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BE" w:rsidRPr="003016BE" w:rsidRDefault="003016BE" w:rsidP="003016BE">
      <w:pPr>
        <w:tabs>
          <w:tab w:val="left" w:pos="0"/>
          <w:tab w:val="left" w:pos="1440"/>
        </w:tabs>
        <w:spacing w:line="240" w:lineRule="auto"/>
        <w:jc w:val="center"/>
        <w:rPr>
          <w:rFonts w:eastAsia="Times New Roman"/>
          <w:b/>
        </w:rPr>
      </w:pPr>
      <w:r w:rsidRPr="003016BE">
        <w:rPr>
          <w:rFonts w:eastAsia="Times New Roman"/>
          <w:b/>
        </w:rPr>
        <w:t>BEFORE THE</w:t>
      </w:r>
    </w:p>
    <w:p w:rsidR="003016BE" w:rsidRPr="003016BE" w:rsidRDefault="003016BE" w:rsidP="003016BE">
      <w:pPr>
        <w:tabs>
          <w:tab w:val="left" w:pos="0"/>
          <w:tab w:val="left" w:pos="1440"/>
        </w:tabs>
        <w:spacing w:line="240" w:lineRule="auto"/>
        <w:jc w:val="center"/>
        <w:rPr>
          <w:rFonts w:eastAsia="Times New Roman"/>
          <w:b/>
        </w:rPr>
      </w:pPr>
      <w:smartTag w:uri="urn:schemas-microsoft-com:office:smarttags" w:element="place">
        <w:smartTag w:uri="urn:schemas-microsoft-com:office:smarttags" w:element="State">
          <w:r w:rsidRPr="003016BE">
            <w:rPr>
              <w:rFonts w:eastAsia="Times New Roman"/>
              <w:b/>
            </w:rPr>
            <w:t>PENNSYLVANIA</w:t>
          </w:r>
        </w:smartTag>
      </w:smartTag>
      <w:r w:rsidRPr="003016BE">
        <w:rPr>
          <w:rFonts w:eastAsia="Times New Roman"/>
          <w:b/>
        </w:rPr>
        <w:t xml:space="preserve"> PUBLIC UTILITY COMMISSION</w:t>
      </w:r>
    </w:p>
    <w:p w:rsidR="003016BE" w:rsidRPr="003016BE" w:rsidRDefault="003016BE" w:rsidP="003016BE">
      <w:pPr>
        <w:tabs>
          <w:tab w:val="left" w:pos="0"/>
          <w:tab w:val="left" w:pos="1440"/>
        </w:tabs>
        <w:spacing w:line="240" w:lineRule="auto"/>
        <w:jc w:val="center"/>
        <w:rPr>
          <w:rFonts w:eastAsia="Times New Roman"/>
          <w:b/>
        </w:rPr>
      </w:pP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 w:val="left" w:pos="5040"/>
        </w:tabs>
        <w:spacing w:line="240" w:lineRule="auto"/>
        <w:jc w:val="both"/>
        <w:rPr>
          <w:rFonts w:eastAsia="Times New Roman"/>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Centre Park Historic District, Inc.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3016BE">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C-2015-2516051</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 – Gas Division</w:t>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City of Reading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3016BE">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C-2016-2530475</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p>
    <w:p w:rsidR="003016BE" w:rsidRDefault="003016BE" w:rsidP="003016BE">
      <w:pPr>
        <w:tabs>
          <w:tab w:val="left" w:pos="0"/>
          <w:tab w:val="left" w:pos="1440"/>
        </w:tabs>
        <w:spacing w:line="240" w:lineRule="auto"/>
        <w:jc w:val="both"/>
        <w:rPr>
          <w:rFonts w:eastAsia="Times New Roman"/>
        </w:rPr>
      </w:pPr>
    </w:p>
    <w:p w:rsidR="00AB5260" w:rsidRPr="003016BE" w:rsidRDefault="00AB5260" w:rsidP="003016BE">
      <w:pPr>
        <w:tabs>
          <w:tab w:val="left" w:pos="0"/>
          <w:tab w:val="left" w:pos="1440"/>
        </w:tabs>
        <w:spacing w:line="240" w:lineRule="auto"/>
        <w:jc w:val="both"/>
        <w:rPr>
          <w:rFonts w:eastAsia="Times New Roman"/>
        </w:rPr>
      </w:pPr>
    </w:p>
    <w:p w:rsidR="00F00FD2" w:rsidRPr="003016BE" w:rsidRDefault="000753CE" w:rsidP="003016BE">
      <w:pPr>
        <w:spacing w:line="240" w:lineRule="auto"/>
        <w:jc w:val="center"/>
        <w:rPr>
          <w:b/>
        </w:rPr>
      </w:pPr>
      <w:r>
        <w:rPr>
          <w:b/>
        </w:rPr>
        <w:t xml:space="preserve">SECOND </w:t>
      </w:r>
      <w:bookmarkStart w:id="0" w:name="_GoBack"/>
      <w:bookmarkEnd w:id="0"/>
      <w:r w:rsidR="00F00FD2" w:rsidRPr="003016BE">
        <w:rPr>
          <w:b/>
        </w:rPr>
        <w:t>INTERIM ORDER</w:t>
      </w:r>
    </w:p>
    <w:p w:rsidR="00F00FD2" w:rsidRPr="003016BE" w:rsidRDefault="00F00FD2" w:rsidP="003016BE">
      <w:pPr>
        <w:spacing w:line="240" w:lineRule="auto"/>
        <w:jc w:val="center"/>
        <w:rPr>
          <w:b/>
          <w:u w:val="single"/>
        </w:rPr>
      </w:pPr>
      <w:r w:rsidRPr="003016BE">
        <w:rPr>
          <w:b/>
          <w:u w:val="single"/>
        </w:rPr>
        <w:t>GRANTING REQUEST FOR CONTINUANCE</w:t>
      </w:r>
    </w:p>
    <w:p w:rsidR="00F00FD2" w:rsidRDefault="00F00FD2"/>
    <w:p w:rsidR="00F00FD2" w:rsidRDefault="00F00FD2" w:rsidP="00F00FD2">
      <w:r>
        <w:tab/>
      </w:r>
      <w:r>
        <w:tab/>
        <w:t>The genesis of this matter is the complaints filed by the Centre Park Historic District and the City of Reading challenging the placement of meters in the City of Reading by UGI Utilities, Inc. (UGI).  The reader is directed to the numerous orders which have already been served regarding these complaints for a full rendition of the procedural history.</w:t>
      </w:r>
    </w:p>
    <w:p w:rsidR="00F00FD2" w:rsidRDefault="00F00FD2" w:rsidP="00F00FD2"/>
    <w:p w:rsidR="00F00FD2" w:rsidRDefault="00F00FD2" w:rsidP="00F00FD2">
      <w:r>
        <w:tab/>
      </w:r>
      <w:r>
        <w:tab/>
        <w:t xml:space="preserve">On September 7, 2017, the Commission served an initial decision which granted in part and denied in part UGI’s motion for summary judgement.  UGI filed exceptions to the initial decision on September 27, 2017.  By interim order dated October 5, 2017, the litigation in these proceedings was suspended pending the Commission’s review of UGI’s exceptions.  </w:t>
      </w:r>
    </w:p>
    <w:p w:rsidR="00F00FD2" w:rsidRDefault="00F00FD2" w:rsidP="00F00FD2"/>
    <w:p w:rsidR="00F00FD2" w:rsidRDefault="00F00FD2" w:rsidP="00F00FD2">
      <w:r>
        <w:tab/>
      </w:r>
      <w:r>
        <w:tab/>
        <w:t xml:space="preserve">On October 31, 2017, UGI filed a motion to vacate the October 5, 2017 Interim Order which suspended the litigation schedule in this proceeding.  On November 16, 2017, the October 5, 2017 Interim Order was vacated in part by setting a schedule for the filing of written testimony and an evidentiary hearing following action by the Commission on UGI’s exceptions to the September 7, 2017 Initial Decision which granted in part and denied in part UGI’s motion </w:t>
      </w:r>
      <w:r>
        <w:lastRenderedPageBreak/>
        <w:t>for summary judgment, as well as UGI’s request to provisionally withdraw its exceptions.  By Opinion and Order entered December 21, 2017, the Commission denied UGI’s exceptions and returned this matter to the Office of Administrative Law Judge.  By interim order dated December 21, 2017, a litigation schedule was established which required the filing of written direct testimony by February 23, 2018, and scheduled evidentiary hearings in Harrisburg for March 27-29, 2018.</w:t>
      </w:r>
    </w:p>
    <w:p w:rsidR="00F00FD2" w:rsidRDefault="00F00FD2" w:rsidP="00F00FD2"/>
    <w:p w:rsidR="00F00FD2" w:rsidRDefault="00F00FD2" w:rsidP="00F00FD2">
      <w:r>
        <w:tab/>
      </w:r>
      <w:r>
        <w:tab/>
      </w:r>
      <w:r w:rsidR="004B6352">
        <w:t>On January 12, 2018, counsel for the Complainants withdrew their appearance.  Jan D. Krafczek, Esquire entered his appearance on behalf of the City of Reading.</w:t>
      </w:r>
      <w:r w:rsidR="003016BE">
        <w:rPr>
          <w:rStyle w:val="FootnoteReference"/>
        </w:rPr>
        <w:footnoteReference w:id="1"/>
      </w:r>
      <w:r w:rsidR="00F828B5">
        <w:t xml:space="preserve">  On February </w:t>
      </w:r>
      <w:r w:rsidR="0021217D">
        <w:t>12, 2018, I received an Unopposed Motion for 60 Day Stay of Proceedings and Extension of Deadlines filed on behalf of the City of Reading.  The motion avers that “the City of Reading and UGI have entered into discussion regarding the potential for negotiations, which would lead to an amicable resolution of UGI/City of Reading matters.”  The motion further states that counsel “contacted counsel for UGI with respect to this extension and stay of proceedings, and counsel for UGI indicated that it would not oppose a motion requesting same.”</w:t>
      </w:r>
      <w:r w:rsidR="002B2724">
        <w:t xml:space="preserve">  In view of the contentious prehearing proceedings in this matter and to avoid any misunderstanding, by email dated February 13, 2018, UGI was directed to file a response to the motion on or before the close of business on February 15, 2018.  </w:t>
      </w:r>
      <w:r w:rsidR="000B1C2E">
        <w:t>UGI filed its response on February 15, 2018, as directed and does not oppose the City’s motion.</w:t>
      </w:r>
    </w:p>
    <w:p w:rsidR="00FE3AF9" w:rsidRDefault="00FE3AF9" w:rsidP="00F00FD2"/>
    <w:p w:rsidR="00FE3AF9" w:rsidRDefault="00FE3AF9" w:rsidP="00F00FD2">
      <w:r>
        <w:tab/>
      </w:r>
      <w:r>
        <w:tab/>
        <w:t>The parties have had a substantial amount of time to pursue settlement of this dispute since early in 2016.  Indeed</w:t>
      </w:r>
      <w:r w:rsidR="00AD2459">
        <w:t>,</w:t>
      </w:r>
      <w:r>
        <w:t xml:space="preserve"> the parties were encouraged to engage in settlement negotiations following a prehearing conference in Mar</w:t>
      </w:r>
      <w:r w:rsidR="00DA15A2">
        <w:t xml:space="preserve">ch 2016, when a 90-day stay was permitted for that very purpose.  On the other hand, Mr. Krafczek has only recently entered his appearance as counsel for the City of Reading.  </w:t>
      </w:r>
      <w:r w:rsidR="000B1C2E">
        <w:t>In its answer to the City’s motion, UGI represents that the parties have agreed to engage in good-faith settlement negotiations and have been working to establish dates for in-person discussions.  UGI agrees with the City that a stay of proceedings will provide “additional time for the parties to try and resolve this complex proceeding without the need to incur further litigation costs.</w:t>
      </w:r>
    </w:p>
    <w:p w:rsidR="00DA15A2" w:rsidRDefault="00DA15A2" w:rsidP="00F00FD2"/>
    <w:p w:rsidR="00DA15A2" w:rsidRDefault="00DA15A2" w:rsidP="00F00FD2">
      <w:r>
        <w:lastRenderedPageBreak/>
        <w:tab/>
      </w:r>
      <w:r w:rsidR="000753CE">
        <w:tab/>
      </w:r>
      <w:r>
        <w:t xml:space="preserve">THEREFORE, </w:t>
      </w:r>
    </w:p>
    <w:p w:rsidR="00DA15A2" w:rsidRDefault="00DA15A2" w:rsidP="00F00FD2"/>
    <w:p w:rsidR="00DA15A2" w:rsidRDefault="00DA15A2" w:rsidP="00F00FD2">
      <w:r>
        <w:tab/>
      </w:r>
      <w:r w:rsidR="000753CE">
        <w:tab/>
      </w:r>
      <w:r>
        <w:t>IT IS ORDERED:</w:t>
      </w:r>
    </w:p>
    <w:p w:rsidR="00DA15A2" w:rsidRDefault="00DA15A2" w:rsidP="00F00FD2"/>
    <w:p w:rsidR="00DA15A2" w:rsidRDefault="00DA15A2" w:rsidP="00F00FD2">
      <w:r>
        <w:tab/>
        <w:t>1.</w:t>
      </w:r>
      <w:r>
        <w:tab/>
        <w:t>That Paragraph 1 of the December 21, 2017 Interim Order Setting Litigation Schedule is modified:</w:t>
      </w:r>
    </w:p>
    <w:p w:rsidR="00DA15A2" w:rsidRDefault="00DA15A2" w:rsidP="00DA15A2">
      <w:pPr>
        <w:spacing w:line="240" w:lineRule="auto"/>
        <w:ind w:left="1440" w:right="1440"/>
      </w:pPr>
      <w:r>
        <w:t xml:space="preserve">That on or before </w:t>
      </w:r>
      <w:r>
        <w:rPr>
          <w:b/>
          <w:u w:val="single"/>
        </w:rPr>
        <w:t>Monday, April 23</w:t>
      </w:r>
      <w:r w:rsidRPr="00687A15">
        <w:rPr>
          <w:b/>
          <w:u w:val="single"/>
        </w:rPr>
        <w:t>, 201</w:t>
      </w:r>
      <w:r>
        <w:rPr>
          <w:b/>
          <w:u w:val="single"/>
        </w:rPr>
        <w:t>8</w:t>
      </w:r>
      <w:r>
        <w:t xml:space="preserve">, the parties will exchange exhibits, properly marked and paginated.  Exhibit lists will include written direct testimony for each witness to be called at the hearing.  Parties will serve witness lists, including the sequence of each witness to be called and a current curriculum vitae.  </w:t>
      </w:r>
    </w:p>
    <w:p w:rsidR="00DA15A2" w:rsidRDefault="00DA15A2" w:rsidP="00DA15A2">
      <w:pPr>
        <w:spacing w:line="240" w:lineRule="auto"/>
        <w:ind w:left="1440" w:right="1440"/>
      </w:pPr>
    </w:p>
    <w:p w:rsidR="00DA15A2" w:rsidRDefault="00DA15A2" w:rsidP="00DA15A2">
      <w:r>
        <w:t xml:space="preserve"> </w:t>
      </w:r>
      <w:r>
        <w:tab/>
      </w:r>
      <w:r>
        <w:tab/>
        <w:t>2.</w:t>
      </w:r>
      <w:r>
        <w:tab/>
        <w:t>That Paragraph 5 of the December 21, 2017 Interim Order Setting Litigation Schedule is modified:</w:t>
      </w:r>
    </w:p>
    <w:p w:rsidR="00DA15A2" w:rsidRDefault="00DA15A2" w:rsidP="00DA15A2">
      <w:pPr>
        <w:spacing w:line="240" w:lineRule="auto"/>
        <w:ind w:left="1440" w:right="1440"/>
        <w:rPr>
          <w:szCs w:val="24"/>
        </w:rPr>
      </w:pPr>
      <w:r>
        <w:rPr>
          <w:szCs w:val="24"/>
        </w:rPr>
        <w:t xml:space="preserve">That evidentiary hearings shall be held in an available hearing room at the Commission’s offices in Harrisburg, beginning each day at </w:t>
      </w:r>
      <w:r w:rsidRPr="001136FD">
        <w:rPr>
          <w:b/>
          <w:szCs w:val="24"/>
          <w:u w:val="single"/>
        </w:rPr>
        <w:t>9:00 a.m.,</w:t>
      </w:r>
      <w:r w:rsidRPr="001136FD">
        <w:rPr>
          <w:szCs w:val="24"/>
          <w:u w:val="single"/>
        </w:rPr>
        <w:t xml:space="preserve"> </w:t>
      </w:r>
      <w:r w:rsidRPr="001136FD">
        <w:rPr>
          <w:b/>
          <w:szCs w:val="24"/>
          <w:u w:val="single"/>
        </w:rPr>
        <w:t xml:space="preserve">on </w:t>
      </w:r>
      <w:r>
        <w:rPr>
          <w:b/>
          <w:szCs w:val="24"/>
          <w:u w:val="single"/>
        </w:rPr>
        <w:t>May 15-17</w:t>
      </w:r>
      <w:r w:rsidRPr="001136FD">
        <w:rPr>
          <w:b/>
          <w:szCs w:val="24"/>
          <w:u w:val="single"/>
        </w:rPr>
        <w:t>, 2018</w:t>
      </w:r>
      <w:r>
        <w:rPr>
          <w:b/>
          <w:szCs w:val="24"/>
        </w:rPr>
        <w:t xml:space="preserve">. </w:t>
      </w:r>
      <w:r>
        <w:rPr>
          <w:szCs w:val="24"/>
        </w:rPr>
        <w:t xml:space="preserve"> </w:t>
      </w:r>
    </w:p>
    <w:p w:rsidR="00DA15A2" w:rsidRDefault="00DA15A2" w:rsidP="00DA15A2"/>
    <w:p w:rsidR="00DA15A2" w:rsidRDefault="00DA15A2" w:rsidP="00DA15A2">
      <w:r>
        <w:tab/>
      </w:r>
      <w:r>
        <w:tab/>
        <w:t>3.</w:t>
      </w:r>
      <w:r>
        <w:tab/>
        <w:t>That all other provisions of the December 21, 2017 Interim Order Setting Litigation Schedule remain in effect.</w:t>
      </w:r>
    </w:p>
    <w:p w:rsidR="00934B45" w:rsidRDefault="00934B45" w:rsidP="00DA15A2"/>
    <w:p w:rsidR="00934B45" w:rsidRDefault="00934B45" w:rsidP="00DA15A2"/>
    <w:p w:rsidR="00934B45" w:rsidRPr="00934B45" w:rsidRDefault="00934B45" w:rsidP="00934B45">
      <w:pPr>
        <w:spacing w:line="240" w:lineRule="auto"/>
        <w:rPr>
          <w:rFonts w:eastAsia="Times New Roman"/>
          <w:szCs w:val="24"/>
        </w:rPr>
      </w:pPr>
      <w:bookmarkStart w:id="1" w:name="_Hlk505862083"/>
      <w:r w:rsidRPr="00934B45">
        <w:rPr>
          <w:rFonts w:eastAsia="Times New Roman"/>
          <w:szCs w:val="24"/>
        </w:rPr>
        <w:t xml:space="preserve">Date:  </w:t>
      </w:r>
      <w:r w:rsidRPr="00934B45">
        <w:rPr>
          <w:rFonts w:eastAsia="Times New Roman"/>
          <w:szCs w:val="24"/>
          <w:u w:val="single"/>
        </w:rPr>
        <w:t xml:space="preserve">February </w:t>
      </w:r>
      <w:r>
        <w:rPr>
          <w:rFonts w:eastAsia="Times New Roman"/>
          <w:szCs w:val="24"/>
          <w:u w:val="single"/>
        </w:rPr>
        <w:t>1</w:t>
      </w:r>
      <w:r w:rsidR="00851E90">
        <w:rPr>
          <w:rFonts w:eastAsia="Times New Roman"/>
          <w:szCs w:val="24"/>
          <w:u w:val="single"/>
        </w:rPr>
        <w:t>5</w:t>
      </w:r>
      <w:r w:rsidRPr="00934B45">
        <w:rPr>
          <w:rFonts w:eastAsia="Times New Roman"/>
          <w:szCs w:val="24"/>
          <w:u w:val="single"/>
        </w:rPr>
        <w:t>, 2018</w:t>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u w:val="single"/>
        </w:rPr>
        <w:tab/>
      </w:r>
      <w:r w:rsidRPr="00934B45">
        <w:rPr>
          <w:rFonts w:eastAsia="Times New Roman"/>
          <w:szCs w:val="24"/>
          <w:u w:val="single"/>
        </w:rPr>
        <w:tab/>
        <w:t>/s/</w:t>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p>
    <w:p w:rsidR="00934B45" w:rsidRPr="00934B45" w:rsidRDefault="00934B45" w:rsidP="00934B45">
      <w:pPr>
        <w:spacing w:line="240" w:lineRule="auto"/>
        <w:rPr>
          <w:rFonts w:eastAsia="Times New Roman"/>
          <w:szCs w:val="24"/>
        </w:r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Mary D. Long</w:t>
      </w:r>
    </w:p>
    <w:p w:rsidR="00934B45" w:rsidRPr="00934B45" w:rsidRDefault="00934B45" w:rsidP="00934B45">
      <w:pPr>
        <w:spacing w:line="240" w:lineRule="auto"/>
        <w:rPr>
          <w:rFonts w:eastAsia="Times New Roman"/>
          <w:szCs w:val="24"/>
        </w:r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Administrative Law Judge</w:t>
      </w:r>
    </w:p>
    <w:bookmarkEnd w:id="1"/>
    <w:p w:rsidR="00934B45" w:rsidRDefault="00934B45" w:rsidP="00DA15A2"/>
    <w:p w:rsidR="00F00FD2" w:rsidRDefault="00F00FD2" w:rsidP="00F00FD2"/>
    <w:p w:rsidR="00997156" w:rsidRDefault="00997156">
      <w:pPr>
        <w:sectPr w:rsidR="00997156" w:rsidSect="00997156">
          <w:footerReference w:type="default" r:id="rId7"/>
          <w:pgSz w:w="12240" w:h="15840"/>
          <w:pgMar w:top="1440" w:right="1440" w:bottom="1440" w:left="1440" w:header="720" w:footer="720" w:gutter="0"/>
          <w:cols w:space="720"/>
          <w:titlePg/>
          <w:docGrid w:linePitch="360"/>
        </w:sectPr>
      </w:pPr>
    </w:p>
    <w:p w:rsidR="00997156" w:rsidRPr="00997156" w:rsidRDefault="00997156" w:rsidP="00997156">
      <w:pPr>
        <w:spacing w:line="240" w:lineRule="auto"/>
        <w:contextualSpacing/>
        <w:rPr>
          <w:rFonts w:ascii="Microsoft Sans Serif" w:eastAsiaTheme="minorEastAsia" w:hAnsiTheme="minorHAnsi" w:cstheme="minorBidi"/>
          <w:b/>
          <w:szCs w:val="24"/>
          <w:u w:val="single"/>
        </w:rPr>
      </w:pPr>
      <w:r w:rsidRPr="00997156">
        <w:rPr>
          <w:rFonts w:ascii="Microsoft Sans Serif" w:eastAsiaTheme="minorEastAsia" w:hAnsiTheme="minorHAnsi" w:cstheme="minorBidi"/>
          <w:b/>
          <w:szCs w:val="24"/>
          <w:u w:val="single"/>
        </w:rPr>
        <w:lastRenderedPageBreak/>
        <w:t>C-2015-2516051 - CENTRE PARK HISTORIC DISTRICT INC v. UGI UTILITIES INC</w:t>
      </w:r>
    </w:p>
    <w:p w:rsidR="00997156" w:rsidRPr="00997156" w:rsidRDefault="00997156" w:rsidP="00997156">
      <w:pPr>
        <w:spacing w:line="240" w:lineRule="auto"/>
        <w:contextualSpacing/>
        <w:rPr>
          <w:rFonts w:ascii="Microsoft Sans Serif" w:eastAsiaTheme="minorEastAsia" w:hAnsiTheme="minorHAnsi" w:cstheme="minorBidi"/>
          <w:b/>
          <w:szCs w:val="24"/>
          <w:u w:val="single"/>
        </w:rPr>
      </w:pPr>
    </w:p>
    <w:p w:rsidR="00997156" w:rsidRPr="00997156" w:rsidRDefault="00997156" w:rsidP="00997156">
      <w:pPr>
        <w:spacing w:line="240" w:lineRule="auto"/>
        <w:contextualSpacing/>
        <w:rPr>
          <w:rFonts w:ascii="Microsoft Sans Serif" w:eastAsiaTheme="minorEastAsia" w:hAnsiTheme="minorHAnsi" w:cstheme="minorBidi"/>
          <w:b/>
          <w:szCs w:val="24"/>
          <w:u w:val="single"/>
        </w:rPr>
      </w:pPr>
      <w:r w:rsidRPr="00997156">
        <w:rPr>
          <w:rFonts w:ascii="Microsoft Sans Serif" w:eastAsiaTheme="minorEastAsia" w:hAnsiTheme="minorHAnsi" w:cstheme="minorBidi"/>
          <w:b/>
          <w:szCs w:val="22"/>
          <w:u w:val="single"/>
        </w:rPr>
        <w:t>C-2016-2530475  - CITY OF READING v. UGI UTILITIES, INC.</w:t>
      </w:r>
      <w:r w:rsidRPr="00997156">
        <w:rPr>
          <w:rFonts w:ascii="Microsoft Sans Serif" w:eastAsiaTheme="minorEastAsia" w:hAnsiTheme="minorHAnsi" w:cstheme="minorBidi"/>
          <w:b/>
          <w:szCs w:val="22"/>
          <w:u w:val="single"/>
        </w:rPr>
        <w:cr/>
      </w:r>
    </w:p>
    <w:p w:rsidR="00997156" w:rsidRPr="00997156" w:rsidRDefault="00997156" w:rsidP="00997156">
      <w:pPr>
        <w:spacing w:line="240" w:lineRule="auto"/>
        <w:contextualSpacing/>
        <w:rPr>
          <w:rFonts w:ascii="Microsoft Sans Serif" w:eastAsiaTheme="minorEastAsia" w:hAnsiTheme="minorHAnsi" w:cstheme="minorBidi"/>
          <w:i/>
          <w:szCs w:val="24"/>
          <w:u w:val="single"/>
        </w:rPr>
      </w:pPr>
      <w:r w:rsidRPr="00997156">
        <w:rPr>
          <w:rFonts w:ascii="Microsoft Sans Serif" w:eastAsiaTheme="minorEastAsia" w:hAnsiTheme="minorHAnsi" w:cstheme="minorBidi"/>
          <w:i/>
          <w:szCs w:val="24"/>
          <w:u w:val="single"/>
        </w:rPr>
        <w:t>Revised 2/5/18</w:t>
      </w:r>
    </w:p>
    <w:p w:rsidR="00997156" w:rsidRPr="00997156" w:rsidRDefault="00997156" w:rsidP="00997156">
      <w:pPr>
        <w:spacing w:line="240" w:lineRule="auto"/>
        <w:contextualSpacing/>
        <w:rPr>
          <w:rFonts w:ascii="Microsoft Sans Serif" w:eastAsiaTheme="minorEastAsia" w:hAnsiTheme="minorHAnsi" w:cstheme="minorBidi"/>
          <w:szCs w:val="24"/>
        </w:rPr>
      </w:pP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ELIZABETH IRELAND</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CENTRE PARK HISTORIC DISTRICT INC</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705-707 N 5</w:t>
      </w:r>
      <w:r w:rsidRPr="00997156">
        <w:rPr>
          <w:rFonts w:ascii="Microsoft Sans Serif" w:eastAsiaTheme="minorEastAsia" w:hAnsiTheme="minorHAnsi" w:cstheme="minorBidi"/>
          <w:szCs w:val="24"/>
          <w:vertAlign w:val="superscript"/>
        </w:rPr>
        <w:t>TH</w:t>
      </w:r>
      <w:r w:rsidRPr="00997156">
        <w:rPr>
          <w:rFonts w:ascii="Microsoft Sans Serif" w:eastAsiaTheme="minorEastAsia" w:hAnsiTheme="minorHAnsi" w:cstheme="minorBidi"/>
          <w:szCs w:val="24"/>
        </w:rPr>
        <w:t xml:space="preserve"> ST</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READING PA  19601</w:t>
      </w:r>
    </w:p>
    <w:p w:rsidR="00997156" w:rsidRPr="00997156" w:rsidRDefault="00997156" w:rsidP="00997156">
      <w:pPr>
        <w:spacing w:line="276" w:lineRule="auto"/>
        <w:contextualSpacing/>
        <w:rPr>
          <w:rFonts w:ascii="Microsoft Sans Serif" w:eastAsiaTheme="minorEastAsia" w:hAnsiTheme="minorHAnsi" w:cstheme="minorBidi"/>
          <w:b/>
          <w:szCs w:val="24"/>
        </w:rPr>
      </w:pPr>
      <w:r w:rsidRPr="00997156">
        <w:rPr>
          <w:rFonts w:ascii="Microsoft Sans Serif" w:eastAsiaTheme="minorEastAsia" w:hAnsiTheme="minorHAnsi" w:cstheme="minorBidi"/>
          <w:b/>
          <w:szCs w:val="24"/>
        </w:rPr>
        <w:t>610.375.7860</w:t>
      </w:r>
    </w:p>
    <w:p w:rsidR="00997156" w:rsidRPr="00997156" w:rsidRDefault="00997156" w:rsidP="00997156">
      <w:pPr>
        <w:spacing w:line="276" w:lineRule="auto"/>
        <w:contextualSpacing/>
        <w:rPr>
          <w:rFonts w:ascii="Microsoft Sans Serif" w:eastAsiaTheme="minorEastAsia" w:hAnsiTheme="minorHAnsi" w:cstheme="minorBidi"/>
          <w:i/>
          <w:szCs w:val="24"/>
        </w:rPr>
      </w:pPr>
      <w:r w:rsidRPr="00997156">
        <w:rPr>
          <w:rFonts w:ascii="Microsoft Sans Serif" w:eastAsiaTheme="minorEastAsia" w:hAnsiTheme="minorHAnsi" w:cstheme="minorBidi"/>
          <w:i/>
          <w:szCs w:val="24"/>
        </w:rPr>
        <w:t>Complainant, Centre Park Historic District, Inc.</w:t>
      </w:r>
    </w:p>
    <w:p w:rsidR="00997156" w:rsidRPr="00997156" w:rsidRDefault="00997156" w:rsidP="00997156">
      <w:pPr>
        <w:spacing w:line="240" w:lineRule="auto"/>
        <w:contextualSpacing/>
        <w:rPr>
          <w:rFonts w:ascii="Microsoft Sans Serif" w:eastAsiaTheme="minorEastAsia" w:hAnsiTheme="minorHAnsi" w:cstheme="minorBidi"/>
          <w:szCs w:val="24"/>
        </w:rPr>
      </w:pPr>
    </w:p>
    <w:p w:rsidR="00997156" w:rsidRPr="00997156" w:rsidRDefault="00997156" w:rsidP="00997156">
      <w:pPr>
        <w:spacing w:line="240"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JAN D KRAFCZEK ESQUIRE</w:t>
      </w:r>
    </w:p>
    <w:p w:rsidR="00997156" w:rsidRPr="00997156" w:rsidRDefault="00997156" w:rsidP="00997156">
      <w:pPr>
        <w:spacing w:line="240"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CITY HALL ROOM 2-54</w:t>
      </w:r>
    </w:p>
    <w:p w:rsidR="00997156" w:rsidRPr="00997156" w:rsidRDefault="00997156" w:rsidP="00997156">
      <w:pPr>
        <w:spacing w:line="240"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815 WASHINGTON STREET</w:t>
      </w:r>
    </w:p>
    <w:p w:rsidR="00997156" w:rsidRPr="00997156" w:rsidRDefault="00997156" w:rsidP="00997156">
      <w:pPr>
        <w:spacing w:line="240"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READING PA 19601</w:t>
      </w:r>
    </w:p>
    <w:p w:rsidR="00997156" w:rsidRPr="00997156" w:rsidRDefault="00997156" w:rsidP="00997156">
      <w:pPr>
        <w:spacing w:line="240" w:lineRule="auto"/>
        <w:contextualSpacing/>
        <w:rPr>
          <w:rFonts w:ascii="Microsoft Sans Serif" w:eastAsiaTheme="minorEastAsia" w:hAnsiTheme="minorHAnsi" w:cstheme="minorBidi"/>
          <w:b/>
          <w:szCs w:val="24"/>
        </w:rPr>
      </w:pPr>
      <w:r w:rsidRPr="00997156">
        <w:rPr>
          <w:rFonts w:ascii="Microsoft Sans Serif" w:eastAsiaTheme="minorEastAsia" w:hAnsiTheme="minorHAnsi" w:cstheme="minorBidi"/>
          <w:b/>
          <w:szCs w:val="24"/>
        </w:rPr>
        <w:t>610.655.6424</w:t>
      </w:r>
    </w:p>
    <w:p w:rsidR="00997156" w:rsidRPr="00997156" w:rsidRDefault="00997156" w:rsidP="00997156">
      <w:pPr>
        <w:spacing w:line="240" w:lineRule="auto"/>
        <w:contextualSpacing/>
        <w:rPr>
          <w:rFonts w:ascii="Microsoft Sans Serif" w:eastAsiaTheme="minorEastAsia" w:hAnsiTheme="minorHAnsi" w:cstheme="minorBidi"/>
          <w:i/>
          <w:szCs w:val="24"/>
        </w:rPr>
      </w:pPr>
      <w:r w:rsidRPr="00997156">
        <w:rPr>
          <w:rFonts w:ascii="Microsoft Sans Serif" w:eastAsiaTheme="minorEastAsia" w:hAnsiTheme="minorHAnsi" w:cstheme="minorBidi"/>
          <w:i/>
          <w:szCs w:val="24"/>
        </w:rPr>
        <w:t>Representing City of Reading</w:t>
      </w:r>
    </w:p>
    <w:p w:rsidR="00997156" w:rsidRPr="00997156" w:rsidRDefault="00997156" w:rsidP="00997156">
      <w:pPr>
        <w:spacing w:line="240" w:lineRule="auto"/>
        <w:contextualSpacing/>
        <w:rPr>
          <w:rFonts w:ascii="Microsoft Sans Serif" w:eastAsiaTheme="minorEastAsia" w:hAnsiTheme="minorHAnsi" w:cstheme="minorBidi"/>
          <w:szCs w:val="24"/>
        </w:rPr>
      </w:pPr>
    </w:p>
    <w:p w:rsidR="00997156" w:rsidRPr="00997156" w:rsidRDefault="00997156" w:rsidP="00997156">
      <w:pPr>
        <w:spacing w:line="240"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MARK C MORROW ESQUIRE</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DANIELLE JOUENNE ESQUIRE</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UGI UTILITIES INC</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460 NORTH GULPH ROAD</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KING OF PRUSSIA PA 19406-2807</w:t>
      </w:r>
    </w:p>
    <w:p w:rsidR="00997156" w:rsidRPr="00997156" w:rsidRDefault="00997156" w:rsidP="00997156">
      <w:pPr>
        <w:spacing w:line="276" w:lineRule="auto"/>
        <w:contextualSpacing/>
        <w:rPr>
          <w:rFonts w:ascii="Microsoft Sans Serif" w:eastAsiaTheme="minorEastAsia" w:hAnsiTheme="minorHAnsi" w:cstheme="minorBidi"/>
          <w:b/>
          <w:szCs w:val="24"/>
        </w:rPr>
      </w:pPr>
      <w:r w:rsidRPr="00997156">
        <w:rPr>
          <w:rFonts w:ascii="Microsoft Sans Serif" w:eastAsiaTheme="minorEastAsia" w:hAnsiTheme="minorHAnsi" w:cstheme="minorBidi"/>
          <w:b/>
          <w:szCs w:val="24"/>
        </w:rPr>
        <w:t>610.768.3628</w:t>
      </w:r>
    </w:p>
    <w:p w:rsidR="00997156" w:rsidRPr="00997156" w:rsidRDefault="00997156" w:rsidP="00997156">
      <w:pPr>
        <w:spacing w:line="276" w:lineRule="auto"/>
        <w:contextualSpacing/>
        <w:rPr>
          <w:rFonts w:ascii="Microsoft Sans Serif" w:eastAsiaTheme="minorEastAsia" w:hAnsiTheme="minorHAnsi" w:cstheme="minorBidi"/>
          <w:b/>
          <w:szCs w:val="24"/>
        </w:rPr>
      </w:pPr>
      <w:r w:rsidRPr="00997156">
        <w:rPr>
          <w:rFonts w:ascii="Microsoft Sans Serif" w:eastAsiaTheme="minorEastAsia" w:hAnsiTheme="minorHAnsi" w:cstheme="minorBidi"/>
          <w:b/>
          <w:szCs w:val="24"/>
        </w:rPr>
        <w:t>610.992.3203</w:t>
      </w:r>
    </w:p>
    <w:p w:rsidR="00997156" w:rsidRPr="00997156" w:rsidRDefault="00997156" w:rsidP="00997156">
      <w:pPr>
        <w:spacing w:line="276" w:lineRule="auto"/>
        <w:contextualSpacing/>
        <w:rPr>
          <w:rFonts w:ascii="Microsoft Sans Serif" w:eastAsiaTheme="minorEastAsia" w:hAnsiTheme="minorHAnsi" w:cstheme="minorBidi"/>
          <w:i/>
          <w:szCs w:val="24"/>
        </w:rPr>
      </w:pPr>
      <w:r w:rsidRPr="00997156">
        <w:rPr>
          <w:rFonts w:ascii="Microsoft Sans Serif" w:eastAsiaTheme="minorEastAsia" w:hAnsiTheme="minorHAnsi" w:cstheme="minorBidi"/>
          <w:i/>
          <w:szCs w:val="24"/>
        </w:rPr>
        <w:t>Accepts E-service</w:t>
      </w:r>
    </w:p>
    <w:p w:rsidR="00997156" w:rsidRPr="00997156" w:rsidRDefault="00997156" w:rsidP="00997156">
      <w:pPr>
        <w:spacing w:line="276" w:lineRule="auto"/>
        <w:contextualSpacing/>
        <w:rPr>
          <w:rFonts w:ascii="Microsoft Sans Serif" w:eastAsiaTheme="minorEastAsia" w:hAnsiTheme="minorHAnsi" w:cstheme="minorBidi"/>
          <w:i/>
          <w:szCs w:val="24"/>
        </w:rPr>
      </w:pPr>
      <w:r w:rsidRPr="00997156">
        <w:rPr>
          <w:rFonts w:ascii="Microsoft Sans Serif" w:eastAsiaTheme="minorEastAsia" w:hAnsiTheme="minorHAnsi" w:cstheme="minorBidi"/>
          <w:i/>
          <w:szCs w:val="24"/>
        </w:rPr>
        <w:t xml:space="preserve">Representing UGI Utilities, Inc. </w:t>
      </w:r>
      <w:r w:rsidRPr="00997156">
        <w:rPr>
          <w:rFonts w:ascii="Microsoft Sans Serif" w:eastAsiaTheme="minorEastAsia" w:hAnsiTheme="minorHAnsi" w:cstheme="minorBidi"/>
          <w:i/>
          <w:szCs w:val="24"/>
        </w:rPr>
        <w:t>–</w:t>
      </w:r>
      <w:r w:rsidRPr="00997156">
        <w:rPr>
          <w:rFonts w:ascii="Microsoft Sans Serif" w:eastAsiaTheme="minorEastAsia" w:hAnsiTheme="minorHAnsi" w:cstheme="minorBidi"/>
          <w:i/>
          <w:szCs w:val="24"/>
        </w:rPr>
        <w:t xml:space="preserve"> Gas Division</w:t>
      </w:r>
    </w:p>
    <w:p w:rsidR="00997156" w:rsidRPr="00997156" w:rsidRDefault="00997156" w:rsidP="00997156">
      <w:pPr>
        <w:spacing w:line="276" w:lineRule="auto"/>
        <w:contextualSpacing/>
        <w:rPr>
          <w:rFonts w:ascii="Microsoft Sans Serif" w:eastAsiaTheme="minorEastAsia" w:hAnsiTheme="minorHAnsi" w:cstheme="minorBidi"/>
          <w:i/>
          <w:szCs w:val="24"/>
        </w:rPr>
      </w:pP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DAVID B MACGREGOR ESQUIRE</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POST &amp; SHELL PC</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FOUR PENN CENTER</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1600 JOHN F KENNEDY BOULEVARD</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PHILADELPHIA PA 19103-2808</w:t>
      </w:r>
    </w:p>
    <w:p w:rsidR="00997156" w:rsidRPr="00997156" w:rsidRDefault="00997156" w:rsidP="00997156">
      <w:pPr>
        <w:spacing w:line="276" w:lineRule="auto"/>
        <w:contextualSpacing/>
        <w:rPr>
          <w:rFonts w:ascii="Microsoft Sans Serif" w:eastAsiaTheme="minorEastAsia" w:hAnsiTheme="minorHAnsi" w:cstheme="minorBidi"/>
          <w:b/>
          <w:szCs w:val="24"/>
        </w:rPr>
      </w:pPr>
      <w:r w:rsidRPr="00997156">
        <w:rPr>
          <w:rFonts w:ascii="Microsoft Sans Serif" w:eastAsiaTheme="minorEastAsia" w:hAnsiTheme="minorHAnsi" w:cstheme="minorBidi"/>
          <w:b/>
          <w:szCs w:val="24"/>
        </w:rPr>
        <w:t>215.587.1197</w:t>
      </w:r>
    </w:p>
    <w:p w:rsidR="00997156" w:rsidRPr="00997156" w:rsidRDefault="00997156" w:rsidP="00997156">
      <w:pPr>
        <w:spacing w:line="276" w:lineRule="auto"/>
        <w:contextualSpacing/>
        <w:rPr>
          <w:rFonts w:asciiTheme="minorHAnsi" w:eastAsiaTheme="minorEastAsia" w:hAnsiTheme="minorHAnsi" w:cstheme="minorBidi"/>
          <w:sz w:val="22"/>
          <w:szCs w:val="22"/>
        </w:rPr>
      </w:pPr>
      <w:r w:rsidRPr="00997156">
        <w:rPr>
          <w:rFonts w:ascii="Microsoft Sans Serif" w:eastAsiaTheme="minorEastAsia" w:hAnsiTheme="minorHAnsi" w:cstheme="minorBidi"/>
          <w:i/>
          <w:szCs w:val="24"/>
        </w:rPr>
        <w:t>Representing UGI Utilities, Inc.</w:t>
      </w:r>
    </w:p>
    <w:p w:rsidR="00997156" w:rsidRPr="00997156" w:rsidRDefault="00997156" w:rsidP="00997156">
      <w:pPr>
        <w:spacing w:line="276" w:lineRule="auto"/>
        <w:contextualSpacing/>
        <w:rPr>
          <w:rFonts w:ascii="Microsoft Sans Serif" w:eastAsiaTheme="minorEastAsia" w:hAnsiTheme="minorHAnsi" w:cstheme="minorBidi"/>
          <w:szCs w:val="24"/>
        </w:rPr>
      </w:pP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DEVIN T RYAN ESQUIRE</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POST &amp; SHELL PC</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17 NORTH SECOND STREET</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12</w:t>
      </w:r>
      <w:r w:rsidRPr="00997156">
        <w:rPr>
          <w:rFonts w:ascii="Microsoft Sans Serif" w:eastAsiaTheme="minorEastAsia" w:hAnsiTheme="minorHAnsi" w:cstheme="minorBidi"/>
          <w:szCs w:val="24"/>
          <w:vertAlign w:val="superscript"/>
        </w:rPr>
        <w:t>TH</w:t>
      </w:r>
      <w:r w:rsidRPr="00997156">
        <w:rPr>
          <w:rFonts w:ascii="Microsoft Sans Serif" w:eastAsiaTheme="minorEastAsia" w:hAnsiTheme="minorHAnsi" w:cstheme="minorBidi"/>
          <w:szCs w:val="24"/>
        </w:rPr>
        <w:t xml:space="preserve"> FLOOR</w:t>
      </w:r>
    </w:p>
    <w:p w:rsidR="00997156" w:rsidRPr="00997156" w:rsidRDefault="00997156" w:rsidP="00997156">
      <w:pPr>
        <w:spacing w:line="276" w:lineRule="auto"/>
        <w:contextualSpacing/>
        <w:rPr>
          <w:rFonts w:ascii="Microsoft Sans Serif" w:eastAsiaTheme="minorEastAsia" w:hAnsiTheme="minorHAnsi" w:cstheme="minorBidi"/>
          <w:szCs w:val="24"/>
        </w:rPr>
      </w:pPr>
      <w:r w:rsidRPr="00997156">
        <w:rPr>
          <w:rFonts w:ascii="Microsoft Sans Serif" w:eastAsiaTheme="minorEastAsia" w:hAnsiTheme="minorHAnsi" w:cstheme="minorBidi"/>
          <w:szCs w:val="24"/>
        </w:rPr>
        <w:t>HARRISBURG PA 17101-1601</w:t>
      </w:r>
    </w:p>
    <w:p w:rsidR="00997156" w:rsidRPr="00997156" w:rsidRDefault="00997156" w:rsidP="00997156">
      <w:pPr>
        <w:spacing w:line="276" w:lineRule="auto"/>
        <w:contextualSpacing/>
        <w:rPr>
          <w:rFonts w:ascii="Microsoft Sans Serif" w:eastAsiaTheme="minorEastAsia" w:hAnsiTheme="minorHAnsi" w:cstheme="minorBidi"/>
          <w:b/>
          <w:szCs w:val="24"/>
        </w:rPr>
      </w:pPr>
      <w:r w:rsidRPr="00997156">
        <w:rPr>
          <w:rFonts w:ascii="Microsoft Sans Serif" w:eastAsiaTheme="minorEastAsia" w:hAnsiTheme="minorHAnsi" w:cstheme="minorBidi"/>
          <w:b/>
          <w:szCs w:val="24"/>
        </w:rPr>
        <w:t>717.731.1970</w:t>
      </w:r>
    </w:p>
    <w:p w:rsidR="00997156" w:rsidRPr="00997156" w:rsidRDefault="00997156" w:rsidP="00997156">
      <w:pPr>
        <w:spacing w:line="276" w:lineRule="auto"/>
        <w:contextualSpacing/>
        <w:rPr>
          <w:rFonts w:ascii="Microsoft Sans Serif" w:eastAsiaTheme="minorEastAsia" w:hAnsiTheme="minorHAnsi" w:cstheme="minorBidi"/>
          <w:i/>
          <w:szCs w:val="24"/>
        </w:rPr>
      </w:pPr>
      <w:r w:rsidRPr="00997156">
        <w:rPr>
          <w:rFonts w:ascii="Microsoft Sans Serif" w:eastAsiaTheme="minorEastAsia" w:hAnsiTheme="minorHAnsi" w:cstheme="minorBidi"/>
          <w:i/>
          <w:szCs w:val="24"/>
        </w:rPr>
        <w:t>Accepts E-service</w:t>
      </w:r>
    </w:p>
    <w:p w:rsidR="00997156" w:rsidRPr="00997156" w:rsidRDefault="00997156" w:rsidP="00997156">
      <w:pPr>
        <w:spacing w:line="276" w:lineRule="auto"/>
        <w:contextualSpacing/>
        <w:rPr>
          <w:rFonts w:asciiTheme="minorHAnsi" w:eastAsiaTheme="minorEastAsia" w:hAnsiTheme="minorHAnsi" w:cstheme="minorBidi"/>
          <w:sz w:val="22"/>
          <w:szCs w:val="22"/>
        </w:rPr>
      </w:pPr>
      <w:r w:rsidRPr="00997156">
        <w:rPr>
          <w:rFonts w:ascii="Microsoft Sans Serif" w:eastAsiaTheme="minorEastAsia" w:hAnsiTheme="minorHAnsi" w:cstheme="minorBidi"/>
          <w:i/>
          <w:szCs w:val="24"/>
        </w:rPr>
        <w:t>Representing UGI Utilities, Inc.</w:t>
      </w:r>
    </w:p>
    <w:p w:rsidR="00997156" w:rsidRPr="00997156" w:rsidRDefault="00997156" w:rsidP="00997156">
      <w:pPr>
        <w:spacing w:line="240" w:lineRule="auto"/>
        <w:rPr>
          <w:rFonts w:ascii="Microsoft Sans Serif" w:eastAsiaTheme="minorEastAsia" w:hAnsi="Microsoft Sans Serif" w:cs="Microsoft Sans Serif"/>
          <w:szCs w:val="24"/>
        </w:rPr>
      </w:pPr>
    </w:p>
    <w:p w:rsidR="00997156" w:rsidRPr="00997156" w:rsidRDefault="00997156" w:rsidP="00997156">
      <w:pPr>
        <w:spacing w:line="240" w:lineRule="auto"/>
        <w:rPr>
          <w:rFonts w:ascii="Microsoft Sans Serif" w:eastAsiaTheme="minorEastAsia" w:hAnsi="Microsoft Sans Serif" w:cs="Microsoft Sans Serif"/>
          <w:szCs w:val="24"/>
        </w:rPr>
      </w:pPr>
    </w:p>
    <w:p w:rsidR="00F00FD2" w:rsidRDefault="00F00FD2"/>
    <w:sectPr w:rsidR="00F00FD2" w:rsidSect="00997156">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ADD" w:rsidRDefault="00704ADD" w:rsidP="003016BE">
      <w:pPr>
        <w:spacing w:line="240" w:lineRule="auto"/>
      </w:pPr>
      <w:r>
        <w:separator/>
      </w:r>
    </w:p>
  </w:endnote>
  <w:endnote w:type="continuationSeparator" w:id="0">
    <w:p w:rsidR="00704ADD" w:rsidRDefault="00704ADD" w:rsidP="0030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34775"/>
      <w:docPartObj>
        <w:docPartGallery w:val="Page Numbers (Bottom of Page)"/>
        <w:docPartUnique/>
      </w:docPartObj>
    </w:sdtPr>
    <w:sdtEndPr>
      <w:rPr>
        <w:noProof/>
      </w:rPr>
    </w:sdtEndPr>
    <w:sdtContent>
      <w:p w:rsidR="00997156" w:rsidRDefault="00997156">
        <w:pPr>
          <w:pStyle w:val="Footer"/>
          <w:jc w:val="center"/>
        </w:pPr>
        <w:r w:rsidRPr="00997156">
          <w:rPr>
            <w:sz w:val="20"/>
          </w:rPr>
          <w:fldChar w:fldCharType="begin"/>
        </w:r>
        <w:r w:rsidRPr="00997156">
          <w:rPr>
            <w:sz w:val="20"/>
          </w:rPr>
          <w:instrText xml:space="preserve"> PAGE   \* MERGEFORMAT </w:instrText>
        </w:r>
        <w:r w:rsidRPr="00997156">
          <w:rPr>
            <w:sz w:val="20"/>
          </w:rPr>
          <w:fldChar w:fldCharType="separate"/>
        </w:r>
        <w:r w:rsidR="000753CE">
          <w:rPr>
            <w:noProof/>
            <w:sz w:val="20"/>
          </w:rPr>
          <w:t>3</w:t>
        </w:r>
        <w:r w:rsidRPr="00997156">
          <w:rPr>
            <w:noProof/>
            <w:sz w:val="20"/>
          </w:rPr>
          <w:fldChar w:fldCharType="end"/>
        </w:r>
      </w:p>
    </w:sdtContent>
  </w:sdt>
  <w:p w:rsidR="00997156" w:rsidRDefault="00997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ADD" w:rsidRDefault="00704ADD" w:rsidP="003016BE">
      <w:pPr>
        <w:spacing w:line="240" w:lineRule="auto"/>
      </w:pPr>
      <w:r>
        <w:separator/>
      </w:r>
    </w:p>
  </w:footnote>
  <w:footnote w:type="continuationSeparator" w:id="0">
    <w:p w:rsidR="00704ADD" w:rsidRDefault="00704ADD" w:rsidP="003016BE">
      <w:pPr>
        <w:spacing w:line="240" w:lineRule="auto"/>
      </w:pPr>
      <w:r>
        <w:continuationSeparator/>
      </w:r>
    </w:p>
  </w:footnote>
  <w:footnote w:id="1">
    <w:p w:rsidR="003016BE" w:rsidRDefault="003016BE" w:rsidP="00934B45">
      <w:pPr>
        <w:pStyle w:val="FootnoteText"/>
      </w:pPr>
      <w:r>
        <w:rPr>
          <w:rStyle w:val="FootnoteReference"/>
        </w:rPr>
        <w:footnoteRef/>
      </w:r>
      <w:r>
        <w:t xml:space="preserve">  </w:t>
      </w:r>
      <w:r>
        <w:tab/>
        <w:t>To date, no attorney has entered an appearance on behalf of the Centre Park Historic District,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D2"/>
    <w:rsid w:val="00004C37"/>
    <w:rsid w:val="000425B2"/>
    <w:rsid w:val="00066D87"/>
    <w:rsid w:val="000753CE"/>
    <w:rsid w:val="000B1C2E"/>
    <w:rsid w:val="000E3EDE"/>
    <w:rsid w:val="00107E82"/>
    <w:rsid w:val="00124C6F"/>
    <w:rsid w:val="001A21B6"/>
    <w:rsid w:val="001B1CBA"/>
    <w:rsid w:val="001D2AF7"/>
    <w:rsid w:val="00207743"/>
    <w:rsid w:val="0021217D"/>
    <w:rsid w:val="00213167"/>
    <w:rsid w:val="002512F9"/>
    <w:rsid w:val="002B2724"/>
    <w:rsid w:val="003016BE"/>
    <w:rsid w:val="003145FA"/>
    <w:rsid w:val="00367A41"/>
    <w:rsid w:val="00393C92"/>
    <w:rsid w:val="003A3E09"/>
    <w:rsid w:val="004866E8"/>
    <w:rsid w:val="004B6352"/>
    <w:rsid w:val="004D523C"/>
    <w:rsid w:val="005A1C17"/>
    <w:rsid w:val="005A2ABA"/>
    <w:rsid w:val="005D180A"/>
    <w:rsid w:val="005E7B69"/>
    <w:rsid w:val="005F109F"/>
    <w:rsid w:val="0061775F"/>
    <w:rsid w:val="00686524"/>
    <w:rsid w:val="006953BC"/>
    <w:rsid w:val="00696C0D"/>
    <w:rsid w:val="006F0329"/>
    <w:rsid w:val="00700807"/>
    <w:rsid w:val="00704ADD"/>
    <w:rsid w:val="00712E58"/>
    <w:rsid w:val="007407AC"/>
    <w:rsid w:val="00755D72"/>
    <w:rsid w:val="00792796"/>
    <w:rsid w:val="00796B64"/>
    <w:rsid w:val="007E6779"/>
    <w:rsid w:val="00820B4C"/>
    <w:rsid w:val="0083239D"/>
    <w:rsid w:val="00851E90"/>
    <w:rsid w:val="008529D2"/>
    <w:rsid w:val="0088105E"/>
    <w:rsid w:val="00917DCA"/>
    <w:rsid w:val="00934B45"/>
    <w:rsid w:val="00997156"/>
    <w:rsid w:val="00A47096"/>
    <w:rsid w:val="00AA0B13"/>
    <w:rsid w:val="00AA2EC5"/>
    <w:rsid w:val="00AB4C73"/>
    <w:rsid w:val="00AB5260"/>
    <w:rsid w:val="00AD2459"/>
    <w:rsid w:val="00AE6F47"/>
    <w:rsid w:val="00B675A7"/>
    <w:rsid w:val="00B91E47"/>
    <w:rsid w:val="00BC6B21"/>
    <w:rsid w:val="00C87E57"/>
    <w:rsid w:val="00CF6143"/>
    <w:rsid w:val="00DA15A2"/>
    <w:rsid w:val="00DD5C37"/>
    <w:rsid w:val="00E4239A"/>
    <w:rsid w:val="00EB027A"/>
    <w:rsid w:val="00EC1CBA"/>
    <w:rsid w:val="00EE7801"/>
    <w:rsid w:val="00F00FD2"/>
    <w:rsid w:val="00F11A19"/>
    <w:rsid w:val="00F16554"/>
    <w:rsid w:val="00F544E1"/>
    <w:rsid w:val="00F828B5"/>
    <w:rsid w:val="00FD5C10"/>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9B1497"/>
  <w15:chartTrackingRefBased/>
  <w15:docId w15:val="{D847D715-6524-4066-B33C-1E447904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934B45"/>
    <w:pPr>
      <w:spacing w:line="240" w:lineRule="auto"/>
    </w:pPr>
    <w:rPr>
      <w:sz w:val="20"/>
    </w:rPr>
  </w:style>
  <w:style w:type="character" w:customStyle="1" w:styleId="FootnoteTextChar">
    <w:name w:val="Footnote Text Char"/>
    <w:basedOn w:val="DefaultParagraphFont"/>
    <w:link w:val="FootnoteText"/>
    <w:uiPriority w:val="99"/>
    <w:rsid w:val="00934B45"/>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3016BE"/>
    <w:rPr>
      <w:vertAlign w:val="superscript"/>
    </w:rPr>
  </w:style>
  <w:style w:type="paragraph" w:styleId="Header">
    <w:name w:val="header"/>
    <w:basedOn w:val="Normal"/>
    <w:link w:val="HeaderChar"/>
    <w:uiPriority w:val="99"/>
    <w:unhideWhenUsed/>
    <w:rsid w:val="00997156"/>
    <w:pPr>
      <w:tabs>
        <w:tab w:val="center" w:pos="4680"/>
        <w:tab w:val="right" w:pos="9360"/>
      </w:tabs>
      <w:spacing w:line="240" w:lineRule="auto"/>
    </w:pPr>
  </w:style>
  <w:style w:type="character" w:customStyle="1" w:styleId="HeaderChar">
    <w:name w:val="Header Char"/>
    <w:basedOn w:val="DefaultParagraphFont"/>
    <w:link w:val="Header"/>
    <w:uiPriority w:val="99"/>
    <w:rsid w:val="00997156"/>
    <w:rPr>
      <w:rFonts w:eastAsia="SimSun"/>
    </w:rPr>
  </w:style>
  <w:style w:type="paragraph" w:styleId="Footer">
    <w:name w:val="footer"/>
    <w:basedOn w:val="Normal"/>
    <w:link w:val="FooterChar"/>
    <w:uiPriority w:val="99"/>
    <w:unhideWhenUsed/>
    <w:rsid w:val="00997156"/>
    <w:pPr>
      <w:tabs>
        <w:tab w:val="center" w:pos="4680"/>
        <w:tab w:val="right" w:pos="9360"/>
      </w:tabs>
      <w:spacing w:line="240" w:lineRule="auto"/>
    </w:pPr>
  </w:style>
  <w:style w:type="character" w:customStyle="1" w:styleId="FooterChar">
    <w:name w:val="Footer Char"/>
    <w:basedOn w:val="DefaultParagraphFont"/>
    <w:link w:val="Footer"/>
    <w:uiPriority w:val="99"/>
    <w:rsid w:val="00997156"/>
    <w:rPr>
      <w:rFonts w:eastAsia="SimSun"/>
    </w:rPr>
  </w:style>
  <w:style w:type="paragraph" w:styleId="BalloonText">
    <w:name w:val="Balloon Text"/>
    <w:basedOn w:val="Normal"/>
    <w:link w:val="BalloonTextChar"/>
    <w:uiPriority w:val="99"/>
    <w:semiHidden/>
    <w:unhideWhenUsed/>
    <w:rsid w:val="00F828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8B5"/>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2018-02-15T15:56:00Z</cp:lastPrinted>
  <dcterms:created xsi:type="dcterms:W3CDTF">2018-02-15T20:26:00Z</dcterms:created>
  <dcterms:modified xsi:type="dcterms:W3CDTF">2018-02-15T20:26:00Z</dcterms:modified>
</cp:coreProperties>
</file>