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5F973" w14:textId="77777777" w:rsidR="00222A0A" w:rsidRPr="00BC7E17" w:rsidRDefault="00222A0A" w:rsidP="00893313">
      <w:pPr>
        <w:widowControl/>
        <w:tabs>
          <w:tab w:val="center" w:pos="4680"/>
        </w:tabs>
        <w:jc w:val="center"/>
        <w:rPr>
          <w:b/>
          <w:sz w:val="26"/>
          <w:szCs w:val="26"/>
        </w:rPr>
      </w:pPr>
      <w:r w:rsidRPr="00BC7E17">
        <w:rPr>
          <w:b/>
          <w:sz w:val="26"/>
          <w:szCs w:val="26"/>
        </w:rPr>
        <w:t>PENNSYLVANIA</w:t>
      </w:r>
    </w:p>
    <w:p w14:paraId="4D2F7F74" w14:textId="77777777" w:rsidR="00222A0A" w:rsidRPr="00BC7E17" w:rsidRDefault="00222A0A" w:rsidP="00893313">
      <w:pPr>
        <w:widowControl/>
        <w:tabs>
          <w:tab w:val="center" w:pos="4680"/>
        </w:tabs>
        <w:jc w:val="center"/>
        <w:rPr>
          <w:sz w:val="26"/>
          <w:szCs w:val="26"/>
        </w:rPr>
      </w:pPr>
      <w:r w:rsidRPr="00BC7E17">
        <w:rPr>
          <w:b/>
          <w:sz w:val="26"/>
          <w:szCs w:val="26"/>
        </w:rPr>
        <w:t>PUBLIC UTILITY COMMISSION</w:t>
      </w:r>
    </w:p>
    <w:p w14:paraId="32395457" w14:textId="77777777" w:rsidR="00222A0A" w:rsidRPr="00BC7E17" w:rsidRDefault="00222A0A" w:rsidP="00893313">
      <w:pPr>
        <w:widowControl/>
        <w:tabs>
          <w:tab w:val="center" w:pos="4680"/>
        </w:tabs>
        <w:jc w:val="center"/>
        <w:rPr>
          <w:sz w:val="26"/>
          <w:szCs w:val="26"/>
        </w:rPr>
      </w:pPr>
      <w:r w:rsidRPr="00BC7E17">
        <w:rPr>
          <w:b/>
          <w:sz w:val="26"/>
          <w:szCs w:val="26"/>
        </w:rPr>
        <w:t>Harrisburg, PA 17105-3265</w:t>
      </w:r>
    </w:p>
    <w:p w14:paraId="5C656738" w14:textId="77777777" w:rsidR="00222A0A" w:rsidRPr="00BC7E17" w:rsidRDefault="00222A0A" w:rsidP="00893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40"/>
      </w:tblGrid>
      <w:tr w:rsidR="00BC7E17" w:rsidRPr="00BC7E17" w14:paraId="6E0A6037" w14:textId="77777777" w:rsidTr="00222A0A">
        <w:tc>
          <w:tcPr>
            <w:tcW w:w="4878" w:type="dxa"/>
          </w:tcPr>
          <w:p w14:paraId="3935B27A" w14:textId="77777777" w:rsidR="00222A0A" w:rsidRPr="00BC7E17" w:rsidRDefault="00222A0A" w:rsidP="00893313">
            <w:pPr>
              <w:widowControl/>
              <w:rPr>
                <w:sz w:val="26"/>
                <w:szCs w:val="26"/>
              </w:rPr>
            </w:pPr>
          </w:p>
        </w:tc>
        <w:tc>
          <w:tcPr>
            <w:tcW w:w="4608" w:type="dxa"/>
            <w:hideMark/>
          </w:tcPr>
          <w:p w14:paraId="5C0CB1B5" w14:textId="120A6C04" w:rsidR="00222A0A" w:rsidRPr="00BC7E17" w:rsidRDefault="00222A0A" w:rsidP="00893313">
            <w:pPr>
              <w:widowControl/>
              <w:jc w:val="right"/>
              <w:rPr>
                <w:sz w:val="26"/>
                <w:szCs w:val="26"/>
              </w:rPr>
            </w:pPr>
            <w:r w:rsidRPr="00BC7E17">
              <w:rPr>
                <w:sz w:val="26"/>
                <w:szCs w:val="26"/>
              </w:rPr>
              <w:t xml:space="preserve">Public Meeting held </w:t>
            </w:r>
            <w:r w:rsidR="00191C51">
              <w:rPr>
                <w:sz w:val="26"/>
                <w:szCs w:val="26"/>
              </w:rPr>
              <w:t>February 8</w:t>
            </w:r>
            <w:r w:rsidRPr="00BC7E17">
              <w:rPr>
                <w:sz w:val="26"/>
                <w:szCs w:val="26"/>
              </w:rPr>
              <w:t>, 201</w:t>
            </w:r>
            <w:r w:rsidR="00191C51">
              <w:rPr>
                <w:sz w:val="26"/>
                <w:szCs w:val="26"/>
              </w:rPr>
              <w:t>8</w:t>
            </w:r>
          </w:p>
        </w:tc>
      </w:tr>
      <w:tr w:rsidR="00BC7E17" w:rsidRPr="00BC7E17" w14:paraId="3059FC1F" w14:textId="77777777" w:rsidTr="00222A0A">
        <w:tc>
          <w:tcPr>
            <w:tcW w:w="4878" w:type="dxa"/>
          </w:tcPr>
          <w:p w14:paraId="1F1A1AAA" w14:textId="77777777" w:rsidR="00222A0A" w:rsidRPr="00BC7E17" w:rsidRDefault="00222A0A" w:rsidP="00893313">
            <w:pPr>
              <w:widowControl/>
              <w:rPr>
                <w:sz w:val="26"/>
                <w:szCs w:val="26"/>
              </w:rPr>
            </w:pPr>
          </w:p>
          <w:p w14:paraId="477DA8D3" w14:textId="77777777" w:rsidR="00222A0A" w:rsidRPr="00BC7E17" w:rsidRDefault="00222A0A" w:rsidP="00893313">
            <w:pPr>
              <w:widowControl/>
              <w:rPr>
                <w:sz w:val="26"/>
                <w:szCs w:val="26"/>
              </w:rPr>
            </w:pPr>
            <w:r w:rsidRPr="00BC7E17">
              <w:rPr>
                <w:sz w:val="26"/>
                <w:szCs w:val="26"/>
              </w:rPr>
              <w:t>Commissioners Present:</w:t>
            </w:r>
          </w:p>
          <w:p w14:paraId="3AC281EA" w14:textId="77777777" w:rsidR="00222A0A" w:rsidRPr="00BC7E17" w:rsidRDefault="00222A0A" w:rsidP="00893313">
            <w:pPr>
              <w:widowControl/>
              <w:rPr>
                <w:sz w:val="26"/>
                <w:szCs w:val="26"/>
              </w:rPr>
            </w:pPr>
          </w:p>
          <w:p w14:paraId="70FB948D" w14:textId="77777777" w:rsidR="0012086B" w:rsidRPr="00BC7E17" w:rsidRDefault="0012086B" w:rsidP="00893313">
            <w:pPr>
              <w:widowControl/>
              <w:tabs>
                <w:tab w:val="left" w:pos="-720"/>
              </w:tabs>
              <w:ind w:left="720"/>
              <w:rPr>
                <w:sz w:val="26"/>
                <w:szCs w:val="26"/>
              </w:rPr>
            </w:pPr>
            <w:r w:rsidRPr="00BC7E17">
              <w:rPr>
                <w:sz w:val="26"/>
                <w:szCs w:val="26"/>
              </w:rPr>
              <w:t>Gladys M. Brown, Chairman</w:t>
            </w:r>
          </w:p>
          <w:p w14:paraId="7E7ECA4C" w14:textId="77777777" w:rsidR="0012086B" w:rsidRPr="00BC7E17" w:rsidRDefault="0012086B" w:rsidP="00893313">
            <w:pPr>
              <w:widowControl/>
              <w:tabs>
                <w:tab w:val="left" w:pos="-720"/>
              </w:tabs>
              <w:ind w:left="720"/>
              <w:rPr>
                <w:sz w:val="26"/>
                <w:szCs w:val="26"/>
              </w:rPr>
            </w:pPr>
            <w:r w:rsidRPr="00BC7E17">
              <w:rPr>
                <w:sz w:val="26"/>
                <w:szCs w:val="26"/>
              </w:rPr>
              <w:t>Andrew G. Place, Vice Chairman</w:t>
            </w:r>
          </w:p>
          <w:p w14:paraId="6123C729" w14:textId="77777777" w:rsidR="0012086B" w:rsidRPr="00BC7E17" w:rsidRDefault="0012086B" w:rsidP="00893313">
            <w:pPr>
              <w:widowControl/>
              <w:rPr>
                <w:sz w:val="26"/>
                <w:szCs w:val="26"/>
              </w:rPr>
            </w:pPr>
            <w:r w:rsidRPr="00BC7E17">
              <w:rPr>
                <w:sz w:val="26"/>
                <w:szCs w:val="26"/>
              </w:rPr>
              <w:t xml:space="preserve">           Norman J. Kennard</w:t>
            </w:r>
          </w:p>
          <w:p w14:paraId="349C4BFC" w14:textId="77777777" w:rsidR="0012086B" w:rsidRPr="00BC7E17" w:rsidRDefault="0012086B" w:rsidP="00893313">
            <w:pPr>
              <w:widowControl/>
              <w:tabs>
                <w:tab w:val="left" w:pos="-720"/>
              </w:tabs>
              <w:ind w:left="720"/>
              <w:rPr>
                <w:sz w:val="26"/>
                <w:szCs w:val="26"/>
              </w:rPr>
            </w:pPr>
            <w:r w:rsidRPr="00BC7E17">
              <w:rPr>
                <w:sz w:val="26"/>
                <w:szCs w:val="26"/>
              </w:rPr>
              <w:t>David W. Sweet</w:t>
            </w:r>
          </w:p>
          <w:p w14:paraId="6B1BBF16" w14:textId="77777777" w:rsidR="0012086B" w:rsidRPr="00BC7E17" w:rsidRDefault="0012086B" w:rsidP="00893313">
            <w:pPr>
              <w:widowControl/>
              <w:tabs>
                <w:tab w:val="left" w:pos="-720"/>
              </w:tabs>
              <w:ind w:left="720"/>
              <w:rPr>
                <w:sz w:val="26"/>
                <w:szCs w:val="26"/>
              </w:rPr>
            </w:pPr>
            <w:r w:rsidRPr="00BC7E17">
              <w:rPr>
                <w:sz w:val="26"/>
                <w:szCs w:val="26"/>
              </w:rPr>
              <w:t xml:space="preserve">John F. Coleman, Jr. </w:t>
            </w:r>
          </w:p>
          <w:p w14:paraId="4D046906" w14:textId="77777777" w:rsidR="00222A0A" w:rsidRPr="00BC7E17" w:rsidRDefault="00222A0A" w:rsidP="00893313">
            <w:pPr>
              <w:widowControl/>
              <w:rPr>
                <w:sz w:val="26"/>
                <w:szCs w:val="26"/>
              </w:rPr>
            </w:pPr>
          </w:p>
        </w:tc>
        <w:tc>
          <w:tcPr>
            <w:tcW w:w="4608" w:type="dxa"/>
          </w:tcPr>
          <w:p w14:paraId="3D3DF74D" w14:textId="77777777" w:rsidR="00222A0A" w:rsidRPr="00BC7E17" w:rsidRDefault="00222A0A" w:rsidP="00893313">
            <w:pPr>
              <w:widowControl/>
              <w:jc w:val="right"/>
              <w:rPr>
                <w:sz w:val="26"/>
                <w:szCs w:val="26"/>
              </w:rPr>
            </w:pPr>
          </w:p>
          <w:p w14:paraId="0D4522F0" w14:textId="77777777" w:rsidR="00222A0A" w:rsidRPr="00BC7E17" w:rsidRDefault="00222A0A" w:rsidP="00893313">
            <w:pPr>
              <w:widowControl/>
              <w:jc w:val="right"/>
              <w:rPr>
                <w:sz w:val="26"/>
                <w:szCs w:val="26"/>
              </w:rPr>
            </w:pPr>
          </w:p>
        </w:tc>
      </w:tr>
      <w:tr w:rsidR="00BC7E17" w:rsidRPr="00BC7E17" w14:paraId="38529B92" w14:textId="77777777" w:rsidTr="00222A0A">
        <w:tc>
          <w:tcPr>
            <w:tcW w:w="4878" w:type="dxa"/>
          </w:tcPr>
          <w:p w14:paraId="072A0E2D" w14:textId="77777777" w:rsidR="00222A0A" w:rsidRPr="00BC7E17" w:rsidRDefault="00237169" w:rsidP="00893313">
            <w:pPr>
              <w:widowControl/>
              <w:rPr>
                <w:sz w:val="26"/>
                <w:szCs w:val="26"/>
              </w:rPr>
            </w:pPr>
            <w:r w:rsidRPr="00BC7E17">
              <w:rPr>
                <w:sz w:val="26"/>
                <w:szCs w:val="26"/>
              </w:rPr>
              <w:t xml:space="preserve">Jean </w:t>
            </w:r>
            <w:proofErr w:type="spellStart"/>
            <w:r w:rsidRPr="00BC7E17">
              <w:rPr>
                <w:sz w:val="26"/>
                <w:szCs w:val="26"/>
              </w:rPr>
              <w:t>Thoma</w:t>
            </w:r>
            <w:proofErr w:type="spellEnd"/>
          </w:p>
          <w:p w14:paraId="736E90D0" w14:textId="77777777" w:rsidR="00222A0A" w:rsidRPr="00BC7E17" w:rsidRDefault="00222A0A" w:rsidP="00893313">
            <w:pPr>
              <w:widowControl/>
              <w:rPr>
                <w:sz w:val="26"/>
                <w:szCs w:val="26"/>
              </w:rPr>
            </w:pPr>
          </w:p>
        </w:tc>
        <w:tc>
          <w:tcPr>
            <w:tcW w:w="4608" w:type="dxa"/>
            <w:hideMark/>
          </w:tcPr>
          <w:p w14:paraId="73B66BCD" w14:textId="2721E97C" w:rsidR="00222A0A" w:rsidRPr="00BC7E17" w:rsidRDefault="00EF0244" w:rsidP="00893313">
            <w:pPr>
              <w:widowControl/>
              <w:jc w:val="right"/>
              <w:rPr>
                <w:sz w:val="26"/>
                <w:szCs w:val="26"/>
              </w:rPr>
            </w:pPr>
            <w:r w:rsidRPr="00BC7E17">
              <w:rPr>
                <w:sz w:val="26"/>
                <w:szCs w:val="26"/>
              </w:rPr>
              <w:t>C-2016-2549949</w:t>
            </w:r>
          </w:p>
        </w:tc>
      </w:tr>
      <w:tr w:rsidR="00BC7E17" w:rsidRPr="00BC7E17" w14:paraId="36E0CD67" w14:textId="77777777" w:rsidTr="00222A0A">
        <w:tc>
          <w:tcPr>
            <w:tcW w:w="4878" w:type="dxa"/>
          </w:tcPr>
          <w:p w14:paraId="542712DE" w14:textId="77777777" w:rsidR="00222A0A" w:rsidRPr="00BC7E17" w:rsidRDefault="00222A0A" w:rsidP="00893313">
            <w:pPr>
              <w:widowControl/>
              <w:ind w:firstLine="720"/>
              <w:rPr>
                <w:sz w:val="26"/>
                <w:szCs w:val="26"/>
              </w:rPr>
            </w:pPr>
            <w:r w:rsidRPr="00BC7E17">
              <w:rPr>
                <w:sz w:val="26"/>
                <w:szCs w:val="26"/>
              </w:rPr>
              <w:t>v.</w:t>
            </w:r>
          </w:p>
          <w:p w14:paraId="7A0BBEE3" w14:textId="77777777" w:rsidR="00222A0A" w:rsidRPr="00BC7E17" w:rsidRDefault="00222A0A" w:rsidP="00893313">
            <w:pPr>
              <w:widowControl/>
              <w:ind w:firstLine="1440"/>
              <w:rPr>
                <w:sz w:val="26"/>
                <w:szCs w:val="26"/>
              </w:rPr>
            </w:pPr>
          </w:p>
        </w:tc>
        <w:tc>
          <w:tcPr>
            <w:tcW w:w="4608" w:type="dxa"/>
          </w:tcPr>
          <w:p w14:paraId="2FA70E6A" w14:textId="77777777" w:rsidR="00222A0A" w:rsidRPr="00BC7E17" w:rsidRDefault="00222A0A" w:rsidP="00893313">
            <w:pPr>
              <w:widowControl/>
              <w:rPr>
                <w:sz w:val="26"/>
                <w:szCs w:val="26"/>
              </w:rPr>
            </w:pPr>
          </w:p>
        </w:tc>
      </w:tr>
      <w:tr w:rsidR="00222A0A" w:rsidRPr="00BC7E17" w14:paraId="7CAA5200" w14:textId="77777777" w:rsidTr="00222A0A">
        <w:tc>
          <w:tcPr>
            <w:tcW w:w="4878" w:type="dxa"/>
          </w:tcPr>
          <w:p w14:paraId="6934BA8A" w14:textId="77777777" w:rsidR="00222A0A" w:rsidRPr="00BC7E17" w:rsidRDefault="00237169" w:rsidP="00893313">
            <w:pPr>
              <w:widowControl/>
              <w:rPr>
                <w:sz w:val="26"/>
                <w:szCs w:val="26"/>
              </w:rPr>
            </w:pPr>
            <w:r w:rsidRPr="00BC7E17">
              <w:rPr>
                <w:sz w:val="26"/>
                <w:szCs w:val="26"/>
              </w:rPr>
              <w:t>PPL Electric Utilities Corporation</w:t>
            </w:r>
          </w:p>
          <w:p w14:paraId="26E51CF9" w14:textId="77777777" w:rsidR="00222A0A" w:rsidRPr="00BC7E17" w:rsidRDefault="00222A0A" w:rsidP="00893313">
            <w:pPr>
              <w:widowControl/>
              <w:rPr>
                <w:sz w:val="26"/>
                <w:szCs w:val="26"/>
              </w:rPr>
            </w:pPr>
          </w:p>
        </w:tc>
        <w:tc>
          <w:tcPr>
            <w:tcW w:w="4608" w:type="dxa"/>
          </w:tcPr>
          <w:p w14:paraId="3E9531F5" w14:textId="77777777" w:rsidR="00222A0A" w:rsidRPr="00BC7E17" w:rsidRDefault="00222A0A" w:rsidP="00893313">
            <w:pPr>
              <w:widowControl/>
              <w:rPr>
                <w:sz w:val="26"/>
                <w:szCs w:val="26"/>
              </w:rPr>
            </w:pPr>
          </w:p>
        </w:tc>
      </w:tr>
    </w:tbl>
    <w:p w14:paraId="2D18CD93" w14:textId="77777777" w:rsidR="00222A0A" w:rsidRPr="00BC7E17" w:rsidRDefault="00222A0A" w:rsidP="00893313">
      <w:pPr>
        <w:widowControl/>
        <w:rPr>
          <w:sz w:val="26"/>
          <w:szCs w:val="26"/>
        </w:rPr>
      </w:pPr>
    </w:p>
    <w:p w14:paraId="4EC050C8" w14:textId="1330DD56" w:rsidR="00222A0A" w:rsidRPr="00BC7E17" w:rsidRDefault="00BF740E" w:rsidP="00BF740E">
      <w:pPr>
        <w:widowControl/>
        <w:jc w:val="center"/>
        <w:rPr>
          <w:b/>
          <w:sz w:val="26"/>
          <w:szCs w:val="26"/>
        </w:rPr>
      </w:pPr>
      <w:r w:rsidRPr="00BF740E">
        <w:rPr>
          <w:b/>
          <w:sz w:val="26"/>
          <w:szCs w:val="26"/>
          <w:u w:val="single"/>
        </w:rPr>
        <w:t>CORRECTED</w:t>
      </w:r>
      <w:r>
        <w:rPr>
          <w:b/>
          <w:sz w:val="26"/>
          <w:szCs w:val="26"/>
        </w:rPr>
        <w:t xml:space="preserve"> </w:t>
      </w:r>
      <w:r w:rsidR="00222A0A" w:rsidRPr="00BC7E17">
        <w:rPr>
          <w:b/>
          <w:sz w:val="26"/>
          <w:szCs w:val="26"/>
        </w:rPr>
        <w:t>OPINION AND ORDER</w:t>
      </w:r>
      <w:bookmarkStart w:id="0" w:name="_GoBack"/>
      <w:bookmarkEnd w:id="0"/>
    </w:p>
    <w:p w14:paraId="42E7E7BE" w14:textId="7159943F" w:rsidR="00222A0A" w:rsidRPr="00BC7E17" w:rsidRDefault="00222A0A" w:rsidP="00BF740E">
      <w:pPr>
        <w:widowControl/>
        <w:jc w:val="center"/>
        <w:rPr>
          <w:sz w:val="26"/>
          <w:szCs w:val="26"/>
        </w:rPr>
      </w:pPr>
    </w:p>
    <w:p w14:paraId="14992296" w14:textId="77777777" w:rsidR="00F01129" w:rsidRPr="00BC7E17" w:rsidRDefault="00F01129" w:rsidP="00893313">
      <w:pPr>
        <w:widowControl/>
        <w:rPr>
          <w:sz w:val="26"/>
          <w:szCs w:val="26"/>
        </w:rPr>
      </w:pPr>
    </w:p>
    <w:p w14:paraId="55B22AC1" w14:textId="77777777" w:rsidR="00222A0A" w:rsidRPr="00BC7E17" w:rsidRDefault="00222A0A" w:rsidP="00893313">
      <w:pPr>
        <w:widowControl/>
        <w:spacing w:line="360" w:lineRule="auto"/>
        <w:rPr>
          <w:b/>
          <w:sz w:val="26"/>
          <w:szCs w:val="26"/>
        </w:rPr>
      </w:pPr>
      <w:r w:rsidRPr="00BC7E17">
        <w:rPr>
          <w:b/>
          <w:sz w:val="26"/>
          <w:szCs w:val="26"/>
        </w:rPr>
        <w:t>BY THE COMMISSION:</w:t>
      </w:r>
    </w:p>
    <w:p w14:paraId="2F1F19F0" w14:textId="77777777" w:rsidR="00222A0A" w:rsidRPr="00BC7E17" w:rsidRDefault="00222A0A" w:rsidP="00893313">
      <w:pPr>
        <w:widowControl/>
        <w:spacing w:line="360" w:lineRule="auto"/>
        <w:rPr>
          <w:b/>
          <w:sz w:val="26"/>
          <w:szCs w:val="26"/>
        </w:rPr>
      </w:pPr>
    </w:p>
    <w:p w14:paraId="5732CE46" w14:textId="51FDAB62" w:rsidR="00323737" w:rsidRPr="00BC7E17" w:rsidRDefault="00CA43A5" w:rsidP="00893313">
      <w:pPr>
        <w:widowControl/>
        <w:tabs>
          <w:tab w:val="left" w:pos="-720"/>
        </w:tabs>
        <w:suppressAutoHyphens/>
        <w:spacing w:line="360" w:lineRule="auto"/>
        <w:ind w:firstLine="1440"/>
        <w:rPr>
          <w:sz w:val="26"/>
          <w:szCs w:val="26"/>
        </w:rPr>
      </w:pPr>
      <w:r w:rsidRPr="00BC7E17">
        <w:rPr>
          <w:sz w:val="26"/>
          <w:szCs w:val="26"/>
        </w:rPr>
        <w:t xml:space="preserve">Before the Pennsylvania Public Utility Commission (Commission) for consideration and disposition </w:t>
      </w:r>
      <w:r w:rsidR="00671E4C" w:rsidRPr="00BC7E17">
        <w:rPr>
          <w:sz w:val="26"/>
        </w:rPr>
        <w:t>are the Exceptions (Exceptions) of</w:t>
      </w:r>
      <w:r w:rsidR="00222A0A" w:rsidRPr="00BC7E17">
        <w:rPr>
          <w:sz w:val="26"/>
        </w:rPr>
        <w:t xml:space="preserve"> </w:t>
      </w:r>
      <w:r w:rsidR="001939D3" w:rsidRPr="00BC7E17">
        <w:rPr>
          <w:sz w:val="26"/>
        </w:rPr>
        <w:t xml:space="preserve">PPL Electric Utilities Corporation </w:t>
      </w:r>
      <w:r w:rsidR="00222A0A" w:rsidRPr="00BC7E17">
        <w:rPr>
          <w:sz w:val="26"/>
        </w:rPr>
        <w:t>(</w:t>
      </w:r>
      <w:r w:rsidR="001939D3" w:rsidRPr="00BC7E17">
        <w:rPr>
          <w:sz w:val="26"/>
        </w:rPr>
        <w:t>PPL or the Company</w:t>
      </w:r>
      <w:r w:rsidR="00222A0A" w:rsidRPr="00BC7E17">
        <w:rPr>
          <w:sz w:val="26"/>
        </w:rPr>
        <w:t xml:space="preserve">) </w:t>
      </w:r>
      <w:r w:rsidR="00671E4C" w:rsidRPr="00BC7E17">
        <w:rPr>
          <w:sz w:val="26"/>
        </w:rPr>
        <w:t xml:space="preserve">filed on </w:t>
      </w:r>
      <w:r w:rsidR="001939D3" w:rsidRPr="00BC7E17">
        <w:rPr>
          <w:sz w:val="26"/>
        </w:rPr>
        <w:t>May 4, 2017</w:t>
      </w:r>
      <w:r w:rsidR="00671E4C" w:rsidRPr="00BC7E17">
        <w:rPr>
          <w:sz w:val="26"/>
        </w:rPr>
        <w:t xml:space="preserve">, to the Initial Decision (I.D.) of </w:t>
      </w:r>
      <w:r w:rsidR="001939D3" w:rsidRPr="00BC7E17">
        <w:rPr>
          <w:sz w:val="26"/>
        </w:rPr>
        <w:t>Administrative Law Judge (ALJ) Darlene Davis Heep</w:t>
      </w:r>
      <w:r w:rsidR="00222A0A" w:rsidRPr="00BC7E17">
        <w:rPr>
          <w:sz w:val="26"/>
        </w:rPr>
        <w:t>,</w:t>
      </w:r>
      <w:r w:rsidR="001939D3" w:rsidRPr="00BC7E17">
        <w:rPr>
          <w:sz w:val="26"/>
        </w:rPr>
        <w:t xml:space="preserve"> </w:t>
      </w:r>
      <w:r w:rsidR="00671E4C" w:rsidRPr="00BC7E17">
        <w:rPr>
          <w:sz w:val="26"/>
        </w:rPr>
        <w:t xml:space="preserve">which was issued on </w:t>
      </w:r>
      <w:r w:rsidR="001939D3" w:rsidRPr="00BC7E17">
        <w:rPr>
          <w:sz w:val="26"/>
        </w:rPr>
        <w:t>April 14,</w:t>
      </w:r>
      <w:r w:rsidR="00222A0A" w:rsidRPr="00BC7E17">
        <w:rPr>
          <w:sz w:val="26"/>
        </w:rPr>
        <w:t xml:space="preserve"> 2017, </w:t>
      </w:r>
      <w:r w:rsidR="00671E4C" w:rsidRPr="00BC7E17">
        <w:rPr>
          <w:sz w:val="26"/>
        </w:rPr>
        <w:t>in</w:t>
      </w:r>
      <w:r w:rsidR="00222A0A" w:rsidRPr="00BC7E17">
        <w:rPr>
          <w:sz w:val="26"/>
        </w:rPr>
        <w:t xml:space="preserve"> the above-captioned proceeding</w:t>
      </w:r>
      <w:r w:rsidR="007B531E" w:rsidRPr="00BC7E17">
        <w:rPr>
          <w:sz w:val="26"/>
        </w:rPr>
        <w:t>.  Replies</w:t>
      </w:r>
      <w:r w:rsidR="00671E4C" w:rsidRPr="00BC7E17">
        <w:rPr>
          <w:sz w:val="26"/>
        </w:rPr>
        <w:t xml:space="preserve"> to Exceptions </w:t>
      </w:r>
      <w:r w:rsidR="007C5A2F" w:rsidRPr="00BC7E17">
        <w:rPr>
          <w:sz w:val="26"/>
        </w:rPr>
        <w:t xml:space="preserve">have </w:t>
      </w:r>
      <w:r w:rsidR="003E0FD0" w:rsidRPr="00BC7E17">
        <w:rPr>
          <w:sz w:val="26"/>
        </w:rPr>
        <w:t>not</w:t>
      </w:r>
      <w:r w:rsidR="007C5A2F" w:rsidRPr="00BC7E17">
        <w:rPr>
          <w:sz w:val="26"/>
        </w:rPr>
        <w:t xml:space="preserve"> been</w:t>
      </w:r>
      <w:r w:rsidR="00671E4C" w:rsidRPr="00BC7E17">
        <w:rPr>
          <w:sz w:val="26"/>
        </w:rPr>
        <w:t xml:space="preserve"> filed by</w:t>
      </w:r>
      <w:r w:rsidR="003E0FD0" w:rsidRPr="00BC7E17">
        <w:rPr>
          <w:sz w:val="26"/>
        </w:rPr>
        <w:t xml:space="preserve"> </w:t>
      </w:r>
      <w:r w:rsidR="001939D3" w:rsidRPr="00BC7E17">
        <w:rPr>
          <w:sz w:val="26"/>
        </w:rPr>
        <w:t xml:space="preserve">Ms. Jean </w:t>
      </w:r>
      <w:proofErr w:type="spellStart"/>
      <w:r w:rsidR="001939D3" w:rsidRPr="00BC7E17">
        <w:rPr>
          <w:sz w:val="26"/>
        </w:rPr>
        <w:t>Thoma</w:t>
      </w:r>
      <w:proofErr w:type="spellEnd"/>
      <w:r w:rsidR="003E0FD0" w:rsidRPr="00BC7E17">
        <w:rPr>
          <w:sz w:val="26"/>
        </w:rPr>
        <w:t xml:space="preserve"> (</w:t>
      </w:r>
      <w:r w:rsidR="00731D93" w:rsidRPr="00BC7E17">
        <w:rPr>
          <w:sz w:val="26"/>
        </w:rPr>
        <w:t xml:space="preserve">Ms. </w:t>
      </w:r>
      <w:proofErr w:type="spellStart"/>
      <w:r w:rsidR="00731D93" w:rsidRPr="00BC7E17">
        <w:rPr>
          <w:sz w:val="26"/>
        </w:rPr>
        <w:t>Thoma</w:t>
      </w:r>
      <w:proofErr w:type="spellEnd"/>
      <w:r w:rsidR="00731D93" w:rsidRPr="00BC7E17">
        <w:rPr>
          <w:sz w:val="26"/>
        </w:rPr>
        <w:t xml:space="preserve"> or </w:t>
      </w:r>
      <w:r w:rsidR="001939D3" w:rsidRPr="00BC7E17">
        <w:rPr>
          <w:sz w:val="26"/>
        </w:rPr>
        <w:t>the Complainant)</w:t>
      </w:r>
      <w:r w:rsidR="00671E4C" w:rsidRPr="00BC7E17">
        <w:rPr>
          <w:sz w:val="26"/>
        </w:rPr>
        <w:t xml:space="preserve">.  </w:t>
      </w:r>
      <w:r w:rsidRPr="00BC7E17">
        <w:rPr>
          <w:sz w:val="26"/>
          <w:szCs w:val="26"/>
        </w:rPr>
        <w:t xml:space="preserve">For the reasons stated below, we </w:t>
      </w:r>
      <w:r w:rsidR="001939D3" w:rsidRPr="00BC7E17">
        <w:rPr>
          <w:sz w:val="26"/>
          <w:szCs w:val="26"/>
        </w:rPr>
        <w:t xml:space="preserve">grant, in part, and </w:t>
      </w:r>
      <w:r w:rsidR="003E0FD0" w:rsidRPr="00BC7E17">
        <w:rPr>
          <w:sz w:val="26"/>
          <w:szCs w:val="26"/>
        </w:rPr>
        <w:t>deny</w:t>
      </w:r>
      <w:r w:rsidR="001939D3" w:rsidRPr="00BC7E17">
        <w:rPr>
          <w:sz w:val="26"/>
          <w:szCs w:val="26"/>
        </w:rPr>
        <w:t>, in part,</w:t>
      </w:r>
      <w:r w:rsidR="003E0FD0" w:rsidRPr="00BC7E17">
        <w:rPr>
          <w:sz w:val="26"/>
          <w:szCs w:val="26"/>
        </w:rPr>
        <w:t xml:space="preserve"> the Exceptions of </w:t>
      </w:r>
      <w:r w:rsidR="001939D3" w:rsidRPr="00BC7E17">
        <w:rPr>
          <w:sz w:val="26"/>
          <w:szCs w:val="26"/>
        </w:rPr>
        <w:t>PPL</w:t>
      </w:r>
      <w:r w:rsidR="00B96E43" w:rsidRPr="00BC7E17">
        <w:rPr>
          <w:sz w:val="26"/>
          <w:szCs w:val="26"/>
        </w:rPr>
        <w:t xml:space="preserve">, and </w:t>
      </w:r>
      <w:r w:rsidR="00C61075" w:rsidRPr="00BC7E17">
        <w:rPr>
          <w:sz w:val="26"/>
          <w:szCs w:val="26"/>
        </w:rPr>
        <w:t xml:space="preserve">therefore, </w:t>
      </w:r>
      <w:r w:rsidR="00635B0B" w:rsidRPr="00BC7E17">
        <w:rPr>
          <w:sz w:val="26"/>
          <w:szCs w:val="26"/>
        </w:rPr>
        <w:t>adopt</w:t>
      </w:r>
      <w:r w:rsidR="0052520F" w:rsidRPr="00BC7E17">
        <w:rPr>
          <w:sz w:val="26"/>
          <w:szCs w:val="26"/>
        </w:rPr>
        <w:t xml:space="preserve">, in part, and </w:t>
      </w:r>
      <w:r w:rsidR="000E5F84" w:rsidRPr="00BC7E17">
        <w:rPr>
          <w:sz w:val="26"/>
          <w:szCs w:val="26"/>
        </w:rPr>
        <w:t>reverse</w:t>
      </w:r>
      <w:r w:rsidR="0052520F" w:rsidRPr="00BC7E17">
        <w:rPr>
          <w:sz w:val="26"/>
          <w:szCs w:val="26"/>
        </w:rPr>
        <w:t>, in part,</w:t>
      </w:r>
      <w:r w:rsidR="00635B0B" w:rsidRPr="00BC7E17">
        <w:rPr>
          <w:sz w:val="26"/>
          <w:szCs w:val="26"/>
        </w:rPr>
        <w:t xml:space="preserve"> </w:t>
      </w:r>
      <w:r w:rsidR="007518CC" w:rsidRPr="00BC7E17">
        <w:rPr>
          <w:sz w:val="26"/>
          <w:szCs w:val="26"/>
        </w:rPr>
        <w:t>the ALJ’s Initial Decision, consist</w:t>
      </w:r>
      <w:r w:rsidR="00635B0B" w:rsidRPr="00BC7E17">
        <w:rPr>
          <w:sz w:val="26"/>
          <w:szCs w:val="26"/>
        </w:rPr>
        <w:t>ent with this Opinion and Order.</w:t>
      </w:r>
      <w:r w:rsidR="00295155" w:rsidRPr="00BC7E17">
        <w:rPr>
          <w:sz w:val="26"/>
          <w:szCs w:val="26"/>
        </w:rPr>
        <w:t xml:space="preserve">  </w:t>
      </w:r>
    </w:p>
    <w:p w14:paraId="7865C4E6" w14:textId="3B640683" w:rsidR="0052520F" w:rsidRPr="00BC7E17" w:rsidRDefault="0052520F" w:rsidP="00893313">
      <w:pPr>
        <w:widowControl/>
        <w:spacing w:line="360" w:lineRule="auto"/>
        <w:jc w:val="center"/>
        <w:rPr>
          <w:b/>
          <w:sz w:val="26"/>
          <w:szCs w:val="26"/>
        </w:rPr>
      </w:pPr>
      <w:bookmarkStart w:id="1" w:name="OLE_LINK1"/>
      <w:bookmarkStart w:id="2" w:name="OLE_LINK2"/>
    </w:p>
    <w:p w14:paraId="2763961E" w14:textId="4E7283AF" w:rsidR="00A84749" w:rsidRPr="00BC7E17" w:rsidRDefault="00A84749" w:rsidP="00893313">
      <w:pPr>
        <w:keepNext/>
        <w:keepLines/>
        <w:widowControl/>
        <w:spacing w:line="360" w:lineRule="auto"/>
        <w:jc w:val="center"/>
        <w:rPr>
          <w:b/>
          <w:sz w:val="26"/>
          <w:szCs w:val="26"/>
        </w:rPr>
      </w:pPr>
      <w:r w:rsidRPr="00BC7E17">
        <w:rPr>
          <w:b/>
          <w:sz w:val="26"/>
          <w:szCs w:val="26"/>
        </w:rPr>
        <w:lastRenderedPageBreak/>
        <w:t>Summary</w:t>
      </w:r>
    </w:p>
    <w:p w14:paraId="1A32BB93" w14:textId="77777777" w:rsidR="003C3EB4" w:rsidRPr="00BC7E17" w:rsidRDefault="003C3EB4" w:rsidP="00893313">
      <w:pPr>
        <w:keepNext/>
        <w:keepLines/>
        <w:widowControl/>
        <w:spacing w:line="360" w:lineRule="auto"/>
        <w:jc w:val="center"/>
        <w:rPr>
          <w:b/>
          <w:sz w:val="26"/>
          <w:szCs w:val="26"/>
        </w:rPr>
      </w:pPr>
    </w:p>
    <w:p w14:paraId="433C7B63" w14:textId="0A61CBE3" w:rsidR="00263BAD" w:rsidRPr="00BC7E17" w:rsidRDefault="00A84749" w:rsidP="00893313">
      <w:pPr>
        <w:widowControl/>
        <w:spacing w:line="360" w:lineRule="auto"/>
        <w:ind w:firstLine="1440"/>
        <w:rPr>
          <w:sz w:val="26"/>
          <w:szCs w:val="26"/>
        </w:rPr>
      </w:pPr>
      <w:r w:rsidRPr="00BC7E17">
        <w:rPr>
          <w:sz w:val="26"/>
          <w:szCs w:val="26"/>
        </w:rPr>
        <w:t xml:space="preserve">This matter comes before us on PPL’s Exceptions to the ALJ’s Initial Decision, which </w:t>
      </w:r>
      <w:r w:rsidR="008B3DD3">
        <w:rPr>
          <w:sz w:val="26"/>
          <w:szCs w:val="26"/>
        </w:rPr>
        <w:t xml:space="preserve">sustained </w:t>
      </w:r>
      <w:r w:rsidRPr="00BC7E17">
        <w:rPr>
          <w:sz w:val="26"/>
          <w:szCs w:val="26"/>
        </w:rPr>
        <w:t>the Complainant’s claim that PPL failed to provide safe and reasonable service, in violation of 66 Pa. C.S. § 1501, and directed PPL to pay a civil penalty of $1,000 for the violation.</w:t>
      </w:r>
      <w:r w:rsidR="00E37381">
        <w:rPr>
          <w:sz w:val="26"/>
          <w:szCs w:val="26"/>
        </w:rPr>
        <w:t xml:space="preserve">  </w:t>
      </w:r>
      <w:r w:rsidR="00DC7FDF" w:rsidRPr="00BC7E17">
        <w:rPr>
          <w:sz w:val="26"/>
          <w:szCs w:val="26"/>
        </w:rPr>
        <w:t xml:space="preserve">We </w:t>
      </w:r>
      <w:r w:rsidR="006C4ABD" w:rsidRPr="00BC7E17">
        <w:rPr>
          <w:sz w:val="26"/>
          <w:szCs w:val="26"/>
        </w:rPr>
        <w:t xml:space="preserve">ultimately </w:t>
      </w:r>
      <w:r w:rsidR="00DC7FDF" w:rsidRPr="00BC7E17">
        <w:rPr>
          <w:sz w:val="26"/>
          <w:szCs w:val="26"/>
        </w:rPr>
        <w:t>agree with the ALJ that t</w:t>
      </w:r>
      <w:r w:rsidRPr="00BC7E17">
        <w:rPr>
          <w:sz w:val="26"/>
          <w:szCs w:val="26"/>
        </w:rPr>
        <w:t xml:space="preserve">he Complainant </w:t>
      </w:r>
      <w:r w:rsidR="00DC7FDF" w:rsidRPr="00BC7E17">
        <w:rPr>
          <w:sz w:val="26"/>
          <w:szCs w:val="26"/>
        </w:rPr>
        <w:t xml:space="preserve">carried her burden of proof in this case in demonstrating that </w:t>
      </w:r>
      <w:r w:rsidR="00C85349" w:rsidRPr="00BC7E17">
        <w:rPr>
          <w:sz w:val="26"/>
          <w:szCs w:val="26"/>
        </w:rPr>
        <w:t>she experienced</w:t>
      </w:r>
      <w:r w:rsidR="004B36EE" w:rsidRPr="00BC7E17">
        <w:rPr>
          <w:sz w:val="26"/>
          <w:szCs w:val="26"/>
        </w:rPr>
        <w:t xml:space="preserve"> voltage </w:t>
      </w:r>
      <w:r w:rsidR="00E26ED7">
        <w:rPr>
          <w:sz w:val="26"/>
          <w:szCs w:val="26"/>
        </w:rPr>
        <w:t>problems with her</w:t>
      </w:r>
      <w:r w:rsidR="00C85349" w:rsidRPr="00BC7E17">
        <w:rPr>
          <w:sz w:val="26"/>
          <w:szCs w:val="26"/>
        </w:rPr>
        <w:t xml:space="preserve"> service </w:t>
      </w:r>
      <w:r w:rsidR="00E179D6">
        <w:rPr>
          <w:sz w:val="26"/>
          <w:szCs w:val="26"/>
        </w:rPr>
        <w:t>caused by</w:t>
      </w:r>
      <w:r w:rsidR="00E179D6" w:rsidRPr="00BC7E17">
        <w:rPr>
          <w:sz w:val="26"/>
          <w:szCs w:val="26"/>
        </w:rPr>
        <w:t xml:space="preserve"> </w:t>
      </w:r>
      <w:r w:rsidR="00E179D6">
        <w:rPr>
          <w:sz w:val="26"/>
          <w:szCs w:val="26"/>
        </w:rPr>
        <w:t>PPL’s facilities</w:t>
      </w:r>
      <w:r w:rsidR="00E179D6" w:rsidRPr="00BC7E17">
        <w:rPr>
          <w:sz w:val="26"/>
          <w:szCs w:val="26"/>
        </w:rPr>
        <w:t xml:space="preserve"> </w:t>
      </w:r>
      <w:r w:rsidR="00C85349" w:rsidRPr="00BC7E17">
        <w:rPr>
          <w:sz w:val="26"/>
          <w:szCs w:val="26"/>
        </w:rPr>
        <w:t>over a period exceeding two months</w:t>
      </w:r>
      <w:r w:rsidR="00CF4AAC" w:rsidRPr="00BC7E17">
        <w:rPr>
          <w:sz w:val="26"/>
          <w:szCs w:val="26"/>
        </w:rPr>
        <w:t>.</w:t>
      </w:r>
      <w:r w:rsidR="00DA6845" w:rsidRPr="00BC7E17">
        <w:rPr>
          <w:sz w:val="26"/>
          <w:szCs w:val="26"/>
        </w:rPr>
        <w:t xml:space="preserve">  </w:t>
      </w:r>
      <w:r w:rsidR="00263BAD" w:rsidRPr="00BC7E17">
        <w:rPr>
          <w:sz w:val="26"/>
          <w:szCs w:val="26"/>
        </w:rPr>
        <w:t>As the ultimate fact-finder in this case,</w:t>
      </w:r>
      <w:r w:rsidR="00263BAD" w:rsidRPr="00BC7E17">
        <w:rPr>
          <w:rStyle w:val="FootnoteReference"/>
          <w:sz w:val="26"/>
          <w:szCs w:val="26"/>
        </w:rPr>
        <w:footnoteReference w:id="1"/>
      </w:r>
      <w:r w:rsidR="00263BAD" w:rsidRPr="00BC7E17">
        <w:rPr>
          <w:sz w:val="26"/>
          <w:szCs w:val="26"/>
        </w:rPr>
        <w:t xml:space="preserve"> after evaluating the weight and probative value of all the record evidence, </w:t>
      </w:r>
      <w:r w:rsidR="005C3104" w:rsidRPr="00BC7E17">
        <w:rPr>
          <w:sz w:val="26"/>
          <w:szCs w:val="26"/>
        </w:rPr>
        <w:t>we reach the same conclusion as the ALJ that PPL failed to provide safe and reasonable service, in violation of 66 Pa. C.S. §</w:t>
      </w:r>
      <w:r w:rsidR="00E47F09">
        <w:rPr>
          <w:sz w:val="26"/>
          <w:szCs w:val="26"/>
        </w:rPr>
        <w:t> </w:t>
      </w:r>
      <w:r w:rsidR="005C3104" w:rsidRPr="00BC7E17">
        <w:rPr>
          <w:sz w:val="26"/>
          <w:szCs w:val="26"/>
        </w:rPr>
        <w:t xml:space="preserve">1501.  </w:t>
      </w:r>
      <w:r w:rsidR="009D2B7F" w:rsidRPr="00BC7E17">
        <w:rPr>
          <w:sz w:val="26"/>
          <w:szCs w:val="26"/>
        </w:rPr>
        <w:t xml:space="preserve">In our opinion, the testimony of the Complainant outweighed the </w:t>
      </w:r>
      <w:r w:rsidR="00E37381">
        <w:rPr>
          <w:sz w:val="26"/>
          <w:szCs w:val="26"/>
        </w:rPr>
        <w:t xml:space="preserve">general and </w:t>
      </w:r>
      <w:r w:rsidR="009D2B7F" w:rsidRPr="00BC7E17">
        <w:rPr>
          <w:sz w:val="26"/>
          <w:szCs w:val="26"/>
        </w:rPr>
        <w:t>conclusory evidence presented by PPL in this proceeding</w:t>
      </w:r>
      <w:r w:rsidR="001D64E7" w:rsidRPr="00BC7E17">
        <w:rPr>
          <w:sz w:val="26"/>
          <w:szCs w:val="26"/>
        </w:rPr>
        <w:t xml:space="preserve">, and after </w:t>
      </w:r>
      <w:r w:rsidR="00BC7E17" w:rsidRPr="00BC7E17">
        <w:rPr>
          <w:sz w:val="26"/>
          <w:szCs w:val="26"/>
        </w:rPr>
        <w:t xml:space="preserve">accepting </w:t>
      </w:r>
      <w:r w:rsidR="00E77FFE" w:rsidRPr="00BC7E17">
        <w:rPr>
          <w:sz w:val="26"/>
          <w:szCs w:val="26"/>
        </w:rPr>
        <w:t xml:space="preserve">reasonable </w:t>
      </w:r>
      <w:r w:rsidR="001D64E7" w:rsidRPr="00BC7E17">
        <w:rPr>
          <w:sz w:val="26"/>
          <w:szCs w:val="26"/>
        </w:rPr>
        <w:t xml:space="preserve">inferences </w:t>
      </w:r>
      <w:r w:rsidR="00E77FFE" w:rsidRPr="00BC7E17">
        <w:rPr>
          <w:sz w:val="26"/>
          <w:szCs w:val="26"/>
        </w:rPr>
        <w:t xml:space="preserve">from the </w:t>
      </w:r>
      <w:r w:rsidR="003E154E">
        <w:rPr>
          <w:sz w:val="26"/>
          <w:szCs w:val="26"/>
        </w:rPr>
        <w:t>testimony in this case</w:t>
      </w:r>
      <w:r w:rsidR="00E77FFE" w:rsidRPr="00BC7E17">
        <w:rPr>
          <w:sz w:val="26"/>
          <w:szCs w:val="26"/>
        </w:rPr>
        <w:t>,</w:t>
      </w:r>
      <w:r w:rsidR="001D64E7" w:rsidRPr="00BC7E17">
        <w:rPr>
          <w:sz w:val="26"/>
          <w:szCs w:val="26"/>
        </w:rPr>
        <w:t xml:space="preserve"> we believe the Complainant obtained persuasion. </w:t>
      </w:r>
      <w:r w:rsidR="009D2B7F" w:rsidRPr="00BC7E17">
        <w:rPr>
          <w:sz w:val="26"/>
          <w:szCs w:val="26"/>
        </w:rPr>
        <w:t xml:space="preserve"> </w:t>
      </w:r>
      <w:r w:rsidR="00263BAD" w:rsidRPr="00BC7E17">
        <w:rPr>
          <w:sz w:val="26"/>
          <w:szCs w:val="26"/>
        </w:rPr>
        <w:t>Therefore, we affirm, in part, the ALJ’s finding that PPL failed to provide safe and reasonable service, in violation of 66 Pa. C.S. § 1501</w:t>
      </w:r>
      <w:r w:rsidR="00843729" w:rsidRPr="00BC7E17">
        <w:rPr>
          <w:sz w:val="26"/>
          <w:szCs w:val="26"/>
        </w:rPr>
        <w:t>.</w:t>
      </w:r>
    </w:p>
    <w:p w14:paraId="3B395A3B" w14:textId="1ABAD954" w:rsidR="00AD69E4" w:rsidRPr="00BC7E17" w:rsidRDefault="00AD69E4" w:rsidP="00893313">
      <w:pPr>
        <w:widowControl/>
        <w:spacing w:line="360" w:lineRule="auto"/>
        <w:ind w:firstLine="1440"/>
        <w:rPr>
          <w:sz w:val="26"/>
          <w:szCs w:val="26"/>
        </w:rPr>
      </w:pPr>
    </w:p>
    <w:p w14:paraId="650BF245" w14:textId="03D8CBE0" w:rsidR="003C580E" w:rsidRPr="00BC7E17" w:rsidRDefault="00DA6845" w:rsidP="00893313">
      <w:pPr>
        <w:widowControl/>
        <w:spacing w:line="360" w:lineRule="auto"/>
        <w:ind w:firstLine="1440"/>
        <w:rPr>
          <w:sz w:val="26"/>
          <w:szCs w:val="26"/>
        </w:rPr>
      </w:pPr>
      <w:r w:rsidRPr="00BC7E17">
        <w:rPr>
          <w:sz w:val="26"/>
          <w:szCs w:val="26"/>
        </w:rPr>
        <w:t>Notwithstanding the foregoing, o</w:t>
      </w:r>
      <w:r w:rsidR="00DC7FDF" w:rsidRPr="00BC7E17">
        <w:rPr>
          <w:sz w:val="26"/>
          <w:szCs w:val="26"/>
        </w:rPr>
        <w:t>ur decision herein reverses, in part, the ALJ’s Initial Decision, consistent with our granting</w:t>
      </w:r>
      <w:r w:rsidR="00C262DD" w:rsidRPr="00BC7E17">
        <w:rPr>
          <w:sz w:val="26"/>
          <w:szCs w:val="26"/>
        </w:rPr>
        <w:t xml:space="preserve"> herein</w:t>
      </w:r>
      <w:r w:rsidR="00DC7FDF" w:rsidRPr="00BC7E17">
        <w:rPr>
          <w:sz w:val="26"/>
          <w:szCs w:val="26"/>
        </w:rPr>
        <w:t xml:space="preserve"> of PPL’s first, second, third</w:t>
      </w:r>
      <w:r w:rsidR="00D008B9" w:rsidRPr="00BC7E17">
        <w:rPr>
          <w:sz w:val="26"/>
          <w:szCs w:val="26"/>
        </w:rPr>
        <w:t xml:space="preserve">, </w:t>
      </w:r>
      <w:r w:rsidR="00DC7FDF" w:rsidRPr="00BC7E17">
        <w:rPr>
          <w:sz w:val="26"/>
          <w:szCs w:val="26"/>
        </w:rPr>
        <w:t>fourth</w:t>
      </w:r>
      <w:r w:rsidR="00D008B9" w:rsidRPr="00BC7E17">
        <w:rPr>
          <w:sz w:val="26"/>
          <w:szCs w:val="26"/>
        </w:rPr>
        <w:t xml:space="preserve"> and sixth</w:t>
      </w:r>
      <w:r w:rsidR="00DC7FDF" w:rsidRPr="00BC7E17">
        <w:rPr>
          <w:sz w:val="26"/>
          <w:szCs w:val="26"/>
        </w:rPr>
        <w:t xml:space="preserve"> Exceptions, as discussed further below.  </w:t>
      </w:r>
      <w:r w:rsidRPr="00BC7E17">
        <w:rPr>
          <w:sz w:val="26"/>
          <w:szCs w:val="26"/>
        </w:rPr>
        <w:t>Based on PPL’s Exceptions, we acknowledge that t</w:t>
      </w:r>
      <w:r w:rsidR="00DC7FDF" w:rsidRPr="00BC7E17">
        <w:rPr>
          <w:sz w:val="26"/>
          <w:szCs w:val="26"/>
        </w:rPr>
        <w:t xml:space="preserve">he ALJ’s finding of a violation of 66 Pa. C.S. § 1501 was based, in part, on </w:t>
      </w:r>
      <w:r w:rsidRPr="00BC7E17">
        <w:rPr>
          <w:sz w:val="26"/>
          <w:szCs w:val="26"/>
        </w:rPr>
        <w:t>(1) a finding not supported by the record evidence that the Complainant called PPL “numerous times” to report problems with her service and that PPL did not respond to inspect and repair the problem until the Complainant’s electrician called to report the service problems</w:t>
      </w:r>
      <w:r w:rsidR="003F337F" w:rsidRPr="00BC7E17">
        <w:rPr>
          <w:sz w:val="26"/>
          <w:szCs w:val="26"/>
        </w:rPr>
        <w:t xml:space="preserve"> in September 2015</w:t>
      </w:r>
      <w:r w:rsidRPr="00BC7E17">
        <w:rPr>
          <w:sz w:val="26"/>
          <w:szCs w:val="26"/>
        </w:rPr>
        <w:t xml:space="preserve">, and (2) a finding based on uncorroborated evidence </w:t>
      </w:r>
      <w:r w:rsidRPr="00BC7E17">
        <w:rPr>
          <w:sz w:val="26"/>
          <w:szCs w:val="26"/>
        </w:rPr>
        <w:lastRenderedPageBreak/>
        <w:t xml:space="preserve">contained in the business records of PPL related to a hanging primary line close to the neutral at a nearby electric pole.  </w:t>
      </w:r>
      <w:r w:rsidRPr="00BC7E17">
        <w:rPr>
          <w:i/>
          <w:sz w:val="26"/>
          <w:szCs w:val="26"/>
        </w:rPr>
        <w:t>See</w:t>
      </w:r>
      <w:r w:rsidRPr="00BC7E17">
        <w:rPr>
          <w:sz w:val="26"/>
          <w:szCs w:val="26"/>
        </w:rPr>
        <w:t xml:space="preserve"> I.D. at 10-11.</w:t>
      </w:r>
      <w:r w:rsidR="00836184" w:rsidRPr="00BC7E17">
        <w:rPr>
          <w:sz w:val="26"/>
          <w:szCs w:val="26"/>
        </w:rPr>
        <w:t xml:space="preserve">  </w:t>
      </w:r>
      <w:r w:rsidR="00263BAD" w:rsidRPr="00BC7E17">
        <w:rPr>
          <w:sz w:val="26"/>
          <w:szCs w:val="26"/>
        </w:rPr>
        <w:t>Therefore, a</w:t>
      </w:r>
      <w:r w:rsidR="00910794" w:rsidRPr="00BC7E17">
        <w:rPr>
          <w:sz w:val="26"/>
          <w:szCs w:val="26"/>
        </w:rPr>
        <w:t>s discussed further below, we reverse the Initial Decision</w:t>
      </w:r>
      <w:r w:rsidR="00A84B5E" w:rsidRPr="00BC7E17">
        <w:rPr>
          <w:sz w:val="26"/>
          <w:szCs w:val="26"/>
        </w:rPr>
        <w:t>, in part,</w:t>
      </w:r>
      <w:r w:rsidR="00910794" w:rsidRPr="00BC7E17">
        <w:rPr>
          <w:sz w:val="26"/>
          <w:szCs w:val="26"/>
        </w:rPr>
        <w:t xml:space="preserve"> with respect to these findings.</w:t>
      </w:r>
    </w:p>
    <w:p w14:paraId="7108F78C" w14:textId="77777777" w:rsidR="003C580E" w:rsidRPr="00BC7E17" w:rsidRDefault="003C580E" w:rsidP="00893313">
      <w:pPr>
        <w:widowControl/>
        <w:spacing w:line="360" w:lineRule="auto"/>
        <w:ind w:firstLine="1440"/>
        <w:rPr>
          <w:sz w:val="26"/>
          <w:szCs w:val="26"/>
        </w:rPr>
      </w:pPr>
    </w:p>
    <w:p w14:paraId="00D94CAC" w14:textId="3B26B4F7" w:rsidR="004E2106" w:rsidRPr="00BC7E17" w:rsidRDefault="00D008B9" w:rsidP="004E2106">
      <w:pPr>
        <w:widowControl/>
        <w:spacing w:line="360" w:lineRule="auto"/>
        <w:ind w:firstLine="1440"/>
        <w:rPr>
          <w:sz w:val="26"/>
          <w:szCs w:val="26"/>
        </w:rPr>
      </w:pPr>
      <w:r w:rsidRPr="00BC7E17">
        <w:rPr>
          <w:sz w:val="26"/>
          <w:szCs w:val="26"/>
        </w:rPr>
        <w:t xml:space="preserve">Finally, </w:t>
      </w:r>
      <w:r w:rsidR="00DC10AC" w:rsidRPr="00BC7E17">
        <w:rPr>
          <w:sz w:val="26"/>
          <w:szCs w:val="26"/>
        </w:rPr>
        <w:t xml:space="preserve">as discussed below, </w:t>
      </w:r>
      <w:r w:rsidR="004E2106" w:rsidRPr="00BC7E17">
        <w:rPr>
          <w:sz w:val="26"/>
          <w:szCs w:val="26"/>
        </w:rPr>
        <w:t>we believe a civil penalty is not appropriate in this case under the Commission’s standards for determining civil penalties, at 52 Pa. Code § 69.1201(c), and</w:t>
      </w:r>
      <w:r w:rsidR="00610048" w:rsidRPr="00BC7E17">
        <w:rPr>
          <w:sz w:val="26"/>
          <w:szCs w:val="26"/>
        </w:rPr>
        <w:t xml:space="preserve"> </w:t>
      </w:r>
      <w:r w:rsidRPr="00BC7E17">
        <w:rPr>
          <w:sz w:val="26"/>
          <w:szCs w:val="26"/>
        </w:rPr>
        <w:t xml:space="preserve">we </w:t>
      </w:r>
      <w:r w:rsidR="00DC10AC" w:rsidRPr="00BC7E17">
        <w:rPr>
          <w:sz w:val="26"/>
          <w:szCs w:val="26"/>
        </w:rPr>
        <w:t xml:space="preserve">therefore </w:t>
      </w:r>
      <w:r w:rsidRPr="00BC7E17">
        <w:rPr>
          <w:sz w:val="26"/>
          <w:szCs w:val="26"/>
        </w:rPr>
        <w:t xml:space="preserve">reverse the Initial Decision </w:t>
      </w:r>
      <w:proofErr w:type="gramStart"/>
      <w:r w:rsidRPr="00BC7E17">
        <w:rPr>
          <w:sz w:val="26"/>
          <w:szCs w:val="26"/>
        </w:rPr>
        <w:t>with regard to</w:t>
      </w:r>
      <w:proofErr w:type="gramEnd"/>
      <w:r w:rsidRPr="00BC7E17">
        <w:rPr>
          <w:sz w:val="26"/>
          <w:szCs w:val="26"/>
        </w:rPr>
        <w:t xml:space="preserve"> the</w:t>
      </w:r>
      <w:r w:rsidR="00921ECC" w:rsidRPr="00BC7E17">
        <w:rPr>
          <w:sz w:val="26"/>
          <w:szCs w:val="26"/>
        </w:rPr>
        <w:t xml:space="preserve"> </w:t>
      </w:r>
      <w:r w:rsidRPr="00BC7E17">
        <w:rPr>
          <w:sz w:val="26"/>
          <w:szCs w:val="26"/>
        </w:rPr>
        <w:t xml:space="preserve">$1,000 civil penalty </w:t>
      </w:r>
      <w:r w:rsidR="00E37381">
        <w:rPr>
          <w:sz w:val="26"/>
          <w:szCs w:val="26"/>
        </w:rPr>
        <w:t>imposed on the Company</w:t>
      </w:r>
      <w:r w:rsidRPr="00BC7E17">
        <w:rPr>
          <w:sz w:val="26"/>
          <w:szCs w:val="26"/>
        </w:rPr>
        <w:t>.</w:t>
      </w:r>
      <w:r w:rsidR="003C580E" w:rsidRPr="00BC7E17">
        <w:rPr>
          <w:sz w:val="26"/>
          <w:szCs w:val="26"/>
        </w:rPr>
        <w:t xml:space="preserve">  </w:t>
      </w:r>
      <w:r w:rsidR="003E154E">
        <w:rPr>
          <w:sz w:val="26"/>
          <w:szCs w:val="26"/>
        </w:rPr>
        <w:t xml:space="preserve">To address any concern about an EDC’s ability to </w:t>
      </w:r>
      <w:r w:rsidR="003C580E" w:rsidRPr="00BC7E17">
        <w:rPr>
          <w:sz w:val="26"/>
          <w:szCs w:val="26"/>
        </w:rPr>
        <w:t xml:space="preserve">prevent </w:t>
      </w:r>
      <w:r w:rsidR="004E2106" w:rsidRPr="00BC7E17">
        <w:rPr>
          <w:sz w:val="26"/>
          <w:szCs w:val="26"/>
        </w:rPr>
        <w:t xml:space="preserve">future similar occurrences </w:t>
      </w:r>
      <w:r w:rsidR="003E154E">
        <w:rPr>
          <w:sz w:val="26"/>
          <w:szCs w:val="26"/>
        </w:rPr>
        <w:t>and thus be able to</w:t>
      </w:r>
      <w:r w:rsidR="004E2106" w:rsidRPr="00BC7E17">
        <w:rPr>
          <w:sz w:val="26"/>
          <w:szCs w:val="26"/>
        </w:rPr>
        <w:t xml:space="preserve"> detect a </w:t>
      </w:r>
      <w:r w:rsidR="00BC7E17" w:rsidRPr="00BC7E17">
        <w:rPr>
          <w:sz w:val="26"/>
          <w:szCs w:val="26"/>
        </w:rPr>
        <w:t>failed</w:t>
      </w:r>
      <w:r w:rsidR="003E154E">
        <w:rPr>
          <w:sz w:val="26"/>
          <w:szCs w:val="26"/>
        </w:rPr>
        <w:t xml:space="preserve"> or failing</w:t>
      </w:r>
      <w:r w:rsidR="004E2106" w:rsidRPr="00BC7E17">
        <w:rPr>
          <w:sz w:val="26"/>
          <w:szCs w:val="26"/>
        </w:rPr>
        <w:t xml:space="preserve"> neutral connection in response to a customer’s </w:t>
      </w:r>
      <w:r w:rsidR="003E154E">
        <w:rPr>
          <w:sz w:val="26"/>
          <w:szCs w:val="26"/>
        </w:rPr>
        <w:t xml:space="preserve">voltage </w:t>
      </w:r>
      <w:r w:rsidR="004E2106" w:rsidRPr="00BC7E17">
        <w:rPr>
          <w:sz w:val="26"/>
          <w:szCs w:val="26"/>
        </w:rPr>
        <w:t xml:space="preserve">complaint, we refer this matter to the Bureau of Investigation and Enforcement, Electric Safety Division, for </w:t>
      </w:r>
      <w:r w:rsidR="00973F8E" w:rsidRPr="00BC7E17">
        <w:rPr>
          <w:sz w:val="26"/>
          <w:szCs w:val="26"/>
        </w:rPr>
        <w:t xml:space="preserve">such further </w:t>
      </w:r>
      <w:r w:rsidR="004E2106" w:rsidRPr="00BC7E17">
        <w:rPr>
          <w:sz w:val="26"/>
          <w:szCs w:val="26"/>
        </w:rPr>
        <w:t>review and action as it deems appropriate.</w:t>
      </w:r>
    </w:p>
    <w:p w14:paraId="2D1E900C" w14:textId="21AC879B" w:rsidR="00A84749" w:rsidRPr="00BC7E17" w:rsidRDefault="00A84749" w:rsidP="00893313">
      <w:pPr>
        <w:widowControl/>
        <w:spacing w:line="360" w:lineRule="auto"/>
        <w:rPr>
          <w:sz w:val="26"/>
          <w:szCs w:val="26"/>
        </w:rPr>
      </w:pPr>
    </w:p>
    <w:p w14:paraId="02A43B72" w14:textId="143098D3" w:rsidR="00CA43A5" w:rsidRPr="00BC7E17" w:rsidRDefault="00CA43A5" w:rsidP="00893313">
      <w:pPr>
        <w:keepNext/>
        <w:keepLines/>
        <w:widowControl/>
        <w:spacing w:line="360" w:lineRule="auto"/>
        <w:jc w:val="center"/>
        <w:rPr>
          <w:b/>
          <w:sz w:val="26"/>
          <w:szCs w:val="26"/>
        </w:rPr>
      </w:pPr>
      <w:r w:rsidRPr="00BC7E17">
        <w:rPr>
          <w:b/>
          <w:sz w:val="26"/>
          <w:szCs w:val="26"/>
        </w:rPr>
        <w:t>History of the Proceeding</w:t>
      </w:r>
    </w:p>
    <w:bookmarkEnd w:id="1"/>
    <w:bookmarkEnd w:id="2"/>
    <w:p w14:paraId="71893424" w14:textId="77777777" w:rsidR="007B531E" w:rsidRPr="00BC7E17" w:rsidRDefault="007B531E" w:rsidP="00893313">
      <w:pPr>
        <w:keepNext/>
        <w:keepLines/>
        <w:widowControl/>
        <w:spacing w:line="360" w:lineRule="auto"/>
        <w:ind w:firstLine="1440"/>
        <w:rPr>
          <w:sz w:val="26"/>
          <w:szCs w:val="26"/>
        </w:rPr>
      </w:pPr>
    </w:p>
    <w:p w14:paraId="37A23DF8" w14:textId="438CD437" w:rsidR="00731D93" w:rsidRPr="00BC7E17" w:rsidRDefault="003E0FD0" w:rsidP="00893313">
      <w:pPr>
        <w:widowControl/>
        <w:spacing w:line="360" w:lineRule="auto"/>
        <w:ind w:firstLine="1440"/>
        <w:rPr>
          <w:sz w:val="26"/>
          <w:szCs w:val="26"/>
        </w:rPr>
      </w:pPr>
      <w:r w:rsidRPr="00BC7E17">
        <w:rPr>
          <w:sz w:val="26"/>
          <w:szCs w:val="26"/>
        </w:rPr>
        <w:t xml:space="preserve">On </w:t>
      </w:r>
      <w:r w:rsidR="00731D93" w:rsidRPr="00BC7E17">
        <w:rPr>
          <w:sz w:val="26"/>
          <w:szCs w:val="26"/>
        </w:rPr>
        <w:t>May 16</w:t>
      </w:r>
      <w:r w:rsidRPr="00BC7E17">
        <w:rPr>
          <w:sz w:val="26"/>
          <w:szCs w:val="26"/>
        </w:rPr>
        <w:t xml:space="preserve">, 2016, </w:t>
      </w:r>
      <w:r w:rsidR="00A8338F" w:rsidRPr="00BC7E17">
        <w:rPr>
          <w:sz w:val="26"/>
          <w:szCs w:val="26"/>
        </w:rPr>
        <w:t>the Complainant</w:t>
      </w:r>
      <w:r w:rsidRPr="00BC7E17">
        <w:rPr>
          <w:sz w:val="26"/>
          <w:szCs w:val="26"/>
        </w:rPr>
        <w:t xml:space="preserve"> filed a Formal Complaint (Complaint) against </w:t>
      </w:r>
      <w:r w:rsidR="00731D93" w:rsidRPr="00BC7E17">
        <w:rPr>
          <w:sz w:val="26"/>
          <w:szCs w:val="26"/>
        </w:rPr>
        <w:t>PPL</w:t>
      </w:r>
      <w:r w:rsidRPr="00BC7E17">
        <w:rPr>
          <w:sz w:val="26"/>
          <w:szCs w:val="26"/>
        </w:rPr>
        <w:t xml:space="preserve">.  In </w:t>
      </w:r>
      <w:r w:rsidR="00731D93" w:rsidRPr="00BC7E17">
        <w:rPr>
          <w:sz w:val="26"/>
          <w:szCs w:val="26"/>
        </w:rPr>
        <w:t>the</w:t>
      </w:r>
      <w:r w:rsidRPr="00BC7E17">
        <w:rPr>
          <w:sz w:val="26"/>
          <w:szCs w:val="26"/>
        </w:rPr>
        <w:t xml:space="preserve"> Complaint, </w:t>
      </w:r>
      <w:r w:rsidR="00A8338F" w:rsidRPr="00BC7E17">
        <w:rPr>
          <w:sz w:val="26"/>
          <w:szCs w:val="26"/>
        </w:rPr>
        <w:t>the Complainant</w:t>
      </w:r>
      <w:r w:rsidRPr="00BC7E17">
        <w:rPr>
          <w:sz w:val="26"/>
          <w:szCs w:val="26"/>
        </w:rPr>
        <w:t xml:space="preserve"> </w:t>
      </w:r>
      <w:r w:rsidR="00F619D0" w:rsidRPr="00BC7E17">
        <w:rPr>
          <w:sz w:val="26"/>
          <w:szCs w:val="26"/>
        </w:rPr>
        <w:t xml:space="preserve">stated that she was having </w:t>
      </w:r>
      <w:r w:rsidR="00731D93" w:rsidRPr="00BC7E17">
        <w:rPr>
          <w:sz w:val="26"/>
          <w:szCs w:val="26"/>
        </w:rPr>
        <w:t xml:space="preserve">a reliability, safety or quality problem with her </w:t>
      </w:r>
      <w:r w:rsidR="00661CAB" w:rsidRPr="00BC7E17">
        <w:rPr>
          <w:sz w:val="26"/>
          <w:szCs w:val="26"/>
        </w:rPr>
        <w:t xml:space="preserve">electric </w:t>
      </w:r>
      <w:r w:rsidR="00731D93" w:rsidRPr="00BC7E17">
        <w:rPr>
          <w:sz w:val="26"/>
          <w:szCs w:val="26"/>
        </w:rPr>
        <w:t xml:space="preserve">utility service.  </w:t>
      </w:r>
      <w:r w:rsidR="00F619D0" w:rsidRPr="00BC7E17">
        <w:rPr>
          <w:i/>
          <w:sz w:val="26"/>
          <w:szCs w:val="26"/>
        </w:rPr>
        <w:t>See</w:t>
      </w:r>
      <w:r w:rsidR="00F619D0" w:rsidRPr="00BC7E17">
        <w:rPr>
          <w:sz w:val="26"/>
          <w:szCs w:val="26"/>
        </w:rPr>
        <w:t xml:space="preserve"> I.D. at 1; Complaint at ¶¶</w:t>
      </w:r>
      <w:r w:rsidR="004C62D2">
        <w:rPr>
          <w:sz w:val="26"/>
          <w:szCs w:val="26"/>
        </w:rPr>
        <w:t> </w:t>
      </w:r>
      <w:r w:rsidR="00F619D0" w:rsidRPr="00BC7E17">
        <w:rPr>
          <w:sz w:val="26"/>
          <w:szCs w:val="26"/>
        </w:rPr>
        <w:t xml:space="preserve">4, 7, Attachment.  </w:t>
      </w:r>
      <w:r w:rsidR="00731D93" w:rsidRPr="00BC7E17">
        <w:rPr>
          <w:sz w:val="26"/>
          <w:szCs w:val="26"/>
        </w:rPr>
        <w:t xml:space="preserve">Ms. </w:t>
      </w:r>
      <w:proofErr w:type="spellStart"/>
      <w:r w:rsidR="00731D93" w:rsidRPr="00BC7E17">
        <w:rPr>
          <w:sz w:val="26"/>
          <w:szCs w:val="26"/>
        </w:rPr>
        <w:t>Thoma</w:t>
      </w:r>
      <w:proofErr w:type="spellEnd"/>
      <w:r w:rsidR="00731D93" w:rsidRPr="00BC7E17">
        <w:rPr>
          <w:sz w:val="26"/>
          <w:szCs w:val="26"/>
        </w:rPr>
        <w:t xml:space="preserve"> alleged that she has experienced electrical surges at her home over a long period of time.  </w:t>
      </w:r>
      <w:r w:rsidR="00F619D0" w:rsidRPr="00BC7E17">
        <w:rPr>
          <w:i/>
          <w:sz w:val="26"/>
          <w:szCs w:val="26"/>
        </w:rPr>
        <w:t>See</w:t>
      </w:r>
      <w:r w:rsidR="00F619D0" w:rsidRPr="00BC7E17">
        <w:rPr>
          <w:sz w:val="26"/>
          <w:szCs w:val="26"/>
        </w:rPr>
        <w:t xml:space="preserve"> I.D. at 1; Complaint at ¶ 7, Attachment</w:t>
      </w:r>
      <w:r w:rsidR="00661CAB" w:rsidRPr="00BC7E17">
        <w:rPr>
          <w:sz w:val="26"/>
          <w:szCs w:val="26"/>
        </w:rPr>
        <w:t xml:space="preserve"> Letter</w:t>
      </w:r>
      <w:r w:rsidR="00F619D0" w:rsidRPr="00BC7E17">
        <w:rPr>
          <w:sz w:val="26"/>
          <w:szCs w:val="26"/>
        </w:rPr>
        <w:t xml:space="preserve">.  </w:t>
      </w:r>
      <w:r w:rsidR="00731D93" w:rsidRPr="00BC7E17">
        <w:rPr>
          <w:sz w:val="26"/>
          <w:szCs w:val="26"/>
        </w:rPr>
        <w:t xml:space="preserve">She also sought reimbursement for damage to her appliances, electrical items and home that she averred was caused by the electrical surges. </w:t>
      </w:r>
      <w:r w:rsidR="00731D93" w:rsidRPr="00BC7E17">
        <w:rPr>
          <w:i/>
          <w:sz w:val="26"/>
          <w:szCs w:val="26"/>
        </w:rPr>
        <w:t xml:space="preserve"> See</w:t>
      </w:r>
      <w:r w:rsidR="00731D93" w:rsidRPr="00BC7E17">
        <w:rPr>
          <w:sz w:val="26"/>
          <w:szCs w:val="26"/>
        </w:rPr>
        <w:t xml:space="preserve"> I.D. at 1</w:t>
      </w:r>
      <w:r w:rsidR="00F619D0" w:rsidRPr="00BC7E17">
        <w:rPr>
          <w:sz w:val="26"/>
          <w:szCs w:val="26"/>
        </w:rPr>
        <w:t>; Complaint at ¶¶ 5, 7, Attachment</w:t>
      </w:r>
      <w:r w:rsidR="00661CAB" w:rsidRPr="00BC7E17">
        <w:rPr>
          <w:sz w:val="26"/>
          <w:szCs w:val="26"/>
        </w:rPr>
        <w:t xml:space="preserve"> Letter</w:t>
      </w:r>
      <w:r w:rsidR="00F619D0" w:rsidRPr="00BC7E17">
        <w:rPr>
          <w:sz w:val="26"/>
          <w:szCs w:val="26"/>
        </w:rPr>
        <w:t>.</w:t>
      </w:r>
      <w:r w:rsidR="00731D93" w:rsidRPr="00BC7E17">
        <w:rPr>
          <w:sz w:val="26"/>
          <w:szCs w:val="26"/>
        </w:rPr>
        <w:t xml:space="preserve">  </w:t>
      </w:r>
    </w:p>
    <w:p w14:paraId="66302B6F" w14:textId="77777777" w:rsidR="00731D93" w:rsidRPr="00BC7E17" w:rsidRDefault="00731D93" w:rsidP="00893313">
      <w:pPr>
        <w:widowControl/>
        <w:spacing w:line="360" w:lineRule="auto"/>
        <w:ind w:firstLine="1440"/>
        <w:rPr>
          <w:sz w:val="26"/>
          <w:szCs w:val="26"/>
        </w:rPr>
      </w:pPr>
    </w:p>
    <w:p w14:paraId="60FF2115" w14:textId="6954D03A" w:rsidR="00731D93" w:rsidRPr="00BC7E17" w:rsidRDefault="00731D93" w:rsidP="00893313">
      <w:pPr>
        <w:widowControl/>
        <w:spacing w:line="360" w:lineRule="auto"/>
        <w:ind w:firstLine="1440"/>
        <w:rPr>
          <w:sz w:val="26"/>
          <w:szCs w:val="26"/>
        </w:rPr>
      </w:pPr>
      <w:r w:rsidRPr="00BC7E17">
        <w:rPr>
          <w:sz w:val="26"/>
          <w:szCs w:val="26"/>
        </w:rPr>
        <w:t xml:space="preserve">On June 29, 2016, PPL filed an Answer to the Complaint, denying any current reliability, safety, or quality problems.  PPL further averred that </w:t>
      </w:r>
      <w:r w:rsidR="00717E2F">
        <w:rPr>
          <w:sz w:val="26"/>
          <w:szCs w:val="26"/>
        </w:rPr>
        <w:t xml:space="preserve">the </w:t>
      </w:r>
      <w:r w:rsidRPr="00BC7E17">
        <w:rPr>
          <w:sz w:val="26"/>
          <w:szCs w:val="26"/>
        </w:rPr>
        <w:t>Complainant reported a voltage issue on September 11, 2015</w:t>
      </w:r>
      <w:r w:rsidR="00661CAB" w:rsidRPr="00BC7E17">
        <w:rPr>
          <w:sz w:val="26"/>
          <w:szCs w:val="26"/>
        </w:rPr>
        <w:t>,</w:t>
      </w:r>
      <w:r w:rsidRPr="00BC7E17">
        <w:rPr>
          <w:sz w:val="26"/>
          <w:szCs w:val="26"/>
        </w:rPr>
        <w:t xml:space="preserve"> and that her wire service was replaced on the same day.  PPL also noted in its Answer that </w:t>
      </w:r>
      <w:r w:rsidR="004C1E0F">
        <w:rPr>
          <w:sz w:val="26"/>
          <w:szCs w:val="26"/>
        </w:rPr>
        <w:t xml:space="preserve">the </w:t>
      </w:r>
      <w:r w:rsidRPr="00BC7E17">
        <w:rPr>
          <w:sz w:val="26"/>
          <w:szCs w:val="26"/>
        </w:rPr>
        <w:t>Complainant submitted a damage claim on September 14, 2015</w:t>
      </w:r>
      <w:r w:rsidR="00661CAB" w:rsidRPr="00BC7E17">
        <w:rPr>
          <w:sz w:val="26"/>
          <w:szCs w:val="26"/>
        </w:rPr>
        <w:t>,</w:t>
      </w:r>
      <w:r w:rsidRPr="00BC7E17">
        <w:rPr>
          <w:sz w:val="26"/>
          <w:szCs w:val="26"/>
        </w:rPr>
        <w:t xml:space="preserve"> and that on November 24, 2015, PPL provided </w:t>
      </w:r>
      <w:r w:rsidR="00717E2F">
        <w:rPr>
          <w:sz w:val="26"/>
          <w:szCs w:val="26"/>
        </w:rPr>
        <w:t xml:space="preserve">the </w:t>
      </w:r>
      <w:r w:rsidRPr="00BC7E17">
        <w:rPr>
          <w:sz w:val="26"/>
          <w:szCs w:val="26"/>
        </w:rPr>
        <w:lastRenderedPageBreak/>
        <w:t xml:space="preserve">Complainant with a check for property damage reimbursement.  PPL further noted in the Answer that on December 18, 2015, </w:t>
      </w:r>
      <w:r w:rsidR="00EE4D7A">
        <w:rPr>
          <w:sz w:val="26"/>
          <w:szCs w:val="26"/>
        </w:rPr>
        <w:t>it</w:t>
      </w:r>
      <w:r w:rsidRPr="00BC7E17">
        <w:rPr>
          <w:sz w:val="26"/>
          <w:szCs w:val="26"/>
        </w:rPr>
        <w:t xml:space="preserve"> was notified of a house/structure fire and that </w:t>
      </w:r>
      <w:r w:rsidR="00717E2F">
        <w:rPr>
          <w:sz w:val="26"/>
          <w:szCs w:val="26"/>
        </w:rPr>
        <w:t xml:space="preserve">the </w:t>
      </w:r>
      <w:r w:rsidRPr="00BC7E17">
        <w:rPr>
          <w:sz w:val="26"/>
          <w:szCs w:val="26"/>
        </w:rPr>
        <w:t>Complainant called PPL that day.  PPL averred in the Answer that when the Complainant called PPL</w:t>
      </w:r>
      <w:r w:rsidR="00661CAB" w:rsidRPr="00BC7E17">
        <w:rPr>
          <w:sz w:val="26"/>
          <w:szCs w:val="26"/>
        </w:rPr>
        <w:t xml:space="preserve">, </w:t>
      </w:r>
      <w:r w:rsidR="007B6E10">
        <w:rPr>
          <w:sz w:val="26"/>
          <w:szCs w:val="26"/>
        </w:rPr>
        <w:t>it</w:t>
      </w:r>
      <w:r w:rsidR="00661CAB" w:rsidRPr="00BC7E17">
        <w:rPr>
          <w:sz w:val="26"/>
          <w:szCs w:val="26"/>
        </w:rPr>
        <w:t xml:space="preserve"> dispatched a crew</w:t>
      </w:r>
      <w:r w:rsidRPr="00BC7E17">
        <w:rPr>
          <w:sz w:val="26"/>
          <w:szCs w:val="26"/>
        </w:rPr>
        <w:t xml:space="preserve"> on December 29, 2015</w:t>
      </w:r>
      <w:r w:rsidR="00661CAB" w:rsidRPr="00BC7E17">
        <w:rPr>
          <w:sz w:val="26"/>
          <w:szCs w:val="26"/>
        </w:rPr>
        <w:t xml:space="preserve">, to the Complainant’s residence, which </w:t>
      </w:r>
      <w:r w:rsidRPr="00BC7E17">
        <w:rPr>
          <w:sz w:val="26"/>
          <w:szCs w:val="26"/>
        </w:rPr>
        <w:t>found no issues on PPL</w:t>
      </w:r>
      <w:r w:rsidR="00A23E4A">
        <w:rPr>
          <w:sz w:val="26"/>
          <w:szCs w:val="26"/>
        </w:rPr>
        <w:t>’s</w:t>
      </w:r>
      <w:r w:rsidRPr="00BC7E17">
        <w:rPr>
          <w:sz w:val="26"/>
          <w:szCs w:val="26"/>
        </w:rPr>
        <w:t xml:space="preserve"> side of the electric service and that a </w:t>
      </w:r>
      <w:r w:rsidR="00A23E4A">
        <w:rPr>
          <w:sz w:val="26"/>
          <w:szCs w:val="26"/>
        </w:rPr>
        <w:t xml:space="preserve">when a </w:t>
      </w:r>
      <w:r w:rsidRPr="00BC7E17">
        <w:rPr>
          <w:sz w:val="26"/>
          <w:szCs w:val="26"/>
        </w:rPr>
        <w:t>voltage meter was placed on the customer’s service</w:t>
      </w:r>
      <w:r w:rsidR="00A23E4A">
        <w:rPr>
          <w:sz w:val="26"/>
          <w:szCs w:val="26"/>
        </w:rPr>
        <w:t xml:space="preserve">, </w:t>
      </w:r>
      <w:r w:rsidRPr="00BC7E17">
        <w:rPr>
          <w:sz w:val="26"/>
          <w:szCs w:val="26"/>
        </w:rPr>
        <w:t xml:space="preserve">it showed no indication of voltage or neutral wire issues.  PPL also averred that loading at the residence did not exceed the rating of the transformer and </w:t>
      </w:r>
      <w:r w:rsidR="00661CAB" w:rsidRPr="00BC7E17">
        <w:rPr>
          <w:sz w:val="26"/>
          <w:szCs w:val="26"/>
        </w:rPr>
        <w:t>that the customer</w:t>
      </w:r>
      <w:r w:rsidRPr="00BC7E17">
        <w:rPr>
          <w:sz w:val="26"/>
          <w:szCs w:val="26"/>
        </w:rPr>
        <w:t xml:space="preserve"> remains in the range of acceptable voltages.  The Company denied all other allegations.  </w:t>
      </w:r>
      <w:r w:rsidRPr="00BC7E17">
        <w:rPr>
          <w:i/>
          <w:sz w:val="26"/>
          <w:szCs w:val="26"/>
        </w:rPr>
        <w:t>See</w:t>
      </w:r>
      <w:r w:rsidRPr="00BC7E17">
        <w:rPr>
          <w:sz w:val="26"/>
          <w:szCs w:val="26"/>
        </w:rPr>
        <w:t xml:space="preserve"> I.D. at</w:t>
      </w:r>
      <w:r w:rsidR="00717E2F">
        <w:rPr>
          <w:sz w:val="26"/>
          <w:szCs w:val="26"/>
        </w:rPr>
        <w:t> </w:t>
      </w:r>
      <w:r w:rsidRPr="00BC7E17">
        <w:rPr>
          <w:sz w:val="26"/>
          <w:szCs w:val="26"/>
        </w:rPr>
        <w:t>2</w:t>
      </w:r>
      <w:r w:rsidR="00F619D0" w:rsidRPr="00BC7E17">
        <w:rPr>
          <w:sz w:val="26"/>
          <w:szCs w:val="26"/>
        </w:rPr>
        <w:t>; Answer at ¶ 4.</w:t>
      </w:r>
    </w:p>
    <w:p w14:paraId="36A501B7" w14:textId="77777777" w:rsidR="00731D93" w:rsidRPr="00BC7E17" w:rsidRDefault="00731D93" w:rsidP="00893313">
      <w:pPr>
        <w:pStyle w:val="NoSpacing"/>
        <w:spacing w:line="360" w:lineRule="auto"/>
        <w:ind w:firstLine="720"/>
      </w:pPr>
    </w:p>
    <w:p w14:paraId="733F9036" w14:textId="00D3D80A" w:rsidR="00731D93" w:rsidRPr="00BC7E17" w:rsidRDefault="00731D93" w:rsidP="00893313">
      <w:pPr>
        <w:pStyle w:val="NoSpacing"/>
        <w:spacing w:line="360" w:lineRule="auto"/>
        <w:ind w:firstLine="720"/>
        <w:rPr>
          <w:sz w:val="26"/>
          <w:szCs w:val="26"/>
        </w:rPr>
      </w:pPr>
      <w:r w:rsidRPr="00BC7E17">
        <w:tab/>
      </w:r>
      <w:r w:rsidRPr="00BC7E17">
        <w:rPr>
          <w:sz w:val="26"/>
          <w:szCs w:val="26"/>
        </w:rPr>
        <w:t xml:space="preserve">On July 7, 2016, the matter was referred to the </w:t>
      </w:r>
      <w:r w:rsidR="00EE5C89" w:rsidRPr="00BC7E17">
        <w:rPr>
          <w:sz w:val="26"/>
          <w:szCs w:val="26"/>
        </w:rPr>
        <w:t xml:space="preserve">Commission’s </w:t>
      </w:r>
      <w:r w:rsidRPr="00BC7E17">
        <w:rPr>
          <w:sz w:val="26"/>
          <w:szCs w:val="26"/>
        </w:rPr>
        <w:t>Mediation Unit.  On October 28, 2016, it was reported that mediation did not result in settlement</w:t>
      </w:r>
      <w:r w:rsidR="009E54DF" w:rsidRPr="00BC7E17">
        <w:rPr>
          <w:sz w:val="26"/>
          <w:szCs w:val="26"/>
        </w:rPr>
        <w:t>,</w:t>
      </w:r>
      <w:r w:rsidRPr="00BC7E17">
        <w:rPr>
          <w:sz w:val="26"/>
          <w:szCs w:val="26"/>
        </w:rPr>
        <w:t xml:space="preserve"> and the matter was set for a hearing by Telephonic Hearing Notice</w:t>
      </w:r>
      <w:r w:rsidR="009E54DF" w:rsidRPr="00BC7E17">
        <w:rPr>
          <w:sz w:val="26"/>
          <w:szCs w:val="26"/>
        </w:rPr>
        <w:t xml:space="preserve"> before ALJ Heep</w:t>
      </w:r>
      <w:r w:rsidRPr="00BC7E17">
        <w:rPr>
          <w:sz w:val="26"/>
          <w:szCs w:val="26"/>
        </w:rPr>
        <w:t>.</w:t>
      </w:r>
      <w:r w:rsidR="009E54DF" w:rsidRPr="00BC7E17">
        <w:rPr>
          <w:sz w:val="26"/>
          <w:szCs w:val="26"/>
        </w:rPr>
        <w:t xml:space="preserve">  </w:t>
      </w:r>
      <w:r w:rsidR="009E54DF" w:rsidRPr="00BC7E17">
        <w:rPr>
          <w:i/>
          <w:sz w:val="26"/>
          <w:szCs w:val="26"/>
        </w:rPr>
        <w:t>See</w:t>
      </w:r>
      <w:r w:rsidR="009E54DF" w:rsidRPr="00BC7E17">
        <w:rPr>
          <w:sz w:val="26"/>
          <w:szCs w:val="26"/>
        </w:rPr>
        <w:t xml:space="preserve"> I.D. at 2.</w:t>
      </w:r>
    </w:p>
    <w:p w14:paraId="688C5370" w14:textId="77777777" w:rsidR="00731D93" w:rsidRPr="00BC7E17" w:rsidRDefault="00731D93" w:rsidP="00893313">
      <w:pPr>
        <w:pStyle w:val="NoSpacing"/>
        <w:spacing w:line="360" w:lineRule="auto"/>
        <w:ind w:firstLine="720"/>
      </w:pPr>
    </w:p>
    <w:p w14:paraId="6A69D836" w14:textId="4D6B4EB2" w:rsidR="00731D93" w:rsidRPr="00BC7E17" w:rsidRDefault="00731D93" w:rsidP="00893313">
      <w:pPr>
        <w:pStyle w:val="NoSpacing"/>
        <w:spacing w:line="360" w:lineRule="auto"/>
        <w:ind w:firstLine="720"/>
        <w:rPr>
          <w:sz w:val="26"/>
          <w:szCs w:val="26"/>
        </w:rPr>
      </w:pPr>
      <w:r w:rsidRPr="00BC7E17">
        <w:tab/>
        <w:t>O</w:t>
      </w:r>
      <w:r w:rsidRPr="00BC7E17">
        <w:rPr>
          <w:sz w:val="26"/>
          <w:szCs w:val="26"/>
        </w:rPr>
        <w:t xml:space="preserve">n December 1, 2016, </w:t>
      </w:r>
      <w:r w:rsidR="009E54DF" w:rsidRPr="00BC7E17">
        <w:rPr>
          <w:sz w:val="26"/>
          <w:szCs w:val="26"/>
        </w:rPr>
        <w:t>a</w:t>
      </w:r>
      <w:r w:rsidRPr="00BC7E17">
        <w:rPr>
          <w:sz w:val="26"/>
          <w:szCs w:val="26"/>
        </w:rPr>
        <w:t xml:space="preserve"> telephonic hearing was held </w:t>
      </w:r>
      <w:r w:rsidR="009E54DF" w:rsidRPr="00BC7E17">
        <w:rPr>
          <w:sz w:val="26"/>
          <w:szCs w:val="26"/>
        </w:rPr>
        <w:t xml:space="preserve">before ALJ Heep, </w:t>
      </w:r>
      <w:r w:rsidRPr="00BC7E17">
        <w:rPr>
          <w:sz w:val="26"/>
          <w:szCs w:val="26"/>
        </w:rPr>
        <w:t>as scheduled</w:t>
      </w:r>
      <w:r w:rsidR="009E54DF" w:rsidRPr="00BC7E17">
        <w:rPr>
          <w:sz w:val="26"/>
          <w:szCs w:val="26"/>
        </w:rPr>
        <w:t>.</w:t>
      </w:r>
      <w:r w:rsidRPr="00BC7E17">
        <w:rPr>
          <w:sz w:val="26"/>
          <w:szCs w:val="26"/>
        </w:rPr>
        <w:t xml:space="preserve">  </w:t>
      </w:r>
      <w:r w:rsidR="007905B0" w:rsidRPr="00BC7E17">
        <w:rPr>
          <w:sz w:val="26"/>
          <w:szCs w:val="26"/>
        </w:rPr>
        <w:t xml:space="preserve">At the hearing, </w:t>
      </w:r>
      <w:r w:rsidRPr="00BC7E17">
        <w:rPr>
          <w:sz w:val="26"/>
          <w:szCs w:val="26"/>
        </w:rPr>
        <w:t xml:space="preserve">Ms. </w:t>
      </w:r>
      <w:proofErr w:type="spellStart"/>
      <w:r w:rsidRPr="00BC7E17">
        <w:rPr>
          <w:sz w:val="26"/>
          <w:szCs w:val="26"/>
        </w:rPr>
        <w:t>Thoma</w:t>
      </w:r>
      <w:proofErr w:type="spellEnd"/>
      <w:r w:rsidR="009E54DF" w:rsidRPr="00BC7E17">
        <w:rPr>
          <w:sz w:val="26"/>
          <w:szCs w:val="26"/>
        </w:rPr>
        <w:t xml:space="preserve"> participated </w:t>
      </w:r>
      <w:r w:rsidR="009E54DF" w:rsidRPr="00BC7E17">
        <w:rPr>
          <w:i/>
          <w:sz w:val="26"/>
          <w:szCs w:val="26"/>
        </w:rPr>
        <w:t>pro se</w:t>
      </w:r>
      <w:r w:rsidR="009E54DF" w:rsidRPr="00BC7E17">
        <w:rPr>
          <w:sz w:val="26"/>
          <w:szCs w:val="26"/>
        </w:rPr>
        <w:t xml:space="preserve">.  </w:t>
      </w:r>
      <w:r w:rsidRPr="00BC7E17">
        <w:rPr>
          <w:sz w:val="26"/>
          <w:szCs w:val="26"/>
        </w:rPr>
        <w:t>PPL was represented by</w:t>
      </w:r>
      <w:r w:rsidR="009E54DF" w:rsidRPr="00BC7E17">
        <w:rPr>
          <w:sz w:val="26"/>
          <w:szCs w:val="26"/>
        </w:rPr>
        <w:t xml:space="preserve"> counsel, </w:t>
      </w:r>
      <w:r w:rsidR="002022A4" w:rsidRPr="00BC7E17">
        <w:rPr>
          <w:sz w:val="26"/>
          <w:szCs w:val="26"/>
        </w:rPr>
        <w:t xml:space="preserve">Ms. </w:t>
      </w:r>
      <w:r w:rsidR="009E54DF" w:rsidRPr="00BC7E17">
        <w:rPr>
          <w:sz w:val="26"/>
          <w:szCs w:val="26"/>
        </w:rPr>
        <w:t>Kimberly G.</w:t>
      </w:r>
      <w:r w:rsidRPr="00BC7E17">
        <w:rPr>
          <w:sz w:val="26"/>
          <w:szCs w:val="26"/>
        </w:rPr>
        <w:t xml:space="preserve"> </w:t>
      </w:r>
      <w:proofErr w:type="spellStart"/>
      <w:r w:rsidRPr="00BC7E17">
        <w:rPr>
          <w:sz w:val="26"/>
          <w:szCs w:val="26"/>
        </w:rPr>
        <w:t>Krupka</w:t>
      </w:r>
      <w:proofErr w:type="spellEnd"/>
      <w:r w:rsidR="009E54DF" w:rsidRPr="00BC7E17">
        <w:rPr>
          <w:sz w:val="26"/>
          <w:szCs w:val="26"/>
        </w:rPr>
        <w:t>, Esq., who</w:t>
      </w:r>
      <w:r w:rsidRPr="00BC7E17">
        <w:rPr>
          <w:sz w:val="26"/>
          <w:szCs w:val="26"/>
        </w:rPr>
        <w:t xml:space="preserve"> presented the testimony of </w:t>
      </w:r>
      <w:r w:rsidR="002022A4" w:rsidRPr="00BC7E17">
        <w:rPr>
          <w:sz w:val="26"/>
          <w:szCs w:val="26"/>
        </w:rPr>
        <w:t xml:space="preserve">Mr. </w:t>
      </w:r>
      <w:r w:rsidRPr="00BC7E17">
        <w:rPr>
          <w:sz w:val="26"/>
          <w:szCs w:val="26"/>
        </w:rPr>
        <w:t xml:space="preserve">Andrew Redding, PPL Customer Support Engineer, and </w:t>
      </w:r>
      <w:r w:rsidR="002022A4" w:rsidRPr="00BC7E17">
        <w:rPr>
          <w:sz w:val="26"/>
          <w:szCs w:val="26"/>
        </w:rPr>
        <w:t xml:space="preserve">Ms. </w:t>
      </w:r>
      <w:r w:rsidRPr="00BC7E17">
        <w:rPr>
          <w:sz w:val="26"/>
          <w:szCs w:val="26"/>
        </w:rPr>
        <w:t xml:space="preserve">Andrea </w:t>
      </w:r>
      <w:r w:rsidR="009E54DF" w:rsidRPr="00BC7E17">
        <w:rPr>
          <w:sz w:val="26"/>
          <w:szCs w:val="26"/>
        </w:rPr>
        <w:t xml:space="preserve">Martino, PPL Claims Specialist.  </w:t>
      </w:r>
      <w:r w:rsidR="009E54DF" w:rsidRPr="00BC7E17">
        <w:rPr>
          <w:i/>
          <w:sz w:val="26"/>
          <w:szCs w:val="26"/>
        </w:rPr>
        <w:t>See</w:t>
      </w:r>
      <w:r w:rsidR="009E54DF" w:rsidRPr="00BC7E17">
        <w:rPr>
          <w:sz w:val="26"/>
          <w:szCs w:val="26"/>
        </w:rPr>
        <w:t xml:space="preserve"> I.D. at 2.  Numerous exhibits were admitted into the record on behalf of Ms. </w:t>
      </w:r>
      <w:proofErr w:type="spellStart"/>
      <w:r w:rsidR="009E54DF" w:rsidRPr="00BC7E17">
        <w:rPr>
          <w:sz w:val="26"/>
          <w:szCs w:val="26"/>
        </w:rPr>
        <w:t>Thoma</w:t>
      </w:r>
      <w:proofErr w:type="spellEnd"/>
      <w:r w:rsidR="009E54DF" w:rsidRPr="00BC7E17">
        <w:rPr>
          <w:sz w:val="26"/>
          <w:szCs w:val="26"/>
        </w:rPr>
        <w:t xml:space="preserve"> and PPL.  </w:t>
      </w:r>
      <w:r w:rsidR="002F0516" w:rsidRPr="00BC7E17">
        <w:rPr>
          <w:i/>
          <w:sz w:val="26"/>
          <w:szCs w:val="26"/>
        </w:rPr>
        <w:t>See</w:t>
      </w:r>
      <w:r w:rsidR="002F0516" w:rsidRPr="00BC7E17">
        <w:rPr>
          <w:sz w:val="26"/>
          <w:szCs w:val="26"/>
        </w:rPr>
        <w:t xml:space="preserve"> I.D. at 2-3.  </w:t>
      </w:r>
      <w:r w:rsidRPr="00BC7E17">
        <w:rPr>
          <w:sz w:val="26"/>
          <w:szCs w:val="26"/>
        </w:rPr>
        <w:t>The record closed on December 28, 2016</w:t>
      </w:r>
      <w:r w:rsidR="00661CAB" w:rsidRPr="00BC7E17">
        <w:rPr>
          <w:sz w:val="26"/>
          <w:szCs w:val="26"/>
        </w:rPr>
        <w:t>,</w:t>
      </w:r>
      <w:r w:rsidRPr="00BC7E17">
        <w:rPr>
          <w:sz w:val="26"/>
          <w:szCs w:val="26"/>
        </w:rPr>
        <w:t xml:space="preserve"> when the transcript was received</w:t>
      </w:r>
      <w:r w:rsidR="009E54DF" w:rsidRPr="00BC7E17">
        <w:rPr>
          <w:sz w:val="26"/>
          <w:szCs w:val="26"/>
        </w:rPr>
        <w:t xml:space="preserve"> by the ALJ</w:t>
      </w:r>
      <w:r w:rsidRPr="00BC7E17">
        <w:rPr>
          <w:sz w:val="26"/>
          <w:szCs w:val="26"/>
        </w:rPr>
        <w:t>.</w:t>
      </w:r>
      <w:r w:rsidR="009E54DF" w:rsidRPr="00BC7E17">
        <w:rPr>
          <w:sz w:val="26"/>
          <w:szCs w:val="26"/>
        </w:rPr>
        <w:t xml:space="preserve">  </w:t>
      </w:r>
      <w:r w:rsidR="009E54DF" w:rsidRPr="00BC7E17">
        <w:rPr>
          <w:i/>
          <w:sz w:val="26"/>
          <w:szCs w:val="26"/>
        </w:rPr>
        <w:t>See</w:t>
      </w:r>
      <w:r w:rsidR="009E54DF" w:rsidRPr="00BC7E17">
        <w:rPr>
          <w:sz w:val="26"/>
          <w:szCs w:val="26"/>
        </w:rPr>
        <w:t xml:space="preserve"> I.D. at 3.</w:t>
      </w:r>
    </w:p>
    <w:p w14:paraId="7998785D" w14:textId="77777777" w:rsidR="00DF2B78" w:rsidRPr="00BC7E17" w:rsidRDefault="00DF2B78" w:rsidP="00893313">
      <w:pPr>
        <w:widowControl/>
        <w:spacing w:line="360" w:lineRule="auto"/>
        <w:ind w:firstLine="1440"/>
        <w:rPr>
          <w:sz w:val="26"/>
          <w:szCs w:val="26"/>
        </w:rPr>
      </w:pPr>
    </w:p>
    <w:p w14:paraId="694E8570" w14:textId="49809085" w:rsidR="00DF2B78" w:rsidRPr="00BC7E17" w:rsidRDefault="00DF2B78" w:rsidP="00893313">
      <w:pPr>
        <w:widowControl/>
        <w:spacing w:line="360" w:lineRule="auto"/>
        <w:ind w:firstLine="1440"/>
        <w:rPr>
          <w:sz w:val="26"/>
          <w:szCs w:val="26"/>
        </w:rPr>
      </w:pPr>
      <w:r w:rsidRPr="00BC7E17">
        <w:rPr>
          <w:sz w:val="26"/>
          <w:szCs w:val="26"/>
        </w:rPr>
        <w:t xml:space="preserve">On </w:t>
      </w:r>
      <w:r w:rsidR="007905B0" w:rsidRPr="00BC7E17">
        <w:rPr>
          <w:sz w:val="26"/>
          <w:szCs w:val="26"/>
        </w:rPr>
        <w:t>April 14</w:t>
      </w:r>
      <w:r w:rsidRPr="00BC7E17">
        <w:rPr>
          <w:sz w:val="26"/>
          <w:szCs w:val="26"/>
        </w:rPr>
        <w:t xml:space="preserve">, 2017, </w:t>
      </w:r>
      <w:r w:rsidR="007905B0" w:rsidRPr="00BC7E17">
        <w:rPr>
          <w:sz w:val="26"/>
          <w:szCs w:val="26"/>
        </w:rPr>
        <w:t>the Commission issued the</w:t>
      </w:r>
      <w:r w:rsidRPr="00BC7E17">
        <w:rPr>
          <w:sz w:val="26"/>
          <w:szCs w:val="26"/>
        </w:rPr>
        <w:t xml:space="preserve"> Initial Decision</w:t>
      </w:r>
      <w:r w:rsidR="007905B0" w:rsidRPr="00BC7E17">
        <w:rPr>
          <w:sz w:val="26"/>
          <w:szCs w:val="26"/>
        </w:rPr>
        <w:t xml:space="preserve"> of ALJ Heep in this matter.  In the Initial Decision, ALJ Heep granted</w:t>
      </w:r>
      <w:r w:rsidR="00AA54EC" w:rsidRPr="00BC7E17">
        <w:rPr>
          <w:sz w:val="26"/>
          <w:szCs w:val="26"/>
        </w:rPr>
        <w:t>, in part, and denied, in part, the Complaint.  Specifically, the ALJ granted</w:t>
      </w:r>
      <w:r w:rsidR="007905B0" w:rsidRPr="00BC7E17">
        <w:rPr>
          <w:sz w:val="26"/>
          <w:szCs w:val="26"/>
        </w:rPr>
        <w:t xml:space="preserve"> the Complainant’s claim of </w:t>
      </w:r>
      <w:r w:rsidR="002022A4" w:rsidRPr="00BC7E17">
        <w:rPr>
          <w:sz w:val="26"/>
          <w:szCs w:val="26"/>
        </w:rPr>
        <w:t>experiencing a</w:t>
      </w:r>
      <w:r w:rsidR="007905B0" w:rsidRPr="00BC7E17">
        <w:rPr>
          <w:sz w:val="26"/>
          <w:szCs w:val="26"/>
        </w:rPr>
        <w:t xml:space="preserve"> reliability, safety or quality problem</w:t>
      </w:r>
      <w:r w:rsidR="002022A4" w:rsidRPr="00BC7E17">
        <w:rPr>
          <w:sz w:val="26"/>
          <w:szCs w:val="26"/>
        </w:rPr>
        <w:t xml:space="preserve"> with her utility service</w:t>
      </w:r>
      <w:r w:rsidR="007905B0" w:rsidRPr="00BC7E17">
        <w:rPr>
          <w:sz w:val="26"/>
          <w:szCs w:val="26"/>
        </w:rPr>
        <w:t xml:space="preserve">, </w:t>
      </w:r>
      <w:r w:rsidR="00AA54EC" w:rsidRPr="00BC7E17">
        <w:rPr>
          <w:sz w:val="26"/>
          <w:szCs w:val="26"/>
        </w:rPr>
        <w:t>and</w:t>
      </w:r>
      <w:r w:rsidR="007905B0" w:rsidRPr="00BC7E17">
        <w:rPr>
          <w:sz w:val="26"/>
          <w:szCs w:val="26"/>
        </w:rPr>
        <w:t xml:space="preserve"> denied the Complainant’s claim for damages </w:t>
      </w:r>
      <w:r w:rsidR="00AA54EC" w:rsidRPr="00BC7E17">
        <w:rPr>
          <w:sz w:val="26"/>
          <w:szCs w:val="26"/>
        </w:rPr>
        <w:t xml:space="preserve">due to a </w:t>
      </w:r>
      <w:r w:rsidR="007905B0" w:rsidRPr="00BC7E17">
        <w:rPr>
          <w:sz w:val="26"/>
          <w:szCs w:val="26"/>
        </w:rPr>
        <w:t xml:space="preserve">lack of jurisdiction.  The ALJ </w:t>
      </w:r>
      <w:r w:rsidR="00AA54EC" w:rsidRPr="00BC7E17">
        <w:rPr>
          <w:sz w:val="26"/>
          <w:szCs w:val="26"/>
        </w:rPr>
        <w:t xml:space="preserve">found that PPL’s failure to provide reasonable or safe electric service to the Complainant </w:t>
      </w:r>
      <w:r w:rsidR="002F0516" w:rsidRPr="00BC7E17">
        <w:rPr>
          <w:sz w:val="26"/>
          <w:szCs w:val="26"/>
        </w:rPr>
        <w:t>resulted in</w:t>
      </w:r>
      <w:r w:rsidR="00AA54EC" w:rsidRPr="00BC7E17">
        <w:rPr>
          <w:sz w:val="26"/>
          <w:szCs w:val="26"/>
        </w:rPr>
        <w:t xml:space="preserve"> </w:t>
      </w:r>
      <w:r w:rsidR="00AA54EC" w:rsidRPr="00BC7E17">
        <w:rPr>
          <w:sz w:val="26"/>
          <w:szCs w:val="26"/>
        </w:rPr>
        <w:lastRenderedPageBreak/>
        <w:t xml:space="preserve">a violation of 66 Pa. C.S. § 1501 and </w:t>
      </w:r>
      <w:r w:rsidR="007905B0" w:rsidRPr="00BC7E17">
        <w:rPr>
          <w:sz w:val="26"/>
          <w:szCs w:val="26"/>
        </w:rPr>
        <w:t xml:space="preserve">directed PPL to pay a civil penalty of $1,000 for </w:t>
      </w:r>
      <w:r w:rsidR="00AA54EC" w:rsidRPr="00BC7E17">
        <w:rPr>
          <w:sz w:val="26"/>
          <w:szCs w:val="26"/>
        </w:rPr>
        <w:t>the</w:t>
      </w:r>
      <w:r w:rsidR="007905B0" w:rsidRPr="00BC7E17">
        <w:rPr>
          <w:sz w:val="26"/>
          <w:szCs w:val="26"/>
        </w:rPr>
        <w:t xml:space="preserve"> violation</w:t>
      </w:r>
      <w:r w:rsidR="00661CAB" w:rsidRPr="00BC7E17">
        <w:rPr>
          <w:sz w:val="26"/>
          <w:szCs w:val="26"/>
        </w:rPr>
        <w:t xml:space="preserve"> in accordance with 66 Pa. C.S. § 3301</w:t>
      </w:r>
      <w:r w:rsidR="00AA54EC" w:rsidRPr="00BC7E17">
        <w:rPr>
          <w:sz w:val="26"/>
          <w:szCs w:val="26"/>
        </w:rPr>
        <w:t xml:space="preserve">.  </w:t>
      </w:r>
      <w:r w:rsidR="007905B0" w:rsidRPr="00BC7E17">
        <w:rPr>
          <w:i/>
          <w:sz w:val="26"/>
          <w:szCs w:val="26"/>
        </w:rPr>
        <w:t>See</w:t>
      </w:r>
      <w:r w:rsidR="007905B0" w:rsidRPr="00BC7E17">
        <w:rPr>
          <w:sz w:val="26"/>
          <w:szCs w:val="26"/>
        </w:rPr>
        <w:t xml:space="preserve"> I.D. at 14-15.</w:t>
      </w:r>
    </w:p>
    <w:p w14:paraId="04620B0F" w14:textId="77777777" w:rsidR="00731D93" w:rsidRPr="00BC7E17" w:rsidRDefault="00731D93" w:rsidP="00893313">
      <w:pPr>
        <w:widowControl/>
        <w:spacing w:line="360" w:lineRule="auto"/>
        <w:ind w:firstLine="1440"/>
        <w:rPr>
          <w:sz w:val="26"/>
          <w:szCs w:val="26"/>
        </w:rPr>
      </w:pPr>
    </w:p>
    <w:p w14:paraId="404EEB1B" w14:textId="3B6007A2" w:rsidR="00DF2B78" w:rsidRPr="00BC7E17" w:rsidRDefault="007B531E" w:rsidP="00893313">
      <w:pPr>
        <w:widowControl/>
        <w:spacing w:line="360" w:lineRule="auto"/>
        <w:ind w:firstLine="1440"/>
        <w:rPr>
          <w:sz w:val="26"/>
          <w:szCs w:val="26"/>
        </w:rPr>
      </w:pPr>
      <w:r w:rsidRPr="00BC7E17">
        <w:rPr>
          <w:sz w:val="26"/>
          <w:szCs w:val="26"/>
        </w:rPr>
        <w:t xml:space="preserve">As noted, </w:t>
      </w:r>
      <w:r w:rsidRPr="00BC7E17">
        <w:rPr>
          <w:i/>
          <w:sz w:val="26"/>
          <w:szCs w:val="26"/>
        </w:rPr>
        <w:t>supra</w:t>
      </w:r>
      <w:r w:rsidRPr="00BC7E17">
        <w:rPr>
          <w:sz w:val="26"/>
          <w:szCs w:val="26"/>
        </w:rPr>
        <w:t>, o</w:t>
      </w:r>
      <w:r w:rsidR="00DF2B78" w:rsidRPr="00BC7E17">
        <w:rPr>
          <w:sz w:val="26"/>
          <w:szCs w:val="26"/>
        </w:rPr>
        <w:t xml:space="preserve">n </w:t>
      </w:r>
      <w:r w:rsidR="007905B0" w:rsidRPr="00BC7E17">
        <w:rPr>
          <w:sz w:val="26"/>
          <w:szCs w:val="26"/>
        </w:rPr>
        <w:t>May 4</w:t>
      </w:r>
      <w:r w:rsidR="00DF2B78" w:rsidRPr="00BC7E17">
        <w:rPr>
          <w:sz w:val="26"/>
          <w:szCs w:val="26"/>
        </w:rPr>
        <w:t xml:space="preserve">, 2017, </w:t>
      </w:r>
      <w:r w:rsidR="007905B0" w:rsidRPr="00BC7E17">
        <w:rPr>
          <w:sz w:val="26"/>
          <w:szCs w:val="26"/>
        </w:rPr>
        <w:t xml:space="preserve">PPL filed </w:t>
      </w:r>
      <w:r w:rsidR="00DF2B78" w:rsidRPr="00BC7E17">
        <w:rPr>
          <w:sz w:val="26"/>
          <w:szCs w:val="26"/>
        </w:rPr>
        <w:t>Exceptions to the</w:t>
      </w:r>
      <w:r w:rsidR="007905B0" w:rsidRPr="00BC7E17">
        <w:rPr>
          <w:sz w:val="26"/>
          <w:szCs w:val="26"/>
        </w:rPr>
        <w:t xml:space="preserve"> Initial Decision.  The Complainant</w:t>
      </w:r>
      <w:r w:rsidR="00995D1C" w:rsidRPr="00BC7E17">
        <w:rPr>
          <w:sz w:val="26"/>
          <w:szCs w:val="26"/>
        </w:rPr>
        <w:t xml:space="preserve"> </w:t>
      </w:r>
      <w:r w:rsidR="007905B0" w:rsidRPr="00BC7E17">
        <w:rPr>
          <w:sz w:val="26"/>
          <w:szCs w:val="26"/>
        </w:rPr>
        <w:t xml:space="preserve">has </w:t>
      </w:r>
      <w:r w:rsidR="00995D1C" w:rsidRPr="00BC7E17">
        <w:rPr>
          <w:sz w:val="26"/>
          <w:szCs w:val="26"/>
        </w:rPr>
        <w:t>not file</w:t>
      </w:r>
      <w:r w:rsidR="007905B0" w:rsidRPr="00BC7E17">
        <w:rPr>
          <w:sz w:val="26"/>
          <w:szCs w:val="26"/>
        </w:rPr>
        <w:t>d</w:t>
      </w:r>
      <w:r w:rsidR="00995D1C" w:rsidRPr="00BC7E17">
        <w:rPr>
          <w:sz w:val="26"/>
          <w:szCs w:val="26"/>
        </w:rPr>
        <w:t xml:space="preserve"> Replies to Exceptions</w:t>
      </w:r>
      <w:r w:rsidR="007905B0" w:rsidRPr="00BC7E17">
        <w:rPr>
          <w:sz w:val="26"/>
          <w:szCs w:val="26"/>
        </w:rPr>
        <w:t>.</w:t>
      </w:r>
    </w:p>
    <w:p w14:paraId="6E11A5FE" w14:textId="1344B05E" w:rsidR="00F749B2" w:rsidRPr="00BC7E17" w:rsidRDefault="00F749B2" w:rsidP="00893313">
      <w:pPr>
        <w:widowControl/>
        <w:spacing w:line="360" w:lineRule="auto"/>
        <w:rPr>
          <w:sz w:val="26"/>
          <w:szCs w:val="26"/>
        </w:rPr>
      </w:pPr>
    </w:p>
    <w:p w14:paraId="0A37D4E9" w14:textId="011C58C5" w:rsidR="00CF4053" w:rsidRPr="00BC7E17" w:rsidRDefault="00CA43A5" w:rsidP="00893313">
      <w:pPr>
        <w:keepNext/>
        <w:keepLines/>
        <w:widowControl/>
        <w:spacing w:line="360" w:lineRule="auto"/>
        <w:jc w:val="center"/>
        <w:rPr>
          <w:b/>
          <w:sz w:val="26"/>
          <w:szCs w:val="26"/>
        </w:rPr>
      </w:pPr>
      <w:r w:rsidRPr="00BC7E17">
        <w:rPr>
          <w:b/>
          <w:sz w:val="26"/>
          <w:szCs w:val="26"/>
        </w:rPr>
        <w:t>Discussion</w:t>
      </w:r>
    </w:p>
    <w:p w14:paraId="1AEF9AC8" w14:textId="77777777" w:rsidR="002F0516" w:rsidRPr="00BC7E17" w:rsidRDefault="002F0516" w:rsidP="00893313">
      <w:pPr>
        <w:keepNext/>
        <w:keepLines/>
        <w:widowControl/>
        <w:spacing w:line="360" w:lineRule="auto"/>
        <w:ind w:firstLine="1440"/>
        <w:rPr>
          <w:sz w:val="26"/>
          <w:szCs w:val="26"/>
        </w:rPr>
      </w:pPr>
    </w:p>
    <w:p w14:paraId="3A0290B7" w14:textId="117C46C6" w:rsidR="0084696B" w:rsidRPr="00BC7E17" w:rsidRDefault="002A735A" w:rsidP="00893313">
      <w:pPr>
        <w:widowControl/>
        <w:spacing w:line="360" w:lineRule="auto"/>
        <w:ind w:firstLine="1440"/>
        <w:rPr>
          <w:sz w:val="26"/>
          <w:szCs w:val="26"/>
        </w:rPr>
      </w:pPr>
      <w:r w:rsidRPr="00BC7E17">
        <w:rPr>
          <w:sz w:val="26"/>
          <w:szCs w:val="26"/>
        </w:rPr>
        <w:t xml:space="preserve">As a preliminary matter, </w:t>
      </w:r>
      <w:r w:rsidR="0084696B" w:rsidRPr="00BC7E17">
        <w:rPr>
          <w:sz w:val="26"/>
          <w:szCs w:val="26"/>
        </w:rPr>
        <w:t xml:space="preserve">as we proceed in our review of the </w:t>
      </w:r>
      <w:r w:rsidR="00511365" w:rsidRPr="00BC7E17">
        <w:rPr>
          <w:sz w:val="26"/>
          <w:szCs w:val="26"/>
        </w:rPr>
        <w:t xml:space="preserve">Exceptions filed </w:t>
      </w:r>
      <w:r w:rsidR="0084696B" w:rsidRPr="00BC7E17">
        <w:rPr>
          <w:sz w:val="26"/>
          <w:szCs w:val="26"/>
        </w:rPr>
        <w:t xml:space="preserve">in this proceeding, we are reminded that we are not required to consider expressly or at great length </w:t>
      </w:r>
      <w:proofErr w:type="gramStart"/>
      <w:r w:rsidR="0084696B" w:rsidRPr="00BC7E17">
        <w:rPr>
          <w:sz w:val="26"/>
          <w:szCs w:val="26"/>
        </w:rPr>
        <w:t>each and every</w:t>
      </w:r>
      <w:proofErr w:type="gramEnd"/>
      <w:r w:rsidR="0084696B" w:rsidRPr="00BC7E17">
        <w:rPr>
          <w:sz w:val="26"/>
          <w:szCs w:val="26"/>
        </w:rPr>
        <w:t xml:space="preserve"> contention raised by a party to our proceedings.  </w:t>
      </w:r>
      <w:r w:rsidR="0084696B" w:rsidRPr="00BC7E17">
        <w:rPr>
          <w:i/>
          <w:sz w:val="26"/>
          <w:szCs w:val="26"/>
        </w:rPr>
        <w:t>University of Pennsylvania</w:t>
      </w:r>
      <w:r w:rsidR="0084696B" w:rsidRPr="00BC7E17">
        <w:rPr>
          <w:sz w:val="26"/>
          <w:szCs w:val="26"/>
        </w:rPr>
        <w:t xml:space="preserve"> </w:t>
      </w:r>
      <w:r w:rsidR="0084696B" w:rsidRPr="00BC7E17">
        <w:rPr>
          <w:i/>
          <w:sz w:val="26"/>
          <w:szCs w:val="26"/>
        </w:rPr>
        <w:t>v. Pa. PUC</w:t>
      </w:r>
      <w:r w:rsidR="0084696B" w:rsidRPr="00BC7E17">
        <w:rPr>
          <w:sz w:val="26"/>
          <w:szCs w:val="26"/>
        </w:rPr>
        <w:t xml:space="preserve">, 485 A.2d 1217, 1222 (Pa. </w:t>
      </w:r>
      <w:proofErr w:type="spellStart"/>
      <w:r w:rsidR="0084696B" w:rsidRPr="00BC7E17">
        <w:rPr>
          <w:sz w:val="26"/>
          <w:szCs w:val="26"/>
        </w:rPr>
        <w:t>Cmwlth</w:t>
      </w:r>
      <w:proofErr w:type="spellEnd"/>
      <w:r w:rsidR="0084696B" w:rsidRPr="00BC7E17">
        <w:rPr>
          <w:sz w:val="26"/>
          <w:szCs w:val="26"/>
        </w:rPr>
        <w:t xml:space="preserve">. 1984).  Any exception or argument that is not specifically addressed herein shall be deemed to have been duly considered and denied without further discussion. </w:t>
      </w:r>
      <w:r w:rsidR="00E1506C" w:rsidRPr="00BC7E17">
        <w:rPr>
          <w:sz w:val="26"/>
          <w:szCs w:val="26"/>
        </w:rPr>
        <w:t xml:space="preserve">  </w:t>
      </w:r>
    </w:p>
    <w:p w14:paraId="67B3D7AB" w14:textId="77777777" w:rsidR="00F17551" w:rsidRPr="00BC7E17" w:rsidRDefault="00F17551" w:rsidP="00893313">
      <w:pPr>
        <w:widowControl/>
        <w:spacing w:line="360" w:lineRule="auto"/>
        <w:ind w:firstLine="1440"/>
        <w:rPr>
          <w:sz w:val="26"/>
          <w:szCs w:val="26"/>
        </w:rPr>
      </w:pPr>
    </w:p>
    <w:p w14:paraId="5468CE57" w14:textId="08172AC9" w:rsidR="007B531E" w:rsidRPr="00BC7E17" w:rsidRDefault="007B531E" w:rsidP="00893313">
      <w:pPr>
        <w:keepNext/>
        <w:keepLines/>
        <w:widowControl/>
        <w:spacing w:line="360" w:lineRule="auto"/>
        <w:rPr>
          <w:b/>
          <w:sz w:val="26"/>
          <w:szCs w:val="26"/>
        </w:rPr>
      </w:pPr>
      <w:r w:rsidRPr="00BC7E17">
        <w:rPr>
          <w:b/>
          <w:sz w:val="26"/>
          <w:szCs w:val="26"/>
        </w:rPr>
        <w:t>Legal Standard</w:t>
      </w:r>
      <w:r w:rsidR="005C7DEC" w:rsidRPr="00BC7E17">
        <w:rPr>
          <w:b/>
          <w:sz w:val="26"/>
          <w:szCs w:val="26"/>
        </w:rPr>
        <w:t>s</w:t>
      </w:r>
    </w:p>
    <w:p w14:paraId="7BD12367" w14:textId="41EE154E" w:rsidR="00584038" w:rsidRPr="00BC7E17" w:rsidRDefault="00584038" w:rsidP="00893313">
      <w:pPr>
        <w:keepNext/>
        <w:keepLines/>
        <w:widowControl/>
        <w:spacing w:line="360" w:lineRule="auto"/>
        <w:rPr>
          <w:b/>
          <w:sz w:val="26"/>
          <w:szCs w:val="26"/>
        </w:rPr>
      </w:pPr>
    </w:p>
    <w:p w14:paraId="65B41897" w14:textId="72B27F44" w:rsidR="0008120A" w:rsidRPr="00BC7E17" w:rsidRDefault="0008120A" w:rsidP="00893313">
      <w:pPr>
        <w:keepNext/>
        <w:keepLines/>
        <w:widowControl/>
        <w:spacing w:line="360" w:lineRule="auto"/>
        <w:rPr>
          <w:b/>
          <w:sz w:val="26"/>
          <w:szCs w:val="26"/>
        </w:rPr>
      </w:pPr>
      <w:r w:rsidRPr="00BC7E17">
        <w:rPr>
          <w:b/>
          <w:sz w:val="26"/>
          <w:szCs w:val="26"/>
        </w:rPr>
        <w:tab/>
        <w:t>Safe, Adequate and Reasonable Electric Service</w:t>
      </w:r>
    </w:p>
    <w:p w14:paraId="0282A5F7" w14:textId="77777777" w:rsidR="0008120A" w:rsidRPr="00BC7E17" w:rsidRDefault="0008120A" w:rsidP="00893313">
      <w:pPr>
        <w:keepNext/>
        <w:keepLines/>
        <w:widowControl/>
        <w:spacing w:line="360" w:lineRule="auto"/>
        <w:rPr>
          <w:b/>
          <w:sz w:val="26"/>
          <w:szCs w:val="26"/>
        </w:rPr>
      </w:pPr>
    </w:p>
    <w:p w14:paraId="2C0EEF2C" w14:textId="603C4328" w:rsidR="00AB11AC" w:rsidRPr="00BC7E17" w:rsidRDefault="002B359F" w:rsidP="00893313">
      <w:pPr>
        <w:widowControl/>
        <w:spacing w:line="360" w:lineRule="auto"/>
        <w:ind w:firstLine="1440"/>
        <w:rPr>
          <w:sz w:val="26"/>
          <w:szCs w:val="26"/>
        </w:rPr>
      </w:pPr>
      <w:r w:rsidRPr="00BC7E17">
        <w:rPr>
          <w:sz w:val="26"/>
          <w:szCs w:val="26"/>
        </w:rPr>
        <w:t xml:space="preserve">This Complaint involves power surges experienced at the Complainant’s home due to a failed neutral wire in PPL’s service line supplying power to the Complainant’s home.  </w:t>
      </w:r>
      <w:r w:rsidR="00AB11AC" w:rsidRPr="00BC7E17">
        <w:rPr>
          <w:sz w:val="26"/>
          <w:szCs w:val="26"/>
        </w:rPr>
        <w:t xml:space="preserve">At the outset, we recognize that, as a jurisdictional matter, in service complaints generally, we do not have the power to award monetary damages, as the Complainant has requested in her Complaint.  </w:t>
      </w:r>
      <w:r w:rsidR="004C04F5" w:rsidRPr="00BC7E17">
        <w:rPr>
          <w:i/>
          <w:sz w:val="26"/>
          <w:szCs w:val="26"/>
        </w:rPr>
        <w:t>See</w:t>
      </w:r>
      <w:r w:rsidR="004C04F5" w:rsidRPr="00BC7E17">
        <w:rPr>
          <w:sz w:val="26"/>
          <w:szCs w:val="26"/>
        </w:rPr>
        <w:t xml:space="preserve"> </w:t>
      </w:r>
      <w:r w:rsidR="004C04F5" w:rsidRPr="00BC7E17">
        <w:rPr>
          <w:i/>
          <w:sz w:val="26"/>
          <w:szCs w:val="26"/>
        </w:rPr>
        <w:t>DeFrancesco v. Western Pa. Water Co.</w:t>
      </w:r>
      <w:r w:rsidR="004C04F5" w:rsidRPr="00BC7E17">
        <w:rPr>
          <w:sz w:val="26"/>
          <w:szCs w:val="26"/>
        </w:rPr>
        <w:t xml:space="preserve">, 453 A.2d 595 (Pa. 1982); </w:t>
      </w:r>
      <w:r w:rsidR="004C04F5" w:rsidRPr="00BC7E17">
        <w:rPr>
          <w:i/>
          <w:sz w:val="26"/>
          <w:szCs w:val="26"/>
        </w:rPr>
        <w:t>Elkin v. Bell of Pa.</w:t>
      </w:r>
      <w:r w:rsidR="004C04F5" w:rsidRPr="00BC7E17">
        <w:rPr>
          <w:sz w:val="26"/>
          <w:szCs w:val="26"/>
        </w:rPr>
        <w:t xml:space="preserve">, 420 A.2d 371 (Pa. 1980).  </w:t>
      </w:r>
      <w:r w:rsidR="00AB11AC" w:rsidRPr="00BC7E17">
        <w:rPr>
          <w:sz w:val="26"/>
          <w:szCs w:val="26"/>
        </w:rPr>
        <w:t xml:space="preserve">We </w:t>
      </w:r>
      <w:r w:rsidR="004C04F5" w:rsidRPr="00BC7E17">
        <w:rPr>
          <w:sz w:val="26"/>
          <w:szCs w:val="26"/>
        </w:rPr>
        <w:t>can</w:t>
      </w:r>
      <w:r w:rsidR="00AB11AC" w:rsidRPr="00BC7E17">
        <w:rPr>
          <w:sz w:val="26"/>
          <w:szCs w:val="26"/>
        </w:rPr>
        <w:t xml:space="preserve"> determine, however, whether a utility has provided safe, adequate or reasonable service to </w:t>
      </w:r>
      <w:r w:rsidR="004C04F5" w:rsidRPr="00BC7E17">
        <w:rPr>
          <w:sz w:val="26"/>
          <w:szCs w:val="26"/>
        </w:rPr>
        <w:t>a c</w:t>
      </w:r>
      <w:r w:rsidR="00AB11AC" w:rsidRPr="00BC7E17">
        <w:rPr>
          <w:sz w:val="26"/>
          <w:szCs w:val="26"/>
        </w:rPr>
        <w:t>omplainant and we can assess civil penalties and require corrective action, as</w:t>
      </w:r>
      <w:r w:rsidR="004C04F5" w:rsidRPr="00BC7E17">
        <w:rPr>
          <w:sz w:val="26"/>
          <w:szCs w:val="26"/>
        </w:rPr>
        <w:t xml:space="preserve"> may be</w:t>
      </w:r>
      <w:r w:rsidR="00AB11AC" w:rsidRPr="00BC7E17">
        <w:rPr>
          <w:sz w:val="26"/>
          <w:szCs w:val="26"/>
        </w:rPr>
        <w:t xml:space="preserve"> necessary.</w:t>
      </w:r>
    </w:p>
    <w:p w14:paraId="195240F6" w14:textId="77777777" w:rsidR="00AB11AC" w:rsidRPr="00BC7E17" w:rsidRDefault="00AB11AC" w:rsidP="00893313">
      <w:pPr>
        <w:widowControl/>
        <w:spacing w:line="360" w:lineRule="auto"/>
        <w:ind w:firstLine="1440"/>
        <w:rPr>
          <w:sz w:val="26"/>
          <w:szCs w:val="26"/>
        </w:rPr>
      </w:pPr>
    </w:p>
    <w:p w14:paraId="0F155F17" w14:textId="6B8DAE25" w:rsidR="00584038" w:rsidRPr="00BC7E17" w:rsidRDefault="00AB11AC" w:rsidP="00893313">
      <w:pPr>
        <w:widowControl/>
        <w:spacing w:line="360" w:lineRule="auto"/>
        <w:ind w:firstLine="1440"/>
        <w:contextualSpacing/>
        <w:rPr>
          <w:sz w:val="26"/>
          <w:szCs w:val="26"/>
        </w:rPr>
      </w:pPr>
      <w:r w:rsidRPr="00BC7E17">
        <w:rPr>
          <w:sz w:val="26"/>
          <w:szCs w:val="26"/>
        </w:rPr>
        <w:lastRenderedPageBreak/>
        <w:t>A</w:t>
      </w:r>
      <w:r w:rsidR="00772D74" w:rsidRPr="00BC7E17">
        <w:rPr>
          <w:sz w:val="26"/>
          <w:szCs w:val="26"/>
        </w:rPr>
        <w:t xml:space="preserve"> public utility</w:t>
      </w:r>
      <w:r w:rsidR="00584038" w:rsidRPr="00BC7E17">
        <w:rPr>
          <w:sz w:val="26"/>
          <w:szCs w:val="26"/>
        </w:rPr>
        <w:t xml:space="preserve"> has a duty to maintain safe, adequate and reasonable service and facilities and to make repairs, changes, and improvements that are necessary or proper for the accommodation, convenience, and safety of its patrons, employees, and the public.  </w:t>
      </w:r>
      <w:r w:rsidR="00584038" w:rsidRPr="00BC7E17">
        <w:rPr>
          <w:i/>
          <w:sz w:val="26"/>
          <w:szCs w:val="26"/>
        </w:rPr>
        <w:t>See</w:t>
      </w:r>
      <w:r w:rsidR="00584038" w:rsidRPr="00BC7E17">
        <w:rPr>
          <w:sz w:val="26"/>
          <w:szCs w:val="26"/>
        </w:rPr>
        <w:t xml:space="preserve"> 66 Pa. C.S. § 1501.  </w:t>
      </w:r>
      <w:proofErr w:type="gramStart"/>
      <w:r w:rsidR="00584038" w:rsidRPr="00BC7E17">
        <w:rPr>
          <w:sz w:val="26"/>
          <w:szCs w:val="26"/>
        </w:rPr>
        <w:t>In particular, Section</w:t>
      </w:r>
      <w:proofErr w:type="gramEnd"/>
      <w:r w:rsidR="00584038" w:rsidRPr="00BC7E17">
        <w:rPr>
          <w:sz w:val="26"/>
          <w:szCs w:val="26"/>
        </w:rPr>
        <w:t xml:space="preserve"> 1501 of the Code, 66 Pa. C.S. §</w:t>
      </w:r>
      <w:r w:rsidR="006E743A">
        <w:rPr>
          <w:sz w:val="26"/>
          <w:szCs w:val="26"/>
        </w:rPr>
        <w:t> </w:t>
      </w:r>
      <w:r w:rsidR="00584038" w:rsidRPr="00BC7E17">
        <w:rPr>
          <w:sz w:val="26"/>
          <w:szCs w:val="26"/>
        </w:rPr>
        <w:t>1501, provides, in pertinent part, as follows:</w:t>
      </w:r>
    </w:p>
    <w:p w14:paraId="41EDB6EB" w14:textId="77777777" w:rsidR="00584038" w:rsidRPr="00BC7E17" w:rsidRDefault="00584038" w:rsidP="00893313">
      <w:pPr>
        <w:widowControl/>
        <w:spacing w:line="360" w:lineRule="auto"/>
        <w:ind w:firstLine="1440"/>
        <w:contextualSpacing/>
        <w:rPr>
          <w:sz w:val="26"/>
          <w:szCs w:val="26"/>
        </w:rPr>
      </w:pPr>
    </w:p>
    <w:p w14:paraId="578F2CBD" w14:textId="77777777" w:rsidR="00584038" w:rsidRPr="00BC7E17" w:rsidRDefault="00584038" w:rsidP="00893313">
      <w:pPr>
        <w:keepNext/>
        <w:keepLines/>
        <w:widowControl/>
        <w:spacing w:after="120"/>
        <w:ind w:left="1440" w:right="1440"/>
        <w:rPr>
          <w:b/>
          <w:bCs/>
          <w:sz w:val="26"/>
          <w:szCs w:val="26"/>
        </w:rPr>
      </w:pPr>
      <w:r w:rsidRPr="00BC7E17">
        <w:rPr>
          <w:b/>
          <w:bCs/>
          <w:sz w:val="26"/>
          <w:szCs w:val="26"/>
        </w:rPr>
        <w:t>§ 1501.  Character of service and facilities</w:t>
      </w:r>
    </w:p>
    <w:p w14:paraId="2AB4208F" w14:textId="5654C91A" w:rsidR="00584038" w:rsidRDefault="00584038" w:rsidP="008F3F21">
      <w:pPr>
        <w:widowControl/>
        <w:ind w:left="1440" w:right="1440"/>
        <w:rPr>
          <w:sz w:val="26"/>
          <w:szCs w:val="26"/>
        </w:rPr>
      </w:pPr>
      <w:r w:rsidRPr="00BC7E17">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p>
    <w:p w14:paraId="0DB3E016" w14:textId="13C5B925" w:rsidR="008F3F21" w:rsidRDefault="008F3F21" w:rsidP="008F3F21">
      <w:pPr>
        <w:widowControl/>
        <w:ind w:left="1440" w:right="1440"/>
        <w:rPr>
          <w:sz w:val="26"/>
          <w:szCs w:val="26"/>
        </w:rPr>
      </w:pPr>
    </w:p>
    <w:p w14:paraId="235C8C92" w14:textId="77777777" w:rsidR="008F3F21" w:rsidRDefault="008F3F21" w:rsidP="008F3F21">
      <w:pPr>
        <w:widowControl/>
        <w:ind w:left="1440" w:right="1440"/>
        <w:rPr>
          <w:sz w:val="26"/>
          <w:szCs w:val="26"/>
        </w:rPr>
      </w:pPr>
    </w:p>
    <w:p w14:paraId="53C0B4F6" w14:textId="7EE37012" w:rsidR="002C59D7" w:rsidRDefault="003F337F" w:rsidP="00893313">
      <w:pPr>
        <w:widowControl/>
        <w:spacing w:line="360" w:lineRule="auto"/>
        <w:ind w:firstLine="1440"/>
        <w:contextualSpacing/>
        <w:rPr>
          <w:sz w:val="26"/>
          <w:szCs w:val="26"/>
        </w:rPr>
      </w:pPr>
      <w:r w:rsidRPr="00BC7E17">
        <w:rPr>
          <w:sz w:val="26"/>
          <w:szCs w:val="26"/>
        </w:rPr>
        <w:t xml:space="preserve">While a public utility is not obligated to provide perfect facilities and service 100% of the time, </w:t>
      </w:r>
      <w:r w:rsidR="00067B78" w:rsidRPr="00BC7E17">
        <w:rPr>
          <w:sz w:val="26"/>
          <w:szCs w:val="26"/>
        </w:rPr>
        <w:t>a public utility</w:t>
      </w:r>
      <w:r w:rsidRPr="00BC7E17">
        <w:rPr>
          <w:sz w:val="26"/>
          <w:szCs w:val="26"/>
        </w:rPr>
        <w:t xml:space="preserve"> is obligated to provide service that is reasonably continuous and without unreasonable interruptions or delay. </w:t>
      </w:r>
      <w:r w:rsidR="00067B78" w:rsidRPr="00BC7E17">
        <w:rPr>
          <w:sz w:val="26"/>
          <w:szCs w:val="26"/>
        </w:rPr>
        <w:t xml:space="preserve">  </w:t>
      </w:r>
      <w:r w:rsidR="00067B78" w:rsidRPr="00BC7E17">
        <w:rPr>
          <w:i/>
          <w:sz w:val="26"/>
          <w:szCs w:val="26"/>
        </w:rPr>
        <w:t>See Enola McGrew Duncan on behalf of A-</w:t>
      </w:r>
      <w:proofErr w:type="spellStart"/>
      <w:r w:rsidR="00067B78" w:rsidRPr="00BC7E17">
        <w:rPr>
          <w:i/>
          <w:sz w:val="26"/>
          <w:szCs w:val="26"/>
        </w:rPr>
        <w:t>Rize</w:t>
      </w:r>
      <w:proofErr w:type="spellEnd"/>
      <w:r w:rsidR="00067B78" w:rsidRPr="00BC7E17">
        <w:rPr>
          <w:i/>
          <w:sz w:val="26"/>
          <w:szCs w:val="26"/>
        </w:rPr>
        <w:t>-N Management Co. LLC v. Pennsylvania American Water Co</w:t>
      </w:r>
      <w:r w:rsidR="00067B78" w:rsidRPr="00BC7E17">
        <w:rPr>
          <w:sz w:val="26"/>
          <w:szCs w:val="26"/>
        </w:rPr>
        <w:t xml:space="preserve">., Docket No. C-2009-2119162 (Final Order entered August 5, 2010); </w:t>
      </w:r>
      <w:r w:rsidR="00067B78" w:rsidRPr="00BC7E17">
        <w:rPr>
          <w:i/>
          <w:sz w:val="26"/>
          <w:szCs w:val="26"/>
        </w:rPr>
        <w:t>see also</w:t>
      </w:r>
      <w:r w:rsidR="00067B78" w:rsidRPr="00BC7E17">
        <w:rPr>
          <w:sz w:val="26"/>
          <w:szCs w:val="26"/>
        </w:rPr>
        <w:t xml:space="preserve"> 66 Pa. C.S. §</w:t>
      </w:r>
      <w:r w:rsidR="002E40D8">
        <w:rPr>
          <w:sz w:val="26"/>
          <w:szCs w:val="26"/>
        </w:rPr>
        <w:t> </w:t>
      </w:r>
      <w:r w:rsidR="00067B78" w:rsidRPr="00BC7E17">
        <w:rPr>
          <w:sz w:val="26"/>
          <w:szCs w:val="26"/>
        </w:rPr>
        <w:t>1501.</w:t>
      </w:r>
      <w:r w:rsidR="002C59D7" w:rsidRPr="00BC7E17">
        <w:rPr>
          <w:sz w:val="26"/>
          <w:szCs w:val="26"/>
        </w:rPr>
        <w:t xml:space="preserve">  Interruption of service and variation in supply characteristics can occur</w:t>
      </w:r>
      <w:r w:rsidR="00354D1F" w:rsidRPr="00BC7E17">
        <w:rPr>
          <w:sz w:val="26"/>
          <w:szCs w:val="26"/>
        </w:rPr>
        <w:t xml:space="preserve"> and</w:t>
      </w:r>
      <w:r w:rsidR="002C59D7" w:rsidRPr="00BC7E17">
        <w:rPr>
          <w:sz w:val="26"/>
          <w:szCs w:val="26"/>
        </w:rPr>
        <w:t xml:space="preserve"> not every interruption</w:t>
      </w:r>
      <w:r w:rsidR="001D5301" w:rsidRPr="00BC7E17">
        <w:rPr>
          <w:sz w:val="26"/>
          <w:szCs w:val="26"/>
        </w:rPr>
        <w:t>, outage</w:t>
      </w:r>
      <w:r w:rsidR="002C59D7" w:rsidRPr="00BC7E17">
        <w:rPr>
          <w:sz w:val="26"/>
          <w:szCs w:val="26"/>
        </w:rPr>
        <w:t xml:space="preserve"> or variation in service </w:t>
      </w:r>
      <w:r w:rsidR="00433B08" w:rsidRPr="00BC7E17">
        <w:rPr>
          <w:i/>
          <w:sz w:val="26"/>
          <w:szCs w:val="26"/>
        </w:rPr>
        <w:t>per se</w:t>
      </w:r>
      <w:r w:rsidR="00433B08" w:rsidRPr="00BC7E17">
        <w:rPr>
          <w:sz w:val="26"/>
          <w:szCs w:val="26"/>
        </w:rPr>
        <w:t xml:space="preserve"> </w:t>
      </w:r>
      <w:r w:rsidR="002C59D7" w:rsidRPr="00BC7E17">
        <w:rPr>
          <w:sz w:val="26"/>
          <w:szCs w:val="26"/>
        </w:rPr>
        <w:t xml:space="preserve">constitutes </w:t>
      </w:r>
      <w:r w:rsidR="00BC7E17">
        <w:rPr>
          <w:sz w:val="26"/>
          <w:szCs w:val="26"/>
        </w:rPr>
        <w:t>a violation of the public utility’s duty to provide safe, adequate and reasonable service and facilities.</w:t>
      </w:r>
    </w:p>
    <w:p w14:paraId="594D1E5F" w14:textId="77777777" w:rsidR="00A123F8" w:rsidRPr="00BC7E17" w:rsidRDefault="00A123F8" w:rsidP="00893313">
      <w:pPr>
        <w:widowControl/>
        <w:spacing w:line="360" w:lineRule="auto"/>
        <w:ind w:firstLine="1440"/>
        <w:contextualSpacing/>
        <w:rPr>
          <w:sz w:val="26"/>
          <w:szCs w:val="26"/>
        </w:rPr>
      </w:pPr>
    </w:p>
    <w:p w14:paraId="002DE158" w14:textId="00DF377B" w:rsidR="004D3271" w:rsidRPr="00BC7E17" w:rsidRDefault="007442AD" w:rsidP="00893313">
      <w:pPr>
        <w:widowControl/>
        <w:spacing w:line="360" w:lineRule="auto"/>
        <w:ind w:firstLine="1440"/>
        <w:contextualSpacing/>
        <w:rPr>
          <w:sz w:val="26"/>
          <w:szCs w:val="26"/>
        </w:rPr>
      </w:pPr>
      <w:r w:rsidRPr="00BC7E17">
        <w:rPr>
          <w:sz w:val="26"/>
          <w:szCs w:val="26"/>
        </w:rPr>
        <w:t>Regarding</w:t>
      </w:r>
      <w:r w:rsidR="00A251F1" w:rsidRPr="00BC7E17">
        <w:rPr>
          <w:sz w:val="26"/>
          <w:szCs w:val="26"/>
        </w:rPr>
        <w:t xml:space="preserve"> service voltage</w:t>
      </w:r>
      <w:r w:rsidRPr="00BC7E17">
        <w:rPr>
          <w:sz w:val="26"/>
          <w:szCs w:val="26"/>
        </w:rPr>
        <w:t xml:space="preserve"> issues (</w:t>
      </w:r>
      <w:r w:rsidRPr="00BC7E17">
        <w:rPr>
          <w:i/>
          <w:sz w:val="26"/>
          <w:szCs w:val="26"/>
        </w:rPr>
        <w:t>i.e</w:t>
      </w:r>
      <w:r w:rsidRPr="00BC7E17">
        <w:rPr>
          <w:sz w:val="26"/>
          <w:szCs w:val="26"/>
        </w:rPr>
        <w:t>., dimming or flickering lights)</w:t>
      </w:r>
      <w:r w:rsidR="00A251F1" w:rsidRPr="00BC7E17">
        <w:rPr>
          <w:sz w:val="26"/>
          <w:szCs w:val="26"/>
        </w:rPr>
        <w:t>, t</w:t>
      </w:r>
      <w:r w:rsidR="00584038" w:rsidRPr="00BC7E17">
        <w:rPr>
          <w:sz w:val="26"/>
          <w:szCs w:val="26"/>
        </w:rPr>
        <w:t xml:space="preserve">he Commission’s </w:t>
      </w:r>
      <w:r w:rsidR="002B359F" w:rsidRPr="00BC7E17">
        <w:rPr>
          <w:sz w:val="26"/>
          <w:szCs w:val="26"/>
        </w:rPr>
        <w:t>R</w:t>
      </w:r>
      <w:r w:rsidR="00584038" w:rsidRPr="00BC7E17">
        <w:rPr>
          <w:sz w:val="26"/>
          <w:szCs w:val="26"/>
        </w:rPr>
        <w:t>egulations require</w:t>
      </w:r>
      <w:r w:rsidR="00656204" w:rsidRPr="00BC7E17">
        <w:rPr>
          <w:sz w:val="26"/>
          <w:szCs w:val="26"/>
        </w:rPr>
        <w:t xml:space="preserve"> an</w:t>
      </w:r>
      <w:r w:rsidR="00584038" w:rsidRPr="00BC7E17">
        <w:rPr>
          <w:sz w:val="26"/>
          <w:szCs w:val="26"/>
        </w:rPr>
        <w:t xml:space="preserve"> </w:t>
      </w:r>
      <w:r w:rsidR="00AB11AC" w:rsidRPr="00BC7E17">
        <w:rPr>
          <w:sz w:val="26"/>
          <w:szCs w:val="26"/>
        </w:rPr>
        <w:t>electric distribution compan</w:t>
      </w:r>
      <w:r w:rsidR="00656204" w:rsidRPr="00BC7E17">
        <w:rPr>
          <w:sz w:val="26"/>
          <w:szCs w:val="26"/>
        </w:rPr>
        <w:t>y</w:t>
      </w:r>
      <w:r w:rsidR="00AB11AC" w:rsidRPr="00BC7E17">
        <w:rPr>
          <w:sz w:val="26"/>
          <w:szCs w:val="26"/>
        </w:rPr>
        <w:t xml:space="preserve"> (EDC)</w:t>
      </w:r>
      <w:r w:rsidR="00584038" w:rsidRPr="00BC7E17">
        <w:rPr>
          <w:sz w:val="26"/>
          <w:szCs w:val="26"/>
        </w:rPr>
        <w:t xml:space="preserve"> to adopt a </w:t>
      </w:r>
      <w:r w:rsidR="00584038" w:rsidRPr="00BC7E17">
        <w:rPr>
          <w:sz w:val="26"/>
          <w:szCs w:val="26"/>
        </w:rPr>
        <w:lastRenderedPageBreak/>
        <w:t>“standard nominal service voltage</w:t>
      </w:r>
      <w:r w:rsidR="004D3271" w:rsidRPr="00BC7E17">
        <w:rPr>
          <w:sz w:val="26"/>
          <w:szCs w:val="26"/>
        </w:rPr>
        <w:t>”</w:t>
      </w:r>
      <w:r w:rsidR="00584038" w:rsidRPr="00BC7E17">
        <w:rPr>
          <w:sz w:val="26"/>
          <w:szCs w:val="26"/>
        </w:rPr>
        <w:t xml:space="preserve"> for</w:t>
      </w:r>
      <w:r w:rsidR="004D3271" w:rsidRPr="00BC7E17">
        <w:rPr>
          <w:sz w:val="26"/>
          <w:szCs w:val="26"/>
        </w:rPr>
        <w:t xml:space="preserve"> its system,</w:t>
      </w:r>
      <w:r w:rsidR="00584038" w:rsidRPr="00BC7E17">
        <w:rPr>
          <w:sz w:val="26"/>
          <w:szCs w:val="26"/>
        </w:rPr>
        <w:t xml:space="preserve"> and further </w:t>
      </w:r>
      <w:r w:rsidR="0008120A" w:rsidRPr="00BC7E17">
        <w:rPr>
          <w:sz w:val="26"/>
          <w:szCs w:val="26"/>
        </w:rPr>
        <w:t>define</w:t>
      </w:r>
      <w:r w:rsidR="00177479" w:rsidRPr="00BC7E17">
        <w:rPr>
          <w:sz w:val="26"/>
          <w:szCs w:val="26"/>
        </w:rPr>
        <w:t xml:space="preserve"> </w:t>
      </w:r>
      <w:r w:rsidR="00656204" w:rsidRPr="00BC7E17">
        <w:rPr>
          <w:sz w:val="26"/>
          <w:szCs w:val="26"/>
        </w:rPr>
        <w:t xml:space="preserve">the </w:t>
      </w:r>
      <w:r w:rsidR="00584038" w:rsidRPr="00BC7E17">
        <w:rPr>
          <w:sz w:val="26"/>
          <w:szCs w:val="26"/>
        </w:rPr>
        <w:t xml:space="preserve">allowable </w:t>
      </w:r>
      <w:r w:rsidR="00656204" w:rsidRPr="00BC7E17">
        <w:rPr>
          <w:sz w:val="26"/>
          <w:szCs w:val="26"/>
        </w:rPr>
        <w:t xml:space="preserve">limits in </w:t>
      </w:r>
      <w:r w:rsidR="00584038" w:rsidRPr="00BC7E17">
        <w:rPr>
          <w:sz w:val="26"/>
          <w:szCs w:val="26"/>
        </w:rPr>
        <w:t>variations</w:t>
      </w:r>
      <w:r w:rsidR="00656204" w:rsidRPr="00BC7E17">
        <w:rPr>
          <w:sz w:val="26"/>
          <w:szCs w:val="26"/>
        </w:rPr>
        <w:t xml:space="preserve"> of voltage</w:t>
      </w:r>
      <w:r w:rsidR="00584038" w:rsidRPr="00BC7E17">
        <w:rPr>
          <w:sz w:val="26"/>
          <w:szCs w:val="26"/>
        </w:rPr>
        <w:t xml:space="preserve"> for service rendered </w:t>
      </w:r>
      <w:r w:rsidR="00177479" w:rsidRPr="00BC7E17">
        <w:rPr>
          <w:sz w:val="26"/>
          <w:szCs w:val="26"/>
        </w:rPr>
        <w:t xml:space="preserve">primarily </w:t>
      </w:r>
      <w:r w:rsidR="00584038" w:rsidRPr="00BC7E17">
        <w:rPr>
          <w:sz w:val="26"/>
          <w:szCs w:val="26"/>
        </w:rPr>
        <w:t>for lighting purposes</w:t>
      </w:r>
      <w:r w:rsidR="00E33648" w:rsidRPr="00BC7E17">
        <w:rPr>
          <w:rStyle w:val="FootnoteReference"/>
          <w:sz w:val="26"/>
          <w:szCs w:val="26"/>
        </w:rPr>
        <w:footnoteReference w:id="2"/>
      </w:r>
      <w:r w:rsidR="00584038" w:rsidRPr="00BC7E17">
        <w:rPr>
          <w:sz w:val="26"/>
          <w:szCs w:val="26"/>
        </w:rPr>
        <w:t xml:space="preserve"> and power purposes.</w:t>
      </w:r>
      <w:r w:rsidR="00A1175E">
        <w:rPr>
          <w:rStyle w:val="FootnoteReference"/>
          <w:sz w:val="26"/>
          <w:szCs w:val="26"/>
        </w:rPr>
        <w:footnoteReference w:id="3"/>
      </w:r>
      <w:r w:rsidR="00584038" w:rsidRPr="00BC7E17">
        <w:rPr>
          <w:sz w:val="26"/>
          <w:szCs w:val="26"/>
        </w:rPr>
        <w:t xml:space="preserve">  </w:t>
      </w:r>
      <w:r w:rsidR="00584038" w:rsidRPr="00BC7E17">
        <w:rPr>
          <w:i/>
          <w:sz w:val="26"/>
          <w:szCs w:val="26"/>
        </w:rPr>
        <w:t>See</w:t>
      </w:r>
      <w:r w:rsidR="00584038" w:rsidRPr="00BC7E17">
        <w:rPr>
          <w:sz w:val="26"/>
          <w:szCs w:val="26"/>
        </w:rPr>
        <w:t xml:space="preserve"> 52 Pa. Code </w:t>
      </w:r>
      <w:r w:rsidR="004D3271" w:rsidRPr="00BC7E17">
        <w:rPr>
          <w:sz w:val="26"/>
          <w:szCs w:val="26"/>
        </w:rPr>
        <w:t xml:space="preserve">§§ </w:t>
      </w:r>
      <w:r w:rsidR="00584038" w:rsidRPr="00BC7E17">
        <w:rPr>
          <w:sz w:val="26"/>
          <w:szCs w:val="26"/>
        </w:rPr>
        <w:t>57.14(a)-(c).</w:t>
      </w:r>
      <w:r w:rsidR="002C59D7" w:rsidRPr="00BC7E17">
        <w:rPr>
          <w:sz w:val="26"/>
          <w:szCs w:val="26"/>
        </w:rPr>
        <w:t xml:space="preserve">  </w:t>
      </w:r>
      <w:r w:rsidR="00A251F1" w:rsidRPr="00BC7E17">
        <w:rPr>
          <w:sz w:val="26"/>
          <w:szCs w:val="26"/>
        </w:rPr>
        <w:t xml:space="preserve">Our </w:t>
      </w:r>
      <w:r w:rsidR="002B359F" w:rsidRPr="00BC7E17">
        <w:rPr>
          <w:sz w:val="26"/>
          <w:szCs w:val="26"/>
        </w:rPr>
        <w:t>R</w:t>
      </w:r>
      <w:r w:rsidR="00A251F1" w:rsidRPr="00BC7E17">
        <w:rPr>
          <w:sz w:val="26"/>
          <w:szCs w:val="26"/>
        </w:rPr>
        <w:t>egulations state that v</w:t>
      </w:r>
      <w:r w:rsidR="004D3271" w:rsidRPr="00BC7E17">
        <w:rPr>
          <w:sz w:val="26"/>
          <w:szCs w:val="26"/>
        </w:rPr>
        <w:t xml:space="preserve">ariations of voltage </w:t>
      </w:r>
      <w:proofErr w:type="gramStart"/>
      <w:r w:rsidR="004D3271" w:rsidRPr="00BC7E17">
        <w:rPr>
          <w:sz w:val="26"/>
          <w:szCs w:val="26"/>
        </w:rPr>
        <w:t>in excess of</w:t>
      </w:r>
      <w:proofErr w:type="gramEnd"/>
      <w:r w:rsidR="004D3271" w:rsidRPr="00BC7E17">
        <w:rPr>
          <w:sz w:val="26"/>
          <w:szCs w:val="26"/>
        </w:rPr>
        <w:t xml:space="preserve"> th</w:t>
      </w:r>
      <w:r w:rsidR="0008120A" w:rsidRPr="00BC7E17">
        <w:rPr>
          <w:sz w:val="26"/>
          <w:szCs w:val="26"/>
        </w:rPr>
        <w:t>e</w:t>
      </w:r>
      <w:r w:rsidR="004D3271" w:rsidRPr="00BC7E17">
        <w:rPr>
          <w:sz w:val="26"/>
          <w:szCs w:val="26"/>
        </w:rPr>
        <w:t xml:space="preserve"> specified</w:t>
      </w:r>
      <w:r w:rsidR="0008120A" w:rsidRPr="00BC7E17">
        <w:rPr>
          <w:sz w:val="26"/>
          <w:szCs w:val="26"/>
        </w:rPr>
        <w:t xml:space="preserve"> limits</w:t>
      </w:r>
      <w:r w:rsidR="00A251F1" w:rsidRPr="00BC7E17">
        <w:rPr>
          <w:sz w:val="26"/>
          <w:szCs w:val="26"/>
        </w:rPr>
        <w:t xml:space="preserve"> </w:t>
      </w:r>
      <w:r w:rsidR="004D3271" w:rsidRPr="00BC7E17">
        <w:rPr>
          <w:sz w:val="26"/>
          <w:szCs w:val="26"/>
        </w:rPr>
        <w:t xml:space="preserve">will not be considered a violation if the exceedances are caused </w:t>
      </w:r>
      <w:r w:rsidR="00656204" w:rsidRPr="00BC7E17">
        <w:rPr>
          <w:sz w:val="26"/>
          <w:szCs w:val="26"/>
        </w:rPr>
        <w:t xml:space="preserve">either </w:t>
      </w:r>
      <w:r w:rsidR="004D3271" w:rsidRPr="00BC7E17">
        <w:rPr>
          <w:sz w:val="26"/>
          <w:szCs w:val="26"/>
        </w:rPr>
        <w:t>by</w:t>
      </w:r>
      <w:r w:rsidR="00A251F1" w:rsidRPr="00BC7E17">
        <w:rPr>
          <w:sz w:val="26"/>
          <w:szCs w:val="26"/>
        </w:rPr>
        <w:t xml:space="preserve"> (1) </w:t>
      </w:r>
      <w:r w:rsidR="004D3271" w:rsidRPr="00BC7E17">
        <w:rPr>
          <w:sz w:val="26"/>
          <w:szCs w:val="26"/>
        </w:rPr>
        <w:t>the operations of the customer’s facilities in violation of the customer’s contract with the EDC or the EDC’s tariff</w:t>
      </w:r>
      <w:r w:rsidR="00A251F1" w:rsidRPr="00BC7E17">
        <w:rPr>
          <w:sz w:val="26"/>
          <w:szCs w:val="26"/>
        </w:rPr>
        <w:t>,</w:t>
      </w:r>
      <w:r w:rsidR="004D3271" w:rsidRPr="00BC7E17">
        <w:rPr>
          <w:sz w:val="26"/>
          <w:szCs w:val="26"/>
        </w:rPr>
        <w:t xml:space="preserve"> or </w:t>
      </w:r>
      <w:r w:rsidR="00A251F1" w:rsidRPr="00BC7E17">
        <w:rPr>
          <w:sz w:val="26"/>
          <w:szCs w:val="26"/>
        </w:rPr>
        <w:t xml:space="preserve">(2) </w:t>
      </w:r>
      <w:r w:rsidR="004D3271" w:rsidRPr="00BC7E17">
        <w:rPr>
          <w:sz w:val="26"/>
          <w:szCs w:val="26"/>
        </w:rPr>
        <w:t xml:space="preserve">from causes beyond the control of the public utility.  </w:t>
      </w:r>
      <w:r w:rsidR="00656204" w:rsidRPr="00BC7E17">
        <w:rPr>
          <w:i/>
          <w:sz w:val="26"/>
          <w:szCs w:val="26"/>
        </w:rPr>
        <w:t>See</w:t>
      </w:r>
      <w:r w:rsidR="00656204" w:rsidRPr="00BC7E17">
        <w:rPr>
          <w:sz w:val="26"/>
          <w:szCs w:val="26"/>
        </w:rPr>
        <w:t xml:space="preserve"> 52 Pa. Code § 57.14(d)(2).  </w:t>
      </w:r>
    </w:p>
    <w:p w14:paraId="12F1E9A9" w14:textId="349029E5" w:rsidR="00047447" w:rsidRPr="00BC7E17" w:rsidRDefault="00047447" w:rsidP="00893313">
      <w:pPr>
        <w:widowControl/>
        <w:spacing w:line="360" w:lineRule="auto"/>
        <w:ind w:firstLine="1440"/>
        <w:contextualSpacing/>
        <w:rPr>
          <w:sz w:val="26"/>
          <w:szCs w:val="26"/>
        </w:rPr>
      </w:pPr>
    </w:p>
    <w:p w14:paraId="19A3F8CE" w14:textId="014EFD2E" w:rsidR="00047447" w:rsidRPr="00BC7E17" w:rsidRDefault="00047447" w:rsidP="00893313">
      <w:pPr>
        <w:widowControl/>
        <w:spacing w:line="360" w:lineRule="auto"/>
        <w:ind w:firstLine="1440"/>
        <w:contextualSpacing/>
        <w:rPr>
          <w:sz w:val="26"/>
          <w:szCs w:val="26"/>
        </w:rPr>
      </w:pPr>
      <w:proofErr w:type="gramStart"/>
      <w:r w:rsidRPr="00BC7E17">
        <w:rPr>
          <w:sz w:val="26"/>
          <w:szCs w:val="26"/>
        </w:rPr>
        <w:t>With regard to</w:t>
      </w:r>
      <w:proofErr w:type="gramEnd"/>
      <w:r w:rsidRPr="00BC7E17">
        <w:rPr>
          <w:sz w:val="26"/>
          <w:szCs w:val="26"/>
        </w:rPr>
        <w:t xml:space="preserve"> neutral connection failures, the Commission previously declined to promulgate regulations to specify </w:t>
      </w:r>
      <w:r w:rsidR="007E303B">
        <w:rPr>
          <w:sz w:val="26"/>
          <w:szCs w:val="26"/>
        </w:rPr>
        <w:t xml:space="preserve">routine </w:t>
      </w:r>
      <w:r w:rsidRPr="00BC7E17">
        <w:rPr>
          <w:sz w:val="26"/>
          <w:szCs w:val="26"/>
        </w:rPr>
        <w:t xml:space="preserve">inspection and maintenance standards for neutral connections due to </w:t>
      </w:r>
      <w:r w:rsidR="007E303B">
        <w:rPr>
          <w:sz w:val="26"/>
          <w:szCs w:val="26"/>
        </w:rPr>
        <w:t xml:space="preserve">neutral </w:t>
      </w:r>
      <w:r w:rsidRPr="00BC7E17">
        <w:rPr>
          <w:sz w:val="26"/>
          <w:szCs w:val="26"/>
        </w:rPr>
        <w:t xml:space="preserve">failures being low in number and a relatively insignificant cause of power outages, and </w:t>
      </w:r>
      <w:r w:rsidR="003A35D8" w:rsidRPr="00BC7E17">
        <w:rPr>
          <w:sz w:val="26"/>
          <w:szCs w:val="26"/>
        </w:rPr>
        <w:t xml:space="preserve">because performing regular inspections and maintenance of neutral connections system-wide </w:t>
      </w:r>
      <w:r w:rsidRPr="00BC7E17">
        <w:rPr>
          <w:sz w:val="26"/>
          <w:szCs w:val="26"/>
        </w:rPr>
        <w:t xml:space="preserve">would </w:t>
      </w:r>
      <w:r w:rsidR="003A35D8" w:rsidRPr="00BC7E17">
        <w:rPr>
          <w:sz w:val="26"/>
          <w:szCs w:val="26"/>
        </w:rPr>
        <w:t xml:space="preserve">not </w:t>
      </w:r>
      <w:r w:rsidR="007442AD" w:rsidRPr="00BC7E17">
        <w:rPr>
          <w:sz w:val="26"/>
          <w:szCs w:val="26"/>
        </w:rPr>
        <w:t>necessarily increase service reliability</w:t>
      </w:r>
      <w:r w:rsidR="007E303B">
        <w:rPr>
          <w:sz w:val="26"/>
          <w:szCs w:val="26"/>
        </w:rPr>
        <w:t xml:space="preserve">.  </w:t>
      </w:r>
      <w:r w:rsidRPr="00BC7E17">
        <w:rPr>
          <w:i/>
          <w:sz w:val="26"/>
          <w:szCs w:val="26"/>
        </w:rPr>
        <w:t>See Advance Notice of Proposed Rulemaking for Revision of 52 Pa. Code Chapter 57 pertaining to adding Neutral Connection Inspection and Maintenance Standards for the Electric Distribution Companies</w:t>
      </w:r>
      <w:r w:rsidRPr="00BC7E17">
        <w:rPr>
          <w:sz w:val="26"/>
          <w:szCs w:val="26"/>
        </w:rPr>
        <w:t>, Docket No. L-2008-2044821 (Order entered March 1, 2010)</w:t>
      </w:r>
      <w:r w:rsidR="00EA1DC4">
        <w:rPr>
          <w:sz w:val="26"/>
          <w:szCs w:val="26"/>
        </w:rPr>
        <w:t xml:space="preserve"> (</w:t>
      </w:r>
      <w:r w:rsidR="00EA1DC4" w:rsidRPr="00EA1DC4">
        <w:rPr>
          <w:i/>
          <w:sz w:val="26"/>
          <w:szCs w:val="26"/>
        </w:rPr>
        <w:t>Neutral Connections ANOPR</w:t>
      </w:r>
      <w:r w:rsidR="00EA1DC4">
        <w:rPr>
          <w:sz w:val="26"/>
          <w:szCs w:val="26"/>
        </w:rPr>
        <w:t>)</w:t>
      </w:r>
      <w:r w:rsidRPr="00BC7E17">
        <w:rPr>
          <w:sz w:val="26"/>
          <w:szCs w:val="26"/>
        </w:rPr>
        <w:t>.</w:t>
      </w:r>
      <w:r w:rsidR="00786926" w:rsidRPr="00BC7E17">
        <w:rPr>
          <w:sz w:val="26"/>
          <w:szCs w:val="26"/>
        </w:rPr>
        <w:t xml:space="preserve">  </w:t>
      </w:r>
      <w:r w:rsidR="00777675" w:rsidRPr="00BC7E17">
        <w:rPr>
          <w:sz w:val="26"/>
          <w:szCs w:val="26"/>
        </w:rPr>
        <w:t>In that proceeding, w</w:t>
      </w:r>
      <w:r w:rsidR="003A35D8" w:rsidRPr="00BC7E17">
        <w:rPr>
          <w:sz w:val="26"/>
          <w:szCs w:val="26"/>
        </w:rPr>
        <w:t xml:space="preserve">e </w:t>
      </w:r>
      <w:r w:rsidR="00786926" w:rsidRPr="00BC7E17">
        <w:rPr>
          <w:sz w:val="26"/>
          <w:szCs w:val="26"/>
        </w:rPr>
        <w:t>recognized that</w:t>
      </w:r>
      <w:r w:rsidR="00115B41" w:rsidRPr="00BC7E17">
        <w:rPr>
          <w:sz w:val="26"/>
          <w:szCs w:val="26"/>
        </w:rPr>
        <w:t xml:space="preserve"> while </w:t>
      </w:r>
      <w:r w:rsidR="00C454B0" w:rsidRPr="00BC7E17">
        <w:rPr>
          <w:sz w:val="26"/>
          <w:szCs w:val="26"/>
        </w:rPr>
        <w:t xml:space="preserve">a bad neutral connection </w:t>
      </w:r>
      <w:r w:rsidR="0008120A" w:rsidRPr="00BC7E17">
        <w:rPr>
          <w:sz w:val="26"/>
          <w:szCs w:val="26"/>
        </w:rPr>
        <w:t xml:space="preserve">typically </w:t>
      </w:r>
      <w:r w:rsidR="00C454B0" w:rsidRPr="00BC7E17">
        <w:rPr>
          <w:sz w:val="26"/>
          <w:szCs w:val="26"/>
        </w:rPr>
        <w:t>would not be discovered during an EDC’s routine maintenance on a circuit because such connections are not visible to the naked eye</w:t>
      </w:r>
      <w:r w:rsidR="00115B41" w:rsidRPr="00BC7E17">
        <w:rPr>
          <w:sz w:val="26"/>
          <w:szCs w:val="26"/>
        </w:rPr>
        <w:t xml:space="preserve">, </w:t>
      </w:r>
      <w:r w:rsidR="00C454B0" w:rsidRPr="00BC7E17">
        <w:rPr>
          <w:sz w:val="26"/>
          <w:szCs w:val="26"/>
        </w:rPr>
        <w:t xml:space="preserve">that </w:t>
      </w:r>
      <w:r w:rsidR="00777675" w:rsidRPr="00BC7E17">
        <w:rPr>
          <w:sz w:val="26"/>
          <w:szCs w:val="26"/>
        </w:rPr>
        <w:t>a</w:t>
      </w:r>
      <w:r w:rsidR="00C454B0" w:rsidRPr="00BC7E17">
        <w:rPr>
          <w:sz w:val="26"/>
          <w:szCs w:val="26"/>
        </w:rPr>
        <w:t xml:space="preserve"> </w:t>
      </w:r>
      <w:r w:rsidR="005F2B6A">
        <w:rPr>
          <w:sz w:val="26"/>
          <w:szCs w:val="26"/>
        </w:rPr>
        <w:t>failed or failing</w:t>
      </w:r>
      <w:r w:rsidR="00C454B0" w:rsidRPr="00BC7E17">
        <w:rPr>
          <w:sz w:val="26"/>
          <w:szCs w:val="26"/>
        </w:rPr>
        <w:t xml:space="preserve"> neutral connection is </w:t>
      </w:r>
      <w:r w:rsidR="00115B41" w:rsidRPr="00BC7E17">
        <w:rPr>
          <w:sz w:val="26"/>
          <w:szCs w:val="26"/>
        </w:rPr>
        <w:t xml:space="preserve">typically </w:t>
      </w:r>
      <w:r w:rsidR="00C454B0" w:rsidRPr="00BC7E17">
        <w:rPr>
          <w:sz w:val="26"/>
          <w:szCs w:val="26"/>
        </w:rPr>
        <w:t>identified after a trouble call is received from a customer</w:t>
      </w:r>
      <w:r w:rsidR="00115B41" w:rsidRPr="00BC7E17">
        <w:rPr>
          <w:sz w:val="26"/>
          <w:szCs w:val="26"/>
        </w:rPr>
        <w:t xml:space="preserve"> </w:t>
      </w:r>
      <w:r w:rsidR="00C454B0" w:rsidRPr="00BC7E17">
        <w:rPr>
          <w:sz w:val="26"/>
          <w:szCs w:val="26"/>
        </w:rPr>
        <w:t xml:space="preserve">and that </w:t>
      </w:r>
      <w:r w:rsidR="00ED62CE">
        <w:rPr>
          <w:sz w:val="26"/>
          <w:szCs w:val="26"/>
        </w:rPr>
        <w:t>the</w:t>
      </w:r>
      <w:r w:rsidR="00C454B0" w:rsidRPr="00BC7E17">
        <w:rPr>
          <w:sz w:val="26"/>
          <w:szCs w:val="26"/>
        </w:rPr>
        <w:t xml:space="preserve"> EDC</w:t>
      </w:r>
      <w:r w:rsidR="00ED62CE">
        <w:rPr>
          <w:sz w:val="26"/>
          <w:szCs w:val="26"/>
        </w:rPr>
        <w:t>s</w:t>
      </w:r>
      <w:r w:rsidR="00C454B0" w:rsidRPr="00BC7E17">
        <w:rPr>
          <w:sz w:val="26"/>
          <w:szCs w:val="26"/>
        </w:rPr>
        <w:t xml:space="preserve"> typically rel</w:t>
      </w:r>
      <w:r w:rsidR="00ED62CE">
        <w:rPr>
          <w:sz w:val="26"/>
          <w:szCs w:val="26"/>
        </w:rPr>
        <w:t>y</w:t>
      </w:r>
      <w:r w:rsidR="00C454B0" w:rsidRPr="00BC7E17">
        <w:rPr>
          <w:sz w:val="26"/>
          <w:szCs w:val="26"/>
        </w:rPr>
        <w:t xml:space="preserve"> </w:t>
      </w:r>
      <w:r w:rsidR="00C454B0" w:rsidRPr="00BC7E17">
        <w:rPr>
          <w:sz w:val="26"/>
          <w:szCs w:val="26"/>
        </w:rPr>
        <w:lastRenderedPageBreak/>
        <w:t xml:space="preserve">on customer </w:t>
      </w:r>
      <w:r w:rsidR="00ED62CE">
        <w:rPr>
          <w:sz w:val="26"/>
          <w:szCs w:val="26"/>
        </w:rPr>
        <w:t xml:space="preserve">voltage </w:t>
      </w:r>
      <w:r w:rsidR="00C454B0" w:rsidRPr="00BC7E17">
        <w:rPr>
          <w:sz w:val="26"/>
          <w:szCs w:val="26"/>
        </w:rPr>
        <w:t>complaints</w:t>
      </w:r>
      <w:r w:rsidR="00CA730D" w:rsidRPr="00BC7E17">
        <w:rPr>
          <w:sz w:val="26"/>
          <w:szCs w:val="26"/>
        </w:rPr>
        <w:t xml:space="preserve"> (</w:t>
      </w:r>
      <w:r w:rsidR="00CA730D" w:rsidRPr="00BC7E17">
        <w:rPr>
          <w:i/>
          <w:sz w:val="26"/>
          <w:szCs w:val="26"/>
        </w:rPr>
        <w:t>i.e</w:t>
      </w:r>
      <w:r w:rsidR="00CA730D" w:rsidRPr="00BC7E17">
        <w:rPr>
          <w:sz w:val="26"/>
          <w:szCs w:val="26"/>
        </w:rPr>
        <w:t>. flickering lights, or bright lights)</w:t>
      </w:r>
      <w:r w:rsidR="00C454B0" w:rsidRPr="00BC7E17">
        <w:rPr>
          <w:sz w:val="26"/>
          <w:szCs w:val="26"/>
        </w:rPr>
        <w:t xml:space="preserve"> to identify failed neutral connections.  </w:t>
      </w:r>
      <w:r w:rsidR="00C454B0" w:rsidRPr="00BC7E17">
        <w:rPr>
          <w:i/>
          <w:sz w:val="26"/>
          <w:szCs w:val="26"/>
        </w:rPr>
        <w:t>See Id</w:t>
      </w:r>
      <w:r w:rsidR="00C454B0" w:rsidRPr="00BC7E17">
        <w:rPr>
          <w:sz w:val="26"/>
          <w:szCs w:val="26"/>
        </w:rPr>
        <w:t>., citing to</w:t>
      </w:r>
      <w:r w:rsidR="00C454B0" w:rsidRPr="00BC7E17">
        <w:rPr>
          <w:i/>
          <w:sz w:val="26"/>
          <w:szCs w:val="26"/>
        </w:rPr>
        <w:t xml:space="preserve"> </w:t>
      </w:r>
      <w:proofErr w:type="spellStart"/>
      <w:r w:rsidR="00C454B0" w:rsidRPr="00BC7E17">
        <w:rPr>
          <w:i/>
          <w:sz w:val="26"/>
          <w:szCs w:val="26"/>
        </w:rPr>
        <w:t>Strickhouser</w:t>
      </w:r>
      <w:proofErr w:type="spellEnd"/>
      <w:r w:rsidR="00C454B0" w:rsidRPr="00BC7E17">
        <w:rPr>
          <w:i/>
          <w:sz w:val="26"/>
          <w:szCs w:val="26"/>
        </w:rPr>
        <w:t xml:space="preserve"> v. Metropolitan Edison Company</w:t>
      </w:r>
      <w:r w:rsidR="00C454B0" w:rsidRPr="00BC7E17">
        <w:rPr>
          <w:sz w:val="26"/>
          <w:szCs w:val="26"/>
        </w:rPr>
        <w:t xml:space="preserve">, Docket No. C-200077273 (Order entered December 20, 2007); </w:t>
      </w:r>
      <w:r w:rsidR="00C454B0" w:rsidRPr="00BC7E17">
        <w:rPr>
          <w:i/>
          <w:sz w:val="26"/>
          <w:szCs w:val="26"/>
        </w:rPr>
        <w:t>Luke Kelley v. Pennsylvania Electric Company</w:t>
      </w:r>
      <w:r w:rsidR="00C454B0" w:rsidRPr="00BC7E17">
        <w:rPr>
          <w:sz w:val="26"/>
          <w:szCs w:val="26"/>
        </w:rPr>
        <w:t>, Docket No. C-20066673 (Order entered May 1, 2008).</w:t>
      </w:r>
      <w:r w:rsidR="007442AD" w:rsidRPr="00BC7E17">
        <w:rPr>
          <w:sz w:val="26"/>
          <w:szCs w:val="26"/>
        </w:rPr>
        <w:t xml:space="preserve">  </w:t>
      </w:r>
      <w:r w:rsidR="007E303B">
        <w:rPr>
          <w:sz w:val="26"/>
          <w:szCs w:val="26"/>
        </w:rPr>
        <w:t xml:space="preserve">As such, we recognized that </w:t>
      </w:r>
      <w:r w:rsidR="00EA1DC4">
        <w:rPr>
          <w:sz w:val="26"/>
          <w:szCs w:val="26"/>
        </w:rPr>
        <w:t>requiring the EDCs to perform</w:t>
      </w:r>
      <w:r w:rsidR="007E303B">
        <w:rPr>
          <w:sz w:val="26"/>
          <w:szCs w:val="26"/>
        </w:rPr>
        <w:t xml:space="preserve"> regular inspection and maintenance</w:t>
      </w:r>
      <w:r w:rsidR="00EA1DC4">
        <w:rPr>
          <w:sz w:val="26"/>
          <w:szCs w:val="26"/>
        </w:rPr>
        <w:t xml:space="preserve"> of neutral connections</w:t>
      </w:r>
      <w:r w:rsidR="007E303B">
        <w:rPr>
          <w:sz w:val="26"/>
          <w:szCs w:val="26"/>
        </w:rPr>
        <w:t xml:space="preserve"> would not</w:t>
      </w:r>
      <w:r w:rsidR="007E303B" w:rsidRPr="00BC7E17">
        <w:rPr>
          <w:sz w:val="26"/>
          <w:szCs w:val="26"/>
        </w:rPr>
        <w:t xml:space="preserve"> be cost effective as compared to </w:t>
      </w:r>
      <w:r w:rsidR="007E303B">
        <w:rPr>
          <w:sz w:val="26"/>
          <w:szCs w:val="26"/>
        </w:rPr>
        <w:t xml:space="preserve">the current practice of </w:t>
      </w:r>
      <w:r w:rsidR="00EA1DC4">
        <w:rPr>
          <w:sz w:val="26"/>
          <w:szCs w:val="26"/>
        </w:rPr>
        <w:t xml:space="preserve">the </w:t>
      </w:r>
      <w:r w:rsidR="007E303B" w:rsidRPr="00BC7E17">
        <w:rPr>
          <w:sz w:val="26"/>
          <w:szCs w:val="26"/>
        </w:rPr>
        <w:t xml:space="preserve">EDCs </w:t>
      </w:r>
      <w:r w:rsidR="00EA1DC4">
        <w:rPr>
          <w:sz w:val="26"/>
          <w:szCs w:val="26"/>
        </w:rPr>
        <w:t xml:space="preserve">responding to customer voltage complaints and </w:t>
      </w:r>
      <w:r w:rsidR="007E303B" w:rsidRPr="00BC7E17">
        <w:rPr>
          <w:sz w:val="26"/>
          <w:szCs w:val="26"/>
        </w:rPr>
        <w:t xml:space="preserve">compensating customers for </w:t>
      </w:r>
      <w:r w:rsidR="007E303B">
        <w:rPr>
          <w:sz w:val="26"/>
          <w:szCs w:val="26"/>
        </w:rPr>
        <w:t xml:space="preserve">losses sustained </w:t>
      </w:r>
      <w:proofErr w:type="gramStart"/>
      <w:r w:rsidR="007E303B">
        <w:rPr>
          <w:sz w:val="26"/>
          <w:szCs w:val="26"/>
        </w:rPr>
        <w:t>as a result of</w:t>
      </w:r>
      <w:proofErr w:type="gramEnd"/>
      <w:r w:rsidR="007E303B" w:rsidRPr="00BC7E17">
        <w:rPr>
          <w:sz w:val="26"/>
          <w:szCs w:val="26"/>
        </w:rPr>
        <w:t xml:space="preserve"> voltage</w:t>
      </w:r>
      <w:r w:rsidR="007E303B">
        <w:rPr>
          <w:sz w:val="26"/>
          <w:szCs w:val="26"/>
        </w:rPr>
        <w:t xml:space="preserve"> problems</w:t>
      </w:r>
      <w:r w:rsidR="00855831" w:rsidRPr="00855831">
        <w:rPr>
          <w:sz w:val="26"/>
          <w:szCs w:val="26"/>
        </w:rPr>
        <w:t xml:space="preserve"> </w:t>
      </w:r>
      <w:r w:rsidR="00855831">
        <w:rPr>
          <w:sz w:val="26"/>
          <w:szCs w:val="26"/>
        </w:rPr>
        <w:t>due to a bad neutral connection</w:t>
      </w:r>
      <w:r w:rsidR="007E303B" w:rsidRPr="00BC7E17">
        <w:rPr>
          <w:sz w:val="26"/>
          <w:szCs w:val="26"/>
        </w:rPr>
        <w:t>.</w:t>
      </w:r>
      <w:r w:rsidR="00EA1DC4">
        <w:rPr>
          <w:sz w:val="26"/>
          <w:szCs w:val="26"/>
        </w:rPr>
        <w:t xml:space="preserve">  </w:t>
      </w:r>
      <w:r w:rsidR="00EA1DC4" w:rsidRPr="00EA1DC4">
        <w:rPr>
          <w:i/>
          <w:sz w:val="26"/>
          <w:szCs w:val="26"/>
        </w:rPr>
        <w:t>See Id</w:t>
      </w:r>
      <w:r w:rsidR="00EA1DC4">
        <w:rPr>
          <w:sz w:val="26"/>
          <w:szCs w:val="26"/>
        </w:rPr>
        <w:t>.</w:t>
      </w:r>
    </w:p>
    <w:p w14:paraId="01F280E3" w14:textId="77777777" w:rsidR="004D3271" w:rsidRPr="00BC7E17" w:rsidRDefault="004D3271" w:rsidP="00893313">
      <w:pPr>
        <w:widowControl/>
        <w:spacing w:line="360" w:lineRule="auto"/>
        <w:ind w:firstLine="1440"/>
        <w:contextualSpacing/>
        <w:rPr>
          <w:sz w:val="26"/>
          <w:szCs w:val="26"/>
        </w:rPr>
      </w:pPr>
    </w:p>
    <w:p w14:paraId="11FFFA48" w14:textId="72B927D8" w:rsidR="00584038" w:rsidRPr="00BC7E17" w:rsidRDefault="00772710" w:rsidP="00893313">
      <w:pPr>
        <w:widowControl/>
        <w:spacing w:line="360" w:lineRule="auto"/>
        <w:ind w:firstLine="1440"/>
        <w:contextualSpacing/>
        <w:rPr>
          <w:sz w:val="26"/>
          <w:szCs w:val="26"/>
        </w:rPr>
      </w:pPr>
      <w:r w:rsidRPr="00BC7E17">
        <w:rPr>
          <w:sz w:val="26"/>
          <w:szCs w:val="26"/>
        </w:rPr>
        <w:t>Additionally</w:t>
      </w:r>
      <w:r w:rsidR="00B36934" w:rsidRPr="00BC7E17">
        <w:rPr>
          <w:sz w:val="26"/>
          <w:szCs w:val="26"/>
        </w:rPr>
        <w:t xml:space="preserve">, </w:t>
      </w:r>
      <w:r w:rsidR="007A092A" w:rsidRPr="00BC7E17">
        <w:rPr>
          <w:sz w:val="26"/>
          <w:szCs w:val="26"/>
        </w:rPr>
        <w:t xml:space="preserve">in relevant part, </w:t>
      </w:r>
      <w:r w:rsidR="00B36934" w:rsidRPr="00BC7E17">
        <w:rPr>
          <w:sz w:val="26"/>
          <w:szCs w:val="26"/>
        </w:rPr>
        <w:t xml:space="preserve">the Commission’s </w:t>
      </w:r>
      <w:r w:rsidR="004D3271" w:rsidRPr="00BC7E17">
        <w:rPr>
          <w:sz w:val="26"/>
          <w:szCs w:val="26"/>
        </w:rPr>
        <w:t>R</w:t>
      </w:r>
      <w:r w:rsidR="00B36934" w:rsidRPr="00BC7E17">
        <w:rPr>
          <w:sz w:val="26"/>
          <w:szCs w:val="26"/>
        </w:rPr>
        <w:t xml:space="preserve">egulations </w:t>
      </w:r>
      <w:r w:rsidR="00011B55" w:rsidRPr="00BC7E17">
        <w:rPr>
          <w:sz w:val="26"/>
          <w:szCs w:val="26"/>
        </w:rPr>
        <w:t>clarify that the</w:t>
      </w:r>
      <w:r w:rsidR="00B36934" w:rsidRPr="00BC7E17">
        <w:rPr>
          <w:sz w:val="26"/>
          <w:szCs w:val="26"/>
        </w:rPr>
        <w:t xml:space="preserve"> EDC</w:t>
      </w:r>
      <w:r w:rsidR="00011B55" w:rsidRPr="00BC7E17">
        <w:rPr>
          <w:sz w:val="26"/>
          <w:szCs w:val="26"/>
        </w:rPr>
        <w:t xml:space="preserve">’s responsibility </w:t>
      </w:r>
      <w:r w:rsidR="00B36934" w:rsidRPr="00BC7E17">
        <w:rPr>
          <w:sz w:val="26"/>
          <w:szCs w:val="26"/>
        </w:rPr>
        <w:t xml:space="preserve">to provide </w:t>
      </w:r>
      <w:r w:rsidR="002424F5" w:rsidRPr="00BC7E17">
        <w:rPr>
          <w:sz w:val="26"/>
          <w:szCs w:val="26"/>
        </w:rPr>
        <w:t xml:space="preserve">adequate, </w:t>
      </w:r>
      <w:r w:rsidR="00B36934" w:rsidRPr="00BC7E17">
        <w:rPr>
          <w:sz w:val="26"/>
          <w:szCs w:val="26"/>
        </w:rPr>
        <w:t>safe</w:t>
      </w:r>
      <w:r w:rsidR="002424F5" w:rsidRPr="00BC7E17">
        <w:rPr>
          <w:sz w:val="26"/>
          <w:szCs w:val="26"/>
        </w:rPr>
        <w:t xml:space="preserve"> and</w:t>
      </w:r>
      <w:r w:rsidR="00B36934" w:rsidRPr="00BC7E17">
        <w:rPr>
          <w:sz w:val="26"/>
          <w:szCs w:val="26"/>
        </w:rPr>
        <w:t xml:space="preserve"> reasonable </w:t>
      </w:r>
      <w:r w:rsidR="002424F5" w:rsidRPr="00BC7E17">
        <w:rPr>
          <w:sz w:val="26"/>
          <w:szCs w:val="26"/>
        </w:rPr>
        <w:t xml:space="preserve">service and facilities </w:t>
      </w:r>
      <w:r w:rsidR="00011B55" w:rsidRPr="00BC7E17">
        <w:rPr>
          <w:sz w:val="26"/>
          <w:szCs w:val="26"/>
        </w:rPr>
        <w:t xml:space="preserve">is </w:t>
      </w:r>
      <w:r w:rsidR="004D3271" w:rsidRPr="00BC7E17">
        <w:rPr>
          <w:sz w:val="26"/>
          <w:szCs w:val="26"/>
        </w:rPr>
        <w:t>up to and including the service point</w:t>
      </w:r>
      <w:r w:rsidR="00011B55" w:rsidRPr="00BC7E17">
        <w:rPr>
          <w:sz w:val="26"/>
          <w:szCs w:val="26"/>
        </w:rPr>
        <w:t>,</w:t>
      </w:r>
      <w:r w:rsidR="004D3271" w:rsidRPr="00BC7E17">
        <w:rPr>
          <w:sz w:val="26"/>
          <w:szCs w:val="26"/>
        </w:rPr>
        <w:t xml:space="preserve"> or the location of interconnection design</w:t>
      </w:r>
      <w:r w:rsidRPr="00BC7E17">
        <w:rPr>
          <w:sz w:val="26"/>
          <w:szCs w:val="26"/>
        </w:rPr>
        <w:t>at</w:t>
      </w:r>
      <w:r w:rsidR="004D3271" w:rsidRPr="00BC7E17">
        <w:rPr>
          <w:sz w:val="26"/>
          <w:szCs w:val="26"/>
        </w:rPr>
        <w:t xml:space="preserve">ed by </w:t>
      </w:r>
      <w:r w:rsidR="00011B55" w:rsidRPr="00BC7E17">
        <w:rPr>
          <w:sz w:val="26"/>
          <w:szCs w:val="26"/>
        </w:rPr>
        <w:t>the EDC</w:t>
      </w:r>
      <w:r w:rsidR="004D3271" w:rsidRPr="00BC7E17">
        <w:rPr>
          <w:sz w:val="26"/>
          <w:szCs w:val="26"/>
        </w:rPr>
        <w:t xml:space="preserve"> in its Commission-approved</w:t>
      </w:r>
      <w:r w:rsidR="00011B55" w:rsidRPr="00BC7E17">
        <w:rPr>
          <w:sz w:val="26"/>
          <w:szCs w:val="26"/>
        </w:rPr>
        <w:t xml:space="preserve"> tariff</w:t>
      </w:r>
      <w:r w:rsidR="004D3271" w:rsidRPr="00BC7E17">
        <w:rPr>
          <w:sz w:val="26"/>
          <w:szCs w:val="26"/>
        </w:rPr>
        <w:t xml:space="preserve">, where the utility’s service supply lines terminate and the customer’s facilities for receiving service begin. </w:t>
      </w:r>
      <w:r w:rsidR="00011B55" w:rsidRPr="00BC7E17">
        <w:rPr>
          <w:sz w:val="26"/>
          <w:szCs w:val="26"/>
        </w:rPr>
        <w:t xml:space="preserve"> </w:t>
      </w:r>
      <w:r w:rsidR="004D3271" w:rsidRPr="00BC7E17">
        <w:rPr>
          <w:i/>
          <w:sz w:val="26"/>
          <w:szCs w:val="26"/>
        </w:rPr>
        <w:t>See</w:t>
      </w:r>
      <w:r w:rsidR="00B36934" w:rsidRPr="00BC7E17">
        <w:rPr>
          <w:sz w:val="26"/>
          <w:szCs w:val="26"/>
        </w:rPr>
        <w:t xml:space="preserve"> </w:t>
      </w:r>
      <w:r w:rsidR="00011B55" w:rsidRPr="00BC7E17">
        <w:rPr>
          <w:sz w:val="26"/>
          <w:szCs w:val="26"/>
        </w:rPr>
        <w:t>52 Pa. Code § 57.28(a)</w:t>
      </w:r>
      <w:r w:rsidR="004D3271" w:rsidRPr="00BC7E17">
        <w:rPr>
          <w:sz w:val="26"/>
          <w:szCs w:val="26"/>
        </w:rPr>
        <w:t xml:space="preserve">; </w:t>
      </w:r>
      <w:r w:rsidR="004D3271" w:rsidRPr="00BC7E17">
        <w:rPr>
          <w:i/>
          <w:sz w:val="26"/>
          <w:szCs w:val="26"/>
        </w:rPr>
        <w:t>see also</w:t>
      </w:r>
      <w:r w:rsidR="004D3271" w:rsidRPr="00BC7E17">
        <w:rPr>
          <w:sz w:val="26"/>
          <w:szCs w:val="26"/>
        </w:rPr>
        <w:t xml:space="preserve"> 52 Pa. Code § 57.1.  The Commission’s Regulations state that the</w:t>
      </w:r>
      <w:r w:rsidR="00011B55" w:rsidRPr="00BC7E17">
        <w:rPr>
          <w:sz w:val="26"/>
          <w:szCs w:val="26"/>
        </w:rPr>
        <w:t xml:space="preserve"> EDC is not responsible for the customer’s facilities beyond the service point.  </w:t>
      </w:r>
      <w:r w:rsidR="004D3271" w:rsidRPr="00BC7E17">
        <w:rPr>
          <w:sz w:val="26"/>
          <w:szCs w:val="26"/>
        </w:rPr>
        <w:t>52 Pa. Code §</w:t>
      </w:r>
      <w:r w:rsidR="00456054">
        <w:rPr>
          <w:sz w:val="26"/>
          <w:szCs w:val="26"/>
        </w:rPr>
        <w:t> </w:t>
      </w:r>
      <w:r w:rsidR="004D3271" w:rsidRPr="00BC7E17">
        <w:rPr>
          <w:sz w:val="26"/>
          <w:szCs w:val="26"/>
        </w:rPr>
        <w:t>57.28(a).</w:t>
      </w:r>
      <w:r w:rsidR="00011B55" w:rsidRPr="00BC7E17">
        <w:rPr>
          <w:sz w:val="26"/>
          <w:szCs w:val="26"/>
        </w:rPr>
        <w:t xml:space="preserve">  Moreover, the Commission’s </w:t>
      </w:r>
      <w:r w:rsidR="00D5682D">
        <w:rPr>
          <w:sz w:val="26"/>
          <w:szCs w:val="26"/>
        </w:rPr>
        <w:t>R</w:t>
      </w:r>
      <w:r w:rsidR="00011B55" w:rsidRPr="00BC7E17">
        <w:rPr>
          <w:sz w:val="26"/>
          <w:szCs w:val="26"/>
        </w:rPr>
        <w:t>egulations</w:t>
      </w:r>
      <w:r w:rsidR="004D3271" w:rsidRPr="00BC7E17">
        <w:rPr>
          <w:sz w:val="26"/>
          <w:szCs w:val="26"/>
        </w:rPr>
        <w:t xml:space="preserve"> require an EDC to use reasonable effort</w:t>
      </w:r>
      <w:r w:rsidRPr="00BC7E17">
        <w:rPr>
          <w:sz w:val="26"/>
          <w:szCs w:val="26"/>
        </w:rPr>
        <w:t>s</w:t>
      </w:r>
      <w:r w:rsidR="004D3271" w:rsidRPr="00BC7E17">
        <w:rPr>
          <w:sz w:val="26"/>
          <w:szCs w:val="26"/>
        </w:rPr>
        <w:t xml:space="preserve"> to properly warn and protect the public from danger and to exercise reasonable care to reduce the hazards to which customers may be subjected to by reason of </w:t>
      </w:r>
      <w:r w:rsidR="007A092A" w:rsidRPr="00BC7E17">
        <w:rPr>
          <w:sz w:val="26"/>
          <w:szCs w:val="26"/>
        </w:rPr>
        <w:t>the EDC’s</w:t>
      </w:r>
      <w:r w:rsidR="004D3271" w:rsidRPr="00BC7E17">
        <w:rPr>
          <w:sz w:val="26"/>
          <w:szCs w:val="26"/>
        </w:rPr>
        <w:t xml:space="preserve"> provision of electric utility service and its associated equipment and facilities.  </w:t>
      </w:r>
      <w:r w:rsidR="004D3271" w:rsidRPr="00BC7E17">
        <w:rPr>
          <w:i/>
          <w:sz w:val="26"/>
          <w:szCs w:val="26"/>
        </w:rPr>
        <w:t>See</w:t>
      </w:r>
      <w:r w:rsidR="004D3271" w:rsidRPr="00BC7E17">
        <w:rPr>
          <w:sz w:val="26"/>
          <w:szCs w:val="26"/>
        </w:rPr>
        <w:t xml:space="preserve"> </w:t>
      </w:r>
      <w:r w:rsidR="00584038" w:rsidRPr="00BC7E17">
        <w:rPr>
          <w:sz w:val="26"/>
          <w:szCs w:val="26"/>
        </w:rPr>
        <w:t>52 Pa. Code § 57.28(a)(1).</w:t>
      </w:r>
    </w:p>
    <w:p w14:paraId="1FBBD5A2" w14:textId="59390DDD" w:rsidR="00584038" w:rsidRPr="00BC7E17" w:rsidRDefault="00584038" w:rsidP="00893313">
      <w:pPr>
        <w:widowControl/>
        <w:spacing w:line="360" w:lineRule="auto"/>
        <w:ind w:firstLine="1440"/>
        <w:rPr>
          <w:rStyle w:val="Hyperlink"/>
          <w:color w:val="auto"/>
          <w:sz w:val="26"/>
          <w:szCs w:val="26"/>
          <w:u w:val="none"/>
        </w:rPr>
      </w:pPr>
    </w:p>
    <w:p w14:paraId="3BF5FE93" w14:textId="068E7588" w:rsidR="00AC7237" w:rsidRPr="00BC7E17" w:rsidRDefault="00383513" w:rsidP="00893313">
      <w:pPr>
        <w:widowControl/>
        <w:spacing w:line="360" w:lineRule="auto"/>
        <w:ind w:firstLine="1440"/>
        <w:rPr>
          <w:sz w:val="26"/>
          <w:szCs w:val="26"/>
        </w:rPr>
      </w:pPr>
      <w:r w:rsidRPr="00BC7E17">
        <w:rPr>
          <w:sz w:val="26"/>
          <w:szCs w:val="26"/>
        </w:rPr>
        <w:t xml:space="preserve">An EDC that violates the Code or </w:t>
      </w:r>
      <w:r w:rsidR="00772710" w:rsidRPr="00BC7E17">
        <w:rPr>
          <w:sz w:val="26"/>
          <w:szCs w:val="26"/>
        </w:rPr>
        <w:t xml:space="preserve">a </w:t>
      </w:r>
      <w:r w:rsidRPr="00BC7E17">
        <w:rPr>
          <w:sz w:val="26"/>
          <w:szCs w:val="26"/>
        </w:rPr>
        <w:t xml:space="preserve">Commission </w:t>
      </w:r>
      <w:r w:rsidR="00772710" w:rsidRPr="00BC7E17">
        <w:rPr>
          <w:sz w:val="26"/>
          <w:szCs w:val="26"/>
        </w:rPr>
        <w:t>O</w:t>
      </w:r>
      <w:r w:rsidRPr="00BC7E17">
        <w:rPr>
          <w:sz w:val="26"/>
          <w:szCs w:val="26"/>
        </w:rPr>
        <w:t>rder or</w:t>
      </w:r>
      <w:r w:rsidR="00772710" w:rsidRPr="00BC7E17">
        <w:rPr>
          <w:sz w:val="26"/>
          <w:szCs w:val="26"/>
        </w:rPr>
        <w:t xml:space="preserve"> R</w:t>
      </w:r>
      <w:r w:rsidRPr="00BC7E17">
        <w:rPr>
          <w:sz w:val="26"/>
          <w:szCs w:val="26"/>
        </w:rPr>
        <w:t xml:space="preserve">egulation </w:t>
      </w:r>
      <w:r w:rsidR="00772710" w:rsidRPr="00BC7E17">
        <w:rPr>
          <w:sz w:val="26"/>
          <w:szCs w:val="26"/>
        </w:rPr>
        <w:t xml:space="preserve">may be subjected to </w:t>
      </w:r>
      <w:r w:rsidRPr="00BC7E17">
        <w:rPr>
          <w:sz w:val="26"/>
          <w:szCs w:val="26"/>
        </w:rPr>
        <w:t xml:space="preserve">a civil penalty of up to $1,000 per violation for every day of that violation's continuing offense. </w:t>
      </w:r>
      <w:r w:rsidR="00772710" w:rsidRPr="00BC7E17">
        <w:rPr>
          <w:sz w:val="26"/>
          <w:szCs w:val="26"/>
        </w:rPr>
        <w:t xml:space="preserve"> </w:t>
      </w:r>
      <w:r w:rsidR="00D5682D" w:rsidRPr="00D5682D">
        <w:rPr>
          <w:i/>
          <w:sz w:val="26"/>
          <w:szCs w:val="26"/>
        </w:rPr>
        <w:t>See</w:t>
      </w:r>
      <w:r w:rsidR="00D5682D">
        <w:rPr>
          <w:sz w:val="26"/>
          <w:szCs w:val="26"/>
        </w:rPr>
        <w:t xml:space="preserve"> </w:t>
      </w:r>
      <w:r w:rsidRPr="00BC7E17">
        <w:rPr>
          <w:sz w:val="26"/>
          <w:szCs w:val="26"/>
        </w:rPr>
        <w:t>66 Pa. C.S. § 3301(a)-(b).</w:t>
      </w:r>
      <w:r w:rsidR="00AC7237" w:rsidRPr="00BC7E17">
        <w:rPr>
          <w:sz w:val="26"/>
          <w:szCs w:val="26"/>
        </w:rPr>
        <w:t xml:space="preserve">  The Commission’s policy statement at 52 Pa. Code § 69.1201 establishes specific factors and standards the Commission will consider in evaluating litigated cases involving violations and in determining </w:t>
      </w:r>
      <w:r w:rsidR="00772710" w:rsidRPr="00BC7E17">
        <w:rPr>
          <w:sz w:val="26"/>
          <w:szCs w:val="26"/>
        </w:rPr>
        <w:t xml:space="preserve">whether </w:t>
      </w:r>
      <w:r w:rsidR="00AC7237" w:rsidRPr="00BC7E17">
        <w:rPr>
          <w:sz w:val="26"/>
          <w:szCs w:val="26"/>
        </w:rPr>
        <w:t>a fine is appropriate.</w:t>
      </w:r>
    </w:p>
    <w:p w14:paraId="3CAACE49" w14:textId="0148B630" w:rsidR="0008120A" w:rsidRPr="00BC7E17" w:rsidRDefault="0008120A" w:rsidP="00DD4CEE">
      <w:pPr>
        <w:keepNext/>
        <w:keepLines/>
        <w:widowControl/>
        <w:spacing w:line="360" w:lineRule="auto"/>
        <w:ind w:firstLine="720"/>
        <w:contextualSpacing/>
        <w:rPr>
          <w:b/>
          <w:sz w:val="26"/>
          <w:szCs w:val="26"/>
        </w:rPr>
      </w:pPr>
      <w:r w:rsidRPr="00BC7E17">
        <w:rPr>
          <w:b/>
          <w:sz w:val="26"/>
          <w:szCs w:val="26"/>
        </w:rPr>
        <w:lastRenderedPageBreak/>
        <w:t xml:space="preserve">Burden of Proof </w:t>
      </w:r>
    </w:p>
    <w:p w14:paraId="3BC5C6B1" w14:textId="77777777" w:rsidR="0008120A" w:rsidRPr="00BC7E17" w:rsidRDefault="0008120A" w:rsidP="00DD4CEE">
      <w:pPr>
        <w:keepNext/>
        <w:keepLines/>
        <w:widowControl/>
        <w:spacing w:line="360" w:lineRule="auto"/>
        <w:ind w:firstLine="1440"/>
        <w:contextualSpacing/>
        <w:rPr>
          <w:sz w:val="26"/>
          <w:szCs w:val="26"/>
        </w:rPr>
      </w:pPr>
    </w:p>
    <w:p w14:paraId="070923F3" w14:textId="57FD5CD0" w:rsidR="00AB11AC" w:rsidRPr="00BC7E17" w:rsidRDefault="00AB11AC" w:rsidP="00893313">
      <w:pPr>
        <w:widowControl/>
        <w:spacing w:line="360" w:lineRule="auto"/>
        <w:ind w:firstLine="1440"/>
        <w:contextualSpacing/>
        <w:rPr>
          <w:sz w:val="26"/>
          <w:szCs w:val="26"/>
        </w:rPr>
      </w:pPr>
      <w:r w:rsidRPr="00BC7E17">
        <w:rPr>
          <w:sz w:val="26"/>
          <w:szCs w:val="26"/>
        </w:rPr>
        <w:t xml:space="preserve">As a matter of law, to establish a legally sufficient claim, a complainant must show that the named utility is responsible or accountable for the problem described in the complaint </w:t>
      </w:r>
      <w:proofErr w:type="gramStart"/>
      <w:r w:rsidRPr="00BC7E17">
        <w:rPr>
          <w:sz w:val="26"/>
          <w:szCs w:val="26"/>
        </w:rPr>
        <w:t>in order to</w:t>
      </w:r>
      <w:proofErr w:type="gramEnd"/>
      <w:r w:rsidRPr="00BC7E17">
        <w:rPr>
          <w:sz w:val="26"/>
          <w:szCs w:val="26"/>
        </w:rPr>
        <w:t xml:space="preserve"> prevail.  </w:t>
      </w:r>
      <w:r w:rsidRPr="00BC7E17">
        <w:rPr>
          <w:i/>
          <w:sz w:val="26"/>
          <w:szCs w:val="26"/>
        </w:rPr>
        <w:t>Patterson v. The Bell Telephone Company of Pennsylvania</w:t>
      </w:r>
      <w:r w:rsidRPr="00BC7E17">
        <w:rPr>
          <w:sz w:val="26"/>
          <w:szCs w:val="26"/>
        </w:rPr>
        <w:t xml:space="preserve">, 72 Pa. P.U.C. 196 (1990).  The offense must be a violation of the Public Utility Code, a Commission Regulation or Order or a violation of a Commission-approved tariff.  66 Pa. C.S. § 701.  </w:t>
      </w:r>
    </w:p>
    <w:p w14:paraId="064DD191" w14:textId="77777777" w:rsidR="00AB11AC" w:rsidRPr="00BC7E17" w:rsidRDefault="00AB11AC" w:rsidP="00893313">
      <w:pPr>
        <w:widowControl/>
        <w:spacing w:line="360" w:lineRule="auto"/>
        <w:ind w:firstLine="1440"/>
        <w:rPr>
          <w:sz w:val="26"/>
          <w:szCs w:val="26"/>
        </w:rPr>
      </w:pPr>
    </w:p>
    <w:p w14:paraId="008D68CC" w14:textId="3A4BBAE6" w:rsidR="00AB11AC" w:rsidRPr="00BC7E17" w:rsidRDefault="00AB11AC" w:rsidP="00893313">
      <w:pPr>
        <w:widowControl/>
        <w:spacing w:line="360" w:lineRule="auto"/>
        <w:ind w:firstLine="1440"/>
        <w:rPr>
          <w:sz w:val="26"/>
          <w:szCs w:val="26"/>
        </w:rPr>
      </w:pPr>
      <w:r w:rsidRPr="00BC7E17">
        <w:rPr>
          <w:sz w:val="26"/>
          <w:szCs w:val="26"/>
        </w:rPr>
        <w:t xml:space="preserve">Section 332(a) of the Public Utility Code (Code) provides that a complainant, as the party seeking affirmative relief from the Commission, has the burden of proof.  66 Pa. C.S. § 332(a).  The burden of proof for actions before the Commission is the “preponderance of the evidence” standard.  </w:t>
      </w:r>
      <w:proofErr w:type="spellStart"/>
      <w:r w:rsidRPr="00BC7E17">
        <w:rPr>
          <w:i/>
          <w:sz w:val="26"/>
          <w:szCs w:val="26"/>
        </w:rPr>
        <w:t>Suber</w:t>
      </w:r>
      <w:proofErr w:type="spellEnd"/>
      <w:r w:rsidRPr="00BC7E17">
        <w:rPr>
          <w:i/>
          <w:sz w:val="26"/>
          <w:szCs w:val="26"/>
        </w:rPr>
        <w:t xml:space="preserve"> v. Pennsylvania </w:t>
      </w:r>
      <w:proofErr w:type="spellStart"/>
      <w:r w:rsidRPr="00BC7E17">
        <w:rPr>
          <w:i/>
          <w:sz w:val="26"/>
          <w:szCs w:val="26"/>
        </w:rPr>
        <w:t>Com’n</w:t>
      </w:r>
      <w:proofErr w:type="spellEnd"/>
      <w:r w:rsidRPr="00BC7E17">
        <w:rPr>
          <w:i/>
          <w:sz w:val="26"/>
          <w:szCs w:val="26"/>
        </w:rPr>
        <w:t xml:space="preserve"> on Crime and </w:t>
      </w:r>
      <w:proofErr w:type="spellStart"/>
      <w:r w:rsidRPr="00BC7E17">
        <w:rPr>
          <w:i/>
          <w:sz w:val="26"/>
          <w:szCs w:val="26"/>
        </w:rPr>
        <w:t>Deliquency</w:t>
      </w:r>
      <w:proofErr w:type="spellEnd"/>
      <w:r w:rsidRPr="00BC7E17">
        <w:rPr>
          <w:sz w:val="26"/>
          <w:szCs w:val="26"/>
        </w:rPr>
        <w:t xml:space="preserve">, 885 A. 2d 678, 682 (Pa. </w:t>
      </w:r>
      <w:proofErr w:type="spellStart"/>
      <w:r w:rsidRPr="00BC7E17">
        <w:rPr>
          <w:sz w:val="26"/>
          <w:szCs w:val="26"/>
        </w:rPr>
        <w:t>Cmwlth</w:t>
      </w:r>
      <w:proofErr w:type="spellEnd"/>
      <w:r w:rsidRPr="00BC7E17">
        <w:rPr>
          <w:sz w:val="26"/>
          <w:szCs w:val="26"/>
        </w:rPr>
        <w:t>. 2005) (</w:t>
      </w:r>
      <w:proofErr w:type="spellStart"/>
      <w:r w:rsidRPr="00BC7E17">
        <w:rPr>
          <w:i/>
          <w:sz w:val="26"/>
          <w:szCs w:val="26"/>
        </w:rPr>
        <w:t>Suber</w:t>
      </w:r>
      <w:proofErr w:type="spellEnd"/>
      <w:r w:rsidRPr="00BC7E17">
        <w:rPr>
          <w:sz w:val="26"/>
          <w:szCs w:val="26"/>
        </w:rPr>
        <w:t xml:space="preserve">); </w:t>
      </w:r>
      <w:r w:rsidRPr="00BC7E17">
        <w:rPr>
          <w:i/>
          <w:iCs/>
          <w:sz w:val="26"/>
          <w:szCs w:val="26"/>
        </w:rPr>
        <w:t xml:space="preserve">Samuel J. </w:t>
      </w:r>
      <w:proofErr w:type="spellStart"/>
      <w:r w:rsidRPr="00BC7E17">
        <w:rPr>
          <w:i/>
          <w:iCs/>
          <w:sz w:val="26"/>
          <w:szCs w:val="26"/>
        </w:rPr>
        <w:t>Lansberry</w:t>
      </w:r>
      <w:proofErr w:type="spellEnd"/>
      <w:r w:rsidRPr="00BC7E17">
        <w:rPr>
          <w:i/>
          <w:iCs/>
          <w:sz w:val="26"/>
          <w:szCs w:val="26"/>
        </w:rPr>
        <w:t>, Inc. v. Pa. PUC</w:t>
      </w:r>
      <w:r w:rsidRPr="00BC7E17">
        <w:rPr>
          <w:sz w:val="26"/>
          <w:szCs w:val="26"/>
        </w:rPr>
        <w:t xml:space="preserve">, 578 A.2d 600 (Pa. </w:t>
      </w:r>
      <w:proofErr w:type="spellStart"/>
      <w:r w:rsidRPr="00BC7E17">
        <w:rPr>
          <w:sz w:val="26"/>
          <w:szCs w:val="26"/>
        </w:rPr>
        <w:t>Cmwlth</w:t>
      </w:r>
      <w:proofErr w:type="spellEnd"/>
      <w:r w:rsidRPr="00BC7E17">
        <w:rPr>
          <w:sz w:val="26"/>
          <w:szCs w:val="26"/>
        </w:rPr>
        <w:t xml:space="preserve">. 1990), </w:t>
      </w:r>
      <w:proofErr w:type="spellStart"/>
      <w:r w:rsidRPr="00BC7E17">
        <w:rPr>
          <w:i/>
          <w:sz w:val="26"/>
          <w:szCs w:val="26"/>
        </w:rPr>
        <w:t>alloc</w:t>
      </w:r>
      <w:proofErr w:type="spellEnd"/>
      <w:r w:rsidRPr="00BC7E17">
        <w:rPr>
          <w:i/>
          <w:sz w:val="26"/>
          <w:szCs w:val="26"/>
        </w:rPr>
        <w:t>. denied,</w:t>
      </w:r>
      <w:r w:rsidRPr="00BC7E17">
        <w:rPr>
          <w:sz w:val="26"/>
          <w:szCs w:val="26"/>
        </w:rPr>
        <w:t xml:space="preserve"> 529 Pa. 654, 602 A.2d 863 (1992) (</w:t>
      </w:r>
      <w:proofErr w:type="spellStart"/>
      <w:r w:rsidRPr="00BC7E17">
        <w:rPr>
          <w:i/>
          <w:sz w:val="26"/>
          <w:szCs w:val="26"/>
        </w:rPr>
        <w:t>Lansberry</w:t>
      </w:r>
      <w:proofErr w:type="spellEnd"/>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w:t>
      </w:r>
      <w:proofErr w:type="spellStart"/>
      <w:r w:rsidRPr="00BC7E17">
        <w:rPr>
          <w:sz w:val="26"/>
          <w:szCs w:val="26"/>
        </w:rPr>
        <w:t>Cmwlth</w:t>
      </w:r>
      <w:proofErr w:type="spellEnd"/>
      <w:r w:rsidRPr="00BC7E17">
        <w:rPr>
          <w:sz w:val="26"/>
          <w:szCs w:val="26"/>
        </w:rPr>
        <w:t xml:space="preserve">.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 w:val="26"/>
          <w:szCs w:val="26"/>
        </w:rPr>
        <w:t xml:space="preserve">See </w:t>
      </w:r>
      <w:r w:rsidRPr="00BC7E17">
        <w:rPr>
          <w:i/>
          <w:iCs/>
          <w:sz w:val="26"/>
          <w:szCs w:val="26"/>
        </w:rPr>
        <w:t>Se-Ling Hosiery, Inc. v. Margulies,</w:t>
      </w:r>
      <w:r w:rsidRPr="00BC7E17">
        <w:rPr>
          <w:sz w:val="26"/>
          <w:szCs w:val="26"/>
        </w:rPr>
        <w:t xml:space="preserve"> 364 Pa. 45, 48-49, 70 A.2d 854, 855 (1950).</w:t>
      </w:r>
      <w:r w:rsidRPr="00BC7E17">
        <w:rPr>
          <w:rFonts w:ascii="Arial" w:hAnsi="Arial" w:cs="Arial"/>
          <w:sz w:val="21"/>
          <w:szCs w:val="21"/>
        </w:rPr>
        <w:t xml:space="preserve">  </w:t>
      </w:r>
    </w:p>
    <w:p w14:paraId="4BF9FF46" w14:textId="77777777" w:rsidR="00AB11AC" w:rsidRPr="00BC7E17" w:rsidRDefault="00AB11AC" w:rsidP="00893313">
      <w:pPr>
        <w:widowControl/>
        <w:spacing w:line="360" w:lineRule="auto"/>
        <w:ind w:firstLine="1440"/>
        <w:rPr>
          <w:sz w:val="26"/>
          <w:szCs w:val="26"/>
        </w:rPr>
      </w:pPr>
    </w:p>
    <w:p w14:paraId="50C2FDDE" w14:textId="4C21DF21" w:rsidR="00AB11AC" w:rsidRPr="00BC7E17" w:rsidRDefault="00AB11AC" w:rsidP="00893313">
      <w:pPr>
        <w:widowControl/>
        <w:spacing w:line="360" w:lineRule="auto"/>
        <w:ind w:firstLine="1440"/>
        <w:rPr>
          <w:rStyle w:val="Hyperlink"/>
          <w:rFonts w:ascii="Times New (W1)" w:hAnsi="Times New (W1)"/>
          <w:iCs/>
          <w:color w:val="auto"/>
          <w:sz w:val="26"/>
          <w:u w:val="none"/>
        </w:rPr>
      </w:pPr>
      <w:r w:rsidRPr="00BC7E17">
        <w:rPr>
          <w:sz w:val="26"/>
          <w:szCs w:val="26"/>
        </w:rPr>
        <w:t xml:space="preserve">The burden of proof is comprised of two distinct burdens:  the burden of production and the burden of persuasion.  </w:t>
      </w:r>
      <w:r w:rsidRPr="00BC7E17">
        <w:rPr>
          <w:i/>
          <w:sz w:val="26"/>
          <w:szCs w:val="26"/>
        </w:rPr>
        <w:t>Hurley v. Hurley</w:t>
      </w:r>
      <w:r w:rsidRPr="00BC7E17">
        <w:rPr>
          <w:sz w:val="26"/>
          <w:szCs w:val="26"/>
        </w:rPr>
        <w:t xml:space="preserve">, 2000 Pa. Super. 178, 754 A.2d 1283 (2000).  The burden of production, also called the burden of going forward with the evidence, determines which party must come forward with evidence to support a </w:t>
      </w:r>
      <w:proofErr w:type="gramStart"/>
      <w:r w:rsidRPr="00BC7E17">
        <w:rPr>
          <w:sz w:val="26"/>
          <w:szCs w:val="26"/>
        </w:rPr>
        <w:t>particular claim</w:t>
      </w:r>
      <w:proofErr w:type="gramEnd"/>
      <w:r w:rsidRPr="00BC7E17">
        <w:rPr>
          <w:sz w:val="26"/>
          <w:szCs w:val="26"/>
        </w:rPr>
        <w:t xml:space="preserve"> or defense.  </w:t>
      </w:r>
      <w:r w:rsidRPr="00BC7E17">
        <w:rPr>
          <w:rStyle w:val="Hyperlink"/>
          <w:i/>
          <w:color w:val="auto"/>
          <w:sz w:val="26"/>
          <w:szCs w:val="26"/>
          <w:u w:val="none"/>
        </w:rPr>
        <w:t>Scott and Linda Moore v. National Fuel Gas Distribution</w:t>
      </w:r>
      <w:r w:rsidRPr="00BC7E17">
        <w:rPr>
          <w:rStyle w:val="Hyperlink"/>
          <w:color w:val="auto"/>
          <w:sz w:val="26"/>
          <w:szCs w:val="26"/>
          <w:u w:val="none"/>
        </w:rPr>
        <w:t>, Docket No. C-2014-2458555 (Initial Decision issued May 11, 2015) (</w:t>
      </w:r>
      <w:r w:rsidRPr="00BC7E17">
        <w:rPr>
          <w:rStyle w:val="Hyperlink"/>
          <w:i/>
          <w:color w:val="auto"/>
          <w:sz w:val="26"/>
          <w:szCs w:val="26"/>
          <w:u w:val="none"/>
        </w:rPr>
        <w:t>Moore</w:t>
      </w:r>
      <w:r w:rsidRPr="00BC7E17">
        <w:rPr>
          <w:rStyle w:val="Hyperlink"/>
          <w:color w:val="auto"/>
          <w:sz w:val="26"/>
          <w:szCs w:val="26"/>
          <w:u w:val="none"/>
        </w:rPr>
        <w:t xml:space="preserve">).  </w:t>
      </w:r>
      <w:r w:rsidRPr="00BC7E17">
        <w:rPr>
          <w:sz w:val="26"/>
          <w:szCs w:val="26"/>
        </w:rPr>
        <w:t xml:space="preserve">The burden of production goes to the legal sufficiency of a party’s claim or affirmative </w:t>
      </w:r>
      <w:r w:rsidRPr="00BC7E17">
        <w:rPr>
          <w:sz w:val="26"/>
          <w:szCs w:val="26"/>
        </w:rPr>
        <w:lastRenderedPageBreak/>
        <w:t xml:space="preserve">defense.  </w:t>
      </w:r>
      <w:r w:rsidRPr="00BC7E17">
        <w:rPr>
          <w:i/>
          <w:sz w:val="26"/>
          <w:szCs w:val="26"/>
        </w:rPr>
        <w:t>See Id</w:t>
      </w:r>
      <w:r w:rsidRPr="00BC7E17">
        <w:rPr>
          <w:sz w:val="26"/>
          <w:szCs w:val="26"/>
        </w:rPr>
        <w:t xml:space="preserve">.  It may shift between the parties during a hearing.  </w:t>
      </w:r>
      <w:r w:rsidRPr="00BC7E17">
        <w:rPr>
          <w:sz w:val="26"/>
        </w:rPr>
        <w:t xml:space="preserve">If a complainant introduces sufficient evidence to establish legal sufficiency of the claim, also called a </w:t>
      </w:r>
      <w:r w:rsidRPr="00BC7E17">
        <w:rPr>
          <w:i/>
          <w:sz w:val="26"/>
        </w:rPr>
        <w:t>prima facie</w:t>
      </w:r>
      <w:r w:rsidRPr="00BC7E17">
        <w:rPr>
          <w:sz w:val="26"/>
        </w:rPr>
        <w:t xml:space="preserve"> case, the burden of production shifts to the utility to rebut the complainant’s evidence.  </w:t>
      </w:r>
      <w:r w:rsidRPr="00BC7E17">
        <w:rPr>
          <w:i/>
          <w:sz w:val="26"/>
          <w:szCs w:val="26"/>
        </w:rPr>
        <w:t>See Id</w:t>
      </w:r>
      <w:r w:rsidRPr="00BC7E17">
        <w:rPr>
          <w:sz w:val="26"/>
          <w:szCs w:val="26"/>
        </w:rPr>
        <w:t xml:space="preserve">.  </w:t>
      </w:r>
      <w:r w:rsidRPr="00BC7E17">
        <w:rPr>
          <w:sz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proofErr w:type="spellStart"/>
      <w:r w:rsidRPr="00BC7E17">
        <w:rPr>
          <w:i/>
          <w:sz w:val="26"/>
        </w:rPr>
        <w:t>Milkie</w:t>
      </w:r>
      <w:proofErr w:type="spellEnd"/>
      <w:r w:rsidRPr="00BC7E17">
        <w:rPr>
          <w:i/>
          <w:sz w:val="26"/>
        </w:rPr>
        <w:t xml:space="preserve"> v. Pa. PUC, </w:t>
      </w:r>
      <w:r w:rsidRPr="00BC7E17">
        <w:rPr>
          <w:sz w:val="26"/>
        </w:rPr>
        <w:t xml:space="preserve">768 A.2d 1217 (Pa. </w:t>
      </w:r>
      <w:proofErr w:type="spellStart"/>
      <w:r w:rsidRPr="00BC7E17">
        <w:rPr>
          <w:sz w:val="26"/>
        </w:rPr>
        <w:t>Cmwlth</w:t>
      </w:r>
      <w:proofErr w:type="spellEnd"/>
      <w:r w:rsidRPr="00BC7E17">
        <w:rPr>
          <w:sz w:val="26"/>
        </w:rPr>
        <w:t xml:space="preserve">. 2001); </w:t>
      </w:r>
      <w:hyperlink r:id="rId8" w:history="1">
        <w:r w:rsidRPr="00BC7E17">
          <w:rPr>
            <w:rStyle w:val="Hyperlink"/>
            <w:rFonts w:ascii="Times New (W1)" w:hAnsi="Times New (W1)"/>
            <w:i/>
            <w:iCs/>
            <w:color w:val="auto"/>
            <w:sz w:val="26"/>
            <w:u w:val="none"/>
          </w:rPr>
          <w:t>Burleson v. Pa. PUC,</w:t>
        </w:r>
        <w:r w:rsidRPr="00BC7E17">
          <w:rPr>
            <w:rStyle w:val="Hyperlink"/>
            <w:rFonts w:ascii="Times New (W1)" w:hAnsi="Times New (W1)"/>
            <w:iCs/>
            <w:color w:val="auto"/>
            <w:sz w:val="26"/>
            <w:u w:val="none"/>
          </w:rPr>
          <w:t xml:space="preserve"> 443 A.2d 1373 (Pa. </w:t>
        </w:r>
        <w:proofErr w:type="spellStart"/>
        <w:r w:rsidRPr="00BC7E17">
          <w:rPr>
            <w:rStyle w:val="Hyperlink"/>
            <w:rFonts w:ascii="Times New (W1)" w:hAnsi="Times New (W1)"/>
            <w:iCs/>
            <w:color w:val="auto"/>
            <w:sz w:val="26"/>
            <w:u w:val="none"/>
          </w:rPr>
          <w:t>Cmwlth</w:t>
        </w:r>
        <w:proofErr w:type="spellEnd"/>
        <w:r w:rsidRPr="00BC7E17">
          <w:rPr>
            <w:rStyle w:val="Hyperlink"/>
            <w:rFonts w:ascii="Times New (W1)" w:hAnsi="Times New (W1)"/>
            <w:iCs/>
            <w:color w:val="auto"/>
            <w:sz w:val="26"/>
            <w:u w:val="none"/>
          </w:rPr>
          <w:t xml:space="preserve">. 1982), </w:t>
        </w:r>
        <w:r w:rsidRPr="00BC7E17">
          <w:rPr>
            <w:rStyle w:val="Hyperlink"/>
            <w:rFonts w:ascii="Times New (W1)" w:hAnsi="Times New (W1)"/>
            <w:i/>
            <w:iCs/>
            <w:color w:val="auto"/>
            <w:sz w:val="26"/>
            <w:u w:val="none"/>
          </w:rPr>
          <w:t>aff’d,</w:t>
        </w:r>
        <w:r w:rsidRPr="00BC7E17">
          <w:rPr>
            <w:rStyle w:val="Hyperlink"/>
            <w:rFonts w:ascii="Times New (W1)" w:hAnsi="Times New (W1)"/>
            <w:iCs/>
            <w:color w:val="auto"/>
            <w:sz w:val="26"/>
            <w:u w:val="none"/>
          </w:rPr>
          <w:t xml:space="preserve"> 501 Pa. 433, 461 A.2d 1234 (1983).</w:t>
        </w:r>
      </w:hyperlink>
      <w:r w:rsidRPr="00BC7E17">
        <w:rPr>
          <w:rStyle w:val="Hyperlink"/>
          <w:rFonts w:ascii="Times New (W1)" w:hAnsi="Times New (W1)"/>
          <w:iCs/>
          <w:color w:val="auto"/>
          <w:sz w:val="26"/>
          <w:u w:val="none"/>
        </w:rPr>
        <w:t xml:space="preserve">  </w:t>
      </w:r>
    </w:p>
    <w:p w14:paraId="6391FFFE" w14:textId="77777777" w:rsidR="00AB11AC" w:rsidRPr="00BC7E17" w:rsidRDefault="00AB11AC" w:rsidP="00893313">
      <w:pPr>
        <w:widowControl/>
        <w:spacing w:line="360" w:lineRule="auto"/>
        <w:ind w:firstLine="1440"/>
        <w:rPr>
          <w:sz w:val="26"/>
        </w:rPr>
      </w:pPr>
    </w:p>
    <w:p w14:paraId="7316A503" w14:textId="7999E61D" w:rsidR="00AB11AC" w:rsidRPr="00BC7E17" w:rsidRDefault="00AB11AC" w:rsidP="00893313">
      <w:pPr>
        <w:widowControl/>
        <w:spacing w:line="360" w:lineRule="auto"/>
        <w:ind w:firstLine="1440"/>
        <w:rPr>
          <w:rStyle w:val="Hyperlink"/>
          <w:i/>
          <w:color w:val="auto"/>
          <w:sz w:val="26"/>
          <w:szCs w:val="26"/>
          <w:u w:val="none"/>
        </w:rPr>
      </w:pPr>
      <w:r w:rsidRPr="00BC7E17">
        <w:rPr>
          <w:sz w:val="26"/>
        </w:rPr>
        <w:t xml:space="preserve">Having produced sufficient evidence to establish legal sufficiency of a claim, the party with the burden of proof must also carry the burden of persuasion to be entitled to a favorable ruling.  </w:t>
      </w:r>
      <w:r w:rsidRPr="00BC7E17">
        <w:rPr>
          <w:i/>
          <w:sz w:val="26"/>
        </w:rPr>
        <w:t>See Moore</w:t>
      </w:r>
      <w:r w:rsidRPr="00BC7E17">
        <w:rPr>
          <w:sz w:val="26"/>
        </w:rPr>
        <w:t xml:space="preserve">.  While the burden of production may </w:t>
      </w:r>
      <w:r w:rsidRPr="00BC7E17">
        <w:rPr>
          <w:rStyle w:val="term1"/>
          <w:b w:val="0"/>
          <w:bCs w:val="0"/>
          <w:sz w:val="26"/>
        </w:rPr>
        <w:t>shift</w:t>
      </w:r>
      <w:r w:rsidRPr="00BC7E17">
        <w:rPr>
          <w:sz w:val="26"/>
        </w:rPr>
        <w:t xml:space="preserve"> back and forth during a proceeding, the </w:t>
      </w:r>
      <w:r w:rsidRPr="00BC7E17">
        <w:rPr>
          <w:rStyle w:val="term1"/>
          <w:b w:val="0"/>
          <w:bCs w:val="0"/>
          <w:sz w:val="26"/>
        </w:rPr>
        <w:t xml:space="preserve">burden </w:t>
      </w:r>
      <w:r w:rsidRPr="00BC7E17">
        <w:rPr>
          <w:sz w:val="26"/>
        </w:rPr>
        <w:t xml:space="preserve">of persuasion never </w:t>
      </w:r>
      <w:r w:rsidRPr="00BC7E17">
        <w:rPr>
          <w:rStyle w:val="term1"/>
          <w:b w:val="0"/>
          <w:bCs w:val="0"/>
          <w:sz w:val="26"/>
        </w:rPr>
        <w:t xml:space="preserve">shifts; it always remains on a complainant as the party seeking affirmative relief from the Commission.  </w:t>
      </w:r>
      <w:proofErr w:type="spellStart"/>
      <w:r w:rsidRPr="00BC7E17">
        <w:rPr>
          <w:i/>
          <w:sz w:val="26"/>
        </w:rPr>
        <w:t>Milkie</w:t>
      </w:r>
      <w:proofErr w:type="spellEnd"/>
      <w:r w:rsidRPr="00BC7E17">
        <w:rPr>
          <w:i/>
          <w:sz w:val="26"/>
        </w:rPr>
        <w:t xml:space="preserve"> v. Pa. PUC, </w:t>
      </w:r>
      <w:r w:rsidRPr="00BC7E17">
        <w:rPr>
          <w:sz w:val="26"/>
        </w:rPr>
        <w:t xml:space="preserve">768 A.2d 1217 (Pa. </w:t>
      </w:r>
      <w:proofErr w:type="spellStart"/>
      <w:r w:rsidRPr="00BC7E17">
        <w:rPr>
          <w:sz w:val="26"/>
        </w:rPr>
        <w:t>Cmwlth</w:t>
      </w:r>
      <w:proofErr w:type="spellEnd"/>
      <w:r w:rsidRPr="00BC7E17">
        <w:rPr>
          <w:sz w:val="26"/>
        </w:rPr>
        <w:t xml:space="preserve">. 2001); </w:t>
      </w:r>
      <w:r w:rsidRPr="00BC7E17">
        <w:rPr>
          <w:i/>
          <w:sz w:val="26"/>
        </w:rPr>
        <w:t>see also, Riedel v. County of Allegheny</w:t>
      </w:r>
      <w:r w:rsidRPr="00BC7E17">
        <w:rPr>
          <w:sz w:val="26"/>
        </w:rPr>
        <w:t xml:space="preserve">, 633 A.2d 1325, 1328, n.11 (Pa. </w:t>
      </w:r>
      <w:proofErr w:type="spellStart"/>
      <w:r w:rsidRPr="00BC7E17">
        <w:rPr>
          <w:sz w:val="26"/>
        </w:rPr>
        <w:t>Cmwlth</w:t>
      </w:r>
      <w:proofErr w:type="spellEnd"/>
      <w:r w:rsidRPr="00BC7E17">
        <w:rPr>
          <w:sz w:val="26"/>
        </w:rPr>
        <w:t xml:space="preserve">. 1993); </w:t>
      </w:r>
      <w:r w:rsidRPr="00BC7E17">
        <w:rPr>
          <w:i/>
          <w:sz w:val="26"/>
        </w:rPr>
        <w:t>see also</w:t>
      </w:r>
      <w:r w:rsidRPr="00BC7E17">
        <w:rPr>
          <w:sz w:val="26"/>
        </w:rPr>
        <w:t>,</w:t>
      </w:r>
      <w:r w:rsidRPr="00BC7E17">
        <w:rPr>
          <w:i/>
          <w:sz w:val="26"/>
        </w:rPr>
        <w:t xml:space="preserve"> Burleson v. Pa. Pub. Util. Comm’n</w:t>
      </w:r>
      <w:r w:rsidRPr="00BC7E17">
        <w:rPr>
          <w:sz w:val="26"/>
        </w:rPr>
        <w:t xml:space="preserve">, 4443 A.2d 1373 (Pa. </w:t>
      </w:r>
      <w:proofErr w:type="spellStart"/>
      <w:r w:rsidRPr="00BC7E17">
        <w:rPr>
          <w:sz w:val="26"/>
        </w:rPr>
        <w:t>Cmwlth</w:t>
      </w:r>
      <w:proofErr w:type="spellEnd"/>
      <w:r w:rsidRPr="00BC7E17">
        <w:rPr>
          <w:sz w:val="26"/>
        </w:rPr>
        <w:t xml:space="preserve">. 1982), </w:t>
      </w:r>
      <w:r w:rsidRPr="00BC7E17">
        <w:rPr>
          <w:sz w:val="24"/>
          <w:szCs w:val="24"/>
        </w:rPr>
        <w:t xml:space="preserve">aff'd. </w:t>
      </w:r>
      <w:hyperlink r:id="rId9" w:history="1">
        <w:r w:rsidRPr="00BC7E17">
          <w:rPr>
            <w:rStyle w:val="Hyperlink"/>
            <w:color w:val="auto"/>
            <w:sz w:val="26"/>
            <w:szCs w:val="26"/>
            <w:u w:val="none"/>
          </w:rPr>
          <w:t>501 Pa. 443, 461 A.2d 1234.</w:t>
        </w:r>
      </w:hyperlink>
      <w:r w:rsidRPr="00BC7E17">
        <w:rPr>
          <w:rStyle w:val="Hyperlink"/>
          <w:color w:val="auto"/>
          <w:sz w:val="26"/>
          <w:szCs w:val="26"/>
          <w:u w:val="none"/>
        </w:rPr>
        <w:t xml:space="preserve">  It is entirely possible for a party to carry the burden of production but not be entitled to a favorable ruling because the party did not carry the burden of persuasion.  </w:t>
      </w:r>
      <w:r w:rsidRPr="00BC7E17">
        <w:rPr>
          <w:rStyle w:val="Hyperlink"/>
          <w:i/>
          <w:color w:val="auto"/>
          <w:sz w:val="26"/>
          <w:szCs w:val="26"/>
          <w:u w:val="none"/>
        </w:rPr>
        <w:t>See Moore.</w:t>
      </w:r>
      <w:r w:rsidRPr="00BC7E17">
        <w:rPr>
          <w:rStyle w:val="Hyperlink"/>
          <w:color w:val="auto"/>
          <w:sz w:val="26"/>
          <w:szCs w:val="26"/>
          <w:u w:val="none"/>
        </w:rPr>
        <w:t xml:space="preserve">  In determining whether a complainant has met the burden of persuasion, the ultimate fact-finder may engage in determinations of credibility, may accept or reject testimony of any witness in whole or in part, and may accept or reject inferences from the evidence.</w:t>
      </w:r>
      <w:r w:rsidRPr="00BC7E17">
        <w:rPr>
          <w:rStyle w:val="Hyperlink"/>
          <w:i/>
          <w:color w:val="auto"/>
          <w:sz w:val="26"/>
          <w:szCs w:val="26"/>
          <w:u w:val="none"/>
        </w:rPr>
        <w:t xml:space="preserve">  See Moore</w:t>
      </w:r>
      <w:r w:rsidRPr="00BC7E17">
        <w:rPr>
          <w:rStyle w:val="Hyperlink"/>
          <w:color w:val="auto"/>
          <w:sz w:val="26"/>
          <w:szCs w:val="26"/>
          <w:u w:val="none"/>
        </w:rPr>
        <w:t>,</w:t>
      </w:r>
      <w:r w:rsidRPr="00BC7E17">
        <w:rPr>
          <w:rStyle w:val="Hyperlink"/>
          <w:i/>
          <w:color w:val="auto"/>
          <w:sz w:val="26"/>
          <w:szCs w:val="26"/>
          <w:u w:val="none"/>
        </w:rPr>
        <w:t xml:space="preserve"> </w:t>
      </w:r>
      <w:r w:rsidRPr="00BC7E17">
        <w:rPr>
          <w:rStyle w:val="Hyperlink"/>
          <w:color w:val="auto"/>
          <w:sz w:val="26"/>
          <w:szCs w:val="26"/>
          <w:u w:val="none"/>
        </w:rPr>
        <w:t xml:space="preserve">citing </w:t>
      </w:r>
      <w:proofErr w:type="spellStart"/>
      <w:r w:rsidRPr="00BC7E17">
        <w:rPr>
          <w:rStyle w:val="Hyperlink"/>
          <w:i/>
          <w:color w:val="auto"/>
          <w:sz w:val="26"/>
          <w:szCs w:val="26"/>
          <w:u w:val="none"/>
        </w:rPr>
        <w:t>Suber</w:t>
      </w:r>
      <w:proofErr w:type="spellEnd"/>
      <w:r w:rsidRPr="00BC7E17">
        <w:rPr>
          <w:rStyle w:val="Hyperlink"/>
          <w:color w:val="auto"/>
          <w:sz w:val="26"/>
          <w:szCs w:val="26"/>
          <w:u w:val="none"/>
        </w:rPr>
        <w:t>.</w:t>
      </w:r>
    </w:p>
    <w:p w14:paraId="43FE8AA6" w14:textId="77777777" w:rsidR="000436C0" w:rsidRPr="00BC7E17" w:rsidRDefault="000436C0" w:rsidP="00893313">
      <w:pPr>
        <w:widowControl/>
        <w:spacing w:line="360" w:lineRule="auto"/>
        <w:ind w:firstLine="1440"/>
        <w:rPr>
          <w:rStyle w:val="Hyperlink"/>
          <w:color w:val="auto"/>
          <w:sz w:val="26"/>
          <w:szCs w:val="26"/>
          <w:u w:val="none"/>
        </w:rPr>
      </w:pPr>
    </w:p>
    <w:p w14:paraId="382A1AED" w14:textId="16902B42" w:rsidR="00893313" w:rsidRPr="00BC7E17" w:rsidRDefault="0008120A" w:rsidP="00B61634">
      <w:pPr>
        <w:keepNext/>
        <w:keepLines/>
        <w:widowControl/>
        <w:spacing w:line="360" w:lineRule="auto"/>
        <w:rPr>
          <w:rFonts w:eastAsiaTheme="minorHAnsi"/>
          <w:b/>
          <w:sz w:val="26"/>
          <w:szCs w:val="26"/>
        </w:rPr>
      </w:pPr>
      <w:r w:rsidRPr="00BC7E17">
        <w:rPr>
          <w:rFonts w:eastAsiaTheme="minorHAnsi"/>
          <w:sz w:val="26"/>
          <w:szCs w:val="26"/>
        </w:rPr>
        <w:lastRenderedPageBreak/>
        <w:tab/>
      </w:r>
      <w:r w:rsidRPr="00BC7E17">
        <w:rPr>
          <w:rFonts w:eastAsiaTheme="minorHAnsi"/>
          <w:b/>
          <w:sz w:val="26"/>
          <w:szCs w:val="26"/>
        </w:rPr>
        <w:t xml:space="preserve">Commission Orders Must Be Supported by Substantial Evidence </w:t>
      </w:r>
    </w:p>
    <w:p w14:paraId="33D82D9D" w14:textId="77777777" w:rsidR="0008120A" w:rsidRPr="00BC7E17" w:rsidRDefault="0008120A" w:rsidP="00B61634">
      <w:pPr>
        <w:keepNext/>
        <w:keepLines/>
        <w:widowControl/>
        <w:spacing w:line="360" w:lineRule="auto"/>
        <w:rPr>
          <w:rFonts w:eastAsiaTheme="minorHAnsi"/>
          <w:sz w:val="26"/>
          <w:szCs w:val="26"/>
        </w:rPr>
      </w:pPr>
    </w:p>
    <w:p w14:paraId="779152E8" w14:textId="0226CF71" w:rsidR="00233834" w:rsidRPr="00BC7E17" w:rsidRDefault="00F17551" w:rsidP="00893313">
      <w:pPr>
        <w:widowControl/>
        <w:spacing w:line="360" w:lineRule="auto"/>
        <w:ind w:firstLine="1440"/>
        <w:rPr>
          <w:sz w:val="26"/>
          <w:szCs w:val="26"/>
        </w:rPr>
      </w:pPr>
      <w:r w:rsidRPr="00BC7E17">
        <w:rPr>
          <w:rFonts w:eastAsiaTheme="minorHAnsi"/>
          <w:sz w:val="26"/>
          <w:szCs w:val="26"/>
        </w:rPr>
        <w:t>Finally, a</w:t>
      </w:r>
      <w:r w:rsidR="00233834" w:rsidRPr="00BC7E17">
        <w:rPr>
          <w:rFonts w:eastAsiaTheme="minorHAnsi"/>
          <w:sz w:val="26"/>
          <w:szCs w:val="26"/>
        </w:rPr>
        <w:t>djudications by the Commission</w:t>
      </w:r>
      <w:r w:rsidR="00355FEA" w:rsidRPr="00BC7E17">
        <w:rPr>
          <w:rFonts w:eastAsiaTheme="minorHAnsi"/>
          <w:sz w:val="26"/>
          <w:szCs w:val="26"/>
        </w:rPr>
        <w:t xml:space="preserve"> must</w:t>
      </w:r>
      <w:r w:rsidR="00233834" w:rsidRPr="00BC7E17">
        <w:rPr>
          <w:rFonts w:eastAsiaTheme="minorHAnsi"/>
          <w:sz w:val="26"/>
          <w:szCs w:val="26"/>
        </w:rPr>
        <w:t xml:space="preserve"> be supported by substantial evidence in the record.  2 </w:t>
      </w:r>
      <w:proofErr w:type="spellStart"/>
      <w:r w:rsidR="00233834" w:rsidRPr="00BC7E17">
        <w:rPr>
          <w:rFonts w:eastAsiaTheme="minorHAnsi"/>
          <w:sz w:val="26"/>
          <w:szCs w:val="26"/>
        </w:rPr>
        <w:t>Pa.C.S</w:t>
      </w:r>
      <w:proofErr w:type="spellEnd"/>
      <w:r w:rsidR="00233834" w:rsidRPr="00BC7E17">
        <w:rPr>
          <w:rFonts w:eastAsiaTheme="minorHAnsi"/>
          <w:sz w:val="26"/>
          <w:szCs w:val="26"/>
        </w:rPr>
        <w:t>. § 704.</w:t>
      </w:r>
      <w:r w:rsidR="00233834" w:rsidRPr="00BC7E17">
        <w:rPr>
          <w:rFonts w:eastAsiaTheme="minorHAnsi"/>
          <w:szCs w:val="26"/>
        </w:rPr>
        <w:t xml:space="preserve">  </w:t>
      </w:r>
      <w:r w:rsidR="00A14A55" w:rsidRPr="00BC7E17">
        <w:rPr>
          <w:rFonts w:eastAsiaTheme="minorHAnsi"/>
          <w:szCs w:val="26"/>
        </w:rPr>
        <w:t>“</w:t>
      </w:r>
      <w:r w:rsidR="0083409C" w:rsidRPr="00BC7E17">
        <w:rPr>
          <w:sz w:val="26"/>
          <w:szCs w:val="26"/>
        </w:rPr>
        <w:t>Substantial evidence</w:t>
      </w:r>
      <w:r w:rsidR="00A14A55" w:rsidRPr="00BC7E17">
        <w:rPr>
          <w:sz w:val="26"/>
          <w:szCs w:val="26"/>
        </w:rPr>
        <w:t>”</w:t>
      </w:r>
      <w:r w:rsidR="0083409C" w:rsidRPr="00BC7E17">
        <w:rPr>
          <w:sz w:val="26"/>
          <w:szCs w:val="26"/>
        </w:rPr>
        <w:t xml:space="preserve"> </w:t>
      </w:r>
      <w:r w:rsidR="00233834" w:rsidRPr="00BC7E17">
        <w:rPr>
          <w:sz w:val="26"/>
          <w:szCs w:val="26"/>
        </w:rPr>
        <w:t xml:space="preserve">is such relevant evidence that a reasonable mind might accept as adequate to support a conclusion.  </w:t>
      </w:r>
      <w:r w:rsidR="0071530A" w:rsidRPr="00BC7E17">
        <w:rPr>
          <w:i/>
          <w:sz w:val="26"/>
          <w:szCs w:val="26"/>
        </w:rPr>
        <w:t>Consolidated Edison Company of New York v. National Labor Relations Board</w:t>
      </w:r>
      <w:r w:rsidR="0071530A" w:rsidRPr="00BC7E17">
        <w:rPr>
          <w:sz w:val="26"/>
          <w:szCs w:val="26"/>
        </w:rPr>
        <w:t xml:space="preserve">, 305 U.S. 197, 229, 59 </w:t>
      </w:r>
      <w:proofErr w:type="spellStart"/>
      <w:r w:rsidR="0071530A" w:rsidRPr="00BC7E17">
        <w:rPr>
          <w:sz w:val="26"/>
          <w:szCs w:val="26"/>
        </w:rPr>
        <w:t>S.Ct</w:t>
      </w:r>
      <w:proofErr w:type="spellEnd"/>
      <w:r w:rsidR="0071530A" w:rsidRPr="00BC7E17">
        <w:rPr>
          <w:sz w:val="26"/>
          <w:szCs w:val="26"/>
        </w:rPr>
        <w:t xml:space="preserve">. 206, 217.  </w:t>
      </w:r>
      <w:r w:rsidR="00233834" w:rsidRPr="00BC7E17">
        <w:rPr>
          <w:sz w:val="26"/>
          <w:szCs w:val="26"/>
        </w:rPr>
        <w:t xml:space="preserve">More is required than a mere trace of evidence or a suspicion of the existence of a fact sought to be established.  </w:t>
      </w:r>
      <w:r w:rsidR="00233834" w:rsidRPr="00BC7E17">
        <w:rPr>
          <w:i/>
          <w:sz w:val="26"/>
          <w:szCs w:val="26"/>
        </w:rPr>
        <w:t xml:space="preserve">Norfolk &amp; Western Ry. Co. v. Pa. PUC, </w:t>
      </w:r>
      <w:r w:rsidR="00233834" w:rsidRPr="00BC7E17">
        <w:rPr>
          <w:sz w:val="26"/>
          <w:szCs w:val="26"/>
        </w:rPr>
        <w:t xml:space="preserve">489 Pa. 109, 413 A.2d 1037 (1980); </w:t>
      </w:r>
      <w:r w:rsidR="00233834" w:rsidRPr="00BC7E17">
        <w:rPr>
          <w:i/>
          <w:sz w:val="26"/>
          <w:szCs w:val="26"/>
        </w:rPr>
        <w:t>Erie Resistor Corp. v. Unemployment Comp. Bd. of Review</w:t>
      </w:r>
      <w:r w:rsidR="00233834" w:rsidRPr="00BC7E17">
        <w:rPr>
          <w:sz w:val="26"/>
          <w:szCs w:val="26"/>
        </w:rPr>
        <w:t xml:space="preserve">, 166 A.2d 96 (Pa. Super. 1961); </w:t>
      </w:r>
      <w:r w:rsidR="00233834" w:rsidRPr="00BC7E17">
        <w:rPr>
          <w:i/>
          <w:sz w:val="26"/>
          <w:szCs w:val="26"/>
        </w:rPr>
        <w:t>Murphy v. Comm. Dept. of Public Welfare, White Haven Center</w:t>
      </w:r>
      <w:r w:rsidR="00233834" w:rsidRPr="00BC7E17">
        <w:rPr>
          <w:sz w:val="26"/>
          <w:szCs w:val="26"/>
        </w:rPr>
        <w:t xml:space="preserve">, 480 A.2d 382 (Pa. </w:t>
      </w:r>
      <w:proofErr w:type="spellStart"/>
      <w:r w:rsidR="00233834" w:rsidRPr="00BC7E17">
        <w:rPr>
          <w:sz w:val="26"/>
          <w:szCs w:val="26"/>
        </w:rPr>
        <w:t>Cmwlth</w:t>
      </w:r>
      <w:proofErr w:type="spellEnd"/>
      <w:r w:rsidR="00233834" w:rsidRPr="00BC7E17">
        <w:rPr>
          <w:sz w:val="26"/>
          <w:szCs w:val="26"/>
        </w:rPr>
        <w:t>. 1984).</w:t>
      </w:r>
      <w:r w:rsidR="0071530A" w:rsidRPr="00BC7E17">
        <w:rPr>
          <w:sz w:val="26"/>
          <w:szCs w:val="26"/>
        </w:rPr>
        <w:t xml:space="preserve"> </w:t>
      </w:r>
    </w:p>
    <w:p w14:paraId="4EAFD259" w14:textId="77777777" w:rsidR="001C0846" w:rsidRPr="00BC7E17" w:rsidRDefault="001C0846" w:rsidP="00893313">
      <w:pPr>
        <w:widowControl/>
        <w:spacing w:line="360" w:lineRule="auto"/>
        <w:ind w:firstLine="1440"/>
        <w:rPr>
          <w:sz w:val="26"/>
          <w:szCs w:val="26"/>
        </w:rPr>
      </w:pPr>
    </w:p>
    <w:p w14:paraId="16AE598F" w14:textId="68828C15" w:rsidR="00006F35" w:rsidRPr="00BC7E17" w:rsidRDefault="006A28BA" w:rsidP="00893313">
      <w:pPr>
        <w:keepNext/>
        <w:keepLines/>
        <w:widowControl/>
        <w:spacing w:line="360" w:lineRule="auto"/>
        <w:rPr>
          <w:b/>
          <w:sz w:val="26"/>
          <w:szCs w:val="26"/>
        </w:rPr>
      </w:pPr>
      <w:r w:rsidRPr="00BC7E17">
        <w:rPr>
          <w:b/>
          <w:sz w:val="26"/>
          <w:szCs w:val="26"/>
        </w:rPr>
        <w:t>ALJ’s</w:t>
      </w:r>
      <w:r w:rsidR="00006F35" w:rsidRPr="00BC7E17">
        <w:rPr>
          <w:b/>
          <w:sz w:val="26"/>
          <w:szCs w:val="26"/>
        </w:rPr>
        <w:t xml:space="preserve"> </w:t>
      </w:r>
      <w:r w:rsidR="007B531E" w:rsidRPr="00BC7E17">
        <w:rPr>
          <w:b/>
          <w:sz w:val="26"/>
          <w:szCs w:val="26"/>
        </w:rPr>
        <w:t>Initial Decision</w:t>
      </w:r>
    </w:p>
    <w:p w14:paraId="117EB196" w14:textId="77777777" w:rsidR="008324B5" w:rsidRPr="00BC7E17" w:rsidRDefault="008324B5" w:rsidP="00893313">
      <w:pPr>
        <w:widowControl/>
        <w:spacing w:line="360" w:lineRule="auto"/>
        <w:rPr>
          <w:sz w:val="26"/>
          <w:szCs w:val="26"/>
        </w:rPr>
      </w:pPr>
    </w:p>
    <w:p w14:paraId="20A63178" w14:textId="701C9625" w:rsidR="00F17551" w:rsidRPr="00BC7E17" w:rsidRDefault="00F17551" w:rsidP="00893313">
      <w:pPr>
        <w:widowControl/>
        <w:spacing w:line="360" w:lineRule="auto"/>
        <w:ind w:firstLine="1440"/>
        <w:rPr>
          <w:sz w:val="26"/>
          <w:szCs w:val="26"/>
        </w:rPr>
      </w:pPr>
      <w:r w:rsidRPr="00BC7E17">
        <w:rPr>
          <w:sz w:val="26"/>
          <w:szCs w:val="26"/>
        </w:rPr>
        <w:t xml:space="preserve">In the Initial Decision, ALJ Heep made twenty-three Findings of Fact (FOF) and reached ten Conclusions of Law (COL) in her Initial Decision.  </w:t>
      </w:r>
      <w:r w:rsidRPr="00BC7E17">
        <w:rPr>
          <w:i/>
          <w:sz w:val="26"/>
          <w:szCs w:val="26"/>
        </w:rPr>
        <w:t>See</w:t>
      </w:r>
      <w:r w:rsidRPr="00BC7E17">
        <w:rPr>
          <w:sz w:val="26"/>
          <w:szCs w:val="26"/>
        </w:rPr>
        <w:t xml:space="preserve"> I.D. at</w:t>
      </w:r>
      <w:r w:rsidR="002A64A9">
        <w:rPr>
          <w:sz w:val="26"/>
          <w:szCs w:val="26"/>
        </w:rPr>
        <w:t> </w:t>
      </w:r>
      <w:r w:rsidRPr="00BC7E17">
        <w:rPr>
          <w:sz w:val="26"/>
          <w:szCs w:val="26"/>
        </w:rPr>
        <w:t>3</w:t>
      </w:r>
      <w:r w:rsidR="002A64A9">
        <w:rPr>
          <w:sz w:val="26"/>
          <w:szCs w:val="26"/>
        </w:rPr>
        <w:noBreakHyphen/>
      </w:r>
      <w:r w:rsidRPr="00BC7E17">
        <w:rPr>
          <w:sz w:val="26"/>
          <w:szCs w:val="26"/>
        </w:rPr>
        <w:t>5; 13-15.  The Findings of Fact and Conclusions of Law are incorporated herein by reference and are adopted without comment unless they are either expressly or by necessary implication rejected or modified by this Opinion and Order.</w:t>
      </w:r>
    </w:p>
    <w:p w14:paraId="5BF727E4" w14:textId="77777777" w:rsidR="00F17551" w:rsidRPr="00BC7E17" w:rsidRDefault="00F17551" w:rsidP="00893313">
      <w:pPr>
        <w:widowControl/>
        <w:spacing w:line="360" w:lineRule="auto"/>
        <w:ind w:firstLine="1440"/>
        <w:rPr>
          <w:sz w:val="26"/>
          <w:szCs w:val="26"/>
        </w:rPr>
      </w:pPr>
    </w:p>
    <w:p w14:paraId="6D6C7C33" w14:textId="335667FA" w:rsidR="00D06308" w:rsidRPr="00BC7E17" w:rsidRDefault="005212C2" w:rsidP="00E05BE9">
      <w:pPr>
        <w:widowControl/>
        <w:spacing w:line="360" w:lineRule="auto"/>
        <w:ind w:firstLine="1440"/>
        <w:rPr>
          <w:sz w:val="26"/>
          <w:szCs w:val="26"/>
        </w:rPr>
      </w:pPr>
      <w:r w:rsidRPr="00BC7E17">
        <w:rPr>
          <w:sz w:val="26"/>
          <w:szCs w:val="26"/>
        </w:rPr>
        <w:t>After first properly dismissing the Complainant’s claim for monetary damages due to a lack of jurisdiction, s</w:t>
      </w:r>
      <w:r w:rsidRPr="00BC7E17">
        <w:rPr>
          <w:i/>
          <w:sz w:val="26"/>
          <w:szCs w:val="26"/>
        </w:rPr>
        <w:t>ee</w:t>
      </w:r>
      <w:r w:rsidRPr="00BC7E17">
        <w:rPr>
          <w:sz w:val="26"/>
          <w:szCs w:val="26"/>
        </w:rPr>
        <w:t xml:space="preserve"> I.D. at 1, 5-6; </w:t>
      </w:r>
      <w:r w:rsidRPr="00BC7E17">
        <w:rPr>
          <w:i/>
          <w:sz w:val="26"/>
          <w:szCs w:val="26"/>
        </w:rPr>
        <w:t>see also</w:t>
      </w:r>
      <w:r w:rsidRPr="00BC7E17">
        <w:rPr>
          <w:sz w:val="26"/>
          <w:szCs w:val="26"/>
        </w:rPr>
        <w:t xml:space="preserve"> COL No. 2, t</w:t>
      </w:r>
      <w:r w:rsidR="00492A18" w:rsidRPr="00BC7E17">
        <w:rPr>
          <w:sz w:val="26"/>
          <w:szCs w:val="26"/>
        </w:rPr>
        <w:t xml:space="preserve">he Initial Decision </w:t>
      </w:r>
      <w:r w:rsidRPr="00BC7E17">
        <w:rPr>
          <w:sz w:val="26"/>
          <w:szCs w:val="26"/>
        </w:rPr>
        <w:t xml:space="preserve">next </w:t>
      </w:r>
      <w:r w:rsidR="00492A18" w:rsidRPr="00BC7E17">
        <w:rPr>
          <w:sz w:val="26"/>
          <w:szCs w:val="26"/>
        </w:rPr>
        <w:t>addressed</w:t>
      </w:r>
      <w:r w:rsidR="002B7DE5" w:rsidRPr="00BC7E17">
        <w:rPr>
          <w:sz w:val="26"/>
          <w:szCs w:val="26"/>
        </w:rPr>
        <w:t xml:space="preserve"> the Complainant’s claim of </w:t>
      </w:r>
      <w:r w:rsidR="00492A18" w:rsidRPr="00BC7E17">
        <w:rPr>
          <w:sz w:val="26"/>
          <w:szCs w:val="26"/>
        </w:rPr>
        <w:t>unreasonable service and reliability, safety or quality problem</w:t>
      </w:r>
      <w:r w:rsidR="002022A4" w:rsidRPr="00BC7E17">
        <w:rPr>
          <w:sz w:val="26"/>
          <w:szCs w:val="26"/>
        </w:rPr>
        <w:t xml:space="preserve"> with her utility service</w:t>
      </w:r>
      <w:r w:rsidR="00492A18" w:rsidRPr="00BC7E17">
        <w:rPr>
          <w:sz w:val="26"/>
          <w:szCs w:val="26"/>
        </w:rPr>
        <w:t xml:space="preserve">.  </w:t>
      </w:r>
      <w:r w:rsidR="00492A18" w:rsidRPr="00BC7E17">
        <w:rPr>
          <w:i/>
          <w:sz w:val="26"/>
          <w:szCs w:val="26"/>
        </w:rPr>
        <w:t>See</w:t>
      </w:r>
      <w:r w:rsidR="00492A18" w:rsidRPr="00BC7E17">
        <w:rPr>
          <w:sz w:val="26"/>
          <w:szCs w:val="26"/>
        </w:rPr>
        <w:t xml:space="preserve"> I.D. at </w:t>
      </w:r>
      <w:r w:rsidR="00FE7B89" w:rsidRPr="00BC7E17">
        <w:rPr>
          <w:sz w:val="26"/>
          <w:szCs w:val="26"/>
        </w:rPr>
        <w:t>6-11</w:t>
      </w:r>
      <w:r w:rsidR="000A10F9" w:rsidRPr="00BC7E17">
        <w:rPr>
          <w:sz w:val="26"/>
          <w:szCs w:val="26"/>
        </w:rPr>
        <w:t xml:space="preserve">; </w:t>
      </w:r>
      <w:r w:rsidR="000A10F9" w:rsidRPr="00BC7E17">
        <w:rPr>
          <w:i/>
          <w:sz w:val="26"/>
          <w:szCs w:val="26"/>
        </w:rPr>
        <w:t>see also</w:t>
      </w:r>
      <w:r w:rsidR="000A10F9" w:rsidRPr="00BC7E17">
        <w:rPr>
          <w:sz w:val="26"/>
          <w:szCs w:val="26"/>
        </w:rPr>
        <w:t xml:space="preserve"> FOF Nos.</w:t>
      </w:r>
      <w:r w:rsidR="005702FF">
        <w:rPr>
          <w:sz w:val="26"/>
          <w:szCs w:val="26"/>
        </w:rPr>
        <w:t> </w:t>
      </w:r>
      <w:r w:rsidR="000A10F9" w:rsidRPr="00BC7E17">
        <w:rPr>
          <w:sz w:val="26"/>
          <w:szCs w:val="26"/>
        </w:rPr>
        <w:t>1</w:t>
      </w:r>
      <w:r w:rsidR="005702FF">
        <w:rPr>
          <w:sz w:val="26"/>
          <w:szCs w:val="26"/>
        </w:rPr>
        <w:noBreakHyphen/>
      </w:r>
      <w:r w:rsidR="000A10F9" w:rsidRPr="00BC7E17">
        <w:rPr>
          <w:sz w:val="26"/>
          <w:szCs w:val="26"/>
        </w:rPr>
        <w:t xml:space="preserve">23; </w:t>
      </w:r>
      <w:r w:rsidR="000A10F9" w:rsidRPr="00BC7E17">
        <w:rPr>
          <w:i/>
          <w:sz w:val="26"/>
          <w:szCs w:val="26"/>
        </w:rPr>
        <w:t>see also</w:t>
      </w:r>
      <w:r w:rsidR="000A10F9" w:rsidRPr="00BC7E17">
        <w:rPr>
          <w:sz w:val="26"/>
          <w:szCs w:val="26"/>
        </w:rPr>
        <w:t xml:space="preserve"> COL Nos. 1, 3-10</w:t>
      </w:r>
      <w:r w:rsidR="00FE7B89" w:rsidRPr="00BC7E17">
        <w:rPr>
          <w:sz w:val="26"/>
          <w:szCs w:val="26"/>
        </w:rPr>
        <w:t xml:space="preserve">.   </w:t>
      </w:r>
      <w:bookmarkStart w:id="3" w:name="_Hlk499544496"/>
      <w:r w:rsidR="00F17551" w:rsidRPr="00BC7E17">
        <w:rPr>
          <w:sz w:val="26"/>
          <w:szCs w:val="26"/>
        </w:rPr>
        <w:t>T</w:t>
      </w:r>
      <w:r w:rsidR="00FE7B89" w:rsidRPr="00BC7E17">
        <w:rPr>
          <w:sz w:val="26"/>
          <w:szCs w:val="26"/>
        </w:rPr>
        <w:t xml:space="preserve">he ALJ found that the evidence presented by the Complainant established a </w:t>
      </w:r>
      <w:r w:rsidR="00FE7B89" w:rsidRPr="00BC7E17">
        <w:rPr>
          <w:i/>
          <w:sz w:val="26"/>
          <w:szCs w:val="26"/>
        </w:rPr>
        <w:t>prima facie</w:t>
      </w:r>
      <w:r w:rsidR="00FE7B89" w:rsidRPr="00BC7E17">
        <w:rPr>
          <w:sz w:val="26"/>
          <w:szCs w:val="26"/>
        </w:rPr>
        <w:t xml:space="preserve"> case of her claim.  </w:t>
      </w:r>
      <w:r w:rsidR="00FE7B89" w:rsidRPr="00BC7E17">
        <w:rPr>
          <w:i/>
          <w:sz w:val="26"/>
          <w:szCs w:val="26"/>
        </w:rPr>
        <w:t>See</w:t>
      </w:r>
      <w:r w:rsidR="00FE7B89" w:rsidRPr="00BC7E17">
        <w:rPr>
          <w:sz w:val="26"/>
          <w:szCs w:val="26"/>
        </w:rPr>
        <w:t xml:space="preserve"> I.D. at 8.</w:t>
      </w:r>
      <w:r w:rsidR="00233834" w:rsidRPr="00BC7E17">
        <w:rPr>
          <w:sz w:val="26"/>
          <w:szCs w:val="26"/>
        </w:rPr>
        <w:t xml:space="preserve">  </w:t>
      </w:r>
      <w:r w:rsidR="00E05BE9" w:rsidRPr="00BC7E17">
        <w:rPr>
          <w:sz w:val="26"/>
          <w:szCs w:val="26"/>
        </w:rPr>
        <w:t>She</w:t>
      </w:r>
      <w:r w:rsidR="005258AB" w:rsidRPr="00BC7E17">
        <w:rPr>
          <w:sz w:val="26"/>
          <w:szCs w:val="26"/>
        </w:rPr>
        <w:t xml:space="preserve"> </w:t>
      </w:r>
      <w:r w:rsidR="0008120A" w:rsidRPr="00BC7E17">
        <w:rPr>
          <w:sz w:val="26"/>
          <w:szCs w:val="26"/>
        </w:rPr>
        <w:t xml:space="preserve">found </w:t>
      </w:r>
      <w:r w:rsidR="005258AB" w:rsidRPr="00BC7E17">
        <w:rPr>
          <w:sz w:val="26"/>
          <w:szCs w:val="26"/>
        </w:rPr>
        <w:t xml:space="preserve">for the </w:t>
      </w:r>
      <w:r w:rsidR="002A79C2" w:rsidRPr="00BC7E17">
        <w:rPr>
          <w:sz w:val="26"/>
          <w:szCs w:val="26"/>
        </w:rPr>
        <w:t xml:space="preserve">Complainant that there was a reliability, safety or quality problem with the PPL service and </w:t>
      </w:r>
      <w:r w:rsidR="00E05BE9" w:rsidRPr="00BC7E17">
        <w:rPr>
          <w:sz w:val="26"/>
          <w:szCs w:val="26"/>
        </w:rPr>
        <w:t xml:space="preserve">concluded </w:t>
      </w:r>
      <w:r w:rsidR="002A79C2" w:rsidRPr="00BC7E17">
        <w:rPr>
          <w:sz w:val="26"/>
          <w:szCs w:val="26"/>
        </w:rPr>
        <w:t>that PPL violated Section 1501 of the Code</w:t>
      </w:r>
      <w:r w:rsidR="00E05BE9" w:rsidRPr="00BC7E17">
        <w:rPr>
          <w:sz w:val="26"/>
          <w:szCs w:val="26"/>
        </w:rPr>
        <w:t>.  In support of this conclusion,</w:t>
      </w:r>
      <w:r w:rsidR="002A79C2" w:rsidRPr="00BC7E17">
        <w:rPr>
          <w:sz w:val="26"/>
          <w:szCs w:val="26"/>
        </w:rPr>
        <w:t xml:space="preserve"> </w:t>
      </w:r>
      <w:r w:rsidR="005258AB" w:rsidRPr="00BC7E17">
        <w:rPr>
          <w:sz w:val="26"/>
          <w:szCs w:val="26"/>
        </w:rPr>
        <w:t>t</w:t>
      </w:r>
      <w:r w:rsidR="008E7BC7" w:rsidRPr="00BC7E17">
        <w:rPr>
          <w:sz w:val="26"/>
          <w:szCs w:val="26"/>
        </w:rPr>
        <w:t xml:space="preserve">he ALJ </w:t>
      </w:r>
      <w:r w:rsidR="005258AB" w:rsidRPr="00BC7E17">
        <w:rPr>
          <w:sz w:val="26"/>
          <w:szCs w:val="26"/>
        </w:rPr>
        <w:t>discussed the following evidence</w:t>
      </w:r>
      <w:r w:rsidR="00D06308" w:rsidRPr="00BC7E17">
        <w:rPr>
          <w:sz w:val="26"/>
          <w:szCs w:val="26"/>
        </w:rPr>
        <w:t>:</w:t>
      </w:r>
    </w:p>
    <w:p w14:paraId="46883EB7" w14:textId="77777777" w:rsidR="00D06308" w:rsidRPr="00BC7E17" w:rsidRDefault="00D06308" w:rsidP="00893313">
      <w:pPr>
        <w:widowControl/>
        <w:spacing w:line="360" w:lineRule="auto"/>
        <w:ind w:firstLine="720"/>
        <w:rPr>
          <w:sz w:val="26"/>
          <w:szCs w:val="26"/>
        </w:rPr>
      </w:pPr>
    </w:p>
    <w:p w14:paraId="109EBBC7" w14:textId="7D018C66" w:rsidR="00D527EB" w:rsidRDefault="008F3F21" w:rsidP="00893313">
      <w:pPr>
        <w:widowControl/>
        <w:ind w:left="1440" w:right="1440"/>
        <w:rPr>
          <w:i/>
          <w:sz w:val="26"/>
          <w:szCs w:val="26"/>
        </w:rPr>
      </w:pPr>
      <w:r>
        <w:rPr>
          <w:sz w:val="26"/>
          <w:szCs w:val="26"/>
        </w:rPr>
        <w:t xml:space="preserve">[PPL Witness] </w:t>
      </w:r>
      <w:r w:rsidR="006437F1" w:rsidRPr="00BC7E17">
        <w:rPr>
          <w:sz w:val="26"/>
          <w:szCs w:val="26"/>
        </w:rPr>
        <w:t xml:space="preserve">Mr. Redding testified that following PPL receiving a call from the Complainant in July of 2015, a crew was sent to Complainant’s home and she was advised to call an electrician.  </w:t>
      </w:r>
      <w:r w:rsidR="008E7BC7" w:rsidRPr="00BC7E17">
        <w:rPr>
          <w:i/>
          <w:sz w:val="26"/>
          <w:szCs w:val="26"/>
        </w:rPr>
        <w:t>T</w:t>
      </w:r>
      <w:r w:rsidR="00D06308" w:rsidRPr="00BC7E17">
        <w:rPr>
          <w:i/>
          <w:sz w:val="26"/>
          <w:szCs w:val="26"/>
        </w:rPr>
        <w:t>here</w:t>
      </w:r>
      <w:r w:rsidR="006437F1" w:rsidRPr="00BC7E17">
        <w:rPr>
          <w:i/>
          <w:sz w:val="26"/>
          <w:szCs w:val="26"/>
        </w:rPr>
        <w:t xml:space="preserve"> is no PPL record that a PPL crew visited the residence or that Complainant was given this</w:t>
      </w:r>
      <w:r w:rsidR="00176124">
        <w:rPr>
          <w:i/>
          <w:sz w:val="26"/>
          <w:szCs w:val="26"/>
        </w:rPr>
        <w:t xml:space="preserve"> </w:t>
      </w:r>
    </w:p>
    <w:p w14:paraId="5E533773" w14:textId="4B9FC979" w:rsidR="00D06308" w:rsidRDefault="006437F1" w:rsidP="00176124">
      <w:pPr>
        <w:keepNext/>
        <w:keepLines/>
        <w:widowControl/>
        <w:ind w:left="1440" w:right="1440"/>
        <w:rPr>
          <w:sz w:val="26"/>
          <w:szCs w:val="26"/>
        </w:rPr>
      </w:pPr>
      <w:r w:rsidRPr="00BC7E17">
        <w:rPr>
          <w:i/>
          <w:sz w:val="26"/>
          <w:szCs w:val="26"/>
        </w:rPr>
        <w:t>advice</w:t>
      </w:r>
      <w:r w:rsidRPr="00BC7E17">
        <w:rPr>
          <w:sz w:val="26"/>
          <w:szCs w:val="26"/>
        </w:rPr>
        <w:t>.</w:t>
      </w:r>
      <w:r w:rsidR="008E7BC7" w:rsidRPr="00BC7E17">
        <w:rPr>
          <w:sz w:val="26"/>
          <w:szCs w:val="26"/>
        </w:rPr>
        <w:t xml:space="preserve">  </w:t>
      </w:r>
      <w:r w:rsidR="00D06308" w:rsidRPr="00BC7E17">
        <w:rPr>
          <w:i/>
          <w:sz w:val="26"/>
          <w:szCs w:val="26"/>
        </w:rPr>
        <w:t>E</w:t>
      </w:r>
      <w:r w:rsidRPr="00BC7E17">
        <w:rPr>
          <w:i/>
          <w:sz w:val="26"/>
          <w:szCs w:val="26"/>
        </w:rPr>
        <w:t>ven if Mr. Redding’s testimony is accepted as true, other evidence presented supports</w:t>
      </w:r>
      <w:r w:rsidR="008E7BC7" w:rsidRPr="00BC7E17">
        <w:rPr>
          <w:i/>
          <w:sz w:val="26"/>
          <w:szCs w:val="26"/>
        </w:rPr>
        <w:t xml:space="preserve"> a finding for the Complainant</w:t>
      </w:r>
      <w:r w:rsidR="008E7BC7" w:rsidRPr="00BC7E17">
        <w:rPr>
          <w:sz w:val="26"/>
          <w:szCs w:val="26"/>
        </w:rPr>
        <w:t>.</w:t>
      </w:r>
    </w:p>
    <w:p w14:paraId="5B9876AA" w14:textId="3445CFB6" w:rsidR="008F3F21" w:rsidRDefault="008F3F21" w:rsidP="00176124">
      <w:pPr>
        <w:keepNext/>
        <w:keepLines/>
        <w:widowControl/>
        <w:ind w:left="1440" w:right="1440"/>
        <w:rPr>
          <w:sz w:val="26"/>
          <w:szCs w:val="26"/>
        </w:rPr>
      </w:pPr>
    </w:p>
    <w:p w14:paraId="753E36B5" w14:textId="77777777" w:rsidR="008F3F21" w:rsidRPr="00BC7E17" w:rsidRDefault="008F3F21" w:rsidP="00176124">
      <w:pPr>
        <w:keepNext/>
        <w:keepLines/>
        <w:widowControl/>
        <w:ind w:left="1440" w:right="1440"/>
        <w:rPr>
          <w:sz w:val="26"/>
          <w:szCs w:val="26"/>
        </w:rPr>
      </w:pPr>
    </w:p>
    <w:p w14:paraId="10D3BC3B" w14:textId="44577601" w:rsidR="006437F1" w:rsidRPr="00BC7E17" w:rsidRDefault="008E7BC7" w:rsidP="00893313">
      <w:pPr>
        <w:widowControl/>
        <w:spacing w:line="360" w:lineRule="auto"/>
        <w:rPr>
          <w:sz w:val="26"/>
          <w:szCs w:val="26"/>
        </w:rPr>
      </w:pPr>
      <w:r w:rsidRPr="00BC7E17">
        <w:rPr>
          <w:sz w:val="26"/>
          <w:szCs w:val="26"/>
        </w:rPr>
        <w:t>I.D. at 10</w:t>
      </w:r>
      <w:r w:rsidR="00106719" w:rsidRPr="00BC7E17">
        <w:rPr>
          <w:sz w:val="26"/>
          <w:szCs w:val="26"/>
        </w:rPr>
        <w:t xml:space="preserve"> (emphasis added)</w:t>
      </w:r>
      <w:r w:rsidRPr="00BC7E17">
        <w:rPr>
          <w:sz w:val="26"/>
          <w:szCs w:val="26"/>
        </w:rPr>
        <w:t>.</w:t>
      </w:r>
    </w:p>
    <w:p w14:paraId="25E8CB86" w14:textId="77777777" w:rsidR="006437F1" w:rsidRPr="00BC7E17" w:rsidRDefault="006437F1" w:rsidP="00893313">
      <w:pPr>
        <w:widowControl/>
        <w:spacing w:line="360" w:lineRule="auto"/>
        <w:ind w:firstLine="720"/>
        <w:rPr>
          <w:sz w:val="26"/>
          <w:szCs w:val="26"/>
        </w:rPr>
      </w:pPr>
    </w:p>
    <w:p w14:paraId="2594E256" w14:textId="2E9DFC56" w:rsidR="00233834" w:rsidRPr="00BC7E17" w:rsidRDefault="006437F1" w:rsidP="00893313">
      <w:pPr>
        <w:widowControl/>
        <w:spacing w:line="360" w:lineRule="auto"/>
        <w:ind w:firstLine="720"/>
        <w:rPr>
          <w:sz w:val="26"/>
          <w:szCs w:val="26"/>
        </w:rPr>
      </w:pPr>
      <w:r w:rsidRPr="00BC7E17">
        <w:rPr>
          <w:sz w:val="26"/>
          <w:szCs w:val="26"/>
        </w:rPr>
        <w:tab/>
      </w:r>
      <w:r w:rsidR="00D06308" w:rsidRPr="00BC7E17">
        <w:rPr>
          <w:sz w:val="26"/>
          <w:szCs w:val="26"/>
        </w:rPr>
        <w:t>As for such other evidence supporting a finding for the Complainant, t</w:t>
      </w:r>
      <w:r w:rsidR="008E7BC7" w:rsidRPr="00BC7E17">
        <w:rPr>
          <w:sz w:val="26"/>
          <w:szCs w:val="26"/>
        </w:rPr>
        <w:t>he ALJ explained</w:t>
      </w:r>
      <w:r w:rsidR="00233834" w:rsidRPr="00BC7E17">
        <w:rPr>
          <w:sz w:val="26"/>
          <w:szCs w:val="26"/>
        </w:rPr>
        <w:t>:</w:t>
      </w:r>
    </w:p>
    <w:p w14:paraId="60795A62" w14:textId="77777777" w:rsidR="00233834" w:rsidRPr="00BC7E17" w:rsidRDefault="00233834" w:rsidP="00893313">
      <w:pPr>
        <w:widowControl/>
        <w:spacing w:line="360" w:lineRule="auto"/>
        <w:ind w:firstLine="720"/>
        <w:rPr>
          <w:sz w:val="26"/>
          <w:szCs w:val="26"/>
        </w:rPr>
      </w:pPr>
    </w:p>
    <w:p w14:paraId="526FD136" w14:textId="77777777" w:rsidR="00D527EB" w:rsidRDefault="00D06308" w:rsidP="00893313">
      <w:pPr>
        <w:widowControl/>
        <w:ind w:left="1440" w:right="1440"/>
        <w:rPr>
          <w:i/>
          <w:sz w:val="26"/>
          <w:szCs w:val="26"/>
        </w:rPr>
      </w:pPr>
      <w:r w:rsidRPr="00BC7E17">
        <w:rPr>
          <w:sz w:val="26"/>
          <w:szCs w:val="26"/>
        </w:rPr>
        <w:t xml:space="preserve">PPL does not record every contact with a customer individually.  </w:t>
      </w:r>
      <w:r w:rsidR="00233834" w:rsidRPr="00BC7E17">
        <w:rPr>
          <w:sz w:val="26"/>
          <w:szCs w:val="26"/>
        </w:rPr>
        <w:t>However,</w:t>
      </w:r>
      <w:r w:rsidR="008E7BC7" w:rsidRPr="00BC7E17">
        <w:rPr>
          <w:sz w:val="26"/>
          <w:szCs w:val="26"/>
        </w:rPr>
        <w:t xml:space="preserve"> </w:t>
      </w:r>
      <w:r w:rsidR="006437F1" w:rsidRPr="00BC7E17">
        <w:rPr>
          <w:sz w:val="26"/>
          <w:szCs w:val="26"/>
        </w:rPr>
        <w:t xml:space="preserve">PPL records show </w:t>
      </w:r>
      <w:r w:rsidR="006437F1" w:rsidRPr="00BC7E17">
        <w:rPr>
          <w:i/>
          <w:sz w:val="26"/>
          <w:szCs w:val="26"/>
        </w:rPr>
        <w:t>that Complainant called PPL “numerou</w:t>
      </w:r>
      <w:r w:rsidR="008E7BC7" w:rsidRPr="00BC7E17">
        <w:rPr>
          <w:i/>
          <w:sz w:val="26"/>
          <w:szCs w:val="26"/>
        </w:rPr>
        <w:t>s times [about] power problem</w:t>
      </w:r>
      <w:r w:rsidR="00493293" w:rsidRPr="00BC7E17">
        <w:rPr>
          <w:i/>
          <w:sz w:val="26"/>
          <w:szCs w:val="26"/>
        </w:rPr>
        <w:t>.</w:t>
      </w:r>
      <w:r w:rsidR="008E7BC7" w:rsidRPr="00BC7E17">
        <w:rPr>
          <w:i/>
          <w:sz w:val="26"/>
          <w:szCs w:val="26"/>
        </w:rPr>
        <w:t>”</w:t>
      </w:r>
      <w:r w:rsidR="008E7BC7" w:rsidRPr="00BC7E17">
        <w:rPr>
          <w:sz w:val="26"/>
          <w:szCs w:val="26"/>
        </w:rPr>
        <w:t xml:space="preserve"> </w:t>
      </w:r>
      <w:r w:rsidR="00493293" w:rsidRPr="00BC7E17">
        <w:rPr>
          <w:sz w:val="26"/>
          <w:szCs w:val="26"/>
        </w:rPr>
        <w:t xml:space="preserve"> H</w:t>
      </w:r>
      <w:r w:rsidR="006437F1" w:rsidRPr="00BC7E17">
        <w:rPr>
          <w:sz w:val="26"/>
          <w:szCs w:val="26"/>
        </w:rPr>
        <w:t>er first recorded call was on July 6, 2</w:t>
      </w:r>
      <w:r w:rsidR="00C610CD" w:rsidRPr="00BC7E17">
        <w:rPr>
          <w:sz w:val="26"/>
          <w:szCs w:val="26"/>
        </w:rPr>
        <w:t>015</w:t>
      </w:r>
      <w:r w:rsidR="00493293" w:rsidRPr="00BC7E17">
        <w:rPr>
          <w:sz w:val="26"/>
          <w:szCs w:val="26"/>
        </w:rPr>
        <w:t xml:space="preserve">.  </w:t>
      </w:r>
      <w:r w:rsidR="00493293" w:rsidRPr="00BC7E17">
        <w:rPr>
          <w:i/>
          <w:sz w:val="26"/>
          <w:szCs w:val="26"/>
        </w:rPr>
        <w:t>A</w:t>
      </w:r>
      <w:r w:rsidR="006437F1" w:rsidRPr="00BC7E17">
        <w:rPr>
          <w:i/>
          <w:sz w:val="26"/>
          <w:szCs w:val="26"/>
        </w:rPr>
        <w:t>fter calling PPL “numerous times,” Complainant contacted an electrician in September of 2015.</w:t>
      </w:r>
      <w:r w:rsidR="00493293" w:rsidRPr="00BC7E17">
        <w:rPr>
          <w:i/>
          <w:sz w:val="26"/>
          <w:szCs w:val="26"/>
        </w:rPr>
        <w:t xml:space="preserve">  </w:t>
      </w:r>
      <w:r w:rsidR="006437F1" w:rsidRPr="00BC7E17">
        <w:rPr>
          <w:i/>
          <w:sz w:val="26"/>
          <w:szCs w:val="26"/>
        </w:rPr>
        <w:t xml:space="preserve">Not until that electrician contacted the </w:t>
      </w:r>
    </w:p>
    <w:p w14:paraId="24686026" w14:textId="0C4872FB" w:rsidR="00233834" w:rsidRDefault="006437F1" w:rsidP="00D527EB">
      <w:pPr>
        <w:keepNext/>
        <w:keepLines/>
        <w:widowControl/>
        <w:ind w:left="1440" w:right="1440"/>
        <w:rPr>
          <w:sz w:val="26"/>
          <w:szCs w:val="26"/>
        </w:rPr>
      </w:pPr>
      <w:r w:rsidRPr="00BC7E17">
        <w:rPr>
          <w:i/>
          <w:sz w:val="26"/>
          <w:szCs w:val="26"/>
        </w:rPr>
        <w:t>company did PPL send a second crew to inspect and repair the problem.  This is not reasonable service</w:t>
      </w:r>
      <w:r w:rsidRPr="00BC7E17">
        <w:rPr>
          <w:sz w:val="26"/>
          <w:szCs w:val="26"/>
        </w:rPr>
        <w:t>.</w:t>
      </w:r>
      <w:r w:rsidR="00C610CD" w:rsidRPr="00BC7E17">
        <w:rPr>
          <w:sz w:val="26"/>
          <w:szCs w:val="26"/>
        </w:rPr>
        <w:t>”</w:t>
      </w:r>
    </w:p>
    <w:p w14:paraId="57E56B71" w14:textId="38A0C920" w:rsidR="005529FE" w:rsidRDefault="005529FE" w:rsidP="00D527EB">
      <w:pPr>
        <w:keepNext/>
        <w:keepLines/>
        <w:widowControl/>
        <w:ind w:left="1440" w:right="1440"/>
        <w:rPr>
          <w:sz w:val="26"/>
          <w:szCs w:val="26"/>
        </w:rPr>
      </w:pPr>
    </w:p>
    <w:p w14:paraId="0B50AFB6" w14:textId="77777777" w:rsidR="005529FE" w:rsidRPr="00BC7E17" w:rsidRDefault="005529FE" w:rsidP="00D527EB">
      <w:pPr>
        <w:keepNext/>
        <w:keepLines/>
        <w:widowControl/>
        <w:ind w:left="1440" w:right="1440"/>
        <w:rPr>
          <w:sz w:val="26"/>
          <w:szCs w:val="26"/>
        </w:rPr>
      </w:pPr>
    </w:p>
    <w:p w14:paraId="6ED48DF9" w14:textId="6F81FE5C" w:rsidR="006437F1" w:rsidRPr="00BC7E17" w:rsidRDefault="00233834" w:rsidP="00893313">
      <w:pPr>
        <w:widowControl/>
        <w:spacing w:line="360" w:lineRule="auto"/>
        <w:rPr>
          <w:sz w:val="26"/>
          <w:szCs w:val="26"/>
        </w:rPr>
      </w:pPr>
      <w:r w:rsidRPr="00BC7E17">
        <w:rPr>
          <w:sz w:val="26"/>
          <w:szCs w:val="26"/>
        </w:rPr>
        <w:t>I</w:t>
      </w:r>
      <w:r w:rsidR="00C610CD" w:rsidRPr="00BC7E17">
        <w:rPr>
          <w:sz w:val="26"/>
          <w:szCs w:val="26"/>
        </w:rPr>
        <w:t>.D. at 10</w:t>
      </w:r>
      <w:r w:rsidR="005D1A66" w:rsidRPr="00BC7E17">
        <w:rPr>
          <w:sz w:val="26"/>
          <w:szCs w:val="26"/>
        </w:rPr>
        <w:t xml:space="preserve"> (emphasis added).</w:t>
      </w:r>
    </w:p>
    <w:p w14:paraId="6B576F6F" w14:textId="77777777" w:rsidR="006437F1" w:rsidRPr="00BC7E17" w:rsidRDefault="006437F1" w:rsidP="00893313">
      <w:pPr>
        <w:widowControl/>
        <w:spacing w:line="360" w:lineRule="auto"/>
        <w:ind w:firstLine="720"/>
        <w:rPr>
          <w:sz w:val="26"/>
          <w:szCs w:val="26"/>
        </w:rPr>
      </w:pPr>
    </w:p>
    <w:p w14:paraId="0613F6F6" w14:textId="77777777" w:rsidR="00106719" w:rsidRPr="00BC7E17" w:rsidRDefault="006437F1" w:rsidP="005529FE">
      <w:pPr>
        <w:keepNext/>
        <w:keepLines/>
        <w:widowControl/>
        <w:spacing w:line="360" w:lineRule="auto"/>
        <w:ind w:firstLine="720"/>
        <w:rPr>
          <w:sz w:val="26"/>
          <w:szCs w:val="26"/>
        </w:rPr>
      </w:pPr>
      <w:r w:rsidRPr="00BC7E17">
        <w:rPr>
          <w:sz w:val="26"/>
          <w:szCs w:val="26"/>
        </w:rPr>
        <w:tab/>
        <w:t>Additionally, the</w:t>
      </w:r>
      <w:r w:rsidR="00C610CD" w:rsidRPr="00BC7E17">
        <w:rPr>
          <w:sz w:val="26"/>
          <w:szCs w:val="26"/>
        </w:rPr>
        <w:t xml:space="preserve"> ALJ explained that</w:t>
      </w:r>
      <w:r w:rsidR="00106719" w:rsidRPr="00BC7E17">
        <w:rPr>
          <w:sz w:val="26"/>
          <w:szCs w:val="26"/>
        </w:rPr>
        <w:t>:</w:t>
      </w:r>
    </w:p>
    <w:p w14:paraId="36D39506" w14:textId="77777777" w:rsidR="002A79C2" w:rsidRPr="00BC7E17" w:rsidRDefault="002A79C2" w:rsidP="005529FE">
      <w:pPr>
        <w:keepNext/>
        <w:keepLines/>
        <w:widowControl/>
        <w:ind w:left="1440" w:right="1440"/>
        <w:rPr>
          <w:sz w:val="26"/>
          <w:szCs w:val="26"/>
        </w:rPr>
      </w:pPr>
    </w:p>
    <w:p w14:paraId="74CFCAA6" w14:textId="77777777" w:rsidR="005529FE" w:rsidRDefault="00106719" w:rsidP="00893313">
      <w:pPr>
        <w:widowControl/>
        <w:ind w:left="1440" w:right="1440"/>
        <w:rPr>
          <w:sz w:val="26"/>
          <w:szCs w:val="26"/>
        </w:rPr>
      </w:pPr>
      <w:r w:rsidRPr="00BC7E17">
        <w:rPr>
          <w:sz w:val="26"/>
          <w:szCs w:val="26"/>
        </w:rPr>
        <w:t>T</w:t>
      </w:r>
      <w:r w:rsidR="00C610CD" w:rsidRPr="00BC7E17">
        <w:rPr>
          <w:sz w:val="26"/>
          <w:szCs w:val="26"/>
        </w:rPr>
        <w:t>he</w:t>
      </w:r>
      <w:r w:rsidR="006437F1" w:rsidRPr="00BC7E17">
        <w:rPr>
          <w:sz w:val="26"/>
          <w:szCs w:val="26"/>
        </w:rPr>
        <w:t xml:space="preserve"> voltage meter installed at the Complainant’s home to measure whether the service line and transformer replacement had corrected the voltage problem was not installed until </w:t>
      </w:r>
    </w:p>
    <w:p w14:paraId="186D698B" w14:textId="6BB40925" w:rsidR="00106719" w:rsidRDefault="006437F1" w:rsidP="00D527EB">
      <w:pPr>
        <w:keepNext/>
        <w:widowControl/>
        <w:ind w:left="1440" w:right="1440"/>
        <w:rPr>
          <w:sz w:val="26"/>
          <w:szCs w:val="26"/>
        </w:rPr>
      </w:pPr>
      <w:r w:rsidRPr="00BC7E17">
        <w:rPr>
          <w:sz w:val="26"/>
          <w:szCs w:val="26"/>
        </w:rPr>
        <w:t xml:space="preserve">December 29, 2015, after the fire at </w:t>
      </w:r>
      <w:r w:rsidR="002022A4" w:rsidRPr="00BC7E17">
        <w:rPr>
          <w:sz w:val="26"/>
          <w:szCs w:val="26"/>
        </w:rPr>
        <w:t xml:space="preserve">the </w:t>
      </w:r>
      <w:r w:rsidRPr="00BC7E17">
        <w:rPr>
          <w:sz w:val="26"/>
          <w:szCs w:val="26"/>
        </w:rPr>
        <w:t>Complainant’s home on December 18, 2015.</w:t>
      </w:r>
    </w:p>
    <w:p w14:paraId="1CF53D86" w14:textId="77777777" w:rsidR="005529FE" w:rsidRPr="00BC7E17" w:rsidRDefault="005529FE" w:rsidP="00D527EB">
      <w:pPr>
        <w:keepNext/>
        <w:widowControl/>
        <w:ind w:left="1440" w:right="1440"/>
        <w:rPr>
          <w:sz w:val="26"/>
          <w:szCs w:val="26"/>
        </w:rPr>
      </w:pPr>
    </w:p>
    <w:p w14:paraId="20196349" w14:textId="6844B034" w:rsidR="00106719" w:rsidRPr="00BC7E17" w:rsidRDefault="00106719" w:rsidP="00D527EB">
      <w:pPr>
        <w:keepNext/>
        <w:widowControl/>
        <w:ind w:left="1440" w:right="1440"/>
        <w:rPr>
          <w:sz w:val="26"/>
          <w:szCs w:val="26"/>
        </w:rPr>
      </w:pPr>
    </w:p>
    <w:p w14:paraId="6771A15D" w14:textId="3B64BD29" w:rsidR="00D06308" w:rsidRDefault="00C610CD" w:rsidP="00893313">
      <w:pPr>
        <w:widowControl/>
        <w:spacing w:line="360" w:lineRule="auto"/>
        <w:rPr>
          <w:sz w:val="26"/>
          <w:szCs w:val="26"/>
        </w:rPr>
      </w:pPr>
      <w:r w:rsidRPr="00BC7E17">
        <w:rPr>
          <w:sz w:val="26"/>
          <w:szCs w:val="26"/>
        </w:rPr>
        <w:t>I.D. at 10.</w:t>
      </w:r>
    </w:p>
    <w:p w14:paraId="13C71529" w14:textId="420CBC05" w:rsidR="00F57DE5" w:rsidRDefault="00F57DE5" w:rsidP="00893313">
      <w:pPr>
        <w:widowControl/>
        <w:spacing w:line="360" w:lineRule="auto"/>
        <w:rPr>
          <w:sz w:val="26"/>
          <w:szCs w:val="26"/>
        </w:rPr>
      </w:pPr>
    </w:p>
    <w:p w14:paraId="043BCA0C" w14:textId="072F51F8" w:rsidR="00233834" w:rsidRPr="00BC7E17" w:rsidRDefault="006437F1" w:rsidP="008B2534">
      <w:pPr>
        <w:keepNext/>
        <w:keepLines/>
        <w:widowControl/>
        <w:spacing w:line="360" w:lineRule="auto"/>
        <w:ind w:firstLine="1440"/>
        <w:rPr>
          <w:sz w:val="26"/>
          <w:szCs w:val="26"/>
        </w:rPr>
      </w:pPr>
      <w:r w:rsidRPr="00BC7E17">
        <w:rPr>
          <w:sz w:val="26"/>
          <w:szCs w:val="26"/>
        </w:rPr>
        <w:t xml:space="preserve">Further, </w:t>
      </w:r>
      <w:r w:rsidR="00C610CD" w:rsidRPr="00BC7E17">
        <w:rPr>
          <w:sz w:val="26"/>
          <w:szCs w:val="26"/>
        </w:rPr>
        <w:t>the ALJ explained</w:t>
      </w:r>
      <w:r w:rsidR="00D06308" w:rsidRPr="00BC7E17">
        <w:rPr>
          <w:sz w:val="26"/>
          <w:szCs w:val="26"/>
        </w:rPr>
        <w:t>:</w:t>
      </w:r>
    </w:p>
    <w:p w14:paraId="07370B8B" w14:textId="77777777" w:rsidR="00252144" w:rsidRPr="00BC7E17" w:rsidRDefault="00252144" w:rsidP="008B2534">
      <w:pPr>
        <w:keepNext/>
        <w:keepLines/>
        <w:widowControl/>
        <w:ind w:firstLine="1440"/>
        <w:rPr>
          <w:sz w:val="26"/>
          <w:szCs w:val="26"/>
        </w:rPr>
      </w:pPr>
    </w:p>
    <w:p w14:paraId="534903EA" w14:textId="77777777" w:rsidR="00D527EB" w:rsidRDefault="00D06308" w:rsidP="00893313">
      <w:pPr>
        <w:widowControl/>
        <w:ind w:left="1440" w:right="1440"/>
        <w:rPr>
          <w:sz w:val="26"/>
          <w:szCs w:val="26"/>
        </w:rPr>
      </w:pPr>
      <w:r w:rsidRPr="00BC7E17">
        <w:rPr>
          <w:sz w:val="26"/>
          <w:szCs w:val="26"/>
        </w:rPr>
        <w:t>[W]</w:t>
      </w:r>
      <w:proofErr w:type="spellStart"/>
      <w:r w:rsidRPr="00BC7E17">
        <w:rPr>
          <w:sz w:val="26"/>
          <w:szCs w:val="26"/>
        </w:rPr>
        <w:t>hen</w:t>
      </w:r>
      <w:proofErr w:type="spellEnd"/>
      <w:r w:rsidRPr="00BC7E17">
        <w:rPr>
          <w:sz w:val="26"/>
          <w:szCs w:val="26"/>
        </w:rPr>
        <w:t xml:space="preserve"> asked to provide reasons that a problem could develop with a neutral in a service wire, Mr. Redding stated that there could be a loose secondary rubbing against trees.</w:t>
      </w:r>
      <w:r w:rsidR="00252144" w:rsidRPr="00BC7E17">
        <w:rPr>
          <w:sz w:val="26"/>
          <w:szCs w:val="26"/>
        </w:rPr>
        <w:t xml:space="preserve">  (Tr. 60).</w:t>
      </w:r>
      <w:r w:rsidRPr="00BC7E17">
        <w:rPr>
          <w:sz w:val="26"/>
          <w:szCs w:val="26"/>
        </w:rPr>
        <w:t xml:space="preserve"> </w:t>
      </w:r>
      <w:r w:rsidR="00252144" w:rsidRPr="00BC7E17">
        <w:rPr>
          <w:sz w:val="26"/>
          <w:szCs w:val="26"/>
        </w:rPr>
        <w:t xml:space="preserve"> </w:t>
      </w:r>
      <w:r w:rsidR="006437F1" w:rsidRPr="00BC7E17">
        <w:rPr>
          <w:i/>
          <w:sz w:val="26"/>
          <w:szCs w:val="26"/>
        </w:rPr>
        <w:t>PPL records show that on June 23, 2015, PPL personnel noted the following regarding a PPL pole near Complainant’s home, “Primary hanging real close to the neutral.”  Yet,</w:t>
      </w:r>
      <w:r w:rsidR="00C610CD" w:rsidRPr="00BC7E17">
        <w:rPr>
          <w:i/>
          <w:sz w:val="26"/>
          <w:szCs w:val="26"/>
        </w:rPr>
        <w:t xml:space="preserve"> </w:t>
      </w:r>
      <w:r w:rsidR="006437F1" w:rsidRPr="00BC7E17">
        <w:rPr>
          <w:i/>
          <w:sz w:val="26"/>
          <w:szCs w:val="26"/>
        </w:rPr>
        <w:t>no inspection of this neutral was made at the time that a PPL crew was to have visited Complainant’s home after she called PPL about possible surges on July 6, 2015.</w:t>
      </w:r>
      <w:r w:rsidR="00C610CD" w:rsidRPr="00BC7E17">
        <w:rPr>
          <w:i/>
          <w:sz w:val="26"/>
          <w:szCs w:val="26"/>
        </w:rPr>
        <w:t xml:space="preserve">  </w:t>
      </w:r>
      <w:r w:rsidR="00493293" w:rsidRPr="00BC7E17">
        <w:rPr>
          <w:i/>
          <w:sz w:val="26"/>
          <w:szCs w:val="26"/>
        </w:rPr>
        <w:t>G</w:t>
      </w:r>
      <w:r w:rsidR="006437F1" w:rsidRPr="00BC7E17">
        <w:rPr>
          <w:i/>
          <w:sz w:val="26"/>
          <w:szCs w:val="26"/>
        </w:rPr>
        <w:t>iven this observation by PPL personnel less than two weeks before Complainant call</w:t>
      </w:r>
      <w:r w:rsidR="00C610CD" w:rsidRPr="00BC7E17">
        <w:rPr>
          <w:i/>
          <w:sz w:val="26"/>
          <w:szCs w:val="26"/>
        </w:rPr>
        <w:t>ed the C</w:t>
      </w:r>
      <w:r w:rsidR="006437F1" w:rsidRPr="00BC7E17">
        <w:rPr>
          <w:i/>
          <w:sz w:val="26"/>
          <w:szCs w:val="26"/>
        </w:rPr>
        <w:t>ompany to inform</w:t>
      </w:r>
      <w:r w:rsidR="00C610CD" w:rsidRPr="00BC7E17">
        <w:rPr>
          <w:i/>
          <w:sz w:val="26"/>
          <w:szCs w:val="26"/>
        </w:rPr>
        <w:t xml:space="preserve"> them </w:t>
      </w:r>
      <w:r w:rsidR="006437F1" w:rsidRPr="00BC7E17">
        <w:rPr>
          <w:i/>
          <w:sz w:val="26"/>
          <w:szCs w:val="26"/>
        </w:rPr>
        <w:t>of her flickering lights and dimming appliances, reasonable service would have required that PPL inspect and address the neutral as a possible source of Complainant’s concern.</w:t>
      </w:r>
      <w:r w:rsidR="006437F1" w:rsidRPr="00BC7E17">
        <w:rPr>
          <w:sz w:val="26"/>
          <w:szCs w:val="26"/>
        </w:rPr>
        <w:t xml:space="preserve"> </w:t>
      </w:r>
      <w:r w:rsidR="00C610CD" w:rsidRPr="00BC7E17">
        <w:rPr>
          <w:sz w:val="26"/>
          <w:szCs w:val="26"/>
        </w:rPr>
        <w:t xml:space="preserve"> </w:t>
      </w:r>
      <w:r w:rsidR="00493293" w:rsidRPr="00BC7E17">
        <w:rPr>
          <w:i/>
          <w:sz w:val="26"/>
          <w:szCs w:val="26"/>
        </w:rPr>
        <w:t>T</w:t>
      </w:r>
      <w:r w:rsidR="006437F1" w:rsidRPr="00BC7E17">
        <w:rPr>
          <w:i/>
          <w:sz w:val="26"/>
          <w:szCs w:val="26"/>
        </w:rPr>
        <w:t>here was no testimony or record presented showing that such an inspection was conducted</w:t>
      </w:r>
      <w:r w:rsidR="006437F1" w:rsidRPr="00BC7E17">
        <w:rPr>
          <w:sz w:val="26"/>
          <w:szCs w:val="26"/>
        </w:rPr>
        <w:t xml:space="preserve">.  </w:t>
      </w:r>
      <w:r w:rsidR="00493293" w:rsidRPr="00BC7E17">
        <w:rPr>
          <w:sz w:val="26"/>
          <w:szCs w:val="26"/>
        </w:rPr>
        <w:t>T</w:t>
      </w:r>
      <w:r w:rsidR="00C610CD" w:rsidRPr="00BC7E17">
        <w:rPr>
          <w:sz w:val="26"/>
          <w:szCs w:val="26"/>
        </w:rPr>
        <w:t>he</w:t>
      </w:r>
      <w:r w:rsidR="006437F1" w:rsidRPr="00BC7E17">
        <w:rPr>
          <w:sz w:val="26"/>
          <w:szCs w:val="26"/>
        </w:rPr>
        <w:t xml:space="preserve"> inspection in September of 2015 confirmed that the neutral </w:t>
      </w:r>
    </w:p>
    <w:p w14:paraId="736DC92B" w14:textId="50151164" w:rsidR="00493293" w:rsidRDefault="006437F1" w:rsidP="00D527EB">
      <w:pPr>
        <w:keepNext/>
        <w:widowControl/>
        <w:ind w:left="1440" w:right="1440"/>
        <w:rPr>
          <w:sz w:val="26"/>
          <w:szCs w:val="26"/>
        </w:rPr>
      </w:pPr>
      <w:r w:rsidRPr="00BC7E17">
        <w:rPr>
          <w:sz w:val="26"/>
          <w:szCs w:val="26"/>
        </w:rPr>
        <w:t xml:space="preserve">was a problem which, if addressed earlier, could have prevented the appliance failures subsequently suffered by the </w:t>
      </w:r>
      <w:r w:rsidR="00B56D78" w:rsidRPr="00BC7E17">
        <w:rPr>
          <w:sz w:val="26"/>
          <w:szCs w:val="26"/>
        </w:rPr>
        <w:t>C</w:t>
      </w:r>
      <w:r w:rsidRPr="00BC7E17">
        <w:rPr>
          <w:sz w:val="26"/>
          <w:szCs w:val="26"/>
        </w:rPr>
        <w:t>omplainant.</w:t>
      </w:r>
    </w:p>
    <w:p w14:paraId="507A0F09" w14:textId="3683CE8A" w:rsidR="00D527EB" w:rsidRDefault="00D527EB" w:rsidP="00D527EB">
      <w:pPr>
        <w:keepNext/>
        <w:widowControl/>
        <w:ind w:left="1440" w:right="1440"/>
        <w:rPr>
          <w:sz w:val="26"/>
          <w:szCs w:val="26"/>
        </w:rPr>
      </w:pPr>
    </w:p>
    <w:p w14:paraId="79974DDC" w14:textId="77777777" w:rsidR="00D527EB" w:rsidRPr="00BC7E17" w:rsidRDefault="00D527EB" w:rsidP="00D527EB">
      <w:pPr>
        <w:keepNext/>
        <w:widowControl/>
        <w:ind w:left="1440" w:right="1440"/>
        <w:rPr>
          <w:sz w:val="26"/>
          <w:szCs w:val="26"/>
        </w:rPr>
      </w:pPr>
    </w:p>
    <w:p w14:paraId="20AD96B2" w14:textId="3B06B1BA" w:rsidR="00C610CD" w:rsidRPr="00BC7E17" w:rsidRDefault="00C610CD" w:rsidP="00893313">
      <w:pPr>
        <w:widowControl/>
        <w:spacing w:line="360" w:lineRule="auto"/>
        <w:rPr>
          <w:sz w:val="26"/>
          <w:szCs w:val="26"/>
        </w:rPr>
      </w:pPr>
      <w:r w:rsidRPr="00BC7E17">
        <w:rPr>
          <w:i/>
          <w:sz w:val="26"/>
          <w:szCs w:val="26"/>
        </w:rPr>
        <w:t>See</w:t>
      </w:r>
      <w:r w:rsidRPr="00BC7E17">
        <w:rPr>
          <w:sz w:val="26"/>
          <w:szCs w:val="26"/>
        </w:rPr>
        <w:t xml:space="preserve"> I.D. at 10-11</w:t>
      </w:r>
      <w:r w:rsidR="00493293" w:rsidRPr="00BC7E17">
        <w:rPr>
          <w:sz w:val="26"/>
          <w:szCs w:val="26"/>
        </w:rPr>
        <w:t xml:space="preserve"> (emphasis added)</w:t>
      </w:r>
      <w:r w:rsidRPr="00BC7E17">
        <w:rPr>
          <w:sz w:val="26"/>
          <w:szCs w:val="26"/>
        </w:rPr>
        <w:t>.</w:t>
      </w:r>
    </w:p>
    <w:p w14:paraId="4E8585A6" w14:textId="77777777" w:rsidR="00B61634" w:rsidRDefault="00B61634" w:rsidP="00893313">
      <w:pPr>
        <w:widowControl/>
        <w:spacing w:line="360" w:lineRule="auto"/>
        <w:ind w:firstLine="1440"/>
        <w:rPr>
          <w:sz w:val="26"/>
          <w:szCs w:val="26"/>
        </w:rPr>
      </w:pPr>
    </w:p>
    <w:p w14:paraId="0E7A30C8" w14:textId="314210A6" w:rsidR="006437F1" w:rsidRPr="00BC7E17" w:rsidRDefault="00C610CD" w:rsidP="00893313">
      <w:pPr>
        <w:widowControl/>
        <w:spacing w:line="360" w:lineRule="auto"/>
        <w:ind w:firstLine="1440"/>
        <w:rPr>
          <w:sz w:val="26"/>
          <w:szCs w:val="26"/>
        </w:rPr>
      </w:pPr>
      <w:r w:rsidRPr="00BC7E17">
        <w:rPr>
          <w:sz w:val="26"/>
          <w:szCs w:val="26"/>
        </w:rPr>
        <w:t xml:space="preserve">The ALJ concluded that the </w:t>
      </w:r>
      <w:r w:rsidR="006437F1" w:rsidRPr="00BC7E17">
        <w:rPr>
          <w:sz w:val="26"/>
          <w:szCs w:val="26"/>
        </w:rPr>
        <w:t>evidence</w:t>
      </w:r>
      <w:r w:rsidR="00252144" w:rsidRPr="00BC7E17">
        <w:rPr>
          <w:sz w:val="26"/>
          <w:szCs w:val="26"/>
        </w:rPr>
        <w:t>, as discussed above,</w:t>
      </w:r>
      <w:r w:rsidR="006437F1" w:rsidRPr="00BC7E17">
        <w:rPr>
          <w:sz w:val="26"/>
          <w:szCs w:val="26"/>
        </w:rPr>
        <w:t xml:space="preserve"> supports a finding that there was a reliability, safety or quality problem with the PPL service and that PPL violated Section 1501 by not providing reasonable service. 66 Pa.</w:t>
      </w:r>
      <w:r w:rsidR="00B56D78" w:rsidRPr="00BC7E17">
        <w:rPr>
          <w:sz w:val="26"/>
          <w:szCs w:val="26"/>
        </w:rPr>
        <w:t xml:space="preserve"> </w:t>
      </w:r>
      <w:r w:rsidR="006437F1" w:rsidRPr="00BC7E17">
        <w:rPr>
          <w:sz w:val="26"/>
          <w:szCs w:val="26"/>
        </w:rPr>
        <w:t>C.S. § 1501.</w:t>
      </w:r>
      <w:r w:rsidR="000A10F9" w:rsidRPr="00BC7E17">
        <w:rPr>
          <w:sz w:val="26"/>
          <w:szCs w:val="26"/>
        </w:rPr>
        <w:t xml:space="preserve">  </w:t>
      </w:r>
      <w:r w:rsidR="000A10F9" w:rsidRPr="00BC7E17">
        <w:rPr>
          <w:i/>
          <w:sz w:val="26"/>
          <w:szCs w:val="26"/>
        </w:rPr>
        <w:t>See</w:t>
      </w:r>
      <w:r w:rsidR="000A10F9" w:rsidRPr="00BC7E17">
        <w:rPr>
          <w:sz w:val="26"/>
          <w:szCs w:val="26"/>
        </w:rPr>
        <w:t xml:space="preserve"> I.D. at 11.</w:t>
      </w:r>
    </w:p>
    <w:bookmarkEnd w:id="3"/>
    <w:p w14:paraId="00AE2DF8" w14:textId="77777777" w:rsidR="002B7DE5" w:rsidRPr="00BC7E17" w:rsidRDefault="002B7DE5" w:rsidP="00893313">
      <w:pPr>
        <w:widowControl/>
        <w:spacing w:line="360" w:lineRule="auto"/>
        <w:ind w:firstLine="1440"/>
        <w:rPr>
          <w:sz w:val="26"/>
          <w:szCs w:val="26"/>
        </w:rPr>
      </w:pPr>
    </w:p>
    <w:p w14:paraId="3526373F" w14:textId="77777777" w:rsidR="00CA43A5" w:rsidRPr="00BC7E17" w:rsidRDefault="007B531E" w:rsidP="00893313">
      <w:pPr>
        <w:keepNext/>
        <w:keepLines/>
        <w:widowControl/>
        <w:spacing w:line="360" w:lineRule="auto"/>
        <w:rPr>
          <w:b/>
          <w:sz w:val="26"/>
          <w:szCs w:val="26"/>
        </w:rPr>
      </w:pPr>
      <w:r w:rsidRPr="00BC7E17">
        <w:rPr>
          <w:b/>
          <w:sz w:val="26"/>
          <w:szCs w:val="26"/>
        </w:rPr>
        <w:t>Exceptions</w:t>
      </w:r>
    </w:p>
    <w:p w14:paraId="16222F8D" w14:textId="77777777" w:rsidR="00513C01" w:rsidRPr="00BC7E17" w:rsidRDefault="00513C01" w:rsidP="00893313">
      <w:pPr>
        <w:keepNext/>
        <w:keepLines/>
        <w:widowControl/>
        <w:spacing w:line="360" w:lineRule="auto"/>
        <w:rPr>
          <w:b/>
          <w:sz w:val="26"/>
          <w:szCs w:val="26"/>
        </w:rPr>
      </w:pPr>
    </w:p>
    <w:p w14:paraId="33CF1BC0" w14:textId="60E724CE" w:rsidR="00527D8A" w:rsidRPr="00BC7E17" w:rsidRDefault="00513C01" w:rsidP="00893313">
      <w:pPr>
        <w:widowControl/>
        <w:spacing w:line="360" w:lineRule="auto"/>
        <w:ind w:firstLine="1440"/>
        <w:rPr>
          <w:sz w:val="26"/>
          <w:szCs w:val="26"/>
        </w:rPr>
      </w:pPr>
      <w:r w:rsidRPr="00BC7E17">
        <w:rPr>
          <w:sz w:val="26"/>
          <w:szCs w:val="26"/>
        </w:rPr>
        <w:t>PPL</w:t>
      </w:r>
      <w:r w:rsidR="004109AF" w:rsidRPr="00BC7E17">
        <w:rPr>
          <w:sz w:val="26"/>
          <w:szCs w:val="26"/>
        </w:rPr>
        <w:t xml:space="preserve"> filed six Exceptions to the Initial Decision.</w:t>
      </w:r>
      <w:r w:rsidR="00FA1CE1" w:rsidRPr="00BC7E17">
        <w:rPr>
          <w:sz w:val="26"/>
          <w:szCs w:val="26"/>
        </w:rPr>
        <w:t xml:space="preserve">  </w:t>
      </w:r>
      <w:r w:rsidR="001C3738" w:rsidRPr="00BC7E17">
        <w:rPr>
          <w:sz w:val="26"/>
          <w:szCs w:val="26"/>
        </w:rPr>
        <w:t xml:space="preserve">In its </w:t>
      </w:r>
      <w:r w:rsidR="004109AF" w:rsidRPr="00BC7E17">
        <w:rPr>
          <w:sz w:val="26"/>
          <w:szCs w:val="26"/>
        </w:rPr>
        <w:t xml:space="preserve">Exception No. 1, PPL </w:t>
      </w:r>
      <w:r w:rsidR="001E3A3E" w:rsidRPr="00BC7E17">
        <w:rPr>
          <w:sz w:val="26"/>
          <w:szCs w:val="26"/>
        </w:rPr>
        <w:t xml:space="preserve">takes exception to the ALJ’s Finding of Fact No. 3, to the extent it was relied upon </w:t>
      </w:r>
      <w:r w:rsidR="001E3A3E" w:rsidRPr="00BC7E17">
        <w:rPr>
          <w:sz w:val="26"/>
          <w:szCs w:val="26"/>
        </w:rPr>
        <w:lastRenderedPageBreak/>
        <w:t xml:space="preserve">in any fashion by the ALJ to find a violation against PPL.  Exc. at 2.  </w:t>
      </w:r>
      <w:r w:rsidR="00F57DE5">
        <w:rPr>
          <w:sz w:val="26"/>
          <w:szCs w:val="26"/>
        </w:rPr>
        <w:t xml:space="preserve">The ALJ’s </w:t>
      </w:r>
      <w:r w:rsidR="001E3A3E" w:rsidRPr="00BC7E17">
        <w:rPr>
          <w:sz w:val="26"/>
          <w:szCs w:val="26"/>
        </w:rPr>
        <w:t>Finding of Fact No. 3 provide</w:t>
      </w:r>
      <w:r w:rsidR="00F57DE5">
        <w:rPr>
          <w:sz w:val="26"/>
          <w:szCs w:val="26"/>
        </w:rPr>
        <w:t>d</w:t>
      </w:r>
      <w:r w:rsidR="001E3A3E" w:rsidRPr="00BC7E17">
        <w:rPr>
          <w:sz w:val="26"/>
          <w:szCs w:val="26"/>
        </w:rPr>
        <w:t xml:space="preserve">: “On June 23, 2015, PPL Personnel entered a note in customer contact records concerning a PPL pole near </w:t>
      </w:r>
      <w:r w:rsidR="00420F6C">
        <w:rPr>
          <w:sz w:val="26"/>
          <w:szCs w:val="26"/>
        </w:rPr>
        <w:t xml:space="preserve">the </w:t>
      </w:r>
      <w:r w:rsidR="001E3A3E" w:rsidRPr="00BC7E17">
        <w:rPr>
          <w:sz w:val="26"/>
          <w:szCs w:val="26"/>
        </w:rPr>
        <w:t>Complainant’s home, indicating that the PPL pole was “Primary hanging real close to the neutral.”  Exc. at 2; FOF No. 3.</w:t>
      </w:r>
      <w:r w:rsidRPr="00BC7E17">
        <w:rPr>
          <w:sz w:val="26"/>
          <w:szCs w:val="26"/>
        </w:rPr>
        <w:t xml:space="preserve">  However, </w:t>
      </w:r>
      <w:r w:rsidR="001E3A3E" w:rsidRPr="00BC7E17">
        <w:rPr>
          <w:sz w:val="26"/>
          <w:szCs w:val="26"/>
        </w:rPr>
        <w:t xml:space="preserve">PPL states in its first Exception that the full entry of the June 23, 2015 note, </w:t>
      </w:r>
      <w:r w:rsidR="00F57DE5">
        <w:rPr>
          <w:sz w:val="26"/>
          <w:szCs w:val="26"/>
        </w:rPr>
        <w:t>stated</w:t>
      </w:r>
      <w:r w:rsidR="001E3A3E" w:rsidRPr="00BC7E17">
        <w:rPr>
          <w:sz w:val="26"/>
          <w:szCs w:val="26"/>
        </w:rPr>
        <w:t xml:space="preserve"> as follows: “Wire Down Pole to Pole Comments:  </w:t>
      </w:r>
      <w:proofErr w:type="gramStart"/>
      <w:r w:rsidR="001E3A3E" w:rsidRPr="00BC7E17">
        <w:rPr>
          <w:sz w:val="26"/>
          <w:szCs w:val="26"/>
        </w:rPr>
        <w:t>PRIMARY  HANGIN</w:t>
      </w:r>
      <w:proofErr w:type="gramEnd"/>
      <w:r w:rsidR="001E3A3E" w:rsidRPr="00BC7E17">
        <w:rPr>
          <w:sz w:val="26"/>
          <w:szCs w:val="26"/>
        </w:rPr>
        <w:t xml:space="preserve">  REAL  CLOSE </w:t>
      </w:r>
      <w:r w:rsidR="00AF3651">
        <w:rPr>
          <w:sz w:val="26"/>
          <w:szCs w:val="26"/>
        </w:rPr>
        <w:t xml:space="preserve"> </w:t>
      </w:r>
      <w:r w:rsidR="001E3A3E" w:rsidRPr="00BC7E17">
        <w:rPr>
          <w:sz w:val="26"/>
          <w:szCs w:val="26"/>
        </w:rPr>
        <w:t>TO  NEUTRAL  PER  B  THEIME  FORRESTER  HERE  AT  POLE  68633S40776…PENN  LINE  TRIMMIN.”  Exc. at 2</w:t>
      </w:r>
      <w:r w:rsidR="00467840" w:rsidRPr="00BC7E17">
        <w:rPr>
          <w:sz w:val="26"/>
          <w:szCs w:val="26"/>
        </w:rPr>
        <w:t>, citing PPL Exhibit No. 2</w:t>
      </w:r>
      <w:r w:rsidR="001E3A3E" w:rsidRPr="00BC7E17">
        <w:rPr>
          <w:sz w:val="26"/>
          <w:szCs w:val="26"/>
        </w:rPr>
        <w:t xml:space="preserve">.  PPL asserts that although </w:t>
      </w:r>
      <w:r w:rsidRPr="00BC7E17">
        <w:rPr>
          <w:sz w:val="26"/>
          <w:szCs w:val="26"/>
        </w:rPr>
        <w:t>the June 23, 2015</w:t>
      </w:r>
      <w:r w:rsidR="001E3A3E" w:rsidRPr="00BC7E17">
        <w:rPr>
          <w:sz w:val="26"/>
          <w:szCs w:val="26"/>
        </w:rPr>
        <w:t xml:space="preserve"> note exists within </w:t>
      </w:r>
      <w:r w:rsidR="00467840" w:rsidRPr="00BC7E17">
        <w:rPr>
          <w:sz w:val="26"/>
          <w:szCs w:val="26"/>
        </w:rPr>
        <w:t>Exhibit No. 2</w:t>
      </w:r>
      <w:r w:rsidR="001E3A3E" w:rsidRPr="00BC7E17">
        <w:rPr>
          <w:sz w:val="26"/>
          <w:szCs w:val="26"/>
        </w:rPr>
        <w:t xml:space="preserve"> offered into evidence by PPL, the record is otherwise void of any testimony concerning this entry.  Exc. at 2.</w:t>
      </w:r>
    </w:p>
    <w:p w14:paraId="5E4DC5A7" w14:textId="77777777" w:rsidR="00527D8A" w:rsidRPr="00BC7E17" w:rsidRDefault="00527D8A" w:rsidP="00893313">
      <w:pPr>
        <w:widowControl/>
        <w:spacing w:line="360" w:lineRule="auto"/>
        <w:ind w:firstLine="1440"/>
        <w:rPr>
          <w:sz w:val="26"/>
          <w:szCs w:val="26"/>
        </w:rPr>
      </w:pPr>
    </w:p>
    <w:p w14:paraId="111DEB6E" w14:textId="5E665D5D" w:rsidR="009805C8" w:rsidRPr="00BC7E17" w:rsidRDefault="001E3A3E" w:rsidP="00893313">
      <w:pPr>
        <w:widowControl/>
        <w:spacing w:line="360" w:lineRule="auto"/>
        <w:ind w:firstLine="1440"/>
        <w:rPr>
          <w:sz w:val="26"/>
          <w:szCs w:val="26"/>
        </w:rPr>
      </w:pPr>
      <w:r w:rsidRPr="00BC7E17">
        <w:rPr>
          <w:sz w:val="26"/>
          <w:szCs w:val="26"/>
        </w:rPr>
        <w:t xml:space="preserve">PPL asserts that as the Complainant first called PPL on July 6, 2015, to inquire about her service, the downed wire </w:t>
      </w:r>
      <w:r w:rsidR="00513C01" w:rsidRPr="00BC7E17">
        <w:rPr>
          <w:sz w:val="26"/>
          <w:szCs w:val="26"/>
        </w:rPr>
        <w:t>indicated in the June 23, 2015 note</w:t>
      </w:r>
      <w:r w:rsidRPr="00BC7E17">
        <w:rPr>
          <w:sz w:val="26"/>
          <w:szCs w:val="26"/>
        </w:rPr>
        <w:t xml:space="preserve"> was not an issue within the case, and, therefore, there is no testimony concerning the same.  </w:t>
      </w:r>
      <w:r w:rsidR="00513C01" w:rsidRPr="00BC7E17">
        <w:rPr>
          <w:sz w:val="26"/>
          <w:szCs w:val="26"/>
        </w:rPr>
        <w:t>Exc. at</w:t>
      </w:r>
      <w:r w:rsidR="00AF3651">
        <w:rPr>
          <w:sz w:val="26"/>
          <w:szCs w:val="26"/>
        </w:rPr>
        <w:t> </w:t>
      </w:r>
      <w:r w:rsidR="00513C01" w:rsidRPr="00BC7E17">
        <w:rPr>
          <w:sz w:val="26"/>
          <w:szCs w:val="26"/>
        </w:rPr>
        <w:t xml:space="preserve">2.  </w:t>
      </w:r>
      <w:r w:rsidRPr="00BC7E17">
        <w:rPr>
          <w:sz w:val="26"/>
          <w:szCs w:val="26"/>
        </w:rPr>
        <w:t xml:space="preserve">PPL argues that no evidence at all was presented that such “wire down pole to pole” was not, in fact, corrected.  Exc. at 2.  Moreover, PPL asserts, there was no testimony to connect the </w:t>
      </w:r>
      <w:r w:rsidR="00513C01" w:rsidRPr="00BC7E17">
        <w:rPr>
          <w:sz w:val="26"/>
          <w:szCs w:val="26"/>
        </w:rPr>
        <w:t xml:space="preserve">issue in the </w:t>
      </w:r>
      <w:r w:rsidRPr="00BC7E17">
        <w:rPr>
          <w:sz w:val="26"/>
          <w:szCs w:val="26"/>
        </w:rPr>
        <w:t xml:space="preserve">June 23, 2015 </w:t>
      </w:r>
      <w:r w:rsidR="00513C01" w:rsidRPr="00BC7E17">
        <w:rPr>
          <w:sz w:val="26"/>
          <w:szCs w:val="26"/>
        </w:rPr>
        <w:t>note</w:t>
      </w:r>
      <w:r w:rsidRPr="00BC7E17">
        <w:rPr>
          <w:sz w:val="26"/>
          <w:szCs w:val="26"/>
        </w:rPr>
        <w:t xml:space="preserve"> to the service issues experienced by the Complainant.  Exc. at 2.</w:t>
      </w:r>
      <w:r w:rsidR="00513C01" w:rsidRPr="00BC7E17">
        <w:rPr>
          <w:sz w:val="26"/>
          <w:szCs w:val="26"/>
        </w:rPr>
        <w:t xml:space="preserve">  PPL asserts that where the Complainant presented no testimony of any witness concerning the June 23, 2015 entry, the Complainant cannot be found to have met the burden of proof that such event formed the basis for a finding of unreasonable service.  Exc. at </w:t>
      </w:r>
      <w:r w:rsidR="00727592" w:rsidRPr="00BC7E17">
        <w:rPr>
          <w:sz w:val="26"/>
          <w:szCs w:val="26"/>
        </w:rPr>
        <w:t xml:space="preserve">2-3. </w:t>
      </w:r>
    </w:p>
    <w:p w14:paraId="39E919B9" w14:textId="77777777" w:rsidR="009805C8" w:rsidRPr="00BC7E17" w:rsidRDefault="009805C8" w:rsidP="00893313">
      <w:pPr>
        <w:widowControl/>
        <w:spacing w:line="360" w:lineRule="auto"/>
        <w:ind w:firstLine="1440"/>
        <w:rPr>
          <w:sz w:val="26"/>
          <w:szCs w:val="26"/>
        </w:rPr>
      </w:pPr>
    </w:p>
    <w:p w14:paraId="4EAAF513" w14:textId="36E135CB" w:rsidR="009805C8" w:rsidRPr="00BC7E17" w:rsidRDefault="009805C8" w:rsidP="00893313">
      <w:pPr>
        <w:widowControl/>
        <w:spacing w:line="360" w:lineRule="auto"/>
        <w:ind w:firstLine="1440"/>
        <w:rPr>
          <w:sz w:val="26"/>
          <w:szCs w:val="26"/>
        </w:rPr>
      </w:pPr>
      <w:bookmarkStart w:id="4" w:name="_Hlk499559798"/>
      <w:r w:rsidRPr="00BC7E17">
        <w:rPr>
          <w:sz w:val="26"/>
          <w:szCs w:val="26"/>
        </w:rPr>
        <w:t>In its Exception No. 2, PPL takes exception to the ALJ’s Finding</w:t>
      </w:r>
      <w:r w:rsidR="00B56D78" w:rsidRPr="00BC7E17">
        <w:rPr>
          <w:sz w:val="26"/>
          <w:szCs w:val="26"/>
        </w:rPr>
        <w:t>s</w:t>
      </w:r>
      <w:r w:rsidRPr="00BC7E17">
        <w:rPr>
          <w:sz w:val="26"/>
          <w:szCs w:val="26"/>
        </w:rPr>
        <w:t xml:space="preserve"> of Fact Nos. 5, 6 and 7, which state as follows: </w:t>
      </w:r>
    </w:p>
    <w:p w14:paraId="3A9350D1" w14:textId="77777777" w:rsidR="009805C8" w:rsidRPr="00BC7E17" w:rsidRDefault="009805C8" w:rsidP="00893313">
      <w:pPr>
        <w:widowControl/>
        <w:spacing w:line="360" w:lineRule="auto"/>
        <w:ind w:firstLine="1440"/>
        <w:rPr>
          <w:sz w:val="26"/>
          <w:szCs w:val="26"/>
        </w:rPr>
      </w:pPr>
    </w:p>
    <w:p w14:paraId="0E2955CE" w14:textId="4CA5EF83" w:rsidR="009805C8" w:rsidRDefault="009805C8" w:rsidP="005360EB">
      <w:pPr>
        <w:widowControl/>
        <w:ind w:left="1440" w:right="1440"/>
        <w:rPr>
          <w:sz w:val="26"/>
          <w:szCs w:val="26"/>
        </w:rPr>
      </w:pPr>
      <w:r w:rsidRPr="00BC7E17">
        <w:rPr>
          <w:sz w:val="26"/>
          <w:szCs w:val="26"/>
        </w:rPr>
        <w:t>5.</w:t>
      </w:r>
      <w:r w:rsidRPr="00BC7E17">
        <w:rPr>
          <w:sz w:val="26"/>
          <w:szCs w:val="26"/>
        </w:rPr>
        <w:tab/>
        <w:t>A PPL representative told Complainant, over the telephone, that the problem was in her house.  (Tr. 9)</w:t>
      </w:r>
      <w:r w:rsidR="005360EB">
        <w:rPr>
          <w:sz w:val="26"/>
          <w:szCs w:val="26"/>
        </w:rPr>
        <w:t>.</w:t>
      </w:r>
    </w:p>
    <w:p w14:paraId="14E24F55" w14:textId="77777777" w:rsidR="005360EB" w:rsidRPr="00BC7E17" w:rsidRDefault="005360EB" w:rsidP="005360EB">
      <w:pPr>
        <w:widowControl/>
        <w:ind w:left="1440" w:right="1440"/>
        <w:rPr>
          <w:sz w:val="26"/>
          <w:szCs w:val="26"/>
        </w:rPr>
      </w:pPr>
    </w:p>
    <w:p w14:paraId="50652C7E" w14:textId="77777777" w:rsidR="009805C8" w:rsidRPr="00BC7E17" w:rsidRDefault="009805C8" w:rsidP="005360EB">
      <w:pPr>
        <w:widowControl/>
        <w:ind w:left="1440" w:right="1440"/>
        <w:rPr>
          <w:sz w:val="26"/>
          <w:szCs w:val="26"/>
        </w:rPr>
      </w:pPr>
      <w:r w:rsidRPr="00BC7E17">
        <w:rPr>
          <w:sz w:val="26"/>
          <w:szCs w:val="26"/>
        </w:rPr>
        <w:lastRenderedPageBreak/>
        <w:t>6.</w:t>
      </w:r>
      <w:r w:rsidRPr="00BC7E17">
        <w:rPr>
          <w:sz w:val="26"/>
          <w:szCs w:val="26"/>
        </w:rPr>
        <w:tab/>
        <w:t>No PPL record states that PPL employees were sent out to Complainant’s home in July of 2015.  (PPL 2).</w:t>
      </w:r>
    </w:p>
    <w:p w14:paraId="27DE2D8D" w14:textId="77777777" w:rsidR="005360EB" w:rsidRDefault="005360EB" w:rsidP="005360EB">
      <w:pPr>
        <w:widowControl/>
        <w:ind w:left="1440" w:right="1440"/>
        <w:rPr>
          <w:sz w:val="26"/>
          <w:szCs w:val="26"/>
        </w:rPr>
      </w:pPr>
    </w:p>
    <w:p w14:paraId="1F0E15FB" w14:textId="3226906F" w:rsidR="001E3A3E" w:rsidRDefault="009805C8" w:rsidP="005360EB">
      <w:pPr>
        <w:widowControl/>
        <w:ind w:left="1440" w:right="1440"/>
        <w:rPr>
          <w:sz w:val="26"/>
          <w:szCs w:val="26"/>
        </w:rPr>
      </w:pPr>
      <w:r w:rsidRPr="00BC7E17">
        <w:rPr>
          <w:sz w:val="26"/>
          <w:szCs w:val="26"/>
        </w:rPr>
        <w:t>7.</w:t>
      </w:r>
      <w:r w:rsidRPr="00BC7E17">
        <w:rPr>
          <w:sz w:val="26"/>
          <w:szCs w:val="26"/>
        </w:rPr>
        <w:tab/>
        <w:t xml:space="preserve">There is no record of PPL sending out a crew in response to Complainant’s calls until after an electrician called the </w:t>
      </w:r>
      <w:r w:rsidR="00341CD8" w:rsidRPr="00BC7E17">
        <w:rPr>
          <w:sz w:val="26"/>
          <w:szCs w:val="26"/>
        </w:rPr>
        <w:t>C</w:t>
      </w:r>
      <w:r w:rsidRPr="00BC7E17">
        <w:rPr>
          <w:sz w:val="26"/>
          <w:szCs w:val="26"/>
        </w:rPr>
        <w:t>ompany in September of 2015. (PPL 1-3).</w:t>
      </w:r>
    </w:p>
    <w:p w14:paraId="0C7FC978" w14:textId="319F58A7" w:rsidR="005360EB" w:rsidRDefault="005360EB" w:rsidP="005360EB">
      <w:pPr>
        <w:widowControl/>
        <w:ind w:left="1440" w:right="1440"/>
        <w:rPr>
          <w:sz w:val="26"/>
          <w:szCs w:val="26"/>
        </w:rPr>
      </w:pPr>
    </w:p>
    <w:p w14:paraId="4918CE77" w14:textId="77777777" w:rsidR="005360EB" w:rsidRPr="00BC7E17" w:rsidRDefault="005360EB" w:rsidP="005360EB">
      <w:pPr>
        <w:widowControl/>
        <w:ind w:left="1440" w:right="1440"/>
        <w:rPr>
          <w:sz w:val="26"/>
          <w:szCs w:val="26"/>
        </w:rPr>
      </w:pPr>
    </w:p>
    <w:bookmarkEnd w:id="4"/>
    <w:p w14:paraId="7A6E0FED" w14:textId="49CB4BE3" w:rsidR="00D457EC" w:rsidRPr="00BC7E17" w:rsidRDefault="008A0B77" w:rsidP="00893313">
      <w:pPr>
        <w:widowControl/>
        <w:spacing w:line="360" w:lineRule="auto"/>
        <w:rPr>
          <w:sz w:val="26"/>
          <w:szCs w:val="26"/>
        </w:rPr>
      </w:pPr>
      <w:r w:rsidRPr="00BC7E17">
        <w:rPr>
          <w:sz w:val="26"/>
          <w:szCs w:val="26"/>
        </w:rPr>
        <w:t xml:space="preserve">Exc. at 3, citing I.D. at 3-4. </w:t>
      </w:r>
    </w:p>
    <w:p w14:paraId="5E4C2814" w14:textId="77777777" w:rsidR="008A0B77" w:rsidRPr="00BC7E17" w:rsidRDefault="008A0B77" w:rsidP="00893313">
      <w:pPr>
        <w:widowControl/>
        <w:spacing w:line="360" w:lineRule="auto"/>
        <w:ind w:firstLine="1440"/>
        <w:rPr>
          <w:sz w:val="26"/>
          <w:szCs w:val="26"/>
        </w:rPr>
      </w:pPr>
    </w:p>
    <w:p w14:paraId="56AD03C9" w14:textId="6752C0C0" w:rsidR="008A0B77" w:rsidRPr="00BC7E17" w:rsidRDefault="008A0B77" w:rsidP="00893313">
      <w:pPr>
        <w:widowControl/>
        <w:spacing w:line="360" w:lineRule="auto"/>
        <w:ind w:firstLine="1440"/>
        <w:rPr>
          <w:sz w:val="26"/>
          <w:szCs w:val="26"/>
        </w:rPr>
      </w:pPr>
      <w:r w:rsidRPr="00BC7E17">
        <w:rPr>
          <w:sz w:val="26"/>
          <w:szCs w:val="26"/>
        </w:rPr>
        <w:t xml:space="preserve">PPL asserts that these Findings of </w:t>
      </w:r>
      <w:r w:rsidR="00467840" w:rsidRPr="00BC7E17">
        <w:rPr>
          <w:sz w:val="26"/>
          <w:szCs w:val="26"/>
        </w:rPr>
        <w:t>Fa</w:t>
      </w:r>
      <w:r w:rsidRPr="00BC7E17">
        <w:rPr>
          <w:sz w:val="26"/>
          <w:szCs w:val="26"/>
        </w:rPr>
        <w:t>ct overlook the clear evidence of record, as provided by both the Complainant and the Company, that a PPL representative responded in person to the Complainant’s home, performed a load test, and informed the Complainant that she needed to contact an electrician</w:t>
      </w:r>
      <w:r w:rsidR="00F57DE5">
        <w:rPr>
          <w:sz w:val="26"/>
          <w:szCs w:val="26"/>
        </w:rPr>
        <w:t>,</w:t>
      </w:r>
      <w:r w:rsidRPr="00BC7E17">
        <w:rPr>
          <w:sz w:val="26"/>
          <w:szCs w:val="26"/>
        </w:rPr>
        <w:t xml:space="preserve"> which she thereafter did in August 2015.  Exc. at 3.  PPL discusse</w:t>
      </w:r>
      <w:r w:rsidR="00B56D78" w:rsidRPr="00BC7E17">
        <w:rPr>
          <w:sz w:val="26"/>
          <w:szCs w:val="26"/>
        </w:rPr>
        <w:t>s</w:t>
      </w:r>
      <w:r w:rsidRPr="00BC7E17">
        <w:rPr>
          <w:sz w:val="26"/>
          <w:szCs w:val="26"/>
        </w:rPr>
        <w:t xml:space="preserve"> extensively the evidence presented in the proceeding by both the Complainant and PPL regarding PPL’s response to the Complainant’s first phone call to PPL regarding her service problems, which was July 6, 2015.  </w:t>
      </w:r>
      <w:r w:rsidRPr="00BC7E17">
        <w:rPr>
          <w:i/>
          <w:sz w:val="26"/>
          <w:szCs w:val="26"/>
        </w:rPr>
        <w:t>See</w:t>
      </w:r>
      <w:r w:rsidRPr="00BC7E17">
        <w:rPr>
          <w:sz w:val="26"/>
          <w:szCs w:val="26"/>
        </w:rPr>
        <w:t xml:space="preserve"> Exc. at</w:t>
      </w:r>
      <w:r w:rsidR="005360EB">
        <w:rPr>
          <w:sz w:val="26"/>
          <w:szCs w:val="26"/>
        </w:rPr>
        <w:t> </w:t>
      </w:r>
      <w:r w:rsidRPr="00BC7E17">
        <w:rPr>
          <w:sz w:val="26"/>
          <w:szCs w:val="26"/>
        </w:rPr>
        <w:t>3</w:t>
      </w:r>
      <w:r w:rsidR="005360EB">
        <w:rPr>
          <w:sz w:val="26"/>
          <w:szCs w:val="26"/>
        </w:rPr>
        <w:noBreakHyphen/>
      </w:r>
      <w:r w:rsidRPr="00BC7E17">
        <w:rPr>
          <w:sz w:val="26"/>
          <w:szCs w:val="26"/>
        </w:rPr>
        <w:t>6.  PPL assert</w:t>
      </w:r>
      <w:r w:rsidR="00B56D78" w:rsidRPr="00BC7E17">
        <w:rPr>
          <w:sz w:val="26"/>
          <w:szCs w:val="26"/>
        </w:rPr>
        <w:t>s</w:t>
      </w:r>
      <w:r w:rsidRPr="00BC7E17">
        <w:rPr>
          <w:sz w:val="26"/>
          <w:szCs w:val="26"/>
        </w:rPr>
        <w:t xml:space="preserve"> that the substantial record evidence demonstrates that PPL responded to the Complainant’s July 6, 2015 service call, in person, by sending a technician to her home, conducting a load test, and thereafter advising her to contact an electrician, and that the Complainant cannot be found to establish otherwise.  </w:t>
      </w:r>
      <w:r w:rsidRPr="00BC7E17">
        <w:rPr>
          <w:i/>
          <w:sz w:val="26"/>
          <w:szCs w:val="26"/>
        </w:rPr>
        <w:t>See</w:t>
      </w:r>
      <w:r w:rsidRPr="00BC7E17">
        <w:rPr>
          <w:sz w:val="26"/>
          <w:szCs w:val="26"/>
        </w:rPr>
        <w:t xml:space="preserve"> Exc. at 4, 6.   </w:t>
      </w:r>
    </w:p>
    <w:p w14:paraId="4671364E" w14:textId="77777777" w:rsidR="000365EB" w:rsidRPr="00BC7E17" w:rsidRDefault="000365EB" w:rsidP="00893313">
      <w:pPr>
        <w:widowControl/>
        <w:spacing w:line="360" w:lineRule="auto"/>
        <w:ind w:firstLine="1440"/>
        <w:rPr>
          <w:sz w:val="26"/>
          <w:szCs w:val="26"/>
        </w:rPr>
      </w:pPr>
    </w:p>
    <w:p w14:paraId="7E013B59" w14:textId="3B8AEA5A" w:rsidR="000365EB" w:rsidRPr="00BC7E17" w:rsidRDefault="000365EB" w:rsidP="00893313">
      <w:pPr>
        <w:widowControl/>
        <w:spacing w:line="360" w:lineRule="auto"/>
        <w:ind w:firstLine="1440"/>
        <w:rPr>
          <w:sz w:val="26"/>
          <w:szCs w:val="26"/>
        </w:rPr>
      </w:pPr>
      <w:bookmarkStart w:id="5" w:name="_Hlk499560029"/>
      <w:r w:rsidRPr="00BC7E17">
        <w:rPr>
          <w:sz w:val="26"/>
          <w:szCs w:val="26"/>
        </w:rPr>
        <w:t>In its Exception No. 3, PPL takes exception to the ALJ’s Finding of Fact No. 8, which states as follows</w:t>
      </w:r>
      <w:r w:rsidR="00B56D78" w:rsidRPr="00BC7E17">
        <w:rPr>
          <w:sz w:val="26"/>
          <w:szCs w:val="26"/>
        </w:rPr>
        <w:t>: “</w:t>
      </w:r>
      <w:r w:rsidRPr="00BC7E17">
        <w:rPr>
          <w:sz w:val="26"/>
          <w:szCs w:val="26"/>
        </w:rPr>
        <w:t>Complainant called PPL numerous times about the power surges and brownouts.  (PPL 2, Tr. 35-36).”  Exc. at 6</w:t>
      </w:r>
      <w:r w:rsidR="00FB5D5F" w:rsidRPr="00BC7E17">
        <w:rPr>
          <w:sz w:val="26"/>
          <w:szCs w:val="26"/>
        </w:rPr>
        <w:t>, citing I.D. at 4</w:t>
      </w:r>
      <w:r w:rsidRPr="00BC7E17">
        <w:rPr>
          <w:sz w:val="26"/>
          <w:szCs w:val="26"/>
        </w:rPr>
        <w:t>.  PPL asserts that this FOF is contra</w:t>
      </w:r>
      <w:r w:rsidR="00B56D78" w:rsidRPr="00BC7E17">
        <w:rPr>
          <w:sz w:val="26"/>
          <w:szCs w:val="26"/>
        </w:rPr>
        <w:t>s</w:t>
      </w:r>
      <w:r w:rsidRPr="00BC7E17">
        <w:rPr>
          <w:sz w:val="26"/>
          <w:szCs w:val="26"/>
        </w:rPr>
        <w:t>ted by the clear evidence of record, which PPL discusses</w:t>
      </w:r>
      <w:r w:rsidR="002022A4" w:rsidRPr="00BC7E17">
        <w:rPr>
          <w:sz w:val="26"/>
          <w:szCs w:val="26"/>
        </w:rPr>
        <w:t>,</w:t>
      </w:r>
      <w:r w:rsidRPr="00BC7E17">
        <w:rPr>
          <w:sz w:val="26"/>
          <w:szCs w:val="26"/>
        </w:rPr>
        <w:t xml:space="preserve"> </w:t>
      </w:r>
      <w:r w:rsidR="002022A4" w:rsidRPr="00BC7E17">
        <w:rPr>
          <w:sz w:val="26"/>
          <w:szCs w:val="26"/>
        </w:rPr>
        <w:t xml:space="preserve">at length, </w:t>
      </w:r>
      <w:r w:rsidRPr="00BC7E17">
        <w:rPr>
          <w:sz w:val="26"/>
          <w:szCs w:val="26"/>
        </w:rPr>
        <w:t xml:space="preserve">to show that the Complainant called PPL only twice regarding service problems before the service issue was fixed by PPL – the first call being made on July 6, 2015, when the Complainant called about her dimming lights and possible brownouts, and the second call being on September 11, 2015, when the Complainant’s electrician called </w:t>
      </w:r>
      <w:r w:rsidRPr="00BC7E17">
        <w:rPr>
          <w:sz w:val="26"/>
          <w:szCs w:val="26"/>
        </w:rPr>
        <w:lastRenderedPageBreak/>
        <w:t xml:space="preserve">PPL.  Exc. at 6-8.  </w:t>
      </w:r>
      <w:r w:rsidR="00B56D78" w:rsidRPr="00BC7E17">
        <w:rPr>
          <w:sz w:val="26"/>
          <w:szCs w:val="26"/>
        </w:rPr>
        <w:t>According to PPL, t</w:t>
      </w:r>
      <w:r w:rsidRPr="00BC7E17">
        <w:rPr>
          <w:sz w:val="26"/>
          <w:szCs w:val="26"/>
        </w:rPr>
        <w:t>here were no other contacts by the Complainant after the July 6, 2015 call and before the September 11, 2015 call.  Exc. at 7.</w:t>
      </w:r>
    </w:p>
    <w:bookmarkEnd w:id="5"/>
    <w:p w14:paraId="5D29369C" w14:textId="2C93B0B5" w:rsidR="000365EB" w:rsidRPr="00BC7E17" w:rsidRDefault="000365EB" w:rsidP="00893313">
      <w:pPr>
        <w:widowControl/>
        <w:spacing w:line="360" w:lineRule="auto"/>
        <w:ind w:firstLine="1440"/>
        <w:rPr>
          <w:sz w:val="26"/>
          <w:szCs w:val="26"/>
        </w:rPr>
      </w:pPr>
    </w:p>
    <w:p w14:paraId="38EEE925" w14:textId="302439A8" w:rsidR="000365EB" w:rsidRPr="00BC7E17" w:rsidRDefault="000365EB" w:rsidP="00893313">
      <w:pPr>
        <w:widowControl/>
        <w:spacing w:line="360" w:lineRule="auto"/>
        <w:ind w:firstLine="1440"/>
        <w:rPr>
          <w:sz w:val="26"/>
          <w:szCs w:val="26"/>
        </w:rPr>
      </w:pPr>
      <w:bookmarkStart w:id="6" w:name="_Hlk499560297"/>
      <w:r w:rsidRPr="00BC7E17">
        <w:rPr>
          <w:sz w:val="26"/>
          <w:szCs w:val="26"/>
        </w:rPr>
        <w:t xml:space="preserve">In its Exception No. 4, </w:t>
      </w:r>
      <w:r w:rsidR="00C42118" w:rsidRPr="00BC7E17">
        <w:rPr>
          <w:sz w:val="26"/>
          <w:szCs w:val="26"/>
        </w:rPr>
        <w:t xml:space="preserve">PPL takes exception to Finding of Fact No. 9 of the Initial Decision, which states that: “Each contact or discussion with PPL personnel is not individually recorded in the PPL contact record.  (PPL 2, Tr. 24, Tr. 73-74).”  </w:t>
      </w:r>
      <w:r w:rsidR="00FB5D5F" w:rsidRPr="00BC7E17">
        <w:rPr>
          <w:sz w:val="26"/>
          <w:szCs w:val="26"/>
        </w:rPr>
        <w:t xml:space="preserve">Exc. at 8, citing I.D. at 4.  </w:t>
      </w:r>
      <w:r w:rsidR="00C42118" w:rsidRPr="00BC7E17">
        <w:rPr>
          <w:sz w:val="26"/>
          <w:szCs w:val="26"/>
        </w:rPr>
        <w:t>PPL asserts that it provided uncontradicted testimony that all calls related to service issues are recorded</w:t>
      </w:r>
      <w:r w:rsidR="00843F50" w:rsidRPr="00BC7E17">
        <w:rPr>
          <w:sz w:val="26"/>
          <w:szCs w:val="26"/>
        </w:rPr>
        <w:t xml:space="preserve"> or logged</w:t>
      </w:r>
      <w:r w:rsidR="00C42118" w:rsidRPr="00BC7E17">
        <w:rPr>
          <w:sz w:val="26"/>
          <w:szCs w:val="26"/>
        </w:rPr>
        <w:t xml:space="preserve">, but that the calls regarding property damage claims </w:t>
      </w:r>
      <w:r w:rsidR="00843F50" w:rsidRPr="00BC7E17">
        <w:rPr>
          <w:sz w:val="26"/>
          <w:szCs w:val="26"/>
        </w:rPr>
        <w:t>are treated differently from service calls.  Exc. at 8.  PPL provide</w:t>
      </w:r>
      <w:r w:rsidR="00B56D78" w:rsidRPr="00BC7E17">
        <w:rPr>
          <w:sz w:val="26"/>
          <w:szCs w:val="26"/>
        </w:rPr>
        <w:t>s</w:t>
      </w:r>
      <w:r w:rsidR="00843F50" w:rsidRPr="00BC7E17">
        <w:rPr>
          <w:sz w:val="26"/>
          <w:szCs w:val="26"/>
        </w:rPr>
        <w:t xml:space="preserve"> extensive discussion of the record to support its fourth </w:t>
      </w:r>
      <w:proofErr w:type="gramStart"/>
      <w:r w:rsidR="00843F50" w:rsidRPr="00BC7E17">
        <w:rPr>
          <w:sz w:val="26"/>
          <w:szCs w:val="26"/>
        </w:rPr>
        <w:t>Exception, and</w:t>
      </w:r>
      <w:proofErr w:type="gramEnd"/>
      <w:r w:rsidR="00843F50" w:rsidRPr="00BC7E17">
        <w:rPr>
          <w:sz w:val="26"/>
          <w:szCs w:val="26"/>
        </w:rPr>
        <w:t xml:space="preserve"> </w:t>
      </w:r>
      <w:r w:rsidR="002022A4" w:rsidRPr="00BC7E17">
        <w:rPr>
          <w:sz w:val="26"/>
          <w:szCs w:val="26"/>
        </w:rPr>
        <w:t>explain</w:t>
      </w:r>
      <w:r w:rsidR="00B56D78" w:rsidRPr="00BC7E17">
        <w:rPr>
          <w:sz w:val="26"/>
          <w:szCs w:val="26"/>
        </w:rPr>
        <w:t>s</w:t>
      </w:r>
      <w:r w:rsidR="00843F50" w:rsidRPr="00BC7E17">
        <w:rPr>
          <w:sz w:val="26"/>
          <w:szCs w:val="26"/>
        </w:rPr>
        <w:t xml:space="preserve"> that the Complainant’s calls regarding property d</w:t>
      </w:r>
      <w:r w:rsidR="002022A4" w:rsidRPr="00BC7E17">
        <w:rPr>
          <w:sz w:val="26"/>
          <w:szCs w:val="26"/>
        </w:rPr>
        <w:t>amage were not recorded in its C</w:t>
      </w:r>
      <w:r w:rsidR="00843F50" w:rsidRPr="00BC7E17">
        <w:rPr>
          <w:sz w:val="26"/>
          <w:szCs w:val="26"/>
        </w:rPr>
        <w:t xml:space="preserve">ustomer </w:t>
      </w:r>
      <w:r w:rsidR="002022A4" w:rsidRPr="00BC7E17">
        <w:rPr>
          <w:sz w:val="26"/>
          <w:szCs w:val="26"/>
        </w:rPr>
        <w:t>C</w:t>
      </w:r>
      <w:r w:rsidR="00843F50" w:rsidRPr="00BC7E17">
        <w:rPr>
          <w:sz w:val="26"/>
          <w:szCs w:val="26"/>
        </w:rPr>
        <w:t>ontact log.  See Exc. at 8 -9.</w:t>
      </w:r>
    </w:p>
    <w:p w14:paraId="6B56CC9F" w14:textId="33FED97C" w:rsidR="00FB5D5F" w:rsidRPr="00BC7E17" w:rsidRDefault="00FB5D5F" w:rsidP="00893313">
      <w:pPr>
        <w:widowControl/>
        <w:spacing w:line="360" w:lineRule="auto"/>
        <w:ind w:firstLine="1440"/>
        <w:rPr>
          <w:sz w:val="26"/>
          <w:szCs w:val="26"/>
        </w:rPr>
      </w:pPr>
    </w:p>
    <w:p w14:paraId="52EA2CA8" w14:textId="3B61928E" w:rsidR="00FB5D5F" w:rsidRDefault="00FB5D5F" w:rsidP="00893313">
      <w:pPr>
        <w:widowControl/>
        <w:spacing w:line="360" w:lineRule="auto"/>
        <w:ind w:firstLine="1440"/>
        <w:rPr>
          <w:sz w:val="26"/>
          <w:szCs w:val="26"/>
        </w:rPr>
      </w:pPr>
      <w:r w:rsidRPr="00BC7E17">
        <w:rPr>
          <w:sz w:val="26"/>
          <w:szCs w:val="26"/>
        </w:rPr>
        <w:t>In its Exception No. 5, PPL takes exception to the ALJ’s Conclusion of Law No. 9 of the Initial Decision, which provides: “Respondent did not provide reasonable or safe service, in violation of 66 Pa. C.S. § 1501.”  Exc. at 9, citing I.D. at 15.</w:t>
      </w:r>
      <w:r w:rsidR="00B84C6B" w:rsidRPr="00BC7E17">
        <w:rPr>
          <w:sz w:val="26"/>
          <w:szCs w:val="26"/>
        </w:rPr>
        <w:t xml:space="preserve">  PPL asserts that based on its review of the “Discussion” section of the Initial Decision, it ap</w:t>
      </w:r>
      <w:r w:rsidR="00022A86" w:rsidRPr="00BC7E17">
        <w:rPr>
          <w:sz w:val="26"/>
          <w:szCs w:val="26"/>
        </w:rPr>
        <w:t xml:space="preserve">pears that the ALJ’s finding of a violation </w:t>
      </w:r>
      <w:r w:rsidR="00B84C6B" w:rsidRPr="00BC7E17">
        <w:rPr>
          <w:sz w:val="26"/>
          <w:szCs w:val="26"/>
        </w:rPr>
        <w:t>was based on</w:t>
      </w:r>
      <w:r w:rsidR="00022A86" w:rsidRPr="00BC7E17">
        <w:rPr>
          <w:sz w:val="26"/>
          <w:szCs w:val="26"/>
        </w:rPr>
        <w:t xml:space="preserve">: first, </w:t>
      </w:r>
      <w:r w:rsidR="00B84C6B" w:rsidRPr="00BC7E17">
        <w:rPr>
          <w:sz w:val="26"/>
          <w:szCs w:val="26"/>
        </w:rPr>
        <w:t>a finding that PPL did not properly respond to the Complainant’</w:t>
      </w:r>
      <w:r w:rsidR="00022A86" w:rsidRPr="00BC7E17">
        <w:rPr>
          <w:sz w:val="26"/>
          <w:szCs w:val="26"/>
        </w:rPr>
        <w:t xml:space="preserve">s July 6, 2015 telephone call; next, </w:t>
      </w:r>
      <w:r w:rsidR="00B84C6B" w:rsidRPr="00BC7E17">
        <w:rPr>
          <w:sz w:val="26"/>
          <w:szCs w:val="26"/>
        </w:rPr>
        <w:t xml:space="preserve">a finding that the Complainant contacted PPL concerning brownouts on numerous occasions between July 6, </w:t>
      </w:r>
      <w:r w:rsidR="00022A86" w:rsidRPr="00BC7E17">
        <w:rPr>
          <w:sz w:val="26"/>
          <w:szCs w:val="26"/>
        </w:rPr>
        <w:t>2015 and September 2015; and, lastly,</w:t>
      </w:r>
      <w:r w:rsidR="00B84C6B" w:rsidRPr="00BC7E17">
        <w:rPr>
          <w:sz w:val="26"/>
          <w:szCs w:val="26"/>
        </w:rPr>
        <w:t xml:space="preserve"> a finding that PPL failed to inspect the premises following the June 23, 2015 entry noting a “wire down pole to pole.”   </w:t>
      </w:r>
      <w:r w:rsidR="00022A86" w:rsidRPr="00BC7E17">
        <w:rPr>
          <w:i/>
          <w:sz w:val="26"/>
          <w:szCs w:val="26"/>
        </w:rPr>
        <w:t>See</w:t>
      </w:r>
      <w:r w:rsidR="00022A86" w:rsidRPr="00BC7E17">
        <w:rPr>
          <w:sz w:val="26"/>
          <w:szCs w:val="26"/>
        </w:rPr>
        <w:t xml:space="preserve"> </w:t>
      </w:r>
      <w:r w:rsidR="00B84C6B" w:rsidRPr="00BC7E17">
        <w:rPr>
          <w:sz w:val="26"/>
          <w:szCs w:val="26"/>
        </w:rPr>
        <w:t>Exc. at 9.  However, PPL asserts, such findings are inconsistent with the record evidence.  Exc. at 9.</w:t>
      </w:r>
    </w:p>
    <w:p w14:paraId="798C288B" w14:textId="77777777" w:rsidR="00F57DE5" w:rsidRPr="00BC7E17" w:rsidRDefault="00F57DE5" w:rsidP="00893313">
      <w:pPr>
        <w:widowControl/>
        <w:spacing w:line="360" w:lineRule="auto"/>
        <w:ind w:firstLine="1440"/>
        <w:rPr>
          <w:sz w:val="26"/>
          <w:szCs w:val="26"/>
        </w:rPr>
      </w:pPr>
    </w:p>
    <w:p w14:paraId="198A0AAC" w14:textId="425E403B" w:rsidR="00B84C6B" w:rsidRPr="00BC7E17" w:rsidRDefault="002022A4" w:rsidP="00F57DE5">
      <w:pPr>
        <w:widowControl/>
        <w:spacing w:line="360" w:lineRule="auto"/>
        <w:ind w:firstLine="1440"/>
        <w:rPr>
          <w:sz w:val="26"/>
          <w:szCs w:val="26"/>
        </w:rPr>
      </w:pPr>
      <w:r w:rsidRPr="00BC7E17">
        <w:rPr>
          <w:sz w:val="26"/>
          <w:szCs w:val="26"/>
        </w:rPr>
        <w:t xml:space="preserve">According to PPL, as </w:t>
      </w:r>
      <w:r w:rsidR="00022A86" w:rsidRPr="00BC7E17">
        <w:rPr>
          <w:sz w:val="26"/>
          <w:szCs w:val="26"/>
        </w:rPr>
        <w:t>for the ALJ’s first reason to support a finding of</w:t>
      </w:r>
      <w:r w:rsidR="002A0189" w:rsidRPr="00BC7E17">
        <w:rPr>
          <w:sz w:val="26"/>
          <w:szCs w:val="26"/>
        </w:rPr>
        <w:t xml:space="preserve"> unreasonable service in </w:t>
      </w:r>
      <w:r w:rsidR="00022A86" w:rsidRPr="00BC7E17">
        <w:rPr>
          <w:sz w:val="26"/>
          <w:szCs w:val="26"/>
        </w:rPr>
        <w:t xml:space="preserve">violation of Code Section 1501, </w:t>
      </w:r>
      <w:r w:rsidR="00B84C6B" w:rsidRPr="00BC7E17">
        <w:rPr>
          <w:sz w:val="26"/>
          <w:szCs w:val="26"/>
        </w:rPr>
        <w:t xml:space="preserve">PPL </w:t>
      </w:r>
      <w:r w:rsidR="0084212C" w:rsidRPr="00BC7E17">
        <w:rPr>
          <w:sz w:val="26"/>
          <w:szCs w:val="26"/>
        </w:rPr>
        <w:t>discusses the record evidence, as dis</w:t>
      </w:r>
      <w:r w:rsidR="00022A86" w:rsidRPr="00BC7E17">
        <w:rPr>
          <w:sz w:val="26"/>
          <w:szCs w:val="26"/>
        </w:rPr>
        <w:t>cussed</w:t>
      </w:r>
      <w:r w:rsidR="00F57DE5">
        <w:rPr>
          <w:sz w:val="26"/>
          <w:szCs w:val="26"/>
        </w:rPr>
        <w:t xml:space="preserve"> above</w:t>
      </w:r>
      <w:r w:rsidR="00022A86" w:rsidRPr="00BC7E17">
        <w:rPr>
          <w:sz w:val="26"/>
          <w:szCs w:val="26"/>
        </w:rPr>
        <w:t xml:space="preserve"> in PPL’s Exception No. 2, </w:t>
      </w:r>
      <w:r w:rsidR="00022A86" w:rsidRPr="00BC7E17">
        <w:rPr>
          <w:i/>
          <w:sz w:val="26"/>
          <w:szCs w:val="26"/>
        </w:rPr>
        <w:t>see</w:t>
      </w:r>
      <w:r w:rsidR="00022A86" w:rsidRPr="00BC7E17">
        <w:rPr>
          <w:sz w:val="26"/>
          <w:szCs w:val="26"/>
        </w:rPr>
        <w:t xml:space="preserve">, Exc. at 9-10, and states </w:t>
      </w:r>
      <w:r w:rsidR="0084212C" w:rsidRPr="00BC7E17">
        <w:rPr>
          <w:sz w:val="26"/>
          <w:szCs w:val="26"/>
        </w:rPr>
        <w:t xml:space="preserve">that it is important to note that ALJ </w:t>
      </w:r>
      <w:proofErr w:type="spellStart"/>
      <w:r w:rsidR="0084212C" w:rsidRPr="00BC7E17">
        <w:rPr>
          <w:sz w:val="26"/>
          <w:szCs w:val="26"/>
        </w:rPr>
        <w:t>Heep’s</w:t>
      </w:r>
      <w:proofErr w:type="spellEnd"/>
      <w:r w:rsidR="0084212C" w:rsidRPr="00BC7E17">
        <w:rPr>
          <w:sz w:val="26"/>
          <w:szCs w:val="26"/>
        </w:rPr>
        <w:t xml:space="preserve"> finding of unreasonable service is based on a </w:t>
      </w:r>
      <w:r w:rsidR="0084212C" w:rsidRPr="00BC7E17">
        <w:rPr>
          <w:sz w:val="26"/>
          <w:szCs w:val="26"/>
        </w:rPr>
        <w:lastRenderedPageBreak/>
        <w:t xml:space="preserve">belief that PPL simply did not respond to the Complainant’s call on July 6, 2015, with an in-person visit.  </w:t>
      </w:r>
      <w:r w:rsidR="00022A86" w:rsidRPr="00BC7E17">
        <w:rPr>
          <w:i/>
          <w:sz w:val="26"/>
          <w:szCs w:val="26"/>
        </w:rPr>
        <w:t>See</w:t>
      </w:r>
      <w:r w:rsidR="00022A86" w:rsidRPr="00BC7E17">
        <w:rPr>
          <w:sz w:val="26"/>
          <w:szCs w:val="26"/>
        </w:rPr>
        <w:t xml:space="preserve"> </w:t>
      </w:r>
      <w:r w:rsidR="0084212C" w:rsidRPr="00BC7E17">
        <w:rPr>
          <w:sz w:val="26"/>
          <w:szCs w:val="26"/>
        </w:rPr>
        <w:t xml:space="preserve">Exc. at </w:t>
      </w:r>
      <w:r w:rsidR="00022A86" w:rsidRPr="00BC7E17">
        <w:rPr>
          <w:sz w:val="26"/>
          <w:szCs w:val="26"/>
        </w:rPr>
        <w:t>1</w:t>
      </w:r>
      <w:r w:rsidR="0084212C" w:rsidRPr="00BC7E17">
        <w:rPr>
          <w:sz w:val="26"/>
          <w:szCs w:val="26"/>
        </w:rPr>
        <w:t xml:space="preserve">0.  </w:t>
      </w:r>
      <w:r w:rsidR="00022A86" w:rsidRPr="00BC7E17">
        <w:rPr>
          <w:sz w:val="26"/>
          <w:szCs w:val="26"/>
        </w:rPr>
        <w:t>PPL state</w:t>
      </w:r>
      <w:r w:rsidR="00DF0B08" w:rsidRPr="00BC7E17">
        <w:rPr>
          <w:sz w:val="26"/>
          <w:szCs w:val="26"/>
        </w:rPr>
        <w:t>s</w:t>
      </w:r>
      <w:r w:rsidR="00022A86" w:rsidRPr="00BC7E17">
        <w:rPr>
          <w:sz w:val="26"/>
          <w:szCs w:val="26"/>
        </w:rPr>
        <w:t xml:space="preserve">: </w:t>
      </w:r>
      <w:r w:rsidR="0084212C" w:rsidRPr="00BC7E17">
        <w:rPr>
          <w:sz w:val="26"/>
          <w:szCs w:val="26"/>
        </w:rPr>
        <w:t>“</w:t>
      </w:r>
      <w:r w:rsidR="0084212C" w:rsidRPr="00E06F7C">
        <w:rPr>
          <w:i/>
          <w:sz w:val="26"/>
          <w:szCs w:val="26"/>
        </w:rPr>
        <w:t xml:space="preserve">There was no finding that the load test performed by the repairman was inadequate or improper.  Rather a failing neutral can fail only intermittently and </w:t>
      </w:r>
      <w:proofErr w:type="gramStart"/>
      <w:r w:rsidR="0084212C" w:rsidRPr="00E06F7C">
        <w:rPr>
          <w:i/>
          <w:sz w:val="26"/>
          <w:szCs w:val="26"/>
        </w:rPr>
        <w:t>actually function</w:t>
      </w:r>
      <w:proofErr w:type="gramEnd"/>
      <w:r w:rsidR="0084212C" w:rsidRPr="00E06F7C">
        <w:rPr>
          <w:i/>
          <w:sz w:val="26"/>
          <w:szCs w:val="26"/>
        </w:rPr>
        <w:t xml:space="preserve"> well for a period of time, thereby passing a test</w:t>
      </w:r>
      <w:r w:rsidR="0084212C" w:rsidRPr="00BC7E17">
        <w:rPr>
          <w:sz w:val="26"/>
          <w:szCs w:val="26"/>
        </w:rPr>
        <w:t>.”</w:t>
      </w:r>
      <w:r w:rsidR="00F57DE5">
        <w:rPr>
          <w:rStyle w:val="FootnoteReference"/>
          <w:sz w:val="26"/>
          <w:szCs w:val="26"/>
        </w:rPr>
        <w:footnoteReference w:id="4"/>
      </w:r>
      <w:r w:rsidR="0084212C" w:rsidRPr="00BC7E17">
        <w:rPr>
          <w:sz w:val="26"/>
          <w:szCs w:val="26"/>
        </w:rPr>
        <w:t xml:space="preserve">  Exc. at 10</w:t>
      </w:r>
      <w:r w:rsidR="00F57DE5">
        <w:rPr>
          <w:sz w:val="26"/>
          <w:szCs w:val="26"/>
        </w:rPr>
        <w:t>.</w:t>
      </w:r>
    </w:p>
    <w:p w14:paraId="448515DC" w14:textId="790BBD9D" w:rsidR="00022A86" w:rsidRPr="00BC7E17" w:rsidRDefault="00022A86" w:rsidP="00893313">
      <w:pPr>
        <w:widowControl/>
        <w:spacing w:line="360" w:lineRule="auto"/>
        <w:ind w:firstLine="1440"/>
        <w:rPr>
          <w:sz w:val="26"/>
          <w:szCs w:val="26"/>
        </w:rPr>
      </w:pPr>
    </w:p>
    <w:p w14:paraId="52762632" w14:textId="752A3A57" w:rsidR="00022A86" w:rsidRDefault="002022A4" w:rsidP="00893313">
      <w:pPr>
        <w:widowControl/>
        <w:spacing w:line="360" w:lineRule="auto"/>
        <w:ind w:firstLine="1440"/>
        <w:rPr>
          <w:sz w:val="26"/>
          <w:szCs w:val="26"/>
        </w:rPr>
      </w:pPr>
      <w:r w:rsidRPr="00BC7E17">
        <w:rPr>
          <w:sz w:val="26"/>
          <w:szCs w:val="26"/>
        </w:rPr>
        <w:t>Next, a</w:t>
      </w:r>
      <w:r w:rsidR="002A0189" w:rsidRPr="00BC7E17">
        <w:rPr>
          <w:sz w:val="26"/>
          <w:szCs w:val="26"/>
        </w:rPr>
        <w:t>s for ALJ’s next reason to support a finding of unreasonable service in violation of Code Section 1501, PPL asserts that the ALJ appears to base such finding on a finding that the Complainant contacted PPL on numerous occasion between July 6, 2015 and September 2015 and that PPL failed to respond to such calls.  Exc. at 10.   PPL states that such finding, however, is inconsistent with the record evidence, including the Complainant’</w:t>
      </w:r>
      <w:r w:rsidR="00FA69E5" w:rsidRPr="00BC7E17">
        <w:rPr>
          <w:sz w:val="26"/>
          <w:szCs w:val="26"/>
        </w:rPr>
        <w:t>s own testimony.  PPL incorporates its</w:t>
      </w:r>
      <w:r w:rsidR="002A0189" w:rsidRPr="00BC7E17">
        <w:rPr>
          <w:sz w:val="26"/>
          <w:szCs w:val="26"/>
        </w:rPr>
        <w:t xml:space="preserve"> detailed</w:t>
      </w:r>
      <w:r w:rsidR="00FA69E5" w:rsidRPr="00BC7E17">
        <w:rPr>
          <w:sz w:val="26"/>
          <w:szCs w:val="26"/>
        </w:rPr>
        <w:t xml:space="preserve"> discussion of this issue</w:t>
      </w:r>
      <w:r w:rsidR="002A0189" w:rsidRPr="00BC7E17">
        <w:rPr>
          <w:sz w:val="26"/>
          <w:szCs w:val="26"/>
        </w:rPr>
        <w:t xml:space="preserve"> in its Exception</w:t>
      </w:r>
      <w:r w:rsidR="003941BF" w:rsidRPr="00BC7E17">
        <w:rPr>
          <w:sz w:val="26"/>
          <w:szCs w:val="26"/>
        </w:rPr>
        <w:t>s</w:t>
      </w:r>
      <w:r w:rsidR="002A0189" w:rsidRPr="00BC7E17">
        <w:rPr>
          <w:sz w:val="26"/>
          <w:szCs w:val="26"/>
        </w:rPr>
        <w:t xml:space="preserve"> Nos. 3</w:t>
      </w:r>
      <w:r w:rsidR="00FA69E5" w:rsidRPr="00BC7E17">
        <w:rPr>
          <w:sz w:val="26"/>
          <w:szCs w:val="26"/>
        </w:rPr>
        <w:t xml:space="preserve"> and 4, as discussed above, and re-visits the record evidence as to the service calls made by the Complainant to PPL and PPL’s response to such calls.  </w:t>
      </w:r>
      <w:r w:rsidR="00FA69E5" w:rsidRPr="00BC7E17">
        <w:rPr>
          <w:i/>
          <w:sz w:val="26"/>
          <w:szCs w:val="26"/>
        </w:rPr>
        <w:t>See</w:t>
      </w:r>
      <w:r w:rsidR="00FA69E5" w:rsidRPr="00BC7E17">
        <w:rPr>
          <w:sz w:val="26"/>
          <w:szCs w:val="26"/>
        </w:rPr>
        <w:t xml:space="preserve"> Exc. at 10-11.</w:t>
      </w:r>
    </w:p>
    <w:p w14:paraId="6B0321E3" w14:textId="77777777" w:rsidR="00F57DE5" w:rsidRPr="00BC7E17" w:rsidRDefault="00F57DE5" w:rsidP="00893313">
      <w:pPr>
        <w:widowControl/>
        <w:spacing w:line="360" w:lineRule="auto"/>
        <w:ind w:firstLine="1440"/>
        <w:rPr>
          <w:sz w:val="26"/>
          <w:szCs w:val="26"/>
        </w:rPr>
      </w:pPr>
    </w:p>
    <w:p w14:paraId="29181625" w14:textId="7B8245E0" w:rsidR="00FA69E5" w:rsidRDefault="002022A4" w:rsidP="00BC7656">
      <w:pPr>
        <w:widowControl/>
        <w:spacing w:line="360" w:lineRule="auto"/>
        <w:ind w:firstLine="1440"/>
        <w:rPr>
          <w:sz w:val="26"/>
          <w:szCs w:val="26"/>
        </w:rPr>
      </w:pPr>
      <w:r w:rsidRPr="00BC7E17">
        <w:rPr>
          <w:sz w:val="26"/>
          <w:szCs w:val="26"/>
        </w:rPr>
        <w:t>Finally, a</w:t>
      </w:r>
      <w:r w:rsidR="00FA69E5" w:rsidRPr="00BC7E17">
        <w:rPr>
          <w:sz w:val="26"/>
          <w:szCs w:val="26"/>
        </w:rPr>
        <w:t xml:space="preserve">s for the ALJ’s final reason to support a finding of unreasonable service in violation of Code Section 1501, PPL states that the ALJ appears to base such finding on PPL’s failing to respond to the June 23, 2015 entry in its business record, the Customer Contact log, moved into the record </w:t>
      </w:r>
      <w:r w:rsidRPr="00BC7E17">
        <w:rPr>
          <w:sz w:val="26"/>
          <w:szCs w:val="26"/>
        </w:rPr>
        <w:t xml:space="preserve">by PPL </w:t>
      </w:r>
      <w:r w:rsidR="00FA69E5" w:rsidRPr="00BC7E17">
        <w:rPr>
          <w:sz w:val="26"/>
          <w:szCs w:val="26"/>
        </w:rPr>
        <w:t xml:space="preserve">as Exhibit 2.  </w:t>
      </w:r>
      <w:r w:rsidR="00FA69E5" w:rsidRPr="00BC7E17">
        <w:rPr>
          <w:i/>
          <w:sz w:val="26"/>
          <w:szCs w:val="26"/>
        </w:rPr>
        <w:t>See</w:t>
      </w:r>
      <w:r w:rsidR="009D05E5" w:rsidRPr="00BC7E17">
        <w:rPr>
          <w:sz w:val="26"/>
          <w:szCs w:val="26"/>
        </w:rPr>
        <w:t xml:space="preserve"> Exc. at 11.  PPL states th</w:t>
      </w:r>
      <w:r w:rsidR="00BC7656">
        <w:rPr>
          <w:sz w:val="26"/>
          <w:szCs w:val="26"/>
        </w:rPr>
        <w:t xml:space="preserve">at </w:t>
      </w:r>
      <w:r w:rsidR="00FA69E5" w:rsidRPr="00BC7E17">
        <w:rPr>
          <w:sz w:val="26"/>
          <w:szCs w:val="26"/>
        </w:rPr>
        <w:t>the testimonial record does not contain any information concerning this notation</w:t>
      </w:r>
      <w:r w:rsidR="00BC7656">
        <w:rPr>
          <w:sz w:val="26"/>
          <w:szCs w:val="26"/>
        </w:rPr>
        <w:t>; that t</w:t>
      </w:r>
      <w:r w:rsidR="00FA69E5" w:rsidRPr="00BC7E17">
        <w:rPr>
          <w:sz w:val="26"/>
          <w:szCs w:val="26"/>
        </w:rPr>
        <w:t xml:space="preserve">here is no testimony to explain the solidary notation in the Customer Contact log, and the June 23, 2015 notation was not an issue at the hearing.  However, </w:t>
      </w:r>
      <w:r w:rsidR="00BC7656">
        <w:rPr>
          <w:sz w:val="26"/>
          <w:szCs w:val="26"/>
        </w:rPr>
        <w:t xml:space="preserve">PPL states that </w:t>
      </w:r>
      <w:r w:rsidR="00FA69E5" w:rsidRPr="00BC7E17">
        <w:rPr>
          <w:sz w:val="26"/>
          <w:szCs w:val="26"/>
        </w:rPr>
        <w:t xml:space="preserve">what is known is that the neutral within the service line to the </w:t>
      </w:r>
      <w:r w:rsidR="00FA69E5" w:rsidRPr="00BC7E17">
        <w:rPr>
          <w:sz w:val="26"/>
          <w:szCs w:val="26"/>
        </w:rPr>
        <w:lastRenderedPageBreak/>
        <w:t>Complainant’s home failed</w:t>
      </w:r>
      <w:r w:rsidR="00BC7656">
        <w:rPr>
          <w:sz w:val="26"/>
          <w:szCs w:val="26"/>
        </w:rPr>
        <w:t xml:space="preserve">.  PPL states that </w:t>
      </w:r>
      <w:r w:rsidR="00FA69E5" w:rsidRPr="00BC7E17">
        <w:rPr>
          <w:sz w:val="26"/>
          <w:szCs w:val="26"/>
        </w:rPr>
        <w:t xml:space="preserve">no evidence </w:t>
      </w:r>
      <w:r w:rsidR="00BC7656">
        <w:rPr>
          <w:sz w:val="26"/>
          <w:szCs w:val="26"/>
        </w:rPr>
        <w:t xml:space="preserve">was presented </w:t>
      </w:r>
      <w:r w:rsidR="00FA69E5" w:rsidRPr="00BC7E17">
        <w:rPr>
          <w:sz w:val="26"/>
          <w:szCs w:val="26"/>
        </w:rPr>
        <w:t>that the primary line which was hanging close to the neutral on the pole referred to in the June 23, 2015 notation</w:t>
      </w:r>
      <w:r w:rsidR="00BC7656">
        <w:rPr>
          <w:sz w:val="26"/>
          <w:szCs w:val="26"/>
        </w:rPr>
        <w:t xml:space="preserve"> </w:t>
      </w:r>
      <w:r w:rsidR="00FA69E5" w:rsidRPr="00BC7E17">
        <w:rPr>
          <w:sz w:val="26"/>
          <w:szCs w:val="26"/>
        </w:rPr>
        <w:t>was even the same line as the service line into the Complainant’s home.</w:t>
      </w:r>
      <w:r w:rsidR="00BC7656">
        <w:rPr>
          <w:sz w:val="26"/>
          <w:szCs w:val="26"/>
        </w:rPr>
        <w:t xml:space="preserve">  </w:t>
      </w:r>
      <w:r w:rsidR="00661CAB" w:rsidRPr="00BC7E17">
        <w:rPr>
          <w:sz w:val="26"/>
          <w:szCs w:val="26"/>
        </w:rPr>
        <w:t>Exc. at</w:t>
      </w:r>
      <w:r w:rsidR="001D5DAD">
        <w:rPr>
          <w:sz w:val="26"/>
          <w:szCs w:val="26"/>
        </w:rPr>
        <w:t> </w:t>
      </w:r>
      <w:r w:rsidR="00661CAB" w:rsidRPr="00BC7E17">
        <w:rPr>
          <w:sz w:val="26"/>
          <w:szCs w:val="26"/>
        </w:rPr>
        <w:t>11</w:t>
      </w:r>
      <w:r w:rsidR="009D05E5" w:rsidRPr="00BC7E17">
        <w:rPr>
          <w:sz w:val="26"/>
          <w:szCs w:val="26"/>
        </w:rPr>
        <w:t>.</w:t>
      </w:r>
    </w:p>
    <w:p w14:paraId="4FBFA666" w14:textId="77777777" w:rsidR="00B90E5E" w:rsidRPr="00BC7E17" w:rsidRDefault="00B90E5E" w:rsidP="00BC7656">
      <w:pPr>
        <w:widowControl/>
        <w:spacing w:line="360" w:lineRule="auto"/>
        <w:ind w:firstLine="1440"/>
        <w:rPr>
          <w:sz w:val="26"/>
          <w:szCs w:val="26"/>
        </w:rPr>
      </w:pPr>
    </w:p>
    <w:p w14:paraId="2EAD122E" w14:textId="08C11879" w:rsidR="00352962" w:rsidRPr="00BC7E17" w:rsidRDefault="00352962" w:rsidP="00893313">
      <w:pPr>
        <w:widowControl/>
        <w:spacing w:line="360" w:lineRule="auto"/>
        <w:ind w:firstLine="1440"/>
        <w:rPr>
          <w:sz w:val="26"/>
          <w:szCs w:val="26"/>
        </w:rPr>
      </w:pPr>
      <w:r w:rsidRPr="00BC7E17">
        <w:rPr>
          <w:sz w:val="26"/>
          <w:szCs w:val="26"/>
        </w:rPr>
        <w:t>PPL asserts that it appears ALJ Heep concluded that the hanging primary line referenced in the June 23, 2015 notation was related to the bad neutral in the Complainant’s service line</w:t>
      </w:r>
      <w:r w:rsidR="004827DB" w:rsidRPr="00BC7E17">
        <w:rPr>
          <w:sz w:val="26"/>
          <w:szCs w:val="26"/>
        </w:rPr>
        <w:t xml:space="preserve">.  Exc. at 11.  PPL </w:t>
      </w:r>
      <w:r w:rsidR="00C12A36">
        <w:rPr>
          <w:sz w:val="26"/>
          <w:szCs w:val="26"/>
        </w:rPr>
        <w:t xml:space="preserve">contends, </w:t>
      </w:r>
      <w:r w:rsidR="004827DB" w:rsidRPr="00BC7E17">
        <w:rPr>
          <w:sz w:val="26"/>
          <w:szCs w:val="26"/>
        </w:rPr>
        <w:t xml:space="preserve">however, that the record does not support such a finding by a preponderance of the evidence.  Exc. at 11-12.  Rather, PPL the testimony of Mr. Redding demonstrates that there are many possible causes of the bad neutral.  </w:t>
      </w:r>
      <w:r w:rsidR="004827DB" w:rsidRPr="00BC7E17">
        <w:rPr>
          <w:i/>
          <w:sz w:val="26"/>
          <w:szCs w:val="26"/>
        </w:rPr>
        <w:t>See</w:t>
      </w:r>
      <w:r w:rsidR="004827DB" w:rsidRPr="00BC7E17">
        <w:rPr>
          <w:sz w:val="26"/>
          <w:szCs w:val="26"/>
        </w:rPr>
        <w:t xml:space="preserve"> Exc. at 12, citing Tr. at 60.  Accordingly, PPL argues, there is no evidence upon which to base a finding that the</w:t>
      </w:r>
      <w:r w:rsidR="00420F6C">
        <w:rPr>
          <w:sz w:val="26"/>
          <w:szCs w:val="26"/>
        </w:rPr>
        <w:t xml:space="preserve"> </w:t>
      </w:r>
      <w:r w:rsidR="004827DB" w:rsidRPr="00BC7E17">
        <w:rPr>
          <w:sz w:val="26"/>
          <w:szCs w:val="26"/>
        </w:rPr>
        <w:t>Complainant proved, by a preponderance of the evidence, that PPL failed to provide reasonable service.  Exc. at 12.  Moreover, PPL asserts, it must be noted that Mr. Redding did confirm, in testimony, that PPL did have a service crew at the Complainant’s property in July 2015 when the load test was conducted.  Accordingly, PPL asserts, “even if the June 23, 2015 note is somehow connected to the service issues experienced by [the] Complainant, there was a response in July 2015</w:t>
      </w:r>
      <w:r w:rsidR="00661CAB" w:rsidRPr="00BC7E17">
        <w:rPr>
          <w:sz w:val="26"/>
          <w:szCs w:val="26"/>
        </w:rPr>
        <w:t>.”  Exc. at 12</w:t>
      </w:r>
      <w:r w:rsidR="004827DB" w:rsidRPr="00BC7E17">
        <w:rPr>
          <w:sz w:val="26"/>
          <w:szCs w:val="26"/>
        </w:rPr>
        <w:t xml:space="preserve">. </w:t>
      </w:r>
    </w:p>
    <w:p w14:paraId="79C40B48" w14:textId="3442D5BC" w:rsidR="006A5DBC" w:rsidRPr="00BC7E17" w:rsidRDefault="006A5DBC" w:rsidP="00893313">
      <w:pPr>
        <w:widowControl/>
        <w:spacing w:line="360" w:lineRule="auto"/>
        <w:ind w:firstLine="1440"/>
        <w:rPr>
          <w:sz w:val="26"/>
          <w:szCs w:val="26"/>
        </w:rPr>
      </w:pPr>
    </w:p>
    <w:p w14:paraId="030E4E30" w14:textId="675A4121" w:rsidR="006A5DBC" w:rsidRPr="00BC7E17" w:rsidRDefault="006A5DBC" w:rsidP="00893313">
      <w:pPr>
        <w:widowControl/>
        <w:spacing w:line="360" w:lineRule="auto"/>
        <w:ind w:firstLine="1440"/>
        <w:rPr>
          <w:sz w:val="26"/>
          <w:szCs w:val="26"/>
        </w:rPr>
      </w:pPr>
      <w:r w:rsidRPr="00BC7E17">
        <w:rPr>
          <w:sz w:val="26"/>
          <w:szCs w:val="26"/>
        </w:rPr>
        <w:t xml:space="preserve">In its Exception No. 6, PPL takes exception to ALJ </w:t>
      </w:r>
      <w:proofErr w:type="spellStart"/>
      <w:r w:rsidRPr="00BC7E17">
        <w:rPr>
          <w:sz w:val="26"/>
          <w:szCs w:val="26"/>
        </w:rPr>
        <w:t>Heep’s</w:t>
      </w:r>
      <w:proofErr w:type="spellEnd"/>
      <w:r w:rsidRPr="00BC7E17">
        <w:rPr>
          <w:sz w:val="26"/>
          <w:szCs w:val="26"/>
        </w:rPr>
        <w:t xml:space="preserve"> Conclusion of Law No. 10, which directed PPL to pay a civil penalty of $1,000 after entry of a final order in this matter pursuant to 66 Pa. C.S. § 3301.  Exc. at 12, citing I.D. at 15.  PPL argues that, inasmuch PPL contends that the ALJ erred in finding a violation of 66 Pa. C.S. § 1501, the Commission should reverse any imposition of a fine.  Exc. at 12.  </w:t>
      </w:r>
    </w:p>
    <w:bookmarkEnd w:id="6"/>
    <w:p w14:paraId="10812813" w14:textId="77777777" w:rsidR="00BC7656" w:rsidRPr="00BC7E17" w:rsidRDefault="00BC7656" w:rsidP="00893313">
      <w:pPr>
        <w:widowControl/>
        <w:spacing w:line="360" w:lineRule="auto"/>
        <w:rPr>
          <w:sz w:val="26"/>
          <w:szCs w:val="26"/>
        </w:rPr>
      </w:pPr>
    </w:p>
    <w:p w14:paraId="6B65FDD1" w14:textId="77777777" w:rsidR="00006F35" w:rsidRPr="00BC7E17" w:rsidRDefault="00006F35" w:rsidP="00BC7656">
      <w:pPr>
        <w:keepNext/>
        <w:keepLines/>
        <w:widowControl/>
        <w:spacing w:line="360" w:lineRule="auto"/>
        <w:rPr>
          <w:b/>
          <w:sz w:val="26"/>
          <w:szCs w:val="26"/>
        </w:rPr>
      </w:pPr>
      <w:r w:rsidRPr="00BC7E17">
        <w:rPr>
          <w:b/>
          <w:sz w:val="26"/>
          <w:szCs w:val="26"/>
        </w:rPr>
        <w:lastRenderedPageBreak/>
        <w:t>Disposition</w:t>
      </w:r>
    </w:p>
    <w:p w14:paraId="750CD82A" w14:textId="77777777" w:rsidR="00C203DF" w:rsidRPr="00BC7E17" w:rsidRDefault="00C203DF" w:rsidP="00BC7656">
      <w:pPr>
        <w:keepNext/>
        <w:keepLines/>
        <w:widowControl/>
        <w:spacing w:line="360" w:lineRule="auto"/>
        <w:ind w:firstLine="1440"/>
        <w:rPr>
          <w:sz w:val="26"/>
          <w:szCs w:val="26"/>
        </w:rPr>
      </w:pPr>
    </w:p>
    <w:p w14:paraId="0EC56CB8" w14:textId="678E7F8B" w:rsidR="00AA2208" w:rsidRPr="00BC7E17" w:rsidRDefault="00AA2208" w:rsidP="00893313">
      <w:pPr>
        <w:widowControl/>
        <w:spacing w:line="360" w:lineRule="auto"/>
        <w:ind w:firstLine="1440"/>
        <w:rPr>
          <w:sz w:val="26"/>
          <w:szCs w:val="26"/>
        </w:rPr>
      </w:pPr>
      <w:r w:rsidRPr="00BC7E17">
        <w:rPr>
          <w:sz w:val="26"/>
          <w:szCs w:val="26"/>
        </w:rPr>
        <w:t>A</w:t>
      </w:r>
      <w:r w:rsidR="00F749B2" w:rsidRPr="00BC7E17">
        <w:rPr>
          <w:sz w:val="26"/>
          <w:szCs w:val="26"/>
        </w:rPr>
        <w:t>s discussed in greater detail below, we shall grant PPL’s</w:t>
      </w:r>
      <w:r w:rsidR="005258AB" w:rsidRPr="00BC7E17">
        <w:rPr>
          <w:sz w:val="26"/>
          <w:szCs w:val="26"/>
        </w:rPr>
        <w:t xml:space="preserve"> first,</w:t>
      </w:r>
      <w:r w:rsidR="00F749B2" w:rsidRPr="00BC7E17">
        <w:rPr>
          <w:sz w:val="26"/>
          <w:szCs w:val="26"/>
        </w:rPr>
        <w:t xml:space="preserve"> second, third</w:t>
      </w:r>
      <w:r w:rsidR="00267AF6" w:rsidRPr="00BC7E17">
        <w:rPr>
          <w:sz w:val="26"/>
          <w:szCs w:val="26"/>
        </w:rPr>
        <w:t xml:space="preserve">, </w:t>
      </w:r>
      <w:r w:rsidR="00F749B2" w:rsidRPr="00BC7E17">
        <w:rPr>
          <w:sz w:val="26"/>
          <w:szCs w:val="26"/>
        </w:rPr>
        <w:t>fourth</w:t>
      </w:r>
      <w:r w:rsidR="00267AF6" w:rsidRPr="00BC7E17">
        <w:rPr>
          <w:sz w:val="26"/>
          <w:szCs w:val="26"/>
        </w:rPr>
        <w:t xml:space="preserve"> and sixth</w:t>
      </w:r>
      <w:r w:rsidR="00F749B2" w:rsidRPr="00BC7E17">
        <w:rPr>
          <w:sz w:val="26"/>
          <w:szCs w:val="26"/>
        </w:rPr>
        <w:t xml:space="preserve"> Exceptions and deny PPL’s fifth Exception.  </w:t>
      </w:r>
      <w:bookmarkStart w:id="7" w:name="_Hlk499542554"/>
      <w:r w:rsidR="0064174F" w:rsidRPr="00BC7E17">
        <w:rPr>
          <w:sz w:val="26"/>
          <w:szCs w:val="26"/>
        </w:rPr>
        <w:t>As such,</w:t>
      </w:r>
      <w:r w:rsidRPr="00BC7E17">
        <w:rPr>
          <w:sz w:val="26"/>
          <w:szCs w:val="26"/>
        </w:rPr>
        <w:t xml:space="preserve"> we shall reverse</w:t>
      </w:r>
      <w:r w:rsidR="00267AF6" w:rsidRPr="00BC7E17">
        <w:rPr>
          <w:sz w:val="26"/>
          <w:szCs w:val="26"/>
        </w:rPr>
        <w:t>, in part, and adopt, in part,</w:t>
      </w:r>
      <w:r w:rsidRPr="00BC7E17">
        <w:rPr>
          <w:sz w:val="26"/>
          <w:szCs w:val="26"/>
        </w:rPr>
        <w:t xml:space="preserve"> the ALJ</w:t>
      </w:r>
      <w:r w:rsidR="00403B02" w:rsidRPr="00BC7E17">
        <w:rPr>
          <w:sz w:val="26"/>
          <w:szCs w:val="26"/>
        </w:rPr>
        <w:t>’s Initial Decision</w:t>
      </w:r>
      <w:r w:rsidRPr="00BC7E17">
        <w:rPr>
          <w:sz w:val="26"/>
          <w:szCs w:val="26"/>
        </w:rPr>
        <w:t xml:space="preserve">.  </w:t>
      </w:r>
      <w:bookmarkEnd w:id="7"/>
    </w:p>
    <w:p w14:paraId="7E32B29F" w14:textId="24B24572" w:rsidR="00F749B2" w:rsidRPr="00BC7E17" w:rsidRDefault="00F749B2" w:rsidP="00893313">
      <w:pPr>
        <w:widowControl/>
        <w:spacing w:line="360" w:lineRule="auto"/>
        <w:ind w:firstLine="1440"/>
        <w:rPr>
          <w:sz w:val="26"/>
          <w:szCs w:val="26"/>
        </w:rPr>
      </w:pPr>
    </w:p>
    <w:p w14:paraId="0479990F" w14:textId="7AA572D0" w:rsidR="00792F4B" w:rsidRPr="00BC7E17" w:rsidRDefault="008A0B77" w:rsidP="00893313">
      <w:pPr>
        <w:widowControl/>
        <w:spacing w:line="360" w:lineRule="auto"/>
        <w:ind w:firstLine="1440"/>
        <w:rPr>
          <w:sz w:val="26"/>
          <w:szCs w:val="26"/>
        </w:rPr>
      </w:pPr>
      <w:r w:rsidRPr="00BC7E17">
        <w:rPr>
          <w:sz w:val="26"/>
          <w:szCs w:val="26"/>
        </w:rPr>
        <w:t>As for</w:t>
      </w:r>
      <w:r w:rsidR="00870A49">
        <w:rPr>
          <w:sz w:val="26"/>
          <w:szCs w:val="26"/>
        </w:rPr>
        <w:t xml:space="preserve"> </w:t>
      </w:r>
      <w:r w:rsidRPr="00BC7E17">
        <w:rPr>
          <w:sz w:val="26"/>
          <w:szCs w:val="26"/>
        </w:rPr>
        <w:t>PPL’s</w:t>
      </w:r>
      <w:r w:rsidR="00870A49">
        <w:rPr>
          <w:sz w:val="26"/>
          <w:szCs w:val="26"/>
        </w:rPr>
        <w:t xml:space="preserve"> first</w:t>
      </w:r>
      <w:r w:rsidRPr="00BC7E17">
        <w:rPr>
          <w:sz w:val="26"/>
          <w:szCs w:val="26"/>
        </w:rPr>
        <w:t xml:space="preserve"> Exception, </w:t>
      </w:r>
      <w:r w:rsidR="0067435B" w:rsidRPr="00BC7E17">
        <w:rPr>
          <w:sz w:val="26"/>
          <w:szCs w:val="26"/>
        </w:rPr>
        <w:t>PPL</w:t>
      </w:r>
      <w:r w:rsidR="002028A3" w:rsidRPr="00BC7E17">
        <w:rPr>
          <w:sz w:val="26"/>
          <w:szCs w:val="26"/>
        </w:rPr>
        <w:t xml:space="preserve"> </w:t>
      </w:r>
      <w:r w:rsidR="00467840" w:rsidRPr="00BC7E17">
        <w:rPr>
          <w:sz w:val="26"/>
          <w:szCs w:val="26"/>
        </w:rPr>
        <w:t xml:space="preserve">takes exception to the ALJ’s </w:t>
      </w:r>
      <w:r w:rsidR="004E5D29" w:rsidRPr="00BC7E17">
        <w:rPr>
          <w:sz w:val="26"/>
          <w:szCs w:val="26"/>
        </w:rPr>
        <w:t>FOF No. 3, regarding</w:t>
      </w:r>
      <w:r w:rsidR="00467840" w:rsidRPr="00BC7E17">
        <w:rPr>
          <w:sz w:val="26"/>
          <w:szCs w:val="26"/>
        </w:rPr>
        <w:t xml:space="preserve"> the June 23, 2015 entry</w:t>
      </w:r>
      <w:r w:rsidR="004E5D29" w:rsidRPr="00BC7E17">
        <w:rPr>
          <w:sz w:val="26"/>
          <w:szCs w:val="26"/>
        </w:rPr>
        <w:t>,</w:t>
      </w:r>
      <w:r w:rsidR="0067435B" w:rsidRPr="00BC7E17">
        <w:rPr>
          <w:sz w:val="26"/>
          <w:szCs w:val="26"/>
        </w:rPr>
        <w:t xml:space="preserve"> “</w:t>
      </w:r>
      <w:r w:rsidR="00467840" w:rsidRPr="00BC7E17">
        <w:rPr>
          <w:sz w:val="26"/>
          <w:szCs w:val="26"/>
        </w:rPr>
        <w:t xml:space="preserve">to the extent it was relied upon in any fashion </w:t>
      </w:r>
      <w:r w:rsidR="0067435B" w:rsidRPr="00BC7E17">
        <w:rPr>
          <w:sz w:val="26"/>
          <w:szCs w:val="26"/>
        </w:rPr>
        <w:t>[</w:t>
      </w:r>
      <w:r w:rsidR="00467840" w:rsidRPr="00BC7E17">
        <w:rPr>
          <w:sz w:val="26"/>
          <w:szCs w:val="26"/>
        </w:rPr>
        <w:t>by the ALJ</w:t>
      </w:r>
      <w:r w:rsidR="0067435B" w:rsidRPr="00BC7E17">
        <w:rPr>
          <w:sz w:val="26"/>
          <w:szCs w:val="26"/>
        </w:rPr>
        <w:t>]</w:t>
      </w:r>
      <w:r w:rsidR="00467840" w:rsidRPr="00BC7E17">
        <w:rPr>
          <w:sz w:val="26"/>
          <w:szCs w:val="26"/>
        </w:rPr>
        <w:t xml:space="preserve"> to find a violation against PPL</w:t>
      </w:r>
      <w:r w:rsidR="002028A3" w:rsidRPr="00BC7E17">
        <w:rPr>
          <w:sz w:val="26"/>
          <w:szCs w:val="26"/>
        </w:rPr>
        <w:t>,</w:t>
      </w:r>
      <w:r w:rsidR="0067435B" w:rsidRPr="00BC7E17">
        <w:rPr>
          <w:sz w:val="26"/>
          <w:szCs w:val="26"/>
        </w:rPr>
        <w:t>”</w:t>
      </w:r>
      <w:r w:rsidR="00467840" w:rsidRPr="00BC7E17">
        <w:rPr>
          <w:sz w:val="26"/>
          <w:szCs w:val="26"/>
        </w:rPr>
        <w:t xml:space="preserve"> </w:t>
      </w:r>
      <w:r w:rsidR="002028A3" w:rsidRPr="00BC7E17">
        <w:rPr>
          <w:sz w:val="26"/>
          <w:szCs w:val="26"/>
        </w:rPr>
        <w:t xml:space="preserve">noting that although the June 23, 2015 </w:t>
      </w:r>
      <w:r w:rsidR="00161EAB" w:rsidRPr="00BC7E17">
        <w:rPr>
          <w:sz w:val="26"/>
          <w:szCs w:val="26"/>
        </w:rPr>
        <w:t>entry</w:t>
      </w:r>
      <w:r w:rsidR="002028A3" w:rsidRPr="00BC7E17">
        <w:rPr>
          <w:sz w:val="26"/>
          <w:szCs w:val="26"/>
        </w:rPr>
        <w:t xml:space="preserve"> exists within Exhibit No. 2 offered into evidence by PPL, the record is otherwise void of any testimony concerning this entry.  </w:t>
      </w:r>
      <w:r w:rsidR="009F235D" w:rsidRPr="00BC7E17">
        <w:rPr>
          <w:sz w:val="26"/>
          <w:szCs w:val="26"/>
        </w:rPr>
        <w:t xml:space="preserve">PPL is the party that </w:t>
      </w:r>
      <w:r w:rsidR="00792F4B" w:rsidRPr="00BC7E17">
        <w:rPr>
          <w:sz w:val="26"/>
          <w:szCs w:val="26"/>
        </w:rPr>
        <w:t xml:space="preserve">offered </w:t>
      </w:r>
      <w:r w:rsidR="009F235D" w:rsidRPr="00BC7E17">
        <w:rPr>
          <w:sz w:val="26"/>
          <w:szCs w:val="26"/>
        </w:rPr>
        <w:t>the June 23, 2015 entry into the record, via its Exhibit No. 2, titled “Account Contact History</w:t>
      </w:r>
      <w:r w:rsidR="00344324" w:rsidRPr="00BC7E17">
        <w:rPr>
          <w:sz w:val="26"/>
          <w:szCs w:val="26"/>
        </w:rPr>
        <w:t>.</w:t>
      </w:r>
      <w:r w:rsidR="009F235D" w:rsidRPr="00BC7E17">
        <w:rPr>
          <w:sz w:val="26"/>
          <w:szCs w:val="26"/>
        </w:rPr>
        <w:t xml:space="preserve">” </w:t>
      </w:r>
      <w:r w:rsidR="009F235D" w:rsidRPr="00BC7E17">
        <w:rPr>
          <w:i/>
          <w:sz w:val="26"/>
          <w:szCs w:val="26"/>
        </w:rPr>
        <w:t>See</w:t>
      </w:r>
      <w:r w:rsidR="009F235D" w:rsidRPr="00BC7E17">
        <w:rPr>
          <w:sz w:val="26"/>
          <w:szCs w:val="26"/>
        </w:rPr>
        <w:t xml:space="preserve"> Tr. at </w:t>
      </w:r>
      <w:r w:rsidR="00344324" w:rsidRPr="00BC7E17">
        <w:rPr>
          <w:sz w:val="26"/>
          <w:szCs w:val="26"/>
        </w:rPr>
        <w:t>62-</w:t>
      </w:r>
      <w:r w:rsidR="009F235D" w:rsidRPr="00BC7E17">
        <w:rPr>
          <w:sz w:val="26"/>
          <w:szCs w:val="26"/>
        </w:rPr>
        <w:t xml:space="preserve">63.  </w:t>
      </w:r>
      <w:r w:rsidR="00D97FF3" w:rsidRPr="00BC7E17">
        <w:rPr>
          <w:sz w:val="26"/>
          <w:szCs w:val="26"/>
        </w:rPr>
        <w:t xml:space="preserve">PPL’s Exhibit </w:t>
      </w:r>
      <w:r w:rsidR="009F6F43">
        <w:rPr>
          <w:sz w:val="26"/>
          <w:szCs w:val="26"/>
        </w:rPr>
        <w:t xml:space="preserve">No. </w:t>
      </w:r>
      <w:r w:rsidR="00D97FF3" w:rsidRPr="00BC7E17">
        <w:rPr>
          <w:sz w:val="26"/>
          <w:szCs w:val="26"/>
        </w:rPr>
        <w:t>2 contained the customer contact records</w:t>
      </w:r>
      <w:r w:rsidR="00344324" w:rsidRPr="00BC7E17">
        <w:rPr>
          <w:sz w:val="26"/>
          <w:szCs w:val="26"/>
        </w:rPr>
        <w:t xml:space="preserve"> for service-related issues</w:t>
      </w:r>
      <w:r w:rsidR="00A075C3" w:rsidRPr="00BC7E17">
        <w:rPr>
          <w:sz w:val="26"/>
          <w:szCs w:val="26"/>
        </w:rPr>
        <w:t>,</w:t>
      </w:r>
      <w:r w:rsidR="00344324" w:rsidRPr="00BC7E17">
        <w:rPr>
          <w:sz w:val="26"/>
          <w:szCs w:val="26"/>
        </w:rPr>
        <w:t xml:space="preserve"> </w:t>
      </w:r>
      <w:r w:rsidR="00161EAB" w:rsidRPr="00BC7E17">
        <w:rPr>
          <w:sz w:val="26"/>
          <w:szCs w:val="26"/>
        </w:rPr>
        <w:t xml:space="preserve">and it </w:t>
      </w:r>
      <w:r w:rsidR="00344324" w:rsidRPr="00BC7E17">
        <w:rPr>
          <w:sz w:val="26"/>
          <w:szCs w:val="26"/>
        </w:rPr>
        <w:t>was authenticated by PPL’s witness, Ms. Martino</w:t>
      </w:r>
      <w:r w:rsidR="00161EAB" w:rsidRPr="00BC7E17">
        <w:rPr>
          <w:sz w:val="26"/>
          <w:szCs w:val="26"/>
        </w:rPr>
        <w:t>,</w:t>
      </w:r>
      <w:r w:rsidR="00A075C3" w:rsidRPr="00BC7E17">
        <w:rPr>
          <w:sz w:val="26"/>
          <w:szCs w:val="26"/>
        </w:rPr>
        <w:t xml:space="preserve"> and admitted into evi</w:t>
      </w:r>
      <w:r w:rsidR="00161EAB" w:rsidRPr="00BC7E17">
        <w:rPr>
          <w:sz w:val="26"/>
          <w:szCs w:val="26"/>
        </w:rPr>
        <w:t>dence</w:t>
      </w:r>
      <w:r w:rsidR="00A075C3" w:rsidRPr="00BC7E17">
        <w:rPr>
          <w:sz w:val="26"/>
          <w:szCs w:val="26"/>
        </w:rPr>
        <w:t xml:space="preserve"> without objection</w:t>
      </w:r>
      <w:r w:rsidR="00344324" w:rsidRPr="00BC7E17">
        <w:rPr>
          <w:sz w:val="26"/>
          <w:szCs w:val="26"/>
        </w:rPr>
        <w:t xml:space="preserve">.  </w:t>
      </w:r>
      <w:r w:rsidR="009F235D" w:rsidRPr="00BC7E17">
        <w:rPr>
          <w:sz w:val="26"/>
          <w:szCs w:val="26"/>
        </w:rPr>
        <w:t>PPL utilized Exhibit No. 2</w:t>
      </w:r>
      <w:r w:rsidR="005F6C20" w:rsidRPr="00BC7E17">
        <w:rPr>
          <w:sz w:val="26"/>
          <w:szCs w:val="26"/>
        </w:rPr>
        <w:t>, along with the testimony of Ms. Martino,</w:t>
      </w:r>
      <w:r w:rsidR="009F235D" w:rsidRPr="00BC7E17">
        <w:rPr>
          <w:sz w:val="26"/>
          <w:szCs w:val="26"/>
        </w:rPr>
        <w:t xml:space="preserve"> </w:t>
      </w:r>
      <w:r w:rsidR="006714CA" w:rsidRPr="00BC7E17">
        <w:rPr>
          <w:sz w:val="26"/>
          <w:szCs w:val="26"/>
        </w:rPr>
        <w:t xml:space="preserve">to establish the dates </w:t>
      </w:r>
      <w:r w:rsidR="009042E1" w:rsidRPr="00BC7E17">
        <w:rPr>
          <w:sz w:val="26"/>
          <w:szCs w:val="26"/>
        </w:rPr>
        <w:t>of the</w:t>
      </w:r>
      <w:r w:rsidR="009F235D" w:rsidRPr="00BC7E17">
        <w:rPr>
          <w:sz w:val="26"/>
          <w:szCs w:val="26"/>
        </w:rPr>
        <w:t xml:space="preserve"> Complainant</w:t>
      </w:r>
      <w:r w:rsidR="009042E1" w:rsidRPr="00BC7E17">
        <w:rPr>
          <w:sz w:val="26"/>
          <w:szCs w:val="26"/>
        </w:rPr>
        <w:t>’s service calls to PPL</w:t>
      </w:r>
      <w:r w:rsidR="0064174F" w:rsidRPr="00BC7E17">
        <w:rPr>
          <w:sz w:val="26"/>
          <w:szCs w:val="26"/>
        </w:rPr>
        <w:t>, on July 6 and September</w:t>
      </w:r>
      <w:r w:rsidR="00826054">
        <w:rPr>
          <w:sz w:val="26"/>
          <w:szCs w:val="26"/>
        </w:rPr>
        <w:t> </w:t>
      </w:r>
      <w:r w:rsidR="0064174F" w:rsidRPr="00BC7E17">
        <w:rPr>
          <w:sz w:val="26"/>
          <w:szCs w:val="26"/>
        </w:rPr>
        <w:t>11, 2015,</w:t>
      </w:r>
      <w:r w:rsidR="00B05421" w:rsidRPr="00BC7E17">
        <w:rPr>
          <w:sz w:val="26"/>
          <w:szCs w:val="26"/>
        </w:rPr>
        <w:t xml:space="preserve"> respectively,</w:t>
      </w:r>
      <w:r w:rsidR="0064174F" w:rsidRPr="00BC7E17">
        <w:rPr>
          <w:sz w:val="26"/>
          <w:szCs w:val="26"/>
        </w:rPr>
        <w:t xml:space="preserve"> and to establish that the Complainant made no other contact with PPL between these dates to report service-related problems.</w:t>
      </w:r>
      <w:r w:rsidR="009042E1" w:rsidRPr="00BC7E17">
        <w:rPr>
          <w:sz w:val="26"/>
          <w:szCs w:val="26"/>
        </w:rPr>
        <w:t xml:space="preserve">  </w:t>
      </w:r>
      <w:r w:rsidR="009F235D" w:rsidRPr="00BC7E17">
        <w:rPr>
          <w:i/>
          <w:sz w:val="26"/>
          <w:szCs w:val="26"/>
        </w:rPr>
        <w:t>See</w:t>
      </w:r>
      <w:r w:rsidR="009F235D" w:rsidRPr="00BC7E17">
        <w:rPr>
          <w:sz w:val="26"/>
          <w:szCs w:val="26"/>
        </w:rPr>
        <w:t xml:space="preserve"> Tr. at 63.</w:t>
      </w:r>
    </w:p>
    <w:p w14:paraId="1BF4D468" w14:textId="77777777" w:rsidR="00792F4B" w:rsidRPr="00BC7E17" w:rsidRDefault="00792F4B" w:rsidP="00893313">
      <w:pPr>
        <w:widowControl/>
        <w:spacing w:line="360" w:lineRule="auto"/>
        <w:ind w:firstLine="1440"/>
        <w:rPr>
          <w:sz w:val="26"/>
          <w:szCs w:val="26"/>
        </w:rPr>
      </w:pPr>
    </w:p>
    <w:p w14:paraId="283F1FA2" w14:textId="4472A996" w:rsidR="00792F4B" w:rsidRPr="00BC7E17" w:rsidRDefault="001F40F6" w:rsidP="00893313">
      <w:pPr>
        <w:widowControl/>
        <w:spacing w:line="360" w:lineRule="auto"/>
        <w:ind w:firstLine="1440"/>
        <w:rPr>
          <w:sz w:val="26"/>
          <w:szCs w:val="26"/>
        </w:rPr>
      </w:pPr>
      <w:r>
        <w:rPr>
          <w:sz w:val="26"/>
          <w:szCs w:val="26"/>
        </w:rPr>
        <w:t>T</w:t>
      </w:r>
      <w:r w:rsidR="00A075C3" w:rsidRPr="00BC7E17">
        <w:rPr>
          <w:sz w:val="26"/>
          <w:szCs w:val="26"/>
        </w:rPr>
        <w:t>he June 23, 2015 entry cannot form the basis of a finding of a violation by PPL of 66 Pa. C.S. § 1501</w:t>
      </w:r>
      <w:r w:rsidR="00B91C96">
        <w:rPr>
          <w:sz w:val="26"/>
          <w:szCs w:val="26"/>
        </w:rPr>
        <w:t xml:space="preserve"> </w:t>
      </w:r>
      <w:r w:rsidR="00B91C96" w:rsidRPr="00BC7E17">
        <w:rPr>
          <w:sz w:val="26"/>
          <w:szCs w:val="26"/>
        </w:rPr>
        <w:t xml:space="preserve">because the June 23, 2015 entry </w:t>
      </w:r>
      <w:proofErr w:type="spellStart"/>
      <w:r w:rsidR="00B91C96" w:rsidRPr="00BC7E17">
        <w:rPr>
          <w:sz w:val="26"/>
          <w:szCs w:val="26"/>
        </w:rPr>
        <w:t>isnot</w:t>
      </w:r>
      <w:proofErr w:type="spellEnd"/>
      <w:r w:rsidR="00B91C96" w:rsidRPr="00BC7E17">
        <w:rPr>
          <w:sz w:val="26"/>
          <w:szCs w:val="26"/>
        </w:rPr>
        <w:t xml:space="preserve"> </w:t>
      </w:r>
      <w:r>
        <w:rPr>
          <w:sz w:val="26"/>
          <w:szCs w:val="26"/>
        </w:rPr>
        <w:t xml:space="preserve">appropriately </w:t>
      </w:r>
      <w:r w:rsidR="00B91C96" w:rsidRPr="00BC7E17">
        <w:rPr>
          <w:sz w:val="26"/>
          <w:szCs w:val="26"/>
        </w:rPr>
        <w:t>corroborated by any competent evidence or testimony in the record</w:t>
      </w:r>
      <w:r w:rsidR="00A075C3" w:rsidRPr="00BC7E17">
        <w:rPr>
          <w:sz w:val="26"/>
          <w:szCs w:val="26"/>
        </w:rPr>
        <w:t xml:space="preserve">.  </w:t>
      </w:r>
      <w:r w:rsidR="00727467" w:rsidRPr="00BC7E17">
        <w:rPr>
          <w:sz w:val="26"/>
          <w:szCs w:val="26"/>
        </w:rPr>
        <w:t>Therefore, we shall grant PPL’s first Exception</w:t>
      </w:r>
      <w:r w:rsidR="00503C8B" w:rsidRPr="00BC7E17">
        <w:rPr>
          <w:sz w:val="26"/>
          <w:szCs w:val="26"/>
        </w:rPr>
        <w:t xml:space="preserve"> and reverse the ALJ to the extent the June 23, 2015 entry contained in PPL’s Exhibit No. 2 was relied upon by the ALJ to find a violation against </w:t>
      </w:r>
      <w:proofErr w:type="gramStart"/>
      <w:r w:rsidR="00503C8B" w:rsidRPr="00BC7E17">
        <w:rPr>
          <w:sz w:val="26"/>
          <w:szCs w:val="26"/>
        </w:rPr>
        <w:t xml:space="preserve">PPL.  </w:t>
      </w:r>
      <w:r w:rsidR="002B2718" w:rsidRPr="00BC7E17">
        <w:rPr>
          <w:sz w:val="26"/>
          <w:szCs w:val="26"/>
        </w:rPr>
        <w:t>.</w:t>
      </w:r>
      <w:proofErr w:type="gramEnd"/>
    </w:p>
    <w:p w14:paraId="4D72A3F1" w14:textId="2C3D28F0" w:rsidR="00783A52" w:rsidRPr="00BC7E17" w:rsidRDefault="00783A52" w:rsidP="00893313">
      <w:pPr>
        <w:widowControl/>
        <w:spacing w:line="360" w:lineRule="auto"/>
        <w:ind w:firstLine="1440"/>
        <w:rPr>
          <w:sz w:val="26"/>
          <w:szCs w:val="26"/>
        </w:rPr>
      </w:pPr>
    </w:p>
    <w:p w14:paraId="3A18E946" w14:textId="4BF9ABF7" w:rsidR="008A0B77" w:rsidRPr="00BC7E17" w:rsidRDefault="00467840" w:rsidP="00893313">
      <w:pPr>
        <w:widowControl/>
        <w:spacing w:line="360" w:lineRule="auto"/>
        <w:ind w:firstLine="1440"/>
        <w:rPr>
          <w:sz w:val="26"/>
          <w:szCs w:val="26"/>
        </w:rPr>
      </w:pPr>
      <w:proofErr w:type="gramStart"/>
      <w:r w:rsidRPr="00BC7E17">
        <w:rPr>
          <w:sz w:val="26"/>
          <w:szCs w:val="26"/>
        </w:rPr>
        <w:t>With regard to</w:t>
      </w:r>
      <w:proofErr w:type="gramEnd"/>
      <w:r w:rsidR="008A0B77" w:rsidRPr="00BC7E17">
        <w:rPr>
          <w:sz w:val="26"/>
          <w:szCs w:val="26"/>
        </w:rPr>
        <w:t xml:space="preserve"> PPL’s Exceptio</w:t>
      </w:r>
      <w:r w:rsidRPr="00BC7E17">
        <w:rPr>
          <w:sz w:val="26"/>
          <w:szCs w:val="26"/>
        </w:rPr>
        <w:t xml:space="preserve">n No. 2, we agree with PPL that the substantial record evidence </w:t>
      </w:r>
      <w:r w:rsidR="00341CD8" w:rsidRPr="00BC7E17">
        <w:rPr>
          <w:sz w:val="26"/>
          <w:szCs w:val="26"/>
        </w:rPr>
        <w:t xml:space="preserve">– via the oral testimony of the Complainant herself and the Company’s witness, Mr. Redding – </w:t>
      </w:r>
      <w:r w:rsidRPr="00BC7E17">
        <w:rPr>
          <w:sz w:val="26"/>
          <w:szCs w:val="26"/>
        </w:rPr>
        <w:t>demonstrate</w:t>
      </w:r>
      <w:r w:rsidR="00341CD8" w:rsidRPr="00BC7E17">
        <w:rPr>
          <w:sz w:val="26"/>
          <w:szCs w:val="26"/>
        </w:rPr>
        <w:t>d</w:t>
      </w:r>
      <w:r w:rsidRPr="00BC7E17">
        <w:rPr>
          <w:sz w:val="26"/>
          <w:szCs w:val="26"/>
        </w:rPr>
        <w:t xml:space="preserve"> that PPL responded to the </w:t>
      </w:r>
      <w:r w:rsidRPr="00BC7E17">
        <w:rPr>
          <w:sz w:val="26"/>
          <w:szCs w:val="26"/>
        </w:rPr>
        <w:lastRenderedPageBreak/>
        <w:t>Complainant’s July 6, 2015 service call, in person, by sending a technician to her home, conducting a load test, and thereafter advising</w:t>
      </w:r>
      <w:r w:rsidR="003D794B" w:rsidRPr="00BC7E17">
        <w:rPr>
          <w:sz w:val="26"/>
          <w:szCs w:val="26"/>
        </w:rPr>
        <w:t xml:space="preserve"> her to contact an electrician.  </w:t>
      </w:r>
      <w:r w:rsidR="00FF1BF3" w:rsidRPr="00BC7E17">
        <w:rPr>
          <w:i/>
          <w:sz w:val="26"/>
          <w:szCs w:val="26"/>
        </w:rPr>
        <w:t>See</w:t>
      </w:r>
      <w:r w:rsidR="00FF1BF3" w:rsidRPr="00BC7E17">
        <w:rPr>
          <w:sz w:val="26"/>
          <w:szCs w:val="26"/>
        </w:rPr>
        <w:t xml:space="preserve"> Tr. at 9</w:t>
      </w:r>
      <w:r w:rsidR="001C5C02">
        <w:rPr>
          <w:sz w:val="26"/>
          <w:szCs w:val="26"/>
        </w:rPr>
        <w:noBreakHyphen/>
      </w:r>
      <w:r w:rsidR="00FF1BF3" w:rsidRPr="00BC7E17">
        <w:rPr>
          <w:sz w:val="26"/>
          <w:szCs w:val="26"/>
        </w:rPr>
        <w:t xml:space="preserve">10, 11-12, 50-51. </w:t>
      </w:r>
      <w:r w:rsidR="00161EAB" w:rsidRPr="00BC7E17">
        <w:rPr>
          <w:sz w:val="26"/>
          <w:szCs w:val="26"/>
        </w:rPr>
        <w:t xml:space="preserve"> </w:t>
      </w:r>
      <w:r w:rsidR="003D794B" w:rsidRPr="00BC7E17">
        <w:rPr>
          <w:sz w:val="26"/>
          <w:szCs w:val="26"/>
        </w:rPr>
        <w:t>We will, therefore, grant PPL’s second Exc</w:t>
      </w:r>
      <w:r w:rsidR="00231E38" w:rsidRPr="00BC7E17">
        <w:rPr>
          <w:sz w:val="26"/>
          <w:szCs w:val="26"/>
        </w:rPr>
        <w:t>eption</w:t>
      </w:r>
      <w:r w:rsidR="00341CD8" w:rsidRPr="00BC7E17">
        <w:rPr>
          <w:sz w:val="26"/>
          <w:szCs w:val="26"/>
        </w:rPr>
        <w:t xml:space="preserve">.  </w:t>
      </w:r>
    </w:p>
    <w:p w14:paraId="131CC60D" w14:textId="364F84E3" w:rsidR="000365EB" w:rsidRPr="00BC7E17" w:rsidRDefault="000365EB" w:rsidP="00893313">
      <w:pPr>
        <w:widowControl/>
        <w:spacing w:line="360" w:lineRule="auto"/>
        <w:ind w:firstLine="1440"/>
        <w:rPr>
          <w:sz w:val="26"/>
          <w:szCs w:val="26"/>
        </w:rPr>
      </w:pPr>
    </w:p>
    <w:p w14:paraId="28C78BC3" w14:textId="3B7DC89A" w:rsidR="000365EB" w:rsidRPr="00BC7E17" w:rsidRDefault="000365EB" w:rsidP="00893313">
      <w:pPr>
        <w:widowControl/>
        <w:spacing w:line="360" w:lineRule="auto"/>
        <w:ind w:firstLine="1440"/>
        <w:rPr>
          <w:sz w:val="26"/>
          <w:szCs w:val="26"/>
        </w:rPr>
      </w:pPr>
      <w:r w:rsidRPr="00BC7E17">
        <w:rPr>
          <w:sz w:val="26"/>
          <w:szCs w:val="26"/>
        </w:rPr>
        <w:t>As for PPL’s Exception No. 3, we agree with PP</w:t>
      </w:r>
      <w:r w:rsidR="009042E1" w:rsidRPr="00BC7E17">
        <w:rPr>
          <w:sz w:val="26"/>
          <w:szCs w:val="26"/>
        </w:rPr>
        <w:t xml:space="preserve">L that the substantial </w:t>
      </w:r>
      <w:r w:rsidRPr="00BC7E17">
        <w:rPr>
          <w:sz w:val="26"/>
          <w:szCs w:val="26"/>
        </w:rPr>
        <w:t>record evidence shows that the Complainant called PPL</w:t>
      </w:r>
      <w:r w:rsidR="00D346A5" w:rsidRPr="00BC7E17">
        <w:rPr>
          <w:sz w:val="26"/>
          <w:szCs w:val="26"/>
        </w:rPr>
        <w:t xml:space="preserve"> only</w:t>
      </w:r>
      <w:r w:rsidRPr="00BC7E17">
        <w:rPr>
          <w:sz w:val="26"/>
          <w:szCs w:val="26"/>
        </w:rPr>
        <w:t xml:space="preserve"> twice regarding </w:t>
      </w:r>
      <w:r w:rsidR="00D346A5" w:rsidRPr="00BC7E17">
        <w:rPr>
          <w:sz w:val="26"/>
          <w:szCs w:val="26"/>
        </w:rPr>
        <w:t xml:space="preserve">her </w:t>
      </w:r>
      <w:r w:rsidRPr="00BC7E17">
        <w:rPr>
          <w:sz w:val="26"/>
          <w:szCs w:val="26"/>
        </w:rPr>
        <w:t>service problems before the service issue was fixed by PPL – the first call being made on July 6, 2015, when the Complainant called about her dimming lights and possible brownouts, and the second call being on September 11, 2015, when the Complainant’s electrician called PPL</w:t>
      </w:r>
      <w:r w:rsidR="002022A4" w:rsidRPr="00BC7E17">
        <w:rPr>
          <w:sz w:val="26"/>
          <w:szCs w:val="26"/>
        </w:rPr>
        <w:t xml:space="preserve"> regarding the same or very similar problems</w:t>
      </w:r>
      <w:r w:rsidRPr="00BC7E17">
        <w:rPr>
          <w:sz w:val="26"/>
          <w:szCs w:val="26"/>
        </w:rPr>
        <w:t>.  The reference in the record to the Complainant having called PPL “numerous times” appear</w:t>
      </w:r>
      <w:r w:rsidR="002022A4" w:rsidRPr="00BC7E17">
        <w:rPr>
          <w:sz w:val="26"/>
          <w:szCs w:val="26"/>
        </w:rPr>
        <w:t>s</w:t>
      </w:r>
      <w:r w:rsidRPr="00BC7E17">
        <w:rPr>
          <w:sz w:val="26"/>
          <w:szCs w:val="26"/>
        </w:rPr>
        <w:t xml:space="preserve"> related to the Complainant’s attempt to contact PPL regarding her </w:t>
      </w:r>
      <w:r w:rsidR="00C42118" w:rsidRPr="00BC7E17">
        <w:rPr>
          <w:sz w:val="26"/>
          <w:szCs w:val="26"/>
        </w:rPr>
        <w:t xml:space="preserve">property damage </w:t>
      </w:r>
      <w:r w:rsidRPr="00BC7E17">
        <w:rPr>
          <w:sz w:val="26"/>
          <w:szCs w:val="26"/>
        </w:rPr>
        <w:t xml:space="preserve">claims and </w:t>
      </w:r>
      <w:r w:rsidR="00C42118" w:rsidRPr="00BC7E17">
        <w:rPr>
          <w:sz w:val="26"/>
          <w:szCs w:val="26"/>
        </w:rPr>
        <w:t xml:space="preserve">how the </w:t>
      </w:r>
      <w:r w:rsidR="007F4E42" w:rsidRPr="00BC7E17">
        <w:rPr>
          <w:sz w:val="26"/>
          <w:szCs w:val="26"/>
        </w:rPr>
        <w:t xml:space="preserve">voltage </w:t>
      </w:r>
      <w:r w:rsidR="00C42118" w:rsidRPr="00BC7E17">
        <w:rPr>
          <w:sz w:val="26"/>
          <w:szCs w:val="26"/>
        </w:rPr>
        <w:t xml:space="preserve">service problems may be related to </w:t>
      </w:r>
      <w:r w:rsidR="007F4E42" w:rsidRPr="00BC7E17">
        <w:rPr>
          <w:sz w:val="26"/>
          <w:szCs w:val="26"/>
        </w:rPr>
        <w:t>her</w:t>
      </w:r>
      <w:r w:rsidR="00C42118" w:rsidRPr="00BC7E17">
        <w:rPr>
          <w:sz w:val="26"/>
          <w:szCs w:val="26"/>
        </w:rPr>
        <w:t xml:space="preserve"> claims</w:t>
      </w:r>
      <w:r w:rsidRPr="00BC7E17">
        <w:rPr>
          <w:sz w:val="26"/>
          <w:szCs w:val="26"/>
        </w:rPr>
        <w:t xml:space="preserve">.  </w:t>
      </w:r>
      <w:r w:rsidR="009F23B8" w:rsidRPr="00BC7E17">
        <w:rPr>
          <w:i/>
          <w:sz w:val="26"/>
          <w:szCs w:val="26"/>
        </w:rPr>
        <w:t>See</w:t>
      </w:r>
      <w:r w:rsidR="009F23B8" w:rsidRPr="00BC7E17">
        <w:rPr>
          <w:sz w:val="26"/>
          <w:szCs w:val="26"/>
        </w:rPr>
        <w:t xml:space="preserve"> Tr. at </w:t>
      </w:r>
      <w:r w:rsidR="00226D0A" w:rsidRPr="00BC7E17">
        <w:rPr>
          <w:sz w:val="26"/>
          <w:szCs w:val="26"/>
        </w:rPr>
        <w:t xml:space="preserve">23-24, </w:t>
      </w:r>
      <w:r w:rsidR="00D346A5" w:rsidRPr="00BC7E17">
        <w:rPr>
          <w:sz w:val="26"/>
          <w:szCs w:val="26"/>
        </w:rPr>
        <w:t xml:space="preserve">35-36, </w:t>
      </w:r>
      <w:r w:rsidR="009F23B8" w:rsidRPr="00BC7E17">
        <w:rPr>
          <w:sz w:val="26"/>
          <w:szCs w:val="26"/>
        </w:rPr>
        <w:t>63, 66</w:t>
      </w:r>
      <w:r w:rsidR="005138DA">
        <w:rPr>
          <w:sz w:val="26"/>
          <w:szCs w:val="26"/>
        </w:rPr>
        <w:noBreakHyphen/>
      </w:r>
      <w:r w:rsidR="00D346A5" w:rsidRPr="00BC7E17">
        <w:rPr>
          <w:sz w:val="26"/>
          <w:szCs w:val="26"/>
        </w:rPr>
        <w:t>67</w:t>
      </w:r>
      <w:r w:rsidR="009F23B8" w:rsidRPr="00BC7E17">
        <w:rPr>
          <w:sz w:val="26"/>
          <w:szCs w:val="26"/>
        </w:rPr>
        <w:t>.</w:t>
      </w:r>
      <w:r w:rsidR="00226D0A" w:rsidRPr="00BC7E17">
        <w:rPr>
          <w:sz w:val="26"/>
          <w:szCs w:val="26"/>
        </w:rPr>
        <w:t xml:space="preserve">  We note that the Complainant stated that she “called PPL numerous times” and explained how PPL’s Exhibit 2 did not record these calls, </w:t>
      </w:r>
      <w:r w:rsidR="00856D05">
        <w:rPr>
          <w:sz w:val="26"/>
          <w:szCs w:val="26"/>
        </w:rPr>
        <w:t>but</w:t>
      </w:r>
      <w:r w:rsidR="00226D0A" w:rsidRPr="00BC7E17">
        <w:rPr>
          <w:sz w:val="26"/>
          <w:szCs w:val="26"/>
        </w:rPr>
        <w:t xml:space="preserve"> the transcript is clear that these numerous calls took place around the April 2016 time frame and </w:t>
      </w:r>
      <w:r w:rsidR="00856D05">
        <w:rPr>
          <w:sz w:val="26"/>
          <w:szCs w:val="26"/>
        </w:rPr>
        <w:t xml:space="preserve">had been </w:t>
      </w:r>
      <w:r w:rsidR="00226D0A" w:rsidRPr="00BC7E17">
        <w:rPr>
          <w:sz w:val="26"/>
          <w:szCs w:val="26"/>
        </w:rPr>
        <w:t xml:space="preserve">related to her claim for damages. </w:t>
      </w:r>
      <w:r w:rsidR="00226D0A" w:rsidRPr="00BC7E17">
        <w:rPr>
          <w:i/>
          <w:sz w:val="26"/>
          <w:szCs w:val="26"/>
        </w:rPr>
        <w:t xml:space="preserve"> See</w:t>
      </w:r>
      <w:r w:rsidR="00226D0A" w:rsidRPr="00BC7E17">
        <w:rPr>
          <w:sz w:val="26"/>
          <w:szCs w:val="26"/>
        </w:rPr>
        <w:t xml:space="preserve"> Tr. at 23-24. </w:t>
      </w:r>
      <w:r w:rsidR="009042E1" w:rsidRPr="00BC7E17">
        <w:rPr>
          <w:sz w:val="26"/>
          <w:szCs w:val="26"/>
        </w:rPr>
        <w:t xml:space="preserve"> </w:t>
      </w:r>
      <w:r w:rsidRPr="00BC7E17">
        <w:rPr>
          <w:sz w:val="26"/>
          <w:szCs w:val="26"/>
        </w:rPr>
        <w:t>Thus, we will grant PPL’s third Exceptio</w:t>
      </w:r>
      <w:r w:rsidR="00D346A5" w:rsidRPr="00BC7E17">
        <w:rPr>
          <w:sz w:val="26"/>
          <w:szCs w:val="26"/>
        </w:rPr>
        <w:t xml:space="preserve">n and </w:t>
      </w:r>
      <w:r w:rsidR="00856D05" w:rsidRPr="00BC7E17">
        <w:rPr>
          <w:sz w:val="26"/>
          <w:szCs w:val="26"/>
        </w:rPr>
        <w:t xml:space="preserve">reverse the ALJ’s Initial Decision to the extent Finding of Fact No. </w:t>
      </w:r>
      <w:r w:rsidR="00856D05">
        <w:rPr>
          <w:sz w:val="26"/>
          <w:szCs w:val="26"/>
        </w:rPr>
        <w:t>8</w:t>
      </w:r>
      <w:r w:rsidR="00856D05" w:rsidRPr="00BC7E17">
        <w:rPr>
          <w:sz w:val="26"/>
          <w:szCs w:val="26"/>
        </w:rPr>
        <w:t xml:space="preserve"> was relied upon by the ALJ to support a finding of PPL’s violation in this case.  </w:t>
      </w:r>
    </w:p>
    <w:p w14:paraId="1F6DFC05" w14:textId="77777777" w:rsidR="003C580E" w:rsidRPr="00BC7E17" w:rsidRDefault="003C580E" w:rsidP="00893313">
      <w:pPr>
        <w:widowControl/>
        <w:spacing w:line="360" w:lineRule="auto"/>
        <w:ind w:firstLine="1440"/>
        <w:rPr>
          <w:sz w:val="26"/>
          <w:szCs w:val="26"/>
        </w:rPr>
      </w:pPr>
    </w:p>
    <w:p w14:paraId="0FF4E844" w14:textId="25644761" w:rsidR="00843F50" w:rsidRPr="00BC7E17" w:rsidRDefault="00022A86" w:rsidP="00893313">
      <w:pPr>
        <w:widowControl/>
        <w:spacing w:line="360" w:lineRule="auto"/>
        <w:ind w:firstLine="1440"/>
        <w:rPr>
          <w:sz w:val="26"/>
          <w:szCs w:val="26"/>
        </w:rPr>
      </w:pPr>
      <w:r w:rsidRPr="00BC7E17">
        <w:rPr>
          <w:sz w:val="26"/>
          <w:szCs w:val="26"/>
        </w:rPr>
        <w:t>Regarding</w:t>
      </w:r>
      <w:r w:rsidR="00843F50" w:rsidRPr="00BC7E17">
        <w:rPr>
          <w:sz w:val="26"/>
          <w:szCs w:val="26"/>
        </w:rPr>
        <w:t xml:space="preserve"> PPL’s Exception No. 4, we agree with PPL that the </w:t>
      </w:r>
      <w:r w:rsidR="00EF2AF7" w:rsidRPr="00BC7E17">
        <w:rPr>
          <w:sz w:val="26"/>
          <w:szCs w:val="26"/>
        </w:rPr>
        <w:t>substantial</w:t>
      </w:r>
      <w:r w:rsidR="00C66063" w:rsidRPr="00BC7E17">
        <w:rPr>
          <w:sz w:val="26"/>
          <w:szCs w:val="26"/>
        </w:rPr>
        <w:t xml:space="preserve"> evidence show</w:t>
      </w:r>
      <w:r w:rsidR="00856D05">
        <w:rPr>
          <w:sz w:val="26"/>
          <w:szCs w:val="26"/>
        </w:rPr>
        <w:t>ed</w:t>
      </w:r>
      <w:r w:rsidR="00C66063" w:rsidRPr="00BC7E17">
        <w:rPr>
          <w:sz w:val="26"/>
          <w:szCs w:val="26"/>
        </w:rPr>
        <w:t xml:space="preserve"> that</w:t>
      </w:r>
      <w:r w:rsidR="00A141D6" w:rsidRPr="00BC7E17">
        <w:rPr>
          <w:sz w:val="26"/>
          <w:szCs w:val="26"/>
        </w:rPr>
        <w:t xml:space="preserve"> PPL </w:t>
      </w:r>
      <w:r w:rsidR="00C66063" w:rsidRPr="00BC7E17">
        <w:rPr>
          <w:sz w:val="26"/>
          <w:szCs w:val="26"/>
        </w:rPr>
        <w:t xml:space="preserve">routinely </w:t>
      </w:r>
      <w:r w:rsidR="00D346A5" w:rsidRPr="00BC7E17">
        <w:rPr>
          <w:sz w:val="26"/>
          <w:szCs w:val="26"/>
        </w:rPr>
        <w:t>records customer contact-</w:t>
      </w:r>
      <w:r w:rsidR="00C66063" w:rsidRPr="00BC7E17">
        <w:rPr>
          <w:sz w:val="26"/>
          <w:szCs w:val="26"/>
        </w:rPr>
        <w:t>service calls</w:t>
      </w:r>
      <w:r w:rsidR="00843F50" w:rsidRPr="00BC7E17">
        <w:rPr>
          <w:sz w:val="26"/>
          <w:szCs w:val="26"/>
        </w:rPr>
        <w:t>,</w:t>
      </w:r>
      <w:r w:rsidR="00A141D6" w:rsidRPr="00BC7E17">
        <w:rPr>
          <w:sz w:val="26"/>
          <w:szCs w:val="26"/>
        </w:rPr>
        <w:t xml:space="preserve"> and that</w:t>
      </w:r>
      <w:r w:rsidR="00843F50" w:rsidRPr="00BC7E17">
        <w:rPr>
          <w:sz w:val="26"/>
          <w:szCs w:val="26"/>
        </w:rPr>
        <w:t xml:space="preserve"> the Complainant’s July 6, 2015</w:t>
      </w:r>
      <w:r w:rsidR="00D346A5" w:rsidRPr="00BC7E17">
        <w:rPr>
          <w:sz w:val="26"/>
          <w:szCs w:val="26"/>
        </w:rPr>
        <w:t xml:space="preserve"> call</w:t>
      </w:r>
      <w:r w:rsidR="00843F50" w:rsidRPr="00BC7E17">
        <w:rPr>
          <w:sz w:val="26"/>
          <w:szCs w:val="26"/>
        </w:rPr>
        <w:t xml:space="preserve"> and September 11, 2015 call</w:t>
      </w:r>
      <w:r w:rsidR="00A141D6" w:rsidRPr="00BC7E17">
        <w:rPr>
          <w:sz w:val="26"/>
          <w:szCs w:val="26"/>
        </w:rPr>
        <w:t xml:space="preserve"> were logged</w:t>
      </w:r>
      <w:r w:rsidR="00856D05">
        <w:rPr>
          <w:sz w:val="26"/>
          <w:szCs w:val="26"/>
        </w:rPr>
        <w:t xml:space="preserve">.  Also, the record evidence showed </w:t>
      </w:r>
      <w:r w:rsidR="00843F50" w:rsidRPr="00BC7E17">
        <w:rPr>
          <w:sz w:val="26"/>
          <w:szCs w:val="26"/>
        </w:rPr>
        <w:t>that</w:t>
      </w:r>
      <w:r w:rsidR="00A141D6" w:rsidRPr="00BC7E17">
        <w:rPr>
          <w:sz w:val="26"/>
          <w:szCs w:val="26"/>
        </w:rPr>
        <w:t xml:space="preserve"> PPL treats</w:t>
      </w:r>
      <w:r w:rsidR="00843F50" w:rsidRPr="00BC7E17">
        <w:rPr>
          <w:sz w:val="26"/>
          <w:szCs w:val="26"/>
        </w:rPr>
        <w:t xml:space="preserve"> calls </w:t>
      </w:r>
      <w:r w:rsidR="00C66063" w:rsidRPr="00BC7E17">
        <w:rPr>
          <w:sz w:val="26"/>
          <w:szCs w:val="26"/>
        </w:rPr>
        <w:t xml:space="preserve">it </w:t>
      </w:r>
      <w:r w:rsidR="00A141D6" w:rsidRPr="00BC7E17">
        <w:rPr>
          <w:sz w:val="26"/>
          <w:szCs w:val="26"/>
        </w:rPr>
        <w:t>receive</w:t>
      </w:r>
      <w:r w:rsidR="00C66063" w:rsidRPr="00BC7E17">
        <w:rPr>
          <w:sz w:val="26"/>
          <w:szCs w:val="26"/>
        </w:rPr>
        <w:t xml:space="preserve">s </w:t>
      </w:r>
      <w:r w:rsidR="009459D9" w:rsidRPr="00BC7E17">
        <w:rPr>
          <w:sz w:val="26"/>
          <w:szCs w:val="26"/>
        </w:rPr>
        <w:t xml:space="preserve">from customers </w:t>
      </w:r>
      <w:r w:rsidR="00843F50" w:rsidRPr="00BC7E17">
        <w:rPr>
          <w:sz w:val="26"/>
          <w:szCs w:val="26"/>
        </w:rPr>
        <w:t xml:space="preserve">regarding property damage claims </w:t>
      </w:r>
      <w:r w:rsidR="00A141D6" w:rsidRPr="00BC7E17">
        <w:rPr>
          <w:sz w:val="26"/>
          <w:szCs w:val="26"/>
        </w:rPr>
        <w:t>d</w:t>
      </w:r>
      <w:r w:rsidR="00843F50" w:rsidRPr="00BC7E17">
        <w:rPr>
          <w:sz w:val="26"/>
          <w:szCs w:val="26"/>
        </w:rPr>
        <w:t xml:space="preserve">ifferently from service calls, including the Complainant’s </w:t>
      </w:r>
      <w:r w:rsidR="00C66063" w:rsidRPr="00BC7E17">
        <w:rPr>
          <w:sz w:val="26"/>
          <w:szCs w:val="26"/>
        </w:rPr>
        <w:t xml:space="preserve">property damage </w:t>
      </w:r>
      <w:r w:rsidR="00843F50" w:rsidRPr="00BC7E17">
        <w:rPr>
          <w:sz w:val="26"/>
          <w:szCs w:val="26"/>
        </w:rPr>
        <w:t xml:space="preserve">claims calls.  </w:t>
      </w:r>
      <w:r w:rsidR="00D346A5" w:rsidRPr="00BC7E17">
        <w:rPr>
          <w:i/>
          <w:sz w:val="26"/>
          <w:szCs w:val="26"/>
        </w:rPr>
        <w:t>See</w:t>
      </w:r>
      <w:r w:rsidR="00D346A5" w:rsidRPr="00BC7E17">
        <w:rPr>
          <w:sz w:val="26"/>
          <w:szCs w:val="26"/>
        </w:rPr>
        <w:t xml:space="preserve"> Tr. at 63, 66-67.  </w:t>
      </w:r>
      <w:r w:rsidR="00843F50" w:rsidRPr="00BC7E17">
        <w:rPr>
          <w:sz w:val="26"/>
          <w:szCs w:val="26"/>
        </w:rPr>
        <w:t>Thus, we will grant PPL’s fourth Exception</w:t>
      </w:r>
      <w:r w:rsidR="00D346A5" w:rsidRPr="00BC7E17">
        <w:rPr>
          <w:sz w:val="26"/>
          <w:szCs w:val="26"/>
        </w:rPr>
        <w:t xml:space="preserve"> and reverse the ALJ’s Initial Decision to the extent Finding of Fact No. 9 was relied upon by the ALJ to support a finding of PPL’s violation in this case.</w:t>
      </w:r>
    </w:p>
    <w:p w14:paraId="4F5BF306" w14:textId="77777777" w:rsidR="00F67D6F" w:rsidRPr="00BC7E17" w:rsidRDefault="00F67D6F" w:rsidP="00893313">
      <w:pPr>
        <w:widowControl/>
        <w:spacing w:line="360" w:lineRule="auto"/>
        <w:ind w:firstLine="1440"/>
        <w:rPr>
          <w:sz w:val="26"/>
          <w:szCs w:val="26"/>
        </w:rPr>
      </w:pPr>
    </w:p>
    <w:p w14:paraId="25B0290A" w14:textId="7C60B4DC" w:rsidR="008B0812" w:rsidRPr="00BC7E17" w:rsidRDefault="00EF6F44" w:rsidP="00893313">
      <w:pPr>
        <w:widowControl/>
        <w:spacing w:line="360" w:lineRule="auto"/>
        <w:ind w:firstLine="1440"/>
        <w:rPr>
          <w:sz w:val="26"/>
          <w:szCs w:val="26"/>
        </w:rPr>
      </w:pPr>
      <w:r w:rsidRPr="00BC7E17">
        <w:rPr>
          <w:sz w:val="26"/>
          <w:szCs w:val="26"/>
        </w:rPr>
        <w:lastRenderedPageBreak/>
        <w:t xml:space="preserve">As for PPL’s Exception No. 5, </w:t>
      </w:r>
      <w:r w:rsidR="009D05E5" w:rsidRPr="00BC7E17">
        <w:rPr>
          <w:sz w:val="26"/>
          <w:szCs w:val="26"/>
        </w:rPr>
        <w:t xml:space="preserve">PPL takes exception to the ALJ’s </w:t>
      </w:r>
      <w:r w:rsidR="00C66063" w:rsidRPr="00BC7E17">
        <w:rPr>
          <w:sz w:val="26"/>
          <w:szCs w:val="26"/>
        </w:rPr>
        <w:t>finding</w:t>
      </w:r>
      <w:r w:rsidR="009D05E5" w:rsidRPr="00BC7E17">
        <w:rPr>
          <w:sz w:val="26"/>
          <w:szCs w:val="26"/>
        </w:rPr>
        <w:t xml:space="preserve"> that </w:t>
      </w:r>
      <w:r w:rsidR="005138DA">
        <w:rPr>
          <w:sz w:val="26"/>
          <w:szCs w:val="26"/>
        </w:rPr>
        <w:t>it</w:t>
      </w:r>
      <w:r w:rsidR="009D05E5" w:rsidRPr="00BC7E17">
        <w:rPr>
          <w:sz w:val="26"/>
          <w:szCs w:val="26"/>
        </w:rPr>
        <w:t xml:space="preserve"> did not provide reasonable or safe service, in violation of 66 Pa. C.S. § 1501</w:t>
      </w:r>
      <w:r w:rsidR="001074D4" w:rsidRPr="00BC7E17">
        <w:rPr>
          <w:sz w:val="26"/>
          <w:szCs w:val="26"/>
        </w:rPr>
        <w:t xml:space="preserve">.  </w:t>
      </w:r>
      <w:r w:rsidR="009459D9" w:rsidRPr="00BC7E17">
        <w:rPr>
          <w:sz w:val="26"/>
          <w:szCs w:val="26"/>
        </w:rPr>
        <w:t>First, w</w:t>
      </w:r>
      <w:r w:rsidR="008B0812" w:rsidRPr="00BC7E17">
        <w:rPr>
          <w:sz w:val="26"/>
          <w:szCs w:val="26"/>
        </w:rPr>
        <w:t xml:space="preserve">e agree with PPL that the reasons discussed in the ALJ’s Initial Decision </w:t>
      </w:r>
      <w:r w:rsidR="00856D05">
        <w:rPr>
          <w:sz w:val="26"/>
          <w:szCs w:val="26"/>
        </w:rPr>
        <w:t>can</w:t>
      </w:r>
      <w:r w:rsidR="008B0812" w:rsidRPr="00BC7E17">
        <w:rPr>
          <w:sz w:val="26"/>
          <w:szCs w:val="26"/>
        </w:rPr>
        <w:t xml:space="preserve">not serve as the basis of a finding of a violation of 66 Pa. C.S. § 1501.  </w:t>
      </w:r>
      <w:r w:rsidR="00856D05">
        <w:rPr>
          <w:sz w:val="26"/>
          <w:szCs w:val="26"/>
        </w:rPr>
        <w:t>The record s</w:t>
      </w:r>
      <w:r w:rsidR="00B33D2A" w:rsidRPr="00BC7E17">
        <w:rPr>
          <w:sz w:val="26"/>
          <w:szCs w:val="26"/>
        </w:rPr>
        <w:t xml:space="preserve">howed that </w:t>
      </w:r>
      <w:r w:rsidR="00856D05">
        <w:rPr>
          <w:sz w:val="26"/>
          <w:szCs w:val="26"/>
        </w:rPr>
        <w:t>PPL</w:t>
      </w:r>
      <w:r w:rsidR="005E0472" w:rsidRPr="00BC7E17">
        <w:rPr>
          <w:sz w:val="26"/>
          <w:szCs w:val="26"/>
        </w:rPr>
        <w:t xml:space="preserve"> did, in fact, respond to the Complainant’s July 6, 2015 service call, performed a load test, determined the problem was not on its end and advised the Complainant to hire an electrician.  Moreover,</w:t>
      </w:r>
      <w:r w:rsidR="00B33D2A" w:rsidRPr="00BC7E17">
        <w:rPr>
          <w:sz w:val="26"/>
          <w:szCs w:val="26"/>
        </w:rPr>
        <w:t xml:space="preserve"> as stated above,</w:t>
      </w:r>
      <w:r w:rsidR="005E0472" w:rsidRPr="00BC7E17">
        <w:rPr>
          <w:sz w:val="26"/>
          <w:szCs w:val="26"/>
        </w:rPr>
        <w:t xml:space="preserve"> it is clear </w:t>
      </w:r>
      <w:r w:rsidR="005212C2" w:rsidRPr="00BC7E17">
        <w:rPr>
          <w:sz w:val="26"/>
          <w:szCs w:val="26"/>
        </w:rPr>
        <w:t xml:space="preserve">from the record </w:t>
      </w:r>
      <w:r w:rsidR="005E0472" w:rsidRPr="00BC7E17">
        <w:rPr>
          <w:sz w:val="26"/>
          <w:szCs w:val="26"/>
        </w:rPr>
        <w:t>that the Complainant called PPL only twice to report the service-related problems</w:t>
      </w:r>
      <w:r w:rsidR="00FC28E3" w:rsidRPr="00BC7E17">
        <w:rPr>
          <w:sz w:val="26"/>
          <w:szCs w:val="26"/>
        </w:rPr>
        <w:t xml:space="preserve"> – July 6, and September 11, 2015</w:t>
      </w:r>
      <w:r w:rsidR="005E0472" w:rsidRPr="00BC7E17">
        <w:rPr>
          <w:sz w:val="26"/>
          <w:szCs w:val="26"/>
        </w:rPr>
        <w:t>.  Finally, we incorporate our discussion above under Exception No. 1 regarding the June 23, 2015 entry in PPL’s customer contact records.</w:t>
      </w:r>
    </w:p>
    <w:p w14:paraId="692FAC58" w14:textId="77777777" w:rsidR="008B0812" w:rsidRPr="00BC7E17" w:rsidRDefault="008B0812" w:rsidP="00893313">
      <w:pPr>
        <w:widowControl/>
        <w:spacing w:line="360" w:lineRule="auto"/>
        <w:ind w:firstLine="1440"/>
        <w:rPr>
          <w:sz w:val="26"/>
          <w:szCs w:val="26"/>
        </w:rPr>
      </w:pPr>
    </w:p>
    <w:p w14:paraId="17630377" w14:textId="018434F6" w:rsidR="005E0472" w:rsidRPr="00BC7E17" w:rsidRDefault="008B0812" w:rsidP="00893313">
      <w:pPr>
        <w:widowControl/>
        <w:spacing w:line="360" w:lineRule="auto"/>
        <w:ind w:firstLine="1440"/>
        <w:rPr>
          <w:sz w:val="26"/>
          <w:szCs w:val="26"/>
        </w:rPr>
      </w:pPr>
      <w:r w:rsidRPr="00BC7E17">
        <w:rPr>
          <w:sz w:val="26"/>
          <w:szCs w:val="26"/>
        </w:rPr>
        <w:t xml:space="preserve">Notwithstanding the foregoing, </w:t>
      </w:r>
      <w:r w:rsidR="005E0472" w:rsidRPr="00BC7E17">
        <w:rPr>
          <w:sz w:val="26"/>
          <w:szCs w:val="26"/>
        </w:rPr>
        <w:t>we nevertheless</w:t>
      </w:r>
      <w:r w:rsidR="00BE726C" w:rsidRPr="00BC7E17">
        <w:rPr>
          <w:sz w:val="26"/>
          <w:szCs w:val="26"/>
        </w:rPr>
        <w:t xml:space="preserve"> </w:t>
      </w:r>
      <w:r w:rsidR="005E0472" w:rsidRPr="00BC7E17">
        <w:rPr>
          <w:sz w:val="26"/>
          <w:szCs w:val="26"/>
        </w:rPr>
        <w:t xml:space="preserve">agree with the ALJ that the Complainant established a </w:t>
      </w:r>
      <w:r w:rsidR="005E0472" w:rsidRPr="00BC7E17">
        <w:rPr>
          <w:i/>
          <w:sz w:val="26"/>
          <w:szCs w:val="26"/>
        </w:rPr>
        <w:t>prima facie</w:t>
      </w:r>
      <w:r w:rsidR="005E0472" w:rsidRPr="00BC7E17">
        <w:rPr>
          <w:sz w:val="26"/>
          <w:szCs w:val="26"/>
        </w:rPr>
        <w:t xml:space="preserve"> case of unreasonable or unsafe service</w:t>
      </w:r>
      <w:r w:rsidR="00BE726C" w:rsidRPr="00BC7E17">
        <w:rPr>
          <w:sz w:val="26"/>
          <w:szCs w:val="26"/>
        </w:rPr>
        <w:t>.</w:t>
      </w:r>
      <w:r w:rsidR="009459D9" w:rsidRPr="00BC7E17">
        <w:rPr>
          <w:sz w:val="26"/>
          <w:szCs w:val="26"/>
        </w:rPr>
        <w:t xml:space="preserve">  Also, </w:t>
      </w:r>
      <w:r w:rsidR="005729A8" w:rsidRPr="00BC7E17">
        <w:rPr>
          <w:sz w:val="26"/>
          <w:szCs w:val="26"/>
        </w:rPr>
        <w:t>i</w:t>
      </w:r>
      <w:r w:rsidR="00BE726C" w:rsidRPr="00BC7E17">
        <w:rPr>
          <w:sz w:val="26"/>
          <w:szCs w:val="26"/>
        </w:rPr>
        <w:t>n our opinion, the Complainant’s presentation of the evidence</w:t>
      </w:r>
      <w:r w:rsidR="005E0472" w:rsidRPr="00BC7E17">
        <w:rPr>
          <w:sz w:val="26"/>
          <w:szCs w:val="26"/>
        </w:rPr>
        <w:t xml:space="preserve"> outweighed the</w:t>
      </w:r>
      <w:r w:rsidR="00DB76E2" w:rsidRPr="00BC7E17">
        <w:rPr>
          <w:sz w:val="26"/>
          <w:szCs w:val="26"/>
        </w:rPr>
        <w:t xml:space="preserve"> general</w:t>
      </w:r>
      <w:r w:rsidR="00856D05">
        <w:rPr>
          <w:sz w:val="26"/>
          <w:szCs w:val="26"/>
        </w:rPr>
        <w:t xml:space="preserve"> and</w:t>
      </w:r>
      <w:r w:rsidR="005E0472" w:rsidRPr="00BC7E17">
        <w:rPr>
          <w:sz w:val="26"/>
          <w:szCs w:val="26"/>
        </w:rPr>
        <w:t xml:space="preserve"> conclusory evidence presented by PPL to rebut the Complainant’s initial case.  </w:t>
      </w:r>
      <w:r w:rsidR="00264041" w:rsidRPr="00BC7E17">
        <w:rPr>
          <w:sz w:val="26"/>
          <w:szCs w:val="26"/>
        </w:rPr>
        <w:t>Specifically, t</w:t>
      </w:r>
      <w:r w:rsidR="005E0472" w:rsidRPr="00BC7E17">
        <w:rPr>
          <w:sz w:val="26"/>
          <w:szCs w:val="26"/>
        </w:rPr>
        <w:t>he Complainant presented evidence at the hearing showing that she experienced dimming lights between late June 2015, and mid-September 2015, and that she reported th</w:t>
      </w:r>
      <w:r w:rsidR="005212C2" w:rsidRPr="00BC7E17">
        <w:rPr>
          <w:sz w:val="26"/>
          <w:szCs w:val="26"/>
        </w:rPr>
        <w:t>is</w:t>
      </w:r>
      <w:r w:rsidR="005E0472" w:rsidRPr="00BC7E17">
        <w:rPr>
          <w:sz w:val="26"/>
          <w:szCs w:val="26"/>
        </w:rPr>
        <w:t xml:space="preserve"> service problem to PPL initially on July 6, 2015, and again on September 11, 2015.   </w:t>
      </w:r>
      <w:r w:rsidR="005E0472" w:rsidRPr="00BC7E17">
        <w:rPr>
          <w:i/>
          <w:sz w:val="26"/>
          <w:szCs w:val="26"/>
        </w:rPr>
        <w:t>See</w:t>
      </w:r>
      <w:r w:rsidR="005E0472" w:rsidRPr="00BC7E17">
        <w:rPr>
          <w:sz w:val="26"/>
          <w:szCs w:val="26"/>
        </w:rPr>
        <w:t xml:space="preserve"> Tr. at 9, 10, 12, 17-18</w:t>
      </w:r>
      <w:r w:rsidR="004844B0" w:rsidRPr="00BC7E17">
        <w:rPr>
          <w:sz w:val="26"/>
          <w:szCs w:val="26"/>
        </w:rPr>
        <w:t xml:space="preserve">. </w:t>
      </w:r>
      <w:r w:rsidR="005E0472" w:rsidRPr="00BC7E17">
        <w:rPr>
          <w:sz w:val="26"/>
          <w:szCs w:val="26"/>
        </w:rPr>
        <w:t xml:space="preserve"> In response to the</w:t>
      </w:r>
      <w:r w:rsidR="005D1A66" w:rsidRPr="00BC7E17">
        <w:rPr>
          <w:sz w:val="26"/>
          <w:szCs w:val="26"/>
        </w:rPr>
        <w:t xml:space="preserve"> Complainant’s</w:t>
      </w:r>
      <w:r w:rsidR="005E0472" w:rsidRPr="00BC7E17">
        <w:rPr>
          <w:sz w:val="26"/>
          <w:szCs w:val="26"/>
        </w:rPr>
        <w:t xml:space="preserve"> first </w:t>
      </w:r>
      <w:r w:rsidR="00E05BE9" w:rsidRPr="00BC7E17">
        <w:rPr>
          <w:sz w:val="26"/>
          <w:szCs w:val="26"/>
        </w:rPr>
        <w:t>call</w:t>
      </w:r>
      <w:r w:rsidR="005E0472" w:rsidRPr="00BC7E17">
        <w:rPr>
          <w:sz w:val="26"/>
          <w:szCs w:val="26"/>
        </w:rPr>
        <w:t xml:space="preserve"> to PPL, the Complainant</w:t>
      </w:r>
      <w:r w:rsidR="005D1A66" w:rsidRPr="00BC7E17">
        <w:rPr>
          <w:sz w:val="26"/>
          <w:szCs w:val="26"/>
        </w:rPr>
        <w:t xml:space="preserve"> was told by PPL</w:t>
      </w:r>
      <w:r w:rsidR="005E0472" w:rsidRPr="00BC7E17">
        <w:rPr>
          <w:sz w:val="26"/>
          <w:szCs w:val="26"/>
        </w:rPr>
        <w:t xml:space="preserve"> that the service problems were not the result of an issue on PPL’s end of the service point, and she was advised to hire an electrician to investigate the problem on her end of the service point.  </w:t>
      </w:r>
      <w:r w:rsidR="005E0472" w:rsidRPr="00BC7E17">
        <w:rPr>
          <w:i/>
          <w:sz w:val="26"/>
          <w:szCs w:val="26"/>
        </w:rPr>
        <w:t>See</w:t>
      </w:r>
      <w:r w:rsidR="005E0472" w:rsidRPr="00BC7E17">
        <w:rPr>
          <w:sz w:val="26"/>
          <w:szCs w:val="26"/>
        </w:rPr>
        <w:t xml:space="preserve"> Tr. at</w:t>
      </w:r>
      <w:r w:rsidR="00986320">
        <w:rPr>
          <w:sz w:val="26"/>
          <w:szCs w:val="26"/>
        </w:rPr>
        <w:t> </w:t>
      </w:r>
      <w:r w:rsidR="005E0472" w:rsidRPr="00BC7E17">
        <w:rPr>
          <w:sz w:val="26"/>
          <w:szCs w:val="26"/>
        </w:rPr>
        <w:t>9</w:t>
      </w:r>
      <w:r w:rsidR="00986320">
        <w:rPr>
          <w:sz w:val="26"/>
          <w:szCs w:val="26"/>
        </w:rPr>
        <w:noBreakHyphen/>
      </w:r>
      <w:r w:rsidR="005E0472" w:rsidRPr="00BC7E17">
        <w:rPr>
          <w:sz w:val="26"/>
          <w:szCs w:val="26"/>
        </w:rPr>
        <w:t>10,</w:t>
      </w:r>
      <w:r w:rsidR="00986320">
        <w:rPr>
          <w:sz w:val="26"/>
          <w:szCs w:val="26"/>
        </w:rPr>
        <w:t> </w:t>
      </w:r>
      <w:r w:rsidR="005E0472" w:rsidRPr="00BC7E17">
        <w:rPr>
          <w:sz w:val="26"/>
          <w:szCs w:val="26"/>
        </w:rPr>
        <w:t>11</w:t>
      </w:r>
      <w:r w:rsidR="00986320">
        <w:rPr>
          <w:sz w:val="26"/>
          <w:szCs w:val="26"/>
        </w:rPr>
        <w:noBreakHyphen/>
      </w:r>
      <w:r w:rsidR="005E0472" w:rsidRPr="00BC7E17">
        <w:rPr>
          <w:sz w:val="26"/>
          <w:szCs w:val="26"/>
        </w:rPr>
        <w:t>12.  The Complainant hired an electrician, who visited her residence twice</w:t>
      </w:r>
      <w:r w:rsidR="00E05BE9" w:rsidRPr="00BC7E17">
        <w:rPr>
          <w:sz w:val="26"/>
          <w:szCs w:val="26"/>
        </w:rPr>
        <w:t xml:space="preserve"> – in August and, again, in September 2015</w:t>
      </w:r>
      <w:r w:rsidR="005E0472" w:rsidRPr="00BC7E17">
        <w:rPr>
          <w:sz w:val="26"/>
          <w:szCs w:val="26"/>
        </w:rPr>
        <w:t xml:space="preserve">.  </w:t>
      </w:r>
      <w:r w:rsidR="005E0472" w:rsidRPr="00BC7E17">
        <w:rPr>
          <w:i/>
          <w:sz w:val="26"/>
          <w:szCs w:val="26"/>
        </w:rPr>
        <w:t>See</w:t>
      </w:r>
      <w:r w:rsidR="005E0472" w:rsidRPr="00BC7E17">
        <w:rPr>
          <w:sz w:val="26"/>
          <w:szCs w:val="26"/>
        </w:rPr>
        <w:t xml:space="preserve"> FOF Nos. 10-12.  </w:t>
      </w:r>
      <w:r w:rsidR="00E05BE9" w:rsidRPr="00BC7E17">
        <w:rPr>
          <w:sz w:val="26"/>
          <w:szCs w:val="26"/>
        </w:rPr>
        <w:t>T</w:t>
      </w:r>
      <w:r w:rsidR="005E0472" w:rsidRPr="00BC7E17">
        <w:rPr>
          <w:sz w:val="26"/>
          <w:szCs w:val="26"/>
        </w:rPr>
        <w:t>he problem was experienced intermittently</w:t>
      </w:r>
      <w:r w:rsidR="00E05BE9" w:rsidRPr="00BC7E17">
        <w:rPr>
          <w:sz w:val="26"/>
          <w:szCs w:val="26"/>
        </w:rPr>
        <w:t>,</w:t>
      </w:r>
      <w:r w:rsidR="005E0472" w:rsidRPr="00BC7E17">
        <w:rPr>
          <w:sz w:val="26"/>
          <w:szCs w:val="26"/>
        </w:rPr>
        <w:t xml:space="preserve"> and </w:t>
      </w:r>
      <w:r w:rsidR="00E05BE9" w:rsidRPr="00BC7E17">
        <w:rPr>
          <w:sz w:val="26"/>
          <w:szCs w:val="26"/>
        </w:rPr>
        <w:t xml:space="preserve">it </w:t>
      </w:r>
      <w:r w:rsidR="005E0472" w:rsidRPr="00BC7E17">
        <w:rPr>
          <w:sz w:val="26"/>
          <w:szCs w:val="26"/>
        </w:rPr>
        <w:t xml:space="preserve">did not become apparent to the Complainant’s electrician until </w:t>
      </w:r>
      <w:r w:rsidR="00856D05">
        <w:rPr>
          <w:sz w:val="26"/>
          <w:szCs w:val="26"/>
        </w:rPr>
        <w:t>his</w:t>
      </w:r>
      <w:r w:rsidR="005E0472" w:rsidRPr="00BC7E17">
        <w:rPr>
          <w:sz w:val="26"/>
          <w:szCs w:val="26"/>
        </w:rPr>
        <w:t xml:space="preserve"> second visit. </w:t>
      </w:r>
      <w:r w:rsidR="004844B0" w:rsidRPr="00BC7E17">
        <w:rPr>
          <w:sz w:val="26"/>
          <w:szCs w:val="26"/>
        </w:rPr>
        <w:t xml:space="preserve"> </w:t>
      </w:r>
      <w:r w:rsidR="004844B0" w:rsidRPr="00BC7E17">
        <w:rPr>
          <w:i/>
          <w:sz w:val="26"/>
          <w:szCs w:val="26"/>
        </w:rPr>
        <w:t>See</w:t>
      </w:r>
      <w:r w:rsidR="004844B0" w:rsidRPr="00BC7E17">
        <w:rPr>
          <w:sz w:val="26"/>
          <w:szCs w:val="26"/>
        </w:rPr>
        <w:t xml:space="preserve"> Tr. at 11-12, </w:t>
      </w:r>
      <w:r w:rsidR="00264041" w:rsidRPr="00BC7E17">
        <w:rPr>
          <w:sz w:val="26"/>
          <w:szCs w:val="26"/>
        </w:rPr>
        <w:t xml:space="preserve">34-35. </w:t>
      </w:r>
      <w:r w:rsidR="005E0472" w:rsidRPr="00BC7E17">
        <w:rPr>
          <w:sz w:val="26"/>
          <w:szCs w:val="26"/>
        </w:rPr>
        <w:t xml:space="preserve"> </w:t>
      </w:r>
      <w:r w:rsidR="00856D05">
        <w:rPr>
          <w:sz w:val="26"/>
          <w:szCs w:val="26"/>
        </w:rPr>
        <w:t>T</w:t>
      </w:r>
      <w:r w:rsidR="005E0472" w:rsidRPr="00BC7E17">
        <w:rPr>
          <w:sz w:val="26"/>
          <w:szCs w:val="26"/>
        </w:rPr>
        <w:t xml:space="preserve">he electrician called and reported the problem to PPL on September 11, 2015.   </w:t>
      </w:r>
      <w:r w:rsidR="005E0472" w:rsidRPr="00BC7E17">
        <w:rPr>
          <w:i/>
          <w:sz w:val="26"/>
          <w:szCs w:val="26"/>
        </w:rPr>
        <w:t>See</w:t>
      </w:r>
      <w:r w:rsidR="005E0472" w:rsidRPr="00BC7E17">
        <w:rPr>
          <w:sz w:val="26"/>
          <w:szCs w:val="26"/>
        </w:rPr>
        <w:t xml:space="preserve"> FOF No. 11, 13.</w:t>
      </w:r>
      <w:r w:rsidR="00BF3D32">
        <w:rPr>
          <w:sz w:val="26"/>
          <w:szCs w:val="26"/>
        </w:rPr>
        <w:t xml:space="preserve">  </w:t>
      </w:r>
      <w:r w:rsidR="005E0472" w:rsidRPr="00BC7E17">
        <w:rPr>
          <w:sz w:val="26"/>
          <w:szCs w:val="26"/>
        </w:rPr>
        <w:t xml:space="preserve">In response to the </w:t>
      </w:r>
      <w:r w:rsidR="00E05BE9" w:rsidRPr="00BC7E17">
        <w:rPr>
          <w:sz w:val="26"/>
          <w:szCs w:val="26"/>
        </w:rPr>
        <w:t xml:space="preserve">Complainant’s </w:t>
      </w:r>
      <w:r w:rsidR="005E0472" w:rsidRPr="00BC7E17">
        <w:rPr>
          <w:sz w:val="26"/>
          <w:szCs w:val="26"/>
        </w:rPr>
        <w:t xml:space="preserve">second </w:t>
      </w:r>
      <w:r w:rsidR="00E05BE9" w:rsidRPr="00BC7E17">
        <w:rPr>
          <w:sz w:val="26"/>
          <w:szCs w:val="26"/>
        </w:rPr>
        <w:t>call</w:t>
      </w:r>
      <w:r w:rsidR="005E0472" w:rsidRPr="00BC7E17">
        <w:rPr>
          <w:sz w:val="26"/>
          <w:szCs w:val="26"/>
        </w:rPr>
        <w:t xml:space="preserve"> to PPL, PPL sent a crew the next day, along with the Complainant’s electrician, to investigate.  </w:t>
      </w:r>
      <w:r w:rsidR="005E0472" w:rsidRPr="00BC7E17">
        <w:rPr>
          <w:i/>
          <w:sz w:val="26"/>
          <w:szCs w:val="26"/>
        </w:rPr>
        <w:t>See</w:t>
      </w:r>
      <w:r w:rsidR="005E0472" w:rsidRPr="00BC7E17">
        <w:rPr>
          <w:sz w:val="26"/>
          <w:szCs w:val="26"/>
        </w:rPr>
        <w:t xml:space="preserve"> FOF No. 13.  The Complainant was </w:t>
      </w:r>
      <w:r w:rsidR="005E0472" w:rsidRPr="00BC7E17">
        <w:rPr>
          <w:sz w:val="26"/>
          <w:szCs w:val="26"/>
        </w:rPr>
        <w:lastRenderedPageBreak/>
        <w:t xml:space="preserve">instructed by the PPL crew to turn on her lights, two dryers and a microwave. </w:t>
      </w:r>
      <w:r w:rsidR="00986320">
        <w:rPr>
          <w:sz w:val="26"/>
          <w:szCs w:val="26"/>
        </w:rPr>
        <w:t xml:space="preserve"> </w:t>
      </w:r>
      <w:r w:rsidR="005E0472" w:rsidRPr="00BC7E17">
        <w:rPr>
          <w:i/>
          <w:sz w:val="26"/>
          <w:szCs w:val="26"/>
        </w:rPr>
        <w:t>See</w:t>
      </w:r>
      <w:r w:rsidR="005E0472" w:rsidRPr="00BC7E17">
        <w:rPr>
          <w:sz w:val="26"/>
          <w:szCs w:val="26"/>
        </w:rPr>
        <w:t xml:space="preserve"> Complaint ¶ 7, Attachment Letter at 2; </w:t>
      </w:r>
      <w:r w:rsidR="005E0472" w:rsidRPr="00BC7E17">
        <w:rPr>
          <w:i/>
          <w:sz w:val="26"/>
          <w:szCs w:val="26"/>
        </w:rPr>
        <w:t>see also</w:t>
      </w:r>
      <w:r w:rsidR="005E0472" w:rsidRPr="00BC7E17">
        <w:rPr>
          <w:sz w:val="26"/>
          <w:szCs w:val="26"/>
        </w:rPr>
        <w:t xml:space="preserve"> Tr. at 12-13.  Subsequently, the Complainant’s lights began strobing, and she ran outside to inform the PPL crew.  </w:t>
      </w:r>
      <w:r w:rsidR="005E0472" w:rsidRPr="00BC7E17">
        <w:rPr>
          <w:i/>
          <w:sz w:val="26"/>
          <w:szCs w:val="26"/>
        </w:rPr>
        <w:t>See</w:t>
      </w:r>
      <w:r w:rsidR="005E0472" w:rsidRPr="00BC7E17">
        <w:rPr>
          <w:sz w:val="26"/>
          <w:szCs w:val="26"/>
        </w:rPr>
        <w:t xml:space="preserve"> FOF No. 14, Tr. at 13.  The PPL crew then looked at the meter and informed the Complainant that it was a PPL issue and there were large “spikes” in electricity occurring.  </w:t>
      </w:r>
      <w:r w:rsidR="005E0472" w:rsidRPr="00BC7E17">
        <w:rPr>
          <w:i/>
          <w:sz w:val="26"/>
          <w:szCs w:val="26"/>
        </w:rPr>
        <w:t>See</w:t>
      </w:r>
      <w:r w:rsidR="005E0472" w:rsidRPr="00BC7E17">
        <w:rPr>
          <w:sz w:val="26"/>
          <w:szCs w:val="26"/>
        </w:rPr>
        <w:t xml:space="preserve"> FOF No. 15.  Subsequently, PPL replaced the Complainant’s service line providing electricity to her home because of a failed neutral wire discovered by PPL, and PPL also replaced a transformer.  </w:t>
      </w:r>
      <w:r w:rsidR="005E0472" w:rsidRPr="00BC7E17">
        <w:rPr>
          <w:i/>
          <w:sz w:val="26"/>
          <w:szCs w:val="26"/>
        </w:rPr>
        <w:t>See</w:t>
      </w:r>
      <w:r w:rsidR="005E0472" w:rsidRPr="00BC7E17">
        <w:rPr>
          <w:sz w:val="26"/>
          <w:szCs w:val="26"/>
        </w:rPr>
        <w:t xml:space="preserve"> FOF Nos. 16, 17.  At the time of the hearing, the Complainant was no</w:t>
      </w:r>
      <w:r w:rsidR="006F5463">
        <w:rPr>
          <w:sz w:val="26"/>
          <w:szCs w:val="26"/>
        </w:rPr>
        <w:t xml:space="preserve"> longer </w:t>
      </w:r>
      <w:r w:rsidR="005E0472" w:rsidRPr="00BC7E17">
        <w:rPr>
          <w:sz w:val="26"/>
          <w:szCs w:val="26"/>
        </w:rPr>
        <w:t xml:space="preserve">experiencing electrical problems such as dimming lights or surges at her home.  </w:t>
      </w:r>
      <w:r w:rsidR="005E0472" w:rsidRPr="00BC7E17">
        <w:rPr>
          <w:i/>
          <w:sz w:val="26"/>
          <w:szCs w:val="26"/>
        </w:rPr>
        <w:t>See</w:t>
      </w:r>
      <w:r w:rsidR="005E0472" w:rsidRPr="00BC7E17">
        <w:rPr>
          <w:sz w:val="26"/>
          <w:szCs w:val="26"/>
        </w:rPr>
        <w:t xml:space="preserve"> FOF No. 23.  </w:t>
      </w:r>
    </w:p>
    <w:p w14:paraId="4C88B669" w14:textId="77777777" w:rsidR="005E0472" w:rsidRPr="00BC7E17" w:rsidRDefault="005E0472" w:rsidP="00893313">
      <w:pPr>
        <w:widowControl/>
      </w:pPr>
    </w:p>
    <w:p w14:paraId="33CAAD3E" w14:textId="010E09FF" w:rsidR="005E0472" w:rsidRPr="00BC7E17" w:rsidRDefault="00E05BE9" w:rsidP="00893313">
      <w:pPr>
        <w:widowControl/>
        <w:spacing w:line="360" w:lineRule="auto"/>
        <w:ind w:firstLine="1440"/>
        <w:rPr>
          <w:sz w:val="26"/>
          <w:szCs w:val="26"/>
        </w:rPr>
      </w:pPr>
      <w:r w:rsidRPr="00BC7E17">
        <w:rPr>
          <w:sz w:val="26"/>
          <w:szCs w:val="26"/>
        </w:rPr>
        <w:t xml:space="preserve">To rebut </w:t>
      </w:r>
      <w:r w:rsidR="005E0472" w:rsidRPr="00BC7E17">
        <w:rPr>
          <w:sz w:val="26"/>
          <w:szCs w:val="26"/>
        </w:rPr>
        <w:t>the Complainant’s initial case, PPL presented evidence at the hearing</w:t>
      </w:r>
      <w:r w:rsidR="0009362B">
        <w:rPr>
          <w:sz w:val="26"/>
          <w:szCs w:val="26"/>
        </w:rPr>
        <w:t xml:space="preserve">, which showed </w:t>
      </w:r>
      <w:r w:rsidR="005E0472" w:rsidRPr="00BC7E17">
        <w:rPr>
          <w:sz w:val="26"/>
          <w:szCs w:val="26"/>
        </w:rPr>
        <w:t>th</w:t>
      </w:r>
      <w:r w:rsidR="0009362B">
        <w:rPr>
          <w:sz w:val="26"/>
          <w:szCs w:val="26"/>
        </w:rPr>
        <w:t>e following: (1) PPL</w:t>
      </w:r>
      <w:r w:rsidR="005E0472" w:rsidRPr="00BC7E17">
        <w:rPr>
          <w:sz w:val="26"/>
          <w:szCs w:val="26"/>
        </w:rPr>
        <w:t xml:space="preserve"> received the July 2015 and September 2015 service calls from the Complainant</w:t>
      </w:r>
      <w:r w:rsidR="0009362B">
        <w:rPr>
          <w:sz w:val="26"/>
          <w:szCs w:val="26"/>
        </w:rPr>
        <w:t>; (2) PPL</w:t>
      </w:r>
      <w:r w:rsidR="005E0472" w:rsidRPr="00BC7E17">
        <w:rPr>
          <w:sz w:val="26"/>
          <w:szCs w:val="26"/>
        </w:rPr>
        <w:t xml:space="preserve"> timely responded to the Complainant’s service calls</w:t>
      </w:r>
      <w:r w:rsidR="00D13620">
        <w:rPr>
          <w:sz w:val="26"/>
          <w:szCs w:val="26"/>
        </w:rPr>
        <w:t xml:space="preserve"> in July and September; </w:t>
      </w:r>
      <w:r w:rsidR="0009362B">
        <w:rPr>
          <w:sz w:val="26"/>
          <w:szCs w:val="26"/>
        </w:rPr>
        <w:t xml:space="preserve">(3) </w:t>
      </w:r>
      <w:r w:rsidR="005E0472" w:rsidRPr="00BC7E17">
        <w:rPr>
          <w:sz w:val="26"/>
          <w:szCs w:val="26"/>
        </w:rPr>
        <w:t xml:space="preserve">in July 2015, </w:t>
      </w:r>
      <w:r w:rsidR="00D13620">
        <w:rPr>
          <w:sz w:val="26"/>
          <w:szCs w:val="26"/>
        </w:rPr>
        <w:t>PPL’s technician</w:t>
      </w:r>
      <w:r w:rsidR="005E0472" w:rsidRPr="00BC7E17">
        <w:rPr>
          <w:sz w:val="26"/>
          <w:szCs w:val="26"/>
        </w:rPr>
        <w:t xml:space="preserve"> performed a load test at the Complainant’s meter and found no problems</w:t>
      </w:r>
      <w:r w:rsidR="00D13620">
        <w:rPr>
          <w:sz w:val="26"/>
          <w:szCs w:val="26"/>
        </w:rPr>
        <w:t xml:space="preserve">; </w:t>
      </w:r>
      <w:r w:rsidR="0009362B">
        <w:rPr>
          <w:sz w:val="26"/>
          <w:szCs w:val="26"/>
        </w:rPr>
        <w:t xml:space="preserve">(4) </w:t>
      </w:r>
      <w:r w:rsidR="00D13620">
        <w:rPr>
          <w:sz w:val="26"/>
          <w:szCs w:val="26"/>
        </w:rPr>
        <w:t xml:space="preserve">PPL </w:t>
      </w:r>
      <w:r w:rsidR="005E0472" w:rsidRPr="00BC7E17">
        <w:rPr>
          <w:sz w:val="26"/>
          <w:szCs w:val="26"/>
        </w:rPr>
        <w:t xml:space="preserve">advised the Complainant </w:t>
      </w:r>
      <w:r w:rsidR="00D13620">
        <w:rPr>
          <w:sz w:val="26"/>
          <w:szCs w:val="26"/>
        </w:rPr>
        <w:t>that the problem was on her end of the service point and recommended she</w:t>
      </w:r>
      <w:r w:rsidR="005E0472" w:rsidRPr="00BC7E17">
        <w:rPr>
          <w:sz w:val="26"/>
          <w:szCs w:val="26"/>
        </w:rPr>
        <w:t xml:space="preserve"> hire an electrician</w:t>
      </w:r>
      <w:r w:rsidR="00D13620">
        <w:rPr>
          <w:sz w:val="26"/>
          <w:szCs w:val="26"/>
        </w:rPr>
        <w:t>;</w:t>
      </w:r>
      <w:r w:rsidR="0009362B">
        <w:rPr>
          <w:sz w:val="26"/>
          <w:szCs w:val="26"/>
        </w:rPr>
        <w:t xml:space="preserve"> (5)</w:t>
      </w:r>
      <w:r w:rsidR="00D13620">
        <w:rPr>
          <w:sz w:val="26"/>
          <w:szCs w:val="26"/>
        </w:rPr>
        <w:t xml:space="preserve"> </w:t>
      </w:r>
      <w:r w:rsidR="005E0472" w:rsidRPr="00BC7E17">
        <w:rPr>
          <w:sz w:val="26"/>
          <w:szCs w:val="26"/>
        </w:rPr>
        <w:t xml:space="preserve">in September 2015, </w:t>
      </w:r>
      <w:r w:rsidR="0009362B">
        <w:rPr>
          <w:sz w:val="26"/>
          <w:szCs w:val="26"/>
        </w:rPr>
        <w:t>PPL</w:t>
      </w:r>
      <w:r w:rsidR="005E0472" w:rsidRPr="00BC7E17">
        <w:rPr>
          <w:sz w:val="26"/>
          <w:szCs w:val="26"/>
        </w:rPr>
        <w:t xml:space="preserve"> discovered the electrical surges occurring at the Complainant’s home</w:t>
      </w:r>
      <w:r w:rsidR="005D5311">
        <w:rPr>
          <w:sz w:val="26"/>
          <w:szCs w:val="26"/>
        </w:rPr>
        <w:t xml:space="preserve">, identified the </w:t>
      </w:r>
      <w:r w:rsidR="0009362B">
        <w:rPr>
          <w:sz w:val="26"/>
          <w:szCs w:val="26"/>
        </w:rPr>
        <w:t>bad</w:t>
      </w:r>
      <w:r w:rsidR="005D5311">
        <w:rPr>
          <w:sz w:val="26"/>
          <w:szCs w:val="26"/>
        </w:rPr>
        <w:t xml:space="preserve"> neutral in the service line,</w:t>
      </w:r>
      <w:r w:rsidR="005E0472" w:rsidRPr="00BC7E17">
        <w:rPr>
          <w:sz w:val="26"/>
          <w:szCs w:val="26"/>
        </w:rPr>
        <w:t xml:space="preserve"> and subsequently repaired </w:t>
      </w:r>
      <w:r w:rsidR="005D5311">
        <w:rPr>
          <w:sz w:val="26"/>
          <w:szCs w:val="26"/>
        </w:rPr>
        <w:t>the</w:t>
      </w:r>
      <w:r w:rsidR="005E0472" w:rsidRPr="00BC7E17">
        <w:rPr>
          <w:sz w:val="26"/>
          <w:szCs w:val="26"/>
        </w:rPr>
        <w:t xml:space="preserve"> service line and transformer serving </w:t>
      </w:r>
      <w:r w:rsidR="005D5311">
        <w:rPr>
          <w:sz w:val="26"/>
          <w:szCs w:val="26"/>
        </w:rPr>
        <w:t>the Complainant’s</w:t>
      </w:r>
      <w:r w:rsidR="005E0472" w:rsidRPr="00BC7E17">
        <w:rPr>
          <w:sz w:val="26"/>
          <w:szCs w:val="26"/>
        </w:rPr>
        <w:t xml:space="preserve"> home.  </w:t>
      </w:r>
      <w:r w:rsidR="00264041" w:rsidRPr="00BC7E17">
        <w:rPr>
          <w:i/>
          <w:sz w:val="26"/>
          <w:szCs w:val="26"/>
        </w:rPr>
        <w:t>See</w:t>
      </w:r>
      <w:r w:rsidR="00264041" w:rsidRPr="00BC7E17">
        <w:rPr>
          <w:sz w:val="26"/>
          <w:szCs w:val="26"/>
        </w:rPr>
        <w:t xml:space="preserve"> Tr. at</w:t>
      </w:r>
      <w:r w:rsidR="00BC2741">
        <w:rPr>
          <w:sz w:val="26"/>
          <w:szCs w:val="26"/>
        </w:rPr>
        <w:t> </w:t>
      </w:r>
      <w:r w:rsidR="00264041" w:rsidRPr="00BC7E17">
        <w:rPr>
          <w:sz w:val="26"/>
          <w:szCs w:val="26"/>
        </w:rPr>
        <w:t>50</w:t>
      </w:r>
      <w:r w:rsidR="00BC2741">
        <w:rPr>
          <w:sz w:val="26"/>
          <w:szCs w:val="26"/>
        </w:rPr>
        <w:noBreakHyphen/>
      </w:r>
      <w:r w:rsidR="00264041" w:rsidRPr="00BC7E17">
        <w:rPr>
          <w:sz w:val="26"/>
          <w:szCs w:val="26"/>
        </w:rPr>
        <w:t>5</w:t>
      </w:r>
      <w:r w:rsidR="0009362B">
        <w:rPr>
          <w:sz w:val="26"/>
          <w:szCs w:val="26"/>
        </w:rPr>
        <w:t>3</w:t>
      </w:r>
      <w:r w:rsidR="00264041" w:rsidRPr="00BC7E17">
        <w:rPr>
          <w:sz w:val="26"/>
          <w:szCs w:val="26"/>
        </w:rPr>
        <w:t>, 63, 67.</w:t>
      </w:r>
    </w:p>
    <w:p w14:paraId="349EBB0A" w14:textId="77777777" w:rsidR="005E0472" w:rsidRPr="00BC7E17" w:rsidRDefault="005E0472" w:rsidP="00893313">
      <w:pPr>
        <w:widowControl/>
        <w:spacing w:line="360" w:lineRule="auto"/>
        <w:ind w:firstLine="1440"/>
        <w:rPr>
          <w:sz w:val="26"/>
          <w:szCs w:val="26"/>
        </w:rPr>
      </w:pPr>
    </w:p>
    <w:p w14:paraId="0EA92DCE" w14:textId="3C5AB23D" w:rsidR="00EC49CE" w:rsidRDefault="00933AB1" w:rsidP="00893313">
      <w:pPr>
        <w:widowControl/>
        <w:spacing w:line="360" w:lineRule="auto"/>
        <w:ind w:firstLine="1440"/>
        <w:rPr>
          <w:sz w:val="26"/>
          <w:szCs w:val="26"/>
        </w:rPr>
      </w:pPr>
      <w:r w:rsidRPr="00BC7E17">
        <w:rPr>
          <w:sz w:val="26"/>
        </w:rPr>
        <w:t>In reviewing the evidence, it appears to us that t</w:t>
      </w:r>
      <w:r w:rsidR="007A1CD2" w:rsidRPr="00BC7E17">
        <w:rPr>
          <w:sz w:val="26"/>
        </w:rPr>
        <w:t>he</w:t>
      </w:r>
      <w:r w:rsidR="00274F8F" w:rsidRPr="00BC7E17">
        <w:rPr>
          <w:sz w:val="26"/>
        </w:rPr>
        <w:t xml:space="preserve"> two</w:t>
      </w:r>
      <w:r w:rsidR="007A1CD2" w:rsidRPr="00BC7E17">
        <w:rPr>
          <w:sz w:val="26"/>
        </w:rPr>
        <w:t xml:space="preserve"> service calls made by the Complainant address</w:t>
      </w:r>
      <w:r w:rsidRPr="00BC7E17">
        <w:rPr>
          <w:sz w:val="26"/>
        </w:rPr>
        <w:t>ed</w:t>
      </w:r>
      <w:r w:rsidR="007A1CD2" w:rsidRPr="00BC7E17">
        <w:rPr>
          <w:sz w:val="26"/>
        </w:rPr>
        <w:t xml:space="preserve"> the same</w:t>
      </w:r>
      <w:r w:rsidRPr="00BC7E17">
        <w:rPr>
          <w:sz w:val="26"/>
        </w:rPr>
        <w:t xml:space="preserve"> voltage issue </w:t>
      </w:r>
      <w:r w:rsidR="00EF2AF7" w:rsidRPr="00BC7E17">
        <w:rPr>
          <w:sz w:val="26"/>
        </w:rPr>
        <w:t>experienced at the Complainant’s service address</w:t>
      </w:r>
      <w:r w:rsidR="00274F8F" w:rsidRPr="00BC7E17">
        <w:rPr>
          <w:sz w:val="26"/>
        </w:rPr>
        <w:t>.</w:t>
      </w:r>
      <w:r w:rsidR="00E06F7C">
        <w:rPr>
          <w:sz w:val="26"/>
        </w:rPr>
        <w:t xml:space="preserve">  </w:t>
      </w:r>
      <w:r w:rsidR="00E06F7C" w:rsidRPr="00BC7E17">
        <w:rPr>
          <w:i/>
          <w:sz w:val="26"/>
        </w:rPr>
        <w:t>See</w:t>
      </w:r>
      <w:r w:rsidR="00E06F7C" w:rsidRPr="00BC7E17">
        <w:rPr>
          <w:sz w:val="26"/>
        </w:rPr>
        <w:t xml:space="preserve"> Tr. at 50-51.  </w:t>
      </w:r>
      <w:r w:rsidR="00E06F7C">
        <w:rPr>
          <w:sz w:val="26"/>
        </w:rPr>
        <w:t>The Complain</w:t>
      </w:r>
      <w:r w:rsidR="00FB2F9C">
        <w:rPr>
          <w:sz w:val="26"/>
        </w:rPr>
        <w:t>an</w:t>
      </w:r>
      <w:r w:rsidR="00E06F7C">
        <w:rPr>
          <w:sz w:val="26"/>
        </w:rPr>
        <w:t>t, herself, reported the problems to</w:t>
      </w:r>
      <w:r w:rsidR="00274F8F" w:rsidRPr="00BC7E17">
        <w:rPr>
          <w:sz w:val="26"/>
        </w:rPr>
        <w:t xml:space="preserve"> </w:t>
      </w:r>
      <w:r w:rsidR="00E06F7C">
        <w:rPr>
          <w:sz w:val="26"/>
        </w:rPr>
        <w:t xml:space="preserve">PPL in July as </w:t>
      </w:r>
      <w:r w:rsidR="00FF3DD5">
        <w:rPr>
          <w:sz w:val="26"/>
        </w:rPr>
        <w:t>dimming/bright lights</w:t>
      </w:r>
      <w:r w:rsidR="00E06F7C">
        <w:rPr>
          <w:sz w:val="26"/>
        </w:rPr>
        <w:t xml:space="preserve"> and </w:t>
      </w:r>
      <w:r w:rsidR="00206B34">
        <w:rPr>
          <w:sz w:val="26"/>
        </w:rPr>
        <w:t xml:space="preserve">potential </w:t>
      </w:r>
      <w:r w:rsidR="00E06F7C">
        <w:rPr>
          <w:sz w:val="26"/>
        </w:rPr>
        <w:t xml:space="preserve">brownouts, while the Complainant’s electrician reported the problem to PPL in September, more technically, as a voltage </w:t>
      </w:r>
      <w:r w:rsidR="00EB42F7">
        <w:rPr>
          <w:sz w:val="26"/>
        </w:rPr>
        <w:t>complaint</w:t>
      </w:r>
      <w:r w:rsidR="00E06F7C">
        <w:rPr>
          <w:sz w:val="26"/>
        </w:rPr>
        <w:t>.</w:t>
      </w:r>
      <w:r w:rsidR="007A1CD2" w:rsidRPr="00BC7E17">
        <w:rPr>
          <w:sz w:val="26"/>
        </w:rPr>
        <w:t xml:space="preserve"> </w:t>
      </w:r>
      <w:r w:rsidR="00E06F7C">
        <w:rPr>
          <w:sz w:val="26"/>
        </w:rPr>
        <w:t xml:space="preserve"> </w:t>
      </w:r>
      <w:r w:rsidR="00EB42F7" w:rsidRPr="00EB42F7">
        <w:rPr>
          <w:i/>
          <w:sz w:val="26"/>
        </w:rPr>
        <w:t>See</w:t>
      </w:r>
      <w:r w:rsidR="00EB42F7">
        <w:rPr>
          <w:sz w:val="26"/>
        </w:rPr>
        <w:t xml:space="preserve"> </w:t>
      </w:r>
      <w:r w:rsidR="00D13620" w:rsidRPr="00EB42F7">
        <w:rPr>
          <w:i/>
          <w:sz w:val="26"/>
        </w:rPr>
        <w:t>Id</w:t>
      </w:r>
      <w:r w:rsidR="00EB42F7" w:rsidRPr="00EB42F7">
        <w:rPr>
          <w:sz w:val="26"/>
        </w:rPr>
        <w:t>;</w:t>
      </w:r>
      <w:r w:rsidR="00EB42F7">
        <w:rPr>
          <w:sz w:val="26"/>
        </w:rPr>
        <w:t xml:space="preserve"> </w:t>
      </w:r>
      <w:r w:rsidR="00EB42F7" w:rsidRPr="00EB42F7">
        <w:rPr>
          <w:i/>
          <w:sz w:val="26"/>
        </w:rPr>
        <w:t>see also</w:t>
      </w:r>
      <w:r w:rsidR="00EB42F7">
        <w:rPr>
          <w:sz w:val="26"/>
        </w:rPr>
        <w:t xml:space="preserve"> Tr. at 9-10.</w:t>
      </w:r>
      <w:r w:rsidR="00E06F7C">
        <w:rPr>
          <w:sz w:val="26"/>
        </w:rPr>
        <w:t xml:space="preserve">  </w:t>
      </w:r>
      <w:r w:rsidR="00E06F7C">
        <w:rPr>
          <w:sz w:val="26"/>
          <w:szCs w:val="26"/>
        </w:rPr>
        <w:t>It also appears from the evidence that i</w:t>
      </w:r>
      <w:r w:rsidR="00E37381" w:rsidRPr="00BC7E17">
        <w:rPr>
          <w:sz w:val="26"/>
          <w:szCs w:val="26"/>
        </w:rPr>
        <w:t xml:space="preserve">t was only </w:t>
      </w:r>
      <w:r w:rsidR="00E37381" w:rsidRPr="00BC7E17">
        <w:rPr>
          <w:i/>
          <w:sz w:val="26"/>
          <w:szCs w:val="26"/>
        </w:rPr>
        <w:t>after</w:t>
      </w:r>
      <w:r w:rsidR="00E37381" w:rsidRPr="00BC7E17">
        <w:rPr>
          <w:sz w:val="26"/>
          <w:szCs w:val="26"/>
        </w:rPr>
        <w:t xml:space="preserve"> the Complainant turned on the various lights and appliances, </w:t>
      </w:r>
      <w:r w:rsidR="00E37381" w:rsidRPr="00BC7E17">
        <w:rPr>
          <w:i/>
          <w:sz w:val="26"/>
          <w:szCs w:val="26"/>
        </w:rPr>
        <w:t xml:space="preserve">as directed by the PPL </w:t>
      </w:r>
      <w:r w:rsidR="00E37381" w:rsidRPr="00BC7E17">
        <w:rPr>
          <w:i/>
          <w:sz w:val="26"/>
          <w:szCs w:val="26"/>
        </w:rPr>
        <w:lastRenderedPageBreak/>
        <w:t>crew</w:t>
      </w:r>
      <w:r w:rsidR="00E37381" w:rsidRPr="00BC7E17">
        <w:rPr>
          <w:sz w:val="26"/>
          <w:szCs w:val="26"/>
        </w:rPr>
        <w:t xml:space="preserve">, that </w:t>
      </w:r>
      <w:r w:rsidR="0009362B">
        <w:rPr>
          <w:sz w:val="26"/>
          <w:szCs w:val="26"/>
        </w:rPr>
        <w:t>the PPL workers discover</w:t>
      </w:r>
      <w:r w:rsidR="00FB2F9C">
        <w:rPr>
          <w:sz w:val="26"/>
          <w:szCs w:val="26"/>
        </w:rPr>
        <w:t>ed</w:t>
      </w:r>
      <w:r w:rsidR="0009362B">
        <w:rPr>
          <w:sz w:val="26"/>
          <w:szCs w:val="26"/>
        </w:rPr>
        <w:t xml:space="preserve"> </w:t>
      </w:r>
      <w:r w:rsidR="00E37381" w:rsidRPr="00BC7E17">
        <w:rPr>
          <w:sz w:val="26"/>
          <w:szCs w:val="26"/>
        </w:rPr>
        <w:t xml:space="preserve">the voltage </w:t>
      </w:r>
      <w:r w:rsidR="000371E2">
        <w:rPr>
          <w:sz w:val="26"/>
          <w:szCs w:val="26"/>
        </w:rPr>
        <w:t>issue</w:t>
      </w:r>
      <w:r w:rsidR="0009362B">
        <w:rPr>
          <w:sz w:val="26"/>
          <w:szCs w:val="26"/>
        </w:rPr>
        <w:t xml:space="preserve"> and identif</w:t>
      </w:r>
      <w:r w:rsidR="00FB2F9C">
        <w:rPr>
          <w:sz w:val="26"/>
          <w:szCs w:val="26"/>
        </w:rPr>
        <w:t>ied</w:t>
      </w:r>
      <w:r w:rsidR="0009362B">
        <w:rPr>
          <w:sz w:val="26"/>
          <w:szCs w:val="26"/>
        </w:rPr>
        <w:t xml:space="preserve"> </w:t>
      </w:r>
      <w:r w:rsidR="000371E2">
        <w:rPr>
          <w:sz w:val="26"/>
          <w:szCs w:val="26"/>
        </w:rPr>
        <w:t xml:space="preserve">the </w:t>
      </w:r>
      <w:r w:rsidR="00D13620">
        <w:rPr>
          <w:sz w:val="26"/>
          <w:szCs w:val="26"/>
        </w:rPr>
        <w:t>bad</w:t>
      </w:r>
      <w:r w:rsidR="000371E2">
        <w:rPr>
          <w:sz w:val="26"/>
          <w:szCs w:val="26"/>
        </w:rPr>
        <w:t xml:space="preserve"> neutral in the service line</w:t>
      </w:r>
      <w:r w:rsidR="00E37381" w:rsidRPr="00BC7E17">
        <w:rPr>
          <w:sz w:val="26"/>
          <w:szCs w:val="26"/>
        </w:rPr>
        <w:t xml:space="preserve">. </w:t>
      </w:r>
      <w:r w:rsidR="000371E2">
        <w:rPr>
          <w:sz w:val="26"/>
          <w:szCs w:val="26"/>
        </w:rPr>
        <w:t xml:space="preserve"> </w:t>
      </w:r>
      <w:r w:rsidR="002F787A" w:rsidRPr="00BC7E17">
        <w:rPr>
          <w:i/>
          <w:sz w:val="26"/>
          <w:szCs w:val="26"/>
        </w:rPr>
        <w:t>See</w:t>
      </w:r>
      <w:r w:rsidR="002F787A" w:rsidRPr="00BC7E17">
        <w:rPr>
          <w:sz w:val="26"/>
          <w:szCs w:val="26"/>
        </w:rPr>
        <w:t xml:space="preserve"> Complaint ¶ 7, Attachment at 2; </w:t>
      </w:r>
      <w:r w:rsidR="002F787A" w:rsidRPr="00BC7E17">
        <w:rPr>
          <w:i/>
          <w:sz w:val="26"/>
          <w:szCs w:val="26"/>
        </w:rPr>
        <w:t>see also</w:t>
      </w:r>
      <w:r w:rsidR="002F787A" w:rsidRPr="00BC7E17">
        <w:rPr>
          <w:sz w:val="26"/>
          <w:szCs w:val="26"/>
        </w:rPr>
        <w:t xml:space="preserve"> Tr. at 12-13</w:t>
      </w:r>
      <w:r w:rsidR="003B548E" w:rsidRPr="00BC7E17">
        <w:rPr>
          <w:sz w:val="26"/>
          <w:szCs w:val="26"/>
        </w:rPr>
        <w:t xml:space="preserve">; </w:t>
      </w:r>
      <w:r w:rsidR="003B548E" w:rsidRPr="00BC7E17">
        <w:rPr>
          <w:i/>
          <w:sz w:val="26"/>
          <w:szCs w:val="26"/>
        </w:rPr>
        <w:t>see also</w:t>
      </w:r>
      <w:r w:rsidR="003B548E" w:rsidRPr="00BC7E17">
        <w:rPr>
          <w:sz w:val="26"/>
          <w:szCs w:val="26"/>
        </w:rPr>
        <w:t xml:space="preserve"> FOF No. 15-17. </w:t>
      </w:r>
      <w:r w:rsidR="002F787A" w:rsidRPr="00BC7E17">
        <w:rPr>
          <w:sz w:val="26"/>
          <w:szCs w:val="26"/>
        </w:rPr>
        <w:t xml:space="preserve"> </w:t>
      </w:r>
      <w:r w:rsidR="00EF2AF7" w:rsidRPr="00BC7E17">
        <w:rPr>
          <w:sz w:val="26"/>
          <w:szCs w:val="26"/>
        </w:rPr>
        <w:t>PPL</w:t>
      </w:r>
      <w:r w:rsidRPr="00BC7E17">
        <w:rPr>
          <w:sz w:val="26"/>
          <w:szCs w:val="26"/>
        </w:rPr>
        <w:t xml:space="preserve"> did not present evidence to</w:t>
      </w:r>
      <w:r w:rsidR="005212C2" w:rsidRPr="00BC7E17">
        <w:rPr>
          <w:sz w:val="26"/>
          <w:szCs w:val="26"/>
        </w:rPr>
        <w:t xml:space="preserve"> refute or</w:t>
      </w:r>
      <w:r w:rsidRPr="00BC7E17">
        <w:rPr>
          <w:sz w:val="26"/>
          <w:szCs w:val="26"/>
        </w:rPr>
        <w:t xml:space="preserve"> ex</w:t>
      </w:r>
      <w:r w:rsidR="00DC044F" w:rsidRPr="00BC7E17">
        <w:rPr>
          <w:sz w:val="26"/>
          <w:szCs w:val="26"/>
        </w:rPr>
        <w:t xml:space="preserve">plain </w:t>
      </w:r>
      <w:r w:rsidR="005212C2" w:rsidRPr="00BC7E17">
        <w:rPr>
          <w:sz w:val="26"/>
          <w:szCs w:val="26"/>
        </w:rPr>
        <w:t>the Complainant’s account</w:t>
      </w:r>
      <w:r w:rsidRPr="00BC7E17">
        <w:rPr>
          <w:sz w:val="26"/>
          <w:szCs w:val="26"/>
        </w:rPr>
        <w:t xml:space="preserve"> of being directed by PPL to turn on lights and appliances in September</w:t>
      </w:r>
      <w:r w:rsidR="005212C2" w:rsidRPr="00BC7E17">
        <w:rPr>
          <w:sz w:val="26"/>
          <w:szCs w:val="26"/>
        </w:rPr>
        <w:t xml:space="preserve">.  Indeed, PPL did not even explain the steps it took </w:t>
      </w:r>
      <w:r w:rsidRPr="00BC7E17">
        <w:rPr>
          <w:sz w:val="26"/>
          <w:szCs w:val="26"/>
        </w:rPr>
        <w:t>in September</w:t>
      </w:r>
      <w:r w:rsidR="005212C2" w:rsidRPr="00BC7E17">
        <w:rPr>
          <w:sz w:val="26"/>
          <w:szCs w:val="26"/>
        </w:rPr>
        <w:t xml:space="preserve"> to investigate the problem.  </w:t>
      </w:r>
      <w:r w:rsidR="00F65831" w:rsidRPr="00BC7E17">
        <w:rPr>
          <w:i/>
          <w:sz w:val="26"/>
          <w:szCs w:val="26"/>
        </w:rPr>
        <w:t>See</w:t>
      </w:r>
      <w:r w:rsidR="00F65831" w:rsidRPr="00BC7E17">
        <w:rPr>
          <w:sz w:val="26"/>
          <w:szCs w:val="26"/>
        </w:rPr>
        <w:t xml:space="preserve"> Tr. at</w:t>
      </w:r>
      <w:r w:rsidR="001D3EDB">
        <w:rPr>
          <w:sz w:val="26"/>
          <w:szCs w:val="26"/>
        </w:rPr>
        <w:t> </w:t>
      </w:r>
      <w:r w:rsidR="00F65831" w:rsidRPr="00BC7E17">
        <w:rPr>
          <w:sz w:val="26"/>
          <w:szCs w:val="26"/>
        </w:rPr>
        <w:t>51</w:t>
      </w:r>
      <w:r w:rsidR="001D3EDB">
        <w:rPr>
          <w:sz w:val="26"/>
          <w:szCs w:val="26"/>
        </w:rPr>
        <w:noBreakHyphen/>
      </w:r>
      <w:r w:rsidR="00F65831" w:rsidRPr="00BC7E17">
        <w:rPr>
          <w:sz w:val="26"/>
          <w:szCs w:val="26"/>
        </w:rPr>
        <w:t xml:space="preserve">52.   </w:t>
      </w:r>
      <w:r w:rsidR="005212C2" w:rsidRPr="00BC7E17">
        <w:rPr>
          <w:sz w:val="26"/>
          <w:szCs w:val="26"/>
        </w:rPr>
        <w:t xml:space="preserve">Rather, </w:t>
      </w:r>
      <w:r w:rsidR="00267A03" w:rsidRPr="00BC7E17">
        <w:rPr>
          <w:sz w:val="26"/>
          <w:szCs w:val="26"/>
        </w:rPr>
        <w:t xml:space="preserve">the testimony of Mr. Redding </w:t>
      </w:r>
      <w:r w:rsidR="000371E2">
        <w:rPr>
          <w:sz w:val="26"/>
          <w:szCs w:val="26"/>
        </w:rPr>
        <w:t xml:space="preserve">simply </w:t>
      </w:r>
      <w:r w:rsidR="005212C2" w:rsidRPr="00BC7E17">
        <w:rPr>
          <w:sz w:val="26"/>
          <w:szCs w:val="26"/>
        </w:rPr>
        <w:t xml:space="preserve">jumped to the conclusion of what the </w:t>
      </w:r>
      <w:r w:rsidR="007C2506" w:rsidRPr="00BC7E17">
        <w:rPr>
          <w:sz w:val="26"/>
          <w:szCs w:val="26"/>
        </w:rPr>
        <w:t xml:space="preserve">PPL workers </w:t>
      </w:r>
      <w:r w:rsidR="005212C2" w:rsidRPr="00BC7E17">
        <w:rPr>
          <w:sz w:val="26"/>
          <w:szCs w:val="26"/>
        </w:rPr>
        <w:t xml:space="preserve">discovered </w:t>
      </w:r>
      <w:r w:rsidR="007C2506" w:rsidRPr="00BC7E17">
        <w:rPr>
          <w:sz w:val="26"/>
          <w:szCs w:val="26"/>
        </w:rPr>
        <w:t>in September</w:t>
      </w:r>
      <w:r w:rsidR="005212C2" w:rsidRPr="00BC7E17">
        <w:rPr>
          <w:sz w:val="26"/>
          <w:szCs w:val="26"/>
        </w:rPr>
        <w:t xml:space="preserve"> and </w:t>
      </w:r>
      <w:r w:rsidR="00772D74" w:rsidRPr="00BC7E17">
        <w:rPr>
          <w:sz w:val="26"/>
          <w:szCs w:val="26"/>
        </w:rPr>
        <w:t>described the facilities it repaired.</w:t>
      </w:r>
      <w:r w:rsidR="005D1A66" w:rsidRPr="00BC7E17">
        <w:rPr>
          <w:sz w:val="26"/>
          <w:szCs w:val="26"/>
        </w:rPr>
        <w:t xml:space="preserve">  </w:t>
      </w:r>
      <w:r w:rsidR="00F65831" w:rsidRPr="00BC7E17">
        <w:rPr>
          <w:i/>
          <w:sz w:val="26"/>
          <w:szCs w:val="26"/>
        </w:rPr>
        <w:t>See</w:t>
      </w:r>
      <w:r w:rsidR="00F65831" w:rsidRPr="00BC7E17">
        <w:rPr>
          <w:sz w:val="26"/>
          <w:szCs w:val="26"/>
        </w:rPr>
        <w:t xml:space="preserve"> Tr. at 51-52.  </w:t>
      </w:r>
      <w:r w:rsidRPr="00BC7E17">
        <w:rPr>
          <w:sz w:val="26"/>
          <w:szCs w:val="26"/>
        </w:rPr>
        <w:t>Additionally, i</w:t>
      </w:r>
      <w:r w:rsidR="005D1A66" w:rsidRPr="00BC7E17">
        <w:rPr>
          <w:sz w:val="26"/>
          <w:szCs w:val="26"/>
        </w:rPr>
        <w:t xml:space="preserve">t is noteworthy that PPL did not deny </w:t>
      </w:r>
      <w:r w:rsidR="002D7218">
        <w:rPr>
          <w:sz w:val="26"/>
          <w:szCs w:val="26"/>
        </w:rPr>
        <w:t xml:space="preserve">either </w:t>
      </w:r>
      <w:r w:rsidRPr="00BC7E17">
        <w:rPr>
          <w:sz w:val="26"/>
          <w:szCs w:val="26"/>
        </w:rPr>
        <w:t xml:space="preserve">the </w:t>
      </w:r>
      <w:r w:rsidR="00184604">
        <w:rPr>
          <w:sz w:val="26"/>
          <w:szCs w:val="26"/>
        </w:rPr>
        <w:t xml:space="preserve">occurrence of the </w:t>
      </w:r>
      <w:r w:rsidRPr="00BC7E17">
        <w:rPr>
          <w:sz w:val="26"/>
          <w:szCs w:val="26"/>
        </w:rPr>
        <w:t>voltage issues</w:t>
      </w:r>
      <w:r w:rsidR="001D3EDB">
        <w:rPr>
          <w:sz w:val="26"/>
          <w:szCs w:val="26"/>
        </w:rPr>
        <w:t xml:space="preserve"> or </w:t>
      </w:r>
      <w:r w:rsidR="00184604">
        <w:rPr>
          <w:sz w:val="26"/>
          <w:szCs w:val="26"/>
        </w:rPr>
        <w:t xml:space="preserve">that </w:t>
      </w:r>
      <w:r w:rsidR="00C90731">
        <w:rPr>
          <w:sz w:val="26"/>
          <w:szCs w:val="26"/>
        </w:rPr>
        <w:t xml:space="preserve">PPL’s facilities were </w:t>
      </w:r>
      <w:r w:rsidR="00184604">
        <w:rPr>
          <w:sz w:val="26"/>
          <w:szCs w:val="26"/>
        </w:rPr>
        <w:t>the cause of the voltage problems</w:t>
      </w:r>
      <w:r w:rsidR="001D3EDB">
        <w:rPr>
          <w:sz w:val="26"/>
          <w:szCs w:val="26"/>
        </w:rPr>
        <w:t>;</w:t>
      </w:r>
      <w:r w:rsidR="005D1A66" w:rsidRPr="00BC7E17">
        <w:rPr>
          <w:sz w:val="26"/>
          <w:szCs w:val="26"/>
        </w:rPr>
        <w:t xml:space="preserve"> nor did it </w:t>
      </w:r>
      <w:r w:rsidR="00F670F6">
        <w:rPr>
          <w:sz w:val="26"/>
          <w:szCs w:val="26"/>
        </w:rPr>
        <w:t>offer</w:t>
      </w:r>
      <w:r w:rsidR="005D1A66" w:rsidRPr="00BC7E17">
        <w:rPr>
          <w:sz w:val="26"/>
          <w:szCs w:val="26"/>
        </w:rPr>
        <w:t xml:space="preserve"> evidence showing that </w:t>
      </w:r>
      <w:r w:rsidR="00FF3DD5">
        <w:rPr>
          <w:sz w:val="26"/>
          <w:szCs w:val="26"/>
        </w:rPr>
        <w:t xml:space="preserve">its </w:t>
      </w:r>
      <w:r w:rsidR="00F670F6">
        <w:rPr>
          <w:sz w:val="26"/>
          <w:szCs w:val="26"/>
        </w:rPr>
        <w:t>failure to detect the</w:t>
      </w:r>
      <w:r w:rsidR="005D1A66" w:rsidRPr="00BC7E17">
        <w:rPr>
          <w:sz w:val="26"/>
          <w:szCs w:val="26"/>
        </w:rPr>
        <w:t xml:space="preserve"> </w:t>
      </w:r>
      <w:r w:rsidR="00F670F6">
        <w:rPr>
          <w:sz w:val="26"/>
          <w:szCs w:val="26"/>
        </w:rPr>
        <w:t xml:space="preserve">bad </w:t>
      </w:r>
      <w:r w:rsidRPr="00BC7E17">
        <w:rPr>
          <w:sz w:val="26"/>
          <w:szCs w:val="26"/>
        </w:rPr>
        <w:t xml:space="preserve">neutral wire </w:t>
      </w:r>
      <w:r w:rsidR="00FF3DD5">
        <w:rPr>
          <w:sz w:val="26"/>
          <w:szCs w:val="26"/>
        </w:rPr>
        <w:t>in July 201</w:t>
      </w:r>
      <w:r w:rsidR="00184604">
        <w:rPr>
          <w:sz w:val="26"/>
          <w:szCs w:val="26"/>
        </w:rPr>
        <w:t xml:space="preserve">5 </w:t>
      </w:r>
      <w:r w:rsidR="005D5311">
        <w:rPr>
          <w:sz w:val="26"/>
          <w:szCs w:val="26"/>
        </w:rPr>
        <w:t>was the result of force</w:t>
      </w:r>
      <w:r w:rsidR="005D1A66" w:rsidRPr="00BC7E17">
        <w:rPr>
          <w:sz w:val="26"/>
          <w:szCs w:val="26"/>
        </w:rPr>
        <w:t>s beyond its control.</w:t>
      </w:r>
      <w:r w:rsidRPr="00BC7E17">
        <w:rPr>
          <w:sz w:val="26"/>
          <w:szCs w:val="26"/>
        </w:rPr>
        <w:t xml:space="preserve">  </w:t>
      </w:r>
      <w:r w:rsidR="005D5311" w:rsidRPr="00BC7E17">
        <w:rPr>
          <w:i/>
          <w:sz w:val="26"/>
          <w:szCs w:val="26"/>
        </w:rPr>
        <w:t>See</w:t>
      </w:r>
      <w:r w:rsidR="005D5311" w:rsidRPr="00BC7E17">
        <w:rPr>
          <w:sz w:val="26"/>
          <w:szCs w:val="26"/>
        </w:rPr>
        <w:t xml:space="preserve"> 52 Pa. Code § 57.14(d)(2).  </w:t>
      </w:r>
      <w:r w:rsidRPr="00BC7E17">
        <w:rPr>
          <w:sz w:val="26"/>
          <w:szCs w:val="26"/>
        </w:rPr>
        <w:t xml:space="preserve">Rather, the testimony of Mr. Redding indicated generally that there are many possible causes of </w:t>
      </w:r>
      <w:r w:rsidR="00C90731">
        <w:rPr>
          <w:sz w:val="26"/>
          <w:szCs w:val="26"/>
        </w:rPr>
        <w:t>a</w:t>
      </w:r>
      <w:r w:rsidRPr="00BC7E17">
        <w:rPr>
          <w:sz w:val="26"/>
          <w:szCs w:val="26"/>
        </w:rPr>
        <w:t xml:space="preserve"> bad neutral.  </w:t>
      </w:r>
      <w:r w:rsidRPr="00BC7E17">
        <w:rPr>
          <w:i/>
          <w:sz w:val="26"/>
          <w:szCs w:val="26"/>
        </w:rPr>
        <w:t>See</w:t>
      </w:r>
      <w:r w:rsidRPr="00BC7E17">
        <w:rPr>
          <w:sz w:val="26"/>
          <w:szCs w:val="26"/>
        </w:rPr>
        <w:t xml:space="preserve"> Tr. at 60.</w:t>
      </w:r>
    </w:p>
    <w:p w14:paraId="37680D44" w14:textId="77777777" w:rsidR="00E06F7C" w:rsidRPr="00BC7E17" w:rsidRDefault="00E06F7C" w:rsidP="00893313">
      <w:pPr>
        <w:widowControl/>
        <w:spacing w:line="360" w:lineRule="auto"/>
        <w:ind w:firstLine="1440"/>
        <w:rPr>
          <w:sz w:val="26"/>
          <w:szCs w:val="26"/>
        </w:rPr>
      </w:pPr>
    </w:p>
    <w:p w14:paraId="5F3FA084" w14:textId="53D443C3" w:rsidR="00130910" w:rsidRPr="00BC7E17" w:rsidRDefault="00264041" w:rsidP="00893313">
      <w:pPr>
        <w:widowControl/>
        <w:spacing w:line="360" w:lineRule="auto"/>
        <w:ind w:firstLine="1440"/>
        <w:rPr>
          <w:sz w:val="26"/>
          <w:szCs w:val="26"/>
        </w:rPr>
      </w:pPr>
      <w:r w:rsidRPr="00BC7E17">
        <w:rPr>
          <w:sz w:val="26"/>
          <w:szCs w:val="26"/>
        </w:rPr>
        <w:t xml:space="preserve">Given the </w:t>
      </w:r>
      <w:r w:rsidR="00933AB1" w:rsidRPr="00BC7E17">
        <w:rPr>
          <w:sz w:val="26"/>
          <w:szCs w:val="26"/>
        </w:rPr>
        <w:t xml:space="preserve">general and </w:t>
      </w:r>
      <w:r w:rsidRPr="00BC7E17">
        <w:rPr>
          <w:sz w:val="26"/>
          <w:szCs w:val="26"/>
        </w:rPr>
        <w:t xml:space="preserve">conclusory nature of the testimony presented </w:t>
      </w:r>
      <w:r w:rsidR="005212C2" w:rsidRPr="00BC7E17">
        <w:rPr>
          <w:sz w:val="26"/>
          <w:szCs w:val="26"/>
        </w:rPr>
        <w:t>by PPL,</w:t>
      </w:r>
      <w:r w:rsidR="002D3031" w:rsidRPr="00BC7E17">
        <w:rPr>
          <w:sz w:val="26"/>
          <w:szCs w:val="26"/>
        </w:rPr>
        <w:t xml:space="preserve"> the factfinder is left to </w:t>
      </w:r>
      <w:r w:rsidR="005D5311">
        <w:rPr>
          <w:sz w:val="26"/>
          <w:szCs w:val="26"/>
        </w:rPr>
        <w:t xml:space="preserve">reasonably </w:t>
      </w:r>
      <w:r w:rsidR="002D3031" w:rsidRPr="00BC7E17">
        <w:rPr>
          <w:sz w:val="26"/>
          <w:szCs w:val="26"/>
        </w:rPr>
        <w:t xml:space="preserve">infer </w:t>
      </w:r>
      <w:r w:rsidR="009D3A85" w:rsidRPr="00BC7E17">
        <w:rPr>
          <w:sz w:val="26"/>
          <w:szCs w:val="26"/>
        </w:rPr>
        <w:t xml:space="preserve">from the testimony </w:t>
      </w:r>
      <w:r w:rsidR="002D3031" w:rsidRPr="00BC7E17">
        <w:rPr>
          <w:sz w:val="26"/>
          <w:szCs w:val="26"/>
        </w:rPr>
        <w:t>that</w:t>
      </w:r>
      <w:r w:rsidR="00E06F7C">
        <w:rPr>
          <w:sz w:val="26"/>
          <w:szCs w:val="26"/>
        </w:rPr>
        <w:t xml:space="preserve"> there is more than one way to test for a failing neutral, and the </w:t>
      </w:r>
      <w:r w:rsidR="00FB2F9C">
        <w:rPr>
          <w:sz w:val="26"/>
          <w:szCs w:val="26"/>
        </w:rPr>
        <w:t>method used by the</w:t>
      </w:r>
      <w:r w:rsidR="009459D9" w:rsidRPr="00BC7E17">
        <w:rPr>
          <w:sz w:val="26"/>
          <w:szCs w:val="26"/>
        </w:rPr>
        <w:t xml:space="preserve"> PPL workers</w:t>
      </w:r>
      <w:r w:rsidR="00490820" w:rsidRPr="00BC7E17">
        <w:rPr>
          <w:sz w:val="26"/>
          <w:szCs w:val="26"/>
        </w:rPr>
        <w:t xml:space="preserve"> </w:t>
      </w:r>
      <w:r w:rsidR="00E06F7C">
        <w:rPr>
          <w:sz w:val="26"/>
          <w:szCs w:val="26"/>
        </w:rPr>
        <w:t xml:space="preserve">in September 2015 involved </w:t>
      </w:r>
      <w:r w:rsidR="00184604">
        <w:rPr>
          <w:sz w:val="26"/>
          <w:szCs w:val="26"/>
        </w:rPr>
        <w:t xml:space="preserve">the </w:t>
      </w:r>
      <w:r w:rsidR="00E06F7C">
        <w:rPr>
          <w:sz w:val="26"/>
          <w:szCs w:val="26"/>
        </w:rPr>
        <w:t>loading</w:t>
      </w:r>
      <w:r w:rsidR="00307884">
        <w:rPr>
          <w:sz w:val="26"/>
          <w:szCs w:val="26"/>
        </w:rPr>
        <w:t xml:space="preserve"> of</w:t>
      </w:r>
      <w:r w:rsidR="00E06F7C">
        <w:rPr>
          <w:sz w:val="26"/>
          <w:szCs w:val="26"/>
        </w:rPr>
        <w:t xml:space="preserve"> the customer’s usage by having the customer turn on various appliances and lights</w:t>
      </w:r>
      <w:r w:rsidR="008423E0" w:rsidRPr="00BC7E17">
        <w:rPr>
          <w:sz w:val="26"/>
          <w:szCs w:val="26"/>
        </w:rPr>
        <w:t xml:space="preserve">.  </w:t>
      </w:r>
      <w:r w:rsidR="0066101D">
        <w:rPr>
          <w:sz w:val="26"/>
          <w:szCs w:val="26"/>
        </w:rPr>
        <w:t>PPL conducted a load test in July</w:t>
      </w:r>
      <w:r w:rsidR="00AF0C88">
        <w:rPr>
          <w:sz w:val="26"/>
          <w:szCs w:val="26"/>
        </w:rPr>
        <w:t>;</w:t>
      </w:r>
      <w:r w:rsidR="0066101D">
        <w:rPr>
          <w:sz w:val="26"/>
          <w:szCs w:val="26"/>
        </w:rPr>
        <w:t xml:space="preserve"> but b</w:t>
      </w:r>
      <w:r w:rsidR="00E06F7C">
        <w:rPr>
          <w:sz w:val="26"/>
          <w:szCs w:val="26"/>
        </w:rPr>
        <w:t>y not</w:t>
      </w:r>
      <w:r w:rsidR="00F670F6">
        <w:rPr>
          <w:sz w:val="26"/>
          <w:szCs w:val="26"/>
        </w:rPr>
        <w:t xml:space="preserve"> </w:t>
      </w:r>
      <w:r w:rsidR="00E06F7C">
        <w:rPr>
          <w:sz w:val="26"/>
          <w:szCs w:val="26"/>
        </w:rPr>
        <w:t>using the same method</w:t>
      </w:r>
      <w:r w:rsidR="00F670F6">
        <w:rPr>
          <w:sz w:val="26"/>
          <w:szCs w:val="26"/>
        </w:rPr>
        <w:t xml:space="preserve"> in July that</w:t>
      </w:r>
      <w:r w:rsidR="00E06F7C">
        <w:rPr>
          <w:sz w:val="26"/>
          <w:szCs w:val="26"/>
        </w:rPr>
        <w:t xml:space="preserve"> it used in September, it appears </w:t>
      </w:r>
      <w:r w:rsidR="00FF7E7A">
        <w:rPr>
          <w:sz w:val="26"/>
          <w:szCs w:val="26"/>
        </w:rPr>
        <w:t xml:space="preserve">that </w:t>
      </w:r>
      <w:r w:rsidR="00E06F7C">
        <w:rPr>
          <w:sz w:val="26"/>
          <w:szCs w:val="26"/>
        </w:rPr>
        <w:t>PPL’s inaction</w:t>
      </w:r>
      <w:r w:rsidR="00FF7E7A">
        <w:rPr>
          <w:sz w:val="26"/>
          <w:szCs w:val="26"/>
        </w:rPr>
        <w:t xml:space="preserve"> may have</w:t>
      </w:r>
      <w:r w:rsidR="008423E0" w:rsidRPr="00BC7E17">
        <w:rPr>
          <w:sz w:val="26"/>
          <w:szCs w:val="26"/>
        </w:rPr>
        <w:t xml:space="preserve"> prolong</w:t>
      </w:r>
      <w:r w:rsidR="00E06F7C">
        <w:rPr>
          <w:sz w:val="26"/>
          <w:szCs w:val="26"/>
        </w:rPr>
        <w:t>ed</w:t>
      </w:r>
      <w:r w:rsidR="008423E0" w:rsidRPr="00BC7E17">
        <w:rPr>
          <w:sz w:val="26"/>
          <w:szCs w:val="26"/>
        </w:rPr>
        <w:t xml:space="preserve"> the surges</w:t>
      </w:r>
      <w:r w:rsidR="00442976" w:rsidRPr="00BC7E17">
        <w:rPr>
          <w:sz w:val="26"/>
          <w:szCs w:val="26"/>
        </w:rPr>
        <w:t xml:space="preserve"> caused</w:t>
      </w:r>
      <w:r w:rsidR="00AC6B8A" w:rsidRPr="00BC7E17">
        <w:rPr>
          <w:sz w:val="26"/>
          <w:szCs w:val="26"/>
        </w:rPr>
        <w:t xml:space="preserve"> by the bad neutral wire</w:t>
      </w:r>
      <w:r w:rsidR="00E06F7C">
        <w:rPr>
          <w:sz w:val="26"/>
          <w:szCs w:val="26"/>
        </w:rPr>
        <w:t>, resulting in</w:t>
      </w:r>
      <w:r w:rsidR="00FB2F9C">
        <w:rPr>
          <w:sz w:val="26"/>
          <w:szCs w:val="26"/>
        </w:rPr>
        <w:t xml:space="preserve"> </w:t>
      </w:r>
      <w:r w:rsidR="009459D9" w:rsidRPr="00BC7E17">
        <w:rPr>
          <w:sz w:val="26"/>
          <w:szCs w:val="26"/>
        </w:rPr>
        <w:t>preventable</w:t>
      </w:r>
      <w:r w:rsidR="008423E0" w:rsidRPr="00BC7E17">
        <w:rPr>
          <w:sz w:val="26"/>
          <w:szCs w:val="26"/>
        </w:rPr>
        <w:t xml:space="preserve"> damage</w:t>
      </w:r>
      <w:r w:rsidR="00AC6B8A" w:rsidRPr="00BC7E17">
        <w:rPr>
          <w:sz w:val="26"/>
          <w:szCs w:val="26"/>
        </w:rPr>
        <w:t xml:space="preserve"> to the Complainant’s home and appliances</w:t>
      </w:r>
      <w:r w:rsidR="008423E0" w:rsidRPr="00BC7E17">
        <w:rPr>
          <w:sz w:val="26"/>
          <w:szCs w:val="26"/>
        </w:rPr>
        <w:t>.</w:t>
      </w:r>
      <w:r w:rsidR="002D3031" w:rsidRPr="00BC7E17">
        <w:rPr>
          <w:sz w:val="26"/>
          <w:szCs w:val="26"/>
        </w:rPr>
        <w:t xml:space="preserve">  </w:t>
      </w:r>
      <w:r w:rsidR="00206B34">
        <w:rPr>
          <w:sz w:val="26"/>
          <w:szCs w:val="26"/>
        </w:rPr>
        <w:t xml:space="preserve">Thus, </w:t>
      </w:r>
      <w:r w:rsidR="00FF7E7A">
        <w:rPr>
          <w:sz w:val="26"/>
          <w:szCs w:val="26"/>
        </w:rPr>
        <w:t>it is reasonabl</w:t>
      </w:r>
      <w:r w:rsidR="001B7FBC">
        <w:rPr>
          <w:sz w:val="26"/>
          <w:szCs w:val="26"/>
        </w:rPr>
        <w:t>e</w:t>
      </w:r>
      <w:r w:rsidR="00FF7E7A">
        <w:rPr>
          <w:sz w:val="26"/>
          <w:szCs w:val="26"/>
        </w:rPr>
        <w:t xml:space="preserve"> to conclude</w:t>
      </w:r>
      <w:r w:rsidR="003F2DFB" w:rsidRPr="003F2DFB">
        <w:rPr>
          <w:sz w:val="26"/>
          <w:szCs w:val="26"/>
        </w:rPr>
        <w:t xml:space="preserve"> </w:t>
      </w:r>
      <w:r w:rsidR="003F2DFB">
        <w:rPr>
          <w:sz w:val="26"/>
          <w:szCs w:val="26"/>
        </w:rPr>
        <w:t xml:space="preserve">that </w:t>
      </w:r>
      <w:r w:rsidR="00206B34" w:rsidRPr="00BC7E17">
        <w:rPr>
          <w:sz w:val="26"/>
          <w:szCs w:val="26"/>
        </w:rPr>
        <w:t xml:space="preserve">PPL </w:t>
      </w:r>
      <w:r w:rsidR="00206B34">
        <w:rPr>
          <w:sz w:val="26"/>
          <w:szCs w:val="26"/>
        </w:rPr>
        <w:t>had</w:t>
      </w:r>
      <w:r w:rsidR="00206B34" w:rsidRPr="00BC7E17">
        <w:rPr>
          <w:sz w:val="26"/>
          <w:szCs w:val="26"/>
        </w:rPr>
        <w:t xml:space="preserve"> been remiss in failing to detect the bad </w:t>
      </w:r>
      <w:r w:rsidR="0066101D">
        <w:rPr>
          <w:sz w:val="26"/>
          <w:szCs w:val="26"/>
        </w:rPr>
        <w:t>neutral in the service line</w:t>
      </w:r>
      <w:r w:rsidR="00206B34" w:rsidRPr="00BC7E17">
        <w:rPr>
          <w:sz w:val="26"/>
          <w:szCs w:val="26"/>
        </w:rPr>
        <w:t xml:space="preserve"> when responding to the Complainant’s first service call</w:t>
      </w:r>
      <w:r w:rsidR="00FB2F9C">
        <w:rPr>
          <w:sz w:val="26"/>
          <w:szCs w:val="26"/>
        </w:rPr>
        <w:t xml:space="preserve"> in July</w:t>
      </w:r>
      <w:r w:rsidR="00FF7E7A">
        <w:rPr>
          <w:sz w:val="26"/>
          <w:szCs w:val="26"/>
        </w:rPr>
        <w:t>.</w:t>
      </w:r>
      <w:r w:rsidR="00206B34">
        <w:rPr>
          <w:sz w:val="26"/>
          <w:szCs w:val="26"/>
        </w:rPr>
        <w:t xml:space="preserve">  </w:t>
      </w:r>
      <w:r w:rsidR="001B7FBC">
        <w:rPr>
          <w:sz w:val="26"/>
          <w:szCs w:val="26"/>
        </w:rPr>
        <w:t>Accordingly,</w:t>
      </w:r>
      <w:r w:rsidR="00F50D42" w:rsidRPr="00BC7E17">
        <w:rPr>
          <w:sz w:val="26"/>
          <w:szCs w:val="26"/>
        </w:rPr>
        <w:t xml:space="preserve"> we </w:t>
      </w:r>
      <w:r w:rsidR="005C76C3" w:rsidRPr="00BC7E17">
        <w:rPr>
          <w:sz w:val="26"/>
          <w:szCs w:val="26"/>
        </w:rPr>
        <w:t xml:space="preserve">conclude that </w:t>
      </w:r>
      <w:r w:rsidR="009D3A85" w:rsidRPr="00BC7E17">
        <w:rPr>
          <w:sz w:val="26"/>
          <w:szCs w:val="26"/>
        </w:rPr>
        <w:t>PPL</w:t>
      </w:r>
      <w:r w:rsidR="005C76C3" w:rsidRPr="00BC7E17">
        <w:rPr>
          <w:sz w:val="26"/>
          <w:szCs w:val="26"/>
        </w:rPr>
        <w:t xml:space="preserve">’s evidence was not sufficient to rebut </w:t>
      </w:r>
      <w:r w:rsidR="007E6605" w:rsidRPr="00BC7E17">
        <w:rPr>
          <w:sz w:val="26"/>
          <w:szCs w:val="26"/>
        </w:rPr>
        <w:t xml:space="preserve">the </w:t>
      </w:r>
      <w:r w:rsidR="005C76C3" w:rsidRPr="00BC7E17">
        <w:rPr>
          <w:i/>
          <w:sz w:val="26"/>
          <w:szCs w:val="26"/>
        </w:rPr>
        <w:t>prima facie</w:t>
      </w:r>
      <w:r w:rsidR="005C76C3" w:rsidRPr="00BC7E17">
        <w:rPr>
          <w:sz w:val="26"/>
          <w:szCs w:val="26"/>
        </w:rPr>
        <w:t xml:space="preserve"> case established by the Complainant, and we also conclude</w:t>
      </w:r>
      <w:r w:rsidR="007E6605" w:rsidRPr="00BC7E17">
        <w:rPr>
          <w:sz w:val="26"/>
          <w:szCs w:val="26"/>
        </w:rPr>
        <w:t xml:space="preserve">, after </w:t>
      </w:r>
      <w:r w:rsidR="005D5311">
        <w:rPr>
          <w:sz w:val="26"/>
          <w:szCs w:val="26"/>
        </w:rPr>
        <w:t>accepting</w:t>
      </w:r>
      <w:r w:rsidR="007E6605" w:rsidRPr="00BC7E17">
        <w:rPr>
          <w:sz w:val="26"/>
          <w:szCs w:val="26"/>
        </w:rPr>
        <w:t xml:space="preserve"> reasonable inferences</w:t>
      </w:r>
      <w:r w:rsidR="00647A39">
        <w:rPr>
          <w:sz w:val="26"/>
          <w:szCs w:val="26"/>
        </w:rPr>
        <w:t xml:space="preserve"> from testimony</w:t>
      </w:r>
      <w:r w:rsidR="007E6605" w:rsidRPr="00BC7E17">
        <w:rPr>
          <w:sz w:val="26"/>
          <w:szCs w:val="26"/>
        </w:rPr>
        <w:t>,</w:t>
      </w:r>
      <w:r w:rsidR="005C76C3" w:rsidRPr="00BC7E17">
        <w:rPr>
          <w:sz w:val="26"/>
          <w:szCs w:val="26"/>
        </w:rPr>
        <w:t xml:space="preserve"> that </w:t>
      </w:r>
      <w:r w:rsidR="009D3A85" w:rsidRPr="00BC7E17">
        <w:rPr>
          <w:sz w:val="26"/>
          <w:szCs w:val="26"/>
        </w:rPr>
        <w:t xml:space="preserve">the Complainant carried her burden of persuasion.  </w:t>
      </w:r>
      <w:r w:rsidR="00DF0B08" w:rsidRPr="00BC7E17">
        <w:rPr>
          <w:sz w:val="26"/>
          <w:szCs w:val="26"/>
        </w:rPr>
        <w:t>Th</w:t>
      </w:r>
      <w:r w:rsidR="005212C2" w:rsidRPr="00BC7E17">
        <w:rPr>
          <w:sz w:val="26"/>
          <w:szCs w:val="26"/>
        </w:rPr>
        <w:t>erefore</w:t>
      </w:r>
      <w:r w:rsidR="00DF0B08" w:rsidRPr="00BC7E17">
        <w:rPr>
          <w:sz w:val="26"/>
          <w:szCs w:val="26"/>
        </w:rPr>
        <w:t xml:space="preserve">, based on the foregoing </w:t>
      </w:r>
      <w:r w:rsidR="00796CF4" w:rsidRPr="00BC7E17">
        <w:rPr>
          <w:sz w:val="26"/>
          <w:szCs w:val="26"/>
        </w:rPr>
        <w:t xml:space="preserve">discussion, we deny PPL’s fifth Exception and </w:t>
      </w:r>
      <w:r w:rsidR="005D1A66" w:rsidRPr="00BC7E17">
        <w:rPr>
          <w:sz w:val="26"/>
          <w:szCs w:val="26"/>
        </w:rPr>
        <w:t>affirm</w:t>
      </w:r>
      <w:r w:rsidR="00796CF4" w:rsidRPr="00BC7E17">
        <w:rPr>
          <w:sz w:val="26"/>
          <w:szCs w:val="26"/>
        </w:rPr>
        <w:t xml:space="preserve"> the ALJ’s finding </w:t>
      </w:r>
      <w:r w:rsidR="00EF2AF7" w:rsidRPr="00BC7E17">
        <w:rPr>
          <w:sz w:val="26"/>
          <w:szCs w:val="26"/>
        </w:rPr>
        <w:t>of a violation of 66 Pa. C.S. § 1501.</w:t>
      </w:r>
      <w:r w:rsidR="00E87951" w:rsidRPr="00BC7E17">
        <w:rPr>
          <w:sz w:val="26"/>
          <w:szCs w:val="26"/>
        </w:rPr>
        <w:t xml:space="preserve">  </w:t>
      </w:r>
    </w:p>
    <w:p w14:paraId="59BFA273" w14:textId="18A40D5A" w:rsidR="00872C98" w:rsidRPr="00BC7E17" w:rsidRDefault="00872C98" w:rsidP="00893313">
      <w:pPr>
        <w:widowControl/>
        <w:spacing w:line="360" w:lineRule="auto"/>
        <w:ind w:firstLine="1440"/>
        <w:rPr>
          <w:sz w:val="26"/>
          <w:szCs w:val="26"/>
        </w:rPr>
      </w:pPr>
    </w:p>
    <w:p w14:paraId="72B1D57D" w14:textId="2EF2962C" w:rsidR="00676DD5" w:rsidRDefault="000C2388" w:rsidP="00893313">
      <w:pPr>
        <w:widowControl/>
        <w:spacing w:line="360" w:lineRule="auto"/>
        <w:ind w:firstLine="1440"/>
        <w:rPr>
          <w:sz w:val="26"/>
          <w:szCs w:val="26"/>
          <w:highlight w:val="yellow"/>
        </w:rPr>
      </w:pPr>
      <w:r w:rsidRPr="00BC7E17">
        <w:rPr>
          <w:sz w:val="26"/>
          <w:szCs w:val="26"/>
        </w:rPr>
        <w:t>As for PPL’s Exception No. 6</w:t>
      </w:r>
      <w:r w:rsidR="00523F51" w:rsidRPr="00BC7E17">
        <w:rPr>
          <w:sz w:val="26"/>
          <w:szCs w:val="26"/>
        </w:rPr>
        <w:t xml:space="preserve">, </w:t>
      </w:r>
      <w:r w:rsidR="00796CF4" w:rsidRPr="00BC7E17">
        <w:rPr>
          <w:sz w:val="26"/>
          <w:szCs w:val="26"/>
        </w:rPr>
        <w:t xml:space="preserve">we </w:t>
      </w:r>
      <w:r w:rsidR="00A95D84" w:rsidRPr="00BC7E17">
        <w:rPr>
          <w:sz w:val="26"/>
          <w:szCs w:val="26"/>
        </w:rPr>
        <w:t xml:space="preserve">believe a civil penalty is not appropriate </w:t>
      </w:r>
      <w:r w:rsidR="006B0E2D" w:rsidRPr="00BC7E17">
        <w:rPr>
          <w:sz w:val="26"/>
          <w:szCs w:val="26"/>
        </w:rPr>
        <w:t xml:space="preserve">in this case under the Commission’s standards for determining civil penalties, at 52 Pa. Code § 69.1201(c), largely because </w:t>
      </w:r>
      <w:r w:rsidR="00EA710C">
        <w:rPr>
          <w:sz w:val="26"/>
          <w:szCs w:val="26"/>
        </w:rPr>
        <w:t xml:space="preserve">at first glance, </w:t>
      </w:r>
      <w:r w:rsidR="006B0E2D" w:rsidRPr="00BC7E17">
        <w:rPr>
          <w:sz w:val="26"/>
          <w:szCs w:val="26"/>
        </w:rPr>
        <w:t>this case appears to be one of negligence</w:t>
      </w:r>
      <w:r w:rsidR="00494668">
        <w:rPr>
          <w:sz w:val="26"/>
          <w:szCs w:val="26"/>
        </w:rPr>
        <w:t xml:space="preserve"> in PPL’s having identified the needed repairs for its facilities, but as soon as it detected</w:t>
      </w:r>
      <w:r w:rsidR="009B730D">
        <w:rPr>
          <w:sz w:val="26"/>
          <w:szCs w:val="26"/>
        </w:rPr>
        <w:t xml:space="preserve"> </w:t>
      </w:r>
      <w:r w:rsidR="008250F2">
        <w:rPr>
          <w:sz w:val="26"/>
          <w:szCs w:val="26"/>
        </w:rPr>
        <w:t xml:space="preserve">the cause of the </w:t>
      </w:r>
      <w:r w:rsidR="0088630E">
        <w:rPr>
          <w:sz w:val="26"/>
          <w:szCs w:val="26"/>
        </w:rPr>
        <w:t xml:space="preserve">Complainant’s electric surges, </w:t>
      </w:r>
      <w:r w:rsidR="00494668">
        <w:rPr>
          <w:sz w:val="26"/>
          <w:szCs w:val="26"/>
        </w:rPr>
        <w:t>it promptly and adequately performed the</w:t>
      </w:r>
      <w:r w:rsidR="0088630E">
        <w:rPr>
          <w:sz w:val="26"/>
          <w:szCs w:val="26"/>
        </w:rPr>
        <w:t xml:space="preserve"> necessary</w:t>
      </w:r>
      <w:r w:rsidR="00494668">
        <w:rPr>
          <w:sz w:val="26"/>
          <w:szCs w:val="26"/>
        </w:rPr>
        <w:t xml:space="preserve"> repairs to its facilities, which ultimately remedied the voltage problem experienced by the Complainant</w:t>
      </w:r>
      <w:r w:rsidR="006B0E2D" w:rsidRPr="00BC7E17">
        <w:rPr>
          <w:sz w:val="26"/>
          <w:szCs w:val="26"/>
        </w:rPr>
        <w:t xml:space="preserve">.  </w:t>
      </w:r>
      <w:r w:rsidR="00494668">
        <w:rPr>
          <w:sz w:val="26"/>
          <w:szCs w:val="26"/>
        </w:rPr>
        <w:t>Additionally, t</w:t>
      </w:r>
      <w:r w:rsidR="006B0E2D" w:rsidRPr="00BC7E17">
        <w:rPr>
          <w:sz w:val="26"/>
          <w:szCs w:val="26"/>
        </w:rPr>
        <w:t xml:space="preserve">he record evidence shows that PPL </w:t>
      </w:r>
      <w:r w:rsidR="007D18D9" w:rsidRPr="00BC7E17">
        <w:rPr>
          <w:sz w:val="26"/>
          <w:szCs w:val="26"/>
        </w:rPr>
        <w:t xml:space="preserve">took the Complainant’s calls seriously and </w:t>
      </w:r>
      <w:r w:rsidR="006B0E2D" w:rsidRPr="00BC7E17">
        <w:rPr>
          <w:sz w:val="26"/>
          <w:szCs w:val="26"/>
        </w:rPr>
        <w:t xml:space="preserve">responded timely to both </w:t>
      </w:r>
      <w:r w:rsidR="007D18D9" w:rsidRPr="00BC7E17">
        <w:rPr>
          <w:sz w:val="26"/>
          <w:szCs w:val="26"/>
        </w:rPr>
        <w:t xml:space="preserve">service complaints.  </w:t>
      </w:r>
      <w:r w:rsidR="006B0E2D" w:rsidRPr="00BC7E17">
        <w:rPr>
          <w:sz w:val="26"/>
          <w:szCs w:val="26"/>
        </w:rPr>
        <w:t xml:space="preserve">Moreover, </w:t>
      </w:r>
      <w:r w:rsidR="005D7070">
        <w:rPr>
          <w:sz w:val="26"/>
          <w:szCs w:val="26"/>
        </w:rPr>
        <w:t xml:space="preserve">on November 24, 2015, </w:t>
      </w:r>
      <w:r w:rsidR="006B0E2D" w:rsidRPr="00BC7E17">
        <w:rPr>
          <w:sz w:val="26"/>
          <w:szCs w:val="26"/>
        </w:rPr>
        <w:t xml:space="preserve">PPL did pay </w:t>
      </w:r>
      <w:r w:rsidR="005D7070">
        <w:rPr>
          <w:sz w:val="26"/>
          <w:szCs w:val="26"/>
        </w:rPr>
        <w:t xml:space="preserve">the Complainant </w:t>
      </w:r>
      <w:r w:rsidR="00315F30">
        <w:rPr>
          <w:sz w:val="26"/>
          <w:szCs w:val="26"/>
        </w:rPr>
        <w:t xml:space="preserve">reimbursement </w:t>
      </w:r>
      <w:r w:rsidR="006B0E2D" w:rsidRPr="00BC7E17">
        <w:rPr>
          <w:sz w:val="26"/>
          <w:szCs w:val="26"/>
        </w:rPr>
        <w:t xml:space="preserve">for </w:t>
      </w:r>
      <w:r w:rsidR="00315F30">
        <w:rPr>
          <w:sz w:val="26"/>
          <w:szCs w:val="26"/>
        </w:rPr>
        <w:t xml:space="preserve">her </w:t>
      </w:r>
      <w:r w:rsidR="006B0E2D" w:rsidRPr="00BC7E17">
        <w:rPr>
          <w:sz w:val="26"/>
          <w:szCs w:val="26"/>
        </w:rPr>
        <w:t xml:space="preserve">property damage </w:t>
      </w:r>
      <w:r w:rsidR="00315F30">
        <w:rPr>
          <w:sz w:val="26"/>
          <w:szCs w:val="26"/>
        </w:rPr>
        <w:t>caused by its facilities.</w:t>
      </w:r>
      <w:r w:rsidR="006B0E2D" w:rsidRPr="00BC7E17">
        <w:rPr>
          <w:sz w:val="26"/>
          <w:szCs w:val="26"/>
        </w:rPr>
        <w:t xml:space="preserve">  We acknowledge</w:t>
      </w:r>
      <w:r w:rsidR="00490843">
        <w:rPr>
          <w:sz w:val="26"/>
          <w:szCs w:val="26"/>
        </w:rPr>
        <w:t xml:space="preserve">, however, </w:t>
      </w:r>
      <w:r w:rsidR="00FF7758">
        <w:rPr>
          <w:sz w:val="26"/>
          <w:szCs w:val="26"/>
        </w:rPr>
        <w:t>that</w:t>
      </w:r>
      <w:r w:rsidR="006B0E2D" w:rsidRPr="00BC7E17">
        <w:rPr>
          <w:sz w:val="26"/>
          <w:szCs w:val="26"/>
        </w:rPr>
        <w:t xml:space="preserve"> </w:t>
      </w:r>
      <w:r w:rsidR="007C1206" w:rsidRPr="00BC7E17">
        <w:rPr>
          <w:sz w:val="26"/>
          <w:szCs w:val="26"/>
        </w:rPr>
        <w:t>after</w:t>
      </w:r>
      <w:r w:rsidR="006B0E2D" w:rsidRPr="00BC7E17">
        <w:rPr>
          <w:sz w:val="26"/>
          <w:szCs w:val="26"/>
        </w:rPr>
        <w:t xml:space="preserve"> receiving and cashing the check from PPL, the Complainant experienced a house fire, which </w:t>
      </w:r>
      <w:r w:rsidR="00490843">
        <w:rPr>
          <w:sz w:val="26"/>
          <w:szCs w:val="26"/>
        </w:rPr>
        <w:t xml:space="preserve">she </w:t>
      </w:r>
      <w:r w:rsidR="006B0E2D" w:rsidRPr="00BC7E17">
        <w:rPr>
          <w:sz w:val="26"/>
          <w:szCs w:val="26"/>
        </w:rPr>
        <w:t>claimed was caused by a surge-damaged appliance</w:t>
      </w:r>
      <w:r w:rsidR="00490843">
        <w:rPr>
          <w:sz w:val="26"/>
          <w:szCs w:val="26"/>
        </w:rPr>
        <w:t xml:space="preserve">.  She also </w:t>
      </w:r>
      <w:r w:rsidR="006B0E2D" w:rsidRPr="00BC7E17">
        <w:rPr>
          <w:sz w:val="26"/>
          <w:szCs w:val="26"/>
        </w:rPr>
        <w:t xml:space="preserve">discovered additional damage to </w:t>
      </w:r>
      <w:r w:rsidR="00490843">
        <w:rPr>
          <w:sz w:val="26"/>
          <w:szCs w:val="26"/>
        </w:rPr>
        <w:t xml:space="preserve">other </w:t>
      </w:r>
      <w:r w:rsidR="006B0E2D" w:rsidRPr="00BC7E17">
        <w:rPr>
          <w:sz w:val="26"/>
          <w:szCs w:val="26"/>
        </w:rPr>
        <w:t>appliances.  However, as we noted</w:t>
      </w:r>
      <w:r w:rsidR="000135BE">
        <w:rPr>
          <w:sz w:val="26"/>
          <w:szCs w:val="26"/>
        </w:rPr>
        <w:t xml:space="preserve"> previously</w:t>
      </w:r>
      <w:r w:rsidR="006B0E2D" w:rsidRPr="00BC7E17">
        <w:rPr>
          <w:sz w:val="26"/>
          <w:szCs w:val="26"/>
        </w:rPr>
        <w:t xml:space="preserve">, we lack jurisdiction to award monetary damages, and, as the ALJ </w:t>
      </w:r>
      <w:r w:rsidR="002346F8">
        <w:rPr>
          <w:sz w:val="26"/>
          <w:szCs w:val="26"/>
        </w:rPr>
        <w:t xml:space="preserve">appropriately </w:t>
      </w:r>
      <w:r w:rsidR="006B0E2D" w:rsidRPr="00BC7E17">
        <w:rPr>
          <w:sz w:val="26"/>
          <w:szCs w:val="26"/>
        </w:rPr>
        <w:t xml:space="preserve">noted, the issue of causation of the fire is one for a </w:t>
      </w:r>
      <w:r w:rsidR="006B0E2D" w:rsidRPr="00855831">
        <w:rPr>
          <w:sz w:val="26"/>
          <w:szCs w:val="26"/>
        </w:rPr>
        <w:t xml:space="preserve">civil court with jurisdiction to address monetary damages and is not determined here. </w:t>
      </w:r>
      <w:r w:rsidR="00206B34" w:rsidRPr="00855831">
        <w:rPr>
          <w:i/>
          <w:sz w:val="26"/>
          <w:szCs w:val="26"/>
        </w:rPr>
        <w:t xml:space="preserve"> </w:t>
      </w:r>
      <w:r w:rsidR="00855831" w:rsidRPr="00855831">
        <w:rPr>
          <w:i/>
          <w:sz w:val="26"/>
          <w:szCs w:val="26"/>
        </w:rPr>
        <w:t>See</w:t>
      </w:r>
      <w:r w:rsidR="00855831" w:rsidRPr="00855831">
        <w:rPr>
          <w:sz w:val="26"/>
          <w:szCs w:val="26"/>
        </w:rPr>
        <w:t xml:space="preserve"> I.D. at 11, n. 4.</w:t>
      </w:r>
    </w:p>
    <w:p w14:paraId="5FD55FA1" w14:textId="3A0B04AB" w:rsidR="00206B34" w:rsidRDefault="00206B34" w:rsidP="00206B34">
      <w:pPr>
        <w:widowControl/>
        <w:spacing w:line="360" w:lineRule="auto"/>
        <w:rPr>
          <w:sz w:val="26"/>
          <w:szCs w:val="26"/>
        </w:rPr>
      </w:pPr>
    </w:p>
    <w:p w14:paraId="53BEDEAD" w14:textId="126E339F" w:rsidR="00206B34" w:rsidRPr="00206B34" w:rsidRDefault="00206B34" w:rsidP="00206B34">
      <w:pPr>
        <w:widowControl/>
        <w:spacing w:line="360" w:lineRule="auto"/>
        <w:rPr>
          <w:b/>
          <w:sz w:val="26"/>
          <w:szCs w:val="26"/>
        </w:rPr>
      </w:pPr>
      <w:r w:rsidRPr="00206B34">
        <w:rPr>
          <w:b/>
          <w:sz w:val="26"/>
          <w:szCs w:val="26"/>
        </w:rPr>
        <w:t xml:space="preserve">Referral to </w:t>
      </w:r>
      <w:r>
        <w:rPr>
          <w:b/>
          <w:sz w:val="26"/>
          <w:szCs w:val="26"/>
        </w:rPr>
        <w:t>BI&amp;E</w:t>
      </w:r>
      <w:r w:rsidRPr="00206B34">
        <w:rPr>
          <w:b/>
          <w:sz w:val="26"/>
          <w:szCs w:val="26"/>
        </w:rPr>
        <w:t>, Electric Safety Division</w:t>
      </w:r>
    </w:p>
    <w:p w14:paraId="2C48BF24" w14:textId="194F7AC5" w:rsidR="00E33648" w:rsidRPr="00BC7E17" w:rsidRDefault="00E33648" w:rsidP="00893313">
      <w:pPr>
        <w:widowControl/>
        <w:spacing w:line="360" w:lineRule="auto"/>
        <w:ind w:firstLine="1440"/>
        <w:rPr>
          <w:sz w:val="26"/>
          <w:szCs w:val="26"/>
        </w:rPr>
      </w:pPr>
    </w:p>
    <w:p w14:paraId="707A9001" w14:textId="5B8F9C83" w:rsidR="006714CA" w:rsidRDefault="00B10C00" w:rsidP="00A31F34">
      <w:pPr>
        <w:widowControl/>
        <w:spacing w:line="360" w:lineRule="auto"/>
        <w:ind w:firstLine="1440"/>
        <w:rPr>
          <w:sz w:val="26"/>
          <w:szCs w:val="26"/>
        </w:rPr>
      </w:pPr>
      <w:r>
        <w:rPr>
          <w:sz w:val="26"/>
          <w:szCs w:val="26"/>
        </w:rPr>
        <w:t>Notwithstanding our discussion above, w</w:t>
      </w:r>
      <w:r w:rsidR="00A31F34">
        <w:rPr>
          <w:sz w:val="26"/>
          <w:szCs w:val="26"/>
        </w:rPr>
        <w:t xml:space="preserve">e are concerned about </w:t>
      </w:r>
      <w:r w:rsidR="00F677B7">
        <w:rPr>
          <w:sz w:val="26"/>
          <w:szCs w:val="26"/>
        </w:rPr>
        <w:t xml:space="preserve">utility workers’ </w:t>
      </w:r>
      <w:r w:rsidR="00647A39">
        <w:rPr>
          <w:sz w:val="26"/>
          <w:szCs w:val="26"/>
        </w:rPr>
        <w:t xml:space="preserve">ability </w:t>
      </w:r>
      <w:r w:rsidR="00A31F34" w:rsidRPr="00BC7E17">
        <w:rPr>
          <w:sz w:val="26"/>
          <w:szCs w:val="26"/>
        </w:rPr>
        <w:t>to detect</w:t>
      </w:r>
      <w:r w:rsidR="00F677B7">
        <w:rPr>
          <w:sz w:val="26"/>
          <w:szCs w:val="26"/>
        </w:rPr>
        <w:t xml:space="preserve">, or their failure to detect, a </w:t>
      </w:r>
      <w:r w:rsidR="00206B34">
        <w:rPr>
          <w:sz w:val="26"/>
          <w:szCs w:val="26"/>
        </w:rPr>
        <w:t>failing</w:t>
      </w:r>
      <w:r w:rsidR="00A31F34" w:rsidRPr="00BC7E17">
        <w:rPr>
          <w:sz w:val="26"/>
          <w:szCs w:val="26"/>
        </w:rPr>
        <w:t xml:space="preserve"> neutral connection in response to a customer’s </w:t>
      </w:r>
      <w:r w:rsidR="00206B34">
        <w:rPr>
          <w:sz w:val="26"/>
          <w:szCs w:val="26"/>
        </w:rPr>
        <w:t xml:space="preserve">voltage </w:t>
      </w:r>
      <w:r w:rsidR="00A31F34" w:rsidRPr="00BC7E17">
        <w:rPr>
          <w:sz w:val="26"/>
          <w:szCs w:val="26"/>
        </w:rPr>
        <w:t>complaint</w:t>
      </w:r>
      <w:r w:rsidR="00206B34">
        <w:rPr>
          <w:sz w:val="26"/>
          <w:szCs w:val="26"/>
        </w:rPr>
        <w:t xml:space="preserve">.  </w:t>
      </w:r>
      <w:r w:rsidR="00707852">
        <w:rPr>
          <w:sz w:val="26"/>
          <w:szCs w:val="26"/>
        </w:rPr>
        <w:t xml:space="preserve">Based on our review of the </w:t>
      </w:r>
      <w:r w:rsidR="00707852" w:rsidRPr="005F2B6A">
        <w:rPr>
          <w:i/>
          <w:sz w:val="26"/>
          <w:szCs w:val="26"/>
        </w:rPr>
        <w:t>Neutral Connections ANOPR</w:t>
      </w:r>
      <w:r w:rsidR="00707852">
        <w:rPr>
          <w:sz w:val="26"/>
          <w:szCs w:val="26"/>
        </w:rPr>
        <w:t xml:space="preserve">, </w:t>
      </w:r>
      <w:r w:rsidR="005F2B6A">
        <w:rPr>
          <w:sz w:val="26"/>
          <w:szCs w:val="26"/>
        </w:rPr>
        <w:t>a</w:t>
      </w:r>
      <w:r w:rsidR="00707852">
        <w:rPr>
          <w:sz w:val="26"/>
          <w:szCs w:val="26"/>
        </w:rPr>
        <w:t xml:space="preserve"> customer’s </w:t>
      </w:r>
      <w:r w:rsidR="00FF3DD5">
        <w:rPr>
          <w:sz w:val="26"/>
          <w:szCs w:val="26"/>
        </w:rPr>
        <w:t>voltage complaint</w:t>
      </w:r>
      <w:r w:rsidR="00707852">
        <w:rPr>
          <w:sz w:val="26"/>
          <w:szCs w:val="26"/>
        </w:rPr>
        <w:t xml:space="preserve"> is </w:t>
      </w:r>
      <w:r w:rsidR="00880CE5">
        <w:rPr>
          <w:sz w:val="26"/>
          <w:szCs w:val="26"/>
        </w:rPr>
        <w:t xml:space="preserve">typically </w:t>
      </w:r>
      <w:r w:rsidR="00707852">
        <w:rPr>
          <w:sz w:val="26"/>
          <w:szCs w:val="26"/>
        </w:rPr>
        <w:t>described as</w:t>
      </w:r>
      <w:r w:rsidR="005F2B6A">
        <w:rPr>
          <w:sz w:val="26"/>
          <w:szCs w:val="26"/>
        </w:rPr>
        <w:t xml:space="preserve"> </w:t>
      </w:r>
      <w:r w:rsidR="00206B34">
        <w:rPr>
          <w:sz w:val="26"/>
          <w:szCs w:val="26"/>
        </w:rPr>
        <w:t>dimming</w:t>
      </w:r>
      <w:r w:rsidR="00707852">
        <w:rPr>
          <w:sz w:val="26"/>
          <w:szCs w:val="26"/>
        </w:rPr>
        <w:t xml:space="preserve">, </w:t>
      </w:r>
      <w:r w:rsidR="00206B34">
        <w:rPr>
          <w:sz w:val="26"/>
          <w:szCs w:val="26"/>
        </w:rPr>
        <w:t>flickering</w:t>
      </w:r>
      <w:r w:rsidR="00707852">
        <w:rPr>
          <w:sz w:val="26"/>
          <w:szCs w:val="26"/>
        </w:rPr>
        <w:t>, or bright</w:t>
      </w:r>
      <w:r w:rsidR="00206B34">
        <w:rPr>
          <w:sz w:val="26"/>
          <w:szCs w:val="26"/>
        </w:rPr>
        <w:t xml:space="preserve"> lights.  </w:t>
      </w:r>
      <w:r w:rsidR="005F2B6A">
        <w:rPr>
          <w:sz w:val="26"/>
          <w:szCs w:val="26"/>
        </w:rPr>
        <w:t xml:space="preserve">In the </w:t>
      </w:r>
      <w:r w:rsidR="005F2B6A" w:rsidRPr="005F2B6A">
        <w:rPr>
          <w:i/>
          <w:sz w:val="26"/>
          <w:szCs w:val="26"/>
        </w:rPr>
        <w:t>Neutral Connections ANOPR</w:t>
      </w:r>
      <w:r w:rsidR="005F2B6A">
        <w:rPr>
          <w:sz w:val="26"/>
          <w:szCs w:val="26"/>
        </w:rPr>
        <w:t xml:space="preserve">, we </w:t>
      </w:r>
      <w:r w:rsidR="00855831">
        <w:rPr>
          <w:sz w:val="26"/>
          <w:szCs w:val="26"/>
        </w:rPr>
        <w:t xml:space="preserve">note that we </w:t>
      </w:r>
      <w:r w:rsidR="005F2B6A">
        <w:rPr>
          <w:sz w:val="26"/>
          <w:szCs w:val="26"/>
        </w:rPr>
        <w:t>declined to develop regulations requiring r</w:t>
      </w:r>
      <w:r w:rsidR="00494668">
        <w:rPr>
          <w:sz w:val="26"/>
          <w:szCs w:val="26"/>
        </w:rPr>
        <w:t>outine</w:t>
      </w:r>
      <w:r w:rsidR="005F2B6A">
        <w:rPr>
          <w:sz w:val="26"/>
          <w:szCs w:val="26"/>
        </w:rPr>
        <w:t xml:space="preserve"> inspection and maintenance of neutral connections in recognition that the implementation of such regulations would not</w:t>
      </w:r>
      <w:r w:rsidR="005F2B6A" w:rsidRPr="00BC7E17">
        <w:rPr>
          <w:sz w:val="26"/>
          <w:szCs w:val="26"/>
        </w:rPr>
        <w:t xml:space="preserve"> be cost effective as compared to </w:t>
      </w:r>
      <w:r w:rsidR="005F2B6A">
        <w:rPr>
          <w:sz w:val="26"/>
          <w:szCs w:val="26"/>
        </w:rPr>
        <w:t xml:space="preserve">the current practice of the </w:t>
      </w:r>
      <w:r w:rsidR="005F2B6A" w:rsidRPr="00BC7E17">
        <w:rPr>
          <w:sz w:val="26"/>
          <w:szCs w:val="26"/>
        </w:rPr>
        <w:t xml:space="preserve">EDCs </w:t>
      </w:r>
      <w:r w:rsidR="005F2B6A">
        <w:rPr>
          <w:sz w:val="26"/>
          <w:szCs w:val="26"/>
        </w:rPr>
        <w:t xml:space="preserve">responding to customer voltage complaints and of </w:t>
      </w:r>
      <w:r w:rsidR="005F2B6A" w:rsidRPr="00BC7E17">
        <w:rPr>
          <w:sz w:val="26"/>
          <w:szCs w:val="26"/>
        </w:rPr>
        <w:t xml:space="preserve">compensating customers for </w:t>
      </w:r>
      <w:r w:rsidR="005F2B6A">
        <w:rPr>
          <w:sz w:val="26"/>
          <w:szCs w:val="26"/>
        </w:rPr>
        <w:t xml:space="preserve">losses sustained </w:t>
      </w:r>
      <w:r w:rsidR="00231B36">
        <w:rPr>
          <w:sz w:val="26"/>
          <w:szCs w:val="26"/>
        </w:rPr>
        <w:t>because of</w:t>
      </w:r>
      <w:r w:rsidR="005F2B6A" w:rsidRPr="00BC7E17">
        <w:rPr>
          <w:sz w:val="26"/>
          <w:szCs w:val="26"/>
        </w:rPr>
        <w:t xml:space="preserve"> voltage</w:t>
      </w:r>
      <w:r w:rsidR="005F2B6A">
        <w:rPr>
          <w:sz w:val="26"/>
          <w:szCs w:val="26"/>
        </w:rPr>
        <w:t xml:space="preserve"> </w:t>
      </w:r>
      <w:r w:rsidR="005F2B6A">
        <w:rPr>
          <w:sz w:val="26"/>
          <w:szCs w:val="26"/>
        </w:rPr>
        <w:lastRenderedPageBreak/>
        <w:t>problems</w:t>
      </w:r>
      <w:r w:rsidR="00207CC4">
        <w:rPr>
          <w:sz w:val="26"/>
          <w:szCs w:val="26"/>
        </w:rPr>
        <w:t xml:space="preserve"> due to a bad neutral connection</w:t>
      </w:r>
      <w:r w:rsidR="005F2B6A" w:rsidRPr="00BC7E17">
        <w:rPr>
          <w:sz w:val="26"/>
          <w:szCs w:val="26"/>
        </w:rPr>
        <w:t>.</w:t>
      </w:r>
      <w:r w:rsidR="005F2B6A">
        <w:rPr>
          <w:sz w:val="26"/>
          <w:szCs w:val="26"/>
        </w:rPr>
        <w:t xml:space="preserve">  </w:t>
      </w:r>
      <w:r w:rsidR="00A31F34">
        <w:rPr>
          <w:sz w:val="26"/>
          <w:szCs w:val="26"/>
        </w:rPr>
        <w:t>Additionally, w</w:t>
      </w:r>
      <w:r w:rsidR="005A0BCB">
        <w:rPr>
          <w:sz w:val="26"/>
          <w:szCs w:val="26"/>
        </w:rPr>
        <w:t xml:space="preserve">e </w:t>
      </w:r>
      <w:r w:rsidR="005F2B6A">
        <w:rPr>
          <w:sz w:val="26"/>
          <w:szCs w:val="26"/>
        </w:rPr>
        <w:t xml:space="preserve">note </w:t>
      </w:r>
      <w:r w:rsidR="005A0BCB">
        <w:rPr>
          <w:sz w:val="26"/>
          <w:szCs w:val="26"/>
        </w:rPr>
        <w:t>PPL’s statement</w:t>
      </w:r>
      <w:r w:rsidR="0073030A">
        <w:rPr>
          <w:sz w:val="26"/>
          <w:szCs w:val="26"/>
        </w:rPr>
        <w:t>,</w:t>
      </w:r>
      <w:r w:rsidR="005A0BCB">
        <w:rPr>
          <w:sz w:val="26"/>
          <w:szCs w:val="26"/>
        </w:rPr>
        <w:t xml:space="preserve"> in its Exceptions </w:t>
      </w:r>
      <w:r w:rsidR="0073030A">
        <w:rPr>
          <w:sz w:val="26"/>
          <w:szCs w:val="26"/>
        </w:rPr>
        <w:t>in this case</w:t>
      </w:r>
      <w:r w:rsidR="005A0BCB">
        <w:rPr>
          <w:sz w:val="26"/>
          <w:szCs w:val="26"/>
        </w:rPr>
        <w:t>.</w:t>
      </w:r>
      <w:r w:rsidR="005F2B6A">
        <w:rPr>
          <w:rStyle w:val="FootnoteReference"/>
          <w:sz w:val="26"/>
          <w:szCs w:val="26"/>
        </w:rPr>
        <w:footnoteReference w:id="5"/>
      </w:r>
      <w:r w:rsidR="00855831">
        <w:rPr>
          <w:sz w:val="26"/>
          <w:szCs w:val="26"/>
        </w:rPr>
        <w:t xml:space="preserve">  Considering that a bad neutral can fail intermittently and function well enough to pass a load test, and considering </w:t>
      </w:r>
      <w:r w:rsidR="005F2B6A">
        <w:rPr>
          <w:sz w:val="26"/>
          <w:szCs w:val="26"/>
        </w:rPr>
        <w:t xml:space="preserve">the record in this case demonstrating that there </w:t>
      </w:r>
      <w:r w:rsidR="00CD4604">
        <w:rPr>
          <w:sz w:val="26"/>
          <w:szCs w:val="26"/>
        </w:rPr>
        <w:t>may be</w:t>
      </w:r>
      <w:r w:rsidR="005F2B6A">
        <w:rPr>
          <w:sz w:val="26"/>
          <w:szCs w:val="26"/>
        </w:rPr>
        <w:t xml:space="preserve"> more than one </w:t>
      </w:r>
      <w:r w:rsidR="0066101D">
        <w:rPr>
          <w:sz w:val="26"/>
          <w:szCs w:val="26"/>
        </w:rPr>
        <w:t>way</w:t>
      </w:r>
      <w:r w:rsidR="005F2B6A">
        <w:rPr>
          <w:sz w:val="26"/>
          <w:szCs w:val="26"/>
        </w:rPr>
        <w:t xml:space="preserve"> to detect a failing neutral, </w:t>
      </w:r>
      <w:r w:rsidR="00855831">
        <w:rPr>
          <w:sz w:val="26"/>
          <w:szCs w:val="26"/>
        </w:rPr>
        <w:t xml:space="preserve">we are </w:t>
      </w:r>
      <w:r w:rsidR="005F2B6A">
        <w:rPr>
          <w:sz w:val="26"/>
          <w:szCs w:val="26"/>
        </w:rPr>
        <w:t>concern</w:t>
      </w:r>
      <w:r w:rsidR="00855831">
        <w:rPr>
          <w:sz w:val="26"/>
          <w:szCs w:val="26"/>
        </w:rPr>
        <w:t>ed</w:t>
      </w:r>
      <w:r w:rsidR="005F2B6A">
        <w:rPr>
          <w:sz w:val="26"/>
          <w:szCs w:val="26"/>
        </w:rPr>
        <w:t xml:space="preserve"> </w:t>
      </w:r>
      <w:r w:rsidR="0073030A">
        <w:rPr>
          <w:sz w:val="26"/>
          <w:szCs w:val="26"/>
        </w:rPr>
        <w:t>about the EDCs</w:t>
      </w:r>
      <w:r w:rsidR="00207CC4">
        <w:rPr>
          <w:sz w:val="26"/>
          <w:szCs w:val="26"/>
        </w:rPr>
        <w:t xml:space="preserve"> requiring workers to</w:t>
      </w:r>
      <w:r w:rsidR="0073030A">
        <w:rPr>
          <w:sz w:val="26"/>
          <w:szCs w:val="26"/>
        </w:rPr>
        <w:t xml:space="preserve"> tak</w:t>
      </w:r>
      <w:r w:rsidR="00207CC4">
        <w:rPr>
          <w:sz w:val="26"/>
          <w:szCs w:val="26"/>
        </w:rPr>
        <w:t>e</w:t>
      </w:r>
      <w:r w:rsidR="0073030A">
        <w:rPr>
          <w:sz w:val="26"/>
          <w:szCs w:val="26"/>
        </w:rPr>
        <w:t xml:space="preserve"> </w:t>
      </w:r>
      <w:r w:rsidR="0073030A" w:rsidRPr="00494668">
        <w:rPr>
          <w:i/>
          <w:sz w:val="26"/>
          <w:szCs w:val="26"/>
        </w:rPr>
        <w:t>all</w:t>
      </w:r>
      <w:r w:rsidR="0073030A">
        <w:rPr>
          <w:sz w:val="26"/>
          <w:szCs w:val="26"/>
        </w:rPr>
        <w:t xml:space="preserve"> reasonable steps </w:t>
      </w:r>
      <w:r w:rsidR="00494668">
        <w:rPr>
          <w:sz w:val="26"/>
          <w:szCs w:val="26"/>
        </w:rPr>
        <w:t xml:space="preserve">necessary </w:t>
      </w:r>
      <w:r w:rsidR="001B30AB">
        <w:rPr>
          <w:sz w:val="26"/>
          <w:szCs w:val="26"/>
        </w:rPr>
        <w:t xml:space="preserve">to detect a failing neutral </w:t>
      </w:r>
      <w:r w:rsidR="0073030A">
        <w:rPr>
          <w:sz w:val="26"/>
          <w:szCs w:val="26"/>
        </w:rPr>
        <w:t xml:space="preserve">in response to a customer’s voltage complaint.  </w:t>
      </w:r>
      <w:r w:rsidR="005F2B6A">
        <w:rPr>
          <w:sz w:val="26"/>
          <w:szCs w:val="26"/>
        </w:rPr>
        <w:t>As such</w:t>
      </w:r>
      <w:r w:rsidR="00E33648" w:rsidRPr="00BC7E17">
        <w:rPr>
          <w:sz w:val="26"/>
          <w:szCs w:val="26"/>
        </w:rPr>
        <w:t xml:space="preserve">, we refer </w:t>
      </w:r>
      <w:r w:rsidR="003C580E" w:rsidRPr="00BC7E17">
        <w:rPr>
          <w:sz w:val="26"/>
          <w:szCs w:val="26"/>
        </w:rPr>
        <w:t xml:space="preserve">this matter </w:t>
      </w:r>
      <w:r w:rsidR="000B447A">
        <w:rPr>
          <w:sz w:val="26"/>
          <w:szCs w:val="26"/>
        </w:rPr>
        <w:t xml:space="preserve">generically </w:t>
      </w:r>
      <w:r w:rsidR="003C580E" w:rsidRPr="00BC7E17">
        <w:rPr>
          <w:sz w:val="26"/>
          <w:szCs w:val="26"/>
        </w:rPr>
        <w:t xml:space="preserve">to </w:t>
      </w:r>
      <w:r w:rsidR="000B447A">
        <w:rPr>
          <w:sz w:val="26"/>
          <w:szCs w:val="26"/>
        </w:rPr>
        <w:t xml:space="preserve">our </w:t>
      </w:r>
      <w:r w:rsidR="00DC10AC" w:rsidRPr="00BC7E17">
        <w:rPr>
          <w:sz w:val="26"/>
          <w:szCs w:val="26"/>
        </w:rPr>
        <w:t>B</w:t>
      </w:r>
      <w:r w:rsidR="00973F8E" w:rsidRPr="00BC7E17">
        <w:rPr>
          <w:sz w:val="26"/>
          <w:szCs w:val="26"/>
        </w:rPr>
        <w:t xml:space="preserve">ureau </w:t>
      </w:r>
      <w:r w:rsidR="000B447A">
        <w:rPr>
          <w:sz w:val="26"/>
          <w:szCs w:val="26"/>
        </w:rPr>
        <w:t xml:space="preserve">of </w:t>
      </w:r>
      <w:r w:rsidR="00973F8E" w:rsidRPr="00BC7E17">
        <w:rPr>
          <w:sz w:val="26"/>
          <w:szCs w:val="26"/>
        </w:rPr>
        <w:t xml:space="preserve">Investigation and </w:t>
      </w:r>
      <w:r w:rsidR="00DC10AC" w:rsidRPr="00BC7E17">
        <w:rPr>
          <w:sz w:val="26"/>
          <w:szCs w:val="26"/>
        </w:rPr>
        <w:t>E</w:t>
      </w:r>
      <w:r w:rsidR="00973F8E" w:rsidRPr="00BC7E17">
        <w:rPr>
          <w:sz w:val="26"/>
          <w:szCs w:val="26"/>
        </w:rPr>
        <w:t>nforcement</w:t>
      </w:r>
      <w:r w:rsidR="003C580E" w:rsidRPr="00BC7E17">
        <w:rPr>
          <w:sz w:val="26"/>
          <w:szCs w:val="26"/>
        </w:rPr>
        <w:t>, Electric Safety Division,</w:t>
      </w:r>
      <w:r w:rsidR="00DC10AC" w:rsidRPr="00BC7E17">
        <w:rPr>
          <w:sz w:val="26"/>
          <w:szCs w:val="26"/>
        </w:rPr>
        <w:t xml:space="preserve"> for </w:t>
      </w:r>
      <w:r w:rsidR="00A31F34">
        <w:rPr>
          <w:sz w:val="26"/>
          <w:szCs w:val="26"/>
        </w:rPr>
        <w:t xml:space="preserve">such further </w:t>
      </w:r>
      <w:r w:rsidR="00DC10AC" w:rsidRPr="00BC7E17">
        <w:rPr>
          <w:sz w:val="26"/>
          <w:szCs w:val="26"/>
        </w:rPr>
        <w:t>review</w:t>
      </w:r>
      <w:r w:rsidR="000135BE">
        <w:rPr>
          <w:sz w:val="26"/>
          <w:szCs w:val="26"/>
        </w:rPr>
        <w:t xml:space="preserve"> and</w:t>
      </w:r>
      <w:r w:rsidR="00DC10AC" w:rsidRPr="00BC7E17">
        <w:rPr>
          <w:sz w:val="26"/>
          <w:szCs w:val="26"/>
        </w:rPr>
        <w:t xml:space="preserve"> action</w:t>
      </w:r>
      <w:r w:rsidR="00A31F34">
        <w:rPr>
          <w:sz w:val="26"/>
          <w:szCs w:val="26"/>
        </w:rPr>
        <w:t>,</w:t>
      </w:r>
      <w:r w:rsidR="00DC10AC" w:rsidRPr="00BC7E17">
        <w:rPr>
          <w:sz w:val="26"/>
          <w:szCs w:val="26"/>
        </w:rPr>
        <w:t xml:space="preserve"> as it </w:t>
      </w:r>
      <w:r w:rsidR="003C580E" w:rsidRPr="00BC7E17">
        <w:rPr>
          <w:sz w:val="26"/>
          <w:szCs w:val="26"/>
        </w:rPr>
        <w:t>deems appropriate.</w:t>
      </w:r>
    </w:p>
    <w:p w14:paraId="388C47AE" w14:textId="77777777" w:rsidR="00880CE5" w:rsidRDefault="00880CE5" w:rsidP="00A31F34">
      <w:pPr>
        <w:widowControl/>
        <w:spacing w:line="360" w:lineRule="auto"/>
        <w:ind w:firstLine="1440"/>
        <w:rPr>
          <w:sz w:val="26"/>
          <w:szCs w:val="26"/>
        </w:rPr>
      </w:pPr>
    </w:p>
    <w:p w14:paraId="3FE95F37" w14:textId="77777777" w:rsidR="00CA43A5" w:rsidRPr="00BC7E17" w:rsidRDefault="00CA43A5" w:rsidP="00893313">
      <w:pPr>
        <w:keepNext/>
        <w:keepLines/>
        <w:widowControl/>
        <w:spacing w:line="360" w:lineRule="auto"/>
        <w:jc w:val="center"/>
        <w:rPr>
          <w:b/>
          <w:sz w:val="26"/>
          <w:szCs w:val="26"/>
        </w:rPr>
      </w:pPr>
      <w:r w:rsidRPr="00BC7E17">
        <w:rPr>
          <w:b/>
          <w:sz w:val="26"/>
          <w:szCs w:val="26"/>
        </w:rPr>
        <w:t>Conclusion</w:t>
      </w:r>
    </w:p>
    <w:p w14:paraId="76F68AC8" w14:textId="77777777" w:rsidR="00CA43A5" w:rsidRPr="00BC7E17" w:rsidRDefault="00CA43A5" w:rsidP="00893313">
      <w:pPr>
        <w:keepNext/>
        <w:keepLines/>
        <w:widowControl/>
        <w:spacing w:line="360" w:lineRule="auto"/>
        <w:ind w:firstLine="1440"/>
        <w:rPr>
          <w:sz w:val="26"/>
          <w:szCs w:val="26"/>
        </w:rPr>
      </w:pPr>
    </w:p>
    <w:p w14:paraId="6B3717A2" w14:textId="4F4ECCD6" w:rsidR="00CA43A5" w:rsidRPr="00BC7E17" w:rsidRDefault="00CA43A5" w:rsidP="00893313">
      <w:pPr>
        <w:widowControl/>
        <w:spacing w:line="360" w:lineRule="auto"/>
        <w:ind w:firstLine="1440"/>
        <w:rPr>
          <w:sz w:val="26"/>
          <w:szCs w:val="26"/>
        </w:rPr>
      </w:pPr>
      <w:r w:rsidRPr="00BC7E17">
        <w:rPr>
          <w:sz w:val="26"/>
          <w:szCs w:val="26"/>
        </w:rPr>
        <w:t xml:space="preserve">Based upon </w:t>
      </w:r>
      <w:r w:rsidR="006468E3" w:rsidRPr="00BC7E17">
        <w:rPr>
          <w:sz w:val="26"/>
          <w:szCs w:val="26"/>
        </w:rPr>
        <w:t>our review of the record and the applicable law</w:t>
      </w:r>
      <w:r w:rsidRPr="00BC7E17">
        <w:rPr>
          <w:sz w:val="26"/>
          <w:szCs w:val="26"/>
        </w:rPr>
        <w:t xml:space="preserve">, we shall </w:t>
      </w:r>
      <w:r w:rsidR="009D05E5" w:rsidRPr="00BC7E17">
        <w:rPr>
          <w:sz w:val="26"/>
          <w:szCs w:val="26"/>
        </w:rPr>
        <w:t xml:space="preserve">grant, in part, and </w:t>
      </w:r>
      <w:r w:rsidR="00D457EC" w:rsidRPr="00BC7E17">
        <w:rPr>
          <w:sz w:val="26"/>
          <w:szCs w:val="26"/>
        </w:rPr>
        <w:t>deny</w:t>
      </w:r>
      <w:r w:rsidR="009D05E5" w:rsidRPr="00BC7E17">
        <w:rPr>
          <w:sz w:val="26"/>
          <w:szCs w:val="26"/>
        </w:rPr>
        <w:t>, in part,</w:t>
      </w:r>
      <w:r w:rsidR="00D457EC" w:rsidRPr="00BC7E17">
        <w:rPr>
          <w:sz w:val="26"/>
          <w:szCs w:val="26"/>
        </w:rPr>
        <w:t xml:space="preserve"> the Exceptions of </w:t>
      </w:r>
      <w:r w:rsidR="009D05E5" w:rsidRPr="00BC7E17">
        <w:rPr>
          <w:sz w:val="26"/>
          <w:szCs w:val="26"/>
        </w:rPr>
        <w:t>PPL</w:t>
      </w:r>
      <w:r w:rsidR="00E87951" w:rsidRPr="00BC7E17">
        <w:rPr>
          <w:sz w:val="26"/>
          <w:szCs w:val="26"/>
        </w:rPr>
        <w:t xml:space="preserve"> and</w:t>
      </w:r>
      <w:r w:rsidR="00D457EC" w:rsidRPr="00BC7E17">
        <w:rPr>
          <w:sz w:val="26"/>
          <w:szCs w:val="26"/>
        </w:rPr>
        <w:t xml:space="preserve"> adopt</w:t>
      </w:r>
      <w:r w:rsidR="00A84769" w:rsidRPr="00BC7E17">
        <w:rPr>
          <w:sz w:val="26"/>
          <w:szCs w:val="26"/>
        </w:rPr>
        <w:t>, in part, and reject, in part,</w:t>
      </w:r>
      <w:r w:rsidR="00D457EC" w:rsidRPr="00BC7E17">
        <w:rPr>
          <w:sz w:val="26"/>
          <w:szCs w:val="26"/>
        </w:rPr>
        <w:t xml:space="preserve"> the </w:t>
      </w:r>
      <w:r w:rsidR="009D05E5" w:rsidRPr="00BC7E17">
        <w:rPr>
          <w:sz w:val="26"/>
          <w:szCs w:val="26"/>
        </w:rPr>
        <w:t>ALJ’s</w:t>
      </w:r>
      <w:r w:rsidR="00D457EC" w:rsidRPr="00BC7E17">
        <w:rPr>
          <w:sz w:val="26"/>
          <w:szCs w:val="26"/>
        </w:rPr>
        <w:t xml:space="preserve"> Initial Decision</w:t>
      </w:r>
      <w:r w:rsidR="00896193" w:rsidRPr="00BC7E17">
        <w:rPr>
          <w:sz w:val="26"/>
          <w:szCs w:val="26"/>
        </w:rPr>
        <w:t>,</w:t>
      </w:r>
      <w:r w:rsidR="009D05E5" w:rsidRPr="00BC7E17">
        <w:rPr>
          <w:sz w:val="26"/>
          <w:szCs w:val="26"/>
        </w:rPr>
        <w:t xml:space="preserve"> </w:t>
      </w:r>
      <w:r w:rsidRPr="00BC7E17">
        <w:rPr>
          <w:sz w:val="26"/>
          <w:szCs w:val="26"/>
        </w:rPr>
        <w:t>consistent with th</w:t>
      </w:r>
      <w:r w:rsidR="00F547F3" w:rsidRPr="00BC7E17">
        <w:rPr>
          <w:sz w:val="26"/>
          <w:szCs w:val="26"/>
        </w:rPr>
        <w:t>is Opinion and Order</w:t>
      </w:r>
      <w:r w:rsidRPr="00BC7E17">
        <w:rPr>
          <w:sz w:val="26"/>
          <w:szCs w:val="26"/>
        </w:rPr>
        <w:t xml:space="preserve">; </w:t>
      </w:r>
      <w:r w:rsidRPr="00BC7E17">
        <w:rPr>
          <w:b/>
          <w:sz w:val="26"/>
          <w:szCs w:val="26"/>
        </w:rPr>
        <w:t>THEREFORE,</w:t>
      </w:r>
      <w:r w:rsidRPr="00BC7E17">
        <w:rPr>
          <w:sz w:val="26"/>
          <w:szCs w:val="26"/>
        </w:rPr>
        <w:t xml:space="preserve"> </w:t>
      </w:r>
    </w:p>
    <w:p w14:paraId="3B92A128" w14:textId="77777777" w:rsidR="00CA43A5" w:rsidRPr="00BC7E17" w:rsidRDefault="00CA43A5" w:rsidP="00893313">
      <w:pPr>
        <w:widowControl/>
        <w:rPr>
          <w:sz w:val="26"/>
          <w:szCs w:val="26"/>
        </w:rPr>
      </w:pPr>
    </w:p>
    <w:p w14:paraId="033D4663" w14:textId="77777777" w:rsidR="00CA43A5" w:rsidRPr="00BC7E17" w:rsidRDefault="00CA43A5" w:rsidP="00A31F34">
      <w:pPr>
        <w:keepNext/>
        <w:keepLines/>
        <w:widowControl/>
        <w:ind w:firstLine="1440"/>
        <w:rPr>
          <w:b/>
          <w:sz w:val="26"/>
          <w:szCs w:val="26"/>
        </w:rPr>
      </w:pPr>
      <w:r w:rsidRPr="00BC7E17">
        <w:rPr>
          <w:b/>
          <w:sz w:val="26"/>
          <w:szCs w:val="26"/>
        </w:rPr>
        <w:t>IT IS ORDERED:</w:t>
      </w:r>
    </w:p>
    <w:p w14:paraId="60C2090C" w14:textId="61C896D5" w:rsidR="00CA43A5" w:rsidRPr="00BC7E17" w:rsidRDefault="00CA43A5" w:rsidP="00A31F34">
      <w:pPr>
        <w:keepNext/>
        <w:keepLines/>
        <w:widowControl/>
        <w:rPr>
          <w:sz w:val="26"/>
          <w:szCs w:val="26"/>
        </w:rPr>
      </w:pPr>
    </w:p>
    <w:p w14:paraId="674F4B02" w14:textId="77777777" w:rsidR="00CF6FF6" w:rsidRPr="00BC7E17" w:rsidRDefault="00CF6FF6" w:rsidP="00893313">
      <w:pPr>
        <w:widowControl/>
        <w:rPr>
          <w:sz w:val="26"/>
          <w:szCs w:val="26"/>
        </w:rPr>
      </w:pPr>
    </w:p>
    <w:p w14:paraId="0EE1FD56" w14:textId="11337EFB" w:rsidR="009B59CD" w:rsidRPr="00BC7E17" w:rsidRDefault="009B59CD" w:rsidP="00893313">
      <w:pPr>
        <w:widowControl/>
        <w:numPr>
          <w:ilvl w:val="0"/>
          <w:numId w:val="1"/>
        </w:numPr>
        <w:tabs>
          <w:tab w:val="clear" w:pos="2160"/>
          <w:tab w:val="num" w:pos="0"/>
        </w:tabs>
        <w:spacing w:line="360" w:lineRule="auto"/>
        <w:ind w:left="0" w:firstLine="1440"/>
        <w:rPr>
          <w:sz w:val="26"/>
          <w:szCs w:val="26"/>
        </w:rPr>
      </w:pPr>
      <w:r w:rsidRPr="00BC7E17">
        <w:rPr>
          <w:sz w:val="26"/>
          <w:szCs w:val="26"/>
        </w:rPr>
        <w:t xml:space="preserve">That the Exceptions of </w:t>
      </w:r>
      <w:r w:rsidR="00CF6FF6" w:rsidRPr="00BC7E17">
        <w:rPr>
          <w:sz w:val="26"/>
        </w:rPr>
        <w:t>PPL Electric Utilities Corporation</w:t>
      </w:r>
      <w:r w:rsidRPr="00BC7E17">
        <w:rPr>
          <w:sz w:val="26"/>
        </w:rPr>
        <w:t xml:space="preserve">, filed on </w:t>
      </w:r>
      <w:r w:rsidR="00CF6FF6" w:rsidRPr="00BC7E17">
        <w:rPr>
          <w:sz w:val="26"/>
        </w:rPr>
        <w:t>May 4</w:t>
      </w:r>
      <w:r w:rsidRPr="00BC7E17">
        <w:rPr>
          <w:sz w:val="26"/>
        </w:rPr>
        <w:t xml:space="preserve">, 2017, to the Initial Decision of </w:t>
      </w:r>
      <w:r w:rsidR="00CF6FF6" w:rsidRPr="00BC7E17">
        <w:rPr>
          <w:sz w:val="26"/>
        </w:rPr>
        <w:t>Administrative Law Judge Darlene Dave Heep,</w:t>
      </w:r>
      <w:r w:rsidR="000B447A" w:rsidRPr="000B447A">
        <w:rPr>
          <w:sz w:val="26"/>
        </w:rPr>
        <w:t xml:space="preserve"> </w:t>
      </w:r>
      <w:r w:rsidR="000B447A" w:rsidRPr="00BC7E17">
        <w:rPr>
          <w:sz w:val="26"/>
        </w:rPr>
        <w:t xml:space="preserve">issued on April 14, 2017, </w:t>
      </w:r>
      <w:r w:rsidR="000B447A">
        <w:rPr>
          <w:sz w:val="26"/>
        </w:rPr>
        <w:t>at</w:t>
      </w:r>
      <w:r w:rsidR="008416F6" w:rsidRPr="00BC7E17">
        <w:rPr>
          <w:sz w:val="26"/>
        </w:rPr>
        <w:t xml:space="preserve"> this docket</w:t>
      </w:r>
      <w:r w:rsidRPr="00BC7E17">
        <w:rPr>
          <w:sz w:val="26"/>
        </w:rPr>
        <w:t>,</w:t>
      </w:r>
      <w:r w:rsidRPr="00BC7E17">
        <w:rPr>
          <w:sz w:val="26"/>
          <w:szCs w:val="26"/>
        </w:rPr>
        <w:t xml:space="preserve"> are </w:t>
      </w:r>
      <w:r w:rsidR="00CF6FF6" w:rsidRPr="00BC7E17">
        <w:rPr>
          <w:sz w:val="26"/>
          <w:szCs w:val="26"/>
        </w:rPr>
        <w:t xml:space="preserve">granted, in part, and </w:t>
      </w:r>
      <w:r w:rsidRPr="00BC7E17">
        <w:rPr>
          <w:sz w:val="26"/>
          <w:szCs w:val="26"/>
        </w:rPr>
        <w:t>denied</w:t>
      </w:r>
      <w:r w:rsidR="00CF6FF6" w:rsidRPr="00BC7E17">
        <w:rPr>
          <w:sz w:val="26"/>
          <w:szCs w:val="26"/>
        </w:rPr>
        <w:t>, in part, consistent with this Opinion and Order</w:t>
      </w:r>
      <w:r w:rsidRPr="00BC7E17">
        <w:rPr>
          <w:sz w:val="26"/>
          <w:szCs w:val="26"/>
        </w:rPr>
        <w:t>.</w:t>
      </w:r>
    </w:p>
    <w:p w14:paraId="0EC08CE9" w14:textId="77777777" w:rsidR="008416F6" w:rsidRPr="00BC7E17" w:rsidRDefault="008416F6" w:rsidP="00893313">
      <w:pPr>
        <w:widowControl/>
        <w:spacing w:line="360" w:lineRule="auto"/>
        <w:ind w:left="1440"/>
        <w:rPr>
          <w:sz w:val="26"/>
          <w:szCs w:val="26"/>
        </w:rPr>
      </w:pPr>
    </w:p>
    <w:p w14:paraId="0BEA70C2" w14:textId="4C486CFB" w:rsidR="009B59CD" w:rsidRPr="00BC7E17" w:rsidRDefault="009B59CD" w:rsidP="00893313">
      <w:pPr>
        <w:widowControl/>
        <w:numPr>
          <w:ilvl w:val="0"/>
          <w:numId w:val="1"/>
        </w:numPr>
        <w:tabs>
          <w:tab w:val="clear" w:pos="2160"/>
          <w:tab w:val="num" w:pos="0"/>
        </w:tabs>
        <w:spacing w:line="360" w:lineRule="auto"/>
        <w:ind w:left="0" w:firstLine="1440"/>
        <w:rPr>
          <w:sz w:val="26"/>
          <w:szCs w:val="26"/>
        </w:rPr>
      </w:pPr>
      <w:r w:rsidRPr="00BC7E17">
        <w:rPr>
          <w:sz w:val="26"/>
          <w:szCs w:val="26"/>
        </w:rPr>
        <w:t xml:space="preserve">That the Initial Decision of </w:t>
      </w:r>
      <w:r w:rsidR="00CF6FF6" w:rsidRPr="00BC7E17">
        <w:rPr>
          <w:sz w:val="26"/>
        </w:rPr>
        <w:t>Administrative Law Judge Darlene Dav</w:t>
      </w:r>
      <w:r w:rsidR="00F224C0" w:rsidRPr="00BC7E17">
        <w:rPr>
          <w:sz w:val="26"/>
        </w:rPr>
        <w:t>is</w:t>
      </w:r>
      <w:r w:rsidR="00CF6FF6" w:rsidRPr="00BC7E17">
        <w:rPr>
          <w:sz w:val="26"/>
        </w:rPr>
        <w:t xml:space="preserve"> Heep</w:t>
      </w:r>
      <w:r w:rsidRPr="00BC7E17">
        <w:rPr>
          <w:sz w:val="26"/>
        </w:rPr>
        <w:t xml:space="preserve">, </w:t>
      </w:r>
      <w:bookmarkStart w:id="8" w:name="_Hlk500428804"/>
      <w:r w:rsidRPr="00BC7E17">
        <w:rPr>
          <w:sz w:val="26"/>
        </w:rPr>
        <w:t xml:space="preserve">issued on </w:t>
      </w:r>
      <w:r w:rsidR="00CF6FF6" w:rsidRPr="00BC7E17">
        <w:rPr>
          <w:sz w:val="26"/>
        </w:rPr>
        <w:t>April 14</w:t>
      </w:r>
      <w:r w:rsidRPr="00BC7E17">
        <w:rPr>
          <w:sz w:val="26"/>
        </w:rPr>
        <w:t xml:space="preserve">, 2017, </w:t>
      </w:r>
      <w:bookmarkEnd w:id="8"/>
      <w:r w:rsidR="000B447A">
        <w:rPr>
          <w:sz w:val="26"/>
        </w:rPr>
        <w:t>at</w:t>
      </w:r>
      <w:r w:rsidR="008416F6" w:rsidRPr="00BC7E17">
        <w:rPr>
          <w:sz w:val="26"/>
        </w:rPr>
        <w:t xml:space="preserve"> this docket, </w:t>
      </w:r>
      <w:r w:rsidRPr="00BC7E17">
        <w:rPr>
          <w:sz w:val="26"/>
        </w:rPr>
        <w:t xml:space="preserve">is </w:t>
      </w:r>
      <w:r w:rsidR="00772D74" w:rsidRPr="00BC7E17">
        <w:rPr>
          <w:sz w:val="26"/>
        </w:rPr>
        <w:t>adopted, in part, and reversed, in part</w:t>
      </w:r>
      <w:r w:rsidR="00CF6FF6" w:rsidRPr="00BC7E17">
        <w:rPr>
          <w:sz w:val="26"/>
        </w:rPr>
        <w:t>, consistent with this Opinion and Order</w:t>
      </w:r>
      <w:r w:rsidRPr="00BC7E17">
        <w:rPr>
          <w:sz w:val="26"/>
          <w:szCs w:val="26"/>
        </w:rPr>
        <w:t>.</w:t>
      </w:r>
    </w:p>
    <w:p w14:paraId="2BE729EB" w14:textId="77777777" w:rsidR="00CF6FF6" w:rsidRPr="00BC7E17" w:rsidRDefault="00CF6FF6" w:rsidP="00893313">
      <w:pPr>
        <w:widowControl/>
        <w:rPr>
          <w:sz w:val="26"/>
          <w:szCs w:val="26"/>
        </w:rPr>
      </w:pPr>
    </w:p>
    <w:p w14:paraId="2CD69DE2" w14:textId="6147D9F8" w:rsidR="009B59CD" w:rsidRPr="00BC7E17" w:rsidRDefault="009B59CD" w:rsidP="00893313">
      <w:pPr>
        <w:widowControl/>
        <w:numPr>
          <w:ilvl w:val="0"/>
          <w:numId w:val="1"/>
        </w:numPr>
        <w:tabs>
          <w:tab w:val="clear" w:pos="2160"/>
          <w:tab w:val="num" w:pos="0"/>
        </w:tabs>
        <w:spacing w:line="360" w:lineRule="auto"/>
        <w:ind w:left="0" w:firstLine="1440"/>
        <w:rPr>
          <w:sz w:val="26"/>
          <w:szCs w:val="26"/>
        </w:rPr>
      </w:pPr>
      <w:r w:rsidRPr="00BC7E17">
        <w:rPr>
          <w:sz w:val="26"/>
          <w:szCs w:val="26"/>
        </w:rPr>
        <w:t xml:space="preserve">That the Formal Complaint of </w:t>
      </w:r>
      <w:r w:rsidR="00CF6FF6" w:rsidRPr="00BC7E17">
        <w:rPr>
          <w:sz w:val="26"/>
          <w:szCs w:val="26"/>
        </w:rPr>
        <w:t xml:space="preserve">Jean </w:t>
      </w:r>
      <w:proofErr w:type="spellStart"/>
      <w:r w:rsidR="00CF6FF6" w:rsidRPr="00BC7E17">
        <w:rPr>
          <w:sz w:val="26"/>
        </w:rPr>
        <w:t>Thoma</w:t>
      </w:r>
      <w:proofErr w:type="spellEnd"/>
      <w:r w:rsidRPr="00BC7E17">
        <w:rPr>
          <w:sz w:val="26"/>
        </w:rPr>
        <w:t xml:space="preserve">, filed on </w:t>
      </w:r>
      <w:r w:rsidR="00CF6FF6" w:rsidRPr="00BC7E17">
        <w:rPr>
          <w:sz w:val="26"/>
        </w:rPr>
        <w:t>May 16</w:t>
      </w:r>
      <w:r w:rsidRPr="00BC7E17">
        <w:rPr>
          <w:sz w:val="26"/>
        </w:rPr>
        <w:t xml:space="preserve">, 2016, </w:t>
      </w:r>
      <w:r w:rsidR="008416F6" w:rsidRPr="00BC7E17">
        <w:rPr>
          <w:sz w:val="26"/>
        </w:rPr>
        <w:t xml:space="preserve">in this docket, </w:t>
      </w:r>
      <w:r w:rsidRPr="00BC7E17">
        <w:rPr>
          <w:sz w:val="26"/>
        </w:rPr>
        <w:t xml:space="preserve">is </w:t>
      </w:r>
      <w:r w:rsidR="00AC4DD2" w:rsidRPr="00BC7E17">
        <w:rPr>
          <w:sz w:val="26"/>
        </w:rPr>
        <w:t>sustained,</w:t>
      </w:r>
      <w:r w:rsidR="00B236A9" w:rsidRPr="00BC7E17">
        <w:rPr>
          <w:sz w:val="26"/>
        </w:rPr>
        <w:t xml:space="preserve"> in part, and denied, in part, consistent with this Opinion and </w:t>
      </w:r>
      <w:r w:rsidR="00B236A9" w:rsidRPr="00BC7E17">
        <w:rPr>
          <w:sz w:val="26"/>
        </w:rPr>
        <w:lastRenderedPageBreak/>
        <w:t>Order.</w:t>
      </w:r>
      <w:r w:rsidR="00772D74" w:rsidRPr="00BC7E17">
        <w:rPr>
          <w:sz w:val="26"/>
        </w:rPr>
        <w:t xml:space="preserve">  Specifically, the Complainant’s claim for monetary damages is denied and the Complainant’s claim of unreasonable service is granted.</w:t>
      </w:r>
    </w:p>
    <w:p w14:paraId="461B1E8D" w14:textId="77777777" w:rsidR="00B236A9" w:rsidRPr="00BC7E17" w:rsidRDefault="00B236A9" w:rsidP="00893313">
      <w:pPr>
        <w:pStyle w:val="ListParagraph"/>
        <w:widowControl/>
        <w:rPr>
          <w:sz w:val="26"/>
          <w:szCs w:val="26"/>
        </w:rPr>
      </w:pPr>
    </w:p>
    <w:p w14:paraId="7780D127" w14:textId="15108718" w:rsidR="00B236A9" w:rsidRPr="00BC7E17" w:rsidRDefault="00B236A9" w:rsidP="00893313">
      <w:pPr>
        <w:widowControl/>
        <w:numPr>
          <w:ilvl w:val="0"/>
          <w:numId w:val="1"/>
        </w:numPr>
        <w:tabs>
          <w:tab w:val="clear" w:pos="2160"/>
          <w:tab w:val="num" w:pos="0"/>
        </w:tabs>
        <w:spacing w:line="360" w:lineRule="auto"/>
        <w:ind w:left="0" w:firstLine="1440"/>
        <w:rPr>
          <w:sz w:val="26"/>
          <w:szCs w:val="26"/>
        </w:rPr>
      </w:pPr>
      <w:r w:rsidRPr="00BC7E17">
        <w:rPr>
          <w:sz w:val="26"/>
          <w:szCs w:val="26"/>
        </w:rPr>
        <w:t xml:space="preserve">That </w:t>
      </w:r>
      <w:r w:rsidRPr="00BC7E17">
        <w:rPr>
          <w:sz w:val="26"/>
        </w:rPr>
        <w:t>PPL Electric Utilities Corporation is found to be in violation of 66 Pa. C.S. § 1501 for providing unsafe</w:t>
      </w:r>
      <w:r w:rsidR="00F224C0" w:rsidRPr="00BC7E17">
        <w:rPr>
          <w:sz w:val="26"/>
        </w:rPr>
        <w:t>, inadequate</w:t>
      </w:r>
      <w:r w:rsidRPr="00BC7E17">
        <w:rPr>
          <w:sz w:val="26"/>
        </w:rPr>
        <w:t xml:space="preserve"> or unreasonable service to the service address of Ms. Jean </w:t>
      </w:r>
      <w:proofErr w:type="spellStart"/>
      <w:r w:rsidRPr="00BC7E17">
        <w:rPr>
          <w:sz w:val="26"/>
        </w:rPr>
        <w:t>Thoma</w:t>
      </w:r>
      <w:proofErr w:type="spellEnd"/>
      <w:r w:rsidRPr="00BC7E17">
        <w:rPr>
          <w:sz w:val="26"/>
        </w:rPr>
        <w:t xml:space="preserve"> between late June 2015</w:t>
      </w:r>
      <w:r w:rsidR="003B548E" w:rsidRPr="00BC7E17">
        <w:rPr>
          <w:sz w:val="26"/>
        </w:rPr>
        <w:t>,</w:t>
      </w:r>
      <w:r w:rsidRPr="00BC7E17">
        <w:rPr>
          <w:sz w:val="26"/>
        </w:rPr>
        <w:t xml:space="preserve"> through and until </w:t>
      </w:r>
      <w:r w:rsidR="00F224C0" w:rsidRPr="00BC7E17">
        <w:rPr>
          <w:sz w:val="26"/>
        </w:rPr>
        <w:t>mid-September</w:t>
      </w:r>
      <w:r w:rsidRPr="00BC7E17">
        <w:rPr>
          <w:sz w:val="26"/>
        </w:rPr>
        <w:t xml:space="preserve"> 2015.</w:t>
      </w:r>
    </w:p>
    <w:p w14:paraId="1915643A" w14:textId="77777777" w:rsidR="00B236A9" w:rsidRPr="00BC7E17" w:rsidRDefault="00B236A9" w:rsidP="00973F8E">
      <w:pPr>
        <w:widowControl/>
        <w:rPr>
          <w:sz w:val="26"/>
          <w:szCs w:val="26"/>
        </w:rPr>
      </w:pPr>
    </w:p>
    <w:p w14:paraId="49667A3B" w14:textId="5D389263" w:rsidR="00AC4DD2" w:rsidRPr="00BC7E17" w:rsidRDefault="00AC4DD2" w:rsidP="00893313">
      <w:pPr>
        <w:widowControl/>
        <w:numPr>
          <w:ilvl w:val="0"/>
          <w:numId w:val="1"/>
        </w:numPr>
        <w:tabs>
          <w:tab w:val="clear" w:pos="2160"/>
          <w:tab w:val="num" w:pos="0"/>
        </w:tabs>
        <w:spacing w:line="360" w:lineRule="auto"/>
        <w:ind w:left="0" w:firstLine="1440"/>
        <w:rPr>
          <w:sz w:val="26"/>
          <w:szCs w:val="26"/>
        </w:rPr>
      </w:pPr>
      <w:r w:rsidRPr="00BC7E17">
        <w:rPr>
          <w:sz w:val="26"/>
          <w:szCs w:val="26"/>
        </w:rPr>
        <w:t xml:space="preserve">That the Secretary’s Bureau serve a copy of this Opinion and Order on the Commission’s Bureau of Investigation and Enforcement, Electric Safety Division, for </w:t>
      </w:r>
      <w:r w:rsidR="00973F8E" w:rsidRPr="00BC7E17">
        <w:rPr>
          <w:sz w:val="26"/>
          <w:szCs w:val="26"/>
        </w:rPr>
        <w:t>review</w:t>
      </w:r>
      <w:r w:rsidRPr="00BC7E17">
        <w:rPr>
          <w:sz w:val="26"/>
          <w:szCs w:val="26"/>
        </w:rPr>
        <w:t xml:space="preserve"> and </w:t>
      </w:r>
      <w:r w:rsidR="00443B5B">
        <w:rPr>
          <w:sz w:val="26"/>
          <w:szCs w:val="26"/>
        </w:rPr>
        <w:t xml:space="preserve">such further </w:t>
      </w:r>
      <w:r w:rsidRPr="00BC7E17">
        <w:rPr>
          <w:sz w:val="26"/>
          <w:szCs w:val="26"/>
        </w:rPr>
        <w:t xml:space="preserve">action as it </w:t>
      </w:r>
      <w:r w:rsidR="00443B5B">
        <w:rPr>
          <w:sz w:val="26"/>
          <w:szCs w:val="26"/>
        </w:rPr>
        <w:t xml:space="preserve">may </w:t>
      </w:r>
      <w:r w:rsidRPr="00BC7E17">
        <w:rPr>
          <w:sz w:val="26"/>
          <w:szCs w:val="26"/>
        </w:rPr>
        <w:t>deem appropriate.</w:t>
      </w:r>
    </w:p>
    <w:p w14:paraId="23C22093" w14:textId="77777777" w:rsidR="00AC4DD2" w:rsidRPr="00BC7E17" w:rsidRDefault="00AC4DD2" w:rsidP="00AC4DD2">
      <w:pPr>
        <w:pStyle w:val="ListParagraph"/>
        <w:rPr>
          <w:sz w:val="26"/>
          <w:szCs w:val="26"/>
        </w:rPr>
      </w:pPr>
    </w:p>
    <w:p w14:paraId="3032C2E2" w14:textId="21D6D2EC" w:rsidR="00B236A9" w:rsidRPr="00BC7E17" w:rsidRDefault="00B236A9" w:rsidP="00893313">
      <w:pPr>
        <w:widowControl/>
        <w:numPr>
          <w:ilvl w:val="0"/>
          <w:numId w:val="1"/>
        </w:numPr>
        <w:tabs>
          <w:tab w:val="clear" w:pos="2160"/>
          <w:tab w:val="num" w:pos="0"/>
        </w:tabs>
        <w:spacing w:line="360" w:lineRule="auto"/>
        <w:ind w:left="0" w:firstLine="1440"/>
        <w:rPr>
          <w:sz w:val="26"/>
          <w:szCs w:val="26"/>
        </w:rPr>
      </w:pPr>
      <w:r w:rsidRPr="00BC7E17">
        <w:rPr>
          <w:sz w:val="26"/>
          <w:szCs w:val="26"/>
        </w:rPr>
        <w:t xml:space="preserve">That this matter be marked closed. </w:t>
      </w:r>
    </w:p>
    <w:p w14:paraId="24EE8DE7" w14:textId="19677CB5" w:rsidR="00EE0D55" w:rsidRPr="00BC7E17" w:rsidRDefault="00BF740E" w:rsidP="00893313">
      <w:pPr>
        <w:widowControl/>
        <w:rPr>
          <w:sz w:val="26"/>
          <w:szCs w:val="26"/>
        </w:rPr>
      </w:pPr>
      <w:r w:rsidRPr="009F01BA">
        <w:rPr>
          <w:b/>
          <w:noProof/>
        </w:rPr>
        <w:drawing>
          <wp:anchor distT="0" distB="0" distL="114300" distR="114300" simplePos="0" relativeHeight="251659264" behindDoc="1" locked="0" layoutInCell="1" allowOverlap="1" wp14:anchorId="77EA32D5" wp14:editId="4D56E3F1">
            <wp:simplePos x="0" y="0"/>
            <wp:positionH relativeFrom="column">
              <wp:posOffset>3336324</wp:posOffset>
            </wp:positionH>
            <wp:positionV relativeFrom="paragraph">
              <wp:posOffset>165306</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FB45390" w14:textId="4F563B4A" w:rsidR="00CA43A5" w:rsidRPr="00BC7E17" w:rsidRDefault="00CA43A5" w:rsidP="00893313">
      <w:pPr>
        <w:widowControl/>
        <w:tabs>
          <w:tab w:val="left" w:pos="-720"/>
        </w:tabs>
        <w:ind w:firstLine="5040"/>
        <w:rPr>
          <w:sz w:val="26"/>
          <w:szCs w:val="26"/>
        </w:rPr>
      </w:pPr>
      <w:r w:rsidRPr="00BC7E17">
        <w:rPr>
          <w:b/>
          <w:sz w:val="26"/>
          <w:szCs w:val="26"/>
        </w:rPr>
        <w:t>BY THE COMMISSION,</w:t>
      </w:r>
    </w:p>
    <w:p w14:paraId="13F68532" w14:textId="77777777" w:rsidR="00CA43A5" w:rsidRPr="00BC7E17" w:rsidRDefault="00CA43A5" w:rsidP="00893313">
      <w:pPr>
        <w:widowControl/>
        <w:tabs>
          <w:tab w:val="left" w:pos="-720"/>
        </w:tabs>
        <w:rPr>
          <w:sz w:val="26"/>
          <w:szCs w:val="26"/>
        </w:rPr>
      </w:pPr>
    </w:p>
    <w:p w14:paraId="73608662" w14:textId="6DB6D071" w:rsidR="00CA43A5" w:rsidRPr="00BC7E17" w:rsidRDefault="00CA43A5" w:rsidP="00893313">
      <w:pPr>
        <w:widowControl/>
        <w:tabs>
          <w:tab w:val="left" w:pos="-720"/>
        </w:tabs>
        <w:rPr>
          <w:sz w:val="26"/>
          <w:szCs w:val="26"/>
        </w:rPr>
      </w:pPr>
    </w:p>
    <w:p w14:paraId="26231766" w14:textId="77777777" w:rsidR="00CF6FF6" w:rsidRPr="00BC7E17" w:rsidRDefault="00CF6FF6" w:rsidP="00893313">
      <w:pPr>
        <w:widowControl/>
        <w:tabs>
          <w:tab w:val="left" w:pos="-720"/>
        </w:tabs>
        <w:rPr>
          <w:sz w:val="26"/>
          <w:szCs w:val="26"/>
        </w:rPr>
      </w:pPr>
    </w:p>
    <w:p w14:paraId="632AE22C" w14:textId="77777777" w:rsidR="00CA43A5" w:rsidRPr="00BC7E17" w:rsidRDefault="00564565" w:rsidP="00893313">
      <w:pPr>
        <w:widowControl/>
        <w:tabs>
          <w:tab w:val="left" w:pos="-720"/>
        </w:tabs>
        <w:ind w:firstLine="5040"/>
        <w:rPr>
          <w:b/>
          <w:sz w:val="26"/>
          <w:szCs w:val="26"/>
        </w:rPr>
      </w:pPr>
      <w:r w:rsidRPr="00BC7E17">
        <w:rPr>
          <w:sz w:val="26"/>
          <w:szCs w:val="26"/>
        </w:rPr>
        <w:t>Rosemary Chiavetta</w:t>
      </w:r>
    </w:p>
    <w:p w14:paraId="7F3392F0" w14:textId="77777777" w:rsidR="00CA43A5" w:rsidRPr="00BC7E17" w:rsidRDefault="00CA43A5" w:rsidP="00893313">
      <w:pPr>
        <w:widowControl/>
        <w:tabs>
          <w:tab w:val="left" w:pos="-720"/>
        </w:tabs>
        <w:ind w:firstLine="5040"/>
        <w:rPr>
          <w:sz w:val="26"/>
          <w:szCs w:val="26"/>
        </w:rPr>
      </w:pPr>
      <w:r w:rsidRPr="00BC7E17">
        <w:rPr>
          <w:sz w:val="26"/>
          <w:szCs w:val="26"/>
        </w:rPr>
        <w:t>Secretary</w:t>
      </w:r>
    </w:p>
    <w:p w14:paraId="78990309" w14:textId="77777777" w:rsidR="00CA43A5" w:rsidRPr="00BC7E17" w:rsidRDefault="00CA43A5" w:rsidP="00893313">
      <w:pPr>
        <w:widowControl/>
        <w:tabs>
          <w:tab w:val="left" w:pos="-720"/>
        </w:tabs>
        <w:rPr>
          <w:sz w:val="26"/>
          <w:szCs w:val="26"/>
        </w:rPr>
      </w:pPr>
    </w:p>
    <w:p w14:paraId="2116683B" w14:textId="77777777" w:rsidR="00CA43A5" w:rsidRPr="00BC7E17" w:rsidRDefault="00CA43A5" w:rsidP="00893313">
      <w:pPr>
        <w:widowControl/>
        <w:tabs>
          <w:tab w:val="left" w:pos="-720"/>
        </w:tabs>
        <w:rPr>
          <w:sz w:val="26"/>
          <w:szCs w:val="26"/>
        </w:rPr>
      </w:pPr>
      <w:r w:rsidRPr="00BC7E17">
        <w:rPr>
          <w:sz w:val="26"/>
          <w:szCs w:val="26"/>
        </w:rPr>
        <w:t>(SEAL)</w:t>
      </w:r>
    </w:p>
    <w:p w14:paraId="468490C6" w14:textId="61E431D3" w:rsidR="00CA43A5" w:rsidRPr="00BC7E17" w:rsidRDefault="00CA43A5" w:rsidP="00893313">
      <w:pPr>
        <w:widowControl/>
        <w:tabs>
          <w:tab w:val="left" w:pos="-720"/>
        </w:tabs>
        <w:rPr>
          <w:sz w:val="26"/>
          <w:szCs w:val="26"/>
        </w:rPr>
      </w:pPr>
      <w:r w:rsidRPr="00BC7E17">
        <w:rPr>
          <w:sz w:val="26"/>
          <w:szCs w:val="26"/>
        </w:rPr>
        <w:t xml:space="preserve">ORDER ADOPTED: </w:t>
      </w:r>
      <w:r w:rsidR="00191C51">
        <w:rPr>
          <w:sz w:val="26"/>
          <w:szCs w:val="26"/>
        </w:rPr>
        <w:t xml:space="preserve">February </w:t>
      </w:r>
      <w:r w:rsidR="00723B1C">
        <w:rPr>
          <w:sz w:val="26"/>
          <w:szCs w:val="26"/>
        </w:rPr>
        <w:t>8</w:t>
      </w:r>
      <w:r w:rsidR="00191C51">
        <w:rPr>
          <w:sz w:val="26"/>
          <w:szCs w:val="26"/>
        </w:rPr>
        <w:t>, 2018</w:t>
      </w:r>
    </w:p>
    <w:p w14:paraId="66B2E98C" w14:textId="77777777" w:rsidR="00857172" w:rsidRPr="00BC7E17" w:rsidRDefault="00857172" w:rsidP="00893313">
      <w:pPr>
        <w:widowControl/>
        <w:tabs>
          <w:tab w:val="left" w:pos="-720"/>
        </w:tabs>
        <w:rPr>
          <w:sz w:val="26"/>
          <w:szCs w:val="26"/>
        </w:rPr>
      </w:pPr>
    </w:p>
    <w:p w14:paraId="339DE017" w14:textId="5EC565AB" w:rsidR="00893313" w:rsidRPr="00BC7E17" w:rsidRDefault="00CA43A5">
      <w:pPr>
        <w:widowControl/>
        <w:tabs>
          <w:tab w:val="left" w:pos="-720"/>
        </w:tabs>
        <w:rPr>
          <w:sz w:val="26"/>
          <w:szCs w:val="26"/>
        </w:rPr>
      </w:pPr>
      <w:r w:rsidRPr="00BC7E17">
        <w:rPr>
          <w:sz w:val="26"/>
          <w:szCs w:val="26"/>
        </w:rPr>
        <w:t xml:space="preserve">ORDER ENTERED:  </w:t>
      </w:r>
      <w:r w:rsidR="00BF740E">
        <w:rPr>
          <w:sz w:val="26"/>
          <w:szCs w:val="26"/>
        </w:rPr>
        <w:t>February 9, 2018</w:t>
      </w:r>
    </w:p>
    <w:sectPr w:rsidR="00893313" w:rsidRPr="00BC7E17" w:rsidSect="00360CBC">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B484" w14:textId="77777777" w:rsidR="002D5065" w:rsidRDefault="002D5065" w:rsidP="00360CBC">
      <w:r>
        <w:separator/>
      </w:r>
    </w:p>
  </w:endnote>
  <w:endnote w:type="continuationSeparator" w:id="0">
    <w:p w14:paraId="62F952C2" w14:textId="77777777" w:rsidR="002D5065" w:rsidRDefault="002D5065" w:rsidP="0036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14:paraId="6F3C6D1D" w14:textId="32EBF576" w:rsidR="00F677B7" w:rsidRPr="00360CBC" w:rsidRDefault="00F677B7">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BF740E">
          <w:rPr>
            <w:noProof/>
            <w:sz w:val="24"/>
            <w:szCs w:val="24"/>
          </w:rPr>
          <w:t>21</w:t>
        </w:r>
        <w:r w:rsidRPr="00360CBC">
          <w:rPr>
            <w:noProof/>
            <w:sz w:val="24"/>
            <w:szCs w:val="24"/>
          </w:rPr>
          <w:fldChar w:fldCharType="end"/>
        </w:r>
      </w:p>
    </w:sdtContent>
  </w:sdt>
  <w:p w14:paraId="7C32F482" w14:textId="77777777" w:rsidR="00F677B7" w:rsidRDefault="00F6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CDB24" w14:textId="77777777" w:rsidR="002D5065" w:rsidRDefault="002D5065" w:rsidP="00360CBC">
      <w:r>
        <w:separator/>
      </w:r>
    </w:p>
  </w:footnote>
  <w:footnote w:type="continuationSeparator" w:id="0">
    <w:p w14:paraId="6E426A73" w14:textId="77777777" w:rsidR="002D5065" w:rsidRDefault="002D5065" w:rsidP="00360CBC">
      <w:r>
        <w:continuationSeparator/>
      </w:r>
    </w:p>
  </w:footnote>
  <w:footnote w:id="1">
    <w:p w14:paraId="0256500C" w14:textId="2DD64C6B" w:rsidR="00F677B7" w:rsidRDefault="00F677B7" w:rsidP="00797990">
      <w:pPr>
        <w:pStyle w:val="FootnoteText"/>
        <w:keepNext/>
        <w:keepLines/>
        <w:widowControl/>
        <w:spacing w:after="120"/>
        <w:ind w:firstLine="720"/>
      </w:pPr>
      <w:r w:rsidRPr="006F77A3">
        <w:rPr>
          <w:rStyle w:val="FootnoteReference"/>
          <w:sz w:val="26"/>
          <w:szCs w:val="26"/>
        </w:rPr>
        <w:footnoteRef/>
      </w:r>
      <w:r>
        <w:tab/>
      </w:r>
      <w:r w:rsidRPr="006F77A3">
        <w:rPr>
          <w:color w:val="000000"/>
          <w:sz w:val="26"/>
          <w:szCs w:val="26"/>
        </w:rPr>
        <w:t xml:space="preserve">The Commission, not the ALJ, is the ultimate fact-finder in formal proceedings on a complaint of a public utility’s quality of service; the Commission must weigh the evidence and resolve conflicts in the testimony.  66 Pa. C.S. § 335(a); </w:t>
      </w:r>
      <w:r w:rsidRPr="006F77A3">
        <w:rPr>
          <w:i/>
          <w:color w:val="000000"/>
          <w:sz w:val="26"/>
          <w:szCs w:val="26"/>
        </w:rPr>
        <w:t>see also</w:t>
      </w:r>
      <w:r w:rsidRPr="006F77A3">
        <w:rPr>
          <w:i/>
          <w:sz w:val="26"/>
        </w:rPr>
        <w:t xml:space="preserve"> </w:t>
      </w:r>
      <w:proofErr w:type="spellStart"/>
      <w:r w:rsidRPr="002262C4">
        <w:rPr>
          <w:i/>
          <w:sz w:val="26"/>
        </w:rPr>
        <w:t>Milkie</w:t>
      </w:r>
      <w:proofErr w:type="spellEnd"/>
      <w:r w:rsidRPr="002262C4">
        <w:rPr>
          <w:i/>
          <w:sz w:val="26"/>
        </w:rPr>
        <w:t xml:space="preserve"> v. Pa. PUC, </w:t>
      </w:r>
      <w:r w:rsidRPr="002262C4">
        <w:rPr>
          <w:sz w:val="26"/>
        </w:rPr>
        <w:t>768 A.2d 1217</w:t>
      </w:r>
      <w:r>
        <w:rPr>
          <w:sz w:val="26"/>
        </w:rPr>
        <w:t>, 1220, n. 7</w:t>
      </w:r>
      <w:r w:rsidRPr="002262C4">
        <w:rPr>
          <w:sz w:val="26"/>
        </w:rPr>
        <w:t xml:space="preserve"> (Pa. </w:t>
      </w:r>
      <w:proofErr w:type="spellStart"/>
      <w:r w:rsidRPr="002262C4">
        <w:rPr>
          <w:sz w:val="26"/>
        </w:rPr>
        <w:t>Cmwlth</w:t>
      </w:r>
      <w:proofErr w:type="spellEnd"/>
      <w:r w:rsidRPr="002262C4">
        <w:rPr>
          <w:sz w:val="26"/>
        </w:rPr>
        <w:t>. 2001)</w:t>
      </w:r>
      <w:r>
        <w:rPr>
          <w:sz w:val="26"/>
        </w:rPr>
        <w:t>.</w:t>
      </w:r>
    </w:p>
  </w:footnote>
  <w:footnote w:id="2">
    <w:p w14:paraId="67E7478C" w14:textId="6036E93C" w:rsidR="00F677B7" w:rsidRDefault="00F677B7" w:rsidP="00797990">
      <w:pPr>
        <w:pStyle w:val="FootnoteText"/>
        <w:keepNext/>
        <w:keepLines/>
        <w:widowControl/>
        <w:spacing w:after="120"/>
        <w:ind w:firstLine="720"/>
      </w:pPr>
      <w:r>
        <w:rPr>
          <w:rStyle w:val="FootnoteReference"/>
        </w:rPr>
        <w:footnoteRef/>
      </w:r>
      <w:r>
        <w:rPr>
          <w:sz w:val="26"/>
          <w:szCs w:val="26"/>
        </w:rPr>
        <w:tab/>
      </w:r>
      <w:r w:rsidRPr="00A1175E">
        <w:rPr>
          <w:sz w:val="26"/>
          <w:szCs w:val="26"/>
        </w:rPr>
        <w:t>For services rendered primarily for lighting purposes, the allowable variation in voltage measured at the service terminal of the customer may not exceed, for a longer period than 1 minute in each instance, 5% above or below the standard nominal service voltage and a total variation from minimum to maximum of 8% during normal system operations.</w:t>
      </w:r>
      <w:r>
        <w:t xml:space="preserve">  </w:t>
      </w:r>
      <w:r w:rsidRPr="00A1175E">
        <w:rPr>
          <w:sz w:val="26"/>
          <w:szCs w:val="26"/>
        </w:rPr>
        <w:t>52 Pa. Code § 57.14(b).</w:t>
      </w:r>
    </w:p>
  </w:footnote>
  <w:footnote w:id="3">
    <w:p w14:paraId="0E601BE4" w14:textId="7771B8AF" w:rsidR="00F677B7" w:rsidRDefault="00F677B7" w:rsidP="00797990">
      <w:pPr>
        <w:pStyle w:val="FootnoteText"/>
        <w:keepNext/>
        <w:keepLines/>
        <w:widowControl/>
        <w:spacing w:after="120"/>
        <w:ind w:firstLine="720"/>
      </w:pPr>
      <w:r>
        <w:rPr>
          <w:rStyle w:val="FootnoteReference"/>
        </w:rPr>
        <w:footnoteRef/>
      </w:r>
      <w:r>
        <w:tab/>
      </w:r>
      <w:r w:rsidRPr="00A1175E">
        <w:rPr>
          <w:sz w:val="26"/>
          <w:szCs w:val="26"/>
        </w:rPr>
        <w:t xml:space="preserve">For services rendered primarily for </w:t>
      </w:r>
      <w:r>
        <w:rPr>
          <w:sz w:val="26"/>
          <w:szCs w:val="26"/>
        </w:rPr>
        <w:t>power</w:t>
      </w:r>
      <w:r w:rsidRPr="00A1175E">
        <w:rPr>
          <w:sz w:val="26"/>
          <w:szCs w:val="26"/>
        </w:rPr>
        <w:t xml:space="preserve"> purposes, the allowable variation in voltage measured at the service terminal of the customer may not exceed, for a longer period than 1 minute in each instance, </w:t>
      </w:r>
      <w:r>
        <w:rPr>
          <w:sz w:val="26"/>
          <w:szCs w:val="26"/>
        </w:rPr>
        <w:t>10</w:t>
      </w:r>
      <w:r w:rsidRPr="00A1175E">
        <w:rPr>
          <w:sz w:val="26"/>
          <w:szCs w:val="26"/>
        </w:rPr>
        <w:t>% above or below the standard nominal service voltage during normal system operations.   52 Pa. Code § 57.14(c).</w:t>
      </w:r>
    </w:p>
  </w:footnote>
  <w:footnote w:id="4">
    <w:p w14:paraId="272BF79A" w14:textId="4CF715FD" w:rsidR="00F677B7" w:rsidRDefault="00F677B7" w:rsidP="00797990">
      <w:pPr>
        <w:pStyle w:val="FootnoteText"/>
        <w:keepNext/>
        <w:keepLines/>
        <w:widowControl/>
        <w:spacing w:after="120"/>
        <w:ind w:firstLine="720"/>
      </w:pPr>
      <w:r w:rsidRPr="00F57DE5">
        <w:rPr>
          <w:rStyle w:val="FootnoteReference"/>
          <w:sz w:val="26"/>
          <w:szCs w:val="26"/>
        </w:rPr>
        <w:footnoteRef/>
      </w:r>
      <w:r>
        <w:tab/>
      </w:r>
      <w:r w:rsidRPr="00F57DE5">
        <w:rPr>
          <w:sz w:val="26"/>
          <w:szCs w:val="26"/>
        </w:rPr>
        <w:t xml:space="preserve">We note </w:t>
      </w:r>
      <w:r>
        <w:rPr>
          <w:sz w:val="26"/>
          <w:szCs w:val="26"/>
        </w:rPr>
        <w:t>the following statement, “</w:t>
      </w:r>
      <w:r w:rsidRPr="00E06F7C">
        <w:rPr>
          <w:i/>
          <w:sz w:val="26"/>
          <w:szCs w:val="26"/>
        </w:rPr>
        <w:t xml:space="preserve">Rather a failing neutral can fail only intermittently and actually function well for </w:t>
      </w:r>
      <w:proofErr w:type="gramStart"/>
      <w:r w:rsidRPr="00E06F7C">
        <w:rPr>
          <w:i/>
          <w:sz w:val="26"/>
          <w:szCs w:val="26"/>
        </w:rPr>
        <w:t>a period of time</w:t>
      </w:r>
      <w:proofErr w:type="gramEnd"/>
      <w:r w:rsidRPr="00E06F7C">
        <w:rPr>
          <w:i/>
          <w:sz w:val="26"/>
          <w:szCs w:val="26"/>
        </w:rPr>
        <w:t>, thereby passing a test</w:t>
      </w:r>
      <w:r>
        <w:rPr>
          <w:sz w:val="26"/>
          <w:szCs w:val="26"/>
        </w:rPr>
        <w:t xml:space="preserve">” appearing in </w:t>
      </w:r>
      <w:r w:rsidRPr="00F57DE5">
        <w:rPr>
          <w:sz w:val="26"/>
          <w:szCs w:val="26"/>
        </w:rPr>
        <w:t>PPL’s Exceptions</w:t>
      </w:r>
      <w:r>
        <w:rPr>
          <w:sz w:val="26"/>
          <w:szCs w:val="26"/>
        </w:rPr>
        <w:t>, Exc. at 10,</w:t>
      </w:r>
      <w:r w:rsidRPr="00F57DE5">
        <w:rPr>
          <w:sz w:val="26"/>
          <w:szCs w:val="26"/>
        </w:rPr>
        <w:t xml:space="preserve"> is not supported by a citation to the transcript.</w:t>
      </w:r>
      <w:r>
        <w:rPr>
          <w:sz w:val="26"/>
          <w:szCs w:val="26"/>
        </w:rPr>
        <w:t xml:space="preserve">  Upon review, we cannot find support for this statement in the record, and, therefore, we do not rely on this statement in any fashion in reaching our disposition herein.  </w:t>
      </w:r>
    </w:p>
  </w:footnote>
  <w:footnote w:id="5">
    <w:p w14:paraId="0CC2AA5F" w14:textId="48A64FE7" w:rsidR="00F677B7" w:rsidRPr="005F2B6A" w:rsidRDefault="00F677B7" w:rsidP="00797990">
      <w:pPr>
        <w:pStyle w:val="FootnoteText"/>
        <w:keepNext/>
        <w:keepLines/>
        <w:widowControl/>
        <w:spacing w:after="120"/>
        <w:ind w:firstLine="720"/>
        <w:rPr>
          <w:sz w:val="26"/>
          <w:szCs w:val="26"/>
        </w:rPr>
      </w:pPr>
      <w:r w:rsidRPr="005F2B6A">
        <w:rPr>
          <w:rStyle w:val="FootnoteReference"/>
          <w:sz w:val="26"/>
          <w:szCs w:val="26"/>
        </w:rPr>
        <w:footnoteRef/>
      </w:r>
      <w:r>
        <w:rPr>
          <w:sz w:val="26"/>
          <w:szCs w:val="26"/>
        </w:rPr>
        <w:tab/>
      </w:r>
      <w:r w:rsidRPr="005F2B6A">
        <w:rPr>
          <w:i/>
          <w:sz w:val="26"/>
          <w:szCs w:val="26"/>
        </w:rPr>
        <w:t>See</w:t>
      </w:r>
      <w:r w:rsidRPr="005F2B6A">
        <w:rPr>
          <w:sz w:val="26"/>
          <w:szCs w:val="26"/>
        </w:rPr>
        <w:t xml:space="preserve"> </w:t>
      </w:r>
      <w:r w:rsidRPr="00855831">
        <w:rPr>
          <w:i/>
          <w:sz w:val="26"/>
          <w:szCs w:val="26"/>
        </w:rPr>
        <w:t>supra</w:t>
      </w:r>
      <w:r>
        <w:rPr>
          <w:sz w:val="26"/>
          <w:szCs w:val="26"/>
        </w:rPr>
        <w:t xml:space="preserve"> </w:t>
      </w:r>
      <w:r w:rsidRPr="005F2B6A">
        <w:rPr>
          <w:sz w:val="26"/>
          <w:szCs w:val="26"/>
        </w:rPr>
        <w:t>note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3DFC" w14:textId="77777777" w:rsidR="00F677B7" w:rsidRPr="00360CBC" w:rsidRDefault="00F677B7" w:rsidP="00360CBC">
    <w:pPr>
      <w:pStyle w:val="Header"/>
      <w:jc w:val="right"/>
      <w:rPr>
        <w:color w:val="00B0F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E1815E7"/>
    <w:multiLevelType w:val="hybridMultilevel"/>
    <w:tmpl w:val="F2CAE4C4"/>
    <w:lvl w:ilvl="0" w:tplc="A066DF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3D0913"/>
    <w:multiLevelType w:val="hybridMultilevel"/>
    <w:tmpl w:val="817004AA"/>
    <w:lvl w:ilvl="0" w:tplc="FDB83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B27342"/>
    <w:multiLevelType w:val="singleLevel"/>
    <w:tmpl w:val="0409000F"/>
    <w:lvl w:ilvl="0">
      <w:start w:val="1"/>
      <w:numFmt w:val="decimal"/>
      <w:lvlText w:val="%1."/>
      <w:lvlJc w:val="left"/>
      <w:pPr>
        <w:ind w:left="720" w:hanging="360"/>
      </w:pPr>
    </w:lvl>
  </w:abstractNum>
  <w:num w:numId="1">
    <w:abstractNumId w:val="0"/>
  </w:num>
  <w:num w:numId="2">
    <w:abstractNumId w:val="1"/>
  </w:num>
  <w:num w:numId="3">
    <w:abstractNumId w:val="4"/>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FC8"/>
    <w:rsid w:val="00002055"/>
    <w:rsid w:val="00006685"/>
    <w:rsid w:val="00006F35"/>
    <w:rsid w:val="00011B55"/>
    <w:rsid w:val="00012D3B"/>
    <w:rsid w:val="000135BE"/>
    <w:rsid w:val="00016D57"/>
    <w:rsid w:val="00017852"/>
    <w:rsid w:val="00021E46"/>
    <w:rsid w:val="00022A86"/>
    <w:rsid w:val="00022B74"/>
    <w:rsid w:val="0002524C"/>
    <w:rsid w:val="00025F3F"/>
    <w:rsid w:val="00026CD2"/>
    <w:rsid w:val="000365EB"/>
    <w:rsid w:val="000371E2"/>
    <w:rsid w:val="00040A8E"/>
    <w:rsid w:val="00040AEA"/>
    <w:rsid w:val="00040E01"/>
    <w:rsid w:val="000436C0"/>
    <w:rsid w:val="00045327"/>
    <w:rsid w:val="00046C52"/>
    <w:rsid w:val="00047447"/>
    <w:rsid w:val="00047874"/>
    <w:rsid w:val="00047F4A"/>
    <w:rsid w:val="00050C10"/>
    <w:rsid w:val="000523D1"/>
    <w:rsid w:val="00052B8F"/>
    <w:rsid w:val="00054612"/>
    <w:rsid w:val="00054B25"/>
    <w:rsid w:val="0005572E"/>
    <w:rsid w:val="00056286"/>
    <w:rsid w:val="00060C79"/>
    <w:rsid w:val="00060CCC"/>
    <w:rsid w:val="000612FD"/>
    <w:rsid w:val="00063DF0"/>
    <w:rsid w:val="000642AA"/>
    <w:rsid w:val="000649EC"/>
    <w:rsid w:val="00066D20"/>
    <w:rsid w:val="00066EE5"/>
    <w:rsid w:val="00067260"/>
    <w:rsid w:val="00067B78"/>
    <w:rsid w:val="00072808"/>
    <w:rsid w:val="00076F35"/>
    <w:rsid w:val="0008120A"/>
    <w:rsid w:val="00083E79"/>
    <w:rsid w:val="00084573"/>
    <w:rsid w:val="00084AF9"/>
    <w:rsid w:val="00086F3E"/>
    <w:rsid w:val="000918D4"/>
    <w:rsid w:val="00092D9D"/>
    <w:rsid w:val="00093164"/>
    <w:rsid w:val="0009362B"/>
    <w:rsid w:val="0009612D"/>
    <w:rsid w:val="00097504"/>
    <w:rsid w:val="000A10F9"/>
    <w:rsid w:val="000A365D"/>
    <w:rsid w:val="000A5C48"/>
    <w:rsid w:val="000B12B4"/>
    <w:rsid w:val="000B216D"/>
    <w:rsid w:val="000B2755"/>
    <w:rsid w:val="000B368D"/>
    <w:rsid w:val="000B447A"/>
    <w:rsid w:val="000B4EAE"/>
    <w:rsid w:val="000B5238"/>
    <w:rsid w:val="000B5CF3"/>
    <w:rsid w:val="000B607A"/>
    <w:rsid w:val="000B6B15"/>
    <w:rsid w:val="000B730E"/>
    <w:rsid w:val="000B7EFD"/>
    <w:rsid w:val="000C2388"/>
    <w:rsid w:val="000C2650"/>
    <w:rsid w:val="000C2AE3"/>
    <w:rsid w:val="000C32D3"/>
    <w:rsid w:val="000C709A"/>
    <w:rsid w:val="000D079A"/>
    <w:rsid w:val="000E21D0"/>
    <w:rsid w:val="000E5F84"/>
    <w:rsid w:val="000F179E"/>
    <w:rsid w:val="000F1B79"/>
    <w:rsid w:val="000F23A9"/>
    <w:rsid w:val="000F4307"/>
    <w:rsid w:val="000F461D"/>
    <w:rsid w:val="001001BE"/>
    <w:rsid w:val="0010158F"/>
    <w:rsid w:val="00101928"/>
    <w:rsid w:val="00101F51"/>
    <w:rsid w:val="001026CA"/>
    <w:rsid w:val="00104D31"/>
    <w:rsid w:val="00104D9B"/>
    <w:rsid w:val="00106719"/>
    <w:rsid w:val="001074D4"/>
    <w:rsid w:val="00115B41"/>
    <w:rsid w:val="00117CB2"/>
    <w:rsid w:val="0012086B"/>
    <w:rsid w:val="00120B39"/>
    <w:rsid w:val="001238E5"/>
    <w:rsid w:val="00123A2E"/>
    <w:rsid w:val="00124071"/>
    <w:rsid w:val="00124671"/>
    <w:rsid w:val="001267D4"/>
    <w:rsid w:val="00130910"/>
    <w:rsid w:val="00132BCE"/>
    <w:rsid w:val="00135972"/>
    <w:rsid w:val="001360FC"/>
    <w:rsid w:val="001415D6"/>
    <w:rsid w:val="001447A0"/>
    <w:rsid w:val="0014497F"/>
    <w:rsid w:val="00146DDD"/>
    <w:rsid w:val="00146E58"/>
    <w:rsid w:val="00147145"/>
    <w:rsid w:val="00150096"/>
    <w:rsid w:val="001508E4"/>
    <w:rsid w:val="00151E46"/>
    <w:rsid w:val="001525C7"/>
    <w:rsid w:val="0015380A"/>
    <w:rsid w:val="00153EB0"/>
    <w:rsid w:val="00154CB6"/>
    <w:rsid w:val="00161EAB"/>
    <w:rsid w:val="00164DA4"/>
    <w:rsid w:val="00166298"/>
    <w:rsid w:val="001663C8"/>
    <w:rsid w:val="00172348"/>
    <w:rsid w:val="00174D3D"/>
    <w:rsid w:val="00176124"/>
    <w:rsid w:val="00177479"/>
    <w:rsid w:val="001823BE"/>
    <w:rsid w:val="00182478"/>
    <w:rsid w:val="00184604"/>
    <w:rsid w:val="00184A3C"/>
    <w:rsid w:val="00185E78"/>
    <w:rsid w:val="00186A97"/>
    <w:rsid w:val="00191C51"/>
    <w:rsid w:val="00193000"/>
    <w:rsid w:val="001939D3"/>
    <w:rsid w:val="001951A0"/>
    <w:rsid w:val="0019530E"/>
    <w:rsid w:val="00195F2E"/>
    <w:rsid w:val="001A001C"/>
    <w:rsid w:val="001B1DB4"/>
    <w:rsid w:val="001B30AB"/>
    <w:rsid w:val="001B3D8C"/>
    <w:rsid w:val="001B615A"/>
    <w:rsid w:val="001B6A2F"/>
    <w:rsid w:val="001B787F"/>
    <w:rsid w:val="001B7FBC"/>
    <w:rsid w:val="001C0846"/>
    <w:rsid w:val="001C3738"/>
    <w:rsid w:val="001C3903"/>
    <w:rsid w:val="001C4978"/>
    <w:rsid w:val="001C5C02"/>
    <w:rsid w:val="001C7848"/>
    <w:rsid w:val="001D0ED2"/>
    <w:rsid w:val="001D1296"/>
    <w:rsid w:val="001D15A3"/>
    <w:rsid w:val="001D2153"/>
    <w:rsid w:val="001D3EDB"/>
    <w:rsid w:val="001D5301"/>
    <w:rsid w:val="001D5B86"/>
    <w:rsid w:val="001D5CCA"/>
    <w:rsid w:val="001D5DAD"/>
    <w:rsid w:val="001D64E7"/>
    <w:rsid w:val="001E0B61"/>
    <w:rsid w:val="001E1276"/>
    <w:rsid w:val="001E3A3E"/>
    <w:rsid w:val="001E54B4"/>
    <w:rsid w:val="001E795B"/>
    <w:rsid w:val="001F285E"/>
    <w:rsid w:val="001F2957"/>
    <w:rsid w:val="001F36AB"/>
    <w:rsid w:val="001F40F6"/>
    <w:rsid w:val="002022A4"/>
    <w:rsid w:val="00202524"/>
    <w:rsid w:val="002028A3"/>
    <w:rsid w:val="00206B34"/>
    <w:rsid w:val="00207CC4"/>
    <w:rsid w:val="00210736"/>
    <w:rsid w:val="00210F81"/>
    <w:rsid w:val="00211622"/>
    <w:rsid w:val="00214B3E"/>
    <w:rsid w:val="00222A0A"/>
    <w:rsid w:val="00225311"/>
    <w:rsid w:val="002262C4"/>
    <w:rsid w:val="0022698E"/>
    <w:rsid w:val="00226D0A"/>
    <w:rsid w:val="00227912"/>
    <w:rsid w:val="002311EE"/>
    <w:rsid w:val="00231B36"/>
    <w:rsid w:val="00231E38"/>
    <w:rsid w:val="00232478"/>
    <w:rsid w:val="00233834"/>
    <w:rsid w:val="002346F8"/>
    <w:rsid w:val="00235D9C"/>
    <w:rsid w:val="002370F5"/>
    <w:rsid w:val="00237169"/>
    <w:rsid w:val="00237BAB"/>
    <w:rsid w:val="00240ACA"/>
    <w:rsid w:val="00240D7B"/>
    <w:rsid w:val="00241299"/>
    <w:rsid w:val="002424F5"/>
    <w:rsid w:val="00252144"/>
    <w:rsid w:val="00252AB1"/>
    <w:rsid w:val="00252F2E"/>
    <w:rsid w:val="00255462"/>
    <w:rsid w:val="00255CBE"/>
    <w:rsid w:val="002563AD"/>
    <w:rsid w:val="00260957"/>
    <w:rsid w:val="00263BAD"/>
    <w:rsid w:val="00264041"/>
    <w:rsid w:val="00264646"/>
    <w:rsid w:val="002663C1"/>
    <w:rsid w:val="0026735D"/>
    <w:rsid w:val="00267A03"/>
    <w:rsid w:val="00267AF6"/>
    <w:rsid w:val="0027232D"/>
    <w:rsid w:val="002725C3"/>
    <w:rsid w:val="00274D0F"/>
    <w:rsid w:val="00274F8F"/>
    <w:rsid w:val="00277500"/>
    <w:rsid w:val="00281A5F"/>
    <w:rsid w:val="00285F1E"/>
    <w:rsid w:val="00291F68"/>
    <w:rsid w:val="00293A97"/>
    <w:rsid w:val="00293B0C"/>
    <w:rsid w:val="00295155"/>
    <w:rsid w:val="00295E4F"/>
    <w:rsid w:val="002A0189"/>
    <w:rsid w:val="002A060A"/>
    <w:rsid w:val="002A4450"/>
    <w:rsid w:val="002A64A9"/>
    <w:rsid w:val="002A6750"/>
    <w:rsid w:val="002A735A"/>
    <w:rsid w:val="002A79C2"/>
    <w:rsid w:val="002B2296"/>
    <w:rsid w:val="002B2718"/>
    <w:rsid w:val="002B359F"/>
    <w:rsid w:val="002B3C3D"/>
    <w:rsid w:val="002B4407"/>
    <w:rsid w:val="002B67B7"/>
    <w:rsid w:val="002B7133"/>
    <w:rsid w:val="002B7DE5"/>
    <w:rsid w:val="002C0429"/>
    <w:rsid w:val="002C1268"/>
    <w:rsid w:val="002C19E4"/>
    <w:rsid w:val="002C59D7"/>
    <w:rsid w:val="002C6470"/>
    <w:rsid w:val="002C6CC4"/>
    <w:rsid w:val="002D048A"/>
    <w:rsid w:val="002D13C4"/>
    <w:rsid w:val="002D275E"/>
    <w:rsid w:val="002D28EF"/>
    <w:rsid w:val="002D3031"/>
    <w:rsid w:val="002D5065"/>
    <w:rsid w:val="002D61C8"/>
    <w:rsid w:val="002D6357"/>
    <w:rsid w:val="002D66BC"/>
    <w:rsid w:val="002D6AB5"/>
    <w:rsid w:val="002D7218"/>
    <w:rsid w:val="002D7584"/>
    <w:rsid w:val="002D7DA3"/>
    <w:rsid w:val="002E00E2"/>
    <w:rsid w:val="002E0C6D"/>
    <w:rsid w:val="002E2EFD"/>
    <w:rsid w:val="002E3026"/>
    <w:rsid w:val="002E3F06"/>
    <w:rsid w:val="002E40D8"/>
    <w:rsid w:val="002E4D7F"/>
    <w:rsid w:val="002E6FFA"/>
    <w:rsid w:val="002E7F8F"/>
    <w:rsid w:val="002F0516"/>
    <w:rsid w:val="002F3F04"/>
    <w:rsid w:val="002F41BA"/>
    <w:rsid w:val="002F787A"/>
    <w:rsid w:val="003018AA"/>
    <w:rsid w:val="00303B99"/>
    <w:rsid w:val="0030714F"/>
    <w:rsid w:val="003073E2"/>
    <w:rsid w:val="00307884"/>
    <w:rsid w:val="00307DDF"/>
    <w:rsid w:val="00313EA1"/>
    <w:rsid w:val="00314A43"/>
    <w:rsid w:val="003153F3"/>
    <w:rsid w:val="00315F30"/>
    <w:rsid w:val="0031694F"/>
    <w:rsid w:val="0032041A"/>
    <w:rsid w:val="00322040"/>
    <w:rsid w:val="00323737"/>
    <w:rsid w:val="003240B8"/>
    <w:rsid w:val="00325422"/>
    <w:rsid w:val="0033140F"/>
    <w:rsid w:val="00332146"/>
    <w:rsid w:val="00332C26"/>
    <w:rsid w:val="00333FDA"/>
    <w:rsid w:val="003340DE"/>
    <w:rsid w:val="00335FF1"/>
    <w:rsid w:val="0033644A"/>
    <w:rsid w:val="00336984"/>
    <w:rsid w:val="00340D19"/>
    <w:rsid w:val="00341CD8"/>
    <w:rsid w:val="003421C4"/>
    <w:rsid w:val="00344324"/>
    <w:rsid w:val="00344804"/>
    <w:rsid w:val="003518C8"/>
    <w:rsid w:val="00352962"/>
    <w:rsid w:val="003533B5"/>
    <w:rsid w:val="00354C7D"/>
    <w:rsid w:val="00354D1F"/>
    <w:rsid w:val="00355FEA"/>
    <w:rsid w:val="00357EF1"/>
    <w:rsid w:val="00360CBC"/>
    <w:rsid w:val="003622CA"/>
    <w:rsid w:val="00363030"/>
    <w:rsid w:val="00363B61"/>
    <w:rsid w:val="00364304"/>
    <w:rsid w:val="0036462C"/>
    <w:rsid w:val="00364632"/>
    <w:rsid w:val="00364A42"/>
    <w:rsid w:val="00372954"/>
    <w:rsid w:val="003755FB"/>
    <w:rsid w:val="0037577C"/>
    <w:rsid w:val="0037732A"/>
    <w:rsid w:val="003804CC"/>
    <w:rsid w:val="00383513"/>
    <w:rsid w:val="00383CAF"/>
    <w:rsid w:val="00385502"/>
    <w:rsid w:val="00391A43"/>
    <w:rsid w:val="00392941"/>
    <w:rsid w:val="003941BF"/>
    <w:rsid w:val="003A280A"/>
    <w:rsid w:val="003A2E75"/>
    <w:rsid w:val="003A35D8"/>
    <w:rsid w:val="003B0611"/>
    <w:rsid w:val="003B42D9"/>
    <w:rsid w:val="003B548E"/>
    <w:rsid w:val="003B7865"/>
    <w:rsid w:val="003C3140"/>
    <w:rsid w:val="003C3E02"/>
    <w:rsid w:val="003C3EB4"/>
    <w:rsid w:val="003C3FE8"/>
    <w:rsid w:val="003C580E"/>
    <w:rsid w:val="003C6621"/>
    <w:rsid w:val="003C73F9"/>
    <w:rsid w:val="003D1A3E"/>
    <w:rsid w:val="003D5F07"/>
    <w:rsid w:val="003D6AB5"/>
    <w:rsid w:val="003D794B"/>
    <w:rsid w:val="003E0FD0"/>
    <w:rsid w:val="003E154E"/>
    <w:rsid w:val="003E2653"/>
    <w:rsid w:val="003E3FF5"/>
    <w:rsid w:val="003E5354"/>
    <w:rsid w:val="003E60EE"/>
    <w:rsid w:val="003E6D41"/>
    <w:rsid w:val="003F2DFB"/>
    <w:rsid w:val="003F337F"/>
    <w:rsid w:val="003F3F79"/>
    <w:rsid w:val="003F4630"/>
    <w:rsid w:val="003F51F4"/>
    <w:rsid w:val="003F52C6"/>
    <w:rsid w:val="003F558E"/>
    <w:rsid w:val="00403B02"/>
    <w:rsid w:val="00403D6E"/>
    <w:rsid w:val="00405E98"/>
    <w:rsid w:val="0040600A"/>
    <w:rsid w:val="00407AC0"/>
    <w:rsid w:val="004109AF"/>
    <w:rsid w:val="00411317"/>
    <w:rsid w:val="00412E30"/>
    <w:rsid w:val="00415531"/>
    <w:rsid w:val="00415FAC"/>
    <w:rsid w:val="004170AF"/>
    <w:rsid w:val="00420F6C"/>
    <w:rsid w:val="0042521B"/>
    <w:rsid w:val="00432BB7"/>
    <w:rsid w:val="004331E9"/>
    <w:rsid w:val="00433B08"/>
    <w:rsid w:val="00433E8D"/>
    <w:rsid w:val="0043592C"/>
    <w:rsid w:val="004411B9"/>
    <w:rsid w:val="00441207"/>
    <w:rsid w:val="004422CA"/>
    <w:rsid w:val="00442976"/>
    <w:rsid w:val="00442EFF"/>
    <w:rsid w:val="00443807"/>
    <w:rsid w:val="00443B5B"/>
    <w:rsid w:val="004462F7"/>
    <w:rsid w:val="00450A23"/>
    <w:rsid w:val="00451679"/>
    <w:rsid w:val="004527FF"/>
    <w:rsid w:val="004554B1"/>
    <w:rsid w:val="00455A0A"/>
    <w:rsid w:val="00456054"/>
    <w:rsid w:val="0046019D"/>
    <w:rsid w:val="00464536"/>
    <w:rsid w:val="0046514E"/>
    <w:rsid w:val="0046610B"/>
    <w:rsid w:val="0046623C"/>
    <w:rsid w:val="00467739"/>
    <w:rsid w:val="00467840"/>
    <w:rsid w:val="004702F2"/>
    <w:rsid w:val="00470D0C"/>
    <w:rsid w:val="00474087"/>
    <w:rsid w:val="00474E22"/>
    <w:rsid w:val="0047608F"/>
    <w:rsid w:val="00476554"/>
    <w:rsid w:val="00476996"/>
    <w:rsid w:val="00476FD9"/>
    <w:rsid w:val="004806E5"/>
    <w:rsid w:val="004813D4"/>
    <w:rsid w:val="004827DB"/>
    <w:rsid w:val="004844B0"/>
    <w:rsid w:val="00490820"/>
    <w:rsid w:val="00490843"/>
    <w:rsid w:val="00491AC7"/>
    <w:rsid w:val="00491D91"/>
    <w:rsid w:val="00492A18"/>
    <w:rsid w:val="00493293"/>
    <w:rsid w:val="00494668"/>
    <w:rsid w:val="0049580C"/>
    <w:rsid w:val="0049768F"/>
    <w:rsid w:val="004A04E5"/>
    <w:rsid w:val="004A1495"/>
    <w:rsid w:val="004A2165"/>
    <w:rsid w:val="004A2257"/>
    <w:rsid w:val="004A5E8B"/>
    <w:rsid w:val="004A5F74"/>
    <w:rsid w:val="004B1052"/>
    <w:rsid w:val="004B36EE"/>
    <w:rsid w:val="004B6B14"/>
    <w:rsid w:val="004C04F5"/>
    <w:rsid w:val="004C1E0F"/>
    <w:rsid w:val="004C28EE"/>
    <w:rsid w:val="004C62D2"/>
    <w:rsid w:val="004C66A3"/>
    <w:rsid w:val="004D2DC9"/>
    <w:rsid w:val="004D302D"/>
    <w:rsid w:val="004D3271"/>
    <w:rsid w:val="004D7B4D"/>
    <w:rsid w:val="004E2106"/>
    <w:rsid w:val="004E47EC"/>
    <w:rsid w:val="004E514F"/>
    <w:rsid w:val="004E5D29"/>
    <w:rsid w:val="004E737F"/>
    <w:rsid w:val="004F03DE"/>
    <w:rsid w:val="004F1F89"/>
    <w:rsid w:val="004F22DA"/>
    <w:rsid w:val="004F510C"/>
    <w:rsid w:val="004F6F8B"/>
    <w:rsid w:val="004F7646"/>
    <w:rsid w:val="00502165"/>
    <w:rsid w:val="00503C8B"/>
    <w:rsid w:val="00503F39"/>
    <w:rsid w:val="00504834"/>
    <w:rsid w:val="00504C7A"/>
    <w:rsid w:val="00505AEE"/>
    <w:rsid w:val="0050632E"/>
    <w:rsid w:val="00506B92"/>
    <w:rsid w:val="0050752D"/>
    <w:rsid w:val="005102B3"/>
    <w:rsid w:val="00511365"/>
    <w:rsid w:val="00511EF3"/>
    <w:rsid w:val="005138DA"/>
    <w:rsid w:val="00513C01"/>
    <w:rsid w:val="00514507"/>
    <w:rsid w:val="00516442"/>
    <w:rsid w:val="00521226"/>
    <w:rsid w:val="005212C2"/>
    <w:rsid w:val="00521350"/>
    <w:rsid w:val="005221B4"/>
    <w:rsid w:val="00523E4F"/>
    <w:rsid w:val="00523F51"/>
    <w:rsid w:val="0052520F"/>
    <w:rsid w:val="005258AB"/>
    <w:rsid w:val="00527D8A"/>
    <w:rsid w:val="00527F1B"/>
    <w:rsid w:val="00532610"/>
    <w:rsid w:val="00533245"/>
    <w:rsid w:val="005351B9"/>
    <w:rsid w:val="00536011"/>
    <w:rsid w:val="005360EB"/>
    <w:rsid w:val="005414AF"/>
    <w:rsid w:val="0054204A"/>
    <w:rsid w:val="0054657B"/>
    <w:rsid w:val="0054688A"/>
    <w:rsid w:val="00550B79"/>
    <w:rsid w:val="0055150B"/>
    <w:rsid w:val="0055171B"/>
    <w:rsid w:val="00551F38"/>
    <w:rsid w:val="005525F7"/>
    <w:rsid w:val="005529FE"/>
    <w:rsid w:val="005532F9"/>
    <w:rsid w:val="0055440B"/>
    <w:rsid w:val="0055708D"/>
    <w:rsid w:val="00560634"/>
    <w:rsid w:val="00561CA6"/>
    <w:rsid w:val="00563BCB"/>
    <w:rsid w:val="00564565"/>
    <w:rsid w:val="005647BE"/>
    <w:rsid w:val="00566299"/>
    <w:rsid w:val="005702FF"/>
    <w:rsid w:val="005725F6"/>
    <w:rsid w:val="005726D4"/>
    <w:rsid w:val="005729A8"/>
    <w:rsid w:val="005835FD"/>
    <w:rsid w:val="00584038"/>
    <w:rsid w:val="00586817"/>
    <w:rsid w:val="00586D92"/>
    <w:rsid w:val="00587507"/>
    <w:rsid w:val="00596A0B"/>
    <w:rsid w:val="00596E05"/>
    <w:rsid w:val="00596F85"/>
    <w:rsid w:val="005970FA"/>
    <w:rsid w:val="005A0176"/>
    <w:rsid w:val="005A088E"/>
    <w:rsid w:val="005A0BCB"/>
    <w:rsid w:val="005A2298"/>
    <w:rsid w:val="005A28C1"/>
    <w:rsid w:val="005A2FF8"/>
    <w:rsid w:val="005A3907"/>
    <w:rsid w:val="005A72FC"/>
    <w:rsid w:val="005B0388"/>
    <w:rsid w:val="005B109A"/>
    <w:rsid w:val="005B4A38"/>
    <w:rsid w:val="005C0DF1"/>
    <w:rsid w:val="005C2FD5"/>
    <w:rsid w:val="005C3104"/>
    <w:rsid w:val="005C5378"/>
    <w:rsid w:val="005C76C3"/>
    <w:rsid w:val="005C7DEC"/>
    <w:rsid w:val="005D1A66"/>
    <w:rsid w:val="005D2AB9"/>
    <w:rsid w:val="005D34E2"/>
    <w:rsid w:val="005D496E"/>
    <w:rsid w:val="005D5311"/>
    <w:rsid w:val="005D7070"/>
    <w:rsid w:val="005D7564"/>
    <w:rsid w:val="005D7C20"/>
    <w:rsid w:val="005E0472"/>
    <w:rsid w:val="005E0EDA"/>
    <w:rsid w:val="005E6960"/>
    <w:rsid w:val="005E6C56"/>
    <w:rsid w:val="005E7781"/>
    <w:rsid w:val="005E7EB8"/>
    <w:rsid w:val="005F18D6"/>
    <w:rsid w:val="005F2B6A"/>
    <w:rsid w:val="005F6C20"/>
    <w:rsid w:val="00603024"/>
    <w:rsid w:val="00610048"/>
    <w:rsid w:val="00610CB0"/>
    <w:rsid w:val="006116E3"/>
    <w:rsid w:val="00614DA6"/>
    <w:rsid w:val="006156BC"/>
    <w:rsid w:val="00615C63"/>
    <w:rsid w:val="00615D57"/>
    <w:rsid w:val="00624400"/>
    <w:rsid w:val="00624E51"/>
    <w:rsid w:val="00626162"/>
    <w:rsid w:val="006302F4"/>
    <w:rsid w:val="00634719"/>
    <w:rsid w:val="00635B0B"/>
    <w:rsid w:val="0064174F"/>
    <w:rsid w:val="006437F1"/>
    <w:rsid w:val="006468E3"/>
    <w:rsid w:val="00646950"/>
    <w:rsid w:val="00647A39"/>
    <w:rsid w:val="006503E8"/>
    <w:rsid w:val="006512A6"/>
    <w:rsid w:val="006523BF"/>
    <w:rsid w:val="00654A4A"/>
    <w:rsid w:val="0065545A"/>
    <w:rsid w:val="00656204"/>
    <w:rsid w:val="0066101D"/>
    <w:rsid w:val="00661CAB"/>
    <w:rsid w:val="00661DC4"/>
    <w:rsid w:val="006661CF"/>
    <w:rsid w:val="00666D06"/>
    <w:rsid w:val="0066706A"/>
    <w:rsid w:val="00667180"/>
    <w:rsid w:val="00670BFD"/>
    <w:rsid w:val="006714CA"/>
    <w:rsid w:val="00671E4C"/>
    <w:rsid w:val="00674295"/>
    <w:rsid w:val="0067435B"/>
    <w:rsid w:val="00676925"/>
    <w:rsid w:val="00676DD5"/>
    <w:rsid w:val="00677A17"/>
    <w:rsid w:val="006818A8"/>
    <w:rsid w:val="00681A51"/>
    <w:rsid w:val="00682469"/>
    <w:rsid w:val="00683D97"/>
    <w:rsid w:val="00684FCA"/>
    <w:rsid w:val="00685860"/>
    <w:rsid w:val="00686B5C"/>
    <w:rsid w:val="00691AEA"/>
    <w:rsid w:val="0069492C"/>
    <w:rsid w:val="006965C5"/>
    <w:rsid w:val="00696997"/>
    <w:rsid w:val="006A237E"/>
    <w:rsid w:val="006A28BA"/>
    <w:rsid w:val="006A2C0C"/>
    <w:rsid w:val="006A2FF3"/>
    <w:rsid w:val="006A3DC1"/>
    <w:rsid w:val="006A5DBC"/>
    <w:rsid w:val="006A758C"/>
    <w:rsid w:val="006B0E2D"/>
    <w:rsid w:val="006B5361"/>
    <w:rsid w:val="006B6E93"/>
    <w:rsid w:val="006C1EEC"/>
    <w:rsid w:val="006C3FEA"/>
    <w:rsid w:val="006C4ABD"/>
    <w:rsid w:val="006C69E7"/>
    <w:rsid w:val="006D10AE"/>
    <w:rsid w:val="006D29F2"/>
    <w:rsid w:val="006D4672"/>
    <w:rsid w:val="006D7CA2"/>
    <w:rsid w:val="006E065B"/>
    <w:rsid w:val="006E09D3"/>
    <w:rsid w:val="006E0C06"/>
    <w:rsid w:val="006E1E6C"/>
    <w:rsid w:val="006E2C54"/>
    <w:rsid w:val="006E5505"/>
    <w:rsid w:val="006E603A"/>
    <w:rsid w:val="006E743A"/>
    <w:rsid w:val="006F240A"/>
    <w:rsid w:val="006F2DFD"/>
    <w:rsid w:val="006F2FB3"/>
    <w:rsid w:val="006F531B"/>
    <w:rsid w:val="006F5463"/>
    <w:rsid w:val="006F62BC"/>
    <w:rsid w:val="006F77A3"/>
    <w:rsid w:val="00702493"/>
    <w:rsid w:val="00707852"/>
    <w:rsid w:val="00711A63"/>
    <w:rsid w:val="00712543"/>
    <w:rsid w:val="00714F3B"/>
    <w:rsid w:val="0071530A"/>
    <w:rsid w:val="007166F7"/>
    <w:rsid w:val="00716AEF"/>
    <w:rsid w:val="00717076"/>
    <w:rsid w:val="00717296"/>
    <w:rsid w:val="00717464"/>
    <w:rsid w:val="00717E2F"/>
    <w:rsid w:val="00721550"/>
    <w:rsid w:val="0072314D"/>
    <w:rsid w:val="00723B1C"/>
    <w:rsid w:val="00727370"/>
    <w:rsid w:val="00727467"/>
    <w:rsid w:val="00727592"/>
    <w:rsid w:val="0073030A"/>
    <w:rsid w:val="0073054F"/>
    <w:rsid w:val="00731D93"/>
    <w:rsid w:val="0073296B"/>
    <w:rsid w:val="00733D5F"/>
    <w:rsid w:val="00735D9E"/>
    <w:rsid w:val="00737CFB"/>
    <w:rsid w:val="0074109C"/>
    <w:rsid w:val="00741594"/>
    <w:rsid w:val="00742335"/>
    <w:rsid w:val="00742842"/>
    <w:rsid w:val="007442AD"/>
    <w:rsid w:val="007518CC"/>
    <w:rsid w:val="00753376"/>
    <w:rsid w:val="007543B0"/>
    <w:rsid w:val="007568A9"/>
    <w:rsid w:val="00761514"/>
    <w:rsid w:val="00763CE7"/>
    <w:rsid w:val="00763F8C"/>
    <w:rsid w:val="0076486C"/>
    <w:rsid w:val="0076613E"/>
    <w:rsid w:val="00771561"/>
    <w:rsid w:val="00772177"/>
    <w:rsid w:val="00772710"/>
    <w:rsid w:val="00772D74"/>
    <w:rsid w:val="00775C65"/>
    <w:rsid w:val="0077639A"/>
    <w:rsid w:val="00777675"/>
    <w:rsid w:val="0078100C"/>
    <w:rsid w:val="0078157F"/>
    <w:rsid w:val="00783A52"/>
    <w:rsid w:val="00786926"/>
    <w:rsid w:val="00786F48"/>
    <w:rsid w:val="0078772C"/>
    <w:rsid w:val="007878E4"/>
    <w:rsid w:val="007905B0"/>
    <w:rsid w:val="00790745"/>
    <w:rsid w:val="00790BDE"/>
    <w:rsid w:val="00791E9D"/>
    <w:rsid w:val="00792F4B"/>
    <w:rsid w:val="00795517"/>
    <w:rsid w:val="007963BD"/>
    <w:rsid w:val="0079677E"/>
    <w:rsid w:val="00796CF4"/>
    <w:rsid w:val="007972DC"/>
    <w:rsid w:val="00797990"/>
    <w:rsid w:val="007A092A"/>
    <w:rsid w:val="007A1CD2"/>
    <w:rsid w:val="007A4783"/>
    <w:rsid w:val="007A5191"/>
    <w:rsid w:val="007A6610"/>
    <w:rsid w:val="007B0500"/>
    <w:rsid w:val="007B111B"/>
    <w:rsid w:val="007B2931"/>
    <w:rsid w:val="007B3AE8"/>
    <w:rsid w:val="007B4418"/>
    <w:rsid w:val="007B4644"/>
    <w:rsid w:val="007B4F47"/>
    <w:rsid w:val="007B531E"/>
    <w:rsid w:val="007B5F62"/>
    <w:rsid w:val="007B66B3"/>
    <w:rsid w:val="007B6E10"/>
    <w:rsid w:val="007B7077"/>
    <w:rsid w:val="007C1206"/>
    <w:rsid w:val="007C2506"/>
    <w:rsid w:val="007C3003"/>
    <w:rsid w:val="007C5A2F"/>
    <w:rsid w:val="007C6B60"/>
    <w:rsid w:val="007C6F85"/>
    <w:rsid w:val="007D18D9"/>
    <w:rsid w:val="007D2110"/>
    <w:rsid w:val="007D28C2"/>
    <w:rsid w:val="007D34A9"/>
    <w:rsid w:val="007D3AA0"/>
    <w:rsid w:val="007D3FE2"/>
    <w:rsid w:val="007D4307"/>
    <w:rsid w:val="007D5690"/>
    <w:rsid w:val="007D69FA"/>
    <w:rsid w:val="007E1600"/>
    <w:rsid w:val="007E303B"/>
    <w:rsid w:val="007E50C1"/>
    <w:rsid w:val="007E6605"/>
    <w:rsid w:val="007E7CD8"/>
    <w:rsid w:val="007F18CA"/>
    <w:rsid w:val="007F4E42"/>
    <w:rsid w:val="007F7346"/>
    <w:rsid w:val="007F763E"/>
    <w:rsid w:val="00801F42"/>
    <w:rsid w:val="00803665"/>
    <w:rsid w:val="00805E9C"/>
    <w:rsid w:val="00810603"/>
    <w:rsid w:val="00811483"/>
    <w:rsid w:val="00811896"/>
    <w:rsid w:val="00813A02"/>
    <w:rsid w:val="00814283"/>
    <w:rsid w:val="00820209"/>
    <w:rsid w:val="00820F35"/>
    <w:rsid w:val="00820F5B"/>
    <w:rsid w:val="00820FEC"/>
    <w:rsid w:val="0082393D"/>
    <w:rsid w:val="008250F2"/>
    <w:rsid w:val="00826054"/>
    <w:rsid w:val="008324B5"/>
    <w:rsid w:val="0083324D"/>
    <w:rsid w:val="0083409C"/>
    <w:rsid w:val="00836184"/>
    <w:rsid w:val="0084094D"/>
    <w:rsid w:val="008416F6"/>
    <w:rsid w:val="00841733"/>
    <w:rsid w:val="0084212C"/>
    <w:rsid w:val="00842234"/>
    <w:rsid w:val="008423E0"/>
    <w:rsid w:val="00843729"/>
    <w:rsid w:val="00843AAB"/>
    <w:rsid w:val="00843F50"/>
    <w:rsid w:val="00844D38"/>
    <w:rsid w:val="00844D85"/>
    <w:rsid w:val="0084696B"/>
    <w:rsid w:val="008524BE"/>
    <w:rsid w:val="00853BC2"/>
    <w:rsid w:val="00853E05"/>
    <w:rsid w:val="008541ED"/>
    <w:rsid w:val="00854278"/>
    <w:rsid w:val="00855831"/>
    <w:rsid w:val="00856063"/>
    <w:rsid w:val="00856D05"/>
    <w:rsid w:val="00857172"/>
    <w:rsid w:val="00857F42"/>
    <w:rsid w:val="00860129"/>
    <w:rsid w:val="0086236A"/>
    <w:rsid w:val="0086628D"/>
    <w:rsid w:val="0087035A"/>
    <w:rsid w:val="00870A49"/>
    <w:rsid w:val="00872C98"/>
    <w:rsid w:val="0087347D"/>
    <w:rsid w:val="00880CE5"/>
    <w:rsid w:val="00882DAD"/>
    <w:rsid w:val="00885263"/>
    <w:rsid w:val="0088630E"/>
    <w:rsid w:val="00887821"/>
    <w:rsid w:val="00887843"/>
    <w:rsid w:val="00892BC2"/>
    <w:rsid w:val="00892DA5"/>
    <w:rsid w:val="00893313"/>
    <w:rsid w:val="0089408B"/>
    <w:rsid w:val="008949B1"/>
    <w:rsid w:val="00894EE6"/>
    <w:rsid w:val="00895D72"/>
    <w:rsid w:val="00896193"/>
    <w:rsid w:val="0089713E"/>
    <w:rsid w:val="008A0B77"/>
    <w:rsid w:val="008A10F3"/>
    <w:rsid w:val="008A1467"/>
    <w:rsid w:val="008A450A"/>
    <w:rsid w:val="008A49B1"/>
    <w:rsid w:val="008A5C0F"/>
    <w:rsid w:val="008A5C2F"/>
    <w:rsid w:val="008B0812"/>
    <w:rsid w:val="008B1596"/>
    <w:rsid w:val="008B2534"/>
    <w:rsid w:val="008B3DD3"/>
    <w:rsid w:val="008B58BD"/>
    <w:rsid w:val="008C09C4"/>
    <w:rsid w:val="008C1F44"/>
    <w:rsid w:val="008C646F"/>
    <w:rsid w:val="008D2C8D"/>
    <w:rsid w:val="008E3E4B"/>
    <w:rsid w:val="008E4EF9"/>
    <w:rsid w:val="008E6DFC"/>
    <w:rsid w:val="008E7710"/>
    <w:rsid w:val="008E78C5"/>
    <w:rsid w:val="008E7BC7"/>
    <w:rsid w:val="008E7D28"/>
    <w:rsid w:val="008F3F21"/>
    <w:rsid w:val="008F6CAB"/>
    <w:rsid w:val="00900244"/>
    <w:rsid w:val="00900635"/>
    <w:rsid w:val="00900D4D"/>
    <w:rsid w:val="00903F34"/>
    <w:rsid w:val="009042E1"/>
    <w:rsid w:val="009045DA"/>
    <w:rsid w:val="00905C0A"/>
    <w:rsid w:val="009066C7"/>
    <w:rsid w:val="00910794"/>
    <w:rsid w:val="009122F8"/>
    <w:rsid w:val="009136E2"/>
    <w:rsid w:val="00915520"/>
    <w:rsid w:val="009155F7"/>
    <w:rsid w:val="00916C6B"/>
    <w:rsid w:val="00921131"/>
    <w:rsid w:val="00921ECC"/>
    <w:rsid w:val="009247F5"/>
    <w:rsid w:val="00926AB2"/>
    <w:rsid w:val="009339FF"/>
    <w:rsid w:val="00933AB1"/>
    <w:rsid w:val="00934643"/>
    <w:rsid w:val="009407FE"/>
    <w:rsid w:val="00942436"/>
    <w:rsid w:val="009459D9"/>
    <w:rsid w:val="00956FB3"/>
    <w:rsid w:val="00957603"/>
    <w:rsid w:val="00957975"/>
    <w:rsid w:val="00957A1D"/>
    <w:rsid w:val="00957BC0"/>
    <w:rsid w:val="0096487B"/>
    <w:rsid w:val="009724E6"/>
    <w:rsid w:val="00972EDE"/>
    <w:rsid w:val="00973F8E"/>
    <w:rsid w:val="0097411A"/>
    <w:rsid w:val="009757D1"/>
    <w:rsid w:val="00975836"/>
    <w:rsid w:val="009805C8"/>
    <w:rsid w:val="00980754"/>
    <w:rsid w:val="00981535"/>
    <w:rsid w:val="009825C8"/>
    <w:rsid w:val="0098409F"/>
    <w:rsid w:val="00985537"/>
    <w:rsid w:val="00986320"/>
    <w:rsid w:val="00991698"/>
    <w:rsid w:val="00991C17"/>
    <w:rsid w:val="00991CBB"/>
    <w:rsid w:val="00992D1E"/>
    <w:rsid w:val="00995D1C"/>
    <w:rsid w:val="00997EB2"/>
    <w:rsid w:val="009A06F5"/>
    <w:rsid w:val="009A0788"/>
    <w:rsid w:val="009A0E92"/>
    <w:rsid w:val="009A17EC"/>
    <w:rsid w:val="009A53E9"/>
    <w:rsid w:val="009A5955"/>
    <w:rsid w:val="009A7610"/>
    <w:rsid w:val="009B02BF"/>
    <w:rsid w:val="009B03DF"/>
    <w:rsid w:val="009B3C79"/>
    <w:rsid w:val="009B4F52"/>
    <w:rsid w:val="009B53B9"/>
    <w:rsid w:val="009B59CD"/>
    <w:rsid w:val="009B6AF0"/>
    <w:rsid w:val="009B730D"/>
    <w:rsid w:val="009C292D"/>
    <w:rsid w:val="009C3A80"/>
    <w:rsid w:val="009C5F0C"/>
    <w:rsid w:val="009C67C0"/>
    <w:rsid w:val="009D05E5"/>
    <w:rsid w:val="009D1035"/>
    <w:rsid w:val="009D13D0"/>
    <w:rsid w:val="009D1DD6"/>
    <w:rsid w:val="009D2068"/>
    <w:rsid w:val="009D2B7F"/>
    <w:rsid w:val="009D2F7B"/>
    <w:rsid w:val="009D3A85"/>
    <w:rsid w:val="009D6E3F"/>
    <w:rsid w:val="009D7D33"/>
    <w:rsid w:val="009E4DD4"/>
    <w:rsid w:val="009E4E3F"/>
    <w:rsid w:val="009E54DF"/>
    <w:rsid w:val="009E698B"/>
    <w:rsid w:val="009F1547"/>
    <w:rsid w:val="009F235D"/>
    <w:rsid w:val="009F23B8"/>
    <w:rsid w:val="009F29B0"/>
    <w:rsid w:val="009F4ABA"/>
    <w:rsid w:val="009F5A17"/>
    <w:rsid w:val="009F6F43"/>
    <w:rsid w:val="00A013A5"/>
    <w:rsid w:val="00A01509"/>
    <w:rsid w:val="00A05E23"/>
    <w:rsid w:val="00A066AE"/>
    <w:rsid w:val="00A075C3"/>
    <w:rsid w:val="00A07EC1"/>
    <w:rsid w:val="00A10DD9"/>
    <w:rsid w:val="00A112AC"/>
    <w:rsid w:val="00A1175E"/>
    <w:rsid w:val="00A123F8"/>
    <w:rsid w:val="00A12C6B"/>
    <w:rsid w:val="00A14117"/>
    <w:rsid w:val="00A141D6"/>
    <w:rsid w:val="00A149FA"/>
    <w:rsid w:val="00A14A55"/>
    <w:rsid w:val="00A17DF0"/>
    <w:rsid w:val="00A2070C"/>
    <w:rsid w:val="00A20F78"/>
    <w:rsid w:val="00A218F1"/>
    <w:rsid w:val="00A22B19"/>
    <w:rsid w:val="00A238D5"/>
    <w:rsid w:val="00A23E4A"/>
    <w:rsid w:val="00A24405"/>
    <w:rsid w:val="00A251F1"/>
    <w:rsid w:val="00A2636F"/>
    <w:rsid w:val="00A27DEE"/>
    <w:rsid w:val="00A31B93"/>
    <w:rsid w:val="00A31F34"/>
    <w:rsid w:val="00A375EF"/>
    <w:rsid w:val="00A50472"/>
    <w:rsid w:val="00A528C2"/>
    <w:rsid w:val="00A54AFD"/>
    <w:rsid w:val="00A54E69"/>
    <w:rsid w:val="00A61656"/>
    <w:rsid w:val="00A61B06"/>
    <w:rsid w:val="00A62113"/>
    <w:rsid w:val="00A65BA9"/>
    <w:rsid w:val="00A6703A"/>
    <w:rsid w:val="00A6738D"/>
    <w:rsid w:val="00A6759C"/>
    <w:rsid w:val="00A67923"/>
    <w:rsid w:val="00A713ED"/>
    <w:rsid w:val="00A714B8"/>
    <w:rsid w:val="00A74901"/>
    <w:rsid w:val="00A75733"/>
    <w:rsid w:val="00A76308"/>
    <w:rsid w:val="00A769A9"/>
    <w:rsid w:val="00A77C08"/>
    <w:rsid w:val="00A81527"/>
    <w:rsid w:val="00A8193E"/>
    <w:rsid w:val="00A81C79"/>
    <w:rsid w:val="00A82058"/>
    <w:rsid w:val="00A8338F"/>
    <w:rsid w:val="00A84749"/>
    <w:rsid w:val="00A84769"/>
    <w:rsid w:val="00A84805"/>
    <w:rsid w:val="00A84AE7"/>
    <w:rsid w:val="00A84B5E"/>
    <w:rsid w:val="00A869B0"/>
    <w:rsid w:val="00A913E6"/>
    <w:rsid w:val="00A9289F"/>
    <w:rsid w:val="00A92C1D"/>
    <w:rsid w:val="00A95AB5"/>
    <w:rsid w:val="00A95D84"/>
    <w:rsid w:val="00AA0C77"/>
    <w:rsid w:val="00AA1D27"/>
    <w:rsid w:val="00AA204C"/>
    <w:rsid w:val="00AA2208"/>
    <w:rsid w:val="00AA2D57"/>
    <w:rsid w:val="00AA3941"/>
    <w:rsid w:val="00AA54EC"/>
    <w:rsid w:val="00AA56D0"/>
    <w:rsid w:val="00AA68AA"/>
    <w:rsid w:val="00AB0C9F"/>
    <w:rsid w:val="00AB11AC"/>
    <w:rsid w:val="00AB143A"/>
    <w:rsid w:val="00AB36DC"/>
    <w:rsid w:val="00AC003C"/>
    <w:rsid w:val="00AC0103"/>
    <w:rsid w:val="00AC1404"/>
    <w:rsid w:val="00AC4DD2"/>
    <w:rsid w:val="00AC6B8A"/>
    <w:rsid w:val="00AC7237"/>
    <w:rsid w:val="00AD039F"/>
    <w:rsid w:val="00AD24F5"/>
    <w:rsid w:val="00AD3902"/>
    <w:rsid w:val="00AD412B"/>
    <w:rsid w:val="00AD56F9"/>
    <w:rsid w:val="00AD6010"/>
    <w:rsid w:val="00AD69E4"/>
    <w:rsid w:val="00AE0821"/>
    <w:rsid w:val="00AE31F9"/>
    <w:rsid w:val="00AE33FF"/>
    <w:rsid w:val="00AF06D5"/>
    <w:rsid w:val="00AF09DD"/>
    <w:rsid w:val="00AF0C88"/>
    <w:rsid w:val="00AF3651"/>
    <w:rsid w:val="00AF3DA5"/>
    <w:rsid w:val="00AF4E48"/>
    <w:rsid w:val="00AF5614"/>
    <w:rsid w:val="00AF73E6"/>
    <w:rsid w:val="00B02655"/>
    <w:rsid w:val="00B05102"/>
    <w:rsid w:val="00B05421"/>
    <w:rsid w:val="00B10C00"/>
    <w:rsid w:val="00B11F75"/>
    <w:rsid w:val="00B153F9"/>
    <w:rsid w:val="00B16A34"/>
    <w:rsid w:val="00B17780"/>
    <w:rsid w:val="00B236A9"/>
    <w:rsid w:val="00B25453"/>
    <w:rsid w:val="00B2558C"/>
    <w:rsid w:val="00B25B7F"/>
    <w:rsid w:val="00B27FAB"/>
    <w:rsid w:val="00B30EC2"/>
    <w:rsid w:val="00B31B9C"/>
    <w:rsid w:val="00B33D2A"/>
    <w:rsid w:val="00B3429E"/>
    <w:rsid w:val="00B34D6C"/>
    <w:rsid w:val="00B36934"/>
    <w:rsid w:val="00B419AE"/>
    <w:rsid w:val="00B52B1E"/>
    <w:rsid w:val="00B5544F"/>
    <w:rsid w:val="00B55E5D"/>
    <w:rsid w:val="00B56D78"/>
    <w:rsid w:val="00B57321"/>
    <w:rsid w:val="00B57324"/>
    <w:rsid w:val="00B60A36"/>
    <w:rsid w:val="00B61634"/>
    <w:rsid w:val="00B66867"/>
    <w:rsid w:val="00B66994"/>
    <w:rsid w:val="00B7056D"/>
    <w:rsid w:val="00B71552"/>
    <w:rsid w:val="00B71A1D"/>
    <w:rsid w:val="00B71AFB"/>
    <w:rsid w:val="00B71F3A"/>
    <w:rsid w:val="00B72A9F"/>
    <w:rsid w:val="00B739A1"/>
    <w:rsid w:val="00B73C97"/>
    <w:rsid w:val="00B76340"/>
    <w:rsid w:val="00B76901"/>
    <w:rsid w:val="00B80C43"/>
    <w:rsid w:val="00B84766"/>
    <w:rsid w:val="00B84C6B"/>
    <w:rsid w:val="00B859B9"/>
    <w:rsid w:val="00B90E5E"/>
    <w:rsid w:val="00B91C96"/>
    <w:rsid w:val="00B9246C"/>
    <w:rsid w:val="00B94786"/>
    <w:rsid w:val="00B96441"/>
    <w:rsid w:val="00B96E43"/>
    <w:rsid w:val="00BA78B6"/>
    <w:rsid w:val="00BB26AD"/>
    <w:rsid w:val="00BB7691"/>
    <w:rsid w:val="00BB79BD"/>
    <w:rsid w:val="00BC2741"/>
    <w:rsid w:val="00BC7208"/>
    <w:rsid w:val="00BC7656"/>
    <w:rsid w:val="00BC7E17"/>
    <w:rsid w:val="00BD0B48"/>
    <w:rsid w:val="00BD2A0A"/>
    <w:rsid w:val="00BD3301"/>
    <w:rsid w:val="00BD37BA"/>
    <w:rsid w:val="00BD48C0"/>
    <w:rsid w:val="00BD5D0F"/>
    <w:rsid w:val="00BD7C68"/>
    <w:rsid w:val="00BE1CBC"/>
    <w:rsid w:val="00BE29DC"/>
    <w:rsid w:val="00BE3E81"/>
    <w:rsid w:val="00BE726C"/>
    <w:rsid w:val="00BF0619"/>
    <w:rsid w:val="00BF3345"/>
    <w:rsid w:val="00BF3D32"/>
    <w:rsid w:val="00BF4EAD"/>
    <w:rsid w:val="00BF697A"/>
    <w:rsid w:val="00BF6ADB"/>
    <w:rsid w:val="00BF740E"/>
    <w:rsid w:val="00BF75F4"/>
    <w:rsid w:val="00C03776"/>
    <w:rsid w:val="00C039A7"/>
    <w:rsid w:val="00C07EE2"/>
    <w:rsid w:val="00C10881"/>
    <w:rsid w:val="00C1227B"/>
    <w:rsid w:val="00C12A36"/>
    <w:rsid w:val="00C13821"/>
    <w:rsid w:val="00C14051"/>
    <w:rsid w:val="00C15F73"/>
    <w:rsid w:val="00C2037B"/>
    <w:rsid w:val="00C203DF"/>
    <w:rsid w:val="00C203E5"/>
    <w:rsid w:val="00C22FF7"/>
    <w:rsid w:val="00C262DD"/>
    <w:rsid w:val="00C27F76"/>
    <w:rsid w:val="00C30AF9"/>
    <w:rsid w:val="00C30DA4"/>
    <w:rsid w:val="00C42118"/>
    <w:rsid w:val="00C44719"/>
    <w:rsid w:val="00C454B0"/>
    <w:rsid w:val="00C46DAD"/>
    <w:rsid w:val="00C50108"/>
    <w:rsid w:val="00C508E2"/>
    <w:rsid w:val="00C512F1"/>
    <w:rsid w:val="00C56A45"/>
    <w:rsid w:val="00C57410"/>
    <w:rsid w:val="00C57ED7"/>
    <w:rsid w:val="00C60387"/>
    <w:rsid w:val="00C61075"/>
    <w:rsid w:val="00C610CD"/>
    <w:rsid w:val="00C620DF"/>
    <w:rsid w:val="00C63EEF"/>
    <w:rsid w:val="00C6572C"/>
    <w:rsid w:val="00C66063"/>
    <w:rsid w:val="00C70CFF"/>
    <w:rsid w:val="00C75655"/>
    <w:rsid w:val="00C837C3"/>
    <w:rsid w:val="00C83930"/>
    <w:rsid w:val="00C84497"/>
    <w:rsid w:val="00C84ED1"/>
    <w:rsid w:val="00C85349"/>
    <w:rsid w:val="00C868F6"/>
    <w:rsid w:val="00C875C1"/>
    <w:rsid w:val="00C90731"/>
    <w:rsid w:val="00C9137C"/>
    <w:rsid w:val="00C91644"/>
    <w:rsid w:val="00C9663B"/>
    <w:rsid w:val="00C9795F"/>
    <w:rsid w:val="00CA43A5"/>
    <w:rsid w:val="00CA730D"/>
    <w:rsid w:val="00CA7C0B"/>
    <w:rsid w:val="00CB29AA"/>
    <w:rsid w:val="00CB6E2B"/>
    <w:rsid w:val="00CB6FF7"/>
    <w:rsid w:val="00CB7302"/>
    <w:rsid w:val="00CC0849"/>
    <w:rsid w:val="00CC1E9F"/>
    <w:rsid w:val="00CC5896"/>
    <w:rsid w:val="00CD4604"/>
    <w:rsid w:val="00CE0C35"/>
    <w:rsid w:val="00CE26B6"/>
    <w:rsid w:val="00CE3810"/>
    <w:rsid w:val="00CE52B4"/>
    <w:rsid w:val="00CE5DCD"/>
    <w:rsid w:val="00CE701C"/>
    <w:rsid w:val="00CE7599"/>
    <w:rsid w:val="00CF1D19"/>
    <w:rsid w:val="00CF4053"/>
    <w:rsid w:val="00CF414A"/>
    <w:rsid w:val="00CF46C8"/>
    <w:rsid w:val="00CF4AAC"/>
    <w:rsid w:val="00CF4FF0"/>
    <w:rsid w:val="00CF53B3"/>
    <w:rsid w:val="00CF5B47"/>
    <w:rsid w:val="00CF6FF6"/>
    <w:rsid w:val="00D008B9"/>
    <w:rsid w:val="00D0563F"/>
    <w:rsid w:val="00D05B49"/>
    <w:rsid w:val="00D06308"/>
    <w:rsid w:val="00D07CD6"/>
    <w:rsid w:val="00D104F9"/>
    <w:rsid w:val="00D12CE0"/>
    <w:rsid w:val="00D13620"/>
    <w:rsid w:val="00D14323"/>
    <w:rsid w:val="00D146C3"/>
    <w:rsid w:val="00D15E84"/>
    <w:rsid w:val="00D16008"/>
    <w:rsid w:val="00D166D4"/>
    <w:rsid w:val="00D177B2"/>
    <w:rsid w:val="00D2119D"/>
    <w:rsid w:val="00D228AB"/>
    <w:rsid w:val="00D30254"/>
    <w:rsid w:val="00D33768"/>
    <w:rsid w:val="00D33D87"/>
    <w:rsid w:val="00D346A5"/>
    <w:rsid w:val="00D35077"/>
    <w:rsid w:val="00D35A6E"/>
    <w:rsid w:val="00D408A8"/>
    <w:rsid w:val="00D4183D"/>
    <w:rsid w:val="00D43DB5"/>
    <w:rsid w:val="00D446D0"/>
    <w:rsid w:val="00D457EC"/>
    <w:rsid w:val="00D469DF"/>
    <w:rsid w:val="00D46DAE"/>
    <w:rsid w:val="00D4719A"/>
    <w:rsid w:val="00D51C8F"/>
    <w:rsid w:val="00D5204B"/>
    <w:rsid w:val="00D527EB"/>
    <w:rsid w:val="00D54C10"/>
    <w:rsid w:val="00D54C34"/>
    <w:rsid w:val="00D55191"/>
    <w:rsid w:val="00D55CD0"/>
    <w:rsid w:val="00D5682D"/>
    <w:rsid w:val="00D57544"/>
    <w:rsid w:val="00D57829"/>
    <w:rsid w:val="00D57973"/>
    <w:rsid w:val="00D60CE2"/>
    <w:rsid w:val="00D612EC"/>
    <w:rsid w:val="00D6153E"/>
    <w:rsid w:val="00D623C4"/>
    <w:rsid w:val="00D66F5F"/>
    <w:rsid w:val="00D722DF"/>
    <w:rsid w:val="00D777E0"/>
    <w:rsid w:val="00D80012"/>
    <w:rsid w:val="00D83319"/>
    <w:rsid w:val="00D84675"/>
    <w:rsid w:val="00D8526A"/>
    <w:rsid w:val="00D86252"/>
    <w:rsid w:val="00D917F3"/>
    <w:rsid w:val="00D927CE"/>
    <w:rsid w:val="00D9302E"/>
    <w:rsid w:val="00D97041"/>
    <w:rsid w:val="00D97BAA"/>
    <w:rsid w:val="00D97FF3"/>
    <w:rsid w:val="00DA24F5"/>
    <w:rsid w:val="00DA3AF3"/>
    <w:rsid w:val="00DA3CC3"/>
    <w:rsid w:val="00DA4F9E"/>
    <w:rsid w:val="00DA5455"/>
    <w:rsid w:val="00DA5C2B"/>
    <w:rsid w:val="00DA6845"/>
    <w:rsid w:val="00DB149E"/>
    <w:rsid w:val="00DB1BED"/>
    <w:rsid w:val="00DB37F8"/>
    <w:rsid w:val="00DB5EFB"/>
    <w:rsid w:val="00DB6EF1"/>
    <w:rsid w:val="00DB76E2"/>
    <w:rsid w:val="00DC044F"/>
    <w:rsid w:val="00DC10AC"/>
    <w:rsid w:val="00DC19BB"/>
    <w:rsid w:val="00DC6404"/>
    <w:rsid w:val="00DC6CBA"/>
    <w:rsid w:val="00DC7FDF"/>
    <w:rsid w:val="00DD4CEE"/>
    <w:rsid w:val="00DD7FDF"/>
    <w:rsid w:val="00DE1703"/>
    <w:rsid w:val="00DE177B"/>
    <w:rsid w:val="00DE25AC"/>
    <w:rsid w:val="00DF0811"/>
    <w:rsid w:val="00DF0B08"/>
    <w:rsid w:val="00DF2B78"/>
    <w:rsid w:val="00DF3A2C"/>
    <w:rsid w:val="00DF568D"/>
    <w:rsid w:val="00E00CCB"/>
    <w:rsid w:val="00E028FD"/>
    <w:rsid w:val="00E042C7"/>
    <w:rsid w:val="00E05749"/>
    <w:rsid w:val="00E05BE9"/>
    <w:rsid w:val="00E06F7C"/>
    <w:rsid w:val="00E0781A"/>
    <w:rsid w:val="00E11475"/>
    <w:rsid w:val="00E138E4"/>
    <w:rsid w:val="00E1506C"/>
    <w:rsid w:val="00E15A65"/>
    <w:rsid w:val="00E175A7"/>
    <w:rsid w:val="00E179D6"/>
    <w:rsid w:val="00E20168"/>
    <w:rsid w:val="00E20740"/>
    <w:rsid w:val="00E20E92"/>
    <w:rsid w:val="00E23AE7"/>
    <w:rsid w:val="00E245DA"/>
    <w:rsid w:val="00E24645"/>
    <w:rsid w:val="00E251FF"/>
    <w:rsid w:val="00E26ED7"/>
    <w:rsid w:val="00E31BCB"/>
    <w:rsid w:val="00E31E79"/>
    <w:rsid w:val="00E32963"/>
    <w:rsid w:val="00E33648"/>
    <w:rsid w:val="00E337BC"/>
    <w:rsid w:val="00E350CD"/>
    <w:rsid w:val="00E372A9"/>
    <w:rsid w:val="00E37381"/>
    <w:rsid w:val="00E4001B"/>
    <w:rsid w:val="00E44D1A"/>
    <w:rsid w:val="00E45526"/>
    <w:rsid w:val="00E47F09"/>
    <w:rsid w:val="00E51FDE"/>
    <w:rsid w:val="00E534B2"/>
    <w:rsid w:val="00E541D5"/>
    <w:rsid w:val="00E55625"/>
    <w:rsid w:val="00E56B66"/>
    <w:rsid w:val="00E579AF"/>
    <w:rsid w:val="00E6587D"/>
    <w:rsid w:val="00E705B7"/>
    <w:rsid w:val="00E7086E"/>
    <w:rsid w:val="00E7088D"/>
    <w:rsid w:val="00E70ECC"/>
    <w:rsid w:val="00E71A89"/>
    <w:rsid w:val="00E74F6B"/>
    <w:rsid w:val="00E76A7B"/>
    <w:rsid w:val="00E77197"/>
    <w:rsid w:val="00E77FFE"/>
    <w:rsid w:val="00E81B1A"/>
    <w:rsid w:val="00E83FA3"/>
    <w:rsid w:val="00E84FB3"/>
    <w:rsid w:val="00E87037"/>
    <w:rsid w:val="00E87951"/>
    <w:rsid w:val="00E9121C"/>
    <w:rsid w:val="00E94039"/>
    <w:rsid w:val="00E96592"/>
    <w:rsid w:val="00E9732A"/>
    <w:rsid w:val="00EA0F03"/>
    <w:rsid w:val="00EA1DC4"/>
    <w:rsid w:val="00EA1EF9"/>
    <w:rsid w:val="00EA2CA0"/>
    <w:rsid w:val="00EA4841"/>
    <w:rsid w:val="00EA710C"/>
    <w:rsid w:val="00EA7237"/>
    <w:rsid w:val="00EB055B"/>
    <w:rsid w:val="00EB112A"/>
    <w:rsid w:val="00EB36D4"/>
    <w:rsid w:val="00EB40B4"/>
    <w:rsid w:val="00EB42F7"/>
    <w:rsid w:val="00EB7E83"/>
    <w:rsid w:val="00EC1212"/>
    <w:rsid w:val="00EC1D3D"/>
    <w:rsid w:val="00EC1E8E"/>
    <w:rsid w:val="00EC3331"/>
    <w:rsid w:val="00EC49CE"/>
    <w:rsid w:val="00EC677E"/>
    <w:rsid w:val="00EC7E67"/>
    <w:rsid w:val="00ED5B5C"/>
    <w:rsid w:val="00ED5D66"/>
    <w:rsid w:val="00ED62CE"/>
    <w:rsid w:val="00ED70BD"/>
    <w:rsid w:val="00ED72E3"/>
    <w:rsid w:val="00ED791E"/>
    <w:rsid w:val="00EE0B3E"/>
    <w:rsid w:val="00EE0D55"/>
    <w:rsid w:val="00EE286A"/>
    <w:rsid w:val="00EE2E03"/>
    <w:rsid w:val="00EE37BB"/>
    <w:rsid w:val="00EE4D7A"/>
    <w:rsid w:val="00EE5C89"/>
    <w:rsid w:val="00EF0244"/>
    <w:rsid w:val="00EF1C06"/>
    <w:rsid w:val="00EF20FC"/>
    <w:rsid w:val="00EF2AF7"/>
    <w:rsid w:val="00EF3C43"/>
    <w:rsid w:val="00EF4099"/>
    <w:rsid w:val="00EF6BDC"/>
    <w:rsid w:val="00EF6F44"/>
    <w:rsid w:val="00F01129"/>
    <w:rsid w:val="00F01C4C"/>
    <w:rsid w:val="00F02786"/>
    <w:rsid w:val="00F03724"/>
    <w:rsid w:val="00F0434F"/>
    <w:rsid w:val="00F06123"/>
    <w:rsid w:val="00F06527"/>
    <w:rsid w:val="00F0670F"/>
    <w:rsid w:val="00F07FA6"/>
    <w:rsid w:val="00F11BB3"/>
    <w:rsid w:val="00F13036"/>
    <w:rsid w:val="00F14300"/>
    <w:rsid w:val="00F17551"/>
    <w:rsid w:val="00F21D1A"/>
    <w:rsid w:val="00F224C0"/>
    <w:rsid w:val="00F22865"/>
    <w:rsid w:val="00F24D75"/>
    <w:rsid w:val="00F261E3"/>
    <w:rsid w:val="00F27F4A"/>
    <w:rsid w:val="00F34B2F"/>
    <w:rsid w:val="00F34F33"/>
    <w:rsid w:val="00F36D1F"/>
    <w:rsid w:val="00F3769E"/>
    <w:rsid w:val="00F40A98"/>
    <w:rsid w:val="00F40F06"/>
    <w:rsid w:val="00F411AB"/>
    <w:rsid w:val="00F42669"/>
    <w:rsid w:val="00F4481D"/>
    <w:rsid w:val="00F4749B"/>
    <w:rsid w:val="00F50D42"/>
    <w:rsid w:val="00F514FB"/>
    <w:rsid w:val="00F52590"/>
    <w:rsid w:val="00F547F3"/>
    <w:rsid w:val="00F56CE9"/>
    <w:rsid w:val="00F57AC0"/>
    <w:rsid w:val="00F57DE5"/>
    <w:rsid w:val="00F61151"/>
    <w:rsid w:val="00F619D0"/>
    <w:rsid w:val="00F61B7B"/>
    <w:rsid w:val="00F64ECE"/>
    <w:rsid w:val="00F65831"/>
    <w:rsid w:val="00F66394"/>
    <w:rsid w:val="00F670F6"/>
    <w:rsid w:val="00F677B7"/>
    <w:rsid w:val="00F67B6E"/>
    <w:rsid w:val="00F67D6F"/>
    <w:rsid w:val="00F70201"/>
    <w:rsid w:val="00F73430"/>
    <w:rsid w:val="00F749B2"/>
    <w:rsid w:val="00F758C2"/>
    <w:rsid w:val="00F77765"/>
    <w:rsid w:val="00F77ACB"/>
    <w:rsid w:val="00F77EC3"/>
    <w:rsid w:val="00F80F27"/>
    <w:rsid w:val="00F83833"/>
    <w:rsid w:val="00F85E98"/>
    <w:rsid w:val="00F86A84"/>
    <w:rsid w:val="00F86ACA"/>
    <w:rsid w:val="00F9305E"/>
    <w:rsid w:val="00FA1CE1"/>
    <w:rsid w:val="00FA69E5"/>
    <w:rsid w:val="00FA7C8B"/>
    <w:rsid w:val="00FB0249"/>
    <w:rsid w:val="00FB2F9C"/>
    <w:rsid w:val="00FB5D5F"/>
    <w:rsid w:val="00FB6280"/>
    <w:rsid w:val="00FB6E73"/>
    <w:rsid w:val="00FB793A"/>
    <w:rsid w:val="00FC02DF"/>
    <w:rsid w:val="00FC28E3"/>
    <w:rsid w:val="00FC35D1"/>
    <w:rsid w:val="00FC5915"/>
    <w:rsid w:val="00FC5D6D"/>
    <w:rsid w:val="00FC73A6"/>
    <w:rsid w:val="00FD6657"/>
    <w:rsid w:val="00FE1D58"/>
    <w:rsid w:val="00FE7B89"/>
    <w:rsid w:val="00FF194B"/>
    <w:rsid w:val="00FF1A54"/>
    <w:rsid w:val="00FF1BF3"/>
    <w:rsid w:val="00FF3DD5"/>
    <w:rsid w:val="00FF714E"/>
    <w:rsid w:val="00FF7758"/>
    <w:rsid w:val="00FF7D34"/>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B96E"/>
  <w15:docId w15:val="{7CF36715-2FB2-4DC9-BDBF-6318D8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B17780"/>
    <w:pPr>
      <w:ind w:left="720"/>
      <w:contextualSpacing/>
    </w:pPr>
  </w:style>
  <w:style w:type="paragraph" w:styleId="Header">
    <w:name w:val="header"/>
    <w:basedOn w:val="Normal"/>
    <w:link w:val="HeaderChar"/>
    <w:uiPriority w:val="99"/>
    <w:unhideWhenUsed/>
    <w:rsid w:val="00360CBC"/>
    <w:pPr>
      <w:tabs>
        <w:tab w:val="center" w:pos="4680"/>
        <w:tab w:val="right" w:pos="9360"/>
      </w:tabs>
    </w:pPr>
  </w:style>
  <w:style w:type="character" w:customStyle="1" w:styleId="HeaderChar">
    <w:name w:val="Header Char"/>
    <w:basedOn w:val="DefaultParagraphFont"/>
    <w:link w:val="Header"/>
    <w:uiPriority w:val="99"/>
    <w:rsid w:val="00360C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60CBC"/>
    <w:pPr>
      <w:tabs>
        <w:tab w:val="center" w:pos="4680"/>
        <w:tab w:val="right" w:pos="9360"/>
      </w:tabs>
    </w:pPr>
  </w:style>
  <w:style w:type="character" w:customStyle="1" w:styleId="FooterChar">
    <w:name w:val="Footer Char"/>
    <w:basedOn w:val="DefaultParagraphFont"/>
    <w:link w:val="Footer"/>
    <w:uiPriority w:val="99"/>
    <w:rsid w:val="00360CBC"/>
    <w:rPr>
      <w:rFonts w:ascii="Times New Roman" w:eastAsia="Times New Roman" w:hAnsi="Times New Roman" w:cs="Times New Roman"/>
      <w:sz w:val="20"/>
      <w:szCs w:val="20"/>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995D1C"/>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995D1C"/>
    <w:rPr>
      <w:rFonts w:ascii="Times New Roman" w:eastAsia="Times New Roman" w:hAnsi="Times New Roman" w:cs="Times New Roman"/>
      <w:sz w:val="20"/>
      <w:szCs w:val="20"/>
    </w:rPr>
  </w:style>
  <w:style w:type="paragraph" w:styleId="NoSpacing">
    <w:name w:val="No Spacing"/>
    <w:uiPriority w:val="1"/>
    <w:qFormat/>
    <w:rsid w:val="00731D93"/>
    <w:pPr>
      <w:spacing w:after="0" w:line="240" w:lineRule="auto"/>
    </w:pPr>
    <w:rPr>
      <w:rFonts w:ascii="Times New Roman" w:eastAsia="Calibri" w:hAnsi="Times New Roman" w:cs="Times New Roman"/>
      <w:sz w:val="24"/>
      <w:szCs w:val="24"/>
    </w:rPr>
  </w:style>
  <w:style w:type="paragraph" w:styleId="BodyText2">
    <w:name w:val="Body Text 2"/>
    <w:basedOn w:val="Normal"/>
    <w:link w:val="BodyText2Char"/>
    <w:rsid w:val="0084696B"/>
    <w:pPr>
      <w:widowControl/>
      <w:spacing w:after="120" w:line="480" w:lineRule="auto"/>
    </w:pPr>
    <w:rPr>
      <w:rFonts w:ascii="CG Times" w:hAnsi="CG Times"/>
      <w:sz w:val="24"/>
    </w:rPr>
  </w:style>
  <w:style w:type="character" w:customStyle="1" w:styleId="BodyText2Char">
    <w:name w:val="Body Text 2 Char"/>
    <w:basedOn w:val="DefaultParagraphFont"/>
    <w:link w:val="BodyText2"/>
    <w:rsid w:val="0084696B"/>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727592"/>
    <w:rPr>
      <w:sz w:val="16"/>
      <w:szCs w:val="16"/>
    </w:rPr>
  </w:style>
  <w:style w:type="paragraph" w:styleId="CommentText">
    <w:name w:val="annotation text"/>
    <w:basedOn w:val="Normal"/>
    <w:link w:val="CommentTextChar"/>
    <w:uiPriority w:val="99"/>
    <w:semiHidden/>
    <w:unhideWhenUsed/>
    <w:rsid w:val="00727592"/>
  </w:style>
  <w:style w:type="character" w:customStyle="1" w:styleId="CommentTextChar">
    <w:name w:val="Comment Text Char"/>
    <w:basedOn w:val="DefaultParagraphFont"/>
    <w:link w:val="CommentText"/>
    <w:uiPriority w:val="99"/>
    <w:semiHidden/>
    <w:rsid w:val="007275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7592"/>
    <w:rPr>
      <w:b/>
      <w:bCs/>
    </w:rPr>
  </w:style>
  <w:style w:type="character" w:customStyle="1" w:styleId="CommentSubjectChar">
    <w:name w:val="Comment Subject Char"/>
    <w:basedOn w:val="CommentTextChar"/>
    <w:link w:val="CommentSubject"/>
    <w:uiPriority w:val="99"/>
    <w:semiHidden/>
    <w:rsid w:val="00727592"/>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B236A9"/>
    <w:pPr>
      <w:spacing w:after="120"/>
      <w:ind w:left="360"/>
    </w:pPr>
  </w:style>
  <w:style w:type="character" w:customStyle="1" w:styleId="BodyTextIndentChar">
    <w:name w:val="Body Text Indent Char"/>
    <w:basedOn w:val="DefaultParagraphFont"/>
    <w:link w:val="BodyTextIndent"/>
    <w:uiPriority w:val="99"/>
    <w:semiHidden/>
    <w:rsid w:val="00B236A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13619">
      <w:bodyDiv w:val="1"/>
      <w:marLeft w:val="0"/>
      <w:marRight w:val="0"/>
      <w:marTop w:val="0"/>
      <w:marBottom w:val="0"/>
      <w:divBdr>
        <w:top w:val="none" w:sz="0" w:space="0" w:color="auto"/>
        <w:left w:val="none" w:sz="0" w:space="0" w:color="auto"/>
        <w:bottom w:val="none" w:sz="0" w:space="0" w:color="auto"/>
        <w:right w:val="none" w:sz="0" w:space="0" w:color="auto"/>
      </w:divBdr>
      <w:divsChild>
        <w:div w:id="1920210590">
          <w:marLeft w:val="0"/>
          <w:marRight w:val="0"/>
          <w:marTop w:val="0"/>
          <w:marBottom w:val="0"/>
          <w:divBdr>
            <w:top w:val="none" w:sz="0" w:space="0" w:color="auto"/>
            <w:left w:val="single" w:sz="6" w:space="0" w:color="BBBBBB"/>
            <w:bottom w:val="single" w:sz="6" w:space="0" w:color="BBBBBB"/>
            <w:right w:val="single" w:sz="6" w:space="0" w:color="BBBBBB"/>
          </w:divBdr>
          <w:divsChild>
            <w:div w:id="1881821683">
              <w:marLeft w:val="0"/>
              <w:marRight w:val="0"/>
              <w:marTop w:val="0"/>
              <w:marBottom w:val="0"/>
              <w:divBdr>
                <w:top w:val="none" w:sz="0" w:space="0" w:color="auto"/>
                <w:left w:val="none" w:sz="0" w:space="0" w:color="auto"/>
                <w:bottom w:val="none" w:sz="0" w:space="0" w:color="auto"/>
                <w:right w:val="none" w:sz="0" w:space="0" w:color="auto"/>
              </w:divBdr>
              <w:divsChild>
                <w:div w:id="1371612716">
                  <w:marLeft w:val="0"/>
                  <w:marRight w:val="0"/>
                  <w:marTop w:val="75"/>
                  <w:marBottom w:val="0"/>
                  <w:divBdr>
                    <w:top w:val="none" w:sz="0" w:space="0" w:color="auto"/>
                    <w:left w:val="none" w:sz="0" w:space="0" w:color="auto"/>
                    <w:bottom w:val="none" w:sz="0" w:space="0" w:color="auto"/>
                    <w:right w:val="none" w:sz="0" w:space="0" w:color="auto"/>
                  </w:divBdr>
                  <w:divsChild>
                    <w:div w:id="596643816">
                      <w:marLeft w:val="0"/>
                      <w:marRight w:val="0"/>
                      <w:marTop w:val="0"/>
                      <w:marBottom w:val="0"/>
                      <w:divBdr>
                        <w:top w:val="none" w:sz="0" w:space="0" w:color="auto"/>
                        <w:left w:val="none" w:sz="0" w:space="0" w:color="auto"/>
                        <w:bottom w:val="none" w:sz="0" w:space="0" w:color="auto"/>
                        <w:right w:val="none" w:sz="0" w:space="0" w:color="auto"/>
                      </w:divBdr>
                      <w:divsChild>
                        <w:div w:id="1870795348">
                          <w:marLeft w:val="0"/>
                          <w:marRight w:val="0"/>
                          <w:marTop w:val="0"/>
                          <w:marBottom w:val="0"/>
                          <w:divBdr>
                            <w:top w:val="none" w:sz="0" w:space="0" w:color="auto"/>
                            <w:left w:val="none" w:sz="0" w:space="0" w:color="auto"/>
                            <w:bottom w:val="none" w:sz="0" w:space="0" w:color="auto"/>
                            <w:right w:val="none" w:sz="0" w:space="0" w:color="auto"/>
                          </w:divBdr>
                          <w:divsChild>
                            <w:div w:id="2113359500">
                              <w:marLeft w:val="0"/>
                              <w:marRight w:val="0"/>
                              <w:marTop w:val="0"/>
                              <w:marBottom w:val="0"/>
                              <w:divBdr>
                                <w:top w:val="none" w:sz="0" w:space="0" w:color="auto"/>
                                <w:left w:val="none" w:sz="0" w:space="0" w:color="auto"/>
                                <w:bottom w:val="none" w:sz="0" w:space="0" w:color="auto"/>
                                <w:right w:val="none" w:sz="0" w:space="0" w:color="auto"/>
                              </w:divBdr>
                              <w:divsChild>
                                <w:div w:id="766658952">
                                  <w:marLeft w:val="0"/>
                                  <w:marRight w:val="0"/>
                                  <w:marTop w:val="0"/>
                                  <w:marBottom w:val="0"/>
                                  <w:divBdr>
                                    <w:top w:val="none" w:sz="0" w:space="0" w:color="auto"/>
                                    <w:left w:val="none" w:sz="0" w:space="0" w:color="auto"/>
                                    <w:bottom w:val="none" w:sz="0" w:space="0" w:color="auto"/>
                                    <w:right w:val="none" w:sz="0" w:space="0" w:color="auto"/>
                                  </w:divBdr>
                                  <w:divsChild>
                                    <w:div w:id="235092423">
                                      <w:marLeft w:val="0"/>
                                      <w:marRight w:val="0"/>
                                      <w:marTop w:val="0"/>
                                      <w:marBottom w:val="0"/>
                                      <w:divBdr>
                                        <w:top w:val="none" w:sz="0" w:space="0" w:color="auto"/>
                                        <w:left w:val="none" w:sz="0" w:space="0" w:color="auto"/>
                                        <w:bottom w:val="none" w:sz="0" w:space="0" w:color="auto"/>
                                        <w:right w:val="none" w:sz="0" w:space="0" w:color="auto"/>
                                      </w:divBdr>
                                      <w:divsChild>
                                        <w:div w:id="1543009425">
                                          <w:marLeft w:val="1200"/>
                                          <w:marRight w:val="1200"/>
                                          <w:marTop w:val="0"/>
                                          <w:marBottom w:val="0"/>
                                          <w:divBdr>
                                            <w:top w:val="none" w:sz="0" w:space="0" w:color="auto"/>
                                            <w:left w:val="none" w:sz="0" w:space="0" w:color="auto"/>
                                            <w:bottom w:val="none" w:sz="0" w:space="0" w:color="auto"/>
                                            <w:right w:val="none" w:sz="0" w:space="0" w:color="auto"/>
                                          </w:divBdr>
                                          <w:divsChild>
                                            <w:div w:id="683826365">
                                              <w:marLeft w:val="0"/>
                                              <w:marRight w:val="0"/>
                                              <w:marTop w:val="0"/>
                                              <w:marBottom w:val="0"/>
                                              <w:divBdr>
                                                <w:top w:val="none" w:sz="0" w:space="0" w:color="auto"/>
                                                <w:left w:val="none" w:sz="0" w:space="0" w:color="auto"/>
                                                <w:bottom w:val="none" w:sz="0" w:space="0" w:color="auto"/>
                                                <w:right w:val="none" w:sz="0" w:space="0" w:color="auto"/>
                                              </w:divBdr>
                                              <w:divsChild>
                                                <w:div w:id="31273515">
                                                  <w:marLeft w:val="0"/>
                                                  <w:marRight w:val="0"/>
                                                  <w:marTop w:val="240"/>
                                                  <w:marBottom w:val="0"/>
                                                  <w:divBdr>
                                                    <w:top w:val="none" w:sz="0" w:space="0" w:color="auto"/>
                                                    <w:left w:val="none" w:sz="0" w:space="0" w:color="auto"/>
                                                    <w:bottom w:val="none" w:sz="0" w:space="0" w:color="auto"/>
                                                    <w:right w:val="none" w:sz="0" w:space="0" w:color="auto"/>
                                                  </w:divBdr>
                                                  <w:divsChild>
                                                    <w:div w:id="1739204367">
                                                      <w:marLeft w:val="0"/>
                                                      <w:marRight w:val="0"/>
                                                      <w:marTop w:val="0"/>
                                                      <w:marBottom w:val="0"/>
                                                      <w:divBdr>
                                                        <w:top w:val="none" w:sz="0" w:space="0" w:color="auto"/>
                                                        <w:left w:val="none" w:sz="0" w:space="0" w:color="auto"/>
                                                        <w:bottom w:val="none" w:sz="0" w:space="0" w:color="auto"/>
                                                        <w:right w:val="none" w:sz="0" w:space="0" w:color="auto"/>
                                                      </w:divBdr>
                                                      <w:divsChild>
                                                        <w:div w:id="1327512573">
                                                          <w:marLeft w:val="1275"/>
                                                          <w:marRight w:val="0"/>
                                                          <w:marTop w:val="0"/>
                                                          <w:marBottom w:val="0"/>
                                                          <w:divBdr>
                                                            <w:top w:val="none" w:sz="0" w:space="0" w:color="auto"/>
                                                            <w:left w:val="none" w:sz="0" w:space="0" w:color="auto"/>
                                                            <w:bottom w:val="none" w:sz="0" w:space="0" w:color="auto"/>
                                                            <w:right w:val="none" w:sz="0" w:space="0" w:color="auto"/>
                                                          </w:divBdr>
                                                          <w:divsChild>
                                                            <w:div w:id="993799400">
                                                              <w:marLeft w:val="0"/>
                                                              <w:marRight w:val="0"/>
                                                              <w:marTop w:val="0"/>
                                                              <w:marBottom w:val="0"/>
                                                              <w:divBdr>
                                                                <w:top w:val="none" w:sz="0" w:space="0" w:color="auto"/>
                                                                <w:left w:val="none" w:sz="0" w:space="0" w:color="auto"/>
                                                                <w:bottom w:val="none" w:sz="0" w:space="0" w:color="auto"/>
                                                                <w:right w:val="none" w:sz="0" w:space="0" w:color="auto"/>
                                                              </w:divBdr>
                                                              <w:divsChild>
                                                                <w:div w:id="12124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7349258">
      <w:bodyDiv w:val="1"/>
      <w:marLeft w:val="0"/>
      <w:marRight w:val="0"/>
      <w:marTop w:val="0"/>
      <w:marBottom w:val="0"/>
      <w:divBdr>
        <w:top w:val="none" w:sz="0" w:space="0" w:color="auto"/>
        <w:left w:val="none" w:sz="0" w:space="0" w:color="auto"/>
        <w:bottom w:val="none" w:sz="0" w:space="0" w:color="auto"/>
        <w:right w:val="none" w:sz="0" w:space="0" w:color="auto"/>
      </w:divBdr>
    </w:div>
    <w:div w:id="1277055214">
      <w:bodyDiv w:val="1"/>
      <w:marLeft w:val="0"/>
      <w:marRight w:val="0"/>
      <w:marTop w:val="0"/>
      <w:marBottom w:val="0"/>
      <w:divBdr>
        <w:top w:val="none" w:sz="0" w:space="0" w:color="auto"/>
        <w:left w:val="none" w:sz="0" w:space="0" w:color="auto"/>
        <w:bottom w:val="none" w:sz="0" w:space="0" w:color="auto"/>
        <w:right w:val="none" w:sz="0" w:space="0" w:color="auto"/>
      </w:divBdr>
    </w:div>
    <w:div w:id="1545217665">
      <w:bodyDiv w:val="1"/>
      <w:marLeft w:val="0"/>
      <w:marRight w:val="0"/>
      <w:marTop w:val="0"/>
      <w:marBottom w:val="0"/>
      <w:divBdr>
        <w:top w:val="none" w:sz="0" w:space="0" w:color="auto"/>
        <w:left w:val="none" w:sz="0" w:space="0" w:color="auto"/>
        <w:bottom w:val="none" w:sz="0" w:space="0" w:color="auto"/>
        <w:right w:val="none" w:sz="0" w:space="0" w:color="auto"/>
      </w:divBdr>
      <w:divsChild>
        <w:div w:id="231813236">
          <w:marLeft w:val="0"/>
          <w:marRight w:val="0"/>
          <w:marTop w:val="0"/>
          <w:marBottom w:val="0"/>
          <w:divBdr>
            <w:top w:val="none" w:sz="0" w:space="0" w:color="auto"/>
            <w:left w:val="single" w:sz="6" w:space="0" w:color="BBBBBB"/>
            <w:bottom w:val="single" w:sz="6" w:space="0" w:color="BBBBBB"/>
            <w:right w:val="single" w:sz="6" w:space="0" w:color="BBBBBB"/>
          </w:divBdr>
          <w:divsChild>
            <w:div w:id="473638825">
              <w:marLeft w:val="0"/>
              <w:marRight w:val="0"/>
              <w:marTop w:val="0"/>
              <w:marBottom w:val="0"/>
              <w:divBdr>
                <w:top w:val="none" w:sz="0" w:space="0" w:color="auto"/>
                <w:left w:val="none" w:sz="0" w:space="0" w:color="auto"/>
                <w:bottom w:val="none" w:sz="0" w:space="0" w:color="auto"/>
                <w:right w:val="none" w:sz="0" w:space="0" w:color="auto"/>
              </w:divBdr>
              <w:divsChild>
                <w:div w:id="750737865">
                  <w:marLeft w:val="0"/>
                  <w:marRight w:val="0"/>
                  <w:marTop w:val="75"/>
                  <w:marBottom w:val="0"/>
                  <w:divBdr>
                    <w:top w:val="none" w:sz="0" w:space="0" w:color="auto"/>
                    <w:left w:val="none" w:sz="0" w:space="0" w:color="auto"/>
                    <w:bottom w:val="none" w:sz="0" w:space="0" w:color="auto"/>
                    <w:right w:val="none" w:sz="0" w:space="0" w:color="auto"/>
                  </w:divBdr>
                  <w:divsChild>
                    <w:div w:id="169107547">
                      <w:marLeft w:val="0"/>
                      <w:marRight w:val="0"/>
                      <w:marTop w:val="0"/>
                      <w:marBottom w:val="0"/>
                      <w:divBdr>
                        <w:top w:val="none" w:sz="0" w:space="0" w:color="auto"/>
                        <w:left w:val="none" w:sz="0" w:space="0" w:color="auto"/>
                        <w:bottom w:val="none" w:sz="0" w:space="0" w:color="auto"/>
                        <w:right w:val="none" w:sz="0" w:space="0" w:color="auto"/>
                      </w:divBdr>
                      <w:divsChild>
                        <w:div w:id="1735737122">
                          <w:marLeft w:val="0"/>
                          <w:marRight w:val="0"/>
                          <w:marTop w:val="0"/>
                          <w:marBottom w:val="0"/>
                          <w:divBdr>
                            <w:top w:val="none" w:sz="0" w:space="0" w:color="auto"/>
                            <w:left w:val="none" w:sz="0" w:space="0" w:color="auto"/>
                            <w:bottom w:val="none" w:sz="0" w:space="0" w:color="auto"/>
                            <w:right w:val="none" w:sz="0" w:space="0" w:color="auto"/>
                          </w:divBdr>
                          <w:divsChild>
                            <w:div w:id="1097601481">
                              <w:marLeft w:val="0"/>
                              <w:marRight w:val="0"/>
                              <w:marTop w:val="0"/>
                              <w:marBottom w:val="0"/>
                              <w:divBdr>
                                <w:top w:val="none" w:sz="0" w:space="0" w:color="auto"/>
                                <w:left w:val="none" w:sz="0" w:space="0" w:color="auto"/>
                                <w:bottom w:val="none" w:sz="0" w:space="0" w:color="auto"/>
                                <w:right w:val="none" w:sz="0" w:space="0" w:color="auto"/>
                              </w:divBdr>
                              <w:divsChild>
                                <w:div w:id="575165908">
                                  <w:marLeft w:val="0"/>
                                  <w:marRight w:val="0"/>
                                  <w:marTop w:val="0"/>
                                  <w:marBottom w:val="0"/>
                                  <w:divBdr>
                                    <w:top w:val="none" w:sz="0" w:space="0" w:color="auto"/>
                                    <w:left w:val="none" w:sz="0" w:space="0" w:color="auto"/>
                                    <w:bottom w:val="none" w:sz="0" w:space="0" w:color="auto"/>
                                    <w:right w:val="none" w:sz="0" w:space="0" w:color="auto"/>
                                  </w:divBdr>
                                  <w:divsChild>
                                    <w:div w:id="1761483639">
                                      <w:marLeft w:val="0"/>
                                      <w:marRight w:val="0"/>
                                      <w:marTop w:val="0"/>
                                      <w:marBottom w:val="0"/>
                                      <w:divBdr>
                                        <w:top w:val="none" w:sz="0" w:space="0" w:color="auto"/>
                                        <w:left w:val="none" w:sz="0" w:space="0" w:color="auto"/>
                                        <w:bottom w:val="none" w:sz="0" w:space="0" w:color="auto"/>
                                        <w:right w:val="none" w:sz="0" w:space="0" w:color="auto"/>
                                      </w:divBdr>
                                      <w:divsChild>
                                        <w:div w:id="1391271020">
                                          <w:marLeft w:val="1200"/>
                                          <w:marRight w:val="1200"/>
                                          <w:marTop w:val="0"/>
                                          <w:marBottom w:val="0"/>
                                          <w:divBdr>
                                            <w:top w:val="none" w:sz="0" w:space="0" w:color="auto"/>
                                            <w:left w:val="none" w:sz="0" w:space="0" w:color="auto"/>
                                            <w:bottom w:val="none" w:sz="0" w:space="0" w:color="auto"/>
                                            <w:right w:val="none" w:sz="0" w:space="0" w:color="auto"/>
                                          </w:divBdr>
                                          <w:divsChild>
                                            <w:div w:id="1677922654">
                                              <w:marLeft w:val="0"/>
                                              <w:marRight w:val="0"/>
                                              <w:marTop w:val="0"/>
                                              <w:marBottom w:val="0"/>
                                              <w:divBdr>
                                                <w:top w:val="none" w:sz="0" w:space="0" w:color="auto"/>
                                                <w:left w:val="none" w:sz="0" w:space="0" w:color="auto"/>
                                                <w:bottom w:val="none" w:sz="0" w:space="0" w:color="auto"/>
                                                <w:right w:val="none" w:sz="0" w:space="0" w:color="auto"/>
                                              </w:divBdr>
                                              <w:divsChild>
                                                <w:div w:id="1076198234">
                                                  <w:marLeft w:val="0"/>
                                                  <w:marRight w:val="0"/>
                                                  <w:marTop w:val="240"/>
                                                  <w:marBottom w:val="0"/>
                                                  <w:divBdr>
                                                    <w:top w:val="none" w:sz="0" w:space="0" w:color="auto"/>
                                                    <w:left w:val="none" w:sz="0" w:space="0" w:color="auto"/>
                                                    <w:bottom w:val="none" w:sz="0" w:space="0" w:color="auto"/>
                                                    <w:right w:val="none" w:sz="0" w:space="0" w:color="auto"/>
                                                  </w:divBdr>
                                                  <w:divsChild>
                                                    <w:div w:id="1004169038">
                                                      <w:marLeft w:val="0"/>
                                                      <w:marRight w:val="0"/>
                                                      <w:marTop w:val="0"/>
                                                      <w:marBottom w:val="0"/>
                                                      <w:divBdr>
                                                        <w:top w:val="none" w:sz="0" w:space="0" w:color="auto"/>
                                                        <w:left w:val="none" w:sz="0" w:space="0" w:color="auto"/>
                                                        <w:bottom w:val="none" w:sz="0" w:space="0" w:color="auto"/>
                                                        <w:right w:val="none" w:sz="0" w:space="0" w:color="auto"/>
                                                      </w:divBdr>
                                                      <w:divsChild>
                                                        <w:div w:id="801655057">
                                                          <w:marLeft w:val="1275"/>
                                                          <w:marRight w:val="0"/>
                                                          <w:marTop w:val="0"/>
                                                          <w:marBottom w:val="0"/>
                                                          <w:divBdr>
                                                            <w:top w:val="none" w:sz="0" w:space="0" w:color="auto"/>
                                                            <w:left w:val="none" w:sz="0" w:space="0" w:color="auto"/>
                                                            <w:bottom w:val="none" w:sz="0" w:space="0" w:color="auto"/>
                                                            <w:right w:val="none" w:sz="0" w:space="0" w:color="auto"/>
                                                          </w:divBdr>
                                                          <w:divsChild>
                                                            <w:div w:id="693920796">
                                                              <w:marLeft w:val="0"/>
                                                              <w:marRight w:val="0"/>
                                                              <w:marTop w:val="0"/>
                                                              <w:marBottom w:val="0"/>
                                                              <w:divBdr>
                                                                <w:top w:val="none" w:sz="0" w:space="0" w:color="auto"/>
                                                                <w:left w:val="none" w:sz="0" w:space="0" w:color="auto"/>
                                                                <w:bottom w:val="none" w:sz="0" w:space="0" w:color="auto"/>
                                                                <w:right w:val="none" w:sz="0" w:space="0" w:color="auto"/>
                                                              </w:divBdr>
                                                              <w:divsChild>
                                                                <w:div w:id="21263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4644244">
      <w:bodyDiv w:val="1"/>
      <w:marLeft w:val="0"/>
      <w:marRight w:val="0"/>
      <w:marTop w:val="0"/>
      <w:marBottom w:val="0"/>
      <w:divBdr>
        <w:top w:val="none" w:sz="0" w:space="0" w:color="auto"/>
        <w:left w:val="none" w:sz="0" w:space="0" w:color="auto"/>
        <w:bottom w:val="none" w:sz="0" w:space="0" w:color="auto"/>
        <w:right w:val="none" w:sz="0" w:space="0" w:color="auto"/>
      </w:divBdr>
    </w:div>
    <w:div w:id="1781604078">
      <w:bodyDiv w:val="1"/>
      <w:marLeft w:val="0"/>
      <w:marRight w:val="0"/>
      <w:marTop w:val="0"/>
      <w:marBottom w:val="0"/>
      <w:divBdr>
        <w:top w:val="none" w:sz="0" w:space="0" w:color="auto"/>
        <w:left w:val="none" w:sz="0" w:space="0" w:color="auto"/>
        <w:bottom w:val="none" w:sz="0" w:space="0" w:color="auto"/>
        <w:right w:val="none" w:sz="0" w:space="0" w:color="auto"/>
      </w:divBdr>
    </w:div>
    <w:div w:id="180534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CC4A4-3FE5-4E4E-BDFB-1B228C28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7307</Words>
  <Characters>41654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3</cp:revision>
  <cp:lastPrinted>2018-02-09T14:53:00Z</cp:lastPrinted>
  <dcterms:created xsi:type="dcterms:W3CDTF">2018-02-08T21:17:00Z</dcterms:created>
  <dcterms:modified xsi:type="dcterms:W3CDTF">2018-02-09T14:53:00Z</dcterms:modified>
</cp:coreProperties>
</file>