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CA4929" w:rsidRDefault="00CA4929" w:rsidP="00CA4929">
      <w:pPr>
        <w:tabs>
          <w:tab w:val="left" w:pos="-720"/>
        </w:tabs>
        <w:suppressAutoHyphens/>
        <w:ind w:firstLine="1440"/>
        <w:rPr>
          <w:spacing w:val="-3"/>
        </w:rPr>
      </w:pPr>
    </w:p>
    <w:p w:rsidR="002251A1" w:rsidRPr="00465086" w:rsidRDefault="002251A1" w:rsidP="00CA4929">
      <w:pPr>
        <w:tabs>
          <w:tab w:val="left" w:pos="-720"/>
        </w:tabs>
        <w:suppressAutoHyphens/>
        <w:ind w:firstLine="1440"/>
        <w:rPr>
          <w:spacing w:val="-3"/>
        </w:rPr>
      </w:pPr>
    </w:p>
    <w:p w:rsidR="00CA4929" w:rsidRPr="00465086" w:rsidRDefault="00CA4929" w:rsidP="00CA4929">
      <w:pPr>
        <w:jc w:val="both"/>
      </w:pPr>
      <w:r w:rsidRPr="00465086">
        <w:t>West Goshen Township</w:t>
      </w:r>
      <w:r w:rsidRPr="00465086">
        <w:tab/>
      </w:r>
      <w:r w:rsidRPr="00465086">
        <w:tab/>
      </w:r>
      <w:r w:rsidRPr="00465086">
        <w:tab/>
      </w:r>
      <w:r w:rsidRPr="00465086">
        <w:tab/>
        <w:t>:</w:t>
      </w:r>
    </w:p>
    <w:p w:rsidR="00CA4929" w:rsidRPr="00465086" w:rsidRDefault="00CA4929" w:rsidP="00CA4929">
      <w:pPr>
        <w:jc w:val="both"/>
      </w:pPr>
      <w:r w:rsidRPr="00465086">
        <w:tab/>
      </w:r>
      <w:r w:rsidRPr="00465086">
        <w:tab/>
      </w:r>
      <w:r w:rsidRPr="00465086">
        <w:tab/>
      </w:r>
      <w:r w:rsidRPr="00465086">
        <w:tab/>
      </w:r>
      <w:r w:rsidRPr="00465086">
        <w:tab/>
      </w:r>
      <w:r w:rsidRPr="00465086">
        <w:tab/>
      </w:r>
      <w:r w:rsidRPr="00465086">
        <w:tab/>
        <w:t>:</w:t>
      </w:r>
    </w:p>
    <w:p w:rsidR="00CA4929" w:rsidRPr="00465086" w:rsidRDefault="00CA4929" w:rsidP="00CA4929">
      <w:pPr>
        <w:jc w:val="both"/>
      </w:pPr>
      <w:r w:rsidRPr="00465086">
        <w:t xml:space="preserve">      v.</w:t>
      </w:r>
      <w:r w:rsidRPr="00465086">
        <w:tab/>
      </w:r>
      <w:r w:rsidRPr="00465086">
        <w:tab/>
      </w:r>
      <w:r w:rsidRPr="00465086">
        <w:tab/>
      </w:r>
      <w:r w:rsidRPr="00465086">
        <w:tab/>
      </w:r>
      <w:r w:rsidRPr="00465086">
        <w:tab/>
      </w:r>
      <w:r w:rsidRPr="00465086">
        <w:tab/>
      </w:r>
      <w:r w:rsidRPr="00465086">
        <w:tab/>
        <w:t>:</w:t>
      </w:r>
      <w:r w:rsidRPr="00465086">
        <w:tab/>
      </w:r>
      <w:r w:rsidRPr="00465086">
        <w:tab/>
        <w:t>C-2017-2589346</w:t>
      </w:r>
    </w:p>
    <w:p w:rsidR="00CA4929" w:rsidRPr="00465086" w:rsidRDefault="00CA4929" w:rsidP="00CA4929">
      <w:pPr>
        <w:jc w:val="both"/>
      </w:pPr>
      <w:r w:rsidRPr="00465086">
        <w:tab/>
      </w:r>
      <w:r w:rsidRPr="00465086">
        <w:tab/>
      </w:r>
      <w:r w:rsidRPr="00465086">
        <w:tab/>
      </w:r>
      <w:r w:rsidRPr="00465086">
        <w:tab/>
      </w:r>
      <w:r w:rsidRPr="00465086">
        <w:tab/>
      </w:r>
      <w:r w:rsidRPr="00465086">
        <w:tab/>
      </w:r>
      <w:r w:rsidRPr="00465086">
        <w:tab/>
        <w:t>:</w:t>
      </w:r>
    </w:p>
    <w:p w:rsidR="00CA4929" w:rsidRPr="00465086" w:rsidRDefault="00CA4929" w:rsidP="00CA4929">
      <w:pPr>
        <w:jc w:val="both"/>
      </w:pPr>
      <w:r w:rsidRPr="00465086">
        <w:t>Sunoco Pipeline, L.P.</w:t>
      </w:r>
      <w:r w:rsidRPr="00465086">
        <w:tab/>
      </w:r>
      <w:r w:rsidRPr="00465086">
        <w:tab/>
      </w:r>
      <w:r w:rsidRPr="00465086">
        <w:tab/>
      </w:r>
      <w:r w:rsidRPr="00465086">
        <w:tab/>
      </w:r>
      <w:r w:rsidRPr="00465086">
        <w:tab/>
        <w:t>:</w:t>
      </w:r>
    </w:p>
    <w:p w:rsidR="00CA4929" w:rsidRPr="00465086" w:rsidRDefault="00CA4929" w:rsidP="00CA4929">
      <w:pPr>
        <w:tabs>
          <w:tab w:val="left" w:pos="-720"/>
          <w:tab w:val="left" w:pos="5040"/>
        </w:tabs>
        <w:suppressAutoHyphens/>
        <w:jc w:val="both"/>
        <w:rPr>
          <w:spacing w:val="-3"/>
        </w:rPr>
      </w:pPr>
    </w:p>
    <w:p w:rsidR="00CA4929" w:rsidRDefault="00CA4929" w:rsidP="00CA4929">
      <w:pPr>
        <w:tabs>
          <w:tab w:val="left" w:pos="-720"/>
          <w:tab w:val="left" w:pos="5040"/>
        </w:tabs>
        <w:suppressAutoHyphens/>
        <w:jc w:val="both"/>
        <w:rPr>
          <w:spacing w:val="-3"/>
        </w:rPr>
      </w:pPr>
    </w:p>
    <w:p w:rsidR="002251A1" w:rsidRPr="00465086" w:rsidRDefault="002251A1" w:rsidP="00CA4929">
      <w:pPr>
        <w:tabs>
          <w:tab w:val="left" w:pos="-720"/>
          <w:tab w:val="left" w:pos="5040"/>
        </w:tabs>
        <w:suppressAutoHyphens/>
        <w:jc w:val="both"/>
        <w:rPr>
          <w:spacing w:val="-3"/>
        </w:rPr>
      </w:pPr>
    </w:p>
    <w:p w:rsidR="0093238A" w:rsidRPr="00A478F2" w:rsidRDefault="00CA4929" w:rsidP="00A478F2">
      <w:pPr>
        <w:jc w:val="center"/>
        <w:rPr>
          <w:b/>
          <w:u w:val="single"/>
        </w:rPr>
      </w:pPr>
      <w:r>
        <w:rPr>
          <w:b/>
          <w:u w:val="single"/>
        </w:rPr>
        <w:t xml:space="preserve">ORDER DENYING </w:t>
      </w:r>
      <w:r w:rsidR="0093238A">
        <w:rPr>
          <w:b/>
          <w:u w:val="single"/>
        </w:rPr>
        <w:t>MOTION TO COMPEL</w:t>
      </w:r>
      <w:r w:rsidR="00DF7D8C">
        <w:rPr>
          <w:b/>
          <w:u w:val="single"/>
        </w:rPr>
        <w:t xml:space="preserve"> </w:t>
      </w:r>
      <w:r w:rsidR="0093238A">
        <w:rPr>
          <w:b/>
          <w:u w:val="single"/>
        </w:rPr>
        <w:t xml:space="preserve">RESPONSES TO </w:t>
      </w:r>
      <w:r>
        <w:rPr>
          <w:b/>
          <w:u w:val="single"/>
        </w:rPr>
        <w:t>SUNOCO PIPELINE, L.P.’S</w:t>
      </w:r>
      <w:r w:rsidR="0093238A">
        <w:rPr>
          <w:b/>
          <w:u w:val="single"/>
        </w:rPr>
        <w:t xml:space="preserve"> </w:t>
      </w:r>
      <w:r w:rsidR="00E52226">
        <w:rPr>
          <w:b/>
          <w:u w:val="single"/>
        </w:rPr>
        <w:t xml:space="preserve">SECOND SET OF </w:t>
      </w:r>
      <w:r>
        <w:rPr>
          <w:b/>
          <w:u w:val="single"/>
        </w:rPr>
        <w:t>DISCOVERY REQUESTS</w:t>
      </w:r>
    </w:p>
    <w:p w:rsidR="00B81993" w:rsidRDefault="00B81993" w:rsidP="002251A1">
      <w:pPr>
        <w:widowControl w:val="0"/>
        <w:adjustRightInd w:val="0"/>
        <w:ind w:firstLine="1440"/>
        <w:rPr>
          <w:bCs/>
          <w:color w:val="000000"/>
        </w:rPr>
      </w:pPr>
    </w:p>
    <w:p w:rsidR="002251A1" w:rsidRDefault="002251A1" w:rsidP="002251A1">
      <w:pPr>
        <w:widowControl w:val="0"/>
        <w:adjustRightInd w:val="0"/>
        <w:ind w:firstLine="1440"/>
        <w:rPr>
          <w:bCs/>
          <w:color w:val="000000"/>
        </w:rPr>
      </w:pPr>
    </w:p>
    <w:p w:rsidR="00E14F89" w:rsidRDefault="00897507" w:rsidP="00B81993">
      <w:pPr>
        <w:widowControl w:val="0"/>
        <w:adjustRightInd w:val="0"/>
        <w:spacing w:line="360" w:lineRule="auto"/>
        <w:ind w:firstLine="1440"/>
        <w:rPr>
          <w:bCs/>
          <w:color w:val="000000"/>
        </w:rPr>
      </w:pPr>
      <w:r w:rsidRPr="00AA4292">
        <w:rPr>
          <w:bCs/>
          <w:color w:val="000000"/>
        </w:rPr>
        <w:t xml:space="preserve">On </w:t>
      </w:r>
      <w:r w:rsidR="00E52226">
        <w:rPr>
          <w:bCs/>
          <w:color w:val="000000"/>
        </w:rPr>
        <w:t xml:space="preserve">February </w:t>
      </w:r>
      <w:r w:rsidR="003F7908">
        <w:rPr>
          <w:bCs/>
          <w:color w:val="000000"/>
        </w:rPr>
        <w:t>2</w:t>
      </w:r>
      <w:r w:rsidR="00E52226">
        <w:rPr>
          <w:bCs/>
          <w:color w:val="000000"/>
        </w:rPr>
        <w:t>, 2018</w:t>
      </w:r>
      <w:r w:rsidR="00CA4929">
        <w:rPr>
          <w:bCs/>
          <w:color w:val="000000"/>
        </w:rPr>
        <w:t xml:space="preserve">, Sunoco Pipeline, L.P. (Sunoco) propounded </w:t>
      </w:r>
      <w:r w:rsidR="00E52226">
        <w:rPr>
          <w:bCs/>
          <w:color w:val="000000"/>
        </w:rPr>
        <w:t xml:space="preserve">a Second Set of </w:t>
      </w:r>
      <w:r w:rsidR="00CA4929">
        <w:rPr>
          <w:bCs/>
          <w:color w:val="000000"/>
        </w:rPr>
        <w:t xml:space="preserve">Discovery Requests on West Goshen Township (West Goshen).  </w:t>
      </w:r>
      <w:r w:rsidR="00191D68">
        <w:rPr>
          <w:bCs/>
          <w:color w:val="000000"/>
        </w:rPr>
        <w:t>Objections were due on February 12, 2018.  R</w:t>
      </w:r>
      <w:r w:rsidR="00CA4929">
        <w:rPr>
          <w:bCs/>
          <w:color w:val="000000"/>
        </w:rPr>
        <w:t xml:space="preserve">esponses were due on </w:t>
      </w:r>
      <w:r w:rsidR="00191D68">
        <w:rPr>
          <w:bCs/>
          <w:color w:val="000000"/>
        </w:rPr>
        <w:t>February 22, 2018</w:t>
      </w:r>
      <w:r w:rsidR="00CA4929">
        <w:rPr>
          <w:bCs/>
          <w:color w:val="000000"/>
        </w:rPr>
        <w:t xml:space="preserve">.  </w:t>
      </w:r>
      <w:r w:rsidR="003F7908">
        <w:rPr>
          <w:bCs/>
          <w:color w:val="000000"/>
        </w:rPr>
        <w:t xml:space="preserve"> </w:t>
      </w:r>
      <w:r w:rsidR="00CA4929">
        <w:rPr>
          <w:bCs/>
          <w:color w:val="000000"/>
        </w:rPr>
        <w:t xml:space="preserve">On </w:t>
      </w:r>
      <w:r w:rsidR="00191D68">
        <w:rPr>
          <w:bCs/>
          <w:color w:val="000000"/>
        </w:rPr>
        <w:t>February 12, 2018</w:t>
      </w:r>
      <w:r w:rsidR="00CA4929">
        <w:rPr>
          <w:bCs/>
          <w:color w:val="000000"/>
        </w:rPr>
        <w:t xml:space="preserve">, West Goshen served objections and responses to the document requests.  On </w:t>
      </w:r>
      <w:r w:rsidR="003F7908">
        <w:rPr>
          <w:bCs/>
          <w:color w:val="000000"/>
        </w:rPr>
        <w:t>February 16, 2018</w:t>
      </w:r>
      <w:r w:rsidR="00CA4929">
        <w:rPr>
          <w:bCs/>
          <w:color w:val="000000"/>
        </w:rPr>
        <w:t>, Sunoco filed a Motion to Dismiss</w:t>
      </w:r>
      <w:r w:rsidR="00E14F89">
        <w:rPr>
          <w:bCs/>
          <w:color w:val="000000"/>
        </w:rPr>
        <w:t xml:space="preserve"> Objections and Compel Production of Documents.  On </w:t>
      </w:r>
      <w:r w:rsidR="003F7908">
        <w:rPr>
          <w:bCs/>
          <w:color w:val="000000"/>
        </w:rPr>
        <w:t>February 21, 2018</w:t>
      </w:r>
      <w:r w:rsidR="00842F25">
        <w:rPr>
          <w:bCs/>
          <w:color w:val="000000"/>
        </w:rPr>
        <w:t xml:space="preserve">, West Goshen filed its Response.  </w:t>
      </w:r>
      <w:r w:rsidR="00492A9E">
        <w:rPr>
          <w:bCs/>
          <w:color w:val="000000"/>
        </w:rPr>
        <w:t xml:space="preserve">On March 1, 2018, Sunoco pre-served written testimony.  </w:t>
      </w:r>
      <w:r w:rsidR="00390C2B">
        <w:rPr>
          <w:bCs/>
          <w:color w:val="000000"/>
        </w:rPr>
        <w:t xml:space="preserve">Sunoco’s </w:t>
      </w:r>
      <w:r w:rsidR="00350787">
        <w:rPr>
          <w:bCs/>
          <w:color w:val="000000"/>
        </w:rPr>
        <w:t>M</w:t>
      </w:r>
      <w:r w:rsidR="00E14F89">
        <w:rPr>
          <w:bCs/>
          <w:color w:val="000000"/>
        </w:rPr>
        <w:t xml:space="preserve">otion to </w:t>
      </w:r>
      <w:r w:rsidR="00350787">
        <w:rPr>
          <w:bCs/>
          <w:color w:val="000000"/>
        </w:rPr>
        <w:t>C</w:t>
      </w:r>
      <w:r w:rsidR="00E14F89">
        <w:rPr>
          <w:bCs/>
          <w:color w:val="000000"/>
        </w:rPr>
        <w:t xml:space="preserve">ompel </w:t>
      </w:r>
      <w:r w:rsidR="00390C2B">
        <w:rPr>
          <w:bCs/>
          <w:color w:val="000000"/>
        </w:rPr>
        <w:t>is</w:t>
      </w:r>
      <w:r w:rsidR="00E14F89">
        <w:rPr>
          <w:bCs/>
          <w:color w:val="000000"/>
        </w:rPr>
        <w:t xml:space="preserve"> ripe for a decision.</w:t>
      </w:r>
    </w:p>
    <w:p w:rsidR="007A6849" w:rsidRDefault="007A6849" w:rsidP="007A6849">
      <w:pPr>
        <w:pStyle w:val="ListParagraph"/>
        <w:autoSpaceDE/>
        <w:autoSpaceDN/>
        <w:ind w:left="1080"/>
        <w:contextualSpacing/>
        <w:jc w:val="both"/>
        <w:rPr>
          <w:rFonts w:eastAsiaTheme="minorEastAsia"/>
        </w:rPr>
      </w:pPr>
    </w:p>
    <w:p w:rsidR="00492A9E" w:rsidRPr="0093238A" w:rsidRDefault="00492A9E" w:rsidP="00492A9E">
      <w:pPr>
        <w:autoSpaceDE/>
        <w:autoSpaceDN/>
        <w:spacing w:line="360" w:lineRule="auto"/>
        <w:ind w:firstLine="1440"/>
        <w:rPr>
          <w:rFonts w:eastAsiaTheme="minorEastAsia"/>
        </w:rPr>
      </w:pPr>
      <w:r w:rsidRPr="0093238A">
        <w:rPr>
          <w:rFonts w:eastAsiaTheme="minorEastAsia"/>
        </w:rPr>
        <w:t>The standard for permissible discovery is set forth in Section 5.321 of the Commission’s regulations:</w:t>
      </w:r>
    </w:p>
    <w:p w:rsidR="00492A9E" w:rsidRPr="0093238A" w:rsidRDefault="00492A9E" w:rsidP="00492A9E">
      <w:pPr>
        <w:autoSpaceDE/>
        <w:autoSpaceDN/>
        <w:spacing w:before="100" w:beforeAutospacing="1" w:after="100" w:afterAutospacing="1" w:line="276" w:lineRule="auto"/>
        <w:ind w:left="1440" w:right="1440"/>
        <w:outlineLvl w:val="3"/>
        <w:rPr>
          <w:rFonts w:eastAsiaTheme="minorEastAsia"/>
          <w:b/>
          <w:bCs/>
        </w:rPr>
      </w:pPr>
      <w:bookmarkStart w:id="0" w:name="5.321."/>
      <w:r w:rsidRPr="0093238A">
        <w:rPr>
          <w:rFonts w:eastAsiaTheme="minorEastAsia"/>
          <w:b/>
          <w:bCs/>
        </w:rPr>
        <w:t>§ 5.321. Scope.</w:t>
      </w:r>
    </w:p>
    <w:p w:rsidR="00492A9E" w:rsidRPr="0093238A" w:rsidRDefault="00492A9E" w:rsidP="00492A9E">
      <w:pPr>
        <w:autoSpaceDE/>
        <w:autoSpaceDN/>
        <w:spacing w:before="100" w:beforeAutospacing="1" w:after="100" w:afterAutospacing="1"/>
        <w:ind w:left="1440" w:right="1440"/>
        <w:rPr>
          <w:rFonts w:eastAsiaTheme="minorEastAsia"/>
        </w:rPr>
      </w:pPr>
      <w:r w:rsidRPr="0093238A">
        <w:rPr>
          <w:rFonts w:eastAsiaTheme="minorEastAsia"/>
        </w:rPr>
        <w:t>(c)  </w:t>
      </w:r>
      <w:r w:rsidRPr="0093238A">
        <w:rPr>
          <w:rFonts w:eastAsiaTheme="minorEastAsia"/>
          <w:i/>
          <w:iCs/>
        </w:rPr>
        <w:t>Scope</w:t>
      </w:r>
      <w:r w:rsidRPr="0093238A">
        <w:rPr>
          <w:rFonts w:eastAsiaTheme="minorEastAsia"/>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w:t>
      </w:r>
      <w:r w:rsidRPr="0093238A">
        <w:rPr>
          <w:rFonts w:eastAsiaTheme="minorEastAsia"/>
        </w:rPr>
        <w:lastRenderedPageBreak/>
        <w:t xml:space="preserve">sought will be inadmissible at hearing if the information sought appears reasonably calculated to lead to the discovery of admissible evidence. </w:t>
      </w:r>
    </w:p>
    <w:bookmarkEnd w:id="0"/>
    <w:p w:rsidR="00492A9E" w:rsidRPr="0093238A" w:rsidRDefault="00492A9E" w:rsidP="00492A9E">
      <w:pPr>
        <w:autoSpaceDE/>
        <w:autoSpaceDN/>
        <w:spacing w:before="100" w:beforeAutospacing="1" w:after="100" w:afterAutospacing="1" w:line="360" w:lineRule="auto"/>
        <w:rPr>
          <w:rFonts w:eastAsiaTheme="minorEastAsia"/>
        </w:rPr>
      </w:pPr>
      <w:r w:rsidRPr="0093238A">
        <w:rPr>
          <w:rFonts w:eastAsiaTheme="minorEastAsia"/>
        </w:rPr>
        <w:t>52 Pa. Code § 5.321(c).  Section 5.361 of the Commission’s regulations, however, provides various limitations on the scope of discovery:</w:t>
      </w:r>
    </w:p>
    <w:p w:rsidR="00172522" w:rsidRDefault="007A384F" w:rsidP="00492A9E">
      <w:pPr>
        <w:autoSpaceDE/>
        <w:autoSpaceDN/>
        <w:spacing w:before="100" w:beforeAutospacing="1" w:after="100" w:afterAutospacing="1"/>
        <w:ind w:left="1440" w:right="1440"/>
        <w:outlineLvl w:val="3"/>
        <w:rPr>
          <w:rFonts w:eastAsiaTheme="minorEastAsia"/>
          <w:b/>
          <w:bCs/>
        </w:rPr>
      </w:pPr>
      <w:r>
        <w:rPr>
          <w:rFonts w:eastAsiaTheme="minorEastAsia"/>
          <w:b/>
          <w:bCs/>
        </w:rPr>
        <w:t>§ 5.324</w:t>
      </w:r>
      <w:r w:rsidR="00172522">
        <w:rPr>
          <w:rFonts w:eastAsiaTheme="minorEastAsia"/>
          <w:b/>
          <w:bCs/>
        </w:rPr>
        <w:t>(a)(3). Discovery of expert testimony.</w:t>
      </w:r>
    </w:p>
    <w:p w:rsidR="00172522" w:rsidRDefault="00172522" w:rsidP="00172522">
      <w:pPr>
        <w:pStyle w:val="ListParagraph"/>
        <w:numPr>
          <w:ilvl w:val="0"/>
          <w:numId w:val="30"/>
        </w:numPr>
        <w:autoSpaceDE/>
        <w:autoSpaceDN/>
        <w:spacing w:before="100" w:beforeAutospacing="1" w:after="100" w:afterAutospacing="1"/>
        <w:ind w:right="1440"/>
        <w:outlineLvl w:val="3"/>
        <w:rPr>
          <w:rFonts w:eastAsiaTheme="minorEastAsia"/>
          <w:bCs/>
        </w:rPr>
      </w:pPr>
      <w:r>
        <w:rPr>
          <w:rFonts w:eastAsiaTheme="minorEastAsia"/>
          <w:bCs/>
        </w:rPr>
        <w:t xml:space="preserve"> Consistent with </w:t>
      </w:r>
      <w:proofErr w:type="spellStart"/>
      <w:r>
        <w:rPr>
          <w:rFonts w:eastAsiaTheme="minorEastAsia"/>
          <w:bCs/>
        </w:rPr>
        <w:t>Pa.R.C.P</w:t>
      </w:r>
      <w:proofErr w:type="spellEnd"/>
      <w:r>
        <w:rPr>
          <w:rFonts w:eastAsiaTheme="minorEastAsia"/>
          <w:bCs/>
        </w:rPr>
        <w:t xml:space="preserve">. 4003.5 (relating to discovery of expert testimony trial preparation material), discovery of facts </w:t>
      </w:r>
      <w:proofErr w:type="gramStart"/>
      <w:r>
        <w:rPr>
          <w:rFonts w:eastAsiaTheme="minorEastAsia"/>
          <w:bCs/>
        </w:rPr>
        <w:t>known</w:t>
      </w:r>
      <w:proofErr w:type="gramEnd"/>
      <w:r>
        <w:rPr>
          <w:rFonts w:eastAsiaTheme="minorEastAsia"/>
          <w:bCs/>
        </w:rPr>
        <w:t xml:space="preserve"> and opinions held by an expert, otherwise discoverable under § 5.321 (relating to scope), including that acquired or developed in anticipation of litigation or for hearing, may be obtained as follows:</w:t>
      </w:r>
    </w:p>
    <w:p w:rsidR="00172522" w:rsidRDefault="00172522" w:rsidP="00172522">
      <w:pPr>
        <w:pStyle w:val="ListParagraph"/>
        <w:autoSpaceDE/>
        <w:autoSpaceDN/>
        <w:spacing w:before="100" w:beforeAutospacing="1" w:after="100" w:afterAutospacing="1"/>
        <w:ind w:left="1800" w:right="1440"/>
        <w:outlineLvl w:val="3"/>
        <w:rPr>
          <w:rFonts w:eastAsiaTheme="minorEastAsia"/>
          <w:bCs/>
        </w:rPr>
      </w:pPr>
      <w:r>
        <w:rPr>
          <w:rFonts w:eastAsiaTheme="minorEastAsia"/>
          <w:bCs/>
        </w:rPr>
        <w:t>* * *</w:t>
      </w:r>
    </w:p>
    <w:p w:rsidR="00172522" w:rsidRPr="00172522" w:rsidRDefault="00172522" w:rsidP="00172522">
      <w:pPr>
        <w:pStyle w:val="ListParagraph"/>
        <w:autoSpaceDE/>
        <w:autoSpaceDN/>
        <w:spacing w:before="100" w:beforeAutospacing="1" w:after="100" w:afterAutospacing="1"/>
        <w:ind w:left="1800" w:right="1440"/>
        <w:outlineLvl w:val="3"/>
        <w:rPr>
          <w:rFonts w:eastAsiaTheme="minorEastAsia"/>
          <w:bCs/>
        </w:rPr>
      </w:pPr>
      <w:r>
        <w:rPr>
          <w:rFonts w:eastAsiaTheme="minorEastAsia"/>
          <w:bCs/>
        </w:rPr>
        <w:t xml:space="preserve">(3) Upon cause shown, the presiding officer may order further discovery by other means, subject to restrictions as to scope and provision concerning fees and expenses as he may deem appropriate. </w:t>
      </w:r>
    </w:p>
    <w:p w:rsidR="00172522" w:rsidRDefault="00172522" w:rsidP="00172522">
      <w:pPr>
        <w:autoSpaceDE/>
        <w:autoSpaceDN/>
        <w:spacing w:before="100" w:beforeAutospacing="1" w:after="100" w:afterAutospacing="1"/>
        <w:ind w:right="1440"/>
        <w:outlineLvl w:val="3"/>
        <w:rPr>
          <w:rFonts w:eastAsiaTheme="minorEastAsia"/>
        </w:rPr>
      </w:pPr>
      <w:r w:rsidRPr="0093238A">
        <w:rPr>
          <w:rFonts w:eastAsiaTheme="minorEastAsia"/>
        </w:rPr>
        <w:t>52 Pa. Code § 5.32</w:t>
      </w:r>
      <w:r>
        <w:rPr>
          <w:rFonts w:eastAsiaTheme="minorEastAsia"/>
        </w:rPr>
        <w:t>4</w:t>
      </w:r>
      <w:r w:rsidRPr="0093238A">
        <w:rPr>
          <w:rFonts w:eastAsiaTheme="minorEastAsia"/>
        </w:rPr>
        <w:t>(</w:t>
      </w:r>
      <w:r>
        <w:rPr>
          <w:rFonts w:eastAsiaTheme="minorEastAsia"/>
        </w:rPr>
        <w:t>a</w:t>
      </w:r>
      <w:r w:rsidRPr="0093238A">
        <w:rPr>
          <w:rFonts w:eastAsiaTheme="minorEastAsia"/>
        </w:rPr>
        <w:t>)</w:t>
      </w:r>
      <w:r>
        <w:rPr>
          <w:rFonts w:eastAsiaTheme="minorEastAsia"/>
        </w:rPr>
        <w:t>(3)</w:t>
      </w:r>
      <w:r w:rsidRPr="0093238A">
        <w:rPr>
          <w:rFonts w:eastAsiaTheme="minorEastAsia"/>
        </w:rPr>
        <w:t xml:space="preserve">.  </w:t>
      </w:r>
    </w:p>
    <w:p w:rsidR="00492A9E" w:rsidRPr="0093238A" w:rsidRDefault="00492A9E" w:rsidP="00492A9E">
      <w:pPr>
        <w:autoSpaceDE/>
        <w:autoSpaceDN/>
        <w:spacing w:before="100" w:beforeAutospacing="1" w:after="100" w:afterAutospacing="1"/>
        <w:ind w:left="1440" w:right="1440"/>
        <w:outlineLvl w:val="3"/>
        <w:rPr>
          <w:rFonts w:eastAsiaTheme="minorEastAsia"/>
          <w:b/>
          <w:bCs/>
        </w:rPr>
      </w:pPr>
      <w:r w:rsidRPr="0093238A">
        <w:rPr>
          <w:rFonts w:eastAsiaTheme="minorEastAsia"/>
          <w:b/>
          <w:bCs/>
        </w:rPr>
        <w:t>§ 5.361. Limitation of scope of discovery and deposition.</w:t>
      </w:r>
    </w:p>
    <w:p w:rsidR="00492A9E" w:rsidRPr="0093238A" w:rsidRDefault="00492A9E" w:rsidP="00492A9E">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(a)  Discovery or deposition is not permitted which: </w:t>
      </w:r>
    </w:p>
    <w:p w:rsidR="00492A9E" w:rsidRPr="0093238A" w:rsidRDefault="00492A9E" w:rsidP="00492A9E">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(1)  Is sought in bad faith. </w:t>
      </w:r>
    </w:p>
    <w:p w:rsidR="00492A9E" w:rsidRPr="0093238A" w:rsidRDefault="00492A9E" w:rsidP="00492A9E">
      <w:pPr>
        <w:autoSpaceDE/>
        <w:autoSpaceDN/>
        <w:spacing w:before="100" w:beforeAutospacing="1" w:after="100" w:afterAutospacing="1"/>
        <w:ind w:left="1440" w:right="1440"/>
        <w:rPr>
          <w:rFonts w:eastAsiaTheme="minorEastAsia"/>
        </w:rPr>
      </w:pPr>
      <w:r w:rsidRPr="0093238A">
        <w:rPr>
          <w:rFonts w:eastAsiaTheme="minorEastAsia"/>
        </w:rPr>
        <w:t>   (2)  </w:t>
      </w:r>
      <w:bookmarkStart w:id="1" w:name="OLE_LINK1"/>
      <w:bookmarkStart w:id="2" w:name="OLE_LINK2"/>
      <w:r w:rsidRPr="0093238A">
        <w:rPr>
          <w:rFonts w:eastAsiaTheme="minorEastAsia"/>
        </w:rPr>
        <w:t xml:space="preserve">Would cause unreasonable annoyance, embarrassment, oppression, burden or expense to the deponent, a person or party. </w:t>
      </w:r>
    </w:p>
    <w:bookmarkEnd w:id="1"/>
    <w:bookmarkEnd w:id="2"/>
    <w:p w:rsidR="00492A9E" w:rsidRPr="0093238A" w:rsidRDefault="00492A9E" w:rsidP="00492A9E">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(3)  Relates to matter which is privileged. </w:t>
      </w:r>
    </w:p>
    <w:p w:rsidR="00492A9E" w:rsidRPr="0093238A" w:rsidRDefault="00492A9E" w:rsidP="00492A9E">
      <w:pPr>
        <w:autoSpaceDE/>
        <w:autoSpaceDN/>
        <w:spacing w:before="100" w:beforeAutospacing="1" w:after="100" w:afterAutospacing="1"/>
        <w:ind w:left="1440" w:right="1440"/>
        <w:rPr>
          <w:rFonts w:eastAsiaTheme="minorEastAsia"/>
        </w:rPr>
      </w:pPr>
      <w:r w:rsidRPr="0093238A">
        <w:rPr>
          <w:rFonts w:eastAsiaTheme="minorEastAsia"/>
        </w:rPr>
        <w:t xml:space="preserve">   (4)  Would require the making of an unreasonable investigation by the deponent, a party or witness. </w:t>
      </w:r>
    </w:p>
    <w:p w:rsidR="00492A9E" w:rsidRPr="0093238A" w:rsidRDefault="00492A9E" w:rsidP="00492A9E">
      <w:pPr>
        <w:autoSpaceDE/>
        <w:autoSpaceDN/>
        <w:spacing w:line="360" w:lineRule="auto"/>
        <w:rPr>
          <w:rFonts w:eastAsiaTheme="minorEastAsia"/>
        </w:rPr>
      </w:pPr>
      <w:r w:rsidRPr="0093238A">
        <w:rPr>
          <w:rFonts w:eastAsiaTheme="minorEastAsia"/>
        </w:rPr>
        <w:t>52 Pa. Code § 5.361(a).</w:t>
      </w:r>
    </w:p>
    <w:p w:rsidR="00492A9E" w:rsidRDefault="00492A9E" w:rsidP="00492A9E">
      <w:pPr>
        <w:autoSpaceDE/>
        <w:autoSpaceDN/>
        <w:spacing w:line="360" w:lineRule="auto"/>
        <w:jc w:val="both"/>
      </w:pPr>
    </w:p>
    <w:p w:rsidR="00492A9E" w:rsidRPr="00600C4E" w:rsidRDefault="00492A9E" w:rsidP="00492A9E">
      <w:pPr>
        <w:autoSpaceDE/>
        <w:autoSpaceDN/>
        <w:spacing w:line="360" w:lineRule="auto"/>
        <w:ind w:firstLine="1440"/>
      </w:pPr>
      <w:r w:rsidRPr="00600C4E">
        <w:t xml:space="preserve">Pursuant to Section 5.321(c), a party may obtain discovery of any matter not privileged that is relevant to a pending proceeding and that is reasonably calculated to lead to the discovery of admissible evidence.  52 Pa. Code § 5.321(c).  </w:t>
      </w:r>
    </w:p>
    <w:p w:rsidR="00492A9E" w:rsidRPr="00600C4E" w:rsidRDefault="00492A9E" w:rsidP="00492A9E">
      <w:pPr>
        <w:autoSpaceDE/>
        <w:autoSpaceDN/>
        <w:spacing w:line="360" w:lineRule="auto"/>
        <w:ind w:firstLine="720"/>
      </w:pPr>
    </w:p>
    <w:p w:rsidR="00492A9E" w:rsidRDefault="00492A9E" w:rsidP="00A56D78">
      <w:pPr>
        <w:autoSpaceDE/>
        <w:autoSpaceDN/>
        <w:spacing w:line="360" w:lineRule="auto"/>
        <w:ind w:firstLine="720"/>
      </w:pPr>
      <w:r w:rsidRPr="00600C4E">
        <w:tab/>
        <w:t xml:space="preserve">While discovery is broad in Pennsylvania, parties are not entitled to engage in “fishing expeditions.”  </w:t>
      </w:r>
      <w:r w:rsidRPr="00600C4E">
        <w:rPr>
          <w:rFonts w:ascii="Times New Roman Italic" w:hAnsi="Times New Roman Italic"/>
          <w:i/>
        </w:rPr>
        <w:t xml:space="preserve">Land v. State Farm </w:t>
      </w:r>
      <w:proofErr w:type="spellStart"/>
      <w:r w:rsidRPr="00600C4E">
        <w:rPr>
          <w:rFonts w:ascii="Times New Roman Italic" w:hAnsi="Times New Roman Italic"/>
          <w:i/>
        </w:rPr>
        <w:t>Mut</w:t>
      </w:r>
      <w:proofErr w:type="spellEnd"/>
      <w:r w:rsidRPr="00600C4E">
        <w:rPr>
          <w:rFonts w:ascii="Times New Roman Italic" w:hAnsi="Times New Roman Italic"/>
          <w:i/>
        </w:rPr>
        <w:t>. Ins. Co.,</w:t>
      </w:r>
      <w:r w:rsidRPr="00600C4E">
        <w:t xml:space="preserve"> 410 Pa. Super. 579, 585, 600 A.2d 605, 608 (1991).  </w:t>
      </w:r>
    </w:p>
    <w:p w:rsidR="00A56D78" w:rsidRPr="00600C4E" w:rsidRDefault="00A56D78" w:rsidP="00A56D78">
      <w:pPr>
        <w:autoSpaceDE/>
        <w:autoSpaceDN/>
        <w:spacing w:line="360" w:lineRule="auto"/>
        <w:ind w:firstLine="720"/>
      </w:pPr>
    </w:p>
    <w:p w:rsidR="007A6849" w:rsidRDefault="00492A9E" w:rsidP="00172522">
      <w:pPr>
        <w:pStyle w:val="ListParagraph"/>
        <w:autoSpaceDE/>
        <w:autoSpaceDN/>
        <w:spacing w:line="360" w:lineRule="auto"/>
        <w:ind w:left="0" w:firstLine="1440"/>
        <w:contextualSpacing/>
      </w:pPr>
      <w:r>
        <w:t xml:space="preserve">Sunoco requests West Goshen’s Objections to Sunoco’s Second Set of Interrogatories be overruled and dismissed.  Sunoco requests West Goshen be compelled to provide responses to interrogatories.  Sunoco further seeks additional time to supplement its </w:t>
      </w:r>
      <w:r w:rsidR="008B457A">
        <w:t xml:space="preserve">witnesses’ </w:t>
      </w:r>
      <w:r>
        <w:t>testimon</w:t>
      </w:r>
      <w:r w:rsidR="008B457A">
        <w:t>ies</w:t>
      </w:r>
      <w:r>
        <w:t xml:space="preserve"> after responses are received. </w:t>
      </w:r>
    </w:p>
    <w:p w:rsidR="00492A9E" w:rsidRPr="00492A9E" w:rsidRDefault="00492A9E" w:rsidP="00172522">
      <w:pPr>
        <w:pStyle w:val="ListParagraph"/>
        <w:autoSpaceDE/>
        <w:autoSpaceDN/>
        <w:spacing w:line="360" w:lineRule="auto"/>
        <w:ind w:left="0" w:firstLine="1440"/>
        <w:contextualSpacing/>
      </w:pPr>
    </w:p>
    <w:p w:rsidR="00955925" w:rsidRPr="005A32FF" w:rsidRDefault="00955925" w:rsidP="00350787">
      <w:pPr>
        <w:pStyle w:val="Heading1"/>
        <w:numPr>
          <w:ilvl w:val="0"/>
          <w:numId w:val="0"/>
        </w:numPr>
        <w:ind w:firstLine="1440"/>
        <w:jc w:val="left"/>
        <w:rPr>
          <w:szCs w:val="24"/>
        </w:rPr>
      </w:pPr>
      <w:r w:rsidRPr="005A32FF">
        <w:rPr>
          <w:szCs w:val="24"/>
        </w:rPr>
        <w:t>With respect to Witness</w:t>
      </w:r>
      <w:r w:rsidR="00172522">
        <w:rPr>
          <w:szCs w:val="24"/>
        </w:rPr>
        <w:t>es</w:t>
      </w:r>
      <w:r w:rsidRPr="005A32FF">
        <w:rPr>
          <w:szCs w:val="24"/>
        </w:rPr>
        <w:t xml:space="preserve"> </w:t>
      </w:r>
      <w:proofErr w:type="spellStart"/>
      <w:r w:rsidRPr="005A32FF">
        <w:rPr>
          <w:szCs w:val="24"/>
        </w:rPr>
        <w:t>Kuprewicz</w:t>
      </w:r>
      <w:proofErr w:type="spellEnd"/>
      <w:r w:rsidR="00172522">
        <w:rPr>
          <w:szCs w:val="24"/>
        </w:rPr>
        <w:t>, Sullivan</w:t>
      </w:r>
      <w:r w:rsidR="00D635A2">
        <w:rPr>
          <w:szCs w:val="24"/>
        </w:rPr>
        <w:t>, Carlin</w:t>
      </w:r>
      <w:r w:rsidR="00172522">
        <w:rPr>
          <w:szCs w:val="24"/>
        </w:rPr>
        <w:t xml:space="preserve"> and Kessler, Sunoco asks the following interrogatories</w:t>
      </w:r>
      <w:r w:rsidRPr="005A32FF">
        <w:rPr>
          <w:szCs w:val="24"/>
        </w:rPr>
        <w:t>:</w:t>
      </w:r>
    </w:p>
    <w:p w:rsidR="00955925" w:rsidRPr="005A32FF" w:rsidRDefault="00955925" w:rsidP="00955925">
      <w:pPr>
        <w:pStyle w:val="Heading2"/>
        <w:tabs>
          <w:tab w:val="clear" w:pos="2160"/>
          <w:tab w:val="num" w:pos="1440"/>
        </w:tabs>
        <w:ind w:left="1440" w:hanging="720"/>
        <w:contextualSpacing/>
      </w:pPr>
      <w:r w:rsidRPr="005A32FF">
        <w:t>To the extent not included as exhibits or workpapers to your testimony, please identify all documents, presentations, studies, and communications you relied upon in reaching the conclusions set forth in your testimony.</w:t>
      </w:r>
    </w:p>
    <w:p w:rsidR="00955925" w:rsidRPr="005A32FF" w:rsidRDefault="00955925" w:rsidP="00955925">
      <w:pPr>
        <w:pStyle w:val="Heading2"/>
        <w:tabs>
          <w:tab w:val="clear" w:pos="2160"/>
          <w:tab w:val="num" w:pos="1440"/>
        </w:tabs>
        <w:ind w:left="1440" w:hanging="720"/>
        <w:contextualSpacing/>
        <w:rPr>
          <w:szCs w:val="24"/>
        </w:rPr>
      </w:pPr>
      <w:r w:rsidRPr="005A32FF">
        <w:rPr>
          <w:szCs w:val="24"/>
        </w:rPr>
        <w:t xml:space="preserve">Please </w:t>
      </w:r>
      <w:r w:rsidRPr="00C916B7">
        <w:t>produce</w:t>
      </w:r>
      <w:r w:rsidRPr="005A32FF">
        <w:rPr>
          <w:szCs w:val="24"/>
        </w:rPr>
        <w:t xml:space="preserve"> all materials identified in (a) that have not previously been produced to SPLP.</w:t>
      </w:r>
    </w:p>
    <w:p w:rsidR="00955925" w:rsidRPr="005A32FF" w:rsidRDefault="00955925" w:rsidP="00955925">
      <w:pPr>
        <w:pStyle w:val="Heading2"/>
        <w:tabs>
          <w:tab w:val="clear" w:pos="2160"/>
          <w:tab w:val="num" w:pos="1440"/>
        </w:tabs>
        <w:ind w:left="1440" w:hanging="720"/>
        <w:contextualSpacing/>
        <w:rPr>
          <w:spacing w:val="-7"/>
          <w:szCs w:val="24"/>
        </w:rPr>
      </w:pPr>
      <w:r w:rsidRPr="005A32FF">
        <w:rPr>
          <w:spacing w:val="-7"/>
          <w:szCs w:val="24"/>
        </w:rPr>
        <w:t xml:space="preserve">To the extent </w:t>
      </w:r>
      <w:r w:rsidRPr="00C916B7">
        <w:t>not</w:t>
      </w:r>
      <w:r w:rsidRPr="005A32FF">
        <w:rPr>
          <w:spacing w:val="-7"/>
          <w:szCs w:val="24"/>
        </w:rPr>
        <w:t xml:space="preserve"> included as exhibits or workpapers to your testimony, please identify all documents, presentations, studies, and communications you considered but did not rely upon in reaching the conclusions set forth in your testimony.</w:t>
      </w:r>
    </w:p>
    <w:p w:rsidR="00955925" w:rsidRPr="005A32FF" w:rsidRDefault="00955925" w:rsidP="00955925">
      <w:pPr>
        <w:pStyle w:val="Heading2"/>
        <w:tabs>
          <w:tab w:val="clear" w:pos="2160"/>
          <w:tab w:val="num" w:pos="1440"/>
        </w:tabs>
        <w:ind w:left="1440" w:hanging="720"/>
        <w:contextualSpacing/>
        <w:rPr>
          <w:szCs w:val="24"/>
        </w:rPr>
      </w:pPr>
      <w:r w:rsidRPr="005A32FF">
        <w:rPr>
          <w:szCs w:val="24"/>
        </w:rPr>
        <w:t>Please produce all materials identified in (c) that have not previously been produced to SPLP.</w:t>
      </w:r>
    </w:p>
    <w:p w:rsidR="00955925" w:rsidRPr="00C916B7" w:rsidRDefault="00955925" w:rsidP="00955925">
      <w:pPr>
        <w:pStyle w:val="Heading2"/>
        <w:tabs>
          <w:tab w:val="clear" w:pos="2160"/>
          <w:tab w:val="num" w:pos="1440"/>
        </w:tabs>
        <w:ind w:left="1440" w:hanging="720"/>
        <w:contextualSpacing/>
      </w:pPr>
      <w:r w:rsidRPr="00C916B7">
        <w:t>Please admit that you have included all workpapers associated with your testimony and exhibits.</w:t>
      </w:r>
    </w:p>
    <w:p w:rsidR="00955925" w:rsidRPr="00C916B7" w:rsidRDefault="00955925" w:rsidP="00955925">
      <w:pPr>
        <w:pStyle w:val="Heading2"/>
        <w:tabs>
          <w:tab w:val="clear" w:pos="2160"/>
          <w:tab w:val="num" w:pos="1440"/>
        </w:tabs>
        <w:ind w:left="1440" w:hanging="720"/>
        <w:contextualSpacing/>
      </w:pPr>
      <w:r w:rsidRPr="00C916B7">
        <w:t xml:space="preserve">If you do not so admit, please produce </w:t>
      </w:r>
      <w:proofErr w:type="gramStart"/>
      <w:r w:rsidRPr="00C916B7">
        <w:t>each and every</w:t>
      </w:r>
      <w:proofErr w:type="gramEnd"/>
      <w:r w:rsidRPr="00C916B7">
        <w:t xml:space="preserve"> such workpaper in the native electronic format in which they were created.</w:t>
      </w:r>
    </w:p>
    <w:p w:rsidR="00955925" w:rsidRPr="00C916B7" w:rsidRDefault="00955925" w:rsidP="00955925">
      <w:pPr>
        <w:pStyle w:val="Heading2"/>
        <w:tabs>
          <w:tab w:val="clear" w:pos="2160"/>
          <w:tab w:val="num" w:pos="1440"/>
        </w:tabs>
        <w:ind w:left="1440" w:hanging="720"/>
        <w:contextualSpacing/>
      </w:pPr>
      <w:r w:rsidRPr="00C916B7">
        <w:t xml:space="preserve">Please identify </w:t>
      </w:r>
      <w:proofErr w:type="gramStart"/>
      <w:r w:rsidRPr="00C916B7">
        <w:t>each and every</w:t>
      </w:r>
      <w:proofErr w:type="gramEnd"/>
      <w:r w:rsidRPr="00C916B7">
        <w:t xml:space="preserve"> person, other than counsel for WGT and clerical support staff, who assisted in the production of your testimony, exhibits and workpapers.</w:t>
      </w:r>
    </w:p>
    <w:p w:rsidR="00955925" w:rsidRPr="00C916B7" w:rsidRDefault="00955925" w:rsidP="00955925">
      <w:pPr>
        <w:pStyle w:val="Heading2"/>
        <w:tabs>
          <w:tab w:val="clear" w:pos="2160"/>
          <w:tab w:val="num" w:pos="1440"/>
        </w:tabs>
        <w:ind w:left="1440" w:hanging="720"/>
        <w:contextualSpacing/>
      </w:pPr>
      <w:r w:rsidRPr="00C916B7">
        <w:t>To the extent not already provided as exhibits or workpapers, please provide all raw data, computer code (e.g. Stata files), data created during processing, and memoranda related to or used to create each exhibit and each workpaper.</w:t>
      </w:r>
    </w:p>
    <w:p w:rsidR="00955925" w:rsidRPr="00C916B7" w:rsidRDefault="00955925" w:rsidP="00955925">
      <w:pPr>
        <w:pStyle w:val="Heading2"/>
        <w:tabs>
          <w:tab w:val="clear" w:pos="2160"/>
          <w:tab w:val="num" w:pos="1440"/>
        </w:tabs>
        <w:ind w:left="1440" w:hanging="720"/>
        <w:contextualSpacing/>
      </w:pPr>
      <w:r w:rsidRPr="00C916B7">
        <w:t>Please identify all publication(s), including affidavits or testimony submitted in court or regulatory agency proceedings that are not listed in the CV included with your testimony and exhibits in this proceeding.</w:t>
      </w:r>
    </w:p>
    <w:p w:rsidR="00955925" w:rsidRPr="00C916B7" w:rsidRDefault="00955925" w:rsidP="00955925">
      <w:pPr>
        <w:pStyle w:val="Heading2"/>
        <w:tabs>
          <w:tab w:val="clear" w:pos="2160"/>
          <w:tab w:val="num" w:pos="1440"/>
        </w:tabs>
        <w:ind w:left="1440" w:hanging="720"/>
        <w:contextualSpacing/>
      </w:pPr>
      <w:r w:rsidRPr="00C916B7">
        <w:t>Please identify all peer-reviewed publications you authored or co-authored.</w:t>
      </w:r>
    </w:p>
    <w:p w:rsidR="00955925" w:rsidRPr="00C916B7" w:rsidRDefault="00955925" w:rsidP="00955925">
      <w:pPr>
        <w:pStyle w:val="Heading2"/>
        <w:tabs>
          <w:tab w:val="clear" w:pos="2160"/>
          <w:tab w:val="num" w:pos="1440"/>
        </w:tabs>
        <w:ind w:left="1440" w:hanging="720"/>
        <w:contextualSpacing/>
      </w:pPr>
      <w:r w:rsidRPr="00C916B7">
        <w:t xml:space="preserve">Please identify and provide a copy of all affidavits, prepared testimony, live testimony transcripts, and deposition transcripts submitted by or including statements of Mr. </w:t>
      </w:r>
      <w:proofErr w:type="spellStart"/>
      <w:r w:rsidRPr="00C916B7">
        <w:t>Kuprewicz</w:t>
      </w:r>
      <w:proofErr w:type="spellEnd"/>
      <w:r w:rsidRPr="00C916B7">
        <w:t xml:space="preserve"> in court or regulatory proceedings relating to his/her employment as a consultant.</w:t>
      </w:r>
    </w:p>
    <w:p w:rsidR="00754AA2" w:rsidRDefault="00A56D78" w:rsidP="00D635A2">
      <w:pPr>
        <w:autoSpaceDE/>
        <w:autoSpaceDN/>
        <w:spacing w:before="100" w:beforeAutospacing="1" w:after="100" w:afterAutospacing="1" w:line="360" w:lineRule="auto"/>
        <w:ind w:firstLine="1440"/>
        <w:outlineLvl w:val="3"/>
      </w:pPr>
      <w:r>
        <w:t>West Goshen o</w:t>
      </w:r>
      <w:r w:rsidR="00955925" w:rsidRPr="00A56D78">
        <w:t>bject</w:t>
      </w:r>
      <w:r>
        <w:t>s to these</w:t>
      </w:r>
      <w:r w:rsidR="005105BD">
        <w:t xml:space="preserve"> above</w:t>
      </w:r>
      <w:r w:rsidR="00955925" w:rsidRPr="00A56D78">
        <w:t xml:space="preserve"> interrogator</w:t>
      </w:r>
      <w:r>
        <w:t xml:space="preserve">ies of its expert witnesses as Sunoco did not apply for further interrogation under </w:t>
      </w:r>
      <w:r w:rsidRPr="0093238A">
        <w:rPr>
          <w:rFonts w:eastAsiaTheme="minorEastAsia"/>
        </w:rPr>
        <w:t xml:space="preserve">52 </w:t>
      </w:r>
      <w:proofErr w:type="spellStart"/>
      <w:r w:rsidRPr="0093238A">
        <w:rPr>
          <w:rFonts w:eastAsiaTheme="minorEastAsia"/>
        </w:rPr>
        <w:t>Pa.Code</w:t>
      </w:r>
      <w:proofErr w:type="spellEnd"/>
      <w:r w:rsidRPr="0093238A">
        <w:rPr>
          <w:rFonts w:eastAsiaTheme="minorEastAsia"/>
        </w:rPr>
        <w:t xml:space="preserve"> § 5.32</w:t>
      </w:r>
      <w:r>
        <w:rPr>
          <w:rFonts w:eastAsiaTheme="minorEastAsia"/>
        </w:rPr>
        <w:t>4</w:t>
      </w:r>
      <w:r w:rsidRPr="0093238A">
        <w:rPr>
          <w:rFonts w:eastAsiaTheme="minorEastAsia"/>
        </w:rPr>
        <w:t>(</w:t>
      </w:r>
      <w:r>
        <w:rPr>
          <w:rFonts w:eastAsiaTheme="minorEastAsia"/>
        </w:rPr>
        <w:t>a</w:t>
      </w:r>
      <w:r w:rsidRPr="0093238A">
        <w:rPr>
          <w:rFonts w:eastAsiaTheme="minorEastAsia"/>
        </w:rPr>
        <w:t>)</w:t>
      </w:r>
      <w:r>
        <w:rPr>
          <w:rFonts w:eastAsiaTheme="minorEastAsia"/>
        </w:rPr>
        <w:t>(3)</w:t>
      </w:r>
      <w:r w:rsidR="005105BD">
        <w:rPr>
          <w:rFonts w:eastAsiaTheme="minorEastAsia"/>
        </w:rPr>
        <w:t xml:space="preserve"> and because </w:t>
      </w:r>
      <w:r>
        <w:t xml:space="preserve">West Goshen has already complied with </w:t>
      </w:r>
      <w:r w:rsidR="00955925" w:rsidRPr="00A56D78">
        <w:t xml:space="preserve">52 </w:t>
      </w:r>
      <w:proofErr w:type="spellStart"/>
      <w:r w:rsidR="00955925" w:rsidRPr="00A56D78">
        <w:t>Pa.Code</w:t>
      </w:r>
      <w:proofErr w:type="spellEnd"/>
      <w:r w:rsidR="00955925" w:rsidRPr="00A56D78">
        <w:t xml:space="preserve"> §5.324 </w:t>
      </w:r>
      <w:r>
        <w:t xml:space="preserve">in providing the identity of </w:t>
      </w:r>
      <w:r w:rsidR="00955925" w:rsidRPr="00A56D78">
        <w:t xml:space="preserve">each </w:t>
      </w:r>
      <w:r w:rsidR="005105BD">
        <w:t>p</w:t>
      </w:r>
      <w:r w:rsidR="00955925" w:rsidRPr="00A56D78">
        <w:t xml:space="preserve">erson </w:t>
      </w:r>
      <w:r>
        <w:t>West Goshen e</w:t>
      </w:r>
      <w:r w:rsidR="00955925" w:rsidRPr="00A56D78">
        <w:t>xpects to call as an expert witness at hearing a</w:t>
      </w:r>
      <w:r>
        <w:t xml:space="preserve">s well as </w:t>
      </w:r>
      <w:r w:rsidR="00955925" w:rsidRPr="00A56D78">
        <w:t xml:space="preserve">the substance of the facts and opinions to which </w:t>
      </w:r>
      <w:r>
        <w:t>each</w:t>
      </w:r>
      <w:r w:rsidR="00955925" w:rsidRPr="00A56D78">
        <w:t xml:space="preserve"> expert is expected to testify and a summary of the grounds for each opinion.  </w:t>
      </w:r>
      <w:r w:rsidR="00754AA2">
        <w:t xml:space="preserve">West Goshen argues the interrogatories objected to go beyond the scope of discoverable material and are more akin to cross-examination and </w:t>
      </w:r>
      <w:r w:rsidR="00350787">
        <w:t>veiled</w:t>
      </w:r>
      <w:r w:rsidR="00754AA2">
        <w:t xml:space="preserve"> requests for admissions.  </w:t>
      </w:r>
    </w:p>
    <w:p w:rsidR="00D7295F" w:rsidRDefault="00754AA2" w:rsidP="00754AA2">
      <w:pPr>
        <w:autoSpaceDE/>
        <w:autoSpaceDN/>
        <w:spacing w:before="100" w:beforeAutospacing="1" w:after="100" w:afterAutospacing="1" w:line="360" w:lineRule="auto"/>
        <w:ind w:firstLine="1440"/>
        <w:outlineLvl w:val="3"/>
      </w:pPr>
      <w:r>
        <w:t>O</w:t>
      </w:r>
      <w:r w:rsidR="005105BD">
        <w:t xml:space="preserve">n February </w:t>
      </w:r>
      <w:r w:rsidR="00D635A2">
        <w:t>2</w:t>
      </w:r>
      <w:r w:rsidR="005105BD">
        <w:t xml:space="preserve">, 2018, </w:t>
      </w:r>
      <w:r>
        <w:t>West Goshen</w:t>
      </w:r>
      <w:r w:rsidR="005105BD">
        <w:t xml:space="preserve"> provided w</w:t>
      </w:r>
      <w:r w:rsidR="00955925" w:rsidRPr="00A56D78">
        <w:t>ritten direct testimony for each witness that sets forth the substance of facts and opinions about which each expert will testify, each witness’ curriculum vitae</w:t>
      </w:r>
      <w:r w:rsidR="005105BD">
        <w:t>,</w:t>
      </w:r>
      <w:r w:rsidR="00955925" w:rsidRPr="00A56D78">
        <w:t xml:space="preserve"> and a detailed list of the documents or publications relied upon in preparing each witness’ testimony.  </w:t>
      </w:r>
      <w:r>
        <w:t xml:space="preserve">I agree with West Goshen that </w:t>
      </w:r>
      <w:r w:rsidR="00955925" w:rsidRPr="00A56D78">
        <w:t>S</w:t>
      </w:r>
      <w:r w:rsidR="005105BD">
        <w:t>unoco’s</w:t>
      </w:r>
      <w:r w:rsidR="00955925" w:rsidRPr="00A56D78">
        <w:t xml:space="preserve"> interrogatories related to documents considered or reviewed but not relied upon, transcripts of testimony or statements ever submitted in any court or regulatory proceeding, work papers, and publications authored exceed the scope of expert discovery set forth in 52 </w:t>
      </w:r>
      <w:proofErr w:type="spellStart"/>
      <w:proofErr w:type="gramStart"/>
      <w:r w:rsidR="00955925" w:rsidRPr="00A56D78">
        <w:t>Pa.Code</w:t>
      </w:r>
      <w:proofErr w:type="spellEnd"/>
      <w:proofErr w:type="gramEnd"/>
      <w:r w:rsidR="00955925" w:rsidRPr="00A56D78">
        <w:t xml:space="preserve"> §5.324.</w:t>
      </w:r>
      <w:r w:rsidR="005105BD">
        <w:t xml:space="preserve">  The</w:t>
      </w:r>
      <w:r>
        <w:t>se above interrogatories as well as</w:t>
      </w:r>
      <w:r w:rsidR="005105BD">
        <w:t xml:space="preserve"> </w:t>
      </w:r>
      <w:r w:rsidR="00350787">
        <w:t xml:space="preserve">the </w:t>
      </w:r>
      <w:r w:rsidR="005105BD">
        <w:t xml:space="preserve">other disputed interrogatories </w:t>
      </w:r>
      <w:r w:rsidR="00D7295F">
        <w:t>posed to witnesses Sullivan, Kessler</w:t>
      </w:r>
      <w:r w:rsidR="00D635A2">
        <w:t>, Carlin</w:t>
      </w:r>
      <w:r w:rsidR="00D7295F">
        <w:t xml:space="preserve"> and </w:t>
      </w:r>
      <w:proofErr w:type="spellStart"/>
      <w:r w:rsidR="00D7295F">
        <w:t>Kuprewicz</w:t>
      </w:r>
      <w:proofErr w:type="spellEnd"/>
      <w:r w:rsidR="00D7295F">
        <w:t xml:space="preserve"> seek opinion</w:t>
      </w:r>
      <w:r w:rsidR="00D635A2">
        <w:t>s</w:t>
      </w:r>
      <w:r w:rsidR="00D7295F">
        <w:t xml:space="preserve"> and other information beyond that which is required by 52 </w:t>
      </w:r>
      <w:proofErr w:type="spellStart"/>
      <w:proofErr w:type="gramStart"/>
      <w:r w:rsidR="00D7295F">
        <w:t>Pa.Code</w:t>
      </w:r>
      <w:proofErr w:type="spellEnd"/>
      <w:proofErr w:type="gramEnd"/>
      <w:r w:rsidR="00D7295F">
        <w:t xml:space="preserve"> § 5.324, and appear to be questions more suitable for cross-examination</w:t>
      </w:r>
      <w:r w:rsidR="00D635A2">
        <w:t xml:space="preserve"> at the April 25</w:t>
      </w:r>
      <w:r w:rsidR="00D635A2" w:rsidRPr="00D635A2">
        <w:rPr>
          <w:vertAlign w:val="superscript"/>
        </w:rPr>
        <w:t>th</w:t>
      </w:r>
      <w:r w:rsidR="00D635A2">
        <w:t xml:space="preserve"> hearing</w:t>
      </w:r>
      <w:r w:rsidR="00D7295F">
        <w:t>.</w:t>
      </w:r>
      <w:r w:rsidR="00D635A2">
        <w:t xml:space="preserve">  See also </w:t>
      </w:r>
      <w:proofErr w:type="spellStart"/>
      <w:r w:rsidR="00D635A2">
        <w:t>Pa.R.C.P</w:t>
      </w:r>
      <w:proofErr w:type="spellEnd"/>
      <w:r w:rsidR="00D635A2">
        <w:t xml:space="preserve">. 4003.5. </w:t>
      </w:r>
    </w:p>
    <w:p w:rsidR="00955925" w:rsidRDefault="00D7295F" w:rsidP="00D635A2">
      <w:pPr>
        <w:autoSpaceDE/>
        <w:autoSpaceDN/>
        <w:spacing w:before="100" w:beforeAutospacing="1" w:after="100" w:afterAutospacing="1" w:line="360" w:lineRule="auto"/>
        <w:ind w:firstLine="1440"/>
        <w:outlineLvl w:val="3"/>
      </w:pPr>
      <w:r>
        <w:t>For example</w:t>
      </w:r>
      <w:r w:rsidR="00D635A2">
        <w:t>,</w:t>
      </w:r>
      <w:r>
        <w:t xml:space="preserve"> questions </w:t>
      </w:r>
      <w:r w:rsidR="005105BD">
        <w:t xml:space="preserve">including: what is meant by “acceptable” and whether a witness </w:t>
      </w:r>
      <w:r w:rsidR="005105BD" w:rsidRPr="00A50937">
        <w:t>believe</w:t>
      </w:r>
      <w:r w:rsidR="005105BD">
        <w:t>s</w:t>
      </w:r>
      <w:r w:rsidR="005105BD" w:rsidRPr="00A50937">
        <w:t xml:space="preserve"> it is safe based on the geology discussed in his testimony to perform HDD beneath the Route 202 highway to utilize the SPLP Use Area for the valve site</w:t>
      </w:r>
      <w:r w:rsidR="005105BD">
        <w:t xml:space="preserve"> are questions </w:t>
      </w:r>
      <w:r>
        <w:t>regarding an expert witness</w:t>
      </w:r>
      <w:r w:rsidR="00D635A2">
        <w:t>’</w:t>
      </w:r>
      <w:r>
        <w:t xml:space="preserve"> opinion which </w:t>
      </w:r>
      <w:r w:rsidR="005105BD">
        <w:t>can be asked during cross</w:t>
      </w:r>
      <w:r>
        <w:t>-</w:t>
      </w:r>
      <w:r w:rsidR="005105BD">
        <w:t>e</w:t>
      </w:r>
      <w:r>
        <w:t>x</w:t>
      </w:r>
      <w:r w:rsidR="005105BD">
        <w:t xml:space="preserve">amination. </w:t>
      </w:r>
      <w:r w:rsidR="00D635A2">
        <w:t xml:space="preserve"> </w:t>
      </w:r>
    </w:p>
    <w:p w:rsidR="007A449A" w:rsidRDefault="00754AA2" w:rsidP="007A449A">
      <w:pPr>
        <w:pStyle w:val="BodyTextDbl"/>
        <w:spacing w:line="360" w:lineRule="auto"/>
        <w:ind w:firstLine="1440"/>
      </w:pPr>
      <w:r>
        <w:t>Sunoco cited</w:t>
      </w:r>
      <w:r w:rsidR="00955925">
        <w:t xml:space="preserve"> Commission case</w:t>
      </w:r>
      <w:r>
        <w:t>law in support of its position.  Ho</w:t>
      </w:r>
      <w:r w:rsidR="00955925">
        <w:t xml:space="preserve">wever, a review of the cases reveals that they pertain more to the scope of cross-examination, rather than discovery.  </w:t>
      </w:r>
      <w:r>
        <w:rPr>
          <w:i/>
        </w:rPr>
        <w:t xml:space="preserve">See </w:t>
      </w:r>
      <w:proofErr w:type="spellStart"/>
      <w:r>
        <w:rPr>
          <w:i/>
        </w:rPr>
        <w:t>P</w:t>
      </w:r>
      <w:r w:rsidR="00955925" w:rsidRPr="000158ED">
        <w:rPr>
          <w:i/>
        </w:rPr>
        <w:t>a</w:t>
      </w:r>
      <w:r w:rsidR="00955925">
        <w:rPr>
          <w:i/>
        </w:rPr>
        <w:t>.</w:t>
      </w:r>
      <w:r w:rsidR="00955925" w:rsidRPr="000158ED">
        <w:rPr>
          <w:i/>
        </w:rPr>
        <w:t>P</w:t>
      </w:r>
      <w:r w:rsidR="00955925">
        <w:rPr>
          <w:i/>
        </w:rPr>
        <w:t>.</w:t>
      </w:r>
      <w:r w:rsidR="00955925" w:rsidRPr="000158ED">
        <w:rPr>
          <w:i/>
        </w:rPr>
        <w:t>U</w:t>
      </w:r>
      <w:r w:rsidR="00955925">
        <w:rPr>
          <w:i/>
        </w:rPr>
        <w:t>.</w:t>
      </w:r>
      <w:r w:rsidR="00955925" w:rsidRPr="000158ED">
        <w:rPr>
          <w:i/>
        </w:rPr>
        <w:t>C</w:t>
      </w:r>
      <w:proofErr w:type="spellEnd"/>
      <w:r w:rsidR="00955925">
        <w:rPr>
          <w:i/>
        </w:rPr>
        <w:t>.</w:t>
      </w:r>
      <w:r w:rsidR="00955925" w:rsidRPr="000158ED">
        <w:rPr>
          <w:i/>
        </w:rPr>
        <w:t xml:space="preserve"> v. Pa</w:t>
      </w:r>
      <w:r w:rsidR="00955925">
        <w:rPr>
          <w:i/>
        </w:rPr>
        <w:t>.</w:t>
      </w:r>
      <w:r w:rsidR="00955925" w:rsidRPr="000158ED">
        <w:rPr>
          <w:i/>
        </w:rPr>
        <w:t xml:space="preserve"> Gas and Water Co.</w:t>
      </w:r>
      <w:r w:rsidR="00955925">
        <w:t>,68 Pa. PUC 191 (Sept. 29, 1988)</w:t>
      </w:r>
      <w:r>
        <w:t xml:space="preserve">; </w:t>
      </w:r>
      <w:proofErr w:type="spellStart"/>
      <w:r w:rsidR="00955925" w:rsidRPr="00650C67">
        <w:rPr>
          <w:i/>
        </w:rPr>
        <w:t>Pa.P.U.C</w:t>
      </w:r>
      <w:proofErr w:type="spellEnd"/>
      <w:r w:rsidR="00955925" w:rsidRPr="00650C67">
        <w:rPr>
          <w:i/>
        </w:rPr>
        <w:t xml:space="preserve">. v. </w:t>
      </w:r>
      <w:proofErr w:type="spellStart"/>
      <w:r w:rsidR="00955925" w:rsidRPr="00650C67">
        <w:rPr>
          <w:i/>
        </w:rPr>
        <w:t>Breezewood</w:t>
      </w:r>
      <w:proofErr w:type="spellEnd"/>
      <w:r w:rsidR="00955925" w:rsidRPr="00650C67">
        <w:rPr>
          <w:i/>
        </w:rPr>
        <w:t xml:space="preserve"> Telephone Co.</w:t>
      </w:r>
      <w:r w:rsidR="00955925" w:rsidRPr="00650C67">
        <w:t>,</w:t>
      </w:r>
      <w:r w:rsidR="00955925" w:rsidRPr="00F61EE2">
        <w:t xml:space="preserve"> </w:t>
      </w:r>
      <w:r w:rsidR="00955925" w:rsidRPr="00F256F2">
        <w:t xml:space="preserve">74 </w:t>
      </w:r>
      <w:proofErr w:type="spellStart"/>
      <w:r w:rsidR="00955925" w:rsidRPr="00F256F2">
        <w:t>Pa.P.U.C</w:t>
      </w:r>
      <w:proofErr w:type="spellEnd"/>
      <w:r w:rsidR="00955925" w:rsidRPr="00F256F2">
        <w:t xml:space="preserve">. 431 </w:t>
      </w:r>
      <w:r w:rsidR="00955925" w:rsidRPr="007D6BF7">
        <w:t>(</w:t>
      </w:r>
      <w:r w:rsidR="00955925" w:rsidRPr="00F61EE2">
        <w:t>Feb. 14, 1991)</w:t>
      </w:r>
      <w:r>
        <w:t>.</w:t>
      </w:r>
    </w:p>
    <w:p w:rsidR="007A449A" w:rsidRDefault="007A449A" w:rsidP="007A449A">
      <w:pPr>
        <w:pStyle w:val="BodyTextDbl"/>
        <w:spacing w:line="360" w:lineRule="auto"/>
        <w:ind w:firstLine="1440"/>
      </w:pPr>
    </w:p>
    <w:p w:rsidR="00955925" w:rsidRDefault="00955925" w:rsidP="00D635A2">
      <w:pPr>
        <w:pStyle w:val="BodyTextDbl"/>
        <w:spacing w:line="360" w:lineRule="auto"/>
        <w:ind w:firstLine="1440"/>
      </w:pPr>
      <w:r>
        <w:t xml:space="preserve">The corollary to 52 </w:t>
      </w:r>
      <w:proofErr w:type="spellStart"/>
      <w:proofErr w:type="gramStart"/>
      <w:r>
        <w:t>Pa.Code</w:t>
      </w:r>
      <w:proofErr w:type="spellEnd"/>
      <w:proofErr w:type="gramEnd"/>
      <w:r>
        <w:t xml:space="preserve"> § 5.324 is found in Pennsylvania Rule of Civil Procedure 4003.5, which includes similar provisions limiting the scope of expert discovery, subject to the Court’s ability to order further expert discovery upon “cause shown.”  </w:t>
      </w:r>
      <w:r>
        <w:rPr>
          <w:i/>
        </w:rPr>
        <w:t>See</w:t>
      </w:r>
      <w:r>
        <w:t xml:space="preserve"> </w:t>
      </w:r>
      <w:proofErr w:type="spellStart"/>
      <w:r>
        <w:t>Pa.R.C.P</w:t>
      </w:r>
      <w:proofErr w:type="spellEnd"/>
      <w:r>
        <w:t xml:space="preserve">. 4003.5(a)(2).  In examining the scope of expert discovery under this rule, the Pennsylvania Supreme Court has recognized that the rule should be read to restrict the scope of all expert discovery, with inquiries into collateral information required to be made through the rule’s “cause shown” criterion.  </w:t>
      </w:r>
      <w:r w:rsidRPr="0074535B">
        <w:rPr>
          <w:i/>
        </w:rPr>
        <w:t>Cooper v. Schoffstall</w:t>
      </w:r>
      <w:r>
        <w:t xml:space="preserve">, 588 Pa. 505, 521, 905 A.2d 482, 492 (2006).  The </w:t>
      </w:r>
      <w:r>
        <w:rPr>
          <w:i/>
        </w:rPr>
        <w:t>Cooper</w:t>
      </w:r>
      <w:r>
        <w:t xml:space="preserve"> Court further recognize that the trial court should be involved in determining the appropriate scope of such expert discovery based on the circumstances of the case, in order to “center the discovery on the main issues and to reduce the intrusiveness and burden of collateral forays, while permitting such additional inquiries as the interests of justice may require in special circumstances.”  </w:t>
      </w:r>
      <w:r>
        <w:rPr>
          <w:i/>
        </w:rPr>
        <w:t>Id.</w:t>
      </w:r>
      <w:r>
        <w:t xml:space="preserve"> at 521, 905 A.2d at 492–93.</w:t>
      </w:r>
    </w:p>
    <w:p w:rsidR="007A449A" w:rsidRDefault="007A449A" w:rsidP="00D635A2">
      <w:pPr>
        <w:pStyle w:val="BodyTextDbl"/>
        <w:spacing w:line="360" w:lineRule="auto"/>
        <w:ind w:firstLine="1440"/>
      </w:pPr>
    </w:p>
    <w:p w:rsidR="00955925" w:rsidRDefault="00955925" w:rsidP="007A449A">
      <w:pPr>
        <w:pStyle w:val="BodyTextDbl"/>
        <w:spacing w:line="360" w:lineRule="auto"/>
        <w:ind w:firstLine="1440"/>
        <w:rPr>
          <w:u w:val="single"/>
        </w:rPr>
      </w:pPr>
      <w:r>
        <w:t>In th</w:t>
      </w:r>
      <w:r w:rsidR="007A449A">
        <w:t xml:space="preserve">e instant case, Sunoco </w:t>
      </w:r>
      <w:r w:rsidR="0071620C">
        <w:t>is seeking</w:t>
      </w:r>
      <w:r w:rsidR="007A449A">
        <w:t xml:space="preserve"> supplemental discovery under </w:t>
      </w:r>
      <w:r>
        <w:t xml:space="preserve">52 </w:t>
      </w:r>
      <w:proofErr w:type="spellStart"/>
      <w:proofErr w:type="gramStart"/>
      <w:r>
        <w:t>Pa.Code</w:t>
      </w:r>
      <w:proofErr w:type="spellEnd"/>
      <w:proofErr w:type="gramEnd"/>
      <w:r>
        <w:t xml:space="preserve"> § 5.324(a)(3)</w:t>
      </w:r>
      <w:r w:rsidR="007A449A">
        <w:t xml:space="preserve"> and it is seeking expert opinion and information that can be </w:t>
      </w:r>
      <w:r>
        <w:t xml:space="preserve">explored through cross-examination of </w:t>
      </w:r>
      <w:r w:rsidR="007A449A">
        <w:t>West Goshen’s</w:t>
      </w:r>
      <w:r>
        <w:t xml:space="preserve"> experts at the scheduled hearings.  </w:t>
      </w:r>
      <w:r>
        <w:rPr>
          <w:i/>
        </w:rPr>
        <w:t>See Cooper,</w:t>
      </w:r>
      <w:r>
        <w:t xml:space="preserve"> 588 Pa. at 525, 905 A.2d at 495 (commenting that courts have favored questioning of the witness over production of discovery for exploring bias and credibility).</w:t>
      </w:r>
      <w:r w:rsidR="007A449A">
        <w:t xml:space="preserve">   The witnesses will be available for cross-examination and two days of hearings have already been scheduled on April 25 and 26</w:t>
      </w:r>
      <w:r w:rsidR="00F97E9D">
        <w:t>, 2018 at which time</w:t>
      </w:r>
      <w:r w:rsidR="007A449A">
        <w:t xml:space="preserve"> oral rejoinder and cross-examination of witnesses</w:t>
      </w:r>
      <w:r w:rsidR="00F97E9D">
        <w:t xml:space="preserve"> will occur</w:t>
      </w:r>
      <w:r w:rsidR="007A449A">
        <w:t xml:space="preserve">.  </w:t>
      </w:r>
      <w:r w:rsidR="00F97E9D">
        <w:t>C</w:t>
      </w:r>
      <w:r w:rsidR="007A449A">
        <w:t xml:space="preserve">ompelling responses at this time will </w:t>
      </w:r>
      <w:r w:rsidR="00F97E9D">
        <w:t xml:space="preserve">not necessarily </w:t>
      </w:r>
      <w:r>
        <w:t>advance judicial economy</w:t>
      </w:r>
      <w:r w:rsidR="00F97E9D">
        <w:t xml:space="preserve"> as supplemental responses may also result in cross-examination</w:t>
      </w:r>
      <w:r>
        <w:t>.</w:t>
      </w:r>
      <w:r w:rsidR="007A449A">
        <w:t xml:space="preserve">  For these aforesaid reasons, West Goshen’s Objections shall be sustained and Sunoco’s Motion to Compel shall be denied.</w:t>
      </w:r>
      <w:r w:rsidR="007A449A">
        <w:rPr>
          <w:u w:val="single"/>
        </w:rPr>
        <w:t xml:space="preserve"> </w:t>
      </w:r>
    </w:p>
    <w:p w:rsidR="00DC7A6B" w:rsidRDefault="00DC7A6B" w:rsidP="00632DC4">
      <w:pPr>
        <w:autoSpaceDE/>
        <w:autoSpaceDN/>
        <w:spacing w:line="360" w:lineRule="auto"/>
        <w:ind w:firstLine="1440"/>
        <w:rPr>
          <w:rFonts w:eastAsiaTheme="minorHAnsi" w:cstheme="minorBidi"/>
        </w:rPr>
      </w:pPr>
    </w:p>
    <w:p w:rsidR="00600C4E" w:rsidRPr="00600C4E" w:rsidRDefault="00600C4E" w:rsidP="00600C4E">
      <w:pPr>
        <w:autoSpaceDE/>
        <w:autoSpaceDN/>
        <w:spacing w:line="360" w:lineRule="auto"/>
        <w:jc w:val="center"/>
        <w:rPr>
          <w:u w:val="single"/>
        </w:rPr>
      </w:pPr>
      <w:r w:rsidRPr="00600C4E">
        <w:rPr>
          <w:u w:val="single"/>
        </w:rPr>
        <w:t>ORDER</w:t>
      </w:r>
    </w:p>
    <w:p w:rsidR="00600C4E" w:rsidRPr="00600C4E" w:rsidRDefault="00600C4E" w:rsidP="00600C4E">
      <w:pPr>
        <w:autoSpaceDE/>
        <w:autoSpaceDN/>
        <w:spacing w:line="360" w:lineRule="auto"/>
        <w:jc w:val="center"/>
        <w:rPr>
          <w:u w:val="single"/>
        </w:rPr>
      </w:pPr>
    </w:p>
    <w:p w:rsidR="00600C4E" w:rsidRPr="00600C4E" w:rsidRDefault="00600C4E" w:rsidP="00600C4E">
      <w:pPr>
        <w:autoSpaceDE/>
        <w:autoSpaceDN/>
        <w:spacing w:line="360" w:lineRule="auto"/>
      </w:pPr>
      <w:r w:rsidRPr="00600C4E">
        <w:tab/>
      </w:r>
      <w:r w:rsidRPr="00600C4E">
        <w:tab/>
        <w:t>THEREFORE,</w:t>
      </w:r>
    </w:p>
    <w:p w:rsidR="00600C4E" w:rsidRPr="00600C4E" w:rsidRDefault="00600C4E" w:rsidP="00600C4E">
      <w:pPr>
        <w:autoSpaceDE/>
        <w:autoSpaceDN/>
        <w:spacing w:line="360" w:lineRule="auto"/>
      </w:pPr>
    </w:p>
    <w:p w:rsidR="00600C4E" w:rsidRPr="00600C4E" w:rsidRDefault="00600C4E" w:rsidP="00600C4E">
      <w:pPr>
        <w:autoSpaceDE/>
        <w:autoSpaceDN/>
        <w:spacing w:line="360" w:lineRule="auto"/>
      </w:pPr>
      <w:r w:rsidRPr="00600C4E">
        <w:tab/>
      </w:r>
      <w:r w:rsidRPr="00600C4E">
        <w:tab/>
        <w:t>IT IS ORDERED:</w:t>
      </w:r>
    </w:p>
    <w:p w:rsidR="00600C4E" w:rsidRPr="00600C4E" w:rsidRDefault="00600C4E" w:rsidP="00600C4E">
      <w:pPr>
        <w:autoSpaceDE/>
        <w:autoSpaceDN/>
        <w:spacing w:line="360" w:lineRule="auto"/>
      </w:pPr>
    </w:p>
    <w:p w:rsidR="00600C4E" w:rsidRDefault="00600C4E" w:rsidP="007B1190">
      <w:pPr>
        <w:tabs>
          <w:tab w:val="left" w:pos="-720"/>
        </w:tabs>
        <w:suppressAutoHyphens/>
        <w:autoSpaceDE/>
        <w:autoSpaceDN/>
        <w:spacing w:line="360" w:lineRule="auto"/>
      </w:pPr>
      <w:r w:rsidRPr="00600C4E">
        <w:tab/>
      </w:r>
      <w:r w:rsidRPr="00600C4E">
        <w:tab/>
        <w:t>1.</w:t>
      </w:r>
      <w:r w:rsidRPr="00600C4E">
        <w:tab/>
        <w:t xml:space="preserve">That </w:t>
      </w:r>
      <w:r w:rsidR="007B1190">
        <w:t xml:space="preserve">Sunoco Pipeline, L.P.’s Motion to Dismiss Objections and Compel Production of Documents of </w:t>
      </w:r>
      <w:r w:rsidR="0071620C">
        <w:t>W</w:t>
      </w:r>
      <w:r w:rsidR="007B1190">
        <w:t xml:space="preserve">est Goshen Township </w:t>
      </w:r>
      <w:r w:rsidR="0071620C">
        <w:t xml:space="preserve">filed on February 16, 2018, </w:t>
      </w:r>
      <w:r w:rsidR="007B1190">
        <w:t xml:space="preserve">are denied. </w:t>
      </w:r>
    </w:p>
    <w:p w:rsidR="007B1190" w:rsidRPr="00600C4E" w:rsidRDefault="007B1190" w:rsidP="007B1190">
      <w:pPr>
        <w:tabs>
          <w:tab w:val="left" w:pos="-720"/>
        </w:tabs>
        <w:suppressAutoHyphens/>
        <w:autoSpaceDE/>
        <w:autoSpaceDN/>
        <w:spacing w:line="360" w:lineRule="auto"/>
      </w:pPr>
    </w:p>
    <w:p w:rsidR="00600C4E" w:rsidRPr="00600C4E" w:rsidRDefault="00600C4E" w:rsidP="00600C4E">
      <w:pPr>
        <w:autoSpaceDE/>
        <w:autoSpaceDN/>
        <w:spacing w:line="360" w:lineRule="auto"/>
        <w:ind w:firstLine="720"/>
      </w:pPr>
      <w:r w:rsidRPr="00600C4E">
        <w:tab/>
      </w:r>
      <w:r w:rsidR="007B1190">
        <w:t>2</w:t>
      </w:r>
      <w:r w:rsidRPr="00600C4E">
        <w:t>.</w:t>
      </w:r>
      <w:r w:rsidRPr="00600C4E">
        <w:tab/>
        <w:t xml:space="preserve">That the Objections of </w:t>
      </w:r>
      <w:r w:rsidR="007B1190">
        <w:t xml:space="preserve">West Goshen Township to Sunoco Pipeline, L.P.’s Requests for Production of Documents, Requests for Admission, and </w:t>
      </w:r>
      <w:r w:rsidRPr="00600C4E">
        <w:t>Interrogator</w:t>
      </w:r>
      <w:r w:rsidR="007B1190">
        <w:t>ies</w:t>
      </w:r>
      <w:r w:rsidRPr="00600C4E">
        <w:t xml:space="preserve"> </w:t>
      </w:r>
      <w:r w:rsidR="007B1190">
        <w:t>(</w:t>
      </w:r>
      <w:r w:rsidR="0071620C">
        <w:t>Second</w:t>
      </w:r>
      <w:r w:rsidR="007B1190">
        <w:t xml:space="preserve"> Set)</w:t>
      </w:r>
      <w:r w:rsidRPr="00600C4E">
        <w:t xml:space="preserve"> are sustained. </w:t>
      </w:r>
    </w:p>
    <w:p w:rsidR="007B1190" w:rsidRDefault="007B1190" w:rsidP="009B4D96"/>
    <w:p w:rsidR="00F323DA" w:rsidRDefault="00F323DA" w:rsidP="009B4D96"/>
    <w:p w:rsidR="009B4D96" w:rsidRPr="009B4D96" w:rsidRDefault="009B4D96" w:rsidP="009B4D96">
      <w:pPr>
        <w:rPr>
          <w:u w:val="single"/>
        </w:rPr>
      </w:pPr>
      <w:r w:rsidRPr="009B4D96">
        <w:t xml:space="preserve">Date: </w:t>
      </w:r>
      <w:r w:rsidR="0071620C">
        <w:rPr>
          <w:u w:val="single"/>
        </w:rPr>
        <w:t>March 8</w:t>
      </w:r>
      <w:r w:rsidR="007B1190">
        <w:rPr>
          <w:u w:val="single"/>
        </w:rPr>
        <w:t>, 201</w:t>
      </w:r>
      <w:r w:rsidR="0071620C">
        <w:rPr>
          <w:u w:val="single"/>
        </w:rPr>
        <w:t>8</w:t>
      </w:r>
      <w:r w:rsidR="0071620C">
        <w:rPr>
          <w:u w:val="single"/>
        </w:rPr>
        <w:tab/>
      </w:r>
      <w:r w:rsidRPr="009B4D96">
        <w:tab/>
      </w:r>
      <w:r w:rsidR="00C35B1F">
        <w:tab/>
      </w:r>
      <w:r w:rsidR="002251A1">
        <w:tab/>
      </w:r>
      <w:r w:rsidRPr="009B4D96">
        <w:rPr>
          <w:u w:val="single"/>
        </w:rPr>
        <w:tab/>
      </w:r>
      <w:r w:rsidRPr="009B4D96">
        <w:rPr>
          <w:u w:val="single"/>
        </w:rPr>
        <w:tab/>
      </w:r>
      <w:r w:rsidR="0071620C">
        <w:rPr>
          <w:u w:val="single"/>
        </w:rPr>
        <w:t>/s/</w:t>
      </w:r>
      <w:r w:rsidRPr="009B4D96">
        <w:rPr>
          <w:u w:val="single"/>
        </w:rPr>
        <w:tab/>
      </w:r>
      <w:r w:rsidRPr="009B4D96">
        <w:rPr>
          <w:u w:val="single"/>
        </w:rPr>
        <w:tab/>
      </w:r>
      <w:r w:rsidRPr="009B4D96">
        <w:rPr>
          <w:u w:val="single"/>
        </w:rPr>
        <w:tab/>
      </w:r>
      <w:r w:rsidRPr="009B4D96">
        <w:rPr>
          <w:u w:val="single"/>
        </w:rPr>
        <w:tab/>
      </w:r>
    </w:p>
    <w:p w:rsidR="009B4D96" w:rsidRPr="009B4D96" w:rsidRDefault="009B4D96" w:rsidP="009B4D96">
      <w:r w:rsidRPr="009B4D96">
        <w:tab/>
      </w:r>
      <w:r w:rsidRPr="009B4D96">
        <w:tab/>
      </w:r>
      <w:r w:rsidRPr="009B4D96">
        <w:tab/>
      </w:r>
      <w:r w:rsidRPr="009B4D96">
        <w:tab/>
      </w:r>
      <w:r w:rsidRPr="009B4D96">
        <w:tab/>
      </w:r>
      <w:r w:rsidR="002251A1">
        <w:tab/>
      </w:r>
      <w:r w:rsidRPr="009B4D96">
        <w:t>Elizabeth Barnes</w:t>
      </w:r>
    </w:p>
    <w:p w:rsidR="009B4D96" w:rsidRPr="009B4D96" w:rsidRDefault="009B4D96" w:rsidP="009B4D96">
      <w:r w:rsidRPr="009B4D96">
        <w:tab/>
      </w:r>
      <w:r w:rsidRPr="009B4D96">
        <w:tab/>
      </w:r>
      <w:r w:rsidRPr="009B4D96">
        <w:tab/>
      </w:r>
      <w:r w:rsidRPr="009B4D96">
        <w:tab/>
      </w:r>
      <w:r w:rsidRPr="009B4D96">
        <w:tab/>
      </w:r>
      <w:r w:rsidR="002251A1">
        <w:tab/>
      </w:r>
      <w:r w:rsidRPr="009B4D96">
        <w:t>Administrative Law Judge</w:t>
      </w:r>
    </w:p>
    <w:p w:rsidR="009B4D96" w:rsidRPr="009B4D96" w:rsidRDefault="009B4D96" w:rsidP="009B4D96">
      <w:pPr>
        <w:rPr>
          <w:u w:val="single"/>
        </w:rPr>
      </w:pPr>
    </w:p>
    <w:p w:rsidR="002251A1" w:rsidRDefault="002251A1" w:rsidP="009B4D96">
      <w:pPr>
        <w:rPr>
          <w:u w:val="single"/>
        </w:rPr>
        <w:sectPr w:rsidR="002251A1" w:rsidSect="00713D64">
          <w:footerReference w:type="default" r:id="rId8"/>
          <w:pgSz w:w="12240" w:h="15840"/>
          <w:pgMar w:top="1440" w:right="1800" w:bottom="1440" w:left="1800" w:header="720" w:footer="720" w:gutter="0"/>
          <w:cols w:space="720"/>
          <w:titlePg/>
        </w:sectPr>
      </w:pPr>
    </w:p>
    <w:p w:rsidR="002251A1" w:rsidRPr="002251A1" w:rsidRDefault="002251A1" w:rsidP="002251A1">
      <w:pPr>
        <w:rPr>
          <w:rFonts w:ascii="Microsoft Sans Serif" w:hAnsi="Microsoft Sans Serif" w:cs="Microsoft Sans Serif"/>
          <w:color w:val="333333"/>
        </w:rPr>
      </w:pPr>
      <w:r w:rsidRPr="002251A1">
        <w:rPr>
          <w:rFonts w:ascii="Microsoft Sans Serif" w:hAnsi="Microsoft Sans Serif" w:cs="Microsoft Sans Serif"/>
          <w:b/>
          <w:u w:val="single"/>
        </w:rPr>
        <w:t xml:space="preserve">C-2017-2589346 - </w:t>
      </w:r>
      <w:r w:rsidRPr="002251A1">
        <w:rPr>
          <w:rFonts w:ascii="Microsoft Sans Serif" w:hAnsi="Microsoft Sans Serif" w:cs="Microsoft Sans Serif"/>
          <w:b/>
          <w:color w:val="333333"/>
          <w:u w:val="single"/>
        </w:rPr>
        <w:t>WEST GOSHEN TOWNSHIP v. SUNOCO PIPELINE L.P.</w:t>
      </w:r>
    </w:p>
    <w:p w:rsidR="002251A1" w:rsidRPr="002251A1" w:rsidRDefault="002251A1" w:rsidP="002251A1">
      <w:pPr>
        <w:rPr>
          <w:rFonts w:ascii="Microsoft Sans Serif" w:hAnsi="Microsoft Sans Serif" w:cs="Microsoft Sans Serif"/>
          <w:color w:val="333333"/>
        </w:rPr>
      </w:pPr>
    </w:p>
    <w:p w:rsidR="002251A1" w:rsidRPr="002251A1" w:rsidRDefault="002251A1" w:rsidP="002251A1">
      <w:pPr>
        <w:rPr>
          <w:rFonts w:ascii="Microsoft Sans Serif" w:hAnsi="Microsoft Sans Serif" w:cs="Microsoft Sans Serif"/>
          <w:b/>
          <w:i/>
          <w:color w:val="333333"/>
        </w:rPr>
      </w:pPr>
      <w:r w:rsidRPr="002251A1">
        <w:rPr>
          <w:rFonts w:ascii="Microsoft Sans Serif" w:hAnsi="Microsoft Sans Serif" w:cs="Microsoft Sans Serif"/>
          <w:b/>
          <w:i/>
          <w:color w:val="333333"/>
        </w:rPr>
        <w:t>(Revised 02/22/2018)</w:t>
      </w:r>
    </w:p>
    <w:p w:rsidR="002251A1" w:rsidRPr="002251A1" w:rsidRDefault="002251A1" w:rsidP="002251A1">
      <w:pPr>
        <w:rPr>
          <w:rFonts w:ascii="Microsoft Sans Serif" w:hAnsi="Microsoft Sans Serif" w:cs="Microsoft Sans Serif"/>
          <w:color w:val="333333"/>
        </w:rPr>
      </w:pPr>
    </w:p>
    <w:p w:rsidR="002251A1" w:rsidRPr="002251A1" w:rsidRDefault="002251A1" w:rsidP="002251A1">
      <w:pPr>
        <w:rPr>
          <w:rFonts w:ascii="Microsoft Sans Serif" w:hAnsi="Microsoft Sans Serif" w:cs="Microsoft Sans Serif"/>
          <w:color w:val="333333"/>
        </w:rPr>
      </w:pPr>
      <w:r w:rsidRPr="002251A1">
        <w:rPr>
          <w:rFonts w:ascii="Microsoft Sans Serif" w:hAnsi="Microsoft Sans Serif" w:cs="Microsoft Sans Serif"/>
          <w:color w:val="333333"/>
        </w:rPr>
        <w:t xml:space="preserve">DOUGLAS WAYNE </w:t>
      </w:r>
      <w:bookmarkStart w:id="3" w:name="_Hlk507058049"/>
      <w:r w:rsidRPr="002251A1">
        <w:rPr>
          <w:rFonts w:ascii="Microsoft Sans Serif" w:hAnsi="Microsoft Sans Serif" w:cs="Microsoft Sans Serif"/>
          <w:color w:val="333333"/>
        </w:rPr>
        <w:t>ESQUIRE</w:t>
      </w:r>
      <w:bookmarkEnd w:id="3"/>
    </w:p>
    <w:p w:rsidR="002251A1" w:rsidRPr="002251A1" w:rsidRDefault="002251A1" w:rsidP="002251A1">
      <w:pPr>
        <w:rPr>
          <w:rFonts w:ascii="Microsoft Sans Serif" w:hAnsi="Microsoft Sans Serif" w:cs="Microsoft Sans Serif"/>
          <w:color w:val="333333"/>
        </w:rPr>
      </w:pPr>
      <w:r w:rsidRPr="002251A1">
        <w:rPr>
          <w:rFonts w:ascii="Microsoft Sans Serif" w:hAnsi="Microsoft Sans Serif" w:cs="Microsoft Sans Serif"/>
          <w:color w:val="333333"/>
        </w:rPr>
        <w:t>HIGH SWARTZ LLP</w:t>
      </w:r>
    </w:p>
    <w:p w:rsidR="002251A1" w:rsidRPr="002251A1" w:rsidRDefault="002251A1" w:rsidP="002251A1">
      <w:pPr>
        <w:rPr>
          <w:rFonts w:ascii="Microsoft Sans Serif" w:hAnsi="Microsoft Sans Serif" w:cs="Microsoft Sans Serif"/>
          <w:color w:val="333333"/>
        </w:rPr>
      </w:pPr>
      <w:r w:rsidRPr="002251A1">
        <w:rPr>
          <w:rFonts w:ascii="Microsoft Sans Serif" w:hAnsi="Microsoft Sans Serif" w:cs="Microsoft Sans Serif"/>
          <w:color w:val="333333"/>
        </w:rPr>
        <w:t>116 EAST COURT STREET</w:t>
      </w:r>
    </w:p>
    <w:p w:rsidR="002251A1" w:rsidRPr="002251A1" w:rsidRDefault="002251A1" w:rsidP="002251A1">
      <w:pPr>
        <w:rPr>
          <w:rFonts w:ascii="Microsoft Sans Serif" w:hAnsi="Microsoft Sans Serif" w:cs="Microsoft Sans Serif"/>
          <w:color w:val="333333"/>
        </w:rPr>
      </w:pPr>
      <w:r w:rsidRPr="002251A1">
        <w:rPr>
          <w:rFonts w:ascii="Microsoft Sans Serif" w:hAnsi="Microsoft Sans Serif" w:cs="Microsoft Sans Serif"/>
          <w:color w:val="333333"/>
        </w:rPr>
        <w:t>DOYLESTOWN PA  18901</w:t>
      </w:r>
    </w:p>
    <w:p w:rsidR="002251A1" w:rsidRPr="002251A1" w:rsidRDefault="002251A1" w:rsidP="002251A1">
      <w:pPr>
        <w:rPr>
          <w:rFonts w:ascii="Microsoft Sans Serif" w:hAnsi="Microsoft Sans Serif" w:cs="Microsoft Sans Serif"/>
          <w:b/>
          <w:color w:val="333333"/>
        </w:rPr>
      </w:pPr>
      <w:r w:rsidRPr="002251A1">
        <w:rPr>
          <w:rFonts w:ascii="Microsoft Sans Serif" w:hAnsi="Microsoft Sans Serif" w:cs="Microsoft Sans Serif"/>
          <w:b/>
          <w:color w:val="333333"/>
        </w:rPr>
        <w:t>215.345.8888</w:t>
      </w:r>
    </w:p>
    <w:p w:rsidR="002251A1" w:rsidRPr="002251A1" w:rsidRDefault="002251A1" w:rsidP="002251A1">
      <w:pPr>
        <w:rPr>
          <w:rFonts w:ascii="Microsoft Sans Serif" w:hAnsi="Microsoft Sans Serif" w:cs="Microsoft Sans Serif"/>
          <w:b/>
          <w:i/>
          <w:color w:val="333333"/>
          <w:u w:val="single"/>
        </w:rPr>
      </w:pPr>
      <w:r w:rsidRPr="002251A1">
        <w:rPr>
          <w:rFonts w:ascii="Microsoft Sans Serif" w:hAnsi="Microsoft Sans Serif" w:cs="Microsoft Sans Serif"/>
          <w:b/>
          <w:i/>
          <w:color w:val="333333"/>
          <w:u w:val="single"/>
        </w:rPr>
        <w:t>Accepts e-Service</w:t>
      </w:r>
    </w:p>
    <w:p w:rsidR="002251A1" w:rsidRPr="002251A1" w:rsidRDefault="002251A1" w:rsidP="002251A1">
      <w:pPr>
        <w:rPr>
          <w:rFonts w:ascii="Microsoft Sans Serif" w:hAnsi="Microsoft Sans Serif" w:cs="Microsoft Sans Serif"/>
          <w:i/>
          <w:color w:val="333333"/>
        </w:rPr>
      </w:pPr>
      <w:r w:rsidRPr="002251A1">
        <w:rPr>
          <w:rFonts w:ascii="Microsoft Sans Serif" w:hAnsi="Microsoft Sans Serif" w:cs="Microsoft Sans Serif"/>
          <w:i/>
          <w:color w:val="333333"/>
        </w:rPr>
        <w:t>(Representing West Goshen Township)</w:t>
      </w:r>
    </w:p>
    <w:p w:rsidR="002251A1" w:rsidRPr="002251A1" w:rsidRDefault="002251A1" w:rsidP="002251A1">
      <w:pPr>
        <w:rPr>
          <w:rFonts w:ascii="Microsoft Sans Serif" w:hAnsi="Microsoft Sans Serif" w:cs="Microsoft Sans Serif"/>
          <w:i/>
          <w:color w:val="333333"/>
        </w:rPr>
      </w:pPr>
    </w:p>
    <w:p w:rsidR="002251A1" w:rsidRPr="002251A1" w:rsidRDefault="002251A1" w:rsidP="002251A1">
      <w:pPr>
        <w:rPr>
          <w:rFonts w:ascii="Microsoft Sans Serif" w:eastAsia="Microsoft Sans Serif" w:hAnsi="Microsoft Sans Serif" w:cs="Microsoft Sans Serif"/>
        </w:rPr>
      </w:pPr>
      <w:r w:rsidRPr="002251A1">
        <w:rPr>
          <w:rFonts w:ascii="Microsoft Sans Serif" w:eastAsia="Microsoft Sans Serif" w:hAnsi="Microsoft Sans Serif" w:cs="Microsoft Sans Serif"/>
        </w:rPr>
        <w:t xml:space="preserve">RICHARD C SOKORAI ESQUIRE </w:t>
      </w:r>
      <w:r w:rsidRPr="002251A1">
        <w:rPr>
          <w:rFonts w:ascii="Microsoft Sans Serif" w:eastAsia="Microsoft Sans Serif" w:hAnsi="Microsoft Sans Serif" w:cs="Microsoft Sans Serif"/>
        </w:rPr>
        <w:cr/>
        <w:t xml:space="preserve">MARK R FISCHER JR ESQUIRE </w:t>
      </w:r>
      <w:r w:rsidRPr="002251A1">
        <w:rPr>
          <w:rFonts w:ascii="Microsoft Sans Serif" w:eastAsia="Microsoft Sans Serif" w:hAnsi="Microsoft Sans Serif" w:cs="Microsoft Sans Serif"/>
        </w:rPr>
        <w:cr/>
        <w:t>HIGH SWARTZ LLP</w:t>
      </w:r>
      <w:r w:rsidRPr="002251A1">
        <w:rPr>
          <w:rFonts w:ascii="Microsoft Sans Serif" w:eastAsia="Microsoft Sans Serif" w:hAnsi="Microsoft Sans Serif" w:cs="Microsoft Sans Serif"/>
        </w:rPr>
        <w:cr/>
        <w:t>40 E AIRY ST</w:t>
      </w:r>
      <w:r w:rsidRPr="002251A1">
        <w:rPr>
          <w:rFonts w:ascii="Microsoft Sans Serif" w:eastAsia="Microsoft Sans Serif" w:hAnsi="Microsoft Sans Serif" w:cs="Microsoft Sans Serif"/>
        </w:rPr>
        <w:cr/>
        <w:t>NORRISTOWN PA  19404</w:t>
      </w:r>
      <w:r w:rsidRPr="002251A1">
        <w:rPr>
          <w:rFonts w:ascii="Microsoft Sans Serif" w:eastAsia="Microsoft Sans Serif" w:hAnsi="Microsoft Sans Serif" w:cs="Microsoft Sans Serif"/>
        </w:rPr>
        <w:cr/>
        <w:t>610-275-0700</w:t>
      </w:r>
    </w:p>
    <w:p w:rsidR="002251A1" w:rsidRPr="002251A1" w:rsidRDefault="002251A1" w:rsidP="002251A1">
      <w:pPr>
        <w:rPr>
          <w:rFonts w:ascii="Microsoft Sans Serif" w:hAnsi="Microsoft Sans Serif" w:cs="Microsoft Sans Serif"/>
          <w:b/>
          <w:i/>
          <w:color w:val="333333"/>
          <w:u w:val="single"/>
        </w:rPr>
      </w:pPr>
      <w:r w:rsidRPr="002251A1">
        <w:rPr>
          <w:rFonts w:ascii="Microsoft Sans Serif" w:hAnsi="Microsoft Sans Serif" w:cs="Microsoft Sans Serif"/>
          <w:b/>
          <w:i/>
          <w:color w:val="333333"/>
          <w:u w:val="single"/>
        </w:rPr>
        <w:t>Accepts e-Service</w:t>
      </w:r>
    </w:p>
    <w:p w:rsidR="002251A1" w:rsidRPr="002251A1" w:rsidRDefault="002251A1" w:rsidP="002251A1">
      <w:pPr>
        <w:rPr>
          <w:rFonts w:ascii="Microsoft Sans Serif" w:hAnsi="Microsoft Sans Serif" w:cs="Microsoft Sans Serif"/>
          <w:i/>
          <w:color w:val="333333"/>
        </w:rPr>
      </w:pPr>
      <w:r w:rsidRPr="002251A1">
        <w:rPr>
          <w:rFonts w:ascii="Microsoft Sans Serif" w:hAnsi="Microsoft Sans Serif" w:cs="Microsoft Sans Serif"/>
          <w:i/>
          <w:color w:val="333333"/>
        </w:rPr>
        <w:t>(Representing West Goshen Township)</w:t>
      </w:r>
    </w:p>
    <w:p w:rsidR="002251A1" w:rsidRPr="002251A1" w:rsidRDefault="002251A1" w:rsidP="002251A1">
      <w:pPr>
        <w:rPr>
          <w:rFonts w:ascii="Microsoft Sans Serif" w:hAnsi="Microsoft Sans Serif" w:cs="Microsoft Sans Serif"/>
          <w:color w:val="333333"/>
        </w:rPr>
      </w:pPr>
    </w:p>
    <w:p w:rsidR="002251A1" w:rsidRPr="002251A1" w:rsidRDefault="002251A1" w:rsidP="002251A1">
      <w:pPr>
        <w:rPr>
          <w:rFonts w:ascii="Microsoft Sans Serif" w:hAnsi="Microsoft Sans Serif" w:cs="Microsoft Sans Serif"/>
          <w:color w:val="333333"/>
        </w:rPr>
      </w:pPr>
      <w:r w:rsidRPr="002251A1">
        <w:rPr>
          <w:rFonts w:ascii="Microsoft Sans Serif" w:hAnsi="Microsoft Sans Serif" w:cs="Microsoft Sans Serif"/>
          <w:color w:val="333333"/>
        </w:rPr>
        <w:t>DAVID J BROOMAN ESQUIRE</w:t>
      </w:r>
    </w:p>
    <w:p w:rsidR="002251A1" w:rsidRPr="002251A1" w:rsidRDefault="002251A1" w:rsidP="002251A1">
      <w:pPr>
        <w:rPr>
          <w:rFonts w:ascii="Microsoft Sans Serif" w:hAnsi="Microsoft Sans Serif" w:cs="Microsoft Sans Serif"/>
          <w:color w:val="333333"/>
        </w:rPr>
      </w:pPr>
      <w:r w:rsidRPr="002251A1">
        <w:rPr>
          <w:rFonts w:ascii="Microsoft Sans Serif" w:hAnsi="Microsoft Sans Serif" w:cs="Microsoft Sans Serif"/>
          <w:color w:val="333333"/>
        </w:rPr>
        <w:t>HIGH SWARTZ LLP</w:t>
      </w:r>
    </w:p>
    <w:p w:rsidR="002251A1" w:rsidRPr="002251A1" w:rsidRDefault="002251A1" w:rsidP="002251A1">
      <w:pPr>
        <w:rPr>
          <w:rFonts w:ascii="Microsoft Sans Serif" w:hAnsi="Microsoft Sans Serif" w:cs="Microsoft Sans Serif"/>
          <w:color w:val="333333"/>
        </w:rPr>
      </w:pPr>
      <w:r w:rsidRPr="002251A1">
        <w:rPr>
          <w:rFonts w:ascii="Microsoft Sans Serif" w:hAnsi="Microsoft Sans Serif" w:cs="Microsoft Sans Serif"/>
          <w:color w:val="333333"/>
        </w:rPr>
        <w:t>40 EAST AIRY STREET</w:t>
      </w:r>
    </w:p>
    <w:p w:rsidR="002251A1" w:rsidRPr="002251A1" w:rsidRDefault="002251A1" w:rsidP="002251A1">
      <w:pPr>
        <w:rPr>
          <w:rFonts w:ascii="Microsoft Sans Serif" w:hAnsi="Microsoft Sans Serif" w:cs="Microsoft Sans Serif"/>
          <w:color w:val="333333"/>
        </w:rPr>
      </w:pPr>
      <w:r w:rsidRPr="002251A1">
        <w:rPr>
          <w:rFonts w:ascii="Microsoft Sans Serif" w:hAnsi="Microsoft Sans Serif" w:cs="Microsoft Sans Serif"/>
          <w:color w:val="333333"/>
        </w:rPr>
        <w:t>NORRISTOWN PA  19404</w:t>
      </w:r>
    </w:p>
    <w:p w:rsidR="002251A1" w:rsidRPr="002251A1" w:rsidRDefault="002251A1" w:rsidP="002251A1">
      <w:pPr>
        <w:rPr>
          <w:rFonts w:ascii="Microsoft Sans Serif" w:hAnsi="Microsoft Sans Serif" w:cs="Microsoft Sans Serif"/>
          <w:b/>
          <w:color w:val="333333"/>
        </w:rPr>
      </w:pPr>
      <w:r w:rsidRPr="002251A1">
        <w:rPr>
          <w:rFonts w:ascii="Microsoft Sans Serif" w:hAnsi="Microsoft Sans Serif" w:cs="Microsoft Sans Serif"/>
          <w:b/>
          <w:color w:val="333333"/>
        </w:rPr>
        <w:t>610.275.0700</w:t>
      </w:r>
    </w:p>
    <w:p w:rsidR="002251A1" w:rsidRPr="002251A1" w:rsidRDefault="002251A1" w:rsidP="002251A1">
      <w:pPr>
        <w:rPr>
          <w:rFonts w:ascii="Microsoft Sans Serif" w:hAnsi="Microsoft Sans Serif" w:cs="Microsoft Sans Serif"/>
          <w:i/>
          <w:color w:val="333333"/>
        </w:rPr>
      </w:pPr>
      <w:r w:rsidRPr="002251A1">
        <w:rPr>
          <w:rFonts w:ascii="Microsoft Sans Serif" w:hAnsi="Microsoft Sans Serif" w:cs="Microsoft Sans Serif"/>
          <w:i/>
          <w:color w:val="333333"/>
        </w:rPr>
        <w:t>(Representing West Goshen Township)</w:t>
      </w:r>
    </w:p>
    <w:p w:rsidR="002251A1" w:rsidRPr="002251A1" w:rsidRDefault="002251A1" w:rsidP="002251A1">
      <w:pPr>
        <w:rPr>
          <w:rFonts w:ascii="Microsoft Sans Serif" w:hAnsi="Microsoft Sans Serif" w:cs="Microsoft Sans Serif"/>
        </w:rPr>
      </w:pPr>
    </w:p>
    <w:p w:rsidR="002251A1" w:rsidRPr="002251A1" w:rsidRDefault="002251A1" w:rsidP="002251A1">
      <w:pPr>
        <w:adjustRightInd w:val="0"/>
        <w:rPr>
          <w:rFonts w:ascii="Microsoft Sans Serif" w:hAnsi="Microsoft Sans Serif" w:cs="Microsoft Sans Serif"/>
        </w:rPr>
      </w:pPr>
      <w:r w:rsidRPr="002251A1">
        <w:rPr>
          <w:rFonts w:ascii="Microsoft Sans Serif" w:hAnsi="Microsoft Sans Serif" w:cs="Microsoft Sans Serif"/>
        </w:rPr>
        <w:t>THOMAS SNISCAK ESQUIRE</w:t>
      </w:r>
    </w:p>
    <w:p w:rsidR="002251A1" w:rsidRPr="002251A1" w:rsidRDefault="002251A1" w:rsidP="002251A1">
      <w:pPr>
        <w:adjustRightInd w:val="0"/>
        <w:rPr>
          <w:rFonts w:ascii="Microsoft Sans Serif" w:hAnsi="Microsoft Sans Serif" w:cs="Microsoft Sans Serif"/>
        </w:rPr>
      </w:pPr>
      <w:r w:rsidRPr="002251A1">
        <w:rPr>
          <w:rFonts w:ascii="Microsoft Sans Serif" w:hAnsi="Microsoft Sans Serif" w:cs="Microsoft Sans Serif"/>
        </w:rPr>
        <w:t>KEVIN MCKEON ESQUIRE</w:t>
      </w:r>
    </w:p>
    <w:p w:rsidR="002251A1" w:rsidRPr="002251A1" w:rsidRDefault="002251A1" w:rsidP="002251A1">
      <w:pPr>
        <w:adjustRightInd w:val="0"/>
        <w:rPr>
          <w:rFonts w:ascii="Microsoft Sans Serif" w:hAnsi="Microsoft Sans Serif" w:cs="Microsoft Sans Serif"/>
        </w:rPr>
      </w:pPr>
      <w:r w:rsidRPr="002251A1">
        <w:rPr>
          <w:rFonts w:ascii="Microsoft Sans Serif" w:hAnsi="Microsoft Sans Serif" w:cs="Microsoft Sans Serif"/>
        </w:rPr>
        <w:t>WHITNEY SNYDER ESQUIRE</w:t>
      </w:r>
    </w:p>
    <w:p w:rsidR="002251A1" w:rsidRPr="002251A1" w:rsidRDefault="002251A1" w:rsidP="002251A1">
      <w:pPr>
        <w:rPr>
          <w:rFonts w:ascii="Microsoft Sans Serif" w:hAnsi="Microsoft Sans Serif" w:cs="Microsoft Sans Serif"/>
          <w:b/>
          <w:i/>
          <w:color w:val="333333"/>
          <w:u w:val="single"/>
        </w:rPr>
      </w:pPr>
      <w:r w:rsidRPr="002251A1">
        <w:rPr>
          <w:rFonts w:ascii="Microsoft Sans Serif" w:hAnsi="Microsoft Sans Serif" w:cs="Microsoft Sans Serif"/>
        </w:rPr>
        <w:t>HAWKE MCKEON AND SNISCAK LLP</w:t>
      </w:r>
      <w:r w:rsidRPr="002251A1">
        <w:rPr>
          <w:rFonts w:ascii="Microsoft Sans Serif" w:hAnsi="Microsoft Sans Serif" w:cs="Microsoft Sans Serif"/>
        </w:rPr>
        <w:cr/>
      </w:r>
      <w:bookmarkStart w:id="4" w:name="_GoBack"/>
      <w:bookmarkEnd w:id="4"/>
      <w:r w:rsidRPr="002251A1">
        <w:rPr>
          <w:rFonts w:ascii="Microsoft Sans Serif" w:hAnsi="Microsoft Sans Serif" w:cs="Microsoft Sans Serif"/>
        </w:rPr>
        <w:t>100 N TENTH STREET</w:t>
      </w:r>
      <w:r w:rsidRPr="002251A1">
        <w:rPr>
          <w:rFonts w:ascii="Microsoft Sans Serif" w:hAnsi="Microsoft Sans Serif" w:cs="Microsoft Sans Serif"/>
        </w:rPr>
        <w:cr/>
        <w:t>HARRISBURG PA  17101</w:t>
      </w:r>
      <w:r w:rsidRPr="002251A1">
        <w:rPr>
          <w:rFonts w:ascii="Microsoft Sans Serif" w:hAnsi="Microsoft Sans Serif" w:cs="Microsoft Sans Serif"/>
        </w:rPr>
        <w:cr/>
        <w:t>717-236-1300</w:t>
      </w:r>
      <w:r w:rsidRPr="002251A1">
        <w:rPr>
          <w:rFonts w:ascii="Microsoft Sans Serif" w:hAnsi="Microsoft Sans Serif" w:cs="Microsoft Sans Serif"/>
        </w:rPr>
        <w:cr/>
      </w:r>
      <w:r w:rsidRPr="002251A1">
        <w:rPr>
          <w:rFonts w:ascii="Microsoft Sans Serif" w:hAnsi="Microsoft Sans Serif" w:cs="Microsoft Sans Serif"/>
          <w:b/>
          <w:i/>
          <w:color w:val="333333"/>
          <w:u w:val="single"/>
        </w:rPr>
        <w:t>Accepts e-Service</w:t>
      </w:r>
    </w:p>
    <w:p w:rsidR="002251A1" w:rsidRPr="002251A1" w:rsidRDefault="002251A1" w:rsidP="002251A1">
      <w:pPr>
        <w:rPr>
          <w:rFonts w:ascii="Microsoft Sans Serif" w:hAnsi="Microsoft Sans Serif" w:cs="Microsoft Sans Serif"/>
        </w:rPr>
      </w:pPr>
      <w:r w:rsidRPr="002251A1">
        <w:rPr>
          <w:rFonts w:ascii="Microsoft Sans Serif" w:hAnsi="Microsoft Sans Serif" w:cs="Microsoft Sans Serif"/>
          <w:i/>
        </w:rPr>
        <w:t>(Representing Sunoco Pipeline LP)</w:t>
      </w:r>
    </w:p>
    <w:p w:rsidR="009B4D96" w:rsidRPr="002251A1" w:rsidRDefault="009B4D96" w:rsidP="009B4D96">
      <w:pPr>
        <w:rPr>
          <w:rFonts w:ascii="Microsoft Sans Serif" w:hAnsi="Microsoft Sans Serif" w:cs="Microsoft Sans Serif"/>
          <w:u w:val="single"/>
        </w:rPr>
      </w:pPr>
    </w:p>
    <w:sectPr w:rsidR="009B4D96" w:rsidRPr="002251A1"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747" w:rsidRDefault="00093747">
      <w:r>
        <w:separator/>
      </w:r>
    </w:p>
  </w:endnote>
  <w:endnote w:type="continuationSeparator" w:id="0">
    <w:p w:rsidR="00093747" w:rsidRDefault="0009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Italic">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66633A">
      <w:rPr>
        <w:rStyle w:val="PageNumber"/>
        <w:noProof/>
        <w:sz w:val="23"/>
        <w:szCs w:val="23"/>
      </w:rPr>
      <w:t>30</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747" w:rsidRDefault="00093747">
      <w:r>
        <w:separator/>
      </w:r>
    </w:p>
  </w:footnote>
  <w:footnote w:type="continuationSeparator" w:id="0">
    <w:p w:rsidR="00093747" w:rsidRDefault="00093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40C8DC2"/>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980022"/>
    <w:multiLevelType w:val="hybridMultilevel"/>
    <w:tmpl w:val="2B64ED04"/>
    <w:lvl w:ilvl="0" w:tplc="835A8B7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8E095B"/>
    <w:multiLevelType w:val="hybridMultilevel"/>
    <w:tmpl w:val="B694CF3C"/>
    <w:lvl w:ilvl="0" w:tplc="26005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25621"/>
    <w:multiLevelType w:val="hybridMultilevel"/>
    <w:tmpl w:val="23B2A896"/>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900D5"/>
    <w:multiLevelType w:val="hybridMultilevel"/>
    <w:tmpl w:val="4BCADD02"/>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5671F"/>
    <w:multiLevelType w:val="multilevel"/>
    <w:tmpl w:val="B76C2B7C"/>
    <w:name w:val="General Numbering (1a)"/>
    <w:lvl w:ilvl="0">
      <w:start w:val="1"/>
      <w:numFmt w:val="decimal"/>
      <w:pStyle w:val="Heading1"/>
      <w:lvlText w:val="%1."/>
      <w:lvlJc w:val="left"/>
      <w:pPr>
        <w:tabs>
          <w:tab w:val="num" w:pos="1440"/>
        </w:tabs>
        <w:ind w:left="0" w:firstLine="720"/>
      </w:pPr>
      <w:rPr>
        <w:rFonts w:hint="default"/>
        <w:caps w:val="0"/>
        <w:color w:val="010000"/>
        <w:u w:val="none"/>
      </w:rPr>
    </w:lvl>
    <w:lvl w:ilvl="1">
      <w:start w:val="1"/>
      <w:numFmt w:val="lowerLetter"/>
      <w:pStyle w:val="Heading2"/>
      <w:lvlText w:val="%2."/>
      <w:lvlJc w:val="left"/>
      <w:pPr>
        <w:tabs>
          <w:tab w:val="num" w:pos="2160"/>
        </w:tabs>
        <w:ind w:left="0" w:firstLine="1440"/>
      </w:pPr>
      <w:rPr>
        <w:rFonts w:hint="default"/>
        <w:caps w:val="0"/>
        <w:color w:val="010000"/>
        <w:u w:val="none"/>
      </w:rPr>
    </w:lvl>
    <w:lvl w:ilvl="2">
      <w:start w:val="1"/>
      <w:numFmt w:val="lowerRoman"/>
      <w:pStyle w:val="Heading3"/>
      <w:lvlText w:val="(%3)"/>
      <w:lvlJc w:val="left"/>
      <w:pPr>
        <w:tabs>
          <w:tab w:val="num" w:pos="2880"/>
        </w:tabs>
        <w:ind w:left="0" w:firstLine="2160"/>
      </w:pPr>
      <w:rPr>
        <w:rFonts w:hint="default"/>
        <w:caps w:val="0"/>
        <w:color w:val="010000"/>
        <w:u w:val="none"/>
      </w:rPr>
    </w:lvl>
    <w:lvl w:ilvl="3">
      <w:start w:val="1"/>
      <w:numFmt w:val="decimal"/>
      <w:pStyle w:val="Heading4"/>
      <w:lvlText w:val="(%4)"/>
      <w:lvlJc w:val="left"/>
      <w:pPr>
        <w:tabs>
          <w:tab w:val="num" w:pos="3600"/>
        </w:tabs>
        <w:ind w:left="0" w:firstLine="2880"/>
      </w:pPr>
      <w:rPr>
        <w:rFonts w:hint="default"/>
        <w:caps w:val="0"/>
        <w:color w:val="010000"/>
        <w:u w:val="none"/>
      </w:rPr>
    </w:lvl>
    <w:lvl w:ilvl="4">
      <w:start w:val="1"/>
      <w:numFmt w:val="lowerLetter"/>
      <w:pStyle w:val="Heading5"/>
      <w:lvlText w:val="%5."/>
      <w:lvlJc w:val="left"/>
      <w:pPr>
        <w:tabs>
          <w:tab w:val="num" w:pos="4320"/>
        </w:tabs>
        <w:ind w:left="0" w:firstLine="3600"/>
      </w:pPr>
      <w:rPr>
        <w:rFonts w:hint="default"/>
        <w:caps w:val="0"/>
        <w:color w:val="010000"/>
        <w:u w:val="none"/>
      </w:rPr>
    </w:lvl>
    <w:lvl w:ilvl="5">
      <w:start w:val="1"/>
      <w:numFmt w:val="lowerRoman"/>
      <w:pStyle w:val="Heading6"/>
      <w:lvlText w:val="%6."/>
      <w:lvlJc w:val="left"/>
      <w:pPr>
        <w:tabs>
          <w:tab w:val="num" w:pos="5040"/>
        </w:tabs>
        <w:ind w:left="0" w:firstLine="4320"/>
      </w:pPr>
      <w:rPr>
        <w:rFonts w:hint="default"/>
        <w:caps w:val="0"/>
        <w:color w:val="010000"/>
        <w:u w:val="none"/>
      </w:rPr>
    </w:lvl>
    <w:lvl w:ilvl="6">
      <w:start w:val="1"/>
      <w:numFmt w:val="decimal"/>
      <w:pStyle w:val="Heading7"/>
      <w:lvlText w:val="%7)"/>
      <w:lvlJc w:val="left"/>
      <w:pPr>
        <w:tabs>
          <w:tab w:val="num" w:pos="5760"/>
        </w:tabs>
        <w:ind w:left="0" w:firstLine="5040"/>
      </w:pPr>
      <w:rPr>
        <w:rFonts w:hint="default"/>
        <w:caps w:val="0"/>
        <w:color w:val="010000"/>
        <w:u w:val="none"/>
      </w:rPr>
    </w:lvl>
    <w:lvl w:ilvl="7">
      <w:start w:val="1"/>
      <w:numFmt w:val="lowerLetter"/>
      <w:pStyle w:val="Heading8"/>
      <w:lvlText w:val="%8)"/>
      <w:lvlJc w:val="left"/>
      <w:pPr>
        <w:tabs>
          <w:tab w:val="num" w:pos="6480"/>
        </w:tabs>
        <w:ind w:left="0" w:firstLine="5760"/>
      </w:pPr>
      <w:rPr>
        <w:rFonts w:hint="default"/>
        <w:caps w:val="0"/>
        <w:color w:val="010000"/>
        <w:u w:val="none"/>
      </w:rPr>
    </w:lvl>
    <w:lvl w:ilvl="8">
      <w:start w:val="1"/>
      <w:numFmt w:val="lowerRoman"/>
      <w:pStyle w:val="Heading9"/>
      <w:lvlText w:val="%9)"/>
      <w:lvlJc w:val="left"/>
      <w:pPr>
        <w:tabs>
          <w:tab w:val="num" w:pos="7200"/>
        </w:tabs>
        <w:ind w:left="0" w:firstLine="6480"/>
      </w:pPr>
      <w:rPr>
        <w:rFonts w:hint="default"/>
        <w:caps w:val="0"/>
        <w:color w:val="010000"/>
        <w:u w:val="none"/>
      </w:rPr>
    </w:lvl>
  </w:abstractNum>
  <w:abstractNum w:abstractNumId="17"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0951DC0"/>
    <w:multiLevelType w:val="hybridMultilevel"/>
    <w:tmpl w:val="F446CFDC"/>
    <w:lvl w:ilvl="0" w:tplc="F7D2ED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DA095A"/>
    <w:multiLevelType w:val="hybridMultilevel"/>
    <w:tmpl w:val="FCF86656"/>
    <w:lvl w:ilvl="0" w:tplc="1D5A6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5E0320"/>
    <w:multiLevelType w:val="hybridMultilevel"/>
    <w:tmpl w:val="FDAEC5D2"/>
    <w:lvl w:ilvl="0" w:tplc="95D4879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13"/>
  </w:num>
  <w:num w:numId="3">
    <w:abstractNumId w:val="5"/>
  </w:num>
  <w:num w:numId="4">
    <w:abstractNumId w:val="25"/>
  </w:num>
  <w:num w:numId="5">
    <w:abstractNumId w:val="7"/>
  </w:num>
  <w:num w:numId="6">
    <w:abstractNumId w:val="29"/>
  </w:num>
  <w:num w:numId="7">
    <w:abstractNumId w:val="3"/>
  </w:num>
  <w:num w:numId="8">
    <w:abstractNumId w:val="18"/>
  </w:num>
  <w:num w:numId="9">
    <w:abstractNumId w:val="12"/>
  </w:num>
  <w:num w:numId="10">
    <w:abstractNumId w:val="28"/>
  </w:num>
  <w:num w:numId="11">
    <w:abstractNumId w:val="22"/>
  </w:num>
  <w:num w:numId="12">
    <w:abstractNumId w:val="10"/>
  </w:num>
  <w:num w:numId="13">
    <w:abstractNumId w:val="21"/>
  </w:num>
  <w:num w:numId="14">
    <w:abstractNumId w:val="1"/>
  </w:num>
  <w:num w:numId="15">
    <w:abstractNumId w:val="23"/>
  </w:num>
  <w:num w:numId="16">
    <w:abstractNumId w:val="15"/>
  </w:num>
  <w:num w:numId="17">
    <w:abstractNumId w:val="17"/>
  </w:num>
  <w:num w:numId="18">
    <w:abstractNumId w:val="9"/>
  </w:num>
  <w:num w:numId="19">
    <w:abstractNumId w:val="20"/>
  </w:num>
  <w:num w:numId="20">
    <w:abstractNumId w:val="6"/>
  </w:num>
  <w:num w:numId="21">
    <w:abstractNumId w:val="26"/>
  </w:num>
  <w:num w:numId="22">
    <w:abstractNumId w:val="24"/>
  </w:num>
  <w:num w:numId="23">
    <w:abstractNumId w:val="0"/>
    <w:lvlOverride w:ilvl="0">
      <w:startOverride w:val="1"/>
    </w:lvlOverride>
  </w:num>
  <w:num w:numId="24">
    <w:abstractNumId w:val="2"/>
  </w:num>
  <w:num w:numId="25">
    <w:abstractNumId w:val="8"/>
  </w:num>
  <w:num w:numId="26">
    <w:abstractNumId w:val="11"/>
  </w:num>
  <w:num w:numId="27">
    <w:abstractNumId w:val="27"/>
  </w:num>
  <w:num w:numId="28">
    <w:abstractNumId w:val="4"/>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3D6"/>
    <w:rsid w:val="00002E79"/>
    <w:rsid w:val="00003135"/>
    <w:rsid w:val="00005247"/>
    <w:rsid w:val="000065C6"/>
    <w:rsid w:val="00011478"/>
    <w:rsid w:val="000117EE"/>
    <w:rsid w:val="00016BEB"/>
    <w:rsid w:val="000173C7"/>
    <w:rsid w:val="00017C0F"/>
    <w:rsid w:val="00024322"/>
    <w:rsid w:val="000253F8"/>
    <w:rsid w:val="00031CED"/>
    <w:rsid w:val="00033858"/>
    <w:rsid w:val="00037E8B"/>
    <w:rsid w:val="00040194"/>
    <w:rsid w:val="00040542"/>
    <w:rsid w:val="00042407"/>
    <w:rsid w:val="0004254C"/>
    <w:rsid w:val="00043E01"/>
    <w:rsid w:val="000447F9"/>
    <w:rsid w:val="00050489"/>
    <w:rsid w:val="00050AF1"/>
    <w:rsid w:val="00054540"/>
    <w:rsid w:val="00054A10"/>
    <w:rsid w:val="00055FCB"/>
    <w:rsid w:val="00060BB1"/>
    <w:rsid w:val="00063F87"/>
    <w:rsid w:val="00073240"/>
    <w:rsid w:val="00080140"/>
    <w:rsid w:val="00080E54"/>
    <w:rsid w:val="00081A6A"/>
    <w:rsid w:val="0008508F"/>
    <w:rsid w:val="000851FC"/>
    <w:rsid w:val="00086A84"/>
    <w:rsid w:val="000878EC"/>
    <w:rsid w:val="00090BB2"/>
    <w:rsid w:val="00093747"/>
    <w:rsid w:val="000A1610"/>
    <w:rsid w:val="000A2141"/>
    <w:rsid w:val="000A5F94"/>
    <w:rsid w:val="000B2BD1"/>
    <w:rsid w:val="000B46D9"/>
    <w:rsid w:val="000B6D6C"/>
    <w:rsid w:val="000C3A73"/>
    <w:rsid w:val="000C5271"/>
    <w:rsid w:val="000C541F"/>
    <w:rsid w:val="000C5888"/>
    <w:rsid w:val="000D0A74"/>
    <w:rsid w:val="000D2CCA"/>
    <w:rsid w:val="000D4032"/>
    <w:rsid w:val="000D67B4"/>
    <w:rsid w:val="000D6D75"/>
    <w:rsid w:val="000E6B3B"/>
    <w:rsid w:val="000F0A49"/>
    <w:rsid w:val="000F7691"/>
    <w:rsid w:val="00100249"/>
    <w:rsid w:val="001011A4"/>
    <w:rsid w:val="00104073"/>
    <w:rsid w:val="00104A69"/>
    <w:rsid w:val="00104D08"/>
    <w:rsid w:val="00106564"/>
    <w:rsid w:val="001066C1"/>
    <w:rsid w:val="00107108"/>
    <w:rsid w:val="00111D05"/>
    <w:rsid w:val="00112469"/>
    <w:rsid w:val="00112C76"/>
    <w:rsid w:val="00113C98"/>
    <w:rsid w:val="001143EE"/>
    <w:rsid w:val="00114865"/>
    <w:rsid w:val="00115E2C"/>
    <w:rsid w:val="00116479"/>
    <w:rsid w:val="00116C62"/>
    <w:rsid w:val="00122A9C"/>
    <w:rsid w:val="001270B6"/>
    <w:rsid w:val="0012726E"/>
    <w:rsid w:val="00130568"/>
    <w:rsid w:val="00130B8F"/>
    <w:rsid w:val="001317EF"/>
    <w:rsid w:val="00132928"/>
    <w:rsid w:val="0013576E"/>
    <w:rsid w:val="00135FB4"/>
    <w:rsid w:val="001369AB"/>
    <w:rsid w:val="0013770C"/>
    <w:rsid w:val="00140883"/>
    <w:rsid w:val="00141DCE"/>
    <w:rsid w:val="00142EE0"/>
    <w:rsid w:val="00143290"/>
    <w:rsid w:val="001441F9"/>
    <w:rsid w:val="00144EB5"/>
    <w:rsid w:val="00153529"/>
    <w:rsid w:val="001547B2"/>
    <w:rsid w:val="001611E5"/>
    <w:rsid w:val="00164731"/>
    <w:rsid w:val="001714A2"/>
    <w:rsid w:val="00172522"/>
    <w:rsid w:val="001767DF"/>
    <w:rsid w:val="00181BAB"/>
    <w:rsid w:val="00182ECA"/>
    <w:rsid w:val="00187495"/>
    <w:rsid w:val="00187940"/>
    <w:rsid w:val="001900E6"/>
    <w:rsid w:val="00190843"/>
    <w:rsid w:val="00191D68"/>
    <w:rsid w:val="00191E6A"/>
    <w:rsid w:val="00193F4C"/>
    <w:rsid w:val="0019509B"/>
    <w:rsid w:val="00197B84"/>
    <w:rsid w:val="001A1495"/>
    <w:rsid w:val="001A397D"/>
    <w:rsid w:val="001A62B0"/>
    <w:rsid w:val="001B1208"/>
    <w:rsid w:val="001B6119"/>
    <w:rsid w:val="001B7656"/>
    <w:rsid w:val="001C23B6"/>
    <w:rsid w:val="001C4B7B"/>
    <w:rsid w:val="001C7376"/>
    <w:rsid w:val="001C7DC7"/>
    <w:rsid w:val="001C7E2F"/>
    <w:rsid w:val="001C7E6C"/>
    <w:rsid w:val="001D0606"/>
    <w:rsid w:val="001D1D69"/>
    <w:rsid w:val="001D36BC"/>
    <w:rsid w:val="001D48D9"/>
    <w:rsid w:val="001D5FA3"/>
    <w:rsid w:val="001E0583"/>
    <w:rsid w:val="001E1EC3"/>
    <w:rsid w:val="001E1EE6"/>
    <w:rsid w:val="001E41F1"/>
    <w:rsid w:val="001E50B8"/>
    <w:rsid w:val="001E755C"/>
    <w:rsid w:val="001F3D60"/>
    <w:rsid w:val="001F59C0"/>
    <w:rsid w:val="0020025C"/>
    <w:rsid w:val="00201F77"/>
    <w:rsid w:val="002026C5"/>
    <w:rsid w:val="002069A1"/>
    <w:rsid w:val="00211BCD"/>
    <w:rsid w:val="00212459"/>
    <w:rsid w:val="0021277F"/>
    <w:rsid w:val="002164E5"/>
    <w:rsid w:val="00217594"/>
    <w:rsid w:val="0022121D"/>
    <w:rsid w:val="0022145B"/>
    <w:rsid w:val="00223B03"/>
    <w:rsid w:val="00224765"/>
    <w:rsid w:val="002251A1"/>
    <w:rsid w:val="002251CE"/>
    <w:rsid w:val="00227919"/>
    <w:rsid w:val="0023008A"/>
    <w:rsid w:val="00234F90"/>
    <w:rsid w:val="00237FC6"/>
    <w:rsid w:val="0024311B"/>
    <w:rsid w:val="00246B74"/>
    <w:rsid w:val="002508B3"/>
    <w:rsid w:val="00252F51"/>
    <w:rsid w:val="0025436A"/>
    <w:rsid w:val="0026329B"/>
    <w:rsid w:val="00266583"/>
    <w:rsid w:val="00266DCB"/>
    <w:rsid w:val="002677F6"/>
    <w:rsid w:val="0027269F"/>
    <w:rsid w:val="00276158"/>
    <w:rsid w:val="002825EF"/>
    <w:rsid w:val="002860B7"/>
    <w:rsid w:val="002872AD"/>
    <w:rsid w:val="00291447"/>
    <w:rsid w:val="00291D9A"/>
    <w:rsid w:val="00291DE5"/>
    <w:rsid w:val="00292AB7"/>
    <w:rsid w:val="002967E5"/>
    <w:rsid w:val="002A340F"/>
    <w:rsid w:val="002A5F90"/>
    <w:rsid w:val="002A6146"/>
    <w:rsid w:val="002A6540"/>
    <w:rsid w:val="002B04F4"/>
    <w:rsid w:val="002B1DB7"/>
    <w:rsid w:val="002B214D"/>
    <w:rsid w:val="002B5A65"/>
    <w:rsid w:val="002C06C1"/>
    <w:rsid w:val="002C13F5"/>
    <w:rsid w:val="002C2C4E"/>
    <w:rsid w:val="002C3206"/>
    <w:rsid w:val="002C32C8"/>
    <w:rsid w:val="002C370F"/>
    <w:rsid w:val="002C40FB"/>
    <w:rsid w:val="002C66E9"/>
    <w:rsid w:val="002D1DAB"/>
    <w:rsid w:val="002D275A"/>
    <w:rsid w:val="002E2B8A"/>
    <w:rsid w:val="002E4F5F"/>
    <w:rsid w:val="002E5F7E"/>
    <w:rsid w:val="002E64EF"/>
    <w:rsid w:val="002E76C6"/>
    <w:rsid w:val="002E76DB"/>
    <w:rsid w:val="002F05AF"/>
    <w:rsid w:val="002F61D3"/>
    <w:rsid w:val="003038D5"/>
    <w:rsid w:val="00304A73"/>
    <w:rsid w:val="003108C3"/>
    <w:rsid w:val="003123FB"/>
    <w:rsid w:val="00312F22"/>
    <w:rsid w:val="00316851"/>
    <w:rsid w:val="00317051"/>
    <w:rsid w:val="0031777F"/>
    <w:rsid w:val="00321207"/>
    <w:rsid w:val="00321467"/>
    <w:rsid w:val="003234C9"/>
    <w:rsid w:val="00326FA4"/>
    <w:rsid w:val="00330C99"/>
    <w:rsid w:val="00331314"/>
    <w:rsid w:val="00332EB4"/>
    <w:rsid w:val="00333A41"/>
    <w:rsid w:val="00334E63"/>
    <w:rsid w:val="0033797C"/>
    <w:rsid w:val="00337DC7"/>
    <w:rsid w:val="00342A79"/>
    <w:rsid w:val="003432DB"/>
    <w:rsid w:val="003448C7"/>
    <w:rsid w:val="00345AF2"/>
    <w:rsid w:val="0034674D"/>
    <w:rsid w:val="00347167"/>
    <w:rsid w:val="00347979"/>
    <w:rsid w:val="00350787"/>
    <w:rsid w:val="00353CE7"/>
    <w:rsid w:val="00354DBE"/>
    <w:rsid w:val="0035796C"/>
    <w:rsid w:val="00360A2F"/>
    <w:rsid w:val="0036270B"/>
    <w:rsid w:val="0036322E"/>
    <w:rsid w:val="00364A6D"/>
    <w:rsid w:val="00366708"/>
    <w:rsid w:val="00367E2E"/>
    <w:rsid w:val="00371538"/>
    <w:rsid w:val="00371B8B"/>
    <w:rsid w:val="00371F6E"/>
    <w:rsid w:val="00374FE0"/>
    <w:rsid w:val="0037679C"/>
    <w:rsid w:val="0037752B"/>
    <w:rsid w:val="00380135"/>
    <w:rsid w:val="003828F7"/>
    <w:rsid w:val="00384B20"/>
    <w:rsid w:val="00386B3E"/>
    <w:rsid w:val="0039072F"/>
    <w:rsid w:val="00390C2B"/>
    <w:rsid w:val="0039566B"/>
    <w:rsid w:val="003A3381"/>
    <w:rsid w:val="003A5D44"/>
    <w:rsid w:val="003A5D4E"/>
    <w:rsid w:val="003A6699"/>
    <w:rsid w:val="003B133F"/>
    <w:rsid w:val="003B2470"/>
    <w:rsid w:val="003B2B0E"/>
    <w:rsid w:val="003B2D14"/>
    <w:rsid w:val="003B4C91"/>
    <w:rsid w:val="003B4D8F"/>
    <w:rsid w:val="003C02CC"/>
    <w:rsid w:val="003C424C"/>
    <w:rsid w:val="003C50EB"/>
    <w:rsid w:val="003C66F8"/>
    <w:rsid w:val="003C77E0"/>
    <w:rsid w:val="003D31FC"/>
    <w:rsid w:val="003D419D"/>
    <w:rsid w:val="003E04E8"/>
    <w:rsid w:val="003E0DD1"/>
    <w:rsid w:val="003E2E43"/>
    <w:rsid w:val="003E3839"/>
    <w:rsid w:val="003E44F8"/>
    <w:rsid w:val="003F0F78"/>
    <w:rsid w:val="003F21D9"/>
    <w:rsid w:val="003F49DD"/>
    <w:rsid w:val="003F68D9"/>
    <w:rsid w:val="003F6945"/>
    <w:rsid w:val="003F7908"/>
    <w:rsid w:val="00402EB0"/>
    <w:rsid w:val="00407622"/>
    <w:rsid w:val="00413065"/>
    <w:rsid w:val="00415EAE"/>
    <w:rsid w:val="0042117A"/>
    <w:rsid w:val="00421C2E"/>
    <w:rsid w:val="00423069"/>
    <w:rsid w:val="00427BB1"/>
    <w:rsid w:val="00432433"/>
    <w:rsid w:val="004327EC"/>
    <w:rsid w:val="0044078D"/>
    <w:rsid w:val="004417F1"/>
    <w:rsid w:val="00444026"/>
    <w:rsid w:val="004441EB"/>
    <w:rsid w:val="00444E27"/>
    <w:rsid w:val="00446A41"/>
    <w:rsid w:val="00446AEA"/>
    <w:rsid w:val="004509B5"/>
    <w:rsid w:val="00451819"/>
    <w:rsid w:val="00451DD1"/>
    <w:rsid w:val="0045670E"/>
    <w:rsid w:val="0046363A"/>
    <w:rsid w:val="004677A9"/>
    <w:rsid w:val="0046782D"/>
    <w:rsid w:val="00470DC7"/>
    <w:rsid w:val="00472FD4"/>
    <w:rsid w:val="00473218"/>
    <w:rsid w:val="00476814"/>
    <w:rsid w:val="0048022D"/>
    <w:rsid w:val="00484CA9"/>
    <w:rsid w:val="00485942"/>
    <w:rsid w:val="00486243"/>
    <w:rsid w:val="00487C67"/>
    <w:rsid w:val="0049010E"/>
    <w:rsid w:val="004907E0"/>
    <w:rsid w:val="00491200"/>
    <w:rsid w:val="00492A9E"/>
    <w:rsid w:val="0049341F"/>
    <w:rsid w:val="004A4290"/>
    <w:rsid w:val="004A44C7"/>
    <w:rsid w:val="004A61FD"/>
    <w:rsid w:val="004A6217"/>
    <w:rsid w:val="004A744B"/>
    <w:rsid w:val="004B12AD"/>
    <w:rsid w:val="004B155F"/>
    <w:rsid w:val="004B3128"/>
    <w:rsid w:val="004B66DA"/>
    <w:rsid w:val="004B73DA"/>
    <w:rsid w:val="004B7D4D"/>
    <w:rsid w:val="004C0C8D"/>
    <w:rsid w:val="004C19EA"/>
    <w:rsid w:val="004C3E20"/>
    <w:rsid w:val="004C54A1"/>
    <w:rsid w:val="004C5959"/>
    <w:rsid w:val="004C6C4E"/>
    <w:rsid w:val="004D1B9A"/>
    <w:rsid w:val="004D3490"/>
    <w:rsid w:val="004D5EDA"/>
    <w:rsid w:val="004D6775"/>
    <w:rsid w:val="004D7C2B"/>
    <w:rsid w:val="004E1E69"/>
    <w:rsid w:val="004E3BB5"/>
    <w:rsid w:val="004E5B21"/>
    <w:rsid w:val="004E665A"/>
    <w:rsid w:val="004E6F0A"/>
    <w:rsid w:val="004F0FF9"/>
    <w:rsid w:val="004F664A"/>
    <w:rsid w:val="005032F3"/>
    <w:rsid w:val="005040DC"/>
    <w:rsid w:val="0050525A"/>
    <w:rsid w:val="00506ED2"/>
    <w:rsid w:val="00506F36"/>
    <w:rsid w:val="005105BD"/>
    <w:rsid w:val="00511303"/>
    <w:rsid w:val="00511327"/>
    <w:rsid w:val="00511838"/>
    <w:rsid w:val="0051332A"/>
    <w:rsid w:val="005173E3"/>
    <w:rsid w:val="0052063B"/>
    <w:rsid w:val="00520B61"/>
    <w:rsid w:val="00522D71"/>
    <w:rsid w:val="00526B7E"/>
    <w:rsid w:val="0053143A"/>
    <w:rsid w:val="00531C6A"/>
    <w:rsid w:val="0053303C"/>
    <w:rsid w:val="0053542E"/>
    <w:rsid w:val="00535728"/>
    <w:rsid w:val="00535B47"/>
    <w:rsid w:val="00541C77"/>
    <w:rsid w:val="00541FA5"/>
    <w:rsid w:val="00546F91"/>
    <w:rsid w:val="00550B34"/>
    <w:rsid w:val="005534AB"/>
    <w:rsid w:val="00554E48"/>
    <w:rsid w:val="00555AB2"/>
    <w:rsid w:val="0056090B"/>
    <w:rsid w:val="005619D9"/>
    <w:rsid w:val="00562740"/>
    <w:rsid w:val="0056328E"/>
    <w:rsid w:val="00564A1C"/>
    <w:rsid w:val="0056671B"/>
    <w:rsid w:val="00566D50"/>
    <w:rsid w:val="00576EA3"/>
    <w:rsid w:val="00577041"/>
    <w:rsid w:val="00582CDA"/>
    <w:rsid w:val="0058333F"/>
    <w:rsid w:val="00583F87"/>
    <w:rsid w:val="005877DE"/>
    <w:rsid w:val="00587965"/>
    <w:rsid w:val="0059163B"/>
    <w:rsid w:val="0059318E"/>
    <w:rsid w:val="00593CE6"/>
    <w:rsid w:val="005A0C2C"/>
    <w:rsid w:val="005A268E"/>
    <w:rsid w:val="005A36C7"/>
    <w:rsid w:val="005A3B57"/>
    <w:rsid w:val="005A4BCC"/>
    <w:rsid w:val="005A6A5B"/>
    <w:rsid w:val="005B063C"/>
    <w:rsid w:val="005B0ADE"/>
    <w:rsid w:val="005B49D8"/>
    <w:rsid w:val="005B6C33"/>
    <w:rsid w:val="005B7E61"/>
    <w:rsid w:val="005C038C"/>
    <w:rsid w:val="005C1B4B"/>
    <w:rsid w:val="005C7120"/>
    <w:rsid w:val="005D0602"/>
    <w:rsid w:val="005D092D"/>
    <w:rsid w:val="005D2045"/>
    <w:rsid w:val="005D470C"/>
    <w:rsid w:val="005D7A31"/>
    <w:rsid w:val="005E1AA0"/>
    <w:rsid w:val="005E5565"/>
    <w:rsid w:val="005E5B28"/>
    <w:rsid w:val="005F179B"/>
    <w:rsid w:val="005F18A2"/>
    <w:rsid w:val="005F1FD3"/>
    <w:rsid w:val="005F2817"/>
    <w:rsid w:val="005F3E44"/>
    <w:rsid w:val="005F513D"/>
    <w:rsid w:val="005F5D43"/>
    <w:rsid w:val="005F7C7E"/>
    <w:rsid w:val="00600C4E"/>
    <w:rsid w:val="00602970"/>
    <w:rsid w:val="006031D8"/>
    <w:rsid w:val="00603F35"/>
    <w:rsid w:val="006044E1"/>
    <w:rsid w:val="0060777D"/>
    <w:rsid w:val="00613198"/>
    <w:rsid w:val="006151E8"/>
    <w:rsid w:val="00617F66"/>
    <w:rsid w:val="0062191B"/>
    <w:rsid w:val="006235A7"/>
    <w:rsid w:val="0062545F"/>
    <w:rsid w:val="00626332"/>
    <w:rsid w:val="006273A0"/>
    <w:rsid w:val="00630456"/>
    <w:rsid w:val="006306DD"/>
    <w:rsid w:val="00632DC4"/>
    <w:rsid w:val="00634D85"/>
    <w:rsid w:val="00634E59"/>
    <w:rsid w:val="006373C8"/>
    <w:rsid w:val="00640BE9"/>
    <w:rsid w:val="006416F6"/>
    <w:rsid w:val="006427BE"/>
    <w:rsid w:val="00643063"/>
    <w:rsid w:val="00643447"/>
    <w:rsid w:val="00645312"/>
    <w:rsid w:val="00645FC2"/>
    <w:rsid w:val="00646D7E"/>
    <w:rsid w:val="0064719F"/>
    <w:rsid w:val="00655873"/>
    <w:rsid w:val="00656D47"/>
    <w:rsid w:val="00657239"/>
    <w:rsid w:val="00661ABA"/>
    <w:rsid w:val="00661F7B"/>
    <w:rsid w:val="00664B91"/>
    <w:rsid w:val="00665616"/>
    <w:rsid w:val="0066633A"/>
    <w:rsid w:val="00666CE7"/>
    <w:rsid w:val="006678F7"/>
    <w:rsid w:val="006678F8"/>
    <w:rsid w:val="00670EBA"/>
    <w:rsid w:val="0067293C"/>
    <w:rsid w:val="00672EC0"/>
    <w:rsid w:val="006747F7"/>
    <w:rsid w:val="00676110"/>
    <w:rsid w:val="006763F3"/>
    <w:rsid w:val="00677021"/>
    <w:rsid w:val="006803CC"/>
    <w:rsid w:val="006816B8"/>
    <w:rsid w:val="00684075"/>
    <w:rsid w:val="006849B4"/>
    <w:rsid w:val="006871DC"/>
    <w:rsid w:val="006941DC"/>
    <w:rsid w:val="00694651"/>
    <w:rsid w:val="0069608E"/>
    <w:rsid w:val="0069608F"/>
    <w:rsid w:val="006973F4"/>
    <w:rsid w:val="006A1256"/>
    <w:rsid w:val="006A2304"/>
    <w:rsid w:val="006A5824"/>
    <w:rsid w:val="006A7A0E"/>
    <w:rsid w:val="006B0982"/>
    <w:rsid w:val="006B110D"/>
    <w:rsid w:val="006B2BBD"/>
    <w:rsid w:val="006C2C4C"/>
    <w:rsid w:val="006C393A"/>
    <w:rsid w:val="006C5A4D"/>
    <w:rsid w:val="006C78F8"/>
    <w:rsid w:val="006D0F1E"/>
    <w:rsid w:val="006D1934"/>
    <w:rsid w:val="006D1A08"/>
    <w:rsid w:val="006D2C1D"/>
    <w:rsid w:val="006D33B5"/>
    <w:rsid w:val="006D48B8"/>
    <w:rsid w:val="006D528C"/>
    <w:rsid w:val="006D5523"/>
    <w:rsid w:val="006E3A5F"/>
    <w:rsid w:val="006E3B8A"/>
    <w:rsid w:val="006E6FAE"/>
    <w:rsid w:val="006F0FF6"/>
    <w:rsid w:val="006F1BFA"/>
    <w:rsid w:val="006F2017"/>
    <w:rsid w:val="006F3A0C"/>
    <w:rsid w:val="006F74A6"/>
    <w:rsid w:val="006F77FC"/>
    <w:rsid w:val="006F7FCB"/>
    <w:rsid w:val="00700291"/>
    <w:rsid w:val="00700B9E"/>
    <w:rsid w:val="00702513"/>
    <w:rsid w:val="00702A13"/>
    <w:rsid w:val="007041DB"/>
    <w:rsid w:val="00711388"/>
    <w:rsid w:val="007138CC"/>
    <w:rsid w:val="00713D64"/>
    <w:rsid w:val="00714476"/>
    <w:rsid w:val="0071620C"/>
    <w:rsid w:val="00716BBA"/>
    <w:rsid w:val="007203E5"/>
    <w:rsid w:val="0072325A"/>
    <w:rsid w:val="00723CC9"/>
    <w:rsid w:val="00724ABE"/>
    <w:rsid w:val="00725BFC"/>
    <w:rsid w:val="00726EC8"/>
    <w:rsid w:val="00735291"/>
    <w:rsid w:val="0074212A"/>
    <w:rsid w:val="00745363"/>
    <w:rsid w:val="00746402"/>
    <w:rsid w:val="00746EC7"/>
    <w:rsid w:val="00752614"/>
    <w:rsid w:val="00754AA2"/>
    <w:rsid w:val="0075751F"/>
    <w:rsid w:val="00760F7E"/>
    <w:rsid w:val="00761AAA"/>
    <w:rsid w:val="00763DA0"/>
    <w:rsid w:val="007653FA"/>
    <w:rsid w:val="00771201"/>
    <w:rsid w:val="00774975"/>
    <w:rsid w:val="00777F03"/>
    <w:rsid w:val="00780958"/>
    <w:rsid w:val="00783F05"/>
    <w:rsid w:val="00784AE9"/>
    <w:rsid w:val="007876C7"/>
    <w:rsid w:val="00787F5D"/>
    <w:rsid w:val="00791ACE"/>
    <w:rsid w:val="007923F2"/>
    <w:rsid w:val="00793D1C"/>
    <w:rsid w:val="007945B3"/>
    <w:rsid w:val="007A136A"/>
    <w:rsid w:val="007A384F"/>
    <w:rsid w:val="007A449A"/>
    <w:rsid w:val="007A4FFB"/>
    <w:rsid w:val="007A5F66"/>
    <w:rsid w:val="007A6849"/>
    <w:rsid w:val="007B0C9E"/>
    <w:rsid w:val="007B1190"/>
    <w:rsid w:val="007B135C"/>
    <w:rsid w:val="007B19DA"/>
    <w:rsid w:val="007B2C93"/>
    <w:rsid w:val="007B76C4"/>
    <w:rsid w:val="007C5212"/>
    <w:rsid w:val="007C6559"/>
    <w:rsid w:val="007F19A5"/>
    <w:rsid w:val="007F2389"/>
    <w:rsid w:val="007F24B0"/>
    <w:rsid w:val="007F2A67"/>
    <w:rsid w:val="007F2D04"/>
    <w:rsid w:val="007F6BDD"/>
    <w:rsid w:val="007F6F2B"/>
    <w:rsid w:val="007F7EA4"/>
    <w:rsid w:val="00801014"/>
    <w:rsid w:val="00801CFB"/>
    <w:rsid w:val="00801FE4"/>
    <w:rsid w:val="008027C4"/>
    <w:rsid w:val="00802923"/>
    <w:rsid w:val="00804447"/>
    <w:rsid w:val="00817C41"/>
    <w:rsid w:val="0082084D"/>
    <w:rsid w:val="00820EA8"/>
    <w:rsid w:val="008253A9"/>
    <w:rsid w:val="00825BA8"/>
    <w:rsid w:val="00830CF6"/>
    <w:rsid w:val="0083108E"/>
    <w:rsid w:val="00837C2E"/>
    <w:rsid w:val="008413F8"/>
    <w:rsid w:val="00842F25"/>
    <w:rsid w:val="008438CF"/>
    <w:rsid w:val="00843D58"/>
    <w:rsid w:val="00844990"/>
    <w:rsid w:val="00845486"/>
    <w:rsid w:val="008454B9"/>
    <w:rsid w:val="00845A5B"/>
    <w:rsid w:val="0084613F"/>
    <w:rsid w:val="00853607"/>
    <w:rsid w:val="008540FD"/>
    <w:rsid w:val="00854EC8"/>
    <w:rsid w:val="0086022A"/>
    <w:rsid w:val="00861C19"/>
    <w:rsid w:val="00863818"/>
    <w:rsid w:val="0086399C"/>
    <w:rsid w:val="00864E5B"/>
    <w:rsid w:val="008733C7"/>
    <w:rsid w:val="00874F41"/>
    <w:rsid w:val="008773BF"/>
    <w:rsid w:val="00880556"/>
    <w:rsid w:val="00880A21"/>
    <w:rsid w:val="0088262B"/>
    <w:rsid w:val="00882906"/>
    <w:rsid w:val="00883E39"/>
    <w:rsid w:val="00884C0B"/>
    <w:rsid w:val="00886427"/>
    <w:rsid w:val="008921ED"/>
    <w:rsid w:val="00894A7C"/>
    <w:rsid w:val="00897507"/>
    <w:rsid w:val="008A048B"/>
    <w:rsid w:val="008A28B8"/>
    <w:rsid w:val="008A2D6E"/>
    <w:rsid w:val="008A553C"/>
    <w:rsid w:val="008A6027"/>
    <w:rsid w:val="008A6AD0"/>
    <w:rsid w:val="008A7776"/>
    <w:rsid w:val="008B10CD"/>
    <w:rsid w:val="008B457A"/>
    <w:rsid w:val="008B73E0"/>
    <w:rsid w:val="008C0504"/>
    <w:rsid w:val="008C17E3"/>
    <w:rsid w:val="008C2266"/>
    <w:rsid w:val="008C2B8B"/>
    <w:rsid w:val="008C53F0"/>
    <w:rsid w:val="008C6629"/>
    <w:rsid w:val="008C6C08"/>
    <w:rsid w:val="008C7929"/>
    <w:rsid w:val="008D2A90"/>
    <w:rsid w:val="008D34B8"/>
    <w:rsid w:val="008D59A2"/>
    <w:rsid w:val="008E6D84"/>
    <w:rsid w:val="008E79BF"/>
    <w:rsid w:val="008F755E"/>
    <w:rsid w:val="00900D26"/>
    <w:rsid w:val="009065DB"/>
    <w:rsid w:val="00907087"/>
    <w:rsid w:val="00907551"/>
    <w:rsid w:val="00907E93"/>
    <w:rsid w:val="0091132C"/>
    <w:rsid w:val="009135DA"/>
    <w:rsid w:val="00914A1D"/>
    <w:rsid w:val="00915198"/>
    <w:rsid w:val="00920655"/>
    <w:rsid w:val="00922597"/>
    <w:rsid w:val="009242C7"/>
    <w:rsid w:val="00926832"/>
    <w:rsid w:val="00926EF4"/>
    <w:rsid w:val="0093238A"/>
    <w:rsid w:val="00933A0A"/>
    <w:rsid w:val="00935A17"/>
    <w:rsid w:val="00935CEA"/>
    <w:rsid w:val="009422A8"/>
    <w:rsid w:val="009435E2"/>
    <w:rsid w:val="0094648D"/>
    <w:rsid w:val="009479D5"/>
    <w:rsid w:val="00951B5E"/>
    <w:rsid w:val="00951BBB"/>
    <w:rsid w:val="00952807"/>
    <w:rsid w:val="00952C85"/>
    <w:rsid w:val="00955925"/>
    <w:rsid w:val="00957662"/>
    <w:rsid w:val="00960F5B"/>
    <w:rsid w:val="00961913"/>
    <w:rsid w:val="009651D5"/>
    <w:rsid w:val="00967192"/>
    <w:rsid w:val="009701FB"/>
    <w:rsid w:val="00970AF3"/>
    <w:rsid w:val="009712E6"/>
    <w:rsid w:val="00973E46"/>
    <w:rsid w:val="00977536"/>
    <w:rsid w:val="0098199E"/>
    <w:rsid w:val="00985B9C"/>
    <w:rsid w:val="00986603"/>
    <w:rsid w:val="0099051F"/>
    <w:rsid w:val="00991840"/>
    <w:rsid w:val="0099336D"/>
    <w:rsid w:val="009939C6"/>
    <w:rsid w:val="00994060"/>
    <w:rsid w:val="009971D9"/>
    <w:rsid w:val="009A241C"/>
    <w:rsid w:val="009A2760"/>
    <w:rsid w:val="009B0651"/>
    <w:rsid w:val="009B3671"/>
    <w:rsid w:val="009B4D96"/>
    <w:rsid w:val="009B5EC5"/>
    <w:rsid w:val="009C228F"/>
    <w:rsid w:val="009C25F1"/>
    <w:rsid w:val="009C2A10"/>
    <w:rsid w:val="009C416F"/>
    <w:rsid w:val="009C44F8"/>
    <w:rsid w:val="009C5580"/>
    <w:rsid w:val="009D16D6"/>
    <w:rsid w:val="009D17D2"/>
    <w:rsid w:val="009D2069"/>
    <w:rsid w:val="009D37EA"/>
    <w:rsid w:val="009D4849"/>
    <w:rsid w:val="009D738D"/>
    <w:rsid w:val="009D7DAC"/>
    <w:rsid w:val="009E13E3"/>
    <w:rsid w:val="009E1824"/>
    <w:rsid w:val="009E2517"/>
    <w:rsid w:val="009E69D3"/>
    <w:rsid w:val="009F01F6"/>
    <w:rsid w:val="009F3DEF"/>
    <w:rsid w:val="009F421F"/>
    <w:rsid w:val="009F57DD"/>
    <w:rsid w:val="009F6BF1"/>
    <w:rsid w:val="00A004FE"/>
    <w:rsid w:val="00A025A3"/>
    <w:rsid w:val="00A050EC"/>
    <w:rsid w:val="00A06973"/>
    <w:rsid w:val="00A07A16"/>
    <w:rsid w:val="00A11395"/>
    <w:rsid w:val="00A17418"/>
    <w:rsid w:val="00A17814"/>
    <w:rsid w:val="00A21C65"/>
    <w:rsid w:val="00A242B2"/>
    <w:rsid w:val="00A24EEC"/>
    <w:rsid w:val="00A26AC5"/>
    <w:rsid w:val="00A30723"/>
    <w:rsid w:val="00A319FB"/>
    <w:rsid w:val="00A33DC1"/>
    <w:rsid w:val="00A4123B"/>
    <w:rsid w:val="00A43247"/>
    <w:rsid w:val="00A442D1"/>
    <w:rsid w:val="00A452AA"/>
    <w:rsid w:val="00A45F35"/>
    <w:rsid w:val="00A478F2"/>
    <w:rsid w:val="00A543D6"/>
    <w:rsid w:val="00A545FB"/>
    <w:rsid w:val="00A54F8A"/>
    <w:rsid w:val="00A56D78"/>
    <w:rsid w:val="00A6237B"/>
    <w:rsid w:val="00A62BBE"/>
    <w:rsid w:val="00A74AF3"/>
    <w:rsid w:val="00A76336"/>
    <w:rsid w:val="00A76480"/>
    <w:rsid w:val="00A76949"/>
    <w:rsid w:val="00A77426"/>
    <w:rsid w:val="00A774C9"/>
    <w:rsid w:val="00A776F8"/>
    <w:rsid w:val="00A80EB1"/>
    <w:rsid w:val="00A868CD"/>
    <w:rsid w:val="00A8749E"/>
    <w:rsid w:val="00A92373"/>
    <w:rsid w:val="00A93FB7"/>
    <w:rsid w:val="00A95FFA"/>
    <w:rsid w:val="00A96520"/>
    <w:rsid w:val="00A97A74"/>
    <w:rsid w:val="00AA0117"/>
    <w:rsid w:val="00AA23BA"/>
    <w:rsid w:val="00AA3B44"/>
    <w:rsid w:val="00AA4292"/>
    <w:rsid w:val="00AA5A3B"/>
    <w:rsid w:val="00AA604D"/>
    <w:rsid w:val="00AB17A2"/>
    <w:rsid w:val="00AB1A4C"/>
    <w:rsid w:val="00AB35A6"/>
    <w:rsid w:val="00AB7872"/>
    <w:rsid w:val="00AB7B8A"/>
    <w:rsid w:val="00AB7C99"/>
    <w:rsid w:val="00AC3093"/>
    <w:rsid w:val="00AC425C"/>
    <w:rsid w:val="00AC54DB"/>
    <w:rsid w:val="00AC56B3"/>
    <w:rsid w:val="00AC6D5D"/>
    <w:rsid w:val="00AD2E4C"/>
    <w:rsid w:val="00AD6AC6"/>
    <w:rsid w:val="00AD6BCE"/>
    <w:rsid w:val="00AE3C75"/>
    <w:rsid w:val="00AE7C1B"/>
    <w:rsid w:val="00AF2A6D"/>
    <w:rsid w:val="00AF3AD4"/>
    <w:rsid w:val="00AF4150"/>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294"/>
    <w:rsid w:val="00B17D2D"/>
    <w:rsid w:val="00B17E29"/>
    <w:rsid w:val="00B20484"/>
    <w:rsid w:val="00B20828"/>
    <w:rsid w:val="00B22385"/>
    <w:rsid w:val="00B2251B"/>
    <w:rsid w:val="00B22579"/>
    <w:rsid w:val="00B25A1A"/>
    <w:rsid w:val="00B34D51"/>
    <w:rsid w:val="00B356D9"/>
    <w:rsid w:val="00B42052"/>
    <w:rsid w:val="00B42143"/>
    <w:rsid w:val="00B4231E"/>
    <w:rsid w:val="00B4241D"/>
    <w:rsid w:val="00B428B5"/>
    <w:rsid w:val="00B44A3E"/>
    <w:rsid w:val="00B47309"/>
    <w:rsid w:val="00B50F61"/>
    <w:rsid w:val="00B5499E"/>
    <w:rsid w:val="00B606E5"/>
    <w:rsid w:val="00B61A1D"/>
    <w:rsid w:val="00B62154"/>
    <w:rsid w:val="00B6233D"/>
    <w:rsid w:val="00B659BA"/>
    <w:rsid w:val="00B65A70"/>
    <w:rsid w:val="00B70E1E"/>
    <w:rsid w:val="00B715DC"/>
    <w:rsid w:val="00B73713"/>
    <w:rsid w:val="00B73F8B"/>
    <w:rsid w:val="00B74492"/>
    <w:rsid w:val="00B7459D"/>
    <w:rsid w:val="00B76E4E"/>
    <w:rsid w:val="00B806F4"/>
    <w:rsid w:val="00B81993"/>
    <w:rsid w:val="00B83324"/>
    <w:rsid w:val="00B8363B"/>
    <w:rsid w:val="00B852ED"/>
    <w:rsid w:val="00B85A59"/>
    <w:rsid w:val="00B870E6"/>
    <w:rsid w:val="00B87D27"/>
    <w:rsid w:val="00B87F4C"/>
    <w:rsid w:val="00B905A3"/>
    <w:rsid w:val="00B92261"/>
    <w:rsid w:val="00B9621C"/>
    <w:rsid w:val="00B97AB5"/>
    <w:rsid w:val="00BA0138"/>
    <w:rsid w:val="00BA0600"/>
    <w:rsid w:val="00BA156B"/>
    <w:rsid w:val="00BA19C5"/>
    <w:rsid w:val="00BA5156"/>
    <w:rsid w:val="00BA5877"/>
    <w:rsid w:val="00BA7656"/>
    <w:rsid w:val="00BB0A31"/>
    <w:rsid w:val="00BB229F"/>
    <w:rsid w:val="00BB28CB"/>
    <w:rsid w:val="00BB5DF1"/>
    <w:rsid w:val="00BB6570"/>
    <w:rsid w:val="00BC1B7C"/>
    <w:rsid w:val="00BC2688"/>
    <w:rsid w:val="00BC484E"/>
    <w:rsid w:val="00BC5CA3"/>
    <w:rsid w:val="00BC689D"/>
    <w:rsid w:val="00BD2783"/>
    <w:rsid w:val="00BE0854"/>
    <w:rsid w:val="00BE1ED2"/>
    <w:rsid w:val="00BE42FF"/>
    <w:rsid w:val="00BE5F9E"/>
    <w:rsid w:val="00BE726C"/>
    <w:rsid w:val="00BF25F0"/>
    <w:rsid w:val="00BF3079"/>
    <w:rsid w:val="00BF341D"/>
    <w:rsid w:val="00BF3473"/>
    <w:rsid w:val="00BF5D32"/>
    <w:rsid w:val="00BF6876"/>
    <w:rsid w:val="00BF718F"/>
    <w:rsid w:val="00C0065E"/>
    <w:rsid w:val="00C04EF5"/>
    <w:rsid w:val="00C0660C"/>
    <w:rsid w:val="00C06FCF"/>
    <w:rsid w:val="00C07198"/>
    <w:rsid w:val="00C11781"/>
    <w:rsid w:val="00C12AD7"/>
    <w:rsid w:val="00C13C5A"/>
    <w:rsid w:val="00C16397"/>
    <w:rsid w:val="00C201CA"/>
    <w:rsid w:val="00C23D73"/>
    <w:rsid w:val="00C241A1"/>
    <w:rsid w:val="00C27500"/>
    <w:rsid w:val="00C27ADF"/>
    <w:rsid w:val="00C306E8"/>
    <w:rsid w:val="00C33F0C"/>
    <w:rsid w:val="00C3576E"/>
    <w:rsid w:val="00C35956"/>
    <w:rsid w:val="00C35B1F"/>
    <w:rsid w:val="00C35E11"/>
    <w:rsid w:val="00C407D6"/>
    <w:rsid w:val="00C40C21"/>
    <w:rsid w:val="00C50955"/>
    <w:rsid w:val="00C5657B"/>
    <w:rsid w:val="00C56AEC"/>
    <w:rsid w:val="00C60A73"/>
    <w:rsid w:val="00C610DB"/>
    <w:rsid w:val="00C6203D"/>
    <w:rsid w:val="00C628FC"/>
    <w:rsid w:val="00C67551"/>
    <w:rsid w:val="00C72120"/>
    <w:rsid w:val="00C75DCE"/>
    <w:rsid w:val="00C76E4B"/>
    <w:rsid w:val="00C773A3"/>
    <w:rsid w:val="00C77DA0"/>
    <w:rsid w:val="00C8375E"/>
    <w:rsid w:val="00C843D7"/>
    <w:rsid w:val="00C866A7"/>
    <w:rsid w:val="00C90325"/>
    <w:rsid w:val="00C90EDA"/>
    <w:rsid w:val="00C92C0C"/>
    <w:rsid w:val="00C96128"/>
    <w:rsid w:val="00CA22A8"/>
    <w:rsid w:val="00CA3396"/>
    <w:rsid w:val="00CA3B90"/>
    <w:rsid w:val="00CA4020"/>
    <w:rsid w:val="00CA4929"/>
    <w:rsid w:val="00CA73E2"/>
    <w:rsid w:val="00CB1772"/>
    <w:rsid w:val="00CB18E0"/>
    <w:rsid w:val="00CB4220"/>
    <w:rsid w:val="00CB4DB1"/>
    <w:rsid w:val="00CB7471"/>
    <w:rsid w:val="00CB748F"/>
    <w:rsid w:val="00CC2253"/>
    <w:rsid w:val="00CC3542"/>
    <w:rsid w:val="00CC35D0"/>
    <w:rsid w:val="00CC3879"/>
    <w:rsid w:val="00CC5984"/>
    <w:rsid w:val="00CD68CE"/>
    <w:rsid w:val="00CE08CE"/>
    <w:rsid w:val="00CE20E9"/>
    <w:rsid w:val="00CE331B"/>
    <w:rsid w:val="00CE3773"/>
    <w:rsid w:val="00CE3F0A"/>
    <w:rsid w:val="00CE6FC5"/>
    <w:rsid w:val="00CE701C"/>
    <w:rsid w:val="00CF0E33"/>
    <w:rsid w:val="00CF4490"/>
    <w:rsid w:val="00CF5705"/>
    <w:rsid w:val="00CF5A8F"/>
    <w:rsid w:val="00D00379"/>
    <w:rsid w:val="00D02279"/>
    <w:rsid w:val="00D0637A"/>
    <w:rsid w:val="00D10467"/>
    <w:rsid w:val="00D10652"/>
    <w:rsid w:val="00D12D3D"/>
    <w:rsid w:val="00D13DB2"/>
    <w:rsid w:val="00D14911"/>
    <w:rsid w:val="00D2083C"/>
    <w:rsid w:val="00D209B6"/>
    <w:rsid w:val="00D22294"/>
    <w:rsid w:val="00D22442"/>
    <w:rsid w:val="00D2255F"/>
    <w:rsid w:val="00D22C7C"/>
    <w:rsid w:val="00D22EBC"/>
    <w:rsid w:val="00D24374"/>
    <w:rsid w:val="00D24620"/>
    <w:rsid w:val="00D3123C"/>
    <w:rsid w:val="00D3584A"/>
    <w:rsid w:val="00D36C9A"/>
    <w:rsid w:val="00D44B05"/>
    <w:rsid w:val="00D51B5E"/>
    <w:rsid w:val="00D530B5"/>
    <w:rsid w:val="00D55377"/>
    <w:rsid w:val="00D557D5"/>
    <w:rsid w:val="00D57E4B"/>
    <w:rsid w:val="00D601F0"/>
    <w:rsid w:val="00D626EC"/>
    <w:rsid w:val="00D635A2"/>
    <w:rsid w:val="00D64302"/>
    <w:rsid w:val="00D64F50"/>
    <w:rsid w:val="00D65D31"/>
    <w:rsid w:val="00D7167B"/>
    <w:rsid w:val="00D7295F"/>
    <w:rsid w:val="00D73519"/>
    <w:rsid w:val="00D73AE8"/>
    <w:rsid w:val="00D73E83"/>
    <w:rsid w:val="00D7690E"/>
    <w:rsid w:val="00D80A3E"/>
    <w:rsid w:val="00D84B3D"/>
    <w:rsid w:val="00D92151"/>
    <w:rsid w:val="00D94895"/>
    <w:rsid w:val="00D94D3A"/>
    <w:rsid w:val="00D95385"/>
    <w:rsid w:val="00D954C1"/>
    <w:rsid w:val="00DA0323"/>
    <w:rsid w:val="00DA0C66"/>
    <w:rsid w:val="00DA3FF9"/>
    <w:rsid w:val="00DA7A81"/>
    <w:rsid w:val="00DB04B4"/>
    <w:rsid w:val="00DB0740"/>
    <w:rsid w:val="00DB112D"/>
    <w:rsid w:val="00DB13BD"/>
    <w:rsid w:val="00DB1959"/>
    <w:rsid w:val="00DB1971"/>
    <w:rsid w:val="00DB4D41"/>
    <w:rsid w:val="00DC371F"/>
    <w:rsid w:val="00DC451E"/>
    <w:rsid w:val="00DC5FA1"/>
    <w:rsid w:val="00DC7A6B"/>
    <w:rsid w:val="00DC7C98"/>
    <w:rsid w:val="00DD04D4"/>
    <w:rsid w:val="00DD0CE4"/>
    <w:rsid w:val="00DD6363"/>
    <w:rsid w:val="00DE3721"/>
    <w:rsid w:val="00DE5D9E"/>
    <w:rsid w:val="00DF1362"/>
    <w:rsid w:val="00DF1668"/>
    <w:rsid w:val="00DF22B8"/>
    <w:rsid w:val="00DF2742"/>
    <w:rsid w:val="00DF3A9C"/>
    <w:rsid w:val="00DF448C"/>
    <w:rsid w:val="00DF71A5"/>
    <w:rsid w:val="00DF7D8C"/>
    <w:rsid w:val="00E045B5"/>
    <w:rsid w:val="00E061D8"/>
    <w:rsid w:val="00E07EE4"/>
    <w:rsid w:val="00E14245"/>
    <w:rsid w:val="00E14396"/>
    <w:rsid w:val="00E14F89"/>
    <w:rsid w:val="00E17942"/>
    <w:rsid w:val="00E20D55"/>
    <w:rsid w:val="00E21F02"/>
    <w:rsid w:val="00E22703"/>
    <w:rsid w:val="00E2272C"/>
    <w:rsid w:val="00E24228"/>
    <w:rsid w:val="00E242A8"/>
    <w:rsid w:val="00E25125"/>
    <w:rsid w:val="00E27B5F"/>
    <w:rsid w:val="00E37193"/>
    <w:rsid w:val="00E445D8"/>
    <w:rsid w:val="00E45A8C"/>
    <w:rsid w:val="00E46ACA"/>
    <w:rsid w:val="00E46BDB"/>
    <w:rsid w:val="00E47B07"/>
    <w:rsid w:val="00E508C9"/>
    <w:rsid w:val="00E50FFA"/>
    <w:rsid w:val="00E5210E"/>
    <w:rsid w:val="00E52226"/>
    <w:rsid w:val="00E526F5"/>
    <w:rsid w:val="00E53FAB"/>
    <w:rsid w:val="00E5441B"/>
    <w:rsid w:val="00E5528B"/>
    <w:rsid w:val="00E5593B"/>
    <w:rsid w:val="00E5634A"/>
    <w:rsid w:val="00E626C4"/>
    <w:rsid w:val="00E63F24"/>
    <w:rsid w:val="00E70A61"/>
    <w:rsid w:val="00E77251"/>
    <w:rsid w:val="00E817EE"/>
    <w:rsid w:val="00E818B6"/>
    <w:rsid w:val="00E83487"/>
    <w:rsid w:val="00E87CF0"/>
    <w:rsid w:val="00E9187B"/>
    <w:rsid w:val="00E91EAA"/>
    <w:rsid w:val="00E92FD0"/>
    <w:rsid w:val="00E93B0A"/>
    <w:rsid w:val="00E93D93"/>
    <w:rsid w:val="00EA1C2D"/>
    <w:rsid w:val="00EA5C78"/>
    <w:rsid w:val="00EB045D"/>
    <w:rsid w:val="00EB244F"/>
    <w:rsid w:val="00EB41C4"/>
    <w:rsid w:val="00EC0482"/>
    <w:rsid w:val="00EC06C9"/>
    <w:rsid w:val="00EC1909"/>
    <w:rsid w:val="00EC1DDA"/>
    <w:rsid w:val="00EC2835"/>
    <w:rsid w:val="00EC4455"/>
    <w:rsid w:val="00EC77BB"/>
    <w:rsid w:val="00EC7E13"/>
    <w:rsid w:val="00ED1828"/>
    <w:rsid w:val="00ED30EF"/>
    <w:rsid w:val="00ED4331"/>
    <w:rsid w:val="00ED4EEA"/>
    <w:rsid w:val="00EE4B16"/>
    <w:rsid w:val="00EF1723"/>
    <w:rsid w:val="00EF26AE"/>
    <w:rsid w:val="00EF39B5"/>
    <w:rsid w:val="00F00D62"/>
    <w:rsid w:val="00F0305C"/>
    <w:rsid w:val="00F03989"/>
    <w:rsid w:val="00F12B16"/>
    <w:rsid w:val="00F139D5"/>
    <w:rsid w:val="00F1692D"/>
    <w:rsid w:val="00F17D35"/>
    <w:rsid w:val="00F2277C"/>
    <w:rsid w:val="00F23018"/>
    <w:rsid w:val="00F25BF4"/>
    <w:rsid w:val="00F27B16"/>
    <w:rsid w:val="00F31BD0"/>
    <w:rsid w:val="00F323DA"/>
    <w:rsid w:val="00F33096"/>
    <w:rsid w:val="00F336A1"/>
    <w:rsid w:val="00F3404E"/>
    <w:rsid w:val="00F40807"/>
    <w:rsid w:val="00F40D25"/>
    <w:rsid w:val="00F441B2"/>
    <w:rsid w:val="00F46299"/>
    <w:rsid w:val="00F46A84"/>
    <w:rsid w:val="00F476E8"/>
    <w:rsid w:val="00F5660C"/>
    <w:rsid w:val="00F63836"/>
    <w:rsid w:val="00F71C3E"/>
    <w:rsid w:val="00F76819"/>
    <w:rsid w:val="00F771A2"/>
    <w:rsid w:val="00F808F8"/>
    <w:rsid w:val="00F80DAF"/>
    <w:rsid w:val="00F854F6"/>
    <w:rsid w:val="00F9081A"/>
    <w:rsid w:val="00F90A9D"/>
    <w:rsid w:val="00F97E9D"/>
    <w:rsid w:val="00FA0DC0"/>
    <w:rsid w:val="00FA0E84"/>
    <w:rsid w:val="00FA5B52"/>
    <w:rsid w:val="00FA66AD"/>
    <w:rsid w:val="00FA73C3"/>
    <w:rsid w:val="00FA7A69"/>
    <w:rsid w:val="00FA7F14"/>
    <w:rsid w:val="00FB4D87"/>
    <w:rsid w:val="00FC4FC1"/>
    <w:rsid w:val="00FD0E07"/>
    <w:rsid w:val="00FD25D2"/>
    <w:rsid w:val="00FD342D"/>
    <w:rsid w:val="00FD4C02"/>
    <w:rsid w:val="00FD636E"/>
    <w:rsid w:val="00FD795C"/>
    <w:rsid w:val="00FE1C67"/>
    <w:rsid w:val="00FE1CDD"/>
    <w:rsid w:val="00FF0BDF"/>
    <w:rsid w:val="00FF1453"/>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75F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3D64"/>
    <w:pPr>
      <w:autoSpaceDE w:val="0"/>
      <w:autoSpaceDN w:val="0"/>
    </w:pPr>
    <w:rPr>
      <w:sz w:val="24"/>
      <w:szCs w:val="24"/>
    </w:rPr>
  </w:style>
  <w:style w:type="paragraph" w:styleId="Heading1">
    <w:name w:val="heading 1"/>
    <w:basedOn w:val="Normal"/>
    <w:next w:val="BodyText"/>
    <w:link w:val="Heading1Char"/>
    <w:qFormat/>
    <w:rsid w:val="00955925"/>
    <w:pPr>
      <w:numPr>
        <w:numId w:val="29"/>
      </w:numPr>
      <w:autoSpaceDE/>
      <w:autoSpaceDN/>
      <w:spacing w:after="240"/>
      <w:jc w:val="both"/>
      <w:outlineLvl w:val="0"/>
    </w:pPr>
    <w:rPr>
      <w:color w:val="000000"/>
      <w:szCs w:val="32"/>
      <w:u w:color="000000"/>
    </w:rPr>
  </w:style>
  <w:style w:type="paragraph" w:styleId="Heading2">
    <w:name w:val="heading 2"/>
    <w:basedOn w:val="Normal"/>
    <w:next w:val="BodyText"/>
    <w:link w:val="Heading2Char"/>
    <w:qFormat/>
    <w:rsid w:val="00955925"/>
    <w:pPr>
      <w:numPr>
        <w:ilvl w:val="1"/>
        <w:numId w:val="29"/>
      </w:numPr>
      <w:autoSpaceDE/>
      <w:autoSpaceDN/>
      <w:spacing w:after="240"/>
      <w:jc w:val="both"/>
      <w:outlineLvl w:val="1"/>
    </w:pPr>
    <w:rPr>
      <w:iCs/>
      <w:color w:val="000000"/>
      <w:szCs w:val="28"/>
      <w:u w:color="000000"/>
    </w:rPr>
  </w:style>
  <w:style w:type="paragraph" w:styleId="Heading3">
    <w:name w:val="heading 3"/>
    <w:basedOn w:val="Normal"/>
    <w:next w:val="BodyText"/>
    <w:link w:val="Heading3Char"/>
    <w:qFormat/>
    <w:rsid w:val="00955925"/>
    <w:pPr>
      <w:numPr>
        <w:ilvl w:val="2"/>
        <w:numId w:val="29"/>
      </w:numPr>
      <w:autoSpaceDE/>
      <w:autoSpaceDN/>
      <w:spacing w:after="240"/>
      <w:outlineLvl w:val="2"/>
    </w:pPr>
    <w:rPr>
      <w:bCs/>
      <w:color w:val="000000"/>
      <w:szCs w:val="26"/>
      <w:u w:color="000000"/>
    </w:rPr>
  </w:style>
  <w:style w:type="paragraph" w:styleId="Heading4">
    <w:name w:val="heading 4"/>
    <w:basedOn w:val="Normal"/>
    <w:next w:val="BodyText"/>
    <w:link w:val="Heading4Char"/>
    <w:qFormat/>
    <w:rsid w:val="00955925"/>
    <w:pPr>
      <w:numPr>
        <w:ilvl w:val="3"/>
        <w:numId w:val="29"/>
      </w:numPr>
      <w:autoSpaceDE/>
      <w:autoSpaceDN/>
      <w:spacing w:after="240"/>
      <w:outlineLvl w:val="3"/>
    </w:pPr>
    <w:rPr>
      <w:bCs/>
      <w:color w:val="000000"/>
      <w:szCs w:val="28"/>
      <w:u w:color="000000"/>
    </w:rPr>
  </w:style>
  <w:style w:type="paragraph" w:styleId="Heading5">
    <w:name w:val="heading 5"/>
    <w:basedOn w:val="Normal"/>
    <w:next w:val="BodyText"/>
    <w:link w:val="Heading5Char"/>
    <w:qFormat/>
    <w:rsid w:val="00955925"/>
    <w:pPr>
      <w:numPr>
        <w:ilvl w:val="4"/>
        <w:numId w:val="29"/>
      </w:numPr>
      <w:autoSpaceDE/>
      <w:autoSpaceDN/>
      <w:spacing w:after="240"/>
      <w:outlineLvl w:val="4"/>
    </w:pPr>
    <w:rPr>
      <w:bCs/>
      <w:iCs/>
      <w:color w:val="000000"/>
      <w:szCs w:val="26"/>
      <w:u w:color="000000"/>
    </w:rPr>
  </w:style>
  <w:style w:type="paragraph" w:styleId="Heading6">
    <w:name w:val="heading 6"/>
    <w:basedOn w:val="Normal"/>
    <w:next w:val="BodyText"/>
    <w:link w:val="Heading6Char"/>
    <w:qFormat/>
    <w:rsid w:val="00955925"/>
    <w:pPr>
      <w:numPr>
        <w:ilvl w:val="5"/>
        <w:numId w:val="29"/>
      </w:numPr>
      <w:autoSpaceDE/>
      <w:autoSpaceDN/>
      <w:spacing w:after="240"/>
      <w:outlineLvl w:val="5"/>
    </w:pPr>
    <w:rPr>
      <w:bCs/>
      <w:color w:val="000000"/>
      <w:szCs w:val="22"/>
      <w:u w:color="000000"/>
    </w:rPr>
  </w:style>
  <w:style w:type="paragraph" w:styleId="Heading7">
    <w:name w:val="heading 7"/>
    <w:basedOn w:val="Normal"/>
    <w:next w:val="BodyText"/>
    <w:link w:val="Heading7Char"/>
    <w:qFormat/>
    <w:rsid w:val="00955925"/>
    <w:pPr>
      <w:numPr>
        <w:ilvl w:val="6"/>
        <w:numId w:val="29"/>
      </w:numPr>
      <w:autoSpaceDE/>
      <w:autoSpaceDN/>
      <w:spacing w:after="240"/>
      <w:outlineLvl w:val="6"/>
    </w:pPr>
    <w:rPr>
      <w:color w:val="000000"/>
      <w:u w:color="000000"/>
    </w:rPr>
  </w:style>
  <w:style w:type="paragraph" w:styleId="Heading8">
    <w:name w:val="heading 8"/>
    <w:basedOn w:val="Normal"/>
    <w:next w:val="BodyText"/>
    <w:link w:val="Heading8Char"/>
    <w:qFormat/>
    <w:rsid w:val="00955925"/>
    <w:pPr>
      <w:numPr>
        <w:ilvl w:val="7"/>
        <w:numId w:val="29"/>
      </w:numPr>
      <w:autoSpaceDE/>
      <w:autoSpaceDN/>
      <w:spacing w:after="240"/>
      <w:outlineLvl w:val="7"/>
    </w:pPr>
    <w:rPr>
      <w:iCs/>
      <w:color w:val="000000"/>
      <w:u w:color="000000"/>
    </w:rPr>
  </w:style>
  <w:style w:type="paragraph" w:styleId="Heading9">
    <w:name w:val="heading 9"/>
    <w:basedOn w:val="Normal"/>
    <w:next w:val="BodyText"/>
    <w:link w:val="Heading9Char"/>
    <w:qFormat/>
    <w:rsid w:val="00955925"/>
    <w:pPr>
      <w:numPr>
        <w:ilvl w:val="8"/>
        <w:numId w:val="29"/>
      </w:numPr>
      <w:autoSpaceDE/>
      <w:autoSpaceDN/>
      <w:spacing w:after="240"/>
      <w:outlineLvl w:val="8"/>
    </w:pPr>
    <w:rPr>
      <w:color w:val="000000"/>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f"/>
    <w:basedOn w:val="Normal"/>
    <w:link w:val="FootnoteTextChar"/>
    <w:uiPriority w:val="99"/>
    <w:qFormat/>
    <w:rsid w:val="00713D64"/>
    <w:rPr>
      <w:sz w:val="20"/>
      <w:szCs w:val="20"/>
    </w:rPr>
  </w:style>
  <w:style w:type="character" w:styleId="FootnoteReference">
    <w:name w:val="footnote reference"/>
    <w:aliases w:val="o,fr,Appel note de bas de p,Style 12,(NECG) Footnote Reference,Style 124,Style 3,Style 13,FR,Style 17,Style 6,Footnote Reference/"/>
    <w:basedOn w:val="DefaultParagraphFont"/>
    <w:uiPriority w:val="99"/>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f Char"/>
    <w:basedOn w:val="DefaultParagraphFont"/>
    <w:link w:val="FootnoteText"/>
    <w:uiPriority w:val="99"/>
    <w:rsid w:val="007923F2"/>
  </w:style>
  <w:style w:type="paragraph" w:styleId="NormalWeb">
    <w:name w:val="Normal (Web)"/>
    <w:basedOn w:val="Normal"/>
    <w:uiPriority w:val="99"/>
    <w:rsid w:val="007923F2"/>
    <w:pPr>
      <w:autoSpaceDE/>
      <w:autoSpaceDN/>
      <w:spacing w:before="100" w:beforeAutospacing="1" w:after="100" w:afterAutospacing="1"/>
    </w:pPr>
  </w:style>
  <w:style w:type="paragraph" w:styleId="BodyText2">
    <w:name w:val="Body Text 2"/>
    <w:basedOn w:val="Normal"/>
    <w:link w:val="BodyText2Char"/>
    <w:semiHidden/>
    <w:unhideWhenUsed/>
    <w:rsid w:val="00600C4E"/>
    <w:pPr>
      <w:spacing w:after="120" w:line="480" w:lineRule="auto"/>
    </w:pPr>
  </w:style>
  <w:style w:type="character" w:customStyle="1" w:styleId="BodyText2Char">
    <w:name w:val="Body Text 2 Char"/>
    <w:basedOn w:val="DefaultParagraphFont"/>
    <w:link w:val="BodyText2"/>
    <w:semiHidden/>
    <w:rsid w:val="00600C4E"/>
    <w:rPr>
      <w:sz w:val="24"/>
      <w:szCs w:val="24"/>
    </w:rPr>
  </w:style>
  <w:style w:type="character" w:customStyle="1" w:styleId="Heading1Char">
    <w:name w:val="Heading 1 Char"/>
    <w:basedOn w:val="DefaultParagraphFont"/>
    <w:link w:val="Heading1"/>
    <w:rsid w:val="00955925"/>
    <w:rPr>
      <w:color w:val="000000"/>
      <w:sz w:val="24"/>
      <w:szCs w:val="32"/>
      <w:u w:color="000000"/>
    </w:rPr>
  </w:style>
  <w:style w:type="character" w:customStyle="1" w:styleId="Heading2Char">
    <w:name w:val="Heading 2 Char"/>
    <w:basedOn w:val="DefaultParagraphFont"/>
    <w:link w:val="Heading2"/>
    <w:rsid w:val="00955925"/>
    <w:rPr>
      <w:iCs/>
      <w:color w:val="000000"/>
      <w:sz w:val="24"/>
      <w:szCs w:val="28"/>
      <w:u w:color="000000"/>
    </w:rPr>
  </w:style>
  <w:style w:type="character" w:customStyle="1" w:styleId="Heading3Char">
    <w:name w:val="Heading 3 Char"/>
    <w:basedOn w:val="DefaultParagraphFont"/>
    <w:link w:val="Heading3"/>
    <w:rsid w:val="00955925"/>
    <w:rPr>
      <w:bCs/>
      <w:color w:val="000000"/>
      <w:sz w:val="24"/>
      <w:szCs w:val="26"/>
      <w:u w:color="000000"/>
    </w:rPr>
  </w:style>
  <w:style w:type="character" w:customStyle="1" w:styleId="Heading4Char">
    <w:name w:val="Heading 4 Char"/>
    <w:basedOn w:val="DefaultParagraphFont"/>
    <w:link w:val="Heading4"/>
    <w:rsid w:val="00955925"/>
    <w:rPr>
      <w:bCs/>
      <w:color w:val="000000"/>
      <w:sz w:val="24"/>
      <w:szCs w:val="28"/>
      <w:u w:color="000000"/>
    </w:rPr>
  </w:style>
  <w:style w:type="character" w:customStyle="1" w:styleId="Heading5Char">
    <w:name w:val="Heading 5 Char"/>
    <w:basedOn w:val="DefaultParagraphFont"/>
    <w:link w:val="Heading5"/>
    <w:rsid w:val="00955925"/>
    <w:rPr>
      <w:bCs/>
      <w:iCs/>
      <w:color w:val="000000"/>
      <w:sz w:val="24"/>
      <w:szCs w:val="26"/>
      <w:u w:color="000000"/>
    </w:rPr>
  </w:style>
  <w:style w:type="character" w:customStyle="1" w:styleId="Heading6Char">
    <w:name w:val="Heading 6 Char"/>
    <w:basedOn w:val="DefaultParagraphFont"/>
    <w:link w:val="Heading6"/>
    <w:rsid w:val="00955925"/>
    <w:rPr>
      <w:bCs/>
      <w:color w:val="000000"/>
      <w:sz w:val="24"/>
      <w:szCs w:val="22"/>
      <w:u w:color="000000"/>
    </w:rPr>
  </w:style>
  <w:style w:type="character" w:customStyle="1" w:styleId="Heading7Char">
    <w:name w:val="Heading 7 Char"/>
    <w:basedOn w:val="DefaultParagraphFont"/>
    <w:link w:val="Heading7"/>
    <w:rsid w:val="00955925"/>
    <w:rPr>
      <w:color w:val="000000"/>
      <w:sz w:val="24"/>
      <w:szCs w:val="24"/>
      <w:u w:color="000000"/>
    </w:rPr>
  </w:style>
  <w:style w:type="character" w:customStyle="1" w:styleId="Heading8Char">
    <w:name w:val="Heading 8 Char"/>
    <w:basedOn w:val="DefaultParagraphFont"/>
    <w:link w:val="Heading8"/>
    <w:rsid w:val="00955925"/>
    <w:rPr>
      <w:iCs/>
      <w:color w:val="000000"/>
      <w:sz w:val="24"/>
      <w:szCs w:val="24"/>
      <w:u w:color="000000"/>
    </w:rPr>
  </w:style>
  <w:style w:type="character" w:customStyle="1" w:styleId="Heading9Char">
    <w:name w:val="Heading 9 Char"/>
    <w:basedOn w:val="DefaultParagraphFont"/>
    <w:link w:val="Heading9"/>
    <w:rsid w:val="00955925"/>
    <w:rPr>
      <w:color w:val="000000"/>
      <w:sz w:val="24"/>
      <w:szCs w:val="22"/>
      <w:u w:color="000000"/>
    </w:rPr>
  </w:style>
  <w:style w:type="paragraph" w:customStyle="1" w:styleId="BodyText5">
    <w:name w:val="* Body Text .5"/>
    <w:basedOn w:val="Normal"/>
    <w:qFormat/>
    <w:rsid w:val="00955925"/>
    <w:pPr>
      <w:autoSpaceDE/>
      <w:autoSpaceDN/>
      <w:spacing w:after="240"/>
      <w:ind w:firstLine="720"/>
    </w:pPr>
  </w:style>
  <w:style w:type="paragraph" w:customStyle="1" w:styleId="PlainText">
    <w:name w:val="* Plain Text"/>
    <w:basedOn w:val="Normal"/>
    <w:qFormat/>
    <w:rsid w:val="00955925"/>
    <w:pPr>
      <w:autoSpaceDE/>
      <w:autoSpaceDN/>
    </w:pPr>
  </w:style>
  <w:style w:type="paragraph" w:styleId="BodyText">
    <w:name w:val="Body Text"/>
    <w:basedOn w:val="Normal"/>
    <w:link w:val="BodyTextChar"/>
    <w:semiHidden/>
    <w:unhideWhenUsed/>
    <w:rsid w:val="00955925"/>
    <w:pPr>
      <w:spacing w:after="120"/>
    </w:pPr>
  </w:style>
  <w:style w:type="character" w:customStyle="1" w:styleId="BodyTextChar">
    <w:name w:val="Body Text Char"/>
    <w:basedOn w:val="DefaultParagraphFont"/>
    <w:link w:val="BodyText"/>
    <w:semiHidden/>
    <w:rsid w:val="00955925"/>
    <w:rPr>
      <w:sz w:val="24"/>
      <w:szCs w:val="24"/>
    </w:rPr>
  </w:style>
  <w:style w:type="paragraph" w:customStyle="1" w:styleId="BodyTextDbl">
    <w:name w:val="* Body Text Dbl"/>
    <w:basedOn w:val="Normal"/>
    <w:qFormat/>
    <w:rsid w:val="00955925"/>
    <w:pPr>
      <w:autoSpaceDE/>
      <w:autoSpaceDN/>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552269">
      <w:bodyDiv w:val="1"/>
      <w:marLeft w:val="0"/>
      <w:marRight w:val="0"/>
      <w:marTop w:val="0"/>
      <w:marBottom w:val="0"/>
      <w:divBdr>
        <w:top w:val="none" w:sz="0" w:space="0" w:color="auto"/>
        <w:left w:val="none" w:sz="0" w:space="0" w:color="auto"/>
        <w:bottom w:val="none" w:sz="0" w:space="0" w:color="auto"/>
        <w:right w:val="none" w:sz="0" w:space="0" w:color="auto"/>
      </w:divBdr>
    </w:div>
    <w:div w:id="1334989417">
      <w:bodyDiv w:val="1"/>
      <w:marLeft w:val="0"/>
      <w:marRight w:val="0"/>
      <w:marTop w:val="0"/>
      <w:marBottom w:val="0"/>
      <w:divBdr>
        <w:top w:val="none" w:sz="0" w:space="0" w:color="auto"/>
        <w:left w:val="none" w:sz="0" w:space="0" w:color="auto"/>
        <w:bottom w:val="none" w:sz="0" w:space="0" w:color="auto"/>
        <w:right w:val="none" w:sz="0" w:space="0" w:color="auto"/>
      </w:divBdr>
    </w:div>
    <w:div w:id="1377663325">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843157929">
      <w:bodyDiv w:val="1"/>
      <w:marLeft w:val="0"/>
      <w:marRight w:val="0"/>
      <w:marTop w:val="0"/>
      <w:marBottom w:val="0"/>
      <w:divBdr>
        <w:top w:val="none" w:sz="0" w:space="0" w:color="auto"/>
        <w:left w:val="none" w:sz="0" w:space="0" w:color="auto"/>
        <w:bottom w:val="none" w:sz="0" w:space="0" w:color="auto"/>
        <w:right w:val="none" w:sz="0" w:space="0" w:color="auto"/>
      </w:divBdr>
    </w:div>
    <w:div w:id="207585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A177D-7BBF-4865-A10F-705F91EE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2018-03-08T17:13:00Z</dcterms:created>
  <dcterms:modified xsi:type="dcterms:W3CDTF">2018-03-08T17:13:00Z</dcterms:modified>
</cp:coreProperties>
</file>