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B288C8" w14:textId="77777777" w:rsidR="00141506" w:rsidRPr="005A6F34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A6F3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5A6F34">
        <w:rPr>
          <w:rFonts w:ascii="Times New Roman" w:hAnsi="Times New Roman"/>
          <w:b/>
          <w:spacing w:val="-3"/>
          <w:szCs w:val="24"/>
        </w:rPr>
        <w:fldChar w:fldCharType="begin"/>
      </w:r>
      <w:r w:rsidRPr="005A6F3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5A6F34">
        <w:rPr>
          <w:rFonts w:ascii="Times New Roman" w:hAnsi="Times New Roman"/>
          <w:b/>
          <w:spacing w:val="-3"/>
          <w:szCs w:val="24"/>
        </w:rPr>
        <w:fldChar w:fldCharType="end"/>
      </w:r>
    </w:p>
    <w:p w14:paraId="45366548" w14:textId="77777777" w:rsidR="00141506" w:rsidRPr="005A6F34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A6F34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52D8421D" w14:textId="7D542212" w:rsidR="005A6F34" w:rsidRPr="005A6F34" w:rsidRDefault="00141506" w:rsidP="005A6F3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A6F34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1FAC1390" w14:textId="27774678" w:rsidR="005A6F34" w:rsidRDefault="005A6F34" w:rsidP="005A6F3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25D72431" w14:textId="499420ED" w:rsidR="005A6F34" w:rsidRDefault="005A6F34" w:rsidP="005A6F3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52BFF59E" w14:textId="293EA037" w:rsidR="005A6F34" w:rsidRDefault="005A6F34" w:rsidP="005A6F3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1C5F4994" w14:textId="77777777" w:rsidR="005A6F34" w:rsidRPr="005A6F34" w:rsidRDefault="005A6F34" w:rsidP="005A6F34">
      <w:pPr>
        <w:rPr>
          <w:rFonts w:ascii="Times New Roman" w:hAnsi="Times New Roman"/>
          <w:szCs w:val="24"/>
        </w:rPr>
      </w:pPr>
      <w:r w:rsidRPr="005A6F34">
        <w:rPr>
          <w:rFonts w:ascii="Times New Roman" w:hAnsi="Times New Roman"/>
          <w:szCs w:val="24"/>
        </w:rPr>
        <w:t>Nathian Rivera</w:t>
      </w:r>
      <w:r w:rsidRPr="005A6F34">
        <w:rPr>
          <w:rFonts w:ascii="Times New Roman" w:hAnsi="Times New Roman"/>
          <w:szCs w:val="24"/>
        </w:rPr>
        <w:tab/>
      </w:r>
      <w:r w:rsidRPr="005A6F34">
        <w:rPr>
          <w:rFonts w:ascii="Times New Roman" w:hAnsi="Times New Roman"/>
          <w:szCs w:val="24"/>
        </w:rPr>
        <w:tab/>
      </w:r>
      <w:r w:rsidRPr="005A6F34">
        <w:rPr>
          <w:rFonts w:ascii="Times New Roman" w:hAnsi="Times New Roman"/>
          <w:szCs w:val="24"/>
        </w:rPr>
        <w:tab/>
      </w:r>
      <w:r w:rsidRPr="005A6F34">
        <w:rPr>
          <w:rFonts w:ascii="Times New Roman" w:hAnsi="Times New Roman"/>
          <w:szCs w:val="24"/>
        </w:rPr>
        <w:tab/>
      </w:r>
      <w:r w:rsidRPr="005A6F34">
        <w:rPr>
          <w:rFonts w:ascii="Times New Roman" w:hAnsi="Times New Roman"/>
          <w:szCs w:val="24"/>
        </w:rPr>
        <w:tab/>
        <w:t>:</w:t>
      </w:r>
    </w:p>
    <w:p w14:paraId="0E96838B" w14:textId="77777777" w:rsidR="005A6F34" w:rsidRPr="005A6F34" w:rsidRDefault="005A6F34" w:rsidP="005A6F34">
      <w:pPr>
        <w:rPr>
          <w:rFonts w:ascii="Times New Roman" w:hAnsi="Times New Roman"/>
          <w:szCs w:val="24"/>
        </w:rPr>
      </w:pPr>
      <w:r w:rsidRPr="005A6F34">
        <w:rPr>
          <w:rFonts w:ascii="Times New Roman" w:hAnsi="Times New Roman"/>
          <w:szCs w:val="24"/>
        </w:rPr>
        <w:tab/>
      </w:r>
      <w:r w:rsidRPr="005A6F34">
        <w:rPr>
          <w:rFonts w:ascii="Times New Roman" w:hAnsi="Times New Roman"/>
          <w:szCs w:val="24"/>
        </w:rPr>
        <w:tab/>
      </w:r>
      <w:r w:rsidRPr="005A6F34">
        <w:rPr>
          <w:rFonts w:ascii="Times New Roman" w:hAnsi="Times New Roman"/>
          <w:szCs w:val="24"/>
        </w:rPr>
        <w:tab/>
      </w:r>
      <w:r w:rsidRPr="005A6F34">
        <w:rPr>
          <w:rFonts w:ascii="Times New Roman" w:hAnsi="Times New Roman"/>
          <w:szCs w:val="24"/>
        </w:rPr>
        <w:tab/>
      </w:r>
      <w:r w:rsidRPr="005A6F34">
        <w:rPr>
          <w:rFonts w:ascii="Times New Roman" w:hAnsi="Times New Roman"/>
          <w:szCs w:val="24"/>
        </w:rPr>
        <w:tab/>
      </w:r>
      <w:r w:rsidRPr="005A6F34">
        <w:rPr>
          <w:rFonts w:ascii="Times New Roman" w:hAnsi="Times New Roman"/>
          <w:szCs w:val="24"/>
        </w:rPr>
        <w:tab/>
      </w:r>
      <w:r w:rsidRPr="005A6F34">
        <w:rPr>
          <w:rFonts w:ascii="Times New Roman" w:hAnsi="Times New Roman"/>
          <w:szCs w:val="24"/>
        </w:rPr>
        <w:tab/>
        <w:t>:</w:t>
      </w:r>
    </w:p>
    <w:p w14:paraId="3F4117A1" w14:textId="7FEF475C" w:rsidR="005A6F34" w:rsidRPr="005A6F34" w:rsidRDefault="005A6F34" w:rsidP="005A6F34">
      <w:pPr>
        <w:rPr>
          <w:rFonts w:ascii="Times New Roman" w:hAnsi="Times New Roman"/>
          <w:szCs w:val="24"/>
        </w:rPr>
      </w:pPr>
      <w:r w:rsidRPr="005A6F34">
        <w:rPr>
          <w:rFonts w:ascii="Times New Roman" w:hAnsi="Times New Roman"/>
          <w:szCs w:val="24"/>
        </w:rPr>
        <w:tab/>
        <w:t>v.</w:t>
      </w:r>
      <w:r w:rsidRPr="005A6F34">
        <w:rPr>
          <w:rFonts w:ascii="Times New Roman" w:hAnsi="Times New Roman"/>
          <w:szCs w:val="24"/>
        </w:rPr>
        <w:tab/>
      </w:r>
      <w:r w:rsidRPr="005A6F34">
        <w:rPr>
          <w:rFonts w:ascii="Times New Roman" w:hAnsi="Times New Roman"/>
          <w:szCs w:val="24"/>
        </w:rPr>
        <w:tab/>
      </w:r>
      <w:r w:rsidRPr="005A6F34">
        <w:rPr>
          <w:rFonts w:ascii="Times New Roman" w:hAnsi="Times New Roman"/>
          <w:szCs w:val="24"/>
        </w:rPr>
        <w:tab/>
      </w:r>
      <w:r w:rsidRPr="005A6F34">
        <w:rPr>
          <w:rFonts w:ascii="Times New Roman" w:hAnsi="Times New Roman"/>
          <w:szCs w:val="24"/>
        </w:rPr>
        <w:tab/>
      </w:r>
      <w:r w:rsidRPr="005A6F34">
        <w:rPr>
          <w:rFonts w:ascii="Times New Roman" w:hAnsi="Times New Roman"/>
          <w:szCs w:val="24"/>
        </w:rPr>
        <w:tab/>
      </w:r>
      <w:r w:rsidRPr="005A6F34">
        <w:rPr>
          <w:rFonts w:ascii="Times New Roman" w:hAnsi="Times New Roman"/>
          <w:szCs w:val="24"/>
        </w:rPr>
        <w:tab/>
        <w:t>:</w:t>
      </w:r>
      <w:r w:rsidRPr="005A6F34">
        <w:rPr>
          <w:rFonts w:ascii="Times New Roman" w:hAnsi="Times New Roman"/>
          <w:szCs w:val="24"/>
        </w:rPr>
        <w:tab/>
      </w:r>
      <w:r w:rsidRPr="005A6F34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5A6F34">
        <w:rPr>
          <w:rFonts w:ascii="Times New Roman" w:hAnsi="Times New Roman"/>
          <w:szCs w:val="24"/>
        </w:rPr>
        <w:t>F-2017-2597363</w:t>
      </w:r>
      <w:r w:rsidRPr="005A6F34">
        <w:rPr>
          <w:rFonts w:ascii="Times New Roman" w:hAnsi="Times New Roman"/>
          <w:szCs w:val="24"/>
        </w:rPr>
        <w:tab/>
      </w:r>
      <w:r w:rsidRPr="005A6F34">
        <w:rPr>
          <w:rFonts w:ascii="Times New Roman" w:hAnsi="Times New Roman"/>
          <w:szCs w:val="24"/>
        </w:rPr>
        <w:tab/>
      </w:r>
      <w:r w:rsidRPr="005A6F34">
        <w:rPr>
          <w:rFonts w:ascii="Times New Roman" w:hAnsi="Times New Roman"/>
          <w:szCs w:val="24"/>
        </w:rPr>
        <w:tab/>
      </w:r>
      <w:r w:rsidRPr="005A6F34">
        <w:rPr>
          <w:rFonts w:ascii="Times New Roman" w:hAnsi="Times New Roman"/>
          <w:szCs w:val="24"/>
        </w:rPr>
        <w:tab/>
      </w:r>
      <w:r w:rsidRPr="005A6F34">
        <w:rPr>
          <w:rFonts w:ascii="Times New Roman" w:hAnsi="Times New Roman"/>
          <w:szCs w:val="24"/>
        </w:rPr>
        <w:tab/>
      </w:r>
      <w:r w:rsidRPr="005A6F34">
        <w:rPr>
          <w:rFonts w:ascii="Times New Roman" w:hAnsi="Times New Roman"/>
          <w:szCs w:val="24"/>
        </w:rPr>
        <w:tab/>
      </w:r>
      <w:r w:rsidRPr="005A6F34">
        <w:rPr>
          <w:rFonts w:ascii="Times New Roman" w:hAnsi="Times New Roman"/>
          <w:szCs w:val="24"/>
        </w:rPr>
        <w:tab/>
      </w:r>
      <w:r w:rsidRPr="005A6F34">
        <w:rPr>
          <w:rFonts w:ascii="Times New Roman" w:hAnsi="Times New Roman"/>
          <w:szCs w:val="24"/>
        </w:rPr>
        <w:tab/>
        <w:t>:</w:t>
      </w:r>
    </w:p>
    <w:p w14:paraId="3F3454CE" w14:textId="77777777" w:rsidR="005A6F34" w:rsidRPr="005A6F34" w:rsidRDefault="005A6F34" w:rsidP="005A6F34">
      <w:pPr>
        <w:rPr>
          <w:rFonts w:ascii="Times New Roman" w:hAnsi="Times New Roman"/>
          <w:szCs w:val="24"/>
        </w:rPr>
      </w:pPr>
      <w:r w:rsidRPr="005A6F34">
        <w:rPr>
          <w:rFonts w:ascii="Times New Roman" w:hAnsi="Times New Roman"/>
          <w:szCs w:val="24"/>
        </w:rPr>
        <w:t>PPL Electric Utilities Corporation</w:t>
      </w:r>
      <w:r w:rsidRPr="005A6F34">
        <w:rPr>
          <w:rFonts w:ascii="Times New Roman" w:hAnsi="Times New Roman"/>
          <w:szCs w:val="24"/>
        </w:rPr>
        <w:tab/>
      </w:r>
      <w:r w:rsidRPr="005A6F34">
        <w:rPr>
          <w:rFonts w:ascii="Times New Roman" w:hAnsi="Times New Roman"/>
          <w:szCs w:val="24"/>
        </w:rPr>
        <w:tab/>
      </w:r>
      <w:r w:rsidRPr="005A6F34">
        <w:rPr>
          <w:rFonts w:ascii="Times New Roman" w:hAnsi="Times New Roman"/>
          <w:szCs w:val="24"/>
        </w:rPr>
        <w:tab/>
        <w:t>:</w:t>
      </w:r>
    </w:p>
    <w:p w14:paraId="62953472" w14:textId="55A62A17" w:rsidR="005A6F34" w:rsidRDefault="005A6F34" w:rsidP="005A6F34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62A9AA97" w14:textId="220254D3" w:rsidR="005A6F34" w:rsidRDefault="005A6F34" w:rsidP="005A6F34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4E7CE0B1" w14:textId="77777777" w:rsidR="005A6F34" w:rsidRPr="000C1A59" w:rsidRDefault="005A6F34" w:rsidP="005A6F34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2042BBF" w14:textId="61DA09A2" w:rsidR="00141506" w:rsidRPr="000C1A59" w:rsidRDefault="00141506" w:rsidP="005A6F3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750EF56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9E896E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AF12442" w14:textId="2F47452B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Andrew </w:t>
      </w:r>
      <w:r w:rsidR="005A6F34">
        <w:rPr>
          <w:rFonts w:ascii="Times New Roman" w:hAnsi="Times New Roman"/>
          <w:spacing w:val="-3"/>
          <w:szCs w:val="24"/>
        </w:rPr>
        <w:t xml:space="preserve">M. </w:t>
      </w:r>
      <w:r w:rsidR="00C224DB" w:rsidRPr="00B616F5">
        <w:rPr>
          <w:rFonts w:ascii="Times New Roman" w:hAnsi="Times New Roman"/>
          <w:spacing w:val="-3"/>
          <w:szCs w:val="24"/>
        </w:rPr>
        <w:t>Calvelli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5A6F34">
        <w:rPr>
          <w:rFonts w:ascii="Times New Roman" w:hAnsi="Times New Roman"/>
          <w:spacing w:val="-3"/>
          <w:szCs w:val="24"/>
        </w:rPr>
        <w:t>January 11,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2008CEBF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CF035E7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7650A174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0E4EC45F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7ED03345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59530464" w14:textId="77777777" w:rsidR="005A6F34" w:rsidRPr="005A6F34" w:rsidRDefault="005A6F34" w:rsidP="005A6F3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A6F34">
        <w:rPr>
          <w:rFonts w:ascii="Times New Roman" w:hAnsi="Times New Roman"/>
        </w:rPr>
        <w:t>1.</w:t>
      </w:r>
      <w:r w:rsidRPr="005A6F34">
        <w:rPr>
          <w:rFonts w:ascii="Times New Roman" w:hAnsi="Times New Roman"/>
        </w:rPr>
        <w:tab/>
        <w:t>That the Motion of PPL Electric Utilities Corporation to dismiss the formal complaint of Nathian Rivera at Docket Number F-2017-2597363 is granted.</w:t>
      </w:r>
    </w:p>
    <w:p w14:paraId="60DC60F2" w14:textId="77777777" w:rsidR="005A6F34" w:rsidRPr="005A6F34" w:rsidRDefault="005A6F34" w:rsidP="005A6F3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017FFDFB" w14:textId="1F26E28F" w:rsidR="005A6F34" w:rsidRPr="005A6F34" w:rsidRDefault="005A6F34" w:rsidP="005A6F3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A6F34">
        <w:rPr>
          <w:rFonts w:ascii="Times New Roman" w:hAnsi="Times New Roman"/>
        </w:rPr>
        <w:t>2.</w:t>
      </w:r>
      <w:r w:rsidRPr="005A6F34">
        <w:rPr>
          <w:rFonts w:ascii="Times New Roman" w:hAnsi="Times New Roman"/>
        </w:rPr>
        <w:tab/>
        <w:t>That the formal complaint filed by Nathian Rivera at Docket Number F</w:t>
      </w:r>
      <w:r>
        <w:rPr>
          <w:rFonts w:ascii="Times New Roman" w:hAnsi="Times New Roman"/>
        </w:rPr>
        <w:noBreakHyphen/>
      </w:r>
      <w:r w:rsidRPr="005A6F34">
        <w:rPr>
          <w:rFonts w:ascii="Times New Roman" w:hAnsi="Times New Roman"/>
        </w:rPr>
        <w:t>2017-2597363 is hereby dismissed.</w:t>
      </w:r>
    </w:p>
    <w:p w14:paraId="263F4666" w14:textId="77777777" w:rsidR="005A6F34" w:rsidRPr="005A6F34" w:rsidRDefault="005A6F34" w:rsidP="005A6F3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144BD834" w14:textId="647C8415" w:rsidR="00817AAD" w:rsidRPr="00817AAD" w:rsidRDefault="005A6F34" w:rsidP="005A6F3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A6F34">
        <w:rPr>
          <w:rFonts w:ascii="Times New Roman" w:hAnsi="Times New Roman"/>
        </w:rPr>
        <w:t>3.</w:t>
      </w:r>
      <w:r w:rsidRPr="005A6F34">
        <w:rPr>
          <w:rFonts w:ascii="Times New Roman" w:hAnsi="Times New Roman"/>
        </w:rPr>
        <w:tab/>
        <w:t>That Docket Number F-2017-2597363 shall be marked closed by the Secretary’s Bureau.</w:t>
      </w:r>
      <w:r w:rsidR="00C224DB">
        <w:rPr>
          <w:rFonts w:ascii="Times New Roman" w:hAnsi="Times New Roman"/>
        </w:rPr>
        <w:t xml:space="preserve"> </w:t>
      </w:r>
    </w:p>
    <w:p w14:paraId="3CB1F95D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12B840A6" w14:textId="3A0E64CA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4194EE4E" w14:textId="66E8558A" w:rsidR="00141506" w:rsidRPr="00FB6879" w:rsidRDefault="00DC5CC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242106C" wp14:editId="3C335E47">
            <wp:simplePos x="0" y="0"/>
            <wp:positionH relativeFrom="column">
              <wp:posOffset>3114675</wp:posOffset>
            </wp:positionH>
            <wp:positionV relativeFrom="paragraph">
              <wp:posOffset>57150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bookmarkStart w:id="1" w:name="_GoBack"/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0987038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B9FEA3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0E8864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3747D9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37036A0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1907ED7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85279A3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F113DA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7376140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3EBB993" w14:textId="15A98569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C5CCE">
        <w:rPr>
          <w:rFonts w:ascii="Times New Roman" w:hAnsi="Times New Roman"/>
          <w:spacing w:val="-3"/>
          <w:szCs w:val="24"/>
        </w:rPr>
        <w:t>March 8,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D3EDBA" w14:textId="77777777" w:rsidR="0043459F" w:rsidRDefault="0043459F">
      <w:pPr>
        <w:spacing w:line="20" w:lineRule="exact"/>
      </w:pPr>
    </w:p>
  </w:endnote>
  <w:endnote w:type="continuationSeparator" w:id="0">
    <w:p w14:paraId="31E3BEFD" w14:textId="77777777" w:rsidR="0043459F" w:rsidRDefault="0043459F">
      <w:r>
        <w:t xml:space="preserve"> </w:t>
      </w:r>
    </w:p>
  </w:endnote>
  <w:endnote w:type="continuationNotice" w:id="1">
    <w:p w14:paraId="12F98696" w14:textId="77777777" w:rsidR="0043459F" w:rsidRDefault="004345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AE07D8" w14:textId="77777777" w:rsidR="0043459F" w:rsidRDefault="0043459F">
      <w:r>
        <w:separator/>
      </w:r>
    </w:p>
  </w:footnote>
  <w:footnote w:type="continuationSeparator" w:id="0">
    <w:p w14:paraId="664B6361" w14:textId="77777777" w:rsidR="0043459F" w:rsidRDefault="004345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3459F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A6F34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5CCE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92968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5A62FBB"/>
  <w15:docId w15:val="{E75E6006-DBED-49F9-B9EF-C7F82E6E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2</cp:revision>
  <cp:lastPrinted>2008-04-03T14:44:00Z</cp:lastPrinted>
  <dcterms:created xsi:type="dcterms:W3CDTF">2018-03-08T19:09:00Z</dcterms:created>
  <dcterms:modified xsi:type="dcterms:W3CDTF">2018-03-08T19:09:00Z</dcterms:modified>
</cp:coreProperties>
</file>