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57DE"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03F9C674"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203F0BB6"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2DB1081B"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F249D2A" w14:textId="77777777" w:rsidTr="00CF16C7">
        <w:trPr>
          <w:trHeight w:val="760"/>
        </w:trPr>
        <w:tc>
          <w:tcPr>
            <w:tcW w:w="6048" w:type="dxa"/>
          </w:tcPr>
          <w:p w14:paraId="7B90B61E"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79A7939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2CD5B08B"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1CE29040"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3AC4B33A" w14:textId="77777777"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Pr>
                <w:rFonts w:ascii="Times New Roman" w:hAnsi="Times New Roman"/>
                <w:spacing w:val="-3"/>
                <w:szCs w:val="26"/>
              </w:rPr>
              <w:t>7</w:t>
            </w:r>
            <w:r w:rsidRPr="00900A18">
              <w:rPr>
                <w:rFonts w:ascii="Times New Roman" w:hAnsi="Times New Roman"/>
                <w:spacing w:val="-3"/>
                <w:szCs w:val="26"/>
              </w:rPr>
              <w:t>-</w:t>
            </w:r>
            <w:r>
              <w:rPr>
                <w:rFonts w:ascii="Times New Roman" w:hAnsi="Times New Roman"/>
                <w:spacing w:val="-3"/>
                <w:szCs w:val="26"/>
              </w:rPr>
              <w:t>2584781</w:t>
            </w:r>
          </w:p>
          <w:p w14:paraId="271C98F4"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0AAE038B" w14:textId="77777777" w:rsidR="005653A5" w:rsidRPr="00900A18" w:rsidRDefault="005653A5" w:rsidP="005653A5">
      <w:pPr>
        <w:tabs>
          <w:tab w:val="left" w:pos="-720"/>
        </w:tabs>
        <w:suppressAutoHyphens/>
        <w:jc w:val="both"/>
        <w:rPr>
          <w:rFonts w:ascii="Times New Roman" w:hAnsi="Times New Roman"/>
          <w:spacing w:val="-3"/>
          <w:szCs w:val="26"/>
        </w:rPr>
      </w:pPr>
    </w:p>
    <w:p w14:paraId="50CA9036"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060B419C" w14:textId="77777777" w:rsidR="005653A5" w:rsidRDefault="005653A5" w:rsidP="005653A5">
      <w:pPr>
        <w:tabs>
          <w:tab w:val="left" w:pos="-720"/>
        </w:tabs>
        <w:suppressAutoHyphens/>
        <w:jc w:val="both"/>
        <w:rPr>
          <w:rFonts w:ascii="Times New Roman" w:hAnsi="Times New Roman"/>
          <w:spacing w:val="-3"/>
          <w:szCs w:val="26"/>
        </w:rPr>
      </w:pPr>
    </w:p>
    <w:p w14:paraId="78E0B6EA" w14:textId="77777777" w:rsidR="005653A5" w:rsidRPr="00900A18" w:rsidRDefault="005653A5" w:rsidP="005653A5">
      <w:pPr>
        <w:tabs>
          <w:tab w:val="left" w:pos="-720"/>
        </w:tabs>
        <w:suppressAutoHyphens/>
        <w:jc w:val="both"/>
        <w:rPr>
          <w:rFonts w:ascii="Times New Roman" w:hAnsi="Times New Roman"/>
          <w:spacing w:val="-3"/>
          <w:szCs w:val="26"/>
        </w:rPr>
      </w:pPr>
    </w:p>
    <w:p w14:paraId="5FD62684" w14:textId="0E3D817E"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0868F1">
        <w:rPr>
          <w:rFonts w:ascii="Times New Roman" w:hAnsi="Times New Roman"/>
          <w:spacing w:val="-3"/>
          <w:szCs w:val="26"/>
        </w:rPr>
        <w:t>January 18</w:t>
      </w:r>
      <w:r>
        <w:rPr>
          <w:rFonts w:ascii="Times New Roman" w:hAnsi="Times New Roman"/>
          <w:spacing w:val="-3"/>
          <w:szCs w:val="26"/>
        </w:rPr>
        <w:t>, 201</w:t>
      </w:r>
      <w:r w:rsidR="007F059C">
        <w:rPr>
          <w:rFonts w:ascii="Times New Roman" w:hAnsi="Times New Roman"/>
          <w:spacing w:val="-3"/>
          <w:szCs w:val="26"/>
        </w:rPr>
        <w:t>8</w:t>
      </w:r>
      <w:r w:rsidRPr="00900A18">
        <w:rPr>
          <w:rFonts w:ascii="Times New Roman" w:hAnsi="Times New Roman"/>
          <w:spacing w:val="-3"/>
          <w:szCs w:val="26"/>
        </w:rPr>
        <w:t>, a Tentative Order was entered in the above captioned proceeding.</w:t>
      </w:r>
    </w:p>
    <w:p w14:paraId="35908B5E"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053F60D4"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6B726A06"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1F5A4D2F" w14:textId="77777777"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664FD837" w14:textId="77777777" w:rsidR="005653A5" w:rsidRPr="00900A18" w:rsidRDefault="005653A5" w:rsidP="005653A5">
      <w:pPr>
        <w:rPr>
          <w:rFonts w:ascii="Times New Roman" w:hAnsi="Times New Roman"/>
          <w:szCs w:val="26"/>
        </w:rPr>
      </w:pPr>
    </w:p>
    <w:p w14:paraId="2026B583" w14:textId="77777777"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080E1BEA" w14:textId="77777777" w:rsidR="00505FD5" w:rsidRPr="00900A18" w:rsidRDefault="00505FD5" w:rsidP="005653A5">
      <w:pPr>
        <w:rPr>
          <w:rFonts w:ascii="Times New Roman" w:hAnsi="Times New Roman"/>
          <w:szCs w:val="26"/>
        </w:rPr>
      </w:pPr>
    </w:p>
    <w:p w14:paraId="205191C3"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14:paraId="4656C882" w14:textId="77777777" w:rsidTr="00CF16C7">
        <w:trPr>
          <w:trHeight w:val="287"/>
          <w:jc w:val="center"/>
        </w:trPr>
        <w:tc>
          <w:tcPr>
            <w:tcW w:w="3051" w:type="dxa"/>
            <w:vAlign w:val="bottom"/>
          </w:tcPr>
          <w:p w14:paraId="7451B0B1"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14:paraId="7CF461BF"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52B80" w:rsidRPr="00900A18" w14:paraId="710CF619" w14:textId="77777777" w:rsidTr="00CF16C7">
        <w:trPr>
          <w:jc w:val="center"/>
        </w:trPr>
        <w:tc>
          <w:tcPr>
            <w:tcW w:w="3051" w:type="dxa"/>
            <w:vAlign w:val="bottom"/>
          </w:tcPr>
          <w:p w14:paraId="0A570144" w14:textId="1922F86C"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A-2017-2613121</w:t>
            </w:r>
          </w:p>
        </w:tc>
        <w:tc>
          <w:tcPr>
            <w:tcW w:w="6165" w:type="dxa"/>
            <w:vAlign w:val="bottom"/>
          </w:tcPr>
          <w:p w14:paraId="46D83F9B" w14:textId="6DA10905"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AURORA ENERGY ADVISORS LLC</w:t>
            </w:r>
          </w:p>
        </w:tc>
      </w:tr>
      <w:tr w:rsidR="00A52B80" w:rsidRPr="00900A18" w14:paraId="7AA95C80" w14:textId="77777777" w:rsidTr="00CF16C7">
        <w:trPr>
          <w:jc w:val="center"/>
        </w:trPr>
        <w:tc>
          <w:tcPr>
            <w:tcW w:w="3051" w:type="dxa"/>
            <w:vAlign w:val="bottom"/>
          </w:tcPr>
          <w:p w14:paraId="194A004A" w14:textId="55E3F116"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A-2013-2345509</w:t>
            </w:r>
          </w:p>
        </w:tc>
        <w:tc>
          <w:tcPr>
            <w:tcW w:w="6165" w:type="dxa"/>
            <w:vAlign w:val="bottom"/>
          </w:tcPr>
          <w:p w14:paraId="46F9DD3E" w14:textId="24A4C4F7"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BKE MECHANICAL INC</w:t>
            </w:r>
          </w:p>
        </w:tc>
      </w:tr>
      <w:tr w:rsidR="00A52B80" w:rsidRPr="00900A18" w14:paraId="328468AA" w14:textId="77777777" w:rsidTr="00CF16C7">
        <w:trPr>
          <w:jc w:val="center"/>
        </w:trPr>
        <w:tc>
          <w:tcPr>
            <w:tcW w:w="3051" w:type="dxa"/>
            <w:vAlign w:val="bottom"/>
          </w:tcPr>
          <w:p w14:paraId="4E4E978E" w14:textId="602507C1"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A-2012-2331930</w:t>
            </w:r>
          </w:p>
        </w:tc>
        <w:tc>
          <w:tcPr>
            <w:tcW w:w="6165" w:type="dxa"/>
            <w:vAlign w:val="bottom"/>
          </w:tcPr>
          <w:p w14:paraId="38190292" w14:textId="07A750A8"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CHOOSE ENERGY INC</w:t>
            </w:r>
          </w:p>
        </w:tc>
      </w:tr>
      <w:tr w:rsidR="00A52B80" w:rsidRPr="00900A18" w14:paraId="15EF3AF2" w14:textId="77777777" w:rsidTr="00CF16C7">
        <w:trPr>
          <w:jc w:val="center"/>
        </w:trPr>
        <w:tc>
          <w:tcPr>
            <w:tcW w:w="3051" w:type="dxa"/>
            <w:vAlign w:val="bottom"/>
          </w:tcPr>
          <w:p w14:paraId="1CB0227E" w14:textId="38EE89FE"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A-2013-2398398</w:t>
            </w:r>
          </w:p>
        </w:tc>
        <w:tc>
          <w:tcPr>
            <w:tcW w:w="6165" w:type="dxa"/>
            <w:vAlign w:val="bottom"/>
          </w:tcPr>
          <w:p w14:paraId="2C28025C" w14:textId="323096C3" w:rsidR="00A52B80" w:rsidRPr="000868F1" w:rsidRDefault="00A52B80" w:rsidP="00A52B80">
            <w:pPr>
              <w:spacing w:line="360" w:lineRule="auto"/>
              <w:jc w:val="center"/>
              <w:rPr>
                <w:rFonts w:ascii="Times New Roman" w:hAnsi="Times New Roman"/>
                <w:szCs w:val="26"/>
              </w:rPr>
            </w:pPr>
            <w:r w:rsidRPr="000868F1">
              <w:rPr>
                <w:rFonts w:ascii="Times New Roman" w:hAnsi="Times New Roman"/>
                <w:szCs w:val="26"/>
              </w:rPr>
              <w:t>NATIONAL POWER SOURCE LLC</w:t>
            </w:r>
          </w:p>
        </w:tc>
      </w:tr>
      <w:tr w:rsidR="00D825C4" w:rsidRPr="00900A18" w14:paraId="6B273F11" w14:textId="77777777" w:rsidTr="00CF16C7">
        <w:trPr>
          <w:jc w:val="center"/>
        </w:trPr>
        <w:tc>
          <w:tcPr>
            <w:tcW w:w="3051" w:type="dxa"/>
            <w:vAlign w:val="bottom"/>
          </w:tcPr>
          <w:p w14:paraId="6C702892" w14:textId="0053285D" w:rsidR="00D825C4" w:rsidRPr="000868F1" w:rsidRDefault="00D825C4" w:rsidP="00D825C4">
            <w:pPr>
              <w:spacing w:line="360" w:lineRule="auto"/>
              <w:jc w:val="center"/>
              <w:rPr>
                <w:rFonts w:ascii="Times New Roman" w:hAnsi="Times New Roman"/>
                <w:szCs w:val="26"/>
              </w:rPr>
            </w:pPr>
            <w:r w:rsidRPr="000868F1">
              <w:rPr>
                <w:rFonts w:ascii="Times New Roman" w:hAnsi="Times New Roman"/>
                <w:szCs w:val="26"/>
              </w:rPr>
              <w:t>A-2013-2395993*</w:t>
            </w:r>
          </w:p>
        </w:tc>
        <w:tc>
          <w:tcPr>
            <w:tcW w:w="6165" w:type="dxa"/>
            <w:vAlign w:val="bottom"/>
          </w:tcPr>
          <w:p w14:paraId="25D157EF" w14:textId="11401B14" w:rsidR="00D825C4" w:rsidRPr="000868F1" w:rsidRDefault="00D825C4" w:rsidP="00D825C4">
            <w:pPr>
              <w:spacing w:line="360" w:lineRule="auto"/>
              <w:jc w:val="center"/>
              <w:rPr>
                <w:rFonts w:ascii="Times New Roman" w:hAnsi="Times New Roman"/>
                <w:szCs w:val="26"/>
              </w:rPr>
            </w:pPr>
            <w:r w:rsidRPr="000868F1">
              <w:rPr>
                <w:rFonts w:ascii="Times New Roman" w:hAnsi="Times New Roman"/>
                <w:szCs w:val="26"/>
              </w:rPr>
              <w:t>SUNWAVE GAS AND POWER PENNSYLVANIA INC</w:t>
            </w:r>
          </w:p>
        </w:tc>
      </w:tr>
    </w:tbl>
    <w:p w14:paraId="16CF2220" w14:textId="77777777"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235CD44F" w14:textId="77777777" w:rsidR="00293B7D" w:rsidRDefault="00293B7D" w:rsidP="00072BC4">
      <w:pPr>
        <w:tabs>
          <w:tab w:val="left" w:pos="-720"/>
        </w:tabs>
        <w:suppressAutoHyphens/>
        <w:spacing w:line="360" w:lineRule="auto"/>
        <w:rPr>
          <w:rFonts w:ascii="Times New Roman" w:hAnsi="Times New Roman"/>
          <w:spacing w:val="-3"/>
          <w:szCs w:val="26"/>
        </w:rPr>
      </w:pPr>
    </w:p>
    <w:p w14:paraId="3B499465" w14:textId="689D7159"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6795052D" w14:textId="5AF47D44" w:rsidR="00A52B80" w:rsidRDefault="00A52B80" w:rsidP="00072BC4">
      <w:pPr>
        <w:tabs>
          <w:tab w:val="left" w:pos="-720"/>
        </w:tabs>
        <w:suppressAutoHyphens/>
        <w:spacing w:line="360" w:lineRule="auto"/>
        <w:rPr>
          <w:rFonts w:ascii="Times New Roman" w:hAnsi="Times New Roman"/>
          <w:spacing w:val="-3"/>
          <w:szCs w:val="26"/>
        </w:rPr>
      </w:pPr>
    </w:p>
    <w:p w14:paraId="70768573" w14:textId="0DEA6E43" w:rsidR="00A52B80" w:rsidRDefault="00A52B80" w:rsidP="00072BC4">
      <w:pPr>
        <w:tabs>
          <w:tab w:val="left" w:pos="-720"/>
        </w:tabs>
        <w:suppressAutoHyphens/>
        <w:spacing w:line="360" w:lineRule="auto"/>
        <w:rPr>
          <w:rFonts w:ascii="Times New Roman" w:hAnsi="Times New Roman"/>
          <w:spacing w:val="-3"/>
          <w:szCs w:val="26"/>
        </w:rPr>
      </w:pPr>
    </w:p>
    <w:p w14:paraId="7594BFF3" w14:textId="6694D5A5" w:rsidR="00A52B80" w:rsidRDefault="00A52B80" w:rsidP="00072BC4">
      <w:pPr>
        <w:tabs>
          <w:tab w:val="left" w:pos="-720"/>
        </w:tabs>
        <w:suppressAutoHyphens/>
        <w:spacing w:line="360" w:lineRule="auto"/>
        <w:rPr>
          <w:rFonts w:ascii="Times New Roman" w:hAnsi="Times New Roman"/>
          <w:spacing w:val="-3"/>
          <w:szCs w:val="26"/>
        </w:rPr>
      </w:pPr>
    </w:p>
    <w:p w14:paraId="76D50B42" w14:textId="661DC787" w:rsidR="00A52B80" w:rsidRDefault="00A52B80" w:rsidP="00072BC4">
      <w:pPr>
        <w:tabs>
          <w:tab w:val="left" w:pos="-720"/>
        </w:tabs>
        <w:suppressAutoHyphens/>
        <w:spacing w:line="360" w:lineRule="auto"/>
        <w:rPr>
          <w:rFonts w:ascii="Times New Roman" w:hAnsi="Times New Roman"/>
          <w:spacing w:val="-3"/>
          <w:szCs w:val="26"/>
        </w:rPr>
      </w:pPr>
    </w:p>
    <w:p w14:paraId="1F7C7D42" w14:textId="05DE0015" w:rsidR="00A52B80" w:rsidRDefault="00A52B80" w:rsidP="00072BC4">
      <w:pPr>
        <w:tabs>
          <w:tab w:val="left" w:pos="-720"/>
        </w:tabs>
        <w:suppressAutoHyphens/>
        <w:spacing w:line="360" w:lineRule="auto"/>
        <w:rPr>
          <w:rFonts w:ascii="Times New Roman" w:hAnsi="Times New Roman"/>
          <w:spacing w:val="-3"/>
          <w:szCs w:val="26"/>
        </w:rPr>
      </w:pPr>
    </w:p>
    <w:p w14:paraId="10CEBB4A" w14:textId="77777777" w:rsidR="005653A5" w:rsidRDefault="005653A5" w:rsidP="00072BC4">
      <w:pPr>
        <w:spacing w:line="360" w:lineRule="auto"/>
        <w:rPr>
          <w:rFonts w:ascii="Times New Roman" w:hAnsi="Times New Roman"/>
          <w:b/>
          <w:szCs w:val="26"/>
        </w:rPr>
      </w:pPr>
      <w:r w:rsidRPr="00900A18">
        <w:rPr>
          <w:rFonts w:ascii="Times New Roman" w:hAnsi="Times New Roman"/>
          <w:b/>
          <w:szCs w:val="26"/>
        </w:rPr>
        <w:lastRenderedPageBreak/>
        <w:t xml:space="preserve">Table 2 - Supplier Cancellation </w:t>
      </w:r>
    </w:p>
    <w:p w14:paraId="65F3BC21" w14:textId="77777777" w:rsidR="00505FD5" w:rsidRDefault="00505FD5" w:rsidP="00072BC4">
      <w:pPr>
        <w:spacing w:line="360" w:lineRule="auto"/>
        <w:rPr>
          <w:rFonts w:ascii="Times New Roman" w:hAnsi="Times New Roman"/>
          <w:b/>
          <w:szCs w:val="26"/>
        </w:rPr>
      </w:pPr>
    </w:p>
    <w:p w14:paraId="52852B4F" w14:textId="2216A62E"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7F059C">
        <w:rPr>
          <w:rFonts w:ascii="Times New Roman" w:hAnsi="Times New Roman"/>
          <w:szCs w:val="26"/>
        </w:rPr>
        <w:t>is</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 xml:space="preserve">licensee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59DB5010" w14:textId="77777777"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0B6DCAB8" w14:textId="77777777" w:rsidTr="00CF16C7">
        <w:trPr>
          <w:trHeight w:val="287"/>
        </w:trPr>
        <w:tc>
          <w:tcPr>
            <w:tcW w:w="2880" w:type="dxa"/>
            <w:vAlign w:val="bottom"/>
          </w:tcPr>
          <w:p w14:paraId="4D9B51E6"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AA1C775"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868F1" w:rsidRPr="00900A18" w14:paraId="7F1A469D" w14:textId="77777777" w:rsidTr="00CF16C7">
        <w:trPr>
          <w:trHeight w:val="287"/>
        </w:trPr>
        <w:tc>
          <w:tcPr>
            <w:tcW w:w="2880" w:type="dxa"/>
            <w:vAlign w:val="bottom"/>
          </w:tcPr>
          <w:p w14:paraId="030A3658" w14:textId="77777777" w:rsidR="000868F1" w:rsidRPr="000868F1" w:rsidRDefault="000868F1" w:rsidP="000868F1">
            <w:pPr>
              <w:spacing w:line="360" w:lineRule="auto"/>
              <w:jc w:val="center"/>
              <w:rPr>
                <w:rFonts w:ascii="Times New Roman" w:hAnsi="Times New Roman"/>
                <w:szCs w:val="26"/>
              </w:rPr>
            </w:pPr>
            <w:r w:rsidRPr="000868F1">
              <w:rPr>
                <w:rFonts w:ascii="Times New Roman" w:hAnsi="Times New Roman"/>
                <w:szCs w:val="26"/>
              </w:rPr>
              <w:t>A-2011-2223825</w:t>
            </w:r>
          </w:p>
        </w:tc>
        <w:tc>
          <w:tcPr>
            <w:tcW w:w="6930" w:type="dxa"/>
            <w:vAlign w:val="bottom"/>
          </w:tcPr>
          <w:p w14:paraId="39D36D70" w14:textId="77777777" w:rsidR="000868F1" w:rsidRPr="000868F1" w:rsidRDefault="000868F1" w:rsidP="000868F1">
            <w:pPr>
              <w:spacing w:line="360" w:lineRule="auto"/>
              <w:jc w:val="center"/>
              <w:rPr>
                <w:rFonts w:ascii="Times New Roman" w:hAnsi="Times New Roman"/>
                <w:szCs w:val="26"/>
              </w:rPr>
            </w:pPr>
            <w:r w:rsidRPr="000868F1">
              <w:rPr>
                <w:rFonts w:ascii="Times New Roman" w:hAnsi="Times New Roman"/>
                <w:szCs w:val="26"/>
              </w:rPr>
              <w:t>CLEAR ENERGY SOLUTIONS LLC</w:t>
            </w:r>
          </w:p>
        </w:tc>
      </w:tr>
    </w:tbl>
    <w:p w14:paraId="1F4915F4" w14:textId="4BBAB177" w:rsidR="005653A5" w:rsidRDefault="005653A5" w:rsidP="005653A5">
      <w:pPr>
        <w:spacing w:line="360" w:lineRule="auto"/>
        <w:rPr>
          <w:rFonts w:ascii="Times New Roman" w:hAnsi="Times New Roman"/>
          <w:sz w:val="22"/>
          <w:szCs w:val="26"/>
        </w:rPr>
      </w:pPr>
      <w:r>
        <w:rPr>
          <w:rFonts w:ascii="Times New Roman" w:hAnsi="Times New Roman"/>
          <w:spacing w:val="-3"/>
          <w:szCs w:val="26"/>
        </w:rPr>
        <w:t xml:space="preserve">  </w:t>
      </w:r>
    </w:p>
    <w:p w14:paraId="51DC04CF" w14:textId="77777777"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0B16ADF" w14:textId="77777777" w:rsidR="00072BC4" w:rsidRDefault="00072BC4" w:rsidP="005653A5">
      <w:pPr>
        <w:tabs>
          <w:tab w:val="left" w:pos="-720"/>
        </w:tabs>
        <w:suppressAutoHyphens/>
        <w:spacing w:line="360" w:lineRule="auto"/>
        <w:rPr>
          <w:rFonts w:ascii="Times New Roman" w:hAnsi="Times New Roman"/>
          <w:spacing w:val="-3"/>
          <w:szCs w:val="26"/>
        </w:rPr>
      </w:pPr>
    </w:p>
    <w:p w14:paraId="315D8F2E" w14:textId="3CE34454"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 held by </w:t>
      </w:r>
      <w:r>
        <w:rPr>
          <w:rFonts w:ascii="Times New Roman" w:hAnsi="Times New Roman"/>
          <w:spacing w:val="-3"/>
          <w:szCs w:val="26"/>
        </w:rPr>
        <w:t>the</w:t>
      </w:r>
      <w:r w:rsidRPr="00900A18">
        <w:rPr>
          <w:rFonts w:ascii="Times New Roman" w:hAnsi="Times New Roman"/>
          <w:spacing w:val="-3"/>
          <w:szCs w:val="26"/>
        </w:rPr>
        <w:t xml:space="preserve"> compan</w:t>
      </w:r>
      <w:r w:rsidR="007F059C">
        <w:rPr>
          <w:rFonts w:ascii="Times New Roman" w:hAnsi="Times New Roman"/>
          <w:spacing w:val="-3"/>
          <w:szCs w:val="26"/>
        </w:rPr>
        <w:t>y</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cancelled, and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6D4AAAF4" w14:textId="35073CE9" w:rsidR="005653A5" w:rsidRPr="00900A18" w:rsidRDefault="005653A5" w:rsidP="005653A5">
      <w:pPr>
        <w:tabs>
          <w:tab w:val="left" w:pos="-720"/>
        </w:tabs>
        <w:suppressAutoHyphens/>
        <w:spacing w:line="360" w:lineRule="auto"/>
        <w:rPr>
          <w:rFonts w:ascii="Times New Roman" w:hAnsi="Times New Roman"/>
          <w:spacing w:val="-3"/>
          <w:szCs w:val="26"/>
        </w:rPr>
      </w:pPr>
    </w:p>
    <w:p w14:paraId="648D56C6" w14:textId="7CB6B45A" w:rsidR="005653A5" w:rsidRPr="00900A18" w:rsidRDefault="00CF7E2E"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4E1D7CD5" wp14:editId="634C9481">
            <wp:simplePos x="0" y="0"/>
            <wp:positionH relativeFrom="column">
              <wp:posOffset>3152775</wp:posOffset>
            </wp:positionH>
            <wp:positionV relativeFrom="paragraph">
              <wp:posOffset>85090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14:paraId="1D46E364" w14:textId="77777777"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38E37AA" w14:textId="77777777" w:rsidR="00505FD5" w:rsidRDefault="00505FD5" w:rsidP="005653A5">
      <w:pPr>
        <w:tabs>
          <w:tab w:val="left" w:pos="-720"/>
          <w:tab w:val="left" w:pos="5805"/>
        </w:tabs>
        <w:suppressAutoHyphens/>
        <w:jc w:val="both"/>
        <w:rPr>
          <w:rFonts w:ascii="Times New Roman" w:hAnsi="Times New Roman"/>
          <w:spacing w:val="-3"/>
          <w:szCs w:val="26"/>
        </w:rPr>
      </w:pPr>
      <w:bookmarkStart w:id="0" w:name="_GoBack"/>
      <w:bookmarkEnd w:id="0"/>
    </w:p>
    <w:p w14:paraId="41FA4169"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38AC2C04"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40216B3F"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5D1C28E6" w14:textId="77777777" w:rsidR="00505FD5" w:rsidRPr="00900A18" w:rsidRDefault="00505FD5" w:rsidP="00072BC4">
      <w:pPr>
        <w:tabs>
          <w:tab w:val="left" w:pos="-720"/>
        </w:tabs>
        <w:suppressAutoHyphens/>
        <w:spacing w:line="360" w:lineRule="auto"/>
        <w:jc w:val="both"/>
        <w:rPr>
          <w:rFonts w:ascii="Times New Roman" w:hAnsi="Times New Roman"/>
          <w:spacing w:val="-3"/>
          <w:szCs w:val="26"/>
        </w:rPr>
      </w:pPr>
    </w:p>
    <w:p w14:paraId="1C59F7AB" w14:textId="10B6B3CF"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CF7E2E">
        <w:rPr>
          <w:rFonts w:ascii="Times New Roman" w:hAnsi="Times New Roman"/>
          <w:spacing w:val="-3"/>
          <w:szCs w:val="26"/>
        </w:rPr>
        <w:t>March 9,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68F1"/>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7F059C"/>
    <w:rsid w:val="0081623B"/>
    <w:rsid w:val="00826E01"/>
    <w:rsid w:val="00871DF7"/>
    <w:rsid w:val="008A17AB"/>
    <w:rsid w:val="008B687B"/>
    <w:rsid w:val="008C7875"/>
    <w:rsid w:val="008E3888"/>
    <w:rsid w:val="008F4CC2"/>
    <w:rsid w:val="00900A18"/>
    <w:rsid w:val="00937DE8"/>
    <w:rsid w:val="00950770"/>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52B80"/>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45A56"/>
    <w:rsid w:val="00C679F4"/>
    <w:rsid w:val="00C76C63"/>
    <w:rsid w:val="00C92023"/>
    <w:rsid w:val="00CA6815"/>
    <w:rsid w:val="00CB6146"/>
    <w:rsid w:val="00CD52C5"/>
    <w:rsid w:val="00CE09AA"/>
    <w:rsid w:val="00CE7492"/>
    <w:rsid w:val="00CF7E2E"/>
    <w:rsid w:val="00D226DA"/>
    <w:rsid w:val="00D364B6"/>
    <w:rsid w:val="00D80876"/>
    <w:rsid w:val="00D825C4"/>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EA01"/>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cp:revision>
  <cp:lastPrinted>2017-11-06T18:52:00Z</cp:lastPrinted>
  <dcterms:created xsi:type="dcterms:W3CDTF">2018-03-09T15:58:00Z</dcterms:created>
  <dcterms:modified xsi:type="dcterms:W3CDTF">2018-03-09T15:58:00Z</dcterms:modified>
</cp:coreProperties>
</file>