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A4A" w:rsidRPr="00B34984" w:rsidRDefault="002A1A4A" w:rsidP="005F548F">
      <w:pPr>
        <w:pStyle w:val="TxBrc2"/>
        <w:widowControl/>
        <w:spacing w:line="240" w:lineRule="auto"/>
        <w:rPr>
          <w:b/>
        </w:rPr>
      </w:pPr>
      <w:r w:rsidRPr="00B34984">
        <w:rPr>
          <w:b/>
        </w:rPr>
        <w:t>BEFORE THE</w:t>
      </w:r>
    </w:p>
    <w:p w:rsidR="002A1A4A" w:rsidRPr="00B34984" w:rsidRDefault="002A1A4A" w:rsidP="005F548F">
      <w:pPr>
        <w:pStyle w:val="TxBrc2"/>
        <w:widowControl/>
        <w:spacing w:line="240" w:lineRule="auto"/>
        <w:rPr>
          <w:b/>
        </w:rPr>
      </w:pPr>
      <w:r w:rsidRPr="00B34984">
        <w:rPr>
          <w:b/>
        </w:rPr>
        <w:t>PENNSYLVANIA PUBLIC UTILITY COMMISSION</w:t>
      </w:r>
    </w:p>
    <w:p w:rsidR="002A1A4A" w:rsidRPr="00B34984" w:rsidRDefault="002A1A4A" w:rsidP="005F548F">
      <w:pPr>
        <w:widowControl/>
        <w:rPr>
          <w:b/>
        </w:rPr>
      </w:pPr>
    </w:p>
    <w:p w:rsidR="002A1A4A" w:rsidRDefault="002A1A4A" w:rsidP="005F548F">
      <w:pPr>
        <w:widowControl/>
      </w:pPr>
    </w:p>
    <w:p w:rsidR="005F548F" w:rsidRPr="00B34984" w:rsidRDefault="005F548F" w:rsidP="005F548F">
      <w:pPr>
        <w:widowControl/>
      </w:pPr>
    </w:p>
    <w:p w:rsidR="00A54A5B" w:rsidRPr="00B34984" w:rsidRDefault="00A54A5B" w:rsidP="005F548F">
      <w:pPr>
        <w:widowControl/>
        <w:tabs>
          <w:tab w:val="left" w:pos="-720"/>
        </w:tabs>
        <w:suppressAutoHyphens/>
        <w:jc w:val="both"/>
        <w:rPr>
          <w:spacing w:val="-3"/>
        </w:rPr>
      </w:pPr>
      <w:r w:rsidRPr="00B34984">
        <w:rPr>
          <w:spacing w:val="-3"/>
        </w:rPr>
        <w:t xml:space="preserve">Respond Power, LLC </w:t>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t>v.</w:t>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r w:rsidRPr="00B34984">
        <w:rPr>
          <w:spacing w:val="-3"/>
        </w:rPr>
        <w:tab/>
      </w:r>
      <w:r w:rsidRPr="00B34984">
        <w:rPr>
          <w:spacing w:val="-3"/>
        </w:rPr>
        <w:tab/>
        <w:t>C-2016-2576287</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Pennsylvania Electric Company</w:t>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 xml:space="preserve">Respond Power, LLC </w:t>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t>v.</w:t>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r w:rsidRPr="00B34984">
        <w:rPr>
          <w:spacing w:val="-3"/>
        </w:rPr>
        <w:tab/>
      </w:r>
      <w:r w:rsidRPr="00B34984">
        <w:rPr>
          <w:spacing w:val="-3"/>
        </w:rPr>
        <w:tab/>
        <w:t>C-2016-2576292</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West Penn Power Company</w:t>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 xml:space="preserve">Respond Power, LLC </w:t>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t>v.</w:t>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r w:rsidRPr="00B34984">
        <w:rPr>
          <w:spacing w:val="-3"/>
        </w:rPr>
        <w:tab/>
      </w:r>
      <w:r w:rsidRPr="00B34984">
        <w:rPr>
          <w:spacing w:val="-3"/>
        </w:rPr>
        <w:tab/>
        <w:t>C-2017-2631326</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West Penn Power Company</w:t>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 xml:space="preserve">Respond Power, LLC </w:t>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ab/>
        <w:t>v.</w:t>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r w:rsidRPr="00B34984">
        <w:rPr>
          <w:spacing w:val="-3"/>
        </w:rPr>
        <w:tab/>
      </w:r>
      <w:r w:rsidRPr="00B34984">
        <w:rPr>
          <w:spacing w:val="-3"/>
        </w:rPr>
        <w:tab/>
        <w:t>C-2017-2631331</w:t>
      </w:r>
    </w:p>
    <w:p w:rsidR="00A54A5B" w:rsidRPr="00B34984" w:rsidRDefault="00A54A5B" w:rsidP="005F548F">
      <w:pPr>
        <w:widowControl/>
        <w:tabs>
          <w:tab w:val="left" w:pos="-720"/>
        </w:tabs>
        <w:suppressAutoHyphens/>
        <w:jc w:val="both"/>
        <w:rPr>
          <w:spacing w:val="-3"/>
        </w:rPr>
      </w:pP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r>
      <w:r w:rsidRPr="00B34984">
        <w:rPr>
          <w:spacing w:val="-3"/>
        </w:rPr>
        <w:tab/>
        <w:t>:</w:t>
      </w:r>
    </w:p>
    <w:p w:rsidR="00A54A5B" w:rsidRPr="00B34984" w:rsidRDefault="00A54A5B" w:rsidP="005F548F">
      <w:pPr>
        <w:widowControl/>
        <w:tabs>
          <w:tab w:val="left" w:pos="-720"/>
        </w:tabs>
        <w:suppressAutoHyphens/>
        <w:jc w:val="both"/>
        <w:rPr>
          <w:spacing w:val="-3"/>
        </w:rPr>
      </w:pPr>
      <w:r w:rsidRPr="00B34984">
        <w:rPr>
          <w:spacing w:val="-3"/>
        </w:rPr>
        <w:t>Pennsylvania Electric Company</w:t>
      </w:r>
      <w:r w:rsidRPr="00B34984">
        <w:rPr>
          <w:spacing w:val="-3"/>
        </w:rPr>
        <w:tab/>
      </w:r>
      <w:r w:rsidRPr="00B34984">
        <w:rPr>
          <w:spacing w:val="-3"/>
        </w:rPr>
        <w:tab/>
      </w:r>
      <w:r w:rsidRPr="00B34984">
        <w:rPr>
          <w:spacing w:val="-3"/>
        </w:rPr>
        <w:tab/>
        <w:t>:</w:t>
      </w:r>
    </w:p>
    <w:p w:rsidR="00A54A5B" w:rsidRPr="00B34984" w:rsidRDefault="00A54A5B" w:rsidP="005F548F">
      <w:pPr>
        <w:widowControl/>
        <w:tabs>
          <w:tab w:val="center" w:pos="4680"/>
        </w:tabs>
        <w:suppressAutoHyphens/>
        <w:jc w:val="center"/>
        <w:rPr>
          <w:b/>
          <w:bCs/>
          <w:spacing w:val="-3"/>
          <w:u w:val="single"/>
        </w:rPr>
      </w:pPr>
    </w:p>
    <w:p w:rsidR="00185B33" w:rsidRPr="00B34984" w:rsidRDefault="00185B33" w:rsidP="005F548F">
      <w:pPr>
        <w:widowControl/>
        <w:tabs>
          <w:tab w:val="center" w:pos="4680"/>
        </w:tabs>
        <w:jc w:val="center"/>
        <w:outlineLvl w:val="0"/>
        <w:rPr>
          <w:b/>
          <w:u w:val="single"/>
        </w:rPr>
      </w:pPr>
    </w:p>
    <w:p w:rsidR="00C65D56" w:rsidRPr="00B34984" w:rsidRDefault="00C65D56" w:rsidP="005F548F">
      <w:pPr>
        <w:widowControl/>
        <w:tabs>
          <w:tab w:val="center" w:pos="4680"/>
        </w:tabs>
        <w:suppressAutoHyphens/>
        <w:jc w:val="center"/>
        <w:rPr>
          <w:b/>
          <w:bCs/>
          <w:spacing w:val="-3"/>
          <w:u w:val="single"/>
        </w:rPr>
      </w:pPr>
    </w:p>
    <w:p w:rsidR="00337825" w:rsidRPr="00B34984" w:rsidRDefault="00337825" w:rsidP="005F548F">
      <w:pPr>
        <w:widowControl/>
        <w:tabs>
          <w:tab w:val="center" w:pos="4680"/>
        </w:tabs>
        <w:suppressAutoHyphens/>
        <w:jc w:val="center"/>
        <w:rPr>
          <w:b/>
          <w:bCs/>
          <w:spacing w:val="-3"/>
          <w:u w:val="single"/>
        </w:rPr>
      </w:pPr>
      <w:r w:rsidRPr="00B34984">
        <w:rPr>
          <w:b/>
          <w:bCs/>
          <w:spacing w:val="-3"/>
          <w:u w:val="single"/>
        </w:rPr>
        <w:t xml:space="preserve">ORDER </w:t>
      </w:r>
      <w:r w:rsidR="008D6D46" w:rsidRPr="00B34984">
        <w:rPr>
          <w:b/>
          <w:bCs/>
          <w:spacing w:val="-3"/>
          <w:u w:val="single"/>
        </w:rPr>
        <w:t>ADMITTING EXHIBIT</w:t>
      </w:r>
      <w:r w:rsidR="00B34984" w:rsidRPr="00B34984">
        <w:rPr>
          <w:b/>
          <w:bCs/>
          <w:spacing w:val="-3"/>
          <w:u w:val="single"/>
        </w:rPr>
        <w:t>S</w:t>
      </w:r>
    </w:p>
    <w:p w:rsidR="008D6D46" w:rsidRPr="00B34984" w:rsidRDefault="008D6D46" w:rsidP="005F548F">
      <w:pPr>
        <w:widowControl/>
        <w:tabs>
          <w:tab w:val="center" w:pos="4680"/>
        </w:tabs>
        <w:suppressAutoHyphens/>
        <w:jc w:val="center"/>
        <w:rPr>
          <w:b/>
          <w:bCs/>
          <w:spacing w:val="-3"/>
          <w:u w:val="single"/>
        </w:rPr>
      </w:pPr>
    </w:p>
    <w:p w:rsidR="00D316DE" w:rsidRPr="00B34984" w:rsidRDefault="00D316DE" w:rsidP="005F548F">
      <w:pPr>
        <w:widowControl/>
        <w:tabs>
          <w:tab w:val="center" w:pos="4680"/>
        </w:tabs>
        <w:suppressAutoHyphens/>
        <w:jc w:val="center"/>
        <w:rPr>
          <w:b/>
          <w:bCs/>
          <w:spacing w:val="-3"/>
          <w:u w:val="single"/>
        </w:rPr>
      </w:pPr>
    </w:p>
    <w:p w:rsidR="00530796" w:rsidRPr="00B34984" w:rsidRDefault="00D316DE" w:rsidP="005F548F">
      <w:pPr>
        <w:widowControl/>
        <w:spacing w:line="360" w:lineRule="auto"/>
        <w:rPr>
          <w:szCs w:val="26"/>
        </w:rPr>
      </w:pPr>
      <w:r w:rsidRPr="00B34984">
        <w:tab/>
      </w:r>
      <w:r w:rsidRPr="00B34984">
        <w:tab/>
      </w:r>
      <w:r w:rsidR="008D6D46" w:rsidRPr="00B34984">
        <w:t xml:space="preserve">On </w:t>
      </w:r>
      <w:r w:rsidR="00A54A5B" w:rsidRPr="00B34984">
        <w:t xml:space="preserve">February 1, 2018, </w:t>
      </w:r>
      <w:r w:rsidR="008D6D46" w:rsidRPr="00B34984">
        <w:t>I conducted a</w:t>
      </w:r>
      <w:r w:rsidR="00A54A5B" w:rsidRPr="00B34984">
        <w:t xml:space="preserve">n evidentiary hearing </w:t>
      </w:r>
      <w:r w:rsidR="008D6D46" w:rsidRPr="00B34984">
        <w:t>in this matter</w:t>
      </w:r>
      <w:r w:rsidR="00A54A5B" w:rsidRPr="00B34984">
        <w:t>.</w:t>
      </w:r>
      <w:r w:rsidR="008D6D46" w:rsidRPr="00B34984">
        <w:t xml:space="preserve">  During the hearing, </w:t>
      </w:r>
      <w:r w:rsidR="00A54A5B" w:rsidRPr="00B34984">
        <w:rPr>
          <w:szCs w:val="26"/>
        </w:rPr>
        <w:t>Pennsylvania Electric Company’s (</w:t>
      </w:r>
      <w:proofErr w:type="spellStart"/>
      <w:r w:rsidR="00A54A5B" w:rsidRPr="00B34984">
        <w:rPr>
          <w:szCs w:val="26"/>
        </w:rPr>
        <w:t>Penelec’s</w:t>
      </w:r>
      <w:proofErr w:type="spellEnd"/>
      <w:r w:rsidR="00A54A5B" w:rsidRPr="00B34984">
        <w:rPr>
          <w:szCs w:val="26"/>
        </w:rPr>
        <w:t>) and West Penn Power Company’s (West Penn’s)</w:t>
      </w:r>
      <w:r w:rsidR="00CD5473" w:rsidRPr="00B34984">
        <w:rPr>
          <w:szCs w:val="26"/>
        </w:rPr>
        <w:t xml:space="preserve"> witness</w:t>
      </w:r>
      <w:r w:rsidR="00B84AD7" w:rsidRPr="00B34984">
        <w:rPr>
          <w:szCs w:val="26"/>
        </w:rPr>
        <w:t xml:space="preserve">, Kimberlie Bortz, </w:t>
      </w:r>
      <w:r w:rsidR="00CD5473" w:rsidRPr="00B34984">
        <w:rPr>
          <w:szCs w:val="26"/>
        </w:rPr>
        <w:t xml:space="preserve">testified that </w:t>
      </w:r>
      <w:proofErr w:type="spellStart"/>
      <w:r w:rsidR="00CD5473" w:rsidRPr="00B34984">
        <w:rPr>
          <w:szCs w:val="26"/>
        </w:rPr>
        <w:t>Penelec</w:t>
      </w:r>
      <w:proofErr w:type="spellEnd"/>
      <w:r w:rsidR="00CD5473" w:rsidRPr="00B34984">
        <w:rPr>
          <w:szCs w:val="26"/>
        </w:rPr>
        <w:t xml:space="preserve"> and West Penn would, upon request, provide an electric generation supplier (EGS) with a list of its customers showing their outstanding unpaid balances</w:t>
      </w:r>
      <w:r w:rsidR="00530796" w:rsidRPr="00B34984">
        <w:rPr>
          <w:szCs w:val="26"/>
        </w:rPr>
        <w:t>.</w:t>
      </w:r>
    </w:p>
    <w:p w:rsidR="00530796" w:rsidRPr="00B34984" w:rsidRDefault="00530796" w:rsidP="005F548F">
      <w:pPr>
        <w:widowControl/>
        <w:spacing w:line="360" w:lineRule="auto"/>
        <w:rPr>
          <w:szCs w:val="26"/>
        </w:rPr>
      </w:pPr>
    </w:p>
    <w:p w:rsidR="00095D62" w:rsidRPr="00B34984" w:rsidRDefault="00530796" w:rsidP="005F548F">
      <w:pPr>
        <w:widowControl/>
        <w:spacing w:line="360" w:lineRule="auto"/>
        <w:ind w:firstLine="1440"/>
        <w:rPr>
          <w:szCs w:val="26"/>
        </w:rPr>
      </w:pPr>
      <w:r w:rsidRPr="00B34984">
        <w:rPr>
          <w:szCs w:val="26"/>
        </w:rPr>
        <w:t xml:space="preserve">On February 5, 2018, Respond Power, LLC </w:t>
      </w:r>
      <w:r w:rsidR="003E6169" w:rsidRPr="00B34984">
        <w:rPr>
          <w:szCs w:val="26"/>
        </w:rPr>
        <w:t xml:space="preserve">(Respond) </w:t>
      </w:r>
      <w:r w:rsidRPr="00B34984">
        <w:rPr>
          <w:szCs w:val="26"/>
        </w:rPr>
        <w:t xml:space="preserve">filed a petition to reopen the record.  </w:t>
      </w:r>
      <w:r w:rsidR="00C55AC8" w:rsidRPr="00B34984">
        <w:rPr>
          <w:szCs w:val="26"/>
        </w:rPr>
        <w:t>The petition alleges that</w:t>
      </w:r>
      <w:r w:rsidR="00B84AD7" w:rsidRPr="00B34984">
        <w:rPr>
          <w:szCs w:val="26"/>
        </w:rPr>
        <w:t>,</w:t>
      </w:r>
      <w:r w:rsidR="00C55AC8" w:rsidRPr="00B34984">
        <w:rPr>
          <w:szCs w:val="26"/>
        </w:rPr>
        <w:t xml:space="preserve"> </w:t>
      </w:r>
      <w:r w:rsidR="00B84AD7" w:rsidRPr="00B34984">
        <w:rPr>
          <w:szCs w:val="26"/>
        </w:rPr>
        <w:t xml:space="preserve">on February 2, 2018, </w:t>
      </w:r>
      <w:proofErr w:type="gramStart"/>
      <w:r w:rsidR="00B84AD7" w:rsidRPr="00B34984">
        <w:rPr>
          <w:szCs w:val="26"/>
        </w:rPr>
        <w:t>Respond</w:t>
      </w:r>
      <w:proofErr w:type="gramEnd"/>
      <w:r w:rsidR="00B84AD7" w:rsidRPr="00B34984">
        <w:rPr>
          <w:szCs w:val="26"/>
        </w:rPr>
        <w:t xml:space="preserve"> submitted </w:t>
      </w:r>
      <w:r w:rsidR="006911A2" w:rsidRPr="00B34984">
        <w:rPr>
          <w:szCs w:val="26"/>
        </w:rPr>
        <w:lastRenderedPageBreak/>
        <w:t xml:space="preserve">email </w:t>
      </w:r>
      <w:r w:rsidR="00B84AD7" w:rsidRPr="00B34984">
        <w:rPr>
          <w:szCs w:val="26"/>
        </w:rPr>
        <w:t xml:space="preserve">requests to </w:t>
      </w:r>
      <w:proofErr w:type="spellStart"/>
      <w:r w:rsidR="00B84AD7" w:rsidRPr="00B34984">
        <w:rPr>
          <w:szCs w:val="26"/>
        </w:rPr>
        <w:t>Penelec</w:t>
      </w:r>
      <w:proofErr w:type="spellEnd"/>
      <w:r w:rsidR="00B84AD7" w:rsidRPr="00B34984">
        <w:rPr>
          <w:szCs w:val="26"/>
        </w:rPr>
        <w:t xml:space="preserve"> and West Penn for a list of Respond’s customers showing outstanding unpaid balances on their accounts.  According to the petition, </w:t>
      </w:r>
      <w:proofErr w:type="spellStart"/>
      <w:r w:rsidR="00B84AD7" w:rsidRPr="00B34984">
        <w:rPr>
          <w:szCs w:val="26"/>
        </w:rPr>
        <w:t>Penelec</w:t>
      </w:r>
      <w:r w:rsidR="00D17BE4" w:rsidRPr="00B34984">
        <w:rPr>
          <w:szCs w:val="26"/>
        </w:rPr>
        <w:t>’s</w:t>
      </w:r>
      <w:proofErr w:type="spellEnd"/>
      <w:r w:rsidR="00B84AD7" w:rsidRPr="00B34984">
        <w:rPr>
          <w:szCs w:val="26"/>
        </w:rPr>
        <w:t xml:space="preserve"> and West Penn</w:t>
      </w:r>
      <w:r w:rsidR="00D17BE4" w:rsidRPr="00B34984">
        <w:rPr>
          <w:szCs w:val="26"/>
        </w:rPr>
        <w:t>’s employee</w:t>
      </w:r>
      <w:r w:rsidR="00B84AD7" w:rsidRPr="00B34984">
        <w:rPr>
          <w:szCs w:val="26"/>
        </w:rPr>
        <w:t xml:space="preserve"> informed Respond </w:t>
      </w:r>
      <w:r w:rsidR="00095D62" w:rsidRPr="00B34984">
        <w:rPr>
          <w:szCs w:val="26"/>
        </w:rPr>
        <w:t xml:space="preserve">via email </w:t>
      </w:r>
      <w:r w:rsidR="00B84AD7" w:rsidRPr="00B34984">
        <w:rPr>
          <w:szCs w:val="26"/>
        </w:rPr>
        <w:t xml:space="preserve">that no such list was available.  </w:t>
      </w:r>
    </w:p>
    <w:p w:rsidR="00095D62" w:rsidRPr="00B34984" w:rsidRDefault="00095D62" w:rsidP="005F548F">
      <w:pPr>
        <w:widowControl/>
        <w:spacing w:line="360" w:lineRule="auto"/>
        <w:ind w:firstLine="1440"/>
        <w:rPr>
          <w:szCs w:val="26"/>
        </w:rPr>
      </w:pPr>
    </w:p>
    <w:p w:rsidR="00B84AD7" w:rsidRPr="00B34984" w:rsidRDefault="00B84AD7" w:rsidP="005F548F">
      <w:pPr>
        <w:widowControl/>
        <w:spacing w:line="360" w:lineRule="auto"/>
        <w:ind w:firstLine="1440"/>
        <w:rPr>
          <w:szCs w:val="26"/>
        </w:rPr>
      </w:pPr>
      <w:r w:rsidRPr="00B34984">
        <w:rPr>
          <w:szCs w:val="26"/>
        </w:rPr>
        <w:t xml:space="preserve">The petition requests that the Commission reopen the record so that Respond can offer testimony and exhibits in response to Ms. Bortz’s testimony.  Alternatively, the petition requests admission of </w:t>
      </w:r>
      <w:r w:rsidR="00D17BE4" w:rsidRPr="00B34984">
        <w:rPr>
          <w:szCs w:val="26"/>
        </w:rPr>
        <w:t xml:space="preserve">email </w:t>
      </w:r>
      <w:r w:rsidRPr="00B34984">
        <w:rPr>
          <w:szCs w:val="26"/>
        </w:rPr>
        <w:t xml:space="preserve">communications between </w:t>
      </w:r>
      <w:proofErr w:type="spellStart"/>
      <w:r w:rsidRPr="00B34984">
        <w:rPr>
          <w:szCs w:val="26"/>
        </w:rPr>
        <w:t>Penelec</w:t>
      </w:r>
      <w:proofErr w:type="spellEnd"/>
      <w:r w:rsidRPr="00B34984">
        <w:rPr>
          <w:szCs w:val="26"/>
        </w:rPr>
        <w:t>, West Penn and Respond, attached to the petition and marked as Attachment A.</w:t>
      </w:r>
    </w:p>
    <w:p w:rsidR="00B84AD7" w:rsidRPr="00B34984" w:rsidRDefault="00B84AD7" w:rsidP="005F548F">
      <w:pPr>
        <w:widowControl/>
        <w:spacing w:line="360" w:lineRule="auto"/>
        <w:ind w:firstLine="1440"/>
        <w:rPr>
          <w:szCs w:val="26"/>
        </w:rPr>
      </w:pPr>
    </w:p>
    <w:p w:rsidR="00D17BE4" w:rsidRPr="00B34984" w:rsidRDefault="00D17BE4" w:rsidP="005F548F">
      <w:pPr>
        <w:widowControl/>
        <w:spacing w:line="360" w:lineRule="auto"/>
        <w:ind w:firstLine="1440"/>
        <w:rPr>
          <w:szCs w:val="26"/>
        </w:rPr>
      </w:pPr>
      <w:r w:rsidRPr="00B34984">
        <w:rPr>
          <w:szCs w:val="26"/>
        </w:rPr>
        <w:t xml:space="preserve">On February 15, 2018, </w:t>
      </w:r>
      <w:proofErr w:type="spellStart"/>
      <w:r w:rsidRPr="00B34984">
        <w:rPr>
          <w:szCs w:val="26"/>
        </w:rPr>
        <w:t>Penelec</w:t>
      </w:r>
      <w:proofErr w:type="spellEnd"/>
      <w:r w:rsidRPr="00B34984">
        <w:rPr>
          <w:szCs w:val="26"/>
        </w:rPr>
        <w:t xml:space="preserve"> and West Penn filed an answer to Respond’s petition to reopen.   The answer states that on February 6, 2018, the same </w:t>
      </w:r>
      <w:proofErr w:type="spellStart"/>
      <w:r w:rsidRPr="00B34984">
        <w:rPr>
          <w:szCs w:val="26"/>
        </w:rPr>
        <w:t>Penelec</w:t>
      </w:r>
      <w:proofErr w:type="spellEnd"/>
      <w:r w:rsidRPr="00B34984">
        <w:rPr>
          <w:szCs w:val="26"/>
        </w:rPr>
        <w:t xml:space="preserve"> and West Penn employees who responded to Respond’s February 2, 2018 request sent an email to Respond indicating that after his initial response, he learned that </w:t>
      </w:r>
      <w:proofErr w:type="spellStart"/>
      <w:r w:rsidRPr="00B34984">
        <w:rPr>
          <w:szCs w:val="26"/>
        </w:rPr>
        <w:t>Penelec</w:t>
      </w:r>
      <w:proofErr w:type="spellEnd"/>
      <w:r w:rsidRPr="00B34984">
        <w:rPr>
          <w:szCs w:val="26"/>
        </w:rPr>
        <w:t xml:space="preserve"> and West Penn had the capability to provide the requested information to Respond and indicated that the information would be provided on February 7, 2018.</w:t>
      </w:r>
    </w:p>
    <w:p w:rsidR="00D17BE4" w:rsidRPr="00B34984" w:rsidRDefault="00D17BE4" w:rsidP="005F548F">
      <w:pPr>
        <w:widowControl/>
        <w:spacing w:line="360" w:lineRule="auto"/>
        <w:ind w:firstLine="1440"/>
        <w:rPr>
          <w:szCs w:val="26"/>
        </w:rPr>
      </w:pPr>
    </w:p>
    <w:p w:rsidR="00CD5473" w:rsidRPr="00B34984" w:rsidRDefault="00D17BE4" w:rsidP="005F548F">
      <w:pPr>
        <w:widowControl/>
        <w:spacing w:line="360" w:lineRule="auto"/>
        <w:ind w:firstLine="1440"/>
        <w:rPr>
          <w:szCs w:val="26"/>
        </w:rPr>
      </w:pPr>
      <w:r w:rsidRPr="00B34984">
        <w:rPr>
          <w:szCs w:val="26"/>
        </w:rPr>
        <w:t>According to the answer, on February 7, 2018, that same employee provided two emails to Respond with the requested information.  Copies of the</w:t>
      </w:r>
      <w:r w:rsidR="00095D62" w:rsidRPr="00B34984">
        <w:rPr>
          <w:szCs w:val="26"/>
        </w:rPr>
        <w:t xml:space="preserve"> above referenced emails </w:t>
      </w:r>
      <w:r w:rsidRPr="00B34984">
        <w:rPr>
          <w:szCs w:val="26"/>
        </w:rPr>
        <w:t xml:space="preserve">are attached to the answer and </w:t>
      </w:r>
      <w:r w:rsidR="00095D62" w:rsidRPr="00B34984">
        <w:rPr>
          <w:szCs w:val="26"/>
        </w:rPr>
        <w:t>marked as Appendices A, B and C.</w:t>
      </w:r>
    </w:p>
    <w:p w:rsidR="00095D62" w:rsidRPr="00B34984" w:rsidRDefault="00095D62" w:rsidP="005F548F">
      <w:pPr>
        <w:widowControl/>
        <w:spacing w:line="360" w:lineRule="auto"/>
        <w:ind w:firstLine="1440"/>
        <w:rPr>
          <w:szCs w:val="26"/>
        </w:rPr>
      </w:pPr>
    </w:p>
    <w:p w:rsidR="00095D62" w:rsidRPr="00B34984" w:rsidRDefault="00095D62" w:rsidP="005F548F">
      <w:pPr>
        <w:widowControl/>
        <w:spacing w:line="360" w:lineRule="auto"/>
        <w:ind w:firstLine="1440"/>
        <w:rPr>
          <w:szCs w:val="26"/>
        </w:rPr>
      </w:pPr>
      <w:r w:rsidRPr="00B34984">
        <w:rPr>
          <w:szCs w:val="26"/>
        </w:rPr>
        <w:t xml:space="preserve">The answer indicates that </w:t>
      </w:r>
      <w:proofErr w:type="spellStart"/>
      <w:r w:rsidRPr="00B34984">
        <w:rPr>
          <w:szCs w:val="26"/>
        </w:rPr>
        <w:t>Penelec</w:t>
      </w:r>
      <w:proofErr w:type="spellEnd"/>
      <w:r w:rsidRPr="00B34984">
        <w:rPr>
          <w:szCs w:val="26"/>
        </w:rPr>
        <w:t xml:space="preserve"> and West Penn do not oppose Respond’s petition to reopen</w:t>
      </w:r>
      <w:r w:rsidR="002C31EC">
        <w:rPr>
          <w:szCs w:val="26"/>
        </w:rPr>
        <w:t xml:space="preserve"> </w:t>
      </w:r>
      <w:r w:rsidRPr="00B34984">
        <w:rPr>
          <w:szCs w:val="26"/>
        </w:rPr>
        <w:t>to admit its Attachment A on the condition that the record remain open for the admission of their Appendices A, B and C.</w:t>
      </w:r>
      <w:r w:rsidR="004B6EA1" w:rsidRPr="00B34984">
        <w:rPr>
          <w:szCs w:val="26"/>
        </w:rPr>
        <w:t xml:space="preserve">  The answer requests </w:t>
      </w:r>
      <w:r w:rsidR="00FD1BBD" w:rsidRPr="00B34984">
        <w:rPr>
          <w:szCs w:val="26"/>
        </w:rPr>
        <w:t xml:space="preserve">that the Commission deny Respond’s petition to reopen or </w:t>
      </w:r>
      <w:r w:rsidR="002C31EC">
        <w:rPr>
          <w:szCs w:val="26"/>
        </w:rPr>
        <w:t xml:space="preserve">alternatively, </w:t>
      </w:r>
      <w:r w:rsidR="00FD1BBD" w:rsidRPr="00B34984">
        <w:rPr>
          <w:szCs w:val="26"/>
        </w:rPr>
        <w:t xml:space="preserve">that Respond’s request to admit Attachment A be granted on condition that </w:t>
      </w:r>
      <w:proofErr w:type="spellStart"/>
      <w:r w:rsidR="00FD1BBD" w:rsidRPr="00B34984">
        <w:rPr>
          <w:szCs w:val="26"/>
        </w:rPr>
        <w:t>Penelec’s</w:t>
      </w:r>
      <w:proofErr w:type="spellEnd"/>
      <w:r w:rsidR="00FD1BBD" w:rsidRPr="00B34984">
        <w:rPr>
          <w:szCs w:val="26"/>
        </w:rPr>
        <w:t xml:space="preserve"> and West Penn’s Appendices A, B and C be admitted as well.</w:t>
      </w:r>
    </w:p>
    <w:p w:rsidR="0090594D" w:rsidRPr="00B34984" w:rsidRDefault="0090594D" w:rsidP="005F548F">
      <w:pPr>
        <w:widowControl/>
        <w:spacing w:line="360" w:lineRule="auto"/>
        <w:ind w:firstLine="1440"/>
        <w:rPr>
          <w:szCs w:val="26"/>
        </w:rPr>
      </w:pPr>
    </w:p>
    <w:p w:rsidR="0090594D" w:rsidRDefault="0090594D" w:rsidP="005F548F">
      <w:pPr>
        <w:widowControl/>
        <w:spacing w:line="360" w:lineRule="auto"/>
        <w:ind w:firstLine="1440"/>
        <w:rPr>
          <w:szCs w:val="26"/>
        </w:rPr>
      </w:pPr>
      <w:r w:rsidRPr="00B34984">
        <w:rPr>
          <w:szCs w:val="26"/>
        </w:rPr>
        <w:t xml:space="preserve">On February 20, 2018, Respond, </w:t>
      </w:r>
      <w:proofErr w:type="spellStart"/>
      <w:r w:rsidRPr="00B34984">
        <w:rPr>
          <w:szCs w:val="26"/>
        </w:rPr>
        <w:t>Penelec</w:t>
      </w:r>
      <w:proofErr w:type="spellEnd"/>
      <w:r w:rsidRPr="00B34984">
        <w:rPr>
          <w:szCs w:val="26"/>
        </w:rPr>
        <w:t xml:space="preserve"> and West Penn indicated that they did not wish to present additional testimony at a further hearing.  Rather, they indicated that they wished to move the documents attached to the petition and answer into the record as exhibits.  None of the parties requested the opportunity to cross examine on the proposed exhibits.    </w:t>
      </w:r>
    </w:p>
    <w:p w:rsidR="005F548F" w:rsidRPr="00B34984" w:rsidRDefault="005F548F" w:rsidP="005F548F">
      <w:pPr>
        <w:widowControl/>
        <w:spacing w:line="360" w:lineRule="auto"/>
        <w:ind w:firstLine="1440"/>
        <w:rPr>
          <w:szCs w:val="26"/>
        </w:rPr>
      </w:pPr>
    </w:p>
    <w:p w:rsidR="00FD1BBD" w:rsidRPr="00B34984" w:rsidRDefault="00FD1BBD" w:rsidP="005F548F">
      <w:pPr>
        <w:pStyle w:val="ParaTab1"/>
        <w:spacing w:line="360" w:lineRule="auto"/>
        <w:ind w:left="90" w:firstLine="1350"/>
        <w:rPr>
          <w:rFonts w:ascii="Times New Roman" w:hAnsi="Times New Roman" w:cs="Times New Roman"/>
        </w:rPr>
      </w:pPr>
      <w:r w:rsidRPr="00B34984">
        <w:rPr>
          <w:rFonts w:ascii="Times New Roman" w:hAnsi="Times New Roman" w:cs="Times New Roman"/>
        </w:rPr>
        <w:t xml:space="preserve">The Commission’s Rules of Practice and Procedure permit a party to petition to reopen the record in a proceeding at any time after the record is closed but before a final decision is issued for taking additional evidence. 52 Pa. Code §5.571(a).  The party seeking to reopen the record has the burden to set forth the grounds requiring reopening the record, including a material change of fact or law that has occurred since the conclusion of the hearing.  52 Pa. Code §5.571(b).  The presiding officer may reopen the record if the presiding officer has not issued a decision or certified the record to the Commission and the presiding officer determines that there has been a material change of law or fact or that it is in the public interest to reopen the record.  52 Pa. Code §5.571(d). </w:t>
      </w:r>
    </w:p>
    <w:p w:rsidR="00FD1BBD" w:rsidRPr="00B34984" w:rsidRDefault="00FD1BBD" w:rsidP="005F548F">
      <w:pPr>
        <w:pStyle w:val="ParaTab1"/>
        <w:spacing w:line="360" w:lineRule="auto"/>
        <w:ind w:left="90" w:firstLine="1350"/>
        <w:rPr>
          <w:rFonts w:ascii="Times New Roman" w:hAnsi="Times New Roman" w:cs="Times New Roman"/>
        </w:rPr>
      </w:pPr>
    </w:p>
    <w:p w:rsidR="00FD1BBD" w:rsidRPr="00B34984" w:rsidRDefault="00FD1BBD" w:rsidP="005F548F">
      <w:pPr>
        <w:pStyle w:val="ParaTab1"/>
        <w:spacing w:line="360" w:lineRule="auto"/>
        <w:ind w:left="90" w:firstLine="1350"/>
        <w:rPr>
          <w:rFonts w:ascii="Times New Roman" w:hAnsi="Times New Roman" w:cs="Times New Roman"/>
        </w:rPr>
      </w:pPr>
      <w:r w:rsidRPr="00B34984">
        <w:rPr>
          <w:rFonts w:ascii="Times New Roman" w:hAnsi="Times New Roman" w:cs="Times New Roman"/>
        </w:rPr>
        <w:t xml:space="preserve">In this case, the </w:t>
      </w:r>
      <w:r w:rsidR="0090594D" w:rsidRPr="00B34984">
        <w:rPr>
          <w:rFonts w:ascii="Times New Roman" w:hAnsi="Times New Roman" w:cs="Times New Roman"/>
        </w:rPr>
        <w:t xml:space="preserve">proposed exhibits were </w:t>
      </w:r>
      <w:r w:rsidRPr="00B34984">
        <w:rPr>
          <w:rFonts w:ascii="Times New Roman" w:hAnsi="Times New Roman"/>
        </w:rPr>
        <w:t xml:space="preserve">not available </w:t>
      </w:r>
      <w:r w:rsidR="0090594D" w:rsidRPr="00B34984">
        <w:rPr>
          <w:rFonts w:ascii="Times New Roman" w:hAnsi="Times New Roman"/>
        </w:rPr>
        <w:t>a</w:t>
      </w:r>
      <w:r w:rsidRPr="00B34984">
        <w:rPr>
          <w:rFonts w:ascii="Times New Roman" w:hAnsi="Times New Roman"/>
        </w:rPr>
        <w:t xml:space="preserve">t the time of the </w:t>
      </w:r>
      <w:r w:rsidR="0090594D" w:rsidRPr="00B34984">
        <w:rPr>
          <w:rFonts w:ascii="Times New Roman" w:hAnsi="Times New Roman"/>
        </w:rPr>
        <w:t>February 1, 2018</w:t>
      </w:r>
      <w:r w:rsidRPr="00B34984">
        <w:rPr>
          <w:rFonts w:ascii="Times New Roman" w:hAnsi="Times New Roman"/>
        </w:rPr>
        <w:t xml:space="preserve"> hearing.  This constitutes a change in fact.</w:t>
      </w:r>
      <w:r w:rsidR="0090594D" w:rsidRPr="00B34984">
        <w:rPr>
          <w:rFonts w:ascii="Times New Roman" w:hAnsi="Times New Roman"/>
        </w:rPr>
        <w:t xml:space="preserve">  </w:t>
      </w:r>
      <w:r w:rsidRPr="00B34984">
        <w:rPr>
          <w:rFonts w:ascii="Times New Roman" w:hAnsi="Times New Roman"/>
        </w:rPr>
        <w:t xml:space="preserve">Admitting the </w:t>
      </w:r>
      <w:r w:rsidR="0090594D" w:rsidRPr="00B34984">
        <w:rPr>
          <w:rFonts w:ascii="Times New Roman" w:hAnsi="Times New Roman"/>
        </w:rPr>
        <w:t>proposed exhibits</w:t>
      </w:r>
      <w:r w:rsidRPr="00B34984">
        <w:rPr>
          <w:rFonts w:ascii="Times New Roman" w:hAnsi="Times New Roman"/>
        </w:rPr>
        <w:t xml:space="preserve"> into evidence will ensure that the record is complete.</w:t>
      </w:r>
      <w:r w:rsidRPr="00B34984">
        <w:rPr>
          <w:rFonts w:ascii="Times New Roman" w:hAnsi="Times New Roman" w:cs="Times New Roman"/>
        </w:rPr>
        <w:t xml:space="preserve">  </w:t>
      </w:r>
      <w:r w:rsidRPr="00B34984">
        <w:rPr>
          <w:rFonts w:ascii="Times New Roman" w:hAnsi="Times New Roman"/>
        </w:rPr>
        <w:t xml:space="preserve">It is in the public interest that the record in this proceeding be complete in that it will aid the Commission in reaching a decision in this proceeding.  </w:t>
      </w:r>
      <w:r w:rsidRPr="00B34984">
        <w:rPr>
          <w:rFonts w:ascii="Times New Roman" w:hAnsi="Times New Roman" w:cs="Times New Roman"/>
        </w:rPr>
        <w:t xml:space="preserve">Therefore, I will grant </w:t>
      </w:r>
      <w:r w:rsidR="00D121D5" w:rsidRPr="00B34984">
        <w:rPr>
          <w:rFonts w:ascii="Times New Roman" w:hAnsi="Times New Roman" w:cs="Times New Roman"/>
        </w:rPr>
        <w:t xml:space="preserve">Respond’s </w:t>
      </w:r>
      <w:r w:rsidRPr="00B34984">
        <w:rPr>
          <w:rFonts w:ascii="Times New Roman" w:hAnsi="Times New Roman" w:cs="Times New Roman"/>
        </w:rPr>
        <w:t>petition to reopen the record</w:t>
      </w:r>
      <w:r w:rsidR="002C31EC">
        <w:rPr>
          <w:rFonts w:ascii="Times New Roman" w:hAnsi="Times New Roman" w:cs="Times New Roman"/>
        </w:rPr>
        <w:t>,</w:t>
      </w:r>
      <w:r w:rsidRPr="00B34984">
        <w:rPr>
          <w:rFonts w:ascii="Times New Roman" w:hAnsi="Times New Roman" w:cs="Times New Roman"/>
        </w:rPr>
        <w:t xml:space="preserve"> filed </w:t>
      </w:r>
      <w:r w:rsidR="00D121D5" w:rsidRPr="00B34984">
        <w:rPr>
          <w:rFonts w:ascii="Times New Roman" w:hAnsi="Times New Roman" w:cs="Times New Roman"/>
        </w:rPr>
        <w:t>February 5, 2018</w:t>
      </w:r>
      <w:r w:rsidRPr="00B34984">
        <w:rPr>
          <w:rFonts w:ascii="Times New Roman" w:hAnsi="Times New Roman" w:cs="Times New Roman"/>
        </w:rPr>
        <w:t xml:space="preserve">.  </w:t>
      </w:r>
    </w:p>
    <w:p w:rsidR="00FD1BBD" w:rsidRPr="00B34984" w:rsidRDefault="00FD1BBD" w:rsidP="005F548F">
      <w:pPr>
        <w:pStyle w:val="ParaTab1"/>
        <w:spacing w:line="360" w:lineRule="auto"/>
        <w:ind w:left="90" w:firstLine="1350"/>
        <w:rPr>
          <w:rFonts w:ascii="Times New Roman" w:hAnsi="Times New Roman"/>
        </w:rPr>
      </w:pPr>
    </w:p>
    <w:p w:rsidR="005F548F" w:rsidRDefault="005F548F" w:rsidP="005F548F">
      <w:pPr>
        <w:pStyle w:val="ParaTab1"/>
        <w:spacing w:line="360" w:lineRule="auto"/>
        <w:ind w:left="90" w:firstLine="1350"/>
        <w:rPr>
          <w:rFonts w:ascii="Times New Roman" w:hAnsi="Times New Roman"/>
        </w:rPr>
      </w:pPr>
    </w:p>
    <w:p w:rsidR="00FD1BBD" w:rsidRPr="00B34984" w:rsidRDefault="00FD1BBD" w:rsidP="005F548F">
      <w:pPr>
        <w:pStyle w:val="ParaTab1"/>
        <w:spacing w:line="360" w:lineRule="auto"/>
        <w:ind w:left="90" w:firstLine="1350"/>
        <w:rPr>
          <w:rFonts w:ascii="Times New Roman" w:hAnsi="Times New Roman"/>
        </w:rPr>
      </w:pPr>
      <w:r w:rsidRPr="00B34984">
        <w:rPr>
          <w:rFonts w:ascii="Times New Roman" w:hAnsi="Times New Roman"/>
        </w:rPr>
        <w:t>THEREFORE,</w:t>
      </w:r>
    </w:p>
    <w:p w:rsidR="00FD1BBD" w:rsidRPr="00B34984" w:rsidRDefault="00FD1BBD" w:rsidP="005F548F">
      <w:pPr>
        <w:widowControl/>
        <w:spacing w:line="360" w:lineRule="auto"/>
        <w:ind w:firstLine="1440"/>
      </w:pPr>
    </w:p>
    <w:p w:rsidR="00FD1BBD" w:rsidRPr="00B34984" w:rsidRDefault="00FD1BBD" w:rsidP="005F548F">
      <w:pPr>
        <w:widowControl/>
        <w:spacing w:line="360" w:lineRule="auto"/>
        <w:ind w:firstLine="1440"/>
      </w:pPr>
      <w:r w:rsidRPr="00B34984">
        <w:t>IT IS ORDERED:</w:t>
      </w:r>
    </w:p>
    <w:p w:rsidR="00FD1BBD" w:rsidRPr="00B34984" w:rsidRDefault="00FD1BBD" w:rsidP="005F548F">
      <w:pPr>
        <w:widowControl/>
        <w:spacing w:line="360" w:lineRule="auto"/>
      </w:pPr>
    </w:p>
    <w:p w:rsidR="00FD1BBD" w:rsidRPr="00B34984" w:rsidRDefault="00FD1BBD" w:rsidP="005F548F">
      <w:pPr>
        <w:widowControl/>
        <w:spacing w:line="360" w:lineRule="auto"/>
      </w:pPr>
      <w:r w:rsidRPr="00B34984">
        <w:tab/>
      </w:r>
      <w:r w:rsidRPr="00B34984">
        <w:tab/>
        <w:t>1.</w:t>
      </w:r>
      <w:r w:rsidRPr="00B34984">
        <w:tab/>
        <w:t xml:space="preserve">That the petition to reopen the record filed </w:t>
      </w:r>
      <w:r w:rsidR="003E6169" w:rsidRPr="00B34984">
        <w:t>February 5, 2018</w:t>
      </w:r>
      <w:r w:rsidRPr="00B34984">
        <w:t xml:space="preserve"> by </w:t>
      </w:r>
      <w:r w:rsidR="003E6169" w:rsidRPr="00B34984">
        <w:rPr>
          <w:szCs w:val="26"/>
        </w:rPr>
        <w:t>Respond Power, LLC</w:t>
      </w:r>
      <w:r w:rsidRPr="00B34984">
        <w:t xml:space="preserve"> is granted.  </w:t>
      </w:r>
    </w:p>
    <w:p w:rsidR="00FD1BBD" w:rsidRPr="00B34984" w:rsidRDefault="00FD1BBD" w:rsidP="005F548F">
      <w:pPr>
        <w:widowControl/>
        <w:spacing w:line="360" w:lineRule="auto"/>
      </w:pPr>
    </w:p>
    <w:p w:rsidR="006911A2" w:rsidRPr="00B34984" w:rsidRDefault="00FD1BBD" w:rsidP="005F548F">
      <w:pPr>
        <w:widowControl/>
        <w:spacing w:line="360" w:lineRule="auto"/>
        <w:ind w:firstLine="1440"/>
      </w:pPr>
      <w:r w:rsidRPr="00B34984">
        <w:t>2.</w:t>
      </w:r>
      <w:r w:rsidRPr="00B34984">
        <w:tab/>
        <w:t xml:space="preserve">That </w:t>
      </w:r>
      <w:r w:rsidR="006911A2" w:rsidRPr="00B34984">
        <w:t xml:space="preserve">the </w:t>
      </w:r>
      <w:r w:rsidR="006911A2" w:rsidRPr="00B34984">
        <w:rPr>
          <w:szCs w:val="26"/>
        </w:rPr>
        <w:t>February 2, 2018, email requests submitted by Respond Power, LLC to Pennsylvania Electric Company and West Penn Power Company for a list of customers showing outstanding unpaid balances on their accounts</w:t>
      </w:r>
      <w:r w:rsidR="002C31EC">
        <w:rPr>
          <w:szCs w:val="26"/>
        </w:rPr>
        <w:t>,</w:t>
      </w:r>
      <w:r w:rsidR="006911A2" w:rsidRPr="00B34984">
        <w:rPr>
          <w:szCs w:val="26"/>
        </w:rPr>
        <w:t xml:space="preserve"> </w:t>
      </w:r>
      <w:r w:rsidRPr="00B34984">
        <w:t xml:space="preserve">attached to the petition to reopen, </w:t>
      </w:r>
      <w:r w:rsidR="006911A2" w:rsidRPr="00B34984">
        <w:t>are</w:t>
      </w:r>
      <w:r w:rsidRPr="00B34984">
        <w:t xml:space="preserve"> admitted into evidence in this proceeding marked as </w:t>
      </w:r>
      <w:r w:rsidR="006911A2" w:rsidRPr="00B34984">
        <w:t xml:space="preserve">RP </w:t>
      </w:r>
      <w:r w:rsidRPr="00B34984">
        <w:t xml:space="preserve">Exhibit </w:t>
      </w:r>
      <w:r w:rsidR="006911A2" w:rsidRPr="00B34984">
        <w:t xml:space="preserve">AS-22 </w:t>
      </w:r>
      <w:r w:rsidRPr="00B34984">
        <w:t>and made a part of the record.</w:t>
      </w:r>
      <w:r w:rsidR="002C31EC">
        <w:t xml:space="preserve">  RP Exhibit AS-22 shall be placed in the exhibit folder for the February 1, 2018 hearing.</w:t>
      </w:r>
      <w:r w:rsidRPr="00B34984">
        <w:t xml:space="preserve">  </w:t>
      </w:r>
    </w:p>
    <w:p w:rsidR="006911A2" w:rsidRPr="00B34984" w:rsidRDefault="006911A2" w:rsidP="005F548F">
      <w:pPr>
        <w:widowControl/>
        <w:spacing w:line="360" w:lineRule="auto"/>
        <w:ind w:firstLine="1440"/>
      </w:pPr>
    </w:p>
    <w:p w:rsidR="006911A2" w:rsidRPr="00B34984" w:rsidRDefault="006911A2" w:rsidP="005F548F">
      <w:pPr>
        <w:widowControl/>
        <w:spacing w:line="360" w:lineRule="auto"/>
        <w:ind w:firstLine="1440"/>
      </w:pPr>
      <w:r w:rsidRPr="00B34984">
        <w:t>3.</w:t>
      </w:r>
      <w:r w:rsidRPr="00B34984">
        <w:tab/>
        <w:t xml:space="preserve">That the </w:t>
      </w:r>
      <w:r w:rsidRPr="00B34984">
        <w:rPr>
          <w:szCs w:val="26"/>
        </w:rPr>
        <w:t xml:space="preserve">February 6 and 7, 2018, emails sent by Pennsylvania Electric Company and West Penn Power Company to Respond Power, LLC </w:t>
      </w:r>
      <w:r w:rsidR="00B34984" w:rsidRPr="00B34984">
        <w:rPr>
          <w:szCs w:val="26"/>
        </w:rPr>
        <w:t>containing lists</w:t>
      </w:r>
      <w:r w:rsidRPr="00B34984">
        <w:rPr>
          <w:szCs w:val="26"/>
        </w:rPr>
        <w:t xml:space="preserve"> of customers showing outstanding unpaid balances on their accounts</w:t>
      </w:r>
      <w:r w:rsidR="002C31EC">
        <w:rPr>
          <w:szCs w:val="26"/>
        </w:rPr>
        <w:t>,</w:t>
      </w:r>
      <w:r w:rsidRPr="00B34984">
        <w:rPr>
          <w:szCs w:val="26"/>
        </w:rPr>
        <w:t xml:space="preserve"> </w:t>
      </w:r>
      <w:r w:rsidRPr="00B34984">
        <w:t xml:space="preserve">attached to the </w:t>
      </w:r>
      <w:r w:rsidR="00B34984" w:rsidRPr="00B34984">
        <w:t xml:space="preserve">answer to the </w:t>
      </w:r>
      <w:r w:rsidRPr="00B34984">
        <w:t xml:space="preserve">petition to reopen, are admitted into evidence in this proceeding marked as </w:t>
      </w:r>
      <w:r w:rsidR="00B34984" w:rsidRPr="00B34984">
        <w:t xml:space="preserve">Exhibits KLB 5-KLB 7 </w:t>
      </w:r>
      <w:r w:rsidRPr="00B34984">
        <w:t>and made a part of the record.</w:t>
      </w:r>
      <w:r w:rsidR="002C31EC">
        <w:t xml:space="preserve">  Exhibits KLB 5-KLB 7 shall be placed in the exhibit folder for the February 1, 2018 hearing.  </w:t>
      </w:r>
      <w:r w:rsidRPr="00B34984">
        <w:t xml:space="preserve">  </w:t>
      </w:r>
    </w:p>
    <w:p w:rsidR="00FD1BBD" w:rsidRPr="00B34984" w:rsidRDefault="00FD1BBD" w:rsidP="005F548F">
      <w:pPr>
        <w:widowControl/>
        <w:spacing w:line="360" w:lineRule="auto"/>
      </w:pPr>
    </w:p>
    <w:p w:rsidR="00FD1BBD" w:rsidRPr="00B34984" w:rsidRDefault="00FD1BBD" w:rsidP="005F548F">
      <w:pPr>
        <w:widowControl/>
        <w:spacing w:line="360" w:lineRule="auto"/>
      </w:pPr>
    </w:p>
    <w:p w:rsidR="00FD1BBD" w:rsidRPr="00B34984" w:rsidRDefault="00FD1BBD" w:rsidP="005F548F">
      <w:pPr>
        <w:widowControl/>
      </w:pPr>
      <w:r w:rsidRPr="00B34984">
        <w:t>Date:</w:t>
      </w:r>
      <w:r w:rsidRPr="00B34984">
        <w:tab/>
      </w:r>
      <w:r w:rsidR="00B34984" w:rsidRPr="00B34984">
        <w:rPr>
          <w:u w:val="single"/>
        </w:rPr>
        <w:t>February 21, 2018</w:t>
      </w:r>
      <w:r w:rsidRPr="00B34984">
        <w:tab/>
      </w:r>
      <w:r w:rsidRPr="00B34984">
        <w:tab/>
      </w:r>
      <w:r w:rsidRPr="00B34984">
        <w:tab/>
      </w:r>
      <w:r w:rsidRPr="00B34984">
        <w:tab/>
        <w:t>___________________________</w:t>
      </w:r>
    </w:p>
    <w:p w:rsidR="00FD1BBD" w:rsidRPr="00B34984" w:rsidRDefault="00FD1BBD" w:rsidP="005F548F">
      <w:pPr>
        <w:widowControl/>
      </w:pPr>
      <w:r w:rsidRPr="00B34984">
        <w:tab/>
      </w:r>
      <w:r w:rsidRPr="00B34984">
        <w:tab/>
      </w:r>
      <w:r w:rsidRPr="00B34984">
        <w:tab/>
      </w:r>
      <w:r w:rsidRPr="00B34984">
        <w:tab/>
      </w:r>
      <w:r w:rsidRPr="00B34984">
        <w:tab/>
      </w:r>
      <w:r w:rsidRPr="00B34984">
        <w:tab/>
      </w:r>
      <w:r w:rsidRPr="00B34984">
        <w:tab/>
        <w:t>David A. Salapa</w:t>
      </w:r>
    </w:p>
    <w:p w:rsidR="00FD1BBD" w:rsidRPr="00B34984" w:rsidRDefault="00FD1BBD" w:rsidP="005F548F">
      <w:pPr>
        <w:widowControl/>
      </w:pPr>
      <w:r w:rsidRPr="00B34984">
        <w:tab/>
      </w:r>
      <w:r w:rsidRPr="00B34984">
        <w:tab/>
      </w:r>
      <w:r w:rsidRPr="00B34984">
        <w:tab/>
      </w:r>
      <w:r w:rsidRPr="00B34984">
        <w:tab/>
      </w:r>
      <w:r w:rsidRPr="00B34984">
        <w:tab/>
      </w:r>
      <w:r w:rsidRPr="00B34984">
        <w:tab/>
      </w:r>
      <w:r w:rsidRPr="00B34984">
        <w:tab/>
        <w:t>Administrative Law Judge</w:t>
      </w:r>
    </w:p>
    <w:p w:rsidR="005F548F" w:rsidRDefault="005F548F" w:rsidP="005F548F">
      <w:pPr>
        <w:widowControl/>
        <w:spacing w:line="360" w:lineRule="auto"/>
        <w:sectPr w:rsidR="005F548F" w:rsidSect="00B34984">
          <w:footerReference w:type="default" r:id="rId6"/>
          <w:type w:val="continuous"/>
          <w:pgSz w:w="12240" w:h="15840" w:code="1"/>
          <w:pgMar w:top="1440" w:right="1800" w:bottom="1440" w:left="1800" w:header="720" w:footer="720" w:gutter="0"/>
          <w:cols w:space="720"/>
          <w:titlePg/>
          <w:docGrid w:linePitch="360"/>
        </w:sectPr>
      </w:pPr>
    </w:p>
    <w:p w:rsidR="005F548F" w:rsidRPr="006C2A2B" w:rsidRDefault="005F548F" w:rsidP="005F548F">
      <w:pPr>
        <w:rPr>
          <w:rFonts w:ascii="Microsoft Sans Serif" w:eastAsia="Calibri" w:hAnsi="Microsoft Sans Serif" w:cs="Microsoft Sans Serif"/>
          <w:b/>
          <w:u w:val="single"/>
        </w:rPr>
      </w:pPr>
      <w:r w:rsidRPr="006C2A2B">
        <w:rPr>
          <w:rFonts w:ascii="Microsoft Sans Serif" w:eastAsia="Calibri" w:hAnsi="Microsoft Sans Serif" w:cs="Microsoft Sans Serif"/>
          <w:b/>
          <w:u w:val="single"/>
        </w:rPr>
        <w:t>C-2016-2576287 - RESPOND POWER LLC v. PENNSYLVANIA ELECTRIC CO</w:t>
      </w:r>
    </w:p>
    <w:p w:rsidR="005F548F" w:rsidRPr="006C2A2B" w:rsidRDefault="005F548F" w:rsidP="005F548F">
      <w:pPr>
        <w:rPr>
          <w:rFonts w:ascii="Microsoft Sans Serif" w:eastAsia="Calibri" w:hAnsi="Microsoft Sans Serif" w:cs="Microsoft Sans Serif"/>
          <w:b/>
          <w:u w:val="single"/>
        </w:rPr>
      </w:pPr>
      <w:r w:rsidRPr="006C2A2B">
        <w:rPr>
          <w:rFonts w:ascii="Microsoft Sans Serif" w:eastAsia="Calibri" w:hAnsi="Microsoft Sans Serif" w:cs="Microsoft Sans Serif"/>
          <w:b/>
          <w:u w:val="single"/>
        </w:rPr>
        <w:t>C-2016-2576292 – RESPOND POWER LLC v WEST PENN POWER COMPANY</w:t>
      </w:r>
    </w:p>
    <w:p w:rsidR="005F548F" w:rsidRPr="006C2A2B" w:rsidRDefault="005F548F" w:rsidP="005F548F">
      <w:pPr>
        <w:rPr>
          <w:rFonts w:ascii="Microsoft Sans Serif" w:eastAsia="Calibri" w:hAnsi="Microsoft Sans Serif" w:cs="Microsoft Sans Serif"/>
        </w:rPr>
      </w:pPr>
    </w:p>
    <w:p w:rsidR="005F548F" w:rsidRPr="00AF4036" w:rsidRDefault="005F548F" w:rsidP="005F548F">
      <w:pPr>
        <w:rPr>
          <w:rFonts w:ascii="Microsoft Sans Serif" w:eastAsia="Calibri" w:hAnsi="Microsoft Sans Serif" w:cs="Microsoft Sans Serif"/>
          <w:b/>
          <w:i/>
          <w:u w:val="single"/>
        </w:rPr>
      </w:pPr>
      <w:r>
        <w:rPr>
          <w:rFonts w:ascii="Microsoft Sans Serif" w:eastAsia="Calibri" w:hAnsi="Microsoft Sans Serif" w:cs="Microsoft Sans Serif"/>
          <w:b/>
          <w:i/>
          <w:u w:val="single"/>
        </w:rPr>
        <w:t>Revised 9/18/17</w:t>
      </w:r>
    </w:p>
    <w:p w:rsidR="005F548F" w:rsidRDefault="005F548F" w:rsidP="005F548F">
      <w:pPr>
        <w:rPr>
          <w:rFonts w:ascii="Microsoft Sans Serif" w:eastAsia="Calibri" w:hAnsi="Microsoft Sans Serif" w:cs="Microsoft Sans Serif"/>
        </w:rPr>
      </w:pPr>
    </w:p>
    <w:p w:rsidR="005F548F" w:rsidRDefault="005F548F" w:rsidP="005F548F">
      <w:pPr>
        <w:rPr>
          <w:rFonts w:ascii="Microsoft Sans Serif" w:eastAsia="Calibri" w:hAnsi="Microsoft Sans Serif" w:cs="Microsoft Sans Serif"/>
        </w:rPr>
        <w:sectPr w:rsidR="005F548F" w:rsidSect="0018431D">
          <w:pgSz w:w="12240" w:h="15840" w:code="1"/>
          <w:pgMar w:top="720" w:right="720" w:bottom="720" w:left="720" w:header="720" w:footer="720" w:gutter="0"/>
          <w:cols w:space="720"/>
          <w:titlePg/>
          <w:docGrid w:linePitch="360"/>
        </w:sectPr>
      </w:pP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KAREN O MOURY ESQUIRE</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ECK</w:t>
      </w:r>
      <w:r>
        <w:rPr>
          <w:rFonts w:ascii="Microsoft Sans Serif" w:eastAsia="Calibri" w:hAnsi="Microsoft Sans Serif" w:cs="Microsoft Sans Serif"/>
        </w:rPr>
        <w:t>ERT SEAMANS CHERIN &amp; MELLOTT</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213 MARKET STREET 8</w:t>
      </w:r>
      <w:r w:rsidRPr="006C2A2B">
        <w:rPr>
          <w:rFonts w:ascii="Microsoft Sans Serif" w:eastAsia="Calibri" w:hAnsi="Microsoft Sans Serif" w:cs="Microsoft Sans Serif"/>
          <w:vertAlign w:val="superscript"/>
        </w:rPr>
        <w:t>TH</w:t>
      </w:r>
      <w:r w:rsidRPr="006C2A2B">
        <w:rPr>
          <w:rFonts w:ascii="Microsoft Sans Serif" w:eastAsia="Calibri" w:hAnsi="Microsoft Sans Serif" w:cs="Microsoft Sans Serif"/>
        </w:rPr>
        <w:t xml:space="preserve"> FLOOR</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HARRISBURG PA  17101</w:t>
      </w:r>
    </w:p>
    <w:p w:rsidR="005F548F" w:rsidRDefault="005F548F" w:rsidP="005F548F">
      <w:pPr>
        <w:rPr>
          <w:rFonts w:ascii="Microsoft Sans Serif" w:eastAsia="Calibri" w:hAnsi="Microsoft Sans Serif" w:cs="Microsoft Sans Serif"/>
          <w:b/>
          <w:i/>
          <w:u w:val="single"/>
        </w:rPr>
      </w:pPr>
      <w:r w:rsidRPr="006C2A2B">
        <w:rPr>
          <w:rFonts w:ascii="Microsoft Sans Serif" w:eastAsia="Calibri" w:hAnsi="Microsoft Sans Serif" w:cs="Microsoft Sans Serif"/>
          <w:b/>
          <w:i/>
          <w:u w:val="single"/>
        </w:rPr>
        <w:t>Accepts e-Service</w:t>
      </w:r>
    </w:p>
    <w:p w:rsidR="005F548F" w:rsidRPr="00AF4036" w:rsidRDefault="005F548F" w:rsidP="005F548F">
      <w:pPr>
        <w:rPr>
          <w:rFonts w:ascii="Microsoft Sans Serif" w:eastAsia="Calibri" w:hAnsi="Microsoft Sans Serif" w:cs="Microsoft Sans Serif"/>
        </w:rPr>
      </w:pPr>
      <w:r>
        <w:rPr>
          <w:rFonts w:ascii="Microsoft Sans Serif" w:eastAsia="Calibri" w:hAnsi="Microsoft Sans Serif" w:cs="Microsoft Sans Serif"/>
          <w:i/>
        </w:rPr>
        <w:t>(For Respond Power)</w:t>
      </w:r>
    </w:p>
    <w:p w:rsidR="005F548F" w:rsidRPr="006C2A2B" w:rsidRDefault="005F548F" w:rsidP="005F548F">
      <w:pPr>
        <w:rPr>
          <w:rFonts w:ascii="Microsoft Sans Serif" w:eastAsia="Calibri" w:hAnsi="Microsoft Sans Serif" w:cs="Microsoft Sans Serif"/>
        </w:rPr>
      </w:pPr>
    </w:p>
    <w:p w:rsidR="005F548F" w:rsidRDefault="005F548F" w:rsidP="005F548F">
      <w:pPr>
        <w:rPr>
          <w:rFonts w:ascii="Microsoft Sans Serif" w:eastAsia="Calibri" w:hAnsi="Microsoft Sans Serif" w:cs="Microsoft Sans Serif"/>
          <w:color w:val="000000"/>
        </w:rPr>
      </w:pPr>
      <w:r w:rsidRPr="006C2A2B">
        <w:rPr>
          <w:rFonts w:ascii="Microsoft Sans Serif" w:eastAsia="Calibri" w:hAnsi="Microsoft Sans Serif" w:cs="Microsoft Sans Serif"/>
          <w:color w:val="000000"/>
        </w:rPr>
        <w:t>ANTHONY C DECUSATIS ESQUIRE</w:t>
      </w:r>
    </w:p>
    <w:p w:rsidR="005F548F" w:rsidRPr="00334194" w:rsidRDefault="005F548F" w:rsidP="005F548F">
      <w:pPr>
        <w:rPr>
          <w:rFonts w:ascii="Microsoft Sans Serif" w:eastAsia="Calibri" w:hAnsi="Microsoft Sans Serif" w:cs="Microsoft Sans Serif"/>
          <w:color w:val="000000"/>
        </w:rPr>
      </w:pPr>
      <w:r w:rsidRPr="00334194">
        <w:rPr>
          <w:rFonts w:ascii="Microsoft Sans Serif" w:eastAsia="Calibri" w:hAnsi="Microsoft Sans Serif" w:cs="Microsoft Sans Serif"/>
          <w:color w:val="000000"/>
        </w:rPr>
        <w:t>BROOKE E MCGLINN ESQUIRE</w:t>
      </w:r>
    </w:p>
    <w:p w:rsidR="005F548F" w:rsidRPr="006C2A2B" w:rsidRDefault="005F548F" w:rsidP="005F548F">
      <w:pPr>
        <w:rPr>
          <w:rFonts w:ascii="Microsoft Sans Serif" w:eastAsia="Calibri" w:hAnsi="Microsoft Sans Serif" w:cs="Microsoft Sans Serif"/>
          <w:color w:val="000000"/>
        </w:rPr>
      </w:pPr>
      <w:r w:rsidRPr="006C2A2B">
        <w:rPr>
          <w:rFonts w:ascii="Microsoft Sans Serif" w:eastAsia="Calibri" w:hAnsi="Microsoft Sans Serif" w:cs="Microsoft Sans Serif"/>
          <w:color w:val="000000"/>
        </w:rPr>
        <w:t>MORGAN LEWIS &amp; BOCKIUS LLP</w:t>
      </w:r>
    </w:p>
    <w:p w:rsidR="005F548F" w:rsidRPr="006C2A2B" w:rsidRDefault="005F548F" w:rsidP="005F548F">
      <w:pPr>
        <w:rPr>
          <w:rFonts w:ascii="Microsoft Sans Serif" w:eastAsia="Calibri" w:hAnsi="Microsoft Sans Serif" w:cs="Microsoft Sans Serif"/>
          <w:color w:val="000000"/>
        </w:rPr>
      </w:pPr>
      <w:r w:rsidRPr="006C2A2B">
        <w:rPr>
          <w:rFonts w:ascii="Microsoft Sans Serif" w:eastAsia="Calibri" w:hAnsi="Microsoft Sans Serif" w:cs="Microsoft Sans Serif"/>
          <w:color w:val="000000"/>
        </w:rPr>
        <w:t>1701 MARKET STREET</w:t>
      </w:r>
    </w:p>
    <w:p w:rsidR="005F548F" w:rsidRPr="006C2A2B" w:rsidRDefault="005F548F" w:rsidP="005F548F">
      <w:pPr>
        <w:rPr>
          <w:rFonts w:ascii="Microsoft Sans Serif" w:eastAsia="Calibri" w:hAnsi="Microsoft Sans Serif" w:cs="Microsoft Sans Serif"/>
          <w:color w:val="000000"/>
        </w:rPr>
      </w:pPr>
      <w:r w:rsidRPr="006C2A2B">
        <w:rPr>
          <w:rFonts w:ascii="Microsoft Sans Serif" w:eastAsia="Calibri" w:hAnsi="Microsoft Sans Serif" w:cs="Microsoft Sans Serif"/>
          <w:color w:val="000000"/>
        </w:rPr>
        <w:t>PHILADELPHIA PA  19103-2921</w:t>
      </w:r>
    </w:p>
    <w:p w:rsidR="005F548F" w:rsidRDefault="005F548F" w:rsidP="005F548F">
      <w:pPr>
        <w:rPr>
          <w:rFonts w:ascii="Microsoft Sans Serif" w:eastAsia="Calibri" w:hAnsi="Microsoft Sans Serif" w:cs="Microsoft Sans Serif"/>
          <w:b/>
          <w:i/>
          <w:color w:val="000000"/>
          <w:u w:val="single"/>
        </w:rPr>
      </w:pPr>
      <w:r w:rsidRPr="006C2A2B">
        <w:rPr>
          <w:rFonts w:ascii="Microsoft Sans Serif" w:eastAsia="Calibri" w:hAnsi="Microsoft Sans Serif" w:cs="Microsoft Sans Serif"/>
          <w:b/>
          <w:i/>
          <w:color w:val="000000"/>
          <w:u w:val="single"/>
        </w:rPr>
        <w:t>Accepts e-Service</w:t>
      </w:r>
    </w:p>
    <w:p w:rsidR="005F548F" w:rsidRPr="00AF4036" w:rsidRDefault="005F548F" w:rsidP="005F548F">
      <w:pPr>
        <w:rPr>
          <w:rFonts w:ascii="Microsoft Sans Serif" w:eastAsia="Calibri" w:hAnsi="Microsoft Sans Serif" w:cs="Microsoft Sans Serif"/>
          <w:i/>
          <w:color w:val="000000"/>
        </w:rPr>
      </w:pPr>
      <w:r>
        <w:rPr>
          <w:rFonts w:ascii="Microsoft Sans Serif" w:eastAsia="Calibri" w:hAnsi="Microsoft Sans Serif" w:cs="Microsoft Sans Serif"/>
          <w:i/>
          <w:color w:val="000000"/>
        </w:rPr>
        <w:t xml:space="preserve">(For West Penn Power &amp; </w:t>
      </w:r>
      <w:proofErr w:type="spellStart"/>
      <w:r>
        <w:rPr>
          <w:rFonts w:ascii="Microsoft Sans Serif" w:eastAsia="Calibri" w:hAnsi="Microsoft Sans Serif" w:cs="Microsoft Sans Serif"/>
          <w:i/>
          <w:color w:val="000000"/>
        </w:rPr>
        <w:t>Penelec</w:t>
      </w:r>
      <w:proofErr w:type="spellEnd"/>
      <w:r>
        <w:rPr>
          <w:rFonts w:ascii="Microsoft Sans Serif" w:eastAsia="Calibri" w:hAnsi="Microsoft Sans Serif" w:cs="Microsoft Sans Serif"/>
          <w:i/>
          <w:color w:val="000000"/>
        </w:rPr>
        <w:t>)</w:t>
      </w:r>
    </w:p>
    <w:p w:rsidR="005F548F" w:rsidRDefault="005F548F" w:rsidP="005F548F">
      <w:pPr>
        <w:rPr>
          <w:rFonts w:ascii="Microsoft Sans Serif" w:eastAsia="Calibri" w:hAnsi="Microsoft Sans Serif" w:cs="Microsoft Sans Serif"/>
          <w:b/>
          <w:i/>
          <w:color w:val="000000"/>
          <w:u w:val="single"/>
        </w:rPr>
      </w:pPr>
    </w:p>
    <w:p w:rsidR="005F548F" w:rsidRPr="00334194" w:rsidRDefault="005F548F" w:rsidP="005F548F">
      <w:pPr>
        <w:rPr>
          <w:rFonts w:ascii="Microsoft Sans Serif" w:hAnsi="Microsoft Sans Serif" w:cs="Microsoft Sans Serif"/>
        </w:rPr>
      </w:pPr>
      <w:r w:rsidRPr="00334194">
        <w:rPr>
          <w:rFonts w:ascii="Microsoft Sans Serif" w:hAnsi="Microsoft Sans Serif" w:cs="Microsoft Sans Serif"/>
        </w:rPr>
        <w:t>TORI GIESLER ESQUIRE</w:t>
      </w:r>
    </w:p>
    <w:p w:rsidR="005F548F" w:rsidRPr="00334194" w:rsidRDefault="005F548F" w:rsidP="005F548F">
      <w:pPr>
        <w:rPr>
          <w:rFonts w:ascii="Microsoft Sans Serif" w:hAnsi="Microsoft Sans Serif" w:cs="Microsoft Sans Serif"/>
        </w:rPr>
      </w:pPr>
      <w:r w:rsidRPr="00334194">
        <w:rPr>
          <w:rFonts w:ascii="Microsoft Sans Serif" w:hAnsi="Microsoft Sans Serif" w:cs="Microsoft Sans Serif"/>
        </w:rPr>
        <w:t>FIRSTENERGY SERVICE COMPANY</w:t>
      </w:r>
    </w:p>
    <w:p w:rsidR="005F548F" w:rsidRPr="00334194" w:rsidRDefault="005F548F" w:rsidP="005F548F">
      <w:pPr>
        <w:rPr>
          <w:rFonts w:ascii="Microsoft Sans Serif" w:hAnsi="Microsoft Sans Serif" w:cs="Microsoft Sans Serif"/>
        </w:rPr>
      </w:pPr>
      <w:r w:rsidRPr="00334194">
        <w:rPr>
          <w:rFonts w:ascii="Microsoft Sans Serif" w:hAnsi="Microsoft Sans Serif" w:cs="Microsoft Sans Serif"/>
        </w:rPr>
        <w:t xml:space="preserve">2800 POTTSVILLE PIKE </w:t>
      </w:r>
    </w:p>
    <w:p w:rsidR="005F548F" w:rsidRPr="00334194" w:rsidRDefault="005F548F" w:rsidP="005F548F">
      <w:pPr>
        <w:rPr>
          <w:rFonts w:ascii="Microsoft Sans Serif" w:hAnsi="Microsoft Sans Serif" w:cs="Microsoft Sans Serif"/>
          <w:caps/>
        </w:rPr>
      </w:pPr>
      <w:r w:rsidRPr="00334194">
        <w:rPr>
          <w:rFonts w:ascii="Microsoft Sans Serif" w:hAnsi="Microsoft Sans Serif" w:cs="Microsoft Sans Serif"/>
        </w:rPr>
        <w:t>READING PA  19612</w:t>
      </w:r>
    </w:p>
    <w:p w:rsidR="005F548F" w:rsidRDefault="005F548F" w:rsidP="005F548F">
      <w:pPr>
        <w:rPr>
          <w:rFonts w:ascii="Microsoft Sans Serif" w:eastAsia="Calibri" w:hAnsi="Microsoft Sans Serif" w:cs="Microsoft Sans Serif"/>
          <w:i/>
          <w:noProof/>
        </w:rPr>
      </w:pPr>
      <w:r>
        <w:rPr>
          <w:rFonts w:ascii="Microsoft Sans Serif" w:eastAsia="Calibri" w:hAnsi="Microsoft Sans Serif" w:cs="Microsoft Sans Serif"/>
          <w:i/>
          <w:noProof/>
        </w:rPr>
        <w:t>(For West Penn &amp; Penelec)</w:t>
      </w:r>
    </w:p>
    <w:p w:rsidR="005F548F" w:rsidRPr="006C2A2B" w:rsidRDefault="005F548F" w:rsidP="005F548F">
      <w:pPr>
        <w:rPr>
          <w:rFonts w:ascii="Microsoft Sans Serif" w:eastAsia="Calibri" w:hAnsi="Microsoft Sans Serif" w:cs="Microsoft Sans Serif"/>
          <w:b/>
          <w:i/>
          <w:noProof/>
          <w:u w:val="single"/>
        </w:rPr>
      </w:pPr>
      <w:r w:rsidRPr="006C2A2B">
        <w:rPr>
          <w:rFonts w:ascii="Microsoft Sans Serif" w:eastAsia="Calibri" w:hAnsi="Microsoft Sans Serif" w:cs="Microsoft Sans Serif"/>
          <w:b/>
          <w:i/>
          <w:noProof/>
          <w:u w:val="single"/>
        </w:rPr>
        <w:t>Accepts e-Service</w:t>
      </w:r>
    </w:p>
    <w:p w:rsidR="005F548F" w:rsidRDefault="005F548F" w:rsidP="005F548F">
      <w:pPr>
        <w:rPr>
          <w:rFonts w:ascii="Microsoft Sans Serif" w:eastAsia="Calibri" w:hAnsi="Microsoft Sans Serif" w:cs="Microsoft Sans Serif"/>
          <w:b/>
          <w:i/>
          <w:color w:val="000000"/>
          <w:u w:val="single"/>
        </w:rPr>
      </w:pPr>
    </w:p>
    <w:p w:rsidR="005F548F" w:rsidRPr="006C2A2B" w:rsidRDefault="005F548F" w:rsidP="005F548F">
      <w:pPr>
        <w:rPr>
          <w:rFonts w:ascii="Microsoft Sans Serif" w:hAnsi="Microsoft Sans Serif" w:cs="Microsoft Sans Serif"/>
        </w:rPr>
      </w:pPr>
      <w:r w:rsidRPr="006C2A2B">
        <w:rPr>
          <w:rFonts w:ascii="Microsoft Sans Serif" w:hAnsi="Microsoft Sans Serif" w:cs="Microsoft Sans Serif"/>
        </w:rPr>
        <w:t>ARON J BEATTY ESQUIRE</w:t>
      </w:r>
      <w:r w:rsidRPr="006C2A2B">
        <w:rPr>
          <w:rFonts w:ascii="Microsoft Sans Serif" w:hAnsi="Microsoft Sans Serif" w:cs="Microsoft Sans Serif"/>
        </w:rPr>
        <w:cr/>
        <w:t>KRISTINE E MARSILIO ESQUIRE</w:t>
      </w:r>
      <w:r w:rsidRPr="006C2A2B">
        <w:rPr>
          <w:rFonts w:ascii="Microsoft Sans Serif" w:hAnsi="Microsoft Sans Serif" w:cs="Microsoft Sans Serif"/>
        </w:rPr>
        <w:cr/>
        <w:t>OFFICE OF CONSUMER ADVOCATE</w:t>
      </w:r>
      <w:r w:rsidRPr="006C2A2B">
        <w:rPr>
          <w:rFonts w:ascii="Microsoft Sans Serif" w:hAnsi="Microsoft Sans Serif" w:cs="Microsoft Sans Serif"/>
        </w:rPr>
        <w:cr/>
        <w:t>555 WALNUT STREET 5</w:t>
      </w:r>
      <w:r w:rsidRPr="006C2A2B">
        <w:rPr>
          <w:rFonts w:ascii="Microsoft Sans Serif" w:hAnsi="Microsoft Sans Serif" w:cs="Microsoft Sans Serif"/>
          <w:vertAlign w:val="superscript"/>
        </w:rPr>
        <w:t>TH</w:t>
      </w:r>
      <w:r w:rsidRPr="006C2A2B">
        <w:rPr>
          <w:rFonts w:ascii="Microsoft Sans Serif" w:hAnsi="Microsoft Sans Serif" w:cs="Microsoft Sans Serif"/>
        </w:rPr>
        <w:t xml:space="preserve"> FLOOR</w:t>
      </w:r>
      <w:r w:rsidRPr="006C2A2B">
        <w:rPr>
          <w:rFonts w:ascii="Microsoft Sans Serif" w:hAnsi="Microsoft Sans Serif" w:cs="Microsoft Sans Serif"/>
        </w:rPr>
        <w:cr/>
        <w:t>HARRISBURG PA  17101</w:t>
      </w:r>
    </w:p>
    <w:p w:rsidR="005F548F" w:rsidRDefault="005F548F" w:rsidP="005F548F">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5F548F" w:rsidRPr="00334194" w:rsidRDefault="005F548F" w:rsidP="005F548F">
      <w:pPr>
        <w:rPr>
          <w:rFonts w:ascii="Microsoft Sans Serif" w:hAnsi="Microsoft Sans Serif" w:cs="Microsoft Sans Serif"/>
          <w:b/>
          <w:i/>
          <w:u w:val="single"/>
        </w:rPr>
      </w:pPr>
    </w:p>
    <w:p w:rsidR="005F548F" w:rsidRPr="006C2A2B" w:rsidRDefault="005F548F" w:rsidP="005F548F">
      <w:pPr>
        <w:rPr>
          <w:rFonts w:eastAsia="Calibri"/>
        </w:rPr>
      </w:pPr>
      <w:r w:rsidRPr="006C2A2B">
        <w:rPr>
          <w:rFonts w:ascii="Microsoft Sans Serif" w:eastAsia="Calibri" w:hAnsi="Microsoft Sans Serif" w:cs="Microsoft Sans Serif"/>
        </w:rPr>
        <w:t>DANIEL G ASMUS ESQUIRE</w:t>
      </w:r>
      <w:r w:rsidRPr="006C2A2B">
        <w:rPr>
          <w:rFonts w:eastAsia="Calibri"/>
        </w:rPr>
        <w:t xml:space="preserve"> </w:t>
      </w:r>
    </w:p>
    <w:p w:rsidR="005F548F" w:rsidRPr="006C2A2B" w:rsidRDefault="005F548F" w:rsidP="005F548F">
      <w:pPr>
        <w:rPr>
          <w:rFonts w:eastAsia="Calibri"/>
        </w:rPr>
      </w:pPr>
      <w:r w:rsidRPr="006C2A2B">
        <w:rPr>
          <w:rFonts w:ascii="Microsoft Sans Serif" w:eastAsia="Calibri" w:hAnsi="Microsoft Sans Serif" w:cs="Microsoft Sans Serif"/>
        </w:rPr>
        <w:t>OFFICE OF SMALL BUSINESS ADVOCATE</w:t>
      </w:r>
      <w:r w:rsidRPr="006C2A2B">
        <w:rPr>
          <w:rFonts w:eastAsia="Calibri"/>
        </w:rPr>
        <w:t xml:space="preserve"> </w:t>
      </w:r>
    </w:p>
    <w:p w:rsidR="005F548F" w:rsidRPr="006C2A2B" w:rsidRDefault="005F548F" w:rsidP="005F548F">
      <w:pPr>
        <w:rPr>
          <w:rFonts w:eastAsia="Calibri"/>
        </w:rPr>
      </w:pPr>
      <w:r w:rsidRPr="006C2A2B">
        <w:rPr>
          <w:rFonts w:ascii="Microsoft Sans Serif" w:eastAsia="Calibri" w:hAnsi="Microsoft Sans Serif" w:cs="Microsoft Sans Serif"/>
        </w:rPr>
        <w:t>300 NORTH SECOND STREET SUITE 202</w:t>
      </w:r>
      <w:r w:rsidRPr="006C2A2B">
        <w:rPr>
          <w:rFonts w:eastAsia="Calibri"/>
        </w:rPr>
        <w:t xml:space="preserve"> </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HARRISBURG PA  17101</w:t>
      </w:r>
    </w:p>
    <w:p w:rsidR="005F548F" w:rsidRPr="006C2A2B" w:rsidRDefault="005F548F" w:rsidP="005F548F">
      <w:pPr>
        <w:rPr>
          <w:rFonts w:ascii="Microsoft Sans Serif" w:eastAsia="Calibri" w:hAnsi="Microsoft Sans Serif" w:cs="Microsoft Sans Serif"/>
        </w:rPr>
      </w:pPr>
    </w:p>
    <w:p w:rsidR="005F548F" w:rsidRPr="006C2A2B" w:rsidRDefault="005F548F" w:rsidP="005F548F">
      <w:pPr>
        <w:rPr>
          <w:rFonts w:ascii="Microsoft Sans Serif" w:hAnsi="Calibri"/>
          <w:szCs w:val="22"/>
        </w:rPr>
      </w:pPr>
      <w:r w:rsidRPr="006C2A2B">
        <w:rPr>
          <w:rFonts w:ascii="Microsoft Sans Serif" w:hAnsi="Calibri"/>
          <w:szCs w:val="22"/>
        </w:rPr>
        <w:t>ALLISON C KASTER ESQUIRE</w:t>
      </w:r>
    </w:p>
    <w:p w:rsidR="005F548F" w:rsidRPr="006C2A2B" w:rsidRDefault="005F548F" w:rsidP="005F548F">
      <w:pPr>
        <w:rPr>
          <w:rFonts w:ascii="Microsoft Sans Serif" w:hAnsi="Calibri"/>
          <w:b/>
          <w:i/>
          <w:szCs w:val="22"/>
          <w:u w:val="single"/>
        </w:rPr>
      </w:pPr>
      <w:r w:rsidRPr="006C2A2B">
        <w:rPr>
          <w:rFonts w:ascii="Microsoft Sans Serif" w:hAnsi="Calibri"/>
          <w:szCs w:val="22"/>
        </w:rPr>
        <w:t>PA PUC BIE LEGAL</w:t>
      </w:r>
      <w:r w:rsidRPr="006C2A2B">
        <w:rPr>
          <w:rFonts w:ascii="Microsoft Sans Serif" w:hAnsi="Calibri"/>
          <w:szCs w:val="22"/>
        </w:rPr>
        <w:cr/>
        <w:t>SECOND FLOOR WEST</w:t>
      </w:r>
      <w:r w:rsidRPr="006C2A2B">
        <w:rPr>
          <w:rFonts w:ascii="Microsoft Sans Serif" w:hAnsi="Calibri"/>
          <w:szCs w:val="22"/>
        </w:rPr>
        <w:cr/>
        <w:t>400 NORTH STREET</w:t>
      </w:r>
      <w:r w:rsidRPr="006C2A2B">
        <w:rPr>
          <w:rFonts w:ascii="Microsoft Sans Serif" w:hAnsi="Calibri"/>
          <w:szCs w:val="22"/>
        </w:rPr>
        <w:cr/>
        <w:t>HARRISBURG PA  17120</w:t>
      </w:r>
      <w:r w:rsidRPr="006C2A2B">
        <w:rPr>
          <w:rFonts w:ascii="Microsoft Sans Serif" w:hAnsi="Calibri"/>
          <w:szCs w:val="22"/>
        </w:rPr>
        <w:cr/>
      </w:r>
      <w:r w:rsidRPr="006C2A2B">
        <w:rPr>
          <w:rFonts w:ascii="Microsoft Sans Serif" w:hAnsi="Calibri"/>
          <w:b/>
          <w:i/>
          <w:szCs w:val="22"/>
          <w:u w:val="single"/>
        </w:rPr>
        <w:t>Accepts e-Service</w:t>
      </w:r>
    </w:p>
    <w:p w:rsidR="005F548F" w:rsidRPr="006C2A2B" w:rsidRDefault="005F548F" w:rsidP="005F548F">
      <w:pPr>
        <w:rPr>
          <w:rFonts w:ascii="Microsoft Sans Serif" w:eastAsia="Calibri" w:hAnsi="Microsoft Sans Serif" w:cs="Microsoft Sans Seri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Default="005F548F" w:rsidP="005F548F">
      <w:pPr>
        <w:ind w:right="144"/>
        <w:rPr>
          <w:rFonts w:ascii="Microsoft Sans Serif" w:eastAsia="Calibri" w:hAnsi="Microsoft Sans Serif" w:cs="Microsoft Sans Serif"/>
          <w:noProof/>
        </w:rPr>
      </w:pPr>
    </w:p>
    <w:p w:rsidR="005F548F" w:rsidRPr="006C2A2B" w:rsidRDefault="005F548F" w:rsidP="005F548F">
      <w:pPr>
        <w:ind w:right="144"/>
        <w:rPr>
          <w:rFonts w:ascii="Microsoft Sans Serif" w:eastAsia="Calibri" w:hAnsi="Microsoft Sans Serif" w:cs="Microsoft Sans Serif"/>
          <w:noProof/>
        </w:rPr>
      </w:pPr>
      <w:r w:rsidRPr="006C2A2B">
        <w:rPr>
          <w:rFonts w:ascii="Microsoft Sans Serif" w:eastAsia="Calibri" w:hAnsi="Microsoft Sans Serif" w:cs="Microsoft Sans Serif"/>
          <w:noProof/>
        </w:rPr>
        <w:t>PATRICK M CICERO ESQUIRE</w:t>
      </w:r>
    </w:p>
    <w:p w:rsidR="005F548F" w:rsidRPr="006C2A2B" w:rsidRDefault="005F548F" w:rsidP="005F548F">
      <w:pPr>
        <w:ind w:right="144"/>
        <w:rPr>
          <w:rFonts w:ascii="Microsoft Sans Serif" w:eastAsia="Calibri" w:hAnsi="Microsoft Sans Serif" w:cs="Microsoft Sans Serif"/>
          <w:noProof/>
        </w:rPr>
      </w:pPr>
      <w:r w:rsidRPr="006C2A2B">
        <w:rPr>
          <w:rFonts w:ascii="Microsoft Sans Serif" w:eastAsia="Calibri" w:hAnsi="Microsoft Sans Serif" w:cs="Microsoft Sans Serif"/>
          <w:noProof/>
        </w:rPr>
        <w:t>ELIZABETH R MARX</w:t>
      </w:r>
      <w:r w:rsidRPr="006C2A2B">
        <w:rPr>
          <w:rFonts w:ascii="Microsoft Sans Serif" w:eastAsia="Calibri" w:hAnsi="Microsoft Sans Serif" w:cs="Microsoft Sans Serif"/>
        </w:rPr>
        <w:t xml:space="preserve"> </w:t>
      </w:r>
      <w:r w:rsidRPr="006C2A2B">
        <w:rPr>
          <w:rFonts w:ascii="Microsoft Sans Serif" w:eastAsia="Calibri" w:hAnsi="Microsoft Sans Serif" w:cs="Microsoft Sans Serif"/>
          <w:noProof/>
        </w:rPr>
        <w:t>ESQUIRE</w:t>
      </w:r>
    </w:p>
    <w:p w:rsidR="005F548F" w:rsidRPr="006C2A2B" w:rsidRDefault="005F548F" w:rsidP="005F548F">
      <w:pPr>
        <w:ind w:right="144"/>
        <w:rPr>
          <w:rFonts w:ascii="Microsoft Sans Serif" w:eastAsia="Calibri" w:hAnsi="Microsoft Sans Serif" w:cs="Microsoft Sans Serif"/>
        </w:rPr>
      </w:pPr>
      <w:r w:rsidRPr="006C2A2B">
        <w:rPr>
          <w:rFonts w:ascii="Microsoft Sans Serif" w:eastAsia="Calibri" w:hAnsi="Microsoft Sans Serif" w:cs="Microsoft Sans Serif"/>
          <w:noProof/>
        </w:rPr>
        <w:t>JOLINE PRICE ESQUIRE</w:t>
      </w:r>
    </w:p>
    <w:p w:rsidR="005F548F" w:rsidRPr="006C2A2B" w:rsidRDefault="005F548F" w:rsidP="005F548F">
      <w:pPr>
        <w:ind w:right="144"/>
        <w:rPr>
          <w:rFonts w:ascii="Microsoft Sans Serif" w:eastAsia="Calibri" w:hAnsi="Microsoft Sans Serif" w:cs="Microsoft Sans Serif"/>
        </w:rPr>
      </w:pPr>
      <w:r w:rsidRPr="006C2A2B">
        <w:rPr>
          <w:rFonts w:ascii="Microsoft Sans Serif" w:eastAsia="Calibri" w:hAnsi="Microsoft Sans Serif" w:cs="Microsoft Sans Serif"/>
          <w:noProof/>
        </w:rPr>
        <w:t>PENNSYLVANIA UTILITY LAW PROJECT</w:t>
      </w:r>
    </w:p>
    <w:p w:rsidR="005F548F" w:rsidRPr="006C2A2B" w:rsidRDefault="005F548F" w:rsidP="005F548F">
      <w:pPr>
        <w:ind w:right="144"/>
        <w:rPr>
          <w:rFonts w:ascii="Microsoft Sans Serif" w:eastAsia="Calibri" w:hAnsi="Microsoft Sans Serif" w:cs="Microsoft Sans Serif"/>
        </w:rPr>
      </w:pPr>
      <w:r w:rsidRPr="006C2A2B">
        <w:rPr>
          <w:rFonts w:ascii="Microsoft Sans Serif" w:eastAsia="Calibri" w:hAnsi="Microsoft Sans Serif" w:cs="Microsoft Sans Serif"/>
          <w:noProof/>
        </w:rPr>
        <w:t>118 LOCUST STREET</w:t>
      </w:r>
    </w:p>
    <w:p w:rsidR="005F548F" w:rsidRPr="006C2A2B" w:rsidRDefault="005F548F" w:rsidP="005F548F">
      <w:pPr>
        <w:ind w:right="144"/>
        <w:rPr>
          <w:rFonts w:ascii="Microsoft Sans Serif" w:eastAsia="Calibri" w:hAnsi="Microsoft Sans Serif" w:cs="Microsoft Sans Serif"/>
        </w:rPr>
      </w:pPr>
      <w:r w:rsidRPr="006C2A2B">
        <w:rPr>
          <w:rFonts w:ascii="Microsoft Sans Serif" w:eastAsia="Calibri" w:hAnsi="Microsoft Sans Serif" w:cs="Microsoft Sans Serif"/>
          <w:noProof/>
        </w:rPr>
        <w:t>HARRISBURG</w:t>
      </w:r>
      <w:r w:rsidRPr="006C2A2B">
        <w:rPr>
          <w:rFonts w:ascii="Microsoft Sans Serif" w:eastAsia="Calibri" w:hAnsi="Microsoft Sans Serif" w:cs="Microsoft Sans Serif"/>
        </w:rPr>
        <w:t xml:space="preserve"> </w:t>
      </w:r>
      <w:r w:rsidRPr="006C2A2B">
        <w:rPr>
          <w:rFonts w:ascii="Microsoft Sans Serif" w:eastAsia="Calibri" w:hAnsi="Microsoft Sans Serif" w:cs="Microsoft Sans Serif"/>
          <w:noProof/>
        </w:rPr>
        <w:t>PA</w:t>
      </w:r>
      <w:r w:rsidRPr="006C2A2B">
        <w:rPr>
          <w:rFonts w:ascii="Microsoft Sans Serif" w:eastAsia="Calibri" w:hAnsi="Microsoft Sans Serif" w:cs="Microsoft Sans Serif"/>
        </w:rPr>
        <w:t xml:space="preserve">  </w:t>
      </w:r>
      <w:r w:rsidRPr="006C2A2B">
        <w:rPr>
          <w:rFonts w:ascii="Microsoft Sans Serif" w:eastAsia="Calibri" w:hAnsi="Microsoft Sans Serif" w:cs="Microsoft Sans Serif"/>
          <w:noProof/>
        </w:rPr>
        <w:t>17101</w:t>
      </w:r>
    </w:p>
    <w:p w:rsidR="005F548F" w:rsidRPr="006C2A2B" w:rsidRDefault="005F548F" w:rsidP="005F548F">
      <w:pPr>
        <w:rPr>
          <w:rFonts w:ascii="Microsoft Sans Serif" w:eastAsia="Calibri" w:hAnsi="Microsoft Sans Serif" w:cs="Microsoft Sans Serif"/>
          <w:i/>
        </w:rPr>
      </w:pPr>
      <w:r w:rsidRPr="006C2A2B">
        <w:rPr>
          <w:rFonts w:ascii="Microsoft Sans Serif" w:eastAsia="Calibri" w:hAnsi="Microsoft Sans Serif" w:cs="Microsoft Sans Serif"/>
          <w:i/>
        </w:rPr>
        <w:t>(FOR CAUSE PA)</w:t>
      </w:r>
    </w:p>
    <w:p w:rsidR="005F548F" w:rsidRDefault="005F548F" w:rsidP="005F548F">
      <w:pPr>
        <w:rPr>
          <w:rFonts w:ascii="Microsoft Sans Serif" w:eastAsia="Calibri" w:hAnsi="Microsoft Sans Serif" w:cs="Microsoft Sans Serif"/>
          <w:b/>
          <w:i/>
          <w:noProof/>
          <w:u w:val="single"/>
        </w:rPr>
      </w:pPr>
      <w:r w:rsidRPr="006C2A2B">
        <w:rPr>
          <w:rFonts w:ascii="Microsoft Sans Serif" w:eastAsia="Calibri" w:hAnsi="Microsoft Sans Serif" w:cs="Microsoft Sans Serif"/>
          <w:b/>
          <w:i/>
          <w:noProof/>
          <w:u w:val="single"/>
        </w:rPr>
        <w:t>Accepts e-Service</w:t>
      </w:r>
    </w:p>
    <w:p w:rsidR="005F548F" w:rsidRDefault="005F548F" w:rsidP="005F548F">
      <w:pPr>
        <w:rPr>
          <w:rFonts w:ascii="Microsoft Sans Serif" w:eastAsia="Calibri" w:hAnsi="Microsoft Sans Serif" w:cs="Microsoft Sans Serif"/>
        </w:rPr>
      </w:pPr>
    </w:p>
    <w:p w:rsidR="005F548F" w:rsidRDefault="005F548F" w:rsidP="005F548F">
      <w:pPr>
        <w:rPr>
          <w:rFonts w:ascii="Microsoft Sans Serif" w:eastAsia="Calibri" w:hAnsi="Microsoft Sans Serif" w:cs="Microsoft Sans Serif"/>
        </w:rPr>
      </w:pPr>
      <w:r>
        <w:rPr>
          <w:rFonts w:ascii="Microsoft Sans Serif" w:eastAsia="Calibri" w:hAnsi="Microsoft Sans Serif" w:cs="Microsoft Sans Serif"/>
        </w:rPr>
        <w:t>ALESSANDRA HYLANDER ESQUIRE</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SUSAN E BRUCE ESQUIRE</w:t>
      </w:r>
    </w:p>
    <w:p w:rsidR="005F548F" w:rsidRPr="006C2A2B" w:rsidRDefault="005F548F" w:rsidP="005F548F">
      <w:pPr>
        <w:rPr>
          <w:rFonts w:ascii="Microsoft Sans Serif" w:eastAsia="Calibri" w:hAnsi="Microsoft Sans Serif" w:cs="Microsoft Sans Serif"/>
        </w:rPr>
      </w:pPr>
      <w:r w:rsidRPr="006C2A2B">
        <w:rPr>
          <w:rFonts w:ascii="Microsoft Sans Serif" w:eastAsia="Calibri" w:hAnsi="Microsoft Sans Serif" w:cs="Microsoft Sans Serif"/>
        </w:rPr>
        <w:t>CHARIS MINCAVAGE ESQUIRE</w:t>
      </w:r>
      <w:r w:rsidRPr="006C2A2B">
        <w:rPr>
          <w:rFonts w:ascii="Microsoft Sans Serif" w:eastAsia="Calibri" w:hAnsi="Microsoft Sans Serif" w:cs="Microsoft Sans Serif"/>
        </w:rPr>
        <w:cr/>
        <w:t>MATTHEW L GARBER ESQUIRE</w:t>
      </w:r>
      <w:r w:rsidRPr="006C2A2B">
        <w:rPr>
          <w:rFonts w:ascii="Microsoft Sans Serif" w:eastAsia="Calibri" w:hAnsi="Microsoft Sans Serif" w:cs="Microsoft Sans Serif"/>
        </w:rPr>
        <w:cr/>
        <w:t>MCNEES WALLACE &amp; NURICK</w:t>
      </w:r>
      <w:r w:rsidRPr="006C2A2B">
        <w:rPr>
          <w:rFonts w:ascii="Microsoft Sans Serif" w:eastAsia="Calibri" w:hAnsi="Microsoft Sans Serif" w:cs="Microsoft Sans Serif"/>
        </w:rPr>
        <w:cr/>
        <w:t>PO BOX 1166</w:t>
      </w:r>
      <w:r w:rsidRPr="006C2A2B">
        <w:rPr>
          <w:rFonts w:ascii="Microsoft Sans Serif" w:eastAsia="Calibri" w:hAnsi="Microsoft Sans Serif" w:cs="Microsoft Sans Serif"/>
        </w:rPr>
        <w:cr/>
        <w:t>HARRISBURG PA  17108</w:t>
      </w:r>
      <w:r w:rsidRPr="006C2A2B">
        <w:rPr>
          <w:rFonts w:ascii="Microsoft Sans Serif" w:eastAsia="Calibri" w:hAnsi="Microsoft Sans Serif" w:cs="Microsoft Sans Serif"/>
        </w:rPr>
        <w:cr/>
      </w:r>
      <w:r w:rsidRPr="006C2A2B">
        <w:rPr>
          <w:rFonts w:ascii="Microsoft Sans Serif" w:eastAsia="Calibri" w:hAnsi="Microsoft Sans Serif" w:cs="Microsoft Sans Serif"/>
          <w:i/>
        </w:rPr>
        <w:t>(For PICA, WPPII &amp; MEIUG)</w:t>
      </w:r>
    </w:p>
    <w:p w:rsidR="005F548F" w:rsidRPr="006C2A2B" w:rsidRDefault="005F548F" w:rsidP="005F548F">
      <w:pPr>
        <w:rPr>
          <w:rFonts w:ascii="Microsoft Sans Serif" w:eastAsia="Calibri" w:hAnsi="Microsoft Sans Serif" w:cs="Microsoft Sans Serif"/>
          <w:b/>
          <w:i/>
          <w:u w:val="single"/>
        </w:rPr>
      </w:pPr>
      <w:r w:rsidRPr="006C2A2B">
        <w:rPr>
          <w:rFonts w:ascii="Microsoft Sans Serif" w:eastAsia="Calibri" w:hAnsi="Microsoft Sans Serif" w:cs="Microsoft Sans Serif"/>
          <w:b/>
          <w:i/>
          <w:u w:val="single"/>
        </w:rPr>
        <w:t>Accepts e-Service</w:t>
      </w:r>
    </w:p>
    <w:p w:rsidR="005F548F" w:rsidRPr="006C2A2B" w:rsidRDefault="005F548F" w:rsidP="005F548F">
      <w:pPr>
        <w:rPr>
          <w:rFonts w:ascii="Microsoft Sans Serif" w:eastAsia="Calibri" w:hAnsi="Microsoft Sans Serif" w:cs="Microsoft Sans Serif"/>
        </w:rPr>
      </w:pPr>
    </w:p>
    <w:p w:rsidR="005F548F" w:rsidRPr="00334194" w:rsidRDefault="005F548F" w:rsidP="005F548F"/>
    <w:p w:rsidR="001C5A67" w:rsidRPr="00B34984" w:rsidRDefault="001C5A67" w:rsidP="005F548F">
      <w:pPr>
        <w:widowControl/>
        <w:spacing w:line="360" w:lineRule="auto"/>
      </w:pPr>
      <w:bookmarkStart w:id="0" w:name="_GoBack"/>
      <w:bookmarkEnd w:id="0"/>
    </w:p>
    <w:sectPr w:rsidR="001C5A67" w:rsidRPr="00B34984" w:rsidSect="00334194">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AB2" w:rsidRDefault="00741AB2">
      <w:r>
        <w:separator/>
      </w:r>
    </w:p>
  </w:endnote>
  <w:endnote w:type="continuationSeparator" w:id="0">
    <w:p w:rsidR="00741AB2" w:rsidRDefault="0074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038980"/>
      <w:docPartObj>
        <w:docPartGallery w:val="Page Numbers (Bottom of Page)"/>
        <w:docPartUnique/>
      </w:docPartObj>
    </w:sdtPr>
    <w:sdtEndPr>
      <w:rPr>
        <w:noProof/>
      </w:rPr>
    </w:sdtEndPr>
    <w:sdtContent>
      <w:p w:rsidR="002C31EC" w:rsidRDefault="002C31EC">
        <w:pPr>
          <w:pStyle w:val="Footer"/>
          <w:jc w:val="center"/>
        </w:pPr>
        <w:r>
          <w:fldChar w:fldCharType="begin"/>
        </w:r>
        <w:r>
          <w:instrText xml:space="preserve"> PAGE   \* MERGEFORMAT </w:instrText>
        </w:r>
        <w:r>
          <w:fldChar w:fldCharType="separate"/>
        </w:r>
        <w:r w:rsidR="005F548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AB2" w:rsidRDefault="00741AB2">
      <w:r>
        <w:separator/>
      </w:r>
    </w:p>
  </w:footnote>
  <w:footnote w:type="continuationSeparator" w:id="0">
    <w:p w:rsidR="00741AB2" w:rsidRDefault="00741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4A"/>
    <w:rsid w:val="0000350D"/>
    <w:rsid w:val="0001320D"/>
    <w:rsid w:val="00045D56"/>
    <w:rsid w:val="000533F4"/>
    <w:rsid w:val="00057073"/>
    <w:rsid w:val="00075363"/>
    <w:rsid w:val="00075647"/>
    <w:rsid w:val="00084D11"/>
    <w:rsid w:val="00095D62"/>
    <w:rsid w:val="0009722C"/>
    <w:rsid w:val="000A3DDD"/>
    <w:rsid w:val="000D0B3E"/>
    <w:rsid w:val="000E1C12"/>
    <w:rsid w:val="000E3A0A"/>
    <w:rsid w:val="00103048"/>
    <w:rsid w:val="001215A4"/>
    <w:rsid w:val="00141F18"/>
    <w:rsid w:val="00142797"/>
    <w:rsid w:val="001505D2"/>
    <w:rsid w:val="0015617D"/>
    <w:rsid w:val="00185B33"/>
    <w:rsid w:val="00185BC0"/>
    <w:rsid w:val="0019754D"/>
    <w:rsid w:val="001A24E4"/>
    <w:rsid w:val="001C5A67"/>
    <w:rsid w:val="001D4CE6"/>
    <w:rsid w:val="001F6CB6"/>
    <w:rsid w:val="00220815"/>
    <w:rsid w:val="00231B8B"/>
    <w:rsid w:val="00274509"/>
    <w:rsid w:val="00281840"/>
    <w:rsid w:val="002865A2"/>
    <w:rsid w:val="002A1A4A"/>
    <w:rsid w:val="002A794E"/>
    <w:rsid w:val="002B1C8B"/>
    <w:rsid w:val="002C31EC"/>
    <w:rsid w:val="002D1ACD"/>
    <w:rsid w:val="002D6B2E"/>
    <w:rsid w:val="00330AC3"/>
    <w:rsid w:val="00337825"/>
    <w:rsid w:val="00347319"/>
    <w:rsid w:val="00354782"/>
    <w:rsid w:val="0037273E"/>
    <w:rsid w:val="00376E2A"/>
    <w:rsid w:val="003B4E05"/>
    <w:rsid w:val="003D28EF"/>
    <w:rsid w:val="003E27B6"/>
    <w:rsid w:val="003E6169"/>
    <w:rsid w:val="004046C3"/>
    <w:rsid w:val="00405525"/>
    <w:rsid w:val="004075A7"/>
    <w:rsid w:val="00433BD0"/>
    <w:rsid w:val="0043752B"/>
    <w:rsid w:val="00471274"/>
    <w:rsid w:val="00477FA3"/>
    <w:rsid w:val="00491466"/>
    <w:rsid w:val="00495CA9"/>
    <w:rsid w:val="004971C9"/>
    <w:rsid w:val="004B6EA1"/>
    <w:rsid w:val="004E3E7B"/>
    <w:rsid w:val="004E45A1"/>
    <w:rsid w:val="00503A6A"/>
    <w:rsid w:val="00530796"/>
    <w:rsid w:val="005377E1"/>
    <w:rsid w:val="005446D6"/>
    <w:rsid w:val="00566494"/>
    <w:rsid w:val="00571E4D"/>
    <w:rsid w:val="005741A5"/>
    <w:rsid w:val="0057728B"/>
    <w:rsid w:val="0059528B"/>
    <w:rsid w:val="005B2AED"/>
    <w:rsid w:val="005F548F"/>
    <w:rsid w:val="005F54A2"/>
    <w:rsid w:val="006165BD"/>
    <w:rsid w:val="0064486F"/>
    <w:rsid w:val="006473EB"/>
    <w:rsid w:val="00647699"/>
    <w:rsid w:val="00650039"/>
    <w:rsid w:val="00651A6F"/>
    <w:rsid w:val="006557D6"/>
    <w:rsid w:val="006625A2"/>
    <w:rsid w:val="006723E8"/>
    <w:rsid w:val="0067794B"/>
    <w:rsid w:val="00683293"/>
    <w:rsid w:val="006911A2"/>
    <w:rsid w:val="006977E4"/>
    <w:rsid w:val="006C4CEE"/>
    <w:rsid w:val="00703001"/>
    <w:rsid w:val="00706E95"/>
    <w:rsid w:val="00734A60"/>
    <w:rsid w:val="00741AB2"/>
    <w:rsid w:val="00745715"/>
    <w:rsid w:val="00762DAE"/>
    <w:rsid w:val="007643D5"/>
    <w:rsid w:val="007824C7"/>
    <w:rsid w:val="00787C8C"/>
    <w:rsid w:val="007A0C6F"/>
    <w:rsid w:val="007B69E7"/>
    <w:rsid w:val="007E5370"/>
    <w:rsid w:val="007F7BE2"/>
    <w:rsid w:val="00807E80"/>
    <w:rsid w:val="00812A5A"/>
    <w:rsid w:val="00826B9D"/>
    <w:rsid w:val="00832D56"/>
    <w:rsid w:val="00842BFD"/>
    <w:rsid w:val="00855AD4"/>
    <w:rsid w:val="00856C24"/>
    <w:rsid w:val="00864A53"/>
    <w:rsid w:val="008941E9"/>
    <w:rsid w:val="008A78D2"/>
    <w:rsid w:val="008B2CFE"/>
    <w:rsid w:val="008D6D46"/>
    <w:rsid w:val="0090594D"/>
    <w:rsid w:val="009334A6"/>
    <w:rsid w:val="009336DA"/>
    <w:rsid w:val="009400E0"/>
    <w:rsid w:val="00945F9D"/>
    <w:rsid w:val="00966941"/>
    <w:rsid w:val="009975AE"/>
    <w:rsid w:val="009A1F40"/>
    <w:rsid w:val="009B1A2B"/>
    <w:rsid w:val="009B42A9"/>
    <w:rsid w:val="009C3232"/>
    <w:rsid w:val="009D37AC"/>
    <w:rsid w:val="009E51A5"/>
    <w:rsid w:val="00A01994"/>
    <w:rsid w:val="00A03B6F"/>
    <w:rsid w:val="00A317E7"/>
    <w:rsid w:val="00A40D15"/>
    <w:rsid w:val="00A54A5B"/>
    <w:rsid w:val="00A601E6"/>
    <w:rsid w:val="00A72370"/>
    <w:rsid w:val="00AF698F"/>
    <w:rsid w:val="00B008B6"/>
    <w:rsid w:val="00B05DC6"/>
    <w:rsid w:val="00B11FF8"/>
    <w:rsid w:val="00B16638"/>
    <w:rsid w:val="00B317A5"/>
    <w:rsid w:val="00B33B89"/>
    <w:rsid w:val="00B34984"/>
    <w:rsid w:val="00B50C4C"/>
    <w:rsid w:val="00B5498E"/>
    <w:rsid w:val="00B72246"/>
    <w:rsid w:val="00B75308"/>
    <w:rsid w:val="00B7749E"/>
    <w:rsid w:val="00B84AD7"/>
    <w:rsid w:val="00B859CF"/>
    <w:rsid w:val="00BA7588"/>
    <w:rsid w:val="00BB44C6"/>
    <w:rsid w:val="00BB4C8A"/>
    <w:rsid w:val="00BC3614"/>
    <w:rsid w:val="00BC6CA3"/>
    <w:rsid w:val="00BF0F0D"/>
    <w:rsid w:val="00BF19BA"/>
    <w:rsid w:val="00C138E0"/>
    <w:rsid w:val="00C13E72"/>
    <w:rsid w:val="00C21361"/>
    <w:rsid w:val="00C40FEF"/>
    <w:rsid w:val="00C43973"/>
    <w:rsid w:val="00C474DD"/>
    <w:rsid w:val="00C52EF0"/>
    <w:rsid w:val="00C545DB"/>
    <w:rsid w:val="00C55AC8"/>
    <w:rsid w:val="00C623B9"/>
    <w:rsid w:val="00C65D56"/>
    <w:rsid w:val="00C67FDE"/>
    <w:rsid w:val="00C77215"/>
    <w:rsid w:val="00C81E46"/>
    <w:rsid w:val="00C82C91"/>
    <w:rsid w:val="00CA09BE"/>
    <w:rsid w:val="00CA76F1"/>
    <w:rsid w:val="00CB29BF"/>
    <w:rsid w:val="00CC51D3"/>
    <w:rsid w:val="00CC6647"/>
    <w:rsid w:val="00CD1C20"/>
    <w:rsid w:val="00CD5473"/>
    <w:rsid w:val="00CD6B0C"/>
    <w:rsid w:val="00CE3650"/>
    <w:rsid w:val="00CE5F8D"/>
    <w:rsid w:val="00D121D5"/>
    <w:rsid w:val="00D15B5C"/>
    <w:rsid w:val="00D17BE4"/>
    <w:rsid w:val="00D26BA7"/>
    <w:rsid w:val="00D27359"/>
    <w:rsid w:val="00D316DE"/>
    <w:rsid w:val="00D439F4"/>
    <w:rsid w:val="00D47DE1"/>
    <w:rsid w:val="00D71B25"/>
    <w:rsid w:val="00D80E20"/>
    <w:rsid w:val="00DA3F49"/>
    <w:rsid w:val="00E572FB"/>
    <w:rsid w:val="00E64B18"/>
    <w:rsid w:val="00E7125A"/>
    <w:rsid w:val="00E71CDD"/>
    <w:rsid w:val="00E96A22"/>
    <w:rsid w:val="00EA2AA6"/>
    <w:rsid w:val="00EA493E"/>
    <w:rsid w:val="00EE3B65"/>
    <w:rsid w:val="00EF5AC3"/>
    <w:rsid w:val="00EF61AD"/>
    <w:rsid w:val="00F2126D"/>
    <w:rsid w:val="00F3754F"/>
    <w:rsid w:val="00F379A6"/>
    <w:rsid w:val="00F41977"/>
    <w:rsid w:val="00F43C32"/>
    <w:rsid w:val="00F5040A"/>
    <w:rsid w:val="00F56A8E"/>
    <w:rsid w:val="00F6646C"/>
    <w:rsid w:val="00FA4BBD"/>
    <w:rsid w:val="00FD1BBD"/>
    <w:rsid w:val="00FD51B1"/>
    <w:rsid w:val="00FF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8A8E3F"/>
  <w15:chartTrackingRefBased/>
  <w15:docId w15:val="{99A998BF-ADBE-45E8-B1E5-57284AD6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15617D"/>
    <w:pPr>
      <w:keepNext/>
      <w:widowControl/>
      <w:autoSpaceDE/>
      <w:autoSpaceDN/>
      <w:adjustRightInd/>
      <w:jc w:val="both"/>
      <w:outlineLvl w:val="0"/>
    </w:pPr>
    <w:rPr>
      <w:szCs w:val="20"/>
    </w:rPr>
  </w:style>
  <w:style w:type="paragraph" w:styleId="Heading4">
    <w:name w:val="heading 4"/>
    <w:basedOn w:val="Normal"/>
    <w:next w:val="Normal"/>
    <w:qFormat/>
    <w:rsid w:val="0015617D"/>
    <w:pPr>
      <w:keepNext/>
      <w:widowControl/>
      <w:autoSpaceDE/>
      <w:autoSpaceDN/>
      <w:adjustRightInd/>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566"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t4">
    <w:name w:val="TxBr_t4"/>
    <w:basedOn w:val="Normal"/>
    <w:pPr>
      <w:spacing w:line="566" w:lineRule="atLeast"/>
    </w:pPr>
  </w:style>
  <w:style w:type="paragraph" w:customStyle="1" w:styleId="TxBrp5">
    <w:name w:val="TxBr_p5"/>
    <w:basedOn w:val="Normal"/>
    <w:pPr>
      <w:tabs>
        <w:tab w:val="left" w:pos="1547"/>
        <w:tab w:val="left" w:pos="2290"/>
      </w:tabs>
      <w:spacing w:line="425" w:lineRule="atLeast"/>
      <w:ind w:firstLine="1548"/>
    </w:pPr>
  </w:style>
  <w:style w:type="paragraph" w:customStyle="1" w:styleId="TxBrp6">
    <w:name w:val="TxBr_p6"/>
    <w:basedOn w:val="Normal"/>
    <w:pPr>
      <w:tabs>
        <w:tab w:val="left" w:pos="204"/>
      </w:tabs>
      <w:spacing w:line="425" w:lineRule="atLeast"/>
    </w:pPr>
  </w:style>
  <w:style w:type="paragraph" w:customStyle="1" w:styleId="TxBrp7">
    <w:name w:val="TxBr_p7"/>
    <w:basedOn w:val="Normal"/>
    <w:pPr>
      <w:tabs>
        <w:tab w:val="left" w:pos="1547"/>
      </w:tabs>
      <w:spacing w:line="425" w:lineRule="atLeast"/>
      <w:ind w:firstLine="1548"/>
    </w:pPr>
  </w:style>
  <w:style w:type="paragraph" w:customStyle="1" w:styleId="TxBrp8">
    <w:name w:val="TxBr_p8"/>
    <w:basedOn w:val="Normal"/>
    <w:pPr>
      <w:tabs>
        <w:tab w:val="left" w:pos="1610"/>
        <w:tab w:val="left" w:pos="2341"/>
      </w:tabs>
      <w:spacing w:line="425" w:lineRule="atLeast"/>
      <w:ind w:firstLine="1610"/>
    </w:pPr>
  </w:style>
  <w:style w:type="paragraph" w:customStyle="1" w:styleId="TxBrp9">
    <w:name w:val="TxBr_p9"/>
    <w:basedOn w:val="Normal"/>
    <w:pPr>
      <w:tabs>
        <w:tab w:val="left" w:pos="2341"/>
        <w:tab w:val="left" w:pos="3095"/>
      </w:tabs>
      <w:spacing w:line="425" w:lineRule="atLeast"/>
      <w:ind w:left="3096" w:hanging="754"/>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3095"/>
      </w:tabs>
      <w:spacing w:line="425" w:lineRule="atLeast"/>
      <w:ind w:left="3776" w:hanging="680"/>
    </w:pPr>
  </w:style>
  <w:style w:type="paragraph" w:customStyle="1" w:styleId="TxBrp12">
    <w:name w:val="TxBr_p12"/>
    <w:basedOn w:val="Normal"/>
    <w:pPr>
      <w:tabs>
        <w:tab w:val="left" w:pos="3095"/>
      </w:tabs>
      <w:spacing w:line="240" w:lineRule="atLeast"/>
      <w:ind w:left="1787"/>
    </w:pPr>
  </w:style>
  <w:style w:type="paragraph" w:customStyle="1" w:styleId="TxBrp13">
    <w:name w:val="TxBr_p13"/>
    <w:basedOn w:val="Normal"/>
    <w:pPr>
      <w:tabs>
        <w:tab w:val="left" w:pos="2290"/>
        <w:tab w:val="left" w:pos="3078"/>
      </w:tabs>
      <w:spacing w:line="425" w:lineRule="atLeast"/>
      <w:ind w:left="3079" w:hanging="788"/>
    </w:pPr>
  </w:style>
  <w:style w:type="paragraph" w:customStyle="1" w:styleId="TxBrp14">
    <w:name w:val="TxBr_p14"/>
    <w:basedOn w:val="Normal"/>
    <w:pPr>
      <w:tabs>
        <w:tab w:val="left" w:pos="4416"/>
      </w:tabs>
      <w:spacing w:line="266" w:lineRule="atLeast"/>
      <w:ind w:left="3107" w:hanging="4416"/>
    </w:pPr>
  </w:style>
  <w:style w:type="paragraph" w:customStyle="1" w:styleId="TxBrp15">
    <w:name w:val="TxBr_p15"/>
    <w:basedOn w:val="Normal"/>
    <w:pPr>
      <w:spacing w:line="240" w:lineRule="atLeast"/>
      <w:ind w:left="3107"/>
    </w:pPr>
  </w:style>
  <w:style w:type="paragraph" w:customStyle="1" w:styleId="TxBrp16">
    <w:name w:val="TxBr_p16"/>
    <w:basedOn w:val="Normal"/>
    <w:pPr>
      <w:tabs>
        <w:tab w:val="left" w:pos="4121"/>
      </w:tabs>
      <w:spacing w:line="240" w:lineRule="atLeast"/>
      <w:ind w:left="2813"/>
    </w:pPr>
  </w:style>
  <w:style w:type="paragraph" w:customStyle="1" w:styleId="TxBrp17">
    <w:name w:val="TxBr_p17"/>
    <w:basedOn w:val="Normal"/>
    <w:pPr>
      <w:tabs>
        <w:tab w:val="left" w:pos="878"/>
      </w:tabs>
      <w:spacing w:line="240" w:lineRule="atLeast"/>
      <w:ind w:left="430"/>
      <w:jc w:val="both"/>
    </w:pPr>
  </w:style>
  <w:style w:type="paragraph" w:customStyle="1" w:styleId="TxBrp18">
    <w:name w:val="TxBr_p18"/>
    <w:basedOn w:val="Normal"/>
    <w:pPr>
      <w:tabs>
        <w:tab w:val="left" w:pos="204"/>
      </w:tabs>
      <w:spacing w:line="283" w:lineRule="atLeast"/>
      <w:jc w:val="both"/>
    </w:pPr>
  </w:style>
  <w:style w:type="paragraph" w:customStyle="1" w:styleId="TxBrp19">
    <w:name w:val="TxBr_p19"/>
    <w:basedOn w:val="Normal"/>
    <w:pPr>
      <w:tabs>
        <w:tab w:val="left" w:pos="737"/>
      </w:tabs>
      <w:spacing w:line="283" w:lineRule="atLeast"/>
      <w:jc w:val="both"/>
    </w:pPr>
  </w:style>
  <w:style w:type="paragraph" w:styleId="FootnoteText">
    <w:name w:val="footnote text"/>
    <w:basedOn w:val="Normal"/>
    <w:semiHidden/>
    <w:rsid w:val="0059528B"/>
    <w:rPr>
      <w:sz w:val="20"/>
      <w:szCs w:val="20"/>
    </w:rPr>
  </w:style>
  <w:style w:type="character" w:styleId="FootnoteReference">
    <w:name w:val="footnote reference"/>
    <w:semiHidden/>
    <w:rsid w:val="0059528B"/>
    <w:rPr>
      <w:vertAlign w:val="superscript"/>
    </w:rPr>
  </w:style>
  <w:style w:type="paragraph" w:styleId="EndnoteText">
    <w:name w:val="endnote text"/>
    <w:basedOn w:val="Normal"/>
    <w:semiHidden/>
    <w:rsid w:val="0059528B"/>
    <w:rPr>
      <w:sz w:val="20"/>
      <w:szCs w:val="20"/>
    </w:rPr>
  </w:style>
  <w:style w:type="character" w:styleId="EndnoteReference">
    <w:name w:val="endnote reference"/>
    <w:semiHidden/>
    <w:rsid w:val="0059528B"/>
    <w:rPr>
      <w:vertAlign w:val="superscript"/>
    </w:rPr>
  </w:style>
  <w:style w:type="paragraph" w:customStyle="1" w:styleId="ParaTab1">
    <w:name w:val="ParaTab 1"/>
    <w:rsid w:val="009400E0"/>
    <w:pPr>
      <w:tabs>
        <w:tab w:val="left" w:pos="-720"/>
      </w:tabs>
      <w:suppressAutoHyphens/>
      <w:autoSpaceDE w:val="0"/>
      <w:autoSpaceDN w:val="0"/>
      <w:ind w:firstLine="1440"/>
    </w:pPr>
    <w:rPr>
      <w:rFonts w:ascii="CG Times" w:hAnsi="CG Times" w:cs="CG Times"/>
      <w:sz w:val="24"/>
      <w:szCs w:val="24"/>
    </w:rPr>
  </w:style>
  <w:style w:type="paragraph" w:customStyle="1" w:styleId="TxBrt2">
    <w:name w:val="TxBr_t2"/>
    <w:basedOn w:val="Normal"/>
    <w:rsid w:val="00503A6A"/>
    <w:pPr>
      <w:spacing w:line="566" w:lineRule="atLeast"/>
    </w:pPr>
  </w:style>
  <w:style w:type="paragraph" w:styleId="BalloonText">
    <w:name w:val="Balloon Text"/>
    <w:basedOn w:val="Normal"/>
    <w:semiHidden/>
    <w:rsid w:val="004E45A1"/>
    <w:rPr>
      <w:rFonts w:ascii="Tahoma" w:hAnsi="Tahoma" w:cs="Tahoma"/>
      <w:sz w:val="16"/>
      <w:szCs w:val="16"/>
    </w:rPr>
  </w:style>
  <w:style w:type="character" w:styleId="Hyperlink">
    <w:name w:val="Hyperlink"/>
    <w:rsid w:val="0015617D"/>
    <w:rPr>
      <w:color w:val="0000FF"/>
      <w:u w:val="single"/>
    </w:rPr>
  </w:style>
  <w:style w:type="paragraph" w:styleId="BodyTextIndent2">
    <w:name w:val="Body Text Indent 2"/>
    <w:basedOn w:val="Normal"/>
    <w:rsid w:val="0015617D"/>
    <w:pPr>
      <w:widowControl/>
      <w:tabs>
        <w:tab w:val="left" w:pos="-1440"/>
        <w:tab w:val="left" w:pos="-720"/>
        <w:tab w:val="left" w:pos="0"/>
        <w:tab w:val="left" w:pos="720"/>
        <w:tab w:val="left" w:pos="1440"/>
        <w:tab w:val="left" w:pos="2160"/>
      </w:tabs>
      <w:autoSpaceDE/>
      <w:autoSpaceDN/>
      <w:adjustRightInd/>
      <w:ind w:left="2160"/>
    </w:pPr>
    <w:rPr>
      <w:sz w:val="26"/>
      <w:szCs w:val="20"/>
    </w:rPr>
  </w:style>
  <w:style w:type="table" w:styleId="TableGrid">
    <w:name w:val="Table Grid"/>
    <w:basedOn w:val="TableNormal"/>
    <w:rsid w:val="0015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5617D"/>
    <w:pPr>
      <w:adjustRightInd/>
      <w:spacing w:line="360" w:lineRule="auto"/>
      <w:ind w:firstLine="1440"/>
    </w:pPr>
    <w:rPr>
      <w:sz w:val="26"/>
      <w:szCs w:val="26"/>
    </w:rPr>
  </w:style>
  <w:style w:type="paragraph" w:styleId="NormalWeb">
    <w:name w:val="Normal (Web)"/>
    <w:basedOn w:val="Normal"/>
    <w:rsid w:val="004971C9"/>
    <w:pPr>
      <w:widowControl/>
      <w:autoSpaceDE/>
      <w:autoSpaceDN/>
      <w:adjustRightInd/>
      <w:spacing w:before="100" w:beforeAutospacing="1" w:after="100" w:afterAutospacing="1"/>
    </w:pPr>
  </w:style>
  <w:style w:type="paragraph" w:styleId="BodyTextIndent3">
    <w:name w:val="Body Text Indent 3"/>
    <w:basedOn w:val="Normal"/>
    <w:rsid w:val="00CE3650"/>
    <w:pPr>
      <w:spacing w:after="120"/>
      <w:ind w:left="360"/>
    </w:pPr>
    <w:rPr>
      <w:sz w:val="16"/>
      <w:szCs w:val="16"/>
    </w:rPr>
  </w:style>
  <w:style w:type="paragraph" w:customStyle="1" w:styleId="WBBlockText">
    <w:name w:val="WB Block Text"/>
    <w:aliases w:val="BT"/>
    <w:basedOn w:val="Normal"/>
    <w:link w:val="WBBlockTextChar"/>
    <w:rsid w:val="00CE3650"/>
    <w:pPr>
      <w:widowControl/>
      <w:autoSpaceDE/>
      <w:autoSpaceDN/>
      <w:adjustRightInd/>
      <w:spacing w:after="240"/>
    </w:pPr>
  </w:style>
  <w:style w:type="character" w:customStyle="1" w:styleId="WBBlockTextChar">
    <w:name w:val="WB Block Text Char"/>
    <w:aliases w:val="BT Char"/>
    <w:link w:val="WBBlockText"/>
    <w:rsid w:val="00CE3650"/>
    <w:rPr>
      <w:sz w:val="24"/>
      <w:szCs w:val="24"/>
      <w:lang w:val="en-US" w:eastAsia="en-US" w:bidi="ar-SA"/>
    </w:rPr>
  </w:style>
  <w:style w:type="paragraph" w:styleId="Footer">
    <w:name w:val="footer"/>
    <w:basedOn w:val="Normal"/>
    <w:link w:val="FooterChar"/>
    <w:uiPriority w:val="99"/>
    <w:rsid w:val="00CE3650"/>
    <w:pPr>
      <w:widowControl/>
      <w:tabs>
        <w:tab w:val="center" w:pos="4320"/>
        <w:tab w:val="right" w:pos="8640"/>
      </w:tabs>
      <w:autoSpaceDE/>
      <w:autoSpaceDN/>
      <w:adjustRightInd/>
    </w:pPr>
    <w:rPr>
      <w:sz w:val="20"/>
      <w:szCs w:val="20"/>
    </w:rPr>
  </w:style>
  <w:style w:type="character" w:styleId="PageNumber">
    <w:name w:val="page number"/>
    <w:basedOn w:val="DefaultParagraphFont"/>
    <w:rsid w:val="00CE3650"/>
  </w:style>
  <w:style w:type="paragraph" w:styleId="Header">
    <w:name w:val="header"/>
    <w:basedOn w:val="Normal"/>
    <w:link w:val="HeaderChar"/>
    <w:rsid w:val="001F6CB6"/>
    <w:pPr>
      <w:tabs>
        <w:tab w:val="center" w:pos="4680"/>
        <w:tab w:val="right" w:pos="9360"/>
      </w:tabs>
    </w:pPr>
  </w:style>
  <w:style w:type="character" w:customStyle="1" w:styleId="HeaderChar">
    <w:name w:val="Header Char"/>
    <w:link w:val="Header"/>
    <w:rsid w:val="001F6CB6"/>
    <w:rPr>
      <w:sz w:val="24"/>
      <w:szCs w:val="24"/>
    </w:rPr>
  </w:style>
  <w:style w:type="character" w:customStyle="1" w:styleId="FooterChar">
    <w:name w:val="Footer Char"/>
    <w:link w:val="Footer"/>
    <w:uiPriority w:val="99"/>
    <w:rsid w:val="001F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Williams, Bobbie Jo</cp:lastModifiedBy>
  <cp:revision>2</cp:revision>
  <cp:lastPrinted>2018-02-21T18:56:00Z</cp:lastPrinted>
  <dcterms:created xsi:type="dcterms:W3CDTF">2018-02-23T16:58:00Z</dcterms:created>
  <dcterms:modified xsi:type="dcterms:W3CDTF">2018-02-23T16:58:00Z</dcterms:modified>
</cp:coreProperties>
</file>