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9F4D2" w14:textId="77777777" w:rsidR="00141506" w:rsidRPr="00DD6F0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D6F0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D6F01">
        <w:rPr>
          <w:rFonts w:ascii="Times New Roman" w:hAnsi="Times New Roman"/>
          <w:b/>
          <w:spacing w:val="-3"/>
          <w:szCs w:val="24"/>
        </w:rPr>
        <w:fldChar w:fldCharType="begin"/>
      </w:r>
      <w:r w:rsidRPr="00DD6F0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D6F01">
        <w:rPr>
          <w:rFonts w:ascii="Times New Roman" w:hAnsi="Times New Roman"/>
          <w:b/>
          <w:spacing w:val="-3"/>
          <w:szCs w:val="24"/>
        </w:rPr>
        <w:fldChar w:fldCharType="end"/>
      </w:r>
    </w:p>
    <w:p w14:paraId="741204A9" w14:textId="77777777" w:rsidR="00141506" w:rsidRPr="00DD6F0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D6F01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249C8A5" w14:textId="70BDB354" w:rsidR="00DD6F01" w:rsidRPr="00DD6F01" w:rsidRDefault="00141506" w:rsidP="00DD6F0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D6F01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89593C1" w14:textId="5D521EDD" w:rsidR="00DD6F01" w:rsidRDefault="00DD6F01" w:rsidP="00DD6F0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276F6A0" w14:textId="18E03903" w:rsidR="00DD6F01" w:rsidRDefault="00DD6F01" w:rsidP="00DD6F0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CF7D63E" w14:textId="7AE30487" w:rsidR="00DD6F01" w:rsidRDefault="00DD6F01" w:rsidP="00DD6F0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7C7CE21" w14:textId="77777777" w:rsidR="00DD6F01" w:rsidRPr="00DD6F01" w:rsidRDefault="00DD6F01" w:rsidP="00DD6F01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DD6F01">
        <w:rPr>
          <w:rFonts w:ascii="Times New Roman" w:hAnsi="Times New Roman"/>
        </w:rPr>
        <w:t>Haywood Shumate</w:t>
      </w:r>
      <w:r w:rsidRPr="00DD6F01">
        <w:rPr>
          <w:rFonts w:ascii="Times New Roman" w:hAnsi="Times New Roman"/>
        </w:rPr>
        <w:tab/>
      </w:r>
      <w:r w:rsidRPr="00DD6F01">
        <w:rPr>
          <w:rFonts w:ascii="Times New Roman" w:hAnsi="Times New Roman"/>
        </w:rPr>
        <w:tab/>
      </w:r>
      <w:r w:rsidRPr="00DD6F01">
        <w:rPr>
          <w:rFonts w:ascii="Times New Roman" w:hAnsi="Times New Roman"/>
        </w:rPr>
        <w:tab/>
      </w:r>
      <w:r w:rsidRPr="00DD6F01">
        <w:rPr>
          <w:rFonts w:ascii="Times New Roman" w:hAnsi="Times New Roman"/>
        </w:rPr>
        <w:tab/>
      </w:r>
      <w:r w:rsidRPr="00DD6F01">
        <w:rPr>
          <w:rFonts w:ascii="Times New Roman" w:hAnsi="Times New Roman"/>
        </w:rPr>
        <w:tab/>
        <w:t>:</w:t>
      </w:r>
      <w:r w:rsidRPr="00DD6F01">
        <w:rPr>
          <w:rFonts w:ascii="Times New Roman" w:hAnsi="Times New Roman"/>
        </w:rPr>
        <w:tab/>
      </w:r>
      <w:r w:rsidRPr="00DD6F01">
        <w:rPr>
          <w:rFonts w:ascii="Times New Roman" w:hAnsi="Times New Roman"/>
        </w:rPr>
        <w:tab/>
      </w:r>
    </w:p>
    <w:p w14:paraId="073BA19B" w14:textId="77777777" w:rsidR="00DD6F01" w:rsidRPr="00DD6F01" w:rsidRDefault="00DD6F01" w:rsidP="00DD6F01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DD6F01">
        <w:rPr>
          <w:rFonts w:ascii="Times New Roman" w:hAnsi="Times New Roman"/>
        </w:rPr>
        <w:tab/>
      </w:r>
      <w:r w:rsidRPr="00DD6F01">
        <w:rPr>
          <w:rFonts w:ascii="Times New Roman" w:hAnsi="Times New Roman"/>
        </w:rPr>
        <w:tab/>
      </w:r>
      <w:r w:rsidRPr="00DD6F01">
        <w:rPr>
          <w:rFonts w:ascii="Times New Roman" w:hAnsi="Times New Roman"/>
        </w:rPr>
        <w:tab/>
      </w:r>
      <w:r w:rsidRPr="00DD6F01">
        <w:rPr>
          <w:rFonts w:ascii="Times New Roman" w:hAnsi="Times New Roman"/>
        </w:rPr>
        <w:tab/>
      </w:r>
      <w:r w:rsidRPr="00DD6F01">
        <w:rPr>
          <w:rFonts w:ascii="Times New Roman" w:hAnsi="Times New Roman"/>
        </w:rPr>
        <w:tab/>
      </w:r>
      <w:r w:rsidRPr="00DD6F01">
        <w:rPr>
          <w:rFonts w:ascii="Times New Roman" w:hAnsi="Times New Roman"/>
        </w:rPr>
        <w:tab/>
      </w:r>
      <w:r w:rsidRPr="00DD6F01">
        <w:rPr>
          <w:rFonts w:ascii="Times New Roman" w:hAnsi="Times New Roman"/>
        </w:rPr>
        <w:tab/>
        <w:t>:</w:t>
      </w:r>
    </w:p>
    <w:p w14:paraId="15B37414" w14:textId="77777777" w:rsidR="00DD6F01" w:rsidRPr="00DD6F01" w:rsidRDefault="00DD6F01" w:rsidP="00DD6F01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DD6F01">
        <w:rPr>
          <w:rFonts w:ascii="Times New Roman" w:hAnsi="Times New Roman"/>
        </w:rPr>
        <w:tab/>
        <w:t>v.</w:t>
      </w:r>
      <w:r w:rsidRPr="00DD6F01">
        <w:rPr>
          <w:rFonts w:ascii="Times New Roman" w:hAnsi="Times New Roman"/>
        </w:rPr>
        <w:tab/>
      </w:r>
      <w:r w:rsidRPr="00DD6F01">
        <w:rPr>
          <w:rFonts w:ascii="Times New Roman" w:hAnsi="Times New Roman"/>
        </w:rPr>
        <w:tab/>
      </w:r>
      <w:r w:rsidRPr="00DD6F01">
        <w:rPr>
          <w:rFonts w:ascii="Times New Roman" w:hAnsi="Times New Roman"/>
        </w:rPr>
        <w:tab/>
      </w:r>
      <w:r w:rsidRPr="00DD6F01">
        <w:rPr>
          <w:rFonts w:ascii="Times New Roman" w:hAnsi="Times New Roman"/>
        </w:rPr>
        <w:tab/>
      </w:r>
      <w:r w:rsidRPr="00DD6F01">
        <w:rPr>
          <w:rFonts w:ascii="Times New Roman" w:hAnsi="Times New Roman"/>
        </w:rPr>
        <w:tab/>
      </w:r>
      <w:r w:rsidRPr="00DD6F01">
        <w:rPr>
          <w:rFonts w:ascii="Times New Roman" w:hAnsi="Times New Roman"/>
        </w:rPr>
        <w:tab/>
        <w:t>:</w:t>
      </w:r>
      <w:r w:rsidRPr="00DD6F01">
        <w:rPr>
          <w:rFonts w:ascii="Times New Roman" w:hAnsi="Times New Roman"/>
          <w:b/>
        </w:rPr>
        <w:tab/>
      </w:r>
      <w:r w:rsidRPr="00DD6F01">
        <w:rPr>
          <w:rFonts w:ascii="Times New Roman" w:hAnsi="Times New Roman"/>
          <w:b/>
        </w:rPr>
        <w:tab/>
      </w:r>
      <w:r w:rsidRPr="00DD6F01">
        <w:rPr>
          <w:rFonts w:ascii="Times New Roman" w:hAnsi="Times New Roman"/>
        </w:rPr>
        <w:t>F-2017-2630800</w:t>
      </w:r>
      <w:r w:rsidRPr="00DD6F01">
        <w:rPr>
          <w:rFonts w:ascii="Times New Roman" w:hAnsi="Times New Roman"/>
        </w:rPr>
        <w:tab/>
      </w:r>
      <w:r w:rsidRPr="00DD6F01">
        <w:rPr>
          <w:rFonts w:ascii="Times New Roman" w:hAnsi="Times New Roman"/>
        </w:rPr>
        <w:tab/>
      </w:r>
      <w:r w:rsidRPr="00DD6F01">
        <w:rPr>
          <w:rFonts w:ascii="Times New Roman" w:hAnsi="Times New Roman"/>
        </w:rPr>
        <w:tab/>
      </w:r>
      <w:r w:rsidRPr="00DD6F01">
        <w:rPr>
          <w:rFonts w:ascii="Times New Roman" w:hAnsi="Times New Roman"/>
        </w:rPr>
        <w:tab/>
      </w:r>
      <w:r w:rsidRPr="00DD6F01">
        <w:rPr>
          <w:rFonts w:ascii="Times New Roman" w:hAnsi="Times New Roman"/>
        </w:rPr>
        <w:tab/>
      </w:r>
      <w:r w:rsidRPr="00DD6F01">
        <w:rPr>
          <w:rFonts w:ascii="Times New Roman" w:hAnsi="Times New Roman"/>
        </w:rPr>
        <w:tab/>
      </w:r>
      <w:r w:rsidRPr="00DD6F01">
        <w:rPr>
          <w:rFonts w:ascii="Times New Roman" w:hAnsi="Times New Roman"/>
        </w:rPr>
        <w:tab/>
      </w:r>
      <w:r w:rsidRPr="00DD6F01">
        <w:rPr>
          <w:rFonts w:ascii="Times New Roman" w:hAnsi="Times New Roman"/>
        </w:rPr>
        <w:tab/>
      </w:r>
      <w:r w:rsidRPr="00DD6F01">
        <w:rPr>
          <w:rFonts w:ascii="Times New Roman" w:hAnsi="Times New Roman"/>
        </w:rPr>
        <w:tab/>
        <w:t>:</w:t>
      </w:r>
    </w:p>
    <w:p w14:paraId="2078E2A8" w14:textId="77777777" w:rsidR="00DD6F01" w:rsidRPr="00DD6F01" w:rsidRDefault="00DD6F01" w:rsidP="00DD6F01">
      <w:pPr>
        <w:tabs>
          <w:tab w:val="left" w:pos="0"/>
        </w:tabs>
        <w:jc w:val="both"/>
        <w:rPr>
          <w:rFonts w:ascii="Times New Roman" w:hAnsi="Times New Roman"/>
        </w:rPr>
      </w:pPr>
      <w:r w:rsidRPr="00DD6F01">
        <w:rPr>
          <w:rFonts w:ascii="Times New Roman" w:hAnsi="Times New Roman"/>
        </w:rPr>
        <w:t>Philadelphia Gas Works</w:t>
      </w:r>
      <w:r w:rsidRPr="00DD6F01">
        <w:rPr>
          <w:rFonts w:ascii="Times New Roman" w:hAnsi="Times New Roman"/>
        </w:rPr>
        <w:tab/>
      </w:r>
      <w:r w:rsidRPr="00DD6F01">
        <w:rPr>
          <w:rFonts w:ascii="Times New Roman" w:hAnsi="Times New Roman"/>
        </w:rPr>
        <w:tab/>
      </w:r>
      <w:r w:rsidRPr="00DD6F01">
        <w:rPr>
          <w:rFonts w:ascii="Times New Roman" w:hAnsi="Times New Roman"/>
        </w:rPr>
        <w:tab/>
      </w:r>
      <w:r w:rsidRPr="00DD6F01">
        <w:rPr>
          <w:rFonts w:ascii="Times New Roman" w:hAnsi="Times New Roman"/>
        </w:rPr>
        <w:tab/>
        <w:t>:</w:t>
      </w:r>
    </w:p>
    <w:p w14:paraId="7231A08E" w14:textId="589C1422" w:rsidR="00DD6F01" w:rsidRDefault="00DD6F01" w:rsidP="00DD6F0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6BD32AA" w14:textId="534DAD8D" w:rsidR="00DD6F01" w:rsidRDefault="00DD6F01" w:rsidP="00DD6F0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607D58F" w14:textId="77777777" w:rsidR="00DD6F01" w:rsidRPr="000C1A59" w:rsidRDefault="00DD6F01" w:rsidP="00DD6F0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D995F9B" w14:textId="09FF1D64" w:rsidR="00141506" w:rsidRPr="000C1A59" w:rsidRDefault="00141506" w:rsidP="00DD6F0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FF576B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6D7B67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C802D22" w14:textId="4C5C54F1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Katrina</w:t>
      </w:r>
      <w:r w:rsidR="00DD6F01">
        <w:rPr>
          <w:rFonts w:ascii="Times New Roman" w:hAnsi="Times New Roman"/>
          <w:spacing w:val="-3"/>
          <w:szCs w:val="24"/>
        </w:rPr>
        <w:t xml:space="preserve"> L.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D6F01">
        <w:rPr>
          <w:rFonts w:ascii="Times New Roman" w:hAnsi="Times New Roman"/>
          <w:spacing w:val="-3"/>
          <w:szCs w:val="24"/>
        </w:rPr>
        <w:t>January 22,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C50176B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79F21D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EE1F0E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CE37F7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E9D14B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D5C80D2" w14:textId="77777777" w:rsidR="00DD6F01" w:rsidRPr="00DD6F01" w:rsidRDefault="00DD6F01" w:rsidP="00DD6F0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D6F01">
        <w:rPr>
          <w:rFonts w:ascii="Times New Roman" w:hAnsi="Times New Roman"/>
        </w:rPr>
        <w:t xml:space="preserve">1. </w:t>
      </w:r>
      <w:r w:rsidRPr="00DD6F01">
        <w:rPr>
          <w:rFonts w:ascii="Times New Roman" w:hAnsi="Times New Roman"/>
        </w:rPr>
        <w:tab/>
        <w:t>That the oral motion of Philadelphia Gas Works to dismiss the formal complaint filed by Haywood Shumate against Philadelphia Gas Works at Docket No. F-2017-2630800 is granted.</w:t>
      </w:r>
    </w:p>
    <w:p w14:paraId="70C6CADB" w14:textId="77777777" w:rsidR="00DD6F01" w:rsidRPr="00DD6F01" w:rsidRDefault="00DD6F01" w:rsidP="00DD6F0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5613A35" w14:textId="0FB7AFD6" w:rsidR="00DD6F01" w:rsidRPr="00DD6F01" w:rsidRDefault="00DD6F01" w:rsidP="00DD6F0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D6F01">
        <w:rPr>
          <w:rFonts w:ascii="Times New Roman" w:hAnsi="Times New Roman"/>
        </w:rPr>
        <w:t>2.</w:t>
      </w:r>
      <w:r w:rsidRPr="00DD6F01">
        <w:rPr>
          <w:rFonts w:ascii="Times New Roman" w:hAnsi="Times New Roman"/>
        </w:rPr>
        <w:tab/>
        <w:t>That the formal complaint filed by Haywood Shumate against Philadelphia Gas Works at Docket No. F-2017-2630800 is dismissed with prejudice.</w:t>
      </w:r>
    </w:p>
    <w:p w14:paraId="4E02C677" w14:textId="77777777" w:rsidR="00DD6F01" w:rsidRPr="00DD6F01" w:rsidRDefault="00DD6F01" w:rsidP="00DD6F0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B30F504" w14:textId="260D567B" w:rsidR="00817AAD" w:rsidRPr="00817AAD" w:rsidRDefault="00DD6F01" w:rsidP="00DD6F0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D6F01">
        <w:rPr>
          <w:rFonts w:ascii="Times New Roman" w:hAnsi="Times New Roman"/>
        </w:rPr>
        <w:t>3.</w:t>
      </w:r>
      <w:r w:rsidRPr="00DD6F01">
        <w:rPr>
          <w:rFonts w:ascii="Times New Roman" w:hAnsi="Times New Roman"/>
        </w:rPr>
        <w:tab/>
        <w:t>That the Secretary mark this case as closed.</w:t>
      </w:r>
      <w:r w:rsidR="00C224DB">
        <w:rPr>
          <w:rFonts w:ascii="Times New Roman" w:hAnsi="Times New Roman"/>
        </w:rPr>
        <w:t xml:space="preserve"> </w:t>
      </w:r>
    </w:p>
    <w:p w14:paraId="2034854E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19EAB5B7" w14:textId="7AF46418" w:rsidR="0031293C" w:rsidRDefault="00F4489E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7D5BFA0B" wp14:editId="4D95264D">
            <wp:simplePos x="0" y="0"/>
            <wp:positionH relativeFrom="column">
              <wp:posOffset>3067050</wp:posOffset>
            </wp:positionH>
            <wp:positionV relativeFrom="paragraph">
              <wp:posOffset>163195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5C49DFAE" w14:textId="239EC34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9170AE1" w14:textId="0E775CE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4090619" w14:textId="7FFBD3A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93BB4F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2993C7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BB0B26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4B94D8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3E0C0CF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051B3F2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971106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18DF4F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DFB6325" w14:textId="412996F3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4489E">
        <w:rPr>
          <w:rFonts w:ascii="Times New Roman" w:hAnsi="Times New Roman"/>
          <w:spacing w:val="-3"/>
          <w:szCs w:val="24"/>
        </w:rPr>
        <w:t>March 14,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3EF9E" w14:textId="77777777" w:rsidR="007B5837" w:rsidRDefault="007B5837">
      <w:pPr>
        <w:spacing w:line="20" w:lineRule="exact"/>
      </w:pPr>
    </w:p>
  </w:endnote>
  <w:endnote w:type="continuationSeparator" w:id="0">
    <w:p w14:paraId="07340C4E" w14:textId="77777777" w:rsidR="007B5837" w:rsidRDefault="007B5837">
      <w:r>
        <w:t xml:space="preserve"> </w:t>
      </w:r>
    </w:p>
  </w:endnote>
  <w:endnote w:type="continuationNotice" w:id="1">
    <w:p w14:paraId="1C114D9D" w14:textId="77777777" w:rsidR="007B5837" w:rsidRDefault="007B583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D9481" w14:textId="77777777" w:rsidR="007B5837" w:rsidRDefault="007B5837">
      <w:r>
        <w:separator/>
      </w:r>
    </w:p>
  </w:footnote>
  <w:footnote w:type="continuationSeparator" w:id="0">
    <w:p w14:paraId="276218B0" w14:textId="77777777" w:rsidR="007B5837" w:rsidRDefault="007B5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5837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064B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D6F01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489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D82E804"/>
  <w15:docId w15:val="{B77C9DD5-8075-453D-90B6-68A200A0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448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44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2</cp:revision>
  <cp:lastPrinted>2018-03-14T12:52:00Z</cp:lastPrinted>
  <dcterms:created xsi:type="dcterms:W3CDTF">2018-03-14T12:52:00Z</dcterms:created>
  <dcterms:modified xsi:type="dcterms:W3CDTF">2018-03-14T12:52:00Z</dcterms:modified>
</cp:coreProperties>
</file>