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1559" w:rsidRPr="00496081" w:rsidRDefault="00FB1559" w:rsidP="00353D6A">
      <w:pPr>
        <w:tabs>
          <w:tab w:val="center" w:pos="4680"/>
        </w:tabs>
        <w:suppressAutoHyphens/>
        <w:spacing w:after="0" w:line="240" w:lineRule="auto"/>
        <w:contextualSpacing/>
        <w:jc w:val="center"/>
        <w:outlineLvl w:val="0"/>
        <w:rPr>
          <w:rFonts w:ascii="Times New Roman" w:eastAsia="Times New Roman" w:hAnsi="Times New Roman" w:cs="Times New Roman"/>
          <w:b/>
          <w:sz w:val="26"/>
          <w:szCs w:val="26"/>
        </w:rPr>
      </w:pPr>
      <w:bookmarkStart w:id="0" w:name="_GoBack"/>
      <w:bookmarkEnd w:id="0"/>
      <w:r w:rsidRPr="00496081">
        <w:rPr>
          <w:rFonts w:ascii="Times New Roman" w:eastAsia="Times New Roman" w:hAnsi="Times New Roman" w:cs="Times New Roman"/>
          <w:b/>
          <w:sz w:val="26"/>
          <w:szCs w:val="26"/>
        </w:rPr>
        <w:t>PENNSYLVANIA</w:t>
      </w:r>
    </w:p>
    <w:p w:rsidR="00FB1559" w:rsidRPr="00496081" w:rsidRDefault="00FB1559" w:rsidP="00353D6A">
      <w:pPr>
        <w:tabs>
          <w:tab w:val="center" w:pos="4680"/>
        </w:tabs>
        <w:suppressAutoHyphens/>
        <w:spacing w:after="0" w:line="240" w:lineRule="auto"/>
        <w:contextualSpacing/>
        <w:jc w:val="center"/>
        <w:rPr>
          <w:rFonts w:ascii="Times New Roman" w:eastAsia="Times New Roman" w:hAnsi="Times New Roman" w:cs="Times New Roman"/>
          <w:b/>
          <w:sz w:val="26"/>
          <w:szCs w:val="26"/>
        </w:rPr>
      </w:pPr>
      <w:r w:rsidRPr="00496081">
        <w:rPr>
          <w:rFonts w:ascii="Times New Roman" w:eastAsia="Times New Roman" w:hAnsi="Times New Roman" w:cs="Times New Roman"/>
          <w:b/>
          <w:sz w:val="26"/>
          <w:szCs w:val="26"/>
        </w:rPr>
        <w:t>PUBLIC UTILITY COMMISSION</w:t>
      </w:r>
    </w:p>
    <w:p w:rsidR="00FB1559" w:rsidRPr="00496081" w:rsidRDefault="00FB1559" w:rsidP="00353D6A">
      <w:pPr>
        <w:tabs>
          <w:tab w:val="center" w:pos="4680"/>
        </w:tabs>
        <w:suppressAutoHyphens/>
        <w:spacing w:after="0" w:line="240" w:lineRule="auto"/>
        <w:contextualSpacing/>
        <w:jc w:val="center"/>
        <w:rPr>
          <w:rFonts w:ascii="Times New Roman" w:eastAsia="Times New Roman" w:hAnsi="Times New Roman" w:cs="Times New Roman"/>
          <w:b/>
          <w:sz w:val="26"/>
          <w:szCs w:val="26"/>
        </w:rPr>
      </w:pPr>
      <w:r w:rsidRPr="00496081">
        <w:rPr>
          <w:rFonts w:ascii="Times New Roman" w:eastAsia="Times New Roman" w:hAnsi="Times New Roman" w:cs="Times New Roman"/>
          <w:b/>
          <w:sz w:val="26"/>
          <w:szCs w:val="26"/>
        </w:rPr>
        <w:t>Harrisburg, PA  17105-3265</w:t>
      </w:r>
    </w:p>
    <w:p w:rsidR="00FB1559" w:rsidRPr="00496081" w:rsidRDefault="00FB1559" w:rsidP="00353D6A">
      <w:pPr>
        <w:tabs>
          <w:tab w:val="left" w:pos="-720"/>
        </w:tabs>
        <w:suppressAutoHyphens/>
        <w:spacing w:after="0" w:line="240" w:lineRule="auto"/>
        <w:contextualSpacing/>
        <w:rPr>
          <w:rFonts w:ascii="Times New Roman" w:eastAsia="Times New Roman" w:hAnsi="Times New Roman" w:cs="Times New Roman"/>
          <w:sz w:val="26"/>
          <w:szCs w:val="26"/>
        </w:rPr>
      </w:pPr>
    </w:p>
    <w:p w:rsidR="00FB1559" w:rsidRPr="00496081" w:rsidRDefault="00FB1559" w:rsidP="00353D6A">
      <w:pPr>
        <w:tabs>
          <w:tab w:val="right" w:pos="9360"/>
        </w:tabs>
        <w:suppressAutoHyphens/>
        <w:spacing w:after="0" w:line="240" w:lineRule="auto"/>
        <w:contextualSpacing/>
        <w:jc w:val="right"/>
        <w:rPr>
          <w:rFonts w:ascii="Times New Roman" w:eastAsia="Times New Roman" w:hAnsi="Times New Roman" w:cs="Times New Roman"/>
          <w:sz w:val="26"/>
          <w:szCs w:val="26"/>
        </w:rPr>
      </w:pPr>
      <w:r w:rsidRPr="00496081">
        <w:rPr>
          <w:rFonts w:ascii="Times New Roman" w:eastAsia="Times New Roman" w:hAnsi="Times New Roman" w:cs="Times New Roman"/>
          <w:sz w:val="26"/>
          <w:szCs w:val="26"/>
        </w:rPr>
        <w:t xml:space="preserve">Public Meeting held </w:t>
      </w:r>
      <w:r w:rsidR="00CB5229">
        <w:rPr>
          <w:rFonts w:ascii="Times New Roman" w:eastAsia="Times New Roman" w:hAnsi="Times New Roman" w:cs="Times New Roman"/>
          <w:sz w:val="26"/>
          <w:szCs w:val="26"/>
        </w:rPr>
        <w:t>February 8</w:t>
      </w:r>
      <w:r w:rsidRPr="00496081">
        <w:rPr>
          <w:rFonts w:ascii="Times New Roman" w:eastAsia="Times New Roman" w:hAnsi="Times New Roman" w:cs="Times New Roman"/>
          <w:sz w:val="26"/>
          <w:szCs w:val="26"/>
        </w:rPr>
        <w:t>, 2018</w:t>
      </w:r>
    </w:p>
    <w:p w:rsidR="00FB1559" w:rsidRPr="00496081" w:rsidRDefault="00FB1559" w:rsidP="00353D6A">
      <w:pPr>
        <w:tabs>
          <w:tab w:val="left" w:pos="-720"/>
        </w:tabs>
        <w:suppressAutoHyphens/>
        <w:spacing w:after="0" w:line="240" w:lineRule="auto"/>
        <w:contextualSpacing/>
        <w:rPr>
          <w:rFonts w:ascii="Times New Roman" w:eastAsia="Times New Roman" w:hAnsi="Times New Roman" w:cs="Times New Roman"/>
          <w:sz w:val="26"/>
          <w:szCs w:val="26"/>
        </w:rPr>
      </w:pPr>
    </w:p>
    <w:p w:rsidR="00FB1559" w:rsidRPr="00496081" w:rsidRDefault="00FB1559" w:rsidP="00353D6A">
      <w:pPr>
        <w:tabs>
          <w:tab w:val="left" w:pos="-720"/>
        </w:tabs>
        <w:suppressAutoHyphens/>
        <w:spacing w:after="0" w:line="240" w:lineRule="auto"/>
        <w:contextualSpacing/>
        <w:rPr>
          <w:rFonts w:ascii="Times New Roman" w:eastAsia="Times New Roman" w:hAnsi="Times New Roman" w:cs="Times New Roman"/>
          <w:sz w:val="26"/>
          <w:szCs w:val="26"/>
        </w:rPr>
      </w:pPr>
      <w:r w:rsidRPr="00496081">
        <w:rPr>
          <w:rFonts w:ascii="Times New Roman" w:eastAsia="Times New Roman" w:hAnsi="Times New Roman" w:cs="Times New Roman"/>
          <w:sz w:val="26"/>
          <w:szCs w:val="26"/>
        </w:rPr>
        <w:t>Commissioners Present:</w:t>
      </w:r>
    </w:p>
    <w:p w:rsidR="00FB1559" w:rsidRPr="00496081" w:rsidRDefault="00FB1559" w:rsidP="00353D6A">
      <w:pPr>
        <w:tabs>
          <w:tab w:val="left" w:pos="-720"/>
        </w:tabs>
        <w:suppressAutoHyphens/>
        <w:spacing w:after="0" w:line="240" w:lineRule="auto"/>
        <w:contextualSpacing/>
        <w:rPr>
          <w:rFonts w:ascii="Times New Roman" w:eastAsia="Times New Roman" w:hAnsi="Times New Roman" w:cs="Times New Roman"/>
          <w:sz w:val="26"/>
          <w:szCs w:val="26"/>
        </w:rPr>
      </w:pPr>
    </w:p>
    <w:p w:rsidR="00FB1559" w:rsidRPr="00496081" w:rsidRDefault="00FB1559" w:rsidP="00353D6A">
      <w:pPr>
        <w:tabs>
          <w:tab w:val="left" w:pos="-720"/>
        </w:tabs>
        <w:suppressAutoHyphens/>
        <w:spacing w:after="0" w:line="240" w:lineRule="auto"/>
        <w:ind w:firstLine="720"/>
        <w:contextualSpacing/>
        <w:rPr>
          <w:rFonts w:ascii="Times New Roman" w:eastAsia="Times New Roman" w:hAnsi="Times New Roman" w:cs="Times New Roman"/>
          <w:sz w:val="26"/>
          <w:szCs w:val="26"/>
        </w:rPr>
      </w:pPr>
      <w:r w:rsidRPr="00496081">
        <w:rPr>
          <w:rFonts w:ascii="Times New Roman" w:eastAsia="Times New Roman" w:hAnsi="Times New Roman" w:cs="Times New Roman"/>
          <w:sz w:val="26"/>
          <w:szCs w:val="26"/>
        </w:rPr>
        <w:t>Gladys M. Brown, Chairman</w:t>
      </w:r>
    </w:p>
    <w:p w:rsidR="00FB1559" w:rsidRPr="00496081" w:rsidRDefault="00FB1559" w:rsidP="00353D6A">
      <w:pPr>
        <w:tabs>
          <w:tab w:val="left" w:pos="-720"/>
        </w:tabs>
        <w:suppressAutoHyphens/>
        <w:spacing w:after="0" w:line="240" w:lineRule="auto"/>
        <w:ind w:firstLine="720"/>
        <w:contextualSpacing/>
        <w:rPr>
          <w:rFonts w:ascii="Times New Roman" w:eastAsia="Times New Roman" w:hAnsi="Times New Roman" w:cs="Times New Roman"/>
          <w:sz w:val="26"/>
          <w:szCs w:val="26"/>
        </w:rPr>
      </w:pPr>
      <w:r w:rsidRPr="00496081">
        <w:rPr>
          <w:rFonts w:ascii="Times New Roman" w:eastAsia="Times New Roman" w:hAnsi="Times New Roman" w:cs="Times New Roman"/>
          <w:sz w:val="26"/>
          <w:szCs w:val="26"/>
        </w:rPr>
        <w:t>Andrew G. Place, Vice Chairman</w:t>
      </w:r>
      <w:r w:rsidR="008310E0" w:rsidRPr="00496081">
        <w:rPr>
          <w:rFonts w:ascii="Times New Roman" w:eastAsia="Times New Roman" w:hAnsi="Times New Roman" w:cs="Times New Roman"/>
          <w:sz w:val="26"/>
          <w:szCs w:val="26"/>
        </w:rPr>
        <w:t xml:space="preserve"> </w:t>
      </w:r>
    </w:p>
    <w:p w:rsidR="00FB1559" w:rsidRPr="00496081" w:rsidRDefault="00FB1559" w:rsidP="00353D6A">
      <w:pPr>
        <w:tabs>
          <w:tab w:val="left" w:pos="-720"/>
        </w:tabs>
        <w:suppressAutoHyphens/>
        <w:spacing w:after="0" w:line="240" w:lineRule="auto"/>
        <w:ind w:firstLine="720"/>
        <w:contextualSpacing/>
        <w:rPr>
          <w:rFonts w:ascii="Times New Roman" w:eastAsia="Times New Roman" w:hAnsi="Times New Roman" w:cs="Times New Roman"/>
          <w:sz w:val="26"/>
          <w:szCs w:val="26"/>
        </w:rPr>
      </w:pPr>
      <w:r w:rsidRPr="00496081">
        <w:rPr>
          <w:rFonts w:ascii="Times New Roman" w:eastAsia="Times New Roman" w:hAnsi="Times New Roman" w:cs="Times New Roman"/>
          <w:sz w:val="26"/>
          <w:szCs w:val="26"/>
        </w:rPr>
        <w:t>Norman J. Kennard</w:t>
      </w:r>
    </w:p>
    <w:p w:rsidR="00FB1559" w:rsidRPr="00496081" w:rsidRDefault="00FB1559" w:rsidP="00353D6A">
      <w:pPr>
        <w:tabs>
          <w:tab w:val="left" w:pos="-720"/>
        </w:tabs>
        <w:suppressAutoHyphens/>
        <w:spacing w:after="0" w:line="240" w:lineRule="auto"/>
        <w:ind w:firstLine="720"/>
        <w:contextualSpacing/>
        <w:rPr>
          <w:rFonts w:ascii="Times New Roman" w:eastAsia="Times New Roman" w:hAnsi="Times New Roman" w:cs="Times New Roman"/>
          <w:sz w:val="26"/>
          <w:szCs w:val="26"/>
        </w:rPr>
      </w:pPr>
      <w:r w:rsidRPr="00496081">
        <w:rPr>
          <w:rFonts w:ascii="Times New Roman" w:eastAsia="Times New Roman" w:hAnsi="Times New Roman" w:cs="Times New Roman"/>
          <w:sz w:val="26"/>
          <w:szCs w:val="26"/>
        </w:rPr>
        <w:t xml:space="preserve">David W. Sweet </w:t>
      </w:r>
    </w:p>
    <w:p w:rsidR="00FB1559" w:rsidRPr="00496081" w:rsidRDefault="00FB1559" w:rsidP="00353D6A">
      <w:pPr>
        <w:tabs>
          <w:tab w:val="left" w:pos="-720"/>
        </w:tabs>
        <w:suppressAutoHyphens/>
        <w:spacing w:after="0" w:line="240" w:lineRule="auto"/>
        <w:ind w:firstLine="720"/>
        <w:contextualSpacing/>
        <w:rPr>
          <w:rFonts w:ascii="Times New Roman" w:eastAsia="Times New Roman" w:hAnsi="Times New Roman" w:cs="Times New Roman"/>
          <w:sz w:val="26"/>
          <w:szCs w:val="26"/>
        </w:rPr>
      </w:pPr>
      <w:r w:rsidRPr="00496081">
        <w:rPr>
          <w:rFonts w:ascii="Times New Roman" w:eastAsia="Times New Roman" w:hAnsi="Times New Roman" w:cs="Times New Roman"/>
          <w:sz w:val="26"/>
          <w:szCs w:val="26"/>
        </w:rPr>
        <w:t>John F. Coleman, Jr.</w:t>
      </w:r>
    </w:p>
    <w:p w:rsidR="0003121C" w:rsidRPr="00496081" w:rsidRDefault="0003121C" w:rsidP="00353D6A">
      <w:pPr>
        <w:spacing w:after="0" w:line="240" w:lineRule="auto"/>
        <w:contextualSpacing/>
        <w:rPr>
          <w:rFonts w:ascii="Times New Roman" w:eastAsia="Times New Roman" w:hAnsi="Times New Roman" w:cs="Times New Roman"/>
          <w:sz w:val="26"/>
          <w:szCs w:val="26"/>
        </w:rPr>
      </w:pPr>
    </w:p>
    <w:p w:rsidR="003F2D69" w:rsidRPr="00496081" w:rsidRDefault="00FD725C" w:rsidP="00353D6A">
      <w:pPr>
        <w:spacing w:line="240" w:lineRule="auto"/>
        <w:contextualSpacing/>
        <w:rPr>
          <w:rFonts w:ascii="Times New Roman" w:hAnsi="Times New Roman" w:cs="Times New Roman"/>
          <w:sz w:val="26"/>
          <w:szCs w:val="26"/>
        </w:rPr>
      </w:pPr>
      <w:r>
        <w:rPr>
          <w:rFonts w:ascii="Times New Roman" w:hAnsi="Times New Roman" w:cs="Times New Roman"/>
          <w:sz w:val="26"/>
          <w:szCs w:val="26"/>
        </w:rPr>
        <w:t>Focused Management and Operations</w:t>
      </w:r>
      <w:r w:rsidR="003F2D69" w:rsidRPr="00496081">
        <w:rPr>
          <w:rFonts w:ascii="Times New Roman" w:hAnsi="Times New Roman" w:cs="Times New Roman"/>
          <w:sz w:val="26"/>
          <w:szCs w:val="26"/>
        </w:rPr>
        <w:tab/>
      </w:r>
      <w:r w:rsidR="003F2D69" w:rsidRPr="00496081">
        <w:rPr>
          <w:rFonts w:ascii="Times New Roman" w:hAnsi="Times New Roman" w:cs="Times New Roman"/>
          <w:sz w:val="26"/>
          <w:szCs w:val="26"/>
        </w:rPr>
        <w:tab/>
      </w:r>
      <w:r w:rsidR="003F2D69" w:rsidRPr="00496081">
        <w:rPr>
          <w:rFonts w:ascii="Times New Roman" w:hAnsi="Times New Roman" w:cs="Times New Roman"/>
          <w:sz w:val="26"/>
          <w:szCs w:val="26"/>
        </w:rPr>
        <w:tab/>
      </w:r>
      <w:r w:rsidR="003F2D69" w:rsidRPr="00496081">
        <w:rPr>
          <w:rFonts w:ascii="Times New Roman" w:hAnsi="Times New Roman" w:cs="Times New Roman"/>
          <w:sz w:val="26"/>
          <w:szCs w:val="26"/>
        </w:rPr>
        <w:tab/>
      </w:r>
      <w:r w:rsidR="003F2D69" w:rsidRPr="00496081">
        <w:rPr>
          <w:rFonts w:ascii="Times New Roman" w:hAnsi="Times New Roman" w:cs="Times New Roman"/>
          <w:sz w:val="26"/>
          <w:szCs w:val="26"/>
        </w:rPr>
        <w:tab/>
      </w:r>
      <w:r w:rsidR="00214015">
        <w:rPr>
          <w:rFonts w:ascii="Times New Roman" w:hAnsi="Times New Roman" w:cs="Times New Roman"/>
          <w:sz w:val="26"/>
          <w:szCs w:val="26"/>
        </w:rPr>
        <w:t xml:space="preserve">     </w:t>
      </w:r>
      <w:r>
        <w:rPr>
          <w:rFonts w:ascii="Times New Roman" w:hAnsi="Times New Roman" w:cs="Times New Roman"/>
          <w:sz w:val="26"/>
          <w:szCs w:val="26"/>
        </w:rPr>
        <w:t>D-2017-2584891</w:t>
      </w:r>
    </w:p>
    <w:p w:rsidR="003F2D69" w:rsidRPr="00496081" w:rsidRDefault="00FD725C" w:rsidP="00353D6A">
      <w:pPr>
        <w:spacing w:line="240" w:lineRule="auto"/>
        <w:contextualSpacing/>
        <w:rPr>
          <w:rFonts w:ascii="Times New Roman" w:hAnsi="Times New Roman" w:cs="Times New Roman"/>
          <w:sz w:val="26"/>
          <w:szCs w:val="26"/>
        </w:rPr>
      </w:pPr>
      <w:r>
        <w:rPr>
          <w:rFonts w:ascii="Times New Roman" w:hAnsi="Times New Roman" w:cs="Times New Roman"/>
          <w:sz w:val="26"/>
          <w:szCs w:val="26"/>
        </w:rPr>
        <w:t xml:space="preserve">Audit of Pike County Light and </w:t>
      </w:r>
      <w:r w:rsidR="00214015">
        <w:rPr>
          <w:rFonts w:ascii="Times New Roman" w:hAnsi="Times New Roman" w:cs="Times New Roman"/>
          <w:sz w:val="26"/>
          <w:szCs w:val="26"/>
        </w:rPr>
        <w:t>Power</w:t>
      </w:r>
      <w:r w:rsidR="003F2D69" w:rsidRPr="00496081">
        <w:rPr>
          <w:rFonts w:ascii="Times New Roman" w:hAnsi="Times New Roman" w:cs="Times New Roman"/>
          <w:sz w:val="26"/>
          <w:szCs w:val="26"/>
        </w:rPr>
        <w:tab/>
      </w:r>
      <w:r w:rsidR="003F2D69" w:rsidRPr="00496081">
        <w:rPr>
          <w:rFonts w:ascii="Times New Roman" w:hAnsi="Times New Roman" w:cs="Times New Roman"/>
          <w:sz w:val="26"/>
          <w:szCs w:val="26"/>
        </w:rPr>
        <w:tab/>
      </w:r>
      <w:r w:rsidR="003F2D69" w:rsidRPr="00496081">
        <w:rPr>
          <w:rFonts w:ascii="Times New Roman" w:hAnsi="Times New Roman" w:cs="Times New Roman"/>
          <w:sz w:val="26"/>
          <w:szCs w:val="26"/>
        </w:rPr>
        <w:tab/>
      </w:r>
      <w:r w:rsidR="003F2D69" w:rsidRPr="00496081">
        <w:rPr>
          <w:rFonts w:ascii="Times New Roman" w:hAnsi="Times New Roman" w:cs="Times New Roman"/>
          <w:sz w:val="26"/>
          <w:szCs w:val="26"/>
        </w:rPr>
        <w:tab/>
      </w:r>
      <w:r w:rsidR="003F2D69" w:rsidRPr="00496081">
        <w:rPr>
          <w:rFonts w:ascii="Times New Roman" w:hAnsi="Times New Roman" w:cs="Times New Roman"/>
          <w:sz w:val="26"/>
          <w:szCs w:val="26"/>
        </w:rPr>
        <w:tab/>
      </w:r>
      <w:r w:rsidR="00214015">
        <w:rPr>
          <w:rFonts w:ascii="Times New Roman" w:hAnsi="Times New Roman" w:cs="Times New Roman"/>
          <w:sz w:val="26"/>
          <w:szCs w:val="26"/>
        </w:rPr>
        <w:t xml:space="preserve">     </w:t>
      </w:r>
      <w:r>
        <w:rPr>
          <w:rFonts w:ascii="Times New Roman" w:hAnsi="Times New Roman" w:cs="Times New Roman"/>
          <w:sz w:val="26"/>
          <w:szCs w:val="26"/>
        </w:rPr>
        <w:t>D-2017-2584892</w:t>
      </w:r>
    </w:p>
    <w:p w:rsidR="00BE5F0C" w:rsidRDefault="00FD725C" w:rsidP="00353D6A">
      <w:pPr>
        <w:spacing w:line="240" w:lineRule="auto"/>
        <w:contextualSpacing/>
        <w:rPr>
          <w:rFonts w:ascii="Times New Roman" w:hAnsi="Times New Roman" w:cs="Times New Roman"/>
          <w:sz w:val="26"/>
          <w:szCs w:val="26"/>
        </w:rPr>
      </w:pPr>
      <w:r>
        <w:rPr>
          <w:rFonts w:ascii="Times New Roman" w:hAnsi="Times New Roman" w:cs="Times New Roman"/>
          <w:sz w:val="26"/>
          <w:szCs w:val="26"/>
        </w:rPr>
        <w:t>Co</w:t>
      </w:r>
      <w:r w:rsidR="00E57DE6">
        <w:rPr>
          <w:rFonts w:ascii="Times New Roman" w:hAnsi="Times New Roman" w:cs="Times New Roman"/>
          <w:sz w:val="26"/>
          <w:szCs w:val="26"/>
        </w:rPr>
        <w:t>mpany</w:t>
      </w:r>
      <w:r>
        <w:rPr>
          <w:rFonts w:ascii="Times New Roman" w:hAnsi="Times New Roman" w:cs="Times New Roman"/>
          <w:sz w:val="26"/>
          <w:szCs w:val="26"/>
        </w:rPr>
        <w:t xml:space="preserve"> and Leatherstocking </w:t>
      </w:r>
      <w:r w:rsidR="00214015">
        <w:rPr>
          <w:rFonts w:ascii="Times New Roman" w:hAnsi="Times New Roman" w:cs="Times New Roman"/>
          <w:sz w:val="26"/>
          <w:szCs w:val="26"/>
        </w:rPr>
        <w:t>Gas</w:t>
      </w:r>
    </w:p>
    <w:p w:rsidR="003F2D69" w:rsidRPr="00496081" w:rsidRDefault="00FD725C" w:rsidP="00353D6A">
      <w:pPr>
        <w:spacing w:line="240" w:lineRule="auto"/>
        <w:contextualSpacing/>
        <w:rPr>
          <w:rFonts w:ascii="Times New Roman" w:hAnsi="Times New Roman" w:cs="Times New Roman"/>
          <w:sz w:val="26"/>
          <w:szCs w:val="26"/>
        </w:rPr>
      </w:pPr>
      <w:r>
        <w:rPr>
          <w:rFonts w:ascii="Times New Roman" w:hAnsi="Times New Roman" w:cs="Times New Roman"/>
          <w:sz w:val="26"/>
          <w:szCs w:val="26"/>
        </w:rPr>
        <w:t>Co</w:t>
      </w:r>
      <w:r w:rsidR="00B37FE8">
        <w:rPr>
          <w:rFonts w:ascii="Times New Roman" w:hAnsi="Times New Roman" w:cs="Times New Roman"/>
          <w:sz w:val="26"/>
          <w:szCs w:val="26"/>
        </w:rPr>
        <w:t>mpany</w:t>
      </w:r>
      <w:r w:rsidR="00353D6A">
        <w:rPr>
          <w:rFonts w:ascii="Times New Roman" w:hAnsi="Times New Roman" w:cs="Times New Roman"/>
          <w:sz w:val="26"/>
          <w:szCs w:val="26"/>
        </w:rPr>
        <w:t xml:space="preserve"> LLC</w:t>
      </w:r>
    </w:p>
    <w:p w:rsidR="003F2D69" w:rsidRDefault="003F2D69" w:rsidP="00353D6A">
      <w:pPr>
        <w:spacing w:line="240" w:lineRule="auto"/>
        <w:contextualSpacing/>
        <w:rPr>
          <w:rFonts w:ascii="Times New Roman" w:hAnsi="Times New Roman" w:cs="Times New Roman"/>
          <w:sz w:val="26"/>
          <w:szCs w:val="26"/>
        </w:rPr>
      </w:pPr>
    </w:p>
    <w:p w:rsidR="006D3C59" w:rsidRDefault="006D3C59" w:rsidP="00353D6A">
      <w:pPr>
        <w:spacing w:line="240" w:lineRule="auto"/>
        <w:contextualSpacing/>
        <w:rPr>
          <w:rFonts w:ascii="Times New Roman" w:hAnsi="Times New Roman" w:cs="Times New Roman"/>
          <w:sz w:val="26"/>
          <w:szCs w:val="26"/>
        </w:rPr>
      </w:pPr>
    </w:p>
    <w:p w:rsidR="006D3C59" w:rsidRDefault="006D3C59" w:rsidP="00353D6A">
      <w:pPr>
        <w:spacing w:line="240" w:lineRule="auto"/>
        <w:contextualSpacing/>
        <w:rPr>
          <w:rFonts w:ascii="Times New Roman" w:hAnsi="Times New Roman" w:cs="Times New Roman"/>
          <w:sz w:val="26"/>
          <w:szCs w:val="26"/>
        </w:rPr>
      </w:pPr>
    </w:p>
    <w:p w:rsidR="006D3C59" w:rsidRDefault="006D3C59" w:rsidP="00353D6A">
      <w:pPr>
        <w:spacing w:line="240" w:lineRule="auto"/>
        <w:contextualSpacing/>
        <w:rPr>
          <w:rFonts w:ascii="Times New Roman" w:hAnsi="Times New Roman" w:cs="Times New Roman"/>
          <w:sz w:val="26"/>
          <w:szCs w:val="26"/>
        </w:rPr>
      </w:pPr>
    </w:p>
    <w:p w:rsidR="006D3C59" w:rsidRPr="00496081" w:rsidRDefault="006D3C59" w:rsidP="00353D6A">
      <w:pPr>
        <w:spacing w:line="240" w:lineRule="auto"/>
        <w:contextualSpacing/>
        <w:rPr>
          <w:rFonts w:ascii="Times New Roman" w:hAnsi="Times New Roman" w:cs="Times New Roman"/>
          <w:sz w:val="26"/>
          <w:szCs w:val="26"/>
        </w:rPr>
      </w:pPr>
    </w:p>
    <w:p w:rsidR="00A063B3" w:rsidRPr="00496081" w:rsidRDefault="00A063B3" w:rsidP="00353D6A">
      <w:pPr>
        <w:spacing w:line="240" w:lineRule="auto"/>
        <w:contextualSpacing/>
        <w:rPr>
          <w:rFonts w:ascii="Times New Roman" w:hAnsi="Times New Roman" w:cs="Times New Roman"/>
          <w:sz w:val="26"/>
          <w:szCs w:val="26"/>
        </w:rPr>
      </w:pPr>
    </w:p>
    <w:p w:rsidR="00840676" w:rsidRPr="00496081" w:rsidRDefault="00840676" w:rsidP="00353D6A">
      <w:pPr>
        <w:spacing w:after="0" w:line="240" w:lineRule="auto"/>
        <w:contextualSpacing/>
        <w:jc w:val="center"/>
        <w:rPr>
          <w:rFonts w:ascii="Times New Roman" w:eastAsia="Times New Roman" w:hAnsi="Times New Roman" w:cs="Times New Roman"/>
          <w:b/>
          <w:sz w:val="26"/>
          <w:szCs w:val="26"/>
        </w:rPr>
      </w:pPr>
      <w:r w:rsidRPr="00496081">
        <w:rPr>
          <w:rFonts w:ascii="Times New Roman" w:eastAsia="Times New Roman" w:hAnsi="Times New Roman" w:cs="Times New Roman"/>
          <w:b/>
          <w:sz w:val="26"/>
          <w:szCs w:val="26"/>
        </w:rPr>
        <w:t xml:space="preserve">OPINION </w:t>
      </w:r>
      <w:smartTag w:uri="urn:schemas-microsoft-com:office:smarttags" w:element="stockticker">
        <w:r w:rsidRPr="00496081">
          <w:rPr>
            <w:rFonts w:ascii="Times New Roman" w:eastAsia="Times New Roman" w:hAnsi="Times New Roman" w:cs="Times New Roman"/>
            <w:b/>
            <w:sz w:val="26"/>
            <w:szCs w:val="26"/>
          </w:rPr>
          <w:t>AND</w:t>
        </w:r>
      </w:smartTag>
      <w:r w:rsidRPr="00496081">
        <w:rPr>
          <w:rFonts w:ascii="Times New Roman" w:eastAsia="Times New Roman" w:hAnsi="Times New Roman" w:cs="Times New Roman"/>
          <w:b/>
          <w:sz w:val="26"/>
          <w:szCs w:val="26"/>
        </w:rPr>
        <w:t xml:space="preserve"> ORDER</w:t>
      </w:r>
    </w:p>
    <w:p w:rsidR="00EF699A" w:rsidRDefault="00EF699A" w:rsidP="00353D6A">
      <w:pPr>
        <w:contextualSpacing/>
        <w:rPr>
          <w:rFonts w:ascii="Times New Roman" w:eastAsia="Times New Roman" w:hAnsi="Times New Roman" w:cs="Times New Roman"/>
          <w:b/>
          <w:sz w:val="26"/>
          <w:szCs w:val="26"/>
        </w:rPr>
      </w:pPr>
    </w:p>
    <w:p w:rsidR="006226BC" w:rsidRPr="00496081" w:rsidRDefault="006226BC" w:rsidP="00353D6A">
      <w:pPr>
        <w:contextualSpacing/>
        <w:rPr>
          <w:rFonts w:ascii="Times New Roman" w:eastAsia="Times New Roman" w:hAnsi="Times New Roman" w:cs="Times New Roman"/>
          <w:b/>
          <w:sz w:val="26"/>
          <w:szCs w:val="26"/>
        </w:rPr>
      </w:pPr>
    </w:p>
    <w:p w:rsidR="00840676" w:rsidRPr="00496081" w:rsidRDefault="00840676" w:rsidP="00353D6A">
      <w:pPr>
        <w:keepNext/>
        <w:keepLines/>
        <w:spacing w:after="0" w:line="360" w:lineRule="auto"/>
        <w:contextualSpacing/>
        <w:rPr>
          <w:rFonts w:ascii="Times New Roman" w:eastAsia="Times New Roman" w:hAnsi="Times New Roman" w:cs="Times New Roman"/>
          <w:b/>
          <w:sz w:val="26"/>
          <w:szCs w:val="26"/>
        </w:rPr>
      </w:pPr>
      <w:r w:rsidRPr="00496081">
        <w:rPr>
          <w:rFonts w:ascii="Times New Roman" w:eastAsia="Times New Roman" w:hAnsi="Times New Roman" w:cs="Times New Roman"/>
          <w:b/>
          <w:sz w:val="26"/>
          <w:szCs w:val="26"/>
        </w:rPr>
        <w:t>BY THE COMMISSION:</w:t>
      </w:r>
    </w:p>
    <w:p w:rsidR="00840676" w:rsidRPr="00496081" w:rsidRDefault="00840676" w:rsidP="00353D6A">
      <w:pPr>
        <w:keepNext/>
        <w:keepLines/>
        <w:spacing w:after="0" w:line="360" w:lineRule="auto"/>
        <w:contextualSpacing/>
        <w:rPr>
          <w:rFonts w:ascii="Times New Roman" w:eastAsia="Times New Roman" w:hAnsi="Times New Roman" w:cs="Times New Roman"/>
          <w:sz w:val="26"/>
          <w:szCs w:val="26"/>
        </w:rPr>
      </w:pPr>
    </w:p>
    <w:p w:rsidR="006D3C59" w:rsidRPr="006D3C59" w:rsidRDefault="00840676" w:rsidP="00353D6A">
      <w:pPr>
        <w:spacing w:line="360" w:lineRule="auto"/>
        <w:ind w:firstLine="1440"/>
        <w:contextualSpacing/>
        <w:rPr>
          <w:rFonts w:ascii="Times New Roman" w:eastAsia="Times New Roman" w:hAnsi="Times New Roman" w:cs="Times New Roman"/>
          <w:bCs/>
          <w:sz w:val="26"/>
          <w:szCs w:val="26"/>
        </w:rPr>
      </w:pPr>
      <w:r w:rsidRPr="00496081">
        <w:rPr>
          <w:rFonts w:ascii="Times New Roman" w:eastAsia="Times New Roman" w:hAnsi="Times New Roman" w:cs="Times New Roman"/>
          <w:sz w:val="26"/>
          <w:szCs w:val="26"/>
        </w:rPr>
        <w:t>Before the Pennsylvania Public Utility Commission (Commission) for</w:t>
      </w:r>
      <w:r w:rsidR="00A258F4" w:rsidRPr="00496081">
        <w:rPr>
          <w:rFonts w:ascii="Times New Roman" w:eastAsia="Times New Roman" w:hAnsi="Times New Roman" w:cs="Times New Roman"/>
          <w:sz w:val="26"/>
          <w:szCs w:val="26"/>
        </w:rPr>
        <w:t xml:space="preserve"> consideration and disposition</w:t>
      </w:r>
      <w:r w:rsidR="00FD725C">
        <w:rPr>
          <w:rFonts w:ascii="Times New Roman" w:eastAsia="Times New Roman" w:hAnsi="Times New Roman" w:cs="Times New Roman"/>
          <w:sz w:val="26"/>
          <w:szCs w:val="26"/>
        </w:rPr>
        <w:t xml:space="preserve"> </w:t>
      </w:r>
      <w:r w:rsidR="00FD725C" w:rsidRPr="00FD725C">
        <w:rPr>
          <w:rFonts w:ascii="Times New Roman" w:eastAsia="Times New Roman" w:hAnsi="Times New Roman" w:cs="Times New Roman"/>
          <w:bCs/>
          <w:sz w:val="26"/>
          <w:szCs w:val="26"/>
        </w:rPr>
        <w:t xml:space="preserve">is the Focused Management and Operations Audit </w:t>
      </w:r>
      <w:r w:rsidR="00E54FF0">
        <w:rPr>
          <w:rFonts w:ascii="Times New Roman" w:eastAsia="Times New Roman" w:hAnsi="Times New Roman" w:cs="Times New Roman"/>
          <w:bCs/>
          <w:sz w:val="26"/>
          <w:szCs w:val="26"/>
        </w:rPr>
        <w:t>(</w:t>
      </w:r>
      <w:r w:rsidR="008419D5">
        <w:rPr>
          <w:rFonts w:ascii="Times New Roman" w:eastAsia="Times New Roman" w:hAnsi="Times New Roman" w:cs="Times New Roman"/>
          <w:bCs/>
          <w:sz w:val="26"/>
          <w:szCs w:val="26"/>
        </w:rPr>
        <w:t>Audit)</w:t>
      </w:r>
      <w:r w:rsidR="00FD725C" w:rsidRPr="00FD725C">
        <w:rPr>
          <w:rFonts w:ascii="Times New Roman" w:eastAsia="Times New Roman" w:hAnsi="Times New Roman" w:cs="Times New Roman"/>
          <w:bCs/>
          <w:sz w:val="26"/>
          <w:szCs w:val="26"/>
        </w:rPr>
        <w:t xml:space="preserve"> of Pike County Light and Power Co</w:t>
      </w:r>
      <w:r w:rsidR="007C2992">
        <w:rPr>
          <w:rFonts w:ascii="Times New Roman" w:eastAsia="Times New Roman" w:hAnsi="Times New Roman" w:cs="Times New Roman"/>
          <w:bCs/>
          <w:sz w:val="26"/>
          <w:szCs w:val="26"/>
        </w:rPr>
        <w:t>mpany</w:t>
      </w:r>
      <w:r w:rsidR="00FD725C" w:rsidRPr="00FD725C">
        <w:rPr>
          <w:rFonts w:ascii="Times New Roman" w:eastAsia="Times New Roman" w:hAnsi="Times New Roman" w:cs="Times New Roman"/>
          <w:bCs/>
          <w:sz w:val="26"/>
          <w:szCs w:val="26"/>
        </w:rPr>
        <w:t xml:space="preserve"> (Pike</w:t>
      </w:r>
      <w:r w:rsidR="00E54FF0">
        <w:rPr>
          <w:rFonts w:ascii="Times New Roman" w:eastAsia="Times New Roman" w:hAnsi="Times New Roman" w:cs="Times New Roman"/>
          <w:bCs/>
          <w:sz w:val="26"/>
          <w:szCs w:val="26"/>
        </w:rPr>
        <w:t>)</w:t>
      </w:r>
      <w:r w:rsidR="00FD725C" w:rsidRPr="00FD725C">
        <w:rPr>
          <w:rFonts w:ascii="Times New Roman" w:eastAsia="Times New Roman" w:hAnsi="Times New Roman" w:cs="Times New Roman"/>
          <w:bCs/>
          <w:sz w:val="26"/>
          <w:szCs w:val="26"/>
        </w:rPr>
        <w:t xml:space="preserve"> and Leatherstocking Gas Co</w:t>
      </w:r>
      <w:r w:rsidR="007C2992">
        <w:rPr>
          <w:rFonts w:ascii="Times New Roman" w:eastAsia="Times New Roman" w:hAnsi="Times New Roman" w:cs="Times New Roman"/>
          <w:bCs/>
          <w:sz w:val="26"/>
          <w:szCs w:val="26"/>
        </w:rPr>
        <w:t>mpany LLC</w:t>
      </w:r>
      <w:r w:rsidR="00FD725C" w:rsidRPr="00FD725C">
        <w:rPr>
          <w:rFonts w:ascii="Times New Roman" w:eastAsia="Times New Roman" w:hAnsi="Times New Roman" w:cs="Times New Roman"/>
          <w:bCs/>
          <w:sz w:val="26"/>
          <w:szCs w:val="26"/>
        </w:rPr>
        <w:t xml:space="preserve"> (Leatherstocking) </w:t>
      </w:r>
      <w:r w:rsidR="007C2992">
        <w:rPr>
          <w:rFonts w:ascii="Times New Roman" w:eastAsia="Times New Roman" w:hAnsi="Times New Roman" w:cs="Times New Roman"/>
          <w:bCs/>
          <w:sz w:val="26"/>
          <w:szCs w:val="26"/>
        </w:rPr>
        <w:t xml:space="preserve">(collectively, the Companies) </w:t>
      </w:r>
      <w:r w:rsidR="00FD725C" w:rsidRPr="00FD725C">
        <w:rPr>
          <w:rFonts w:ascii="Times New Roman" w:eastAsia="Times New Roman" w:hAnsi="Times New Roman" w:cs="Times New Roman"/>
          <w:bCs/>
          <w:sz w:val="26"/>
          <w:szCs w:val="26"/>
        </w:rPr>
        <w:t>and the Companies’ Implementation Plan dated December 28, 2017.</w:t>
      </w:r>
      <w:r w:rsidR="006D3C59">
        <w:rPr>
          <w:rFonts w:ascii="Times New Roman" w:eastAsia="Times New Roman" w:hAnsi="Times New Roman" w:cs="Times New Roman"/>
          <w:bCs/>
          <w:sz w:val="26"/>
          <w:szCs w:val="26"/>
        </w:rPr>
        <w:t xml:space="preserve">  </w:t>
      </w:r>
      <w:r w:rsidR="00D57F79">
        <w:rPr>
          <w:rFonts w:ascii="Times New Roman" w:eastAsia="Times New Roman" w:hAnsi="Times New Roman" w:cs="Times New Roman"/>
          <w:bCs/>
          <w:sz w:val="26"/>
          <w:szCs w:val="26"/>
        </w:rPr>
        <w:t>Staff for the Bureau of Audits (Audit Staff)</w:t>
      </w:r>
      <w:r w:rsidR="006D3C59" w:rsidRPr="006D3C59">
        <w:rPr>
          <w:rFonts w:ascii="Times New Roman" w:eastAsia="Times New Roman" w:hAnsi="Times New Roman" w:cs="Times New Roman"/>
          <w:bCs/>
          <w:sz w:val="26"/>
          <w:szCs w:val="26"/>
        </w:rPr>
        <w:t xml:space="preserve"> rated nine functional areas or specific issues that were examined during the </w:t>
      </w:r>
      <w:r w:rsidR="00F47D63" w:rsidRPr="006D3C59">
        <w:rPr>
          <w:rFonts w:ascii="Times New Roman" w:eastAsia="Times New Roman" w:hAnsi="Times New Roman" w:cs="Times New Roman"/>
          <w:bCs/>
          <w:sz w:val="26"/>
          <w:szCs w:val="26"/>
        </w:rPr>
        <w:t>audit and</w:t>
      </w:r>
      <w:r w:rsidR="006D3C59" w:rsidRPr="006D3C59">
        <w:rPr>
          <w:rFonts w:ascii="Times New Roman" w:eastAsia="Times New Roman" w:hAnsi="Times New Roman" w:cs="Times New Roman"/>
          <w:bCs/>
          <w:sz w:val="26"/>
          <w:szCs w:val="26"/>
        </w:rPr>
        <w:t xml:space="preserve"> identified </w:t>
      </w:r>
      <w:r w:rsidR="006D3C59">
        <w:rPr>
          <w:rFonts w:ascii="Times New Roman" w:eastAsia="Times New Roman" w:hAnsi="Times New Roman" w:cs="Times New Roman"/>
          <w:bCs/>
          <w:sz w:val="26"/>
          <w:szCs w:val="26"/>
        </w:rPr>
        <w:t>thirty-three</w:t>
      </w:r>
      <w:r w:rsidR="006D3C59" w:rsidRPr="006D3C59">
        <w:rPr>
          <w:rFonts w:ascii="Times New Roman" w:eastAsia="Times New Roman" w:hAnsi="Times New Roman" w:cs="Times New Roman"/>
          <w:bCs/>
          <w:sz w:val="26"/>
          <w:szCs w:val="26"/>
        </w:rPr>
        <w:t xml:space="preserve"> recommendations for improvement.</w:t>
      </w:r>
    </w:p>
    <w:p w:rsidR="00CB5229" w:rsidRDefault="00CB5229" w:rsidP="00353D6A">
      <w:pPr>
        <w:spacing w:line="360" w:lineRule="auto"/>
        <w:ind w:firstLine="1440"/>
        <w:contextualSpacing/>
        <w:rPr>
          <w:rFonts w:ascii="Times New Roman" w:eastAsia="Times New Roman" w:hAnsi="Times New Roman" w:cs="Times New Roman"/>
          <w:sz w:val="26"/>
          <w:szCs w:val="26"/>
        </w:rPr>
      </w:pPr>
    </w:p>
    <w:p w:rsidR="00333056" w:rsidRPr="00333056" w:rsidRDefault="00333056" w:rsidP="00353D6A">
      <w:pPr>
        <w:keepNext/>
        <w:keepLines/>
        <w:spacing w:after="0" w:line="360" w:lineRule="auto"/>
        <w:contextualSpacing/>
        <w:jc w:val="center"/>
        <w:rPr>
          <w:rFonts w:ascii="Times New Roman" w:eastAsia="Times New Roman" w:hAnsi="Times New Roman" w:cs="Times New Roman"/>
          <w:b/>
          <w:sz w:val="26"/>
          <w:szCs w:val="26"/>
        </w:rPr>
      </w:pPr>
      <w:r w:rsidRPr="00333056">
        <w:rPr>
          <w:rFonts w:ascii="Times New Roman" w:eastAsia="Times New Roman" w:hAnsi="Times New Roman" w:cs="Times New Roman"/>
          <w:b/>
          <w:sz w:val="26"/>
          <w:szCs w:val="26"/>
        </w:rPr>
        <w:lastRenderedPageBreak/>
        <w:t>Discussion</w:t>
      </w:r>
    </w:p>
    <w:p w:rsidR="00333056" w:rsidRPr="00333056" w:rsidRDefault="00333056" w:rsidP="00353D6A">
      <w:pPr>
        <w:keepNext/>
        <w:keepLines/>
        <w:spacing w:after="0" w:line="360" w:lineRule="auto"/>
        <w:contextualSpacing/>
        <w:jc w:val="center"/>
        <w:rPr>
          <w:rFonts w:ascii="Times New Roman" w:eastAsia="Times New Roman" w:hAnsi="Times New Roman" w:cs="Times New Roman"/>
          <w:b/>
          <w:sz w:val="26"/>
          <w:szCs w:val="26"/>
        </w:rPr>
      </w:pPr>
    </w:p>
    <w:p w:rsidR="00333056" w:rsidRPr="00333056" w:rsidRDefault="00333056" w:rsidP="00353D6A">
      <w:pPr>
        <w:keepNext/>
        <w:keepLines/>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b/>
          <w:sz w:val="26"/>
          <w:szCs w:val="26"/>
        </w:rPr>
        <w:t>Background</w:t>
      </w:r>
    </w:p>
    <w:p w:rsidR="00333056" w:rsidRPr="00333056" w:rsidRDefault="00333056" w:rsidP="00353D6A">
      <w:pPr>
        <w:keepNext/>
        <w:keepLines/>
        <w:spacing w:after="0" w:line="360" w:lineRule="auto"/>
        <w:ind w:firstLine="1440"/>
        <w:contextualSpacing/>
        <w:rPr>
          <w:rFonts w:ascii="Times New Roman" w:eastAsia="Times New Roman" w:hAnsi="Times New Roman" w:cs="Times New Roman"/>
          <w:sz w:val="26"/>
          <w:szCs w:val="26"/>
        </w:rPr>
      </w:pPr>
    </w:p>
    <w:p w:rsidR="00CB5229" w:rsidRDefault="00D272E2" w:rsidP="00353D6A">
      <w:pPr>
        <w:spacing w:line="360" w:lineRule="auto"/>
        <w:ind w:firstLine="1440"/>
        <w:contextualSpacing/>
        <w:rPr>
          <w:rFonts w:ascii="Times New Roman" w:eastAsia="Calibri" w:hAnsi="Times New Roman" w:cs="Times New Roman"/>
          <w:spacing w:val="-3"/>
          <w:sz w:val="26"/>
          <w:szCs w:val="26"/>
        </w:rPr>
      </w:pPr>
      <w:r w:rsidRPr="00D272E2">
        <w:rPr>
          <w:rFonts w:ascii="Times New Roman" w:eastAsia="Calibri" w:hAnsi="Times New Roman" w:cs="Times New Roman"/>
          <w:spacing w:val="-3"/>
          <w:sz w:val="26"/>
          <w:szCs w:val="26"/>
        </w:rPr>
        <w:t xml:space="preserve">On August 11, 2016, </w:t>
      </w:r>
      <w:r>
        <w:rPr>
          <w:rFonts w:ascii="Times New Roman" w:eastAsia="Calibri" w:hAnsi="Times New Roman" w:cs="Times New Roman"/>
          <w:spacing w:val="-3"/>
          <w:sz w:val="26"/>
          <w:szCs w:val="26"/>
        </w:rPr>
        <w:t>we</w:t>
      </w:r>
      <w:r w:rsidRPr="00D272E2">
        <w:rPr>
          <w:rFonts w:ascii="Times New Roman" w:eastAsia="Calibri" w:hAnsi="Times New Roman" w:cs="Times New Roman"/>
          <w:spacing w:val="-3"/>
          <w:sz w:val="26"/>
          <w:szCs w:val="26"/>
        </w:rPr>
        <w:t xml:space="preserve"> approved Corning Natural Gas Holding</w:t>
      </w:r>
      <w:r>
        <w:rPr>
          <w:rFonts w:ascii="Times New Roman" w:eastAsia="Calibri" w:hAnsi="Times New Roman" w:cs="Times New Roman"/>
          <w:spacing w:val="-3"/>
          <w:sz w:val="26"/>
          <w:szCs w:val="26"/>
        </w:rPr>
        <w:t xml:space="preserve"> </w:t>
      </w:r>
      <w:r w:rsidRPr="00D272E2">
        <w:rPr>
          <w:rFonts w:ascii="Times New Roman" w:eastAsia="Calibri" w:hAnsi="Times New Roman" w:cs="Times New Roman"/>
          <w:spacing w:val="-3"/>
          <w:sz w:val="26"/>
          <w:szCs w:val="26"/>
        </w:rPr>
        <w:t xml:space="preserve">Corporation’s (CNGHC) acquisition of the stock of </w:t>
      </w:r>
      <w:r w:rsidR="008419D5">
        <w:rPr>
          <w:rFonts w:ascii="Times New Roman" w:eastAsia="Calibri" w:hAnsi="Times New Roman" w:cs="Times New Roman"/>
          <w:spacing w:val="-3"/>
          <w:sz w:val="26"/>
          <w:szCs w:val="26"/>
        </w:rPr>
        <w:t>Pike</w:t>
      </w:r>
      <w:r w:rsidRPr="00D272E2">
        <w:rPr>
          <w:rFonts w:ascii="Times New Roman" w:eastAsia="Calibri" w:hAnsi="Times New Roman" w:cs="Times New Roman"/>
          <w:spacing w:val="-3"/>
          <w:sz w:val="26"/>
          <w:szCs w:val="26"/>
        </w:rPr>
        <w:t xml:space="preserve"> from Orange and Rockland</w:t>
      </w:r>
      <w:r>
        <w:rPr>
          <w:rFonts w:ascii="Times New Roman" w:eastAsia="Calibri" w:hAnsi="Times New Roman" w:cs="Times New Roman"/>
          <w:spacing w:val="-3"/>
          <w:sz w:val="26"/>
          <w:szCs w:val="26"/>
        </w:rPr>
        <w:t xml:space="preserve"> </w:t>
      </w:r>
      <w:r w:rsidRPr="00D272E2">
        <w:rPr>
          <w:rFonts w:ascii="Times New Roman" w:eastAsia="Calibri" w:hAnsi="Times New Roman" w:cs="Times New Roman"/>
          <w:spacing w:val="-3"/>
          <w:sz w:val="26"/>
          <w:szCs w:val="26"/>
        </w:rPr>
        <w:t>Utilities, Inc. (O&amp;R).</w:t>
      </w:r>
      <w:r w:rsidR="00157426">
        <w:rPr>
          <w:rStyle w:val="FootnoteReference"/>
          <w:rFonts w:ascii="Times New Roman" w:eastAsia="Calibri" w:hAnsi="Times New Roman" w:cs="Times New Roman"/>
          <w:spacing w:val="-3"/>
          <w:sz w:val="26"/>
          <w:szCs w:val="26"/>
        </w:rPr>
        <w:footnoteReference w:id="1"/>
      </w:r>
      <w:r w:rsidR="008C60F4">
        <w:rPr>
          <w:rFonts w:ascii="Times New Roman" w:hAnsi="Times New Roman" w:cs="Times New Roman"/>
          <w:sz w:val="26"/>
          <w:szCs w:val="26"/>
        </w:rPr>
        <w:t xml:space="preserve">  </w:t>
      </w:r>
      <w:r w:rsidRPr="00D272E2">
        <w:rPr>
          <w:rFonts w:ascii="Times New Roman" w:eastAsia="Calibri" w:hAnsi="Times New Roman" w:cs="Times New Roman"/>
          <w:spacing w:val="-3"/>
          <w:sz w:val="26"/>
          <w:szCs w:val="26"/>
        </w:rPr>
        <w:t xml:space="preserve">O&amp;R and CNGHC closed on the sale of </w:t>
      </w:r>
      <w:r w:rsidR="008419D5">
        <w:rPr>
          <w:rFonts w:ascii="Times New Roman" w:eastAsia="Calibri" w:hAnsi="Times New Roman" w:cs="Times New Roman"/>
          <w:spacing w:val="-3"/>
          <w:sz w:val="26"/>
          <w:szCs w:val="26"/>
        </w:rPr>
        <w:t>Pike</w:t>
      </w:r>
      <w:r w:rsidRPr="00D272E2">
        <w:rPr>
          <w:rFonts w:ascii="Times New Roman" w:eastAsia="Calibri" w:hAnsi="Times New Roman" w:cs="Times New Roman"/>
          <w:spacing w:val="-3"/>
          <w:sz w:val="26"/>
          <w:szCs w:val="26"/>
        </w:rPr>
        <w:t xml:space="preserve"> on August 31,</w:t>
      </w:r>
      <w:r>
        <w:rPr>
          <w:rFonts w:ascii="Times New Roman" w:eastAsia="Calibri" w:hAnsi="Times New Roman" w:cs="Times New Roman"/>
          <w:spacing w:val="-3"/>
          <w:sz w:val="26"/>
          <w:szCs w:val="26"/>
        </w:rPr>
        <w:t xml:space="preserve"> </w:t>
      </w:r>
      <w:r w:rsidRPr="00D272E2">
        <w:rPr>
          <w:rFonts w:ascii="Times New Roman" w:eastAsia="Calibri" w:hAnsi="Times New Roman" w:cs="Times New Roman"/>
          <w:spacing w:val="-3"/>
          <w:sz w:val="26"/>
          <w:szCs w:val="26"/>
        </w:rPr>
        <w:t xml:space="preserve">2016. </w:t>
      </w:r>
      <w:r w:rsidR="00C81368">
        <w:rPr>
          <w:rFonts w:ascii="Times New Roman" w:eastAsia="Calibri" w:hAnsi="Times New Roman" w:cs="Times New Roman"/>
          <w:spacing w:val="-3"/>
          <w:sz w:val="26"/>
          <w:szCs w:val="26"/>
        </w:rPr>
        <w:t>Because Pike had no employees u</w:t>
      </w:r>
      <w:r w:rsidRPr="00D272E2">
        <w:rPr>
          <w:rFonts w:ascii="Times New Roman" w:eastAsia="Calibri" w:hAnsi="Times New Roman" w:cs="Times New Roman"/>
          <w:spacing w:val="-3"/>
          <w:sz w:val="26"/>
          <w:szCs w:val="26"/>
        </w:rPr>
        <w:t xml:space="preserve">nder O&amp;R’s ownership, </w:t>
      </w:r>
      <w:r>
        <w:rPr>
          <w:rFonts w:ascii="Times New Roman" w:eastAsia="Calibri" w:hAnsi="Times New Roman" w:cs="Times New Roman"/>
          <w:spacing w:val="-3"/>
          <w:sz w:val="26"/>
          <w:szCs w:val="26"/>
        </w:rPr>
        <w:t>we</w:t>
      </w:r>
      <w:r w:rsidRPr="00D272E2">
        <w:rPr>
          <w:rFonts w:ascii="Times New Roman" w:eastAsia="Calibri" w:hAnsi="Times New Roman" w:cs="Times New Roman"/>
          <w:spacing w:val="-3"/>
          <w:sz w:val="26"/>
          <w:szCs w:val="26"/>
        </w:rPr>
        <w:t xml:space="preserve"> also approved a Transition Services Agreement (TSA), which</w:t>
      </w:r>
      <w:r>
        <w:rPr>
          <w:rFonts w:ascii="Times New Roman" w:eastAsia="Calibri" w:hAnsi="Times New Roman" w:cs="Times New Roman"/>
          <w:spacing w:val="-3"/>
          <w:sz w:val="26"/>
          <w:szCs w:val="26"/>
        </w:rPr>
        <w:t xml:space="preserve"> </w:t>
      </w:r>
      <w:r w:rsidRPr="00D272E2">
        <w:rPr>
          <w:rFonts w:ascii="Times New Roman" w:eastAsia="Calibri" w:hAnsi="Times New Roman" w:cs="Times New Roman"/>
          <w:spacing w:val="-3"/>
          <w:sz w:val="26"/>
          <w:szCs w:val="26"/>
        </w:rPr>
        <w:t>specifie</w:t>
      </w:r>
      <w:r>
        <w:rPr>
          <w:rFonts w:ascii="Times New Roman" w:eastAsia="Calibri" w:hAnsi="Times New Roman" w:cs="Times New Roman"/>
          <w:spacing w:val="-3"/>
          <w:sz w:val="26"/>
          <w:szCs w:val="26"/>
        </w:rPr>
        <w:t>d</w:t>
      </w:r>
      <w:r w:rsidRPr="00D272E2">
        <w:rPr>
          <w:rFonts w:ascii="Times New Roman" w:eastAsia="Calibri" w:hAnsi="Times New Roman" w:cs="Times New Roman"/>
          <w:spacing w:val="-3"/>
          <w:sz w:val="26"/>
          <w:szCs w:val="26"/>
        </w:rPr>
        <w:t xml:space="preserve"> the services that O&amp;R will continue to perform on behalf of </w:t>
      </w:r>
      <w:r w:rsidR="008419D5">
        <w:rPr>
          <w:rFonts w:ascii="Times New Roman" w:eastAsia="Calibri" w:hAnsi="Times New Roman" w:cs="Times New Roman"/>
          <w:spacing w:val="-3"/>
          <w:sz w:val="26"/>
          <w:szCs w:val="26"/>
        </w:rPr>
        <w:t>Pike</w:t>
      </w:r>
      <w:r w:rsidRPr="00D272E2">
        <w:rPr>
          <w:rFonts w:ascii="Times New Roman" w:eastAsia="Calibri" w:hAnsi="Times New Roman" w:cs="Times New Roman"/>
          <w:spacing w:val="-3"/>
          <w:sz w:val="26"/>
          <w:szCs w:val="26"/>
        </w:rPr>
        <w:t xml:space="preserve"> until </w:t>
      </w:r>
      <w:r w:rsidR="008419D5">
        <w:rPr>
          <w:rFonts w:ascii="Times New Roman" w:eastAsia="Calibri" w:hAnsi="Times New Roman" w:cs="Times New Roman"/>
          <w:spacing w:val="-3"/>
          <w:sz w:val="26"/>
          <w:szCs w:val="26"/>
        </w:rPr>
        <w:t>Pike</w:t>
      </w:r>
      <w:r>
        <w:rPr>
          <w:rFonts w:ascii="Times New Roman" w:eastAsia="Calibri" w:hAnsi="Times New Roman" w:cs="Times New Roman"/>
          <w:spacing w:val="-3"/>
          <w:sz w:val="26"/>
          <w:szCs w:val="26"/>
        </w:rPr>
        <w:t xml:space="preserve"> </w:t>
      </w:r>
      <w:r w:rsidRPr="00D272E2">
        <w:rPr>
          <w:rFonts w:ascii="Times New Roman" w:eastAsia="Calibri" w:hAnsi="Times New Roman" w:cs="Times New Roman"/>
          <w:spacing w:val="-3"/>
          <w:sz w:val="26"/>
          <w:szCs w:val="26"/>
        </w:rPr>
        <w:t xml:space="preserve">can employ the necessary personnel or hire contractors for the services. </w:t>
      </w:r>
      <w:r w:rsidR="003C27BB">
        <w:rPr>
          <w:rFonts w:ascii="Times New Roman" w:eastAsia="Calibri" w:hAnsi="Times New Roman" w:cs="Times New Roman"/>
          <w:spacing w:val="-3"/>
          <w:sz w:val="26"/>
          <w:szCs w:val="26"/>
        </w:rPr>
        <w:t xml:space="preserve"> </w:t>
      </w:r>
      <w:r w:rsidRPr="00D272E2">
        <w:rPr>
          <w:rFonts w:ascii="Times New Roman" w:eastAsia="Calibri" w:hAnsi="Times New Roman" w:cs="Times New Roman"/>
          <w:spacing w:val="-3"/>
          <w:sz w:val="26"/>
          <w:szCs w:val="26"/>
        </w:rPr>
        <w:t>As of July 12,</w:t>
      </w:r>
      <w:r>
        <w:rPr>
          <w:rFonts w:ascii="Times New Roman" w:eastAsia="Calibri" w:hAnsi="Times New Roman" w:cs="Times New Roman"/>
          <w:spacing w:val="-3"/>
          <w:sz w:val="26"/>
          <w:szCs w:val="26"/>
        </w:rPr>
        <w:t xml:space="preserve"> </w:t>
      </w:r>
      <w:r w:rsidRPr="00D272E2">
        <w:rPr>
          <w:rFonts w:ascii="Times New Roman" w:eastAsia="Calibri" w:hAnsi="Times New Roman" w:cs="Times New Roman"/>
          <w:spacing w:val="-3"/>
          <w:sz w:val="26"/>
          <w:szCs w:val="26"/>
        </w:rPr>
        <w:t xml:space="preserve">2017, </w:t>
      </w:r>
      <w:r w:rsidR="008419D5">
        <w:rPr>
          <w:rFonts w:ascii="Times New Roman" w:eastAsia="Calibri" w:hAnsi="Times New Roman" w:cs="Times New Roman"/>
          <w:spacing w:val="-3"/>
          <w:sz w:val="26"/>
          <w:szCs w:val="26"/>
        </w:rPr>
        <w:t>Pike</w:t>
      </w:r>
      <w:r w:rsidRPr="00D272E2">
        <w:rPr>
          <w:rFonts w:ascii="Times New Roman" w:eastAsia="Calibri" w:hAnsi="Times New Roman" w:cs="Times New Roman"/>
          <w:spacing w:val="-3"/>
          <w:sz w:val="26"/>
          <w:szCs w:val="26"/>
        </w:rPr>
        <w:t xml:space="preserve"> employ</w:t>
      </w:r>
      <w:r>
        <w:rPr>
          <w:rFonts w:ascii="Times New Roman" w:eastAsia="Calibri" w:hAnsi="Times New Roman" w:cs="Times New Roman"/>
          <w:spacing w:val="-3"/>
          <w:sz w:val="26"/>
          <w:szCs w:val="26"/>
        </w:rPr>
        <w:t>ed</w:t>
      </w:r>
      <w:r w:rsidRPr="00D272E2">
        <w:rPr>
          <w:rFonts w:ascii="Times New Roman" w:eastAsia="Calibri" w:hAnsi="Times New Roman" w:cs="Times New Roman"/>
          <w:spacing w:val="-3"/>
          <w:sz w:val="26"/>
          <w:szCs w:val="26"/>
        </w:rPr>
        <w:t xml:space="preserve"> a general manager, who oversees five employees</w:t>
      </w:r>
      <w:r>
        <w:rPr>
          <w:rFonts w:ascii="Times New Roman" w:eastAsia="Calibri" w:hAnsi="Times New Roman" w:cs="Times New Roman"/>
          <w:spacing w:val="-3"/>
          <w:sz w:val="26"/>
          <w:szCs w:val="26"/>
        </w:rPr>
        <w:t xml:space="preserve">.  </w:t>
      </w:r>
      <w:r w:rsidRPr="00D272E2">
        <w:rPr>
          <w:rFonts w:ascii="Times New Roman" w:eastAsia="Calibri" w:hAnsi="Times New Roman" w:cs="Times New Roman"/>
          <w:spacing w:val="-3"/>
          <w:sz w:val="26"/>
          <w:szCs w:val="26"/>
        </w:rPr>
        <w:t xml:space="preserve">As of December 31, 2016, </w:t>
      </w:r>
      <w:r w:rsidR="008419D5">
        <w:rPr>
          <w:rFonts w:ascii="Times New Roman" w:eastAsia="Calibri" w:hAnsi="Times New Roman" w:cs="Times New Roman"/>
          <w:spacing w:val="-3"/>
          <w:sz w:val="26"/>
          <w:szCs w:val="26"/>
        </w:rPr>
        <w:t>Pike</w:t>
      </w:r>
      <w:r w:rsidRPr="00D272E2">
        <w:rPr>
          <w:rFonts w:ascii="Times New Roman" w:eastAsia="Calibri" w:hAnsi="Times New Roman" w:cs="Times New Roman"/>
          <w:spacing w:val="-3"/>
          <w:sz w:val="26"/>
          <w:szCs w:val="26"/>
        </w:rPr>
        <w:t xml:space="preserve"> had about 4,700 electric customers located in</w:t>
      </w:r>
      <w:r>
        <w:rPr>
          <w:rFonts w:ascii="Times New Roman" w:eastAsia="Calibri" w:hAnsi="Times New Roman" w:cs="Times New Roman"/>
          <w:spacing w:val="-3"/>
          <w:sz w:val="26"/>
          <w:szCs w:val="26"/>
        </w:rPr>
        <w:t xml:space="preserve"> </w:t>
      </w:r>
      <w:r w:rsidRPr="00D272E2">
        <w:rPr>
          <w:rFonts w:ascii="Times New Roman" w:eastAsia="Calibri" w:hAnsi="Times New Roman" w:cs="Times New Roman"/>
          <w:spacing w:val="-3"/>
          <w:sz w:val="26"/>
          <w:szCs w:val="26"/>
        </w:rPr>
        <w:t xml:space="preserve">the </w:t>
      </w:r>
      <w:r w:rsidR="003C27BB">
        <w:rPr>
          <w:rFonts w:ascii="Times New Roman" w:eastAsia="Calibri" w:hAnsi="Times New Roman" w:cs="Times New Roman"/>
          <w:spacing w:val="-3"/>
          <w:sz w:val="26"/>
          <w:szCs w:val="26"/>
        </w:rPr>
        <w:t>T</w:t>
      </w:r>
      <w:r w:rsidRPr="00D272E2">
        <w:rPr>
          <w:rFonts w:ascii="Times New Roman" w:eastAsia="Calibri" w:hAnsi="Times New Roman" w:cs="Times New Roman"/>
          <w:spacing w:val="-3"/>
          <w:sz w:val="26"/>
          <w:szCs w:val="26"/>
        </w:rPr>
        <w:t xml:space="preserve">ownships of Westfall, Milford, and Dingman and the </w:t>
      </w:r>
      <w:r w:rsidR="003C27BB">
        <w:rPr>
          <w:rFonts w:ascii="Times New Roman" w:eastAsia="Calibri" w:hAnsi="Times New Roman" w:cs="Times New Roman"/>
          <w:spacing w:val="-3"/>
          <w:sz w:val="26"/>
          <w:szCs w:val="26"/>
        </w:rPr>
        <w:t>B</w:t>
      </w:r>
      <w:r w:rsidRPr="00D272E2">
        <w:rPr>
          <w:rFonts w:ascii="Times New Roman" w:eastAsia="Calibri" w:hAnsi="Times New Roman" w:cs="Times New Roman"/>
          <w:spacing w:val="-3"/>
          <w:sz w:val="26"/>
          <w:szCs w:val="26"/>
        </w:rPr>
        <w:t>oroughs of Matamoras and</w:t>
      </w:r>
      <w:r>
        <w:rPr>
          <w:rFonts w:ascii="Times New Roman" w:eastAsia="Calibri" w:hAnsi="Times New Roman" w:cs="Times New Roman"/>
          <w:spacing w:val="-3"/>
          <w:sz w:val="26"/>
          <w:szCs w:val="26"/>
        </w:rPr>
        <w:t xml:space="preserve"> </w:t>
      </w:r>
      <w:r w:rsidRPr="00D272E2">
        <w:rPr>
          <w:rFonts w:ascii="Times New Roman" w:eastAsia="Calibri" w:hAnsi="Times New Roman" w:cs="Times New Roman"/>
          <w:spacing w:val="-3"/>
          <w:sz w:val="26"/>
          <w:szCs w:val="26"/>
        </w:rPr>
        <w:t xml:space="preserve">Milford in Pike County. Additionally, </w:t>
      </w:r>
      <w:r w:rsidR="008419D5">
        <w:rPr>
          <w:rFonts w:ascii="Times New Roman" w:eastAsia="Calibri" w:hAnsi="Times New Roman" w:cs="Times New Roman"/>
          <w:spacing w:val="-3"/>
          <w:sz w:val="26"/>
          <w:szCs w:val="26"/>
        </w:rPr>
        <w:t>Pike</w:t>
      </w:r>
      <w:r w:rsidRPr="00D272E2">
        <w:rPr>
          <w:rFonts w:ascii="Times New Roman" w:eastAsia="Calibri" w:hAnsi="Times New Roman" w:cs="Times New Roman"/>
          <w:spacing w:val="-3"/>
          <w:sz w:val="26"/>
          <w:szCs w:val="26"/>
        </w:rPr>
        <w:t xml:space="preserve"> provides natural gas </w:t>
      </w:r>
      <w:r>
        <w:rPr>
          <w:rFonts w:ascii="Times New Roman" w:eastAsia="Calibri" w:hAnsi="Times New Roman" w:cs="Times New Roman"/>
          <w:spacing w:val="-3"/>
          <w:sz w:val="26"/>
          <w:szCs w:val="26"/>
        </w:rPr>
        <w:t xml:space="preserve">service </w:t>
      </w:r>
      <w:r w:rsidRPr="00D272E2">
        <w:rPr>
          <w:rFonts w:ascii="Times New Roman" w:eastAsia="Calibri" w:hAnsi="Times New Roman" w:cs="Times New Roman"/>
          <w:spacing w:val="-3"/>
          <w:sz w:val="26"/>
          <w:szCs w:val="26"/>
        </w:rPr>
        <w:t>to approximately 1,200</w:t>
      </w:r>
      <w:r>
        <w:rPr>
          <w:rFonts w:ascii="Times New Roman" w:eastAsia="Calibri" w:hAnsi="Times New Roman" w:cs="Times New Roman"/>
          <w:spacing w:val="-3"/>
          <w:sz w:val="26"/>
          <w:szCs w:val="26"/>
        </w:rPr>
        <w:t xml:space="preserve"> </w:t>
      </w:r>
      <w:r w:rsidRPr="00D272E2">
        <w:rPr>
          <w:rFonts w:ascii="Times New Roman" w:eastAsia="Calibri" w:hAnsi="Times New Roman" w:cs="Times New Roman"/>
          <w:spacing w:val="-3"/>
          <w:sz w:val="26"/>
          <w:szCs w:val="26"/>
        </w:rPr>
        <w:t xml:space="preserve">of its electric customers in the </w:t>
      </w:r>
      <w:r w:rsidR="003C27BB">
        <w:rPr>
          <w:rFonts w:ascii="Times New Roman" w:eastAsia="Calibri" w:hAnsi="Times New Roman" w:cs="Times New Roman"/>
          <w:spacing w:val="-3"/>
          <w:sz w:val="26"/>
          <w:szCs w:val="26"/>
        </w:rPr>
        <w:t>T</w:t>
      </w:r>
      <w:r w:rsidRPr="00D272E2">
        <w:rPr>
          <w:rFonts w:ascii="Times New Roman" w:eastAsia="Calibri" w:hAnsi="Times New Roman" w:cs="Times New Roman"/>
          <w:spacing w:val="-3"/>
          <w:sz w:val="26"/>
          <w:szCs w:val="26"/>
        </w:rPr>
        <w:t xml:space="preserve">ownship of Westfall and </w:t>
      </w:r>
      <w:r w:rsidR="003C27BB">
        <w:rPr>
          <w:rFonts w:ascii="Times New Roman" w:eastAsia="Calibri" w:hAnsi="Times New Roman" w:cs="Times New Roman"/>
          <w:spacing w:val="-3"/>
          <w:sz w:val="26"/>
          <w:szCs w:val="26"/>
        </w:rPr>
        <w:t>the B</w:t>
      </w:r>
      <w:r w:rsidRPr="00D272E2">
        <w:rPr>
          <w:rFonts w:ascii="Times New Roman" w:eastAsia="Calibri" w:hAnsi="Times New Roman" w:cs="Times New Roman"/>
          <w:spacing w:val="-3"/>
          <w:sz w:val="26"/>
          <w:szCs w:val="26"/>
        </w:rPr>
        <w:t xml:space="preserve">orough of Matamoras. </w:t>
      </w:r>
      <w:r>
        <w:rPr>
          <w:rFonts w:ascii="Times New Roman" w:eastAsia="Calibri" w:hAnsi="Times New Roman" w:cs="Times New Roman"/>
          <w:spacing w:val="-3"/>
          <w:sz w:val="26"/>
          <w:szCs w:val="26"/>
        </w:rPr>
        <w:t xml:space="preserve"> </w:t>
      </w:r>
      <w:r w:rsidR="008419D5">
        <w:rPr>
          <w:rFonts w:ascii="Times New Roman" w:eastAsia="Calibri" w:hAnsi="Times New Roman" w:cs="Times New Roman"/>
          <w:spacing w:val="-3"/>
          <w:sz w:val="26"/>
          <w:szCs w:val="26"/>
        </w:rPr>
        <w:t>Pike</w:t>
      </w:r>
      <w:r w:rsidRPr="00D272E2">
        <w:rPr>
          <w:rFonts w:ascii="Times New Roman" w:eastAsia="Calibri" w:hAnsi="Times New Roman" w:cs="Times New Roman"/>
          <w:spacing w:val="-3"/>
          <w:sz w:val="26"/>
          <w:szCs w:val="26"/>
        </w:rPr>
        <w:t>’s</w:t>
      </w:r>
      <w:r>
        <w:rPr>
          <w:rFonts w:ascii="Times New Roman" w:eastAsia="Calibri" w:hAnsi="Times New Roman" w:cs="Times New Roman"/>
          <w:spacing w:val="-3"/>
          <w:sz w:val="26"/>
          <w:szCs w:val="26"/>
        </w:rPr>
        <w:t xml:space="preserve"> </w:t>
      </w:r>
      <w:r w:rsidRPr="00D272E2">
        <w:rPr>
          <w:rFonts w:ascii="Times New Roman" w:eastAsia="Calibri" w:hAnsi="Times New Roman" w:cs="Times New Roman"/>
          <w:spacing w:val="-3"/>
          <w:sz w:val="26"/>
          <w:szCs w:val="26"/>
        </w:rPr>
        <w:t xml:space="preserve">headquarters and operation center are in Westfall. </w:t>
      </w:r>
      <w:r>
        <w:rPr>
          <w:rFonts w:ascii="Times New Roman" w:eastAsia="Calibri" w:hAnsi="Times New Roman" w:cs="Times New Roman"/>
          <w:spacing w:val="-3"/>
          <w:sz w:val="26"/>
          <w:szCs w:val="26"/>
        </w:rPr>
        <w:t xml:space="preserve"> </w:t>
      </w:r>
      <w:r w:rsidR="00F61AC0">
        <w:rPr>
          <w:rFonts w:ascii="Times New Roman" w:eastAsia="Calibri" w:hAnsi="Times New Roman" w:cs="Times New Roman"/>
          <w:spacing w:val="-3"/>
          <w:sz w:val="26"/>
          <w:szCs w:val="26"/>
        </w:rPr>
        <w:t>Audit Report at</w:t>
      </w:r>
      <w:r w:rsidR="00C81368">
        <w:rPr>
          <w:rFonts w:ascii="Times New Roman" w:eastAsia="Calibri" w:hAnsi="Times New Roman" w:cs="Times New Roman"/>
          <w:spacing w:val="-3"/>
          <w:sz w:val="26"/>
          <w:szCs w:val="26"/>
        </w:rPr>
        <w:t> </w:t>
      </w:r>
      <w:r w:rsidR="00F61AC0">
        <w:rPr>
          <w:rFonts w:ascii="Times New Roman" w:eastAsia="Calibri" w:hAnsi="Times New Roman" w:cs="Times New Roman"/>
          <w:spacing w:val="-3"/>
          <w:sz w:val="26"/>
          <w:szCs w:val="26"/>
        </w:rPr>
        <w:t>10.</w:t>
      </w:r>
    </w:p>
    <w:p w:rsidR="00D272E2" w:rsidRDefault="00D272E2" w:rsidP="00353D6A">
      <w:pPr>
        <w:spacing w:line="360" w:lineRule="auto"/>
        <w:ind w:firstLine="1440"/>
        <w:contextualSpacing/>
        <w:rPr>
          <w:rFonts w:ascii="Times New Roman" w:eastAsia="Calibri" w:hAnsi="Times New Roman" w:cs="Times New Roman"/>
          <w:spacing w:val="-3"/>
          <w:sz w:val="26"/>
          <w:szCs w:val="26"/>
        </w:rPr>
      </w:pPr>
    </w:p>
    <w:p w:rsidR="00D272E2" w:rsidRDefault="00D57F79" w:rsidP="00353D6A">
      <w:pPr>
        <w:spacing w:line="360" w:lineRule="auto"/>
        <w:ind w:firstLine="1440"/>
        <w:contextualSpacing/>
        <w:rPr>
          <w:rFonts w:ascii="Times New Roman" w:eastAsia="Calibri" w:hAnsi="Times New Roman" w:cs="Times New Roman"/>
          <w:spacing w:val="-3"/>
          <w:sz w:val="26"/>
          <w:szCs w:val="26"/>
        </w:rPr>
      </w:pPr>
      <w:r w:rsidRPr="00D57F79">
        <w:rPr>
          <w:rFonts w:ascii="Times New Roman" w:eastAsia="Calibri" w:hAnsi="Times New Roman" w:cs="Times New Roman"/>
          <w:spacing w:val="-3"/>
          <w:sz w:val="26"/>
          <w:szCs w:val="26"/>
        </w:rPr>
        <w:t>Leatherstocking is a 50/50 joint venture between</w:t>
      </w:r>
      <w:r>
        <w:rPr>
          <w:rFonts w:ascii="Times New Roman" w:eastAsia="Calibri" w:hAnsi="Times New Roman" w:cs="Times New Roman"/>
          <w:spacing w:val="-3"/>
          <w:sz w:val="26"/>
          <w:szCs w:val="26"/>
        </w:rPr>
        <w:t xml:space="preserve"> </w:t>
      </w:r>
      <w:r w:rsidRPr="00D57F79">
        <w:rPr>
          <w:rFonts w:ascii="Times New Roman" w:eastAsia="Calibri" w:hAnsi="Times New Roman" w:cs="Times New Roman"/>
          <w:spacing w:val="-3"/>
          <w:sz w:val="26"/>
          <w:szCs w:val="26"/>
        </w:rPr>
        <w:t>CNGHC and Mirabito Regulated Industries, LLC (MRI)</w:t>
      </w:r>
      <w:r w:rsidR="008C60F4">
        <w:rPr>
          <w:rFonts w:ascii="Times New Roman" w:eastAsia="Calibri" w:hAnsi="Times New Roman" w:cs="Times New Roman"/>
          <w:spacing w:val="-3"/>
          <w:sz w:val="26"/>
          <w:szCs w:val="26"/>
        </w:rPr>
        <w:t>, which was</w:t>
      </w:r>
      <w:r w:rsidRPr="00D57F79">
        <w:rPr>
          <w:rFonts w:ascii="Times New Roman" w:eastAsia="Calibri" w:hAnsi="Times New Roman" w:cs="Times New Roman"/>
          <w:spacing w:val="-3"/>
          <w:sz w:val="26"/>
          <w:szCs w:val="26"/>
        </w:rPr>
        <w:t xml:space="preserve"> formed in November 2010 with</w:t>
      </w:r>
      <w:r>
        <w:rPr>
          <w:rFonts w:ascii="Times New Roman" w:eastAsia="Calibri" w:hAnsi="Times New Roman" w:cs="Times New Roman"/>
          <w:spacing w:val="-3"/>
          <w:sz w:val="26"/>
          <w:szCs w:val="26"/>
        </w:rPr>
        <w:t xml:space="preserve"> </w:t>
      </w:r>
      <w:r w:rsidRPr="00D57F79">
        <w:rPr>
          <w:rFonts w:ascii="Times New Roman" w:eastAsia="Calibri" w:hAnsi="Times New Roman" w:cs="Times New Roman"/>
          <w:spacing w:val="-3"/>
          <w:sz w:val="26"/>
          <w:szCs w:val="26"/>
        </w:rPr>
        <w:t>the purpose of providing natural gas distribution service to currently un-served or</w:t>
      </w:r>
      <w:r>
        <w:rPr>
          <w:rFonts w:ascii="Times New Roman" w:eastAsia="Calibri" w:hAnsi="Times New Roman" w:cs="Times New Roman"/>
          <w:spacing w:val="-3"/>
          <w:sz w:val="26"/>
          <w:szCs w:val="26"/>
        </w:rPr>
        <w:t xml:space="preserve"> </w:t>
      </w:r>
      <w:r w:rsidRPr="00D57F79">
        <w:rPr>
          <w:rFonts w:ascii="Times New Roman" w:eastAsia="Calibri" w:hAnsi="Times New Roman" w:cs="Times New Roman"/>
          <w:spacing w:val="-3"/>
          <w:sz w:val="26"/>
          <w:szCs w:val="26"/>
        </w:rPr>
        <w:t>underserved regions of central New York State and the northern tier of Pennsylvania.</w:t>
      </w:r>
      <w:r>
        <w:rPr>
          <w:rFonts w:ascii="Times New Roman" w:eastAsia="Calibri" w:hAnsi="Times New Roman" w:cs="Times New Roman"/>
          <w:spacing w:val="-3"/>
          <w:sz w:val="26"/>
          <w:szCs w:val="26"/>
        </w:rPr>
        <w:t xml:space="preserve"> </w:t>
      </w:r>
      <w:r w:rsidR="008C60F4">
        <w:rPr>
          <w:rFonts w:ascii="Times New Roman" w:eastAsia="Calibri" w:hAnsi="Times New Roman" w:cs="Times New Roman"/>
          <w:spacing w:val="-3"/>
          <w:sz w:val="26"/>
          <w:szCs w:val="26"/>
        </w:rPr>
        <w:t xml:space="preserve"> </w:t>
      </w:r>
      <w:r w:rsidR="00157426">
        <w:rPr>
          <w:rFonts w:ascii="Times New Roman" w:eastAsia="Calibri" w:hAnsi="Times New Roman" w:cs="Times New Roman"/>
          <w:spacing w:val="-3"/>
          <w:sz w:val="26"/>
          <w:szCs w:val="26"/>
        </w:rPr>
        <w:t>In September 2012</w:t>
      </w:r>
      <w:r w:rsidR="008C60F4" w:rsidRPr="00F33295">
        <w:rPr>
          <w:rFonts w:ascii="Times New Roman" w:hAnsi="Times New Roman" w:cs="Times New Roman"/>
          <w:sz w:val="26"/>
          <w:szCs w:val="26"/>
        </w:rPr>
        <w:t xml:space="preserve">, </w:t>
      </w:r>
      <w:r w:rsidRPr="00F33295">
        <w:rPr>
          <w:rFonts w:ascii="Times New Roman" w:eastAsia="Calibri" w:hAnsi="Times New Roman" w:cs="Times New Roman"/>
          <w:spacing w:val="-3"/>
          <w:sz w:val="26"/>
          <w:szCs w:val="26"/>
        </w:rPr>
        <w:t>we</w:t>
      </w:r>
      <w:r w:rsidRPr="00D57F79">
        <w:rPr>
          <w:rFonts w:ascii="Times New Roman" w:eastAsia="Calibri" w:hAnsi="Times New Roman" w:cs="Times New Roman"/>
          <w:spacing w:val="-3"/>
          <w:sz w:val="26"/>
          <w:szCs w:val="26"/>
        </w:rPr>
        <w:t xml:space="preserve"> </w:t>
      </w:r>
      <w:r w:rsidR="00A04D1A" w:rsidRPr="00D57F79">
        <w:rPr>
          <w:rFonts w:ascii="Times New Roman" w:eastAsia="Calibri" w:hAnsi="Times New Roman" w:cs="Times New Roman"/>
          <w:spacing w:val="-3"/>
          <w:sz w:val="26"/>
          <w:szCs w:val="26"/>
        </w:rPr>
        <w:t xml:space="preserve"> issued a</w:t>
      </w:r>
      <w:r w:rsidR="00A04D1A">
        <w:rPr>
          <w:rFonts w:ascii="Times New Roman" w:eastAsia="Calibri" w:hAnsi="Times New Roman" w:cs="Times New Roman"/>
          <w:spacing w:val="-3"/>
          <w:sz w:val="26"/>
          <w:szCs w:val="26"/>
        </w:rPr>
        <w:t xml:space="preserve"> </w:t>
      </w:r>
      <w:r w:rsidR="00A04D1A" w:rsidRPr="00D57F79">
        <w:rPr>
          <w:rFonts w:ascii="Times New Roman" w:eastAsia="Calibri" w:hAnsi="Times New Roman" w:cs="Times New Roman"/>
          <w:spacing w:val="-3"/>
          <w:sz w:val="26"/>
          <w:szCs w:val="26"/>
        </w:rPr>
        <w:t xml:space="preserve">Certificate of Public Convenience to </w:t>
      </w:r>
      <w:r w:rsidR="00A04D1A">
        <w:rPr>
          <w:rFonts w:ascii="Times New Roman" w:eastAsia="Calibri" w:hAnsi="Times New Roman" w:cs="Times New Roman"/>
          <w:spacing w:val="-3"/>
          <w:sz w:val="26"/>
          <w:szCs w:val="26"/>
        </w:rPr>
        <w:t xml:space="preserve">Leatherstocking </w:t>
      </w:r>
      <w:r w:rsidRPr="00D57F79">
        <w:rPr>
          <w:rFonts w:ascii="Times New Roman" w:eastAsia="Calibri" w:hAnsi="Times New Roman" w:cs="Times New Roman"/>
          <w:spacing w:val="-3"/>
          <w:sz w:val="26"/>
          <w:szCs w:val="26"/>
        </w:rPr>
        <w:t>to</w:t>
      </w:r>
      <w:r>
        <w:rPr>
          <w:rFonts w:ascii="Times New Roman" w:eastAsia="Calibri" w:hAnsi="Times New Roman" w:cs="Times New Roman"/>
          <w:spacing w:val="-3"/>
          <w:sz w:val="26"/>
          <w:szCs w:val="26"/>
        </w:rPr>
        <w:t xml:space="preserve"> </w:t>
      </w:r>
      <w:r w:rsidRPr="00D57F79">
        <w:rPr>
          <w:rFonts w:ascii="Times New Roman" w:eastAsia="Calibri" w:hAnsi="Times New Roman" w:cs="Times New Roman"/>
          <w:spacing w:val="-3"/>
          <w:sz w:val="26"/>
          <w:szCs w:val="26"/>
        </w:rPr>
        <w:t>provide service to the Townships of Bridgewater, Forest Lake, Great Bend, Harmony,</w:t>
      </w:r>
      <w:r>
        <w:rPr>
          <w:rFonts w:ascii="Times New Roman" w:eastAsia="Calibri" w:hAnsi="Times New Roman" w:cs="Times New Roman"/>
          <w:spacing w:val="-3"/>
          <w:sz w:val="26"/>
          <w:szCs w:val="26"/>
        </w:rPr>
        <w:t xml:space="preserve"> </w:t>
      </w:r>
      <w:r w:rsidRPr="00D57F79">
        <w:rPr>
          <w:rFonts w:ascii="Times New Roman" w:eastAsia="Calibri" w:hAnsi="Times New Roman" w:cs="Times New Roman"/>
          <w:spacing w:val="-3"/>
          <w:sz w:val="26"/>
          <w:szCs w:val="26"/>
        </w:rPr>
        <w:t>New Milford and Oakland and the Boroughs of Great Bend, Hallstead, Lanesboro,</w:t>
      </w:r>
      <w:r>
        <w:rPr>
          <w:rFonts w:ascii="Times New Roman" w:eastAsia="Calibri" w:hAnsi="Times New Roman" w:cs="Times New Roman"/>
          <w:spacing w:val="-3"/>
          <w:sz w:val="26"/>
          <w:szCs w:val="26"/>
        </w:rPr>
        <w:t xml:space="preserve"> </w:t>
      </w:r>
      <w:r w:rsidRPr="00D57F79">
        <w:rPr>
          <w:rFonts w:ascii="Times New Roman" w:eastAsia="Calibri" w:hAnsi="Times New Roman" w:cs="Times New Roman"/>
          <w:spacing w:val="-3"/>
          <w:sz w:val="26"/>
          <w:szCs w:val="26"/>
        </w:rPr>
        <w:t xml:space="preserve">Montrose, New Milford, Oakland </w:t>
      </w:r>
      <w:r w:rsidRPr="00D57F79">
        <w:rPr>
          <w:rFonts w:ascii="Times New Roman" w:eastAsia="Calibri" w:hAnsi="Times New Roman" w:cs="Times New Roman"/>
          <w:spacing w:val="-3"/>
          <w:sz w:val="26"/>
          <w:szCs w:val="26"/>
        </w:rPr>
        <w:lastRenderedPageBreak/>
        <w:t>and Susquehanna.</w:t>
      </w:r>
      <w:r w:rsidR="00A04D1A">
        <w:rPr>
          <w:rStyle w:val="FootnoteReference"/>
          <w:rFonts w:ascii="Times New Roman" w:eastAsia="Calibri" w:hAnsi="Times New Roman" w:cs="Times New Roman"/>
          <w:spacing w:val="-3"/>
          <w:sz w:val="26"/>
          <w:szCs w:val="26"/>
        </w:rPr>
        <w:footnoteReference w:id="2"/>
      </w:r>
      <w:r w:rsidR="00A04D1A" w:rsidRPr="00D57F79">
        <w:rPr>
          <w:rFonts w:ascii="Times New Roman" w:eastAsia="Calibri" w:hAnsi="Times New Roman" w:cs="Times New Roman"/>
          <w:spacing w:val="-3"/>
          <w:sz w:val="26"/>
          <w:szCs w:val="26"/>
        </w:rPr>
        <w:t xml:space="preserve"> </w:t>
      </w:r>
      <w:r w:rsidR="00A04D1A">
        <w:rPr>
          <w:rFonts w:ascii="Times New Roman" w:eastAsia="Calibri" w:hAnsi="Times New Roman" w:cs="Times New Roman"/>
          <w:spacing w:val="-3"/>
          <w:sz w:val="26"/>
          <w:szCs w:val="26"/>
        </w:rPr>
        <w:t xml:space="preserve"> </w:t>
      </w:r>
      <w:r w:rsidRPr="00D57F79">
        <w:rPr>
          <w:rFonts w:ascii="Times New Roman" w:eastAsia="Calibri" w:hAnsi="Times New Roman" w:cs="Times New Roman"/>
          <w:spacing w:val="-3"/>
          <w:sz w:val="26"/>
          <w:szCs w:val="26"/>
        </w:rPr>
        <w:t xml:space="preserve">In July 2013, </w:t>
      </w:r>
      <w:r>
        <w:rPr>
          <w:rFonts w:ascii="Times New Roman" w:eastAsia="Calibri" w:hAnsi="Times New Roman" w:cs="Times New Roman"/>
          <w:spacing w:val="-3"/>
          <w:sz w:val="26"/>
          <w:szCs w:val="26"/>
        </w:rPr>
        <w:t>we</w:t>
      </w:r>
      <w:r w:rsidRPr="00D57F79">
        <w:rPr>
          <w:rFonts w:ascii="Times New Roman" w:eastAsia="Calibri" w:hAnsi="Times New Roman" w:cs="Times New Roman"/>
          <w:spacing w:val="-3"/>
          <w:sz w:val="26"/>
          <w:szCs w:val="26"/>
        </w:rPr>
        <w:t xml:space="preserve"> issued a</w:t>
      </w:r>
      <w:r>
        <w:rPr>
          <w:rFonts w:ascii="Times New Roman" w:eastAsia="Calibri" w:hAnsi="Times New Roman" w:cs="Times New Roman"/>
          <w:spacing w:val="-3"/>
          <w:sz w:val="26"/>
          <w:szCs w:val="26"/>
        </w:rPr>
        <w:t xml:space="preserve"> </w:t>
      </w:r>
      <w:r w:rsidRPr="00D57F79">
        <w:rPr>
          <w:rFonts w:ascii="Times New Roman" w:eastAsia="Calibri" w:hAnsi="Times New Roman" w:cs="Times New Roman"/>
          <w:spacing w:val="-3"/>
          <w:sz w:val="26"/>
          <w:szCs w:val="26"/>
        </w:rPr>
        <w:t xml:space="preserve">Certificate of Public Convenience to </w:t>
      </w:r>
      <w:r>
        <w:rPr>
          <w:rFonts w:ascii="Times New Roman" w:eastAsia="Calibri" w:hAnsi="Times New Roman" w:cs="Times New Roman"/>
          <w:spacing w:val="-3"/>
          <w:sz w:val="26"/>
          <w:szCs w:val="26"/>
        </w:rPr>
        <w:t xml:space="preserve">Leatherstocking </w:t>
      </w:r>
      <w:r w:rsidRPr="00D57F79">
        <w:rPr>
          <w:rFonts w:ascii="Times New Roman" w:eastAsia="Calibri" w:hAnsi="Times New Roman" w:cs="Times New Roman"/>
          <w:spacing w:val="-3"/>
          <w:sz w:val="26"/>
          <w:szCs w:val="26"/>
        </w:rPr>
        <w:t>to serve as a natural gas utility in Wyalusing</w:t>
      </w:r>
      <w:r>
        <w:rPr>
          <w:rFonts w:ascii="Times New Roman" w:eastAsia="Calibri" w:hAnsi="Times New Roman" w:cs="Times New Roman"/>
          <w:spacing w:val="-3"/>
          <w:sz w:val="26"/>
          <w:szCs w:val="26"/>
        </w:rPr>
        <w:t xml:space="preserve"> </w:t>
      </w:r>
      <w:r w:rsidRPr="00D57F79">
        <w:rPr>
          <w:rFonts w:ascii="Times New Roman" w:eastAsia="Calibri" w:hAnsi="Times New Roman" w:cs="Times New Roman"/>
          <w:spacing w:val="-3"/>
          <w:sz w:val="26"/>
          <w:szCs w:val="26"/>
        </w:rPr>
        <w:t>Township and Wyalusing Borough within Bradford County.</w:t>
      </w:r>
      <w:r w:rsidR="00A04D1A">
        <w:rPr>
          <w:rStyle w:val="FootnoteReference"/>
          <w:rFonts w:ascii="Times New Roman" w:eastAsia="Calibri" w:hAnsi="Times New Roman" w:cs="Times New Roman"/>
          <w:spacing w:val="-3"/>
          <w:sz w:val="26"/>
          <w:szCs w:val="26"/>
        </w:rPr>
        <w:footnoteReference w:id="3"/>
      </w:r>
      <w:r>
        <w:rPr>
          <w:rFonts w:ascii="Times New Roman" w:eastAsia="Calibri" w:hAnsi="Times New Roman" w:cs="Times New Roman"/>
          <w:spacing w:val="-3"/>
          <w:sz w:val="26"/>
          <w:szCs w:val="26"/>
        </w:rPr>
        <w:t xml:space="preserve"> </w:t>
      </w:r>
      <w:r w:rsidR="00A04D1A">
        <w:rPr>
          <w:rFonts w:ascii="Times New Roman" w:eastAsia="Calibri" w:hAnsi="Times New Roman" w:cs="Times New Roman"/>
          <w:spacing w:val="-3"/>
          <w:sz w:val="26"/>
          <w:szCs w:val="26"/>
        </w:rPr>
        <w:t xml:space="preserve"> </w:t>
      </w:r>
      <w:r w:rsidRPr="00D57F79">
        <w:rPr>
          <w:rFonts w:ascii="Times New Roman" w:eastAsia="Calibri" w:hAnsi="Times New Roman" w:cs="Times New Roman"/>
          <w:spacing w:val="-3"/>
          <w:sz w:val="26"/>
          <w:szCs w:val="26"/>
        </w:rPr>
        <w:t>L</w:t>
      </w:r>
      <w:r>
        <w:rPr>
          <w:rFonts w:ascii="Times New Roman" w:eastAsia="Calibri" w:hAnsi="Times New Roman" w:cs="Times New Roman"/>
          <w:spacing w:val="-3"/>
          <w:sz w:val="26"/>
          <w:szCs w:val="26"/>
        </w:rPr>
        <w:t xml:space="preserve">eatherstocking </w:t>
      </w:r>
      <w:r w:rsidRPr="00D57F79">
        <w:rPr>
          <w:rFonts w:ascii="Times New Roman" w:eastAsia="Calibri" w:hAnsi="Times New Roman" w:cs="Times New Roman"/>
          <w:spacing w:val="-3"/>
          <w:sz w:val="26"/>
          <w:szCs w:val="26"/>
        </w:rPr>
        <w:t xml:space="preserve">completed installation of service to </w:t>
      </w:r>
      <w:r>
        <w:rPr>
          <w:rFonts w:ascii="Times New Roman" w:eastAsia="Calibri" w:hAnsi="Times New Roman" w:cs="Times New Roman"/>
          <w:spacing w:val="-3"/>
          <w:sz w:val="26"/>
          <w:szCs w:val="26"/>
        </w:rPr>
        <w:t>its</w:t>
      </w:r>
      <w:r w:rsidRPr="00D57F79">
        <w:rPr>
          <w:rFonts w:ascii="Times New Roman" w:eastAsia="Calibri" w:hAnsi="Times New Roman" w:cs="Times New Roman"/>
          <w:spacing w:val="-3"/>
          <w:sz w:val="26"/>
          <w:szCs w:val="26"/>
        </w:rPr>
        <w:t xml:space="preserve"> first residential natural gas customer in</w:t>
      </w:r>
      <w:r>
        <w:rPr>
          <w:rFonts w:ascii="Times New Roman" w:eastAsia="Calibri" w:hAnsi="Times New Roman" w:cs="Times New Roman"/>
          <w:spacing w:val="-3"/>
          <w:sz w:val="26"/>
          <w:szCs w:val="26"/>
        </w:rPr>
        <w:t xml:space="preserve"> </w:t>
      </w:r>
      <w:r w:rsidRPr="00D57F79">
        <w:rPr>
          <w:rFonts w:ascii="Times New Roman" w:eastAsia="Calibri" w:hAnsi="Times New Roman" w:cs="Times New Roman"/>
          <w:spacing w:val="-3"/>
          <w:sz w:val="26"/>
          <w:szCs w:val="26"/>
        </w:rPr>
        <w:t>November 2013.</w:t>
      </w:r>
      <w:r w:rsidR="00F61AC0">
        <w:rPr>
          <w:rFonts w:ascii="Times New Roman" w:eastAsia="Calibri" w:hAnsi="Times New Roman" w:cs="Times New Roman"/>
          <w:spacing w:val="-3"/>
          <w:sz w:val="26"/>
          <w:szCs w:val="26"/>
        </w:rPr>
        <w:t xml:space="preserve">  Audit Report at 11.</w:t>
      </w:r>
    </w:p>
    <w:p w:rsidR="00CB5229" w:rsidRDefault="00CB5229" w:rsidP="00353D6A">
      <w:pPr>
        <w:spacing w:line="360" w:lineRule="auto"/>
        <w:ind w:firstLine="1440"/>
        <w:contextualSpacing/>
        <w:rPr>
          <w:rFonts w:ascii="Times New Roman" w:eastAsia="Calibri" w:hAnsi="Times New Roman" w:cs="Times New Roman"/>
          <w:spacing w:val="-3"/>
          <w:sz w:val="26"/>
          <w:szCs w:val="26"/>
        </w:rPr>
      </w:pPr>
    </w:p>
    <w:p w:rsidR="00D57F79" w:rsidRPr="00D57F79" w:rsidRDefault="00D57F79" w:rsidP="00353D6A">
      <w:pPr>
        <w:keepNext/>
        <w:keepLines/>
        <w:spacing w:line="360" w:lineRule="auto"/>
        <w:contextualSpacing/>
        <w:rPr>
          <w:rFonts w:ascii="Times New Roman" w:eastAsia="Calibri" w:hAnsi="Times New Roman" w:cs="Times New Roman"/>
          <w:b/>
          <w:spacing w:val="-3"/>
          <w:sz w:val="26"/>
          <w:szCs w:val="26"/>
        </w:rPr>
      </w:pPr>
      <w:r w:rsidRPr="00D57F79">
        <w:rPr>
          <w:rFonts w:ascii="Times New Roman" w:eastAsia="Calibri" w:hAnsi="Times New Roman" w:cs="Times New Roman"/>
          <w:b/>
          <w:spacing w:val="-3"/>
          <w:sz w:val="26"/>
          <w:szCs w:val="26"/>
        </w:rPr>
        <w:t>The Focused Management and Operations Audit</w:t>
      </w:r>
    </w:p>
    <w:p w:rsidR="00D57F79" w:rsidRDefault="00D57F79" w:rsidP="00353D6A">
      <w:pPr>
        <w:keepNext/>
        <w:keepLines/>
        <w:spacing w:line="360" w:lineRule="auto"/>
        <w:ind w:firstLine="1440"/>
        <w:contextualSpacing/>
        <w:rPr>
          <w:rFonts w:ascii="Times New Roman" w:eastAsia="Calibri" w:hAnsi="Times New Roman" w:cs="Times New Roman"/>
          <w:spacing w:val="-3"/>
          <w:sz w:val="26"/>
          <w:szCs w:val="26"/>
        </w:rPr>
      </w:pPr>
    </w:p>
    <w:p w:rsidR="0011395F" w:rsidRPr="0011395F" w:rsidRDefault="00D57F79" w:rsidP="00353D6A">
      <w:pPr>
        <w:spacing w:line="360" w:lineRule="auto"/>
        <w:ind w:firstLine="1440"/>
        <w:contextualSpacing/>
        <w:rPr>
          <w:rFonts w:ascii="Times New Roman" w:eastAsia="Calibri" w:hAnsi="Times New Roman" w:cs="Times New Roman"/>
          <w:bCs/>
          <w:spacing w:val="-3"/>
          <w:sz w:val="26"/>
          <w:szCs w:val="26"/>
        </w:rPr>
      </w:pPr>
      <w:r w:rsidRPr="00D57F79">
        <w:rPr>
          <w:rFonts w:ascii="Times New Roman" w:eastAsia="Calibri" w:hAnsi="Times New Roman" w:cs="Times New Roman"/>
          <w:bCs/>
          <w:spacing w:val="-3"/>
          <w:sz w:val="26"/>
          <w:szCs w:val="26"/>
        </w:rPr>
        <w:t>A number</w:t>
      </w:r>
      <w:r w:rsidR="00A04D1A">
        <w:rPr>
          <w:rFonts w:ascii="Times New Roman" w:eastAsia="Calibri" w:hAnsi="Times New Roman" w:cs="Times New Roman"/>
          <w:bCs/>
          <w:spacing w:val="-3"/>
          <w:sz w:val="26"/>
          <w:szCs w:val="26"/>
        </w:rPr>
        <w:t xml:space="preserve"> of</w:t>
      </w:r>
      <w:r w:rsidRPr="00D57F79">
        <w:rPr>
          <w:rFonts w:ascii="Times New Roman" w:eastAsia="Calibri" w:hAnsi="Times New Roman" w:cs="Times New Roman"/>
          <w:bCs/>
          <w:spacing w:val="-3"/>
          <w:sz w:val="26"/>
          <w:szCs w:val="26"/>
        </w:rPr>
        <w:t xml:space="preserve"> </w:t>
      </w:r>
      <w:r>
        <w:rPr>
          <w:rFonts w:ascii="Times New Roman" w:eastAsia="Calibri" w:hAnsi="Times New Roman" w:cs="Times New Roman"/>
          <w:bCs/>
          <w:spacing w:val="-3"/>
          <w:sz w:val="26"/>
          <w:szCs w:val="26"/>
        </w:rPr>
        <w:t>Audit Staff’s</w:t>
      </w:r>
      <w:r w:rsidRPr="00D57F79">
        <w:rPr>
          <w:rFonts w:ascii="Times New Roman" w:eastAsia="Calibri" w:hAnsi="Times New Roman" w:cs="Times New Roman"/>
          <w:bCs/>
          <w:spacing w:val="-3"/>
          <w:sz w:val="26"/>
          <w:szCs w:val="26"/>
        </w:rPr>
        <w:t xml:space="preserve"> recommendation</w:t>
      </w:r>
      <w:r>
        <w:rPr>
          <w:rFonts w:ascii="Times New Roman" w:eastAsia="Calibri" w:hAnsi="Times New Roman" w:cs="Times New Roman"/>
          <w:bCs/>
          <w:spacing w:val="-3"/>
          <w:sz w:val="26"/>
          <w:szCs w:val="26"/>
        </w:rPr>
        <w:t>s</w:t>
      </w:r>
      <w:r w:rsidRPr="00D57F79">
        <w:rPr>
          <w:rFonts w:ascii="Times New Roman" w:eastAsia="Calibri" w:hAnsi="Times New Roman" w:cs="Times New Roman"/>
          <w:bCs/>
          <w:spacing w:val="-3"/>
          <w:sz w:val="26"/>
          <w:szCs w:val="26"/>
        </w:rPr>
        <w:t xml:space="preserve"> are related to Pike’s divestiture from O&amp;R and acquisition by CNGHC.</w:t>
      </w:r>
      <w:r w:rsidRPr="00D57F79">
        <w:rPr>
          <w:rFonts w:ascii="Times New Roman" w:eastAsia="Calibri" w:hAnsi="Times New Roman" w:cs="Times New Roman"/>
          <w:spacing w:val="-3"/>
          <w:sz w:val="26"/>
          <w:szCs w:val="26"/>
        </w:rPr>
        <w:t xml:space="preserve"> </w:t>
      </w:r>
      <w:r>
        <w:rPr>
          <w:rFonts w:ascii="Times New Roman" w:eastAsia="Calibri" w:hAnsi="Times New Roman" w:cs="Times New Roman"/>
          <w:spacing w:val="-3"/>
          <w:sz w:val="26"/>
          <w:szCs w:val="26"/>
        </w:rPr>
        <w:t xml:space="preserve"> As noted, </w:t>
      </w:r>
      <w:r w:rsidRPr="00D57F79">
        <w:rPr>
          <w:rFonts w:ascii="Times New Roman" w:eastAsia="Calibri" w:hAnsi="Times New Roman" w:cs="Times New Roman"/>
          <w:i/>
          <w:spacing w:val="-3"/>
          <w:sz w:val="26"/>
          <w:szCs w:val="26"/>
        </w:rPr>
        <w:t>supra</w:t>
      </w:r>
      <w:r>
        <w:rPr>
          <w:rFonts w:ascii="Times New Roman" w:eastAsia="Calibri" w:hAnsi="Times New Roman" w:cs="Times New Roman"/>
          <w:i/>
          <w:spacing w:val="-3"/>
          <w:sz w:val="26"/>
          <w:szCs w:val="26"/>
        </w:rPr>
        <w:t>,</w:t>
      </w:r>
      <w:r>
        <w:rPr>
          <w:rFonts w:ascii="Times New Roman" w:eastAsia="Calibri" w:hAnsi="Times New Roman" w:cs="Times New Roman"/>
          <w:spacing w:val="-3"/>
          <w:sz w:val="26"/>
          <w:szCs w:val="26"/>
        </w:rPr>
        <w:t xml:space="preserve"> </w:t>
      </w:r>
      <w:r w:rsidRPr="00D57F79">
        <w:rPr>
          <w:rFonts w:ascii="Times New Roman" w:eastAsia="Calibri" w:hAnsi="Times New Roman" w:cs="Times New Roman"/>
          <w:bCs/>
          <w:spacing w:val="-3"/>
          <w:sz w:val="26"/>
          <w:szCs w:val="26"/>
        </w:rPr>
        <w:t xml:space="preserve">CNGHC had previously entered into a joint partnership </w:t>
      </w:r>
      <w:r w:rsidR="003C27BB">
        <w:rPr>
          <w:rFonts w:ascii="Times New Roman" w:eastAsia="Calibri" w:hAnsi="Times New Roman" w:cs="Times New Roman"/>
          <w:bCs/>
          <w:spacing w:val="-3"/>
          <w:sz w:val="26"/>
          <w:szCs w:val="26"/>
        </w:rPr>
        <w:t xml:space="preserve">with </w:t>
      </w:r>
      <w:r>
        <w:rPr>
          <w:rFonts w:ascii="Times New Roman" w:eastAsia="Calibri" w:hAnsi="Times New Roman" w:cs="Times New Roman"/>
          <w:bCs/>
          <w:spacing w:val="-3"/>
          <w:sz w:val="26"/>
          <w:szCs w:val="26"/>
        </w:rPr>
        <w:t>MRI</w:t>
      </w:r>
      <w:r w:rsidRPr="00D57F79">
        <w:rPr>
          <w:rFonts w:ascii="Times New Roman" w:eastAsia="Calibri" w:hAnsi="Times New Roman" w:cs="Times New Roman"/>
          <w:bCs/>
          <w:spacing w:val="-3"/>
          <w:sz w:val="26"/>
          <w:szCs w:val="26"/>
        </w:rPr>
        <w:t xml:space="preserve"> to form Leatherstocking</w:t>
      </w:r>
      <w:r>
        <w:rPr>
          <w:rFonts w:ascii="Times New Roman" w:eastAsia="Calibri" w:hAnsi="Times New Roman" w:cs="Times New Roman"/>
          <w:bCs/>
          <w:spacing w:val="-3"/>
          <w:sz w:val="26"/>
          <w:szCs w:val="26"/>
        </w:rPr>
        <w:t>.</w:t>
      </w:r>
      <w:r w:rsidRPr="00D57F79">
        <w:rPr>
          <w:rFonts w:ascii="Times New Roman" w:eastAsia="Calibri" w:hAnsi="Times New Roman" w:cs="Times New Roman"/>
          <w:bCs/>
          <w:spacing w:val="-3"/>
          <w:sz w:val="26"/>
          <w:szCs w:val="26"/>
        </w:rPr>
        <w:t xml:space="preserve">  Despite operating Leatherstocking within Pennsylvania for four years, the acquisition of Pike substantially increased CNGHC’s operations and regulatory requirements within Pennsylvania and expanded CNGHC’s activity into electric utility operations. </w:t>
      </w:r>
      <w:r w:rsidR="0011395F">
        <w:rPr>
          <w:rFonts w:ascii="Times New Roman" w:eastAsia="Calibri" w:hAnsi="Times New Roman" w:cs="Times New Roman"/>
          <w:bCs/>
          <w:spacing w:val="-3"/>
          <w:sz w:val="26"/>
          <w:szCs w:val="26"/>
        </w:rPr>
        <w:t xml:space="preserve"> </w:t>
      </w:r>
      <w:r w:rsidR="0011395F" w:rsidRPr="0011395F">
        <w:rPr>
          <w:rFonts w:ascii="Times New Roman" w:eastAsia="Calibri" w:hAnsi="Times New Roman" w:cs="Times New Roman"/>
          <w:bCs/>
          <w:spacing w:val="-3"/>
          <w:sz w:val="26"/>
          <w:szCs w:val="26"/>
        </w:rPr>
        <w:t xml:space="preserve">As the audit was conducted shortly after </w:t>
      </w:r>
      <w:r w:rsidR="008419D5">
        <w:rPr>
          <w:rFonts w:ascii="Times New Roman" w:eastAsia="Calibri" w:hAnsi="Times New Roman" w:cs="Times New Roman"/>
          <w:bCs/>
          <w:spacing w:val="-3"/>
          <w:sz w:val="26"/>
          <w:szCs w:val="26"/>
        </w:rPr>
        <w:t>Pike</w:t>
      </w:r>
      <w:r w:rsidR="0011395F" w:rsidRPr="0011395F">
        <w:rPr>
          <w:rFonts w:ascii="Times New Roman" w:eastAsia="Calibri" w:hAnsi="Times New Roman" w:cs="Times New Roman"/>
          <w:bCs/>
          <w:spacing w:val="-3"/>
          <w:sz w:val="26"/>
          <w:szCs w:val="26"/>
        </w:rPr>
        <w:t xml:space="preserve">’s acquisition, </w:t>
      </w:r>
      <w:r w:rsidR="0011395F">
        <w:rPr>
          <w:rFonts w:ascii="Times New Roman" w:eastAsia="Calibri" w:hAnsi="Times New Roman" w:cs="Times New Roman"/>
          <w:bCs/>
          <w:spacing w:val="-3"/>
          <w:sz w:val="26"/>
          <w:szCs w:val="26"/>
        </w:rPr>
        <w:t>Audit Staff</w:t>
      </w:r>
      <w:r w:rsidR="0011395F" w:rsidRPr="0011395F">
        <w:rPr>
          <w:rFonts w:ascii="Times New Roman" w:eastAsia="Calibri" w:hAnsi="Times New Roman" w:cs="Times New Roman"/>
          <w:bCs/>
          <w:spacing w:val="-3"/>
          <w:sz w:val="26"/>
          <w:szCs w:val="26"/>
        </w:rPr>
        <w:t xml:space="preserve"> had difficulty acquiring certain data or information on specific procedures.  In some cases, Pike had not implemented or completed </w:t>
      </w:r>
      <w:r w:rsidR="0011395F">
        <w:rPr>
          <w:rFonts w:ascii="Times New Roman" w:eastAsia="Calibri" w:hAnsi="Times New Roman" w:cs="Times New Roman"/>
          <w:bCs/>
          <w:spacing w:val="-3"/>
          <w:sz w:val="26"/>
          <w:szCs w:val="26"/>
        </w:rPr>
        <w:t>information technology (</w:t>
      </w:r>
      <w:r w:rsidR="0011395F" w:rsidRPr="0011395F">
        <w:rPr>
          <w:rFonts w:ascii="Times New Roman" w:eastAsia="Calibri" w:hAnsi="Times New Roman" w:cs="Times New Roman"/>
          <w:bCs/>
          <w:spacing w:val="-3"/>
          <w:sz w:val="26"/>
          <w:szCs w:val="26"/>
        </w:rPr>
        <w:t>IT</w:t>
      </w:r>
      <w:r w:rsidR="0011395F">
        <w:rPr>
          <w:rFonts w:ascii="Times New Roman" w:eastAsia="Calibri" w:hAnsi="Times New Roman" w:cs="Times New Roman"/>
          <w:bCs/>
          <w:spacing w:val="-3"/>
          <w:sz w:val="26"/>
          <w:szCs w:val="26"/>
        </w:rPr>
        <w:t>)</w:t>
      </w:r>
      <w:r w:rsidR="0011395F" w:rsidRPr="0011395F">
        <w:rPr>
          <w:rFonts w:ascii="Times New Roman" w:eastAsia="Calibri" w:hAnsi="Times New Roman" w:cs="Times New Roman"/>
          <w:bCs/>
          <w:spacing w:val="-3"/>
          <w:sz w:val="26"/>
          <w:szCs w:val="26"/>
        </w:rPr>
        <w:t xml:space="preserve"> systems</w:t>
      </w:r>
      <w:r w:rsidR="0011395F">
        <w:rPr>
          <w:rFonts w:ascii="Times New Roman" w:eastAsia="Calibri" w:hAnsi="Times New Roman" w:cs="Times New Roman"/>
          <w:bCs/>
          <w:spacing w:val="-3"/>
          <w:sz w:val="26"/>
          <w:szCs w:val="26"/>
        </w:rPr>
        <w:t xml:space="preserve">, including </w:t>
      </w:r>
      <w:r w:rsidR="0011395F" w:rsidRPr="0011395F">
        <w:rPr>
          <w:rFonts w:ascii="Times New Roman" w:eastAsia="Calibri" w:hAnsi="Times New Roman" w:cs="Times New Roman"/>
          <w:bCs/>
          <w:spacing w:val="-3"/>
          <w:sz w:val="26"/>
          <w:szCs w:val="26"/>
        </w:rPr>
        <w:t xml:space="preserve">an Outage Management System, Customer Service Information System, </w:t>
      </w:r>
      <w:r w:rsidR="003C27BB">
        <w:rPr>
          <w:rFonts w:ascii="Times New Roman" w:eastAsia="Calibri" w:hAnsi="Times New Roman" w:cs="Times New Roman"/>
          <w:bCs/>
          <w:spacing w:val="-3"/>
          <w:sz w:val="26"/>
          <w:szCs w:val="26"/>
        </w:rPr>
        <w:t xml:space="preserve">and </w:t>
      </w:r>
      <w:r w:rsidR="0011395F" w:rsidRPr="0011395F">
        <w:rPr>
          <w:rFonts w:ascii="Times New Roman" w:eastAsia="Calibri" w:hAnsi="Times New Roman" w:cs="Times New Roman"/>
          <w:bCs/>
          <w:spacing w:val="-3"/>
          <w:sz w:val="26"/>
          <w:szCs w:val="26"/>
        </w:rPr>
        <w:t xml:space="preserve">Work Management System.  Taking the transition into consideration, </w:t>
      </w:r>
      <w:r w:rsidR="0011395F">
        <w:rPr>
          <w:rFonts w:ascii="Times New Roman" w:eastAsia="Calibri" w:hAnsi="Times New Roman" w:cs="Times New Roman"/>
          <w:bCs/>
          <w:spacing w:val="-3"/>
          <w:sz w:val="26"/>
          <w:szCs w:val="26"/>
        </w:rPr>
        <w:t>Audit Staff</w:t>
      </w:r>
      <w:r w:rsidR="0011395F" w:rsidRPr="0011395F">
        <w:rPr>
          <w:rFonts w:ascii="Times New Roman" w:eastAsia="Calibri" w:hAnsi="Times New Roman" w:cs="Times New Roman"/>
          <w:bCs/>
          <w:spacing w:val="-3"/>
          <w:sz w:val="26"/>
          <w:szCs w:val="26"/>
        </w:rPr>
        <w:t xml:space="preserve"> focused its efforts on identifying key procedures or processes lacking at Pike.</w:t>
      </w:r>
    </w:p>
    <w:p w:rsidR="00D57F79" w:rsidRPr="00D57F79" w:rsidRDefault="00D57F79" w:rsidP="00353D6A">
      <w:pPr>
        <w:spacing w:line="360" w:lineRule="auto"/>
        <w:ind w:firstLine="1440"/>
        <w:contextualSpacing/>
        <w:rPr>
          <w:rFonts w:ascii="Times New Roman" w:eastAsia="Calibri" w:hAnsi="Times New Roman" w:cs="Times New Roman"/>
          <w:bCs/>
          <w:spacing w:val="-3"/>
          <w:sz w:val="26"/>
          <w:szCs w:val="26"/>
        </w:rPr>
      </w:pPr>
    </w:p>
    <w:p w:rsidR="00D57F79" w:rsidRPr="0011395F" w:rsidRDefault="0011395F" w:rsidP="00353D6A">
      <w:pPr>
        <w:keepNext/>
        <w:keepLines/>
        <w:spacing w:line="360" w:lineRule="auto"/>
        <w:contextualSpacing/>
        <w:rPr>
          <w:rFonts w:ascii="Times New Roman" w:eastAsia="Calibri" w:hAnsi="Times New Roman" w:cs="Times New Roman"/>
          <w:b/>
          <w:spacing w:val="-3"/>
          <w:sz w:val="26"/>
          <w:szCs w:val="26"/>
        </w:rPr>
      </w:pPr>
      <w:r w:rsidRPr="0011395F">
        <w:rPr>
          <w:rFonts w:ascii="Times New Roman" w:eastAsia="Calibri" w:hAnsi="Times New Roman" w:cs="Times New Roman"/>
          <w:b/>
          <w:spacing w:val="-3"/>
          <w:sz w:val="26"/>
          <w:szCs w:val="26"/>
        </w:rPr>
        <w:lastRenderedPageBreak/>
        <w:t>Disposition</w:t>
      </w:r>
    </w:p>
    <w:p w:rsidR="00D57F79" w:rsidRDefault="00D57F79" w:rsidP="00353D6A">
      <w:pPr>
        <w:keepNext/>
        <w:keepLines/>
        <w:spacing w:line="360" w:lineRule="auto"/>
        <w:ind w:firstLine="1440"/>
        <w:contextualSpacing/>
        <w:rPr>
          <w:rFonts w:ascii="Times New Roman" w:eastAsia="Calibri" w:hAnsi="Times New Roman" w:cs="Times New Roman"/>
          <w:spacing w:val="-3"/>
          <w:sz w:val="26"/>
          <w:szCs w:val="26"/>
        </w:rPr>
      </w:pPr>
    </w:p>
    <w:p w:rsidR="00B76F7B" w:rsidRPr="00B76F7B" w:rsidRDefault="00214015" w:rsidP="00353D6A">
      <w:pPr>
        <w:spacing w:line="360" w:lineRule="auto"/>
        <w:ind w:firstLine="1440"/>
        <w:contextualSpacing/>
        <w:rPr>
          <w:rFonts w:ascii="Times New Roman" w:eastAsia="Calibri" w:hAnsi="Times New Roman" w:cs="Times New Roman"/>
          <w:bCs/>
          <w:spacing w:val="-3"/>
          <w:sz w:val="26"/>
          <w:szCs w:val="26"/>
        </w:rPr>
      </w:pPr>
      <w:r>
        <w:rPr>
          <w:rFonts w:ascii="Times New Roman" w:eastAsia="Calibri" w:hAnsi="Times New Roman" w:cs="Times New Roman"/>
          <w:bCs/>
          <w:spacing w:val="-3"/>
          <w:sz w:val="26"/>
          <w:szCs w:val="26"/>
        </w:rPr>
        <w:t>In consideration of t</w:t>
      </w:r>
      <w:r w:rsidR="00857598" w:rsidRPr="00857598">
        <w:rPr>
          <w:rFonts w:ascii="Times New Roman" w:eastAsia="Calibri" w:hAnsi="Times New Roman" w:cs="Times New Roman"/>
          <w:bCs/>
          <w:spacing w:val="-3"/>
          <w:sz w:val="26"/>
          <w:szCs w:val="26"/>
        </w:rPr>
        <w:t xml:space="preserve">he importance of ensuring that Pike’s management effectively implements the audit recommendations and establishes proper systems and controls, it is vital that Pike provide the Commission with additional progress updates.  As a result of the </w:t>
      </w:r>
      <w:r w:rsidR="008419D5">
        <w:rPr>
          <w:rFonts w:ascii="Times New Roman" w:eastAsia="Calibri" w:hAnsi="Times New Roman" w:cs="Times New Roman"/>
          <w:bCs/>
          <w:spacing w:val="-3"/>
          <w:sz w:val="26"/>
          <w:szCs w:val="26"/>
        </w:rPr>
        <w:t>Audit</w:t>
      </w:r>
      <w:r w:rsidR="00857598" w:rsidRPr="00857598">
        <w:rPr>
          <w:rFonts w:ascii="Times New Roman" w:eastAsia="Calibri" w:hAnsi="Times New Roman" w:cs="Times New Roman"/>
          <w:bCs/>
          <w:spacing w:val="-3"/>
          <w:sz w:val="26"/>
          <w:szCs w:val="26"/>
        </w:rPr>
        <w:t xml:space="preserve">, Pike is already required to file progress reports on all </w:t>
      </w:r>
      <w:r>
        <w:rPr>
          <w:rFonts w:ascii="Times New Roman" w:eastAsia="Calibri" w:hAnsi="Times New Roman" w:cs="Times New Roman"/>
          <w:bCs/>
          <w:spacing w:val="-3"/>
          <w:sz w:val="26"/>
          <w:szCs w:val="26"/>
        </w:rPr>
        <w:t>A</w:t>
      </w:r>
      <w:r w:rsidR="00857598" w:rsidRPr="00857598">
        <w:rPr>
          <w:rFonts w:ascii="Times New Roman" w:eastAsia="Calibri" w:hAnsi="Times New Roman" w:cs="Times New Roman"/>
          <w:bCs/>
          <w:spacing w:val="-3"/>
          <w:sz w:val="26"/>
          <w:szCs w:val="26"/>
        </w:rPr>
        <w:t>udit recommendations by February 1st for the next three years</w:t>
      </w:r>
      <w:r>
        <w:rPr>
          <w:rFonts w:ascii="Times New Roman" w:eastAsia="Calibri" w:hAnsi="Times New Roman" w:cs="Times New Roman"/>
          <w:bCs/>
          <w:spacing w:val="-3"/>
          <w:sz w:val="26"/>
          <w:szCs w:val="26"/>
        </w:rPr>
        <w:t>, u</w:t>
      </w:r>
      <w:r w:rsidR="00857598" w:rsidRPr="00857598">
        <w:rPr>
          <w:rFonts w:ascii="Times New Roman" w:eastAsia="Calibri" w:hAnsi="Times New Roman" w:cs="Times New Roman"/>
          <w:bCs/>
          <w:spacing w:val="-3"/>
          <w:sz w:val="26"/>
          <w:szCs w:val="26"/>
        </w:rPr>
        <w:t xml:space="preserve">ntil February 2021.  </w:t>
      </w:r>
      <w:r w:rsidR="00857598" w:rsidRPr="00857598">
        <w:rPr>
          <w:rFonts w:ascii="Times New Roman" w:eastAsia="Calibri" w:hAnsi="Times New Roman" w:cs="Times New Roman"/>
          <w:spacing w:val="-3"/>
          <w:sz w:val="26"/>
          <w:szCs w:val="26"/>
        </w:rPr>
        <w:t xml:space="preserve">In addition, </w:t>
      </w:r>
      <w:r w:rsidR="00857598" w:rsidRPr="00857598">
        <w:rPr>
          <w:rFonts w:ascii="Times New Roman" w:eastAsia="Calibri" w:hAnsi="Times New Roman" w:cs="Times New Roman"/>
          <w:bCs/>
          <w:spacing w:val="-3"/>
          <w:sz w:val="26"/>
          <w:szCs w:val="26"/>
        </w:rPr>
        <w:t xml:space="preserve">Pike is to continue to provide quarterly updates pursuant to the Settlement Agreement </w:t>
      </w:r>
      <w:r w:rsidR="00B97796">
        <w:rPr>
          <w:rFonts w:ascii="Times New Roman" w:eastAsia="Calibri" w:hAnsi="Times New Roman" w:cs="Times New Roman"/>
          <w:bCs/>
          <w:spacing w:val="-3"/>
          <w:sz w:val="26"/>
          <w:szCs w:val="26"/>
        </w:rPr>
        <w:t xml:space="preserve">that we approved by our </w:t>
      </w:r>
      <w:r w:rsidR="00B97796" w:rsidRPr="00B97796">
        <w:rPr>
          <w:rFonts w:ascii="Times New Roman" w:eastAsia="Calibri" w:hAnsi="Times New Roman" w:cs="Times New Roman"/>
          <w:bCs/>
          <w:i/>
          <w:spacing w:val="-3"/>
          <w:sz w:val="26"/>
          <w:szCs w:val="26"/>
        </w:rPr>
        <w:t>August 2016 Order</w:t>
      </w:r>
      <w:r w:rsidR="00B97796">
        <w:rPr>
          <w:rFonts w:ascii="Times New Roman" w:eastAsia="Calibri" w:hAnsi="Times New Roman" w:cs="Times New Roman"/>
          <w:bCs/>
          <w:spacing w:val="-3"/>
          <w:sz w:val="26"/>
          <w:szCs w:val="26"/>
        </w:rPr>
        <w:t xml:space="preserve"> </w:t>
      </w:r>
      <w:r w:rsidR="00857598" w:rsidRPr="00857598">
        <w:rPr>
          <w:rFonts w:ascii="Times New Roman" w:eastAsia="Calibri" w:hAnsi="Times New Roman" w:cs="Times New Roman"/>
          <w:bCs/>
          <w:spacing w:val="-3"/>
          <w:sz w:val="26"/>
          <w:szCs w:val="26"/>
        </w:rPr>
        <w:t>related to the sale of Pike to CNGHC to various parties including the Commission.</w:t>
      </w:r>
      <w:r w:rsidR="00857598" w:rsidRPr="00857598">
        <w:rPr>
          <w:rFonts w:ascii="Times New Roman" w:eastAsia="Calibri" w:hAnsi="Times New Roman" w:cs="Times New Roman"/>
          <w:bCs/>
          <w:spacing w:val="-3"/>
          <w:sz w:val="26"/>
          <w:szCs w:val="26"/>
          <w:vertAlign w:val="superscript"/>
        </w:rPr>
        <w:footnoteReference w:id="4"/>
      </w:r>
      <w:r w:rsidR="00857598" w:rsidRPr="00857598">
        <w:rPr>
          <w:rFonts w:ascii="Times New Roman" w:eastAsia="Calibri" w:hAnsi="Times New Roman" w:cs="Times New Roman"/>
          <w:bCs/>
          <w:spacing w:val="-3"/>
          <w:sz w:val="26"/>
          <w:szCs w:val="26"/>
        </w:rPr>
        <w:t xml:space="preserve"> </w:t>
      </w:r>
      <w:r w:rsidR="00532FBB">
        <w:rPr>
          <w:rFonts w:ascii="Times New Roman" w:eastAsia="Calibri" w:hAnsi="Times New Roman" w:cs="Times New Roman"/>
          <w:bCs/>
          <w:spacing w:val="-3"/>
          <w:sz w:val="26"/>
          <w:szCs w:val="26"/>
        </w:rPr>
        <w:t xml:space="preserve"> </w:t>
      </w:r>
      <w:r w:rsidR="00B76F7B" w:rsidRPr="00B76F7B">
        <w:rPr>
          <w:rFonts w:ascii="Times New Roman" w:eastAsia="Calibri" w:hAnsi="Times New Roman" w:cs="Times New Roman"/>
          <w:bCs/>
          <w:spacing w:val="-3"/>
          <w:sz w:val="26"/>
          <w:szCs w:val="26"/>
        </w:rPr>
        <w:t>These existing quarterly reports/meetings related to the Settlement Agreement include:</w:t>
      </w:r>
    </w:p>
    <w:p w:rsidR="00B76F7B" w:rsidRPr="00B76F7B" w:rsidRDefault="00B76F7B" w:rsidP="00353D6A">
      <w:pPr>
        <w:spacing w:line="360" w:lineRule="auto"/>
        <w:ind w:firstLine="1440"/>
        <w:contextualSpacing/>
        <w:rPr>
          <w:rFonts w:ascii="Times New Roman" w:eastAsia="Calibri" w:hAnsi="Times New Roman" w:cs="Times New Roman"/>
          <w:bCs/>
          <w:spacing w:val="-3"/>
          <w:sz w:val="26"/>
          <w:szCs w:val="26"/>
        </w:rPr>
      </w:pPr>
    </w:p>
    <w:p w:rsidR="00B76F7B" w:rsidRDefault="00B76F7B" w:rsidP="00353D6A">
      <w:pPr>
        <w:numPr>
          <w:ilvl w:val="0"/>
          <w:numId w:val="5"/>
        </w:numPr>
        <w:spacing w:line="240" w:lineRule="auto"/>
        <w:ind w:left="1800" w:right="1440"/>
        <w:contextualSpacing/>
        <w:rPr>
          <w:rFonts w:ascii="Times New Roman" w:eastAsia="Calibri" w:hAnsi="Times New Roman" w:cs="Times New Roman"/>
          <w:bCs/>
          <w:spacing w:val="-3"/>
          <w:sz w:val="26"/>
          <w:szCs w:val="26"/>
        </w:rPr>
      </w:pPr>
      <w:r w:rsidRPr="00B76F7B">
        <w:rPr>
          <w:rFonts w:ascii="Times New Roman" w:eastAsia="Calibri" w:hAnsi="Times New Roman" w:cs="Times New Roman"/>
          <w:bCs/>
          <w:spacing w:val="-3"/>
          <w:sz w:val="26"/>
          <w:szCs w:val="26"/>
        </w:rPr>
        <w:t xml:space="preserve">During the term of the TSA, Pike will meet or have a quarterly conference with </w:t>
      </w:r>
      <w:r>
        <w:rPr>
          <w:rFonts w:ascii="Times New Roman" w:eastAsia="Calibri" w:hAnsi="Times New Roman" w:cs="Times New Roman"/>
          <w:bCs/>
          <w:spacing w:val="-3"/>
          <w:sz w:val="26"/>
          <w:szCs w:val="26"/>
        </w:rPr>
        <w:t>the Office of Consumer Advocate (</w:t>
      </w:r>
      <w:r w:rsidRPr="00B76F7B">
        <w:rPr>
          <w:rFonts w:ascii="Times New Roman" w:eastAsia="Calibri" w:hAnsi="Times New Roman" w:cs="Times New Roman"/>
          <w:bCs/>
          <w:spacing w:val="-3"/>
          <w:sz w:val="26"/>
          <w:szCs w:val="26"/>
        </w:rPr>
        <w:t>OCA</w:t>
      </w:r>
      <w:r>
        <w:rPr>
          <w:rFonts w:ascii="Times New Roman" w:eastAsia="Calibri" w:hAnsi="Times New Roman" w:cs="Times New Roman"/>
          <w:bCs/>
          <w:spacing w:val="-3"/>
          <w:sz w:val="26"/>
          <w:szCs w:val="26"/>
        </w:rPr>
        <w:t>)</w:t>
      </w:r>
      <w:r w:rsidRPr="00B76F7B">
        <w:rPr>
          <w:rFonts w:ascii="Times New Roman" w:eastAsia="Calibri" w:hAnsi="Times New Roman" w:cs="Times New Roman"/>
          <w:bCs/>
          <w:spacing w:val="-3"/>
          <w:sz w:val="26"/>
          <w:szCs w:val="26"/>
        </w:rPr>
        <w:t xml:space="preserve"> and </w:t>
      </w:r>
      <w:r>
        <w:rPr>
          <w:rFonts w:ascii="Times New Roman" w:eastAsia="Calibri" w:hAnsi="Times New Roman" w:cs="Times New Roman"/>
          <w:bCs/>
          <w:spacing w:val="-3"/>
          <w:sz w:val="26"/>
          <w:szCs w:val="26"/>
        </w:rPr>
        <w:t>the Office of Small Business Advocate (</w:t>
      </w:r>
      <w:r w:rsidRPr="00B76F7B">
        <w:rPr>
          <w:rFonts w:ascii="Times New Roman" w:eastAsia="Calibri" w:hAnsi="Times New Roman" w:cs="Times New Roman"/>
          <w:bCs/>
          <w:spacing w:val="-3"/>
          <w:sz w:val="26"/>
          <w:szCs w:val="26"/>
        </w:rPr>
        <w:t>OSBA</w:t>
      </w:r>
      <w:r>
        <w:rPr>
          <w:rFonts w:ascii="Times New Roman" w:eastAsia="Calibri" w:hAnsi="Times New Roman" w:cs="Times New Roman"/>
          <w:bCs/>
          <w:spacing w:val="-3"/>
          <w:sz w:val="26"/>
          <w:szCs w:val="26"/>
        </w:rPr>
        <w:t>)</w:t>
      </w:r>
      <w:r w:rsidRPr="00B76F7B">
        <w:rPr>
          <w:rFonts w:ascii="Times New Roman" w:eastAsia="Calibri" w:hAnsi="Times New Roman" w:cs="Times New Roman"/>
          <w:bCs/>
          <w:spacing w:val="-3"/>
          <w:sz w:val="26"/>
          <w:szCs w:val="26"/>
        </w:rPr>
        <w:t xml:space="preserve"> to (a) explain in sufficient detail what services Pike is continuing to take under the TSA and what services it no longer requires and (b) provide sufficient detail of what substitute services from the CNGHC or other vendors has or will occur.</w:t>
      </w:r>
    </w:p>
    <w:p w:rsidR="00B76F7B" w:rsidRPr="00B76F7B" w:rsidRDefault="00B76F7B" w:rsidP="00353D6A">
      <w:pPr>
        <w:spacing w:line="360" w:lineRule="auto"/>
        <w:ind w:left="1800" w:right="1440"/>
        <w:contextualSpacing/>
        <w:rPr>
          <w:rFonts w:ascii="Times New Roman" w:eastAsia="Calibri" w:hAnsi="Times New Roman" w:cs="Times New Roman"/>
          <w:bCs/>
          <w:spacing w:val="-3"/>
          <w:sz w:val="26"/>
          <w:szCs w:val="26"/>
        </w:rPr>
      </w:pPr>
    </w:p>
    <w:p w:rsidR="00B76F7B" w:rsidRPr="00B76F7B" w:rsidRDefault="00B76F7B" w:rsidP="00353D6A">
      <w:pPr>
        <w:numPr>
          <w:ilvl w:val="0"/>
          <w:numId w:val="5"/>
        </w:numPr>
        <w:spacing w:line="240" w:lineRule="auto"/>
        <w:ind w:left="1800" w:right="1440"/>
        <w:contextualSpacing/>
        <w:rPr>
          <w:rFonts w:ascii="Times New Roman" w:eastAsia="Calibri" w:hAnsi="Times New Roman" w:cs="Times New Roman"/>
          <w:bCs/>
          <w:spacing w:val="-3"/>
          <w:sz w:val="26"/>
          <w:szCs w:val="26"/>
        </w:rPr>
      </w:pPr>
      <w:r w:rsidRPr="00B76F7B">
        <w:rPr>
          <w:rFonts w:ascii="Times New Roman" w:eastAsia="Calibri" w:hAnsi="Times New Roman" w:cs="Times New Roman"/>
          <w:bCs/>
          <w:spacing w:val="-3"/>
          <w:sz w:val="26"/>
          <w:szCs w:val="26"/>
        </w:rPr>
        <w:t xml:space="preserve">Pike/CNGHC shall provide OCA, OSBA, and the Commission with sufficiently detailed quarterly status reports on the progress of retaining an electric and gas utility staff for </w:t>
      </w:r>
      <w:r w:rsidR="008419D5">
        <w:rPr>
          <w:rFonts w:ascii="Times New Roman" w:eastAsia="Calibri" w:hAnsi="Times New Roman" w:cs="Times New Roman"/>
          <w:bCs/>
          <w:spacing w:val="-3"/>
          <w:sz w:val="26"/>
          <w:szCs w:val="26"/>
        </w:rPr>
        <w:t>Pike</w:t>
      </w:r>
      <w:r w:rsidRPr="00B76F7B">
        <w:rPr>
          <w:rFonts w:ascii="Times New Roman" w:eastAsia="Calibri" w:hAnsi="Times New Roman" w:cs="Times New Roman"/>
          <w:bCs/>
          <w:spacing w:val="-3"/>
          <w:sz w:val="26"/>
          <w:szCs w:val="26"/>
        </w:rPr>
        <w:t>. Each report shall contain information regarding the number of permanent staff retained and the number of contractors still in use.</w:t>
      </w:r>
    </w:p>
    <w:p w:rsidR="00857598" w:rsidRPr="00857598" w:rsidRDefault="00857598" w:rsidP="00353D6A">
      <w:pPr>
        <w:spacing w:line="360" w:lineRule="auto"/>
        <w:ind w:firstLine="1440"/>
        <w:contextualSpacing/>
        <w:rPr>
          <w:rFonts w:ascii="Times New Roman" w:eastAsia="Calibri" w:hAnsi="Times New Roman" w:cs="Times New Roman"/>
          <w:bCs/>
          <w:spacing w:val="-3"/>
          <w:sz w:val="26"/>
          <w:szCs w:val="26"/>
        </w:rPr>
      </w:pPr>
    </w:p>
    <w:p w:rsidR="008C6093" w:rsidRPr="008C6093" w:rsidRDefault="008C6093" w:rsidP="00037D5F">
      <w:pPr>
        <w:spacing w:line="360" w:lineRule="auto"/>
        <w:contextualSpacing/>
        <w:rPr>
          <w:rFonts w:ascii="Times New Roman" w:eastAsia="Calibri" w:hAnsi="Times New Roman" w:cs="Times New Roman"/>
          <w:bCs/>
          <w:spacing w:val="-3"/>
          <w:sz w:val="26"/>
          <w:szCs w:val="26"/>
        </w:rPr>
      </w:pPr>
      <w:r w:rsidRPr="008C6093">
        <w:rPr>
          <w:rFonts w:ascii="Times New Roman" w:eastAsia="Calibri" w:hAnsi="Times New Roman" w:cs="Times New Roman"/>
          <w:bCs/>
          <w:spacing w:val="-3"/>
          <w:sz w:val="26"/>
          <w:szCs w:val="26"/>
        </w:rPr>
        <w:t xml:space="preserve">However, given the gravity of some of the identified audit deficiencies, </w:t>
      </w:r>
      <w:r>
        <w:rPr>
          <w:rFonts w:ascii="Times New Roman" w:eastAsia="Calibri" w:hAnsi="Times New Roman" w:cs="Times New Roman"/>
          <w:bCs/>
          <w:spacing w:val="-3"/>
          <w:sz w:val="26"/>
          <w:szCs w:val="26"/>
        </w:rPr>
        <w:t>we shall</w:t>
      </w:r>
      <w:r w:rsidRPr="008C6093">
        <w:rPr>
          <w:rFonts w:ascii="Times New Roman" w:eastAsia="Calibri" w:hAnsi="Times New Roman" w:cs="Times New Roman"/>
          <w:bCs/>
          <w:spacing w:val="-3"/>
          <w:sz w:val="26"/>
          <w:szCs w:val="26"/>
        </w:rPr>
        <w:t xml:space="preserve"> impose add</w:t>
      </w:r>
      <w:r w:rsidR="008419D5">
        <w:rPr>
          <w:rFonts w:ascii="Times New Roman" w:eastAsia="Calibri" w:hAnsi="Times New Roman" w:cs="Times New Roman"/>
          <w:bCs/>
          <w:spacing w:val="-3"/>
          <w:sz w:val="26"/>
          <w:szCs w:val="26"/>
        </w:rPr>
        <w:t>itional reporting requirements</w:t>
      </w:r>
      <w:r w:rsidR="00037D5F">
        <w:rPr>
          <w:rFonts w:ascii="Times New Roman" w:eastAsia="Calibri" w:hAnsi="Times New Roman" w:cs="Times New Roman"/>
          <w:bCs/>
          <w:spacing w:val="-3"/>
          <w:sz w:val="26"/>
          <w:szCs w:val="26"/>
        </w:rPr>
        <w:t xml:space="preserve"> on Pike.</w:t>
      </w:r>
    </w:p>
    <w:p w:rsidR="008C6093" w:rsidRPr="008C6093" w:rsidRDefault="008C6093" w:rsidP="00353D6A">
      <w:pPr>
        <w:spacing w:line="360" w:lineRule="auto"/>
        <w:ind w:firstLine="1440"/>
        <w:contextualSpacing/>
        <w:rPr>
          <w:rFonts w:ascii="Times New Roman" w:eastAsia="Calibri" w:hAnsi="Times New Roman" w:cs="Times New Roman"/>
          <w:bCs/>
          <w:spacing w:val="-3"/>
          <w:sz w:val="26"/>
          <w:szCs w:val="26"/>
        </w:rPr>
      </w:pPr>
    </w:p>
    <w:p w:rsidR="008C6093" w:rsidRDefault="00037D5F" w:rsidP="00037D5F">
      <w:pPr>
        <w:spacing w:line="360" w:lineRule="auto"/>
        <w:contextualSpacing/>
        <w:rPr>
          <w:rFonts w:ascii="Times New Roman" w:eastAsia="Calibri" w:hAnsi="Times New Roman" w:cs="Times New Roman"/>
          <w:bCs/>
          <w:spacing w:val="-3"/>
          <w:sz w:val="26"/>
          <w:szCs w:val="26"/>
        </w:rPr>
      </w:pPr>
      <w:r>
        <w:rPr>
          <w:rFonts w:ascii="Times New Roman" w:eastAsia="Calibri" w:hAnsi="Times New Roman" w:cs="Times New Roman"/>
          <w:bCs/>
          <w:spacing w:val="-3"/>
          <w:sz w:val="26"/>
          <w:szCs w:val="26"/>
        </w:rPr>
        <w:lastRenderedPageBreak/>
        <w:tab/>
      </w:r>
      <w:r>
        <w:rPr>
          <w:rFonts w:ascii="Times New Roman" w:eastAsia="Calibri" w:hAnsi="Times New Roman" w:cs="Times New Roman"/>
          <w:bCs/>
          <w:spacing w:val="-3"/>
          <w:sz w:val="26"/>
          <w:szCs w:val="26"/>
        </w:rPr>
        <w:tab/>
        <w:t xml:space="preserve">First, we shall </w:t>
      </w:r>
      <w:r w:rsidR="00B97796">
        <w:rPr>
          <w:rFonts w:ascii="Times New Roman" w:eastAsia="Calibri" w:hAnsi="Times New Roman" w:cs="Times New Roman"/>
          <w:bCs/>
          <w:spacing w:val="-3"/>
          <w:sz w:val="26"/>
          <w:szCs w:val="26"/>
        </w:rPr>
        <w:t xml:space="preserve">direct </w:t>
      </w:r>
      <w:r w:rsidR="008C6093" w:rsidRPr="008C6093">
        <w:rPr>
          <w:rFonts w:ascii="Times New Roman" w:eastAsia="Calibri" w:hAnsi="Times New Roman" w:cs="Times New Roman"/>
          <w:bCs/>
          <w:spacing w:val="-3"/>
          <w:sz w:val="26"/>
          <w:szCs w:val="26"/>
        </w:rPr>
        <w:t xml:space="preserve">Pike </w:t>
      </w:r>
      <w:r w:rsidR="00B97796">
        <w:rPr>
          <w:rFonts w:ascii="Times New Roman" w:eastAsia="Calibri" w:hAnsi="Times New Roman" w:cs="Times New Roman"/>
          <w:bCs/>
          <w:spacing w:val="-3"/>
          <w:sz w:val="26"/>
          <w:szCs w:val="26"/>
        </w:rPr>
        <w:t xml:space="preserve">to </w:t>
      </w:r>
      <w:r w:rsidR="008C6093" w:rsidRPr="008C6093">
        <w:rPr>
          <w:rFonts w:ascii="Times New Roman" w:eastAsia="Calibri" w:hAnsi="Times New Roman" w:cs="Times New Roman"/>
          <w:bCs/>
          <w:spacing w:val="-3"/>
          <w:sz w:val="26"/>
          <w:szCs w:val="26"/>
        </w:rPr>
        <w:t>file a status report with the Bureaus of Technical Utility Services (TUS), Investigation and Enforcement (I&amp;E), and Audits by July 1, 2018</w:t>
      </w:r>
      <w:r w:rsidR="00104007">
        <w:rPr>
          <w:rFonts w:ascii="Times New Roman" w:eastAsia="Calibri" w:hAnsi="Times New Roman" w:cs="Times New Roman"/>
          <w:bCs/>
          <w:spacing w:val="-3"/>
          <w:sz w:val="26"/>
          <w:szCs w:val="26"/>
        </w:rPr>
        <w:t>,</w:t>
      </w:r>
      <w:r w:rsidR="008C6093" w:rsidRPr="008C6093">
        <w:rPr>
          <w:rFonts w:ascii="Times New Roman" w:eastAsia="Calibri" w:hAnsi="Times New Roman" w:cs="Times New Roman"/>
          <w:bCs/>
          <w:spacing w:val="-3"/>
          <w:sz w:val="26"/>
          <w:szCs w:val="26"/>
        </w:rPr>
        <w:t xml:space="preserve"> and add the below requested information to the existing implementation progress report due by February 1, 2019.  Each status report shall provide updated information regarding Pike’s </w:t>
      </w:r>
      <w:r w:rsidR="00875096">
        <w:rPr>
          <w:rFonts w:ascii="Times New Roman" w:eastAsia="Calibri" w:hAnsi="Times New Roman" w:cs="Times New Roman"/>
          <w:bCs/>
          <w:spacing w:val="-3"/>
          <w:sz w:val="26"/>
          <w:szCs w:val="26"/>
        </w:rPr>
        <w:t>implementation of the accepted Audit r</w:t>
      </w:r>
      <w:r w:rsidR="008C6093" w:rsidRPr="008C6093">
        <w:rPr>
          <w:rFonts w:ascii="Times New Roman" w:eastAsia="Calibri" w:hAnsi="Times New Roman" w:cs="Times New Roman"/>
          <w:bCs/>
          <w:spacing w:val="-3"/>
          <w:sz w:val="26"/>
          <w:szCs w:val="26"/>
        </w:rPr>
        <w:t>ecommendations with a focus on the following:</w:t>
      </w:r>
    </w:p>
    <w:p w:rsidR="00F179B3" w:rsidRPr="008C6093" w:rsidRDefault="00F179B3" w:rsidP="00F179B3">
      <w:pPr>
        <w:spacing w:line="240" w:lineRule="auto"/>
        <w:ind w:left="1800" w:right="1440"/>
        <w:contextualSpacing/>
        <w:rPr>
          <w:rFonts w:ascii="Times New Roman" w:eastAsia="Calibri" w:hAnsi="Times New Roman" w:cs="Times New Roman"/>
          <w:bCs/>
          <w:spacing w:val="-3"/>
          <w:sz w:val="26"/>
          <w:szCs w:val="26"/>
        </w:rPr>
      </w:pPr>
    </w:p>
    <w:p w:rsidR="008C6093" w:rsidRPr="008C6093" w:rsidRDefault="008C6093" w:rsidP="00DC46E0">
      <w:pPr>
        <w:numPr>
          <w:ilvl w:val="1"/>
          <w:numId w:val="6"/>
        </w:numPr>
        <w:spacing w:after="120" w:line="360" w:lineRule="auto"/>
        <w:rPr>
          <w:rFonts w:ascii="Times New Roman" w:eastAsia="Calibri" w:hAnsi="Times New Roman" w:cs="Times New Roman"/>
          <w:bCs/>
          <w:spacing w:val="-3"/>
          <w:sz w:val="26"/>
          <w:szCs w:val="26"/>
        </w:rPr>
      </w:pPr>
      <w:r w:rsidRPr="008C6093">
        <w:rPr>
          <w:rFonts w:ascii="Times New Roman" w:eastAsia="Calibri" w:hAnsi="Times New Roman" w:cs="Times New Roman"/>
          <w:bCs/>
          <w:spacing w:val="-3"/>
          <w:sz w:val="26"/>
          <w:szCs w:val="26"/>
        </w:rPr>
        <w:t>Recommendation III-1:  Expand Safety Manual to include detailed safety topics related to gas and electric operations.</w:t>
      </w:r>
    </w:p>
    <w:p w:rsidR="008C6093" w:rsidRPr="008C6093" w:rsidRDefault="008C6093" w:rsidP="00DC46E0">
      <w:pPr>
        <w:numPr>
          <w:ilvl w:val="1"/>
          <w:numId w:val="6"/>
        </w:numPr>
        <w:spacing w:after="120" w:line="360" w:lineRule="auto"/>
        <w:rPr>
          <w:rFonts w:ascii="Times New Roman" w:eastAsia="Calibri" w:hAnsi="Times New Roman" w:cs="Times New Roman"/>
          <w:bCs/>
          <w:spacing w:val="-3"/>
          <w:sz w:val="26"/>
          <w:szCs w:val="26"/>
        </w:rPr>
      </w:pPr>
      <w:r w:rsidRPr="008C6093">
        <w:rPr>
          <w:rFonts w:ascii="Times New Roman" w:eastAsia="Calibri" w:hAnsi="Times New Roman" w:cs="Times New Roman"/>
          <w:bCs/>
          <w:spacing w:val="-3"/>
          <w:sz w:val="26"/>
          <w:szCs w:val="26"/>
        </w:rPr>
        <w:t xml:space="preserve">Recommendation VII-2: Update </w:t>
      </w:r>
      <w:r w:rsidR="008419D5">
        <w:rPr>
          <w:rFonts w:ascii="Times New Roman" w:eastAsia="Calibri" w:hAnsi="Times New Roman" w:cs="Times New Roman"/>
          <w:bCs/>
          <w:spacing w:val="-3"/>
          <w:sz w:val="26"/>
          <w:szCs w:val="26"/>
        </w:rPr>
        <w:t>[Pike]’s</w:t>
      </w:r>
      <w:r w:rsidRPr="008C6093">
        <w:rPr>
          <w:rFonts w:ascii="Times New Roman" w:eastAsia="Calibri" w:hAnsi="Times New Roman" w:cs="Times New Roman"/>
          <w:bCs/>
          <w:spacing w:val="-3"/>
          <w:sz w:val="26"/>
          <w:szCs w:val="26"/>
        </w:rPr>
        <w:t xml:space="preserve"> Storm Response and Restoration Plan and tailor it to </w:t>
      </w:r>
      <w:r w:rsidR="008419D5">
        <w:rPr>
          <w:rFonts w:ascii="Times New Roman" w:eastAsia="Calibri" w:hAnsi="Times New Roman" w:cs="Times New Roman"/>
          <w:bCs/>
          <w:spacing w:val="-3"/>
          <w:sz w:val="26"/>
          <w:szCs w:val="26"/>
        </w:rPr>
        <w:t>[Pike]’s</w:t>
      </w:r>
      <w:r w:rsidRPr="008C6093">
        <w:rPr>
          <w:rFonts w:ascii="Times New Roman" w:eastAsia="Calibri" w:hAnsi="Times New Roman" w:cs="Times New Roman"/>
          <w:bCs/>
          <w:spacing w:val="-3"/>
          <w:sz w:val="26"/>
          <w:szCs w:val="26"/>
        </w:rPr>
        <w:t xml:space="preserve"> available equipmen</w:t>
      </w:r>
      <w:r w:rsidR="00037D5F">
        <w:rPr>
          <w:rFonts w:ascii="Times New Roman" w:eastAsia="Calibri" w:hAnsi="Times New Roman" w:cs="Times New Roman"/>
          <w:bCs/>
          <w:spacing w:val="-3"/>
          <w:sz w:val="26"/>
          <w:szCs w:val="26"/>
        </w:rPr>
        <w:t>t, resources, and capabilities.</w:t>
      </w:r>
    </w:p>
    <w:p w:rsidR="008C6093" w:rsidRPr="008C6093" w:rsidRDefault="008C6093" w:rsidP="00DC46E0">
      <w:pPr>
        <w:numPr>
          <w:ilvl w:val="1"/>
          <w:numId w:val="6"/>
        </w:numPr>
        <w:spacing w:after="120" w:line="360" w:lineRule="auto"/>
        <w:rPr>
          <w:rFonts w:ascii="Times New Roman" w:eastAsia="Calibri" w:hAnsi="Times New Roman" w:cs="Times New Roman"/>
          <w:bCs/>
          <w:spacing w:val="-3"/>
          <w:sz w:val="26"/>
          <w:szCs w:val="26"/>
        </w:rPr>
      </w:pPr>
      <w:r w:rsidRPr="008C6093">
        <w:rPr>
          <w:rFonts w:ascii="Times New Roman" w:eastAsia="Calibri" w:hAnsi="Times New Roman" w:cs="Times New Roman"/>
          <w:bCs/>
          <w:spacing w:val="-3"/>
          <w:sz w:val="26"/>
          <w:szCs w:val="26"/>
        </w:rPr>
        <w:t>Recommendation IX-1 through IX-4: Development of the 4 required plans under 52 Pa. Code § 101 – Emergency Response Plan, Physical Security Plan, Business Continuity Plan, and Cybersecurity Plan.</w:t>
      </w:r>
    </w:p>
    <w:p w:rsidR="008C6093" w:rsidRPr="008C6093" w:rsidRDefault="008C6093" w:rsidP="00DC46E0">
      <w:pPr>
        <w:numPr>
          <w:ilvl w:val="1"/>
          <w:numId w:val="6"/>
        </w:numPr>
        <w:spacing w:after="120" w:line="360" w:lineRule="auto"/>
        <w:rPr>
          <w:rFonts w:ascii="Times New Roman" w:eastAsia="Calibri" w:hAnsi="Times New Roman" w:cs="Times New Roman"/>
          <w:bCs/>
          <w:spacing w:val="-3"/>
          <w:sz w:val="26"/>
          <w:szCs w:val="26"/>
        </w:rPr>
      </w:pPr>
      <w:r w:rsidRPr="008C6093">
        <w:rPr>
          <w:rFonts w:ascii="Times New Roman" w:eastAsia="Calibri" w:hAnsi="Times New Roman" w:cs="Times New Roman"/>
          <w:bCs/>
          <w:spacing w:val="-3"/>
          <w:sz w:val="26"/>
          <w:szCs w:val="26"/>
        </w:rPr>
        <w:t xml:space="preserve">Recommendation III-4: Select, purchase, install, and test all remaining computer systems required to run and manage </w:t>
      </w:r>
      <w:r w:rsidR="008419D5">
        <w:rPr>
          <w:rFonts w:ascii="Times New Roman" w:eastAsia="Calibri" w:hAnsi="Times New Roman" w:cs="Times New Roman"/>
          <w:bCs/>
          <w:spacing w:val="-3"/>
          <w:sz w:val="26"/>
          <w:szCs w:val="26"/>
        </w:rPr>
        <w:t>[Pike]</w:t>
      </w:r>
      <w:r w:rsidRPr="008C6093">
        <w:rPr>
          <w:rFonts w:ascii="Times New Roman" w:eastAsia="Calibri" w:hAnsi="Times New Roman" w:cs="Times New Roman"/>
          <w:bCs/>
          <w:spacing w:val="-3"/>
          <w:sz w:val="26"/>
          <w:szCs w:val="26"/>
        </w:rPr>
        <w:t xml:space="preserve"> in a timely manner.  The report should include a status report on computer systems, including the outage management system, work management system, SCADA system, and the “interface” between systems.</w:t>
      </w:r>
    </w:p>
    <w:p w:rsidR="008C6093" w:rsidRPr="008C6093" w:rsidRDefault="008C6093" w:rsidP="00DC46E0">
      <w:pPr>
        <w:numPr>
          <w:ilvl w:val="1"/>
          <w:numId w:val="6"/>
        </w:numPr>
        <w:spacing w:after="120" w:line="360" w:lineRule="auto"/>
        <w:rPr>
          <w:rFonts w:ascii="Times New Roman" w:eastAsia="Calibri" w:hAnsi="Times New Roman" w:cs="Times New Roman"/>
          <w:bCs/>
          <w:spacing w:val="-3"/>
          <w:sz w:val="26"/>
          <w:szCs w:val="26"/>
        </w:rPr>
      </w:pPr>
      <w:r w:rsidRPr="008C6093">
        <w:rPr>
          <w:rFonts w:ascii="Times New Roman" w:eastAsia="Calibri" w:hAnsi="Times New Roman" w:cs="Times New Roman"/>
          <w:bCs/>
          <w:spacing w:val="-3"/>
          <w:sz w:val="26"/>
          <w:szCs w:val="26"/>
        </w:rPr>
        <w:t xml:space="preserve">Recommendation VII-1: Develop and periodically update an Electric Operations and Maintenance Manual specific to </w:t>
      </w:r>
      <w:r w:rsidR="008419D5">
        <w:rPr>
          <w:rFonts w:ascii="Times New Roman" w:eastAsia="Calibri" w:hAnsi="Times New Roman" w:cs="Times New Roman"/>
          <w:bCs/>
          <w:spacing w:val="-3"/>
          <w:sz w:val="26"/>
          <w:szCs w:val="26"/>
        </w:rPr>
        <w:t>[Pike]</w:t>
      </w:r>
      <w:r w:rsidRPr="008C6093">
        <w:rPr>
          <w:rFonts w:ascii="Times New Roman" w:eastAsia="Calibri" w:hAnsi="Times New Roman" w:cs="Times New Roman"/>
          <w:bCs/>
          <w:spacing w:val="-3"/>
          <w:sz w:val="26"/>
          <w:szCs w:val="26"/>
        </w:rPr>
        <w:t xml:space="preserve">’s system.  </w:t>
      </w:r>
    </w:p>
    <w:p w:rsidR="0011395F" w:rsidRDefault="0011395F" w:rsidP="00DC46E0">
      <w:pPr>
        <w:spacing w:after="0" w:line="360" w:lineRule="auto"/>
        <w:ind w:firstLine="1440"/>
        <w:contextualSpacing/>
        <w:rPr>
          <w:rFonts w:ascii="Times New Roman" w:eastAsia="Calibri" w:hAnsi="Times New Roman" w:cs="Times New Roman"/>
          <w:spacing w:val="-3"/>
          <w:sz w:val="26"/>
          <w:szCs w:val="26"/>
        </w:rPr>
      </w:pPr>
    </w:p>
    <w:p w:rsidR="00CB5AB9" w:rsidRDefault="00037D5F" w:rsidP="00037D5F">
      <w:pPr>
        <w:spacing w:line="360" w:lineRule="auto"/>
        <w:contextualSpacing/>
        <w:rPr>
          <w:rFonts w:ascii="Times New Roman" w:eastAsia="Calibri" w:hAnsi="Times New Roman" w:cs="Times New Roman"/>
          <w:bCs/>
          <w:spacing w:val="-3"/>
          <w:sz w:val="26"/>
          <w:szCs w:val="26"/>
        </w:rPr>
      </w:pPr>
      <w:r>
        <w:rPr>
          <w:rFonts w:ascii="Times New Roman" w:eastAsia="Calibri" w:hAnsi="Times New Roman" w:cs="Times New Roman"/>
          <w:bCs/>
          <w:spacing w:val="-3"/>
          <w:sz w:val="26"/>
          <w:szCs w:val="26"/>
        </w:rPr>
        <w:tab/>
      </w:r>
      <w:r>
        <w:rPr>
          <w:rFonts w:ascii="Times New Roman" w:eastAsia="Calibri" w:hAnsi="Times New Roman" w:cs="Times New Roman"/>
          <w:bCs/>
          <w:spacing w:val="-3"/>
          <w:sz w:val="26"/>
          <w:szCs w:val="26"/>
        </w:rPr>
        <w:tab/>
        <w:t>Second, we shall f</w:t>
      </w:r>
      <w:r w:rsidR="00CB5AB9" w:rsidRPr="00CB5AB9">
        <w:rPr>
          <w:rFonts w:ascii="Times New Roman" w:eastAsia="Calibri" w:hAnsi="Times New Roman" w:cs="Times New Roman"/>
          <w:bCs/>
          <w:spacing w:val="-3"/>
          <w:sz w:val="26"/>
          <w:szCs w:val="26"/>
        </w:rPr>
        <w:t xml:space="preserve">urther direct Pike to file a status report with </w:t>
      </w:r>
      <w:r w:rsidR="00DC46E0">
        <w:rPr>
          <w:rFonts w:ascii="Times New Roman" w:eastAsia="Calibri" w:hAnsi="Times New Roman" w:cs="Times New Roman"/>
          <w:bCs/>
          <w:spacing w:val="-3"/>
          <w:sz w:val="26"/>
          <w:szCs w:val="26"/>
        </w:rPr>
        <w:t xml:space="preserve">our Bureau of Technical Utility Services’ </w:t>
      </w:r>
      <w:r w:rsidR="00CB5AB9" w:rsidRPr="00CB5AB9">
        <w:rPr>
          <w:rFonts w:ascii="Times New Roman" w:eastAsia="Calibri" w:hAnsi="Times New Roman" w:cs="Times New Roman"/>
          <w:bCs/>
          <w:spacing w:val="-3"/>
          <w:sz w:val="26"/>
          <w:szCs w:val="26"/>
        </w:rPr>
        <w:t xml:space="preserve">Reliability and Emergency Preparedness Section, </w:t>
      </w:r>
      <w:r w:rsidR="00DC46E0">
        <w:rPr>
          <w:rFonts w:ascii="Times New Roman" w:eastAsia="Calibri" w:hAnsi="Times New Roman" w:cs="Times New Roman"/>
          <w:bCs/>
          <w:spacing w:val="-3"/>
          <w:sz w:val="26"/>
          <w:szCs w:val="26"/>
        </w:rPr>
        <w:t>Bureau of Investigation and Enforcement, Bureau of Audits</w:t>
      </w:r>
      <w:r w:rsidR="00CB5AB9" w:rsidRPr="00CB5AB9">
        <w:rPr>
          <w:rFonts w:ascii="Times New Roman" w:eastAsia="Calibri" w:hAnsi="Times New Roman" w:cs="Times New Roman"/>
          <w:bCs/>
          <w:spacing w:val="-3"/>
          <w:sz w:val="26"/>
          <w:szCs w:val="26"/>
        </w:rPr>
        <w:t>, and the statutory advocates</w:t>
      </w:r>
      <w:r w:rsidR="00DC46E0">
        <w:rPr>
          <w:rFonts w:ascii="Times New Roman" w:eastAsia="Calibri" w:hAnsi="Times New Roman" w:cs="Times New Roman"/>
          <w:bCs/>
          <w:spacing w:val="-3"/>
          <w:sz w:val="26"/>
          <w:szCs w:val="26"/>
        </w:rPr>
        <w:t>, the Office of Consumer Advocate and the Office of Small Business Advocate,</w:t>
      </w:r>
      <w:r w:rsidR="00CB5AB9" w:rsidRPr="00CB5AB9">
        <w:rPr>
          <w:rFonts w:ascii="Times New Roman" w:eastAsia="Calibri" w:hAnsi="Times New Roman" w:cs="Times New Roman"/>
          <w:bCs/>
          <w:spacing w:val="-3"/>
          <w:sz w:val="26"/>
          <w:szCs w:val="26"/>
        </w:rPr>
        <w:t xml:space="preserve"> on April 1, 2018</w:t>
      </w:r>
      <w:r w:rsidR="00706DE5">
        <w:rPr>
          <w:rFonts w:ascii="Times New Roman" w:eastAsia="Calibri" w:hAnsi="Times New Roman" w:cs="Times New Roman"/>
          <w:bCs/>
          <w:spacing w:val="-3"/>
          <w:sz w:val="26"/>
          <w:szCs w:val="26"/>
        </w:rPr>
        <w:t>,</w:t>
      </w:r>
      <w:r w:rsidR="00CB5AB9" w:rsidRPr="00CB5AB9">
        <w:rPr>
          <w:rFonts w:ascii="Times New Roman" w:eastAsia="Calibri" w:hAnsi="Times New Roman" w:cs="Times New Roman"/>
          <w:bCs/>
          <w:spacing w:val="-3"/>
          <w:sz w:val="26"/>
          <w:szCs w:val="26"/>
        </w:rPr>
        <w:t xml:space="preserve"> regarding Pike’s completed plan and cost-benefit analysis required by the acceptance of </w:t>
      </w:r>
      <w:r w:rsidR="00E54FF0">
        <w:rPr>
          <w:rFonts w:ascii="Times New Roman" w:eastAsia="Calibri" w:hAnsi="Times New Roman" w:cs="Times New Roman"/>
          <w:bCs/>
          <w:spacing w:val="-3"/>
          <w:sz w:val="26"/>
          <w:szCs w:val="26"/>
        </w:rPr>
        <w:t>the Audit</w:t>
      </w:r>
      <w:r w:rsidR="00CB5AB9" w:rsidRPr="00CB5AB9">
        <w:rPr>
          <w:rFonts w:ascii="Times New Roman" w:eastAsia="Calibri" w:hAnsi="Times New Roman" w:cs="Times New Roman"/>
          <w:bCs/>
          <w:spacing w:val="-3"/>
          <w:sz w:val="26"/>
          <w:szCs w:val="26"/>
        </w:rPr>
        <w:t xml:space="preserve"> Recommendation III-3 </w:t>
      </w:r>
      <w:r w:rsidR="00DC46E0">
        <w:rPr>
          <w:rFonts w:ascii="Times New Roman" w:eastAsia="Calibri" w:hAnsi="Times New Roman" w:cs="Times New Roman"/>
          <w:bCs/>
          <w:spacing w:val="-3"/>
          <w:sz w:val="26"/>
          <w:szCs w:val="26"/>
        </w:rPr>
        <w:t xml:space="preserve">that </w:t>
      </w:r>
      <w:r w:rsidR="00CB5AB9" w:rsidRPr="00CB5AB9">
        <w:rPr>
          <w:rFonts w:ascii="Times New Roman" w:eastAsia="Calibri" w:hAnsi="Times New Roman" w:cs="Times New Roman"/>
          <w:bCs/>
          <w:spacing w:val="-3"/>
          <w:sz w:val="26"/>
          <w:szCs w:val="26"/>
        </w:rPr>
        <w:t xml:space="preserve">Pike develop a staffing plan to document the cost-benefit </w:t>
      </w:r>
      <w:r w:rsidR="00CB5AB9" w:rsidRPr="00CB5AB9">
        <w:rPr>
          <w:rFonts w:ascii="Times New Roman" w:eastAsia="Calibri" w:hAnsi="Times New Roman" w:cs="Times New Roman"/>
          <w:bCs/>
          <w:spacing w:val="-3"/>
          <w:sz w:val="26"/>
          <w:szCs w:val="26"/>
        </w:rPr>
        <w:lastRenderedPageBreak/>
        <w:t>analyses used to support the decision-making process in determining staffing level resources.</w:t>
      </w:r>
    </w:p>
    <w:p w:rsidR="00F179B3" w:rsidRDefault="00F179B3" w:rsidP="00F179B3">
      <w:pPr>
        <w:spacing w:line="240" w:lineRule="auto"/>
        <w:ind w:left="1800" w:right="1440"/>
        <w:contextualSpacing/>
        <w:rPr>
          <w:rFonts w:ascii="Times New Roman" w:eastAsia="Calibri" w:hAnsi="Times New Roman" w:cs="Times New Roman"/>
          <w:bCs/>
          <w:spacing w:val="-3"/>
          <w:sz w:val="26"/>
          <w:szCs w:val="26"/>
        </w:rPr>
      </w:pPr>
    </w:p>
    <w:p w:rsidR="00CB5AB9" w:rsidRPr="00F179B3" w:rsidRDefault="00DC46E0" w:rsidP="00DC46E0">
      <w:pPr>
        <w:spacing w:after="0" w:line="360" w:lineRule="auto"/>
        <w:rPr>
          <w:rFonts w:ascii="Times New Roman" w:eastAsia="Calibri" w:hAnsi="Times New Roman" w:cs="Times New Roman"/>
          <w:bCs/>
          <w:spacing w:val="-3"/>
          <w:sz w:val="26"/>
          <w:szCs w:val="26"/>
        </w:rPr>
      </w:pPr>
      <w:r>
        <w:rPr>
          <w:rFonts w:ascii="Times New Roman" w:eastAsia="Calibri" w:hAnsi="Times New Roman" w:cs="Times New Roman"/>
          <w:bCs/>
          <w:spacing w:val="-3"/>
          <w:sz w:val="26"/>
          <w:szCs w:val="26"/>
        </w:rPr>
        <w:tab/>
      </w:r>
      <w:r>
        <w:rPr>
          <w:rFonts w:ascii="Times New Roman" w:eastAsia="Calibri" w:hAnsi="Times New Roman" w:cs="Times New Roman"/>
          <w:bCs/>
          <w:spacing w:val="-3"/>
          <w:sz w:val="26"/>
          <w:szCs w:val="26"/>
        </w:rPr>
        <w:tab/>
        <w:t xml:space="preserve">Third, we shall direct that </w:t>
      </w:r>
      <w:r w:rsidR="00CB5AB9" w:rsidRPr="00CB5AB9">
        <w:rPr>
          <w:rFonts w:ascii="Times New Roman" w:eastAsia="Calibri" w:hAnsi="Times New Roman" w:cs="Times New Roman"/>
          <w:bCs/>
          <w:spacing w:val="-3"/>
          <w:sz w:val="26"/>
          <w:szCs w:val="26"/>
        </w:rPr>
        <w:t xml:space="preserve">Pike hold a meeting, during the 4th quarter </w:t>
      </w:r>
      <w:r>
        <w:rPr>
          <w:rFonts w:ascii="Times New Roman" w:eastAsia="Calibri" w:hAnsi="Times New Roman" w:cs="Times New Roman"/>
          <w:bCs/>
          <w:spacing w:val="-3"/>
          <w:sz w:val="26"/>
          <w:szCs w:val="26"/>
        </w:rPr>
        <w:t xml:space="preserve">of </w:t>
      </w:r>
      <w:r w:rsidR="00CB5AB9" w:rsidRPr="00CB5AB9">
        <w:rPr>
          <w:rFonts w:ascii="Times New Roman" w:eastAsia="Calibri" w:hAnsi="Times New Roman" w:cs="Times New Roman"/>
          <w:bCs/>
          <w:spacing w:val="-3"/>
          <w:sz w:val="26"/>
          <w:szCs w:val="26"/>
        </w:rPr>
        <w:t xml:space="preserve">2018, at their facilities with staff from </w:t>
      </w:r>
      <w:r>
        <w:rPr>
          <w:rFonts w:ascii="Times New Roman" w:eastAsia="Calibri" w:hAnsi="Times New Roman" w:cs="Times New Roman"/>
          <w:bCs/>
          <w:spacing w:val="-3"/>
          <w:sz w:val="26"/>
          <w:szCs w:val="26"/>
        </w:rPr>
        <w:t>our Bureau of Technical Utility Services and Bureau of Audits</w:t>
      </w:r>
      <w:r w:rsidR="00CB5AB9" w:rsidRPr="00CB5AB9">
        <w:rPr>
          <w:rFonts w:ascii="Times New Roman" w:eastAsia="Calibri" w:hAnsi="Times New Roman" w:cs="Times New Roman"/>
          <w:bCs/>
          <w:spacing w:val="-3"/>
          <w:sz w:val="26"/>
          <w:szCs w:val="26"/>
        </w:rPr>
        <w:t xml:space="preserve"> to review the completed plans required by </w:t>
      </w:r>
      <w:r w:rsidR="00E54FF0">
        <w:rPr>
          <w:rFonts w:ascii="Times New Roman" w:eastAsia="Calibri" w:hAnsi="Times New Roman" w:cs="Times New Roman"/>
          <w:bCs/>
          <w:spacing w:val="-3"/>
          <w:sz w:val="26"/>
          <w:szCs w:val="26"/>
        </w:rPr>
        <w:t xml:space="preserve">Audit </w:t>
      </w:r>
      <w:r w:rsidR="00CB5AB9" w:rsidRPr="00CB5AB9">
        <w:rPr>
          <w:rFonts w:ascii="Times New Roman" w:eastAsia="Calibri" w:hAnsi="Times New Roman" w:cs="Times New Roman"/>
          <w:bCs/>
          <w:spacing w:val="-3"/>
          <w:sz w:val="26"/>
          <w:szCs w:val="26"/>
        </w:rPr>
        <w:t>Recommendations IX-1 through IX-4.</w:t>
      </w:r>
      <w:r w:rsidR="00CB5AB9" w:rsidRPr="00C06C9B">
        <w:rPr>
          <w:rFonts w:ascii="Times New Roman" w:eastAsia="Calibri" w:hAnsi="Times New Roman" w:cs="Times New Roman"/>
          <w:bCs/>
          <w:spacing w:val="-3"/>
          <w:sz w:val="26"/>
          <w:szCs w:val="26"/>
          <w:vertAlign w:val="superscript"/>
        </w:rPr>
        <w:footnoteReference w:id="5"/>
      </w:r>
    </w:p>
    <w:p w:rsidR="00A04D1A" w:rsidRPr="00F179B3" w:rsidRDefault="00A04D1A" w:rsidP="00DC46E0">
      <w:pPr>
        <w:spacing w:after="0" w:line="360" w:lineRule="auto"/>
        <w:rPr>
          <w:rFonts w:ascii="Times New Roman" w:eastAsia="Calibri" w:hAnsi="Times New Roman" w:cs="Times New Roman"/>
          <w:bCs/>
          <w:spacing w:val="-3"/>
          <w:sz w:val="26"/>
          <w:szCs w:val="26"/>
        </w:rPr>
      </w:pPr>
    </w:p>
    <w:p w:rsidR="0046574B" w:rsidRPr="00F179B3" w:rsidRDefault="00875096" w:rsidP="00DC46E0">
      <w:pPr>
        <w:spacing w:after="0" w:line="360" w:lineRule="auto"/>
        <w:rPr>
          <w:rFonts w:ascii="Times New Roman" w:eastAsia="Calibri" w:hAnsi="Times New Roman" w:cs="Times New Roman"/>
          <w:bCs/>
          <w:spacing w:val="-3"/>
          <w:sz w:val="26"/>
          <w:szCs w:val="26"/>
        </w:rPr>
      </w:pPr>
      <w:r>
        <w:rPr>
          <w:rFonts w:ascii="Times New Roman" w:eastAsia="Calibri" w:hAnsi="Times New Roman" w:cs="Times New Roman"/>
          <w:bCs/>
          <w:spacing w:val="-3"/>
          <w:sz w:val="26"/>
          <w:szCs w:val="26"/>
        </w:rPr>
        <w:tab/>
      </w:r>
      <w:r>
        <w:rPr>
          <w:rFonts w:ascii="Times New Roman" w:eastAsia="Calibri" w:hAnsi="Times New Roman" w:cs="Times New Roman"/>
          <w:bCs/>
          <w:spacing w:val="-3"/>
          <w:sz w:val="26"/>
          <w:szCs w:val="26"/>
        </w:rPr>
        <w:tab/>
        <w:t xml:space="preserve">Finally, we shall direct </w:t>
      </w:r>
      <w:r w:rsidR="00CB5AB9" w:rsidRPr="00CB5AB9">
        <w:rPr>
          <w:rFonts w:ascii="Times New Roman" w:eastAsia="Calibri" w:hAnsi="Times New Roman" w:cs="Times New Roman"/>
          <w:bCs/>
          <w:spacing w:val="-3"/>
          <w:sz w:val="26"/>
          <w:szCs w:val="26"/>
        </w:rPr>
        <w:t>Pike to file a written monthly status report</w:t>
      </w:r>
      <w:r>
        <w:rPr>
          <w:rFonts w:ascii="Times New Roman" w:eastAsia="Calibri" w:hAnsi="Times New Roman" w:cs="Times New Roman"/>
          <w:bCs/>
          <w:spacing w:val="-3"/>
          <w:sz w:val="26"/>
          <w:szCs w:val="26"/>
        </w:rPr>
        <w:t xml:space="preserve"> with our</w:t>
      </w:r>
      <w:r w:rsidR="00CB5AB9" w:rsidRPr="00CB5AB9">
        <w:rPr>
          <w:rFonts w:ascii="Times New Roman" w:eastAsia="Calibri" w:hAnsi="Times New Roman" w:cs="Times New Roman"/>
          <w:bCs/>
          <w:spacing w:val="-3"/>
          <w:sz w:val="26"/>
          <w:szCs w:val="26"/>
        </w:rPr>
        <w:t xml:space="preserve"> Office </w:t>
      </w:r>
      <w:r>
        <w:rPr>
          <w:rFonts w:ascii="Times New Roman" w:eastAsia="Calibri" w:hAnsi="Times New Roman" w:cs="Times New Roman"/>
          <w:bCs/>
          <w:spacing w:val="-3"/>
          <w:sz w:val="26"/>
          <w:szCs w:val="26"/>
        </w:rPr>
        <w:t>of Competitive Market Oversight</w:t>
      </w:r>
      <w:r w:rsidR="00CB5AB9" w:rsidRPr="00CB5AB9">
        <w:rPr>
          <w:rFonts w:ascii="Times New Roman" w:eastAsia="Calibri" w:hAnsi="Times New Roman" w:cs="Times New Roman"/>
          <w:bCs/>
          <w:spacing w:val="-3"/>
          <w:sz w:val="26"/>
          <w:szCs w:val="26"/>
        </w:rPr>
        <w:t xml:space="preserve"> on their Electronic Data Interchange (EDI) capabilities and when they expect to have EDI fully available for electric generation suppliers.</w:t>
      </w:r>
    </w:p>
    <w:p w:rsidR="00CB5AB9" w:rsidRDefault="00CB5AB9" w:rsidP="00353D6A">
      <w:pPr>
        <w:spacing w:line="360" w:lineRule="auto"/>
        <w:ind w:left="360"/>
        <w:contextualSpacing/>
        <w:rPr>
          <w:rFonts w:ascii="Times New Roman" w:eastAsia="Calibri" w:hAnsi="Times New Roman" w:cs="Times New Roman"/>
          <w:spacing w:val="-3"/>
          <w:sz w:val="26"/>
          <w:szCs w:val="26"/>
        </w:rPr>
      </w:pPr>
    </w:p>
    <w:p w:rsidR="00EF699A" w:rsidRPr="00496081" w:rsidRDefault="00875096" w:rsidP="00353D6A">
      <w:pPr>
        <w:spacing w:line="360" w:lineRule="auto"/>
        <w:ind w:firstLine="1440"/>
        <w:contextualSpacing/>
        <w:rPr>
          <w:rFonts w:ascii="Times New Roman" w:eastAsia="Calibri" w:hAnsi="Times New Roman" w:cs="Times New Roman"/>
          <w:spacing w:val="-3"/>
          <w:sz w:val="26"/>
          <w:szCs w:val="26"/>
        </w:rPr>
      </w:pPr>
      <w:r>
        <w:rPr>
          <w:rFonts w:ascii="Times New Roman" w:eastAsia="Calibri" w:hAnsi="Times New Roman" w:cs="Times New Roman"/>
          <w:bCs/>
          <w:spacing w:val="-3"/>
          <w:sz w:val="26"/>
          <w:szCs w:val="26"/>
        </w:rPr>
        <w:t xml:space="preserve">Before concluding, </w:t>
      </w:r>
      <w:r w:rsidR="00CB5AB9">
        <w:rPr>
          <w:rFonts w:ascii="Times New Roman" w:eastAsia="Calibri" w:hAnsi="Times New Roman" w:cs="Times New Roman"/>
          <w:bCs/>
          <w:spacing w:val="-3"/>
          <w:sz w:val="26"/>
          <w:szCs w:val="26"/>
        </w:rPr>
        <w:t xml:space="preserve">we encourage </w:t>
      </w:r>
      <w:r>
        <w:rPr>
          <w:rFonts w:ascii="Times New Roman" w:eastAsia="Calibri" w:hAnsi="Times New Roman" w:cs="Times New Roman"/>
          <w:bCs/>
          <w:spacing w:val="-3"/>
          <w:sz w:val="26"/>
          <w:szCs w:val="26"/>
        </w:rPr>
        <w:t xml:space="preserve">the Office of Competitive Market Oversight </w:t>
      </w:r>
      <w:r w:rsidR="00CB5AB9" w:rsidRPr="00CB5AB9">
        <w:rPr>
          <w:rFonts w:ascii="Times New Roman" w:eastAsia="Calibri" w:hAnsi="Times New Roman" w:cs="Times New Roman"/>
          <w:bCs/>
          <w:spacing w:val="-3"/>
          <w:sz w:val="26"/>
          <w:szCs w:val="26"/>
        </w:rPr>
        <w:t xml:space="preserve">to continue its monitoring and coordination with Pike and EGSs to ensure that Pike’s customers receive the benefits of electric competition in accordance with the Commission’s </w:t>
      </w:r>
      <w:r w:rsidR="00706DE5">
        <w:rPr>
          <w:rFonts w:ascii="Times New Roman" w:eastAsia="Calibri" w:hAnsi="Times New Roman" w:cs="Times New Roman"/>
          <w:bCs/>
          <w:spacing w:val="-3"/>
          <w:sz w:val="26"/>
          <w:szCs w:val="26"/>
        </w:rPr>
        <w:t>R</w:t>
      </w:r>
      <w:r w:rsidR="00CB5AB9" w:rsidRPr="00CB5AB9">
        <w:rPr>
          <w:rFonts w:ascii="Times New Roman" w:eastAsia="Calibri" w:hAnsi="Times New Roman" w:cs="Times New Roman"/>
          <w:bCs/>
          <w:spacing w:val="-3"/>
          <w:sz w:val="26"/>
          <w:szCs w:val="26"/>
        </w:rPr>
        <w:t>egulations.</w:t>
      </w:r>
      <w:r>
        <w:rPr>
          <w:rFonts w:ascii="Times New Roman" w:eastAsia="Calibri" w:hAnsi="Times New Roman" w:cs="Times New Roman"/>
          <w:bCs/>
          <w:spacing w:val="-3"/>
          <w:sz w:val="26"/>
          <w:szCs w:val="26"/>
        </w:rPr>
        <w:t xml:space="preserve">  We also </w:t>
      </w:r>
      <w:r w:rsidR="00CB5AB9">
        <w:rPr>
          <w:rFonts w:ascii="Times New Roman" w:eastAsia="Calibri" w:hAnsi="Times New Roman" w:cs="Times New Roman"/>
          <w:bCs/>
          <w:spacing w:val="-3"/>
          <w:sz w:val="26"/>
          <w:szCs w:val="26"/>
        </w:rPr>
        <w:t xml:space="preserve">remind </w:t>
      </w:r>
      <w:r w:rsidR="00CB5AB9" w:rsidRPr="00CB5AB9">
        <w:rPr>
          <w:rFonts w:ascii="Times New Roman" w:eastAsia="Calibri" w:hAnsi="Times New Roman" w:cs="Times New Roman"/>
          <w:bCs/>
          <w:spacing w:val="-3"/>
          <w:sz w:val="26"/>
          <w:szCs w:val="26"/>
        </w:rPr>
        <w:t>Pike to timely file all of its required regulatory reports as prescribed by the Commission</w:t>
      </w:r>
      <w:r>
        <w:rPr>
          <w:rFonts w:ascii="Times New Roman" w:eastAsia="Calibri" w:hAnsi="Times New Roman" w:cs="Times New Roman"/>
          <w:bCs/>
          <w:spacing w:val="-3"/>
          <w:sz w:val="26"/>
          <w:szCs w:val="26"/>
        </w:rPr>
        <w:t>;</w:t>
      </w:r>
      <w:r w:rsidR="00C43327" w:rsidRPr="00496081">
        <w:rPr>
          <w:rFonts w:ascii="Times New Roman" w:eastAsia="Calibri" w:hAnsi="Times New Roman" w:cs="Times New Roman"/>
          <w:spacing w:val="-3"/>
          <w:sz w:val="26"/>
          <w:szCs w:val="26"/>
        </w:rPr>
        <w:t xml:space="preserve"> </w:t>
      </w:r>
      <w:r w:rsidR="00EF699A" w:rsidRPr="00496081">
        <w:rPr>
          <w:rFonts w:ascii="Times New Roman" w:eastAsia="Calibri" w:hAnsi="Times New Roman" w:cs="Times New Roman"/>
          <w:b/>
          <w:spacing w:val="-3"/>
          <w:sz w:val="26"/>
          <w:szCs w:val="26"/>
        </w:rPr>
        <w:t>THEREFORE</w:t>
      </w:r>
      <w:r>
        <w:rPr>
          <w:rFonts w:ascii="Times New Roman" w:eastAsia="Calibri" w:hAnsi="Times New Roman" w:cs="Times New Roman"/>
          <w:b/>
          <w:spacing w:val="-3"/>
          <w:sz w:val="26"/>
          <w:szCs w:val="26"/>
        </w:rPr>
        <w:t>,</w:t>
      </w:r>
    </w:p>
    <w:p w:rsidR="00EF699A" w:rsidRPr="00496081" w:rsidRDefault="00EF699A" w:rsidP="00353D6A">
      <w:pPr>
        <w:spacing w:after="0" w:line="360" w:lineRule="auto"/>
        <w:ind w:left="720" w:hanging="720"/>
        <w:contextualSpacing/>
        <w:rPr>
          <w:rFonts w:ascii="Times New Roman" w:eastAsia="Calibri" w:hAnsi="Times New Roman" w:cs="Times New Roman"/>
          <w:sz w:val="26"/>
          <w:szCs w:val="26"/>
        </w:rPr>
      </w:pPr>
    </w:p>
    <w:p w:rsidR="00EF699A" w:rsidRPr="00496081" w:rsidRDefault="00F77D15" w:rsidP="00353D6A">
      <w:pPr>
        <w:keepNext/>
        <w:keepLines/>
        <w:spacing w:after="0" w:line="360" w:lineRule="auto"/>
        <w:ind w:left="720"/>
        <w:contextualSpacing/>
        <w:rPr>
          <w:rFonts w:ascii="Times New Roman" w:eastAsia="Calibri" w:hAnsi="Times New Roman" w:cs="Times New Roman"/>
          <w:b/>
          <w:color w:val="333333"/>
          <w:sz w:val="26"/>
          <w:szCs w:val="26"/>
        </w:rPr>
      </w:pPr>
      <w:r w:rsidRPr="00496081">
        <w:rPr>
          <w:rFonts w:ascii="Times New Roman" w:eastAsia="Calibri" w:hAnsi="Times New Roman" w:cs="Times New Roman"/>
          <w:b/>
          <w:color w:val="333333"/>
          <w:sz w:val="26"/>
          <w:szCs w:val="26"/>
        </w:rPr>
        <w:tab/>
      </w:r>
      <w:r w:rsidR="00EF699A" w:rsidRPr="00496081">
        <w:rPr>
          <w:rFonts w:ascii="Times New Roman" w:eastAsia="Calibri" w:hAnsi="Times New Roman" w:cs="Times New Roman"/>
          <w:b/>
          <w:color w:val="333333"/>
          <w:sz w:val="26"/>
          <w:szCs w:val="26"/>
        </w:rPr>
        <w:t>IT IS ORDERED:</w:t>
      </w:r>
    </w:p>
    <w:p w:rsidR="00EF699A" w:rsidRPr="00496081" w:rsidRDefault="00EF699A" w:rsidP="00353D6A">
      <w:pPr>
        <w:keepNext/>
        <w:keepLines/>
        <w:spacing w:after="0" w:line="360" w:lineRule="auto"/>
        <w:ind w:left="720"/>
        <w:contextualSpacing/>
        <w:rPr>
          <w:rFonts w:ascii="Times New Roman" w:eastAsia="Calibri" w:hAnsi="Times New Roman" w:cs="Times New Roman"/>
          <w:b/>
          <w:sz w:val="26"/>
          <w:szCs w:val="26"/>
        </w:rPr>
      </w:pPr>
    </w:p>
    <w:p w:rsidR="009D42D4" w:rsidRDefault="00B21D40" w:rsidP="00353D6A">
      <w:pPr>
        <w:keepNext/>
        <w:keepLines/>
        <w:spacing w:line="360" w:lineRule="auto"/>
        <w:ind w:firstLine="1440"/>
        <w:contextualSpacing/>
        <w:rPr>
          <w:rFonts w:ascii="Times New Roman" w:eastAsia="Calibri" w:hAnsi="Times New Roman" w:cs="Times New Roman"/>
          <w:spacing w:val="-3"/>
          <w:sz w:val="26"/>
          <w:szCs w:val="26"/>
        </w:rPr>
      </w:pPr>
      <w:r w:rsidRPr="00496081">
        <w:rPr>
          <w:rFonts w:ascii="Times New Roman" w:eastAsia="Calibri" w:hAnsi="Times New Roman" w:cs="Times New Roman"/>
          <w:spacing w:val="-3"/>
          <w:sz w:val="26"/>
          <w:szCs w:val="26"/>
        </w:rPr>
        <w:t>1.</w:t>
      </w:r>
      <w:r w:rsidR="00EF699A" w:rsidRPr="00496081">
        <w:rPr>
          <w:rFonts w:ascii="Times New Roman" w:eastAsia="Calibri" w:hAnsi="Times New Roman" w:cs="Times New Roman"/>
          <w:spacing w:val="-3"/>
          <w:sz w:val="26"/>
          <w:szCs w:val="26"/>
        </w:rPr>
        <w:tab/>
      </w:r>
      <w:r w:rsidR="00CE27F4">
        <w:rPr>
          <w:rFonts w:ascii="Times New Roman" w:eastAsia="Calibri" w:hAnsi="Times New Roman" w:cs="Times New Roman"/>
          <w:spacing w:val="-3"/>
          <w:sz w:val="26"/>
          <w:szCs w:val="26"/>
        </w:rPr>
        <w:t>That the Focused Management and Operations Audit of Pike County Light and Power Company and Leather Stocking Gas Company LLC and the Companies’ Implementation Plan</w:t>
      </w:r>
      <w:r w:rsidR="00706DE5">
        <w:rPr>
          <w:rFonts w:ascii="Times New Roman" w:eastAsia="Calibri" w:hAnsi="Times New Roman" w:cs="Times New Roman"/>
          <w:spacing w:val="-3"/>
          <w:sz w:val="26"/>
          <w:szCs w:val="26"/>
        </w:rPr>
        <w:t>,</w:t>
      </w:r>
      <w:r w:rsidR="00CE27F4">
        <w:rPr>
          <w:rFonts w:ascii="Times New Roman" w:eastAsia="Calibri" w:hAnsi="Times New Roman" w:cs="Times New Roman"/>
          <w:spacing w:val="-3"/>
          <w:sz w:val="26"/>
          <w:szCs w:val="26"/>
        </w:rPr>
        <w:t xml:space="preserve"> </w:t>
      </w:r>
      <w:r w:rsidR="00A04D1A">
        <w:rPr>
          <w:rFonts w:ascii="Times New Roman" w:eastAsia="Calibri" w:hAnsi="Times New Roman" w:cs="Times New Roman"/>
          <w:spacing w:val="-3"/>
          <w:sz w:val="26"/>
          <w:szCs w:val="26"/>
        </w:rPr>
        <w:t>dated December 28, 2017</w:t>
      </w:r>
      <w:r w:rsidR="00706DE5">
        <w:rPr>
          <w:rFonts w:ascii="Times New Roman" w:eastAsia="Calibri" w:hAnsi="Times New Roman" w:cs="Times New Roman"/>
          <w:spacing w:val="-3"/>
          <w:sz w:val="26"/>
          <w:szCs w:val="26"/>
        </w:rPr>
        <w:t>,</w:t>
      </w:r>
      <w:r w:rsidR="00A04D1A">
        <w:rPr>
          <w:rFonts w:ascii="Times New Roman" w:eastAsia="Calibri" w:hAnsi="Times New Roman" w:cs="Times New Roman"/>
          <w:spacing w:val="-3"/>
          <w:sz w:val="26"/>
          <w:szCs w:val="26"/>
        </w:rPr>
        <w:t xml:space="preserve"> </w:t>
      </w:r>
      <w:r w:rsidR="00CE27F4">
        <w:rPr>
          <w:rFonts w:ascii="Times New Roman" w:eastAsia="Calibri" w:hAnsi="Times New Roman" w:cs="Times New Roman"/>
          <w:spacing w:val="-3"/>
          <w:sz w:val="26"/>
          <w:szCs w:val="26"/>
        </w:rPr>
        <w:t>be made public.</w:t>
      </w:r>
    </w:p>
    <w:p w:rsidR="00CE27F4" w:rsidRDefault="00CE27F4" w:rsidP="00353D6A">
      <w:pPr>
        <w:spacing w:line="360" w:lineRule="auto"/>
        <w:ind w:firstLine="1440"/>
        <w:contextualSpacing/>
        <w:rPr>
          <w:rFonts w:ascii="Times New Roman" w:eastAsia="Calibri" w:hAnsi="Times New Roman" w:cs="Times New Roman"/>
          <w:spacing w:val="-3"/>
          <w:sz w:val="26"/>
          <w:szCs w:val="26"/>
        </w:rPr>
      </w:pPr>
    </w:p>
    <w:p w:rsidR="00CE27F4" w:rsidRPr="00CE27F4" w:rsidRDefault="00CE27F4" w:rsidP="00353D6A">
      <w:pPr>
        <w:spacing w:line="360" w:lineRule="auto"/>
        <w:ind w:firstLine="1440"/>
        <w:contextualSpacing/>
        <w:rPr>
          <w:rFonts w:ascii="Times New Roman" w:eastAsia="Calibri" w:hAnsi="Times New Roman" w:cs="Times New Roman"/>
          <w:spacing w:val="-3"/>
          <w:sz w:val="26"/>
          <w:szCs w:val="26"/>
        </w:rPr>
      </w:pPr>
      <w:r w:rsidRPr="00CE27F4">
        <w:rPr>
          <w:rFonts w:ascii="Times New Roman" w:eastAsia="Calibri" w:hAnsi="Times New Roman" w:cs="Times New Roman"/>
          <w:spacing w:val="-3"/>
          <w:sz w:val="26"/>
          <w:szCs w:val="26"/>
        </w:rPr>
        <w:t>2.</w:t>
      </w:r>
      <w:r w:rsidRPr="00CE27F4">
        <w:rPr>
          <w:rFonts w:ascii="Times New Roman" w:eastAsia="Calibri" w:hAnsi="Times New Roman" w:cs="Times New Roman"/>
          <w:spacing w:val="-3"/>
          <w:sz w:val="26"/>
          <w:szCs w:val="26"/>
        </w:rPr>
        <w:tab/>
        <w:t xml:space="preserve">That the Bureau of Audits issue a Secretarial Letter directing Pike County Light and Power Company and Leather Stocking Gas Company LLC to proceed </w:t>
      </w:r>
      <w:r w:rsidRPr="00CE27F4">
        <w:rPr>
          <w:rFonts w:ascii="Times New Roman" w:eastAsia="Calibri" w:hAnsi="Times New Roman" w:cs="Times New Roman"/>
          <w:spacing w:val="-3"/>
          <w:sz w:val="26"/>
          <w:szCs w:val="26"/>
        </w:rPr>
        <w:lastRenderedPageBreak/>
        <w:t>with their Implementation Plan and to submit progress reports on the Implementation Plan annually, by February 1</w:t>
      </w:r>
      <w:r w:rsidRPr="00CE27F4">
        <w:rPr>
          <w:rFonts w:ascii="Times New Roman" w:eastAsia="Calibri" w:hAnsi="Times New Roman" w:cs="Times New Roman"/>
          <w:spacing w:val="-3"/>
          <w:sz w:val="26"/>
          <w:szCs w:val="26"/>
          <w:vertAlign w:val="superscript"/>
        </w:rPr>
        <w:t>st</w:t>
      </w:r>
      <w:r w:rsidRPr="00CE27F4">
        <w:rPr>
          <w:rFonts w:ascii="Times New Roman" w:eastAsia="Calibri" w:hAnsi="Times New Roman" w:cs="Times New Roman"/>
          <w:spacing w:val="-3"/>
          <w:sz w:val="26"/>
          <w:szCs w:val="26"/>
        </w:rPr>
        <w:t>, for the next three years until February 1, 2021.</w:t>
      </w:r>
    </w:p>
    <w:p w:rsidR="00CE27F4" w:rsidRPr="00CE27F4" w:rsidRDefault="00CE27F4" w:rsidP="00353D6A">
      <w:pPr>
        <w:spacing w:line="360" w:lineRule="auto"/>
        <w:ind w:firstLine="1440"/>
        <w:contextualSpacing/>
        <w:rPr>
          <w:rFonts w:ascii="Times New Roman" w:hAnsi="Times New Roman" w:cs="Times New Roman"/>
          <w:sz w:val="26"/>
          <w:szCs w:val="26"/>
        </w:rPr>
      </w:pPr>
    </w:p>
    <w:p w:rsidR="00CE27F4" w:rsidRPr="00CE27F4" w:rsidRDefault="00CE27F4" w:rsidP="00353D6A">
      <w:pPr>
        <w:spacing w:line="360" w:lineRule="auto"/>
        <w:ind w:firstLine="1440"/>
        <w:contextualSpacing/>
        <w:rPr>
          <w:rFonts w:ascii="Times New Roman" w:hAnsi="Times New Roman" w:cs="Times New Roman"/>
          <w:sz w:val="26"/>
          <w:szCs w:val="26"/>
        </w:rPr>
      </w:pPr>
      <w:r w:rsidRPr="00CE27F4">
        <w:rPr>
          <w:rFonts w:ascii="Times New Roman" w:hAnsi="Times New Roman" w:cs="Times New Roman"/>
          <w:sz w:val="26"/>
          <w:szCs w:val="26"/>
        </w:rPr>
        <w:t>3.</w:t>
      </w:r>
      <w:r w:rsidRPr="00CE27F4">
        <w:rPr>
          <w:rFonts w:ascii="Times New Roman" w:hAnsi="Times New Roman" w:cs="Times New Roman"/>
          <w:sz w:val="26"/>
          <w:szCs w:val="26"/>
        </w:rPr>
        <w:tab/>
        <w:t xml:space="preserve">That </w:t>
      </w:r>
      <w:r w:rsidRPr="00CE27F4">
        <w:rPr>
          <w:rFonts w:ascii="Times New Roman" w:hAnsi="Times New Roman" w:cs="Times New Roman"/>
          <w:bCs/>
          <w:sz w:val="26"/>
          <w:szCs w:val="26"/>
        </w:rPr>
        <w:t>Pike County Light and Power Company and Leatherstocking Gas Company</w:t>
      </w:r>
      <w:r w:rsidR="00A04D1A">
        <w:rPr>
          <w:rFonts w:ascii="Times New Roman" w:hAnsi="Times New Roman" w:cs="Times New Roman"/>
          <w:bCs/>
          <w:sz w:val="26"/>
          <w:szCs w:val="26"/>
        </w:rPr>
        <w:t xml:space="preserve"> LLC</w:t>
      </w:r>
      <w:r w:rsidRPr="00CE27F4">
        <w:rPr>
          <w:rFonts w:ascii="Times New Roman" w:hAnsi="Times New Roman" w:cs="Times New Roman"/>
          <w:bCs/>
          <w:sz w:val="26"/>
          <w:szCs w:val="26"/>
        </w:rPr>
        <w:t xml:space="preserve"> </w:t>
      </w:r>
      <w:r w:rsidR="00C06C9B">
        <w:rPr>
          <w:rFonts w:ascii="Times New Roman" w:hAnsi="Times New Roman" w:cs="Times New Roman"/>
          <w:bCs/>
          <w:sz w:val="26"/>
          <w:szCs w:val="26"/>
        </w:rPr>
        <w:t xml:space="preserve">shall </w:t>
      </w:r>
      <w:r w:rsidR="00FA1A61">
        <w:rPr>
          <w:rFonts w:ascii="Times New Roman" w:hAnsi="Times New Roman" w:cs="Times New Roman"/>
          <w:bCs/>
          <w:sz w:val="26"/>
          <w:szCs w:val="26"/>
        </w:rPr>
        <w:t xml:space="preserve">file </w:t>
      </w:r>
      <w:r w:rsidRPr="00CE27F4">
        <w:rPr>
          <w:rFonts w:ascii="Times New Roman" w:hAnsi="Times New Roman" w:cs="Times New Roman"/>
          <w:sz w:val="26"/>
          <w:szCs w:val="26"/>
        </w:rPr>
        <w:t>the status reports at the times prescribed in this Opinion and Order.</w:t>
      </w:r>
    </w:p>
    <w:p w:rsidR="00CE27F4" w:rsidRDefault="00CE27F4" w:rsidP="00353D6A">
      <w:pPr>
        <w:spacing w:line="360" w:lineRule="auto"/>
        <w:ind w:firstLine="1440"/>
        <w:contextualSpacing/>
        <w:rPr>
          <w:rFonts w:ascii="Times New Roman" w:hAnsi="Times New Roman" w:cs="Times New Roman"/>
          <w:sz w:val="26"/>
          <w:szCs w:val="26"/>
        </w:rPr>
      </w:pPr>
    </w:p>
    <w:p w:rsidR="00CE27F4" w:rsidRDefault="00CE27F4" w:rsidP="00353D6A">
      <w:pPr>
        <w:spacing w:line="360" w:lineRule="auto"/>
        <w:ind w:firstLine="1440"/>
        <w:contextualSpacing/>
        <w:rPr>
          <w:rFonts w:ascii="Times New Roman" w:hAnsi="Times New Roman" w:cs="Times New Roman"/>
          <w:sz w:val="26"/>
          <w:szCs w:val="26"/>
        </w:rPr>
      </w:pPr>
      <w:r>
        <w:rPr>
          <w:rFonts w:ascii="Times New Roman" w:hAnsi="Times New Roman" w:cs="Times New Roman"/>
          <w:sz w:val="26"/>
          <w:szCs w:val="26"/>
        </w:rPr>
        <w:t>4.</w:t>
      </w:r>
      <w:r>
        <w:rPr>
          <w:rFonts w:ascii="Times New Roman" w:hAnsi="Times New Roman" w:cs="Times New Roman"/>
          <w:sz w:val="26"/>
          <w:szCs w:val="26"/>
        </w:rPr>
        <w:tab/>
        <w:t xml:space="preserve">That Pike County Light and Power Company </w:t>
      </w:r>
      <w:r w:rsidR="00C06C9B">
        <w:rPr>
          <w:rFonts w:ascii="Times New Roman" w:hAnsi="Times New Roman" w:cs="Times New Roman"/>
          <w:sz w:val="26"/>
          <w:szCs w:val="26"/>
        </w:rPr>
        <w:t xml:space="preserve">shall </w:t>
      </w:r>
      <w:r w:rsidRPr="00CE27F4">
        <w:rPr>
          <w:rFonts w:ascii="Times New Roman" w:hAnsi="Times New Roman" w:cs="Times New Roman"/>
          <w:sz w:val="26"/>
          <w:szCs w:val="26"/>
        </w:rPr>
        <w:t xml:space="preserve">hold a meeting, during the </w:t>
      </w:r>
      <w:r>
        <w:rPr>
          <w:rFonts w:ascii="Times New Roman" w:hAnsi="Times New Roman" w:cs="Times New Roman"/>
          <w:sz w:val="26"/>
          <w:szCs w:val="26"/>
        </w:rPr>
        <w:t>fourth quarter of</w:t>
      </w:r>
      <w:r w:rsidRPr="00CE27F4">
        <w:rPr>
          <w:rFonts w:ascii="Times New Roman" w:hAnsi="Times New Roman" w:cs="Times New Roman"/>
          <w:sz w:val="26"/>
          <w:szCs w:val="26"/>
        </w:rPr>
        <w:t xml:space="preserve"> 2018, with staff from </w:t>
      </w:r>
      <w:r>
        <w:rPr>
          <w:rFonts w:ascii="Times New Roman" w:hAnsi="Times New Roman" w:cs="Times New Roman"/>
          <w:sz w:val="26"/>
          <w:szCs w:val="26"/>
        </w:rPr>
        <w:t>the Bureau of Technical Utility Services</w:t>
      </w:r>
      <w:r w:rsidRPr="00CE27F4">
        <w:rPr>
          <w:rFonts w:ascii="Times New Roman" w:hAnsi="Times New Roman" w:cs="Times New Roman"/>
          <w:sz w:val="26"/>
          <w:szCs w:val="26"/>
        </w:rPr>
        <w:t xml:space="preserve"> and</w:t>
      </w:r>
      <w:r>
        <w:rPr>
          <w:rFonts w:ascii="Times New Roman" w:hAnsi="Times New Roman" w:cs="Times New Roman"/>
          <w:sz w:val="26"/>
          <w:szCs w:val="26"/>
        </w:rPr>
        <w:t xml:space="preserve"> the Bureau of</w:t>
      </w:r>
      <w:r w:rsidRPr="00CE27F4">
        <w:rPr>
          <w:rFonts w:ascii="Times New Roman" w:hAnsi="Times New Roman" w:cs="Times New Roman"/>
          <w:sz w:val="26"/>
          <w:szCs w:val="26"/>
        </w:rPr>
        <w:t xml:space="preserve"> Audits to review the completed plans required by Recommendations IX-1 through IX-4</w:t>
      </w:r>
      <w:r>
        <w:rPr>
          <w:rFonts w:ascii="Times New Roman" w:hAnsi="Times New Roman" w:cs="Times New Roman"/>
          <w:sz w:val="26"/>
          <w:szCs w:val="26"/>
        </w:rPr>
        <w:t xml:space="preserve"> of the Focused Management and Operations Audit</w:t>
      </w:r>
      <w:r w:rsidRPr="00CE27F4">
        <w:rPr>
          <w:rFonts w:ascii="Times New Roman" w:hAnsi="Times New Roman" w:cs="Times New Roman"/>
          <w:sz w:val="26"/>
          <w:szCs w:val="26"/>
        </w:rPr>
        <w:t>.</w:t>
      </w:r>
    </w:p>
    <w:p w:rsidR="00CE27F4" w:rsidRDefault="00CE27F4" w:rsidP="00353D6A">
      <w:pPr>
        <w:spacing w:line="360" w:lineRule="auto"/>
        <w:ind w:firstLine="1440"/>
        <w:contextualSpacing/>
        <w:rPr>
          <w:rFonts w:ascii="Times New Roman" w:hAnsi="Times New Roman" w:cs="Times New Roman"/>
          <w:sz w:val="26"/>
          <w:szCs w:val="26"/>
        </w:rPr>
      </w:pPr>
    </w:p>
    <w:p w:rsidR="00CE27F4" w:rsidRPr="00CE27F4" w:rsidRDefault="00CE27F4" w:rsidP="00353D6A">
      <w:pPr>
        <w:keepNext/>
        <w:keepLines/>
        <w:spacing w:line="360" w:lineRule="auto"/>
        <w:ind w:firstLine="1440"/>
        <w:contextualSpacing/>
        <w:rPr>
          <w:rFonts w:ascii="Times New Roman" w:hAnsi="Times New Roman" w:cs="Times New Roman"/>
          <w:sz w:val="26"/>
          <w:szCs w:val="26"/>
        </w:rPr>
      </w:pPr>
      <w:r>
        <w:rPr>
          <w:rFonts w:ascii="Times New Roman" w:hAnsi="Times New Roman" w:cs="Times New Roman"/>
          <w:sz w:val="26"/>
          <w:szCs w:val="26"/>
        </w:rPr>
        <w:t>5.</w:t>
      </w:r>
      <w:r>
        <w:rPr>
          <w:rFonts w:ascii="Times New Roman" w:hAnsi="Times New Roman" w:cs="Times New Roman"/>
          <w:sz w:val="26"/>
          <w:szCs w:val="26"/>
        </w:rPr>
        <w:tab/>
        <w:t>That this docket shall remain open for the filing of the required reports prescribed in the body of this Opinion and Order with the Secretary of the Commission.</w:t>
      </w:r>
    </w:p>
    <w:p w:rsidR="000D5C9C" w:rsidRPr="00496081" w:rsidRDefault="000D5C9C" w:rsidP="00353D6A">
      <w:pPr>
        <w:keepNext/>
        <w:keepLines/>
        <w:spacing w:line="360" w:lineRule="auto"/>
        <w:ind w:firstLine="1440"/>
        <w:contextualSpacing/>
        <w:rPr>
          <w:rFonts w:ascii="Times New Roman" w:hAnsi="Times New Roman" w:cs="Times New Roman"/>
          <w:sz w:val="26"/>
          <w:szCs w:val="26"/>
        </w:rPr>
      </w:pPr>
    </w:p>
    <w:p w:rsidR="00F95A41" w:rsidRPr="00496081" w:rsidRDefault="00F95A41" w:rsidP="00353D6A">
      <w:pPr>
        <w:keepNext/>
        <w:keepLines/>
        <w:tabs>
          <w:tab w:val="left" w:pos="-720"/>
        </w:tabs>
        <w:suppressAutoHyphens/>
        <w:spacing w:after="0" w:line="240" w:lineRule="auto"/>
        <w:ind w:left="5400"/>
        <w:contextualSpacing/>
        <w:rPr>
          <w:rFonts w:ascii="Times New Roman" w:eastAsia="Times New Roman" w:hAnsi="Times New Roman" w:cs="Times New Roman"/>
          <w:sz w:val="26"/>
          <w:szCs w:val="26"/>
        </w:rPr>
      </w:pPr>
      <w:r w:rsidRPr="00496081">
        <w:rPr>
          <w:rFonts w:ascii="Times New Roman" w:eastAsia="Times New Roman" w:hAnsi="Times New Roman" w:cs="Times New Roman"/>
          <w:b/>
          <w:sz w:val="26"/>
          <w:szCs w:val="26"/>
        </w:rPr>
        <w:t>BY THE COMMISSION,</w:t>
      </w:r>
    </w:p>
    <w:p w:rsidR="00F95A41" w:rsidRPr="00496081" w:rsidRDefault="004F217C" w:rsidP="00353D6A">
      <w:pPr>
        <w:keepNext/>
        <w:keepLines/>
        <w:tabs>
          <w:tab w:val="left" w:pos="-720"/>
        </w:tabs>
        <w:suppressAutoHyphens/>
        <w:spacing w:after="0" w:line="240" w:lineRule="auto"/>
        <w:ind w:left="5040"/>
        <w:contextualSpacing/>
        <w:rPr>
          <w:rFonts w:ascii="Times New Roman" w:eastAsia="Times New Roman" w:hAnsi="Times New Roman" w:cs="Times New Roman"/>
          <w:sz w:val="26"/>
          <w:szCs w:val="26"/>
        </w:rPr>
      </w:pPr>
      <w:r>
        <w:rPr>
          <w:noProof/>
        </w:rPr>
        <w:drawing>
          <wp:anchor distT="0" distB="0" distL="114300" distR="114300" simplePos="0" relativeHeight="251659264" behindDoc="1" locked="0" layoutInCell="1" allowOverlap="1">
            <wp:simplePos x="0" y="0"/>
            <wp:positionH relativeFrom="column">
              <wp:posOffset>3252978</wp:posOffset>
            </wp:positionH>
            <wp:positionV relativeFrom="paragraph">
              <wp:posOffset>160274</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1A6397" w:rsidRPr="00496081" w:rsidRDefault="001A6397" w:rsidP="00353D6A">
      <w:pPr>
        <w:keepNext/>
        <w:keepLines/>
        <w:tabs>
          <w:tab w:val="left" w:pos="-720"/>
        </w:tabs>
        <w:suppressAutoHyphens/>
        <w:spacing w:after="0" w:line="240" w:lineRule="auto"/>
        <w:ind w:left="5040"/>
        <w:contextualSpacing/>
        <w:rPr>
          <w:rFonts w:ascii="Times New Roman" w:eastAsia="Times New Roman" w:hAnsi="Times New Roman" w:cs="Times New Roman"/>
          <w:sz w:val="26"/>
          <w:szCs w:val="26"/>
        </w:rPr>
      </w:pPr>
    </w:p>
    <w:p w:rsidR="004F217C" w:rsidRDefault="004F217C"/>
    <w:p w:rsidR="00FE5BF0" w:rsidRPr="00496081" w:rsidRDefault="00FE5BF0" w:rsidP="00353D6A">
      <w:pPr>
        <w:keepNext/>
        <w:keepLines/>
        <w:tabs>
          <w:tab w:val="left" w:pos="-720"/>
        </w:tabs>
        <w:suppressAutoHyphens/>
        <w:spacing w:after="0" w:line="240" w:lineRule="auto"/>
        <w:ind w:left="5040"/>
        <w:contextualSpacing/>
        <w:rPr>
          <w:rFonts w:ascii="Times New Roman" w:eastAsia="Times New Roman" w:hAnsi="Times New Roman" w:cs="Times New Roman"/>
          <w:sz w:val="26"/>
          <w:szCs w:val="26"/>
        </w:rPr>
      </w:pPr>
    </w:p>
    <w:p w:rsidR="001A6397" w:rsidRPr="00496081" w:rsidRDefault="001A6397" w:rsidP="00353D6A">
      <w:pPr>
        <w:keepNext/>
        <w:keepLines/>
        <w:tabs>
          <w:tab w:val="left" w:pos="-720"/>
        </w:tabs>
        <w:suppressAutoHyphens/>
        <w:spacing w:after="0" w:line="240" w:lineRule="auto"/>
        <w:ind w:left="5040"/>
        <w:contextualSpacing/>
        <w:rPr>
          <w:rFonts w:ascii="Times New Roman" w:eastAsia="Times New Roman" w:hAnsi="Times New Roman" w:cs="Times New Roman"/>
          <w:sz w:val="26"/>
          <w:szCs w:val="26"/>
        </w:rPr>
      </w:pPr>
    </w:p>
    <w:p w:rsidR="00F95A41" w:rsidRPr="00496081" w:rsidRDefault="00F95A41" w:rsidP="00353D6A">
      <w:pPr>
        <w:keepNext/>
        <w:keepLines/>
        <w:tabs>
          <w:tab w:val="left" w:pos="-720"/>
        </w:tabs>
        <w:suppressAutoHyphens/>
        <w:spacing w:after="0" w:line="240" w:lineRule="auto"/>
        <w:ind w:left="5400"/>
        <w:contextualSpacing/>
        <w:rPr>
          <w:rFonts w:ascii="Times New Roman" w:eastAsia="Times New Roman" w:hAnsi="Times New Roman" w:cs="Times New Roman"/>
          <w:sz w:val="26"/>
          <w:szCs w:val="26"/>
        </w:rPr>
      </w:pPr>
      <w:r w:rsidRPr="00496081">
        <w:rPr>
          <w:rFonts w:ascii="Times New Roman" w:eastAsia="Times New Roman" w:hAnsi="Times New Roman" w:cs="Times New Roman"/>
          <w:sz w:val="26"/>
          <w:szCs w:val="26"/>
        </w:rPr>
        <w:t>Rosemary Chiavetta</w:t>
      </w:r>
    </w:p>
    <w:p w:rsidR="00F95A41" w:rsidRPr="00496081" w:rsidRDefault="00F95A41" w:rsidP="00353D6A">
      <w:pPr>
        <w:keepNext/>
        <w:keepLines/>
        <w:tabs>
          <w:tab w:val="left" w:pos="-720"/>
        </w:tabs>
        <w:suppressAutoHyphens/>
        <w:spacing w:after="0" w:line="240" w:lineRule="auto"/>
        <w:ind w:left="5400"/>
        <w:contextualSpacing/>
        <w:rPr>
          <w:rFonts w:ascii="Times New Roman" w:eastAsia="Times New Roman" w:hAnsi="Times New Roman" w:cs="Times New Roman"/>
          <w:sz w:val="26"/>
          <w:szCs w:val="26"/>
        </w:rPr>
      </w:pPr>
      <w:r w:rsidRPr="00496081">
        <w:rPr>
          <w:rFonts w:ascii="Times New Roman" w:eastAsia="Times New Roman" w:hAnsi="Times New Roman" w:cs="Times New Roman"/>
          <w:sz w:val="26"/>
          <w:szCs w:val="26"/>
        </w:rPr>
        <w:t>Secretary</w:t>
      </w:r>
    </w:p>
    <w:p w:rsidR="00F95A41" w:rsidRPr="00496081" w:rsidRDefault="00F95A41" w:rsidP="00353D6A">
      <w:pPr>
        <w:keepNext/>
        <w:keepLines/>
        <w:tabs>
          <w:tab w:val="left" w:pos="-720"/>
        </w:tabs>
        <w:suppressAutoHyphens/>
        <w:spacing w:after="0" w:line="240" w:lineRule="auto"/>
        <w:ind w:left="5040"/>
        <w:contextualSpacing/>
        <w:rPr>
          <w:rFonts w:ascii="Times New Roman" w:eastAsia="Times New Roman" w:hAnsi="Times New Roman" w:cs="Times New Roman"/>
          <w:sz w:val="26"/>
          <w:szCs w:val="26"/>
        </w:rPr>
      </w:pPr>
    </w:p>
    <w:p w:rsidR="00F95A41" w:rsidRPr="00496081" w:rsidRDefault="00F95A41" w:rsidP="00353D6A">
      <w:pPr>
        <w:keepNext/>
        <w:keepLines/>
        <w:tabs>
          <w:tab w:val="left" w:pos="-720"/>
        </w:tabs>
        <w:suppressAutoHyphens/>
        <w:spacing w:after="0" w:line="360" w:lineRule="auto"/>
        <w:contextualSpacing/>
        <w:rPr>
          <w:rFonts w:ascii="Times New Roman" w:eastAsia="Times New Roman" w:hAnsi="Times New Roman" w:cs="Times New Roman"/>
          <w:sz w:val="26"/>
          <w:szCs w:val="26"/>
        </w:rPr>
      </w:pPr>
      <w:r w:rsidRPr="00496081">
        <w:rPr>
          <w:rFonts w:ascii="Times New Roman" w:eastAsia="Times New Roman" w:hAnsi="Times New Roman" w:cs="Times New Roman"/>
          <w:sz w:val="26"/>
          <w:szCs w:val="26"/>
        </w:rPr>
        <w:t>(SEAL)</w:t>
      </w:r>
    </w:p>
    <w:p w:rsidR="00F95A41" w:rsidRPr="00496081" w:rsidRDefault="00F95A41" w:rsidP="00353D6A">
      <w:pPr>
        <w:keepNext/>
        <w:keepLines/>
        <w:tabs>
          <w:tab w:val="left" w:pos="-720"/>
        </w:tabs>
        <w:suppressAutoHyphens/>
        <w:spacing w:after="0" w:line="360" w:lineRule="auto"/>
        <w:contextualSpacing/>
        <w:rPr>
          <w:rFonts w:ascii="Times New Roman" w:eastAsia="Times New Roman" w:hAnsi="Times New Roman" w:cs="Times New Roman"/>
          <w:sz w:val="26"/>
          <w:szCs w:val="26"/>
        </w:rPr>
      </w:pPr>
      <w:r w:rsidRPr="00496081">
        <w:rPr>
          <w:rFonts w:ascii="Times New Roman" w:eastAsia="Times New Roman" w:hAnsi="Times New Roman" w:cs="Times New Roman"/>
          <w:sz w:val="26"/>
          <w:szCs w:val="26"/>
        </w:rPr>
        <w:t xml:space="preserve">ORDER ADOPTED:  </w:t>
      </w:r>
      <w:r w:rsidR="00CB5AB9">
        <w:rPr>
          <w:rFonts w:ascii="Times New Roman" w:eastAsia="Times New Roman" w:hAnsi="Times New Roman" w:cs="Times New Roman"/>
          <w:sz w:val="26"/>
          <w:szCs w:val="26"/>
        </w:rPr>
        <w:t>February 8</w:t>
      </w:r>
      <w:r w:rsidR="00807ADD" w:rsidRPr="00496081">
        <w:rPr>
          <w:rFonts w:ascii="Times New Roman" w:eastAsia="Times New Roman" w:hAnsi="Times New Roman" w:cs="Times New Roman"/>
          <w:sz w:val="26"/>
          <w:szCs w:val="26"/>
        </w:rPr>
        <w:t>, 2018</w:t>
      </w:r>
    </w:p>
    <w:p w:rsidR="00F95A41" w:rsidRPr="00496081" w:rsidRDefault="00F95A41" w:rsidP="00353D6A">
      <w:pPr>
        <w:keepNext/>
        <w:keepLines/>
        <w:tabs>
          <w:tab w:val="left" w:pos="-720"/>
        </w:tabs>
        <w:suppressAutoHyphens/>
        <w:spacing w:after="0" w:line="360" w:lineRule="auto"/>
        <w:contextualSpacing/>
        <w:rPr>
          <w:rFonts w:ascii="Times New Roman" w:hAnsi="Times New Roman" w:cs="Times New Roman"/>
          <w:sz w:val="26"/>
          <w:szCs w:val="26"/>
        </w:rPr>
      </w:pPr>
      <w:r w:rsidRPr="00496081">
        <w:rPr>
          <w:rFonts w:ascii="Times New Roman" w:eastAsia="Times New Roman" w:hAnsi="Times New Roman" w:cs="Times New Roman"/>
          <w:sz w:val="26"/>
          <w:szCs w:val="26"/>
        </w:rPr>
        <w:t xml:space="preserve">ORDER ENTERED:  </w:t>
      </w:r>
      <w:r w:rsidR="004F217C">
        <w:rPr>
          <w:rFonts w:ascii="Times New Roman" w:eastAsia="Times New Roman" w:hAnsi="Times New Roman" w:cs="Times New Roman"/>
          <w:sz w:val="26"/>
          <w:szCs w:val="26"/>
        </w:rPr>
        <w:t>March 15, 2018</w:t>
      </w:r>
    </w:p>
    <w:sectPr w:rsidR="00F95A41" w:rsidRPr="00496081" w:rsidSect="00840676">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5C1E" w:rsidRDefault="00765C1E" w:rsidP="00840676">
      <w:pPr>
        <w:spacing w:after="0" w:line="240" w:lineRule="auto"/>
      </w:pPr>
      <w:r>
        <w:separator/>
      </w:r>
    </w:p>
  </w:endnote>
  <w:endnote w:type="continuationSeparator" w:id="0">
    <w:p w:rsidR="00765C1E" w:rsidRDefault="00765C1E" w:rsidP="00840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6105604"/>
      <w:docPartObj>
        <w:docPartGallery w:val="Page Numbers (Bottom of Page)"/>
        <w:docPartUnique/>
      </w:docPartObj>
    </w:sdtPr>
    <w:sdtEndPr>
      <w:rPr>
        <w:rFonts w:ascii="Times New Roman" w:hAnsi="Times New Roman" w:cs="Times New Roman"/>
        <w:noProof/>
        <w:sz w:val="26"/>
        <w:szCs w:val="26"/>
      </w:rPr>
    </w:sdtEndPr>
    <w:sdtContent>
      <w:p w:rsidR="000244C5" w:rsidRPr="00EF699A" w:rsidRDefault="000244C5">
        <w:pPr>
          <w:pStyle w:val="Footer"/>
          <w:jc w:val="center"/>
          <w:rPr>
            <w:sz w:val="26"/>
            <w:szCs w:val="26"/>
          </w:rPr>
        </w:pPr>
        <w:r w:rsidRPr="00EF699A">
          <w:rPr>
            <w:rFonts w:ascii="Times New Roman" w:hAnsi="Times New Roman" w:cs="Times New Roman"/>
            <w:sz w:val="26"/>
            <w:szCs w:val="26"/>
          </w:rPr>
          <w:fldChar w:fldCharType="begin"/>
        </w:r>
        <w:r w:rsidRPr="00EF699A">
          <w:rPr>
            <w:rFonts w:ascii="Times New Roman" w:hAnsi="Times New Roman" w:cs="Times New Roman"/>
            <w:sz w:val="26"/>
            <w:szCs w:val="26"/>
          </w:rPr>
          <w:instrText xml:space="preserve"> PAGE   \* MERGEFORMAT </w:instrText>
        </w:r>
        <w:r w:rsidRPr="00EF699A">
          <w:rPr>
            <w:rFonts w:ascii="Times New Roman" w:hAnsi="Times New Roman" w:cs="Times New Roman"/>
            <w:sz w:val="26"/>
            <w:szCs w:val="26"/>
          </w:rPr>
          <w:fldChar w:fldCharType="separate"/>
        </w:r>
        <w:r w:rsidR="00E5126D">
          <w:rPr>
            <w:rFonts w:ascii="Times New Roman" w:hAnsi="Times New Roman" w:cs="Times New Roman"/>
            <w:noProof/>
            <w:sz w:val="26"/>
            <w:szCs w:val="26"/>
          </w:rPr>
          <w:t>6</w:t>
        </w:r>
        <w:r w:rsidRPr="00EF699A">
          <w:rPr>
            <w:rFonts w:ascii="Times New Roman" w:hAnsi="Times New Roman" w:cs="Times New Roman"/>
            <w:noProof/>
            <w:sz w:val="26"/>
            <w:szCs w:val="26"/>
          </w:rPr>
          <w:fldChar w:fldCharType="end"/>
        </w:r>
      </w:p>
    </w:sdtContent>
  </w:sdt>
  <w:p w:rsidR="000244C5" w:rsidRDefault="00024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5C1E" w:rsidRPr="00BD38E2" w:rsidRDefault="00765C1E" w:rsidP="00840676">
      <w:pPr>
        <w:spacing w:after="0" w:line="240" w:lineRule="auto"/>
        <w:rPr>
          <w:rFonts w:ascii="Times New Roman" w:hAnsi="Times New Roman" w:cs="Times New Roman"/>
          <w:sz w:val="26"/>
          <w:szCs w:val="26"/>
        </w:rPr>
      </w:pPr>
      <w:r w:rsidRPr="00BD38E2">
        <w:rPr>
          <w:rFonts w:ascii="Times New Roman" w:hAnsi="Times New Roman" w:cs="Times New Roman"/>
          <w:sz w:val="26"/>
          <w:szCs w:val="26"/>
        </w:rPr>
        <w:separator/>
      </w:r>
    </w:p>
  </w:footnote>
  <w:footnote w:type="continuationSeparator" w:id="0">
    <w:p w:rsidR="00765C1E" w:rsidRDefault="00765C1E" w:rsidP="00840676">
      <w:pPr>
        <w:spacing w:after="0" w:line="240" w:lineRule="auto"/>
      </w:pPr>
      <w:r>
        <w:continuationSeparator/>
      </w:r>
    </w:p>
  </w:footnote>
  <w:footnote w:id="1">
    <w:p w:rsidR="00157426" w:rsidRDefault="00157426">
      <w:pPr>
        <w:pStyle w:val="FootnoteText"/>
      </w:pPr>
      <w:r>
        <w:tab/>
      </w:r>
      <w:r>
        <w:rPr>
          <w:rStyle w:val="FootnoteReference"/>
        </w:rPr>
        <w:footnoteRef/>
      </w:r>
      <w:r>
        <w:tab/>
      </w:r>
      <w:r w:rsidRPr="00532FBB">
        <w:rPr>
          <w:rFonts w:ascii="Times New Roman" w:hAnsi="Times New Roman" w:cs="Times New Roman"/>
          <w:i/>
          <w:sz w:val="26"/>
          <w:szCs w:val="26"/>
        </w:rPr>
        <w:t>See Joint Application of Pike County Light and Power Company, Buyer Corning Natural Gas</w:t>
      </w:r>
      <w:r w:rsidRPr="00CE0DF0">
        <w:rPr>
          <w:i/>
        </w:rPr>
        <w:t xml:space="preserve"> </w:t>
      </w:r>
      <w:r w:rsidRPr="00532FBB">
        <w:rPr>
          <w:rFonts w:ascii="Times New Roman" w:hAnsi="Times New Roman" w:cs="Times New Roman"/>
          <w:i/>
          <w:sz w:val="26"/>
          <w:szCs w:val="26"/>
        </w:rPr>
        <w:t>Holding Corporation and Seller Orange and Rockland Utilities, Inc. for a Certificate of Public Convenience Approving the Transfer by Sale of 100% of the Stock of Pike County Light and Power Company from Seller Orange and Rockland Utilities, Inc. to Buyer Corning Natural Gas Holding Corporation</w:t>
      </w:r>
      <w:r w:rsidRPr="00532FBB">
        <w:rPr>
          <w:rFonts w:ascii="Times New Roman" w:hAnsi="Times New Roman" w:cs="Times New Roman"/>
          <w:sz w:val="26"/>
          <w:szCs w:val="26"/>
        </w:rPr>
        <w:t>, Docket No. A</w:t>
      </w:r>
      <w:r>
        <w:rPr>
          <w:rFonts w:ascii="Times New Roman" w:hAnsi="Times New Roman" w:cs="Times New Roman"/>
          <w:sz w:val="26"/>
          <w:szCs w:val="26"/>
        </w:rPr>
        <w:noBreakHyphen/>
      </w:r>
      <w:r w:rsidRPr="00532FBB">
        <w:rPr>
          <w:rFonts w:ascii="Times New Roman" w:hAnsi="Times New Roman" w:cs="Times New Roman"/>
          <w:sz w:val="26"/>
          <w:szCs w:val="26"/>
        </w:rPr>
        <w:t>2015</w:t>
      </w:r>
      <w:r>
        <w:rPr>
          <w:rFonts w:ascii="Times New Roman" w:hAnsi="Times New Roman" w:cs="Times New Roman"/>
          <w:sz w:val="26"/>
          <w:szCs w:val="26"/>
        </w:rPr>
        <w:noBreakHyphen/>
      </w:r>
      <w:r w:rsidRPr="00532FBB">
        <w:rPr>
          <w:rFonts w:ascii="Times New Roman" w:hAnsi="Times New Roman" w:cs="Times New Roman"/>
          <w:sz w:val="26"/>
          <w:szCs w:val="26"/>
        </w:rPr>
        <w:t xml:space="preserve">2517036 </w:t>
      </w:r>
      <w:r>
        <w:rPr>
          <w:rFonts w:ascii="Times New Roman" w:hAnsi="Times New Roman" w:cs="Times New Roman"/>
          <w:sz w:val="26"/>
          <w:szCs w:val="26"/>
        </w:rPr>
        <w:t>(</w:t>
      </w:r>
      <w:r w:rsidRPr="00532FBB">
        <w:rPr>
          <w:rFonts w:ascii="Times New Roman" w:hAnsi="Times New Roman" w:cs="Times New Roman"/>
          <w:sz w:val="26"/>
          <w:szCs w:val="26"/>
        </w:rPr>
        <w:t>Order entered August 11, 2016</w:t>
      </w:r>
      <w:r>
        <w:rPr>
          <w:rFonts w:ascii="Times New Roman" w:hAnsi="Times New Roman" w:cs="Times New Roman"/>
          <w:sz w:val="26"/>
          <w:szCs w:val="26"/>
        </w:rPr>
        <w:t>) (</w:t>
      </w:r>
      <w:r w:rsidRPr="008419D5">
        <w:rPr>
          <w:rFonts w:ascii="Times New Roman" w:hAnsi="Times New Roman" w:cs="Times New Roman"/>
          <w:i/>
          <w:sz w:val="26"/>
          <w:szCs w:val="26"/>
        </w:rPr>
        <w:t>August 2016 Order</w:t>
      </w:r>
      <w:r>
        <w:rPr>
          <w:rFonts w:ascii="Times New Roman" w:hAnsi="Times New Roman" w:cs="Times New Roman"/>
          <w:sz w:val="26"/>
          <w:szCs w:val="26"/>
        </w:rPr>
        <w:t>)</w:t>
      </w:r>
      <w:r w:rsidRPr="00532FBB">
        <w:rPr>
          <w:rFonts w:ascii="Times New Roman" w:hAnsi="Times New Roman" w:cs="Times New Roman"/>
          <w:sz w:val="26"/>
          <w:szCs w:val="26"/>
        </w:rPr>
        <w:t>.</w:t>
      </w:r>
    </w:p>
  </w:footnote>
  <w:footnote w:id="2">
    <w:p w:rsidR="00A04D1A" w:rsidRPr="00A04D1A" w:rsidRDefault="00A04D1A" w:rsidP="00A04D1A">
      <w:pPr>
        <w:pStyle w:val="FootnoteText"/>
        <w:rPr>
          <w:rFonts w:ascii="Times New Roman" w:hAnsi="Times New Roman" w:cs="Times New Roman"/>
          <w:sz w:val="26"/>
          <w:szCs w:val="26"/>
        </w:rPr>
      </w:pPr>
      <w:r w:rsidRPr="00157426">
        <w:rPr>
          <w:rFonts w:ascii="Times New Roman" w:hAnsi="Times New Roman" w:cs="Times New Roman"/>
          <w:i/>
          <w:sz w:val="26"/>
          <w:szCs w:val="26"/>
        </w:rPr>
        <w:tab/>
      </w:r>
      <w:r w:rsidRPr="00A04D1A">
        <w:rPr>
          <w:rStyle w:val="FootnoteReference"/>
          <w:rFonts w:ascii="Times New Roman" w:hAnsi="Times New Roman" w:cs="Times New Roman"/>
          <w:sz w:val="26"/>
          <w:szCs w:val="26"/>
        </w:rPr>
        <w:footnoteRef/>
      </w:r>
      <w:r w:rsidRPr="00A04D1A">
        <w:rPr>
          <w:rFonts w:ascii="Times New Roman" w:hAnsi="Times New Roman" w:cs="Times New Roman"/>
          <w:i/>
          <w:sz w:val="26"/>
          <w:szCs w:val="26"/>
        </w:rPr>
        <w:tab/>
        <w:t xml:space="preserve">See </w:t>
      </w:r>
      <w:r w:rsidRPr="00A04D1A">
        <w:rPr>
          <w:rFonts w:ascii="Times New Roman" w:hAnsi="Times New Roman" w:cs="Times New Roman"/>
          <w:bCs/>
          <w:i/>
          <w:sz w:val="26"/>
          <w:szCs w:val="26"/>
        </w:rPr>
        <w:t>Application of Leatherstocking Gas Company, LLC, for Approval to Supply Natural Gas Service to the Public in Northern Susquehanna County, in the Townships of Bridgewater, Forest Lake, Great Bend, Harmony, New Milford, and Oakland, and in the Boroughs of Great Bend, Hallstead, Lanesboro, Montrose, New Milford, Oakland and Susquehanna.</w:t>
      </w:r>
      <w:r w:rsidRPr="00A04D1A">
        <w:rPr>
          <w:rFonts w:ascii="Times New Roman" w:hAnsi="Times New Roman" w:cs="Times New Roman"/>
          <w:bCs/>
          <w:sz w:val="26"/>
          <w:szCs w:val="26"/>
        </w:rPr>
        <w:t xml:space="preserve">, Docket No. </w:t>
      </w:r>
      <w:r w:rsidRPr="00A04D1A">
        <w:rPr>
          <w:rFonts w:ascii="Times New Roman" w:hAnsi="Times New Roman" w:cs="Times New Roman"/>
          <w:sz w:val="26"/>
          <w:szCs w:val="26"/>
        </w:rPr>
        <w:t>A-2011-2275595 (Order entered September 27, 2012).</w:t>
      </w:r>
    </w:p>
  </w:footnote>
  <w:footnote w:id="3">
    <w:p w:rsidR="00A04D1A" w:rsidRPr="00A04D1A" w:rsidRDefault="00A04D1A">
      <w:pPr>
        <w:pStyle w:val="FootnoteText"/>
        <w:rPr>
          <w:rFonts w:ascii="Times New Roman" w:hAnsi="Times New Roman" w:cs="Times New Roman"/>
          <w:sz w:val="26"/>
          <w:szCs w:val="26"/>
        </w:rPr>
      </w:pPr>
      <w:r w:rsidRPr="00A04D1A">
        <w:rPr>
          <w:rFonts w:ascii="Times New Roman" w:hAnsi="Times New Roman" w:cs="Times New Roman"/>
          <w:sz w:val="26"/>
          <w:szCs w:val="26"/>
        </w:rPr>
        <w:tab/>
      </w:r>
      <w:r w:rsidRPr="00A04D1A">
        <w:rPr>
          <w:rStyle w:val="FootnoteReference"/>
          <w:rFonts w:ascii="Times New Roman" w:hAnsi="Times New Roman" w:cs="Times New Roman"/>
          <w:sz w:val="26"/>
          <w:szCs w:val="26"/>
        </w:rPr>
        <w:footnoteRef/>
      </w:r>
      <w:r w:rsidRPr="00A04D1A">
        <w:rPr>
          <w:rFonts w:ascii="Times New Roman" w:hAnsi="Times New Roman" w:cs="Times New Roman"/>
          <w:sz w:val="26"/>
          <w:szCs w:val="26"/>
        </w:rPr>
        <w:tab/>
      </w:r>
      <w:r w:rsidRPr="00A04D1A">
        <w:rPr>
          <w:rFonts w:ascii="Times New Roman" w:hAnsi="Times New Roman" w:cs="Times New Roman"/>
          <w:i/>
          <w:sz w:val="26"/>
          <w:szCs w:val="26"/>
        </w:rPr>
        <w:t xml:space="preserve">See </w:t>
      </w:r>
      <w:r w:rsidRPr="00A04D1A">
        <w:rPr>
          <w:rFonts w:ascii="Times New Roman" w:eastAsia="Calibri" w:hAnsi="Times New Roman" w:cs="Times New Roman"/>
          <w:i/>
          <w:sz w:val="26"/>
          <w:szCs w:val="26"/>
        </w:rPr>
        <w:t>Application of Leatherstocking Gas Company, LLC for approval to offer, render, furnish, or supply gas utility service to the public in the additional territory of Wyalusing Township and Wyalusing Borough located in Bradford County, Pennsylvania.</w:t>
      </w:r>
      <w:r w:rsidRPr="00A04D1A">
        <w:rPr>
          <w:rFonts w:ascii="Times New Roman" w:eastAsia="Calibri" w:hAnsi="Times New Roman" w:cs="Times New Roman"/>
          <w:sz w:val="26"/>
          <w:szCs w:val="26"/>
        </w:rPr>
        <w:t xml:space="preserve">, Docket No. </w:t>
      </w:r>
      <w:r w:rsidRPr="00A04D1A">
        <w:rPr>
          <w:rFonts w:ascii="Times New Roman" w:hAnsi="Times New Roman" w:cs="Times New Roman"/>
          <w:sz w:val="26"/>
          <w:szCs w:val="26"/>
        </w:rPr>
        <w:t>A-2013-2356912</w:t>
      </w:r>
      <w:r w:rsidRPr="00A04D1A">
        <w:rPr>
          <w:rFonts w:ascii="Times New Roman" w:eastAsia="Calibri" w:hAnsi="Times New Roman" w:cs="Times New Roman"/>
          <w:sz w:val="26"/>
          <w:szCs w:val="26"/>
        </w:rPr>
        <w:t xml:space="preserve"> (Order entered July 16, 2013)</w:t>
      </w:r>
      <w:r>
        <w:rPr>
          <w:rFonts w:ascii="Times New Roman" w:eastAsia="Calibri" w:hAnsi="Times New Roman" w:cs="Times New Roman"/>
          <w:sz w:val="26"/>
          <w:szCs w:val="26"/>
        </w:rPr>
        <w:t>.</w:t>
      </w:r>
    </w:p>
  </w:footnote>
  <w:footnote w:id="4">
    <w:p w:rsidR="000244C5" w:rsidRPr="00532FBB" w:rsidRDefault="000244C5" w:rsidP="00532FBB">
      <w:pPr>
        <w:pStyle w:val="FootnoteText"/>
        <w:keepNext/>
        <w:keepLines/>
        <w:rPr>
          <w:rFonts w:ascii="Times New Roman" w:hAnsi="Times New Roman" w:cs="Times New Roman"/>
          <w:sz w:val="26"/>
          <w:szCs w:val="26"/>
        </w:rPr>
      </w:pPr>
      <w:r w:rsidRPr="00532FBB">
        <w:rPr>
          <w:rFonts w:ascii="Times New Roman" w:hAnsi="Times New Roman" w:cs="Times New Roman"/>
          <w:sz w:val="26"/>
          <w:szCs w:val="26"/>
        </w:rPr>
        <w:tab/>
      </w:r>
      <w:r w:rsidRPr="00532FBB">
        <w:rPr>
          <w:rStyle w:val="FootnoteReference"/>
          <w:rFonts w:ascii="Times New Roman" w:hAnsi="Times New Roman" w:cs="Times New Roman"/>
          <w:sz w:val="26"/>
          <w:szCs w:val="26"/>
        </w:rPr>
        <w:footnoteRef/>
      </w:r>
      <w:r w:rsidRPr="00532FBB">
        <w:rPr>
          <w:rFonts w:ascii="Times New Roman" w:hAnsi="Times New Roman" w:cs="Times New Roman"/>
          <w:sz w:val="26"/>
          <w:szCs w:val="26"/>
        </w:rPr>
        <w:tab/>
      </w:r>
      <w:r w:rsidRPr="00532FBB">
        <w:rPr>
          <w:rFonts w:ascii="Times New Roman" w:hAnsi="Times New Roman" w:cs="Times New Roman"/>
          <w:i/>
          <w:sz w:val="26"/>
          <w:szCs w:val="26"/>
        </w:rPr>
        <w:t xml:space="preserve">See </w:t>
      </w:r>
      <w:r w:rsidR="00D579C3" w:rsidRPr="008419D5">
        <w:rPr>
          <w:rFonts w:ascii="Times New Roman" w:hAnsi="Times New Roman" w:cs="Times New Roman"/>
          <w:i/>
          <w:sz w:val="26"/>
          <w:szCs w:val="26"/>
        </w:rPr>
        <w:t>August 2016 Order</w:t>
      </w:r>
      <w:r w:rsidR="00104007">
        <w:rPr>
          <w:rFonts w:ascii="Times New Roman" w:hAnsi="Times New Roman" w:cs="Times New Roman"/>
          <w:sz w:val="26"/>
          <w:szCs w:val="26"/>
        </w:rPr>
        <w:t xml:space="preserve"> </w:t>
      </w:r>
      <w:r w:rsidR="00BF4E40">
        <w:rPr>
          <w:rFonts w:ascii="Times New Roman" w:hAnsi="Times New Roman" w:cs="Times New Roman"/>
          <w:sz w:val="26"/>
          <w:szCs w:val="26"/>
        </w:rPr>
        <w:t>at 4</w:t>
      </w:r>
      <w:r w:rsidRPr="00532FBB">
        <w:rPr>
          <w:rFonts w:ascii="Times New Roman" w:hAnsi="Times New Roman" w:cs="Times New Roman"/>
          <w:sz w:val="26"/>
          <w:szCs w:val="26"/>
        </w:rPr>
        <w:t>.</w:t>
      </w:r>
    </w:p>
  </w:footnote>
  <w:footnote w:id="5">
    <w:p w:rsidR="000244C5" w:rsidRPr="000244C5" w:rsidRDefault="000244C5" w:rsidP="00CB5AB9">
      <w:pPr>
        <w:pStyle w:val="FootnoteText"/>
        <w:rPr>
          <w:rFonts w:ascii="Times New Roman" w:hAnsi="Times New Roman" w:cs="Times New Roman"/>
          <w:sz w:val="26"/>
          <w:szCs w:val="26"/>
        </w:rPr>
      </w:pPr>
      <w:r>
        <w:rPr>
          <w:rFonts w:ascii="Times New Roman" w:hAnsi="Times New Roman" w:cs="Times New Roman"/>
          <w:sz w:val="26"/>
          <w:szCs w:val="26"/>
        </w:rPr>
        <w:tab/>
      </w:r>
      <w:r w:rsidRPr="000244C5">
        <w:rPr>
          <w:rStyle w:val="FootnoteReference"/>
          <w:rFonts w:ascii="Times New Roman" w:hAnsi="Times New Roman" w:cs="Times New Roman"/>
          <w:sz w:val="26"/>
          <w:szCs w:val="26"/>
        </w:rPr>
        <w:footnoteRef/>
      </w:r>
      <w:r>
        <w:rPr>
          <w:rFonts w:ascii="Times New Roman" w:hAnsi="Times New Roman" w:cs="Times New Roman"/>
          <w:sz w:val="26"/>
          <w:szCs w:val="26"/>
        </w:rPr>
        <w:tab/>
      </w:r>
      <w:r w:rsidRPr="000244C5">
        <w:rPr>
          <w:rFonts w:ascii="Times New Roman" w:hAnsi="Times New Roman" w:cs="Times New Roman"/>
          <w:sz w:val="26"/>
          <w:szCs w:val="26"/>
        </w:rPr>
        <w:t xml:space="preserve">We note that this requirement also satisfies the directive of Ordering Paragraph 20 of our </w:t>
      </w:r>
      <w:r w:rsidRPr="008419D5">
        <w:rPr>
          <w:rFonts w:ascii="Times New Roman" w:hAnsi="Times New Roman" w:cs="Times New Roman"/>
          <w:i/>
          <w:sz w:val="26"/>
          <w:szCs w:val="26"/>
        </w:rPr>
        <w:t>August 2016 Order</w:t>
      </w:r>
      <w:r w:rsidRPr="000244C5">
        <w:rPr>
          <w:rFonts w:ascii="Times New Roman" w:hAnsi="Times New Roman" w:cs="Times New Roman"/>
          <w:sz w:val="26"/>
          <w:szCs w:val="2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A261E"/>
    <w:multiLevelType w:val="hybridMultilevel"/>
    <w:tmpl w:val="2AAA26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2B332C9"/>
    <w:multiLevelType w:val="hybridMultilevel"/>
    <w:tmpl w:val="891EE3A8"/>
    <w:lvl w:ilvl="0" w:tplc="8EE469F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5E96C0E"/>
    <w:multiLevelType w:val="hybridMultilevel"/>
    <w:tmpl w:val="64AC910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EDE6714"/>
    <w:multiLevelType w:val="hybridMultilevel"/>
    <w:tmpl w:val="4C5A8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EC4A05"/>
    <w:multiLevelType w:val="hybridMultilevel"/>
    <w:tmpl w:val="17FA46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C559A1"/>
    <w:multiLevelType w:val="hybridMultilevel"/>
    <w:tmpl w:val="B8D20552"/>
    <w:lvl w:ilvl="0" w:tplc="03807D8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75E5405"/>
    <w:multiLevelType w:val="hybridMultilevel"/>
    <w:tmpl w:val="13EA5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097399"/>
    <w:multiLevelType w:val="hybridMultilevel"/>
    <w:tmpl w:val="30FC98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4"/>
  </w:num>
  <w:num w:numId="2">
    <w:abstractNumId w:val="1"/>
  </w:num>
  <w:num w:numId="3">
    <w:abstractNumId w:val="7"/>
  </w:num>
  <w:num w:numId="4">
    <w:abstractNumId w:val="5"/>
  </w:num>
  <w:num w:numId="5">
    <w:abstractNumId w:val="6"/>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F2F"/>
    <w:rsid w:val="00002D1D"/>
    <w:rsid w:val="000048AA"/>
    <w:rsid w:val="00005B8D"/>
    <w:rsid w:val="00012C63"/>
    <w:rsid w:val="00013B5E"/>
    <w:rsid w:val="000164BE"/>
    <w:rsid w:val="00016802"/>
    <w:rsid w:val="00017F82"/>
    <w:rsid w:val="000244C5"/>
    <w:rsid w:val="00025079"/>
    <w:rsid w:val="000264B4"/>
    <w:rsid w:val="0003121C"/>
    <w:rsid w:val="00031374"/>
    <w:rsid w:val="0003425F"/>
    <w:rsid w:val="00036D08"/>
    <w:rsid w:val="00037D5F"/>
    <w:rsid w:val="00072DC9"/>
    <w:rsid w:val="000777A1"/>
    <w:rsid w:val="000868B0"/>
    <w:rsid w:val="00087A06"/>
    <w:rsid w:val="000929CF"/>
    <w:rsid w:val="00094289"/>
    <w:rsid w:val="000B6203"/>
    <w:rsid w:val="000C326B"/>
    <w:rsid w:val="000D278E"/>
    <w:rsid w:val="000D5C9C"/>
    <w:rsid w:val="000D7E6B"/>
    <w:rsid w:val="000E5919"/>
    <w:rsid w:val="000F5449"/>
    <w:rsid w:val="000F7CA3"/>
    <w:rsid w:val="00103980"/>
    <w:rsid w:val="00104007"/>
    <w:rsid w:val="0011395F"/>
    <w:rsid w:val="00114DFC"/>
    <w:rsid w:val="001159FD"/>
    <w:rsid w:val="00116211"/>
    <w:rsid w:val="0011639A"/>
    <w:rsid w:val="001203D3"/>
    <w:rsid w:val="00120ABA"/>
    <w:rsid w:val="00122EA1"/>
    <w:rsid w:val="001246FB"/>
    <w:rsid w:val="0012528B"/>
    <w:rsid w:val="001259AA"/>
    <w:rsid w:val="00130737"/>
    <w:rsid w:val="00132239"/>
    <w:rsid w:val="001406D5"/>
    <w:rsid w:val="001418F8"/>
    <w:rsid w:val="00157426"/>
    <w:rsid w:val="00161DEF"/>
    <w:rsid w:val="0016593C"/>
    <w:rsid w:val="00177147"/>
    <w:rsid w:val="00182E03"/>
    <w:rsid w:val="00192CC7"/>
    <w:rsid w:val="001949FA"/>
    <w:rsid w:val="0019782A"/>
    <w:rsid w:val="001A1059"/>
    <w:rsid w:val="001A35E4"/>
    <w:rsid w:val="001A6397"/>
    <w:rsid w:val="001C092F"/>
    <w:rsid w:val="001C64A4"/>
    <w:rsid w:val="001C75AA"/>
    <w:rsid w:val="001D0EFF"/>
    <w:rsid w:val="001D652D"/>
    <w:rsid w:val="001D69B2"/>
    <w:rsid w:val="001E3E4D"/>
    <w:rsid w:val="001E76DD"/>
    <w:rsid w:val="001F0465"/>
    <w:rsid w:val="002042BE"/>
    <w:rsid w:val="002043EF"/>
    <w:rsid w:val="00205DC4"/>
    <w:rsid w:val="00207103"/>
    <w:rsid w:val="00213F5D"/>
    <w:rsid w:val="00214015"/>
    <w:rsid w:val="0021408E"/>
    <w:rsid w:val="002153AB"/>
    <w:rsid w:val="0021691D"/>
    <w:rsid w:val="0022280E"/>
    <w:rsid w:val="0022459D"/>
    <w:rsid w:val="00226CFE"/>
    <w:rsid w:val="00230C73"/>
    <w:rsid w:val="00233BBD"/>
    <w:rsid w:val="0023577F"/>
    <w:rsid w:val="00241AA4"/>
    <w:rsid w:val="002442A2"/>
    <w:rsid w:val="00253860"/>
    <w:rsid w:val="00262B66"/>
    <w:rsid w:val="00262D96"/>
    <w:rsid w:val="002668A9"/>
    <w:rsid w:val="0027383A"/>
    <w:rsid w:val="00276AA1"/>
    <w:rsid w:val="00277940"/>
    <w:rsid w:val="00295A3D"/>
    <w:rsid w:val="002A3424"/>
    <w:rsid w:val="002A3712"/>
    <w:rsid w:val="002A584C"/>
    <w:rsid w:val="002B359F"/>
    <w:rsid w:val="002B6268"/>
    <w:rsid w:val="002D0362"/>
    <w:rsid w:val="002D2959"/>
    <w:rsid w:val="002F0822"/>
    <w:rsid w:val="002F2BF6"/>
    <w:rsid w:val="002F5332"/>
    <w:rsid w:val="002F699F"/>
    <w:rsid w:val="00300516"/>
    <w:rsid w:val="00304004"/>
    <w:rsid w:val="003065A8"/>
    <w:rsid w:val="0030709E"/>
    <w:rsid w:val="0031360A"/>
    <w:rsid w:val="00320067"/>
    <w:rsid w:val="0032435A"/>
    <w:rsid w:val="003304C3"/>
    <w:rsid w:val="0033132B"/>
    <w:rsid w:val="00333056"/>
    <w:rsid w:val="00334263"/>
    <w:rsid w:val="00335C64"/>
    <w:rsid w:val="00341547"/>
    <w:rsid w:val="003454A2"/>
    <w:rsid w:val="00353D6A"/>
    <w:rsid w:val="00360923"/>
    <w:rsid w:val="003637DD"/>
    <w:rsid w:val="0036654D"/>
    <w:rsid w:val="00366F56"/>
    <w:rsid w:val="00367A24"/>
    <w:rsid w:val="00370D54"/>
    <w:rsid w:val="00375D30"/>
    <w:rsid w:val="0037612F"/>
    <w:rsid w:val="00381E51"/>
    <w:rsid w:val="003870D4"/>
    <w:rsid w:val="00393B7C"/>
    <w:rsid w:val="003C27BB"/>
    <w:rsid w:val="003C6F2F"/>
    <w:rsid w:val="003C7942"/>
    <w:rsid w:val="003D33F9"/>
    <w:rsid w:val="003D3763"/>
    <w:rsid w:val="003D4718"/>
    <w:rsid w:val="003E1E4C"/>
    <w:rsid w:val="003F1C7C"/>
    <w:rsid w:val="003F2D69"/>
    <w:rsid w:val="00401B2A"/>
    <w:rsid w:val="004047F5"/>
    <w:rsid w:val="004069D8"/>
    <w:rsid w:val="00424089"/>
    <w:rsid w:val="004307B5"/>
    <w:rsid w:val="004436C1"/>
    <w:rsid w:val="0045244B"/>
    <w:rsid w:val="00452DF8"/>
    <w:rsid w:val="0045790D"/>
    <w:rsid w:val="00462EEF"/>
    <w:rsid w:val="0046574B"/>
    <w:rsid w:val="00470C19"/>
    <w:rsid w:val="0047387F"/>
    <w:rsid w:val="00481DF3"/>
    <w:rsid w:val="004834F4"/>
    <w:rsid w:val="004869EB"/>
    <w:rsid w:val="00487D15"/>
    <w:rsid w:val="00491EB2"/>
    <w:rsid w:val="00492687"/>
    <w:rsid w:val="00496081"/>
    <w:rsid w:val="0049709B"/>
    <w:rsid w:val="004A33D9"/>
    <w:rsid w:val="004A491C"/>
    <w:rsid w:val="004C05CE"/>
    <w:rsid w:val="004C660E"/>
    <w:rsid w:val="004D03A3"/>
    <w:rsid w:val="004D7863"/>
    <w:rsid w:val="004E036B"/>
    <w:rsid w:val="004E0B21"/>
    <w:rsid w:val="004E0C72"/>
    <w:rsid w:val="004E69E9"/>
    <w:rsid w:val="004F217C"/>
    <w:rsid w:val="0050164E"/>
    <w:rsid w:val="00504C01"/>
    <w:rsid w:val="00505679"/>
    <w:rsid w:val="0050610F"/>
    <w:rsid w:val="0051711A"/>
    <w:rsid w:val="00520BC3"/>
    <w:rsid w:val="00521CAF"/>
    <w:rsid w:val="00527548"/>
    <w:rsid w:val="00531E69"/>
    <w:rsid w:val="00532FBB"/>
    <w:rsid w:val="005375B0"/>
    <w:rsid w:val="005506BB"/>
    <w:rsid w:val="005601D6"/>
    <w:rsid w:val="00560C60"/>
    <w:rsid w:val="005627B8"/>
    <w:rsid w:val="00585F3F"/>
    <w:rsid w:val="00592E63"/>
    <w:rsid w:val="0059556B"/>
    <w:rsid w:val="005A356A"/>
    <w:rsid w:val="005A4483"/>
    <w:rsid w:val="005A6644"/>
    <w:rsid w:val="005B4981"/>
    <w:rsid w:val="005B5443"/>
    <w:rsid w:val="005B6850"/>
    <w:rsid w:val="005B7FC9"/>
    <w:rsid w:val="005C3B47"/>
    <w:rsid w:val="005D6803"/>
    <w:rsid w:val="005D72E0"/>
    <w:rsid w:val="005E4069"/>
    <w:rsid w:val="00600AEF"/>
    <w:rsid w:val="006226BC"/>
    <w:rsid w:val="00625BB7"/>
    <w:rsid w:val="006323BD"/>
    <w:rsid w:val="00645033"/>
    <w:rsid w:val="00663FC3"/>
    <w:rsid w:val="00675947"/>
    <w:rsid w:val="006804B7"/>
    <w:rsid w:val="006872B3"/>
    <w:rsid w:val="00687C9C"/>
    <w:rsid w:val="00694502"/>
    <w:rsid w:val="00695DE4"/>
    <w:rsid w:val="00695DE9"/>
    <w:rsid w:val="006A0BF3"/>
    <w:rsid w:val="006A6F2E"/>
    <w:rsid w:val="006B21D0"/>
    <w:rsid w:val="006B31A1"/>
    <w:rsid w:val="006B6335"/>
    <w:rsid w:val="006C00B2"/>
    <w:rsid w:val="006C14BA"/>
    <w:rsid w:val="006D159F"/>
    <w:rsid w:val="006D3C59"/>
    <w:rsid w:val="006D79C0"/>
    <w:rsid w:val="006F0B2F"/>
    <w:rsid w:val="006F71E4"/>
    <w:rsid w:val="006F76E2"/>
    <w:rsid w:val="00700F59"/>
    <w:rsid w:val="00706DE5"/>
    <w:rsid w:val="007136AD"/>
    <w:rsid w:val="00716923"/>
    <w:rsid w:val="00732BCB"/>
    <w:rsid w:val="007339B5"/>
    <w:rsid w:val="00734968"/>
    <w:rsid w:val="0073752C"/>
    <w:rsid w:val="00741783"/>
    <w:rsid w:val="00751263"/>
    <w:rsid w:val="00764FBA"/>
    <w:rsid w:val="00765C1E"/>
    <w:rsid w:val="00766675"/>
    <w:rsid w:val="00775A0E"/>
    <w:rsid w:val="00776F5D"/>
    <w:rsid w:val="00776FB3"/>
    <w:rsid w:val="007843A8"/>
    <w:rsid w:val="0079489F"/>
    <w:rsid w:val="007A2D52"/>
    <w:rsid w:val="007B042C"/>
    <w:rsid w:val="007B2334"/>
    <w:rsid w:val="007C2992"/>
    <w:rsid w:val="007C3378"/>
    <w:rsid w:val="007C6584"/>
    <w:rsid w:val="007C6C52"/>
    <w:rsid w:val="007C79B1"/>
    <w:rsid w:val="007D1092"/>
    <w:rsid w:val="007D140A"/>
    <w:rsid w:val="007D2F7B"/>
    <w:rsid w:val="007D6BF0"/>
    <w:rsid w:val="007E000C"/>
    <w:rsid w:val="007E127D"/>
    <w:rsid w:val="007E455A"/>
    <w:rsid w:val="008038D8"/>
    <w:rsid w:val="00807ADD"/>
    <w:rsid w:val="00814FF0"/>
    <w:rsid w:val="00820C34"/>
    <w:rsid w:val="008213BC"/>
    <w:rsid w:val="00830826"/>
    <w:rsid w:val="008310E0"/>
    <w:rsid w:val="0083542A"/>
    <w:rsid w:val="00835A49"/>
    <w:rsid w:val="00837CCB"/>
    <w:rsid w:val="00840676"/>
    <w:rsid w:val="00841033"/>
    <w:rsid w:val="008419D5"/>
    <w:rsid w:val="0084739A"/>
    <w:rsid w:val="00851BDF"/>
    <w:rsid w:val="008537FA"/>
    <w:rsid w:val="00857598"/>
    <w:rsid w:val="0086795B"/>
    <w:rsid w:val="00873360"/>
    <w:rsid w:val="00875096"/>
    <w:rsid w:val="00876516"/>
    <w:rsid w:val="00877932"/>
    <w:rsid w:val="00880B79"/>
    <w:rsid w:val="00884C9E"/>
    <w:rsid w:val="0088713F"/>
    <w:rsid w:val="00892D3E"/>
    <w:rsid w:val="00893BCA"/>
    <w:rsid w:val="00895992"/>
    <w:rsid w:val="00897861"/>
    <w:rsid w:val="008A7831"/>
    <w:rsid w:val="008B040D"/>
    <w:rsid w:val="008B0C0E"/>
    <w:rsid w:val="008B248D"/>
    <w:rsid w:val="008B3054"/>
    <w:rsid w:val="008B6BDC"/>
    <w:rsid w:val="008C0BB3"/>
    <w:rsid w:val="008C3E3F"/>
    <w:rsid w:val="008C6093"/>
    <w:rsid w:val="008C60F4"/>
    <w:rsid w:val="008D25B1"/>
    <w:rsid w:val="008D7B19"/>
    <w:rsid w:val="008E23D1"/>
    <w:rsid w:val="008E4ACF"/>
    <w:rsid w:val="008F1A8B"/>
    <w:rsid w:val="008F3298"/>
    <w:rsid w:val="008F3579"/>
    <w:rsid w:val="008F7C4F"/>
    <w:rsid w:val="009004E8"/>
    <w:rsid w:val="00900A91"/>
    <w:rsid w:val="0090192F"/>
    <w:rsid w:val="00902843"/>
    <w:rsid w:val="00907299"/>
    <w:rsid w:val="00913C49"/>
    <w:rsid w:val="00922C70"/>
    <w:rsid w:val="009268A7"/>
    <w:rsid w:val="00934DA2"/>
    <w:rsid w:val="00936B7F"/>
    <w:rsid w:val="00936D5F"/>
    <w:rsid w:val="0093780B"/>
    <w:rsid w:val="00937C5C"/>
    <w:rsid w:val="00952413"/>
    <w:rsid w:val="00955321"/>
    <w:rsid w:val="009564EF"/>
    <w:rsid w:val="00960F15"/>
    <w:rsid w:val="00964BAE"/>
    <w:rsid w:val="0096688B"/>
    <w:rsid w:val="009763EE"/>
    <w:rsid w:val="00983A5B"/>
    <w:rsid w:val="00987FEF"/>
    <w:rsid w:val="00992095"/>
    <w:rsid w:val="00993D97"/>
    <w:rsid w:val="009A2397"/>
    <w:rsid w:val="009A35ED"/>
    <w:rsid w:val="009A40AE"/>
    <w:rsid w:val="009A58EB"/>
    <w:rsid w:val="009B04E9"/>
    <w:rsid w:val="009C61CA"/>
    <w:rsid w:val="009D42D4"/>
    <w:rsid w:val="009E14EC"/>
    <w:rsid w:val="009E1F23"/>
    <w:rsid w:val="009E6F02"/>
    <w:rsid w:val="009F1926"/>
    <w:rsid w:val="009F7D41"/>
    <w:rsid w:val="00A001C8"/>
    <w:rsid w:val="00A04D1A"/>
    <w:rsid w:val="00A063B3"/>
    <w:rsid w:val="00A21CDE"/>
    <w:rsid w:val="00A23D78"/>
    <w:rsid w:val="00A258F4"/>
    <w:rsid w:val="00A327EE"/>
    <w:rsid w:val="00A33E1D"/>
    <w:rsid w:val="00A41524"/>
    <w:rsid w:val="00A43DF2"/>
    <w:rsid w:val="00A65CBA"/>
    <w:rsid w:val="00A706C5"/>
    <w:rsid w:val="00A73341"/>
    <w:rsid w:val="00A870AA"/>
    <w:rsid w:val="00A964A6"/>
    <w:rsid w:val="00A9679D"/>
    <w:rsid w:val="00AA2F3C"/>
    <w:rsid w:val="00AA42A4"/>
    <w:rsid w:val="00AA58D2"/>
    <w:rsid w:val="00AB464C"/>
    <w:rsid w:val="00AD16A4"/>
    <w:rsid w:val="00AD2342"/>
    <w:rsid w:val="00AD4806"/>
    <w:rsid w:val="00AE0029"/>
    <w:rsid w:val="00AE3473"/>
    <w:rsid w:val="00AF3CC3"/>
    <w:rsid w:val="00AF60E5"/>
    <w:rsid w:val="00B00F76"/>
    <w:rsid w:val="00B025B7"/>
    <w:rsid w:val="00B02DD8"/>
    <w:rsid w:val="00B04411"/>
    <w:rsid w:val="00B05003"/>
    <w:rsid w:val="00B06B7B"/>
    <w:rsid w:val="00B11279"/>
    <w:rsid w:val="00B11A79"/>
    <w:rsid w:val="00B11CD2"/>
    <w:rsid w:val="00B156EF"/>
    <w:rsid w:val="00B21D40"/>
    <w:rsid w:val="00B233FF"/>
    <w:rsid w:val="00B25689"/>
    <w:rsid w:val="00B2605E"/>
    <w:rsid w:val="00B270F7"/>
    <w:rsid w:val="00B27B2A"/>
    <w:rsid w:val="00B3745E"/>
    <w:rsid w:val="00B37CCB"/>
    <w:rsid w:val="00B37FE8"/>
    <w:rsid w:val="00B43A4E"/>
    <w:rsid w:val="00B43B40"/>
    <w:rsid w:val="00B4669D"/>
    <w:rsid w:val="00B47368"/>
    <w:rsid w:val="00B50944"/>
    <w:rsid w:val="00B665C3"/>
    <w:rsid w:val="00B71390"/>
    <w:rsid w:val="00B71DD5"/>
    <w:rsid w:val="00B76F7B"/>
    <w:rsid w:val="00B84259"/>
    <w:rsid w:val="00B95AFC"/>
    <w:rsid w:val="00B97796"/>
    <w:rsid w:val="00BC0723"/>
    <w:rsid w:val="00BC0805"/>
    <w:rsid w:val="00BC1CB2"/>
    <w:rsid w:val="00BC1F59"/>
    <w:rsid w:val="00BC2903"/>
    <w:rsid w:val="00BC43A3"/>
    <w:rsid w:val="00BD38E2"/>
    <w:rsid w:val="00BD7EC7"/>
    <w:rsid w:val="00BE3981"/>
    <w:rsid w:val="00BE5F0C"/>
    <w:rsid w:val="00BF4E40"/>
    <w:rsid w:val="00BF596E"/>
    <w:rsid w:val="00BF6C77"/>
    <w:rsid w:val="00C06C9B"/>
    <w:rsid w:val="00C113E2"/>
    <w:rsid w:val="00C22F7C"/>
    <w:rsid w:val="00C24E54"/>
    <w:rsid w:val="00C25777"/>
    <w:rsid w:val="00C3059A"/>
    <w:rsid w:val="00C3060F"/>
    <w:rsid w:val="00C3289E"/>
    <w:rsid w:val="00C43327"/>
    <w:rsid w:val="00C67FCD"/>
    <w:rsid w:val="00C7265E"/>
    <w:rsid w:val="00C76127"/>
    <w:rsid w:val="00C81368"/>
    <w:rsid w:val="00C82C8A"/>
    <w:rsid w:val="00C82D1F"/>
    <w:rsid w:val="00CA01AC"/>
    <w:rsid w:val="00CA25B4"/>
    <w:rsid w:val="00CB030E"/>
    <w:rsid w:val="00CB4754"/>
    <w:rsid w:val="00CB5229"/>
    <w:rsid w:val="00CB5AB9"/>
    <w:rsid w:val="00CC49CD"/>
    <w:rsid w:val="00CD104B"/>
    <w:rsid w:val="00CD1ABD"/>
    <w:rsid w:val="00CE0308"/>
    <w:rsid w:val="00CE1532"/>
    <w:rsid w:val="00CE27F4"/>
    <w:rsid w:val="00CE34F4"/>
    <w:rsid w:val="00CF64F0"/>
    <w:rsid w:val="00CF6A90"/>
    <w:rsid w:val="00D0230A"/>
    <w:rsid w:val="00D13DEF"/>
    <w:rsid w:val="00D20CD0"/>
    <w:rsid w:val="00D24B77"/>
    <w:rsid w:val="00D24D21"/>
    <w:rsid w:val="00D272E2"/>
    <w:rsid w:val="00D27FA7"/>
    <w:rsid w:val="00D309BA"/>
    <w:rsid w:val="00D30B7F"/>
    <w:rsid w:val="00D34884"/>
    <w:rsid w:val="00D36831"/>
    <w:rsid w:val="00D421FA"/>
    <w:rsid w:val="00D50649"/>
    <w:rsid w:val="00D579C3"/>
    <w:rsid w:val="00D57F79"/>
    <w:rsid w:val="00D62C4A"/>
    <w:rsid w:val="00D70FA3"/>
    <w:rsid w:val="00D72B7B"/>
    <w:rsid w:val="00D77691"/>
    <w:rsid w:val="00D77B61"/>
    <w:rsid w:val="00D84F67"/>
    <w:rsid w:val="00D86764"/>
    <w:rsid w:val="00D95FF4"/>
    <w:rsid w:val="00DA2780"/>
    <w:rsid w:val="00DA5A9D"/>
    <w:rsid w:val="00DB1F26"/>
    <w:rsid w:val="00DB6409"/>
    <w:rsid w:val="00DC1598"/>
    <w:rsid w:val="00DC46E0"/>
    <w:rsid w:val="00DC5094"/>
    <w:rsid w:val="00DD1B1E"/>
    <w:rsid w:val="00DD3155"/>
    <w:rsid w:val="00DD4A68"/>
    <w:rsid w:val="00DE6E9F"/>
    <w:rsid w:val="00DF5869"/>
    <w:rsid w:val="00DF5C49"/>
    <w:rsid w:val="00E01C6E"/>
    <w:rsid w:val="00E111BA"/>
    <w:rsid w:val="00E148D8"/>
    <w:rsid w:val="00E15089"/>
    <w:rsid w:val="00E17B9E"/>
    <w:rsid w:val="00E23211"/>
    <w:rsid w:val="00E25AC4"/>
    <w:rsid w:val="00E43250"/>
    <w:rsid w:val="00E43C7D"/>
    <w:rsid w:val="00E5126D"/>
    <w:rsid w:val="00E5308D"/>
    <w:rsid w:val="00E54FF0"/>
    <w:rsid w:val="00E5636C"/>
    <w:rsid w:val="00E56BB0"/>
    <w:rsid w:val="00E57DE6"/>
    <w:rsid w:val="00E64EE9"/>
    <w:rsid w:val="00E664B5"/>
    <w:rsid w:val="00E72CFA"/>
    <w:rsid w:val="00E73DCD"/>
    <w:rsid w:val="00E802E6"/>
    <w:rsid w:val="00E82A25"/>
    <w:rsid w:val="00E85DE9"/>
    <w:rsid w:val="00E938EB"/>
    <w:rsid w:val="00EA0670"/>
    <w:rsid w:val="00EA53E5"/>
    <w:rsid w:val="00EB4343"/>
    <w:rsid w:val="00EB792F"/>
    <w:rsid w:val="00EC17C9"/>
    <w:rsid w:val="00EC5D50"/>
    <w:rsid w:val="00EC76BB"/>
    <w:rsid w:val="00EE0E54"/>
    <w:rsid w:val="00EE2865"/>
    <w:rsid w:val="00EF0F75"/>
    <w:rsid w:val="00EF542E"/>
    <w:rsid w:val="00EF699A"/>
    <w:rsid w:val="00F01965"/>
    <w:rsid w:val="00F10F53"/>
    <w:rsid w:val="00F14048"/>
    <w:rsid w:val="00F179B3"/>
    <w:rsid w:val="00F33295"/>
    <w:rsid w:val="00F334FD"/>
    <w:rsid w:val="00F34505"/>
    <w:rsid w:val="00F35037"/>
    <w:rsid w:val="00F360EA"/>
    <w:rsid w:val="00F408B5"/>
    <w:rsid w:val="00F47D63"/>
    <w:rsid w:val="00F53B50"/>
    <w:rsid w:val="00F53B55"/>
    <w:rsid w:val="00F61AC0"/>
    <w:rsid w:val="00F66359"/>
    <w:rsid w:val="00F66B5F"/>
    <w:rsid w:val="00F76401"/>
    <w:rsid w:val="00F77D15"/>
    <w:rsid w:val="00F77F25"/>
    <w:rsid w:val="00F80697"/>
    <w:rsid w:val="00F820C2"/>
    <w:rsid w:val="00F904F1"/>
    <w:rsid w:val="00F9415C"/>
    <w:rsid w:val="00F95A41"/>
    <w:rsid w:val="00FA1A61"/>
    <w:rsid w:val="00FA2B20"/>
    <w:rsid w:val="00FA419B"/>
    <w:rsid w:val="00FA5C22"/>
    <w:rsid w:val="00FB1559"/>
    <w:rsid w:val="00FB1B03"/>
    <w:rsid w:val="00FB5300"/>
    <w:rsid w:val="00FC0D4C"/>
    <w:rsid w:val="00FC1A22"/>
    <w:rsid w:val="00FD33BE"/>
    <w:rsid w:val="00FD6FBB"/>
    <w:rsid w:val="00FD725C"/>
    <w:rsid w:val="00FE1630"/>
    <w:rsid w:val="00FE3367"/>
    <w:rsid w:val="00FE445D"/>
    <w:rsid w:val="00FE4E3D"/>
    <w:rsid w:val="00FE5BF0"/>
    <w:rsid w:val="00FF6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5:docId w15:val="{80CC2D9A-21A8-4385-A35F-86A74D64F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9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06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676"/>
  </w:style>
  <w:style w:type="paragraph" w:styleId="Footer">
    <w:name w:val="footer"/>
    <w:basedOn w:val="Normal"/>
    <w:link w:val="FooterChar"/>
    <w:uiPriority w:val="99"/>
    <w:unhideWhenUsed/>
    <w:rsid w:val="008406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676"/>
  </w:style>
  <w:style w:type="paragraph" w:styleId="ListParagraph">
    <w:name w:val="List Paragraph"/>
    <w:basedOn w:val="Normal"/>
    <w:uiPriority w:val="34"/>
    <w:qFormat/>
    <w:rsid w:val="009E1F23"/>
    <w:pPr>
      <w:spacing w:after="0" w:line="240" w:lineRule="auto"/>
      <w:ind w:left="720"/>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B68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6850"/>
    <w:rPr>
      <w:sz w:val="20"/>
      <w:szCs w:val="20"/>
    </w:rPr>
  </w:style>
  <w:style w:type="character" w:styleId="FootnoteReference">
    <w:name w:val="footnote reference"/>
    <w:basedOn w:val="DefaultParagraphFont"/>
    <w:semiHidden/>
    <w:unhideWhenUsed/>
    <w:rsid w:val="005B6850"/>
    <w:rPr>
      <w:vertAlign w:val="superscript"/>
    </w:rPr>
  </w:style>
  <w:style w:type="paragraph" w:styleId="BalloonText">
    <w:name w:val="Balloon Text"/>
    <w:basedOn w:val="Normal"/>
    <w:link w:val="BalloonTextChar"/>
    <w:uiPriority w:val="99"/>
    <w:semiHidden/>
    <w:unhideWhenUsed/>
    <w:rsid w:val="008B24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48D"/>
    <w:rPr>
      <w:rFonts w:ascii="Segoe UI" w:hAnsi="Segoe UI" w:cs="Segoe UI"/>
      <w:sz w:val="18"/>
      <w:szCs w:val="18"/>
    </w:rPr>
  </w:style>
  <w:style w:type="character" w:styleId="CommentReference">
    <w:name w:val="annotation reference"/>
    <w:basedOn w:val="DefaultParagraphFont"/>
    <w:uiPriority w:val="99"/>
    <w:semiHidden/>
    <w:unhideWhenUsed/>
    <w:rsid w:val="0003425F"/>
    <w:rPr>
      <w:sz w:val="16"/>
      <w:szCs w:val="16"/>
    </w:rPr>
  </w:style>
  <w:style w:type="paragraph" w:styleId="CommentText">
    <w:name w:val="annotation text"/>
    <w:basedOn w:val="Normal"/>
    <w:link w:val="CommentTextChar"/>
    <w:uiPriority w:val="99"/>
    <w:semiHidden/>
    <w:unhideWhenUsed/>
    <w:rsid w:val="0003425F"/>
    <w:pPr>
      <w:spacing w:line="240" w:lineRule="auto"/>
    </w:pPr>
    <w:rPr>
      <w:sz w:val="20"/>
      <w:szCs w:val="20"/>
    </w:rPr>
  </w:style>
  <w:style w:type="character" w:customStyle="1" w:styleId="CommentTextChar">
    <w:name w:val="Comment Text Char"/>
    <w:basedOn w:val="DefaultParagraphFont"/>
    <w:link w:val="CommentText"/>
    <w:uiPriority w:val="99"/>
    <w:semiHidden/>
    <w:rsid w:val="0003425F"/>
    <w:rPr>
      <w:sz w:val="20"/>
      <w:szCs w:val="20"/>
    </w:rPr>
  </w:style>
  <w:style w:type="paragraph" w:styleId="CommentSubject">
    <w:name w:val="annotation subject"/>
    <w:basedOn w:val="CommentText"/>
    <w:next w:val="CommentText"/>
    <w:link w:val="CommentSubjectChar"/>
    <w:uiPriority w:val="99"/>
    <w:semiHidden/>
    <w:unhideWhenUsed/>
    <w:rsid w:val="0003425F"/>
    <w:rPr>
      <w:b/>
      <w:bCs/>
    </w:rPr>
  </w:style>
  <w:style w:type="character" w:customStyle="1" w:styleId="CommentSubjectChar">
    <w:name w:val="Comment Subject Char"/>
    <w:basedOn w:val="CommentTextChar"/>
    <w:link w:val="CommentSubject"/>
    <w:uiPriority w:val="99"/>
    <w:semiHidden/>
    <w:rsid w:val="000342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4782752">
      <w:bodyDiv w:val="1"/>
      <w:marLeft w:val="0"/>
      <w:marRight w:val="0"/>
      <w:marTop w:val="0"/>
      <w:marBottom w:val="0"/>
      <w:divBdr>
        <w:top w:val="none" w:sz="0" w:space="0" w:color="auto"/>
        <w:left w:val="none" w:sz="0" w:space="0" w:color="auto"/>
        <w:bottom w:val="none" w:sz="0" w:space="0" w:color="auto"/>
        <w:right w:val="none" w:sz="0" w:space="0" w:color="auto"/>
      </w:divBdr>
    </w:div>
    <w:div w:id="1345978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138F7-34C0-4115-85DE-E0B7BAA0B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1451</Words>
  <Characters>8271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Showers, Andrew</dc:creator>
  <cp:keywords/>
  <dc:description/>
  <cp:lastModifiedBy>Wagner, Nathan R</cp:lastModifiedBy>
  <cp:revision>2</cp:revision>
  <cp:lastPrinted>2018-03-15T13:31:00Z</cp:lastPrinted>
  <dcterms:created xsi:type="dcterms:W3CDTF">2018-03-15T16:25:00Z</dcterms:created>
  <dcterms:modified xsi:type="dcterms:W3CDTF">2018-03-15T16:25:00Z</dcterms:modified>
</cp:coreProperties>
</file>