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B36281" w:rsidRDefault="00E46542" w:rsidP="00E46542">
      <w:pPr>
        <w:jc w:val="center"/>
        <w:rPr>
          <w:rFonts w:ascii="Times New Roman" w:hAnsi="Times New Roman" w:cs="Times New Roman"/>
          <w:b/>
        </w:rPr>
      </w:pPr>
      <w:r w:rsidRPr="00B36281">
        <w:rPr>
          <w:rFonts w:ascii="Times New Roman" w:hAnsi="Times New Roman" w:cs="Times New Roman"/>
          <w:b/>
        </w:rPr>
        <w:t>BEFORE THE</w:t>
      </w:r>
    </w:p>
    <w:p w:rsidR="00E46542" w:rsidRPr="00B36281" w:rsidRDefault="00E46542" w:rsidP="00B36281">
      <w:pPr>
        <w:tabs>
          <w:tab w:val="center" w:pos="4680"/>
        </w:tabs>
        <w:suppressAutoHyphens/>
        <w:jc w:val="center"/>
        <w:rPr>
          <w:rFonts w:ascii="Times New Roman" w:hAnsi="Times New Roman" w:cs="Times New Roman"/>
          <w:b/>
          <w:bCs/>
          <w:spacing w:val="-3"/>
        </w:rPr>
      </w:pPr>
      <w:r w:rsidRPr="00B36281">
        <w:rPr>
          <w:rFonts w:ascii="Times New Roman" w:hAnsi="Times New Roman" w:cs="Times New Roman"/>
          <w:b/>
          <w:bCs/>
          <w:spacing w:val="-3"/>
        </w:rPr>
        <w:t>PENNSYLVANIA PUBLIC UTILITY COMMISSION</w:t>
      </w:r>
    </w:p>
    <w:p w:rsidR="00E46542" w:rsidRPr="00B36281" w:rsidRDefault="00E46542" w:rsidP="00B36281">
      <w:pPr>
        <w:tabs>
          <w:tab w:val="left" w:pos="-720"/>
        </w:tabs>
        <w:suppressAutoHyphens/>
        <w:rPr>
          <w:rFonts w:ascii="Times New Roman" w:hAnsi="Times New Roman" w:cs="Times New Roman"/>
          <w:spacing w:val="-3"/>
        </w:rPr>
      </w:pPr>
    </w:p>
    <w:p w:rsidR="00E46542" w:rsidRPr="00B36281" w:rsidRDefault="00E46542" w:rsidP="00B36281">
      <w:pPr>
        <w:tabs>
          <w:tab w:val="left" w:pos="-720"/>
        </w:tabs>
        <w:suppressAutoHyphens/>
        <w:rPr>
          <w:rFonts w:ascii="Times New Roman" w:hAnsi="Times New Roman" w:cs="Times New Roman"/>
          <w:spacing w:val="-3"/>
        </w:rPr>
      </w:pPr>
    </w:p>
    <w:p w:rsidR="00E46542" w:rsidRPr="00B36281" w:rsidRDefault="00E46542" w:rsidP="00B36281">
      <w:pPr>
        <w:tabs>
          <w:tab w:val="left" w:pos="-720"/>
        </w:tabs>
        <w:suppressAutoHyphens/>
        <w:jc w:val="both"/>
        <w:rPr>
          <w:rFonts w:ascii="Times New Roman" w:hAnsi="Times New Roman" w:cs="Times New Roman"/>
          <w:spacing w:val="-3"/>
        </w:rPr>
      </w:pPr>
    </w:p>
    <w:p w:rsidR="009D161F" w:rsidRPr="00B36281" w:rsidRDefault="009D161F" w:rsidP="00B36281">
      <w:pPr>
        <w:pStyle w:val="NoSpacing"/>
        <w:rPr>
          <w:szCs w:val="24"/>
        </w:rPr>
      </w:pPr>
      <w:r w:rsidRPr="00B36281">
        <w:rPr>
          <w:szCs w:val="24"/>
        </w:rPr>
        <w:t>Gloria Woodard Estate c/o</w:t>
      </w:r>
      <w:r w:rsidRPr="00B36281">
        <w:rPr>
          <w:szCs w:val="24"/>
        </w:rPr>
        <w:tab/>
      </w:r>
      <w:r w:rsidRPr="00B36281">
        <w:rPr>
          <w:szCs w:val="24"/>
        </w:rPr>
        <w:tab/>
      </w:r>
      <w:r w:rsidRPr="00B36281">
        <w:rPr>
          <w:szCs w:val="24"/>
        </w:rPr>
        <w:tab/>
      </w:r>
      <w:r w:rsidRPr="00B36281">
        <w:rPr>
          <w:szCs w:val="24"/>
        </w:rPr>
        <w:tab/>
        <w:t>:</w:t>
      </w:r>
    </w:p>
    <w:p w:rsidR="00A85CE5" w:rsidRPr="00B36281" w:rsidRDefault="009D161F" w:rsidP="00B36281">
      <w:pPr>
        <w:pStyle w:val="NoSpacing"/>
        <w:rPr>
          <w:szCs w:val="24"/>
        </w:rPr>
      </w:pPr>
      <w:r w:rsidRPr="00B36281">
        <w:rPr>
          <w:szCs w:val="24"/>
        </w:rPr>
        <w:t>Frederick and Helena Woodard</w:t>
      </w:r>
      <w:r w:rsidR="00A94CF9" w:rsidRPr="00B36281">
        <w:rPr>
          <w:szCs w:val="24"/>
        </w:rPr>
        <w:tab/>
      </w:r>
      <w:r w:rsidR="00A94CF9" w:rsidRPr="00B36281">
        <w:rPr>
          <w:szCs w:val="24"/>
        </w:rPr>
        <w:tab/>
      </w:r>
      <w:r w:rsidR="00A94CF9" w:rsidRPr="00B36281">
        <w:rPr>
          <w:szCs w:val="24"/>
        </w:rPr>
        <w:tab/>
      </w:r>
      <w:r w:rsidR="00A85CE5" w:rsidRPr="00B36281">
        <w:rPr>
          <w:szCs w:val="24"/>
        </w:rPr>
        <w:t>:</w:t>
      </w:r>
    </w:p>
    <w:p w:rsidR="00A85CE5" w:rsidRPr="00B36281" w:rsidRDefault="00A85CE5" w:rsidP="00B36281">
      <w:pPr>
        <w:pStyle w:val="NoSpacing"/>
        <w:rPr>
          <w:szCs w:val="24"/>
        </w:rPr>
      </w:pPr>
      <w:r w:rsidRPr="00B36281">
        <w:rPr>
          <w:szCs w:val="24"/>
        </w:rPr>
        <w:tab/>
      </w:r>
      <w:r w:rsidR="00A94CF9" w:rsidRPr="00B36281">
        <w:rPr>
          <w:szCs w:val="24"/>
        </w:rPr>
        <w:tab/>
      </w:r>
      <w:r w:rsidR="00A94CF9" w:rsidRPr="00B36281">
        <w:rPr>
          <w:szCs w:val="24"/>
        </w:rPr>
        <w:tab/>
      </w:r>
      <w:r w:rsidR="00A94CF9" w:rsidRPr="00B36281">
        <w:rPr>
          <w:szCs w:val="24"/>
        </w:rPr>
        <w:tab/>
      </w:r>
      <w:r w:rsidR="00A94CF9" w:rsidRPr="00B36281">
        <w:rPr>
          <w:szCs w:val="24"/>
        </w:rPr>
        <w:tab/>
      </w:r>
      <w:r w:rsidR="00A94CF9" w:rsidRPr="00B36281">
        <w:rPr>
          <w:szCs w:val="24"/>
        </w:rPr>
        <w:tab/>
      </w:r>
      <w:r w:rsidRPr="00B36281">
        <w:rPr>
          <w:szCs w:val="24"/>
        </w:rPr>
        <w:tab/>
        <w:t>:</w:t>
      </w:r>
    </w:p>
    <w:p w:rsidR="00A85CE5" w:rsidRPr="00B36281" w:rsidRDefault="00CA6F94" w:rsidP="00B36281">
      <w:pPr>
        <w:pStyle w:val="NoSpacing"/>
        <w:rPr>
          <w:szCs w:val="24"/>
        </w:rPr>
      </w:pPr>
      <w:r w:rsidRPr="00B36281">
        <w:rPr>
          <w:szCs w:val="24"/>
        </w:rPr>
        <w:tab/>
        <w:t>v.</w:t>
      </w:r>
      <w:r w:rsidR="00A94CF9" w:rsidRPr="00B36281">
        <w:rPr>
          <w:szCs w:val="24"/>
        </w:rPr>
        <w:tab/>
      </w:r>
      <w:r w:rsidR="00A94CF9" w:rsidRPr="00B36281">
        <w:rPr>
          <w:szCs w:val="24"/>
        </w:rPr>
        <w:tab/>
      </w:r>
      <w:r w:rsidR="00A94CF9" w:rsidRPr="00B36281">
        <w:rPr>
          <w:szCs w:val="24"/>
        </w:rPr>
        <w:tab/>
      </w:r>
      <w:r w:rsidR="00A94CF9" w:rsidRPr="00B36281">
        <w:rPr>
          <w:szCs w:val="24"/>
        </w:rPr>
        <w:tab/>
      </w:r>
      <w:r w:rsidR="00A94CF9" w:rsidRPr="00B36281">
        <w:rPr>
          <w:szCs w:val="24"/>
        </w:rPr>
        <w:tab/>
      </w:r>
      <w:r w:rsidRPr="00B36281">
        <w:rPr>
          <w:szCs w:val="24"/>
        </w:rPr>
        <w:tab/>
        <w:t>:</w:t>
      </w:r>
      <w:r w:rsidRPr="00B36281">
        <w:rPr>
          <w:szCs w:val="24"/>
        </w:rPr>
        <w:tab/>
      </w:r>
      <w:r w:rsidR="00A94CF9" w:rsidRPr="00B36281">
        <w:rPr>
          <w:szCs w:val="24"/>
        </w:rPr>
        <w:tab/>
      </w:r>
      <w:r w:rsidR="006B0A1F" w:rsidRPr="00B36281">
        <w:rPr>
          <w:spacing w:val="-3"/>
          <w:szCs w:val="24"/>
        </w:rPr>
        <w:t>C-201</w:t>
      </w:r>
      <w:r w:rsidR="009D161F" w:rsidRPr="00B36281">
        <w:rPr>
          <w:spacing w:val="-3"/>
          <w:szCs w:val="24"/>
        </w:rPr>
        <w:t>8</w:t>
      </w:r>
      <w:r w:rsidR="006B0A1F" w:rsidRPr="00B36281">
        <w:rPr>
          <w:spacing w:val="-3"/>
          <w:szCs w:val="24"/>
        </w:rPr>
        <w:t>-</w:t>
      </w:r>
      <w:r w:rsidR="009D161F" w:rsidRPr="00B36281">
        <w:rPr>
          <w:spacing w:val="-3"/>
          <w:szCs w:val="24"/>
        </w:rPr>
        <w:t>2641561</w:t>
      </w:r>
    </w:p>
    <w:p w:rsidR="00A85CE5" w:rsidRPr="00B36281" w:rsidRDefault="00A85CE5" w:rsidP="00B36281">
      <w:pPr>
        <w:pStyle w:val="NoSpacing"/>
        <w:rPr>
          <w:szCs w:val="24"/>
        </w:rPr>
      </w:pPr>
      <w:r w:rsidRPr="00B36281">
        <w:rPr>
          <w:szCs w:val="24"/>
        </w:rPr>
        <w:tab/>
      </w:r>
      <w:r w:rsidR="00A94CF9" w:rsidRPr="00B36281">
        <w:rPr>
          <w:szCs w:val="24"/>
        </w:rPr>
        <w:tab/>
      </w:r>
      <w:r w:rsidR="00A94CF9" w:rsidRPr="00B36281">
        <w:rPr>
          <w:szCs w:val="24"/>
        </w:rPr>
        <w:tab/>
      </w:r>
      <w:r w:rsidR="00A94CF9" w:rsidRPr="00B36281">
        <w:rPr>
          <w:szCs w:val="24"/>
        </w:rPr>
        <w:tab/>
      </w:r>
      <w:r w:rsidR="00A94CF9" w:rsidRPr="00B36281">
        <w:rPr>
          <w:szCs w:val="24"/>
        </w:rPr>
        <w:tab/>
      </w:r>
      <w:r w:rsidR="00A94CF9" w:rsidRPr="00B36281">
        <w:rPr>
          <w:szCs w:val="24"/>
        </w:rPr>
        <w:tab/>
      </w:r>
      <w:r w:rsidRPr="00B36281">
        <w:rPr>
          <w:szCs w:val="24"/>
        </w:rPr>
        <w:tab/>
        <w:t>:</w:t>
      </w:r>
    </w:p>
    <w:p w:rsidR="00A85CE5" w:rsidRPr="00B36281" w:rsidRDefault="006B0A1F" w:rsidP="00B36281">
      <w:pPr>
        <w:pStyle w:val="NoSpacing"/>
        <w:rPr>
          <w:szCs w:val="24"/>
        </w:rPr>
      </w:pPr>
      <w:r w:rsidRPr="00B36281">
        <w:rPr>
          <w:szCs w:val="24"/>
        </w:rPr>
        <w:t>Philadelphia Gas Works</w:t>
      </w:r>
      <w:r w:rsidRPr="00B36281">
        <w:rPr>
          <w:szCs w:val="24"/>
        </w:rPr>
        <w:tab/>
      </w:r>
      <w:r w:rsidRPr="00B36281">
        <w:rPr>
          <w:szCs w:val="24"/>
        </w:rPr>
        <w:tab/>
      </w:r>
      <w:r w:rsidRPr="00B36281">
        <w:rPr>
          <w:szCs w:val="24"/>
        </w:rPr>
        <w:tab/>
      </w:r>
      <w:r w:rsidR="00A85CE5" w:rsidRPr="00B36281">
        <w:rPr>
          <w:szCs w:val="24"/>
        </w:rPr>
        <w:tab/>
        <w:t>:</w:t>
      </w:r>
    </w:p>
    <w:p w:rsidR="00E46542" w:rsidRPr="00B36281" w:rsidRDefault="00E46542" w:rsidP="00B36281">
      <w:pPr>
        <w:tabs>
          <w:tab w:val="left" w:pos="-720"/>
          <w:tab w:val="left" w:pos="5040"/>
        </w:tabs>
        <w:suppressAutoHyphens/>
        <w:jc w:val="both"/>
        <w:rPr>
          <w:rFonts w:ascii="Times New Roman" w:hAnsi="Times New Roman" w:cs="Times New Roman"/>
          <w:spacing w:val="-3"/>
        </w:rPr>
      </w:pPr>
    </w:p>
    <w:p w:rsidR="00E46542" w:rsidRPr="00B36281" w:rsidRDefault="00E46542" w:rsidP="00B36281">
      <w:pPr>
        <w:tabs>
          <w:tab w:val="left" w:pos="-720"/>
          <w:tab w:val="left" w:pos="5040"/>
        </w:tabs>
        <w:suppressAutoHyphens/>
        <w:jc w:val="both"/>
        <w:rPr>
          <w:rFonts w:ascii="Times New Roman" w:hAnsi="Times New Roman" w:cs="Times New Roman"/>
          <w:spacing w:val="-3"/>
        </w:rPr>
      </w:pPr>
    </w:p>
    <w:p w:rsidR="00E46542" w:rsidRPr="00B36281" w:rsidRDefault="00E46542" w:rsidP="00B36281">
      <w:pPr>
        <w:tabs>
          <w:tab w:val="left" w:pos="-720"/>
          <w:tab w:val="left" w:pos="5040"/>
        </w:tabs>
        <w:suppressAutoHyphens/>
        <w:jc w:val="both"/>
        <w:rPr>
          <w:rFonts w:ascii="Times New Roman" w:hAnsi="Times New Roman" w:cs="Times New Roman"/>
          <w:spacing w:val="-3"/>
        </w:rPr>
      </w:pPr>
    </w:p>
    <w:p w:rsidR="00DE7E22" w:rsidRPr="00B36281" w:rsidRDefault="00DE7E22" w:rsidP="00B36281">
      <w:pPr>
        <w:tabs>
          <w:tab w:val="left" w:pos="-720"/>
          <w:tab w:val="left" w:pos="5040"/>
        </w:tabs>
        <w:suppressAutoHyphens/>
        <w:spacing w:line="360" w:lineRule="auto"/>
        <w:jc w:val="center"/>
        <w:rPr>
          <w:rFonts w:ascii="Times New Roman" w:hAnsi="Times New Roman" w:cs="Times New Roman"/>
          <w:b/>
          <w:u w:val="single"/>
        </w:rPr>
      </w:pPr>
      <w:r w:rsidRPr="00B36281">
        <w:rPr>
          <w:rFonts w:ascii="Times New Roman" w:hAnsi="Times New Roman" w:cs="Times New Roman"/>
          <w:b/>
          <w:u w:val="single"/>
        </w:rPr>
        <w:t>ORDER DIRECTING COMPLAINANT TO OBTAIN COUNSEL</w:t>
      </w:r>
    </w:p>
    <w:p w:rsidR="00B36281" w:rsidRPr="00B36281" w:rsidRDefault="00B36281" w:rsidP="00B36281">
      <w:pPr>
        <w:tabs>
          <w:tab w:val="left" w:pos="-720"/>
          <w:tab w:val="left" w:pos="5040"/>
        </w:tabs>
        <w:suppressAutoHyphens/>
        <w:spacing w:line="360" w:lineRule="auto"/>
        <w:jc w:val="center"/>
        <w:rPr>
          <w:rFonts w:ascii="Times New Roman" w:hAnsi="Times New Roman" w:cs="Times New Roman"/>
          <w:spacing w:val="-3"/>
        </w:rPr>
      </w:pPr>
    </w:p>
    <w:p w:rsidR="00DE7E22" w:rsidRPr="00B36281" w:rsidRDefault="00DE7E22" w:rsidP="00DE7E22">
      <w:pPr>
        <w:tabs>
          <w:tab w:val="left" w:pos="-720"/>
          <w:tab w:val="left" w:pos="0"/>
        </w:tabs>
        <w:suppressAutoHyphens/>
        <w:spacing w:line="360" w:lineRule="auto"/>
        <w:rPr>
          <w:rFonts w:ascii="Times New Roman" w:hAnsi="Times New Roman" w:cs="Times New Roman"/>
          <w:spacing w:val="-3"/>
        </w:rPr>
      </w:pPr>
      <w:r w:rsidRPr="00B36281">
        <w:rPr>
          <w:rFonts w:ascii="Times New Roman" w:hAnsi="Times New Roman" w:cs="Times New Roman"/>
          <w:spacing w:val="-3"/>
        </w:rPr>
        <w:tab/>
      </w:r>
      <w:r w:rsidRPr="00B36281">
        <w:rPr>
          <w:rFonts w:ascii="Times New Roman" w:hAnsi="Times New Roman" w:cs="Times New Roman"/>
          <w:spacing w:val="-3"/>
        </w:rPr>
        <w:tab/>
        <w:t xml:space="preserve">On January 7, 2018, Helena Woodward, Co-Administrator of the Gloria Woodward Estate, filed a formal Complaint on behalf of the Gloria Woodward Estate against Philadelphia Gas Works (PGW or Respondent) with the Pennsylvania Public Utility Commission  </w:t>
      </w:r>
    </w:p>
    <w:p w:rsidR="00A17BF7" w:rsidRPr="00B36281" w:rsidRDefault="00A17BF7" w:rsidP="00DE7E22">
      <w:pPr>
        <w:tabs>
          <w:tab w:val="left" w:pos="-720"/>
          <w:tab w:val="left" w:pos="0"/>
        </w:tabs>
        <w:suppressAutoHyphens/>
        <w:spacing w:line="360" w:lineRule="auto"/>
        <w:rPr>
          <w:rFonts w:ascii="Times New Roman" w:hAnsi="Times New Roman" w:cs="Times New Roman"/>
          <w:spacing w:val="-3"/>
        </w:rPr>
      </w:pPr>
    </w:p>
    <w:p w:rsidR="00A17BF7" w:rsidRPr="00B36281" w:rsidRDefault="00A17BF7" w:rsidP="00DE7E22">
      <w:pPr>
        <w:tabs>
          <w:tab w:val="left" w:pos="-720"/>
          <w:tab w:val="left" w:pos="0"/>
        </w:tabs>
        <w:suppressAutoHyphens/>
        <w:spacing w:line="360" w:lineRule="auto"/>
        <w:rPr>
          <w:rFonts w:ascii="Times New Roman" w:hAnsi="Times New Roman" w:cs="Times New Roman"/>
          <w:spacing w:val="-3"/>
        </w:rPr>
      </w:pPr>
      <w:r w:rsidRPr="00B36281">
        <w:rPr>
          <w:rFonts w:ascii="Times New Roman" w:hAnsi="Times New Roman" w:cs="Times New Roman"/>
          <w:spacing w:val="-3"/>
        </w:rPr>
        <w:tab/>
      </w:r>
      <w:r w:rsidRPr="00B36281">
        <w:rPr>
          <w:rFonts w:ascii="Times New Roman" w:hAnsi="Times New Roman" w:cs="Times New Roman"/>
          <w:spacing w:val="-3"/>
        </w:rPr>
        <w:tab/>
        <w:t xml:space="preserve">On January 29, 2018, </w:t>
      </w:r>
      <w:r w:rsidR="005F73AF" w:rsidRPr="00B36281">
        <w:rPr>
          <w:rFonts w:ascii="Times New Roman" w:hAnsi="Times New Roman" w:cs="Times New Roman"/>
          <w:spacing w:val="-3"/>
        </w:rPr>
        <w:t xml:space="preserve">Respondent filed an Answer </w:t>
      </w:r>
      <w:r w:rsidR="001D0E3D" w:rsidRPr="00B36281">
        <w:rPr>
          <w:rFonts w:ascii="Times New Roman" w:hAnsi="Times New Roman" w:cs="Times New Roman"/>
          <w:spacing w:val="-3"/>
        </w:rPr>
        <w:t>to the Complaint</w:t>
      </w:r>
      <w:r w:rsidR="005F73AF" w:rsidRPr="00B36281">
        <w:rPr>
          <w:rFonts w:ascii="Times New Roman" w:hAnsi="Times New Roman" w:cs="Times New Roman"/>
          <w:spacing w:val="-3"/>
        </w:rPr>
        <w:t xml:space="preserve">.  </w:t>
      </w:r>
    </w:p>
    <w:p w:rsidR="005F73AF" w:rsidRPr="00B36281" w:rsidRDefault="005F73AF" w:rsidP="00DE7E22">
      <w:pPr>
        <w:pStyle w:val="ParaTab1"/>
        <w:tabs>
          <w:tab w:val="left" w:pos="0"/>
        </w:tabs>
        <w:spacing w:line="360" w:lineRule="auto"/>
        <w:ind w:firstLine="0"/>
        <w:rPr>
          <w:rFonts w:ascii="Times New Roman" w:hAnsi="Times New Roman" w:cs="Times New Roman"/>
          <w:spacing w:val="-3"/>
        </w:rPr>
      </w:pPr>
    </w:p>
    <w:p w:rsidR="00DE7E22" w:rsidRPr="00B36281" w:rsidRDefault="00DE7E22" w:rsidP="00DE7E22">
      <w:pPr>
        <w:pStyle w:val="ParaTab1"/>
        <w:tabs>
          <w:tab w:val="left" w:pos="0"/>
        </w:tabs>
        <w:spacing w:line="360" w:lineRule="auto"/>
        <w:ind w:firstLine="0"/>
        <w:rPr>
          <w:rFonts w:ascii="Times New Roman" w:hAnsi="Times New Roman" w:cs="Times New Roman"/>
        </w:rPr>
      </w:pPr>
      <w:r w:rsidRPr="00B36281">
        <w:rPr>
          <w:rFonts w:ascii="Times New Roman" w:hAnsi="Times New Roman" w:cs="Times New Roman"/>
          <w:spacing w:val="-3"/>
        </w:rPr>
        <w:tab/>
      </w:r>
      <w:r w:rsidRPr="00B36281">
        <w:rPr>
          <w:rFonts w:ascii="Times New Roman" w:hAnsi="Times New Roman" w:cs="Times New Roman"/>
          <w:spacing w:val="-3"/>
        </w:rPr>
        <w:tab/>
        <w:t xml:space="preserve">By Hearing Notice dated </w:t>
      </w:r>
      <w:r w:rsidR="005F73AF" w:rsidRPr="00B36281">
        <w:rPr>
          <w:rFonts w:ascii="Times New Roman" w:hAnsi="Times New Roman" w:cs="Times New Roman"/>
          <w:spacing w:val="-3"/>
        </w:rPr>
        <w:t>February 8, 2018</w:t>
      </w:r>
      <w:r w:rsidRPr="00B36281">
        <w:rPr>
          <w:rFonts w:ascii="Times New Roman" w:hAnsi="Times New Roman" w:cs="Times New Roman"/>
          <w:spacing w:val="-3"/>
        </w:rPr>
        <w:t xml:space="preserve">, a hearing was scheduled for </w:t>
      </w:r>
      <w:r w:rsidR="005F73AF" w:rsidRPr="00B36281">
        <w:rPr>
          <w:rFonts w:ascii="Times New Roman" w:hAnsi="Times New Roman" w:cs="Times New Roman"/>
          <w:spacing w:val="-3"/>
        </w:rPr>
        <w:t>April 4, 2018</w:t>
      </w:r>
      <w:r w:rsidR="00243E35">
        <w:rPr>
          <w:rFonts w:ascii="Times New Roman" w:hAnsi="Times New Roman" w:cs="Times New Roman"/>
          <w:spacing w:val="-3"/>
        </w:rPr>
        <w:t>,</w:t>
      </w:r>
      <w:r w:rsidRPr="00B36281">
        <w:rPr>
          <w:rFonts w:ascii="Times New Roman" w:hAnsi="Times New Roman" w:cs="Times New Roman"/>
          <w:spacing w:val="-3"/>
        </w:rPr>
        <w:t xml:space="preserve"> at 10:00 a.m., and the matter was assigned to me.</w:t>
      </w:r>
      <w:r w:rsidRPr="00B36281">
        <w:rPr>
          <w:rFonts w:ascii="Times New Roman" w:hAnsi="Times New Roman" w:cs="Times New Roman"/>
        </w:rPr>
        <w:t xml:space="preserve">  </w:t>
      </w:r>
    </w:p>
    <w:p w:rsidR="005F73AF" w:rsidRPr="00B36281" w:rsidRDefault="005F73AF" w:rsidP="005F73AF">
      <w:pPr>
        <w:pStyle w:val="ParaTab1"/>
        <w:tabs>
          <w:tab w:val="left" w:pos="0"/>
        </w:tabs>
        <w:spacing w:line="360" w:lineRule="auto"/>
        <w:ind w:firstLine="0"/>
        <w:rPr>
          <w:rFonts w:ascii="Times New Roman" w:hAnsi="Times New Roman" w:cs="Times New Roman"/>
        </w:rPr>
      </w:pPr>
    </w:p>
    <w:p w:rsidR="00DE7E22" w:rsidRPr="00B36281" w:rsidRDefault="00DE7E22" w:rsidP="005F73AF">
      <w:pPr>
        <w:tabs>
          <w:tab w:val="left" w:pos="-720"/>
          <w:tab w:val="left" w:pos="0"/>
        </w:tabs>
        <w:suppressAutoHyphens/>
        <w:spacing w:line="360" w:lineRule="auto"/>
        <w:rPr>
          <w:rFonts w:ascii="Times New Roman" w:hAnsi="Times New Roman" w:cs="Times New Roman"/>
        </w:rPr>
      </w:pPr>
      <w:r w:rsidRPr="00B36281">
        <w:rPr>
          <w:rFonts w:ascii="Times New Roman" w:hAnsi="Times New Roman" w:cs="Times New Roman"/>
        </w:rPr>
        <w:tab/>
      </w:r>
      <w:r w:rsidRPr="00B36281">
        <w:rPr>
          <w:rFonts w:ascii="Times New Roman" w:hAnsi="Times New Roman" w:cs="Times New Roman"/>
        </w:rPr>
        <w:tab/>
        <w:t xml:space="preserve">I issued a Prehearing Order on </w:t>
      </w:r>
      <w:r w:rsidR="005F73AF" w:rsidRPr="00B36281">
        <w:rPr>
          <w:rFonts w:ascii="Times New Roman" w:hAnsi="Times New Roman" w:cs="Times New Roman"/>
        </w:rPr>
        <w:t>February 12, 2018</w:t>
      </w:r>
      <w:r w:rsidRPr="00B36281">
        <w:rPr>
          <w:rFonts w:ascii="Times New Roman" w:hAnsi="Times New Roman" w:cs="Times New Roman"/>
        </w:rPr>
        <w:t>.  The Prehearing Order directed the parties to comply with various procedural requirements.</w:t>
      </w:r>
      <w:r w:rsidR="00361AA3">
        <w:rPr>
          <w:rFonts w:ascii="Times New Roman" w:hAnsi="Times New Roman" w:cs="Times New Roman"/>
        </w:rPr>
        <w:t xml:space="preserve">  </w:t>
      </w:r>
    </w:p>
    <w:p w:rsidR="005F73AF" w:rsidRPr="00B36281" w:rsidRDefault="005F73AF" w:rsidP="005F73AF">
      <w:pPr>
        <w:tabs>
          <w:tab w:val="left" w:pos="-720"/>
          <w:tab w:val="left" w:pos="0"/>
        </w:tabs>
        <w:suppressAutoHyphens/>
        <w:spacing w:line="360" w:lineRule="auto"/>
        <w:rPr>
          <w:rFonts w:ascii="Times New Roman" w:hAnsi="Times New Roman" w:cs="Times New Roman"/>
          <w:spacing w:val="-3"/>
        </w:rPr>
      </w:pPr>
    </w:p>
    <w:p w:rsidR="005F73AF" w:rsidRPr="00B36281" w:rsidRDefault="005F73AF" w:rsidP="005F73AF">
      <w:pPr>
        <w:tabs>
          <w:tab w:val="left" w:pos="-720"/>
          <w:tab w:val="left" w:pos="0"/>
        </w:tabs>
        <w:suppressAutoHyphens/>
        <w:spacing w:line="360" w:lineRule="auto"/>
        <w:rPr>
          <w:rFonts w:ascii="Times New Roman" w:hAnsi="Times New Roman" w:cs="Times New Roman"/>
          <w:spacing w:val="-3"/>
        </w:rPr>
      </w:pPr>
      <w:r w:rsidRPr="00B36281">
        <w:rPr>
          <w:rFonts w:ascii="Times New Roman" w:hAnsi="Times New Roman" w:cs="Times New Roman"/>
          <w:spacing w:val="-3"/>
        </w:rPr>
        <w:tab/>
      </w:r>
      <w:r w:rsidRPr="00B36281">
        <w:rPr>
          <w:rFonts w:ascii="Times New Roman" w:hAnsi="Times New Roman" w:cs="Times New Roman"/>
          <w:spacing w:val="-3"/>
        </w:rPr>
        <w:tab/>
        <w:t xml:space="preserve">Upon review of the Complaint filed at this docket, it </w:t>
      </w:r>
      <w:r w:rsidR="008A37F2" w:rsidRPr="00B36281">
        <w:rPr>
          <w:rFonts w:ascii="Times New Roman" w:hAnsi="Times New Roman" w:cs="Times New Roman"/>
          <w:spacing w:val="-3"/>
        </w:rPr>
        <w:t>is clear that</w:t>
      </w:r>
      <w:r w:rsidRPr="00B36281">
        <w:rPr>
          <w:rFonts w:ascii="Times New Roman" w:hAnsi="Times New Roman" w:cs="Times New Roman"/>
          <w:spacing w:val="-3"/>
        </w:rPr>
        <w:t xml:space="preserve"> </w:t>
      </w:r>
      <w:r w:rsidR="00F37D2C" w:rsidRPr="00B36281">
        <w:rPr>
          <w:rFonts w:ascii="Times New Roman" w:hAnsi="Times New Roman" w:cs="Times New Roman"/>
          <w:spacing w:val="-3"/>
        </w:rPr>
        <w:t>Ms. Woodward</w:t>
      </w:r>
      <w:r w:rsidRPr="00B36281">
        <w:rPr>
          <w:rFonts w:ascii="Times New Roman" w:hAnsi="Times New Roman" w:cs="Times New Roman"/>
          <w:spacing w:val="-3"/>
        </w:rPr>
        <w:t xml:space="preserve"> must secure an attorney to represent her and the Gloria Woodward Estate in this proceeding</w:t>
      </w:r>
      <w:r w:rsidR="00DD6174">
        <w:rPr>
          <w:rFonts w:ascii="Times New Roman" w:hAnsi="Times New Roman" w:cs="Times New Roman"/>
          <w:spacing w:val="-3"/>
        </w:rPr>
        <w:t xml:space="preserve">.  </w:t>
      </w:r>
    </w:p>
    <w:p w:rsidR="00DE7E22" w:rsidRPr="00B36281" w:rsidRDefault="00DE7E22" w:rsidP="005F73AF">
      <w:pPr>
        <w:tabs>
          <w:tab w:val="left" w:pos="-720"/>
          <w:tab w:val="left" w:pos="5040"/>
        </w:tabs>
        <w:suppressAutoHyphens/>
        <w:spacing w:line="360" w:lineRule="auto"/>
        <w:rPr>
          <w:rFonts w:ascii="Times New Roman" w:hAnsi="Times New Roman" w:cs="Times New Roman"/>
          <w:spacing w:val="-3"/>
        </w:rPr>
      </w:pPr>
    </w:p>
    <w:p w:rsidR="005F73AF" w:rsidRPr="00B36281" w:rsidRDefault="005F73AF" w:rsidP="005F73AF">
      <w:pPr>
        <w:tabs>
          <w:tab w:val="left" w:pos="-720"/>
        </w:tabs>
        <w:suppressAutoHyphens/>
        <w:spacing w:line="360" w:lineRule="auto"/>
        <w:ind w:firstLine="1440"/>
        <w:rPr>
          <w:rFonts w:ascii="Times New Roman" w:hAnsi="Times New Roman" w:cs="Times New Roman"/>
        </w:rPr>
      </w:pPr>
      <w:r w:rsidRPr="00B36281">
        <w:rPr>
          <w:rFonts w:ascii="Times New Roman" w:hAnsi="Times New Roman" w:cs="Times New Roman"/>
        </w:rPr>
        <w:t xml:space="preserve">The Commission’s regulations concerning representation and notice of appearance are set forth in 52 Pa.Code §§ 1.21-1.24.  The Commission’s regulations require partnerships, corporations, </w:t>
      </w:r>
      <w:r w:rsidRPr="00B36281">
        <w:rPr>
          <w:rFonts w:ascii="Times New Roman" w:hAnsi="Times New Roman" w:cs="Times New Roman"/>
          <w:spacing w:val="-3"/>
        </w:rPr>
        <w:t>other business organizations,</w:t>
      </w:r>
      <w:r w:rsidRPr="00B36281">
        <w:rPr>
          <w:rFonts w:ascii="Times New Roman" w:hAnsi="Times New Roman" w:cs="Times New Roman"/>
        </w:rPr>
        <w:t xml:space="preserve"> trusts, associations, agencies, political subdivisions and government entities to be represented by attorneys in adversarial proceedings before the Commission.  52 Pa.Code §§ 1.21-1.23.  </w:t>
      </w:r>
      <w:bookmarkStart w:id="0" w:name="_GoBack"/>
      <w:bookmarkEnd w:id="0"/>
    </w:p>
    <w:p w:rsidR="005F73AF" w:rsidRPr="00B36281" w:rsidRDefault="005F73AF" w:rsidP="005F73AF">
      <w:pPr>
        <w:tabs>
          <w:tab w:val="left" w:pos="-720"/>
        </w:tabs>
        <w:suppressAutoHyphens/>
        <w:autoSpaceDE/>
        <w:spacing w:line="360" w:lineRule="auto"/>
        <w:rPr>
          <w:rFonts w:ascii="Times New Roman" w:hAnsi="Times New Roman" w:cs="Times New Roman"/>
          <w:snapToGrid w:val="0"/>
          <w:spacing w:val="-3"/>
        </w:rPr>
      </w:pPr>
      <w:r w:rsidRPr="00B36281">
        <w:rPr>
          <w:rFonts w:ascii="Times New Roman" w:hAnsi="Times New Roman" w:cs="Times New Roman"/>
          <w:snapToGrid w:val="0"/>
          <w:spacing w:val="-3"/>
        </w:rPr>
        <w:lastRenderedPageBreak/>
        <w:tab/>
      </w:r>
      <w:r w:rsidRPr="00B36281">
        <w:rPr>
          <w:rFonts w:ascii="Times New Roman" w:hAnsi="Times New Roman" w:cs="Times New Roman"/>
          <w:snapToGrid w:val="0"/>
          <w:spacing w:val="-3"/>
        </w:rPr>
        <w:tab/>
        <w:t>The Commission regulations at 52 Pa.Code §§ 1.21-1.24 provide in pertinent part:</w:t>
      </w:r>
    </w:p>
    <w:p w:rsidR="005F73AF" w:rsidRPr="00B36281" w:rsidRDefault="005F73AF" w:rsidP="005F73AF">
      <w:pPr>
        <w:spacing w:line="360" w:lineRule="auto"/>
        <w:ind w:left="432" w:right="432"/>
        <w:rPr>
          <w:rFonts w:ascii="Times New Roman" w:hAnsi="Times New Roman" w:cs="Times New Roman"/>
        </w:rPr>
      </w:pPr>
    </w:p>
    <w:p w:rsidR="005F73AF" w:rsidRPr="00B36281" w:rsidRDefault="005F73AF" w:rsidP="005F73AF">
      <w:pPr>
        <w:spacing w:line="360" w:lineRule="auto"/>
        <w:ind w:left="1440" w:right="1440"/>
        <w:rPr>
          <w:rFonts w:ascii="Times New Roman" w:hAnsi="Times New Roman" w:cs="Times New Roman"/>
          <w:b/>
        </w:rPr>
      </w:pPr>
      <w:r w:rsidRPr="00B36281">
        <w:rPr>
          <w:rFonts w:ascii="Times New Roman" w:hAnsi="Times New Roman" w:cs="Times New Roman"/>
          <w:b/>
        </w:rPr>
        <w:t>§ 1.21. Appearance</w:t>
      </w:r>
    </w:p>
    <w:p w:rsidR="005F73AF" w:rsidRPr="00B36281" w:rsidRDefault="005F73AF" w:rsidP="005F73AF">
      <w:pPr>
        <w:spacing w:line="360" w:lineRule="auto"/>
        <w:ind w:left="1440" w:right="1440"/>
        <w:rPr>
          <w:rFonts w:ascii="Times New Roman" w:hAnsi="Times New Roman" w:cs="Times New Roman"/>
        </w:rPr>
      </w:pPr>
    </w:p>
    <w:p w:rsidR="005F73AF" w:rsidRPr="00B36281" w:rsidRDefault="005F73AF" w:rsidP="005F73AF">
      <w:pPr>
        <w:ind w:left="1440" w:right="1440"/>
        <w:rPr>
          <w:rFonts w:ascii="Times New Roman" w:hAnsi="Times New Roman" w:cs="Times New Roman"/>
        </w:rPr>
      </w:pPr>
      <w:r w:rsidRPr="00B36281">
        <w:rPr>
          <w:rFonts w:ascii="Times New Roman" w:hAnsi="Times New Roman" w:cs="Times New Roman"/>
        </w:rPr>
        <w:t xml:space="preserve">   (a)  Individuals may represent themselves. </w:t>
      </w:r>
    </w:p>
    <w:p w:rsidR="005F73AF" w:rsidRPr="00B36281" w:rsidRDefault="005F73AF" w:rsidP="005F73AF">
      <w:pPr>
        <w:ind w:left="1440" w:right="1440"/>
        <w:rPr>
          <w:rFonts w:ascii="Times New Roman" w:hAnsi="Times New Roman" w:cs="Times New Roman"/>
        </w:rPr>
      </w:pPr>
    </w:p>
    <w:p w:rsidR="005F73AF" w:rsidRPr="00B36281" w:rsidRDefault="005F73AF" w:rsidP="005F73AF">
      <w:pPr>
        <w:ind w:left="1440" w:right="1440"/>
        <w:rPr>
          <w:rFonts w:ascii="Times New Roman" w:hAnsi="Times New Roman" w:cs="Times New Roman"/>
        </w:rPr>
      </w:pPr>
      <w:r w:rsidRPr="00B36281">
        <w:rPr>
          <w:rFonts w:ascii="Times New Roman" w:hAnsi="Times New Roman" w:cs="Times New Roman"/>
        </w:rPr>
        <w:t xml:space="preserve">   (b)  Except as provided in subsection (a), persons in adversarial proceedings shall be represented in accordance with § 1.22 (relating to appearance by attorneys and legal intern).  For purposes of this section, any request for a general rate increase under §1307(f) or §1308(d) of the act (relating to sliding scale of rates; adjustments; and voluntary changes in rates) shall be considered to be an adversarial proceeding. </w:t>
      </w:r>
    </w:p>
    <w:p w:rsidR="005F73AF" w:rsidRPr="00B36281" w:rsidRDefault="005F73AF" w:rsidP="005F73AF">
      <w:pPr>
        <w:ind w:left="1440" w:right="1440"/>
        <w:rPr>
          <w:rFonts w:ascii="Times New Roman" w:hAnsi="Times New Roman" w:cs="Times New Roman"/>
        </w:rPr>
      </w:pPr>
    </w:p>
    <w:p w:rsidR="005F73AF" w:rsidRPr="00B36281" w:rsidRDefault="005F73AF" w:rsidP="005F73AF">
      <w:pPr>
        <w:ind w:left="1440" w:right="1440"/>
        <w:rPr>
          <w:rFonts w:ascii="Times New Roman" w:hAnsi="Times New Roman" w:cs="Times New Roman"/>
        </w:rPr>
      </w:pPr>
      <w:bookmarkStart w:id="1" w:name="1.22."/>
      <w:bookmarkStart w:id="2" w:name="1.23."/>
      <w:bookmarkEnd w:id="1"/>
      <w:bookmarkEnd w:id="2"/>
    </w:p>
    <w:p w:rsidR="005F73AF" w:rsidRPr="00B36281" w:rsidRDefault="005F73AF" w:rsidP="005F73AF">
      <w:pPr>
        <w:ind w:left="1440" w:right="1440"/>
        <w:rPr>
          <w:rFonts w:ascii="Times New Roman" w:hAnsi="Times New Roman" w:cs="Times New Roman"/>
          <w:b/>
        </w:rPr>
      </w:pPr>
      <w:r w:rsidRPr="00B36281">
        <w:rPr>
          <w:rFonts w:ascii="Times New Roman" w:hAnsi="Times New Roman" w:cs="Times New Roman"/>
          <w:b/>
        </w:rPr>
        <w:t>§ 1.24. Notice of appearance or withdrawal.</w:t>
      </w:r>
    </w:p>
    <w:p w:rsidR="005F73AF" w:rsidRPr="00B36281" w:rsidRDefault="005F73AF" w:rsidP="005F73AF">
      <w:pPr>
        <w:ind w:left="1440" w:right="1440"/>
        <w:rPr>
          <w:rFonts w:ascii="Times New Roman" w:hAnsi="Times New Roman" w:cs="Times New Roman"/>
        </w:rPr>
      </w:pPr>
    </w:p>
    <w:p w:rsidR="005F73AF" w:rsidRPr="00B36281" w:rsidRDefault="005F73AF" w:rsidP="005F73AF">
      <w:pPr>
        <w:ind w:left="1440" w:right="1440"/>
        <w:jc w:val="center"/>
        <w:rPr>
          <w:rFonts w:ascii="Times New Roman" w:hAnsi="Times New Roman" w:cs="Times New Roman"/>
        </w:rPr>
      </w:pPr>
      <w:r w:rsidRPr="00B36281">
        <w:rPr>
          <w:rFonts w:ascii="Times New Roman" w:hAnsi="Times New Roman" w:cs="Times New Roman"/>
        </w:rPr>
        <w:t>***</w:t>
      </w:r>
    </w:p>
    <w:p w:rsidR="005F73AF" w:rsidRPr="00B36281" w:rsidRDefault="005F73AF" w:rsidP="005F73AF">
      <w:pPr>
        <w:ind w:left="1440" w:right="1440"/>
        <w:rPr>
          <w:rFonts w:ascii="Times New Roman" w:hAnsi="Times New Roman" w:cs="Times New Roman"/>
        </w:rPr>
      </w:pPr>
      <w:r w:rsidRPr="00B36281">
        <w:rPr>
          <w:rFonts w:ascii="Times New Roman" w:hAnsi="Times New Roman" w:cs="Times New Roman"/>
        </w:rPr>
        <w:t xml:space="preserve">   (b)  </w:t>
      </w:r>
      <w:r w:rsidRPr="00B36281">
        <w:rPr>
          <w:rFonts w:ascii="Times New Roman" w:hAnsi="Times New Roman" w:cs="Times New Roman"/>
          <w:i/>
          <w:iCs/>
        </w:rPr>
        <w:t>Attorneys</w:t>
      </w:r>
      <w:r w:rsidRPr="00B36281">
        <w:rPr>
          <w:rFonts w:ascii="Times New Roman" w:hAnsi="Times New Roman" w:cs="Times New Roman"/>
        </w:rPr>
        <w:t xml:space="preserve">. </w:t>
      </w:r>
    </w:p>
    <w:p w:rsidR="005F73AF" w:rsidRPr="00B36281" w:rsidRDefault="005F73AF" w:rsidP="005F73AF">
      <w:pPr>
        <w:ind w:left="1440" w:right="1440"/>
        <w:rPr>
          <w:rFonts w:ascii="Times New Roman" w:hAnsi="Times New Roman" w:cs="Times New Roman"/>
        </w:rPr>
      </w:pPr>
    </w:p>
    <w:p w:rsidR="005F73AF" w:rsidRPr="00B36281" w:rsidRDefault="005F73AF" w:rsidP="005F73AF">
      <w:pPr>
        <w:ind w:left="2160" w:right="1440"/>
        <w:rPr>
          <w:rFonts w:ascii="Times New Roman" w:hAnsi="Times New Roman" w:cs="Times New Roman"/>
        </w:rPr>
      </w:pPr>
      <w:r w:rsidRPr="00B36281">
        <w:rPr>
          <w:rFonts w:ascii="Times New Roman" w:hAnsi="Times New Roman" w:cs="Times New Roman"/>
        </w:rPr>
        <w:t xml:space="preserve">   (1)  </w:t>
      </w:r>
      <w:r w:rsidRPr="00B36281">
        <w:rPr>
          <w:rFonts w:ascii="Times New Roman" w:hAnsi="Times New Roman" w:cs="Times New Roman"/>
          <w:i/>
          <w:iCs/>
        </w:rPr>
        <w:t>Appearance by initial pleading</w:t>
      </w:r>
      <w:r w:rsidRPr="00B36281">
        <w:rPr>
          <w:rFonts w:ascii="Times New Roman" w:hAnsi="Times New Roman" w:cs="Times New Roman"/>
        </w:rPr>
        <w:t xml:space="preserve">. An attorney who signs an initial pleading in a representative capacity shall be considered to have entered an appearance in that proceeding. </w:t>
      </w:r>
    </w:p>
    <w:p w:rsidR="005F73AF" w:rsidRPr="00B36281" w:rsidRDefault="005F73AF" w:rsidP="005F73AF">
      <w:pPr>
        <w:ind w:left="2160" w:right="1440"/>
        <w:rPr>
          <w:rFonts w:ascii="Times New Roman" w:hAnsi="Times New Roman" w:cs="Times New Roman"/>
        </w:rPr>
      </w:pPr>
    </w:p>
    <w:p w:rsidR="005F73AF" w:rsidRPr="00B36281" w:rsidRDefault="005F73AF" w:rsidP="005F73AF">
      <w:pPr>
        <w:ind w:left="2160" w:right="1440"/>
        <w:rPr>
          <w:rFonts w:ascii="Times New Roman" w:hAnsi="Times New Roman" w:cs="Times New Roman"/>
        </w:rPr>
      </w:pPr>
      <w:r w:rsidRPr="00B36281">
        <w:rPr>
          <w:rFonts w:ascii="Times New Roman" w:hAnsi="Times New Roman" w:cs="Times New Roman"/>
        </w:rPr>
        <w:t xml:space="preserve">   (2)  </w:t>
      </w:r>
      <w:r w:rsidRPr="00B36281">
        <w:rPr>
          <w:rFonts w:ascii="Times New Roman" w:hAnsi="Times New Roman" w:cs="Times New Roman"/>
          <w:i/>
          <w:iCs/>
        </w:rPr>
        <w:t>Appearance in all other instances</w:t>
      </w:r>
      <w:r w:rsidRPr="00B36281">
        <w:rPr>
          <w:rFonts w:ascii="Times New Roman" w:hAnsi="Times New Roman" w:cs="Times New Roman"/>
        </w:rPr>
        <w:t xml:space="preserve">. An attorney shall file with the Secretary a written notice of appearance. </w:t>
      </w:r>
    </w:p>
    <w:p w:rsidR="005F73AF" w:rsidRPr="00B36281" w:rsidRDefault="005F73AF" w:rsidP="005F73AF">
      <w:pPr>
        <w:ind w:left="2160" w:right="1440"/>
        <w:rPr>
          <w:rFonts w:ascii="Times New Roman" w:hAnsi="Times New Roman" w:cs="Times New Roman"/>
        </w:rPr>
      </w:pPr>
    </w:p>
    <w:p w:rsidR="005F73AF" w:rsidRPr="00B36281" w:rsidRDefault="005F73AF" w:rsidP="005F73AF">
      <w:pPr>
        <w:tabs>
          <w:tab w:val="left" w:pos="3600"/>
        </w:tabs>
        <w:ind w:left="2880" w:right="1440"/>
        <w:rPr>
          <w:rFonts w:ascii="Times New Roman" w:hAnsi="Times New Roman" w:cs="Times New Roman"/>
        </w:rPr>
      </w:pPr>
      <w:r w:rsidRPr="00B36281">
        <w:rPr>
          <w:rFonts w:ascii="Times New Roman" w:hAnsi="Times New Roman" w:cs="Times New Roman"/>
        </w:rPr>
        <w:tab/>
        <w:t xml:space="preserve">(i)  </w:t>
      </w:r>
      <w:r w:rsidRPr="00B36281">
        <w:rPr>
          <w:rFonts w:ascii="Times New Roman" w:hAnsi="Times New Roman" w:cs="Times New Roman"/>
          <w:i/>
          <w:iCs/>
        </w:rPr>
        <w:t>Content of notice</w:t>
      </w:r>
      <w:r w:rsidRPr="00B36281">
        <w:rPr>
          <w:rFonts w:ascii="Times New Roman" w:hAnsi="Times New Roman" w:cs="Times New Roman"/>
        </w:rPr>
        <w:t xml:space="preserve">. Initial pleadings, entries of appearance and notices of withdrawal must include: </w:t>
      </w:r>
    </w:p>
    <w:p w:rsidR="005F73AF" w:rsidRPr="00B36281" w:rsidRDefault="005F73AF" w:rsidP="005F73AF">
      <w:pPr>
        <w:ind w:left="2880" w:right="1440"/>
        <w:rPr>
          <w:rFonts w:ascii="Times New Roman" w:hAnsi="Times New Roman" w:cs="Times New Roman"/>
        </w:rPr>
      </w:pPr>
    </w:p>
    <w:p w:rsidR="005F73AF" w:rsidRPr="00B36281" w:rsidRDefault="005F73AF" w:rsidP="005F73AF">
      <w:pPr>
        <w:ind w:left="3600" w:right="1440"/>
        <w:rPr>
          <w:rFonts w:ascii="Times New Roman" w:hAnsi="Times New Roman" w:cs="Times New Roman"/>
        </w:rPr>
      </w:pPr>
      <w:r w:rsidRPr="00B36281">
        <w:rPr>
          <w:rFonts w:ascii="Times New Roman" w:hAnsi="Times New Roman" w:cs="Times New Roman"/>
        </w:rPr>
        <w:t xml:space="preserve">       (A)  The attorney’s name, mailing address and electronic mailing address, if available. </w:t>
      </w:r>
    </w:p>
    <w:p w:rsidR="005F73AF" w:rsidRPr="00B36281" w:rsidRDefault="005F73AF" w:rsidP="005F73AF">
      <w:pPr>
        <w:ind w:left="3600" w:right="1440"/>
        <w:rPr>
          <w:rFonts w:ascii="Times New Roman" w:hAnsi="Times New Roman" w:cs="Times New Roman"/>
        </w:rPr>
      </w:pPr>
      <w:r w:rsidRPr="00B36281">
        <w:rPr>
          <w:rFonts w:ascii="Times New Roman" w:hAnsi="Times New Roman" w:cs="Times New Roman"/>
        </w:rPr>
        <w:t xml:space="preserve">       (B)  Pennsylvania attorney identification number or, if not licensed in this Commonwealth, identification of the jurisdictions in which the attorney is licensed to practice law. </w:t>
      </w:r>
    </w:p>
    <w:p w:rsidR="005F73AF" w:rsidRPr="00B36281" w:rsidRDefault="005F73AF" w:rsidP="005F73AF">
      <w:pPr>
        <w:ind w:left="3600" w:right="1440"/>
        <w:rPr>
          <w:rFonts w:ascii="Times New Roman" w:hAnsi="Times New Roman" w:cs="Times New Roman"/>
        </w:rPr>
      </w:pPr>
      <w:r w:rsidRPr="00B36281">
        <w:rPr>
          <w:rFonts w:ascii="Times New Roman" w:hAnsi="Times New Roman" w:cs="Times New Roman"/>
        </w:rPr>
        <w:t xml:space="preserve">       (C)  Telephone number and telefacsimile number, if applicable. </w:t>
      </w:r>
    </w:p>
    <w:p w:rsidR="005F73AF" w:rsidRPr="00B36281" w:rsidRDefault="005F73AF" w:rsidP="005F73AF">
      <w:pPr>
        <w:ind w:left="3600" w:right="1440"/>
        <w:rPr>
          <w:rFonts w:ascii="Times New Roman" w:hAnsi="Times New Roman" w:cs="Times New Roman"/>
        </w:rPr>
      </w:pPr>
      <w:r w:rsidRPr="00B36281">
        <w:rPr>
          <w:rFonts w:ascii="Times New Roman" w:hAnsi="Times New Roman" w:cs="Times New Roman"/>
        </w:rPr>
        <w:t xml:space="preserve">       (D)  The name and address of the person represented. </w:t>
      </w:r>
    </w:p>
    <w:p w:rsidR="005F73AF" w:rsidRPr="00B36281" w:rsidRDefault="005F73AF" w:rsidP="005F73AF">
      <w:pPr>
        <w:ind w:left="2160" w:right="1440"/>
        <w:rPr>
          <w:rFonts w:ascii="Times New Roman" w:hAnsi="Times New Roman" w:cs="Times New Roman"/>
        </w:rPr>
      </w:pPr>
    </w:p>
    <w:p w:rsidR="005F73AF" w:rsidRPr="00B36281" w:rsidRDefault="005F73AF" w:rsidP="005F73AF">
      <w:pPr>
        <w:tabs>
          <w:tab w:val="left" w:pos="3600"/>
        </w:tabs>
        <w:ind w:left="2880" w:right="1440" w:firstLine="720"/>
        <w:rPr>
          <w:rFonts w:ascii="Times New Roman" w:hAnsi="Times New Roman" w:cs="Times New Roman"/>
        </w:rPr>
      </w:pPr>
      <w:r w:rsidRPr="00B36281">
        <w:rPr>
          <w:rFonts w:ascii="Times New Roman" w:hAnsi="Times New Roman" w:cs="Times New Roman"/>
        </w:rPr>
        <w:t xml:space="preserve">(ii)  </w:t>
      </w:r>
      <w:r w:rsidRPr="00B36281">
        <w:rPr>
          <w:rFonts w:ascii="Times New Roman" w:hAnsi="Times New Roman" w:cs="Times New Roman"/>
          <w:i/>
          <w:iCs/>
        </w:rPr>
        <w:t>Filing</w:t>
      </w:r>
      <w:r w:rsidRPr="00B36281">
        <w:rPr>
          <w:rFonts w:ascii="Times New Roman" w:hAnsi="Times New Roman" w:cs="Times New Roman"/>
        </w:rPr>
        <w:t xml:space="preserve">. </w:t>
      </w:r>
    </w:p>
    <w:p w:rsidR="005F73AF" w:rsidRPr="00B36281" w:rsidRDefault="005F73AF" w:rsidP="005F73AF">
      <w:pPr>
        <w:ind w:left="1440" w:right="1440"/>
        <w:rPr>
          <w:rFonts w:ascii="Times New Roman" w:hAnsi="Times New Roman" w:cs="Times New Roman"/>
        </w:rPr>
      </w:pPr>
    </w:p>
    <w:p w:rsidR="005F73AF" w:rsidRPr="00B36281" w:rsidRDefault="005F73AF" w:rsidP="005F73AF">
      <w:pPr>
        <w:ind w:left="3600" w:right="1440"/>
        <w:rPr>
          <w:rFonts w:ascii="Times New Roman" w:hAnsi="Times New Roman" w:cs="Times New Roman"/>
        </w:rPr>
      </w:pPr>
      <w:r w:rsidRPr="00B36281">
        <w:rPr>
          <w:rFonts w:ascii="Times New Roman" w:hAnsi="Times New Roman" w:cs="Times New Roman"/>
        </w:rPr>
        <w:lastRenderedPageBreak/>
        <w:t xml:space="preserve">       (A)  </w:t>
      </w:r>
      <w:r w:rsidRPr="00B36281">
        <w:rPr>
          <w:rFonts w:ascii="Times New Roman" w:hAnsi="Times New Roman" w:cs="Times New Roman"/>
          <w:i/>
          <w:iCs/>
        </w:rPr>
        <w:t>Appearance</w:t>
      </w:r>
      <w:r w:rsidRPr="00B36281">
        <w:rPr>
          <w:rFonts w:ascii="Times New Roman" w:hAnsi="Times New Roman" w:cs="Times New Roman"/>
        </w:rPr>
        <w:t xml:space="preserve">. The notice of appearance shall be served on the parties to the proceeding, and a certificate of service shall be filed with the Secretary. </w:t>
      </w:r>
      <w:r w:rsidR="00C9308F">
        <w:rPr>
          <w:rFonts w:ascii="Times New Roman" w:hAnsi="Times New Roman" w:cs="Times New Roman"/>
        </w:rPr>
        <w:t xml:space="preserve"> </w:t>
      </w:r>
    </w:p>
    <w:p w:rsidR="005F73AF" w:rsidRPr="00B36281" w:rsidRDefault="005F73AF" w:rsidP="005F73AF">
      <w:pPr>
        <w:spacing w:line="360" w:lineRule="auto"/>
        <w:ind w:left="2160"/>
        <w:rPr>
          <w:rFonts w:ascii="Times New Roman" w:hAnsi="Times New Roman" w:cs="Times New Roman"/>
          <w:spacing w:val="-3"/>
        </w:rPr>
      </w:pPr>
      <w:bookmarkStart w:id="3" w:name="1.24."/>
      <w:bookmarkEnd w:id="3"/>
    </w:p>
    <w:p w:rsidR="005F73AF" w:rsidRPr="00B36281" w:rsidRDefault="005F73AF" w:rsidP="005F73AF">
      <w:pPr>
        <w:spacing w:line="360" w:lineRule="auto"/>
        <w:rPr>
          <w:rFonts w:ascii="Times New Roman" w:hAnsi="Times New Roman" w:cs="Times New Roman"/>
          <w:spacing w:val="-3"/>
        </w:rPr>
      </w:pPr>
      <w:r w:rsidRPr="00B36281">
        <w:rPr>
          <w:rFonts w:ascii="Times New Roman" w:hAnsi="Times New Roman" w:cs="Times New Roman"/>
          <w:spacing w:val="-3"/>
        </w:rPr>
        <w:tab/>
      </w:r>
      <w:r w:rsidRPr="00B36281">
        <w:rPr>
          <w:rFonts w:ascii="Times New Roman" w:hAnsi="Times New Roman" w:cs="Times New Roman"/>
          <w:spacing w:val="-3"/>
        </w:rPr>
        <w:tab/>
        <w:t>In 52 Pa.Code § 1.8, the term “adversarial proceeding” is defined as “</w:t>
      </w:r>
      <w:r w:rsidRPr="00B36281">
        <w:rPr>
          <w:rFonts w:ascii="Times New Roman" w:hAnsi="Times New Roman" w:cs="Times New Roman"/>
        </w:rPr>
        <w:t>[a] proceeding initiated by a person to seek authority, approvals, tariff changes, enforcement, fines, remedies or other relief from the Commission which is contested by one or more other persons and which will be decided on the basis of a formal record.”</w:t>
      </w:r>
      <w:r w:rsidRPr="00B36281">
        <w:rPr>
          <w:rFonts w:ascii="Times New Roman" w:hAnsi="Times New Roman" w:cs="Times New Roman"/>
          <w:spacing w:val="-3"/>
        </w:rPr>
        <w:t xml:space="preserve">  Additionally, the term “person” is defined as “individuals, corporations, partnerships, associations, joint ventures, other business organizations, trusts, trustees, legal representatives, receivers, agencies, governmental entities, municipalities or other political subdivisions.”  </w:t>
      </w:r>
      <w:r w:rsidRPr="00B36281">
        <w:rPr>
          <w:rFonts w:ascii="Times New Roman" w:hAnsi="Times New Roman" w:cs="Times New Roman"/>
          <w:i/>
          <w:spacing w:val="-3"/>
        </w:rPr>
        <w:t>Id</w:t>
      </w:r>
      <w:r w:rsidRPr="00B36281">
        <w:rPr>
          <w:rFonts w:ascii="Times New Roman" w:hAnsi="Times New Roman" w:cs="Times New Roman"/>
          <w:spacing w:val="-3"/>
        </w:rPr>
        <w:t xml:space="preserve">. </w:t>
      </w:r>
    </w:p>
    <w:p w:rsidR="005F73AF" w:rsidRPr="00B36281" w:rsidRDefault="005F73AF" w:rsidP="005F73AF">
      <w:pPr>
        <w:spacing w:line="360" w:lineRule="auto"/>
        <w:rPr>
          <w:rFonts w:ascii="Times New Roman" w:hAnsi="Times New Roman" w:cs="Times New Roman"/>
          <w:spacing w:val="-3"/>
        </w:rPr>
      </w:pPr>
    </w:p>
    <w:p w:rsidR="00E46542" w:rsidRPr="00B36281" w:rsidRDefault="005F73AF" w:rsidP="005F73AF">
      <w:pPr>
        <w:tabs>
          <w:tab w:val="left" w:pos="-720"/>
          <w:tab w:val="left" w:pos="2160"/>
        </w:tabs>
        <w:suppressAutoHyphens/>
        <w:spacing w:line="360" w:lineRule="auto"/>
        <w:ind w:firstLine="1440"/>
        <w:rPr>
          <w:rFonts w:ascii="Times New Roman" w:hAnsi="Times New Roman" w:cs="Times New Roman"/>
          <w:spacing w:val="-3"/>
        </w:rPr>
      </w:pPr>
      <w:r w:rsidRPr="00B36281">
        <w:rPr>
          <w:rFonts w:ascii="Times New Roman" w:hAnsi="Times New Roman" w:cs="Times New Roman"/>
          <w:spacing w:val="-3"/>
        </w:rPr>
        <w:t xml:space="preserve">Once PGW filed an Answer to the Complaint, this became an adversarial proceeding.  It is well-settled in Commission practice that participation in a formal adversarial proceeding before the Commission </w:t>
      </w:r>
      <w:r w:rsidR="00A02894" w:rsidRPr="00B36281">
        <w:rPr>
          <w:rFonts w:ascii="Times New Roman" w:hAnsi="Times New Roman" w:cs="Times New Roman"/>
          <w:spacing w:val="-3"/>
        </w:rPr>
        <w:t>constitutes the practice of law.  As previously noted, that participation is limited to those who either file as individuals and represent themselves, or attorneys who are representing others.</w:t>
      </w:r>
      <w:r w:rsidR="00A02894" w:rsidRPr="00B36281">
        <w:rPr>
          <w:rStyle w:val="FootnoteReference"/>
          <w:rFonts w:ascii="Times New Roman" w:hAnsi="Times New Roman" w:cs="Times New Roman"/>
          <w:spacing w:val="-3"/>
        </w:rPr>
        <w:footnoteReference w:id="1"/>
      </w:r>
      <w:r w:rsidR="00A02894" w:rsidRPr="00B36281">
        <w:rPr>
          <w:rFonts w:ascii="Times New Roman" w:hAnsi="Times New Roman" w:cs="Times New Roman"/>
          <w:spacing w:val="-3"/>
        </w:rPr>
        <w:t xml:space="preserve">  </w:t>
      </w:r>
    </w:p>
    <w:p w:rsidR="00A02894" w:rsidRPr="00B36281" w:rsidRDefault="00A02894" w:rsidP="005F73AF">
      <w:pPr>
        <w:tabs>
          <w:tab w:val="left" w:pos="-720"/>
          <w:tab w:val="left" w:pos="2160"/>
        </w:tabs>
        <w:suppressAutoHyphens/>
        <w:spacing w:line="360" w:lineRule="auto"/>
        <w:ind w:firstLine="1440"/>
        <w:rPr>
          <w:rFonts w:ascii="Times New Roman" w:hAnsi="Times New Roman" w:cs="Times New Roman"/>
          <w:spacing w:val="-3"/>
        </w:rPr>
      </w:pPr>
    </w:p>
    <w:p w:rsidR="00A02894" w:rsidRPr="00B36281" w:rsidRDefault="00F37D2C" w:rsidP="005F73AF">
      <w:pPr>
        <w:tabs>
          <w:tab w:val="left" w:pos="-720"/>
          <w:tab w:val="left" w:pos="2160"/>
        </w:tabs>
        <w:suppressAutoHyphens/>
        <w:spacing w:line="360" w:lineRule="auto"/>
        <w:ind w:firstLine="1440"/>
        <w:rPr>
          <w:rFonts w:ascii="Times New Roman" w:hAnsi="Times New Roman" w:cs="Times New Roman"/>
          <w:spacing w:val="-3"/>
        </w:rPr>
      </w:pPr>
      <w:r w:rsidRPr="00B36281">
        <w:rPr>
          <w:rFonts w:ascii="Times New Roman" w:hAnsi="Times New Roman" w:cs="Times New Roman"/>
          <w:spacing w:val="-3"/>
        </w:rPr>
        <w:t xml:space="preserve">Ms. Woodward is the co-administrator of the Gloria Woodward Estate.  The Complaint concerns services provided to the Gloria Woodward Estate.  Pursuant to Commission regulations, Ms. Woodward and the Gloria Woodward Estate must be represented by an attorney in this proceeding.  </w:t>
      </w:r>
      <w:r w:rsidR="00A02894" w:rsidRPr="00B36281">
        <w:rPr>
          <w:rFonts w:ascii="Times New Roman" w:hAnsi="Times New Roman" w:cs="Times New Roman"/>
          <w:spacing w:val="-3"/>
        </w:rPr>
        <w:t xml:space="preserve">The “Legal Representation” section of the formal Complaint form does not identify a lawyer as representing </w:t>
      </w:r>
      <w:r w:rsidRPr="00B36281">
        <w:rPr>
          <w:rFonts w:ascii="Times New Roman" w:hAnsi="Times New Roman" w:cs="Times New Roman"/>
          <w:spacing w:val="-3"/>
        </w:rPr>
        <w:t>Ms. Woodward and the Gloria Woodward Estate</w:t>
      </w:r>
      <w:r w:rsidR="00A02894" w:rsidRPr="00B36281">
        <w:rPr>
          <w:rFonts w:ascii="Times New Roman" w:hAnsi="Times New Roman" w:cs="Times New Roman"/>
          <w:spacing w:val="-3"/>
        </w:rPr>
        <w:t xml:space="preserve">.  Moreover, no attorney has filed a notice of appearance </w:t>
      </w:r>
      <w:r w:rsidR="00733C99" w:rsidRPr="00B36281">
        <w:rPr>
          <w:rFonts w:ascii="Times New Roman" w:hAnsi="Times New Roman" w:cs="Times New Roman"/>
          <w:spacing w:val="-3"/>
        </w:rPr>
        <w:t xml:space="preserve">on behalf of the Complainant </w:t>
      </w:r>
      <w:r w:rsidR="00A02894" w:rsidRPr="00B36281">
        <w:rPr>
          <w:rFonts w:ascii="Times New Roman" w:hAnsi="Times New Roman" w:cs="Times New Roman"/>
          <w:spacing w:val="-3"/>
        </w:rPr>
        <w:t>with the Secretary</w:t>
      </w:r>
      <w:r w:rsidR="00733C99" w:rsidRPr="00B36281">
        <w:rPr>
          <w:rFonts w:ascii="Times New Roman" w:hAnsi="Times New Roman" w:cs="Times New Roman"/>
          <w:spacing w:val="-3"/>
        </w:rPr>
        <w:t xml:space="preserve"> at this Docket</w:t>
      </w:r>
      <w:r w:rsidR="00A02894" w:rsidRPr="00B36281">
        <w:rPr>
          <w:rFonts w:ascii="Times New Roman" w:hAnsi="Times New Roman" w:cs="Times New Roman"/>
          <w:spacing w:val="-3"/>
        </w:rPr>
        <w:t xml:space="preserve">.  Accordingly, I will direct that Helena Woodward must secure attorney representation </w:t>
      </w:r>
      <w:r w:rsidR="00D362D6" w:rsidRPr="00B36281">
        <w:rPr>
          <w:rFonts w:ascii="Times New Roman" w:hAnsi="Times New Roman" w:cs="Times New Roman"/>
          <w:spacing w:val="-3"/>
        </w:rPr>
        <w:t xml:space="preserve">in order to continue to prosecute this Complaint.  Ms. Woodward </w:t>
      </w:r>
      <w:r w:rsidRPr="00B36281">
        <w:rPr>
          <w:rFonts w:ascii="Times New Roman" w:hAnsi="Times New Roman" w:cs="Times New Roman"/>
          <w:spacing w:val="-3"/>
        </w:rPr>
        <w:t xml:space="preserve">will have </w:t>
      </w:r>
      <w:r w:rsidR="00D362D6" w:rsidRPr="00B36281">
        <w:rPr>
          <w:rFonts w:ascii="Times New Roman" w:hAnsi="Times New Roman" w:cs="Times New Roman"/>
          <w:spacing w:val="-3"/>
        </w:rPr>
        <w:t>until April 2, 2018</w:t>
      </w:r>
      <w:r w:rsidR="001C77FB">
        <w:rPr>
          <w:rFonts w:ascii="Times New Roman" w:hAnsi="Times New Roman" w:cs="Times New Roman"/>
          <w:spacing w:val="-3"/>
        </w:rPr>
        <w:t>,</w:t>
      </w:r>
      <w:r w:rsidR="00D362D6" w:rsidRPr="00B36281">
        <w:rPr>
          <w:rFonts w:ascii="Times New Roman" w:hAnsi="Times New Roman" w:cs="Times New Roman"/>
          <w:spacing w:val="-3"/>
        </w:rPr>
        <w:t xml:space="preserve"> to obtain representation and have her retained counsel enter his or her appearance in this matter, with a copy of the notice of appearance provided to me and PGW by that date.  The counsel retained by Ms. Woodward must be licensed to practice law in the Commonwealth of Pennsylvania, or be admitted </w:t>
      </w:r>
      <w:r w:rsidR="00D362D6" w:rsidRPr="00B36281">
        <w:rPr>
          <w:rFonts w:ascii="Times New Roman" w:hAnsi="Times New Roman" w:cs="Times New Roman"/>
          <w:i/>
          <w:spacing w:val="-3"/>
        </w:rPr>
        <w:t>Pro Hac Vice</w:t>
      </w:r>
      <w:r w:rsidR="00D362D6" w:rsidRPr="00B36281">
        <w:rPr>
          <w:rFonts w:ascii="Times New Roman" w:hAnsi="Times New Roman" w:cs="Times New Roman"/>
          <w:spacing w:val="-3"/>
        </w:rPr>
        <w:t>, and shall ensure that h</w:t>
      </w:r>
      <w:r w:rsidRPr="00B36281">
        <w:rPr>
          <w:rFonts w:ascii="Times New Roman" w:hAnsi="Times New Roman" w:cs="Times New Roman"/>
          <w:spacing w:val="-3"/>
        </w:rPr>
        <w:t>is or her</w:t>
      </w:r>
      <w:r w:rsidR="00D362D6" w:rsidRPr="00B36281">
        <w:rPr>
          <w:rFonts w:ascii="Times New Roman" w:hAnsi="Times New Roman" w:cs="Times New Roman"/>
          <w:spacing w:val="-3"/>
        </w:rPr>
        <w:t xml:space="preserve"> appearance is entered in accordance with the provisions of 52 Pa. Code §1.24(b).</w:t>
      </w:r>
    </w:p>
    <w:p w:rsidR="00D362D6" w:rsidRPr="00B36281" w:rsidRDefault="00D362D6" w:rsidP="005F73AF">
      <w:pPr>
        <w:tabs>
          <w:tab w:val="left" w:pos="-720"/>
          <w:tab w:val="left" w:pos="2160"/>
        </w:tabs>
        <w:suppressAutoHyphens/>
        <w:spacing w:line="360" w:lineRule="auto"/>
        <w:ind w:firstLine="1440"/>
        <w:rPr>
          <w:rFonts w:ascii="Times New Roman" w:hAnsi="Times New Roman" w:cs="Times New Roman"/>
          <w:spacing w:val="-3"/>
        </w:rPr>
      </w:pPr>
    </w:p>
    <w:p w:rsidR="00D362D6" w:rsidRPr="00B36281" w:rsidRDefault="00D362D6" w:rsidP="005F73AF">
      <w:pPr>
        <w:tabs>
          <w:tab w:val="left" w:pos="-720"/>
          <w:tab w:val="left" w:pos="2160"/>
        </w:tabs>
        <w:suppressAutoHyphens/>
        <w:spacing w:line="360" w:lineRule="auto"/>
        <w:ind w:firstLine="1440"/>
        <w:rPr>
          <w:rFonts w:ascii="Times New Roman" w:hAnsi="Times New Roman" w:cs="Times New Roman"/>
          <w:spacing w:val="-3"/>
        </w:rPr>
      </w:pPr>
      <w:r w:rsidRPr="00B36281">
        <w:rPr>
          <w:rFonts w:ascii="Times New Roman" w:hAnsi="Times New Roman" w:cs="Times New Roman"/>
          <w:spacing w:val="-3"/>
        </w:rPr>
        <w:lastRenderedPageBreak/>
        <w:t>If Ms. Woodward does not have an attorney enter a notice of appearance of counsel by April 2, 2018, the Complaint filed will be subject to dismissal for failure to comply with this Order.</w:t>
      </w:r>
      <w:r w:rsidRPr="00B36281">
        <w:rPr>
          <w:rStyle w:val="FootnoteReference"/>
          <w:rFonts w:ascii="Times New Roman" w:hAnsi="Times New Roman" w:cs="Times New Roman"/>
          <w:spacing w:val="-3"/>
        </w:rPr>
        <w:footnoteReference w:id="2"/>
      </w:r>
      <w:r w:rsidRPr="00B36281">
        <w:rPr>
          <w:rFonts w:ascii="Times New Roman" w:hAnsi="Times New Roman" w:cs="Times New Roman"/>
          <w:spacing w:val="-3"/>
        </w:rPr>
        <w:t xml:space="preserve">  </w:t>
      </w:r>
    </w:p>
    <w:p w:rsidR="00F37D2C" w:rsidRPr="00B36281" w:rsidRDefault="00F37D2C" w:rsidP="00E46542">
      <w:pPr>
        <w:pStyle w:val="ParaTab1"/>
        <w:tabs>
          <w:tab w:val="left" w:pos="2160"/>
        </w:tabs>
        <w:spacing w:line="360" w:lineRule="auto"/>
        <w:rPr>
          <w:rFonts w:ascii="Times New Roman" w:hAnsi="Times New Roman" w:cs="Times New Roman"/>
          <w:spacing w:val="-3"/>
        </w:rPr>
      </w:pPr>
    </w:p>
    <w:p w:rsidR="00D362D6" w:rsidRDefault="00D362D6" w:rsidP="00D362D6">
      <w:pPr>
        <w:spacing w:line="360" w:lineRule="auto"/>
        <w:jc w:val="center"/>
        <w:rPr>
          <w:rFonts w:ascii="Times New Roman" w:hAnsi="Times New Roman" w:cs="Times New Roman"/>
          <w:u w:val="single"/>
        </w:rPr>
      </w:pPr>
      <w:r w:rsidRPr="00B36281">
        <w:rPr>
          <w:rFonts w:ascii="Times New Roman" w:hAnsi="Times New Roman" w:cs="Times New Roman"/>
          <w:u w:val="single"/>
        </w:rPr>
        <w:t>ORDER</w:t>
      </w:r>
    </w:p>
    <w:p w:rsidR="00C9308F" w:rsidRPr="00B36281" w:rsidRDefault="00C9308F" w:rsidP="00D362D6">
      <w:pPr>
        <w:spacing w:line="360" w:lineRule="auto"/>
        <w:jc w:val="center"/>
        <w:rPr>
          <w:rFonts w:ascii="Times New Roman" w:hAnsi="Times New Roman" w:cs="Times New Roman"/>
        </w:rPr>
      </w:pPr>
    </w:p>
    <w:p w:rsidR="00D362D6" w:rsidRPr="00B36281" w:rsidRDefault="00D362D6" w:rsidP="00C9308F">
      <w:pPr>
        <w:spacing w:line="360" w:lineRule="auto"/>
        <w:jc w:val="center"/>
        <w:rPr>
          <w:rFonts w:ascii="Times New Roman" w:hAnsi="Times New Roman" w:cs="Times New Roman"/>
        </w:rPr>
      </w:pPr>
    </w:p>
    <w:p w:rsidR="00D362D6" w:rsidRPr="00B36281" w:rsidRDefault="00D362D6" w:rsidP="00D362D6">
      <w:pPr>
        <w:spacing w:line="360" w:lineRule="auto"/>
        <w:rPr>
          <w:rFonts w:ascii="Times New Roman" w:hAnsi="Times New Roman" w:cs="Times New Roman"/>
        </w:rPr>
      </w:pPr>
      <w:r w:rsidRPr="00B36281">
        <w:rPr>
          <w:rFonts w:ascii="Times New Roman" w:hAnsi="Times New Roman" w:cs="Times New Roman"/>
        </w:rPr>
        <w:tab/>
      </w:r>
      <w:r w:rsidRPr="00B36281">
        <w:rPr>
          <w:rFonts w:ascii="Times New Roman" w:hAnsi="Times New Roman" w:cs="Times New Roman"/>
        </w:rPr>
        <w:tab/>
        <w:t>THEREFORE,</w:t>
      </w:r>
    </w:p>
    <w:p w:rsidR="00D362D6" w:rsidRPr="00B36281" w:rsidRDefault="00D362D6" w:rsidP="00D362D6">
      <w:pPr>
        <w:spacing w:line="360" w:lineRule="auto"/>
        <w:rPr>
          <w:rFonts w:ascii="Times New Roman" w:hAnsi="Times New Roman" w:cs="Times New Roman"/>
        </w:rPr>
      </w:pPr>
    </w:p>
    <w:p w:rsidR="00D362D6" w:rsidRPr="00B36281" w:rsidRDefault="00D362D6" w:rsidP="00D362D6">
      <w:pPr>
        <w:spacing w:line="360" w:lineRule="auto"/>
        <w:outlineLvl w:val="0"/>
        <w:rPr>
          <w:rFonts w:ascii="Times New Roman" w:hAnsi="Times New Roman" w:cs="Times New Roman"/>
        </w:rPr>
      </w:pPr>
      <w:r w:rsidRPr="00B36281">
        <w:rPr>
          <w:rFonts w:ascii="Times New Roman" w:hAnsi="Times New Roman" w:cs="Times New Roman"/>
        </w:rPr>
        <w:tab/>
      </w:r>
      <w:r w:rsidRPr="00B36281">
        <w:rPr>
          <w:rFonts w:ascii="Times New Roman" w:hAnsi="Times New Roman" w:cs="Times New Roman"/>
        </w:rPr>
        <w:tab/>
        <w:t>IT IS ORDERED:</w:t>
      </w:r>
    </w:p>
    <w:p w:rsidR="00D362D6" w:rsidRPr="00B36281" w:rsidRDefault="00D362D6" w:rsidP="00D362D6">
      <w:pPr>
        <w:spacing w:line="360" w:lineRule="auto"/>
        <w:rPr>
          <w:rFonts w:ascii="Times New Roman" w:hAnsi="Times New Roman" w:cs="Times New Roman"/>
        </w:rPr>
      </w:pPr>
    </w:p>
    <w:p w:rsidR="00D362D6" w:rsidRPr="00B36281" w:rsidRDefault="00D362D6" w:rsidP="00D362D6">
      <w:pPr>
        <w:pStyle w:val="ParaTab1"/>
        <w:numPr>
          <w:ilvl w:val="0"/>
          <w:numId w:val="1"/>
        </w:numPr>
        <w:spacing w:line="360" w:lineRule="auto"/>
        <w:ind w:left="0" w:firstLine="1440"/>
        <w:rPr>
          <w:rFonts w:ascii="Times New Roman" w:hAnsi="Times New Roman" w:cs="Times New Roman"/>
          <w:spacing w:val="-3"/>
        </w:rPr>
      </w:pPr>
      <w:r w:rsidRPr="00B36281">
        <w:rPr>
          <w:rFonts w:ascii="Times New Roman" w:hAnsi="Times New Roman" w:cs="Times New Roman"/>
        </w:rPr>
        <w:t xml:space="preserve">That Helena Woodward shall retain counsel to represent her and the Gloria Woodward Estate in this matter </w:t>
      </w:r>
      <w:r w:rsidRPr="00B36281">
        <w:rPr>
          <w:rFonts w:ascii="Times New Roman" w:hAnsi="Times New Roman" w:cs="Times New Roman"/>
          <w:spacing w:val="-3"/>
        </w:rPr>
        <w:t xml:space="preserve">and have counsel file a notice of appearance, in accordance with the provisions of 52 Pa. Code §1.24(b), and provide copies of the notice of appearance to the presiding officer and </w:t>
      </w:r>
      <w:r w:rsidRPr="00B36281">
        <w:rPr>
          <w:rFonts w:ascii="Times New Roman" w:hAnsi="Times New Roman" w:cs="Times New Roman"/>
        </w:rPr>
        <w:t>Philadelphia Gas Works</w:t>
      </w:r>
      <w:r w:rsidRPr="00B36281">
        <w:rPr>
          <w:rFonts w:ascii="Times New Roman" w:hAnsi="Times New Roman" w:cs="Times New Roman"/>
          <w:spacing w:val="-3"/>
        </w:rPr>
        <w:t xml:space="preserve"> on or before April 2, 2018;</w:t>
      </w:r>
    </w:p>
    <w:p w:rsidR="00D362D6" w:rsidRPr="00B36281" w:rsidRDefault="00D362D6" w:rsidP="00D362D6">
      <w:pPr>
        <w:pStyle w:val="ParaTab1"/>
        <w:spacing w:line="360" w:lineRule="auto"/>
        <w:ind w:left="1440" w:firstLine="0"/>
        <w:rPr>
          <w:rFonts w:ascii="Times New Roman" w:hAnsi="Times New Roman" w:cs="Times New Roman"/>
          <w:spacing w:val="-3"/>
        </w:rPr>
      </w:pPr>
    </w:p>
    <w:p w:rsidR="00D362D6" w:rsidRPr="00B36281" w:rsidRDefault="00D362D6" w:rsidP="00D362D6">
      <w:pPr>
        <w:pStyle w:val="ParaTab1"/>
        <w:numPr>
          <w:ilvl w:val="0"/>
          <w:numId w:val="1"/>
        </w:numPr>
        <w:spacing w:line="360" w:lineRule="auto"/>
        <w:ind w:left="0" w:firstLine="1440"/>
        <w:rPr>
          <w:rFonts w:ascii="Times New Roman" w:hAnsi="Times New Roman" w:cs="Times New Roman"/>
          <w:spacing w:val="-3"/>
        </w:rPr>
      </w:pPr>
      <w:r w:rsidRPr="00B36281">
        <w:rPr>
          <w:rFonts w:ascii="Times New Roman" w:hAnsi="Times New Roman" w:cs="Times New Roman"/>
          <w:spacing w:val="-3"/>
        </w:rPr>
        <w:t xml:space="preserve">That counsel retained by Helena Woodward </w:t>
      </w:r>
      <w:r w:rsidRPr="00B36281">
        <w:rPr>
          <w:rFonts w:ascii="Times New Roman" w:hAnsi="Times New Roman" w:cs="Times New Roman"/>
        </w:rPr>
        <w:t xml:space="preserve">must be licensed to practice law in the Commonwealth of Pennsylvania, or be admitted </w:t>
      </w:r>
      <w:r w:rsidRPr="00B36281">
        <w:rPr>
          <w:rFonts w:ascii="Times New Roman" w:hAnsi="Times New Roman" w:cs="Times New Roman"/>
          <w:i/>
        </w:rPr>
        <w:t>Pro Hac Vice</w:t>
      </w:r>
      <w:r w:rsidRPr="00B36281">
        <w:rPr>
          <w:rFonts w:ascii="Times New Roman" w:hAnsi="Times New Roman" w:cs="Times New Roman"/>
        </w:rPr>
        <w:t xml:space="preserve">, and shall ensure that his or her appearance is entered in accordance with the provisions of 52 Pa. Code §1.24(b); and </w:t>
      </w:r>
    </w:p>
    <w:p w:rsidR="00D362D6" w:rsidRPr="00B36281" w:rsidRDefault="00D362D6" w:rsidP="00D362D6">
      <w:pPr>
        <w:pStyle w:val="ListParagraph"/>
        <w:rPr>
          <w:rFonts w:ascii="Times New Roman" w:hAnsi="Times New Roman" w:cs="Times New Roman"/>
          <w:spacing w:val="-3"/>
        </w:rPr>
      </w:pPr>
    </w:p>
    <w:p w:rsidR="00D362D6" w:rsidRPr="00B36281" w:rsidRDefault="00D362D6" w:rsidP="00034344">
      <w:pPr>
        <w:pStyle w:val="ParaTab1"/>
        <w:numPr>
          <w:ilvl w:val="0"/>
          <w:numId w:val="1"/>
        </w:numPr>
        <w:spacing w:line="360" w:lineRule="auto"/>
        <w:ind w:left="0" w:firstLine="1440"/>
        <w:rPr>
          <w:rFonts w:ascii="Times New Roman" w:hAnsi="Times New Roman" w:cs="Times New Roman"/>
          <w:spacing w:val="-3"/>
        </w:rPr>
      </w:pPr>
      <w:r w:rsidRPr="00B36281">
        <w:rPr>
          <w:rFonts w:ascii="Times New Roman" w:hAnsi="Times New Roman" w:cs="Times New Roman"/>
          <w:spacing w:val="-3"/>
        </w:rPr>
        <w:t xml:space="preserve">That if Helena Woodward does not </w:t>
      </w:r>
      <w:r w:rsidR="009F61D7" w:rsidRPr="00B36281">
        <w:rPr>
          <w:rFonts w:ascii="Times New Roman" w:hAnsi="Times New Roman" w:cs="Times New Roman"/>
          <w:spacing w:val="-3"/>
        </w:rPr>
        <w:t xml:space="preserve">have an attorney enter </w:t>
      </w:r>
      <w:r w:rsidRPr="00B36281">
        <w:rPr>
          <w:rFonts w:ascii="Times New Roman" w:hAnsi="Times New Roman" w:cs="Times New Roman"/>
          <w:spacing w:val="-3"/>
        </w:rPr>
        <w:t>a notice of appearance on or before April 2, 2018, the Complaint filed at Docket No. C-2018-2641561 shall be subject to dismissal.</w:t>
      </w:r>
    </w:p>
    <w:p w:rsidR="00D362D6" w:rsidRPr="00B36281" w:rsidRDefault="00D362D6" w:rsidP="00E46542">
      <w:pPr>
        <w:pStyle w:val="ParaTab1"/>
        <w:tabs>
          <w:tab w:val="left" w:pos="2160"/>
        </w:tabs>
        <w:spacing w:line="360" w:lineRule="auto"/>
        <w:rPr>
          <w:rFonts w:ascii="Times New Roman" w:hAnsi="Times New Roman" w:cs="Times New Roman"/>
          <w:spacing w:val="-3"/>
        </w:rPr>
      </w:pPr>
    </w:p>
    <w:p w:rsidR="00E46542" w:rsidRPr="00B36281" w:rsidRDefault="00E46542" w:rsidP="00E46542">
      <w:pPr>
        <w:pStyle w:val="ParaTab1"/>
        <w:tabs>
          <w:tab w:val="num" w:pos="0"/>
          <w:tab w:val="left" w:pos="2070"/>
        </w:tabs>
        <w:spacing w:line="360" w:lineRule="auto"/>
        <w:rPr>
          <w:rFonts w:ascii="Times New Roman" w:hAnsi="Times New Roman" w:cs="Times New Roman"/>
          <w:spacing w:val="-3"/>
        </w:rPr>
      </w:pPr>
    </w:p>
    <w:p w:rsidR="00E46542" w:rsidRPr="00B36281" w:rsidRDefault="00E46542" w:rsidP="00EA56F0">
      <w:pPr>
        <w:pStyle w:val="NoSpacing"/>
        <w:rPr>
          <w:szCs w:val="24"/>
          <w:u w:val="single"/>
        </w:rPr>
      </w:pPr>
      <w:r w:rsidRPr="00B36281">
        <w:rPr>
          <w:szCs w:val="24"/>
        </w:rPr>
        <w:t>Date:</w:t>
      </w:r>
      <w:r w:rsidRPr="00B36281">
        <w:rPr>
          <w:szCs w:val="24"/>
        </w:rPr>
        <w:tab/>
      </w:r>
      <w:r w:rsidR="00C9308F">
        <w:rPr>
          <w:szCs w:val="24"/>
          <w:u w:val="single"/>
        </w:rPr>
        <w:t>March 16, 2018</w:t>
      </w:r>
      <w:r w:rsidR="00EA56F0" w:rsidRPr="00B36281">
        <w:rPr>
          <w:szCs w:val="24"/>
        </w:rPr>
        <w:tab/>
      </w:r>
      <w:r w:rsidR="00EA56F0" w:rsidRPr="00B36281">
        <w:rPr>
          <w:szCs w:val="24"/>
        </w:rPr>
        <w:tab/>
      </w:r>
      <w:r w:rsidR="00EA56F0" w:rsidRPr="00B36281">
        <w:rPr>
          <w:szCs w:val="24"/>
        </w:rPr>
        <w:tab/>
      </w:r>
      <w:r w:rsidRPr="00B36281">
        <w:rPr>
          <w:szCs w:val="24"/>
        </w:rPr>
        <w:tab/>
      </w:r>
      <w:r w:rsidR="00C9308F">
        <w:rPr>
          <w:szCs w:val="24"/>
          <w:u w:val="single"/>
        </w:rPr>
        <w:tab/>
      </w:r>
      <w:r w:rsidR="00C9308F">
        <w:rPr>
          <w:szCs w:val="24"/>
          <w:u w:val="single"/>
        </w:rPr>
        <w:tab/>
        <w:t>/s/</w:t>
      </w:r>
      <w:r w:rsidR="00C9308F">
        <w:rPr>
          <w:szCs w:val="24"/>
          <w:u w:val="single"/>
        </w:rPr>
        <w:tab/>
      </w:r>
      <w:r w:rsidR="00C9308F">
        <w:rPr>
          <w:szCs w:val="24"/>
          <w:u w:val="single"/>
        </w:rPr>
        <w:tab/>
      </w:r>
      <w:r w:rsidR="00C9308F">
        <w:rPr>
          <w:szCs w:val="24"/>
          <w:u w:val="single"/>
        </w:rPr>
        <w:tab/>
      </w:r>
    </w:p>
    <w:p w:rsidR="00C118A0" w:rsidRPr="00B36281" w:rsidRDefault="00C118A0" w:rsidP="00C118A0">
      <w:pPr>
        <w:pStyle w:val="NoSpacing"/>
        <w:rPr>
          <w:szCs w:val="24"/>
        </w:rPr>
      </w:pPr>
      <w:r w:rsidRPr="00B36281">
        <w:rPr>
          <w:szCs w:val="24"/>
        </w:rPr>
        <w:tab/>
      </w:r>
      <w:r w:rsidRPr="00B36281">
        <w:rPr>
          <w:szCs w:val="24"/>
        </w:rPr>
        <w:tab/>
      </w:r>
      <w:r w:rsidRPr="00B36281">
        <w:rPr>
          <w:szCs w:val="24"/>
        </w:rPr>
        <w:tab/>
      </w:r>
      <w:r w:rsidRPr="00B36281">
        <w:rPr>
          <w:szCs w:val="24"/>
        </w:rPr>
        <w:tab/>
      </w:r>
      <w:r w:rsidRPr="00B36281">
        <w:rPr>
          <w:szCs w:val="24"/>
        </w:rPr>
        <w:tab/>
      </w:r>
      <w:r w:rsidRPr="00B36281">
        <w:rPr>
          <w:szCs w:val="24"/>
        </w:rPr>
        <w:tab/>
      </w:r>
      <w:r w:rsidRPr="00B36281">
        <w:rPr>
          <w:szCs w:val="24"/>
        </w:rPr>
        <w:tab/>
        <w:t xml:space="preserve">Christopher P. Pell </w:t>
      </w:r>
    </w:p>
    <w:p w:rsidR="00C118A0" w:rsidRPr="00B36281" w:rsidRDefault="00C118A0" w:rsidP="00C118A0">
      <w:pPr>
        <w:pStyle w:val="NoSpacing"/>
        <w:rPr>
          <w:szCs w:val="24"/>
        </w:rPr>
      </w:pPr>
      <w:r w:rsidRPr="00B36281">
        <w:rPr>
          <w:szCs w:val="24"/>
        </w:rPr>
        <w:tab/>
      </w:r>
      <w:r w:rsidRPr="00B36281">
        <w:rPr>
          <w:szCs w:val="24"/>
        </w:rPr>
        <w:tab/>
      </w:r>
      <w:r w:rsidRPr="00B36281">
        <w:rPr>
          <w:szCs w:val="24"/>
        </w:rPr>
        <w:tab/>
      </w:r>
      <w:r w:rsidRPr="00B36281">
        <w:rPr>
          <w:szCs w:val="24"/>
        </w:rPr>
        <w:tab/>
      </w:r>
      <w:r w:rsidRPr="00B36281">
        <w:rPr>
          <w:szCs w:val="24"/>
        </w:rPr>
        <w:tab/>
      </w:r>
      <w:r w:rsidRPr="00B36281">
        <w:rPr>
          <w:szCs w:val="24"/>
        </w:rPr>
        <w:tab/>
      </w:r>
      <w:r w:rsidRPr="00B36281">
        <w:rPr>
          <w:szCs w:val="24"/>
        </w:rPr>
        <w:tab/>
        <w:t>Deputy Chief Administrative Law Judge</w:t>
      </w:r>
    </w:p>
    <w:p w:rsidR="00786A55" w:rsidRDefault="00786A55">
      <w:pPr>
        <w:autoSpaceDE/>
        <w:autoSpaceDN/>
        <w:rPr>
          <w:rFonts w:ascii="Times New Roman" w:hAnsi="Times New Roman" w:cs="Times New Roman"/>
          <w:b/>
          <w:i/>
        </w:rPr>
      </w:pPr>
      <w:r>
        <w:rPr>
          <w:rFonts w:ascii="Times New Roman" w:hAnsi="Times New Roman" w:cs="Times New Roman"/>
          <w:b/>
          <w:i/>
        </w:rPr>
        <w:br w:type="page"/>
      </w:r>
    </w:p>
    <w:p w:rsidR="00786A55" w:rsidRDefault="00786A55" w:rsidP="00786A55">
      <w:pPr>
        <w:rPr>
          <w:rFonts w:ascii="Times New Roman" w:hAnsi="Times New Roman" w:cs="Times New Roman"/>
          <w:b/>
          <w:u w:val="single"/>
        </w:rPr>
      </w:pPr>
      <w:r w:rsidRPr="00786A55">
        <w:rPr>
          <w:rFonts w:ascii="Times New Roman" w:hAnsi="Times New Roman" w:cs="Times New Roman"/>
          <w:b/>
          <w:u w:val="single"/>
        </w:rPr>
        <w:lastRenderedPageBreak/>
        <w:t>C-2018-2641561 - GLORIA WOODARD ESTATES c/o FREDERICK &amp; HELENA WOODARD v. PHILADELPHIA GAS WORKS</w:t>
      </w:r>
      <w:r w:rsidRPr="00786A55">
        <w:rPr>
          <w:rFonts w:ascii="Times New Roman" w:hAnsi="Times New Roman" w:cs="Times New Roman"/>
          <w:b/>
          <w:u w:val="single"/>
        </w:rPr>
        <w:cr/>
      </w:r>
    </w:p>
    <w:p w:rsidR="00786A55" w:rsidRDefault="00786A55" w:rsidP="00786A55">
      <w:pPr>
        <w:rPr>
          <w:rFonts w:ascii="Times New Roman" w:hAnsi="Times New Roman" w:cs="Times New Roman"/>
          <w:b/>
          <w:u w:val="single"/>
        </w:rPr>
      </w:pPr>
    </w:p>
    <w:p w:rsidR="00786A55" w:rsidRDefault="00786A55" w:rsidP="00786A55">
      <w:pPr>
        <w:jc w:val="center"/>
        <w:rPr>
          <w:rFonts w:ascii="Times New Roman" w:hAnsi="Times New Roman" w:cs="Times New Roman"/>
          <w:b/>
          <w:u w:val="single"/>
        </w:rPr>
      </w:pPr>
      <w:r>
        <w:rPr>
          <w:rFonts w:ascii="Times New Roman" w:hAnsi="Times New Roman" w:cs="Times New Roman"/>
          <w:b/>
          <w:u w:val="single"/>
        </w:rPr>
        <w:t>SERVICE LIST</w:t>
      </w:r>
    </w:p>
    <w:p w:rsidR="00786A55" w:rsidRPr="00786A55" w:rsidRDefault="00786A55" w:rsidP="00786A55">
      <w:pPr>
        <w:jc w:val="center"/>
        <w:rPr>
          <w:rFonts w:ascii="Times New Roman" w:hAnsi="Times New Roman" w:cs="Times New Roman"/>
          <w:b/>
          <w:u w:val="single"/>
        </w:rPr>
      </w:pPr>
    </w:p>
    <w:p w:rsidR="00A02894" w:rsidRPr="00786A55" w:rsidRDefault="00786A55" w:rsidP="00A02894">
      <w:pPr>
        <w:rPr>
          <w:rFonts w:ascii="Times New Roman" w:hAnsi="Times New Roman" w:cs="Times New Roman"/>
          <w:b/>
          <w:i/>
        </w:rPr>
      </w:pPr>
      <w:r w:rsidRPr="00786A55">
        <w:rPr>
          <w:rFonts w:ascii="Times New Roman" w:hAnsi="Times New Roman" w:cs="Times New Roman"/>
          <w:b/>
          <w:u w:val="single"/>
        </w:rPr>
        <w:br/>
      </w:r>
      <w:r w:rsidRPr="00786A55">
        <w:rPr>
          <w:rFonts w:ascii="Times New Roman" w:hAnsi="Times New Roman" w:cs="Times New Roman"/>
        </w:rPr>
        <w:t xml:space="preserve">HELENA WOODARD </w:t>
      </w:r>
      <w:r w:rsidRPr="00786A55">
        <w:rPr>
          <w:rFonts w:ascii="Times New Roman" w:hAnsi="Times New Roman" w:cs="Times New Roman"/>
        </w:rPr>
        <w:br/>
        <w:t>ESTATE OF GLORIA WOODARD</w:t>
      </w:r>
      <w:r w:rsidRPr="00786A55">
        <w:rPr>
          <w:rFonts w:ascii="Times New Roman" w:hAnsi="Times New Roman" w:cs="Times New Roman"/>
        </w:rPr>
        <w:cr/>
        <w:t>1133 S 19TH STREET</w:t>
      </w:r>
      <w:r w:rsidRPr="00786A55">
        <w:rPr>
          <w:rFonts w:ascii="Times New Roman" w:hAnsi="Times New Roman" w:cs="Times New Roman"/>
        </w:rPr>
        <w:cr/>
        <w:t>PHILADELPHIA PA  19146</w:t>
      </w:r>
      <w:r w:rsidRPr="00786A55">
        <w:rPr>
          <w:rFonts w:ascii="Times New Roman" w:hAnsi="Times New Roman" w:cs="Times New Roman"/>
        </w:rPr>
        <w:cr/>
      </w:r>
      <w:r w:rsidRPr="00786A55">
        <w:rPr>
          <w:rFonts w:ascii="Times New Roman" w:hAnsi="Times New Roman" w:cs="Times New Roman"/>
          <w:b/>
        </w:rPr>
        <w:t>267.888.5028</w:t>
      </w:r>
      <w:r w:rsidRPr="00786A55">
        <w:rPr>
          <w:rFonts w:ascii="Times New Roman" w:hAnsi="Times New Roman" w:cs="Times New Roman"/>
          <w:b/>
        </w:rPr>
        <w:br/>
      </w:r>
      <w:r w:rsidRPr="00786A55">
        <w:rPr>
          <w:rFonts w:ascii="Times New Roman" w:hAnsi="Times New Roman" w:cs="Times New Roman"/>
          <w:b/>
          <w:i/>
          <w:u w:val="single"/>
        </w:rPr>
        <w:t>E-SERVICE</w:t>
      </w:r>
      <w:r w:rsidRPr="00786A55">
        <w:rPr>
          <w:rFonts w:ascii="Times New Roman" w:hAnsi="Times New Roman" w:cs="Times New Roman"/>
        </w:rPr>
        <w:cr/>
      </w:r>
      <w:r w:rsidRPr="00786A55">
        <w:rPr>
          <w:rFonts w:ascii="Times New Roman" w:hAnsi="Times New Roman" w:cs="Times New Roman"/>
          <w:b/>
          <w:u w:val="single"/>
        </w:rPr>
        <w:cr/>
      </w:r>
      <w:r w:rsidRPr="00786A55">
        <w:rPr>
          <w:rFonts w:ascii="Times New Roman" w:hAnsi="Times New Roman" w:cs="Times New Roman"/>
        </w:rPr>
        <w:t>LAURETO FARINAS ESQUIRE</w:t>
      </w:r>
      <w:r w:rsidRPr="00786A55">
        <w:rPr>
          <w:rFonts w:ascii="Times New Roman" w:hAnsi="Times New Roman" w:cs="Times New Roman"/>
        </w:rPr>
        <w:cr/>
        <w:t>PHILADELPHIA GAS WORKS</w:t>
      </w:r>
      <w:r w:rsidRPr="00786A55">
        <w:rPr>
          <w:rFonts w:ascii="Times New Roman" w:hAnsi="Times New Roman" w:cs="Times New Roman"/>
        </w:rPr>
        <w:cr/>
        <w:t>4TH FLOOR</w:t>
      </w:r>
      <w:r w:rsidRPr="00786A55">
        <w:rPr>
          <w:rFonts w:ascii="Times New Roman" w:hAnsi="Times New Roman" w:cs="Times New Roman"/>
        </w:rPr>
        <w:cr/>
        <w:t>800 W MONTGOMERY AVENUE</w:t>
      </w:r>
      <w:r w:rsidRPr="00786A55">
        <w:rPr>
          <w:rFonts w:ascii="Times New Roman" w:hAnsi="Times New Roman" w:cs="Times New Roman"/>
        </w:rPr>
        <w:cr/>
        <w:t>PHILADELPHIA PA  19122</w:t>
      </w:r>
      <w:r w:rsidRPr="00786A55">
        <w:rPr>
          <w:rFonts w:ascii="Times New Roman" w:hAnsi="Times New Roman" w:cs="Times New Roman"/>
        </w:rPr>
        <w:cr/>
      </w:r>
      <w:r w:rsidRPr="00786A55">
        <w:rPr>
          <w:rFonts w:ascii="Times New Roman" w:hAnsi="Times New Roman" w:cs="Times New Roman"/>
          <w:b/>
        </w:rPr>
        <w:t>215.684.6982</w:t>
      </w:r>
      <w:r w:rsidRPr="00786A55">
        <w:rPr>
          <w:rFonts w:ascii="Times New Roman" w:hAnsi="Times New Roman" w:cs="Times New Roman"/>
          <w:b/>
        </w:rPr>
        <w:br/>
      </w:r>
      <w:r w:rsidRPr="00786A55">
        <w:rPr>
          <w:rFonts w:ascii="Times New Roman" w:hAnsi="Times New Roman" w:cs="Times New Roman"/>
          <w:b/>
          <w:i/>
          <w:u w:val="single"/>
        </w:rPr>
        <w:t>E-SERVICE</w:t>
      </w:r>
      <w:r w:rsidRPr="00786A55">
        <w:rPr>
          <w:rFonts w:ascii="Times New Roman" w:hAnsi="Times New Roman" w:cs="Times New Roman"/>
        </w:rPr>
        <w:cr/>
      </w:r>
      <w:r w:rsidRPr="00786A55">
        <w:rPr>
          <w:rFonts w:ascii="Times New Roman" w:hAnsi="Times New Roman" w:cs="Times New Roman"/>
        </w:rPr>
        <w:cr/>
      </w:r>
    </w:p>
    <w:sectPr w:rsidR="00A02894" w:rsidRPr="00786A55" w:rsidSect="00C224DA">
      <w:footerReference w:type="even" r:id="rId8"/>
      <w:footerReference w:type="default" r:id="rId9"/>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E4C" w:rsidRDefault="00B42E4C" w:rsidP="00E46542">
      <w:r>
        <w:separator/>
      </w:r>
    </w:p>
  </w:endnote>
  <w:endnote w:type="continuationSeparator" w:id="0">
    <w:p w:rsidR="00B42E4C" w:rsidRDefault="00B42E4C"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6E6461">
      <w:rPr>
        <w:rStyle w:val="PageNumber"/>
        <w:rFonts w:ascii="Times New Roman" w:hAnsi="Times New Roman" w:cs="Times New Roman"/>
        <w:noProof/>
        <w:sz w:val="20"/>
        <w:szCs w:val="20"/>
      </w:rPr>
      <w:t>3</w:t>
    </w:r>
    <w:r w:rsidRPr="00EA56F0">
      <w:rPr>
        <w:rStyle w:val="PageNumber"/>
        <w:rFonts w:ascii="Times New Roman" w:hAnsi="Times New Roman" w:cs="Times New Roman"/>
        <w:sz w:val="20"/>
        <w:szCs w:val="20"/>
      </w:rPr>
      <w:fldChar w:fldCharType="end"/>
    </w:r>
  </w:p>
  <w:p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E4C" w:rsidRDefault="00B42E4C" w:rsidP="00E46542">
      <w:r>
        <w:separator/>
      </w:r>
    </w:p>
  </w:footnote>
  <w:footnote w:type="continuationSeparator" w:id="0">
    <w:p w:rsidR="00B42E4C" w:rsidRDefault="00B42E4C" w:rsidP="00E46542">
      <w:r>
        <w:continuationSeparator/>
      </w:r>
    </w:p>
  </w:footnote>
  <w:footnote w:id="1">
    <w:p w:rsidR="00A02894" w:rsidRPr="00A02894" w:rsidRDefault="00A02894">
      <w:pPr>
        <w:pStyle w:val="FootnoteText"/>
        <w:rPr>
          <w:rFonts w:ascii="Times New Roman" w:hAnsi="Times New Roman" w:cs="Times New Roman"/>
          <w:sz w:val="20"/>
          <w:szCs w:val="20"/>
        </w:rPr>
      </w:pPr>
      <w:r w:rsidRPr="00A02894">
        <w:rPr>
          <w:rStyle w:val="FootnoteReference"/>
          <w:rFonts w:ascii="Times New Roman" w:hAnsi="Times New Roman" w:cs="Times New Roman"/>
          <w:sz w:val="20"/>
          <w:szCs w:val="20"/>
        </w:rPr>
        <w:footnoteRef/>
      </w:r>
      <w:r w:rsidRPr="00A02894">
        <w:rPr>
          <w:rFonts w:ascii="Times New Roman" w:hAnsi="Times New Roman" w:cs="Times New Roman"/>
          <w:sz w:val="20"/>
          <w:szCs w:val="20"/>
        </w:rPr>
        <w:t xml:space="preserve"> </w:t>
      </w:r>
      <w:r w:rsidRPr="00A02894">
        <w:rPr>
          <w:rFonts w:ascii="Times New Roman" w:hAnsi="Times New Roman" w:cs="Times New Roman"/>
          <w:sz w:val="20"/>
          <w:szCs w:val="20"/>
        </w:rPr>
        <w:tab/>
        <w:t xml:space="preserve">52 </w:t>
      </w:r>
      <w:r w:rsidRPr="00A02894">
        <w:rPr>
          <w:rFonts w:ascii="Times New Roman" w:hAnsi="Times New Roman" w:cs="Times New Roman"/>
          <w:snapToGrid w:val="0"/>
          <w:spacing w:val="-3"/>
          <w:sz w:val="20"/>
          <w:szCs w:val="20"/>
        </w:rPr>
        <w:t>Pa.Code § 1.21</w:t>
      </w:r>
      <w:r>
        <w:rPr>
          <w:rFonts w:ascii="Times New Roman" w:hAnsi="Times New Roman" w:cs="Times New Roman"/>
          <w:snapToGrid w:val="0"/>
          <w:spacing w:val="-3"/>
          <w:sz w:val="20"/>
          <w:szCs w:val="20"/>
        </w:rPr>
        <w:t>.</w:t>
      </w:r>
      <w:r w:rsidR="00D936FC">
        <w:rPr>
          <w:rFonts w:ascii="Times New Roman" w:hAnsi="Times New Roman" w:cs="Times New Roman"/>
          <w:snapToGrid w:val="0"/>
          <w:spacing w:val="-3"/>
          <w:sz w:val="20"/>
          <w:szCs w:val="20"/>
        </w:rPr>
        <w:t xml:space="preserve">  </w:t>
      </w:r>
    </w:p>
  </w:footnote>
  <w:footnote w:id="2">
    <w:p w:rsidR="00D362D6" w:rsidRPr="00D362D6" w:rsidRDefault="00D362D6" w:rsidP="00D362D6">
      <w:pPr>
        <w:pStyle w:val="FootnoteText"/>
        <w:ind w:left="720" w:hanging="720"/>
        <w:rPr>
          <w:rFonts w:ascii="Times New Roman" w:hAnsi="Times New Roman" w:cs="Times New Roman"/>
          <w:sz w:val="20"/>
          <w:szCs w:val="20"/>
        </w:rPr>
      </w:pPr>
      <w:r w:rsidRPr="00D362D6">
        <w:rPr>
          <w:rStyle w:val="FootnoteReference"/>
          <w:rFonts w:ascii="Times New Roman" w:hAnsi="Times New Roman" w:cs="Times New Roman"/>
          <w:sz w:val="20"/>
          <w:szCs w:val="20"/>
        </w:rPr>
        <w:footnoteRef/>
      </w:r>
      <w:r w:rsidRPr="00D362D6">
        <w:rPr>
          <w:rFonts w:ascii="Times New Roman" w:hAnsi="Times New Roman" w:cs="Times New Roman"/>
          <w:sz w:val="20"/>
          <w:szCs w:val="20"/>
        </w:rPr>
        <w:t xml:space="preserve"> </w:t>
      </w:r>
      <w:r w:rsidRPr="00D362D6">
        <w:rPr>
          <w:rFonts w:ascii="Times New Roman" w:hAnsi="Times New Roman" w:cs="Times New Roman"/>
          <w:sz w:val="20"/>
          <w:szCs w:val="20"/>
        </w:rPr>
        <w:tab/>
      </w:r>
      <w:r w:rsidRPr="00D362D6">
        <w:rPr>
          <w:rFonts w:ascii="Times New Roman" w:hAnsi="Times New Roman" w:cs="Times New Roman"/>
          <w:i/>
          <w:spacing w:val="-3"/>
          <w:sz w:val="20"/>
          <w:szCs w:val="20"/>
        </w:rPr>
        <w:t>Snyderville Community Development Corporation v. Philadelphia Gas Works</w:t>
      </w:r>
      <w:r w:rsidRPr="00D362D6">
        <w:rPr>
          <w:rFonts w:ascii="Times New Roman" w:hAnsi="Times New Roman" w:cs="Times New Roman"/>
          <w:spacing w:val="-3"/>
          <w:sz w:val="20"/>
          <w:szCs w:val="20"/>
        </w:rPr>
        <w:t>, Docket No. C-20055032 (Opinion and Order entered July 31, 2006)</w:t>
      </w:r>
      <w:r>
        <w:rPr>
          <w:rFonts w:ascii="Times New Roman" w:hAnsi="Times New Roman" w:cs="Times New Roman"/>
          <w:spacing w:val="-3"/>
          <w:sz w:val="20"/>
          <w:szCs w:val="20"/>
        </w:rPr>
        <w:t>.</w:t>
      </w:r>
      <w:r w:rsidR="00D936FC">
        <w:rPr>
          <w:rFonts w:ascii="Times New Roman" w:hAnsi="Times New Roman" w:cs="Times New Roman"/>
          <w:spacing w:val="-3"/>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C216A3"/>
    <w:multiLevelType w:val="hybridMultilevel"/>
    <w:tmpl w:val="463AAB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5359F"/>
    <w:rsid w:val="00076D9B"/>
    <w:rsid w:val="0008187D"/>
    <w:rsid w:val="000B509C"/>
    <w:rsid w:val="000B58D3"/>
    <w:rsid w:val="000C42C1"/>
    <w:rsid w:val="00100560"/>
    <w:rsid w:val="00121D3F"/>
    <w:rsid w:val="00121D6A"/>
    <w:rsid w:val="00141BB6"/>
    <w:rsid w:val="00146997"/>
    <w:rsid w:val="001C1903"/>
    <w:rsid w:val="001C2DDA"/>
    <w:rsid w:val="001C689B"/>
    <w:rsid w:val="001C77FB"/>
    <w:rsid w:val="001D0E3D"/>
    <w:rsid w:val="001D4331"/>
    <w:rsid w:val="001D58A6"/>
    <w:rsid w:val="001E4825"/>
    <w:rsid w:val="001F0BBF"/>
    <w:rsid w:val="001F1A04"/>
    <w:rsid w:val="001F7A3B"/>
    <w:rsid w:val="002048FE"/>
    <w:rsid w:val="00215C06"/>
    <w:rsid w:val="00220277"/>
    <w:rsid w:val="0023264C"/>
    <w:rsid w:val="00233A02"/>
    <w:rsid w:val="00242301"/>
    <w:rsid w:val="00243E35"/>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61AA3"/>
    <w:rsid w:val="003920FA"/>
    <w:rsid w:val="003C3F11"/>
    <w:rsid w:val="003D5A60"/>
    <w:rsid w:val="003D6223"/>
    <w:rsid w:val="003F55CD"/>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90520"/>
    <w:rsid w:val="005A0C59"/>
    <w:rsid w:val="005D1AAE"/>
    <w:rsid w:val="005D6D7D"/>
    <w:rsid w:val="005E0E4B"/>
    <w:rsid w:val="005E1E98"/>
    <w:rsid w:val="005F73AF"/>
    <w:rsid w:val="005F7971"/>
    <w:rsid w:val="006003B4"/>
    <w:rsid w:val="00605141"/>
    <w:rsid w:val="0063770D"/>
    <w:rsid w:val="00684A7A"/>
    <w:rsid w:val="006A198E"/>
    <w:rsid w:val="006A3099"/>
    <w:rsid w:val="006A5D56"/>
    <w:rsid w:val="006B0A1F"/>
    <w:rsid w:val="006B3F02"/>
    <w:rsid w:val="006B5B75"/>
    <w:rsid w:val="006D0E2D"/>
    <w:rsid w:val="006D2A81"/>
    <w:rsid w:val="006E6461"/>
    <w:rsid w:val="006F5800"/>
    <w:rsid w:val="00713E1C"/>
    <w:rsid w:val="007201C8"/>
    <w:rsid w:val="00733C99"/>
    <w:rsid w:val="00737D1C"/>
    <w:rsid w:val="007449D7"/>
    <w:rsid w:val="00754CA4"/>
    <w:rsid w:val="00774382"/>
    <w:rsid w:val="00781782"/>
    <w:rsid w:val="00783522"/>
    <w:rsid w:val="00783CF1"/>
    <w:rsid w:val="00786A55"/>
    <w:rsid w:val="00790D89"/>
    <w:rsid w:val="0079425D"/>
    <w:rsid w:val="007A38C0"/>
    <w:rsid w:val="007D2CF8"/>
    <w:rsid w:val="007D3F78"/>
    <w:rsid w:val="007E1616"/>
    <w:rsid w:val="007F4AE5"/>
    <w:rsid w:val="007F6CD6"/>
    <w:rsid w:val="0083204B"/>
    <w:rsid w:val="008373FE"/>
    <w:rsid w:val="00857D4B"/>
    <w:rsid w:val="00873480"/>
    <w:rsid w:val="0088693B"/>
    <w:rsid w:val="008A37F2"/>
    <w:rsid w:val="008B1C17"/>
    <w:rsid w:val="008B3BEB"/>
    <w:rsid w:val="008B6C81"/>
    <w:rsid w:val="008C3817"/>
    <w:rsid w:val="008D6668"/>
    <w:rsid w:val="008F5217"/>
    <w:rsid w:val="00907478"/>
    <w:rsid w:val="009116C1"/>
    <w:rsid w:val="00920587"/>
    <w:rsid w:val="00922D81"/>
    <w:rsid w:val="00936549"/>
    <w:rsid w:val="0094463D"/>
    <w:rsid w:val="00963B72"/>
    <w:rsid w:val="009723A2"/>
    <w:rsid w:val="009745B0"/>
    <w:rsid w:val="00980416"/>
    <w:rsid w:val="00982965"/>
    <w:rsid w:val="009866EF"/>
    <w:rsid w:val="009B349E"/>
    <w:rsid w:val="009D161F"/>
    <w:rsid w:val="009E4A3A"/>
    <w:rsid w:val="009F1551"/>
    <w:rsid w:val="009F1AE1"/>
    <w:rsid w:val="009F61D7"/>
    <w:rsid w:val="00A02894"/>
    <w:rsid w:val="00A106D9"/>
    <w:rsid w:val="00A17BF7"/>
    <w:rsid w:val="00A55B5E"/>
    <w:rsid w:val="00A5734B"/>
    <w:rsid w:val="00A60AA9"/>
    <w:rsid w:val="00A84B49"/>
    <w:rsid w:val="00A85CE5"/>
    <w:rsid w:val="00A94CF9"/>
    <w:rsid w:val="00A96E46"/>
    <w:rsid w:val="00AB674C"/>
    <w:rsid w:val="00AC0268"/>
    <w:rsid w:val="00AD5F55"/>
    <w:rsid w:val="00AE2B75"/>
    <w:rsid w:val="00B16B99"/>
    <w:rsid w:val="00B21E0B"/>
    <w:rsid w:val="00B27A2D"/>
    <w:rsid w:val="00B331A5"/>
    <w:rsid w:val="00B344AD"/>
    <w:rsid w:val="00B36281"/>
    <w:rsid w:val="00B4062D"/>
    <w:rsid w:val="00B42E4C"/>
    <w:rsid w:val="00B703D2"/>
    <w:rsid w:val="00B86F20"/>
    <w:rsid w:val="00B873AC"/>
    <w:rsid w:val="00B9265F"/>
    <w:rsid w:val="00B95DD3"/>
    <w:rsid w:val="00BA4C07"/>
    <w:rsid w:val="00BA53BE"/>
    <w:rsid w:val="00BB08FA"/>
    <w:rsid w:val="00BB1AA9"/>
    <w:rsid w:val="00BC7167"/>
    <w:rsid w:val="00BD2FBE"/>
    <w:rsid w:val="00C118A0"/>
    <w:rsid w:val="00C224DA"/>
    <w:rsid w:val="00C262C5"/>
    <w:rsid w:val="00C376E5"/>
    <w:rsid w:val="00C47E93"/>
    <w:rsid w:val="00C60B32"/>
    <w:rsid w:val="00C8616B"/>
    <w:rsid w:val="00C9198A"/>
    <w:rsid w:val="00C9308F"/>
    <w:rsid w:val="00CA2F8E"/>
    <w:rsid w:val="00CA6428"/>
    <w:rsid w:val="00CA6F3F"/>
    <w:rsid w:val="00CA6F94"/>
    <w:rsid w:val="00CD11E7"/>
    <w:rsid w:val="00CD49FC"/>
    <w:rsid w:val="00CF0B1F"/>
    <w:rsid w:val="00CF1785"/>
    <w:rsid w:val="00CF4267"/>
    <w:rsid w:val="00D14189"/>
    <w:rsid w:val="00D2641D"/>
    <w:rsid w:val="00D362D6"/>
    <w:rsid w:val="00D66E8E"/>
    <w:rsid w:val="00D936FC"/>
    <w:rsid w:val="00D966A9"/>
    <w:rsid w:val="00DD2EB5"/>
    <w:rsid w:val="00DD6174"/>
    <w:rsid w:val="00DE7E22"/>
    <w:rsid w:val="00DF439F"/>
    <w:rsid w:val="00E113EA"/>
    <w:rsid w:val="00E3302D"/>
    <w:rsid w:val="00E46542"/>
    <w:rsid w:val="00E4708D"/>
    <w:rsid w:val="00E539BE"/>
    <w:rsid w:val="00E76DAF"/>
    <w:rsid w:val="00EA302F"/>
    <w:rsid w:val="00EA56F0"/>
    <w:rsid w:val="00EC23D9"/>
    <w:rsid w:val="00EC2492"/>
    <w:rsid w:val="00EC7C39"/>
    <w:rsid w:val="00EE423A"/>
    <w:rsid w:val="00F0746E"/>
    <w:rsid w:val="00F116C1"/>
    <w:rsid w:val="00F37D2C"/>
    <w:rsid w:val="00F43CE0"/>
    <w:rsid w:val="00F4744A"/>
    <w:rsid w:val="00F70CA6"/>
    <w:rsid w:val="00F85570"/>
    <w:rsid w:val="00F87308"/>
    <w:rsid w:val="00F87B96"/>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AE06"/>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aliases w:val="o,fr"/>
    <w:uiPriority w:val="99"/>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 w:type="paragraph" w:styleId="ListParagraph">
    <w:name w:val="List Paragraph"/>
    <w:basedOn w:val="Normal"/>
    <w:uiPriority w:val="34"/>
    <w:qFormat/>
    <w:rsid w:val="00D36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2D01D-B0D5-4D48-AFC1-42880AA7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25</cp:revision>
  <cp:lastPrinted>2018-03-16T18:39:00Z</cp:lastPrinted>
  <dcterms:created xsi:type="dcterms:W3CDTF">2018-03-16T18:08:00Z</dcterms:created>
  <dcterms:modified xsi:type="dcterms:W3CDTF">2018-03-16T18:41:00Z</dcterms:modified>
</cp:coreProperties>
</file>