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A9787D" w:rsidRDefault="00F514FB" w:rsidP="005A129B">
      <w:pPr>
        <w:widowControl/>
        <w:tabs>
          <w:tab w:val="center" w:pos="4680"/>
        </w:tabs>
        <w:suppressAutoHyphens/>
        <w:jc w:val="center"/>
        <w:rPr>
          <w:b/>
          <w:sz w:val="26"/>
          <w:szCs w:val="26"/>
        </w:rPr>
      </w:pPr>
      <w:r w:rsidRPr="00A9787D">
        <w:rPr>
          <w:b/>
          <w:sz w:val="26"/>
          <w:szCs w:val="26"/>
        </w:rPr>
        <w:t>PENNSYLVANIA</w:t>
      </w:r>
    </w:p>
    <w:p w:rsidR="00F514FB" w:rsidRPr="00A9787D" w:rsidRDefault="00F514FB" w:rsidP="005A129B">
      <w:pPr>
        <w:widowControl/>
        <w:tabs>
          <w:tab w:val="center" w:pos="4680"/>
        </w:tabs>
        <w:suppressAutoHyphens/>
        <w:jc w:val="center"/>
        <w:rPr>
          <w:sz w:val="26"/>
          <w:szCs w:val="26"/>
        </w:rPr>
      </w:pPr>
      <w:r w:rsidRPr="00A9787D">
        <w:rPr>
          <w:b/>
          <w:sz w:val="26"/>
          <w:szCs w:val="26"/>
        </w:rPr>
        <w:t>PUBLIC UTILITY COMMISSION</w:t>
      </w:r>
    </w:p>
    <w:p w:rsidR="00F514FB" w:rsidRPr="00A9787D" w:rsidRDefault="00F514FB" w:rsidP="005A129B">
      <w:pPr>
        <w:widowControl/>
        <w:tabs>
          <w:tab w:val="center" w:pos="4680"/>
        </w:tabs>
        <w:suppressAutoHyphens/>
        <w:jc w:val="center"/>
        <w:rPr>
          <w:sz w:val="26"/>
          <w:szCs w:val="26"/>
        </w:rPr>
      </w:pPr>
      <w:r w:rsidRPr="00A9787D">
        <w:rPr>
          <w:b/>
          <w:sz w:val="26"/>
          <w:szCs w:val="26"/>
        </w:rPr>
        <w:t>Harrisburg, PA 17105-3265</w:t>
      </w:r>
    </w:p>
    <w:p w:rsidR="00F514FB" w:rsidRPr="00A9787D" w:rsidRDefault="00F514FB" w:rsidP="005A129B">
      <w:pPr>
        <w:widowControl/>
        <w:tabs>
          <w:tab w:val="left" w:pos="-720"/>
        </w:tabs>
        <w:suppressAutoHyphens/>
        <w:rPr>
          <w:sz w:val="26"/>
          <w:szCs w:val="26"/>
        </w:rPr>
      </w:pPr>
    </w:p>
    <w:p w:rsidR="00F514FB" w:rsidRPr="00A9787D" w:rsidRDefault="00F514FB" w:rsidP="005A129B">
      <w:pPr>
        <w:widowControl/>
        <w:rPr>
          <w:sz w:val="26"/>
          <w:szCs w:val="26"/>
        </w:rPr>
      </w:pPr>
    </w:p>
    <w:tbl>
      <w:tblPr>
        <w:tblStyle w:val="TableGrid"/>
        <w:tblW w:w="9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4677"/>
      </w:tblGrid>
      <w:tr w:rsidR="00D365A7" w:rsidRPr="00A9787D" w:rsidTr="0092292D">
        <w:trPr>
          <w:trHeight w:val="1488"/>
        </w:trPr>
        <w:tc>
          <w:tcPr>
            <w:tcW w:w="5268" w:type="dxa"/>
          </w:tcPr>
          <w:p w:rsidR="00F514FB" w:rsidRPr="00A9787D" w:rsidRDefault="00F514FB" w:rsidP="005A129B">
            <w:pPr>
              <w:widowControl/>
              <w:rPr>
                <w:sz w:val="26"/>
                <w:szCs w:val="26"/>
              </w:rPr>
            </w:pPr>
          </w:p>
        </w:tc>
        <w:tc>
          <w:tcPr>
            <w:tcW w:w="4677" w:type="dxa"/>
          </w:tcPr>
          <w:p w:rsidR="00F514FB" w:rsidRPr="00A9787D" w:rsidRDefault="007405C2" w:rsidP="005A129B">
            <w:pPr>
              <w:widowControl/>
              <w:rPr>
                <w:sz w:val="26"/>
                <w:szCs w:val="26"/>
              </w:rPr>
            </w:pPr>
            <w:r>
              <w:rPr>
                <w:sz w:val="26"/>
                <w:szCs w:val="26"/>
              </w:rPr>
              <w:t xml:space="preserve">Public Meeting held </w:t>
            </w:r>
            <w:r w:rsidR="00A17B58">
              <w:rPr>
                <w:sz w:val="26"/>
                <w:szCs w:val="26"/>
              </w:rPr>
              <w:t>February 8</w:t>
            </w:r>
            <w:r w:rsidR="00FF5CDE">
              <w:rPr>
                <w:sz w:val="26"/>
                <w:szCs w:val="26"/>
              </w:rPr>
              <w:t xml:space="preserve">, </w:t>
            </w:r>
            <w:r w:rsidR="0092292D">
              <w:rPr>
                <w:sz w:val="26"/>
                <w:szCs w:val="26"/>
              </w:rPr>
              <w:t>2</w:t>
            </w:r>
            <w:r w:rsidR="00FF5CDE">
              <w:rPr>
                <w:sz w:val="26"/>
                <w:szCs w:val="26"/>
              </w:rPr>
              <w:t>01</w:t>
            </w:r>
            <w:r w:rsidR="009256F7">
              <w:rPr>
                <w:sz w:val="26"/>
                <w:szCs w:val="26"/>
              </w:rPr>
              <w:t>8</w:t>
            </w:r>
          </w:p>
          <w:p w:rsidR="00F514FB" w:rsidRPr="00A9787D" w:rsidRDefault="00F514FB" w:rsidP="005A129B">
            <w:pPr>
              <w:widowControl/>
              <w:jc w:val="right"/>
              <w:rPr>
                <w:sz w:val="26"/>
                <w:szCs w:val="26"/>
              </w:rPr>
            </w:pPr>
          </w:p>
          <w:p w:rsidR="000A6282" w:rsidRPr="00A9787D" w:rsidRDefault="000A6282" w:rsidP="005A129B">
            <w:pPr>
              <w:widowControl/>
              <w:jc w:val="right"/>
              <w:rPr>
                <w:sz w:val="26"/>
                <w:szCs w:val="26"/>
              </w:rPr>
            </w:pPr>
          </w:p>
          <w:p w:rsidR="00F514FB" w:rsidRPr="00A9787D" w:rsidRDefault="00F514FB" w:rsidP="005A129B">
            <w:pPr>
              <w:widowControl/>
              <w:jc w:val="right"/>
              <w:rPr>
                <w:sz w:val="26"/>
                <w:szCs w:val="26"/>
              </w:rPr>
            </w:pPr>
          </w:p>
        </w:tc>
      </w:tr>
      <w:tr w:rsidR="00D365A7" w:rsidRPr="00A9787D" w:rsidTr="0092292D">
        <w:trPr>
          <w:trHeight w:val="2663"/>
        </w:trPr>
        <w:tc>
          <w:tcPr>
            <w:tcW w:w="5268" w:type="dxa"/>
          </w:tcPr>
          <w:p w:rsidR="00F514FB" w:rsidRDefault="00F514FB" w:rsidP="005A129B">
            <w:pPr>
              <w:widowControl/>
              <w:rPr>
                <w:sz w:val="26"/>
                <w:szCs w:val="26"/>
              </w:rPr>
            </w:pPr>
            <w:r w:rsidRPr="00A9787D">
              <w:rPr>
                <w:sz w:val="26"/>
                <w:szCs w:val="26"/>
              </w:rPr>
              <w:t>Commissioners Present:</w:t>
            </w:r>
          </w:p>
          <w:p w:rsidR="003D0DCD" w:rsidRPr="00A9787D" w:rsidRDefault="003D0DCD" w:rsidP="005A129B">
            <w:pPr>
              <w:widowControl/>
              <w:rPr>
                <w:sz w:val="26"/>
                <w:szCs w:val="26"/>
              </w:rPr>
            </w:pPr>
          </w:p>
          <w:p w:rsidR="00F514FB" w:rsidRPr="00A9787D" w:rsidRDefault="00F514FB" w:rsidP="005A129B">
            <w:pPr>
              <w:widowControl/>
              <w:rPr>
                <w:sz w:val="26"/>
                <w:szCs w:val="26"/>
              </w:rPr>
            </w:pPr>
          </w:p>
          <w:p w:rsidR="00FC49C8" w:rsidRPr="002A5D4B" w:rsidRDefault="00A46E51" w:rsidP="005A129B">
            <w:pPr>
              <w:widowControl/>
              <w:rPr>
                <w:sz w:val="26"/>
                <w:szCs w:val="26"/>
              </w:rPr>
            </w:pPr>
            <w:r>
              <w:rPr>
                <w:sz w:val="26"/>
                <w:szCs w:val="26"/>
              </w:rPr>
              <w:tab/>
            </w:r>
            <w:r w:rsidR="00FC49C8">
              <w:rPr>
                <w:sz w:val="26"/>
                <w:szCs w:val="26"/>
              </w:rPr>
              <w:t>Gladys M. Brown</w:t>
            </w:r>
            <w:r w:rsidR="00FC49C8" w:rsidRPr="002A5D4B">
              <w:rPr>
                <w:sz w:val="26"/>
                <w:szCs w:val="26"/>
              </w:rPr>
              <w:t>, Chairman</w:t>
            </w:r>
          </w:p>
          <w:p w:rsidR="00FC49C8" w:rsidRDefault="00A46E51" w:rsidP="005A129B">
            <w:pPr>
              <w:widowControl/>
              <w:rPr>
                <w:sz w:val="26"/>
                <w:szCs w:val="26"/>
              </w:rPr>
            </w:pPr>
            <w:r>
              <w:rPr>
                <w:sz w:val="26"/>
                <w:szCs w:val="26"/>
              </w:rPr>
              <w:tab/>
            </w:r>
            <w:r w:rsidR="00FC49C8">
              <w:rPr>
                <w:sz w:val="26"/>
                <w:szCs w:val="26"/>
              </w:rPr>
              <w:t>Andrew G. Place</w:t>
            </w:r>
            <w:r w:rsidR="00FC49C8" w:rsidRPr="002A5D4B">
              <w:rPr>
                <w:sz w:val="26"/>
                <w:szCs w:val="26"/>
              </w:rPr>
              <w:t>, Vice Chairman</w:t>
            </w:r>
          </w:p>
          <w:p w:rsidR="00FC49C8" w:rsidRDefault="00A46E51" w:rsidP="005A129B">
            <w:pPr>
              <w:widowControl/>
              <w:rPr>
                <w:sz w:val="26"/>
                <w:szCs w:val="26"/>
              </w:rPr>
            </w:pPr>
            <w:r>
              <w:rPr>
                <w:sz w:val="26"/>
                <w:szCs w:val="26"/>
              </w:rPr>
              <w:tab/>
            </w:r>
            <w:r w:rsidR="00FC49C8">
              <w:rPr>
                <w:sz w:val="26"/>
                <w:szCs w:val="26"/>
              </w:rPr>
              <w:t>Norman J. Kennard</w:t>
            </w:r>
          </w:p>
          <w:p w:rsidR="00FC49C8" w:rsidRDefault="00A46E51" w:rsidP="005A129B">
            <w:pPr>
              <w:widowControl/>
              <w:rPr>
                <w:sz w:val="26"/>
                <w:szCs w:val="26"/>
              </w:rPr>
            </w:pPr>
            <w:r>
              <w:rPr>
                <w:sz w:val="26"/>
                <w:szCs w:val="26"/>
              </w:rPr>
              <w:tab/>
            </w:r>
            <w:r w:rsidR="00FC49C8">
              <w:rPr>
                <w:sz w:val="26"/>
                <w:szCs w:val="26"/>
              </w:rPr>
              <w:t>David W. Sweet</w:t>
            </w:r>
          </w:p>
          <w:p w:rsidR="00FC49C8" w:rsidRPr="002A5D4B" w:rsidRDefault="00A46E51" w:rsidP="005A129B">
            <w:pPr>
              <w:widowControl/>
              <w:rPr>
                <w:sz w:val="26"/>
                <w:szCs w:val="26"/>
              </w:rPr>
            </w:pPr>
            <w:r>
              <w:rPr>
                <w:sz w:val="26"/>
                <w:szCs w:val="26"/>
              </w:rPr>
              <w:tab/>
            </w:r>
            <w:r w:rsidR="00FC49C8">
              <w:rPr>
                <w:sz w:val="26"/>
                <w:szCs w:val="26"/>
              </w:rPr>
              <w:t>John F. Coleman, Jr.</w:t>
            </w:r>
          </w:p>
          <w:p w:rsidR="00F514FB" w:rsidRPr="00A9787D" w:rsidRDefault="00F514FB" w:rsidP="005A129B">
            <w:pPr>
              <w:widowControl/>
              <w:rPr>
                <w:sz w:val="26"/>
                <w:szCs w:val="26"/>
              </w:rPr>
            </w:pPr>
          </w:p>
          <w:p w:rsidR="00F514FB" w:rsidRPr="00A9787D" w:rsidRDefault="00F514FB" w:rsidP="005A129B">
            <w:pPr>
              <w:widowControl/>
              <w:rPr>
                <w:sz w:val="26"/>
                <w:szCs w:val="26"/>
              </w:rPr>
            </w:pPr>
          </w:p>
        </w:tc>
        <w:tc>
          <w:tcPr>
            <w:tcW w:w="4677" w:type="dxa"/>
          </w:tcPr>
          <w:p w:rsidR="00F514FB" w:rsidRPr="00A9787D" w:rsidRDefault="00A46E51" w:rsidP="005A129B">
            <w:pPr>
              <w:widowControl/>
              <w:jc w:val="right"/>
              <w:rPr>
                <w:sz w:val="26"/>
                <w:szCs w:val="26"/>
              </w:rPr>
            </w:pPr>
            <w:r>
              <w:rPr>
                <w:sz w:val="26"/>
                <w:szCs w:val="26"/>
              </w:rPr>
              <w:tab/>
            </w:r>
          </w:p>
          <w:p w:rsidR="00F514FB" w:rsidRPr="00A9787D" w:rsidRDefault="00F514FB" w:rsidP="005A129B">
            <w:pPr>
              <w:widowControl/>
              <w:jc w:val="right"/>
              <w:rPr>
                <w:sz w:val="26"/>
                <w:szCs w:val="26"/>
              </w:rPr>
            </w:pPr>
          </w:p>
        </w:tc>
      </w:tr>
      <w:tr w:rsidR="00D365A7" w:rsidRPr="00A9787D" w:rsidTr="0092292D">
        <w:trPr>
          <w:trHeight w:val="669"/>
        </w:trPr>
        <w:tc>
          <w:tcPr>
            <w:tcW w:w="5268" w:type="dxa"/>
          </w:tcPr>
          <w:p w:rsidR="00F514FB" w:rsidRPr="00A9787D" w:rsidRDefault="00493A6D" w:rsidP="005A129B">
            <w:pPr>
              <w:widowControl/>
              <w:rPr>
                <w:sz w:val="26"/>
                <w:szCs w:val="26"/>
              </w:rPr>
            </w:pPr>
            <w:r>
              <w:rPr>
                <w:sz w:val="26"/>
                <w:szCs w:val="26"/>
              </w:rPr>
              <w:t>Ifedoo Enigwe</w:t>
            </w:r>
          </w:p>
          <w:p w:rsidR="00F514FB" w:rsidRPr="00A9787D" w:rsidRDefault="00F514FB" w:rsidP="005A129B">
            <w:pPr>
              <w:widowControl/>
              <w:rPr>
                <w:sz w:val="26"/>
                <w:szCs w:val="26"/>
              </w:rPr>
            </w:pPr>
          </w:p>
        </w:tc>
        <w:tc>
          <w:tcPr>
            <w:tcW w:w="4677" w:type="dxa"/>
          </w:tcPr>
          <w:p w:rsidR="00F514FB" w:rsidRPr="00A9787D" w:rsidRDefault="00FF5CDE" w:rsidP="005A129B">
            <w:pPr>
              <w:widowControl/>
              <w:jc w:val="right"/>
              <w:rPr>
                <w:sz w:val="26"/>
                <w:szCs w:val="26"/>
              </w:rPr>
            </w:pPr>
            <w:r>
              <w:rPr>
                <w:sz w:val="26"/>
                <w:szCs w:val="26"/>
              </w:rPr>
              <w:t>F</w:t>
            </w:r>
            <w:r w:rsidR="00992D66" w:rsidRPr="00A9787D">
              <w:rPr>
                <w:sz w:val="26"/>
                <w:szCs w:val="26"/>
              </w:rPr>
              <w:t>-201</w:t>
            </w:r>
            <w:r>
              <w:rPr>
                <w:sz w:val="26"/>
                <w:szCs w:val="26"/>
              </w:rPr>
              <w:t>6</w:t>
            </w:r>
            <w:r w:rsidR="00992D66" w:rsidRPr="00A9787D">
              <w:rPr>
                <w:sz w:val="26"/>
                <w:szCs w:val="26"/>
              </w:rPr>
              <w:t>-</w:t>
            </w:r>
            <w:r w:rsidR="00977584">
              <w:rPr>
                <w:sz w:val="26"/>
                <w:szCs w:val="26"/>
              </w:rPr>
              <w:t>2</w:t>
            </w:r>
            <w:r w:rsidR="00493A6D">
              <w:rPr>
                <w:sz w:val="26"/>
                <w:szCs w:val="26"/>
              </w:rPr>
              <w:t>551964</w:t>
            </w:r>
          </w:p>
        </w:tc>
      </w:tr>
      <w:tr w:rsidR="00D365A7" w:rsidRPr="00A9787D" w:rsidTr="0092292D">
        <w:trPr>
          <w:trHeight w:val="595"/>
        </w:trPr>
        <w:tc>
          <w:tcPr>
            <w:tcW w:w="5268" w:type="dxa"/>
          </w:tcPr>
          <w:p w:rsidR="00F514FB" w:rsidRPr="00A9787D" w:rsidRDefault="00F514FB" w:rsidP="005A129B">
            <w:pPr>
              <w:widowControl/>
              <w:ind w:firstLine="900"/>
              <w:rPr>
                <w:sz w:val="26"/>
                <w:szCs w:val="26"/>
              </w:rPr>
            </w:pPr>
            <w:r w:rsidRPr="00A9787D">
              <w:rPr>
                <w:sz w:val="26"/>
                <w:szCs w:val="26"/>
              </w:rPr>
              <w:t>v.</w:t>
            </w:r>
          </w:p>
          <w:p w:rsidR="00F514FB" w:rsidRPr="00A9787D" w:rsidRDefault="00F514FB" w:rsidP="005A129B">
            <w:pPr>
              <w:widowControl/>
              <w:ind w:firstLine="1440"/>
              <w:rPr>
                <w:sz w:val="26"/>
                <w:szCs w:val="26"/>
              </w:rPr>
            </w:pPr>
          </w:p>
        </w:tc>
        <w:tc>
          <w:tcPr>
            <w:tcW w:w="4677" w:type="dxa"/>
          </w:tcPr>
          <w:p w:rsidR="00F514FB" w:rsidRPr="00A9787D" w:rsidRDefault="00F514FB" w:rsidP="005A129B">
            <w:pPr>
              <w:widowControl/>
              <w:rPr>
                <w:sz w:val="26"/>
                <w:szCs w:val="26"/>
              </w:rPr>
            </w:pPr>
          </w:p>
        </w:tc>
      </w:tr>
      <w:tr w:rsidR="00F514FB" w:rsidRPr="00A9787D" w:rsidTr="0092292D">
        <w:trPr>
          <w:trHeight w:val="297"/>
        </w:trPr>
        <w:tc>
          <w:tcPr>
            <w:tcW w:w="5268" w:type="dxa"/>
          </w:tcPr>
          <w:p w:rsidR="00F514FB" w:rsidRPr="00A9787D" w:rsidRDefault="00493A6D" w:rsidP="005A129B">
            <w:pPr>
              <w:widowControl/>
              <w:rPr>
                <w:sz w:val="26"/>
                <w:szCs w:val="26"/>
              </w:rPr>
            </w:pPr>
            <w:r>
              <w:rPr>
                <w:sz w:val="26"/>
                <w:szCs w:val="26"/>
              </w:rPr>
              <w:t>Philadelphia Gas Works</w:t>
            </w:r>
          </w:p>
        </w:tc>
        <w:tc>
          <w:tcPr>
            <w:tcW w:w="4677" w:type="dxa"/>
          </w:tcPr>
          <w:p w:rsidR="00F514FB" w:rsidRPr="00A9787D" w:rsidRDefault="00F514FB" w:rsidP="005A129B">
            <w:pPr>
              <w:widowControl/>
              <w:rPr>
                <w:sz w:val="26"/>
                <w:szCs w:val="26"/>
              </w:rPr>
            </w:pPr>
          </w:p>
        </w:tc>
      </w:tr>
    </w:tbl>
    <w:p w:rsidR="00F514FB" w:rsidRPr="00A9787D" w:rsidRDefault="00F514FB" w:rsidP="005A129B">
      <w:pPr>
        <w:widowControl/>
        <w:rPr>
          <w:sz w:val="26"/>
          <w:szCs w:val="26"/>
        </w:rPr>
      </w:pPr>
    </w:p>
    <w:p w:rsidR="00923BA8" w:rsidRPr="00A9787D" w:rsidRDefault="00923BA8" w:rsidP="005A129B">
      <w:pPr>
        <w:widowControl/>
        <w:rPr>
          <w:sz w:val="26"/>
          <w:szCs w:val="26"/>
        </w:rPr>
      </w:pPr>
    </w:p>
    <w:p w:rsidR="00F514FB" w:rsidRPr="00A9787D" w:rsidRDefault="00F514FB" w:rsidP="005A129B">
      <w:pPr>
        <w:widowControl/>
        <w:rPr>
          <w:sz w:val="26"/>
          <w:szCs w:val="26"/>
        </w:rPr>
      </w:pPr>
    </w:p>
    <w:p w:rsidR="00F514FB" w:rsidRPr="00A9787D" w:rsidRDefault="00F514FB" w:rsidP="005A129B">
      <w:pPr>
        <w:widowControl/>
        <w:jc w:val="center"/>
        <w:rPr>
          <w:b/>
          <w:sz w:val="26"/>
          <w:szCs w:val="26"/>
        </w:rPr>
      </w:pPr>
      <w:r w:rsidRPr="00A9787D">
        <w:rPr>
          <w:b/>
          <w:sz w:val="26"/>
          <w:szCs w:val="26"/>
        </w:rPr>
        <w:t>OPINION AND ORDER</w:t>
      </w:r>
    </w:p>
    <w:p w:rsidR="00F514FB" w:rsidRPr="00A9787D" w:rsidRDefault="00F514FB" w:rsidP="005A129B">
      <w:pPr>
        <w:widowControl/>
        <w:jc w:val="center"/>
        <w:rPr>
          <w:b/>
          <w:sz w:val="26"/>
          <w:szCs w:val="26"/>
        </w:rPr>
      </w:pPr>
    </w:p>
    <w:p w:rsidR="00F514FB" w:rsidRPr="00A9787D" w:rsidRDefault="00F514FB" w:rsidP="005A129B">
      <w:pPr>
        <w:widowControl/>
        <w:jc w:val="center"/>
        <w:rPr>
          <w:b/>
          <w:sz w:val="26"/>
          <w:szCs w:val="26"/>
        </w:rPr>
      </w:pPr>
    </w:p>
    <w:p w:rsidR="00F514FB" w:rsidRPr="00A9787D" w:rsidRDefault="00F514FB" w:rsidP="005A129B">
      <w:pPr>
        <w:widowControl/>
        <w:rPr>
          <w:b/>
          <w:sz w:val="26"/>
          <w:szCs w:val="26"/>
        </w:rPr>
      </w:pPr>
      <w:r w:rsidRPr="00A9787D">
        <w:rPr>
          <w:b/>
          <w:sz w:val="26"/>
          <w:szCs w:val="26"/>
        </w:rPr>
        <w:t>BY THE COMMISSION:</w:t>
      </w:r>
    </w:p>
    <w:p w:rsidR="00F514FB" w:rsidRPr="00A9787D" w:rsidRDefault="00F514FB" w:rsidP="005A129B">
      <w:pPr>
        <w:widowControl/>
        <w:rPr>
          <w:sz w:val="26"/>
          <w:szCs w:val="26"/>
        </w:rPr>
      </w:pPr>
    </w:p>
    <w:p w:rsidR="00F514FB" w:rsidRPr="00A9787D" w:rsidRDefault="00F514FB" w:rsidP="005A129B">
      <w:pPr>
        <w:widowControl/>
        <w:rPr>
          <w:sz w:val="26"/>
          <w:szCs w:val="26"/>
        </w:rPr>
      </w:pPr>
    </w:p>
    <w:p w:rsidR="00CA43A5" w:rsidRPr="00A9787D" w:rsidRDefault="00CA43A5" w:rsidP="005A129B">
      <w:pPr>
        <w:widowControl/>
        <w:spacing w:line="360" w:lineRule="auto"/>
        <w:ind w:firstLine="1440"/>
        <w:rPr>
          <w:sz w:val="26"/>
          <w:szCs w:val="26"/>
        </w:rPr>
      </w:pPr>
      <w:r w:rsidRPr="00A9787D">
        <w:rPr>
          <w:sz w:val="26"/>
          <w:szCs w:val="26"/>
        </w:rPr>
        <w:t xml:space="preserve">Before the Pennsylvania Public Utility Commission (Commission) for consideration and disposition </w:t>
      </w:r>
      <w:r w:rsidR="00671E4C" w:rsidRPr="00A9787D">
        <w:rPr>
          <w:sz w:val="26"/>
          <w:szCs w:val="26"/>
        </w:rPr>
        <w:t xml:space="preserve">are the Exceptions </w:t>
      </w:r>
      <w:r w:rsidR="00A16587" w:rsidRPr="00A9787D">
        <w:rPr>
          <w:sz w:val="26"/>
          <w:szCs w:val="26"/>
        </w:rPr>
        <w:t xml:space="preserve">of </w:t>
      </w:r>
      <w:r w:rsidR="00493A6D">
        <w:rPr>
          <w:sz w:val="26"/>
          <w:szCs w:val="26"/>
        </w:rPr>
        <w:t>Ifedoo Enigwe</w:t>
      </w:r>
      <w:r w:rsidR="00FF5CDE">
        <w:rPr>
          <w:sz w:val="26"/>
          <w:szCs w:val="26"/>
        </w:rPr>
        <w:t xml:space="preserve"> </w:t>
      </w:r>
      <w:r w:rsidR="00671E4C" w:rsidRPr="00A9787D">
        <w:rPr>
          <w:sz w:val="26"/>
          <w:szCs w:val="26"/>
        </w:rPr>
        <w:t>(</w:t>
      </w:r>
      <w:r w:rsidR="00EF4058" w:rsidRPr="00A9787D">
        <w:rPr>
          <w:sz w:val="26"/>
          <w:szCs w:val="26"/>
        </w:rPr>
        <w:t>C</w:t>
      </w:r>
      <w:r w:rsidR="00346C47" w:rsidRPr="00A9787D">
        <w:rPr>
          <w:sz w:val="26"/>
          <w:szCs w:val="26"/>
        </w:rPr>
        <w:t>omplainant</w:t>
      </w:r>
      <w:r w:rsidR="00FF5CDE">
        <w:rPr>
          <w:sz w:val="26"/>
          <w:szCs w:val="26"/>
        </w:rPr>
        <w:t xml:space="preserve"> </w:t>
      </w:r>
      <w:r w:rsidR="00977584">
        <w:rPr>
          <w:sz w:val="26"/>
          <w:szCs w:val="26"/>
        </w:rPr>
        <w:t>or M</w:t>
      </w:r>
      <w:r w:rsidR="00493A6D">
        <w:rPr>
          <w:sz w:val="26"/>
          <w:szCs w:val="26"/>
        </w:rPr>
        <w:t>r</w:t>
      </w:r>
      <w:r w:rsidR="00977584">
        <w:rPr>
          <w:sz w:val="26"/>
          <w:szCs w:val="26"/>
        </w:rPr>
        <w:t>.</w:t>
      </w:r>
      <w:r w:rsidR="00493A6D">
        <w:rPr>
          <w:sz w:val="26"/>
          <w:szCs w:val="26"/>
        </w:rPr>
        <w:t xml:space="preserve"> Enigwe</w:t>
      </w:r>
      <w:r w:rsidR="00977584">
        <w:rPr>
          <w:sz w:val="26"/>
          <w:szCs w:val="26"/>
        </w:rPr>
        <w:t>) filed on</w:t>
      </w:r>
      <w:r w:rsidR="00493A6D">
        <w:rPr>
          <w:sz w:val="26"/>
          <w:szCs w:val="26"/>
        </w:rPr>
        <w:t xml:space="preserve"> April 20</w:t>
      </w:r>
      <w:r w:rsidR="004064EA" w:rsidRPr="00A9787D">
        <w:rPr>
          <w:sz w:val="26"/>
          <w:szCs w:val="26"/>
        </w:rPr>
        <w:t>,</w:t>
      </w:r>
      <w:r w:rsidR="00FF5CDE">
        <w:rPr>
          <w:sz w:val="26"/>
          <w:szCs w:val="26"/>
        </w:rPr>
        <w:t xml:space="preserve"> 201</w:t>
      </w:r>
      <w:r w:rsidR="00493A6D">
        <w:rPr>
          <w:sz w:val="26"/>
          <w:szCs w:val="26"/>
        </w:rPr>
        <w:t>7</w:t>
      </w:r>
      <w:r w:rsidR="007E2AAF" w:rsidRPr="00A9787D">
        <w:rPr>
          <w:sz w:val="26"/>
          <w:szCs w:val="26"/>
        </w:rPr>
        <w:t>,</w:t>
      </w:r>
      <w:r w:rsidR="00671E4C" w:rsidRPr="00A9787D">
        <w:rPr>
          <w:sz w:val="26"/>
          <w:szCs w:val="26"/>
        </w:rPr>
        <w:t xml:space="preserve"> to the Initial Decision (I.D.) of Administrative </w:t>
      </w:r>
      <w:r w:rsidR="00E609DF" w:rsidRPr="00A9787D">
        <w:rPr>
          <w:sz w:val="26"/>
          <w:szCs w:val="26"/>
        </w:rPr>
        <w:t xml:space="preserve">Law </w:t>
      </w:r>
      <w:r w:rsidR="00E609DF" w:rsidRPr="00A9787D">
        <w:rPr>
          <w:sz w:val="26"/>
          <w:szCs w:val="26"/>
        </w:rPr>
        <w:lastRenderedPageBreak/>
        <w:t xml:space="preserve">Judge </w:t>
      </w:r>
      <w:r w:rsidR="00FF5CDE">
        <w:rPr>
          <w:sz w:val="26"/>
          <w:szCs w:val="26"/>
        </w:rPr>
        <w:t>(ALJ)</w:t>
      </w:r>
      <w:r w:rsidR="00493A6D">
        <w:rPr>
          <w:sz w:val="26"/>
          <w:szCs w:val="26"/>
        </w:rPr>
        <w:t xml:space="preserve"> Andrew M. Calvelli</w:t>
      </w:r>
      <w:r w:rsidR="00DB6748">
        <w:rPr>
          <w:rStyle w:val="FootnoteReference"/>
          <w:sz w:val="26"/>
          <w:szCs w:val="26"/>
        </w:rPr>
        <w:footnoteReference w:id="2"/>
      </w:r>
      <w:r w:rsidR="00493A6D">
        <w:rPr>
          <w:sz w:val="26"/>
          <w:szCs w:val="26"/>
        </w:rPr>
        <w:t xml:space="preserve"> </w:t>
      </w:r>
      <w:r w:rsidR="009A0ABC" w:rsidRPr="00A9787D">
        <w:rPr>
          <w:sz w:val="26"/>
          <w:szCs w:val="26"/>
        </w:rPr>
        <w:t>issued</w:t>
      </w:r>
      <w:r w:rsidR="00FF5CDE">
        <w:rPr>
          <w:sz w:val="26"/>
          <w:szCs w:val="26"/>
        </w:rPr>
        <w:t xml:space="preserve"> on</w:t>
      </w:r>
      <w:r w:rsidR="00493A6D">
        <w:rPr>
          <w:sz w:val="26"/>
          <w:szCs w:val="26"/>
        </w:rPr>
        <w:t xml:space="preserve"> April 13</w:t>
      </w:r>
      <w:r w:rsidR="00FF5CDE">
        <w:rPr>
          <w:sz w:val="26"/>
          <w:szCs w:val="26"/>
        </w:rPr>
        <w:t>, 201</w:t>
      </w:r>
      <w:r w:rsidR="00493A6D">
        <w:rPr>
          <w:sz w:val="26"/>
          <w:szCs w:val="26"/>
        </w:rPr>
        <w:t>7</w:t>
      </w:r>
      <w:r w:rsidR="00671E4C" w:rsidRPr="00A9787D">
        <w:rPr>
          <w:sz w:val="26"/>
          <w:szCs w:val="26"/>
        </w:rPr>
        <w:t>, in</w:t>
      </w:r>
      <w:r w:rsidR="0035728C" w:rsidRPr="00A9787D">
        <w:rPr>
          <w:sz w:val="26"/>
          <w:szCs w:val="26"/>
        </w:rPr>
        <w:t xml:space="preserve"> the above-captioned </w:t>
      </w:r>
      <w:r w:rsidR="00456F6F">
        <w:rPr>
          <w:sz w:val="26"/>
          <w:szCs w:val="26"/>
        </w:rPr>
        <w:t>p</w:t>
      </w:r>
      <w:r w:rsidR="0035728C" w:rsidRPr="00A9787D">
        <w:rPr>
          <w:sz w:val="26"/>
          <w:szCs w:val="26"/>
        </w:rPr>
        <w:t>roceeding</w:t>
      </w:r>
      <w:r w:rsidR="000318E7">
        <w:rPr>
          <w:sz w:val="26"/>
          <w:szCs w:val="26"/>
        </w:rPr>
        <w:t>.</w:t>
      </w:r>
      <w:r w:rsidR="008D3E66">
        <w:rPr>
          <w:rStyle w:val="FootnoteReference"/>
          <w:sz w:val="26"/>
          <w:szCs w:val="26"/>
        </w:rPr>
        <w:footnoteReference w:id="3"/>
      </w:r>
      <w:r w:rsidR="000318E7">
        <w:rPr>
          <w:sz w:val="26"/>
          <w:szCs w:val="26"/>
        </w:rPr>
        <w:t xml:space="preserve">  </w:t>
      </w:r>
      <w:r w:rsidR="0073253A">
        <w:rPr>
          <w:sz w:val="26"/>
          <w:szCs w:val="26"/>
        </w:rPr>
        <w:t xml:space="preserve">No </w:t>
      </w:r>
      <w:r w:rsidR="00671E4C" w:rsidRPr="00A9787D">
        <w:rPr>
          <w:sz w:val="26"/>
          <w:szCs w:val="26"/>
        </w:rPr>
        <w:t xml:space="preserve">Replies to Exceptions </w:t>
      </w:r>
      <w:r w:rsidR="00A61C8F" w:rsidRPr="00A9787D">
        <w:rPr>
          <w:sz w:val="26"/>
          <w:szCs w:val="26"/>
        </w:rPr>
        <w:t>w</w:t>
      </w:r>
      <w:r w:rsidR="00D43DC1" w:rsidRPr="00A9787D">
        <w:rPr>
          <w:sz w:val="26"/>
          <w:szCs w:val="26"/>
        </w:rPr>
        <w:t>ere file</w:t>
      </w:r>
      <w:r w:rsidR="00393C02">
        <w:rPr>
          <w:sz w:val="26"/>
          <w:szCs w:val="26"/>
        </w:rPr>
        <w:t>d</w:t>
      </w:r>
      <w:r w:rsidR="00671E4C" w:rsidRPr="00A9787D">
        <w:rPr>
          <w:sz w:val="26"/>
          <w:szCs w:val="26"/>
        </w:rPr>
        <w:t xml:space="preserve">. </w:t>
      </w:r>
      <w:r w:rsidR="000037D0">
        <w:rPr>
          <w:sz w:val="26"/>
          <w:szCs w:val="26"/>
        </w:rPr>
        <w:t xml:space="preserve"> </w:t>
      </w:r>
      <w:r w:rsidRPr="00A9787D">
        <w:rPr>
          <w:sz w:val="26"/>
          <w:szCs w:val="26"/>
        </w:rPr>
        <w:t>For the reason</w:t>
      </w:r>
      <w:r w:rsidR="0006356A" w:rsidRPr="00A9787D">
        <w:rPr>
          <w:sz w:val="26"/>
          <w:szCs w:val="26"/>
        </w:rPr>
        <w:t>s stated below, we</w:t>
      </w:r>
      <w:r w:rsidR="00EB7F8A">
        <w:rPr>
          <w:sz w:val="26"/>
          <w:szCs w:val="26"/>
        </w:rPr>
        <w:t xml:space="preserve"> shall</w:t>
      </w:r>
      <w:r w:rsidR="0006356A" w:rsidRPr="00A9787D">
        <w:rPr>
          <w:sz w:val="26"/>
          <w:szCs w:val="26"/>
        </w:rPr>
        <w:t xml:space="preserve"> </w:t>
      </w:r>
      <w:r w:rsidR="000037D0">
        <w:rPr>
          <w:sz w:val="26"/>
          <w:szCs w:val="26"/>
        </w:rPr>
        <w:t>modify the Initial Decision</w:t>
      </w:r>
      <w:r w:rsidR="00625736">
        <w:rPr>
          <w:sz w:val="26"/>
          <w:szCs w:val="26"/>
        </w:rPr>
        <w:t xml:space="preserve"> and remand this matter to the Office of Administrative Law Judge (OALJ)</w:t>
      </w:r>
      <w:r w:rsidR="000037D0">
        <w:rPr>
          <w:sz w:val="26"/>
          <w:szCs w:val="26"/>
        </w:rPr>
        <w:t xml:space="preserve">, consistent with this Opinion and Order.  </w:t>
      </w:r>
    </w:p>
    <w:p w:rsidR="00CA43A5" w:rsidRPr="00A9787D" w:rsidRDefault="00CA43A5" w:rsidP="005A129B">
      <w:pPr>
        <w:widowControl/>
        <w:spacing w:line="360" w:lineRule="auto"/>
        <w:rPr>
          <w:sz w:val="26"/>
          <w:szCs w:val="26"/>
        </w:rPr>
      </w:pPr>
    </w:p>
    <w:p w:rsidR="000C31E4" w:rsidRPr="00A9787D" w:rsidRDefault="004064EA" w:rsidP="005A129B">
      <w:pPr>
        <w:keepNext/>
        <w:widowControl/>
        <w:spacing w:line="360" w:lineRule="auto"/>
        <w:jc w:val="center"/>
        <w:rPr>
          <w:b/>
          <w:sz w:val="26"/>
          <w:szCs w:val="26"/>
        </w:rPr>
      </w:pPr>
      <w:bookmarkStart w:id="0" w:name="OLE_LINK1"/>
      <w:bookmarkStart w:id="1" w:name="OLE_LINK2"/>
      <w:r w:rsidRPr="00A9787D">
        <w:rPr>
          <w:b/>
          <w:sz w:val="26"/>
          <w:szCs w:val="26"/>
        </w:rPr>
        <w:t>History of the Proceeding</w:t>
      </w:r>
    </w:p>
    <w:p w:rsidR="000C31E4" w:rsidRPr="00A9787D" w:rsidRDefault="000C31E4" w:rsidP="005A129B">
      <w:pPr>
        <w:keepNext/>
        <w:widowControl/>
        <w:spacing w:line="360" w:lineRule="auto"/>
        <w:rPr>
          <w:sz w:val="26"/>
          <w:szCs w:val="26"/>
        </w:rPr>
      </w:pPr>
    </w:p>
    <w:p w:rsidR="00361DD8" w:rsidRDefault="00047C4E" w:rsidP="005A129B">
      <w:pPr>
        <w:widowControl/>
        <w:spacing w:line="360" w:lineRule="auto"/>
        <w:ind w:firstLine="1440"/>
        <w:rPr>
          <w:sz w:val="26"/>
          <w:szCs w:val="26"/>
        </w:rPr>
      </w:pPr>
      <w:r w:rsidRPr="00047C4E">
        <w:rPr>
          <w:sz w:val="26"/>
          <w:szCs w:val="26"/>
        </w:rPr>
        <w:t>On June</w:t>
      </w:r>
      <w:r w:rsidR="00A944A3">
        <w:rPr>
          <w:sz w:val="26"/>
          <w:szCs w:val="26"/>
        </w:rPr>
        <w:t xml:space="preserve"> 13</w:t>
      </w:r>
      <w:r w:rsidRPr="00047C4E">
        <w:rPr>
          <w:sz w:val="26"/>
          <w:szCs w:val="26"/>
        </w:rPr>
        <w:t xml:space="preserve">, 2016, </w:t>
      </w:r>
      <w:r w:rsidR="00CE286D">
        <w:rPr>
          <w:sz w:val="26"/>
          <w:szCs w:val="26"/>
        </w:rPr>
        <w:t>the Complainant</w:t>
      </w:r>
      <w:r w:rsidR="00405E92">
        <w:rPr>
          <w:sz w:val="26"/>
          <w:szCs w:val="26"/>
        </w:rPr>
        <w:t xml:space="preserve"> </w:t>
      </w:r>
      <w:r w:rsidRPr="00047C4E">
        <w:rPr>
          <w:sz w:val="26"/>
          <w:szCs w:val="26"/>
        </w:rPr>
        <w:t xml:space="preserve">filed a </w:t>
      </w:r>
      <w:r w:rsidR="00EF6717">
        <w:rPr>
          <w:sz w:val="26"/>
          <w:szCs w:val="26"/>
        </w:rPr>
        <w:t>F</w:t>
      </w:r>
      <w:r w:rsidRPr="00047C4E">
        <w:rPr>
          <w:sz w:val="26"/>
          <w:szCs w:val="26"/>
        </w:rPr>
        <w:t xml:space="preserve">ormal Complaint </w:t>
      </w:r>
      <w:r w:rsidR="00A46E51">
        <w:rPr>
          <w:sz w:val="26"/>
          <w:szCs w:val="26"/>
        </w:rPr>
        <w:t xml:space="preserve">(Complaint) </w:t>
      </w:r>
      <w:r w:rsidRPr="00047C4E">
        <w:rPr>
          <w:sz w:val="26"/>
          <w:szCs w:val="26"/>
        </w:rPr>
        <w:t xml:space="preserve">against Philadelphia Gas Works (PGW) </w:t>
      </w:r>
      <w:r w:rsidR="00EF6717">
        <w:rPr>
          <w:sz w:val="26"/>
          <w:szCs w:val="26"/>
        </w:rPr>
        <w:t xml:space="preserve">alleging </w:t>
      </w:r>
      <w:r w:rsidRPr="00047C4E">
        <w:rPr>
          <w:sz w:val="26"/>
          <w:szCs w:val="26"/>
        </w:rPr>
        <w:t xml:space="preserve">that PGW was responsible for </w:t>
      </w:r>
      <w:r w:rsidR="00392FB1">
        <w:rPr>
          <w:sz w:val="26"/>
          <w:szCs w:val="26"/>
        </w:rPr>
        <w:t>the</w:t>
      </w:r>
      <w:r w:rsidRPr="00047C4E">
        <w:rPr>
          <w:sz w:val="26"/>
          <w:szCs w:val="26"/>
        </w:rPr>
        <w:t xml:space="preserve"> loss of a $1,500 grant </w:t>
      </w:r>
      <w:r w:rsidR="00392FB1">
        <w:rPr>
          <w:sz w:val="26"/>
          <w:szCs w:val="26"/>
        </w:rPr>
        <w:t>when</w:t>
      </w:r>
      <w:r w:rsidRPr="00047C4E">
        <w:rPr>
          <w:sz w:val="26"/>
          <w:szCs w:val="26"/>
        </w:rPr>
        <w:t xml:space="preserve"> PGW rescinded his </w:t>
      </w:r>
      <w:r w:rsidR="000604B8">
        <w:rPr>
          <w:sz w:val="26"/>
          <w:szCs w:val="26"/>
        </w:rPr>
        <w:t>shut-off</w:t>
      </w:r>
      <w:r w:rsidRPr="00047C4E">
        <w:rPr>
          <w:sz w:val="26"/>
          <w:szCs w:val="26"/>
        </w:rPr>
        <w:t xml:space="preserve"> notice which then made him ineligible for </w:t>
      </w:r>
      <w:r w:rsidR="004866BB">
        <w:rPr>
          <w:sz w:val="26"/>
          <w:szCs w:val="26"/>
        </w:rPr>
        <w:t>the</w:t>
      </w:r>
      <w:r w:rsidRPr="00047C4E">
        <w:rPr>
          <w:sz w:val="26"/>
          <w:szCs w:val="26"/>
        </w:rPr>
        <w:t xml:space="preserve"> grant from the Utility Emergency Services Fund (UESF).</w:t>
      </w:r>
      <w:r w:rsidR="00001246">
        <w:rPr>
          <w:sz w:val="26"/>
          <w:szCs w:val="26"/>
        </w:rPr>
        <w:t xml:space="preserve">  </w:t>
      </w:r>
      <w:r w:rsidR="00EF6717">
        <w:rPr>
          <w:sz w:val="26"/>
          <w:szCs w:val="26"/>
        </w:rPr>
        <w:t>The Complainant also requested a payment arrangement</w:t>
      </w:r>
      <w:r w:rsidR="00EF6717" w:rsidRPr="00047C4E">
        <w:rPr>
          <w:sz w:val="26"/>
          <w:szCs w:val="26"/>
        </w:rPr>
        <w:t xml:space="preserve">.  </w:t>
      </w:r>
      <w:r w:rsidR="00EF6717">
        <w:rPr>
          <w:sz w:val="26"/>
          <w:szCs w:val="26"/>
        </w:rPr>
        <w:t xml:space="preserve">Complaint at 2-6; I.D. at 1-2.  </w:t>
      </w:r>
      <w:r w:rsidR="00001246" w:rsidRPr="00F1168A">
        <w:rPr>
          <w:sz w:val="26"/>
          <w:szCs w:val="26"/>
        </w:rPr>
        <w:t>The Complaint was a timely appeal of a Bureau of Consumer Services (BCS) decision at BCS Case Number 3432723.</w:t>
      </w:r>
      <w:r w:rsidR="00001246">
        <w:rPr>
          <w:sz w:val="26"/>
          <w:szCs w:val="26"/>
        </w:rPr>
        <w:t xml:space="preserve">  In the Complaint, </w:t>
      </w:r>
      <w:r w:rsidR="00CE286D">
        <w:rPr>
          <w:sz w:val="26"/>
          <w:szCs w:val="26"/>
        </w:rPr>
        <w:t>the Complainant</w:t>
      </w:r>
      <w:r w:rsidR="005734E8" w:rsidRPr="00047C4E">
        <w:rPr>
          <w:sz w:val="26"/>
          <w:szCs w:val="26"/>
        </w:rPr>
        <w:t xml:space="preserve"> requested that the Commission remove </w:t>
      </w:r>
      <w:r w:rsidR="005734E8">
        <w:rPr>
          <w:sz w:val="26"/>
          <w:szCs w:val="26"/>
        </w:rPr>
        <w:t xml:space="preserve">the </w:t>
      </w:r>
      <w:r w:rsidR="005734E8" w:rsidRPr="00047C4E">
        <w:rPr>
          <w:sz w:val="26"/>
          <w:szCs w:val="26"/>
        </w:rPr>
        <w:t xml:space="preserve">$1,500 from his account balance </w:t>
      </w:r>
      <w:r w:rsidR="005734E8">
        <w:rPr>
          <w:sz w:val="26"/>
          <w:szCs w:val="26"/>
        </w:rPr>
        <w:t>because</w:t>
      </w:r>
      <w:r w:rsidR="005734E8" w:rsidRPr="00047C4E">
        <w:rPr>
          <w:sz w:val="26"/>
          <w:szCs w:val="26"/>
        </w:rPr>
        <w:t xml:space="preserve"> PGW’s actions caused </w:t>
      </w:r>
      <w:r w:rsidR="005734E8">
        <w:rPr>
          <w:sz w:val="26"/>
          <w:szCs w:val="26"/>
        </w:rPr>
        <w:t>him</w:t>
      </w:r>
      <w:r w:rsidR="005734E8" w:rsidRPr="00047C4E">
        <w:rPr>
          <w:sz w:val="26"/>
          <w:szCs w:val="26"/>
        </w:rPr>
        <w:t xml:space="preserve"> to become ineligible for the grant money.  </w:t>
      </w:r>
      <w:r w:rsidR="00CE286D">
        <w:rPr>
          <w:sz w:val="26"/>
          <w:szCs w:val="26"/>
        </w:rPr>
        <w:t>The Complainant</w:t>
      </w:r>
      <w:r w:rsidR="00DB7EB9">
        <w:rPr>
          <w:sz w:val="26"/>
          <w:szCs w:val="26"/>
        </w:rPr>
        <w:t xml:space="preserve"> </w:t>
      </w:r>
      <w:r w:rsidR="005734E8">
        <w:rPr>
          <w:sz w:val="26"/>
          <w:szCs w:val="26"/>
        </w:rPr>
        <w:t>further indicated</w:t>
      </w:r>
      <w:r w:rsidRPr="00047C4E">
        <w:rPr>
          <w:sz w:val="26"/>
          <w:szCs w:val="26"/>
        </w:rPr>
        <w:t xml:space="preserve"> that </w:t>
      </w:r>
      <w:r w:rsidR="00F533D3">
        <w:rPr>
          <w:sz w:val="26"/>
          <w:szCs w:val="26"/>
        </w:rPr>
        <w:t>his income has been</w:t>
      </w:r>
      <w:r w:rsidRPr="00047C4E">
        <w:rPr>
          <w:sz w:val="26"/>
          <w:szCs w:val="26"/>
        </w:rPr>
        <w:t xml:space="preserve"> inconsistent through his employment with Uber, and </w:t>
      </w:r>
      <w:r w:rsidR="00F533D3">
        <w:rPr>
          <w:sz w:val="26"/>
          <w:szCs w:val="26"/>
        </w:rPr>
        <w:t xml:space="preserve">therefore, </w:t>
      </w:r>
      <w:r w:rsidRPr="00047C4E">
        <w:rPr>
          <w:sz w:val="26"/>
          <w:szCs w:val="26"/>
        </w:rPr>
        <w:t>he should be granted an affordable payment arrangement.</w:t>
      </w:r>
      <w:r w:rsidR="00417800">
        <w:rPr>
          <w:rStyle w:val="FootnoteReference"/>
          <w:sz w:val="26"/>
          <w:szCs w:val="26"/>
        </w:rPr>
        <w:footnoteReference w:id="4"/>
      </w:r>
    </w:p>
    <w:p w:rsidR="00405E92" w:rsidRDefault="00405E92" w:rsidP="005A129B">
      <w:pPr>
        <w:widowControl/>
        <w:spacing w:line="360" w:lineRule="auto"/>
        <w:ind w:firstLine="1440"/>
        <w:rPr>
          <w:sz w:val="26"/>
          <w:szCs w:val="26"/>
        </w:rPr>
      </w:pPr>
    </w:p>
    <w:p w:rsidR="00BE49DB" w:rsidRDefault="003250C7" w:rsidP="005A129B">
      <w:pPr>
        <w:widowControl/>
        <w:spacing w:line="360" w:lineRule="auto"/>
        <w:ind w:firstLine="1440"/>
        <w:rPr>
          <w:spacing w:val="-3"/>
          <w:sz w:val="26"/>
          <w:szCs w:val="26"/>
        </w:rPr>
      </w:pPr>
      <w:r w:rsidRPr="003250C7">
        <w:rPr>
          <w:spacing w:val="-3"/>
          <w:sz w:val="26"/>
          <w:szCs w:val="26"/>
        </w:rPr>
        <w:t>On</w:t>
      </w:r>
      <w:r w:rsidR="00BE49DB">
        <w:rPr>
          <w:spacing w:val="-3"/>
          <w:sz w:val="26"/>
          <w:szCs w:val="26"/>
        </w:rPr>
        <w:t xml:space="preserve"> July 11</w:t>
      </w:r>
      <w:r w:rsidRPr="003250C7">
        <w:rPr>
          <w:spacing w:val="-3"/>
          <w:sz w:val="26"/>
          <w:szCs w:val="26"/>
        </w:rPr>
        <w:t xml:space="preserve">, 2016, </w:t>
      </w:r>
      <w:r w:rsidR="00235FFB">
        <w:rPr>
          <w:spacing w:val="-3"/>
          <w:sz w:val="26"/>
          <w:szCs w:val="26"/>
        </w:rPr>
        <w:t>PGW</w:t>
      </w:r>
      <w:r w:rsidRPr="003250C7">
        <w:rPr>
          <w:spacing w:val="-3"/>
          <w:sz w:val="26"/>
          <w:szCs w:val="26"/>
        </w:rPr>
        <w:t xml:space="preserve"> filed an Answer </w:t>
      </w:r>
      <w:r w:rsidR="005B1B16">
        <w:rPr>
          <w:spacing w:val="-3"/>
          <w:sz w:val="26"/>
          <w:szCs w:val="26"/>
        </w:rPr>
        <w:t xml:space="preserve">(Answer) </w:t>
      </w:r>
      <w:r w:rsidR="00A944A3">
        <w:rPr>
          <w:spacing w:val="-3"/>
          <w:sz w:val="26"/>
          <w:szCs w:val="26"/>
        </w:rPr>
        <w:t xml:space="preserve">in which it admitted and denied </w:t>
      </w:r>
      <w:r w:rsidR="00BE49DB">
        <w:rPr>
          <w:spacing w:val="-3"/>
          <w:sz w:val="26"/>
          <w:szCs w:val="26"/>
        </w:rPr>
        <w:t xml:space="preserve">the </w:t>
      </w:r>
      <w:r w:rsidRPr="003250C7">
        <w:rPr>
          <w:spacing w:val="-3"/>
          <w:sz w:val="26"/>
          <w:szCs w:val="26"/>
        </w:rPr>
        <w:t xml:space="preserve">allegations </w:t>
      </w:r>
      <w:r w:rsidR="00F26E54">
        <w:rPr>
          <w:spacing w:val="-3"/>
          <w:sz w:val="26"/>
          <w:szCs w:val="26"/>
        </w:rPr>
        <w:t>in the Complaint.</w:t>
      </w:r>
      <w:r w:rsidR="00DD41E9">
        <w:rPr>
          <w:rStyle w:val="FootnoteReference"/>
          <w:spacing w:val="-3"/>
          <w:sz w:val="26"/>
          <w:szCs w:val="26"/>
        </w:rPr>
        <w:footnoteReference w:id="5"/>
      </w:r>
      <w:r w:rsidR="00F26E54">
        <w:rPr>
          <w:spacing w:val="-3"/>
          <w:sz w:val="26"/>
          <w:szCs w:val="26"/>
        </w:rPr>
        <w:t xml:space="preserve">  </w:t>
      </w:r>
      <w:r w:rsidR="00A944A3">
        <w:rPr>
          <w:spacing w:val="-3"/>
          <w:sz w:val="26"/>
          <w:szCs w:val="26"/>
        </w:rPr>
        <w:t xml:space="preserve">In its Answer, </w:t>
      </w:r>
      <w:r w:rsidR="00235FFB">
        <w:rPr>
          <w:spacing w:val="-3"/>
          <w:sz w:val="26"/>
          <w:szCs w:val="26"/>
        </w:rPr>
        <w:t>PGW</w:t>
      </w:r>
      <w:r w:rsidR="00F26E54">
        <w:rPr>
          <w:spacing w:val="-3"/>
          <w:sz w:val="26"/>
          <w:szCs w:val="26"/>
        </w:rPr>
        <w:t xml:space="preserve"> </w:t>
      </w:r>
      <w:r w:rsidR="00BE49DB">
        <w:rPr>
          <w:spacing w:val="-3"/>
          <w:sz w:val="26"/>
          <w:szCs w:val="26"/>
        </w:rPr>
        <w:t>denied it was responsible for the Complainant’s loss of the $1,500 grant money.  PGW</w:t>
      </w:r>
      <w:r w:rsidR="00F26FA6">
        <w:rPr>
          <w:spacing w:val="-3"/>
          <w:sz w:val="26"/>
          <w:szCs w:val="26"/>
        </w:rPr>
        <w:t xml:space="preserve"> indicated</w:t>
      </w:r>
      <w:r w:rsidR="00BE49DB">
        <w:rPr>
          <w:spacing w:val="-3"/>
          <w:sz w:val="26"/>
          <w:szCs w:val="26"/>
        </w:rPr>
        <w:t xml:space="preserve"> that </w:t>
      </w:r>
      <w:r w:rsidR="00F436F7">
        <w:rPr>
          <w:spacing w:val="-3"/>
          <w:sz w:val="26"/>
          <w:szCs w:val="26"/>
        </w:rPr>
        <w:t xml:space="preserve">on April 30, 2016, </w:t>
      </w:r>
      <w:r w:rsidR="00BD1975">
        <w:rPr>
          <w:spacing w:val="-3"/>
          <w:sz w:val="26"/>
          <w:szCs w:val="26"/>
        </w:rPr>
        <w:t>BCS</w:t>
      </w:r>
      <w:r w:rsidR="00BE49DB">
        <w:rPr>
          <w:spacing w:val="-3"/>
          <w:sz w:val="26"/>
          <w:szCs w:val="26"/>
        </w:rPr>
        <w:t xml:space="preserve"> offered </w:t>
      </w:r>
      <w:r w:rsidR="00E8151B">
        <w:rPr>
          <w:spacing w:val="-3"/>
          <w:sz w:val="26"/>
          <w:szCs w:val="26"/>
        </w:rPr>
        <w:t xml:space="preserve">the Complainant </w:t>
      </w:r>
      <w:r w:rsidR="00BE49DB">
        <w:rPr>
          <w:spacing w:val="-3"/>
          <w:sz w:val="26"/>
          <w:szCs w:val="26"/>
        </w:rPr>
        <w:t>a payment arrangement of $201 per month</w:t>
      </w:r>
      <w:r w:rsidR="00D54A19">
        <w:rPr>
          <w:spacing w:val="-3"/>
          <w:sz w:val="26"/>
          <w:szCs w:val="26"/>
        </w:rPr>
        <w:t>.</w:t>
      </w:r>
      <w:r w:rsidR="00D54A19">
        <w:rPr>
          <w:rStyle w:val="FootnoteReference"/>
          <w:spacing w:val="-3"/>
          <w:sz w:val="26"/>
          <w:szCs w:val="26"/>
        </w:rPr>
        <w:footnoteReference w:id="6"/>
      </w:r>
      <w:r w:rsidR="00BE49DB">
        <w:rPr>
          <w:spacing w:val="-3"/>
          <w:sz w:val="26"/>
          <w:szCs w:val="26"/>
        </w:rPr>
        <w:t xml:space="preserve">  According to PGW, the </w:t>
      </w:r>
      <w:r w:rsidR="00F436F7">
        <w:rPr>
          <w:spacing w:val="-3"/>
          <w:sz w:val="26"/>
          <w:szCs w:val="26"/>
        </w:rPr>
        <w:t xml:space="preserve">Complainant was offered a </w:t>
      </w:r>
      <w:r w:rsidR="00AC68EF">
        <w:rPr>
          <w:spacing w:val="-3"/>
          <w:sz w:val="26"/>
          <w:szCs w:val="26"/>
        </w:rPr>
        <w:t>thirty-six</w:t>
      </w:r>
      <w:r w:rsidR="00566D1A">
        <w:rPr>
          <w:spacing w:val="-3"/>
          <w:sz w:val="26"/>
          <w:szCs w:val="26"/>
        </w:rPr>
        <w:t xml:space="preserve"> </w:t>
      </w:r>
      <w:r w:rsidR="00F436F7">
        <w:rPr>
          <w:spacing w:val="-3"/>
          <w:sz w:val="26"/>
          <w:szCs w:val="26"/>
        </w:rPr>
        <w:t xml:space="preserve">month or </w:t>
      </w:r>
      <w:r w:rsidR="00AC68EF">
        <w:rPr>
          <w:spacing w:val="-3"/>
          <w:sz w:val="26"/>
          <w:szCs w:val="26"/>
        </w:rPr>
        <w:t>three</w:t>
      </w:r>
      <w:r w:rsidR="00F436F7">
        <w:rPr>
          <w:spacing w:val="-3"/>
          <w:sz w:val="26"/>
          <w:szCs w:val="26"/>
        </w:rPr>
        <w:t xml:space="preserve">-year </w:t>
      </w:r>
      <w:r w:rsidR="00BE49DB">
        <w:rPr>
          <w:spacing w:val="-3"/>
          <w:sz w:val="26"/>
          <w:szCs w:val="26"/>
        </w:rPr>
        <w:t xml:space="preserve">payment arrangement </w:t>
      </w:r>
      <w:r w:rsidR="00F436F7">
        <w:rPr>
          <w:spacing w:val="-3"/>
          <w:sz w:val="26"/>
          <w:szCs w:val="26"/>
        </w:rPr>
        <w:t>which</w:t>
      </w:r>
      <w:r w:rsidR="00D54A19">
        <w:rPr>
          <w:spacing w:val="-3"/>
          <w:sz w:val="26"/>
          <w:szCs w:val="26"/>
        </w:rPr>
        <w:t xml:space="preserve"> </w:t>
      </w:r>
      <w:r w:rsidR="00BE49DB">
        <w:rPr>
          <w:spacing w:val="-3"/>
          <w:sz w:val="26"/>
          <w:szCs w:val="26"/>
        </w:rPr>
        <w:t xml:space="preserve">is comprised of $107 per month for current billing and $94 per month toward his arrears.  </w:t>
      </w:r>
      <w:r w:rsidR="00B87F74">
        <w:rPr>
          <w:spacing w:val="-3"/>
          <w:sz w:val="26"/>
          <w:szCs w:val="26"/>
        </w:rPr>
        <w:t>Answer at 1-2.</w:t>
      </w:r>
    </w:p>
    <w:p w:rsidR="00BE49DB" w:rsidRDefault="00BE49DB" w:rsidP="005A129B">
      <w:pPr>
        <w:widowControl/>
        <w:spacing w:line="360" w:lineRule="auto"/>
        <w:ind w:firstLine="1440"/>
        <w:rPr>
          <w:spacing w:val="-3"/>
          <w:sz w:val="26"/>
          <w:szCs w:val="26"/>
        </w:rPr>
      </w:pPr>
    </w:p>
    <w:p w:rsidR="00B07FED" w:rsidRPr="00B41799" w:rsidRDefault="007575DF" w:rsidP="005A129B">
      <w:pPr>
        <w:widowControl/>
        <w:spacing w:line="360" w:lineRule="auto"/>
        <w:rPr>
          <w:sz w:val="26"/>
          <w:szCs w:val="26"/>
        </w:rPr>
      </w:pPr>
      <w:r>
        <w:rPr>
          <w:sz w:val="26"/>
          <w:szCs w:val="26"/>
        </w:rPr>
        <w:tab/>
      </w:r>
      <w:r>
        <w:rPr>
          <w:sz w:val="26"/>
          <w:szCs w:val="26"/>
        </w:rPr>
        <w:tab/>
      </w:r>
      <w:r w:rsidR="00752C37">
        <w:rPr>
          <w:sz w:val="26"/>
          <w:szCs w:val="26"/>
        </w:rPr>
        <w:t>On</w:t>
      </w:r>
      <w:r w:rsidR="001518B8">
        <w:rPr>
          <w:sz w:val="26"/>
          <w:szCs w:val="26"/>
        </w:rPr>
        <w:t xml:space="preserve"> November 28</w:t>
      </w:r>
      <w:r w:rsidR="005921BF">
        <w:rPr>
          <w:sz w:val="26"/>
          <w:szCs w:val="26"/>
        </w:rPr>
        <w:t>, 2016</w:t>
      </w:r>
      <w:r w:rsidR="00E55B3A" w:rsidRPr="00A9787D">
        <w:rPr>
          <w:sz w:val="26"/>
          <w:szCs w:val="26"/>
        </w:rPr>
        <w:t>, a</w:t>
      </w:r>
      <w:r w:rsidR="00D02B7D" w:rsidRPr="00A9787D">
        <w:rPr>
          <w:sz w:val="26"/>
          <w:szCs w:val="26"/>
        </w:rPr>
        <w:t xml:space="preserve"> </w:t>
      </w:r>
      <w:r w:rsidR="006C1271" w:rsidRPr="00A9787D">
        <w:rPr>
          <w:sz w:val="26"/>
          <w:szCs w:val="26"/>
        </w:rPr>
        <w:t xml:space="preserve">hearing was held in this matter.  The </w:t>
      </w:r>
      <w:r w:rsidR="00CF4E3B">
        <w:rPr>
          <w:sz w:val="26"/>
          <w:szCs w:val="26"/>
        </w:rPr>
        <w:t>Complainant</w:t>
      </w:r>
      <w:r w:rsidR="006C1271" w:rsidRPr="00A9787D">
        <w:rPr>
          <w:sz w:val="26"/>
          <w:szCs w:val="26"/>
        </w:rPr>
        <w:t xml:space="preserve"> </w:t>
      </w:r>
      <w:r w:rsidR="001E6885" w:rsidRPr="00A9787D">
        <w:rPr>
          <w:sz w:val="26"/>
          <w:szCs w:val="26"/>
        </w:rPr>
        <w:t xml:space="preserve">appeared </w:t>
      </w:r>
      <w:r w:rsidR="001E6885" w:rsidRPr="00A9787D">
        <w:rPr>
          <w:i/>
          <w:sz w:val="26"/>
          <w:szCs w:val="26"/>
        </w:rPr>
        <w:t>pro</w:t>
      </w:r>
      <w:r w:rsidR="001E6885" w:rsidRPr="00705F95">
        <w:rPr>
          <w:i/>
          <w:sz w:val="26"/>
          <w:szCs w:val="26"/>
        </w:rPr>
        <w:t xml:space="preserve"> se</w:t>
      </w:r>
      <w:r w:rsidR="001E6885" w:rsidRPr="00A9787D">
        <w:rPr>
          <w:sz w:val="26"/>
          <w:szCs w:val="26"/>
        </w:rPr>
        <w:t xml:space="preserve"> </w:t>
      </w:r>
      <w:r w:rsidR="00D02B7D" w:rsidRPr="00A9787D">
        <w:rPr>
          <w:sz w:val="26"/>
          <w:szCs w:val="26"/>
        </w:rPr>
        <w:t>and testified</w:t>
      </w:r>
      <w:r w:rsidR="006C1271" w:rsidRPr="00A9787D">
        <w:rPr>
          <w:sz w:val="26"/>
          <w:szCs w:val="26"/>
        </w:rPr>
        <w:t xml:space="preserve">.  </w:t>
      </w:r>
      <w:r w:rsidR="00235FFB">
        <w:rPr>
          <w:sz w:val="26"/>
          <w:szCs w:val="26"/>
        </w:rPr>
        <w:t>PGW</w:t>
      </w:r>
      <w:r w:rsidR="00752C37">
        <w:rPr>
          <w:sz w:val="26"/>
          <w:szCs w:val="26"/>
        </w:rPr>
        <w:t xml:space="preserve"> </w:t>
      </w:r>
      <w:r w:rsidR="00D02B7D" w:rsidRPr="00A9787D">
        <w:rPr>
          <w:sz w:val="26"/>
          <w:szCs w:val="26"/>
        </w:rPr>
        <w:t xml:space="preserve">appeared and was represented by </w:t>
      </w:r>
      <w:r w:rsidR="007D0C12">
        <w:rPr>
          <w:sz w:val="26"/>
          <w:szCs w:val="26"/>
        </w:rPr>
        <w:t>counsel</w:t>
      </w:r>
      <w:r w:rsidR="00D02B7D" w:rsidRPr="00A9787D">
        <w:rPr>
          <w:sz w:val="26"/>
          <w:szCs w:val="26"/>
        </w:rPr>
        <w:t>, who presente</w:t>
      </w:r>
      <w:r w:rsidR="003141F1" w:rsidRPr="00A9787D">
        <w:rPr>
          <w:sz w:val="26"/>
          <w:szCs w:val="26"/>
        </w:rPr>
        <w:t>d the testimony of</w:t>
      </w:r>
      <w:r w:rsidR="001518B8">
        <w:rPr>
          <w:sz w:val="26"/>
          <w:szCs w:val="26"/>
        </w:rPr>
        <w:t xml:space="preserve"> one</w:t>
      </w:r>
      <w:r w:rsidR="008752EE">
        <w:rPr>
          <w:sz w:val="26"/>
          <w:szCs w:val="26"/>
        </w:rPr>
        <w:t xml:space="preserve"> witness</w:t>
      </w:r>
      <w:r w:rsidR="001518B8">
        <w:rPr>
          <w:sz w:val="26"/>
          <w:szCs w:val="26"/>
        </w:rPr>
        <w:t xml:space="preserve"> and </w:t>
      </w:r>
      <w:r w:rsidR="00400634">
        <w:rPr>
          <w:sz w:val="26"/>
          <w:szCs w:val="26"/>
        </w:rPr>
        <w:t xml:space="preserve">offered </w:t>
      </w:r>
      <w:r w:rsidR="001518B8">
        <w:rPr>
          <w:sz w:val="26"/>
          <w:szCs w:val="26"/>
        </w:rPr>
        <w:t>five</w:t>
      </w:r>
      <w:r w:rsidR="00752C37">
        <w:rPr>
          <w:sz w:val="26"/>
          <w:szCs w:val="26"/>
        </w:rPr>
        <w:t xml:space="preserve"> </w:t>
      </w:r>
      <w:r w:rsidR="003F4215" w:rsidRPr="00A9787D">
        <w:rPr>
          <w:sz w:val="26"/>
          <w:szCs w:val="26"/>
        </w:rPr>
        <w:t xml:space="preserve">exhibits </w:t>
      </w:r>
      <w:r w:rsidR="005F1529">
        <w:rPr>
          <w:sz w:val="26"/>
          <w:szCs w:val="26"/>
        </w:rPr>
        <w:t xml:space="preserve">(PGW Exhibits 1 through 5) </w:t>
      </w:r>
      <w:r w:rsidR="003F4215" w:rsidRPr="00A9787D">
        <w:rPr>
          <w:sz w:val="26"/>
          <w:szCs w:val="26"/>
        </w:rPr>
        <w:t>during</w:t>
      </w:r>
      <w:r w:rsidR="00D02B7D" w:rsidRPr="00A9787D">
        <w:rPr>
          <w:sz w:val="26"/>
          <w:szCs w:val="26"/>
        </w:rPr>
        <w:t xml:space="preserve"> the hearing, </w:t>
      </w:r>
      <w:r w:rsidR="009B38D4">
        <w:rPr>
          <w:sz w:val="26"/>
          <w:szCs w:val="26"/>
        </w:rPr>
        <w:t xml:space="preserve">all of </w:t>
      </w:r>
      <w:r w:rsidR="00D02B7D" w:rsidRPr="00A9787D">
        <w:rPr>
          <w:sz w:val="26"/>
          <w:szCs w:val="26"/>
        </w:rPr>
        <w:t>which were admitted into the record</w:t>
      </w:r>
      <w:r w:rsidR="00D324D4" w:rsidRPr="00A9787D">
        <w:rPr>
          <w:sz w:val="26"/>
          <w:szCs w:val="26"/>
        </w:rPr>
        <w:t xml:space="preserve">.  </w:t>
      </w:r>
      <w:r w:rsidR="002306C9" w:rsidRPr="00A9787D">
        <w:rPr>
          <w:sz w:val="26"/>
          <w:szCs w:val="26"/>
        </w:rPr>
        <w:t xml:space="preserve">In addition to the </w:t>
      </w:r>
      <w:r w:rsidR="001518B8">
        <w:rPr>
          <w:sz w:val="26"/>
          <w:szCs w:val="26"/>
        </w:rPr>
        <w:t>five</w:t>
      </w:r>
      <w:r w:rsidR="002306C9" w:rsidRPr="00A9787D">
        <w:rPr>
          <w:sz w:val="26"/>
          <w:szCs w:val="26"/>
        </w:rPr>
        <w:t xml:space="preserve"> exhibits, t</w:t>
      </w:r>
      <w:r w:rsidR="00B07FED" w:rsidRPr="00A9787D">
        <w:rPr>
          <w:sz w:val="26"/>
          <w:szCs w:val="26"/>
        </w:rPr>
        <w:t>he</w:t>
      </w:r>
      <w:r w:rsidR="003141F1" w:rsidRPr="00A9787D">
        <w:rPr>
          <w:sz w:val="26"/>
          <w:szCs w:val="26"/>
        </w:rPr>
        <w:t xml:space="preserve"> reco</w:t>
      </w:r>
      <w:r w:rsidR="00E63E28" w:rsidRPr="00A9787D">
        <w:rPr>
          <w:sz w:val="26"/>
          <w:szCs w:val="26"/>
        </w:rPr>
        <w:t>rd in this case</w:t>
      </w:r>
      <w:r w:rsidR="00C757B8" w:rsidRPr="00A9787D">
        <w:rPr>
          <w:sz w:val="26"/>
          <w:szCs w:val="26"/>
        </w:rPr>
        <w:t xml:space="preserve"> also</w:t>
      </w:r>
      <w:r w:rsidR="00752C37">
        <w:rPr>
          <w:sz w:val="26"/>
          <w:szCs w:val="26"/>
        </w:rPr>
        <w:t xml:space="preserve"> contains a </w:t>
      </w:r>
      <w:r w:rsidR="001518B8">
        <w:rPr>
          <w:sz w:val="26"/>
          <w:szCs w:val="26"/>
        </w:rPr>
        <w:t>fifty-five</w:t>
      </w:r>
      <w:r w:rsidR="00752C37">
        <w:rPr>
          <w:sz w:val="26"/>
          <w:szCs w:val="26"/>
        </w:rPr>
        <w:t xml:space="preserve">-page </w:t>
      </w:r>
      <w:r w:rsidR="002306C9" w:rsidRPr="00A9787D">
        <w:rPr>
          <w:sz w:val="26"/>
          <w:szCs w:val="26"/>
        </w:rPr>
        <w:t>transcript</w:t>
      </w:r>
      <w:r w:rsidR="00B07FED" w:rsidRPr="00A9787D">
        <w:rPr>
          <w:sz w:val="26"/>
          <w:szCs w:val="26"/>
        </w:rPr>
        <w:t xml:space="preserve">.  </w:t>
      </w:r>
      <w:r w:rsidR="00B07FED" w:rsidRPr="00B41799">
        <w:rPr>
          <w:sz w:val="26"/>
          <w:szCs w:val="26"/>
        </w:rPr>
        <w:t>T</w:t>
      </w:r>
      <w:r w:rsidR="00400634" w:rsidRPr="00B41799">
        <w:rPr>
          <w:sz w:val="26"/>
          <w:szCs w:val="26"/>
        </w:rPr>
        <w:t>he record was closed on</w:t>
      </w:r>
      <w:r w:rsidR="001518B8">
        <w:rPr>
          <w:sz w:val="26"/>
          <w:szCs w:val="26"/>
        </w:rPr>
        <w:t xml:space="preserve"> December 20</w:t>
      </w:r>
      <w:r w:rsidR="00400634" w:rsidRPr="00B41799">
        <w:rPr>
          <w:sz w:val="26"/>
          <w:szCs w:val="26"/>
        </w:rPr>
        <w:t>, 2016</w:t>
      </w:r>
      <w:r w:rsidR="00234273" w:rsidRPr="00B41799">
        <w:rPr>
          <w:sz w:val="26"/>
          <w:szCs w:val="26"/>
        </w:rPr>
        <w:t xml:space="preserve">, </w:t>
      </w:r>
      <w:r w:rsidR="00A624B2">
        <w:rPr>
          <w:sz w:val="26"/>
          <w:szCs w:val="26"/>
        </w:rPr>
        <w:t>after</w:t>
      </w:r>
      <w:r w:rsidR="00234273" w:rsidRPr="00B41799">
        <w:rPr>
          <w:sz w:val="26"/>
          <w:szCs w:val="26"/>
        </w:rPr>
        <w:t xml:space="preserve"> the ALJ received the transcript</w:t>
      </w:r>
      <w:r w:rsidR="00B07FED" w:rsidRPr="00B41799">
        <w:rPr>
          <w:sz w:val="26"/>
          <w:szCs w:val="26"/>
        </w:rPr>
        <w:t>.  I.D</w:t>
      </w:r>
      <w:r w:rsidR="003141F1" w:rsidRPr="00B41799">
        <w:rPr>
          <w:sz w:val="26"/>
          <w:szCs w:val="26"/>
        </w:rPr>
        <w:t>. at 2</w:t>
      </w:r>
      <w:r w:rsidR="00B07FED" w:rsidRPr="00B41799">
        <w:rPr>
          <w:sz w:val="26"/>
          <w:szCs w:val="26"/>
        </w:rPr>
        <w:t>.</w:t>
      </w:r>
    </w:p>
    <w:p w:rsidR="00B07FED" w:rsidRPr="00A9787D" w:rsidRDefault="00B07FED" w:rsidP="005A129B">
      <w:pPr>
        <w:widowControl/>
        <w:spacing w:line="360" w:lineRule="auto"/>
        <w:rPr>
          <w:sz w:val="26"/>
          <w:szCs w:val="26"/>
        </w:rPr>
      </w:pPr>
    </w:p>
    <w:p w:rsidR="00B7619A" w:rsidRDefault="00B7619A" w:rsidP="005A129B">
      <w:pPr>
        <w:widowControl/>
        <w:spacing w:line="360" w:lineRule="auto"/>
        <w:rPr>
          <w:sz w:val="26"/>
          <w:szCs w:val="26"/>
        </w:rPr>
      </w:pPr>
      <w:r w:rsidRPr="00A9787D">
        <w:rPr>
          <w:sz w:val="26"/>
          <w:szCs w:val="26"/>
        </w:rPr>
        <w:tab/>
      </w:r>
      <w:r w:rsidRPr="00A9787D">
        <w:rPr>
          <w:sz w:val="26"/>
          <w:szCs w:val="26"/>
        </w:rPr>
        <w:tab/>
      </w:r>
      <w:r w:rsidR="006919C9">
        <w:rPr>
          <w:sz w:val="26"/>
          <w:szCs w:val="26"/>
        </w:rPr>
        <w:t>In his</w:t>
      </w:r>
      <w:r w:rsidR="00E1419D" w:rsidRPr="00A9787D">
        <w:rPr>
          <w:sz w:val="26"/>
          <w:szCs w:val="26"/>
        </w:rPr>
        <w:t xml:space="preserve"> Init</w:t>
      </w:r>
      <w:r w:rsidR="003141F1" w:rsidRPr="00A9787D">
        <w:rPr>
          <w:sz w:val="26"/>
          <w:szCs w:val="26"/>
        </w:rPr>
        <w:t>ial</w:t>
      </w:r>
      <w:r w:rsidR="0050458B">
        <w:rPr>
          <w:sz w:val="26"/>
          <w:szCs w:val="26"/>
        </w:rPr>
        <w:t xml:space="preserve"> Decision</w:t>
      </w:r>
      <w:r w:rsidR="006919C9">
        <w:rPr>
          <w:sz w:val="26"/>
          <w:szCs w:val="26"/>
        </w:rPr>
        <w:t xml:space="preserve">, </w:t>
      </w:r>
      <w:r w:rsidR="0003481E" w:rsidRPr="00A9787D">
        <w:rPr>
          <w:sz w:val="26"/>
          <w:szCs w:val="26"/>
        </w:rPr>
        <w:t>ALJ</w:t>
      </w:r>
      <w:r w:rsidR="006919C9">
        <w:rPr>
          <w:sz w:val="26"/>
          <w:szCs w:val="26"/>
        </w:rPr>
        <w:t xml:space="preserve"> </w:t>
      </w:r>
      <w:r w:rsidR="001B34B0">
        <w:rPr>
          <w:sz w:val="26"/>
          <w:szCs w:val="26"/>
        </w:rPr>
        <w:t>Calvelli denied</w:t>
      </w:r>
      <w:r w:rsidR="005F1529">
        <w:rPr>
          <w:sz w:val="26"/>
          <w:szCs w:val="26"/>
        </w:rPr>
        <w:t>, in part,</w:t>
      </w:r>
      <w:r w:rsidR="001B34B0">
        <w:rPr>
          <w:sz w:val="26"/>
          <w:szCs w:val="26"/>
        </w:rPr>
        <w:t xml:space="preserve"> and</w:t>
      </w:r>
      <w:r w:rsidR="005F1529">
        <w:rPr>
          <w:sz w:val="26"/>
          <w:szCs w:val="26"/>
        </w:rPr>
        <w:t>,</w:t>
      </w:r>
      <w:r w:rsidR="001B34B0">
        <w:rPr>
          <w:sz w:val="26"/>
          <w:szCs w:val="26"/>
        </w:rPr>
        <w:t xml:space="preserve"> grante</w:t>
      </w:r>
      <w:r w:rsidR="005F1529">
        <w:rPr>
          <w:sz w:val="26"/>
          <w:szCs w:val="26"/>
        </w:rPr>
        <w:t>d</w:t>
      </w:r>
      <w:r w:rsidR="001B34B0">
        <w:rPr>
          <w:sz w:val="26"/>
          <w:szCs w:val="26"/>
        </w:rPr>
        <w:t>, in part</w:t>
      </w:r>
      <w:r w:rsidR="005F1529">
        <w:rPr>
          <w:sz w:val="26"/>
          <w:szCs w:val="26"/>
        </w:rPr>
        <w:t>, the Complaint</w:t>
      </w:r>
      <w:r w:rsidR="001B34B0">
        <w:rPr>
          <w:sz w:val="26"/>
          <w:szCs w:val="26"/>
        </w:rPr>
        <w:t xml:space="preserve">.  </w:t>
      </w:r>
      <w:r w:rsidR="00E61D6A">
        <w:rPr>
          <w:sz w:val="26"/>
          <w:szCs w:val="26"/>
        </w:rPr>
        <w:t>I.D.</w:t>
      </w:r>
      <w:r w:rsidR="001B34B0" w:rsidRPr="00A9787D">
        <w:rPr>
          <w:sz w:val="26"/>
          <w:szCs w:val="26"/>
        </w:rPr>
        <w:t xml:space="preserve"> at </w:t>
      </w:r>
      <w:r w:rsidR="001B34B0">
        <w:rPr>
          <w:sz w:val="26"/>
          <w:szCs w:val="26"/>
        </w:rPr>
        <w:t>1, 13-14</w:t>
      </w:r>
      <w:r w:rsidR="001B34B0" w:rsidRPr="00A9787D">
        <w:rPr>
          <w:sz w:val="26"/>
          <w:szCs w:val="26"/>
        </w:rPr>
        <w:t xml:space="preserve">.  </w:t>
      </w:r>
      <w:r w:rsidR="001B34B0">
        <w:rPr>
          <w:sz w:val="26"/>
          <w:szCs w:val="26"/>
        </w:rPr>
        <w:t>The ALJ denied the Complainant’s</w:t>
      </w:r>
      <w:r w:rsidR="001F05EA">
        <w:rPr>
          <w:sz w:val="26"/>
          <w:szCs w:val="26"/>
        </w:rPr>
        <w:t xml:space="preserve"> request for</w:t>
      </w:r>
      <w:r w:rsidR="001B34B0">
        <w:rPr>
          <w:sz w:val="26"/>
          <w:szCs w:val="26"/>
        </w:rPr>
        <w:t xml:space="preserve"> a $1,500 credit from PGW</w:t>
      </w:r>
      <w:r w:rsidR="00A83D18">
        <w:rPr>
          <w:sz w:val="26"/>
          <w:szCs w:val="26"/>
        </w:rPr>
        <w:t xml:space="preserve">. </w:t>
      </w:r>
      <w:r w:rsidR="001B34B0">
        <w:rPr>
          <w:sz w:val="26"/>
          <w:szCs w:val="26"/>
        </w:rPr>
        <w:t xml:space="preserve"> </w:t>
      </w:r>
      <w:r w:rsidR="00A83D18" w:rsidRPr="00A9787D">
        <w:rPr>
          <w:sz w:val="26"/>
          <w:szCs w:val="26"/>
        </w:rPr>
        <w:t>ALJ</w:t>
      </w:r>
      <w:r w:rsidR="00A83D18">
        <w:rPr>
          <w:sz w:val="26"/>
          <w:szCs w:val="26"/>
        </w:rPr>
        <w:t xml:space="preserve"> Calvelli concluded</w:t>
      </w:r>
      <w:r w:rsidR="001B34B0">
        <w:rPr>
          <w:sz w:val="26"/>
          <w:szCs w:val="26"/>
        </w:rPr>
        <w:t xml:space="preserve"> that </w:t>
      </w:r>
      <w:r w:rsidR="00CE286D">
        <w:rPr>
          <w:sz w:val="26"/>
          <w:szCs w:val="26"/>
        </w:rPr>
        <w:t xml:space="preserve">the Complainant </w:t>
      </w:r>
      <w:r w:rsidR="001B34B0">
        <w:rPr>
          <w:sz w:val="26"/>
          <w:szCs w:val="26"/>
        </w:rPr>
        <w:t>failed to demonstrate that he is entitled to an account credit or that PGW violated the Public Utility Code (Code) or Commission Regulation</w:t>
      </w:r>
      <w:r w:rsidR="008A25CE">
        <w:rPr>
          <w:sz w:val="26"/>
          <w:szCs w:val="26"/>
        </w:rPr>
        <w:t>s</w:t>
      </w:r>
      <w:r w:rsidR="001B34B0">
        <w:rPr>
          <w:sz w:val="26"/>
          <w:szCs w:val="26"/>
        </w:rPr>
        <w:t xml:space="preserve"> </w:t>
      </w:r>
      <w:r w:rsidR="008A25CE">
        <w:rPr>
          <w:sz w:val="26"/>
          <w:szCs w:val="26"/>
        </w:rPr>
        <w:t>regarding</w:t>
      </w:r>
      <w:r w:rsidR="001B34B0">
        <w:rPr>
          <w:sz w:val="26"/>
          <w:szCs w:val="26"/>
        </w:rPr>
        <w:t xml:space="preserve"> the account credit issue.  However, the ALJ granted the Complainant’s request for a payment arrangement and offered him </w:t>
      </w:r>
      <w:r w:rsidR="008A25CE">
        <w:rPr>
          <w:sz w:val="26"/>
          <w:szCs w:val="26"/>
        </w:rPr>
        <w:t xml:space="preserve">a </w:t>
      </w:r>
      <w:r w:rsidR="000C797D">
        <w:rPr>
          <w:sz w:val="26"/>
          <w:szCs w:val="26"/>
        </w:rPr>
        <w:t>thirty-six-month</w:t>
      </w:r>
      <w:r w:rsidR="008A25CE">
        <w:rPr>
          <w:sz w:val="26"/>
          <w:szCs w:val="26"/>
        </w:rPr>
        <w:t xml:space="preserve"> payment arrangement</w:t>
      </w:r>
      <w:r w:rsidR="007F57AA">
        <w:rPr>
          <w:sz w:val="26"/>
          <w:szCs w:val="26"/>
        </w:rPr>
        <w:t>,</w:t>
      </w:r>
      <w:r w:rsidR="008A25CE">
        <w:rPr>
          <w:sz w:val="26"/>
          <w:szCs w:val="26"/>
        </w:rPr>
        <w:t xml:space="preserve"> which is the lowest monthly payment allowed by law, to allow him</w:t>
      </w:r>
      <w:r w:rsidR="001B34B0">
        <w:rPr>
          <w:sz w:val="26"/>
          <w:szCs w:val="26"/>
        </w:rPr>
        <w:t xml:space="preserve"> to pay his outstanding account balanc</w:t>
      </w:r>
      <w:r w:rsidR="008A25CE">
        <w:rPr>
          <w:sz w:val="26"/>
          <w:szCs w:val="26"/>
        </w:rPr>
        <w:t>e</w:t>
      </w:r>
      <w:r w:rsidR="001B34B0">
        <w:rPr>
          <w:sz w:val="26"/>
          <w:szCs w:val="26"/>
        </w:rPr>
        <w:t xml:space="preserve">.  </w:t>
      </w:r>
      <w:r w:rsidR="001B34B0" w:rsidRPr="001B34B0">
        <w:rPr>
          <w:i/>
          <w:sz w:val="26"/>
          <w:szCs w:val="26"/>
        </w:rPr>
        <w:t>Id.</w:t>
      </w:r>
      <w:r w:rsidR="008A7129">
        <w:rPr>
          <w:sz w:val="26"/>
          <w:szCs w:val="26"/>
        </w:rPr>
        <w:t xml:space="preserve">  </w:t>
      </w:r>
      <w:r w:rsidR="00E1419D" w:rsidRPr="00A9787D">
        <w:rPr>
          <w:sz w:val="26"/>
          <w:szCs w:val="26"/>
        </w:rPr>
        <w:t xml:space="preserve">As noted, </w:t>
      </w:r>
      <w:r w:rsidR="00E1419D" w:rsidRPr="00A9787D">
        <w:rPr>
          <w:i/>
          <w:sz w:val="26"/>
          <w:szCs w:val="26"/>
        </w:rPr>
        <w:t>supra</w:t>
      </w:r>
      <w:r w:rsidR="00E1419D" w:rsidRPr="00A9787D">
        <w:rPr>
          <w:sz w:val="26"/>
          <w:szCs w:val="26"/>
        </w:rPr>
        <w:t xml:space="preserve">, the </w:t>
      </w:r>
      <w:r w:rsidR="00CF4E3B">
        <w:rPr>
          <w:sz w:val="26"/>
          <w:szCs w:val="26"/>
        </w:rPr>
        <w:t>Complainant</w:t>
      </w:r>
      <w:r w:rsidR="00E1419D" w:rsidRPr="00A9787D">
        <w:rPr>
          <w:sz w:val="26"/>
          <w:szCs w:val="26"/>
        </w:rPr>
        <w:t xml:space="preserve"> filed </w:t>
      </w:r>
      <w:r w:rsidR="00234273">
        <w:rPr>
          <w:sz w:val="26"/>
          <w:szCs w:val="26"/>
        </w:rPr>
        <w:t xml:space="preserve">Exceptions on </w:t>
      </w:r>
      <w:r w:rsidR="008A7129">
        <w:rPr>
          <w:sz w:val="26"/>
          <w:szCs w:val="26"/>
        </w:rPr>
        <w:t>April 20</w:t>
      </w:r>
      <w:r w:rsidR="006919C9">
        <w:rPr>
          <w:sz w:val="26"/>
          <w:szCs w:val="26"/>
        </w:rPr>
        <w:t>, 201</w:t>
      </w:r>
      <w:r w:rsidR="008A7129">
        <w:rPr>
          <w:sz w:val="26"/>
          <w:szCs w:val="26"/>
        </w:rPr>
        <w:t>7.  No</w:t>
      </w:r>
      <w:r w:rsidR="00E1419D" w:rsidRPr="00A9787D">
        <w:rPr>
          <w:sz w:val="26"/>
          <w:szCs w:val="26"/>
        </w:rPr>
        <w:t xml:space="preserve"> </w:t>
      </w:r>
      <w:r w:rsidR="003141F1" w:rsidRPr="00A9787D">
        <w:rPr>
          <w:sz w:val="26"/>
          <w:szCs w:val="26"/>
        </w:rPr>
        <w:t>Rep</w:t>
      </w:r>
      <w:r w:rsidR="006919C9">
        <w:rPr>
          <w:sz w:val="26"/>
          <w:szCs w:val="26"/>
        </w:rPr>
        <w:t>l</w:t>
      </w:r>
      <w:r w:rsidR="00234273">
        <w:rPr>
          <w:sz w:val="26"/>
          <w:szCs w:val="26"/>
        </w:rPr>
        <w:t>ies to Exceptions</w:t>
      </w:r>
      <w:r w:rsidR="008A7129">
        <w:rPr>
          <w:sz w:val="26"/>
          <w:szCs w:val="26"/>
        </w:rPr>
        <w:t xml:space="preserve"> were filed</w:t>
      </w:r>
      <w:r w:rsidR="00E1419D" w:rsidRPr="00A9787D">
        <w:rPr>
          <w:sz w:val="26"/>
          <w:szCs w:val="26"/>
        </w:rPr>
        <w:t>.</w:t>
      </w:r>
    </w:p>
    <w:p w:rsidR="008B4EF6" w:rsidRDefault="008B4EF6" w:rsidP="005A129B">
      <w:pPr>
        <w:widowControl/>
        <w:spacing w:line="360" w:lineRule="auto"/>
        <w:rPr>
          <w:sz w:val="26"/>
          <w:szCs w:val="26"/>
        </w:rPr>
      </w:pPr>
    </w:p>
    <w:p w:rsidR="00405E92" w:rsidRPr="00074F16" w:rsidRDefault="00405E92" w:rsidP="005A129B">
      <w:pPr>
        <w:keepNext/>
        <w:widowControl/>
        <w:tabs>
          <w:tab w:val="left" w:pos="-1440"/>
          <w:tab w:val="left" w:pos="-720"/>
        </w:tabs>
        <w:suppressAutoHyphens/>
        <w:spacing w:line="360" w:lineRule="auto"/>
        <w:jc w:val="center"/>
        <w:rPr>
          <w:b/>
          <w:spacing w:val="-3"/>
          <w:sz w:val="26"/>
          <w:szCs w:val="26"/>
        </w:rPr>
      </w:pPr>
      <w:r w:rsidRPr="00074F16">
        <w:rPr>
          <w:b/>
          <w:spacing w:val="-3"/>
          <w:sz w:val="26"/>
          <w:szCs w:val="26"/>
        </w:rPr>
        <w:t>Background</w:t>
      </w:r>
    </w:p>
    <w:p w:rsidR="00405E92" w:rsidRPr="003F3880" w:rsidRDefault="00405E92" w:rsidP="005A129B">
      <w:pPr>
        <w:keepNext/>
        <w:widowControl/>
        <w:tabs>
          <w:tab w:val="left" w:pos="-1440"/>
          <w:tab w:val="left" w:pos="-720"/>
        </w:tabs>
        <w:suppressAutoHyphens/>
        <w:spacing w:line="360" w:lineRule="auto"/>
        <w:jc w:val="center"/>
        <w:rPr>
          <w:spacing w:val="-3"/>
          <w:sz w:val="26"/>
          <w:szCs w:val="26"/>
        </w:rPr>
      </w:pPr>
    </w:p>
    <w:p w:rsidR="00A83D18" w:rsidRDefault="00405E92" w:rsidP="005A129B">
      <w:pPr>
        <w:widowControl/>
        <w:spacing w:line="360" w:lineRule="auto"/>
        <w:ind w:firstLine="1440"/>
        <w:rPr>
          <w:sz w:val="26"/>
          <w:szCs w:val="26"/>
        </w:rPr>
      </w:pPr>
      <w:r w:rsidRPr="00F1168A">
        <w:rPr>
          <w:sz w:val="26"/>
          <w:szCs w:val="26"/>
        </w:rPr>
        <w:t xml:space="preserve">The Complainant currently </w:t>
      </w:r>
      <w:r w:rsidR="00A83D18">
        <w:rPr>
          <w:sz w:val="26"/>
          <w:szCs w:val="26"/>
        </w:rPr>
        <w:t xml:space="preserve">established service at his </w:t>
      </w:r>
      <w:r w:rsidRPr="00F1168A">
        <w:rPr>
          <w:sz w:val="26"/>
          <w:szCs w:val="26"/>
        </w:rPr>
        <w:t>Service Address</w:t>
      </w:r>
      <w:r w:rsidR="00A83D18">
        <w:rPr>
          <w:sz w:val="26"/>
          <w:szCs w:val="26"/>
        </w:rPr>
        <w:t xml:space="preserve"> in Philadelphia, </w:t>
      </w:r>
      <w:r w:rsidRPr="00F1168A">
        <w:rPr>
          <w:sz w:val="26"/>
          <w:szCs w:val="26"/>
        </w:rPr>
        <w:t xml:space="preserve">on March 13, 2015, </w:t>
      </w:r>
      <w:r>
        <w:rPr>
          <w:sz w:val="26"/>
          <w:szCs w:val="26"/>
        </w:rPr>
        <w:t xml:space="preserve">but also </w:t>
      </w:r>
      <w:r w:rsidRPr="00F1168A">
        <w:rPr>
          <w:sz w:val="26"/>
          <w:szCs w:val="26"/>
        </w:rPr>
        <w:t>received service from PGW at</w:t>
      </w:r>
      <w:r w:rsidR="001147AA">
        <w:rPr>
          <w:sz w:val="26"/>
          <w:szCs w:val="26"/>
        </w:rPr>
        <w:t xml:space="preserve"> a</w:t>
      </w:r>
      <w:r w:rsidRPr="00F1168A">
        <w:rPr>
          <w:sz w:val="26"/>
          <w:szCs w:val="26"/>
        </w:rPr>
        <w:t xml:space="preserve"> </w:t>
      </w:r>
      <w:r w:rsidR="00A83D18">
        <w:rPr>
          <w:sz w:val="26"/>
          <w:szCs w:val="26"/>
        </w:rPr>
        <w:t>previous address,</w:t>
      </w:r>
      <w:r w:rsidRPr="00F1168A">
        <w:rPr>
          <w:sz w:val="26"/>
          <w:szCs w:val="26"/>
        </w:rPr>
        <w:t>1443 70</w:t>
      </w:r>
      <w:r w:rsidRPr="00F1168A">
        <w:rPr>
          <w:sz w:val="26"/>
          <w:szCs w:val="26"/>
          <w:vertAlign w:val="superscript"/>
        </w:rPr>
        <w:t>th</w:t>
      </w:r>
      <w:r w:rsidRPr="00F1168A">
        <w:rPr>
          <w:sz w:val="26"/>
          <w:szCs w:val="26"/>
        </w:rPr>
        <w:t xml:space="preserve"> Avenue, Apartment 1C-3, Philadelphia PA (Previous Address)</w:t>
      </w:r>
      <w:r>
        <w:rPr>
          <w:sz w:val="26"/>
          <w:szCs w:val="26"/>
        </w:rPr>
        <w:t xml:space="preserve"> from December 1, 2013, to December 30, 2014</w:t>
      </w:r>
      <w:r w:rsidRPr="00F1168A">
        <w:rPr>
          <w:sz w:val="26"/>
          <w:szCs w:val="26"/>
        </w:rPr>
        <w:t xml:space="preserve">.  </w:t>
      </w:r>
      <w:r w:rsidR="00A83D18">
        <w:rPr>
          <w:i/>
          <w:sz w:val="26"/>
          <w:szCs w:val="26"/>
        </w:rPr>
        <w:t xml:space="preserve">See </w:t>
      </w:r>
      <w:r>
        <w:rPr>
          <w:sz w:val="26"/>
          <w:szCs w:val="26"/>
        </w:rPr>
        <w:t xml:space="preserve">Answer at 1; </w:t>
      </w:r>
      <w:r w:rsidRPr="00F1168A">
        <w:rPr>
          <w:sz w:val="26"/>
          <w:szCs w:val="26"/>
        </w:rPr>
        <w:t xml:space="preserve">Tr. at 37, 43. </w:t>
      </w:r>
      <w:r>
        <w:rPr>
          <w:sz w:val="26"/>
          <w:szCs w:val="26"/>
        </w:rPr>
        <w:t xml:space="preserve"> The Complainant aver</w:t>
      </w:r>
      <w:r w:rsidR="00A83D18">
        <w:rPr>
          <w:sz w:val="26"/>
          <w:szCs w:val="26"/>
        </w:rPr>
        <w:t>red</w:t>
      </w:r>
      <w:r>
        <w:rPr>
          <w:sz w:val="26"/>
          <w:szCs w:val="26"/>
        </w:rPr>
        <w:t xml:space="preserve"> </w:t>
      </w:r>
      <w:r w:rsidR="00FC4614">
        <w:rPr>
          <w:sz w:val="26"/>
          <w:szCs w:val="26"/>
        </w:rPr>
        <w:t xml:space="preserve">that </w:t>
      </w:r>
      <w:r>
        <w:rPr>
          <w:sz w:val="26"/>
          <w:szCs w:val="26"/>
        </w:rPr>
        <w:t xml:space="preserve">PGW prevented him from getting a grant of up to $1,500 from UESF </w:t>
      </w:r>
      <w:r w:rsidR="007F57AA">
        <w:rPr>
          <w:sz w:val="26"/>
          <w:szCs w:val="26"/>
        </w:rPr>
        <w:t>that</w:t>
      </w:r>
      <w:r>
        <w:rPr>
          <w:sz w:val="26"/>
          <w:szCs w:val="26"/>
        </w:rPr>
        <w:t xml:space="preserve"> would have helped him pay his outstanding energy bills.  </w:t>
      </w:r>
      <w:r w:rsidR="00CE286D">
        <w:rPr>
          <w:sz w:val="26"/>
          <w:szCs w:val="26"/>
        </w:rPr>
        <w:t>The Complainant</w:t>
      </w:r>
      <w:r>
        <w:rPr>
          <w:sz w:val="26"/>
          <w:szCs w:val="26"/>
        </w:rPr>
        <w:t xml:space="preserve"> contended he was told that to be eligible for the UESF grant, he ha</w:t>
      </w:r>
      <w:r w:rsidR="005F1529">
        <w:rPr>
          <w:sz w:val="26"/>
          <w:szCs w:val="26"/>
        </w:rPr>
        <w:t>d</w:t>
      </w:r>
      <w:r>
        <w:rPr>
          <w:sz w:val="26"/>
          <w:szCs w:val="26"/>
        </w:rPr>
        <w:t xml:space="preserve"> to apply and obtain </w:t>
      </w:r>
      <w:r w:rsidR="005F07B2">
        <w:rPr>
          <w:sz w:val="26"/>
          <w:szCs w:val="26"/>
        </w:rPr>
        <w:t xml:space="preserve">Low-Income Home Energy Assistance (LIHEAP) </w:t>
      </w:r>
      <w:r>
        <w:rPr>
          <w:sz w:val="26"/>
          <w:szCs w:val="26"/>
        </w:rPr>
        <w:t>and LIHEAP’s Crisis grants</w:t>
      </w:r>
      <w:r w:rsidR="00A83D18">
        <w:rPr>
          <w:sz w:val="26"/>
          <w:szCs w:val="26"/>
        </w:rPr>
        <w:t>,</w:t>
      </w:r>
      <w:r>
        <w:rPr>
          <w:sz w:val="26"/>
          <w:szCs w:val="26"/>
        </w:rPr>
        <w:t xml:space="preserve"> </w:t>
      </w:r>
      <w:r w:rsidR="003D2845">
        <w:rPr>
          <w:sz w:val="26"/>
          <w:szCs w:val="26"/>
        </w:rPr>
        <w:t>and</w:t>
      </w:r>
      <w:r w:rsidR="005B1B16">
        <w:rPr>
          <w:sz w:val="26"/>
          <w:szCs w:val="26"/>
        </w:rPr>
        <w:t xml:space="preserve"> </w:t>
      </w:r>
      <w:r>
        <w:rPr>
          <w:sz w:val="26"/>
          <w:szCs w:val="26"/>
        </w:rPr>
        <w:t xml:space="preserve">present evidence of a </w:t>
      </w:r>
      <w:r w:rsidR="000604B8">
        <w:rPr>
          <w:sz w:val="26"/>
          <w:szCs w:val="26"/>
        </w:rPr>
        <w:t>shut-off</w:t>
      </w:r>
      <w:r>
        <w:rPr>
          <w:sz w:val="26"/>
          <w:szCs w:val="26"/>
        </w:rPr>
        <w:t xml:space="preserve"> notice.  Tr. at 6-7; I.D. at 1-2.  According to the Complainant, after obtaining both grants, PGW refused to issue him a </w:t>
      </w:r>
      <w:r w:rsidR="000604B8">
        <w:rPr>
          <w:sz w:val="26"/>
          <w:szCs w:val="26"/>
        </w:rPr>
        <w:t>shut-off</w:t>
      </w:r>
      <w:r>
        <w:rPr>
          <w:sz w:val="26"/>
          <w:szCs w:val="26"/>
        </w:rPr>
        <w:t xml:space="preserve"> notice</w:t>
      </w:r>
      <w:r w:rsidR="00E61D6A">
        <w:rPr>
          <w:sz w:val="26"/>
          <w:szCs w:val="26"/>
        </w:rPr>
        <w:t>,</w:t>
      </w:r>
      <w:r>
        <w:rPr>
          <w:sz w:val="26"/>
          <w:szCs w:val="26"/>
        </w:rPr>
        <w:t xml:space="preserve"> </w:t>
      </w:r>
      <w:r w:rsidR="00FC4614">
        <w:rPr>
          <w:sz w:val="26"/>
          <w:szCs w:val="26"/>
        </w:rPr>
        <w:t>thereby preventing him from being eligible</w:t>
      </w:r>
      <w:r>
        <w:rPr>
          <w:sz w:val="26"/>
          <w:szCs w:val="26"/>
        </w:rPr>
        <w:t xml:space="preserve"> for the UESF grant.  </w:t>
      </w:r>
      <w:r w:rsidRPr="001B7B84">
        <w:rPr>
          <w:i/>
          <w:sz w:val="26"/>
          <w:szCs w:val="26"/>
        </w:rPr>
        <w:t>Id.</w:t>
      </w:r>
      <w:r>
        <w:rPr>
          <w:sz w:val="26"/>
          <w:szCs w:val="26"/>
        </w:rPr>
        <w:t xml:space="preserve"> at 8-9; I.D. at 1-2.  </w:t>
      </w:r>
    </w:p>
    <w:p w:rsidR="00A83D18" w:rsidRDefault="00A83D18" w:rsidP="005A129B">
      <w:pPr>
        <w:widowControl/>
        <w:spacing w:line="360" w:lineRule="auto"/>
        <w:ind w:firstLine="1440"/>
        <w:rPr>
          <w:sz w:val="26"/>
          <w:szCs w:val="26"/>
        </w:rPr>
      </w:pPr>
    </w:p>
    <w:p w:rsidR="00405E92" w:rsidRDefault="00A83D18" w:rsidP="005A129B">
      <w:pPr>
        <w:widowControl/>
        <w:spacing w:line="360" w:lineRule="auto"/>
        <w:ind w:firstLine="1440"/>
        <w:rPr>
          <w:sz w:val="26"/>
          <w:szCs w:val="26"/>
        </w:rPr>
      </w:pPr>
      <w:r>
        <w:rPr>
          <w:sz w:val="26"/>
          <w:szCs w:val="26"/>
        </w:rPr>
        <w:t>Based on the foregoing, t</w:t>
      </w:r>
      <w:r w:rsidR="00405E92">
        <w:rPr>
          <w:sz w:val="26"/>
          <w:szCs w:val="26"/>
        </w:rPr>
        <w:t>he Complainant accused PGW and UESF of fraud and believes the “catch-22 situation” created by PGW and UESF prevented him from</w:t>
      </w:r>
      <w:r w:rsidR="00FB12EA">
        <w:rPr>
          <w:sz w:val="26"/>
          <w:szCs w:val="26"/>
        </w:rPr>
        <w:t xml:space="preserve"> securing the grant and </w:t>
      </w:r>
      <w:r w:rsidR="00405E92">
        <w:rPr>
          <w:sz w:val="26"/>
          <w:szCs w:val="26"/>
        </w:rPr>
        <w:t xml:space="preserve">paying off his outstanding bills with PGW.  </w:t>
      </w:r>
      <w:r w:rsidR="00405E92" w:rsidRPr="001B7B84">
        <w:rPr>
          <w:i/>
          <w:sz w:val="26"/>
          <w:szCs w:val="26"/>
        </w:rPr>
        <w:t>Id.</w:t>
      </w:r>
      <w:r w:rsidR="00405E92">
        <w:rPr>
          <w:sz w:val="26"/>
          <w:szCs w:val="26"/>
        </w:rPr>
        <w:t xml:space="preserve"> at 10-11, 14, 19.  The Complainant averred that because PGW stifled his chances of obtaining the grant, PGW should offer him </w:t>
      </w:r>
      <w:r w:rsidR="009B38D4">
        <w:rPr>
          <w:sz w:val="26"/>
          <w:szCs w:val="26"/>
        </w:rPr>
        <w:t xml:space="preserve">a </w:t>
      </w:r>
      <w:r w:rsidR="007F57AA">
        <w:rPr>
          <w:sz w:val="26"/>
          <w:szCs w:val="26"/>
        </w:rPr>
        <w:t>$1,500</w:t>
      </w:r>
      <w:r w:rsidR="00405E92">
        <w:rPr>
          <w:sz w:val="26"/>
          <w:szCs w:val="26"/>
        </w:rPr>
        <w:t xml:space="preserve"> credit</w:t>
      </w:r>
      <w:r w:rsidR="007F57AA">
        <w:rPr>
          <w:sz w:val="26"/>
          <w:szCs w:val="26"/>
        </w:rPr>
        <w:t>.</w:t>
      </w:r>
      <w:r w:rsidR="00405E92">
        <w:rPr>
          <w:sz w:val="26"/>
          <w:szCs w:val="26"/>
        </w:rPr>
        <w:t xml:space="preserve">  Tr. at 15-17.  </w:t>
      </w:r>
      <w:r w:rsidR="00CE286D">
        <w:rPr>
          <w:sz w:val="26"/>
          <w:szCs w:val="26"/>
        </w:rPr>
        <w:t>The Complainant</w:t>
      </w:r>
      <w:r w:rsidR="00405E92">
        <w:rPr>
          <w:sz w:val="26"/>
          <w:szCs w:val="26"/>
        </w:rPr>
        <w:t xml:space="preserve"> also requested a more affordable payment arrangement stating that his monthly income fluctuates because he drives</w:t>
      </w:r>
      <w:r w:rsidR="001E142D">
        <w:rPr>
          <w:sz w:val="26"/>
          <w:szCs w:val="26"/>
        </w:rPr>
        <w:t xml:space="preserve"> for</w:t>
      </w:r>
      <w:r w:rsidR="00405E92">
        <w:rPr>
          <w:sz w:val="26"/>
          <w:szCs w:val="26"/>
        </w:rPr>
        <w:t xml:space="preserve"> Uber and Lyft for a living.  </w:t>
      </w:r>
      <w:r w:rsidR="00405E92" w:rsidRPr="001B7B84">
        <w:rPr>
          <w:i/>
          <w:sz w:val="26"/>
          <w:szCs w:val="26"/>
        </w:rPr>
        <w:t>Id.</w:t>
      </w:r>
      <w:r w:rsidR="00405E92">
        <w:rPr>
          <w:sz w:val="26"/>
          <w:szCs w:val="26"/>
        </w:rPr>
        <w:t xml:space="preserve"> at 20; I.D. at 1-2.</w:t>
      </w:r>
    </w:p>
    <w:p w:rsidR="00405E92" w:rsidRDefault="00405E92" w:rsidP="005A129B">
      <w:pPr>
        <w:widowControl/>
        <w:spacing w:line="360" w:lineRule="auto"/>
        <w:ind w:firstLine="1440"/>
        <w:rPr>
          <w:sz w:val="26"/>
          <w:szCs w:val="26"/>
        </w:rPr>
      </w:pPr>
    </w:p>
    <w:p w:rsidR="00405E92" w:rsidRDefault="00405E92" w:rsidP="005A129B">
      <w:pPr>
        <w:widowControl/>
        <w:spacing w:line="360" w:lineRule="auto"/>
        <w:ind w:firstLine="1440"/>
        <w:rPr>
          <w:sz w:val="26"/>
          <w:szCs w:val="26"/>
        </w:rPr>
      </w:pPr>
      <w:r>
        <w:rPr>
          <w:sz w:val="26"/>
          <w:szCs w:val="26"/>
        </w:rPr>
        <w:t xml:space="preserve">PGW, </w:t>
      </w:r>
      <w:r w:rsidR="00690E09">
        <w:rPr>
          <w:sz w:val="26"/>
          <w:szCs w:val="26"/>
        </w:rPr>
        <w:t>in response to the Complainant’s allegations,</w:t>
      </w:r>
      <w:r>
        <w:rPr>
          <w:sz w:val="26"/>
          <w:szCs w:val="26"/>
        </w:rPr>
        <w:t xml:space="preserve"> averred that the Complainant attempted to obtain grant money from UESF to help pay his bills after receiving a </w:t>
      </w:r>
      <w:r w:rsidR="000604B8">
        <w:rPr>
          <w:sz w:val="26"/>
          <w:szCs w:val="26"/>
        </w:rPr>
        <w:t>shut-off</w:t>
      </w:r>
      <w:r>
        <w:rPr>
          <w:sz w:val="26"/>
          <w:szCs w:val="26"/>
        </w:rPr>
        <w:t xml:space="preserve"> notice from PGW.  According to PGW, </w:t>
      </w:r>
      <w:r w:rsidR="00CE286D">
        <w:rPr>
          <w:sz w:val="26"/>
          <w:szCs w:val="26"/>
        </w:rPr>
        <w:t>the Complainant</w:t>
      </w:r>
      <w:r>
        <w:rPr>
          <w:sz w:val="26"/>
          <w:szCs w:val="26"/>
        </w:rPr>
        <w:t xml:space="preserve"> was told he had to apply for LIHEAP and Crisis grants before he could apply for the UESF funds, to which </w:t>
      </w:r>
      <w:r w:rsidR="00375500">
        <w:rPr>
          <w:sz w:val="26"/>
          <w:szCs w:val="26"/>
        </w:rPr>
        <w:t>t</w:t>
      </w:r>
      <w:r>
        <w:rPr>
          <w:sz w:val="26"/>
          <w:szCs w:val="26"/>
        </w:rPr>
        <w:t xml:space="preserve">he </w:t>
      </w:r>
      <w:r w:rsidR="00375500">
        <w:rPr>
          <w:sz w:val="26"/>
          <w:szCs w:val="26"/>
        </w:rPr>
        <w:t xml:space="preserve">Complainant </w:t>
      </w:r>
      <w:r>
        <w:rPr>
          <w:sz w:val="26"/>
          <w:szCs w:val="26"/>
        </w:rPr>
        <w:t>complied.  Tr. at 7, 13-14; I.D. at</w:t>
      </w:r>
      <w:r w:rsidR="007F57AA">
        <w:rPr>
          <w:sz w:val="26"/>
          <w:szCs w:val="26"/>
        </w:rPr>
        <w:t> </w:t>
      </w:r>
      <w:r>
        <w:rPr>
          <w:sz w:val="26"/>
          <w:szCs w:val="26"/>
        </w:rPr>
        <w:t>4; PGW Exh. 1.  PGW stated that on April 7, 2015, a UESF representative named Eileen from the Germantown Crisis Center contacted PGW to obtain information regarding the Complainant</w:t>
      </w:r>
      <w:r w:rsidR="00E61D6A">
        <w:rPr>
          <w:sz w:val="26"/>
          <w:szCs w:val="26"/>
        </w:rPr>
        <w:t>’</w:t>
      </w:r>
      <w:r>
        <w:rPr>
          <w:sz w:val="26"/>
          <w:szCs w:val="26"/>
        </w:rPr>
        <w:t>s account</w:t>
      </w:r>
      <w:r w:rsidR="00562A72">
        <w:rPr>
          <w:sz w:val="26"/>
          <w:szCs w:val="26"/>
        </w:rPr>
        <w:t xml:space="preserve">.  PGW informed the UESF representative </w:t>
      </w:r>
      <w:r>
        <w:rPr>
          <w:sz w:val="26"/>
          <w:szCs w:val="26"/>
        </w:rPr>
        <w:t xml:space="preserve">that the current balance on the </w:t>
      </w:r>
      <w:r w:rsidR="00562A72">
        <w:rPr>
          <w:sz w:val="26"/>
          <w:szCs w:val="26"/>
        </w:rPr>
        <w:t xml:space="preserve">Complainant’s </w:t>
      </w:r>
      <w:r>
        <w:rPr>
          <w:sz w:val="26"/>
          <w:szCs w:val="26"/>
        </w:rPr>
        <w:t xml:space="preserve">account </w:t>
      </w:r>
      <w:r w:rsidR="00562A72">
        <w:rPr>
          <w:sz w:val="26"/>
          <w:szCs w:val="26"/>
        </w:rPr>
        <w:t xml:space="preserve">at the time </w:t>
      </w:r>
      <w:r>
        <w:rPr>
          <w:sz w:val="26"/>
          <w:szCs w:val="26"/>
        </w:rPr>
        <w:t xml:space="preserve">was $2,190.59.  According to PGW, UESF normally places a call back to PGW’s Universal Services Department if there </w:t>
      </w:r>
      <w:r w:rsidR="00F133F3">
        <w:rPr>
          <w:sz w:val="26"/>
          <w:szCs w:val="26"/>
        </w:rPr>
        <w:t>are</w:t>
      </w:r>
      <w:r>
        <w:rPr>
          <w:sz w:val="26"/>
          <w:szCs w:val="26"/>
        </w:rPr>
        <w:t xml:space="preserve"> any issues with a PGW’s customer’s eligibility for a UESF grant</w:t>
      </w:r>
      <w:r w:rsidR="00562A72">
        <w:rPr>
          <w:sz w:val="26"/>
          <w:szCs w:val="26"/>
        </w:rPr>
        <w:t xml:space="preserve">.  However, </w:t>
      </w:r>
      <w:r w:rsidR="007F57AA">
        <w:rPr>
          <w:sz w:val="26"/>
          <w:szCs w:val="26"/>
        </w:rPr>
        <w:t>in</w:t>
      </w:r>
      <w:r w:rsidR="00562A72">
        <w:rPr>
          <w:sz w:val="26"/>
          <w:szCs w:val="26"/>
        </w:rPr>
        <w:t xml:space="preserve"> </w:t>
      </w:r>
      <w:r w:rsidR="00CE286D">
        <w:rPr>
          <w:sz w:val="26"/>
          <w:szCs w:val="26"/>
        </w:rPr>
        <w:t>the Complainant</w:t>
      </w:r>
      <w:r w:rsidR="00562A72">
        <w:rPr>
          <w:sz w:val="26"/>
          <w:szCs w:val="26"/>
        </w:rPr>
        <w:t xml:space="preserve">’s case, no such call back was made </w:t>
      </w:r>
      <w:r>
        <w:rPr>
          <w:sz w:val="26"/>
          <w:szCs w:val="26"/>
        </w:rPr>
        <w:t xml:space="preserve">after </w:t>
      </w:r>
      <w:r w:rsidR="00562A72">
        <w:rPr>
          <w:sz w:val="26"/>
          <w:szCs w:val="26"/>
        </w:rPr>
        <w:t xml:space="preserve">the </w:t>
      </w:r>
      <w:r>
        <w:rPr>
          <w:sz w:val="26"/>
          <w:szCs w:val="26"/>
        </w:rPr>
        <w:t>April 7, 2015</w:t>
      </w:r>
      <w:r w:rsidR="00562A72">
        <w:rPr>
          <w:sz w:val="26"/>
          <w:szCs w:val="26"/>
        </w:rPr>
        <w:t xml:space="preserve"> call from UESF</w:t>
      </w:r>
      <w:r>
        <w:rPr>
          <w:sz w:val="26"/>
          <w:szCs w:val="26"/>
        </w:rPr>
        <w:t xml:space="preserve">.  Tr. at 29, 50-51; I.D. at 4.  PGW averred that on April 9, 2015, the LIHEAP Crisis program advised PGW that the Complainant was eligible for </w:t>
      </w:r>
      <w:r w:rsidR="00751029">
        <w:rPr>
          <w:sz w:val="26"/>
          <w:szCs w:val="26"/>
        </w:rPr>
        <w:t>a $500</w:t>
      </w:r>
      <w:r>
        <w:rPr>
          <w:sz w:val="26"/>
          <w:szCs w:val="26"/>
        </w:rPr>
        <w:t xml:space="preserve"> Crisis grant.  PGW Exh. 1; I.D. at 4.  PGW stated </w:t>
      </w:r>
      <w:r w:rsidR="00F133F3">
        <w:rPr>
          <w:sz w:val="26"/>
          <w:szCs w:val="26"/>
        </w:rPr>
        <w:t xml:space="preserve">that </w:t>
      </w:r>
      <w:r>
        <w:rPr>
          <w:sz w:val="26"/>
          <w:szCs w:val="26"/>
        </w:rPr>
        <w:t xml:space="preserve">its standard procedure is to put a </w:t>
      </w:r>
      <w:r w:rsidR="00A73902">
        <w:rPr>
          <w:sz w:val="26"/>
          <w:szCs w:val="26"/>
        </w:rPr>
        <w:t>thirty</w:t>
      </w:r>
      <w:r>
        <w:rPr>
          <w:sz w:val="26"/>
          <w:szCs w:val="26"/>
        </w:rPr>
        <w:t xml:space="preserve">-day hold on a customer’s account and </w:t>
      </w:r>
      <w:r w:rsidR="00F133F3">
        <w:rPr>
          <w:sz w:val="26"/>
          <w:szCs w:val="26"/>
        </w:rPr>
        <w:t xml:space="preserve">further </w:t>
      </w:r>
      <w:r>
        <w:rPr>
          <w:sz w:val="26"/>
          <w:szCs w:val="26"/>
        </w:rPr>
        <w:t xml:space="preserve">cancel any </w:t>
      </w:r>
      <w:r w:rsidR="000604B8">
        <w:rPr>
          <w:sz w:val="26"/>
          <w:szCs w:val="26"/>
        </w:rPr>
        <w:t>shut-off</w:t>
      </w:r>
      <w:r>
        <w:rPr>
          <w:sz w:val="26"/>
          <w:szCs w:val="26"/>
        </w:rPr>
        <w:t xml:space="preserve"> notice anytime PGW is advised that the customer will receive a Crisis grant</w:t>
      </w:r>
      <w:r w:rsidR="00F133F3">
        <w:rPr>
          <w:sz w:val="26"/>
          <w:szCs w:val="26"/>
        </w:rPr>
        <w:t>.  PGW explained that</w:t>
      </w:r>
      <w:r>
        <w:rPr>
          <w:sz w:val="26"/>
          <w:szCs w:val="26"/>
        </w:rPr>
        <w:t xml:space="preserve"> it </w:t>
      </w:r>
      <w:r w:rsidR="00F133F3">
        <w:rPr>
          <w:sz w:val="26"/>
          <w:szCs w:val="26"/>
        </w:rPr>
        <w:t xml:space="preserve">follows the afore-mentioned procedure because it </w:t>
      </w:r>
      <w:r>
        <w:rPr>
          <w:sz w:val="26"/>
          <w:szCs w:val="26"/>
        </w:rPr>
        <w:t>does not consider the account to be in jeopardy at that point.  PGW stated that the purpose of the hold was to allow the Crisis money to be credited to the customer’s account.  Tr. at 28; I.D. at 5.</w:t>
      </w:r>
    </w:p>
    <w:p w:rsidR="00405E92" w:rsidRDefault="00405E92" w:rsidP="005A129B">
      <w:pPr>
        <w:widowControl/>
        <w:spacing w:line="360" w:lineRule="auto"/>
        <w:ind w:firstLine="1440"/>
        <w:rPr>
          <w:sz w:val="26"/>
          <w:szCs w:val="26"/>
        </w:rPr>
      </w:pPr>
    </w:p>
    <w:p w:rsidR="00405E92" w:rsidRPr="00894959" w:rsidRDefault="00405E92" w:rsidP="005A129B">
      <w:pPr>
        <w:widowControl/>
        <w:spacing w:line="360" w:lineRule="auto"/>
        <w:ind w:firstLine="1440"/>
        <w:rPr>
          <w:sz w:val="26"/>
          <w:szCs w:val="26"/>
        </w:rPr>
      </w:pPr>
      <w:r>
        <w:rPr>
          <w:sz w:val="26"/>
          <w:szCs w:val="26"/>
        </w:rPr>
        <w:t>PGW stated that on April 27, 2015, the Complainant contacted</w:t>
      </w:r>
      <w:r w:rsidR="00751029">
        <w:rPr>
          <w:sz w:val="26"/>
          <w:szCs w:val="26"/>
        </w:rPr>
        <w:t xml:space="preserve"> PGW</w:t>
      </w:r>
      <w:r>
        <w:rPr>
          <w:sz w:val="26"/>
          <w:szCs w:val="26"/>
        </w:rPr>
        <w:t xml:space="preserve"> to inform the Company that UESF refused to offer him the grant because he did not have an active </w:t>
      </w:r>
      <w:r w:rsidR="000604B8">
        <w:rPr>
          <w:sz w:val="26"/>
          <w:szCs w:val="26"/>
        </w:rPr>
        <w:t>shut-off</w:t>
      </w:r>
      <w:r>
        <w:rPr>
          <w:sz w:val="26"/>
          <w:szCs w:val="26"/>
        </w:rPr>
        <w:t xml:space="preserve"> notice.  PG</w:t>
      </w:r>
      <w:r w:rsidR="005F1529">
        <w:rPr>
          <w:sz w:val="26"/>
          <w:szCs w:val="26"/>
        </w:rPr>
        <w:t xml:space="preserve">W stated that </w:t>
      </w:r>
      <w:r>
        <w:rPr>
          <w:sz w:val="26"/>
          <w:szCs w:val="26"/>
        </w:rPr>
        <w:t xml:space="preserve">during the April 27, 2015 phone call, it advised </w:t>
      </w:r>
      <w:r w:rsidR="00CE286D">
        <w:rPr>
          <w:sz w:val="26"/>
          <w:szCs w:val="26"/>
        </w:rPr>
        <w:t>the Complainant</w:t>
      </w:r>
      <w:r>
        <w:rPr>
          <w:sz w:val="26"/>
          <w:szCs w:val="26"/>
        </w:rPr>
        <w:t xml:space="preserve"> that the </w:t>
      </w:r>
      <w:r w:rsidR="000604B8">
        <w:rPr>
          <w:sz w:val="26"/>
          <w:szCs w:val="26"/>
        </w:rPr>
        <w:t>shut-off</w:t>
      </w:r>
      <w:r>
        <w:rPr>
          <w:sz w:val="26"/>
          <w:szCs w:val="26"/>
        </w:rPr>
        <w:t xml:space="preserve"> hold was for thirty days and that he ha</w:t>
      </w:r>
      <w:r w:rsidR="005B1B16">
        <w:rPr>
          <w:sz w:val="26"/>
          <w:szCs w:val="26"/>
        </w:rPr>
        <w:t>d</w:t>
      </w:r>
      <w:r>
        <w:rPr>
          <w:sz w:val="26"/>
          <w:szCs w:val="26"/>
        </w:rPr>
        <w:t xml:space="preserve"> the option </w:t>
      </w:r>
      <w:r w:rsidR="005F1529">
        <w:rPr>
          <w:sz w:val="26"/>
          <w:szCs w:val="26"/>
        </w:rPr>
        <w:t>to wait</w:t>
      </w:r>
      <w:r>
        <w:rPr>
          <w:sz w:val="26"/>
          <w:szCs w:val="26"/>
        </w:rPr>
        <w:t xml:space="preserve"> until May 8, 2015, for the hold to be removed, after which the account would go back to collections</w:t>
      </w:r>
      <w:r w:rsidR="00751029">
        <w:rPr>
          <w:sz w:val="26"/>
          <w:szCs w:val="26"/>
        </w:rPr>
        <w:t>,</w:t>
      </w:r>
      <w:r>
        <w:rPr>
          <w:sz w:val="26"/>
          <w:szCs w:val="26"/>
        </w:rPr>
        <w:t xml:space="preserve"> and then he could go back and reapply for the UESF grant.  I.D. at 5; PGW Exh. 1.  </w:t>
      </w:r>
      <w:r w:rsidR="009A3BA9">
        <w:rPr>
          <w:sz w:val="26"/>
          <w:szCs w:val="26"/>
        </w:rPr>
        <w:t xml:space="preserve">According to PGW, the $500 Crisis grant money was applied to the Complainant’s account on May 6, 2015.  I.D. at 4; PGW Exh. 1.  </w:t>
      </w:r>
      <w:r>
        <w:rPr>
          <w:sz w:val="26"/>
          <w:szCs w:val="26"/>
        </w:rPr>
        <w:t xml:space="preserve">PGW also stated that the Complainant did not make any payments on his account </w:t>
      </w:r>
      <w:r w:rsidR="005F1529">
        <w:rPr>
          <w:sz w:val="26"/>
          <w:szCs w:val="26"/>
        </w:rPr>
        <w:t xml:space="preserve">in </w:t>
      </w:r>
      <w:r>
        <w:rPr>
          <w:sz w:val="26"/>
          <w:szCs w:val="26"/>
        </w:rPr>
        <w:t xml:space="preserve">2016.  According to PGW, the Complainant made only two payments in 2015, which were the LIHEAP and the Crisis grant payments, </w:t>
      </w:r>
      <w:r w:rsidR="005F07B2">
        <w:rPr>
          <w:sz w:val="26"/>
          <w:szCs w:val="26"/>
        </w:rPr>
        <w:t>and</w:t>
      </w:r>
      <w:r>
        <w:rPr>
          <w:sz w:val="26"/>
          <w:szCs w:val="26"/>
        </w:rPr>
        <w:t xml:space="preserve"> made only two payments in 2014.  Tr. at 35; PGW Exh. 2.  Finally, PGW stated that the Complainant defaulted on the BCS payment arrangement and that the total outstanding balance on the Complainant’s account as of the hearing date was $3,683.93.  Tr. at 36; PGW Exhs. 3, 4 and 5; I.D. at 3. </w:t>
      </w:r>
    </w:p>
    <w:p w:rsidR="00405E92" w:rsidRDefault="00405E92" w:rsidP="005A129B">
      <w:pPr>
        <w:widowControl/>
        <w:spacing w:line="360" w:lineRule="auto"/>
        <w:ind w:firstLine="1440"/>
        <w:rPr>
          <w:sz w:val="26"/>
          <w:szCs w:val="26"/>
        </w:rPr>
      </w:pPr>
    </w:p>
    <w:p w:rsidR="003B615B" w:rsidRDefault="00502F00" w:rsidP="00B7541B">
      <w:pPr>
        <w:keepNext/>
        <w:widowControl/>
        <w:spacing w:line="360" w:lineRule="auto"/>
        <w:jc w:val="center"/>
        <w:rPr>
          <w:b/>
          <w:sz w:val="26"/>
          <w:szCs w:val="26"/>
        </w:rPr>
      </w:pPr>
      <w:r w:rsidRPr="00A9787D">
        <w:rPr>
          <w:b/>
          <w:sz w:val="26"/>
          <w:szCs w:val="26"/>
        </w:rPr>
        <w:t>Discussion</w:t>
      </w:r>
    </w:p>
    <w:p w:rsidR="007D0C12" w:rsidRDefault="007D0C12" w:rsidP="005A129B">
      <w:pPr>
        <w:keepNext/>
        <w:widowControl/>
        <w:spacing w:line="360" w:lineRule="auto"/>
        <w:rPr>
          <w:b/>
          <w:sz w:val="26"/>
          <w:szCs w:val="26"/>
        </w:rPr>
      </w:pPr>
      <w:r>
        <w:rPr>
          <w:b/>
          <w:sz w:val="26"/>
          <w:szCs w:val="26"/>
        </w:rPr>
        <w:t>Legal Standards</w:t>
      </w:r>
    </w:p>
    <w:p w:rsidR="007D0C12" w:rsidRPr="00A9787D" w:rsidRDefault="007D0C12" w:rsidP="005A129B">
      <w:pPr>
        <w:keepNext/>
        <w:widowControl/>
        <w:spacing w:line="360" w:lineRule="auto"/>
        <w:rPr>
          <w:b/>
          <w:sz w:val="26"/>
          <w:szCs w:val="26"/>
        </w:rPr>
      </w:pPr>
    </w:p>
    <w:p w:rsidR="00502F00" w:rsidRPr="00A9787D" w:rsidRDefault="003B615B" w:rsidP="005A129B">
      <w:pPr>
        <w:keepNext/>
        <w:widowControl/>
        <w:spacing w:line="360" w:lineRule="auto"/>
        <w:rPr>
          <w:sz w:val="26"/>
          <w:szCs w:val="26"/>
        </w:rPr>
      </w:pPr>
      <w:r w:rsidRPr="00A9787D">
        <w:rPr>
          <w:sz w:val="26"/>
          <w:szCs w:val="26"/>
        </w:rPr>
        <w:tab/>
      </w:r>
      <w:r w:rsidR="00502F00" w:rsidRPr="00A9787D">
        <w:rPr>
          <w:sz w:val="26"/>
          <w:szCs w:val="26"/>
        </w:rPr>
        <w:tab/>
        <w:t xml:space="preserve">As the proponent of a rule or order, the </w:t>
      </w:r>
      <w:r w:rsidR="00CF4E3B">
        <w:rPr>
          <w:sz w:val="26"/>
          <w:szCs w:val="26"/>
        </w:rPr>
        <w:t>Complainant</w:t>
      </w:r>
      <w:r w:rsidR="00502F00" w:rsidRPr="00A9787D">
        <w:rPr>
          <w:sz w:val="26"/>
          <w:szCs w:val="26"/>
        </w:rPr>
        <w:t xml:space="preserve"> in this proceeding bear</w:t>
      </w:r>
      <w:r w:rsidR="00520805">
        <w:rPr>
          <w:sz w:val="26"/>
          <w:szCs w:val="26"/>
        </w:rPr>
        <w:t>s</w:t>
      </w:r>
      <w:r w:rsidR="00502F00" w:rsidRPr="00A9787D">
        <w:rPr>
          <w:sz w:val="26"/>
          <w:szCs w:val="26"/>
        </w:rPr>
        <w:t xml:space="preserve"> the burden of proof pursuant to Section 332(a) of the Code, 66</w:t>
      </w:r>
      <w:r w:rsidRPr="00A9787D">
        <w:rPr>
          <w:sz w:val="26"/>
          <w:szCs w:val="26"/>
        </w:rPr>
        <w:t> </w:t>
      </w:r>
      <w:r w:rsidR="00502F00" w:rsidRPr="00A9787D">
        <w:rPr>
          <w:sz w:val="26"/>
          <w:szCs w:val="26"/>
        </w:rPr>
        <w:t>Pa.C.S. § 332(a).  To establish a sufficient case and satisfy the burden of pr</w:t>
      </w:r>
      <w:r w:rsidR="00485445" w:rsidRPr="00A9787D">
        <w:rPr>
          <w:sz w:val="26"/>
          <w:szCs w:val="26"/>
        </w:rPr>
        <w:t xml:space="preserve">oof, the </w:t>
      </w:r>
      <w:r w:rsidR="00CF4E3B">
        <w:rPr>
          <w:sz w:val="26"/>
          <w:szCs w:val="26"/>
        </w:rPr>
        <w:t>Complainant</w:t>
      </w:r>
      <w:r w:rsidR="00767FC8" w:rsidRPr="00A9787D">
        <w:rPr>
          <w:color w:val="FF0000"/>
          <w:sz w:val="26"/>
          <w:szCs w:val="26"/>
        </w:rPr>
        <w:t xml:space="preserve"> </w:t>
      </w:r>
      <w:r w:rsidR="00502F00" w:rsidRPr="00A9787D">
        <w:rPr>
          <w:sz w:val="26"/>
          <w:szCs w:val="26"/>
        </w:rPr>
        <w:t xml:space="preserve">must show that </w:t>
      </w:r>
      <w:r w:rsidR="00235FFB">
        <w:rPr>
          <w:sz w:val="26"/>
          <w:szCs w:val="26"/>
        </w:rPr>
        <w:t>PGW</w:t>
      </w:r>
      <w:r w:rsidR="00502F00" w:rsidRPr="00A9787D">
        <w:rPr>
          <w:sz w:val="26"/>
          <w:szCs w:val="26"/>
        </w:rPr>
        <w:t xml:space="preserve"> is responsible or accountable for the problem described in the Complaint.  </w:t>
      </w:r>
      <w:r w:rsidR="00502F00" w:rsidRPr="00A9787D">
        <w:rPr>
          <w:i/>
          <w:sz w:val="26"/>
          <w:szCs w:val="26"/>
        </w:rPr>
        <w:t>Patterson v. The Bell Telephone Company of Pennsylvania</w:t>
      </w:r>
      <w:r w:rsidR="00502F00" w:rsidRPr="00A9787D">
        <w:rPr>
          <w:sz w:val="26"/>
          <w:szCs w:val="26"/>
        </w:rPr>
        <w:t xml:space="preserve">, 72 Pa. P.U.C. 196 (1990).  Such a showing must be by a preponderance of the evidence.  </w:t>
      </w:r>
      <w:r w:rsidR="00502F00" w:rsidRPr="00A9787D">
        <w:rPr>
          <w:i/>
          <w:iCs/>
          <w:sz w:val="26"/>
          <w:szCs w:val="26"/>
        </w:rPr>
        <w:t>Samuel J. Lansberry, Inc. v. Pa. PUC</w:t>
      </w:r>
      <w:r w:rsidR="00502F00" w:rsidRPr="00A9787D">
        <w:rPr>
          <w:sz w:val="26"/>
          <w:szCs w:val="26"/>
        </w:rPr>
        <w:t xml:space="preserve">, 578 A.2d 600 (Pa. Cmwlth. 1990), </w:t>
      </w:r>
      <w:r w:rsidR="00502F00" w:rsidRPr="00A9787D">
        <w:rPr>
          <w:i/>
          <w:sz w:val="26"/>
          <w:szCs w:val="26"/>
        </w:rPr>
        <w:t>alloc. denied,</w:t>
      </w:r>
      <w:r w:rsidR="00502F00" w:rsidRPr="00A9787D">
        <w:rPr>
          <w:sz w:val="26"/>
          <w:szCs w:val="26"/>
        </w:rPr>
        <w:t xml:space="preserve"> 529 Pa. 654, 602 A.2d 863 (1992).  That is, the </w:t>
      </w:r>
      <w:r w:rsidR="00CF4E3B">
        <w:rPr>
          <w:sz w:val="26"/>
          <w:szCs w:val="26"/>
        </w:rPr>
        <w:t>Complainant</w:t>
      </w:r>
      <w:r w:rsidR="00767FC8" w:rsidRPr="00A9787D">
        <w:rPr>
          <w:sz w:val="26"/>
          <w:szCs w:val="26"/>
        </w:rPr>
        <w:t>’</w:t>
      </w:r>
      <w:r w:rsidR="0027212B">
        <w:rPr>
          <w:sz w:val="26"/>
          <w:szCs w:val="26"/>
        </w:rPr>
        <w:t>s</w:t>
      </w:r>
      <w:r w:rsidR="00767FC8" w:rsidRPr="00A9787D">
        <w:rPr>
          <w:color w:val="FF0000"/>
          <w:sz w:val="26"/>
          <w:szCs w:val="26"/>
        </w:rPr>
        <w:t xml:space="preserve"> </w:t>
      </w:r>
      <w:r w:rsidR="00502F00" w:rsidRPr="00A9787D">
        <w:rPr>
          <w:sz w:val="26"/>
          <w:szCs w:val="26"/>
        </w:rPr>
        <w:t xml:space="preserve">evidence must be more convincing, by even the smallest amount, than that presented by </w:t>
      </w:r>
      <w:r w:rsidR="00235FFB">
        <w:rPr>
          <w:sz w:val="26"/>
          <w:szCs w:val="26"/>
        </w:rPr>
        <w:t>PGW</w:t>
      </w:r>
      <w:r w:rsidR="00502F00" w:rsidRPr="00A9787D">
        <w:rPr>
          <w:sz w:val="26"/>
          <w:szCs w:val="26"/>
        </w:rPr>
        <w:t xml:space="preserve">.  </w:t>
      </w:r>
      <w:r w:rsidR="00502F00" w:rsidRPr="00A9787D">
        <w:rPr>
          <w:i/>
          <w:sz w:val="26"/>
          <w:szCs w:val="26"/>
        </w:rPr>
        <w:t>Se-Ling Hosiery, Inc. v. Margulies</w:t>
      </w:r>
      <w:r w:rsidR="00502F00" w:rsidRPr="00A9787D">
        <w:rPr>
          <w:sz w:val="26"/>
          <w:szCs w:val="26"/>
        </w:rPr>
        <w:t xml:space="preserve">, 364 Pa. 45, 70 A.2d 854 (1950).  Additionally, this Commission’s decision must be supported by substantial evidence in the record.  </w:t>
      </w:r>
      <w:r w:rsidR="00502F00" w:rsidRPr="00A9787D">
        <w:rPr>
          <w:i/>
          <w:sz w:val="26"/>
          <w:szCs w:val="26"/>
        </w:rPr>
        <w:t>Mill v. Pa</w:t>
      </w:r>
      <w:r w:rsidR="007D0C12">
        <w:rPr>
          <w:i/>
          <w:sz w:val="26"/>
          <w:szCs w:val="26"/>
        </w:rPr>
        <w:t>.</w:t>
      </w:r>
      <w:r w:rsidR="00502F00" w:rsidRPr="00A9787D">
        <w:rPr>
          <w:i/>
          <w:sz w:val="26"/>
          <w:szCs w:val="26"/>
        </w:rPr>
        <w:t xml:space="preserve"> PUC</w:t>
      </w:r>
      <w:r w:rsidR="007D0C12">
        <w:rPr>
          <w:i/>
          <w:sz w:val="26"/>
          <w:szCs w:val="26"/>
        </w:rPr>
        <w:t>,</w:t>
      </w:r>
      <w:r w:rsidR="00502F00" w:rsidRPr="00A9787D">
        <w:rPr>
          <w:sz w:val="26"/>
          <w:szCs w:val="26"/>
        </w:rPr>
        <w:t xml:space="preserve"> 447 A.2d 1100 (Pa. Cmwlth. 1982).  More is required than a mere trace of evidence or a suspicion of the existence of a fact sought to be established.  </w:t>
      </w:r>
      <w:r w:rsidR="00502F00" w:rsidRPr="00A9787D">
        <w:rPr>
          <w:i/>
          <w:sz w:val="26"/>
          <w:szCs w:val="26"/>
        </w:rPr>
        <w:t xml:space="preserve">Norfolk &amp; Western Ry. Co. v. Pa. PUC, </w:t>
      </w:r>
      <w:r w:rsidR="00502F00" w:rsidRPr="00A9787D">
        <w:rPr>
          <w:sz w:val="26"/>
          <w:szCs w:val="26"/>
        </w:rPr>
        <w:t>489 Pa. 109, 413 A.2d 1037 (1980).</w:t>
      </w:r>
    </w:p>
    <w:p w:rsidR="00502F00" w:rsidRPr="00A9787D" w:rsidRDefault="00502F00" w:rsidP="005A129B">
      <w:pPr>
        <w:widowControl/>
        <w:spacing w:line="360" w:lineRule="auto"/>
        <w:rPr>
          <w:sz w:val="26"/>
          <w:szCs w:val="26"/>
        </w:rPr>
      </w:pPr>
    </w:p>
    <w:p w:rsidR="00502F00" w:rsidRPr="00A9787D" w:rsidRDefault="00502F00" w:rsidP="005A129B">
      <w:pPr>
        <w:widowControl/>
        <w:spacing w:line="360" w:lineRule="auto"/>
        <w:ind w:firstLine="1440"/>
        <w:rPr>
          <w:rFonts w:ascii="Times New (W1)" w:hAnsi="Times New (W1)"/>
          <w:i/>
          <w:sz w:val="26"/>
          <w:szCs w:val="26"/>
        </w:rPr>
      </w:pPr>
      <w:r w:rsidRPr="00A9787D">
        <w:rPr>
          <w:sz w:val="26"/>
          <w:szCs w:val="26"/>
        </w:rPr>
        <w:t xml:space="preserve">Upon the presentation by the </w:t>
      </w:r>
      <w:r w:rsidR="00CF4E3B">
        <w:rPr>
          <w:sz w:val="26"/>
          <w:szCs w:val="26"/>
        </w:rPr>
        <w:t>Complainant</w:t>
      </w:r>
      <w:r w:rsidRPr="00A9787D">
        <w:rPr>
          <w:sz w:val="26"/>
          <w:szCs w:val="26"/>
        </w:rPr>
        <w:t xml:space="preserve"> of evidence sufficient to initially satisfy the burden of proof, the burden of going forward with the evidence to rebut the evidence of the customer shifts to </w:t>
      </w:r>
      <w:r w:rsidR="00235FFB">
        <w:rPr>
          <w:sz w:val="26"/>
          <w:szCs w:val="26"/>
        </w:rPr>
        <w:t>PGW</w:t>
      </w:r>
      <w:r w:rsidRPr="00A9787D">
        <w:rPr>
          <w:sz w:val="26"/>
          <w:szCs w:val="26"/>
        </w:rPr>
        <w:t xml:space="preserve">.  If the evidence presented by </w:t>
      </w:r>
      <w:r w:rsidR="00235FFB">
        <w:rPr>
          <w:sz w:val="26"/>
          <w:szCs w:val="26"/>
        </w:rPr>
        <w:t>PGW</w:t>
      </w:r>
      <w:r w:rsidRPr="00A9787D">
        <w:rPr>
          <w:sz w:val="26"/>
          <w:szCs w:val="26"/>
        </w:rPr>
        <w:t xml:space="preserve"> is of co</w:t>
      </w:r>
      <w:r w:rsidRPr="00A9787D">
        <w:rPr>
          <w:sz w:val="26"/>
          <w:szCs w:val="26"/>
        </w:rPr>
        <w:noBreakHyphen/>
        <w:t xml:space="preserve">equal value or “weight,” the burden of proof has not been satisfied.  The </w:t>
      </w:r>
      <w:r w:rsidR="00CF4E3B">
        <w:rPr>
          <w:sz w:val="26"/>
          <w:szCs w:val="26"/>
        </w:rPr>
        <w:t>Complainant</w:t>
      </w:r>
      <w:r w:rsidR="00767FC8" w:rsidRPr="00A9787D">
        <w:rPr>
          <w:sz w:val="26"/>
          <w:szCs w:val="26"/>
        </w:rPr>
        <w:t xml:space="preserve"> </w:t>
      </w:r>
      <w:r w:rsidR="00C757B8" w:rsidRPr="00A9787D">
        <w:rPr>
          <w:sz w:val="26"/>
          <w:szCs w:val="26"/>
        </w:rPr>
        <w:t>now ha</w:t>
      </w:r>
      <w:r w:rsidR="00520805">
        <w:rPr>
          <w:sz w:val="26"/>
          <w:szCs w:val="26"/>
        </w:rPr>
        <w:t>s</w:t>
      </w:r>
      <w:r w:rsidRPr="00A9787D">
        <w:rPr>
          <w:sz w:val="26"/>
          <w:szCs w:val="26"/>
        </w:rPr>
        <w:t xml:space="preserve"> to provide some additional evidence to rebut that of </w:t>
      </w:r>
      <w:r w:rsidR="00235FFB">
        <w:rPr>
          <w:sz w:val="26"/>
          <w:szCs w:val="26"/>
        </w:rPr>
        <w:t>PGW</w:t>
      </w:r>
      <w:r w:rsidRPr="00A9787D">
        <w:rPr>
          <w:sz w:val="26"/>
          <w:szCs w:val="26"/>
        </w:rPr>
        <w:t xml:space="preserve">. </w:t>
      </w:r>
      <w:r w:rsidRPr="00A9787D">
        <w:rPr>
          <w:iCs/>
          <w:sz w:val="26"/>
          <w:szCs w:val="26"/>
        </w:rPr>
        <w:t xml:space="preserve"> </w:t>
      </w:r>
      <w:hyperlink r:id="rId8" w:history="1">
        <w:r w:rsidRPr="00A9787D">
          <w:rPr>
            <w:rStyle w:val="Hyperlink"/>
            <w:rFonts w:ascii="Times New (W1)" w:hAnsi="Times New (W1)"/>
            <w:i/>
            <w:iCs/>
            <w:color w:val="auto"/>
            <w:sz w:val="26"/>
            <w:szCs w:val="26"/>
            <w:u w:val="none"/>
          </w:rPr>
          <w:t>Burleson v. Pa. PUC,</w:t>
        </w:r>
        <w:r w:rsidRPr="00A9787D">
          <w:rPr>
            <w:rStyle w:val="Hyperlink"/>
            <w:rFonts w:ascii="Times New (W1)" w:hAnsi="Times New (W1)"/>
            <w:iCs/>
            <w:color w:val="auto"/>
            <w:sz w:val="26"/>
            <w:szCs w:val="26"/>
            <w:u w:val="none"/>
          </w:rPr>
          <w:t xml:space="preserve"> 443 A.2d 1373 (Pa. Cmwlth. 1982), </w:t>
        </w:r>
        <w:r w:rsidRPr="00A9787D">
          <w:rPr>
            <w:rStyle w:val="Hyperlink"/>
            <w:rFonts w:ascii="Times New (W1)" w:hAnsi="Times New (W1)"/>
            <w:i/>
            <w:iCs/>
            <w:color w:val="auto"/>
            <w:sz w:val="26"/>
            <w:szCs w:val="26"/>
            <w:u w:val="none"/>
          </w:rPr>
          <w:t>aff’d,</w:t>
        </w:r>
        <w:r w:rsidRPr="00A9787D">
          <w:rPr>
            <w:rStyle w:val="Hyperlink"/>
            <w:rFonts w:ascii="Times New (W1)" w:hAnsi="Times New (W1)"/>
            <w:iCs/>
            <w:color w:val="auto"/>
            <w:sz w:val="26"/>
            <w:szCs w:val="26"/>
            <w:u w:val="none"/>
          </w:rPr>
          <w:t xml:space="preserve"> 501 Pa. 433, 461 A.2d 1234 (1983).</w:t>
        </w:r>
      </w:hyperlink>
    </w:p>
    <w:p w:rsidR="00502F00" w:rsidRPr="00A9787D" w:rsidRDefault="00502F00" w:rsidP="005A129B">
      <w:pPr>
        <w:widowControl/>
        <w:spacing w:line="360" w:lineRule="auto"/>
        <w:ind w:firstLine="1440"/>
        <w:rPr>
          <w:sz w:val="26"/>
          <w:szCs w:val="26"/>
        </w:rPr>
      </w:pPr>
    </w:p>
    <w:p w:rsidR="0077350B" w:rsidRPr="00A9787D" w:rsidRDefault="00502F00" w:rsidP="005A129B">
      <w:pPr>
        <w:widowControl/>
        <w:spacing w:line="360" w:lineRule="auto"/>
        <w:ind w:firstLine="1440"/>
        <w:rPr>
          <w:sz w:val="26"/>
          <w:szCs w:val="26"/>
        </w:rPr>
      </w:pPr>
      <w:r w:rsidRPr="00A9787D">
        <w:rPr>
          <w:sz w:val="26"/>
          <w:szCs w:val="26"/>
        </w:rPr>
        <w:t xml:space="preserve">While the burden of going forward with the evidence may </w:t>
      </w:r>
      <w:r w:rsidRPr="00A9787D">
        <w:rPr>
          <w:rStyle w:val="term1"/>
          <w:b w:val="0"/>
          <w:bCs w:val="0"/>
          <w:sz w:val="26"/>
          <w:szCs w:val="26"/>
        </w:rPr>
        <w:t>shift</w:t>
      </w:r>
      <w:r w:rsidRPr="00A9787D">
        <w:rPr>
          <w:sz w:val="26"/>
          <w:szCs w:val="26"/>
        </w:rPr>
        <w:t xml:space="preserve"> back and forth during a proceeding, the </w:t>
      </w:r>
      <w:r w:rsidRPr="00A9787D">
        <w:rPr>
          <w:rStyle w:val="term1"/>
          <w:b w:val="0"/>
          <w:bCs w:val="0"/>
          <w:sz w:val="26"/>
          <w:szCs w:val="26"/>
        </w:rPr>
        <w:t>burden of proof</w:t>
      </w:r>
      <w:r w:rsidRPr="00A9787D">
        <w:rPr>
          <w:sz w:val="26"/>
          <w:szCs w:val="26"/>
        </w:rPr>
        <w:t xml:space="preserve"> never </w:t>
      </w:r>
      <w:r w:rsidRPr="00A9787D">
        <w:rPr>
          <w:rStyle w:val="term1"/>
          <w:b w:val="0"/>
          <w:bCs w:val="0"/>
          <w:sz w:val="26"/>
          <w:szCs w:val="26"/>
        </w:rPr>
        <w:t>shifts.  The burden of proof</w:t>
      </w:r>
      <w:r w:rsidRPr="00A9787D">
        <w:rPr>
          <w:sz w:val="26"/>
          <w:szCs w:val="26"/>
        </w:rPr>
        <w:t xml:space="preserve"> always remains on the party seeking affirmative relief from the Commission.  </w:t>
      </w:r>
      <w:r w:rsidRPr="00A9787D">
        <w:rPr>
          <w:i/>
          <w:sz w:val="26"/>
          <w:szCs w:val="26"/>
        </w:rPr>
        <w:t xml:space="preserve">Milkie v. Pa. PUC, </w:t>
      </w:r>
      <w:r w:rsidRPr="00A9787D">
        <w:rPr>
          <w:sz w:val="26"/>
          <w:szCs w:val="26"/>
        </w:rPr>
        <w:t>768 A.2d 1217 (Pa. Cmwlth. 2001).</w:t>
      </w:r>
    </w:p>
    <w:p w:rsidR="007769D6" w:rsidRPr="00701994" w:rsidRDefault="007769D6" w:rsidP="005A129B">
      <w:pPr>
        <w:pStyle w:val="NormalWeb"/>
        <w:spacing w:line="360" w:lineRule="auto"/>
        <w:ind w:firstLine="1440"/>
        <w:rPr>
          <w:sz w:val="26"/>
          <w:szCs w:val="26"/>
        </w:rPr>
      </w:pPr>
      <w:r w:rsidRPr="00701994">
        <w:rPr>
          <w:sz w:val="26"/>
          <w:szCs w:val="26"/>
        </w:rPr>
        <w:t>Furthermore, the Responsible Utility Customer Protection Act (Chapter 14</w:t>
      </w:r>
      <w:r>
        <w:rPr>
          <w:sz w:val="26"/>
          <w:szCs w:val="26"/>
        </w:rPr>
        <w:t xml:space="preserve"> or the </w:t>
      </w:r>
      <w:r w:rsidR="00F1136E">
        <w:rPr>
          <w:sz w:val="26"/>
          <w:szCs w:val="26"/>
        </w:rPr>
        <w:t>Code</w:t>
      </w:r>
      <w:r w:rsidR="0033226C">
        <w:rPr>
          <w:sz w:val="26"/>
          <w:szCs w:val="26"/>
        </w:rPr>
        <w:t>, 66 Pa.C.S.§§ 1410-1419</w:t>
      </w:r>
      <w:r w:rsidRPr="00701994">
        <w:rPr>
          <w:sz w:val="26"/>
          <w:szCs w:val="26"/>
        </w:rPr>
        <w:t xml:space="preserve">) applies when a Complainant is seeking a payment arrangement.  </w:t>
      </w:r>
      <w:r>
        <w:rPr>
          <w:sz w:val="26"/>
          <w:szCs w:val="26"/>
        </w:rPr>
        <w:t>Chapter 14</w:t>
      </w:r>
      <w:r w:rsidRPr="00701994">
        <w:rPr>
          <w:sz w:val="26"/>
          <w:szCs w:val="26"/>
        </w:rPr>
        <w:t xml:space="preserve"> authorizes the Commission to establish payment </w:t>
      </w:r>
      <w:r w:rsidR="00F73739">
        <w:rPr>
          <w:sz w:val="26"/>
          <w:szCs w:val="26"/>
        </w:rPr>
        <w:t>arrangements</w:t>
      </w:r>
      <w:r w:rsidRPr="00701994">
        <w:rPr>
          <w:sz w:val="26"/>
          <w:szCs w:val="26"/>
        </w:rPr>
        <w:t xml:space="preserve"> between a public utility, customers and applicants within the limits </w:t>
      </w:r>
      <w:r>
        <w:rPr>
          <w:sz w:val="26"/>
          <w:szCs w:val="26"/>
        </w:rPr>
        <w:t>set forth in the Act</w:t>
      </w:r>
      <w:r w:rsidRPr="00701994">
        <w:rPr>
          <w:sz w:val="26"/>
          <w:szCs w:val="26"/>
        </w:rPr>
        <w:t>.</w:t>
      </w:r>
      <w:r>
        <w:rPr>
          <w:sz w:val="26"/>
          <w:szCs w:val="26"/>
        </w:rPr>
        <w:t xml:space="preserve">  </w:t>
      </w:r>
      <w:hyperlink r:id="rId9" w:history="1">
        <w:r w:rsidRPr="00701994">
          <w:rPr>
            <w:rStyle w:val="Hyperlink"/>
            <w:color w:val="auto"/>
            <w:sz w:val="26"/>
            <w:szCs w:val="26"/>
            <w:u w:val="none"/>
          </w:rPr>
          <w:t>66 Pa.C.S. § 1405(a)</w:t>
        </w:r>
      </w:hyperlink>
      <w:r w:rsidRPr="00701994">
        <w:rPr>
          <w:sz w:val="26"/>
          <w:szCs w:val="26"/>
        </w:rPr>
        <w:t xml:space="preserve">.  </w:t>
      </w:r>
      <w:r>
        <w:rPr>
          <w:sz w:val="26"/>
          <w:szCs w:val="26"/>
        </w:rPr>
        <w:t>Section 1405(a)</w:t>
      </w:r>
      <w:r w:rsidRPr="00701994">
        <w:rPr>
          <w:sz w:val="26"/>
          <w:szCs w:val="26"/>
        </w:rPr>
        <w:t xml:space="preserve">, in pertinent part, provides as follows: </w:t>
      </w:r>
    </w:p>
    <w:p w:rsidR="007769D6" w:rsidRPr="00CC010F" w:rsidRDefault="007769D6" w:rsidP="005A129B">
      <w:pPr>
        <w:pStyle w:val="NormalWeb"/>
        <w:spacing w:line="232" w:lineRule="atLeast"/>
        <w:ind w:left="1440" w:right="1440" w:firstLine="27"/>
        <w:rPr>
          <w:b/>
          <w:sz w:val="26"/>
          <w:szCs w:val="26"/>
        </w:rPr>
      </w:pPr>
      <w:r w:rsidRPr="00CC010F">
        <w:rPr>
          <w:b/>
          <w:bCs/>
          <w:sz w:val="26"/>
          <w:szCs w:val="26"/>
        </w:rPr>
        <w:t>§ 1405.  Payment arrangements.</w:t>
      </w:r>
    </w:p>
    <w:p w:rsidR="007769D6" w:rsidRPr="00077414" w:rsidRDefault="007769D6" w:rsidP="005A129B">
      <w:pPr>
        <w:pStyle w:val="NormalWeb"/>
        <w:spacing w:line="232" w:lineRule="atLeast"/>
        <w:ind w:left="1440" w:right="1440"/>
        <w:rPr>
          <w:b/>
          <w:bCs/>
          <w:sz w:val="26"/>
          <w:szCs w:val="26"/>
        </w:rPr>
      </w:pPr>
      <w:r>
        <w:rPr>
          <w:b/>
          <w:bCs/>
          <w:sz w:val="26"/>
          <w:szCs w:val="26"/>
        </w:rPr>
        <w:tab/>
      </w:r>
      <w:r w:rsidRPr="00CC010F">
        <w:rPr>
          <w:b/>
          <w:bCs/>
          <w:sz w:val="26"/>
          <w:szCs w:val="26"/>
        </w:rPr>
        <w:t>(a)</w:t>
      </w:r>
      <w:r w:rsidRPr="00701994">
        <w:rPr>
          <w:bCs/>
          <w:sz w:val="26"/>
          <w:szCs w:val="26"/>
        </w:rPr>
        <w:t xml:space="preserve"> </w:t>
      </w:r>
      <w:r w:rsidRPr="00CC010F">
        <w:rPr>
          <w:b/>
          <w:bCs/>
          <w:sz w:val="26"/>
          <w:szCs w:val="26"/>
        </w:rPr>
        <w:t>General rule.</w:t>
      </w:r>
      <w:r w:rsidR="00077414">
        <w:rPr>
          <w:b/>
          <w:bCs/>
          <w:sz w:val="26"/>
          <w:szCs w:val="26"/>
        </w:rPr>
        <w:t>—</w:t>
      </w:r>
      <w:r w:rsidRPr="00701994">
        <w:rPr>
          <w:sz w:val="26"/>
          <w:szCs w:val="26"/>
        </w:rPr>
        <w:t xml:space="preserv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 </w:t>
      </w:r>
    </w:p>
    <w:p w:rsidR="00BE2060" w:rsidRPr="00077414" w:rsidRDefault="00BE2060" w:rsidP="005A129B">
      <w:pPr>
        <w:widowControl/>
        <w:spacing w:line="232" w:lineRule="atLeast"/>
        <w:ind w:left="1440" w:right="1440" w:firstLine="436"/>
        <w:rPr>
          <w:b/>
          <w:bCs/>
          <w:sz w:val="26"/>
          <w:szCs w:val="26"/>
        </w:rPr>
      </w:pPr>
      <w:r w:rsidRPr="00BE2060">
        <w:rPr>
          <w:b/>
          <w:bCs/>
          <w:sz w:val="26"/>
          <w:szCs w:val="26"/>
        </w:rPr>
        <w:t>(b)  Length of payment arrangements.</w:t>
      </w:r>
      <w:r w:rsidR="00077414">
        <w:rPr>
          <w:b/>
          <w:bCs/>
          <w:sz w:val="26"/>
          <w:szCs w:val="26"/>
        </w:rPr>
        <w:t>—</w:t>
      </w:r>
      <w:r w:rsidRPr="00BE2060">
        <w:rPr>
          <w:sz w:val="26"/>
          <w:szCs w:val="26"/>
        </w:rPr>
        <w:t xml:space="preserve">The length of time for a customer to resolve an unpaid balance on an account that is subject to a payment arrangement that is investigated by the commission and is entered into by a public utility and a customer shall not extend beyond: </w:t>
      </w:r>
    </w:p>
    <w:p w:rsidR="00BE2060" w:rsidRPr="00BE2060" w:rsidRDefault="00BE2060" w:rsidP="005A129B">
      <w:pPr>
        <w:widowControl/>
        <w:spacing w:line="232" w:lineRule="atLeast"/>
        <w:ind w:left="1440" w:right="1440" w:firstLine="436"/>
        <w:rPr>
          <w:sz w:val="26"/>
          <w:szCs w:val="26"/>
        </w:rPr>
      </w:pPr>
    </w:p>
    <w:p w:rsidR="00BE2060" w:rsidRPr="00BE2060" w:rsidRDefault="00BE2060" w:rsidP="005A129B">
      <w:pPr>
        <w:pStyle w:val="ListParagraph"/>
        <w:widowControl/>
        <w:numPr>
          <w:ilvl w:val="0"/>
          <w:numId w:val="7"/>
        </w:numPr>
        <w:spacing w:line="232" w:lineRule="atLeast"/>
        <w:ind w:right="1440"/>
        <w:rPr>
          <w:sz w:val="26"/>
          <w:szCs w:val="26"/>
        </w:rPr>
      </w:pPr>
      <w:r w:rsidRPr="00BE2060">
        <w:rPr>
          <w:sz w:val="26"/>
          <w:szCs w:val="26"/>
        </w:rPr>
        <w:t xml:space="preserve">Five years for customers with a gross monthly household income level not exceeding 150% of the Federal poverty level. </w:t>
      </w:r>
    </w:p>
    <w:p w:rsidR="00BE2060" w:rsidRPr="00BE2060" w:rsidRDefault="00BE2060" w:rsidP="005A129B">
      <w:pPr>
        <w:pStyle w:val="ListParagraph"/>
        <w:widowControl/>
        <w:spacing w:line="232" w:lineRule="atLeast"/>
        <w:ind w:left="2452" w:right="1440"/>
        <w:rPr>
          <w:sz w:val="26"/>
          <w:szCs w:val="26"/>
        </w:rPr>
      </w:pPr>
    </w:p>
    <w:p w:rsidR="00BE2060" w:rsidRPr="00BE2060" w:rsidRDefault="00BE2060" w:rsidP="005A129B">
      <w:pPr>
        <w:pStyle w:val="ListParagraph"/>
        <w:widowControl/>
        <w:numPr>
          <w:ilvl w:val="0"/>
          <w:numId w:val="7"/>
        </w:numPr>
        <w:spacing w:line="232" w:lineRule="atLeast"/>
        <w:ind w:right="1440"/>
        <w:rPr>
          <w:sz w:val="26"/>
          <w:szCs w:val="26"/>
        </w:rPr>
      </w:pPr>
      <w:r w:rsidRPr="00BE2060">
        <w:rPr>
          <w:sz w:val="26"/>
          <w:szCs w:val="26"/>
        </w:rPr>
        <w:t xml:space="preserve">Three years for customers with a gross monthly household income level exceeding 150% and not more than 250% of the Federal poverty level. </w:t>
      </w:r>
    </w:p>
    <w:p w:rsidR="00BE2060" w:rsidRPr="00BE2060" w:rsidRDefault="00BE2060" w:rsidP="005A129B">
      <w:pPr>
        <w:pStyle w:val="ListParagraph"/>
        <w:widowControl/>
        <w:rPr>
          <w:sz w:val="26"/>
          <w:szCs w:val="26"/>
        </w:rPr>
      </w:pPr>
    </w:p>
    <w:p w:rsidR="00BE2060" w:rsidRPr="00BE2060" w:rsidRDefault="00BE2060" w:rsidP="005A129B">
      <w:pPr>
        <w:pStyle w:val="ListParagraph"/>
        <w:widowControl/>
        <w:numPr>
          <w:ilvl w:val="0"/>
          <w:numId w:val="7"/>
        </w:numPr>
        <w:spacing w:line="232" w:lineRule="atLeast"/>
        <w:ind w:right="1440"/>
        <w:rPr>
          <w:sz w:val="26"/>
          <w:szCs w:val="26"/>
        </w:rPr>
      </w:pPr>
      <w:r w:rsidRPr="00BE2060">
        <w:rPr>
          <w:sz w:val="26"/>
          <w:szCs w:val="26"/>
        </w:rPr>
        <w:t xml:space="preserve">One year for customers with a gross monthly </w:t>
      </w:r>
    </w:p>
    <w:p w:rsidR="00BE2060" w:rsidRDefault="00BE2060" w:rsidP="005A129B">
      <w:pPr>
        <w:pStyle w:val="ListParagraph"/>
        <w:widowControl/>
        <w:spacing w:line="232" w:lineRule="atLeast"/>
        <w:ind w:left="2452" w:right="1440"/>
        <w:rPr>
          <w:sz w:val="26"/>
          <w:szCs w:val="26"/>
        </w:rPr>
      </w:pPr>
      <w:r w:rsidRPr="00BE2060">
        <w:rPr>
          <w:sz w:val="26"/>
          <w:szCs w:val="26"/>
        </w:rPr>
        <w:t xml:space="preserve">household income level exceeding 250% of the Federal poverty level and not more than 300% of the Federal poverty level. </w:t>
      </w:r>
    </w:p>
    <w:p w:rsidR="00BE2060" w:rsidRPr="00BE2060" w:rsidRDefault="00BE2060" w:rsidP="005A129B">
      <w:pPr>
        <w:pStyle w:val="ListParagraph"/>
        <w:widowControl/>
        <w:spacing w:line="232" w:lineRule="atLeast"/>
        <w:ind w:left="2452" w:right="1440"/>
        <w:rPr>
          <w:sz w:val="26"/>
          <w:szCs w:val="26"/>
        </w:rPr>
      </w:pPr>
    </w:p>
    <w:p w:rsidR="00BE2060" w:rsidRPr="00BE2060" w:rsidRDefault="00BE2060" w:rsidP="005A129B">
      <w:pPr>
        <w:pStyle w:val="ListParagraph"/>
        <w:widowControl/>
        <w:numPr>
          <w:ilvl w:val="0"/>
          <w:numId w:val="7"/>
        </w:numPr>
        <w:spacing w:line="232" w:lineRule="atLeast"/>
        <w:ind w:right="1440"/>
        <w:rPr>
          <w:sz w:val="26"/>
          <w:szCs w:val="26"/>
        </w:rPr>
      </w:pPr>
      <w:r w:rsidRPr="00BE2060">
        <w:rPr>
          <w:sz w:val="26"/>
          <w:szCs w:val="26"/>
        </w:rPr>
        <w:t xml:space="preserve">Six months for customers with a gross monthly </w:t>
      </w:r>
    </w:p>
    <w:p w:rsidR="00BE2060" w:rsidRPr="00BE2060" w:rsidRDefault="00BE2060" w:rsidP="005A129B">
      <w:pPr>
        <w:pStyle w:val="ListParagraph"/>
        <w:widowControl/>
        <w:spacing w:line="232" w:lineRule="atLeast"/>
        <w:ind w:left="2452" w:right="1440"/>
        <w:rPr>
          <w:sz w:val="26"/>
          <w:szCs w:val="26"/>
        </w:rPr>
      </w:pPr>
      <w:r w:rsidRPr="00BE2060">
        <w:rPr>
          <w:sz w:val="26"/>
          <w:szCs w:val="26"/>
        </w:rPr>
        <w:t xml:space="preserve">household income level exceeding 300% of the Federal poverty level. </w:t>
      </w:r>
    </w:p>
    <w:p w:rsidR="007769D6" w:rsidRPr="00701994" w:rsidRDefault="00AE6F84" w:rsidP="005A129B">
      <w:pPr>
        <w:pStyle w:val="NormalWeb"/>
        <w:spacing w:line="232" w:lineRule="atLeast"/>
        <w:ind w:left="1440" w:right="1440"/>
        <w:jc w:val="center"/>
        <w:rPr>
          <w:sz w:val="26"/>
          <w:szCs w:val="26"/>
        </w:rPr>
      </w:pPr>
      <w:r>
        <w:rPr>
          <w:sz w:val="26"/>
          <w:szCs w:val="26"/>
        </w:rPr>
        <w:t xml:space="preserve">* * * </w:t>
      </w:r>
    </w:p>
    <w:p w:rsidR="007769D6" w:rsidRPr="00077414" w:rsidRDefault="007769D6" w:rsidP="00AE6F84">
      <w:pPr>
        <w:pStyle w:val="NormalWeb"/>
        <w:spacing w:before="0" w:beforeAutospacing="0" w:after="0" w:afterAutospacing="0"/>
        <w:ind w:left="1440" w:right="1440"/>
        <w:rPr>
          <w:b/>
          <w:bCs/>
          <w:sz w:val="26"/>
          <w:szCs w:val="26"/>
        </w:rPr>
      </w:pPr>
      <w:r>
        <w:rPr>
          <w:b/>
          <w:bCs/>
          <w:sz w:val="26"/>
          <w:szCs w:val="26"/>
        </w:rPr>
        <w:tab/>
      </w:r>
      <w:r w:rsidRPr="00CC010F">
        <w:rPr>
          <w:b/>
          <w:bCs/>
          <w:sz w:val="26"/>
          <w:szCs w:val="26"/>
        </w:rPr>
        <w:t>(d) Number of payment arrangements.</w:t>
      </w:r>
      <w:r w:rsidR="00077414">
        <w:rPr>
          <w:b/>
          <w:bCs/>
          <w:sz w:val="26"/>
          <w:szCs w:val="26"/>
        </w:rPr>
        <w:t>—</w:t>
      </w:r>
      <w:r w:rsidRPr="00701994">
        <w:rPr>
          <w:sz w:val="26"/>
          <w:szCs w:val="26"/>
        </w:rPr>
        <w:t>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w:t>
      </w:r>
    </w:p>
    <w:p w:rsidR="00AE6F84" w:rsidRDefault="00AE6F84" w:rsidP="00522A05">
      <w:pPr>
        <w:pStyle w:val="NormalWeb"/>
        <w:spacing w:before="0" w:beforeAutospacing="0" w:after="0" w:afterAutospacing="0"/>
        <w:ind w:left="1440" w:right="1440"/>
        <w:rPr>
          <w:sz w:val="26"/>
          <w:szCs w:val="26"/>
        </w:rPr>
      </w:pPr>
    </w:p>
    <w:p w:rsidR="007F7AB7" w:rsidRDefault="007F7AB7" w:rsidP="00522A05">
      <w:pPr>
        <w:pStyle w:val="NormalWeb"/>
        <w:spacing w:before="0" w:beforeAutospacing="0" w:after="0" w:afterAutospacing="0"/>
        <w:ind w:left="1440" w:right="1440"/>
        <w:rPr>
          <w:sz w:val="26"/>
          <w:szCs w:val="26"/>
        </w:rPr>
      </w:pPr>
    </w:p>
    <w:p w:rsidR="007F7AB7" w:rsidRDefault="00522A05" w:rsidP="00522A05">
      <w:pPr>
        <w:widowControl/>
        <w:spacing w:line="360" w:lineRule="auto"/>
        <w:rPr>
          <w:sz w:val="26"/>
          <w:szCs w:val="26"/>
        </w:rPr>
      </w:pPr>
      <w:r>
        <w:rPr>
          <w:sz w:val="26"/>
          <w:szCs w:val="26"/>
        </w:rPr>
        <w:tab/>
      </w:r>
      <w:r>
        <w:rPr>
          <w:sz w:val="26"/>
          <w:szCs w:val="26"/>
        </w:rPr>
        <w:tab/>
      </w:r>
      <w:r w:rsidR="007F7AB7">
        <w:rPr>
          <w:sz w:val="26"/>
          <w:szCs w:val="26"/>
        </w:rPr>
        <w:t>Also, t</w:t>
      </w:r>
      <w:r w:rsidR="007F7AB7" w:rsidRPr="001628C7">
        <w:rPr>
          <w:sz w:val="26"/>
          <w:szCs w:val="26"/>
        </w:rPr>
        <w:t xml:space="preserve">he Commission has the authority and responsibility to define </w:t>
      </w:r>
      <w:r w:rsidR="00902B79">
        <w:rPr>
          <w:sz w:val="26"/>
          <w:szCs w:val="26"/>
        </w:rPr>
        <w:t>“</w:t>
      </w:r>
      <w:r w:rsidR="007F7AB7" w:rsidRPr="001628C7">
        <w:rPr>
          <w:sz w:val="26"/>
          <w:szCs w:val="26"/>
        </w:rPr>
        <w:t>reasonable service.</w:t>
      </w:r>
      <w:r w:rsidR="00902B79">
        <w:rPr>
          <w:sz w:val="26"/>
          <w:szCs w:val="26"/>
        </w:rPr>
        <w:t>”</w:t>
      </w:r>
      <w:r w:rsidR="007F7AB7" w:rsidRPr="001628C7">
        <w:rPr>
          <w:sz w:val="26"/>
          <w:szCs w:val="26"/>
        </w:rPr>
        <w:t xml:space="preserve">  66 Pa.C.S.</w:t>
      </w:r>
      <w:r w:rsidR="007F7AB7">
        <w:rPr>
          <w:sz w:val="26"/>
          <w:szCs w:val="26"/>
        </w:rPr>
        <w:t xml:space="preserve"> </w:t>
      </w:r>
      <w:r w:rsidR="007F7AB7" w:rsidRPr="001628C7">
        <w:rPr>
          <w:sz w:val="26"/>
          <w:szCs w:val="26"/>
        </w:rPr>
        <w:t>§</w:t>
      </w:r>
      <w:r w:rsidR="007F7AB7">
        <w:rPr>
          <w:sz w:val="26"/>
          <w:szCs w:val="26"/>
        </w:rPr>
        <w:t>§</w:t>
      </w:r>
      <w:r w:rsidR="007F7AB7" w:rsidRPr="001628C7">
        <w:rPr>
          <w:sz w:val="26"/>
          <w:szCs w:val="26"/>
        </w:rPr>
        <w:t xml:space="preserve"> 1501</w:t>
      </w:r>
      <w:r w:rsidR="007F7AB7">
        <w:rPr>
          <w:sz w:val="26"/>
          <w:szCs w:val="26"/>
        </w:rPr>
        <w:t>,</w:t>
      </w:r>
      <w:r w:rsidR="007F7AB7" w:rsidRPr="001628C7">
        <w:rPr>
          <w:sz w:val="26"/>
          <w:szCs w:val="26"/>
        </w:rPr>
        <w:t xml:space="preserve"> 1502.  The Commission approves the cost of providing a utility system that is designed to provide reasonable service at reasonable rates – not perfect service without regard to cost.  Since reasonable service may result in occasional loss of service or property damage, the Commission is permitted to limit liability.</w:t>
      </w:r>
      <w:r w:rsidR="007F7AB7">
        <w:rPr>
          <w:sz w:val="26"/>
          <w:szCs w:val="26"/>
        </w:rPr>
        <w:t xml:space="preserve">  </w:t>
      </w:r>
      <w:r w:rsidR="007F7AB7" w:rsidRPr="00BD41BF">
        <w:rPr>
          <w:sz w:val="26"/>
          <w:szCs w:val="26"/>
        </w:rPr>
        <w:t xml:space="preserve">Interpreting this provision </w:t>
      </w:r>
      <w:r w:rsidR="007F7AB7">
        <w:rPr>
          <w:sz w:val="26"/>
          <w:szCs w:val="26"/>
        </w:rPr>
        <w:t xml:space="preserve">(Section 1501) </w:t>
      </w:r>
      <w:r w:rsidR="007F7AB7" w:rsidRPr="00BD41BF">
        <w:rPr>
          <w:sz w:val="26"/>
          <w:szCs w:val="26"/>
        </w:rPr>
        <w:t xml:space="preserve">in </w:t>
      </w:r>
      <w:hyperlink r:id="rId10" w:history="1">
        <w:r w:rsidR="007F7AB7" w:rsidRPr="00BD41BF">
          <w:rPr>
            <w:i/>
            <w:sz w:val="26"/>
            <w:szCs w:val="26"/>
          </w:rPr>
          <w:t>West Penn Power Co. v. P</w:t>
        </w:r>
        <w:r w:rsidR="007F7AB7">
          <w:rPr>
            <w:i/>
            <w:sz w:val="26"/>
            <w:szCs w:val="26"/>
          </w:rPr>
          <w:t xml:space="preserve">a. </w:t>
        </w:r>
        <w:r w:rsidR="007F7AB7" w:rsidRPr="00BD41BF">
          <w:rPr>
            <w:i/>
            <w:sz w:val="26"/>
            <w:szCs w:val="26"/>
          </w:rPr>
          <w:t xml:space="preserve"> PUC</w:t>
        </w:r>
        <w:r w:rsidR="007F7AB7" w:rsidRPr="00BD41BF">
          <w:rPr>
            <w:sz w:val="26"/>
            <w:szCs w:val="26"/>
          </w:rPr>
          <w:t>, 478 A.2d 947 (</w:t>
        </w:r>
        <w:r w:rsidR="007F7AB7">
          <w:rPr>
            <w:sz w:val="26"/>
            <w:szCs w:val="26"/>
          </w:rPr>
          <w:t xml:space="preserve">Pa. Cmwlth. Ct. </w:t>
        </w:r>
        <w:r w:rsidR="007F7AB7" w:rsidRPr="00BD41BF">
          <w:rPr>
            <w:sz w:val="26"/>
            <w:szCs w:val="26"/>
          </w:rPr>
          <w:t>1984),</w:t>
        </w:r>
      </w:hyperlink>
      <w:r w:rsidR="007F7AB7" w:rsidRPr="00BD41BF">
        <w:rPr>
          <w:sz w:val="26"/>
          <w:szCs w:val="26"/>
        </w:rPr>
        <w:t xml:space="preserve"> the Commonwealth Court said:</w:t>
      </w:r>
    </w:p>
    <w:p w:rsidR="00522A05" w:rsidRPr="00BD41BF" w:rsidRDefault="00522A05" w:rsidP="00522A05">
      <w:pPr>
        <w:widowControl/>
        <w:spacing w:line="360" w:lineRule="auto"/>
        <w:rPr>
          <w:sz w:val="26"/>
          <w:szCs w:val="26"/>
        </w:rPr>
      </w:pPr>
    </w:p>
    <w:p w:rsidR="007F7AB7" w:rsidRDefault="007F7AB7" w:rsidP="005A129B">
      <w:pPr>
        <w:widowControl/>
        <w:ind w:left="1440" w:right="1440"/>
        <w:rPr>
          <w:sz w:val="26"/>
          <w:szCs w:val="26"/>
        </w:rPr>
      </w:pPr>
      <w:r w:rsidRPr="00BD41BF">
        <w:rPr>
          <w:sz w:val="26"/>
          <w:szCs w:val="26"/>
        </w:rPr>
        <w:t xml:space="preserve">We hold that in order for the PUC to sustain a complaint brought under this section, the utility must be in violation of its duty under this section. </w:t>
      </w:r>
      <w:r>
        <w:rPr>
          <w:sz w:val="26"/>
          <w:szCs w:val="26"/>
        </w:rPr>
        <w:t xml:space="preserve"> </w:t>
      </w:r>
      <w:r w:rsidRPr="00BD41BF">
        <w:rPr>
          <w:sz w:val="26"/>
          <w:szCs w:val="26"/>
        </w:rPr>
        <w:t>Without such a violation by the utility, the</w:t>
      </w:r>
      <w:bookmarkStart w:id="2" w:name="PAGE_7387"/>
      <w:r w:rsidRPr="00BD41BF">
        <w:rPr>
          <w:sz w:val="26"/>
          <w:szCs w:val="26"/>
        </w:rPr>
        <w:fldChar w:fldCharType="begin"/>
      </w:r>
      <w:r w:rsidRPr="00BD41BF">
        <w:rPr>
          <w:sz w:val="26"/>
          <w:szCs w:val="26"/>
        </w:rPr>
        <w:instrText xml:space="preserve"> HYPERLINK "https://advance.lexis.com/document/?pdmfid=1000516&amp;crid=52c7d49f-dd36-40f9-8be9-7e79d65d80c4&amp;pddocfullpath=%2Fshared%2Fdocument%2Fadministrative-materials%2Furn%3AcontentItem%3A54JX-V8Y0-00T9-91Y7-00000-00&amp;pddocid=urn%3AcontentItem%3A54JX-V8Y0-00T9-91Y7-00000-00&amp;pdcontentcomponentid=139838&amp;pdteaserkey=sr0&amp;pditab=allpods&amp;ecomp=dy_fk&amp;earg=sr0&amp;prid=56ce82d5-5884-40df-8bf4-24b21b0b0c74" </w:instrText>
      </w:r>
      <w:r w:rsidRPr="00BD41BF">
        <w:rPr>
          <w:sz w:val="26"/>
          <w:szCs w:val="26"/>
        </w:rPr>
        <w:fldChar w:fldCharType="separate"/>
      </w:r>
      <w:r w:rsidRPr="00BD41BF">
        <w:rPr>
          <w:b/>
          <w:bCs/>
          <w:sz w:val="26"/>
          <w:szCs w:val="26"/>
        </w:rPr>
        <w:t> </w:t>
      </w:r>
      <w:r w:rsidRPr="00BD41BF">
        <w:rPr>
          <w:sz w:val="26"/>
          <w:szCs w:val="26"/>
        </w:rPr>
        <w:fldChar w:fldCharType="end"/>
      </w:r>
      <w:bookmarkEnd w:id="2"/>
      <w:r w:rsidRPr="00BD41BF">
        <w:rPr>
          <w:sz w:val="26"/>
          <w:szCs w:val="26"/>
        </w:rPr>
        <w:t>PUC does not have the authority, when acting on a customer's complaint, to require any action by the utility. (footnote omitted)</w:t>
      </w:r>
      <w:r w:rsidRPr="00BD41BF">
        <w:rPr>
          <w:sz w:val="26"/>
          <w:szCs w:val="26"/>
        </w:rPr>
        <w:br/>
      </w:r>
    </w:p>
    <w:p w:rsidR="007F7AB7" w:rsidRDefault="007F7AB7" w:rsidP="005A129B">
      <w:pPr>
        <w:widowControl/>
        <w:ind w:left="1440" w:right="1440"/>
        <w:rPr>
          <w:sz w:val="26"/>
          <w:szCs w:val="26"/>
        </w:rPr>
      </w:pPr>
    </w:p>
    <w:p w:rsidR="007F7AB7" w:rsidRDefault="007F7AB7" w:rsidP="005A129B">
      <w:pPr>
        <w:widowControl/>
        <w:spacing w:line="360" w:lineRule="auto"/>
        <w:rPr>
          <w:sz w:val="26"/>
          <w:szCs w:val="26"/>
        </w:rPr>
      </w:pPr>
      <w:r w:rsidRPr="00BD41BF">
        <w:rPr>
          <w:i/>
          <w:sz w:val="26"/>
          <w:szCs w:val="26"/>
        </w:rPr>
        <w:t>West Penn Power Co. v. Pa.  PUC</w:t>
      </w:r>
      <w:r>
        <w:rPr>
          <w:sz w:val="26"/>
          <w:szCs w:val="26"/>
        </w:rPr>
        <w:t>,</w:t>
      </w:r>
      <w:r>
        <w:rPr>
          <w:i/>
          <w:sz w:val="26"/>
          <w:szCs w:val="26"/>
        </w:rPr>
        <w:t xml:space="preserve"> </w:t>
      </w:r>
      <w:hyperlink r:id="rId11" w:history="1">
        <w:r w:rsidRPr="00BD41BF">
          <w:rPr>
            <w:sz w:val="26"/>
            <w:szCs w:val="26"/>
          </w:rPr>
          <w:t>478 A.2d at 949.</w:t>
        </w:r>
      </w:hyperlink>
    </w:p>
    <w:p w:rsidR="00471E99" w:rsidRDefault="00471E99" w:rsidP="005A129B">
      <w:pPr>
        <w:widowControl/>
        <w:spacing w:line="360" w:lineRule="auto"/>
        <w:ind w:firstLine="1440"/>
        <w:rPr>
          <w:sz w:val="26"/>
          <w:szCs w:val="26"/>
        </w:rPr>
      </w:pPr>
    </w:p>
    <w:p w:rsidR="00502F00" w:rsidRPr="00A9787D" w:rsidRDefault="00601EE5" w:rsidP="005A129B">
      <w:pPr>
        <w:widowControl/>
        <w:spacing w:line="360" w:lineRule="auto"/>
        <w:ind w:firstLine="1440"/>
        <w:rPr>
          <w:sz w:val="26"/>
          <w:szCs w:val="26"/>
        </w:rPr>
      </w:pPr>
      <w:r w:rsidRPr="00A9787D">
        <w:rPr>
          <w:sz w:val="26"/>
          <w:szCs w:val="26"/>
        </w:rPr>
        <w:t xml:space="preserve">ALJ </w:t>
      </w:r>
      <w:r w:rsidR="007769D6">
        <w:rPr>
          <w:sz w:val="26"/>
          <w:szCs w:val="26"/>
        </w:rPr>
        <w:t xml:space="preserve">Calvelli </w:t>
      </w:r>
      <w:r w:rsidR="00A042F4">
        <w:rPr>
          <w:sz w:val="26"/>
          <w:szCs w:val="26"/>
        </w:rPr>
        <w:t>made</w:t>
      </w:r>
      <w:r w:rsidR="00056E6F">
        <w:rPr>
          <w:sz w:val="26"/>
          <w:szCs w:val="26"/>
        </w:rPr>
        <w:t xml:space="preserve"> thirty</w:t>
      </w:r>
      <w:r w:rsidR="00A042F4">
        <w:rPr>
          <w:sz w:val="26"/>
          <w:szCs w:val="26"/>
        </w:rPr>
        <w:t>-one</w:t>
      </w:r>
      <w:r w:rsidR="00502F00" w:rsidRPr="00A9787D">
        <w:rPr>
          <w:sz w:val="26"/>
          <w:szCs w:val="26"/>
        </w:rPr>
        <w:t xml:space="preserve"> Find</w:t>
      </w:r>
      <w:r w:rsidR="00A042F4">
        <w:rPr>
          <w:sz w:val="26"/>
          <w:szCs w:val="26"/>
        </w:rPr>
        <w:t xml:space="preserve">ings of Fact and reached </w:t>
      </w:r>
      <w:r w:rsidR="00056E6F">
        <w:rPr>
          <w:sz w:val="26"/>
          <w:szCs w:val="26"/>
        </w:rPr>
        <w:t xml:space="preserve">thirteen </w:t>
      </w:r>
      <w:r w:rsidR="00502F00" w:rsidRPr="00A9787D">
        <w:rPr>
          <w:sz w:val="26"/>
          <w:szCs w:val="26"/>
        </w:rPr>
        <w:t xml:space="preserve">Conclusions of Law.  </w:t>
      </w:r>
      <w:r w:rsidR="007B72C3" w:rsidRPr="00A9787D">
        <w:rPr>
          <w:sz w:val="26"/>
          <w:szCs w:val="26"/>
        </w:rPr>
        <w:t>I.D. at 3</w:t>
      </w:r>
      <w:r w:rsidR="00A042F4">
        <w:rPr>
          <w:sz w:val="26"/>
          <w:szCs w:val="26"/>
        </w:rPr>
        <w:t>-</w:t>
      </w:r>
      <w:r w:rsidR="00056E6F">
        <w:rPr>
          <w:sz w:val="26"/>
          <w:szCs w:val="26"/>
        </w:rPr>
        <w:t>6</w:t>
      </w:r>
      <w:r w:rsidR="00502F00" w:rsidRPr="00A9787D">
        <w:rPr>
          <w:sz w:val="26"/>
          <w:szCs w:val="26"/>
        </w:rPr>
        <w:t xml:space="preserve">, </w:t>
      </w:r>
      <w:r w:rsidR="00056E6F">
        <w:rPr>
          <w:sz w:val="26"/>
          <w:szCs w:val="26"/>
        </w:rPr>
        <w:t>11</w:t>
      </w:r>
      <w:r w:rsidR="00A042F4">
        <w:rPr>
          <w:sz w:val="26"/>
          <w:szCs w:val="26"/>
        </w:rPr>
        <w:t>-</w:t>
      </w:r>
      <w:r w:rsidR="00056E6F">
        <w:rPr>
          <w:sz w:val="26"/>
          <w:szCs w:val="26"/>
        </w:rPr>
        <w:t>1</w:t>
      </w:r>
      <w:r w:rsidR="00A042F4">
        <w:rPr>
          <w:sz w:val="26"/>
          <w:szCs w:val="26"/>
        </w:rPr>
        <w:t>3</w:t>
      </w:r>
      <w:r w:rsidR="00502F00"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rsidR="00E822CB" w:rsidRPr="00A9787D" w:rsidRDefault="00E822CB" w:rsidP="005A129B">
      <w:pPr>
        <w:widowControl/>
        <w:spacing w:line="360" w:lineRule="auto"/>
        <w:ind w:firstLine="1440"/>
        <w:rPr>
          <w:sz w:val="26"/>
          <w:szCs w:val="26"/>
        </w:rPr>
      </w:pPr>
    </w:p>
    <w:bookmarkEnd w:id="0"/>
    <w:bookmarkEnd w:id="1"/>
    <w:p w:rsidR="00ED60FB" w:rsidRPr="00A9787D" w:rsidRDefault="00ED60FB" w:rsidP="005A129B">
      <w:pPr>
        <w:keepNext/>
        <w:keepLines/>
        <w:widowControl/>
        <w:spacing w:line="360" w:lineRule="auto"/>
        <w:rPr>
          <w:b/>
          <w:sz w:val="26"/>
          <w:szCs w:val="26"/>
        </w:rPr>
      </w:pPr>
      <w:r w:rsidRPr="00A9787D">
        <w:rPr>
          <w:b/>
          <w:sz w:val="26"/>
          <w:szCs w:val="26"/>
        </w:rPr>
        <w:t>ALJ’s Initial Decision</w:t>
      </w:r>
    </w:p>
    <w:p w:rsidR="00ED60FB" w:rsidRPr="00A9787D" w:rsidRDefault="00ED60FB" w:rsidP="005A129B">
      <w:pPr>
        <w:keepNext/>
        <w:keepLines/>
        <w:widowControl/>
        <w:spacing w:line="360" w:lineRule="auto"/>
        <w:rPr>
          <w:sz w:val="26"/>
          <w:szCs w:val="26"/>
        </w:rPr>
      </w:pPr>
    </w:p>
    <w:p w:rsidR="007F40C4" w:rsidRDefault="00BE2BBB" w:rsidP="005A129B">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7F40C4">
        <w:rPr>
          <w:rFonts w:ascii="Times New Roman" w:hAnsi="Times New Roman" w:cs="Times New Roman"/>
          <w:sz w:val="26"/>
          <w:szCs w:val="26"/>
        </w:rPr>
        <w:t xml:space="preserve">Initially, the ALJ addressed </w:t>
      </w:r>
      <w:r w:rsidR="00CE286D">
        <w:rPr>
          <w:sz w:val="26"/>
          <w:szCs w:val="26"/>
        </w:rPr>
        <w:t>the Complainant</w:t>
      </w:r>
      <w:r w:rsidR="000A4E59">
        <w:rPr>
          <w:rFonts w:ascii="Times New Roman" w:hAnsi="Times New Roman" w:cs="Times New Roman"/>
          <w:sz w:val="26"/>
          <w:szCs w:val="26"/>
        </w:rPr>
        <w:t xml:space="preserve">’s claim regarding the $1,500 UESF grant that the </w:t>
      </w:r>
      <w:r w:rsidR="007F40C4">
        <w:rPr>
          <w:rFonts w:ascii="Times New Roman" w:hAnsi="Times New Roman" w:cs="Times New Roman"/>
          <w:sz w:val="26"/>
          <w:szCs w:val="26"/>
        </w:rPr>
        <w:t>Complainant</w:t>
      </w:r>
      <w:r w:rsidR="000A4E59">
        <w:rPr>
          <w:rFonts w:ascii="Times New Roman" w:hAnsi="Times New Roman" w:cs="Times New Roman"/>
          <w:sz w:val="26"/>
          <w:szCs w:val="26"/>
        </w:rPr>
        <w:t xml:space="preserve"> alleges PGW prevented him from </w:t>
      </w:r>
      <w:r w:rsidR="001F7FBF">
        <w:rPr>
          <w:rFonts w:ascii="Times New Roman" w:hAnsi="Times New Roman" w:cs="Times New Roman"/>
          <w:sz w:val="26"/>
          <w:szCs w:val="26"/>
        </w:rPr>
        <w:t>obtaining</w:t>
      </w:r>
      <w:r w:rsidR="000A4E59">
        <w:rPr>
          <w:rFonts w:ascii="Times New Roman" w:hAnsi="Times New Roman" w:cs="Times New Roman"/>
          <w:sz w:val="26"/>
          <w:szCs w:val="26"/>
        </w:rPr>
        <w:t xml:space="preserve">.  </w:t>
      </w:r>
      <w:r w:rsidR="00697E83">
        <w:rPr>
          <w:rFonts w:ascii="Times New Roman" w:hAnsi="Times New Roman" w:cs="Times New Roman"/>
          <w:sz w:val="26"/>
          <w:szCs w:val="26"/>
        </w:rPr>
        <w:t xml:space="preserve">ALJ </w:t>
      </w:r>
      <w:r w:rsidR="000A4E59">
        <w:rPr>
          <w:rFonts w:ascii="Times New Roman" w:hAnsi="Times New Roman" w:cs="Times New Roman"/>
          <w:sz w:val="26"/>
          <w:szCs w:val="26"/>
        </w:rPr>
        <w:t>Calvelli</w:t>
      </w:r>
      <w:r w:rsidR="00697E83">
        <w:rPr>
          <w:rFonts w:ascii="Times New Roman" w:hAnsi="Times New Roman" w:cs="Times New Roman"/>
          <w:sz w:val="26"/>
          <w:szCs w:val="26"/>
        </w:rPr>
        <w:t xml:space="preserve"> also addressed</w:t>
      </w:r>
      <w:r w:rsidR="00BA2A57">
        <w:rPr>
          <w:rFonts w:ascii="Times New Roman" w:hAnsi="Times New Roman" w:cs="Times New Roman"/>
          <w:sz w:val="26"/>
          <w:szCs w:val="26"/>
        </w:rPr>
        <w:t xml:space="preserve"> </w:t>
      </w:r>
      <w:r w:rsidR="002B1529">
        <w:rPr>
          <w:rFonts w:ascii="Times New Roman" w:hAnsi="Times New Roman" w:cs="Times New Roman"/>
          <w:sz w:val="26"/>
          <w:szCs w:val="26"/>
        </w:rPr>
        <w:t xml:space="preserve">the Complainant’s </w:t>
      </w:r>
      <w:r w:rsidR="00AC1B8E">
        <w:rPr>
          <w:rFonts w:ascii="Times New Roman" w:hAnsi="Times New Roman" w:cs="Times New Roman"/>
          <w:sz w:val="26"/>
          <w:szCs w:val="26"/>
        </w:rPr>
        <w:t xml:space="preserve">request for a more favorable payment arrangement.  </w:t>
      </w:r>
      <w:r w:rsidR="002B1529">
        <w:rPr>
          <w:sz w:val="26"/>
          <w:szCs w:val="26"/>
        </w:rPr>
        <w:t xml:space="preserve">I.D. at </w:t>
      </w:r>
      <w:r w:rsidR="00AC1B8E">
        <w:rPr>
          <w:sz w:val="26"/>
          <w:szCs w:val="26"/>
        </w:rPr>
        <w:t>8</w:t>
      </w:r>
      <w:r w:rsidR="002B1529">
        <w:rPr>
          <w:sz w:val="26"/>
          <w:szCs w:val="26"/>
        </w:rPr>
        <w:t>-</w:t>
      </w:r>
      <w:r w:rsidR="00AC1B8E">
        <w:rPr>
          <w:sz w:val="26"/>
          <w:szCs w:val="26"/>
        </w:rPr>
        <w:t>11</w:t>
      </w:r>
      <w:r w:rsidR="002B1529">
        <w:rPr>
          <w:sz w:val="26"/>
          <w:szCs w:val="26"/>
        </w:rPr>
        <w:t>.</w:t>
      </w:r>
    </w:p>
    <w:p w:rsidR="007F40C4" w:rsidRDefault="007F40C4" w:rsidP="005A129B">
      <w:pPr>
        <w:pStyle w:val="ParaTab1"/>
        <w:spacing w:line="360" w:lineRule="auto"/>
        <w:ind w:firstLine="0"/>
        <w:rPr>
          <w:rFonts w:ascii="Times New Roman" w:hAnsi="Times New Roman" w:cs="Times New Roman"/>
          <w:sz w:val="26"/>
          <w:szCs w:val="26"/>
        </w:rPr>
      </w:pPr>
    </w:p>
    <w:p w:rsidR="00EA0773" w:rsidRDefault="003619F1" w:rsidP="005A129B">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1F7FBF">
        <w:rPr>
          <w:rFonts w:ascii="Times New Roman" w:hAnsi="Times New Roman" w:cs="Times New Roman"/>
          <w:sz w:val="26"/>
          <w:szCs w:val="26"/>
        </w:rPr>
        <w:t>R</w:t>
      </w:r>
      <w:r w:rsidR="00BE2BBB">
        <w:rPr>
          <w:rFonts w:ascii="Times New Roman" w:hAnsi="Times New Roman" w:cs="Times New Roman"/>
          <w:sz w:val="26"/>
          <w:szCs w:val="26"/>
        </w:rPr>
        <w:t>egard</w:t>
      </w:r>
      <w:r w:rsidR="001F7FBF">
        <w:rPr>
          <w:rFonts w:ascii="Times New Roman" w:hAnsi="Times New Roman" w:cs="Times New Roman"/>
          <w:sz w:val="26"/>
          <w:szCs w:val="26"/>
        </w:rPr>
        <w:t>ing</w:t>
      </w:r>
      <w:r w:rsidR="00BE2BBB">
        <w:rPr>
          <w:rFonts w:ascii="Times New Roman" w:hAnsi="Times New Roman" w:cs="Times New Roman"/>
          <w:sz w:val="26"/>
          <w:szCs w:val="26"/>
        </w:rPr>
        <w:t xml:space="preserve"> the</w:t>
      </w:r>
      <w:r w:rsidR="004B1EFA">
        <w:rPr>
          <w:rFonts w:ascii="Times New Roman" w:hAnsi="Times New Roman" w:cs="Times New Roman"/>
          <w:sz w:val="26"/>
          <w:szCs w:val="26"/>
        </w:rPr>
        <w:t xml:space="preserve"> Complainant’s assertion that PGW s</w:t>
      </w:r>
      <w:r w:rsidR="001F7FBF">
        <w:rPr>
          <w:rFonts w:ascii="Times New Roman" w:hAnsi="Times New Roman" w:cs="Times New Roman"/>
          <w:sz w:val="26"/>
          <w:szCs w:val="26"/>
        </w:rPr>
        <w:t>hould be</w:t>
      </w:r>
      <w:r w:rsidR="004B1EFA">
        <w:rPr>
          <w:rFonts w:ascii="Times New Roman" w:hAnsi="Times New Roman" w:cs="Times New Roman"/>
          <w:sz w:val="26"/>
          <w:szCs w:val="26"/>
        </w:rPr>
        <w:t xml:space="preserve"> legally responsible for the loss of the $1,500 UESF grant, the ALJ </w:t>
      </w:r>
      <w:r w:rsidR="0082302A">
        <w:rPr>
          <w:rFonts w:ascii="Times New Roman" w:hAnsi="Times New Roman" w:cs="Times New Roman"/>
          <w:sz w:val="26"/>
          <w:szCs w:val="26"/>
        </w:rPr>
        <w:t xml:space="preserve">noted </w:t>
      </w:r>
      <w:r w:rsidR="006732E2">
        <w:rPr>
          <w:rFonts w:ascii="Times New Roman" w:hAnsi="Times New Roman" w:cs="Times New Roman"/>
          <w:sz w:val="26"/>
          <w:szCs w:val="26"/>
        </w:rPr>
        <w:t xml:space="preserve">that </w:t>
      </w:r>
      <w:r w:rsidR="00947E32">
        <w:rPr>
          <w:rFonts w:ascii="Times New Roman" w:hAnsi="Times New Roman" w:cs="Times New Roman"/>
          <w:sz w:val="26"/>
          <w:szCs w:val="26"/>
        </w:rPr>
        <w:t xml:space="preserve">nothing in the </w:t>
      </w:r>
      <w:r w:rsidR="00D04AD2">
        <w:rPr>
          <w:rFonts w:ascii="Times New Roman" w:hAnsi="Times New Roman" w:cs="Times New Roman"/>
          <w:sz w:val="26"/>
          <w:szCs w:val="26"/>
        </w:rPr>
        <w:t>s</w:t>
      </w:r>
      <w:r w:rsidR="004B1EFA">
        <w:rPr>
          <w:rFonts w:ascii="Times New Roman" w:hAnsi="Times New Roman" w:cs="Times New Roman"/>
          <w:sz w:val="26"/>
          <w:szCs w:val="26"/>
        </w:rPr>
        <w:t xml:space="preserve">tatute </w:t>
      </w:r>
      <w:r w:rsidR="001F7FBF">
        <w:rPr>
          <w:rFonts w:ascii="Times New Roman" w:hAnsi="Times New Roman" w:cs="Times New Roman"/>
          <w:sz w:val="26"/>
          <w:szCs w:val="26"/>
        </w:rPr>
        <w:t xml:space="preserve">(Code) </w:t>
      </w:r>
      <w:r w:rsidR="004B1EFA">
        <w:rPr>
          <w:rFonts w:ascii="Times New Roman" w:hAnsi="Times New Roman" w:cs="Times New Roman"/>
          <w:sz w:val="26"/>
          <w:szCs w:val="26"/>
        </w:rPr>
        <w:t xml:space="preserve">or Commission Regulations supports </w:t>
      </w:r>
      <w:r w:rsidR="00947E32">
        <w:rPr>
          <w:rFonts w:ascii="Times New Roman" w:hAnsi="Times New Roman" w:cs="Times New Roman"/>
          <w:sz w:val="26"/>
          <w:szCs w:val="26"/>
        </w:rPr>
        <w:t>the Complainant’s</w:t>
      </w:r>
      <w:r w:rsidR="004B1EFA">
        <w:rPr>
          <w:rFonts w:ascii="Times New Roman" w:hAnsi="Times New Roman" w:cs="Times New Roman"/>
          <w:sz w:val="26"/>
          <w:szCs w:val="26"/>
        </w:rPr>
        <w:t xml:space="preserve"> claim.  </w:t>
      </w:r>
      <w:r w:rsidR="00947E32">
        <w:rPr>
          <w:rFonts w:ascii="Times New Roman" w:hAnsi="Times New Roman" w:cs="Times New Roman"/>
          <w:sz w:val="26"/>
          <w:szCs w:val="26"/>
        </w:rPr>
        <w:t>In addition, the ALJ acknowledged PGW’s testimony that UESF called PGW on April 7, 2015, to inquire about the Complainant’s account balance</w:t>
      </w:r>
      <w:r w:rsidR="00F73739">
        <w:rPr>
          <w:rFonts w:ascii="Times New Roman" w:hAnsi="Times New Roman" w:cs="Times New Roman"/>
          <w:sz w:val="26"/>
          <w:szCs w:val="26"/>
        </w:rPr>
        <w:t xml:space="preserve">.  According to the ALJ, </w:t>
      </w:r>
      <w:r w:rsidR="00947E32">
        <w:rPr>
          <w:rFonts w:ascii="Times New Roman" w:hAnsi="Times New Roman" w:cs="Times New Roman"/>
          <w:sz w:val="26"/>
          <w:szCs w:val="26"/>
        </w:rPr>
        <w:t xml:space="preserve">PGW </w:t>
      </w:r>
      <w:r w:rsidR="007858E8">
        <w:rPr>
          <w:rFonts w:ascii="Times New Roman" w:hAnsi="Times New Roman" w:cs="Times New Roman"/>
          <w:sz w:val="26"/>
          <w:szCs w:val="26"/>
        </w:rPr>
        <w:t xml:space="preserve">explained that it </w:t>
      </w:r>
      <w:r w:rsidR="00947E32">
        <w:rPr>
          <w:rFonts w:ascii="Times New Roman" w:hAnsi="Times New Roman" w:cs="Times New Roman"/>
          <w:sz w:val="26"/>
          <w:szCs w:val="26"/>
        </w:rPr>
        <w:t xml:space="preserve">duly provided </w:t>
      </w:r>
      <w:r w:rsidR="007858E8">
        <w:rPr>
          <w:rFonts w:ascii="Times New Roman" w:hAnsi="Times New Roman" w:cs="Times New Roman"/>
          <w:sz w:val="26"/>
          <w:szCs w:val="26"/>
        </w:rPr>
        <w:t xml:space="preserve">the Complainant’s account information but </w:t>
      </w:r>
      <w:r w:rsidR="00947E32">
        <w:rPr>
          <w:rFonts w:ascii="Times New Roman" w:hAnsi="Times New Roman" w:cs="Times New Roman"/>
          <w:sz w:val="26"/>
          <w:szCs w:val="26"/>
        </w:rPr>
        <w:t xml:space="preserve">UESF never followed up with PGW after </w:t>
      </w:r>
      <w:r w:rsidR="00CE286D">
        <w:rPr>
          <w:sz w:val="26"/>
          <w:szCs w:val="26"/>
        </w:rPr>
        <w:t>the Complainant</w:t>
      </w:r>
      <w:r w:rsidR="00947E32">
        <w:rPr>
          <w:rFonts w:ascii="Times New Roman" w:hAnsi="Times New Roman" w:cs="Times New Roman"/>
          <w:sz w:val="26"/>
          <w:szCs w:val="26"/>
        </w:rPr>
        <w:t xml:space="preserve"> received the </w:t>
      </w:r>
      <w:r w:rsidR="005F07B2">
        <w:rPr>
          <w:rFonts w:ascii="Times New Roman" w:hAnsi="Times New Roman" w:cs="Times New Roman"/>
          <w:sz w:val="26"/>
          <w:szCs w:val="26"/>
        </w:rPr>
        <w:t xml:space="preserve">LIHEAP </w:t>
      </w:r>
      <w:r w:rsidR="00947E32">
        <w:rPr>
          <w:rFonts w:ascii="Times New Roman" w:hAnsi="Times New Roman" w:cs="Times New Roman"/>
          <w:sz w:val="26"/>
          <w:szCs w:val="26"/>
        </w:rPr>
        <w:t>C</w:t>
      </w:r>
      <w:r w:rsidR="0082302A">
        <w:rPr>
          <w:rFonts w:ascii="Times New Roman" w:hAnsi="Times New Roman" w:cs="Times New Roman"/>
          <w:sz w:val="26"/>
          <w:szCs w:val="26"/>
        </w:rPr>
        <w:t>risis</w:t>
      </w:r>
      <w:r w:rsidR="00947E32">
        <w:rPr>
          <w:rFonts w:ascii="Times New Roman" w:hAnsi="Times New Roman" w:cs="Times New Roman"/>
          <w:sz w:val="26"/>
          <w:szCs w:val="26"/>
        </w:rPr>
        <w:t xml:space="preserve"> grant</w:t>
      </w:r>
      <w:r w:rsidR="007858E8">
        <w:rPr>
          <w:rFonts w:ascii="Times New Roman" w:hAnsi="Times New Roman" w:cs="Times New Roman"/>
          <w:sz w:val="26"/>
          <w:szCs w:val="26"/>
        </w:rPr>
        <w:t xml:space="preserve">.  The ALJ acknowledged PGW’s testimony that </w:t>
      </w:r>
      <w:r w:rsidR="00947E32">
        <w:rPr>
          <w:rFonts w:ascii="Times New Roman" w:hAnsi="Times New Roman" w:cs="Times New Roman"/>
          <w:sz w:val="26"/>
          <w:szCs w:val="26"/>
        </w:rPr>
        <w:t xml:space="preserve">it would have been UESF’s normal procedure </w:t>
      </w:r>
      <w:r w:rsidR="00827FC7">
        <w:rPr>
          <w:rFonts w:ascii="Times New Roman" w:hAnsi="Times New Roman" w:cs="Times New Roman"/>
          <w:sz w:val="26"/>
          <w:szCs w:val="26"/>
        </w:rPr>
        <w:t xml:space="preserve">to follow-up with PGW </w:t>
      </w:r>
      <w:r w:rsidR="00947E32">
        <w:rPr>
          <w:rFonts w:ascii="Times New Roman" w:hAnsi="Times New Roman" w:cs="Times New Roman"/>
          <w:sz w:val="26"/>
          <w:szCs w:val="26"/>
        </w:rPr>
        <w:t>if there was any issue with the Complainant’s grant money</w:t>
      </w:r>
      <w:r w:rsidR="007858E8">
        <w:rPr>
          <w:rFonts w:ascii="Times New Roman" w:hAnsi="Times New Roman" w:cs="Times New Roman"/>
          <w:sz w:val="26"/>
          <w:szCs w:val="26"/>
        </w:rPr>
        <w:t>, but that never happened in this case</w:t>
      </w:r>
      <w:r w:rsidR="00947E32">
        <w:rPr>
          <w:rFonts w:ascii="Times New Roman" w:hAnsi="Times New Roman" w:cs="Times New Roman"/>
          <w:sz w:val="26"/>
          <w:szCs w:val="26"/>
        </w:rPr>
        <w:t xml:space="preserve">.  </w:t>
      </w:r>
      <w:r w:rsidR="00D04AD2">
        <w:rPr>
          <w:rFonts w:ascii="Times New Roman" w:hAnsi="Times New Roman" w:cs="Times New Roman"/>
          <w:sz w:val="26"/>
          <w:szCs w:val="26"/>
        </w:rPr>
        <w:t>I.D.</w:t>
      </w:r>
      <w:r w:rsidR="00947E32">
        <w:rPr>
          <w:rFonts w:ascii="Times New Roman" w:hAnsi="Times New Roman" w:cs="Times New Roman"/>
          <w:sz w:val="26"/>
          <w:szCs w:val="26"/>
        </w:rPr>
        <w:t xml:space="preserve"> at 8 (citing Tr. at 28-30, 45</w:t>
      </w:r>
      <w:r w:rsidR="00F7019F">
        <w:rPr>
          <w:rFonts w:ascii="Times New Roman" w:hAnsi="Times New Roman" w:cs="Times New Roman"/>
          <w:sz w:val="26"/>
          <w:szCs w:val="26"/>
        </w:rPr>
        <w:t>; PGW Exh. 1</w:t>
      </w:r>
      <w:r w:rsidR="00947E32">
        <w:rPr>
          <w:rFonts w:ascii="Times New Roman" w:hAnsi="Times New Roman" w:cs="Times New Roman"/>
          <w:sz w:val="26"/>
          <w:szCs w:val="26"/>
        </w:rPr>
        <w:t>).</w:t>
      </w:r>
      <w:r w:rsidR="00BC4222">
        <w:rPr>
          <w:rFonts w:ascii="Times New Roman" w:hAnsi="Times New Roman" w:cs="Times New Roman"/>
          <w:sz w:val="26"/>
          <w:szCs w:val="26"/>
        </w:rPr>
        <w:t xml:space="preserve">  The ALJ further noted </w:t>
      </w:r>
      <w:r w:rsidR="00A46874">
        <w:rPr>
          <w:rFonts w:ascii="Times New Roman" w:hAnsi="Times New Roman" w:cs="Times New Roman"/>
          <w:sz w:val="26"/>
          <w:szCs w:val="26"/>
        </w:rPr>
        <w:t xml:space="preserve">PGW’s testimony </w:t>
      </w:r>
      <w:r w:rsidR="00BC4222">
        <w:rPr>
          <w:rFonts w:ascii="Times New Roman" w:hAnsi="Times New Roman" w:cs="Times New Roman"/>
          <w:sz w:val="26"/>
          <w:szCs w:val="26"/>
        </w:rPr>
        <w:t xml:space="preserve">that when the Complainant called PGW </w:t>
      </w:r>
      <w:r w:rsidR="00842730">
        <w:rPr>
          <w:rFonts w:ascii="Times New Roman" w:hAnsi="Times New Roman" w:cs="Times New Roman"/>
          <w:sz w:val="26"/>
          <w:szCs w:val="26"/>
        </w:rPr>
        <w:t xml:space="preserve">on April 27, 2015, requesting a </w:t>
      </w:r>
      <w:r w:rsidR="000604B8">
        <w:rPr>
          <w:rFonts w:ascii="Times New Roman" w:hAnsi="Times New Roman" w:cs="Times New Roman"/>
          <w:sz w:val="26"/>
          <w:szCs w:val="26"/>
        </w:rPr>
        <w:t>shut-off</w:t>
      </w:r>
      <w:r w:rsidR="00842730">
        <w:rPr>
          <w:rFonts w:ascii="Times New Roman" w:hAnsi="Times New Roman" w:cs="Times New Roman"/>
          <w:sz w:val="26"/>
          <w:szCs w:val="26"/>
        </w:rPr>
        <w:t xml:space="preserve"> notice to help him obtain the UESF grant, PGW </w:t>
      </w:r>
      <w:r w:rsidR="00FF7AE9">
        <w:rPr>
          <w:rFonts w:ascii="Times New Roman" w:hAnsi="Times New Roman" w:cs="Times New Roman"/>
          <w:sz w:val="26"/>
          <w:szCs w:val="26"/>
        </w:rPr>
        <w:t>informed him</w:t>
      </w:r>
      <w:r w:rsidR="00124722">
        <w:rPr>
          <w:rFonts w:ascii="Times New Roman" w:hAnsi="Times New Roman" w:cs="Times New Roman"/>
          <w:sz w:val="26"/>
          <w:szCs w:val="26"/>
        </w:rPr>
        <w:t xml:space="preserve"> that </w:t>
      </w:r>
      <w:r w:rsidR="00842730">
        <w:rPr>
          <w:rFonts w:ascii="Times New Roman" w:hAnsi="Times New Roman" w:cs="Times New Roman"/>
          <w:sz w:val="26"/>
          <w:szCs w:val="26"/>
        </w:rPr>
        <w:t xml:space="preserve">the </w:t>
      </w:r>
      <w:r w:rsidR="000604B8">
        <w:rPr>
          <w:rFonts w:ascii="Times New Roman" w:hAnsi="Times New Roman" w:cs="Times New Roman"/>
          <w:sz w:val="26"/>
          <w:szCs w:val="26"/>
        </w:rPr>
        <w:t>shut-off</w:t>
      </w:r>
      <w:r w:rsidR="00F2359F">
        <w:rPr>
          <w:rFonts w:ascii="Times New Roman" w:hAnsi="Times New Roman" w:cs="Times New Roman"/>
          <w:sz w:val="26"/>
          <w:szCs w:val="26"/>
        </w:rPr>
        <w:t xml:space="preserve"> </w:t>
      </w:r>
      <w:r w:rsidR="00842730">
        <w:rPr>
          <w:rFonts w:ascii="Times New Roman" w:hAnsi="Times New Roman" w:cs="Times New Roman"/>
          <w:sz w:val="26"/>
          <w:szCs w:val="26"/>
        </w:rPr>
        <w:t xml:space="preserve">hold </w:t>
      </w:r>
      <w:r w:rsidR="00F2359F">
        <w:rPr>
          <w:rFonts w:ascii="Times New Roman" w:hAnsi="Times New Roman" w:cs="Times New Roman"/>
          <w:sz w:val="26"/>
          <w:szCs w:val="26"/>
        </w:rPr>
        <w:t xml:space="preserve">on his account </w:t>
      </w:r>
      <w:r w:rsidR="00842730">
        <w:rPr>
          <w:rFonts w:ascii="Times New Roman" w:hAnsi="Times New Roman" w:cs="Times New Roman"/>
          <w:sz w:val="26"/>
          <w:szCs w:val="26"/>
        </w:rPr>
        <w:t xml:space="preserve">was </w:t>
      </w:r>
      <w:r w:rsidR="00F2359F">
        <w:rPr>
          <w:rFonts w:ascii="Times New Roman" w:hAnsi="Times New Roman" w:cs="Times New Roman"/>
          <w:sz w:val="26"/>
          <w:szCs w:val="26"/>
        </w:rPr>
        <w:t xml:space="preserve">only </w:t>
      </w:r>
      <w:r w:rsidR="00842730">
        <w:rPr>
          <w:rFonts w:ascii="Times New Roman" w:hAnsi="Times New Roman" w:cs="Times New Roman"/>
          <w:sz w:val="26"/>
          <w:szCs w:val="26"/>
        </w:rPr>
        <w:t xml:space="preserve">for a period of thirty days, and that </w:t>
      </w:r>
      <w:r w:rsidR="001F7FBF">
        <w:rPr>
          <w:rFonts w:ascii="Times New Roman" w:hAnsi="Times New Roman" w:cs="Times New Roman"/>
          <w:sz w:val="26"/>
          <w:szCs w:val="26"/>
        </w:rPr>
        <w:t>t</w:t>
      </w:r>
      <w:r w:rsidR="00FF7AE9">
        <w:rPr>
          <w:rFonts w:ascii="Times New Roman" w:hAnsi="Times New Roman" w:cs="Times New Roman"/>
          <w:sz w:val="26"/>
          <w:szCs w:val="26"/>
        </w:rPr>
        <w:t>he</w:t>
      </w:r>
      <w:r w:rsidR="00842730">
        <w:rPr>
          <w:rFonts w:ascii="Times New Roman" w:hAnsi="Times New Roman" w:cs="Times New Roman"/>
          <w:sz w:val="26"/>
          <w:szCs w:val="26"/>
        </w:rPr>
        <w:t xml:space="preserve"> </w:t>
      </w:r>
      <w:r w:rsidR="001F7FBF">
        <w:rPr>
          <w:rFonts w:ascii="Times New Roman" w:hAnsi="Times New Roman" w:cs="Times New Roman"/>
          <w:sz w:val="26"/>
          <w:szCs w:val="26"/>
        </w:rPr>
        <w:t xml:space="preserve">Complainant </w:t>
      </w:r>
      <w:r w:rsidR="00842730">
        <w:rPr>
          <w:rFonts w:ascii="Times New Roman" w:hAnsi="Times New Roman" w:cs="Times New Roman"/>
          <w:sz w:val="26"/>
          <w:szCs w:val="26"/>
        </w:rPr>
        <w:t>ha</w:t>
      </w:r>
      <w:r w:rsidR="00C53642">
        <w:rPr>
          <w:rFonts w:ascii="Times New Roman" w:hAnsi="Times New Roman" w:cs="Times New Roman"/>
          <w:sz w:val="26"/>
          <w:szCs w:val="26"/>
        </w:rPr>
        <w:t>d</w:t>
      </w:r>
      <w:r w:rsidR="00842730">
        <w:rPr>
          <w:rFonts w:ascii="Times New Roman" w:hAnsi="Times New Roman" w:cs="Times New Roman"/>
          <w:sz w:val="26"/>
          <w:szCs w:val="26"/>
        </w:rPr>
        <w:t xml:space="preserve"> the option of waiting until May 8, 2015</w:t>
      </w:r>
      <w:r w:rsidR="00FF7AE9">
        <w:rPr>
          <w:rFonts w:ascii="Times New Roman" w:hAnsi="Times New Roman" w:cs="Times New Roman"/>
          <w:sz w:val="26"/>
          <w:szCs w:val="26"/>
        </w:rPr>
        <w:t xml:space="preserve">, for the hold to be removed.  According to </w:t>
      </w:r>
      <w:r w:rsidR="0087337C">
        <w:rPr>
          <w:rFonts w:ascii="Times New Roman" w:hAnsi="Times New Roman" w:cs="Times New Roman"/>
          <w:sz w:val="26"/>
          <w:szCs w:val="26"/>
        </w:rPr>
        <w:t xml:space="preserve">the ALJ, </w:t>
      </w:r>
      <w:r w:rsidR="00FF7AE9">
        <w:rPr>
          <w:rFonts w:ascii="Times New Roman" w:hAnsi="Times New Roman" w:cs="Times New Roman"/>
          <w:sz w:val="26"/>
          <w:szCs w:val="26"/>
        </w:rPr>
        <w:t>PGW</w:t>
      </w:r>
      <w:r w:rsidR="0087337C">
        <w:rPr>
          <w:rFonts w:ascii="Times New Roman" w:hAnsi="Times New Roman" w:cs="Times New Roman"/>
          <w:sz w:val="26"/>
          <w:szCs w:val="26"/>
        </w:rPr>
        <w:t xml:space="preserve"> explained to the Complainant that </w:t>
      </w:r>
      <w:r w:rsidR="00FF7AE9">
        <w:rPr>
          <w:rFonts w:ascii="Times New Roman" w:hAnsi="Times New Roman" w:cs="Times New Roman"/>
          <w:sz w:val="26"/>
          <w:szCs w:val="26"/>
        </w:rPr>
        <w:t>after the hold is removed, the account would go back into collections</w:t>
      </w:r>
      <w:r w:rsidR="0087337C">
        <w:rPr>
          <w:rFonts w:ascii="Times New Roman" w:hAnsi="Times New Roman" w:cs="Times New Roman"/>
          <w:sz w:val="26"/>
          <w:szCs w:val="26"/>
        </w:rPr>
        <w:t>,</w:t>
      </w:r>
      <w:r w:rsidR="00FF7AE9">
        <w:rPr>
          <w:rFonts w:ascii="Times New Roman" w:hAnsi="Times New Roman" w:cs="Times New Roman"/>
          <w:sz w:val="26"/>
          <w:szCs w:val="26"/>
        </w:rPr>
        <w:t xml:space="preserve"> which would </w:t>
      </w:r>
      <w:r w:rsidR="00AA5894">
        <w:rPr>
          <w:rFonts w:ascii="Times New Roman" w:hAnsi="Times New Roman" w:cs="Times New Roman"/>
          <w:sz w:val="26"/>
          <w:szCs w:val="26"/>
        </w:rPr>
        <w:t>then</w:t>
      </w:r>
      <w:r w:rsidR="00FF7AE9">
        <w:rPr>
          <w:rFonts w:ascii="Times New Roman" w:hAnsi="Times New Roman" w:cs="Times New Roman"/>
          <w:sz w:val="26"/>
          <w:szCs w:val="26"/>
        </w:rPr>
        <w:t xml:space="preserve"> allow </w:t>
      </w:r>
      <w:r w:rsidR="00CE286D">
        <w:rPr>
          <w:sz w:val="26"/>
          <w:szCs w:val="26"/>
        </w:rPr>
        <w:t xml:space="preserve">the Complainant </w:t>
      </w:r>
      <w:r w:rsidR="00FF7AE9">
        <w:rPr>
          <w:rFonts w:ascii="Times New Roman" w:hAnsi="Times New Roman" w:cs="Times New Roman"/>
          <w:sz w:val="26"/>
          <w:szCs w:val="26"/>
        </w:rPr>
        <w:t xml:space="preserve">to re-apply for the </w:t>
      </w:r>
      <w:r w:rsidR="0087337C">
        <w:rPr>
          <w:rFonts w:ascii="Times New Roman" w:hAnsi="Times New Roman" w:cs="Times New Roman"/>
          <w:sz w:val="26"/>
          <w:szCs w:val="26"/>
        </w:rPr>
        <w:t xml:space="preserve">UESF </w:t>
      </w:r>
      <w:r w:rsidR="00FF7AE9">
        <w:rPr>
          <w:rFonts w:ascii="Times New Roman" w:hAnsi="Times New Roman" w:cs="Times New Roman"/>
          <w:sz w:val="26"/>
          <w:szCs w:val="26"/>
        </w:rPr>
        <w:t xml:space="preserve">grant.  </w:t>
      </w:r>
      <w:r w:rsidR="005B1B16">
        <w:rPr>
          <w:rFonts w:ascii="Times New Roman" w:hAnsi="Times New Roman" w:cs="Times New Roman"/>
          <w:sz w:val="26"/>
          <w:szCs w:val="26"/>
        </w:rPr>
        <w:t>I.D.</w:t>
      </w:r>
      <w:r w:rsidR="00FF7AE9">
        <w:rPr>
          <w:rFonts w:ascii="Times New Roman" w:hAnsi="Times New Roman" w:cs="Times New Roman"/>
          <w:sz w:val="26"/>
          <w:szCs w:val="26"/>
        </w:rPr>
        <w:t xml:space="preserve"> at 8 (citing PGW Exh. 1).</w:t>
      </w:r>
    </w:p>
    <w:p w:rsidR="00EA0773" w:rsidRDefault="00EA0773" w:rsidP="005A129B">
      <w:pPr>
        <w:pStyle w:val="ParaTab1"/>
        <w:spacing w:line="360" w:lineRule="auto"/>
        <w:ind w:firstLine="0"/>
        <w:rPr>
          <w:rFonts w:ascii="Times New Roman" w:hAnsi="Times New Roman" w:cs="Times New Roman"/>
          <w:sz w:val="26"/>
          <w:szCs w:val="26"/>
        </w:rPr>
      </w:pPr>
    </w:p>
    <w:p w:rsidR="004B1EFA" w:rsidRDefault="00EA0773" w:rsidP="005A129B">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T</w:t>
      </w:r>
      <w:r w:rsidR="003F10CC">
        <w:rPr>
          <w:rFonts w:ascii="Times New Roman" w:hAnsi="Times New Roman" w:cs="Times New Roman"/>
          <w:sz w:val="26"/>
          <w:szCs w:val="26"/>
        </w:rPr>
        <w:t xml:space="preserve">he ALJ </w:t>
      </w:r>
      <w:r w:rsidR="00B1201F">
        <w:rPr>
          <w:rFonts w:ascii="Times New Roman" w:hAnsi="Times New Roman" w:cs="Times New Roman"/>
          <w:sz w:val="26"/>
          <w:szCs w:val="26"/>
        </w:rPr>
        <w:t>observed</w:t>
      </w:r>
      <w:r w:rsidR="003F10CC">
        <w:rPr>
          <w:rFonts w:ascii="Times New Roman" w:hAnsi="Times New Roman" w:cs="Times New Roman"/>
          <w:sz w:val="26"/>
          <w:szCs w:val="26"/>
        </w:rPr>
        <w:t xml:space="preserve"> that contrary to the Complainant’s claim, PGW provided the necessary information to UESF when </w:t>
      </w:r>
      <w:r w:rsidR="00C23C1D">
        <w:rPr>
          <w:rFonts w:ascii="Times New Roman" w:hAnsi="Times New Roman" w:cs="Times New Roman"/>
          <w:sz w:val="26"/>
          <w:szCs w:val="26"/>
        </w:rPr>
        <w:t xml:space="preserve">it was </w:t>
      </w:r>
      <w:r w:rsidR="003F10CC">
        <w:rPr>
          <w:rFonts w:ascii="Times New Roman" w:hAnsi="Times New Roman" w:cs="Times New Roman"/>
          <w:sz w:val="26"/>
          <w:szCs w:val="26"/>
        </w:rPr>
        <w:t>contacted by the agency</w:t>
      </w:r>
      <w:r w:rsidR="00C23C1D">
        <w:rPr>
          <w:rFonts w:ascii="Times New Roman" w:hAnsi="Times New Roman" w:cs="Times New Roman"/>
          <w:sz w:val="26"/>
          <w:szCs w:val="26"/>
        </w:rPr>
        <w:t xml:space="preserve">.  The ALJ further stated that PGW </w:t>
      </w:r>
      <w:r w:rsidR="003F10CC">
        <w:rPr>
          <w:rFonts w:ascii="Times New Roman" w:hAnsi="Times New Roman" w:cs="Times New Roman"/>
          <w:sz w:val="26"/>
          <w:szCs w:val="26"/>
        </w:rPr>
        <w:t xml:space="preserve">even explained to the Complainant that he could wait for the </w:t>
      </w:r>
      <w:r w:rsidR="00E132A9">
        <w:rPr>
          <w:rFonts w:ascii="Times New Roman" w:hAnsi="Times New Roman" w:cs="Times New Roman"/>
          <w:sz w:val="26"/>
          <w:szCs w:val="26"/>
        </w:rPr>
        <w:t>hold</w:t>
      </w:r>
      <w:r w:rsidR="003F10CC">
        <w:rPr>
          <w:rFonts w:ascii="Times New Roman" w:hAnsi="Times New Roman" w:cs="Times New Roman"/>
          <w:sz w:val="26"/>
          <w:szCs w:val="26"/>
        </w:rPr>
        <w:t xml:space="preserve"> to be lifted </w:t>
      </w:r>
      <w:r w:rsidR="0087337C">
        <w:rPr>
          <w:rFonts w:ascii="Times New Roman" w:hAnsi="Times New Roman" w:cs="Times New Roman"/>
          <w:sz w:val="26"/>
          <w:szCs w:val="26"/>
        </w:rPr>
        <w:t xml:space="preserve">and </w:t>
      </w:r>
      <w:r w:rsidR="003F10CC">
        <w:rPr>
          <w:rFonts w:ascii="Times New Roman" w:hAnsi="Times New Roman" w:cs="Times New Roman"/>
          <w:sz w:val="26"/>
          <w:szCs w:val="26"/>
        </w:rPr>
        <w:t>reapply for the UESF grant money.</w:t>
      </w:r>
      <w:r>
        <w:rPr>
          <w:rFonts w:ascii="Times New Roman" w:hAnsi="Times New Roman" w:cs="Times New Roman"/>
          <w:sz w:val="26"/>
          <w:szCs w:val="26"/>
        </w:rPr>
        <w:t xml:space="preserve">  </w:t>
      </w:r>
      <w:r w:rsidR="002B32FC">
        <w:rPr>
          <w:rFonts w:ascii="Times New Roman" w:hAnsi="Times New Roman" w:cs="Times New Roman"/>
          <w:sz w:val="26"/>
          <w:szCs w:val="26"/>
        </w:rPr>
        <w:t>It was d</w:t>
      </w:r>
      <w:r w:rsidR="00E132A9">
        <w:rPr>
          <w:rFonts w:ascii="Times New Roman" w:hAnsi="Times New Roman" w:cs="Times New Roman"/>
          <w:sz w:val="26"/>
          <w:szCs w:val="26"/>
        </w:rPr>
        <w:t>etermined</w:t>
      </w:r>
      <w:r>
        <w:rPr>
          <w:rFonts w:ascii="Times New Roman" w:hAnsi="Times New Roman" w:cs="Times New Roman"/>
          <w:sz w:val="26"/>
          <w:szCs w:val="26"/>
        </w:rPr>
        <w:t xml:space="preserve"> that the Complainant failed to prov</w:t>
      </w:r>
      <w:r w:rsidR="00941557">
        <w:rPr>
          <w:rFonts w:ascii="Times New Roman" w:hAnsi="Times New Roman" w:cs="Times New Roman"/>
          <w:sz w:val="26"/>
          <w:szCs w:val="26"/>
        </w:rPr>
        <w:t>ide</w:t>
      </w:r>
      <w:r>
        <w:rPr>
          <w:rFonts w:ascii="Times New Roman" w:hAnsi="Times New Roman" w:cs="Times New Roman"/>
          <w:sz w:val="26"/>
          <w:szCs w:val="26"/>
        </w:rPr>
        <w:t xml:space="preserve"> </w:t>
      </w:r>
      <w:r w:rsidR="0087337C">
        <w:rPr>
          <w:rFonts w:ascii="Times New Roman" w:hAnsi="Times New Roman" w:cs="Times New Roman"/>
          <w:sz w:val="26"/>
          <w:szCs w:val="26"/>
        </w:rPr>
        <w:t xml:space="preserve">any reasonable </w:t>
      </w:r>
      <w:r>
        <w:rPr>
          <w:rFonts w:ascii="Times New Roman" w:hAnsi="Times New Roman" w:cs="Times New Roman"/>
          <w:sz w:val="26"/>
          <w:szCs w:val="26"/>
        </w:rPr>
        <w:t>evidence</w:t>
      </w:r>
      <w:r w:rsidR="0087337C">
        <w:rPr>
          <w:rFonts w:ascii="Times New Roman" w:hAnsi="Times New Roman" w:cs="Times New Roman"/>
          <w:sz w:val="26"/>
          <w:szCs w:val="26"/>
        </w:rPr>
        <w:t xml:space="preserve"> to demonstrate</w:t>
      </w:r>
      <w:r>
        <w:rPr>
          <w:rFonts w:ascii="Times New Roman" w:hAnsi="Times New Roman" w:cs="Times New Roman"/>
          <w:sz w:val="26"/>
          <w:szCs w:val="26"/>
        </w:rPr>
        <w:t xml:space="preserve"> that PGW was legally required to work with UESF </w:t>
      </w:r>
      <w:r w:rsidR="003D2845">
        <w:rPr>
          <w:rFonts w:ascii="Times New Roman" w:hAnsi="Times New Roman" w:cs="Times New Roman"/>
          <w:sz w:val="26"/>
          <w:szCs w:val="26"/>
        </w:rPr>
        <w:t>for</w:t>
      </w:r>
      <w:r w:rsidR="0087337C">
        <w:rPr>
          <w:rFonts w:ascii="Times New Roman" w:hAnsi="Times New Roman" w:cs="Times New Roman"/>
          <w:sz w:val="26"/>
          <w:szCs w:val="26"/>
        </w:rPr>
        <w:t xml:space="preserve"> him </w:t>
      </w:r>
      <w:r>
        <w:rPr>
          <w:rFonts w:ascii="Times New Roman" w:hAnsi="Times New Roman" w:cs="Times New Roman"/>
          <w:sz w:val="26"/>
          <w:szCs w:val="26"/>
        </w:rPr>
        <w:t xml:space="preserve">to secure </w:t>
      </w:r>
      <w:r w:rsidR="00C23C1D">
        <w:rPr>
          <w:rFonts w:ascii="Times New Roman" w:hAnsi="Times New Roman" w:cs="Times New Roman"/>
          <w:sz w:val="26"/>
          <w:szCs w:val="26"/>
        </w:rPr>
        <w:t xml:space="preserve">the </w:t>
      </w:r>
      <w:r>
        <w:rPr>
          <w:rFonts w:ascii="Times New Roman" w:hAnsi="Times New Roman" w:cs="Times New Roman"/>
          <w:sz w:val="26"/>
          <w:szCs w:val="26"/>
        </w:rPr>
        <w:t>UESF grant mo</w:t>
      </w:r>
      <w:r w:rsidR="0087337C">
        <w:rPr>
          <w:rFonts w:ascii="Times New Roman" w:hAnsi="Times New Roman" w:cs="Times New Roman"/>
          <w:sz w:val="26"/>
          <w:szCs w:val="26"/>
        </w:rPr>
        <w:t>ney</w:t>
      </w:r>
      <w:r>
        <w:rPr>
          <w:rFonts w:ascii="Times New Roman" w:hAnsi="Times New Roman" w:cs="Times New Roman"/>
          <w:sz w:val="26"/>
          <w:szCs w:val="26"/>
        </w:rPr>
        <w:t xml:space="preserve">.  The ALJ further </w:t>
      </w:r>
      <w:r w:rsidR="00941557">
        <w:rPr>
          <w:rFonts w:ascii="Times New Roman" w:hAnsi="Times New Roman" w:cs="Times New Roman"/>
          <w:sz w:val="26"/>
          <w:szCs w:val="26"/>
        </w:rPr>
        <w:t>determined</w:t>
      </w:r>
      <w:r>
        <w:rPr>
          <w:rFonts w:ascii="Times New Roman" w:hAnsi="Times New Roman" w:cs="Times New Roman"/>
          <w:sz w:val="26"/>
          <w:szCs w:val="26"/>
        </w:rPr>
        <w:t xml:space="preserve"> that even if such a legal requirement existed, the Complainant </w:t>
      </w:r>
      <w:r w:rsidR="0036413D">
        <w:rPr>
          <w:rFonts w:ascii="Times New Roman" w:hAnsi="Times New Roman" w:cs="Times New Roman"/>
          <w:sz w:val="26"/>
          <w:szCs w:val="26"/>
        </w:rPr>
        <w:t>did</w:t>
      </w:r>
      <w:r>
        <w:rPr>
          <w:rFonts w:ascii="Times New Roman" w:hAnsi="Times New Roman" w:cs="Times New Roman"/>
          <w:sz w:val="26"/>
          <w:szCs w:val="26"/>
        </w:rPr>
        <w:t xml:space="preserve"> not produce any </w:t>
      </w:r>
      <w:r w:rsidR="00510158">
        <w:rPr>
          <w:rFonts w:ascii="Times New Roman" w:hAnsi="Times New Roman" w:cs="Times New Roman"/>
          <w:sz w:val="26"/>
          <w:szCs w:val="26"/>
        </w:rPr>
        <w:t xml:space="preserve">reasonable </w:t>
      </w:r>
      <w:r w:rsidR="00530BB8">
        <w:rPr>
          <w:rFonts w:ascii="Times New Roman" w:hAnsi="Times New Roman" w:cs="Times New Roman"/>
          <w:sz w:val="26"/>
          <w:szCs w:val="26"/>
        </w:rPr>
        <w:t xml:space="preserve">evidence </w:t>
      </w:r>
      <w:r>
        <w:rPr>
          <w:rFonts w:ascii="Times New Roman" w:hAnsi="Times New Roman" w:cs="Times New Roman"/>
          <w:sz w:val="26"/>
          <w:szCs w:val="26"/>
        </w:rPr>
        <w:t xml:space="preserve">to confirm that PGW failed to comply </w:t>
      </w:r>
      <w:r w:rsidR="00510158">
        <w:rPr>
          <w:rFonts w:ascii="Times New Roman" w:hAnsi="Times New Roman" w:cs="Times New Roman"/>
          <w:sz w:val="26"/>
          <w:szCs w:val="26"/>
        </w:rPr>
        <w:t>with</w:t>
      </w:r>
      <w:r>
        <w:rPr>
          <w:rFonts w:ascii="Times New Roman" w:hAnsi="Times New Roman" w:cs="Times New Roman"/>
          <w:sz w:val="26"/>
          <w:szCs w:val="26"/>
        </w:rPr>
        <w:t xml:space="preserve"> such </w:t>
      </w:r>
      <w:r w:rsidR="00510158">
        <w:rPr>
          <w:rFonts w:ascii="Times New Roman" w:hAnsi="Times New Roman" w:cs="Times New Roman"/>
          <w:sz w:val="26"/>
          <w:szCs w:val="26"/>
        </w:rPr>
        <w:t xml:space="preserve">a </w:t>
      </w:r>
      <w:r>
        <w:rPr>
          <w:rFonts w:ascii="Times New Roman" w:hAnsi="Times New Roman" w:cs="Times New Roman"/>
          <w:sz w:val="26"/>
          <w:szCs w:val="26"/>
        </w:rPr>
        <w:t xml:space="preserve">requirement.  </w:t>
      </w:r>
      <w:r w:rsidR="00510158">
        <w:rPr>
          <w:rFonts w:ascii="Times New Roman" w:hAnsi="Times New Roman" w:cs="Times New Roman"/>
          <w:sz w:val="26"/>
          <w:szCs w:val="26"/>
        </w:rPr>
        <w:t>Therefore</w:t>
      </w:r>
      <w:r>
        <w:rPr>
          <w:rFonts w:ascii="Times New Roman" w:hAnsi="Times New Roman" w:cs="Times New Roman"/>
          <w:sz w:val="26"/>
          <w:szCs w:val="26"/>
        </w:rPr>
        <w:t xml:space="preserve">, the ALJ denied the Complainant’s claim </w:t>
      </w:r>
      <w:r w:rsidR="00C23C1D">
        <w:rPr>
          <w:rFonts w:ascii="Times New Roman" w:hAnsi="Times New Roman" w:cs="Times New Roman"/>
          <w:sz w:val="26"/>
          <w:szCs w:val="26"/>
        </w:rPr>
        <w:t>for failure</w:t>
      </w:r>
      <w:r>
        <w:rPr>
          <w:rFonts w:ascii="Times New Roman" w:hAnsi="Times New Roman" w:cs="Times New Roman"/>
          <w:sz w:val="26"/>
          <w:szCs w:val="26"/>
        </w:rPr>
        <w:t xml:space="preserve"> to </w:t>
      </w:r>
      <w:r w:rsidR="00510158">
        <w:rPr>
          <w:rFonts w:ascii="Times New Roman" w:hAnsi="Times New Roman" w:cs="Times New Roman"/>
          <w:sz w:val="26"/>
          <w:szCs w:val="26"/>
        </w:rPr>
        <w:t>demonstrate</w:t>
      </w:r>
      <w:r>
        <w:rPr>
          <w:rFonts w:ascii="Times New Roman" w:hAnsi="Times New Roman" w:cs="Times New Roman"/>
          <w:sz w:val="26"/>
          <w:szCs w:val="26"/>
        </w:rPr>
        <w:t xml:space="preserve"> that PGW violated the Code or Commission Regulations or that PGW’s actions caused him to lose the UESF grant of $1,500.  I.D. at 8-9.</w:t>
      </w:r>
    </w:p>
    <w:p w:rsidR="00F2486A" w:rsidRDefault="00F2486A" w:rsidP="005A129B">
      <w:pPr>
        <w:pStyle w:val="ParaTab1"/>
        <w:spacing w:line="360" w:lineRule="auto"/>
        <w:ind w:firstLine="0"/>
        <w:rPr>
          <w:rFonts w:ascii="Times New Roman" w:hAnsi="Times New Roman" w:cs="Times New Roman"/>
          <w:sz w:val="26"/>
          <w:szCs w:val="26"/>
        </w:rPr>
      </w:pPr>
    </w:p>
    <w:p w:rsidR="00CC6005" w:rsidRDefault="00F2486A" w:rsidP="005A129B">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BE79F3">
        <w:rPr>
          <w:rFonts w:ascii="Times New Roman" w:hAnsi="Times New Roman" w:cs="Times New Roman"/>
          <w:sz w:val="26"/>
          <w:szCs w:val="26"/>
        </w:rPr>
        <w:t xml:space="preserve">With regard to the Complainant’s request for a more favorable payment arrangement, the ALJ </w:t>
      </w:r>
      <w:r w:rsidR="00C23C1D">
        <w:rPr>
          <w:rFonts w:ascii="Times New Roman" w:hAnsi="Times New Roman" w:cs="Times New Roman"/>
          <w:sz w:val="26"/>
          <w:szCs w:val="26"/>
        </w:rPr>
        <w:t>indicated</w:t>
      </w:r>
      <w:r w:rsidRPr="00BE79F3">
        <w:rPr>
          <w:rFonts w:ascii="Times New Roman" w:hAnsi="Times New Roman" w:cs="Times New Roman"/>
          <w:sz w:val="26"/>
          <w:szCs w:val="26"/>
        </w:rPr>
        <w:t xml:space="preserve"> that pursuant to 52 Pa. Code § 56.173(a), review of the BCS decision </w:t>
      </w:r>
      <w:r w:rsidR="008F3C57">
        <w:rPr>
          <w:rFonts w:ascii="Times New Roman" w:hAnsi="Times New Roman" w:cs="Times New Roman"/>
          <w:sz w:val="26"/>
          <w:szCs w:val="26"/>
        </w:rPr>
        <w:t>was</w:t>
      </w:r>
      <w:r w:rsidRPr="00BE79F3">
        <w:rPr>
          <w:rFonts w:ascii="Times New Roman" w:hAnsi="Times New Roman" w:cs="Times New Roman"/>
          <w:sz w:val="26"/>
          <w:szCs w:val="26"/>
        </w:rPr>
        <w:t xml:space="preserve"> </w:t>
      </w:r>
      <w:r w:rsidRPr="00BE79F3">
        <w:rPr>
          <w:rFonts w:ascii="Times New Roman" w:hAnsi="Times New Roman" w:cs="Times New Roman"/>
          <w:i/>
          <w:sz w:val="26"/>
          <w:szCs w:val="26"/>
        </w:rPr>
        <w:t>de novo,</w:t>
      </w:r>
      <w:r w:rsidRPr="00BE79F3">
        <w:rPr>
          <w:rFonts w:ascii="Times New Roman" w:hAnsi="Times New Roman" w:cs="Times New Roman"/>
          <w:sz w:val="26"/>
          <w:szCs w:val="26"/>
        </w:rPr>
        <w:t xml:space="preserve"> meaning that the review </w:t>
      </w:r>
      <w:r w:rsidR="008F3C57">
        <w:rPr>
          <w:rFonts w:ascii="Times New Roman" w:hAnsi="Times New Roman" w:cs="Times New Roman"/>
          <w:sz w:val="26"/>
          <w:szCs w:val="26"/>
        </w:rPr>
        <w:t xml:space="preserve">was </w:t>
      </w:r>
      <w:r w:rsidRPr="00BE79F3">
        <w:rPr>
          <w:rFonts w:ascii="Times New Roman" w:hAnsi="Times New Roman" w:cs="Times New Roman"/>
          <w:sz w:val="26"/>
          <w:szCs w:val="26"/>
        </w:rPr>
        <w:t>based on the evidentiary record created at the hearing.  Therefore</w:t>
      </w:r>
      <w:r w:rsidR="00BE79F3" w:rsidRPr="00BE79F3">
        <w:rPr>
          <w:rFonts w:ascii="Times New Roman" w:hAnsi="Times New Roman" w:cs="Times New Roman"/>
          <w:sz w:val="26"/>
          <w:szCs w:val="26"/>
        </w:rPr>
        <w:t>, the ALJ</w:t>
      </w:r>
      <w:r w:rsidRPr="00BE79F3">
        <w:rPr>
          <w:rFonts w:ascii="Times New Roman" w:hAnsi="Times New Roman" w:cs="Times New Roman"/>
          <w:sz w:val="26"/>
          <w:szCs w:val="26"/>
        </w:rPr>
        <w:t xml:space="preserve"> made an independent evaluation of the record </w:t>
      </w:r>
      <w:r w:rsidR="008F3C57">
        <w:rPr>
          <w:rFonts w:ascii="Times New Roman" w:hAnsi="Times New Roman" w:cs="Times New Roman"/>
          <w:sz w:val="26"/>
          <w:szCs w:val="26"/>
        </w:rPr>
        <w:t>to determine</w:t>
      </w:r>
      <w:r w:rsidRPr="00BE79F3">
        <w:rPr>
          <w:rFonts w:ascii="Times New Roman" w:hAnsi="Times New Roman" w:cs="Times New Roman"/>
          <w:sz w:val="26"/>
          <w:szCs w:val="26"/>
        </w:rPr>
        <w:t xml:space="preserve"> </w:t>
      </w:r>
      <w:r w:rsidR="008F3C57">
        <w:rPr>
          <w:rFonts w:ascii="Times New Roman" w:hAnsi="Times New Roman" w:cs="Times New Roman"/>
          <w:sz w:val="26"/>
          <w:szCs w:val="26"/>
        </w:rPr>
        <w:t xml:space="preserve">the </w:t>
      </w:r>
      <w:r w:rsidRPr="00BE79F3">
        <w:rPr>
          <w:rFonts w:ascii="Times New Roman" w:hAnsi="Times New Roman" w:cs="Times New Roman"/>
          <w:sz w:val="26"/>
          <w:szCs w:val="26"/>
        </w:rPr>
        <w:t xml:space="preserve">length of repayment </w:t>
      </w:r>
      <w:r w:rsidR="008F3C57">
        <w:rPr>
          <w:rFonts w:ascii="Times New Roman" w:hAnsi="Times New Roman" w:cs="Times New Roman"/>
          <w:sz w:val="26"/>
          <w:szCs w:val="26"/>
        </w:rPr>
        <w:t xml:space="preserve">period to offer </w:t>
      </w:r>
      <w:r w:rsidRPr="00BE79F3">
        <w:rPr>
          <w:rFonts w:ascii="Times New Roman" w:hAnsi="Times New Roman" w:cs="Times New Roman"/>
          <w:sz w:val="26"/>
          <w:szCs w:val="26"/>
        </w:rPr>
        <w:t xml:space="preserve">the Complainant </w:t>
      </w:r>
      <w:r w:rsidR="008F3C57">
        <w:rPr>
          <w:rFonts w:ascii="Times New Roman" w:hAnsi="Times New Roman" w:cs="Times New Roman"/>
          <w:sz w:val="26"/>
          <w:szCs w:val="26"/>
        </w:rPr>
        <w:t>based on the</w:t>
      </w:r>
      <w:r w:rsidRPr="00BE79F3">
        <w:rPr>
          <w:rFonts w:ascii="Times New Roman" w:hAnsi="Times New Roman" w:cs="Times New Roman"/>
          <w:sz w:val="26"/>
          <w:szCs w:val="26"/>
        </w:rPr>
        <w:t xml:space="preserve"> evidence gathered </w:t>
      </w:r>
      <w:r w:rsidR="008F3C57">
        <w:rPr>
          <w:rFonts w:ascii="Times New Roman" w:hAnsi="Times New Roman" w:cs="Times New Roman"/>
          <w:sz w:val="26"/>
          <w:szCs w:val="26"/>
        </w:rPr>
        <w:t>during</w:t>
      </w:r>
      <w:r w:rsidRPr="00BE79F3">
        <w:rPr>
          <w:rFonts w:ascii="Times New Roman" w:hAnsi="Times New Roman" w:cs="Times New Roman"/>
          <w:sz w:val="26"/>
          <w:szCs w:val="26"/>
        </w:rPr>
        <w:t xml:space="preserve"> the hearing.</w:t>
      </w:r>
      <w:r w:rsidR="00BE79F3" w:rsidRPr="00BE79F3">
        <w:rPr>
          <w:rFonts w:ascii="Times New Roman" w:hAnsi="Times New Roman" w:cs="Times New Roman"/>
          <w:sz w:val="26"/>
          <w:szCs w:val="26"/>
        </w:rPr>
        <w:t xml:space="preserve">  </w:t>
      </w:r>
      <w:r w:rsidR="00D04AD2">
        <w:rPr>
          <w:rFonts w:ascii="Times New Roman" w:hAnsi="Times New Roman" w:cs="Times New Roman"/>
          <w:sz w:val="26"/>
          <w:szCs w:val="26"/>
        </w:rPr>
        <w:t>I.D.</w:t>
      </w:r>
      <w:r w:rsidR="00BE79F3" w:rsidRPr="00BE79F3">
        <w:rPr>
          <w:rFonts w:ascii="Times New Roman" w:hAnsi="Times New Roman" w:cs="Times New Roman"/>
          <w:sz w:val="26"/>
          <w:szCs w:val="26"/>
        </w:rPr>
        <w:t xml:space="preserve"> at 9</w:t>
      </w:r>
      <w:r w:rsidR="00D04AD2">
        <w:rPr>
          <w:rFonts w:ascii="Times New Roman" w:hAnsi="Times New Roman" w:cs="Times New Roman"/>
          <w:sz w:val="26"/>
          <w:szCs w:val="26"/>
        </w:rPr>
        <w:t>.</w:t>
      </w:r>
      <w:r w:rsidR="00BE79F3" w:rsidRPr="00BE79F3">
        <w:rPr>
          <w:rFonts w:ascii="Times New Roman" w:hAnsi="Times New Roman" w:cs="Times New Roman"/>
          <w:sz w:val="26"/>
          <w:szCs w:val="26"/>
        </w:rPr>
        <w:t xml:space="preserve"> </w:t>
      </w:r>
      <w:r w:rsidR="00D04AD2">
        <w:rPr>
          <w:rFonts w:ascii="Times New Roman" w:hAnsi="Times New Roman" w:cs="Times New Roman"/>
          <w:sz w:val="26"/>
          <w:szCs w:val="26"/>
        </w:rPr>
        <w:t xml:space="preserve"> C</w:t>
      </w:r>
      <w:r w:rsidR="00BE79F3">
        <w:rPr>
          <w:rFonts w:ascii="Times New Roman" w:hAnsi="Times New Roman" w:cs="Times New Roman"/>
          <w:sz w:val="26"/>
          <w:szCs w:val="26"/>
        </w:rPr>
        <w:t xml:space="preserve">iting to </w:t>
      </w:r>
      <w:hyperlink r:id="rId12" w:history="1">
        <w:r w:rsidR="00BE79F3" w:rsidRPr="00701994">
          <w:rPr>
            <w:rStyle w:val="Hyperlink"/>
            <w:color w:val="auto"/>
            <w:sz w:val="26"/>
            <w:szCs w:val="26"/>
            <w:u w:val="none"/>
          </w:rPr>
          <w:t>66 Pa.</w:t>
        </w:r>
        <w:r w:rsidR="00BE79F3">
          <w:rPr>
            <w:rStyle w:val="Hyperlink"/>
            <w:color w:val="auto"/>
            <w:sz w:val="26"/>
            <w:szCs w:val="26"/>
            <w:u w:val="none"/>
          </w:rPr>
          <w:t xml:space="preserve"> </w:t>
        </w:r>
        <w:r w:rsidR="00BE79F3" w:rsidRPr="00701994">
          <w:rPr>
            <w:rStyle w:val="Hyperlink"/>
            <w:color w:val="auto"/>
            <w:sz w:val="26"/>
            <w:szCs w:val="26"/>
            <w:u w:val="none"/>
          </w:rPr>
          <w:t>C.S. §</w:t>
        </w:r>
        <w:r w:rsidR="00BE79F3" w:rsidRPr="00BE79F3">
          <w:rPr>
            <w:rStyle w:val="Hyperlink"/>
            <w:color w:val="auto"/>
            <w:sz w:val="26"/>
            <w:szCs w:val="26"/>
            <w:u w:val="none"/>
          </w:rPr>
          <w:t>§</w:t>
        </w:r>
        <w:r w:rsidR="00BE79F3" w:rsidRPr="00701994">
          <w:rPr>
            <w:rStyle w:val="Hyperlink"/>
            <w:color w:val="auto"/>
            <w:sz w:val="26"/>
            <w:szCs w:val="26"/>
            <w:u w:val="none"/>
          </w:rPr>
          <w:t>1405(</w:t>
        </w:r>
        <w:r w:rsidR="00BE79F3">
          <w:rPr>
            <w:rStyle w:val="Hyperlink"/>
            <w:color w:val="auto"/>
            <w:sz w:val="26"/>
            <w:szCs w:val="26"/>
            <w:u w:val="none"/>
          </w:rPr>
          <w:t>b</w:t>
        </w:r>
        <w:r w:rsidR="00BE79F3" w:rsidRPr="00701994">
          <w:rPr>
            <w:rStyle w:val="Hyperlink"/>
            <w:color w:val="auto"/>
            <w:sz w:val="26"/>
            <w:szCs w:val="26"/>
            <w:u w:val="none"/>
          </w:rPr>
          <w:t>)</w:t>
        </w:r>
      </w:hyperlink>
      <w:r w:rsidR="00BE79F3">
        <w:rPr>
          <w:rStyle w:val="Hyperlink"/>
          <w:color w:val="auto"/>
          <w:sz w:val="26"/>
          <w:szCs w:val="26"/>
          <w:u w:val="none"/>
        </w:rPr>
        <w:t xml:space="preserve"> and (d)</w:t>
      </w:r>
      <w:r w:rsidR="00BE79F3">
        <w:rPr>
          <w:rFonts w:ascii="Times New Roman" w:hAnsi="Times New Roman" w:cs="Times New Roman"/>
          <w:sz w:val="26"/>
          <w:szCs w:val="26"/>
        </w:rPr>
        <w:t xml:space="preserve">, the ALJ </w:t>
      </w:r>
      <w:r w:rsidR="00D04AD2">
        <w:rPr>
          <w:rFonts w:ascii="Times New Roman" w:hAnsi="Times New Roman" w:cs="Times New Roman"/>
          <w:sz w:val="26"/>
          <w:szCs w:val="26"/>
        </w:rPr>
        <w:t xml:space="preserve">observed </w:t>
      </w:r>
      <w:r w:rsidR="00BE79F3">
        <w:rPr>
          <w:rFonts w:ascii="Times New Roman" w:hAnsi="Times New Roman" w:cs="Times New Roman"/>
          <w:sz w:val="26"/>
          <w:szCs w:val="26"/>
        </w:rPr>
        <w:t xml:space="preserve">that the Complainant did not offer any competent evidence to show that his household income </w:t>
      </w:r>
      <w:r w:rsidR="006B1606">
        <w:rPr>
          <w:rFonts w:ascii="Times New Roman" w:hAnsi="Times New Roman" w:cs="Times New Roman"/>
          <w:sz w:val="26"/>
          <w:szCs w:val="26"/>
        </w:rPr>
        <w:t xml:space="preserve">or the number of </w:t>
      </w:r>
      <w:r w:rsidR="007D5B80">
        <w:rPr>
          <w:rFonts w:ascii="Times New Roman" w:hAnsi="Times New Roman" w:cs="Times New Roman"/>
          <w:sz w:val="26"/>
          <w:szCs w:val="26"/>
        </w:rPr>
        <w:t>occupants</w:t>
      </w:r>
      <w:r w:rsidR="006B1606">
        <w:rPr>
          <w:rFonts w:ascii="Times New Roman" w:hAnsi="Times New Roman" w:cs="Times New Roman"/>
          <w:sz w:val="26"/>
          <w:szCs w:val="26"/>
        </w:rPr>
        <w:t xml:space="preserve"> </w:t>
      </w:r>
      <w:r w:rsidR="00C23C1D">
        <w:rPr>
          <w:rFonts w:ascii="Times New Roman" w:hAnsi="Times New Roman" w:cs="Times New Roman"/>
          <w:sz w:val="26"/>
          <w:szCs w:val="26"/>
        </w:rPr>
        <w:t xml:space="preserve">in his household </w:t>
      </w:r>
      <w:r w:rsidR="00BE79F3">
        <w:rPr>
          <w:rFonts w:ascii="Times New Roman" w:hAnsi="Times New Roman" w:cs="Times New Roman"/>
          <w:sz w:val="26"/>
          <w:szCs w:val="26"/>
        </w:rPr>
        <w:t>ha</w:t>
      </w:r>
      <w:r w:rsidR="003F29F6">
        <w:rPr>
          <w:rFonts w:ascii="Times New Roman" w:hAnsi="Times New Roman" w:cs="Times New Roman"/>
          <w:sz w:val="26"/>
          <w:szCs w:val="26"/>
        </w:rPr>
        <w:t>d</w:t>
      </w:r>
      <w:r w:rsidR="00BE79F3">
        <w:rPr>
          <w:rFonts w:ascii="Times New Roman" w:hAnsi="Times New Roman" w:cs="Times New Roman"/>
          <w:sz w:val="26"/>
          <w:szCs w:val="26"/>
        </w:rPr>
        <w:t xml:space="preserve"> changed </w:t>
      </w:r>
      <w:r w:rsidR="00AE3D17">
        <w:rPr>
          <w:rFonts w:ascii="Times New Roman" w:hAnsi="Times New Roman" w:cs="Times New Roman"/>
          <w:sz w:val="26"/>
          <w:szCs w:val="26"/>
        </w:rPr>
        <w:t>from the time</w:t>
      </w:r>
      <w:r w:rsidR="00BE79F3">
        <w:rPr>
          <w:rFonts w:ascii="Times New Roman" w:hAnsi="Times New Roman" w:cs="Times New Roman"/>
          <w:sz w:val="26"/>
          <w:szCs w:val="26"/>
        </w:rPr>
        <w:t xml:space="preserve"> he was offered a payment arrangement by BCS.  According to the ALJ, </w:t>
      </w:r>
      <w:r w:rsidR="004E761D">
        <w:rPr>
          <w:rFonts w:ascii="Times New Roman" w:hAnsi="Times New Roman" w:cs="Times New Roman"/>
          <w:sz w:val="26"/>
          <w:szCs w:val="26"/>
        </w:rPr>
        <w:t xml:space="preserve">when asked </w:t>
      </w:r>
      <w:r w:rsidR="00A33347">
        <w:rPr>
          <w:rFonts w:ascii="Times New Roman" w:hAnsi="Times New Roman" w:cs="Times New Roman"/>
          <w:sz w:val="26"/>
          <w:szCs w:val="26"/>
        </w:rPr>
        <w:t xml:space="preserve">during the hearing </w:t>
      </w:r>
      <w:r w:rsidR="004E761D">
        <w:rPr>
          <w:rFonts w:ascii="Times New Roman" w:hAnsi="Times New Roman" w:cs="Times New Roman"/>
          <w:sz w:val="26"/>
          <w:szCs w:val="26"/>
        </w:rPr>
        <w:t xml:space="preserve">about his gross income from the prior month, </w:t>
      </w:r>
      <w:r w:rsidR="00BE79F3">
        <w:rPr>
          <w:rFonts w:ascii="Times New Roman" w:hAnsi="Times New Roman" w:cs="Times New Roman"/>
          <w:sz w:val="26"/>
          <w:szCs w:val="26"/>
        </w:rPr>
        <w:t xml:space="preserve">the Complainant </w:t>
      </w:r>
      <w:r w:rsidR="004E761D">
        <w:rPr>
          <w:rFonts w:ascii="Times New Roman" w:hAnsi="Times New Roman" w:cs="Times New Roman"/>
          <w:sz w:val="26"/>
          <w:szCs w:val="26"/>
        </w:rPr>
        <w:t xml:space="preserve">indicated he </w:t>
      </w:r>
      <w:r w:rsidR="00BE79F3">
        <w:rPr>
          <w:rFonts w:ascii="Times New Roman" w:hAnsi="Times New Roman" w:cs="Times New Roman"/>
          <w:sz w:val="26"/>
          <w:szCs w:val="26"/>
        </w:rPr>
        <w:t>could not recall</w:t>
      </w:r>
      <w:r w:rsidR="00F1324E">
        <w:rPr>
          <w:rFonts w:ascii="Times New Roman" w:hAnsi="Times New Roman" w:cs="Times New Roman"/>
          <w:sz w:val="26"/>
          <w:szCs w:val="26"/>
        </w:rPr>
        <w:t xml:space="preserve"> but would have to check as he believe</w:t>
      </w:r>
      <w:r w:rsidR="00A33347">
        <w:rPr>
          <w:rFonts w:ascii="Times New Roman" w:hAnsi="Times New Roman" w:cs="Times New Roman"/>
          <w:sz w:val="26"/>
          <w:szCs w:val="26"/>
        </w:rPr>
        <w:t>d</w:t>
      </w:r>
      <w:r w:rsidR="00F1324E">
        <w:rPr>
          <w:rFonts w:ascii="Times New Roman" w:hAnsi="Times New Roman" w:cs="Times New Roman"/>
          <w:sz w:val="26"/>
          <w:szCs w:val="26"/>
        </w:rPr>
        <w:t xml:space="preserve"> he made less than $4,000 but may have earned more than $3,000.  </w:t>
      </w:r>
      <w:r w:rsidR="00F1324E" w:rsidRPr="00BE79F3">
        <w:rPr>
          <w:rFonts w:ascii="Times New Roman" w:hAnsi="Times New Roman" w:cs="Times New Roman"/>
          <w:i/>
          <w:sz w:val="26"/>
          <w:szCs w:val="26"/>
        </w:rPr>
        <w:t>Id.</w:t>
      </w:r>
      <w:r w:rsidR="00F1324E" w:rsidRPr="00BE79F3">
        <w:rPr>
          <w:rFonts w:ascii="Times New Roman" w:hAnsi="Times New Roman" w:cs="Times New Roman"/>
          <w:sz w:val="26"/>
          <w:szCs w:val="26"/>
        </w:rPr>
        <w:t xml:space="preserve"> at </w:t>
      </w:r>
      <w:r w:rsidR="00F1324E">
        <w:rPr>
          <w:rFonts w:ascii="Times New Roman" w:hAnsi="Times New Roman" w:cs="Times New Roman"/>
          <w:sz w:val="26"/>
          <w:szCs w:val="26"/>
        </w:rPr>
        <w:t xml:space="preserve">10 (citing Tr. at 20). </w:t>
      </w:r>
      <w:r w:rsidR="007D5B80">
        <w:rPr>
          <w:rFonts w:ascii="Times New Roman" w:hAnsi="Times New Roman" w:cs="Times New Roman"/>
          <w:sz w:val="26"/>
          <w:szCs w:val="26"/>
        </w:rPr>
        <w:t xml:space="preserve"> </w:t>
      </w:r>
      <w:r w:rsidR="002C66A0">
        <w:rPr>
          <w:rFonts w:ascii="Times New Roman" w:hAnsi="Times New Roman" w:cs="Times New Roman"/>
          <w:sz w:val="26"/>
          <w:szCs w:val="26"/>
        </w:rPr>
        <w:t>S</w:t>
      </w:r>
      <w:r w:rsidR="007D5B80">
        <w:rPr>
          <w:rFonts w:ascii="Times New Roman" w:hAnsi="Times New Roman" w:cs="Times New Roman"/>
          <w:sz w:val="26"/>
          <w:szCs w:val="26"/>
        </w:rPr>
        <w:t xml:space="preserve">ince the Complainant was unable to provide any reasonable evidence to demonstrate a change in income or number of occupants in his household, the ALJ concluded that the </w:t>
      </w:r>
      <w:r w:rsidR="00922B0A">
        <w:rPr>
          <w:rFonts w:ascii="Times New Roman" w:hAnsi="Times New Roman" w:cs="Times New Roman"/>
          <w:sz w:val="26"/>
          <w:szCs w:val="26"/>
        </w:rPr>
        <w:t>income and the number of occupants used</w:t>
      </w:r>
      <w:r w:rsidR="00FB34E9">
        <w:rPr>
          <w:rFonts w:ascii="Times New Roman" w:hAnsi="Times New Roman" w:cs="Times New Roman"/>
          <w:sz w:val="26"/>
          <w:szCs w:val="26"/>
        </w:rPr>
        <w:t xml:space="preserve"> in </w:t>
      </w:r>
      <w:r w:rsidR="00887C8F">
        <w:rPr>
          <w:rFonts w:ascii="Times New Roman" w:hAnsi="Times New Roman" w:cs="Times New Roman"/>
          <w:sz w:val="26"/>
          <w:szCs w:val="26"/>
        </w:rPr>
        <w:t>the</w:t>
      </w:r>
      <w:r w:rsidR="00FB34E9">
        <w:rPr>
          <w:rFonts w:ascii="Times New Roman" w:hAnsi="Times New Roman" w:cs="Times New Roman"/>
          <w:sz w:val="26"/>
          <w:szCs w:val="26"/>
        </w:rPr>
        <w:t xml:space="preserve"> BCS</w:t>
      </w:r>
      <w:r w:rsidR="00887C8F">
        <w:rPr>
          <w:rFonts w:ascii="Times New Roman" w:hAnsi="Times New Roman" w:cs="Times New Roman"/>
          <w:sz w:val="26"/>
          <w:szCs w:val="26"/>
        </w:rPr>
        <w:t xml:space="preserve"> payment arrangement </w:t>
      </w:r>
      <w:r w:rsidR="001F5CEC">
        <w:rPr>
          <w:rFonts w:ascii="Times New Roman" w:hAnsi="Times New Roman" w:cs="Times New Roman"/>
          <w:sz w:val="26"/>
          <w:szCs w:val="26"/>
        </w:rPr>
        <w:t xml:space="preserve">should </w:t>
      </w:r>
      <w:r w:rsidR="00887C8F">
        <w:rPr>
          <w:rFonts w:ascii="Times New Roman" w:hAnsi="Times New Roman" w:cs="Times New Roman"/>
          <w:sz w:val="26"/>
          <w:szCs w:val="26"/>
        </w:rPr>
        <w:t>remain</w:t>
      </w:r>
      <w:r w:rsidR="00951BFB">
        <w:rPr>
          <w:rFonts w:ascii="Times New Roman" w:hAnsi="Times New Roman" w:cs="Times New Roman"/>
          <w:sz w:val="26"/>
          <w:szCs w:val="26"/>
        </w:rPr>
        <w:t xml:space="preserve"> </w:t>
      </w:r>
      <w:r w:rsidR="004708AD">
        <w:rPr>
          <w:rFonts w:ascii="Times New Roman" w:hAnsi="Times New Roman" w:cs="Times New Roman"/>
          <w:sz w:val="26"/>
          <w:szCs w:val="26"/>
        </w:rPr>
        <w:t>unchanged</w:t>
      </w:r>
      <w:r w:rsidR="00887C8F">
        <w:rPr>
          <w:rFonts w:ascii="Times New Roman" w:hAnsi="Times New Roman" w:cs="Times New Roman"/>
          <w:sz w:val="26"/>
          <w:szCs w:val="26"/>
        </w:rPr>
        <w:t xml:space="preserve">.  </w:t>
      </w:r>
      <w:r w:rsidR="00D04AD2">
        <w:rPr>
          <w:rFonts w:ascii="Times New Roman" w:hAnsi="Times New Roman" w:cs="Times New Roman"/>
          <w:sz w:val="26"/>
          <w:szCs w:val="26"/>
        </w:rPr>
        <w:t>I.D.</w:t>
      </w:r>
      <w:r w:rsidR="00887C8F" w:rsidRPr="00BE79F3">
        <w:rPr>
          <w:rFonts w:ascii="Times New Roman" w:hAnsi="Times New Roman" w:cs="Times New Roman"/>
          <w:sz w:val="26"/>
          <w:szCs w:val="26"/>
        </w:rPr>
        <w:t xml:space="preserve"> at </w:t>
      </w:r>
      <w:r w:rsidR="00887C8F">
        <w:rPr>
          <w:rFonts w:ascii="Times New Roman" w:hAnsi="Times New Roman" w:cs="Times New Roman"/>
          <w:sz w:val="26"/>
          <w:szCs w:val="26"/>
        </w:rPr>
        <w:t>10</w:t>
      </w:r>
      <w:r w:rsidR="002C66A0">
        <w:rPr>
          <w:rFonts w:ascii="Times New Roman" w:hAnsi="Times New Roman" w:cs="Times New Roman"/>
          <w:sz w:val="26"/>
          <w:szCs w:val="26"/>
        </w:rPr>
        <w:t xml:space="preserve">.  </w:t>
      </w:r>
      <w:r w:rsidR="001F5CEC">
        <w:rPr>
          <w:rFonts w:ascii="Times New Roman" w:hAnsi="Times New Roman" w:cs="Times New Roman"/>
          <w:sz w:val="26"/>
          <w:szCs w:val="26"/>
        </w:rPr>
        <w:t>Based on the foregoing</w:t>
      </w:r>
      <w:r w:rsidR="002C66A0">
        <w:rPr>
          <w:rFonts w:ascii="Times New Roman" w:hAnsi="Times New Roman" w:cs="Times New Roman"/>
          <w:sz w:val="26"/>
          <w:szCs w:val="26"/>
        </w:rPr>
        <w:t xml:space="preserve">, the ALJ denied the Complainant’s request for a </w:t>
      </w:r>
      <w:r w:rsidR="00C53642">
        <w:rPr>
          <w:rFonts w:ascii="Times New Roman" w:hAnsi="Times New Roman" w:cs="Times New Roman"/>
          <w:sz w:val="26"/>
          <w:szCs w:val="26"/>
        </w:rPr>
        <w:t>lower</w:t>
      </w:r>
      <w:r w:rsidR="002C66A0">
        <w:rPr>
          <w:rFonts w:ascii="Times New Roman" w:hAnsi="Times New Roman" w:cs="Times New Roman"/>
          <w:sz w:val="26"/>
          <w:szCs w:val="26"/>
        </w:rPr>
        <w:t xml:space="preserve"> payment arrangement but granted his request for a payment arrangement.  Accordingly, considering that the Complainant’s gross income household income of $4,246.67 for a household of four </w:t>
      </w:r>
      <w:r w:rsidR="00E63308">
        <w:rPr>
          <w:rFonts w:ascii="Times New Roman" w:hAnsi="Times New Roman" w:cs="Times New Roman"/>
          <w:sz w:val="26"/>
          <w:szCs w:val="26"/>
        </w:rPr>
        <w:t>f</w:t>
      </w:r>
      <w:r w:rsidR="001F5CEC">
        <w:rPr>
          <w:rFonts w:ascii="Times New Roman" w:hAnsi="Times New Roman" w:cs="Times New Roman"/>
          <w:sz w:val="26"/>
          <w:szCs w:val="26"/>
        </w:rPr>
        <w:t>e</w:t>
      </w:r>
      <w:r w:rsidR="00E63308">
        <w:rPr>
          <w:rFonts w:ascii="Times New Roman" w:hAnsi="Times New Roman" w:cs="Times New Roman"/>
          <w:sz w:val="26"/>
          <w:szCs w:val="26"/>
        </w:rPr>
        <w:t xml:space="preserve">ll between 150% to 250%  of the Federal Poverty Level, </w:t>
      </w:r>
      <w:r w:rsidR="002C66A0">
        <w:rPr>
          <w:rFonts w:ascii="Times New Roman" w:hAnsi="Times New Roman" w:cs="Times New Roman"/>
          <w:sz w:val="26"/>
          <w:szCs w:val="26"/>
        </w:rPr>
        <w:t xml:space="preserve">the ALJ </w:t>
      </w:r>
      <w:r w:rsidR="00700A4B">
        <w:rPr>
          <w:rFonts w:ascii="Times New Roman" w:hAnsi="Times New Roman" w:cs="Times New Roman"/>
          <w:sz w:val="26"/>
          <w:szCs w:val="26"/>
        </w:rPr>
        <w:t xml:space="preserve">determined </w:t>
      </w:r>
      <w:r w:rsidR="002C66A0">
        <w:rPr>
          <w:rFonts w:ascii="Times New Roman" w:hAnsi="Times New Roman" w:cs="Times New Roman"/>
          <w:sz w:val="26"/>
          <w:szCs w:val="26"/>
        </w:rPr>
        <w:t xml:space="preserve">that pursuant to </w:t>
      </w:r>
      <w:hyperlink r:id="rId13" w:history="1">
        <w:r w:rsidR="002C66A0" w:rsidRPr="00701994">
          <w:rPr>
            <w:rStyle w:val="Hyperlink"/>
            <w:color w:val="auto"/>
            <w:sz w:val="26"/>
            <w:szCs w:val="26"/>
            <w:u w:val="none"/>
          </w:rPr>
          <w:t>66 Pa.C.S. § 1405(</w:t>
        </w:r>
        <w:r w:rsidR="002C66A0">
          <w:rPr>
            <w:rStyle w:val="Hyperlink"/>
            <w:color w:val="auto"/>
            <w:sz w:val="26"/>
            <w:szCs w:val="26"/>
            <w:u w:val="none"/>
          </w:rPr>
          <w:t>b</w:t>
        </w:r>
        <w:r w:rsidR="002C66A0" w:rsidRPr="00701994">
          <w:rPr>
            <w:rStyle w:val="Hyperlink"/>
            <w:color w:val="auto"/>
            <w:sz w:val="26"/>
            <w:szCs w:val="26"/>
            <w:u w:val="none"/>
          </w:rPr>
          <w:t>)</w:t>
        </w:r>
      </w:hyperlink>
      <w:r w:rsidR="002C66A0">
        <w:rPr>
          <w:rStyle w:val="Hyperlink"/>
          <w:color w:val="auto"/>
          <w:sz w:val="26"/>
          <w:szCs w:val="26"/>
          <w:u w:val="none"/>
        </w:rPr>
        <w:t xml:space="preserve">(2), the Complainant </w:t>
      </w:r>
      <w:r w:rsidR="001F5CEC">
        <w:rPr>
          <w:rStyle w:val="Hyperlink"/>
          <w:color w:val="auto"/>
          <w:sz w:val="26"/>
          <w:szCs w:val="26"/>
          <w:u w:val="none"/>
        </w:rPr>
        <w:t>wa</w:t>
      </w:r>
      <w:r w:rsidR="002C66A0">
        <w:rPr>
          <w:rStyle w:val="Hyperlink"/>
          <w:color w:val="auto"/>
          <w:sz w:val="26"/>
          <w:szCs w:val="26"/>
          <w:u w:val="none"/>
        </w:rPr>
        <w:t xml:space="preserve">s entitled to a </w:t>
      </w:r>
      <w:r w:rsidR="0036413D">
        <w:rPr>
          <w:rStyle w:val="Hyperlink"/>
          <w:color w:val="auto"/>
          <w:sz w:val="26"/>
          <w:szCs w:val="26"/>
          <w:u w:val="none"/>
        </w:rPr>
        <w:t>thirty-six</w:t>
      </w:r>
      <w:r w:rsidR="00566D1A">
        <w:rPr>
          <w:rStyle w:val="Hyperlink"/>
          <w:color w:val="auto"/>
          <w:sz w:val="26"/>
          <w:szCs w:val="26"/>
          <w:u w:val="none"/>
        </w:rPr>
        <w:t xml:space="preserve"> </w:t>
      </w:r>
      <w:r w:rsidR="0036413D">
        <w:rPr>
          <w:rStyle w:val="Hyperlink"/>
          <w:color w:val="auto"/>
          <w:sz w:val="26"/>
          <w:szCs w:val="26"/>
          <w:u w:val="none"/>
        </w:rPr>
        <w:t>month</w:t>
      </w:r>
      <w:r w:rsidR="001F5CEC">
        <w:rPr>
          <w:rStyle w:val="Hyperlink"/>
          <w:color w:val="auto"/>
          <w:sz w:val="26"/>
          <w:szCs w:val="26"/>
          <w:u w:val="none"/>
        </w:rPr>
        <w:t>,</w:t>
      </w:r>
      <w:r w:rsidR="002C66A0">
        <w:rPr>
          <w:rStyle w:val="Hyperlink"/>
          <w:color w:val="auto"/>
          <w:sz w:val="26"/>
          <w:szCs w:val="26"/>
          <w:u w:val="none"/>
        </w:rPr>
        <w:t xml:space="preserve"> or</w:t>
      </w:r>
      <w:r w:rsidR="00E63308">
        <w:rPr>
          <w:rStyle w:val="Hyperlink"/>
          <w:color w:val="auto"/>
          <w:sz w:val="26"/>
          <w:szCs w:val="26"/>
          <w:u w:val="none"/>
        </w:rPr>
        <w:t xml:space="preserve"> </w:t>
      </w:r>
      <w:r w:rsidR="0036413D">
        <w:rPr>
          <w:rStyle w:val="Hyperlink"/>
          <w:color w:val="auto"/>
          <w:sz w:val="26"/>
          <w:szCs w:val="26"/>
          <w:u w:val="none"/>
        </w:rPr>
        <w:t>three</w:t>
      </w:r>
      <w:r w:rsidR="00E63308">
        <w:rPr>
          <w:rStyle w:val="Hyperlink"/>
          <w:color w:val="auto"/>
          <w:sz w:val="26"/>
          <w:szCs w:val="26"/>
          <w:u w:val="none"/>
        </w:rPr>
        <w:t>-</w:t>
      </w:r>
      <w:r w:rsidR="002C66A0">
        <w:rPr>
          <w:rStyle w:val="Hyperlink"/>
          <w:color w:val="auto"/>
          <w:sz w:val="26"/>
          <w:szCs w:val="26"/>
          <w:u w:val="none"/>
        </w:rPr>
        <w:t>year</w:t>
      </w:r>
      <w:r w:rsidR="001F5CEC">
        <w:rPr>
          <w:rStyle w:val="Hyperlink"/>
          <w:color w:val="auto"/>
          <w:sz w:val="26"/>
          <w:szCs w:val="26"/>
          <w:u w:val="none"/>
        </w:rPr>
        <w:t>,</w:t>
      </w:r>
      <w:r w:rsidR="002C66A0">
        <w:rPr>
          <w:rStyle w:val="Hyperlink"/>
          <w:color w:val="auto"/>
          <w:sz w:val="26"/>
          <w:szCs w:val="26"/>
          <w:u w:val="none"/>
        </w:rPr>
        <w:t xml:space="preserve"> payment arrangement to allow him to pay his outstanding account balance with PGW.  </w:t>
      </w:r>
      <w:r w:rsidR="00E63308" w:rsidRPr="00BE79F3">
        <w:rPr>
          <w:rFonts w:ascii="Times New Roman" w:hAnsi="Times New Roman" w:cs="Times New Roman"/>
          <w:i/>
          <w:sz w:val="26"/>
          <w:szCs w:val="26"/>
        </w:rPr>
        <w:t>Id.</w:t>
      </w:r>
      <w:r w:rsidR="00E63308" w:rsidRPr="00BE79F3">
        <w:rPr>
          <w:rFonts w:ascii="Times New Roman" w:hAnsi="Times New Roman" w:cs="Times New Roman"/>
          <w:sz w:val="26"/>
          <w:szCs w:val="26"/>
        </w:rPr>
        <w:t xml:space="preserve"> at </w:t>
      </w:r>
      <w:r w:rsidR="00E63308">
        <w:rPr>
          <w:rFonts w:ascii="Times New Roman" w:hAnsi="Times New Roman" w:cs="Times New Roman"/>
          <w:sz w:val="26"/>
          <w:szCs w:val="26"/>
        </w:rPr>
        <w:t>10-11.</w:t>
      </w:r>
    </w:p>
    <w:p w:rsidR="00CE2200" w:rsidRDefault="00CE2200" w:rsidP="005A129B">
      <w:pPr>
        <w:pStyle w:val="ParaTab1"/>
        <w:spacing w:line="360" w:lineRule="auto"/>
        <w:ind w:firstLine="0"/>
        <w:rPr>
          <w:rFonts w:ascii="Times New Roman" w:hAnsi="Times New Roman" w:cs="Times New Roman"/>
          <w:sz w:val="26"/>
          <w:szCs w:val="26"/>
        </w:rPr>
      </w:pPr>
    </w:p>
    <w:p w:rsidR="0081079E" w:rsidRDefault="0081079E" w:rsidP="005A129B">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In light of the above, the ALJ concluded that the Complainant </w:t>
      </w:r>
      <w:r w:rsidRPr="0081079E">
        <w:rPr>
          <w:sz w:val="26"/>
          <w:szCs w:val="26"/>
        </w:rPr>
        <w:t>failed to demonstrate that PGW violated the Code</w:t>
      </w:r>
      <w:r>
        <w:rPr>
          <w:sz w:val="26"/>
          <w:szCs w:val="26"/>
        </w:rPr>
        <w:t>,</w:t>
      </w:r>
      <w:r w:rsidRPr="0081079E">
        <w:rPr>
          <w:sz w:val="26"/>
          <w:szCs w:val="26"/>
        </w:rPr>
        <w:t xml:space="preserve"> a Commission Order or </w:t>
      </w:r>
      <w:r>
        <w:rPr>
          <w:sz w:val="26"/>
          <w:szCs w:val="26"/>
        </w:rPr>
        <w:t xml:space="preserve">Commission </w:t>
      </w:r>
      <w:r w:rsidRPr="0081079E">
        <w:rPr>
          <w:sz w:val="26"/>
          <w:szCs w:val="26"/>
        </w:rPr>
        <w:t>Regulation</w:t>
      </w:r>
      <w:r>
        <w:rPr>
          <w:sz w:val="26"/>
          <w:szCs w:val="26"/>
        </w:rPr>
        <w:t>s</w:t>
      </w:r>
      <w:r w:rsidRPr="0081079E">
        <w:rPr>
          <w:sz w:val="26"/>
          <w:szCs w:val="26"/>
        </w:rPr>
        <w:t xml:space="preserve"> </w:t>
      </w:r>
      <w:r>
        <w:rPr>
          <w:sz w:val="26"/>
          <w:szCs w:val="26"/>
        </w:rPr>
        <w:t xml:space="preserve">regarding the UESF grant or </w:t>
      </w:r>
      <w:r w:rsidR="00530BB8">
        <w:rPr>
          <w:sz w:val="26"/>
          <w:szCs w:val="26"/>
        </w:rPr>
        <w:t>his requested</w:t>
      </w:r>
      <w:r w:rsidRPr="0081079E">
        <w:rPr>
          <w:sz w:val="26"/>
          <w:szCs w:val="26"/>
        </w:rPr>
        <w:t xml:space="preserve"> payment arrangement.</w:t>
      </w:r>
      <w:r>
        <w:rPr>
          <w:sz w:val="26"/>
          <w:szCs w:val="26"/>
        </w:rPr>
        <w:t xml:space="preserve">  </w:t>
      </w:r>
      <w:r w:rsidRPr="00BE79F3">
        <w:rPr>
          <w:rFonts w:ascii="Times New Roman" w:hAnsi="Times New Roman" w:cs="Times New Roman"/>
          <w:i/>
          <w:sz w:val="26"/>
          <w:szCs w:val="26"/>
        </w:rPr>
        <w:t>Id.</w:t>
      </w:r>
      <w:r w:rsidRPr="00BE79F3">
        <w:rPr>
          <w:rFonts w:ascii="Times New Roman" w:hAnsi="Times New Roman" w:cs="Times New Roman"/>
          <w:sz w:val="26"/>
          <w:szCs w:val="26"/>
        </w:rPr>
        <w:t xml:space="preserve"> at</w:t>
      </w:r>
      <w:r>
        <w:rPr>
          <w:rFonts w:ascii="Times New Roman" w:hAnsi="Times New Roman" w:cs="Times New Roman"/>
          <w:sz w:val="26"/>
          <w:szCs w:val="26"/>
        </w:rPr>
        <w:t xml:space="preserve"> 11.</w:t>
      </w:r>
    </w:p>
    <w:p w:rsidR="0081079E" w:rsidRPr="0081079E" w:rsidRDefault="0081079E" w:rsidP="005A129B">
      <w:pPr>
        <w:pStyle w:val="ParaTab1"/>
        <w:spacing w:line="360" w:lineRule="auto"/>
        <w:ind w:firstLine="0"/>
        <w:rPr>
          <w:sz w:val="26"/>
          <w:szCs w:val="26"/>
        </w:rPr>
      </w:pPr>
    </w:p>
    <w:p w:rsidR="00857FED" w:rsidRPr="00770896" w:rsidRDefault="00857FED" w:rsidP="005A129B">
      <w:pPr>
        <w:widowControl/>
        <w:spacing w:line="360" w:lineRule="auto"/>
        <w:rPr>
          <w:b/>
          <w:sz w:val="26"/>
          <w:szCs w:val="26"/>
        </w:rPr>
      </w:pPr>
      <w:r w:rsidRPr="00770896">
        <w:rPr>
          <w:b/>
          <w:sz w:val="26"/>
          <w:szCs w:val="26"/>
        </w:rPr>
        <w:t>Exceptions and Replies</w:t>
      </w:r>
    </w:p>
    <w:p w:rsidR="00857FED" w:rsidRPr="00770896" w:rsidRDefault="00857FED" w:rsidP="005A129B">
      <w:pPr>
        <w:widowControl/>
        <w:spacing w:line="360" w:lineRule="auto"/>
        <w:rPr>
          <w:b/>
          <w:sz w:val="26"/>
          <w:szCs w:val="26"/>
        </w:rPr>
      </w:pPr>
    </w:p>
    <w:p w:rsidR="00857FED" w:rsidRPr="00770896" w:rsidRDefault="00857FED" w:rsidP="005A129B">
      <w:pPr>
        <w:widowControl/>
        <w:spacing w:line="360" w:lineRule="auto"/>
        <w:ind w:firstLine="1440"/>
        <w:rPr>
          <w:sz w:val="26"/>
          <w:szCs w:val="26"/>
        </w:rPr>
      </w:pPr>
      <w:r w:rsidRPr="00770896">
        <w:rPr>
          <w:sz w:val="26"/>
          <w:szCs w:val="26"/>
        </w:rPr>
        <w:t>We note at the outset that the Exceptions of the Complainant are not in strict compliance with Section 5.533(b) of our Rules of Administrative Practice and Procedure, 52 Pa. Code § 5.533(b), which provides that:</w:t>
      </w:r>
    </w:p>
    <w:p w:rsidR="00857FED" w:rsidRPr="00770896" w:rsidRDefault="00857FED" w:rsidP="005A129B">
      <w:pPr>
        <w:widowControl/>
        <w:spacing w:line="360" w:lineRule="auto"/>
        <w:ind w:firstLine="1440"/>
        <w:rPr>
          <w:sz w:val="26"/>
          <w:szCs w:val="26"/>
        </w:rPr>
      </w:pPr>
    </w:p>
    <w:p w:rsidR="00857FED" w:rsidRPr="00770896" w:rsidRDefault="00857FED" w:rsidP="005A129B">
      <w:pPr>
        <w:widowControl/>
        <w:ind w:left="1440" w:right="1440"/>
        <w:rPr>
          <w:sz w:val="26"/>
          <w:szCs w:val="26"/>
        </w:rPr>
      </w:pPr>
      <w:r w:rsidRPr="00770896">
        <w:rPr>
          <w:sz w:val="26"/>
          <w:szCs w:val="26"/>
        </w:rPr>
        <w:t xml:space="preserve">(b) </w:t>
      </w:r>
      <w:r>
        <w:rPr>
          <w:sz w:val="26"/>
          <w:szCs w:val="26"/>
        </w:rPr>
        <w:t>Each</w:t>
      </w:r>
      <w:r w:rsidRPr="00770896">
        <w:rPr>
          <w:sz w:val="26"/>
          <w:szCs w:val="26"/>
        </w:rPr>
        <w:t xml:space="preserve"> exception </w:t>
      </w:r>
      <w:r>
        <w:rPr>
          <w:sz w:val="26"/>
          <w:szCs w:val="26"/>
        </w:rPr>
        <w:t xml:space="preserve">must be numbered and </w:t>
      </w:r>
      <w:r w:rsidRPr="00770896">
        <w:rPr>
          <w:sz w:val="26"/>
          <w:szCs w:val="26"/>
        </w:rPr>
        <w:t xml:space="preserve">identify the finding of fact or conclusion of law to which exception is taken and cite relevant pages of the decision. </w:t>
      </w:r>
      <w:r>
        <w:rPr>
          <w:sz w:val="26"/>
          <w:szCs w:val="26"/>
        </w:rPr>
        <w:t xml:space="preserve"> </w:t>
      </w:r>
      <w:r w:rsidRPr="00770896">
        <w:rPr>
          <w:sz w:val="26"/>
          <w:szCs w:val="26"/>
        </w:rPr>
        <w:t>Supporting reasons for the exception</w:t>
      </w:r>
      <w:r>
        <w:rPr>
          <w:sz w:val="26"/>
          <w:szCs w:val="26"/>
        </w:rPr>
        <w:t>s</w:t>
      </w:r>
      <w:r w:rsidRPr="00770896">
        <w:rPr>
          <w:sz w:val="26"/>
          <w:szCs w:val="26"/>
        </w:rPr>
        <w:t xml:space="preserve"> shall follow </w:t>
      </w:r>
      <w:r>
        <w:rPr>
          <w:sz w:val="26"/>
          <w:szCs w:val="26"/>
        </w:rPr>
        <w:t>each</w:t>
      </w:r>
      <w:r w:rsidRPr="00770896">
        <w:rPr>
          <w:sz w:val="26"/>
          <w:szCs w:val="26"/>
        </w:rPr>
        <w:t xml:space="preserve"> specific exception.</w:t>
      </w:r>
    </w:p>
    <w:p w:rsidR="00857FED" w:rsidRPr="00770896" w:rsidRDefault="00857FED" w:rsidP="005A129B">
      <w:pPr>
        <w:widowControl/>
        <w:spacing w:line="360" w:lineRule="auto"/>
        <w:ind w:left="1440" w:right="1440"/>
        <w:rPr>
          <w:sz w:val="26"/>
          <w:szCs w:val="26"/>
        </w:rPr>
      </w:pPr>
    </w:p>
    <w:p w:rsidR="00857FED" w:rsidRDefault="00857FED" w:rsidP="005A129B">
      <w:pPr>
        <w:widowControl/>
        <w:spacing w:line="360" w:lineRule="auto"/>
        <w:rPr>
          <w:sz w:val="26"/>
          <w:szCs w:val="26"/>
        </w:rPr>
      </w:pPr>
      <w:r w:rsidRPr="002C537A">
        <w:rPr>
          <w:sz w:val="26"/>
          <w:szCs w:val="26"/>
        </w:rPr>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p w:rsidR="00857FED" w:rsidRDefault="00857FED" w:rsidP="005A129B">
      <w:pPr>
        <w:widowControl/>
        <w:spacing w:line="360" w:lineRule="auto"/>
        <w:rPr>
          <w:sz w:val="26"/>
          <w:szCs w:val="26"/>
        </w:rPr>
      </w:pPr>
    </w:p>
    <w:p w:rsidR="00857FED" w:rsidRDefault="00CF0982" w:rsidP="005A129B">
      <w:pPr>
        <w:widowControl/>
        <w:spacing w:line="360" w:lineRule="auto"/>
        <w:ind w:firstLine="1440"/>
        <w:rPr>
          <w:sz w:val="26"/>
          <w:szCs w:val="26"/>
        </w:rPr>
      </w:pPr>
      <w:r>
        <w:rPr>
          <w:sz w:val="26"/>
          <w:szCs w:val="26"/>
        </w:rPr>
        <w:t>Additionally, a</w:t>
      </w:r>
      <w:r w:rsidR="00857FED" w:rsidRPr="00770896">
        <w:rPr>
          <w:sz w:val="26"/>
          <w:szCs w:val="26"/>
        </w:rPr>
        <w:t xml:space="preserve">ny issue or Exception that we do not specifically address has been duly considered and will be denied without further discussion.  It is well settled that we are not required to consider, expressly or at length, each contention or argument raised by the parties.  </w:t>
      </w:r>
      <w:r w:rsidR="00857FED" w:rsidRPr="00770896">
        <w:rPr>
          <w:i/>
          <w:sz w:val="26"/>
          <w:szCs w:val="26"/>
        </w:rPr>
        <w:t>Consolidated Rail Corporation v. Pa. PUC</w:t>
      </w:r>
      <w:r w:rsidR="00857FED" w:rsidRPr="00770896">
        <w:rPr>
          <w:sz w:val="26"/>
          <w:szCs w:val="26"/>
        </w:rPr>
        <w:t xml:space="preserve">, 625 A.2d 741 (Pa. Cmwlth. 1993); </w:t>
      </w:r>
      <w:r w:rsidR="00857FED" w:rsidRPr="00770896">
        <w:rPr>
          <w:i/>
          <w:sz w:val="26"/>
          <w:szCs w:val="26"/>
        </w:rPr>
        <w:t>see also, generally</w:t>
      </w:r>
      <w:r w:rsidR="00857FED" w:rsidRPr="00770896">
        <w:rPr>
          <w:sz w:val="26"/>
          <w:szCs w:val="26"/>
        </w:rPr>
        <w:t xml:space="preserve">, </w:t>
      </w:r>
      <w:r w:rsidR="00857FED" w:rsidRPr="00770896">
        <w:rPr>
          <w:i/>
          <w:sz w:val="26"/>
          <w:szCs w:val="26"/>
        </w:rPr>
        <w:t>University of Pennsylvania v. Pa. PUC</w:t>
      </w:r>
      <w:r w:rsidR="00857FED" w:rsidRPr="00770896">
        <w:rPr>
          <w:sz w:val="26"/>
          <w:szCs w:val="26"/>
        </w:rPr>
        <w:t>, 485 A.2d 1217 (Pa. Cmwlth. 1984).</w:t>
      </w:r>
    </w:p>
    <w:p w:rsidR="00857FED" w:rsidRDefault="00857FED" w:rsidP="005A129B">
      <w:pPr>
        <w:widowControl/>
        <w:spacing w:line="360" w:lineRule="auto"/>
        <w:ind w:firstLine="1440"/>
        <w:rPr>
          <w:sz w:val="26"/>
          <w:szCs w:val="26"/>
        </w:rPr>
      </w:pPr>
    </w:p>
    <w:p w:rsidR="006732E2" w:rsidRPr="003A45E2" w:rsidRDefault="00857FED" w:rsidP="005A129B">
      <w:pPr>
        <w:widowControl/>
        <w:spacing w:line="360" w:lineRule="auto"/>
        <w:ind w:firstLine="1440"/>
        <w:rPr>
          <w:sz w:val="26"/>
          <w:szCs w:val="26"/>
        </w:rPr>
      </w:pPr>
      <w:r>
        <w:rPr>
          <w:sz w:val="26"/>
          <w:szCs w:val="26"/>
        </w:rPr>
        <w:t>In h</w:t>
      </w:r>
      <w:r w:rsidR="006732E2">
        <w:rPr>
          <w:sz w:val="26"/>
          <w:szCs w:val="26"/>
        </w:rPr>
        <w:t>is</w:t>
      </w:r>
      <w:r>
        <w:rPr>
          <w:sz w:val="26"/>
          <w:szCs w:val="26"/>
        </w:rPr>
        <w:t xml:space="preserve"> Exceptions, </w:t>
      </w:r>
      <w:r w:rsidR="00CE286D">
        <w:rPr>
          <w:sz w:val="26"/>
          <w:szCs w:val="26"/>
        </w:rPr>
        <w:t>the Complainant</w:t>
      </w:r>
      <w:r w:rsidR="006B20EA">
        <w:rPr>
          <w:sz w:val="26"/>
          <w:szCs w:val="26"/>
        </w:rPr>
        <w:t xml:space="preserve"> </w:t>
      </w:r>
      <w:r w:rsidR="006732E2">
        <w:rPr>
          <w:sz w:val="26"/>
          <w:szCs w:val="26"/>
        </w:rPr>
        <w:t xml:space="preserve">disagrees with </w:t>
      </w:r>
      <w:r w:rsidR="00311FC2">
        <w:rPr>
          <w:sz w:val="26"/>
          <w:szCs w:val="26"/>
        </w:rPr>
        <w:t xml:space="preserve">the </w:t>
      </w:r>
      <w:r w:rsidR="006732E2">
        <w:rPr>
          <w:sz w:val="26"/>
          <w:szCs w:val="26"/>
        </w:rPr>
        <w:t>Initial Decision and faults the ALJ for relying on PGW’s testimony</w:t>
      </w:r>
      <w:r w:rsidR="00141657">
        <w:rPr>
          <w:sz w:val="26"/>
          <w:szCs w:val="26"/>
        </w:rPr>
        <w:t xml:space="preserve"> in reaching a decision to d</w:t>
      </w:r>
      <w:r w:rsidR="00993BAD">
        <w:rPr>
          <w:sz w:val="26"/>
          <w:szCs w:val="26"/>
        </w:rPr>
        <w:t>ismiss t</w:t>
      </w:r>
      <w:r w:rsidR="00141657">
        <w:rPr>
          <w:sz w:val="26"/>
          <w:szCs w:val="26"/>
        </w:rPr>
        <w:t>he Complaint</w:t>
      </w:r>
      <w:r w:rsidR="00AF3C1E">
        <w:rPr>
          <w:sz w:val="26"/>
          <w:szCs w:val="26"/>
        </w:rPr>
        <w:t>,</w:t>
      </w:r>
      <w:r w:rsidR="00993BAD">
        <w:rPr>
          <w:sz w:val="26"/>
          <w:szCs w:val="26"/>
        </w:rPr>
        <w:t xml:space="preserve"> in part</w:t>
      </w:r>
      <w:r w:rsidR="006732E2">
        <w:rPr>
          <w:sz w:val="26"/>
          <w:szCs w:val="26"/>
        </w:rPr>
        <w:t>.</w:t>
      </w:r>
      <w:r w:rsidR="005C1E1C">
        <w:rPr>
          <w:sz w:val="26"/>
          <w:szCs w:val="26"/>
        </w:rPr>
        <w:t xml:space="preserve">  Exc. at 1-2.  The Complainant also disputes PGW’s </w:t>
      </w:r>
      <w:r w:rsidR="00095152">
        <w:rPr>
          <w:sz w:val="26"/>
          <w:szCs w:val="26"/>
        </w:rPr>
        <w:t>claim</w:t>
      </w:r>
      <w:r w:rsidR="005C1E1C">
        <w:rPr>
          <w:sz w:val="26"/>
          <w:szCs w:val="26"/>
        </w:rPr>
        <w:t xml:space="preserve"> that </w:t>
      </w:r>
      <w:r w:rsidR="00095152">
        <w:rPr>
          <w:sz w:val="26"/>
          <w:szCs w:val="26"/>
        </w:rPr>
        <w:t xml:space="preserve">it </w:t>
      </w:r>
      <w:r w:rsidR="005C1E1C">
        <w:rPr>
          <w:sz w:val="26"/>
          <w:szCs w:val="26"/>
        </w:rPr>
        <w:t xml:space="preserve">explained to </w:t>
      </w:r>
      <w:r w:rsidR="00095152">
        <w:rPr>
          <w:sz w:val="26"/>
          <w:szCs w:val="26"/>
        </w:rPr>
        <w:t>the Complainant</w:t>
      </w:r>
      <w:r w:rsidR="005C1E1C">
        <w:rPr>
          <w:sz w:val="26"/>
          <w:szCs w:val="26"/>
        </w:rPr>
        <w:t xml:space="preserve"> that he should wait for thirty days for the </w:t>
      </w:r>
      <w:r w:rsidR="000604B8">
        <w:rPr>
          <w:sz w:val="26"/>
          <w:szCs w:val="26"/>
        </w:rPr>
        <w:t>shut-off</w:t>
      </w:r>
      <w:r w:rsidR="005C1E1C">
        <w:rPr>
          <w:sz w:val="26"/>
          <w:szCs w:val="26"/>
        </w:rPr>
        <w:t xml:space="preserve"> hold to be removed</w:t>
      </w:r>
      <w:r w:rsidR="00236A96">
        <w:rPr>
          <w:sz w:val="26"/>
          <w:szCs w:val="26"/>
        </w:rPr>
        <w:t xml:space="preserve"> in order to reapply for cash grant benefits</w:t>
      </w:r>
      <w:r w:rsidR="005C1E1C">
        <w:rPr>
          <w:sz w:val="26"/>
          <w:szCs w:val="26"/>
        </w:rPr>
        <w:t xml:space="preserve">.  </w:t>
      </w:r>
      <w:r w:rsidR="00160E77">
        <w:rPr>
          <w:sz w:val="26"/>
          <w:szCs w:val="26"/>
        </w:rPr>
        <w:t xml:space="preserve">According to the Complainant, “[i]f such advise </w:t>
      </w:r>
      <w:r w:rsidR="004F6F46">
        <w:rPr>
          <w:sz w:val="26"/>
          <w:szCs w:val="26"/>
        </w:rPr>
        <w:t>[</w:t>
      </w:r>
      <w:r w:rsidR="004F6F46" w:rsidRPr="00993BAD">
        <w:rPr>
          <w:i/>
          <w:sz w:val="26"/>
          <w:szCs w:val="26"/>
        </w:rPr>
        <w:t>sic</w:t>
      </w:r>
      <w:r w:rsidR="004F6F46">
        <w:rPr>
          <w:sz w:val="26"/>
          <w:szCs w:val="26"/>
        </w:rPr>
        <w:t xml:space="preserve">] </w:t>
      </w:r>
      <w:r w:rsidR="00160E77">
        <w:rPr>
          <w:sz w:val="26"/>
          <w:szCs w:val="26"/>
        </w:rPr>
        <w:t xml:space="preserve">was given to me, there wouldn’t have been any reason why I would not have adhered to it.  Instead, I was simply told: “sorry our computer could not generate another </w:t>
      </w:r>
      <w:r w:rsidR="000604B8">
        <w:rPr>
          <w:sz w:val="26"/>
          <w:szCs w:val="26"/>
        </w:rPr>
        <w:t>shut-off</w:t>
      </w:r>
      <w:r w:rsidR="00160E77">
        <w:rPr>
          <w:sz w:val="26"/>
          <w:szCs w:val="26"/>
        </w:rPr>
        <w:t xml:space="preserve"> notice.”  </w:t>
      </w:r>
      <w:r w:rsidR="003A45E2" w:rsidRPr="003A45E2">
        <w:rPr>
          <w:i/>
          <w:sz w:val="26"/>
          <w:szCs w:val="26"/>
        </w:rPr>
        <w:t>Id.</w:t>
      </w:r>
      <w:r w:rsidR="003A45E2">
        <w:rPr>
          <w:sz w:val="26"/>
          <w:szCs w:val="26"/>
        </w:rPr>
        <w:t xml:space="preserve"> at 2.  </w:t>
      </w:r>
      <w:r w:rsidR="0045776E">
        <w:rPr>
          <w:sz w:val="26"/>
          <w:szCs w:val="26"/>
        </w:rPr>
        <w:t>T</w:t>
      </w:r>
      <w:r w:rsidR="003A45E2">
        <w:rPr>
          <w:sz w:val="26"/>
          <w:szCs w:val="26"/>
        </w:rPr>
        <w:t xml:space="preserve">he Complainant reiterated his request that because PGW was responsible for </w:t>
      </w:r>
      <w:r w:rsidR="00193C39">
        <w:rPr>
          <w:sz w:val="26"/>
          <w:szCs w:val="26"/>
        </w:rPr>
        <w:t>his failure to obtain the</w:t>
      </w:r>
      <w:r w:rsidR="003A45E2">
        <w:rPr>
          <w:sz w:val="26"/>
          <w:szCs w:val="26"/>
        </w:rPr>
        <w:t xml:space="preserve"> $1,500 grant from UESF, the Co</w:t>
      </w:r>
      <w:r w:rsidR="0083677C">
        <w:rPr>
          <w:sz w:val="26"/>
          <w:szCs w:val="26"/>
        </w:rPr>
        <w:t>mmission</w:t>
      </w:r>
      <w:r w:rsidR="003A45E2">
        <w:rPr>
          <w:sz w:val="26"/>
          <w:szCs w:val="26"/>
        </w:rPr>
        <w:t xml:space="preserve"> should </w:t>
      </w:r>
      <w:r w:rsidR="0083677C">
        <w:rPr>
          <w:sz w:val="26"/>
          <w:szCs w:val="26"/>
        </w:rPr>
        <w:t>order PGW</w:t>
      </w:r>
      <w:r w:rsidR="003A45E2">
        <w:rPr>
          <w:sz w:val="26"/>
          <w:szCs w:val="26"/>
        </w:rPr>
        <w:t xml:space="preserve"> to offer him an equivalent credit in </w:t>
      </w:r>
      <w:r w:rsidR="0083677C">
        <w:rPr>
          <w:sz w:val="26"/>
          <w:szCs w:val="26"/>
        </w:rPr>
        <w:t xml:space="preserve">PGW’s </w:t>
      </w:r>
      <w:r w:rsidR="003A45E2">
        <w:rPr>
          <w:sz w:val="26"/>
          <w:szCs w:val="26"/>
        </w:rPr>
        <w:t>calculation of the Commission-issued payment arrangement.</w:t>
      </w:r>
      <w:r w:rsidR="00193C39">
        <w:rPr>
          <w:sz w:val="26"/>
          <w:szCs w:val="26"/>
        </w:rPr>
        <w:t xml:space="preserve">  </w:t>
      </w:r>
      <w:r w:rsidR="003A45E2" w:rsidRPr="003A45E2">
        <w:rPr>
          <w:i/>
          <w:sz w:val="26"/>
          <w:szCs w:val="26"/>
        </w:rPr>
        <w:t>Id.</w:t>
      </w:r>
      <w:r w:rsidR="003A45E2">
        <w:rPr>
          <w:sz w:val="26"/>
          <w:szCs w:val="26"/>
        </w:rPr>
        <w:t xml:space="preserve">  Alternatively, the Complainant request</w:t>
      </w:r>
      <w:r w:rsidR="0045776E">
        <w:rPr>
          <w:sz w:val="26"/>
          <w:szCs w:val="26"/>
        </w:rPr>
        <w:t>s</w:t>
      </w:r>
      <w:r w:rsidR="003A45E2">
        <w:rPr>
          <w:sz w:val="26"/>
          <w:szCs w:val="26"/>
        </w:rPr>
        <w:t xml:space="preserve"> </w:t>
      </w:r>
      <w:r w:rsidR="00A11E71">
        <w:rPr>
          <w:sz w:val="26"/>
          <w:szCs w:val="26"/>
        </w:rPr>
        <w:t xml:space="preserve">that </w:t>
      </w:r>
      <w:r w:rsidR="003A45E2">
        <w:rPr>
          <w:sz w:val="26"/>
          <w:szCs w:val="26"/>
        </w:rPr>
        <w:t xml:space="preserve">this case be remanded to the Office of Administrative Law Judge (OALJ) </w:t>
      </w:r>
      <w:r w:rsidR="00A11E71">
        <w:rPr>
          <w:sz w:val="26"/>
          <w:szCs w:val="26"/>
        </w:rPr>
        <w:t xml:space="preserve">for another hearing </w:t>
      </w:r>
      <w:r w:rsidR="003A45E2">
        <w:rPr>
          <w:sz w:val="26"/>
          <w:szCs w:val="26"/>
        </w:rPr>
        <w:t xml:space="preserve">so that </w:t>
      </w:r>
      <w:r w:rsidR="00B85C17">
        <w:rPr>
          <w:sz w:val="26"/>
          <w:szCs w:val="26"/>
        </w:rPr>
        <w:t xml:space="preserve">he can subpoena </w:t>
      </w:r>
      <w:r w:rsidR="003A45E2">
        <w:rPr>
          <w:sz w:val="26"/>
          <w:szCs w:val="26"/>
        </w:rPr>
        <w:t xml:space="preserve">UESF employees </w:t>
      </w:r>
      <w:r w:rsidR="00A11E71">
        <w:rPr>
          <w:sz w:val="26"/>
          <w:szCs w:val="26"/>
        </w:rPr>
        <w:t xml:space="preserve">and for PGW to show evidence of its claim that it advised the Complainant to wait for thirty days for the </w:t>
      </w:r>
      <w:r w:rsidR="000604B8">
        <w:rPr>
          <w:sz w:val="26"/>
          <w:szCs w:val="26"/>
        </w:rPr>
        <w:t>shut-off</w:t>
      </w:r>
      <w:r w:rsidR="00A11E71">
        <w:rPr>
          <w:sz w:val="26"/>
          <w:szCs w:val="26"/>
        </w:rPr>
        <w:t xml:space="preserve"> hold to be removed.  </w:t>
      </w:r>
      <w:r w:rsidR="00A11E71" w:rsidRPr="003A45E2">
        <w:rPr>
          <w:i/>
          <w:sz w:val="26"/>
          <w:szCs w:val="26"/>
        </w:rPr>
        <w:t>Id.</w:t>
      </w:r>
      <w:r w:rsidR="00A11E71">
        <w:rPr>
          <w:sz w:val="26"/>
          <w:szCs w:val="26"/>
        </w:rPr>
        <w:t xml:space="preserve">  </w:t>
      </w:r>
    </w:p>
    <w:p w:rsidR="00257397" w:rsidRDefault="00257397" w:rsidP="005A129B">
      <w:pPr>
        <w:widowControl/>
        <w:spacing w:line="360" w:lineRule="auto"/>
        <w:ind w:firstLine="1440"/>
        <w:rPr>
          <w:sz w:val="26"/>
          <w:szCs w:val="26"/>
        </w:rPr>
      </w:pPr>
    </w:p>
    <w:p w:rsidR="00857FED" w:rsidRDefault="00857FED" w:rsidP="005A129B">
      <w:pPr>
        <w:keepNext/>
        <w:widowControl/>
        <w:spacing w:line="360" w:lineRule="auto"/>
        <w:rPr>
          <w:b/>
          <w:sz w:val="26"/>
          <w:szCs w:val="26"/>
        </w:rPr>
      </w:pPr>
      <w:r w:rsidRPr="00D365A7">
        <w:rPr>
          <w:b/>
          <w:sz w:val="26"/>
          <w:szCs w:val="26"/>
        </w:rPr>
        <w:t>Disposition</w:t>
      </w:r>
    </w:p>
    <w:p w:rsidR="00CC1307" w:rsidRPr="00D365A7" w:rsidRDefault="00CC1307" w:rsidP="005A129B">
      <w:pPr>
        <w:keepNext/>
        <w:widowControl/>
        <w:spacing w:line="360" w:lineRule="auto"/>
        <w:rPr>
          <w:b/>
          <w:sz w:val="26"/>
          <w:szCs w:val="26"/>
        </w:rPr>
      </w:pPr>
    </w:p>
    <w:p w:rsidR="00857FED" w:rsidRPr="00CC1307" w:rsidRDefault="00CC1307" w:rsidP="005A129B">
      <w:pPr>
        <w:widowControl/>
        <w:spacing w:line="360" w:lineRule="auto"/>
        <w:rPr>
          <w:b/>
          <w:sz w:val="26"/>
          <w:szCs w:val="26"/>
        </w:rPr>
      </w:pPr>
      <w:r>
        <w:rPr>
          <w:sz w:val="26"/>
          <w:szCs w:val="26"/>
        </w:rPr>
        <w:tab/>
      </w:r>
      <w:r w:rsidRPr="00CC1307">
        <w:rPr>
          <w:b/>
          <w:sz w:val="26"/>
          <w:szCs w:val="26"/>
        </w:rPr>
        <w:t>1</w:t>
      </w:r>
      <w:r>
        <w:rPr>
          <w:sz w:val="26"/>
          <w:szCs w:val="26"/>
        </w:rPr>
        <w:t>.</w:t>
      </w:r>
      <w:r>
        <w:rPr>
          <w:sz w:val="26"/>
          <w:szCs w:val="26"/>
        </w:rPr>
        <w:tab/>
      </w:r>
      <w:r>
        <w:rPr>
          <w:b/>
          <w:sz w:val="26"/>
          <w:szCs w:val="26"/>
        </w:rPr>
        <w:t>Violation of the Code for Failure to Issue Shut-Off Notice</w:t>
      </w:r>
    </w:p>
    <w:p w:rsidR="00CC1307" w:rsidRDefault="00CC1307" w:rsidP="00CC1307">
      <w:pPr>
        <w:widowControl/>
        <w:spacing w:line="360" w:lineRule="auto"/>
        <w:rPr>
          <w:sz w:val="26"/>
          <w:szCs w:val="26"/>
        </w:rPr>
      </w:pPr>
    </w:p>
    <w:p w:rsidR="001F56CD" w:rsidRDefault="00857FED" w:rsidP="005A129B">
      <w:pPr>
        <w:widowControl/>
        <w:spacing w:line="360" w:lineRule="auto"/>
        <w:ind w:firstLine="1440"/>
        <w:rPr>
          <w:sz w:val="26"/>
          <w:szCs w:val="26"/>
        </w:rPr>
      </w:pPr>
      <w:r w:rsidRPr="00D365A7">
        <w:rPr>
          <w:sz w:val="26"/>
          <w:szCs w:val="26"/>
        </w:rPr>
        <w:t>Upon consideration of the record in this proceeding, we will deny the Complainant’s Exceptions</w:t>
      </w:r>
      <w:r w:rsidR="0055512D">
        <w:rPr>
          <w:sz w:val="26"/>
          <w:szCs w:val="26"/>
        </w:rPr>
        <w:t xml:space="preserve">.  However, we will also </w:t>
      </w:r>
      <w:r w:rsidR="001A3F32">
        <w:rPr>
          <w:sz w:val="26"/>
          <w:szCs w:val="26"/>
        </w:rPr>
        <w:t xml:space="preserve">modify the ALJ’s Initial Decision and remand this proceeding to the OALJ </w:t>
      </w:r>
      <w:r w:rsidR="00982801">
        <w:rPr>
          <w:sz w:val="26"/>
          <w:szCs w:val="26"/>
        </w:rPr>
        <w:t>consistent with the following discussion</w:t>
      </w:r>
      <w:r w:rsidR="001A3F32">
        <w:rPr>
          <w:sz w:val="26"/>
          <w:szCs w:val="26"/>
        </w:rPr>
        <w:t xml:space="preserve">. </w:t>
      </w:r>
      <w:r w:rsidRPr="00D365A7">
        <w:rPr>
          <w:sz w:val="26"/>
          <w:szCs w:val="26"/>
        </w:rPr>
        <w:t xml:space="preserve"> </w:t>
      </w:r>
    </w:p>
    <w:p w:rsidR="001F56CD" w:rsidRDefault="001F56CD" w:rsidP="005A129B">
      <w:pPr>
        <w:widowControl/>
        <w:spacing w:line="360" w:lineRule="auto"/>
        <w:ind w:firstLine="1440"/>
        <w:rPr>
          <w:sz w:val="26"/>
          <w:szCs w:val="26"/>
        </w:rPr>
      </w:pPr>
    </w:p>
    <w:p w:rsidR="00E3487D" w:rsidRPr="00BD41BF" w:rsidRDefault="00B5149A" w:rsidP="005A129B">
      <w:pPr>
        <w:widowControl/>
        <w:spacing w:line="360" w:lineRule="auto"/>
        <w:ind w:firstLine="1440"/>
        <w:rPr>
          <w:sz w:val="26"/>
          <w:szCs w:val="26"/>
        </w:rPr>
      </w:pPr>
      <w:r>
        <w:rPr>
          <w:sz w:val="26"/>
          <w:szCs w:val="26"/>
        </w:rPr>
        <w:t>W</w:t>
      </w:r>
      <w:r w:rsidRPr="0006724D">
        <w:rPr>
          <w:sz w:val="26"/>
          <w:szCs w:val="26"/>
        </w:rPr>
        <w:t xml:space="preserve">e </w:t>
      </w:r>
      <w:r w:rsidR="00E6150C">
        <w:rPr>
          <w:sz w:val="26"/>
          <w:szCs w:val="26"/>
        </w:rPr>
        <w:t xml:space="preserve">agree </w:t>
      </w:r>
      <w:r>
        <w:rPr>
          <w:sz w:val="26"/>
          <w:szCs w:val="26"/>
        </w:rPr>
        <w:t xml:space="preserve">with the ALJ that PGW did not violate the Code, a Commission Order or Commission Regulations </w:t>
      </w:r>
      <w:r w:rsidR="00E6150C">
        <w:rPr>
          <w:sz w:val="26"/>
          <w:szCs w:val="26"/>
        </w:rPr>
        <w:t xml:space="preserve">when it </w:t>
      </w:r>
      <w:r w:rsidR="00C661E1">
        <w:rPr>
          <w:sz w:val="26"/>
          <w:szCs w:val="26"/>
        </w:rPr>
        <w:t>failed</w:t>
      </w:r>
      <w:r>
        <w:rPr>
          <w:sz w:val="26"/>
          <w:szCs w:val="26"/>
        </w:rPr>
        <w:t xml:space="preserve"> to provide the Complainant with a termination</w:t>
      </w:r>
      <w:r w:rsidR="00C661E1">
        <w:rPr>
          <w:sz w:val="26"/>
          <w:szCs w:val="26"/>
        </w:rPr>
        <w:t>/shut</w:t>
      </w:r>
      <w:r w:rsidR="00611379">
        <w:rPr>
          <w:sz w:val="26"/>
          <w:szCs w:val="26"/>
        </w:rPr>
        <w:t>-</w:t>
      </w:r>
      <w:r w:rsidR="00C661E1">
        <w:rPr>
          <w:sz w:val="26"/>
          <w:szCs w:val="26"/>
        </w:rPr>
        <w:t>off</w:t>
      </w:r>
      <w:r>
        <w:rPr>
          <w:sz w:val="26"/>
          <w:szCs w:val="26"/>
        </w:rPr>
        <w:t xml:space="preserve"> notic</w:t>
      </w:r>
      <w:r w:rsidR="000D259A">
        <w:rPr>
          <w:sz w:val="26"/>
          <w:szCs w:val="26"/>
        </w:rPr>
        <w:t>e to enable the Complainant to obtain a UESF grant</w:t>
      </w:r>
      <w:r>
        <w:rPr>
          <w:sz w:val="26"/>
          <w:szCs w:val="26"/>
        </w:rPr>
        <w:t>.</w:t>
      </w:r>
      <w:r w:rsidR="000D259A">
        <w:rPr>
          <w:sz w:val="26"/>
          <w:szCs w:val="26"/>
        </w:rPr>
        <w:t xml:space="preserve">  </w:t>
      </w:r>
      <w:r w:rsidR="00E33D89">
        <w:rPr>
          <w:sz w:val="26"/>
          <w:szCs w:val="26"/>
        </w:rPr>
        <w:t>Based on our review of the evidence, the Complainant failed to demonstrate that PGW is legally responsible for his inability to obtain the $1</w:t>
      </w:r>
      <w:r w:rsidR="009A5BD9">
        <w:rPr>
          <w:sz w:val="26"/>
          <w:szCs w:val="26"/>
        </w:rPr>
        <w:t>,</w:t>
      </w:r>
      <w:r w:rsidR="00E33D89">
        <w:rPr>
          <w:sz w:val="26"/>
          <w:szCs w:val="26"/>
        </w:rPr>
        <w:t>500 UESF grant as alleged by the Complainant.</w:t>
      </w:r>
    </w:p>
    <w:p w:rsidR="00E3487D" w:rsidRDefault="00E3487D" w:rsidP="005A129B">
      <w:pPr>
        <w:widowControl/>
        <w:spacing w:line="360" w:lineRule="auto"/>
        <w:ind w:firstLine="1440"/>
        <w:rPr>
          <w:sz w:val="26"/>
          <w:szCs w:val="26"/>
        </w:rPr>
      </w:pPr>
    </w:p>
    <w:p w:rsidR="00751029" w:rsidRDefault="008A4511" w:rsidP="005A129B">
      <w:pPr>
        <w:widowControl/>
        <w:spacing w:line="360" w:lineRule="auto"/>
        <w:ind w:firstLine="1440"/>
        <w:rPr>
          <w:sz w:val="26"/>
          <w:szCs w:val="26"/>
        </w:rPr>
      </w:pPr>
      <w:r>
        <w:rPr>
          <w:sz w:val="26"/>
          <w:szCs w:val="26"/>
        </w:rPr>
        <w:t xml:space="preserve">The record in this case shows that </w:t>
      </w:r>
      <w:r w:rsidR="00E6150C">
        <w:rPr>
          <w:sz w:val="26"/>
          <w:szCs w:val="26"/>
        </w:rPr>
        <w:t xml:space="preserve">on April 9, 2015, </w:t>
      </w:r>
      <w:r>
        <w:rPr>
          <w:sz w:val="26"/>
          <w:szCs w:val="26"/>
        </w:rPr>
        <w:t>following the Complainant’s application for the UESF grant, PGW was advised by the LIHEAP Crisis program that the Complainant was eligible for a Crisis grant in the amount of $500.  PGW Exh. 1; I.D. at 4.  PGW stated that</w:t>
      </w:r>
      <w:r w:rsidR="002D2885">
        <w:rPr>
          <w:sz w:val="26"/>
          <w:szCs w:val="26"/>
        </w:rPr>
        <w:t>,</w:t>
      </w:r>
      <w:r>
        <w:rPr>
          <w:sz w:val="26"/>
          <w:szCs w:val="26"/>
        </w:rPr>
        <w:t xml:space="preserve"> </w:t>
      </w:r>
      <w:r w:rsidR="00CB0394">
        <w:rPr>
          <w:sz w:val="26"/>
          <w:szCs w:val="26"/>
        </w:rPr>
        <w:t>consistent with its</w:t>
      </w:r>
      <w:r>
        <w:rPr>
          <w:sz w:val="26"/>
          <w:szCs w:val="26"/>
        </w:rPr>
        <w:t xml:space="preserve"> standard procedure, it</w:t>
      </w:r>
      <w:r w:rsidR="00C70F96">
        <w:rPr>
          <w:sz w:val="26"/>
          <w:szCs w:val="26"/>
        </w:rPr>
        <w:t xml:space="preserve"> placed </w:t>
      </w:r>
      <w:r>
        <w:rPr>
          <w:sz w:val="26"/>
          <w:szCs w:val="26"/>
        </w:rPr>
        <w:t xml:space="preserve">the Complainant’s existing </w:t>
      </w:r>
      <w:r w:rsidR="000604B8">
        <w:rPr>
          <w:sz w:val="26"/>
          <w:szCs w:val="26"/>
        </w:rPr>
        <w:t>shut-off</w:t>
      </w:r>
      <w:r>
        <w:rPr>
          <w:sz w:val="26"/>
          <w:szCs w:val="26"/>
        </w:rPr>
        <w:t xml:space="preserve"> </w:t>
      </w:r>
      <w:r w:rsidR="00CB0394">
        <w:rPr>
          <w:sz w:val="26"/>
          <w:szCs w:val="26"/>
        </w:rPr>
        <w:t xml:space="preserve">on </w:t>
      </w:r>
      <w:r>
        <w:rPr>
          <w:sz w:val="26"/>
          <w:szCs w:val="26"/>
        </w:rPr>
        <w:t>a 30-day hold because it does not consider the account to be in jeopardy at that point</w:t>
      </w:r>
      <w:r w:rsidR="000D259A">
        <w:rPr>
          <w:sz w:val="26"/>
          <w:szCs w:val="26"/>
        </w:rPr>
        <w:t xml:space="preserve">.  PGW stated that the 30-day hold was </w:t>
      </w:r>
      <w:r w:rsidR="00CB0394">
        <w:rPr>
          <w:sz w:val="26"/>
          <w:szCs w:val="26"/>
        </w:rPr>
        <w:t>to</w:t>
      </w:r>
      <w:r>
        <w:rPr>
          <w:sz w:val="26"/>
          <w:szCs w:val="26"/>
        </w:rPr>
        <w:t xml:space="preserve"> allow the Crisis money to be credited to the customer’s account.  Tr. at 28; I.D. at 5.  </w:t>
      </w:r>
      <w:r w:rsidR="00BD569E">
        <w:rPr>
          <w:sz w:val="26"/>
          <w:szCs w:val="26"/>
        </w:rPr>
        <w:t>The record also indicates that</w:t>
      </w:r>
      <w:r w:rsidR="00FD0F8E">
        <w:rPr>
          <w:sz w:val="26"/>
          <w:szCs w:val="26"/>
        </w:rPr>
        <w:t>,</w:t>
      </w:r>
      <w:r w:rsidR="00BD569E">
        <w:rPr>
          <w:sz w:val="26"/>
          <w:szCs w:val="26"/>
        </w:rPr>
        <w:t xml:space="preserve"> although a UESF representative called PGW to inquire about the Complainant’s account, </w:t>
      </w:r>
      <w:r w:rsidR="00E6150C">
        <w:rPr>
          <w:sz w:val="26"/>
          <w:szCs w:val="26"/>
        </w:rPr>
        <w:t xml:space="preserve">UESF did not place a </w:t>
      </w:r>
      <w:r w:rsidR="00BD569E">
        <w:rPr>
          <w:sz w:val="26"/>
          <w:szCs w:val="26"/>
        </w:rPr>
        <w:t>follow-up call</w:t>
      </w:r>
      <w:r w:rsidR="00E6150C">
        <w:rPr>
          <w:sz w:val="26"/>
          <w:szCs w:val="26"/>
        </w:rPr>
        <w:t xml:space="preserve"> </w:t>
      </w:r>
      <w:r w:rsidR="00CC1307">
        <w:rPr>
          <w:sz w:val="26"/>
          <w:szCs w:val="26"/>
        </w:rPr>
        <w:t xml:space="preserve">back to the utility </w:t>
      </w:r>
      <w:r w:rsidR="00E6150C">
        <w:rPr>
          <w:sz w:val="26"/>
          <w:szCs w:val="26"/>
        </w:rPr>
        <w:t>to inform</w:t>
      </w:r>
      <w:r w:rsidR="00DF2222">
        <w:rPr>
          <w:sz w:val="26"/>
          <w:szCs w:val="26"/>
        </w:rPr>
        <w:t xml:space="preserve"> </w:t>
      </w:r>
      <w:r w:rsidR="005B1B16">
        <w:rPr>
          <w:sz w:val="26"/>
          <w:szCs w:val="26"/>
        </w:rPr>
        <w:t xml:space="preserve">PGW </w:t>
      </w:r>
      <w:r w:rsidR="00E6150C">
        <w:rPr>
          <w:sz w:val="26"/>
          <w:szCs w:val="26"/>
        </w:rPr>
        <w:t>of any issues with the Complainant’s grant application</w:t>
      </w:r>
      <w:r w:rsidR="00BD569E">
        <w:rPr>
          <w:sz w:val="26"/>
          <w:szCs w:val="26"/>
        </w:rPr>
        <w:t>.</w:t>
      </w:r>
      <w:r w:rsidR="00405EC5">
        <w:rPr>
          <w:sz w:val="26"/>
          <w:szCs w:val="26"/>
        </w:rPr>
        <w:t xml:space="preserve">  </w:t>
      </w:r>
      <w:r w:rsidR="005B1B16">
        <w:rPr>
          <w:sz w:val="26"/>
          <w:szCs w:val="26"/>
        </w:rPr>
        <w:t>Going by the record, it</w:t>
      </w:r>
      <w:r w:rsidR="00E3487D">
        <w:rPr>
          <w:sz w:val="26"/>
          <w:szCs w:val="26"/>
        </w:rPr>
        <w:t xml:space="preserve"> appears</w:t>
      </w:r>
      <w:r w:rsidR="00BD569E">
        <w:rPr>
          <w:sz w:val="26"/>
          <w:szCs w:val="26"/>
        </w:rPr>
        <w:t xml:space="preserve"> </w:t>
      </w:r>
      <w:r w:rsidR="00A061C6">
        <w:rPr>
          <w:sz w:val="26"/>
          <w:szCs w:val="26"/>
        </w:rPr>
        <w:t xml:space="preserve">UESF determined that the Complainant was </w:t>
      </w:r>
      <w:r w:rsidR="009A5BD9">
        <w:rPr>
          <w:sz w:val="26"/>
          <w:szCs w:val="26"/>
        </w:rPr>
        <w:t xml:space="preserve">ineligible </w:t>
      </w:r>
      <w:r w:rsidR="00894959">
        <w:rPr>
          <w:sz w:val="26"/>
          <w:szCs w:val="26"/>
        </w:rPr>
        <w:t xml:space="preserve">for the UESF grant because one of the requirements for the grant was </w:t>
      </w:r>
      <w:r w:rsidR="00751029">
        <w:rPr>
          <w:sz w:val="26"/>
          <w:szCs w:val="26"/>
        </w:rPr>
        <w:t>for the Complainant to</w:t>
      </w:r>
      <w:r w:rsidR="00894959">
        <w:rPr>
          <w:sz w:val="26"/>
          <w:szCs w:val="26"/>
        </w:rPr>
        <w:t xml:space="preserve"> have an active </w:t>
      </w:r>
      <w:r w:rsidR="000604B8">
        <w:rPr>
          <w:sz w:val="26"/>
          <w:szCs w:val="26"/>
        </w:rPr>
        <w:t>shut-off</w:t>
      </w:r>
      <w:r w:rsidR="00894959">
        <w:rPr>
          <w:sz w:val="26"/>
          <w:szCs w:val="26"/>
        </w:rPr>
        <w:t xml:space="preserve"> on his account.  Tr. at 7-8.</w:t>
      </w:r>
      <w:r w:rsidR="00E33D89">
        <w:rPr>
          <w:sz w:val="26"/>
          <w:szCs w:val="26"/>
        </w:rPr>
        <w:t xml:space="preserve">  </w:t>
      </w:r>
      <w:r w:rsidR="000D259A">
        <w:rPr>
          <w:sz w:val="26"/>
          <w:szCs w:val="26"/>
        </w:rPr>
        <w:t>In addition, the record shows that PGW advised the Complainant that he ha</w:t>
      </w:r>
      <w:r w:rsidR="00FD0F8E">
        <w:rPr>
          <w:sz w:val="26"/>
          <w:szCs w:val="26"/>
        </w:rPr>
        <w:t>d</w:t>
      </w:r>
      <w:r w:rsidR="000D259A">
        <w:rPr>
          <w:sz w:val="26"/>
          <w:szCs w:val="26"/>
        </w:rPr>
        <w:t xml:space="preserve"> the option of waiting until May 8, 2015, for the </w:t>
      </w:r>
      <w:r w:rsidR="000604B8">
        <w:rPr>
          <w:sz w:val="26"/>
          <w:szCs w:val="26"/>
        </w:rPr>
        <w:t>shut-off</w:t>
      </w:r>
      <w:r w:rsidR="000D259A">
        <w:rPr>
          <w:sz w:val="26"/>
          <w:szCs w:val="26"/>
        </w:rPr>
        <w:t xml:space="preserve"> hold to be removed, after which his account would go back to collections, and then he could go back and reapply for the UESF grant.  PGW Exh. 1 at 3.</w:t>
      </w:r>
      <w:r w:rsidR="00AF67B4">
        <w:rPr>
          <w:sz w:val="26"/>
          <w:szCs w:val="26"/>
        </w:rPr>
        <w:t xml:space="preserve">  Yet, the Complainant opted to file the instant Complaint </w:t>
      </w:r>
      <w:r w:rsidR="00B12B22">
        <w:rPr>
          <w:sz w:val="26"/>
          <w:szCs w:val="26"/>
        </w:rPr>
        <w:t>rather than wait for the hold to be removed and reapply for the UESF grant.</w:t>
      </w:r>
    </w:p>
    <w:p w:rsidR="00041EC5" w:rsidRDefault="00041EC5" w:rsidP="005A129B">
      <w:pPr>
        <w:widowControl/>
        <w:spacing w:line="360" w:lineRule="auto"/>
        <w:ind w:firstLine="1440"/>
        <w:rPr>
          <w:sz w:val="26"/>
          <w:szCs w:val="26"/>
        </w:rPr>
      </w:pPr>
    </w:p>
    <w:p w:rsidR="00405EC5" w:rsidRPr="00BD41BF" w:rsidRDefault="00FD0F8E" w:rsidP="005A129B">
      <w:pPr>
        <w:widowControl/>
        <w:spacing w:line="360" w:lineRule="auto"/>
        <w:ind w:firstLine="1440"/>
        <w:rPr>
          <w:sz w:val="26"/>
          <w:szCs w:val="26"/>
        </w:rPr>
      </w:pPr>
      <w:r>
        <w:rPr>
          <w:sz w:val="26"/>
          <w:szCs w:val="26"/>
        </w:rPr>
        <w:t>Based on the foregoing,</w:t>
      </w:r>
      <w:r w:rsidR="00041EC5">
        <w:rPr>
          <w:sz w:val="26"/>
          <w:szCs w:val="26"/>
        </w:rPr>
        <w:t xml:space="preserve"> we agree with the ALJ’s determination that the Complainant failed to prove through reasonable or competent evidence that PGW </w:t>
      </w:r>
      <w:r w:rsidR="009A5BD9">
        <w:rPr>
          <w:sz w:val="26"/>
          <w:szCs w:val="26"/>
        </w:rPr>
        <w:t>has violated any laws or Regulations.</w:t>
      </w:r>
      <w:r w:rsidR="00170449">
        <w:rPr>
          <w:sz w:val="26"/>
          <w:szCs w:val="26"/>
        </w:rPr>
        <w:t xml:space="preserve">  </w:t>
      </w:r>
      <w:r w:rsidR="00BA40B0">
        <w:rPr>
          <w:sz w:val="26"/>
          <w:szCs w:val="26"/>
        </w:rPr>
        <w:t>I.D. at 8-9.</w:t>
      </w:r>
      <w:r w:rsidR="00170449">
        <w:rPr>
          <w:sz w:val="26"/>
          <w:szCs w:val="26"/>
        </w:rPr>
        <w:t xml:space="preserve">  Here</w:t>
      </w:r>
      <w:r w:rsidR="00857FED">
        <w:rPr>
          <w:sz w:val="26"/>
          <w:szCs w:val="26"/>
        </w:rPr>
        <w:t xml:space="preserve">, the evidence and testimony provided by PGW demonstrates that </w:t>
      </w:r>
      <w:r w:rsidR="00BA40B0">
        <w:rPr>
          <w:sz w:val="26"/>
          <w:szCs w:val="26"/>
        </w:rPr>
        <w:t xml:space="preserve">PGW fully cooperated with UESF when the agency contacted the Company regarding the Complainant’s account.  </w:t>
      </w:r>
      <w:r w:rsidR="00BA40B0" w:rsidRPr="00BA40B0">
        <w:rPr>
          <w:i/>
          <w:sz w:val="26"/>
          <w:szCs w:val="26"/>
        </w:rPr>
        <w:t>Id.</w:t>
      </w:r>
      <w:r w:rsidR="00BA40B0">
        <w:rPr>
          <w:sz w:val="26"/>
          <w:szCs w:val="26"/>
        </w:rPr>
        <w:t xml:space="preserve"> at 9.  </w:t>
      </w:r>
      <w:r w:rsidR="00C70F96">
        <w:rPr>
          <w:sz w:val="26"/>
          <w:szCs w:val="26"/>
        </w:rPr>
        <w:t>Considering</w:t>
      </w:r>
      <w:r w:rsidR="00857FED">
        <w:rPr>
          <w:sz w:val="26"/>
          <w:szCs w:val="26"/>
        </w:rPr>
        <w:t xml:space="preserve"> the record in this proceeding, we</w:t>
      </w:r>
      <w:r w:rsidR="00857FED">
        <w:rPr>
          <w:rFonts w:eastAsia="MS Mincho"/>
          <w:bCs/>
          <w:sz w:val="26"/>
        </w:rPr>
        <w:t xml:space="preserve"> find that the Complainant has not provided sufficient evidence to substantiate h</w:t>
      </w:r>
      <w:r w:rsidR="00BA40B0">
        <w:rPr>
          <w:rFonts w:eastAsia="MS Mincho"/>
          <w:bCs/>
          <w:sz w:val="26"/>
        </w:rPr>
        <w:t>is</w:t>
      </w:r>
      <w:r w:rsidR="00857FED">
        <w:rPr>
          <w:rFonts w:eastAsia="MS Mincho"/>
          <w:bCs/>
          <w:sz w:val="26"/>
        </w:rPr>
        <w:t xml:space="preserve"> burden of proving </w:t>
      </w:r>
      <w:r>
        <w:rPr>
          <w:rFonts w:eastAsia="MS Mincho"/>
          <w:bCs/>
          <w:sz w:val="26"/>
        </w:rPr>
        <w:t xml:space="preserve">by a preponderance of the evidence </w:t>
      </w:r>
      <w:r w:rsidR="00857FED">
        <w:rPr>
          <w:rFonts w:eastAsia="MS Mincho"/>
          <w:bCs/>
          <w:sz w:val="26"/>
        </w:rPr>
        <w:t>that</w:t>
      </w:r>
      <w:r w:rsidR="00BA40B0">
        <w:rPr>
          <w:rFonts w:eastAsia="MS Mincho"/>
          <w:bCs/>
          <w:sz w:val="26"/>
        </w:rPr>
        <w:t xml:space="preserve"> PGW was legally responsible for his inability to secure the $1,500 UESF grant</w:t>
      </w:r>
      <w:r>
        <w:rPr>
          <w:rFonts w:eastAsia="MS Mincho"/>
          <w:bCs/>
          <w:sz w:val="26"/>
        </w:rPr>
        <w:t>.  T</w:t>
      </w:r>
      <w:r w:rsidR="00405EC5">
        <w:rPr>
          <w:sz w:val="26"/>
          <w:szCs w:val="26"/>
        </w:rPr>
        <w:t>he record does not</w:t>
      </w:r>
      <w:r>
        <w:rPr>
          <w:sz w:val="26"/>
          <w:szCs w:val="26"/>
        </w:rPr>
        <w:t>, therefore,</w:t>
      </w:r>
      <w:r w:rsidR="00405EC5">
        <w:rPr>
          <w:sz w:val="26"/>
          <w:szCs w:val="26"/>
        </w:rPr>
        <w:t xml:space="preserve"> support liability on the part of </w:t>
      </w:r>
      <w:r w:rsidR="00051430">
        <w:rPr>
          <w:sz w:val="26"/>
          <w:szCs w:val="26"/>
        </w:rPr>
        <w:t>PGW</w:t>
      </w:r>
      <w:r w:rsidR="00405EC5">
        <w:rPr>
          <w:sz w:val="26"/>
          <w:szCs w:val="26"/>
        </w:rPr>
        <w:t xml:space="preserve"> under the Code or Commission Regulations.</w:t>
      </w:r>
      <w:r>
        <w:rPr>
          <w:sz w:val="26"/>
          <w:szCs w:val="26"/>
        </w:rPr>
        <w:t xml:space="preserve">  </w:t>
      </w:r>
      <w:r w:rsidR="00CC1307">
        <w:rPr>
          <w:i/>
          <w:sz w:val="26"/>
          <w:szCs w:val="26"/>
        </w:rPr>
        <w:t>See</w:t>
      </w:r>
      <w:r w:rsidR="00405EC5">
        <w:rPr>
          <w:sz w:val="26"/>
          <w:szCs w:val="26"/>
        </w:rPr>
        <w:t xml:space="preserve"> </w:t>
      </w:r>
      <w:r w:rsidR="00405EC5" w:rsidRPr="00BD41BF">
        <w:rPr>
          <w:i/>
          <w:sz w:val="26"/>
          <w:szCs w:val="26"/>
        </w:rPr>
        <w:t>West Penn Power Co. v. Pa.  PUC</w:t>
      </w:r>
      <w:r w:rsidR="00405EC5">
        <w:rPr>
          <w:sz w:val="26"/>
          <w:szCs w:val="26"/>
        </w:rPr>
        <w:t>,</w:t>
      </w:r>
      <w:r w:rsidR="00405EC5">
        <w:rPr>
          <w:i/>
          <w:sz w:val="26"/>
          <w:szCs w:val="26"/>
        </w:rPr>
        <w:t xml:space="preserve"> </w:t>
      </w:r>
      <w:hyperlink r:id="rId14" w:history="1">
        <w:r w:rsidR="00405EC5" w:rsidRPr="00BD41BF">
          <w:rPr>
            <w:sz w:val="26"/>
            <w:szCs w:val="26"/>
          </w:rPr>
          <w:t>478 A.2d at 949.</w:t>
        </w:r>
      </w:hyperlink>
    </w:p>
    <w:p w:rsidR="00122E3B" w:rsidRDefault="00122E3B" w:rsidP="005A129B">
      <w:pPr>
        <w:widowControl/>
        <w:spacing w:line="360" w:lineRule="auto"/>
        <w:ind w:firstLine="1440"/>
        <w:rPr>
          <w:rFonts w:eastAsia="MS Mincho"/>
          <w:bCs/>
          <w:sz w:val="26"/>
        </w:rPr>
      </w:pPr>
    </w:p>
    <w:p w:rsidR="00051430" w:rsidRDefault="00051430" w:rsidP="005A129B">
      <w:pPr>
        <w:widowControl/>
        <w:spacing w:line="360" w:lineRule="auto"/>
        <w:ind w:firstLine="1440"/>
        <w:rPr>
          <w:rFonts w:eastAsia="MS Mincho"/>
          <w:bCs/>
          <w:sz w:val="26"/>
        </w:rPr>
      </w:pPr>
      <w:r>
        <w:rPr>
          <w:rFonts w:eastAsia="MS Mincho"/>
          <w:bCs/>
          <w:sz w:val="26"/>
        </w:rPr>
        <w:t xml:space="preserve">However, we are concerned about the potential consequences </w:t>
      </w:r>
      <w:r w:rsidR="00CC1307">
        <w:rPr>
          <w:rFonts w:eastAsia="MS Mincho"/>
          <w:bCs/>
          <w:sz w:val="26"/>
        </w:rPr>
        <w:t xml:space="preserve">of </w:t>
      </w:r>
      <w:r>
        <w:rPr>
          <w:rFonts w:eastAsia="MS Mincho"/>
          <w:bCs/>
          <w:sz w:val="26"/>
        </w:rPr>
        <w:t xml:space="preserve">the established practice of placing an existing shut-off on a thirty-day hold when an account is no longer considered to be in jeopardy after a </w:t>
      </w:r>
      <w:r w:rsidR="004C2AC4">
        <w:rPr>
          <w:rFonts w:eastAsia="MS Mincho"/>
          <w:bCs/>
          <w:sz w:val="26"/>
        </w:rPr>
        <w:t>CRISIS grant is applied to the account during the pendency of a UESF grant application.  For this reason, we shall refer this issue to our Bureau of Consumer Service</w:t>
      </w:r>
      <w:r w:rsidR="00CC1307">
        <w:rPr>
          <w:rFonts w:eastAsia="MS Mincho"/>
          <w:bCs/>
          <w:sz w:val="26"/>
        </w:rPr>
        <w:t>s</w:t>
      </w:r>
      <w:r w:rsidR="004C2AC4">
        <w:rPr>
          <w:rFonts w:eastAsia="MS Mincho"/>
          <w:bCs/>
          <w:sz w:val="26"/>
        </w:rPr>
        <w:t xml:space="preserve"> and Law Bureau for such action that may be deemed warranted in conjunction with the ongoing Review of Universal Service and Energy Conservation Programs.</w:t>
      </w:r>
    </w:p>
    <w:p w:rsidR="00051430" w:rsidRDefault="00051430" w:rsidP="005A129B">
      <w:pPr>
        <w:widowControl/>
        <w:spacing w:line="360" w:lineRule="auto"/>
        <w:ind w:firstLine="1440"/>
        <w:rPr>
          <w:rFonts w:eastAsia="MS Mincho"/>
          <w:bCs/>
          <w:sz w:val="26"/>
        </w:rPr>
      </w:pPr>
    </w:p>
    <w:p w:rsidR="000C1061" w:rsidRPr="007F7AB7" w:rsidRDefault="00C24643" w:rsidP="005A129B">
      <w:pPr>
        <w:widowControl/>
        <w:spacing w:line="360" w:lineRule="auto"/>
        <w:ind w:firstLine="1440"/>
        <w:rPr>
          <w:sz w:val="26"/>
          <w:szCs w:val="26"/>
        </w:rPr>
      </w:pPr>
      <w:r>
        <w:rPr>
          <w:sz w:val="26"/>
          <w:szCs w:val="26"/>
        </w:rPr>
        <w:t>We find that the Complainant’s reliance on contacts with representatives of the</w:t>
      </w:r>
      <w:r w:rsidR="00122E3B" w:rsidRPr="004A4FC1">
        <w:rPr>
          <w:sz w:val="26"/>
          <w:szCs w:val="26"/>
        </w:rPr>
        <w:t xml:space="preserve"> </w:t>
      </w:r>
      <w:r>
        <w:rPr>
          <w:sz w:val="26"/>
          <w:szCs w:val="26"/>
        </w:rPr>
        <w:t>UESF funding entity were available and appropriately considered.</w:t>
      </w:r>
      <w:r w:rsidR="00170449">
        <w:rPr>
          <w:rFonts w:ascii="Times New (W1)" w:hAnsi="Times New (W1)"/>
          <w:sz w:val="26"/>
          <w:szCs w:val="26"/>
        </w:rPr>
        <w:t xml:space="preserve">  </w:t>
      </w:r>
      <w:r w:rsidR="00395733" w:rsidRPr="00767EE2">
        <w:rPr>
          <w:rFonts w:ascii="Times New (W1)" w:hAnsi="Times New (W1)"/>
          <w:sz w:val="26"/>
          <w:szCs w:val="26"/>
        </w:rPr>
        <w:t xml:space="preserve">Accordingly, </w:t>
      </w:r>
      <w:r w:rsidR="00395733">
        <w:rPr>
          <w:rFonts w:ascii="Times New (W1)" w:hAnsi="Times New (W1)"/>
          <w:sz w:val="26"/>
          <w:szCs w:val="26"/>
        </w:rPr>
        <w:t>the Complainant’s Exceptions are hereby denied.</w:t>
      </w:r>
    </w:p>
    <w:p w:rsidR="000C1061" w:rsidRDefault="000C1061" w:rsidP="005A129B">
      <w:pPr>
        <w:widowControl/>
        <w:spacing w:line="360" w:lineRule="auto"/>
        <w:ind w:firstLine="1440"/>
        <w:rPr>
          <w:rFonts w:ascii="Times New (W1)" w:hAnsi="Times New (W1)"/>
          <w:sz w:val="26"/>
          <w:szCs w:val="26"/>
        </w:rPr>
      </w:pPr>
    </w:p>
    <w:p w:rsidR="00395733" w:rsidRDefault="00857FED" w:rsidP="005A129B">
      <w:pPr>
        <w:widowControl/>
        <w:spacing w:line="360" w:lineRule="auto"/>
        <w:rPr>
          <w:sz w:val="26"/>
          <w:szCs w:val="26"/>
        </w:rPr>
      </w:pPr>
      <w:r>
        <w:rPr>
          <w:sz w:val="26"/>
          <w:szCs w:val="26"/>
        </w:rPr>
        <w:tab/>
      </w:r>
      <w:r>
        <w:rPr>
          <w:sz w:val="26"/>
          <w:szCs w:val="26"/>
        </w:rPr>
        <w:tab/>
        <w:t>In light of the above, we concur with the ALJ’s analysis and conclusions, as well as h</w:t>
      </w:r>
      <w:r w:rsidR="00395733">
        <w:rPr>
          <w:sz w:val="26"/>
          <w:szCs w:val="26"/>
        </w:rPr>
        <w:t>is</w:t>
      </w:r>
      <w:r>
        <w:rPr>
          <w:sz w:val="26"/>
          <w:szCs w:val="26"/>
        </w:rPr>
        <w:t xml:space="preserve"> decision to dismiss the Complaint based on the Complainant’s failure to carry h</w:t>
      </w:r>
      <w:r w:rsidR="00395733">
        <w:rPr>
          <w:sz w:val="26"/>
          <w:szCs w:val="26"/>
        </w:rPr>
        <w:t>is</w:t>
      </w:r>
      <w:r>
        <w:rPr>
          <w:sz w:val="26"/>
          <w:szCs w:val="26"/>
        </w:rPr>
        <w:t xml:space="preserve"> burden </w:t>
      </w:r>
      <w:r w:rsidR="00385582">
        <w:rPr>
          <w:sz w:val="26"/>
          <w:szCs w:val="26"/>
        </w:rPr>
        <w:t xml:space="preserve">of proving </w:t>
      </w:r>
      <w:r w:rsidR="00395733" w:rsidRPr="0081079E">
        <w:rPr>
          <w:sz w:val="26"/>
          <w:szCs w:val="26"/>
        </w:rPr>
        <w:t>that PGW violated the Code</w:t>
      </w:r>
      <w:r w:rsidR="00395733">
        <w:rPr>
          <w:sz w:val="26"/>
          <w:szCs w:val="26"/>
        </w:rPr>
        <w:t>,</w:t>
      </w:r>
      <w:r w:rsidR="00395733" w:rsidRPr="0081079E">
        <w:rPr>
          <w:sz w:val="26"/>
          <w:szCs w:val="26"/>
        </w:rPr>
        <w:t xml:space="preserve"> a Commission Order or </w:t>
      </w:r>
      <w:r w:rsidR="00395733">
        <w:rPr>
          <w:sz w:val="26"/>
          <w:szCs w:val="26"/>
        </w:rPr>
        <w:t xml:space="preserve">Commission </w:t>
      </w:r>
      <w:r w:rsidR="00395733" w:rsidRPr="0081079E">
        <w:rPr>
          <w:sz w:val="26"/>
          <w:szCs w:val="26"/>
        </w:rPr>
        <w:t>Regulation</w:t>
      </w:r>
      <w:r w:rsidR="00395733">
        <w:rPr>
          <w:sz w:val="26"/>
          <w:szCs w:val="26"/>
        </w:rPr>
        <w:t>s</w:t>
      </w:r>
      <w:r w:rsidR="00395733" w:rsidRPr="0081079E">
        <w:rPr>
          <w:sz w:val="26"/>
          <w:szCs w:val="26"/>
        </w:rPr>
        <w:t xml:space="preserve"> </w:t>
      </w:r>
      <w:r w:rsidR="00395733">
        <w:rPr>
          <w:sz w:val="26"/>
          <w:szCs w:val="26"/>
        </w:rPr>
        <w:t>regarding the UESF grant</w:t>
      </w:r>
      <w:r w:rsidR="00395733" w:rsidRPr="0081079E">
        <w:rPr>
          <w:sz w:val="26"/>
          <w:szCs w:val="26"/>
        </w:rPr>
        <w:t>.</w:t>
      </w:r>
      <w:r w:rsidR="00395733">
        <w:rPr>
          <w:sz w:val="26"/>
          <w:szCs w:val="26"/>
        </w:rPr>
        <w:t xml:space="preserve">  </w:t>
      </w:r>
      <w:r w:rsidR="00D95109">
        <w:rPr>
          <w:sz w:val="26"/>
          <w:szCs w:val="26"/>
        </w:rPr>
        <w:t xml:space="preserve">Mr. Enigwe’s </w:t>
      </w:r>
      <w:r w:rsidR="00CC1307">
        <w:rPr>
          <w:sz w:val="26"/>
          <w:szCs w:val="26"/>
        </w:rPr>
        <w:t>E</w:t>
      </w:r>
      <w:r w:rsidR="00D95109">
        <w:rPr>
          <w:sz w:val="26"/>
          <w:szCs w:val="26"/>
        </w:rPr>
        <w:t>xception regarding the manner in which PGW handled his grants will be denied as PGW provided an adequate explanation for its actions.</w:t>
      </w:r>
    </w:p>
    <w:p w:rsidR="004A174A" w:rsidRDefault="004A174A" w:rsidP="005A129B">
      <w:pPr>
        <w:widowControl/>
        <w:spacing w:line="360" w:lineRule="auto"/>
        <w:rPr>
          <w:sz w:val="26"/>
          <w:szCs w:val="26"/>
        </w:rPr>
      </w:pPr>
    </w:p>
    <w:p w:rsidR="005E6943" w:rsidRDefault="005E6943" w:rsidP="005A129B">
      <w:pPr>
        <w:widowControl/>
        <w:spacing w:line="360" w:lineRule="auto"/>
        <w:rPr>
          <w:sz w:val="26"/>
          <w:szCs w:val="26"/>
        </w:rPr>
      </w:pPr>
      <w:r>
        <w:rPr>
          <w:sz w:val="26"/>
          <w:szCs w:val="26"/>
        </w:rPr>
        <w:tab/>
      </w:r>
      <w:r>
        <w:rPr>
          <w:sz w:val="26"/>
          <w:szCs w:val="26"/>
        </w:rPr>
        <w:tab/>
        <w:t>N</w:t>
      </w:r>
      <w:r w:rsidR="00913464">
        <w:rPr>
          <w:sz w:val="26"/>
          <w:szCs w:val="26"/>
        </w:rPr>
        <w:t>otwithstanding the denial of the Complainant’s Exceptions based on the specific facts of this Complaint</w:t>
      </w:r>
      <w:r>
        <w:rPr>
          <w:sz w:val="26"/>
          <w:szCs w:val="26"/>
        </w:rPr>
        <w:t xml:space="preserve">, we shall refer to our Bureau of Consumer Services and Law Bureau for such further consideration as may be warranted, the issue of the practices employed when applying grants to </w:t>
      </w:r>
      <w:r w:rsidR="00173F02">
        <w:rPr>
          <w:sz w:val="26"/>
          <w:szCs w:val="26"/>
        </w:rPr>
        <w:t xml:space="preserve">an </w:t>
      </w:r>
      <w:r>
        <w:rPr>
          <w:sz w:val="26"/>
          <w:szCs w:val="26"/>
        </w:rPr>
        <w:t xml:space="preserve">existing account during the pendency of </w:t>
      </w:r>
      <w:r w:rsidR="00173F02">
        <w:rPr>
          <w:sz w:val="26"/>
          <w:szCs w:val="26"/>
        </w:rPr>
        <w:t>other grant applications for the same account.</w:t>
      </w:r>
    </w:p>
    <w:p w:rsidR="004A174A" w:rsidRDefault="004A174A" w:rsidP="005A129B">
      <w:pPr>
        <w:widowControl/>
        <w:spacing w:line="360" w:lineRule="auto"/>
        <w:rPr>
          <w:sz w:val="26"/>
          <w:szCs w:val="26"/>
        </w:rPr>
      </w:pPr>
    </w:p>
    <w:p w:rsidR="00913464" w:rsidRPr="00913464" w:rsidRDefault="00913464" w:rsidP="00913464">
      <w:pPr>
        <w:widowControl/>
        <w:spacing w:line="360" w:lineRule="auto"/>
        <w:rPr>
          <w:b/>
          <w:sz w:val="26"/>
          <w:szCs w:val="26"/>
        </w:rPr>
      </w:pPr>
      <w:r>
        <w:rPr>
          <w:sz w:val="26"/>
          <w:szCs w:val="26"/>
        </w:rPr>
        <w:tab/>
      </w:r>
      <w:r w:rsidRPr="00913464">
        <w:rPr>
          <w:b/>
          <w:sz w:val="26"/>
          <w:szCs w:val="26"/>
        </w:rPr>
        <w:t>2</w:t>
      </w:r>
      <w:r>
        <w:rPr>
          <w:sz w:val="26"/>
          <w:szCs w:val="26"/>
        </w:rPr>
        <w:t>.</w:t>
      </w:r>
      <w:r>
        <w:rPr>
          <w:sz w:val="26"/>
          <w:szCs w:val="26"/>
        </w:rPr>
        <w:tab/>
      </w:r>
      <w:r w:rsidRPr="00913464">
        <w:rPr>
          <w:b/>
          <w:sz w:val="26"/>
          <w:szCs w:val="26"/>
        </w:rPr>
        <w:t>Record Support for Payment Arrangement</w:t>
      </w:r>
    </w:p>
    <w:p w:rsidR="00913464" w:rsidRDefault="00913464" w:rsidP="005A129B">
      <w:pPr>
        <w:widowControl/>
        <w:spacing w:line="360" w:lineRule="auto"/>
        <w:rPr>
          <w:sz w:val="26"/>
          <w:szCs w:val="26"/>
        </w:rPr>
      </w:pPr>
    </w:p>
    <w:p w:rsidR="004A174A" w:rsidRDefault="004A174A" w:rsidP="005A129B">
      <w:pPr>
        <w:widowControl/>
        <w:spacing w:line="360" w:lineRule="auto"/>
        <w:rPr>
          <w:sz w:val="26"/>
          <w:szCs w:val="26"/>
        </w:rPr>
      </w:pPr>
      <w:r>
        <w:rPr>
          <w:sz w:val="26"/>
          <w:szCs w:val="26"/>
        </w:rPr>
        <w:tab/>
      </w:r>
      <w:r>
        <w:rPr>
          <w:sz w:val="26"/>
          <w:szCs w:val="26"/>
        </w:rPr>
        <w:tab/>
      </w:r>
      <w:r w:rsidR="00913464">
        <w:rPr>
          <w:sz w:val="26"/>
          <w:szCs w:val="26"/>
        </w:rPr>
        <w:t>Wh</w:t>
      </w:r>
      <w:r w:rsidR="001A3F32">
        <w:rPr>
          <w:sz w:val="26"/>
          <w:szCs w:val="26"/>
        </w:rPr>
        <w:t xml:space="preserve">ile </w:t>
      </w:r>
      <w:r>
        <w:rPr>
          <w:sz w:val="26"/>
          <w:szCs w:val="26"/>
        </w:rPr>
        <w:t xml:space="preserve">we agree that the evidence supports the ALJ’s ruling </w:t>
      </w:r>
      <w:r w:rsidR="00913464">
        <w:rPr>
          <w:sz w:val="26"/>
          <w:szCs w:val="26"/>
        </w:rPr>
        <w:t>concerning</w:t>
      </w:r>
      <w:r>
        <w:rPr>
          <w:sz w:val="26"/>
          <w:szCs w:val="26"/>
        </w:rPr>
        <w:t xml:space="preserve"> PGW’s </w:t>
      </w:r>
      <w:r w:rsidR="00913464">
        <w:rPr>
          <w:sz w:val="26"/>
          <w:szCs w:val="26"/>
        </w:rPr>
        <w:t>alleged violation of the Code or Commission Regulations in failure to issue a shut</w:t>
      </w:r>
      <w:r w:rsidR="00611379">
        <w:rPr>
          <w:sz w:val="26"/>
          <w:szCs w:val="26"/>
        </w:rPr>
        <w:t>-</w:t>
      </w:r>
      <w:r w:rsidR="00913464">
        <w:rPr>
          <w:sz w:val="26"/>
          <w:szCs w:val="26"/>
        </w:rPr>
        <w:t>off notice under the facts of this case, we find that</w:t>
      </w:r>
      <w:r>
        <w:rPr>
          <w:sz w:val="26"/>
          <w:szCs w:val="26"/>
        </w:rPr>
        <w:t xml:space="preserve"> the record does not reflect the information necessary to support the award of the payment arrangement.  </w:t>
      </w:r>
      <w:r w:rsidR="001A3F32">
        <w:rPr>
          <w:sz w:val="26"/>
          <w:szCs w:val="26"/>
        </w:rPr>
        <w:t>Accordingly, we shall</w:t>
      </w:r>
      <w:r>
        <w:rPr>
          <w:sz w:val="26"/>
          <w:szCs w:val="26"/>
        </w:rPr>
        <w:t xml:space="preserve"> remand this matter to the OALJ for further proceedings to supplement the record and to ensure the level of payment arrangement granted is the correct one. </w:t>
      </w:r>
      <w:r w:rsidR="001A3F32">
        <w:rPr>
          <w:sz w:val="26"/>
          <w:szCs w:val="26"/>
        </w:rPr>
        <w:t xml:space="preserve"> </w:t>
      </w:r>
      <w:r w:rsidR="00913464">
        <w:rPr>
          <w:sz w:val="26"/>
          <w:szCs w:val="26"/>
        </w:rPr>
        <w:t>As noted, t</w:t>
      </w:r>
      <w:r w:rsidR="001A3F32">
        <w:rPr>
          <w:sz w:val="26"/>
          <w:szCs w:val="26"/>
        </w:rPr>
        <w:t xml:space="preserve">he matter before us </w:t>
      </w:r>
      <w:r w:rsidR="00913464">
        <w:rPr>
          <w:sz w:val="26"/>
          <w:szCs w:val="26"/>
        </w:rPr>
        <w:t xml:space="preserve">in this Complaint </w:t>
      </w:r>
      <w:r>
        <w:rPr>
          <w:sz w:val="26"/>
          <w:szCs w:val="26"/>
        </w:rPr>
        <w:t xml:space="preserve">is a timely appeal of an informal decision of BCS which granted a payment arrangement for </w:t>
      </w:r>
      <w:r w:rsidR="001D1D5D">
        <w:rPr>
          <w:sz w:val="26"/>
          <w:szCs w:val="26"/>
        </w:rPr>
        <w:t>thirty-six</w:t>
      </w:r>
      <w:r>
        <w:rPr>
          <w:sz w:val="26"/>
          <w:szCs w:val="26"/>
        </w:rPr>
        <w:t xml:space="preserve"> months based on information that </w:t>
      </w:r>
      <w:r w:rsidR="001A3F32">
        <w:rPr>
          <w:sz w:val="26"/>
          <w:szCs w:val="26"/>
        </w:rPr>
        <w:t>the Complainant</w:t>
      </w:r>
      <w:r>
        <w:rPr>
          <w:sz w:val="26"/>
          <w:szCs w:val="26"/>
        </w:rPr>
        <w:t xml:space="preserve"> provided.  As the appeal was time</w:t>
      </w:r>
      <w:r w:rsidR="00B42078">
        <w:rPr>
          <w:sz w:val="26"/>
          <w:szCs w:val="26"/>
        </w:rPr>
        <w:t>l</w:t>
      </w:r>
      <w:r>
        <w:rPr>
          <w:sz w:val="26"/>
          <w:szCs w:val="26"/>
        </w:rPr>
        <w:t xml:space="preserve">y, the </w:t>
      </w:r>
      <w:r w:rsidR="001A3F32">
        <w:rPr>
          <w:sz w:val="26"/>
          <w:szCs w:val="26"/>
        </w:rPr>
        <w:t>Complaint</w:t>
      </w:r>
      <w:r>
        <w:rPr>
          <w:sz w:val="26"/>
          <w:szCs w:val="26"/>
        </w:rPr>
        <w:t xml:space="preserve"> is considered </w:t>
      </w:r>
      <w:r w:rsidRPr="00913464">
        <w:rPr>
          <w:i/>
          <w:sz w:val="26"/>
          <w:szCs w:val="26"/>
        </w:rPr>
        <w:t>de novo</w:t>
      </w:r>
      <w:r>
        <w:rPr>
          <w:sz w:val="26"/>
          <w:szCs w:val="26"/>
        </w:rPr>
        <w:t>, and the request for a payment arrangement must be evaluated based on the evidence provided in the formal proceeding.</w:t>
      </w:r>
    </w:p>
    <w:p w:rsidR="004A174A" w:rsidRDefault="004A174A" w:rsidP="005A129B">
      <w:pPr>
        <w:widowControl/>
        <w:spacing w:line="360" w:lineRule="auto"/>
        <w:rPr>
          <w:sz w:val="26"/>
          <w:szCs w:val="26"/>
        </w:rPr>
      </w:pPr>
    </w:p>
    <w:p w:rsidR="004A174A" w:rsidRDefault="004A174A" w:rsidP="005A129B">
      <w:pPr>
        <w:widowControl/>
        <w:spacing w:line="360" w:lineRule="auto"/>
        <w:rPr>
          <w:sz w:val="26"/>
          <w:szCs w:val="26"/>
        </w:rPr>
      </w:pPr>
      <w:r>
        <w:rPr>
          <w:sz w:val="26"/>
          <w:szCs w:val="26"/>
        </w:rPr>
        <w:tab/>
      </w:r>
      <w:r>
        <w:rPr>
          <w:sz w:val="26"/>
          <w:szCs w:val="26"/>
        </w:rPr>
        <w:tab/>
        <w:t xml:space="preserve">In this case, the </w:t>
      </w:r>
      <w:r w:rsidR="001A3F32">
        <w:rPr>
          <w:sz w:val="26"/>
          <w:szCs w:val="26"/>
        </w:rPr>
        <w:t>C</w:t>
      </w:r>
      <w:r>
        <w:rPr>
          <w:sz w:val="26"/>
          <w:szCs w:val="26"/>
        </w:rPr>
        <w:t>omplainant is a taxi</w:t>
      </w:r>
      <w:r w:rsidR="00913464">
        <w:rPr>
          <w:sz w:val="26"/>
          <w:szCs w:val="26"/>
        </w:rPr>
        <w:t>/Uber/Lyft</w:t>
      </w:r>
      <w:r>
        <w:rPr>
          <w:sz w:val="26"/>
          <w:szCs w:val="26"/>
        </w:rPr>
        <w:t xml:space="preserve"> driver</w:t>
      </w:r>
      <w:r w:rsidR="00913464">
        <w:rPr>
          <w:sz w:val="26"/>
          <w:szCs w:val="26"/>
        </w:rPr>
        <w:t>,</w:t>
      </w:r>
      <w:r>
        <w:rPr>
          <w:sz w:val="26"/>
          <w:szCs w:val="26"/>
        </w:rPr>
        <w:t xml:space="preserve"> whose income fluctuates from month to month.  While </w:t>
      </w:r>
      <w:r w:rsidR="00913464">
        <w:rPr>
          <w:sz w:val="26"/>
          <w:szCs w:val="26"/>
        </w:rPr>
        <w:t>t</w:t>
      </w:r>
      <w:r>
        <w:rPr>
          <w:sz w:val="26"/>
          <w:szCs w:val="26"/>
        </w:rPr>
        <w:t xml:space="preserve">he </w:t>
      </w:r>
      <w:r w:rsidR="00913464">
        <w:rPr>
          <w:sz w:val="26"/>
          <w:szCs w:val="26"/>
        </w:rPr>
        <w:t xml:space="preserve">Complainant </w:t>
      </w:r>
      <w:r>
        <w:rPr>
          <w:sz w:val="26"/>
          <w:szCs w:val="26"/>
        </w:rPr>
        <w:t>explained this to the ALJ in the hearing, he did not provide evidence or documentation of his monthly household income</w:t>
      </w:r>
      <w:r w:rsidR="00913464">
        <w:rPr>
          <w:sz w:val="26"/>
          <w:szCs w:val="26"/>
        </w:rPr>
        <w:t>.  Such evidence</w:t>
      </w:r>
      <w:r>
        <w:rPr>
          <w:sz w:val="26"/>
          <w:szCs w:val="26"/>
        </w:rPr>
        <w:t xml:space="preserve"> is a crucial element to determining the level of a payment arrangement.  </w:t>
      </w:r>
      <w:r w:rsidR="00913464">
        <w:rPr>
          <w:sz w:val="26"/>
          <w:szCs w:val="26"/>
        </w:rPr>
        <w:t>We note that t</w:t>
      </w:r>
      <w:r>
        <w:rPr>
          <w:sz w:val="26"/>
          <w:szCs w:val="26"/>
        </w:rPr>
        <w:t xml:space="preserve">he ALJ who wrote the Initial Decision was not the ALJ who conducted the hearing.  In attempting to determine household income, the ALJ relied on the </w:t>
      </w:r>
      <w:r w:rsidR="00913464">
        <w:rPr>
          <w:sz w:val="26"/>
          <w:szCs w:val="26"/>
        </w:rPr>
        <w:t>C</w:t>
      </w:r>
      <w:r>
        <w:rPr>
          <w:sz w:val="26"/>
          <w:szCs w:val="26"/>
        </w:rPr>
        <w:t xml:space="preserve">omplainant’s self-reported income </w:t>
      </w:r>
      <w:r w:rsidR="00913464">
        <w:rPr>
          <w:sz w:val="26"/>
          <w:szCs w:val="26"/>
        </w:rPr>
        <w:t xml:space="preserve">information </w:t>
      </w:r>
      <w:r>
        <w:rPr>
          <w:sz w:val="26"/>
          <w:szCs w:val="26"/>
        </w:rPr>
        <w:t>given to BCS.  Unfortunately, this information was hearsay that was neither subject</w:t>
      </w:r>
      <w:r w:rsidR="00913464">
        <w:rPr>
          <w:sz w:val="26"/>
          <w:szCs w:val="26"/>
        </w:rPr>
        <w:t>ed</w:t>
      </w:r>
      <w:r>
        <w:rPr>
          <w:sz w:val="26"/>
          <w:szCs w:val="26"/>
        </w:rPr>
        <w:t xml:space="preserve"> to cross-examination nor provided under oath.  This information also was not corroborated by other record evidence.</w:t>
      </w:r>
      <w:r w:rsidR="00031BB0">
        <w:rPr>
          <w:rStyle w:val="FootnoteReference"/>
          <w:sz w:val="26"/>
          <w:szCs w:val="26"/>
        </w:rPr>
        <w:footnoteReference w:id="7"/>
      </w:r>
      <w:r>
        <w:rPr>
          <w:sz w:val="26"/>
          <w:szCs w:val="26"/>
        </w:rPr>
        <w:t xml:space="preserve">  Accordingly, the findings of fact that discuss the BCS proceeding have no </w:t>
      </w:r>
      <w:r w:rsidR="00D95109">
        <w:rPr>
          <w:sz w:val="26"/>
          <w:szCs w:val="26"/>
        </w:rPr>
        <w:t>place</w:t>
      </w:r>
      <w:r>
        <w:rPr>
          <w:sz w:val="26"/>
          <w:szCs w:val="26"/>
        </w:rPr>
        <w:t xml:space="preserve"> in a</w:t>
      </w:r>
      <w:r w:rsidR="00D95109">
        <w:rPr>
          <w:sz w:val="26"/>
          <w:szCs w:val="26"/>
        </w:rPr>
        <w:t>n</w:t>
      </w:r>
      <w:r>
        <w:rPr>
          <w:sz w:val="26"/>
          <w:szCs w:val="26"/>
        </w:rPr>
        <w:t xml:space="preserve"> in</w:t>
      </w:r>
      <w:r w:rsidR="00D95109">
        <w:rPr>
          <w:sz w:val="26"/>
          <w:szCs w:val="26"/>
        </w:rPr>
        <w:t>itial</w:t>
      </w:r>
      <w:r>
        <w:rPr>
          <w:sz w:val="26"/>
          <w:szCs w:val="26"/>
        </w:rPr>
        <w:t xml:space="preserve"> </w:t>
      </w:r>
      <w:r w:rsidR="00D95109">
        <w:rPr>
          <w:sz w:val="26"/>
          <w:szCs w:val="26"/>
        </w:rPr>
        <w:t>decision for</w:t>
      </w:r>
      <w:r>
        <w:rPr>
          <w:sz w:val="26"/>
          <w:szCs w:val="26"/>
        </w:rPr>
        <w:t xml:space="preserve"> a timely </w:t>
      </w:r>
      <w:r w:rsidR="00D95109">
        <w:rPr>
          <w:sz w:val="26"/>
          <w:szCs w:val="26"/>
        </w:rPr>
        <w:t>appeal</w:t>
      </w:r>
      <w:r>
        <w:rPr>
          <w:sz w:val="26"/>
          <w:szCs w:val="26"/>
        </w:rPr>
        <w:t xml:space="preserve"> from that BCS decision.  Rather, the information necessary to support an initial decision must be based on evidence of record in the formal proceeding.</w:t>
      </w:r>
    </w:p>
    <w:p w:rsidR="004A174A" w:rsidRDefault="004A174A" w:rsidP="005A129B">
      <w:pPr>
        <w:widowControl/>
        <w:spacing w:line="360" w:lineRule="auto"/>
        <w:rPr>
          <w:sz w:val="26"/>
          <w:szCs w:val="26"/>
        </w:rPr>
      </w:pPr>
    </w:p>
    <w:p w:rsidR="00913464" w:rsidRDefault="004A174A" w:rsidP="005A129B">
      <w:pPr>
        <w:widowControl/>
        <w:spacing w:line="360" w:lineRule="auto"/>
        <w:rPr>
          <w:sz w:val="26"/>
          <w:szCs w:val="26"/>
        </w:rPr>
      </w:pPr>
      <w:r>
        <w:rPr>
          <w:sz w:val="26"/>
          <w:szCs w:val="26"/>
        </w:rPr>
        <w:tab/>
      </w:r>
      <w:r>
        <w:rPr>
          <w:sz w:val="26"/>
          <w:szCs w:val="26"/>
        </w:rPr>
        <w:tab/>
        <w:t xml:space="preserve">A reading of the transcript </w:t>
      </w:r>
      <w:r w:rsidR="00D95109">
        <w:rPr>
          <w:sz w:val="26"/>
          <w:szCs w:val="26"/>
        </w:rPr>
        <w:t xml:space="preserve">reveals that </w:t>
      </w:r>
      <w:r w:rsidR="00982801">
        <w:rPr>
          <w:sz w:val="26"/>
          <w:szCs w:val="26"/>
        </w:rPr>
        <w:t>the Complainant</w:t>
      </w:r>
      <w:r w:rsidR="00D95109">
        <w:rPr>
          <w:sz w:val="26"/>
          <w:szCs w:val="26"/>
        </w:rPr>
        <w:t>, in his attempts to show the ALJ that his income fluctuated monthly, failed to provide the actual numbers on which a payment arrangement can be based.  The Commission is bound by the provisions of the Code that require the Commis</w:t>
      </w:r>
      <w:r w:rsidR="00CC1307">
        <w:rPr>
          <w:sz w:val="26"/>
          <w:szCs w:val="26"/>
        </w:rPr>
        <w:t>s</w:t>
      </w:r>
      <w:r w:rsidR="00D95109">
        <w:rPr>
          <w:sz w:val="26"/>
          <w:szCs w:val="26"/>
        </w:rPr>
        <w:t xml:space="preserve">ion to base payment arrangements on where the customer’s household income falls on the federal poverty scale, and that means that </w:t>
      </w:r>
      <w:r w:rsidR="00913464">
        <w:rPr>
          <w:sz w:val="26"/>
          <w:szCs w:val="26"/>
        </w:rPr>
        <w:t>the Commission</w:t>
      </w:r>
      <w:r w:rsidR="00D95109">
        <w:rPr>
          <w:sz w:val="26"/>
          <w:szCs w:val="26"/>
        </w:rPr>
        <w:t xml:space="preserve"> need</w:t>
      </w:r>
      <w:r w:rsidR="00913464">
        <w:rPr>
          <w:sz w:val="26"/>
          <w:szCs w:val="26"/>
        </w:rPr>
        <w:t>s</w:t>
      </w:r>
      <w:r w:rsidR="00D95109">
        <w:rPr>
          <w:sz w:val="26"/>
          <w:szCs w:val="26"/>
        </w:rPr>
        <w:t xml:space="preserve"> to have the income of the customer.</w:t>
      </w:r>
    </w:p>
    <w:p w:rsidR="00913464" w:rsidRDefault="00913464" w:rsidP="005A129B">
      <w:pPr>
        <w:widowControl/>
        <w:spacing w:line="360" w:lineRule="auto"/>
        <w:rPr>
          <w:sz w:val="26"/>
          <w:szCs w:val="26"/>
        </w:rPr>
      </w:pPr>
    </w:p>
    <w:p w:rsidR="004A174A" w:rsidRDefault="003E0012" w:rsidP="00913464">
      <w:pPr>
        <w:widowControl/>
        <w:spacing w:line="360" w:lineRule="auto"/>
        <w:ind w:firstLine="1440"/>
        <w:rPr>
          <w:sz w:val="26"/>
          <w:szCs w:val="26"/>
        </w:rPr>
      </w:pPr>
      <w:r>
        <w:rPr>
          <w:sz w:val="26"/>
          <w:szCs w:val="26"/>
        </w:rPr>
        <w:t>Based on the foregoing, we conclude that t</w:t>
      </w:r>
      <w:r w:rsidR="00D95109">
        <w:rPr>
          <w:sz w:val="26"/>
          <w:szCs w:val="26"/>
        </w:rPr>
        <w:t>h</w:t>
      </w:r>
      <w:r>
        <w:rPr>
          <w:sz w:val="26"/>
          <w:szCs w:val="26"/>
        </w:rPr>
        <w:t>is</w:t>
      </w:r>
      <w:r w:rsidR="00D95109">
        <w:rPr>
          <w:sz w:val="26"/>
          <w:szCs w:val="26"/>
        </w:rPr>
        <w:t xml:space="preserve"> case must be remanded to</w:t>
      </w:r>
      <w:r>
        <w:rPr>
          <w:sz w:val="26"/>
          <w:szCs w:val="26"/>
        </w:rPr>
        <w:t xml:space="preserve"> the OALJ</w:t>
      </w:r>
      <w:r w:rsidR="00D95109">
        <w:rPr>
          <w:sz w:val="26"/>
          <w:szCs w:val="26"/>
        </w:rPr>
        <w:t xml:space="preserve"> </w:t>
      </w:r>
      <w:r>
        <w:rPr>
          <w:sz w:val="26"/>
          <w:szCs w:val="26"/>
        </w:rPr>
        <w:t xml:space="preserve">to </w:t>
      </w:r>
      <w:r w:rsidR="00D95109">
        <w:rPr>
          <w:sz w:val="26"/>
          <w:szCs w:val="26"/>
        </w:rPr>
        <w:t xml:space="preserve">make clear to </w:t>
      </w:r>
      <w:r w:rsidR="00982801">
        <w:rPr>
          <w:sz w:val="26"/>
          <w:szCs w:val="26"/>
        </w:rPr>
        <w:t>the Complainant</w:t>
      </w:r>
      <w:r w:rsidR="00D95109">
        <w:rPr>
          <w:sz w:val="26"/>
          <w:szCs w:val="26"/>
        </w:rPr>
        <w:t xml:space="preserve"> that he has the burden of giving the Commission the information necessary to determine where his household’s monthly income falls on the federal poverty scale so that we can apply the level of payment arrangement that is appropriate under the statute.  Also, in addition to </w:t>
      </w:r>
      <w:r w:rsidR="00982801">
        <w:rPr>
          <w:sz w:val="26"/>
          <w:szCs w:val="26"/>
        </w:rPr>
        <w:t>the Complainant</w:t>
      </w:r>
      <w:r w:rsidR="00D95109">
        <w:rPr>
          <w:sz w:val="26"/>
          <w:szCs w:val="26"/>
        </w:rPr>
        <w:t>’s income, the income of any other adult household members must also be included in determining annual household income and identifying the length of the payment arrangement that will be granted.</w:t>
      </w:r>
    </w:p>
    <w:p w:rsidR="00D95109" w:rsidRDefault="00D95109" w:rsidP="005A129B">
      <w:pPr>
        <w:widowControl/>
        <w:spacing w:line="360" w:lineRule="auto"/>
        <w:rPr>
          <w:sz w:val="26"/>
          <w:szCs w:val="26"/>
        </w:rPr>
      </w:pPr>
    </w:p>
    <w:p w:rsidR="00857FED" w:rsidRPr="00D365A7" w:rsidRDefault="00857FED" w:rsidP="005A129B">
      <w:pPr>
        <w:keepNext/>
        <w:widowControl/>
        <w:spacing w:line="360" w:lineRule="auto"/>
        <w:jc w:val="center"/>
        <w:rPr>
          <w:b/>
          <w:sz w:val="26"/>
          <w:szCs w:val="26"/>
        </w:rPr>
      </w:pPr>
      <w:r w:rsidRPr="00D365A7">
        <w:rPr>
          <w:b/>
          <w:sz w:val="26"/>
          <w:szCs w:val="26"/>
        </w:rPr>
        <w:t>Conclusion</w:t>
      </w:r>
    </w:p>
    <w:p w:rsidR="00857FED" w:rsidRPr="00D365A7" w:rsidRDefault="00857FED" w:rsidP="005A129B">
      <w:pPr>
        <w:keepNext/>
        <w:widowControl/>
        <w:ind w:firstLine="1440"/>
        <w:rPr>
          <w:sz w:val="26"/>
          <w:szCs w:val="26"/>
        </w:rPr>
      </w:pPr>
    </w:p>
    <w:p w:rsidR="00857FED" w:rsidRDefault="00857FED" w:rsidP="005A129B">
      <w:pPr>
        <w:widowControl/>
        <w:spacing w:line="360" w:lineRule="auto"/>
        <w:ind w:firstLine="1440"/>
        <w:rPr>
          <w:b/>
          <w:sz w:val="26"/>
          <w:szCs w:val="26"/>
        </w:rPr>
      </w:pPr>
      <w:r w:rsidRPr="009F1350">
        <w:rPr>
          <w:sz w:val="26"/>
          <w:szCs w:val="26"/>
        </w:rPr>
        <w:t xml:space="preserve">Based on </w:t>
      </w:r>
      <w:r>
        <w:rPr>
          <w:sz w:val="26"/>
          <w:szCs w:val="26"/>
        </w:rPr>
        <w:t>our review of the Exceptions, the Initial Decision, and the record in this proceeding</w:t>
      </w:r>
      <w:r w:rsidRPr="009F1350">
        <w:rPr>
          <w:sz w:val="26"/>
          <w:szCs w:val="26"/>
        </w:rPr>
        <w:t xml:space="preserve">, we shall deny the Exceptions </w:t>
      </w:r>
      <w:r>
        <w:rPr>
          <w:sz w:val="26"/>
          <w:szCs w:val="26"/>
        </w:rPr>
        <w:t xml:space="preserve">of </w:t>
      </w:r>
      <w:r w:rsidR="00CE5971">
        <w:rPr>
          <w:sz w:val="26"/>
          <w:szCs w:val="26"/>
        </w:rPr>
        <w:t>Ifedoo Enigwe</w:t>
      </w:r>
      <w:r>
        <w:rPr>
          <w:sz w:val="26"/>
          <w:szCs w:val="26"/>
        </w:rPr>
        <w:t>,</w:t>
      </w:r>
      <w:r w:rsidRPr="009F1350">
        <w:rPr>
          <w:sz w:val="26"/>
          <w:szCs w:val="26"/>
        </w:rPr>
        <w:t xml:space="preserve"> </w:t>
      </w:r>
      <w:r w:rsidR="000A6224">
        <w:rPr>
          <w:sz w:val="26"/>
          <w:szCs w:val="26"/>
        </w:rPr>
        <w:t>consistent with the discussion in this Opinion and Order.  The matter is</w:t>
      </w:r>
      <w:r w:rsidR="00982801">
        <w:rPr>
          <w:sz w:val="26"/>
          <w:szCs w:val="26"/>
        </w:rPr>
        <w:t xml:space="preserve"> remand</w:t>
      </w:r>
      <w:r w:rsidR="000A6224">
        <w:rPr>
          <w:sz w:val="26"/>
          <w:szCs w:val="26"/>
        </w:rPr>
        <w:t>ed</w:t>
      </w:r>
      <w:r w:rsidR="00982801">
        <w:rPr>
          <w:sz w:val="26"/>
          <w:szCs w:val="26"/>
        </w:rPr>
        <w:t xml:space="preserve"> to the OALJ for proceedings limited to </w:t>
      </w:r>
      <w:r w:rsidR="00DB7EB9">
        <w:rPr>
          <w:sz w:val="26"/>
          <w:szCs w:val="26"/>
        </w:rPr>
        <w:t>establishing</w:t>
      </w:r>
      <w:r w:rsidR="00982801">
        <w:rPr>
          <w:sz w:val="26"/>
          <w:szCs w:val="26"/>
        </w:rPr>
        <w:t xml:space="preserve"> the appropriate length of the payment arrangement</w:t>
      </w:r>
      <w:r w:rsidRPr="009F1350">
        <w:rPr>
          <w:sz w:val="26"/>
          <w:szCs w:val="26"/>
        </w:rPr>
        <w:t xml:space="preserve">; </w:t>
      </w:r>
      <w:r w:rsidRPr="009F1350">
        <w:rPr>
          <w:b/>
          <w:sz w:val="26"/>
          <w:szCs w:val="26"/>
        </w:rPr>
        <w:t>THEREFORE,</w:t>
      </w:r>
    </w:p>
    <w:p w:rsidR="00857FED" w:rsidRPr="009F1350" w:rsidRDefault="00857FED" w:rsidP="005A129B">
      <w:pPr>
        <w:widowControl/>
        <w:spacing w:line="360" w:lineRule="auto"/>
        <w:ind w:firstLine="1440"/>
        <w:rPr>
          <w:b/>
          <w:sz w:val="26"/>
          <w:szCs w:val="26"/>
        </w:rPr>
      </w:pPr>
    </w:p>
    <w:p w:rsidR="00857FED" w:rsidRPr="00D365A7" w:rsidRDefault="00857FED" w:rsidP="00627AA0">
      <w:pPr>
        <w:keepNext/>
        <w:keepLines/>
        <w:widowControl/>
        <w:spacing w:line="360" w:lineRule="auto"/>
        <w:ind w:firstLine="1440"/>
        <w:rPr>
          <w:b/>
          <w:sz w:val="26"/>
          <w:szCs w:val="26"/>
        </w:rPr>
      </w:pPr>
      <w:r w:rsidRPr="00D365A7">
        <w:rPr>
          <w:b/>
          <w:sz w:val="26"/>
          <w:szCs w:val="26"/>
        </w:rPr>
        <w:t>IT IS ORDERED:</w:t>
      </w:r>
    </w:p>
    <w:p w:rsidR="00857FED" w:rsidRPr="00B50BFA" w:rsidRDefault="00857FED" w:rsidP="00627AA0">
      <w:pPr>
        <w:pStyle w:val="ListParagraph"/>
        <w:keepNext/>
        <w:keepLines/>
        <w:widowControl/>
        <w:spacing w:line="360" w:lineRule="auto"/>
        <w:ind w:left="1440"/>
        <w:rPr>
          <w:sz w:val="26"/>
          <w:szCs w:val="26"/>
        </w:rPr>
      </w:pPr>
    </w:p>
    <w:p w:rsidR="00857FED" w:rsidRDefault="00857FED" w:rsidP="005A129B">
      <w:pPr>
        <w:widowControl/>
        <w:numPr>
          <w:ilvl w:val="0"/>
          <w:numId w:val="1"/>
        </w:numPr>
        <w:tabs>
          <w:tab w:val="clear" w:pos="2160"/>
          <w:tab w:val="num" w:pos="0"/>
        </w:tabs>
        <w:spacing w:line="360" w:lineRule="auto"/>
        <w:ind w:left="0" w:firstLine="1440"/>
        <w:rPr>
          <w:sz w:val="26"/>
          <w:szCs w:val="26"/>
        </w:rPr>
      </w:pPr>
      <w:r w:rsidRPr="000C398A">
        <w:rPr>
          <w:sz w:val="26"/>
          <w:szCs w:val="26"/>
        </w:rPr>
        <w:t>That the</w:t>
      </w:r>
      <w:r>
        <w:rPr>
          <w:sz w:val="26"/>
          <w:szCs w:val="26"/>
        </w:rPr>
        <w:t xml:space="preserve"> Exceptions of </w:t>
      </w:r>
      <w:r w:rsidR="00CE5971">
        <w:rPr>
          <w:sz w:val="26"/>
          <w:szCs w:val="26"/>
        </w:rPr>
        <w:t>Ifedoo Enigwe</w:t>
      </w:r>
      <w:r>
        <w:rPr>
          <w:sz w:val="26"/>
          <w:szCs w:val="26"/>
        </w:rPr>
        <w:t xml:space="preserve">, filed on </w:t>
      </w:r>
      <w:r w:rsidR="00CE5971">
        <w:rPr>
          <w:sz w:val="26"/>
          <w:szCs w:val="26"/>
        </w:rPr>
        <w:t>April 20</w:t>
      </w:r>
      <w:r w:rsidRPr="000C398A">
        <w:rPr>
          <w:sz w:val="26"/>
          <w:szCs w:val="26"/>
        </w:rPr>
        <w:t>, 201</w:t>
      </w:r>
      <w:r w:rsidR="00CE5971">
        <w:rPr>
          <w:sz w:val="26"/>
          <w:szCs w:val="26"/>
        </w:rPr>
        <w:t>7</w:t>
      </w:r>
      <w:r w:rsidRPr="000C398A">
        <w:rPr>
          <w:sz w:val="26"/>
          <w:szCs w:val="26"/>
        </w:rPr>
        <w:t>, to the Initial Decision of Administ</w:t>
      </w:r>
      <w:r>
        <w:rPr>
          <w:sz w:val="26"/>
          <w:szCs w:val="26"/>
        </w:rPr>
        <w:t xml:space="preserve">rative Law Judge </w:t>
      </w:r>
      <w:r w:rsidR="00CE5971">
        <w:rPr>
          <w:sz w:val="26"/>
          <w:szCs w:val="26"/>
        </w:rPr>
        <w:t>Andrew M. Calvelli</w:t>
      </w:r>
      <w:r w:rsidRPr="000C398A">
        <w:rPr>
          <w:sz w:val="26"/>
          <w:szCs w:val="26"/>
        </w:rPr>
        <w:t xml:space="preserve"> are denied, consistent with this Opinion and Order.</w:t>
      </w:r>
    </w:p>
    <w:p w:rsidR="000A78FC" w:rsidRDefault="000A78FC" w:rsidP="005A129B">
      <w:pPr>
        <w:widowControl/>
        <w:spacing w:line="360" w:lineRule="auto"/>
        <w:ind w:left="1440"/>
        <w:rPr>
          <w:sz w:val="26"/>
          <w:szCs w:val="26"/>
        </w:rPr>
      </w:pPr>
    </w:p>
    <w:p w:rsidR="00857FED" w:rsidRDefault="00857FED" w:rsidP="005A129B">
      <w:pPr>
        <w:widowControl/>
        <w:numPr>
          <w:ilvl w:val="0"/>
          <w:numId w:val="1"/>
        </w:numPr>
        <w:tabs>
          <w:tab w:val="clear" w:pos="2160"/>
          <w:tab w:val="num" w:pos="0"/>
        </w:tabs>
        <w:spacing w:line="360" w:lineRule="auto"/>
        <w:ind w:left="0" w:firstLine="1440"/>
        <w:rPr>
          <w:sz w:val="26"/>
          <w:szCs w:val="26"/>
        </w:rPr>
      </w:pPr>
      <w:r w:rsidRPr="00D365A7">
        <w:rPr>
          <w:sz w:val="26"/>
          <w:szCs w:val="26"/>
        </w:rPr>
        <w:t>That the Initial Decision of Administra</w:t>
      </w:r>
      <w:r>
        <w:rPr>
          <w:sz w:val="26"/>
          <w:szCs w:val="26"/>
        </w:rPr>
        <w:t xml:space="preserve">tive Law Judge </w:t>
      </w:r>
      <w:r w:rsidR="00CE5971">
        <w:rPr>
          <w:sz w:val="26"/>
          <w:szCs w:val="26"/>
        </w:rPr>
        <w:t>Andrew</w:t>
      </w:r>
      <w:r w:rsidR="00332442">
        <w:rPr>
          <w:sz w:val="26"/>
          <w:szCs w:val="26"/>
        </w:rPr>
        <w:t> </w:t>
      </w:r>
      <w:r w:rsidR="00CE5971">
        <w:rPr>
          <w:sz w:val="26"/>
          <w:szCs w:val="26"/>
        </w:rPr>
        <w:t>M.</w:t>
      </w:r>
      <w:r w:rsidR="00332442">
        <w:rPr>
          <w:sz w:val="26"/>
          <w:szCs w:val="26"/>
        </w:rPr>
        <w:t> </w:t>
      </w:r>
      <w:r w:rsidR="00CE5971">
        <w:rPr>
          <w:sz w:val="26"/>
          <w:szCs w:val="26"/>
        </w:rPr>
        <w:t>Calvelli</w:t>
      </w:r>
      <w:r w:rsidRPr="00D365A7">
        <w:rPr>
          <w:sz w:val="26"/>
          <w:szCs w:val="26"/>
        </w:rPr>
        <w:t xml:space="preserve">, </w:t>
      </w:r>
      <w:r w:rsidR="00CE5971">
        <w:rPr>
          <w:sz w:val="26"/>
          <w:szCs w:val="26"/>
        </w:rPr>
        <w:t>issued on April 13, 2017</w:t>
      </w:r>
      <w:r w:rsidRPr="00D365A7">
        <w:rPr>
          <w:sz w:val="26"/>
          <w:szCs w:val="26"/>
        </w:rPr>
        <w:t xml:space="preserve">, is </w:t>
      </w:r>
      <w:r w:rsidR="00B1717C">
        <w:rPr>
          <w:sz w:val="26"/>
          <w:szCs w:val="26"/>
        </w:rPr>
        <w:t>modified</w:t>
      </w:r>
      <w:r w:rsidRPr="00D365A7">
        <w:rPr>
          <w:sz w:val="26"/>
          <w:szCs w:val="26"/>
        </w:rPr>
        <w:t>, consistent with this Opinion and Order.</w:t>
      </w:r>
    </w:p>
    <w:p w:rsidR="00B66763" w:rsidRPr="00D365A7" w:rsidRDefault="00B66763" w:rsidP="00B66763">
      <w:pPr>
        <w:widowControl/>
        <w:spacing w:line="360" w:lineRule="auto"/>
        <w:ind w:left="1440"/>
        <w:rPr>
          <w:sz w:val="26"/>
          <w:szCs w:val="26"/>
        </w:rPr>
      </w:pPr>
    </w:p>
    <w:p w:rsidR="00857FED" w:rsidRPr="00B42078" w:rsidRDefault="00B66763" w:rsidP="00D12DC2">
      <w:pPr>
        <w:widowControl/>
        <w:numPr>
          <w:ilvl w:val="0"/>
          <w:numId w:val="1"/>
        </w:numPr>
        <w:tabs>
          <w:tab w:val="clear" w:pos="2160"/>
          <w:tab w:val="num" w:pos="0"/>
        </w:tabs>
        <w:spacing w:line="360" w:lineRule="auto"/>
        <w:ind w:left="0" w:firstLine="1440"/>
        <w:rPr>
          <w:sz w:val="26"/>
          <w:szCs w:val="26"/>
        </w:rPr>
      </w:pPr>
      <w:r w:rsidRPr="00B42078">
        <w:rPr>
          <w:sz w:val="26"/>
          <w:szCs w:val="26"/>
        </w:rPr>
        <w:t xml:space="preserve">That </w:t>
      </w:r>
      <w:r w:rsidR="00B1717C">
        <w:rPr>
          <w:sz w:val="26"/>
          <w:szCs w:val="26"/>
        </w:rPr>
        <w:t>this proceeding</w:t>
      </w:r>
      <w:r w:rsidRPr="00B42078">
        <w:rPr>
          <w:sz w:val="26"/>
          <w:szCs w:val="26"/>
        </w:rPr>
        <w:t xml:space="preserve"> </w:t>
      </w:r>
      <w:r w:rsidR="00BC3DC2" w:rsidRPr="00B42078">
        <w:rPr>
          <w:sz w:val="26"/>
          <w:szCs w:val="26"/>
        </w:rPr>
        <w:t xml:space="preserve">is </w:t>
      </w:r>
      <w:r w:rsidR="00B42078" w:rsidRPr="00B42078">
        <w:rPr>
          <w:sz w:val="26"/>
          <w:szCs w:val="26"/>
        </w:rPr>
        <w:t>remanded to the Office of Administrative Law Judge for proceedings limited to establishing the appropriate length of the payment arrangement.</w:t>
      </w:r>
    </w:p>
    <w:p w:rsidR="00B41971" w:rsidRPr="00B41971" w:rsidRDefault="00B41971" w:rsidP="00332442">
      <w:pPr>
        <w:pStyle w:val="ListParagraph"/>
        <w:widowControl/>
        <w:rPr>
          <w:sz w:val="26"/>
          <w:szCs w:val="26"/>
        </w:rPr>
      </w:pPr>
    </w:p>
    <w:p w:rsidR="00B41971" w:rsidRDefault="00B41971" w:rsidP="00332442">
      <w:pPr>
        <w:pStyle w:val="ListParagraph"/>
        <w:widowControl/>
        <w:rPr>
          <w:sz w:val="26"/>
          <w:szCs w:val="26"/>
        </w:rPr>
      </w:pPr>
    </w:p>
    <w:p w:rsidR="00632C14" w:rsidRDefault="00632C14" w:rsidP="00B17AEC">
      <w:pPr>
        <w:pStyle w:val="ListParagraph"/>
        <w:keepNext/>
        <w:keepLines/>
        <w:widowControl/>
        <w:numPr>
          <w:ilvl w:val="0"/>
          <w:numId w:val="1"/>
        </w:numPr>
        <w:spacing w:line="360" w:lineRule="auto"/>
        <w:ind w:left="0" w:firstLine="1440"/>
        <w:rPr>
          <w:sz w:val="26"/>
          <w:szCs w:val="26"/>
        </w:rPr>
      </w:pPr>
      <w:r>
        <w:rPr>
          <w:sz w:val="26"/>
          <w:szCs w:val="26"/>
        </w:rPr>
        <w:t>That the issue of the practices employed when applying grants to an existing account during the pendency of other grant applications for the same account</w:t>
      </w:r>
      <w:r w:rsidR="00644C6B">
        <w:rPr>
          <w:sz w:val="26"/>
          <w:szCs w:val="26"/>
        </w:rPr>
        <w:t xml:space="preserve"> is hereby referred to our Bureau of Consumer Services and Law Bureau for such further consideration as may be warranted.</w:t>
      </w:r>
    </w:p>
    <w:p w:rsidR="00632C14" w:rsidRDefault="00632C14" w:rsidP="00B17AEC">
      <w:pPr>
        <w:pStyle w:val="ListParagraph"/>
        <w:keepNext/>
        <w:keepLines/>
        <w:widowControl/>
        <w:spacing w:line="360" w:lineRule="auto"/>
        <w:ind w:left="1440"/>
        <w:rPr>
          <w:sz w:val="26"/>
          <w:szCs w:val="26"/>
        </w:rPr>
      </w:pPr>
    </w:p>
    <w:p w:rsidR="00B41971" w:rsidRDefault="00B41971" w:rsidP="00B17AEC">
      <w:pPr>
        <w:keepNext/>
        <w:keepLines/>
        <w:widowControl/>
        <w:tabs>
          <w:tab w:val="left" w:pos="-720"/>
        </w:tabs>
        <w:ind w:firstLine="5040"/>
        <w:rPr>
          <w:b/>
          <w:sz w:val="26"/>
          <w:szCs w:val="26"/>
        </w:rPr>
      </w:pPr>
    </w:p>
    <w:p w:rsidR="00B41971" w:rsidRPr="00D365A7" w:rsidRDefault="00B41971" w:rsidP="00B17AEC">
      <w:pPr>
        <w:keepNext/>
        <w:keepLines/>
        <w:widowControl/>
        <w:tabs>
          <w:tab w:val="left" w:pos="-720"/>
        </w:tabs>
        <w:ind w:firstLine="5040"/>
        <w:rPr>
          <w:sz w:val="26"/>
          <w:szCs w:val="26"/>
        </w:rPr>
      </w:pPr>
      <w:r w:rsidRPr="00D365A7">
        <w:rPr>
          <w:b/>
          <w:sz w:val="26"/>
          <w:szCs w:val="26"/>
        </w:rPr>
        <w:t>BY THE COMMISSION,</w:t>
      </w:r>
    </w:p>
    <w:p w:rsidR="00B41971" w:rsidRPr="00D365A7" w:rsidRDefault="0087556B" w:rsidP="00B17AEC">
      <w:pPr>
        <w:keepNext/>
        <w:keepLines/>
        <w:widowControl/>
        <w:tabs>
          <w:tab w:val="left" w:pos="-720"/>
        </w:tabs>
        <w:rPr>
          <w:sz w:val="26"/>
          <w:szCs w:val="26"/>
        </w:rPr>
      </w:pPr>
      <w:bookmarkStart w:id="3" w:name="_GoBack"/>
      <w:r>
        <w:rPr>
          <w:noProof/>
        </w:rPr>
        <w:drawing>
          <wp:anchor distT="0" distB="0" distL="114300" distR="114300" simplePos="0" relativeHeight="251659264" behindDoc="1" locked="0" layoutInCell="1" allowOverlap="1">
            <wp:simplePos x="0" y="0"/>
            <wp:positionH relativeFrom="column">
              <wp:posOffset>3000375</wp:posOffset>
            </wp:positionH>
            <wp:positionV relativeFrom="paragraph">
              <wp:posOffset>104140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3"/>
    </w:p>
    <w:p w:rsidR="0087556B" w:rsidRDefault="0087556B"/>
    <w:p w:rsidR="00B41971" w:rsidRDefault="00B41971" w:rsidP="00B17AEC">
      <w:pPr>
        <w:keepNext/>
        <w:keepLines/>
        <w:widowControl/>
        <w:tabs>
          <w:tab w:val="left" w:pos="-720"/>
        </w:tabs>
        <w:rPr>
          <w:sz w:val="26"/>
          <w:szCs w:val="26"/>
        </w:rPr>
      </w:pPr>
    </w:p>
    <w:p w:rsidR="00B17AEC" w:rsidRDefault="00B17AEC" w:rsidP="00B17AEC">
      <w:pPr>
        <w:keepNext/>
        <w:keepLines/>
        <w:widowControl/>
        <w:tabs>
          <w:tab w:val="left" w:pos="-720"/>
        </w:tabs>
        <w:rPr>
          <w:sz w:val="26"/>
          <w:szCs w:val="26"/>
        </w:rPr>
      </w:pPr>
    </w:p>
    <w:p w:rsidR="00B41971" w:rsidRPr="00D365A7" w:rsidRDefault="00B41971" w:rsidP="00B17AEC">
      <w:pPr>
        <w:keepNext/>
        <w:keepLines/>
        <w:widowControl/>
        <w:tabs>
          <w:tab w:val="left" w:pos="-720"/>
        </w:tabs>
        <w:rPr>
          <w:sz w:val="26"/>
          <w:szCs w:val="26"/>
        </w:rPr>
      </w:pPr>
    </w:p>
    <w:p w:rsidR="00B41971" w:rsidRPr="00D365A7" w:rsidRDefault="00B41971" w:rsidP="00B17AEC">
      <w:pPr>
        <w:keepNext/>
        <w:keepLines/>
        <w:widowControl/>
        <w:tabs>
          <w:tab w:val="left" w:pos="-720"/>
        </w:tabs>
        <w:ind w:firstLine="5040"/>
        <w:rPr>
          <w:b/>
          <w:sz w:val="26"/>
          <w:szCs w:val="26"/>
        </w:rPr>
      </w:pPr>
      <w:r w:rsidRPr="00D365A7">
        <w:rPr>
          <w:sz w:val="26"/>
          <w:szCs w:val="26"/>
        </w:rPr>
        <w:t>Rosemary Chiavetta</w:t>
      </w:r>
    </w:p>
    <w:p w:rsidR="00B41971" w:rsidRPr="00D365A7" w:rsidRDefault="00B41971" w:rsidP="00B17AEC">
      <w:pPr>
        <w:keepNext/>
        <w:keepLines/>
        <w:widowControl/>
        <w:tabs>
          <w:tab w:val="left" w:pos="-720"/>
        </w:tabs>
        <w:ind w:firstLine="5040"/>
        <w:rPr>
          <w:sz w:val="26"/>
          <w:szCs w:val="26"/>
        </w:rPr>
      </w:pPr>
      <w:r w:rsidRPr="00D365A7">
        <w:rPr>
          <w:sz w:val="26"/>
          <w:szCs w:val="26"/>
        </w:rPr>
        <w:t>Secretary</w:t>
      </w:r>
    </w:p>
    <w:p w:rsidR="00B41971" w:rsidRPr="00D365A7" w:rsidRDefault="00B41971" w:rsidP="00B17AEC">
      <w:pPr>
        <w:keepNext/>
        <w:keepLines/>
        <w:widowControl/>
        <w:tabs>
          <w:tab w:val="left" w:pos="-720"/>
        </w:tabs>
        <w:rPr>
          <w:sz w:val="26"/>
          <w:szCs w:val="26"/>
        </w:rPr>
      </w:pPr>
    </w:p>
    <w:p w:rsidR="00317F42" w:rsidRDefault="00317F42" w:rsidP="00B17AEC">
      <w:pPr>
        <w:keepNext/>
        <w:keepLines/>
        <w:widowControl/>
        <w:tabs>
          <w:tab w:val="left" w:pos="-720"/>
        </w:tabs>
        <w:rPr>
          <w:sz w:val="26"/>
          <w:szCs w:val="26"/>
        </w:rPr>
      </w:pPr>
    </w:p>
    <w:p w:rsidR="00B41971" w:rsidRPr="00A9787D" w:rsidRDefault="00B41971" w:rsidP="00B17AEC">
      <w:pPr>
        <w:keepNext/>
        <w:keepLines/>
        <w:widowControl/>
        <w:tabs>
          <w:tab w:val="left" w:pos="-720"/>
        </w:tabs>
        <w:rPr>
          <w:sz w:val="26"/>
          <w:szCs w:val="26"/>
        </w:rPr>
      </w:pPr>
      <w:r w:rsidRPr="00A9787D">
        <w:rPr>
          <w:sz w:val="26"/>
          <w:szCs w:val="26"/>
        </w:rPr>
        <w:t>(SEAL)</w:t>
      </w:r>
    </w:p>
    <w:p w:rsidR="00317F42" w:rsidRDefault="00317F42" w:rsidP="00B17AEC">
      <w:pPr>
        <w:keepNext/>
        <w:keepLines/>
        <w:widowControl/>
        <w:tabs>
          <w:tab w:val="left" w:pos="-720"/>
        </w:tabs>
        <w:rPr>
          <w:sz w:val="26"/>
          <w:szCs w:val="26"/>
        </w:rPr>
      </w:pPr>
    </w:p>
    <w:p w:rsidR="00B41971" w:rsidRPr="00A9787D" w:rsidRDefault="00B41971" w:rsidP="00B17AEC">
      <w:pPr>
        <w:keepNext/>
        <w:keepLines/>
        <w:widowControl/>
        <w:tabs>
          <w:tab w:val="left" w:pos="-720"/>
        </w:tabs>
        <w:rPr>
          <w:sz w:val="26"/>
          <w:szCs w:val="26"/>
        </w:rPr>
      </w:pPr>
      <w:r>
        <w:rPr>
          <w:sz w:val="26"/>
          <w:szCs w:val="26"/>
        </w:rPr>
        <w:t xml:space="preserve">ORDER ADOPTED: </w:t>
      </w:r>
      <w:r w:rsidR="00A17B58">
        <w:rPr>
          <w:sz w:val="26"/>
          <w:szCs w:val="26"/>
        </w:rPr>
        <w:t>February 8</w:t>
      </w:r>
      <w:r w:rsidRPr="00A9787D">
        <w:rPr>
          <w:sz w:val="26"/>
          <w:szCs w:val="26"/>
        </w:rPr>
        <w:t>, 201</w:t>
      </w:r>
      <w:r>
        <w:rPr>
          <w:sz w:val="26"/>
          <w:szCs w:val="26"/>
        </w:rPr>
        <w:t>8</w:t>
      </w:r>
    </w:p>
    <w:p w:rsidR="00B41971" w:rsidRPr="00A9787D" w:rsidRDefault="00B41971" w:rsidP="00B17AEC">
      <w:pPr>
        <w:keepNext/>
        <w:keepLines/>
        <w:widowControl/>
        <w:tabs>
          <w:tab w:val="left" w:pos="-720"/>
        </w:tabs>
        <w:rPr>
          <w:sz w:val="26"/>
          <w:szCs w:val="26"/>
        </w:rPr>
      </w:pPr>
    </w:p>
    <w:p w:rsidR="006732E2" w:rsidRDefault="00B41971" w:rsidP="00B17AEC">
      <w:pPr>
        <w:keepNext/>
        <w:keepLines/>
        <w:widowControl/>
        <w:tabs>
          <w:tab w:val="left" w:pos="-720"/>
        </w:tabs>
        <w:rPr>
          <w:sz w:val="26"/>
          <w:szCs w:val="26"/>
        </w:rPr>
      </w:pPr>
      <w:r w:rsidRPr="00A9787D">
        <w:rPr>
          <w:sz w:val="26"/>
          <w:szCs w:val="26"/>
        </w:rPr>
        <w:t xml:space="preserve">ORDER ENTERED:  </w:t>
      </w:r>
      <w:r w:rsidR="0087556B">
        <w:rPr>
          <w:sz w:val="26"/>
          <w:szCs w:val="26"/>
        </w:rPr>
        <w:t>April 4, 2018</w:t>
      </w:r>
    </w:p>
    <w:sectPr w:rsidR="006732E2" w:rsidSect="004770D4">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C35" w:rsidRDefault="00B06C35" w:rsidP="00F7174B">
      <w:r>
        <w:separator/>
      </w:r>
    </w:p>
  </w:endnote>
  <w:endnote w:type="continuationSeparator" w:id="0">
    <w:p w:rsidR="00B06C35" w:rsidRDefault="00B06C35" w:rsidP="00F7174B">
      <w:r>
        <w:continuationSeparator/>
      </w:r>
    </w:p>
  </w:endnote>
  <w:endnote w:type="continuationNotice" w:id="1">
    <w:p w:rsidR="00B06C35" w:rsidRDefault="00B06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D95109" w:rsidRPr="009F1A08" w:rsidRDefault="00D95109">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DB7EB9">
          <w:rPr>
            <w:noProof/>
            <w:sz w:val="26"/>
            <w:szCs w:val="26"/>
          </w:rPr>
          <w:t>17</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C35" w:rsidRDefault="00B06C35" w:rsidP="00F7174B">
      <w:r>
        <w:separator/>
      </w:r>
    </w:p>
  </w:footnote>
  <w:footnote w:type="continuationSeparator" w:id="0">
    <w:p w:rsidR="00B06C35" w:rsidRDefault="00B06C35" w:rsidP="00F7174B">
      <w:r>
        <w:continuationSeparator/>
      </w:r>
    </w:p>
  </w:footnote>
  <w:footnote w:type="continuationNotice" w:id="1">
    <w:p w:rsidR="00B06C35" w:rsidRDefault="00B06C35"/>
  </w:footnote>
  <w:footnote w:id="2">
    <w:p w:rsidR="00D95109" w:rsidRPr="00F1168A" w:rsidRDefault="00D95109" w:rsidP="00A46E51">
      <w:pPr>
        <w:pStyle w:val="FootnoteText"/>
        <w:keepNext/>
        <w:keepLines/>
        <w:spacing w:after="120"/>
        <w:ind w:firstLine="720"/>
        <w:rPr>
          <w:sz w:val="26"/>
          <w:szCs w:val="26"/>
        </w:rPr>
      </w:pPr>
      <w:r w:rsidRPr="00F1168A">
        <w:rPr>
          <w:rStyle w:val="FootnoteReference"/>
          <w:sz w:val="26"/>
          <w:szCs w:val="26"/>
        </w:rPr>
        <w:footnoteRef/>
      </w:r>
      <w:r w:rsidRPr="00F1168A">
        <w:rPr>
          <w:sz w:val="26"/>
          <w:szCs w:val="26"/>
        </w:rPr>
        <w:tab/>
        <w:t>This case was initially assigned to ALJ Cynthia W. Fordham</w:t>
      </w:r>
      <w:r>
        <w:rPr>
          <w:sz w:val="26"/>
          <w:szCs w:val="26"/>
        </w:rPr>
        <w:t xml:space="preserve"> </w:t>
      </w:r>
      <w:r w:rsidRPr="00F1168A">
        <w:rPr>
          <w:sz w:val="26"/>
          <w:szCs w:val="26"/>
        </w:rPr>
        <w:t>but was later reassigned to ALJ Calvelli on February 27, 2017, following ALJ Fordham’s retirement.  I.D. at 2.</w:t>
      </w:r>
      <w:r>
        <w:rPr>
          <w:sz w:val="26"/>
          <w:szCs w:val="26"/>
        </w:rPr>
        <w:t xml:space="preserve">  ALJ Fordham conducted the hearing on this case.</w:t>
      </w:r>
    </w:p>
  </w:footnote>
  <w:footnote w:id="3">
    <w:p w:rsidR="00D95109" w:rsidRPr="00F1168A" w:rsidRDefault="00D95109" w:rsidP="00A46E51">
      <w:pPr>
        <w:pStyle w:val="FootnoteText"/>
        <w:keepNext/>
        <w:keepLines/>
        <w:spacing w:after="120"/>
        <w:ind w:firstLine="720"/>
        <w:rPr>
          <w:sz w:val="26"/>
          <w:szCs w:val="26"/>
        </w:rPr>
      </w:pPr>
      <w:r w:rsidRPr="00F1168A">
        <w:rPr>
          <w:rStyle w:val="FootnoteReference"/>
          <w:sz w:val="26"/>
          <w:szCs w:val="26"/>
        </w:rPr>
        <w:footnoteRef/>
      </w:r>
      <w:r w:rsidRPr="00F1168A">
        <w:rPr>
          <w:sz w:val="26"/>
          <w:szCs w:val="26"/>
        </w:rPr>
        <w:tab/>
        <w:t>The Initial Decision was initially issued on April 4, 2017</w:t>
      </w:r>
      <w:r>
        <w:rPr>
          <w:sz w:val="26"/>
          <w:szCs w:val="26"/>
        </w:rPr>
        <w:t>,</w:t>
      </w:r>
      <w:r w:rsidRPr="00F1168A">
        <w:rPr>
          <w:sz w:val="26"/>
          <w:szCs w:val="26"/>
        </w:rPr>
        <w:t xml:space="preserve"> but was re-issued on April 13, 2017.</w:t>
      </w:r>
    </w:p>
  </w:footnote>
  <w:footnote w:id="4">
    <w:p w:rsidR="00D95109" w:rsidRPr="001A29D8" w:rsidRDefault="00D95109" w:rsidP="00A46E51">
      <w:pPr>
        <w:pStyle w:val="FootnoteText"/>
        <w:keepNext/>
        <w:keepLines/>
        <w:spacing w:after="120"/>
        <w:ind w:firstLine="720"/>
        <w:rPr>
          <w:sz w:val="26"/>
          <w:szCs w:val="26"/>
        </w:rPr>
      </w:pPr>
      <w:r w:rsidRPr="001A29D8">
        <w:rPr>
          <w:rStyle w:val="FootnoteReference"/>
          <w:sz w:val="26"/>
          <w:szCs w:val="26"/>
        </w:rPr>
        <w:footnoteRef/>
      </w:r>
      <w:r w:rsidRPr="001A29D8">
        <w:rPr>
          <w:sz w:val="26"/>
          <w:szCs w:val="26"/>
        </w:rPr>
        <w:tab/>
        <w:t xml:space="preserve">As of November 22, 2016, the Complainant had a total outstanding balance of $3,682.85, which includes a transferred balance of $832.85 from </w:t>
      </w:r>
      <w:r>
        <w:rPr>
          <w:sz w:val="26"/>
          <w:szCs w:val="26"/>
        </w:rPr>
        <w:t>his</w:t>
      </w:r>
      <w:r w:rsidRPr="001A29D8">
        <w:rPr>
          <w:sz w:val="26"/>
          <w:szCs w:val="26"/>
        </w:rPr>
        <w:t xml:space="preserve"> </w:t>
      </w:r>
      <w:r>
        <w:rPr>
          <w:sz w:val="26"/>
          <w:szCs w:val="26"/>
        </w:rPr>
        <w:t>p</w:t>
      </w:r>
      <w:r w:rsidRPr="001A29D8">
        <w:rPr>
          <w:sz w:val="26"/>
          <w:szCs w:val="26"/>
        </w:rPr>
        <w:t xml:space="preserve">revious </w:t>
      </w:r>
      <w:r>
        <w:rPr>
          <w:sz w:val="26"/>
          <w:szCs w:val="26"/>
        </w:rPr>
        <w:t>a</w:t>
      </w:r>
      <w:r w:rsidRPr="001A29D8">
        <w:rPr>
          <w:sz w:val="26"/>
          <w:szCs w:val="26"/>
        </w:rPr>
        <w:t>ddress.  Tr. at 38-39.</w:t>
      </w:r>
    </w:p>
  </w:footnote>
  <w:footnote w:id="5">
    <w:p w:rsidR="00D95109" w:rsidRDefault="00D95109" w:rsidP="00A46E51">
      <w:pPr>
        <w:keepNext/>
        <w:keepLines/>
        <w:widowControl/>
        <w:spacing w:after="120"/>
        <w:ind w:firstLine="720"/>
      </w:pPr>
      <w:r w:rsidRPr="00DD41E9">
        <w:rPr>
          <w:rStyle w:val="FootnoteReference"/>
          <w:sz w:val="26"/>
          <w:szCs w:val="26"/>
        </w:rPr>
        <w:footnoteRef/>
      </w:r>
      <w:r w:rsidRPr="00DD41E9">
        <w:rPr>
          <w:sz w:val="26"/>
          <w:szCs w:val="26"/>
        </w:rPr>
        <w:tab/>
        <w:t>The Complaint was e-served upon PGW by the Commission’s Secretary’s Bureau on June 20, 2016.</w:t>
      </w:r>
    </w:p>
  </w:footnote>
  <w:footnote w:id="6">
    <w:p w:rsidR="00D95109" w:rsidRPr="00D54A19" w:rsidRDefault="00D95109" w:rsidP="00A46E51">
      <w:pPr>
        <w:pStyle w:val="FootnoteText"/>
        <w:keepNext/>
        <w:keepLines/>
        <w:spacing w:after="120"/>
        <w:ind w:firstLine="720"/>
        <w:rPr>
          <w:sz w:val="26"/>
          <w:szCs w:val="26"/>
        </w:rPr>
      </w:pPr>
      <w:r w:rsidRPr="00D54A19">
        <w:rPr>
          <w:rStyle w:val="FootnoteReference"/>
          <w:sz w:val="26"/>
          <w:szCs w:val="26"/>
        </w:rPr>
        <w:footnoteRef/>
      </w:r>
      <w:r w:rsidRPr="00D54A19">
        <w:rPr>
          <w:sz w:val="26"/>
          <w:szCs w:val="26"/>
        </w:rPr>
        <w:tab/>
      </w:r>
      <w:r>
        <w:rPr>
          <w:sz w:val="26"/>
          <w:szCs w:val="26"/>
        </w:rPr>
        <w:t>T</w:t>
      </w:r>
      <w:r w:rsidRPr="00D54A19">
        <w:rPr>
          <w:sz w:val="26"/>
          <w:szCs w:val="26"/>
        </w:rPr>
        <w:t xml:space="preserve">he payment arrangement was </w:t>
      </w:r>
      <w:r w:rsidRPr="00D54A19">
        <w:rPr>
          <w:spacing w:val="-3"/>
          <w:sz w:val="26"/>
          <w:szCs w:val="26"/>
        </w:rPr>
        <w:t>based on the Complainant’s self-reported monthly income of $4,246.67.</w:t>
      </w:r>
      <w:r>
        <w:rPr>
          <w:spacing w:val="-3"/>
          <w:sz w:val="26"/>
          <w:szCs w:val="26"/>
        </w:rPr>
        <w:t xml:space="preserve">  BCS determined that the reported income was 207% of the Federal Poverty Level of $2,050 gross monthly income for a household of four.  The Complainant was</w:t>
      </w:r>
      <w:r w:rsidR="0044516B">
        <w:rPr>
          <w:spacing w:val="-3"/>
          <w:sz w:val="26"/>
          <w:szCs w:val="26"/>
        </w:rPr>
        <w:t>, therefore,</w:t>
      </w:r>
      <w:r>
        <w:rPr>
          <w:spacing w:val="-3"/>
          <w:sz w:val="26"/>
          <w:szCs w:val="26"/>
        </w:rPr>
        <w:t xml:space="preserve"> entitled to a 36-month payment arrangement because his reported income was between 150% and 250% of the Federal Poverty Level.  I.D. at 9.</w:t>
      </w:r>
    </w:p>
  </w:footnote>
  <w:footnote w:id="7">
    <w:p w:rsidR="00031BB0" w:rsidRPr="00031BB0" w:rsidRDefault="00B17AEC" w:rsidP="00B17AEC">
      <w:pPr>
        <w:pStyle w:val="FootnoteText"/>
        <w:keepNext/>
        <w:keepLines/>
        <w:widowControl/>
        <w:rPr>
          <w:sz w:val="26"/>
          <w:szCs w:val="26"/>
        </w:rPr>
      </w:pPr>
      <w:r>
        <w:rPr>
          <w:sz w:val="26"/>
          <w:szCs w:val="26"/>
        </w:rPr>
        <w:tab/>
      </w:r>
      <w:r w:rsidR="00031BB0" w:rsidRPr="00031BB0">
        <w:rPr>
          <w:rStyle w:val="FootnoteReference"/>
          <w:sz w:val="26"/>
          <w:szCs w:val="26"/>
        </w:rPr>
        <w:footnoteRef/>
      </w:r>
      <w:r w:rsidR="00031BB0">
        <w:rPr>
          <w:sz w:val="26"/>
          <w:szCs w:val="26"/>
        </w:rPr>
        <w:tab/>
      </w:r>
      <w:r w:rsidR="00031BB0" w:rsidRPr="00031BB0">
        <w:rPr>
          <w:sz w:val="26"/>
          <w:szCs w:val="26"/>
        </w:rPr>
        <w:t xml:space="preserve">The PUC follows the </w:t>
      </w:r>
      <w:r w:rsidR="00031BB0" w:rsidRPr="00031BB0">
        <w:rPr>
          <w:i/>
          <w:sz w:val="26"/>
          <w:szCs w:val="26"/>
        </w:rPr>
        <w:t>Walker</w:t>
      </w:r>
      <w:r w:rsidR="00031BB0" w:rsidRPr="00031BB0">
        <w:rPr>
          <w:sz w:val="26"/>
          <w:szCs w:val="26"/>
        </w:rPr>
        <w:t xml:space="preserve"> rule, which provides that hearsay evidence, properly objected to, is not competent evidence to support a finding of the agency.  Hearsay evidence admitted without objection, will be given its natural probative effect and may support a finding of the agency if it is corroborated by any competent evidence in the record.  A finding of fact based solely on hearsay will not stand.  </w:t>
      </w:r>
      <w:r w:rsidR="00031BB0" w:rsidRPr="00031BB0">
        <w:rPr>
          <w:i/>
          <w:sz w:val="26"/>
          <w:szCs w:val="26"/>
        </w:rPr>
        <w:t xml:space="preserve">Walker v. Unemployment Compensation Board of Review, </w:t>
      </w:r>
      <w:r w:rsidR="00031BB0" w:rsidRPr="00031BB0">
        <w:rPr>
          <w:sz w:val="26"/>
          <w:szCs w:val="26"/>
        </w:rPr>
        <w:t xml:space="preserve">367 A.2d 366, 370 (Pa. Cmwlth. </w:t>
      </w:r>
      <w:proofErr w:type="gramStart"/>
      <w:r w:rsidR="00031BB0" w:rsidRPr="00031BB0">
        <w:rPr>
          <w:sz w:val="26"/>
          <w:szCs w:val="26"/>
        </w:rPr>
        <w:t xml:space="preserve">1976);  </w:t>
      </w:r>
      <w:proofErr w:type="spellStart"/>
      <w:r w:rsidR="00031BB0" w:rsidRPr="00031BB0">
        <w:rPr>
          <w:i/>
          <w:sz w:val="26"/>
          <w:szCs w:val="26"/>
        </w:rPr>
        <w:t>Zapatka</w:t>
      </w:r>
      <w:proofErr w:type="spellEnd"/>
      <w:proofErr w:type="gramEnd"/>
      <w:r w:rsidR="00031BB0" w:rsidRPr="00031BB0">
        <w:rPr>
          <w:i/>
          <w:sz w:val="26"/>
          <w:szCs w:val="26"/>
        </w:rPr>
        <w:t xml:space="preserve"> v. Columbia Gas of Pennsylvania, Inc</w:t>
      </w:r>
      <w:r w:rsidR="00031BB0" w:rsidRPr="00031BB0">
        <w:rPr>
          <w:sz w:val="26"/>
          <w:szCs w:val="26"/>
        </w:rPr>
        <w:t>, 82 PA PUC 138, 143-144 (1994).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610A4730"/>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82C73D4"/>
    <w:multiLevelType w:val="hybridMultilevel"/>
    <w:tmpl w:val="E572FEF4"/>
    <w:lvl w:ilvl="0" w:tplc="86D2B9A0">
      <w:start w:val="1"/>
      <w:numFmt w:val="decimal"/>
      <w:lvlText w:val="(%1)"/>
      <w:lvlJc w:val="left"/>
      <w:pPr>
        <w:ind w:left="2452" w:hanging="435"/>
      </w:pPr>
      <w:rPr>
        <w:rFonts w:hint="default"/>
      </w:rPr>
    </w:lvl>
    <w:lvl w:ilvl="1" w:tplc="04090019" w:tentative="1">
      <w:start w:val="1"/>
      <w:numFmt w:val="lowerLetter"/>
      <w:lvlText w:val="%2."/>
      <w:lvlJc w:val="left"/>
      <w:pPr>
        <w:ind w:left="3097" w:hanging="360"/>
      </w:pPr>
    </w:lvl>
    <w:lvl w:ilvl="2" w:tplc="0409001B" w:tentative="1">
      <w:start w:val="1"/>
      <w:numFmt w:val="lowerRoman"/>
      <w:lvlText w:val="%3."/>
      <w:lvlJc w:val="right"/>
      <w:pPr>
        <w:ind w:left="3817" w:hanging="180"/>
      </w:pPr>
    </w:lvl>
    <w:lvl w:ilvl="3" w:tplc="0409000F" w:tentative="1">
      <w:start w:val="1"/>
      <w:numFmt w:val="decimal"/>
      <w:lvlText w:val="%4."/>
      <w:lvlJc w:val="left"/>
      <w:pPr>
        <w:ind w:left="4537" w:hanging="360"/>
      </w:pPr>
    </w:lvl>
    <w:lvl w:ilvl="4" w:tplc="04090019" w:tentative="1">
      <w:start w:val="1"/>
      <w:numFmt w:val="lowerLetter"/>
      <w:lvlText w:val="%5."/>
      <w:lvlJc w:val="left"/>
      <w:pPr>
        <w:ind w:left="5257" w:hanging="360"/>
      </w:pPr>
    </w:lvl>
    <w:lvl w:ilvl="5" w:tplc="0409001B" w:tentative="1">
      <w:start w:val="1"/>
      <w:numFmt w:val="lowerRoman"/>
      <w:lvlText w:val="%6."/>
      <w:lvlJc w:val="right"/>
      <w:pPr>
        <w:ind w:left="5977" w:hanging="180"/>
      </w:pPr>
    </w:lvl>
    <w:lvl w:ilvl="6" w:tplc="0409000F" w:tentative="1">
      <w:start w:val="1"/>
      <w:numFmt w:val="decimal"/>
      <w:lvlText w:val="%7."/>
      <w:lvlJc w:val="left"/>
      <w:pPr>
        <w:ind w:left="6697" w:hanging="360"/>
      </w:pPr>
    </w:lvl>
    <w:lvl w:ilvl="7" w:tplc="04090019" w:tentative="1">
      <w:start w:val="1"/>
      <w:numFmt w:val="lowerLetter"/>
      <w:lvlText w:val="%8."/>
      <w:lvlJc w:val="left"/>
      <w:pPr>
        <w:ind w:left="7417" w:hanging="360"/>
      </w:pPr>
    </w:lvl>
    <w:lvl w:ilvl="8" w:tplc="0409001B" w:tentative="1">
      <w:start w:val="1"/>
      <w:numFmt w:val="lowerRoman"/>
      <w:lvlText w:val="%9."/>
      <w:lvlJc w:val="right"/>
      <w:pPr>
        <w:ind w:left="8137" w:hanging="180"/>
      </w:pPr>
    </w:lvl>
  </w:abstractNum>
  <w:abstractNum w:abstractNumId="6"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246"/>
    <w:rsid w:val="0000153D"/>
    <w:rsid w:val="00001FC8"/>
    <w:rsid w:val="000037D0"/>
    <w:rsid w:val="00004D03"/>
    <w:rsid w:val="00005318"/>
    <w:rsid w:val="000065FB"/>
    <w:rsid w:val="00006685"/>
    <w:rsid w:val="00006A65"/>
    <w:rsid w:val="00006F35"/>
    <w:rsid w:val="00006FEE"/>
    <w:rsid w:val="0000721A"/>
    <w:rsid w:val="00007AF7"/>
    <w:rsid w:val="00007ECA"/>
    <w:rsid w:val="00011F31"/>
    <w:rsid w:val="00013358"/>
    <w:rsid w:val="00013D74"/>
    <w:rsid w:val="00014749"/>
    <w:rsid w:val="00014E95"/>
    <w:rsid w:val="00016D57"/>
    <w:rsid w:val="00016D8B"/>
    <w:rsid w:val="00017852"/>
    <w:rsid w:val="000205C8"/>
    <w:rsid w:val="00020E4A"/>
    <w:rsid w:val="00020EF6"/>
    <w:rsid w:val="0002111A"/>
    <w:rsid w:val="00021E46"/>
    <w:rsid w:val="00022B71"/>
    <w:rsid w:val="00022B74"/>
    <w:rsid w:val="0002315D"/>
    <w:rsid w:val="00023177"/>
    <w:rsid w:val="00023F01"/>
    <w:rsid w:val="000244E7"/>
    <w:rsid w:val="00024F85"/>
    <w:rsid w:val="0002501D"/>
    <w:rsid w:val="0002524C"/>
    <w:rsid w:val="00025B48"/>
    <w:rsid w:val="00025F3F"/>
    <w:rsid w:val="00026CD2"/>
    <w:rsid w:val="00027221"/>
    <w:rsid w:val="00030F6D"/>
    <w:rsid w:val="000318E7"/>
    <w:rsid w:val="00031BB0"/>
    <w:rsid w:val="000321AB"/>
    <w:rsid w:val="0003264E"/>
    <w:rsid w:val="00033512"/>
    <w:rsid w:val="000338FE"/>
    <w:rsid w:val="00033D2F"/>
    <w:rsid w:val="0003481E"/>
    <w:rsid w:val="00034FAE"/>
    <w:rsid w:val="000359E1"/>
    <w:rsid w:val="00035A3B"/>
    <w:rsid w:val="00036284"/>
    <w:rsid w:val="00037341"/>
    <w:rsid w:val="00037FC0"/>
    <w:rsid w:val="00040A8E"/>
    <w:rsid w:val="00040AEA"/>
    <w:rsid w:val="00041EC5"/>
    <w:rsid w:val="000441C7"/>
    <w:rsid w:val="00044CDF"/>
    <w:rsid w:val="00045800"/>
    <w:rsid w:val="00045AE7"/>
    <w:rsid w:val="00046FD4"/>
    <w:rsid w:val="00047874"/>
    <w:rsid w:val="00047C4E"/>
    <w:rsid w:val="00047F4A"/>
    <w:rsid w:val="00050276"/>
    <w:rsid w:val="0005113F"/>
    <w:rsid w:val="00051430"/>
    <w:rsid w:val="000517D4"/>
    <w:rsid w:val="000523D1"/>
    <w:rsid w:val="00052B8F"/>
    <w:rsid w:val="0005346D"/>
    <w:rsid w:val="000536BC"/>
    <w:rsid w:val="00054612"/>
    <w:rsid w:val="00054D58"/>
    <w:rsid w:val="0005572E"/>
    <w:rsid w:val="00055D78"/>
    <w:rsid w:val="00056286"/>
    <w:rsid w:val="00056E6F"/>
    <w:rsid w:val="0005733E"/>
    <w:rsid w:val="000604B8"/>
    <w:rsid w:val="00060887"/>
    <w:rsid w:val="00060ADE"/>
    <w:rsid w:val="000612FD"/>
    <w:rsid w:val="00061350"/>
    <w:rsid w:val="000623C6"/>
    <w:rsid w:val="0006356A"/>
    <w:rsid w:val="000642AA"/>
    <w:rsid w:val="000649EC"/>
    <w:rsid w:val="0006573B"/>
    <w:rsid w:val="00065D0D"/>
    <w:rsid w:val="000660A5"/>
    <w:rsid w:val="00066157"/>
    <w:rsid w:val="00066EE5"/>
    <w:rsid w:val="00067260"/>
    <w:rsid w:val="00067F78"/>
    <w:rsid w:val="000715E8"/>
    <w:rsid w:val="00071993"/>
    <w:rsid w:val="0007209F"/>
    <w:rsid w:val="00072808"/>
    <w:rsid w:val="000728E5"/>
    <w:rsid w:val="00072B4E"/>
    <w:rsid w:val="0007521D"/>
    <w:rsid w:val="000753F6"/>
    <w:rsid w:val="00076F35"/>
    <w:rsid w:val="00077414"/>
    <w:rsid w:val="0007772F"/>
    <w:rsid w:val="00081416"/>
    <w:rsid w:val="00083125"/>
    <w:rsid w:val="0008379F"/>
    <w:rsid w:val="00084573"/>
    <w:rsid w:val="0008490E"/>
    <w:rsid w:val="00084AF9"/>
    <w:rsid w:val="00085B98"/>
    <w:rsid w:val="00085E78"/>
    <w:rsid w:val="00087299"/>
    <w:rsid w:val="000878C9"/>
    <w:rsid w:val="000918D4"/>
    <w:rsid w:val="00093164"/>
    <w:rsid w:val="000932ED"/>
    <w:rsid w:val="000938AC"/>
    <w:rsid w:val="00093941"/>
    <w:rsid w:val="00094851"/>
    <w:rsid w:val="00095152"/>
    <w:rsid w:val="0009612D"/>
    <w:rsid w:val="00096EA0"/>
    <w:rsid w:val="00096F08"/>
    <w:rsid w:val="00097504"/>
    <w:rsid w:val="0009774B"/>
    <w:rsid w:val="000A013F"/>
    <w:rsid w:val="000A06E0"/>
    <w:rsid w:val="000A09E4"/>
    <w:rsid w:val="000A1358"/>
    <w:rsid w:val="000A35C0"/>
    <w:rsid w:val="000A365D"/>
    <w:rsid w:val="000A443E"/>
    <w:rsid w:val="000A470F"/>
    <w:rsid w:val="000A4E59"/>
    <w:rsid w:val="000A4F2E"/>
    <w:rsid w:val="000A6224"/>
    <w:rsid w:val="000A6282"/>
    <w:rsid w:val="000A76C2"/>
    <w:rsid w:val="000A78FC"/>
    <w:rsid w:val="000B2075"/>
    <w:rsid w:val="000B216D"/>
    <w:rsid w:val="000B2755"/>
    <w:rsid w:val="000B363C"/>
    <w:rsid w:val="000B38B3"/>
    <w:rsid w:val="000B41CC"/>
    <w:rsid w:val="000B4EAE"/>
    <w:rsid w:val="000B5206"/>
    <w:rsid w:val="000B5238"/>
    <w:rsid w:val="000B5FF8"/>
    <w:rsid w:val="000B607A"/>
    <w:rsid w:val="000B6B15"/>
    <w:rsid w:val="000B72CF"/>
    <w:rsid w:val="000B7419"/>
    <w:rsid w:val="000C07BC"/>
    <w:rsid w:val="000C0DC3"/>
    <w:rsid w:val="000C1061"/>
    <w:rsid w:val="000C2AE3"/>
    <w:rsid w:val="000C31E4"/>
    <w:rsid w:val="000C55F5"/>
    <w:rsid w:val="000C5927"/>
    <w:rsid w:val="000C605A"/>
    <w:rsid w:val="000C67F5"/>
    <w:rsid w:val="000C709A"/>
    <w:rsid w:val="000C70C8"/>
    <w:rsid w:val="000C7255"/>
    <w:rsid w:val="000C797D"/>
    <w:rsid w:val="000C79A7"/>
    <w:rsid w:val="000D008C"/>
    <w:rsid w:val="000D01E0"/>
    <w:rsid w:val="000D02FE"/>
    <w:rsid w:val="000D0A77"/>
    <w:rsid w:val="000D259A"/>
    <w:rsid w:val="000D298E"/>
    <w:rsid w:val="000D29C8"/>
    <w:rsid w:val="000D3CAA"/>
    <w:rsid w:val="000D3E1C"/>
    <w:rsid w:val="000D6D8C"/>
    <w:rsid w:val="000D6E1E"/>
    <w:rsid w:val="000E0295"/>
    <w:rsid w:val="000E0FEA"/>
    <w:rsid w:val="000E290C"/>
    <w:rsid w:val="000E6DC6"/>
    <w:rsid w:val="000F0263"/>
    <w:rsid w:val="000F05EE"/>
    <w:rsid w:val="000F090A"/>
    <w:rsid w:val="000F12A8"/>
    <w:rsid w:val="000F179E"/>
    <w:rsid w:val="000F1DC2"/>
    <w:rsid w:val="000F27FE"/>
    <w:rsid w:val="000F2DE3"/>
    <w:rsid w:val="000F4307"/>
    <w:rsid w:val="000F4A97"/>
    <w:rsid w:val="001006A8"/>
    <w:rsid w:val="00100A7C"/>
    <w:rsid w:val="00100F06"/>
    <w:rsid w:val="00100F96"/>
    <w:rsid w:val="00101387"/>
    <w:rsid w:val="0010147F"/>
    <w:rsid w:val="0010158F"/>
    <w:rsid w:val="001017F6"/>
    <w:rsid w:val="00101F51"/>
    <w:rsid w:val="00101F7F"/>
    <w:rsid w:val="001026CA"/>
    <w:rsid w:val="00102921"/>
    <w:rsid w:val="00102A7F"/>
    <w:rsid w:val="001035AF"/>
    <w:rsid w:val="00103797"/>
    <w:rsid w:val="0010425F"/>
    <w:rsid w:val="00104BD4"/>
    <w:rsid w:val="00104D61"/>
    <w:rsid w:val="00104D9B"/>
    <w:rsid w:val="00105659"/>
    <w:rsid w:val="00105C8E"/>
    <w:rsid w:val="001062CD"/>
    <w:rsid w:val="00106312"/>
    <w:rsid w:val="00107388"/>
    <w:rsid w:val="00107C8D"/>
    <w:rsid w:val="001106DA"/>
    <w:rsid w:val="001129F3"/>
    <w:rsid w:val="00112B9D"/>
    <w:rsid w:val="00112E9E"/>
    <w:rsid w:val="00112FDA"/>
    <w:rsid w:val="001138D3"/>
    <w:rsid w:val="00113E16"/>
    <w:rsid w:val="00114656"/>
    <w:rsid w:val="001147AA"/>
    <w:rsid w:val="00114D37"/>
    <w:rsid w:val="00115B4A"/>
    <w:rsid w:val="0011757D"/>
    <w:rsid w:val="00117A05"/>
    <w:rsid w:val="00117CB2"/>
    <w:rsid w:val="00120B39"/>
    <w:rsid w:val="00120B8F"/>
    <w:rsid w:val="00120CC2"/>
    <w:rsid w:val="00120D10"/>
    <w:rsid w:val="00121167"/>
    <w:rsid w:val="00122E3B"/>
    <w:rsid w:val="00123510"/>
    <w:rsid w:val="0012370F"/>
    <w:rsid w:val="001238E5"/>
    <w:rsid w:val="001239CD"/>
    <w:rsid w:val="00123A2E"/>
    <w:rsid w:val="0012403F"/>
    <w:rsid w:val="00124071"/>
    <w:rsid w:val="001242EE"/>
    <w:rsid w:val="00124722"/>
    <w:rsid w:val="00124F46"/>
    <w:rsid w:val="001253FB"/>
    <w:rsid w:val="001266DB"/>
    <w:rsid w:val="001267D4"/>
    <w:rsid w:val="0012696F"/>
    <w:rsid w:val="00126D31"/>
    <w:rsid w:val="00127062"/>
    <w:rsid w:val="001303B4"/>
    <w:rsid w:val="0013269E"/>
    <w:rsid w:val="00134395"/>
    <w:rsid w:val="00135972"/>
    <w:rsid w:val="00135A5B"/>
    <w:rsid w:val="001360FC"/>
    <w:rsid w:val="001400A9"/>
    <w:rsid w:val="00140843"/>
    <w:rsid w:val="0014096A"/>
    <w:rsid w:val="001414CD"/>
    <w:rsid w:val="00141657"/>
    <w:rsid w:val="00141790"/>
    <w:rsid w:val="00142CF7"/>
    <w:rsid w:val="00142E02"/>
    <w:rsid w:val="00143B97"/>
    <w:rsid w:val="001447A0"/>
    <w:rsid w:val="0014497F"/>
    <w:rsid w:val="00144F43"/>
    <w:rsid w:val="00145197"/>
    <w:rsid w:val="00146CA0"/>
    <w:rsid w:val="00146DDD"/>
    <w:rsid w:val="00146E58"/>
    <w:rsid w:val="00147145"/>
    <w:rsid w:val="001476D4"/>
    <w:rsid w:val="00150096"/>
    <w:rsid w:val="001505D6"/>
    <w:rsid w:val="001508E4"/>
    <w:rsid w:val="00150D48"/>
    <w:rsid w:val="00150EFD"/>
    <w:rsid w:val="001513B6"/>
    <w:rsid w:val="001515A8"/>
    <w:rsid w:val="001518B8"/>
    <w:rsid w:val="001526C2"/>
    <w:rsid w:val="00152DFB"/>
    <w:rsid w:val="0015333F"/>
    <w:rsid w:val="0015380A"/>
    <w:rsid w:val="00153A46"/>
    <w:rsid w:val="00153BA4"/>
    <w:rsid w:val="00153ECC"/>
    <w:rsid w:val="001542D1"/>
    <w:rsid w:val="00154CB6"/>
    <w:rsid w:val="00156329"/>
    <w:rsid w:val="001568FD"/>
    <w:rsid w:val="00157C29"/>
    <w:rsid w:val="00160E77"/>
    <w:rsid w:val="00161DCF"/>
    <w:rsid w:val="00163D79"/>
    <w:rsid w:val="00164390"/>
    <w:rsid w:val="001645C9"/>
    <w:rsid w:val="00164D32"/>
    <w:rsid w:val="00164DA4"/>
    <w:rsid w:val="00166298"/>
    <w:rsid w:val="001663C8"/>
    <w:rsid w:val="00167CF6"/>
    <w:rsid w:val="00170449"/>
    <w:rsid w:val="001708CA"/>
    <w:rsid w:val="00171F3E"/>
    <w:rsid w:val="001720EE"/>
    <w:rsid w:val="0017211B"/>
    <w:rsid w:val="001725C3"/>
    <w:rsid w:val="001728FC"/>
    <w:rsid w:val="00172A96"/>
    <w:rsid w:val="00172AB2"/>
    <w:rsid w:val="00172D08"/>
    <w:rsid w:val="00173251"/>
    <w:rsid w:val="00173F02"/>
    <w:rsid w:val="00174D11"/>
    <w:rsid w:val="00174D3D"/>
    <w:rsid w:val="00174E3F"/>
    <w:rsid w:val="00175FA8"/>
    <w:rsid w:val="0017682B"/>
    <w:rsid w:val="00177129"/>
    <w:rsid w:val="00177F78"/>
    <w:rsid w:val="001806BE"/>
    <w:rsid w:val="00180956"/>
    <w:rsid w:val="00181222"/>
    <w:rsid w:val="00181696"/>
    <w:rsid w:val="00181B19"/>
    <w:rsid w:val="001821C4"/>
    <w:rsid w:val="00182478"/>
    <w:rsid w:val="00182607"/>
    <w:rsid w:val="0018274A"/>
    <w:rsid w:val="001831AC"/>
    <w:rsid w:val="0018480F"/>
    <w:rsid w:val="0018583E"/>
    <w:rsid w:val="00185B0D"/>
    <w:rsid w:val="00186A97"/>
    <w:rsid w:val="00187930"/>
    <w:rsid w:val="00190992"/>
    <w:rsid w:val="00191763"/>
    <w:rsid w:val="00191CD5"/>
    <w:rsid w:val="001921E7"/>
    <w:rsid w:val="001936B5"/>
    <w:rsid w:val="00193C39"/>
    <w:rsid w:val="00193E56"/>
    <w:rsid w:val="00194940"/>
    <w:rsid w:val="00194E02"/>
    <w:rsid w:val="0019530E"/>
    <w:rsid w:val="00195C58"/>
    <w:rsid w:val="00195D34"/>
    <w:rsid w:val="00195F2E"/>
    <w:rsid w:val="00196538"/>
    <w:rsid w:val="001A1682"/>
    <w:rsid w:val="001A16F3"/>
    <w:rsid w:val="001A280F"/>
    <w:rsid w:val="001A29D8"/>
    <w:rsid w:val="001A3F32"/>
    <w:rsid w:val="001A4BA0"/>
    <w:rsid w:val="001A7282"/>
    <w:rsid w:val="001B0C20"/>
    <w:rsid w:val="001B0C7B"/>
    <w:rsid w:val="001B1151"/>
    <w:rsid w:val="001B1DB4"/>
    <w:rsid w:val="001B2603"/>
    <w:rsid w:val="001B34B0"/>
    <w:rsid w:val="001B4B66"/>
    <w:rsid w:val="001B5865"/>
    <w:rsid w:val="001B590E"/>
    <w:rsid w:val="001B59F0"/>
    <w:rsid w:val="001B64D4"/>
    <w:rsid w:val="001B6DA6"/>
    <w:rsid w:val="001B7B84"/>
    <w:rsid w:val="001C0027"/>
    <w:rsid w:val="001C0809"/>
    <w:rsid w:val="001C0ACD"/>
    <w:rsid w:val="001C1183"/>
    <w:rsid w:val="001C1F06"/>
    <w:rsid w:val="001C3FBC"/>
    <w:rsid w:val="001C4978"/>
    <w:rsid w:val="001C550C"/>
    <w:rsid w:val="001C7AAE"/>
    <w:rsid w:val="001D0ED2"/>
    <w:rsid w:val="001D1115"/>
    <w:rsid w:val="001D14A3"/>
    <w:rsid w:val="001D1D5D"/>
    <w:rsid w:val="001D1D6B"/>
    <w:rsid w:val="001D1E5E"/>
    <w:rsid w:val="001D25B9"/>
    <w:rsid w:val="001D25F3"/>
    <w:rsid w:val="001D3751"/>
    <w:rsid w:val="001D38E9"/>
    <w:rsid w:val="001D4BB5"/>
    <w:rsid w:val="001D537B"/>
    <w:rsid w:val="001D6778"/>
    <w:rsid w:val="001D69F4"/>
    <w:rsid w:val="001E0B61"/>
    <w:rsid w:val="001E1276"/>
    <w:rsid w:val="001E142D"/>
    <w:rsid w:val="001E1FD6"/>
    <w:rsid w:val="001E2949"/>
    <w:rsid w:val="001E3B93"/>
    <w:rsid w:val="001E407B"/>
    <w:rsid w:val="001E54E4"/>
    <w:rsid w:val="001E60EE"/>
    <w:rsid w:val="001E6885"/>
    <w:rsid w:val="001F0509"/>
    <w:rsid w:val="001F05EA"/>
    <w:rsid w:val="001F0D01"/>
    <w:rsid w:val="001F2614"/>
    <w:rsid w:val="001F285E"/>
    <w:rsid w:val="001F2AF7"/>
    <w:rsid w:val="001F2D64"/>
    <w:rsid w:val="001F33A6"/>
    <w:rsid w:val="001F4115"/>
    <w:rsid w:val="001F43D6"/>
    <w:rsid w:val="001F4BCA"/>
    <w:rsid w:val="001F56CD"/>
    <w:rsid w:val="001F5CEC"/>
    <w:rsid w:val="001F67C2"/>
    <w:rsid w:val="001F7FBF"/>
    <w:rsid w:val="0020002F"/>
    <w:rsid w:val="00200AE5"/>
    <w:rsid w:val="00201582"/>
    <w:rsid w:val="0020158D"/>
    <w:rsid w:val="00202524"/>
    <w:rsid w:val="00202A4F"/>
    <w:rsid w:val="00202B57"/>
    <w:rsid w:val="00202CB0"/>
    <w:rsid w:val="00203F94"/>
    <w:rsid w:val="00204DE2"/>
    <w:rsid w:val="0020580B"/>
    <w:rsid w:val="0020644D"/>
    <w:rsid w:val="00206592"/>
    <w:rsid w:val="00207A51"/>
    <w:rsid w:val="00210736"/>
    <w:rsid w:val="00210F81"/>
    <w:rsid w:val="00211622"/>
    <w:rsid w:val="00211F24"/>
    <w:rsid w:val="002127D0"/>
    <w:rsid w:val="0021397E"/>
    <w:rsid w:val="00213C5D"/>
    <w:rsid w:val="00214045"/>
    <w:rsid w:val="00214B3E"/>
    <w:rsid w:val="00214D24"/>
    <w:rsid w:val="00214E5F"/>
    <w:rsid w:val="0021521A"/>
    <w:rsid w:val="00215537"/>
    <w:rsid w:val="00215C08"/>
    <w:rsid w:val="0021693E"/>
    <w:rsid w:val="0021698B"/>
    <w:rsid w:val="00216A86"/>
    <w:rsid w:val="0022004A"/>
    <w:rsid w:val="002212FA"/>
    <w:rsid w:val="00221533"/>
    <w:rsid w:val="00221BF0"/>
    <w:rsid w:val="00221F1A"/>
    <w:rsid w:val="002224A0"/>
    <w:rsid w:val="00223CD5"/>
    <w:rsid w:val="00223FD1"/>
    <w:rsid w:val="00224286"/>
    <w:rsid w:val="0022698E"/>
    <w:rsid w:val="002276B4"/>
    <w:rsid w:val="00227912"/>
    <w:rsid w:val="00227A47"/>
    <w:rsid w:val="0023005D"/>
    <w:rsid w:val="002305D8"/>
    <w:rsid w:val="002306C9"/>
    <w:rsid w:val="002311C3"/>
    <w:rsid w:val="002311EE"/>
    <w:rsid w:val="00232E04"/>
    <w:rsid w:val="00233488"/>
    <w:rsid w:val="00233C05"/>
    <w:rsid w:val="00234273"/>
    <w:rsid w:val="00235FFB"/>
    <w:rsid w:val="00236A96"/>
    <w:rsid w:val="002370F5"/>
    <w:rsid w:val="00237E48"/>
    <w:rsid w:val="0024007E"/>
    <w:rsid w:val="0024088A"/>
    <w:rsid w:val="00240ACA"/>
    <w:rsid w:val="00240D7B"/>
    <w:rsid w:val="00241299"/>
    <w:rsid w:val="002414DC"/>
    <w:rsid w:val="00241E7B"/>
    <w:rsid w:val="00242B89"/>
    <w:rsid w:val="0024399A"/>
    <w:rsid w:val="00244EBA"/>
    <w:rsid w:val="00246C59"/>
    <w:rsid w:val="00247FD8"/>
    <w:rsid w:val="00250A1F"/>
    <w:rsid w:val="00251918"/>
    <w:rsid w:val="0025304F"/>
    <w:rsid w:val="0025401F"/>
    <w:rsid w:val="00254995"/>
    <w:rsid w:val="00255462"/>
    <w:rsid w:val="00256233"/>
    <w:rsid w:val="00256B69"/>
    <w:rsid w:val="00256BA9"/>
    <w:rsid w:val="00257397"/>
    <w:rsid w:val="00257D32"/>
    <w:rsid w:val="00260957"/>
    <w:rsid w:val="00261410"/>
    <w:rsid w:val="00262D9F"/>
    <w:rsid w:val="00263945"/>
    <w:rsid w:val="002643F9"/>
    <w:rsid w:val="00264646"/>
    <w:rsid w:val="00265564"/>
    <w:rsid w:val="00266B00"/>
    <w:rsid w:val="00266D46"/>
    <w:rsid w:val="00267188"/>
    <w:rsid w:val="00267B63"/>
    <w:rsid w:val="00270455"/>
    <w:rsid w:val="00270DFB"/>
    <w:rsid w:val="00271BBD"/>
    <w:rsid w:val="0027212B"/>
    <w:rsid w:val="0027232D"/>
    <w:rsid w:val="00272BD5"/>
    <w:rsid w:val="00274D0F"/>
    <w:rsid w:val="00274E95"/>
    <w:rsid w:val="00275037"/>
    <w:rsid w:val="00276FF2"/>
    <w:rsid w:val="002773BA"/>
    <w:rsid w:val="00277500"/>
    <w:rsid w:val="00277BF4"/>
    <w:rsid w:val="00281229"/>
    <w:rsid w:val="0028125E"/>
    <w:rsid w:val="002818FA"/>
    <w:rsid w:val="00281A5F"/>
    <w:rsid w:val="00283539"/>
    <w:rsid w:val="00284ECD"/>
    <w:rsid w:val="00285073"/>
    <w:rsid w:val="002859FB"/>
    <w:rsid w:val="00285A8E"/>
    <w:rsid w:val="00286E8E"/>
    <w:rsid w:val="0028701F"/>
    <w:rsid w:val="00287681"/>
    <w:rsid w:val="0028789A"/>
    <w:rsid w:val="00287EF7"/>
    <w:rsid w:val="00291F2F"/>
    <w:rsid w:val="00291F68"/>
    <w:rsid w:val="0029235E"/>
    <w:rsid w:val="0029353A"/>
    <w:rsid w:val="00294BD5"/>
    <w:rsid w:val="0029672A"/>
    <w:rsid w:val="00296998"/>
    <w:rsid w:val="00297B94"/>
    <w:rsid w:val="002A060A"/>
    <w:rsid w:val="002A0A86"/>
    <w:rsid w:val="002A2BEB"/>
    <w:rsid w:val="002A4450"/>
    <w:rsid w:val="002A60F1"/>
    <w:rsid w:val="002A6750"/>
    <w:rsid w:val="002A73C6"/>
    <w:rsid w:val="002B1529"/>
    <w:rsid w:val="002B2296"/>
    <w:rsid w:val="002B285F"/>
    <w:rsid w:val="002B28A9"/>
    <w:rsid w:val="002B3040"/>
    <w:rsid w:val="002B32FC"/>
    <w:rsid w:val="002B333B"/>
    <w:rsid w:val="002B3FF4"/>
    <w:rsid w:val="002B4407"/>
    <w:rsid w:val="002B67B7"/>
    <w:rsid w:val="002C0238"/>
    <w:rsid w:val="002C0429"/>
    <w:rsid w:val="002C16BE"/>
    <w:rsid w:val="002C19E4"/>
    <w:rsid w:val="002C1CCB"/>
    <w:rsid w:val="002C257A"/>
    <w:rsid w:val="002C3439"/>
    <w:rsid w:val="002C3676"/>
    <w:rsid w:val="002C4049"/>
    <w:rsid w:val="002C4894"/>
    <w:rsid w:val="002C62F0"/>
    <w:rsid w:val="002C66A0"/>
    <w:rsid w:val="002C6CC4"/>
    <w:rsid w:val="002C7166"/>
    <w:rsid w:val="002C7582"/>
    <w:rsid w:val="002D083C"/>
    <w:rsid w:val="002D0A42"/>
    <w:rsid w:val="002D13C4"/>
    <w:rsid w:val="002D1717"/>
    <w:rsid w:val="002D1791"/>
    <w:rsid w:val="002D275E"/>
    <w:rsid w:val="002D2885"/>
    <w:rsid w:val="002D2977"/>
    <w:rsid w:val="002D2A1D"/>
    <w:rsid w:val="002D2B52"/>
    <w:rsid w:val="002D313F"/>
    <w:rsid w:val="002D3FE3"/>
    <w:rsid w:val="002D52FE"/>
    <w:rsid w:val="002D5320"/>
    <w:rsid w:val="002D6357"/>
    <w:rsid w:val="002D6B96"/>
    <w:rsid w:val="002D7584"/>
    <w:rsid w:val="002D7925"/>
    <w:rsid w:val="002D7A10"/>
    <w:rsid w:val="002E01A0"/>
    <w:rsid w:val="002E039A"/>
    <w:rsid w:val="002E0A68"/>
    <w:rsid w:val="002E0FA9"/>
    <w:rsid w:val="002E28F9"/>
    <w:rsid w:val="002E2BE4"/>
    <w:rsid w:val="002E3026"/>
    <w:rsid w:val="002E3598"/>
    <w:rsid w:val="002E3B57"/>
    <w:rsid w:val="002E3F06"/>
    <w:rsid w:val="002E41D3"/>
    <w:rsid w:val="002E48BF"/>
    <w:rsid w:val="002E4A4B"/>
    <w:rsid w:val="002E5839"/>
    <w:rsid w:val="002E64EB"/>
    <w:rsid w:val="002E6FFA"/>
    <w:rsid w:val="002E7BAB"/>
    <w:rsid w:val="002E7F8F"/>
    <w:rsid w:val="002F112F"/>
    <w:rsid w:val="002F1A77"/>
    <w:rsid w:val="002F24F7"/>
    <w:rsid w:val="002F3B28"/>
    <w:rsid w:val="002F3F04"/>
    <w:rsid w:val="002F41BA"/>
    <w:rsid w:val="002F57B8"/>
    <w:rsid w:val="002F6016"/>
    <w:rsid w:val="002F662D"/>
    <w:rsid w:val="002F7249"/>
    <w:rsid w:val="002F750E"/>
    <w:rsid w:val="00300AD2"/>
    <w:rsid w:val="00300C2E"/>
    <w:rsid w:val="003018AA"/>
    <w:rsid w:val="00302D56"/>
    <w:rsid w:val="00303B99"/>
    <w:rsid w:val="00303F6D"/>
    <w:rsid w:val="00304507"/>
    <w:rsid w:val="00305057"/>
    <w:rsid w:val="003054A7"/>
    <w:rsid w:val="0030558E"/>
    <w:rsid w:val="00306602"/>
    <w:rsid w:val="0030714F"/>
    <w:rsid w:val="003073E2"/>
    <w:rsid w:val="00307DDF"/>
    <w:rsid w:val="00307FE7"/>
    <w:rsid w:val="00310BE7"/>
    <w:rsid w:val="00310F50"/>
    <w:rsid w:val="00311568"/>
    <w:rsid w:val="00311FC2"/>
    <w:rsid w:val="00312C45"/>
    <w:rsid w:val="003134B2"/>
    <w:rsid w:val="00313706"/>
    <w:rsid w:val="00313AA9"/>
    <w:rsid w:val="00313B09"/>
    <w:rsid w:val="003141F1"/>
    <w:rsid w:val="00314341"/>
    <w:rsid w:val="0031436C"/>
    <w:rsid w:val="00314A43"/>
    <w:rsid w:val="00314B79"/>
    <w:rsid w:val="00314FDA"/>
    <w:rsid w:val="00315102"/>
    <w:rsid w:val="00315A0E"/>
    <w:rsid w:val="00315B64"/>
    <w:rsid w:val="003169F2"/>
    <w:rsid w:val="00316BF6"/>
    <w:rsid w:val="00317F42"/>
    <w:rsid w:val="00320FE4"/>
    <w:rsid w:val="00322040"/>
    <w:rsid w:val="00324038"/>
    <w:rsid w:val="003240B8"/>
    <w:rsid w:val="003250C7"/>
    <w:rsid w:val="003252DE"/>
    <w:rsid w:val="00325422"/>
    <w:rsid w:val="003258AF"/>
    <w:rsid w:val="00325BAD"/>
    <w:rsid w:val="003268C2"/>
    <w:rsid w:val="00326BC5"/>
    <w:rsid w:val="003270BD"/>
    <w:rsid w:val="003276D8"/>
    <w:rsid w:val="003311C0"/>
    <w:rsid w:val="00331EB6"/>
    <w:rsid w:val="0033226C"/>
    <w:rsid w:val="00332442"/>
    <w:rsid w:val="00333B52"/>
    <w:rsid w:val="00333FDA"/>
    <w:rsid w:val="003340DE"/>
    <w:rsid w:val="00334887"/>
    <w:rsid w:val="003359B5"/>
    <w:rsid w:val="00336277"/>
    <w:rsid w:val="0033657E"/>
    <w:rsid w:val="00337D33"/>
    <w:rsid w:val="00340D19"/>
    <w:rsid w:val="00341E74"/>
    <w:rsid w:val="00342956"/>
    <w:rsid w:val="00343EC0"/>
    <w:rsid w:val="00344804"/>
    <w:rsid w:val="00346357"/>
    <w:rsid w:val="003468E7"/>
    <w:rsid w:val="00346C09"/>
    <w:rsid w:val="00346C47"/>
    <w:rsid w:val="00347A1F"/>
    <w:rsid w:val="003510FF"/>
    <w:rsid w:val="00351241"/>
    <w:rsid w:val="003518C8"/>
    <w:rsid w:val="0035225F"/>
    <w:rsid w:val="00352BC7"/>
    <w:rsid w:val="0035338B"/>
    <w:rsid w:val="003533B5"/>
    <w:rsid w:val="00353CE3"/>
    <w:rsid w:val="003542D3"/>
    <w:rsid w:val="003553F8"/>
    <w:rsid w:val="00355A2F"/>
    <w:rsid w:val="00356024"/>
    <w:rsid w:val="0035728C"/>
    <w:rsid w:val="0036063F"/>
    <w:rsid w:val="003619F1"/>
    <w:rsid w:val="00361DD8"/>
    <w:rsid w:val="00361F8D"/>
    <w:rsid w:val="003622CA"/>
    <w:rsid w:val="003629F0"/>
    <w:rsid w:val="00363030"/>
    <w:rsid w:val="0036413D"/>
    <w:rsid w:val="00364206"/>
    <w:rsid w:val="0036462C"/>
    <w:rsid w:val="00364A42"/>
    <w:rsid w:val="00364CC8"/>
    <w:rsid w:val="003653A1"/>
    <w:rsid w:val="00365F53"/>
    <w:rsid w:val="003674CA"/>
    <w:rsid w:val="003708B3"/>
    <w:rsid w:val="003715B3"/>
    <w:rsid w:val="0037170C"/>
    <w:rsid w:val="00372221"/>
    <w:rsid w:val="0037276C"/>
    <w:rsid w:val="0037352F"/>
    <w:rsid w:val="00373AB4"/>
    <w:rsid w:val="00374099"/>
    <w:rsid w:val="003743C4"/>
    <w:rsid w:val="00375500"/>
    <w:rsid w:val="003755FB"/>
    <w:rsid w:val="0037577C"/>
    <w:rsid w:val="00377862"/>
    <w:rsid w:val="00377A3A"/>
    <w:rsid w:val="00377E89"/>
    <w:rsid w:val="0038188D"/>
    <w:rsid w:val="00382138"/>
    <w:rsid w:val="00382EFA"/>
    <w:rsid w:val="0038366C"/>
    <w:rsid w:val="00383B99"/>
    <w:rsid w:val="003841E8"/>
    <w:rsid w:val="00384AEA"/>
    <w:rsid w:val="00385502"/>
    <w:rsid w:val="00385526"/>
    <w:rsid w:val="00385582"/>
    <w:rsid w:val="003857E9"/>
    <w:rsid w:val="00385CFF"/>
    <w:rsid w:val="003863E7"/>
    <w:rsid w:val="003865C9"/>
    <w:rsid w:val="003866CA"/>
    <w:rsid w:val="003868B1"/>
    <w:rsid w:val="003904F7"/>
    <w:rsid w:val="0039070E"/>
    <w:rsid w:val="0039085E"/>
    <w:rsid w:val="00391838"/>
    <w:rsid w:val="00391A43"/>
    <w:rsid w:val="00391CAA"/>
    <w:rsid w:val="00391E59"/>
    <w:rsid w:val="00392FB1"/>
    <w:rsid w:val="003933D9"/>
    <w:rsid w:val="00393C02"/>
    <w:rsid w:val="003943C4"/>
    <w:rsid w:val="00395733"/>
    <w:rsid w:val="00396541"/>
    <w:rsid w:val="003966E7"/>
    <w:rsid w:val="00396ADF"/>
    <w:rsid w:val="003A0814"/>
    <w:rsid w:val="003A0A0B"/>
    <w:rsid w:val="003A1A55"/>
    <w:rsid w:val="003A31BD"/>
    <w:rsid w:val="003A3422"/>
    <w:rsid w:val="003A34AE"/>
    <w:rsid w:val="003A3C44"/>
    <w:rsid w:val="003A41B2"/>
    <w:rsid w:val="003A45E2"/>
    <w:rsid w:val="003A4DC8"/>
    <w:rsid w:val="003A534F"/>
    <w:rsid w:val="003A5623"/>
    <w:rsid w:val="003A64D0"/>
    <w:rsid w:val="003A6AC7"/>
    <w:rsid w:val="003A7E3A"/>
    <w:rsid w:val="003B0611"/>
    <w:rsid w:val="003B0D66"/>
    <w:rsid w:val="003B0D72"/>
    <w:rsid w:val="003B1EE9"/>
    <w:rsid w:val="003B21FE"/>
    <w:rsid w:val="003B26B5"/>
    <w:rsid w:val="003B2CB6"/>
    <w:rsid w:val="003B3617"/>
    <w:rsid w:val="003B38FD"/>
    <w:rsid w:val="003B42D9"/>
    <w:rsid w:val="003B4854"/>
    <w:rsid w:val="003B615B"/>
    <w:rsid w:val="003B7849"/>
    <w:rsid w:val="003C06D8"/>
    <w:rsid w:val="003C1B32"/>
    <w:rsid w:val="003C29DA"/>
    <w:rsid w:val="003C3140"/>
    <w:rsid w:val="003C3E02"/>
    <w:rsid w:val="003C3FE8"/>
    <w:rsid w:val="003C403E"/>
    <w:rsid w:val="003C73F9"/>
    <w:rsid w:val="003C7940"/>
    <w:rsid w:val="003D0DCD"/>
    <w:rsid w:val="003D2152"/>
    <w:rsid w:val="003D26DA"/>
    <w:rsid w:val="003D2845"/>
    <w:rsid w:val="003D2F73"/>
    <w:rsid w:val="003D330B"/>
    <w:rsid w:val="003D3FE9"/>
    <w:rsid w:val="003D5F07"/>
    <w:rsid w:val="003D69C7"/>
    <w:rsid w:val="003D6AB5"/>
    <w:rsid w:val="003D6B41"/>
    <w:rsid w:val="003E0012"/>
    <w:rsid w:val="003E02E7"/>
    <w:rsid w:val="003E071C"/>
    <w:rsid w:val="003E1A44"/>
    <w:rsid w:val="003E1E32"/>
    <w:rsid w:val="003E3FF5"/>
    <w:rsid w:val="003E4B34"/>
    <w:rsid w:val="003E5354"/>
    <w:rsid w:val="003E5C36"/>
    <w:rsid w:val="003F0693"/>
    <w:rsid w:val="003F10CC"/>
    <w:rsid w:val="003F29F6"/>
    <w:rsid w:val="003F2DF5"/>
    <w:rsid w:val="003F4215"/>
    <w:rsid w:val="003F466B"/>
    <w:rsid w:val="003F4AEE"/>
    <w:rsid w:val="003F51F4"/>
    <w:rsid w:val="003F52C6"/>
    <w:rsid w:val="003F558E"/>
    <w:rsid w:val="003F6377"/>
    <w:rsid w:val="003F6692"/>
    <w:rsid w:val="003F683A"/>
    <w:rsid w:val="003F7285"/>
    <w:rsid w:val="003F775C"/>
    <w:rsid w:val="003F7B70"/>
    <w:rsid w:val="003F7DA1"/>
    <w:rsid w:val="00400634"/>
    <w:rsid w:val="00400801"/>
    <w:rsid w:val="00403D6E"/>
    <w:rsid w:val="00404147"/>
    <w:rsid w:val="00405083"/>
    <w:rsid w:val="00405690"/>
    <w:rsid w:val="00405E92"/>
    <w:rsid w:val="00405EC5"/>
    <w:rsid w:val="004064EA"/>
    <w:rsid w:val="00406897"/>
    <w:rsid w:val="00407AC0"/>
    <w:rsid w:val="00411814"/>
    <w:rsid w:val="00412E30"/>
    <w:rsid w:val="00412F8D"/>
    <w:rsid w:val="00413B67"/>
    <w:rsid w:val="00413BEB"/>
    <w:rsid w:val="00413FA9"/>
    <w:rsid w:val="0041471B"/>
    <w:rsid w:val="00414907"/>
    <w:rsid w:val="00414DFE"/>
    <w:rsid w:val="00415341"/>
    <w:rsid w:val="00415B78"/>
    <w:rsid w:val="00415DBD"/>
    <w:rsid w:val="00416578"/>
    <w:rsid w:val="004166BD"/>
    <w:rsid w:val="004169A6"/>
    <w:rsid w:val="00416B4E"/>
    <w:rsid w:val="004170AF"/>
    <w:rsid w:val="004175A1"/>
    <w:rsid w:val="00417800"/>
    <w:rsid w:val="00420672"/>
    <w:rsid w:val="004222F5"/>
    <w:rsid w:val="00422C55"/>
    <w:rsid w:val="00423004"/>
    <w:rsid w:val="00425698"/>
    <w:rsid w:val="00425ED2"/>
    <w:rsid w:val="00426FA7"/>
    <w:rsid w:val="00427540"/>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3FF8"/>
    <w:rsid w:val="004449AC"/>
    <w:rsid w:val="0044516B"/>
    <w:rsid w:val="004462F7"/>
    <w:rsid w:val="00447C81"/>
    <w:rsid w:val="00450337"/>
    <w:rsid w:val="004507ED"/>
    <w:rsid w:val="004516D0"/>
    <w:rsid w:val="004535BF"/>
    <w:rsid w:val="00454F06"/>
    <w:rsid w:val="00455FA6"/>
    <w:rsid w:val="0045650D"/>
    <w:rsid w:val="00456F6F"/>
    <w:rsid w:val="0045776E"/>
    <w:rsid w:val="00457E8A"/>
    <w:rsid w:val="0046019D"/>
    <w:rsid w:val="00464536"/>
    <w:rsid w:val="0046514E"/>
    <w:rsid w:val="00465716"/>
    <w:rsid w:val="00465BAB"/>
    <w:rsid w:val="0046623C"/>
    <w:rsid w:val="00467739"/>
    <w:rsid w:val="00470391"/>
    <w:rsid w:val="004708AD"/>
    <w:rsid w:val="00470CA1"/>
    <w:rsid w:val="00470D0C"/>
    <w:rsid w:val="00471E99"/>
    <w:rsid w:val="004735E2"/>
    <w:rsid w:val="00474E22"/>
    <w:rsid w:val="00475D86"/>
    <w:rsid w:val="0047608F"/>
    <w:rsid w:val="004762EF"/>
    <w:rsid w:val="00476554"/>
    <w:rsid w:val="004765F6"/>
    <w:rsid w:val="004770D4"/>
    <w:rsid w:val="00477324"/>
    <w:rsid w:val="0047739F"/>
    <w:rsid w:val="004813D4"/>
    <w:rsid w:val="00482DB7"/>
    <w:rsid w:val="00483108"/>
    <w:rsid w:val="00483A31"/>
    <w:rsid w:val="00485279"/>
    <w:rsid w:val="00485445"/>
    <w:rsid w:val="004866BB"/>
    <w:rsid w:val="00486C39"/>
    <w:rsid w:val="0049036B"/>
    <w:rsid w:val="00490751"/>
    <w:rsid w:val="004912CE"/>
    <w:rsid w:val="00491D91"/>
    <w:rsid w:val="00492DCE"/>
    <w:rsid w:val="00493345"/>
    <w:rsid w:val="00493A18"/>
    <w:rsid w:val="00493A6D"/>
    <w:rsid w:val="00494891"/>
    <w:rsid w:val="0049580C"/>
    <w:rsid w:val="00496874"/>
    <w:rsid w:val="0049768F"/>
    <w:rsid w:val="00497AF9"/>
    <w:rsid w:val="004A0430"/>
    <w:rsid w:val="004A04E5"/>
    <w:rsid w:val="004A0768"/>
    <w:rsid w:val="004A13AE"/>
    <w:rsid w:val="004A1495"/>
    <w:rsid w:val="004A174A"/>
    <w:rsid w:val="004A17BE"/>
    <w:rsid w:val="004A1D54"/>
    <w:rsid w:val="004A2089"/>
    <w:rsid w:val="004A2165"/>
    <w:rsid w:val="004A32B4"/>
    <w:rsid w:val="004A3760"/>
    <w:rsid w:val="004A3B4E"/>
    <w:rsid w:val="004A3E61"/>
    <w:rsid w:val="004A4512"/>
    <w:rsid w:val="004A4993"/>
    <w:rsid w:val="004A5084"/>
    <w:rsid w:val="004A5F74"/>
    <w:rsid w:val="004A7071"/>
    <w:rsid w:val="004A7A59"/>
    <w:rsid w:val="004B0043"/>
    <w:rsid w:val="004B1052"/>
    <w:rsid w:val="004B1A48"/>
    <w:rsid w:val="004B1EFA"/>
    <w:rsid w:val="004B35AF"/>
    <w:rsid w:val="004B604A"/>
    <w:rsid w:val="004B68E4"/>
    <w:rsid w:val="004B6A8C"/>
    <w:rsid w:val="004B6B14"/>
    <w:rsid w:val="004C07BB"/>
    <w:rsid w:val="004C2AC4"/>
    <w:rsid w:val="004C3390"/>
    <w:rsid w:val="004C3AD9"/>
    <w:rsid w:val="004C4E4F"/>
    <w:rsid w:val="004C68A0"/>
    <w:rsid w:val="004C748A"/>
    <w:rsid w:val="004D052A"/>
    <w:rsid w:val="004D0E10"/>
    <w:rsid w:val="004D1201"/>
    <w:rsid w:val="004D1D7C"/>
    <w:rsid w:val="004D227B"/>
    <w:rsid w:val="004D2D46"/>
    <w:rsid w:val="004D3155"/>
    <w:rsid w:val="004D3E98"/>
    <w:rsid w:val="004D5EDC"/>
    <w:rsid w:val="004D6236"/>
    <w:rsid w:val="004E1BB9"/>
    <w:rsid w:val="004E1E3C"/>
    <w:rsid w:val="004E21AD"/>
    <w:rsid w:val="004E47EC"/>
    <w:rsid w:val="004E4B99"/>
    <w:rsid w:val="004E510B"/>
    <w:rsid w:val="004E514F"/>
    <w:rsid w:val="004E6287"/>
    <w:rsid w:val="004E6E06"/>
    <w:rsid w:val="004E737F"/>
    <w:rsid w:val="004E761D"/>
    <w:rsid w:val="004E7D5B"/>
    <w:rsid w:val="004F03DE"/>
    <w:rsid w:val="004F1674"/>
    <w:rsid w:val="004F22DA"/>
    <w:rsid w:val="004F2512"/>
    <w:rsid w:val="004F2B86"/>
    <w:rsid w:val="004F2FD2"/>
    <w:rsid w:val="004F32D0"/>
    <w:rsid w:val="004F332A"/>
    <w:rsid w:val="004F40B5"/>
    <w:rsid w:val="004F4187"/>
    <w:rsid w:val="004F50B8"/>
    <w:rsid w:val="004F547D"/>
    <w:rsid w:val="004F6F46"/>
    <w:rsid w:val="00500E33"/>
    <w:rsid w:val="00500E5D"/>
    <w:rsid w:val="00501808"/>
    <w:rsid w:val="00502165"/>
    <w:rsid w:val="00502F00"/>
    <w:rsid w:val="00503BED"/>
    <w:rsid w:val="0050458B"/>
    <w:rsid w:val="00504834"/>
    <w:rsid w:val="00504C7A"/>
    <w:rsid w:val="00505AEE"/>
    <w:rsid w:val="00505FDF"/>
    <w:rsid w:val="0050632E"/>
    <w:rsid w:val="0050752D"/>
    <w:rsid w:val="00510158"/>
    <w:rsid w:val="00510733"/>
    <w:rsid w:val="0051132E"/>
    <w:rsid w:val="00511B9A"/>
    <w:rsid w:val="00511EF3"/>
    <w:rsid w:val="00512540"/>
    <w:rsid w:val="00512613"/>
    <w:rsid w:val="00513441"/>
    <w:rsid w:val="0051380C"/>
    <w:rsid w:val="00513C84"/>
    <w:rsid w:val="00514507"/>
    <w:rsid w:val="005148C2"/>
    <w:rsid w:val="005153F5"/>
    <w:rsid w:val="00515715"/>
    <w:rsid w:val="0051670B"/>
    <w:rsid w:val="0051692D"/>
    <w:rsid w:val="00520805"/>
    <w:rsid w:val="00521350"/>
    <w:rsid w:val="005218D6"/>
    <w:rsid w:val="00522A05"/>
    <w:rsid w:val="00523398"/>
    <w:rsid w:val="005246E6"/>
    <w:rsid w:val="00525849"/>
    <w:rsid w:val="005269E6"/>
    <w:rsid w:val="005271CB"/>
    <w:rsid w:val="00527312"/>
    <w:rsid w:val="00530BB8"/>
    <w:rsid w:val="00530BFA"/>
    <w:rsid w:val="00530EE7"/>
    <w:rsid w:val="0053112A"/>
    <w:rsid w:val="00532271"/>
    <w:rsid w:val="00533DAD"/>
    <w:rsid w:val="00534488"/>
    <w:rsid w:val="0053484E"/>
    <w:rsid w:val="005351B9"/>
    <w:rsid w:val="00536011"/>
    <w:rsid w:val="00536E6B"/>
    <w:rsid w:val="00537F9D"/>
    <w:rsid w:val="00540006"/>
    <w:rsid w:val="00540072"/>
    <w:rsid w:val="00543903"/>
    <w:rsid w:val="00543C89"/>
    <w:rsid w:val="0054498C"/>
    <w:rsid w:val="00545A45"/>
    <w:rsid w:val="00545DB1"/>
    <w:rsid w:val="0054659E"/>
    <w:rsid w:val="00547606"/>
    <w:rsid w:val="005500C7"/>
    <w:rsid w:val="00550B79"/>
    <w:rsid w:val="0055150B"/>
    <w:rsid w:val="005519A7"/>
    <w:rsid w:val="0055315B"/>
    <w:rsid w:val="005532F9"/>
    <w:rsid w:val="00553D4D"/>
    <w:rsid w:val="0055440B"/>
    <w:rsid w:val="0055512D"/>
    <w:rsid w:val="00556F27"/>
    <w:rsid w:val="0055708D"/>
    <w:rsid w:val="00557A3A"/>
    <w:rsid w:val="00557D45"/>
    <w:rsid w:val="00560BD7"/>
    <w:rsid w:val="00561C90"/>
    <w:rsid w:val="00561CA6"/>
    <w:rsid w:val="00562087"/>
    <w:rsid w:val="005624BD"/>
    <w:rsid w:val="00562A72"/>
    <w:rsid w:val="00562E45"/>
    <w:rsid w:val="00562F0D"/>
    <w:rsid w:val="00563A02"/>
    <w:rsid w:val="00564265"/>
    <w:rsid w:val="00564565"/>
    <w:rsid w:val="005647BE"/>
    <w:rsid w:val="00564A12"/>
    <w:rsid w:val="00564D44"/>
    <w:rsid w:val="00565FD3"/>
    <w:rsid w:val="00566299"/>
    <w:rsid w:val="00566B47"/>
    <w:rsid w:val="00566D1A"/>
    <w:rsid w:val="00571B4B"/>
    <w:rsid w:val="005722F6"/>
    <w:rsid w:val="005725F6"/>
    <w:rsid w:val="005734E8"/>
    <w:rsid w:val="00573CFA"/>
    <w:rsid w:val="005749CC"/>
    <w:rsid w:val="00574DB8"/>
    <w:rsid w:val="00576197"/>
    <w:rsid w:val="00576DBA"/>
    <w:rsid w:val="005770C8"/>
    <w:rsid w:val="005802AF"/>
    <w:rsid w:val="005829DD"/>
    <w:rsid w:val="00582EDE"/>
    <w:rsid w:val="00583C85"/>
    <w:rsid w:val="00585FDF"/>
    <w:rsid w:val="00586817"/>
    <w:rsid w:val="00586D92"/>
    <w:rsid w:val="00586FB7"/>
    <w:rsid w:val="00587507"/>
    <w:rsid w:val="00587939"/>
    <w:rsid w:val="005921BF"/>
    <w:rsid w:val="00592710"/>
    <w:rsid w:val="00593755"/>
    <w:rsid w:val="0059458B"/>
    <w:rsid w:val="005951F1"/>
    <w:rsid w:val="00595D46"/>
    <w:rsid w:val="00595E8D"/>
    <w:rsid w:val="00596A0B"/>
    <w:rsid w:val="00596E05"/>
    <w:rsid w:val="00596F85"/>
    <w:rsid w:val="005970FA"/>
    <w:rsid w:val="005A0176"/>
    <w:rsid w:val="005A088E"/>
    <w:rsid w:val="005A129B"/>
    <w:rsid w:val="005A139C"/>
    <w:rsid w:val="005A2298"/>
    <w:rsid w:val="005A28C1"/>
    <w:rsid w:val="005A30B1"/>
    <w:rsid w:val="005A3309"/>
    <w:rsid w:val="005A6E97"/>
    <w:rsid w:val="005A72FC"/>
    <w:rsid w:val="005A7CA8"/>
    <w:rsid w:val="005B0388"/>
    <w:rsid w:val="005B109A"/>
    <w:rsid w:val="005B197F"/>
    <w:rsid w:val="005B1B16"/>
    <w:rsid w:val="005B2038"/>
    <w:rsid w:val="005B28C5"/>
    <w:rsid w:val="005B4219"/>
    <w:rsid w:val="005B48B7"/>
    <w:rsid w:val="005B4ABA"/>
    <w:rsid w:val="005B5D1F"/>
    <w:rsid w:val="005B6E15"/>
    <w:rsid w:val="005B71EC"/>
    <w:rsid w:val="005B747E"/>
    <w:rsid w:val="005C0E58"/>
    <w:rsid w:val="005C10E3"/>
    <w:rsid w:val="005C147B"/>
    <w:rsid w:val="005C1E1C"/>
    <w:rsid w:val="005C2FD5"/>
    <w:rsid w:val="005C31EB"/>
    <w:rsid w:val="005C399D"/>
    <w:rsid w:val="005C3F5A"/>
    <w:rsid w:val="005C47C8"/>
    <w:rsid w:val="005C4EC6"/>
    <w:rsid w:val="005C4EFD"/>
    <w:rsid w:val="005C5378"/>
    <w:rsid w:val="005C7D2F"/>
    <w:rsid w:val="005D0F13"/>
    <w:rsid w:val="005D1C9C"/>
    <w:rsid w:val="005D2AB9"/>
    <w:rsid w:val="005D30B3"/>
    <w:rsid w:val="005D34E2"/>
    <w:rsid w:val="005D4178"/>
    <w:rsid w:val="005D496E"/>
    <w:rsid w:val="005D4970"/>
    <w:rsid w:val="005D4B0B"/>
    <w:rsid w:val="005D4CDC"/>
    <w:rsid w:val="005D56DA"/>
    <w:rsid w:val="005D7C20"/>
    <w:rsid w:val="005E0C1B"/>
    <w:rsid w:val="005E0DCB"/>
    <w:rsid w:val="005E19AF"/>
    <w:rsid w:val="005E2EDE"/>
    <w:rsid w:val="005E47FB"/>
    <w:rsid w:val="005E49A6"/>
    <w:rsid w:val="005E5108"/>
    <w:rsid w:val="005E5FF8"/>
    <w:rsid w:val="005E633D"/>
    <w:rsid w:val="005E6943"/>
    <w:rsid w:val="005E6960"/>
    <w:rsid w:val="005E6AD2"/>
    <w:rsid w:val="005E6E51"/>
    <w:rsid w:val="005E72F6"/>
    <w:rsid w:val="005E7D93"/>
    <w:rsid w:val="005E7EB8"/>
    <w:rsid w:val="005F0073"/>
    <w:rsid w:val="005F063C"/>
    <w:rsid w:val="005F07B2"/>
    <w:rsid w:val="005F1529"/>
    <w:rsid w:val="005F184F"/>
    <w:rsid w:val="005F18D6"/>
    <w:rsid w:val="005F2BA8"/>
    <w:rsid w:val="005F3582"/>
    <w:rsid w:val="005F3FFE"/>
    <w:rsid w:val="005F4434"/>
    <w:rsid w:val="005F50DF"/>
    <w:rsid w:val="005F59F5"/>
    <w:rsid w:val="00600D34"/>
    <w:rsid w:val="00601089"/>
    <w:rsid w:val="00601DC7"/>
    <w:rsid w:val="00601EE5"/>
    <w:rsid w:val="00602C1D"/>
    <w:rsid w:val="00603024"/>
    <w:rsid w:val="006033E9"/>
    <w:rsid w:val="006041EC"/>
    <w:rsid w:val="00604EB7"/>
    <w:rsid w:val="00605F3F"/>
    <w:rsid w:val="00607374"/>
    <w:rsid w:val="006075A4"/>
    <w:rsid w:val="00607F85"/>
    <w:rsid w:val="006102C2"/>
    <w:rsid w:val="006106BA"/>
    <w:rsid w:val="0061079B"/>
    <w:rsid w:val="00611041"/>
    <w:rsid w:val="00611196"/>
    <w:rsid w:val="00611379"/>
    <w:rsid w:val="0061139F"/>
    <w:rsid w:val="006116E3"/>
    <w:rsid w:val="00611AFF"/>
    <w:rsid w:val="00613678"/>
    <w:rsid w:val="0061394C"/>
    <w:rsid w:val="00613A81"/>
    <w:rsid w:val="00614C2C"/>
    <w:rsid w:val="00614E10"/>
    <w:rsid w:val="00615375"/>
    <w:rsid w:val="00615EF4"/>
    <w:rsid w:val="00616B85"/>
    <w:rsid w:val="00616FF1"/>
    <w:rsid w:val="00617B95"/>
    <w:rsid w:val="00620B76"/>
    <w:rsid w:val="00622A43"/>
    <w:rsid w:val="006235D0"/>
    <w:rsid w:val="006236A0"/>
    <w:rsid w:val="00623946"/>
    <w:rsid w:val="0062402E"/>
    <w:rsid w:val="00624400"/>
    <w:rsid w:val="00624E51"/>
    <w:rsid w:val="00625736"/>
    <w:rsid w:val="00625ACD"/>
    <w:rsid w:val="00626162"/>
    <w:rsid w:val="00627A9E"/>
    <w:rsid w:val="00627AA0"/>
    <w:rsid w:val="00630927"/>
    <w:rsid w:val="00630C2A"/>
    <w:rsid w:val="00631D5D"/>
    <w:rsid w:val="00631FEE"/>
    <w:rsid w:val="00632B2C"/>
    <w:rsid w:val="00632C14"/>
    <w:rsid w:val="00632DF0"/>
    <w:rsid w:val="006343F9"/>
    <w:rsid w:val="00634719"/>
    <w:rsid w:val="00635923"/>
    <w:rsid w:val="00635B87"/>
    <w:rsid w:val="00636B09"/>
    <w:rsid w:val="00636CA9"/>
    <w:rsid w:val="006400EF"/>
    <w:rsid w:val="00640C34"/>
    <w:rsid w:val="0064106B"/>
    <w:rsid w:val="0064134E"/>
    <w:rsid w:val="0064199A"/>
    <w:rsid w:val="00643CB7"/>
    <w:rsid w:val="00644358"/>
    <w:rsid w:val="00644C6B"/>
    <w:rsid w:val="00644F4B"/>
    <w:rsid w:val="0064586F"/>
    <w:rsid w:val="00647E2D"/>
    <w:rsid w:val="006502D3"/>
    <w:rsid w:val="006503E8"/>
    <w:rsid w:val="00650570"/>
    <w:rsid w:val="00652143"/>
    <w:rsid w:val="00652747"/>
    <w:rsid w:val="00653A6C"/>
    <w:rsid w:val="00653CF0"/>
    <w:rsid w:val="00654A4A"/>
    <w:rsid w:val="006551C0"/>
    <w:rsid w:val="0065545A"/>
    <w:rsid w:val="00655939"/>
    <w:rsid w:val="00657FD0"/>
    <w:rsid w:val="00660B4B"/>
    <w:rsid w:val="006625E6"/>
    <w:rsid w:val="00662A6B"/>
    <w:rsid w:val="00664296"/>
    <w:rsid w:val="00664A6C"/>
    <w:rsid w:val="00664DAC"/>
    <w:rsid w:val="00664EB0"/>
    <w:rsid w:val="00666184"/>
    <w:rsid w:val="006661CF"/>
    <w:rsid w:val="006661D5"/>
    <w:rsid w:val="006668F8"/>
    <w:rsid w:val="00667FDE"/>
    <w:rsid w:val="00667FE2"/>
    <w:rsid w:val="006709A5"/>
    <w:rsid w:val="00670BFD"/>
    <w:rsid w:val="00670D82"/>
    <w:rsid w:val="00670DC6"/>
    <w:rsid w:val="00670E0A"/>
    <w:rsid w:val="00671E4C"/>
    <w:rsid w:val="0067299B"/>
    <w:rsid w:val="006732E2"/>
    <w:rsid w:val="00673932"/>
    <w:rsid w:val="00674295"/>
    <w:rsid w:val="006743AB"/>
    <w:rsid w:val="00674D90"/>
    <w:rsid w:val="006758E2"/>
    <w:rsid w:val="00676845"/>
    <w:rsid w:val="006770DB"/>
    <w:rsid w:val="00677350"/>
    <w:rsid w:val="00680771"/>
    <w:rsid w:val="006807B0"/>
    <w:rsid w:val="00680979"/>
    <w:rsid w:val="0068139E"/>
    <w:rsid w:val="006818A8"/>
    <w:rsid w:val="00681A51"/>
    <w:rsid w:val="00682424"/>
    <w:rsid w:val="00682469"/>
    <w:rsid w:val="0068337B"/>
    <w:rsid w:val="00683D97"/>
    <w:rsid w:val="006846CF"/>
    <w:rsid w:val="00684FCA"/>
    <w:rsid w:val="00685E4A"/>
    <w:rsid w:val="00686B5C"/>
    <w:rsid w:val="00686F01"/>
    <w:rsid w:val="00687A93"/>
    <w:rsid w:val="00690A5E"/>
    <w:rsid w:val="00690E09"/>
    <w:rsid w:val="006919C9"/>
    <w:rsid w:val="00691E2F"/>
    <w:rsid w:val="006920C6"/>
    <w:rsid w:val="006920F1"/>
    <w:rsid w:val="00692850"/>
    <w:rsid w:val="0069347D"/>
    <w:rsid w:val="0069418C"/>
    <w:rsid w:val="00694FE9"/>
    <w:rsid w:val="0069550F"/>
    <w:rsid w:val="006959C3"/>
    <w:rsid w:val="00696997"/>
    <w:rsid w:val="00697E83"/>
    <w:rsid w:val="006A02D6"/>
    <w:rsid w:val="006A1FE8"/>
    <w:rsid w:val="006A22B6"/>
    <w:rsid w:val="006A2993"/>
    <w:rsid w:val="006A37FF"/>
    <w:rsid w:val="006A3CDD"/>
    <w:rsid w:val="006A4295"/>
    <w:rsid w:val="006A6375"/>
    <w:rsid w:val="006A684C"/>
    <w:rsid w:val="006A6D0E"/>
    <w:rsid w:val="006A758C"/>
    <w:rsid w:val="006B1606"/>
    <w:rsid w:val="006B1D18"/>
    <w:rsid w:val="006B20EA"/>
    <w:rsid w:val="006B2718"/>
    <w:rsid w:val="006B4493"/>
    <w:rsid w:val="006B72FB"/>
    <w:rsid w:val="006C0436"/>
    <w:rsid w:val="006C0563"/>
    <w:rsid w:val="006C0744"/>
    <w:rsid w:val="006C0F46"/>
    <w:rsid w:val="006C1271"/>
    <w:rsid w:val="006C15E8"/>
    <w:rsid w:val="006C1EE9"/>
    <w:rsid w:val="006C1EEC"/>
    <w:rsid w:val="006C2A15"/>
    <w:rsid w:val="006C352C"/>
    <w:rsid w:val="006C3FEA"/>
    <w:rsid w:val="006C4045"/>
    <w:rsid w:val="006C65E9"/>
    <w:rsid w:val="006C69E7"/>
    <w:rsid w:val="006D10AE"/>
    <w:rsid w:val="006D1E54"/>
    <w:rsid w:val="006D24DC"/>
    <w:rsid w:val="006D29F2"/>
    <w:rsid w:val="006D3AFE"/>
    <w:rsid w:val="006D3BCA"/>
    <w:rsid w:val="006D4CAB"/>
    <w:rsid w:val="006D5E88"/>
    <w:rsid w:val="006D6F85"/>
    <w:rsid w:val="006D71F9"/>
    <w:rsid w:val="006D7CA2"/>
    <w:rsid w:val="006E025F"/>
    <w:rsid w:val="006E065B"/>
    <w:rsid w:val="006E09D3"/>
    <w:rsid w:val="006E1692"/>
    <w:rsid w:val="006E1E6C"/>
    <w:rsid w:val="006E1F8E"/>
    <w:rsid w:val="006E20CB"/>
    <w:rsid w:val="006E3B95"/>
    <w:rsid w:val="006E4E5F"/>
    <w:rsid w:val="006E5505"/>
    <w:rsid w:val="006E6BBE"/>
    <w:rsid w:val="006E71BB"/>
    <w:rsid w:val="006E73C1"/>
    <w:rsid w:val="006F0815"/>
    <w:rsid w:val="006F0D0A"/>
    <w:rsid w:val="006F1206"/>
    <w:rsid w:val="006F136D"/>
    <w:rsid w:val="006F226D"/>
    <w:rsid w:val="006F240A"/>
    <w:rsid w:val="006F2940"/>
    <w:rsid w:val="006F2A5B"/>
    <w:rsid w:val="006F2D27"/>
    <w:rsid w:val="006F2FB3"/>
    <w:rsid w:val="006F3D23"/>
    <w:rsid w:val="006F4104"/>
    <w:rsid w:val="006F4E35"/>
    <w:rsid w:val="006F531B"/>
    <w:rsid w:val="006F56B6"/>
    <w:rsid w:val="006F5911"/>
    <w:rsid w:val="006F5979"/>
    <w:rsid w:val="006F62BC"/>
    <w:rsid w:val="006F66AB"/>
    <w:rsid w:val="006F70BD"/>
    <w:rsid w:val="0070023A"/>
    <w:rsid w:val="007004C3"/>
    <w:rsid w:val="00700A4B"/>
    <w:rsid w:val="00700D5A"/>
    <w:rsid w:val="00701C0F"/>
    <w:rsid w:val="00702493"/>
    <w:rsid w:val="007034D1"/>
    <w:rsid w:val="00705F95"/>
    <w:rsid w:val="007066CC"/>
    <w:rsid w:val="00706A77"/>
    <w:rsid w:val="0071035D"/>
    <w:rsid w:val="007109EA"/>
    <w:rsid w:val="007122F9"/>
    <w:rsid w:val="00712513"/>
    <w:rsid w:val="0071339B"/>
    <w:rsid w:val="00714652"/>
    <w:rsid w:val="00714A8A"/>
    <w:rsid w:val="00714E5E"/>
    <w:rsid w:val="00714F3B"/>
    <w:rsid w:val="007166F7"/>
    <w:rsid w:val="00716A1A"/>
    <w:rsid w:val="00716AEF"/>
    <w:rsid w:val="00716B51"/>
    <w:rsid w:val="00716C74"/>
    <w:rsid w:val="0071706C"/>
    <w:rsid w:val="00717076"/>
    <w:rsid w:val="0071716F"/>
    <w:rsid w:val="00717296"/>
    <w:rsid w:val="007172CB"/>
    <w:rsid w:val="00721591"/>
    <w:rsid w:val="00722E4E"/>
    <w:rsid w:val="007235C9"/>
    <w:rsid w:val="00724500"/>
    <w:rsid w:val="007253B2"/>
    <w:rsid w:val="007253FF"/>
    <w:rsid w:val="00727370"/>
    <w:rsid w:val="00727A5F"/>
    <w:rsid w:val="007320A9"/>
    <w:rsid w:val="0073253A"/>
    <w:rsid w:val="007326A9"/>
    <w:rsid w:val="00732A29"/>
    <w:rsid w:val="007339F8"/>
    <w:rsid w:val="00735D9E"/>
    <w:rsid w:val="00735DC0"/>
    <w:rsid w:val="00736F1D"/>
    <w:rsid w:val="007374D3"/>
    <w:rsid w:val="00737E9E"/>
    <w:rsid w:val="00740561"/>
    <w:rsid w:val="007405C2"/>
    <w:rsid w:val="0074109C"/>
    <w:rsid w:val="0074119A"/>
    <w:rsid w:val="00742335"/>
    <w:rsid w:val="00742842"/>
    <w:rsid w:val="0074305A"/>
    <w:rsid w:val="0074492D"/>
    <w:rsid w:val="00745E99"/>
    <w:rsid w:val="0074620D"/>
    <w:rsid w:val="00747C6E"/>
    <w:rsid w:val="00751029"/>
    <w:rsid w:val="007516A1"/>
    <w:rsid w:val="0075176F"/>
    <w:rsid w:val="00752C37"/>
    <w:rsid w:val="00752EAF"/>
    <w:rsid w:val="00753376"/>
    <w:rsid w:val="0075346B"/>
    <w:rsid w:val="00753909"/>
    <w:rsid w:val="007543B0"/>
    <w:rsid w:val="00756542"/>
    <w:rsid w:val="007568A9"/>
    <w:rsid w:val="00756B18"/>
    <w:rsid w:val="00756BE8"/>
    <w:rsid w:val="00756DEC"/>
    <w:rsid w:val="007575DF"/>
    <w:rsid w:val="00761514"/>
    <w:rsid w:val="00761B64"/>
    <w:rsid w:val="0076267A"/>
    <w:rsid w:val="00763881"/>
    <w:rsid w:val="00763C22"/>
    <w:rsid w:val="00763CE7"/>
    <w:rsid w:val="00763E85"/>
    <w:rsid w:val="0076670E"/>
    <w:rsid w:val="00767793"/>
    <w:rsid w:val="00767AC9"/>
    <w:rsid w:val="00767FC8"/>
    <w:rsid w:val="00770127"/>
    <w:rsid w:val="0077063F"/>
    <w:rsid w:val="00771830"/>
    <w:rsid w:val="00772177"/>
    <w:rsid w:val="0077265F"/>
    <w:rsid w:val="00772B76"/>
    <w:rsid w:val="0077350B"/>
    <w:rsid w:val="007753D0"/>
    <w:rsid w:val="0077576E"/>
    <w:rsid w:val="00775C65"/>
    <w:rsid w:val="0077639A"/>
    <w:rsid w:val="007769D6"/>
    <w:rsid w:val="007800AF"/>
    <w:rsid w:val="0078100C"/>
    <w:rsid w:val="007812AB"/>
    <w:rsid w:val="0078157F"/>
    <w:rsid w:val="0078185E"/>
    <w:rsid w:val="00782799"/>
    <w:rsid w:val="00783D3B"/>
    <w:rsid w:val="00784DB5"/>
    <w:rsid w:val="00784FFE"/>
    <w:rsid w:val="007858E8"/>
    <w:rsid w:val="0078618D"/>
    <w:rsid w:val="00786892"/>
    <w:rsid w:val="00786F48"/>
    <w:rsid w:val="0078772C"/>
    <w:rsid w:val="00787866"/>
    <w:rsid w:val="007878E4"/>
    <w:rsid w:val="00790772"/>
    <w:rsid w:val="0079090E"/>
    <w:rsid w:val="00791E3F"/>
    <w:rsid w:val="00792289"/>
    <w:rsid w:val="0079267C"/>
    <w:rsid w:val="007927E5"/>
    <w:rsid w:val="00792B81"/>
    <w:rsid w:val="0079419B"/>
    <w:rsid w:val="007946EF"/>
    <w:rsid w:val="00795DC8"/>
    <w:rsid w:val="007963BD"/>
    <w:rsid w:val="007A0505"/>
    <w:rsid w:val="007A1190"/>
    <w:rsid w:val="007A1519"/>
    <w:rsid w:val="007A1D1F"/>
    <w:rsid w:val="007A250B"/>
    <w:rsid w:val="007A2779"/>
    <w:rsid w:val="007A4783"/>
    <w:rsid w:val="007A4DF6"/>
    <w:rsid w:val="007A5191"/>
    <w:rsid w:val="007A647F"/>
    <w:rsid w:val="007A6ED6"/>
    <w:rsid w:val="007A7F09"/>
    <w:rsid w:val="007B0500"/>
    <w:rsid w:val="007B111B"/>
    <w:rsid w:val="007B1441"/>
    <w:rsid w:val="007B25E8"/>
    <w:rsid w:val="007B25FE"/>
    <w:rsid w:val="007B374F"/>
    <w:rsid w:val="007B3AE8"/>
    <w:rsid w:val="007B4418"/>
    <w:rsid w:val="007B5DAC"/>
    <w:rsid w:val="007B5F62"/>
    <w:rsid w:val="007B625E"/>
    <w:rsid w:val="007B66B3"/>
    <w:rsid w:val="007B7077"/>
    <w:rsid w:val="007B72C3"/>
    <w:rsid w:val="007B73FD"/>
    <w:rsid w:val="007B7955"/>
    <w:rsid w:val="007C1042"/>
    <w:rsid w:val="007C20B1"/>
    <w:rsid w:val="007C2E92"/>
    <w:rsid w:val="007C3003"/>
    <w:rsid w:val="007C352C"/>
    <w:rsid w:val="007C5403"/>
    <w:rsid w:val="007C5923"/>
    <w:rsid w:val="007C6B60"/>
    <w:rsid w:val="007C6F85"/>
    <w:rsid w:val="007C74F4"/>
    <w:rsid w:val="007C7B99"/>
    <w:rsid w:val="007C7D88"/>
    <w:rsid w:val="007D0C12"/>
    <w:rsid w:val="007D16CC"/>
    <w:rsid w:val="007D23B3"/>
    <w:rsid w:val="007D3AA0"/>
    <w:rsid w:val="007D3B71"/>
    <w:rsid w:val="007D3FE2"/>
    <w:rsid w:val="007D4359"/>
    <w:rsid w:val="007D4EC2"/>
    <w:rsid w:val="007D5690"/>
    <w:rsid w:val="007D5B80"/>
    <w:rsid w:val="007D69FA"/>
    <w:rsid w:val="007D6B25"/>
    <w:rsid w:val="007D75E9"/>
    <w:rsid w:val="007D7CC9"/>
    <w:rsid w:val="007E0441"/>
    <w:rsid w:val="007E1600"/>
    <w:rsid w:val="007E2024"/>
    <w:rsid w:val="007E2AAF"/>
    <w:rsid w:val="007E4641"/>
    <w:rsid w:val="007E76A1"/>
    <w:rsid w:val="007E7C55"/>
    <w:rsid w:val="007F02C3"/>
    <w:rsid w:val="007F03E8"/>
    <w:rsid w:val="007F0CE1"/>
    <w:rsid w:val="007F18BF"/>
    <w:rsid w:val="007F1ABA"/>
    <w:rsid w:val="007F2A03"/>
    <w:rsid w:val="007F3616"/>
    <w:rsid w:val="007F3AD2"/>
    <w:rsid w:val="007F40C4"/>
    <w:rsid w:val="007F4245"/>
    <w:rsid w:val="007F42D9"/>
    <w:rsid w:val="007F4847"/>
    <w:rsid w:val="007F4D92"/>
    <w:rsid w:val="007F57AA"/>
    <w:rsid w:val="007F77B2"/>
    <w:rsid w:val="007F7883"/>
    <w:rsid w:val="007F7AB7"/>
    <w:rsid w:val="00800073"/>
    <w:rsid w:val="008001AC"/>
    <w:rsid w:val="00800499"/>
    <w:rsid w:val="00800851"/>
    <w:rsid w:val="00800B51"/>
    <w:rsid w:val="00800C4D"/>
    <w:rsid w:val="00801697"/>
    <w:rsid w:val="0080279C"/>
    <w:rsid w:val="008029DB"/>
    <w:rsid w:val="00802CA3"/>
    <w:rsid w:val="008039D6"/>
    <w:rsid w:val="008063F9"/>
    <w:rsid w:val="00806436"/>
    <w:rsid w:val="008072D7"/>
    <w:rsid w:val="008073C1"/>
    <w:rsid w:val="00810603"/>
    <w:rsid w:val="0081079E"/>
    <w:rsid w:val="00811145"/>
    <w:rsid w:val="00811263"/>
    <w:rsid w:val="00812B83"/>
    <w:rsid w:val="00812C2D"/>
    <w:rsid w:val="00813813"/>
    <w:rsid w:val="0081390D"/>
    <w:rsid w:val="00813C03"/>
    <w:rsid w:val="00814283"/>
    <w:rsid w:val="00816C67"/>
    <w:rsid w:val="00816DEB"/>
    <w:rsid w:val="00820207"/>
    <w:rsid w:val="00820209"/>
    <w:rsid w:val="00820DCB"/>
    <w:rsid w:val="00820F35"/>
    <w:rsid w:val="00820FEC"/>
    <w:rsid w:val="0082302A"/>
    <w:rsid w:val="0082393D"/>
    <w:rsid w:val="008239D1"/>
    <w:rsid w:val="00823DE0"/>
    <w:rsid w:val="00824BFC"/>
    <w:rsid w:val="00824FAC"/>
    <w:rsid w:val="00825ADC"/>
    <w:rsid w:val="008263B1"/>
    <w:rsid w:val="00827BAF"/>
    <w:rsid w:val="00827FC7"/>
    <w:rsid w:val="00830821"/>
    <w:rsid w:val="00832177"/>
    <w:rsid w:val="0083324D"/>
    <w:rsid w:val="0083416B"/>
    <w:rsid w:val="00834AD4"/>
    <w:rsid w:val="008350A0"/>
    <w:rsid w:val="0083677C"/>
    <w:rsid w:val="00840600"/>
    <w:rsid w:val="00841733"/>
    <w:rsid w:val="00842484"/>
    <w:rsid w:val="008426E5"/>
    <w:rsid w:val="00842730"/>
    <w:rsid w:val="00843447"/>
    <w:rsid w:val="008440B7"/>
    <w:rsid w:val="00844D38"/>
    <w:rsid w:val="00844D85"/>
    <w:rsid w:val="008455DF"/>
    <w:rsid w:val="0084563E"/>
    <w:rsid w:val="00845FA0"/>
    <w:rsid w:val="008463B2"/>
    <w:rsid w:val="00846FCB"/>
    <w:rsid w:val="00847D86"/>
    <w:rsid w:val="0085048D"/>
    <w:rsid w:val="00850C55"/>
    <w:rsid w:val="00850E71"/>
    <w:rsid w:val="00851B6E"/>
    <w:rsid w:val="008524BE"/>
    <w:rsid w:val="0085269A"/>
    <w:rsid w:val="0085306F"/>
    <w:rsid w:val="00853243"/>
    <w:rsid w:val="00853A8F"/>
    <w:rsid w:val="00853BC2"/>
    <w:rsid w:val="00853C7E"/>
    <w:rsid w:val="00854278"/>
    <w:rsid w:val="00856063"/>
    <w:rsid w:val="008566B2"/>
    <w:rsid w:val="00857172"/>
    <w:rsid w:val="0085794D"/>
    <w:rsid w:val="00857FED"/>
    <w:rsid w:val="00860DE4"/>
    <w:rsid w:val="0086236A"/>
    <w:rsid w:val="00864345"/>
    <w:rsid w:val="00864454"/>
    <w:rsid w:val="0086569A"/>
    <w:rsid w:val="0086581C"/>
    <w:rsid w:val="008678B5"/>
    <w:rsid w:val="00867A36"/>
    <w:rsid w:val="00867C3F"/>
    <w:rsid w:val="00870002"/>
    <w:rsid w:val="008702A8"/>
    <w:rsid w:val="0087035A"/>
    <w:rsid w:val="00870FD4"/>
    <w:rsid w:val="00872B3E"/>
    <w:rsid w:val="0087337C"/>
    <w:rsid w:val="0087347D"/>
    <w:rsid w:val="00873A31"/>
    <w:rsid w:val="00873CA1"/>
    <w:rsid w:val="00873D59"/>
    <w:rsid w:val="00874C90"/>
    <w:rsid w:val="008752EE"/>
    <w:rsid w:val="0087556B"/>
    <w:rsid w:val="00876F90"/>
    <w:rsid w:val="00877B0B"/>
    <w:rsid w:val="00880121"/>
    <w:rsid w:val="008827DC"/>
    <w:rsid w:val="00882DAD"/>
    <w:rsid w:val="008843F5"/>
    <w:rsid w:val="00884F32"/>
    <w:rsid w:val="00885263"/>
    <w:rsid w:val="008868A8"/>
    <w:rsid w:val="00886EAF"/>
    <w:rsid w:val="00887C8F"/>
    <w:rsid w:val="00887EE1"/>
    <w:rsid w:val="008902F2"/>
    <w:rsid w:val="00890D93"/>
    <w:rsid w:val="00892DA5"/>
    <w:rsid w:val="00892FA4"/>
    <w:rsid w:val="00893AAE"/>
    <w:rsid w:val="00893C31"/>
    <w:rsid w:val="0089457E"/>
    <w:rsid w:val="0089488A"/>
    <w:rsid w:val="00894959"/>
    <w:rsid w:val="008949B1"/>
    <w:rsid w:val="00895ADC"/>
    <w:rsid w:val="00895D15"/>
    <w:rsid w:val="00896DA2"/>
    <w:rsid w:val="00896E2B"/>
    <w:rsid w:val="0089713E"/>
    <w:rsid w:val="008972AA"/>
    <w:rsid w:val="0089762D"/>
    <w:rsid w:val="008A10F3"/>
    <w:rsid w:val="008A25CE"/>
    <w:rsid w:val="008A28FA"/>
    <w:rsid w:val="008A306A"/>
    <w:rsid w:val="008A3D99"/>
    <w:rsid w:val="008A4511"/>
    <w:rsid w:val="008A4D60"/>
    <w:rsid w:val="008A5076"/>
    <w:rsid w:val="008A53EE"/>
    <w:rsid w:val="008A5C0F"/>
    <w:rsid w:val="008A67B2"/>
    <w:rsid w:val="008A7129"/>
    <w:rsid w:val="008A714C"/>
    <w:rsid w:val="008B012A"/>
    <w:rsid w:val="008B0174"/>
    <w:rsid w:val="008B1596"/>
    <w:rsid w:val="008B1B37"/>
    <w:rsid w:val="008B4062"/>
    <w:rsid w:val="008B4EF6"/>
    <w:rsid w:val="008B5977"/>
    <w:rsid w:val="008B6EF1"/>
    <w:rsid w:val="008B7266"/>
    <w:rsid w:val="008B7A43"/>
    <w:rsid w:val="008B7C3A"/>
    <w:rsid w:val="008C02BD"/>
    <w:rsid w:val="008C038D"/>
    <w:rsid w:val="008C09C4"/>
    <w:rsid w:val="008C1598"/>
    <w:rsid w:val="008C1F44"/>
    <w:rsid w:val="008C2F45"/>
    <w:rsid w:val="008C42A1"/>
    <w:rsid w:val="008C61AD"/>
    <w:rsid w:val="008C646F"/>
    <w:rsid w:val="008C67D4"/>
    <w:rsid w:val="008C711A"/>
    <w:rsid w:val="008D2AC2"/>
    <w:rsid w:val="008D3E66"/>
    <w:rsid w:val="008D48FF"/>
    <w:rsid w:val="008D4C0A"/>
    <w:rsid w:val="008D50EA"/>
    <w:rsid w:val="008D61A7"/>
    <w:rsid w:val="008D6E64"/>
    <w:rsid w:val="008D7567"/>
    <w:rsid w:val="008E0007"/>
    <w:rsid w:val="008E0374"/>
    <w:rsid w:val="008E0B1A"/>
    <w:rsid w:val="008E1426"/>
    <w:rsid w:val="008E16B0"/>
    <w:rsid w:val="008E1AA7"/>
    <w:rsid w:val="008E31EE"/>
    <w:rsid w:val="008E3E4B"/>
    <w:rsid w:val="008E43A6"/>
    <w:rsid w:val="008E4923"/>
    <w:rsid w:val="008E4EF9"/>
    <w:rsid w:val="008E53F7"/>
    <w:rsid w:val="008E61EB"/>
    <w:rsid w:val="008E62F5"/>
    <w:rsid w:val="008E6DFC"/>
    <w:rsid w:val="008E7710"/>
    <w:rsid w:val="008F1CCF"/>
    <w:rsid w:val="008F2795"/>
    <w:rsid w:val="008F3C57"/>
    <w:rsid w:val="008F4212"/>
    <w:rsid w:val="008F43AC"/>
    <w:rsid w:val="008F485A"/>
    <w:rsid w:val="008F6B4A"/>
    <w:rsid w:val="008F71BA"/>
    <w:rsid w:val="008F7A79"/>
    <w:rsid w:val="008F7DB1"/>
    <w:rsid w:val="00900D4D"/>
    <w:rsid w:val="009012FC"/>
    <w:rsid w:val="009013C3"/>
    <w:rsid w:val="00901D76"/>
    <w:rsid w:val="009026A0"/>
    <w:rsid w:val="00902B79"/>
    <w:rsid w:val="00902D59"/>
    <w:rsid w:val="0090380F"/>
    <w:rsid w:val="00903F34"/>
    <w:rsid w:val="009056DA"/>
    <w:rsid w:val="00905C0A"/>
    <w:rsid w:val="00905E05"/>
    <w:rsid w:val="00906028"/>
    <w:rsid w:val="00906B32"/>
    <w:rsid w:val="00910987"/>
    <w:rsid w:val="009122F8"/>
    <w:rsid w:val="009124CB"/>
    <w:rsid w:val="00912568"/>
    <w:rsid w:val="00912915"/>
    <w:rsid w:val="00913464"/>
    <w:rsid w:val="00913483"/>
    <w:rsid w:val="00913870"/>
    <w:rsid w:val="00913A0B"/>
    <w:rsid w:val="00913D94"/>
    <w:rsid w:val="009154B5"/>
    <w:rsid w:val="00915520"/>
    <w:rsid w:val="009155DC"/>
    <w:rsid w:val="009155F7"/>
    <w:rsid w:val="00916C5D"/>
    <w:rsid w:val="00916EAB"/>
    <w:rsid w:val="00917477"/>
    <w:rsid w:val="00917AA0"/>
    <w:rsid w:val="009202F2"/>
    <w:rsid w:val="009203F2"/>
    <w:rsid w:val="0092075A"/>
    <w:rsid w:val="00921131"/>
    <w:rsid w:val="00921239"/>
    <w:rsid w:val="00921F5A"/>
    <w:rsid w:val="0092292D"/>
    <w:rsid w:val="00922B0A"/>
    <w:rsid w:val="009238F7"/>
    <w:rsid w:val="00923BA8"/>
    <w:rsid w:val="00923C63"/>
    <w:rsid w:val="00924605"/>
    <w:rsid w:val="009247F5"/>
    <w:rsid w:val="00924966"/>
    <w:rsid w:val="009253AC"/>
    <w:rsid w:val="009256F7"/>
    <w:rsid w:val="00925717"/>
    <w:rsid w:val="00926A93"/>
    <w:rsid w:val="00926AB2"/>
    <w:rsid w:val="00926FBD"/>
    <w:rsid w:val="00927024"/>
    <w:rsid w:val="009270DD"/>
    <w:rsid w:val="00927C5C"/>
    <w:rsid w:val="00927CAA"/>
    <w:rsid w:val="00927CEF"/>
    <w:rsid w:val="00930F74"/>
    <w:rsid w:val="0093179E"/>
    <w:rsid w:val="00932552"/>
    <w:rsid w:val="0093269A"/>
    <w:rsid w:val="00932B80"/>
    <w:rsid w:val="0093409F"/>
    <w:rsid w:val="009356BA"/>
    <w:rsid w:val="0093591E"/>
    <w:rsid w:val="009373D3"/>
    <w:rsid w:val="009407FE"/>
    <w:rsid w:val="00941557"/>
    <w:rsid w:val="0094183C"/>
    <w:rsid w:val="00941E3E"/>
    <w:rsid w:val="00942436"/>
    <w:rsid w:val="00943263"/>
    <w:rsid w:val="00944D67"/>
    <w:rsid w:val="0094569D"/>
    <w:rsid w:val="00946557"/>
    <w:rsid w:val="00946CD6"/>
    <w:rsid w:val="009479D1"/>
    <w:rsid w:val="00947CA6"/>
    <w:rsid w:val="00947E32"/>
    <w:rsid w:val="009501C6"/>
    <w:rsid w:val="00951719"/>
    <w:rsid w:val="009518E1"/>
    <w:rsid w:val="00951BFB"/>
    <w:rsid w:val="00952875"/>
    <w:rsid w:val="009535DE"/>
    <w:rsid w:val="0095361B"/>
    <w:rsid w:val="00953D70"/>
    <w:rsid w:val="00953DFA"/>
    <w:rsid w:val="00954A61"/>
    <w:rsid w:val="00954D32"/>
    <w:rsid w:val="00954E70"/>
    <w:rsid w:val="009561CA"/>
    <w:rsid w:val="00956F14"/>
    <w:rsid w:val="00957603"/>
    <w:rsid w:val="009579A2"/>
    <w:rsid w:val="00957A1D"/>
    <w:rsid w:val="00957BC0"/>
    <w:rsid w:val="00960369"/>
    <w:rsid w:val="009607A2"/>
    <w:rsid w:val="00960AC2"/>
    <w:rsid w:val="00961671"/>
    <w:rsid w:val="00961AC1"/>
    <w:rsid w:val="009647D9"/>
    <w:rsid w:val="0096487B"/>
    <w:rsid w:val="00964B52"/>
    <w:rsid w:val="00964F29"/>
    <w:rsid w:val="00965CD1"/>
    <w:rsid w:val="00966482"/>
    <w:rsid w:val="00966D15"/>
    <w:rsid w:val="00966D1F"/>
    <w:rsid w:val="00970460"/>
    <w:rsid w:val="009705D9"/>
    <w:rsid w:val="00971B48"/>
    <w:rsid w:val="00972ECE"/>
    <w:rsid w:val="009734B3"/>
    <w:rsid w:val="009756D2"/>
    <w:rsid w:val="009757D1"/>
    <w:rsid w:val="00975EB9"/>
    <w:rsid w:val="00977584"/>
    <w:rsid w:val="00980452"/>
    <w:rsid w:val="00980754"/>
    <w:rsid w:val="00981535"/>
    <w:rsid w:val="0098227C"/>
    <w:rsid w:val="009825C8"/>
    <w:rsid w:val="00982801"/>
    <w:rsid w:val="00983531"/>
    <w:rsid w:val="0098409F"/>
    <w:rsid w:val="00984531"/>
    <w:rsid w:val="00984A55"/>
    <w:rsid w:val="00985537"/>
    <w:rsid w:val="00985C01"/>
    <w:rsid w:val="009903BA"/>
    <w:rsid w:val="009911B1"/>
    <w:rsid w:val="00991698"/>
    <w:rsid w:val="009917E7"/>
    <w:rsid w:val="00991AE2"/>
    <w:rsid w:val="00991C17"/>
    <w:rsid w:val="00991D56"/>
    <w:rsid w:val="00992D1E"/>
    <w:rsid w:val="00992D66"/>
    <w:rsid w:val="00993507"/>
    <w:rsid w:val="00993BAD"/>
    <w:rsid w:val="00994D1A"/>
    <w:rsid w:val="00994E49"/>
    <w:rsid w:val="009967D1"/>
    <w:rsid w:val="0099781F"/>
    <w:rsid w:val="00997EB2"/>
    <w:rsid w:val="009A036C"/>
    <w:rsid w:val="009A06F5"/>
    <w:rsid w:val="009A0788"/>
    <w:rsid w:val="009A0ABC"/>
    <w:rsid w:val="009A0E92"/>
    <w:rsid w:val="009A1631"/>
    <w:rsid w:val="009A17EC"/>
    <w:rsid w:val="009A2494"/>
    <w:rsid w:val="009A25D3"/>
    <w:rsid w:val="009A3BA9"/>
    <w:rsid w:val="009A4BEE"/>
    <w:rsid w:val="009A5BD9"/>
    <w:rsid w:val="009B03DF"/>
    <w:rsid w:val="009B141A"/>
    <w:rsid w:val="009B22AE"/>
    <w:rsid w:val="009B30B0"/>
    <w:rsid w:val="009B3192"/>
    <w:rsid w:val="009B319D"/>
    <w:rsid w:val="009B38D4"/>
    <w:rsid w:val="009B4214"/>
    <w:rsid w:val="009B5CCB"/>
    <w:rsid w:val="009B6518"/>
    <w:rsid w:val="009B6AF0"/>
    <w:rsid w:val="009C09F3"/>
    <w:rsid w:val="009C128C"/>
    <w:rsid w:val="009C292D"/>
    <w:rsid w:val="009C5F0C"/>
    <w:rsid w:val="009C67C0"/>
    <w:rsid w:val="009C6C4B"/>
    <w:rsid w:val="009C6EB0"/>
    <w:rsid w:val="009C70C0"/>
    <w:rsid w:val="009D024C"/>
    <w:rsid w:val="009D1035"/>
    <w:rsid w:val="009D13D0"/>
    <w:rsid w:val="009D1B09"/>
    <w:rsid w:val="009D2068"/>
    <w:rsid w:val="009D6B4E"/>
    <w:rsid w:val="009D777C"/>
    <w:rsid w:val="009D7D33"/>
    <w:rsid w:val="009E01FC"/>
    <w:rsid w:val="009E0355"/>
    <w:rsid w:val="009E1999"/>
    <w:rsid w:val="009E1F62"/>
    <w:rsid w:val="009E237C"/>
    <w:rsid w:val="009E25B5"/>
    <w:rsid w:val="009E324D"/>
    <w:rsid w:val="009E3D59"/>
    <w:rsid w:val="009E4DD4"/>
    <w:rsid w:val="009E4E3F"/>
    <w:rsid w:val="009E52D0"/>
    <w:rsid w:val="009E5B49"/>
    <w:rsid w:val="009E5C96"/>
    <w:rsid w:val="009E698B"/>
    <w:rsid w:val="009E6ADB"/>
    <w:rsid w:val="009E7446"/>
    <w:rsid w:val="009E7C2F"/>
    <w:rsid w:val="009F04CD"/>
    <w:rsid w:val="009F0BB6"/>
    <w:rsid w:val="009F0BED"/>
    <w:rsid w:val="009F0FBE"/>
    <w:rsid w:val="009F14C8"/>
    <w:rsid w:val="009F1547"/>
    <w:rsid w:val="009F1A08"/>
    <w:rsid w:val="009F226C"/>
    <w:rsid w:val="009F30ED"/>
    <w:rsid w:val="009F38CD"/>
    <w:rsid w:val="009F40A0"/>
    <w:rsid w:val="009F47E8"/>
    <w:rsid w:val="009F4ABA"/>
    <w:rsid w:val="009F4D62"/>
    <w:rsid w:val="009F5539"/>
    <w:rsid w:val="009F55FF"/>
    <w:rsid w:val="009F6042"/>
    <w:rsid w:val="009F67A9"/>
    <w:rsid w:val="009F71BE"/>
    <w:rsid w:val="009F7706"/>
    <w:rsid w:val="00A00317"/>
    <w:rsid w:val="00A00734"/>
    <w:rsid w:val="00A02D14"/>
    <w:rsid w:val="00A03422"/>
    <w:rsid w:val="00A042F4"/>
    <w:rsid w:val="00A04DEE"/>
    <w:rsid w:val="00A0598C"/>
    <w:rsid w:val="00A061C6"/>
    <w:rsid w:val="00A066AE"/>
    <w:rsid w:val="00A07AA8"/>
    <w:rsid w:val="00A10DD9"/>
    <w:rsid w:val="00A115EC"/>
    <w:rsid w:val="00A11AA0"/>
    <w:rsid w:val="00A11D21"/>
    <w:rsid w:val="00A11E71"/>
    <w:rsid w:val="00A12C6B"/>
    <w:rsid w:val="00A12E41"/>
    <w:rsid w:val="00A13151"/>
    <w:rsid w:val="00A13525"/>
    <w:rsid w:val="00A13E8A"/>
    <w:rsid w:val="00A14117"/>
    <w:rsid w:val="00A14757"/>
    <w:rsid w:val="00A149FA"/>
    <w:rsid w:val="00A16587"/>
    <w:rsid w:val="00A16686"/>
    <w:rsid w:val="00A16849"/>
    <w:rsid w:val="00A17630"/>
    <w:rsid w:val="00A17853"/>
    <w:rsid w:val="00A179B1"/>
    <w:rsid w:val="00A17B58"/>
    <w:rsid w:val="00A17DF0"/>
    <w:rsid w:val="00A20F78"/>
    <w:rsid w:val="00A218F1"/>
    <w:rsid w:val="00A22250"/>
    <w:rsid w:val="00A22A1F"/>
    <w:rsid w:val="00A22E57"/>
    <w:rsid w:val="00A23974"/>
    <w:rsid w:val="00A258FB"/>
    <w:rsid w:val="00A25C42"/>
    <w:rsid w:val="00A2605D"/>
    <w:rsid w:val="00A277EF"/>
    <w:rsid w:val="00A27DEE"/>
    <w:rsid w:val="00A305FA"/>
    <w:rsid w:val="00A30CA2"/>
    <w:rsid w:val="00A31B93"/>
    <w:rsid w:val="00A32EB7"/>
    <w:rsid w:val="00A33347"/>
    <w:rsid w:val="00A34C4D"/>
    <w:rsid w:val="00A34E06"/>
    <w:rsid w:val="00A34FFC"/>
    <w:rsid w:val="00A35D32"/>
    <w:rsid w:val="00A36C41"/>
    <w:rsid w:val="00A36D89"/>
    <w:rsid w:val="00A375EF"/>
    <w:rsid w:val="00A406F6"/>
    <w:rsid w:val="00A413EF"/>
    <w:rsid w:val="00A42061"/>
    <w:rsid w:val="00A42360"/>
    <w:rsid w:val="00A4342E"/>
    <w:rsid w:val="00A44683"/>
    <w:rsid w:val="00A45B65"/>
    <w:rsid w:val="00A465C1"/>
    <w:rsid w:val="00A46874"/>
    <w:rsid w:val="00A46E51"/>
    <w:rsid w:val="00A47387"/>
    <w:rsid w:val="00A47F70"/>
    <w:rsid w:val="00A517B6"/>
    <w:rsid w:val="00A52185"/>
    <w:rsid w:val="00A528C2"/>
    <w:rsid w:val="00A53BEB"/>
    <w:rsid w:val="00A5433A"/>
    <w:rsid w:val="00A54AFD"/>
    <w:rsid w:val="00A54E69"/>
    <w:rsid w:val="00A57043"/>
    <w:rsid w:val="00A573E4"/>
    <w:rsid w:val="00A61B06"/>
    <w:rsid w:val="00A61C8F"/>
    <w:rsid w:val="00A62113"/>
    <w:rsid w:val="00A624B2"/>
    <w:rsid w:val="00A62F01"/>
    <w:rsid w:val="00A630BE"/>
    <w:rsid w:val="00A63774"/>
    <w:rsid w:val="00A650BD"/>
    <w:rsid w:val="00A65344"/>
    <w:rsid w:val="00A65B15"/>
    <w:rsid w:val="00A65EE2"/>
    <w:rsid w:val="00A672CC"/>
    <w:rsid w:val="00A6759C"/>
    <w:rsid w:val="00A67923"/>
    <w:rsid w:val="00A7015E"/>
    <w:rsid w:val="00A713ED"/>
    <w:rsid w:val="00A714B8"/>
    <w:rsid w:val="00A7194B"/>
    <w:rsid w:val="00A71DE0"/>
    <w:rsid w:val="00A72227"/>
    <w:rsid w:val="00A72CE7"/>
    <w:rsid w:val="00A73902"/>
    <w:rsid w:val="00A74088"/>
    <w:rsid w:val="00A74901"/>
    <w:rsid w:val="00A74D6A"/>
    <w:rsid w:val="00A75031"/>
    <w:rsid w:val="00A75733"/>
    <w:rsid w:val="00A76308"/>
    <w:rsid w:val="00A776C7"/>
    <w:rsid w:val="00A77C08"/>
    <w:rsid w:val="00A80ACB"/>
    <w:rsid w:val="00A81527"/>
    <w:rsid w:val="00A82058"/>
    <w:rsid w:val="00A83D18"/>
    <w:rsid w:val="00A83FE3"/>
    <w:rsid w:val="00A84AE7"/>
    <w:rsid w:val="00A84E8D"/>
    <w:rsid w:val="00A85146"/>
    <w:rsid w:val="00A86144"/>
    <w:rsid w:val="00A86576"/>
    <w:rsid w:val="00A8668D"/>
    <w:rsid w:val="00A869B0"/>
    <w:rsid w:val="00A90183"/>
    <w:rsid w:val="00A90420"/>
    <w:rsid w:val="00A90934"/>
    <w:rsid w:val="00A91051"/>
    <w:rsid w:val="00A910CB"/>
    <w:rsid w:val="00A91DC1"/>
    <w:rsid w:val="00A9289F"/>
    <w:rsid w:val="00A929FD"/>
    <w:rsid w:val="00A92C1D"/>
    <w:rsid w:val="00A93633"/>
    <w:rsid w:val="00A944A3"/>
    <w:rsid w:val="00A95380"/>
    <w:rsid w:val="00A95617"/>
    <w:rsid w:val="00A9691A"/>
    <w:rsid w:val="00A9774D"/>
    <w:rsid w:val="00A9787D"/>
    <w:rsid w:val="00AA00EB"/>
    <w:rsid w:val="00AA0C77"/>
    <w:rsid w:val="00AA1D27"/>
    <w:rsid w:val="00AA204C"/>
    <w:rsid w:val="00AA23DE"/>
    <w:rsid w:val="00AA2D57"/>
    <w:rsid w:val="00AA3941"/>
    <w:rsid w:val="00AA538E"/>
    <w:rsid w:val="00AA56D0"/>
    <w:rsid w:val="00AA588E"/>
    <w:rsid w:val="00AA5894"/>
    <w:rsid w:val="00AA610F"/>
    <w:rsid w:val="00AA685E"/>
    <w:rsid w:val="00AA722B"/>
    <w:rsid w:val="00AA7C9C"/>
    <w:rsid w:val="00AB0C9F"/>
    <w:rsid w:val="00AB0F63"/>
    <w:rsid w:val="00AB141C"/>
    <w:rsid w:val="00AB143A"/>
    <w:rsid w:val="00AB155C"/>
    <w:rsid w:val="00AB26AF"/>
    <w:rsid w:val="00AB26BF"/>
    <w:rsid w:val="00AB5C84"/>
    <w:rsid w:val="00AB68F9"/>
    <w:rsid w:val="00AB717A"/>
    <w:rsid w:val="00AB7274"/>
    <w:rsid w:val="00AB7E96"/>
    <w:rsid w:val="00AC003B"/>
    <w:rsid w:val="00AC003C"/>
    <w:rsid w:val="00AC0103"/>
    <w:rsid w:val="00AC011A"/>
    <w:rsid w:val="00AC1404"/>
    <w:rsid w:val="00AC19AF"/>
    <w:rsid w:val="00AC1A33"/>
    <w:rsid w:val="00AC1B8E"/>
    <w:rsid w:val="00AC31E3"/>
    <w:rsid w:val="00AC31EA"/>
    <w:rsid w:val="00AC4881"/>
    <w:rsid w:val="00AC68EF"/>
    <w:rsid w:val="00AD039F"/>
    <w:rsid w:val="00AD0F88"/>
    <w:rsid w:val="00AD3902"/>
    <w:rsid w:val="00AD3A93"/>
    <w:rsid w:val="00AD3C07"/>
    <w:rsid w:val="00AD57F8"/>
    <w:rsid w:val="00AD5833"/>
    <w:rsid w:val="00AD6010"/>
    <w:rsid w:val="00AD694D"/>
    <w:rsid w:val="00AE02FC"/>
    <w:rsid w:val="00AE22EA"/>
    <w:rsid w:val="00AE33FF"/>
    <w:rsid w:val="00AE3D17"/>
    <w:rsid w:val="00AE4B14"/>
    <w:rsid w:val="00AE564D"/>
    <w:rsid w:val="00AE5E94"/>
    <w:rsid w:val="00AE6F84"/>
    <w:rsid w:val="00AE741F"/>
    <w:rsid w:val="00AE7A0A"/>
    <w:rsid w:val="00AF026B"/>
    <w:rsid w:val="00AF02BF"/>
    <w:rsid w:val="00AF03A2"/>
    <w:rsid w:val="00AF06D5"/>
    <w:rsid w:val="00AF09A7"/>
    <w:rsid w:val="00AF09DD"/>
    <w:rsid w:val="00AF18EB"/>
    <w:rsid w:val="00AF246B"/>
    <w:rsid w:val="00AF26B5"/>
    <w:rsid w:val="00AF2737"/>
    <w:rsid w:val="00AF31C3"/>
    <w:rsid w:val="00AF389D"/>
    <w:rsid w:val="00AF3C1E"/>
    <w:rsid w:val="00AF419A"/>
    <w:rsid w:val="00AF5B2F"/>
    <w:rsid w:val="00AF67B4"/>
    <w:rsid w:val="00AF712A"/>
    <w:rsid w:val="00AF7DB4"/>
    <w:rsid w:val="00AF7E69"/>
    <w:rsid w:val="00B01A94"/>
    <w:rsid w:val="00B02629"/>
    <w:rsid w:val="00B02655"/>
    <w:rsid w:val="00B05102"/>
    <w:rsid w:val="00B06130"/>
    <w:rsid w:val="00B06C35"/>
    <w:rsid w:val="00B079F9"/>
    <w:rsid w:val="00B07FED"/>
    <w:rsid w:val="00B10263"/>
    <w:rsid w:val="00B10376"/>
    <w:rsid w:val="00B10D36"/>
    <w:rsid w:val="00B11C26"/>
    <w:rsid w:val="00B11DEE"/>
    <w:rsid w:val="00B1201F"/>
    <w:rsid w:val="00B122FE"/>
    <w:rsid w:val="00B12661"/>
    <w:rsid w:val="00B12B22"/>
    <w:rsid w:val="00B1348E"/>
    <w:rsid w:val="00B13AEC"/>
    <w:rsid w:val="00B142AA"/>
    <w:rsid w:val="00B149C1"/>
    <w:rsid w:val="00B14BD1"/>
    <w:rsid w:val="00B14BDB"/>
    <w:rsid w:val="00B14F10"/>
    <w:rsid w:val="00B15761"/>
    <w:rsid w:val="00B15F5A"/>
    <w:rsid w:val="00B16A34"/>
    <w:rsid w:val="00B1717C"/>
    <w:rsid w:val="00B17AEC"/>
    <w:rsid w:val="00B2042B"/>
    <w:rsid w:val="00B213F2"/>
    <w:rsid w:val="00B217D6"/>
    <w:rsid w:val="00B24FAF"/>
    <w:rsid w:val="00B25453"/>
    <w:rsid w:val="00B25E56"/>
    <w:rsid w:val="00B25ED6"/>
    <w:rsid w:val="00B3057E"/>
    <w:rsid w:val="00B311D2"/>
    <w:rsid w:val="00B31B9C"/>
    <w:rsid w:val="00B32EB0"/>
    <w:rsid w:val="00B33653"/>
    <w:rsid w:val="00B33FCC"/>
    <w:rsid w:val="00B34454"/>
    <w:rsid w:val="00B34D6C"/>
    <w:rsid w:val="00B3538D"/>
    <w:rsid w:val="00B35559"/>
    <w:rsid w:val="00B3559C"/>
    <w:rsid w:val="00B35E30"/>
    <w:rsid w:val="00B369A3"/>
    <w:rsid w:val="00B3725B"/>
    <w:rsid w:val="00B40C94"/>
    <w:rsid w:val="00B40D42"/>
    <w:rsid w:val="00B4118A"/>
    <w:rsid w:val="00B41799"/>
    <w:rsid w:val="00B4186F"/>
    <w:rsid w:val="00B41971"/>
    <w:rsid w:val="00B42078"/>
    <w:rsid w:val="00B4252B"/>
    <w:rsid w:val="00B4696B"/>
    <w:rsid w:val="00B46DC9"/>
    <w:rsid w:val="00B47CC6"/>
    <w:rsid w:val="00B5001E"/>
    <w:rsid w:val="00B505B6"/>
    <w:rsid w:val="00B5149A"/>
    <w:rsid w:val="00B5256C"/>
    <w:rsid w:val="00B53117"/>
    <w:rsid w:val="00B5384F"/>
    <w:rsid w:val="00B54421"/>
    <w:rsid w:val="00B552E3"/>
    <w:rsid w:val="00B5544F"/>
    <w:rsid w:val="00B55E5D"/>
    <w:rsid w:val="00B55EA9"/>
    <w:rsid w:val="00B5670E"/>
    <w:rsid w:val="00B56826"/>
    <w:rsid w:val="00B56FF7"/>
    <w:rsid w:val="00B577A8"/>
    <w:rsid w:val="00B577EA"/>
    <w:rsid w:val="00B577FF"/>
    <w:rsid w:val="00B60314"/>
    <w:rsid w:val="00B60A36"/>
    <w:rsid w:val="00B60A70"/>
    <w:rsid w:val="00B61155"/>
    <w:rsid w:val="00B6285D"/>
    <w:rsid w:val="00B65540"/>
    <w:rsid w:val="00B66763"/>
    <w:rsid w:val="00B66867"/>
    <w:rsid w:val="00B66994"/>
    <w:rsid w:val="00B66EF5"/>
    <w:rsid w:val="00B679E4"/>
    <w:rsid w:val="00B67D62"/>
    <w:rsid w:val="00B67FA7"/>
    <w:rsid w:val="00B70757"/>
    <w:rsid w:val="00B7079D"/>
    <w:rsid w:val="00B707FE"/>
    <w:rsid w:val="00B70E5B"/>
    <w:rsid w:val="00B71A1E"/>
    <w:rsid w:val="00B71AFB"/>
    <w:rsid w:val="00B71F3A"/>
    <w:rsid w:val="00B7342D"/>
    <w:rsid w:val="00B73748"/>
    <w:rsid w:val="00B73C97"/>
    <w:rsid w:val="00B74107"/>
    <w:rsid w:val="00B74895"/>
    <w:rsid w:val="00B7541B"/>
    <w:rsid w:val="00B757D4"/>
    <w:rsid w:val="00B7619A"/>
    <w:rsid w:val="00B76340"/>
    <w:rsid w:val="00B76A88"/>
    <w:rsid w:val="00B80C43"/>
    <w:rsid w:val="00B80DF0"/>
    <w:rsid w:val="00B815B2"/>
    <w:rsid w:val="00B81816"/>
    <w:rsid w:val="00B821F8"/>
    <w:rsid w:val="00B8264D"/>
    <w:rsid w:val="00B836F5"/>
    <w:rsid w:val="00B85B4E"/>
    <w:rsid w:val="00B85C17"/>
    <w:rsid w:val="00B85E48"/>
    <w:rsid w:val="00B8608E"/>
    <w:rsid w:val="00B8623A"/>
    <w:rsid w:val="00B868E2"/>
    <w:rsid w:val="00B87B6D"/>
    <w:rsid w:val="00B87E7C"/>
    <w:rsid w:val="00B87EAE"/>
    <w:rsid w:val="00B87F74"/>
    <w:rsid w:val="00B905F8"/>
    <w:rsid w:val="00B91530"/>
    <w:rsid w:val="00B92D7C"/>
    <w:rsid w:val="00B934DD"/>
    <w:rsid w:val="00B9355C"/>
    <w:rsid w:val="00B94786"/>
    <w:rsid w:val="00B94AB5"/>
    <w:rsid w:val="00B9551C"/>
    <w:rsid w:val="00B95C96"/>
    <w:rsid w:val="00B9607E"/>
    <w:rsid w:val="00B9671E"/>
    <w:rsid w:val="00BA081B"/>
    <w:rsid w:val="00BA0AC0"/>
    <w:rsid w:val="00BA0D64"/>
    <w:rsid w:val="00BA202C"/>
    <w:rsid w:val="00BA2431"/>
    <w:rsid w:val="00BA2A57"/>
    <w:rsid w:val="00BA2B9C"/>
    <w:rsid w:val="00BA2DB3"/>
    <w:rsid w:val="00BA34FF"/>
    <w:rsid w:val="00BA40B0"/>
    <w:rsid w:val="00BA4324"/>
    <w:rsid w:val="00BA44ED"/>
    <w:rsid w:val="00BA44F9"/>
    <w:rsid w:val="00BA5663"/>
    <w:rsid w:val="00BA68A6"/>
    <w:rsid w:val="00BA7631"/>
    <w:rsid w:val="00BA7678"/>
    <w:rsid w:val="00BA7715"/>
    <w:rsid w:val="00BA774F"/>
    <w:rsid w:val="00BA78B6"/>
    <w:rsid w:val="00BA79B5"/>
    <w:rsid w:val="00BA7DE9"/>
    <w:rsid w:val="00BB0016"/>
    <w:rsid w:val="00BB0283"/>
    <w:rsid w:val="00BB0EEE"/>
    <w:rsid w:val="00BB0FE5"/>
    <w:rsid w:val="00BB19A9"/>
    <w:rsid w:val="00BB1FBA"/>
    <w:rsid w:val="00BB20BA"/>
    <w:rsid w:val="00BB26AD"/>
    <w:rsid w:val="00BB30B5"/>
    <w:rsid w:val="00BB37B2"/>
    <w:rsid w:val="00BB3D25"/>
    <w:rsid w:val="00BB5E21"/>
    <w:rsid w:val="00BB64E9"/>
    <w:rsid w:val="00BB6D2B"/>
    <w:rsid w:val="00BB79BD"/>
    <w:rsid w:val="00BC10E6"/>
    <w:rsid w:val="00BC1111"/>
    <w:rsid w:val="00BC22BD"/>
    <w:rsid w:val="00BC2846"/>
    <w:rsid w:val="00BC3516"/>
    <w:rsid w:val="00BC3DC2"/>
    <w:rsid w:val="00BC4222"/>
    <w:rsid w:val="00BC55A3"/>
    <w:rsid w:val="00BC666B"/>
    <w:rsid w:val="00BC7208"/>
    <w:rsid w:val="00BD0B48"/>
    <w:rsid w:val="00BD1975"/>
    <w:rsid w:val="00BD1E24"/>
    <w:rsid w:val="00BD2910"/>
    <w:rsid w:val="00BD2A0A"/>
    <w:rsid w:val="00BD3653"/>
    <w:rsid w:val="00BD3790"/>
    <w:rsid w:val="00BD4031"/>
    <w:rsid w:val="00BD462E"/>
    <w:rsid w:val="00BD476A"/>
    <w:rsid w:val="00BD4CE7"/>
    <w:rsid w:val="00BD52D2"/>
    <w:rsid w:val="00BD569E"/>
    <w:rsid w:val="00BD57D9"/>
    <w:rsid w:val="00BD5D0F"/>
    <w:rsid w:val="00BD6DEE"/>
    <w:rsid w:val="00BD75BA"/>
    <w:rsid w:val="00BD761A"/>
    <w:rsid w:val="00BD7C68"/>
    <w:rsid w:val="00BE0800"/>
    <w:rsid w:val="00BE08AA"/>
    <w:rsid w:val="00BE0CC9"/>
    <w:rsid w:val="00BE15B2"/>
    <w:rsid w:val="00BE1C0A"/>
    <w:rsid w:val="00BE1CBC"/>
    <w:rsid w:val="00BE1F49"/>
    <w:rsid w:val="00BE2060"/>
    <w:rsid w:val="00BE29DC"/>
    <w:rsid w:val="00BE2BBB"/>
    <w:rsid w:val="00BE49DB"/>
    <w:rsid w:val="00BE4EB6"/>
    <w:rsid w:val="00BE5393"/>
    <w:rsid w:val="00BE5C7D"/>
    <w:rsid w:val="00BE6BD1"/>
    <w:rsid w:val="00BE79F3"/>
    <w:rsid w:val="00BF0B6E"/>
    <w:rsid w:val="00BF16CE"/>
    <w:rsid w:val="00BF1EA0"/>
    <w:rsid w:val="00BF697A"/>
    <w:rsid w:val="00BF6ADB"/>
    <w:rsid w:val="00BF6D5A"/>
    <w:rsid w:val="00BF7E86"/>
    <w:rsid w:val="00C002D3"/>
    <w:rsid w:val="00C02209"/>
    <w:rsid w:val="00C0223F"/>
    <w:rsid w:val="00C03613"/>
    <w:rsid w:val="00C03776"/>
    <w:rsid w:val="00C03964"/>
    <w:rsid w:val="00C03E66"/>
    <w:rsid w:val="00C04B9F"/>
    <w:rsid w:val="00C074D9"/>
    <w:rsid w:val="00C0753E"/>
    <w:rsid w:val="00C0767D"/>
    <w:rsid w:val="00C10A86"/>
    <w:rsid w:val="00C1164F"/>
    <w:rsid w:val="00C12078"/>
    <w:rsid w:val="00C1249D"/>
    <w:rsid w:val="00C129DB"/>
    <w:rsid w:val="00C13821"/>
    <w:rsid w:val="00C13A14"/>
    <w:rsid w:val="00C14051"/>
    <w:rsid w:val="00C1435A"/>
    <w:rsid w:val="00C15497"/>
    <w:rsid w:val="00C15F73"/>
    <w:rsid w:val="00C2037B"/>
    <w:rsid w:val="00C20A11"/>
    <w:rsid w:val="00C20AD4"/>
    <w:rsid w:val="00C20BD4"/>
    <w:rsid w:val="00C21039"/>
    <w:rsid w:val="00C2222C"/>
    <w:rsid w:val="00C22ED9"/>
    <w:rsid w:val="00C22FF7"/>
    <w:rsid w:val="00C23C1D"/>
    <w:rsid w:val="00C23DC9"/>
    <w:rsid w:val="00C24643"/>
    <w:rsid w:val="00C25F93"/>
    <w:rsid w:val="00C26391"/>
    <w:rsid w:val="00C26404"/>
    <w:rsid w:val="00C27A2F"/>
    <w:rsid w:val="00C27F75"/>
    <w:rsid w:val="00C27F76"/>
    <w:rsid w:val="00C30957"/>
    <w:rsid w:val="00C30DA4"/>
    <w:rsid w:val="00C31EF5"/>
    <w:rsid w:val="00C32B74"/>
    <w:rsid w:val="00C33D7F"/>
    <w:rsid w:val="00C3788C"/>
    <w:rsid w:val="00C42133"/>
    <w:rsid w:val="00C427CE"/>
    <w:rsid w:val="00C42E1E"/>
    <w:rsid w:val="00C4337B"/>
    <w:rsid w:val="00C4421F"/>
    <w:rsid w:val="00C44719"/>
    <w:rsid w:val="00C44A9B"/>
    <w:rsid w:val="00C4690E"/>
    <w:rsid w:val="00C46EDD"/>
    <w:rsid w:val="00C474C0"/>
    <w:rsid w:val="00C47566"/>
    <w:rsid w:val="00C47F43"/>
    <w:rsid w:val="00C50108"/>
    <w:rsid w:val="00C51610"/>
    <w:rsid w:val="00C51E37"/>
    <w:rsid w:val="00C51F6A"/>
    <w:rsid w:val="00C5209A"/>
    <w:rsid w:val="00C5211B"/>
    <w:rsid w:val="00C53642"/>
    <w:rsid w:val="00C560BC"/>
    <w:rsid w:val="00C5657A"/>
    <w:rsid w:val="00C57084"/>
    <w:rsid w:val="00C57857"/>
    <w:rsid w:val="00C57D74"/>
    <w:rsid w:val="00C60128"/>
    <w:rsid w:val="00C60ED4"/>
    <w:rsid w:val="00C61FDC"/>
    <w:rsid w:val="00C63F97"/>
    <w:rsid w:val="00C64314"/>
    <w:rsid w:val="00C64DC4"/>
    <w:rsid w:val="00C6572C"/>
    <w:rsid w:val="00C661E1"/>
    <w:rsid w:val="00C672C4"/>
    <w:rsid w:val="00C674CB"/>
    <w:rsid w:val="00C677C3"/>
    <w:rsid w:val="00C67AC4"/>
    <w:rsid w:val="00C67F27"/>
    <w:rsid w:val="00C708F7"/>
    <w:rsid w:val="00C70CFF"/>
    <w:rsid w:val="00C70F96"/>
    <w:rsid w:val="00C71A6A"/>
    <w:rsid w:val="00C72EB9"/>
    <w:rsid w:val="00C74092"/>
    <w:rsid w:val="00C74D18"/>
    <w:rsid w:val="00C75655"/>
    <w:rsid w:val="00C757B8"/>
    <w:rsid w:val="00C75D4E"/>
    <w:rsid w:val="00C761FB"/>
    <w:rsid w:val="00C7672B"/>
    <w:rsid w:val="00C7691A"/>
    <w:rsid w:val="00C76AF3"/>
    <w:rsid w:val="00C76C36"/>
    <w:rsid w:val="00C77A1F"/>
    <w:rsid w:val="00C804C7"/>
    <w:rsid w:val="00C80CA5"/>
    <w:rsid w:val="00C819B7"/>
    <w:rsid w:val="00C81DE1"/>
    <w:rsid w:val="00C8255A"/>
    <w:rsid w:val="00C82FC8"/>
    <w:rsid w:val="00C837C3"/>
    <w:rsid w:val="00C84497"/>
    <w:rsid w:val="00C851E2"/>
    <w:rsid w:val="00C868F6"/>
    <w:rsid w:val="00C86953"/>
    <w:rsid w:val="00C87764"/>
    <w:rsid w:val="00C9137C"/>
    <w:rsid w:val="00C91644"/>
    <w:rsid w:val="00C930D3"/>
    <w:rsid w:val="00C9443A"/>
    <w:rsid w:val="00C94C58"/>
    <w:rsid w:val="00C9663B"/>
    <w:rsid w:val="00CA09C3"/>
    <w:rsid w:val="00CA1356"/>
    <w:rsid w:val="00CA253B"/>
    <w:rsid w:val="00CA269E"/>
    <w:rsid w:val="00CA2E99"/>
    <w:rsid w:val="00CA35C7"/>
    <w:rsid w:val="00CA3669"/>
    <w:rsid w:val="00CA43A5"/>
    <w:rsid w:val="00CA4960"/>
    <w:rsid w:val="00CA5281"/>
    <w:rsid w:val="00CA5FDE"/>
    <w:rsid w:val="00CA72DC"/>
    <w:rsid w:val="00CA7C0B"/>
    <w:rsid w:val="00CA7F1D"/>
    <w:rsid w:val="00CB0394"/>
    <w:rsid w:val="00CB0C1D"/>
    <w:rsid w:val="00CB0C94"/>
    <w:rsid w:val="00CB18EB"/>
    <w:rsid w:val="00CB18FC"/>
    <w:rsid w:val="00CB19E0"/>
    <w:rsid w:val="00CB2039"/>
    <w:rsid w:val="00CB21D2"/>
    <w:rsid w:val="00CB2301"/>
    <w:rsid w:val="00CB244C"/>
    <w:rsid w:val="00CB2CC4"/>
    <w:rsid w:val="00CB4A4D"/>
    <w:rsid w:val="00CB56AB"/>
    <w:rsid w:val="00CB65BF"/>
    <w:rsid w:val="00CB69D1"/>
    <w:rsid w:val="00CB6E2B"/>
    <w:rsid w:val="00CB6FF7"/>
    <w:rsid w:val="00CB7302"/>
    <w:rsid w:val="00CB792D"/>
    <w:rsid w:val="00CB7F8C"/>
    <w:rsid w:val="00CC1307"/>
    <w:rsid w:val="00CC1E9F"/>
    <w:rsid w:val="00CC4780"/>
    <w:rsid w:val="00CC4C3C"/>
    <w:rsid w:val="00CC4D69"/>
    <w:rsid w:val="00CC5850"/>
    <w:rsid w:val="00CC5896"/>
    <w:rsid w:val="00CC5F14"/>
    <w:rsid w:val="00CC6005"/>
    <w:rsid w:val="00CC6F89"/>
    <w:rsid w:val="00CC72D5"/>
    <w:rsid w:val="00CC7368"/>
    <w:rsid w:val="00CD045F"/>
    <w:rsid w:val="00CD12FE"/>
    <w:rsid w:val="00CD2B54"/>
    <w:rsid w:val="00CD4158"/>
    <w:rsid w:val="00CD4E74"/>
    <w:rsid w:val="00CD50AF"/>
    <w:rsid w:val="00CD5A0D"/>
    <w:rsid w:val="00CD674A"/>
    <w:rsid w:val="00CD7D63"/>
    <w:rsid w:val="00CE0B8A"/>
    <w:rsid w:val="00CE0C35"/>
    <w:rsid w:val="00CE2200"/>
    <w:rsid w:val="00CE286D"/>
    <w:rsid w:val="00CE3810"/>
    <w:rsid w:val="00CE3A1B"/>
    <w:rsid w:val="00CE4EA8"/>
    <w:rsid w:val="00CE52B4"/>
    <w:rsid w:val="00CE5971"/>
    <w:rsid w:val="00CE59BB"/>
    <w:rsid w:val="00CE5DCD"/>
    <w:rsid w:val="00CE6385"/>
    <w:rsid w:val="00CE6E0B"/>
    <w:rsid w:val="00CE701C"/>
    <w:rsid w:val="00CE7599"/>
    <w:rsid w:val="00CE77E3"/>
    <w:rsid w:val="00CF05D6"/>
    <w:rsid w:val="00CF0982"/>
    <w:rsid w:val="00CF2095"/>
    <w:rsid w:val="00CF414A"/>
    <w:rsid w:val="00CF47E1"/>
    <w:rsid w:val="00CF4892"/>
    <w:rsid w:val="00CF4E3B"/>
    <w:rsid w:val="00CF4FF0"/>
    <w:rsid w:val="00CF57B0"/>
    <w:rsid w:val="00CF5B47"/>
    <w:rsid w:val="00CF607B"/>
    <w:rsid w:val="00CF6869"/>
    <w:rsid w:val="00D01248"/>
    <w:rsid w:val="00D013CF"/>
    <w:rsid w:val="00D024F3"/>
    <w:rsid w:val="00D02B7D"/>
    <w:rsid w:val="00D03946"/>
    <w:rsid w:val="00D04908"/>
    <w:rsid w:val="00D04ACF"/>
    <w:rsid w:val="00D04AD2"/>
    <w:rsid w:val="00D04FDD"/>
    <w:rsid w:val="00D05130"/>
    <w:rsid w:val="00D051A1"/>
    <w:rsid w:val="00D079B4"/>
    <w:rsid w:val="00D07BE6"/>
    <w:rsid w:val="00D1003F"/>
    <w:rsid w:val="00D104F9"/>
    <w:rsid w:val="00D1141D"/>
    <w:rsid w:val="00D12DD6"/>
    <w:rsid w:val="00D13ABF"/>
    <w:rsid w:val="00D14323"/>
    <w:rsid w:val="00D1581D"/>
    <w:rsid w:val="00D15D9F"/>
    <w:rsid w:val="00D16008"/>
    <w:rsid w:val="00D166D4"/>
    <w:rsid w:val="00D2099C"/>
    <w:rsid w:val="00D20D57"/>
    <w:rsid w:val="00D21A13"/>
    <w:rsid w:val="00D22631"/>
    <w:rsid w:val="00D22C07"/>
    <w:rsid w:val="00D241FB"/>
    <w:rsid w:val="00D25369"/>
    <w:rsid w:val="00D2537E"/>
    <w:rsid w:val="00D255DC"/>
    <w:rsid w:val="00D263ED"/>
    <w:rsid w:val="00D2656C"/>
    <w:rsid w:val="00D27D78"/>
    <w:rsid w:val="00D30254"/>
    <w:rsid w:val="00D30954"/>
    <w:rsid w:val="00D324D4"/>
    <w:rsid w:val="00D329A2"/>
    <w:rsid w:val="00D32D6A"/>
    <w:rsid w:val="00D33768"/>
    <w:rsid w:val="00D33D87"/>
    <w:rsid w:val="00D34C7A"/>
    <w:rsid w:val="00D34F4A"/>
    <w:rsid w:val="00D35077"/>
    <w:rsid w:val="00D35A6E"/>
    <w:rsid w:val="00D365A7"/>
    <w:rsid w:val="00D3783A"/>
    <w:rsid w:val="00D408A8"/>
    <w:rsid w:val="00D40B27"/>
    <w:rsid w:val="00D40B57"/>
    <w:rsid w:val="00D41458"/>
    <w:rsid w:val="00D415D6"/>
    <w:rsid w:val="00D41844"/>
    <w:rsid w:val="00D41A9C"/>
    <w:rsid w:val="00D43DC1"/>
    <w:rsid w:val="00D44A7C"/>
    <w:rsid w:val="00D45204"/>
    <w:rsid w:val="00D45A36"/>
    <w:rsid w:val="00D45DD3"/>
    <w:rsid w:val="00D4647A"/>
    <w:rsid w:val="00D46DAE"/>
    <w:rsid w:val="00D50721"/>
    <w:rsid w:val="00D51346"/>
    <w:rsid w:val="00D51C8F"/>
    <w:rsid w:val="00D5204B"/>
    <w:rsid w:val="00D525BB"/>
    <w:rsid w:val="00D528B0"/>
    <w:rsid w:val="00D53460"/>
    <w:rsid w:val="00D537F0"/>
    <w:rsid w:val="00D54A19"/>
    <w:rsid w:val="00D54C10"/>
    <w:rsid w:val="00D54CED"/>
    <w:rsid w:val="00D55191"/>
    <w:rsid w:val="00D55CD0"/>
    <w:rsid w:val="00D57275"/>
    <w:rsid w:val="00D57544"/>
    <w:rsid w:val="00D57973"/>
    <w:rsid w:val="00D60704"/>
    <w:rsid w:val="00D60CE2"/>
    <w:rsid w:val="00D612EC"/>
    <w:rsid w:val="00D6153E"/>
    <w:rsid w:val="00D61B65"/>
    <w:rsid w:val="00D623C4"/>
    <w:rsid w:val="00D62932"/>
    <w:rsid w:val="00D62CE8"/>
    <w:rsid w:val="00D63D04"/>
    <w:rsid w:val="00D669D3"/>
    <w:rsid w:val="00D70126"/>
    <w:rsid w:val="00D701BA"/>
    <w:rsid w:val="00D70501"/>
    <w:rsid w:val="00D7065C"/>
    <w:rsid w:val="00D722DF"/>
    <w:rsid w:val="00D72A2E"/>
    <w:rsid w:val="00D72BDD"/>
    <w:rsid w:val="00D741FF"/>
    <w:rsid w:val="00D74834"/>
    <w:rsid w:val="00D7560E"/>
    <w:rsid w:val="00D7603A"/>
    <w:rsid w:val="00D769B9"/>
    <w:rsid w:val="00D77699"/>
    <w:rsid w:val="00D77A55"/>
    <w:rsid w:val="00D802FF"/>
    <w:rsid w:val="00D807D4"/>
    <w:rsid w:val="00D81C1D"/>
    <w:rsid w:val="00D8223C"/>
    <w:rsid w:val="00D83F48"/>
    <w:rsid w:val="00D84675"/>
    <w:rsid w:val="00D8526A"/>
    <w:rsid w:val="00D852BF"/>
    <w:rsid w:val="00D86252"/>
    <w:rsid w:val="00D86EF5"/>
    <w:rsid w:val="00D87995"/>
    <w:rsid w:val="00D87CC5"/>
    <w:rsid w:val="00D90F0C"/>
    <w:rsid w:val="00D917F3"/>
    <w:rsid w:val="00D93DF5"/>
    <w:rsid w:val="00D95091"/>
    <w:rsid w:val="00D95109"/>
    <w:rsid w:val="00D95AF4"/>
    <w:rsid w:val="00D95CB0"/>
    <w:rsid w:val="00D96D38"/>
    <w:rsid w:val="00D973B2"/>
    <w:rsid w:val="00D97BAA"/>
    <w:rsid w:val="00DA0435"/>
    <w:rsid w:val="00DA073B"/>
    <w:rsid w:val="00DA0773"/>
    <w:rsid w:val="00DA0DED"/>
    <w:rsid w:val="00DA1144"/>
    <w:rsid w:val="00DA1902"/>
    <w:rsid w:val="00DA33BA"/>
    <w:rsid w:val="00DA3AF3"/>
    <w:rsid w:val="00DA495A"/>
    <w:rsid w:val="00DA4C31"/>
    <w:rsid w:val="00DA517F"/>
    <w:rsid w:val="00DA544F"/>
    <w:rsid w:val="00DA5455"/>
    <w:rsid w:val="00DA57F0"/>
    <w:rsid w:val="00DA5C2B"/>
    <w:rsid w:val="00DA648B"/>
    <w:rsid w:val="00DA6C17"/>
    <w:rsid w:val="00DA6F07"/>
    <w:rsid w:val="00DB1369"/>
    <w:rsid w:val="00DB169E"/>
    <w:rsid w:val="00DB20DA"/>
    <w:rsid w:val="00DB3E83"/>
    <w:rsid w:val="00DB422A"/>
    <w:rsid w:val="00DB4754"/>
    <w:rsid w:val="00DB5541"/>
    <w:rsid w:val="00DB5DF2"/>
    <w:rsid w:val="00DB5EFB"/>
    <w:rsid w:val="00DB6748"/>
    <w:rsid w:val="00DB6CB7"/>
    <w:rsid w:val="00DB6EF1"/>
    <w:rsid w:val="00DB6F95"/>
    <w:rsid w:val="00DB71D6"/>
    <w:rsid w:val="00DB7732"/>
    <w:rsid w:val="00DB7EB9"/>
    <w:rsid w:val="00DC0893"/>
    <w:rsid w:val="00DC09FB"/>
    <w:rsid w:val="00DC19BB"/>
    <w:rsid w:val="00DC2172"/>
    <w:rsid w:val="00DC4D3A"/>
    <w:rsid w:val="00DC51DB"/>
    <w:rsid w:val="00DC5574"/>
    <w:rsid w:val="00DC6404"/>
    <w:rsid w:val="00DC6690"/>
    <w:rsid w:val="00DC72B1"/>
    <w:rsid w:val="00DC7375"/>
    <w:rsid w:val="00DC7B30"/>
    <w:rsid w:val="00DD0B35"/>
    <w:rsid w:val="00DD113B"/>
    <w:rsid w:val="00DD1381"/>
    <w:rsid w:val="00DD215C"/>
    <w:rsid w:val="00DD2CC2"/>
    <w:rsid w:val="00DD3D8D"/>
    <w:rsid w:val="00DD41E9"/>
    <w:rsid w:val="00DD4237"/>
    <w:rsid w:val="00DD4818"/>
    <w:rsid w:val="00DD48EF"/>
    <w:rsid w:val="00DD52A6"/>
    <w:rsid w:val="00DD54E7"/>
    <w:rsid w:val="00DD57B3"/>
    <w:rsid w:val="00DD5848"/>
    <w:rsid w:val="00DD5D3F"/>
    <w:rsid w:val="00DD613D"/>
    <w:rsid w:val="00DD64C5"/>
    <w:rsid w:val="00DD701A"/>
    <w:rsid w:val="00DD7ABC"/>
    <w:rsid w:val="00DD7FDF"/>
    <w:rsid w:val="00DE0758"/>
    <w:rsid w:val="00DE0776"/>
    <w:rsid w:val="00DE0B09"/>
    <w:rsid w:val="00DE1103"/>
    <w:rsid w:val="00DE1703"/>
    <w:rsid w:val="00DE25AC"/>
    <w:rsid w:val="00DE2693"/>
    <w:rsid w:val="00DE2A15"/>
    <w:rsid w:val="00DE44FD"/>
    <w:rsid w:val="00DE4556"/>
    <w:rsid w:val="00DE6531"/>
    <w:rsid w:val="00DE6744"/>
    <w:rsid w:val="00DE77FA"/>
    <w:rsid w:val="00DE7FB8"/>
    <w:rsid w:val="00DF03CC"/>
    <w:rsid w:val="00DF049A"/>
    <w:rsid w:val="00DF0B85"/>
    <w:rsid w:val="00DF212C"/>
    <w:rsid w:val="00DF2222"/>
    <w:rsid w:val="00DF2402"/>
    <w:rsid w:val="00DF2791"/>
    <w:rsid w:val="00DF27D4"/>
    <w:rsid w:val="00DF3626"/>
    <w:rsid w:val="00DF3CB5"/>
    <w:rsid w:val="00DF568D"/>
    <w:rsid w:val="00DF57D7"/>
    <w:rsid w:val="00DF58CA"/>
    <w:rsid w:val="00DF67D2"/>
    <w:rsid w:val="00DF7069"/>
    <w:rsid w:val="00E0055D"/>
    <w:rsid w:val="00E00C1D"/>
    <w:rsid w:val="00E00CCB"/>
    <w:rsid w:val="00E02345"/>
    <w:rsid w:val="00E025DB"/>
    <w:rsid w:val="00E03206"/>
    <w:rsid w:val="00E0324B"/>
    <w:rsid w:val="00E042C7"/>
    <w:rsid w:val="00E0498B"/>
    <w:rsid w:val="00E04A2A"/>
    <w:rsid w:val="00E057F8"/>
    <w:rsid w:val="00E0781A"/>
    <w:rsid w:val="00E10048"/>
    <w:rsid w:val="00E10B7B"/>
    <w:rsid w:val="00E11475"/>
    <w:rsid w:val="00E116C5"/>
    <w:rsid w:val="00E12A46"/>
    <w:rsid w:val="00E12E2E"/>
    <w:rsid w:val="00E132A9"/>
    <w:rsid w:val="00E13A0A"/>
    <w:rsid w:val="00E13E04"/>
    <w:rsid w:val="00E1419D"/>
    <w:rsid w:val="00E149C5"/>
    <w:rsid w:val="00E15A77"/>
    <w:rsid w:val="00E15C62"/>
    <w:rsid w:val="00E15F53"/>
    <w:rsid w:val="00E167D3"/>
    <w:rsid w:val="00E1756C"/>
    <w:rsid w:val="00E175A7"/>
    <w:rsid w:val="00E20168"/>
    <w:rsid w:val="00E204BB"/>
    <w:rsid w:val="00E20740"/>
    <w:rsid w:val="00E20E92"/>
    <w:rsid w:val="00E245DA"/>
    <w:rsid w:val="00E24645"/>
    <w:rsid w:val="00E24817"/>
    <w:rsid w:val="00E24A2B"/>
    <w:rsid w:val="00E25496"/>
    <w:rsid w:val="00E260C5"/>
    <w:rsid w:val="00E27151"/>
    <w:rsid w:val="00E27177"/>
    <w:rsid w:val="00E274B5"/>
    <w:rsid w:val="00E31BCB"/>
    <w:rsid w:val="00E31BD0"/>
    <w:rsid w:val="00E32963"/>
    <w:rsid w:val="00E337BC"/>
    <w:rsid w:val="00E33D89"/>
    <w:rsid w:val="00E33F37"/>
    <w:rsid w:val="00E3487D"/>
    <w:rsid w:val="00E350CD"/>
    <w:rsid w:val="00E352B0"/>
    <w:rsid w:val="00E35915"/>
    <w:rsid w:val="00E372A9"/>
    <w:rsid w:val="00E4001B"/>
    <w:rsid w:val="00E43094"/>
    <w:rsid w:val="00E43E14"/>
    <w:rsid w:val="00E4448C"/>
    <w:rsid w:val="00E45A4C"/>
    <w:rsid w:val="00E46123"/>
    <w:rsid w:val="00E461C0"/>
    <w:rsid w:val="00E4672E"/>
    <w:rsid w:val="00E47262"/>
    <w:rsid w:val="00E50B9E"/>
    <w:rsid w:val="00E50E3D"/>
    <w:rsid w:val="00E50E44"/>
    <w:rsid w:val="00E50F64"/>
    <w:rsid w:val="00E51E10"/>
    <w:rsid w:val="00E51FDE"/>
    <w:rsid w:val="00E52A0A"/>
    <w:rsid w:val="00E534B2"/>
    <w:rsid w:val="00E53759"/>
    <w:rsid w:val="00E55B3A"/>
    <w:rsid w:val="00E562DB"/>
    <w:rsid w:val="00E5659E"/>
    <w:rsid w:val="00E567DA"/>
    <w:rsid w:val="00E568DA"/>
    <w:rsid w:val="00E56B66"/>
    <w:rsid w:val="00E579AF"/>
    <w:rsid w:val="00E57CF3"/>
    <w:rsid w:val="00E60545"/>
    <w:rsid w:val="00E6066A"/>
    <w:rsid w:val="00E60920"/>
    <w:rsid w:val="00E609AD"/>
    <w:rsid w:val="00E609DF"/>
    <w:rsid w:val="00E6150C"/>
    <w:rsid w:val="00E61D6A"/>
    <w:rsid w:val="00E622CC"/>
    <w:rsid w:val="00E62523"/>
    <w:rsid w:val="00E63308"/>
    <w:rsid w:val="00E639E9"/>
    <w:rsid w:val="00E63D14"/>
    <w:rsid w:val="00E63E28"/>
    <w:rsid w:val="00E643AA"/>
    <w:rsid w:val="00E64563"/>
    <w:rsid w:val="00E6468A"/>
    <w:rsid w:val="00E64A63"/>
    <w:rsid w:val="00E65A5A"/>
    <w:rsid w:val="00E65CE2"/>
    <w:rsid w:val="00E66E5D"/>
    <w:rsid w:val="00E705B7"/>
    <w:rsid w:val="00E7086E"/>
    <w:rsid w:val="00E70ECC"/>
    <w:rsid w:val="00E71839"/>
    <w:rsid w:val="00E71A89"/>
    <w:rsid w:val="00E71DE5"/>
    <w:rsid w:val="00E71FC7"/>
    <w:rsid w:val="00E724E0"/>
    <w:rsid w:val="00E7694D"/>
    <w:rsid w:val="00E770B5"/>
    <w:rsid w:val="00E77197"/>
    <w:rsid w:val="00E77A3E"/>
    <w:rsid w:val="00E8151B"/>
    <w:rsid w:val="00E81B1A"/>
    <w:rsid w:val="00E81DD4"/>
    <w:rsid w:val="00E822CB"/>
    <w:rsid w:val="00E84FB3"/>
    <w:rsid w:val="00E86A3E"/>
    <w:rsid w:val="00E87037"/>
    <w:rsid w:val="00E9144E"/>
    <w:rsid w:val="00E91C0E"/>
    <w:rsid w:val="00E92D60"/>
    <w:rsid w:val="00E940E0"/>
    <w:rsid w:val="00E964CA"/>
    <w:rsid w:val="00E96D70"/>
    <w:rsid w:val="00E9767C"/>
    <w:rsid w:val="00E97ED0"/>
    <w:rsid w:val="00EA0773"/>
    <w:rsid w:val="00EA0F03"/>
    <w:rsid w:val="00EA1028"/>
    <w:rsid w:val="00EA1EF9"/>
    <w:rsid w:val="00EA2CA0"/>
    <w:rsid w:val="00EA2CBA"/>
    <w:rsid w:val="00EA3031"/>
    <w:rsid w:val="00EA3C3F"/>
    <w:rsid w:val="00EA45CF"/>
    <w:rsid w:val="00EA60B4"/>
    <w:rsid w:val="00EA6E7B"/>
    <w:rsid w:val="00EA6F81"/>
    <w:rsid w:val="00EA7237"/>
    <w:rsid w:val="00EB0468"/>
    <w:rsid w:val="00EB055B"/>
    <w:rsid w:val="00EB0A51"/>
    <w:rsid w:val="00EB0DC2"/>
    <w:rsid w:val="00EB112A"/>
    <w:rsid w:val="00EB27AC"/>
    <w:rsid w:val="00EB2FE6"/>
    <w:rsid w:val="00EB47AB"/>
    <w:rsid w:val="00EB57D6"/>
    <w:rsid w:val="00EB6050"/>
    <w:rsid w:val="00EB67F6"/>
    <w:rsid w:val="00EB7AFB"/>
    <w:rsid w:val="00EB7F8A"/>
    <w:rsid w:val="00EC103A"/>
    <w:rsid w:val="00EC1212"/>
    <w:rsid w:val="00EC1D3D"/>
    <w:rsid w:val="00EC2922"/>
    <w:rsid w:val="00EC3151"/>
    <w:rsid w:val="00EC32AE"/>
    <w:rsid w:val="00EC3331"/>
    <w:rsid w:val="00EC518F"/>
    <w:rsid w:val="00EC5B5B"/>
    <w:rsid w:val="00EC677E"/>
    <w:rsid w:val="00EC6920"/>
    <w:rsid w:val="00EC7071"/>
    <w:rsid w:val="00EC7E67"/>
    <w:rsid w:val="00ED0903"/>
    <w:rsid w:val="00ED0DF3"/>
    <w:rsid w:val="00ED1D36"/>
    <w:rsid w:val="00ED1F5D"/>
    <w:rsid w:val="00ED2781"/>
    <w:rsid w:val="00ED3143"/>
    <w:rsid w:val="00ED3E97"/>
    <w:rsid w:val="00ED3F10"/>
    <w:rsid w:val="00ED4CE6"/>
    <w:rsid w:val="00ED5536"/>
    <w:rsid w:val="00ED56CF"/>
    <w:rsid w:val="00ED5B5C"/>
    <w:rsid w:val="00ED60FB"/>
    <w:rsid w:val="00ED6B5A"/>
    <w:rsid w:val="00ED70BD"/>
    <w:rsid w:val="00ED7934"/>
    <w:rsid w:val="00EE0B3E"/>
    <w:rsid w:val="00EE0C21"/>
    <w:rsid w:val="00EE1208"/>
    <w:rsid w:val="00EE1FD6"/>
    <w:rsid w:val="00EE2FD8"/>
    <w:rsid w:val="00EE37BB"/>
    <w:rsid w:val="00EE37C3"/>
    <w:rsid w:val="00EE3839"/>
    <w:rsid w:val="00EE4B1B"/>
    <w:rsid w:val="00EE6F59"/>
    <w:rsid w:val="00EE77D3"/>
    <w:rsid w:val="00EF063D"/>
    <w:rsid w:val="00EF0C6F"/>
    <w:rsid w:val="00EF1BE1"/>
    <w:rsid w:val="00EF3F1B"/>
    <w:rsid w:val="00EF4058"/>
    <w:rsid w:val="00EF4099"/>
    <w:rsid w:val="00EF4F82"/>
    <w:rsid w:val="00EF523D"/>
    <w:rsid w:val="00EF59CA"/>
    <w:rsid w:val="00EF5E18"/>
    <w:rsid w:val="00EF6717"/>
    <w:rsid w:val="00EF6BDC"/>
    <w:rsid w:val="00F0190F"/>
    <w:rsid w:val="00F01C4C"/>
    <w:rsid w:val="00F025BB"/>
    <w:rsid w:val="00F02786"/>
    <w:rsid w:val="00F0434F"/>
    <w:rsid w:val="00F05D0A"/>
    <w:rsid w:val="00F0670F"/>
    <w:rsid w:val="00F0692E"/>
    <w:rsid w:val="00F06A1F"/>
    <w:rsid w:val="00F07FA6"/>
    <w:rsid w:val="00F10E51"/>
    <w:rsid w:val="00F1136E"/>
    <w:rsid w:val="00F114FD"/>
    <w:rsid w:val="00F1168A"/>
    <w:rsid w:val="00F11BB3"/>
    <w:rsid w:val="00F13036"/>
    <w:rsid w:val="00F1324E"/>
    <w:rsid w:val="00F133F3"/>
    <w:rsid w:val="00F13D0B"/>
    <w:rsid w:val="00F142CF"/>
    <w:rsid w:val="00F15C3C"/>
    <w:rsid w:val="00F2127D"/>
    <w:rsid w:val="00F215DE"/>
    <w:rsid w:val="00F21D1A"/>
    <w:rsid w:val="00F2245A"/>
    <w:rsid w:val="00F22865"/>
    <w:rsid w:val="00F2359F"/>
    <w:rsid w:val="00F24262"/>
    <w:rsid w:val="00F244C9"/>
    <w:rsid w:val="00F2486A"/>
    <w:rsid w:val="00F24BF5"/>
    <w:rsid w:val="00F24D75"/>
    <w:rsid w:val="00F261E3"/>
    <w:rsid w:val="00F26E54"/>
    <w:rsid w:val="00F26FA6"/>
    <w:rsid w:val="00F279D0"/>
    <w:rsid w:val="00F30EB3"/>
    <w:rsid w:val="00F30F90"/>
    <w:rsid w:val="00F32E80"/>
    <w:rsid w:val="00F34B2F"/>
    <w:rsid w:val="00F34F33"/>
    <w:rsid w:val="00F36588"/>
    <w:rsid w:val="00F366D8"/>
    <w:rsid w:val="00F36D1F"/>
    <w:rsid w:val="00F3769E"/>
    <w:rsid w:val="00F379BA"/>
    <w:rsid w:val="00F40F06"/>
    <w:rsid w:val="00F41172"/>
    <w:rsid w:val="00F41F8F"/>
    <w:rsid w:val="00F42669"/>
    <w:rsid w:val="00F436F7"/>
    <w:rsid w:val="00F4374F"/>
    <w:rsid w:val="00F46A6E"/>
    <w:rsid w:val="00F47128"/>
    <w:rsid w:val="00F4749B"/>
    <w:rsid w:val="00F47DAC"/>
    <w:rsid w:val="00F514FB"/>
    <w:rsid w:val="00F523E8"/>
    <w:rsid w:val="00F52B73"/>
    <w:rsid w:val="00F533D3"/>
    <w:rsid w:val="00F54F4B"/>
    <w:rsid w:val="00F56A79"/>
    <w:rsid w:val="00F56CE9"/>
    <w:rsid w:val="00F57CD1"/>
    <w:rsid w:val="00F60793"/>
    <w:rsid w:val="00F60960"/>
    <w:rsid w:val="00F609A9"/>
    <w:rsid w:val="00F61151"/>
    <w:rsid w:val="00F63723"/>
    <w:rsid w:val="00F64E44"/>
    <w:rsid w:val="00F64ECE"/>
    <w:rsid w:val="00F6501A"/>
    <w:rsid w:val="00F66B8F"/>
    <w:rsid w:val="00F66F0F"/>
    <w:rsid w:val="00F66F2A"/>
    <w:rsid w:val="00F677C5"/>
    <w:rsid w:val="00F67B6E"/>
    <w:rsid w:val="00F7019F"/>
    <w:rsid w:val="00F70F50"/>
    <w:rsid w:val="00F7174B"/>
    <w:rsid w:val="00F72A85"/>
    <w:rsid w:val="00F73525"/>
    <w:rsid w:val="00F73739"/>
    <w:rsid w:val="00F746DF"/>
    <w:rsid w:val="00F77765"/>
    <w:rsid w:val="00F77907"/>
    <w:rsid w:val="00F77EC3"/>
    <w:rsid w:val="00F8049C"/>
    <w:rsid w:val="00F816B4"/>
    <w:rsid w:val="00F823C6"/>
    <w:rsid w:val="00F825CD"/>
    <w:rsid w:val="00F82B68"/>
    <w:rsid w:val="00F83E63"/>
    <w:rsid w:val="00F842C0"/>
    <w:rsid w:val="00F84E26"/>
    <w:rsid w:val="00F853B8"/>
    <w:rsid w:val="00F85E98"/>
    <w:rsid w:val="00F86A11"/>
    <w:rsid w:val="00F909A0"/>
    <w:rsid w:val="00F90F30"/>
    <w:rsid w:val="00F91762"/>
    <w:rsid w:val="00F91928"/>
    <w:rsid w:val="00F91943"/>
    <w:rsid w:val="00F92924"/>
    <w:rsid w:val="00F9388B"/>
    <w:rsid w:val="00F93939"/>
    <w:rsid w:val="00F945ED"/>
    <w:rsid w:val="00F951A5"/>
    <w:rsid w:val="00F95989"/>
    <w:rsid w:val="00F963F4"/>
    <w:rsid w:val="00F96454"/>
    <w:rsid w:val="00F97711"/>
    <w:rsid w:val="00FA00C9"/>
    <w:rsid w:val="00FA0E1A"/>
    <w:rsid w:val="00FA0EEA"/>
    <w:rsid w:val="00FA320A"/>
    <w:rsid w:val="00FA3921"/>
    <w:rsid w:val="00FA41D1"/>
    <w:rsid w:val="00FA5C88"/>
    <w:rsid w:val="00FA606C"/>
    <w:rsid w:val="00FA6372"/>
    <w:rsid w:val="00FA6845"/>
    <w:rsid w:val="00FA72D9"/>
    <w:rsid w:val="00FA7C8B"/>
    <w:rsid w:val="00FB0249"/>
    <w:rsid w:val="00FB1263"/>
    <w:rsid w:val="00FB12EA"/>
    <w:rsid w:val="00FB1D83"/>
    <w:rsid w:val="00FB34E9"/>
    <w:rsid w:val="00FB3CE5"/>
    <w:rsid w:val="00FB6425"/>
    <w:rsid w:val="00FB793A"/>
    <w:rsid w:val="00FC032D"/>
    <w:rsid w:val="00FC0B12"/>
    <w:rsid w:val="00FC0E31"/>
    <w:rsid w:val="00FC2DFD"/>
    <w:rsid w:val="00FC4614"/>
    <w:rsid w:val="00FC49C8"/>
    <w:rsid w:val="00FC5915"/>
    <w:rsid w:val="00FC5D6D"/>
    <w:rsid w:val="00FC6961"/>
    <w:rsid w:val="00FD07DD"/>
    <w:rsid w:val="00FD0F8E"/>
    <w:rsid w:val="00FD1A3E"/>
    <w:rsid w:val="00FD1B54"/>
    <w:rsid w:val="00FD2233"/>
    <w:rsid w:val="00FD48C7"/>
    <w:rsid w:val="00FD54F4"/>
    <w:rsid w:val="00FD6657"/>
    <w:rsid w:val="00FD7187"/>
    <w:rsid w:val="00FD7B20"/>
    <w:rsid w:val="00FD7C77"/>
    <w:rsid w:val="00FE015F"/>
    <w:rsid w:val="00FE0276"/>
    <w:rsid w:val="00FE07FB"/>
    <w:rsid w:val="00FE308C"/>
    <w:rsid w:val="00FE5873"/>
    <w:rsid w:val="00FE5BA5"/>
    <w:rsid w:val="00FE61B0"/>
    <w:rsid w:val="00FE6527"/>
    <w:rsid w:val="00FE6ADE"/>
    <w:rsid w:val="00FE76E3"/>
    <w:rsid w:val="00FE7CCA"/>
    <w:rsid w:val="00FF0584"/>
    <w:rsid w:val="00FF099A"/>
    <w:rsid w:val="00FF1A54"/>
    <w:rsid w:val="00FF1B96"/>
    <w:rsid w:val="00FF46E8"/>
    <w:rsid w:val="00FF5CDE"/>
    <w:rsid w:val="00FF658A"/>
    <w:rsid w:val="00FF659E"/>
    <w:rsid w:val="00FF6B55"/>
    <w:rsid w:val="00FF7AE9"/>
    <w:rsid w:val="00FF7C7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2E179"/>
  <w15:docId w15:val="{DEEA8D24-4AA2-4BD7-A772-89ACBAD8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AC19AF"/>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Default">
    <w:name w:val="Default"/>
    <w:rsid w:val="00761B6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752C37"/>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752C37"/>
    <w:rPr>
      <w:rFonts w:ascii="Courier" w:eastAsia="Times New Roman" w:hAnsi="Courier" w:cs="Times New Roman"/>
      <w:snapToGrid w:val="0"/>
      <w:spacing w:val="-3"/>
      <w:sz w:val="24"/>
      <w:szCs w:val="20"/>
    </w:rPr>
  </w:style>
  <w:style w:type="character" w:customStyle="1" w:styleId="Heading4Char">
    <w:name w:val="Heading 4 Char"/>
    <w:basedOn w:val="DefaultParagraphFont"/>
    <w:link w:val="Heading4"/>
    <w:uiPriority w:val="9"/>
    <w:rsid w:val="00AC19AF"/>
    <w:rPr>
      <w:rFonts w:ascii="Times New Roman" w:eastAsia="Times New Roman" w:hAnsi="Times New Roman" w:cs="Times New Roman"/>
      <w:b/>
      <w:bCs/>
      <w:sz w:val="24"/>
      <w:szCs w:val="24"/>
    </w:rPr>
  </w:style>
  <w:style w:type="paragraph" w:styleId="NormalWeb">
    <w:name w:val="Normal (Web)"/>
    <w:basedOn w:val="Normal"/>
    <w:uiPriority w:val="99"/>
    <w:unhideWhenUsed/>
    <w:rsid w:val="00AC19AF"/>
    <w:pPr>
      <w:widowControl/>
      <w:spacing w:before="100" w:beforeAutospacing="1" w:after="100" w:afterAutospacing="1"/>
    </w:pPr>
    <w:rPr>
      <w:sz w:val="24"/>
      <w:szCs w:val="24"/>
    </w:rPr>
  </w:style>
  <w:style w:type="character" w:customStyle="1" w:styleId="sssh">
    <w:name w:val="ss_sh"/>
    <w:basedOn w:val="DefaultParagraphFont"/>
    <w:rsid w:val="00122E3B"/>
  </w:style>
  <w:style w:type="character" w:customStyle="1" w:styleId="ssun1">
    <w:name w:val="ss_un1"/>
    <w:basedOn w:val="DefaultParagraphFont"/>
    <w:rsid w:val="00122E3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0576">
      <w:bodyDiv w:val="1"/>
      <w:marLeft w:val="0"/>
      <w:marRight w:val="0"/>
      <w:marTop w:val="0"/>
      <w:marBottom w:val="0"/>
      <w:divBdr>
        <w:top w:val="none" w:sz="0" w:space="0" w:color="auto"/>
        <w:left w:val="none" w:sz="0" w:space="0" w:color="auto"/>
        <w:bottom w:val="none" w:sz="0" w:space="0" w:color="auto"/>
        <w:right w:val="none" w:sz="0" w:space="0" w:color="auto"/>
      </w:divBdr>
      <w:divsChild>
        <w:div w:id="972907217">
          <w:marLeft w:val="0"/>
          <w:marRight w:val="0"/>
          <w:marTop w:val="0"/>
          <w:marBottom w:val="0"/>
          <w:divBdr>
            <w:top w:val="none" w:sz="0" w:space="0" w:color="auto"/>
            <w:left w:val="none" w:sz="0" w:space="0" w:color="auto"/>
            <w:bottom w:val="none" w:sz="0" w:space="0" w:color="auto"/>
            <w:right w:val="none" w:sz="0" w:space="0" w:color="auto"/>
          </w:divBdr>
        </w:div>
      </w:divsChild>
    </w:div>
    <w:div w:id="1514299939">
      <w:bodyDiv w:val="1"/>
      <w:marLeft w:val="0"/>
      <w:marRight w:val="0"/>
      <w:marTop w:val="0"/>
      <w:marBottom w:val="0"/>
      <w:divBdr>
        <w:top w:val="none" w:sz="0" w:space="0" w:color="auto"/>
        <w:left w:val="none" w:sz="0" w:space="0" w:color="auto"/>
        <w:bottom w:val="none" w:sz="0" w:space="0" w:color="auto"/>
        <w:right w:val="none" w:sz="0" w:space="0" w:color="auto"/>
      </w:divBdr>
      <w:divsChild>
        <w:div w:id="47579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dmfid=1000516&amp;crid=52c7d49f-dd36-40f9-8be9-7e79d65d80c4&amp;pddocfullpath=%2Fshared%2Fdocument%2Fadministrative-materials%2Furn%3AcontentItem%3A54JX-V8Y0-00T9-91Y7-00000-00&amp;pddocid=urn%3AcontentItem%3A54JX-V8Y0-00T9-91Y7-00000-00&amp;pdcontentcomponentid=139838&amp;pdteaserkey=sr0&amp;pditab=allpods&amp;ecomp=dy_fk&amp;earg=sr0&amp;prid=56ce82d5-5884-40df-8bf4-24b21b0b0c74"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advance.lexis.com/document/?pdmfid=1000516&amp;crid=52c7d49f-dd36-40f9-8be9-7e79d65d80c4&amp;pddocfullpath=%2Fshared%2Fdocument%2Fadministrative-materials%2Furn%3AcontentItem%3A54JX-V8Y0-00T9-91Y7-00000-00&amp;pddocid=urn%3AcontentItem%3A54JX-V8Y0-00T9-91Y7-00000-00&amp;pdcontentcomponentid=139838&amp;pdteaserkey=sr0&amp;pditab=allpods&amp;ecomp=dy_fk&amp;earg=sr0&amp;prid=56ce82d5-5884-40df-8bf4-24b21b0b0c74" TargetMode="External"/><Relationship Id="rId4" Type="http://schemas.openxmlformats.org/officeDocument/2006/relationships/settings" Target="settings.xml"/><Relationship Id="rId9"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 Id="rId14" Type="http://schemas.openxmlformats.org/officeDocument/2006/relationships/hyperlink" Target="https://advance.lexis.com/document/?pdmfid=1000516&amp;crid=52c7d49f-dd36-40f9-8be9-7e79d65d80c4&amp;pddocfullpath=%2Fshared%2Fdocument%2Fadministrative-materials%2Furn%3AcontentItem%3A54JX-V8Y0-00T9-91Y7-00000-00&amp;pddocid=urn%3AcontentItem%3A54JX-V8Y0-00T9-91Y7-00000-00&amp;pdcontentcomponentid=139838&amp;pdteaserkey=sr0&amp;pditab=allpods&amp;ecomp=dy_fk&amp;earg=sr0&amp;prid=56ce82d5-5884-40df-8bf4-24b21b0b0c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7D217-9A49-4779-B6B1-C6BF56ED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4803</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Reynolds, Doris</cp:lastModifiedBy>
  <cp:revision>3</cp:revision>
  <cp:lastPrinted>2018-04-04T13:32:00Z</cp:lastPrinted>
  <dcterms:created xsi:type="dcterms:W3CDTF">2018-04-04T13:34:00Z</dcterms:created>
  <dcterms:modified xsi:type="dcterms:W3CDTF">2018-04-04T13:34:00Z</dcterms:modified>
</cp:coreProperties>
</file>