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13A" w:rsidRPr="002A5D4B" w:rsidRDefault="00B4613A" w:rsidP="00DE0BD2">
      <w:pPr>
        <w:spacing w:line="240" w:lineRule="auto"/>
        <w:ind w:firstLine="0"/>
        <w:rPr>
          <w:b/>
          <w:sz w:val="26"/>
          <w:szCs w:val="26"/>
        </w:rPr>
      </w:pPr>
      <w:r w:rsidRPr="002A5D4B">
        <w:rPr>
          <w:b/>
          <w:sz w:val="26"/>
          <w:szCs w:val="26"/>
        </w:rPr>
        <w:t>PENNSYLVANIA</w:t>
      </w:r>
    </w:p>
    <w:p w:rsidR="00B4613A" w:rsidRPr="002A5D4B" w:rsidRDefault="00B4613A" w:rsidP="00DE0BD2">
      <w:pPr>
        <w:spacing w:line="240" w:lineRule="auto"/>
        <w:ind w:firstLine="0"/>
        <w:rPr>
          <w:b/>
          <w:sz w:val="26"/>
          <w:szCs w:val="26"/>
        </w:rPr>
      </w:pPr>
      <w:r w:rsidRPr="002A5D4B">
        <w:rPr>
          <w:b/>
          <w:sz w:val="26"/>
          <w:szCs w:val="26"/>
        </w:rPr>
        <w:t>PUBLIC UTILITY COMMISSION</w:t>
      </w:r>
    </w:p>
    <w:p w:rsidR="00B4613A" w:rsidRDefault="00B4613A" w:rsidP="00DE0BD2">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B4613A" w:rsidRPr="00BA66A4" w:rsidRDefault="00B4613A" w:rsidP="00DE0BD2">
      <w:pPr>
        <w:spacing w:line="240" w:lineRule="auto"/>
        <w:ind w:firstLine="0"/>
        <w:jc w:val="left"/>
        <w:rPr>
          <w:sz w:val="26"/>
          <w:szCs w:val="26"/>
        </w:rPr>
      </w:pPr>
    </w:p>
    <w:p w:rsidR="00B4613A" w:rsidRPr="002A5D4B" w:rsidRDefault="00B4613A" w:rsidP="00DE0BD2">
      <w:pPr>
        <w:ind w:firstLine="0"/>
        <w:jc w:val="right"/>
        <w:rPr>
          <w:sz w:val="26"/>
          <w:szCs w:val="26"/>
        </w:rPr>
      </w:pPr>
      <w:r>
        <w:rPr>
          <w:sz w:val="26"/>
          <w:szCs w:val="26"/>
        </w:rPr>
        <w:t>P</w:t>
      </w:r>
      <w:r w:rsidRPr="002A5D4B">
        <w:rPr>
          <w:sz w:val="26"/>
          <w:szCs w:val="26"/>
        </w:rPr>
        <w:t xml:space="preserve">ublic Meeting held </w:t>
      </w:r>
      <w:r w:rsidR="00B92A40">
        <w:rPr>
          <w:sz w:val="26"/>
          <w:szCs w:val="26"/>
        </w:rPr>
        <w:t>April 5</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rsidR="00B4613A" w:rsidRPr="002A5D4B" w:rsidRDefault="00B4613A" w:rsidP="00DE0BD2">
      <w:pPr>
        <w:spacing w:line="240" w:lineRule="auto"/>
        <w:ind w:firstLine="0"/>
        <w:jc w:val="left"/>
        <w:rPr>
          <w:sz w:val="26"/>
          <w:szCs w:val="26"/>
        </w:rPr>
      </w:pPr>
    </w:p>
    <w:p w:rsidR="00B4613A" w:rsidRPr="002A5D4B" w:rsidRDefault="00B4613A" w:rsidP="00DE0BD2">
      <w:pPr>
        <w:spacing w:line="240" w:lineRule="auto"/>
        <w:ind w:firstLine="0"/>
        <w:jc w:val="left"/>
        <w:rPr>
          <w:sz w:val="26"/>
          <w:szCs w:val="26"/>
        </w:rPr>
      </w:pPr>
      <w:r w:rsidRPr="002A5D4B">
        <w:rPr>
          <w:sz w:val="26"/>
          <w:szCs w:val="26"/>
        </w:rPr>
        <w:t>Commissioners Present:</w:t>
      </w:r>
    </w:p>
    <w:p w:rsidR="00B4613A" w:rsidRPr="002A5D4B" w:rsidRDefault="00B4613A" w:rsidP="00DE0BD2">
      <w:pPr>
        <w:spacing w:line="240" w:lineRule="auto"/>
        <w:ind w:firstLine="0"/>
        <w:jc w:val="left"/>
        <w:rPr>
          <w:sz w:val="26"/>
          <w:szCs w:val="26"/>
        </w:rPr>
      </w:pPr>
    </w:p>
    <w:p w:rsidR="00B4613A" w:rsidRPr="002A5D4B" w:rsidRDefault="00B4613A" w:rsidP="00DE0BD2">
      <w:pPr>
        <w:spacing w:line="240" w:lineRule="auto"/>
        <w:ind w:firstLine="0"/>
        <w:jc w:val="left"/>
        <w:rPr>
          <w:sz w:val="26"/>
          <w:szCs w:val="26"/>
        </w:rPr>
      </w:pPr>
      <w:r>
        <w:rPr>
          <w:sz w:val="26"/>
          <w:szCs w:val="26"/>
        </w:rPr>
        <w:tab/>
        <w:t>Gladys M. Brown</w:t>
      </w:r>
      <w:r w:rsidRPr="002A5D4B">
        <w:rPr>
          <w:sz w:val="26"/>
          <w:szCs w:val="26"/>
        </w:rPr>
        <w:t>, Chairman</w:t>
      </w:r>
    </w:p>
    <w:p w:rsidR="00B4613A" w:rsidRDefault="00B4613A" w:rsidP="00DE0BD2">
      <w:pPr>
        <w:spacing w:line="240" w:lineRule="auto"/>
        <w:ind w:firstLine="0"/>
        <w:jc w:val="left"/>
        <w:rPr>
          <w:sz w:val="26"/>
          <w:szCs w:val="26"/>
        </w:rPr>
      </w:pPr>
      <w:r>
        <w:rPr>
          <w:sz w:val="26"/>
          <w:szCs w:val="26"/>
        </w:rPr>
        <w:tab/>
        <w:t>Andrew G. Place</w:t>
      </w:r>
      <w:r w:rsidRPr="002A5D4B">
        <w:rPr>
          <w:sz w:val="26"/>
          <w:szCs w:val="26"/>
        </w:rPr>
        <w:t>, Vice Chairman</w:t>
      </w:r>
    </w:p>
    <w:p w:rsidR="00B4613A" w:rsidRDefault="00B4613A" w:rsidP="00DE0BD2">
      <w:pPr>
        <w:spacing w:line="240" w:lineRule="auto"/>
        <w:ind w:firstLine="0"/>
        <w:jc w:val="left"/>
        <w:rPr>
          <w:sz w:val="26"/>
          <w:szCs w:val="26"/>
        </w:rPr>
      </w:pPr>
      <w:r>
        <w:rPr>
          <w:sz w:val="26"/>
          <w:szCs w:val="26"/>
        </w:rPr>
        <w:tab/>
        <w:t>Norman J. Kennard</w:t>
      </w:r>
    </w:p>
    <w:p w:rsidR="00B4613A" w:rsidRDefault="00B4613A" w:rsidP="00DE0BD2">
      <w:pPr>
        <w:spacing w:line="240" w:lineRule="auto"/>
        <w:jc w:val="left"/>
        <w:rPr>
          <w:sz w:val="26"/>
          <w:szCs w:val="26"/>
        </w:rPr>
      </w:pPr>
      <w:r>
        <w:rPr>
          <w:sz w:val="26"/>
          <w:szCs w:val="26"/>
        </w:rPr>
        <w:t>David W. Sweet</w:t>
      </w:r>
    </w:p>
    <w:p w:rsidR="00B4613A" w:rsidRPr="002A5D4B" w:rsidRDefault="00B4613A" w:rsidP="00DE0BD2">
      <w:pPr>
        <w:spacing w:line="240" w:lineRule="auto"/>
        <w:jc w:val="left"/>
        <w:rPr>
          <w:sz w:val="26"/>
          <w:szCs w:val="26"/>
        </w:rPr>
      </w:pPr>
      <w:r>
        <w:rPr>
          <w:sz w:val="26"/>
          <w:szCs w:val="26"/>
        </w:rPr>
        <w:t>John F. Coleman, Jr.</w:t>
      </w:r>
    </w:p>
    <w:p w:rsidR="00B4613A" w:rsidRPr="002A5D4B" w:rsidRDefault="00B4613A" w:rsidP="00DE0BD2">
      <w:pPr>
        <w:spacing w:line="240" w:lineRule="auto"/>
        <w:ind w:firstLine="0"/>
        <w:jc w:val="left"/>
        <w:rPr>
          <w:sz w:val="26"/>
          <w:szCs w:val="26"/>
        </w:rPr>
      </w:pPr>
      <w:r w:rsidRPr="002A5D4B">
        <w:rPr>
          <w:sz w:val="26"/>
          <w:szCs w:val="26"/>
        </w:rPr>
        <w:tab/>
      </w:r>
    </w:p>
    <w:p w:rsidR="00B4613A" w:rsidRPr="007F73BF" w:rsidRDefault="00B4613A" w:rsidP="00DE0BD2">
      <w:pPr>
        <w:spacing w:line="240" w:lineRule="auto"/>
        <w:ind w:firstLine="0"/>
        <w:rPr>
          <w:sz w:val="26"/>
          <w:szCs w:val="26"/>
        </w:rPr>
      </w:pPr>
    </w:p>
    <w:p w:rsidR="00B4613A" w:rsidRPr="007F73BF" w:rsidRDefault="00B4613A" w:rsidP="00DE0BD2">
      <w:pPr>
        <w:spacing w:line="240" w:lineRule="auto"/>
        <w:ind w:firstLine="0"/>
        <w:rPr>
          <w:sz w:val="26"/>
          <w:szCs w:val="26"/>
        </w:rPr>
      </w:pPr>
    </w:p>
    <w:p w:rsidR="00B4613A" w:rsidRDefault="00BE5880" w:rsidP="00DE0BD2">
      <w:pPr>
        <w:tabs>
          <w:tab w:val="left" w:pos="-720"/>
          <w:tab w:val="left" w:pos="0"/>
        </w:tabs>
        <w:suppressAutoHyphens/>
        <w:spacing w:line="240" w:lineRule="auto"/>
        <w:ind w:firstLine="0"/>
        <w:jc w:val="left"/>
        <w:rPr>
          <w:sz w:val="26"/>
          <w:szCs w:val="26"/>
        </w:rPr>
      </w:pPr>
      <w:r>
        <w:rPr>
          <w:sz w:val="26"/>
          <w:szCs w:val="26"/>
        </w:rPr>
        <w:t xml:space="preserve">Kimberley Chambers </w:t>
      </w:r>
      <w:r>
        <w:rPr>
          <w:sz w:val="26"/>
          <w:szCs w:val="26"/>
        </w:rPr>
        <w:tab/>
      </w:r>
      <w:r>
        <w:rPr>
          <w:sz w:val="26"/>
          <w:szCs w:val="26"/>
        </w:rPr>
        <w:tab/>
      </w:r>
      <w:r>
        <w:rPr>
          <w:sz w:val="26"/>
          <w:szCs w:val="26"/>
        </w:rPr>
        <w:tab/>
      </w:r>
      <w:r>
        <w:rPr>
          <w:sz w:val="26"/>
          <w:szCs w:val="26"/>
        </w:rPr>
        <w:tab/>
      </w:r>
      <w:r w:rsidR="00B4613A">
        <w:rPr>
          <w:sz w:val="26"/>
          <w:szCs w:val="26"/>
        </w:rPr>
        <w:tab/>
      </w:r>
      <w:r w:rsidR="00F72947">
        <w:rPr>
          <w:sz w:val="26"/>
          <w:szCs w:val="26"/>
        </w:rPr>
        <w:tab/>
      </w:r>
      <w:r w:rsidR="005C6800">
        <w:rPr>
          <w:sz w:val="26"/>
          <w:szCs w:val="26"/>
        </w:rPr>
        <w:tab/>
      </w:r>
      <w:r w:rsidR="00F72947">
        <w:rPr>
          <w:sz w:val="26"/>
          <w:szCs w:val="26"/>
        </w:rPr>
        <w:t xml:space="preserve">     </w:t>
      </w:r>
      <w:r>
        <w:rPr>
          <w:sz w:val="26"/>
          <w:szCs w:val="26"/>
        </w:rPr>
        <w:t>C-2016-2538724</w:t>
      </w:r>
    </w:p>
    <w:p w:rsidR="00B4613A" w:rsidRDefault="00B4613A" w:rsidP="00DE0BD2">
      <w:pPr>
        <w:tabs>
          <w:tab w:val="left" w:pos="-720"/>
          <w:tab w:val="left" w:pos="0"/>
        </w:tabs>
        <w:suppressAutoHyphens/>
        <w:spacing w:line="240" w:lineRule="auto"/>
        <w:ind w:firstLine="0"/>
        <w:jc w:val="left"/>
        <w:rPr>
          <w:b/>
          <w:sz w:val="26"/>
          <w:szCs w:val="26"/>
        </w:rPr>
      </w:pPr>
    </w:p>
    <w:p w:rsidR="00B4613A" w:rsidRDefault="00B4613A" w:rsidP="00DE0BD2">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rsidR="00B4613A" w:rsidRDefault="00B4613A" w:rsidP="00DE0BD2">
      <w:pPr>
        <w:tabs>
          <w:tab w:val="left" w:pos="-720"/>
          <w:tab w:val="left" w:pos="0"/>
        </w:tabs>
        <w:suppressAutoHyphens/>
        <w:spacing w:line="240" w:lineRule="auto"/>
        <w:ind w:firstLine="0"/>
        <w:jc w:val="left"/>
        <w:rPr>
          <w:sz w:val="26"/>
          <w:szCs w:val="26"/>
        </w:rPr>
      </w:pPr>
    </w:p>
    <w:p w:rsidR="00B4613A" w:rsidRDefault="00BE5880" w:rsidP="00DE0BD2">
      <w:pPr>
        <w:tabs>
          <w:tab w:val="left" w:pos="-720"/>
          <w:tab w:val="left" w:pos="0"/>
        </w:tabs>
        <w:suppressAutoHyphens/>
        <w:spacing w:line="240" w:lineRule="auto"/>
        <w:ind w:firstLine="0"/>
        <w:jc w:val="left"/>
        <w:rPr>
          <w:sz w:val="26"/>
          <w:szCs w:val="26"/>
        </w:rPr>
      </w:pPr>
      <w:r>
        <w:rPr>
          <w:sz w:val="26"/>
          <w:szCs w:val="26"/>
        </w:rPr>
        <w:t>Philadelphia Gas Works</w:t>
      </w:r>
    </w:p>
    <w:p w:rsidR="00B4613A" w:rsidRPr="001E0694" w:rsidRDefault="00B4613A" w:rsidP="00DE0BD2">
      <w:pPr>
        <w:tabs>
          <w:tab w:val="left" w:pos="-720"/>
          <w:tab w:val="left" w:pos="0"/>
        </w:tabs>
        <w:suppressAutoHyphens/>
        <w:spacing w:line="240" w:lineRule="auto"/>
        <w:ind w:firstLine="0"/>
        <w:jc w:val="left"/>
        <w:rPr>
          <w:sz w:val="26"/>
          <w:szCs w:val="26"/>
        </w:rPr>
      </w:pPr>
    </w:p>
    <w:p w:rsidR="00B4613A" w:rsidRDefault="00B4613A" w:rsidP="00DE0BD2">
      <w:pPr>
        <w:tabs>
          <w:tab w:val="left" w:pos="-720"/>
        </w:tabs>
        <w:suppressAutoHyphens/>
        <w:ind w:firstLine="0"/>
        <w:jc w:val="left"/>
        <w:rPr>
          <w:sz w:val="26"/>
        </w:rPr>
      </w:pPr>
    </w:p>
    <w:p w:rsidR="00B4613A" w:rsidRDefault="00B4613A" w:rsidP="00DE0BD2">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B4613A" w:rsidRDefault="00B4613A" w:rsidP="00DE0BD2">
      <w:pPr>
        <w:suppressAutoHyphens/>
        <w:ind w:firstLine="0"/>
        <w:rPr>
          <w:b/>
          <w:sz w:val="26"/>
          <w:szCs w:val="26"/>
        </w:rPr>
      </w:pPr>
    </w:p>
    <w:p w:rsidR="00B4613A" w:rsidRDefault="00B4613A" w:rsidP="00DE0BD2">
      <w:pPr>
        <w:tabs>
          <w:tab w:val="left" w:pos="-720"/>
        </w:tabs>
        <w:suppressAutoHyphens/>
        <w:ind w:firstLine="0"/>
        <w:jc w:val="left"/>
        <w:rPr>
          <w:sz w:val="26"/>
        </w:rPr>
      </w:pPr>
      <w:r w:rsidRPr="00624B80">
        <w:rPr>
          <w:b/>
          <w:sz w:val="26"/>
        </w:rPr>
        <w:t>BY THE COMMISSION:</w:t>
      </w:r>
    </w:p>
    <w:p w:rsidR="00B4613A" w:rsidRDefault="00B4613A" w:rsidP="00DE0BD2">
      <w:pPr>
        <w:ind w:firstLine="0"/>
        <w:jc w:val="left"/>
        <w:rPr>
          <w:sz w:val="26"/>
          <w:szCs w:val="26"/>
        </w:rPr>
      </w:pPr>
    </w:p>
    <w:p w:rsidR="00C8279D" w:rsidRDefault="00D51C18" w:rsidP="000908E4">
      <w:pPr>
        <w:ind w:firstLine="1440"/>
        <w:jc w:val="left"/>
        <w:rPr>
          <w:sz w:val="26"/>
          <w:szCs w:val="26"/>
        </w:rPr>
      </w:pPr>
      <w:r w:rsidRPr="00FD25A0">
        <w:rPr>
          <w:sz w:val="26"/>
          <w:szCs w:val="26"/>
        </w:rPr>
        <w:t xml:space="preserve">Before the Pennsylvania Public Utility Commission (Commission) for consideration and disposition are the Exceptions filed by </w:t>
      </w:r>
      <w:r w:rsidR="00646C0D">
        <w:rPr>
          <w:sz w:val="26"/>
          <w:szCs w:val="26"/>
        </w:rPr>
        <w:t>Kimberl</w:t>
      </w:r>
      <w:r w:rsidR="00FC636B">
        <w:rPr>
          <w:sz w:val="26"/>
          <w:szCs w:val="26"/>
        </w:rPr>
        <w:t>e</w:t>
      </w:r>
      <w:r w:rsidR="00646C0D">
        <w:rPr>
          <w:sz w:val="26"/>
          <w:szCs w:val="26"/>
        </w:rPr>
        <w:t>y Chambers</w:t>
      </w:r>
      <w:r w:rsidRPr="00FD25A0">
        <w:rPr>
          <w:sz w:val="26"/>
          <w:szCs w:val="26"/>
        </w:rPr>
        <w:t xml:space="preserve"> (Complainant</w:t>
      </w:r>
      <w:r w:rsidR="00AC6FAA">
        <w:rPr>
          <w:sz w:val="26"/>
          <w:szCs w:val="26"/>
        </w:rPr>
        <w:t>)</w:t>
      </w:r>
      <w:r w:rsidR="00646C0D">
        <w:rPr>
          <w:sz w:val="26"/>
          <w:szCs w:val="26"/>
        </w:rPr>
        <w:t xml:space="preserve"> on November 15, 2017</w:t>
      </w:r>
      <w:r w:rsidRPr="00FD25A0">
        <w:rPr>
          <w:sz w:val="26"/>
          <w:szCs w:val="26"/>
        </w:rPr>
        <w:t>, to the Initial Decision (I.D.) of Administrative Law Judge (ALJ)</w:t>
      </w:r>
      <w:r w:rsidR="00646C0D">
        <w:rPr>
          <w:sz w:val="26"/>
          <w:szCs w:val="26"/>
        </w:rPr>
        <w:t xml:space="preserve"> Marta Guhl</w:t>
      </w:r>
      <w:r w:rsidR="007F7D81">
        <w:rPr>
          <w:sz w:val="26"/>
          <w:szCs w:val="26"/>
        </w:rPr>
        <w:t>,</w:t>
      </w:r>
      <w:r w:rsidR="00646C0D">
        <w:rPr>
          <w:sz w:val="26"/>
          <w:szCs w:val="26"/>
        </w:rPr>
        <w:t xml:space="preserve"> issued on</w:t>
      </w:r>
      <w:r w:rsidR="00C8391C">
        <w:rPr>
          <w:sz w:val="26"/>
          <w:szCs w:val="26"/>
        </w:rPr>
        <w:t xml:space="preserve"> November 2</w:t>
      </w:r>
      <w:r w:rsidR="003925B5">
        <w:rPr>
          <w:sz w:val="26"/>
          <w:szCs w:val="26"/>
        </w:rPr>
        <w:t>,</w:t>
      </w:r>
      <w:r w:rsidR="00DE4328">
        <w:rPr>
          <w:sz w:val="26"/>
          <w:szCs w:val="26"/>
        </w:rPr>
        <w:t xml:space="preserve"> 2017</w:t>
      </w:r>
      <w:r w:rsidRPr="00FD25A0">
        <w:rPr>
          <w:sz w:val="26"/>
          <w:szCs w:val="26"/>
        </w:rPr>
        <w:t xml:space="preserve">.  </w:t>
      </w:r>
      <w:r w:rsidR="00332F8A" w:rsidRPr="00FD25A0">
        <w:rPr>
          <w:sz w:val="26"/>
          <w:szCs w:val="26"/>
        </w:rPr>
        <w:t xml:space="preserve">Replies to </w:t>
      </w:r>
      <w:r w:rsidR="00332F8A">
        <w:rPr>
          <w:sz w:val="26"/>
          <w:szCs w:val="26"/>
        </w:rPr>
        <w:t xml:space="preserve">the </w:t>
      </w:r>
      <w:r w:rsidR="00332F8A" w:rsidRPr="00FD25A0">
        <w:rPr>
          <w:sz w:val="26"/>
          <w:szCs w:val="26"/>
        </w:rPr>
        <w:t xml:space="preserve">Exceptions </w:t>
      </w:r>
      <w:r w:rsidR="00332F8A">
        <w:rPr>
          <w:sz w:val="26"/>
          <w:szCs w:val="26"/>
        </w:rPr>
        <w:t xml:space="preserve">of the Complainant </w:t>
      </w:r>
      <w:r w:rsidR="00332F8A" w:rsidRPr="00FD25A0">
        <w:rPr>
          <w:sz w:val="26"/>
          <w:szCs w:val="26"/>
        </w:rPr>
        <w:t xml:space="preserve">were filed by </w:t>
      </w:r>
      <w:r w:rsidR="00332F8A">
        <w:rPr>
          <w:sz w:val="26"/>
          <w:szCs w:val="26"/>
        </w:rPr>
        <w:t>Philadelphia Gas Works (PGW or Company)</w:t>
      </w:r>
      <w:r w:rsidR="00332F8A" w:rsidRPr="00FD25A0">
        <w:rPr>
          <w:sz w:val="26"/>
          <w:szCs w:val="26"/>
        </w:rPr>
        <w:t xml:space="preserve"> on </w:t>
      </w:r>
      <w:r w:rsidR="00332F8A">
        <w:rPr>
          <w:sz w:val="26"/>
          <w:szCs w:val="26"/>
        </w:rPr>
        <w:t>February 22, 2018</w:t>
      </w:r>
      <w:r w:rsidRPr="00FD25A0">
        <w:rPr>
          <w:sz w:val="26"/>
          <w:szCs w:val="26"/>
        </w:rPr>
        <w:t xml:space="preserve">.  </w:t>
      </w:r>
      <w:r w:rsidR="00C8279D" w:rsidRPr="00194F9B">
        <w:rPr>
          <w:sz w:val="26"/>
          <w:szCs w:val="26"/>
        </w:rPr>
        <w:t>For the reasons stated below, we sha</w:t>
      </w:r>
      <w:r w:rsidR="00C8279D">
        <w:rPr>
          <w:sz w:val="26"/>
          <w:szCs w:val="26"/>
        </w:rPr>
        <w:t>l</w:t>
      </w:r>
      <w:r w:rsidR="006C5612">
        <w:rPr>
          <w:sz w:val="26"/>
          <w:szCs w:val="26"/>
        </w:rPr>
        <w:t>l deny the Exceptions and adopt</w:t>
      </w:r>
      <w:r w:rsidR="00C8279D">
        <w:rPr>
          <w:sz w:val="26"/>
          <w:szCs w:val="26"/>
        </w:rPr>
        <w:t xml:space="preserve"> </w:t>
      </w:r>
      <w:r w:rsidR="00C8279D" w:rsidRPr="00194F9B">
        <w:rPr>
          <w:sz w:val="26"/>
          <w:szCs w:val="26"/>
        </w:rPr>
        <w:t>the ALJ’s Initial Decision</w:t>
      </w:r>
      <w:r w:rsidR="006C5612">
        <w:rPr>
          <w:sz w:val="26"/>
          <w:szCs w:val="26"/>
        </w:rPr>
        <w:t xml:space="preserve"> as modified</w:t>
      </w:r>
      <w:r w:rsidR="006C5612" w:rsidRPr="00DB0AC5">
        <w:rPr>
          <w:sz w:val="26"/>
          <w:szCs w:val="26"/>
        </w:rPr>
        <w:t>, consistent with this Opinion and Order</w:t>
      </w:r>
      <w:r w:rsidR="006C5612">
        <w:rPr>
          <w:sz w:val="26"/>
          <w:szCs w:val="26"/>
        </w:rPr>
        <w:t>,</w:t>
      </w:r>
      <w:r w:rsidR="00C8279D" w:rsidRPr="00194F9B">
        <w:rPr>
          <w:sz w:val="26"/>
          <w:szCs w:val="26"/>
        </w:rPr>
        <w:t xml:space="preserve"> which</w:t>
      </w:r>
      <w:r w:rsidR="00C8279D">
        <w:rPr>
          <w:sz w:val="26"/>
          <w:szCs w:val="26"/>
        </w:rPr>
        <w:t xml:space="preserve"> dismisses</w:t>
      </w:r>
      <w:r w:rsidR="00C8279D" w:rsidRPr="00194F9B">
        <w:rPr>
          <w:sz w:val="26"/>
          <w:szCs w:val="26"/>
        </w:rPr>
        <w:t xml:space="preserve"> the Complaint.</w:t>
      </w:r>
    </w:p>
    <w:p w:rsidR="00B4613A" w:rsidRDefault="00B4613A" w:rsidP="009B3286">
      <w:pPr>
        <w:pStyle w:val="ListParagraph"/>
        <w:keepNext/>
        <w:keepLines/>
        <w:ind w:left="0" w:firstLine="0"/>
        <w:rPr>
          <w:b/>
          <w:sz w:val="26"/>
          <w:szCs w:val="26"/>
        </w:rPr>
      </w:pPr>
      <w:r w:rsidRPr="00D46080">
        <w:rPr>
          <w:b/>
          <w:sz w:val="26"/>
          <w:szCs w:val="26"/>
        </w:rPr>
        <w:lastRenderedPageBreak/>
        <w:t>History of the Proceeding</w:t>
      </w:r>
    </w:p>
    <w:p w:rsidR="00D46080" w:rsidRDefault="00D46080" w:rsidP="009B3286">
      <w:pPr>
        <w:pStyle w:val="ListParagraph"/>
        <w:keepNext/>
        <w:keepLines/>
        <w:ind w:left="0" w:firstLine="0"/>
        <w:jc w:val="both"/>
        <w:rPr>
          <w:b/>
          <w:sz w:val="26"/>
          <w:szCs w:val="26"/>
        </w:rPr>
      </w:pPr>
    </w:p>
    <w:p w:rsidR="00D46080" w:rsidRDefault="00730307" w:rsidP="00DE0BD2">
      <w:pPr>
        <w:pStyle w:val="Default"/>
        <w:spacing w:line="360" w:lineRule="auto"/>
        <w:ind w:firstLine="1440"/>
        <w:rPr>
          <w:color w:val="auto"/>
          <w:sz w:val="26"/>
          <w:szCs w:val="26"/>
        </w:rPr>
      </w:pPr>
      <w:r>
        <w:rPr>
          <w:sz w:val="26"/>
          <w:szCs w:val="26"/>
        </w:rPr>
        <w:t xml:space="preserve">On April 7, 2016, the Complainant filed a Formal Complaint (Complaint) </w:t>
      </w:r>
      <w:r w:rsidR="005B3208">
        <w:rPr>
          <w:sz w:val="26"/>
          <w:szCs w:val="26"/>
        </w:rPr>
        <w:t>aga</w:t>
      </w:r>
      <w:r w:rsidR="00332F8A">
        <w:rPr>
          <w:sz w:val="26"/>
          <w:szCs w:val="26"/>
        </w:rPr>
        <w:t>inst PGW</w:t>
      </w:r>
      <w:r w:rsidR="005B3208">
        <w:rPr>
          <w:sz w:val="26"/>
          <w:szCs w:val="26"/>
        </w:rPr>
        <w:t xml:space="preserve"> alleging that the Company was threatening or had shut off her utility service and requested a payment arrangement.</w:t>
      </w:r>
      <w:r w:rsidR="00607935">
        <w:rPr>
          <w:sz w:val="26"/>
          <w:szCs w:val="26"/>
        </w:rPr>
        <w:t xml:space="preserve"> </w:t>
      </w:r>
      <w:r w:rsidR="008D4165">
        <w:rPr>
          <w:sz w:val="26"/>
          <w:szCs w:val="26"/>
        </w:rPr>
        <w:t>Complaint at ¶¶ 4-5</w:t>
      </w:r>
      <w:r w:rsidR="005B3208">
        <w:rPr>
          <w:sz w:val="26"/>
          <w:szCs w:val="26"/>
        </w:rPr>
        <w:t>.</w:t>
      </w:r>
      <w:r w:rsidR="00607935">
        <w:rPr>
          <w:sz w:val="26"/>
          <w:szCs w:val="26"/>
        </w:rPr>
        <w:t xml:space="preserve"> </w:t>
      </w:r>
      <w:r w:rsidR="005B3208">
        <w:rPr>
          <w:sz w:val="26"/>
          <w:szCs w:val="26"/>
        </w:rPr>
        <w:t xml:space="preserve"> </w:t>
      </w:r>
    </w:p>
    <w:p w:rsidR="006101F6" w:rsidRPr="00D46080" w:rsidRDefault="006101F6" w:rsidP="00DE0BD2">
      <w:pPr>
        <w:pStyle w:val="Default"/>
        <w:spacing w:line="360" w:lineRule="auto"/>
        <w:ind w:firstLine="1440"/>
        <w:rPr>
          <w:color w:val="auto"/>
          <w:sz w:val="26"/>
          <w:szCs w:val="26"/>
        </w:rPr>
      </w:pPr>
    </w:p>
    <w:p w:rsidR="00556845" w:rsidRDefault="000B5458" w:rsidP="00DE0BD2">
      <w:pPr>
        <w:pStyle w:val="Default"/>
        <w:spacing w:line="360" w:lineRule="auto"/>
        <w:ind w:firstLine="1440"/>
        <w:rPr>
          <w:sz w:val="26"/>
          <w:szCs w:val="26"/>
        </w:rPr>
      </w:pPr>
      <w:r>
        <w:rPr>
          <w:color w:val="auto"/>
          <w:sz w:val="26"/>
          <w:szCs w:val="26"/>
        </w:rPr>
        <w:t xml:space="preserve">On </w:t>
      </w:r>
      <w:r w:rsidR="00F4422F">
        <w:rPr>
          <w:color w:val="auto"/>
          <w:sz w:val="26"/>
          <w:szCs w:val="26"/>
        </w:rPr>
        <w:t>April 27, 2016, PGW</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0908E4">
        <w:rPr>
          <w:color w:val="auto"/>
          <w:sz w:val="26"/>
          <w:szCs w:val="26"/>
        </w:rPr>
        <w:t xml:space="preserve"> </w:t>
      </w:r>
      <w:r w:rsidR="00C8391C">
        <w:rPr>
          <w:color w:val="auto"/>
          <w:sz w:val="26"/>
          <w:szCs w:val="26"/>
        </w:rPr>
        <w:t>(Answer)</w:t>
      </w:r>
      <w:r w:rsidR="002E3817" w:rsidRPr="002E3817">
        <w:rPr>
          <w:color w:val="auto"/>
          <w:sz w:val="26"/>
          <w:szCs w:val="26"/>
        </w:rPr>
        <w:t xml:space="preserve"> </w:t>
      </w:r>
      <w:r w:rsidR="002E3817">
        <w:rPr>
          <w:color w:val="auto"/>
          <w:sz w:val="26"/>
          <w:szCs w:val="26"/>
        </w:rPr>
        <w:t>admitting that it provided natural gas service to the Complainant and that a termination notice was issued</w:t>
      </w:r>
      <w:r w:rsidR="00556845">
        <w:rPr>
          <w:color w:val="auto"/>
          <w:sz w:val="26"/>
          <w:szCs w:val="26"/>
        </w:rPr>
        <w:t xml:space="preserve"> on March 24, 2016</w:t>
      </w:r>
      <w:r w:rsidR="002E3817">
        <w:rPr>
          <w:color w:val="auto"/>
          <w:sz w:val="26"/>
          <w:szCs w:val="26"/>
        </w:rPr>
        <w:t xml:space="preserve"> because the Complainant failed to pay her bills in full and on a timely basis</w:t>
      </w:r>
      <w:r w:rsidR="008D4165">
        <w:rPr>
          <w:color w:val="auto"/>
          <w:sz w:val="26"/>
          <w:szCs w:val="26"/>
        </w:rPr>
        <w:t>.  Answer at 1</w:t>
      </w:r>
      <w:r w:rsidR="00556845">
        <w:rPr>
          <w:color w:val="auto"/>
          <w:sz w:val="26"/>
          <w:szCs w:val="26"/>
        </w:rPr>
        <w:t>-2</w:t>
      </w:r>
      <w:r w:rsidR="008D4165">
        <w:rPr>
          <w:color w:val="auto"/>
          <w:sz w:val="26"/>
          <w:szCs w:val="26"/>
        </w:rPr>
        <w:t xml:space="preserve">. </w:t>
      </w:r>
      <w:r w:rsidR="002E3817">
        <w:rPr>
          <w:color w:val="auto"/>
          <w:sz w:val="26"/>
          <w:szCs w:val="26"/>
        </w:rPr>
        <w:t xml:space="preserve"> PGW averred</w:t>
      </w:r>
      <w:r w:rsidR="00F4422F">
        <w:rPr>
          <w:color w:val="auto"/>
          <w:sz w:val="26"/>
          <w:szCs w:val="26"/>
        </w:rPr>
        <w:t xml:space="preserve"> that the Complainant is not entitled to a payment arrangement because she defaulted on a prior </w:t>
      </w:r>
      <w:r w:rsidR="005C2FEB">
        <w:rPr>
          <w:color w:val="auto"/>
          <w:sz w:val="26"/>
          <w:szCs w:val="26"/>
        </w:rPr>
        <w:t xml:space="preserve">payment </w:t>
      </w:r>
      <w:r w:rsidR="00C8391C">
        <w:rPr>
          <w:color w:val="auto"/>
          <w:sz w:val="26"/>
          <w:szCs w:val="26"/>
        </w:rPr>
        <w:t>arrangement</w:t>
      </w:r>
      <w:r w:rsidR="005C2FEB">
        <w:rPr>
          <w:color w:val="auto"/>
          <w:sz w:val="26"/>
          <w:szCs w:val="26"/>
        </w:rPr>
        <w:t xml:space="preserve"> established by the Commission’s Bureau of Consumer Services (BCS)</w:t>
      </w:r>
      <w:r w:rsidR="002E3817">
        <w:rPr>
          <w:color w:val="auto"/>
          <w:sz w:val="26"/>
          <w:szCs w:val="26"/>
        </w:rPr>
        <w:t xml:space="preserve">.  </w:t>
      </w:r>
      <w:r w:rsidR="00AE3919" w:rsidRPr="00AE3919">
        <w:rPr>
          <w:i/>
          <w:sz w:val="26"/>
          <w:szCs w:val="26"/>
        </w:rPr>
        <w:t>Id</w:t>
      </w:r>
      <w:r w:rsidR="00AE3919">
        <w:rPr>
          <w:sz w:val="26"/>
          <w:szCs w:val="26"/>
        </w:rPr>
        <w:t>.</w:t>
      </w:r>
      <w:r w:rsidR="008D4165">
        <w:rPr>
          <w:sz w:val="26"/>
          <w:szCs w:val="26"/>
        </w:rPr>
        <w:t xml:space="preserve"> at 2</w:t>
      </w:r>
      <w:r w:rsidR="009B3622" w:rsidRPr="00CC10B2">
        <w:rPr>
          <w:sz w:val="26"/>
          <w:szCs w:val="26"/>
        </w:rPr>
        <w:t>.</w:t>
      </w:r>
    </w:p>
    <w:p w:rsidR="00556845" w:rsidRDefault="00556845" w:rsidP="00DE0BD2">
      <w:pPr>
        <w:pStyle w:val="Default"/>
        <w:spacing w:line="360" w:lineRule="auto"/>
        <w:ind w:firstLine="1440"/>
        <w:rPr>
          <w:sz w:val="26"/>
          <w:szCs w:val="26"/>
        </w:rPr>
      </w:pPr>
    </w:p>
    <w:p w:rsidR="00556845" w:rsidRDefault="00556845" w:rsidP="00DE0BD2">
      <w:pPr>
        <w:pStyle w:val="Default"/>
        <w:spacing w:line="360" w:lineRule="auto"/>
        <w:ind w:firstLine="1440"/>
        <w:rPr>
          <w:sz w:val="26"/>
          <w:szCs w:val="26"/>
        </w:rPr>
      </w:pPr>
      <w:r>
        <w:rPr>
          <w:sz w:val="26"/>
          <w:szCs w:val="26"/>
        </w:rPr>
        <w:t>PGW stated that on March 31, 2016, the Complainant contacted PGW to avoid termination of service, and was informed that she would need a cure payment of $7,741.19</w:t>
      </w:r>
      <w:r w:rsidR="000908E4">
        <w:rPr>
          <w:rStyle w:val="FootnoteReference"/>
          <w:sz w:val="26"/>
          <w:szCs w:val="26"/>
        </w:rPr>
        <w:footnoteReference w:id="2"/>
      </w:r>
      <w:r>
        <w:rPr>
          <w:sz w:val="26"/>
          <w:szCs w:val="26"/>
        </w:rPr>
        <w:t xml:space="preserve"> to </w:t>
      </w:r>
      <w:r w:rsidR="00094DCD">
        <w:rPr>
          <w:sz w:val="26"/>
          <w:szCs w:val="26"/>
        </w:rPr>
        <w:t xml:space="preserve">be </w:t>
      </w:r>
      <w:r>
        <w:rPr>
          <w:sz w:val="26"/>
          <w:szCs w:val="26"/>
        </w:rPr>
        <w:t>reinstate</w:t>
      </w:r>
      <w:r w:rsidR="00094DCD">
        <w:rPr>
          <w:sz w:val="26"/>
          <w:szCs w:val="26"/>
        </w:rPr>
        <w:t>d into</w:t>
      </w:r>
      <w:r>
        <w:rPr>
          <w:sz w:val="26"/>
          <w:szCs w:val="26"/>
        </w:rPr>
        <w:t xml:space="preserve"> </w:t>
      </w:r>
      <w:r w:rsidR="00E02C95">
        <w:rPr>
          <w:sz w:val="26"/>
          <w:szCs w:val="26"/>
        </w:rPr>
        <w:t xml:space="preserve">PGW’s </w:t>
      </w:r>
      <w:r>
        <w:rPr>
          <w:sz w:val="26"/>
          <w:szCs w:val="26"/>
        </w:rPr>
        <w:t xml:space="preserve">Customer Responsibility Program (CRP) or </w:t>
      </w:r>
      <w:r w:rsidR="00094DCD">
        <w:rPr>
          <w:sz w:val="26"/>
          <w:szCs w:val="26"/>
        </w:rPr>
        <w:t xml:space="preserve">a </w:t>
      </w:r>
      <w:r>
        <w:rPr>
          <w:sz w:val="26"/>
          <w:szCs w:val="26"/>
        </w:rPr>
        <w:t xml:space="preserve">catchup </w:t>
      </w:r>
      <w:r w:rsidR="00094DCD">
        <w:rPr>
          <w:sz w:val="26"/>
          <w:szCs w:val="26"/>
        </w:rPr>
        <w:t xml:space="preserve">amount </w:t>
      </w:r>
      <w:r>
        <w:rPr>
          <w:sz w:val="26"/>
          <w:szCs w:val="26"/>
        </w:rPr>
        <w:t xml:space="preserve">of $2,811 to </w:t>
      </w:r>
      <w:r w:rsidR="00E02C95">
        <w:rPr>
          <w:sz w:val="26"/>
          <w:szCs w:val="26"/>
        </w:rPr>
        <w:t xml:space="preserve">be reinstated </w:t>
      </w:r>
      <w:r w:rsidR="000B7D29">
        <w:rPr>
          <w:sz w:val="26"/>
          <w:szCs w:val="26"/>
        </w:rPr>
        <w:t>into her</w:t>
      </w:r>
      <w:r w:rsidR="00E02C95">
        <w:rPr>
          <w:sz w:val="26"/>
          <w:szCs w:val="26"/>
        </w:rPr>
        <w:t xml:space="preserve"> </w:t>
      </w:r>
      <w:r w:rsidR="000B7D29">
        <w:rPr>
          <w:sz w:val="26"/>
          <w:szCs w:val="26"/>
        </w:rPr>
        <w:t>prior payment</w:t>
      </w:r>
      <w:r>
        <w:rPr>
          <w:sz w:val="26"/>
          <w:szCs w:val="26"/>
        </w:rPr>
        <w:t xml:space="preserve"> agreement</w:t>
      </w:r>
      <w:r w:rsidR="00E02C95">
        <w:rPr>
          <w:sz w:val="26"/>
          <w:szCs w:val="26"/>
        </w:rPr>
        <w:t xml:space="preserve"> with PGW</w:t>
      </w:r>
      <w:r>
        <w:rPr>
          <w:sz w:val="26"/>
          <w:szCs w:val="26"/>
        </w:rPr>
        <w:t xml:space="preserve">.  </w:t>
      </w:r>
      <w:r w:rsidRPr="00556845">
        <w:rPr>
          <w:i/>
          <w:sz w:val="26"/>
          <w:szCs w:val="26"/>
        </w:rPr>
        <w:t>Id</w:t>
      </w:r>
      <w:r>
        <w:rPr>
          <w:sz w:val="26"/>
          <w:szCs w:val="26"/>
        </w:rPr>
        <w:t xml:space="preserve">. </w:t>
      </w:r>
    </w:p>
    <w:p w:rsidR="00556845" w:rsidRDefault="00556845" w:rsidP="00DE0BD2">
      <w:pPr>
        <w:pStyle w:val="Default"/>
        <w:spacing w:line="360" w:lineRule="auto"/>
        <w:ind w:firstLine="1440"/>
        <w:rPr>
          <w:sz w:val="26"/>
          <w:szCs w:val="26"/>
        </w:rPr>
      </w:pPr>
    </w:p>
    <w:p w:rsidR="00F47463" w:rsidRDefault="008D4165" w:rsidP="00DE0BD2">
      <w:pPr>
        <w:pStyle w:val="Default"/>
        <w:spacing w:line="360" w:lineRule="auto"/>
        <w:ind w:firstLine="1440"/>
        <w:rPr>
          <w:sz w:val="26"/>
          <w:szCs w:val="26"/>
        </w:rPr>
      </w:pPr>
      <w:r>
        <w:rPr>
          <w:sz w:val="26"/>
          <w:szCs w:val="26"/>
        </w:rPr>
        <w:t xml:space="preserve">By way of further answer, PGW explained that </w:t>
      </w:r>
      <w:r w:rsidR="00C8391C">
        <w:rPr>
          <w:sz w:val="26"/>
          <w:szCs w:val="26"/>
        </w:rPr>
        <w:t xml:space="preserve">in addition to her current past due balance of $13,514.76, </w:t>
      </w:r>
      <w:r>
        <w:rPr>
          <w:sz w:val="26"/>
          <w:szCs w:val="26"/>
        </w:rPr>
        <w:t>the Complainant has a $10,643.60 “write off” balance from a prior address, which is more than four years old</w:t>
      </w:r>
      <w:r w:rsidR="00C8391C">
        <w:rPr>
          <w:sz w:val="26"/>
          <w:szCs w:val="26"/>
        </w:rPr>
        <w:t>.</w:t>
      </w:r>
      <w:r>
        <w:rPr>
          <w:sz w:val="26"/>
          <w:szCs w:val="26"/>
        </w:rPr>
        <w:t xml:space="preserve">  </w:t>
      </w:r>
      <w:r w:rsidR="00AE3919" w:rsidRPr="00AE3919">
        <w:rPr>
          <w:i/>
          <w:sz w:val="26"/>
          <w:szCs w:val="26"/>
        </w:rPr>
        <w:t>Id</w:t>
      </w:r>
      <w:r w:rsidR="00AE3919">
        <w:rPr>
          <w:sz w:val="26"/>
          <w:szCs w:val="26"/>
        </w:rPr>
        <w:t>.</w:t>
      </w:r>
      <w:r>
        <w:rPr>
          <w:sz w:val="26"/>
          <w:szCs w:val="26"/>
        </w:rPr>
        <w:t xml:space="preserve"> at 1-2. </w:t>
      </w:r>
      <w:r w:rsidR="00565DAB">
        <w:rPr>
          <w:sz w:val="26"/>
          <w:szCs w:val="26"/>
        </w:rPr>
        <w:t xml:space="preserve"> Additionally,</w:t>
      </w:r>
      <w:r>
        <w:rPr>
          <w:sz w:val="26"/>
          <w:szCs w:val="26"/>
        </w:rPr>
        <w:t xml:space="preserve"> </w:t>
      </w:r>
      <w:r w:rsidR="00565DAB">
        <w:rPr>
          <w:sz w:val="26"/>
          <w:szCs w:val="26"/>
        </w:rPr>
        <w:t xml:space="preserve">PGW submitted that, during 2010, the Complainant exhausted all three medical certification holds on her account.  </w:t>
      </w:r>
      <w:r w:rsidR="00AE3919" w:rsidRPr="00AE3919">
        <w:rPr>
          <w:i/>
          <w:sz w:val="26"/>
          <w:szCs w:val="26"/>
        </w:rPr>
        <w:t>Id</w:t>
      </w:r>
      <w:r w:rsidR="00AE3919">
        <w:rPr>
          <w:sz w:val="26"/>
          <w:szCs w:val="26"/>
        </w:rPr>
        <w:t>.</w:t>
      </w:r>
      <w:r w:rsidR="00565DAB">
        <w:rPr>
          <w:sz w:val="26"/>
          <w:szCs w:val="26"/>
        </w:rPr>
        <w:t xml:space="preserve"> at 1-2.</w:t>
      </w:r>
    </w:p>
    <w:p w:rsidR="00AD3D5F" w:rsidRDefault="00AD3D5F" w:rsidP="00556845">
      <w:pPr>
        <w:pStyle w:val="Default"/>
        <w:spacing w:line="360" w:lineRule="auto"/>
        <w:rPr>
          <w:color w:val="auto"/>
          <w:sz w:val="26"/>
          <w:szCs w:val="26"/>
        </w:rPr>
      </w:pPr>
    </w:p>
    <w:p w:rsidR="0055610A" w:rsidRPr="006D4A4C" w:rsidRDefault="00941F5E" w:rsidP="00DB0AC5">
      <w:pPr>
        <w:tabs>
          <w:tab w:val="left" w:pos="1440"/>
        </w:tabs>
        <w:ind w:firstLine="1440"/>
        <w:jc w:val="left"/>
        <w:rPr>
          <w:sz w:val="26"/>
          <w:szCs w:val="26"/>
        </w:rPr>
      </w:pPr>
      <w:r>
        <w:rPr>
          <w:sz w:val="26"/>
          <w:szCs w:val="26"/>
        </w:rPr>
        <w:lastRenderedPageBreak/>
        <w:t xml:space="preserve">An evidentiary hearing was held in this matter on July 20, 2016.  The Complainant appeared </w:t>
      </w:r>
      <w:r w:rsidRPr="00941F5E">
        <w:rPr>
          <w:i/>
          <w:sz w:val="26"/>
          <w:szCs w:val="26"/>
        </w:rPr>
        <w:t>pro se</w:t>
      </w:r>
      <w:r w:rsidR="00D40CCF">
        <w:rPr>
          <w:sz w:val="26"/>
          <w:szCs w:val="26"/>
        </w:rPr>
        <w:t xml:space="preserve"> and testified on her own behalf</w:t>
      </w:r>
      <w:r w:rsidR="009328CB">
        <w:rPr>
          <w:sz w:val="26"/>
          <w:szCs w:val="26"/>
        </w:rPr>
        <w:t>, while the Company was represented by counsel who</w:t>
      </w:r>
      <w:r>
        <w:rPr>
          <w:sz w:val="26"/>
          <w:szCs w:val="26"/>
        </w:rPr>
        <w:t xml:space="preserve"> </w:t>
      </w:r>
      <w:r w:rsidR="009328CB">
        <w:rPr>
          <w:sz w:val="26"/>
          <w:szCs w:val="26"/>
        </w:rPr>
        <w:t>presented the testimony of one witness</w:t>
      </w:r>
      <w:r w:rsidR="00C8391C">
        <w:rPr>
          <w:sz w:val="26"/>
          <w:szCs w:val="26"/>
        </w:rPr>
        <w:t xml:space="preserve"> and eight exhibits</w:t>
      </w:r>
      <w:r w:rsidR="00343D79">
        <w:rPr>
          <w:sz w:val="26"/>
          <w:szCs w:val="26"/>
        </w:rPr>
        <w:t xml:space="preserve"> (PGW Exh</w:t>
      </w:r>
      <w:r w:rsidR="000908E4">
        <w:rPr>
          <w:sz w:val="26"/>
          <w:szCs w:val="26"/>
        </w:rPr>
        <w:t>s</w:t>
      </w:r>
      <w:r w:rsidR="00343D79">
        <w:rPr>
          <w:sz w:val="26"/>
          <w:szCs w:val="26"/>
        </w:rPr>
        <w:t>. 1, 2, 2A</w:t>
      </w:r>
      <w:r w:rsidR="00F54589">
        <w:rPr>
          <w:sz w:val="26"/>
          <w:szCs w:val="26"/>
        </w:rPr>
        <w:t xml:space="preserve">, 2B, 2C, </w:t>
      </w:r>
      <w:r w:rsidR="00343D79">
        <w:rPr>
          <w:sz w:val="26"/>
          <w:szCs w:val="26"/>
        </w:rPr>
        <w:t>2D, 3, and 4)</w:t>
      </w:r>
      <w:r w:rsidR="009328CB">
        <w:rPr>
          <w:sz w:val="26"/>
          <w:szCs w:val="26"/>
        </w:rPr>
        <w:t xml:space="preserve">.  The record in this proceeding </w:t>
      </w:r>
      <w:r w:rsidR="00C8279D">
        <w:rPr>
          <w:sz w:val="26"/>
          <w:szCs w:val="26"/>
        </w:rPr>
        <w:t>contains a thirty-two-page transcript and eight exhibits</w:t>
      </w:r>
      <w:r w:rsidR="009328CB">
        <w:rPr>
          <w:sz w:val="26"/>
          <w:szCs w:val="26"/>
        </w:rPr>
        <w:t>, which were admitted into</w:t>
      </w:r>
      <w:r w:rsidR="00C8279D">
        <w:rPr>
          <w:sz w:val="26"/>
          <w:szCs w:val="26"/>
        </w:rPr>
        <w:t xml:space="preserve"> </w:t>
      </w:r>
      <w:r w:rsidR="00E02C95">
        <w:rPr>
          <w:sz w:val="26"/>
          <w:szCs w:val="26"/>
        </w:rPr>
        <w:t xml:space="preserve">the </w:t>
      </w:r>
      <w:r w:rsidR="00C8279D">
        <w:rPr>
          <w:sz w:val="26"/>
          <w:szCs w:val="26"/>
        </w:rPr>
        <w:t>record</w:t>
      </w:r>
      <w:r w:rsidR="009328CB">
        <w:rPr>
          <w:sz w:val="26"/>
          <w:szCs w:val="26"/>
        </w:rPr>
        <w:t>.</w:t>
      </w:r>
      <w:r w:rsidR="00C8279D">
        <w:rPr>
          <w:sz w:val="26"/>
          <w:szCs w:val="26"/>
        </w:rPr>
        <w:t xml:space="preserve">  </w:t>
      </w:r>
      <w:r w:rsidR="00C8279D" w:rsidRPr="00EB0468">
        <w:rPr>
          <w:sz w:val="26"/>
          <w:szCs w:val="26"/>
        </w:rPr>
        <w:t>T</w:t>
      </w:r>
      <w:r w:rsidR="00C8279D">
        <w:rPr>
          <w:sz w:val="26"/>
          <w:szCs w:val="26"/>
        </w:rPr>
        <w:t>he record was closed on August 8</w:t>
      </w:r>
      <w:r w:rsidR="00C8279D" w:rsidRPr="00EB0468">
        <w:rPr>
          <w:sz w:val="26"/>
          <w:szCs w:val="26"/>
        </w:rPr>
        <w:t>, 20</w:t>
      </w:r>
      <w:r w:rsidR="00C8279D">
        <w:rPr>
          <w:sz w:val="26"/>
          <w:szCs w:val="26"/>
        </w:rPr>
        <w:t>16, after</w:t>
      </w:r>
      <w:r w:rsidR="00C8279D" w:rsidRPr="00B41799">
        <w:rPr>
          <w:sz w:val="26"/>
          <w:szCs w:val="26"/>
        </w:rPr>
        <w:t xml:space="preserve"> the ALJ received the transcript</w:t>
      </w:r>
      <w:r w:rsidR="00C8279D" w:rsidRPr="00EB0468">
        <w:rPr>
          <w:sz w:val="26"/>
          <w:szCs w:val="26"/>
        </w:rPr>
        <w:t>.  I.D</w:t>
      </w:r>
      <w:r w:rsidR="00C8279D">
        <w:rPr>
          <w:sz w:val="26"/>
          <w:szCs w:val="26"/>
        </w:rPr>
        <w:t>. at 2</w:t>
      </w:r>
      <w:r w:rsidR="00C8279D" w:rsidRPr="00EB0468">
        <w:rPr>
          <w:sz w:val="26"/>
          <w:szCs w:val="26"/>
        </w:rPr>
        <w:t>.</w:t>
      </w:r>
      <w:r w:rsidR="00C8279D" w:rsidRPr="00194F9B">
        <w:rPr>
          <w:sz w:val="26"/>
          <w:szCs w:val="26"/>
        </w:rPr>
        <w:tab/>
      </w:r>
      <w:r w:rsidR="00C8279D" w:rsidRPr="00194F9B">
        <w:rPr>
          <w:sz w:val="26"/>
          <w:szCs w:val="26"/>
        </w:rPr>
        <w:tab/>
      </w:r>
    </w:p>
    <w:p w:rsidR="00DB0AC5" w:rsidRDefault="0088484F" w:rsidP="00DB0AC5">
      <w:pPr>
        <w:pStyle w:val="ListParagraph"/>
        <w:ind w:left="0" w:firstLine="1440"/>
        <w:jc w:val="left"/>
        <w:rPr>
          <w:sz w:val="26"/>
          <w:szCs w:val="26"/>
        </w:rPr>
      </w:pPr>
      <w:r>
        <w:rPr>
          <w:sz w:val="26"/>
          <w:szCs w:val="26"/>
        </w:rPr>
        <w:t>I</w:t>
      </w:r>
      <w:r w:rsidR="00E5678C">
        <w:rPr>
          <w:sz w:val="26"/>
          <w:szCs w:val="26"/>
        </w:rPr>
        <w:t>n her</w:t>
      </w:r>
      <w:r>
        <w:rPr>
          <w:sz w:val="26"/>
          <w:szCs w:val="26"/>
        </w:rPr>
        <w:t xml:space="preserve"> Initial Decis</w:t>
      </w:r>
      <w:r w:rsidR="00D1369F">
        <w:rPr>
          <w:sz w:val="26"/>
          <w:szCs w:val="26"/>
        </w:rPr>
        <w:t>ion</w:t>
      </w:r>
      <w:r w:rsidR="0092345D">
        <w:rPr>
          <w:sz w:val="26"/>
          <w:szCs w:val="26"/>
        </w:rPr>
        <w:t>, ALJ Guhl</w:t>
      </w:r>
      <w:r w:rsidR="00E5678C">
        <w:rPr>
          <w:sz w:val="26"/>
          <w:szCs w:val="26"/>
        </w:rPr>
        <w:t xml:space="preserve"> </w:t>
      </w:r>
      <w:r w:rsidR="00C8279D">
        <w:rPr>
          <w:sz w:val="26"/>
          <w:szCs w:val="26"/>
        </w:rPr>
        <w:t>dismissed the Complaint</w:t>
      </w:r>
      <w:r w:rsidR="00E5678C">
        <w:rPr>
          <w:sz w:val="26"/>
          <w:szCs w:val="26"/>
        </w:rPr>
        <w:t xml:space="preserve"> </w:t>
      </w:r>
      <w:r w:rsidR="00C8279D">
        <w:rPr>
          <w:sz w:val="26"/>
          <w:szCs w:val="26"/>
        </w:rPr>
        <w:t>for failure of the</w:t>
      </w:r>
      <w:r w:rsidR="002C06F0">
        <w:rPr>
          <w:sz w:val="26"/>
          <w:szCs w:val="26"/>
        </w:rPr>
        <w:t xml:space="preserve"> </w:t>
      </w:r>
      <w:r w:rsidR="00B22B90">
        <w:rPr>
          <w:sz w:val="26"/>
          <w:szCs w:val="26"/>
        </w:rPr>
        <w:t>Complainant to</w:t>
      </w:r>
      <w:r w:rsidR="002C06F0">
        <w:rPr>
          <w:sz w:val="26"/>
          <w:szCs w:val="26"/>
        </w:rPr>
        <w:t xml:space="preserve"> sustain</w:t>
      </w:r>
      <w:r w:rsidR="00E5678C">
        <w:rPr>
          <w:sz w:val="26"/>
          <w:szCs w:val="26"/>
        </w:rPr>
        <w:t xml:space="preserve"> her bur</w:t>
      </w:r>
      <w:r w:rsidR="002C06F0">
        <w:rPr>
          <w:sz w:val="26"/>
          <w:szCs w:val="26"/>
        </w:rPr>
        <w:t>den of proof to establish that PGW violated the Public Utility Code</w:t>
      </w:r>
      <w:r w:rsidR="00C8279D">
        <w:rPr>
          <w:sz w:val="26"/>
          <w:szCs w:val="26"/>
        </w:rPr>
        <w:t xml:space="preserve"> (Code)</w:t>
      </w:r>
      <w:r w:rsidR="002C06F0">
        <w:rPr>
          <w:sz w:val="26"/>
          <w:szCs w:val="26"/>
        </w:rPr>
        <w:t xml:space="preserve">, </w:t>
      </w:r>
      <w:r w:rsidR="00DB0AC5">
        <w:rPr>
          <w:sz w:val="26"/>
          <w:szCs w:val="26"/>
        </w:rPr>
        <w:t xml:space="preserve">a </w:t>
      </w:r>
      <w:r w:rsidR="002C06F0">
        <w:rPr>
          <w:sz w:val="26"/>
          <w:szCs w:val="26"/>
        </w:rPr>
        <w:t xml:space="preserve">Commission Regulation, or </w:t>
      </w:r>
      <w:r w:rsidR="00C8279D">
        <w:rPr>
          <w:sz w:val="26"/>
          <w:szCs w:val="26"/>
        </w:rPr>
        <w:t>O</w:t>
      </w:r>
      <w:r w:rsidR="002C06F0">
        <w:rPr>
          <w:sz w:val="26"/>
          <w:szCs w:val="26"/>
        </w:rPr>
        <w:t>rder related to the termination notice issued.</w:t>
      </w:r>
      <w:r w:rsidR="00D40CCF">
        <w:rPr>
          <w:sz w:val="26"/>
          <w:szCs w:val="26"/>
        </w:rPr>
        <w:t xml:space="preserve">  </w:t>
      </w:r>
      <w:r w:rsidR="00C8279D" w:rsidRPr="000908E4">
        <w:rPr>
          <w:i/>
          <w:sz w:val="26"/>
          <w:szCs w:val="26"/>
        </w:rPr>
        <w:t>Id.</w:t>
      </w:r>
      <w:r w:rsidR="00D40CCF">
        <w:rPr>
          <w:sz w:val="26"/>
          <w:szCs w:val="26"/>
        </w:rPr>
        <w:t xml:space="preserve"> at 1.</w:t>
      </w:r>
      <w:r w:rsidR="002C06F0">
        <w:rPr>
          <w:sz w:val="26"/>
          <w:szCs w:val="26"/>
        </w:rPr>
        <w:t xml:space="preserve">  Furthermore, the ALJ </w:t>
      </w:r>
      <w:r w:rsidR="00D40CCF">
        <w:rPr>
          <w:sz w:val="26"/>
          <w:szCs w:val="26"/>
        </w:rPr>
        <w:t xml:space="preserve">ruled that the Commission does not have the authority to order another payment arrangement.  </w:t>
      </w:r>
      <w:r w:rsidR="00C8279D" w:rsidRPr="000908E4">
        <w:rPr>
          <w:i/>
          <w:sz w:val="26"/>
          <w:szCs w:val="26"/>
        </w:rPr>
        <w:t>Id.</w:t>
      </w:r>
      <w:r w:rsidR="00D40CCF">
        <w:rPr>
          <w:sz w:val="26"/>
          <w:szCs w:val="26"/>
        </w:rPr>
        <w:t xml:space="preserve"> at 7</w:t>
      </w:r>
      <w:r w:rsidR="002C06F0">
        <w:rPr>
          <w:sz w:val="26"/>
          <w:szCs w:val="26"/>
        </w:rPr>
        <w:t>.</w:t>
      </w:r>
    </w:p>
    <w:p w:rsidR="00DB0AC5" w:rsidRDefault="00DB0AC5" w:rsidP="00DB0AC5">
      <w:pPr>
        <w:pStyle w:val="ListParagraph"/>
        <w:ind w:left="0" w:firstLine="1440"/>
        <w:jc w:val="left"/>
        <w:rPr>
          <w:sz w:val="26"/>
          <w:szCs w:val="26"/>
        </w:rPr>
      </w:pPr>
    </w:p>
    <w:p w:rsidR="00DB0AC5" w:rsidRDefault="00DB0AC5" w:rsidP="00DB0AC5">
      <w:pPr>
        <w:pStyle w:val="ListParagraph"/>
        <w:ind w:left="0" w:firstLine="1440"/>
        <w:jc w:val="left"/>
        <w:rPr>
          <w:sz w:val="26"/>
          <w:szCs w:val="26"/>
        </w:rPr>
      </w:pPr>
      <w:r>
        <w:rPr>
          <w:sz w:val="26"/>
          <w:szCs w:val="26"/>
        </w:rPr>
        <w:t xml:space="preserve"> </w:t>
      </w:r>
      <w:r w:rsidR="004A44D1">
        <w:rPr>
          <w:sz w:val="26"/>
          <w:szCs w:val="26"/>
        </w:rPr>
        <w:t>As previously noted, o</w:t>
      </w:r>
      <w:r w:rsidR="000B16F5">
        <w:rPr>
          <w:sz w:val="26"/>
          <w:szCs w:val="26"/>
        </w:rPr>
        <w:t>n November 15</w:t>
      </w:r>
      <w:r w:rsidR="00B3046D">
        <w:rPr>
          <w:sz w:val="26"/>
          <w:szCs w:val="26"/>
        </w:rPr>
        <w:t xml:space="preserve">, 2017, </w:t>
      </w:r>
      <w:r w:rsidR="00AC6FAA">
        <w:rPr>
          <w:sz w:val="26"/>
          <w:szCs w:val="26"/>
        </w:rPr>
        <w:t>the Complainant</w:t>
      </w:r>
      <w:r w:rsidR="00B3046D">
        <w:rPr>
          <w:sz w:val="26"/>
          <w:szCs w:val="26"/>
        </w:rPr>
        <w:t xml:space="preserve"> </w:t>
      </w:r>
      <w:r w:rsidR="0088484F">
        <w:rPr>
          <w:sz w:val="26"/>
          <w:szCs w:val="26"/>
        </w:rPr>
        <w:t>filed Exceptions to</w:t>
      </w:r>
      <w:r w:rsidR="009F146A">
        <w:rPr>
          <w:sz w:val="26"/>
          <w:szCs w:val="26"/>
        </w:rPr>
        <w:t xml:space="preserve"> the Initial Decision, </w:t>
      </w:r>
      <w:r w:rsidR="009F146A" w:rsidRPr="00996D4B">
        <w:rPr>
          <w:sz w:val="26"/>
          <w:szCs w:val="26"/>
        </w:rPr>
        <w:t>but did not serve PGW.  B</w:t>
      </w:r>
      <w:r w:rsidR="00996D4B" w:rsidRPr="00996D4B">
        <w:rPr>
          <w:sz w:val="26"/>
          <w:szCs w:val="26"/>
        </w:rPr>
        <w:t>y Secretarial Letter issued February 13, 2018</w:t>
      </w:r>
      <w:r w:rsidR="009F146A" w:rsidRPr="00996D4B">
        <w:rPr>
          <w:sz w:val="26"/>
          <w:szCs w:val="26"/>
        </w:rPr>
        <w:t>, the Complainant’s Exceptions were transmitted to PGW</w:t>
      </w:r>
      <w:r w:rsidR="00FB62D4">
        <w:rPr>
          <w:sz w:val="26"/>
          <w:szCs w:val="26"/>
        </w:rPr>
        <w:t>,</w:t>
      </w:r>
      <w:r w:rsidR="009F146A" w:rsidRPr="00996D4B">
        <w:rPr>
          <w:sz w:val="26"/>
          <w:szCs w:val="26"/>
        </w:rPr>
        <w:t xml:space="preserve"> and the Company was given ten days to file Replies</w:t>
      </w:r>
      <w:r w:rsidR="00FB62D4">
        <w:rPr>
          <w:sz w:val="26"/>
          <w:szCs w:val="26"/>
        </w:rPr>
        <w:t xml:space="preserve"> to Exceptions</w:t>
      </w:r>
      <w:r w:rsidR="009F146A" w:rsidRPr="00996D4B">
        <w:rPr>
          <w:sz w:val="26"/>
          <w:szCs w:val="26"/>
        </w:rPr>
        <w:t>.</w:t>
      </w:r>
    </w:p>
    <w:p w:rsidR="00D13A06" w:rsidRDefault="00D13A06" w:rsidP="00DB0AC5">
      <w:pPr>
        <w:pStyle w:val="ListParagraph"/>
        <w:ind w:left="0" w:firstLine="1440"/>
        <w:jc w:val="left"/>
        <w:rPr>
          <w:sz w:val="26"/>
          <w:szCs w:val="26"/>
        </w:rPr>
      </w:pPr>
    </w:p>
    <w:p w:rsidR="00D13A06" w:rsidRDefault="00D13A06" w:rsidP="00DB0AC5">
      <w:pPr>
        <w:pStyle w:val="ListParagraph"/>
        <w:ind w:left="0" w:firstLine="1440"/>
        <w:jc w:val="left"/>
        <w:rPr>
          <w:sz w:val="26"/>
          <w:szCs w:val="26"/>
        </w:rPr>
      </w:pPr>
      <w:r>
        <w:rPr>
          <w:sz w:val="26"/>
          <w:szCs w:val="26"/>
        </w:rPr>
        <w:t>PGW filed Repl</w:t>
      </w:r>
      <w:r w:rsidR="00FB62D4">
        <w:rPr>
          <w:sz w:val="26"/>
          <w:szCs w:val="26"/>
        </w:rPr>
        <w:t>ies</w:t>
      </w:r>
      <w:r>
        <w:rPr>
          <w:sz w:val="26"/>
          <w:szCs w:val="26"/>
        </w:rPr>
        <w:t xml:space="preserve"> </w:t>
      </w:r>
      <w:r w:rsidR="00FB62D4">
        <w:rPr>
          <w:sz w:val="26"/>
          <w:szCs w:val="26"/>
        </w:rPr>
        <w:t xml:space="preserve">to </w:t>
      </w:r>
      <w:r>
        <w:rPr>
          <w:sz w:val="26"/>
          <w:szCs w:val="26"/>
        </w:rPr>
        <w:t>Exceptions on February 22, 2018.</w:t>
      </w:r>
    </w:p>
    <w:p w:rsidR="00DB0AC5" w:rsidRDefault="00DB0AC5" w:rsidP="00DB0AC5">
      <w:pPr>
        <w:pStyle w:val="ListParagraph"/>
        <w:ind w:left="0" w:firstLine="1440"/>
        <w:jc w:val="left"/>
        <w:rPr>
          <w:sz w:val="26"/>
          <w:szCs w:val="26"/>
        </w:rPr>
      </w:pPr>
    </w:p>
    <w:p w:rsidR="00DB0AC5" w:rsidRDefault="000B0718" w:rsidP="00DB0AC5">
      <w:pPr>
        <w:ind w:firstLine="0"/>
        <w:rPr>
          <w:b/>
          <w:sz w:val="26"/>
          <w:szCs w:val="26"/>
        </w:rPr>
      </w:pPr>
      <w:r w:rsidRPr="00DB0AC5">
        <w:rPr>
          <w:b/>
          <w:sz w:val="26"/>
          <w:szCs w:val="26"/>
        </w:rPr>
        <w:t>Background</w:t>
      </w:r>
    </w:p>
    <w:p w:rsidR="00DB0AC5" w:rsidRDefault="00DB0AC5" w:rsidP="00DB0AC5">
      <w:pPr>
        <w:ind w:firstLine="0"/>
        <w:rPr>
          <w:b/>
          <w:sz w:val="26"/>
          <w:szCs w:val="26"/>
        </w:rPr>
      </w:pPr>
    </w:p>
    <w:p w:rsidR="000B0718" w:rsidRDefault="00822712" w:rsidP="00DB0AC5">
      <w:pPr>
        <w:ind w:firstLine="1440"/>
        <w:jc w:val="left"/>
        <w:rPr>
          <w:sz w:val="26"/>
          <w:szCs w:val="26"/>
        </w:rPr>
      </w:pPr>
      <w:r>
        <w:rPr>
          <w:sz w:val="26"/>
          <w:szCs w:val="26"/>
        </w:rPr>
        <w:t>The Complainant, who currently resides at 7254 Mansfield Avenue, First Floor Apartment, Philadelphia, Pennsylvania, contended that she</w:t>
      </w:r>
      <w:r w:rsidR="009E53C9">
        <w:rPr>
          <w:sz w:val="26"/>
          <w:szCs w:val="26"/>
        </w:rPr>
        <w:t xml:space="preserve"> has many health issues and</w:t>
      </w:r>
      <w:r>
        <w:rPr>
          <w:sz w:val="26"/>
          <w:szCs w:val="26"/>
        </w:rPr>
        <w:t xml:space="preserve"> cannot</w:t>
      </w:r>
      <w:r w:rsidR="00C8598A">
        <w:rPr>
          <w:sz w:val="26"/>
          <w:szCs w:val="26"/>
        </w:rPr>
        <w:t xml:space="preserve"> make</w:t>
      </w:r>
      <w:r>
        <w:rPr>
          <w:sz w:val="26"/>
          <w:szCs w:val="26"/>
        </w:rPr>
        <w:t xml:space="preserve"> the </w:t>
      </w:r>
      <w:r w:rsidR="009E53C9">
        <w:rPr>
          <w:sz w:val="26"/>
          <w:szCs w:val="26"/>
        </w:rPr>
        <w:t>cure payment of $7,741.19</w:t>
      </w:r>
      <w:r w:rsidR="00B22B90">
        <w:rPr>
          <w:rStyle w:val="FootnoteReference"/>
          <w:sz w:val="26"/>
          <w:szCs w:val="26"/>
        </w:rPr>
        <w:footnoteReference w:id="3"/>
      </w:r>
      <w:r w:rsidR="009E53C9">
        <w:rPr>
          <w:sz w:val="26"/>
          <w:szCs w:val="26"/>
        </w:rPr>
        <w:t xml:space="preserve"> to reinstate </w:t>
      </w:r>
      <w:r w:rsidR="00C8598A">
        <w:rPr>
          <w:sz w:val="26"/>
          <w:szCs w:val="26"/>
        </w:rPr>
        <w:t xml:space="preserve">her in PGW’s </w:t>
      </w:r>
      <w:r w:rsidR="009E53C9">
        <w:rPr>
          <w:sz w:val="26"/>
          <w:szCs w:val="26"/>
        </w:rPr>
        <w:t xml:space="preserve">CRP.  The Complainant indicated that she would like a payment plan that would require regular monthly payments of no more than $350.  Complaint at </w:t>
      </w:r>
      <w:r w:rsidR="00FA3F49">
        <w:rPr>
          <w:sz w:val="26"/>
          <w:szCs w:val="26"/>
        </w:rPr>
        <w:t xml:space="preserve">¶ 5.  The Complainant </w:t>
      </w:r>
      <w:r w:rsidR="00772D65">
        <w:rPr>
          <w:sz w:val="26"/>
          <w:szCs w:val="26"/>
        </w:rPr>
        <w:t xml:space="preserve">is </w:t>
      </w:r>
      <w:r w:rsidR="00772D65">
        <w:rPr>
          <w:sz w:val="26"/>
          <w:szCs w:val="26"/>
        </w:rPr>
        <w:lastRenderedPageBreak/>
        <w:t xml:space="preserve">unemployed and </w:t>
      </w:r>
      <w:r w:rsidR="00FA3F49">
        <w:rPr>
          <w:sz w:val="26"/>
          <w:szCs w:val="26"/>
        </w:rPr>
        <w:t>receives $733.00 per month in Social Security Disability benefits, as well as, $22.10 per month from the Commonwealth of Pennsylvania.</w:t>
      </w:r>
      <w:r w:rsidR="00C8598A">
        <w:rPr>
          <w:sz w:val="26"/>
          <w:szCs w:val="26"/>
        </w:rPr>
        <w:t xml:space="preserve">  I.D. at 3</w:t>
      </w:r>
      <w:r w:rsidR="00B22B90">
        <w:rPr>
          <w:sz w:val="26"/>
          <w:szCs w:val="26"/>
        </w:rPr>
        <w:t xml:space="preserve">.  </w:t>
      </w:r>
      <w:r w:rsidR="00FA3F49">
        <w:rPr>
          <w:sz w:val="26"/>
          <w:szCs w:val="26"/>
        </w:rPr>
        <w:t>Additionally, the Complainant receives Supplemental Nutrition Assistance Plan (SNAP) benefits in the amount of $101.00 per month.</w:t>
      </w:r>
      <w:r w:rsidR="00C8598A">
        <w:rPr>
          <w:sz w:val="26"/>
          <w:szCs w:val="26"/>
        </w:rPr>
        <w:t xml:space="preserve"> </w:t>
      </w:r>
      <w:r w:rsidR="00B22B90">
        <w:rPr>
          <w:sz w:val="26"/>
          <w:szCs w:val="26"/>
        </w:rPr>
        <w:t xml:space="preserve"> </w:t>
      </w:r>
      <w:r w:rsidR="00C8598A" w:rsidRPr="00B22B90">
        <w:rPr>
          <w:i/>
          <w:sz w:val="26"/>
          <w:szCs w:val="26"/>
        </w:rPr>
        <w:t>Id.</w:t>
      </w:r>
      <w:r w:rsidR="00C8598A">
        <w:rPr>
          <w:sz w:val="26"/>
          <w:szCs w:val="26"/>
        </w:rPr>
        <w:t xml:space="preserve"> </w:t>
      </w:r>
      <w:r w:rsidR="00FA3F49">
        <w:rPr>
          <w:sz w:val="26"/>
          <w:szCs w:val="26"/>
        </w:rPr>
        <w:t xml:space="preserve"> </w:t>
      </w:r>
    </w:p>
    <w:p w:rsidR="0089033B" w:rsidRDefault="0089033B" w:rsidP="000B0718">
      <w:pPr>
        <w:keepNext/>
        <w:keepLines/>
        <w:ind w:firstLine="0"/>
        <w:jc w:val="both"/>
        <w:rPr>
          <w:sz w:val="26"/>
          <w:szCs w:val="26"/>
        </w:rPr>
      </w:pPr>
    </w:p>
    <w:p w:rsidR="000B0718" w:rsidRPr="0089033B" w:rsidRDefault="0089033B" w:rsidP="0089033B">
      <w:pPr>
        <w:keepNext/>
        <w:keepLines/>
        <w:ind w:firstLine="0"/>
        <w:jc w:val="both"/>
        <w:rPr>
          <w:sz w:val="26"/>
          <w:szCs w:val="26"/>
        </w:rPr>
      </w:pPr>
      <w:r>
        <w:rPr>
          <w:sz w:val="26"/>
          <w:szCs w:val="26"/>
        </w:rPr>
        <w:tab/>
      </w:r>
      <w:r>
        <w:rPr>
          <w:sz w:val="26"/>
          <w:szCs w:val="26"/>
        </w:rPr>
        <w:tab/>
        <w:t>PGW, on the other hand, testified that the Complainant has a history of missed and late payments, checks returned for insufficient funds, and payments of less than the amount due</w:t>
      </w:r>
      <w:r w:rsidR="00835983">
        <w:rPr>
          <w:sz w:val="26"/>
          <w:szCs w:val="26"/>
        </w:rPr>
        <w:t xml:space="preserve">, which contributed to her current </w:t>
      </w:r>
      <w:r w:rsidR="00E44F19">
        <w:rPr>
          <w:sz w:val="26"/>
          <w:szCs w:val="26"/>
        </w:rPr>
        <w:t>outstanding</w:t>
      </w:r>
      <w:r w:rsidR="00835983">
        <w:rPr>
          <w:sz w:val="26"/>
          <w:szCs w:val="26"/>
        </w:rPr>
        <w:t xml:space="preserve"> balance of $13,514.76</w:t>
      </w:r>
      <w:r>
        <w:rPr>
          <w:sz w:val="26"/>
          <w:szCs w:val="26"/>
        </w:rPr>
        <w:t>.</w:t>
      </w:r>
      <w:r w:rsidR="00E02C95">
        <w:rPr>
          <w:rStyle w:val="FootnoteReference"/>
          <w:sz w:val="26"/>
          <w:szCs w:val="26"/>
        </w:rPr>
        <w:footnoteReference w:id="4"/>
      </w:r>
      <w:r>
        <w:rPr>
          <w:sz w:val="26"/>
          <w:szCs w:val="26"/>
        </w:rPr>
        <w:t xml:space="preserve">  </w:t>
      </w:r>
      <w:r w:rsidR="00835983">
        <w:rPr>
          <w:sz w:val="26"/>
          <w:szCs w:val="26"/>
        </w:rPr>
        <w:t>Tr. at 22</w:t>
      </w:r>
      <w:r w:rsidR="00E44F19">
        <w:rPr>
          <w:sz w:val="26"/>
          <w:szCs w:val="26"/>
        </w:rPr>
        <w:t>-26;</w:t>
      </w:r>
      <w:r w:rsidR="00C24217">
        <w:rPr>
          <w:sz w:val="26"/>
          <w:szCs w:val="26"/>
        </w:rPr>
        <w:t xml:space="preserve"> PGW Exh. 2.  The Complainant’s enrollment in PGW’s CRP began on </w:t>
      </w:r>
      <w:r w:rsidR="00C8598A">
        <w:rPr>
          <w:sz w:val="26"/>
          <w:szCs w:val="26"/>
        </w:rPr>
        <w:t>August 3, 2009, and</w:t>
      </w:r>
      <w:r w:rsidR="00C24217">
        <w:rPr>
          <w:sz w:val="26"/>
          <w:szCs w:val="26"/>
        </w:rPr>
        <w:t xml:space="preserve"> was </w:t>
      </w:r>
      <w:r w:rsidR="00B573E8">
        <w:rPr>
          <w:sz w:val="26"/>
          <w:szCs w:val="26"/>
        </w:rPr>
        <w:t>suspended on February 10, 2011</w:t>
      </w:r>
      <w:r w:rsidR="00C8598A">
        <w:rPr>
          <w:sz w:val="26"/>
          <w:szCs w:val="26"/>
        </w:rPr>
        <w:t>,</w:t>
      </w:r>
      <w:r w:rsidR="00B573E8">
        <w:rPr>
          <w:sz w:val="26"/>
          <w:szCs w:val="26"/>
        </w:rPr>
        <w:t xml:space="preserve"> for failure to satisfy her obligation of making regular monthly payment</w:t>
      </w:r>
      <w:r w:rsidR="00DB0AC5">
        <w:rPr>
          <w:sz w:val="26"/>
          <w:szCs w:val="26"/>
        </w:rPr>
        <w:t>s</w:t>
      </w:r>
      <w:r w:rsidR="00B573E8">
        <w:rPr>
          <w:sz w:val="26"/>
          <w:szCs w:val="26"/>
        </w:rPr>
        <w:t xml:space="preserve">.  </w:t>
      </w:r>
      <w:r w:rsidR="00C8598A">
        <w:rPr>
          <w:sz w:val="26"/>
          <w:szCs w:val="26"/>
        </w:rPr>
        <w:t xml:space="preserve">I.D. at 3-4, </w:t>
      </w:r>
      <w:r w:rsidR="00B573E8">
        <w:rPr>
          <w:sz w:val="26"/>
          <w:szCs w:val="26"/>
        </w:rPr>
        <w:t xml:space="preserve">Tr. </w:t>
      </w:r>
      <w:r w:rsidR="00DB0AC5">
        <w:rPr>
          <w:sz w:val="26"/>
          <w:szCs w:val="26"/>
        </w:rPr>
        <w:t xml:space="preserve">at </w:t>
      </w:r>
      <w:r w:rsidR="00B573E8">
        <w:rPr>
          <w:sz w:val="26"/>
          <w:szCs w:val="26"/>
        </w:rPr>
        <w:t xml:space="preserve">26; PGW Exh. 3.  </w:t>
      </w:r>
      <w:r w:rsidR="00C8598A">
        <w:rPr>
          <w:sz w:val="26"/>
          <w:szCs w:val="26"/>
        </w:rPr>
        <w:t xml:space="preserve">The record evidence </w:t>
      </w:r>
      <w:r w:rsidR="00B573E8">
        <w:rPr>
          <w:sz w:val="26"/>
          <w:szCs w:val="26"/>
        </w:rPr>
        <w:t>shows that between March 2011 and August 2015, the Complainant entered into and defaulted on multiple payment arrangements granted by PGW, as well as, defaulting on one payment plant established by BCS under BCS No. 3341887.</w:t>
      </w:r>
      <w:r w:rsidR="00C8598A">
        <w:rPr>
          <w:rStyle w:val="FootnoteReference"/>
          <w:sz w:val="26"/>
          <w:szCs w:val="26"/>
        </w:rPr>
        <w:footnoteReference w:id="5"/>
      </w:r>
      <w:r w:rsidR="00C8598A">
        <w:rPr>
          <w:sz w:val="26"/>
          <w:szCs w:val="26"/>
        </w:rPr>
        <w:t xml:space="preserve">  PGW Exh. 3.</w:t>
      </w:r>
    </w:p>
    <w:p w:rsidR="00001CD3" w:rsidRPr="00DB0AC5" w:rsidRDefault="00001CD3" w:rsidP="00DB0AC5">
      <w:pPr>
        <w:ind w:firstLine="0"/>
        <w:jc w:val="both"/>
        <w:rPr>
          <w:sz w:val="26"/>
          <w:szCs w:val="26"/>
        </w:rPr>
      </w:pPr>
    </w:p>
    <w:p w:rsidR="00001CD3" w:rsidRPr="004A44D1" w:rsidRDefault="00001CD3" w:rsidP="009B3286">
      <w:pPr>
        <w:keepNext/>
        <w:keepLines/>
        <w:ind w:firstLine="0"/>
        <w:rPr>
          <w:b/>
          <w:sz w:val="26"/>
          <w:szCs w:val="26"/>
        </w:rPr>
      </w:pPr>
      <w:r w:rsidRPr="004A44D1">
        <w:rPr>
          <w:b/>
          <w:sz w:val="26"/>
          <w:szCs w:val="26"/>
        </w:rPr>
        <w:t>Discussion</w:t>
      </w:r>
    </w:p>
    <w:p w:rsidR="004A44D1" w:rsidRDefault="004A44D1" w:rsidP="009B3286">
      <w:pPr>
        <w:keepNext/>
        <w:keepLines/>
        <w:ind w:firstLine="0"/>
        <w:jc w:val="left"/>
      </w:pPr>
    </w:p>
    <w:p w:rsidR="004A44D1" w:rsidRDefault="004A44D1" w:rsidP="009B3286">
      <w:pPr>
        <w:keepNext/>
        <w:keepLines/>
        <w:autoSpaceDE w:val="0"/>
        <w:autoSpaceDN w:val="0"/>
        <w:adjustRightInd w:val="0"/>
        <w:ind w:firstLine="0"/>
        <w:jc w:val="left"/>
        <w:rPr>
          <w:rFonts w:eastAsiaTheme="minorHAnsi"/>
          <w:b/>
          <w:color w:val="000000"/>
          <w:sz w:val="26"/>
          <w:szCs w:val="26"/>
        </w:rPr>
      </w:pPr>
      <w:r>
        <w:rPr>
          <w:rFonts w:eastAsiaTheme="minorHAnsi"/>
          <w:b/>
          <w:color w:val="000000"/>
          <w:sz w:val="26"/>
          <w:szCs w:val="26"/>
        </w:rPr>
        <w:t>Legal Standards</w:t>
      </w:r>
    </w:p>
    <w:p w:rsidR="00B94E5C" w:rsidRDefault="00B94E5C" w:rsidP="009B3286">
      <w:pPr>
        <w:keepNext/>
        <w:keepLines/>
        <w:autoSpaceDE w:val="0"/>
        <w:autoSpaceDN w:val="0"/>
        <w:adjustRightInd w:val="0"/>
        <w:ind w:firstLine="0"/>
        <w:jc w:val="left"/>
        <w:rPr>
          <w:rFonts w:eastAsiaTheme="minorHAnsi"/>
          <w:b/>
          <w:color w:val="000000"/>
          <w:sz w:val="26"/>
          <w:szCs w:val="26"/>
        </w:rPr>
      </w:pPr>
    </w:p>
    <w:p w:rsidR="002C5844" w:rsidRPr="002C5844" w:rsidRDefault="002C5844" w:rsidP="002C5844">
      <w:pPr>
        <w:autoSpaceDE w:val="0"/>
        <w:autoSpaceDN w:val="0"/>
        <w:adjustRightInd w:val="0"/>
        <w:ind w:firstLine="1440"/>
        <w:jc w:val="left"/>
        <w:rPr>
          <w:sz w:val="26"/>
          <w:szCs w:val="26"/>
        </w:rPr>
      </w:pPr>
      <w:r w:rsidRPr="002C5844">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as the party seeking relief, must show that </w:t>
      </w:r>
      <w:r>
        <w:rPr>
          <w:sz w:val="26"/>
          <w:szCs w:val="26"/>
        </w:rPr>
        <w:t>PGW</w:t>
      </w:r>
      <w:r w:rsidRPr="002C5844">
        <w:rPr>
          <w:sz w:val="26"/>
          <w:szCs w:val="26"/>
        </w:rPr>
        <w:t xml:space="preserve"> is responsible or accountable for the problem described in the Complaint.  </w:t>
      </w:r>
      <w:r w:rsidRPr="002C5844">
        <w:rPr>
          <w:i/>
          <w:sz w:val="26"/>
          <w:szCs w:val="26"/>
        </w:rPr>
        <w:t>Patterson v. The Bell Telephone Company of Pennsylvania</w:t>
      </w:r>
      <w:r w:rsidRPr="002C5844">
        <w:rPr>
          <w:sz w:val="26"/>
          <w:szCs w:val="26"/>
        </w:rPr>
        <w:t xml:space="preserve">, </w:t>
      </w:r>
      <w:r w:rsidRPr="002C5844">
        <w:rPr>
          <w:sz w:val="26"/>
          <w:szCs w:val="26"/>
        </w:rPr>
        <w:lastRenderedPageBreak/>
        <w:t xml:space="preserve">72 Pa. P.U.C. 196 (1990).  Such a showing must be by a preponderance of the evidence.  </w:t>
      </w:r>
      <w:r w:rsidRPr="002C5844">
        <w:rPr>
          <w:i/>
          <w:iCs/>
          <w:sz w:val="26"/>
          <w:szCs w:val="26"/>
        </w:rPr>
        <w:t>Samuel J. Lansberry, Inc. v. Pa. PUC</w:t>
      </w:r>
      <w:r w:rsidRPr="002C5844">
        <w:rPr>
          <w:sz w:val="26"/>
          <w:szCs w:val="26"/>
        </w:rPr>
        <w:t xml:space="preserve">, 578 A.2d 600 (Pa. Cmwlth. 1990), </w:t>
      </w:r>
      <w:r w:rsidRPr="002C5844">
        <w:rPr>
          <w:i/>
          <w:sz w:val="26"/>
          <w:szCs w:val="26"/>
        </w:rPr>
        <w:t>alloc. denied,</w:t>
      </w:r>
      <w:r w:rsidRPr="002C5844">
        <w:rPr>
          <w:sz w:val="26"/>
          <w:szCs w:val="26"/>
        </w:rPr>
        <w:t xml:space="preserve"> 529 Pa. 654, 602 A.2d 863 (1992).  That is, the Complainant’s evidence must be more convincing, by even the smallest am</w:t>
      </w:r>
      <w:r>
        <w:rPr>
          <w:sz w:val="26"/>
          <w:szCs w:val="26"/>
        </w:rPr>
        <w:t>ount, than that presented by PGW</w:t>
      </w:r>
      <w:r w:rsidRPr="002C5844">
        <w:rPr>
          <w:sz w:val="26"/>
          <w:szCs w:val="26"/>
        </w:rPr>
        <w:t xml:space="preserve">.  </w:t>
      </w:r>
      <w:r w:rsidRPr="002C5844">
        <w:rPr>
          <w:i/>
          <w:sz w:val="26"/>
          <w:szCs w:val="26"/>
        </w:rPr>
        <w:t>Se-Ling Hosiery, Inc. v. Margulies</w:t>
      </w:r>
      <w:r w:rsidRPr="002C5844">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C5844">
        <w:rPr>
          <w:i/>
          <w:sz w:val="26"/>
          <w:szCs w:val="26"/>
        </w:rPr>
        <w:t xml:space="preserve">Norfolk &amp; Western Ry. Co. v. Pa. PUC, </w:t>
      </w:r>
      <w:r w:rsidRPr="002C5844">
        <w:rPr>
          <w:sz w:val="26"/>
          <w:szCs w:val="26"/>
        </w:rPr>
        <w:t>489 Pa. 109, 413 A.2d 1037 (1980).</w:t>
      </w:r>
    </w:p>
    <w:p w:rsidR="002C5844" w:rsidRPr="002C5844" w:rsidRDefault="002C5844" w:rsidP="002C5844">
      <w:pPr>
        <w:autoSpaceDE w:val="0"/>
        <w:autoSpaceDN w:val="0"/>
        <w:adjustRightInd w:val="0"/>
        <w:ind w:firstLine="0"/>
        <w:jc w:val="left"/>
        <w:rPr>
          <w:sz w:val="26"/>
          <w:szCs w:val="26"/>
        </w:rPr>
      </w:pPr>
    </w:p>
    <w:p w:rsidR="002C5844" w:rsidRPr="002C5844" w:rsidRDefault="002C5844" w:rsidP="002C5844">
      <w:pPr>
        <w:autoSpaceDE w:val="0"/>
        <w:autoSpaceDN w:val="0"/>
        <w:adjustRightInd w:val="0"/>
        <w:ind w:firstLine="1440"/>
        <w:jc w:val="left"/>
        <w:rPr>
          <w:sz w:val="26"/>
          <w:szCs w:val="26"/>
        </w:rPr>
      </w:pPr>
      <w:r w:rsidRPr="002C5844">
        <w:rPr>
          <w:sz w:val="26"/>
          <w:szCs w:val="26"/>
        </w:rPr>
        <w:t>Upon the presentation by the Complainant of evidence sufficient to initially satisfy the burden of proof, the burden of going forward with the evidence to rebut the evidence of the Complainant</w:t>
      </w:r>
      <w:r>
        <w:rPr>
          <w:sz w:val="26"/>
          <w:szCs w:val="26"/>
        </w:rPr>
        <w:t xml:space="preserve"> shifts to PGW</w:t>
      </w:r>
      <w:r w:rsidRPr="002C5844">
        <w:rPr>
          <w:sz w:val="26"/>
          <w:szCs w:val="26"/>
        </w:rPr>
        <w:t xml:space="preserve">.  </w:t>
      </w:r>
      <w:r>
        <w:rPr>
          <w:sz w:val="26"/>
          <w:szCs w:val="26"/>
        </w:rPr>
        <w:t>If the evidence presented by PGW</w:t>
      </w:r>
      <w:r w:rsidRPr="002C5844">
        <w:rPr>
          <w:sz w:val="26"/>
          <w:szCs w:val="26"/>
        </w:rPr>
        <w:t xml:space="preserve"> is of co-equal weight, the Complainant has not satisfied </w:t>
      </w:r>
      <w:r w:rsidR="00C8598A">
        <w:rPr>
          <w:sz w:val="26"/>
          <w:szCs w:val="26"/>
        </w:rPr>
        <w:t>her</w:t>
      </w:r>
      <w:r w:rsidRPr="002C5844">
        <w:rPr>
          <w:sz w:val="26"/>
          <w:szCs w:val="26"/>
        </w:rPr>
        <w:t xml:space="preserve"> burden of proof.  The Complainant now has to provide some additional evidence to rebut that of </w:t>
      </w:r>
      <w:r>
        <w:rPr>
          <w:sz w:val="26"/>
          <w:szCs w:val="26"/>
        </w:rPr>
        <w:t>PGW</w:t>
      </w:r>
      <w:r w:rsidRPr="002C5844">
        <w:rPr>
          <w:sz w:val="26"/>
          <w:szCs w:val="26"/>
        </w:rPr>
        <w:t xml:space="preserve">. </w:t>
      </w:r>
      <w:r w:rsidRPr="002C5844">
        <w:rPr>
          <w:iCs/>
          <w:sz w:val="26"/>
          <w:szCs w:val="26"/>
        </w:rPr>
        <w:t xml:space="preserve"> </w:t>
      </w:r>
      <w:r w:rsidRPr="002C5844">
        <w:rPr>
          <w:i/>
          <w:iCs/>
          <w:sz w:val="26"/>
          <w:szCs w:val="26"/>
        </w:rPr>
        <w:t>Burleson v. Pa. PUC</w:t>
      </w:r>
      <w:r w:rsidRPr="002C5844">
        <w:rPr>
          <w:iCs/>
          <w:sz w:val="26"/>
          <w:szCs w:val="26"/>
        </w:rPr>
        <w:t xml:space="preserve">, 443 A.2d 1373 (Pa. Cmwlth. 1982), </w:t>
      </w:r>
      <w:r w:rsidRPr="002C5844">
        <w:rPr>
          <w:i/>
          <w:iCs/>
          <w:sz w:val="26"/>
          <w:szCs w:val="26"/>
        </w:rPr>
        <w:t>aff’d</w:t>
      </w:r>
      <w:r w:rsidRPr="002C5844">
        <w:rPr>
          <w:iCs/>
          <w:sz w:val="26"/>
          <w:szCs w:val="26"/>
        </w:rPr>
        <w:t>, 501 Pa. 433, 461 A.2d 1234 (1983).</w:t>
      </w:r>
    </w:p>
    <w:p w:rsidR="002C5844" w:rsidRPr="002C5844" w:rsidRDefault="002C5844" w:rsidP="002C5844">
      <w:pPr>
        <w:autoSpaceDE w:val="0"/>
        <w:autoSpaceDN w:val="0"/>
        <w:adjustRightInd w:val="0"/>
        <w:ind w:firstLine="0"/>
        <w:jc w:val="left"/>
        <w:rPr>
          <w:sz w:val="26"/>
          <w:szCs w:val="26"/>
        </w:rPr>
      </w:pPr>
    </w:p>
    <w:p w:rsidR="00D1369F" w:rsidRDefault="002C5844" w:rsidP="00231228">
      <w:pPr>
        <w:autoSpaceDE w:val="0"/>
        <w:autoSpaceDN w:val="0"/>
        <w:adjustRightInd w:val="0"/>
        <w:ind w:firstLine="1440"/>
        <w:jc w:val="left"/>
        <w:rPr>
          <w:sz w:val="26"/>
          <w:szCs w:val="26"/>
        </w:rPr>
      </w:pPr>
      <w:r w:rsidRPr="002C5844">
        <w:rPr>
          <w:sz w:val="26"/>
          <w:szCs w:val="26"/>
        </w:rPr>
        <w:t>While the burden of persuasion may shift back and forth during a proceeding, the burden of proof never shifts.  The burden of proof always remains on the party seeking affirmative relief from the Commission</w:t>
      </w:r>
      <w:r w:rsidRPr="002C5844">
        <w:rPr>
          <w:i/>
          <w:sz w:val="26"/>
          <w:szCs w:val="26"/>
        </w:rPr>
        <w:t>.  Milkie v. Pa. PUC,</w:t>
      </w:r>
      <w:r w:rsidRPr="002C5844">
        <w:rPr>
          <w:sz w:val="26"/>
          <w:szCs w:val="26"/>
        </w:rPr>
        <w:t xml:space="preserve"> 768 A.2d 1217 (Pa. Cmwlth. 2001).  </w:t>
      </w:r>
    </w:p>
    <w:p w:rsidR="00196AEF" w:rsidRDefault="00196AEF" w:rsidP="00231228">
      <w:pPr>
        <w:autoSpaceDE w:val="0"/>
        <w:autoSpaceDN w:val="0"/>
        <w:adjustRightInd w:val="0"/>
        <w:ind w:firstLine="1440"/>
        <w:jc w:val="left"/>
        <w:rPr>
          <w:sz w:val="26"/>
          <w:szCs w:val="26"/>
        </w:rPr>
      </w:pPr>
    </w:p>
    <w:p w:rsidR="00BC5522" w:rsidRDefault="00D62CCE" w:rsidP="00BC5522">
      <w:pPr>
        <w:ind w:firstLine="1440"/>
        <w:jc w:val="left"/>
        <w:rPr>
          <w:sz w:val="26"/>
          <w:szCs w:val="26"/>
        </w:rPr>
      </w:pPr>
      <w:r>
        <w:rPr>
          <w:sz w:val="26"/>
          <w:szCs w:val="26"/>
        </w:rPr>
        <w:t xml:space="preserve">Additionally, Chapter 14 of the Code, 66 Pa. C.S. §§ 1401-1418, sets </w:t>
      </w:r>
      <w:r w:rsidR="005F6FC2">
        <w:rPr>
          <w:sz w:val="26"/>
          <w:szCs w:val="26"/>
        </w:rPr>
        <w:t>forth the</w:t>
      </w:r>
      <w:r>
        <w:rPr>
          <w:sz w:val="26"/>
          <w:szCs w:val="26"/>
        </w:rPr>
        <w:t xml:space="preserve"> law the Commission must follow in handling payment a</w:t>
      </w:r>
      <w:r w:rsidR="005F6FC2">
        <w:rPr>
          <w:sz w:val="26"/>
          <w:szCs w:val="26"/>
        </w:rPr>
        <w:t>rrangement</w:t>
      </w:r>
      <w:r>
        <w:rPr>
          <w:sz w:val="26"/>
          <w:szCs w:val="26"/>
        </w:rPr>
        <w:t xml:space="preserve"> requests.  </w:t>
      </w:r>
      <w:r w:rsidRPr="00D62CCE">
        <w:rPr>
          <w:rFonts w:eastAsia="Times New Roman"/>
          <w:color w:val="333333"/>
          <w:sz w:val="26"/>
          <w:szCs w:val="20"/>
        </w:rPr>
        <w:t xml:space="preserve">Once a customer has defaulted on a prior Commission-issued payment </w:t>
      </w:r>
      <w:r w:rsidR="005F6FC2">
        <w:rPr>
          <w:rFonts w:eastAsia="Times New Roman"/>
          <w:color w:val="333333"/>
          <w:sz w:val="26"/>
          <w:szCs w:val="20"/>
        </w:rPr>
        <w:t>arrangement</w:t>
      </w:r>
      <w:r w:rsidRPr="00D62CCE">
        <w:rPr>
          <w:rFonts w:eastAsia="Times New Roman"/>
          <w:color w:val="333333"/>
          <w:sz w:val="26"/>
          <w:szCs w:val="20"/>
        </w:rPr>
        <w:t xml:space="preserve">, the Commission may only reinstate that payment </w:t>
      </w:r>
      <w:r w:rsidR="005F6FC2">
        <w:rPr>
          <w:rFonts w:eastAsia="Times New Roman"/>
          <w:color w:val="333333"/>
          <w:sz w:val="26"/>
          <w:szCs w:val="20"/>
        </w:rPr>
        <w:t>arrangement</w:t>
      </w:r>
      <w:r w:rsidRPr="00D62CCE">
        <w:rPr>
          <w:rFonts w:eastAsia="Times New Roman"/>
          <w:color w:val="333333"/>
          <w:sz w:val="26"/>
          <w:szCs w:val="20"/>
        </w:rPr>
        <w:t xml:space="preserve"> or authorize a subsequent payment </w:t>
      </w:r>
      <w:r w:rsidR="005F6FC2">
        <w:rPr>
          <w:rFonts w:eastAsia="Times New Roman"/>
          <w:color w:val="333333"/>
          <w:sz w:val="26"/>
          <w:szCs w:val="20"/>
        </w:rPr>
        <w:t>arrangement</w:t>
      </w:r>
      <w:r w:rsidRPr="00D62CCE">
        <w:rPr>
          <w:rFonts w:eastAsia="Times New Roman"/>
          <w:color w:val="333333"/>
          <w:sz w:val="26"/>
          <w:szCs w:val="20"/>
        </w:rPr>
        <w:t xml:space="preserve"> in limited circumstances.  </w:t>
      </w:r>
      <w:r w:rsidR="00BC5522">
        <w:rPr>
          <w:sz w:val="26"/>
          <w:szCs w:val="26"/>
        </w:rPr>
        <w:t>Section 1405 of the Code, 66 Pa. C.S. § 1405, allows the Commission to establish a payment arrangement</w:t>
      </w:r>
      <w:r w:rsidR="005F6FC2">
        <w:rPr>
          <w:sz w:val="26"/>
          <w:szCs w:val="26"/>
        </w:rPr>
        <w:t xml:space="preserve"> and </w:t>
      </w:r>
      <w:r w:rsidR="005F6FC2" w:rsidRPr="00701994">
        <w:rPr>
          <w:sz w:val="26"/>
          <w:szCs w:val="26"/>
        </w:rPr>
        <w:t>provides</w:t>
      </w:r>
      <w:r w:rsidR="005F6FC2">
        <w:rPr>
          <w:sz w:val="26"/>
          <w:szCs w:val="26"/>
        </w:rPr>
        <w:t>, in pertinent part,</w:t>
      </w:r>
      <w:r w:rsidR="005F6FC2" w:rsidRPr="00701994">
        <w:rPr>
          <w:sz w:val="26"/>
          <w:szCs w:val="26"/>
        </w:rPr>
        <w:t xml:space="preserve"> as follows:</w:t>
      </w:r>
    </w:p>
    <w:p w:rsidR="00B33430" w:rsidRDefault="00B33430" w:rsidP="00D62CCE">
      <w:pPr>
        <w:autoSpaceDE w:val="0"/>
        <w:autoSpaceDN w:val="0"/>
        <w:adjustRightInd w:val="0"/>
        <w:ind w:firstLine="1440"/>
        <w:jc w:val="left"/>
        <w:rPr>
          <w:rFonts w:eastAsia="Times New Roman"/>
          <w:color w:val="333333"/>
          <w:sz w:val="26"/>
          <w:szCs w:val="20"/>
        </w:rPr>
      </w:pPr>
    </w:p>
    <w:p w:rsidR="00BC5522" w:rsidRPr="00BC5522" w:rsidRDefault="00BC5522" w:rsidP="00BC5522">
      <w:pPr>
        <w:spacing w:line="240" w:lineRule="auto"/>
        <w:ind w:firstLine="1440"/>
        <w:jc w:val="left"/>
        <w:rPr>
          <w:rFonts w:eastAsia="Times New Roman"/>
          <w:sz w:val="26"/>
          <w:szCs w:val="26"/>
        </w:rPr>
      </w:pPr>
      <w:r w:rsidRPr="00BC5522">
        <w:rPr>
          <w:rFonts w:eastAsia="Times New Roman"/>
          <w:sz w:val="26"/>
          <w:szCs w:val="26"/>
        </w:rPr>
        <w:lastRenderedPageBreak/>
        <w:t>§ 1405.  Payment arrangements</w:t>
      </w:r>
    </w:p>
    <w:p w:rsidR="00BC5522" w:rsidRPr="00BC5522" w:rsidRDefault="00BC5522" w:rsidP="00BC5522">
      <w:pPr>
        <w:spacing w:line="240" w:lineRule="auto"/>
        <w:ind w:firstLine="1440"/>
        <w:jc w:val="left"/>
        <w:rPr>
          <w:rFonts w:eastAsia="Times New Roman"/>
          <w:sz w:val="26"/>
          <w:szCs w:val="26"/>
        </w:rPr>
      </w:pPr>
    </w:p>
    <w:p w:rsidR="00BC5522" w:rsidRPr="00BC5522" w:rsidRDefault="00BC5522" w:rsidP="005A6AE1">
      <w:pPr>
        <w:spacing w:line="240" w:lineRule="auto"/>
        <w:ind w:left="1440" w:right="1440" w:firstLine="0"/>
        <w:jc w:val="left"/>
        <w:rPr>
          <w:rFonts w:eastAsia="Times New Roman"/>
          <w:sz w:val="26"/>
          <w:szCs w:val="26"/>
        </w:rPr>
      </w:pPr>
      <w:r w:rsidRPr="00BC5522">
        <w:rPr>
          <w:rFonts w:eastAsia="Times New Roman"/>
          <w:sz w:val="26"/>
          <w:szCs w:val="26"/>
        </w:rPr>
        <w:t>(a)</w:t>
      </w:r>
      <w:r w:rsidRPr="00BC5522">
        <w:rPr>
          <w:rFonts w:eastAsia="Times New Roman"/>
          <w:sz w:val="26"/>
          <w:szCs w:val="26"/>
        </w:rPr>
        <w:tab/>
        <w:t>General rule. –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BC5522" w:rsidRPr="00BC5522" w:rsidRDefault="00BC5522" w:rsidP="00BC5522">
      <w:pPr>
        <w:spacing w:line="240" w:lineRule="auto"/>
        <w:ind w:left="1440" w:right="1440" w:firstLine="0"/>
        <w:contextualSpacing/>
        <w:jc w:val="left"/>
        <w:rPr>
          <w:rFonts w:eastAsia="Times New Roman"/>
          <w:sz w:val="26"/>
          <w:szCs w:val="26"/>
        </w:rPr>
      </w:pPr>
    </w:p>
    <w:p w:rsidR="00BC5522" w:rsidRPr="00BC5522" w:rsidRDefault="00BC5522" w:rsidP="005A6AE1">
      <w:pPr>
        <w:spacing w:line="240" w:lineRule="auto"/>
        <w:ind w:left="1440" w:right="1440" w:firstLine="0"/>
        <w:contextualSpacing/>
        <w:jc w:val="left"/>
        <w:rPr>
          <w:rFonts w:eastAsia="Times New Roman"/>
          <w:sz w:val="26"/>
          <w:szCs w:val="26"/>
        </w:rPr>
      </w:pPr>
      <w:r w:rsidRPr="00BC5522">
        <w:rPr>
          <w:rFonts w:eastAsia="Times New Roman"/>
          <w:sz w:val="26"/>
          <w:szCs w:val="26"/>
        </w:rPr>
        <w:t>(b)</w:t>
      </w:r>
      <w:r w:rsidRPr="00BC5522">
        <w:rPr>
          <w:rFonts w:eastAsia="Times New Roman"/>
          <w:sz w:val="26"/>
          <w:szCs w:val="26"/>
        </w:rPr>
        <w:tab/>
        <w:t>Length of payment arrangements. – The length of time for a customer to resolve an unpaid balance on an account that is subject to a payment arrangement that is investigated by the commission and is entered into by a public utility and a customer shall not extend beyond:</w:t>
      </w:r>
    </w:p>
    <w:p w:rsidR="00BC5522" w:rsidRPr="00BC5522" w:rsidRDefault="00BC5522" w:rsidP="00BC5522">
      <w:pPr>
        <w:spacing w:line="240" w:lineRule="auto"/>
        <w:ind w:left="1440" w:right="1440" w:firstLine="0"/>
        <w:contextualSpacing/>
        <w:jc w:val="left"/>
        <w:rPr>
          <w:rFonts w:eastAsia="Times New Roman"/>
          <w:sz w:val="26"/>
          <w:szCs w:val="26"/>
        </w:rPr>
      </w:pPr>
    </w:p>
    <w:p w:rsidR="00BC5522" w:rsidRPr="00BC5522" w:rsidRDefault="00BC5522" w:rsidP="00BC5522">
      <w:pPr>
        <w:spacing w:line="240" w:lineRule="auto"/>
        <w:ind w:left="2160" w:right="1440" w:firstLine="0"/>
        <w:jc w:val="left"/>
        <w:rPr>
          <w:rFonts w:eastAsia="Times New Roman"/>
          <w:sz w:val="26"/>
          <w:szCs w:val="26"/>
        </w:rPr>
      </w:pPr>
      <w:r w:rsidRPr="00BC5522">
        <w:rPr>
          <w:rFonts w:eastAsia="Times New Roman"/>
          <w:b/>
          <w:sz w:val="26"/>
          <w:szCs w:val="26"/>
        </w:rPr>
        <w:t>(1)  Five years for customers with a gross monthly household income level not exceeding 150% of the federal poverty level.</w:t>
      </w:r>
      <w:r w:rsidRPr="00BC5522">
        <w:rPr>
          <w:rFonts w:eastAsia="Times New Roman"/>
          <w:sz w:val="26"/>
          <w:szCs w:val="26"/>
        </w:rPr>
        <w:t xml:space="preserve"> </w:t>
      </w:r>
    </w:p>
    <w:p w:rsidR="00BC5522" w:rsidRPr="00BC5522" w:rsidRDefault="00BC5522" w:rsidP="00BC5522">
      <w:pPr>
        <w:spacing w:line="240" w:lineRule="auto"/>
        <w:ind w:left="2160" w:right="1440" w:firstLine="0"/>
        <w:jc w:val="left"/>
        <w:rPr>
          <w:rFonts w:eastAsia="Times New Roman"/>
          <w:sz w:val="26"/>
          <w:szCs w:val="26"/>
        </w:rPr>
      </w:pPr>
    </w:p>
    <w:p w:rsidR="00BC5522" w:rsidRPr="00BC5522" w:rsidRDefault="00BC5522" w:rsidP="00BC5522">
      <w:pPr>
        <w:spacing w:line="240" w:lineRule="auto"/>
        <w:ind w:left="2160" w:right="1440" w:firstLine="0"/>
        <w:rPr>
          <w:rFonts w:eastAsia="Times New Roman"/>
          <w:sz w:val="26"/>
          <w:szCs w:val="26"/>
        </w:rPr>
      </w:pPr>
      <w:r w:rsidRPr="00BC5522">
        <w:rPr>
          <w:rFonts w:eastAsia="Times New Roman"/>
          <w:sz w:val="26"/>
          <w:szCs w:val="26"/>
        </w:rPr>
        <w:t>* * *</w:t>
      </w:r>
    </w:p>
    <w:p w:rsidR="00BC5522" w:rsidRPr="00BC5522" w:rsidRDefault="00BC5522" w:rsidP="00BC5522">
      <w:pPr>
        <w:spacing w:line="240" w:lineRule="auto"/>
        <w:ind w:left="1440" w:right="1440" w:firstLine="0"/>
        <w:contextualSpacing/>
        <w:jc w:val="left"/>
        <w:rPr>
          <w:rFonts w:eastAsia="Times New Roman"/>
          <w:sz w:val="26"/>
          <w:szCs w:val="26"/>
        </w:rPr>
      </w:pPr>
    </w:p>
    <w:p w:rsidR="00BC5522" w:rsidRPr="00BC5522" w:rsidRDefault="00BC5522" w:rsidP="005A6AE1">
      <w:pPr>
        <w:spacing w:line="240" w:lineRule="auto"/>
        <w:ind w:left="1440" w:right="1440" w:firstLine="0"/>
        <w:contextualSpacing/>
        <w:jc w:val="left"/>
        <w:rPr>
          <w:rFonts w:eastAsia="Times New Roman"/>
          <w:b/>
          <w:sz w:val="26"/>
          <w:szCs w:val="26"/>
        </w:rPr>
      </w:pPr>
      <w:r w:rsidRPr="00BC5522">
        <w:rPr>
          <w:rFonts w:eastAsia="Times New Roman"/>
          <w:sz w:val="26"/>
          <w:szCs w:val="26"/>
        </w:rPr>
        <w:t>(d)</w:t>
      </w:r>
      <w:r w:rsidRPr="00BC5522">
        <w:rPr>
          <w:rFonts w:eastAsia="Times New Roman"/>
          <w:sz w:val="26"/>
          <w:szCs w:val="26"/>
        </w:rPr>
        <w:tab/>
        <w:t xml:space="preserve">Number of payment arrangements. – Absent a change in income, </w:t>
      </w:r>
      <w:r w:rsidRPr="00BC5522">
        <w:rPr>
          <w:rFonts w:eastAsia="Times New Roman"/>
          <w:b/>
          <w:sz w:val="26"/>
          <w:szCs w:val="26"/>
        </w:rPr>
        <w:t>the commission shall not establish or order a public utility to establish a second or subsequent payment arrangement if a customer has defaulted on a previous payment arrangement established by a commission order or decision.</w:t>
      </w:r>
    </w:p>
    <w:p w:rsidR="00BC5522" w:rsidRPr="00BC5522" w:rsidRDefault="00BC5522" w:rsidP="00BC5522">
      <w:pPr>
        <w:spacing w:line="240" w:lineRule="auto"/>
        <w:ind w:left="1620" w:right="1440" w:firstLine="0"/>
        <w:contextualSpacing/>
        <w:jc w:val="left"/>
        <w:rPr>
          <w:rFonts w:eastAsia="Times New Roman"/>
          <w:b/>
          <w:sz w:val="26"/>
          <w:szCs w:val="26"/>
        </w:rPr>
      </w:pPr>
    </w:p>
    <w:p w:rsidR="00BC5522" w:rsidRPr="00BC5522" w:rsidRDefault="00BC5522" w:rsidP="00BC5522">
      <w:pPr>
        <w:spacing w:line="240" w:lineRule="auto"/>
        <w:ind w:left="1620" w:right="1440" w:firstLine="0"/>
        <w:contextualSpacing/>
        <w:rPr>
          <w:rFonts w:eastAsia="Times New Roman"/>
          <w:sz w:val="26"/>
          <w:szCs w:val="26"/>
        </w:rPr>
      </w:pPr>
      <w:r w:rsidRPr="00BC5522">
        <w:rPr>
          <w:rFonts w:eastAsia="Times New Roman"/>
          <w:b/>
          <w:sz w:val="26"/>
          <w:szCs w:val="26"/>
        </w:rPr>
        <w:t>* * *</w:t>
      </w:r>
    </w:p>
    <w:p w:rsidR="00BC5522" w:rsidRPr="00BC5522" w:rsidRDefault="00BC5522" w:rsidP="00BC5522">
      <w:pPr>
        <w:spacing w:line="240" w:lineRule="auto"/>
        <w:ind w:left="1440" w:right="1440" w:firstLine="0"/>
        <w:contextualSpacing/>
        <w:jc w:val="left"/>
        <w:rPr>
          <w:rFonts w:eastAsia="Times New Roman"/>
          <w:sz w:val="26"/>
          <w:szCs w:val="26"/>
        </w:rPr>
      </w:pPr>
    </w:p>
    <w:p w:rsidR="00BC5522" w:rsidRPr="00BC5522" w:rsidRDefault="00BC5522" w:rsidP="005A6AE1">
      <w:pPr>
        <w:spacing w:line="240" w:lineRule="auto"/>
        <w:ind w:left="1440" w:right="1440" w:firstLine="0"/>
        <w:jc w:val="left"/>
        <w:rPr>
          <w:rFonts w:eastAsia="Times New Roman"/>
          <w:sz w:val="26"/>
          <w:szCs w:val="26"/>
        </w:rPr>
      </w:pPr>
      <w:r w:rsidRPr="00BC5522">
        <w:rPr>
          <w:rFonts w:eastAsia="Times New Roman"/>
          <w:sz w:val="26"/>
          <w:szCs w:val="26"/>
        </w:rPr>
        <w:t>(f)</w:t>
      </w:r>
      <w:r w:rsidRPr="00BC5522">
        <w:rPr>
          <w:rFonts w:eastAsia="Times New Roman"/>
          <w:sz w:val="26"/>
          <w:szCs w:val="26"/>
        </w:rPr>
        <w:tab/>
        <w:t>Failure to comply with a payment arrangement. – Failure of a customer to comply with the terms of a payment arrangement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rsidR="00BC5522" w:rsidRPr="00BC5522" w:rsidRDefault="00BC5522" w:rsidP="00BC5522">
      <w:pPr>
        <w:spacing w:line="240" w:lineRule="auto"/>
        <w:ind w:left="1530" w:right="1440" w:firstLine="0"/>
        <w:jc w:val="left"/>
        <w:rPr>
          <w:rFonts w:eastAsia="Times New Roman"/>
          <w:sz w:val="26"/>
          <w:szCs w:val="26"/>
        </w:rPr>
      </w:pPr>
    </w:p>
    <w:p w:rsidR="00BC5522" w:rsidRPr="00BC5522" w:rsidRDefault="00BC5522" w:rsidP="00BC5522">
      <w:pPr>
        <w:spacing w:line="240" w:lineRule="auto"/>
        <w:ind w:left="720" w:firstLine="0"/>
        <w:contextualSpacing/>
        <w:jc w:val="left"/>
        <w:rPr>
          <w:rFonts w:eastAsia="Times New Roman"/>
          <w:sz w:val="26"/>
          <w:szCs w:val="26"/>
        </w:rPr>
      </w:pPr>
    </w:p>
    <w:p w:rsidR="00BC5522" w:rsidRPr="00BC5522" w:rsidRDefault="00BC5522" w:rsidP="00BC5522">
      <w:pPr>
        <w:ind w:firstLine="0"/>
        <w:jc w:val="left"/>
        <w:rPr>
          <w:rFonts w:eastAsia="Times New Roman"/>
          <w:sz w:val="26"/>
          <w:szCs w:val="26"/>
        </w:rPr>
      </w:pPr>
      <w:r w:rsidRPr="00BC5522">
        <w:rPr>
          <w:rFonts w:eastAsia="Times New Roman"/>
          <w:sz w:val="26"/>
          <w:szCs w:val="26"/>
        </w:rPr>
        <w:t>66 Pa. C.S. § 1405 (Emphasis added).</w:t>
      </w:r>
    </w:p>
    <w:p w:rsidR="00BC5522" w:rsidRDefault="00BC5522" w:rsidP="00D62CCE">
      <w:pPr>
        <w:autoSpaceDE w:val="0"/>
        <w:autoSpaceDN w:val="0"/>
        <w:adjustRightInd w:val="0"/>
        <w:ind w:firstLine="1440"/>
        <w:jc w:val="left"/>
        <w:rPr>
          <w:sz w:val="26"/>
          <w:szCs w:val="26"/>
        </w:rPr>
      </w:pPr>
    </w:p>
    <w:p w:rsidR="00BC5522" w:rsidRPr="00DB0AC5" w:rsidRDefault="00BC5522" w:rsidP="00D62CCE">
      <w:pPr>
        <w:autoSpaceDE w:val="0"/>
        <w:autoSpaceDN w:val="0"/>
        <w:adjustRightInd w:val="0"/>
        <w:ind w:firstLine="1440"/>
        <w:jc w:val="left"/>
        <w:rPr>
          <w:sz w:val="26"/>
          <w:szCs w:val="26"/>
        </w:rPr>
      </w:pPr>
      <w:r w:rsidRPr="00BC5522">
        <w:rPr>
          <w:sz w:val="26"/>
          <w:szCs w:val="26"/>
        </w:rPr>
        <w:lastRenderedPageBreak/>
        <w:t xml:space="preserve">“Change in income” is defined as “[a] decrease in household income of 20% or more if the customer’s household income level exceeds 200% of the Federal poverty level or a decrease in household income of 10% or more if the customer’s household income level is 200% or less of the Federal poverty level.”  66 Pa. C.S. § 1403.  “Household income” is defined as “[t]he combined gross income of all adults in a residential household who benefit from the public utility service.”  </w:t>
      </w:r>
      <w:r w:rsidRPr="00BC5522">
        <w:rPr>
          <w:i/>
          <w:sz w:val="26"/>
          <w:szCs w:val="26"/>
        </w:rPr>
        <w:t>Id</w:t>
      </w:r>
      <w:r w:rsidRPr="00BC5522">
        <w:rPr>
          <w:sz w:val="26"/>
          <w:szCs w:val="26"/>
        </w:rPr>
        <w:t xml:space="preserve">.  </w:t>
      </w:r>
      <w:r w:rsidRPr="00DB0AC5">
        <w:rPr>
          <w:sz w:val="26"/>
          <w:szCs w:val="26"/>
        </w:rPr>
        <w:t>Accordingly, Section 1405(d) of the Code</w:t>
      </w:r>
      <w:r w:rsidR="005F6FC2" w:rsidRPr="00DB0AC5">
        <w:rPr>
          <w:sz w:val="26"/>
          <w:szCs w:val="26"/>
        </w:rPr>
        <w:t xml:space="preserve">, </w:t>
      </w:r>
      <w:r w:rsidR="005F6FC2" w:rsidRPr="00DB0AC5">
        <w:rPr>
          <w:rFonts w:eastAsia="Times New Roman"/>
          <w:sz w:val="26"/>
          <w:szCs w:val="26"/>
        </w:rPr>
        <w:t xml:space="preserve">66 Pa. C.S. § 1405(d), </w:t>
      </w:r>
      <w:r w:rsidRPr="00DB0AC5">
        <w:rPr>
          <w:sz w:val="26"/>
          <w:szCs w:val="26"/>
        </w:rPr>
        <w:t xml:space="preserve">limits the Commission’s ability to establish more than one payment </w:t>
      </w:r>
      <w:r w:rsidR="005F6FC2" w:rsidRPr="00DB0AC5">
        <w:rPr>
          <w:sz w:val="26"/>
          <w:szCs w:val="26"/>
        </w:rPr>
        <w:t>arrangement</w:t>
      </w:r>
      <w:r w:rsidRPr="00DB0AC5">
        <w:rPr>
          <w:sz w:val="26"/>
          <w:szCs w:val="26"/>
        </w:rPr>
        <w:t xml:space="preserve"> for a customer absent a change in income.</w:t>
      </w:r>
    </w:p>
    <w:p w:rsidR="00B33430" w:rsidRPr="00DB0AC5" w:rsidRDefault="00B33430" w:rsidP="002C5844">
      <w:pPr>
        <w:autoSpaceDE w:val="0"/>
        <w:autoSpaceDN w:val="0"/>
        <w:adjustRightInd w:val="0"/>
        <w:ind w:firstLine="0"/>
        <w:jc w:val="left"/>
        <w:rPr>
          <w:sz w:val="26"/>
          <w:szCs w:val="26"/>
        </w:rPr>
      </w:pPr>
    </w:p>
    <w:p w:rsidR="00BC5522" w:rsidRPr="00DB0AC5" w:rsidRDefault="00BC5522" w:rsidP="00BC5522">
      <w:pPr>
        <w:ind w:firstLine="1440"/>
        <w:jc w:val="left"/>
        <w:rPr>
          <w:rFonts w:eastAsia="Times New Roman"/>
          <w:sz w:val="26"/>
          <w:szCs w:val="20"/>
        </w:rPr>
      </w:pPr>
      <w:r w:rsidRPr="00DB0AC5">
        <w:rPr>
          <w:rFonts w:eastAsia="Times New Roman"/>
          <w:sz w:val="26"/>
          <w:szCs w:val="20"/>
        </w:rPr>
        <w:t xml:space="preserve">Chapter 14 also sets forth the limited circumstances under which the Commission may reinstate a payment </w:t>
      </w:r>
      <w:r w:rsidR="005F6FC2" w:rsidRPr="00DB0AC5">
        <w:rPr>
          <w:rFonts w:eastAsia="Times New Roman"/>
          <w:sz w:val="26"/>
          <w:szCs w:val="20"/>
        </w:rPr>
        <w:t>arrangement</w:t>
      </w:r>
      <w:r w:rsidRPr="00DB0AC5">
        <w:rPr>
          <w:rFonts w:eastAsia="Times New Roman"/>
          <w:sz w:val="26"/>
          <w:szCs w:val="20"/>
        </w:rPr>
        <w:t xml:space="preserve">.  Section 1405(e), 66 Pa. C.S. § 1405(e), provides as follows:   </w:t>
      </w:r>
    </w:p>
    <w:p w:rsidR="00BC5522" w:rsidRPr="00DB0AC5" w:rsidRDefault="00BC5522" w:rsidP="00BC5522">
      <w:pPr>
        <w:tabs>
          <w:tab w:val="left" w:pos="2520"/>
        </w:tabs>
        <w:ind w:hanging="720"/>
        <w:jc w:val="left"/>
        <w:rPr>
          <w:rFonts w:eastAsia="Times New Roman"/>
          <w:sz w:val="26"/>
          <w:szCs w:val="20"/>
        </w:rPr>
      </w:pPr>
      <w:r w:rsidRPr="00DB0AC5">
        <w:rPr>
          <w:rFonts w:eastAsia="Times New Roman"/>
          <w:sz w:val="26"/>
          <w:szCs w:val="20"/>
        </w:rPr>
        <w:tab/>
      </w:r>
      <w:r w:rsidRPr="00DB0AC5">
        <w:rPr>
          <w:rFonts w:eastAsia="Times New Roman"/>
          <w:sz w:val="26"/>
          <w:szCs w:val="20"/>
        </w:rPr>
        <w:tab/>
      </w:r>
    </w:p>
    <w:p w:rsidR="00BC5522" w:rsidRPr="00DB0AC5" w:rsidRDefault="00BC5522" w:rsidP="0059624F">
      <w:pPr>
        <w:tabs>
          <w:tab w:val="left" w:pos="2160"/>
        </w:tabs>
        <w:spacing w:line="240" w:lineRule="auto"/>
        <w:ind w:left="1440" w:right="1440" w:hanging="720"/>
        <w:jc w:val="left"/>
        <w:rPr>
          <w:rFonts w:eastAsia="Times New Roman"/>
          <w:sz w:val="26"/>
          <w:szCs w:val="20"/>
        </w:rPr>
      </w:pPr>
      <w:r w:rsidRPr="00DB0AC5">
        <w:rPr>
          <w:rFonts w:eastAsia="Times New Roman"/>
          <w:b/>
          <w:sz w:val="26"/>
          <w:szCs w:val="20"/>
        </w:rPr>
        <w:tab/>
      </w:r>
      <w:r w:rsidRPr="00DB0AC5">
        <w:rPr>
          <w:rFonts w:eastAsia="Times New Roman"/>
          <w:sz w:val="26"/>
          <w:szCs w:val="20"/>
        </w:rPr>
        <w:t xml:space="preserve">(e)  </w:t>
      </w:r>
      <w:r w:rsidR="005A6AE1" w:rsidRPr="00DB0AC5">
        <w:rPr>
          <w:rFonts w:eastAsia="Times New Roman"/>
          <w:sz w:val="26"/>
          <w:szCs w:val="20"/>
        </w:rPr>
        <w:tab/>
      </w:r>
      <w:r w:rsidRPr="00DB0AC5">
        <w:rPr>
          <w:rFonts w:eastAsia="Times New Roman"/>
          <w:sz w:val="26"/>
          <w:szCs w:val="20"/>
        </w:rPr>
        <w:t xml:space="preserve">Extension of payment </w:t>
      </w:r>
      <w:r w:rsidR="005F6FC2" w:rsidRPr="00DB0AC5">
        <w:rPr>
          <w:rFonts w:eastAsia="Times New Roman"/>
          <w:sz w:val="26"/>
          <w:szCs w:val="20"/>
        </w:rPr>
        <w:t>arrangement</w:t>
      </w:r>
      <w:r w:rsidRPr="00DB0AC5">
        <w:rPr>
          <w:rFonts w:eastAsia="Times New Roman"/>
          <w:sz w:val="26"/>
          <w:szCs w:val="20"/>
        </w:rPr>
        <w:t xml:space="preserve">.—If the customer defaults on a payment </w:t>
      </w:r>
      <w:r w:rsidR="005F6FC2" w:rsidRPr="00DB0AC5">
        <w:rPr>
          <w:rFonts w:eastAsia="Times New Roman"/>
          <w:sz w:val="26"/>
          <w:szCs w:val="20"/>
        </w:rPr>
        <w:t>arrangement</w:t>
      </w:r>
      <w:r w:rsidRPr="00DB0AC5">
        <w:rPr>
          <w:rFonts w:eastAsia="Times New Roman"/>
          <w:sz w:val="26"/>
          <w:szCs w:val="20"/>
        </w:rPr>
        <w:t xml:space="preserve"> … as a result of a significant change in circumstance, the commission may reinstate the payment </w:t>
      </w:r>
      <w:r w:rsidR="005F6FC2" w:rsidRPr="00DB0AC5">
        <w:rPr>
          <w:rFonts w:eastAsia="Times New Roman"/>
          <w:sz w:val="26"/>
          <w:szCs w:val="20"/>
        </w:rPr>
        <w:t>arrangement</w:t>
      </w:r>
      <w:r w:rsidRPr="00DB0AC5">
        <w:rPr>
          <w:rFonts w:eastAsia="Times New Roman"/>
          <w:sz w:val="26"/>
          <w:szCs w:val="20"/>
        </w:rPr>
        <w:t xml:space="preserve"> and extend the remaining term for an initial period of six months.  The initial extension period may be extended for an additional six months for good cause shown.      </w:t>
      </w:r>
    </w:p>
    <w:p w:rsidR="00BC5522" w:rsidRPr="00DB0AC5" w:rsidRDefault="00BC5522" w:rsidP="00BC5522">
      <w:pPr>
        <w:ind w:left="720" w:right="1440" w:hanging="720"/>
        <w:jc w:val="left"/>
        <w:rPr>
          <w:rFonts w:eastAsia="Times New Roman"/>
          <w:sz w:val="26"/>
          <w:szCs w:val="20"/>
        </w:rPr>
      </w:pPr>
      <w:r w:rsidRPr="00DB0AC5">
        <w:rPr>
          <w:rFonts w:eastAsia="Times New Roman"/>
          <w:sz w:val="26"/>
          <w:szCs w:val="20"/>
        </w:rPr>
        <w:t xml:space="preserve"> </w:t>
      </w:r>
    </w:p>
    <w:p w:rsidR="005A6AE1" w:rsidRPr="00DB0AC5" w:rsidRDefault="00BC5522" w:rsidP="00BC5522">
      <w:pPr>
        <w:ind w:firstLine="0"/>
        <w:jc w:val="left"/>
        <w:rPr>
          <w:sz w:val="26"/>
        </w:rPr>
      </w:pPr>
      <w:r w:rsidRPr="00DB0AC5">
        <w:rPr>
          <w:sz w:val="26"/>
        </w:rPr>
        <w:t>A “significant change in circumstance” that is experienced by a customer with household income less than 300% of the</w:t>
      </w:r>
      <w:r w:rsidR="005A6AE1" w:rsidRPr="00DB0AC5">
        <w:rPr>
          <w:sz w:val="26"/>
        </w:rPr>
        <w:t xml:space="preserve"> Federal poverty level includes the following: </w:t>
      </w:r>
    </w:p>
    <w:p w:rsidR="005A6AE1" w:rsidRPr="00DB0AC5" w:rsidRDefault="005A6AE1" w:rsidP="00BC5522">
      <w:pPr>
        <w:ind w:firstLine="0"/>
        <w:jc w:val="left"/>
        <w:rPr>
          <w:sz w:val="26"/>
        </w:rPr>
      </w:pPr>
    </w:p>
    <w:p w:rsidR="0059624F" w:rsidRPr="00DB0AC5" w:rsidRDefault="0059624F" w:rsidP="0059624F">
      <w:pPr>
        <w:pStyle w:val="ListParagraph"/>
        <w:numPr>
          <w:ilvl w:val="0"/>
          <w:numId w:val="4"/>
        </w:numPr>
        <w:spacing w:line="240" w:lineRule="auto"/>
        <w:ind w:left="1440" w:right="1440" w:firstLine="0"/>
        <w:jc w:val="left"/>
        <w:rPr>
          <w:sz w:val="26"/>
        </w:rPr>
      </w:pPr>
      <w:r w:rsidRPr="00DB0AC5">
        <w:rPr>
          <w:sz w:val="26"/>
        </w:rPr>
        <w:t>T</w:t>
      </w:r>
      <w:r w:rsidR="00BC5522" w:rsidRPr="00DB0AC5">
        <w:rPr>
          <w:sz w:val="26"/>
        </w:rPr>
        <w:t xml:space="preserve">he onset of a chronic </w:t>
      </w:r>
      <w:r w:rsidRPr="00DB0AC5">
        <w:rPr>
          <w:sz w:val="26"/>
        </w:rPr>
        <w:t xml:space="preserve">or acute illness resulting in a </w:t>
      </w:r>
      <w:r w:rsidR="00BC5522" w:rsidRPr="00DB0AC5">
        <w:rPr>
          <w:sz w:val="26"/>
        </w:rPr>
        <w:t>significant loss in t</w:t>
      </w:r>
      <w:r w:rsidRPr="00DB0AC5">
        <w:rPr>
          <w:sz w:val="26"/>
        </w:rPr>
        <w:t>he customer’s household income.</w:t>
      </w:r>
    </w:p>
    <w:p w:rsidR="0059624F" w:rsidRPr="00DB0AC5" w:rsidRDefault="0059624F" w:rsidP="0059624F">
      <w:pPr>
        <w:pStyle w:val="ListParagraph"/>
        <w:spacing w:line="240" w:lineRule="auto"/>
        <w:ind w:left="1440" w:right="1440" w:firstLine="0"/>
        <w:jc w:val="left"/>
        <w:rPr>
          <w:sz w:val="26"/>
        </w:rPr>
      </w:pPr>
    </w:p>
    <w:p w:rsidR="0059624F" w:rsidRPr="00DB0AC5" w:rsidRDefault="0059624F" w:rsidP="0059624F">
      <w:pPr>
        <w:pStyle w:val="ListParagraph"/>
        <w:numPr>
          <w:ilvl w:val="0"/>
          <w:numId w:val="4"/>
        </w:numPr>
        <w:spacing w:line="240" w:lineRule="auto"/>
        <w:ind w:left="1440" w:right="1440" w:firstLine="0"/>
        <w:jc w:val="left"/>
        <w:rPr>
          <w:sz w:val="26"/>
        </w:rPr>
      </w:pPr>
      <w:r w:rsidRPr="00DB0AC5">
        <w:rPr>
          <w:sz w:val="26"/>
        </w:rPr>
        <w:t>Catastrophic damage to the customer’s residence resulting in a significant net cost to the customer’s household.</w:t>
      </w:r>
    </w:p>
    <w:p w:rsidR="0059624F" w:rsidRPr="00DB0AC5" w:rsidRDefault="0059624F" w:rsidP="0059624F">
      <w:pPr>
        <w:spacing w:line="240" w:lineRule="auto"/>
        <w:ind w:right="1440" w:firstLine="0"/>
        <w:jc w:val="left"/>
        <w:rPr>
          <w:sz w:val="26"/>
        </w:rPr>
      </w:pPr>
    </w:p>
    <w:p w:rsidR="0059624F" w:rsidRPr="00DB0AC5" w:rsidRDefault="0059624F" w:rsidP="0059624F">
      <w:pPr>
        <w:pStyle w:val="ListParagraph"/>
        <w:numPr>
          <w:ilvl w:val="0"/>
          <w:numId w:val="4"/>
        </w:numPr>
        <w:spacing w:line="240" w:lineRule="auto"/>
        <w:ind w:left="1440" w:right="1440" w:firstLine="0"/>
        <w:jc w:val="left"/>
        <w:rPr>
          <w:sz w:val="26"/>
        </w:rPr>
      </w:pPr>
      <w:r w:rsidRPr="00DB0AC5">
        <w:rPr>
          <w:sz w:val="26"/>
        </w:rPr>
        <w:t>Loss of the customer’s residence.</w:t>
      </w:r>
    </w:p>
    <w:p w:rsidR="0059624F" w:rsidRPr="00DB0AC5" w:rsidRDefault="0059624F" w:rsidP="0059624F">
      <w:pPr>
        <w:spacing w:line="240" w:lineRule="auto"/>
        <w:ind w:right="1440" w:firstLine="0"/>
        <w:jc w:val="left"/>
        <w:rPr>
          <w:sz w:val="26"/>
        </w:rPr>
      </w:pPr>
    </w:p>
    <w:p w:rsidR="0059624F" w:rsidRPr="00DB0AC5" w:rsidRDefault="0059624F" w:rsidP="0059624F">
      <w:pPr>
        <w:pStyle w:val="ListParagraph"/>
        <w:numPr>
          <w:ilvl w:val="0"/>
          <w:numId w:val="4"/>
        </w:numPr>
        <w:spacing w:line="240" w:lineRule="auto"/>
        <w:ind w:left="1440" w:right="1440" w:firstLine="0"/>
        <w:jc w:val="left"/>
        <w:rPr>
          <w:sz w:val="26"/>
        </w:rPr>
      </w:pPr>
      <w:r w:rsidRPr="00DB0AC5">
        <w:rPr>
          <w:sz w:val="26"/>
        </w:rPr>
        <w:t>Increase in the customer’s number of dependents in the household.</w:t>
      </w:r>
    </w:p>
    <w:p w:rsidR="00BC5522" w:rsidRPr="00DB0AC5" w:rsidRDefault="00BC5522" w:rsidP="00BC5522">
      <w:pPr>
        <w:ind w:firstLine="0"/>
        <w:jc w:val="left"/>
        <w:rPr>
          <w:b/>
          <w:sz w:val="26"/>
        </w:rPr>
      </w:pPr>
      <w:r w:rsidRPr="00DB0AC5">
        <w:rPr>
          <w:sz w:val="26"/>
        </w:rPr>
        <w:lastRenderedPageBreak/>
        <w:t xml:space="preserve">66 Pa. C.S. § 1403.      </w:t>
      </w:r>
      <w:r w:rsidRPr="00DB0AC5">
        <w:rPr>
          <w:b/>
          <w:sz w:val="26"/>
        </w:rPr>
        <w:t xml:space="preserve"> </w:t>
      </w:r>
    </w:p>
    <w:p w:rsidR="004A44D1" w:rsidRPr="00DB0AC5" w:rsidRDefault="004A44D1" w:rsidP="00DE0BD2">
      <w:pPr>
        <w:autoSpaceDE w:val="0"/>
        <w:autoSpaceDN w:val="0"/>
        <w:adjustRightInd w:val="0"/>
        <w:ind w:firstLine="0"/>
        <w:jc w:val="left"/>
        <w:rPr>
          <w:rStyle w:val="Hyperlink"/>
          <w:color w:val="auto"/>
          <w:sz w:val="26"/>
          <w:szCs w:val="26"/>
        </w:rPr>
      </w:pPr>
    </w:p>
    <w:p w:rsidR="004A44D1" w:rsidRPr="00DB0AC5" w:rsidRDefault="004A44D1" w:rsidP="00DE0BD2">
      <w:pPr>
        <w:keepNext/>
        <w:ind w:firstLine="0"/>
        <w:jc w:val="left"/>
        <w:rPr>
          <w:b/>
          <w:sz w:val="26"/>
          <w:szCs w:val="26"/>
        </w:rPr>
      </w:pPr>
      <w:r w:rsidRPr="00DB0AC5">
        <w:rPr>
          <w:b/>
          <w:sz w:val="26"/>
          <w:szCs w:val="26"/>
        </w:rPr>
        <w:t>ALJ’s Initial Decision</w:t>
      </w:r>
    </w:p>
    <w:p w:rsidR="004A44D1" w:rsidRPr="00DB0AC5" w:rsidRDefault="004A44D1" w:rsidP="00DE0BD2">
      <w:pPr>
        <w:keepNext/>
        <w:ind w:firstLine="1440"/>
        <w:jc w:val="left"/>
        <w:rPr>
          <w:rStyle w:val="Hyperlink"/>
          <w:color w:val="auto"/>
          <w:sz w:val="26"/>
          <w:szCs w:val="26"/>
        </w:rPr>
      </w:pPr>
    </w:p>
    <w:p w:rsidR="00A61546" w:rsidRPr="00DB0AC5" w:rsidRDefault="003B432B" w:rsidP="00DE0BD2">
      <w:pPr>
        <w:autoSpaceDE w:val="0"/>
        <w:autoSpaceDN w:val="0"/>
        <w:adjustRightInd w:val="0"/>
        <w:ind w:firstLine="1440"/>
        <w:jc w:val="left"/>
        <w:rPr>
          <w:sz w:val="26"/>
          <w:szCs w:val="26"/>
        </w:rPr>
      </w:pPr>
      <w:r w:rsidRPr="00DB0AC5">
        <w:rPr>
          <w:sz w:val="26"/>
          <w:szCs w:val="26"/>
        </w:rPr>
        <w:t>ALJ Guhl made sixteen</w:t>
      </w:r>
      <w:r w:rsidR="00A61546" w:rsidRPr="00DB0AC5">
        <w:rPr>
          <w:sz w:val="26"/>
          <w:szCs w:val="26"/>
        </w:rPr>
        <w:t xml:space="preserve"> </w:t>
      </w:r>
      <w:r w:rsidRPr="00DB0AC5">
        <w:rPr>
          <w:sz w:val="26"/>
          <w:szCs w:val="26"/>
        </w:rPr>
        <w:t>Findings of Fact and reached eleven</w:t>
      </w:r>
      <w:r w:rsidR="00A61546" w:rsidRPr="00DB0AC5">
        <w:rPr>
          <w:sz w:val="26"/>
          <w:szCs w:val="26"/>
        </w:rPr>
        <w:t xml:space="preserve"> Conclusions of Law.  I.D. at 3</w:t>
      </w:r>
      <w:r w:rsidRPr="00DB0AC5">
        <w:rPr>
          <w:sz w:val="26"/>
          <w:szCs w:val="26"/>
        </w:rPr>
        <w:t>-4</w:t>
      </w:r>
      <w:r w:rsidR="00A61546" w:rsidRPr="00DB0AC5">
        <w:rPr>
          <w:sz w:val="26"/>
          <w:szCs w:val="26"/>
        </w:rPr>
        <w:t>, 7-8.  The Findings of Fact and Conclusions of Law are incorporated herein by reference and are adopted without comment unless they are either expressly or by necessary implication rejected or modified by this Opinion and Order</w:t>
      </w:r>
      <w:r w:rsidR="00202599" w:rsidRPr="00DB0AC5">
        <w:rPr>
          <w:sz w:val="26"/>
          <w:szCs w:val="26"/>
        </w:rPr>
        <w:t>.</w:t>
      </w:r>
    </w:p>
    <w:p w:rsidR="00202599" w:rsidRPr="00DB0AC5" w:rsidRDefault="00202599" w:rsidP="00DE0BD2">
      <w:pPr>
        <w:autoSpaceDE w:val="0"/>
        <w:autoSpaceDN w:val="0"/>
        <w:adjustRightInd w:val="0"/>
        <w:ind w:firstLine="1440"/>
        <w:jc w:val="left"/>
        <w:rPr>
          <w:sz w:val="26"/>
          <w:szCs w:val="26"/>
        </w:rPr>
      </w:pPr>
    </w:p>
    <w:p w:rsidR="005F10B5" w:rsidRDefault="00772D65" w:rsidP="00231228">
      <w:pPr>
        <w:autoSpaceDE w:val="0"/>
        <w:autoSpaceDN w:val="0"/>
        <w:adjustRightInd w:val="0"/>
        <w:ind w:firstLine="1440"/>
        <w:jc w:val="left"/>
        <w:rPr>
          <w:sz w:val="26"/>
          <w:szCs w:val="26"/>
        </w:rPr>
      </w:pPr>
      <w:r w:rsidRPr="00DB0AC5">
        <w:rPr>
          <w:sz w:val="26"/>
          <w:szCs w:val="26"/>
        </w:rPr>
        <w:t>In addressing the Complainant’s request for a new payment arrangement, the ALJ found that the Complainant had been granted a payment arrangement by BCS but had defaulted on that payment arrangement</w:t>
      </w:r>
      <w:r w:rsidR="00D02483" w:rsidRPr="00DB0AC5">
        <w:rPr>
          <w:sz w:val="26"/>
          <w:szCs w:val="26"/>
        </w:rPr>
        <w:t>.  I.D. at 7</w:t>
      </w:r>
      <w:r w:rsidRPr="00DB0AC5">
        <w:rPr>
          <w:sz w:val="26"/>
          <w:szCs w:val="26"/>
        </w:rPr>
        <w:t>.  The ALJ noted that in accordance with Section 1405(d) of the Code, 66 Pa. C.S. § 1405(d), the Commission is not authorized to grant a second payment arrangement in the absence of a decreased change in income if the customer defaults on the first payment arrangement.</w:t>
      </w:r>
      <w:r w:rsidR="00D02483" w:rsidRPr="00DB0AC5">
        <w:rPr>
          <w:sz w:val="26"/>
          <w:szCs w:val="26"/>
        </w:rPr>
        <w:t xml:space="preserve">  The ALJ </w:t>
      </w:r>
      <w:r w:rsidR="0075780F" w:rsidRPr="00DB0AC5">
        <w:rPr>
          <w:sz w:val="26"/>
          <w:szCs w:val="26"/>
        </w:rPr>
        <w:t>noted that the record evidence indicates</w:t>
      </w:r>
      <w:r w:rsidR="00D02483" w:rsidRPr="00DB0AC5">
        <w:rPr>
          <w:sz w:val="26"/>
          <w:szCs w:val="26"/>
        </w:rPr>
        <w:t xml:space="preserve"> that the Complainant’s household income increased</w:t>
      </w:r>
      <w:r w:rsidR="00E50D9A" w:rsidRPr="00DB0AC5">
        <w:rPr>
          <w:sz w:val="26"/>
          <w:szCs w:val="26"/>
        </w:rPr>
        <w:t xml:space="preserve"> from $755.10 to $856.10</w:t>
      </w:r>
      <w:r w:rsidR="00D02483" w:rsidRPr="00DB0AC5">
        <w:rPr>
          <w:sz w:val="26"/>
          <w:szCs w:val="26"/>
        </w:rPr>
        <w:t xml:space="preserve"> since her last Commission-issued payment arrangement.  </w:t>
      </w:r>
      <w:r w:rsidR="00D02483" w:rsidRPr="00DB0AC5">
        <w:rPr>
          <w:i/>
          <w:sz w:val="26"/>
          <w:szCs w:val="26"/>
        </w:rPr>
        <w:t>Id.</w:t>
      </w:r>
      <w:r w:rsidR="00D02483" w:rsidRPr="00DB0AC5">
        <w:rPr>
          <w:sz w:val="26"/>
          <w:szCs w:val="26"/>
        </w:rPr>
        <w:t xml:space="preserve"> </w:t>
      </w:r>
    </w:p>
    <w:p w:rsidR="00DB0AC5" w:rsidRPr="00DB0AC5" w:rsidRDefault="00DB0AC5" w:rsidP="00231228">
      <w:pPr>
        <w:autoSpaceDE w:val="0"/>
        <w:autoSpaceDN w:val="0"/>
        <w:adjustRightInd w:val="0"/>
        <w:ind w:firstLine="1440"/>
        <w:jc w:val="left"/>
        <w:rPr>
          <w:sz w:val="26"/>
          <w:szCs w:val="26"/>
        </w:rPr>
      </w:pPr>
    </w:p>
    <w:p w:rsidR="0075780F" w:rsidRPr="00DB0AC5" w:rsidRDefault="0075780F" w:rsidP="0075780F">
      <w:pPr>
        <w:autoSpaceDE w:val="0"/>
        <w:autoSpaceDN w:val="0"/>
        <w:adjustRightInd w:val="0"/>
        <w:ind w:firstLine="1440"/>
        <w:jc w:val="left"/>
        <w:rPr>
          <w:sz w:val="26"/>
          <w:szCs w:val="26"/>
        </w:rPr>
      </w:pPr>
      <w:r w:rsidRPr="00DB0AC5">
        <w:rPr>
          <w:sz w:val="26"/>
          <w:szCs w:val="26"/>
        </w:rPr>
        <w:t xml:space="preserve">Additionally, the ALJ noted that pursuant to Section 1405(e) of the Code, 66 Pa. C.S. § 1405(e), the Commission is authorized to reinstate a payment arrangement and extend the remaining term for an initial period of six months in those instances where a customer has defaulted on a payment arrangement as a result of a significant change in circumstance.  The ALJ cited </w:t>
      </w:r>
      <w:r w:rsidR="002D7143" w:rsidRPr="00DB0AC5">
        <w:rPr>
          <w:sz w:val="26"/>
          <w:szCs w:val="26"/>
        </w:rPr>
        <w:t xml:space="preserve">to </w:t>
      </w:r>
      <w:r w:rsidRPr="00DB0AC5">
        <w:rPr>
          <w:sz w:val="26"/>
          <w:szCs w:val="26"/>
        </w:rPr>
        <w:t xml:space="preserve">Section 1403 of the Code, </w:t>
      </w:r>
      <w:r w:rsidR="002D7143" w:rsidRPr="00DB0AC5">
        <w:rPr>
          <w:sz w:val="26"/>
          <w:szCs w:val="26"/>
        </w:rPr>
        <w:t xml:space="preserve">66 Pa. C.S. § 1403, </w:t>
      </w:r>
      <w:r w:rsidRPr="00DB0AC5">
        <w:rPr>
          <w:sz w:val="26"/>
          <w:szCs w:val="26"/>
        </w:rPr>
        <w:t xml:space="preserve">which defines “Significant change in circumstance.”  </w:t>
      </w:r>
      <w:r w:rsidRPr="00DB0AC5">
        <w:rPr>
          <w:i/>
          <w:sz w:val="26"/>
          <w:szCs w:val="26"/>
        </w:rPr>
        <w:t>Id.</w:t>
      </w:r>
      <w:r w:rsidRPr="00DB0AC5">
        <w:rPr>
          <w:sz w:val="26"/>
          <w:szCs w:val="26"/>
        </w:rPr>
        <w:t xml:space="preserve"> at 6.  The ALJ found that the Complainant did not testify, nor did the evidence reflect, that she experienced a significant change in circumstance as that phrase is defined and applied in the Code.  Therefore, the ALJ concluded that the Commission is constrained from providing the </w:t>
      </w:r>
      <w:r w:rsidRPr="00DB0AC5">
        <w:rPr>
          <w:sz w:val="26"/>
          <w:szCs w:val="26"/>
        </w:rPr>
        <w:lastRenderedPageBreak/>
        <w:t xml:space="preserve">Complainant with another payment arrangement based on Section 1405(d) and (e) of the Code.  </w:t>
      </w:r>
      <w:r w:rsidRPr="00DB0AC5">
        <w:rPr>
          <w:i/>
          <w:sz w:val="26"/>
          <w:szCs w:val="26"/>
        </w:rPr>
        <w:t>Id.</w:t>
      </w:r>
      <w:r w:rsidRPr="00DB0AC5">
        <w:rPr>
          <w:sz w:val="26"/>
          <w:szCs w:val="26"/>
        </w:rPr>
        <w:t xml:space="preserve"> at 7.</w:t>
      </w:r>
    </w:p>
    <w:p w:rsidR="005F10B5" w:rsidRPr="00DB0AC5" w:rsidRDefault="005F10B5" w:rsidP="00DE0BD2">
      <w:pPr>
        <w:autoSpaceDE w:val="0"/>
        <w:autoSpaceDN w:val="0"/>
        <w:adjustRightInd w:val="0"/>
        <w:ind w:firstLine="0"/>
        <w:jc w:val="left"/>
        <w:rPr>
          <w:sz w:val="26"/>
          <w:szCs w:val="26"/>
        </w:rPr>
      </w:pPr>
    </w:p>
    <w:p w:rsidR="00205C67" w:rsidRPr="00DB0AC5" w:rsidRDefault="00231228" w:rsidP="009B3286">
      <w:pPr>
        <w:keepNext/>
        <w:keepLines/>
        <w:autoSpaceDE w:val="0"/>
        <w:autoSpaceDN w:val="0"/>
        <w:adjustRightInd w:val="0"/>
        <w:ind w:firstLine="0"/>
        <w:jc w:val="left"/>
        <w:rPr>
          <w:b/>
          <w:sz w:val="26"/>
          <w:szCs w:val="26"/>
        </w:rPr>
      </w:pPr>
      <w:r w:rsidRPr="00DB0AC5">
        <w:rPr>
          <w:b/>
          <w:sz w:val="26"/>
          <w:szCs w:val="26"/>
        </w:rPr>
        <w:t>Exceptions</w:t>
      </w:r>
    </w:p>
    <w:p w:rsidR="00205C67" w:rsidRPr="00DB0AC5" w:rsidRDefault="00205C67" w:rsidP="009B3286">
      <w:pPr>
        <w:keepNext/>
        <w:keepLines/>
        <w:autoSpaceDE w:val="0"/>
        <w:autoSpaceDN w:val="0"/>
        <w:adjustRightInd w:val="0"/>
        <w:ind w:firstLine="0"/>
        <w:jc w:val="left"/>
        <w:rPr>
          <w:sz w:val="26"/>
          <w:szCs w:val="26"/>
        </w:rPr>
      </w:pPr>
    </w:p>
    <w:p w:rsidR="00F67021" w:rsidRPr="00DB0AC5" w:rsidRDefault="00F67021" w:rsidP="00DE0BD2">
      <w:pPr>
        <w:ind w:firstLine="1440"/>
        <w:contextualSpacing/>
        <w:jc w:val="left"/>
        <w:rPr>
          <w:sz w:val="26"/>
          <w:szCs w:val="26"/>
        </w:rPr>
      </w:pPr>
      <w:r w:rsidRPr="00DB0AC5">
        <w:rPr>
          <w:sz w:val="26"/>
          <w:szCs w:val="26"/>
        </w:rPr>
        <w:t xml:space="preserve">Before addressing the Exceptions, we note that any issue or Exception that we do not specifically address shall be deemed to have been duly considered and denied without further discussion.  The Commission is not required to consider, either expressly or at length, each contention or argument raised by the Parties.  </w:t>
      </w:r>
      <w:r w:rsidRPr="00DB0AC5">
        <w:rPr>
          <w:rStyle w:val="Emphasis"/>
          <w:sz w:val="26"/>
          <w:szCs w:val="26"/>
        </w:rPr>
        <w:t xml:space="preserve">Consolidated Rail Corp. v. Pa. PUC, </w:t>
      </w:r>
      <w:r w:rsidRPr="00DB0AC5">
        <w:rPr>
          <w:sz w:val="26"/>
          <w:szCs w:val="26"/>
        </w:rPr>
        <w:t xml:space="preserve">625 A.2d 741 (Pa. Cmwlth. 1993); </w:t>
      </w:r>
      <w:r w:rsidRPr="00DB0AC5">
        <w:rPr>
          <w:i/>
          <w:sz w:val="26"/>
          <w:szCs w:val="26"/>
        </w:rPr>
        <w:t xml:space="preserve">also </w:t>
      </w:r>
      <w:r w:rsidRPr="00DB0AC5">
        <w:rPr>
          <w:rStyle w:val="Emphasis"/>
          <w:sz w:val="26"/>
          <w:szCs w:val="26"/>
        </w:rPr>
        <w:t>see, generally, University of Pennsylvania v. Pa. PUC</w:t>
      </w:r>
      <w:r w:rsidRPr="00DB0AC5">
        <w:rPr>
          <w:sz w:val="26"/>
          <w:szCs w:val="26"/>
        </w:rPr>
        <w:t>, 485 A.2d 1217 (Pa. Cmwlth. 1984).</w:t>
      </w:r>
    </w:p>
    <w:p w:rsidR="002D7143" w:rsidRPr="00DB0AC5" w:rsidRDefault="002D7143" w:rsidP="00DE0BD2">
      <w:pPr>
        <w:ind w:firstLine="1440"/>
        <w:contextualSpacing/>
        <w:jc w:val="left"/>
        <w:rPr>
          <w:sz w:val="26"/>
          <w:szCs w:val="26"/>
        </w:rPr>
      </w:pPr>
    </w:p>
    <w:p w:rsidR="002D7143" w:rsidRPr="00DB0AC5" w:rsidRDefault="002D7143" w:rsidP="002D7143">
      <w:pPr>
        <w:keepNext/>
        <w:keepLines/>
        <w:tabs>
          <w:tab w:val="left" w:pos="720"/>
          <w:tab w:val="left" w:pos="1440"/>
        </w:tabs>
        <w:contextualSpacing/>
        <w:jc w:val="left"/>
      </w:pPr>
      <w:r w:rsidRPr="00DB0AC5">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DB0AC5">
        <w:rPr>
          <w:i/>
          <w:sz w:val="26"/>
          <w:szCs w:val="26"/>
        </w:rPr>
        <w:t>pro se</w:t>
      </w:r>
      <w:r w:rsidRPr="00DB0AC5">
        <w:rPr>
          <w:sz w:val="26"/>
          <w:szCs w:val="26"/>
        </w:rPr>
        <w:t>, we will accept the Exceptions as filed pursuant to Section 1.2(a) of our Regulations, 52 Pa. Code § 1.2(a), in order to secure a just, speedy, and inexpensive determination.</w:t>
      </w:r>
    </w:p>
    <w:p w:rsidR="002D7143" w:rsidRPr="00DB0AC5" w:rsidRDefault="002D7143" w:rsidP="00DE0BD2">
      <w:pPr>
        <w:ind w:firstLine="1440"/>
        <w:contextualSpacing/>
        <w:jc w:val="left"/>
        <w:rPr>
          <w:sz w:val="26"/>
          <w:szCs w:val="26"/>
        </w:rPr>
      </w:pPr>
    </w:p>
    <w:p w:rsidR="005671E6" w:rsidRDefault="00EA7EEC" w:rsidP="00DE0BD2">
      <w:pPr>
        <w:ind w:firstLine="1440"/>
        <w:contextualSpacing/>
        <w:jc w:val="left"/>
        <w:rPr>
          <w:sz w:val="26"/>
          <w:szCs w:val="26"/>
        </w:rPr>
      </w:pPr>
      <w:r w:rsidRPr="00DB0AC5">
        <w:rPr>
          <w:sz w:val="26"/>
          <w:szCs w:val="26"/>
        </w:rPr>
        <w:t xml:space="preserve">The Complainant’s Exceptions consist of </w:t>
      </w:r>
      <w:r w:rsidR="001F1AD4" w:rsidRPr="00DB0AC5">
        <w:rPr>
          <w:sz w:val="26"/>
          <w:szCs w:val="26"/>
        </w:rPr>
        <w:t>a single hand</w:t>
      </w:r>
      <w:r w:rsidRPr="00DB0AC5">
        <w:rPr>
          <w:sz w:val="26"/>
          <w:szCs w:val="26"/>
        </w:rPr>
        <w:t>written page in</w:t>
      </w:r>
      <w:r w:rsidR="00113BC3" w:rsidRPr="00DB0AC5">
        <w:rPr>
          <w:sz w:val="26"/>
          <w:szCs w:val="26"/>
        </w:rPr>
        <w:t xml:space="preserve"> which</w:t>
      </w:r>
      <w:r w:rsidRPr="00DB0AC5">
        <w:rPr>
          <w:sz w:val="26"/>
          <w:szCs w:val="26"/>
        </w:rPr>
        <w:t xml:space="preserve"> </w:t>
      </w:r>
      <w:r w:rsidR="00D66B92" w:rsidRPr="00DB0AC5">
        <w:rPr>
          <w:sz w:val="26"/>
          <w:szCs w:val="26"/>
        </w:rPr>
        <w:t>s</w:t>
      </w:r>
      <w:r w:rsidRPr="00DB0AC5">
        <w:rPr>
          <w:sz w:val="26"/>
          <w:szCs w:val="26"/>
        </w:rPr>
        <w:t>he generally expresses h</w:t>
      </w:r>
      <w:r w:rsidR="00D66B92" w:rsidRPr="00DB0AC5">
        <w:rPr>
          <w:sz w:val="26"/>
          <w:szCs w:val="26"/>
        </w:rPr>
        <w:t>er</w:t>
      </w:r>
      <w:r w:rsidRPr="00DB0AC5">
        <w:rPr>
          <w:sz w:val="26"/>
          <w:szCs w:val="26"/>
        </w:rPr>
        <w:t xml:space="preserve"> disagreement with the ALJ’s ruling.</w:t>
      </w:r>
      <w:r w:rsidR="007F5012" w:rsidRPr="00DB0AC5">
        <w:rPr>
          <w:sz w:val="26"/>
          <w:szCs w:val="26"/>
        </w:rPr>
        <w:t xml:space="preserve">  </w:t>
      </w:r>
      <w:r w:rsidR="002D7143" w:rsidRPr="00DB0AC5">
        <w:rPr>
          <w:sz w:val="26"/>
          <w:szCs w:val="26"/>
        </w:rPr>
        <w:t>The Complainant reiterates her contention that she is unable to make payments due to her medical and financial situation</w:t>
      </w:r>
      <w:r w:rsidR="007E7C66">
        <w:rPr>
          <w:sz w:val="26"/>
          <w:szCs w:val="26"/>
        </w:rPr>
        <w:t xml:space="preserve"> and needs help with paying her gas bill</w:t>
      </w:r>
      <w:r w:rsidR="002D7143" w:rsidRPr="00DB0AC5">
        <w:rPr>
          <w:sz w:val="26"/>
          <w:szCs w:val="26"/>
        </w:rPr>
        <w:t xml:space="preserve">.  </w:t>
      </w:r>
      <w:r w:rsidR="007F5012" w:rsidRPr="00DB0AC5">
        <w:rPr>
          <w:sz w:val="26"/>
          <w:szCs w:val="26"/>
        </w:rPr>
        <w:t xml:space="preserve">The Complainant </w:t>
      </w:r>
      <w:r w:rsidR="00D66B92" w:rsidRPr="00DB0AC5">
        <w:rPr>
          <w:sz w:val="26"/>
          <w:szCs w:val="26"/>
        </w:rPr>
        <w:t xml:space="preserve">avers that she </w:t>
      </w:r>
      <w:r w:rsidR="007E7C66">
        <w:rPr>
          <w:sz w:val="26"/>
          <w:szCs w:val="26"/>
        </w:rPr>
        <w:t>has been paying her current gas bill, provides some income information ($755/month) and states that she had a mastectomy on July 20, 2017</w:t>
      </w:r>
      <w:r w:rsidR="00D66B92" w:rsidRPr="00DB0AC5">
        <w:rPr>
          <w:sz w:val="26"/>
          <w:szCs w:val="26"/>
        </w:rPr>
        <w:t>.</w:t>
      </w:r>
      <w:r w:rsidR="004C38DC" w:rsidRPr="00DB0AC5">
        <w:rPr>
          <w:sz w:val="26"/>
          <w:szCs w:val="26"/>
        </w:rPr>
        <w:t xml:space="preserve">  Exc. at 1.</w:t>
      </w:r>
    </w:p>
    <w:p w:rsidR="007E7C66" w:rsidRDefault="007E7C66" w:rsidP="00DE0BD2">
      <w:pPr>
        <w:ind w:firstLine="1440"/>
        <w:contextualSpacing/>
        <w:jc w:val="left"/>
        <w:rPr>
          <w:sz w:val="26"/>
          <w:szCs w:val="26"/>
        </w:rPr>
      </w:pPr>
    </w:p>
    <w:p w:rsidR="007E7C66" w:rsidRPr="00DB0AC5" w:rsidRDefault="00C376B8" w:rsidP="00DE0BD2">
      <w:pPr>
        <w:ind w:firstLine="1440"/>
        <w:contextualSpacing/>
        <w:jc w:val="left"/>
        <w:rPr>
          <w:sz w:val="26"/>
          <w:szCs w:val="26"/>
        </w:rPr>
      </w:pPr>
      <w:r>
        <w:rPr>
          <w:sz w:val="26"/>
          <w:szCs w:val="26"/>
        </w:rPr>
        <w:t xml:space="preserve">In its Replies to Exceptions, PGW counters that the Complainant’s Exceptions fail to point to any error in fact or law in the Initial Decision that would </w:t>
      </w:r>
      <w:r>
        <w:rPr>
          <w:sz w:val="26"/>
          <w:szCs w:val="26"/>
        </w:rPr>
        <w:lastRenderedPageBreak/>
        <w:t xml:space="preserve">support the Commission’s reversal or modification of the Initial Decision.  R. Exc. at 2.  Additionally, PGW points out that the Complainant’s Exceptions contain inappropriate attempts to introduce additional extra-record information into this proceeding, which are not permissible after the close of record.  Therefore, for these reasons, PGW requests that the Commission deny the Complainant’s Exceptions. </w:t>
      </w:r>
      <w:r w:rsidRPr="00C376B8">
        <w:rPr>
          <w:sz w:val="26"/>
          <w:szCs w:val="26"/>
        </w:rPr>
        <w:t xml:space="preserve"> </w:t>
      </w:r>
      <w:r>
        <w:rPr>
          <w:sz w:val="26"/>
          <w:szCs w:val="26"/>
        </w:rPr>
        <w:t xml:space="preserve">R. Exc. at 3.  </w:t>
      </w:r>
    </w:p>
    <w:p w:rsidR="00BB3846" w:rsidRPr="00DB0AC5" w:rsidRDefault="00BB3846" w:rsidP="00DE0BD2">
      <w:pPr>
        <w:autoSpaceDE w:val="0"/>
        <w:autoSpaceDN w:val="0"/>
        <w:adjustRightInd w:val="0"/>
        <w:ind w:firstLine="0"/>
        <w:jc w:val="left"/>
        <w:rPr>
          <w:sz w:val="26"/>
          <w:szCs w:val="26"/>
        </w:rPr>
      </w:pPr>
    </w:p>
    <w:p w:rsidR="00B776E7" w:rsidRPr="00DB0AC5" w:rsidRDefault="003C58D6" w:rsidP="009B3286">
      <w:pPr>
        <w:keepNext/>
        <w:keepLines/>
        <w:autoSpaceDE w:val="0"/>
        <w:autoSpaceDN w:val="0"/>
        <w:adjustRightInd w:val="0"/>
        <w:ind w:firstLine="0"/>
        <w:jc w:val="left"/>
        <w:rPr>
          <w:b/>
          <w:sz w:val="26"/>
          <w:szCs w:val="26"/>
        </w:rPr>
      </w:pPr>
      <w:r w:rsidRPr="00DB0AC5">
        <w:rPr>
          <w:b/>
          <w:sz w:val="26"/>
          <w:szCs w:val="26"/>
        </w:rPr>
        <w:t>Disposition</w:t>
      </w:r>
    </w:p>
    <w:p w:rsidR="00FB110C" w:rsidRPr="00DB0AC5" w:rsidRDefault="00FB110C" w:rsidP="009B3286">
      <w:pPr>
        <w:keepNext/>
        <w:keepLines/>
        <w:autoSpaceDE w:val="0"/>
        <w:autoSpaceDN w:val="0"/>
        <w:adjustRightInd w:val="0"/>
        <w:ind w:firstLine="0"/>
        <w:jc w:val="left"/>
        <w:rPr>
          <w:b/>
          <w:sz w:val="26"/>
          <w:szCs w:val="26"/>
        </w:rPr>
      </w:pPr>
    </w:p>
    <w:p w:rsidR="00B776E7" w:rsidRPr="00DB0AC5" w:rsidRDefault="00FB110C" w:rsidP="00971383">
      <w:pPr>
        <w:autoSpaceDE w:val="0"/>
        <w:autoSpaceDN w:val="0"/>
        <w:adjustRightInd w:val="0"/>
        <w:ind w:firstLine="0"/>
        <w:jc w:val="left"/>
        <w:rPr>
          <w:sz w:val="26"/>
          <w:szCs w:val="26"/>
        </w:rPr>
      </w:pPr>
      <w:r w:rsidRPr="00DB0AC5">
        <w:rPr>
          <w:b/>
          <w:sz w:val="26"/>
          <w:szCs w:val="26"/>
        </w:rPr>
        <w:tab/>
      </w:r>
      <w:r w:rsidRPr="00DB0AC5">
        <w:rPr>
          <w:b/>
          <w:sz w:val="26"/>
          <w:szCs w:val="26"/>
        </w:rPr>
        <w:tab/>
      </w:r>
      <w:r w:rsidR="00B92A40">
        <w:rPr>
          <w:sz w:val="26"/>
          <w:szCs w:val="26"/>
        </w:rPr>
        <w:t>On review, we find no merit in the Complainant’s Exceptions.  Initially, we note that the Complainant has offered new information which cannot be considered after the record has been closed.  However, even if we were to consider the new information, it would not lead to the conclusion that the Complainant merits a new payment arrangement.  Therefore, b</w:t>
      </w:r>
      <w:r w:rsidR="00874675" w:rsidRPr="00DB0AC5">
        <w:rPr>
          <w:rFonts w:eastAsiaTheme="minorHAnsi"/>
          <w:sz w:val="26"/>
          <w:szCs w:val="26"/>
        </w:rPr>
        <w:t xml:space="preserve">ased on our review of the record and the positions of the Parties, we shall deny the Complainant’s Exceptions and modify the Initial Decision.  </w:t>
      </w:r>
    </w:p>
    <w:p w:rsidR="00971383" w:rsidRPr="00DB0AC5" w:rsidRDefault="00971383" w:rsidP="00971383">
      <w:pPr>
        <w:autoSpaceDE w:val="0"/>
        <w:autoSpaceDN w:val="0"/>
        <w:adjustRightInd w:val="0"/>
        <w:ind w:firstLine="0"/>
        <w:jc w:val="left"/>
        <w:rPr>
          <w:sz w:val="26"/>
          <w:szCs w:val="26"/>
        </w:rPr>
      </w:pPr>
    </w:p>
    <w:p w:rsidR="00AE00E1" w:rsidRPr="00DB0AC5" w:rsidRDefault="00AE00E1" w:rsidP="00AE00E1">
      <w:pPr>
        <w:autoSpaceDE w:val="0"/>
        <w:autoSpaceDN w:val="0"/>
        <w:adjustRightInd w:val="0"/>
        <w:ind w:firstLine="1440"/>
        <w:jc w:val="left"/>
        <w:rPr>
          <w:rFonts w:eastAsiaTheme="minorHAnsi"/>
          <w:sz w:val="26"/>
          <w:szCs w:val="26"/>
        </w:rPr>
      </w:pPr>
      <w:r w:rsidRPr="00DB0AC5">
        <w:rPr>
          <w:rFonts w:eastAsiaTheme="minorHAnsi"/>
          <w:sz w:val="26"/>
          <w:szCs w:val="26"/>
        </w:rPr>
        <w:t xml:space="preserve">We agree with the ALJ’s conclusion that the Complainant is not eligible for another payment </w:t>
      </w:r>
      <w:r w:rsidR="002D7143" w:rsidRPr="00DB0AC5">
        <w:rPr>
          <w:rFonts w:eastAsiaTheme="minorHAnsi"/>
          <w:sz w:val="26"/>
          <w:szCs w:val="26"/>
        </w:rPr>
        <w:t>arrangement</w:t>
      </w:r>
      <w:r w:rsidRPr="00DB0AC5">
        <w:rPr>
          <w:rFonts w:eastAsiaTheme="minorHAnsi"/>
          <w:sz w:val="26"/>
          <w:szCs w:val="26"/>
        </w:rPr>
        <w:t>, because the Complainant did not demonstrate a “change in income” as defined by Section 1403 of the Code, 66 Pa. C.S. § 1403.  However, we do not agree with the ALJ’s conclusion that the Complainant’s household income increased since her last Commission-issued payment arrangement.</w:t>
      </w:r>
    </w:p>
    <w:p w:rsidR="00996B67" w:rsidRPr="00DB0AC5" w:rsidRDefault="00996B67" w:rsidP="00AE00E1">
      <w:pPr>
        <w:autoSpaceDE w:val="0"/>
        <w:autoSpaceDN w:val="0"/>
        <w:adjustRightInd w:val="0"/>
        <w:ind w:firstLine="1440"/>
        <w:jc w:val="left"/>
        <w:rPr>
          <w:rFonts w:eastAsiaTheme="minorHAnsi"/>
          <w:sz w:val="26"/>
          <w:szCs w:val="26"/>
        </w:rPr>
      </w:pPr>
    </w:p>
    <w:p w:rsidR="00996B67" w:rsidRPr="00DB0AC5" w:rsidRDefault="00996B67" w:rsidP="00AE00E1">
      <w:pPr>
        <w:autoSpaceDE w:val="0"/>
        <w:autoSpaceDN w:val="0"/>
        <w:adjustRightInd w:val="0"/>
        <w:ind w:firstLine="1440"/>
        <w:jc w:val="left"/>
        <w:rPr>
          <w:sz w:val="26"/>
          <w:szCs w:val="26"/>
        </w:rPr>
      </w:pPr>
      <w:r w:rsidRPr="00DB0AC5">
        <w:rPr>
          <w:sz w:val="26"/>
          <w:szCs w:val="26"/>
        </w:rPr>
        <w:t>In reaching this determination, the ALJ concluded that the Complainant’s total monthly household income increased from $755.10 to $856.10</w:t>
      </w:r>
      <w:r w:rsidR="007A1696" w:rsidRPr="00DB0AC5">
        <w:rPr>
          <w:sz w:val="26"/>
          <w:szCs w:val="26"/>
        </w:rPr>
        <w:t>, bas</w:t>
      </w:r>
      <w:r w:rsidR="00DB0AC5">
        <w:rPr>
          <w:sz w:val="26"/>
          <w:szCs w:val="26"/>
        </w:rPr>
        <w:t>ed on the Complainant’s receipt</w:t>
      </w:r>
      <w:r w:rsidR="007A1696" w:rsidRPr="00DB0AC5">
        <w:rPr>
          <w:sz w:val="26"/>
          <w:szCs w:val="26"/>
        </w:rPr>
        <w:t xml:space="preserve"> of $101 a month in food stamps.  I.D. at 7; Finding of Fact Nos. 5-8. </w:t>
      </w:r>
    </w:p>
    <w:p w:rsidR="00E3541D" w:rsidRPr="00DB0AC5" w:rsidRDefault="00E3541D" w:rsidP="00AE00E1">
      <w:pPr>
        <w:autoSpaceDE w:val="0"/>
        <w:autoSpaceDN w:val="0"/>
        <w:adjustRightInd w:val="0"/>
        <w:ind w:firstLine="1440"/>
        <w:jc w:val="left"/>
        <w:rPr>
          <w:sz w:val="26"/>
          <w:szCs w:val="26"/>
        </w:rPr>
      </w:pPr>
    </w:p>
    <w:p w:rsidR="00E3541D" w:rsidRPr="00DB0AC5" w:rsidRDefault="00E3541D" w:rsidP="00443C63">
      <w:pPr>
        <w:keepNext/>
        <w:keepLines/>
        <w:tabs>
          <w:tab w:val="left" w:pos="-720"/>
        </w:tabs>
        <w:suppressAutoHyphens/>
        <w:ind w:firstLine="1440"/>
        <w:jc w:val="left"/>
        <w:rPr>
          <w:sz w:val="26"/>
          <w:szCs w:val="26"/>
        </w:rPr>
      </w:pPr>
      <w:r w:rsidRPr="00DB0AC5">
        <w:rPr>
          <w:sz w:val="26"/>
          <w:szCs w:val="26"/>
        </w:rPr>
        <w:lastRenderedPageBreak/>
        <w:t>The value of food stamps received by the Complainant cannot be considered a part of her gross household</w:t>
      </w:r>
      <w:r w:rsidR="00443C63" w:rsidRPr="00DB0AC5">
        <w:rPr>
          <w:sz w:val="26"/>
          <w:szCs w:val="26"/>
        </w:rPr>
        <w:t xml:space="preserve"> income</w:t>
      </w:r>
      <w:r w:rsidR="00AB57FC">
        <w:rPr>
          <w:sz w:val="26"/>
          <w:szCs w:val="26"/>
        </w:rPr>
        <w:t xml:space="preserve"> pursuant to </w:t>
      </w:r>
      <w:r w:rsidR="00F50EA0">
        <w:rPr>
          <w:sz w:val="26"/>
          <w:szCs w:val="26"/>
        </w:rPr>
        <w:t xml:space="preserve">7 U.S.C. § 2017(b) and </w:t>
      </w:r>
      <w:r w:rsidR="00AB57FC">
        <w:rPr>
          <w:sz w:val="26"/>
          <w:szCs w:val="26"/>
        </w:rPr>
        <w:t xml:space="preserve">52 Pa. Code </w:t>
      </w:r>
      <w:r w:rsidR="00F50EA0" w:rsidRPr="00DB0AC5">
        <w:rPr>
          <w:sz w:val="26"/>
          <w:szCs w:val="26"/>
        </w:rPr>
        <w:t>§</w:t>
      </w:r>
      <w:r w:rsidR="00AB57FC">
        <w:rPr>
          <w:sz w:val="26"/>
          <w:szCs w:val="26"/>
        </w:rPr>
        <w:t xml:space="preserve"> 62.2</w:t>
      </w:r>
      <w:r w:rsidR="00443C63" w:rsidRPr="00DB0AC5">
        <w:rPr>
          <w:sz w:val="26"/>
          <w:szCs w:val="26"/>
        </w:rPr>
        <w:t xml:space="preserve">.  </w:t>
      </w:r>
      <w:r w:rsidRPr="00DB0AC5">
        <w:rPr>
          <w:sz w:val="26"/>
          <w:szCs w:val="26"/>
        </w:rPr>
        <w:t xml:space="preserve">The </w:t>
      </w:r>
      <w:r w:rsidR="008E4FDF" w:rsidRPr="00DB0AC5">
        <w:rPr>
          <w:sz w:val="26"/>
          <w:szCs w:val="26"/>
        </w:rPr>
        <w:t>Supplemental Nutrition Assistance Program, what used to be termed the f</w:t>
      </w:r>
      <w:r w:rsidRPr="00DB0AC5">
        <w:rPr>
          <w:sz w:val="26"/>
          <w:szCs w:val="26"/>
        </w:rPr>
        <w:t>ederal Food Stamp Program</w:t>
      </w:r>
      <w:r w:rsidR="008E4FDF" w:rsidRPr="00DB0AC5">
        <w:rPr>
          <w:sz w:val="26"/>
          <w:szCs w:val="26"/>
        </w:rPr>
        <w:t>,</w:t>
      </w:r>
      <w:r w:rsidRPr="00DB0AC5">
        <w:rPr>
          <w:sz w:val="26"/>
          <w:szCs w:val="26"/>
        </w:rPr>
        <w:t xml:space="preserve"> is administered in accordance with</w:t>
      </w:r>
      <w:r w:rsidR="00AB57FC">
        <w:rPr>
          <w:sz w:val="26"/>
          <w:szCs w:val="26"/>
        </w:rPr>
        <w:t xml:space="preserve"> 7 U.S.C. § 2017</w:t>
      </w:r>
      <w:r w:rsidR="00443C63" w:rsidRPr="00DB0AC5">
        <w:rPr>
          <w:sz w:val="26"/>
          <w:szCs w:val="26"/>
        </w:rPr>
        <w:t xml:space="preserve">.  </w:t>
      </w:r>
      <w:r w:rsidRPr="00DB0AC5">
        <w:rPr>
          <w:sz w:val="26"/>
          <w:szCs w:val="26"/>
        </w:rPr>
        <w:t>Section 2017(b) provides</w:t>
      </w:r>
      <w:r w:rsidR="00AB57FC">
        <w:rPr>
          <w:sz w:val="26"/>
          <w:szCs w:val="26"/>
        </w:rPr>
        <w:t xml:space="preserve"> the following</w:t>
      </w:r>
      <w:r w:rsidRPr="00DB0AC5">
        <w:rPr>
          <w:sz w:val="26"/>
          <w:szCs w:val="26"/>
        </w:rPr>
        <w:t>:</w:t>
      </w:r>
    </w:p>
    <w:p w:rsidR="00F50EA0" w:rsidRDefault="00F50EA0" w:rsidP="008E4FDF">
      <w:pPr>
        <w:keepNext/>
        <w:keepLines/>
        <w:tabs>
          <w:tab w:val="left" w:pos="-720"/>
        </w:tabs>
        <w:suppressAutoHyphens/>
        <w:spacing w:line="240" w:lineRule="auto"/>
        <w:ind w:left="1440" w:right="1440"/>
        <w:jc w:val="left"/>
        <w:rPr>
          <w:sz w:val="26"/>
          <w:szCs w:val="26"/>
        </w:rPr>
      </w:pPr>
    </w:p>
    <w:p w:rsidR="00E3541D" w:rsidRPr="00DB0AC5" w:rsidRDefault="008E4FDF" w:rsidP="008E4FDF">
      <w:pPr>
        <w:keepNext/>
        <w:keepLines/>
        <w:tabs>
          <w:tab w:val="left" w:pos="-720"/>
        </w:tabs>
        <w:suppressAutoHyphens/>
        <w:spacing w:line="240" w:lineRule="auto"/>
        <w:ind w:left="1440" w:right="1440"/>
        <w:jc w:val="left"/>
        <w:rPr>
          <w:sz w:val="26"/>
          <w:szCs w:val="26"/>
        </w:rPr>
      </w:pPr>
      <w:r w:rsidRPr="00DB0AC5">
        <w:rPr>
          <w:sz w:val="26"/>
          <w:szCs w:val="26"/>
        </w:rPr>
        <w:t xml:space="preserve">The value of benefits that may be </w:t>
      </w:r>
      <w:r w:rsidR="00E3541D" w:rsidRPr="00DB0AC5">
        <w:rPr>
          <w:sz w:val="26"/>
          <w:szCs w:val="26"/>
        </w:rPr>
        <w:t xml:space="preserve">provided </w:t>
      </w:r>
      <w:r w:rsidRPr="00DB0AC5">
        <w:rPr>
          <w:sz w:val="26"/>
          <w:szCs w:val="26"/>
        </w:rPr>
        <w:t>under this chapter</w:t>
      </w:r>
      <w:r w:rsidR="00E3541D" w:rsidRPr="00DB0AC5">
        <w:rPr>
          <w:sz w:val="26"/>
          <w:szCs w:val="26"/>
        </w:rPr>
        <w:t xml:space="preserve"> shall not be considered income or resources for any purpose under any Federal, State, or local laws, including, but not limited to, laws relating to taxation, welfare, and public assistance programs, and no participating State or political subdivision thereof shall decrease any assistance otherwise provided an individual or individuals because of the receip</w:t>
      </w:r>
      <w:r w:rsidRPr="00DB0AC5">
        <w:rPr>
          <w:sz w:val="26"/>
          <w:szCs w:val="26"/>
        </w:rPr>
        <w:t>t of benefits under this chapter</w:t>
      </w:r>
      <w:r w:rsidR="00E3541D" w:rsidRPr="00DB0AC5">
        <w:rPr>
          <w:sz w:val="26"/>
          <w:szCs w:val="26"/>
        </w:rPr>
        <w:t>.</w:t>
      </w:r>
    </w:p>
    <w:p w:rsidR="00443C63" w:rsidRPr="00DB0AC5" w:rsidRDefault="00443C63" w:rsidP="008E4FDF">
      <w:pPr>
        <w:autoSpaceDE w:val="0"/>
        <w:autoSpaceDN w:val="0"/>
        <w:adjustRightInd w:val="0"/>
        <w:ind w:firstLine="0"/>
        <w:jc w:val="left"/>
        <w:rPr>
          <w:sz w:val="26"/>
          <w:szCs w:val="26"/>
        </w:rPr>
      </w:pPr>
      <w:bookmarkStart w:id="0" w:name="substructure-location_b"/>
      <w:bookmarkEnd w:id="0"/>
    </w:p>
    <w:p w:rsidR="00F50EA0" w:rsidRDefault="00443C63" w:rsidP="002068D5">
      <w:pPr>
        <w:autoSpaceDE w:val="0"/>
        <w:autoSpaceDN w:val="0"/>
        <w:adjustRightInd w:val="0"/>
        <w:ind w:firstLine="0"/>
        <w:jc w:val="left"/>
        <w:rPr>
          <w:sz w:val="26"/>
          <w:szCs w:val="26"/>
        </w:rPr>
      </w:pPr>
      <w:r w:rsidRPr="00DB0AC5">
        <w:rPr>
          <w:sz w:val="26"/>
          <w:szCs w:val="26"/>
        </w:rPr>
        <w:t xml:space="preserve">Furthermore, </w:t>
      </w:r>
      <w:r w:rsidR="00C231A6">
        <w:rPr>
          <w:sz w:val="26"/>
          <w:szCs w:val="26"/>
        </w:rPr>
        <w:t xml:space="preserve">Section 62.2 of </w:t>
      </w:r>
      <w:r w:rsidRPr="00DB0AC5">
        <w:rPr>
          <w:sz w:val="26"/>
          <w:szCs w:val="26"/>
        </w:rPr>
        <w:t>o</w:t>
      </w:r>
      <w:r w:rsidR="00C231A6">
        <w:rPr>
          <w:sz w:val="26"/>
          <w:szCs w:val="26"/>
        </w:rPr>
        <w:t>ur Regulations,</w:t>
      </w:r>
      <w:r w:rsidRPr="00DB0AC5">
        <w:rPr>
          <w:sz w:val="26"/>
          <w:szCs w:val="26"/>
        </w:rPr>
        <w:t xml:space="preserve"> 52 Pa. Code </w:t>
      </w:r>
      <w:bookmarkStart w:id="1" w:name="_Hlk508284473"/>
      <w:r w:rsidRPr="00DB0AC5">
        <w:rPr>
          <w:sz w:val="26"/>
          <w:szCs w:val="26"/>
        </w:rPr>
        <w:t>§</w:t>
      </w:r>
      <w:bookmarkEnd w:id="1"/>
      <w:r w:rsidRPr="00DB0AC5">
        <w:rPr>
          <w:sz w:val="26"/>
          <w:szCs w:val="26"/>
        </w:rPr>
        <w:t xml:space="preserve"> 62.2</w:t>
      </w:r>
      <w:r w:rsidR="00C231A6">
        <w:rPr>
          <w:sz w:val="26"/>
          <w:szCs w:val="26"/>
        </w:rPr>
        <w:t>,</w:t>
      </w:r>
      <w:r w:rsidRPr="00DB0AC5">
        <w:rPr>
          <w:sz w:val="26"/>
          <w:szCs w:val="26"/>
        </w:rPr>
        <w:t xml:space="preserve"> defines a low-income customer.  That definition expressly excludes noncash benefits such as food stamps from the household gross income calculation</w:t>
      </w:r>
      <w:r w:rsidR="00F50EA0">
        <w:rPr>
          <w:sz w:val="26"/>
          <w:szCs w:val="26"/>
        </w:rPr>
        <w:t>, as follows:</w:t>
      </w:r>
    </w:p>
    <w:p w:rsidR="003F507D" w:rsidRDefault="00443C63" w:rsidP="002068D5">
      <w:pPr>
        <w:autoSpaceDE w:val="0"/>
        <w:autoSpaceDN w:val="0"/>
        <w:adjustRightInd w:val="0"/>
        <w:ind w:firstLine="0"/>
        <w:jc w:val="left"/>
        <w:rPr>
          <w:sz w:val="26"/>
          <w:szCs w:val="26"/>
        </w:rPr>
      </w:pPr>
      <w:r w:rsidRPr="00DB0AC5">
        <w:rPr>
          <w:sz w:val="26"/>
          <w:szCs w:val="26"/>
        </w:rPr>
        <w:t xml:space="preserve">  </w:t>
      </w:r>
    </w:p>
    <w:p w:rsidR="00C231A6" w:rsidRPr="006C5612" w:rsidRDefault="00C231A6" w:rsidP="00C231A6">
      <w:pPr>
        <w:keepNext/>
        <w:keepLines/>
        <w:tabs>
          <w:tab w:val="left" w:pos="-720"/>
        </w:tabs>
        <w:suppressAutoHyphens/>
        <w:spacing w:line="240" w:lineRule="auto"/>
        <w:ind w:left="1440" w:right="1440"/>
        <w:jc w:val="left"/>
        <w:rPr>
          <w:b/>
          <w:sz w:val="26"/>
          <w:szCs w:val="26"/>
        </w:rPr>
      </w:pPr>
      <w:r w:rsidRPr="00C231A6">
        <w:rPr>
          <w:i/>
          <w:sz w:val="26"/>
          <w:szCs w:val="26"/>
        </w:rPr>
        <w:t>Low-income customer</w:t>
      </w:r>
      <w:r>
        <w:rPr>
          <w:sz w:val="26"/>
          <w:szCs w:val="26"/>
        </w:rPr>
        <w:t xml:space="preserve"> – A residential utility customer whose gross household income is at or below 150% of the Federal poverty guidelines.  </w:t>
      </w:r>
      <w:r w:rsidRPr="006C5612">
        <w:rPr>
          <w:b/>
          <w:sz w:val="26"/>
          <w:szCs w:val="26"/>
        </w:rPr>
        <w:t>Gross household income does not include the value of food stamps or other noncash income.</w:t>
      </w:r>
    </w:p>
    <w:p w:rsidR="00C231A6" w:rsidRDefault="00C231A6" w:rsidP="00C231A6">
      <w:pPr>
        <w:keepNext/>
        <w:keepLines/>
        <w:tabs>
          <w:tab w:val="left" w:pos="-720"/>
        </w:tabs>
        <w:suppressAutoHyphens/>
        <w:spacing w:line="240" w:lineRule="auto"/>
        <w:ind w:right="1440" w:firstLine="0"/>
        <w:jc w:val="left"/>
        <w:rPr>
          <w:sz w:val="26"/>
          <w:szCs w:val="26"/>
        </w:rPr>
      </w:pPr>
    </w:p>
    <w:p w:rsidR="00C231A6" w:rsidRPr="00DB0AC5" w:rsidRDefault="00C231A6" w:rsidP="00C231A6">
      <w:pPr>
        <w:keepNext/>
        <w:keepLines/>
        <w:tabs>
          <w:tab w:val="left" w:pos="-720"/>
        </w:tabs>
        <w:suppressAutoHyphens/>
        <w:spacing w:line="240" w:lineRule="auto"/>
        <w:ind w:right="1440" w:firstLine="0"/>
        <w:jc w:val="left"/>
        <w:rPr>
          <w:sz w:val="26"/>
          <w:szCs w:val="26"/>
        </w:rPr>
      </w:pPr>
      <w:r w:rsidRPr="00DB0AC5">
        <w:rPr>
          <w:sz w:val="26"/>
          <w:szCs w:val="26"/>
        </w:rPr>
        <w:t>52 Pa. Code § 62.2</w:t>
      </w:r>
      <w:r w:rsidR="002C03E5">
        <w:rPr>
          <w:sz w:val="26"/>
          <w:szCs w:val="26"/>
        </w:rPr>
        <w:t xml:space="preserve"> (emphasis added)</w:t>
      </w:r>
    </w:p>
    <w:p w:rsidR="003F507D" w:rsidRPr="00DB0AC5" w:rsidRDefault="003F507D" w:rsidP="00C231A6">
      <w:pPr>
        <w:autoSpaceDE w:val="0"/>
        <w:autoSpaceDN w:val="0"/>
        <w:adjustRightInd w:val="0"/>
        <w:ind w:firstLine="0"/>
        <w:jc w:val="left"/>
        <w:rPr>
          <w:sz w:val="26"/>
          <w:szCs w:val="26"/>
        </w:rPr>
      </w:pPr>
    </w:p>
    <w:p w:rsidR="00443C63" w:rsidRPr="00DB0AC5" w:rsidRDefault="003F507D" w:rsidP="00443C63">
      <w:pPr>
        <w:autoSpaceDE w:val="0"/>
        <w:autoSpaceDN w:val="0"/>
        <w:adjustRightInd w:val="0"/>
        <w:ind w:firstLine="1440"/>
        <w:jc w:val="left"/>
        <w:rPr>
          <w:sz w:val="26"/>
          <w:szCs w:val="26"/>
        </w:rPr>
      </w:pPr>
      <w:r w:rsidRPr="00DB0AC5">
        <w:rPr>
          <w:sz w:val="26"/>
          <w:szCs w:val="26"/>
        </w:rPr>
        <w:t>Therefore, based on our review of the record, the Complainant’s current monthly household income is approximately $755.10.</w:t>
      </w:r>
      <w:r w:rsidRPr="00DB0AC5">
        <w:rPr>
          <w:rStyle w:val="FootnoteReference"/>
          <w:sz w:val="26"/>
          <w:szCs w:val="26"/>
        </w:rPr>
        <w:footnoteReference w:id="6"/>
      </w:r>
      <w:r w:rsidRPr="00DB0AC5">
        <w:rPr>
          <w:sz w:val="26"/>
          <w:szCs w:val="26"/>
        </w:rPr>
        <w:t xml:space="preserve">  </w:t>
      </w:r>
      <w:r w:rsidR="00F50EA0">
        <w:rPr>
          <w:sz w:val="26"/>
          <w:szCs w:val="26"/>
        </w:rPr>
        <w:t>I</w:t>
      </w:r>
      <w:r w:rsidRPr="00DB0AC5">
        <w:rPr>
          <w:sz w:val="26"/>
          <w:szCs w:val="26"/>
        </w:rPr>
        <w:t>t appears that the Complainant’s monthly household income has remained the same since the issuanc</w:t>
      </w:r>
      <w:r w:rsidR="008225F2">
        <w:rPr>
          <w:sz w:val="26"/>
          <w:szCs w:val="26"/>
        </w:rPr>
        <w:t>e of the prior payment arrangement</w:t>
      </w:r>
      <w:r w:rsidRPr="00DB0AC5">
        <w:rPr>
          <w:sz w:val="26"/>
          <w:szCs w:val="26"/>
        </w:rPr>
        <w:t xml:space="preserve">.  Accordingly, we find that the Complainant did not demonstrate a </w:t>
      </w:r>
      <w:r w:rsidRPr="00DB0AC5">
        <w:rPr>
          <w:sz w:val="26"/>
          <w:szCs w:val="26"/>
        </w:rPr>
        <w:lastRenderedPageBreak/>
        <w:t>“change in income,” and so does not qualify for a Commission-issued payment agreement under Section 1405(d) of the Code</w:t>
      </w:r>
      <w:r w:rsidR="00C27A3B" w:rsidRPr="00DB0AC5">
        <w:rPr>
          <w:sz w:val="26"/>
          <w:szCs w:val="26"/>
        </w:rPr>
        <w:t xml:space="preserve">.  </w:t>
      </w:r>
    </w:p>
    <w:p w:rsidR="00C27A3B" w:rsidRPr="00DB0AC5" w:rsidRDefault="00C27A3B" w:rsidP="00443C63">
      <w:pPr>
        <w:autoSpaceDE w:val="0"/>
        <w:autoSpaceDN w:val="0"/>
        <w:adjustRightInd w:val="0"/>
        <w:ind w:firstLine="1440"/>
        <w:jc w:val="left"/>
        <w:rPr>
          <w:sz w:val="26"/>
          <w:szCs w:val="26"/>
        </w:rPr>
      </w:pPr>
    </w:p>
    <w:p w:rsidR="00DC50B6" w:rsidRDefault="00C27A3B" w:rsidP="001B07B2">
      <w:pPr>
        <w:autoSpaceDE w:val="0"/>
        <w:autoSpaceDN w:val="0"/>
        <w:adjustRightInd w:val="0"/>
        <w:ind w:firstLine="1440"/>
        <w:jc w:val="left"/>
        <w:rPr>
          <w:sz w:val="26"/>
          <w:szCs w:val="26"/>
        </w:rPr>
      </w:pPr>
      <w:r w:rsidRPr="00DB0AC5">
        <w:rPr>
          <w:sz w:val="26"/>
          <w:szCs w:val="26"/>
        </w:rPr>
        <w:t xml:space="preserve">Moreover, while we do not agree with the ALJ’s analysis of the Complainant’s household income, we agree with the ALJ’s conclusion that the strict language of Chapter 14 does not permit the Commission to provide the Complainant with another payment arrangement.  </w:t>
      </w:r>
      <w:r w:rsidR="00F50EA0">
        <w:rPr>
          <w:sz w:val="26"/>
          <w:szCs w:val="26"/>
        </w:rPr>
        <w:t>W</w:t>
      </w:r>
      <w:r w:rsidRPr="00DB0AC5">
        <w:rPr>
          <w:sz w:val="26"/>
          <w:szCs w:val="26"/>
        </w:rPr>
        <w:t>hile we are sympathetic to the Complainant’s circumstances, she has not demonstrated a significant change in circumstances</w:t>
      </w:r>
      <w:r w:rsidR="00231D92">
        <w:rPr>
          <w:sz w:val="26"/>
          <w:szCs w:val="26"/>
        </w:rPr>
        <w:t>.  H</w:t>
      </w:r>
      <w:r w:rsidRPr="00DB0AC5">
        <w:rPr>
          <w:sz w:val="26"/>
          <w:szCs w:val="26"/>
        </w:rPr>
        <w:t>er medical conditions have not demonstrated the onset of a chronic or acute illness that resulted in a significant loss in the Complainant’s household income</w:t>
      </w:r>
      <w:r w:rsidR="008225F2">
        <w:rPr>
          <w:sz w:val="26"/>
          <w:szCs w:val="26"/>
        </w:rPr>
        <w:t>, which</w:t>
      </w:r>
      <w:r w:rsidR="006C5612">
        <w:rPr>
          <w:sz w:val="26"/>
          <w:szCs w:val="26"/>
        </w:rPr>
        <w:t xml:space="preserve"> constrains the Commission from reinstating a prior Commission-issued payment arrangement under Section 1405(e) of the Code</w:t>
      </w:r>
      <w:r w:rsidRPr="00DB0AC5">
        <w:rPr>
          <w:sz w:val="26"/>
          <w:szCs w:val="26"/>
        </w:rPr>
        <w:t>.</w:t>
      </w:r>
      <w:r w:rsidR="0019342F" w:rsidRPr="00DB0AC5">
        <w:rPr>
          <w:sz w:val="26"/>
          <w:szCs w:val="26"/>
        </w:rPr>
        <w:t xml:space="preserve">  </w:t>
      </w:r>
      <w:r w:rsidR="00A32F38">
        <w:rPr>
          <w:sz w:val="26"/>
          <w:szCs w:val="26"/>
        </w:rPr>
        <w:t xml:space="preserve">Nevertheless, we encourage the Company, to the extent possible, to work with the Complainant </w:t>
      </w:r>
      <w:r w:rsidR="00752DCD">
        <w:rPr>
          <w:sz w:val="26"/>
          <w:szCs w:val="26"/>
        </w:rPr>
        <w:t xml:space="preserve">in reducing her current outstanding balance.  </w:t>
      </w:r>
    </w:p>
    <w:p w:rsidR="00DC50B6" w:rsidRDefault="00DC50B6" w:rsidP="001B07B2">
      <w:pPr>
        <w:autoSpaceDE w:val="0"/>
        <w:autoSpaceDN w:val="0"/>
        <w:adjustRightInd w:val="0"/>
        <w:ind w:firstLine="1440"/>
        <w:jc w:val="left"/>
        <w:rPr>
          <w:rFonts w:eastAsiaTheme="minorHAnsi"/>
          <w:sz w:val="26"/>
          <w:szCs w:val="26"/>
        </w:rPr>
      </w:pPr>
    </w:p>
    <w:p w:rsidR="00C27A3B" w:rsidRDefault="0019342F" w:rsidP="001B07B2">
      <w:pPr>
        <w:autoSpaceDE w:val="0"/>
        <w:autoSpaceDN w:val="0"/>
        <w:adjustRightInd w:val="0"/>
        <w:ind w:firstLine="1440"/>
        <w:jc w:val="left"/>
        <w:rPr>
          <w:rFonts w:eastAsiaTheme="minorHAnsi"/>
          <w:sz w:val="26"/>
          <w:szCs w:val="26"/>
        </w:rPr>
      </w:pPr>
      <w:r w:rsidRPr="00DB0AC5">
        <w:rPr>
          <w:rFonts w:eastAsiaTheme="minorHAnsi"/>
          <w:sz w:val="26"/>
          <w:szCs w:val="26"/>
        </w:rPr>
        <w:t>For the reasons</w:t>
      </w:r>
      <w:r w:rsidR="00DC50B6">
        <w:rPr>
          <w:rFonts w:eastAsiaTheme="minorHAnsi"/>
          <w:sz w:val="26"/>
          <w:szCs w:val="26"/>
        </w:rPr>
        <w:t xml:space="preserve"> discussed above</w:t>
      </w:r>
      <w:r w:rsidRPr="00DB0AC5">
        <w:rPr>
          <w:rFonts w:eastAsiaTheme="minorHAnsi"/>
          <w:sz w:val="26"/>
          <w:szCs w:val="26"/>
        </w:rPr>
        <w:t>, we shall deny the Complainant’s Exceptions and modify the Initial Decision, consistent with our discussion herein.</w:t>
      </w:r>
    </w:p>
    <w:p w:rsidR="00B92A40" w:rsidRPr="00DB0AC5" w:rsidRDefault="00B92A40" w:rsidP="001B07B2">
      <w:pPr>
        <w:autoSpaceDE w:val="0"/>
        <w:autoSpaceDN w:val="0"/>
        <w:adjustRightInd w:val="0"/>
        <w:ind w:firstLine="1440"/>
        <w:jc w:val="left"/>
        <w:rPr>
          <w:sz w:val="26"/>
          <w:szCs w:val="26"/>
        </w:rPr>
      </w:pPr>
    </w:p>
    <w:p w:rsidR="00B776E7" w:rsidRPr="00DB0AC5" w:rsidRDefault="00B776E7" w:rsidP="009B3286">
      <w:pPr>
        <w:keepNext/>
        <w:keepLines/>
        <w:autoSpaceDE w:val="0"/>
        <w:autoSpaceDN w:val="0"/>
        <w:adjustRightInd w:val="0"/>
        <w:ind w:firstLine="0"/>
        <w:rPr>
          <w:sz w:val="26"/>
          <w:szCs w:val="26"/>
        </w:rPr>
      </w:pPr>
      <w:r w:rsidRPr="00DB0AC5">
        <w:rPr>
          <w:b/>
          <w:sz w:val="26"/>
          <w:szCs w:val="26"/>
        </w:rPr>
        <w:t>Conclusion</w:t>
      </w:r>
    </w:p>
    <w:p w:rsidR="00B776E7" w:rsidRPr="00DB0AC5" w:rsidRDefault="00B776E7" w:rsidP="009B3286">
      <w:pPr>
        <w:keepNext/>
        <w:keepLines/>
        <w:autoSpaceDE w:val="0"/>
        <w:autoSpaceDN w:val="0"/>
        <w:adjustRightInd w:val="0"/>
        <w:jc w:val="left"/>
        <w:rPr>
          <w:sz w:val="26"/>
          <w:szCs w:val="26"/>
        </w:rPr>
      </w:pPr>
    </w:p>
    <w:p w:rsidR="00B776E7" w:rsidRPr="00DB0AC5" w:rsidRDefault="00B776E7" w:rsidP="00DE0BD2">
      <w:pPr>
        <w:autoSpaceDE w:val="0"/>
        <w:autoSpaceDN w:val="0"/>
        <w:adjustRightInd w:val="0"/>
        <w:jc w:val="left"/>
        <w:rPr>
          <w:sz w:val="26"/>
          <w:szCs w:val="26"/>
        </w:rPr>
      </w:pPr>
      <w:r w:rsidRPr="00DB0AC5">
        <w:rPr>
          <w:sz w:val="26"/>
          <w:szCs w:val="26"/>
        </w:rPr>
        <w:tab/>
        <w:t xml:space="preserve">Based on </w:t>
      </w:r>
      <w:r w:rsidR="0019342F" w:rsidRPr="00DB0AC5">
        <w:rPr>
          <w:sz w:val="26"/>
          <w:szCs w:val="26"/>
        </w:rPr>
        <w:t xml:space="preserve">our review and analysis </w:t>
      </w:r>
      <w:r w:rsidR="00F50EA0">
        <w:rPr>
          <w:sz w:val="26"/>
          <w:szCs w:val="26"/>
        </w:rPr>
        <w:t>of</w:t>
      </w:r>
      <w:r w:rsidR="0019342F" w:rsidRPr="00DB0AC5">
        <w:rPr>
          <w:sz w:val="26"/>
          <w:szCs w:val="26"/>
        </w:rPr>
        <w:t xml:space="preserve"> the record in this proceeding</w:t>
      </w:r>
      <w:r w:rsidRPr="00DB0AC5">
        <w:rPr>
          <w:sz w:val="26"/>
          <w:szCs w:val="26"/>
        </w:rPr>
        <w:t>, we shall de</w:t>
      </w:r>
      <w:r w:rsidR="00B7396B" w:rsidRPr="00DB0AC5">
        <w:rPr>
          <w:sz w:val="26"/>
          <w:szCs w:val="26"/>
        </w:rPr>
        <w:t>ny the Complainant’s Exceptions</w:t>
      </w:r>
      <w:r w:rsidR="006C5612">
        <w:rPr>
          <w:sz w:val="26"/>
          <w:szCs w:val="26"/>
        </w:rPr>
        <w:t xml:space="preserve"> and</w:t>
      </w:r>
      <w:r w:rsidR="00B7396B" w:rsidRPr="00DB0AC5">
        <w:rPr>
          <w:sz w:val="26"/>
          <w:szCs w:val="26"/>
        </w:rPr>
        <w:t xml:space="preserve"> </w:t>
      </w:r>
      <w:r w:rsidR="006C5612">
        <w:rPr>
          <w:sz w:val="26"/>
          <w:szCs w:val="26"/>
        </w:rPr>
        <w:t xml:space="preserve">adopt </w:t>
      </w:r>
      <w:r w:rsidR="0019342F" w:rsidRPr="00DB0AC5">
        <w:rPr>
          <w:sz w:val="26"/>
          <w:szCs w:val="26"/>
        </w:rPr>
        <w:t>the ALJ’s Initial Decision</w:t>
      </w:r>
      <w:r w:rsidR="006C5612">
        <w:rPr>
          <w:sz w:val="26"/>
          <w:szCs w:val="26"/>
        </w:rPr>
        <w:t xml:space="preserve"> as modified</w:t>
      </w:r>
      <w:r w:rsidR="0019342F" w:rsidRPr="00DB0AC5">
        <w:rPr>
          <w:sz w:val="26"/>
          <w:szCs w:val="26"/>
        </w:rPr>
        <w:t>,</w:t>
      </w:r>
      <w:r w:rsidRPr="00DB0AC5">
        <w:rPr>
          <w:sz w:val="26"/>
          <w:szCs w:val="26"/>
        </w:rPr>
        <w:t xml:space="preserve"> consistent with this Opinion and Order; </w:t>
      </w:r>
      <w:r w:rsidRPr="00DB0AC5">
        <w:rPr>
          <w:b/>
          <w:sz w:val="26"/>
          <w:szCs w:val="26"/>
        </w:rPr>
        <w:t>THEREFORE</w:t>
      </w:r>
      <w:r w:rsidRPr="00DB0AC5">
        <w:rPr>
          <w:sz w:val="26"/>
          <w:szCs w:val="26"/>
        </w:rPr>
        <w:t>,</w:t>
      </w:r>
    </w:p>
    <w:p w:rsidR="00B776E7" w:rsidRPr="00DB0AC5" w:rsidRDefault="00B776E7" w:rsidP="00DE0BD2">
      <w:pPr>
        <w:autoSpaceDE w:val="0"/>
        <w:autoSpaceDN w:val="0"/>
        <w:adjustRightInd w:val="0"/>
        <w:jc w:val="left"/>
        <w:rPr>
          <w:sz w:val="26"/>
          <w:szCs w:val="26"/>
        </w:rPr>
      </w:pPr>
    </w:p>
    <w:p w:rsidR="00B776E7" w:rsidRPr="00DB0AC5" w:rsidRDefault="00B776E7" w:rsidP="00DE0BD2">
      <w:pPr>
        <w:keepNext/>
        <w:keepLines/>
        <w:jc w:val="left"/>
        <w:rPr>
          <w:b/>
          <w:sz w:val="26"/>
          <w:szCs w:val="26"/>
        </w:rPr>
      </w:pPr>
      <w:r w:rsidRPr="00DB0AC5">
        <w:rPr>
          <w:sz w:val="26"/>
          <w:szCs w:val="26"/>
        </w:rPr>
        <w:tab/>
      </w:r>
      <w:r w:rsidRPr="00DB0AC5">
        <w:rPr>
          <w:b/>
          <w:sz w:val="26"/>
          <w:szCs w:val="26"/>
        </w:rPr>
        <w:t>IT IS ORDERED:</w:t>
      </w:r>
    </w:p>
    <w:p w:rsidR="00B776E7" w:rsidRPr="00DB0AC5" w:rsidRDefault="00B776E7" w:rsidP="00DE0BD2">
      <w:pPr>
        <w:keepNext/>
        <w:keepLines/>
        <w:jc w:val="left"/>
        <w:rPr>
          <w:b/>
          <w:sz w:val="26"/>
          <w:szCs w:val="26"/>
        </w:rPr>
      </w:pPr>
    </w:p>
    <w:p w:rsidR="00B776E7" w:rsidRPr="00DB0AC5" w:rsidRDefault="00B776E7" w:rsidP="00DE0BD2">
      <w:pPr>
        <w:jc w:val="left"/>
        <w:rPr>
          <w:sz w:val="26"/>
          <w:szCs w:val="26"/>
        </w:rPr>
      </w:pPr>
      <w:r w:rsidRPr="00DB0AC5">
        <w:rPr>
          <w:b/>
          <w:sz w:val="26"/>
          <w:szCs w:val="26"/>
        </w:rPr>
        <w:tab/>
      </w:r>
      <w:r w:rsidRPr="00DB0AC5">
        <w:rPr>
          <w:sz w:val="26"/>
          <w:szCs w:val="26"/>
        </w:rPr>
        <w:t>1.</w:t>
      </w:r>
      <w:r w:rsidRPr="00DB0AC5">
        <w:rPr>
          <w:sz w:val="26"/>
          <w:szCs w:val="26"/>
        </w:rPr>
        <w:tab/>
        <w:t xml:space="preserve">That the Exceptions filed by </w:t>
      </w:r>
      <w:r w:rsidR="0019342F" w:rsidRPr="00DB0AC5">
        <w:rPr>
          <w:sz w:val="26"/>
          <w:szCs w:val="26"/>
        </w:rPr>
        <w:t>Kimberley Chambers</w:t>
      </w:r>
      <w:r w:rsidRPr="00DB0AC5">
        <w:rPr>
          <w:sz w:val="26"/>
          <w:szCs w:val="26"/>
        </w:rPr>
        <w:t xml:space="preserve"> on </w:t>
      </w:r>
      <w:r w:rsidR="0019342F" w:rsidRPr="00DB0AC5">
        <w:rPr>
          <w:sz w:val="26"/>
          <w:szCs w:val="26"/>
        </w:rPr>
        <w:t>November 15</w:t>
      </w:r>
      <w:r w:rsidR="00D86BAE" w:rsidRPr="00DB0AC5">
        <w:rPr>
          <w:sz w:val="26"/>
          <w:szCs w:val="26"/>
        </w:rPr>
        <w:t>, 2017</w:t>
      </w:r>
      <w:r w:rsidRPr="00DB0AC5">
        <w:rPr>
          <w:sz w:val="26"/>
          <w:szCs w:val="26"/>
        </w:rPr>
        <w:t xml:space="preserve">, to the Initial Decision of Administrative Law Judge </w:t>
      </w:r>
      <w:r w:rsidR="0019342F" w:rsidRPr="00DB0AC5">
        <w:rPr>
          <w:sz w:val="26"/>
          <w:szCs w:val="26"/>
        </w:rPr>
        <w:t>Marta Guhl</w:t>
      </w:r>
      <w:r w:rsidRPr="00DB0AC5">
        <w:rPr>
          <w:sz w:val="26"/>
          <w:szCs w:val="26"/>
        </w:rPr>
        <w:t xml:space="preserve">, issued on </w:t>
      </w:r>
      <w:r w:rsidR="0019342F" w:rsidRPr="00DB0AC5">
        <w:rPr>
          <w:sz w:val="26"/>
          <w:szCs w:val="26"/>
        </w:rPr>
        <w:t>October 16</w:t>
      </w:r>
      <w:r w:rsidR="00D86BAE" w:rsidRPr="00DB0AC5">
        <w:rPr>
          <w:sz w:val="26"/>
          <w:szCs w:val="26"/>
        </w:rPr>
        <w:t>, 2017</w:t>
      </w:r>
      <w:r w:rsidRPr="00DB0AC5">
        <w:rPr>
          <w:sz w:val="26"/>
          <w:szCs w:val="26"/>
        </w:rPr>
        <w:t>, are denied, consistent with this Opinion and Order.</w:t>
      </w:r>
    </w:p>
    <w:p w:rsidR="00B776E7" w:rsidRPr="00DB0AC5" w:rsidRDefault="00B776E7" w:rsidP="00DE0BD2">
      <w:pPr>
        <w:jc w:val="left"/>
        <w:rPr>
          <w:sz w:val="26"/>
          <w:szCs w:val="26"/>
        </w:rPr>
      </w:pPr>
    </w:p>
    <w:p w:rsidR="00B776E7" w:rsidRPr="00DB0AC5" w:rsidRDefault="00B776E7" w:rsidP="00DE0BD2">
      <w:pPr>
        <w:ind w:firstLine="1440"/>
        <w:jc w:val="left"/>
        <w:rPr>
          <w:sz w:val="26"/>
          <w:szCs w:val="26"/>
        </w:rPr>
      </w:pPr>
      <w:r w:rsidRPr="00DB0AC5">
        <w:rPr>
          <w:sz w:val="26"/>
          <w:szCs w:val="26"/>
        </w:rPr>
        <w:lastRenderedPageBreak/>
        <w:t>2.</w:t>
      </w:r>
      <w:r w:rsidRPr="00DB0AC5">
        <w:rPr>
          <w:sz w:val="26"/>
          <w:szCs w:val="26"/>
        </w:rPr>
        <w:tab/>
        <w:t xml:space="preserve">That the Initial Decision of Administrative Law Judge </w:t>
      </w:r>
      <w:r w:rsidR="0019342F" w:rsidRPr="00DB0AC5">
        <w:rPr>
          <w:sz w:val="26"/>
          <w:szCs w:val="26"/>
        </w:rPr>
        <w:t>Marta Guhl</w:t>
      </w:r>
      <w:r w:rsidRPr="00DB0AC5">
        <w:rPr>
          <w:sz w:val="26"/>
          <w:szCs w:val="26"/>
        </w:rPr>
        <w:t>, issued on</w:t>
      </w:r>
      <w:r w:rsidR="000A2650" w:rsidRPr="00DB0AC5">
        <w:rPr>
          <w:sz w:val="26"/>
          <w:szCs w:val="26"/>
        </w:rPr>
        <w:t xml:space="preserve"> </w:t>
      </w:r>
      <w:r w:rsidR="0019342F" w:rsidRPr="00DB0AC5">
        <w:rPr>
          <w:sz w:val="26"/>
          <w:szCs w:val="26"/>
        </w:rPr>
        <w:t>October 16, 2017</w:t>
      </w:r>
      <w:r w:rsidRPr="00DB0AC5">
        <w:rPr>
          <w:sz w:val="26"/>
          <w:szCs w:val="26"/>
        </w:rPr>
        <w:t xml:space="preserve">, is adopted, </w:t>
      </w:r>
      <w:r w:rsidR="00231228" w:rsidRPr="00DB0AC5">
        <w:rPr>
          <w:sz w:val="26"/>
          <w:szCs w:val="26"/>
        </w:rPr>
        <w:t xml:space="preserve">as modified </w:t>
      </w:r>
      <w:r w:rsidRPr="00DB0AC5">
        <w:rPr>
          <w:sz w:val="26"/>
          <w:szCs w:val="26"/>
        </w:rPr>
        <w:t>consistent with this Opinion and Order.</w:t>
      </w:r>
    </w:p>
    <w:p w:rsidR="00B776E7" w:rsidRPr="00DB0AC5" w:rsidRDefault="00B776E7" w:rsidP="00DE0BD2">
      <w:pPr>
        <w:ind w:firstLine="1440"/>
        <w:jc w:val="left"/>
        <w:rPr>
          <w:sz w:val="26"/>
          <w:szCs w:val="26"/>
        </w:rPr>
      </w:pPr>
    </w:p>
    <w:p w:rsidR="000A2650" w:rsidRPr="00DB0AC5" w:rsidRDefault="00B776E7" w:rsidP="00DE0BD2">
      <w:pPr>
        <w:ind w:firstLine="1440"/>
        <w:jc w:val="left"/>
        <w:rPr>
          <w:sz w:val="26"/>
          <w:szCs w:val="26"/>
        </w:rPr>
      </w:pPr>
      <w:r w:rsidRPr="00DB0AC5">
        <w:rPr>
          <w:sz w:val="26"/>
          <w:szCs w:val="26"/>
        </w:rPr>
        <w:t>3.</w:t>
      </w:r>
      <w:r w:rsidRPr="00DB0AC5">
        <w:rPr>
          <w:sz w:val="26"/>
          <w:szCs w:val="26"/>
        </w:rPr>
        <w:tab/>
        <w:t xml:space="preserve">That the Formal Complaint filed on </w:t>
      </w:r>
      <w:r w:rsidR="00231228" w:rsidRPr="00DB0AC5">
        <w:rPr>
          <w:sz w:val="26"/>
          <w:szCs w:val="26"/>
        </w:rPr>
        <w:t>April 7, 2016</w:t>
      </w:r>
      <w:r w:rsidRPr="00DB0AC5">
        <w:rPr>
          <w:sz w:val="26"/>
          <w:szCs w:val="26"/>
        </w:rPr>
        <w:t xml:space="preserve">, by </w:t>
      </w:r>
      <w:r w:rsidR="00231228" w:rsidRPr="00DB0AC5">
        <w:rPr>
          <w:sz w:val="26"/>
          <w:szCs w:val="26"/>
        </w:rPr>
        <w:t>Kimberley Chambers</w:t>
      </w:r>
      <w:r w:rsidRPr="00DB0AC5">
        <w:rPr>
          <w:sz w:val="26"/>
          <w:szCs w:val="26"/>
        </w:rPr>
        <w:t xml:space="preserve"> against </w:t>
      </w:r>
      <w:r w:rsidR="00231228" w:rsidRPr="00DB0AC5">
        <w:rPr>
          <w:sz w:val="26"/>
          <w:szCs w:val="26"/>
        </w:rPr>
        <w:t>Philadelphia Gas Works at Docket No. C-2016-2538724 is dismissed, consistent with this Opinion and Order.</w:t>
      </w:r>
      <w:r w:rsidRPr="00DB0AC5">
        <w:rPr>
          <w:sz w:val="26"/>
          <w:szCs w:val="26"/>
        </w:rPr>
        <w:t xml:space="preserve"> </w:t>
      </w:r>
    </w:p>
    <w:p w:rsidR="000A2650" w:rsidRPr="00DB0AC5" w:rsidRDefault="000A2650" w:rsidP="00DE0BD2">
      <w:pPr>
        <w:ind w:firstLine="1440"/>
        <w:jc w:val="left"/>
        <w:rPr>
          <w:sz w:val="26"/>
          <w:szCs w:val="26"/>
        </w:rPr>
      </w:pPr>
    </w:p>
    <w:p w:rsidR="000A2650" w:rsidRPr="00DB0AC5" w:rsidRDefault="00B776E7" w:rsidP="009B3286">
      <w:pPr>
        <w:keepNext/>
        <w:keepLines/>
        <w:ind w:firstLine="1440"/>
        <w:jc w:val="left"/>
        <w:rPr>
          <w:sz w:val="26"/>
          <w:szCs w:val="26"/>
        </w:rPr>
      </w:pPr>
      <w:r w:rsidRPr="00DB0AC5">
        <w:rPr>
          <w:sz w:val="26"/>
          <w:szCs w:val="26"/>
        </w:rPr>
        <w:t>4.</w:t>
      </w:r>
      <w:r w:rsidRPr="00DB0AC5">
        <w:rPr>
          <w:sz w:val="26"/>
          <w:szCs w:val="26"/>
        </w:rPr>
        <w:tab/>
        <w:t>That the proceeding at this docket be marked closed.</w:t>
      </w:r>
    </w:p>
    <w:p w:rsidR="00F2332F" w:rsidRPr="00DB0AC5" w:rsidRDefault="00F2332F" w:rsidP="009B3286">
      <w:pPr>
        <w:spacing w:line="240" w:lineRule="auto"/>
        <w:ind w:firstLine="1440"/>
        <w:jc w:val="left"/>
        <w:rPr>
          <w:b/>
          <w:sz w:val="26"/>
          <w:szCs w:val="26"/>
        </w:rPr>
      </w:pPr>
    </w:p>
    <w:p w:rsidR="00231228" w:rsidRPr="00DB0AC5" w:rsidRDefault="00231228" w:rsidP="009B3286">
      <w:pPr>
        <w:spacing w:line="240" w:lineRule="auto"/>
        <w:ind w:firstLine="1440"/>
        <w:jc w:val="left"/>
        <w:rPr>
          <w:b/>
          <w:sz w:val="26"/>
          <w:szCs w:val="26"/>
        </w:rPr>
      </w:pPr>
    </w:p>
    <w:p w:rsidR="00B776E7" w:rsidRPr="00DB0AC5" w:rsidRDefault="00D8306A" w:rsidP="009B3286">
      <w:pPr>
        <w:spacing w:line="240" w:lineRule="auto"/>
        <w:ind w:firstLine="1440"/>
        <w:jc w:val="left"/>
        <w:rPr>
          <w:b/>
          <w:sz w:val="26"/>
          <w:szCs w:val="26"/>
        </w:rPr>
      </w:pPr>
      <w:r>
        <w:rPr>
          <w:noProof/>
        </w:rPr>
        <w:drawing>
          <wp:anchor distT="0" distB="0" distL="114300" distR="114300" simplePos="0" relativeHeight="251659264" behindDoc="1" locked="0" layoutInCell="1" allowOverlap="1" wp14:anchorId="6F802EA6" wp14:editId="238A899F">
            <wp:simplePos x="0" y="0"/>
            <wp:positionH relativeFrom="column">
              <wp:posOffset>3190875</wp:posOffset>
            </wp:positionH>
            <wp:positionV relativeFrom="paragraph">
              <wp:posOffset>161925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32F" w:rsidRPr="00DB0AC5">
        <w:rPr>
          <w:b/>
          <w:sz w:val="26"/>
          <w:szCs w:val="26"/>
        </w:rPr>
        <w:tab/>
      </w:r>
      <w:r w:rsidR="00F2332F" w:rsidRPr="00DB0AC5">
        <w:rPr>
          <w:b/>
          <w:sz w:val="26"/>
          <w:szCs w:val="26"/>
        </w:rPr>
        <w:tab/>
      </w:r>
      <w:r w:rsidR="00F2332F" w:rsidRPr="00DB0AC5">
        <w:rPr>
          <w:b/>
          <w:sz w:val="26"/>
          <w:szCs w:val="26"/>
        </w:rPr>
        <w:tab/>
      </w:r>
      <w:r w:rsidR="00F2332F" w:rsidRPr="00DB0AC5">
        <w:rPr>
          <w:b/>
          <w:sz w:val="26"/>
          <w:szCs w:val="26"/>
        </w:rPr>
        <w:tab/>
      </w:r>
      <w:r w:rsidR="00F2332F" w:rsidRPr="00DB0AC5">
        <w:rPr>
          <w:b/>
          <w:sz w:val="26"/>
          <w:szCs w:val="26"/>
        </w:rPr>
        <w:tab/>
      </w:r>
      <w:r w:rsidR="00B776E7" w:rsidRPr="00DB0AC5">
        <w:rPr>
          <w:b/>
          <w:sz w:val="26"/>
          <w:szCs w:val="26"/>
        </w:rPr>
        <w:t>BY THE COMMISSION,</w:t>
      </w:r>
    </w:p>
    <w:p w:rsidR="00B776E7" w:rsidRPr="00DB0AC5" w:rsidRDefault="00B776E7" w:rsidP="009B3286">
      <w:pPr>
        <w:keepNext/>
        <w:keepLines/>
        <w:spacing w:line="240" w:lineRule="auto"/>
        <w:ind w:firstLine="0"/>
        <w:jc w:val="left"/>
        <w:rPr>
          <w:sz w:val="26"/>
          <w:szCs w:val="26"/>
        </w:rPr>
      </w:pPr>
    </w:p>
    <w:p w:rsidR="00F2332F" w:rsidRPr="00DB0AC5" w:rsidRDefault="00F2332F" w:rsidP="00DE0BD2">
      <w:pPr>
        <w:keepNext/>
        <w:keepLines/>
        <w:spacing w:line="240" w:lineRule="auto"/>
        <w:ind w:firstLine="0"/>
        <w:jc w:val="left"/>
        <w:rPr>
          <w:sz w:val="26"/>
          <w:szCs w:val="26"/>
        </w:rPr>
      </w:pPr>
    </w:p>
    <w:p w:rsidR="00F2332F" w:rsidRPr="00DB0AC5" w:rsidRDefault="00F2332F" w:rsidP="00DE0BD2">
      <w:pPr>
        <w:keepNext/>
        <w:keepLines/>
        <w:spacing w:line="240" w:lineRule="auto"/>
        <w:ind w:firstLine="0"/>
        <w:jc w:val="left"/>
        <w:rPr>
          <w:sz w:val="26"/>
          <w:szCs w:val="26"/>
        </w:rPr>
      </w:pPr>
    </w:p>
    <w:p w:rsidR="007C53F5" w:rsidRPr="00DB0AC5" w:rsidRDefault="007C53F5" w:rsidP="00DE0BD2">
      <w:pPr>
        <w:keepNext/>
        <w:keepLines/>
        <w:spacing w:line="240" w:lineRule="auto"/>
        <w:ind w:firstLine="0"/>
        <w:jc w:val="left"/>
        <w:rPr>
          <w:sz w:val="26"/>
          <w:szCs w:val="26"/>
        </w:rPr>
      </w:pPr>
    </w:p>
    <w:p w:rsidR="00B776E7" w:rsidRPr="00DB0AC5" w:rsidRDefault="00B776E7" w:rsidP="009B3286">
      <w:pPr>
        <w:keepNext/>
        <w:keepLines/>
        <w:spacing w:line="240" w:lineRule="auto"/>
        <w:jc w:val="left"/>
        <w:rPr>
          <w:sz w:val="26"/>
          <w:szCs w:val="26"/>
        </w:rPr>
      </w:pPr>
      <w:r w:rsidRPr="00DB0AC5">
        <w:rPr>
          <w:sz w:val="26"/>
          <w:szCs w:val="26"/>
        </w:rPr>
        <w:tab/>
      </w:r>
      <w:r w:rsidR="00F2332F"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t>Rosemary Chiavetta</w:t>
      </w:r>
    </w:p>
    <w:p w:rsidR="00B776E7" w:rsidRPr="00DB0AC5" w:rsidRDefault="00B776E7" w:rsidP="009B3286">
      <w:pPr>
        <w:keepNext/>
        <w:keepLines/>
        <w:spacing w:line="240" w:lineRule="auto"/>
        <w:jc w:val="left"/>
        <w:rPr>
          <w:sz w:val="26"/>
          <w:szCs w:val="26"/>
        </w:rPr>
      </w:pPr>
      <w:r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t>Secretary</w:t>
      </w:r>
    </w:p>
    <w:p w:rsidR="00B776E7" w:rsidRPr="00DB0AC5" w:rsidRDefault="00B776E7" w:rsidP="00DE0BD2">
      <w:pPr>
        <w:keepNext/>
        <w:keepLines/>
        <w:tabs>
          <w:tab w:val="left" w:pos="-720"/>
        </w:tabs>
        <w:suppressAutoHyphens/>
        <w:jc w:val="left"/>
        <w:rPr>
          <w:sz w:val="26"/>
          <w:szCs w:val="26"/>
        </w:rPr>
      </w:pPr>
    </w:p>
    <w:p w:rsidR="00B776E7" w:rsidRPr="00DB0AC5" w:rsidRDefault="00B776E7" w:rsidP="00DE0BD2">
      <w:pPr>
        <w:keepNext/>
        <w:keepLines/>
        <w:tabs>
          <w:tab w:val="left" w:pos="-720"/>
        </w:tabs>
        <w:suppressAutoHyphens/>
        <w:jc w:val="left"/>
        <w:rPr>
          <w:sz w:val="26"/>
          <w:szCs w:val="26"/>
        </w:rPr>
      </w:pPr>
      <w:r w:rsidRPr="00DB0AC5">
        <w:rPr>
          <w:sz w:val="26"/>
          <w:szCs w:val="26"/>
        </w:rPr>
        <w:t>(SEAL)</w:t>
      </w:r>
    </w:p>
    <w:p w:rsidR="00B776E7" w:rsidRPr="00DB0AC5" w:rsidRDefault="00B776E7" w:rsidP="00DE0BD2">
      <w:pPr>
        <w:keepNext/>
        <w:keepLines/>
        <w:tabs>
          <w:tab w:val="left" w:pos="-720"/>
        </w:tabs>
        <w:suppressAutoHyphens/>
        <w:jc w:val="left"/>
        <w:rPr>
          <w:sz w:val="26"/>
          <w:szCs w:val="26"/>
        </w:rPr>
      </w:pPr>
      <w:r w:rsidRPr="00DB0AC5">
        <w:rPr>
          <w:sz w:val="26"/>
          <w:szCs w:val="26"/>
        </w:rPr>
        <w:t xml:space="preserve">ORDER ADOPTED:  </w:t>
      </w:r>
      <w:r w:rsidR="00B92A40">
        <w:rPr>
          <w:sz w:val="26"/>
          <w:szCs w:val="26"/>
        </w:rPr>
        <w:t>April 5</w:t>
      </w:r>
      <w:r w:rsidRPr="00DB0AC5">
        <w:rPr>
          <w:sz w:val="26"/>
          <w:szCs w:val="26"/>
        </w:rPr>
        <w:t>, 201</w:t>
      </w:r>
      <w:r w:rsidR="005B43BA" w:rsidRPr="00DB0AC5">
        <w:rPr>
          <w:sz w:val="26"/>
          <w:szCs w:val="26"/>
        </w:rPr>
        <w:t>8</w:t>
      </w:r>
    </w:p>
    <w:p w:rsidR="00BC5D21" w:rsidRPr="000544CF" w:rsidRDefault="00B776E7" w:rsidP="00172AFA">
      <w:pPr>
        <w:keepNext/>
        <w:keepLines/>
        <w:tabs>
          <w:tab w:val="left" w:pos="-720"/>
        </w:tabs>
        <w:suppressAutoHyphens/>
        <w:jc w:val="left"/>
        <w:rPr>
          <w:sz w:val="26"/>
          <w:szCs w:val="26"/>
        </w:rPr>
      </w:pPr>
      <w:r w:rsidRPr="00DB0AC5">
        <w:rPr>
          <w:sz w:val="26"/>
          <w:szCs w:val="26"/>
        </w:rPr>
        <w:t>ORDER ENTE</w:t>
      </w:r>
      <w:r w:rsidRPr="00507493">
        <w:rPr>
          <w:sz w:val="26"/>
          <w:szCs w:val="26"/>
        </w:rPr>
        <w:t xml:space="preserve">RED: </w:t>
      </w:r>
      <w:r>
        <w:rPr>
          <w:sz w:val="26"/>
          <w:szCs w:val="26"/>
        </w:rPr>
        <w:t xml:space="preserve"> </w:t>
      </w:r>
      <w:r w:rsidR="00D8306A">
        <w:rPr>
          <w:sz w:val="26"/>
          <w:szCs w:val="26"/>
        </w:rPr>
        <w:t>April 5, 2018</w:t>
      </w:r>
      <w:bookmarkStart w:id="2" w:name="_GoBack"/>
      <w:bookmarkEnd w:id="2"/>
    </w:p>
    <w:sectPr w:rsidR="00BC5D21" w:rsidRPr="000544CF" w:rsidSect="00181C1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A1C" w:rsidRDefault="00313A1C" w:rsidP="00181C10">
      <w:pPr>
        <w:spacing w:line="240" w:lineRule="auto"/>
      </w:pPr>
      <w:r>
        <w:separator/>
      </w:r>
    </w:p>
  </w:endnote>
  <w:endnote w:type="continuationSeparator" w:id="0">
    <w:p w:rsidR="00313A1C" w:rsidRDefault="00313A1C" w:rsidP="00181C10">
      <w:pPr>
        <w:spacing w:line="240" w:lineRule="auto"/>
      </w:pPr>
      <w:r>
        <w:continuationSeparator/>
      </w:r>
    </w:p>
  </w:endnote>
  <w:endnote w:type="continuationNotice" w:id="1">
    <w:p w:rsidR="00313A1C" w:rsidRDefault="00313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rsidR="00C8598A" w:rsidRDefault="00C8598A">
        <w:pPr>
          <w:pStyle w:val="Footer"/>
        </w:pPr>
        <w:r>
          <w:fldChar w:fldCharType="begin"/>
        </w:r>
        <w:r>
          <w:instrText xml:space="preserve"> PAGE   \* MERGEFORMAT </w:instrText>
        </w:r>
        <w:r>
          <w:fldChar w:fldCharType="separate"/>
        </w:r>
        <w:r w:rsidR="00231D92">
          <w:rPr>
            <w:noProof/>
          </w:rPr>
          <w:t>2</w:t>
        </w:r>
        <w:r>
          <w:rPr>
            <w:noProof/>
          </w:rPr>
          <w:fldChar w:fldCharType="end"/>
        </w:r>
      </w:p>
    </w:sdtContent>
  </w:sdt>
  <w:p w:rsidR="00C8598A" w:rsidRDefault="00C8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A1C" w:rsidRDefault="00313A1C" w:rsidP="009B3286">
      <w:pPr>
        <w:spacing w:line="240" w:lineRule="auto"/>
        <w:ind w:firstLine="0"/>
        <w:jc w:val="left"/>
      </w:pPr>
      <w:r>
        <w:separator/>
      </w:r>
    </w:p>
  </w:footnote>
  <w:footnote w:type="continuationSeparator" w:id="0">
    <w:p w:rsidR="00313A1C" w:rsidRDefault="00313A1C" w:rsidP="00181C10">
      <w:pPr>
        <w:spacing w:line="240" w:lineRule="auto"/>
      </w:pPr>
      <w:r>
        <w:continuationSeparator/>
      </w:r>
    </w:p>
  </w:footnote>
  <w:footnote w:type="continuationNotice" w:id="1">
    <w:p w:rsidR="00313A1C" w:rsidRDefault="00313A1C">
      <w:pPr>
        <w:spacing w:line="240" w:lineRule="auto"/>
      </w:pPr>
    </w:p>
  </w:footnote>
  <w:footnote w:id="2">
    <w:p w:rsidR="000908E4" w:rsidRPr="000908E4" w:rsidRDefault="000908E4" w:rsidP="000908E4">
      <w:pPr>
        <w:pStyle w:val="FootnoteText"/>
        <w:jc w:val="left"/>
        <w:rPr>
          <w:sz w:val="26"/>
          <w:szCs w:val="26"/>
        </w:rPr>
      </w:pPr>
      <w:r w:rsidRPr="000908E4">
        <w:rPr>
          <w:rStyle w:val="FootnoteReference"/>
          <w:sz w:val="26"/>
          <w:szCs w:val="26"/>
        </w:rPr>
        <w:footnoteRef/>
      </w:r>
      <w:r w:rsidRPr="000908E4">
        <w:rPr>
          <w:sz w:val="26"/>
          <w:szCs w:val="26"/>
        </w:rPr>
        <w:t xml:space="preserve"> </w:t>
      </w:r>
      <w:r>
        <w:rPr>
          <w:sz w:val="26"/>
          <w:szCs w:val="26"/>
        </w:rPr>
        <w:tab/>
      </w:r>
      <w:r w:rsidRPr="000908E4">
        <w:rPr>
          <w:sz w:val="26"/>
          <w:szCs w:val="26"/>
        </w:rPr>
        <w:t>At the time of the evidentiary hearing</w:t>
      </w:r>
      <w:r w:rsidR="00DB0AC5">
        <w:rPr>
          <w:sz w:val="26"/>
          <w:szCs w:val="26"/>
        </w:rPr>
        <w:t>,</w:t>
      </w:r>
      <w:r w:rsidRPr="000908E4">
        <w:rPr>
          <w:sz w:val="26"/>
          <w:szCs w:val="26"/>
        </w:rPr>
        <w:t xml:space="preserve"> this amount had increased to $8,890.75.  Tr. at 18.</w:t>
      </w:r>
    </w:p>
  </w:footnote>
  <w:footnote w:id="3">
    <w:p w:rsidR="00B22B90" w:rsidRPr="00B22B90" w:rsidRDefault="00B22B90" w:rsidP="00B22B90">
      <w:pPr>
        <w:pStyle w:val="FootnoteText"/>
        <w:jc w:val="left"/>
        <w:rPr>
          <w:sz w:val="26"/>
          <w:szCs w:val="26"/>
        </w:rPr>
      </w:pPr>
      <w:r w:rsidRPr="00B22B90">
        <w:rPr>
          <w:rStyle w:val="FootnoteReference"/>
          <w:sz w:val="26"/>
          <w:szCs w:val="26"/>
        </w:rPr>
        <w:footnoteRef/>
      </w:r>
      <w:r w:rsidRPr="00B22B90">
        <w:rPr>
          <w:sz w:val="26"/>
          <w:szCs w:val="26"/>
        </w:rPr>
        <w:t xml:space="preserve"> </w:t>
      </w:r>
      <w:r>
        <w:rPr>
          <w:sz w:val="26"/>
          <w:szCs w:val="26"/>
        </w:rPr>
        <w:tab/>
      </w:r>
      <w:r w:rsidRPr="00B22B90">
        <w:rPr>
          <w:sz w:val="26"/>
          <w:szCs w:val="26"/>
        </w:rPr>
        <w:t>$8,890.75 at time of hearing.</w:t>
      </w:r>
    </w:p>
  </w:footnote>
  <w:footnote w:id="4">
    <w:p w:rsidR="00E02C95" w:rsidRPr="00196AEF" w:rsidRDefault="00E02C95" w:rsidP="00196AEF">
      <w:pPr>
        <w:pStyle w:val="FootnoteText"/>
        <w:jc w:val="left"/>
        <w:rPr>
          <w:sz w:val="26"/>
          <w:szCs w:val="26"/>
        </w:rPr>
      </w:pPr>
      <w:r w:rsidRPr="00196AEF">
        <w:rPr>
          <w:rStyle w:val="FootnoteReference"/>
          <w:sz w:val="26"/>
          <w:szCs w:val="26"/>
        </w:rPr>
        <w:footnoteRef/>
      </w:r>
      <w:r w:rsidRPr="00196AEF">
        <w:rPr>
          <w:sz w:val="26"/>
          <w:szCs w:val="26"/>
        </w:rPr>
        <w:t xml:space="preserve"> </w:t>
      </w:r>
      <w:r w:rsidRPr="00196AEF">
        <w:rPr>
          <w:sz w:val="26"/>
          <w:szCs w:val="26"/>
        </w:rPr>
        <w:tab/>
        <w:t>This outstanding balance is also comprised of balances from the Complainant’s previous addresses.  Tr. at 22.</w:t>
      </w:r>
      <w:r w:rsidR="00DB0AC5">
        <w:rPr>
          <w:sz w:val="26"/>
          <w:szCs w:val="26"/>
        </w:rPr>
        <w:t xml:space="preserve">  </w:t>
      </w:r>
      <w:r w:rsidR="00DB0AC5" w:rsidRPr="00196AEF">
        <w:rPr>
          <w:sz w:val="26"/>
          <w:szCs w:val="26"/>
        </w:rPr>
        <w:t>At the time of the hearing</w:t>
      </w:r>
      <w:r w:rsidR="00DB0AC5">
        <w:rPr>
          <w:sz w:val="26"/>
          <w:szCs w:val="26"/>
        </w:rPr>
        <w:t>,</w:t>
      </w:r>
      <w:r w:rsidR="00DB0AC5" w:rsidRPr="00196AEF">
        <w:rPr>
          <w:sz w:val="26"/>
          <w:szCs w:val="26"/>
        </w:rPr>
        <w:t xml:space="preserve"> this amount had increased to $13,686.88.  Tr. at 18-19.</w:t>
      </w:r>
    </w:p>
  </w:footnote>
  <w:footnote w:id="5">
    <w:p w:rsidR="00C8598A" w:rsidRPr="00196AEF" w:rsidRDefault="00C8598A" w:rsidP="00196AEF">
      <w:pPr>
        <w:pStyle w:val="FootnoteText"/>
        <w:jc w:val="left"/>
        <w:rPr>
          <w:sz w:val="26"/>
          <w:szCs w:val="26"/>
        </w:rPr>
      </w:pPr>
      <w:r w:rsidRPr="00196AEF">
        <w:rPr>
          <w:rStyle w:val="FootnoteReference"/>
          <w:sz w:val="26"/>
          <w:szCs w:val="26"/>
        </w:rPr>
        <w:footnoteRef/>
      </w:r>
      <w:r w:rsidRPr="00196AEF">
        <w:rPr>
          <w:sz w:val="26"/>
          <w:szCs w:val="26"/>
        </w:rPr>
        <w:t xml:space="preserve"> </w:t>
      </w:r>
      <w:r w:rsidRPr="00196AEF">
        <w:rPr>
          <w:sz w:val="26"/>
          <w:szCs w:val="26"/>
        </w:rPr>
        <w:tab/>
        <w:t xml:space="preserve">The Complainant obtained a Commission-issued payment arrangement in June </w:t>
      </w:r>
      <w:r w:rsidR="00F54589">
        <w:rPr>
          <w:sz w:val="26"/>
          <w:szCs w:val="26"/>
        </w:rPr>
        <w:t xml:space="preserve">of </w:t>
      </w:r>
      <w:r w:rsidRPr="00196AEF">
        <w:rPr>
          <w:sz w:val="26"/>
          <w:szCs w:val="26"/>
        </w:rPr>
        <w:t>2015 but defaulted on the payment arrangement on August 22, 2015.  I.D. at 4, Tr. at 27, 29; PGW Exh</w:t>
      </w:r>
      <w:r w:rsidR="00DB0AC5">
        <w:rPr>
          <w:sz w:val="26"/>
          <w:szCs w:val="26"/>
        </w:rPr>
        <w:t>s</w:t>
      </w:r>
      <w:r w:rsidRPr="00196AEF">
        <w:rPr>
          <w:sz w:val="26"/>
          <w:szCs w:val="26"/>
        </w:rPr>
        <w:t>. 2D, 3.</w:t>
      </w:r>
    </w:p>
  </w:footnote>
  <w:footnote w:id="6">
    <w:p w:rsidR="00C8598A" w:rsidRPr="003F507D" w:rsidRDefault="00C8598A" w:rsidP="003F507D">
      <w:pPr>
        <w:pStyle w:val="FootnoteText"/>
        <w:jc w:val="left"/>
        <w:rPr>
          <w:sz w:val="26"/>
          <w:szCs w:val="26"/>
        </w:rPr>
      </w:pPr>
      <w:r w:rsidRPr="003F507D">
        <w:rPr>
          <w:rStyle w:val="FootnoteReference"/>
          <w:sz w:val="26"/>
          <w:szCs w:val="26"/>
        </w:rPr>
        <w:footnoteRef/>
      </w:r>
      <w:r w:rsidRPr="003F507D">
        <w:rPr>
          <w:sz w:val="26"/>
          <w:szCs w:val="26"/>
        </w:rPr>
        <w:t xml:space="preserve"> </w:t>
      </w:r>
      <w:r>
        <w:rPr>
          <w:sz w:val="26"/>
          <w:szCs w:val="26"/>
        </w:rPr>
        <w:tab/>
      </w:r>
      <w:r w:rsidRPr="003F507D">
        <w:rPr>
          <w:sz w:val="26"/>
          <w:szCs w:val="26"/>
        </w:rPr>
        <w:t>The Complainant’s current household monthly income of $755.10 includes $733.00 per month in Social Security Disability benefits and $22.10 per month from the Commonwealth of Pennsylvania.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98A" w:rsidRDefault="00C8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4E3A"/>
    <w:rsid w:val="00005B07"/>
    <w:rsid w:val="000544CF"/>
    <w:rsid w:val="00064B5B"/>
    <w:rsid w:val="00072C6C"/>
    <w:rsid w:val="00090342"/>
    <w:rsid w:val="000908E4"/>
    <w:rsid w:val="00094DCD"/>
    <w:rsid w:val="000A2650"/>
    <w:rsid w:val="000B0718"/>
    <w:rsid w:val="000B16F5"/>
    <w:rsid w:val="000B5458"/>
    <w:rsid w:val="000B7D29"/>
    <w:rsid w:val="000D68DB"/>
    <w:rsid w:val="000E3F04"/>
    <w:rsid w:val="000E63B7"/>
    <w:rsid w:val="000F04F4"/>
    <w:rsid w:val="00104F93"/>
    <w:rsid w:val="00105025"/>
    <w:rsid w:val="00113BC3"/>
    <w:rsid w:val="00136811"/>
    <w:rsid w:val="00137AB2"/>
    <w:rsid w:val="00137C8F"/>
    <w:rsid w:val="00143ED4"/>
    <w:rsid w:val="001529F6"/>
    <w:rsid w:val="0017039E"/>
    <w:rsid w:val="00172AFA"/>
    <w:rsid w:val="001803DB"/>
    <w:rsid w:val="00181C10"/>
    <w:rsid w:val="001821BC"/>
    <w:rsid w:val="0019342F"/>
    <w:rsid w:val="00196AEF"/>
    <w:rsid w:val="001B07B2"/>
    <w:rsid w:val="001C2822"/>
    <w:rsid w:val="001C2ED3"/>
    <w:rsid w:val="001D2418"/>
    <w:rsid w:val="001D541C"/>
    <w:rsid w:val="001D698E"/>
    <w:rsid w:val="001F1AD4"/>
    <w:rsid w:val="00202599"/>
    <w:rsid w:val="00205C67"/>
    <w:rsid w:val="002068D5"/>
    <w:rsid w:val="00220071"/>
    <w:rsid w:val="0023072D"/>
    <w:rsid w:val="00231228"/>
    <w:rsid w:val="00231D92"/>
    <w:rsid w:val="002411D4"/>
    <w:rsid w:val="00247EAC"/>
    <w:rsid w:val="00254A4B"/>
    <w:rsid w:val="0026146A"/>
    <w:rsid w:val="00286FD1"/>
    <w:rsid w:val="002B0124"/>
    <w:rsid w:val="002C03E5"/>
    <w:rsid w:val="002C06F0"/>
    <w:rsid w:val="002C5844"/>
    <w:rsid w:val="002C6074"/>
    <w:rsid w:val="002C7C42"/>
    <w:rsid w:val="002D251D"/>
    <w:rsid w:val="002D7143"/>
    <w:rsid w:val="002E03FB"/>
    <w:rsid w:val="002E071D"/>
    <w:rsid w:val="002E3817"/>
    <w:rsid w:val="002E57E4"/>
    <w:rsid w:val="0030581C"/>
    <w:rsid w:val="00313A1C"/>
    <w:rsid w:val="00313CCE"/>
    <w:rsid w:val="00332D27"/>
    <w:rsid w:val="00332F8A"/>
    <w:rsid w:val="00343D79"/>
    <w:rsid w:val="00344574"/>
    <w:rsid w:val="00345330"/>
    <w:rsid w:val="003464F8"/>
    <w:rsid w:val="003708B4"/>
    <w:rsid w:val="003925B5"/>
    <w:rsid w:val="00396796"/>
    <w:rsid w:val="003A390E"/>
    <w:rsid w:val="003B432B"/>
    <w:rsid w:val="003B68C2"/>
    <w:rsid w:val="003C021A"/>
    <w:rsid w:val="003C280C"/>
    <w:rsid w:val="003C2FE7"/>
    <w:rsid w:val="003C58D6"/>
    <w:rsid w:val="003C6DCF"/>
    <w:rsid w:val="003D6FC9"/>
    <w:rsid w:val="003E3481"/>
    <w:rsid w:val="003F3876"/>
    <w:rsid w:val="003F507D"/>
    <w:rsid w:val="00404695"/>
    <w:rsid w:val="00406560"/>
    <w:rsid w:val="00431FEF"/>
    <w:rsid w:val="00434C01"/>
    <w:rsid w:val="00436688"/>
    <w:rsid w:val="00443C63"/>
    <w:rsid w:val="00444C8D"/>
    <w:rsid w:val="00457E6D"/>
    <w:rsid w:val="004600E4"/>
    <w:rsid w:val="00474B44"/>
    <w:rsid w:val="00491833"/>
    <w:rsid w:val="004979A7"/>
    <w:rsid w:val="004A44D1"/>
    <w:rsid w:val="004B0779"/>
    <w:rsid w:val="004B536F"/>
    <w:rsid w:val="004C0C3A"/>
    <w:rsid w:val="004C38DC"/>
    <w:rsid w:val="004D5527"/>
    <w:rsid w:val="004E1183"/>
    <w:rsid w:val="004E2BA4"/>
    <w:rsid w:val="004E3061"/>
    <w:rsid w:val="004F23FE"/>
    <w:rsid w:val="0050700C"/>
    <w:rsid w:val="00527101"/>
    <w:rsid w:val="0055610A"/>
    <w:rsid w:val="00556845"/>
    <w:rsid w:val="00565DAB"/>
    <w:rsid w:val="00566309"/>
    <w:rsid w:val="005671E6"/>
    <w:rsid w:val="0057189A"/>
    <w:rsid w:val="00584BEA"/>
    <w:rsid w:val="00593F08"/>
    <w:rsid w:val="0059624F"/>
    <w:rsid w:val="00597F71"/>
    <w:rsid w:val="005A6AE1"/>
    <w:rsid w:val="005B3208"/>
    <w:rsid w:val="005B3F8B"/>
    <w:rsid w:val="005B43BA"/>
    <w:rsid w:val="005C02C8"/>
    <w:rsid w:val="005C041B"/>
    <w:rsid w:val="005C2FEB"/>
    <w:rsid w:val="005C5B83"/>
    <w:rsid w:val="005C6800"/>
    <w:rsid w:val="005D305A"/>
    <w:rsid w:val="005E7403"/>
    <w:rsid w:val="005F10B5"/>
    <w:rsid w:val="005F226B"/>
    <w:rsid w:val="005F6FC2"/>
    <w:rsid w:val="00604522"/>
    <w:rsid w:val="00607935"/>
    <w:rsid w:val="006101F6"/>
    <w:rsid w:val="00612BD1"/>
    <w:rsid w:val="0063396C"/>
    <w:rsid w:val="00646C0D"/>
    <w:rsid w:val="00651228"/>
    <w:rsid w:val="00662EDC"/>
    <w:rsid w:val="006701AA"/>
    <w:rsid w:val="00673D55"/>
    <w:rsid w:val="0068783B"/>
    <w:rsid w:val="006917A2"/>
    <w:rsid w:val="006A466B"/>
    <w:rsid w:val="006C5612"/>
    <w:rsid w:val="006D4A4C"/>
    <w:rsid w:val="006D66BD"/>
    <w:rsid w:val="006E34FB"/>
    <w:rsid w:val="006F1468"/>
    <w:rsid w:val="006F454B"/>
    <w:rsid w:val="007032B0"/>
    <w:rsid w:val="00704CF6"/>
    <w:rsid w:val="00712F91"/>
    <w:rsid w:val="007163D4"/>
    <w:rsid w:val="00722546"/>
    <w:rsid w:val="0072553F"/>
    <w:rsid w:val="00730307"/>
    <w:rsid w:val="00752DCD"/>
    <w:rsid w:val="0075548F"/>
    <w:rsid w:val="0075780F"/>
    <w:rsid w:val="00760B25"/>
    <w:rsid w:val="0077091B"/>
    <w:rsid w:val="00772D65"/>
    <w:rsid w:val="0078288F"/>
    <w:rsid w:val="00784492"/>
    <w:rsid w:val="00791538"/>
    <w:rsid w:val="007A1696"/>
    <w:rsid w:val="007C21DE"/>
    <w:rsid w:val="007C53F5"/>
    <w:rsid w:val="007D25B0"/>
    <w:rsid w:val="007E7C66"/>
    <w:rsid w:val="007F5012"/>
    <w:rsid w:val="007F6AF5"/>
    <w:rsid w:val="007F7D81"/>
    <w:rsid w:val="008225F2"/>
    <w:rsid w:val="00822680"/>
    <w:rsid w:val="00822712"/>
    <w:rsid w:val="008242A5"/>
    <w:rsid w:val="00835983"/>
    <w:rsid w:val="0084020F"/>
    <w:rsid w:val="00845D23"/>
    <w:rsid w:val="00846857"/>
    <w:rsid w:val="00852C7E"/>
    <w:rsid w:val="00874675"/>
    <w:rsid w:val="00875128"/>
    <w:rsid w:val="0088484F"/>
    <w:rsid w:val="0089033B"/>
    <w:rsid w:val="00892B0E"/>
    <w:rsid w:val="008A247A"/>
    <w:rsid w:val="008A2651"/>
    <w:rsid w:val="008B4862"/>
    <w:rsid w:val="008B5AAA"/>
    <w:rsid w:val="008D01EE"/>
    <w:rsid w:val="008D4165"/>
    <w:rsid w:val="008D4612"/>
    <w:rsid w:val="008E4FDF"/>
    <w:rsid w:val="008F3CBF"/>
    <w:rsid w:val="009105DA"/>
    <w:rsid w:val="0092345D"/>
    <w:rsid w:val="00932252"/>
    <w:rsid w:val="009328CB"/>
    <w:rsid w:val="009377BD"/>
    <w:rsid w:val="00941A79"/>
    <w:rsid w:val="00941F5E"/>
    <w:rsid w:val="00953AF1"/>
    <w:rsid w:val="00971383"/>
    <w:rsid w:val="009748CF"/>
    <w:rsid w:val="009903C8"/>
    <w:rsid w:val="00996B67"/>
    <w:rsid w:val="00996D4B"/>
    <w:rsid w:val="009B3286"/>
    <w:rsid w:val="009B3622"/>
    <w:rsid w:val="009B3959"/>
    <w:rsid w:val="009C18C5"/>
    <w:rsid w:val="009C3C42"/>
    <w:rsid w:val="009C4DE3"/>
    <w:rsid w:val="009E53C9"/>
    <w:rsid w:val="009F146A"/>
    <w:rsid w:val="009F3CA9"/>
    <w:rsid w:val="009F5DAD"/>
    <w:rsid w:val="00A05561"/>
    <w:rsid w:val="00A11E3C"/>
    <w:rsid w:val="00A262A2"/>
    <w:rsid w:val="00A27EA8"/>
    <w:rsid w:val="00A32F38"/>
    <w:rsid w:val="00A46841"/>
    <w:rsid w:val="00A55144"/>
    <w:rsid w:val="00A60CA9"/>
    <w:rsid w:val="00A60CBB"/>
    <w:rsid w:val="00A61546"/>
    <w:rsid w:val="00A63DE8"/>
    <w:rsid w:val="00A829B4"/>
    <w:rsid w:val="00A92891"/>
    <w:rsid w:val="00A92FE3"/>
    <w:rsid w:val="00A94A9C"/>
    <w:rsid w:val="00A97DA8"/>
    <w:rsid w:val="00AA5F56"/>
    <w:rsid w:val="00AB57FC"/>
    <w:rsid w:val="00AC2E04"/>
    <w:rsid w:val="00AC6FAA"/>
    <w:rsid w:val="00AD3D5F"/>
    <w:rsid w:val="00AE00E1"/>
    <w:rsid w:val="00AE2953"/>
    <w:rsid w:val="00AE3919"/>
    <w:rsid w:val="00AF0283"/>
    <w:rsid w:val="00B052BA"/>
    <w:rsid w:val="00B14EF6"/>
    <w:rsid w:val="00B17A1A"/>
    <w:rsid w:val="00B22B90"/>
    <w:rsid w:val="00B2497D"/>
    <w:rsid w:val="00B265D7"/>
    <w:rsid w:val="00B27449"/>
    <w:rsid w:val="00B3046D"/>
    <w:rsid w:val="00B3080B"/>
    <w:rsid w:val="00B33430"/>
    <w:rsid w:val="00B4613A"/>
    <w:rsid w:val="00B471E4"/>
    <w:rsid w:val="00B53CCA"/>
    <w:rsid w:val="00B56671"/>
    <w:rsid w:val="00B573E8"/>
    <w:rsid w:val="00B662FF"/>
    <w:rsid w:val="00B7396B"/>
    <w:rsid w:val="00B776E7"/>
    <w:rsid w:val="00B820D2"/>
    <w:rsid w:val="00B87BD9"/>
    <w:rsid w:val="00B92A40"/>
    <w:rsid w:val="00B94E5C"/>
    <w:rsid w:val="00BA4F1C"/>
    <w:rsid w:val="00BB1C37"/>
    <w:rsid w:val="00BB3846"/>
    <w:rsid w:val="00BB5266"/>
    <w:rsid w:val="00BB7E2A"/>
    <w:rsid w:val="00BC5522"/>
    <w:rsid w:val="00BC5D21"/>
    <w:rsid w:val="00BC6254"/>
    <w:rsid w:val="00BC696C"/>
    <w:rsid w:val="00BD1BC8"/>
    <w:rsid w:val="00BD39A6"/>
    <w:rsid w:val="00BE5880"/>
    <w:rsid w:val="00BF3EBC"/>
    <w:rsid w:val="00C110F6"/>
    <w:rsid w:val="00C231A6"/>
    <w:rsid w:val="00C24217"/>
    <w:rsid w:val="00C27A3B"/>
    <w:rsid w:val="00C35E18"/>
    <w:rsid w:val="00C376B8"/>
    <w:rsid w:val="00C5079B"/>
    <w:rsid w:val="00C50D7B"/>
    <w:rsid w:val="00C566C7"/>
    <w:rsid w:val="00C676D4"/>
    <w:rsid w:val="00C8279D"/>
    <w:rsid w:val="00C82F57"/>
    <w:rsid w:val="00C8391C"/>
    <w:rsid w:val="00C8598A"/>
    <w:rsid w:val="00C86CD5"/>
    <w:rsid w:val="00C92CFC"/>
    <w:rsid w:val="00C931D8"/>
    <w:rsid w:val="00CB0217"/>
    <w:rsid w:val="00CC3E6B"/>
    <w:rsid w:val="00CD3AC9"/>
    <w:rsid w:val="00CE5A88"/>
    <w:rsid w:val="00D02483"/>
    <w:rsid w:val="00D044E2"/>
    <w:rsid w:val="00D07E78"/>
    <w:rsid w:val="00D1369F"/>
    <w:rsid w:val="00D13A06"/>
    <w:rsid w:val="00D14F14"/>
    <w:rsid w:val="00D17076"/>
    <w:rsid w:val="00D205AB"/>
    <w:rsid w:val="00D40CCF"/>
    <w:rsid w:val="00D4442D"/>
    <w:rsid w:val="00D46080"/>
    <w:rsid w:val="00D51C18"/>
    <w:rsid w:val="00D62CCE"/>
    <w:rsid w:val="00D66B92"/>
    <w:rsid w:val="00D8306A"/>
    <w:rsid w:val="00D86BAE"/>
    <w:rsid w:val="00D949C3"/>
    <w:rsid w:val="00DB0AC5"/>
    <w:rsid w:val="00DB1428"/>
    <w:rsid w:val="00DC18D4"/>
    <w:rsid w:val="00DC50B6"/>
    <w:rsid w:val="00DE0BD2"/>
    <w:rsid w:val="00DE1764"/>
    <w:rsid w:val="00DE4328"/>
    <w:rsid w:val="00E02C95"/>
    <w:rsid w:val="00E32489"/>
    <w:rsid w:val="00E3541D"/>
    <w:rsid w:val="00E36214"/>
    <w:rsid w:val="00E436FB"/>
    <w:rsid w:val="00E4459F"/>
    <w:rsid w:val="00E44F19"/>
    <w:rsid w:val="00E469F2"/>
    <w:rsid w:val="00E50D9A"/>
    <w:rsid w:val="00E5678C"/>
    <w:rsid w:val="00E56C73"/>
    <w:rsid w:val="00E875E6"/>
    <w:rsid w:val="00EA543F"/>
    <w:rsid w:val="00EA7EEC"/>
    <w:rsid w:val="00ED35F9"/>
    <w:rsid w:val="00ED3834"/>
    <w:rsid w:val="00EF19A3"/>
    <w:rsid w:val="00F06D90"/>
    <w:rsid w:val="00F07EBD"/>
    <w:rsid w:val="00F2332F"/>
    <w:rsid w:val="00F278DB"/>
    <w:rsid w:val="00F40EA5"/>
    <w:rsid w:val="00F415C5"/>
    <w:rsid w:val="00F4422F"/>
    <w:rsid w:val="00F44A79"/>
    <w:rsid w:val="00F47228"/>
    <w:rsid w:val="00F47463"/>
    <w:rsid w:val="00F50EA0"/>
    <w:rsid w:val="00F54589"/>
    <w:rsid w:val="00F618BB"/>
    <w:rsid w:val="00F632E1"/>
    <w:rsid w:val="00F641E4"/>
    <w:rsid w:val="00F67021"/>
    <w:rsid w:val="00F72947"/>
    <w:rsid w:val="00F9473C"/>
    <w:rsid w:val="00F957B4"/>
    <w:rsid w:val="00FA1B9F"/>
    <w:rsid w:val="00FA3F49"/>
    <w:rsid w:val="00FA6932"/>
    <w:rsid w:val="00FB110C"/>
    <w:rsid w:val="00FB43BA"/>
    <w:rsid w:val="00FB62D4"/>
    <w:rsid w:val="00FC636B"/>
    <w:rsid w:val="00FD19B9"/>
    <w:rsid w:val="00FE6E73"/>
    <w:rsid w:val="00FF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8DADE71"/>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D51C18"/>
    <w:pPr>
      <w:spacing w:line="240" w:lineRule="auto"/>
    </w:pPr>
    <w:rPr>
      <w:sz w:val="20"/>
      <w:szCs w:val="20"/>
    </w:rPr>
  </w:style>
  <w:style w:type="character" w:customStyle="1" w:styleId="FootnoteTextChar">
    <w:name w:val="Footnote Text Char"/>
    <w:basedOn w:val="DefaultParagraphFont"/>
    <w:link w:val="FootnoteText"/>
    <w:uiPriority w:val="99"/>
    <w:semiHidden/>
    <w:rsid w:val="00D51C18"/>
    <w:rPr>
      <w:rFonts w:ascii="Times New Roman" w:eastAsia="Calibri" w:hAnsi="Times New Roman" w:cs="Times New Roman"/>
      <w:sz w:val="20"/>
      <w:szCs w:val="20"/>
    </w:rPr>
  </w:style>
  <w:style w:type="character" w:styleId="FootnoteReference">
    <w:name w:val="footnote reference"/>
    <w:aliases w:val="o,fr"/>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3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8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391C"/>
    <w:rPr>
      <w:sz w:val="16"/>
      <w:szCs w:val="16"/>
    </w:rPr>
  </w:style>
  <w:style w:type="paragraph" w:styleId="CommentText">
    <w:name w:val="annotation text"/>
    <w:basedOn w:val="Normal"/>
    <w:link w:val="CommentTextChar"/>
    <w:uiPriority w:val="99"/>
    <w:semiHidden/>
    <w:unhideWhenUsed/>
    <w:rsid w:val="00C8391C"/>
    <w:pPr>
      <w:spacing w:line="240" w:lineRule="auto"/>
    </w:pPr>
    <w:rPr>
      <w:sz w:val="20"/>
      <w:szCs w:val="20"/>
    </w:rPr>
  </w:style>
  <w:style w:type="character" w:customStyle="1" w:styleId="CommentTextChar">
    <w:name w:val="Comment Text Char"/>
    <w:basedOn w:val="DefaultParagraphFont"/>
    <w:link w:val="CommentText"/>
    <w:uiPriority w:val="99"/>
    <w:semiHidden/>
    <w:rsid w:val="00C8391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91C"/>
    <w:rPr>
      <w:b/>
      <w:bCs/>
    </w:rPr>
  </w:style>
  <w:style w:type="character" w:customStyle="1" w:styleId="CommentSubjectChar">
    <w:name w:val="Comment Subject Char"/>
    <w:basedOn w:val="CommentTextChar"/>
    <w:link w:val="CommentSubject"/>
    <w:uiPriority w:val="99"/>
    <w:semiHidden/>
    <w:rsid w:val="00C8391C"/>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4095">
      <w:bodyDiv w:val="1"/>
      <w:marLeft w:val="0"/>
      <w:marRight w:val="0"/>
      <w:marTop w:val="0"/>
      <w:marBottom w:val="0"/>
      <w:divBdr>
        <w:top w:val="none" w:sz="0" w:space="0" w:color="auto"/>
        <w:left w:val="none" w:sz="0" w:space="0" w:color="auto"/>
        <w:bottom w:val="none" w:sz="0" w:space="0" w:color="auto"/>
        <w:right w:val="none" w:sz="0" w:space="0" w:color="auto"/>
      </w:divBdr>
      <w:divsChild>
        <w:div w:id="1403136730">
          <w:marLeft w:val="0"/>
          <w:marRight w:val="0"/>
          <w:marTop w:val="0"/>
          <w:marBottom w:val="0"/>
          <w:divBdr>
            <w:top w:val="none" w:sz="0" w:space="0" w:color="auto"/>
            <w:left w:val="none" w:sz="0" w:space="0" w:color="auto"/>
            <w:bottom w:val="none" w:sz="0" w:space="0" w:color="auto"/>
            <w:right w:val="none" w:sz="0" w:space="0" w:color="auto"/>
          </w:divBdr>
          <w:divsChild>
            <w:div w:id="48769850">
              <w:marLeft w:val="0"/>
              <w:marRight w:val="0"/>
              <w:marTop w:val="0"/>
              <w:marBottom w:val="0"/>
              <w:divBdr>
                <w:top w:val="none" w:sz="0" w:space="0" w:color="auto"/>
                <w:left w:val="none" w:sz="0" w:space="0" w:color="auto"/>
                <w:bottom w:val="none" w:sz="0" w:space="0" w:color="auto"/>
                <w:right w:val="none" w:sz="0" w:space="0" w:color="auto"/>
              </w:divBdr>
              <w:divsChild>
                <w:div w:id="1182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2669">
      <w:bodyDiv w:val="1"/>
      <w:marLeft w:val="0"/>
      <w:marRight w:val="0"/>
      <w:marTop w:val="0"/>
      <w:marBottom w:val="0"/>
      <w:divBdr>
        <w:top w:val="none" w:sz="0" w:space="0" w:color="auto"/>
        <w:left w:val="none" w:sz="0" w:space="0" w:color="auto"/>
        <w:bottom w:val="none" w:sz="0" w:space="0" w:color="auto"/>
        <w:right w:val="none" w:sz="0" w:space="0" w:color="auto"/>
      </w:divBdr>
      <w:divsChild>
        <w:div w:id="621838288">
          <w:marLeft w:val="0"/>
          <w:marRight w:val="0"/>
          <w:marTop w:val="0"/>
          <w:marBottom w:val="0"/>
          <w:divBdr>
            <w:top w:val="none" w:sz="0" w:space="0" w:color="auto"/>
            <w:left w:val="none" w:sz="0" w:space="0" w:color="auto"/>
            <w:bottom w:val="none" w:sz="0" w:space="0" w:color="auto"/>
            <w:right w:val="none" w:sz="0" w:space="0" w:color="auto"/>
          </w:divBdr>
          <w:divsChild>
            <w:div w:id="1676886028">
              <w:marLeft w:val="0"/>
              <w:marRight w:val="0"/>
              <w:marTop w:val="0"/>
              <w:marBottom w:val="0"/>
              <w:divBdr>
                <w:top w:val="none" w:sz="0" w:space="0" w:color="auto"/>
                <w:left w:val="none" w:sz="0" w:space="0" w:color="auto"/>
                <w:bottom w:val="none" w:sz="0" w:space="0" w:color="auto"/>
                <w:right w:val="none" w:sz="0" w:space="0" w:color="auto"/>
              </w:divBdr>
              <w:divsChild>
                <w:div w:id="391655975">
                  <w:marLeft w:val="0"/>
                  <w:marRight w:val="0"/>
                  <w:marTop w:val="0"/>
                  <w:marBottom w:val="0"/>
                  <w:divBdr>
                    <w:top w:val="none" w:sz="0" w:space="0" w:color="auto"/>
                    <w:left w:val="none" w:sz="0" w:space="0" w:color="auto"/>
                    <w:bottom w:val="none" w:sz="0" w:space="0" w:color="auto"/>
                    <w:right w:val="none" w:sz="0" w:space="0" w:color="auto"/>
                  </w:divBdr>
                </w:div>
                <w:div w:id="379092982">
                  <w:marLeft w:val="0"/>
                  <w:marRight w:val="0"/>
                  <w:marTop w:val="0"/>
                  <w:marBottom w:val="0"/>
                  <w:divBdr>
                    <w:top w:val="none" w:sz="0" w:space="0" w:color="auto"/>
                    <w:left w:val="none" w:sz="0" w:space="0" w:color="auto"/>
                    <w:bottom w:val="none" w:sz="0" w:space="0" w:color="auto"/>
                    <w:right w:val="none" w:sz="0" w:space="0" w:color="auto"/>
                  </w:divBdr>
                  <w:divsChild>
                    <w:div w:id="1147748771">
                      <w:marLeft w:val="0"/>
                      <w:marRight w:val="0"/>
                      <w:marTop w:val="0"/>
                      <w:marBottom w:val="0"/>
                      <w:divBdr>
                        <w:top w:val="none" w:sz="0" w:space="0" w:color="auto"/>
                        <w:left w:val="none" w:sz="0" w:space="0" w:color="auto"/>
                        <w:bottom w:val="none" w:sz="0" w:space="0" w:color="auto"/>
                        <w:right w:val="none" w:sz="0" w:space="0" w:color="auto"/>
                      </w:divBdr>
                      <w:divsChild>
                        <w:div w:id="4945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998">
                  <w:marLeft w:val="0"/>
                  <w:marRight w:val="0"/>
                  <w:marTop w:val="0"/>
                  <w:marBottom w:val="0"/>
                  <w:divBdr>
                    <w:top w:val="none" w:sz="0" w:space="0" w:color="auto"/>
                    <w:left w:val="none" w:sz="0" w:space="0" w:color="auto"/>
                    <w:bottom w:val="none" w:sz="0" w:space="0" w:color="auto"/>
                    <w:right w:val="none" w:sz="0" w:space="0" w:color="auto"/>
                  </w:divBdr>
                </w:div>
                <w:div w:id="569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090">
      <w:bodyDiv w:val="1"/>
      <w:marLeft w:val="720"/>
      <w:marRight w:val="0"/>
      <w:marTop w:val="0"/>
      <w:marBottom w:val="0"/>
      <w:divBdr>
        <w:top w:val="none" w:sz="0" w:space="0" w:color="auto"/>
        <w:left w:val="none" w:sz="0" w:space="0" w:color="auto"/>
        <w:bottom w:val="none" w:sz="0" w:space="0" w:color="auto"/>
        <w:right w:val="none" w:sz="0" w:space="0" w:color="auto"/>
      </w:divBdr>
      <w:divsChild>
        <w:div w:id="1808549079">
          <w:marLeft w:val="75"/>
          <w:marRight w:val="75"/>
          <w:marTop w:val="75"/>
          <w:marBottom w:val="75"/>
          <w:divBdr>
            <w:top w:val="none" w:sz="0" w:space="0" w:color="auto"/>
            <w:left w:val="none" w:sz="0" w:space="0" w:color="auto"/>
            <w:bottom w:val="none" w:sz="0" w:space="0" w:color="auto"/>
            <w:right w:val="none" w:sz="0" w:space="0" w:color="auto"/>
          </w:divBdr>
          <w:divsChild>
            <w:div w:id="470640333">
              <w:marLeft w:val="0"/>
              <w:marRight w:val="0"/>
              <w:marTop w:val="0"/>
              <w:marBottom w:val="0"/>
              <w:divBdr>
                <w:top w:val="none" w:sz="0" w:space="0" w:color="auto"/>
                <w:left w:val="none" w:sz="0" w:space="0" w:color="auto"/>
                <w:bottom w:val="none" w:sz="0" w:space="0" w:color="auto"/>
                <w:right w:val="none" w:sz="0" w:space="0" w:color="auto"/>
              </w:divBdr>
              <w:divsChild>
                <w:div w:id="1606812870">
                  <w:marLeft w:val="0"/>
                  <w:marRight w:val="0"/>
                  <w:marTop w:val="0"/>
                  <w:marBottom w:val="0"/>
                  <w:divBdr>
                    <w:top w:val="none" w:sz="0" w:space="0" w:color="auto"/>
                    <w:left w:val="none" w:sz="0" w:space="0" w:color="auto"/>
                    <w:bottom w:val="none" w:sz="0" w:space="0" w:color="auto"/>
                    <w:right w:val="none" w:sz="0" w:space="0" w:color="auto"/>
                  </w:divBdr>
                  <w:divsChild>
                    <w:div w:id="880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5FE6-10E6-4799-9CDA-3A15B830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2</cp:revision>
  <cp:lastPrinted>2018-04-05T11:53:00Z</cp:lastPrinted>
  <dcterms:created xsi:type="dcterms:W3CDTF">2018-04-05T11:53:00Z</dcterms:created>
  <dcterms:modified xsi:type="dcterms:W3CDTF">2018-04-05T11:53:00Z</dcterms:modified>
</cp:coreProperties>
</file>