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2DD54516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2D05D7" w:rsidRPr="002D05D7">
        <w:rPr>
          <w:sz w:val="22"/>
          <w:szCs w:val="22"/>
        </w:rPr>
        <w:t>C-2018-3001047</w:t>
      </w:r>
    </w:p>
    <w:p w14:paraId="4E03065F" w14:textId="1A725836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2D05D7">
        <w:rPr>
          <w:sz w:val="22"/>
          <w:szCs w:val="22"/>
        </w:rPr>
        <w:t>April 10</w:t>
      </w:r>
      <w:r w:rsidR="00EB1DF0" w:rsidRPr="0038043F">
        <w:rPr>
          <w:sz w:val="22"/>
          <w:szCs w:val="22"/>
        </w:rPr>
        <w:t>,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337B06E9" w14:textId="77777777" w:rsidR="002D05D7" w:rsidRPr="000F5C25" w:rsidRDefault="002D05D7" w:rsidP="002D05D7">
      <w:r>
        <w:t>THEODORE J. GALLAGHER, ESQUIRE</w:t>
      </w:r>
    </w:p>
    <w:p w14:paraId="11C4E214" w14:textId="77777777" w:rsidR="002D05D7" w:rsidRPr="000F5C25" w:rsidRDefault="002D05D7" w:rsidP="002D05D7">
      <w:r>
        <w:t>COLUMBIA GAS OF PENNSYLVANIA, INC.</w:t>
      </w:r>
    </w:p>
    <w:p w14:paraId="4921CD0A" w14:textId="77777777" w:rsidR="002D05D7" w:rsidRPr="000F5C25" w:rsidRDefault="002D05D7" w:rsidP="002D05D7">
      <w:r>
        <w:t>NISOURCE CORPORATE SERVICES COMPANY</w:t>
      </w:r>
    </w:p>
    <w:p w14:paraId="30C3E62E" w14:textId="77777777" w:rsidR="002D05D7" w:rsidRDefault="002D05D7" w:rsidP="002D05D7">
      <w:r>
        <w:t xml:space="preserve">121 CHAMPION </w:t>
      </w:r>
      <w:proofErr w:type="gramStart"/>
      <w:r>
        <w:t>WAY</w:t>
      </w:r>
      <w:proofErr w:type="gramEnd"/>
      <w:r>
        <w:t>, SUITE 100</w:t>
      </w:r>
    </w:p>
    <w:p w14:paraId="66623B9D" w14:textId="77777777" w:rsidR="002D05D7" w:rsidRDefault="002D05D7" w:rsidP="002D05D7">
      <w:r>
        <w:t>CANONSBURG, PA  15317</w:t>
      </w:r>
    </w:p>
    <w:p w14:paraId="32F147D6" w14:textId="592C20C5" w:rsidR="00671E60" w:rsidRPr="0038043F" w:rsidRDefault="00671E60" w:rsidP="00706174">
      <w:pPr>
        <w:rPr>
          <w:sz w:val="22"/>
          <w:szCs w:val="22"/>
        </w:rPr>
      </w:pP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5FE6500C" w14:textId="6CBF1487" w:rsidR="004D0109" w:rsidRPr="0038043F" w:rsidRDefault="005464BE" w:rsidP="00936F00">
      <w:pPr>
        <w:ind w:left="2160" w:firstLine="720"/>
        <w:rPr>
          <w:sz w:val="22"/>
          <w:szCs w:val="22"/>
        </w:rPr>
      </w:pPr>
      <w:r w:rsidRPr="0038043F">
        <w:rPr>
          <w:sz w:val="22"/>
          <w:szCs w:val="22"/>
        </w:rPr>
        <w:t>RE:</w:t>
      </w:r>
      <w:r w:rsidR="0038043F">
        <w:rPr>
          <w:sz w:val="22"/>
          <w:szCs w:val="22"/>
        </w:rPr>
        <w:t xml:space="preserve"> </w:t>
      </w:r>
      <w:r w:rsidRPr="0038043F">
        <w:rPr>
          <w:sz w:val="22"/>
          <w:szCs w:val="22"/>
        </w:rPr>
        <w:t xml:space="preserve">PA PUC vs </w:t>
      </w:r>
      <w:r w:rsidR="002D05D7">
        <w:t>COLUMBIA GAS OF PENNSYLVANIA, INC.</w:t>
      </w:r>
    </w:p>
    <w:p w14:paraId="1B92991D" w14:textId="63C4EBC3" w:rsidR="002D05D7" w:rsidRPr="000F5C25" w:rsidRDefault="002D05D7" w:rsidP="002D05D7">
      <w:r>
        <w:rPr>
          <w:sz w:val="22"/>
          <w:szCs w:val="22"/>
        </w:rPr>
        <w:t xml:space="preserve">                                                      </w:t>
      </w:r>
      <w:r w:rsidR="004D0109" w:rsidRPr="0038043F">
        <w:rPr>
          <w:sz w:val="22"/>
          <w:szCs w:val="22"/>
        </w:rPr>
        <w:t xml:space="preserve">Rate Case Docket #: </w:t>
      </w:r>
      <w:r>
        <w:t>R-2018-2647577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  <w:bookmarkStart w:id="0" w:name="_GoBack"/>
      <w:bookmarkEnd w:id="0"/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77777777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 or Madam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533B0C90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2D05D7" w:rsidRPr="002D05D7">
        <w:rPr>
          <w:sz w:val="22"/>
          <w:szCs w:val="22"/>
        </w:rPr>
        <w:t>Columbia Industrial Intervenors (CII)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47537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5D7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2018-04-09T20:20:00Z</dcterms:created>
  <dcterms:modified xsi:type="dcterms:W3CDTF">2018-04-09T20:22:00Z</dcterms:modified>
</cp:coreProperties>
</file>