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C5E" w:rsidRDefault="001B0C5E" w:rsidP="001B0C5E">
      <w:pPr>
        <w:widowControl/>
        <w:tabs>
          <w:tab w:val="center" w:pos="4680"/>
        </w:tabs>
        <w:contextualSpacing/>
        <w:jc w:val="center"/>
        <w:rPr>
          <w:b/>
          <w:sz w:val="26"/>
          <w:szCs w:val="26"/>
        </w:rPr>
      </w:pPr>
      <w:bookmarkStart w:id="0" w:name="_GoBack"/>
      <w:bookmarkEnd w:id="0"/>
      <w:r>
        <w:rPr>
          <w:b/>
          <w:sz w:val="26"/>
          <w:szCs w:val="26"/>
        </w:rPr>
        <w:t>PENNSYLVANIA</w:t>
      </w:r>
    </w:p>
    <w:p w:rsidR="001B0C5E" w:rsidRDefault="001B0C5E" w:rsidP="001B0C5E">
      <w:pPr>
        <w:widowControl/>
        <w:tabs>
          <w:tab w:val="center" w:pos="4680"/>
        </w:tabs>
        <w:contextualSpacing/>
        <w:jc w:val="center"/>
        <w:rPr>
          <w:sz w:val="26"/>
          <w:szCs w:val="26"/>
        </w:rPr>
      </w:pPr>
      <w:r>
        <w:rPr>
          <w:b/>
          <w:sz w:val="26"/>
          <w:szCs w:val="26"/>
        </w:rPr>
        <w:t>PUBLIC UTILITY COMMISSION</w:t>
      </w:r>
    </w:p>
    <w:p w:rsidR="001B0C5E" w:rsidRDefault="001B0C5E" w:rsidP="001B0C5E">
      <w:pPr>
        <w:widowControl/>
        <w:tabs>
          <w:tab w:val="center" w:pos="4680"/>
        </w:tabs>
        <w:contextualSpacing/>
        <w:jc w:val="center"/>
        <w:rPr>
          <w:sz w:val="26"/>
          <w:szCs w:val="26"/>
        </w:rPr>
      </w:pPr>
      <w:r>
        <w:rPr>
          <w:b/>
          <w:sz w:val="26"/>
          <w:szCs w:val="26"/>
        </w:rPr>
        <w:t>Harrisburg, PA 17105-3265</w:t>
      </w:r>
    </w:p>
    <w:p w:rsidR="001B0C5E" w:rsidRDefault="001B0C5E" w:rsidP="001B0C5E">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B0C5E" w:rsidTr="003161E5">
        <w:tc>
          <w:tcPr>
            <w:tcW w:w="4878" w:type="dxa"/>
          </w:tcPr>
          <w:p w:rsidR="001B0C5E" w:rsidRDefault="001B0C5E" w:rsidP="003161E5">
            <w:pPr>
              <w:widowControl/>
              <w:contextualSpacing/>
              <w:rPr>
                <w:sz w:val="26"/>
                <w:szCs w:val="26"/>
              </w:rPr>
            </w:pPr>
          </w:p>
        </w:tc>
        <w:tc>
          <w:tcPr>
            <w:tcW w:w="4608" w:type="dxa"/>
            <w:hideMark/>
          </w:tcPr>
          <w:p w:rsidR="001B0C5E" w:rsidRDefault="001B0C5E" w:rsidP="003161E5">
            <w:pPr>
              <w:widowControl/>
              <w:contextualSpacing/>
              <w:jc w:val="right"/>
              <w:rPr>
                <w:sz w:val="26"/>
                <w:szCs w:val="26"/>
              </w:rPr>
            </w:pPr>
            <w:r>
              <w:rPr>
                <w:sz w:val="26"/>
                <w:szCs w:val="26"/>
              </w:rPr>
              <w:t>Public Meeting held March 1</w:t>
            </w:r>
            <w:r w:rsidR="00724050">
              <w:rPr>
                <w:sz w:val="26"/>
                <w:szCs w:val="26"/>
              </w:rPr>
              <w:t>5</w:t>
            </w:r>
            <w:r>
              <w:rPr>
                <w:sz w:val="26"/>
                <w:szCs w:val="26"/>
              </w:rPr>
              <w:t>, 2018</w:t>
            </w:r>
          </w:p>
        </w:tc>
      </w:tr>
      <w:tr w:rsidR="001B0C5E" w:rsidTr="003161E5">
        <w:tc>
          <w:tcPr>
            <w:tcW w:w="4878" w:type="dxa"/>
          </w:tcPr>
          <w:p w:rsidR="001B0C5E" w:rsidRDefault="001B0C5E" w:rsidP="003161E5">
            <w:pPr>
              <w:widowControl/>
              <w:contextualSpacing/>
              <w:rPr>
                <w:sz w:val="26"/>
                <w:szCs w:val="26"/>
              </w:rPr>
            </w:pPr>
          </w:p>
          <w:p w:rsidR="001B0C5E" w:rsidRDefault="001B0C5E" w:rsidP="003161E5">
            <w:pPr>
              <w:widowControl/>
              <w:contextualSpacing/>
              <w:rPr>
                <w:sz w:val="26"/>
                <w:szCs w:val="26"/>
              </w:rPr>
            </w:pPr>
            <w:r>
              <w:rPr>
                <w:sz w:val="26"/>
                <w:szCs w:val="26"/>
              </w:rPr>
              <w:t>Commissioners Present:</w:t>
            </w:r>
          </w:p>
          <w:p w:rsidR="001B0C5E" w:rsidRDefault="001B0C5E" w:rsidP="003161E5">
            <w:pPr>
              <w:widowControl/>
              <w:contextualSpacing/>
              <w:rPr>
                <w:sz w:val="26"/>
                <w:szCs w:val="26"/>
              </w:rPr>
            </w:pPr>
          </w:p>
          <w:p w:rsidR="001B0C5E" w:rsidRPr="002262C4" w:rsidRDefault="001B0C5E" w:rsidP="003161E5">
            <w:pPr>
              <w:widowControl/>
              <w:tabs>
                <w:tab w:val="left" w:pos="-720"/>
              </w:tabs>
              <w:ind w:left="720"/>
              <w:contextualSpacing/>
              <w:rPr>
                <w:sz w:val="26"/>
                <w:szCs w:val="26"/>
              </w:rPr>
            </w:pPr>
            <w:r w:rsidRPr="002262C4">
              <w:rPr>
                <w:sz w:val="26"/>
                <w:szCs w:val="26"/>
              </w:rPr>
              <w:t>Gladys M. Brown, Chairman</w:t>
            </w:r>
          </w:p>
          <w:p w:rsidR="001B0C5E" w:rsidRDefault="001B0C5E" w:rsidP="003161E5">
            <w:pPr>
              <w:widowControl/>
              <w:tabs>
                <w:tab w:val="left" w:pos="-720"/>
              </w:tabs>
              <w:ind w:left="720"/>
              <w:contextualSpacing/>
              <w:rPr>
                <w:sz w:val="26"/>
                <w:szCs w:val="26"/>
              </w:rPr>
            </w:pPr>
            <w:r w:rsidRPr="002262C4">
              <w:rPr>
                <w:sz w:val="26"/>
                <w:szCs w:val="26"/>
              </w:rPr>
              <w:t>Andrew G. Place, Vice Chairman</w:t>
            </w:r>
          </w:p>
          <w:p w:rsidR="001B0C5E" w:rsidRPr="00D44DB2" w:rsidRDefault="001B0C5E" w:rsidP="00DA52A7">
            <w:pPr>
              <w:widowControl/>
              <w:tabs>
                <w:tab w:val="left" w:pos="-720"/>
              </w:tabs>
              <w:ind w:left="720"/>
              <w:contextualSpacing/>
              <w:rPr>
                <w:sz w:val="26"/>
                <w:szCs w:val="26"/>
              </w:rPr>
            </w:pPr>
            <w:r w:rsidRPr="00D44DB2">
              <w:rPr>
                <w:sz w:val="26"/>
                <w:szCs w:val="26"/>
              </w:rPr>
              <w:t>Norman J. Kennard</w:t>
            </w:r>
          </w:p>
          <w:p w:rsidR="001B0C5E" w:rsidRPr="002262C4" w:rsidRDefault="001B0C5E" w:rsidP="003161E5">
            <w:pPr>
              <w:widowControl/>
              <w:tabs>
                <w:tab w:val="left" w:pos="-720"/>
              </w:tabs>
              <w:ind w:left="720"/>
              <w:contextualSpacing/>
              <w:rPr>
                <w:sz w:val="26"/>
                <w:szCs w:val="26"/>
              </w:rPr>
            </w:pPr>
            <w:r w:rsidRPr="002262C4">
              <w:rPr>
                <w:sz w:val="26"/>
                <w:szCs w:val="26"/>
              </w:rPr>
              <w:t>David W. Sweet</w:t>
            </w:r>
          </w:p>
          <w:p w:rsidR="001B0C5E" w:rsidRPr="002262C4" w:rsidRDefault="001B0C5E" w:rsidP="003161E5">
            <w:pPr>
              <w:widowControl/>
              <w:tabs>
                <w:tab w:val="left" w:pos="-720"/>
              </w:tabs>
              <w:ind w:left="720"/>
              <w:contextualSpacing/>
              <w:rPr>
                <w:sz w:val="26"/>
                <w:szCs w:val="26"/>
              </w:rPr>
            </w:pPr>
            <w:r w:rsidRPr="002262C4">
              <w:rPr>
                <w:sz w:val="26"/>
                <w:szCs w:val="26"/>
              </w:rPr>
              <w:t xml:space="preserve">John F. Coleman, Jr. </w:t>
            </w:r>
          </w:p>
          <w:p w:rsidR="001B0C5E" w:rsidRDefault="001B0C5E" w:rsidP="003161E5">
            <w:pPr>
              <w:widowControl/>
              <w:contextualSpacing/>
              <w:rPr>
                <w:sz w:val="26"/>
                <w:szCs w:val="26"/>
              </w:rPr>
            </w:pPr>
          </w:p>
        </w:tc>
        <w:tc>
          <w:tcPr>
            <w:tcW w:w="4608" w:type="dxa"/>
          </w:tcPr>
          <w:p w:rsidR="001B0C5E" w:rsidRDefault="001B0C5E" w:rsidP="003161E5">
            <w:pPr>
              <w:widowControl/>
              <w:contextualSpacing/>
              <w:jc w:val="right"/>
              <w:rPr>
                <w:sz w:val="26"/>
                <w:szCs w:val="26"/>
              </w:rPr>
            </w:pPr>
          </w:p>
          <w:p w:rsidR="001B0C5E" w:rsidRDefault="001B0C5E" w:rsidP="003161E5">
            <w:pPr>
              <w:widowControl/>
              <w:contextualSpacing/>
              <w:jc w:val="right"/>
              <w:rPr>
                <w:sz w:val="26"/>
                <w:szCs w:val="26"/>
              </w:rPr>
            </w:pPr>
          </w:p>
        </w:tc>
      </w:tr>
      <w:tr w:rsidR="001B0C5E" w:rsidTr="003161E5">
        <w:tc>
          <w:tcPr>
            <w:tcW w:w="4878" w:type="dxa"/>
          </w:tcPr>
          <w:p w:rsidR="001B0C5E" w:rsidRDefault="001B0C5E" w:rsidP="003161E5">
            <w:pPr>
              <w:widowControl/>
              <w:contextualSpacing/>
              <w:rPr>
                <w:sz w:val="26"/>
                <w:szCs w:val="26"/>
              </w:rPr>
            </w:pPr>
          </w:p>
          <w:p w:rsidR="001B0C5E" w:rsidRDefault="001B0C5E" w:rsidP="003161E5">
            <w:pPr>
              <w:widowControl/>
              <w:contextualSpacing/>
              <w:rPr>
                <w:sz w:val="26"/>
                <w:szCs w:val="26"/>
              </w:rPr>
            </w:pPr>
            <w:r>
              <w:rPr>
                <w:sz w:val="26"/>
                <w:szCs w:val="26"/>
              </w:rPr>
              <w:t>Ryan Ingham</w:t>
            </w:r>
          </w:p>
          <w:p w:rsidR="001B0C5E" w:rsidRDefault="001B0C5E" w:rsidP="003161E5">
            <w:pPr>
              <w:widowControl/>
              <w:contextualSpacing/>
              <w:rPr>
                <w:sz w:val="26"/>
                <w:szCs w:val="26"/>
              </w:rPr>
            </w:pPr>
          </w:p>
        </w:tc>
        <w:tc>
          <w:tcPr>
            <w:tcW w:w="4608" w:type="dxa"/>
            <w:hideMark/>
          </w:tcPr>
          <w:p w:rsidR="001B0C5E" w:rsidRDefault="001B0C5E" w:rsidP="003161E5">
            <w:pPr>
              <w:widowControl/>
              <w:contextualSpacing/>
              <w:jc w:val="right"/>
              <w:rPr>
                <w:sz w:val="26"/>
                <w:szCs w:val="26"/>
              </w:rPr>
            </w:pPr>
          </w:p>
          <w:p w:rsidR="001B0C5E" w:rsidRDefault="001B0C5E" w:rsidP="003161E5">
            <w:pPr>
              <w:widowControl/>
              <w:contextualSpacing/>
              <w:jc w:val="right"/>
              <w:rPr>
                <w:sz w:val="26"/>
                <w:szCs w:val="26"/>
              </w:rPr>
            </w:pPr>
            <w:r>
              <w:rPr>
                <w:sz w:val="26"/>
                <w:szCs w:val="26"/>
              </w:rPr>
              <w:t>C-2016-2579564</w:t>
            </w:r>
          </w:p>
        </w:tc>
      </w:tr>
      <w:tr w:rsidR="001B0C5E" w:rsidTr="003161E5">
        <w:tc>
          <w:tcPr>
            <w:tcW w:w="4878" w:type="dxa"/>
          </w:tcPr>
          <w:p w:rsidR="001B0C5E" w:rsidRDefault="001B0C5E" w:rsidP="003161E5">
            <w:pPr>
              <w:widowControl/>
              <w:ind w:firstLine="720"/>
              <w:contextualSpacing/>
              <w:rPr>
                <w:sz w:val="26"/>
                <w:szCs w:val="26"/>
              </w:rPr>
            </w:pPr>
            <w:r>
              <w:rPr>
                <w:sz w:val="26"/>
                <w:szCs w:val="26"/>
              </w:rPr>
              <w:t>v.</w:t>
            </w:r>
          </w:p>
          <w:p w:rsidR="001B0C5E" w:rsidRDefault="001B0C5E" w:rsidP="003161E5">
            <w:pPr>
              <w:widowControl/>
              <w:ind w:firstLine="1440"/>
              <w:contextualSpacing/>
              <w:rPr>
                <w:sz w:val="26"/>
                <w:szCs w:val="26"/>
              </w:rPr>
            </w:pPr>
          </w:p>
        </w:tc>
        <w:tc>
          <w:tcPr>
            <w:tcW w:w="4608" w:type="dxa"/>
          </w:tcPr>
          <w:p w:rsidR="001B0C5E" w:rsidRDefault="001B0C5E" w:rsidP="003161E5">
            <w:pPr>
              <w:widowControl/>
              <w:contextualSpacing/>
              <w:rPr>
                <w:sz w:val="26"/>
                <w:szCs w:val="26"/>
              </w:rPr>
            </w:pPr>
          </w:p>
        </w:tc>
      </w:tr>
      <w:tr w:rsidR="001B0C5E" w:rsidTr="003161E5">
        <w:tc>
          <w:tcPr>
            <w:tcW w:w="4878" w:type="dxa"/>
          </w:tcPr>
          <w:p w:rsidR="001B0C5E" w:rsidRDefault="001B0C5E" w:rsidP="003161E5">
            <w:pPr>
              <w:widowControl/>
              <w:contextualSpacing/>
              <w:rPr>
                <w:sz w:val="26"/>
                <w:szCs w:val="26"/>
              </w:rPr>
            </w:pPr>
            <w:r>
              <w:rPr>
                <w:sz w:val="26"/>
                <w:szCs w:val="26"/>
              </w:rPr>
              <w:t>PECO Energy Company</w:t>
            </w:r>
          </w:p>
          <w:p w:rsidR="001B0C5E" w:rsidRDefault="001B0C5E" w:rsidP="003161E5">
            <w:pPr>
              <w:widowControl/>
              <w:contextualSpacing/>
              <w:rPr>
                <w:sz w:val="26"/>
                <w:szCs w:val="26"/>
              </w:rPr>
            </w:pPr>
          </w:p>
        </w:tc>
        <w:tc>
          <w:tcPr>
            <w:tcW w:w="4608" w:type="dxa"/>
          </w:tcPr>
          <w:p w:rsidR="001B0C5E" w:rsidRDefault="001B0C5E" w:rsidP="003161E5">
            <w:pPr>
              <w:widowControl/>
              <w:contextualSpacing/>
              <w:rPr>
                <w:sz w:val="26"/>
                <w:szCs w:val="26"/>
              </w:rPr>
            </w:pPr>
          </w:p>
        </w:tc>
      </w:tr>
    </w:tbl>
    <w:p w:rsidR="001B0C5E" w:rsidRDefault="001B0C5E" w:rsidP="001B0C5E">
      <w:pPr>
        <w:widowControl/>
        <w:contextualSpacing/>
        <w:rPr>
          <w:sz w:val="26"/>
          <w:szCs w:val="26"/>
        </w:rPr>
      </w:pPr>
    </w:p>
    <w:p w:rsidR="001B0C5E" w:rsidRDefault="001B0C5E" w:rsidP="001B0C5E">
      <w:pPr>
        <w:widowControl/>
        <w:contextualSpacing/>
        <w:jc w:val="center"/>
        <w:rPr>
          <w:b/>
          <w:sz w:val="26"/>
          <w:szCs w:val="26"/>
        </w:rPr>
      </w:pPr>
      <w:r>
        <w:rPr>
          <w:b/>
          <w:sz w:val="26"/>
          <w:szCs w:val="26"/>
        </w:rPr>
        <w:t>OPINION AND ORDER</w:t>
      </w:r>
    </w:p>
    <w:p w:rsidR="001B0C5E" w:rsidRDefault="001B0C5E" w:rsidP="001B0C5E">
      <w:pPr>
        <w:widowControl/>
        <w:contextualSpacing/>
        <w:rPr>
          <w:sz w:val="26"/>
          <w:szCs w:val="26"/>
        </w:rPr>
      </w:pPr>
    </w:p>
    <w:p w:rsidR="001B0C5E" w:rsidRDefault="001B0C5E" w:rsidP="001B0C5E">
      <w:pPr>
        <w:keepNext/>
        <w:widowControl/>
        <w:spacing w:line="360" w:lineRule="auto"/>
        <w:contextualSpacing/>
        <w:rPr>
          <w:b/>
          <w:sz w:val="26"/>
          <w:szCs w:val="26"/>
        </w:rPr>
      </w:pPr>
      <w:r>
        <w:rPr>
          <w:b/>
          <w:sz w:val="26"/>
          <w:szCs w:val="26"/>
        </w:rPr>
        <w:t>BY THE COMMISSION:</w:t>
      </w:r>
    </w:p>
    <w:p w:rsidR="001B0C5E" w:rsidRDefault="001B0C5E" w:rsidP="001B0C5E">
      <w:pPr>
        <w:widowControl/>
        <w:spacing w:line="360" w:lineRule="auto"/>
        <w:contextualSpacing/>
        <w:rPr>
          <w:b/>
          <w:sz w:val="26"/>
          <w:szCs w:val="26"/>
        </w:rPr>
      </w:pPr>
    </w:p>
    <w:p w:rsidR="00080FC8" w:rsidRPr="00080FC8" w:rsidRDefault="001B0C5E" w:rsidP="00080FC8">
      <w:pPr>
        <w:widowControl/>
        <w:spacing w:line="360" w:lineRule="auto"/>
        <w:ind w:firstLine="1440"/>
        <w:contextualSpacing/>
        <w:rPr>
          <w:sz w:val="26"/>
          <w:szCs w:val="26"/>
        </w:rPr>
      </w:pPr>
      <w:r w:rsidRPr="00CA43A5">
        <w:rPr>
          <w:sz w:val="26"/>
          <w:szCs w:val="26"/>
        </w:rPr>
        <w:t xml:space="preserve">Before the Pennsylvania Public Utility Commission (Commission) for consideration and disposition </w:t>
      </w:r>
      <w:r>
        <w:rPr>
          <w:color w:val="000000"/>
          <w:sz w:val="26"/>
        </w:rPr>
        <w:t xml:space="preserve">are the Exceptions (Exceptions) of </w:t>
      </w:r>
      <w:r w:rsidR="007C7EE2">
        <w:rPr>
          <w:color w:val="000000"/>
          <w:sz w:val="26"/>
        </w:rPr>
        <w:t>Ryan Ingham</w:t>
      </w:r>
      <w:r>
        <w:rPr>
          <w:color w:val="000000"/>
          <w:sz w:val="26"/>
        </w:rPr>
        <w:t xml:space="preserve"> (the Complainant) filed on </w:t>
      </w:r>
      <w:r w:rsidR="007C7EE2">
        <w:rPr>
          <w:color w:val="000000"/>
          <w:sz w:val="26"/>
        </w:rPr>
        <w:t>September 25,</w:t>
      </w:r>
      <w:r>
        <w:rPr>
          <w:color w:val="000000"/>
          <w:sz w:val="26"/>
        </w:rPr>
        <w:t xml:space="preserve"> 2017</w:t>
      </w:r>
      <w:r w:rsidR="00217816">
        <w:rPr>
          <w:color w:val="000000"/>
          <w:sz w:val="26"/>
        </w:rPr>
        <w:t>,</w:t>
      </w:r>
      <w:r>
        <w:rPr>
          <w:color w:val="000000"/>
          <w:sz w:val="26"/>
        </w:rPr>
        <w:t xml:space="preserve"> to the Initial Decision (Initial Decision or I.D.) of Administrative Law Judge (ALJ) </w:t>
      </w:r>
      <w:r w:rsidR="007C7EE2">
        <w:rPr>
          <w:color w:val="000000"/>
          <w:sz w:val="26"/>
        </w:rPr>
        <w:t>Darlene D. Heep</w:t>
      </w:r>
      <w:r>
        <w:rPr>
          <w:color w:val="000000"/>
          <w:sz w:val="26"/>
        </w:rPr>
        <w:t xml:space="preserve">, issued on </w:t>
      </w:r>
      <w:r w:rsidR="007C7EE2">
        <w:rPr>
          <w:color w:val="000000"/>
          <w:sz w:val="26"/>
        </w:rPr>
        <w:t>September 5</w:t>
      </w:r>
      <w:r>
        <w:rPr>
          <w:color w:val="000000"/>
          <w:sz w:val="26"/>
        </w:rPr>
        <w:t xml:space="preserve">, 2017, in the above-captioned proceeding.  </w:t>
      </w:r>
      <w:r w:rsidR="00217816">
        <w:rPr>
          <w:color w:val="000000"/>
          <w:sz w:val="26"/>
        </w:rPr>
        <w:t xml:space="preserve">On October 26, 2017, </w:t>
      </w:r>
      <w:r>
        <w:rPr>
          <w:color w:val="000000"/>
          <w:sz w:val="26"/>
        </w:rPr>
        <w:t>PECO Energy Company (PECO or the Respondent)</w:t>
      </w:r>
      <w:r w:rsidR="007C7EE2">
        <w:rPr>
          <w:color w:val="000000"/>
          <w:sz w:val="26"/>
        </w:rPr>
        <w:t xml:space="preserve"> filed </w:t>
      </w:r>
      <w:r w:rsidR="00217816">
        <w:rPr>
          <w:color w:val="000000"/>
          <w:sz w:val="26"/>
        </w:rPr>
        <w:t xml:space="preserve">a Motion to File Reply Exceptions </w:t>
      </w:r>
      <w:r w:rsidR="00217816" w:rsidRPr="00217816">
        <w:rPr>
          <w:i/>
          <w:color w:val="000000"/>
          <w:sz w:val="26"/>
        </w:rPr>
        <w:t>Nunc Pro Tunc</w:t>
      </w:r>
      <w:r w:rsidR="00217816">
        <w:rPr>
          <w:color w:val="000000"/>
          <w:sz w:val="26"/>
        </w:rPr>
        <w:t xml:space="preserve"> (Motion)</w:t>
      </w:r>
      <w:r w:rsidR="00EF6624">
        <w:rPr>
          <w:color w:val="000000"/>
          <w:sz w:val="26"/>
        </w:rPr>
        <w:t xml:space="preserve"> and</w:t>
      </w:r>
      <w:r w:rsidR="00EF6624" w:rsidRPr="00EF6624">
        <w:rPr>
          <w:color w:val="000000"/>
          <w:sz w:val="26"/>
        </w:rPr>
        <w:t xml:space="preserve"> </w:t>
      </w:r>
      <w:r w:rsidR="00EF6624">
        <w:rPr>
          <w:color w:val="000000"/>
          <w:sz w:val="26"/>
        </w:rPr>
        <w:t xml:space="preserve">Replies to Exceptions.  </w:t>
      </w:r>
      <w:r>
        <w:rPr>
          <w:sz w:val="26"/>
          <w:szCs w:val="26"/>
        </w:rPr>
        <w:t>For the reasons discussed below,</w:t>
      </w:r>
      <w:r w:rsidRPr="00C557F8">
        <w:rPr>
          <w:sz w:val="26"/>
          <w:szCs w:val="26"/>
        </w:rPr>
        <w:t xml:space="preserve"> </w:t>
      </w:r>
      <w:r>
        <w:rPr>
          <w:sz w:val="26"/>
          <w:szCs w:val="26"/>
        </w:rPr>
        <w:t>we</w:t>
      </w:r>
      <w:r w:rsidR="00217816">
        <w:rPr>
          <w:sz w:val="26"/>
          <w:szCs w:val="26"/>
        </w:rPr>
        <w:t xml:space="preserve"> </w:t>
      </w:r>
      <w:r w:rsidR="00EF6624">
        <w:rPr>
          <w:sz w:val="26"/>
          <w:szCs w:val="26"/>
        </w:rPr>
        <w:t xml:space="preserve">shall </w:t>
      </w:r>
      <w:r w:rsidR="00217816">
        <w:rPr>
          <w:sz w:val="26"/>
          <w:szCs w:val="26"/>
        </w:rPr>
        <w:t>grant PECO’s Motion,</w:t>
      </w:r>
      <w:r>
        <w:rPr>
          <w:sz w:val="26"/>
          <w:szCs w:val="26"/>
        </w:rPr>
        <w:t xml:space="preserve"> </w:t>
      </w:r>
      <w:r w:rsidR="00B938E8">
        <w:rPr>
          <w:sz w:val="26"/>
          <w:szCs w:val="26"/>
        </w:rPr>
        <w:t>grant, in part,</w:t>
      </w:r>
      <w:r>
        <w:rPr>
          <w:sz w:val="26"/>
          <w:szCs w:val="26"/>
        </w:rPr>
        <w:t xml:space="preserve"> the</w:t>
      </w:r>
      <w:r w:rsidR="00217816">
        <w:rPr>
          <w:sz w:val="26"/>
          <w:szCs w:val="26"/>
        </w:rPr>
        <w:t xml:space="preserve"> Complainant’s</w:t>
      </w:r>
      <w:r w:rsidR="00EC0553">
        <w:rPr>
          <w:sz w:val="26"/>
          <w:szCs w:val="26"/>
        </w:rPr>
        <w:t xml:space="preserve"> Exceptions</w:t>
      </w:r>
      <w:r w:rsidR="005617CA">
        <w:rPr>
          <w:sz w:val="26"/>
          <w:szCs w:val="26"/>
        </w:rPr>
        <w:t xml:space="preserve">, </w:t>
      </w:r>
      <w:r w:rsidR="00B938E8">
        <w:rPr>
          <w:sz w:val="26"/>
          <w:szCs w:val="26"/>
        </w:rPr>
        <w:t xml:space="preserve">revoke </w:t>
      </w:r>
      <w:r>
        <w:rPr>
          <w:sz w:val="26"/>
          <w:szCs w:val="26"/>
        </w:rPr>
        <w:t xml:space="preserve">the Initial Decision of ALJ </w:t>
      </w:r>
      <w:r w:rsidR="007C7EE2">
        <w:rPr>
          <w:sz w:val="26"/>
          <w:szCs w:val="26"/>
        </w:rPr>
        <w:t>Heep</w:t>
      </w:r>
      <w:r>
        <w:rPr>
          <w:sz w:val="26"/>
          <w:szCs w:val="26"/>
        </w:rPr>
        <w:t xml:space="preserve">, </w:t>
      </w:r>
      <w:r w:rsidR="005617CA">
        <w:rPr>
          <w:sz w:val="26"/>
          <w:szCs w:val="26"/>
        </w:rPr>
        <w:t xml:space="preserve">and remand this matter for further proceedings, </w:t>
      </w:r>
      <w:r>
        <w:rPr>
          <w:sz w:val="26"/>
          <w:szCs w:val="26"/>
        </w:rPr>
        <w:t>consistent with this Opinion and Order.</w:t>
      </w:r>
      <w:r w:rsidR="00080FC8">
        <w:rPr>
          <w:sz w:val="26"/>
          <w:szCs w:val="26"/>
        </w:rPr>
        <w:t xml:space="preserve">  I</w:t>
      </w:r>
      <w:r w:rsidR="00080FC8" w:rsidRPr="00080FC8">
        <w:rPr>
          <w:sz w:val="26"/>
          <w:szCs w:val="26"/>
        </w:rPr>
        <w:t xml:space="preserve">n accordance with 52 Pa. Code § 5.101(f), Mr. Ryan Ingham shall </w:t>
      </w:r>
      <w:r w:rsidR="00080FC8" w:rsidRPr="00080FC8">
        <w:rPr>
          <w:sz w:val="26"/>
          <w:szCs w:val="26"/>
        </w:rPr>
        <w:lastRenderedPageBreak/>
        <w:t>have ten days from the entry date of this Opinion and Order to file a response to</w:t>
      </w:r>
      <w:r w:rsidR="00080FC8">
        <w:rPr>
          <w:sz w:val="26"/>
          <w:szCs w:val="26"/>
        </w:rPr>
        <w:t xml:space="preserve"> the </w:t>
      </w:r>
      <w:r w:rsidR="00080FC8" w:rsidRPr="00080FC8">
        <w:rPr>
          <w:sz w:val="26"/>
          <w:szCs w:val="26"/>
        </w:rPr>
        <w:t xml:space="preserve">Preliminary Objection </w:t>
      </w:r>
      <w:r w:rsidR="00080FC8" w:rsidRPr="00080FC8">
        <w:rPr>
          <w:color w:val="000000"/>
          <w:sz w:val="26"/>
        </w:rPr>
        <w:t xml:space="preserve">filed by PECO, on </w:t>
      </w:r>
      <w:r w:rsidR="00080FC8" w:rsidRPr="00080FC8">
        <w:rPr>
          <w:rFonts w:eastAsiaTheme="minorHAnsi"/>
          <w:color w:val="000000"/>
          <w:sz w:val="26"/>
          <w:szCs w:val="26"/>
        </w:rPr>
        <w:t xml:space="preserve">December 15, 2016, in this </w:t>
      </w:r>
      <w:r w:rsidR="00080FC8">
        <w:rPr>
          <w:rFonts w:eastAsiaTheme="minorHAnsi"/>
          <w:color w:val="000000"/>
          <w:sz w:val="26"/>
          <w:szCs w:val="26"/>
        </w:rPr>
        <w:t>proceeding.</w:t>
      </w:r>
    </w:p>
    <w:p w:rsidR="001B0C5E" w:rsidRPr="002E7C63" w:rsidRDefault="001B0C5E" w:rsidP="001B0C5E">
      <w:pPr>
        <w:widowControl/>
        <w:spacing w:line="360" w:lineRule="auto"/>
        <w:contextualSpacing/>
        <w:jc w:val="center"/>
        <w:rPr>
          <w:rFonts w:ascii="Arial" w:hAnsi="Arial" w:cs="Arial"/>
          <w:color w:val="212121"/>
          <w:sz w:val="21"/>
          <w:szCs w:val="21"/>
        </w:rPr>
      </w:pPr>
      <w:bookmarkStart w:id="1" w:name="OLE_LINK1"/>
      <w:bookmarkStart w:id="2" w:name="OLE_LINK2"/>
    </w:p>
    <w:p w:rsidR="001B0C5E" w:rsidRPr="00CA43A5" w:rsidRDefault="001B0C5E" w:rsidP="001B0C5E">
      <w:pPr>
        <w:keepNext/>
        <w:keepLines/>
        <w:widowControl/>
        <w:spacing w:line="360" w:lineRule="auto"/>
        <w:contextualSpacing/>
        <w:jc w:val="center"/>
        <w:rPr>
          <w:b/>
          <w:sz w:val="26"/>
          <w:szCs w:val="26"/>
        </w:rPr>
      </w:pPr>
      <w:r w:rsidRPr="00CA43A5">
        <w:rPr>
          <w:b/>
          <w:sz w:val="26"/>
          <w:szCs w:val="26"/>
        </w:rPr>
        <w:t>History of the Proceeding</w:t>
      </w:r>
    </w:p>
    <w:bookmarkEnd w:id="1"/>
    <w:bookmarkEnd w:id="2"/>
    <w:p w:rsidR="001B0C5E" w:rsidRDefault="001B0C5E" w:rsidP="001B0C5E">
      <w:pPr>
        <w:keepNext/>
        <w:keepLines/>
        <w:widowControl/>
        <w:spacing w:line="360" w:lineRule="auto"/>
        <w:ind w:firstLine="1440"/>
        <w:contextualSpacing/>
        <w:rPr>
          <w:color w:val="212121"/>
          <w:sz w:val="26"/>
          <w:szCs w:val="26"/>
        </w:rPr>
      </w:pPr>
    </w:p>
    <w:p w:rsidR="0047467D" w:rsidRDefault="0032366A" w:rsidP="0047467D">
      <w:pPr>
        <w:widowControl/>
        <w:autoSpaceDE w:val="0"/>
        <w:autoSpaceDN w:val="0"/>
        <w:adjustRightInd w:val="0"/>
        <w:spacing w:line="360" w:lineRule="auto"/>
        <w:ind w:firstLine="1440"/>
        <w:rPr>
          <w:rFonts w:eastAsiaTheme="minorHAnsi"/>
          <w:color w:val="000000"/>
          <w:sz w:val="26"/>
          <w:szCs w:val="26"/>
        </w:rPr>
      </w:pPr>
      <w:r w:rsidRPr="00E479AE">
        <w:rPr>
          <w:rFonts w:eastAsiaTheme="minorHAnsi"/>
          <w:color w:val="000000"/>
          <w:sz w:val="26"/>
          <w:szCs w:val="26"/>
        </w:rPr>
        <w:t xml:space="preserve">On December 9, 2016, </w:t>
      </w:r>
      <w:r w:rsidR="00E479AE" w:rsidRPr="00E479AE">
        <w:rPr>
          <w:rFonts w:eastAsiaTheme="minorHAnsi"/>
          <w:color w:val="000000"/>
          <w:sz w:val="26"/>
          <w:szCs w:val="26"/>
        </w:rPr>
        <w:t xml:space="preserve">the </w:t>
      </w:r>
      <w:r w:rsidRPr="00E479AE">
        <w:rPr>
          <w:rFonts w:eastAsiaTheme="minorHAnsi"/>
          <w:color w:val="000000"/>
          <w:sz w:val="26"/>
          <w:szCs w:val="26"/>
        </w:rPr>
        <w:t>Complainant filed</w:t>
      </w:r>
      <w:r w:rsidR="00E479AE" w:rsidRPr="00E479AE">
        <w:rPr>
          <w:rFonts w:eastAsiaTheme="minorHAnsi"/>
          <w:color w:val="000000"/>
          <w:sz w:val="26"/>
          <w:szCs w:val="26"/>
        </w:rPr>
        <w:t xml:space="preserve"> </w:t>
      </w:r>
      <w:r w:rsidR="005A3385">
        <w:rPr>
          <w:rFonts w:eastAsiaTheme="minorHAnsi"/>
          <w:color w:val="000000"/>
          <w:sz w:val="26"/>
          <w:szCs w:val="26"/>
        </w:rPr>
        <w:t>the</w:t>
      </w:r>
      <w:r w:rsidR="00E479AE" w:rsidRPr="00E479AE">
        <w:rPr>
          <w:rFonts w:eastAsiaTheme="minorHAnsi"/>
          <w:color w:val="000000"/>
          <w:sz w:val="26"/>
          <w:szCs w:val="26"/>
        </w:rPr>
        <w:t xml:space="preserve"> </w:t>
      </w:r>
      <w:r w:rsidR="005A3385">
        <w:rPr>
          <w:rFonts w:eastAsiaTheme="minorHAnsi"/>
          <w:color w:val="000000"/>
          <w:sz w:val="26"/>
          <w:szCs w:val="26"/>
        </w:rPr>
        <w:t xml:space="preserve">instant </w:t>
      </w:r>
      <w:r w:rsidR="00726836">
        <w:rPr>
          <w:rFonts w:eastAsiaTheme="minorHAnsi"/>
          <w:color w:val="000000"/>
          <w:sz w:val="26"/>
          <w:szCs w:val="26"/>
        </w:rPr>
        <w:t xml:space="preserve">Formal </w:t>
      </w:r>
      <w:r w:rsidRPr="00E479AE">
        <w:rPr>
          <w:rFonts w:eastAsiaTheme="minorHAnsi"/>
          <w:color w:val="000000"/>
          <w:sz w:val="26"/>
          <w:szCs w:val="26"/>
        </w:rPr>
        <w:t>Complaint</w:t>
      </w:r>
      <w:r w:rsidR="00726836">
        <w:rPr>
          <w:rFonts w:eastAsiaTheme="minorHAnsi"/>
          <w:color w:val="000000"/>
          <w:sz w:val="26"/>
          <w:szCs w:val="26"/>
        </w:rPr>
        <w:t xml:space="preserve"> (Complaint)</w:t>
      </w:r>
      <w:r w:rsidRPr="00E479AE">
        <w:rPr>
          <w:rFonts w:eastAsiaTheme="minorHAnsi"/>
          <w:color w:val="000000"/>
          <w:sz w:val="26"/>
          <w:szCs w:val="26"/>
        </w:rPr>
        <w:t xml:space="preserve"> against PECO with </w:t>
      </w:r>
      <w:r w:rsidR="005333D2">
        <w:rPr>
          <w:rFonts w:eastAsiaTheme="minorHAnsi"/>
          <w:color w:val="000000"/>
          <w:sz w:val="26"/>
          <w:szCs w:val="26"/>
        </w:rPr>
        <w:t xml:space="preserve">the </w:t>
      </w:r>
      <w:r w:rsidRPr="00E479AE">
        <w:rPr>
          <w:rFonts w:eastAsiaTheme="minorHAnsi"/>
          <w:color w:val="000000"/>
          <w:sz w:val="26"/>
          <w:szCs w:val="26"/>
        </w:rPr>
        <w:t>Commission.</w:t>
      </w:r>
      <w:r w:rsidR="00F8688E">
        <w:rPr>
          <w:rFonts w:eastAsiaTheme="minorHAnsi"/>
          <w:color w:val="000000"/>
          <w:sz w:val="26"/>
          <w:szCs w:val="26"/>
        </w:rPr>
        <w:t xml:space="preserve"> </w:t>
      </w:r>
      <w:r w:rsidRPr="00E479AE">
        <w:rPr>
          <w:rFonts w:eastAsiaTheme="minorHAnsi"/>
          <w:color w:val="000000"/>
          <w:sz w:val="26"/>
          <w:szCs w:val="26"/>
        </w:rPr>
        <w:t xml:space="preserve"> In the Complaint, the Complainant placed a checkmark in the box marked “[t]he utility is threatening to shut off my service or has already shut off my service” and added the following explanation: “PECO </w:t>
      </w:r>
      <w:r w:rsidR="007C7B93">
        <w:rPr>
          <w:rFonts w:eastAsiaTheme="minorHAnsi"/>
          <w:color w:val="000000"/>
          <w:sz w:val="26"/>
          <w:szCs w:val="26"/>
        </w:rPr>
        <w:t>[</w:t>
      </w:r>
      <w:r w:rsidR="007C7B93" w:rsidRPr="00D8175A">
        <w:rPr>
          <w:rFonts w:eastAsiaTheme="minorHAnsi"/>
          <w:i/>
          <w:color w:val="000000"/>
          <w:sz w:val="26"/>
          <w:szCs w:val="26"/>
        </w:rPr>
        <w:t>sic</w:t>
      </w:r>
      <w:r w:rsidR="007C7B93">
        <w:rPr>
          <w:rFonts w:eastAsiaTheme="minorHAnsi"/>
          <w:color w:val="000000"/>
          <w:sz w:val="26"/>
          <w:szCs w:val="26"/>
        </w:rPr>
        <w:t xml:space="preserve">] </w:t>
      </w:r>
      <w:r w:rsidRPr="00E479AE">
        <w:rPr>
          <w:rFonts w:eastAsiaTheme="minorHAnsi"/>
          <w:color w:val="000000"/>
          <w:sz w:val="26"/>
          <w:szCs w:val="26"/>
        </w:rPr>
        <w:t xml:space="preserve">threatening shut off due to refusing smart meter. </w:t>
      </w:r>
      <w:r w:rsidR="002E7C63">
        <w:rPr>
          <w:rFonts w:eastAsiaTheme="minorHAnsi"/>
          <w:color w:val="000000"/>
          <w:sz w:val="26"/>
          <w:szCs w:val="26"/>
        </w:rPr>
        <w:t xml:space="preserve"> </w:t>
      </w:r>
      <w:r w:rsidRPr="00E479AE">
        <w:rPr>
          <w:rFonts w:eastAsiaTheme="minorHAnsi"/>
          <w:color w:val="000000"/>
          <w:sz w:val="26"/>
          <w:szCs w:val="26"/>
        </w:rPr>
        <w:t>I am simply asking for the shut off to be postponed until my attorney gets in touch with the appropriate counsel</w:t>
      </w:r>
      <w:r w:rsidRPr="0083433A">
        <w:rPr>
          <w:rFonts w:eastAsiaTheme="minorHAnsi"/>
          <w:color w:val="000000"/>
          <w:sz w:val="26"/>
          <w:szCs w:val="26"/>
        </w:rPr>
        <w:t>.”</w:t>
      </w:r>
      <w:r w:rsidR="006901E1" w:rsidRPr="0083433A">
        <w:rPr>
          <w:rFonts w:eastAsiaTheme="minorHAnsi"/>
          <w:color w:val="000000"/>
          <w:sz w:val="26"/>
          <w:szCs w:val="26"/>
        </w:rPr>
        <w:t xml:space="preserve">  Complaint </w:t>
      </w:r>
      <w:r w:rsidR="00892EE2" w:rsidRPr="0083433A">
        <w:rPr>
          <w:rFonts w:eastAsiaTheme="minorHAnsi"/>
          <w:color w:val="000000"/>
          <w:sz w:val="26"/>
          <w:szCs w:val="26"/>
        </w:rPr>
        <w:t xml:space="preserve">at </w:t>
      </w:r>
      <w:r w:rsidR="0083433A" w:rsidRPr="0083433A">
        <w:rPr>
          <w:rFonts w:eastAsiaTheme="minorHAnsi"/>
          <w:color w:val="000000"/>
          <w:sz w:val="26"/>
          <w:szCs w:val="26"/>
        </w:rPr>
        <w:t>¶</w:t>
      </w:r>
      <w:r w:rsidR="0083433A">
        <w:rPr>
          <w:rFonts w:eastAsiaTheme="minorHAnsi"/>
          <w:color w:val="000000"/>
          <w:sz w:val="26"/>
          <w:szCs w:val="26"/>
        </w:rPr>
        <w:t xml:space="preserve"> 4.</w:t>
      </w:r>
      <w:r w:rsidR="0047467D" w:rsidRPr="0047467D">
        <w:rPr>
          <w:rFonts w:eastAsiaTheme="minorHAnsi"/>
          <w:color w:val="000000"/>
          <w:sz w:val="26"/>
          <w:szCs w:val="26"/>
        </w:rPr>
        <w:t xml:space="preserve"> </w:t>
      </w:r>
      <w:r w:rsidR="002E7C63">
        <w:rPr>
          <w:rFonts w:eastAsiaTheme="minorHAnsi"/>
          <w:color w:val="000000"/>
          <w:sz w:val="26"/>
          <w:szCs w:val="26"/>
        </w:rPr>
        <w:t xml:space="preserve"> </w:t>
      </w:r>
      <w:r w:rsidR="0047467D">
        <w:rPr>
          <w:rFonts w:eastAsiaTheme="minorHAnsi"/>
          <w:color w:val="000000"/>
          <w:sz w:val="26"/>
          <w:szCs w:val="26"/>
        </w:rPr>
        <w:t>The Complaint did not contain any attachments.</w:t>
      </w:r>
    </w:p>
    <w:p w:rsidR="008E4AEC" w:rsidRPr="00E479AE" w:rsidRDefault="008E4AEC" w:rsidP="005617CA">
      <w:pPr>
        <w:widowControl/>
        <w:spacing w:line="360" w:lineRule="auto"/>
        <w:rPr>
          <w:color w:val="212121"/>
          <w:sz w:val="26"/>
          <w:szCs w:val="26"/>
        </w:rPr>
      </w:pPr>
    </w:p>
    <w:p w:rsidR="00E479AE" w:rsidRPr="00E479AE" w:rsidRDefault="00E479AE" w:rsidP="008E4AEC">
      <w:pPr>
        <w:keepNext/>
        <w:keepLines/>
        <w:widowControl/>
        <w:autoSpaceDE w:val="0"/>
        <w:autoSpaceDN w:val="0"/>
        <w:adjustRightInd w:val="0"/>
        <w:ind w:firstLine="1440"/>
        <w:rPr>
          <w:rFonts w:eastAsiaTheme="minorHAnsi"/>
          <w:color w:val="000000"/>
          <w:sz w:val="26"/>
          <w:szCs w:val="26"/>
        </w:rPr>
      </w:pPr>
      <w:r w:rsidRPr="00E479AE">
        <w:rPr>
          <w:rFonts w:eastAsiaTheme="minorHAnsi"/>
          <w:color w:val="000000"/>
          <w:sz w:val="26"/>
          <w:szCs w:val="26"/>
        </w:rPr>
        <w:t>In the request for relief, Complainant stated:</w:t>
      </w:r>
    </w:p>
    <w:p w:rsidR="00E479AE" w:rsidRPr="00E479AE" w:rsidRDefault="00E479AE" w:rsidP="008E4AEC">
      <w:pPr>
        <w:keepNext/>
        <w:keepLines/>
        <w:widowControl/>
        <w:autoSpaceDE w:val="0"/>
        <w:autoSpaceDN w:val="0"/>
        <w:adjustRightInd w:val="0"/>
        <w:rPr>
          <w:rFonts w:eastAsiaTheme="minorHAnsi"/>
          <w:color w:val="000000"/>
          <w:sz w:val="26"/>
          <w:szCs w:val="26"/>
        </w:rPr>
      </w:pPr>
    </w:p>
    <w:p w:rsidR="00E479AE" w:rsidRDefault="00E479AE" w:rsidP="00E479AE">
      <w:pPr>
        <w:widowControl/>
        <w:autoSpaceDE w:val="0"/>
        <w:autoSpaceDN w:val="0"/>
        <w:adjustRightInd w:val="0"/>
        <w:ind w:left="1440" w:right="1440"/>
        <w:rPr>
          <w:rFonts w:eastAsiaTheme="minorHAnsi"/>
          <w:color w:val="000000"/>
          <w:sz w:val="26"/>
          <w:szCs w:val="26"/>
        </w:rPr>
      </w:pPr>
      <w:r w:rsidRPr="00E479AE">
        <w:rPr>
          <w:rFonts w:eastAsiaTheme="minorHAnsi"/>
          <w:color w:val="000000"/>
          <w:sz w:val="26"/>
          <w:szCs w:val="26"/>
        </w:rPr>
        <w:t>I received a 10-day shut off notice for refusing a smart meter. I would like the shut off postponed until my attorney can address the issue with the appropriate counsel. Given the fact that there is pending legislation to allow PA residents to opt out of the smart meter program (HB 394), I am exploring my legal options to prevent a smart meter from being installed.</w:t>
      </w:r>
    </w:p>
    <w:p w:rsidR="002E7C63" w:rsidRDefault="002E7C63" w:rsidP="00E479AE">
      <w:pPr>
        <w:widowControl/>
        <w:autoSpaceDE w:val="0"/>
        <w:autoSpaceDN w:val="0"/>
        <w:adjustRightInd w:val="0"/>
        <w:ind w:left="1440" w:right="1440"/>
        <w:rPr>
          <w:rFonts w:eastAsiaTheme="minorHAnsi"/>
          <w:color w:val="000000"/>
          <w:sz w:val="26"/>
          <w:szCs w:val="26"/>
        </w:rPr>
      </w:pPr>
    </w:p>
    <w:p w:rsidR="002E7C63" w:rsidRPr="00E479AE" w:rsidRDefault="002E7C63" w:rsidP="00E479AE">
      <w:pPr>
        <w:widowControl/>
        <w:autoSpaceDE w:val="0"/>
        <w:autoSpaceDN w:val="0"/>
        <w:adjustRightInd w:val="0"/>
        <w:ind w:left="1440" w:right="1440"/>
        <w:rPr>
          <w:rFonts w:eastAsiaTheme="minorHAnsi"/>
          <w:color w:val="000000"/>
          <w:sz w:val="26"/>
          <w:szCs w:val="26"/>
        </w:rPr>
      </w:pPr>
    </w:p>
    <w:p w:rsidR="006901E1" w:rsidRPr="0083433A" w:rsidRDefault="006901E1" w:rsidP="006901E1">
      <w:pPr>
        <w:widowControl/>
        <w:autoSpaceDE w:val="0"/>
        <w:autoSpaceDN w:val="0"/>
        <w:adjustRightInd w:val="0"/>
        <w:spacing w:line="360" w:lineRule="auto"/>
        <w:rPr>
          <w:rFonts w:eastAsiaTheme="minorHAnsi"/>
          <w:color w:val="000000"/>
          <w:sz w:val="26"/>
          <w:szCs w:val="26"/>
        </w:rPr>
      </w:pPr>
      <w:r w:rsidRPr="0083433A">
        <w:rPr>
          <w:rFonts w:eastAsiaTheme="minorHAnsi"/>
          <w:color w:val="000000"/>
          <w:sz w:val="26"/>
          <w:szCs w:val="26"/>
        </w:rPr>
        <w:t xml:space="preserve">Complaint at </w:t>
      </w:r>
      <w:r w:rsidR="0083433A" w:rsidRPr="0083433A">
        <w:rPr>
          <w:rFonts w:eastAsiaTheme="minorHAnsi"/>
          <w:color w:val="000000"/>
          <w:sz w:val="26"/>
          <w:szCs w:val="26"/>
        </w:rPr>
        <w:t>¶ 5.</w:t>
      </w:r>
    </w:p>
    <w:p w:rsidR="006901E1" w:rsidRDefault="006901E1" w:rsidP="006901E1">
      <w:pPr>
        <w:widowControl/>
        <w:autoSpaceDE w:val="0"/>
        <w:autoSpaceDN w:val="0"/>
        <w:adjustRightInd w:val="0"/>
        <w:spacing w:line="360" w:lineRule="auto"/>
        <w:rPr>
          <w:rFonts w:eastAsiaTheme="minorHAnsi"/>
          <w:color w:val="000000"/>
          <w:sz w:val="26"/>
          <w:szCs w:val="26"/>
        </w:rPr>
      </w:pPr>
    </w:p>
    <w:p w:rsidR="003450C3" w:rsidRDefault="003450C3" w:rsidP="003450C3">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On December 14, 2016, the Commission’s Secretary’s Bureau received a</w:t>
      </w:r>
      <w:r w:rsidR="001B2F27">
        <w:rPr>
          <w:rFonts w:eastAsiaTheme="minorHAnsi"/>
          <w:color w:val="000000"/>
          <w:sz w:val="26"/>
          <w:szCs w:val="26"/>
        </w:rPr>
        <w:t xml:space="preserve"> courtesy copy of a</w:t>
      </w:r>
      <w:r>
        <w:rPr>
          <w:rFonts w:eastAsiaTheme="minorHAnsi"/>
          <w:color w:val="000000"/>
          <w:sz w:val="26"/>
          <w:szCs w:val="26"/>
        </w:rPr>
        <w:t xml:space="preserve"> letter dated November 7, 2014, from an attorney, </w:t>
      </w:r>
      <w:r w:rsidR="002115CE">
        <w:rPr>
          <w:rFonts w:eastAsiaTheme="minorHAnsi"/>
          <w:color w:val="000000"/>
          <w:sz w:val="26"/>
          <w:szCs w:val="26"/>
        </w:rPr>
        <w:t xml:space="preserve">Ms. </w:t>
      </w:r>
      <w:r>
        <w:rPr>
          <w:rFonts w:eastAsiaTheme="minorHAnsi"/>
          <w:color w:val="000000"/>
          <w:sz w:val="26"/>
          <w:szCs w:val="26"/>
        </w:rPr>
        <w:t>Dana</w:t>
      </w:r>
      <w:r w:rsidR="00FD6596">
        <w:rPr>
          <w:rFonts w:eastAsiaTheme="minorHAnsi"/>
          <w:color w:val="000000"/>
          <w:sz w:val="26"/>
          <w:szCs w:val="26"/>
        </w:rPr>
        <w:t> </w:t>
      </w:r>
      <w:r>
        <w:rPr>
          <w:rFonts w:eastAsiaTheme="minorHAnsi"/>
          <w:color w:val="000000"/>
          <w:sz w:val="26"/>
          <w:szCs w:val="26"/>
        </w:rPr>
        <w:t>F.</w:t>
      </w:r>
      <w:r w:rsidR="00FD6596">
        <w:rPr>
          <w:rFonts w:eastAsiaTheme="minorHAnsi"/>
          <w:color w:val="000000"/>
          <w:sz w:val="26"/>
          <w:szCs w:val="26"/>
        </w:rPr>
        <w:t> </w:t>
      </w:r>
      <w:r>
        <w:rPr>
          <w:rFonts w:eastAsiaTheme="minorHAnsi"/>
          <w:color w:val="000000"/>
          <w:sz w:val="26"/>
          <w:szCs w:val="26"/>
        </w:rPr>
        <w:t xml:space="preserve">Ingham, </w:t>
      </w:r>
      <w:r>
        <w:rPr>
          <w:rFonts w:eastAsiaTheme="minorHAnsi"/>
          <w:color w:val="000000"/>
          <w:sz w:val="26"/>
          <w:szCs w:val="26"/>
        </w:rPr>
        <w:lastRenderedPageBreak/>
        <w:t>Esquire</w:t>
      </w:r>
      <w:r w:rsidR="007C7B93">
        <w:rPr>
          <w:rFonts w:eastAsiaTheme="minorHAnsi"/>
          <w:color w:val="000000"/>
          <w:sz w:val="26"/>
          <w:szCs w:val="26"/>
        </w:rPr>
        <w:t xml:space="preserve"> (Attorney Ingham’s Letter</w:t>
      </w:r>
      <w:r w:rsidR="001B2F27">
        <w:rPr>
          <w:rFonts w:eastAsiaTheme="minorHAnsi"/>
          <w:color w:val="000000"/>
          <w:sz w:val="26"/>
          <w:szCs w:val="26"/>
        </w:rPr>
        <w:t xml:space="preserve"> or Letter</w:t>
      </w:r>
      <w:r w:rsidR="007C7B93">
        <w:rPr>
          <w:rFonts w:eastAsiaTheme="minorHAnsi"/>
          <w:color w:val="000000"/>
          <w:sz w:val="26"/>
          <w:szCs w:val="26"/>
        </w:rPr>
        <w:t>)</w:t>
      </w:r>
      <w:r>
        <w:rPr>
          <w:rFonts w:eastAsiaTheme="minorHAnsi"/>
          <w:color w:val="000000"/>
          <w:sz w:val="26"/>
          <w:szCs w:val="26"/>
        </w:rPr>
        <w:t>,</w:t>
      </w:r>
      <w:r w:rsidR="00C409E4">
        <w:rPr>
          <w:rStyle w:val="FootnoteReference"/>
          <w:rFonts w:eastAsiaTheme="minorHAnsi"/>
          <w:color w:val="000000"/>
          <w:sz w:val="26"/>
          <w:szCs w:val="26"/>
        </w:rPr>
        <w:footnoteReference w:id="1"/>
      </w:r>
      <w:r>
        <w:rPr>
          <w:rFonts w:eastAsiaTheme="minorHAnsi"/>
          <w:color w:val="000000"/>
          <w:sz w:val="26"/>
          <w:szCs w:val="26"/>
        </w:rPr>
        <w:t xml:space="preserve"> </w:t>
      </w:r>
      <w:r w:rsidR="001B2F27">
        <w:rPr>
          <w:rFonts w:eastAsiaTheme="minorHAnsi"/>
          <w:color w:val="000000"/>
          <w:sz w:val="26"/>
          <w:szCs w:val="26"/>
        </w:rPr>
        <w:t xml:space="preserve">addressed generally to the Legal Department of Exelon Business Services Company, </w:t>
      </w:r>
      <w:r>
        <w:rPr>
          <w:rFonts w:eastAsiaTheme="minorHAnsi"/>
          <w:color w:val="000000"/>
          <w:sz w:val="26"/>
          <w:szCs w:val="26"/>
        </w:rPr>
        <w:t>stating the following:</w:t>
      </w:r>
    </w:p>
    <w:p w:rsidR="002115CE" w:rsidRDefault="002115CE" w:rsidP="003450C3">
      <w:pPr>
        <w:widowControl/>
        <w:autoSpaceDE w:val="0"/>
        <w:autoSpaceDN w:val="0"/>
        <w:adjustRightInd w:val="0"/>
        <w:spacing w:line="360" w:lineRule="auto"/>
        <w:ind w:firstLine="1440"/>
        <w:rPr>
          <w:rFonts w:eastAsiaTheme="minorHAnsi"/>
          <w:color w:val="000000"/>
          <w:sz w:val="26"/>
          <w:szCs w:val="26"/>
        </w:rPr>
      </w:pPr>
    </w:p>
    <w:p w:rsidR="003450C3" w:rsidRDefault="003450C3" w:rsidP="003450C3">
      <w:pPr>
        <w:widowControl/>
        <w:autoSpaceDE w:val="0"/>
        <w:autoSpaceDN w:val="0"/>
        <w:adjustRightInd w:val="0"/>
        <w:ind w:left="1440" w:right="1440"/>
        <w:rPr>
          <w:rFonts w:eastAsiaTheme="minorHAnsi"/>
          <w:color w:val="000000"/>
          <w:sz w:val="26"/>
          <w:szCs w:val="26"/>
        </w:rPr>
      </w:pPr>
      <w:r>
        <w:rPr>
          <w:rFonts w:eastAsiaTheme="minorHAnsi"/>
          <w:color w:val="000000"/>
          <w:sz w:val="26"/>
          <w:szCs w:val="26"/>
        </w:rPr>
        <w:t>Please be advised that a formal complaint has been filed with the [Commission] regarding the installation of a smart meter at the aforementioned residence.  Confirmation of the complaint filing is enclosed.  Accordingly, all shut off efforts must be halted pending a decision on the merits.  Your courtesies in this matter are appreciated.  As always, please feel free to contact my office should you have questions or concerns.</w:t>
      </w:r>
    </w:p>
    <w:p w:rsidR="002E7C63" w:rsidRDefault="002E7C63" w:rsidP="003450C3">
      <w:pPr>
        <w:widowControl/>
        <w:autoSpaceDE w:val="0"/>
        <w:autoSpaceDN w:val="0"/>
        <w:adjustRightInd w:val="0"/>
        <w:ind w:left="1440" w:right="1440"/>
        <w:rPr>
          <w:rFonts w:eastAsiaTheme="minorHAnsi"/>
          <w:color w:val="000000"/>
          <w:sz w:val="26"/>
          <w:szCs w:val="26"/>
        </w:rPr>
      </w:pPr>
    </w:p>
    <w:p w:rsidR="002E7C63" w:rsidRDefault="002E7C63" w:rsidP="003450C3">
      <w:pPr>
        <w:widowControl/>
        <w:autoSpaceDE w:val="0"/>
        <w:autoSpaceDN w:val="0"/>
        <w:adjustRightInd w:val="0"/>
        <w:ind w:left="1440" w:right="1440"/>
        <w:rPr>
          <w:rFonts w:eastAsiaTheme="minorHAnsi"/>
          <w:color w:val="000000"/>
          <w:sz w:val="26"/>
          <w:szCs w:val="26"/>
        </w:rPr>
      </w:pPr>
    </w:p>
    <w:p w:rsidR="003450C3" w:rsidRPr="00E479AE" w:rsidRDefault="003450C3" w:rsidP="00B968E1">
      <w:pPr>
        <w:widowControl/>
        <w:autoSpaceDE w:val="0"/>
        <w:autoSpaceDN w:val="0"/>
        <w:adjustRightInd w:val="0"/>
        <w:spacing w:line="360" w:lineRule="auto"/>
        <w:rPr>
          <w:rFonts w:eastAsiaTheme="minorHAnsi"/>
          <w:color w:val="000000"/>
          <w:sz w:val="26"/>
          <w:szCs w:val="26"/>
        </w:rPr>
      </w:pPr>
      <w:r>
        <w:rPr>
          <w:rFonts w:eastAsiaTheme="minorHAnsi"/>
          <w:color w:val="000000"/>
          <w:sz w:val="26"/>
          <w:szCs w:val="26"/>
        </w:rPr>
        <w:t xml:space="preserve">Contrary to the statement in Attorney Ingham’s </w:t>
      </w:r>
      <w:r w:rsidR="001B2F27">
        <w:rPr>
          <w:rFonts w:eastAsiaTheme="minorHAnsi"/>
          <w:color w:val="000000"/>
          <w:sz w:val="26"/>
          <w:szCs w:val="26"/>
        </w:rPr>
        <w:t>Letter, no confirmation of the C</w:t>
      </w:r>
      <w:r>
        <w:rPr>
          <w:rFonts w:eastAsiaTheme="minorHAnsi"/>
          <w:color w:val="000000"/>
          <w:sz w:val="26"/>
          <w:szCs w:val="26"/>
        </w:rPr>
        <w:t>omplaint filing was enclosed with the Letter.  However, enclosed with the Letter was a copy of PECO’s ten-day termination notice indicating that service had been scheduled for shut-off on December 18, 2016, and a copy of the Federal Express slip showing that the Letter had been sent to PECO’s legal department.</w:t>
      </w:r>
    </w:p>
    <w:p w:rsidR="003450C3" w:rsidRDefault="003450C3" w:rsidP="006901E1">
      <w:pPr>
        <w:widowControl/>
        <w:autoSpaceDE w:val="0"/>
        <w:autoSpaceDN w:val="0"/>
        <w:adjustRightInd w:val="0"/>
        <w:spacing w:line="360" w:lineRule="auto"/>
        <w:ind w:firstLine="1440"/>
        <w:rPr>
          <w:rFonts w:eastAsiaTheme="minorHAnsi"/>
          <w:color w:val="000000"/>
          <w:sz w:val="26"/>
          <w:szCs w:val="26"/>
        </w:rPr>
      </w:pPr>
    </w:p>
    <w:p w:rsidR="0083433A" w:rsidRPr="0083433A" w:rsidRDefault="003450C3" w:rsidP="00F33BF8">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On December 14, 2016, PECO filed an Answer to the Complaint.  </w:t>
      </w:r>
      <w:r w:rsidR="006901E1">
        <w:rPr>
          <w:rFonts w:eastAsiaTheme="minorHAnsi"/>
          <w:color w:val="000000"/>
          <w:sz w:val="26"/>
          <w:szCs w:val="26"/>
        </w:rPr>
        <w:t xml:space="preserve">PECO’s Answer denied </w:t>
      </w:r>
      <w:r w:rsidR="00E479AE" w:rsidRPr="00E479AE">
        <w:rPr>
          <w:rFonts w:eastAsiaTheme="minorHAnsi"/>
          <w:color w:val="000000"/>
          <w:sz w:val="26"/>
          <w:szCs w:val="26"/>
        </w:rPr>
        <w:t>the material allegations of</w:t>
      </w:r>
      <w:r w:rsidR="0083433A">
        <w:rPr>
          <w:rFonts w:eastAsiaTheme="minorHAnsi"/>
          <w:color w:val="000000"/>
          <w:sz w:val="26"/>
          <w:szCs w:val="26"/>
        </w:rPr>
        <w:t xml:space="preserve"> fact and conclusions of law </w:t>
      </w:r>
      <w:r w:rsidR="005333D2">
        <w:rPr>
          <w:rFonts w:eastAsiaTheme="minorHAnsi"/>
          <w:color w:val="000000"/>
          <w:sz w:val="26"/>
          <w:szCs w:val="26"/>
        </w:rPr>
        <w:t xml:space="preserve">alleged </w:t>
      </w:r>
      <w:r w:rsidR="0083433A">
        <w:rPr>
          <w:rFonts w:eastAsiaTheme="minorHAnsi"/>
          <w:color w:val="000000"/>
          <w:sz w:val="26"/>
          <w:szCs w:val="26"/>
        </w:rPr>
        <w:t>in</w:t>
      </w:r>
      <w:r w:rsidR="00E479AE" w:rsidRPr="00E479AE">
        <w:rPr>
          <w:rFonts w:eastAsiaTheme="minorHAnsi"/>
          <w:color w:val="000000"/>
          <w:sz w:val="26"/>
          <w:szCs w:val="26"/>
        </w:rPr>
        <w:t xml:space="preserve"> the Complaint. </w:t>
      </w:r>
      <w:r w:rsidR="006901E1">
        <w:rPr>
          <w:rFonts w:eastAsiaTheme="minorHAnsi"/>
          <w:color w:val="000000"/>
          <w:sz w:val="26"/>
          <w:szCs w:val="26"/>
        </w:rPr>
        <w:t xml:space="preserve"> </w:t>
      </w:r>
      <w:r w:rsidR="006901E1" w:rsidRPr="0083433A">
        <w:rPr>
          <w:rFonts w:eastAsiaTheme="minorHAnsi"/>
          <w:color w:val="000000"/>
          <w:sz w:val="26"/>
          <w:szCs w:val="26"/>
        </w:rPr>
        <w:t>Answer at</w:t>
      </w:r>
      <w:r w:rsidR="0083433A" w:rsidRPr="0083433A">
        <w:rPr>
          <w:rFonts w:eastAsiaTheme="minorHAnsi"/>
          <w:color w:val="000000"/>
          <w:sz w:val="26"/>
          <w:szCs w:val="26"/>
        </w:rPr>
        <w:t xml:space="preserve"> ¶ 4. </w:t>
      </w:r>
      <w:r w:rsidR="006569C9">
        <w:rPr>
          <w:rFonts w:eastAsiaTheme="minorHAnsi"/>
          <w:color w:val="000000"/>
          <w:sz w:val="26"/>
          <w:szCs w:val="26"/>
        </w:rPr>
        <w:t xml:space="preserve"> </w:t>
      </w:r>
      <w:r w:rsidR="0083433A" w:rsidRPr="0083433A">
        <w:rPr>
          <w:rFonts w:eastAsiaTheme="minorHAnsi"/>
          <w:color w:val="000000"/>
          <w:sz w:val="26"/>
          <w:szCs w:val="26"/>
        </w:rPr>
        <w:t>PECO aver</w:t>
      </w:r>
      <w:r w:rsidR="0083433A">
        <w:rPr>
          <w:rFonts w:eastAsiaTheme="minorHAnsi"/>
          <w:color w:val="000000"/>
          <w:sz w:val="26"/>
          <w:szCs w:val="26"/>
        </w:rPr>
        <w:t xml:space="preserve">red that on September 20, 2016, it sent correspondence to the Complainant requesting access to install an AMI meter, or smart meter, at his residence to replace his AMR meter.  On October 24, 2016, the Complainant contacted PECO and stated that he refused to have the meter installed.  PECO averred that it must comply </w:t>
      </w:r>
      <w:r w:rsidR="001B2F27">
        <w:rPr>
          <w:rFonts w:eastAsiaTheme="minorHAnsi"/>
          <w:color w:val="000000"/>
          <w:sz w:val="26"/>
          <w:szCs w:val="26"/>
        </w:rPr>
        <w:t xml:space="preserve">with </w:t>
      </w:r>
      <w:r w:rsidR="0083433A" w:rsidRPr="0083433A">
        <w:rPr>
          <w:rFonts w:eastAsiaTheme="minorHAnsi"/>
          <w:color w:val="000000"/>
          <w:sz w:val="26"/>
          <w:szCs w:val="26"/>
        </w:rPr>
        <w:t xml:space="preserve">Act 129 and the Commission’s Orders requiring it to install AMI meters for all current AMR customers by the end of 2014.  PECO </w:t>
      </w:r>
      <w:r w:rsidR="00F33BF8">
        <w:rPr>
          <w:rFonts w:eastAsiaTheme="minorHAnsi"/>
          <w:color w:val="000000"/>
          <w:sz w:val="26"/>
          <w:szCs w:val="26"/>
        </w:rPr>
        <w:t xml:space="preserve">stated that it </w:t>
      </w:r>
      <w:r w:rsidR="0083433A" w:rsidRPr="0083433A">
        <w:rPr>
          <w:rFonts w:eastAsiaTheme="minorHAnsi"/>
          <w:color w:val="000000"/>
          <w:sz w:val="26"/>
          <w:szCs w:val="26"/>
        </w:rPr>
        <w:t xml:space="preserve">is terminating service to customers who, after repeated requests, do not give the </w:t>
      </w:r>
      <w:r w:rsidR="00F33BF8">
        <w:rPr>
          <w:rFonts w:eastAsiaTheme="minorHAnsi"/>
          <w:color w:val="000000"/>
          <w:sz w:val="26"/>
          <w:szCs w:val="26"/>
        </w:rPr>
        <w:t>C</w:t>
      </w:r>
      <w:r w:rsidR="0083433A" w:rsidRPr="0083433A">
        <w:rPr>
          <w:rFonts w:eastAsiaTheme="minorHAnsi"/>
          <w:color w:val="000000"/>
          <w:sz w:val="26"/>
          <w:szCs w:val="26"/>
        </w:rPr>
        <w:t xml:space="preserve">ompany </w:t>
      </w:r>
      <w:r w:rsidR="0083433A" w:rsidRPr="0083433A">
        <w:rPr>
          <w:rFonts w:eastAsiaTheme="minorHAnsi"/>
          <w:color w:val="000000"/>
          <w:sz w:val="26"/>
          <w:szCs w:val="26"/>
        </w:rPr>
        <w:lastRenderedPageBreak/>
        <w:t xml:space="preserve">access to install the meter.  </w:t>
      </w:r>
      <w:r w:rsidR="0083433A">
        <w:rPr>
          <w:rFonts w:eastAsiaTheme="minorHAnsi"/>
          <w:color w:val="000000"/>
          <w:sz w:val="26"/>
          <w:szCs w:val="26"/>
        </w:rPr>
        <w:t>PECO averred it has the right to terminate a customer’s service for failure to permit access to install a smart meter</w:t>
      </w:r>
      <w:r w:rsidR="00F33BF8">
        <w:rPr>
          <w:rFonts w:eastAsiaTheme="minorHAnsi"/>
          <w:color w:val="000000"/>
          <w:sz w:val="26"/>
          <w:szCs w:val="26"/>
        </w:rPr>
        <w:t xml:space="preserve"> pursuant to </w:t>
      </w:r>
      <w:r w:rsidR="0083433A">
        <w:rPr>
          <w:rFonts w:eastAsiaTheme="minorHAnsi"/>
          <w:color w:val="000000"/>
          <w:sz w:val="26"/>
          <w:szCs w:val="26"/>
        </w:rPr>
        <w:t>Sections 10.5 and</w:t>
      </w:r>
      <w:r w:rsidR="008B6EE8">
        <w:rPr>
          <w:rFonts w:eastAsiaTheme="minorHAnsi"/>
          <w:color w:val="000000"/>
          <w:sz w:val="26"/>
          <w:szCs w:val="26"/>
        </w:rPr>
        <w:t> </w:t>
      </w:r>
      <w:r w:rsidR="0083433A">
        <w:rPr>
          <w:rFonts w:eastAsiaTheme="minorHAnsi"/>
          <w:color w:val="000000"/>
          <w:sz w:val="26"/>
          <w:szCs w:val="26"/>
        </w:rPr>
        <w:t>18.3 of PECO’s</w:t>
      </w:r>
      <w:r w:rsidR="00F33BF8">
        <w:rPr>
          <w:rFonts w:eastAsiaTheme="minorHAnsi"/>
          <w:color w:val="000000"/>
          <w:sz w:val="26"/>
          <w:szCs w:val="26"/>
        </w:rPr>
        <w:t xml:space="preserve"> Electric Service</w:t>
      </w:r>
      <w:r w:rsidR="0083433A">
        <w:rPr>
          <w:rFonts w:eastAsiaTheme="minorHAnsi"/>
          <w:color w:val="000000"/>
          <w:sz w:val="26"/>
          <w:szCs w:val="26"/>
        </w:rPr>
        <w:t xml:space="preserve"> Tariff.  Therefore, PECO asserted that the Complaint should be d</w:t>
      </w:r>
      <w:r w:rsidR="005333D2">
        <w:rPr>
          <w:rFonts w:eastAsiaTheme="minorHAnsi"/>
          <w:color w:val="000000"/>
          <w:sz w:val="26"/>
          <w:szCs w:val="26"/>
        </w:rPr>
        <w:t xml:space="preserve">ismissed, </w:t>
      </w:r>
      <w:r w:rsidR="0083433A">
        <w:rPr>
          <w:rFonts w:eastAsiaTheme="minorHAnsi"/>
          <w:color w:val="000000"/>
          <w:sz w:val="26"/>
          <w:szCs w:val="26"/>
        </w:rPr>
        <w:t>as a matter of law.  Answer at ¶ 4.</w:t>
      </w:r>
    </w:p>
    <w:p w:rsidR="0083433A" w:rsidRDefault="0083433A" w:rsidP="006901E1">
      <w:pPr>
        <w:widowControl/>
        <w:autoSpaceDE w:val="0"/>
        <w:autoSpaceDN w:val="0"/>
        <w:adjustRightInd w:val="0"/>
        <w:spacing w:line="360" w:lineRule="auto"/>
        <w:ind w:firstLine="1440"/>
        <w:rPr>
          <w:rFonts w:eastAsiaTheme="minorHAnsi"/>
          <w:color w:val="000000"/>
          <w:sz w:val="26"/>
          <w:szCs w:val="26"/>
        </w:rPr>
      </w:pPr>
    </w:p>
    <w:p w:rsidR="00E479AE" w:rsidRPr="006901E1" w:rsidRDefault="003450C3" w:rsidP="006901E1">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On December 15, 2016, </w:t>
      </w:r>
      <w:r w:rsidRPr="00E479AE">
        <w:rPr>
          <w:rFonts w:eastAsiaTheme="minorHAnsi"/>
          <w:color w:val="000000"/>
          <w:sz w:val="26"/>
          <w:szCs w:val="26"/>
        </w:rPr>
        <w:t>PECO filed a</w:t>
      </w:r>
      <w:r>
        <w:rPr>
          <w:rFonts w:eastAsiaTheme="minorHAnsi"/>
          <w:color w:val="000000"/>
          <w:sz w:val="26"/>
          <w:szCs w:val="26"/>
        </w:rPr>
        <w:t xml:space="preserve"> Preliminary Objection (P.O.) to the Complaint</w:t>
      </w:r>
      <w:r w:rsidR="002001E6">
        <w:rPr>
          <w:rFonts w:eastAsiaTheme="minorHAnsi"/>
          <w:color w:val="000000"/>
          <w:sz w:val="26"/>
          <w:szCs w:val="26"/>
        </w:rPr>
        <w:t xml:space="preserve"> in which it argued </w:t>
      </w:r>
      <w:r w:rsidR="00E479AE" w:rsidRPr="00E479AE">
        <w:rPr>
          <w:sz w:val="26"/>
          <w:szCs w:val="26"/>
        </w:rPr>
        <w:t>that the Complaint should be dismissed under 52 Pa.</w:t>
      </w:r>
      <w:r w:rsidR="00FD6596">
        <w:rPr>
          <w:sz w:val="26"/>
          <w:szCs w:val="26"/>
        </w:rPr>
        <w:t xml:space="preserve"> </w:t>
      </w:r>
      <w:r w:rsidR="00E479AE" w:rsidRPr="00E479AE">
        <w:rPr>
          <w:sz w:val="26"/>
          <w:szCs w:val="26"/>
        </w:rPr>
        <w:t>Code §</w:t>
      </w:r>
      <w:r w:rsidR="002001E6">
        <w:rPr>
          <w:sz w:val="26"/>
          <w:szCs w:val="26"/>
        </w:rPr>
        <w:t> </w:t>
      </w:r>
      <w:r w:rsidR="00E479AE" w:rsidRPr="00E479AE">
        <w:rPr>
          <w:sz w:val="26"/>
          <w:szCs w:val="26"/>
        </w:rPr>
        <w:t>5.101(a)(4) for legal insufficiency</w:t>
      </w:r>
      <w:r w:rsidR="00E479AE" w:rsidRPr="003450C3">
        <w:rPr>
          <w:sz w:val="26"/>
          <w:szCs w:val="26"/>
        </w:rPr>
        <w:t xml:space="preserve">. </w:t>
      </w:r>
      <w:r w:rsidR="006901E1" w:rsidRPr="003450C3">
        <w:rPr>
          <w:sz w:val="26"/>
          <w:szCs w:val="26"/>
        </w:rPr>
        <w:t xml:space="preserve"> P.O. at</w:t>
      </w:r>
      <w:r>
        <w:rPr>
          <w:sz w:val="26"/>
          <w:szCs w:val="26"/>
        </w:rPr>
        <w:t xml:space="preserve"> </w:t>
      </w:r>
      <w:r w:rsidR="00B2379D">
        <w:rPr>
          <w:sz w:val="26"/>
          <w:szCs w:val="26"/>
        </w:rPr>
        <w:t>¶¶ 41-53.</w:t>
      </w:r>
      <w:r w:rsidR="006901E1" w:rsidRPr="003450C3">
        <w:rPr>
          <w:sz w:val="26"/>
          <w:szCs w:val="26"/>
        </w:rPr>
        <w:t xml:space="preserve"> </w:t>
      </w:r>
      <w:r w:rsidR="00E479AE" w:rsidRPr="003450C3">
        <w:rPr>
          <w:sz w:val="26"/>
          <w:szCs w:val="26"/>
        </w:rPr>
        <w:t>Specifically</w:t>
      </w:r>
      <w:r w:rsidR="00E479AE" w:rsidRPr="00E479AE">
        <w:rPr>
          <w:sz w:val="26"/>
          <w:szCs w:val="26"/>
        </w:rPr>
        <w:t xml:space="preserve">, PECO averred that the Complainant wants to </w:t>
      </w:r>
      <w:r w:rsidR="00B2379D">
        <w:rPr>
          <w:sz w:val="26"/>
          <w:szCs w:val="26"/>
        </w:rPr>
        <w:t>“</w:t>
      </w:r>
      <w:r w:rsidR="00E479AE" w:rsidRPr="00E479AE">
        <w:rPr>
          <w:sz w:val="26"/>
          <w:szCs w:val="26"/>
        </w:rPr>
        <w:t>opt out</w:t>
      </w:r>
      <w:r w:rsidR="00B2379D">
        <w:rPr>
          <w:sz w:val="26"/>
          <w:szCs w:val="26"/>
        </w:rPr>
        <w:t>”</w:t>
      </w:r>
      <w:r w:rsidR="00E479AE" w:rsidRPr="00E479AE">
        <w:rPr>
          <w:sz w:val="26"/>
          <w:szCs w:val="26"/>
        </w:rPr>
        <w:t xml:space="preserve"> of smart meter installation, but that an opt out is not available under any controlling authority.</w:t>
      </w:r>
      <w:r w:rsidR="00B2379D">
        <w:rPr>
          <w:sz w:val="26"/>
          <w:szCs w:val="26"/>
        </w:rPr>
        <w:t xml:space="preserve">  P.O. ¶¶</w:t>
      </w:r>
      <w:r w:rsidR="008B6EE8">
        <w:rPr>
          <w:sz w:val="26"/>
          <w:szCs w:val="26"/>
        </w:rPr>
        <w:t> </w:t>
      </w:r>
      <w:r w:rsidR="00B2379D">
        <w:rPr>
          <w:sz w:val="26"/>
          <w:szCs w:val="26"/>
        </w:rPr>
        <w:t>29-30, 45-46.</w:t>
      </w:r>
      <w:r w:rsidR="00E479AE" w:rsidRPr="00E479AE">
        <w:rPr>
          <w:sz w:val="26"/>
          <w:szCs w:val="26"/>
        </w:rPr>
        <w:t xml:space="preserve">  PECO also averred in support of its Preliminary Objection that the General Assembly has not acted on draft legislation that would permit a customer to opt out of smart meter installation.  </w:t>
      </w:r>
      <w:r w:rsidR="00B2379D">
        <w:rPr>
          <w:sz w:val="26"/>
          <w:szCs w:val="26"/>
        </w:rPr>
        <w:t>P.O. ¶¶</w:t>
      </w:r>
      <w:r w:rsidR="00FD6596">
        <w:rPr>
          <w:sz w:val="26"/>
          <w:szCs w:val="26"/>
        </w:rPr>
        <w:t> </w:t>
      </w:r>
      <w:r w:rsidR="00B2379D">
        <w:rPr>
          <w:sz w:val="26"/>
          <w:szCs w:val="26"/>
        </w:rPr>
        <w:t xml:space="preserve">31-33.  </w:t>
      </w:r>
      <w:r w:rsidR="00E479AE" w:rsidRPr="00E479AE">
        <w:rPr>
          <w:sz w:val="26"/>
          <w:szCs w:val="26"/>
        </w:rPr>
        <w:t xml:space="preserve">PECO also referenced several Commission Orders in which complaints against smart meter installation were dismissed upon preliminary objection.  </w:t>
      </w:r>
      <w:r w:rsidR="001B2F27">
        <w:rPr>
          <w:sz w:val="26"/>
          <w:szCs w:val="26"/>
        </w:rPr>
        <w:t>P.O. ¶ 35-40 (citations omitted).</w:t>
      </w:r>
      <w:r w:rsidR="00B2379D">
        <w:rPr>
          <w:sz w:val="26"/>
          <w:szCs w:val="26"/>
        </w:rPr>
        <w:t xml:space="preserve">  </w:t>
      </w:r>
      <w:r w:rsidR="00E479AE" w:rsidRPr="00E479AE">
        <w:rPr>
          <w:sz w:val="26"/>
          <w:szCs w:val="26"/>
        </w:rPr>
        <w:t>PECO endorsed its Preliminary Objection with a Notice to Plead.</w:t>
      </w:r>
    </w:p>
    <w:p w:rsidR="00E479AE" w:rsidRPr="00E479AE" w:rsidRDefault="00E479AE" w:rsidP="00B2379D">
      <w:pPr>
        <w:widowControl/>
        <w:spacing w:line="360" w:lineRule="auto"/>
        <w:rPr>
          <w:rFonts w:eastAsiaTheme="minorHAnsi"/>
          <w:color w:val="000000"/>
          <w:sz w:val="26"/>
          <w:szCs w:val="26"/>
        </w:rPr>
      </w:pPr>
    </w:p>
    <w:p w:rsidR="0089620C" w:rsidRDefault="00E078A3" w:rsidP="00E479AE">
      <w:pPr>
        <w:widowControl/>
        <w:spacing w:line="360" w:lineRule="auto"/>
        <w:ind w:firstLine="1440"/>
        <w:rPr>
          <w:sz w:val="26"/>
          <w:szCs w:val="26"/>
        </w:rPr>
      </w:pPr>
      <w:r>
        <w:rPr>
          <w:sz w:val="26"/>
          <w:szCs w:val="26"/>
        </w:rPr>
        <w:t>The Commission’s docket folder shows that no answer to PECO’s Preliminary Objection had been filed by the Complainant by the required due date of January 4, 2017.</w:t>
      </w:r>
      <w:r w:rsidR="00073937">
        <w:rPr>
          <w:sz w:val="26"/>
          <w:szCs w:val="26"/>
        </w:rPr>
        <w:t xml:space="preserve">  </w:t>
      </w:r>
    </w:p>
    <w:p w:rsidR="0089620C" w:rsidRDefault="0089620C" w:rsidP="00E479AE">
      <w:pPr>
        <w:widowControl/>
        <w:spacing w:line="360" w:lineRule="auto"/>
        <w:ind w:firstLine="1440"/>
        <w:rPr>
          <w:sz w:val="26"/>
          <w:szCs w:val="26"/>
        </w:rPr>
      </w:pPr>
    </w:p>
    <w:p w:rsidR="00217816" w:rsidRDefault="00E479AE" w:rsidP="00E479AE">
      <w:pPr>
        <w:widowControl/>
        <w:spacing w:line="360" w:lineRule="auto"/>
        <w:ind w:firstLine="1440"/>
        <w:rPr>
          <w:sz w:val="26"/>
          <w:szCs w:val="26"/>
        </w:rPr>
      </w:pPr>
      <w:r w:rsidRPr="00E479AE">
        <w:rPr>
          <w:sz w:val="26"/>
          <w:szCs w:val="26"/>
        </w:rPr>
        <w:t>On J</w:t>
      </w:r>
      <w:r w:rsidR="00B2379D">
        <w:rPr>
          <w:sz w:val="26"/>
          <w:szCs w:val="26"/>
        </w:rPr>
        <w:t>une</w:t>
      </w:r>
      <w:r w:rsidRPr="00E479AE">
        <w:rPr>
          <w:sz w:val="26"/>
          <w:szCs w:val="26"/>
        </w:rPr>
        <w:t xml:space="preserve"> 12, 2017, the Commission issued </w:t>
      </w:r>
      <w:r w:rsidR="00073937">
        <w:rPr>
          <w:sz w:val="26"/>
          <w:szCs w:val="26"/>
        </w:rPr>
        <w:t xml:space="preserve">ALJ Heep’s </w:t>
      </w:r>
      <w:r w:rsidRPr="00E479AE">
        <w:rPr>
          <w:sz w:val="26"/>
          <w:szCs w:val="26"/>
        </w:rPr>
        <w:t>Initial Decision</w:t>
      </w:r>
      <w:r w:rsidR="00726836">
        <w:rPr>
          <w:sz w:val="26"/>
          <w:szCs w:val="26"/>
        </w:rPr>
        <w:t xml:space="preserve"> that dismissed the Complaint</w:t>
      </w:r>
      <w:r w:rsidR="00073937">
        <w:rPr>
          <w:sz w:val="26"/>
          <w:szCs w:val="26"/>
        </w:rPr>
        <w:t>.</w:t>
      </w:r>
    </w:p>
    <w:p w:rsidR="00762D52" w:rsidRDefault="00762D52" w:rsidP="00E479AE">
      <w:pPr>
        <w:widowControl/>
        <w:spacing w:line="360" w:lineRule="auto"/>
        <w:ind w:firstLine="1440"/>
        <w:rPr>
          <w:sz w:val="26"/>
          <w:szCs w:val="26"/>
        </w:rPr>
      </w:pPr>
    </w:p>
    <w:p w:rsidR="00762D52" w:rsidRDefault="00762D52" w:rsidP="00E479AE">
      <w:pPr>
        <w:widowControl/>
        <w:spacing w:line="360" w:lineRule="auto"/>
        <w:ind w:firstLine="1440"/>
        <w:rPr>
          <w:sz w:val="26"/>
          <w:szCs w:val="26"/>
        </w:rPr>
      </w:pPr>
      <w:r>
        <w:rPr>
          <w:sz w:val="26"/>
          <w:szCs w:val="26"/>
        </w:rPr>
        <w:t>In the Commission’s do</w:t>
      </w:r>
      <w:r w:rsidR="00526BBB">
        <w:rPr>
          <w:sz w:val="26"/>
          <w:szCs w:val="26"/>
        </w:rPr>
        <w:t xml:space="preserve">cket </w:t>
      </w:r>
      <w:r>
        <w:rPr>
          <w:sz w:val="26"/>
          <w:szCs w:val="26"/>
        </w:rPr>
        <w:t>folder is an envelope</w:t>
      </w:r>
      <w:r w:rsidR="00526BBB">
        <w:rPr>
          <w:sz w:val="26"/>
          <w:szCs w:val="26"/>
        </w:rPr>
        <w:t xml:space="preserve"> postmarked June 12, 2017,</w:t>
      </w:r>
      <w:r>
        <w:rPr>
          <w:sz w:val="26"/>
          <w:szCs w:val="26"/>
        </w:rPr>
        <w:t xml:space="preserve"> showing that the Commission sent</w:t>
      </w:r>
      <w:r w:rsidR="00526BBB">
        <w:rPr>
          <w:sz w:val="26"/>
          <w:szCs w:val="26"/>
        </w:rPr>
        <w:t xml:space="preserve"> a copy of the Initial Decision to the Complainant’s address, at the address provided in the Complaint, </w:t>
      </w:r>
      <w:r>
        <w:rPr>
          <w:sz w:val="26"/>
          <w:szCs w:val="26"/>
        </w:rPr>
        <w:t xml:space="preserve">by </w:t>
      </w:r>
      <w:r w:rsidR="00526BBB">
        <w:rPr>
          <w:sz w:val="26"/>
          <w:szCs w:val="26"/>
        </w:rPr>
        <w:t>certified U.S. mail.  The envelope contains a label dated June 15, 2017, marked as “Return to Sender, Not Deliverable as Addressed, Unable to Forward.”</w:t>
      </w:r>
    </w:p>
    <w:p w:rsidR="00217816" w:rsidRDefault="00217816" w:rsidP="00E479AE">
      <w:pPr>
        <w:widowControl/>
        <w:spacing w:line="360" w:lineRule="auto"/>
        <w:ind w:firstLine="1440"/>
        <w:rPr>
          <w:sz w:val="26"/>
          <w:szCs w:val="26"/>
        </w:rPr>
      </w:pPr>
    </w:p>
    <w:p w:rsidR="00217816" w:rsidRDefault="0089620C" w:rsidP="00E479AE">
      <w:pPr>
        <w:widowControl/>
        <w:spacing w:line="360" w:lineRule="auto"/>
        <w:ind w:firstLine="1440"/>
        <w:rPr>
          <w:sz w:val="26"/>
          <w:szCs w:val="26"/>
        </w:rPr>
      </w:pPr>
      <w:r>
        <w:rPr>
          <w:sz w:val="26"/>
          <w:szCs w:val="26"/>
        </w:rPr>
        <w:lastRenderedPageBreak/>
        <w:t>T</w:t>
      </w:r>
      <w:r w:rsidRPr="00E479AE">
        <w:rPr>
          <w:sz w:val="26"/>
          <w:szCs w:val="26"/>
        </w:rPr>
        <w:t xml:space="preserve">he Commission’s </w:t>
      </w:r>
      <w:r>
        <w:rPr>
          <w:sz w:val="26"/>
          <w:szCs w:val="26"/>
        </w:rPr>
        <w:t>docket folder reflects that</w:t>
      </w:r>
      <w:r w:rsidRPr="00E479AE">
        <w:rPr>
          <w:sz w:val="26"/>
          <w:szCs w:val="26"/>
        </w:rPr>
        <w:t xml:space="preserve"> no Exceptions or Replies to Exceptions </w:t>
      </w:r>
      <w:r>
        <w:rPr>
          <w:sz w:val="26"/>
          <w:szCs w:val="26"/>
        </w:rPr>
        <w:t>to the Initial Decision had been</w:t>
      </w:r>
      <w:r w:rsidRPr="00E479AE">
        <w:rPr>
          <w:sz w:val="26"/>
          <w:szCs w:val="26"/>
        </w:rPr>
        <w:t xml:space="preserve"> filed</w:t>
      </w:r>
      <w:r>
        <w:rPr>
          <w:sz w:val="26"/>
          <w:szCs w:val="26"/>
        </w:rPr>
        <w:t xml:space="preserve"> by the required due date of July 3, 2017, and July 13, 2017, respectively.</w:t>
      </w:r>
    </w:p>
    <w:p w:rsidR="00217816" w:rsidRDefault="00217816" w:rsidP="00E479AE">
      <w:pPr>
        <w:widowControl/>
        <w:spacing w:line="360" w:lineRule="auto"/>
        <w:ind w:firstLine="1440"/>
        <w:rPr>
          <w:sz w:val="26"/>
          <w:szCs w:val="26"/>
        </w:rPr>
      </w:pPr>
    </w:p>
    <w:p w:rsidR="00E479AE" w:rsidRPr="00E479AE" w:rsidRDefault="00217816" w:rsidP="00E479AE">
      <w:pPr>
        <w:widowControl/>
        <w:spacing w:line="360" w:lineRule="auto"/>
        <w:ind w:firstLine="1440"/>
        <w:rPr>
          <w:sz w:val="26"/>
          <w:szCs w:val="26"/>
        </w:rPr>
      </w:pPr>
      <w:r>
        <w:rPr>
          <w:sz w:val="26"/>
          <w:szCs w:val="26"/>
        </w:rPr>
        <w:t>On July 20, 2017, the Commission entered</w:t>
      </w:r>
      <w:r w:rsidR="00E479AE">
        <w:rPr>
          <w:sz w:val="26"/>
          <w:szCs w:val="26"/>
        </w:rPr>
        <w:t xml:space="preserve"> </w:t>
      </w:r>
      <w:r w:rsidR="00E479AE" w:rsidRPr="00E479AE">
        <w:rPr>
          <w:sz w:val="26"/>
          <w:szCs w:val="26"/>
        </w:rPr>
        <w:t>a Final Order adopting the Initial Decision</w:t>
      </w:r>
      <w:r w:rsidR="00E479AE">
        <w:rPr>
          <w:sz w:val="26"/>
          <w:szCs w:val="26"/>
        </w:rPr>
        <w:t xml:space="preserve"> </w:t>
      </w:r>
      <w:r w:rsidR="005333D2">
        <w:rPr>
          <w:sz w:val="26"/>
          <w:szCs w:val="26"/>
        </w:rPr>
        <w:t xml:space="preserve">of ALJ Heep </w:t>
      </w:r>
      <w:r w:rsidR="00E479AE">
        <w:rPr>
          <w:sz w:val="26"/>
          <w:szCs w:val="26"/>
        </w:rPr>
        <w:t>as the Commission’s action in this matter</w:t>
      </w:r>
      <w:r w:rsidR="00E479AE" w:rsidRPr="00E479AE">
        <w:rPr>
          <w:sz w:val="26"/>
          <w:szCs w:val="26"/>
        </w:rPr>
        <w:t xml:space="preserve"> </w:t>
      </w:r>
      <w:r w:rsidR="00E479AE">
        <w:rPr>
          <w:sz w:val="26"/>
          <w:szCs w:val="26"/>
        </w:rPr>
        <w:t>(“</w:t>
      </w:r>
      <w:r w:rsidR="00E479AE" w:rsidRPr="00E479AE">
        <w:rPr>
          <w:i/>
          <w:sz w:val="26"/>
          <w:szCs w:val="26"/>
        </w:rPr>
        <w:t>July 20 Final Order</w:t>
      </w:r>
      <w:r w:rsidR="00E479AE">
        <w:rPr>
          <w:sz w:val="26"/>
          <w:szCs w:val="26"/>
        </w:rPr>
        <w:t>”)</w:t>
      </w:r>
      <w:r w:rsidR="00E479AE" w:rsidRPr="00E479AE">
        <w:rPr>
          <w:sz w:val="26"/>
          <w:szCs w:val="26"/>
        </w:rPr>
        <w:t>.</w:t>
      </w:r>
    </w:p>
    <w:p w:rsidR="00E479AE" w:rsidRDefault="00E479AE" w:rsidP="00E479AE">
      <w:pPr>
        <w:widowControl/>
        <w:spacing w:line="360" w:lineRule="auto"/>
        <w:ind w:firstLine="1440"/>
        <w:rPr>
          <w:rFonts w:eastAsiaTheme="minorHAnsi"/>
          <w:color w:val="000000"/>
          <w:sz w:val="26"/>
          <w:szCs w:val="26"/>
        </w:rPr>
      </w:pPr>
    </w:p>
    <w:p w:rsidR="00E479AE" w:rsidRDefault="00E479AE" w:rsidP="00E479AE">
      <w:pPr>
        <w:widowControl/>
        <w:spacing w:line="360" w:lineRule="auto"/>
        <w:ind w:firstLine="1440"/>
        <w:rPr>
          <w:rFonts w:eastAsiaTheme="minorHAnsi"/>
          <w:color w:val="000000"/>
          <w:sz w:val="26"/>
          <w:szCs w:val="26"/>
        </w:rPr>
      </w:pPr>
      <w:r>
        <w:rPr>
          <w:rFonts w:eastAsiaTheme="minorHAnsi"/>
          <w:color w:val="000000"/>
          <w:sz w:val="26"/>
          <w:szCs w:val="26"/>
        </w:rPr>
        <w:t>On September 5, 2017, the Commission issued a Secretarial Letter</w:t>
      </w:r>
      <w:r w:rsidR="008C2BF7">
        <w:rPr>
          <w:rFonts w:eastAsiaTheme="minorHAnsi"/>
          <w:color w:val="000000"/>
          <w:sz w:val="26"/>
          <w:szCs w:val="26"/>
        </w:rPr>
        <w:t xml:space="preserve"> (</w:t>
      </w:r>
      <w:r w:rsidR="008C2BF7" w:rsidRPr="008C2BF7">
        <w:rPr>
          <w:rFonts w:eastAsiaTheme="minorHAnsi"/>
          <w:i/>
          <w:color w:val="000000"/>
          <w:sz w:val="26"/>
          <w:szCs w:val="26"/>
        </w:rPr>
        <w:t>September 5 Secretarial Letter</w:t>
      </w:r>
      <w:r w:rsidR="008C2BF7">
        <w:rPr>
          <w:rFonts w:eastAsiaTheme="minorHAnsi"/>
          <w:color w:val="000000"/>
          <w:sz w:val="26"/>
          <w:szCs w:val="26"/>
        </w:rPr>
        <w:t>)</w:t>
      </w:r>
      <w:r>
        <w:rPr>
          <w:rFonts w:eastAsiaTheme="minorHAnsi"/>
          <w:color w:val="000000"/>
          <w:sz w:val="26"/>
          <w:szCs w:val="26"/>
        </w:rPr>
        <w:t xml:space="preserve"> stating that it had come to the Commission’s attention that the Complainant </w:t>
      </w:r>
      <w:r w:rsidR="00006F98">
        <w:rPr>
          <w:rFonts w:eastAsiaTheme="minorHAnsi"/>
          <w:color w:val="000000"/>
          <w:sz w:val="26"/>
          <w:szCs w:val="26"/>
        </w:rPr>
        <w:t xml:space="preserve">was not </w:t>
      </w:r>
      <w:r>
        <w:rPr>
          <w:rFonts w:eastAsiaTheme="minorHAnsi"/>
          <w:color w:val="000000"/>
          <w:sz w:val="26"/>
          <w:szCs w:val="26"/>
        </w:rPr>
        <w:t xml:space="preserve">served with a copy of the Initial Decision or the </w:t>
      </w:r>
      <w:r w:rsidRPr="00E479AE">
        <w:rPr>
          <w:rFonts w:eastAsiaTheme="minorHAnsi"/>
          <w:i/>
          <w:color w:val="000000"/>
          <w:sz w:val="26"/>
          <w:szCs w:val="26"/>
        </w:rPr>
        <w:t>July 20 Final Order</w:t>
      </w:r>
      <w:r w:rsidR="00526BBB">
        <w:rPr>
          <w:rFonts w:eastAsiaTheme="minorHAnsi"/>
          <w:color w:val="000000"/>
          <w:sz w:val="26"/>
          <w:szCs w:val="26"/>
        </w:rPr>
        <w:t xml:space="preserve"> “because he inadvertently unchecked the box electing service when he signed up for eService with the Commission.”  </w:t>
      </w:r>
      <w:r w:rsidR="008C2BF7">
        <w:rPr>
          <w:rFonts w:eastAsiaTheme="minorHAnsi"/>
          <w:color w:val="000000"/>
          <w:sz w:val="26"/>
          <w:szCs w:val="26"/>
        </w:rPr>
        <w:t>To preserve the Complainant’s due process rights, the Commission</w:t>
      </w:r>
      <w:r w:rsidR="00B968E1">
        <w:rPr>
          <w:rFonts w:eastAsiaTheme="minorHAnsi"/>
          <w:color w:val="000000"/>
          <w:sz w:val="26"/>
          <w:szCs w:val="26"/>
        </w:rPr>
        <w:t xml:space="preserve">’s </w:t>
      </w:r>
      <w:r w:rsidR="00B968E1" w:rsidRPr="00D979AB">
        <w:rPr>
          <w:rFonts w:eastAsiaTheme="minorHAnsi"/>
          <w:i/>
          <w:color w:val="000000"/>
          <w:sz w:val="26"/>
          <w:szCs w:val="26"/>
        </w:rPr>
        <w:t>September 5 Secretarial Letter</w:t>
      </w:r>
      <w:r w:rsidR="00B968E1">
        <w:rPr>
          <w:rFonts w:eastAsiaTheme="minorHAnsi"/>
          <w:color w:val="000000"/>
          <w:sz w:val="26"/>
          <w:szCs w:val="26"/>
        </w:rPr>
        <w:t xml:space="preserve"> </w:t>
      </w:r>
      <w:r w:rsidR="008C2BF7">
        <w:rPr>
          <w:rFonts w:eastAsiaTheme="minorHAnsi"/>
          <w:color w:val="000000"/>
          <w:sz w:val="26"/>
          <w:szCs w:val="26"/>
        </w:rPr>
        <w:t xml:space="preserve">rescinded the </w:t>
      </w:r>
      <w:r w:rsidR="008C2BF7" w:rsidRPr="008C2BF7">
        <w:rPr>
          <w:rFonts w:eastAsiaTheme="minorHAnsi"/>
          <w:i/>
          <w:color w:val="000000"/>
          <w:sz w:val="26"/>
          <w:szCs w:val="26"/>
        </w:rPr>
        <w:t>July 20 Final Order</w:t>
      </w:r>
      <w:r w:rsidR="008C2BF7">
        <w:rPr>
          <w:rFonts w:eastAsiaTheme="minorHAnsi"/>
          <w:color w:val="000000"/>
          <w:sz w:val="26"/>
          <w:szCs w:val="26"/>
        </w:rPr>
        <w:t xml:space="preserve"> and established</w:t>
      </w:r>
      <w:r w:rsidR="00D979AB">
        <w:rPr>
          <w:rFonts w:eastAsiaTheme="minorHAnsi"/>
          <w:color w:val="000000"/>
          <w:sz w:val="26"/>
          <w:szCs w:val="26"/>
        </w:rPr>
        <w:t xml:space="preserve"> </w:t>
      </w:r>
      <w:r w:rsidR="00B968E1">
        <w:rPr>
          <w:rFonts w:eastAsiaTheme="minorHAnsi"/>
          <w:color w:val="000000"/>
          <w:sz w:val="26"/>
          <w:szCs w:val="26"/>
        </w:rPr>
        <w:t xml:space="preserve">a new due date for </w:t>
      </w:r>
      <w:r w:rsidR="00D979AB">
        <w:rPr>
          <w:rFonts w:eastAsiaTheme="minorHAnsi"/>
          <w:color w:val="000000"/>
          <w:sz w:val="26"/>
          <w:szCs w:val="26"/>
        </w:rPr>
        <w:t>Exceptions to the Initial Decision</w:t>
      </w:r>
      <w:r w:rsidR="00B968E1">
        <w:rPr>
          <w:rFonts w:eastAsiaTheme="minorHAnsi"/>
          <w:color w:val="000000"/>
          <w:sz w:val="26"/>
          <w:szCs w:val="26"/>
        </w:rPr>
        <w:t xml:space="preserve"> and Replies to Exceptions.</w:t>
      </w:r>
    </w:p>
    <w:p w:rsidR="00D979AB" w:rsidRDefault="00D979AB" w:rsidP="00E479AE">
      <w:pPr>
        <w:widowControl/>
        <w:spacing w:line="360" w:lineRule="auto"/>
        <w:ind w:firstLine="1440"/>
        <w:rPr>
          <w:rFonts w:eastAsiaTheme="minorHAnsi"/>
          <w:color w:val="000000"/>
          <w:sz w:val="26"/>
          <w:szCs w:val="26"/>
        </w:rPr>
      </w:pPr>
    </w:p>
    <w:p w:rsidR="00D979AB" w:rsidRDefault="00D979AB" w:rsidP="00E479AE">
      <w:pPr>
        <w:widowControl/>
        <w:spacing w:line="360" w:lineRule="auto"/>
        <w:ind w:firstLine="1440"/>
        <w:rPr>
          <w:rFonts w:eastAsiaTheme="minorHAnsi"/>
          <w:color w:val="000000"/>
          <w:sz w:val="26"/>
          <w:szCs w:val="26"/>
        </w:rPr>
      </w:pPr>
      <w:r>
        <w:rPr>
          <w:rFonts w:eastAsiaTheme="minorHAnsi"/>
          <w:color w:val="000000"/>
          <w:sz w:val="26"/>
          <w:szCs w:val="26"/>
        </w:rPr>
        <w:t xml:space="preserve">On September 25, 2017, the </w:t>
      </w:r>
      <w:r w:rsidR="00520CAB">
        <w:rPr>
          <w:rFonts w:eastAsiaTheme="minorHAnsi"/>
          <w:color w:val="000000"/>
          <w:sz w:val="26"/>
          <w:szCs w:val="26"/>
        </w:rPr>
        <w:t xml:space="preserve">Complainant timely filed Exceptions in accordance with the deadline set forth in the </w:t>
      </w:r>
      <w:r w:rsidR="00520CAB" w:rsidRPr="00520CAB">
        <w:rPr>
          <w:rFonts w:eastAsiaTheme="minorHAnsi"/>
          <w:i/>
          <w:color w:val="000000"/>
          <w:sz w:val="26"/>
          <w:szCs w:val="26"/>
        </w:rPr>
        <w:t>September 5 Secretarial Letter</w:t>
      </w:r>
      <w:r w:rsidR="00520CAB">
        <w:rPr>
          <w:rFonts w:eastAsiaTheme="minorHAnsi"/>
          <w:color w:val="000000"/>
          <w:sz w:val="26"/>
          <w:szCs w:val="26"/>
        </w:rPr>
        <w:t>.</w:t>
      </w:r>
    </w:p>
    <w:p w:rsidR="00217816" w:rsidRDefault="00217816" w:rsidP="00E479AE">
      <w:pPr>
        <w:widowControl/>
        <w:spacing w:line="360" w:lineRule="auto"/>
        <w:ind w:firstLine="1440"/>
        <w:rPr>
          <w:rFonts w:eastAsiaTheme="minorHAnsi"/>
          <w:color w:val="000000"/>
          <w:sz w:val="26"/>
          <w:szCs w:val="26"/>
        </w:rPr>
      </w:pPr>
    </w:p>
    <w:p w:rsidR="00732B1A" w:rsidRDefault="00217816" w:rsidP="00E479AE">
      <w:pPr>
        <w:widowControl/>
        <w:spacing w:line="360" w:lineRule="auto"/>
        <w:ind w:firstLine="1440"/>
        <w:rPr>
          <w:rFonts w:eastAsiaTheme="minorHAnsi"/>
          <w:color w:val="000000"/>
          <w:sz w:val="26"/>
          <w:szCs w:val="26"/>
        </w:rPr>
      </w:pPr>
      <w:r>
        <w:rPr>
          <w:rFonts w:eastAsiaTheme="minorHAnsi"/>
          <w:color w:val="000000"/>
          <w:sz w:val="26"/>
          <w:szCs w:val="26"/>
        </w:rPr>
        <w:t xml:space="preserve">On October 26, 2017, </w:t>
      </w:r>
      <w:r w:rsidR="00E716D6">
        <w:rPr>
          <w:rFonts w:eastAsiaTheme="minorHAnsi"/>
          <w:color w:val="000000"/>
          <w:sz w:val="26"/>
          <w:szCs w:val="26"/>
        </w:rPr>
        <w:t>PECO filed</w:t>
      </w:r>
      <w:r w:rsidR="005A2B95">
        <w:rPr>
          <w:rFonts w:eastAsiaTheme="minorHAnsi"/>
          <w:color w:val="000000"/>
          <w:sz w:val="26"/>
          <w:szCs w:val="26"/>
        </w:rPr>
        <w:t xml:space="preserve"> a</w:t>
      </w:r>
      <w:r w:rsidR="00E716D6">
        <w:rPr>
          <w:rFonts w:eastAsiaTheme="minorHAnsi"/>
          <w:color w:val="000000"/>
          <w:sz w:val="26"/>
          <w:szCs w:val="26"/>
        </w:rPr>
        <w:t xml:space="preserve"> Motion to File Reply Exceptions </w:t>
      </w:r>
      <w:r w:rsidR="00E716D6" w:rsidRPr="00E716D6">
        <w:rPr>
          <w:rFonts w:eastAsiaTheme="minorHAnsi"/>
          <w:i/>
          <w:color w:val="000000"/>
          <w:sz w:val="26"/>
          <w:szCs w:val="26"/>
        </w:rPr>
        <w:t>Nunc Pro Tunc</w:t>
      </w:r>
      <w:r w:rsidR="00343135">
        <w:rPr>
          <w:rFonts w:eastAsiaTheme="minorHAnsi"/>
          <w:color w:val="000000"/>
          <w:sz w:val="26"/>
          <w:szCs w:val="26"/>
        </w:rPr>
        <w:t xml:space="preserve"> (Motion),</w:t>
      </w:r>
      <w:r w:rsidR="00E716D6">
        <w:rPr>
          <w:rFonts w:eastAsiaTheme="minorHAnsi"/>
          <w:color w:val="000000"/>
          <w:sz w:val="26"/>
          <w:szCs w:val="26"/>
        </w:rPr>
        <w:t xml:space="preserve"> along with its Replies to Exceptions.</w:t>
      </w:r>
      <w:r w:rsidR="005A2B95">
        <w:rPr>
          <w:rFonts w:eastAsiaTheme="minorHAnsi"/>
          <w:color w:val="000000"/>
          <w:sz w:val="26"/>
          <w:szCs w:val="26"/>
        </w:rPr>
        <w:t xml:space="preserve">  In its Motion,</w:t>
      </w:r>
      <w:r w:rsidR="00343135">
        <w:rPr>
          <w:rFonts w:eastAsiaTheme="minorHAnsi"/>
          <w:color w:val="000000"/>
          <w:sz w:val="26"/>
          <w:szCs w:val="26"/>
        </w:rPr>
        <w:t xml:space="preserve"> PECO claimed </w:t>
      </w:r>
      <w:r w:rsidR="00EA38AE">
        <w:rPr>
          <w:rFonts w:eastAsiaTheme="minorHAnsi"/>
          <w:color w:val="000000"/>
          <w:sz w:val="26"/>
          <w:szCs w:val="26"/>
        </w:rPr>
        <w:t xml:space="preserve">that neither the Complainant nor the Commission served it with a copy of the </w:t>
      </w:r>
      <w:r w:rsidR="00343135">
        <w:rPr>
          <w:rFonts w:eastAsiaTheme="minorHAnsi"/>
          <w:color w:val="000000"/>
          <w:sz w:val="26"/>
          <w:szCs w:val="26"/>
        </w:rPr>
        <w:t>Complainant’s Exceptions</w:t>
      </w:r>
      <w:r w:rsidR="00EA38AE">
        <w:rPr>
          <w:rFonts w:eastAsiaTheme="minorHAnsi"/>
          <w:color w:val="000000"/>
          <w:sz w:val="26"/>
          <w:szCs w:val="26"/>
        </w:rPr>
        <w:t>.</w:t>
      </w:r>
      <w:r w:rsidR="00343135">
        <w:rPr>
          <w:rFonts w:eastAsiaTheme="minorHAnsi"/>
          <w:color w:val="000000"/>
          <w:sz w:val="26"/>
          <w:szCs w:val="26"/>
        </w:rPr>
        <w:t xml:space="preserve"> </w:t>
      </w:r>
      <w:r w:rsidR="00A4592F">
        <w:rPr>
          <w:rFonts w:eastAsiaTheme="minorHAnsi"/>
          <w:color w:val="000000"/>
          <w:sz w:val="26"/>
          <w:szCs w:val="26"/>
        </w:rPr>
        <w:t xml:space="preserve"> </w:t>
      </w:r>
      <w:r w:rsidR="00343135">
        <w:rPr>
          <w:rFonts w:eastAsiaTheme="minorHAnsi"/>
          <w:color w:val="000000"/>
          <w:sz w:val="26"/>
          <w:szCs w:val="26"/>
        </w:rPr>
        <w:t xml:space="preserve">Motion at ¶ </w:t>
      </w:r>
      <w:r w:rsidR="00732B1A">
        <w:rPr>
          <w:rFonts w:eastAsiaTheme="minorHAnsi"/>
          <w:color w:val="000000"/>
          <w:sz w:val="26"/>
          <w:szCs w:val="26"/>
        </w:rPr>
        <w:t xml:space="preserve">¶ </w:t>
      </w:r>
      <w:r w:rsidR="00343135">
        <w:rPr>
          <w:rFonts w:eastAsiaTheme="minorHAnsi"/>
          <w:color w:val="000000"/>
          <w:sz w:val="26"/>
          <w:szCs w:val="26"/>
        </w:rPr>
        <w:t xml:space="preserve">2, 4-6.  PECO submits that the reason for its late filing of its Replies to Exceptions was due to the fact it </w:t>
      </w:r>
      <w:r w:rsidR="00EA38AE">
        <w:rPr>
          <w:rFonts w:eastAsiaTheme="minorHAnsi"/>
          <w:color w:val="000000"/>
          <w:sz w:val="26"/>
          <w:szCs w:val="26"/>
        </w:rPr>
        <w:t>was</w:t>
      </w:r>
      <w:r w:rsidR="00343135">
        <w:rPr>
          <w:rFonts w:eastAsiaTheme="minorHAnsi"/>
          <w:color w:val="000000"/>
          <w:sz w:val="26"/>
          <w:szCs w:val="26"/>
        </w:rPr>
        <w:t xml:space="preserve"> not</w:t>
      </w:r>
      <w:r w:rsidR="00F4603F">
        <w:rPr>
          <w:rFonts w:eastAsiaTheme="minorHAnsi"/>
          <w:color w:val="000000"/>
          <w:sz w:val="26"/>
          <w:szCs w:val="26"/>
        </w:rPr>
        <w:t xml:space="preserve"> </w:t>
      </w:r>
      <w:r w:rsidR="00343135">
        <w:rPr>
          <w:rFonts w:eastAsiaTheme="minorHAnsi"/>
          <w:color w:val="000000"/>
          <w:sz w:val="26"/>
          <w:szCs w:val="26"/>
        </w:rPr>
        <w:t>served with the Exceptions.  Motion at ¶ 12.</w:t>
      </w:r>
    </w:p>
    <w:p w:rsidR="00732B1A" w:rsidRDefault="00732B1A" w:rsidP="00E479AE">
      <w:pPr>
        <w:widowControl/>
        <w:spacing w:line="360" w:lineRule="auto"/>
        <w:ind w:firstLine="1440"/>
        <w:rPr>
          <w:rFonts w:eastAsiaTheme="minorHAnsi"/>
          <w:color w:val="000000"/>
          <w:sz w:val="26"/>
          <w:szCs w:val="26"/>
        </w:rPr>
      </w:pPr>
    </w:p>
    <w:p w:rsidR="00217816" w:rsidRDefault="00343135" w:rsidP="00A4592F">
      <w:pPr>
        <w:widowControl/>
        <w:spacing w:line="360" w:lineRule="auto"/>
        <w:ind w:firstLine="1440"/>
        <w:rPr>
          <w:rFonts w:eastAsiaTheme="minorHAnsi"/>
          <w:color w:val="000000"/>
          <w:sz w:val="26"/>
          <w:szCs w:val="26"/>
        </w:rPr>
      </w:pPr>
      <w:r>
        <w:rPr>
          <w:rFonts w:eastAsiaTheme="minorHAnsi"/>
          <w:color w:val="000000"/>
          <w:sz w:val="26"/>
          <w:szCs w:val="26"/>
        </w:rPr>
        <w:t xml:space="preserve">Moreover, </w:t>
      </w:r>
      <w:r w:rsidR="00732B1A">
        <w:rPr>
          <w:rFonts w:eastAsiaTheme="minorHAnsi"/>
          <w:color w:val="000000"/>
          <w:sz w:val="26"/>
          <w:szCs w:val="26"/>
        </w:rPr>
        <w:t xml:space="preserve">in its Motion, </w:t>
      </w:r>
      <w:r>
        <w:rPr>
          <w:rFonts w:eastAsiaTheme="minorHAnsi"/>
          <w:color w:val="000000"/>
          <w:sz w:val="26"/>
          <w:szCs w:val="26"/>
        </w:rPr>
        <w:t xml:space="preserve">PECO argues that the Commission’s acceptance of PECO’s Reply Exceptions </w:t>
      </w:r>
      <w:r w:rsidRPr="00343135">
        <w:rPr>
          <w:rFonts w:eastAsiaTheme="minorHAnsi"/>
          <w:i/>
          <w:color w:val="000000"/>
          <w:sz w:val="26"/>
          <w:szCs w:val="26"/>
        </w:rPr>
        <w:t>nunc pro tunc</w:t>
      </w:r>
      <w:r>
        <w:rPr>
          <w:rFonts w:eastAsiaTheme="minorHAnsi"/>
          <w:color w:val="000000"/>
          <w:sz w:val="26"/>
          <w:szCs w:val="26"/>
        </w:rPr>
        <w:t xml:space="preserve"> – meaning, retroactively as if it had been </w:t>
      </w:r>
      <w:r>
        <w:rPr>
          <w:rFonts w:eastAsiaTheme="minorHAnsi"/>
          <w:color w:val="000000"/>
          <w:sz w:val="26"/>
          <w:szCs w:val="26"/>
        </w:rPr>
        <w:lastRenderedPageBreak/>
        <w:t xml:space="preserve">filed timely </w:t>
      </w:r>
      <w:r w:rsidR="00732B1A">
        <w:rPr>
          <w:rFonts w:eastAsiaTheme="minorHAnsi"/>
          <w:color w:val="000000"/>
          <w:sz w:val="26"/>
          <w:szCs w:val="26"/>
        </w:rPr>
        <w:t>by</w:t>
      </w:r>
      <w:r>
        <w:rPr>
          <w:rFonts w:eastAsiaTheme="minorHAnsi"/>
          <w:color w:val="000000"/>
          <w:sz w:val="26"/>
          <w:szCs w:val="26"/>
        </w:rPr>
        <w:t xml:space="preserve"> the</w:t>
      </w:r>
      <w:r w:rsidR="00732B1A">
        <w:rPr>
          <w:rFonts w:eastAsiaTheme="minorHAnsi"/>
          <w:color w:val="000000"/>
          <w:sz w:val="26"/>
          <w:szCs w:val="26"/>
        </w:rPr>
        <w:t xml:space="preserve"> </w:t>
      </w:r>
      <w:r>
        <w:rPr>
          <w:rFonts w:eastAsiaTheme="minorHAnsi"/>
          <w:color w:val="000000"/>
          <w:sz w:val="26"/>
          <w:szCs w:val="26"/>
        </w:rPr>
        <w:t>due date</w:t>
      </w:r>
      <w:r w:rsidR="00732B1A">
        <w:rPr>
          <w:rFonts w:eastAsiaTheme="minorHAnsi"/>
          <w:color w:val="000000"/>
          <w:sz w:val="26"/>
          <w:szCs w:val="26"/>
        </w:rPr>
        <w:t xml:space="preserve"> </w:t>
      </w:r>
      <w:r w:rsidR="00A4592F">
        <w:rPr>
          <w:rFonts w:eastAsiaTheme="minorHAnsi"/>
          <w:color w:val="000000"/>
          <w:sz w:val="26"/>
          <w:szCs w:val="26"/>
        </w:rPr>
        <w:t xml:space="preserve">established in the </w:t>
      </w:r>
      <w:r w:rsidR="00A4592F" w:rsidRPr="00520CAB">
        <w:rPr>
          <w:rFonts w:eastAsiaTheme="minorHAnsi"/>
          <w:i/>
          <w:color w:val="000000"/>
          <w:sz w:val="26"/>
          <w:szCs w:val="26"/>
        </w:rPr>
        <w:t>September 5 Secretarial Letter</w:t>
      </w:r>
      <w:r w:rsidR="00A4592F">
        <w:rPr>
          <w:rFonts w:eastAsiaTheme="minorHAnsi"/>
          <w:color w:val="000000"/>
          <w:sz w:val="26"/>
          <w:szCs w:val="26"/>
        </w:rPr>
        <w:t xml:space="preserve"> </w:t>
      </w:r>
      <w:r>
        <w:rPr>
          <w:rFonts w:eastAsiaTheme="minorHAnsi"/>
          <w:color w:val="000000"/>
          <w:sz w:val="26"/>
          <w:szCs w:val="26"/>
        </w:rPr>
        <w:t>– does not affect the substantive rights of the Complainant in this matter as PECO’s Replies to Exceptions do not contain any information that was not already expressed to the Complainant</w:t>
      </w:r>
      <w:r w:rsidR="00C02AEB">
        <w:rPr>
          <w:rFonts w:eastAsiaTheme="minorHAnsi"/>
          <w:color w:val="000000"/>
          <w:sz w:val="26"/>
          <w:szCs w:val="26"/>
        </w:rPr>
        <w:t xml:space="preserve">; </w:t>
      </w:r>
      <w:r>
        <w:rPr>
          <w:rFonts w:eastAsiaTheme="minorHAnsi"/>
          <w:color w:val="000000"/>
          <w:sz w:val="26"/>
          <w:szCs w:val="26"/>
        </w:rPr>
        <w:t xml:space="preserve">nor </w:t>
      </w:r>
      <w:r w:rsidR="00C02AEB">
        <w:rPr>
          <w:rFonts w:eastAsiaTheme="minorHAnsi"/>
          <w:color w:val="000000"/>
          <w:sz w:val="26"/>
          <w:szCs w:val="26"/>
        </w:rPr>
        <w:t xml:space="preserve">do they </w:t>
      </w:r>
      <w:r>
        <w:rPr>
          <w:rFonts w:eastAsiaTheme="minorHAnsi"/>
          <w:color w:val="000000"/>
          <w:sz w:val="26"/>
          <w:szCs w:val="26"/>
        </w:rPr>
        <w:t xml:space="preserve">contain any new allegations that require a response from the Complainant.  </w:t>
      </w:r>
      <w:r w:rsidR="00732B1A">
        <w:rPr>
          <w:rFonts w:eastAsiaTheme="minorHAnsi"/>
          <w:color w:val="000000"/>
          <w:sz w:val="26"/>
          <w:szCs w:val="26"/>
        </w:rPr>
        <w:t xml:space="preserve">Additionally, </w:t>
      </w:r>
      <w:r w:rsidR="00A4592F">
        <w:rPr>
          <w:rFonts w:eastAsiaTheme="minorHAnsi"/>
          <w:color w:val="000000"/>
          <w:sz w:val="26"/>
          <w:szCs w:val="26"/>
        </w:rPr>
        <w:t xml:space="preserve">PECO claims that </w:t>
      </w:r>
      <w:r w:rsidR="00732B1A">
        <w:rPr>
          <w:rFonts w:eastAsiaTheme="minorHAnsi"/>
          <w:color w:val="000000"/>
          <w:sz w:val="26"/>
          <w:szCs w:val="26"/>
        </w:rPr>
        <w:t>the Commission had not ruled on the Complainant’s Exceptions as of the date of the Motion, and therefore, permitting PECO’s Replies to Exceptions would cause no delay in adjudication in the case.  Motion at ¶¶ 13</w:t>
      </w:r>
      <w:r w:rsidR="00C02AEB">
        <w:rPr>
          <w:rFonts w:eastAsiaTheme="minorHAnsi"/>
          <w:color w:val="000000"/>
          <w:sz w:val="26"/>
          <w:szCs w:val="26"/>
        </w:rPr>
        <w:noBreakHyphen/>
      </w:r>
      <w:r w:rsidR="00732B1A">
        <w:rPr>
          <w:rFonts w:eastAsiaTheme="minorHAnsi"/>
          <w:color w:val="000000"/>
          <w:sz w:val="26"/>
          <w:szCs w:val="26"/>
        </w:rPr>
        <w:t>14.  PECO assert</w:t>
      </w:r>
      <w:r w:rsidR="00602153">
        <w:rPr>
          <w:rFonts w:eastAsiaTheme="minorHAnsi"/>
          <w:color w:val="000000"/>
          <w:sz w:val="26"/>
          <w:szCs w:val="26"/>
        </w:rPr>
        <w:t>s</w:t>
      </w:r>
      <w:r w:rsidR="00732B1A">
        <w:rPr>
          <w:rFonts w:eastAsiaTheme="minorHAnsi"/>
          <w:color w:val="000000"/>
          <w:sz w:val="26"/>
          <w:szCs w:val="26"/>
        </w:rPr>
        <w:t xml:space="preserve"> that the Commission has the authority to waive procedural defects when such defects do not affect the substantive rights of the parties.  Motion at ¶¶ 10-11</w:t>
      </w:r>
      <w:r w:rsidR="00602153">
        <w:rPr>
          <w:rFonts w:eastAsiaTheme="minorHAnsi"/>
          <w:color w:val="000000"/>
          <w:sz w:val="26"/>
          <w:szCs w:val="26"/>
        </w:rPr>
        <w:t>, citing 52 Pa. Code § 1.2 and</w:t>
      </w:r>
      <w:r w:rsidR="00602153" w:rsidRPr="00602153">
        <w:rPr>
          <w:rFonts w:eastAsiaTheme="minorHAnsi"/>
          <w:i/>
          <w:color w:val="000000"/>
          <w:sz w:val="26"/>
          <w:szCs w:val="26"/>
        </w:rPr>
        <w:t xml:space="preserve"> </w:t>
      </w:r>
      <w:r w:rsidR="00602153" w:rsidRPr="00732B1A">
        <w:rPr>
          <w:rFonts w:eastAsiaTheme="minorHAnsi"/>
          <w:i/>
          <w:color w:val="000000"/>
          <w:sz w:val="26"/>
          <w:szCs w:val="26"/>
        </w:rPr>
        <w:t>Info. Connections, Inc. v. Pa. PUC</w:t>
      </w:r>
      <w:r w:rsidR="00602153">
        <w:rPr>
          <w:rFonts w:eastAsiaTheme="minorHAnsi"/>
          <w:color w:val="000000"/>
          <w:sz w:val="26"/>
          <w:szCs w:val="26"/>
        </w:rPr>
        <w:t>, 630 A. 2d 498 (Pa. Cmwlth. 1993).</w:t>
      </w:r>
    </w:p>
    <w:p w:rsidR="001B0C5E" w:rsidRDefault="001B0C5E" w:rsidP="00E716D6">
      <w:pPr>
        <w:widowControl/>
        <w:spacing w:line="360" w:lineRule="auto"/>
        <w:contextualSpacing/>
        <w:rPr>
          <w:color w:val="212121"/>
          <w:sz w:val="26"/>
          <w:szCs w:val="26"/>
        </w:rPr>
      </w:pPr>
    </w:p>
    <w:p w:rsidR="001B0C5E" w:rsidRDefault="001B0C5E" w:rsidP="00EC0553">
      <w:pPr>
        <w:keepNext/>
        <w:keepLines/>
        <w:widowControl/>
        <w:spacing w:line="360" w:lineRule="auto"/>
        <w:contextualSpacing/>
        <w:jc w:val="center"/>
        <w:rPr>
          <w:b/>
          <w:sz w:val="26"/>
          <w:szCs w:val="26"/>
        </w:rPr>
      </w:pPr>
      <w:r w:rsidRPr="00CA43A5">
        <w:rPr>
          <w:b/>
          <w:sz w:val="26"/>
          <w:szCs w:val="26"/>
        </w:rPr>
        <w:t>Discussion</w:t>
      </w:r>
    </w:p>
    <w:p w:rsidR="001B0C5E" w:rsidRDefault="001B0C5E" w:rsidP="00EC0553">
      <w:pPr>
        <w:keepNext/>
        <w:keepLines/>
        <w:widowControl/>
        <w:spacing w:line="360" w:lineRule="auto"/>
        <w:ind w:firstLine="1440"/>
        <w:contextualSpacing/>
        <w:rPr>
          <w:sz w:val="26"/>
          <w:szCs w:val="26"/>
        </w:rPr>
      </w:pPr>
    </w:p>
    <w:p w:rsidR="001B0C5E" w:rsidRDefault="001B0C5E" w:rsidP="001B0C5E">
      <w:pPr>
        <w:widowControl/>
        <w:spacing w:line="360" w:lineRule="auto"/>
        <w:ind w:firstLine="1440"/>
        <w:contextualSpacing/>
        <w:rPr>
          <w:sz w:val="26"/>
          <w:szCs w:val="26"/>
        </w:rPr>
      </w:pPr>
      <w:r>
        <w:rPr>
          <w:sz w:val="26"/>
          <w:szCs w:val="26"/>
        </w:rPr>
        <w:t>As a preliminary matter, we note that we are</w:t>
      </w:r>
      <w:r w:rsidRPr="002A6750">
        <w:rPr>
          <w:sz w:val="26"/>
          <w:szCs w:val="26"/>
        </w:rPr>
        <w:t xml:space="preserve"> not required to consider expressly or at length each contention or argument raised by the parties.  </w:t>
      </w:r>
      <w:hyperlink r:id="rId8" w:history="1">
        <w:r w:rsidRPr="002A6750">
          <w:rPr>
            <w:rStyle w:val="Emphasis"/>
            <w:color w:val="000000"/>
            <w:sz w:val="26"/>
            <w:szCs w:val="26"/>
          </w:rPr>
          <w:t xml:space="preserve">Consolidated Rail Corp. v. Pa. PUC, </w:t>
        </w:r>
        <w:r w:rsidRPr="002A6750">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9" w:history="1">
        <w:r w:rsidRPr="002A6750">
          <w:rPr>
            <w:rStyle w:val="Emphasis"/>
            <w:color w:val="000000"/>
            <w:sz w:val="26"/>
            <w:szCs w:val="26"/>
          </w:rPr>
          <w:t>University of Pennsylvania v. Pa. PUC</w:t>
        </w:r>
        <w:r w:rsidRPr="002A6750">
          <w:rPr>
            <w:rStyle w:val="Hyperlink"/>
            <w:color w:val="000000"/>
            <w:sz w:val="26"/>
            <w:szCs w:val="26"/>
            <w:u w:val="none"/>
          </w:rPr>
          <w:t>, 485 A.2d 1217 (Pa. Cmwlth. 1984).</w:t>
        </w:r>
      </w:hyperlink>
      <w:r>
        <w:rPr>
          <w:rStyle w:val="Hyperlink"/>
          <w:color w:val="000000"/>
          <w:sz w:val="26"/>
          <w:szCs w:val="26"/>
          <w:u w:val="none"/>
        </w:rPr>
        <w:t xml:space="preserve">  Therefore,</w:t>
      </w:r>
      <w:r w:rsidRPr="002A6750">
        <w:rPr>
          <w:sz w:val="26"/>
          <w:szCs w:val="26"/>
        </w:rPr>
        <w:t xml:space="preserve"> </w:t>
      </w:r>
      <w:r>
        <w:rPr>
          <w:sz w:val="26"/>
          <w:szCs w:val="26"/>
        </w:rPr>
        <w:t>a</w:t>
      </w:r>
      <w:r w:rsidRPr="002A6750">
        <w:rPr>
          <w:sz w:val="26"/>
          <w:szCs w:val="26"/>
        </w:rPr>
        <w:t xml:space="preserve">ny issue that </w:t>
      </w:r>
      <w:r>
        <w:rPr>
          <w:sz w:val="26"/>
          <w:szCs w:val="26"/>
        </w:rPr>
        <w:t>the Commission</w:t>
      </w:r>
      <w:r w:rsidRPr="002A6750">
        <w:rPr>
          <w:sz w:val="26"/>
          <w:szCs w:val="26"/>
        </w:rPr>
        <w:t xml:space="preserve"> do</w:t>
      </w:r>
      <w:r>
        <w:rPr>
          <w:sz w:val="26"/>
          <w:szCs w:val="26"/>
        </w:rPr>
        <w:t>es</w:t>
      </w:r>
      <w:r w:rsidRPr="002A6750">
        <w:rPr>
          <w:sz w:val="26"/>
          <w:szCs w:val="26"/>
        </w:rPr>
        <w:t xml:space="preserve"> not specifically</w:t>
      </w:r>
      <w:r>
        <w:rPr>
          <w:sz w:val="26"/>
          <w:szCs w:val="26"/>
        </w:rPr>
        <w:t xml:space="preserve"> address or</w:t>
      </w:r>
      <w:r w:rsidRPr="002A6750">
        <w:rPr>
          <w:sz w:val="26"/>
          <w:szCs w:val="26"/>
        </w:rPr>
        <w:t xml:space="preserve"> delineate </w:t>
      </w:r>
      <w:r>
        <w:rPr>
          <w:sz w:val="26"/>
          <w:szCs w:val="26"/>
        </w:rPr>
        <w:t xml:space="preserve">in its decision </w:t>
      </w:r>
      <w:r w:rsidRPr="002A6750">
        <w:rPr>
          <w:sz w:val="26"/>
          <w:szCs w:val="26"/>
        </w:rPr>
        <w:t>shall be deemed to have been duly considered and denied without further discussion.</w:t>
      </w:r>
    </w:p>
    <w:p w:rsidR="00EC0553" w:rsidRDefault="00EC0553" w:rsidP="001B0C5E">
      <w:pPr>
        <w:widowControl/>
        <w:spacing w:line="360" w:lineRule="auto"/>
        <w:ind w:firstLine="1440"/>
        <w:contextualSpacing/>
        <w:rPr>
          <w:sz w:val="26"/>
          <w:szCs w:val="26"/>
        </w:rPr>
      </w:pPr>
    </w:p>
    <w:p w:rsidR="001B0C5E" w:rsidRDefault="001B0C5E" w:rsidP="008E4AEC">
      <w:pPr>
        <w:keepNext/>
        <w:keepLines/>
        <w:widowControl/>
        <w:spacing w:line="360" w:lineRule="auto"/>
        <w:contextualSpacing/>
        <w:rPr>
          <w:sz w:val="26"/>
          <w:szCs w:val="26"/>
        </w:rPr>
      </w:pPr>
      <w:r>
        <w:rPr>
          <w:b/>
          <w:sz w:val="26"/>
          <w:szCs w:val="26"/>
        </w:rPr>
        <w:t xml:space="preserve">Legal Standards </w:t>
      </w:r>
    </w:p>
    <w:p w:rsidR="009644F4" w:rsidRDefault="009644F4" w:rsidP="008E4AEC">
      <w:pPr>
        <w:keepNext/>
        <w:keepLines/>
        <w:widowControl/>
        <w:spacing w:line="360" w:lineRule="auto"/>
        <w:ind w:firstLine="1440"/>
        <w:contextualSpacing/>
        <w:rPr>
          <w:sz w:val="26"/>
          <w:szCs w:val="26"/>
        </w:rPr>
      </w:pPr>
    </w:p>
    <w:p w:rsidR="00543EAE" w:rsidRDefault="00543EAE" w:rsidP="00543EAE">
      <w:pPr>
        <w:widowControl/>
        <w:spacing w:line="360" w:lineRule="auto"/>
        <w:ind w:firstLine="1440"/>
        <w:contextualSpacing/>
        <w:rPr>
          <w:sz w:val="26"/>
          <w:szCs w:val="26"/>
        </w:rPr>
      </w:pPr>
      <w:r w:rsidRPr="006356D6">
        <w:rPr>
          <w:sz w:val="26"/>
          <w:szCs w:val="26"/>
        </w:rPr>
        <w:t xml:space="preserve">As a matter of law, to establish a legally sufficient claim, a complainant must show that the named utility is responsible or accountable for the problem described in the complaint in order to prevail.  </w:t>
      </w:r>
      <w:r w:rsidRPr="006356D6">
        <w:rPr>
          <w:i/>
          <w:sz w:val="26"/>
          <w:szCs w:val="26"/>
        </w:rPr>
        <w:t>Patterson v. The Bell Telephone Company of Pennsylvania</w:t>
      </w:r>
      <w:r w:rsidRPr="006356D6">
        <w:rPr>
          <w:sz w:val="26"/>
          <w:szCs w:val="26"/>
        </w:rPr>
        <w:t>, 72 Pa. P.U.C. 196 (1990).  The offense must be a violation of the Public Utility Code</w:t>
      </w:r>
      <w:r>
        <w:rPr>
          <w:sz w:val="26"/>
          <w:szCs w:val="26"/>
        </w:rPr>
        <w:t xml:space="preserve"> (Code)</w:t>
      </w:r>
      <w:r w:rsidRPr="006356D6">
        <w:rPr>
          <w:sz w:val="26"/>
          <w:szCs w:val="26"/>
        </w:rPr>
        <w:t xml:space="preserve">, a Commission Regulation or Order or a violation of a Commission-approved tariff.  66 Pa. C.S. § 701.  </w:t>
      </w:r>
    </w:p>
    <w:p w:rsidR="004C5CDD" w:rsidRDefault="004C5CDD" w:rsidP="00543EAE">
      <w:pPr>
        <w:widowControl/>
        <w:spacing w:line="360" w:lineRule="auto"/>
        <w:ind w:firstLine="1440"/>
        <w:contextualSpacing/>
        <w:rPr>
          <w:sz w:val="26"/>
          <w:szCs w:val="26"/>
        </w:rPr>
      </w:pPr>
    </w:p>
    <w:p w:rsidR="009401CA" w:rsidRDefault="004C5CDD" w:rsidP="00080FC8">
      <w:pPr>
        <w:widowControl/>
        <w:spacing w:line="360" w:lineRule="auto"/>
        <w:ind w:firstLine="1440"/>
        <w:contextualSpacing/>
        <w:rPr>
          <w:sz w:val="26"/>
          <w:szCs w:val="26"/>
        </w:rPr>
      </w:pPr>
      <w:r w:rsidRPr="00DF57FE">
        <w:rPr>
          <w:sz w:val="26"/>
          <w:szCs w:val="26"/>
        </w:rPr>
        <w:t xml:space="preserve">Here, </w:t>
      </w:r>
      <w:r>
        <w:rPr>
          <w:sz w:val="26"/>
          <w:szCs w:val="26"/>
        </w:rPr>
        <w:t>PECO’s</w:t>
      </w:r>
      <w:r w:rsidRPr="00DF57FE">
        <w:rPr>
          <w:sz w:val="26"/>
          <w:szCs w:val="26"/>
        </w:rPr>
        <w:t xml:space="preserve"> Preliminary Objection assert</w:t>
      </w:r>
      <w:r>
        <w:rPr>
          <w:sz w:val="26"/>
          <w:szCs w:val="26"/>
        </w:rPr>
        <w:t>ed</w:t>
      </w:r>
      <w:r w:rsidRPr="00DF57FE">
        <w:rPr>
          <w:sz w:val="26"/>
          <w:szCs w:val="26"/>
        </w:rPr>
        <w:t xml:space="preserve"> that the Complaint is legally insufficient pursuant to 52 Pa.</w:t>
      </w:r>
      <w:r>
        <w:rPr>
          <w:sz w:val="26"/>
          <w:szCs w:val="26"/>
        </w:rPr>
        <w:t xml:space="preserve"> </w:t>
      </w:r>
      <w:r w:rsidRPr="00DF57FE">
        <w:rPr>
          <w:sz w:val="26"/>
          <w:szCs w:val="26"/>
        </w:rPr>
        <w:t xml:space="preserve">Code § 5.101(a)(4), </w:t>
      </w:r>
      <w:r>
        <w:rPr>
          <w:sz w:val="26"/>
          <w:szCs w:val="26"/>
        </w:rPr>
        <w:t>because</w:t>
      </w:r>
      <w:r w:rsidRPr="00DF57FE">
        <w:rPr>
          <w:sz w:val="26"/>
          <w:szCs w:val="26"/>
        </w:rPr>
        <w:t xml:space="preserve"> the Complain</w:t>
      </w:r>
      <w:r>
        <w:rPr>
          <w:sz w:val="26"/>
          <w:szCs w:val="26"/>
        </w:rPr>
        <w:t>ant</w:t>
      </w:r>
      <w:r w:rsidRPr="00DF57FE">
        <w:rPr>
          <w:sz w:val="26"/>
          <w:szCs w:val="26"/>
        </w:rPr>
        <w:t xml:space="preserve"> fail</w:t>
      </w:r>
      <w:r>
        <w:rPr>
          <w:sz w:val="26"/>
          <w:szCs w:val="26"/>
        </w:rPr>
        <w:t>ed</w:t>
      </w:r>
      <w:r w:rsidRPr="00DF57FE">
        <w:rPr>
          <w:sz w:val="26"/>
          <w:szCs w:val="26"/>
        </w:rPr>
        <w:t xml:space="preserve"> to allege</w:t>
      </w:r>
      <w:r>
        <w:rPr>
          <w:sz w:val="26"/>
          <w:szCs w:val="26"/>
        </w:rPr>
        <w:t xml:space="preserve"> in the Complaint</w:t>
      </w:r>
      <w:r w:rsidRPr="00DF57FE">
        <w:rPr>
          <w:sz w:val="26"/>
          <w:szCs w:val="26"/>
        </w:rPr>
        <w:t xml:space="preserve"> that </w:t>
      </w:r>
      <w:r>
        <w:rPr>
          <w:sz w:val="26"/>
          <w:szCs w:val="26"/>
        </w:rPr>
        <w:t>PECO</w:t>
      </w:r>
      <w:r w:rsidRPr="00DF57FE">
        <w:rPr>
          <w:sz w:val="26"/>
          <w:szCs w:val="26"/>
        </w:rPr>
        <w:t xml:space="preserve"> violated the</w:t>
      </w:r>
      <w:r>
        <w:rPr>
          <w:sz w:val="26"/>
          <w:szCs w:val="26"/>
        </w:rPr>
        <w:t xml:space="preserve"> Code, Commission R</w:t>
      </w:r>
      <w:r w:rsidRPr="00DF57FE">
        <w:rPr>
          <w:sz w:val="26"/>
          <w:szCs w:val="26"/>
        </w:rPr>
        <w:t xml:space="preserve">egulations or </w:t>
      </w:r>
      <w:r>
        <w:rPr>
          <w:sz w:val="26"/>
          <w:szCs w:val="26"/>
        </w:rPr>
        <w:t>O</w:t>
      </w:r>
      <w:r w:rsidRPr="00DF57FE">
        <w:rPr>
          <w:sz w:val="26"/>
          <w:szCs w:val="26"/>
        </w:rPr>
        <w:t xml:space="preserve">rders or </w:t>
      </w:r>
      <w:r>
        <w:rPr>
          <w:sz w:val="26"/>
          <w:szCs w:val="26"/>
        </w:rPr>
        <w:t>a Commission-approved</w:t>
      </w:r>
      <w:r w:rsidRPr="00DF57FE">
        <w:rPr>
          <w:sz w:val="26"/>
          <w:szCs w:val="26"/>
        </w:rPr>
        <w:t xml:space="preserve"> tariff.</w:t>
      </w:r>
      <w:r>
        <w:rPr>
          <w:sz w:val="26"/>
          <w:szCs w:val="26"/>
        </w:rPr>
        <w:t xml:space="preserve">  </w:t>
      </w:r>
    </w:p>
    <w:p w:rsidR="00080FC8" w:rsidRDefault="00080FC8" w:rsidP="00080FC8">
      <w:pPr>
        <w:widowControl/>
        <w:spacing w:line="360" w:lineRule="auto"/>
        <w:ind w:firstLine="1440"/>
        <w:contextualSpacing/>
        <w:rPr>
          <w:sz w:val="26"/>
          <w:szCs w:val="26"/>
        </w:rPr>
      </w:pPr>
    </w:p>
    <w:p w:rsidR="00013E77" w:rsidRDefault="00013E77" w:rsidP="00013E77">
      <w:pPr>
        <w:pStyle w:val="Default"/>
        <w:spacing w:line="360" w:lineRule="auto"/>
        <w:ind w:firstLine="1440"/>
        <w:contextualSpacing/>
        <w:rPr>
          <w:sz w:val="26"/>
          <w:szCs w:val="26"/>
        </w:rPr>
      </w:pPr>
      <w:r>
        <w:rPr>
          <w:sz w:val="26"/>
          <w:szCs w:val="26"/>
        </w:rPr>
        <w:t xml:space="preserve">Section 5.101 of </w:t>
      </w:r>
      <w:r w:rsidR="009644F4">
        <w:rPr>
          <w:sz w:val="26"/>
          <w:szCs w:val="26"/>
        </w:rPr>
        <w:t>the Commission’s Regulations</w:t>
      </w:r>
      <w:r>
        <w:rPr>
          <w:sz w:val="26"/>
          <w:szCs w:val="26"/>
        </w:rPr>
        <w:t xml:space="preserve"> makes preliminary objections available to a party to request that a pleading of another party be stricken.  </w:t>
      </w:r>
      <w:r w:rsidRPr="00CD4042">
        <w:rPr>
          <w:i/>
          <w:sz w:val="26"/>
          <w:szCs w:val="26"/>
        </w:rPr>
        <w:t xml:space="preserve">See </w:t>
      </w:r>
      <w:r>
        <w:rPr>
          <w:sz w:val="26"/>
          <w:szCs w:val="26"/>
        </w:rPr>
        <w:t>52 Pa. Code § 5.101.  Preliminary objections must be accompanied by a notice to plead, and must state specifically the legal and factual grounds relied upon, and be</w:t>
      </w:r>
      <w:r w:rsidRPr="006824C2">
        <w:rPr>
          <w:sz w:val="26"/>
          <w:szCs w:val="26"/>
        </w:rPr>
        <w:t xml:space="preserve"> limited to </w:t>
      </w:r>
      <w:r>
        <w:rPr>
          <w:sz w:val="26"/>
          <w:szCs w:val="26"/>
        </w:rPr>
        <w:t>the following</w:t>
      </w:r>
      <w:r w:rsidRPr="006824C2">
        <w:rPr>
          <w:sz w:val="26"/>
          <w:szCs w:val="26"/>
        </w:rPr>
        <w:t xml:space="preserve">: </w:t>
      </w:r>
    </w:p>
    <w:p w:rsidR="00013E77" w:rsidRPr="006824C2" w:rsidRDefault="00013E77" w:rsidP="00013E77">
      <w:pPr>
        <w:pStyle w:val="Default"/>
        <w:spacing w:line="360" w:lineRule="auto"/>
        <w:ind w:firstLine="720"/>
        <w:contextualSpacing/>
        <w:rPr>
          <w:sz w:val="26"/>
          <w:szCs w:val="26"/>
        </w:rPr>
      </w:pPr>
    </w:p>
    <w:p w:rsidR="00013E77" w:rsidRPr="006824C2" w:rsidRDefault="00013E77" w:rsidP="00013E77">
      <w:pPr>
        <w:pStyle w:val="Default"/>
        <w:ind w:left="2160" w:right="1440"/>
        <w:contextualSpacing/>
        <w:rPr>
          <w:sz w:val="26"/>
          <w:szCs w:val="26"/>
        </w:rPr>
      </w:pPr>
      <w:r w:rsidRPr="006824C2">
        <w:rPr>
          <w:sz w:val="26"/>
          <w:szCs w:val="26"/>
        </w:rPr>
        <w:t xml:space="preserve">1. Lack of Commission jurisdiction or improper service of the pleading initiating the proceeding. </w:t>
      </w:r>
    </w:p>
    <w:p w:rsidR="00013E77" w:rsidRPr="006824C2" w:rsidRDefault="00013E77" w:rsidP="00013E77">
      <w:pPr>
        <w:pStyle w:val="Default"/>
        <w:ind w:left="1440" w:right="1440" w:firstLine="720"/>
        <w:contextualSpacing/>
        <w:rPr>
          <w:sz w:val="26"/>
          <w:szCs w:val="26"/>
        </w:rPr>
      </w:pPr>
    </w:p>
    <w:p w:rsidR="00013E77" w:rsidRPr="006824C2" w:rsidRDefault="00013E77" w:rsidP="00013E77">
      <w:pPr>
        <w:pStyle w:val="Default"/>
        <w:ind w:left="2160" w:right="1440"/>
        <w:contextualSpacing/>
        <w:rPr>
          <w:sz w:val="26"/>
          <w:szCs w:val="26"/>
        </w:rPr>
      </w:pPr>
      <w:r w:rsidRPr="006824C2">
        <w:rPr>
          <w:sz w:val="26"/>
          <w:szCs w:val="26"/>
        </w:rPr>
        <w:t xml:space="preserve">2. Failure of a pleading to conform to this chapter or the inclusion of scandalous or impertinent matter. </w:t>
      </w:r>
    </w:p>
    <w:p w:rsidR="00013E77" w:rsidRPr="006824C2" w:rsidRDefault="00013E77" w:rsidP="00013E77">
      <w:pPr>
        <w:pStyle w:val="Default"/>
        <w:ind w:left="1440" w:right="1440" w:firstLine="720"/>
        <w:contextualSpacing/>
        <w:rPr>
          <w:sz w:val="26"/>
          <w:szCs w:val="26"/>
        </w:rPr>
      </w:pPr>
    </w:p>
    <w:p w:rsidR="00013E77" w:rsidRPr="006824C2" w:rsidRDefault="00013E77" w:rsidP="00013E77">
      <w:pPr>
        <w:pStyle w:val="Default"/>
        <w:ind w:left="1440" w:right="1440" w:firstLine="720"/>
        <w:contextualSpacing/>
        <w:rPr>
          <w:sz w:val="26"/>
          <w:szCs w:val="26"/>
        </w:rPr>
      </w:pPr>
      <w:r w:rsidRPr="006824C2">
        <w:rPr>
          <w:sz w:val="26"/>
          <w:szCs w:val="26"/>
        </w:rPr>
        <w:t xml:space="preserve">3. Insufficient specificity of a pleading. </w:t>
      </w:r>
    </w:p>
    <w:p w:rsidR="00013E77" w:rsidRPr="006824C2" w:rsidRDefault="00013E77" w:rsidP="00013E77">
      <w:pPr>
        <w:pStyle w:val="Default"/>
        <w:ind w:left="1440" w:right="1440" w:firstLine="720"/>
        <w:contextualSpacing/>
        <w:rPr>
          <w:sz w:val="26"/>
          <w:szCs w:val="26"/>
        </w:rPr>
      </w:pPr>
    </w:p>
    <w:p w:rsidR="00013E77" w:rsidRPr="006824C2" w:rsidRDefault="00013E77" w:rsidP="00013E77">
      <w:pPr>
        <w:pStyle w:val="Default"/>
        <w:ind w:left="1440" w:right="1440" w:firstLine="720"/>
        <w:contextualSpacing/>
        <w:rPr>
          <w:sz w:val="26"/>
          <w:szCs w:val="26"/>
        </w:rPr>
      </w:pPr>
      <w:r w:rsidRPr="006824C2">
        <w:rPr>
          <w:sz w:val="26"/>
          <w:szCs w:val="26"/>
        </w:rPr>
        <w:t xml:space="preserve">4. </w:t>
      </w:r>
      <w:r w:rsidRPr="00013E77">
        <w:rPr>
          <w:i/>
          <w:sz w:val="26"/>
          <w:szCs w:val="26"/>
        </w:rPr>
        <w:t>Legal insufficiency of a pleading</w:t>
      </w:r>
      <w:r w:rsidRPr="006824C2">
        <w:rPr>
          <w:sz w:val="26"/>
          <w:szCs w:val="26"/>
        </w:rPr>
        <w:t xml:space="preserve">. </w:t>
      </w:r>
    </w:p>
    <w:p w:rsidR="00013E77" w:rsidRPr="006824C2" w:rsidRDefault="00013E77" w:rsidP="00013E77">
      <w:pPr>
        <w:pStyle w:val="Default"/>
        <w:ind w:left="1440" w:right="1440" w:firstLine="720"/>
        <w:contextualSpacing/>
        <w:rPr>
          <w:sz w:val="26"/>
          <w:szCs w:val="26"/>
        </w:rPr>
      </w:pPr>
    </w:p>
    <w:p w:rsidR="00013E77" w:rsidRPr="006824C2" w:rsidRDefault="00013E77" w:rsidP="00013E77">
      <w:pPr>
        <w:pStyle w:val="Default"/>
        <w:ind w:left="2160" w:right="1440"/>
        <w:contextualSpacing/>
        <w:rPr>
          <w:sz w:val="26"/>
          <w:szCs w:val="26"/>
        </w:rPr>
      </w:pPr>
      <w:r w:rsidRPr="006824C2">
        <w:rPr>
          <w:sz w:val="26"/>
          <w:szCs w:val="26"/>
        </w:rPr>
        <w:t xml:space="preserve">5. Lack of capacity to sue, nonjoinder of a necessary party or misjoinder of a cause of action. </w:t>
      </w:r>
    </w:p>
    <w:p w:rsidR="00013E77" w:rsidRPr="006824C2" w:rsidRDefault="00013E77" w:rsidP="00013E77">
      <w:pPr>
        <w:pStyle w:val="Default"/>
        <w:ind w:left="1440" w:right="1440" w:firstLine="720"/>
        <w:contextualSpacing/>
        <w:rPr>
          <w:sz w:val="26"/>
          <w:szCs w:val="26"/>
        </w:rPr>
      </w:pPr>
    </w:p>
    <w:p w:rsidR="00013E77" w:rsidRPr="006824C2" w:rsidRDefault="00013E77" w:rsidP="00013E77">
      <w:pPr>
        <w:pStyle w:val="Default"/>
        <w:ind w:left="2160" w:right="1440"/>
        <w:contextualSpacing/>
        <w:rPr>
          <w:sz w:val="26"/>
          <w:szCs w:val="26"/>
        </w:rPr>
      </w:pPr>
      <w:r w:rsidRPr="006824C2">
        <w:rPr>
          <w:sz w:val="26"/>
          <w:szCs w:val="26"/>
        </w:rPr>
        <w:t xml:space="preserve">6. Pendency of a prior proceeding or agreement for alternative dispute resolution. </w:t>
      </w:r>
    </w:p>
    <w:p w:rsidR="00013E77" w:rsidRPr="006824C2" w:rsidRDefault="00013E77" w:rsidP="00013E77">
      <w:pPr>
        <w:pStyle w:val="Default"/>
        <w:ind w:left="1440" w:right="1440" w:firstLine="720"/>
        <w:contextualSpacing/>
        <w:rPr>
          <w:sz w:val="26"/>
          <w:szCs w:val="26"/>
        </w:rPr>
      </w:pPr>
    </w:p>
    <w:p w:rsidR="00013E77" w:rsidRDefault="00013E77" w:rsidP="00013E77">
      <w:pPr>
        <w:keepNext/>
        <w:keepLines/>
        <w:widowControl/>
        <w:ind w:left="1440" w:right="1440" w:firstLine="720"/>
        <w:contextualSpacing/>
        <w:rPr>
          <w:sz w:val="26"/>
          <w:szCs w:val="26"/>
        </w:rPr>
      </w:pPr>
      <w:r w:rsidRPr="006824C2">
        <w:rPr>
          <w:sz w:val="26"/>
          <w:szCs w:val="26"/>
        </w:rPr>
        <w:t>7. Standing of a party to participate in the proceeding.</w:t>
      </w:r>
    </w:p>
    <w:p w:rsidR="00972486" w:rsidRDefault="00972486" w:rsidP="00013E77">
      <w:pPr>
        <w:keepNext/>
        <w:keepLines/>
        <w:widowControl/>
        <w:ind w:left="1440" w:right="1440" w:firstLine="720"/>
        <w:contextualSpacing/>
        <w:rPr>
          <w:color w:val="000000"/>
          <w:spacing w:val="-3"/>
          <w:sz w:val="26"/>
          <w:szCs w:val="26"/>
          <w:u w:color="000000"/>
        </w:rPr>
      </w:pPr>
    </w:p>
    <w:p w:rsidR="00972486" w:rsidRPr="006824C2" w:rsidRDefault="00972486" w:rsidP="00013E77">
      <w:pPr>
        <w:keepNext/>
        <w:keepLines/>
        <w:widowControl/>
        <w:ind w:left="1440" w:right="1440" w:firstLine="720"/>
        <w:contextualSpacing/>
        <w:rPr>
          <w:color w:val="000000"/>
          <w:spacing w:val="-3"/>
          <w:sz w:val="26"/>
          <w:szCs w:val="26"/>
          <w:u w:color="000000"/>
        </w:rPr>
      </w:pPr>
    </w:p>
    <w:p w:rsidR="00013E77" w:rsidRDefault="00013E77" w:rsidP="00013E77">
      <w:pPr>
        <w:widowControl/>
        <w:spacing w:line="360" w:lineRule="auto"/>
        <w:contextualSpacing/>
        <w:rPr>
          <w:sz w:val="26"/>
          <w:szCs w:val="26"/>
        </w:rPr>
      </w:pPr>
      <w:r w:rsidRPr="006824C2">
        <w:rPr>
          <w:sz w:val="26"/>
          <w:szCs w:val="26"/>
        </w:rPr>
        <w:t>52 Pa.</w:t>
      </w:r>
      <w:r>
        <w:rPr>
          <w:sz w:val="26"/>
          <w:szCs w:val="26"/>
        </w:rPr>
        <w:t xml:space="preserve"> </w:t>
      </w:r>
      <w:r w:rsidRPr="006824C2">
        <w:rPr>
          <w:sz w:val="26"/>
          <w:szCs w:val="26"/>
        </w:rPr>
        <w:t>Code § 5.101(a)</w:t>
      </w:r>
      <w:r>
        <w:rPr>
          <w:sz w:val="26"/>
          <w:szCs w:val="26"/>
        </w:rPr>
        <w:t xml:space="preserve"> (emphasis added).</w:t>
      </w:r>
    </w:p>
    <w:p w:rsidR="00013E77" w:rsidRDefault="00013E77" w:rsidP="00013E77">
      <w:pPr>
        <w:widowControl/>
        <w:spacing w:line="360" w:lineRule="auto"/>
        <w:ind w:firstLine="1440"/>
        <w:contextualSpacing/>
        <w:rPr>
          <w:sz w:val="26"/>
          <w:szCs w:val="26"/>
        </w:rPr>
      </w:pPr>
    </w:p>
    <w:p w:rsidR="00013E77" w:rsidRDefault="00013E77" w:rsidP="00013E77">
      <w:pPr>
        <w:widowControl/>
        <w:spacing w:line="360" w:lineRule="auto"/>
        <w:ind w:firstLine="1440"/>
        <w:contextualSpacing/>
        <w:rPr>
          <w:sz w:val="26"/>
          <w:szCs w:val="26"/>
        </w:rPr>
      </w:pPr>
      <w:r>
        <w:rPr>
          <w:sz w:val="26"/>
          <w:szCs w:val="26"/>
        </w:rPr>
        <w:t xml:space="preserve">The </w:t>
      </w:r>
      <w:r w:rsidRPr="006824C2">
        <w:rPr>
          <w:sz w:val="26"/>
          <w:szCs w:val="26"/>
        </w:rPr>
        <w:t>Commission</w:t>
      </w:r>
      <w:r>
        <w:rPr>
          <w:sz w:val="26"/>
          <w:szCs w:val="26"/>
        </w:rPr>
        <w:t>’s</w:t>
      </w:r>
      <w:r w:rsidRPr="006824C2">
        <w:rPr>
          <w:sz w:val="26"/>
          <w:szCs w:val="26"/>
        </w:rPr>
        <w:t xml:space="preserve"> preliminary objection practice is analogous to Pennsylvania civil practice regarding preliminary objections. </w:t>
      </w:r>
      <w:r>
        <w:rPr>
          <w:sz w:val="26"/>
          <w:szCs w:val="26"/>
        </w:rPr>
        <w:t xml:space="preserve"> </w:t>
      </w:r>
      <w:r w:rsidRPr="00E26597">
        <w:rPr>
          <w:i/>
          <w:sz w:val="26"/>
          <w:szCs w:val="26"/>
        </w:rPr>
        <w:t xml:space="preserve">Equitable Small </w:t>
      </w:r>
      <w:r w:rsidRPr="00E26597">
        <w:rPr>
          <w:i/>
          <w:sz w:val="26"/>
          <w:szCs w:val="26"/>
        </w:rPr>
        <w:lastRenderedPageBreak/>
        <w:t>Transportation Intervenors v. Equitable Gas Company</w:t>
      </w:r>
      <w:r w:rsidRPr="006824C2">
        <w:rPr>
          <w:sz w:val="26"/>
          <w:szCs w:val="26"/>
        </w:rPr>
        <w:t xml:space="preserve">, 1994 Pa PUC LEXIS 69, Docket No. C-00935435 (July 18, 1994).  Preliminary objections in civil practice requesting dismissal of a pleading will be granted only where the right to relief is clearly warranted and free from doubt. </w:t>
      </w:r>
      <w:r>
        <w:rPr>
          <w:sz w:val="26"/>
          <w:szCs w:val="26"/>
        </w:rPr>
        <w:t xml:space="preserve">  </w:t>
      </w:r>
      <w:r w:rsidRPr="00E26597">
        <w:rPr>
          <w:i/>
          <w:sz w:val="26"/>
          <w:szCs w:val="26"/>
        </w:rPr>
        <w:t>Interstate Traveller Services, Inc. v. Pa. Dept. of Environment Resources</w:t>
      </w:r>
      <w:r w:rsidRPr="006824C2">
        <w:rPr>
          <w:sz w:val="26"/>
          <w:szCs w:val="26"/>
        </w:rPr>
        <w:t xml:space="preserve">, 406 A.2d 1020 (Pa. 1979); </w:t>
      </w:r>
      <w:r w:rsidRPr="00E26597">
        <w:rPr>
          <w:i/>
          <w:sz w:val="26"/>
          <w:szCs w:val="26"/>
        </w:rPr>
        <w:t>Rivera v. Philadelphia Theological Seminary of St. Charles Borromeo, Inc</w:t>
      </w:r>
      <w:r w:rsidRPr="006824C2">
        <w:rPr>
          <w:sz w:val="26"/>
          <w:szCs w:val="26"/>
        </w:rPr>
        <w:t xml:space="preserve">., 595 A.2d 172 (Pa. Super. 1991). </w:t>
      </w:r>
      <w:r>
        <w:rPr>
          <w:sz w:val="26"/>
          <w:szCs w:val="26"/>
        </w:rPr>
        <w:t xml:space="preserve">  </w:t>
      </w:r>
      <w:r w:rsidRPr="006824C2">
        <w:rPr>
          <w:sz w:val="26"/>
          <w:szCs w:val="26"/>
        </w:rPr>
        <w:t xml:space="preserve">The Commission follows this standard. </w:t>
      </w:r>
      <w:r>
        <w:rPr>
          <w:sz w:val="26"/>
          <w:szCs w:val="26"/>
        </w:rPr>
        <w:t xml:space="preserve"> </w:t>
      </w:r>
      <w:r w:rsidRPr="00E26597">
        <w:rPr>
          <w:i/>
          <w:sz w:val="26"/>
          <w:szCs w:val="26"/>
        </w:rPr>
        <w:t>Montague v. Philadelphia Electric Company</w:t>
      </w:r>
      <w:r w:rsidRPr="006824C2">
        <w:rPr>
          <w:sz w:val="26"/>
          <w:szCs w:val="26"/>
        </w:rPr>
        <w:t>, 66 Pa. PUC 24 (1988).</w:t>
      </w:r>
    </w:p>
    <w:p w:rsidR="00013E77" w:rsidRDefault="00013E77" w:rsidP="00013E77">
      <w:pPr>
        <w:widowControl/>
        <w:spacing w:line="360" w:lineRule="auto"/>
        <w:ind w:firstLine="1440"/>
        <w:contextualSpacing/>
        <w:rPr>
          <w:sz w:val="26"/>
          <w:szCs w:val="26"/>
        </w:rPr>
      </w:pPr>
    </w:p>
    <w:p w:rsidR="00013E77" w:rsidRDefault="00013E77" w:rsidP="00013E77">
      <w:pPr>
        <w:widowControl/>
        <w:spacing w:line="360" w:lineRule="auto"/>
        <w:ind w:firstLine="1440"/>
        <w:contextualSpacing/>
        <w:rPr>
          <w:sz w:val="26"/>
          <w:szCs w:val="26"/>
        </w:rPr>
      </w:pPr>
      <w:r>
        <w:rPr>
          <w:sz w:val="26"/>
          <w:szCs w:val="26"/>
        </w:rPr>
        <w:t>T</w:t>
      </w:r>
      <w:r w:rsidRPr="006824C2">
        <w:rPr>
          <w:sz w:val="26"/>
          <w:szCs w:val="26"/>
        </w:rPr>
        <w:t>he Commission may not rely upon the factual assertions of the moving party but must accept as true for purposes of disposing of the motion, all well</w:t>
      </w:r>
      <w:r>
        <w:rPr>
          <w:sz w:val="26"/>
          <w:szCs w:val="26"/>
        </w:rPr>
        <w:t>-</w:t>
      </w:r>
      <w:r w:rsidRPr="006824C2">
        <w:rPr>
          <w:sz w:val="26"/>
          <w:szCs w:val="26"/>
        </w:rPr>
        <w:t xml:space="preserve">pleaded, material facts of the nonmoving party, as well as every </w:t>
      </w:r>
      <w:r>
        <w:rPr>
          <w:sz w:val="26"/>
          <w:szCs w:val="26"/>
        </w:rPr>
        <w:t xml:space="preserve">reasonable </w:t>
      </w:r>
      <w:r w:rsidRPr="006824C2">
        <w:rPr>
          <w:sz w:val="26"/>
          <w:szCs w:val="26"/>
        </w:rPr>
        <w:t xml:space="preserve">inference from those facts. </w:t>
      </w:r>
      <w:r w:rsidRPr="00E26597">
        <w:rPr>
          <w:i/>
          <w:sz w:val="26"/>
          <w:szCs w:val="26"/>
        </w:rPr>
        <w:t>County of Allegheny v. Commonwealth of Pennsylvania</w:t>
      </w:r>
      <w:r w:rsidRPr="006824C2">
        <w:rPr>
          <w:sz w:val="26"/>
          <w:szCs w:val="26"/>
        </w:rPr>
        <w:t xml:space="preserve">, 490 A. 2d 402 (Pa. 1985); </w:t>
      </w:r>
      <w:r w:rsidRPr="00E26597">
        <w:rPr>
          <w:i/>
          <w:sz w:val="26"/>
          <w:szCs w:val="26"/>
        </w:rPr>
        <w:t>Commonwealth of Pennsylvania v. Bell Telephone Co. of Pa</w:t>
      </w:r>
      <w:r w:rsidRPr="006824C2">
        <w:rPr>
          <w:sz w:val="26"/>
          <w:szCs w:val="26"/>
        </w:rPr>
        <w:t xml:space="preserve">., 551 A.2d 602 (Pa. Cmwlth. 1988). </w:t>
      </w:r>
      <w:r>
        <w:rPr>
          <w:sz w:val="26"/>
          <w:szCs w:val="26"/>
        </w:rPr>
        <w:t xml:space="preserve"> Thus, the Commission must view a c</w:t>
      </w:r>
      <w:r w:rsidRPr="006824C2">
        <w:rPr>
          <w:sz w:val="26"/>
          <w:szCs w:val="26"/>
        </w:rPr>
        <w:t>omplaint in t</w:t>
      </w:r>
      <w:r>
        <w:rPr>
          <w:sz w:val="26"/>
          <w:szCs w:val="26"/>
        </w:rPr>
        <w:t>he light most favorable to the c</w:t>
      </w:r>
      <w:r w:rsidRPr="006824C2">
        <w:rPr>
          <w:sz w:val="26"/>
          <w:szCs w:val="26"/>
        </w:rPr>
        <w:t>omp</w:t>
      </w:r>
      <w:r>
        <w:rPr>
          <w:sz w:val="26"/>
          <w:szCs w:val="26"/>
        </w:rPr>
        <w:t>lainant and should dismiss the c</w:t>
      </w:r>
      <w:r w:rsidRPr="006824C2">
        <w:rPr>
          <w:sz w:val="26"/>
          <w:szCs w:val="26"/>
        </w:rPr>
        <w:t xml:space="preserve">omplaint only if it appears that the </w:t>
      </w:r>
      <w:r>
        <w:rPr>
          <w:sz w:val="26"/>
          <w:szCs w:val="26"/>
        </w:rPr>
        <w:t>c</w:t>
      </w:r>
      <w:r w:rsidRPr="006824C2">
        <w:rPr>
          <w:sz w:val="26"/>
          <w:szCs w:val="26"/>
        </w:rPr>
        <w:t>omplainant would not be entitled to relief under any circumstances</w:t>
      </w:r>
      <w:r>
        <w:rPr>
          <w:sz w:val="26"/>
          <w:szCs w:val="26"/>
        </w:rPr>
        <w:t>,</w:t>
      </w:r>
      <w:r w:rsidRPr="006824C2">
        <w:rPr>
          <w:sz w:val="26"/>
          <w:szCs w:val="26"/>
        </w:rPr>
        <w:t xml:space="preserve"> as a matter of law. </w:t>
      </w:r>
      <w:r w:rsidRPr="00E26597">
        <w:rPr>
          <w:i/>
          <w:sz w:val="26"/>
          <w:szCs w:val="26"/>
        </w:rPr>
        <w:t>Equitable Small Transportation Intervenors v. Equitable Gas Company</w:t>
      </w:r>
      <w:r w:rsidRPr="006824C2">
        <w:rPr>
          <w:sz w:val="26"/>
          <w:szCs w:val="26"/>
        </w:rPr>
        <w:t>, 1994 Pa PUC LEXIS 69, Docket No. C-00935435 (July 18, 1994).</w:t>
      </w:r>
    </w:p>
    <w:p w:rsidR="00013E77" w:rsidRDefault="00013E77" w:rsidP="00013E77">
      <w:pPr>
        <w:widowControl/>
        <w:spacing w:line="360" w:lineRule="auto"/>
        <w:ind w:firstLine="1440"/>
        <w:contextualSpacing/>
        <w:rPr>
          <w:sz w:val="26"/>
          <w:szCs w:val="26"/>
        </w:rPr>
      </w:pPr>
    </w:p>
    <w:p w:rsidR="00013E77" w:rsidRDefault="00A9045A" w:rsidP="00C02AEB">
      <w:pPr>
        <w:widowControl/>
        <w:spacing w:line="360" w:lineRule="auto"/>
        <w:ind w:firstLine="1440"/>
        <w:rPr>
          <w:sz w:val="26"/>
          <w:szCs w:val="26"/>
        </w:rPr>
      </w:pPr>
      <w:r>
        <w:rPr>
          <w:sz w:val="26"/>
          <w:szCs w:val="26"/>
        </w:rPr>
        <w:t xml:space="preserve">The </w:t>
      </w:r>
      <w:r w:rsidR="00166F8A">
        <w:rPr>
          <w:sz w:val="26"/>
          <w:szCs w:val="26"/>
        </w:rPr>
        <w:t>practical result</w:t>
      </w:r>
      <w:r>
        <w:rPr>
          <w:sz w:val="26"/>
          <w:szCs w:val="26"/>
        </w:rPr>
        <w:t xml:space="preserve"> of the Commission</w:t>
      </w:r>
      <w:r w:rsidR="00166F8A">
        <w:rPr>
          <w:sz w:val="26"/>
          <w:szCs w:val="26"/>
        </w:rPr>
        <w:t xml:space="preserve">’s sustaining </w:t>
      </w:r>
      <w:r w:rsidR="00013E77">
        <w:rPr>
          <w:sz w:val="26"/>
          <w:szCs w:val="26"/>
        </w:rPr>
        <w:t xml:space="preserve">a </w:t>
      </w:r>
      <w:r>
        <w:rPr>
          <w:sz w:val="26"/>
          <w:szCs w:val="26"/>
        </w:rPr>
        <w:t>party’s p</w:t>
      </w:r>
      <w:r w:rsidR="00013E77">
        <w:rPr>
          <w:sz w:val="26"/>
          <w:szCs w:val="26"/>
        </w:rPr>
        <w:t xml:space="preserve">reliminary </w:t>
      </w:r>
      <w:r>
        <w:rPr>
          <w:sz w:val="26"/>
          <w:szCs w:val="26"/>
        </w:rPr>
        <w:t>o</w:t>
      </w:r>
      <w:r w:rsidR="00013E77">
        <w:rPr>
          <w:sz w:val="26"/>
          <w:szCs w:val="26"/>
        </w:rPr>
        <w:t xml:space="preserve">bjection </w:t>
      </w:r>
      <w:r w:rsidR="00166F8A">
        <w:rPr>
          <w:sz w:val="26"/>
          <w:szCs w:val="26"/>
        </w:rPr>
        <w:t>to strike a complaint</w:t>
      </w:r>
      <w:r w:rsidR="005B55E4">
        <w:rPr>
          <w:sz w:val="26"/>
          <w:szCs w:val="26"/>
        </w:rPr>
        <w:t xml:space="preserve">, in </w:t>
      </w:r>
      <w:r w:rsidR="00166F8A">
        <w:rPr>
          <w:sz w:val="26"/>
          <w:szCs w:val="26"/>
        </w:rPr>
        <w:t xml:space="preserve">its </w:t>
      </w:r>
      <w:r w:rsidR="005B55E4">
        <w:rPr>
          <w:sz w:val="26"/>
          <w:szCs w:val="26"/>
        </w:rPr>
        <w:t xml:space="preserve">entirety, </w:t>
      </w:r>
      <w:r w:rsidR="00013E77">
        <w:rPr>
          <w:sz w:val="26"/>
          <w:szCs w:val="26"/>
        </w:rPr>
        <w:t xml:space="preserve">is to dismiss the </w:t>
      </w:r>
      <w:r>
        <w:rPr>
          <w:sz w:val="26"/>
          <w:szCs w:val="26"/>
        </w:rPr>
        <w:t>c</w:t>
      </w:r>
      <w:r w:rsidR="00013E77">
        <w:rPr>
          <w:sz w:val="26"/>
          <w:szCs w:val="26"/>
        </w:rPr>
        <w:t xml:space="preserve">omplaint without a hearing. </w:t>
      </w:r>
    </w:p>
    <w:p w:rsidR="00013E77" w:rsidRDefault="00013E77" w:rsidP="00013E77">
      <w:pPr>
        <w:widowControl/>
        <w:spacing w:line="360" w:lineRule="auto"/>
        <w:ind w:firstLine="1440"/>
        <w:rPr>
          <w:sz w:val="26"/>
          <w:szCs w:val="26"/>
        </w:rPr>
      </w:pPr>
    </w:p>
    <w:p w:rsidR="005B55E4" w:rsidRDefault="00013E77" w:rsidP="005B55E4">
      <w:pPr>
        <w:widowControl/>
        <w:spacing w:line="360" w:lineRule="auto"/>
        <w:ind w:firstLine="1440"/>
        <w:rPr>
          <w:sz w:val="26"/>
          <w:szCs w:val="26"/>
        </w:rPr>
      </w:pPr>
      <w:r w:rsidRPr="00FC3806">
        <w:rPr>
          <w:sz w:val="26"/>
          <w:szCs w:val="26"/>
        </w:rPr>
        <w:t xml:space="preserve">As an administrative agency of the Commonwealth, the Commission is required to provide due process to the parties appearing before it.  </w:t>
      </w:r>
      <w:r w:rsidRPr="00FC3806">
        <w:rPr>
          <w:i/>
          <w:sz w:val="26"/>
          <w:szCs w:val="26"/>
        </w:rPr>
        <w:t>Schneider v. Pa. PUC</w:t>
      </w:r>
      <w:r w:rsidRPr="00FC3806">
        <w:rPr>
          <w:sz w:val="26"/>
          <w:szCs w:val="26"/>
        </w:rPr>
        <w:t xml:space="preserve">, 479 A.2d 10, 15 (Pa. Cmwlth. 1984), citing </w:t>
      </w:r>
      <w:r w:rsidRPr="00FC3806">
        <w:rPr>
          <w:i/>
          <w:sz w:val="26"/>
          <w:szCs w:val="26"/>
        </w:rPr>
        <w:t>Fusaro v. Pa. PUC</w:t>
      </w:r>
      <w:r w:rsidRPr="00FC3806">
        <w:rPr>
          <w:sz w:val="26"/>
          <w:szCs w:val="26"/>
        </w:rPr>
        <w:t xml:space="preserve">, 382 A.2d 794 (Pa. Cmwlth. 1978).   Due process is satisfied when the parties are afforded notice and the opportunity to appear and be heard.  </w:t>
      </w:r>
      <w:r w:rsidRPr="00FC3806">
        <w:rPr>
          <w:i/>
          <w:sz w:val="26"/>
          <w:szCs w:val="26"/>
        </w:rPr>
        <w:t>Schneider v. Pa. PUC</w:t>
      </w:r>
      <w:r w:rsidRPr="00FC3806">
        <w:rPr>
          <w:sz w:val="26"/>
          <w:szCs w:val="26"/>
        </w:rPr>
        <w:t xml:space="preserve">, 479 A.2d 10, 15 (Pa.  Cmwlth. 1984), citing </w:t>
      </w:r>
      <w:r w:rsidRPr="00FC3806">
        <w:rPr>
          <w:i/>
          <w:sz w:val="26"/>
          <w:szCs w:val="26"/>
        </w:rPr>
        <w:t xml:space="preserve">Township of Middleton v. The Institute District of the County of </w:t>
      </w:r>
      <w:r w:rsidRPr="00FC3806">
        <w:rPr>
          <w:i/>
          <w:sz w:val="26"/>
          <w:szCs w:val="26"/>
        </w:rPr>
        <w:lastRenderedPageBreak/>
        <w:t>Delaware</w:t>
      </w:r>
      <w:r w:rsidRPr="00FC3806">
        <w:rPr>
          <w:sz w:val="26"/>
          <w:szCs w:val="26"/>
        </w:rPr>
        <w:t xml:space="preserve">, 293 A.2d 885 (Pa. Cmwlth. 1972), </w:t>
      </w:r>
      <w:r w:rsidRPr="00FC3806">
        <w:rPr>
          <w:i/>
          <w:sz w:val="26"/>
          <w:szCs w:val="26"/>
        </w:rPr>
        <w:t>aff’d</w:t>
      </w:r>
      <w:r w:rsidRPr="00FC3806">
        <w:rPr>
          <w:sz w:val="26"/>
          <w:szCs w:val="26"/>
        </w:rPr>
        <w:t xml:space="preserve"> 450 Pa. 282, 299 A.2d 599 (Pa. Cmwlth. 1973).</w:t>
      </w:r>
    </w:p>
    <w:p w:rsidR="005B55E4" w:rsidRDefault="005B55E4" w:rsidP="005B55E4">
      <w:pPr>
        <w:widowControl/>
        <w:spacing w:line="360" w:lineRule="auto"/>
        <w:ind w:firstLine="1440"/>
        <w:rPr>
          <w:sz w:val="26"/>
          <w:szCs w:val="26"/>
        </w:rPr>
      </w:pPr>
    </w:p>
    <w:p w:rsidR="00013E77" w:rsidRDefault="00013E77" w:rsidP="005B55E4">
      <w:pPr>
        <w:widowControl/>
        <w:spacing w:line="360" w:lineRule="auto"/>
        <w:ind w:firstLine="1440"/>
        <w:rPr>
          <w:sz w:val="26"/>
          <w:szCs w:val="26"/>
        </w:rPr>
      </w:pPr>
      <w:r w:rsidRPr="004734AB">
        <w:rPr>
          <w:sz w:val="26"/>
          <w:szCs w:val="26"/>
        </w:rPr>
        <w:t>Section 703</w:t>
      </w:r>
      <w:r>
        <w:rPr>
          <w:sz w:val="26"/>
          <w:szCs w:val="26"/>
        </w:rPr>
        <w:t>(b)</w:t>
      </w:r>
      <w:r w:rsidRPr="004734AB">
        <w:rPr>
          <w:sz w:val="26"/>
          <w:szCs w:val="26"/>
        </w:rPr>
        <w:t xml:space="preserve"> of the Code</w:t>
      </w:r>
      <w:r w:rsidR="005B55E4">
        <w:rPr>
          <w:sz w:val="26"/>
          <w:szCs w:val="26"/>
        </w:rPr>
        <w:t xml:space="preserve"> </w:t>
      </w:r>
      <w:r w:rsidRPr="004734AB">
        <w:rPr>
          <w:sz w:val="26"/>
          <w:szCs w:val="26"/>
        </w:rPr>
        <w:t xml:space="preserve">provides that the Commission may dismiss any complaint without a hearing if, in its opinion, a hearing is not necessary to the public interest. </w:t>
      </w:r>
      <w:r>
        <w:rPr>
          <w:sz w:val="26"/>
          <w:szCs w:val="26"/>
        </w:rPr>
        <w:t xml:space="preserve"> </w:t>
      </w:r>
      <w:r w:rsidR="005B55E4" w:rsidRPr="004734AB">
        <w:rPr>
          <w:sz w:val="26"/>
          <w:szCs w:val="26"/>
        </w:rPr>
        <w:t>66 Pa. C.S</w:t>
      </w:r>
      <w:r w:rsidR="005B55E4">
        <w:rPr>
          <w:sz w:val="26"/>
          <w:szCs w:val="26"/>
        </w:rPr>
        <w:t>.</w:t>
      </w:r>
      <w:r w:rsidR="005B55E4" w:rsidRPr="004734AB">
        <w:rPr>
          <w:sz w:val="26"/>
          <w:szCs w:val="26"/>
        </w:rPr>
        <w:t xml:space="preserve"> § 703(b)</w:t>
      </w:r>
      <w:r w:rsidR="005B55E4">
        <w:rPr>
          <w:sz w:val="26"/>
          <w:szCs w:val="26"/>
        </w:rPr>
        <w:t xml:space="preserve">.  </w:t>
      </w:r>
      <w:r>
        <w:rPr>
          <w:sz w:val="26"/>
          <w:szCs w:val="26"/>
        </w:rPr>
        <w:t>An</w:t>
      </w:r>
      <w:r w:rsidRPr="00FC3806">
        <w:rPr>
          <w:sz w:val="26"/>
          <w:szCs w:val="26"/>
        </w:rPr>
        <w:t xml:space="preserve"> evidentiary hearing </w:t>
      </w:r>
      <w:r>
        <w:rPr>
          <w:sz w:val="26"/>
          <w:szCs w:val="26"/>
        </w:rPr>
        <w:t xml:space="preserve">is required only </w:t>
      </w:r>
      <w:r w:rsidRPr="00FC3806">
        <w:rPr>
          <w:sz w:val="26"/>
          <w:szCs w:val="26"/>
        </w:rPr>
        <w:t xml:space="preserve">if there are disputed questions of fact to be resolved and is not </w:t>
      </w:r>
      <w:r>
        <w:rPr>
          <w:sz w:val="26"/>
          <w:szCs w:val="26"/>
        </w:rPr>
        <w:t>required</w:t>
      </w:r>
      <w:r w:rsidRPr="00FC3806">
        <w:rPr>
          <w:sz w:val="26"/>
          <w:szCs w:val="26"/>
        </w:rPr>
        <w:t xml:space="preserve"> </w:t>
      </w:r>
      <w:r>
        <w:rPr>
          <w:sz w:val="26"/>
          <w:szCs w:val="26"/>
        </w:rPr>
        <w:t xml:space="preserve">to resolve </w:t>
      </w:r>
      <w:r w:rsidRPr="00FC3806">
        <w:rPr>
          <w:sz w:val="26"/>
          <w:szCs w:val="26"/>
        </w:rPr>
        <w:t>questions of law</w:t>
      </w:r>
      <w:r>
        <w:rPr>
          <w:sz w:val="26"/>
          <w:szCs w:val="26"/>
        </w:rPr>
        <w:t xml:space="preserve"> or</w:t>
      </w:r>
      <w:r w:rsidRPr="00FC3806">
        <w:rPr>
          <w:sz w:val="26"/>
          <w:szCs w:val="26"/>
        </w:rPr>
        <w:t xml:space="preserve"> policy.  </w:t>
      </w:r>
      <w:r w:rsidRPr="006824C2">
        <w:rPr>
          <w:sz w:val="26"/>
          <w:szCs w:val="26"/>
        </w:rPr>
        <w:t>66 Pa.C.S. § 703(</w:t>
      </w:r>
      <w:r>
        <w:rPr>
          <w:sz w:val="26"/>
          <w:szCs w:val="26"/>
        </w:rPr>
        <w:t>b</w:t>
      </w:r>
      <w:r w:rsidRPr="006824C2">
        <w:rPr>
          <w:sz w:val="26"/>
          <w:szCs w:val="26"/>
        </w:rPr>
        <w:t xml:space="preserve">); </w:t>
      </w:r>
      <w:r w:rsidRPr="00FC3806">
        <w:rPr>
          <w:i/>
          <w:sz w:val="26"/>
          <w:szCs w:val="26"/>
        </w:rPr>
        <w:t>Painter v. Pa. PUC</w:t>
      </w:r>
      <w:r w:rsidRPr="00FC3806">
        <w:rPr>
          <w:sz w:val="26"/>
          <w:szCs w:val="26"/>
        </w:rPr>
        <w:t xml:space="preserve">, 116 A. 3d 749, 755 (Pa. Cmwlth. 2015); </w:t>
      </w:r>
      <w:r w:rsidRPr="00FC3806">
        <w:rPr>
          <w:i/>
          <w:sz w:val="26"/>
          <w:szCs w:val="26"/>
        </w:rPr>
        <w:t>West Penn Power Company v.</w:t>
      </w:r>
      <w:r w:rsidRPr="00FC3806">
        <w:rPr>
          <w:sz w:val="26"/>
          <w:szCs w:val="26"/>
        </w:rPr>
        <w:t xml:space="preserve"> </w:t>
      </w:r>
      <w:r w:rsidRPr="00FC3806">
        <w:rPr>
          <w:i/>
          <w:sz w:val="26"/>
          <w:szCs w:val="26"/>
        </w:rPr>
        <w:t>Pa. PUC</w:t>
      </w:r>
      <w:r w:rsidRPr="00FC3806">
        <w:rPr>
          <w:sz w:val="26"/>
          <w:szCs w:val="26"/>
        </w:rPr>
        <w:t xml:space="preserve">, 659 A.2d 1055, 1062 (Pa. Cmwlth. 1995); </w:t>
      </w:r>
      <w:r w:rsidRPr="00E26597">
        <w:rPr>
          <w:i/>
          <w:sz w:val="26"/>
          <w:szCs w:val="26"/>
        </w:rPr>
        <w:t>Lehigh Valley Power Committee v. P</w:t>
      </w:r>
      <w:r>
        <w:rPr>
          <w:i/>
          <w:sz w:val="26"/>
          <w:szCs w:val="26"/>
        </w:rPr>
        <w:t>a. PUC</w:t>
      </w:r>
      <w:r w:rsidRPr="006824C2">
        <w:rPr>
          <w:sz w:val="26"/>
          <w:szCs w:val="26"/>
        </w:rPr>
        <w:t>, 563 A.2d 557</w:t>
      </w:r>
      <w:r>
        <w:rPr>
          <w:sz w:val="26"/>
          <w:szCs w:val="26"/>
        </w:rPr>
        <w:t>, 564</w:t>
      </w:r>
      <w:r w:rsidRPr="006824C2">
        <w:rPr>
          <w:sz w:val="26"/>
          <w:szCs w:val="26"/>
        </w:rPr>
        <w:t xml:space="preserve"> (Pa.</w:t>
      </w:r>
      <w:r>
        <w:rPr>
          <w:sz w:val="26"/>
          <w:szCs w:val="26"/>
        </w:rPr>
        <w:t xml:space="preserve"> </w:t>
      </w:r>
      <w:r w:rsidRPr="006824C2">
        <w:rPr>
          <w:sz w:val="26"/>
          <w:szCs w:val="26"/>
        </w:rPr>
        <w:t xml:space="preserve">Cmwlth. 1989); </w:t>
      </w:r>
      <w:r w:rsidRPr="00FC3806">
        <w:rPr>
          <w:i/>
          <w:sz w:val="26"/>
          <w:szCs w:val="26"/>
        </w:rPr>
        <w:t>Lehigh Valley Power Committee v. Pa. PUC</w:t>
      </w:r>
      <w:r w:rsidRPr="00FC3806">
        <w:rPr>
          <w:sz w:val="26"/>
          <w:szCs w:val="26"/>
        </w:rPr>
        <w:t xml:space="preserve">, 563 </w:t>
      </w:r>
      <w:r>
        <w:rPr>
          <w:sz w:val="26"/>
          <w:szCs w:val="26"/>
        </w:rPr>
        <w:t>A</w:t>
      </w:r>
      <w:r w:rsidRPr="00FC3806">
        <w:rPr>
          <w:sz w:val="26"/>
          <w:szCs w:val="26"/>
        </w:rPr>
        <w:t>.2d 548, 556</w:t>
      </w:r>
      <w:r>
        <w:rPr>
          <w:sz w:val="26"/>
          <w:szCs w:val="26"/>
        </w:rPr>
        <w:t>-557</w:t>
      </w:r>
      <w:r w:rsidRPr="00FC3806">
        <w:rPr>
          <w:sz w:val="26"/>
          <w:szCs w:val="26"/>
        </w:rPr>
        <w:t xml:space="preserve"> (Pa. Cmwlth. 1989); </w:t>
      </w:r>
      <w:r w:rsidRPr="00E26597">
        <w:rPr>
          <w:i/>
          <w:sz w:val="26"/>
          <w:szCs w:val="26"/>
        </w:rPr>
        <w:t>S.M.E. Bessemer Cement, Inc. v. Pa. PUC</w:t>
      </w:r>
      <w:r>
        <w:rPr>
          <w:sz w:val="26"/>
          <w:szCs w:val="26"/>
        </w:rPr>
        <w:t>,</w:t>
      </w:r>
      <w:r w:rsidRPr="006824C2">
        <w:rPr>
          <w:sz w:val="26"/>
          <w:szCs w:val="26"/>
        </w:rPr>
        <w:t xml:space="preserve"> 540 A.2d 1006</w:t>
      </w:r>
      <w:r>
        <w:rPr>
          <w:sz w:val="26"/>
          <w:szCs w:val="26"/>
        </w:rPr>
        <w:t>, 1008-9</w:t>
      </w:r>
      <w:r w:rsidRPr="006824C2">
        <w:rPr>
          <w:sz w:val="26"/>
          <w:szCs w:val="26"/>
        </w:rPr>
        <w:t xml:space="preserve"> (Pa.</w:t>
      </w:r>
      <w:r>
        <w:rPr>
          <w:sz w:val="26"/>
          <w:szCs w:val="26"/>
        </w:rPr>
        <w:t xml:space="preserve"> </w:t>
      </w:r>
      <w:r w:rsidRPr="006824C2">
        <w:rPr>
          <w:sz w:val="26"/>
          <w:szCs w:val="26"/>
        </w:rPr>
        <w:t xml:space="preserve">Cmwlth. 1988); </w:t>
      </w:r>
      <w:r w:rsidRPr="00E26597">
        <w:rPr>
          <w:i/>
          <w:sz w:val="26"/>
          <w:szCs w:val="26"/>
        </w:rPr>
        <w:t>White Oak Borough Authority v. Pa. PUC</w:t>
      </w:r>
      <w:r w:rsidRPr="006824C2">
        <w:rPr>
          <w:sz w:val="26"/>
          <w:szCs w:val="26"/>
        </w:rPr>
        <w:t>, 103 A.2d 502</w:t>
      </w:r>
      <w:r>
        <w:rPr>
          <w:sz w:val="26"/>
          <w:szCs w:val="26"/>
        </w:rPr>
        <w:t>, 507</w:t>
      </w:r>
      <w:r w:rsidRPr="006824C2">
        <w:rPr>
          <w:sz w:val="26"/>
          <w:szCs w:val="26"/>
        </w:rPr>
        <w:t xml:space="preserve"> (Pa.</w:t>
      </w:r>
      <w:r>
        <w:rPr>
          <w:sz w:val="26"/>
          <w:szCs w:val="26"/>
        </w:rPr>
        <w:t xml:space="preserve"> </w:t>
      </w:r>
      <w:r w:rsidRPr="006824C2">
        <w:rPr>
          <w:sz w:val="26"/>
          <w:szCs w:val="26"/>
        </w:rPr>
        <w:t>Super. 1954)</w:t>
      </w:r>
      <w:r>
        <w:rPr>
          <w:sz w:val="26"/>
          <w:szCs w:val="26"/>
        </w:rPr>
        <w:t xml:space="preserve">; </w:t>
      </w:r>
      <w:r w:rsidRPr="00FC3806">
        <w:rPr>
          <w:i/>
          <w:sz w:val="26"/>
          <w:szCs w:val="26"/>
        </w:rPr>
        <w:t>Chester Water Authority v. Pa. PUC</w:t>
      </w:r>
      <w:r w:rsidRPr="00FC3806">
        <w:rPr>
          <w:sz w:val="26"/>
          <w:szCs w:val="26"/>
        </w:rPr>
        <w:t>, 868 A.2d 384, 392 (Pa. Cmwlth. 2005) (“[A]s a matter of constitutional due process, an evidentiary hearing is most often implicated where there are material facts in dispute</w:t>
      </w:r>
      <w:r>
        <w:rPr>
          <w:sz w:val="26"/>
          <w:szCs w:val="26"/>
        </w:rPr>
        <w:t xml:space="preserve">); </w:t>
      </w:r>
      <w:r w:rsidRPr="004734AB">
        <w:rPr>
          <w:i/>
          <w:iCs/>
          <w:sz w:val="26"/>
          <w:szCs w:val="26"/>
        </w:rPr>
        <w:t>Dee-Dee Cab, Inc. v. Pa.Pub. Util. Comm’n</w:t>
      </w:r>
      <w:r w:rsidRPr="004734AB">
        <w:rPr>
          <w:sz w:val="26"/>
          <w:szCs w:val="26"/>
        </w:rPr>
        <w:t>, 817 A.2d 593 (Pa.</w:t>
      </w:r>
      <w:r>
        <w:rPr>
          <w:sz w:val="26"/>
          <w:szCs w:val="26"/>
        </w:rPr>
        <w:t xml:space="preserve"> </w:t>
      </w:r>
      <w:r w:rsidRPr="004734AB">
        <w:rPr>
          <w:sz w:val="26"/>
          <w:szCs w:val="26"/>
        </w:rPr>
        <w:t>C</w:t>
      </w:r>
      <w:r>
        <w:rPr>
          <w:sz w:val="26"/>
          <w:szCs w:val="26"/>
        </w:rPr>
        <w:t>m</w:t>
      </w:r>
      <w:r w:rsidRPr="004734AB">
        <w:rPr>
          <w:sz w:val="26"/>
          <w:szCs w:val="26"/>
        </w:rPr>
        <w:t>w</w:t>
      </w:r>
      <w:r>
        <w:rPr>
          <w:sz w:val="26"/>
          <w:szCs w:val="26"/>
        </w:rPr>
        <w:t>lth</w:t>
      </w:r>
      <w:r w:rsidRPr="004734AB">
        <w:rPr>
          <w:sz w:val="26"/>
          <w:szCs w:val="26"/>
        </w:rPr>
        <w:t>. 2003), petition for allowance of appeal denied, 836 A.2d 123 (Pa. 2003).</w:t>
      </w:r>
      <w:r>
        <w:rPr>
          <w:sz w:val="26"/>
          <w:szCs w:val="26"/>
        </w:rPr>
        <w:t xml:space="preserve">  </w:t>
      </w:r>
    </w:p>
    <w:p w:rsidR="006E178E" w:rsidRPr="006E178E" w:rsidRDefault="006E178E" w:rsidP="00B938E8">
      <w:pPr>
        <w:widowControl/>
        <w:spacing w:line="360" w:lineRule="auto"/>
        <w:contextualSpacing/>
        <w:rPr>
          <w:sz w:val="26"/>
          <w:szCs w:val="26"/>
        </w:rPr>
      </w:pPr>
    </w:p>
    <w:p w:rsidR="001B0C5E" w:rsidRDefault="001B0C5E" w:rsidP="001B0C5E">
      <w:pPr>
        <w:keepNext/>
        <w:keepLines/>
        <w:widowControl/>
        <w:spacing w:line="360" w:lineRule="auto"/>
        <w:contextualSpacing/>
        <w:rPr>
          <w:b/>
          <w:sz w:val="26"/>
          <w:szCs w:val="26"/>
        </w:rPr>
      </w:pPr>
      <w:r>
        <w:rPr>
          <w:b/>
          <w:sz w:val="26"/>
          <w:szCs w:val="26"/>
        </w:rPr>
        <w:t>Exceptions and Replies to Exceptions</w:t>
      </w:r>
    </w:p>
    <w:p w:rsidR="001B0C5E" w:rsidRDefault="001B0C5E" w:rsidP="001B0C5E">
      <w:pPr>
        <w:keepNext/>
        <w:keepLines/>
        <w:widowControl/>
        <w:spacing w:line="360" w:lineRule="auto"/>
        <w:contextualSpacing/>
        <w:rPr>
          <w:b/>
          <w:sz w:val="26"/>
          <w:szCs w:val="26"/>
        </w:rPr>
      </w:pPr>
    </w:p>
    <w:p w:rsidR="001B0C5E" w:rsidRDefault="001B0C5E" w:rsidP="00FF56AE">
      <w:pPr>
        <w:widowControl/>
        <w:spacing w:line="360" w:lineRule="auto"/>
        <w:ind w:firstLine="1440"/>
        <w:contextualSpacing/>
        <w:rPr>
          <w:sz w:val="26"/>
          <w:szCs w:val="26"/>
        </w:rPr>
      </w:pPr>
      <w:r w:rsidRPr="00A75365">
        <w:rPr>
          <w:sz w:val="26"/>
          <w:szCs w:val="26"/>
        </w:rPr>
        <w:t>The Complainant</w:t>
      </w:r>
      <w:r w:rsidR="00732B1A">
        <w:rPr>
          <w:sz w:val="26"/>
          <w:szCs w:val="26"/>
        </w:rPr>
        <w:t xml:space="preserve"> fil</w:t>
      </w:r>
      <w:r w:rsidR="006C6455">
        <w:rPr>
          <w:sz w:val="26"/>
          <w:szCs w:val="26"/>
        </w:rPr>
        <w:t>e</w:t>
      </w:r>
      <w:r w:rsidR="00732B1A">
        <w:rPr>
          <w:sz w:val="26"/>
          <w:szCs w:val="26"/>
        </w:rPr>
        <w:t>d tw</w:t>
      </w:r>
      <w:r w:rsidR="008D6B2C">
        <w:rPr>
          <w:sz w:val="26"/>
          <w:szCs w:val="26"/>
        </w:rPr>
        <w:t>o</w:t>
      </w:r>
      <w:r w:rsidR="00732B1A">
        <w:rPr>
          <w:sz w:val="26"/>
          <w:szCs w:val="26"/>
        </w:rPr>
        <w:t xml:space="preserve"> Exceptions.  In his Exception No. 1, the Complainant claims he never</w:t>
      </w:r>
      <w:r w:rsidR="001B2F27">
        <w:rPr>
          <w:sz w:val="26"/>
          <w:szCs w:val="26"/>
        </w:rPr>
        <w:t xml:space="preserve"> received service of </w:t>
      </w:r>
      <w:r w:rsidR="00732B1A">
        <w:rPr>
          <w:sz w:val="26"/>
          <w:szCs w:val="26"/>
        </w:rPr>
        <w:t>PECO’s Preliminary Objections or Answer</w:t>
      </w:r>
      <w:r w:rsidR="00D62D24">
        <w:rPr>
          <w:sz w:val="26"/>
          <w:szCs w:val="26"/>
        </w:rPr>
        <w:t xml:space="preserve">, and </w:t>
      </w:r>
      <w:r w:rsidR="00732B1A">
        <w:rPr>
          <w:sz w:val="26"/>
          <w:szCs w:val="26"/>
        </w:rPr>
        <w:t>therefore, has been denied and continues to be denied due process</w:t>
      </w:r>
      <w:r w:rsidR="008D6B2C">
        <w:rPr>
          <w:sz w:val="26"/>
          <w:szCs w:val="26"/>
        </w:rPr>
        <w:t xml:space="preserve"> and is unable to properly respond.  The Complainant asserts that the Initial Decision was issued without providing Complainant notice or opportunity to present his defense, and therefore his due process rights were violated.  Exc. at 3.</w:t>
      </w:r>
    </w:p>
    <w:p w:rsidR="008D6B2C" w:rsidRDefault="008D6B2C" w:rsidP="00FF56AE">
      <w:pPr>
        <w:widowControl/>
        <w:spacing w:line="360" w:lineRule="auto"/>
        <w:ind w:firstLine="1440"/>
        <w:contextualSpacing/>
        <w:rPr>
          <w:sz w:val="26"/>
          <w:szCs w:val="26"/>
        </w:rPr>
      </w:pPr>
    </w:p>
    <w:p w:rsidR="00F4603F" w:rsidRDefault="008D6B2C" w:rsidP="00FF56AE">
      <w:pPr>
        <w:widowControl/>
        <w:spacing w:line="360" w:lineRule="auto"/>
        <w:ind w:firstLine="1440"/>
        <w:contextualSpacing/>
        <w:rPr>
          <w:sz w:val="26"/>
          <w:szCs w:val="26"/>
        </w:rPr>
      </w:pPr>
      <w:r>
        <w:rPr>
          <w:sz w:val="26"/>
          <w:szCs w:val="26"/>
        </w:rPr>
        <w:lastRenderedPageBreak/>
        <w:t>In</w:t>
      </w:r>
      <w:r w:rsidR="00543EAE">
        <w:rPr>
          <w:sz w:val="26"/>
          <w:szCs w:val="26"/>
        </w:rPr>
        <w:t xml:space="preserve"> its</w:t>
      </w:r>
      <w:r>
        <w:rPr>
          <w:sz w:val="26"/>
          <w:szCs w:val="26"/>
        </w:rPr>
        <w:t xml:space="preserve"> Repl</w:t>
      </w:r>
      <w:r w:rsidR="00543EAE">
        <w:rPr>
          <w:sz w:val="26"/>
          <w:szCs w:val="26"/>
        </w:rPr>
        <w:t>ies to Exceptions</w:t>
      </w:r>
      <w:r>
        <w:rPr>
          <w:sz w:val="26"/>
          <w:szCs w:val="26"/>
        </w:rPr>
        <w:t xml:space="preserve">, PECO asserts that the Complainant’s allegations that he never received service from PECO of the Preliminary Objection and Answer is incorrect.  </w:t>
      </w:r>
      <w:r w:rsidR="009666DD">
        <w:rPr>
          <w:sz w:val="26"/>
          <w:szCs w:val="26"/>
        </w:rPr>
        <w:t xml:space="preserve">PECO avers that it mailed the Answer and Preliminary Objection to the Complainant to his address via United States Postal Service.  </w:t>
      </w:r>
      <w:r w:rsidR="009826BC">
        <w:rPr>
          <w:sz w:val="26"/>
          <w:szCs w:val="26"/>
        </w:rPr>
        <w:t xml:space="preserve">PECO asserts that the Commission’s docket reflects that PECO filed a Certificate of Service attesting that the Company served these documents </w:t>
      </w:r>
      <w:r w:rsidR="009666DD">
        <w:rPr>
          <w:sz w:val="26"/>
          <w:szCs w:val="26"/>
        </w:rPr>
        <w:t>by the</w:t>
      </w:r>
      <w:r w:rsidR="009826BC">
        <w:rPr>
          <w:sz w:val="26"/>
          <w:szCs w:val="26"/>
        </w:rPr>
        <w:t xml:space="preserve"> U.S. Postal Service, as well as accompanying instructions in the form of a Notice to Plead.  </w:t>
      </w:r>
      <w:r w:rsidR="00F4603F">
        <w:rPr>
          <w:sz w:val="26"/>
          <w:szCs w:val="26"/>
        </w:rPr>
        <w:t>Moreover, PECO avers</w:t>
      </w:r>
      <w:r w:rsidR="00413F44">
        <w:rPr>
          <w:sz w:val="26"/>
          <w:szCs w:val="26"/>
        </w:rPr>
        <w:t xml:space="preserve"> that</w:t>
      </w:r>
      <w:r w:rsidR="00F4603F">
        <w:rPr>
          <w:sz w:val="26"/>
          <w:szCs w:val="26"/>
        </w:rPr>
        <w:t xml:space="preserve"> it did not receive a returned mail notice and the pleadings were never returned to </w:t>
      </w:r>
      <w:r w:rsidR="00413F44">
        <w:rPr>
          <w:sz w:val="26"/>
          <w:szCs w:val="26"/>
        </w:rPr>
        <w:t>PECO</w:t>
      </w:r>
      <w:r w:rsidR="00F4603F">
        <w:rPr>
          <w:sz w:val="26"/>
          <w:szCs w:val="26"/>
        </w:rPr>
        <w:t xml:space="preserve"> as undeliverable.  R. Exc. at 3.  </w:t>
      </w:r>
      <w:r w:rsidR="00413F44">
        <w:rPr>
          <w:sz w:val="26"/>
          <w:szCs w:val="26"/>
        </w:rPr>
        <w:t xml:space="preserve">Attached as an Exhibit to PECO’s Replies to Exceptions is </w:t>
      </w:r>
      <w:r w:rsidR="00F4603F">
        <w:rPr>
          <w:sz w:val="26"/>
          <w:szCs w:val="26"/>
        </w:rPr>
        <w:t xml:space="preserve">a Verification of Legal Assistant, Amy Bota, </w:t>
      </w:r>
      <w:r w:rsidR="00413F44">
        <w:rPr>
          <w:sz w:val="26"/>
          <w:szCs w:val="26"/>
        </w:rPr>
        <w:t>certifying as much</w:t>
      </w:r>
      <w:r w:rsidR="00F4603F">
        <w:rPr>
          <w:sz w:val="26"/>
          <w:szCs w:val="26"/>
        </w:rPr>
        <w:t>.  R. Exc. at 3.  PECO asserts that n</w:t>
      </w:r>
      <w:r w:rsidR="00F4603F" w:rsidRPr="00FC3806">
        <w:rPr>
          <w:sz w:val="26"/>
          <w:szCs w:val="26"/>
        </w:rPr>
        <w:t xml:space="preserve">otice mailed to a party’s last known address and not returned by the post office is presumed to have been received.  </w:t>
      </w:r>
      <w:r w:rsidR="00F4603F">
        <w:rPr>
          <w:sz w:val="26"/>
          <w:szCs w:val="26"/>
        </w:rPr>
        <w:t xml:space="preserve">R. Exc. at 4, citing </w:t>
      </w:r>
      <w:r w:rsidR="00F4603F" w:rsidRPr="00804EAE">
        <w:rPr>
          <w:i/>
          <w:sz w:val="26"/>
          <w:szCs w:val="26"/>
        </w:rPr>
        <w:t>Brown v. PECO Energy Co</w:t>
      </w:r>
      <w:r w:rsidR="00F4603F">
        <w:rPr>
          <w:sz w:val="26"/>
          <w:szCs w:val="26"/>
        </w:rPr>
        <w:t xml:space="preserve">., Docket No. C-2008-2060121 (Initial Decision Issued May 18, 2009) (citing </w:t>
      </w:r>
      <w:r w:rsidR="00F4603F" w:rsidRPr="00804EAE">
        <w:rPr>
          <w:i/>
          <w:sz w:val="26"/>
          <w:szCs w:val="26"/>
        </w:rPr>
        <w:t>Meierdierck v. Miller</w:t>
      </w:r>
      <w:r w:rsidR="00F4603F">
        <w:rPr>
          <w:sz w:val="26"/>
          <w:szCs w:val="26"/>
        </w:rPr>
        <w:t xml:space="preserve">, 394 Pa. 484 (Pa. 1959), </w:t>
      </w:r>
      <w:r w:rsidR="00F4603F" w:rsidRPr="00804EAE">
        <w:rPr>
          <w:i/>
          <w:sz w:val="26"/>
          <w:szCs w:val="26"/>
        </w:rPr>
        <w:t>inter alia</w:t>
      </w:r>
      <w:r w:rsidR="00F4603F">
        <w:rPr>
          <w:sz w:val="26"/>
          <w:szCs w:val="26"/>
        </w:rPr>
        <w:t xml:space="preserve">).  </w:t>
      </w:r>
    </w:p>
    <w:p w:rsidR="00F4603F" w:rsidRDefault="00F4603F" w:rsidP="00FF56AE">
      <w:pPr>
        <w:widowControl/>
        <w:spacing w:line="360" w:lineRule="auto"/>
        <w:ind w:firstLine="1440"/>
        <w:contextualSpacing/>
        <w:rPr>
          <w:sz w:val="26"/>
          <w:szCs w:val="26"/>
        </w:rPr>
      </w:pPr>
    </w:p>
    <w:p w:rsidR="008D6B2C" w:rsidRDefault="009826BC" w:rsidP="00FF56AE">
      <w:pPr>
        <w:widowControl/>
        <w:spacing w:line="360" w:lineRule="auto"/>
        <w:ind w:firstLine="1440"/>
        <w:contextualSpacing/>
        <w:rPr>
          <w:sz w:val="26"/>
          <w:szCs w:val="26"/>
        </w:rPr>
      </w:pPr>
      <w:r>
        <w:rPr>
          <w:sz w:val="26"/>
          <w:szCs w:val="26"/>
        </w:rPr>
        <w:t xml:space="preserve">PECO argues that the Complainant’s actions in this matter appear to be a tactic to further delay this matter, as requested in his Complaint, to prevent installation of the smart meter in hope that “opt out” legislation is passed by the Pennsylvania Legislature.  Absent compelling evidence that Complainant has a problem with his mail, the Commission should deny his Exceptions, uphold ALJ Heep’s Initial Decision and issue a Final Order, dismissing this matter. </w:t>
      </w:r>
      <w:r w:rsidR="004E7F4B">
        <w:rPr>
          <w:sz w:val="26"/>
          <w:szCs w:val="26"/>
        </w:rPr>
        <w:t xml:space="preserve"> R. Exc. at 4.</w:t>
      </w:r>
    </w:p>
    <w:p w:rsidR="00804EAE" w:rsidRDefault="00804EAE" w:rsidP="00FF56AE">
      <w:pPr>
        <w:widowControl/>
        <w:spacing w:line="360" w:lineRule="auto"/>
        <w:ind w:firstLine="1440"/>
        <w:contextualSpacing/>
        <w:rPr>
          <w:sz w:val="26"/>
          <w:szCs w:val="26"/>
        </w:rPr>
      </w:pPr>
    </w:p>
    <w:p w:rsidR="008D6B2C" w:rsidRDefault="008D6B2C" w:rsidP="00FF56AE">
      <w:pPr>
        <w:widowControl/>
        <w:spacing w:line="360" w:lineRule="auto"/>
        <w:ind w:firstLine="1440"/>
        <w:contextualSpacing/>
        <w:rPr>
          <w:sz w:val="26"/>
          <w:szCs w:val="26"/>
        </w:rPr>
      </w:pPr>
      <w:r>
        <w:rPr>
          <w:sz w:val="26"/>
          <w:szCs w:val="26"/>
        </w:rPr>
        <w:t xml:space="preserve">In the Complainant’s Exception No. 2, the Complainant asserts that he </w:t>
      </w:r>
      <w:r w:rsidR="004E6A20">
        <w:rPr>
          <w:sz w:val="26"/>
          <w:szCs w:val="26"/>
        </w:rPr>
        <w:t>h</w:t>
      </w:r>
      <w:r>
        <w:rPr>
          <w:sz w:val="26"/>
          <w:szCs w:val="26"/>
        </w:rPr>
        <w:t>as not</w:t>
      </w:r>
      <w:r w:rsidR="004E6A20">
        <w:rPr>
          <w:sz w:val="26"/>
          <w:szCs w:val="26"/>
        </w:rPr>
        <w:t xml:space="preserve"> been</w:t>
      </w:r>
      <w:r>
        <w:rPr>
          <w:sz w:val="26"/>
          <w:szCs w:val="26"/>
        </w:rPr>
        <w:t xml:space="preserve"> afforded an opportunity to amend his Complaint as required under 52 Pa. Code § 5.101(h), which provides the party who submitted the stricken pleading </w:t>
      </w:r>
      <w:r w:rsidR="004E6A20">
        <w:rPr>
          <w:sz w:val="26"/>
          <w:szCs w:val="26"/>
        </w:rPr>
        <w:t xml:space="preserve">the right </w:t>
      </w:r>
      <w:r>
        <w:rPr>
          <w:sz w:val="26"/>
          <w:szCs w:val="26"/>
        </w:rPr>
        <w:t>to file an amended pleading within ten days from the service of the order.  The Complainant stated: “This is especially true where a pleading is stricken for legal insufficiency.”  Exc. at</w:t>
      </w:r>
      <w:r w:rsidR="004E02FA">
        <w:rPr>
          <w:sz w:val="26"/>
          <w:szCs w:val="26"/>
        </w:rPr>
        <w:t> </w:t>
      </w:r>
      <w:r>
        <w:rPr>
          <w:sz w:val="26"/>
          <w:szCs w:val="26"/>
        </w:rPr>
        <w:t>3-4.  The Complainant request</w:t>
      </w:r>
      <w:r w:rsidR="00013E77">
        <w:rPr>
          <w:sz w:val="26"/>
          <w:szCs w:val="26"/>
        </w:rPr>
        <w:t>ed</w:t>
      </w:r>
      <w:r>
        <w:rPr>
          <w:sz w:val="26"/>
          <w:szCs w:val="26"/>
        </w:rPr>
        <w:t xml:space="preserve"> that he be afforded an opportunity to amend his Complaint within ten (10) days of the date of the order.  Exc. at 4.</w:t>
      </w:r>
    </w:p>
    <w:p w:rsidR="004E7F4B" w:rsidRDefault="004E7F4B" w:rsidP="00FF56AE">
      <w:pPr>
        <w:widowControl/>
        <w:spacing w:line="360" w:lineRule="auto"/>
        <w:ind w:firstLine="1440"/>
        <w:contextualSpacing/>
        <w:rPr>
          <w:sz w:val="26"/>
          <w:szCs w:val="26"/>
        </w:rPr>
      </w:pPr>
    </w:p>
    <w:p w:rsidR="004E7F4B" w:rsidRDefault="004E7F4B" w:rsidP="00FF56AE">
      <w:pPr>
        <w:widowControl/>
        <w:spacing w:line="360" w:lineRule="auto"/>
        <w:ind w:firstLine="1440"/>
        <w:contextualSpacing/>
        <w:rPr>
          <w:sz w:val="26"/>
          <w:szCs w:val="26"/>
        </w:rPr>
      </w:pPr>
      <w:r>
        <w:rPr>
          <w:sz w:val="26"/>
          <w:szCs w:val="26"/>
        </w:rPr>
        <w:t xml:space="preserve">In </w:t>
      </w:r>
      <w:r w:rsidR="00543EAE">
        <w:rPr>
          <w:sz w:val="26"/>
          <w:szCs w:val="26"/>
        </w:rPr>
        <w:t xml:space="preserve">its </w:t>
      </w:r>
      <w:r>
        <w:rPr>
          <w:sz w:val="26"/>
          <w:szCs w:val="26"/>
        </w:rPr>
        <w:t>Repl</w:t>
      </w:r>
      <w:r w:rsidR="00543EAE">
        <w:rPr>
          <w:sz w:val="26"/>
          <w:szCs w:val="26"/>
        </w:rPr>
        <w:t>ies to Exceptions</w:t>
      </w:r>
      <w:r>
        <w:rPr>
          <w:sz w:val="26"/>
          <w:szCs w:val="26"/>
        </w:rPr>
        <w:t xml:space="preserve">, PECO argues, in relevant part, that there would be no purpose to allow the Complainant to amend his formal complaint.  PECO contends the public interest would not be served by allowing the Complainant to create a complaint against PECO with legal sufficiency through </w:t>
      </w:r>
      <w:r w:rsidR="004E6A20">
        <w:rPr>
          <w:sz w:val="26"/>
          <w:szCs w:val="26"/>
        </w:rPr>
        <w:t xml:space="preserve">the </w:t>
      </w:r>
      <w:r>
        <w:rPr>
          <w:sz w:val="26"/>
          <w:szCs w:val="26"/>
        </w:rPr>
        <w:t>filing</w:t>
      </w:r>
      <w:r w:rsidR="004E6A20">
        <w:rPr>
          <w:sz w:val="26"/>
          <w:szCs w:val="26"/>
        </w:rPr>
        <w:t xml:space="preserve"> of</w:t>
      </w:r>
      <w:r>
        <w:rPr>
          <w:sz w:val="26"/>
          <w:szCs w:val="26"/>
        </w:rPr>
        <w:t xml:space="preserve"> an amended complaint designed to delay the installation of a smart meter at the Complainant’s service address.  R. Exc. at 5.  PECO asserts that permitting the Complainant to file an amended complaint would burden the Commission and PECO’s ratepayers with the time and expense of the formal complaint process and potential evidentiary hearing that otherwise may not be necessary. R. Exc. at 6.  PECO contends that the Complainant is simply attempting to delay this matter, the installation of his smart meter, and the termination of his service for failure to give PECO the required access to install the smart meter.  R.</w:t>
      </w:r>
      <w:r w:rsidR="004E02FA">
        <w:rPr>
          <w:sz w:val="26"/>
          <w:szCs w:val="26"/>
        </w:rPr>
        <w:t> </w:t>
      </w:r>
      <w:r>
        <w:rPr>
          <w:sz w:val="26"/>
          <w:szCs w:val="26"/>
        </w:rPr>
        <w:t xml:space="preserve">Exc. at 6.  Notably, the Complainant has never had an attorney enter an appearance or have any attorney reach out to PECO to “address the issue” and he has had plenty of time to find counsel.  </w:t>
      </w:r>
      <w:r w:rsidR="004E6A20">
        <w:rPr>
          <w:sz w:val="26"/>
          <w:szCs w:val="26"/>
        </w:rPr>
        <w:t>PECO asserts that t</w:t>
      </w:r>
      <w:r>
        <w:rPr>
          <w:sz w:val="26"/>
          <w:szCs w:val="26"/>
        </w:rPr>
        <w:t xml:space="preserve">he fact that no counsel has entered an appearance </w:t>
      </w:r>
      <w:r w:rsidR="004E6A20">
        <w:rPr>
          <w:sz w:val="26"/>
          <w:szCs w:val="26"/>
        </w:rPr>
        <w:t xml:space="preserve">since the Complaint was filed in December 2016 </w:t>
      </w:r>
      <w:r>
        <w:rPr>
          <w:sz w:val="26"/>
          <w:szCs w:val="26"/>
        </w:rPr>
        <w:t xml:space="preserve">goes to the point that the Complainant is using any excuse he can raise as a delay tactic.  </w:t>
      </w:r>
      <w:r w:rsidR="00E75629">
        <w:rPr>
          <w:sz w:val="26"/>
          <w:szCs w:val="26"/>
        </w:rPr>
        <w:t xml:space="preserve">R. Exc. at 6. </w:t>
      </w:r>
    </w:p>
    <w:p w:rsidR="001B0C5E" w:rsidRPr="007B531E" w:rsidRDefault="001B0C5E" w:rsidP="001B0C5E">
      <w:pPr>
        <w:widowControl/>
        <w:spacing w:line="360" w:lineRule="auto"/>
        <w:ind w:firstLine="1440"/>
        <w:contextualSpacing/>
        <w:rPr>
          <w:sz w:val="26"/>
          <w:szCs w:val="26"/>
        </w:rPr>
      </w:pPr>
    </w:p>
    <w:p w:rsidR="001B0C5E" w:rsidRPr="007B531E" w:rsidRDefault="001B0C5E" w:rsidP="001B0C5E">
      <w:pPr>
        <w:keepNext/>
        <w:keepLines/>
        <w:widowControl/>
        <w:spacing w:line="360" w:lineRule="auto"/>
        <w:contextualSpacing/>
        <w:rPr>
          <w:b/>
          <w:sz w:val="26"/>
          <w:szCs w:val="26"/>
        </w:rPr>
      </w:pPr>
      <w:r w:rsidRPr="000643D1">
        <w:rPr>
          <w:b/>
          <w:sz w:val="26"/>
          <w:szCs w:val="26"/>
        </w:rPr>
        <w:t>Disposition</w:t>
      </w:r>
    </w:p>
    <w:p w:rsidR="001B0C5E" w:rsidRPr="007B531E" w:rsidRDefault="001B0C5E" w:rsidP="001B0C5E">
      <w:pPr>
        <w:keepNext/>
        <w:keepLines/>
        <w:widowControl/>
        <w:spacing w:line="360" w:lineRule="auto"/>
        <w:contextualSpacing/>
        <w:rPr>
          <w:b/>
          <w:sz w:val="26"/>
          <w:szCs w:val="26"/>
        </w:rPr>
      </w:pPr>
    </w:p>
    <w:p w:rsidR="00757AE7" w:rsidRDefault="00B938E8" w:rsidP="00B938E8">
      <w:pPr>
        <w:pStyle w:val="Default"/>
        <w:spacing w:line="360" w:lineRule="auto"/>
        <w:ind w:firstLine="1440"/>
        <w:rPr>
          <w:sz w:val="26"/>
          <w:szCs w:val="26"/>
        </w:rPr>
      </w:pPr>
      <w:r>
        <w:rPr>
          <w:sz w:val="26"/>
          <w:szCs w:val="26"/>
        </w:rPr>
        <w:t xml:space="preserve">In </w:t>
      </w:r>
      <w:r w:rsidR="00F4603F">
        <w:rPr>
          <w:sz w:val="26"/>
          <w:szCs w:val="26"/>
        </w:rPr>
        <w:t>this</w:t>
      </w:r>
      <w:r>
        <w:rPr>
          <w:sz w:val="26"/>
          <w:szCs w:val="26"/>
        </w:rPr>
        <w:t xml:space="preserve"> case, the Complainant, Mr. Ingham, signed up for electronic filing and expected to be e-served with documents.  However, the box for the election of e</w:t>
      </w:r>
      <w:r w:rsidR="004E02FA">
        <w:rPr>
          <w:sz w:val="26"/>
          <w:szCs w:val="26"/>
        </w:rPr>
        <w:noBreakHyphen/>
      </w:r>
      <w:r>
        <w:rPr>
          <w:sz w:val="26"/>
          <w:szCs w:val="26"/>
        </w:rPr>
        <w:t xml:space="preserve">service was not checked, leaving the Complainant with the impression that service of Commission documents would be electronic, and leaving the Commission under the impression that he had asked for service of hard copies.  When an Initial Decision was later issued and mailed to the Complainant, it was returned to the Commission as undeliverable.  </w:t>
      </w:r>
    </w:p>
    <w:p w:rsidR="00B938E8" w:rsidRDefault="00B938E8" w:rsidP="00B938E8">
      <w:pPr>
        <w:pStyle w:val="Default"/>
        <w:spacing w:line="360" w:lineRule="auto"/>
        <w:ind w:firstLine="1440"/>
        <w:rPr>
          <w:sz w:val="26"/>
          <w:szCs w:val="26"/>
        </w:rPr>
      </w:pPr>
    </w:p>
    <w:p w:rsidR="00B938E8" w:rsidRDefault="00B938E8" w:rsidP="00B938E8">
      <w:pPr>
        <w:pStyle w:val="Default"/>
        <w:spacing w:line="360" w:lineRule="auto"/>
        <w:ind w:firstLine="1440"/>
        <w:rPr>
          <w:sz w:val="26"/>
          <w:szCs w:val="26"/>
        </w:rPr>
      </w:pPr>
      <w:r>
        <w:rPr>
          <w:sz w:val="26"/>
          <w:szCs w:val="26"/>
        </w:rPr>
        <w:lastRenderedPageBreak/>
        <w:t>Upon discovery of the service issue, the Secretary re-served the Initial Decision and set a new schedule</w:t>
      </w:r>
      <w:r w:rsidR="00080FC8">
        <w:rPr>
          <w:sz w:val="26"/>
          <w:szCs w:val="26"/>
        </w:rPr>
        <w:t xml:space="preserve"> for Exceptions</w:t>
      </w:r>
      <w:r>
        <w:rPr>
          <w:sz w:val="26"/>
          <w:szCs w:val="26"/>
        </w:rPr>
        <w:t>.  Mr. Ingham filed Exceptions and indicated</w:t>
      </w:r>
      <w:r w:rsidR="00080FC8">
        <w:rPr>
          <w:sz w:val="26"/>
          <w:szCs w:val="26"/>
        </w:rPr>
        <w:t xml:space="preserve"> therein</w:t>
      </w:r>
      <w:r>
        <w:rPr>
          <w:sz w:val="26"/>
          <w:szCs w:val="26"/>
        </w:rPr>
        <w:t xml:space="preserve"> that he had not been served with PECO’s A</w:t>
      </w:r>
      <w:r w:rsidR="00080FC8">
        <w:rPr>
          <w:sz w:val="26"/>
          <w:szCs w:val="26"/>
        </w:rPr>
        <w:t>nswer and Preliminary Objection</w:t>
      </w:r>
      <w:r>
        <w:rPr>
          <w:sz w:val="26"/>
          <w:szCs w:val="26"/>
        </w:rPr>
        <w:t xml:space="preserve"> to his Complaint and, therefore, he had had no opportunity to file a response to them.  In its Reply Exception, PE</w:t>
      </w:r>
      <w:r w:rsidR="0047467D">
        <w:rPr>
          <w:sz w:val="26"/>
          <w:szCs w:val="26"/>
        </w:rPr>
        <w:t xml:space="preserve">CO maintains that it did serve </w:t>
      </w:r>
      <w:r>
        <w:rPr>
          <w:sz w:val="26"/>
          <w:szCs w:val="26"/>
        </w:rPr>
        <w:t>i</w:t>
      </w:r>
      <w:r w:rsidR="0047467D">
        <w:rPr>
          <w:sz w:val="26"/>
          <w:szCs w:val="26"/>
        </w:rPr>
        <w:t>t</w:t>
      </w:r>
      <w:r>
        <w:rPr>
          <w:sz w:val="26"/>
          <w:szCs w:val="26"/>
        </w:rPr>
        <w:t>s Answer and Preliminary Objection upon Mr. Ingham, that these documents were not returned as undeliverable, and that</w:t>
      </w:r>
      <w:r w:rsidR="0047467D">
        <w:rPr>
          <w:sz w:val="26"/>
          <w:szCs w:val="26"/>
        </w:rPr>
        <w:t>,</w:t>
      </w:r>
      <w:r>
        <w:rPr>
          <w:sz w:val="26"/>
          <w:szCs w:val="26"/>
        </w:rPr>
        <w:t xml:space="preserve"> therefore</w:t>
      </w:r>
      <w:r w:rsidR="0047467D">
        <w:rPr>
          <w:sz w:val="26"/>
          <w:szCs w:val="26"/>
        </w:rPr>
        <w:t>,</w:t>
      </w:r>
      <w:r>
        <w:rPr>
          <w:sz w:val="26"/>
          <w:szCs w:val="26"/>
        </w:rPr>
        <w:t xml:space="preserve"> they should be deemed to have been served consistent with the “mailbox rule.”</w:t>
      </w:r>
    </w:p>
    <w:p w:rsidR="00080FC8" w:rsidRDefault="00080FC8" w:rsidP="004E02FA">
      <w:pPr>
        <w:widowControl/>
        <w:spacing w:line="360" w:lineRule="auto"/>
        <w:contextualSpacing/>
        <w:rPr>
          <w:rFonts w:eastAsiaTheme="minorHAnsi"/>
          <w:color w:val="000000"/>
          <w:sz w:val="26"/>
          <w:szCs w:val="26"/>
        </w:rPr>
      </w:pPr>
    </w:p>
    <w:p w:rsidR="00080FC8" w:rsidRPr="00080FC8" w:rsidRDefault="00B938E8" w:rsidP="004E02FA">
      <w:pPr>
        <w:widowControl/>
        <w:spacing w:line="360" w:lineRule="auto"/>
        <w:ind w:firstLine="1440"/>
        <w:contextualSpacing/>
        <w:rPr>
          <w:sz w:val="26"/>
          <w:szCs w:val="26"/>
        </w:rPr>
      </w:pPr>
      <w:r>
        <w:rPr>
          <w:sz w:val="26"/>
          <w:szCs w:val="26"/>
        </w:rPr>
        <w:t xml:space="preserve">Given the initial failure of service of the Initial Decision, and the dispute regarding service of the Answer and Preliminary Objection, it is prudent to reverse and remand this matter to the Office of Administrative Law Judge.  Therefore, </w:t>
      </w:r>
      <w:r w:rsidR="00E40D74">
        <w:rPr>
          <w:sz w:val="26"/>
          <w:szCs w:val="26"/>
        </w:rPr>
        <w:t>we will</w:t>
      </w:r>
      <w:r>
        <w:rPr>
          <w:sz w:val="26"/>
          <w:szCs w:val="26"/>
        </w:rPr>
        <w:t xml:space="preserve"> return the case to where the earliest failure of service </w:t>
      </w:r>
      <w:r w:rsidR="00E40D74">
        <w:rPr>
          <w:sz w:val="26"/>
          <w:szCs w:val="26"/>
        </w:rPr>
        <w:t xml:space="preserve">is alleged to have </w:t>
      </w:r>
      <w:r>
        <w:rPr>
          <w:sz w:val="26"/>
          <w:szCs w:val="26"/>
        </w:rPr>
        <w:t xml:space="preserve">occurred.  As this was with the service of the PECO Answer and Preliminary Objection, this is where the case should be returned. </w:t>
      </w:r>
      <w:r w:rsidR="0047467D">
        <w:rPr>
          <w:sz w:val="26"/>
          <w:szCs w:val="26"/>
        </w:rPr>
        <w:t xml:space="preserve"> Pursuant to </w:t>
      </w:r>
      <w:r w:rsidR="0047467D" w:rsidRPr="00080FC8">
        <w:rPr>
          <w:sz w:val="26"/>
          <w:szCs w:val="26"/>
        </w:rPr>
        <w:t>52 Pa. Code § 5.101(f</w:t>
      </w:r>
      <w:r w:rsidR="0047467D">
        <w:rPr>
          <w:sz w:val="26"/>
          <w:szCs w:val="26"/>
        </w:rPr>
        <w:t xml:space="preserve">), </w:t>
      </w:r>
      <w:r w:rsidR="00080FC8" w:rsidRPr="00080FC8">
        <w:rPr>
          <w:sz w:val="26"/>
          <w:szCs w:val="26"/>
        </w:rPr>
        <w:t xml:space="preserve">Mr. Ryan Ingham shall have ten days from the entry date of this Opinion and Order to </w:t>
      </w:r>
      <w:r w:rsidR="00F4603F">
        <w:rPr>
          <w:sz w:val="26"/>
          <w:szCs w:val="26"/>
        </w:rPr>
        <w:t xml:space="preserve">file a response to the </w:t>
      </w:r>
      <w:r w:rsidR="00080FC8" w:rsidRPr="00080FC8">
        <w:rPr>
          <w:sz w:val="26"/>
          <w:szCs w:val="26"/>
        </w:rPr>
        <w:t xml:space="preserve">Preliminary Objection </w:t>
      </w:r>
      <w:r w:rsidR="00080FC8" w:rsidRPr="00080FC8">
        <w:rPr>
          <w:color w:val="000000"/>
          <w:sz w:val="26"/>
        </w:rPr>
        <w:t xml:space="preserve">filed by PECO </w:t>
      </w:r>
      <w:r w:rsidR="0047467D">
        <w:rPr>
          <w:color w:val="000000"/>
          <w:sz w:val="26"/>
        </w:rPr>
        <w:t xml:space="preserve">on December 15, 2016, </w:t>
      </w:r>
      <w:r w:rsidR="00080FC8">
        <w:rPr>
          <w:color w:val="000000"/>
          <w:sz w:val="26"/>
        </w:rPr>
        <w:t>i</w:t>
      </w:r>
      <w:r w:rsidR="0047467D">
        <w:rPr>
          <w:color w:val="000000"/>
          <w:sz w:val="26"/>
        </w:rPr>
        <w:t>n this proceeding.</w:t>
      </w:r>
    </w:p>
    <w:p w:rsidR="009666DD" w:rsidRDefault="009666DD" w:rsidP="00F4603F">
      <w:pPr>
        <w:widowControl/>
        <w:spacing w:line="360" w:lineRule="auto"/>
        <w:contextualSpacing/>
        <w:rPr>
          <w:sz w:val="26"/>
          <w:szCs w:val="26"/>
        </w:rPr>
      </w:pPr>
    </w:p>
    <w:p w:rsidR="001B0C5E" w:rsidRPr="00CA43A5" w:rsidRDefault="001B0C5E" w:rsidP="009666DD">
      <w:pPr>
        <w:keepNext/>
        <w:keepLines/>
        <w:widowControl/>
        <w:spacing w:line="360" w:lineRule="auto"/>
        <w:contextualSpacing/>
        <w:jc w:val="center"/>
        <w:rPr>
          <w:b/>
          <w:sz w:val="26"/>
          <w:szCs w:val="26"/>
        </w:rPr>
      </w:pPr>
      <w:r w:rsidRPr="00CA43A5">
        <w:rPr>
          <w:b/>
          <w:sz w:val="26"/>
          <w:szCs w:val="26"/>
        </w:rPr>
        <w:t>Conclusion</w:t>
      </w:r>
    </w:p>
    <w:p w:rsidR="001B0C5E" w:rsidRPr="00CA43A5" w:rsidRDefault="001B0C5E" w:rsidP="009666DD">
      <w:pPr>
        <w:keepNext/>
        <w:keepLines/>
        <w:widowControl/>
        <w:spacing w:line="360" w:lineRule="auto"/>
        <w:ind w:firstLine="1440"/>
        <w:contextualSpacing/>
        <w:rPr>
          <w:sz w:val="26"/>
          <w:szCs w:val="26"/>
        </w:rPr>
      </w:pPr>
    </w:p>
    <w:p w:rsidR="006A2F10" w:rsidRPr="006A2F10" w:rsidRDefault="001B0C5E" w:rsidP="006A2F10">
      <w:pPr>
        <w:widowControl/>
        <w:spacing w:line="360" w:lineRule="auto"/>
        <w:ind w:firstLine="1440"/>
        <w:contextualSpacing/>
        <w:rPr>
          <w:b/>
          <w:sz w:val="26"/>
          <w:szCs w:val="26"/>
        </w:rPr>
      </w:pPr>
      <w:r w:rsidRPr="00CA43A5">
        <w:rPr>
          <w:sz w:val="26"/>
          <w:szCs w:val="26"/>
        </w:rPr>
        <w:t xml:space="preserve">Based upon </w:t>
      </w:r>
      <w:r>
        <w:rPr>
          <w:sz w:val="26"/>
          <w:szCs w:val="26"/>
        </w:rPr>
        <w:t>our review of the record</w:t>
      </w:r>
      <w:r w:rsidRPr="00CA43A5">
        <w:rPr>
          <w:sz w:val="26"/>
          <w:szCs w:val="26"/>
        </w:rPr>
        <w:t xml:space="preserve">, we shall </w:t>
      </w:r>
      <w:r w:rsidR="00757AE7">
        <w:rPr>
          <w:sz w:val="26"/>
          <w:szCs w:val="26"/>
        </w:rPr>
        <w:t xml:space="preserve">grant PECO’s Motion, </w:t>
      </w:r>
      <w:r w:rsidR="00B938E8">
        <w:rPr>
          <w:sz w:val="26"/>
          <w:szCs w:val="26"/>
        </w:rPr>
        <w:t xml:space="preserve">grant, in part, </w:t>
      </w:r>
      <w:r>
        <w:rPr>
          <w:sz w:val="26"/>
          <w:szCs w:val="26"/>
        </w:rPr>
        <w:t>the Complainant’s Exceptions</w:t>
      </w:r>
      <w:r w:rsidR="00B938E8">
        <w:rPr>
          <w:sz w:val="26"/>
          <w:szCs w:val="26"/>
        </w:rPr>
        <w:t xml:space="preserve">, revoke </w:t>
      </w:r>
      <w:r>
        <w:rPr>
          <w:sz w:val="26"/>
          <w:szCs w:val="26"/>
        </w:rPr>
        <w:t xml:space="preserve">the Initial Decision, </w:t>
      </w:r>
      <w:r w:rsidR="00757AE7">
        <w:rPr>
          <w:sz w:val="26"/>
          <w:szCs w:val="26"/>
        </w:rPr>
        <w:t xml:space="preserve">and </w:t>
      </w:r>
      <w:r w:rsidR="00B938E8">
        <w:rPr>
          <w:sz w:val="26"/>
          <w:szCs w:val="26"/>
        </w:rPr>
        <w:t>remand this matter to the Office of Administrative Law Judge for proceedings consistent with</w:t>
      </w:r>
      <w:r w:rsidR="008332F9">
        <w:rPr>
          <w:sz w:val="26"/>
          <w:szCs w:val="26"/>
        </w:rPr>
        <w:t xml:space="preserve"> this Opinion and Order; </w:t>
      </w:r>
      <w:r w:rsidRPr="00CA43A5">
        <w:rPr>
          <w:b/>
          <w:sz w:val="26"/>
          <w:szCs w:val="26"/>
        </w:rPr>
        <w:t>THEREFORE,</w:t>
      </w:r>
    </w:p>
    <w:p w:rsidR="006A2F10" w:rsidRDefault="006A2F10" w:rsidP="001B0C5E">
      <w:pPr>
        <w:widowControl/>
        <w:contextualSpacing/>
        <w:rPr>
          <w:sz w:val="26"/>
          <w:szCs w:val="26"/>
        </w:rPr>
      </w:pPr>
    </w:p>
    <w:p w:rsidR="001B0C5E" w:rsidRDefault="001B0C5E" w:rsidP="006A2F10">
      <w:pPr>
        <w:keepNext/>
        <w:keepLines/>
        <w:widowControl/>
        <w:ind w:firstLine="1440"/>
        <w:contextualSpacing/>
        <w:rPr>
          <w:b/>
          <w:sz w:val="26"/>
          <w:szCs w:val="26"/>
        </w:rPr>
      </w:pPr>
      <w:r w:rsidRPr="00CA43A5">
        <w:rPr>
          <w:b/>
          <w:sz w:val="26"/>
          <w:szCs w:val="26"/>
        </w:rPr>
        <w:t>IT IS ORDERED:</w:t>
      </w:r>
    </w:p>
    <w:p w:rsidR="001B0C5E" w:rsidRPr="00CA43A5" w:rsidRDefault="001B0C5E" w:rsidP="006A2F10">
      <w:pPr>
        <w:keepNext/>
        <w:keepLines/>
        <w:widowControl/>
        <w:ind w:firstLine="1440"/>
        <w:contextualSpacing/>
        <w:rPr>
          <w:b/>
          <w:sz w:val="26"/>
          <w:szCs w:val="26"/>
        </w:rPr>
      </w:pPr>
    </w:p>
    <w:p w:rsidR="001B0C5E" w:rsidRPr="00CA43A5" w:rsidRDefault="001B0C5E" w:rsidP="006A2F10">
      <w:pPr>
        <w:keepNext/>
        <w:keepLines/>
        <w:widowControl/>
        <w:contextualSpacing/>
        <w:rPr>
          <w:sz w:val="26"/>
          <w:szCs w:val="26"/>
        </w:rPr>
      </w:pPr>
    </w:p>
    <w:p w:rsidR="00757AE7" w:rsidRPr="00757AE7" w:rsidRDefault="00757AE7" w:rsidP="001B0C5E">
      <w:pPr>
        <w:widowControl/>
        <w:numPr>
          <w:ilvl w:val="0"/>
          <w:numId w:val="1"/>
        </w:numPr>
        <w:tabs>
          <w:tab w:val="clear" w:pos="2160"/>
          <w:tab w:val="num" w:pos="0"/>
        </w:tabs>
        <w:spacing w:line="360" w:lineRule="auto"/>
        <w:ind w:left="0" w:firstLine="1440"/>
        <w:contextualSpacing/>
        <w:rPr>
          <w:sz w:val="26"/>
          <w:szCs w:val="26"/>
        </w:rPr>
      </w:pPr>
      <w:r>
        <w:rPr>
          <w:color w:val="000000"/>
          <w:sz w:val="26"/>
        </w:rPr>
        <w:t xml:space="preserve">That the Motion to File Reply Exceptions </w:t>
      </w:r>
      <w:r w:rsidRPr="00217816">
        <w:rPr>
          <w:i/>
          <w:color w:val="000000"/>
          <w:sz w:val="26"/>
        </w:rPr>
        <w:t>Nunc Pro Tunc</w:t>
      </w:r>
      <w:r>
        <w:rPr>
          <w:color w:val="000000"/>
          <w:sz w:val="26"/>
        </w:rPr>
        <w:t xml:space="preserve"> filed by PECO Energy Company, on October 26, 2017, </w:t>
      </w:r>
      <w:r w:rsidR="00724050">
        <w:rPr>
          <w:color w:val="000000"/>
          <w:sz w:val="26"/>
        </w:rPr>
        <w:t xml:space="preserve">in this docket, </w:t>
      </w:r>
      <w:r>
        <w:rPr>
          <w:color w:val="000000"/>
          <w:sz w:val="26"/>
        </w:rPr>
        <w:t xml:space="preserve">is granted. </w:t>
      </w:r>
    </w:p>
    <w:p w:rsidR="001B0C5E" w:rsidRPr="00757AE7" w:rsidRDefault="001B0C5E" w:rsidP="001B0C5E">
      <w:pPr>
        <w:widowControl/>
        <w:numPr>
          <w:ilvl w:val="0"/>
          <w:numId w:val="1"/>
        </w:numPr>
        <w:tabs>
          <w:tab w:val="clear" w:pos="2160"/>
          <w:tab w:val="num" w:pos="0"/>
        </w:tabs>
        <w:spacing w:line="360" w:lineRule="auto"/>
        <w:ind w:left="0" w:firstLine="1440"/>
        <w:contextualSpacing/>
        <w:rPr>
          <w:sz w:val="26"/>
          <w:szCs w:val="26"/>
        </w:rPr>
      </w:pPr>
      <w:r>
        <w:rPr>
          <w:sz w:val="26"/>
          <w:szCs w:val="26"/>
        </w:rPr>
        <w:lastRenderedPageBreak/>
        <w:t xml:space="preserve">That the Exceptions filed by </w:t>
      </w:r>
      <w:r w:rsidR="00757AE7">
        <w:rPr>
          <w:sz w:val="26"/>
          <w:szCs w:val="26"/>
        </w:rPr>
        <w:t>Ryan Ingham</w:t>
      </w:r>
      <w:r>
        <w:rPr>
          <w:sz w:val="26"/>
          <w:szCs w:val="26"/>
        </w:rPr>
        <w:t xml:space="preserve">, on </w:t>
      </w:r>
      <w:r w:rsidR="00757AE7">
        <w:rPr>
          <w:color w:val="000000"/>
          <w:sz w:val="26"/>
        </w:rPr>
        <w:t>September 25, 2017</w:t>
      </w:r>
      <w:r>
        <w:rPr>
          <w:sz w:val="26"/>
          <w:szCs w:val="26"/>
        </w:rPr>
        <w:t xml:space="preserve">, in this docket, </w:t>
      </w:r>
      <w:r>
        <w:rPr>
          <w:color w:val="000000"/>
          <w:sz w:val="26"/>
        </w:rPr>
        <w:t xml:space="preserve">are </w:t>
      </w:r>
      <w:r w:rsidR="00B938E8">
        <w:rPr>
          <w:color w:val="000000"/>
          <w:sz w:val="26"/>
        </w:rPr>
        <w:t>granted, in part</w:t>
      </w:r>
      <w:r w:rsidR="00080FC8">
        <w:rPr>
          <w:color w:val="000000"/>
          <w:sz w:val="26"/>
        </w:rPr>
        <w:t>, consistent with this Opinion and Order.</w:t>
      </w:r>
    </w:p>
    <w:p w:rsidR="00757AE7" w:rsidRPr="00915E9B" w:rsidRDefault="00757AE7" w:rsidP="00757AE7">
      <w:pPr>
        <w:widowControl/>
        <w:spacing w:line="360" w:lineRule="auto"/>
        <w:ind w:left="1440"/>
        <w:contextualSpacing/>
        <w:rPr>
          <w:sz w:val="26"/>
          <w:szCs w:val="26"/>
        </w:rPr>
      </w:pPr>
    </w:p>
    <w:p w:rsidR="001B0C5E" w:rsidRPr="00F4603F" w:rsidRDefault="001B0C5E" w:rsidP="00F4603F">
      <w:pPr>
        <w:widowControl/>
        <w:numPr>
          <w:ilvl w:val="0"/>
          <w:numId w:val="1"/>
        </w:numPr>
        <w:tabs>
          <w:tab w:val="clear" w:pos="2160"/>
          <w:tab w:val="num" w:pos="0"/>
        </w:tabs>
        <w:spacing w:line="360" w:lineRule="auto"/>
        <w:ind w:left="0" w:firstLine="1440"/>
        <w:contextualSpacing/>
        <w:rPr>
          <w:sz w:val="26"/>
          <w:szCs w:val="26"/>
        </w:rPr>
      </w:pPr>
      <w:r w:rsidRPr="00CA43A5">
        <w:rPr>
          <w:sz w:val="26"/>
          <w:szCs w:val="26"/>
        </w:rPr>
        <w:t xml:space="preserve">That </w:t>
      </w:r>
      <w:r>
        <w:rPr>
          <w:sz w:val="26"/>
          <w:szCs w:val="26"/>
        </w:rPr>
        <w:t xml:space="preserve">the Initial Decision of Administrative Law Judge </w:t>
      </w:r>
      <w:r w:rsidR="00724050">
        <w:rPr>
          <w:color w:val="000000"/>
          <w:sz w:val="26"/>
        </w:rPr>
        <w:t>Darlene</w:t>
      </w:r>
      <w:r w:rsidR="00C12B5E">
        <w:rPr>
          <w:color w:val="000000"/>
          <w:sz w:val="26"/>
        </w:rPr>
        <w:t> </w:t>
      </w:r>
      <w:r w:rsidR="00724050">
        <w:rPr>
          <w:color w:val="000000"/>
          <w:sz w:val="26"/>
        </w:rPr>
        <w:t>D.</w:t>
      </w:r>
      <w:r w:rsidR="00C12B5E">
        <w:rPr>
          <w:color w:val="000000"/>
          <w:sz w:val="26"/>
        </w:rPr>
        <w:t> </w:t>
      </w:r>
      <w:r w:rsidR="00724050">
        <w:rPr>
          <w:color w:val="000000"/>
          <w:sz w:val="26"/>
        </w:rPr>
        <w:t>Heep, issued on September 5, 2017</w:t>
      </w:r>
      <w:r>
        <w:rPr>
          <w:sz w:val="26"/>
          <w:szCs w:val="26"/>
        </w:rPr>
        <w:t xml:space="preserve">, in this docket, is </w:t>
      </w:r>
      <w:r w:rsidR="00B938E8">
        <w:rPr>
          <w:sz w:val="26"/>
          <w:szCs w:val="26"/>
        </w:rPr>
        <w:t>revoked.</w:t>
      </w:r>
    </w:p>
    <w:p w:rsidR="00735A15" w:rsidRDefault="00735A15" w:rsidP="00A937C4">
      <w:pPr>
        <w:widowControl/>
        <w:spacing w:line="360" w:lineRule="auto"/>
        <w:ind w:left="1440"/>
        <w:contextualSpacing/>
        <w:rPr>
          <w:sz w:val="26"/>
          <w:szCs w:val="26"/>
        </w:rPr>
      </w:pPr>
    </w:p>
    <w:p w:rsidR="00F4603F" w:rsidRDefault="001B0C5E" w:rsidP="00F4603F">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w:t>
      </w:r>
      <w:r w:rsidR="00735A15">
        <w:rPr>
          <w:sz w:val="26"/>
          <w:szCs w:val="26"/>
        </w:rPr>
        <w:t xml:space="preserve">Formal </w:t>
      </w:r>
      <w:r>
        <w:rPr>
          <w:sz w:val="26"/>
          <w:szCs w:val="26"/>
        </w:rPr>
        <w:t xml:space="preserve">Complaint filed by </w:t>
      </w:r>
      <w:r w:rsidR="00724050">
        <w:rPr>
          <w:sz w:val="26"/>
          <w:szCs w:val="26"/>
        </w:rPr>
        <w:t>Ryan Ingham</w:t>
      </w:r>
      <w:r>
        <w:rPr>
          <w:sz w:val="26"/>
          <w:szCs w:val="26"/>
        </w:rPr>
        <w:t xml:space="preserve">, on </w:t>
      </w:r>
      <w:r w:rsidR="00724050">
        <w:rPr>
          <w:sz w:val="26"/>
          <w:szCs w:val="26"/>
        </w:rPr>
        <w:t>December</w:t>
      </w:r>
      <w:r w:rsidR="00C12B5E">
        <w:rPr>
          <w:sz w:val="26"/>
          <w:szCs w:val="26"/>
        </w:rPr>
        <w:t> </w:t>
      </w:r>
      <w:r w:rsidR="00724050">
        <w:rPr>
          <w:sz w:val="26"/>
          <w:szCs w:val="26"/>
        </w:rPr>
        <w:t>9, 2016</w:t>
      </w:r>
      <w:r>
        <w:rPr>
          <w:sz w:val="26"/>
          <w:szCs w:val="26"/>
        </w:rPr>
        <w:t xml:space="preserve">, in this docket, is </w:t>
      </w:r>
      <w:r w:rsidR="00B938E8">
        <w:rPr>
          <w:sz w:val="26"/>
          <w:szCs w:val="26"/>
        </w:rPr>
        <w:t>remanded to the Office of Administrative Law Judge for proceedings</w:t>
      </w:r>
      <w:r w:rsidR="00080FC8">
        <w:rPr>
          <w:sz w:val="26"/>
          <w:szCs w:val="26"/>
        </w:rPr>
        <w:t>,</w:t>
      </w:r>
      <w:r w:rsidR="00B938E8">
        <w:rPr>
          <w:sz w:val="26"/>
          <w:szCs w:val="26"/>
        </w:rPr>
        <w:t xml:space="preserve"> consistent with this Opinion and Order.</w:t>
      </w:r>
    </w:p>
    <w:p w:rsidR="00F4603F" w:rsidRDefault="00F4603F" w:rsidP="00F4603F">
      <w:pPr>
        <w:widowControl/>
        <w:spacing w:line="360" w:lineRule="auto"/>
        <w:ind w:left="1440"/>
        <w:contextualSpacing/>
        <w:rPr>
          <w:sz w:val="26"/>
          <w:szCs w:val="26"/>
        </w:rPr>
      </w:pPr>
    </w:p>
    <w:p w:rsidR="00F4603F" w:rsidRPr="00F4603F" w:rsidRDefault="00F4603F" w:rsidP="00F4603F">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w:t>
      </w:r>
      <w:r w:rsidRPr="00F4603F">
        <w:rPr>
          <w:sz w:val="26"/>
          <w:szCs w:val="26"/>
        </w:rPr>
        <w:t>this case shall proceed before the Office of</w:t>
      </w:r>
      <w:r>
        <w:rPr>
          <w:sz w:val="26"/>
          <w:szCs w:val="26"/>
        </w:rPr>
        <w:t xml:space="preserve"> Administrative Law Judge </w:t>
      </w:r>
      <w:r w:rsidRPr="00F4603F">
        <w:rPr>
          <w:sz w:val="26"/>
          <w:szCs w:val="26"/>
        </w:rPr>
        <w:t xml:space="preserve">from the entry date of this Opinion and Order, consistent with the Commission’s Rules of Administrative Practice and Procedure, 52 Pa. Code §1.1, </w:t>
      </w:r>
      <w:r w:rsidRPr="00F4603F">
        <w:rPr>
          <w:i/>
          <w:sz w:val="26"/>
          <w:szCs w:val="26"/>
        </w:rPr>
        <w:t>et seq</w:t>
      </w:r>
      <w:r w:rsidRPr="00F4603F">
        <w:rPr>
          <w:sz w:val="26"/>
          <w:szCs w:val="26"/>
        </w:rPr>
        <w:t xml:space="preserve">. and the Commission’s Regulations governing Formal Proceedings, 52 Pa. Code § 5.1 </w:t>
      </w:r>
      <w:r w:rsidRPr="00F4603F">
        <w:rPr>
          <w:i/>
          <w:sz w:val="26"/>
          <w:szCs w:val="26"/>
        </w:rPr>
        <w:t>et seq</w:t>
      </w:r>
      <w:r w:rsidRPr="00F4603F">
        <w:rPr>
          <w:sz w:val="26"/>
          <w:szCs w:val="26"/>
        </w:rPr>
        <w:t>.</w:t>
      </w:r>
    </w:p>
    <w:p w:rsidR="00F4603F" w:rsidRDefault="00F4603F" w:rsidP="00A937C4">
      <w:pPr>
        <w:widowControl/>
        <w:spacing w:line="360" w:lineRule="auto"/>
        <w:ind w:left="1440"/>
        <w:contextualSpacing/>
        <w:rPr>
          <w:sz w:val="26"/>
          <w:szCs w:val="26"/>
        </w:rPr>
      </w:pPr>
    </w:p>
    <w:p w:rsidR="005617CA" w:rsidRPr="00F4603F" w:rsidRDefault="00735A15" w:rsidP="0047467D">
      <w:pPr>
        <w:widowControl/>
        <w:numPr>
          <w:ilvl w:val="0"/>
          <w:numId w:val="1"/>
        </w:numPr>
        <w:tabs>
          <w:tab w:val="clear" w:pos="2160"/>
          <w:tab w:val="num" w:pos="0"/>
        </w:tabs>
        <w:spacing w:line="360" w:lineRule="auto"/>
        <w:ind w:left="0" w:firstLine="1440"/>
        <w:contextualSpacing/>
        <w:rPr>
          <w:sz w:val="26"/>
          <w:szCs w:val="26"/>
        </w:rPr>
      </w:pPr>
      <w:r w:rsidRPr="00080FC8">
        <w:rPr>
          <w:sz w:val="26"/>
          <w:szCs w:val="26"/>
        </w:rPr>
        <w:t>That, in accor</w:t>
      </w:r>
      <w:r w:rsidR="005617CA" w:rsidRPr="00080FC8">
        <w:rPr>
          <w:sz w:val="26"/>
          <w:szCs w:val="26"/>
        </w:rPr>
        <w:t>dance with 52 Pa. Code § 5.101(f</w:t>
      </w:r>
      <w:r w:rsidRPr="00080FC8">
        <w:rPr>
          <w:sz w:val="26"/>
          <w:szCs w:val="26"/>
        </w:rPr>
        <w:t xml:space="preserve">), Ryan Ingham shall have ten days from the entry date of this </w:t>
      </w:r>
      <w:r w:rsidR="008332F9" w:rsidRPr="00080FC8">
        <w:rPr>
          <w:sz w:val="26"/>
          <w:szCs w:val="26"/>
        </w:rPr>
        <w:t xml:space="preserve">Opinion and </w:t>
      </w:r>
      <w:r w:rsidRPr="00080FC8">
        <w:rPr>
          <w:sz w:val="26"/>
          <w:szCs w:val="26"/>
        </w:rPr>
        <w:t xml:space="preserve">Order to </w:t>
      </w:r>
      <w:r w:rsidR="00F4603F">
        <w:rPr>
          <w:sz w:val="26"/>
          <w:szCs w:val="26"/>
        </w:rPr>
        <w:t xml:space="preserve">file a response to the </w:t>
      </w:r>
      <w:r w:rsidR="005617CA" w:rsidRPr="00F4603F">
        <w:rPr>
          <w:sz w:val="26"/>
          <w:szCs w:val="26"/>
        </w:rPr>
        <w:t xml:space="preserve">Preliminary Objection </w:t>
      </w:r>
      <w:r w:rsidR="005617CA" w:rsidRPr="00F4603F">
        <w:rPr>
          <w:color w:val="000000"/>
          <w:sz w:val="26"/>
        </w:rPr>
        <w:t xml:space="preserve">filed by PECO Energy Company, on </w:t>
      </w:r>
      <w:r w:rsidR="005617CA" w:rsidRPr="00F4603F">
        <w:rPr>
          <w:rFonts w:eastAsiaTheme="minorHAnsi"/>
          <w:color w:val="000000"/>
          <w:sz w:val="26"/>
          <w:szCs w:val="26"/>
        </w:rPr>
        <w:t>December 15, 2016, in this docket.</w:t>
      </w:r>
    </w:p>
    <w:p w:rsidR="001B0C5E" w:rsidRPr="00CA43A5" w:rsidRDefault="001B0C5E" w:rsidP="0047467D">
      <w:pPr>
        <w:widowControl/>
        <w:contextualSpacing/>
        <w:rPr>
          <w:sz w:val="26"/>
          <w:szCs w:val="26"/>
        </w:rPr>
      </w:pPr>
    </w:p>
    <w:p w:rsidR="001B0C5E" w:rsidRPr="00CA43A5" w:rsidRDefault="00C03C74" w:rsidP="0047467D">
      <w:pPr>
        <w:widowControl/>
        <w:tabs>
          <w:tab w:val="left" w:pos="-720"/>
        </w:tabs>
        <w:ind w:firstLine="5040"/>
        <w:contextualSpacing/>
        <w:rPr>
          <w:sz w:val="26"/>
          <w:szCs w:val="26"/>
        </w:rPr>
      </w:pPr>
      <w:r>
        <w:rPr>
          <w:noProof/>
        </w:rPr>
        <w:drawing>
          <wp:anchor distT="0" distB="0" distL="114300" distR="114300" simplePos="0" relativeHeight="251659264" behindDoc="1" locked="0" layoutInCell="1" allowOverlap="1">
            <wp:simplePos x="0" y="0"/>
            <wp:positionH relativeFrom="column">
              <wp:posOffset>3289554</wp:posOffset>
            </wp:positionH>
            <wp:positionV relativeFrom="paragraph">
              <wp:posOffset>45339</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B0C5E" w:rsidRPr="00CA43A5">
        <w:rPr>
          <w:b/>
          <w:sz w:val="26"/>
          <w:szCs w:val="26"/>
        </w:rPr>
        <w:t>BY THE COMMISSION,</w:t>
      </w:r>
    </w:p>
    <w:p w:rsidR="001B0C5E" w:rsidRDefault="001B0C5E" w:rsidP="0047467D">
      <w:pPr>
        <w:widowControl/>
        <w:tabs>
          <w:tab w:val="left" w:pos="-720"/>
        </w:tabs>
        <w:contextualSpacing/>
        <w:rPr>
          <w:sz w:val="26"/>
          <w:szCs w:val="26"/>
        </w:rPr>
      </w:pPr>
    </w:p>
    <w:p w:rsidR="0047467D" w:rsidRDefault="0047467D" w:rsidP="0047467D">
      <w:pPr>
        <w:widowControl/>
        <w:tabs>
          <w:tab w:val="left" w:pos="-720"/>
        </w:tabs>
        <w:contextualSpacing/>
        <w:rPr>
          <w:sz w:val="26"/>
          <w:szCs w:val="26"/>
        </w:rPr>
      </w:pPr>
    </w:p>
    <w:p w:rsidR="00C03C74" w:rsidRDefault="00C03C74"/>
    <w:p w:rsidR="001B0C5E" w:rsidRPr="00CA43A5" w:rsidRDefault="001B0C5E" w:rsidP="0047467D">
      <w:pPr>
        <w:widowControl/>
        <w:tabs>
          <w:tab w:val="left" w:pos="-720"/>
        </w:tabs>
        <w:contextualSpacing/>
        <w:rPr>
          <w:sz w:val="26"/>
          <w:szCs w:val="26"/>
        </w:rPr>
      </w:pPr>
    </w:p>
    <w:p w:rsidR="001B0C5E" w:rsidRPr="00CA43A5" w:rsidRDefault="001B0C5E" w:rsidP="0047467D">
      <w:pPr>
        <w:widowControl/>
        <w:tabs>
          <w:tab w:val="left" w:pos="-720"/>
        </w:tabs>
        <w:ind w:firstLine="5040"/>
        <w:contextualSpacing/>
        <w:rPr>
          <w:b/>
          <w:sz w:val="26"/>
          <w:szCs w:val="26"/>
        </w:rPr>
      </w:pPr>
      <w:r>
        <w:rPr>
          <w:sz w:val="26"/>
          <w:szCs w:val="26"/>
        </w:rPr>
        <w:t>Rosemary Chiavetta</w:t>
      </w:r>
    </w:p>
    <w:p w:rsidR="001B0C5E" w:rsidRPr="00CA43A5" w:rsidRDefault="001B0C5E" w:rsidP="0047467D">
      <w:pPr>
        <w:widowControl/>
        <w:tabs>
          <w:tab w:val="left" w:pos="-720"/>
        </w:tabs>
        <w:ind w:firstLine="5040"/>
        <w:contextualSpacing/>
        <w:rPr>
          <w:sz w:val="26"/>
          <w:szCs w:val="26"/>
        </w:rPr>
      </w:pPr>
      <w:r w:rsidRPr="00CA43A5">
        <w:rPr>
          <w:sz w:val="26"/>
          <w:szCs w:val="26"/>
        </w:rPr>
        <w:t>Secretary</w:t>
      </w:r>
    </w:p>
    <w:p w:rsidR="001B0C5E" w:rsidRPr="00CA43A5" w:rsidRDefault="001B0C5E" w:rsidP="0047467D">
      <w:pPr>
        <w:widowControl/>
        <w:tabs>
          <w:tab w:val="left" w:pos="-720"/>
        </w:tabs>
        <w:contextualSpacing/>
        <w:rPr>
          <w:sz w:val="26"/>
          <w:szCs w:val="26"/>
        </w:rPr>
      </w:pPr>
    </w:p>
    <w:p w:rsidR="001B0C5E" w:rsidRPr="00CA43A5" w:rsidRDefault="001B0C5E" w:rsidP="0047467D">
      <w:pPr>
        <w:widowControl/>
        <w:tabs>
          <w:tab w:val="left" w:pos="-720"/>
        </w:tabs>
        <w:contextualSpacing/>
        <w:rPr>
          <w:sz w:val="26"/>
          <w:szCs w:val="26"/>
        </w:rPr>
      </w:pPr>
      <w:r w:rsidRPr="00CA43A5">
        <w:rPr>
          <w:sz w:val="26"/>
          <w:szCs w:val="26"/>
        </w:rPr>
        <w:t>(SEAL)</w:t>
      </w:r>
    </w:p>
    <w:p w:rsidR="001B0C5E" w:rsidRPr="00CA43A5" w:rsidRDefault="001B0C5E" w:rsidP="0047467D">
      <w:pPr>
        <w:widowControl/>
        <w:tabs>
          <w:tab w:val="left" w:pos="-720"/>
        </w:tabs>
        <w:contextualSpacing/>
        <w:rPr>
          <w:sz w:val="26"/>
          <w:szCs w:val="26"/>
        </w:rPr>
      </w:pPr>
    </w:p>
    <w:p w:rsidR="001B0C5E" w:rsidRPr="00CA43A5" w:rsidRDefault="001B0C5E" w:rsidP="0047467D">
      <w:pPr>
        <w:widowControl/>
        <w:tabs>
          <w:tab w:val="left" w:pos="-720"/>
        </w:tabs>
        <w:contextualSpacing/>
        <w:rPr>
          <w:sz w:val="26"/>
          <w:szCs w:val="26"/>
        </w:rPr>
      </w:pPr>
      <w:r w:rsidRPr="00CA43A5">
        <w:rPr>
          <w:sz w:val="26"/>
          <w:szCs w:val="26"/>
        </w:rPr>
        <w:t xml:space="preserve">ORDER ADOPTED: </w:t>
      </w:r>
      <w:r>
        <w:rPr>
          <w:sz w:val="26"/>
          <w:szCs w:val="26"/>
        </w:rPr>
        <w:t xml:space="preserve"> </w:t>
      </w:r>
      <w:r w:rsidR="00724050">
        <w:rPr>
          <w:sz w:val="26"/>
          <w:szCs w:val="26"/>
        </w:rPr>
        <w:t>March 15, 2018</w:t>
      </w:r>
    </w:p>
    <w:p w:rsidR="001B0C5E" w:rsidRDefault="001B0C5E" w:rsidP="0047467D">
      <w:pPr>
        <w:widowControl/>
        <w:tabs>
          <w:tab w:val="left" w:pos="-720"/>
        </w:tabs>
        <w:contextualSpacing/>
        <w:rPr>
          <w:sz w:val="26"/>
          <w:szCs w:val="26"/>
        </w:rPr>
      </w:pPr>
    </w:p>
    <w:p w:rsidR="001B0C5E" w:rsidRPr="00CA43A5" w:rsidRDefault="001B0C5E" w:rsidP="0047467D">
      <w:pPr>
        <w:widowControl/>
        <w:tabs>
          <w:tab w:val="left" w:pos="-720"/>
        </w:tabs>
        <w:contextualSpacing/>
        <w:rPr>
          <w:sz w:val="26"/>
          <w:szCs w:val="26"/>
        </w:rPr>
      </w:pPr>
      <w:r>
        <w:rPr>
          <w:sz w:val="26"/>
          <w:szCs w:val="26"/>
        </w:rPr>
        <w:t>ORDER ENTERED:</w:t>
      </w:r>
      <w:r w:rsidR="00C03C74">
        <w:rPr>
          <w:sz w:val="26"/>
          <w:szCs w:val="26"/>
        </w:rPr>
        <w:t xml:space="preserve">  April 10, 2018</w:t>
      </w:r>
    </w:p>
    <w:sectPr w:rsidR="001B0C5E" w:rsidRPr="00CA43A5" w:rsidSect="003161E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BC5" w:rsidRDefault="00BB4BC5" w:rsidP="001B0C5E">
      <w:r>
        <w:separator/>
      </w:r>
    </w:p>
  </w:endnote>
  <w:endnote w:type="continuationSeparator" w:id="0">
    <w:p w:rsidR="00BB4BC5" w:rsidRDefault="00BB4BC5"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4"/>
        <w:szCs w:val="24"/>
      </w:rPr>
    </w:sdtEndPr>
    <w:sdtContent>
      <w:p w:rsidR="001012FA" w:rsidRPr="00360CBC" w:rsidRDefault="001012FA">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47467D">
          <w:rPr>
            <w:noProof/>
            <w:sz w:val="24"/>
            <w:szCs w:val="24"/>
          </w:rPr>
          <w:t>13</w:t>
        </w:r>
        <w:r w:rsidRPr="00360CBC">
          <w:rPr>
            <w:noProof/>
            <w:sz w:val="24"/>
            <w:szCs w:val="24"/>
          </w:rPr>
          <w:fldChar w:fldCharType="end"/>
        </w:r>
      </w:p>
    </w:sdtContent>
  </w:sdt>
  <w:p w:rsidR="001012FA" w:rsidRDefault="0010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BC5" w:rsidRDefault="00BB4BC5" w:rsidP="001B0C5E">
      <w:r>
        <w:separator/>
      </w:r>
    </w:p>
  </w:footnote>
  <w:footnote w:type="continuationSeparator" w:id="0">
    <w:p w:rsidR="00BB4BC5" w:rsidRDefault="00BB4BC5" w:rsidP="001B0C5E">
      <w:r>
        <w:continuationSeparator/>
      </w:r>
    </w:p>
  </w:footnote>
  <w:footnote w:id="1">
    <w:p w:rsidR="001012FA" w:rsidRDefault="001012FA" w:rsidP="00851B75">
      <w:pPr>
        <w:pStyle w:val="FootnoteText"/>
        <w:keepNext/>
        <w:keepLines/>
        <w:widowControl/>
        <w:ind w:firstLine="720"/>
      </w:pPr>
      <w:r>
        <w:rPr>
          <w:rStyle w:val="FootnoteReference"/>
        </w:rPr>
        <w:footnoteRef/>
      </w:r>
      <w:r>
        <w:t xml:space="preserve"> </w:t>
      </w:r>
      <w:r>
        <w:tab/>
      </w:r>
      <w:r w:rsidRPr="00B96A27">
        <w:rPr>
          <w:sz w:val="26"/>
        </w:rPr>
        <w:t xml:space="preserve">Upon review of this Letter, </w:t>
      </w:r>
      <w:r>
        <w:rPr>
          <w:sz w:val="26"/>
        </w:rPr>
        <w:t xml:space="preserve">we find </w:t>
      </w:r>
      <w:r w:rsidRPr="00B96A27">
        <w:rPr>
          <w:sz w:val="26"/>
        </w:rPr>
        <w:t>it does not constitute a written notice of appearance by an attorney in this proceeding</w:t>
      </w:r>
      <w:r>
        <w:rPr>
          <w:sz w:val="26"/>
        </w:rPr>
        <w:t xml:space="preserve"> as required by Section 1.24 of the Commission’s Regulations, </w:t>
      </w:r>
      <w:r w:rsidR="001B2F27">
        <w:rPr>
          <w:sz w:val="26"/>
          <w:szCs w:val="26"/>
        </w:rPr>
        <w:t>52 Pa. Code § 1.24, because it had not been filed directly with the Commission and it did not indicate that the attorney was representing the Complainant in the Formal Complaint proceeding before the Commission.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93AA2"/>
    <w:multiLevelType w:val="hybridMultilevel"/>
    <w:tmpl w:val="51C0A6FA"/>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6F98"/>
    <w:rsid w:val="00013E77"/>
    <w:rsid w:val="00025DF9"/>
    <w:rsid w:val="000473BF"/>
    <w:rsid w:val="000635FF"/>
    <w:rsid w:val="00070BE0"/>
    <w:rsid w:val="00070E83"/>
    <w:rsid w:val="00073937"/>
    <w:rsid w:val="00080FC8"/>
    <w:rsid w:val="000D7C55"/>
    <w:rsid w:val="001012FA"/>
    <w:rsid w:val="0010585D"/>
    <w:rsid w:val="00105A37"/>
    <w:rsid w:val="001104DF"/>
    <w:rsid w:val="00115DC3"/>
    <w:rsid w:val="00124F6E"/>
    <w:rsid w:val="00145CC7"/>
    <w:rsid w:val="00147060"/>
    <w:rsid w:val="00147A52"/>
    <w:rsid w:val="00151849"/>
    <w:rsid w:val="0015304B"/>
    <w:rsid w:val="00166F8A"/>
    <w:rsid w:val="00184A4D"/>
    <w:rsid w:val="001A0124"/>
    <w:rsid w:val="001A6D54"/>
    <w:rsid w:val="001B0C5E"/>
    <w:rsid w:val="001B2D87"/>
    <w:rsid w:val="001B2F27"/>
    <w:rsid w:val="001C169A"/>
    <w:rsid w:val="001C3641"/>
    <w:rsid w:val="001C5B80"/>
    <w:rsid w:val="001F1170"/>
    <w:rsid w:val="001F22E6"/>
    <w:rsid w:val="001F6470"/>
    <w:rsid w:val="002001E6"/>
    <w:rsid w:val="00211464"/>
    <w:rsid w:val="002115CE"/>
    <w:rsid w:val="002141A4"/>
    <w:rsid w:val="00217149"/>
    <w:rsid w:val="00217816"/>
    <w:rsid w:val="002327DF"/>
    <w:rsid w:val="00234CB2"/>
    <w:rsid w:val="00242554"/>
    <w:rsid w:val="002463E4"/>
    <w:rsid w:val="00255BF9"/>
    <w:rsid w:val="00257811"/>
    <w:rsid w:val="00290AA5"/>
    <w:rsid w:val="00291A07"/>
    <w:rsid w:val="002A70A7"/>
    <w:rsid w:val="002A7124"/>
    <w:rsid w:val="002C3E97"/>
    <w:rsid w:val="002C4561"/>
    <w:rsid w:val="002C591A"/>
    <w:rsid w:val="002E3ABC"/>
    <w:rsid w:val="002E7C63"/>
    <w:rsid w:val="002F4247"/>
    <w:rsid w:val="00300C14"/>
    <w:rsid w:val="00301E6A"/>
    <w:rsid w:val="00304EEB"/>
    <w:rsid w:val="00304F55"/>
    <w:rsid w:val="00311CC9"/>
    <w:rsid w:val="003161E5"/>
    <w:rsid w:val="0032366A"/>
    <w:rsid w:val="003373C5"/>
    <w:rsid w:val="00337586"/>
    <w:rsid w:val="00343135"/>
    <w:rsid w:val="00343E67"/>
    <w:rsid w:val="003450C3"/>
    <w:rsid w:val="00360C9A"/>
    <w:rsid w:val="00383125"/>
    <w:rsid w:val="003932B1"/>
    <w:rsid w:val="00396959"/>
    <w:rsid w:val="00397A39"/>
    <w:rsid w:val="003C204C"/>
    <w:rsid w:val="003D217F"/>
    <w:rsid w:val="003D5C5F"/>
    <w:rsid w:val="004029D7"/>
    <w:rsid w:val="0041210B"/>
    <w:rsid w:val="00413F44"/>
    <w:rsid w:val="00420330"/>
    <w:rsid w:val="00420FB6"/>
    <w:rsid w:val="00442E0D"/>
    <w:rsid w:val="004730AA"/>
    <w:rsid w:val="004734AB"/>
    <w:rsid w:val="004737B8"/>
    <w:rsid w:val="0047467D"/>
    <w:rsid w:val="00481036"/>
    <w:rsid w:val="00497130"/>
    <w:rsid w:val="004C54E3"/>
    <w:rsid w:val="004C5C91"/>
    <w:rsid w:val="004C5CDD"/>
    <w:rsid w:val="004D65F7"/>
    <w:rsid w:val="004E02FA"/>
    <w:rsid w:val="004E6A20"/>
    <w:rsid w:val="004E7F4B"/>
    <w:rsid w:val="004F75BA"/>
    <w:rsid w:val="0051025C"/>
    <w:rsid w:val="0051253C"/>
    <w:rsid w:val="00520CAB"/>
    <w:rsid w:val="00526BBB"/>
    <w:rsid w:val="005333D2"/>
    <w:rsid w:val="0053736E"/>
    <w:rsid w:val="0054314A"/>
    <w:rsid w:val="00543EAE"/>
    <w:rsid w:val="005617CA"/>
    <w:rsid w:val="00564F2E"/>
    <w:rsid w:val="0059244F"/>
    <w:rsid w:val="005A2B95"/>
    <w:rsid w:val="005A3385"/>
    <w:rsid w:val="005A7474"/>
    <w:rsid w:val="005B55E4"/>
    <w:rsid w:val="005B6415"/>
    <w:rsid w:val="00602153"/>
    <w:rsid w:val="00604EEC"/>
    <w:rsid w:val="006126F9"/>
    <w:rsid w:val="00615D32"/>
    <w:rsid w:val="00620FD2"/>
    <w:rsid w:val="006220E3"/>
    <w:rsid w:val="006569C9"/>
    <w:rsid w:val="0066563C"/>
    <w:rsid w:val="00677D78"/>
    <w:rsid w:val="006901E1"/>
    <w:rsid w:val="00696CC3"/>
    <w:rsid w:val="006A2F10"/>
    <w:rsid w:val="006A71CB"/>
    <w:rsid w:val="006C6455"/>
    <w:rsid w:val="006D0347"/>
    <w:rsid w:val="006D0D6D"/>
    <w:rsid w:val="006D5564"/>
    <w:rsid w:val="006E178E"/>
    <w:rsid w:val="00714137"/>
    <w:rsid w:val="007171BF"/>
    <w:rsid w:val="00724050"/>
    <w:rsid w:val="00724566"/>
    <w:rsid w:val="00726836"/>
    <w:rsid w:val="00732B1A"/>
    <w:rsid w:val="00735A15"/>
    <w:rsid w:val="00743C21"/>
    <w:rsid w:val="00747664"/>
    <w:rsid w:val="007540DF"/>
    <w:rsid w:val="00757AE7"/>
    <w:rsid w:val="00762D52"/>
    <w:rsid w:val="00772E1B"/>
    <w:rsid w:val="00790FCC"/>
    <w:rsid w:val="007A3874"/>
    <w:rsid w:val="007B3C60"/>
    <w:rsid w:val="007C0630"/>
    <w:rsid w:val="007C7B93"/>
    <w:rsid w:val="007C7EE2"/>
    <w:rsid w:val="007D5F0F"/>
    <w:rsid w:val="007F5C35"/>
    <w:rsid w:val="00804EAE"/>
    <w:rsid w:val="008100CA"/>
    <w:rsid w:val="00822268"/>
    <w:rsid w:val="008225A3"/>
    <w:rsid w:val="008332F9"/>
    <w:rsid w:val="0083433A"/>
    <w:rsid w:val="00842B04"/>
    <w:rsid w:val="0084696B"/>
    <w:rsid w:val="00851B75"/>
    <w:rsid w:val="00855869"/>
    <w:rsid w:val="008613A2"/>
    <w:rsid w:val="00875350"/>
    <w:rsid w:val="00892EE2"/>
    <w:rsid w:val="00895370"/>
    <w:rsid w:val="0089620C"/>
    <w:rsid w:val="008B5AED"/>
    <w:rsid w:val="008B6EE8"/>
    <w:rsid w:val="008C2BF7"/>
    <w:rsid w:val="008D1B92"/>
    <w:rsid w:val="008D2AC3"/>
    <w:rsid w:val="008D6B2C"/>
    <w:rsid w:val="008E4AEC"/>
    <w:rsid w:val="008F559F"/>
    <w:rsid w:val="00912DC8"/>
    <w:rsid w:val="00930698"/>
    <w:rsid w:val="009401CA"/>
    <w:rsid w:val="00951422"/>
    <w:rsid w:val="00962EEC"/>
    <w:rsid w:val="009644F4"/>
    <w:rsid w:val="009666DD"/>
    <w:rsid w:val="00970163"/>
    <w:rsid w:val="00972486"/>
    <w:rsid w:val="00975AD1"/>
    <w:rsid w:val="009826BC"/>
    <w:rsid w:val="009A2B89"/>
    <w:rsid w:val="009A783D"/>
    <w:rsid w:val="009C16B1"/>
    <w:rsid w:val="009E1775"/>
    <w:rsid w:val="00A33306"/>
    <w:rsid w:val="00A41D39"/>
    <w:rsid w:val="00A4592F"/>
    <w:rsid w:val="00A57D5D"/>
    <w:rsid w:val="00A675D0"/>
    <w:rsid w:val="00A80635"/>
    <w:rsid w:val="00A9045A"/>
    <w:rsid w:val="00A937C4"/>
    <w:rsid w:val="00AA1B8C"/>
    <w:rsid w:val="00AC76FB"/>
    <w:rsid w:val="00AE2658"/>
    <w:rsid w:val="00AF350E"/>
    <w:rsid w:val="00B1329D"/>
    <w:rsid w:val="00B17C9E"/>
    <w:rsid w:val="00B2379D"/>
    <w:rsid w:val="00B305CA"/>
    <w:rsid w:val="00B55CEE"/>
    <w:rsid w:val="00B5754A"/>
    <w:rsid w:val="00B60E4E"/>
    <w:rsid w:val="00B67E9F"/>
    <w:rsid w:val="00B77D02"/>
    <w:rsid w:val="00B84727"/>
    <w:rsid w:val="00B938E8"/>
    <w:rsid w:val="00B93F8B"/>
    <w:rsid w:val="00B968E1"/>
    <w:rsid w:val="00B96A27"/>
    <w:rsid w:val="00BB4BC5"/>
    <w:rsid w:val="00BD0715"/>
    <w:rsid w:val="00BD5019"/>
    <w:rsid w:val="00BD5AD3"/>
    <w:rsid w:val="00BD61A9"/>
    <w:rsid w:val="00BF48AC"/>
    <w:rsid w:val="00BF6637"/>
    <w:rsid w:val="00C02AEB"/>
    <w:rsid w:val="00C03C74"/>
    <w:rsid w:val="00C12B5E"/>
    <w:rsid w:val="00C35BEF"/>
    <w:rsid w:val="00C40890"/>
    <w:rsid w:val="00C409E4"/>
    <w:rsid w:val="00C455A1"/>
    <w:rsid w:val="00C578EE"/>
    <w:rsid w:val="00C65D48"/>
    <w:rsid w:val="00C73B02"/>
    <w:rsid w:val="00C85DB3"/>
    <w:rsid w:val="00CC055F"/>
    <w:rsid w:val="00CC142D"/>
    <w:rsid w:val="00CC3B52"/>
    <w:rsid w:val="00CD4042"/>
    <w:rsid w:val="00D01E17"/>
    <w:rsid w:val="00D225E0"/>
    <w:rsid w:val="00D26233"/>
    <w:rsid w:val="00D33CC7"/>
    <w:rsid w:val="00D61698"/>
    <w:rsid w:val="00D62D24"/>
    <w:rsid w:val="00D6690A"/>
    <w:rsid w:val="00D7054E"/>
    <w:rsid w:val="00D77F3A"/>
    <w:rsid w:val="00D8175A"/>
    <w:rsid w:val="00D860F4"/>
    <w:rsid w:val="00D87EDC"/>
    <w:rsid w:val="00D979AB"/>
    <w:rsid w:val="00DA52A7"/>
    <w:rsid w:val="00DB03F6"/>
    <w:rsid w:val="00DD5B96"/>
    <w:rsid w:val="00DF343A"/>
    <w:rsid w:val="00DF3602"/>
    <w:rsid w:val="00E078A3"/>
    <w:rsid w:val="00E16CE7"/>
    <w:rsid w:val="00E40D74"/>
    <w:rsid w:val="00E44EC5"/>
    <w:rsid w:val="00E479AE"/>
    <w:rsid w:val="00E669E1"/>
    <w:rsid w:val="00E70028"/>
    <w:rsid w:val="00E701B5"/>
    <w:rsid w:val="00E716D6"/>
    <w:rsid w:val="00E75629"/>
    <w:rsid w:val="00EA12C5"/>
    <w:rsid w:val="00EA38AE"/>
    <w:rsid w:val="00EC0553"/>
    <w:rsid w:val="00EC6452"/>
    <w:rsid w:val="00EF3542"/>
    <w:rsid w:val="00EF6624"/>
    <w:rsid w:val="00F10D82"/>
    <w:rsid w:val="00F26192"/>
    <w:rsid w:val="00F33BF8"/>
    <w:rsid w:val="00F34252"/>
    <w:rsid w:val="00F4603F"/>
    <w:rsid w:val="00F5159D"/>
    <w:rsid w:val="00F6636D"/>
    <w:rsid w:val="00F74082"/>
    <w:rsid w:val="00F75052"/>
    <w:rsid w:val="00F8688E"/>
    <w:rsid w:val="00FB1478"/>
    <w:rsid w:val="00FD6596"/>
    <w:rsid w:val="00FE3FCF"/>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8705A-024A-4DB1-974C-CD07B763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C5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1B0C5E"/>
  </w:style>
  <w:style w:type="character" w:customStyle="1" w:styleId="FootnoteTextChar">
    <w:name w:val="Footnote Text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51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B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48438-D38A-4FA0-8A19-A2B0E02F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Farner, Joyce</cp:lastModifiedBy>
  <cp:revision>2</cp:revision>
  <cp:lastPrinted>2018-04-10T14:20:00Z</cp:lastPrinted>
  <dcterms:created xsi:type="dcterms:W3CDTF">2018-04-10T14:26:00Z</dcterms:created>
  <dcterms:modified xsi:type="dcterms:W3CDTF">2018-04-10T14:26:00Z</dcterms:modified>
</cp:coreProperties>
</file>