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PENNSYLVANIA</w:t>
      </w:r>
    </w:p>
    <w:p w:rsidR="00236183" w:rsidRPr="00236183" w:rsidRDefault="00236183" w:rsidP="00236183">
      <w:pPr>
        <w:spacing w:after="0" w:line="240" w:lineRule="auto"/>
        <w:jc w:val="center"/>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PUBLIC UTILITY COMMISSION</w:t>
      </w:r>
    </w:p>
    <w:p w:rsidR="00236183" w:rsidRPr="00236183" w:rsidRDefault="00236183" w:rsidP="00236183">
      <w:pPr>
        <w:keepNext/>
        <w:spacing w:after="0" w:line="240" w:lineRule="auto"/>
        <w:jc w:val="center"/>
        <w:outlineLvl w:val="6"/>
        <w:rPr>
          <w:rFonts w:ascii="Times New Roman" w:eastAsia="Times New Roman" w:hAnsi="Times New Roman" w:cs="Times New Roman"/>
          <w:b/>
          <w:color w:val="0D0D0D" w:themeColor="text1" w:themeTint="F2"/>
          <w:sz w:val="26"/>
          <w:szCs w:val="26"/>
        </w:rPr>
      </w:pPr>
      <w:r w:rsidRPr="00236183">
        <w:rPr>
          <w:rFonts w:ascii="Times New Roman" w:eastAsia="Times New Roman" w:hAnsi="Times New Roman" w:cs="Times New Roman"/>
          <w:b/>
          <w:color w:val="0D0D0D" w:themeColor="text1" w:themeTint="F2"/>
          <w:sz w:val="26"/>
          <w:szCs w:val="26"/>
        </w:rPr>
        <w:t>Harrisburg, PA  17105-3265</w:t>
      </w: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bl>
      <w:tblPr>
        <w:tblW w:w="0" w:type="auto"/>
        <w:tblLook w:val="01E0" w:firstRow="1" w:lastRow="1" w:firstColumn="1" w:lastColumn="1" w:noHBand="0" w:noVBand="0"/>
      </w:tblPr>
      <w:tblGrid>
        <w:gridCol w:w="4694"/>
        <w:gridCol w:w="4666"/>
      </w:tblGrid>
      <w:tr w:rsidR="00972976" w:rsidRPr="00972976" w:rsidTr="00E97DC0">
        <w:trPr>
          <w:trHeight w:val="477"/>
        </w:trPr>
        <w:tc>
          <w:tcPr>
            <w:tcW w:w="4788" w:type="dxa"/>
            <w:vAlign w:val="center"/>
          </w:tcPr>
          <w:p w:rsidR="00236183" w:rsidRPr="00236183" w:rsidRDefault="00236183" w:rsidP="00236183">
            <w:pPr>
              <w:spacing w:after="0" w:line="240" w:lineRule="auto"/>
              <w:jc w:val="right"/>
              <w:rPr>
                <w:rFonts w:ascii="Times New Roman" w:eastAsia="Times New Roman" w:hAnsi="Times New Roman" w:cs="Times New Roman"/>
                <w:color w:val="0D0D0D" w:themeColor="text1" w:themeTint="F2"/>
                <w:sz w:val="26"/>
                <w:szCs w:val="26"/>
              </w:rPr>
            </w:pPr>
          </w:p>
        </w:tc>
        <w:tc>
          <w:tcPr>
            <w:tcW w:w="4788" w:type="dxa"/>
            <w:vAlign w:val="center"/>
          </w:tcPr>
          <w:p w:rsidR="00236183" w:rsidRPr="00972976" w:rsidRDefault="00236183" w:rsidP="00FC7409">
            <w:pPr>
              <w:spacing w:after="0" w:line="240" w:lineRule="auto"/>
              <w:jc w:val="right"/>
              <w:rPr>
                <w:rFonts w:ascii="Times New Roman" w:eastAsia="Times New Roman" w:hAnsi="Times New Roman" w:cs="Times New Roman"/>
                <w:color w:val="000000" w:themeColor="text1"/>
                <w:sz w:val="26"/>
                <w:szCs w:val="26"/>
              </w:rPr>
            </w:pPr>
            <w:r w:rsidRPr="00972976">
              <w:rPr>
                <w:rFonts w:ascii="Times New Roman" w:eastAsia="Times New Roman" w:hAnsi="Times New Roman" w:cs="Times New Roman"/>
                <w:color w:val="000000" w:themeColor="text1"/>
                <w:sz w:val="26"/>
                <w:szCs w:val="26"/>
              </w:rPr>
              <w:t>Public Meeting held</w:t>
            </w:r>
            <w:r w:rsidR="00132273">
              <w:rPr>
                <w:rFonts w:ascii="Times New Roman" w:eastAsia="Times New Roman" w:hAnsi="Times New Roman" w:cs="Times New Roman"/>
                <w:color w:val="000000" w:themeColor="text1"/>
                <w:sz w:val="26"/>
                <w:szCs w:val="26"/>
              </w:rPr>
              <w:t xml:space="preserve"> </w:t>
            </w:r>
            <w:r w:rsidR="00676DD6">
              <w:rPr>
                <w:rFonts w:ascii="Times New Roman" w:eastAsia="Times New Roman" w:hAnsi="Times New Roman" w:cs="Times New Roman"/>
                <w:color w:val="000000" w:themeColor="text1"/>
                <w:sz w:val="26"/>
                <w:szCs w:val="26"/>
              </w:rPr>
              <w:t>April 19, 2018</w:t>
            </w:r>
            <w:r w:rsidR="00C957B4" w:rsidRPr="00972976">
              <w:rPr>
                <w:rFonts w:ascii="Times New Roman" w:eastAsia="Times New Roman" w:hAnsi="Times New Roman" w:cs="Times New Roman"/>
                <w:color w:val="000000" w:themeColor="text1"/>
                <w:sz w:val="26"/>
                <w:szCs w:val="26"/>
              </w:rPr>
              <w:t xml:space="preserve"> </w:t>
            </w:r>
          </w:p>
        </w:tc>
      </w:tr>
      <w:tr w:rsidR="00236183" w:rsidRPr="00236183" w:rsidTr="00E97DC0">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p w:rsid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Commissioners Present:</w:t>
            </w:r>
          </w:p>
          <w:p w:rsidR="00AD2FB9" w:rsidRPr="00236183" w:rsidRDefault="00AD2FB9" w:rsidP="00236183">
            <w:pPr>
              <w:spacing w:after="0" w:line="240" w:lineRule="auto"/>
              <w:rPr>
                <w:rFonts w:ascii="Times New Roman" w:eastAsia="Times New Roman" w:hAnsi="Times New Roman" w:cs="Times New Roman"/>
                <w:color w:val="0D0D0D" w:themeColor="text1" w:themeTint="F2"/>
                <w:sz w:val="26"/>
                <w:szCs w:val="26"/>
              </w:rPr>
            </w:pPr>
          </w:p>
          <w:p w:rsidR="006B5DAA" w:rsidRPr="00215D9E" w:rsidRDefault="006B5DAA"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Gladys M. Brown, Chairman</w:t>
            </w:r>
          </w:p>
          <w:p w:rsidR="006B5DAA" w:rsidRPr="00215D9E" w:rsidRDefault="006B5DAA"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Andrew G. Place, Vice Chairman</w:t>
            </w:r>
          </w:p>
          <w:p w:rsidR="006B5DAA" w:rsidRPr="00215D9E" w:rsidRDefault="006B5DAA"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Norman J. Kennard</w:t>
            </w:r>
          </w:p>
          <w:p w:rsidR="006B5DAA" w:rsidRPr="00215D9E" w:rsidRDefault="006B5DAA" w:rsidP="006B5DAA">
            <w:pPr>
              <w:spacing w:after="0" w:line="240" w:lineRule="auto"/>
              <w:ind w:firstLine="720"/>
              <w:rPr>
                <w:rFonts w:ascii="Times New Roman" w:eastAsia="Times New Roman" w:hAnsi="Times New Roman" w:cs="Times New Roman"/>
                <w:sz w:val="26"/>
                <w:szCs w:val="26"/>
              </w:rPr>
            </w:pPr>
            <w:r w:rsidRPr="00215D9E">
              <w:rPr>
                <w:rFonts w:ascii="Times New Roman" w:eastAsia="Times New Roman" w:hAnsi="Times New Roman" w:cs="Times New Roman"/>
                <w:sz w:val="26"/>
                <w:szCs w:val="26"/>
              </w:rPr>
              <w:t>David W. Sweet</w:t>
            </w:r>
            <w:r w:rsidR="008C7D2C">
              <w:rPr>
                <w:rFonts w:ascii="Times New Roman" w:eastAsia="Times New Roman" w:hAnsi="Times New Roman" w:cs="Times New Roman"/>
                <w:sz w:val="26"/>
                <w:szCs w:val="26"/>
              </w:rPr>
              <w:t>, Statement</w:t>
            </w:r>
          </w:p>
          <w:p w:rsidR="00236183" w:rsidRPr="00236183" w:rsidRDefault="006B5DAA" w:rsidP="006B5DAA">
            <w:pPr>
              <w:spacing w:after="0" w:line="240" w:lineRule="auto"/>
              <w:ind w:left="720"/>
              <w:rPr>
                <w:rFonts w:ascii="Times New Roman" w:eastAsia="Times New Roman" w:hAnsi="Times New Roman" w:cs="Times New Roman"/>
                <w:color w:val="0D0D0D" w:themeColor="text1" w:themeTint="F2"/>
                <w:sz w:val="26"/>
                <w:szCs w:val="26"/>
              </w:rPr>
            </w:pPr>
            <w:r w:rsidRPr="00215D9E">
              <w:rPr>
                <w:rFonts w:ascii="Times New Roman" w:eastAsia="Times New Roman" w:hAnsi="Times New Roman" w:cs="Times New Roman"/>
                <w:sz w:val="26"/>
                <w:szCs w:val="26"/>
              </w:rPr>
              <w:t>John F. Coleman, Jr.</w:t>
            </w:r>
          </w:p>
        </w:tc>
        <w:tc>
          <w:tcPr>
            <w:tcW w:w="4788" w:type="dxa"/>
          </w:tcPr>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p>
        </w:tc>
      </w:tr>
      <w:tr w:rsidR="00236183" w:rsidRPr="00236183" w:rsidTr="00E97DC0">
        <w:tc>
          <w:tcPr>
            <w:tcW w:w="4788" w:type="dxa"/>
          </w:tcPr>
          <w:p w:rsidR="006B5DAA" w:rsidRDefault="006B5DAA" w:rsidP="00236183">
            <w:pPr>
              <w:spacing w:after="0" w:line="240" w:lineRule="auto"/>
              <w:rPr>
                <w:rFonts w:ascii="Times New Roman" w:eastAsia="Times New Roman" w:hAnsi="Times New Roman" w:cs="Times New Roman"/>
                <w:color w:val="0D0D0D" w:themeColor="text1" w:themeTint="F2"/>
                <w:sz w:val="26"/>
                <w:szCs w:val="26"/>
              </w:rPr>
            </w:pPr>
          </w:p>
          <w:p w:rsidR="00236183" w:rsidRPr="00236183" w:rsidRDefault="00236183" w:rsidP="00236183">
            <w:pPr>
              <w:spacing w:after="0" w:line="240" w:lineRule="auto"/>
              <w:rPr>
                <w:rFonts w:ascii="Times New Roman" w:eastAsia="Times New Roman" w:hAnsi="Times New Roman" w:cs="Times New Roman"/>
                <w:color w:val="0D0D0D" w:themeColor="text1" w:themeTint="F2"/>
                <w:sz w:val="26"/>
                <w:szCs w:val="26"/>
              </w:rPr>
            </w:pPr>
            <w:r w:rsidRPr="00236183">
              <w:rPr>
                <w:rFonts w:ascii="Times New Roman" w:eastAsia="Times New Roman" w:hAnsi="Times New Roman" w:cs="Times New Roman"/>
                <w:color w:val="0D0D0D" w:themeColor="text1" w:themeTint="F2"/>
                <w:sz w:val="26"/>
                <w:szCs w:val="26"/>
              </w:rPr>
              <w:t>Duquesne Light Company Universal Service and E</w:t>
            </w:r>
            <w:r w:rsidR="00ED04A9">
              <w:rPr>
                <w:rFonts w:ascii="Times New Roman" w:eastAsia="Times New Roman" w:hAnsi="Times New Roman" w:cs="Times New Roman"/>
                <w:color w:val="0D0D0D" w:themeColor="text1" w:themeTint="F2"/>
                <w:sz w:val="26"/>
                <w:szCs w:val="26"/>
              </w:rPr>
              <w:t>nergy Conservation Plan for 2017-2019</w:t>
            </w:r>
            <w:r w:rsidRPr="00236183">
              <w:rPr>
                <w:rFonts w:ascii="Times New Roman" w:eastAsia="Times New Roman" w:hAnsi="Times New Roman" w:cs="Times New Roman"/>
                <w:color w:val="0D0D0D" w:themeColor="text1" w:themeTint="F2"/>
                <w:sz w:val="26"/>
                <w:szCs w:val="26"/>
              </w:rPr>
              <w:t xml:space="preserve"> Submitted in Compliance with 52 Pa. Code §§ 54.74.  </w:t>
            </w:r>
          </w:p>
        </w:tc>
        <w:tc>
          <w:tcPr>
            <w:tcW w:w="4788" w:type="dxa"/>
          </w:tcPr>
          <w:p w:rsidR="00236183" w:rsidRPr="00236183" w:rsidRDefault="00970B11" w:rsidP="00AD2FB9">
            <w:pPr>
              <w:spacing w:after="0" w:line="240" w:lineRule="auto"/>
              <w:jc w:val="right"/>
              <w:rPr>
                <w:rFonts w:ascii="Times New Roman" w:eastAsia="Times New Roman" w:hAnsi="Times New Roman" w:cs="Times New Roman"/>
                <w:color w:val="0D0D0D" w:themeColor="text1" w:themeTint="F2"/>
                <w:sz w:val="26"/>
                <w:szCs w:val="26"/>
              </w:rPr>
            </w:pPr>
            <w:bookmarkStart w:id="0" w:name="_Hlk502743245"/>
            <w:r>
              <w:rPr>
                <w:rFonts w:ascii="Times New Roman" w:eastAsia="Times New Roman" w:hAnsi="Times New Roman" w:cs="Times New Roman"/>
                <w:sz w:val="26"/>
                <w:szCs w:val="26"/>
              </w:rPr>
              <w:t xml:space="preserve">Docket No. </w:t>
            </w:r>
            <w:r w:rsidR="00ED04A9">
              <w:rPr>
                <w:rFonts w:ascii="Times New Roman" w:eastAsia="Times New Roman" w:hAnsi="Times New Roman" w:cs="Times New Roman"/>
                <w:color w:val="0D0D0D" w:themeColor="text1" w:themeTint="F2"/>
                <w:sz w:val="26"/>
                <w:szCs w:val="26"/>
              </w:rPr>
              <w:t>M-2016-2534323</w:t>
            </w:r>
            <w:bookmarkEnd w:id="0"/>
          </w:p>
        </w:tc>
      </w:tr>
    </w:tbl>
    <w:p w:rsidR="00236183" w:rsidRPr="00236183" w:rsidRDefault="00236183" w:rsidP="00236183">
      <w:pPr>
        <w:spacing w:after="0" w:line="360" w:lineRule="auto"/>
        <w:rPr>
          <w:rFonts w:ascii="Times New Roman" w:eastAsia="Times New Roman" w:hAnsi="Times New Roman" w:cs="Times New Roman"/>
          <w:color w:val="0D0D0D" w:themeColor="text1" w:themeTint="F2"/>
          <w:sz w:val="26"/>
          <w:szCs w:val="26"/>
        </w:rPr>
      </w:pPr>
    </w:p>
    <w:p w:rsidR="00236183" w:rsidRPr="00970B11" w:rsidRDefault="00970B11" w:rsidP="00970B11">
      <w:pPr>
        <w:spacing w:after="0" w:line="240" w:lineRule="auto"/>
        <w:jc w:val="center"/>
        <w:rPr>
          <w:rFonts w:ascii="Times New Roman" w:eastAsia="Times New Roman" w:hAnsi="Times New Roman" w:cs="Times New Roman"/>
          <w:b/>
          <w:sz w:val="26"/>
          <w:szCs w:val="26"/>
        </w:rPr>
      </w:pPr>
      <w:r w:rsidRPr="00772584">
        <w:rPr>
          <w:rFonts w:ascii="Times New Roman" w:eastAsia="Times New Roman" w:hAnsi="Times New Roman" w:cs="Times New Roman"/>
          <w:b/>
          <w:sz w:val="26"/>
          <w:szCs w:val="26"/>
        </w:rPr>
        <w:t xml:space="preserve">ORDER </w:t>
      </w:r>
      <w:r w:rsidR="002F5012">
        <w:rPr>
          <w:rFonts w:ascii="Times New Roman" w:eastAsia="Times New Roman" w:hAnsi="Times New Roman" w:cs="Times New Roman"/>
          <w:b/>
          <w:sz w:val="26"/>
          <w:szCs w:val="26"/>
        </w:rPr>
        <w:t>ON</w:t>
      </w:r>
      <w:r w:rsidRPr="00772584">
        <w:rPr>
          <w:rFonts w:ascii="Times New Roman" w:eastAsia="Times New Roman" w:hAnsi="Times New Roman" w:cs="Times New Roman"/>
          <w:b/>
          <w:sz w:val="26"/>
          <w:szCs w:val="26"/>
        </w:rPr>
        <w:t xml:space="preserve"> RECONSIDERATION</w:t>
      </w:r>
    </w:p>
    <w:p w:rsidR="00AD2FB9" w:rsidRPr="005F4CC0" w:rsidRDefault="00AD2FB9" w:rsidP="005F4CC0">
      <w:pPr>
        <w:spacing w:after="0" w:line="360" w:lineRule="auto"/>
        <w:contextualSpacing/>
        <w:jc w:val="center"/>
        <w:rPr>
          <w:rFonts w:ascii="Times New Roman" w:eastAsia="Times New Roman" w:hAnsi="Times New Roman" w:cs="Times New Roman"/>
          <w:b/>
          <w:color w:val="0D0D0D" w:themeColor="text1" w:themeTint="F2"/>
          <w:sz w:val="26"/>
          <w:szCs w:val="26"/>
        </w:rPr>
      </w:pPr>
    </w:p>
    <w:p w:rsidR="00236183" w:rsidRPr="005F4CC0" w:rsidRDefault="00236183" w:rsidP="005F4CC0">
      <w:pPr>
        <w:spacing w:after="0" w:line="360" w:lineRule="auto"/>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b/>
          <w:color w:val="0D0D0D" w:themeColor="text1" w:themeTint="F2"/>
          <w:sz w:val="26"/>
          <w:szCs w:val="26"/>
        </w:rPr>
        <w:t>BY THE COMMISSION</w:t>
      </w:r>
    </w:p>
    <w:p w:rsidR="00236183" w:rsidRPr="005F4CC0" w:rsidRDefault="00236183" w:rsidP="005F4CC0">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2822" w:rsidRDefault="00AD2FB9" w:rsidP="00970B11">
      <w:pPr>
        <w:spacing w:after="0" w:line="360" w:lineRule="auto"/>
        <w:contextualSpacing/>
        <w:rPr>
          <w:rFonts w:ascii="Times New Roman" w:eastAsia="Calibri" w:hAnsi="Times New Roman" w:cs="Times New Roman"/>
          <w:sz w:val="26"/>
          <w:szCs w:val="26"/>
        </w:rPr>
      </w:pPr>
      <w:r>
        <w:rPr>
          <w:rFonts w:ascii="Times New Roman" w:eastAsia="Times New Roman" w:hAnsi="Times New Roman" w:cs="Times New Roman"/>
          <w:color w:val="0D0D0D" w:themeColor="text1" w:themeTint="F2"/>
          <w:sz w:val="26"/>
          <w:szCs w:val="26"/>
        </w:rPr>
        <w:tab/>
      </w:r>
      <w:r w:rsidR="00970B11" w:rsidRPr="00772584">
        <w:rPr>
          <w:rFonts w:ascii="Times New Roman" w:eastAsia="Times New Roman" w:hAnsi="Times New Roman" w:cs="Times New Roman"/>
          <w:sz w:val="26"/>
          <w:szCs w:val="20"/>
        </w:rPr>
        <w:t xml:space="preserve">Before the Commission for consideration and disposition on the merits is the </w:t>
      </w:r>
      <w:r w:rsidR="00970B11">
        <w:rPr>
          <w:rFonts w:ascii="Times New Roman" w:eastAsia="Times New Roman" w:hAnsi="Times New Roman" w:cs="Times New Roman"/>
          <w:sz w:val="26"/>
          <w:szCs w:val="20"/>
        </w:rPr>
        <w:t>February 23</w:t>
      </w:r>
      <w:r w:rsidR="00970B11" w:rsidRPr="00772584">
        <w:rPr>
          <w:rFonts w:ascii="Times New Roman" w:eastAsia="Times New Roman" w:hAnsi="Times New Roman" w:cs="Times New Roman"/>
          <w:sz w:val="26"/>
          <w:szCs w:val="20"/>
        </w:rPr>
        <w:t>, 201</w:t>
      </w:r>
      <w:r w:rsidR="00953B30">
        <w:rPr>
          <w:rFonts w:ascii="Times New Roman" w:eastAsia="Times New Roman" w:hAnsi="Times New Roman" w:cs="Times New Roman"/>
          <w:sz w:val="26"/>
          <w:szCs w:val="20"/>
        </w:rPr>
        <w:t>8</w:t>
      </w:r>
      <w:r w:rsidR="00970B11" w:rsidRPr="00772584">
        <w:rPr>
          <w:rFonts w:ascii="Times New Roman" w:eastAsia="Times New Roman" w:hAnsi="Times New Roman" w:cs="Times New Roman"/>
          <w:sz w:val="26"/>
          <w:szCs w:val="20"/>
        </w:rPr>
        <w:t xml:space="preserve"> Petition for Reconsideration</w:t>
      </w:r>
      <w:r w:rsidR="000F530C">
        <w:rPr>
          <w:rFonts w:ascii="Times New Roman" w:eastAsia="Times New Roman" w:hAnsi="Times New Roman" w:cs="Times New Roman"/>
          <w:sz w:val="26"/>
          <w:szCs w:val="20"/>
        </w:rPr>
        <w:t xml:space="preserve"> </w:t>
      </w:r>
      <w:r w:rsidR="00970B11" w:rsidRPr="00772584">
        <w:rPr>
          <w:rFonts w:ascii="Times New Roman" w:eastAsia="Times New Roman" w:hAnsi="Times New Roman" w:cs="Times New Roman"/>
          <w:sz w:val="26"/>
          <w:szCs w:val="20"/>
        </w:rPr>
        <w:t>(Petition</w:t>
      </w:r>
      <w:r w:rsidR="00C600D8">
        <w:rPr>
          <w:rFonts w:ascii="Times New Roman" w:eastAsia="Times New Roman" w:hAnsi="Times New Roman" w:cs="Times New Roman"/>
          <w:sz w:val="26"/>
          <w:szCs w:val="20"/>
        </w:rPr>
        <w:t xml:space="preserve"> or Petition for Reconsideration</w:t>
      </w:r>
      <w:r w:rsidR="00970B11" w:rsidRPr="00772584">
        <w:rPr>
          <w:rFonts w:ascii="Times New Roman" w:eastAsia="Times New Roman" w:hAnsi="Times New Roman" w:cs="Times New Roman"/>
          <w:sz w:val="26"/>
          <w:szCs w:val="20"/>
        </w:rPr>
        <w:t xml:space="preserve">) filed by the </w:t>
      </w:r>
      <w:r w:rsidR="00970B11">
        <w:rPr>
          <w:rFonts w:ascii="Times New Roman" w:eastAsia="Times New Roman" w:hAnsi="Times New Roman" w:cs="Times New Roman"/>
          <w:sz w:val="26"/>
          <w:szCs w:val="20"/>
        </w:rPr>
        <w:t xml:space="preserve">Coalition for Affordable Utility Services and Energy Efficiency in Pennsylvania (CAUSE-PA) </w:t>
      </w:r>
      <w:r w:rsidR="00970B11" w:rsidRPr="00772584">
        <w:rPr>
          <w:rFonts w:ascii="Times New Roman" w:eastAsia="Times New Roman" w:hAnsi="Times New Roman" w:cs="Times New Roman"/>
          <w:sz w:val="26"/>
          <w:szCs w:val="20"/>
        </w:rPr>
        <w:t xml:space="preserve">relative to the Commission’s </w:t>
      </w:r>
      <w:r w:rsidR="00970B11">
        <w:rPr>
          <w:rFonts w:ascii="Times New Roman" w:eastAsia="Times New Roman" w:hAnsi="Times New Roman" w:cs="Times New Roman"/>
          <w:sz w:val="26"/>
          <w:szCs w:val="20"/>
        </w:rPr>
        <w:t>February</w:t>
      </w:r>
      <w:r w:rsidR="0049468D">
        <w:rPr>
          <w:rFonts w:ascii="Times New Roman" w:eastAsia="Times New Roman" w:hAnsi="Times New Roman" w:cs="Times New Roman"/>
          <w:sz w:val="26"/>
          <w:szCs w:val="20"/>
        </w:rPr>
        <w:t> </w:t>
      </w:r>
      <w:r w:rsidR="00970B11">
        <w:rPr>
          <w:rFonts w:ascii="Times New Roman" w:eastAsia="Times New Roman" w:hAnsi="Times New Roman" w:cs="Times New Roman"/>
          <w:sz w:val="26"/>
          <w:szCs w:val="20"/>
        </w:rPr>
        <w:t>8</w:t>
      </w:r>
      <w:r w:rsidR="00970B11" w:rsidRPr="00772584">
        <w:rPr>
          <w:rFonts w:ascii="Times New Roman" w:eastAsia="Times New Roman" w:hAnsi="Times New Roman" w:cs="Times New Roman"/>
          <w:sz w:val="26"/>
          <w:szCs w:val="20"/>
        </w:rPr>
        <w:t>, 201</w:t>
      </w:r>
      <w:r w:rsidR="00970B11">
        <w:rPr>
          <w:rFonts w:ascii="Times New Roman" w:eastAsia="Times New Roman" w:hAnsi="Times New Roman" w:cs="Times New Roman"/>
          <w:sz w:val="26"/>
          <w:szCs w:val="20"/>
        </w:rPr>
        <w:t>8</w:t>
      </w:r>
      <w:r w:rsidR="00970B11" w:rsidRPr="00772584">
        <w:rPr>
          <w:rFonts w:ascii="Times New Roman" w:eastAsia="Times New Roman" w:hAnsi="Times New Roman" w:cs="Times New Roman"/>
          <w:sz w:val="26"/>
          <w:szCs w:val="20"/>
        </w:rPr>
        <w:t xml:space="preserve"> Order (</w:t>
      </w:r>
      <w:r w:rsidR="00970B11">
        <w:rPr>
          <w:rFonts w:ascii="Times New Roman" w:eastAsia="Times New Roman" w:hAnsi="Times New Roman" w:cs="Times New Roman"/>
          <w:sz w:val="26"/>
          <w:szCs w:val="20"/>
        </w:rPr>
        <w:t>February</w:t>
      </w:r>
      <w:r w:rsidR="00970B11" w:rsidRPr="00772584">
        <w:rPr>
          <w:rFonts w:ascii="Times New Roman" w:eastAsia="Times New Roman" w:hAnsi="Times New Roman" w:cs="Times New Roman"/>
          <w:sz w:val="26"/>
          <w:szCs w:val="20"/>
        </w:rPr>
        <w:t xml:space="preserve"> </w:t>
      </w:r>
      <w:r w:rsidR="00B30DDC">
        <w:rPr>
          <w:rFonts w:ascii="Times New Roman" w:eastAsia="Times New Roman" w:hAnsi="Times New Roman" w:cs="Times New Roman"/>
          <w:sz w:val="26"/>
          <w:szCs w:val="20"/>
        </w:rPr>
        <w:t xml:space="preserve">2018 </w:t>
      </w:r>
      <w:r w:rsidR="00970B11" w:rsidRPr="00772584">
        <w:rPr>
          <w:rFonts w:ascii="Times New Roman" w:eastAsia="Times New Roman" w:hAnsi="Times New Roman" w:cs="Times New Roman"/>
          <w:sz w:val="26"/>
          <w:szCs w:val="20"/>
        </w:rPr>
        <w:t>Order) in the above-captioned proceeding</w:t>
      </w:r>
      <w:r w:rsidR="00700B46">
        <w:rPr>
          <w:rFonts w:ascii="Times New Roman" w:eastAsia="Times New Roman" w:hAnsi="Times New Roman" w:cs="Times New Roman"/>
          <w:sz w:val="26"/>
          <w:szCs w:val="20"/>
        </w:rPr>
        <w:t>.</w:t>
      </w:r>
      <w:r w:rsidR="006C06AF">
        <w:rPr>
          <w:rFonts w:ascii="Times New Roman" w:eastAsia="Calibri" w:hAnsi="Times New Roman" w:cs="Times New Roman"/>
          <w:sz w:val="26"/>
          <w:szCs w:val="26"/>
        </w:rPr>
        <w:t xml:space="preserve">  </w:t>
      </w:r>
      <w:r w:rsidR="00F11345" w:rsidRPr="00FD2674">
        <w:rPr>
          <w:rFonts w:ascii="Times New Roman" w:eastAsia="Calibri" w:hAnsi="Times New Roman" w:cs="Times New Roman"/>
          <w:sz w:val="26"/>
          <w:szCs w:val="26"/>
        </w:rPr>
        <w:t xml:space="preserve">Reconsideration was granted on </w:t>
      </w:r>
      <w:r w:rsidR="00F11345">
        <w:rPr>
          <w:rFonts w:ascii="Times New Roman" w:eastAsia="Calibri" w:hAnsi="Times New Roman" w:cs="Times New Roman"/>
          <w:sz w:val="26"/>
          <w:szCs w:val="26"/>
        </w:rPr>
        <w:t>Marc</w:t>
      </w:r>
      <w:r w:rsidR="00CD7779">
        <w:rPr>
          <w:rFonts w:ascii="Times New Roman" w:eastAsia="Calibri" w:hAnsi="Times New Roman" w:cs="Times New Roman"/>
          <w:sz w:val="26"/>
          <w:szCs w:val="26"/>
        </w:rPr>
        <w:t>h 1</w:t>
      </w:r>
      <w:r w:rsidR="00F11345" w:rsidRPr="00FD2674">
        <w:rPr>
          <w:rFonts w:ascii="Times New Roman" w:eastAsia="Calibri" w:hAnsi="Times New Roman" w:cs="Times New Roman"/>
          <w:sz w:val="26"/>
          <w:szCs w:val="26"/>
        </w:rPr>
        <w:t>, 201</w:t>
      </w:r>
      <w:r w:rsidR="00F11345">
        <w:rPr>
          <w:rFonts w:ascii="Times New Roman" w:eastAsia="Calibri" w:hAnsi="Times New Roman" w:cs="Times New Roman"/>
          <w:sz w:val="26"/>
          <w:szCs w:val="26"/>
        </w:rPr>
        <w:t>8</w:t>
      </w:r>
      <w:r w:rsidR="00F11345" w:rsidRPr="00FD2674">
        <w:rPr>
          <w:rFonts w:ascii="Times New Roman" w:eastAsia="Calibri" w:hAnsi="Times New Roman" w:cs="Times New Roman"/>
          <w:sz w:val="26"/>
          <w:szCs w:val="26"/>
        </w:rPr>
        <w:t>, pending our further review on the merits.</w:t>
      </w:r>
      <w:r w:rsidR="00346136">
        <w:rPr>
          <w:rFonts w:ascii="Times New Roman" w:eastAsia="Calibri" w:hAnsi="Times New Roman" w:cs="Times New Roman"/>
          <w:sz w:val="26"/>
          <w:szCs w:val="26"/>
        </w:rPr>
        <w:t xml:space="preserve">  </w:t>
      </w:r>
    </w:p>
    <w:p w:rsidR="00232822" w:rsidRDefault="00232822" w:rsidP="00970B11">
      <w:pPr>
        <w:spacing w:after="0" w:line="360" w:lineRule="auto"/>
        <w:contextualSpacing/>
        <w:rPr>
          <w:rFonts w:ascii="Times New Roman" w:eastAsia="Calibri" w:hAnsi="Times New Roman" w:cs="Times New Roman"/>
          <w:sz w:val="26"/>
          <w:szCs w:val="26"/>
        </w:rPr>
      </w:pPr>
    </w:p>
    <w:p w:rsidR="00D901C7" w:rsidRDefault="000F13FE" w:rsidP="00700B46">
      <w:pPr>
        <w:spacing w:after="0" w:line="360" w:lineRule="auto"/>
        <w:ind w:firstLine="720"/>
        <w:contextualSpacing/>
        <w:rPr>
          <w:rFonts w:ascii="Times New Roman" w:eastAsia="Calibri" w:hAnsi="Times New Roman" w:cs="Times New Roman"/>
          <w:sz w:val="26"/>
          <w:szCs w:val="26"/>
        </w:rPr>
      </w:pPr>
      <w:r>
        <w:rPr>
          <w:rFonts w:ascii="Times New Roman" w:eastAsia="Times New Roman" w:hAnsi="Times New Roman" w:cs="Times New Roman"/>
          <w:sz w:val="26"/>
          <w:szCs w:val="20"/>
        </w:rPr>
        <w:t>The February 2018 Order</w:t>
      </w:r>
      <w:r w:rsidR="000F530C">
        <w:rPr>
          <w:rFonts w:ascii="Times New Roman" w:eastAsia="Times New Roman" w:hAnsi="Times New Roman" w:cs="Times New Roman"/>
          <w:sz w:val="26"/>
          <w:szCs w:val="20"/>
        </w:rPr>
        <w:t xml:space="preserve">, </w:t>
      </w:r>
      <w:r w:rsidR="000F530C" w:rsidRPr="000F530C">
        <w:rPr>
          <w:rFonts w:ascii="Times New Roman" w:eastAsia="Times New Roman" w:hAnsi="Times New Roman" w:cs="Times New Roman"/>
          <w:i/>
          <w:sz w:val="26"/>
          <w:szCs w:val="20"/>
        </w:rPr>
        <w:t>inter alia</w:t>
      </w:r>
      <w:r w:rsidR="000F530C">
        <w:rPr>
          <w:rFonts w:ascii="Times New Roman" w:eastAsia="Times New Roman" w:hAnsi="Times New Roman" w:cs="Times New Roman"/>
          <w:sz w:val="26"/>
          <w:szCs w:val="20"/>
        </w:rPr>
        <w:t>,</w:t>
      </w:r>
      <w:r>
        <w:rPr>
          <w:rFonts w:ascii="Times New Roman" w:eastAsia="Times New Roman" w:hAnsi="Times New Roman" w:cs="Times New Roman"/>
          <w:sz w:val="26"/>
          <w:szCs w:val="20"/>
        </w:rPr>
        <w:t xml:space="preserve"> </w:t>
      </w:r>
      <w:r w:rsidR="000F530C">
        <w:rPr>
          <w:rFonts w:ascii="Times New Roman" w:eastAsia="Times New Roman" w:hAnsi="Times New Roman" w:cs="Times New Roman"/>
          <w:sz w:val="26"/>
          <w:szCs w:val="20"/>
        </w:rPr>
        <w:t xml:space="preserve">deferred consideration of </w:t>
      </w:r>
      <w:r w:rsidR="00C600D8">
        <w:rPr>
          <w:rFonts w:ascii="Times New Roman" w:eastAsia="Times New Roman" w:hAnsi="Times New Roman" w:cs="Times New Roman"/>
          <w:sz w:val="26"/>
          <w:szCs w:val="20"/>
        </w:rPr>
        <w:t xml:space="preserve">proposed </w:t>
      </w:r>
      <w:r w:rsidR="000F530C">
        <w:rPr>
          <w:rFonts w:ascii="Times New Roman" w:eastAsia="Times New Roman" w:hAnsi="Times New Roman" w:cs="Times New Roman"/>
          <w:sz w:val="26"/>
          <w:szCs w:val="20"/>
        </w:rPr>
        <w:t>changes to Duquesne’s C</w:t>
      </w:r>
      <w:r w:rsidR="006637AB">
        <w:rPr>
          <w:rFonts w:ascii="Times New Roman" w:eastAsia="Times New Roman" w:hAnsi="Times New Roman" w:cs="Times New Roman"/>
          <w:sz w:val="26"/>
          <w:szCs w:val="20"/>
        </w:rPr>
        <w:t xml:space="preserve">ustomer </w:t>
      </w:r>
      <w:r w:rsidR="000F530C">
        <w:rPr>
          <w:rFonts w:ascii="Times New Roman" w:eastAsia="Times New Roman" w:hAnsi="Times New Roman" w:cs="Times New Roman"/>
          <w:sz w:val="26"/>
          <w:szCs w:val="20"/>
        </w:rPr>
        <w:t>A</w:t>
      </w:r>
      <w:r w:rsidR="006637AB">
        <w:rPr>
          <w:rFonts w:ascii="Times New Roman" w:eastAsia="Times New Roman" w:hAnsi="Times New Roman" w:cs="Times New Roman"/>
          <w:sz w:val="26"/>
          <w:szCs w:val="20"/>
        </w:rPr>
        <w:t xml:space="preserve">ssistance </w:t>
      </w:r>
      <w:r w:rsidR="00C2359E">
        <w:rPr>
          <w:rFonts w:ascii="Times New Roman" w:eastAsia="Times New Roman" w:hAnsi="Times New Roman" w:cs="Times New Roman"/>
          <w:sz w:val="26"/>
          <w:szCs w:val="20"/>
        </w:rPr>
        <w:t>Program</w:t>
      </w:r>
      <w:r w:rsidR="006637AB">
        <w:rPr>
          <w:rFonts w:ascii="Times New Roman" w:eastAsia="Times New Roman" w:hAnsi="Times New Roman" w:cs="Times New Roman"/>
          <w:sz w:val="26"/>
          <w:szCs w:val="20"/>
        </w:rPr>
        <w:t xml:space="preserve"> (CAP)</w:t>
      </w:r>
      <w:r w:rsidR="000F530C">
        <w:rPr>
          <w:rFonts w:ascii="Times New Roman" w:eastAsia="Times New Roman" w:hAnsi="Times New Roman" w:cs="Times New Roman"/>
          <w:sz w:val="26"/>
          <w:szCs w:val="20"/>
        </w:rPr>
        <w:t xml:space="preserve"> that would not be implemented until 2020 through 2022 and </w:t>
      </w:r>
      <w:r>
        <w:rPr>
          <w:rFonts w:ascii="Times New Roman" w:eastAsia="Calibri" w:hAnsi="Times New Roman" w:cs="Times New Roman"/>
          <w:sz w:val="26"/>
          <w:szCs w:val="26"/>
        </w:rPr>
        <w:t xml:space="preserve">directed Duquesne Light Company (Duquesne or Company) to file a revised 2017-2019 Universal Service and Energy Conservation Plan (USECP) within 30 days of the February 2018 Order, consistent with the changes approved or </w:t>
      </w:r>
      <w:r>
        <w:rPr>
          <w:rFonts w:ascii="Times New Roman" w:eastAsia="Calibri" w:hAnsi="Times New Roman" w:cs="Times New Roman"/>
          <w:sz w:val="26"/>
          <w:szCs w:val="26"/>
        </w:rPr>
        <w:lastRenderedPageBreak/>
        <w:t xml:space="preserve">directed by the Commission.  </w:t>
      </w:r>
      <w:r w:rsidR="00700B46">
        <w:rPr>
          <w:rFonts w:ascii="Times New Roman" w:eastAsia="Calibri" w:hAnsi="Times New Roman" w:cs="Times New Roman"/>
          <w:sz w:val="26"/>
          <w:szCs w:val="26"/>
        </w:rPr>
        <w:t>On March 12, 2018</w:t>
      </w:r>
      <w:r w:rsidR="00B90153">
        <w:rPr>
          <w:rFonts w:ascii="Times New Roman" w:eastAsia="Calibri" w:hAnsi="Times New Roman" w:cs="Times New Roman"/>
          <w:sz w:val="26"/>
          <w:szCs w:val="26"/>
        </w:rPr>
        <w:t xml:space="preserve">, Duquesne filed </w:t>
      </w:r>
      <w:r w:rsidR="00405270">
        <w:rPr>
          <w:rFonts w:ascii="Times New Roman" w:eastAsia="Calibri" w:hAnsi="Times New Roman" w:cs="Times New Roman"/>
          <w:sz w:val="26"/>
          <w:szCs w:val="26"/>
        </w:rPr>
        <w:t xml:space="preserve">a </w:t>
      </w:r>
      <w:r w:rsidR="00F32B01">
        <w:rPr>
          <w:rFonts w:ascii="Times New Roman" w:eastAsia="Calibri" w:hAnsi="Times New Roman" w:cs="Times New Roman"/>
          <w:sz w:val="26"/>
          <w:szCs w:val="26"/>
        </w:rPr>
        <w:t>further revised</w:t>
      </w:r>
      <w:r w:rsidR="00405270">
        <w:rPr>
          <w:rFonts w:ascii="Times New Roman" w:eastAsia="Calibri" w:hAnsi="Times New Roman" w:cs="Times New Roman"/>
          <w:sz w:val="26"/>
          <w:szCs w:val="26"/>
        </w:rPr>
        <w:t xml:space="preserve"> </w:t>
      </w:r>
      <w:r w:rsidR="00B90153">
        <w:rPr>
          <w:rFonts w:ascii="Times New Roman" w:eastAsia="Calibri" w:hAnsi="Times New Roman" w:cs="Times New Roman"/>
          <w:sz w:val="26"/>
          <w:szCs w:val="26"/>
        </w:rPr>
        <w:t>2017-2019 USECP</w:t>
      </w:r>
      <w:r w:rsidR="00405270">
        <w:rPr>
          <w:rFonts w:ascii="Times New Roman" w:eastAsia="Calibri" w:hAnsi="Times New Roman" w:cs="Times New Roman"/>
          <w:sz w:val="26"/>
          <w:szCs w:val="26"/>
        </w:rPr>
        <w:t xml:space="preserve"> on March 12, 2018</w:t>
      </w:r>
      <w:r w:rsidR="00D901C7">
        <w:rPr>
          <w:rFonts w:ascii="Times New Roman" w:eastAsia="Calibri" w:hAnsi="Times New Roman" w:cs="Times New Roman"/>
          <w:sz w:val="26"/>
          <w:szCs w:val="26"/>
        </w:rPr>
        <w:t>, in compliance</w:t>
      </w:r>
      <w:r w:rsidR="00405270">
        <w:rPr>
          <w:rFonts w:ascii="Times New Roman" w:eastAsia="Calibri" w:hAnsi="Times New Roman" w:cs="Times New Roman"/>
          <w:sz w:val="26"/>
          <w:szCs w:val="26"/>
        </w:rPr>
        <w:t xml:space="preserve">. </w:t>
      </w:r>
      <w:r w:rsidR="00E40899">
        <w:rPr>
          <w:rFonts w:ascii="Times New Roman" w:eastAsia="Calibri" w:hAnsi="Times New Roman" w:cs="Times New Roman"/>
          <w:sz w:val="26"/>
          <w:szCs w:val="26"/>
        </w:rPr>
        <w:t xml:space="preserve"> </w:t>
      </w:r>
    </w:p>
    <w:p w:rsidR="00D901C7" w:rsidRDefault="00D901C7" w:rsidP="00700B46">
      <w:pPr>
        <w:spacing w:after="0" w:line="360" w:lineRule="auto"/>
        <w:ind w:firstLine="720"/>
        <w:contextualSpacing/>
        <w:rPr>
          <w:rFonts w:ascii="Times New Roman" w:eastAsia="Calibri" w:hAnsi="Times New Roman" w:cs="Times New Roman"/>
          <w:sz w:val="26"/>
          <w:szCs w:val="26"/>
        </w:rPr>
      </w:pPr>
    </w:p>
    <w:p w:rsidR="00F11345" w:rsidRPr="009D2936" w:rsidRDefault="00D608FA" w:rsidP="00700B4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Calibri" w:hAnsi="Times New Roman" w:cs="Times New Roman"/>
          <w:sz w:val="26"/>
          <w:szCs w:val="26"/>
        </w:rPr>
        <w:t>This Order</w:t>
      </w:r>
      <w:r w:rsidR="00D901C7">
        <w:rPr>
          <w:rFonts w:ascii="Times New Roman" w:eastAsia="Calibri" w:hAnsi="Times New Roman" w:cs="Times New Roman"/>
          <w:sz w:val="26"/>
          <w:szCs w:val="26"/>
        </w:rPr>
        <w:t xml:space="preserve"> addresses the merits of CAUSE-PA’s Petition for Reconsideration and</w:t>
      </w:r>
      <w:r>
        <w:rPr>
          <w:rFonts w:ascii="Times New Roman" w:eastAsia="Calibri" w:hAnsi="Times New Roman" w:cs="Times New Roman"/>
          <w:sz w:val="26"/>
          <w:szCs w:val="26"/>
        </w:rPr>
        <w:t xml:space="preserve"> Duquesne’s further revised </w:t>
      </w:r>
      <w:r w:rsidR="00C600D8">
        <w:rPr>
          <w:rFonts w:ascii="Times New Roman" w:eastAsia="Calibri" w:hAnsi="Times New Roman" w:cs="Times New Roman"/>
          <w:sz w:val="26"/>
          <w:szCs w:val="26"/>
        </w:rPr>
        <w:t xml:space="preserve">2017-2019 </w:t>
      </w:r>
      <w:r>
        <w:rPr>
          <w:rFonts w:ascii="Times New Roman" w:eastAsia="Calibri" w:hAnsi="Times New Roman" w:cs="Times New Roman"/>
          <w:sz w:val="26"/>
          <w:szCs w:val="26"/>
        </w:rPr>
        <w:t>USECP</w:t>
      </w:r>
      <w:r w:rsidR="00D901C7">
        <w:rPr>
          <w:rFonts w:ascii="Times New Roman" w:eastAsia="Calibri" w:hAnsi="Times New Roman" w:cs="Times New Roman"/>
          <w:sz w:val="26"/>
          <w:szCs w:val="26"/>
        </w:rPr>
        <w:t xml:space="preserve"> filed in compliance with the February</w:t>
      </w:r>
      <w:r w:rsidR="00C600D8">
        <w:rPr>
          <w:rFonts w:ascii="Times New Roman" w:eastAsia="Calibri" w:hAnsi="Times New Roman" w:cs="Times New Roman"/>
          <w:sz w:val="26"/>
          <w:szCs w:val="26"/>
        </w:rPr>
        <w:t> </w:t>
      </w:r>
      <w:r w:rsidR="00D901C7">
        <w:rPr>
          <w:rFonts w:ascii="Times New Roman" w:eastAsia="Calibri" w:hAnsi="Times New Roman" w:cs="Times New Roman"/>
          <w:sz w:val="26"/>
          <w:szCs w:val="26"/>
        </w:rPr>
        <w:t>2018 Order</w:t>
      </w:r>
      <w:r>
        <w:rPr>
          <w:rFonts w:ascii="Times New Roman" w:eastAsia="Calibri" w:hAnsi="Times New Roman" w:cs="Times New Roman"/>
          <w:sz w:val="26"/>
          <w:szCs w:val="26"/>
        </w:rPr>
        <w:t>.</w:t>
      </w:r>
    </w:p>
    <w:p w:rsidR="00707CB5" w:rsidRPr="00707CB5" w:rsidRDefault="00707CB5" w:rsidP="00707CB5">
      <w:pPr>
        <w:spacing w:after="0" w:line="360" w:lineRule="auto"/>
        <w:ind w:firstLine="720"/>
        <w:rPr>
          <w:rFonts w:ascii="Times New Roman" w:eastAsia="Times New Roman" w:hAnsi="Times New Roman" w:cs="Times New Roman"/>
          <w:color w:val="0D0D0D"/>
          <w:sz w:val="26"/>
          <w:szCs w:val="26"/>
        </w:rPr>
      </w:pPr>
    </w:p>
    <w:p w:rsidR="009E4958" w:rsidRDefault="0045485D" w:rsidP="006470A3">
      <w:pPr>
        <w:keepNext/>
        <w:tabs>
          <w:tab w:val="left" w:pos="720"/>
        </w:tabs>
        <w:autoSpaceDE w:val="0"/>
        <w:autoSpaceDN w:val="0"/>
        <w:adjustRightInd w:val="0"/>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HISTORY</w:t>
      </w:r>
    </w:p>
    <w:p w:rsidR="003751FF" w:rsidRPr="005F4CC0" w:rsidRDefault="003751FF" w:rsidP="006470A3">
      <w:pPr>
        <w:keepNext/>
        <w:spacing w:after="0" w:line="360" w:lineRule="auto"/>
        <w:contextualSpacing/>
        <w:rPr>
          <w:rFonts w:ascii="Times New Roman" w:eastAsia="Times New Roman" w:hAnsi="Times New Roman" w:cs="Times New Roman"/>
          <w:sz w:val="26"/>
          <w:szCs w:val="26"/>
        </w:rPr>
      </w:pPr>
    </w:p>
    <w:p w:rsidR="007E7F5B" w:rsidRDefault="003751FF" w:rsidP="00E24E21">
      <w:pPr>
        <w:spacing w:after="0" w:line="360" w:lineRule="auto"/>
        <w:contextualSpacing/>
        <w:rPr>
          <w:rFonts w:ascii="Times New Roman" w:eastAsia="Calibri" w:hAnsi="Times New Roman" w:cs="Times New Roman"/>
          <w:sz w:val="26"/>
          <w:szCs w:val="26"/>
        </w:rPr>
      </w:pPr>
      <w:r w:rsidRPr="005F4CC0">
        <w:rPr>
          <w:rFonts w:ascii="Times New Roman" w:eastAsia="Times New Roman" w:hAnsi="Times New Roman" w:cs="Times New Roman"/>
          <w:sz w:val="26"/>
          <w:szCs w:val="26"/>
        </w:rPr>
        <w:tab/>
      </w:r>
      <w:r w:rsidR="000F20CB" w:rsidRPr="005F4CC0">
        <w:rPr>
          <w:rFonts w:ascii="Times New Roman" w:eastAsia="Times New Roman" w:hAnsi="Times New Roman" w:cs="Times New Roman"/>
          <w:sz w:val="26"/>
          <w:szCs w:val="26"/>
        </w:rPr>
        <w:t xml:space="preserve">Duquesne submitted its </w:t>
      </w:r>
      <w:r w:rsidR="0050224D">
        <w:rPr>
          <w:rFonts w:ascii="Times New Roman" w:eastAsia="Times New Roman" w:hAnsi="Times New Roman" w:cs="Times New Roman"/>
          <w:sz w:val="26"/>
          <w:szCs w:val="26"/>
        </w:rPr>
        <w:t xml:space="preserve">Proposed </w:t>
      </w:r>
      <w:r w:rsidR="000F20CB" w:rsidRPr="005F4CC0">
        <w:rPr>
          <w:rFonts w:ascii="Times New Roman" w:eastAsia="Times New Roman" w:hAnsi="Times New Roman" w:cs="Times New Roman"/>
          <w:sz w:val="26"/>
          <w:szCs w:val="26"/>
        </w:rPr>
        <w:t>2017-2019 Plan on March 16, 2016</w:t>
      </w:r>
      <w:r w:rsidRPr="005F4CC0">
        <w:rPr>
          <w:rFonts w:ascii="Times New Roman" w:eastAsia="Times New Roman" w:hAnsi="Times New Roman" w:cs="Times New Roman"/>
          <w:sz w:val="26"/>
          <w:szCs w:val="26"/>
        </w:rPr>
        <w:t>.</w:t>
      </w:r>
      <w:r w:rsidR="00B30DDC">
        <w:rPr>
          <w:rStyle w:val="FootnoteReference"/>
          <w:rFonts w:ascii="Times New Roman" w:eastAsia="Times New Roman" w:hAnsi="Times New Roman" w:cs="Times New Roman"/>
          <w:sz w:val="26"/>
          <w:szCs w:val="26"/>
        </w:rPr>
        <w:footnoteReference w:id="1"/>
      </w:r>
      <w:r w:rsidRPr="005F4CC0">
        <w:rPr>
          <w:rFonts w:ascii="Times New Roman" w:eastAsia="Times New Roman" w:hAnsi="Times New Roman" w:cs="Times New Roman"/>
          <w:sz w:val="26"/>
          <w:szCs w:val="26"/>
        </w:rPr>
        <w:t xml:space="preserve">  </w:t>
      </w:r>
      <w:r w:rsidR="0063149F" w:rsidRPr="00FA1360">
        <w:rPr>
          <w:rFonts w:ascii="Times New Roman" w:eastAsia="Times New Roman" w:hAnsi="Times New Roman" w:cs="Times New Roman"/>
          <w:sz w:val="26"/>
          <w:szCs w:val="26"/>
        </w:rPr>
        <w:t xml:space="preserve">On </w:t>
      </w:r>
      <w:r w:rsidR="0063149F">
        <w:rPr>
          <w:rFonts w:ascii="Times New Roman" w:eastAsia="Times New Roman" w:hAnsi="Times New Roman" w:cs="Times New Roman"/>
          <w:color w:val="0D0D0D" w:themeColor="text1" w:themeTint="F2"/>
          <w:sz w:val="26"/>
          <w:szCs w:val="26"/>
        </w:rPr>
        <w:t>August</w:t>
      </w:r>
      <w:r w:rsidR="007E7F5B">
        <w:rPr>
          <w:rFonts w:ascii="Times New Roman" w:eastAsia="Times New Roman" w:hAnsi="Times New Roman" w:cs="Times New Roman"/>
          <w:color w:val="0D0D0D" w:themeColor="text1" w:themeTint="F2"/>
          <w:sz w:val="26"/>
          <w:szCs w:val="26"/>
        </w:rPr>
        <w:t> </w:t>
      </w:r>
      <w:r w:rsidR="0063149F">
        <w:rPr>
          <w:rFonts w:ascii="Times New Roman" w:eastAsia="Times New Roman" w:hAnsi="Times New Roman" w:cs="Times New Roman"/>
          <w:color w:val="0D0D0D" w:themeColor="text1" w:themeTint="F2"/>
          <w:sz w:val="26"/>
          <w:szCs w:val="26"/>
        </w:rPr>
        <w:t>11</w:t>
      </w:r>
      <w:r w:rsidR="0063149F" w:rsidRPr="00556BAD">
        <w:rPr>
          <w:rFonts w:ascii="Times New Roman" w:eastAsia="Times New Roman" w:hAnsi="Times New Roman" w:cs="Times New Roman"/>
          <w:color w:val="0D0D0D" w:themeColor="text1" w:themeTint="F2"/>
          <w:sz w:val="26"/>
          <w:szCs w:val="26"/>
        </w:rPr>
        <w:t>, 2016</w:t>
      </w:r>
      <w:r w:rsidR="0063149F" w:rsidRPr="00FA1360">
        <w:rPr>
          <w:rFonts w:ascii="Times New Roman" w:eastAsia="Times New Roman" w:hAnsi="Times New Roman" w:cs="Times New Roman"/>
          <w:sz w:val="26"/>
          <w:szCs w:val="26"/>
        </w:rPr>
        <w:t xml:space="preserve">, the Commission entered a Tentative Order, </w:t>
      </w:r>
      <w:r w:rsidR="003F1504">
        <w:rPr>
          <w:rFonts w:ascii="Times New Roman" w:eastAsia="Times New Roman" w:hAnsi="Times New Roman" w:cs="Times New Roman"/>
          <w:sz w:val="26"/>
          <w:szCs w:val="26"/>
        </w:rPr>
        <w:t xml:space="preserve">identifying issues requiring further attention, </w:t>
      </w:r>
      <w:r w:rsidR="0063149F" w:rsidRPr="00FA1360">
        <w:rPr>
          <w:rFonts w:ascii="Times New Roman" w:eastAsia="Times New Roman" w:hAnsi="Times New Roman" w:cs="Times New Roman"/>
          <w:sz w:val="26"/>
          <w:szCs w:val="26"/>
        </w:rPr>
        <w:t xml:space="preserve">tentatively approving </w:t>
      </w:r>
      <w:r w:rsidR="0063149F">
        <w:rPr>
          <w:rFonts w:ascii="Times New Roman" w:eastAsia="Times New Roman" w:hAnsi="Times New Roman" w:cs="Times New Roman"/>
          <w:sz w:val="26"/>
          <w:szCs w:val="26"/>
        </w:rPr>
        <w:t>Duquesne’s Proposed Plan for 2017-2019</w:t>
      </w:r>
      <w:r w:rsidR="003F1504">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 requesting comments</w:t>
      </w:r>
      <w:r w:rsidR="0063149F" w:rsidRPr="00FA1360">
        <w:rPr>
          <w:rFonts w:ascii="Times New Roman" w:eastAsia="Times New Roman" w:hAnsi="Times New Roman" w:cs="Times New Roman"/>
          <w:sz w:val="26"/>
          <w:szCs w:val="26"/>
        </w:rPr>
        <w:t>.</w:t>
      </w:r>
      <w:r w:rsidR="0063149F" w:rsidRPr="00FA1360">
        <w:rPr>
          <w:rFonts w:ascii="Times New Roman" w:eastAsia="Calibri" w:hAnsi="Times New Roman" w:cs="Times New Roman"/>
          <w:sz w:val="26"/>
          <w:szCs w:val="26"/>
        </w:rPr>
        <w:t xml:space="preserve">  </w:t>
      </w:r>
      <w:r w:rsidR="00377336">
        <w:rPr>
          <w:rFonts w:ascii="Times New Roman" w:eastAsia="Times New Roman" w:hAnsi="Times New Roman" w:cs="Times New Roman"/>
          <w:color w:val="0D0D0D"/>
          <w:sz w:val="26"/>
          <w:szCs w:val="26"/>
        </w:rPr>
        <w:t xml:space="preserve">CAUSE-PA, </w:t>
      </w:r>
      <w:r w:rsidR="000B67CC">
        <w:rPr>
          <w:rFonts w:ascii="Times New Roman" w:eastAsia="Times New Roman" w:hAnsi="Times New Roman" w:cs="Times New Roman"/>
          <w:color w:val="0D0D0D"/>
          <w:sz w:val="26"/>
          <w:szCs w:val="26"/>
        </w:rPr>
        <w:t>the Officer of Consumer Advocate (</w:t>
      </w:r>
      <w:r w:rsidR="00377336">
        <w:rPr>
          <w:rFonts w:ascii="Times New Roman" w:eastAsia="Times New Roman" w:hAnsi="Times New Roman" w:cs="Times New Roman"/>
          <w:color w:val="0D0D0D"/>
          <w:sz w:val="26"/>
          <w:szCs w:val="26"/>
        </w:rPr>
        <w:t>OCA</w:t>
      </w:r>
      <w:r w:rsidR="000B67CC">
        <w:rPr>
          <w:rFonts w:ascii="Times New Roman" w:eastAsia="Times New Roman" w:hAnsi="Times New Roman" w:cs="Times New Roman"/>
          <w:color w:val="0D0D0D"/>
          <w:sz w:val="26"/>
          <w:szCs w:val="26"/>
        </w:rPr>
        <w:t>)</w:t>
      </w:r>
      <w:r w:rsidR="001A53C5">
        <w:rPr>
          <w:rFonts w:ascii="Times New Roman" w:eastAsia="Times New Roman" w:hAnsi="Times New Roman" w:cs="Times New Roman"/>
          <w:color w:val="0D0D0D"/>
          <w:sz w:val="26"/>
          <w:szCs w:val="26"/>
        </w:rPr>
        <w:t>,</w:t>
      </w:r>
      <w:r w:rsidR="0063149F">
        <w:rPr>
          <w:rFonts w:ascii="Times New Roman" w:eastAsia="Times New Roman" w:hAnsi="Times New Roman" w:cs="Times New Roman"/>
          <w:sz w:val="26"/>
          <w:szCs w:val="26"/>
        </w:rPr>
        <w:t xml:space="preserve"> and Duquesne </w:t>
      </w:r>
      <w:r w:rsidR="0063149F" w:rsidRPr="00FA1360">
        <w:rPr>
          <w:rFonts w:ascii="Times New Roman" w:eastAsia="Times New Roman" w:hAnsi="Times New Roman" w:cs="Times New Roman"/>
          <w:sz w:val="26"/>
          <w:szCs w:val="26"/>
        </w:rPr>
        <w:t xml:space="preserve">individually filed </w:t>
      </w:r>
      <w:r w:rsidR="003F1504">
        <w:rPr>
          <w:rFonts w:ascii="Times New Roman" w:eastAsia="Times New Roman" w:hAnsi="Times New Roman" w:cs="Times New Roman"/>
          <w:sz w:val="26"/>
          <w:szCs w:val="26"/>
        </w:rPr>
        <w:t>c</w:t>
      </w:r>
      <w:r w:rsidR="0063149F" w:rsidRPr="00FA1360">
        <w:rPr>
          <w:rFonts w:ascii="Times New Roman" w:eastAsia="Times New Roman" w:hAnsi="Times New Roman" w:cs="Times New Roman"/>
          <w:sz w:val="26"/>
          <w:szCs w:val="26"/>
        </w:rPr>
        <w:t>ommen</w:t>
      </w:r>
      <w:r w:rsidR="0063149F">
        <w:rPr>
          <w:rFonts w:ascii="Times New Roman" w:eastAsia="Times New Roman" w:hAnsi="Times New Roman" w:cs="Times New Roman"/>
          <w:sz w:val="26"/>
          <w:szCs w:val="26"/>
        </w:rPr>
        <w:t xml:space="preserve">ts to the Tentative Order on </w:t>
      </w:r>
      <w:proofErr w:type="gramStart"/>
      <w:r w:rsidR="0063149F">
        <w:rPr>
          <w:rFonts w:ascii="Times New Roman" w:eastAsia="Times New Roman" w:hAnsi="Times New Roman" w:cs="Times New Roman"/>
          <w:sz w:val="26"/>
          <w:szCs w:val="26"/>
        </w:rPr>
        <w:t>August 31, 2016</w:t>
      </w:r>
      <w:r w:rsidR="00EE5BED">
        <w:rPr>
          <w:rFonts w:ascii="Times New Roman" w:eastAsia="Times New Roman" w:hAnsi="Times New Roman" w:cs="Times New Roman"/>
          <w:sz w:val="26"/>
          <w:szCs w:val="26"/>
        </w:rPr>
        <w:t>,</w:t>
      </w:r>
      <w:r w:rsidR="0063149F">
        <w:rPr>
          <w:rFonts w:ascii="Times New Roman" w:eastAsia="Times New Roman" w:hAnsi="Times New Roman" w:cs="Times New Roman"/>
          <w:sz w:val="26"/>
          <w:szCs w:val="26"/>
        </w:rPr>
        <w:t xml:space="preserve"> and</w:t>
      </w:r>
      <w:proofErr w:type="gramEnd"/>
      <w:r w:rsidR="0063149F">
        <w:rPr>
          <w:rFonts w:ascii="Times New Roman" w:eastAsia="Times New Roman" w:hAnsi="Times New Roman" w:cs="Times New Roman"/>
          <w:sz w:val="26"/>
          <w:szCs w:val="26"/>
        </w:rPr>
        <w:t xml:space="preserve"> </w:t>
      </w:r>
      <w:r w:rsidR="003F1504">
        <w:rPr>
          <w:rFonts w:ascii="Times New Roman" w:eastAsia="Times New Roman" w:hAnsi="Times New Roman" w:cs="Times New Roman"/>
          <w:sz w:val="26"/>
          <w:szCs w:val="26"/>
        </w:rPr>
        <w:t>r</w:t>
      </w:r>
      <w:r w:rsidR="0063149F">
        <w:rPr>
          <w:rFonts w:ascii="Times New Roman" w:eastAsia="Times New Roman" w:hAnsi="Times New Roman" w:cs="Times New Roman"/>
          <w:sz w:val="26"/>
          <w:szCs w:val="26"/>
        </w:rPr>
        <w:t xml:space="preserve">eply </w:t>
      </w:r>
      <w:r w:rsidR="003F1504">
        <w:rPr>
          <w:rFonts w:ascii="Times New Roman" w:eastAsia="Times New Roman" w:hAnsi="Times New Roman" w:cs="Times New Roman"/>
          <w:sz w:val="26"/>
          <w:szCs w:val="26"/>
        </w:rPr>
        <w:t>c</w:t>
      </w:r>
      <w:r w:rsidR="0063149F">
        <w:rPr>
          <w:rFonts w:ascii="Times New Roman" w:eastAsia="Times New Roman" w:hAnsi="Times New Roman" w:cs="Times New Roman"/>
          <w:sz w:val="26"/>
          <w:szCs w:val="26"/>
        </w:rPr>
        <w:t>omments on September</w:t>
      </w:r>
      <w:r w:rsidR="00EB4911">
        <w:rPr>
          <w:rFonts w:ascii="Times New Roman" w:eastAsia="Times New Roman" w:hAnsi="Times New Roman" w:cs="Times New Roman"/>
          <w:sz w:val="26"/>
          <w:szCs w:val="26"/>
        </w:rPr>
        <w:t> </w:t>
      </w:r>
      <w:r w:rsidR="0063149F">
        <w:rPr>
          <w:rFonts w:ascii="Times New Roman" w:eastAsia="Times New Roman" w:hAnsi="Times New Roman" w:cs="Times New Roman"/>
          <w:sz w:val="26"/>
          <w:szCs w:val="26"/>
        </w:rPr>
        <w:t>12, 2016</w:t>
      </w:r>
      <w:r w:rsidR="0063149F" w:rsidRPr="00FA1360">
        <w:rPr>
          <w:rFonts w:ascii="Times New Roman" w:eastAsia="Times New Roman" w:hAnsi="Times New Roman" w:cs="Times New Roman"/>
          <w:sz w:val="26"/>
          <w:szCs w:val="26"/>
        </w:rPr>
        <w:t>.</w:t>
      </w:r>
      <w:r w:rsidR="007E7F5B">
        <w:rPr>
          <w:rFonts w:ascii="Times New Roman" w:eastAsia="Times New Roman" w:hAnsi="Times New Roman" w:cs="Times New Roman"/>
          <w:sz w:val="26"/>
          <w:szCs w:val="26"/>
        </w:rPr>
        <w:t xml:space="preserve">  </w:t>
      </w:r>
      <w:r w:rsidR="005C788C">
        <w:rPr>
          <w:rFonts w:ascii="Times New Roman" w:eastAsia="Times New Roman" w:hAnsi="Times New Roman" w:cs="Times New Roman"/>
          <w:color w:val="0D0D0D" w:themeColor="text1" w:themeTint="F2"/>
          <w:sz w:val="26"/>
          <w:szCs w:val="26"/>
        </w:rPr>
        <w:t>On Octobe</w:t>
      </w:r>
      <w:r w:rsidR="00FF4FC3">
        <w:rPr>
          <w:rFonts w:ascii="Times New Roman" w:eastAsia="Times New Roman" w:hAnsi="Times New Roman" w:cs="Times New Roman"/>
          <w:color w:val="0D0D0D" w:themeColor="text1" w:themeTint="F2"/>
          <w:sz w:val="26"/>
          <w:szCs w:val="26"/>
        </w:rPr>
        <w:t xml:space="preserve">r 31, 2016, Duquesne filed </w:t>
      </w:r>
      <w:r w:rsidR="005C788C">
        <w:rPr>
          <w:rFonts w:ascii="Times New Roman" w:eastAsia="Times New Roman" w:hAnsi="Times New Roman" w:cs="Times New Roman"/>
          <w:color w:val="0D0D0D" w:themeColor="text1" w:themeTint="F2"/>
          <w:sz w:val="26"/>
          <w:szCs w:val="26"/>
        </w:rPr>
        <w:t>an Amended Proposed 2017-2019 Plan</w:t>
      </w:r>
      <w:r w:rsidR="003F1504">
        <w:rPr>
          <w:rFonts w:ascii="Times New Roman" w:eastAsia="Times New Roman" w:hAnsi="Times New Roman" w:cs="Times New Roman"/>
          <w:color w:val="0D0D0D" w:themeColor="text1" w:themeTint="F2"/>
          <w:sz w:val="26"/>
          <w:szCs w:val="26"/>
        </w:rPr>
        <w:t>,</w:t>
      </w:r>
      <w:r w:rsidR="005C788C">
        <w:rPr>
          <w:rFonts w:ascii="Times New Roman" w:eastAsia="Times New Roman" w:hAnsi="Times New Roman" w:cs="Times New Roman"/>
          <w:color w:val="0D0D0D" w:themeColor="text1" w:themeTint="F2"/>
          <w:sz w:val="26"/>
          <w:szCs w:val="26"/>
        </w:rPr>
        <w:t xml:space="preserve"> which </w:t>
      </w:r>
      <w:proofErr w:type="gramStart"/>
      <w:r w:rsidR="005C788C" w:rsidRPr="00320C91">
        <w:rPr>
          <w:rFonts w:ascii="Times New Roman" w:eastAsia="Times New Roman" w:hAnsi="Times New Roman" w:cs="Times New Roman"/>
          <w:color w:val="0D0D0D" w:themeColor="text1" w:themeTint="F2"/>
          <w:sz w:val="26"/>
          <w:szCs w:val="26"/>
        </w:rPr>
        <w:t>made revisions to</w:t>
      </w:r>
      <w:proofErr w:type="gramEnd"/>
      <w:r w:rsidR="005C788C" w:rsidRPr="00320C91">
        <w:rPr>
          <w:rFonts w:ascii="Times New Roman" w:eastAsia="Times New Roman" w:hAnsi="Times New Roman" w:cs="Times New Roman"/>
          <w:color w:val="0D0D0D" w:themeColor="text1" w:themeTint="F2"/>
          <w:sz w:val="26"/>
          <w:szCs w:val="26"/>
        </w:rPr>
        <w:t xml:space="preserve"> its </w:t>
      </w:r>
      <w:r w:rsidR="00EB4911" w:rsidRPr="00320C91">
        <w:rPr>
          <w:rFonts w:ascii="Times New Roman" w:eastAsia="Times New Roman" w:hAnsi="Times New Roman" w:cs="Times New Roman"/>
          <w:color w:val="0D0D0D" w:themeColor="text1" w:themeTint="F2"/>
          <w:sz w:val="26"/>
          <w:szCs w:val="26"/>
        </w:rPr>
        <w:t>original proposal</w:t>
      </w:r>
      <w:r w:rsidR="005C788C" w:rsidRPr="00320C91">
        <w:rPr>
          <w:rFonts w:ascii="Times New Roman" w:eastAsia="Times New Roman" w:hAnsi="Times New Roman" w:cs="Times New Roman"/>
          <w:color w:val="0D0D0D" w:themeColor="text1" w:themeTint="F2"/>
          <w:sz w:val="26"/>
          <w:szCs w:val="26"/>
        </w:rPr>
        <w:t>.</w:t>
      </w:r>
      <w:r w:rsidR="005C788C" w:rsidRPr="00320C91">
        <w:rPr>
          <w:rFonts w:ascii="Times New Roman" w:eastAsia="Calibri" w:hAnsi="Times New Roman" w:cs="Times New Roman"/>
          <w:sz w:val="26"/>
          <w:szCs w:val="26"/>
        </w:rPr>
        <w:t xml:space="preserve">  </w:t>
      </w:r>
    </w:p>
    <w:p w:rsidR="00707CB5" w:rsidRDefault="00707CB5" w:rsidP="00E24E21">
      <w:pPr>
        <w:spacing w:after="0" w:line="360" w:lineRule="auto"/>
        <w:contextualSpacing/>
        <w:rPr>
          <w:rFonts w:ascii="Times New Roman" w:eastAsia="Calibri" w:hAnsi="Times New Roman" w:cs="Times New Roman"/>
          <w:sz w:val="26"/>
          <w:szCs w:val="26"/>
        </w:rPr>
      </w:pPr>
    </w:p>
    <w:p w:rsidR="001816F0" w:rsidRDefault="0048742C"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By order entered March 23, 2017</w:t>
      </w:r>
      <w:r w:rsidRPr="00DE2C6C">
        <w:rPr>
          <w:rFonts w:ascii="Times New Roman" w:eastAsia="Times New Roman" w:hAnsi="Times New Roman" w:cs="Times New Roman"/>
          <w:color w:val="0D0D0D" w:themeColor="text1" w:themeTint="F2"/>
          <w:sz w:val="26"/>
          <w:szCs w:val="26"/>
        </w:rPr>
        <w:t xml:space="preserve">, </w:t>
      </w:r>
      <w:r w:rsidRPr="007E7F5B">
        <w:rPr>
          <w:rFonts w:ascii="Times New Roman" w:eastAsia="Times New Roman" w:hAnsi="Times New Roman" w:cs="Times New Roman"/>
          <w:i/>
          <w:color w:val="0D0D0D" w:themeColor="text1" w:themeTint="F2"/>
          <w:sz w:val="26"/>
          <w:szCs w:val="26"/>
        </w:rPr>
        <w:t>inter alia</w:t>
      </w:r>
      <w:r>
        <w:rPr>
          <w:rFonts w:ascii="Times New Roman" w:eastAsia="Times New Roman" w:hAnsi="Times New Roman" w:cs="Times New Roman"/>
          <w:color w:val="0D0D0D" w:themeColor="text1" w:themeTint="F2"/>
          <w:sz w:val="26"/>
          <w:szCs w:val="26"/>
        </w:rPr>
        <w:t xml:space="preserve">, </w:t>
      </w:r>
      <w:r w:rsidR="00291ED9">
        <w:rPr>
          <w:rFonts w:ascii="Times New Roman" w:eastAsia="Times New Roman" w:hAnsi="Times New Roman" w:cs="Times New Roman"/>
          <w:color w:val="0D0D0D" w:themeColor="text1" w:themeTint="F2"/>
          <w:sz w:val="26"/>
          <w:szCs w:val="26"/>
        </w:rPr>
        <w:t xml:space="preserve">the Commission </w:t>
      </w:r>
      <w:r w:rsidR="00CD49B9" w:rsidRPr="007E7F5B">
        <w:rPr>
          <w:rFonts w:ascii="Times New Roman" w:eastAsia="Calibri" w:hAnsi="Times New Roman" w:cs="Times New Roman"/>
          <w:sz w:val="26"/>
          <w:szCs w:val="26"/>
        </w:rPr>
        <w:t>q</w:t>
      </w:r>
      <w:r w:rsidR="00CD49B9">
        <w:rPr>
          <w:rFonts w:ascii="Times New Roman" w:eastAsia="Calibri" w:hAnsi="Times New Roman" w:cs="Times New Roman"/>
          <w:sz w:val="26"/>
          <w:szCs w:val="26"/>
        </w:rPr>
        <w:t>uestioned the affordability of Duquesne’s current CAP design</w:t>
      </w:r>
      <w:r w:rsidR="003855D1">
        <w:rPr>
          <w:rFonts w:ascii="Times New Roman" w:eastAsia="Calibri" w:hAnsi="Times New Roman" w:cs="Times New Roman"/>
          <w:sz w:val="26"/>
          <w:szCs w:val="26"/>
        </w:rPr>
        <w:t xml:space="preserve">. </w:t>
      </w:r>
      <w:r w:rsidR="00A97907">
        <w:rPr>
          <w:rFonts w:ascii="Times New Roman" w:eastAsia="Calibri" w:hAnsi="Times New Roman" w:cs="Times New Roman"/>
          <w:sz w:val="26"/>
          <w:szCs w:val="26"/>
        </w:rPr>
        <w:t xml:space="preserve"> </w:t>
      </w:r>
      <w:r w:rsidR="00FE0F90">
        <w:rPr>
          <w:rFonts w:ascii="Times New Roman" w:eastAsia="Times New Roman" w:hAnsi="Times New Roman" w:cs="Times New Roman"/>
          <w:color w:val="0D0D0D" w:themeColor="text1" w:themeTint="F2"/>
          <w:sz w:val="26"/>
          <w:szCs w:val="26"/>
        </w:rPr>
        <w:t>The March</w:t>
      </w:r>
      <w:r w:rsidR="00291ED9">
        <w:rPr>
          <w:rFonts w:ascii="Times New Roman" w:eastAsia="Times New Roman" w:hAnsi="Times New Roman" w:cs="Times New Roman"/>
          <w:color w:val="0D0D0D" w:themeColor="text1" w:themeTint="F2"/>
          <w:sz w:val="26"/>
          <w:szCs w:val="26"/>
        </w:rPr>
        <w:t> </w:t>
      </w:r>
      <w:r w:rsidR="00FE0F90">
        <w:rPr>
          <w:rFonts w:ascii="Times New Roman" w:eastAsia="Times New Roman" w:hAnsi="Times New Roman" w:cs="Times New Roman"/>
          <w:color w:val="0D0D0D" w:themeColor="text1" w:themeTint="F2"/>
          <w:sz w:val="26"/>
          <w:szCs w:val="26"/>
        </w:rPr>
        <w:t xml:space="preserve">2017 Order </w:t>
      </w:r>
      <w:r w:rsidR="001D37A6">
        <w:rPr>
          <w:rFonts w:ascii="Times New Roman" w:eastAsia="Times New Roman" w:hAnsi="Times New Roman" w:cs="Times New Roman"/>
          <w:color w:val="0D0D0D" w:themeColor="text1" w:themeTint="F2"/>
          <w:sz w:val="26"/>
          <w:szCs w:val="26"/>
        </w:rPr>
        <w:t xml:space="preserve">directed </w:t>
      </w:r>
      <w:r w:rsidR="00FF60D1">
        <w:rPr>
          <w:rFonts w:ascii="Times New Roman" w:eastAsia="Times New Roman" w:hAnsi="Times New Roman" w:cs="Times New Roman"/>
          <w:color w:val="0D0D0D" w:themeColor="text1" w:themeTint="F2"/>
          <w:sz w:val="26"/>
          <w:szCs w:val="26"/>
        </w:rPr>
        <w:t xml:space="preserve">Duquesne to work with stakeholders to come to a consensus </w:t>
      </w:r>
      <w:r w:rsidR="00CD49B9">
        <w:rPr>
          <w:rFonts w:ascii="Times New Roman" w:eastAsia="Times New Roman" w:hAnsi="Times New Roman" w:cs="Times New Roman"/>
          <w:color w:val="0D0D0D" w:themeColor="text1" w:themeTint="F2"/>
          <w:sz w:val="26"/>
          <w:szCs w:val="26"/>
        </w:rPr>
        <w:t xml:space="preserve">on the Company’s </w:t>
      </w:r>
      <w:r w:rsidR="00FF60D1">
        <w:rPr>
          <w:rFonts w:ascii="Times New Roman" w:eastAsia="Times New Roman" w:hAnsi="Times New Roman" w:cs="Times New Roman"/>
          <w:color w:val="0D0D0D" w:themeColor="text1" w:themeTint="F2"/>
          <w:sz w:val="26"/>
          <w:szCs w:val="26"/>
        </w:rPr>
        <w:t xml:space="preserve">CAP design issues within 90 days from the entry date of the March 17 Order.  </w:t>
      </w:r>
      <w:r w:rsidR="008F79AA">
        <w:rPr>
          <w:rFonts w:ascii="Times New Roman" w:eastAsia="Calibri" w:hAnsi="Times New Roman" w:cs="Times New Roman"/>
          <w:sz w:val="26"/>
          <w:szCs w:val="26"/>
        </w:rPr>
        <w:t>March 2017 Order at 28-31.</w:t>
      </w:r>
    </w:p>
    <w:p w:rsidR="008F79AA" w:rsidRDefault="008F79AA"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8F79AA" w:rsidRDefault="008F79AA"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8F79AA">
        <w:rPr>
          <w:rFonts w:ascii="Times New Roman" w:eastAsia="Times New Roman" w:hAnsi="Times New Roman" w:cs="Times New Roman"/>
          <w:color w:val="0D0D0D" w:themeColor="text1" w:themeTint="F2"/>
          <w:sz w:val="26"/>
          <w:szCs w:val="26"/>
        </w:rPr>
        <w:t xml:space="preserve">The Commission also determined that the Company’s CAP bills and communication should be enhanced for clarity through a collaborative process.  </w:t>
      </w:r>
      <w:r>
        <w:rPr>
          <w:rFonts w:ascii="Times New Roman" w:eastAsia="Times New Roman" w:hAnsi="Times New Roman" w:cs="Times New Roman"/>
          <w:color w:val="0D0D0D" w:themeColor="text1" w:themeTint="F2"/>
          <w:sz w:val="26"/>
          <w:szCs w:val="26"/>
        </w:rPr>
        <w:t>The March 2017 Order</w:t>
      </w:r>
      <w:r w:rsidRPr="008F79AA">
        <w:rPr>
          <w:rFonts w:ascii="Times New Roman" w:eastAsia="Times New Roman" w:hAnsi="Times New Roman" w:cs="Times New Roman"/>
          <w:color w:val="0D0D0D" w:themeColor="text1" w:themeTint="F2"/>
          <w:sz w:val="26"/>
          <w:szCs w:val="26"/>
        </w:rPr>
        <w:t xml:space="preserve"> directed the Company to file and serve proposed changes to its CAP bills and communications at this docket no later than June 30, 2017.  </w:t>
      </w:r>
      <w:r>
        <w:rPr>
          <w:rFonts w:ascii="Times New Roman" w:eastAsia="Calibri" w:hAnsi="Times New Roman" w:cs="Times New Roman"/>
          <w:sz w:val="26"/>
          <w:szCs w:val="26"/>
        </w:rPr>
        <w:t>March</w:t>
      </w:r>
      <w:r w:rsidR="006C06AF">
        <w:rPr>
          <w:rFonts w:ascii="Times New Roman" w:eastAsia="Calibri" w:hAnsi="Times New Roman" w:cs="Times New Roman"/>
          <w:sz w:val="26"/>
          <w:szCs w:val="26"/>
        </w:rPr>
        <w:t> </w:t>
      </w:r>
      <w:r>
        <w:rPr>
          <w:rFonts w:ascii="Times New Roman" w:eastAsia="Calibri" w:hAnsi="Times New Roman" w:cs="Times New Roman"/>
          <w:sz w:val="26"/>
          <w:szCs w:val="26"/>
        </w:rPr>
        <w:t xml:space="preserve">2017 Order at </w:t>
      </w:r>
      <w:r w:rsidR="005906A5">
        <w:rPr>
          <w:rFonts w:ascii="Times New Roman" w:eastAsia="Calibri" w:hAnsi="Times New Roman" w:cs="Times New Roman"/>
          <w:sz w:val="26"/>
          <w:szCs w:val="26"/>
        </w:rPr>
        <w:t>32</w:t>
      </w:r>
      <w:r>
        <w:rPr>
          <w:rFonts w:ascii="Times New Roman" w:eastAsia="Calibri" w:hAnsi="Times New Roman" w:cs="Times New Roman"/>
          <w:sz w:val="26"/>
          <w:szCs w:val="26"/>
        </w:rPr>
        <w:t>-3</w:t>
      </w:r>
      <w:r w:rsidR="005906A5">
        <w:rPr>
          <w:rFonts w:ascii="Times New Roman" w:eastAsia="Calibri" w:hAnsi="Times New Roman" w:cs="Times New Roman"/>
          <w:sz w:val="26"/>
          <w:szCs w:val="26"/>
        </w:rPr>
        <w:t>4</w:t>
      </w:r>
      <w:r>
        <w:rPr>
          <w:rFonts w:ascii="Times New Roman" w:eastAsia="Calibri" w:hAnsi="Times New Roman" w:cs="Times New Roman"/>
          <w:sz w:val="26"/>
          <w:szCs w:val="26"/>
        </w:rPr>
        <w:t xml:space="preserve">.  </w:t>
      </w:r>
    </w:p>
    <w:p w:rsidR="00261D1B" w:rsidRDefault="00261D1B"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B079B9" w:rsidRDefault="00B079B9"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8F79AA">
        <w:rPr>
          <w:rFonts w:ascii="Times New Roman" w:eastAsia="Times New Roman" w:hAnsi="Times New Roman" w:cs="Times New Roman"/>
          <w:color w:val="0D0D0D" w:themeColor="text1" w:themeTint="F2"/>
          <w:sz w:val="26"/>
          <w:szCs w:val="26"/>
        </w:rPr>
        <w:t>On June 30, 2017, Duquesne requested a six (6</w:t>
      </w:r>
      <w:r w:rsidR="00B30DDC" w:rsidRPr="008F79AA">
        <w:rPr>
          <w:rFonts w:ascii="Times New Roman" w:eastAsia="Times New Roman" w:hAnsi="Times New Roman" w:cs="Times New Roman"/>
          <w:color w:val="0D0D0D" w:themeColor="text1" w:themeTint="F2"/>
          <w:sz w:val="26"/>
          <w:szCs w:val="26"/>
        </w:rPr>
        <w:t>)</w:t>
      </w:r>
      <w:r w:rsidR="00B30DDC">
        <w:rPr>
          <w:rFonts w:ascii="Times New Roman" w:eastAsia="Times New Roman" w:hAnsi="Times New Roman" w:cs="Times New Roman"/>
          <w:color w:val="0D0D0D" w:themeColor="text1" w:themeTint="F2"/>
          <w:sz w:val="26"/>
          <w:szCs w:val="26"/>
        </w:rPr>
        <w:t>-</w:t>
      </w:r>
      <w:r w:rsidRPr="008F79AA">
        <w:rPr>
          <w:rFonts w:ascii="Times New Roman" w:eastAsia="Times New Roman" w:hAnsi="Times New Roman" w:cs="Times New Roman"/>
          <w:color w:val="0D0D0D" w:themeColor="text1" w:themeTint="F2"/>
          <w:sz w:val="26"/>
          <w:szCs w:val="26"/>
        </w:rPr>
        <w:t>month extension, until December</w:t>
      </w:r>
      <w:r w:rsidR="005A0AAD">
        <w:rPr>
          <w:rFonts w:ascii="Times New Roman" w:eastAsia="Times New Roman" w:hAnsi="Times New Roman" w:cs="Times New Roman"/>
          <w:color w:val="0D0D0D" w:themeColor="text1" w:themeTint="F2"/>
          <w:sz w:val="26"/>
          <w:szCs w:val="26"/>
        </w:rPr>
        <w:t> </w:t>
      </w:r>
      <w:r w:rsidRPr="008F79AA">
        <w:rPr>
          <w:rFonts w:ascii="Times New Roman" w:eastAsia="Times New Roman" w:hAnsi="Times New Roman" w:cs="Times New Roman"/>
          <w:color w:val="0D0D0D" w:themeColor="text1" w:themeTint="F2"/>
          <w:sz w:val="26"/>
          <w:szCs w:val="26"/>
        </w:rPr>
        <w:t>29, 2017, to submit its new CAP bills and communications plan for review and approval.  The Company proposed to implement a new CAP bill and communications plan concurrently with its new CAP design.  On July 3, 2017, the Commission issued a Secretarial Letter granting th</w:t>
      </w:r>
      <w:r w:rsidR="005A0AAD">
        <w:rPr>
          <w:rFonts w:ascii="Times New Roman" w:eastAsia="Times New Roman" w:hAnsi="Times New Roman" w:cs="Times New Roman"/>
          <w:color w:val="0D0D0D" w:themeColor="text1" w:themeTint="F2"/>
          <w:sz w:val="26"/>
          <w:szCs w:val="26"/>
        </w:rPr>
        <w:t>e extension</w:t>
      </w:r>
      <w:r w:rsidRPr="008F79AA">
        <w:rPr>
          <w:rFonts w:ascii="Times New Roman" w:eastAsia="Times New Roman" w:hAnsi="Times New Roman" w:cs="Times New Roman"/>
          <w:color w:val="0D0D0D" w:themeColor="text1" w:themeTint="F2"/>
          <w:sz w:val="26"/>
          <w:szCs w:val="26"/>
        </w:rPr>
        <w:t xml:space="preserve">.  </w:t>
      </w:r>
    </w:p>
    <w:p w:rsidR="00B079B9" w:rsidRDefault="00B079B9" w:rsidP="005925CF">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E52A1A" w:rsidRDefault="005925CF" w:rsidP="005925CF">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On July 20, 2017, the Commission entered an Opinion and Order approving Duquesne’s revised 2017-2019 Plan</w:t>
      </w:r>
      <w:r w:rsidR="00565EA8">
        <w:rPr>
          <w:rFonts w:ascii="Times New Roman" w:eastAsia="Calibri" w:hAnsi="Times New Roman" w:cs="Times New Roman"/>
          <w:sz w:val="26"/>
          <w:szCs w:val="26"/>
        </w:rPr>
        <w:t xml:space="preserve">.  </w:t>
      </w:r>
      <w:r w:rsidR="00AE3838">
        <w:rPr>
          <w:rFonts w:ascii="Times New Roman" w:eastAsia="Calibri" w:hAnsi="Times New Roman" w:cs="Times New Roman"/>
          <w:sz w:val="26"/>
          <w:szCs w:val="26"/>
        </w:rPr>
        <w:t xml:space="preserve">  </w:t>
      </w:r>
    </w:p>
    <w:p w:rsidR="00B079B9" w:rsidRDefault="00B079B9" w:rsidP="004B19E0">
      <w:pPr>
        <w:spacing w:after="0" w:line="360" w:lineRule="auto"/>
        <w:ind w:firstLine="720"/>
        <w:contextualSpacing/>
        <w:rPr>
          <w:rFonts w:ascii="Times New Roman" w:eastAsia="Calibri" w:hAnsi="Times New Roman" w:cs="Times New Roman"/>
          <w:sz w:val="26"/>
          <w:szCs w:val="26"/>
        </w:rPr>
      </w:pPr>
    </w:p>
    <w:p w:rsidR="00183889" w:rsidRDefault="004F14B7" w:rsidP="004B19E0">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themeColor="text1" w:themeTint="F2"/>
          <w:sz w:val="26"/>
          <w:szCs w:val="26"/>
        </w:rPr>
        <w:t xml:space="preserve">On September 15, 2017, Duquesne filed a Joint Petition </w:t>
      </w:r>
      <w:r w:rsidR="00DE0D31">
        <w:rPr>
          <w:rFonts w:ascii="Times New Roman" w:eastAsia="Times New Roman" w:hAnsi="Times New Roman" w:cs="Times New Roman"/>
          <w:color w:val="0D0D0D" w:themeColor="text1" w:themeTint="F2"/>
          <w:sz w:val="26"/>
          <w:szCs w:val="26"/>
        </w:rPr>
        <w:t xml:space="preserve">(Joint Petition) </w:t>
      </w:r>
      <w:r>
        <w:rPr>
          <w:rFonts w:ascii="Times New Roman" w:eastAsia="Times New Roman" w:hAnsi="Times New Roman" w:cs="Times New Roman"/>
          <w:color w:val="0D0D0D" w:themeColor="text1" w:themeTint="F2"/>
          <w:sz w:val="26"/>
          <w:szCs w:val="26"/>
        </w:rPr>
        <w:t xml:space="preserve">on behalf of itself, </w:t>
      </w:r>
      <w:r w:rsidRPr="00D11D34">
        <w:rPr>
          <w:rFonts w:ascii="Times New Roman" w:eastAsia="Times New Roman" w:hAnsi="Times New Roman" w:cs="Times New Roman"/>
          <w:color w:val="0D0D0D"/>
          <w:sz w:val="26"/>
          <w:szCs w:val="26"/>
        </w:rPr>
        <w:t xml:space="preserve">CAUSE-PA, </w:t>
      </w:r>
      <w:r>
        <w:rPr>
          <w:rFonts w:ascii="Times New Roman" w:eastAsia="Times New Roman" w:hAnsi="Times New Roman" w:cs="Times New Roman"/>
          <w:color w:val="0D0D0D"/>
          <w:sz w:val="26"/>
          <w:szCs w:val="26"/>
        </w:rPr>
        <w:t xml:space="preserve">and </w:t>
      </w:r>
      <w:r w:rsidRPr="004B0BF6">
        <w:rPr>
          <w:rFonts w:ascii="Times New Roman" w:eastAsia="Times New Roman" w:hAnsi="Times New Roman" w:cs="Times New Roman"/>
          <w:color w:val="0D0D0D"/>
          <w:sz w:val="26"/>
          <w:szCs w:val="26"/>
        </w:rPr>
        <w:t>OCA</w:t>
      </w:r>
      <w:r>
        <w:rPr>
          <w:rFonts w:ascii="Times New Roman" w:eastAsia="Times New Roman" w:hAnsi="Times New Roman" w:cs="Times New Roman"/>
          <w:color w:val="0D0D0D"/>
          <w:sz w:val="26"/>
          <w:szCs w:val="26"/>
        </w:rPr>
        <w:t>.  The Joint Petition s</w:t>
      </w:r>
      <w:r w:rsidR="00183889">
        <w:rPr>
          <w:rFonts w:ascii="Times New Roman" w:eastAsia="Times New Roman" w:hAnsi="Times New Roman" w:cs="Times New Roman"/>
          <w:color w:val="0D0D0D"/>
          <w:sz w:val="26"/>
          <w:szCs w:val="26"/>
        </w:rPr>
        <w:t>ought</w:t>
      </w:r>
      <w:r>
        <w:rPr>
          <w:rFonts w:ascii="Times New Roman" w:eastAsia="Times New Roman" w:hAnsi="Times New Roman" w:cs="Times New Roman"/>
          <w:color w:val="0D0D0D"/>
          <w:sz w:val="26"/>
          <w:szCs w:val="26"/>
        </w:rPr>
        <w:t xml:space="preserve">, </w:t>
      </w:r>
      <w:r w:rsidRPr="00F449B2">
        <w:rPr>
          <w:rFonts w:ascii="Times New Roman" w:eastAsia="Times New Roman" w:hAnsi="Times New Roman" w:cs="Times New Roman"/>
          <w:i/>
          <w:color w:val="0D0D0D"/>
          <w:sz w:val="26"/>
          <w:szCs w:val="26"/>
        </w:rPr>
        <w:t>inter alia</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themeColor="text1" w:themeTint="F2"/>
          <w:sz w:val="26"/>
          <w:szCs w:val="26"/>
        </w:rPr>
        <w:t>to further amend Duquesne’s 2017-2019 Universal Service and Energy Conservation Plan (USECP or Plan) by modifying Duquesne’s CAP.  The Joint Petition also request</w:t>
      </w:r>
      <w:r w:rsidR="00183889">
        <w:rPr>
          <w:rFonts w:ascii="Times New Roman" w:eastAsia="Times New Roman" w:hAnsi="Times New Roman" w:cs="Times New Roman"/>
          <w:color w:val="0D0D0D" w:themeColor="text1" w:themeTint="F2"/>
          <w:sz w:val="26"/>
          <w:szCs w:val="26"/>
        </w:rPr>
        <w:t>ed</w:t>
      </w:r>
      <w:r>
        <w:rPr>
          <w:rFonts w:ascii="Times New Roman" w:eastAsia="Times New Roman" w:hAnsi="Times New Roman" w:cs="Times New Roman"/>
          <w:color w:val="0D0D0D" w:themeColor="text1" w:themeTint="F2"/>
          <w:sz w:val="26"/>
          <w:szCs w:val="26"/>
        </w:rPr>
        <w:t xml:space="preserve"> a waiver from 52</w:t>
      </w:r>
      <w:r w:rsidR="00B30DDC">
        <w:rPr>
          <w:rFonts w:ascii="Times New Roman" w:eastAsia="Times New Roman" w:hAnsi="Times New Roman" w:cs="Times New Roman"/>
          <w:color w:val="0D0D0D" w:themeColor="text1" w:themeTint="F2"/>
          <w:sz w:val="26"/>
          <w:szCs w:val="26"/>
        </w:rPr>
        <w:t> </w:t>
      </w:r>
      <w:r>
        <w:rPr>
          <w:rFonts w:ascii="Times New Roman" w:eastAsia="Times New Roman" w:hAnsi="Times New Roman" w:cs="Times New Roman"/>
          <w:color w:val="0D0D0D" w:themeColor="text1" w:themeTint="F2"/>
          <w:sz w:val="26"/>
          <w:szCs w:val="26"/>
        </w:rPr>
        <w:t>Pa. Code § 54.74(a</w:t>
      </w:r>
      <w:proofErr w:type="gramStart"/>
      <w:r>
        <w:rPr>
          <w:rFonts w:ascii="Times New Roman" w:eastAsia="Times New Roman" w:hAnsi="Times New Roman" w:cs="Times New Roman"/>
          <w:color w:val="0D0D0D" w:themeColor="text1" w:themeTint="F2"/>
          <w:sz w:val="26"/>
          <w:szCs w:val="26"/>
        </w:rPr>
        <w:t>)(</w:t>
      </w:r>
      <w:proofErr w:type="gramEnd"/>
      <w:r>
        <w:rPr>
          <w:rFonts w:ascii="Times New Roman" w:eastAsia="Times New Roman" w:hAnsi="Times New Roman" w:cs="Times New Roman"/>
          <w:color w:val="0D0D0D" w:themeColor="text1" w:themeTint="F2"/>
          <w:sz w:val="26"/>
          <w:szCs w:val="26"/>
        </w:rPr>
        <w:t>1-2) to allow its Amended Proposed Plan to be effective through 2022</w:t>
      </w:r>
      <w:r>
        <w:rPr>
          <w:rFonts w:ascii="Times New Roman" w:eastAsia="Times New Roman" w:hAnsi="Times New Roman" w:cs="Times New Roman"/>
          <w:color w:val="0D0D0D"/>
          <w:sz w:val="26"/>
          <w:szCs w:val="26"/>
        </w:rPr>
        <w:t xml:space="preserve">.  </w:t>
      </w:r>
    </w:p>
    <w:p w:rsidR="00183889" w:rsidRDefault="00183889" w:rsidP="004B19E0">
      <w:pPr>
        <w:spacing w:after="0" w:line="360" w:lineRule="auto"/>
        <w:ind w:firstLine="720"/>
        <w:contextualSpacing/>
        <w:rPr>
          <w:rFonts w:ascii="Times New Roman" w:eastAsia="Times New Roman" w:hAnsi="Times New Roman" w:cs="Times New Roman"/>
          <w:color w:val="0D0D0D"/>
          <w:sz w:val="26"/>
          <w:szCs w:val="26"/>
        </w:rPr>
      </w:pPr>
    </w:p>
    <w:p w:rsidR="004811CD" w:rsidRDefault="004F14B7" w:rsidP="00183889">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sz w:val="26"/>
          <w:szCs w:val="26"/>
        </w:rPr>
        <w:t xml:space="preserve">On December 29, 2017, Duquesne filed a Petition </w:t>
      </w:r>
      <w:r w:rsidR="00775D44">
        <w:rPr>
          <w:rFonts w:ascii="Times New Roman" w:eastAsia="Times New Roman" w:hAnsi="Times New Roman" w:cs="Times New Roman"/>
          <w:color w:val="0D0D0D"/>
          <w:sz w:val="26"/>
          <w:szCs w:val="26"/>
        </w:rPr>
        <w:t xml:space="preserve">(December 29 Petition) </w:t>
      </w:r>
      <w:r>
        <w:rPr>
          <w:rFonts w:ascii="Times New Roman" w:eastAsia="Times New Roman" w:hAnsi="Times New Roman" w:cs="Times New Roman"/>
          <w:color w:val="0D0D0D"/>
          <w:sz w:val="26"/>
          <w:szCs w:val="26"/>
        </w:rPr>
        <w:t>for approval of a new CAP bill design and customer communication plan (December 29 Petition).</w:t>
      </w:r>
      <w:r w:rsidR="00183889">
        <w:rPr>
          <w:rFonts w:ascii="Times New Roman" w:eastAsia="Times New Roman" w:hAnsi="Times New Roman" w:cs="Times New Roman"/>
          <w:color w:val="0D0D0D" w:themeColor="text1" w:themeTint="F2"/>
          <w:sz w:val="26"/>
          <w:szCs w:val="26"/>
        </w:rPr>
        <w:t xml:space="preserve">  </w:t>
      </w:r>
      <w:r w:rsidR="005A0AAD">
        <w:rPr>
          <w:rFonts w:ascii="Times New Roman" w:eastAsia="Times New Roman" w:hAnsi="Times New Roman" w:cs="Times New Roman"/>
          <w:color w:val="0D0D0D" w:themeColor="text1" w:themeTint="F2"/>
          <w:sz w:val="26"/>
          <w:szCs w:val="26"/>
        </w:rPr>
        <w:t>Duquesne’s December 29 Petition request</w:t>
      </w:r>
      <w:r w:rsidR="00C600D8">
        <w:rPr>
          <w:rFonts w:ascii="Times New Roman" w:eastAsia="Times New Roman" w:hAnsi="Times New Roman" w:cs="Times New Roman"/>
          <w:color w:val="0D0D0D" w:themeColor="text1" w:themeTint="F2"/>
          <w:sz w:val="26"/>
          <w:szCs w:val="26"/>
        </w:rPr>
        <w:t>ed</w:t>
      </w:r>
      <w:r w:rsidR="004811CD">
        <w:rPr>
          <w:rFonts w:ascii="Times New Roman" w:eastAsia="Times New Roman" w:hAnsi="Times New Roman" w:cs="Times New Roman"/>
          <w:color w:val="0D0D0D" w:themeColor="text1" w:themeTint="F2"/>
          <w:sz w:val="26"/>
          <w:szCs w:val="26"/>
        </w:rPr>
        <w:t xml:space="preserve"> approval of </w:t>
      </w:r>
      <w:r w:rsidR="005A0AAD">
        <w:rPr>
          <w:rFonts w:ascii="Times New Roman" w:eastAsia="Times New Roman" w:hAnsi="Times New Roman" w:cs="Times New Roman"/>
          <w:color w:val="0D0D0D" w:themeColor="text1" w:themeTint="F2"/>
          <w:sz w:val="26"/>
          <w:szCs w:val="26"/>
        </w:rPr>
        <w:t xml:space="preserve">a </w:t>
      </w:r>
      <w:r w:rsidR="004811CD">
        <w:rPr>
          <w:rFonts w:ascii="Times New Roman" w:eastAsia="Times New Roman" w:hAnsi="Times New Roman" w:cs="Times New Roman"/>
          <w:color w:val="0D0D0D" w:themeColor="text1" w:themeTint="F2"/>
          <w:sz w:val="26"/>
          <w:szCs w:val="26"/>
        </w:rPr>
        <w:t>n</w:t>
      </w:r>
      <w:r w:rsidR="00365986">
        <w:rPr>
          <w:rFonts w:ascii="Times New Roman" w:eastAsia="Times New Roman" w:hAnsi="Times New Roman" w:cs="Times New Roman"/>
          <w:color w:val="0D0D0D" w:themeColor="text1" w:themeTint="F2"/>
          <w:sz w:val="26"/>
          <w:szCs w:val="26"/>
        </w:rPr>
        <w:t>ew</w:t>
      </w:r>
      <w:r w:rsidR="004811CD">
        <w:rPr>
          <w:rFonts w:ascii="Times New Roman" w:eastAsia="Times New Roman" w:hAnsi="Times New Roman" w:cs="Times New Roman"/>
          <w:color w:val="0D0D0D" w:themeColor="text1" w:themeTint="F2"/>
          <w:sz w:val="26"/>
          <w:szCs w:val="26"/>
        </w:rPr>
        <w:t xml:space="preserve"> CAP bill design and </w:t>
      </w:r>
      <w:r w:rsidR="00365986">
        <w:rPr>
          <w:rFonts w:ascii="Times New Roman" w:eastAsia="Times New Roman" w:hAnsi="Times New Roman" w:cs="Times New Roman"/>
          <w:color w:val="0D0D0D" w:themeColor="text1" w:themeTint="F2"/>
          <w:sz w:val="26"/>
          <w:szCs w:val="26"/>
        </w:rPr>
        <w:t>c</w:t>
      </w:r>
      <w:r w:rsidR="004811CD">
        <w:rPr>
          <w:rFonts w:ascii="Times New Roman" w:eastAsia="Times New Roman" w:hAnsi="Times New Roman" w:cs="Times New Roman"/>
          <w:color w:val="0D0D0D" w:themeColor="text1" w:themeTint="F2"/>
          <w:sz w:val="26"/>
          <w:szCs w:val="26"/>
        </w:rPr>
        <w:t xml:space="preserve">ustomer </w:t>
      </w:r>
      <w:r w:rsidR="00365986">
        <w:rPr>
          <w:rFonts w:ascii="Times New Roman" w:eastAsia="Times New Roman" w:hAnsi="Times New Roman" w:cs="Times New Roman"/>
          <w:color w:val="0D0D0D" w:themeColor="text1" w:themeTint="F2"/>
          <w:sz w:val="26"/>
          <w:szCs w:val="26"/>
        </w:rPr>
        <w:t>c</w:t>
      </w:r>
      <w:r w:rsidR="004811CD">
        <w:rPr>
          <w:rFonts w:ascii="Times New Roman" w:eastAsia="Times New Roman" w:hAnsi="Times New Roman" w:cs="Times New Roman"/>
          <w:color w:val="0D0D0D" w:themeColor="text1" w:themeTint="F2"/>
          <w:sz w:val="26"/>
          <w:szCs w:val="26"/>
        </w:rPr>
        <w:t xml:space="preserve">ommunication </w:t>
      </w:r>
      <w:r w:rsidR="00365986">
        <w:rPr>
          <w:rFonts w:ascii="Times New Roman" w:eastAsia="Times New Roman" w:hAnsi="Times New Roman" w:cs="Times New Roman"/>
          <w:color w:val="0D0D0D" w:themeColor="text1" w:themeTint="F2"/>
          <w:sz w:val="26"/>
          <w:szCs w:val="26"/>
        </w:rPr>
        <w:t>p</w:t>
      </w:r>
      <w:r w:rsidR="004811CD">
        <w:rPr>
          <w:rFonts w:ascii="Times New Roman" w:eastAsia="Times New Roman" w:hAnsi="Times New Roman" w:cs="Times New Roman"/>
          <w:color w:val="0D0D0D" w:themeColor="text1" w:themeTint="F2"/>
          <w:sz w:val="26"/>
          <w:szCs w:val="26"/>
        </w:rPr>
        <w:t>lan</w:t>
      </w:r>
      <w:r w:rsidR="00CA6E47">
        <w:rPr>
          <w:rFonts w:ascii="Times New Roman" w:eastAsia="Times New Roman" w:hAnsi="Times New Roman" w:cs="Times New Roman"/>
          <w:color w:val="0D0D0D" w:themeColor="text1" w:themeTint="F2"/>
          <w:sz w:val="26"/>
          <w:szCs w:val="26"/>
        </w:rPr>
        <w:t xml:space="preserve"> </w:t>
      </w:r>
      <w:r w:rsidR="00775D44">
        <w:rPr>
          <w:rFonts w:ascii="Times New Roman" w:eastAsia="Times New Roman" w:hAnsi="Times New Roman" w:cs="Times New Roman"/>
          <w:color w:val="0D0D0D" w:themeColor="text1" w:themeTint="F2"/>
          <w:sz w:val="26"/>
          <w:szCs w:val="26"/>
        </w:rPr>
        <w:t>that would begin</w:t>
      </w:r>
      <w:r w:rsidR="00AC22A3">
        <w:rPr>
          <w:rFonts w:ascii="Times New Roman" w:eastAsia="Times New Roman" w:hAnsi="Times New Roman" w:cs="Times New Roman"/>
          <w:color w:val="0D0D0D" w:themeColor="text1" w:themeTint="F2"/>
          <w:sz w:val="26"/>
          <w:szCs w:val="26"/>
        </w:rPr>
        <w:t xml:space="preserve"> in 2020</w:t>
      </w:r>
      <w:r w:rsidR="00365986">
        <w:rPr>
          <w:rFonts w:ascii="Times New Roman" w:eastAsia="Times New Roman" w:hAnsi="Times New Roman" w:cs="Times New Roman"/>
          <w:color w:val="0D0D0D" w:themeColor="text1" w:themeTint="F2"/>
          <w:sz w:val="26"/>
          <w:szCs w:val="26"/>
        </w:rPr>
        <w:t xml:space="preserve">. </w:t>
      </w:r>
      <w:r w:rsidR="00B1512C">
        <w:rPr>
          <w:rFonts w:ascii="Times New Roman" w:eastAsia="Times New Roman" w:hAnsi="Times New Roman" w:cs="Times New Roman"/>
          <w:color w:val="0D0D0D" w:themeColor="text1" w:themeTint="F2"/>
          <w:sz w:val="26"/>
          <w:szCs w:val="26"/>
        </w:rPr>
        <w:t xml:space="preserve"> On January 18, 2018, OCA filed a </w:t>
      </w:r>
      <w:r w:rsidR="00B1512C" w:rsidRPr="00B1512C">
        <w:rPr>
          <w:rFonts w:ascii="Times New Roman" w:eastAsia="Times New Roman" w:hAnsi="Times New Roman" w:cs="Times New Roman"/>
          <w:color w:val="0D0D0D" w:themeColor="text1" w:themeTint="F2"/>
          <w:sz w:val="26"/>
          <w:szCs w:val="26"/>
        </w:rPr>
        <w:t xml:space="preserve">Notice of Intervention and </w:t>
      </w:r>
      <w:r w:rsidR="00B1512C">
        <w:rPr>
          <w:rFonts w:ascii="Times New Roman" w:eastAsia="Times New Roman" w:hAnsi="Times New Roman" w:cs="Times New Roman"/>
          <w:color w:val="0D0D0D" w:themeColor="text1" w:themeTint="F2"/>
          <w:sz w:val="26"/>
          <w:szCs w:val="26"/>
        </w:rPr>
        <w:t>Answer to the December 29 Petition.</w:t>
      </w:r>
      <w:r w:rsidR="003D17B9">
        <w:rPr>
          <w:rFonts w:ascii="Times New Roman" w:eastAsia="Times New Roman" w:hAnsi="Times New Roman" w:cs="Times New Roman"/>
          <w:color w:val="0D0D0D" w:themeColor="text1" w:themeTint="F2"/>
          <w:sz w:val="26"/>
          <w:szCs w:val="26"/>
        </w:rPr>
        <w:t xml:space="preserve">  CAUSE-PA </w:t>
      </w:r>
      <w:r w:rsidR="00B30DDC">
        <w:rPr>
          <w:rFonts w:ascii="Times New Roman" w:eastAsia="Times New Roman" w:hAnsi="Times New Roman" w:cs="Times New Roman"/>
          <w:color w:val="0D0D0D" w:themeColor="text1" w:themeTint="F2"/>
          <w:sz w:val="26"/>
          <w:szCs w:val="26"/>
        </w:rPr>
        <w:t xml:space="preserve">has also </w:t>
      </w:r>
      <w:r w:rsidR="003D17B9">
        <w:rPr>
          <w:rFonts w:ascii="Times New Roman" w:eastAsia="Times New Roman" w:hAnsi="Times New Roman" w:cs="Times New Roman"/>
          <w:color w:val="0D0D0D" w:themeColor="text1" w:themeTint="F2"/>
          <w:sz w:val="26"/>
          <w:szCs w:val="26"/>
        </w:rPr>
        <w:t xml:space="preserve">filed a </w:t>
      </w:r>
      <w:r w:rsidR="003D17B9" w:rsidRPr="003D17B9">
        <w:rPr>
          <w:rFonts w:ascii="Times New Roman" w:eastAsia="Times New Roman" w:hAnsi="Times New Roman" w:cs="Times New Roman"/>
          <w:color w:val="0D0D0D" w:themeColor="text1" w:themeTint="F2"/>
          <w:sz w:val="26"/>
          <w:szCs w:val="26"/>
        </w:rPr>
        <w:t>Petition to Intervene</w:t>
      </w:r>
      <w:r w:rsidR="00FD5891">
        <w:rPr>
          <w:rFonts w:ascii="Times New Roman" w:eastAsia="Times New Roman" w:hAnsi="Times New Roman" w:cs="Times New Roman"/>
          <w:color w:val="0D0D0D" w:themeColor="text1" w:themeTint="F2"/>
          <w:sz w:val="26"/>
          <w:szCs w:val="26"/>
        </w:rPr>
        <w:t xml:space="preserve"> regarding the December 29 Petition</w:t>
      </w:r>
      <w:r w:rsidR="003D17B9">
        <w:rPr>
          <w:rFonts w:ascii="Times New Roman" w:eastAsia="Times New Roman" w:hAnsi="Times New Roman" w:cs="Times New Roman"/>
          <w:color w:val="0D0D0D" w:themeColor="text1" w:themeTint="F2"/>
          <w:sz w:val="26"/>
          <w:szCs w:val="26"/>
        </w:rPr>
        <w:t>.</w:t>
      </w:r>
    </w:p>
    <w:p w:rsidR="00183889" w:rsidRDefault="00183889" w:rsidP="00183889">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4B250A" w:rsidRPr="009D2936" w:rsidRDefault="00183889" w:rsidP="004B250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On February 8, 2018, the Commission entered its </w:t>
      </w:r>
      <w:r w:rsidR="00B30DDC">
        <w:rPr>
          <w:rFonts w:ascii="Times New Roman" w:eastAsia="Times New Roman" w:hAnsi="Times New Roman" w:cs="Times New Roman"/>
          <w:color w:val="0D0D0D" w:themeColor="text1" w:themeTint="F2"/>
          <w:sz w:val="26"/>
          <w:szCs w:val="26"/>
        </w:rPr>
        <w:t>February 2018 Order</w:t>
      </w:r>
      <w:r>
        <w:rPr>
          <w:rFonts w:ascii="Times New Roman" w:eastAsia="Times New Roman" w:hAnsi="Times New Roman" w:cs="Times New Roman"/>
          <w:color w:val="0D0D0D" w:themeColor="text1" w:themeTint="F2"/>
          <w:sz w:val="26"/>
          <w:szCs w:val="26"/>
        </w:rPr>
        <w:t>, which</w:t>
      </w:r>
      <w:r w:rsidR="004B250A">
        <w:rPr>
          <w:rFonts w:ascii="Times New Roman" w:eastAsia="Times New Roman" w:hAnsi="Times New Roman" w:cs="Times New Roman"/>
          <w:color w:val="0D0D0D" w:themeColor="text1" w:themeTint="F2"/>
          <w:sz w:val="26"/>
          <w:szCs w:val="26"/>
        </w:rPr>
        <w:t xml:space="preserve"> approved</w:t>
      </w:r>
      <w:r w:rsidR="00C8606E">
        <w:rPr>
          <w:rFonts w:ascii="Times New Roman" w:eastAsia="Times New Roman" w:hAnsi="Times New Roman" w:cs="Times New Roman"/>
          <w:color w:val="0D0D0D" w:themeColor="text1" w:themeTint="F2"/>
          <w:sz w:val="26"/>
          <w:szCs w:val="26"/>
        </w:rPr>
        <w:t xml:space="preserve"> only those aspects of the </w:t>
      </w:r>
      <w:r w:rsidR="00B30DDC">
        <w:rPr>
          <w:rFonts w:ascii="Times New Roman" w:eastAsia="Times New Roman" w:hAnsi="Times New Roman" w:cs="Times New Roman"/>
          <w:color w:val="0D0D0D" w:themeColor="text1" w:themeTint="F2"/>
          <w:sz w:val="26"/>
          <w:szCs w:val="26"/>
        </w:rPr>
        <w:t xml:space="preserve">proposed </w:t>
      </w:r>
      <w:r w:rsidR="00C8606E">
        <w:rPr>
          <w:rFonts w:ascii="Times New Roman" w:eastAsia="Times New Roman" w:hAnsi="Times New Roman" w:cs="Times New Roman"/>
          <w:color w:val="0D0D0D" w:themeColor="text1" w:themeTint="F2"/>
          <w:sz w:val="26"/>
          <w:szCs w:val="26"/>
        </w:rPr>
        <w:t xml:space="preserve">CAP design </w:t>
      </w:r>
      <w:r w:rsidR="00B30DDC">
        <w:rPr>
          <w:rFonts w:ascii="Times New Roman" w:eastAsia="Times New Roman" w:hAnsi="Times New Roman" w:cs="Times New Roman"/>
          <w:color w:val="0D0D0D" w:themeColor="text1" w:themeTint="F2"/>
          <w:sz w:val="26"/>
          <w:szCs w:val="26"/>
        </w:rPr>
        <w:t xml:space="preserve">that would be effective </w:t>
      </w:r>
      <w:r w:rsidR="00C8606E">
        <w:rPr>
          <w:rFonts w:ascii="Times New Roman" w:eastAsia="Times New Roman" w:hAnsi="Times New Roman" w:cs="Times New Roman"/>
          <w:color w:val="0D0D0D" w:themeColor="text1" w:themeTint="F2"/>
          <w:sz w:val="26"/>
          <w:szCs w:val="26"/>
        </w:rPr>
        <w:t xml:space="preserve">through 2019.  The </w:t>
      </w:r>
      <w:r w:rsidR="00B30DDC">
        <w:rPr>
          <w:rFonts w:ascii="Times New Roman" w:eastAsia="Times New Roman" w:hAnsi="Times New Roman" w:cs="Times New Roman"/>
          <w:color w:val="0D0D0D" w:themeColor="text1" w:themeTint="F2"/>
          <w:sz w:val="26"/>
          <w:szCs w:val="26"/>
        </w:rPr>
        <w:t>February 2018 Order</w:t>
      </w:r>
      <w:r w:rsidR="00C8606E">
        <w:rPr>
          <w:rFonts w:ascii="Times New Roman" w:eastAsia="Times New Roman" w:hAnsi="Times New Roman" w:cs="Times New Roman"/>
          <w:color w:val="0D0D0D" w:themeColor="text1" w:themeTint="F2"/>
          <w:sz w:val="26"/>
          <w:szCs w:val="26"/>
        </w:rPr>
        <w:t xml:space="preserve"> deferred consideration </w:t>
      </w:r>
      <w:r w:rsidR="004B250A">
        <w:rPr>
          <w:rFonts w:ascii="Times New Roman" w:eastAsia="Calibri" w:hAnsi="Times New Roman" w:cs="Times New Roman"/>
          <w:sz w:val="26"/>
          <w:szCs w:val="26"/>
        </w:rPr>
        <w:t xml:space="preserve">of </w:t>
      </w:r>
      <w:r w:rsidR="008173B9">
        <w:rPr>
          <w:rFonts w:ascii="Times New Roman" w:eastAsia="Calibri" w:hAnsi="Times New Roman" w:cs="Times New Roman"/>
          <w:sz w:val="26"/>
          <w:szCs w:val="26"/>
        </w:rPr>
        <w:t xml:space="preserve">the Joint Petition’s proposed 2020-2022 CAP design and </w:t>
      </w:r>
      <w:r w:rsidR="004B250A">
        <w:rPr>
          <w:rFonts w:ascii="Times New Roman" w:eastAsia="Calibri" w:hAnsi="Times New Roman" w:cs="Times New Roman"/>
          <w:sz w:val="26"/>
          <w:szCs w:val="26"/>
        </w:rPr>
        <w:t>Duquesne’s December 29 Petition until the Company</w:t>
      </w:r>
      <w:r w:rsidR="00C8606E">
        <w:rPr>
          <w:rFonts w:ascii="Times New Roman" w:eastAsia="Calibri" w:hAnsi="Times New Roman" w:cs="Times New Roman"/>
          <w:sz w:val="26"/>
          <w:szCs w:val="26"/>
        </w:rPr>
        <w:t xml:space="preserve"> files its </w:t>
      </w:r>
      <w:r w:rsidR="004B250A">
        <w:rPr>
          <w:rFonts w:ascii="Times New Roman" w:eastAsia="Calibri" w:hAnsi="Times New Roman" w:cs="Times New Roman"/>
          <w:sz w:val="26"/>
          <w:szCs w:val="26"/>
        </w:rPr>
        <w:t xml:space="preserve">2020-2022 USECP.  </w:t>
      </w:r>
      <w:r w:rsidR="008173B9">
        <w:rPr>
          <w:rFonts w:ascii="Times New Roman" w:eastAsia="Calibri" w:hAnsi="Times New Roman" w:cs="Times New Roman"/>
          <w:sz w:val="26"/>
          <w:szCs w:val="26"/>
        </w:rPr>
        <w:t xml:space="preserve">Finally, the </w:t>
      </w:r>
      <w:r w:rsidR="00B30DDC">
        <w:rPr>
          <w:rFonts w:ascii="Times New Roman" w:eastAsia="Calibri" w:hAnsi="Times New Roman" w:cs="Times New Roman"/>
          <w:sz w:val="26"/>
          <w:szCs w:val="26"/>
        </w:rPr>
        <w:t>February 2018 Order</w:t>
      </w:r>
      <w:r w:rsidR="008173B9">
        <w:rPr>
          <w:rFonts w:ascii="Times New Roman" w:eastAsia="Calibri" w:hAnsi="Times New Roman" w:cs="Times New Roman"/>
          <w:sz w:val="26"/>
          <w:szCs w:val="26"/>
        </w:rPr>
        <w:t xml:space="preserve"> noted the Joint Petition’s proposed 2018-2022 USECP did not reflect </w:t>
      </w:r>
      <w:r w:rsidR="008173B9">
        <w:rPr>
          <w:rFonts w:ascii="Times New Roman" w:hAnsi="Times New Roman" w:cs="Times New Roman"/>
          <w:sz w:val="26"/>
          <w:szCs w:val="26"/>
        </w:rPr>
        <w:t xml:space="preserve">that Hardship Fund applicants need not provide Social Security Numbers (SSNs) to qualify.  </w:t>
      </w:r>
      <w:r w:rsidR="00C8606E">
        <w:rPr>
          <w:rFonts w:ascii="Times New Roman" w:eastAsia="Calibri" w:hAnsi="Times New Roman" w:cs="Times New Roman"/>
          <w:sz w:val="26"/>
          <w:szCs w:val="26"/>
        </w:rPr>
        <w:t xml:space="preserve">Duquesne was directed to </w:t>
      </w:r>
      <w:r w:rsidR="008173B9">
        <w:rPr>
          <w:rFonts w:ascii="Times New Roman" w:eastAsia="Calibri" w:hAnsi="Times New Roman" w:cs="Times New Roman"/>
          <w:sz w:val="26"/>
          <w:szCs w:val="26"/>
        </w:rPr>
        <w:t xml:space="preserve">file a revised 2017-2019 USECP within 30 days of the </w:t>
      </w:r>
      <w:r w:rsidR="00B30DDC">
        <w:rPr>
          <w:rFonts w:ascii="Times New Roman" w:eastAsia="Calibri" w:hAnsi="Times New Roman" w:cs="Times New Roman"/>
          <w:sz w:val="26"/>
          <w:szCs w:val="26"/>
        </w:rPr>
        <w:t>February 2018 Order</w:t>
      </w:r>
      <w:r w:rsidR="00D16955">
        <w:rPr>
          <w:rFonts w:ascii="Times New Roman" w:eastAsia="Calibri" w:hAnsi="Times New Roman" w:cs="Times New Roman"/>
          <w:sz w:val="26"/>
          <w:szCs w:val="26"/>
        </w:rPr>
        <w:t>, consistent with the changes approved or directed by the Commission.</w:t>
      </w:r>
    </w:p>
    <w:p w:rsidR="00F11345" w:rsidRDefault="00F11345" w:rsidP="00183889">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F11345" w:rsidRDefault="00B30DDC" w:rsidP="00F1134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11345" w:rsidRPr="00FD2674">
        <w:rPr>
          <w:rFonts w:ascii="Times New Roman" w:eastAsia="Times New Roman" w:hAnsi="Times New Roman" w:cs="Times New Roman"/>
          <w:sz w:val="26"/>
          <w:szCs w:val="26"/>
        </w:rPr>
        <w:t xml:space="preserve">On </w:t>
      </w:r>
      <w:r w:rsidR="00F11345">
        <w:rPr>
          <w:rFonts w:ascii="Times New Roman" w:eastAsia="Times New Roman" w:hAnsi="Times New Roman" w:cs="Times New Roman"/>
          <w:sz w:val="26"/>
          <w:szCs w:val="26"/>
        </w:rPr>
        <w:t>February 23</w:t>
      </w:r>
      <w:r w:rsidR="00F11345" w:rsidRPr="00FD2674">
        <w:rPr>
          <w:rFonts w:ascii="Times New Roman" w:eastAsia="Times New Roman" w:hAnsi="Times New Roman" w:cs="Times New Roman"/>
          <w:sz w:val="26"/>
          <w:szCs w:val="26"/>
        </w:rPr>
        <w:t>, 201</w:t>
      </w:r>
      <w:r w:rsidR="00F11345">
        <w:rPr>
          <w:rFonts w:ascii="Times New Roman" w:eastAsia="Times New Roman" w:hAnsi="Times New Roman" w:cs="Times New Roman"/>
          <w:sz w:val="26"/>
          <w:szCs w:val="26"/>
        </w:rPr>
        <w:t>8</w:t>
      </w:r>
      <w:r w:rsidR="00F11345" w:rsidRPr="00FD2674">
        <w:rPr>
          <w:rFonts w:ascii="Times New Roman" w:eastAsia="Times New Roman" w:hAnsi="Times New Roman" w:cs="Times New Roman"/>
          <w:sz w:val="26"/>
          <w:szCs w:val="26"/>
        </w:rPr>
        <w:t>, CAUSE-PA filed the instant Petition.  Pursuant to Rule</w:t>
      </w:r>
      <w:r>
        <w:rPr>
          <w:rFonts w:ascii="Times New Roman" w:eastAsia="Times New Roman" w:hAnsi="Times New Roman" w:cs="Times New Roman"/>
          <w:sz w:val="26"/>
          <w:szCs w:val="26"/>
        </w:rPr>
        <w:t> </w:t>
      </w:r>
      <w:r w:rsidR="00F11345" w:rsidRPr="00FD2674">
        <w:rPr>
          <w:rFonts w:ascii="Times New Roman" w:eastAsia="Times New Roman" w:hAnsi="Times New Roman" w:cs="Times New Roman"/>
          <w:sz w:val="26"/>
          <w:szCs w:val="26"/>
        </w:rPr>
        <w:t xml:space="preserve">1701 of the Pennsylvania Rules of Appellate Procedure, Pa. R.A.P. Rule 1701, Pa. R.A.P. Rule 1701(b)(3), the Commission granted reconsideration of the </w:t>
      </w:r>
      <w:r>
        <w:rPr>
          <w:rFonts w:ascii="Times New Roman" w:eastAsia="Times New Roman" w:hAnsi="Times New Roman" w:cs="Times New Roman"/>
          <w:sz w:val="26"/>
          <w:szCs w:val="26"/>
        </w:rPr>
        <w:t>February 2018 Order</w:t>
      </w:r>
      <w:r w:rsidR="00F11345" w:rsidRPr="00FD2674">
        <w:rPr>
          <w:rFonts w:ascii="Times New Roman" w:eastAsia="Times New Roman" w:hAnsi="Times New Roman" w:cs="Times New Roman"/>
          <w:sz w:val="26"/>
          <w:szCs w:val="26"/>
        </w:rPr>
        <w:t xml:space="preserve"> on </w:t>
      </w:r>
      <w:r w:rsidR="00F11345">
        <w:rPr>
          <w:rFonts w:ascii="Times New Roman" w:eastAsia="Times New Roman" w:hAnsi="Times New Roman" w:cs="Times New Roman"/>
          <w:sz w:val="26"/>
          <w:szCs w:val="26"/>
        </w:rPr>
        <w:t>March</w:t>
      </w:r>
      <w:r w:rsidR="00CD7779">
        <w:rPr>
          <w:rFonts w:ascii="Times New Roman" w:eastAsia="Times New Roman" w:hAnsi="Times New Roman" w:cs="Times New Roman"/>
          <w:sz w:val="26"/>
          <w:szCs w:val="26"/>
        </w:rPr>
        <w:t xml:space="preserve"> 1</w:t>
      </w:r>
      <w:r w:rsidR="00F11345" w:rsidRPr="00FD2674">
        <w:rPr>
          <w:rFonts w:ascii="Times New Roman" w:eastAsia="Times New Roman" w:hAnsi="Times New Roman" w:cs="Times New Roman"/>
          <w:sz w:val="26"/>
          <w:szCs w:val="26"/>
        </w:rPr>
        <w:t>, 201</w:t>
      </w:r>
      <w:r w:rsidR="00F11345">
        <w:rPr>
          <w:rFonts w:ascii="Times New Roman" w:eastAsia="Times New Roman" w:hAnsi="Times New Roman" w:cs="Times New Roman"/>
          <w:sz w:val="26"/>
          <w:szCs w:val="26"/>
        </w:rPr>
        <w:t>8</w:t>
      </w:r>
      <w:r w:rsidR="00F11345" w:rsidRPr="00FD2674">
        <w:rPr>
          <w:rFonts w:ascii="Times New Roman" w:eastAsia="Times New Roman" w:hAnsi="Times New Roman" w:cs="Times New Roman"/>
          <w:sz w:val="26"/>
          <w:szCs w:val="26"/>
        </w:rPr>
        <w:t xml:space="preserve">, to preserve jurisdiction pending review of, and consideration on, the merits of the Petition.  On </w:t>
      </w:r>
      <w:r w:rsidR="00F11345">
        <w:rPr>
          <w:rFonts w:ascii="Times New Roman" w:eastAsia="Times New Roman" w:hAnsi="Times New Roman" w:cs="Times New Roman"/>
          <w:sz w:val="26"/>
          <w:szCs w:val="26"/>
        </w:rPr>
        <w:t xml:space="preserve">March </w:t>
      </w:r>
      <w:r w:rsidR="00CD7779">
        <w:rPr>
          <w:rFonts w:ascii="Times New Roman" w:eastAsia="Times New Roman" w:hAnsi="Times New Roman" w:cs="Times New Roman"/>
          <w:sz w:val="26"/>
          <w:szCs w:val="26"/>
        </w:rPr>
        <w:t>5</w:t>
      </w:r>
      <w:r w:rsidR="00F11345" w:rsidRPr="00FD2674">
        <w:rPr>
          <w:rFonts w:ascii="Times New Roman" w:eastAsia="Times New Roman" w:hAnsi="Times New Roman" w:cs="Times New Roman"/>
          <w:sz w:val="26"/>
          <w:szCs w:val="26"/>
        </w:rPr>
        <w:t>, 201</w:t>
      </w:r>
      <w:r w:rsidR="00F11345">
        <w:rPr>
          <w:rFonts w:ascii="Times New Roman" w:eastAsia="Times New Roman" w:hAnsi="Times New Roman" w:cs="Times New Roman"/>
          <w:sz w:val="26"/>
          <w:szCs w:val="26"/>
        </w:rPr>
        <w:t>8</w:t>
      </w:r>
      <w:r w:rsidR="00F11345" w:rsidRPr="00FD2674">
        <w:rPr>
          <w:rFonts w:ascii="Times New Roman" w:eastAsia="Times New Roman" w:hAnsi="Times New Roman" w:cs="Times New Roman"/>
          <w:sz w:val="26"/>
          <w:szCs w:val="26"/>
        </w:rPr>
        <w:t xml:space="preserve">, </w:t>
      </w:r>
      <w:r w:rsidR="00F11345">
        <w:rPr>
          <w:rFonts w:ascii="Times New Roman" w:eastAsia="Times New Roman" w:hAnsi="Times New Roman" w:cs="Times New Roman"/>
          <w:sz w:val="26"/>
          <w:szCs w:val="26"/>
        </w:rPr>
        <w:t>Duquesne</w:t>
      </w:r>
      <w:r w:rsidR="00F11345" w:rsidRPr="00FD2674">
        <w:rPr>
          <w:rFonts w:ascii="Times New Roman" w:eastAsia="Times New Roman" w:hAnsi="Times New Roman" w:cs="Times New Roman"/>
          <w:sz w:val="26"/>
          <w:szCs w:val="26"/>
        </w:rPr>
        <w:t xml:space="preserve"> </w:t>
      </w:r>
      <w:r w:rsidR="00CD7779">
        <w:rPr>
          <w:rFonts w:ascii="Times New Roman" w:eastAsia="Times New Roman" w:hAnsi="Times New Roman" w:cs="Times New Roman"/>
          <w:sz w:val="26"/>
          <w:szCs w:val="26"/>
        </w:rPr>
        <w:t xml:space="preserve">and OCA individually </w:t>
      </w:r>
      <w:r w:rsidR="00F11345" w:rsidRPr="00FD2674">
        <w:rPr>
          <w:rFonts w:ascii="Times New Roman" w:eastAsia="Times New Roman" w:hAnsi="Times New Roman" w:cs="Times New Roman"/>
          <w:sz w:val="26"/>
          <w:szCs w:val="26"/>
        </w:rPr>
        <w:t>filed Answer</w:t>
      </w:r>
      <w:r w:rsidR="00CD7779">
        <w:rPr>
          <w:rFonts w:ascii="Times New Roman" w:eastAsia="Times New Roman" w:hAnsi="Times New Roman" w:cs="Times New Roman"/>
          <w:sz w:val="26"/>
          <w:szCs w:val="26"/>
        </w:rPr>
        <w:t>s</w:t>
      </w:r>
      <w:r w:rsidR="00F11345" w:rsidRPr="00FD2674">
        <w:rPr>
          <w:rFonts w:ascii="Times New Roman" w:eastAsia="Times New Roman" w:hAnsi="Times New Roman" w:cs="Times New Roman"/>
          <w:sz w:val="26"/>
          <w:szCs w:val="26"/>
        </w:rPr>
        <w:t xml:space="preserve"> to the Petition.    </w:t>
      </w:r>
    </w:p>
    <w:p w:rsidR="00DF0415" w:rsidRDefault="00DF0415" w:rsidP="00F1134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DF0415" w:rsidRPr="00FD2674" w:rsidRDefault="00DF0415" w:rsidP="00F1134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Calibri" w:hAnsi="Times New Roman" w:cs="Times New Roman"/>
          <w:sz w:val="26"/>
          <w:szCs w:val="26"/>
        </w:rPr>
        <w:tab/>
        <w:t xml:space="preserve">On March 12, 2018, Duquesne filed both clean and red-lined versions of </w:t>
      </w:r>
      <w:r w:rsidR="002D32EB">
        <w:rPr>
          <w:rFonts w:ascii="Times New Roman" w:eastAsia="Calibri" w:hAnsi="Times New Roman" w:cs="Times New Roman"/>
          <w:sz w:val="26"/>
          <w:szCs w:val="26"/>
        </w:rPr>
        <w:t>its</w:t>
      </w:r>
      <w:r>
        <w:rPr>
          <w:rFonts w:ascii="Times New Roman" w:eastAsia="Calibri" w:hAnsi="Times New Roman" w:cs="Times New Roman"/>
          <w:sz w:val="26"/>
          <w:szCs w:val="26"/>
        </w:rPr>
        <w:t xml:space="preserve"> </w:t>
      </w:r>
      <w:r w:rsidR="002D32EB">
        <w:rPr>
          <w:rFonts w:ascii="Times New Roman" w:eastAsia="Calibri" w:hAnsi="Times New Roman" w:cs="Times New Roman"/>
          <w:sz w:val="26"/>
          <w:szCs w:val="26"/>
        </w:rPr>
        <w:t>further revised</w:t>
      </w:r>
      <w:r>
        <w:rPr>
          <w:rFonts w:ascii="Times New Roman" w:eastAsia="Calibri" w:hAnsi="Times New Roman" w:cs="Times New Roman"/>
          <w:sz w:val="26"/>
          <w:szCs w:val="26"/>
        </w:rPr>
        <w:t xml:space="preserve"> 2017-2019 USECP.</w:t>
      </w:r>
    </w:p>
    <w:p w:rsidR="00937D5B" w:rsidRDefault="00937D5B" w:rsidP="005F4CC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F11345" w:rsidRDefault="00F11345" w:rsidP="004F25E7">
      <w:pPr>
        <w:keepNext/>
        <w:tabs>
          <w:tab w:val="left" w:pos="0"/>
        </w:tabs>
        <w:spacing w:after="0" w:line="360" w:lineRule="auto"/>
        <w:contextualSpacing/>
        <w:jc w:val="center"/>
        <w:rPr>
          <w:rFonts w:ascii="Times New Roman" w:eastAsia="Times New Roman" w:hAnsi="Times New Roman" w:cs="Times New Roman"/>
          <w:b/>
          <w:sz w:val="26"/>
          <w:szCs w:val="26"/>
        </w:rPr>
      </w:pPr>
      <w:r w:rsidRPr="00FD2674">
        <w:rPr>
          <w:rFonts w:ascii="Times New Roman" w:eastAsia="Times New Roman" w:hAnsi="Times New Roman" w:cs="Times New Roman"/>
          <w:b/>
          <w:sz w:val="26"/>
          <w:szCs w:val="26"/>
        </w:rPr>
        <w:t>STANDARD FOR RECONSIDERATION</w:t>
      </w:r>
    </w:p>
    <w:p w:rsidR="00F11345" w:rsidRPr="00FD2674" w:rsidRDefault="00F11345" w:rsidP="004F25E7">
      <w:pPr>
        <w:keepNext/>
        <w:tabs>
          <w:tab w:val="left" w:pos="0"/>
        </w:tabs>
        <w:spacing w:after="0" w:line="360" w:lineRule="auto"/>
        <w:contextualSpacing/>
        <w:rPr>
          <w:rFonts w:ascii="Times New Roman" w:eastAsia="Times New Roman" w:hAnsi="Times New Roman" w:cs="Times New Roman"/>
          <w:b/>
          <w:sz w:val="26"/>
          <w:szCs w:val="26"/>
        </w:rPr>
      </w:pPr>
    </w:p>
    <w:p w:rsidR="00953B30" w:rsidRDefault="00953B30" w:rsidP="00953B3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On February 23, 2018, CAUSE-PA filed its Petition for Reconsideration o</w:t>
      </w:r>
      <w:r w:rsidR="00725721">
        <w:rPr>
          <w:rFonts w:ascii="Times New Roman" w:eastAsia="Times New Roman" w:hAnsi="Times New Roman" w:cs="Times New Roman"/>
          <w:sz w:val="26"/>
          <w:szCs w:val="26"/>
        </w:rPr>
        <w:t>f</w:t>
      </w:r>
      <w:r>
        <w:rPr>
          <w:rFonts w:ascii="Times New Roman" w:eastAsia="Times New Roman" w:hAnsi="Times New Roman" w:cs="Times New Roman"/>
          <w:sz w:val="26"/>
          <w:szCs w:val="26"/>
        </w:rPr>
        <w:t xml:space="preserve"> our </w:t>
      </w:r>
      <w:r w:rsidR="00642047">
        <w:rPr>
          <w:rFonts w:ascii="Times New Roman" w:eastAsia="Times New Roman" w:hAnsi="Times New Roman" w:cs="Times New Roman"/>
          <w:sz w:val="26"/>
          <w:szCs w:val="26"/>
        </w:rPr>
        <w:t>February 2018 Order</w:t>
      </w:r>
      <w:r>
        <w:rPr>
          <w:rFonts w:ascii="Times New Roman" w:eastAsia="Times New Roman" w:hAnsi="Times New Roman" w:cs="Times New Roman"/>
          <w:sz w:val="26"/>
          <w:szCs w:val="26"/>
        </w:rPr>
        <w:t>.  Commission jurisdiction has been preserved in this proceeding pursuant to our March 1, 2018 Order.</w:t>
      </w:r>
    </w:p>
    <w:p w:rsidR="00953B30" w:rsidRDefault="00953B30" w:rsidP="00953B30">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p>
    <w:p w:rsidR="00620653" w:rsidRDefault="006637AB" w:rsidP="00F11345">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In order to</w:t>
      </w:r>
      <w:proofErr w:type="gramEnd"/>
      <w:r>
        <w:rPr>
          <w:rFonts w:ascii="Times New Roman" w:eastAsia="Times New Roman" w:hAnsi="Times New Roman" w:cs="Times New Roman"/>
          <w:sz w:val="26"/>
          <w:szCs w:val="26"/>
        </w:rPr>
        <w:t xml:space="preserve"> reach </w:t>
      </w:r>
      <w:r w:rsidR="00F11345" w:rsidRPr="00FD2674">
        <w:rPr>
          <w:rFonts w:ascii="Times New Roman" w:eastAsia="Times New Roman" w:hAnsi="Times New Roman" w:cs="Times New Roman"/>
          <w:sz w:val="26"/>
          <w:szCs w:val="26"/>
        </w:rPr>
        <w:t xml:space="preserve">the substantive issues raised </w:t>
      </w:r>
      <w:r w:rsidR="00F11345">
        <w:rPr>
          <w:rFonts w:ascii="Times New Roman" w:eastAsia="Times New Roman" w:hAnsi="Times New Roman" w:cs="Times New Roman"/>
          <w:sz w:val="26"/>
          <w:szCs w:val="26"/>
        </w:rPr>
        <w:t xml:space="preserve">in </w:t>
      </w:r>
      <w:r>
        <w:rPr>
          <w:rFonts w:ascii="Times New Roman" w:eastAsia="Times New Roman" w:hAnsi="Times New Roman" w:cs="Times New Roman"/>
          <w:sz w:val="26"/>
          <w:szCs w:val="26"/>
        </w:rPr>
        <w:t xml:space="preserve">CAUSE-PA’s </w:t>
      </w:r>
      <w:r w:rsidR="00F11345" w:rsidRPr="00FD2674">
        <w:rPr>
          <w:rFonts w:ascii="Times New Roman" w:eastAsia="Times New Roman" w:hAnsi="Times New Roman" w:cs="Times New Roman"/>
          <w:sz w:val="26"/>
          <w:szCs w:val="26"/>
        </w:rPr>
        <w:t>Petitio</w:t>
      </w:r>
      <w:r w:rsidR="004F25E7">
        <w:rPr>
          <w:rFonts w:ascii="Times New Roman" w:eastAsia="Times New Roman" w:hAnsi="Times New Roman" w:cs="Times New Roman"/>
          <w:sz w:val="26"/>
          <w:szCs w:val="26"/>
        </w:rPr>
        <w:t>n</w:t>
      </w:r>
      <w:r w:rsidR="00F11345" w:rsidRPr="00FD2674">
        <w:rPr>
          <w:rFonts w:ascii="Times New Roman" w:eastAsia="Times New Roman" w:hAnsi="Times New Roman" w:cs="Times New Roman"/>
          <w:sz w:val="26"/>
          <w:szCs w:val="26"/>
        </w:rPr>
        <w:t xml:space="preserve">, we </w:t>
      </w:r>
      <w:r>
        <w:rPr>
          <w:rFonts w:ascii="Times New Roman" w:eastAsia="Times New Roman" w:hAnsi="Times New Roman" w:cs="Times New Roman"/>
          <w:sz w:val="26"/>
          <w:szCs w:val="26"/>
        </w:rPr>
        <w:t xml:space="preserve">must </w:t>
      </w:r>
      <w:r w:rsidR="00F11345" w:rsidRPr="00FD2674">
        <w:rPr>
          <w:rFonts w:ascii="Times New Roman" w:eastAsia="Times New Roman" w:hAnsi="Times New Roman" w:cs="Times New Roman"/>
          <w:sz w:val="26"/>
          <w:szCs w:val="26"/>
        </w:rPr>
        <w:t xml:space="preserve">address the standard for </w:t>
      </w:r>
      <w:r w:rsidR="00CA47D4">
        <w:rPr>
          <w:rFonts w:ascii="Times New Roman" w:eastAsia="Times New Roman" w:hAnsi="Times New Roman" w:cs="Times New Roman"/>
          <w:sz w:val="26"/>
          <w:szCs w:val="26"/>
        </w:rPr>
        <w:t xml:space="preserve">rehearing, </w:t>
      </w:r>
      <w:proofErr w:type="spellStart"/>
      <w:r w:rsidR="00CA47D4">
        <w:rPr>
          <w:rFonts w:ascii="Times New Roman" w:eastAsia="Times New Roman" w:hAnsi="Times New Roman" w:cs="Times New Roman"/>
          <w:sz w:val="26"/>
          <w:szCs w:val="26"/>
        </w:rPr>
        <w:t>reargument</w:t>
      </w:r>
      <w:proofErr w:type="spellEnd"/>
      <w:r w:rsidR="00CA47D4">
        <w:rPr>
          <w:rFonts w:ascii="Times New Roman" w:eastAsia="Times New Roman" w:hAnsi="Times New Roman" w:cs="Times New Roman"/>
          <w:sz w:val="26"/>
          <w:szCs w:val="26"/>
        </w:rPr>
        <w:t xml:space="preserve">, </w:t>
      </w:r>
      <w:r w:rsidR="00F11345" w:rsidRPr="00FD2674">
        <w:rPr>
          <w:rFonts w:ascii="Times New Roman" w:eastAsia="Times New Roman" w:hAnsi="Times New Roman" w:cs="Times New Roman"/>
          <w:sz w:val="26"/>
          <w:szCs w:val="26"/>
        </w:rPr>
        <w:t>re</w:t>
      </w:r>
      <w:r w:rsidR="00CE031C">
        <w:rPr>
          <w:rFonts w:ascii="Times New Roman" w:eastAsia="Times New Roman" w:hAnsi="Times New Roman" w:cs="Times New Roman"/>
          <w:sz w:val="26"/>
          <w:szCs w:val="26"/>
        </w:rPr>
        <w:t>c</w:t>
      </w:r>
      <w:r w:rsidR="00F11345" w:rsidRPr="00FD2674">
        <w:rPr>
          <w:rFonts w:ascii="Times New Roman" w:eastAsia="Times New Roman" w:hAnsi="Times New Roman" w:cs="Times New Roman"/>
          <w:sz w:val="26"/>
          <w:szCs w:val="26"/>
        </w:rPr>
        <w:t>onsideration</w:t>
      </w:r>
      <w:r w:rsidR="004F384A">
        <w:rPr>
          <w:rFonts w:ascii="Times New Roman" w:eastAsia="Times New Roman" w:hAnsi="Times New Roman" w:cs="Times New Roman"/>
          <w:sz w:val="26"/>
          <w:szCs w:val="26"/>
        </w:rPr>
        <w:t>, clarification, re</w:t>
      </w:r>
      <w:r w:rsidR="00D901C7">
        <w:rPr>
          <w:rFonts w:ascii="Times New Roman" w:eastAsia="Times New Roman" w:hAnsi="Times New Roman" w:cs="Times New Roman"/>
          <w:sz w:val="26"/>
          <w:szCs w:val="26"/>
        </w:rPr>
        <w:t>s</w:t>
      </w:r>
      <w:r w:rsidR="004F384A">
        <w:rPr>
          <w:rFonts w:ascii="Times New Roman" w:eastAsia="Times New Roman" w:hAnsi="Times New Roman" w:cs="Times New Roman"/>
          <w:sz w:val="26"/>
          <w:szCs w:val="26"/>
        </w:rPr>
        <w:t>cission, amendment, supersedeas, or the like</w:t>
      </w:r>
      <w:r w:rsidR="00F11345" w:rsidRPr="00FD2674">
        <w:rPr>
          <w:rFonts w:ascii="Times New Roman" w:eastAsia="Times New Roman" w:hAnsi="Times New Roman" w:cs="Times New Roman"/>
          <w:sz w:val="26"/>
          <w:szCs w:val="26"/>
        </w:rPr>
        <w:t xml:space="preserve">.  </w:t>
      </w:r>
      <w:r w:rsidR="00251F22">
        <w:rPr>
          <w:rFonts w:ascii="Times New Roman" w:eastAsia="Times New Roman" w:hAnsi="Times New Roman" w:cs="Times New Roman"/>
          <w:sz w:val="26"/>
          <w:szCs w:val="26"/>
        </w:rPr>
        <w:t>Such p</w:t>
      </w:r>
      <w:r w:rsidR="00F11345" w:rsidRPr="00FD2674">
        <w:rPr>
          <w:rFonts w:ascii="Times New Roman" w:eastAsia="Times New Roman" w:hAnsi="Times New Roman" w:cs="Times New Roman"/>
          <w:sz w:val="26"/>
          <w:szCs w:val="26"/>
        </w:rPr>
        <w:t xml:space="preserve">etitions are reviewed pursuant to </w:t>
      </w:r>
      <w:r w:rsidR="001B4C5A" w:rsidRPr="00FD2674">
        <w:rPr>
          <w:rFonts w:ascii="Times New Roman" w:eastAsia="Times New Roman" w:hAnsi="Times New Roman" w:cs="Times New Roman"/>
          <w:sz w:val="26"/>
          <w:szCs w:val="26"/>
        </w:rPr>
        <w:t>66</w:t>
      </w:r>
      <w:r w:rsidR="001B4C5A">
        <w:rPr>
          <w:rFonts w:ascii="Times New Roman" w:eastAsia="Times New Roman" w:hAnsi="Times New Roman" w:cs="Times New Roman"/>
          <w:sz w:val="26"/>
          <w:szCs w:val="26"/>
        </w:rPr>
        <w:t> </w:t>
      </w:r>
      <w:r w:rsidR="00F11345" w:rsidRPr="00FD2674">
        <w:rPr>
          <w:rFonts w:ascii="Times New Roman" w:eastAsia="Times New Roman" w:hAnsi="Times New Roman" w:cs="Times New Roman"/>
          <w:sz w:val="26"/>
          <w:szCs w:val="26"/>
        </w:rPr>
        <w:t>Pa. C.S. § 703(g)</w:t>
      </w:r>
      <w:r w:rsidR="00B2690A">
        <w:rPr>
          <w:rFonts w:ascii="Times New Roman" w:eastAsia="Times New Roman" w:hAnsi="Times New Roman" w:cs="Times New Roman"/>
          <w:sz w:val="26"/>
          <w:szCs w:val="26"/>
        </w:rPr>
        <w:t>, relating to re</w:t>
      </w:r>
      <w:r w:rsidR="00D901C7">
        <w:rPr>
          <w:rFonts w:ascii="Times New Roman" w:eastAsia="Times New Roman" w:hAnsi="Times New Roman" w:cs="Times New Roman"/>
          <w:sz w:val="26"/>
          <w:szCs w:val="26"/>
        </w:rPr>
        <w:t>s</w:t>
      </w:r>
      <w:r w:rsidR="00B2690A">
        <w:rPr>
          <w:rFonts w:ascii="Times New Roman" w:eastAsia="Times New Roman" w:hAnsi="Times New Roman" w:cs="Times New Roman"/>
          <w:sz w:val="26"/>
          <w:szCs w:val="26"/>
        </w:rPr>
        <w:t>cission and amendment of orders,</w:t>
      </w:r>
      <w:r w:rsidR="00171B05">
        <w:rPr>
          <w:rStyle w:val="FootnoteReference"/>
          <w:rFonts w:ascii="Times New Roman" w:eastAsia="Times New Roman" w:hAnsi="Times New Roman" w:cs="Times New Roman"/>
          <w:sz w:val="26"/>
          <w:szCs w:val="26"/>
        </w:rPr>
        <w:footnoteReference w:id="2"/>
      </w:r>
      <w:r w:rsidR="00B2690A">
        <w:rPr>
          <w:rFonts w:ascii="Times New Roman" w:eastAsia="Times New Roman" w:hAnsi="Times New Roman" w:cs="Times New Roman"/>
          <w:sz w:val="26"/>
          <w:szCs w:val="26"/>
        </w:rPr>
        <w:t xml:space="preserve"> and</w:t>
      </w:r>
      <w:r w:rsidR="00F11345" w:rsidRPr="00FD2674">
        <w:rPr>
          <w:rFonts w:ascii="Times New Roman" w:eastAsia="Times New Roman" w:hAnsi="Times New Roman" w:cs="Times New Roman"/>
          <w:sz w:val="26"/>
          <w:szCs w:val="26"/>
        </w:rPr>
        <w:t xml:space="preserve"> 52 Pa. Code § 5.572</w:t>
      </w:r>
      <w:r w:rsidR="00B2690A">
        <w:rPr>
          <w:rFonts w:ascii="Times New Roman" w:eastAsia="Times New Roman" w:hAnsi="Times New Roman" w:cs="Times New Roman"/>
          <w:sz w:val="26"/>
          <w:szCs w:val="26"/>
        </w:rPr>
        <w:t xml:space="preserve">, relating to </w:t>
      </w:r>
      <w:r w:rsidR="00B3557A">
        <w:rPr>
          <w:rFonts w:ascii="Times New Roman" w:eastAsia="Times New Roman" w:hAnsi="Times New Roman" w:cs="Times New Roman"/>
          <w:sz w:val="26"/>
          <w:szCs w:val="26"/>
        </w:rPr>
        <w:t>petitions</w:t>
      </w:r>
      <w:r w:rsidR="00267ECF">
        <w:rPr>
          <w:rFonts w:ascii="Times New Roman" w:eastAsia="Times New Roman" w:hAnsi="Times New Roman" w:cs="Times New Roman"/>
          <w:sz w:val="26"/>
          <w:szCs w:val="26"/>
        </w:rPr>
        <w:t xml:space="preserve"> for relief</w:t>
      </w:r>
      <w:r w:rsidR="00171B05">
        <w:rPr>
          <w:rStyle w:val="FootnoteReference"/>
          <w:rFonts w:ascii="Times New Roman" w:eastAsia="Times New Roman" w:hAnsi="Times New Roman" w:cs="Times New Roman"/>
          <w:sz w:val="26"/>
          <w:szCs w:val="26"/>
        </w:rPr>
        <w:footnoteReference w:id="3"/>
      </w:r>
      <w:r w:rsidR="00F03E26">
        <w:rPr>
          <w:rFonts w:ascii="Times New Roman" w:eastAsia="Times New Roman" w:hAnsi="Times New Roman" w:cs="Times New Roman"/>
          <w:sz w:val="26"/>
          <w:szCs w:val="26"/>
        </w:rPr>
        <w:t xml:space="preserve">. </w:t>
      </w:r>
    </w:p>
    <w:p w:rsidR="00620653" w:rsidRDefault="00620653" w:rsidP="00F11345">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i/>
          <w:sz w:val="26"/>
          <w:szCs w:val="26"/>
        </w:rPr>
      </w:pPr>
    </w:p>
    <w:p w:rsidR="00F11345" w:rsidRDefault="00F11345" w:rsidP="00F11345">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proofErr w:type="spellStart"/>
      <w:r w:rsidRPr="00FD2674">
        <w:rPr>
          <w:rFonts w:ascii="Times New Roman" w:eastAsia="Times New Roman" w:hAnsi="Times New Roman" w:cs="Times New Roman"/>
          <w:i/>
          <w:sz w:val="26"/>
          <w:szCs w:val="26"/>
        </w:rPr>
        <w:t>Duick</w:t>
      </w:r>
      <w:proofErr w:type="spellEnd"/>
      <w:r w:rsidRPr="00FD2674">
        <w:rPr>
          <w:rFonts w:ascii="Times New Roman" w:eastAsia="Times New Roman" w:hAnsi="Times New Roman" w:cs="Times New Roman"/>
          <w:i/>
          <w:sz w:val="26"/>
          <w:szCs w:val="26"/>
        </w:rPr>
        <w:t xml:space="preserve"> v. PGW</w:t>
      </w:r>
      <w:r w:rsidRPr="00FD2674">
        <w:rPr>
          <w:rFonts w:ascii="Times New Roman" w:eastAsia="Times New Roman" w:hAnsi="Times New Roman" w:cs="Times New Roman"/>
          <w:sz w:val="26"/>
          <w:szCs w:val="26"/>
        </w:rPr>
        <w:t>, 56 Pa. P.U.C. 553 (1982)</w:t>
      </w:r>
      <w:r w:rsidR="005236C9">
        <w:rPr>
          <w:rFonts w:ascii="Times New Roman" w:eastAsia="Times New Roman" w:hAnsi="Times New Roman" w:cs="Times New Roman"/>
          <w:sz w:val="26"/>
          <w:szCs w:val="26"/>
        </w:rPr>
        <w:t>, (</w:t>
      </w:r>
      <w:proofErr w:type="spellStart"/>
      <w:r w:rsidR="005236C9">
        <w:rPr>
          <w:rFonts w:ascii="Times New Roman" w:eastAsia="Times New Roman" w:hAnsi="Times New Roman" w:cs="Times New Roman"/>
          <w:i/>
          <w:sz w:val="26"/>
          <w:szCs w:val="26"/>
        </w:rPr>
        <w:t>Duick</w:t>
      </w:r>
      <w:proofErr w:type="spellEnd"/>
      <w:r w:rsidR="005236C9">
        <w:rPr>
          <w:rFonts w:ascii="Times New Roman" w:eastAsia="Times New Roman" w:hAnsi="Times New Roman" w:cs="Times New Roman"/>
          <w:sz w:val="26"/>
          <w:szCs w:val="26"/>
        </w:rPr>
        <w:t>) elaborates on the application of Section 703(g)</w:t>
      </w:r>
      <w:r w:rsidR="00D67C68">
        <w:rPr>
          <w:rFonts w:ascii="Times New Roman" w:eastAsia="Times New Roman" w:hAnsi="Times New Roman" w:cs="Times New Roman"/>
          <w:sz w:val="26"/>
          <w:szCs w:val="26"/>
        </w:rPr>
        <w:t xml:space="preserve"> and Section 5.57</w:t>
      </w:r>
      <w:r w:rsidR="002D402D">
        <w:rPr>
          <w:rFonts w:ascii="Times New Roman" w:eastAsia="Times New Roman" w:hAnsi="Times New Roman" w:cs="Times New Roman"/>
          <w:sz w:val="26"/>
          <w:szCs w:val="26"/>
        </w:rPr>
        <w:t>2</w:t>
      </w:r>
      <w:r w:rsidRPr="00FD2674">
        <w:rPr>
          <w:rFonts w:ascii="Times New Roman" w:eastAsia="Times New Roman" w:hAnsi="Times New Roman" w:cs="Times New Roman"/>
          <w:sz w:val="26"/>
          <w:szCs w:val="26"/>
        </w:rPr>
        <w:t xml:space="preserve">.  “A petition for reconsideration, under the provisions of 66 Pa. C.S. § 703(g), may properly raise any matters designed to convince the Commission that it should exercise its discretion . . . to rescind or amend a prior order in whole or in part.”  A party may not raise the same questions in a petition for reconsideration that were raised in a prior pleading.  Such questions raised ought to be those that “appear to have been overlooked or not addressed by the Commission.”  If “new and novel” questions are not raised, a party will not succeed in persuading the Commission that the “initial decision on a matter or issue was either unwise or in error.”  </w:t>
      </w:r>
      <w:proofErr w:type="spellStart"/>
      <w:r w:rsidRPr="00FD2674">
        <w:rPr>
          <w:rFonts w:ascii="Times New Roman" w:eastAsia="Times New Roman" w:hAnsi="Times New Roman" w:cs="Times New Roman"/>
          <w:i/>
          <w:sz w:val="26"/>
          <w:szCs w:val="26"/>
        </w:rPr>
        <w:t>Duick</w:t>
      </w:r>
      <w:proofErr w:type="spellEnd"/>
      <w:r w:rsidRPr="00FD2674">
        <w:rPr>
          <w:rFonts w:ascii="Times New Roman" w:eastAsia="Times New Roman" w:hAnsi="Times New Roman" w:cs="Times New Roman"/>
          <w:i/>
          <w:sz w:val="26"/>
          <w:szCs w:val="26"/>
        </w:rPr>
        <w:t xml:space="preserve"> </w:t>
      </w:r>
      <w:r w:rsidRPr="00FD2674">
        <w:rPr>
          <w:rFonts w:ascii="Times New Roman" w:eastAsia="Times New Roman" w:hAnsi="Times New Roman" w:cs="Times New Roman"/>
          <w:sz w:val="26"/>
          <w:szCs w:val="26"/>
        </w:rPr>
        <w:t>at 558.</w:t>
      </w:r>
    </w:p>
    <w:p w:rsidR="00B22F65" w:rsidRDefault="00B22F65" w:rsidP="00F11345">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p>
    <w:p w:rsidR="006637AB" w:rsidRDefault="006637AB" w:rsidP="00F11345">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With this in mind, we shall first recap the underlying Joint Petition, our February 2018 Order, </w:t>
      </w:r>
      <w:r w:rsidR="00455A8D">
        <w:rPr>
          <w:rFonts w:ascii="Times New Roman" w:eastAsia="Times New Roman" w:hAnsi="Times New Roman" w:cs="Times New Roman"/>
          <w:sz w:val="26"/>
          <w:szCs w:val="26"/>
        </w:rPr>
        <w:t xml:space="preserve">the waiver request re Section </w:t>
      </w:r>
      <w:r w:rsidR="00455A8D" w:rsidRPr="00455A8D">
        <w:rPr>
          <w:rFonts w:ascii="Times New Roman" w:hAnsi="Times New Roman" w:cs="Times New Roman"/>
          <w:sz w:val="26"/>
          <w:szCs w:val="26"/>
        </w:rPr>
        <w:t>54.74(a</w:t>
      </w:r>
      <w:proofErr w:type="gramStart"/>
      <w:r w:rsidR="00455A8D" w:rsidRPr="00455A8D">
        <w:rPr>
          <w:rFonts w:ascii="Times New Roman" w:hAnsi="Times New Roman" w:cs="Times New Roman"/>
          <w:sz w:val="26"/>
          <w:szCs w:val="26"/>
        </w:rPr>
        <w:t>)(</w:t>
      </w:r>
      <w:proofErr w:type="gramEnd"/>
      <w:r w:rsidR="00455A8D" w:rsidRPr="00455A8D">
        <w:rPr>
          <w:rFonts w:ascii="Times New Roman" w:hAnsi="Times New Roman" w:cs="Times New Roman"/>
          <w:sz w:val="26"/>
          <w:szCs w:val="26"/>
        </w:rPr>
        <w:t>1-2)</w:t>
      </w:r>
      <w:r w:rsidR="00455A8D">
        <w:rPr>
          <w:rFonts w:ascii="Times New Roman" w:hAnsi="Times New Roman" w:cs="Times New Roman"/>
          <w:sz w:val="26"/>
          <w:szCs w:val="26"/>
        </w:rPr>
        <w:t>,</w:t>
      </w:r>
      <w:r w:rsidR="00455A8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Petition for Reconsideration, and the Answers thereto.</w:t>
      </w:r>
    </w:p>
    <w:p w:rsidR="006637AB" w:rsidRDefault="006637AB" w:rsidP="00F11345">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sz w:val="26"/>
          <w:szCs w:val="26"/>
        </w:rPr>
      </w:pPr>
    </w:p>
    <w:p w:rsidR="00236183" w:rsidRPr="00EE3835" w:rsidRDefault="00260F15" w:rsidP="00673D3B">
      <w:pPr>
        <w:keepNext/>
        <w:tabs>
          <w:tab w:val="left" w:pos="720"/>
        </w:tabs>
        <w:autoSpaceDE w:val="0"/>
        <w:autoSpaceDN w:val="0"/>
        <w:adjustRightInd w:val="0"/>
        <w:spacing w:after="0" w:line="360" w:lineRule="auto"/>
        <w:ind w:firstLine="720"/>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JOINT PETITION</w:t>
      </w:r>
    </w:p>
    <w:p w:rsidR="00DE0D31" w:rsidRDefault="00DE0D31" w:rsidP="00673D3B">
      <w:pPr>
        <w:keepNext/>
        <w:spacing w:after="0" w:line="360" w:lineRule="auto"/>
        <w:contextualSpacing/>
        <w:rPr>
          <w:rFonts w:ascii="Times New Roman" w:eastAsia="Times New Roman" w:hAnsi="Times New Roman" w:cs="Times New Roman"/>
          <w:color w:val="0D0D0D" w:themeColor="text1" w:themeTint="F2"/>
          <w:sz w:val="26"/>
          <w:szCs w:val="26"/>
        </w:rPr>
      </w:pPr>
    </w:p>
    <w:p w:rsidR="00771855" w:rsidRDefault="00260F15" w:rsidP="00771855">
      <w:pPr>
        <w:pStyle w:val="FootnoteText"/>
        <w:spacing w:line="360" w:lineRule="auto"/>
        <w:ind w:firstLine="720"/>
        <w:rPr>
          <w:sz w:val="26"/>
          <w:szCs w:val="26"/>
        </w:rPr>
      </w:pPr>
      <w:r>
        <w:rPr>
          <w:sz w:val="26"/>
          <w:szCs w:val="26"/>
        </w:rPr>
        <w:t xml:space="preserve">The Joint Petition proposed to convert Duquesne’s CAP from a percent of budget bill (POB) program to a percent of income payment plan (PIPP).  </w:t>
      </w:r>
      <w:r w:rsidR="00771855" w:rsidRPr="00D71210">
        <w:rPr>
          <w:sz w:val="26"/>
          <w:szCs w:val="26"/>
        </w:rPr>
        <w:t xml:space="preserve">The Joint Petition </w:t>
      </w:r>
      <w:r w:rsidR="00771855">
        <w:rPr>
          <w:sz w:val="26"/>
          <w:szCs w:val="26"/>
        </w:rPr>
        <w:t xml:space="preserve">also </w:t>
      </w:r>
      <w:r w:rsidR="00771855" w:rsidRPr="00D71210">
        <w:rPr>
          <w:sz w:val="26"/>
          <w:szCs w:val="26"/>
        </w:rPr>
        <w:t>request</w:t>
      </w:r>
      <w:r w:rsidR="00771855">
        <w:rPr>
          <w:sz w:val="26"/>
          <w:szCs w:val="26"/>
        </w:rPr>
        <w:t>ed</w:t>
      </w:r>
      <w:r w:rsidR="00771855" w:rsidRPr="00D71210">
        <w:rPr>
          <w:sz w:val="26"/>
          <w:szCs w:val="26"/>
        </w:rPr>
        <w:t xml:space="preserve"> a waiver from Section 54.74(a</w:t>
      </w:r>
      <w:proofErr w:type="gramStart"/>
      <w:r w:rsidR="00771855" w:rsidRPr="00D71210">
        <w:rPr>
          <w:sz w:val="26"/>
          <w:szCs w:val="26"/>
        </w:rPr>
        <w:t>)(</w:t>
      </w:r>
      <w:proofErr w:type="gramEnd"/>
      <w:r w:rsidR="00771855" w:rsidRPr="00D71210">
        <w:rPr>
          <w:sz w:val="26"/>
          <w:szCs w:val="26"/>
        </w:rPr>
        <w:t>1-2)</w:t>
      </w:r>
      <w:r w:rsidR="008C360C">
        <w:rPr>
          <w:sz w:val="26"/>
          <w:szCs w:val="26"/>
        </w:rPr>
        <w:t>,</w:t>
      </w:r>
      <w:r w:rsidR="00F447A2">
        <w:rPr>
          <w:sz w:val="26"/>
          <w:szCs w:val="26"/>
        </w:rPr>
        <w:t xml:space="preserve"> which establishes a three-year timeline for USECPs</w:t>
      </w:r>
      <w:r w:rsidR="00771855">
        <w:rPr>
          <w:sz w:val="26"/>
          <w:szCs w:val="26"/>
        </w:rPr>
        <w:t>.  The Joint Petitioners asserted that this waiver would allow Duquesne to implement the two phases of its CAP redesign over a five-year period (2018-2022).  Joint Petition at 9.</w:t>
      </w:r>
    </w:p>
    <w:p w:rsidR="00771855" w:rsidRDefault="00771855" w:rsidP="00D42113">
      <w:pPr>
        <w:pStyle w:val="FootnoteText"/>
        <w:spacing w:line="360" w:lineRule="auto"/>
        <w:ind w:firstLine="720"/>
        <w:rPr>
          <w:sz w:val="26"/>
          <w:szCs w:val="26"/>
        </w:rPr>
      </w:pPr>
    </w:p>
    <w:p w:rsidR="00ED7B81" w:rsidRDefault="00260F15" w:rsidP="00D42113">
      <w:pPr>
        <w:pStyle w:val="FootnoteText"/>
        <w:spacing w:line="360" w:lineRule="auto"/>
        <w:ind w:firstLine="720"/>
        <w:rPr>
          <w:sz w:val="26"/>
          <w:szCs w:val="26"/>
        </w:rPr>
      </w:pPr>
      <w:r>
        <w:rPr>
          <w:sz w:val="26"/>
          <w:szCs w:val="26"/>
        </w:rPr>
        <w:t xml:space="preserve">The first phase would make modifications to Duquesne’s current POB CAP.  This phase was scheduled to begin on </w:t>
      </w:r>
      <w:proofErr w:type="gramStart"/>
      <w:r>
        <w:rPr>
          <w:sz w:val="26"/>
          <w:szCs w:val="26"/>
        </w:rPr>
        <w:t>January 1, 2018</w:t>
      </w:r>
      <w:r w:rsidR="00FA2346">
        <w:rPr>
          <w:sz w:val="26"/>
          <w:szCs w:val="26"/>
        </w:rPr>
        <w:t>,</w:t>
      </w:r>
      <w:r>
        <w:rPr>
          <w:sz w:val="26"/>
          <w:szCs w:val="26"/>
        </w:rPr>
        <w:t xml:space="preserve"> and</w:t>
      </w:r>
      <w:proofErr w:type="gramEnd"/>
      <w:r>
        <w:rPr>
          <w:sz w:val="26"/>
          <w:szCs w:val="26"/>
        </w:rPr>
        <w:t xml:space="preserve"> run through December 31, 2019.</w:t>
      </w:r>
      <w:r w:rsidR="000318C5">
        <w:rPr>
          <w:rStyle w:val="FootnoteReference"/>
          <w:sz w:val="26"/>
          <w:szCs w:val="26"/>
        </w:rPr>
        <w:footnoteReference w:id="4"/>
      </w:r>
      <w:r>
        <w:rPr>
          <w:sz w:val="26"/>
          <w:szCs w:val="26"/>
        </w:rPr>
        <w:t xml:space="preserve">  The second phase would place all Duquesne CAP customers into a PIPP CAP.  This phase was scheduled to begin on </w:t>
      </w:r>
      <w:r w:rsidR="00C23CF7">
        <w:rPr>
          <w:sz w:val="26"/>
          <w:szCs w:val="26"/>
        </w:rPr>
        <w:t>January 1, 2020 and</w:t>
      </w:r>
      <w:r>
        <w:rPr>
          <w:sz w:val="26"/>
          <w:szCs w:val="26"/>
        </w:rPr>
        <w:t xml:space="preserve"> run through December 31, 2022.  Joint Petition at 5-6. </w:t>
      </w:r>
      <w:r w:rsidR="007E4278">
        <w:rPr>
          <w:sz w:val="26"/>
          <w:szCs w:val="26"/>
        </w:rPr>
        <w:t xml:space="preserve">  </w:t>
      </w:r>
    </w:p>
    <w:p w:rsidR="009F1304" w:rsidRDefault="009F1304" w:rsidP="00165AFE">
      <w:pPr>
        <w:pStyle w:val="FootnoteText"/>
        <w:spacing w:line="360" w:lineRule="auto"/>
        <w:rPr>
          <w:sz w:val="26"/>
          <w:szCs w:val="26"/>
        </w:rPr>
      </w:pPr>
    </w:p>
    <w:p w:rsidR="00165AFE" w:rsidRPr="003F0201" w:rsidRDefault="003F0201" w:rsidP="006470A3">
      <w:pPr>
        <w:pStyle w:val="FootnoteText"/>
        <w:keepNext/>
        <w:spacing w:line="360" w:lineRule="auto"/>
        <w:rPr>
          <w:i/>
          <w:sz w:val="26"/>
          <w:szCs w:val="26"/>
        </w:rPr>
      </w:pPr>
      <w:r w:rsidRPr="003F0201">
        <w:rPr>
          <w:i/>
          <w:sz w:val="26"/>
          <w:szCs w:val="26"/>
        </w:rPr>
        <w:t>Phase</w:t>
      </w:r>
      <w:r w:rsidR="00165AFE" w:rsidRPr="003F0201">
        <w:rPr>
          <w:i/>
          <w:sz w:val="26"/>
          <w:szCs w:val="26"/>
        </w:rPr>
        <w:t xml:space="preserve"> </w:t>
      </w:r>
      <w:r w:rsidR="006D5C95">
        <w:rPr>
          <w:i/>
          <w:sz w:val="26"/>
          <w:szCs w:val="26"/>
        </w:rPr>
        <w:t>One</w:t>
      </w:r>
      <w:r w:rsidR="00B3677F">
        <w:rPr>
          <w:i/>
          <w:sz w:val="26"/>
          <w:szCs w:val="26"/>
        </w:rPr>
        <w:t xml:space="preserve"> (2018-2019)</w:t>
      </w:r>
    </w:p>
    <w:p w:rsidR="006470A3" w:rsidRDefault="006470A3" w:rsidP="006470A3">
      <w:pPr>
        <w:pStyle w:val="FootnoteText"/>
        <w:keepNext/>
        <w:spacing w:line="360" w:lineRule="auto"/>
        <w:ind w:firstLine="720"/>
        <w:rPr>
          <w:sz w:val="26"/>
          <w:szCs w:val="26"/>
        </w:rPr>
      </w:pPr>
    </w:p>
    <w:p w:rsidR="00803ADA" w:rsidRDefault="009377D2" w:rsidP="006470A3">
      <w:pPr>
        <w:pStyle w:val="FootnoteText"/>
        <w:spacing w:line="360" w:lineRule="auto"/>
        <w:ind w:firstLine="720"/>
        <w:rPr>
          <w:sz w:val="26"/>
          <w:szCs w:val="26"/>
        </w:rPr>
      </w:pPr>
      <w:r>
        <w:rPr>
          <w:sz w:val="26"/>
          <w:szCs w:val="26"/>
        </w:rPr>
        <w:t xml:space="preserve">The reconsideration process does not change any aspect of Phase </w:t>
      </w:r>
      <w:r w:rsidR="00FA2346">
        <w:rPr>
          <w:sz w:val="26"/>
          <w:szCs w:val="26"/>
        </w:rPr>
        <w:t>One</w:t>
      </w:r>
      <w:r>
        <w:rPr>
          <w:sz w:val="26"/>
          <w:szCs w:val="26"/>
        </w:rPr>
        <w:t xml:space="preserve">.  </w:t>
      </w:r>
      <w:r w:rsidR="00D27831">
        <w:rPr>
          <w:sz w:val="26"/>
          <w:szCs w:val="26"/>
        </w:rPr>
        <w:t xml:space="preserve">Beginning </w:t>
      </w:r>
      <w:r w:rsidR="00673D3B">
        <w:rPr>
          <w:sz w:val="26"/>
          <w:szCs w:val="26"/>
        </w:rPr>
        <w:t xml:space="preserve">on March 28, </w:t>
      </w:r>
      <w:r w:rsidR="00D27831">
        <w:rPr>
          <w:sz w:val="26"/>
          <w:szCs w:val="26"/>
        </w:rPr>
        <w:t xml:space="preserve">2018, </w:t>
      </w:r>
      <w:r w:rsidR="006470A3">
        <w:rPr>
          <w:sz w:val="26"/>
          <w:szCs w:val="26"/>
        </w:rPr>
        <w:t xml:space="preserve">the </w:t>
      </w:r>
      <w:r w:rsidR="00803ADA">
        <w:rPr>
          <w:sz w:val="26"/>
          <w:szCs w:val="26"/>
        </w:rPr>
        <w:t xml:space="preserve">POB </w:t>
      </w:r>
      <w:r>
        <w:rPr>
          <w:sz w:val="26"/>
          <w:szCs w:val="26"/>
        </w:rPr>
        <w:t>change</w:t>
      </w:r>
      <w:r w:rsidR="00673D3B">
        <w:rPr>
          <w:sz w:val="26"/>
          <w:szCs w:val="26"/>
        </w:rPr>
        <w:t>d</w:t>
      </w:r>
      <w:r w:rsidR="00483FC8">
        <w:rPr>
          <w:sz w:val="26"/>
          <w:szCs w:val="26"/>
        </w:rPr>
        <w:t>, as shown in Table 1</w:t>
      </w:r>
      <w:r>
        <w:rPr>
          <w:sz w:val="26"/>
          <w:szCs w:val="26"/>
        </w:rPr>
        <w:t>, pursuant to the revised USECP</w:t>
      </w:r>
      <w:r w:rsidR="00803ADA">
        <w:rPr>
          <w:sz w:val="26"/>
          <w:szCs w:val="26"/>
        </w:rPr>
        <w:t>:</w:t>
      </w:r>
    </w:p>
    <w:p w:rsidR="00803ADA" w:rsidRDefault="00803ADA" w:rsidP="009F1304">
      <w:pPr>
        <w:pStyle w:val="FootnoteText"/>
        <w:spacing w:line="360" w:lineRule="auto"/>
        <w:ind w:firstLine="720"/>
        <w:rPr>
          <w:sz w:val="26"/>
          <w:szCs w:val="26"/>
        </w:rPr>
      </w:pPr>
    </w:p>
    <w:p w:rsidR="00803ADA" w:rsidRPr="005F4CC0" w:rsidRDefault="00803ADA" w:rsidP="00803ADA">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sidRPr="005F4CC0">
        <w:rPr>
          <w:rFonts w:ascii="Times New Roman" w:eastAsia="Times New Roman" w:hAnsi="Times New Roman" w:cs="Times New Roman"/>
          <w:b/>
          <w:color w:val="000000"/>
          <w:spacing w:val="7"/>
          <w:sz w:val="26"/>
          <w:szCs w:val="26"/>
        </w:rPr>
        <w:t>Table 1</w:t>
      </w:r>
    </w:p>
    <w:p w:rsidR="00803ADA" w:rsidRPr="005F4CC0" w:rsidRDefault="00803ADA" w:rsidP="00803ADA">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sidRPr="005F4CC0">
        <w:rPr>
          <w:rFonts w:ascii="Times New Roman" w:eastAsia="Times New Roman" w:hAnsi="Times New Roman" w:cs="Times New Roman"/>
          <w:b/>
          <w:color w:val="000000"/>
          <w:spacing w:val="7"/>
          <w:sz w:val="26"/>
          <w:szCs w:val="26"/>
        </w:rPr>
        <w:t xml:space="preserve">Percent of </w:t>
      </w:r>
      <w:r w:rsidR="00C23CF7">
        <w:rPr>
          <w:rFonts w:ascii="Times New Roman" w:eastAsia="Times New Roman" w:hAnsi="Times New Roman" w:cs="Times New Roman"/>
          <w:b/>
          <w:color w:val="000000"/>
          <w:spacing w:val="7"/>
          <w:sz w:val="26"/>
          <w:szCs w:val="26"/>
        </w:rPr>
        <w:t>Budget</w:t>
      </w:r>
      <w:r w:rsidR="006734E8">
        <w:rPr>
          <w:rFonts w:ascii="Times New Roman" w:eastAsia="Times New Roman" w:hAnsi="Times New Roman" w:cs="Times New Roman"/>
          <w:b/>
          <w:color w:val="000000"/>
          <w:spacing w:val="7"/>
          <w:sz w:val="26"/>
          <w:szCs w:val="26"/>
        </w:rPr>
        <w:t xml:space="preserve"> </w:t>
      </w:r>
      <w:r w:rsidRPr="005F4CC0">
        <w:rPr>
          <w:rFonts w:ascii="Times New Roman" w:eastAsia="Times New Roman" w:hAnsi="Times New Roman" w:cs="Times New Roman"/>
          <w:b/>
          <w:color w:val="000000"/>
          <w:spacing w:val="7"/>
          <w:sz w:val="26"/>
          <w:szCs w:val="26"/>
        </w:rPr>
        <w:t xml:space="preserve">Bill </w:t>
      </w:r>
      <w:r w:rsidR="00C23CF7">
        <w:rPr>
          <w:rFonts w:ascii="Times New Roman" w:eastAsia="Times New Roman" w:hAnsi="Times New Roman" w:cs="Times New Roman"/>
          <w:b/>
          <w:color w:val="000000"/>
          <w:spacing w:val="7"/>
          <w:sz w:val="26"/>
          <w:szCs w:val="26"/>
        </w:rPr>
        <w:t xml:space="preserve">CAP </w:t>
      </w:r>
      <w:r w:rsidRPr="005F4CC0">
        <w:rPr>
          <w:rFonts w:ascii="Times New Roman" w:eastAsia="Times New Roman" w:hAnsi="Times New Roman" w:cs="Times New Roman"/>
          <w:b/>
          <w:color w:val="000000"/>
          <w:spacing w:val="7"/>
          <w:sz w:val="26"/>
          <w:szCs w:val="26"/>
        </w:rPr>
        <w:t>Categories</w:t>
      </w:r>
      <w:r w:rsidR="008854D9">
        <w:rPr>
          <w:rFonts w:ascii="Times New Roman" w:eastAsia="Times New Roman" w:hAnsi="Times New Roman" w:cs="Times New Roman"/>
          <w:b/>
          <w:color w:val="000000"/>
          <w:spacing w:val="7"/>
          <w:sz w:val="26"/>
          <w:szCs w:val="26"/>
        </w:rPr>
        <w:t xml:space="preserve"> for 2018-2019</w:t>
      </w:r>
    </w:p>
    <w:tbl>
      <w:tblPr>
        <w:tblStyle w:val="TableGrid"/>
        <w:tblW w:w="9576" w:type="dxa"/>
        <w:tblLook w:val="04A0" w:firstRow="1" w:lastRow="0" w:firstColumn="1" w:lastColumn="0" w:noHBand="0" w:noVBand="1"/>
      </w:tblPr>
      <w:tblGrid>
        <w:gridCol w:w="2785"/>
        <w:gridCol w:w="3870"/>
        <w:gridCol w:w="2921"/>
      </w:tblGrid>
      <w:tr w:rsidR="00DF278D" w:rsidRPr="005F4CC0" w:rsidTr="00B070E3">
        <w:trPr>
          <w:trHeight w:val="1007"/>
        </w:trPr>
        <w:tc>
          <w:tcPr>
            <w:tcW w:w="2785" w:type="dxa"/>
            <w:vAlign w:val="center"/>
            <w:hideMark/>
          </w:tcPr>
          <w:p w:rsidR="00DF278D" w:rsidRPr="005F4CC0" w:rsidRDefault="00DF278D" w:rsidP="00565EA8">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3870" w:type="dxa"/>
            <w:vAlign w:val="center"/>
            <w:hideMark/>
          </w:tcPr>
          <w:p w:rsidR="00DF278D" w:rsidRPr="005F4CC0" w:rsidRDefault="00DF278D" w:rsidP="00565EA8">
            <w:pPr>
              <w:keepNext/>
              <w:contextualSpacing/>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 xml:space="preserve">Non-Electric Heat </w:t>
            </w:r>
            <w:r w:rsidRPr="005F4CC0">
              <w:rPr>
                <w:rFonts w:ascii="Times New Roman" w:eastAsia="Times New Roman" w:hAnsi="Times New Roman"/>
                <w:b/>
                <w:bCs/>
                <w:color w:val="000000"/>
                <w:sz w:val="26"/>
                <w:szCs w:val="26"/>
              </w:rPr>
              <w:t>Residential Service Percentage of Budget Bill Payment</w:t>
            </w:r>
          </w:p>
        </w:tc>
        <w:tc>
          <w:tcPr>
            <w:tcW w:w="2921" w:type="dxa"/>
            <w:vAlign w:val="center"/>
            <w:hideMark/>
          </w:tcPr>
          <w:p w:rsidR="00DF278D" w:rsidRPr="005F4CC0" w:rsidRDefault="00DF278D"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 Percentage of Budget Bill Payment</w:t>
            </w:r>
          </w:p>
        </w:tc>
      </w:tr>
      <w:tr w:rsidR="008854D9" w:rsidRPr="005F4CC0" w:rsidTr="00B070E3">
        <w:trPr>
          <w:trHeight w:val="359"/>
        </w:trPr>
        <w:tc>
          <w:tcPr>
            <w:tcW w:w="2785" w:type="dxa"/>
            <w:noWrap/>
            <w:vAlign w:val="center"/>
            <w:hideMark/>
          </w:tcPr>
          <w:p w:rsidR="008854D9" w:rsidRPr="005F4CC0" w:rsidRDefault="008854D9"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0% to 50 % of </w:t>
            </w:r>
            <w:r>
              <w:rPr>
                <w:rFonts w:ascii="Times New Roman" w:eastAsia="Times New Roman" w:hAnsi="Times New Roman"/>
                <w:color w:val="000000"/>
                <w:sz w:val="26"/>
                <w:szCs w:val="26"/>
              </w:rPr>
              <w:t>FPIG</w:t>
            </w:r>
            <w:r w:rsidR="00463423">
              <w:rPr>
                <w:rFonts w:ascii="Times New Roman" w:eastAsia="Times New Roman" w:hAnsi="Times New Roman"/>
                <w:color w:val="000000"/>
                <w:sz w:val="26"/>
                <w:szCs w:val="26"/>
              </w:rPr>
              <w:t>*</w:t>
            </w:r>
          </w:p>
        </w:tc>
        <w:tc>
          <w:tcPr>
            <w:tcW w:w="3870" w:type="dxa"/>
            <w:vAlign w:val="center"/>
          </w:tcPr>
          <w:p w:rsidR="008854D9" w:rsidRPr="005F4CC0" w:rsidRDefault="008854D9"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15%</w:t>
            </w:r>
          </w:p>
        </w:tc>
        <w:tc>
          <w:tcPr>
            <w:tcW w:w="2921" w:type="dxa"/>
            <w:vAlign w:val="center"/>
          </w:tcPr>
          <w:p w:rsidR="008854D9" w:rsidRPr="005F4CC0" w:rsidRDefault="008854D9"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25%</w:t>
            </w:r>
          </w:p>
        </w:tc>
      </w:tr>
      <w:tr w:rsidR="008854D9" w:rsidRPr="005F4CC0" w:rsidTr="00B070E3">
        <w:trPr>
          <w:trHeight w:val="341"/>
        </w:trPr>
        <w:tc>
          <w:tcPr>
            <w:tcW w:w="2785" w:type="dxa"/>
            <w:noWrap/>
            <w:vAlign w:val="center"/>
            <w:hideMark/>
          </w:tcPr>
          <w:p w:rsidR="008854D9" w:rsidRPr="005F4CC0" w:rsidRDefault="008854D9"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51% to 100% of </w:t>
            </w:r>
            <w:r>
              <w:rPr>
                <w:rFonts w:ascii="Times New Roman" w:eastAsia="Times New Roman" w:hAnsi="Times New Roman"/>
                <w:color w:val="000000"/>
                <w:sz w:val="26"/>
                <w:szCs w:val="26"/>
              </w:rPr>
              <w:t>FPIG</w:t>
            </w:r>
          </w:p>
        </w:tc>
        <w:tc>
          <w:tcPr>
            <w:tcW w:w="3870" w:type="dxa"/>
            <w:vAlign w:val="center"/>
          </w:tcPr>
          <w:p w:rsidR="008854D9" w:rsidRPr="005F4CC0" w:rsidRDefault="008854D9"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40%</w:t>
            </w:r>
          </w:p>
        </w:tc>
        <w:tc>
          <w:tcPr>
            <w:tcW w:w="2921" w:type="dxa"/>
            <w:vAlign w:val="center"/>
          </w:tcPr>
          <w:p w:rsidR="008854D9" w:rsidRPr="005F4CC0" w:rsidRDefault="008854D9"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60%</w:t>
            </w:r>
          </w:p>
        </w:tc>
      </w:tr>
      <w:tr w:rsidR="008854D9" w:rsidRPr="005F4CC0" w:rsidTr="00B070E3">
        <w:trPr>
          <w:trHeight w:val="359"/>
        </w:trPr>
        <w:tc>
          <w:tcPr>
            <w:tcW w:w="2785" w:type="dxa"/>
            <w:noWrap/>
            <w:vAlign w:val="center"/>
            <w:hideMark/>
          </w:tcPr>
          <w:p w:rsidR="008854D9" w:rsidRPr="005F4CC0" w:rsidRDefault="008854D9"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101% to 150 % of </w:t>
            </w:r>
            <w:r>
              <w:rPr>
                <w:rFonts w:ascii="Times New Roman" w:eastAsia="Times New Roman" w:hAnsi="Times New Roman"/>
                <w:color w:val="000000"/>
                <w:sz w:val="26"/>
                <w:szCs w:val="26"/>
              </w:rPr>
              <w:t>FPIG</w:t>
            </w:r>
          </w:p>
        </w:tc>
        <w:tc>
          <w:tcPr>
            <w:tcW w:w="3870" w:type="dxa"/>
            <w:vAlign w:val="center"/>
          </w:tcPr>
          <w:p w:rsidR="008854D9" w:rsidRPr="005F4CC0" w:rsidRDefault="008854D9"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80%</w:t>
            </w:r>
          </w:p>
        </w:tc>
        <w:tc>
          <w:tcPr>
            <w:tcW w:w="2921" w:type="dxa"/>
            <w:vAlign w:val="center"/>
          </w:tcPr>
          <w:p w:rsidR="008854D9" w:rsidRPr="005F4CC0" w:rsidRDefault="008854D9"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80%</w:t>
            </w:r>
          </w:p>
        </w:tc>
      </w:tr>
    </w:tbl>
    <w:p w:rsidR="00B6066C" w:rsidRPr="00B6066C" w:rsidRDefault="00B6066C" w:rsidP="00B6066C">
      <w:pPr>
        <w:pStyle w:val="FootnoteText"/>
        <w:ind w:firstLine="720"/>
        <w:rPr>
          <w:sz w:val="26"/>
          <w:szCs w:val="26"/>
        </w:rPr>
      </w:pPr>
      <w:r>
        <w:rPr>
          <w:sz w:val="26"/>
          <w:szCs w:val="26"/>
        </w:rPr>
        <w:t>*  Federal Income Poverty Guidelines</w:t>
      </w:r>
    </w:p>
    <w:p w:rsidR="00803ADA" w:rsidRDefault="007E4278" w:rsidP="009F1304">
      <w:pPr>
        <w:pStyle w:val="FootnoteText"/>
        <w:spacing w:line="360" w:lineRule="auto"/>
        <w:ind w:firstLine="720"/>
        <w:rPr>
          <w:sz w:val="26"/>
          <w:szCs w:val="26"/>
        </w:rPr>
      </w:pPr>
      <w:r w:rsidRPr="00CB439E">
        <w:rPr>
          <w:i/>
          <w:sz w:val="26"/>
          <w:szCs w:val="26"/>
        </w:rPr>
        <w:t>Source</w:t>
      </w:r>
      <w:r>
        <w:rPr>
          <w:sz w:val="26"/>
          <w:szCs w:val="26"/>
        </w:rPr>
        <w:t>: Joint Petition at 6.</w:t>
      </w:r>
    </w:p>
    <w:p w:rsidR="00CB439E" w:rsidRDefault="00CB439E" w:rsidP="009F1304">
      <w:pPr>
        <w:pStyle w:val="FootnoteText"/>
        <w:spacing w:line="360" w:lineRule="auto"/>
        <w:ind w:firstLine="720"/>
        <w:rPr>
          <w:sz w:val="26"/>
          <w:szCs w:val="26"/>
        </w:rPr>
      </w:pPr>
    </w:p>
    <w:p w:rsidR="00803ADA" w:rsidRDefault="00165AFE" w:rsidP="006470A3">
      <w:pPr>
        <w:pStyle w:val="FootnoteText"/>
        <w:spacing w:line="360" w:lineRule="auto"/>
        <w:ind w:firstLine="720"/>
        <w:rPr>
          <w:sz w:val="26"/>
          <w:szCs w:val="26"/>
        </w:rPr>
      </w:pPr>
      <w:r>
        <w:rPr>
          <w:sz w:val="26"/>
          <w:szCs w:val="26"/>
        </w:rPr>
        <w:t>The maximum CAP credit for non-</w:t>
      </w:r>
      <w:r w:rsidR="008C37AD">
        <w:rPr>
          <w:sz w:val="26"/>
          <w:szCs w:val="26"/>
        </w:rPr>
        <w:t xml:space="preserve">electric </w:t>
      </w:r>
      <w:r>
        <w:rPr>
          <w:sz w:val="26"/>
          <w:szCs w:val="26"/>
        </w:rPr>
        <w:t>heating customers</w:t>
      </w:r>
      <w:r w:rsidR="0086508E">
        <w:rPr>
          <w:sz w:val="26"/>
          <w:szCs w:val="26"/>
        </w:rPr>
        <w:t xml:space="preserve"> </w:t>
      </w:r>
      <w:r>
        <w:rPr>
          <w:sz w:val="26"/>
          <w:szCs w:val="26"/>
        </w:rPr>
        <w:t xml:space="preserve">increased from $700 to $1,500.  The maximum CAP credit for </w:t>
      </w:r>
      <w:r w:rsidR="008C37AD">
        <w:rPr>
          <w:sz w:val="26"/>
          <w:szCs w:val="26"/>
        </w:rPr>
        <w:t xml:space="preserve">electric </w:t>
      </w:r>
      <w:r>
        <w:rPr>
          <w:sz w:val="26"/>
          <w:szCs w:val="26"/>
        </w:rPr>
        <w:t>heating customers remain</w:t>
      </w:r>
      <w:r w:rsidR="00673D3B">
        <w:rPr>
          <w:sz w:val="26"/>
          <w:szCs w:val="26"/>
        </w:rPr>
        <w:t>s</w:t>
      </w:r>
      <w:r>
        <w:rPr>
          <w:sz w:val="26"/>
          <w:szCs w:val="26"/>
        </w:rPr>
        <w:t xml:space="preserve"> $1,800.  </w:t>
      </w:r>
      <w:r w:rsidR="00CB439E">
        <w:rPr>
          <w:sz w:val="26"/>
          <w:szCs w:val="26"/>
        </w:rPr>
        <w:t xml:space="preserve">Joint Petition at 6. </w:t>
      </w:r>
    </w:p>
    <w:p w:rsidR="00904CF3" w:rsidRDefault="00904CF3" w:rsidP="006470A3">
      <w:pPr>
        <w:pStyle w:val="FootnoteText"/>
        <w:spacing w:line="360" w:lineRule="auto"/>
        <w:ind w:firstLine="720"/>
        <w:rPr>
          <w:sz w:val="26"/>
          <w:szCs w:val="26"/>
        </w:rPr>
      </w:pPr>
    </w:p>
    <w:p w:rsidR="00904CF3" w:rsidRDefault="00904CF3" w:rsidP="006470A3">
      <w:pPr>
        <w:pStyle w:val="FootnoteText"/>
        <w:spacing w:line="360" w:lineRule="auto"/>
        <w:ind w:firstLine="720"/>
        <w:rPr>
          <w:sz w:val="26"/>
          <w:szCs w:val="26"/>
        </w:rPr>
      </w:pPr>
      <w:r>
        <w:rPr>
          <w:color w:val="0D0D0D" w:themeColor="text1" w:themeTint="F2"/>
          <w:sz w:val="26"/>
          <w:szCs w:val="26"/>
        </w:rPr>
        <w:t>Duquesne estimates that implementing these changes w</w:t>
      </w:r>
      <w:r w:rsidR="009377D2">
        <w:rPr>
          <w:color w:val="0D0D0D" w:themeColor="text1" w:themeTint="F2"/>
          <w:sz w:val="26"/>
          <w:szCs w:val="26"/>
        </w:rPr>
        <w:t xml:space="preserve">ill </w:t>
      </w:r>
      <w:r>
        <w:rPr>
          <w:color w:val="0D0D0D" w:themeColor="text1" w:themeTint="F2"/>
          <w:sz w:val="26"/>
          <w:szCs w:val="26"/>
        </w:rPr>
        <w:t xml:space="preserve">increase annual CAP costs by over $6 million in 2018 and by over $7 million in 2019, compared to the 2017 CAP budget.  Joint Petition, </w:t>
      </w:r>
      <w:r w:rsidRPr="00F535DB">
        <w:rPr>
          <w:color w:val="0D0D0D" w:themeColor="text1" w:themeTint="F2"/>
          <w:sz w:val="26"/>
          <w:szCs w:val="26"/>
        </w:rPr>
        <w:t>Proposed 2018-2022 Plan at 18.</w:t>
      </w:r>
    </w:p>
    <w:p w:rsidR="00B22F65" w:rsidRDefault="00B22F65" w:rsidP="009F1304">
      <w:pPr>
        <w:pStyle w:val="FootnoteText"/>
        <w:spacing w:line="360" w:lineRule="auto"/>
        <w:ind w:firstLine="720"/>
        <w:rPr>
          <w:sz w:val="26"/>
          <w:szCs w:val="26"/>
        </w:rPr>
      </w:pPr>
    </w:p>
    <w:p w:rsidR="00165AFE" w:rsidRPr="003F0201" w:rsidRDefault="00E163AF" w:rsidP="006470A3">
      <w:pPr>
        <w:pStyle w:val="FootnoteText"/>
        <w:keepNext/>
        <w:spacing w:line="360" w:lineRule="auto"/>
        <w:rPr>
          <w:i/>
          <w:sz w:val="26"/>
          <w:szCs w:val="26"/>
        </w:rPr>
      </w:pPr>
      <w:r>
        <w:rPr>
          <w:i/>
          <w:sz w:val="26"/>
          <w:szCs w:val="26"/>
        </w:rPr>
        <w:t xml:space="preserve">Proposed </w:t>
      </w:r>
      <w:r w:rsidR="003F0201" w:rsidRPr="003F0201">
        <w:rPr>
          <w:i/>
          <w:sz w:val="26"/>
          <w:szCs w:val="26"/>
        </w:rPr>
        <w:t xml:space="preserve">Phase </w:t>
      </w:r>
      <w:r w:rsidR="006D5C95">
        <w:rPr>
          <w:i/>
          <w:sz w:val="26"/>
          <w:szCs w:val="26"/>
        </w:rPr>
        <w:t>Two</w:t>
      </w:r>
      <w:r w:rsidR="00B3677F">
        <w:rPr>
          <w:i/>
          <w:sz w:val="26"/>
          <w:szCs w:val="26"/>
        </w:rPr>
        <w:t xml:space="preserve"> (2020-2022)</w:t>
      </w:r>
      <w:r w:rsidR="00B3677F">
        <w:rPr>
          <w:rStyle w:val="FootnoteReference"/>
          <w:i/>
          <w:sz w:val="26"/>
          <w:szCs w:val="26"/>
        </w:rPr>
        <w:footnoteReference w:id="5"/>
      </w:r>
    </w:p>
    <w:p w:rsidR="00165AFE" w:rsidRDefault="00165AFE" w:rsidP="006470A3">
      <w:pPr>
        <w:pStyle w:val="FootnoteText"/>
        <w:keepNext/>
        <w:spacing w:line="360" w:lineRule="auto"/>
        <w:rPr>
          <w:sz w:val="26"/>
          <w:szCs w:val="26"/>
        </w:rPr>
      </w:pPr>
    </w:p>
    <w:p w:rsidR="00165AFE" w:rsidRDefault="004C72B9" w:rsidP="006470A3">
      <w:pPr>
        <w:pStyle w:val="FootnoteText"/>
        <w:spacing w:line="360" w:lineRule="auto"/>
        <w:ind w:firstLine="720"/>
        <w:rPr>
          <w:sz w:val="26"/>
          <w:szCs w:val="26"/>
        </w:rPr>
      </w:pPr>
      <w:r>
        <w:rPr>
          <w:sz w:val="26"/>
          <w:szCs w:val="26"/>
        </w:rPr>
        <w:t xml:space="preserve">As part of a unified USECP </w:t>
      </w:r>
      <w:r w:rsidR="00EB043F">
        <w:rPr>
          <w:sz w:val="26"/>
          <w:szCs w:val="26"/>
        </w:rPr>
        <w:t xml:space="preserve">that would be effective through 2022, </w:t>
      </w:r>
      <w:r w:rsidR="00FB21B6">
        <w:rPr>
          <w:sz w:val="26"/>
          <w:szCs w:val="26"/>
        </w:rPr>
        <w:t>the Joint Petitioners</w:t>
      </w:r>
      <w:r w:rsidR="00165AFE">
        <w:rPr>
          <w:sz w:val="26"/>
          <w:szCs w:val="26"/>
        </w:rPr>
        <w:t xml:space="preserve"> </w:t>
      </w:r>
      <w:r w:rsidR="00DF278D">
        <w:rPr>
          <w:sz w:val="26"/>
          <w:szCs w:val="26"/>
        </w:rPr>
        <w:t xml:space="preserve">proposed </w:t>
      </w:r>
      <w:r w:rsidR="005346D1">
        <w:rPr>
          <w:sz w:val="26"/>
          <w:szCs w:val="26"/>
        </w:rPr>
        <w:t xml:space="preserve">that </w:t>
      </w:r>
      <w:r w:rsidR="00FB21B6">
        <w:rPr>
          <w:sz w:val="26"/>
          <w:szCs w:val="26"/>
        </w:rPr>
        <w:t>Duquesne</w:t>
      </w:r>
      <w:r w:rsidR="005346D1">
        <w:rPr>
          <w:sz w:val="26"/>
          <w:szCs w:val="26"/>
        </w:rPr>
        <w:t xml:space="preserve"> convert its</w:t>
      </w:r>
      <w:r w:rsidR="00FB21B6">
        <w:rPr>
          <w:sz w:val="26"/>
          <w:szCs w:val="26"/>
        </w:rPr>
        <w:t xml:space="preserve"> </w:t>
      </w:r>
      <w:r w:rsidR="006A15C6">
        <w:rPr>
          <w:sz w:val="26"/>
          <w:szCs w:val="26"/>
        </w:rPr>
        <w:t xml:space="preserve">POB </w:t>
      </w:r>
      <w:r w:rsidR="00FB21B6">
        <w:rPr>
          <w:sz w:val="26"/>
          <w:szCs w:val="26"/>
        </w:rPr>
        <w:t xml:space="preserve">CAP </w:t>
      </w:r>
      <w:r w:rsidR="008661BC">
        <w:rPr>
          <w:sz w:val="26"/>
          <w:szCs w:val="26"/>
        </w:rPr>
        <w:t xml:space="preserve">to a </w:t>
      </w:r>
      <w:r w:rsidR="000F1FC9">
        <w:rPr>
          <w:sz w:val="26"/>
          <w:szCs w:val="26"/>
        </w:rPr>
        <w:t>PIPP</w:t>
      </w:r>
      <w:r w:rsidR="008661BC">
        <w:rPr>
          <w:sz w:val="26"/>
          <w:szCs w:val="26"/>
        </w:rPr>
        <w:t xml:space="preserve"> </w:t>
      </w:r>
      <w:r w:rsidR="006A15C6">
        <w:rPr>
          <w:sz w:val="26"/>
          <w:szCs w:val="26"/>
        </w:rPr>
        <w:t xml:space="preserve">CAP </w:t>
      </w:r>
      <w:r w:rsidR="008661BC">
        <w:rPr>
          <w:sz w:val="26"/>
          <w:szCs w:val="26"/>
        </w:rPr>
        <w:t>and e</w:t>
      </w:r>
      <w:r w:rsidR="00C44D98">
        <w:rPr>
          <w:sz w:val="26"/>
          <w:szCs w:val="26"/>
        </w:rPr>
        <w:t>stablish the following percentages and income tiers for CAP customers</w:t>
      </w:r>
      <w:r w:rsidR="00EB043F">
        <w:rPr>
          <w:sz w:val="26"/>
          <w:szCs w:val="26"/>
        </w:rPr>
        <w:t xml:space="preserve"> beginning on January 1, 2020</w:t>
      </w:r>
      <w:r w:rsidR="00483FC8">
        <w:rPr>
          <w:sz w:val="26"/>
          <w:szCs w:val="26"/>
        </w:rPr>
        <w:t>, as shown in Table 2</w:t>
      </w:r>
      <w:r w:rsidR="00C44D98">
        <w:rPr>
          <w:sz w:val="26"/>
          <w:szCs w:val="26"/>
        </w:rPr>
        <w:t>:</w:t>
      </w:r>
    </w:p>
    <w:p w:rsidR="00165AFE" w:rsidRDefault="00165AFE" w:rsidP="00165AFE">
      <w:pPr>
        <w:pStyle w:val="FootnoteText"/>
        <w:spacing w:line="360" w:lineRule="auto"/>
        <w:rPr>
          <w:sz w:val="26"/>
          <w:szCs w:val="26"/>
        </w:rPr>
      </w:pPr>
    </w:p>
    <w:p w:rsidR="00165AFE" w:rsidRPr="005F4CC0" w:rsidRDefault="00165AFE" w:rsidP="00165AF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Table 2</w:t>
      </w:r>
    </w:p>
    <w:p w:rsidR="00165AFE" w:rsidRPr="005F4CC0" w:rsidRDefault="00165AFE" w:rsidP="00165AF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 xml:space="preserve">Proposed </w:t>
      </w:r>
      <w:r w:rsidR="0048571E">
        <w:rPr>
          <w:rFonts w:ascii="Times New Roman" w:eastAsia="Times New Roman" w:hAnsi="Times New Roman" w:cs="Times New Roman"/>
          <w:b/>
          <w:color w:val="000000"/>
          <w:spacing w:val="7"/>
          <w:sz w:val="26"/>
          <w:szCs w:val="26"/>
        </w:rPr>
        <w:t>Percent of Income CAP Payments</w:t>
      </w:r>
    </w:p>
    <w:tbl>
      <w:tblPr>
        <w:tblStyle w:val="TableGrid"/>
        <w:tblW w:w="9378" w:type="dxa"/>
        <w:tblLook w:val="04A0" w:firstRow="1" w:lastRow="0" w:firstColumn="1" w:lastColumn="0" w:noHBand="0" w:noVBand="1"/>
      </w:tblPr>
      <w:tblGrid>
        <w:gridCol w:w="2965"/>
        <w:gridCol w:w="3533"/>
        <w:gridCol w:w="2880"/>
      </w:tblGrid>
      <w:tr w:rsidR="00165AFE" w:rsidRPr="005F4CC0" w:rsidTr="00B070E3">
        <w:trPr>
          <w:trHeight w:val="990"/>
        </w:trPr>
        <w:tc>
          <w:tcPr>
            <w:tcW w:w="2965" w:type="dxa"/>
            <w:vAlign w:val="center"/>
            <w:hideMark/>
          </w:tcPr>
          <w:p w:rsidR="00165AFE" w:rsidRPr="005F4CC0" w:rsidRDefault="00165AFE" w:rsidP="00565EA8">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3533" w:type="dxa"/>
            <w:vAlign w:val="center"/>
            <w:hideMark/>
          </w:tcPr>
          <w:p w:rsidR="00165AFE" w:rsidRPr="005F4CC0" w:rsidRDefault="00165AF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 xml:space="preserve">Residential Service </w:t>
            </w:r>
            <w:r w:rsidR="00A87A56">
              <w:rPr>
                <w:rFonts w:ascii="Times New Roman" w:eastAsia="Times New Roman" w:hAnsi="Times New Roman"/>
                <w:b/>
                <w:bCs/>
                <w:color w:val="000000"/>
                <w:sz w:val="26"/>
                <w:szCs w:val="26"/>
              </w:rPr>
              <w:t>Non</w:t>
            </w:r>
            <w:r w:rsidR="00EF5646">
              <w:rPr>
                <w:rFonts w:ascii="Times New Roman" w:eastAsia="Times New Roman" w:hAnsi="Times New Roman"/>
                <w:b/>
                <w:bCs/>
                <w:color w:val="000000"/>
                <w:sz w:val="26"/>
                <w:szCs w:val="26"/>
              </w:rPr>
              <w:noBreakHyphen/>
            </w:r>
            <w:r w:rsidR="00A87A56">
              <w:rPr>
                <w:rFonts w:ascii="Times New Roman" w:eastAsia="Times New Roman" w:hAnsi="Times New Roman"/>
                <w:b/>
                <w:bCs/>
                <w:color w:val="000000"/>
                <w:sz w:val="26"/>
                <w:szCs w:val="26"/>
              </w:rPr>
              <w:t xml:space="preserve">Electric Heat </w:t>
            </w:r>
            <w:r w:rsidRPr="005F4CC0">
              <w:rPr>
                <w:rFonts w:ascii="Times New Roman" w:eastAsia="Times New Roman" w:hAnsi="Times New Roman"/>
                <w:b/>
                <w:bCs/>
                <w:color w:val="000000"/>
                <w:sz w:val="26"/>
                <w:szCs w:val="26"/>
              </w:rPr>
              <w:t xml:space="preserve">Percentage of </w:t>
            </w:r>
            <w:r w:rsidR="00C44D98">
              <w:rPr>
                <w:rFonts w:ascii="Times New Roman" w:eastAsia="Times New Roman" w:hAnsi="Times New Roman"/>
                <w:b/>
                <w:bCs/>
                <w:color w:val="000000"/>
                <w:sz w:val="26"/>
                <w:szCs w:val="26"/>
              </w:rPr>
              <w:t xml:space="preserve">Income </w:t>
            </w:r>
            <w:r w:rsidRPr="005F4CC0">
              <w:rPr>
                <w:rFonts w:ascii="Times New Roman" w:eastAsia="Times New Roman" w:hAnsi="Times New Roman"/>
                <w:b/>
                <w:bCs/>
                <w:color w:val="000000"/>
                <w:sz w:val="26"/>
                <w:szCs w:val="26"/>
              </w:rPr>
              <w:t>Payment</w:t>
            </w:r>
          </w:p>
        </w:tc>
        <w:tc>
          <w:tcPr>
            <w:tcW w:w="2880" w:type="dxa"/>
            <w:vAlign w:val="center"/>
            <w:hideMark/>
          </w:tcPr>
          <w:p w:rsidR="00165AFE" w:rsidRPr="005F4CC0" w:rsidRDefault="00165AF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 Percent</w:t>
            </w:r>
            <w:r w:rsidR="00C44D98">
              <w:rPr>
                <w:rFonts w:ascii="Times New Roman" w:eastAsia="Times New Roman" w:hAnsi="Times New Roman"/>
                <w:b/>
                <w:bCs/>
                <w:color w:val="000000"/>
                <w:sz w:val="26"/>
                <w:szCs w:val="26"/>
              </w:rPr>
              <w:t xml:space="preserve"> of Income</w:t>
            </w:r>
            <w:r w:rsidRPr="005F4CC0">
              <w:rPr>
                <w:rFonts w:ascii="Times New Roman" w:eastAsia="Times New Roman" w:hAnsi="Times New Roman"/>
                <w:b/>
                <w:bCs/>
                <w:color w:val="000000"/>
                <w:sz w:val="26"/>
                <w:szCs w:val="26"/>
              </w:rPr>
              <w:t xml:space="preserve"> Payment</w:t>
            </w:r>
          </w:p>
        </w:tc>
      </w:tr>
      <w:tr w:rsidR="00165AFE" w:rsidRPr="005F4CC0" w:rsidTr="00B070E3">
        <w:trPr>
          <w:trHeight w:val="350"/>
        </w:trPr>
        <w:tc>
          <w:tcPr>
            <w:tcW w:w="2965" w:type="dxa"/>
            <w:noWrap/>
            <w:vAlign w:val="center"/>
            <w:hideMark/>
          </w:tcPr>
          <w:p w:rsidR="00165AFE" w:rsidRPr="005F4CC0" w:rsidRDefault="00165AF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0% to 50 % of </w:t>
            </w:r>
            <w:r w:rsidR="00A87A56">
              <w:rPr>
                <w:rFonts w:ascii="Times New Roman" w:eastAsia="Times New Roman" w:hAnsi="Times New Roman"/>
                <w:color w:val="000000"/>
                <w:sz w:val="26"/>
                <w:szCs w:val="26"/>
              </w:rPr>
              <w:t>FPIG</w:t>
            </w:r>
          </w:p>
        </w:tc>
        <w:tc>
          <w:tcPr>
            <w:tcW w:w="3533" w:type="dxa"/>
            <w:noWrap/>
            <w:vAlign w:val="center"/>
            <w:hideMark/>
          </w:tcPr>
          <w:p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r w:rsidR="00165AFE" w:rsidRPr="005F4CC0">
              <w:rPr>
                <w:rFonts w:ascii="Times New Roman" w:eastAsia="Times New Roman" w:hAnsi="Times New Roman"/>
                <w:color w:val="000000"/>
                <w:sz w:val="26"/>
                <w:szCs w:val="26"/>
              </w:rPr>
              <w:t>%</w:t>
            </w:r>
          </w:p>
        </w:tc>
        <w:tc>
          <w:tcPr>
            <w:tcW w:w="2880" w:type="dxa"/>
            <w:noWrap/>
            <w:vAlign w:val="center"/>
            <w:hideMark/>
          </w:tcPr>
          <w:p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7</w:t>
            </w:r>
            <w:r w:rsidR="00165AFE" w:rsidRPr="005F4CC0">
              <w:rPr>
                <w:rFonts w:ascii="Times New Roman" w:eastAsia="Times New Roman" w:hAnsi="Times New Roman"/>
                <w:color w:val="000000"/>
                <w:sz w:val="26"/>
                <w:szCs w:val="26"/>
              </w:rPr>
              <w:t>%</w:t>
            </w:r>
          </w:p>
        </w:tc>
      </w:tr>
      <w:tr w:rsidR="00165AFE" w:rsidRPr="005F4CC0" w:rsidTr="00B070E3">
        <w:trPr>
          <w:trHeight w:val="350"/>
        </w:trPr>
        <w:tc>
          <w:tcPr>
            <w:tcW w:w="2965" w:type="dxa"/>
            <w:noWrap/>
            <w:vAlign w:val="center"/>
            <w:hideMark/>
          </w:tcPr>
          <w:p w:rsidR="00165AFE" w:rsidRPr="005F4CC0" w:rsidRDefault="00165AF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51% to 100% of </w:t>
            </w:r>
            <w:r w:rsidR="00A87A56">
              <w:rPr>
                <w:rFonts w:ascii="Times New Roman" w:eastAsia="Times New Roman" w:hAnsi="Times New Roman"/>
                <w:color w:val="000000"/>
                <w:sz w:val="26"/>
                <w:szCs w:val="26"/>
              </w:rPr>
              <w:t>FPIG</w:t>
            </w:r>
          </w:p>
        </w:tc>
        <w:tc>
          <w:tcPr>
            <w:tcW w:w="3533" w:type="dxa"/>
            <w:noWrap/>
            <w:vAlign w:val="center"/>
            <w:hideMark/>
          </w:tcPr>
          <w:p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r w:rsidR="00165AFE" w:rsidRPr="005F4CC0">
              <w:rPr>
                <w:rFonts w:ascii="Times New Roman" w:eastAsia="Times New Roman" w:hAnsi="Times New Roman"/>
                <w:color w:val="000000"/>
                <w:sz w:val="26"/>
                <w:szCs w:val="26"/>
              </w:rPr>
              <w:t>%</w:t>
            </w:r>
          </w:p>
        </w:tc>
        <w:tc>
          <w:tcPr>
            <w:tcW w:w="2880" w:type="dxa"/>
            <w:noWrap/>
            <w:vAlign w:val="center"/>
            <w:hideMark/>
          </w:tcPr>
          <w:p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w:t>
            </w:r>
            <w:r w:rsidR="00165AFE" w:rsidRPr="005F4CC0">
              <w:rPr>
                <w:rFonts w:ascii="Times New Roman" w:eastAsia="Times New Roman" w:hAnsi="Times New Roman"/>
                <w:color w:val="000000"/>
                <w:sz w:val="26"/>
                <w:szCs w:val="26"/>
              </w:rPr>
              <w:t>%</w:t>
            </w:r>
          </w:p>
        </w:tc>
      </w:tr>
      <w:tr w:rsidR="00165AFE" w:rsidRPr="005F4CC0" w:rsidTr="00B070E3">
        <w:trPr>
          <w:trHeight w:val="260"/>
        </w:trPr>
        <w:tc>
          <w:tcPr>
            <w:tcW w:w="2965" w:type="dxa"/>
            <w:noWrap/>
            <w:vAlign w:val="center"/>
            <w:hideMark/>
          </w:tcPr>
          <w:p w:rsidR="00165AFE" w:rsidRPr="005F4CC0" w:rsidRDefault="00165AF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101% to 150 % of </w:t>
            </w:r>
            <w:r w:rsidR="00A87A56">
              <w:rPr>
                <w:rFonts w:ascii="Times New Roman" w:eastAsia="Times New Roman" w:hAnsi="Times New Roman"/>
                <w:color w:val="000000"/>
                <w:sz w:val="26"/>
                <w:szCs w:val="26"/>
              </w:rPr>
              <w:t>FPIG</w:t>
            </w:r>
          </w:p>
        </w:tc>
        <w:tc>
          <w:tcPr>
            <w:tcW w:w="3533" w:type="dxa"/>
            <w:noWrap/>
            <w:vAlign w:val="center"/>
            <w:hideMark/>
          </w:tcPr>
          <w:p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r w:rsidR="00165AFE" w:rsidRPr="005F4CC0">
              <w:rPr>
                <w:rFonts w:ascii="Times New Roman" w:eastAsia="Times New Roman" w:hAnsi="Times New Roman"/>
                <w:color w:val="000000"/>
                <w:sz w:val="26"/>
                <w:szCs w:val="26"/>
              </w:rPr>
              <w:t>%</w:t>
            </w:r>
          </w:p>
        </w:tc>
        <w:tc>
          <w:tcPr>
            <w:tcW w:w="2880" w:type="dxa"/>
            <w:noWrap/>
            <w:vAlign w:val="center"/>
            <w:hideMark/>
          </w:tcPr>
          <w:p w:rsidR="00165AFE" w:rsidRPr="005F4CC0" w:rsidRDefault="00C44D98"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w:t>
            </w:r>
            <w:r w:rsidR="00165AFE" w:rsidRPr="005F4CC0">
              <w:rPr>
                <w:rFonts w:ascii="Times New Roman" w:eastAsia="Times New Roman" w:hAnsi="Times New Roman"/>
                <w:color w:val="000000"/>
                <w:sz w:val="26"/>
                <w:szCs w:val="26"/>
              </w:rPr>
              <w:t>%</w:t>
            </w:r>
          </w:p>
        </w:tc>
      </w:tr>
    </w:tbl>
    <w:p w:rsidR="00165AFE" w:rsidRDefault="00CB439E" w:rsidP="00165AFE">
      <w:pPr>
        <w:pStyle w:val="FootnoteText"/>
        <w:spacing w:line="360" w:lineRule="auto"/>
        <w:rPr>
          <w:sz w:val="26"/>
          <w:szCs w:val="26"/>
        </w:rPr>
      </w:pPr>
      <w:r w:rsidRPr="00CD063D">
        <w:rPr>
          <w:i/>
          <w:sz w:val="26"/>
          <w:szCs w:val="26"/>
        </w:rPr>
        <w:t>Source</w:t>
      </w:r>
      <w:r>
        <w:rPr>
          <w:sz w:val="26"/>
          <w:szCs w:val="26"/>
        </w:rPr>
        <w:t>: Joint Petition at 7.</w:t>
      </w:r>
    </w:p>
    <w:p w:rsidR="00CB439E" w:rsidRDefault="00CB439E" w:rsidP="00165AFE">
      <w:pPr>
        <w:pStyle w:val="FootnoteText"/>
        <w:spacing w:line="360" w:lineRule="auto"/>
        <w:rPr>
          <w:sz w:val="26"/>
          <w:szCs w:val="26"/>
        </w:rPr>
      </w:pPr>
    </w:p>
    <w:p w:rsidR="00C44D98" w:rsidRDefault="00C44D98" w:rsidP="006470A3">
      <w:pPr>
        <w:pStyle w:val="FootnoteText"/>
        <w:spacing w:line="360" w:lineRule="auto"/>
        <w:ind w:firstLine="720"/>
        <w:rPr>
          <w:sz w:val="26"/>
          <w:szCs w:val="26"/>
        </w:rPr>
      </w:pPr>
      <w:r>
        <w:rPr>
          <w:sz w:val="26"/>
          <w:szCs w:val="26"/>
        </w:rPr>
        <w:t>If the customer’s aver</w:t>
      </w:r>
      <w:r w:rsidR="00DA0494">
        <w:rPr>
          <w:sz w:val="26"/>
          <w:szCs w:val="26"/>
        </w:rPr>
        <w:t>age monthly bill (based on a 12-month</w:t>
      </w:r>
      <w:r>
        <w:rPr>
          <w:sz w:val="26"/>
          <w:szCs w:val="26"/>
        </w:rPr>
        <w:t xml:space="preserve"> rolling average) is less than the </w:t>
      </w:r>
      <w:r w:rsidR="000F1FC9">
        <w:rPr>
          <w:sz w:val="26"/>
          <w:szCs w:val="26"/>
        </w:rPr>
        <w:t>PIPP</w:t>
      </w:r>
      <w:r>
        <w:rPr>
          <w:sz w:val="26"/>
          <w:szCs w:val="26"/>
        </w:rPr>
        <w:t xml:space="preserve"> amount, the customer w</w:t>
      </w:r>
      <w:r w:rsidR="00441DE7">
        <w:rPr>
          <w:sz w:val="26"/>
          <w:szCs w:val="26"/>
        </w:rPr>
        <w:t xml:space="preserve">ould </w:t>
      </w:r>
      <w:r>
        <w:rPr>
          <w:sz w:val="26"/>
          <w:szCs w:val="26"/>
        </w:rPr>
        <w:t xml:space="preserve">be charged the average bill. </w:t>
      </w:r>
      <w:r w:rsidR="00C6581C">
        <w:rPr>
          <w:sz w:val="26"/>
          <w:szCs w:val="26"/>
        </w:rPr>
        <w:t xml:space="preserve"> </w:t>
      </w:r>
      <w:r w:rsidR="00C6581C" w:rsidRPr="00C6581C">
        <w:rPr>
          <w:sz w:val="26"/>
          <w:szCs w:val="26"/>
        </w:rPr>
        <w:t>The</w:t>
      </w:r>
      <w:r w:rsidR="00C6581C">
        <w:rPr>
          <w:sz w:val="26"/>
          <w:szCs w:val="26"/>
        </w:rPr>
        <w:t xml:space="preserve"> average bill is not </w:t>
      </w:r>
      <w:r w:rsidR="00C6581C" w:rsidRPr="00C6581C">
        <w:rPr>
          <w:sz w:val="26"/>
          <w:szCs w:val="26"/>
        </w:rPr>
        <w:t>a budget bill and w</w:t>
      </w:r>
      <w:r w:rsidR="00441DE7">
        <w:rPr>
          <w:sz w:val="26"/>
          <w:szCs w:val="26"/>
        </w:rPr>
        <w:t xml:space="preserve">ould </w:t>
      </w:r>
      <w:r w:rsidR="00C6581C" w:rsidRPr="00C6581C">
        <w:rPr>
          <w:sz w:val="26"/>
          <w:szCs w:val="26"/>
        </w:rPr>
        <w:t>not be subject to reconciliation.</w:t>
      </w:r>
      <w:r w:rsidR="00C6581C">
        <w:rPr>
          <w:sz w:val="26"/>
          <w:szCs w:val="26"/>
        </w:rPr>
        <w:t xml:space="preserve">  </w:t>
      </w:r>
      <w:r>
        <w:rPr>
          <w:sz w:val="26"/>
          <w:szCs w:val="26"/>
        </w:rPr>
        <w:t xml:space="preserve">The </w:t>
      </w:r>
      <w:r w:rsidR="007E4278">
        <w:rPr>
          <w:sz w:val="26"/>
          <w:szCs w:val="26"/>
        </w:rPr>
        <w:t xml:space="preserve">CAP </w:t>
      </w:r>
      <w:r>
        <w:rPr>
          <w:sz w:val="26"/>
          <w:szCs w:val="26"/>
        </w:rPr>
        <w:t>payment w</w:t>
      </w:r>
      <w:r w:rsidR="00441DE7">
        <w:rPr>
          <w:sz w:val="26"/>
          <w:szCs w:val="26"/>
        </w:rPr>
        <w:t xml:space="preserve">ould </w:t>
      </w:r>
      <w:r>
        <w:rPr>
          <w:sz w:val="26"/>
          <w:szCs w:val="26"/>
        </w:rPr>
        <w:t xml:space="preserve">be reviewed every four (4) months to </w:t>
      </w:r>
      <w:r w:rsidR="007E4278">
        <w:rPr>
          <w:sz w:val="26"/>
          <w:szCs w:val="26"/>
        </w:rPr>
        <w:t xml:space="preserve">determine which </w:t>
      </w:r>
      <w:r w:rsidR="007B4703">
        <w:rPr>
          <w:sz w:val="26"/>
          <w:szCs w:val="26"/>
        </w:rPr>
        <w:t xml:space="preserve">CAP </w:t>
      </w:r>
      <w:r w:rsidR="007E4278">
        <w:rPr>
          <w:sz w:val="26"/>
          <w:szCs w:val="26"/>
        </w:rPr>
        <w:t xml:space="preserve">amount </w:t>
      </w:r>
      <w:r>
        <w:rPr>
          <w:sz w:val="26"/>
          <w:szCs w:val="26"/>
        </w:rPr>
        <w:t>(</w:t>
      </w:r>
      <w:r w:rsidR="00FA2346" w:rsidRPr="00FA2346">
        <w:rPr>
          <w:i/>
          <w:sz w:val="26"/>
          <w:szCs w:val="26"/>
        </w:rPr>
        <w:t>i.e.</w:t>
      </w:r>
      <w:r w:rsidR="00FA2346">
        <w:rPr>
          <w:sz w:val="26"/>
          <w:szCs w:val="26"/>
        </w:rPr>
        <w:t xml:space="preserve">, </w:t>
      </w:r>
      <w:r w:rsidR="000F1FC9">
        <w:rPr>
          <w:sz w:val="26"/>
          <w:szCs w:val="26"/>
        </w:rPr>
        <w:t>PIPP</w:t>
      </w:r>
      <w:r>
        <w:rPr>
          <w:sz w:val="26"/>
          <w:szCs w:val="26"/>
        </w:rPr>
        <w:t xml:space="preserve"> or average bill</w:t>
      </w:r>
      <w:r w:rsidR="007E4278">
        <w:rPr>
          <w:sz w:val="26"/>
          <w:szCs w:val="26"/>
        </w:rPr>
        <w:t>) is mo</w:t>
      </w:r>
      <w:r w:rsidR="00CB439E">
        <w:rPr>
          <w:sz w:val="26"/>
          <w:szCs w:val="26"/>
        </w:rPr>
        <w:t xml:space="preserve">st beneficial to the customer.  Joint </w:t>
      </w:r>
      <w:r w:rsidR="00C6581C">
        <w:rPr>
          <w:sz w:val="26"/>
          <w:szCs w:val="26"/>
        </w:rPr>
        <w:t xml:space="preserve">Petition at 7.  </w:t>
      </w:r>
    </w:p>
    <w:p w:rsidR="00C44D98" w:rsidRDefault="00C44D98" w:rsidP="00165AFE">
      <w:pPr>
        <w:pStyle w:val="FootnoteText"/>
        <w:spacing w:line="360" w:lineRule="auto"/>
        <w:rPr>
          <w:sz w:val="26"/>
          <w:szCs w:val="26"/>
        </w:rPr>
      </w:pPr>
    </w:p>
    <w:p w:rsidR="00596FF9" w:rsidRDefault="00FB21B6" w:rsidP="006470A3">
      <w:pPr>
        <w:pStyle w:val="FootnoteText"/>
        <w:spacing w:line="360" w:lineRule="auto"/>
        <w:ind w:firstLine="720"/>
        <w:rPr>
          <w:sz w:val="26"/>
          <w:szCs w:val="26"/>
        </w:rPr>
      </w:pPr>
      <w:r>
        <w:rPr>
          <w:sz w:val="26"/>
          <w:szCs w:val="26"/>
        </w:rPr>
        <w:t xml:space="preserve">Duquesne </w:t>
      </w:r>
      <w:r w:rsidR="00B22F65">
        <w:rPr>
          <w:sz w:val="26"/>
          <w:szCs w:val="26"/>
        </w:rPr>
        <w:t xml:space="preserve">would have the ability to </w:t>
      </w:r>
      <w:r>
        <w:rPr>
          <w:sz w:val="26"/>
          <w:szCs w:val="26"/>
        </w:rPr>
        <w:t>adjust t</w:t>
      </w:r>
      <w:r w:rsidR="00C6581C">
        <w:rPr>
          <w:sz w:val="26"/>
          <w:szCs w:val="26"/>
        </w:rPr>
        <w:t>he percent of income payments or maximum CAP credit limits if there are extenuating circumstances, including the addition of a family member, a serious illness, consumption beyond the control of customer due to health conditio</w:t>
      </w:r>
      <w:r w:rsidR="00596FF9">
        <w:rPr>
          <w:sz w:val="26"/>
          <w:szCs w:val="26"/>
        </w:rPr>
        <w:t>ns or severe weather, and structural damage to home.</w:t>
      </w:r>
      <w:r w:rsidR="00192B96">
        <w:rPr>
          <w:rStyle w:val="FootnoteReference"/>
          <w:sz w:val="26"/>
          <w:szCs w:val="26"/>
        </w:rPr>
        <w:footnoteReference w:id="6"/>
      </w:r>
      <w:r w:rsidR="00596FF9">
        <w:rPr>
          <w:sz w:val="26"/>
          <w:szCs w:val="26"/>
        </w:rPr>
        <w:t xml:space="preserve">  Joint Petition at 7.  </w:t>
      </w:r>
    </w:p>
    <w:p w:rsidR="00192B96" w:rsidRDefault="00192B96" w:rsidP="00165AFE">
      <w:pPr>
        <w:pStyle w:val="FootnoteText"/>
        <w:spacing w:line="360" w:lineRule="auto"/>
        <w:rPr>
          <w:sz w:val="26"/>
          <w:szCs w:val="26"/>
        </w:rPr>
      </w:pPr>
    </w:p>
    <w:p w:rsidR="00192B96" w:rsidRDefault="00192B96" w:rsidP="006470A3">
      <w:pPr>
        <w:pStyle w:val="FootnoteText"/>
        <w:spacing w:line="360" w:lineRule="auto"/>
        <w:ind w:firstLine="720"/>
        <w:rPr>
          <w:sz w:val="26"/>
          <w:szCs w:val="26"/>
        </w:rPr>
      </w:pPr>
      <w:r>
        <w:rPr>
          <w:sz w:val="26"/>
          <w:szCs w:val="26"/>
        </w:rPr>
        <w:t xml:space="preserve">Duquesne </w:t>
      </w:r>
      <w:r w:rsidR="00441DE7">
        <w:rPr>
          <w:sz w:val="26"/>
          <w:szCs w:val="26"/>
        </w:rPr>
        <w:t xml:space="preserve">would </w:t>
      </w:r>
      <w:r>
        <w:rPr>
          <w:sz w:val="26"/>
          <w:szCs w:val="26"/>
        </w:rPr>
        <w:t xml:space="preserve">provide monthly notices to customers </w:t>
      </w:r>
      <w:r w:rsidR="00441DE7">
        <w:rPr>
          <w:sz w:val="26"/>
          <w:szCs w:val="26"/>
        </w:rPr>
        <w:t xml:space="preserve">to </w:t>
      </w:r>
      <w:r>
        <w:rPr>
          <w:sz w:val="26"/>
          <w:szCs w:val="26"/>
        </w:rPr>
        <w:t>identify how many CAP credits remain, what w</w:t>
      </w:r>
      <w:r w:rsidR="001B0544">
        <w:rPr>
          <w:sz w:val="26"/>
          <w:szCs w:val="26"/>
        </w:rPr>
        <w:t xml:space="preserve">ould </w:t>
      </w:r>
      <w:r>
        <w:rPr>
          <w:sz w:val="26"/>
          <w:szCs w:val="26"/>
        </w:rPr>
        <w:t>happen when th</w:t>
      </w:r>
      <w:r w:rsidR="007B4703">
        <w:rPr>
          <w:sz w:val="26"/>
          <w:szCs w:val="26"/>
        </w:rPr>
        <w:t>e customer exceeds the CAP credit limit</w:t>
      </w:r>
      <w:r>
        <w:rPr>
          <w:sz w:val="26"/>
          <w:szCs w:val="26"/>
        </w:rPr>
        <w:t>, and exceptions to this limit.</w:t>
      </w:r>
      <w:r w:rsidR="00245F8B">
        <w:rPr>
          <w:rStyle w:val="FootnoteReference"/>
          <w:sz w:val="26"/>
          <w:szCs w:val="26"/>
        </w:rPr>
        <w:footnoteReference w:id="7"/>
      </w:r>
      <w:r>
        <w:rPr>
          <w:sz w:val="26"/>
          <w:szCs w:val="26"/>
        </w:rPr>
        <w:t xml:space="preserve">  Joint Petition at 7-8.  </w:t>
      </w:r>
    </w:p>
    <w:p w:rsidR="00C6581C" w:rsidRDefault="00C6581C" w:rsidP="00165AFE">
      <w:pPr>
        <w:pStyle w:val="FootnoteText"/>
        <w:spacing w:line="360" w:lineRule="auto"/>
        <w:rPr>
          <w:sz w:val="26"/>
          <w:szCs w:val="26"/>
        </w:rPr>
      </w:pPr>
    </w:p>
    <w:p w:rsidR="00245F8B" w:rsidRDefault="00742031" w:rsidP="006470A3">
      <w:pPr>
        <w:pStyle w:val="FootnoteText"/>
        <w:spacing w:line="360" w:lineRule="auto"/>
        <w:ind w:firstLine="720"/>
        <w:rPr>
          <w:sz w:val="26"/>
          <w:szCs w:val="26"/>
        </w:rPr>
      </w:pPr>
      <w:r>
        <w:rPr>
          <w:sz w:val="26"/>
          <w:szCs w:val="26"/>
        </w:rPr>
        <w:t>The Joint Petition propose</w:t>
      </w:r>
      <w:r w:rsidR="00FA2346">
        <w:rPr>
          <w:sz w:val="26"/>
          <w:szCs w:val="26"/>
        </w:rPr>
        <w:t>d</w:t>
      </w:r>
      <w:r>
        <w:rPr>
          <w:sz w:val="26"/>
          <w:szCs w:val="26"/>
        </w:rPr>
        <w:t xml:space="preserve"> to give </w:t>
      </w:r>
      <w:r w:rsidR="005A7535">
        <w:rPr>
          <w:sz w:val="26"/>
          <w:szCs w:val="26"/>
        </w:rPr>
        <w:t xml:space="preserve">CAP </w:t>
      </w:r>
      <w:r>
        <w:rPr>
          <w:sz w:val="26"/>
          <w:szCs w:val="26"/>
        </w:rPr>
        <w:t xml:space="preserve">customers a “fresh start” when they </w:t>
      </w:r>
      <w:r w:rsidR="00FA2346">
        <w:rPr>
          <w:sz w:val="26"/>
          <w:szCs w:val="26"/>
        </w:rPr>
        <w:t xml:space="preserve">are </w:t>
      </w:r>
      <w:r>
        <w:rPr>
          <w:sz w:val="26"/>
          <w:szCs w:val="26"/>
        </w:rPr>
        <w:t>transition</w:t>
      </w:r>
      <w:r w:rsidR="00FA2346">
        <w:rPr>
          <w:sz w:val="26"/>
          <w:szCs w:val="26"/>
        </w:rPr>
        <w:t>ed</w:t>
      </w:r>
      <w:r>
        <w:rPr>
          <w:sz w:val="26"/>
          <w:szCs w:val="26"/>
        </w:rPr>
        <w:t xml:space="preserve"> to the </w:t>
      </w:r>
      <w:r w:rsidR="000F1FC9">
        <w:rPr>
          <w:sz w:val="26"/>
          <w:szCs w:val="26"/>
        </w:rPr>
        <w:t>PIPP</w:t>
      </w:r>
      <w:r w:rsidR="005A7535">
        <w:rPr>
          <w:sz w:val="26"/>
          <w:szCs w:val="26"/>
        </w:rPr>
        <w:t xml:space="preserve"> on January 1, 2020, </w:t>
      </w:r>
      <w:r>
        <w:rPr>
          <w:sz w:val="26"/>
          <w:szCs w:val="26"/>
        </w:rPr>
        <w:t>by</w:t>
      </w:r>
      <w:r w:rsidR="00DC53E5">
        <w:rPr>
          <w:sz w:val="26"/>
          <w:szCs w:val="26"/>
        </w:rPr>
        <w:t xml:space="preserve"> writing-off or </w:t>
      </w:r>
      <w:r>
        <w:rPr>
          <w:sz w:val="26"/>
          <w:szCs w:val="26"/>
        </w:rPr>
        <w:t xml:space="preserve">forgiving any </w:t>
      </w:r>
      <w:r w:rsidR="005A7535">
        <w:rPr>
          <w:sz w:val="26"/>
          <w:szCs w:val="26"/>
        </w:rPr>
        <w:t xml:space="preserve">existing in-program </w:t>
      </w:r>
      <w:r w:rsidR="00AB1ACF">
        <w:rPr>
          <w:sz w:val="26"/>
          <w:szCs w:val="26"/>
        </w:rPr>
        <w:t>arrears</w:t>
      </w:r>
      <w:r w:rsidR="005A7535">
        <w:rPr>
          <w:sz w:val="26"/>
          <w:szCs w:val="26"/>
        </w:rPr>
        <w:t xml:space="preserve"> (</w:t>
      </w:r>
      <w:r w:rsidR="00AB1ACF">
        <w:rPr>
          <w:sz w:val="26"/>
          <w:szCs w:val="26"/>
        </w:rPr>
        <w:t>IPA</w:t>
      </w:r>
      <w:r w:rsidR="005A7535">
        <w:rPr>
          <w:sz w:val="26"/>
          <w:szCs w:val="26"/>
        </w:rPr>
        <w:t>)</w:t>
      </w:r>
      <w:r>
        <w:rPr>
          <w:sz w:val="26"/>
          <w:szCs w:val="26"/>
        </w:rPr>
        <w:t xml:space="preserve">.  </w:t>
      </w:r>
      <w:r w:rsidR="005A7535">
        <w:rPr>
          <w:sz w:val="26"/>
          <w:szCs w:val="26"/>
        </w:rPr>
        <w:t>Duquesne w</w:t>
      </w:r>
      <w:r w:rsidR="00441DE7">
        <w:rPr>
          <w:sz w:val="26"/>
          <w:szCs w:val="26"/>
        </w:rPr>
        <w:t>ould</w:t>
      </w:r>
      <w:r w:rsidR="005A7535">
        <w:rPr>
          <w:sz w:val="26"/>
          <w:szCs w:val="26"/>
        </w:rPr>
        <w:t xml:space="preserve"> assume responsibility for 45% of th</w:t>
      </w:r>
      <w:r w:rsidR="00AB1ACF">
        <w:rPr>
          <w:sz w:val="26"/>
          <w:szCs w:val="26"/>
        </w:rPr>
        <w:t>e IPA</w:t>
      </w:r>
      <w:r w:rsidR="005A7535">
        <w:rPr>
          <w:sz w:val="26"/>
          <w:szCs w:val="26"/>
        </w:rPr>
        <w:t xml:space="preserve"> and not seek recovery of th</w:t>
      </w:r>
      <w:r w:rsidR="00F23369">
        <w:rPr>
          <w:sz w:val="26"/>
          <w:szCs w:val="26"/>
        </w:rPr>
        <w:t>at amount</w:t>
      </w:r>
      <w:r w:rsidR="005A7535">
        <w:rPr>
          <w:sz w:val="26"/>
          <w:szCs w:val="26"/>
        </w:rPr>
        <w:t xml:space="preserve">.  The remaining 55% </w:t>
      </w:r>
      <w:r w:rsidR="00AB1ACF">
        <w:rPr>
          <w:sz w:val="26"/>
          <w:szCs w:val="26"/>
        </w:rPr>
        <w:t>of the IPA</w:t>
      </w:r>
      <w:r w:rsidR="00132A9F">
        <w:rPr>
          <w:rStyle w:val="FootnoteReference"/>
          <w:sz w:val="26"/>
          <w:szCs w:val="26"/>
        </w:rPr>
        <w:footnoteReference w:id="8"/>
      </w:r>
      <w:r w:rsidR="005A7535">
        <w:rPr>
          <w:sz w:val="26"/>
          <w:szCs w:val="26"/>
        </w:rPr>
        <w:t xml:space="preserve"> w</w:t>
      </w:r>
      <w:r w:rsidR="00441DE7">
        <w:rPr>
          <w:sz w:val="26"/>
          <w:szCs w:val="26"/>
        </w:rPr>
        <w:t>ould</w:t>
      </w:r>
      <w:r w:rsidR="005A7535">
        <w:rPr>
          <w:sz w:val="26"/>
          <w:szCs w:val="26"/>
        </w:rPr>
        <w:t xml:space="preserve"> be </w:t>
      </w:r>
      <w:r w:rsidR="00AB1ACF">
        <w:rPr>
          <w:sz w:val="26"/>
          <w:szCs w:val="26"/>
        </w:rPr>
        <w:t>deferred and combined</w:t>
      </w:r>
      <w:r w:rsidR="004638CE">
        <w:rPr>
          <w:sz w:val="26"/>
          <w:szCs w:val="26"/>
        </w:rPr>
        <w:t xml:space="preserve"> </w:t>
      </w:r>
      <w:r w:rsidR="00AB1ACF">
        <w:rPr>
          <w:sz w:val="26"/>
          <w:szCs w:val="26"/>
        </w:rPr>
        <w:t>with the customer’s pre-program arrears (PPA).  CAP customers w</w:t>
      </w:r>
      <w:r w:rsidR="007C3A1A">
        <w:rPr>
          <w:sz w:val="26"/>
          <w:szCs w:val="26"/>
        </w:rPr>
        <w:t xml:space="preserve">ould </w:t>
      </w:r>
      <w:r w:rsidR="00AB1ACF">
        <w:rPr>
          <w:sz w:val="26"/>
          <w:szCs w:val="26"/>
        </w:rPr>
        <w:t>receive 1/24</w:t>
      </w:r>
      <w:r w:rsidR="00AB1ACF" w:rsidRPr="00AB1ACF">
        <w:rPr>
          <w:sz w:val="26"/>
          <w:szCs w:val="26"/>
          <w:vertAlign w:val="superscript"/>
        </w:rPr>
        <w:t>th</w:t>
      </w:r>
      <w:r w:rsidR="00AB1ACF">
        <w:rPr>
          <w:sz w:val="26"/>
          <w:szCs w:val="26"/>
        </w:rPr>
        <w:t xml:space="preserve"> forgiveness of th</w:t>
      </w:r>
      <w:r w:rsidR="00B2578A">
        <w:rPr>
          <w:sz w:val="26"/>
          <w:szCs w:val="26"/>
        </w:rPr>
        <w:t>eir</w:t>
      </w:r>
      <w:r w:rsidR="00AB1ACF">
        <w:rPr>
          <w:sz w:val="26"/>
          <w:szCs w:val="26"/>
        </w:rPr>
        <w:t xml:space="preserve"> </w:t>
      </w:r>
      <w:r w:rsidR="00AB5971">
        <w:rPr>
          <w:sz w:val="26"/>
          <w:szCs w:val="26"/>
        </w:rPr>
        <w:t xml:space="preserve">combined </w:t>
      </w:r>
      <w:r w:rsidR="00AB1ACF">
        <w:rPr>
          <w:sz w:val="26"/>
          <w:szCs w:val="26"/>
        </w:rPr>
        <w:t xml:space="preserve">deferred balance </w:t>
      </w:r>
      <w:r w:rsidR="00465ECF">
        <w:rPr>
          <w:sz w:val="26"/>
          <w:szCs w:val="26"/>
        </w:rPr>
        <w:t>(</w:t>
      </w:r>
      <w:r w:rsidR="00465ECF" w:rsidRPr="00465ECF">
        <w:rPr>
          <w:i/>
          <w:sz w:val="26"/>
          <w:szCs w:val="26"/>
        </w:rPr>
        <w:t>i.e.</w:t>
      </w:r>
      <w:r w:rsidR="00465ECF">
        <w:rPr>
          <w:sz w:val="26"/>
          <w:szCs w:val="26"/>
        </w:rPr>
        <w:t xml:space="preserve">, </w:t>
      </w:r>
      <w:r w:rsidR="00DC53E5">
        <w:rPr>
          <w:sz w:val="26"/>
          <w:szCs w:val="26"/>
        </w:rPr>
        <w:t xml:space="preserve">any remaining </w:t>
      </w:r>
      <w:r w:rsidR="00465ECF">
        <w:rPr>
          <w:sz w:val="26"/>
          <w:szCs w:val="26"/>
        </w:rPr>
        <w:t>PPA plus the 55%</w:t>
      </w:r>
      <w:r w:rsidR="00FA2346">
        <w:rPr>
          <w:sz w:val="26"/>
          <w:szCs w:val="26"/>
        </w:rPr>
        <w:t xml:space="preserve"> of their individual IPA</w:t>
      </w:r>
      <w:r w:rsidR="00465ECF">
        <w:rPr>
          <w:sz w:val="26"/>
          <w:szCs w:val="26"/>
        </w:rPr>
        <w:t xml:space="preserve">) </w:t>
      </w:r>
      <w:r w:rsidR="00AB1ACF">
        <w:rPr>
          <w:sz w:val="26"/>
          <w:szCs w:val="26"/>
        </w:rPr>
        <w:t>with each monthly payment</w:t>
      </w:r>
      <w:r w:rsidR="00F23369">
        <w:rPr>
          <w:sz w:val="26"/>
          <w:szCs w:val="26"/>
        </w:rPr>
        <w:t xml:space="preserve"> after transition to </w:t>
      </w:r>
      <w:r w:rsidR="00AF6B2B">
        <w:rPr>
          <w:sz w:val="26"/>
          <w:szCs w:val="26"/>
        </w:rPr>
        <w:t xml:space="preserve">the </w:t>
      </w:r>
      <w:r w:rsidR="000F1FC9">
        <w:rPr>
          <w:sz w:val="26"/>
          <w:szCs w:val="26"/>
        </w:rPr>
        <w:t>PIPP</w:t>
      </w:r>
      <w:r w:rsidR="00AF6B2B">
        <w:rPr>
          <w:sz w:val="26"/>
          <w:szCs w:val="26"/>
        </w:rPr>
        <w:t xml:space="preserve"> CAP</w:t>
      </w:r>
      <w:r w:rsidR="005A7535">
        <w:rPr>
          <w:sz w:val="26"/>
          <w:szCs w:val="26"/>
        </w:rPr>
        <w:t>.</w:t>
      </w:r>
      <w:r w:rsidR="005A74AC">
        <w:rPr>
          <w:rStyle w:val="FootnoteReference"/>
          <w:sz w:val="26"/>
          <w:szCs w:val="26"/>
        </w:rPr>
        <w:footnoteReference w:id="9"/>
      </w:r>
      <w:r w:rsidR="005A7535">
        <w:rPr>
          <w:sz w:val="26"/>
          <w:szCs w:val="26"/>
        </w:rPr>
        <w:t xml:space="preserve">  </w:t>
      </w:r>
      <w:r w:rsidR="0048695E">
        <w:rPr>
          <w:sz w:val="26"/>
          <w:szCs w:val="26"/>
        </w:rPr>
        <w:t>Duquesne w</w:t>
      </w:r>
      <w:r w:rsidR="007C3A1A">
        <w:rPr>
          <w:sz w:val="26"/>
          <w:szCs w:val="26"/>
        </w:rPr>
        <w:t xml:space="preserve">ould </w:t>
      </w:r>
      <w:r w:rsidR="0048695E">
        <w:rPr>
          <w:sz w:val="26"/>
          <w:szCs w:val="26"/>
        </w:rPr>
        <w:t xml:space="preserve">recover the forgiven </w:t>
      </w:r>
      <w:r w:rsidR="00AB1ACF">
        <w:rPr>
          <w:sz w:val="26"/>
          <w:szCs w:val="26"/>
        </w:rPr>
        <w:t>IPA balance</w:t>
      </w:r>
      <w:r w:rsidR="0048695E">
        <w:rPr>
          <w:sz w:val="26"/>
          <w:szCs w:val="26"/>
        </w:rPr>
        <w:t xml:space="preserve"> </w:t>
      </w:r>
      <w:r w:rsidR="00F23369">
        <w:rPr>
          <w:sz w:val="26"/>
          <w:szCs w:val="26"/>
        </w:rPr>
        <w:t>(</w:t>
      </w:r>
      <w:r w:rsidR="00F23369" w:rsidRPr="00F23369">
        <w:rPr>
          <w:i/>
          <w:sz w:val="26"/>
          <w:szCs w:val="26"/>
        </w:rPr>
        <w:t>i.e.</w:t>
      </w:r>
      <w:r w:rsidR="00F23369">
        <w:rPr>
          <w:sz w:val="26"/>
          <w:szCs w:val="26"/>
        </w:rPr>
        <w:t>, the 55%</w:t>
      </w:r>
      <w:r w:rsidR="00FA2346">
        <w:rPr>
          <w:sz w:val="26"/>
          <w:szCs w:val="26"/>
        </w:rPr>
        <w:t xml:space="preserve"> of the total IPA</w:t>
      </w:r>
      <w:r w:rsidR="00F23369">
        <w:rPr>
          <w:sz w:val="26"/>
          <w:szCs w:val="26"/>
        </w:rPr>
        <w:t xml:space="preserve">) </w:t>
      </w:r>
      <w:r w:rsidR="00465ECF">
        <w:rPr>
          <w:sz w:val="26"/>
          <w:szCs w:val="26"/>
        </w:rPr>
        <w:t xml:space="preserve">in the same manner as it </w:t>
      </w:r>
      <w:r w:rsidR="00FA2346">
        <w:rPr>
          <w:sz w:val="26"/>
          <w:szCs w:val="26"/>
        </w:rPr>
        <w:t xml:space="preserve">currently </w:t>
      </w:r>
      <w:r w:rsidR="00465ECF">
        <w:rPr>
          <w:sz w:val="26"/>
          <w:szCs w:val="26"/>
        </w:rPr>
        <w:t xml:space="preserve">recovers forgiven PPA </w:t>
      </w:r>
      <w:r w:rsidR="0048695E">
        <w:rPr>
          <w:sz w:val="26"/>
          <w:szCs w:val="26"/>
        </w:rPr>
        <w:t xml:space="preserve">through its Universal Service rider.  </w:t>
      </w:r>
      <w:r w:rsidR="000B79D8">
        <w:rPr>
          <w:sz w:val="26"/>
          <w:szCs w:val="26"/>
        </w:rPr>
        <w:t xml:space="preserve">The Joint Petitioners estimate </w:t>
      </w:r>
      <w:r w:rsidR="00AD3478">
        <w:rPr>
          <w:sz w:val="26"/>
          <w:szCs w:val="26"/>
        </w:rPr>
        <w:t xml:space="preserve">non-CAP </w:t>
      </w:r>
      <w:r w:rsidR="000B79D8">
        <w:rPr>
          <w:sz w:val="26"/>
          <w:szCs w:val="26"/>
        </w:rPr>
        <w:t>ratepayer bills w</w:t>
      </w:r>
      <w:r w:rsidR="001B0544">
        <w:rPr>
          <w:sz w:val="26"/>
          <w:szCs w:val="26"/>
        </w:rPr>
        <w:t xml:space="preserve">ould </w:t>
      </w:r>
      <w:r w:rsidR="000B79D8">
        <w:rPr>
          <w:sz w:val="26"/>
          <w:szCs w:val="26"/>
        </w:rPr>
        <w:t xml:space="preserve">increase by $0.50 per month if the maximum IPA amount of $6.6 million is recovered through the </w:t>
      </w:r>
      <w:r w:rsidR="001B0544">
        <w:rPr>
          <w:sz w:val="26"/>
          <w:szCs w:val="26"/>
        </w:rPr>
        <w:t xml:space="preserve">universal service </w:t>
      </w:r>
      <w:r w:rsidR="000B79D8">
        <w:rPr>
          <w:sz w:val="26"/>
          <w:szCs w:val="26"/>
        </w:rPr>
        <w:t xml:space="preserve">rider.  </w:t>
      </w:r>
      <w:r w:rsidR="00E54AE0">
        <w:rPr>
          <w:sz w:val="26"/>
          <w:szCs w:val="26"/>
        </w:rPr>
        <w:t xml:space="preserve">Joint Petition at 8.  </w:t>
      </w:r>
    </w:p>
    <w:p w:rsidR="00E7608C" w:rsidRDefault="00E7608C" w:rsidP="00165AFE">
      <w:pPr>
        <w:pStyle w:val="FootnoteText"/>
        <w:spacing w:line="360" w:lineRule="auto"/>
        <w:rPr>
          <w:sz w:val="26"/>
          <w:szCs w:val="26"/>
        </w:rPr>
      </w:pPr>
    </w:p>
    <w:p w:rsidR="0048571E" w:rsidRDefault="00483FC8" w:rsidP="006470A3">
      <w:pPr>
        <w:pStyle w:val="FootnoteText"/>
        <w:spacing w:line="360" w:lineRule="auto"/>
        <w:ind w:firstLine="720"/>
        <w:rPr>
          <w:sz w:val="26"/>
          <w:szCs w:val="26"/>
        </w:rPr>
      </w:pPr>
      <w:r>
        <w:rPr>
          <w:sz w:val="26"/>
          <w:szCs w:val="26"/>
        </w:rPr>
        <w:t>Pursuant to t</w:t>
      </w:r>
      <w:r w:rsidR="00E7608C">
        <w:rPr>
          <w:sz w:val="26"/>
          <w:szCs w:val="26"/>
        </w:rPr>
        <w:t>he Joint Petition</w:t>
      </w:r>
      <w:r>
        <w:rPr>
          <w:sz w:val="26"/>
          <w:szCs w:val="26"/>
        </w:rPr>
        <w:t>, Duquesne would</w:t>
      </w:r>
      <w:r w:rsidR="00E7608C">
        <w:rPr>
          <w:sz w:val="26"/>
          <w:szCs w:val="26"/>
        </w:rPr>
        <w:t xml:space="preserve"> establish tiered limits for</w:t>
      </w:r>
      <w:r w:rsidR="002B0270">
        <w:rPr>
          <w:sz w:val="26"/>
          <w:szCs w:val="26"/>
        </w:rPr>
        <w:t xml:space="preserve"> PIPP</w:t>
      </w:r>
      <w:r w:rsidR="00E7608C">
        <w:rPr>
          <w:sz w:val="26"/>
          <w:szCs w:val="26"/>
        </w:rPr>
        <w:t xml:space="preserve"> CAP</w:t>
      </w:r>
      <w:r w:rsidR="0048571E">
        <w:rPr>
          <w:sz w:val="26"/>
          <w:szCs w:val="26"/>
        </w:rPr>
        <w:t xml:space="preserve"> credits based on the </w:t>
      </w:r>
      <w:r>
        <w:rPr>
          <w:sz w:val="26"/>
          <w:szCs w:val="26"/>
        </w:rPr>
        <w:t xml:space="preserve">CAP </w:t>
      </w:r>
      <w:r w:rsidR="0048571E">
        <w:rPr>
          <w:sz w:val="26"/>
          <w:szCs w:val="26"/>
        </w:rPr>
        <w:t>customer’s income and account type</w:t>
      </w:r>
      <w:r w:rsidR="002B0270">
        <w:rPr>
          <w:sz w:val="26"/>
          <w:szCs w:val="26"/>
        </w:rPr>
        <w:t xml:space="preserve">, as shown in </w:t>
      </w:r>
      <w:r w:rsidR="0048571E">
        <w:rPr>
          <w:sz w:val="26"/>
          <w:szCs w:val="26"/>
        </w:rPr>
        <w:t>Table</w:t>
      </w:r>
      <w:r w:rsidR="00995777">
        <w:rPr>
          <w:sz w:val="26"/>
          <w:szCs w:val="26"/>
        </w:rPr>
        <w:t> </w:t>
      </w:r>
      <w:r w:rsidR="0048571E">
        <w:rPr>
          <w:sz w:val="26"/>
          <w:szCs w:val="26"/>
        </w:rPr>
        <w:t>3:</w:t>
      </w:r>
    </w:p>
    <w:p w:rsidR="0048571E" w:rsidRDefault="0048571E" w:rsidP="00165AFE">
      <w:pPr>
        <w:pStyle w:val="FootnoteText"/>
        <w:spacing w:line="360" w:lineRule="auto"/>
        <w:rPr>
          <w:sz w:val="26"/>
          <w:szCs w:val="26"/>
        </w:rPr>
      </w:pPr>
    </w:p>
    <w:p w:rsidR="0048571E" w:rsidRPr="005F4CC0" w:rsidRDefault="0048571E" w:rsidP="0048571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Table 3</w:t>
      </w:r>
    </w:p>
    <w:p w:rsidR="0048571E" w:rsidRPr="005F4CC0" w:rsidRDefault="0048571E" w:rsidP="0048571E">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 xml:space="preserve">Proposed CAP Credit Limits for </w:t>
      </w:r>
      <w:r w:rsidR="000F1FC9">
        <w:rPr>
          <w:rFonts w:ascii="Times New Roman" w:eastAsia="Times New Roman" w:hAnsi="Times New Roman" w:cs="Times New Roman"/>
          <w:b/>
          <w:color w:val="000000"/>
          <w:spacing w:val="7"/>
          <w:sz w:val="26"/>
          <w:szCs w:val="26"/>
        </w:rPr>
        <w:t>PIPP</w:t>
      </w:r>
      <w:r>
        <w:rPr>
          <w:rFonts w:ascii="Times New Roman" w:eastAsia="Times New Roman" w:hAnsi="Times New Roman" w:cs="Times New Roman"/>
          <w:b/>
          <w:color w:val="000000"/>
          <w:spacing w:val="7"/>
          <w:sz w:val="26"/>
          <w:szCs w:val="26"/>
        </w:rPr>
        <w:t xml:space="preserve"> CAP</w:t>
      </w:r>
    </w:p>
    <w:tbl>
      <w:tblPr>
        <w:tblStyle w:val="TableGrid"/>
        <w:tblW w:w="9378" w:type="dxa"/>
        <w:tblLook w:val="04A0" w:firstRow="1" w:lastRow="0" w:firstColumn="1" w:lastColumn="0" w:noHBand="0" w:noVBand="1"/>
      </w:tblPr>
      <w:tblGrid>
        <w:gridCol w:w="3618"/>
        <w:gridCol w:w="2880"/>
        <w:gridCol w:w="2880"/>
      </w:tblGrid>
      <w:tr w:rsidR="0048571E" w:rsidRPr="005F4CC0" w:rsidTr="00995777">
        <w:trPr>
          <w:trHeight w:val="665"/>
        </w:trPr>
        <w:tc>
          <w:tcPr>
            <w:tcW w:w="3618" w:type="dxa"/>
            <w:vAlign w:val="center"/>
            <w:hideMark/>
          </w:tcPr>
          <w:p w:rsidR="0048571E" w:rsidRPr="005F4CC0" w:rsidRDefault="0048571E" w:rsidP="00565EA8">
            <w:pPr>
              <w:keepNext/>
              <w:contextualSpacing/>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2880" w:type="dxa"/>
            <w:vAlign w:val="center"/>
            <w:hideMark/>
          </w:tcPr>
          <w:p w:rsidR="00F23369" w:rsidRDefault="0048571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 xml:space="preserve">Residential </w:t>
            </w:r>
          </w:p>
          <w:p w:rsidR="0048571E" w:rsidRPr="005F4CC0" w:rsidRDefault="00F23369" w:rsidP="00565EA8">
            <w:pPr>
              <w:keepNext/>
              <w:contextualSpacing/>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Non</w:t>
            </w:r>
            <w:r w:rsidR="00BF5FF5">
              <w:rPr>
                <w:rFonts w:ascii="Times New Roman" w:eastAsia="Times New Roman" w:hAnsi="Times New Roman"/>
                <w:b/>
                <w:bCs/>
                <w:color w:val="000000"/>
                <w:sz w:val="26"/>
                <w:szCs w:val="26"/>
              </w:rPr>
              <w:t>-</w:t>
            </w:r>
            <w:r>
              <w:rPr>
                <w:rFonts w:ascii="Times New Roman" w:eastAsia="Times New Roman" w:hAnsi="Times New Roman"/>
                <w:b/>
                <w:bCs/>
                <w:color w:val="000000"/>
                <w:sz w:val="26"/>
                <w:szCs w:val="26"/>
              </w:rPr>
              <w:t>Electric Heat</w:t>
            </w:r>
          </w:p>
        </w:tc>
        <w:tc>
          <w:tcPr>
            <w:tcW w:w="2880" w:type="dxa"/>
            <w:vAlign w:val="center"/>
            <w:hideMark/>
          </w:tcPr>
          <w:p w:rsidR="0048571E" w:rsidRPr="005F4CC0" w:rsidRDefault="0048571E" w:rsidP="00565EA8">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w:t>
            </w:r>
          </w:p>
        </w:tc>
      </w:tr>
      <w:tr w:rsidR="0048571E" w:rsidRPr="005F4CC0" w:rsidTr="00995777">
        <w:trPr>
          <w:trHeight w:val="269"/>
        </w:trPr>
        <w:tc>
          <w:tcPr>
            <w:tcW w:w="3618" w:type="dxa"/>
            <w:noWrap/>
            <w:vAlign w:val="center"/>
            <w:hideMark/>
          </w:tcPr>
          <w:p w:rsidR="0048571E" w:rsidRPr="005F4CC0" w:rsidRDefault="0048571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0% to 50 % of </w:t>
            </w:r>
            <w:r w:rsidR="00F23369">
              <w:rPr>
                <w:rFonts w:ascii="Times New Roman" w:eastAsia="Times New Roman" w:hAnsi="Times New Roman"/>
                <w:color w:val="000000"/>
                <w:sz w:val="26"/>
                <w:szCs w:val="26"/>
              </w:rPr>
              <w:t>FPIG</w:t>
            </w:r>
          </w:p>
        </w:tc>
        <w:tc>
          <w:tcPr>
            <w:tcW w:w="2880" w:type="dxa"/>
            <w:noWrap/>
            <w:vAlign w:val="center"/>
            <w:hideMark/>
          </w:tcPr>
          <w:p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$1,600</w:t>
            </w:r>
          </w:p>
        </w:tc>
        <w:tc>
          <w:tcPr>
            <w:tcW w:w="2880" w:type="dxa"/>
            <w:noWrap/>
            <w:vAlign w:val="center"/>
            <w:hideMark/>
          </w:tcPr>
          <w:p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$2,350</w:t>
            </w:r>
          </w:p>
        </w:tc>
      </w:tr>
      <w:tr w:rsidR="0048571E" w:rsidRPr="005F4CC0" w:rsidTr="00995777">
        <w:trPr>
          <w:trHeight w:val="314"/>
        </w:trPr>
        <w:tc>
          <w:tcPr>
            <w:tcW w:w="3618" w:type="dxa"/>
            <w:noWrap/>
            <w:vAlign w:val="center"/>
            <w:hideMark/>
          </w:tcPr>
          <w:p w:rsidR="0048571E" w:rsidRPr="005F4CC0" w:rsidRDefault="0048571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51% to 100% of </w:t>
            </w:r>
            <w:r w:rsidR="00F23369">
              <w:rPr>
                <w:rFonts w:ascii="Times New Roman" w:eastAsia="Times New Roman" w:hAnsi="Times New Roman"/>
                <w:color w:val="000000"/>
                <w:sz w:val="26"/>
                <w:szCs w:val="26"/>
              </w:rPr>
              <w:t>FPIG</w:t>
            </w:r>
          </w:p>
        </w:tc>
        <w:tc>
          <w:tcPr>
            <w:tcW w:w="2880" w:type="dxa"/>
            <w:noWrap/>
            <w:vAlign w:val="center"/>
            <w:hideMark/>
          </w:tcPr>
          <w:p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$1,400</w:t>
            </w:r>
          </w:p>
        </w:tc>
        <w:tc>
          <w:tcPr>
            <w:tcW w:w="2880" w:type="dxa"/>
            <w:noWrap/>
            <w:vAlign w:val="center"/>
            <w:hideMark/>
          </w:tcPr>
          <w:p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$1,800</w:t>
            </w:r>
          </w:p>
        </w:tc>
      </w:tr>
      <w:tr w:rsidR="0048571E" w:rsidRPr="005F4CC0" w:rsidTr="00995777">
        <w:trPr>
          <w:trHeight w:val="350"/>
        </w:trPr>
        <w:tc>
          <w:tcPr>
            <w:tcW w:w="3618" w:type="dxa"/>
            <w:noWrap/>
            <w:vAlign w:val="center"/>
            <w:hideMark/>
          </w:tcPr>
          <w:p w:rsidR="0048571E" w:rsidRPr="005F4CC0" w:rsidRDefault="0048571E" w:rsidP="00565EA8">
            <w:pPr>
              <w:keepNext/>
              <w:contextualSpacing/>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 xml:space="preserve">101% to 150 % of </w:t>
            </w:r>
            <w:r w:rsidR="00F23369">
              <w:rPr>
                <w:rFonts w:ascii="Times New Roman" w:eastAsia="Times New Roman" w:hAnsi="Times New Roman"/>
                <w:color w:val="000000"/>
                <w:sz w:val="26"/>
                <w:szCs w:val="26"/>
              </w:rPr>
              <w:t>FPIG</w:t>
            </w:r>
          </w:p>
        </w:tc>
        <w:tc>
          <w:tcPr>
            <w:tcW w:w="2880" w:type="dxa"/>
            <w:noWrap/>
            <w:vAlign w:val="center"/>
            <w:hideMark/>
          </w:tcPr>
          <w:p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$900</w:t>
            </w:r>
          </w:p>
        </w:tc>
        <w:tc>
          <w:tcPr>
            <w:tcW w:w="2880" w:type="dxa"/>
            <w:noWrap/>
            <w:vAlign w:val="center"/>
            <w:hideMark/>
          </w:tcPr>
          <w:p w:rsidR="0048571E" w:rsidRPr="005F4CC0" w:rsidRDefault="0048571E" w:rsidP="00565EA8">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$1,300</w:t>
            </w:r>
          </w:p>
        </w:tc>
      </w:tr>
    </w:tbl>
    <w:p w:rsidR="00E7608C" w:rsidRDefault="004F5A0F" w:rsidP="00165AFE">
      <w:pPr>
        <w:pStyle w:val="FootnoteText"/>
        <w:spacing w:line="360" w:lineRule="auto"/>
        <w:rPr>
          <w:sz w:val="26"/>
          <w:szCs w:val="26"/>
        </w:rPr>
      </w:pPr>
      <w:r w:rsidRPr="004F5A0F">
        <w:rPr>
          <w:i/>
          <w:sz w:val="26"/>
          <w:szCs w:val="26"/>
        </w:rPr>
        <w:t>Source</w:t>
      </w:r>
      <w:r>
        <w:rPr>
          <w:sz w:val="26"/>
          <w:szCs w:val="26"/>
        </w:rPr>
        <w:t xml:space="preserve">: Joint Petition at 8.  </w:t>
      </w:r>
    </w:p>
    <w:p w:rsidR="004F5A0F" w:rsidRDefault="004F5A0F" w:rsidP="00165AFE">
      <w:pPr>
        <w:pStyle w:val="FootnoteText"/>
        <w:spacing w:line="360" w:lineRule="auto"/>
        <w:rPr>
          <w:sz w:val="26"/>
          <w:szCs w:val="26"/>
        </w:rPr>
      </w:pPr>
    </w:p>
    <w:p w:rsidR="0048571E" w:rsidRDefault="00EE7C09" w:rsidP="00F23369">
      <w:pPr>
        <w:pStyle w:val="FootnoteText"/>
        <w:spacing w:line="360" w:lineRule="auto"/>
        <w:ind w:firstLine="720"/>
        <w:rPr>
          <w:sz w:val="26"/>
          <w:szCs w:val="26"/>
        </w:rPr>
      </w:pPr>
      <w:r>
        <w:rPr>
          <w:sz w:val="26"/>
          <w:szCs w:val="26"/>
        </w:rPr>
        <w:t>Duquesne w</w:t>
      </w:r>
      <w:r w:rsidR="007C3A1A">
        <w:rPr>
          <w:sz w:val="26"/>
          <w:szCs w:val="26"/>
        </w:rPr>
        <w:t xml:space="preserve">ould </w:t>
      </w:r>
      <w:r>
        <w:rPr>
          <w:sz w:val="26"/>
          <w:szCs w:val="26"/>
        </w:rPr>
        <w:t>increase the</w:t>
      </w:r>
      <w:r w:rsidR="0048571E">
        <w:rPr>
          <w:sz w:val="26"/>
          <w:szCs w:val="26"/>
        </w:rPr>
        <w:t xml:space="preserve"> minimum monthl</w:t>
      </w:r>
      <w:r>
        <w:rPr>
          <w:sz w:val="26"/>
          <w:szCs w:val="26"/>
        </w:rPr>
        <w:t>y payment for non-</w:t>
      </w:r>
      <w:r w:rsidR="009E5290">
        <w:rPr>
          <w:sz w:val="26"/>
          <w:szCs w:val="26"/>
        </w:rPr>
        <w:t xml:space="preserve">electric </w:t>
      </w:r>
      <w:r>
        <w:rPr>
          <w:sz w:val="26"/>
          <w:szCs w:val="26"/>
        </w:rPr>
        <w:t>heating customers from $15 to $20.  The minimum payment for electric h</w:t>
      </w:r>
      <w:r w:rsidR="00F23369">
        <w:rPr>
          <w:sz w:val="26"/>
          <w:szCs w:val="26"/>
        </w:rPr>
        <w:t>e</w:t>
      </w:r>
      <w:r>
        <w:rPr>
          <w:sz w:val="26"/>
          <w:szCs w:val="26"/>
        </w:rPr>
        <w:t>ating customers w</w:t>
      </w:r>
      <w:r w:rsidR="007C3A1A">
        <w:rPr>
          <w:sz w:val="26"/>
          <w:szCs w:val="26"/>
        </w:rPr>
        <w:t>ould</w:t>
      </w:r>
      <w:r>
        <w:rPr>
          <w:sz w:val="26"/>
          <w:szCs w:val="26"/>
        </w:rPr>
        <w:t xml:space="preserve"> remain $40.  In instances where actual usage charges are lower than the minimum payment amount, the customer w</w:t>
      </w:r>
      <w:r w:rsidR="007C3A1A">
        <w:rPr>
          <w:sz w:val="26"/>
          <w:szCs w:val="26"/>
        </w:rPr>
        <w:t>ould</w:t>
      </w:r>
      <w:r>
        <w:rPr>
          <w:sz w:val="26"/>
          <w:szCs w:val="26"/>
        </w:rPr>
        <w:t xml:space="preserve"> be billed for actual usage.  Joint Petition at 8.</w:t>
      </w:r>
    </w:p>
    <w:p w:rsidR="00F4658B" w:rsidRDefault="00F4658B" w:rsidP="00F23369">
      <w:pPr>
        <w:pStyle w:val="FootnoteText"/>
        <w:spacing w:line="360" w:lineRule="auto"/>
        <w:ind w:firstLine="720"/>
        <w:rPr>
          <w:sz w:val="26"/>
          <w:szCs w:val="26"/>
        </w:rPr>
      </w:pPr>
    </w:p>
    <w:p w:rsidR="00F4658B" w:rsidRDefault="00F4658B" w:rsidP="00F23369">
      <w:pPr>
        <w:pStyle w:val="FootnoteText"/>
        <w:spacing w:line="360" w:lineRule="auto"/>
        <w:ind w:firstLine="720"/>
        <w:rPr>
          <w:sz w:val="26"/>
          <w:szCs w:val="26"/>
        </w:rPr>
      </w:pPr>
      <w:r>
        <w:rPr>
          <w:color w:val="0D0D0D" w:themeColor="text1" w:themeTint="F2"/>
          <w:sz w:val="26"/>
          <w:szCs w:val="26"/>
        </w:rPr>
        <w:t>The Joint Petitioners estimate</w:t>
      </w:r>
      <w:r w:rsidR="00F4212C">
        <w:rPr>
          <w:color w:val="0D0D0D" w:themeColor="text1" w:themeTint="F2"/>
          <w:sz w:val="26"/>
          <w:szCs w:val="26"/>
        </w:rPr>
        <w:t>d</w:t>
      </w:r>
      <w:r>
        <w:rPr>
          <w:color w:val="0D0D0D" w:themeColor="text1" w:themeTint="F2"/>
          <w:sz w:val="26"/>
          <w:szCs w:val="26"/>
        </w:rPr>
        <w:t xml:space="preserve"> these changes could </w:t>
      </w:r>
      <w:r w:rsidR="00F4212C">
        <w:rPr>
          <w:color w:val="0D0D0D" w:themeColor="text1" w:themeTint="F2"/>
          <w:sz w:val="26"/>
          <w:szCs w:val="26"/>
        </w:rPr>
        <w:t xml:space="preserve">result in </w:t>
      </w:r>
      <w:r>
        <w:rPr>
          <w:color w:val="0D0D0D" w:themeColor="text1" w:themeTint="F2"/>
          <w:sz w:val="26"/>
          <w:szCs w:val="26"/>
        </w:rPr>
        <w:t xml:space="preserve">the CAP budget </w:t>
      </w:r>
      <w:r w:rsidR="00F4212C">
        <w:rPr>
          <w:color w:val="0D0D0D" w:themeColor="text1" w:themeTint="F2"/>
          <w:sz w:val="26"/>
          <w:szCs w:val="26"/>
        </w:rPr>
        <w:t xml:space="preserve">increasing </w:t>
      </w:r>
      <w:r>
        <w:rPr>
          <w:color w:val="0D0D0D" w:themeColor="text1" w:themeTint="F2"/>
          <w:sz w:val="26"/>
          <w:szCs w:val="26"/>
        </w:rPr>
        <w:t>up to $31 million by 2022.  This is an increase of approximately $11 million from Duquesne’s 2017 estimated CAP budget of over $20 million.  Joint Petition, Proposed 2018-2022 USECP at 18.</w:t>
      </w:r>
    </w:p>
    <w:p w:rsidR="00F34656" w:rsidRDefault="00F34656" w:rsidP="00165AFE">
      <w:pPr>
        <w:pStyle w:val="FootnoteText"/>
        <w:spacing w:line="360" w:lineRule="auto"/>
        <w:rPr>
          <w:sz w:val="26"/>
          <w:szCs w:val="26"/>
        </w:rPr>
      </w:pPr>
    </w:p>
    <w:p w:rsidR="00F34656" w:rsidRPr="00D71210" w:rsidRDefault="00F34656" w:rsidP="00D71210">
      <w:pPr>
        <w:keepNext/>
        <w:rPr>
          <w:rFonts w:ascii="Times New Roman" w:eastAsia="Times New Roman" w:hAnsi="Times New Roman" w:cs="Times New Roman"/>
          <w:sz w:val="26"/>
          <w:szCs w:val="26"/>
        </w:rPr>
      </w:pPr>
      <w:r w:rsidRPr="00D71210">
        <w:rPr>
          <w:rFonts w:ascii="Times New Roman" w:hAnsi="Times New Roman" w:cs="Times New Roman"/>
          <w:i/>
          <w:sz w:val="26"/>
          <w:szCs w:val="26"/>
        </w:rPr>
        <w:t xml:space="preserve">Request for Waiver of </w:t>
      </w:r>
      <w:bookmarkStart w:id="2" w:name="_Hlk510091689"/>
      <w:r w:rsidRPr="00D71210">
        <w:rPr>
          <w:rFonts w:ascii="Times New Roman" w:hAnsi="Times New Roman" w:cs="Times New Roman"/>
          <w:i/>
          <w:sz w:val="26"/>
          <w:szCs w:val="26"/>
        </w:rPr>
        <w:t>Section 54.74(a</w:t>
      </w:r>
      <w:proofErr w:type="gramStart"/>
      <w:r w:rsidRPr="00D71210">
        <w:rPr>
          <w:rFonts w:ascii="Times New Roman" w:hAnsi="Times New Roman" w:cs="Times New Roman"/>
          <w:i/>
          <w:sz w:val="26"/>
          <w:szCs w:val="26"/>
        </w:rPr>
        <w:t>)(</w:t>
      </w:r>
      <w:proofErr w:type="gramEnd"/>
      <w:r w:rsidRPr="00D71210">
        <w:rPr>
          <w:rFonts w:ascii="Times New Roman" w:hAnsi="Times New Roman" w:cs="Times New Roman"/>
          <w:i/>
          <w:sz w:val="26"/>
          <w:szCs w:val="26"/>
        </w:rPr>
        <w:t>1-2)</w:t>
      </w:r>
      <w:bookmarkEnd w:id="2"/>
    </w:p>
    <w:p w:rsidR="00EE7C09" w:rsidRPr="00D71210" w:rsidRDefault="00EE7C09" w:rsidP="00D71210">
      <w:pPr>
        <w:pStyle w:val="FootnoteText"/>
        <w:keepNext/>
        <w:spacing w:line="360" w:lineRule="auto"/>
        <w:rPr>
          <w:sz w:val="26"/>
          <w:szCs w:val="26"/>
        </w:rPr>
      </w:pPr>
    </w:p>
    <w:p w:rsidR="00686560" w:rsidRDefault="008C360C" w:rsidP="006470A3">
      <w:pPr>
        <w:pStyle w:val="FootnoteText"/>
        <w:spacing w:line="360" w:lineRule="auto"/>
        <w:ind w:firstLine="720"/>
        <w:rPr>
          <w:sz w:val="26"/>
          <w:szCs w:val="26"/>
        </w:rPr>
      </w:pPr>
      <w:r>
        <w:rPr>
          <w:sz w:val="26"/>
          <w:szCs w:val="26"/>
        </w:rPr>
        <w:t>As noted above, t</w:t>
      </w:r>
      <w:r w:rsidR="00686560" w:rsidRPr="00D71210">
        <w:rPr>
          <w:sz w:val="26"/>
          <w:szCs w:val="26"/>
        </w:rPr>
        <w:t>he Joi</w:t>
      </w:r>
      <w:r w:rsidR="00DA6E5E" w:rsidRPr="00D71210">
        <w:rPr>
          <w:sz w:val="26"/>
          <w:szCs w:val="26"/>
        </w:rPr>
        <w:t>nt Petition request</w:t>
      </w:r>
      <w:r w:rsidR="00FB21B6">
        <w:rPr>
          <w:sz w:val="26"/>
          <w:szCs w:val="26"/>
        </w:rPr>
        <w:t>ed</w:t>
      </w:r>
      <w:r w:rsidR="00DA6E5E" w:rsidRPr="00D71210">
        <w:rPr>
          <w:sz w:val="26"/>
          <w:szCs w:val="26"/>
        </w:rPr>
        <w:t xml:space="preserve"> </w:t>
      </w:r>
      <w:r w:rsidR="00686560" w:rsidRPr="00D71210">
        <w:rPr>
          <w:sz w:val="26"/>
          <w:szCs w:val="26"/>
        </w:rPr>
        <w:t>a waiver from Section 54.74(a</w:t>
      </w:r>
      <w:proofErr w:type="gramStart"/>
      <w:r w:rsidR="00686560" w:rsidRPr="00D71210">
        <w:rPr>
          <w:sz w:val="26"/>
          <w:szCs w:val="26"/>
        </w:rPr>
        <w:t>)(</w:t>
      </w:r>
      <w:proofErr w:type="gramEnd"/>
      <w:r w:rsidR="00686560" w:rsidRPr="00D71210">
        <w:rPr>
          <w:sz w:val="26"/>
          <w:szCs w:val="26"/>
        </w:rPr>
        <w:t>1-2)</w:t>
      </w:r>
      <w:r>
        <w:rPr>
          <w:sz w:val="26"/>
          <w:szCs w:val="26"/>
        </w:rPr>
        <w:t>, relating to the three-year time line for USECPs</w:t>
      </w:r>
      <w:r w:rsidR="00FB21B6">
        <w:rPr>
          <w:sz w:val="26"/>
          <w:szCs w:val="26"/>
        </w:rPr>
        <w:t xml:space="preserve">. </w:t>
      </w:r>
      <w:r w:rsidR="00DA6E5E">
        <w:rPr>
          <w:sz w:val="26"/>
          <w:szCs w:val="26"/>
        </w:rPr>
        <w:t xml:space="preserve"> </w:t>
      </w:r>
      <w:r w:rsidR="00954AA9">
        <w:rPr>
          <w:sz w:val="26"/>
          <w:szCs w:val="26"/>
        </w:rPr>
        <w:t>Th</w:t>
      </w:r>
      <w:r w:rsidR="00FB21B6">
        <w:rPr>
          <w:sz w:val="26"/>
          <w:szCs w:val="26"/>
        </w:rPr>
        <w:t>e Joint Petitioners a</w:t>
      </w:r>
      <w:r w:rsidR="00B82E22">
        <w:rPr>
          <w:sz w:val="26"/>
          <w:szCs w:val="26"/>
        </w:rPr>
        <w:t>sserted</w:t>
      </w:r>
      <w:r w:rsidR="007E7D4D">
        <w:rPr>
          <w:sz w:val="26"/>
          <w:szCs w:val="26"/>
        </w:rPr>
        <w:t xml:space="preserve"> that</w:t>
      </w:r>
      <w:r w:rsidR="00FB21B6">
        <w:rPr>
          <w:sz w:val="26"/>
          <w:szCs w:val="26"/>
        </w:rPr>
        <w:t xml:space="preserve"> this</w:t>
      </w:r>
      <w:r w:rsidR="00954AA9">
        <w:rPr>
          <w:sz w:val="26"/>
          <w:szCs w:val="26"/>
        </w:rPr>
        <w:t xml:space="preserve"> waiver would allow Duquesne to implement the two phases of its CAP </w:t>
      </w:r>
      <w:r w:rsidR="00BD5529">
        <w:rPr>
          <w:sz w:val="26"/>
          <w:szCs w:val="26"/>
        </w:rPr>
        <w:t xml:space="preserve">redesign </w:t>
      </w:r>
      <w:r w:rsidR="000F57FA">
        <w:rPr>
          <w:sz w:val="26"/>
          <w:szCs w:val="26"/>
        </w:rPr>
        <w:t>over a five-</w:t>
      </w:r>
      <w:r w:rsidR="00BD5529">
        <w:rPr>
          <w:sz w:val="26"/>
          <w:szCs w:val="26"/>
        </w:rPr>
        <w:t>year period (201</w:t>
      </w:r>
      <w:r w:rsidR="009E5290">
        <w:rPr>
          <w:sz w:val="26"/>
          <w:szCs w:val="26"/>
        </w:rPr>
        <w:t>8</w:t>
      </w:r>
      <w:r w:rsidR="00BD5529">
        <w:rPr>
          <w:sz w:val="26"/>
          <w:szCs w:val="26"/>
        </w:rPr>
        <w:t>-2022).</w:t>
      </w:r>
      <w:r w:rsidR="00173830" w:rsidRPr="00173830">
        <w:rPr>
          <w:rStyle w:val="FootnoteReference"/>
          <w:sz w:val="26"/>
          <w:szCs w:val="26"/>
        </w:rPr>
        <w:footnoteReference w:id="10"/>
      </w:r>
      <w:r w:rsidR="00BD5529">
        <w:rPr>
          <w:sz w:val="26"/>
          <w:szCs w:val="26"/>
        </w:rPr>
        <w:t xml:space="preserve">  Joint Petition at 9.</w:t>
      </w:r>
    </w:p>
    <w:p w:rsidR="00BD5529" w:rsidRDefault="00BD5529" w:rsidP="00165AFE">
      <w:pPr>
        <w:pStyle w:val="FootnoteText"/>
        <w:spacing w:line="360" w:lineRule="auto"/>
        <w:rPr>
          <w:sz w:val="26"/>
          <w:szCs w:val="26"/>
        </w:rPr>
      </w:pPr>
    </w:p>
    <w:p w:rsidR="00BD5529" w:rsidRDefault="000F57FA" w:rsidP="006470A3">
      <w:pPr>
        <w:pStyle w:val="FootnoteText"/>
        <w:spacing w:line="360" w:lineRule="auto"/>
        <w:ind w:firstLine="720"/>
        <w:rPr>
          <w:sz w:val="26"/>
          <w:szCs w:val="26"/>
        </w:rPr>
      </w:pPr>
      <w:r>
        <w:rPr>
          <w:sz w:val="26"/>
          <w:szCs w:val="26"/>
        </w:rPr>
        <w:t>To address the non-CAP aspects of its USECP during this five-year period, the Joint Petition state</w:t>
      </w:r>
      <w:r w:rsidR="00CF407D">
        <w:rPr>
          <w:sz w:val="26"/>
          <w:szCs w:val="26"/>
        </w:rPr>
        <w:t>d</w:t>
      </w:r>
      <w:r>
        <w:rPr>
          <w:sz w:val="26"/>
          <w:szCs w:val="26"/>
        </w:rPr>
        <w:t xml:space="preserve"> that Duquesne w</w:t>
      </w:r>
      <w:r w:rsidR="007C3A1A">
        <w:rPr>
          <w:sz w:val="26"/>
          <w:szCs w:val="26"/>
        </w:rPr>
        <w:t xml:space="preserve">ould </w:t>
      </w:r>
      <w:r>
        <w:rPr>
          <w:sz w:val="26"/>
          <w:szCs w:val="26"/>
        </w:rPr>
        <w:t xml:space="preserve">complete a needs assessment for its </w:t>
      </w:r>
      <w:r w:rsidR="00CB56D6">
        <w:rPr>
          <w:sz w:val="26"/>
          <w:szCs w:val="26"/>
        </w:rPr>
        <w:t>Low</w:t>
      </w:r>
      <w:r w:rsidR="00AF2865">
        <w:rPr>
          <w:sz w:val="26"/>
          <w:szCs w:val="26"/>
        </w:rPr>
        <w:noBreakHyphen/>
      </w:r>
      <w:r w:rsidR="00CB56D6">
        <w:rPr>
          <w:sz w:val="26"/>
          <w:szCs w:val="26"/>
        </w:rPr>
        <w:t xml:space="preserve">Income Usage Reduction Program (LIURP), </w:t>
      </w:r>
      <w:r w:rsidR="00CB56D6" w:rsidRPr="005F4CC0">
        <w:rPr>
          <w:color w:val="0D0D0D" w:themeColor="text1" w:themeTint="F2"/>
          <w:sz w:val="26"/>
          <w:szCs w:val="26"/>
        </w:rPr>
        <w:t>Customer Assistance and Referr</w:t>
      </w:r>
      <w:r w:rsidR="00CB56D6">
        <w:rPr>
          <w:color w:val="0D0D0D" w:themeColor="text1" w:themeTint="F2"/>
          <w:sz w:val="26"/>
          <w:szCs w:val="26"/>
        </w:rPr>
        <w:t>al Evaluation Services (CARES) p</w:t>
      </w:r>
      <w:r w:rsidR="00CB56D6" w:rsidRPr="005F4CC0">
        <w:rPr>
          <w:color w:val="0D0D0D" w:themeColor="text1" w:themeTint="F2"/>
          <w:sz w:val="26"/>
          <w:szCs w:val="26"/>
        </w:rPr>
        <w:t>rogram</w:t>
      </w:r>
      <w:r>
        <w:rPr>
          <w:sz w:val="26"/>
          <w:szCs w:val="26"/>
        </w:rPr>
        <w:t>, an</w:t>
      </w:r>
      <w:r w:rsidR="00CB56D6">
        <w:rPr>
          <w:sz w:val="26"/>
          <w:szCs w:val="26"/>
        </w:rPr>
        <w:t>d Hardship Fund program</w:t>
      </w:r>
      <w:r>
        <w:rPr>
          <w:sz w:val="26"/>
          <w:szCs w:val="26"/>
        </w:rPr>
        <w:t xml:space="preserve"> by December 2019.  The Company w</w:t>
      </w:r>
      <w:r w:rsidR="007C3A1A">
        <w:rPr>
          <w:sz w:val="26"/>
          <w:szCs w:val="26"/>
        </w:rPr>
        <w:t>ould</w:t>
      </w:r>
      <w:r>
        <w:rPr>
          <w:sz w:val="26"/>
          <w:szCs w:val="26"/>
        </w:rPr>
        <w:t xml:space="preserve"> consult with CAUSE-PA, OCA, and members of its Income Eligible Program Advisory Group </w:t>
      </w:r>
      <w:r w:rsidR="0089740F">
        <w:rPr>
          <w:sz w:val="26"/>
          <w:szCs w:val="26"/>
        </w:rPr>
        <w:t>about the results of this needs assessment and discuss any USECP changes that may be required prior to 2022.</w:t>
      </w:r>
      <w:r w:rsidR="0089740F">
        <w:rPr>
          <w:rStyle w:val="FootnoteReference"/>
          <w:sz w:val="26"/>
          <w:szCs w:val="26"/>
        </w:rPr>
        <w:footnoteReference w:id="11"/>
      </w:r>
      <w:r w:rsidR="0089740F">
        <w:rPr>
          <w:sz w:val="26"/>
          <w:szCs w:val="26"/>
        </w:rPr>
        <w:t xml:space="preserve">  Joint Petition at 11.</w:t>
      </w:r>
    </w:p>
    <w:p w:rsidR="00CC4C84" w:rsidRDefault="00CC4C84" w:rsidP="00CC4C84">
      <w:pPr>
        <w:pStyle w:val="FootnoteText"/>
        <w:spacing w:line="360" w:lineRule="auto"/>
        <w:rPr>
          <w:sz w:val="26"/>
          <w:szCs w:val="26"/>
        </w:rPr>
      </w:pPr>
    </w:p>
    <w:p w:rsidR="001E16EE" w:rsidRPr="004B250A" w:rsidRDefault="004B250A" w:rsidP="004B250A">
      <w:pPr>
        <w:pStyle w:val="FootnoteText"/>
        <w:spacing w:line="360" w:lineRule="auto"/>
        <w:jc w:val="center"/>
        <w:rPr>
          <w:b/>
          <w:sz w:val="26"/>
          <w:szCs w:val="26"/>
        </w:rPr>
      </w:pPr>
      <w:r w:rsidRPr="004B250A">
        <w:rPr>
          <w:b/>
          <w:sz w:val="26"/>
          <w:szCs w:val="26"/>
        </w:rPr>
        <w:t xml:space="preserve">FEBRUARY </w:t>
      </w:r>
      <w:r w:rsidR="00B30DDC">
        <w:rPr>
          <w:b/>
          <w:sz w:val="26"/>
          <w:szCs w:val="26"/>
        </w:rPr>
        <w:t xml:space="preserve">2018 </w:t>
      </w:r>
      <w:r w:rsidRPr="004B250A">
        <w:rPr>
          <w:b/>
          <w:sz w:val="26"/>
          <w:szCs w:val="26"/>
        </w:rPr>
        <w:t>ORDER</w:t>
      </w:r>
    </w:p>
    <w:p w:rsidR="001E16EE" w:rsidRDefault="001E16EE" w:rsidP="00CC4C84">
      <w:pPr>
        <w:pStyle w:val="FootnoteText"/>
        <w:spacing w:line="360" w:lineRule="auto"/>
        <w:rPr>
          <w:sz w:val="26"/>
          <w:szCs w:val="26"/>
        </w:rPr>
      </w:pPr>
    </w:p>
    <w:p w:rsidR="004B250A" w:rsidRDefault="008B298A" w:rsidP="00CC4C84">
      <w:pPr>
        <w:pStyle w:val="FootnoteText"/>
        <w:spacing w:line="360" w:lineRule="auto"/>
        <w:rPr>
          <w:color w:val="0D0D0D" w:themeColor="text1" w:themeTint="F2"/>
          <w:sz w:val="26"/>
          <w:szCs w:val="26"/>
        </w:rPr>
      </w:pPr>
      <w:r>
        <w:rPr>
          <w:color w:val="0D0D0D" w:themeColor="text1" w:themeTint="F2"/>
          <w:sz w:val="26"/>
          <w:szCs w:val="26"/>
        </w:rPr>
        <w:tab/>
      </w:r>
      <w:r w:rsidR="00B30DDC">
        <w:rPr>
          <w:color w:val="0D0D0D" w:themeColor="text1" w:themeTint="F2"/>
          <w:sz w:val="26"/>
          <w:szCs w:val="26"/>
        </w:rPr>
        <w:t xml:space="preserve">The </w:t>
      </w:r>
      <w:r w:rsidR="004B250A">
        <w:rPr>
          <w:color w:val="0D0D0D" w:themeColor="text1" w:themeTint="F2"/>
          <w:sz w:val="26"/>
          <w:szCs w:val="26"/>
        </w:rPr>
        <w:t xml:space="preserve">February </w:t>
      </w:r>
      <w:r w:rsidR="00B30DDC">
        <w:rPr>
          <w:color w:val="0D0D0D" w:themeColor="text1" w:themeTint="F2"/>
          <w:sz w:val="26"/>
          <w:szCs w:val="26"/>
        </w:rPr>
        <w:t xml:space="preserve">2018 </w:t>
      </w:r>
      <w:r w:rsidR="004B250A">
        <w:rPr>
          <w:color w:val="0D0D0D" w:themeColor="text1" w:themeTint="F2"/>
          <w:sz w:val="26"/>
          <w:szCs w:val="26"/>
        </w:rPr>
        <w:t xml:space="preserve">Order </w:t>
      </w:r>
      <w:r w:rsidR="004B250A" w:rsidRPr="00183889">
        <w:rPr>
          <w:color w:val="0D0D0D" w:themeColor="text1" w:themeTint="F2"/>
          <w:sz w:val="26"/>
          <w:szCs w:val="26"/>
        </w:rPr>
        <w:t>(1) approve</w:t>
      </w:r>
      <w:r w:rsidR="004B250A">
        <w:rPr>
          <w:color w:val="0D0D0D" w:themeColor="text1" w:themeTint="F2"/>
          <w:sz w:val="26"/>
          <w:szCs w:val="26"/>
        </w:rPr>
        <w:t>d</w:t>
      </w:r>
      <w:r w:rsidR="004B250A" w:rsidRPr="00183889">
        <w:rPr>
          <w:color w:val="0D0D0D" w:themeColor="text1" w:themeTint="F2"/>
          <w:sz w:val="26"/>
          <w:szCs w:val="26"/>
        </w:rPr>
        <w:t xml:space="preserve"> Duquesne’s amended POB CAP design for 2018-2019 and the maximum CAP credit of $1,500 for non-electric heating customers; (2) withh</w:t>
      </w:r>
      <w:r w:rsidR="004B250A">
        <w:rPr>
          <w:color w:val="0D0D0D" w:themeColor="text1" w:themeTint="F2"/>
          <w:sz w:val="26"/>
          <w:szCs w:val="26"/>
        </w:rPr>
        <w:t>e</w:t>
      </w:r>
      <w:r w:rsidR="004B250A" w:rsidRPr="00183889">
        <w:rPr>
          <w:color w:val="0D0D0D" w:themeColor="text1" w:themeTint="F2"/>
          <w:sz w:val="26"/>
          <w:szCs w:val="26"/>
        </w:rPr>
        <w:t xml:space="preserve">ld </w:t>
      </w:r>
      <w:r w:rsidR="00DF233E">
        <w:rPr>
          <w:color w:val="0D0D0D" w:themeColor="text1" w:themeTint="F2"/>
          <w:sz w:val="26"/>
          <w:szCs w:val="26"/>
        </w:rPr>
        <w:t xml:space="preserve">consideration and </w:t>
      </w:r>
      <w:r w:rsidR="004B250A" w:rsidRPr="00183889">
        <w:rPr>
          <w:color w:val="0D0D0D" w:themeColor="text1" w:themeTint="F2"/>
          <w:sz w:val="26"/>
          <w:szCs w:val="26"/>
        </w:rPr>
        <w:t>approval of the Joint Petition PIPP CAP design for 2020-2022 until Duquesne’s 2020-2022 USECP</w:t>
      </w:r>
      <w:r w:rsidR="004B250A">
        <w:rPr>
          <w:color w:val="0D0D0D" w:themeColor="text1" w:themeTint="F2"/>
          <w:sz w:val="26"/>
          <w:szCs w:val="26"/>
        </w:rPr>
        <w:t xml:space="preserve"> filing</w:t>
      </w:r>
      <w:r w:rsidR="004B250A" w:rsidRPr="00183889">
        <w:rPr>
          <w:color w:val="0D0D0D" w:themeColor="text1" w:themeTint="F2"/>
          <w:sz w:val="26"/>
          <w:szCs w:val="26"/>
        </w:rPr>
        <w:t>; (3) den</w:t>
      </w:r>
      <w:r w:rsidR="004B250A">
        <w:rPr>
          <w:color w:val="0D0D0D" w:themeColor="text1" w:themeTint="F2"/>
          <w:sz w:val="26"/>
          <w:szCs w:val="26"/>
        </w:rPr>
        <w:t>ied</w:t>
      </w:r>
      <w:r w:rsidR="004B250A" w:rsidRPr="00183889">
        <w:rPr>
          <w:color w:val="0D0D0D" w:themeColor="text1" w:themeTint="F2"/>
          <w:sz w:val="26"/>
          <w:szCs w:val="26"/>
        </w:rPr>
        <w:t xml:space="preserve"> the Joint Petitioners’ request for waiver of 52 Pa. Code § 54.74(a)(1-2); </w:t>
      </w:r>
      <w:r w:rsidR="00E83505">
        <w:rPr>
          <w:color w:val="0D0D0D" w:themeColor="text1" w:themeTint="F2"/>
          <w:sz w:val="26"/>
          <w:szCs w:val="26"/>
        </w:rPr>
        <w:t xml:space="preserve">and </w:t>
      </w:r>
      <w:r w:rsidR="004B250A" w:rsidRPr="00183889">
        <w:rPr>
          <w:color w:val="0D0D0D" w:themeColor="text1" w:themeTint="F2"/>
          <w:sz w:val="26"/>
          <w:szCs w:val="26"/>
        </w:rPr>
        <w:t>(4) def</w:t>
      </w:r>
      <w:r w:rsidR="004B250A">
        <w:rPr>
          <w:color w:val="0D0D0D" w:themeColor="text1" w:themeTint="F2"/>
          <w:sz w:val="26"/>
          <w:szCs w:val="26"/>
        </w:rPr>
        <w:t>e</w:t>
      </w:r>
      <w:r w:rsidR="004B250A" w:rsidRPr="00183889">
        <w:rPr>
          <w:color w:val="0D0D0D" w:themeColor="text1" w:themeTint="F2"/>
          <w:sz w:val="26"/>
          <w:szCs w:val="26"/>
        </w:rPr>
        <w:t>rr</w:t>
      </w:r>
      <w:r w:rsidR="004B250A">
        <w:rPr>
          <w:color w:val="0D0D0D" w:themeColor="text1" w:themeTint="F2"/>
          <w:sz w:val="26"/>
          <w:szCs w:val="26"/>
        </w:rPr>
        <w:t>ed</w:t>
      </w:r>
      <w:r w:rsidR="004B250A" w:rsidRPr="00183889">
        <w:rPr>
          <w:color w:val="0D0D0D" w:themeColor="text1" w:themeTint="F2"/>
          <w:sz w:val="26"/>
          <w:szCs w:val="26"/>
        </w:rPr>
        <w:t xml:space="preserve"> consideration of Duquesne’s proposed PIPP CAP bill design and customer communication plan</w:t>
      </w:r>
      <w:r w:rsidR="004B250A">
        <w:rPr>
          <w:color w:val="0D0D0D" w:themeColor="text1" w:themeTint="F2"/>
          <w:sz w:val="26"/>
          <w:szCs w:val="26"/>
        </w:rPr>
        <w:t xml:space="preserve"> </w:t>
      </w:r>
      <w:r w:rsidR="004B250A" w:rsidRPr="00183889">
        <w:rPr>
          <w:color w:val="0D0D0D" w:themeColor="text1" w:themeTint="F2"/>
          <w:sz w:val="26"/>
          <w:szCs w:val="26"/>
        </w:rPr>
        <w:t>until Duquesne’s 2020-2022 USECP</w:t>
      </w:r>
      <w:r w:rsidR="004B250A">
        <w:rPr>
          <w:color w:val="0D0D0D" w:themeColor="text1" w:themeTint="F2"/>
          <w:sz w:val="26"/>
          <w:szCs w:val="26"/>
        </w:rPr>
        <w:t xml:space="preserve"> filing</w:t>
      </w:r>
      <w:r w:rsidR="00E83505">
        <w:rPr>
          <w:color w:val="0D0D0D" w:themeColor="text1" w:themeTint="F2"/>
          <w:sz w:val="26"/>
          <w:szCs w:val="26"/>
        </w:rPr>
        <w:t>.</w:t>
      </w:r>
      <w:r w:rsidR="00E83505">
        <w:rPr>
          <w:rStyle w:val="FootnoteReference"/>
          <w:color w:val="0D0D0D" w:themeColor="text1" w:themeTint="F2"/>
          <w:sz w:val="26"/>
          <w:szCs w:val="26"/>
        </w:rPr>
        <w:footnoteReference w:id="12"/>
      </w:r>
      <w:r w:rsidR="00E83505">
        <w:rPr>
          <w:color w:val="0D0D0D" w:themeColor="text1" w:themeTint="F2"/>
          <w:sz w:val="26"/>
          <w:szCs w:val="26"/>
        </w:rPr>
        <w:t xml:space="preserve">  </w:t>
      </w:r>
    </w:p>
    <w:p w:rsidR="004B250A" w:rsidRDefault="004B250A" w:rsidP="00CC4C84">
      <w:pPr>
        <w:pStyle w:val="FootnoteText"/>
        <w:spacing w:line="360" w:lineRule="auto"/>
        <w:rPr>
          <w:color w:val="0D0D0D" w:themeColor="text1" w:themeTint="F2"/>
          <w:sz w:val="26"/>
          <w:szCs w:val="26"/>
        </w:rPr>
      </w:pPr>
    </w:p>
    <w:p w:rsidR="001E16EE" w:rsidRDefault="008B298A" w:rsidP="00CC4C84">
      <w:pPr>
        <w:pStyle w:val="FootnoteText"/>
        <w:spacing w:line="360" w:lineRule="auto"/>
        <w:rPr>
          <w:sz w:val="26"/>
          <w:szCs w:val="26"/>
        </w:rPr>
      </w:pPr>
      <w:r>
        <w:rPr>
          <w:color w:val="0D0D0D" w:themeColor="text1" w:themeTint="F2"/>
          <w:sz w:val="26"/>
          <w:szCs w:val="26"/>
        </w:rPr>
        <w:tab/>
      </w:r>
      <w:r w:rsidR="004B250A">
        <w:rPr>
          <w:color w:val="0D0D0D" w:themeColor="text1" w:themeTint="F2"/>
          <w:sz w:val="26"/>
          <w:szCs w:val="26"/>
        </w:rPr>
        <w:t xml:space="preserve">The </w:t>
      </w:r>
      <w:r w:rsidR="00B30DDC">
        <w:rPr>
          <w:color w:val="0D0D0D" w:themeColor="text1" w:themeTint="F2"/>
          <w:sz w:val="26"/>
          <w:szCs w:val="26"/>
        </w:rPr>
        <w:t>February 2018 Order</w:t>
      </w:r>
      <w:r w:rsidR="004B250A">
        <w:rPr>
          <w:color w:val="0D0D0D" w:themeColor="text1" w:themeTint="F2"/>
          <w:sz w:val="26"/>
          <w:szCs w:val="26"/>
        </w:rPr>
        <w:t xml:space="preserve"> directed Duquesne to file a revised 2017-2019 USECP with the approved and requested changes within 30 days of the entry date of the Order</w:t>
      </w:r>
      <w:r w:rsidR="008C587E">
        <w:rPr>
          <w:color w:val="0D0D0D" w:themeColor="text1" w:themeTint="F2"/>
          <w:sz w:val="26"/>
          <w:szCs w:val="26"/>
        </w:rPr>
        <w:t>.</w:t>
      </w:r>
    </w:p>
    <w:p w:rsidR="008661FB" w:rsidRDefault="00783172"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CAUSE-PA’s </w:t>
      </w:r>
      <w:r w:rsidR="008661FB">
        <w:rPr>
          <w:rFonts w:ascii="Times New Roman" w:eastAsia="Times New Roman" w:hAnsi="Times New Roman" w:cs="Times New Roman"/>
          <w:b/>
          <w:color w:val="0D0D0D" w:themeColor="text1" w:themeTint="F2"/>
          <w:sz w:val="26"/>
          <w:szCs w:val="26"/>
        </w:rPr>
        <w:t xml:space="preserve">PETITION </w:t>
      </w:r>
      <w:r w:rsidR="002B105C">
        <w:rPr>
          <w:rFonts w:ascii="Times New Roman" w:eastAsia="Times New Roman" w:hAnsi="Times New Roman" w:cs="Times New Roman"/>
          <w:b/>
          <w:color w:val="0D0D0D" w:themeColor="text1" w:themeTint="F2"/>
          <w:sz w:val="26"/>
          <w:szCs w:val="26"/>
        </w:rPr>
        <w:t>FOR</w:t>
      </w:r>
      <w:r w:rsidR="00B1631F">
        <w:rPr>
          <w:rFonts w:ascii="Times New Roman" w:eastAsia="Times New Roman" w:hAnsi="Times New Roman" w:cs="Times New Roman"/>
          <w:b/>
          <w:color w:val="0D0D0D" w:themeColor="text1" w:themeTint="F2"/>
          <w:sz w:val="26"/>
          <w:szCs w:val="26"/>
        </w:rPr>
        <w:t xml:space="preserve"> </w:t>
      </w:r>
      <w:r w:rsidR="00B1631F" w:rsidRPr="009B4E0E">
        <w:rPr>
          <w:rFonts w:ascii="Times New Roman" w:eastAsia="Times New Roman" w:hAnsi="Times New Roman" w:cs="Times New Roman"/>
          <w:b/>
          <w:color w:val="0D0D0D" w:themeColor="text1" w:themeTint="F2"/>
          <w:sz w:val="26"/>
          <w:szCs w:val="26"/>
        </w:rPr>
        <w:t>RECONSIDERATION</w:t>
      </w:r>
    </w:p>
    <w:p w:rsidR="008661FB" w:rsidRDefault="008661FB"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p>
    <w:p w:rsidR="008661FB" w:rsidRDefault="00FB02A4"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CAUSE-PA filed it Petition for Reconsideration on </w:t>
      </w:r>
      <w:r w:rsidR="00DC537C">
        <w:rPr>
          <w:rFonts w:ascii="Times New Roman" w:eastAsia="Times New Roman" w:hAnsi="Times New Roman" w:cs="Times New Roman"/>
          <w:sz w:val="26"/>
          <w:szCs w:val="26"/>
        </w:rPr>
        <w:t>February 23, 2018</w:t>
      </w:r>
      <w:r w:rsidR="00113CF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516EFC">
        <w:rPr>
          <w:rFonts w:ascii="Times New Roman" w:eastAsia="Times New Roman" w:hAnsi="Times New Roman" w:cs="Times New Roman"/>
          <w:sz w:val="26"/>
          <w:szCs w:val="26"/>
        </w:rPr>
        <w:t xml:space="preserve">CAUSE-PA </w:t>
      </w:r>
      <w:r w:rsidR="008661FB">
        <w:rPr>
          <w:rFonts w:ascii="Times New Roman" w:eastAsia="Times New Roman" w:hAnsi="Times New Roman" w:cs="Times New Roman"/>
          <w:sz w:val="26"/>
          <w:szCs w:val="26"/>
        </w:rPr>
        <w:t xml:space="preserve">is </w:t>
      </w:r>
      <w:r w:rsidR="008661FB" w:rsidRPr="00CD7779">
        <w:rPr>
          <w:rFonts w:ascii="Times New Roman" w:eastAsia="Times New Roman" w:hAnsi="Times New Roman" w:cs="Times New Roman"/>
          <w:sz w:val="26"/>
          <w:szCs w:val="26"/>
          <w:u w:val="single"/>
        </w:rPr>
        <w:t>not</w:t>
      </w:r>
      <w:r w:rsidR="008661FB">
        <w:rPr>
          <w:rFonts w:ascii="Times New Roman" w:eastAsia="Times New Roman" w:hAnsi="Times New Roman" w:cs="Times New Roman"/>
          <w:sz w:val="26"/>
          <w:szCs w:val="26"/>
        </w:rPr>
        <w:t xml:space="preserve"> seeking reconsideration of the C</w:t>
      </w:r>
      <w:r w:rsidR="00BA7E54">
        <w:rPr>
          <w:rFonts w:ascii="Times New Roman" w:eastAsia="Times New Roman" w:hAnsi="Times New Roman" w:cs="Times New Roman"/>
          <w:sz w:val="26"/>
          <w:szCs w:val="26"/>
        </w:rPr>
        <w:t xml:space="preserve">ommission’s decision to </w:t>
      </w:r>
      <w:r w:rsidR="00245E43">
        <w:rPr>
          <w:rFonts w:ascii="Times New Roman" w:eastAsia="Times New Roman" w:hAnsi="Times New Roman" w:cs="Times New Roman"/>
          <w:sz w:val="26"/>
          <w:szCs w:val="26"/>
        </w:rPr>
        <w:t xml:space="preserve">approve </w:t>
      </w:r>
      <w:r w:rsidR="00516EFC">
        <w:rPr>
          <w:rFonts w:ascii="Times New Roman" w:eastAsia="Times New Roman" w:hAnsi="Times New Roman" w:cs="Times New Roman"/>
          <w:sz w:val="26"/>
          <w:szCs w:val="26"/>
        </w:rPr>
        <w:t xml:space="preserve">revisions to Duquesne’s POB CAP beginning in 2018 or </w:t>
      </w:r>
      <w:r w:rsidR="00173830">
        <w:rPr>
          <w:rFonts w:ascii="Times New Roman" w:eastAsia="Times New Roman" w:hAnsi="Times New Roman" w:cs="Times New Roman"/>
          <w:sz w:val="26"/>
          <w:szCs w:val="26"/>
        </w:rPr>
        <w:t>the</w:t>
      </w:r>
      <w:r w:rsidR="00516EFC">
        <w:rPr>
          <w:rFonts w:ascii="Times New Roman" w:eastAsia="Times New Roman" w:hAnsi="Times New Roman" w:cs="Times New Roman"/>
          <w:sz w:val="26"/>
          <w:szCs w:val="26"/>
        </w:rPr>
        <w:t xml:space="preserve"> </w:t>
      </w:r>
      <w:r w:rsidR="004526A2">
        <w:rPr>
          <w:rFonts w:ascii="Times New Roman" w:eastAsia="Times New Roman" w:hAnsi="Times New Roman" w:cs="Times New Roman"/>
          <w:sz w:val="26"/>
          <w:szCs w:val="26"/>
        </w:rPr>
        <w:t xml:space="preserve">deferral </w:t>
      </w:r>
      <w:r w:rsidR="00BA7E54">
        <w:rPr>
          <w:rFonts w:ascii="Times New Roman" w:eastAsia="Times New Roman" w:hAnsi="Times New Roman" w:cs="Times New Roman"/>
          <w:sz w:val="26"/>
          <w:szCs w:val="26"/>
        </w:rPr>
        <w:t xml:space="preserve">of </w:t>
      </w:r>
      <w:r w:rsidR="004526A2">
        <w:rPr>
          <w:rFonts w:ascii="Times New Roman" w:eastAsia="Times New Roman" w:hAnsi="Times New Roman" w:cs="Times New Roman"/>
          <w:sz w:val="26"/>
          <w:szCs w:val="26"/>
        </w:rPr>
        <w:t xml:space="preserve">consideration of </w:t>
      </w:r>
      <w:r w:rsidR="00BA7E54">
        <w:rPr>
          <w:rFonts w:ascii="Times New Roman" w:eastAsia="Times New Roman" w:hAnsi="Times New Roman" w:cs="Times New Roman"/>
          <w:sz w:val="26"/>
          <w:szCs w:val="26"/>
        </w:rPr>
        <w:t xml:space="preserve">Duquesne’s CAP </w:t>
      </w:r>
      <w:r w:rsidR="004526A2">
        <w:rPr>
          <w:rFonts w:ascii="Times New Roman" w:eastAsia="Times New Roman" w:hAnsi="Times New Roman" w:cs="Times New Roman"/>
          <w:sz w:val="26"/>
          <w:szCs w:val="26"/>
        </w:rPr>
        <w:t>b</w:t>
      </w:r>
      <w:r w:rsidR="00BA7E54">
        <w:rPr>
          <w:rFonts w:ascii="Times New Roman" w:eastAsia="Times New Roman" w:hAnsi="Times New Roman" w:cs="Times New Roman"/>
          <w:sz w:val="26"/>
          <w:szCs w:val="26"/>
        </w:rPr>
        <w:t xml:space="preserve">ill </w:t>
      </w:r>
      <w:r w:rsidR="004526A2">
        <w:rPr>
          <w:rFonts w:ascii="Times New Roman" w:eastAsia="Times New Roman" w:hAnsi="Times New Roman" w:cs="Times New Roman"/>
          <w:sz w:val="26"/>
          <w:szCs w:val="26"/>
        </w:rPr>
        <w:t xml:space="preserve">design </w:t>
      </w:r>
      <w:r w:rsidR="00BA7E54">
        <w:rPr>
          <w:rFonts w:ascii="Times New Roman" w:eastAsia="Times New Roman" w:hAnsi="Times New Roman" w:cs="Times New Roman"/>
          <w:sz w:val="26"/>
          <w:szCs w:val="26"/>
        </w:rPr>
        <w:t>and communication plan.</w:t>
      </w:r>
      <w:r w:rsidR="00113CFF">
        <w:rPr>
          <w:rFonts w:ascii="Times New Roman" w:eastAsia="Times New Roman" w:hAnsi="Times New Roman" w:cs="Times New Roman"/>
          <w:sz w:val="26"/>
          <w:szCs w:val="26"/>
        </w:rPr>
        <w:t xml:space="preserve"> </w:t>
      </w:r>
      <w:r w:rsidR="00516EFC">
        <w:rPr>
          <w:rFonts w:ascii="Times New Roman" w:eastAsia="Times New Roman" w:hAnsi="Times New Roman" w:cs="Times New Roman"/>
          <w:sz w:val="26"/>
          <w:szCs w:val="26"/>
        </w:rPr>
        <w:t xml:space="preserve"> Instead, </w:t>
      </w:r>
      <w:r w:rsidR="00516EFC" w:rsidRPr="00FD2674">
        <w:rPr>
          <w:rFonts w:ascii="Times New Roman" w:eastAsia="Times New Roman" w:hAnsi="Times New Roman" w:cs="Times New Roman"/>
          <w:sz w:val="26"/>
          <w:szCs w:val="26"/>
        </w:rPr>
        <w:t>CAUSE-PA</w:t>
      </w:r>
      <w:r w:rsidR="00516EFC">
        <w:rPr>
          <w:rFonts w:ascii="Times New Roman" w:eastAsia="Times New Roman" w:hAnsi="Times New Roman" w:cs="Times New Roman"/>
          <w:sz w:val="26"/>
          <w:szCs w:val="26"/>
        </w:rPr>
        <w:t xml:space="preserve"> seeks reconsideration of the components of the Joint Petition which the Commission did not approve</w:t>
      </w:r>
      <w:r w:rsidR="00FD7B64">
        <w:rPr>
          <w:rFonts w:ascii="Times New Roman" w:eastAsia="Times New Roman" w:hAnsi="Times New Roman" w:cs="Times New Roman"/>
          <w:sz w:val="26"/>
          <w:szCs w:val="26"/>
        </w:rPr>
        <w:t xml:space="preserve">, </w:t>
      </w:r>
      <w:r w:rsidR="00FD7B64" w:rsidRPr="00113CFF">
        <w:rPr>
          <w:rFonts w:ascii="Times New Roman" w:eastAsia="Times New Roman" w:hAnsi="Times New Roman" w:cs="Times New Roman"/>
          <w:i/>
          <w:sz w:val="26"/>
          <w:szCs w:val="26"/>
        </w:rPr>
        <w:t>i.e.</w:t>
      </w:r>
      <w:r w:rsidR="00FD7B64">
        <w:rPr>
          <w:rFonts w:ascii="Times New Roman" w:eastAsia="Times New Roman" w:hAnsi="Times New Roman" w:cs="Times New Roman"/>
          <w:sz w:val="26"/>
          <w:szCs w:val="26"/>
        </w:rPr>
        <w:t xml:space="preserve">, </w:t>
      </w:r>
      <w:r w:rsidR="00173830">
        <w:rPr>
          <w:rFonts w:ascii="Times New Roman" w:eastAsia="Times New Roman" w:hAnsi="Times New Roman" w:cs="Times New Roman"/>
          <w:sz w:val="26"/>
          <w:szCs w:val="26"/>
        </w:rPr>
        <w:t xml:space="preserve">the </w:t>
      </w:r>
      <w:r w:rsidR="00806195">
        <w:rPr>
          <w:rFonts w:ascii="Times New Roman" w:eastAsia="Times New Roman" w:hAnsi="Times New Roman" w:cs="Times New Roman"/>
          <w:sz w:val="26"/>
          <w:szCs w:val="26"/>
        </w:rPr>
        <w:t xml:space="preserve">proposed </w:t>
      </w:r>
      <w:r w:rsidR="005234E7">
        <w:rPr>
          <w:rFonts w:ascii="Times New Roman" w:eastAsia="Times New Roman" w:hAnsi="Times New Roman" w:cs="Times New Roman"/>
          <w:sz w:val="26"/>
          <w:szCs w:val="26"/>
        </w:rPr>
        <w:t xml:space="preserve">CAP </w:t>
      </w:r>
      <w:r w:rsidR="00806195">
        <w:rPr>
          <w:rFonts w:ascii="Times New Roman" w:eastAsia="Times New Roman" w:hAnsi="Times New Roman" w:cs="Times New Roman"/>
          <w:sz w:val="26"/>
          <w:szCs w:val="26"/>
        </w:rPr>
        <w:t xml:space="preserve">changes </w:t>
      </w:r>
      <w:r w:rsidR="004526A2">
        <w:rPr>
          <w:rFonts w:ascii="Times New Roman" w:eastAsia="Times New Roman" w:hAnsi="Times New Roman" w:cs="Times New Roman"/>
          <w:sz w:val="26"/>
          <w:szCs w:val="26"/>
        </w:rPr>
        <w:t xml:space="preserve">that would </w:t>
      </w:r>
      <w:r w:rsidR="00806195">
        <w:rPr>
          <w:rFonts w:ascii="Times New Roman" w:eastAsia="Times New Roman" w:hAnsi="Times New Roman" w:cs="Times New Roman"/>
          <w:sz w:val="26"/>
          <w:szCs w:val="26"/>
        </w:rPr>
        <w:t>begin in 2020</w:t>
      </w:r>
      <w:r w:rsidR="004526A2">
        <w:rPr>
          <w:rFonts w:ascii="Times New Roman" w:eastAsia="Times New Roman" w:hAnsi="Times New Roman" w:cs="Times New Roman"/>
          <w:sz w:val="26"/>
          <w:szCs w:val="26"/>
        </w:rPr>
        <w:t xml:space="preserve"> (</w:t>
      </w:r>
      <w:r w:rsidR="004526A2" w:rsidRPr="004526A2">
        <w:rPr>
          <w:rFonts w:ascii="Times New Roman" w:eastAsia="Times New Roman" w:hAnsi="Times New Roman" w:cs="Times New Roman"/>
          <w:i/>
          <w:sz w:val="26"/>
          <w:szCs w:val="26"/>
        </w:rPr>
        <w:t>i.e.</w:t>
      </w:r>
      <w:r w:rsidR="004526A2">
        <w:rPr>
          <w:rFonts w:ascii="Times New Roman" w:eastAsia="Times New Roman" w:hAnsi="Times New Roman" w:cs="Times New Roman"/>
          <w:sz w:val="26"/>
          <w:szCs w:val="26"/>
        </w:rPr>
        <w:t>, Phase Two)</w:t>
      </w:r>
      <w:r w:rsidR="00516EFC">
        <w:rPr>
          <w:rFonts w:ascii="Times New Roman" w:eastAsia="Times New Roman" w:hAnsi="Times New Roman" w:cs="Times New Roman"/>
          <w:sz w:val="26"/>
          <w:szCs w:val="26"/>
        </w:rPr>
        <w:t>.  CAUSE-PA Petition at 1.</w:t>
      </w:r>
    </w:p>
    <w:p w:rsidR="00E006B2" w:rsidRDefault="00E006B2" w:rsidP="008661FB">
      <w:pPr>
        <w:spacing w:after="0" w:line="360" w:lineRule="auto"/>
        <w:contextualSpacing/>
        <w:rPr>
          <w:rFonts w:ascii="Times New Roman" w:eastAsia="Times New Roman" w:hAnsi="Times New Roman" w:cs="Times New Roman"/>
          <w:sz w:val="26"/>
          <w:szCs w:val="26"/>
        </w:rPr>
      </w:pPr>
    </w:p>
    <w:p w:rsidR="00E006B2" w:rsidRDefault="00E006B2"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CAUSE-PA </w:t>
      </w:r>
      <w:r w:rsidR="003F6B91">
        <w:rPr>
          <w:rFonts w:ascii="Times New Roman" w:eastAsia="Times New Roman" w:hAnsi="Times New Roman" w:cs="Times New Roman"/>
          <w:sz w:val="26"/>
          <w:szCs w:val="26"/>
        </w:rPr>
        <w:t>maintains</w:t>
      </w:r>
      <w:r>
        <w:rPr>
          <w:rFonts w:ascii="Times New Roman" w:eastAsia="Times New Roman" w:hAnsi="Times New Roman" w:cs="Times New Roman"/>
          <w:sz w:val="26"/>
          <w:szCs w:val="26"/>
        </w:rPr>
        <w:t xml:space="preserve"> that the Commission’s decision to approve only the changes to Duquesne’s </w:t>
      </w:r>
      <w:r w:rsidR="00832DA9">
        <w:rPr>
          <w:rFonts w:ascii="Times New Roman" w:eastAsia="Times New Roman" w:hAnsi="Times New Roman" w:cs="Times New Roman"/>
          <w:sz w:val="26"/>
          <w:szCs w:val="26"/>
        </w:rPr>
        <w:t>POB</w:t>
      </w:r>
      <w:r>
        <w:rPr>
          <w:rFonts w:ascii="Times New Roman" w:eastAsia="Times New Roman" w:hAnsi="Times New Roman" w:cs="Times New Roman"/>
          <w:sz w:val="26"/>
          <w:szCs w:val="26"/>
        </w:rPr>
        <w:t xml:space="preserve"> CAP (</w:t>
      </w:r>
      <w:r w:rsidRPr="003F6B91">
        <w:rPr>
          <w:rFonts w:ascii="Times New Roman" w:eastAsia="Times New Roman" w:hAnsi="Times New Roman" w:cs="Times New Roman"/>
          <w:i/>
          <w:sz w:val="26"/>
          <w:szCs w:val="26"/>
        </w:rPr>
        <w:t>i.e.,</w:t>
      </w:r>
      <w:r>
        <w:rPr>
          <w:rFonts w:ascii="Times New Roman" w:eastAsia="Times New Roman" w:hAnsi="Times New Roman" w:cs="Times New Roman"/>
          <w:sz w:val="26"/>
          <w:szCs w:val="26"/>
        </w:rPr>
        <w:t xml:space="preserve"> Phase </w:t>
      </w:r>
      <w:r w:rsidR="00FA2346">
        <w:rPr>
          <w:rFonts w:ascii="Times New Roman" w:eastAsia="Times New Roman" w:hAnsi="Times New Roman" w:cs="Times New Roman"/>
          <w:sz w:val="26"/>
          <w:szCs w:val="26"/>
        </w:rPr>
        <w:t>One</w:t>
      </w:r>
      <w:r>
        <w:rPr>
          <w:rFonts w:ascii="Times New Roman" w:eastAsia="Times New Roman" w:hAnsi="Times New Roman" w:cs="Times New Roman"/>
          <w:sz w:val="26"/>
          <w:szCs w:val="26"/>
        </w:rPr>
        <w:t>) was not based on record evidence</w:t>
      </w:r>
      <w:r w:rsidR="004526A2">
        <w:rPr>
          <w:rFonts w:ascii="Times New Roman" w:eastAsia="Times New Roman" w:hAnsi="Times New Roman" w:cs="Times New Roman"/>
          <w:sz w:val="26"/>
          <w:szCs w:val="26"/>
        </w:rPr>
        <w:t>; there is no</w:t>
      </w:r>
      <w:r>
        <w:rPr>
          <w:rFonts w:ascii="Times New Roman" w:eastAsia="Times New Roman" w:hAnsi="Times New Roman" w:cs="Times New Roman"/>
          <w:sz w:val="26"/>
          <w:szCs w:val="26"/>
        </w:rPr>
        <w:t xml:space="preserve"> showing </w:t>
      </w:r>
      <w:r w:rsidR="00173830">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 xml:space="preserve">this interim change </w:t>
      </w:r>
      <w:r w:rsidR="004526A2">
        <w:rPr>
          <w:rFonts w:ascii="Times New Roman" w:eastAsia="Times New Roman" w:hAnsi="Times New Roman" w:cs="Times New Roman"/>
          <w:sz w:val="26"/>
          <w:szCs w:val="26"/>
        </w:rPr>
        <w:t xml:space="preserve">would be sufficient to </w:t>
      </w:r>
      <w:r>
        <w:rPr>
          <w:rFonts w:ascii="Times New Roman" w:eastAsia="Times New Roman" w:hAnsi="Times New Roman" w:cs="Times New Roman"/>
          <w:sz w:val="26"/>
          <w:szCs w:val="26"/>
        </w:rPr>
        <w:t xml:space="preserve">address the unaffordability </w:t>
      </w:r>
      <w:r w:rsidR="00414441">
        <w:rPr>
          <w:rFonts w:ascii="Times New Roman" w:eastAsia="Times New Roman" w:hAnsi="Times New Roman" w:cs="Times New Roman"/>
          <w:sz w:val="26"/>
          <w:szCs w:val="26"/>
        </w:rPr>
        <w:t xml:space="preserve">or energy burden </w:t>
      </w:r>
      <w:r>
        <w:rPr>
          <w:rFonts w:ascii="Times New Roman" w:eastAsia="Times New Roman" w:hAnsi="Times New Roman" w:cs="Times New Roman"/>
          <w:sz w:val="26"/>
          <w:szCs w:val="26"/>
        </w:rPr>
        <w:t xml:space="preserve">issues identified in the Commission’s March 2017 Order.  </w:t>
      </w:r>
      <w:r w:rsidR="003F6B91">
        <w:rPr>
          <w:rFonts w:ascii="Times New Roman" w:eastAsia="Times New Roman" w:hAnsi="Times New Roman" w:cs="Times New Roman"/>
          <w:sz w:val="26"/>
          <w:szCs w:val="26"/>
        </w:rPr>
        <w:t xml:space="preserve">Further, </w:t>
      </w:r>
      <w:r w:rsidR="00173830">
        <w:rPr>
          <w:rFonts w:ascii="Times New Roman" w:eastAsia="Times New Roman" w:hAnsi="Times New Roman" w:cs="Times New Roman"/>
          <w:sz w:val="26"/>
          <w:szCs w:val="26"/>
        </w:rPr>
        <w:t xml:space="preserve">CAUSE-PA claims that </w:t>
      </w:r>
      <w:r w:rsidR="003F6B91">
        <w:rPr>
          <w:rFonts w:ascii="Times New Roman" w:eastAsia="Times New Roman" w:hAnsi="Times New Roman" w:cs="Times New Roman"/>
          <w:sz w:val="26"/>
          <w:szCs w:val="26"/>
        </w:rPr>
        <w:t xml:space="preserve">the revised POB CAP does not address the approximately $12 million in CAP arrears accrued by customers due to the unaffordability of Duquesne’s program.  CAUSE-PA Petition at 2, 10.  </w:t>
      </w:r>
      <w:r>
        <w:rPr>
          <w:rFonts w:ascii="Times New Roman" w:eastAsia="Times New Roman" w:hAnsi="Times New Roman" w:cs="Times New Roman"/>
          <w:sz w:val="26"/>
          <w:szCs w:val="26"/>
        </w:rPr>
        <w:t xml:space="preserve">CAUSE-PA also argues </w:t>
      </w:r>
      <w:r w:rsidR="00832DA9">
        <w:rPr>
          <w:rFonts w:ascii="Times New Roman" w:eastAsia="Times New Roman" w:hAnsi="Times New Roman" w:cs="Times New Roman"/>
          <w:sz w:val="26"/>
          <w:szCs w:val="26"/>
        </w:rPr>
        <w:t xml:space="preserve">that the Commission overlooked the fact that </w:t>
      </w:r>
      <w:r w:rsidR="003F6B91">
        <w:rPr>
          <w:rFonts w:ascii="Times New Roman" w:eastAsia="Times New Roman" w:hAnsi="Times New Roman" w:cs="Times New Roman"/>
          <w:sz w:val="26"/>
          <w:szCs w:val="26"/>
        </w:rPr>
        <w:t xml:space="preserve">the </w:t>
      </w:r>
      <w:r w:rsidR="004526A2">
        <w:rPr>
          <w:rFonts w:ascii="Times New Roman" w:eastAsia="Times New Roman" w:hAnsi="Times New Roman" w:cs="Times New Roman"/>
          <w:sz w:val="26"/>
          <w:szCs w:val="26"/>
        </w:rPr>
        <w:t xml:space="preserve">two </w:t>
      </w:r>
      <w:r w:rsidR="003F6B91">
        <w:rPr>
          <w:rFonts w:ascii="Times New Roman" w:eastAsia="Times New Roman" w:hAnsi="Times New Roman" w:cs="Times New Roman"/>
          <w:sz w:val="26"/>
          <w:szCs w:val="26"/>
        </w:rPr>
        <w:t xml:space="preserve">phases of the </w:t>
      </w:r>
      <w:r w:rsidR="001C6994">
        <w:rPr>
          <w:rFonts w:ascii="Times New Roman" w:eastAsia="Times New Roman" w:hAnsi="Times New Roman" w:cs="Times New Roman"/>
          <w:sz w:val="26"/>
          <w:szCs w:val="26"/>
        </w:rPr>
        <w:t xml:space="preserve">agreed-upon </w:t>
      </w:r>
      <w:r w:rsidR="004526A2">
        <w:rPr>
          <w:rFonts w:ascii="Times New Roman" w:eastAsia="Times New Roman" w:hAnsi="Times New Roman" w:cs="Times New Roman"/>
          <w:sz w:val="26"/>
          <w:szCs w:val="26"/>
        </w:rPr>
        <w:t>five</w:t>
      </w:r>
      <w:r w:rsidR="00832DA9">
        <w:rPr>
          <w:rFonts w:ascii="Times New Roman" w:eastAsia="Times New Roman" w:hAnsi="Times New Roman" w:cs="Times New Roman"/>
          <w:sz w:val="26"/>
          <w:szCs w:val="26"/>
        </w:rPr>
        <w:t xml:space="preserve">-year re-design </w:t>
      </w:r>
      <w:r w:rsidR="003F6B91">
        <w:rPr>
          <w:rFonts w:ascii="Times New Roman" w:eastAsia="Times New Roman" w:hAnsi="Times New Roman" w:cs="Times New Roman"/>
          <w:sz w:val="26"/>
          <w:szCs w:val="26"/>
        </w:rPr>
        <w:t xml:space="preserve">of Duquesne’s CAP </w:t>
      </w:r>
      <w:r w:rsidR="001C6994">
        <w:rPr>
          <w:rFonts w:ascii="Times New Roman" w:eastAsia="Times New Roman" w:hAnsi="Times New Roman" w:cs="Times New Roman"/>
          <w:sz w:val="26"/>
          <w:szCs w:val="26"/>
        </w:rPr>
        <w:t xml:space="preserve">described in the Joint Petition </w:t>
      </w:r>
      <w:r w:rsidR="003F6B91">
        <w:rPr>
          <w:rFonts w:ascii="Times New Roman" w:eastAsia="Times New Roman" w:hAnsi="Times New Roman" w:cs="Times New Roman"/>
          <w:sz w:val="26"/>
          <w:szCs w:val="26"/>
        </w:rPr>
        <w:t xml:space="preserve">were never </w:t>
      </w:r>
      <w:r w:rsidR="007A70B1">
        <w:rPr>
          <w:rFonts w:ascii="Times New Roman" w:eastAsia="Times New Roman" w:hAnsi="Times New Roman" w:cs="Times New Roman"/>
          <w:sz w:val="26"/>
          <w:szCs w:val="26"/>
        </w:rPr>
        <w:t xml:space="preserve">intended </w:t>
      </w:r>
      <w:r w:rsidR="003F6B91">
        <w:rPr>
          <w:rFonts w:ascii="Times New Roman" w:eastAsia="Times New Roman" w:hAnsi="Times New Roman" w:cs="Times New Roman"/>
          <w:sz w:val="26"/>
          <w:szCs w:val="26"/>
        </w:rPr>
        <w:t>to be considered separately:</w:t>
      </w:r>
      <w:r w:rsidR="00832DA9">
        <w:rPr>
          <w:rFonts w:ascii="Times New Roman" w:eastAsia="Times New Roman" w:hAnsi="Times New Roman" w:cs="Times New Roman"/>
          <w:sz w:val="26"/>
          <w:szCs w:val="26"/>
        </w:rPr>
        <w:t xml:space="preserve">  </w:t>
      </w:r>
    </w:p>
    <w:p w:rsidR="00E006B2" w:rsidRDefault="00E006B2" w:rsidP="008661FB">
      <w:pPr>
        <w:spacing w:after="0" w:line="360" w:lineRule="auto"/>
        <w:contextualSpacing/>
        <w:rPr>
          <w:rFonts w:ascii="Times New Roman" w:eastAsia="Times New Roman" w:hAnsi="Times New Roman" w:cs="Times New Roman"/>
          <w:sz w:val="26"/>
          <w:szCs w:val="26"/>
        </w:rPr>
      </w:pPr>
    </w:p>
    <w:p w:rsidR="00E006B2" w:rsidRDefault="00832DA9" w:rsidP="003F6B91">
      <w:pPr>
        <w:spacing w:after="0" w:line="240" w:lineRule="auto"/>
        <w:ind w:left="720" w:right="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00E006B2" w:rsidRPr="00E006B2">
        <w:rPr>
          <w:rFonts w:ascii="Times New Roman" w:eastAsia="Times New Roman" w:hAnsi="Times New Roman" w:cs="Times New Roman"/>
          <w:sz w:val="26"/>
          <w:szCs w:val="26"/>
        </w:rPr>
        <w:t xml:space="preserve">he Joint Petition was presented as an interdependent and integrated plan, developed over more than 6 months of meetings, negotiations, and careful planning by the parties to address the striking levels of unaffordability produced by Duquesne’s current CAP program design. </w:t>
      </w:r>
      <w:r w:rsidR="007A70B1">
        <w:rPr>
          <w:rFonts w:ascii="Times New Roman" w:eastAsia="Times New Roman" w:hAnsi="Times New Roman" w:cs="Times New Roman"/>
          <w:sz w:val="26"/>
          <w:szCs w:val="26"/>
        </w:rPr>
        <w:t xml:space="preserve"> </w:t>
      </w:r>
      <w:r w:rsidR="00E006B2" w:rsidRPr="00E006B2">
        <w:rPr>
          <w:rFonts w:ascii="Times New Roman" w:eastAsia="Times New Roman" w:hAnsi="Times New Roman" w:cs="Times New Roman"/>
          <w:sz w:val="26"/>
          <w:szCs w:val="26"/>
        </w:rPr>
        <w:t xml:space="preserve">The parts of this consensus cannot easily be removed and approved without upsetting the whole. </w:t>
      </w:r>
      <w:r w:rsidR="007A70B1">
        <w:rPr>
          <w:rFonts w:ascii="Times New Roman" w:eastAsia="Times New Roman" w:hAnsi="Times New Roman" w:cs="Times New Roman"/>
          <w:sz w:val="26"/>
          <w:szCs w:val="26"/>
        </w:rPr>
        <w:t xml:space="preserve"> </w:t>
      </w:r>
      <w:r w:rsidR="00E006B2" w:rsidRPr="00E006B2">
        <w:rPr>
          <w:rFonts w:ascii="Times New Roman" w:eastAsia="Times New Roman" w:hAnsi="Times New Roman" w:cs="Times New Roman"/>
          <w:sz w:val="26"/>
          <w:szCs w:val="26"/>
        </w:rPr>
        <w:t xml:space="preserve">The </w:t>
      </w:r>
      <w:r w:rsidR="00616DBC">
        <w:rPr>
          <w:rFonts w:ascii="Times New Roman" w:eastAsia="Times New Roman" w:hAnsi="Times New Roman" w:cs="Times New Roman"/>
          <w:sz w:val="26"/>
          <w:szCs w:val="26"/>
        </w:rPr>
        <w:t xml:space="preserve">[February 2018] </w:t>
      </w:r>
      <w:r w:rsidR="00E006B2" w:rsidRPr="00E006B2">
        <w:rPr>
          <w:rFonts w:ascii="Times New Roman" w:eastAsia="Times New Roman" w:hAnsi="Times New Roman" w:cs="Times New Roman"/>
          <w:sz w:val="26"/>
          <w:szCs w:val="26"/>
        </w:rPr>
        <w:t>Order has, in effect, made permanent (at least through 2023) what was intended to be an interim percentage of bill structure that is not certain to address unaffordability and or mitigate the over $12 million in past due CAP arrears attributable to the unaffordability of Duquesne’s current CAP design.</w:t>
      </w:r>
    </w:p>
    <w:p w:rsidR="003F6B91" w:rsidRDefault="003F6B91" w:rsidP="008661FB">
      <w:pPr>
        <w:spacing w:after="0" w:line="360" w:lineRule="auto"/>
        <w:contextualSpacing/>
        <w:rPr>
          <w:rFonts w:ascii="Times New Roman" w:eastAsia="Times New Roman" w:hAnsi="Times New Roman" w:cs="Times New Roman"/>
          <w:sz w:val="26"/>
          <w:szCs w:val="26"/>
        </w:rPr>
      </w:pPr>
    </w:p>
    <w:p w:rsidR="003F6B91" w:rsidRDefault="003F6B91" w:rsidP="008661FB">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CAUSE-PA Petition at 2.  </w:t>
      </w:r>
    </w:p>
    <w:p w:rsidR="00CD7779" w:rsidRDefault="00CD7779" w:rsidP="008661FB">
      <w:pPr>
        <w:spacing w:after="0" w:line="360" w:lineRule="auto"/>
        <w:contextualSpacing/>
        <w:rPr>
          <w:rFonts w:ascii="Times New Roman" w:eastAsia="Times New Roman" w:hAnsi="Times New Roman" w:cs="Times New Roman"/>
          <w:sz w:val="26"/>
          <w:szCs w:val="26"/>
        </w:rPr>
      </w:pPr>
    </w:p>
    <w:p w:rsidR="003C37AC" w:rsidRDefault="00383790"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CAUSE-PA </w:t>
      </w:r>
      <w:r w:rsidR="00666FF9">
        <w:rPr>
          <w:rFonts w:ascii="Times New Roman" w:eastAsia="Times New Roman" w:hAnsi="Times New Roman" w:cs="Times New Roman"/>
          <w:sz w:val="26"/>
          <w:szCs w:val="26"/>
        </w:rPr>
        <w:t>asserts</w:t>
      </w:r>
      <w:r>
        <w:rPr>
          <w:rFonts w:ascii="Times New Roman" w:eastAsia="Times New Roman" w:hAnsi="Times New Roman" w:cs="Times New Roman"/>
          <w:sz w:val="26"/>
          <w:szCs w:val="26"/>
        </w:rPr>
        <w:t xml:space="preserve"> that the Joint Petition was not seeking approval of</w:t>
      </w:r>
      <w:r w:rsidR="00666FF9">
        <w:rPr>
          <w:rFonts w:ascii="Times New Roman" w:eastAsia="Times New Roman" w:hAnsi="Times New Roman" w:cs="Times New Roman"/>
          <w:sz w:val="26"/>
          <w:szCs w:val="26"/>
        </w:rPr>
        <w:t xml:space="preserve"> separate </w:t>
      </w:r>
      <w:r>
        <w:rPr>
          <w:rFonts w:ascii="Times New Roman" w:eastAsia="Times New Roman" w:hAnsi="Times New Roman" w:cs="Times New Roman"/>
          <w:sz w:val="26"/>
          <w:szCs w:val="26"/>
        </w:rPr>
        <w:t>USECP</w:t>
      </w:r>
      <w:r w:rsidR="00666FF9">
        <w:rPr>
          <w:rFonts w:ascii="Times New Roman" w:eastAsia="Times New Roman" w:hAnsi="Times New Roman" w:cs="Times New Roman"/>
          <w:sz w:val="26"/>
          <w:szCs w:val="26"/>
        </w:rPr>
        <w:t>s (</w:t>
      </w:r>
      <w:r w:rsidR="00666FF9" w:rsidRPr="00D24D8C">
        <w:rPr>
          <w:rFonts w:ascii="Times New Roman" w:eastAsia="Times New Roman" w:hAnsi="Times New Roman" w:cs="Times New Roman"/>
          <w:i/>
          <w:sz w:val="26"/>
          <w:szCs w:val="26"/>
        </w:rPr>
        <w:t>i.e.</w:t>
      </w:r>
      <w:r w:rsidR="00666FF9">
        <w:rPr>
          <w:rFonts w:ascii="Times New Roman" w:eastAsia="Times New Roman" w:hAnsi="Times New Roman" w:cs="Times New Roman"/>
          <w:sz w:val="26"/>
          <w:szCs w:val="26"/>
        </w:rPr>
        <w:t xml:space="preserve">, </w:t>
      </w:r>
      <w:r w:rsidR="00D24D8C">
        <w:rPr>
          <w:rFonts w:ascii="Times New Roman" w:eastAsia="Times New Roman" w:hAnsi="Times New Roman" w:cs="Times New Roman"/>
          <w:sz w:val="26"/>
          <w:szCs w:val="26"/>
        </w:rPr>
        <w:t xml:space="preserve">a revised </w:t>
      </w:r>
      <w:r w:rsidR="00666FF9">
        <w:rPr>
          <w:rFonts w:ascii="Times New Roman" w:eastAsia="Times New Roman" w:hAnsi="Times New Roman" w:cs="Times New Roman"/>
          <w:sz w:val="26"/>
          <w:szCs w:val="26"/>
        </w:rPr>
        <w:t>201</w:t>
      </w:r>
      <w:r w:rsidR="005234E7">
        <w:rPr>
          <w:rFonts w:ascii="Times New Roman" w:eastAsia="Times New Roman" w:hAnsi="Times New Roman" w:cs="Times New Roman"/>
          <w:sz w:val="26"/>
          <w:szCs w:val="26"/>
        </w:rPr>
        <w:t>7</w:t>
      </w:r>
      <w:r w:rsidR="00666FF9">
        <w:rPr>
          <w:rFonts w:ascii="Times New Roman" w:eastAsia="Times New Roman" w:hAnsi="Times New Roman" w:cs="Times New Roman"/>
          <w:sz w:val="26"/>
          <w:szCs w:val="26"/>
        </w:rPr>
        <w:t xml:space="preserve">-2019 </w:t>
      </w:r>
      <w:r w:rsidR="00D24D8C">
        <w:rPr>
          <w:rFonts w:ascii="Times New Roman" w:eastAsia="Times New Roman" w:hAnsi="Times New Roman" w:cs="Times New Roman"/>
          <w:sz w:val="26"/>
          <w:szCs w:val="26"/>
        </w:rPr>
        <w:t xml:space="preserve">USECP </w:t>
      </w:r>
      <w:r w:rsidR="00666FF9">
        <w:rPr>
          <w:rFonts w:ascii="Times New Roman" w:eastAsia="Times New Roman" w:hAnsi="Times New Roman" w:cs="Times New Roman"/>
          <w:sz w:val="26"/>
          <w:szCs w:val="26"/>
        </w:rPr>
        <w:t xml:space="preserve">and </w:t>
      </w:r>
      <w:r w:rsidR="00D24D8C">
        <w:rPr>
          <w:rFonts w:ascii="Times New Roman" w:eastAsia="Times New Roman" w:hAnsi="Times New Roman" w:cs="Times New Roman"/>
          <w:sz w:val="26"/>
          <w:szCs w:val="26"/>
        </w:rPr>
        <w:t xml:space="preserve">a proposed </w:t>
      </w:r>
      <w:r w:rsidR="00666FF9">
        <w:rPr>
          <w:rFonts w:ascii="Times New Roman" w:eastAsia="Times New Roman" w:hAnsi="Times New Roman" w:cs="Times New Roman"/>
          <w:sz w:val="26"/>
          <w:szCs w:val="26"/>
        </w:rPr>
        <w:t>2020-2022</w:t>
      </w:r>
      <w:r w:rsidR="00D24D8C">
        <w:rPr>
          <w:rFonts w:ascii="Times New Roman" w:eastAsia="Times New Roman" w:hAnsi="Times New Roman" w:cs="Times New Roman"/>
          <w:sz w:val="26"/>
          <w:szCs w:val="26"/>
        </w:rPr>
        <w:t xml:space="preserve"> USECP</w:t>
      </w:r>
      <w:r w:rsidR="00666FF9">
        <w:rPr>
          <w:rFonts w:ascii="Times New Roman" w:eastAsia="Times New Roman" w:hAnsi="Times New Roman" w:cs="Times New Roman"/>
          <w:sz w:val="26"/>
          <w:szCs w:val="26"/>
        </w:rPr>
        <w:t>)</w:t>
      </w:r>
      <w:r>
        <w:rPr>
          <w:rFonts w:ascii="Times New Roman" w:eastAsia="Times New Roman" w:hAnsi="Times New Roman" w:cs="Times New Roman"/>
          <w:sz w:val="26"/>
          <w:szCs w:val="26"/>
        </w:rPr>
        <w:t>.  Instead</w:t>
      </w:r>
      <w:r w:rsidR="00666FF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666FF9">
        <w:rPr>
          <w:rFonts w:ascii="Times New Roman" w:eastAsia="Times New Roman" w:hAnsi="Times New Roman" w:cs="Times New Roman"/>
          <w:sz w:val="26"/>
          <w:szCs w:val="26"/>
        </w:rPr>
        <w:t xml:space="preserve">it presented a multi-component plan to address the unaffordability issues in Duquesne’s CAP.  </w:t>
      </w:r>
      <w:r w:rsidR="002057C9">
        <w:rPr>
          <w:rFonts w:ascii="Times New Roman" w:eastAsia="Times New Roman" w:hAnsi="Times New Roman" w:cs="Times New Roman"/>
          <w:sz w:val="26"/>
          <w:szCs w:val="26"/>
        </w:rPr>
        <w:t>CAUSE-PA Petition at 9-10.</w:t>
      </w:r>
    </w:p>
    <w:p w:rsidR="003C37AC" w:rsidRDefault="003C37AC" w:rsidP="001E16EE">
      <w:pPr>
        <w:spacing w:after="0" w:line="360" w:lineRule="auto"/>
        <w:ind w:firstLine="720"/>
        <w:contextualSpacing/>
        <w:rPr>
          <w:rFonts w:ascii="Times New Roman" w:eastAsia="Times New Roman" w:hAnsi="Times New Roman" w:cs="Times New Roman"/>
          <w:sz w:val="26"/>
          <w:szCs w:val="26"/>
        </w:rPr>
      </w:pPr>
    </w:p>
    <w:p w:rsidR="00666FF9" w:rsidRDefault="003C37AC"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Further, i</w:t>
      </w:r>
      <w:r w:rsidR="00666FF9">
        <w:rPr>
          <w:rFonts w:ascii="Times New Roman" w:eastAsia="Times New Roman" w:hAnsi="Times New Roman" w:cs="Times New Roman"/>
          <w:sz w:val="26"/>
          <w:szCs w:val="26"/>
        </w:rPr>
        <w:t>f the Commission felt the Joint Petition’s proposal to provide updated needs assessment information in 2019 in place of a 2020-2022 USECP was insufficient, it could have required more robust data requirements</w:t>
      </w:r>
      <w:r w:rsidR="00414441">
        <w:rPr>
          <w:rFonts w:ascii="Times New Roman" w:eastAsia="Times New Roman" w:hAnsi="Times New Roman" w:cs="Times New Roman"/>
          <w:sz w:val="26"/>
          <w:szCs w:val="26"/>
        </w:rPr>
        <w:t xml:space="preserve"> in that proposed future filing</w:t>
      </w:r>
      <w:r w:rsidR="00666FF9">
        <w:rPr>
          <w:rFonts w:ascii="Times New Roman" w:eastAsia="Times New Roman" w:hAnsi="Times New Roman" w:cs="Times New Roman"/>
          <w:sz w:val="26"/>
          <w:szCs w:val="26"/>
        </w:rPr>
        <w:t xml:space="preserve">.  </w:t>
      </w:r>
      <w:r w:rsidR="002436BB">
        <w:rPr>
          <w:rFonts w:ascii="Times New Roman" w:eastAsia="Times New Roman" w:hAnsi="Times New Roman" w:cs="Times New Roman"/>
          <w:sz w:val="26"/>
          <w:szCs w:val="26"/>
        </w:rPr>
        <w:t>CAUSE-PA Petition at 9-10.</w:t>
      </w:r>
    </w:p>
    <w:p w:rsidR="00666FF9" w:rsidRDefault="00666FF9" w:rsidP="008661FB">
      <w:pPr>
        <w:spacing w:after="0" w:line="360" w:lineRule="auto"/>
        <w:contextualSpacing/>
        <w:rPr>
          <w:rFonts w:ascii="Times New Roman" w:eastAsia="Times New Roman" w:hAnsi="Times New Roman" w:cs="Times New Roman"/>
          <w:sz w:val="26"/>
          <w:szCs w:val="26"/>
        </w:rPr>
      </w:pPr>
    </w:p>
    <w:p w:rsidR="006430B4" w:rsidRDefault="006430B4"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While Duquesne could propose a new CAP design in its 2020-2022 USECP, CAUSE-PA notes that any changes approved in that proceeding may not be ready until the end of that triennial period.  This would leave vulnerable households who have accrued CAP arrears due to the unaffordability of Duquesne’s program with no relief for years to come.  </w:t>
      </w:r>
      <w:r w:rsidR="00414441">
        <w:rPr>
          <w:rFonts w:ascii="Times New Roman" w:eastAsia="Times New Roman" w:hAnsi="Times New Roman" w:cs="Times New Roman"/>
          <w:sz w:val="26"/>
          <w:szCs w:val="26"/>
        </w:rPr>
        <w:t xml:space="preserve">If the Commission does not approve </w:t>
      </w:r>
      <w:proofErr w:type="gramStart"/>
      <w:r w:rsidR="00414441">
        <w:rPr>
          <w:rFonts w:ascii="Times New Roman" w:eastAsia="Times New Roman" w:hAnsi="Times New Roman" w:cs="Times New Roman"/>
          <w:sz w:val="26"/>
          <w:szCs w:val="26"/>
        </w:rPr>
        <w:t>all of</w:t>
      </w:r>
      <w:proofErr w:type="gramEnd"/>
      <w:r w:rsidR="00414441">
        <w:rPr>
          <w:rFonts w:ascii="Times New Roman" w:eastAsia="Times New Roman" w:hAnsi="Times New Roman" w:cs="Times New Roman"/>
          <w:sz w:val="26"/>
          <w:szCs w:val="26"/>
        </w:rPr>
        <w:t xml:space="preserve"> the Phase Two components at this time, it should at least approve the proposed IPA component.  </w:t>
      </w:r>
      <w:r>
        <w:rPr>
          <w:rFonts w:ascii="Times New Roman" w:eastAsia="Times New Roman" w:hAnsi="Times New Roman" w:cs="Times New Roman"/>
          <w:sz w:val="26"/>
          <w:szCs w:val="26"/>
        </w:rPr>
        <w:t>CAUSE-PA Petition at</w:t>
      </w:r>
      <w:r w:rsidR="00414441">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13.  </w:t>
      </w:r>
    </w:p>
    <w:p w:rsidR="006430B4" w:rsidRDefault="006430B4" w:rsidP="008661FB">
      <w:pPr>
        <w:spacing w:after="0" w:line="360" w:lineRule="auto"/>
        <w:contextualSpacing/>
        <w:rPr>
          <w:rFonts w:ascii="Times New Roman" w:eastAsia="Times New Roman" w:hAnsi="Times New Roman" w:cs="Times New Roman"/>
          <w:sz w:val="26"/>
          <w:szCs w:val="26"/>
        </w:rPr>
      </w:pPr>
    </w:p>
    <w:p w:rsidR="00CD7779" w:rsidRDefault="005C2B24"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CAUSE-PA maintains the Commission should not wait until the results of the</w:t>
      </w:r>
      <w:r w:rsidR="001571C4">
        <w:rPr>
          <w:rFonts w:ascii="Times New Roman" w:eastAsia="Times New Roman" w:hAnsi="Times New Roman" w:cs="Times New Roman"/>
          <w:sz w:val="26"/>
          <w:szCs w:val="26"/>
        </w:rPr>
        <w:t xml:space="preserve"> </w:t>
      </w:r>
      <w:r w:rsidR="001571C4" w:rsidRPr="00EC57AC">
        <w:rPr>
          <w:rFonts w:ascii="Times New Roman" w:eastAsia="Times New Roman" w:hAnsi="Times New Roman" w:cs="Times New Roman"/>
          <w:bCs/>
          <w:i/>
          <w:sz w:val="26"/>
          <w:szCs w:val="26"/>
        </w:rPr>
        <w:t>Energy Affordability for Low Income Customers</w:t>
      </w:r>
      <w:r>
        <w:rPr>
          <w:rFonts w:ascii="Times New Roman" w:eastAsia="Times New Roman" w:hAnsi="Times New Roman" w:cs="Times New Roman"/>
          <w:sz w:val="26"/>
          <w:szCs w:val="26"/>
        </w:rPr>
        <w:t xml:space="preserve"> </w:t>
      </w:r>
      <w:r w:rsidR="001571C4">
        <w:rPr>
          <w:rFonts w:ascii="Times New Roman" w:eastAsia="Times New Roman" w:hAnsi="Times New Roman" w:cs="Times New Roman"/>
          <w:sz w:val="26"/>
          <w:szCs w:val="26"/>
        </w:rPr>
        <w:t>(Energy Affordability</w:t>
      </w:r>
      <w:r w:rsidR="00AF7F6B">
        <w:rPr>
          <w:rFonts w:ascii="Times New Roman" w:eastAsia="Times New Roman" w:hAnsi="Times New Roman" w:cs="Times New Roman"/>
          <w:sz w:val="26"/>
          <w:szCs w:val="26"/>
        </w:rPr>
        <w:t xml:space="preserve"> Study</w:t>
      </w:r>
      <w:r w:rsidR="001571C4">
        <w:rPr>
          <w:rFonts w:ascii="Times New Roman" w:eastAsia="Times New Roman" w:hAnsi="Times New Roman" w:cs="Times New Roman"/>
          <w:sz w:val="26"/>
          <w:szCs w:val="26"/>
        </w:rPr>
        <w:t>)</w:t>
      </w:r>
      <w:r w:rsidR="001571C4" w:rsidRPr="001571C4">
        <w:rPr>
          <w:rStyle w:val="FootnoteReference"/>
          <w:rFonts w:ascii="Times New Roman" w:eastAsia="Times New Roman" w:hAnsi="Times New Roman" w:cs="Times New Roman"/>
          <w:sz w:val="26"/>
          <w:szCs w:val="26"/>
        </w:rPr>
        <w:t xml:space="preserve"> </w:t>
      </w:r>
      <w:r w:rsidR="001571C4">
        <w:rPr>
          <w:rStyle w:val="FootnoteReference"/>
          <w:rFonts w:ascii="Times New Roman" w:eastAsia="Times New Roman" w:hAnsi="Times New Roman" w:cs="Times New Roman"/>
          <w:sz w:val="26"/>
          <w:szCs w:val="26"/>
        </w:rPr>
        <w:footnoteReference w:id="13"/>
      </w:r>
      <w:r w:rsidR="001571C4">
        <w:rPr>
          <w:rFonts w:ascii="Times New Roman" w:eastAsia="Times New Roman" w:hAnsi="Times New Roman" w:cs="Times New Roman"/>
          <w:sz w:val="26"/>
          <w:szCs w:val="26"/>
        </w:rPr>
        <w:t xml:space="preserve"> and </w:t>
      </w:r>
      <w:r w:rsidR="001571C4" w:rsidRPr="001571C4">
        <w:rPr>
          <w:rFonts w:ascii="Times New Roman" w:eastAsia="Times New Roman" w:hAnsi="Times New Roman" w:cs="Times New Roman"/>
          <w:i/>
          <w:sz w:val="26"/>
          <w:szCs w:val="26"/>
        </w:rPr>
        <w:t>Review of Universal Service and Energy Conservation Programs</w:t>
      </w:r>
      <w:r w:rsidR="001571C4">
        <w:rPr>
          <w:rFonts w:ascii="Times New Roman" w:eastAsia="Times New Roman" w:hAnsi="Times New Roman" w:cs="Times New Roman"/>
          <w:sz w:val="26"/>
          <w:szCs w:val="26"/>
        </w:rPr>
        <w:t xml:space="preserve"> </w:t>
      </w:r>
      <w:r w:rsidR="00AA0157">
        <w:rPr>
          <w:rFonts w:ascii="Times New Roman" w:eastAsia="Times New Roman" w:hAnsi="Times New Roman" w:cs="Times New Roman"/>
          <w:sz w:val="26"/>
          <w:szCs w:val="26"/>
        </w:rPr>
        <w:t>(Universal Service Review)</w:t>
      </w:r>
      <w:r w:rsidR="00AA0157" w:rsidRPr="00AA0157">
        <w:rPr>
          <w:rStyle w:val="FootnoteReference"/>
          <w:rFonts w:ascii="Times New Roman" w:eastAsia="Times New Roman" w:hAnsi="Times New Roman" w:cs="Times New Roman"/>
          <w:sz w:val="26"/>
          <w:szCs w:val="26"/>
        </w:rPr>
        <w:t xml:space="preserve"> </w:t>
      </w:r>
      <w:r w:rsidR="00AA0157">
        <w:rPr>
          <w:rStyle w:val="FootnoteReference"/>
          <w:rFonts w:ascii="Times New Roman" w:eastAsia="Times New Roman" w:hAnsi="Times New Roman" w:cs="Times New Roman"/>
          <w:sz w:val="26"/>
          <w:szCs w:val="26"/>
        </w:rPr>
        <w:footnoteReference w:id="14"/>
      </w:r>
      <w:r w:rsidR="00AA015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proceedings are released before making </w:t>
      </w:r>
      <w:r w:rsidR="002436BB">
        <w:rPr>
          <w:rFonts w:ascii="Times New Roman" w:eastAsia="Times New Roman" w:hAnsi="Times New Roman" w:cs="Times New Roman"/>
          <w:sz w:val="26"/>
          <w:szCs w:val="26"/>
        </w:rPr>
        <w:t>necessary adjustments</w:t>
      </w:r>
      <w:r>
        <w:rPr>
          <w:rFonts w:ascii="Times New Roman" w:eastAsia="Times New Roman" w:hAnsi="Times New Roman" w:cs="Times New Roman"/>
          <w:sz w:val="26"/>
          <w:szCs w:val="26"/>
        </w:rPr>
        <w:t xml:space="preserve"> to </w:t>
      </w:r>
      <w:r w:rsidR="008B5BF2">
        <w:rPr>
          <w:rFonts w:ascii="Times New Roman" w:eastAsia="Times New Roman" w:hAnsi="Times New Roman" w:cs="Times New Roman"/>
          <w:sz w:val="26"/>
          <w:szCs w:val="26"/>
        </w:rPr>
        <w:t>universal service</w:t>
      </w:r>
      <w:r>
        <w:rPr>
          <w:rFonts w:ascii="Times New Roman" w:eastAsia="Times New Roman" w:hAnsi="Times New Roman" w:cs="Times New Roman"/>
          <w:sz w:val="26"/>
          <w:szCs w:val="26"/>
        </w:rPr>
        <w:t xml:space="preserve"> programs.</w:t>
      </w:r>
      <w:r w:rsidR="002436BB">
        <w:rPr>
          <w:rFonts w:ascii="Times New Roman" w:eastAsia="Times New Roman" w:hAnsi="Times New Roman" w:cs="Times New Roman"/>
          <w:sz w:val="26"/>
          <w:szCs w:val="26"/>
        </w:rPr>
        <w:t xml:space="preserve">  CAUSE-PA Petition at 11.  </w:t>
      </w:r>
    </w:p>
    <w:p w:rsidR="006430B4" w:rsidRDefault="006430B4" w:rsidP="008661FB">
      <w:pPr>
        <w:spacing w:after="0" w:line="360" w:lineRule="auto"/>
        <w:contextualSpacing/>
        <w:rPr>
          <w:rFonts w:ascii="Times New Roman" w:eastAsia="Times New Roman" w:hAnsi="Times New Roman" w:cs="Times New Roman"/>
          <w:sz w:val="26"/>
          <w:szCs w:val="26"/>
        </w:rPr>
      </w:pPr>
    </w:p>
    <w:p w:rsidR="004D6193" w:rsidRDefault="006430B4"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CAUSE-PA </w:t>
      </w:r>
      <w:r w:rsidR="00834559">
        <w:rPr>
          <w:rFonts w:ascii="Times New Roman" w:eastAsia="Times New Roman" w:hAnsi="Times New Roman" w:cs="Times New Roman"/>
          <w:sz w:val="26"/>
          <w:szCs w:val="26"/>
        </w:rPr>
        <w:t xml:space="preserve">notes that the March 2017 Order stated that </w:t>
      </w:r>
      <w:r w:rsidR="007C02E9">
        <w:rPr>
          <w:rFonts w:ascii="Times New Roman" w:eastAsia="Times New Roman" w:hAnsi="Times New Roman" w:cs="Times New Roman"/>
          <w:sz w:val="26"/>
          <w:szCs w:val="26"/>
        </w:rPr>
        <w:t xml:space="preserve">any CAP design issues the parties cannot reach consensus on will be referred to the Office of the Administrative Law Judge (OALJ) for an evidentiary proceeding and recommended decision.  CAUSE-PA Petition at 13, </w:t>
      </w:r>
      <w:r w:rsidR="007C02E9" w:rsidRPr="007C02E9">
        <w:rPr>
          <w:rFonts w:ascii="Times New Roman" w:eastAsia="Times New Roman" w:hAnsi="Times New Roman" w:cs="Times New Roman"/>
          <w:i/>
          <w:sz w:val="26"/>
          <w:szCs w:val="26"/>
        </w:rPr>
        <w:t>citing</w:t>
      </w:r>
      <w:r w:rsidR="007C02E9">
        <w:rPr>
          <w:rFonts w:ascii="Times New Roman" w:eastAsia="Times New Roman" w:hAnsi="Times New Roman" w:cs="Times New Roman"/>
          <w:sz w:val="26"/>
          <w:szCs w:val="26"/>
        </w:rPr>
        <w:t xml:space="preserve"> the March 2017 Order at 31.  CAUSE-PA asserts that, once the Commission determined it would not approve the Joint Petition in full, it should have either </w:t>
      </w:r>
      <w:r w:rsidR="00080762">
        <w:rPr>
          <w:rFonts w:ascii="Times New Roman" w:eastAsia="Times New Roman" w:hAnsi="Times New Roman" w:cs="Times New Roman"/>
          <w:sz w:val="26"/>
          <w:szCs w:val="26"/>
        </w:rPr>
        <w:t>remanded this matter to the OALJ or rejected the entire Joint Petition and allowed the parties to try again</w:t>
      </w:r>
      <w:r w:rsidR="008D7BEA">
        <w:rPr>
          <w:rFonts w:ascii="Times New Roman" w:eastAsia="Times New Roman" w:hAnsi="Times New Roman" w:cs="Times New Roman"/>
          <w:sz w:val="26"/>
          <w:szCs w:val="26"/>
        </w:rPr>
        <w:t xml:space="preserve"> with guidance from the Commission</w:t>
      </w:r>
      <w:r w:rsidR="00080762">
        <w:rPr>
          <w:rFonts w:ascii="Times New Roman" w:eastAsia="Times New Roman" w:hAnsi="Times New Roman" w:cs="Times New Roman"/>
          <w:sz w:val="26"/>
          <w:szCs w:val="26"/>
        </w:rPr>
        <w:t>.  CAUSE-PA Petition at</w:t>
      </w:r>
      <w:r w:rsidR="000040B5">
        <w:rPr>
          <w:rFonts w:ascii="Times New Roman" w:eastAsia="Times New Roman" w:hAnsi="Times New Roman" w:cs="Times New Roman"/>
          <w:sz w:val="26"/>
          <w:szCs w:val="26"/>
        </w:rPr>
        <w:t> </w:t>
      </w:r>
      <w:r w:rsidR="00080762">
        <w:rPr>
          <w:rFonts w:ascii="Times New Roman" w:eastAsia="Times New Roman" w:hAnsi="Times New Roman" w:cs="Times New Roman"/>
          <w:sz w:val="26"/>
          <w:szCs w:val="26"/>
        </w:rPr>
        <w:t>13</w:t>
      </w:r>
      <w:r w:rsidR="000040B5">
        <w:rPr>
          <w:rFonts w:ascii="Times New Roman" w:eastAsia="Times New Roman" w:hAnsi="Times New Roman" w:cs="Times New Roman"/>
          <w:sz w:val="26"/>
          <w:szCs w:val="26"/>
        </w:rPr>
        <w:noBreakHyphen/>
      </w:r>
      <w:r w:rsidR="00080762">
        <w:rPr>
          <w:rFonts w:ascii="Times New Roman" w:eastAsia="Times New Roman" w:hAnsi="Times New Roman" w:cs="Times New Roman"/>
          <w:sz w:val="26"/>
          <w:szCs w:val="26"/>
        </w:rPr>
        <w:t xml:space="preserve">14. </w:t>
      </w:r>
    </w:p>
    <w:p w:rsidR="004D6193" w:rsidRDefault="004D6193" w:rsidP="008661FB">
      <w:pPr>
        <w:spacing w:after="0" w:line="360" w:lineRule="auto"/>
        <w:contextualSpacing/>
        <w:rPr>
          <w:rFonts w:ascii="Times New Roman" w:eastAsia="Times New Roman" w:hAnsi="Times New Roman" w:cs="Times New Roman"/>
          <w:sz w:val="26"/>
          <w:szCs w:val="26"/>
        </w:rPr>
      </w:pPr>
    </w:p>
    <w:p w:rsidR="006430B4" w:rsidRDefault="007024C4"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summary, </w:t>
      </w:r>
      <w:r w:rsidR="004D6193">
        <w:rPr>
          <w:rFonts w:ascii="Times New Roman" w:eastAsia="Times New Roman" w:hAnsi="Times New Roman" w:cs="Times New Roman"/>
          <w:sz w:val="26"/>
          <w:szCs w:val="26"/>
        </w:rPr>
        <w:t xml:space="preserve">CAUSE-PA </w:t>
      </w:r>
      <w:r w:rsidR="008D7BEA">
        <w:rPr>
          <w:rFonts w:ascii="Times New Roman" w:eastAsia="Times New Roman" w:hAnsi="Times New Roman" w:cs="Times New Roman"/>
          <w:sz w:val="26"/>
          <w:szCs w:val="26"/>
        </w:rPr>
        <w:t>asks</w:t>
      </w:r>
      <w:r w:rsidR="004D6193">
        <w:rPr>
          <w:rFonts w:ascii="Times New Roman" w:eastAsia="Times New Roman" w:hAnsi="Times New Roman" w:cs="Times New Roman"/>
          <w:sz w:val="26"/>
          <w:szCs w:val="26"/>
        </w:rPr>
        <w:t xml:space="preserve"> the Commission </w:t>
      </w:r>
      <w:r w:rsidR="00824B1F">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 xml:space="preserve">approve </w:t>
      </w:r>
      <w:r w:rsidR="00783172">
        <w:rPr>
          <w:rFonts w:ascii="Times New Roman" w:eastAsia="Times New Roman" w:hAnsi="Times New Roman" w:cs="Times New Roman"/>
          <w:sz w:val="26"/>
          <w:szCs w:val="26"/>
        </w:rPr>
        <w:t xml:space="preserve">the </w:t>
      </w:r>
      <w:r w:rsidR="00173830">
        <w:rPr>
          <w:rFonts w:ascii="Times New Roman" w:eastAsia="Times New Roman" w:hAnsi="Times New Roman" w:cs="Times New Roman"/>
          <w:sz w:val="26"/>
          <w:szCs w:val="26"/>
        </w:rPr>
        <w:t>P</w:t>
      </w:r>
      <w:r w:rsidR="00783172">
        <w:rPr>
          <w:rFonts w:ascii="Times New Roman" w:eastAsia="Times New Roman" w:hAnsi="Times New Roman" w:cs="Times New Roman"/>
          <w:sz w:val="26"/>
          <w:szCs w:val="26"/>
        </w:rPr>
        <w:t xml:space="preserve">hase </w:t>
      </w:r>
      <w:r w:rsidR="00173830">
        <w:rPr>
          <w:rFonts w:ascii="Times New Roman" w:eastAsia="Times New Roman" w:hAnsi="Times New Roman" w:cs="Times New Roman"/>
          <w:sz w:val="26"/>
          <w:szCs w:val="26"/>
        </w:rPr>
        <w:t>T</w:t>
      </w:r>
      <w:r w:rsidR="00783172">
        <w:rPr>
          <w:rFonts w:ascii="Times New Roman" w:eastAsia="Times New Roman" w:hAnsi="Times New Roman" w:cs="Times New Roman"/>
          <w:sz w:val="26"/>
          <w:szCs w:val="26"/>
        </w:rPr>
        <w:t xml:space="preserve">wo </w:t>
      </w:r>
      <w:r w:rsidR="005234E7">
        <w:rPr>
          <w:rFonts w:ascii="Times New Roman" w:eastAsia="Times New Roman" w:hAnsi="Times New Roman" w:cs="Times New Roman"/>
          <w:sz w:val="26"/>
          <w:szCs w:val="26"/>
        </w:rPr>
        <w:t>(</w:t>
      </w:r>
      <w:r w:rsidR="005234E7" w:rsidRPr="005234E7">
        <w:rPr>
          <w:rFonts w:ascii="Times New Roman" w:eastAsia="Times New Roman" w:hAnsi="Times New Roman" w:cs="Times New Roman"/>
          <w:i/>
          <w:sz w:val="26"/>
          <w:szCs w:val="26"/>
        </w:rPr>
        <w:t>i.e.,</w:t>
      </w:r>
      <w:r w:rsidR="005234E7">
        <w:rPr>
          <w:rFonts w:ascii="Times New Roman" w:eastAsia="Times New Roman" w:hAnsi="Times New Roman" w:cs="Times New Roman"/>
          <w:sz w:val="26"/>
          <w:szCs w:val="26"/>
        </w:rPr>
        <w:t xml:space="preserve"> 2020-2022) </w:t>
      </w:r>
      <w:r w:rsidR="004D6193">
        <w:rPr>
          <w:rFonts w:ascii="Times New Roman" w:eastAsia="Times New Roman" w:hAnsi="Times New Roman" w:cs="Times New Roman"/>
          <w:sz w:val="26"/>
          <w:szCs w:val="26"/>
        </w:rPr>
        <w:t>components of the revised CAP design in the Joint Petition</w:t>
      </w:r>
      <w:r>
        <w:rPr>
          <w:rFonts w:ascii="Times New Roman" w:eastAsia="Times New Roman" w:hAnsi="Times New Roman" w:cs="Times New Roman"/>
          <w:sz w:val="26"/>
          <w:szCs w:val="26"/>
        </w:rPr>
        <w:t xml:space="preserve"> or to at least approve the proposed IPA component</w:t>
      </w:r>
      <w:r w:rsidR="004D6193">
        <w:rPr>
          <w:rFonts w:ascii="Times New Roman" w:eastAsia="Times New Roman" w:hAnsi="Times New Roman" w:cs="Times New Roman"/>
          <w:sz w:val="26"/>
          <w:szCs w:val="26"/>
        </w:rPr>
        <w:t xml:space="preserve">.  Alternatively, </w:t>
      </w:r>
      <w:r w:rsidR="00080762">
        <w:rPr>
          <w:rFonts w:ascii="Times New Roman" w:eastAsia="Times New Roman" w:hAnsi="Times New Roman" w:cs="Times New Roman"/>
          <w:sz w:val="26"/>
          <w:szCs w:val="26"/>
        </w:rPr>
        <w:t xml:space="preserve">CAUSE-PA </w:t>
      </w:r>
      <w:r w:rsidR="004D6193">
        <w:rPr>
          <w:rFonts w:ascii="Times New Roman" w:eastAsia="Times New Roman" w:hAnsi="Times New Roman" w:cs="Times New Roman"/>
          <w:sz w:val="26"/>
          <w:szCs w:val="26"/>
        </w:rPr>
        <w:t xml:space="preserve">requests the </w:t>
      </w:r>
      <w:r w:rsidR="00080762">
        <w:rPr>
          <w:rFonts w:ascii="Times New Roman" w:eastAsia="Times New Roman" w:hAnsi="Times New Roman" w:cs="Times New Roman"/>
          <w:sz w:val="26"/>
          <w:szCs w:val="26"/>
        </w:rPr>
        <w:t xml:space="preserve">Commission allow the parties to continue to work together to address the issues raised in the </w:t>
      </w:r>
      <w:r w:rsidR="00B30DDC">
        <w:rPr>
          <w:rFonts w:ascii="Times New Roman" w:eastAsia="Times New Roman" w:hAnsi="Times New Roman" w:cs="Times New Roman"/>
          <w:sz w:val="26"/>
          <w:szCs w:val="26"/>
        </w:rPr>
        <w:t>February 2018 Order</w:t>
      </w:r>
      <w:r w:rsidR="004D6193">
        <w:rPr>
          <w:rFonts w:ascii="Times New Roman" w:eastAsia="Times New Roman" w:hAnsi="Times New Roman" w:cs="Times New Roman"/>
          <w:sz w:val="26"/>
          <w:szCs w:val="26"/>
        </w:rPr>
        <w:t xml:space="preserve"> or refer this matter to OALJ</w:t>
      </w:r>
      <w:r w:rsidR="00080762">
        <w:rPr>
          <w:rFonts w:ascii="Times New Roman" w:eastAsia="Times New Roman" w:hAnsi="Times New Roman" w:cs="Times New Roman"/>
          <w:sz w:val="26"/>
          <w:szCs w:val="26"/>
        </w:rPr>
        <w:t xml:space="preserve">.  </w:t>
      </w:r>
      <w:r w:rsidR="008D7BEA">
        <w:rPr>
          <w:rFonts w:ascii="Times New Roman" w:eastAsia="Times New Roman" w:hAnsi="Times New Roman" w:cs="Times New Roman"/>
          <w:sz w:val="26"/>
          <w:szCs w:val="26"/>
        </w:rPr>
        <w:t xml:space="preserve">CAUSE-PA Petition at </w:t>
      </w:r>
      <w:r>
        <w:rPr>
          <w:rFonts w:ascii="Times New Roman" w:eastAsia="Times New Roman" w:hAnsi="Times New Roman" w:cs="Times New Roman"/>
          <w:sz w:val="26"/>
          <w:szCs w:val="26"/>
        </w:rPr>
        <w:t>13-</w:t>
      </w:r>
      <w:r w:rsidR="008D7BEA">
        <w:rPr>
          <w:rFonts w:ascii="Times New Roman" w:eastAsia="Times New Roman" w:hAnsi="Times New Roman" w:cs="Times New Roman"/>
          <w:sz w:val="26"/>
          <w:szCs w:val="26"/>
        </w:rPr>
        <w:t xml:space="preserve">14.  </w:t>
      </w:r>
    </w:p>
    <w:p w:rsidR="004F4ED5" w:rsidRDefault="004F4ED5" w:rsidP="008661FB">
      <w:pPr>
        <w:spacing w:after="0" w:line="360" w:lineRule="auto"/>
        <w:contextualSpacing/>
        <w:rPr>
          <w:rFonts w:ascii="Times New Roman" w:eastAsia="Times New Roman" w:hAnsi="Times New Roman" w:cs="Times New Roman"/>
          <w:sz w:val="26"/>
          <w:szCs w:val="26"/>
        </w:rPr>
      </w:pPr>
    </w:p>
    <w:p w:rsidR="004F4ED5" w:rsidRPr="00F1051B" w:rsidRDefault="00F1051B" w:rsidP="008B298A">
      <w:pPr>
        <w:keepNext/>
        <w:spacing w:after="0" w:line="360" w:lineRule="auto"/>
        <w:contextualSpacing/>
        <w:jc w:val="center"/>
        <w:rPr>
          <w:rFonts w:ascii="Times New Roman" w:eastAsia="Times New Roman" w:hAnsi="Times New Roman" w:cs="Times New Roman"/>
          <w:b/>
          <w:sz w:val="26"/>
          <w:szCs w:val="26"/>
        </w:rPr>
      </w:pPr>
      <w:r w:rsidRPr="00F1051B">
        <w:rPr>
          <w:rFonts w:ascii="Times New Roman" w:eastAsia="Times New Roman" w:hAnsi="Times New Roman" w:cs="Times New Roman"/>
          <w:b/>
          <w:sz w:val="26"/>
          <w:szCs w:val="26"/>
        </w:rPr>
        <w:t>ANSWERS TO THE INSTANT PETITION</w:t>
      </w:r>
    </w:p>
    <w:p w:rsidR="004F4ED5" w:rsidRDefault="004F4ED5" w:rsidP="008B298A">
      <w:pPr>
        <w:keepNext/>
        <w:spacing w:after="0" w:line="360" w:lineRule="auto"/>
        <w:contextualSpacing/>
        <w:rPr>
          <w:rFonts w:ascii="Times New Roman" w:eastAsia="Times New Roman" w:hAnsi="Times New Roman" w:cs="Times New Roman"/>
          <w:sz w:val="26"/>
          <w:szCs w:val="26"/>
        </w:rPr>
      </w:pPr>
    </w:p>
    <w:p w:rsidR="004F4ED5" w:rsidRDefault="004F4ED5"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OCA supports CAUSE-PA’s Petition, noting that the Commission’s February</w:t>
      </w:r>
      <w:r w:rsidR="00922A4F">
        <w:rPr>
          <w:rFonts w:ascii="Times New Roman" w:eastAsia="Times New Roman" w:hAnsi="Times New Roman" w:cs="Times New Roman"/>
          <w:sz w:val="26"/>
          <w:szCs w:val="26"/>
        </w:rPr>
        <w:t> 201</w:t>
      </w:r>
      <w:r>
        <w:rPr>
          <w:rFonts w:ascii="Times New Roman" w:eastAsia="Times New Roman" w:hAnsi="Times New Roman" w:cs="Times New Roman"/>
          <w:sz w:val="26"/>
          <w:szCs w:val="26"/>
        </w:rPr>
        <w:t xml:space="preserve">8 Order did not specifically reject the Joint Petition’s proposed forgiveness of accumulated CAP arrears from 2020 through 2023.  </w:t>
      </w:r>
      <w:r w:rsidR="002A266D">
        <w:rPr>
          <w:rFonts w:ascii="Times New Roman" w:eastAsia="Times New Roman" w:hAnsi="Times New Roman" w:cs="Times New Roman"/>
          <w:sz w:val="26"/>
          <w:szCs w:val="26"/>
        </w:rPr>
        <w:t xml:space="preserve">OCA contends that the arrearage forgiveness mechanism is necessary to allow program participants to begin the 2020-2023 CAP without the burden of CAP arrears accumulated to the unaffordability of Duquesne’s Prior CAP.  OCA Answer at 3-5.  </w:t>
      </w:r>
    </w:p>
    <w:p w:rsidR="002A266D" w:rsidRDefault="002A266D" w:rsidP="008661FB">
      <w:pPr>
        <w:spacing w:after="0" w:line="360" w:lineRule="auto"/>
        <w:contextualSpacing/>
        <w:rPr>
          <w:rFonts w:ascii="Times New Roman" w:eastAsia="Times New Roman" w:hAnsi="Times New Roman" w:cs="Times New Roman"/>
          <w:sz w:val="26"/>
          <w:szCs w:val="26"/>
        </w:rPr>
      </w:pPr>
    </w:p>
    <w:p w:rsidR="002A266D" w:rsidRDefault="00A279AE" w:rsidP="001E16EE">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 asserts that </w:t>
      </w:r>
      <w:r w:rsidR="0060103A">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CAUSE-PA</w:t>
      </w:r>
      <w:r w:rsidR="0060103A">
        <w:rPr>
          <w:rFonts w:ascii="Times New Roman" w:eastAsia="Times New Roman" w:hAnsi="Times New Roman" w:cs="Times New Roman"/>
          <w:sz w:val="26"/>
          <w:szCs w:val="26"/>
        </w:rPr>
        <w:t xml:space="preserve"> Petition falls short of the standards in </w:t>
      </w:r>
      <w:proofErr w:type="spellStart"/>
      <w:r w:rsidR="0060103A" w:rsidRPr="0060103A">
        <w:rPr>
          <w:rFonts w:ascii="Times New Roman" w:eastAsia="Times New Roman" w:hAnsi="Times New Roman" w:cs="Times New Roman"/>
          <w:i/>
          <w:sz w:val="26"/>
          <w:szCs w:val="26"/>
        </w:rPr>
        <w:t>Duick</w:t>
      </w:r>
      <w:proofErr w:type="spellEnd"/>
      <w:r w:rsidR="0060103A">
        <w:rPr>
          <w:rFonts w:ascii="Times New Roman" w:eastAsia="Times New Roman" w:hAnsi="Times New Roman" w:cs="Times New Roman"/>
          <w:sz w:val="26"/>
          <w:szCs w:val="26"/>
        </w:rPr>
        <w:t xml:space="preserve"> for reconsideration.  Further, Duquesne asserts CAUSE-PA erroneously assumes (1) that the denial of the PIP</w:t>
      </w:r>
      <w:r w:rsidR="005D7658">
        <w:rPr>
          <w:rFonts w:ascii="Times New Roman" w:eastAsia="Times New Roman" w:hAnsi="Times New Roman" w:cs="Times New Roman"/>
          <w:sz w:val="26"/>
          <w:szCs w:val="26"/>
        </w:rPr>
        <w:t>P</w:t>
      </w:r>
      <w:r w:rsidR="0060103A">
        <w:rPr>
          <w:rFonts w:ascii="Times New Roman" w:eastAsia="Times New Roman" w:hAnsi="Times New Roman" w:cs="Times New Roman"/>
          <w:sz w:val="26"/>
          <w:szCs w:val="26"/>
        </w:rPr>
        <w:t xml:space="preserve"> CAP has made POB CAP design permanent and (2) that the Commission must act immediately to address the $12 million in CAP arrears accrued through its current CAP design.  </w:t>
      </w:r>
      <w:r w:rsidR="00F1051B">
        <w:rPr>
          <w:rFonts w:ascii="Times New Roman" w:eastAsia="Times New Roman" w:hAnsi="Times New Roman" w:cs="Times New Roman"/>
          <w:sz w:val="26"/>
          <w:szCs w:val="26"/>
        </w:rPr>
        <w:t xml:space="preserve">Duquesne Answer at 2.  </w:t>
      </w:r>
      <w:r w:rsidR="0060103A">
        <w:rPr>
          <w:rFonts w:ascii="Times New Roman" w:eastAsia="Times New Roman" w:hAnsi="Times New Roman" w:cs="Times New Roman"/>
          <w:sz w:val="26"/>
          <w:szCs w:val="26"/>
        </w:rPr>
        <w:t xml:space="preserve">Duquesne states </w:t>
      </w:r>
      <w:r w:rsidR="00860757">
        <w:rPr>
          <w:rFonts w:ascii="Times New Roman" w:eastAsia="Times New Roman" w:hAnsi="Times New Roman" w:cs="Times New Roman"/>
          <w:sz w:val="26"/>
          <w:szCs w:val="26"/>
        </w:rPr>
        <w:t xml:space="preserve">that </w:t>
      </w:r>
      <w:r w:rsidR="0060103A">
        <w:rPr>
          <w:rFonts w:ascii="Times New Roman" w:eastAsia="Times New Roman" w:hAnsi="Times New Roman" w:cs="Times New Roman"/>
          <w:sz w:val="26"/>
          <w:szCs w:val="26"/>
        </w:rPr>
        <w:t>“[</w:t>
      </w:r>
      <w:proofErr w:type="spellStart"/>
      <w:r w:rsidR="0060103A">
        <w:rPr>
          <w:rFonts w:ascii="Times New Roman" w:eastAsia="Times New Roman" w:hAnsi="Times New Roman" w:cs="Times New Roman"/>
          <w:sz w:val="26"/>
          <w:szCs w:val="26"/>
        </w:rPr>
        <w:t>i</w:t>
      </w:r>
      <w:proofErr w:type="spellEnd"/>
      <w:r w:rsidR="0060103A">
        <w:rPr>
          <w:rFonts w:ascii="Times New Roman" w:eastAsia="Times New Roman" w:hAnsi="Times New Roman" w:cs="Times New Roman"/>
          <w:sz w:val="26"/>
          <w:szCs w:val="26"/>
        </w:rPr>
        <w:t>]t is impossible for CAUSE-PA to predict or dictate what Duquesne Light will propose in its 2020-2022 [USECP]</w:t>
      </w:r>
      <w:r w:rsidR="00F1051B">
        <w:rPr>
          <w:rFonts w:ascii="Times New Roman" w:eastAsia="Times New Roman" w:hAnsi="Times New Roman" w:cs="Times New Roman"/>
          <w:sz w:val="26"/>
          <w:szCs w:val="26"/>
        </w:rPr>
        <w:t xml:space="preserve">, and perhaps more importantly, whether that proposal will be accepted by the Commission.”  Duquesne Answer at 2.    </w:t>
      </w:r>
      <w:r w:rsidR="0060103A">
        <w:rPr>
          <w:rFonts w:ascii="Times New Roman" w:eastAsia="Times New Roman" w:hAnsi="Times New Roman" w:cs="Times New Roman"/>
          <w:sz w:val="26"/>
          <w:szCs w:val="26"/>
        </w:rPr>
        <w:t xml:space="preserve"> </w:t>
      </w:r>
    </w:p>
    <w:p w:rsidR="008661FB" w:rsidRPr="00F1051B" w:rsidRDefault="008661FB" w:rsidP="00F1051B">
      <w:pPr>
        <w:spacing w:after="0" w:line="360" w:lineRule="auto"/>
        <w:contextualSpacing/>
        <w:rPr>
          <w:rFonts w:ascii="Times New Roman" w:eastAsia="Times New Roman" w:hAnsi="Times New Roman" w:cs="Times New Roman"/>
          <w:color w:val="0D0D0D" w:themeColor="text1" w:themeTint="F2"/>
          <w:sz w:val="26"/>
          <w:szCs w:val="26"/>
        </w:rPr>
      </w:pPr>
    </w:p>
    <w:p w:rsidR="00F1051B" w:rsidRDefault="00F1051B" w:rsidP="001E16EE">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F1051B">
        <w:rPr>
          <w:rFonts w:ascii="Times New Roman" w:eastAsia="Times New Roman" w:hAnsi="Times New Roman" w:cs="Times New Roman"/>
          <w:color w:val="0D0D0D" w:themeColor="text1" w:themeTint="F2"/>
          <w:sz w:val="26"/>
          <w:szCs w:val="26"/>
        </w:rPr>
        <w:t>Duq</w:t>
      </w:r>
      <w:r>
        <w:rPr>
          <w:rFonts w:ascii="Times New Roman" w:eastAsia="Times New Roman" w:hAnsi="Times New Roman" w:cs="Times New Roman"/>
          <w:color w:val="0D0D0D" w:themeColor="text1" w:themeTint="F2"/>
          <w:sz w:val="26"/>
          <w:szCs w:val="26"/>
        </w:rPr>
        <w:t>u</w:t>
      </w:r>
      <w:r w:rsidRPr="00F1051B">
        <w:rPr>
          <w:rFonts w:ascii="Times New Roman" w:eastAsia="Times New Roman" w:hAnsi="Times New Roman" w:cs="Times New Roman"/>
          <w:color w:val="0D0D0D" w:themeColor="text1" w:themeTint="F2"/>
          <w:sz w:val="26"/>
          <w:szCs w:val="26"/>
        </w:rPr>
        <w:t>e</w:t>
      </w:r>
      <w:r>
        <w:rPr>
          <w:rFonts w:ascii="Times New Roman" w:eastAsia="Times New Roman" w:hAnsi="Times New Roman" w:cs="Times New Roman"/>
          <w:color w:val="0D0D0D" w:themeColor="text1" w:themeTint="F2"/>
          <w:sz w:val="26"/>
          <w:szCs w:val="26"/>
        </w:rPr>
        <w:t>s</w:t>
      </w:r>
      <w:r w:rsidRPr="00F1051B">
        <w:rPr>
          <w:rFonts w:ascii="Times New Roman" w:eastAsia="Times New Roman" w:hAnsi="Times New Roman" w:cs="Times New Roman"/>
          <w:color w:val="0D0D0D" w:themeColor="text1" w:themeTint="F2"/>
          <w:sz w:val="26"/>
          <w:szCs w:val="26"/>
        </w:rPr>
        <w:t xml:space="preserve">ne </w:t>
      </w:r>
      <w:r>
        <w:rPr>
          <w:rFonts w:ascii="Times New Roman" w:eastAsia="Times New Roman" w:hAnsi="Times New Roman" w:cs="Times New Roman"/>
          <w:color w:val="0D0D0D" w:themeColor="text1" w:themeTint="F2"/>
          <w:sz w:val="26"/>
          <w:szCs w:val="26"/>
        </w:rPr>
        <w:t xml:space="preserve">notes that even if the Joint Petition were approved by the Commission, CAP customers would not receive the benefit of CAP arrearage forgiveness until 2020.  </w:t>
      </w:r>
      <w:r w:rsidR="008B298A">
        <w:rPr>
          <w:rFonts w:ascii="Times New Roman" w:eastAsia="Times New Roman" w:hAnsi="Times New Roman" w:cs="Times New Roman"/>
          <w:color w:val="0D0D0D" w:themeColor="text1" w:themeTint="F2"/>
          <w:sz w:val="26"/>
          <w:szCs w:val="26"/>
        </w:rPr>
        <w:t xml:space="preserve">Since </w:t>
      </w:r>
      <w:r>
        <w:rPr>
          <w:rFonts w:ascii="Times New Roman" w:eastAsia="Times New Roman" w:hAnsi="Times New Roman" w:cs="Times New Roman"/>
          <w:color w:val="0D0D0D" w:themeColor="text1" w:themeTint="F2"/>
          <w:sz w:val="26"/>
          <w:szCs w:val="26"/>
        </w:rPr>
        <w:t xml:space="preserve">Duquesne </w:t>
      </w:r>
      <w:r w:rsidR="008B298A">
        <w:rPr>
          <w:rFonts w:ascii="Times New Roman" w:eastAsia="Times New Roman" w:hAnsi="Times New Roman" w:cs="Times New Roman"/>
          <w:color w:val="0D0D0D" w:themeColor="text1" w:themeTint="F2"/>
          <w:sz w:val="26"/>
          <w:szCs w:val="26"/>
        </w:rPr>
        <w:t>will file its 2020-2022 USECP in less than twelve</w:t>
      </w:r>
      <w:r w:rsidR="00CE5547">
        <w:rPr>
          <w:rFonts w:ascii="Times New Roman" w:eastAsia="Times New Roman" w:hAnsi="Times New Roman" w:cs="Times New Roman"/>
          <w:color w:val="0D0D0D" w:themeColor="text1" w:themeTint="F2"/>
          <w:sz w:val="26"/>
          <w:szCs w:val="26"/>
        </w:rPr>
        <w:t xml:space="preserve"> months</w:t>
      </w:r>
      <w:r w:rsidR="008B298A">
        <w:rPr>
          <w:rFonts w:ascii="Times New Roman" w:eastAsia="Times New Roman" w:hAnsi="Times New Roman" w:cs="Times New Roman"/>
          <w:color w:val="0D0D0D" w:themeColor="text1" w:themeTint="F2"/>
          <w:sz w:val="26"/>
          <w:szCs w:val="26"/>
        </w:rPr>
        <w:t xml:space="preserve">, the Company </w:t>
      </w:r>
      <w:r>
        <w:rPr>
          <w:rFonts w:ascii="Times New Roman" w:eastAsia="Times New Roman" w:hAnsi="Times New Roman" w:cs="Times New Roman"/>
          <w:color w:val="0D0D0D" w:themeColor="text1" w:themeTint="F2"/>
          <w:sz w:val="26"/>
          <w:szCs w:val="26"/>
        </w:rPr>
        <w:t>recommends the Commission reject CAUSE-PA’s request for hearings or further stakeholder meetings</w:t>
      </w:r>
      <w:r w:rsidR="00CE5547">
        <w:rPr>
          <w:rFonts w:ascii="Times New Roman" w:eastAsia="Times New Roman" w:hAnsi="Times New Roman" w:cs="Times New Roman"/>
          <w:color w:val="0D0D0D" w:themeColor="text1" w:themeTint="F2"/>
          <w:sz w:val="26"/>
          <w:szCs w:val="26"/>
        </w:rPr>
        <w:t xml:space="preserve"> on this matter</w:t>
      </w:r>
      <w:r>
        <w:rPr>
          <w:rFonts w:ascii="Times New Roman" w:eastAsia="Times New Roman" w:hAnsi="Times New Roman" w:cs="Times New Roman"/>
          <w:color w:val="0D0D0D" w:themeColor="text1" w:themeTint="F2"/>
          <w:sz w:val="26"/>
          <w:szCs w:val="26"/>
        </w:rPr>
        <w:t xml:space="preserve">.  Duquesne Answer at 2.  </w:t>
      </w:r>
    </w:p>
    <w:p w:rsidR="00F1051B" w:rsidRPr="00F1051B" w:rsidRDefault="00F1051B" w:rsidP="00F1051B">
      <w:pPr>
        <w:spacing w:after="0" w:line="360" w:lineRule="auto"/>
        <w:contextualSpacing/>
        <w:rPr>
          <w:rFonts w:ascii="Times New Roman" w:eastAsia="Times New Roman" w:hAnsi="Times New Roman" w:cs="Times New Roman"/>
          <w:color w:val="0D0D0D" w:themeColor="text1" w:themeTint="F2"/>
          <w:sz w:val="26"/>
          <w:szCs w:val="26"/>
        </w:rPr>
      </w:pPr>
    </w:p>
    <w:p w:rsidR="005A3E62" w:rsidRDefault="005A3E62"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DISCUSSION</w:t>
      </w:r>
    </w:p>
    <w:p w:rsidR="005A3E62" w:rsidRDefault="005A3E62"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p>
    <w:p w:rsidR="00696DDC" w:rsidRPr="006F5985" w:rsidRDefault="00696DDC" w:rsidP="00696DDC">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ab/>
        <w:t>The February 2018 Order</w:t>
      </w:r>
      <w:r>
        <w:rPr>
          <w:rFonts w:ascii="Times New Roman" w:eastAsia="Times New Roman" w:hAnsi="Times New Roman" w:cs="Times New Roman"/>
          <w:sz w:val="26"/>
          <w:szCs w:val="26"/>
        </w:rPr>
        <w:t xml:space="preserve"> approved and directed implementation of </w:t>
      </w:r>
      <w:r w:rsidR="007024C4">
        <w:rPr>
          <w:rFonts w:ascii="Times New Roman" w:eastAsia="Times New Roman" w:hAnsi="Times New Roman" w:cs="Times New Roman"/>
          <w:sz w:val="26"/>
          <w:szCs w:val="26"/>
        </w:rPr>
        <w:t>P</w:t>
      </w:r>
      <w:r>
        <w:rPr>
          <w:rFonts w:ascii="Times New Roman" w:eastAsia="Times New Roman" w:hAnsi="Times New Roman" w:cs="Times New Roman"/>
          <w:sz w:val="26"/>
          <w:szCs w:val="26"/>
        </w:rPr>
        <w:t xml:space="preserve">hase </w:t>
      </w:r>
      <w:r w:rsidR="007024C4">
        <w:rPr>
          <w:rFonts w:ascii="Times New Roman" w:eastAsia="Times New Roman" w:hAnsi="Times New Roman" w:cs="Times New Roman"/>
          <w:sz w:val="26"/>
          <w:szCs w:val="26"/>
        </w:rPr>
        <w:t>O</w:t>
      </w:r>
      <w:r>
        <w:rPr>
          <w:rFonts w:ascii="Times New Roman" w:eastAsia="Times New Roman" w:hAnsi="Times New Roman" w:cs="Times New Roman"/>
          <w:sz w:val="26"/>
          <w:szCs w:val="26"/>
        </w:rPr>
        <w:t xml:space="preserve">ne (2018-2019) of the joint proposal.  Phase </w:t>
      </w:r>
      <w:r w:rsidR="007024C4">
        <w:rPr>
          <w:rFonts w:ascii="Times New Roman" w:eastAsia="Times New Roman" w:hAnsi="Times New Roman" w:cs="Times New Roman"/>
          <w:sz w:val="26"/>
          <w:szCs w:val="26"/>
        </w:rPr>
        <w:t>O</w:t>
      </w:r>
      <w:r>
        <w:rPr>
          <w:rFonts w:ascii="Times New Roman" w:eastAsia="Times New Roman" w:hAnsi="Times New Roman" w:cs="Times New Roman"/>
          <w:sz w:val="26"/>
          <w:szCs w:val="26"/>
        </w:rPr>
        <w:t>ne revises the percent of budget bill amounts to be paid by CAP customers and increases the CAP credits for non-heating accounts from $700 to $1,500.  We found this</w:t>
      </w:r>
      <w:r w:rsidRPr="00DF581A">
        <w:rPr>
          <w:rFonts w:ascii="Times New Roman" w:eastAsia="Times New Roman" w:hAnsi="Times New Roman" w:cs="Times New Roman"/>
          <w:sz w:val="26"/>
          <w:szCs w:val="26"/>
        </w:rPr>
        <w:t xml:space="preserve"> interim approach of increasing the ceiling for CAP credits</w:t>
      </w:r>
      <w:r>
        <w:rPr>
          <w:rFonts w:ascii="Times New Roman" w:eastAsia="Times New Roman" w:hAnsi="Times New Roman" w:cs="Times New Roman"/>
          <w:sz w:val="26"/>
          <w:szCs w:val="26"/>
        </w:rPr>
        <w:t xml:space="preserve"> and </w:t>
      </w:r>
      <w:r w:rsidRPr="00DF581A">
        <w:rPr>
          <w:rFonts w:ascii="Times New Roman" w:eastAsia="Times New Roman" w:hAnsi="Times New Roman" w:cs="Times New Roman"/>
          <w:sz w:val="26"/>
          <w:szCs w:val="26"/>
        </w:rPr>
        <w:t xml:space="preserve">reducing </w:t>
      </w:r>
      <w:r>
        <w:rPr>
          <w:rFonts w:ascii="Times New Roman" w:eastAsia="Times New Roman" w:hAnsi="Times New Roman" w:cs="Times New Roman"/>
          <w:sz w:val="26"/>
          <w:szCs w:val="26"/>
        </w:rPr>
        <w:t>POB CAP</w:t>
      </w:r>
      <w:r w:rsidRPr="00DF581A">
        <w:rPr>
          <w:rFonts w:ascii="Times New Roman" w:eastAsia="Times New Roman" w:hAnsi="Times New Roman" w:cs="Times New Roman"/>
          <w:sz w:val="26"/>
          <w:szCs w:val="26"/>
        </w:rPr>
        <w:t xml:space="preserve"> bills a good step forward to achieving affordability for Pennsylvania's low-income and fixed-income residents.</w:t>
      </w:r>
      <w:r>
        <w:rPr>
          <w:rFonts w:ascii="Times New Roman" w:eastAsia="Times New Roman" w:hAnsi="Times New Roman" w:cs="Times New Roman"/>
          <w:sz w:val="26"/>
          <w:szCs w:val="26"/>
        </w:rPr>
        <w:t xml:space="preserve">  That finding and directive to implement remains unchanged regardless of reconsideration of our determination regarding </w:t>
      </w:r>
      <w:r w:rsidR="007024C4">
        <w:rPr>
          <w:rFonts w:ascii="Times New Roman" w:eastAsia="Times New Roman" w:hAnsi="Times New Roman" w:cs="Times New Roman"/>
          <w:sz w:val="26"/>
          <w:szCs w:val="26"/>
        </w:rPr>
        <w:t>P</w:t>
      </w:r>
      <w:r>
        <w:rPr>
          <w:rFonts w:ascii="Times New Roman" w:eastAsia="Times New Roman" w:hAnsi="Times New Roman" w:cs="Times New Roman"/>
          <w:sz w:val="26"/>
          <w:szCs w:val="26"/>
        </w:rPr>
        <w:t xml:space="preserve">hase </w:t>
      </w:r>
      <w:r w:rsidR="007024C4">
        <w:rPr>
          <w:rFonts w:ascii="Times New Roman" w:eastAsia="Times New Roman" w:hAnsi="Times New Roman" w:cs="Times New Roman"/>
          <w:sz w:val="26"/>
          <w:szCs w:val="26"/>
        </w:rPr>
        <w:t>T</w:t>
      </w:r>
      <w:r>
        <w:rPr>
          <w:rFonts w:ascii="Times New Roman" w:eastAsia="Times New Roman" w:hAnsi="Times New Roman" w:cs="Times New Roman"/>
          <w:sz w:val="26"/>
          <w:szCs w:val="26"/>
        </w:rPr>
        <w:t>wo.</w:t>
      </w:r>
    </w:p>
    <w:p w:rsidR="00696DDC" w:rsidRDefault="00696DDC" w:rsidP="00696DDC">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824B1F" w:rsidRDefault="00CB585E" w:rsidP="007340B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w:t>
      </w:r>
      <w:r w:rsidR="00824B1F">
        <w:rPr>
          <w:rFonts w:ascii="Times New Roman" w:eastAsia="Times New Roman" w:hAnsi="Times New Roman" w:cs="Times New Roman"/>
          <w:color w:val="0D0D0D" w:themeColor="text1" w:themeTint="F2"/>
          <w:sz w:val="26"/>
          <w:szCs w:val="26"/>
        </w:rPr>
        <w:t xml:space="preserve">he Commission’s decision </w:t>
      </w:r>
      <w:r w:rsidR="00A6772E">
        <w:rPr>
          <w:rFonts w:ascii="Times New Roman" w:eastAsia="Times New Roman" w:hAnsi="Times New Roman" w:cs="Times New Roman"/>
          <w:color w:val="0D0D0D" w:themeColor="text1" w:themeTint="F2"/>
          <w:sz w:val="26"/>
          <w:szCs w:val="26"/>
        </w:rPr>
        <w:t xml:space="preserve">in the </w:t>
      </w:r>
      <w:r w:rsidR="00B30DDC">
        <w:rPr>
          <w:rFonts w:ascii="Times New Roman" w:eastAsia="Times New Roman" w:hAnsi="Times New Roman" w:cs="Times New Roman"/>
          <w:color w:val="0D0D0D" w:themeColor="text1" w:themeTint="F2"/>
          <w:sz w:val="26"/>
          <w:szCs w:val="26"/>
        </w:rPr>
        <w:t>February 2018 Order</w:t>
      </w:r>
      <w:r w:rsidR="00A6772E">
        <w:rPr>
          <w:rFonts w:ascii="Times New Roman" w:eastAsia="Times New Roman" w:hAnsi="Times New Roman" w:cs="Times New Roman"/>
          <w:color w:val="0D0D0D" w:themeColor="text1" w:themeTint="F2"/>
          <w:sz w:val="26"/>
          <w:szCs w:val="26"/>
        </w:rPr>
        <w:t xml:space="preserve"> </w:t>
      </w:r>
      <w:r w:rsidR="00824B1F">
        <w:rPr>
          <w:rFonts w:ascii="Times New Roman" w:eastAsia="Times New Roman" w:hAnsi="Times New Roman" w:cs="Times New Roman"/>
          <w:color w:val="0D0D0D" w:themeColor="text1" w:themeTint="F2"/>
          <w:sz w:val="26"/>
          <w:szCs w:val="26"/>
        </w:rPr>
        <w:t xml:space="preserve">to </w:t>
      </w:r>
      <w:r w:rsidR="002D500B">
        <w:rPr>
          <w:rFonts w:ascii="Times New Roman" w:eastAsia="Times New Roman" w:hAnsi="Times New Roman" w:cs="Times New Roman"/>
          <w:color w:val="0D0D0D" w:themeColor="text1" w:themeTint="F2"/>
          <w:sz w:val="26"/>
          <w:szCs w:val="26"/>
        </w:rPr>
        <w:t xml:space="preserve">defer </w:t>
      </w:r>
      <w:r w:rsidR="00CD710A">
        <w:rPr>
          <w:rFonts w:ascii="Times New Roman" w:eastAsia="Times New Roman" w:hAnsi="Times New Roman" w:cs="Times New Roman"/>
          <w:color w:val="0D0D0D" w:themeColor="text1" w:themeTint="F2"/>
          <w:sz w:val="26"/>
          <w:szCs w:val="26"/>
        </w:rPr>
        <w:t>approv</w:t>
      </w:r>
      <w:r w:rsidR="00F64CDA">
        <w:rPr>
          <w:rFonts w:ascii="Times New Roman" w:eastAsia="Times New Roman" w:hAnsi="Times New Roman" w:cs="Times New Roman"/>
          <w:color w:val="0D0D0D" w:themeColor="text1" w:themeTint="F2"/>
          <w:sz w:val="26"/>
          <w:szCs w:val="26"/>
        </w:rPr>
        <w:t>al of</w:t>
      </w:r>
      <w:r w:rsidR="00CD710A">
        <w:rPr>
          <w:rFonts w:ascii="Times New Roman" w:eastAsia="Times New Roman" w:hAnsi="Times New Roman" w:cs="Times New Roman"/>
          <w:color w:val="0D0D0D" w:themeColor="text1" w:themeTint="F2"/>
          <w:sz w:val="26"/>
          <w:szCs w:val="26"/>
        </w:rPr>
        <w:t xml:space="preserve"> </w:t>
      </w:r>
      <w:r w:rsidR="00F64CDA">
        <w:rPr>
          <w:rFonts w:ascii="Times New Roman" w:eastAsia="Times New Roman" w:hAnsi="Times New Roman" w:cs="Times New Roman"/>
          <w:color w:val="0D0D0D" w:themeColor="text1" w:themeTint="F2"/>
          <w:sz w:val="26"/>
          <w:szCs w:val="26"/>
        </w:rPr>
        <w:t xml:space="preserve">the </w:t>
      </w:r>
      <w:r w:rsidR="007024C4">
        <w:rPr>
          <w:rFonts w:ascii="Times New Roman" w:eastAsia="Times New Roman" w:hAnsi="Times New Roman" w:cs="Times New Roman"/>
          <w:color w:val="0D0D0D" w:themeColor="text1" w:themeTint="F2"/>
          <w:sz w:val="26"/>
          <w:szCs w:val="26"/>
        </w:rPr>
        <w:t>P</w:t>
      </w:r>
      <w:r w:rsidR="00CD710A">
        <w:rPr>
          <w:rFonts w:ascii="Times New Roman" w:eastAsia="Times New Roman" w:hAnsi="Times New Roman" w:cs="Times New Roman"/>
          <w:color w:val="0D0D0D" w:themeColor="text1" w:themeTint="F2"/>
          <w:sz w:val="26"/>
          <w:szCs w:val="26"/>
        </w:rPr>
        <w:t xml:space="preserve">hase </w:t>
      </w:r>
      <w:r w:rsidR="007024C4">
        <w:rPr>
          <w:rFonts w:ascii="Times New Roman" w:eastAsia="Times New Roman" w:hAnsi="Times New Roman" w:cs="Times New Roman"/>
          <w:color w:val="0D0D0D" w:themeColor="text1" w:themeTint="F2"/>
          <w:sz w:val="26"/>
          <w:szCs w:val="26"/>
        </w:rPr>
        <w:t>T</w:t>
      </w:r>
      <w:r w:rsidR="00CD710A">
        <w:rPr>
          <w:rFonts w:ascii="Times New Roman" w:eastAsia="Times New Roman" w:hAnsi="Times New Roman" w:cs="Times New Roman"/>
          <w:color w:val="0D0D0D" w:themeColor="text1" w:themeTint="F2"/>
          <w:sz w:val="26"/>
          <w:szCs w:val="26"/>
        </w:rPr>
        <w:t xml:space="preserve">wo </w:t>
      </w:r>
      <w:r w:rsidR="00F64CDA">
        <w:rPr>
          <w:rFonts w:ascii="Times New Roman" w:eastAsia="Times New Roman" w:hAnsi="Times New Roman" w:cs="Times New Roman"/>
          <w:color w:val="0D0D0D" w:themeColor="text1" w:themeTint="F2"/>
          <w:sz w:val="26"/>
          <w:szCs w:val="26"/>
        </w:rPr>
        <w:t xml:space="preserve">components </w:t>
      </w:r>
      <w:r w:rsidR="00824B1F">
        <w:rPr>
          <w:rFonts w:ascii="Times New Roman" w:eastAsia="Times New Roman" w:hAnsi="Times New Roman" w:cs="Times New Roman"/>
          <w:color w:val="0D0D0D" w:themeColor="text1" w:themeTint="F2"/>
          <w:sz w:val="26"/>
          <w:szCs w:val="26"/>
        </w:rPr>
        <w:t>of the Joint Petition</w:t>
      </w:r>
      <w:r w:rsidR="00C71F17">
        <w:rPr>
          <w:rFonts w:ascii="Times New Roman" w:eastAsia="Times New Roman" w:hAnsi="Times New Roman" w:cs="Times New Roman"/>
          <w:color w:val="0D0D0D" w:themeColor="text1" w:themeTint="F2"/>
          <w:sz w:val="26"/>
          <w:szCs w:val="26"/>
        </w:rPr>
        <w:t xml:space="preserve"> proposed to begin in 2020 </w:t>
      </w:r>
      <w:r w:rsidR="00824B1F">
        <w:rPr>
          <w:rFonts w:ascii="Times New Roman" w:eastAsia="Times New Roman" w:hAnsi="Times New Roman" w:cs="Times New Roman"/>
          <w:color w:val="0D0D0D" w:themeColor="text1" w:themeTint="F2"/>
          <w:sz w:val="26"/>
          <w:szCs w:val="26"/>
        </w:rPr>
        <w:t xml:space="preserve">was based </w:t>
      </w:r>
      <w:r w:rsidR="007E1FC6">
        <w:rPr>
          <w:rFonts w:ascii="Times New Roman" w:eastAsia="Times New Roman" w:hAnsi="Times New Roman" w:cs="Times New Roman"/>
          <w:color w:val="0D0D0D" w:themeColor="text1" w:themeTint="F2"/>
          <w:sz w:val="26"/>
          <w:szCs w:val="26"/>
        </w:rPr>
        <w:t xml:space="preserve">primarily </w:t>
      </w:r>
      <w:r w:rsidR="00824B1F">
        <w:rPr>
          <w:rFonts w:ascii="Times New Roman" w:eastAsia="Times New Roman" w:hAnsi="Times New Roman" w:cs="Times New Roman"/>
          <w:color w:val="0D0D0D" w:themeColor="text1" w:themeTint="F2"/>
          <w:sz w:val="26"/>
          <w:szCs w:val="26"/>
        </w:rPr>
        <w:t xml:space="preserve">on procedural </w:t>
      </w:r>
      <w:r w:rsidR="00CA6B79">
        <w:rPr>
          <w:rFonts w:ascii="Times New Roman" w:eastAsia="Times New Roman" w:hAnsi="Times New Roman" w:cs="Times New Roman"/>
          <w:color w:val="0D0D0D" w:themeColor="text1" w:themeTint="F2"/>
          <w:sz w:val="26"/>
          <w:szCs w:val="26"/>
        </w:rPr>
        <w:t>concerns</w:t>
      </w:r>
      <w:r w:rsidR="008C12DB">
        <w:rPr>
          <w:rFonts w:ascii="Times New Roman" w:eastAsia="Times New Roman" w:hAnsi="Times New Roman" w:cs="Times New Roman"/>
          <w:color w:val="0D0D0D" w:themeColor="text1" w:themeTint="F2"/>
          <w:sz w:val="26"/>
          <w:szCs w:val="26"/>
        </w:rPr>
        <w:t xml:space="preserve"> stemming </w:t>
      </w:r>
      <w:r w:rsidR="00C71F17">
        <w:rPr>
          <w:rFonts w:ascii="Times New Roman" w:eastAsia="Times New Roman" w:hAnsi="Times New Roman" w:cs="Times New Roman"/>
          <w:color w:val="0D0D0D" w:themeColor="text1" w:themeTint="F2"/>
          <w:sz w:val="26"/>
          <w:szCs w:val="26"/>
        </w:rPr>
        <w:t xml:space="preserve">from the Petitioners’ </w:t>
      </w:r>
      <w:r w:rsidR="00F64CDA">
        <w:rPr>
          <w:rFonts w:ascii="Times New Roman" w:eastAsia="Times New Roman" w:hAnsi="Times New Roman" w:cs="Times New Roman"/>
          <w:color w:val="0D0D0D" w:themeColor="text1" w:themeTint="F2"/>
          <w:sz w:val="26"/>
          <w:szCs w:val="26"/>
        </w:rPr>
        <w:t xml:space="preserve">concurrent </w:t>
      </w:r>
      <w:r w:rsidR="00C71F17">
        <w:rPr>
          <w:rFonts w:ascii="Times New Roman" w:eastAsia="Times New Roman" w:hAnsi="Times New Roman" w:cs="Times New Roman"/>
          <w:color w:val="0D0D0D" w:themeColor="text1" w:themeTint="F2"/>
          <w:sz w:val="26"/>
          <w:szCs w:val="26"/>
        </w:rPr>
        <w:t>request to</w:t>
      </w:r>
      <w:r w:rsidR="00CA6B79">
        <w:rPr>
          <w:rFonts w:ascii="Times New Roman" w:eastAsia="Times New Roman" w:hAnsi="Times New Roman" w:cs="Times New Roman"/>
          <w:color w:val="0D0D0D" w:themeColor="text1" w:themeTint="F2"/>
          <w:sz w:val="26"/>
          <w:szCs w:val="26"/>
        </w:rPr>
        <w:t xml:space="preserve"> exten</w:t>
      </w:r>
      <w:r w:rsidR="00C71F17">
        <w:rPr>
          <w:rFonts w:ascii="Times New Roman" w:eastAsia="Times New Roman" w:hAnsi="Times New Roman" w:cs="Times New Roman"/>
          <w:color w:val="0D0D0D" w:themeColor="text1" w:themeTint="F2"/>
          <w:sz w:val="26"/>
          <w:szCs w:val="26"/>
        </w:rPr>
        <w:t>d the amended USECP</w:t>
      </w:r>
      <w:r w:rsidR="00CA6B79">
        <w:rPr>
          <w:rFonts w:ascii="Times New Roman" w:eastAsia="Times New Roman" w:hAnsi="Times New Roman" w:cs="Times New Roman"/>
          <w:color w:val="0D0D0D" w:themeColor="text1" w:themeTint="F2"/>
          <w:sz w:val="26"/>
          <w:szCs w:val="26"/>
        </w:rPr>
        <w:t xml:space="preserve"> through 2022.  </w:t>
      </w:r>
      <w:r w:rsidR="00C71F17">
        <w:rPr>
          <w:rFonts w:ascii="Times New Roman" w:eastAsia="Times New Roman" w:hAnsi="Times New Roman" w:cs="Times New Roman"/>
          <w:color w:val="0D0D0D" w:themeColor="text1" w:themeTint="F2"/>
          <w:sz w:val="26"/>
          <w:szCs w:val="26"/>
        </w:rPr>
        <w:t xml:space="preserve">The Commission deferred consideration of the PIPP CAP design until Duquesne filed its 2020-2022 USECP because (1) </w:t>
      </w:r>
      <w:r w:rsidR="000E1DB4">
        <w:rPr>
          <w:rFonts w:ascii="Times New Roman" w:eastAsia="Times New Roman" w:hAnsi="Times New Roman" w:cs="Times New Roman"/>
          <w:color w:val="0D0D0D" w:themeColor="text1" w:themeTint="F2"/>
          <w:sz w:val="26"/>
          <w:szCs w:val="26"/>
        </w:rPr>
        <w:t>additional information and updated CAP budget/enrollment projections could be provided in the next USECP filing; (2) b</w:t>
      </w:r>
      <w:r w:rsidR="00C71F17">
        <w:rPr>
          <w:rFonts w:ascii="Times New Roman" w:eastAsia="Times New Roman" w:hAnsi="Times New Roman" w:cs="Times New Roman"/>
          <w:color w:val="0D0D0D" w:themeColor="text1" w:themeTint="F2"/>
          <w:sz w:val="26"/>
          <w:szCs w:val="26"/>
        </w:rPr>
        <w:t xml:space="preserve">y </w:t>
      </w:r>
      <w:r w:rsidR="000E1DB4">
        <w:rPr>
          <w:rFonts w:ascii="Times New Roman" w:eastAsia="Times New Roman" w:hAnsi="Times New Roman" w:cs="Times New Roman"/>
          <w:color w:val="0D0D0D" w:themeColor="text1" w:themeTint="F2"/>
          <w:sz w:val="26"/>
          <w:szCs w:val="26"/>
        </w:rPr>
        <w:t xml:space="preserve">approving </w:t>
      </w:r>
      <w:r w:rsidR="006637AB">
        <w:rPr>
          <w:rFonts w:ascii="Times New Roman" w:eastAsia="Times New Roman" w:hAnsi="Times New Roman" w:cs="Times New Roman"/>
          <w:color w:val="0D0D0D" w:themeColor="text1" w:themeTint="F2"/>
          <w:sz w:val="26"/>
          <w:szCs w:val="26"/>
        </w:rPr>
        <w:t xml:space="preserve">a </w:t>
      </w:r>
      <w:r w:rsidR="007811CA">
        <w:rPr>
          <w:rFonts w:ascii="Times New Roman" w:eastAsia="Times New Roman" w:hAnsi="Times New Roman" w:cs="Times New Roman"/>
          <w:color w:val="0D0D0D" w:themeColor="text1" w:themeTint="F2"/>
          <w:sz w:val="26"/>
          <w:szCs w:val="26"/>
        </w:rPr>
        <w:t>five</w:t>
      </w:r>
      <w:r w:rsidR="000E1DB4">
        <w:rPr>
          <w:rFonts w:ascii="Times New Roman" w:eastAsia="Times New Roman" w:hAnsi="Times New Roman" w:cs="Times New Roman"/>
          <w:color w:val="0D0D0D" w:themeColor="text1" w:themeTint="F2"/>
          <w:sz w:val="26"/>
          <w:szCs w:val="26"/>
        </w:rPr>
        <w:t xml:space="preserve">-year CAP design and </w:t>
      </w:r>
      <w:r w:rsidR="00C71F17">
        <w:rPr>
          <w:rFonts w:ascii="Times New Roman" w:eastAsia="Times New Roman" w:hAnsi="Times New Roman" w:cs="Times New Roman"/>
          <w:color w:val="0D0D0D" w:themeColor="text1" w:themeTint="F2"/>
          <w:sz w:val="26"/>
          <w:szCs w:val="26"/>
        </w:rPr>
        <w:t xml:space="preserve">waiving Duquesne’s 2020-2022 USECP filing, the Commission would </w:t>
      </w:r>
      <w:r w:rsidR="000E1DB4">
        <w:rPr>
          <w:rFonts w:ascii="Times New Roman" w:eastAsia="Times New Roman" w:hAnsi="Times New Roman" w:cs="Times New Roman"/>
          <w:color w:val="0D0D0D" w:themeColor="text1" w:themeTint="F2"/>
          <w:sz w:val="26"/>
          <w:szCs w:val="26"/>
        </w:rPr>
        <w:t>be granting</w:t>
      </w:r>
      <w:r w:rsidR="003324E7">
        <w:rPr>
          <w:rFonts w:ascii="Times New Roman" w:eastAsia="Times New Roman" w:hAnsi="Times New Roman" w:cs="Times New Roman"/>
          <w:color w:val="0D0D0D" w:themeColor="text1" w:themeTint="F2"/>
          <w:sz w:val="26"/>
          <w:szCs w:val="26"/>
        </w:rPr>
        <w:t xml:space="preserve"> </w:t>
      </w:r>
      <w:r w:rsidR="003324E7" w:rsidRPr="004858CF">
        <w:rPr>
          <w:rFonts w:ascii="Times New Roman" w:eastAsia="Times New Roman" w:hAnsi="Times New Roman" w:cs="Times New Roman"/>
          <w:i/>
          <w:color w:val="0D0D0D" w:themeColor="text1" w:themeTint="F2"/>
          <w:sz w:val="26"/>
          <w:szCs w:val="26"/>
        </w:rPr>
        <w:t>de facto</w:t>
      </w:r>
      <w:r w:rsidR="003324E7">
        <w:rPr>
          <w:rFonts w:ascii="Times New Roman" w:eastAsia="Times New Roman" w:hAnsi="Times New Roman" w:cs="Times New Roman"/>
          <w:color w:val="0D0D0D" w:themeColor="text1" w:themeTint="F2"/>
          <w:sz w:val="26"/>
          <w:szCs w:val="26"/>
        </w:rPr>
        <w:t xml:space="preserve"> approval of </w:t>
      </w:r>
      <w:r w:rsidR="007E1FC6">
        <w:rPr>
          <w:rFonts w:ascii="Times New Roman" w:eastAsia="Times New Roman" w:hAnsi="Times New Roman" w:cs="Times New Roman"/>
          <w:color w:val="0D0D0D" w:themeColor="text1" w:themeTint="F2"/>
          <w:sz w:val="26"/>
          <w:szCs w:val="26"/>
        </w:rPr>
        <w:t xml:space="preserve">Duquesne’s </w:t>
      </w:r>
      <w:r w:rsidR="004858CF">
        <w:rPr>
          <w:rFonts w:ascii="Times New Roman" w:eastAsia="Times New Roman" w:hAnsi="Times New Roman" w:cs="Times New Roman"/>
          <w:color w:val="0D0D0D" w:themeColor="text1" w:themeTint="F2"/>
          <w:sz w:val="26"/>
          <w:szCs w:val="26"/>
        </w:rPr>
        <w:t xml:space="preserve">other </w:t>
      </w:r>
      <w:r w:rsidR="007E1FC6">
        <w:rPr>
          <w:rFonts w:ascii="Times New Roman" w:eastAsia="Times New Roman" w:hAnsi="Times New Roman" w:cs="Times New Roman"/>
          <w:color w:val="0D0D0D" w:themeColor="text1" w:themeTint="F2"/>
          <w:sz w:val="26"/>
          <w:szCs w:val="26"/>
        </w:rPr>
        <w:t>universal service programs</w:t>
      </w:r>
      <w:r w:rsidR="003324E7">
        <w:rPr>
          <w:rFonts w:ascii="Times New Roman" w:eastAsia="Times New Roman" w:hAnsi="Times New Roman" w:cs="Times New Roman"/>
          <w:color w:val="0D0D0D" w:themeColor="text1" w:themeTint="F2"/>
          <w:sz w:val="26"/>
          <w:szCs w:val="26"/>
        </w:rPr>
        <w:t xml:space="preserve"> </w:t>
      </w:r>
      <w:r w:rsidR="000E1DB4">
        <w:rPr>
          <w:rFonts w:ascii="Times New Roman" w:eastAsia="Times New Roman" w:hAnsi="Times New Roman" w:cs="Times New Roman"/>
          <w:color w:val="0D0D0D" w:themeColor="text1" w:themeTint="F2"/>
          <w:sz w:val="26"/>
          <w:szCs w:val="26"/>
        </w:rPr>
        <w:t>until 2022; and (3) the</w:t>
      </w:r>
      <w:r w:rsidR="000E1DB4" w:rsidRPr="00AF7F6B">
        <w:rPr>
          <w:rFonts w:ascii="Times New Roman" w:eastAsia="Times New Roman" w:hAnsi="Times New Roman" w:cs="Times New Roman"/>
          <w:color w:val="0D0D0D" w:themeColor="text1" w:themeTint="F2"/>
          <w:sz w:val="26"/>
          <w:szCs w:val="26"/>
        </w:rPr>
        <w:t xml:space="preserve"> </w:t>
      </w:r>
      <w:r w:rsidR="00AF7F6B" w:rsidRPr="00AF7F6B">
        <w:rPr>
          <w:rFonts w:ascii="Times New Roman" w:eastAsia="Times New Roman" w:hAnsi="Times New Roman" w:cs="Times New Roman"/>
          <w:bCs/>
          <w:sz w:val="26"/>
          <w:szCs w:val="26"/>
        </w:rPr>
        <w:t>Energy Affordability Study</w:t>
      </w:r>
      <w:r w:rsidR="00B4168C">
        <w:rPr>
          <w:rFonts w:ascii="Times New Roman" w:eastAsia="Times New Roman" w:hAnsi="Times New Roman" w:cs="Times New Roman"/>
          <w:bCs/>
          <w:sz w:val="26"/>
          <w:szCs w:val="26"/>
        </w:rPr>
        <w:t>, at Docket No. M</w:t>
      </w:r>
      <w:r w:rsidR="00B4168C">
        <w:rPr>
          <w:rFonts w:ascii="Times New Roman" w:eastAsia="Times New Roman" w:hAnsi="Times New Roman" w:cs="Times New Roman"/>
          <w:bCs/>
          <w:sz w:val="26"/>
          <w:szCs w:val="26"/>
        </w:rPr>
        <w:noBreakHyphen/>
        <w:t>2017-</w:t>
      </w:r>
      <w:r w:rsidR="006017A0">
        <w:rPr>
          <w:rFonts w:ascii="Times New Roman" w:eastAsia="Times New Roman" w:hAnsi="Times New Roman" w:cs="Times New Roman"/>
          <w:bCs/>
          <w:sz w:val="26"/>
          <w:szCs w:val="26"/>
        </w:rPr>
        <w:t xml:space="preserve">2587711, </w:t>
      </w:r>
      <w:r w:rsidR="000E1DB4">
        <w:rPr>
          <w:rFonts w:ascii="Times New Roman" w:eastAsia="Times New Roman" w:hAnsi="Times New Roman" w:cs="Times New Roman"/>
          <w:bCs/>
          <w:sz w:val="26"/>
          <w:szCs w:val="26"/>
        </w:rPr>
        <w:t xml:space="preserve">may result in, </w:t>
      </w:r>
      <w:r w:rsidR="000E1DB4" w:rsidRPr="000E1DB4">
        <w:rPr>
          <w:rFonts w:ascii="Times New Roman" w:eastAsia="Times New Roman" w:hAnsi="Times New Roman" w:cs="Times New Roman"/>
          <w:bCs/>
          <w:i/>
          <w:sz w:val="26"/>
          <w:szCs w:val="26"/>
        </w:rPr>
        <w:t>inter alia</w:t>
      </w:r>
      <w:r w:rsidR="000E1DB4">
        <w:rPr>
          <w:rFonts w:ascii="Times New Roman" w:eastAsia="Times New Roman" w:hAnsi="Times New Roman" w:cs="Times New Roman"/>
          <w:bCs/>
          <w:sz w:val="26"/>
          <w:szCs w:val="26"/>
        </w:rPr>
        <w:t>, changes to the energy burden levels in the CAP Policy Statement prior to 2022</w:t>
      </w:r>
      <w:r w:rsidR="003324E7">
        <w:rPr>
          <w:rFonts w:ascii="Times New Roman" w:eastAsia="Times New Roman" w:hAnsi="Times New Roman" w:cs="Times New Roman"/>
          <w:color w:val="0D0D0D" w:themeColor="text1" w:themeTint="F2"/>
          <w:sz w:val="26"/>
          <w:szCs w:val="26"/>
        </w:rPr>
        <w:t xml:space="preserve">.  </w:t>
      </w:r>
      <w:r w:rsidR="000E1DB4">
        <w:rPr>
          <w:rFonts w:ascii="Times New Roman" w:eastAsia="Times New Roman" w:hAnsi="Times New Roman" w:cs="Times New Roman"/>
          <w:color w:val="0D0D0D" w:themeColor="text1" w:themeTint="F2"/>
          <w:sz w:val="26"/>
          <w:szCs w:val="26"/>
        </w:rPr>
        <w:t xml:space="preserve">For these </w:t>
      </w:r>
      <w:r w:rsidR="00016AD5">
        <w:rPr>
          <w:rFonts w:ascii="Times New Roman" w:eastAsia="Times New Roman" w:hAnsi="Times New Roman" w:cs="Times New Roman"/>
          <w:color w:val="0D0D0D" w:themeColor="text1" w:themeTint="F2"/>
          <w:sz w:val="26"/>
          <w:szCs w:val="26"/>
        </w:rPr>
        <w:t xml:space="preserve">non-CAP-specific </w:t>
      </w:r>
      <w:r w:rsidR="000E1DB4">
        <w:rPr>
          <w:rFonts w:ascii="Times New Roman" w:eastAsia="Times New Roman" w:hAnsi="Times New Roman" w:cs="Times New Roman"/>
          <w:color w:val="0D0D0D" w:themeColor="text1" w:themeTint="F2"/>
          <w:sz w:val="26"/>
          <w:szCs w:val="26"/>
        </w:rPr>
        <w:t>reasons, we approved only those aspects of the Joint Petitions</w:t>
      </w:r>
      <w:r w:rsidR="00E15E3C">
        <w:rPr>
          <w:rFonts w:ascii="Times New Roman" w:eastAsia="Times New Roman" w:hAnsi="Times New Roman" w:cs="Times New Roman"/>
          <w:color w:val="0D0D0D" w:themeColor="text1" w:themeTint="F2"/>
          <w:sz w:val="26"/>
          <w:szCs w:val="26"/>
        </w:rPr>
        <w:t>’</w:t>
      </w:r>
      <w:r w:rsidR="000E1DB4">
        <w:rPr>
          <w:rFonts w:ascii="Times New Roman" w:eastAsia="Times New Roman" w:hAnsi="Times New Roman" w:cs="Times New Roman"/>
          <w:color w:val="0D0D0D" w:themeColor="text1" w:themeTint="F2"/>
          <w:sz w:val="26"/>
          <w:szCs w:val="26"/>
        </w:rPr>
        <w:t xml:space="preserve"> </w:t>
      </w:r>
      <w:r w:rsidR="00E15E3C">
        <w:rPr>
          <w:rFonts w:ascii="Times New Roman" w:eastAsia="Times New Roman" w:hAnsi="Times New Roman" w:cs="Times New Roman"/>
          <w:color w:val="0D0D0D" w:themeColor="text1" w:themeTint="F2"/>
          <w:sz w:val="26"/>
          <w:szCs w:val="26"/>
        </w:rPr>
        <w:t xml:space="preserve">proposed </w:t>
      </w:r>
      <w:r w:rsidR="000E1DB4">
        <w:rPr>
          <w:rFonts w:ascii="Times New Roman" w:eastAsia="Times New Roman" w:hAnsi="Times New Roman" w:cs="Times New Roman"/>
          <w:color w:val="0D0D0D" w:themeColor="text1" w:themeTint="F2"/>
          <w:sz w:val="26"/>
          <w:szCs w:val="26"/>
        </w:rPr>
        <w:t xml:space="preserve">CAP design </w:t>
      </w:r>
      <w:r w:rsidR="00E15E3C">
        <w:rPr>
          <w:rFonts w:ascii="Times New Roman" w:eastAsia="Times New Roman" w:hAnsi="Times New Roman" w:cs="Times New Roman"/>
          <w:color w:val="0D0D0D" w:themeColor="text1" w:themeTint="F2"/>
          <w:sz w:val="26"/>
          <w:szCs w:val="26"/>
        </w:rPr>
        <w:t xml:space="preserve">that fell within the Company’s 2017-2019 USECP.  </w:t>
      </w:r>
      <w:r w:rsidR="008624F2">
        <w:rPr>
          <w:rFonts w:ascii="Times New Roman" w:eastAsia="Times New Roman" w:hAnsi="Times New Roman" w:cs="Times New Roman"/>
          <w:color w:val="0D0D0D" w:themeColor="text1" w:themeTint="F2"/>
          <w:sz w:val="26"/>
          <w:szCs w:val="26"/>
        </w:rPr>
        <w:t xml:space="preserve">  </w:t>
      </w:r>
      <w:r w:rsidR="00A6772E">
        <w:rPr>
          <w:rFonts w:ascii="Times New Roman" w:eastAsia="Times New Roman" w:hAnsi="Times New Roman" w:cs="Times New Roman"/>
          <w:color w:val="0D0D0D" w:themeColor="text1" w:themeTint="F2"/>
          <w:sz w:val="26"/>
          <w:szCs w:val="26"/>
        </w:rPr>
        <w:t xml:space="preserve"> </w:t>
      </w:r>
    </w:p>
    <w:p w:rsidR="00BE602E" w:rsidRDefault="00BE602E" w:rsidP="007340B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BE602E" w:rsidRDefault="00A6772E" w:rsidP="007340B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CAUSE-PA and OCA argue that the </w:t>
      </w:r>
      <w:r w:rsidR="00E75E78">
        <w:rPr>
          <w:rFonts w:ascii="Times New Roman" w:eastAsia="Times New Roman" w:hAnsi="Times New Roman" w:cs="Times New Roman"/>
          <w:color w:val="0D0D0D" w:themeColor="text1" w:themeTint="F2"/>
          <w:sz w:val="26"/>
          <w:szCs w:val="26"/>
        </w:rPr>
        <w:t xml:space="preserve">different components of the Joint Petitions’ </w:t>
      </w:r>
      <w:r w:rsidR="005973F2">
        <w:rPr>
          <w:rFonts w:ascii="Times New Roman" w:eastAsia="Times New Roman" w:hAnsi="Times New Roman" w:cs="Times New Roman"/>
          <w:color w:val="0D0D0D" w:themeColor="text1" w:themeTint="F2"/>
          <w:sz w:val="26"/>
          <w:szCs w:val="26"/>
        </w:rPr>
        <w:t xml:space="preserve">proposed </w:t>
      </w:r>
      <w:r w:rsidR="00E75E78">
        <w:rPr>
          <w:rFonts w:ascii="Times New Roman" w:eastAsia="Times New Roman" w:hAnsi="Times New Roman" w:cs="Times New Roman"/>
          <w:color w:val="0D0D0D" w:themeColor="text1" w:themeTint="F2"/>
          <w:sz w:val="26"/>
          <w:szCs w:val="26"/>
        </w:rPr>
        <w:t xml:space="preserve">CAP design </w:t>
      </w:r>
      <w:r w:rsidR="009677EE">
        <w:rPr>
          <w:rFonts w:ascii="Times New Roman" w:eastAsia="Times New Roman" w:hAnsi="Times New Roman" w:cs="Times New Roman"/>
          <w:color w:val="0D0D0D" w:themeColor="text1" w:themeTint="F2"/>
          <w:sz w:val="26"/>
          <w:szCs w:val="26"/>
        </w:rPr>
        <w:t xml:space="preserve">are interdependent and </w:t>
      </w:r>
      <w:r w:rsidR="00E75E78">
        <w:rPr>
          <w:rFonts w:ascii="Times New Roman" w:eastAsia="Times New Roman" w:hAnsi="Times New Roman" w:cs="Times New Roman"/>
          <w:color w:val="0D0D0D" w:themeColor="text1" w:themeTint="F2"/>
          <w:sz w:val="26"/>
          <w:szCs w:val="26"/>
        </w:rPr>
        <w:t>w</w:t>
      </w:r>
      <w:r w:rsidR="009677EE">
        <w:rPr>
          <w:rFonts w:ascii="Times New Roman" w:eastAsia="Times New Roman" w:hAnsi="Times New Roman" w:cs="Times New Roman"/>
          <w:color w:val="0D0D0D" w:themeColor="text1" w:themeTint="F2"/>
          <w:sz w:val="26"/>
          <w:szCs w:val="26"/>
        </w:rPr>
        <w:t>ere</w:t>
      </w:r>
      <w:r w:rsidR="00E75E78">
        <w:rPr>
          <w:rFonts w:ascii="Times New Roman" w:eastAsia="Times New Roman" w:hAnsi="Times New Roman" w:cs="Times New Roman"/>
          <w:color w:val="0D0D0D" w:themeColor="text1" w:themeTint="F2"/>
          <w:sz w:val="26"/>
          <w:szCs w:val="26"/>
        </w:rPr>
        <w:t xml:space="preserve"> never meant to be evaluated separately.  CAUSE-PA contends </w:t>
      </w:r>
      <w:r w:rsidR="006637AB">
        <w:rPr>
          <w:rFonts w:ascii="Times New Roman" w:eastAsia="Times New Roman" w:hAnsi="Times New Roman" w:cs="Times New Roman"/>
          <w:color w:val="0D0D0D" w:themeColor="text1" w:themeTint="F2"/>
          <w:sz w:val="26"/>
          <w:szCs w:val="26"/>
        </w:rPr>
        <w:t xml:space="preserve">that </w:t>
      </w:r>
      <w:r w:rsidR="009677EE">
        <w:rPr>
          <w:rFonts w:ascii="Times New Roman" w:eastAsia="Times New Roman" w:hAnsi="Times New Roman" w:cs="Times New Roman"/>
          <w:color w:val="0D0D0D" w:themeColor="text1" w:themeTint="F2"/>
          <w:sz w:val="26"/>
          <w:szCs w:val="26"/>
        </w:rPr>
        <w:t>the Commission erred in approving only one phase of the CAP design (</w:t>
      </w:r>
      <w:r w:rsidR="009677EE" w:rsidRPr="009677EE">
        <w:rPr>
          <w:rFonts w:ascii="Times New Roman" w:eastAsia="Times New Roman" w:hAnsi="Times New Roman" w:cs="Times New Roman"/>
          <w:i/>
          <w:color w:val="0D0D0D" w:themeColor="text1" w:themeTint="F2"/>
          <w:sz w:val="26"/>
          <w:szCs w:val="26"/>
        </w:rPr>
        <w:t>i.e</w:t>
      </w:r>
      <w:r w:rsidR="00665373">
        <w:rPr>
          <w:rFonts w:ascii="Times New Roman" w:eastAsia="Times New Roman" w:hAnsi="Times New Roman" w:cs="Times New Roman"/>
          <w:i/>
          <w:color w:val="0D0D0D" w:themeColor="text1" w:themeTint="F2"/>
          <w:sz w:val="26"/>
          <w:szCs w:val="26"/>
        </w:rPr>
        <w:t>.</w:t>
      </w:r>
      <w:r w:rsidR="00665373">
        <w:rPr>
          <w:rFonts w:ascii="Times New Roman" w:eastAsia="Times New Roman" w:hAnsi="Times New Roman" w:cs="Times New Roman"/>
          <w:color w:val="0D0D0D" w:themeColor="text1" w:themeTint="F2"/>
          <w:sz w:val="26"/>
          <w:szCs w:val="26"/>
        </w:rPr>
        <w:t>,</w:t>
      </w:r>
      <w:r w:rsidR="009677EE">
        <w:rPr>
          <w:rFonts w:ascii="Times New Roman" w:eastAsia="Times New Roman" w:hAnsi="Times New Roman" w:cs="Times New Roman"/>
          <w:color w:val="0D0D0D" w:themeColor="text1" w:themeTint="F2"/>
          <w:sz w:val="26"/>
          <w:szCs w:val="26"/>
        </w:rPr>
        <w:t xml:space="preserve"> </w:t>
      </w:r>
      <w:r w:rsidR="001B6FAF">
        <w:rPr>
          <w:rFonts w:ascii="Times New Roman" w:eastAsia="Times New Roman" w:hAnsi="Times New Roman" w:cs="Times New Roman"/>
          <w:color w:val="0D0D0D" w:themeColor="text1" w:themeTint="F2"/>
          <w:sz w:val="26"/>
          <w:szCs w:val="26"/>
        </w:rPr>
        <w:t xml:space="preserve">Phase </w:t>
      </w:r>
      <w:r w:rsidR="006637AB">
        <w:rPr>
          <w:rFonts w:ascii="Times New Roman" w:eastAsia="Times New Roman" w:hAnsi="Times New Roman" w:cs="Times New Roman"/>
          <w:color w:val="0D0D0D" w:themeColor="text1" w:themeTint="F2"/>
          <w:sz w:val="26"/>
          <w:szCs w:val="26"/>
        </w:rPr>
        <w:t xml:space="preserve">One </w:t>
      </w:r>
      <w:r w:rsidR="001B6FAF">
        <w:rPr>
          <w:rFonts w:ascii="Times New Roman" w:eastAsia="Times New Roman" w:hAnsi="Times New Roman" w:cs="Times New Roman"/>
          <w:color w:val="0D0D0D" w:themeColor="text1" w:themeTint="F2"/>
          <w:sz w:val="26"/>
          <w:szCs w:val="26"/>
        </w:rPr>
        <w:t xml:space="preserve">for </w:t>
      </w:r>
      <w:r w:rsidR="005973F2">
        <w:rPr>
          <w:rFonts w:ascii="Times New Roman" w:eastAsia="Times New Roman" w:hAnsi="Times New Roman" w:cs="Times New Roman"/>
          <w:color w:val="0D0D0D" w:themeColor="text1" w:themeTint="F2"/>
          <w:sz w:val="26"/>
          <w:szCs w:val="26"/>
        </w:rPr>
        <w:t>2018-2019</w:t>
      </w:r>
      <w:r w:rsidR="009677EE">
        <w:rPr>
          <w:rFonts w:ascii="Times New Roman" w:eastAsia="Times New Roman" w:hAnsi="Times New Roman" w:cs="Times New Roman"/>
          <w:color w:val="0D0D0D" w:themeColor="text1" w:themeTint="F2"/>
          <w:sz w:val="26"/>
          <w:szCs w:val="26"/>
        </w:rPr>
        <w:t xml:space="preserve">) and </w:t>
      </w:r>
      <w:r w:rsidR="006637AB">
        <w:rPr>
          <w:rFonts w:ascii="Times New Roman" w:eastAsia="Times New Roman" w:hAnsi="Times New Roman" w:cs="Times New Roman"/>
          <w:color w:val="0D0D0D" w:themeColor="text1" w:themeTint="F2"/>
          <w:sz w:val="26"/>
          <w:szCs w:val="26"/>
        </w:rPr>
        <w:t xml:space="preserve">that the Commission </w:t>
      </w:r>
      <w:r w:rsidR="009677EE">
        <w:rPr>
          <w:rFonts w:ascii="Times New Roman" w:eastAsia="Times New Roman" w:hAnsi="Times New Roman" w:cs="Times New Roman"/>
          <w:color w:val="0D0D0D" w:themeColor="text1" w:themeTint="F2"/>
          <w:sz w:val="26"/>
          <w:szCs w:val="26"/>
        </w:rPr>
        <w:t xml:space="preserve">should have approved or rejected all aspects of the </w:t>
      </w:r>
      <w:r w:rsidR="00FD5046">
        <w:rPr>
          <w:rFonts w:ascii="Times New Roman" w:eastAsia="Times New Roman" w:hAnsi="Times New Roman" w:cs="Times New Roman"/>
          <w:color w:val="0D0D0D" w:themeColor="text1" w:themeTint="F2"/>
          <w:sz w:val="26"/>
          <w:szCs w:val="26"/>
        </w:rPr>
        <w:t>proposed</w:t>
      </w:r>
      <w:r w:rsidR="009677EE">
        <w:rPr>
          <w:rFonts w:ascii="Times New Roman" w:eastAsia="Times New Roman" w:hAnsi="Times New Roman" w:cs="Times New Roman"/>
          <w:color w:val="0D0D0D" w:themeColor="text1" w:themeTint="F2"/>
          <w:sz w:val="26"/>
          <w:szCs w:val="26"/>
        </w:rPr>
        <w:t xml:space="preserve"> </w:t>
      </w:r>
      <w:r w:rsidR="002A759A">
        <w:rPr>
          <w:rFonts w:ascii="Times New Roman" w:eastAsia="Times New Roman" w:hAnsi="Times New Roman" w:cs="Times New Roman"/>
          <w:color w:val="0D0D0D" w:themeColor="text1" w:themeTint="F2"/>
          <w:sz w:val="26"/>
          <w:szCs w:val="26"/>
        </w:rPr>
        <w:t xml:space="preserve">two-phase, five-year </w:t>
      </w:r>
      <w:r w:rsidR="009677EE">
        <w:rPr>
          <w:rFonts w:ascii="Times New Roman" w:eastAsia="Times New Roman" w:hAnsi="Times New Roman" w:cs="Times New Roman"/>
          <w:color w:val="0D0D0D" w:themeColor="text1" w:themeTint="F2"/>
          <w:sz w:val="26"/>
          <w:szCs w:val="26"/>
        </w:rPr>
        <w:t xml:space="preserve">CAP </w:t>
      </w:r>
      <w:proofErr w:type="gramStart"/>
      <w:r w:rsidR="009677EE">
        <w:rPr>
          <w:rFonts w:ascii="Times New Roman" w:eastAsia="Times New Roman" w:hAnsi="Times New Roman" w:cs="Times New Roman"/>
          <w:color w:val="0D0D0D" w:themeColor="text1" w:themeTint="F2"/>
          <w:sz w:val="26"/>
          <w:szCs w:val="26"/>
        </w:rPr>
        <w:t>design as a whole</w:t>
      </w:r>
      <w:proofErr w:type="gramEnd"/>
      <w:r w:rsidR="009677EE">
        <w:rPr>
          <w:rFonts w:ascii="Times New Roman" w:eastAsia="Times New Roman" w:hAnsi="Times New Roman" w:cs="Times New Roman"/>
          <w:color w:val="0D0D0D" w:themeColor="text1" w:themeTint="F2"/>
          <w:sz w:val="26"/>
          <w:szCs w:val="26"/>
        </w:rPr>
        <w:t>.</w:t>
      </w:r>
    </w:p>
    <w:p w:rsidR="009677EE" w:rsidRDefault="009677EE" w:rsidP="007340B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6F5985" w:rsidRDefault="00033437" w:rsidP="006F598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As summarized in the</w:t>
      </w:r>
      <w:r w:rsidR="006F5985">
        <w:rPr>
          <w:rFonts w:ascii="Times New Roman" w:eastAsia="Times New Roman" w:hAnsi="Times New Roman" w:cs="Times New Roman"/>
          <w:sz w:val="26"/>
          <w:szCs w:val="26"/>
        </w:rPr>
        <w:t xml:space="preserve"> </w:t>
      </w:r>
      <w:r w:rsidR="00B30DDC">
        <w:rPr>
          <w:rFonts w:ascii="Times New Roman" w:eastAsia="Times New Roman" w:hAnsi="Times New Roman" w:cs="Times New Roman"/>
          <w:sz w:val="26"/>
          <w:szCs w:val="26"/>
        </w:rPr>
        <w:t>February 2018 Order</w:t>
      </w:r>
      <w:r>
        <w:rPr>
          <w:rFonts w:ascii="Times New Roman" w:eastAsia="Times New Roman" w:hAnsi="Times New Roman" w:cs="Times New Roman"/>
          <w:sz w:val="26"/>
          <w:szCs w:val="26"/>
        </w:rPr>
        <w:t xml:space="preserve">, </w:t>
      </w:r>
      <w:r w:rsidR="004561AA">
        <w:rPr>
          <w:rFonts w:ascii="Times New Roman" w:eastAsia="Times New Roman" w:hAnsi="Times New Roman" w:cs="Times New Roman"/>
          <w:sz w:val="26"/>
          <w:szCs w:val="26"/>
        </w:rPr>
        <w:t xml:space="preserve">the Joint Petition was the result of a collaborative process </w:t>
      </w:r>
      <w:r w:rsidR="00764E1B">
        <w:rPr>
          <w:rFonts w:ascii="Times New Roman" w:eastAsia="Times New Roman" w:hAnsi="Times New Roman" w:cs="Times New Roman"/>
          <w:sz w:val="26"/>
          <w:szCs w:val="26"/>
        </w:rPr>
        <w:t xml:space="preserve">established by the Commission to </w:t>
      </w:r>
      <w:r w:rsidR="004561AA">
        <w:rPr>
          <w:rFonts w:ascii="Times New Roman" w:eastAsia="Times New Roman" w:hAnsi="Times New Roman" w:cs="Times New Roman"/>
          <w:sz w:val="26"/>
          <w:szCs w:val="26"/>
        </w:rPr>
        <w:t xml:space="preserve">address </w:t>
      </w:r>
      <w:r w:rsidR="00764E1B">
        <w:rPr>
          <w:rFonts w:ascii="Times New Roman" w:eastAsia="Times New Roman" w:hAnsi="Times New Roman" w:cs="Times New Roman"/>
          <w:sz w:val="26"/>
          <w:szCs w:val="26"/>
        </w:rPr>
        <w:t>un</w:t>
      </w:r>
      <w:r>
        <w:rPr>
          <w:rFonts w:ascii="Times New Roman" w:eastAsia="Times New Roman" w:hAnsi="Times New Roman" w:cs="Times New Roman"/>
          <w:sz w:val="26"/>
          <w:szCs w:val="26"/>
        </w:rPr>
        <w:t xml:space="preserve">affordability issues in Duquesne’s </w:t>
      </w:r>
      <w:r w:rsidR="00764E1B">
        <w:rPr>
          <w:rFonts w:ascii="Times New Roman" w:eastAsia="Times New Roman" w:hAnsi="Times New Roman" w:cs="Times New Roman"/>
          <w:sz w:val="26"/>
          <w:szCs w:val="26"/>
        </w:rPr>
        <w:t xml:space="preserve">current </w:t>
      </w:r>
      <w:r>
        <w:rPr>
          <w:rFonts w:ascii="Times New Roman" w:eastAsia="Times New Roman" w:hAnsi="Times New Roman" w:cs="Times New Roman"/>
          <w:sz w:val="26"/>
          <w:szCs w:val="26"/>
        </w:rPr>
        <w:t xml:space="preserve">CAP </w:t>
      </w:r>
      <w:r w:rsidR="004561AA">
        <w:rPr>
          <w:rFonts w:ascii="Times New Roman" w:eastAsia="Times New Roman" w:hAnsi="Times New Roman" w:cs="Times New Roman"/>
          <w:sz w:val="26"/>
          <w:szCs w:val="26"/>
        </w:rPr>
        <w:t>design</w:t>
      </w:r>
      <w:r w:rsidR="00764E1B">
        <w:rPr>
          <w:rFonts w:ascii="Times New Roman" w:eastAsia="Times New Roman" w:hAnsi="Times New Roman" w:cs="Times New Roman"/>
          <w:sz w:val="26"/>
          <w:szCs w:val="26"/>
        </w:rPr>
        <w:t>:</w:t>
      </w:r>
      <w:r w:rsidR="004561AA">
        <w:rPr>
          <w:rFonts w:ascii="Times New Roman" w:eastAsia="Times New Roman" w:hAnsi="Times New Roman" w:cs="Times New Roman"/>
          <w:sz w:val="26"/>
          <w:szCs w:val="26"/>
        </w:rPr>
        <w:t xml:space="preserve"> </w:t>
      </w:r>
    </w:p>
    <w:p w:rsidR="006F5985" w:rsidRDefault="006F5985" w:rsidP="006F5985">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6F5985" w:rsidRPr="006F5985" w:rsidRDefault="006F5985" w:rsidP="006F5985">
      <w:pPr>
        <w:spacing w:after="0" w:line="240" w:lineRule="auto"/>
        <w:ind w:left="720" w:right="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The Commission has previously found that Duquesne’s current POB CAP design “</w:t>
      </w:r>
      <w:r w:rsidRPr="00253D17">
        <w:rPr>
          <w:rFonts w:ascii="Times New Roman" w:eastAsia="Times New Roman" w:hAnsi="Times New Roman" w:cs="Times New Roman"/>
          <w:color w:val="0D0D0D" w:themeColor="text1" w:themeTint="F2"/>
          <w:sz w:val="26"/>
          <w:szCs w:val="26"/>
        </w:rPr>
        <w:t>is not adequate in providing reasonable assistance to those living below 50% of the FPIG.</w:t>
      </w:r>
      <w:r>
        <w:rPr>
          <w:rFonts w:ascii="Times New Roman" w:eastAsia="Times New Roman" w:hAnsi="Times New Roman" w:cs="Times New Roman"/>
          <w:color w:val="0D0D0D" w:themeColor="text1" w:themeTint="F2"/>
          <w:sz w:val="26"/>
          <w:szCs w:val="26"/>
        </w:rPr>
        <w:t>”  March 17 Order at 30.</w:t>
      </w:r>
      <w:r>
        <w:rPr>
          <w:rStyle w:val="FootnoteReference"/>
          <w:rFonts w:ascii="Times New Roman" w:eastAsia="Times New Roman" w:hAnsi="Times New Roman" w:cs="Times New Roman"/>
          <w:color w:val="0D0D0D" w:themeColor="text1" w:themeTint="F2"/>
          <w:sz w:val="26"/>
          <w:szCs w:val="26"/>
        </w:rPr>
        <w:footnoteReference w:id="15"/>
      </w:r>
      <w:r>
        <w:rPr>
          <w:rFonts w:ascii="Times New Roman" w:eastAsia="Times New Roman" w:hAnsi="Times New Roman" w:cs="Times New Roman"/>
          <w:color w:val="0D0D0D" w:themeColor="text1" w:themeTint="F2"/>
          <w:sz w:val="26"/>
          <w:szCs w:val="26"/>
        </w:rPr>
        <w:t xml:space="preserve">  </w:t>
      </w:r>
      <w:r>
        <w:rPr>
          <w:rFonts w:ascii="Times New Roman" w:eastAsia="Calibri" w:hAnsi="Times New Roman" w:cs="Times New Roman"/>
          <w:sz w:val="26"/>
          <w:szCs w:val="26"/>
        </w:rPr>
        <w:t xml:space="preserve">According to the 2015 universal service evaluation conducted by the </w:t>
      </w:r>
      <w:r w:rsidRPr="005F4CC0">
        <w:rPr>
          <w:rFonts w:ascii="Times New Roman" w:eastAsia="Times New Roman" w:hAnsi="Times New Roman" w:cs="Times New Roman"/>
          <w:sz w:val="26"/>
          <w:szCs w:val="26"/>
        </w:rPr>
        <w:t>Applied Public Policy Research Institute for Study and Evaluation (APPRISE</w:t>
      </w:r>
      <w:r>
        <w:rPr>
          <w:rFonts w:ascii="Times New Roman" w:eastAsia="Times New Roman" w:hAnsi="Times New Roman" w:cs="Times New Roman"/>
          <w:sz w:val="26"/>
          <w:szCs w:val="26"/>
        </w:rPr>
        <w:t xml:space="preserve"> Evaluation</w:t>
      </w:r>
      <w:r w:rsidRPr="005F4CC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Duquesne </w:t>
      </w:r>
      <w:r>
        <w:rPr>
          <w:rFonts w:ascii="Times New Roman" w:eastAsia="Times New Roman" w:hAnsi="Times New Roman" w:cs="Times New Roman"/>
          <w:color w:val="0D0D0D" w:themeColor="text1" w:themeTint="F2"/>
          <w:sz w:val="26"/>
          <w:szCs w:val="26"/>
        </w:rPr>
        <w:t xml:space="preserve">CAP customers </w:t>
      </w:r>
      <w:r>
        <w:rPr>
          <w:rFonts w:ascii="Times New Roman" w:eastAsia="Calibri" w:hAnsi="Times New Roman" w:cs="Times New Roman"/>
          <w:sz w:val="26"/>
          <w:szCs w:val="26"/>
        </w:rPr>
        <w:t xml:space="preserve">at this income level </w:t>
      </w:r>
      <w:r>
        <w:rPr>
          <w:rFonts w:ascii="Times New Roman" w:eastAsia="Times New Roman" w:hAnsi="Times New Roman" w:cs="Times New Roman"/>
          <w:color w:val="0D0D0D" w:themeColor="text1" w:themeTint="F2"/>
          <w:sz w:val="26"/>
          <w:szCs w:val="26"/>
        </w:rPr>
        <w:t>had an average energy burden that is three to four times higher than the maximum threshold in the CAP Policy Statement.</w:t>
      </w:r>
      <w:r>
        <w:rPr>
          <w:rStyle w:val="FootnoteReference"/>
          <w:rFonts w:ascii="Times New Roman" w:eastAsia="Times New Roman" w:hAnsi="Times New Roman" w:cs="Times New Roman"/>
          <w:color w:val="0D0D0D" w:themeColor="text1" w:themeTint="F2"/>
          <w:sz w:val="26"/>
          <w:szCs w:val="26"/>
        </w:rPr>
        <w:footnoteReference w:id="16"/>
      </w:r>
      <w:r>
        <w:rPr>
          <w:rFonts w:ascii="Times New Roman" w:eastAsia="Times New Roman" w:hAnsi="Times New Roman" w:cs="Times New Roman"/>
          <w:color w:val="0D0D0D" w:themeColor="text1" w:themeTint="F2"/>
          <w:sz w:val="26"/>
          <w:szCs w:val="26"/>
        </w:rPr>
        <w:t xml:space="preserve">  </w:t>
      </w:r>
      <w:r>
        <w:rPr>
          <w:rFonts w:ascii="Times New Roman" w:hAnsi="Times New Roman" w:cs="Times New Roman"/>
          <w:sz w:val="26"/>
          <w:szCs w:val="26"/>
        </w:rPr>
        <w:t xml:space="preserve">APPRISE Evaluation at 66.  </w:t>
      </w:r>
      <w:r>
        <w:rPr>
          <w:rFonts w:ascii="Times New Roman" w:eastAsia="Times New Roman" w:hAnsi="Times New Roman" w:cs="Times New Roman"/>
          <w:color w:val="0D0D0D" w:themeColor="text1" w:themeTint="F2"/>
          <w:sz w:val="26"/>
          <w:szCs w:val="26"/>
        </w:rPr>
        <w:t>The March 17 Order directed Duquesne to work with stakeholders to d</w:t>
      </w:r>
      <w:r w:rsidRPr="00D9627C">
        <w:rPr>
          <w:rFonts w:ascii="Times New Roman" w:eastAsia="Times New Roman" w:hAnsi="Times New Roman" w:cs="Times New Roman"/>
          <w:color w:val="0D0D0D" w:themeColor="text1" w:themeTint="F2"/>
          <w:sz w:val="26"/>
          <w:szCs w:val="26"/>
        </w:rPr>
        <w:t xml:space="preserve">eveloping </w:t>
      </w:r>
      <w:r>
        <w:rPr>
          <w:rFonts w:ascii="Times New Roman" w:eastAsia="Times New Roman" w:hAnsi="Times New Roman" w:cs="Times New Roman"/>
          <w:color w:val="0D0D0D" w:themeColor="text1" w:themeTint="F2"/>
          <w:sz w:val="26"/>
          <w:szCs w:val="26"/>
        </w:rPr>
        <w:t xml:space="preserve">a mechanism to address its CAP design </w:t>
      </w:r>
      <w:r w:rsidRPr="00D9627C">
        <w:rPr>
          <w:rFonts w:ascii="Times New Roman" w:eastAsia="Times New Roman" w:hAnsi="Times New Roman" w:cs="Times New Roman"/>
          <w:color w:val="0D0D0D" w:themeColor="text1" w:themeTint="F2"/>
          <w:sz w:val="26"/>
          <w:szCs w:val="26"/>
        </w:rPr>
        <w:t>energy burdens</w:t>
      </w:r>
      <w:r>
        <w:rPr>
          <w:rFonts w:ascii="Times New Roman" w:eastAsia="Times New Roman" w:hAnsi="Times New Roman" w:cs="Times New Roman"/>
          <w:color w:val="0D0D0D" w:themeColor="text1" w:themeTint="F2"/>
          <w:sz w:val="26"/>
          <w:szCs w:val="26"/>
        </w:rPr>
        <w:t xml:space="preserve"> levels</w:t>
      </w:r>
      <w:r w:rsidRPr="00D9627C">
        <w:rPr>
          <w:rFonts w:ascii="Times New Roman" w:eastAsia="Times New Roman" w:hAnsi="Times New Roman" w:cs="Times New Roman"/>
          <w:color w:val="0D0D0D" w:themeColor="text1" w:themeTint="F2"/>
          <w:sz w:val="26"/>
          <w:szCs w:val="26"/>
        </w:rPr>
        <w:t xml:space="preserve">, especially for those at or below 50% of the </w:t>
      </w:r>
      <w:r>
        <w:rPr>
          <w:rFonts w:ascii="Times New Roman" w:eastAsia="Times New Roman" w:hAnsi="Times New Roman" w:cs="Times New Roman"/>
          <w:color w:val="0D0D0D" w:themeColor="text1" w:themeTint="F2"/>
          <w:sz w:val="26"/>
          <w:szCs w:val="26"/>
        </w:rPr>
        <w:t xml:space="preserve">FPIG.  </w:t>
      </w:r>
    </w:p>
    <w:p w:rsidR="006F5985" w:rsidRDefault="006F5985" w:rsidP="006F5985">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33437" w:rsidRDefault="00B30DDC" w:rsidP="00033437">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February 2018 Order</w:t>
      </w:r>
      <w:r w:rsidR="00033437">
        <w:rPr>
          <w:rFonts w:ascii="Times New Roman" w:eastAsia="Times New Roman" w:hAnsi="Times New Roman" w:cs="Times New Roman"/>
          <w:color w:val="0D0D0D" w:themeColor="text1" w:themeTint="F2"/>
          <w:sz w:val="26"/>
          <w:szCs w:val="26"/>
        </w:rPr>
        <w:t xml:space="preserve"> at 12.</w:t>
      </w:r>
    </w:p>
    <w:p w:rsidR="00033437" w:rsidRDefault="00033437" w:rsidP="006F5985">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F6FB8" w:rsidRDefault="00895FC2" w:rsidP="0043251A">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The proposed </w:t>
      </w:r>
      <w:r w:rsidR="00894C56">
        <w:rPr>
          <w:rFonts w:ascii="Times New Roman" w:eastAsia="Times New Roman" w:hAnsi="Times New Roman" w:cs="Times New Roman"/>
          <w:color w:val="0D0D0D" w:themeColor="text1" w:themeTint="F2"/>
          <w:sz w:val="26"/>
          <w:szCs w:val="26"/>
        </w:rPr>
        <w:t>two-phase</w:t>
      </w:r>
      <w:r w:rsidR="00BD667C">
        <w:rPr>
          <w:rFonts w:ascii="Times New Roman" w:eastAsia="Times New Roman" w:hAnsi="Times New Roman" w:cs="Times New Roman"/>
          <w:color w:val="0D0D0D" w:themeColor="text1" w:themeTint="F2"/>
          <w:sz w:val="26"/>
          <w:szCs w:val="26"/>
        </w:rPr>
        <w:t>, five-year</w:t>
      </w:r>
      <w:r w:rsidR="00894C56">
        <w:rPr>
          <w:rFonts w:ascii="Times New Roman" w:eastAsia="Times New Roman" w:hAnsi="Times New Roman" w:cs="Times New Roman"/>
          <w:color w:val="0D0D0D" w:themeColor="text1" w:themeTint="F2"/>
          <w:sz w:val="26"/>
          <w:szCs w:val="26"/>
        </w:rPr>
        <w:t xml:space="preserve"> CAP in the </w:t>
      </w:r>
      <w:r>
        <w:rPr>
          <w:rFonts w:ascii="Times New Roman" w:eastAsia="Times New Roman" w:hAnsi="Times New Roman" w:cs="Times New Roman"/>
          <w:color w:val="0D0D0D" w:themeColor="text1" w:themeTint="F2"/>
          <w:sz w:val="26"/>
          <w:szCs w:val="26"/>
        </w:rPr>
        <w:t xml:space="preserve">Joint Petition </w:t>
      </w:r>
      <w:r w:rsidR="00894C56">
        <w:rPr>
          <w:rFonts w:ascii="Times New Roman" w:eastAsia="Times New Roman" w:hAnsi="Times New Roman" w:cs="Times New Roman"/>
          <w:color w:val="0D0D0D" w:themeColor="text1" w:themeTint="F2"/>
          <w:sz w:val="26"/>
          <w:szCs w:val="26"/>
        </w:rPr>
        <w:t xml:space="preserve">was clearly the </w:t>
      </w:r>
      <w:r w:rsidR="00B337DE">
        <w:rPr>
          <w:rFonts w:ascii="Times New Roman" w:eastAsia="Times New Roman" w:hAnsi="Times New Roman" w:cs="Times New Roman"/>
          <w:color w:val="0D0D0D" w:themeColor="text1" w:themeTint="F2"/>
          <w:sz w:val="26"/>
          <w:szCs w:val="26"/>
        </w:rPr>
        <w:t>result of the strong commitment</w:t>
      </w:r>
      <w:r w:rsidR="008B1C88">
        <w:rPr>
          <w:rFonts w:ascii="Times New Roman" w:eastAsia="Times New Roman" w:hAnsi="Times New Roman" w:cs="Times New Roman"/>
          <w:color w:val="0D0D0D" w:themeColor="text1" w:themeTint="F2"/>
          <w:sz w:val="26"/>
          <w:szCs w:val="26"/>
        </w:rPr>
        <w:t>s</w:t>
      </w:r>
      <w:r w:rsidR="00B337DE">
        <w:rPr>
          <w:rFonts w:ascii="Times New Roman" w:eastAsia="Times New Roman" w:hAnsi="Times New Roman" w:cs="Times New Roman"/>
          <w:color w:val="0D0D0D" w:themeColor="text1" w:themeTint="F2"/>
          <w:sz w:val="26"/>
          <w:szCs w:val="26"/>
        </w:rPr>
        <w:t xml:space="preserve"> </w:t>
      </w:r>
      <w:r w:rsidR="002D76BE">
        <w:rPr>
          <w:rFonts w:ascii="Times New Roman" w:eastAsia="Times New Roman" w:hAnsi="Times New Roman" w:cs="Times New Roman"/>
          <w:color w:val="0D0D0D" w:themeColor="text1" w:themeTint="F2"/>
          <w:sz w:val="26"/>
          <w:szCs w:val="26"/>
        </w:rPr>
        <w:t xml:space="preserve">and </w:t>
      </w:r>
      <w:r w:rsidR="00EA0733">
        <w:rPr>
          <w:rFonts w:ascii="Times New Roman" w:eastAsia="Times New Roman" w:hAnsi="Times New Roman" w:cs="Times New Roman"/>
          <w:color w:val="0D0D0D" w:themeColor="text1" w:themeTint="F2"/>
          <w:sz w:val="26"/>
          <w:szCs w:val="26"/>
        </w:rPr>
        <w:t xml:space="preserve">concerted </w:t>
      </w:r>
      <w:r w:rsidR="002D76BE">
        <w:rPr>
          <w:rFonts w:ascii="Times New Roman" w:eastAsia="Times New Roman" w:hAnsi="Times New Roman" w:cs="Times New Roman"/>
          <w:color w:val="0D0D0D" w:themeColor="text1" w:themeTint="F2"/>
          <w:sz w:val="26"/>
          <w:szCs w:val="26"/>
        </w:rPr>
        <w:t>effort</w:t>
      </w:r>
      <w:r w:rsidR="00EA0733">
        <w:rPr>
          <w:rFonts w:ascii="Times New Roman" w:eastAsia="Times New Roman" w:hAnsi="Times New Roman" w:cs="Times New Roman"/>
          <w:color w:val="0D0D0D" w:themeColor="text1" w:themeTint="F2"/>
          <w:sz w:val="26"/>
          <w:szCs w:val="26"/>
        </w:rPr>
        <w:t>s</w:t>
      </w:r>
      <w:r w:rsidR="002D76BE">
        <w:rPr>
          <w:rFonts w:ascii="Times New Roman" w:eastAsia="Times New Roman" w:hAnsi="Times New Roman" w:cs="Times New Roman"/>
          <w:color w:val="0D0D0D" w:themeColor="text1" w:themeTint="F2"/>
          <w:sz w:val="26"/>
          <w:szCs w:val="26"/>
        </w:rPr>
        <w:t xml:space="preserve"> </w:t>
      </w:r>
      <w:r w:rsidR="00411BFF">
        <w:rPr>
          <w:rFonts w:ascii="Times New Roman" w:eastAsia="Times New Roman" w:hAnsi="Times New Roman" w:cs="Times New Roman"/>
          <w:color w:val="0D0D0D" w:themeColor="text1" w:themeTint="F2"/>
          <w:sz w:val="26"/>
          <w:szCs w:val="26"/>
        </w:rPr>
        <w:t xml:space="preserve">from </w:t>
      </w:r>
      <w:r w:rsidR="008B1C88">
        <w:rPr>
          <w:rFonts w:ascii="Times New Roman" w:eastAsia="Times New Roman" w:hAnsi="Times New Roman" w:cs="Times New Roman"/>
          <w:color w:val="0D0D0D" w:themeColor="text1" w:themeTint="F2"/>
          <w:sz w:val="26"/>
          <w:szCs w:val="26"/>
        </w:rPr>
        <w:t>Duquesne, OCA, and CAUSE-PA</w:t>
      </w:r>
      <w:r w:rsidR="00411BFF">
        <w:rPr>
          <w:rFonts w:ascii="Times New Roman" w:eastAsia="Times New Roman" w:hAnsi="Times New Roman" w:cs="Times New Roman"/>
          <w:color w:val="0D0D0D" w:themeColor="text1" w:themeTint="F2"/>
          <w:sz w:val="26"/>
          <w:szCs w:val="26"/>
        </w:rPr>
        <w:t xml:space="preserve"> </w:t>
      </w:r>
      <w:r w:rsidR="002D76BE">
        <w:rPr>
          <w:rFonts w:ascii="Times New Roman" w:eastAsia="Times New Roman" w:hAnsi="Times New Roman" w:cs="Times New Roman"/>
          <w:color w:val="0D0D0D" w:themeColor="text1" w:themeTint="F2"/>
          <w:sz w:val="26"/>
          <w:szCs w:val="26"/>
        </w:rPr>
        <w:t>to find a workable solution to the problems iden</w:t>
      </w:r>
      <w:r w:rsidR="00125228">
        <w:rPr>
          <w:rFonts w:ascii="Times New Roman" w:eastAsia="Times New Roman" w:hAnsi="Times New Roman" w:cs="Times New Roman"/>
          <w:color w:val="0D0D0D" w:themeColor="text1" w:themeTint="F2"/>
          <w:sz w:val="26"/>
          <w:szCs w:val="26"/>
        </w:rPr>
        <w:t xml:space="preserve">tified in March 2017 Order. </w:t>
      </w:r>
      <w:r w:rsidR="00411BFF">
        <w:rPr>
          <w:rFonts w:ascii="Times New Roman" w:eastAsia="Times New Roman" w:hAnsi="Times New Roman" w:cs="Times New Roman"/>
          <w:color w:val="0D0D0D" w:themeColor="text1" w:themeTint="F2"/>
          <w:sz w:val="26"/>
          <w:szCs w:val="26"/>
        </w:rPr>
        <w:t xml:space="preserve"> </w:t>
      </w:r>
      <w:r w:rsidR="004967C3">
        <w:rPr>
          <w:rFonts w:ascii="Times New Roman" w:eastAsia="Times New Roman" w:hAnsi="Times New Roman" w:cs="Times New Roman"/>
          <w:color w:val="0D0D0D" w:themeColor="text1" w:themeTint="F2"/>
          <w:sz w:val="26"/>
          <w:szCs w:val="26"/>
        </w:rPr>
        <w:t xml:space="preserve">Agreement among parties alone does not, however, mean that </w:t>
      </w:r>
      <w:r w:rsidR="00F93C47">
        <w:rPr>
          <w:rFonts w:ascii="Times New Roman" w:eastAsia="Times New Roman" w:hAnsi="Times New Roman" w:cs="Times New Roman"/>
          <w:color w:val="0D0D0D" w:themeColor="text1" w:themeTint="F2"/>
          <w:sz w:val="26"/>
          <w:szCs w:val="26"/>
        </w:rPr>
        <w:t xml:space="preserve">the substance of </w:t>
      </w:r>
      <w:r w:rsidR="00DE0B7E">
        <w:rPr>
          <w:rFonts w:ascii="Times New Roman" w:eastAsia="Times New Roman" w:hAnsi="Times New Roman" w:cs="Times New Roman"/>
          <w:color w:val="0D0D0D" w:themeColor="text1" w:themeTint="F2"/>
          <w:sz w:val="26"/>
          <w:szCs w:val="26"/>
        </w:rPr>
        <w:t xml:space="preserve">an </w:t>
      </w:r>
      <w:r w:rsidR="00F93C47">
        <w:rPr>
          <w:rFonts w:ascii="Times New Roman" w:eastAsia="Times New Roman" w:hAnsi="Times New Roman" w:cs="Times New Roman"/>
          <w:color w:val="0D0D0D" w:themeColor="text1" w:themeTint="F2"/>
          <w:sz w:val="26"/>
          <w:szCs w:val="26"/>
        </w:rPr>
        <w:t xml:space="preserve">agreement is in the public interest.  </w:t>
      </w:r>
      <w:r w:rsidR="0026096A">
        <w:rPr>
          <w:rFonts w:ascii="Times New Roman" w:eastAsia="Times New Roman" w:hAnsi="Times New Roman" w:cs="Times New Roman"/>
          <w:color w:val="0D0D0D" w:themeColor="text1" w:themeTint="F2"/>
          <w:sz w:val="26"/>
          <w:szCs w:val="26"/>
        </w:rPr>
        <w:t>T</w:t>
      </w:r>
      <w:r w:rsidR="00DE0B7E">
        <w:rPr>
          <w:rFonts w:ascii="Times New Roman" w:eastAsia="Times New Roman" w:hAnsi="Times New Roman" w:cs="Times New Roman"/>
          <w:color w:val="0D0D0D" w:themeColor="text1" w:themeTint="F2"/>
          <w:sz w:val="26"/>
          <w:szCs w:val="26"/>
        </w:rPr>
        <w:t xml:space="preserve">he parties </w:t>
      </w:r>
      <w:r w:rsidR="006637AB">
        <w:rPr>
          <w:rFonts w:ascii="Times New Roman" w:eastAsia="Times New Roman" w:hAnsi="Times New Roman" w:cs="Times New Roman"/>
          <w:color w:val="0D0D0D" w:themeColor="text1" w:themeTint="F2"/>
          <w:sz w:val="26"/>
          <w:szCs w:val="26"/>
        </w:rPr>
        <w:t xml:space="preserve">currently </w:t>
      </w:r>
      <w:r w:rsidR="00DE0B7E">
        <w:rPr>
          <w:rFonts w:ascii="Times New Roman" w:eastAsia="Times New Roman" w:hAnsi="Times New Roman" w:cs="Times New Roman"/>
          <w:color w:val="0D0D0D" w:themeColor="text1" w:themeTint="F2"/>
          <w:sz w:val="26"/>
          <w:szCs w:val="26"/>
        </w:rPr>
        <w:t>are not in agreement</w:t>
      </w:r>
      <w:r w:rsidR="0026096A">
        <w:rPr>
          <w:rFonts w:ascii="Times New Roman" w:eastAsia="Times New Roman" w:hAnsi="Times New Roman" w:cs="Times New Roman"/>
          <w:color w:val="0D0D0D" w:themeColor="text1" w:themeTint="F2"/>
          <w:sz w:val="26"/>
          <w:szCs w:val="26"/>
        </w:rPr>
        <w:t xml:space="preserve">, however, </w:t>
      </w:r>
      <w:r w:rsidR="00DE0B7E">
        <w:rPr>
          <w:rFonts w:ascii="Times New Roman" w:eastAsia="Times New Roman" w:hAnsi="Times New Roman" w:cs="Times New Roman"/>
          <w:color w:val="0D0D0D" w:themeColor="text1" w:themeTint="F2"/>
          <w:sz w:val="26"/>
          <w:szCs w:val="26"/>
        </w:rPr>
        <w:t xml:space="preserve">regarding </w:t>
      </w:r>
      <w:r w:rsidR="00A0323D">
        <w:rPr>
          <w:rFonts w:ascii="Times New Roman" w:eastAsia="Times New Roman" w:hAnsi="Times New Roman" w:cs="Times New Roman"/>
          <w:color w:val="0D0D0D" w:themeColor="text1" w:themeTint="F2"/>
          <w:sz w:val="26"/>
          <w:szCs w:val="26"/>
        </w:rPr>
        <w:t xml:space="preserve">the </w:t>
      </w:r>
      <w:r w:rsidR="0026096A">
        <w:rPr>
          <w:rFonts w:ascii="Times New Roman" w:eastAsia="Times New Roman" w:hAnsi="Times New Roman" w:cs="Times New Roman"/>
          <w:color w:val="0D0D0D" w:themeColor="text1" w:themeTint="F2"/>
          <w:sz w:val="26"/>
          <w:szCs w:val="26"/>
        </w:rPr>
        <w:t xml:space="preserve">justification and the </w:t>
      </w:r>
      <w:r w:rsidR="008221C3">
        <w:rPr>
          <w:rFonts w:ascii="Times New Roman" w:eastAsia="Times New Roman" w:hAnsi="Times New Roman" w:cs="Times New Roman"/>
          <w:color w:val="0D0D0D" w:themeColor="text1" w:themeTint="F2"/>
          <w:sz w:val="26"/>
          <w:szCs w:val="26"/>
        </w:rPr>
        <w:t xml:space="preserve">need for </w:t>
      </w:r>
      <w:r w:rsidR="00DE0B7E">
        <w:rPr>
          <w:rFonts w:ascii="Times New Roman" w:eastAsia="Times New Roman" w:hAnsi="Times New Roman" w:cs="Times New Roman"/>
          <w:color w:val="0D0D0D" w:themeColor="text1" w:themeTint="F2"/>
          <w:sz w:val="26"/>
          <w:szCs w:val="26"/>
        </w:rPr>
        <w:t>reconsideration</w:t>
      </w:r>
      <w:r w:rsidR="00A85609">
        <w:rPr>
          <w:rFonts w:ascii="Times New Roman" w:eastAsia="Times New Roman" w:hAnsi="Times New Roman" w:cs="Times New Roman"/>
          <w:color w:val="0D0D0D" w:themeColor="text1" w:themeTint="F2"/>
          <w:sz w:val="26"/>
          <w:szCs w:val="26"/>
        </w:rPr>
        <w:t xml:space="preserve"> </w:t>
      </w:r>
      <w:r w:rsidR="0026096A">
        <w:rPr>
          <w:rFonts w:ascii="Times New Roman" w:eastAsia="Times New Roman" w:hAnsi="Times New Roman" w:cs="Times New Roman"/>
          <w:color w:val="0D0D0D" w:themeColor="text1" w:themeTint="F2"/>
          <w:sz w:val="26"/>
          <w:szCs w:val="26"/>
        </w:rPr>
        <w:t xml:space="preserve">or </w:t>
      </w:r>
      <w:r w:rsidR="00A85609">
        <w:rPr>
          <w:rFonts w:ascii="Times New Roman" w:eastAsia="Times New Roman" w:hAnsi="Times New Roman" w:cs="Times New Roman"/>
          <w:color w:val="0D0D0D" w:themeColor="text1" w:themeTint="F2"/>
          <w:sz w:val="26"/>
          <w:szCs w:val="26"/>
        </w:rPr>
        <w:t xml:space="preserve">the consequences of our having only approved </w:t>
      </w:r>
      <w:r w:rsidR="0026096A">
        <w:rPr>
          <w:rFonts w:ascii="Times New Roman" w:eastAsia="Times New Roman" w:hAnsi="Times New Roman" w:cs="Times New Roman"/>
          <w:color w:val="0D0D0D" w:themeColor="text1" w:themeTint="F2"/>
          <w:sz w:val="26"/>
          <w:szCs w:val="26"/>
        </w:rPr>
        <w:t>P</w:t>
      </w:r>
      <w:r w:rsidR="00A85609">
        <w:rPr>
          <w:rFonts w:ascii="Times New Roman" w:eastAsia="Times New Roman" w:hAnsi="Times New Roman" w:cs="Times New Roman"/>
          <w:color w:val="0D0D0D" w:themeColor="text1" w:themeTint="F2"/>
          <w:sz w:val="26"/>
          <w:szCs w:val="26"/>
        </w:rPr>
        <w:t xml:space="preserve">hase </w:t>
      </w:r>
      <w:r w:rsidR="0026096A">
        <w:rPr>
          <w:rFonts w:ascii="Times New Roman" w:eastAsia="Times New Roman" w:hAnsi="Times New Roman" w:cs="Times New Roman"/>
          <w:color w:val="0D0D0D" w:themeColor="text1" w:themeTint="F2"/>
          <w:sz w:val="26"/>
          <w:szCs w:val="26"/>
        </w:rPr>
        <w:t>O</w:t>
      </w:r>
      <w:r w:rsidR="00A85609">
        <w:rPr>
          <w:rFonts w:ascii="Times New Roman" w:eastAsia="Times New Roman" w:hAnsi="Times New Roman" w:cs="Times New Roman"/>
          <w:color w:val="0D0D0D" w:themeColor="text1" w:themeTint="F2"/>
          <w:sz w:val="26"/>
          <w:szCs w:val="26"/>
        </w:rPr>
        <w:t xml:space="preserve">ne of the </w:t>
      </w:r>
      <w:r w:rsidR="00EF0DFA">
        <w:rPr>
          <w:rFonts w:ascii="Times New Roman" w:eastAsia="Times New Roman" w:hAnsi="Times New Roman" w:cs="Times New Roman"/>
          <w:color w:val="0D0D0D" w:themeColor="text1" w:themeTint="F2"/>
          <w:sz w:val="26"/>
          <w:szCs w:val="26"/>
        </w:rPr>
        <w:t xml:space="preserve">proposed two-phase, five-year CAP. </w:t>
      </w:r>
      <w:r w:rsidR="00DE0B7E">
        <w:rPr>
          <w:rFonts w:ascii="Times New Roman" w:eastAsia="Times New Roman" w:hAnsi="Times New Roman" w:cs="Times New Roman"/>
          <w:color w:val="0D0D0D" w:themeColor="text1" w:themeTint="F2"/>
          <w:sz w:val="26"/>
          <w:szCs w:val="26"/>
        </w:rPr>
        <w:t xml:space="preserve"> </w:t>
      </w:r>
    </w:p>
    <w:p w:rsidR="009C54A0" w:rsidRDefault="009C54A0" w:rsidP="0043251A">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CF030D" w:rsidRDefault="00E51BD4" w:rsidP="00CF030D">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There appears to be no disagreement as to the parties’ preference for full implementation of the proposed two-phase, five-year CAP.</w:t>
      </w:r>
      <w:r w:rsidR="007F4CC4">
        <w:rPr>
          <w:rFonts w:ascii="Times New Roman" w:eastAsia="Times New Roman" w:hAnsi="Times New Roman" w:cs="Times New Roman"/>
          <w:color w:val="0D0D0D" w:themeColor="text1" w:themeTint="F2"/>
          <w:sz w:val="26"/>
          <w:szCs w:val="26"/>
        </w:rPr>
        <w:t xml:space="preserve">  </w:t>
      </w:r>
    </w:p>
    <w:p w:rsidR="00CF030D" w:rsidRDefault="00CF030D" w:rsidP="00CF030D">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E35676" w:rsidRPr="00FF0F5E" w:rsidRDefault="00C036D3" w:rsidP="00FF0F5E">
      <w:pPr>
        <w:spacing w:after="0" w:line="360" w:lineRule="auto"/>
        <w:contextualSpacing/>
        <w:rPr>
          <w:rFonts w:ascii="Times New Roman" w:eastAsia="Times New Roman" w:hAnsi="Times New Roman" w:cs="Times New Roman"/>
          <w:color w:val="0D0D0D" w:themeColor="text1" w:themeTint="F2"/>
          <w:sz w:val="26"/>
          <w:szCs w:val="26"/>
        </w:rPr>
      </w:pPr>
      <w:r w:rsidRPr="00870FCC">
        <w:rPr>
          <w:rFonts w:ascii="Times New Roman" w:eastAsia="Times New Roman" w:hAnsi="Times New Roman" w:cs="Times New Roman"/>
          <w:i/>
          <w:color w:val="0D0D0D" w:themeColor="text1" w:themeTint="F2"/>
          <w:sz w:val="26"/>
          <w:szCs w:val="26"/>
        </w:rPr>
        <w:t>Resolution</w:t>
      </w:r>
      <w:r w:rsidR="00870FCC">
        <w:rPr>
          <w:rFonts w:ascii="Times New Roman" w:eastAsia="Times New Roman" w:hAnsi="Times New Roman" w:cs="Times New Roman"/>
          <w:color w:val="0D0D0D" w:themeColor="text1" w:themeTint="F2"/>
          <w:sz w:val="26"/>
          <w:szCs w:val="26"/>
        </w:rPr>
        <w:t xml:space="preserve">:  </w:t>
      </w:r>
      <w:r w:rsidR="00E35676">
        <w:rPr>
          <w:rFonts w:ascii="Times New Roman" w:eastAsia="Times New Roman" w:hAnsi="Times New Roman" w:cs="Times New Roman"/>
          <w:color w:val="0D0D0D" w:themeColor="text1" w:themeTint="F2"/>
          <w:sz w:val="26"/>
          <w:szCs w:val="26"/>
        </w:rPr>
        <w:t xml:space="preserve">Upon </w:t>
      </w:r>
      <w:r w:rsidR="006637AB">
        <w:rPr>
          <w:rFonts w:ascii="Times New Roman" w:eastAsia="Times New Roman" w:hAnsi="Times New Roman" w:cs="Times New Roman"/>
          <w:color w:val="0D0D0D" w:themeColor="text1" w:themeTint="F2"/>
          <w:sz w:val="26"/>
          <w:szCs w:val="26"/>
        </w:rPr>
        <w:t xml:space="preserve">further </w:t>
      </w:r>
      <w:r w:rsidR="00E35676">
        <w:rPr>
          <w:rFonts w:ascii="Times New Roman" w:eastAsia="Times New Roman" w:hAnsi="Times New Roman" w:cs="Times New Roman"/>
          <w:color w:val="0D0D0D" w:themeColor="text1" w:themeTint="F2"/>
          <w:sz w:val="26"/>
          <w:szCs w:val="26"/>
        </w:rPr>
        <w:t xml:space="preserve">review, we agree that the February 2018 Order could be construed to have overlooked the integrated nature of the two phases in the Joint Petition proposal, which seeks to address the unaffordability </w:t>
      </w:r>
      <w:r w:rsidR="002A759A">
        <w:rPr>
          <w:rFonts w:ascii="Times New Roman" w:eastAsia="Times New Roman" w:hAnsi="Times New Roman" w:cs="Times New Roman"/>
          <w:color w:val="0D0D0D" w:themeColor="text1" w:themeTint="F2"/>
          <w:sz w:val="26"/>
          <w:szCs w:val="26"/>
        </w:rPr>
        <w:t xml:space="preserve">and energy burden </w:t>
      </w:r>
      <w:r w:rsidR="00E35676">
        <w:rPr>
          <w:rFonts w:ascii="Times New Roman" w:eastAsia="Times New Roman" w:hAnsi="Times New Roman" w:cs="Times New Roman"/>
          <w:color w:val="0D0D0D" w:themeColor="text1" w:themeTint="F2"/>
          <w:sz w:val="26"/>
          <w:szCs w:val="26"/>
        </w:rPr>
        <w:t xml:space="preserve">issues raised in the Commission’s March 2017 Order by transitioning into a PIPP CAP by 2020 and offering CAP arrearage forgiveness for debt accrued in Duquesne’s POB CAP design.  While we maintain that consideration of a proposed CAP design should not be conflated with a waiver of reporting requirements or approval of any other universal service program, we find that the Joint Petition’s </w:t>
      </w:r>
      <w:r w:rsidR="006637AB">
        <w:rPr>
          <w:rFonts w:ascii="Times New Roman" w:eastAsia="Times New Roman" w:hAnsi="Times New Roman" w:cs="Times New Roman"/>
          <w:color w:val="0D0D0D" w:themeColor="text1" w:themeTint="F2"/>
          <w:sz w:val="26"/>
          <w:szCs w:val="26"/>
        </w:rPr>
        <w:t>two-phase, five</w:t>
      </w:r>
      <w:r w:rsidR="00E35676">
        <w:rPr>
          <w:rFonts w:ascii="Times New Roman" w:eastAsia="Times New Roman" w:hAnsi="Times New Roman" w:cs="Times New Roman"/>
          <w:color w:val="0D0D0D" w:themeColor="text1" w:themeTint="F2"/>
          <w:sz w:val="26"/>
          <w:szCs w:val="26"/>
        </w:rPr>
        <w:t xml:space="preserve">-year CAP design could have been evaluated </w:t>
      </w:r>
      <w:proofErr w:type="gramStart"/>
      <w:r w:rsidR="00E35676">
        <w:rPr>
          <w:rFonts w:ascii="Times New Roman" w:eastAsia="Times New Roman" w:hAnsi="Times New Roman" w:cs="Times New Roman"/>
          <w:color w:val="0D0D0D" w:themeColor="text1" w:themeTint="F2"/>
          <w:sz w:val="26"/>
          <w:szCs w:val="26"/>
        </w:rPr>
        <w:t>as a whole and</w:t>
      </w:r>
      <w:proofErr w:type="gramEnd"/>
      <w:r w:rsidR="00E35676">
        <w:rPr>
          <w:rFonts w:ascii="Times New Roman" w:eastAsia="Times New Roman" w:hAnsi="Times New Roman" w:cs="Times New Roman"/>
          <w:color w:val="0D0D0D" w:themeColor="text1" w:themeTint="F2"/>
          <w:sz w:val="26"/>
          <w:szCs w:val="26"/>
        </w:rPr>
        <w:t xml:space="preserve"> did not need to be approved or rejected piecemeal.  Therefore, we find that CAUSE-PA has met the standards of </w:t>
      </w:r>
      <w:proofErr w:type="spellStart"/>
      <w:r w:rsidR="00E35676" w:rsidRPr="00FD2674">
        <w:rPr>
          <w:rFonts w:ascii="Times New Roman" w:eastAsia="Times New Roman" w:hAnsi="Times New Roman" w:cs="Times New Roman"/>
          <w:i/>
          <w:sz w:val="26"/>
          <w:szCs w:val="26"/>
        </w:rPr>
        <w:t>Duick</w:t>
      </w:r>
      <w:proofErr w:type="spellEnd"/>
      <w:r w:rsidR="00E35676">
        <w:rPr>
          <w:rFonts w:ascii="Times New Roman" w:eastAsia="Times New Roman" w:hAnsi="Times New Roman" w:cs="Times New Roman"/>
          <w:sz w:val="26"/>
          <w:szCs w:val="26"/>
        </w:rPr>
        <w:t xml:space="preserve">, </w:t>
      </w:r>
      <w:r w:rsidR="00E35676" w:rsidRPr="006B3305">
        <w:rPr>
          <w:rFonts w:ascii="Times New Roman" w:eastAsia="Times New Roman" w:hAnsi="Times New Roman" w:cs="Times New Roman"/>
          <w:sz w:val="26"/>
          <w:szCs w:val="26"/>
        </w:rPr>
        <w:t xml:space="preserve">and </w:t>
      </w:r>
      <w:r w:rsidR="00E35676">
        <w:rPr>
          <w:rFonts w:ascii="Times New Roman" w:eastAsia="Times New Roman" w:hAnsi="Times New Roman" w:cs="Times New Roman"/>
          <w:sz w:val="26"/>
          <w:szCs w:val="26"/>
        </w:rPr>
        <w:t xml:space="preserve">we </w:t>
      </w:r>
      <w:r w:rsidR="00E35676" w:rsidRPr="006B3305">
        <w:rPr>
          <w:rFonts w:ascii="Times New Roman" w:eastAsia="Times New Roman" w:hAnsi="Times New Roman" w:cs="Times New Roman"/>
          <w:sz w:val="26"/>
          <w:szCs w:val="26"/>
        </w:rPr>
        <w:t>will</w:t>
      </w:r>
      <w:r w:rsidR="00E35676">
        <w:rPr>
          <w:rFonts w:ascii="Times New Roman" w:eastAsia="Times New Roman" w:hAnsi="Times New Roman" w:cs="Times New Roman"/>
          <w:sz w:val="26"/>
          <w:szCs w:val="26"/>
        </w:rPr>
        <w:t xml:space="preserve"> re-consider the Joint Petition’s proposed two-phase</w:t>
      </w:r>
      <w:r w:rsidR="002A759A">
        <w:rPr>
          <w:rFonts w:ascii="Times New Roman" w:eastAsia="Times New Roman" w:hAnsi="Times New Roman" w:cs="Times New Roman"/>
          <w:sz w:val="26"/>
          <w:szCs w:val="26"/>
        </w:rPr>
        <w:t>, five-year</w:t>
      </w:r>
      <w:r w:rsidR="00E35676">
        <w:rPr>
          <w:rFonts w:ascii="Times New Roman" w:eastAsia="Times New Roman" w:hAnsi="Times New Roman" w:cs="Times New Roman"/>
          <w:sz w:val="26"/>
          <w:szCs w:val="26"/>
        </w:rPr>
        <w:t xml:space="preserve"> CAP design on its merits.  </w:t>
      </w:r>
    </w:p>
    <w:p w:rsidR="00E35676" w:rsidRDefault="00E35676" w:rsidP="00E35676">
      <w:pPr>
        <w:spacing w:after="0" w:line="360" w:lineRule="auto"/>
        <w:ind w:firstLine="720"/>
        <w:contextualSpacing/>
        <w:rPr>
          <w:rFonts w:ascii="Times New Roman" w:eastAsia="Times New Roman" w:hAnsi="Times New Roman" w:cs="Times New Roman"/>
          <w:sz w:val="26"/>
          <w:szCs w:val="26"/>
        </w:rPr>
      </w:pPr>
    </w:p>
    <w:p w:rsidR="00A6187F" w:rsidRDefault="00D40264" w:rsidP="00A5264E">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As a point of clarification, we </w:t>
      </w:r>
      <w:r w:rsidR="00A5264E">
        <w:rPr>
          <w:rFonts w:ascii="Times New Roman" w:eastAsia="Times New Roman" w:hAnsi="Times New Roman" w:cs="Times New Roman"/>
          <w:color w:val="0D0D0D" w:themeColor="text1" w:themeTint="F2"/>
          <w:sz w:val="26"/>
          <w:szCs w:val="26"/>
        </w:rPr>
        <w:t>did</w:t>
      </w:r>
      <w:r>
        <w:rPr>
          <w:rFonts w:ascii="Times New Roman" w:eastAsia="Times New Roman" w:hAnsi="Times New Roman" w:cs="Times New Roman"/>
          <w:color w:val="0D0D0D" w:themeColor="text1" w:themeTint="F2"/>
          <w:sz w:val="26"/>
          <w:szCs w:val="26"/>
        </w:rPr>
        <w:t xml:space="preserve"> not reject the </w:t>
      </w:r>
      <w:r w:rsidR="00592484">
        <w:rPr>
          <w:rFonts w:ascii="Times New Roman" w:eastAsia="Times New Roman" w:hAnsi="Times New Roman" w:cs="Times New Roman"/>
          <w:color w:val="0D0D0D" w:themeColor="text1" w:themeTint="F2"/>
          <w:sz w:val="26"/>
          <w:szCs w:val="26"/>
        </w:rPr>
        <w:t xml:space="preserve">proposed </w:t>
      </w:r>
      <w:r>
        <w:rPr>
          <w:rFonts w:ascii="Times New Roman" w:eastAsia="Times New Roman" w:hAnsi="Times New Roman" w:cs="Times New Roman"/>
          <w:color w:val="0D0D0D" w:themeColor="text1" w:themeTint="F2"/>
          <w:sz w:val="26"/>
          <w:szCs w:val="26"/>
        </w:rPr>
        <w:t xml:space="preserve">elements of the </w:t>
      </w:r>
      <w:r w:rsidR="00592484">
        <w:rPr>
          <w:rFonts w:ascii="Times New Roman" w:eastAsia="Times New Roman" w:hAnsi="Times New Roman" w:cs="Times New Roman"/>
          <w:color w:val="0D0D0D" w:themeColor="text1" w:themeTint="F2"/>
          <w:sz w:val="26"/>
          <w:szCs w:val="26"/>
        </w:rPr>
        <w:t xml:space="preserve">second phase of the </w:t>
      </w:r>
      <w:r w:rsidR="007D5A06">
        <w:rPr>
          <w:rFonts w:ascii="Times New Roman" w:eastAsia="Times New Roman" w:hAnsi="Times New Roman" w:cs="Times New Roman"/>
          <w:color w:val="0D0D0D" w:themeColor="text1" w:themeTint="F2"/>
          <w:sz w:val="26"/>
          <w:szCs w:val="26"/>
        </w:rPr>
        <w:t xml:space="preserve">proposed </w:t>
      </w:r>
      <w:r w:rsidR="00592484">
        <w:rPr>
          <w:rFonts w:ascii="Times New Roman" w:eastAsia="Times New Roman" w:hAnsi="Times New Roman" w:cs="Times New Roman"/>
          <w:color w:val="0D0D0D" w:themeColor="text1" w:themeTint="F2"/>
          <w:sz w:val="26"/>
          <w:szCs w:val="26"/>
        </w:rPr>
        <w:t>CAP</w:t>
      </w:r>
      <w:r w:rsidR="007D5A06">
        <w:rPr>
          <w:rFonts w:ascii="Times New Roman" w:eastAsia="Times New Roman" w:hAnsi="Times New Roman" w:cs="Times New Roman"/>
          <w:color w:val="0D0D0D" w:themeColor="text1" w:themeTint="F2"/>
          <w:sz w:val="26"/>
          <w:szCs w:val="26"/>
        </w:rPr>
        <w:t xml:space="preserve"> design</w:t>
      </w:r>
      <w:r w:rsidR="00A5264E">
        <w:rPr>
          <w:rFonts w:ascii="Times New Roman" w:eastAsia="Times New Roman" w:hAnsi="Times New Roman" w:cs="Times New Roman"/>
          <w:color w:val="0D0D0D" w:themeColor="text1" w:themeTint="F2"/>
          <w:sz w:val="26"/>
          <w:szCs w:val="26"/>
        </w:rPr>
        <w:t xml:space="preserve"> on their merits but rather on the position of the Joint Petitioners that approval of the design elements would negate any need for significant review of a 2020-2022 USECP</w:t>
      </w:r>
      <w:r w:rsidR="00592484">
        <w:rPr>
          <w:rFonts w:ascii="Times New Roman" w:eastAsia="Times New Roman" w:hAnsi="Times New Roman" w:cs="Times New Roman"/>
          <w:color w:val="0D0D0D" w:themeColor="text1" w:themeTint="F2"/>
          <w:sz w:val="26"/>
          <w:szCs w:val="26"/>
        </w:rPr>
        <w:t>.  In fact, many of the</w:t>
      </w:r>
      <w:r w:rsidR="00A5264E">
        <w:rPr>
          <w:rFonts w:ascii="Times New Roman" w:eastAsia="Times New Roman" w:hAnsi="Times New Roman" w:cs="Times New Roman"/>
          <w:color w:val="0D0D0D" w:themeColor="text1" w:themeTint="F2"/>
          <w:sz w:val="26"/>
          <w:szCs w:val="26"/>
        </w:rPr>
        <w:t xml:space="preserve"> Phase Two CAP elements</w:t>
      </w:r>
      <w:r w:rsidR="00592484">
        <w:rPr>
          <w:rFonts w:ascii="Times New Roman" w:eastAsia="Times New Roman" w:hAnsi="Times New Roman" w:cs="Times New Roman"/>
          <w:color w:val="0D0D0D" w:themeColor="text1" w:themeTint="F2"/>
          <w:sz w:val="26"/>
          <w:szCs w:val="26"/>
        </w:rPr>
        <w:t xml:space="preserve"> are already in </w:t>
      </w:r>
      <w:r w:rsidR="00A6187F">
        <w:rPr>
          <w:rFonts w:ascii="Times New Roman" w:eastAsia="Times New Roman" w:hAnsi="Times New Roman" w:cs="Times New Roman"/>
          <w:color w:val="0D0D0D" w:themeColor="text1" w:themeTint="F2"/>
          <w:sz w:val="26"/>
          <w:szCs w:val="26"/>
        </w:rPr>
        <w:t xml:space="preserve">effect for other utilities.  </w:t>
      </w:r>
      <w:r w:rsidR="00A5264E">
        <w:rPr>
          <w:rFonts w:ascii="Times New Roman" w:eastAsia="Times New Roman" w:hAnsi="Times New Roman" w:cs="Times New Roman"/>
          <w:color w:val="0D0D0D" w:themeColor="text1" w:themeTint="F2"/>
          <w:sz w:val="26"/>
          <w:szCs w:val="26"/>
        </w:rPr>
        <w:t>W</w:t>
      </w:r>
      <w:r w:rsidR="00A5264E" w:rsidRPr="00E35676">
        <w:rPr>
          <w:rFonts w:ascii="Times New Roman" w:eastAsia="Times New Roman" w:hAnsi="Times New Roman" w:cs="Times New Roman"/>
          <w:color w:val="0D0D0D" w:themeColor="text1" w:themeTint="F2"/>
          <w:sz w:val="26"/>
          <w:szCs w:val="26"/>
        </w:rPr>
        <w:t>hat</w:t>
      </w:r>
      <w:r w:rsidR="00A5264E">
        <w:rPr>
          <w:rFonts w:ascii="Times New Roman" w:eastAsia="Times New Roman" w:hAnsi="Times New Roman" w:cs="Times New Roman"/>
          <w:color w:val="0D0D0D" w:themeColor="text1" w:themeTint="F2"/>
          <w:sz w:val="26"/>
          <w:szCs w:val="26"/>
        </w:rPr>
        <w:t xml:space="preserve"> we have not approved before is a five-year CAP or a five-year USECP.  We have, however, approved four-year USECPs to accommodate scheduling and review.</w:t>
      </w:r>
      <w:r w:rsidR="00A5264E">
        <w:rPr>
          <w:rStyle w:val="FootnoteReference"/>
          <w:rFonts w:ascii="Times New Roman" w:eastAsia="Times New Roman" w:hAnsi="Times New Roman" w:cs="Times New Roman"/>
          <w:color w:val="0D0D0D" w:themeColor="text1" w:themeTint="F2"/>
          <w:sz w:val="26"/>
          <w:szCs w:val="26"/>
        </w:rPr>
        <w:footnoteReference w:id="17"/>
      </w:r>
      <w:r w:rsidR="00A5264E">
        <w:rPr>
          <w:rFonts w:ascii="Times New Roman" w:eastAsia="Times New Roman" w:hAnsi="Times New Roman" w:cs="Times New Roman"/>
          <w:color w:val="0D0D0D" w:themeColor="text1" w:themeTint="F2"/>
          <w:sz w:val="26"/>
          <w:szCs w:val="26"/>
        </w:rPr>
        <w:t xml:space="preserve">  </w:t>
      </w:r>
    </w:p>
    <w:p w:rsidR="00A6187F" w:rsidRDefault="00A6187F" w:rsidP="004D1AA2">
      <w:pPr>
        <w:spacing w:after="0" w:line="360" w:lineRule="auto"/>
        <w:contextualSpacing/>
        <w:rPr>
          <w:rFonts w:ascii="Times New Roman" w:eastAsia="Times New Roman" w:hAnsi="Times New Roman" w:cs="Times New Roman"/>
          <w:color w:val="0D0D0D" w:themeColor="text1" w:themeTint="F2"/>
          <w:sz w:val="26"/>
          <w:szCs w:val="26"/>
        </w:rPr>
      </w:pPr>
    </w:p>
    <w:p w:rsidR="00AA7E20" w:rsidRPr="0043251A" w:rsidRDefault="00D40264" w:rsidP="00A24671">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W</w:t>
      </w:r>
      <w:r w:rsidR="004F0E0A">
        <w:rPr>
          <w:rFonts w:ascii="Times New Roman" w:eastAsia="Times New Roman" w:hAnsi="Times New Roman" w:cs="Times New Roman"/>
          <w:color w:val="0D0D0D" w:themeColor="text1" w:themeTint="F2"/>
          <w:sz w:val="26"/>
          <w:szCs w:val="26"/>
        </w:rPr>
        <w:t>e note that t</w:t>
      </w:r>
      <w:r w:rsidR="006F5985">
        <w:rPr>
          <w:rFonts w:ascii="Times New Roman" w:eastAsia="Times New Roman" w:hAnsi="Times New Roman" w:cs="Times New Roman"/>
          <w:color w:val="0D0D0D" w:themeColor="text1" w:themeTint="F2"/>
          <w:sz w:val="26"/>
          <w:szCs w:val="26"/>
        </w:rPr>
        <w:t>he Joint Petitioners s</w:t>
      </w:r>
      <w:r w:rsidR="00033437">
        <w:rPr>
          <w:rFonts w:ascii="Times New Roman" w:eastAsia="Times New Roman" w:hAnsi="Times New Roman" w:cs="Times New Roman"/>
          <w:color w:val="0D0D0D" w:themeColor="text1" w:themeTint="F2"/>
          <w:sz w:val="26"/>
          <w:szCs w:val="26"/>
        </w:rPr>
        <w:t>ought</w:t>
      </w:r>
      <w:r w:rsidR="006F5985">
        <w:rPr>
          <w:rFonts w:ascii="Times New Roman" w:eastAsia="Times New Roman" w:hAnsi="Times New Roman" w:cs="Times New Roman"/>
          <w:color w:val="0D0D0D" w:themeColor="text1" w:themeTint="F2"/>
          <w:sz w:val="26"/>
          <w:szCs w:val="26"/>
        </w:rPr>
        <w:t xml:space="preserve"> to address th</w:t>
      </w:r>
      <w:r w:rsidR="00033437">
        <w:rPr>
          <w:rFonts w:ascii="Times New Roman" w:eastAsia="Times New Roman" w:hAnsi="Times New Roman" w:cs="Times New Roman"/>
          <w:color w:val="0D0D0D" w:themeColor="text1" w:themeTint="F2"/>
          <w:sz w:val="26"/>
          <w:szCs w:val="26"/>
        </w:rPr>
        <w:t xml:space="preserve">e unaffordability issues in Duquesne’s current POB CAP design </w:t>
      </w:r>
      <w:r w:rsidR="006F5985">
        <w:rPr>
          <w:rFonts w:ascii="Times New Roman" w:eastAsia="Times New Roman" w:hAnsi="Times New Roman" w:cs="Times New Roman"/>
          <w:color w:val="0D0D0D" w:themeColor="text1" w:themeTint="F2"/>
          <w:sz w:val="26"/>
          <w:szCs w:val="26"/>
        </w:rPr>
        <w:t xml:space="preserve">by </w:t>
      </w:r>
      <w:r w:rsidR="00207E62">
        <w:rPr>
          <w:rFonts w:ascii="Times New Roman" w:eastAsia="Times New Roman" w:hAnsi="Times New Roman" w:cs="Times New Roman"/>
          <w:color w:val="0D0D0D" w:themeColor="text1" w:themeTint="F2"/>
          <w:sz w:val="26"/>
          <w:szCs w:val="26"/>
        </w:rPr>
        <w:t xml:space="preserve">(1) </w:t>
      </w:r>
      <w:r w:rsidR="006F5985">
        <w:rPr>
          <w:rFonts w:ascii="Times New Roman" w:eastAsia="Times New Roman" w:hAnsi="Times New Roman" w:cs="Times New Roman"/>
          <w:color w:val="0D0D0D" w:themeColor="text1" w:themeTint="F2"/>
          <w:sz w:val="26"/>
          <w:szCs w:val="26"/>
        </w:rPr>
        <w:t>reduc</w:t>
      </w:r>
      <w:r w:rsidR="00207E62">
        <w:rPr>
          <w:rFonts w:ascii="Times New Roman" w:eastAsia="Times New Roman" w:hAnsi="Times New Roman" w:cs="Times New Roman"/>
          <w:color w:val="0D0D0D" w:themeColor="text1" w:themeTint="F2"/>
          <w:sz w:val="26"/>
          <w:szCs w:val="26"/>
        </w:rPr>
        <w:t>ing</w:t>
      </w:r>
      <w:r w:rsidR="006F5985">
        <w:rPr>
          <w:rFonts w:ascii="Times New Roman" w:eastAsia="Times New Roman" w:hAnsi="Times New Roman" w:cs="Times New Roman"/>
          <w:color w:val="0D0D0D" w:themeColor="text1" w:themeTint="F2"/>
          <w:sz w:val="26"/>
          <w:szCs w:val="26"/>
        </w:rPr>
        <w:t xml:space="preserve"> the percentage of budget bill most CAP customers are </w:t>
      </w:r>
      <w:r w:rsidR="00207E62">
        <w:rPr>
          <w:rFonts w:ascii="Times New Roman" w:eastAsia="Times New Roman" w:hAnsi="Times New Roman" w:cs="Times New Roman"/>
          <w:color w:val="0D0D0D" w:themeColor="text1" w:themeTint="F2"/>
          <w:sz w:val="26"/>
          <w:szCs w:val="26"/>
        </w:rPr>
        <w:t xml:space="preserve">currently </w:t>
      </w:r>
      <w:r w:rsidR="006F5985">
        <w:rPr>
          <w:rFonts w:ascii="Times New Roman" w:eastAsia="Times New Roman" w:hAnsi="Times New Roman" w:cs="Times New Roman"/>
          <w:color w:val="0D0D0D" w:themeColor="text1" w:themeTint="F2"/>
          <w:sz w:val="26"/>
          <w:szCs w:val="26"/>
        </w:rPr>
        <w:t>required to pay and increas</w:t>
      </w:r>
      <w:r w:rsidR="00207E62">
        <w:rPr>
          <w:rFonts w:ascii="Times New Roman" w:eastAsia="Times New Roman" w:hAnsi="Times New Roman" w:cs="Times New Roman"/>
          <w:color w:val="0D0D0D" w:themeColor="text1" w:themeTint="F2"/>
          <w:sz w:val="26"/>
          <w:szCs w:val="26"/>
        </w:rPr>
        <w:t>ing</w:t>
      </w:r>
      <w:r w:rsidR="006F5985">
        <w:rPr>
          <w:rFonts w:ascii="Times New Roman" w:eastAsia="Times New Roman" w:hAnsi="Times New Roman" w:cs="Times New Roman"/>
          <w:color w:val="0D0D0D" w:themeColor="text1" w:themeTint="F2"/>
          <w:sz w:val="26"/>
          <w:szCs w:val="26"/>
        </w:rPr>
        <w:t xml:space="preserve"> the maximum CAP credits for non-electric heating customers through 2019 and </w:t>
      </w:r>
      <w:r w:rsidR="00207E62">
        <w:rPr>
          <w:rFonts w:ascii="Times New Roman" w:eastAsia="Times New Roman" w:hAnsi="Times New Roman" w:cs="Times New Roman"/>
          <w:color w:val="0D0D0D" w:themeColor="text1" w:themeTint="F2"/>
          <w:sz w:val="26"/>
          <w:szCs w:val="26"/>
        </w:rPr>
        <w:t xml:space="preserve">(2) </w:t>
      </w:r>
      <w:r w:rsidR="00BE250F">
        <w:rPr>
          <w:rFonts w:ascii="Times New Roman" w:eastAsia="Times New Roman" w:hAnsi="Times New Roman" w:cs="Times New Roman"/>
          <w:color w:val="0D0D0D" w:themeColor="text1" w:themeTint="F2"/>
          <w:sz w:val="26"/>
          <w:szCs w:val="26"/>
        </w:rPr>
        <w:t xml:space="preserve">in 2020, </w:t>
      </w:r>
      <w:r w:rsidR="006F5985">
        <w:rPr>
          <w:rFonts w:ascii="Times New Roman" w:eastAsia="Times New Roman" w:hAnsi="Times New Roman" w:cs="Times New Roman"/>
          <w:color w:val="0D0D0D" w:themeColor="text1" w:themeTint="F2"/>
          <w:sz w:val="26"/>
          <w:szCs w:val="26"/>
        </w:rPr>
        <w:t>chang</w:t>
      </w:r>
      <w:r w:rsidR="001E1905">
        <w:rPr>
          <w:rFonts w:ascii="Times New Roman" w:eastAsia="Times New Roman" w:hAnsi="Times New Roman" w:cs="Times New Roman"/>
          <w:color w:val="0D0D0D" w:themeColor="text1" w:themeTint="F2"/>
          <w:sz w:val="26"/>
          <w:szCs w:val="26"/>
        </w:rPr>
        <w:t>ing</w:t>
      </w:r>
      <w:r w:rsidR="006F5985">
        <w:rPr>
          <w:rFonts w:ascii="Times New Roman" w:eastAsia="Times New Roman" w:hAnsi="Times New Roman" w:cs="Times New Roman"/>
          <w:color w:val="0D0D0D" w:themeColor="text1" w:themeTint="F2"/>
          <w:sz w:val="26"/>
          <w:szCs w:val="26"/>
        </w:rPr>
        <w:t xml:space="preserve"> to a PIPP CAP</w:t>
      </w:r>
      <w:r w:rsidR="00207E62">
        <w:rPr>
          <w:rFonts w:ascii="Times New Roman" w:eastAsia="Times New Roman" w:hAnsi="Times New Roman" w:cs="Times New Roman"/>
          <w:color w:val="0D0D0D" w:themeColor="text1" w:themeTint="F2"/>
          <w:sz w:val="26"/>
          <w:szCs w:val="26"/>
        </w:rPr>
        <w:t xml:space="preserve">, </w:t>
      </w:r>
      <w:r w:rsidR="006F5985">
        <w:rPr>
          <w:rFonts w:ascii="Times New Roman" w:eastAsia="Times New Roman" w:hAnsi="Times New Roman" w:cs="Times New Roman"/>
          <w:color w:val="0D0D0D" w:themeColor="text1" w:themeTint="F2"/>
          <w:sz w:val="26"/>
          <w:szCs w:val="26"/>
        </w:rPr>
        <w:t>establish</w:t>
      </w:r>
      <w:r w:rsidR="00207E62">
        <w:rPr>
          <w:rFonts w:ascii="Times New Roman" w:eastAsia="Times New Roman" w:hAnsi="Times New Roman" w:cs="Times New Roman"/>
          <w:color w:val="0D0D0D" w:themeColor="text1" w:themeTint="F2"/>
          <w:sz w:val="26"/>
          <w:szCs w:val="26"/>
        </w:rPr>
        <w:t>ing</w:t>
      </w:r>
      <w:r w:rsidR="006F5985">
        <w:rPr>
          <w:rFonts w:ascii="Times New Roman" w:eastAsia="Times New Roman" w:hAnsi="Times New Roman" w:cs="Times New Roman"/>
          <w:color w:val="0D0D0D" w:themeColor="text1" w:themeTint="F2"/>
          <w:sz w:val="26"/>
          <w:szCs w:val="26"/>
        </w:rPr>
        <w:t xml:space="preserve"> a tiered CAP credit limit</w:t>
      </w:r>
      <w:r w:rsidR="00207E62">
        <w:rPr>
          <w:rFonts w:ascii="Times New Roman" w:eastAsia="Times New Roman" w:hAnsi="Times New Roman" w:cs="Times New Roman"/>
          <w:color w:val="0D0D0D" w:themeColor="text1" w:themeTint="F2"/>
          <w:sz w:val="26"/>
          <w:szCs w:val="26"/>
        </w:rPr>
        <w:t xml:space="preserve">, </w:t>
      </w:r>
      <w:r w:rsidR="006F5985">
        <w:rPr>
          <w:rFonts w:ascii="Times New Roman" w:eastAsia="Times New Roman" w:hAnsi="Times New Roman" w:cs="Times New Roman"/>
          <w:color w:val="0D0D0D" w:themeColor="text1" w:themeTint="F2"/>
          <w:sz w:val="26"/>
          <w:szCs w:val="26"/>
        </w:rPr>
        <w:t>increas</w:t>
      </w:r>
      <w:r w:rsidR="00207E62">
        <w:rPr>
          <w:rFonts w:ascii="Times New Roman" w:eastAsia="Times New Roman" w:hAnsi="Times New Roman" w:cs="Times New Roman"/>
          <w:color w:val="0D0D0D" w:themeColor="text1" w:themeTint="F2"/>
          <w:sz w:val="26"/>
          <w:szCs w:val="26"/>
        </w:rPr>
        <w:t>ing</w:t>
      </w:r>
      <w:r w:rsidR="006F5985">
        <w:rPr>
          <w:rFonts w:ascii="Times New Roman" w:eastAsia="Times New Roman" w:hAnsi="Times New Roman" w:cs="Times New Roman"/>
          <w:color w:val="0D0D0D" w:themeColor="text1" w:themeTint="F2"/>
          <w:sz w:val="26"/>
          <w:szCs w:val="26"/>
        </w:rPr>
        <w:t xml:space="preserve"> minimum payment for non-electric heating customers</w:t>
      </w:r>
      <w:r w:rsidR="00207E62">
        <w:rPr>
          <w:rFonts w:ascii="Times New Roman" w:eastAsia="Times New Roman" w:hAnsi="Times New Roman" w:cs="Times New Roman"/>
          <w:color w:val="0D0D0D" w:themeColor="text1" w:themeTint="F2"/>
          <w:sz w:val="26"/>
          <w:szCs w:val="26"/>
        </w:rPr>
        <w:t xml:space="preserve">, and </w:t>
      </w:r>
      <w:r w:rsidR="00BE250F">
        <w:rPr>
          <w:rFonts w:ascii="Times New Roman" w:eastAsia="Times New Roman" w:hAnsi="Times New Roman" w:cs="Times New Roman"/>
          <w:color w:val="0D0D0D" w:themeColor="text1" w:themeTint="F2"/>
          <w:sz w:val="26"/>
          <w:szCs w:val="26"/>
        </w:rPr>
        <w:t>allow forgiveness of accrued CAP arrears</w:t>
      </w:r>
      <w:r w:rsidR="00622F11">
        <w:rPr>
          <w:rFonts w:ascii="Times New Roman" w:eastAsia="Times New Roman" w:hAnsi="Times New Roman" w:cs="Times New Roman"/>
          <w:color w:val="0D0D0D" w:themeColor="text1" w:themeTint="F2"/>
          <w:sz w:val="26"/>
          <w:szCs w:val="26"/>
        </w:rPr>
        <w:t xml:space="preserve"> </w:t>
      </w:r>
    </w:p>
    <w:p w:rsidR="002B44E5" w:rsidRDefault="002B44E5" w:rsidP="002B44E5">
      <w:pPr>
        <w:spacing w:after="0" w:line="360" w:lineRule="auto"/>
        <w:contextualSpacing/>
        <w:rPr>
          <w:rFonts w:ascii="Times New Roman" w:eastAsia="Times New Roman" w:hAnsi="Times New Roman" w:cs="Times New Roman"/>
          <w:color w:val="0D0D0D" w:themeColor="text1" w:themeTint="F2"/>
          <w:sz w:val="26"/>
          <w:szCs w:val="26"/>
        </w:rPr>
      </w:pPr>
    </w:p>
    <w:p w:rsidR="0026096A" w:rsidRDefault="00A61916" w:rsidP="00A6191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As noted in the </w:t>
      </w:r>
      <w:r w:rsidR="00B30DDC">
        <w:rPr>
          <w:rFonts w:ascii="Times New Roman" w:eastAsia="Times New Roman" w:hAnsi="Times New Roman" w:cs="Times New Roman"/>
          <w:color w:val="0D0D0D" w:themeColor="text1" w:themeTint="F2"/>
          <w:sz w:val="26"/>
          <w:szCs w:val="26"/>
        </w:rPr>
        <w:t>February 2018 Order</w:t>
      </w:r>
      <w:r w:rsidR="002A759A">
        <w:rPr>
          <w:rFonts w:ascii="Times New Roman" w:eastAsia="Times New Roman" w:hAnsi="Times New Roman" w:cs="Times New Roman"/>
          <w:color w:val="0D0D0D" w:themeColor="text1" w:themeTint="F2"/>
          <w:sz w:val="26"/>
          <w:szCs w:val="26"/>
        </w:rPr>
        <w:t xml:space="preserve"> and above</w:t>
      </w:r>
      <w:r>
        <w:rPr>
          <w:rFonts w:ascii="Times New Roman" w:eastAsia="Times New Roman" w:hAnsi="Times New Roman" w:cs="Times New Roman"/>
          <w:color w:val="0D0D0D" w:themeColor="text1" w:themeTint="F2"/>
          <w:sz w:val="26"/>
          <w:szCs w:val="26"/>
        </w:rPr>
        <w:t>, the Commission has previously approved many of the components of the second phase (2020-2022) of the Joint Petition’s proposed CAP design in USECP proceedings</w:t>
      </w:r>
      <w:r w:rsidR="00540125">
        <w:rPr>
          <w:rFonts w:ascii="Times New Roman" w:eastAsia="Times New Roman" w:hAnsi="Times New Roman" w:cs="Times New Roman"/>
          <w:color w:val="0D0D0D" w:themeColor="text1" w:themeTint="F2"/>
          <w:sz w:val="26"/>
          <w:szCs w:val="26"/>
        </w:rPr>
        <w:t xml:space="preserve"> for other utilities</w:t>
      </w:r>
      <w:r>
        <w:rPr>
          <w:rFonts w:ascii="Times New Roman" w:eastAsia="Times New Roman" w:hAnsi="Times New Roman" w:cs="Times New Roman"/>
          <w:color w:val="0D0D0D" w:themeColor="text1" w:themeTint="F2"/>
          <w:sz w:val="26"/>
          <w:szCs w:val="26"/>
        </w:rPr>
        <w:t>, including (1)</w:t>
      </w:r>
      <w:r w:rsidR="002A759A">
        <w:rPr>
          <w:rFonts w:ascii="Times New Roman" w:eastAsia="Times New Roman" w:hAnsi="Times New Roman" w:cs="Times New Roman"/>
          <w:color w:val="0D0D0D" w:themeColor="text1" w:themeTint="F2"/>
          <w:sz w:val="26"/>
          <w:szCs w:val="26"/>
        </w:rPr>
        <w:t> </w:t>
      </w:r>
      <w:r>
        <w:rPr>
          <w:rFonts w:ascii="Times New Roman" w:eastAsia="Times New Roman" w:hAnsi="Times New Roman" w:cs="Times New Roman"/>
          <w:color w:val="0D0D0D" w:themeColor="text1" w:themeTint="F2"/>
          <w:sz w:val="26"/>
          <w:szCs w:val="26"/>
        </w:rPr>
        <w:t>charging CAP customers either a PIPP or budget/average bill amount, whichever is lower;</w:t>
      </w:r>
      <w:r>
        <w:rPr>
          <w:rStyle w:val="FootnoteReference"/>
          <w:rFonts w:ascii="Times New Roman" w:eastAsia="Times New Roman" w:hAnsi="Times New Roman" w:cs="Times New Roman"/>
          <w:color w:val="0D0D0D" w:themeColor="text1" w:themeTint="F2"/>
          <w:sz w:val="26"/>
          <w:szCs w:val="26"/>
        </w:rPr>
        <w:footnoteReference w:id="18"/>
      </w:r>
      <w:r>
        <w:rPr>
          <w:rFonts w:ascii="Times New Roman" w:eastAsia="Times New Roman" w:hAnsi="Times New Roman" w:cs="Times New Roman"/>
          <w:color w:val="0D0D0D" w:themeColor="text1" w:themeTint="F2"/>
          <w:sz w:val="26"/>
          <w:szCs w:val="26"/>
        </w:rPr>
        <w:t xml:space="preserve"> (2)</w:t>
      </w:r>
      <w:r w:rsidR="0077065F">
        <w:rPr>
          <w:rFonts w:ascii="Times New Roman" w:eastAsia="Times New Roman" w:hAnsi="Times New Roman" w:cs="Times New Roman"/>
          <w:color w:val="0D0D0D" w:themeColor="text1" w:themeTint="F2"/>
          <w:sz w:val="26"/>
          <w:szCs w:val="26"/>
        </w:rPr>
        <w:t> </w:t>
      </w:r>
      <w:r>
        <w:rPr>
          <w:rFonts w:ascii="Times New Roman" w:eastAsia="Times New Roman" w:hAnsi="Times New Roman" w:cs="Times New Roman"/>
          <w:color w:val="0D0D0D" w:themeColor="text1" w:themeTint="F2"/>
          <w:sz w:val="26"/>
          <w:szCs w:val="26"/>
        </w:rPr>
        <w:t>establishing tiered CAP credit limits based on the household’s poverty level;</w:t>
      </w:r>
      <w:r>
        <w:rPr>
          <w:rStyle w:val="FootnoteReference"/>
          <w:rFonts w:ascii="Times New Roman" w:eastAsia="Times New Roman" w:hAnsi="Times New Roman" w:cs="Times New Roman"/>
          <w:color w:val="0D0D0D" w:themeColor="text1" w:themeTint="F2"/>
          <w:sz w:val="26"/>
          <w:szCs w:val="26"/>
        </w:rPr>
        <w:footnoteReference w:id="19"/>
      </w:r>
      <w:r>
        <w:rPr>
          <w:rFonts w:ascii="Times New Roman" w:eastAsia="Times New Roman" w:hAnsi="Times New Roman" w:cs="Times New Roman"/>
          <w:color w:val="0D0D0D" w:themeColor="text1" w:themeTint="F2"/>
          <w:sz w:val="26"/>
          <w:szCs w:val="26"/>
        </w:rPr>
        <w:t xml:space="preserve"> and (3)</w:t>
      </w:r>
      <w:r w:rsidR="0077065F">
        <w:rPr>
          <w:rFonts w:ascii="Times New Roman" w:eastAsia="Times New Roman" w:hAnsi="Times New Roman" w:cs="Times New Roman"/>
          <w:color w:val="0D0D0D" w:themeColor="text1" w:themeTint="F2"/>
          <w:sz w:val="26"/>
          <w:szCs w:val="26"/>
        </w:rPr>
        <w:t> </w:t>
      </w:r>
      <w:r>
        <w:rPr>
          <w:rFonts w:ascii="Times New Roman" w:eastAsia="Times New Roman" w:hAnsi="Times New Roman" w:cs="Times New Roman"/>
          <w:color w:val="0D0D0D" w:themeColor="text1" w:themeTint="F2"/>
          <w:sz w:val="26"/>
          <w:szCs w:val="26"/>
        </w:rPr>
        <w:t>deferring or in-program arrears when a customer transitions into a new CAP design.</w:t>
      </w:r>
      <w:r>
        <w:rPr>
          <w:rStyle w:val="FootnoteReference"/>
          <w:rFonts w:ascii="Times New Roman" w:eastAsia="Times New Roman" w:hAnsi="Times New Roman" w:cs="Times New Roman"/>
          <w:color w:val="0D0D0D" w:themeColor="text1" w:themeTint="F2"/>
          <w:sz w:val="26"/>
          <w:szCs w:val="26"/>
        </w:rPr>
        <w:footnoteReference w:id="20"/>
      </w:r>
      <w:r>
        <w:rPr>
          <w:rFonts w:ascii="Times New Roman" w:eastAsia="Times New Roman" w:hAnsi="Times New Roman" w:cs="Times New Roman"/>
          <w:color w:val="0D0D0D" w:themeColor="text1" w:themeTint="F2"/>
          <w:sz w:val="26"/>
          <w:szCs w:val="26"/>
        </w:rPr>
        <w:t xml:space="preserve">  </w:t>
      </w:r>
      <w:r w:rsidR="00B30DDC">
        <w:rPr>
          <w:rFonts w:ascii="Times New Roman" w:eastAsia="Times New Roman" w:hAnsi="Times New Roman" w:cs="Times New Roman"/>
          <w:color w:val="0D0D0D" w:themeColor="text1" w:themeTint="F2"/>
          <w:sz w:val="26"/>
          <w:szCs w:val="26"/>
        </w:rPr>
        <w:t>February 2018 Order</w:t>
      </w:r>
      <w:r>
        <w:rPr>
          <w:rFonts w:ascii="Times New Roman" w:eastAsia="Times New Roman" w:hAnsi="Times New Roman" w:cs="Times New Roman"/>
          <w:color w:val="0D0D0D" w:themeColor="text1" w:themeTint="F2"/>
          <w:sz w:val="26"/>
          <w:szCs w:val="26"/>
        </w:rPr>
        <w:t xml:space="preserve"> at 17.</w:t>
      </w:r>
      <w:r w:rsidR="001F1936">
        <w:rPr>
          <w:rFonts w:ascii="Times New Roman" w:eastAsia="Times New Roman" w:hAnsi="Times New Roman" w:cs="Times New Roman"/>
          <w:color w:val="0D0D0D" w:themeColor="text1" w:themeTint="F2"/>
          <w:sz w:val="26"/>
          <w:szCs w:val="26"/>
        </w:rPr>
        <w:t xml:space="preserve">  </w:t>
      </w:r>
    </w:p>
    <w:p w:rsidR="00B842D7" w:rsidRDefault="00B842D7" w:rsidP="00A61916">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61916" w:rsidRDefault="00A61916" w:rsidP="00A6191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We have also found the PIPP levels proposed by the Joint Petitioners are </w:t>
      </w:r>
      <w:r w:rsidR="00796794">
        <w:rPr>
          <w:rFonts w:ascii="Times New Roman" w:eastAsia="Times New Roman" w:hAnsi="Times New Roman" w:cs="Times New Roman"/>
          <w:color w:val="0D0D0D" w:themeColor="text1" w:themeTint="F2"/>
          <w:sz w:val="26"/>
          <w:szCs w:val="26"/>
        </w:rPr>
        <w:t xml:space="preserve">at or </w:t>
      </w:r>
      <w:r>
        <w:rPr>
          <w:rFonts w:ascii="Times New Roman" w:eastAsia="Times New Roman" w:hAnsi="Times New Roman" w:cs="Times New Roman"/>
          <w:color w:val="0D0D0D" w:themeColor="text1" w:themeTint="F2"/>
          <w:sz w:val="26"/>
          <w:szCs w:val="26"/>
        </w:rPr>
        <w:t>below the maximum energy burden levels in the CAP Policy Statement at Section 69.265(</w:t>
      </w:r>
      <w:proofErr w:type="gramStart"/>
      <w:r>
        <w:rPr>
          <w:rFonts w:ascii="Times New Roman" w:eastAsia="Times New Roman" w:hAnsi="Times New Roman" w:cs="Times New Roman"/>
          <w:color w:val="0D0D0D" w:themeColor="text1" w:themeTint="F2"/>
          <w:sz w:val="26"/>
          <w:szCs w:val="26"/>
        </w:rPr>
        <w:t>2)(</w:t>
      </w:r>
      <w:proofErr w:type="gramEnd"/>
      <w:r>
        <w:rPr>
          <w:rFonts w:ascii="Times New Roman" w:eastAsia="Times New Roman" w:hAnsi="Times New Roman" w:cs="Times New Roman"/>
          <w:color w:val="0D0D0D" w:themeColor="text1" w:themeTint="F2"/>
          <w:sz w:val="26"/>
          <w:szCs w:val="26"/>
        </w:rPr>
        <w:t xml:space="preserve">A-C).  February </w:t>
      </w:r>
      <w:r w:rsidR="002A759A">
        <w:rPr>
          <w:rFonts w:ascii="Times New Roman" w:eastAsia="Times New Roman" w:hAnsi="Times New Roman" w:cs="Times New Roman"/>
          <w:color w:val="0D0D0D" w:themeColor="text1" w:themeTint="F2"/>
          <w:sz w:val="26"/>
          <w:szCs w:val="26"/>
        </w:rPr>
        <w:t xml:space="preserve">2018 </w:t>
      </w:r>
      <w:r>
        <w:rPr>
          <w:rFonts w:ascii="Times New Roman" w:eastAsia="Times New Roman" w:hAnsi="Times New Roman" w:cs="Times New Roman"/>
          <w:color w:val="0D0D0D" w:themeColor="text1" w:themeTint="F2"/>
          <w:sz w:val="26"/>
          <w:szCs w:val="26"/>
        </w:rPr>
        <w:t>Order at 16.</w:t>
      </w:r>
    </w:p>
    <w:p w:rsidR="00A61916" w:rsidRPr="002A759A" w:rsidRDefault="00A61916" w:rsidP="00A61916">
      <w:pPr>
        <w:spacing w:after="0" w:line="360" w:lineRule="auto"/>
        <w:contextualSpacing/>
        <w:rPr>
          <w:rFonts w:ascii="Times New Roman" w:eastAsia="Times New Roman" w:hAnsi="Times New Roman" w:cs="Times New Roman"/>
          <w:color w:val="0D0D0D" w:themeColor="text1" w:themeTint="F2"/>
          <w:sz w:val="26"/>
          <w:szCs w:val="26"/>
        </w:rPr>
      </w:pPr>
    </w:p>
    <w:p w:rsidR="002A759A" w:rsidRPr="002A759A" w:rsidRDefault="002A759A" w:rsidP="00A61916">
      <w:pPr>
        <w:spacing w:after="0" w:line="360" w:lineRule="auto"/>
        <w:contextualSpacing/>
        <w:rPr>
          <w:rFonts w:ascii="Times New Roman" w:eastAsia="Times New Roman" w:hAnsi="Times New Roman" w:cs="Times New Roman"/>
          <w:color w:val="0D0D0D" w:themeColor="text1" w:themeTint="F2"/>
          <w:sz w:val="26"/>
          <w:szCs w:val="26"/>
        </w:rPr>
      </w:pPr>
      <w:r w:rsidRPr="002A759A">
        <w:rPr>
          <w:rFonts w:ascii="Times New Roman" w:eastAsia="Times New Roman" w:hAnsi="Times New Roman" w:cs="Times New Roman"/>
          <w:color w:val="0D0D0D" w:themeColor="text1" w:themeTint="F2"/>
          <w:sz w:val="26"/>
          <w:szCs w:val="26"/>
        </w:rPr>
        <w:tab/>
        <w:t>We</w:t>
      </w:r>
      <w:r>
        <w:rPr>
          <w:rFonts w:ascii="Times New Roman" w:eastAsia="Times New Roman" w:hAnsi="Times New Roman" w:cs="Times New Roman"/>
          <w:color w:val="0D0D0D" w:themeColor="text1" w:themeTint="F2"/>
          <w:sz w:val="26"/>
          <w:szCs w:val="26"/>
        </w:rPr>
        <w:t xml:space="preserve"> further conclude that CAUSE-PA’s arguments against piecemeal approval of this two-phase, five-year CAP design mitigate against approving components of the second phase on a piecemeal basis.  In that regard, we are not motivated to approve only the IPA portion of Phase Two </w:t>
      </w:r>
      <w:r w:rsidR="00941899">
        <w:rPr>
          <w:rFonts w:ascii="Times New Roman" w:eastAsia="Times New Roman" w:hAnsi="Times New Roman" w:cs="Times New Roman"/>
          <w:color w:val="0D0D0D" w:themeColor="text1" w:themeTint="F2"/>
          <w:sz w:val="26"/>
          <w:szCs w:val="26"/>
        </w:rPr>
        <w:t xml:space="preserve">independent of </w:t>
      </w:r>
      <w:r>
        <w:rPr>
          <w:rFonts w:ascii="Times New Roman" w:eastAsia="Times New Roman" w:hAnsi="Times New Roman" w:cs="Times New Roman"/>
          <w:color w:val="0D0D0D" w:themeColor="text1" w:themeTint="F2"/>
          <w:sz w:val="26"/>
          <w:szCs w:val="26"/>
        </w:rPr>
        <w:t xml:space="preserve">the remaining components of Phase Two. </w:t>
      </w:r>
    </w:p>
    <w:p w:rsidR="002A759A" w:rsidRDefault="002A759A" w:rsidP="00A61916">
      <w:pPr>
        <w:spacing w:after="0" w:line="360" w:lineRule="auto"/>
        <w:contextualSpacing/>
        <w:rPr>
          <w:rFonts w:ascii="Times New Roman" w:eastAsia="Times New Roman" w:hAnsi="Times New Roman" w:cs="Times New Roman"/>
          <w:color w:val="0D0D0D" w:themeColor="text1" w:themeTint="F2"/>
          <w:sz w:val="26"/>
          <w:szCs w:val="26"/>
        </w:rPr>
      </w:pPr>
    </w:p>
    <w:p w:rsidR="00A225AB" w:rsidRDefault="00813D7E" w:rsidP="00673C17">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We recognize that the Phase Two CAP changes proposed in the Joint Petition will require Duquesne to make significant system changes prior to transitioning to a PIPP CAP</w:t>
      </w:r>
      <w:r w:rsidR="002D7D98">
        <w:rPr>
          <w:rFonts w:ascii="Times New Roman" w:eastAsia="Times New Roman" w:hAnsi="Times New Roman" w:cs="Times New Roman"/>
          <w:sz w:val="26"/>
          <w:szCs w:val="26"/>
        </w:rPr>
        <w:t>.  Duquesne</w:t>
      </w:r>
      <w:r w:rsidR="00673449">
        <w:rPr>
          <w:rFonts w:ascii="Times New Roman" w:eastAsia="Times New Roman" w:hAnsi="Times New Roman" w:cs="Times New Roman"/>
          <w:sz w:val="26"/>
          <w:szCs w:val="26"/>
        </w:rPr>
        <w:t>, and other interested entities,</w:t>
      </w:r>
      <w:r w:rsidR="002D7D98">
        <w:rPr>
          <w:rFonts w:ascii="Times New Roman" w:eastAsia="Times New Roman" w:hAnsi="Times New Roman" w:cs="Times New Roman"/>
          <w:sz w:val="26"/>
          <w:szCs w:val="26"/>
        </w:rPr>
        <w:t xml:space="preserve"> will need</w:t>
      </w:r>
      <w:r>
        <w:rPr>
          <w:rFonts w:ascii="Times New Roman" w:eastAsia="Times New Roman" w:hAnsi="Times New Roman" w:cs="Times New Roman"/>
          <w:sz w:val="26"/>
          <w:szCs w:val="26"/>
        </w:rPr>
        <w:t xml:space="preserve"> time after </w:t>
      </w:r>
      <w:r w:rsidR="00673449">
        <w:rPr>
          <w:rFonts w:ascii="Times New Roman" w:eastAsia="Times New Roman" w:hAnsi="Times New Roman" w:cs="Times New Roman"/>
          <w:sz w:val="26"/>
          <w:szCs w:val="26"/>
        </w:rPr>
        <w:t xml:space="preserve">the Phase Two </w:t>
      </w:r>
      <w:r>
        <w:rPr>
          <w:rFonts w:ascii="Times New Roman" w:eastAsia="Times New Roman" w:hAnsi="Times New Roman" w:cs="Times New Roman"/>
          <w:sz w:val="26"/>
          <w:szCs w:val="26"/>
        </w:rPr>
        <w:t>implementation to measure the impact on customer</w:t>
      </w:r>
      <w:r w:rsidR="00A225AB">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bill</w:t>
      </w:r>
      <w:r w:rsidR="00A225AB">
        <w:rPr>
          <w:rFonts w:ascii="Times New Roman" w:eastAsia="Times New Roman" w:hAnsi="Times New Roman" w:cs="Times New Roman"/>
          <w:sz w:val="26"/>
          <w:szCs w:val="26"/>
        </w:rPr>
        <w:t>ing</w:t>
      </w:r>
      <w:r>
        <w:rPr>
          <w:rFonts w:ascii="Times New Roman" w:eastAsia="Times New Roman" w:hAnsi="Times New Roman" w:cs="Times New Roman"/>
          <w:sz w:val="26"/>
          <w:szCs w:val="26"/>
        </w:rPr>
        <w:t>s</w:t>
      </w:r>
      <w:r w:rsidR="00A225AB">
        <w:rPr>
          <w:rFonts w:ascii="Times New Roman" w:eastAsia="Times New Roman" w:hAnsi="Times New Roman" w:cs="Times New Roman"/>
          <w:sz w:val="26"/>
          <w:szCs w:val="26"/>
        </w:rPr>
        <w:t>, costs,</w:t>
      </w:r>
      <w:r>
        <w:rPr>
          <w:rFonts w:ascii="Times New Roman" w:eastAsia="Times New Roman" w:hAnsi="Times New Roman" w:cs="Times New Roman"/>
          <w:sz w:val="26"/>
          <w:szCs w:val="26"/>
        </w:rPr>
        <w:t xml:space="preserve"> and payment habits.  </w:t>
      </w:r>
    </w:p>
    <w:p w:rsidR="00813D7E" w:rsidRPr="002A759A" w:rsidRDefault="00813D7E" w:rsidP="00A61916">
      <w:pPr>
        <w:spacing w:after="0" w:line="360" w:lineRule="auto"/>
        <w:contextualSpacing/>
        <w:rPr>
          <w:rFonts w:ascii="Times New Roman" w:eastAsia="Times New Roman" w:hAnsi="Times New Roman" w:cs="Times New Roman"/>
          <w:color w:val="0D0D0D" w:themeColor="text1" w:themeTint="F2"/>
          <w:sz w:val="26"/>
          <w:szCs w:val="26"/>
        </w:rPr>
      </w:pPr>
    </w:p>
    <w:p w:rsidR="00A51B7E" w:rsidRDefault="00E35676" w:rsidP="0024048D">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Having reconsidered</w:t>
      </w:r>
      <w:r w:rsidR="00796794">
        <w:rPr>
          <w:rFonts w:ascii="Times New Roman" w:eastAsia="Times New Roman" w:hAnsi="Times New Roman" w:cs="Times New Roman"/>
          <w:color w:val="0D0D0D" w:themeColor="text1" w:themeTint="F2"/>
          <w:sz w:val="26"/>
          <w:szCs w:val="26"/>
        </w:rPr>
        <w:t>, we find that the</w:t>
      </w:r>
      <w:r w:rsidR="00AC3EA3">
        <w:rPr>
          <w:rFonts w:ascii="Times New Roman" w:eastAsia="Times New Roman" w:hAnsi="Times New Roman" w:cs="Times New Roman"/>
          <w:color w:val="0D0D0D" w:themeColor="text1" w:themeTint="F2"/>
          <w:sz w:val="26"/>
          <w:szCs w:val="26"/>
        </w:rPr>
        <w:t xml:space="preserve"> </w:t>
      </w:r>
      <w:r w:rsidR="00E43316">
        <w:rPr>
          <w:rFonts w:ascii="Times New Roman" w:eastAsia="Times New Roman" w:hAnsi="Times New Roman" w:cs="Times New Roman"/>
          <w:color w:val="0D0D0D" w:themeColor="text1" w:themeTint="F2"/>
          <w:sz w:val="26"/>
          <w:szCs w:val="26"/>
        </w:rPr>
        <w:t xml:space="preserve">Joint Petition’s </w:t>
      </w:r>
      <w:r w:rsidR="00AC3EA3">
        <w:rPr>
          <w:rFonts w:ascii="Times New Roman" w:eastAsia="Times New Roman" w:hAnsi="Times New Roman" w:cs="Times New Roman"/>
          <w:color w:val="0D0D0D" w:themeColor="text1" w:themeTint="F2"/>
          <w:sz w:val="26"/>
          <w:szCs w:val="26"/>
        </w:rPr>
        <w:t xml:space="preserve">proposed </w:t>
      </w:r>
      <w:r w:rsidR="00A5264E">
        <w:rPr>
          <w:rFonts w:ascii="Times New Roman" w:eastAsia="Times New Roman" w:hAnsi="Times New Roman" w:cs="Times New Roman"/>
          <w:color w:val="0D0D0D" w:themeColor="text1" w:themeTint="F2"/>
          <w:sz w:val="26"/>
          <w:szCs w:val="26"/>
        </w:rPr>
        <w:t>two-phase, five</w:t>
      </w:r>
      <w:r w:rsidR="00E43316">
        <w:rPr>
          <w:rFonts w:ascii="Times New Roman" w:eastAsia="Times New Roman" w:hAnsi="Times New Roman" w:cs="Times New Roman"/>
          <w:color w:val="0D0D0D" w:themeColor="text1" w:themeTint="F2"/>
          <w:sz w:val="26"/>
          <w:szCs w:val="26"/>
        </w:rPr>
        <w:t xml:space="preserve">-year </w:t>
      </w:r>
      <w:r w:rsidR="00AC3EA3">
        <w:rPr>
          <w:rFonts w:ascii="Times New Roman" w:eastAsia="Times New Roman" w:hAnsi="Times New Roman" w:cs="Times New Roman"/>
          <w:color w:val="0D0D0D" w:themeColor="text1" w:themeTint="F2"/>
          <w:sz w:val="26"/>
          <w:szCs w:val="26"/>
        </w:rPr>
        <w:t xml:space="preserve">CAP design </w:t>
      </w:r>
      <w:r w:rsidR="00796794">
        <w:rPr>
          <w:rFonts w:ascii="Times New Roman" w:eastAsia="Times New Roman" w:hAnsi="Times New Roman" w:cs="Times New Roman"/>
          <w:color w:val="0D0D0D" w:themeColor="text1" w:themeTint="F2"/>
          <w:sz w:val="26"/>
          <w:szCs w:val="26"/>
        </w:rPr>
        <w:t xml:space="preserve">addresses the unaffordability issues raised in the Commission’s March 2017 Order.  </w:t>
      </w:r>
      <w:r w:rsidR="00E43316">
        <w:rPr>
          <w:rFonts w:ascii="Times New Roman" w:eastAsia="Times New Roman" w:hAnsi="Times New Roman" w:cs="Times New Roman"/>
          <w:color w:val="0D0D0D" w:themeColor="text1" w:themeTint="F2"/>
          <w:sz w:val="26"/>
          <w:szCs w:val="26"/>
        </w:rPr>
        <w:t xml:space="preserve">The proposed CAP design </w:t>
      </w:r>
      <w:r w:rsidR="000E18B0">
        <w:rPr>
          <w:rFonts w:ascii="Times New Roman" w:eastAsia="Times New Roman" w:hAnsi="Times New Roman" w:cs="Times New Roman"/>
          <w:color w:val="0D0D0D" w:themeColor="text1" w:themeTint="F2"/>
          <w:sz w:val="26"/>
          <w:szCs w:val="26"/>
        </w:rPr>
        <w:t>particularly</w:t>
      </w:r>
      <w:r w:rsidR="00E43316">
        <w:rPr>
          <w:rFonts w:ascii="Times New Roman" w:eastAsia="Times New Roman" w:hAnsi="Times New Roman" w:cs="Times New Roman"/>
          <w:color w:val="0D0D0D" w:themeColor="text1" w:themeTint="F2"/>
          <w:sz w:val="26"/>
          <w:szCs w:val="26"/>
        </w:rPr>
        <w:t xml:space="preserve"> benefits customers at or below 50% of the FPIG by </w:t>
      </w:r>
      <w:r w:rsidR="000E18B0">
        <w:rPr>
          <w:rFonts w:ascii="Times New Roman" w:eastAsia="Times New Roman" w:hAnsi="Times New Roman" w:cs="Times New Roman"/>
          <w:color w:val="0D0D0D" w:themeColor="text1" w:themeTint="F2"/>
          <w:sz w:val="26"/>
          <w:szCs w:val="26"/>
        </w:rPr>
        <w:t xml:space="preserve">significantly </w:t>
      </w:r>
      <w:r w:rsidR="00E43316">
        <w:rPr>
          <w:rFonts w:ascii="Times New Roman" w:eastAsia="Times New Roman" w:hAnsi="Times New Roman" w:cs="Times New Roman"/>
          <w:color w:val="0D0D0D" w:themeColor="text1" w:themeTint="F2"/>
          <w:sz w:val="26"/>
          <w:szCs w:val="26"/>
        </w:rPr>
        <w:t xml:space="preserve">lowering the percent of budget bill they </w:t>
      </w:r>
      <w:r w:rsidR="000E18B0">
        <w:rPr>
          <w:rFonts w:ascii="Times New Roman" w:eastAsia="Times New Roman" w:hAnsi="Times New Roman" w:cs="Times New Roman"/>
          <w:color w:val="0D0D0D" w:themeColor="text1" w:themeTint="F2"/>
          <w:sz w:val="26"/>
          <w:szCs w:val="26"/>
        </w:rPr>
        <w:t xml:space="preserve">will pay through 2019 and then limiting their CAP payments to 3% (non-heating) or 7% (heating) of their income beginning in 2020.  They will also benefit from the proposed tiered </w:t>
      </w:r>
      <w:r w:rsidR="000523E2">
        <w:rPr>
          <w:rFonts w:ascii="Times New Roman" w:eastAsia="Times New Roman" w:hAnsi="Times New Roman" w:cs="Times New Roman"/>
          <w:color w:val="0D0D0D" w:themeColor="text1" w:themeTint="F2"/>
          <w:sz w:val="26"/>
          <w:szCs w:val="26"/>
        </w:rPr>
        <w:t xml:space="preserve">CAP Credit limits, which provided a higher amount of CAP credits to the lowest income customers.  Finally, we find it appropriate to allow customers to enroll in the PIPP CAP without </w:t>
      </w:r>
      <w:r w:rsidR="002A759A">
        <w:rPr>
          <w:rFonts w:ascii="Times New Roman" w:eastAsia="Times New Roman" w:hAnsi="Times New Roman" w:cs="Times New Roman"/>
          <w:color w:val="0D0D0D" w:themeColor="text1" w:themeTint="F2"/>
          <w:sz w:val="26"/>
          <w:szCs w:val="26"/>
        </w:rPr>
        <w:t>significant in-</w:t>
      </w:r>
      <w:r w:rsidR="000523E2">
        <w:rPr>
          <w:rFonts w:ascii="Times New Roman" w:eastAsia="Times New Roman" w:hAnsi="Times New Roman" w:cs="Times New Roman"/>
          <w:color w:val="0D0D0D" w:themeColor="text1" w:themeTint="F2"/>
          <w:sz w:val="26"/>
          <w:szCs w:val="26"/>
        </w:rPr>
        <w:t xml:space="preserve">program debt by </w:t>
      </w:r>
      <w:r w:rsidR="00C149F9">
        <w:rPr>
          <w:rFonts w:ascii="Times New Roman" w:eastAsia="Times New Roman" w:hAnsi="Times New Roman" w:cs="Times New Roman"/>
          <w:color w:val="0D0D0D" w:themeColor="text1" w:themeTint="F2"/>
          <w:sz w:val="26"/>
          <w:szCs w:val="26"/>
        </w:rPr>
        <w:t xml:space="preserve">allowing a portion of the in-program arrearage to be set aside for forgiveness.  </w:t>
      </w:r>
    </w:p>
    <w:p w:rsidR="00A51B7E" w:rsidRDefault="00A51B7E" w:rsidP="00A51B7E">
      <w:pPr>
        <w:spacing w:after="0" w:line="360" w:lineRule="auto"/>
        <w:ind w:firstLine="720"/>
        <w:contextualSpacing/>
        <w:rPr>
          <w:rFonts w:ascii="Times New Roman" w:eastAsia="Times New Roman" w:hAnsi="Times New Roman" w:cs="Times New Roman"/>
          <w:sz w:val="26"/>
          <w:szCs w:val="26"/>
        </w:rPr>
      </w:pPr>
    </w:p>
    <w:p w:rsidR="00BC5685" w:rsidRDefault="00A51B7E" w:rsidP="0024048D">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 xml:space="preserve">Therefore, all things considered, we are persuaded to approve the appropriate elements of the Phase Two CAP design for 2020 through 2022 now rather than defer approval until the 2020-2022 USECP is reviewed. </w:t>
      </w:r>
      <w:r w:rsidRPr="00EC57AC">
        <w:rPr>
          <w:rFonts w:ascii="Times New Roman" w:eastAsia="Times New Roman" w:hAnsi="Times New Roman" w:cs="Times New Roman"/>
          <w:sz w:val="26"/>
          <w:szCs w:val="26"/>
        </w:rPr>
        <w:t xml:space="preserve"> </w:t>
      </w:r>
      <w:r w:rsidR="00C149F9">
        <w:rPr>
          <w:rFonts w:ascii="Times New Roman" w:eastAsia="Times New Roman" w:hAnsi="Times New Roman" w:cs="Times New Roman"/>
          <w:color w:val="0D0D0D" w:themeColor="text1" w:themeTint="F2"/>
          <w:sz w:val="26"/>
          <w:szCs w:val="26"/>
        </w:rPr>
        <w:t>Accordingly, we shall approve the Joint Petition’s proposed CAP design for 2018-2022</w:t>
      </w:r>
      <w:r w:rsidR="00E4258A">
        <w:rPr>
          <w:rFonts w:ascii="Times New Roman" w:eastAsia="Times New Roman" w:hAnsi="Times New Roman" w:cs="Times New Roman"/>
          <w:color w:val="0D0D0D" w:themeColor="text1" w:themeTint="F2"/>
          <w:sz w:val="26"/>
          <w:szCs w:val="26"/>
        </w:rPr>
        <w:t>, consistent with this Order</w:t>
      </w:r>
      <w:r w:rsidR="00C149F9">
        <w:rPr>
          <w:rFonts w:ascii="Times New Roman" w:eastAsia="Times New Roman" w:hAnsi="Times New Roman" w:cs="Times New Roman"/>
          <w:color w:val="0D0D0D" w:themeColor="text1" w:themeTint="F2"/>
          <w:sz w:val="26"/>
          <w:szCs w:val="26"/>
        </w:rPr>
        <w:t>.</w:t>
      </w:r>
      <w:r w:rsidR="00E4258A">
        <w:rPr>
          <w:rFonts w:ascii="Times New Roman" w:eastAsia="Times New Roman" w:hAnsi="Times New Roman" w:cs="Times New Roman"/>
          <w:color w:val="0D0D0D" w:themeColor="text1" w:themeTint="F2"/>
          <w:sz w:val="26"/>
          <w:szCs w:val="26"/>
        </w:rPr>
        <w:t xml:space="preserve">  The specif</w:t>
      </w:r>
      <w:r w:rsidR="00290113">
        <w:rPr>
          <w:rFonts w:ascii="Times New Roman" w:eastAsia="Times New Roman" w:hAnsi="Times New Roman" w:cs="Times New Roman"/>
          <w:color w:val="0D0D0D" w:themeColor="text1" w:themeTint="F2"/>
          <w:sz w:val="26"/>
          <w:szCs w:val="26"/>
        </w:rPr>
        <w:t>i</w:t>
      </w:r>
      <w:r w:rsidR="00E4258A">
        <w:rPr>
          <w:rFonts w:ascii="Times New Roman" w:eastAsia="Times New Roman" w:hAnsi="Times New Roman" w:cs="Times New Roman"/>
          <w:color w:val="0D0D0D" w:themeColor="text1" w:themeTint="F2"/>
          <w:sz w:val="26"/>
          <w:szCs w:val="26"/>
        </w:rPr>
        <w:t xml:space="preserve">c details approved are </w:t>
      </w:r>
      <w:r w:rsidR="00290113">
        <w:rPr>
          <w:rFonts w:ascii="Times New Roman" w:eastAsia="Times New Roman" w:hAnsi="Times New Roman" w:cs="Times New Roman"/>
          <w:color w:val="0D0D0D" w:themeColor="text1" w:themeTint="F2"/>
          <w:sz w:val="26"/>
          <w:szCs w:val="26"/>
        </w:rPr>
        <w:t>set forth in Appendix</w:t>
      </w:r>
      <w:r w:rsidR="00310187">
        <w:rPr>
          <w:rFonts w:ascii="Times New Roman" w:eastAsia="Times New Roman" w:hAnsi="Times New Roman" w:cs="Times New Roman"/>
          <w:color w:val="0D0D0D" w:themeColor="text1" w:themeTint="F2"/>
          <w:sz w:val="26"/>
          <w:szCs w:val="26"/>
        </w:rPr>
        <w:t xml:space="preserve"> A</w:t>
      </w:r>
      <w:r w:rsidR="00290113">
        <w:rPr>
          <w:rFonts w:ascii="Times New Roman" w:eastAsia="Times New Roman" w:hAnsi="Times New Roman" w:cs="Times New Roman"/>
          <w:color w:val="0D0D0D" w:themeColor="text1" w:themeTint="F2"/>
          <w:sz w:val="26"/>
          <w:szCs w:val="26"/>
        </w:rPr>
        <w:t xml:space="preserve"> to this Order.</w:t>
      </w:r>
    </w:p>
    <w:p w:rsidR="00BC5685" w:rsidRPr="009664A4" w:rsidRDefault="00BC5685" w:rsidP="00EC6482">
      <w:pPr>
        <w:spacing w:after="0" w:line="360" w:lineRule="auto"/>
        <w:ind w:firstLine="720"/>
        <w:contextualSpacing/>
        <w:rPr>
          <w:rFonts w:ascii="Times New Roman" w:eastAsia="Times New Roman" w:hAnsi="Times New Roman" w:cs="Times New Roman"/>
          <w:sz w:val="26"/>
          <w:szCs w:val="26"/>
        </w:rPr>
      </w:pPr>
    </w:p>
    <w:p w:rsidR="00A02A8F" w:rsidRDefault="00C155E6" w:rsidP="00EC6482">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w:t>
      </w:r>
      <w:r w:rsidR="003B763D">
        <w:rPr>
          <w:rFonts w:ascii="Times New Roman" w:eastAsia="Times New Roman" w:hAnsi="Times New Roman" w:cs="Times New Roman"/>
          <w:sz w:val="26"/>
          <w:szCs w:val="26"/>
        </w:rPr>
        <w:t xml:space="preserve">e are impressed by the strong commitment of parties in this proceeding to collaborate on </w:t>
      </w:r>
      <w:r w:rsidR="00AC3EA3">
        <w:rPr>
          <w:rFonts w:ascii="Times New Roman" w:eastAsia="Times New Roman" w:hAnsi="Times New Roman" w:cs="Times New Roman"/>
          <w:sz w:val="26"/>
          <w:szCs w:val="26"/>
        </w:rPr>
        <w:t xml:space="preserve">a </w:t>
      </w:r>
      <w:r w:rsidR="003B763D">
        <w:rPr>
          <w:rFonts w:ascii="Times New Roman" w:eastAsia="Times New Roman" w:hAnsi="Times New Roman" w:cs="Times New Roman"/>
          <w:sz w:val="26"/>
          <w:szCs w:val="26"/>
        </w:rPr>
        <w:t>CAP design</w:t>
      </w:r>
      <w:r w:rsidR="00AC3EA3">
        <w:rPr>
          <w:rFonts w:ascii="Times New Roman" w:eastAsia="Times New Roman" w:hAnsi="Times New Roman" w:cs="Times New Roman"/>
          <w:sz w:val="26"/>
          <w:szCs w:val="26"/>
        </w:rPr>
        <w:t xml:space="preserve"> that addresses the unaffordability concerns raised in the March 2017 Order</w:t>
      </w:r>
      <w:r w:rsidR="003B763D">
        <w:rPr>
          <w:rFonts w:ascii="Times New Roman" w:eastAsia="Times New Roman" w:hAnsi="Times New Roman" w:cs="Times New Roman"/>
          <w:sz w:val="26"/>
          <w:szCs w:val="26"/>
        </w:rPr>
        <w:t xml:space="preserve">.  </w:t>
      </w:r>
      <w:r w:rsidR="00714BAB">
        <w:rPr>
          <w:rFonts w:ascii="Times New Roman" w:eastAsia="Times New Roman" w:hAnsi="Times New Roman" w:cs="Times New Roman"/>
          <w:sz w:val="26"/>
          <w:szCs w:val="26"/>
        </w:rPr>
        <w:t>The parties are reminded, however, that t</w:t>
      </w:r>
      <w:r w:rsidR="008C2638">
        <w:rPr>
          <w:rFonts w:ascii="Times New Roman" w:eastAsia="Times New Roman" w:hAnsi="Times New Roman" w:cs="Times New Roman"/>
          <w:sz w:val="26"/>
          <w:szCs w:val="26"/>
        </w:rPr>
        <w:t>he</w:t>
      </w:r>
      <w:r w:rsidR="00AF7F6B">
        <w:rPr>
          <w:rFonts w:ascii="Times New Roman" w:eastAsia="Times New Roman" w:hAnsi="Times New Roman" w:cs="Times New Roman"/>
          <w:sz w:val="26"/>
          <w:szCs w:val="26"/>
        </w:rPr>
        <w:t xml:space="preserve"> results of the </w:t>
      </w:r>
      <w:r w:rsidR="00D93CEF">
        <w:rPr>
          <w:rFonts w:ascii="Times New Roman" w:eastAsia="Times New Roman" w:hAnsi="Times New Roman" w:cs="Times New Roman"/>
          <w:sz w:val="26"/>
          <w:szCs w:val="26"/>
        </w:rPr>
        <w:t xml:space="preserve">ongoing </w:t>
      </w:r>
      <w:r w:rsidR="00AF7F6B">
        <w:rPr>
          <w:rFonts w:ascii="Times New Roman" w:eastAsia="Times New Roman" w:hAnsi="Times New Roman" w:cs="Times New Roman"/>
          <w:sz w:val="26"/>
          <w:szCs w:val="26"/>
        </w:rPr>
        <w:t xml:space="preserve">Energy Burden Study </w:t>
      </w:r>
      <w:r w:rsidR="00D93CEF">
        <w:rPr>
          <w:rFonts w:ascii="Times New Roman" w:eastAsia="Times New Roman" w:hAnsi="Times New Roman" w:cs="Times New Roman"/>
          <w:sz w:val="26"/>
          <w:szCs w:val="26"/>
        </w:rPr>
        <w:t xml:space="preserve">proceeding </w:t>
      </w:r>
      <w:r w:rsidR="00AF7F6B">
        <w:rPr>
          <w:rFonts w:ascii="Times New Roman" w:eastAsia="Times New Roman" w:hAnsi="Times New Roman" w:cs="Times New Roman"/>
          <w:sz w:val="26"/>
          <w:szCs w:val="26"/>
        </w:rPr>
        <w:t xml:space="preserve">may lead to, </w:t>
      </w:r>
      <w:r w:rsidR="00AF7F6B" w:rsidRPr="00AF7F6B">
        <w:rPr>
          <w:rFonts w:ascii="Times New Roman" w:eastAsia="Times New Roman" w:hAnsi="Times New Roman" w:cs="Times New Roman"/>
          <w:i/>
          <w:sz w:val="26"/>
          <w:szCs w:val="26"/>
        </w:rPr>
        <w:t>inter alia</w:t>
      </w:r>
      <w:r w:rsidR="00AF7F6B">
        <w:rPr>
          <w:rFonts w:ascii="Times New Roman" w:eastAsia="Times New Roman" w:hAnsi="Times New Roman" w:cs="Times New Roman"/>
          <w:sz w:val="26"/>
          <w:szCs w:val="26"/>
        </w:rPr>
        <w:t xml:space="preserve">, changes to </w:t>
      </w:r>
      <w:r w:rsidR="008C2638">
        <w:rPr>
          <w:rFonts w:ascii="Times New Roman" w:eastAsia="Times New Roman" w:hAnsi="Times New Roman" w:cs="Times New Roman"/>
          <w:sz w:val="26"/>
          <w:szCs w:val="26"/>
        </w:rPr>
        <w:t xml:space="preserve">the </w:t>
      </w:r>
      <w:r w:rsidR="00AF7F6B" w:rsidRPr="00EC57AC">
        <w:rPr>
          <w:rFonts w:ascii="Times New Roman" w:eastAsia="Times New Roman" w:hAnsi="Times New Roman" w:cs="Times New Roman"/>
          <w:sz w:val="26"/>
          <w:szCs w:val="26"/>
        </w:rPr>
        <w:t>recommended energy burden levels</w:t>
      </w:r>
      <w:r w:rsidR="00D93CEF">
        <w:rPr>
          <w:rFonts w:ascii="Times New Roman" w:eastAsia="Times New Roman" w:hAnsi="Times New Roman" w:cs="Times New Roman"/>
          <w:sz w:val="26"/>
          <w:szCs w:val="26"/>
        </w:rPr>
        <w:t xml:space="preserve"> for CAP participants</w:t>
      </w:r>
      <w:r w:rsidR="00245063">
        <w:rPr>
          <w:rFonts w:ascii="Times New Roman" w:eastAsia="Times New Roman" w:hAnsi="Times New Roman" w:cs="Times New Roman"/>
          <w:sz w:val="26"/>
          <w:szCs w:val="26"/>
        </w:rPr>
        <w:t xml:space="preserve">, which in turn may require further </w:t>
      </w:r>
      <w:r w:rsidR="00E35676">
        <w:rPr>
          <w:rFonts w:ascii="Times New Roman" w:eastAsia="Times New Roman" w:hAnsi="Times New Roman" w:cs="Times New Roman"/>
          <w:sz w:val="26"/>
          <w:szCs w:val="26"/>
        </w:rPr>
        <w:t xml:space="preserve">adjustments </w:t>
      </w:r>
      <w:r w:rsidR="00245063">
        <w:rPr>
          <w:rFonts w:ascii="Times New Roman" w:eastAsia="Times New Roman" w:hAnsi="Times New Roman" w:cs="Times New Roman"/>
          <w:sz w:val="26"/>
          <w:szCs w:val="26"/>
        </w:rPr>
        <w:t xml:space="preserve">of the </w:t>
      </w:r>
      <w:r w:rsidR="008737A0">
        <w:rPr>
          <w:rFonts w:ascii="Times New Roman" w:eastAsia="Times New Roman" w:hAnsi="Times New Roman" w:cs="Times New Roman"/>
          <w:sz w:val="26"/>
          <w:szCs w:val="26"/>
        </w:rPr>
        <w:t>Duquesne’s PIP levels when the Company files its 2023-2025 USECP</w:t>
      </w:r>
      <w:r w:rsidR="00AC3EA3">
        <w:rPr>
          <w:rFonts w:ascii="Times New Roman" w:eastAsia="Times New Roman" w:hAnsi="Times New Roman" w:cs="Times New Roman"/>
          <w:sz w:val="26"/>
          <w:szCs w:val="26"/>
        </w:rPr>
        <w:t>.</w:t>
      </w:r>
    </w:p>
    <w:p w:rsidR="008737A0" w:rsidRDefault="008737A0" w:rsidP="00EC6482">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7B368E" w:rsidRDefault="00266C0E" w:rsidP="00EC6482">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Our c</w:t>
      </w:r>
      <w:r w:rsidR="005C1C84">
        <w:rPr>
          <w:rFonts w:ascii="Times New Roman" w:eastAsia="Times New Roman" w:hAnsi="Times New Roman" w:cs="Times New Roman"/>
          <w:color w:val="0D0D0D" w:themeColor="text1" w:themeTint="F2"/>
          <w:sz w:val="26"/>
          <w:szCs w:val="26"/>
        </w:rPr>
        <w:t xml:space="preserve">onclusion </w:t>
      </w:r>
      <w:r>
        <w:rPr>
          <w:rFonts w:ascii="Times New Roman" w:eastAsia="Times New Roman" w:hAnsi="Times New Roman" w:cs="Times New Roman"/>
          <w:color w:val="0D0D0D" w:themeColor="text1" w:themeTint="F2"/>
          <w:sz w:val="26"/>
          <w:szCs w:val="26"/>
        </w:rPr>
        <w:t xml:space="preserve">herein </w:t>
      </w:r>
      <w:r w:rsidR="009C1DE1">
        <w:rPr>
          <w:rFonts w:ascii="Times New Roman" w:eastAsia="Times New Roman" w:hAnsi="Times New Roman" w:cs="Times New Roman"/>
          <w:color w:val="0D0D0D" w:themeColor="text1" w:themeTint="F2"/>
          <w:sz w:val="26"/>
          <w:szCs w:val="26"/>
        </w:rPr>
        <w:t xml:space="preserve">is </w:t>
      </w:r>
      <w:r>
        <w:rPr>
          <w:rFonts w:ascii="Times New Roman" w:eastAsia="Times New Roman" w:hAnsi="Times New Roman" w:cs="Times New Roman"/>
          <w:color w:val="0D0D0D" w:themeColor="text1" w:themeTint="F2"/>
          <w:sz w:val="26"/>
          <w:szCs w:val="26"/>
        </w:rPr>
        <w:t xml:space="preserve">that the parties do not need to attempt further consensus </w:t>
      </w:r>
      <w:r w:rsidR="00F340DB">
        <w:rPr>
          <w:rFonts w:ascii="Times New Roman" w:eastAsia="Times New Roman" w:hAnsi="Times New Roman" w:cs="Times New Roman"/>
          <w:color w:val="0D0D0D" w:themeColor="text1" w:themeTint="F2"/>
          <w:sz w:val="26"/>
          <w:szCs w:val="26"/>
        </w:rPr>
        <w:t>or pre</w:t>
      </w:r>
      <w:r w:rsidR="009C1DE1">
        <w:rPr>
          <w:rFonts w:ascii="Times New Roman" w:eastAsia="Times New Roman" w:hAnsi="Times New Roman" w:cs="Times New Roman"/>
          <w:color w:val="0D0D0D" w:themeColor="text1" w:themeTint="F2"/>
          <w:sz w:val="26"/>
          <w:szCs w:val="26"/>
        </w:rPr>
        <w:t>p</w:t>
      </w:r>
      <w:r w:rsidR="00F340DB">
        <w:rPr>
          <w:rFonts w:ascii="Times New Roman" w:eastAsia="Times New Roman" w:hAnsi="Times New Roman" w:cs="Times New Roman"/>
          <w:color w:val="0D0D0D" w:themeColor="text1" w:themeTint="F2"/>
          <w:sz w:val="26"/>
          <w:szCs w:val="26"/>
        </w:rPr>
        <w:t>are for OALJ pr</w:t>
      </w:r>
      <w:r w:rsidR="009C1DE1">
        <w:rPr>
          <w:rFonts w:ascii="Times New Roman" w:eastAsia="Times New Roman" w:hAnsi="Times New Roman" w:cs="Times New Roman"/>
          <w:color w:val="0D0D0D" w:themeColor="text1" w:themeTint="F2"/>
          <w:sz w:val="26"/>
          <w:szCs w:val="26"/>
        </w:rPr>
        <w:t>oceeding</w:t>
      </w:r>
      <w:r w:rsidR="00043EA7">
        <w:rPr>
          <w:rFonts w:ascii="Times New Roman" w:eastAsia="Times New Roman" w:hAnsi="Times New Roman" w:cs="Times New Roman"/>
          <w:color w:val="0D0D0D" w:themeColor="text1" w:themeTint="F2"/>
          <w:sz w:val="26"/>
          <w:szCs w:val="26"/>
        </w:rPr>
        <w:t>s</w:t>
      </w:r>
      <w:r w:rsidR="009C1DE1">
        <w:rPr>
          <w:rFonts w:ascii="Times New Roman" w:eastAsia="Times New Roman" w:hAnsi="Times New Roman" w:cs="Times New Roman"/>
          <w:color w:val="0D0D0D" w:themeColor="text1" w:themeTint="F2"/>
          <w:sz w:val="26"/>
          <w:szCs w:val="26"/>
        </w:rPr>
        <w:t xml:space="preserve"> </w:t>
      </w:r>
      <w:r w:rsidR="00043EA7">
        <w:rPr>
          <w:rFonts w:ascii="Times New Roman" w:eastAsia="Times New Roman" w:hAnsi="Times New Roman" w:cs="Times New Roman"/>
          <w:color w:val="0D0D0D" w:themeColor="text1" w:themeTint="F2"/>
          <w:sz w:val="26"/>
          <w:szCs w:val="26"/>
        </w:rPr>
        <w:t xml:space="preserve">relative to </w:t>
      </w:r>
      <w:r w:rsidR="00852EEA">
        <w:rPr>
          <w:rFonts w:ascii="Times New Roman" w:eastAsia="Times New Roman" w:hAnsi="Times New Roman" w:cs="Times New Roman"/>
          <w:color w:val="0D0D0D" w:themeColor="text1" w:themeTint="F2"/>
          <w:sz w:val="26"/>
          <w:szCs w:val="26"/>
        </w:rPr>
        <w:t xml:space="preserve">the directives in the March 2017 Order </w:t>
      </w:r>
      <w:r w:rsidR="00043EA7">
        <w:rPr>
          <w:rFonts w:ascii="Times New Roman" w:eastAsia="Times New Roman" w:hAnsi="Times New Roman" w:cs="Times New Roman"/>
          <w:color w:val="0D0D0D" w:themeColor="text1" w:themeTint="F2"/>
          <w:sz w:val="26"/>
          <w:szCs w:val="26"/>
        </w:rPr>
        <w:t xml:space="preserve">regarding CAP design.  </w:t>
      </w:r>
      <w:r w:rsidR="00744A0F">
        <w:rPr>
          <w:rFonts w:ascii="Times New Roman" w:eastAsia="Times New Roman" w:hAnsi="Times New Roman" w:cs="Times New Roman"/>
          <w:color w:val="0D0D0D" w:themeColor="text1" w:themeTint="F2"/>
          <w:sz w:val="26"/>
          <w:szCs w:val="26"/>
        </w:rPr>
        <w:t xml:space="preserve">Our recognition that the two-phase, five-year </w:t>
      </w:r>
      <w:r w:rsidR="00C7673D">
        <w:rPr>
          <w:rFonts w:ascii="Times New Roman" w:eastAsia="Times New Roman" w:hAnsi="Times New Roman" w:cs="Times New Roman"/>
          <w:color w:val="0D0D0D" w:themeColor="text1" w:themeTint="F2"/>
          <w:sz w:val="26"/>
          <w:szCs w:val="26"/>
        </w:rPr>
        <w:t xml:space="preserve">CAP design </w:t>
      </w:r>
      <w:r w:rsidR="00BD6A78">
        <w:rPr>
          <w:rFonts w:ascii="Times New Roman" w:eastAsia="Times New Roman" w:hAnsi="Times New Roman" w:cs="Times New Roman"/>
          <w:color w:val="0D0D0D" w:themeColor="text1" w:themeTint="F2"/>
          <w:sz w:val="26"/>
          <w:szCs w:val="26"/>
        </w:rPr>
        <w:t xml:space="preserve">meets the directives of the March 2017 Order </w:t>
      </w:r>
      <w:r w:rsidR="00C7673D">
        <w:rPr>
          <w:rFonts w:ascii="Times New Roman" w:eastAsia="Times New Roman" w:hAnsi="Times New Roman" w:cs="Times New Roman"/>
          <w:color w:val="0D0D0D" w:themeColor="text1" w:themeTint="F2"/>
          <w:sz w:val="26"/>
          <w:szCs w:val="26"/>
        </w:rPr>
        <w:t>does not</w:t>
      </w:r>
      <w:r w:rsidR="007B368E">
        <w:rPr>
          <w:rFonts w:ascii="Times New Roman" w:eastAsia="Times New Roman" w:hAnsi="Times New Roman" w:cs="Times New Roman"/>
          <w:color w:val="0D0D0D" w:themeColor="text1" w:themeTint="F2"/>
          <w:sz w:val="26"/>
          <w:szCs w:val="26"/>
        </w:rPr>
        <w:t>, however, justify granting</w:t>
      </w:r>
      <w:r w:rsidR="00C7673D">
        <w:rPr>
          <w:rFonts w:ascii="Times New Roman" w:eastAsia="Times New Roman" w:hAnsi="Times New Roman" w:cs="Times New Roman"/>
          <w:color w:val="0D0D0D" w:themeColor="text1" w:themeTint="F2"/>
          <w:sz w:val="26"/>
          <w:szCs w:val="26"/>
        </w:rPr>
        <w:t xml:space="preserve"> </w:t>
      </w:r>
      <w:r w:rsidR="00721AF7">
        <w:rPr>
          <w:rFonts w:ascii="Times New Roman" w:eastAsia="Times New Roman" w:hAnsi="Times New Roman" w:cs="Times New Roman"/>
          <w:color w:val="0D0D0D" w:themeColor="text1" w:themeTint="F2"/>
          <w:sz w:val="26"/>
          <w:szCs w:val="26"/>
        </w:rPr>
        <w:t xml:space="preserve">the Petitioners’ request for a waiver from </w:t>
      </w:r>
      <w:r w:rsidR="00721AF7" w:rsidRPr="00721AF7">
        <w:rPr>
          <w:rFonts w:ascii="Times New Roman" w:eastAsia="Times New Roman" w:hAnsi="Times New Roman" w:cs="Times New Roman"/>
          <w:color w:val="0D0D0D" w:themeColor="text1" w:themeTint="F2"/>
          <w:sz w:val="26"/>
          <w:szCs w:val="26"/>
        </w:rPr>
        <w:t>Section 54.74(a</w:t>
      </w:r>
      <w:proofErr w:type="gramStart"/>
      <w:r w:rsidR="00721AF7" w:rsidRPr="00721AF7">
        <w:rPr>
          <w:rFonts w:ascii="Times New Roman" w:eastAsia="Times New Roman" w:hAnsi="Times New Roman" w:cs="Times New Roman"/>
          <w:color w:val="0D0D0D" w:themeColor="text1" w:themeTint="F2"/>
          <w:sz w:val="26"/>
          <w:szCs w:val="26"/>
        </w:rPr>
        <w:t>)(</w:t>
      </w:r>
      <w:proofErr w:type="gramEnd"/>
      <w:r w:rsidR="00721AF7" w:rsidRPr="00721AF7">
        <w:rPr>
          <w:rFonts w:ascii="Times New Roman" w:eastAsia="Times New Roman" w:hAnsi="Times New Roman" w:cs="Times New Roman"/>
          <w:color w:val="0D0D0D" w:themeColor="text1" w:themeTint="F2"/>
          <w:sz w:val="26"/>
          <w:szCs w:val="26"/>
        </w:rPr>
        <w:t>1-2)</w:t>
      </w:r>
      <w:r w:rsidR="00721AF7">
        <w:rPr>
          <w:rFonts w:ascii="Times New Roman" w:eastAsia="Times New Roman" w:hAnsi="Times New Roman" w:cs="Times New Roman"/>
          <w:color w:val="0D0D0D" w:themeColor="text1" w:themeTint="F2"/>
          <w:sz w:val="26"/>
          <w:szCs w:val="26"/>
        </w:rPr>
        <w:t xml:space="preserve">.  </w:t>
      </w:r>
    </w:p>
    <w:p w:rsidR="007B368E" w:rsidRDefault="007B368E" w:rsidP="00EC6482">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02A8F" w:rsidRDefault="005C1C84" w:rsidP="00EC6482">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Accordingly, w</w:t>
      </w:r>
      <w:r w:rsidR="00AC3EA3">
        <w:rPr>
          <w:rFonts w:ascii="Times New Roman" w:eastAsia="Times New Roman" w:hAnsi="Times New Roman" w:cs="Times New Roman"/>
          <w:color w:val="0D0D0D" w:themeColor="text1" w:themeTint="F2"/>
          <w:sz w:val="26"/>
          <w:szCs w:val="26"/>
        </w:rPr>
        <w:t>e do</w:t>
      </w:r>
      <w:r w:rsidR="00C734CF">
        <w:rPr>
          <w:rFonts w:ascii="Times New Roman" w:eastAsia="Times New Roman" w:hAnsi="Times New Roman" w:cs="Times New Roman"/>
          <w:color w:val="0D0D0D" w:themeColor="text1" w:themeTint="F2"/>
          <w:sz w:val="26"/>
          <w:szCs w:val="26"/>
        </w:rPr>
        <w:t xml:space="preserve"> not </w:t>
      </w:r>
      <w:r w:rsidR="00AC3EA3">
        <w:rPr>
          <w:rFonts w:ascii="Times New Roman" w:eastAsia="Times New Roman" w:hAnsi="Times New Roman" w:cs="Times New Roman"/>
          <w:color w:val="0D0D0D" w:themeColor="text1" w:themeTint="F2"/>
          <w:sz w:val="26"/>
          <w:szCs w:val="26"/>
        </w:rPr>
        <w:t xml:space="preserve">find it </w:t>
      </w:r>
      <w:r w:rsidR="00C734CF">
        <w:rPr>
          <w:rFonts w:ascii="Times New Roman" w:eastAsia="Times New Roman" w:hAnsi="Times New Roman" w:cs="Times New Roman"/>
          <w:color w:val="0D0D0D" w:themeColor="text1" w:themeTint="F2"/>
          <w:sz w:val="26"/>
          <w:szCs w:val="26"/>
        </w:rPr>
        <w:t xml:space="preserve">appropriate to </w:t>
      </w:r>
      <w:r>
        <w:rPr>
          <w:rFonts w:ascii="Times New Roman" w:eastAsia="Times New Roman" w:hAnsi="Times New Roman" w:cs="Times New Roman"/>
          <w:color w:val="0D0D0D" w:themeColor="text1" w:themeTint="F2"/>
          <w:sz w:val="26"/>
          <w:szCs w:val="26"/>
        </w:rPr>
        <w:t xml:space="preserve">approve </w:t>
      </w:r>
      <w:r w:rsidR="00A02A8F">
        <w:rPr>
          <w:rFonts w:ascii="Times New Roman" w:eastAsia="Times New Roman" w:hAnsi="Times New Roman" w:cs="Times New Roman"/>
          <w:color w:val="0D0D0D" w:themeColor="text1" w:themeTint="F2"/>
          <w:sz w:val="26"/>
          <w:szCs w:val="26"/>
        </w:rPr>
        <w:t xml:space="preserve">Duquesne’s other universal service programs </w:t>
      </w:r>
      <w:r w:rsidR="00CA7BAA">
        <w:rPr>
          <w:rFonts w:ascii="Times New Roman" w:eastAsia="Times New Roman" w:hAnsi="Times New Roman" w:cs="Times New Roman"/>
          <w:color w:val="0D0D0D" w:themeColor="text1" w:themeTint="F2"/>
          <w:sz w:val="26"/>
          <w:szCs w:val="26"/>
        </w:rPr>
        <w:t xml:space="preserve">or its needs assessments </w:t>
      </w:r>
      <w:r w:rsidR="00E651FF">
        <w:rPr>
          <w:rFonts w:ascii="Times New Roman" w:eastAsia="Times New Roman" w:hAnsi="Times New Roman" w:cs="Times New Roman"/>
          <w:color w:val="0D0D0D" w:themeColor="text1" w:themeTint="F2"/>
          <w:sz w:val="26"/>
          <w:szCs w:val="26"/>
        </w:rPr>
        <w:t xml:space="preserve">and budgets </w:t>
      </w:r>
      <w:r w:rsidR="000B7134">
        <w:rPr>
          <w:rFonts w:ascii="Times New Roman" w:eastAsia="Times New Roman" w:hAnsi="Times New Roman" w:cs="Times New Roman"/>
          <w:color w:val="0D0D0D" w:themeColor="text1" w:themeTint="F2"/>
          <w:sz w:val="26"/>
          <w:szCs w:val="26"/>
        </w:rPr>
        <w:t xml:space="preserve">through 2022 based on </w:t>
      </w:r>
      <w:r w:rsidR="005F647A">
        <w:rPr>
          <w:rFonts w:ascii="Times New Roman" w:eastAsia="Times New Roman" w:hAnsi="Times New Roman" w:cs="Times New Roman"/>
          <w:color w:val="0D0D0D" w:themeColor="text1" w:themeTint="F2"/>
          <w:sz w:val="26"/>
          <w:szCs w:val="26"/>
        </w:rPr>
        <w:t xml:space="preserve">acceptance </w:t>
      </w:r>
      <w:r w:rsidR="000B7134">
        <w:rPr>
          <w:rFonts w:ascii="Times New Roman" w:eastAsia="Times New Roman" w:hAnsi="Times New Roman" w:cs="Times New Roman"/>
          <w:color w:val="0D0D0D" w:themeColor="text1" w:themeTint="F2"/>
          <w:sz w:val="26"/>
          <w:szCs w:val="26"/>
        </w:rPr>
        <w:t xml:space="preserve">of </w:t>
      </w:r>
      <w:r w:rsidR="00AC3EA3">
        <w:rPr>
          <w:rFonts w:ascii="Times New Roman" w:eastAsia="Times New Roman" w:hAnsi="Times New Roman" w:cs="Times New Roman"/>
          <w:color w:val="0D0D0D" w:themeColor="text1" w:themeTint="F2"/>
          <w:sz w:val="26"/>
          <w:szCs w:val="26"/>
        </w:rPr>
        <w:t xml:space="preserve">the </w:t>
      </w:r>
      <w:r w:rsidR="00FD4FC9">
        <w:rPr>
          <w:rFonts w:ascii="Times New Roman" w:eastAsia="Times New Roman" w:hAnsi="Times New Roman" w:cs="Times New Roman"/>
          <w:color w:val="0D0D0D" w:themeColor="text1" w:themeTint="F2"/>
          <w:sz w:val="26"/>
          <w:szCs w:val="26"/>
        </w:rPr>
        <w:t>proposed</w:t>
      </w:r>
      <w:r w:rsidR="005F647A">
        <w:rPr>
          <w:rFonts w:ascii="Times New Roman" w:eastAsia="Times New Roman" w:hAnsi="Times New Roman" w:cs="Times New Roman"/>
          <w:color w:val="0D0D0D" w:themeColor="text1" w:themeTint="F2"/>
          <w:sz w:val="26"/>
          <w:szCs w:val="26"/>
        </w:rPr>
        <w:t xml:space="preserve"> </w:t>
      </w:r>
      <w:r w:rsidR="005C1D74">
        <w:rPr>
          <w:rFonts w:ascii="Times New Roman" w:eastAsia="Times New Roman" w:hAnsi="Times New Roman" w:cs="Times New Roman"/>
          <w:color w:val="0D0D0D" w:themeColor="text1" w:themeTint="F2"/>
          <w:sz w:val="26"/>
          <w:szCs w:val="26"/>
        </w:rPr>
        <w:t xml:space="preserve">two-phase, </w:t>
      </w:r>
      <w:r w:rsidR="005F647A">
        <w:rPr>
          <w:rFonts w:ascii="Times New Roman" w:eastAsia="Times New Roman" w:hAnsi="Times New Roman" w:cs="Times New Roman"/>
          <w:color w:val="0D0D0D" w:themeColor="text1" w:themeTint="F2"/>
          <w:sz w:val="26"/>
          <w:szCs w:val="26"/>
        </w:rPr>
        <w:t>five-year</w:t>
      </w:r>
      <w:r w:rsidR="00D32A62">
        <w:rPr>
          <w:rFonts w:ascii="Times New Roman" w:eastAsia="Times New Roman" w:hAnsi="Times New Roman" w:cs="Times New Roman"/>
          <w:color w:val="0D0D0D" w:themeColor="text1" w:themeTint="F2"/>
          <w:sz w:val="26"/>
          <w:szCs w:val="26"/>
        </w:rPr>
        <w:t xml:space="preserve"> </w:t>
      </w:r>
      <w:r w:rsidR="000B7134">
        <w:rPr>
          <w:rFonts w:ascii="Times New Roman" w:eastAsia="Times New Roman" w:hAnsi="Times New Roman" w:cs="Times New Roman"/>
          <w:color w:val="0D0D0D" w:themeColor="text1" w:themeTint="F2"/>
          <w:sz w:val="26"/>
          <w:szCs w:val="26"/>
        </w:rPr>
        <w:t>CAP design</w:t>
      </w:r>
      <w:r w:rsidR="00A02A8F">
        <w:rPr>
          <w:rFonts w:ascii="Times New Roman" w:eastAsia="Times New Roman" w:hAnsi="Times New Roman" w:cs="Times New Roman"/>
          <w:color w:val="0D0D0D" w:themeColor="text1" w:themeTint="F2"/>
          <w:sz w:val="26"/>
          <w:szCs w:val="26"/>
        </w:rPr>
        <w:t xml:space="preserve">.  </w:t>
      </w:r>
      <w:r w:rsidR="00721AF7">
        <w:rPr>
          <w:rFonts w:ascii="Times New Roman" w:eastAsia="Times New Roman" w:hAnsi="Times New Roman" w:cs="Times New Roman"/>
          <w:color w:val="0D0D0D" w:themeColor="text1" w:themeTint="F2"/>
          <w:sz w:val="26"/>
          <w:szCs w:val="26"/>
        </w:rPr>
        <w:t xml:space="preserve">The Joint Petition’s proposal to file an updated needs assessment in 2019 in lieu of a triennial USECP is not sufficient.  </w:t>
      </w:r>
      <w:r w:rsidR="00A02A8F">
        <w:rPr>
          <w:rFonts w:ascii="Times New Roman" w:eastAsia="Times New Roman" w:hAnsi="Times New Roman" w:cs="Times New Roman"/>
          <w:color w:val="0D0D0D" w:themeColor="text1" w:themeTint="F2"/>
          <w:sz w:val="26"/>
          <w:szCs w:val="26"/>
        </w:rPr>
        <w:t xml:space="preserve">To preserve the Commission’s ability to review and revise Duquesne’s </w:t>
      </w:r>
      <w:r w:rsidR="00721AF7">
        <w:rPr>
          <w:rFonts w:ascii="Times New Roman" w:eastAsia="Times New Roman" w:hAnsi="Times New Roman" w:cs="Times New Roman"/>
          <w:color w:val="0D0D0D" w:themeColor="text1" w:themeTint="F2"/>
          <w:sz w:val="26"/>
          <w:szCs w:val="26"/>
        </w:rPr>
        <w:t xml:space="preserve">plan to provide </w:t>
      </w:r>
      <w:r w:rsidR="00A02A8F">
        <w:rPr>
          <w:rFonts w:ascii="Times New Roman" w:eastAsia="Times New Roman" w:hAnsi="Times New Roman" w:cs="Times New Roman"/>
          <w:color w:val="0D0D0D" w:themeColor="text1" w:themeTint="F2"/>
          <w:sz w:val="26"/>
          <w:szCs w:val="26"/>
        </w:rPr>
        <w:t xml:space="preserve">LIURP, CARES, and Hardship Fund programs </w:t>
      </w:r>
      <w:r w:rsidR="00721AF7">
        <w:rPr>
          <w:rFonts w:ascii="Times New Roman" w:eastAsia="Times New Roman" w:hAnsi="Times New Roman" w:cs="Times New Roman"/>
          <w:color w:val="0D0D0D" w:themeColor="text1" w:themeTint="F2"/>
          <w:sz w:val="26"/>
          <w:szCs w:val="26"/>
        </w:rPr>
        <w:t xml:space="preserve">to eligible customers </w:t>
      </w:r>
      <w:r w:rsidR="00A02A8F">
        <w:rPr>
          <w:rFonts w:ascii="Times New Roman" w:eastAsia="Times New Roman" w:hAnsi="Times New Roman" w:cs="Times New Roman"/>
          <w:color w:val="0D0D0D" w:themeColor="text1" w:themeTint="F2"/>
          <w:sz w:val="26"/>
          <w:szCs w:val="26"/>
        </w:rPr>
        <w:t xml:space="preserve">in </w:t>
      </w:r>
      <w:r w:rsidR="004539CD">
        <w:rPr>
          <w:rFonts w:ascii="Times New Roman" w:eastAsia="Times New Roman" w:hAnsi="Times New Roman" w:cs="Times New Roman"/>
          <w:color w:val="0D0D0D" w:themeColor="text1" w:themeTint="F2"/>
          <w:sz w:val="26"/>
          <w:szCs w:val="26"/>
        </w:rPr>
        <w:t xml:space="preserve">pursuant to a </w:t>
      </w:r>
      <w:r w:rsidR="00A02A8F">
        <w:rPr>
          <w:rFonts w:ascii="Times New Roman" w:eastAsia="Times New Roman" w:hAnsi="Times New Roman" w:cs="Times New Roman"/>
          <w:color w:val="0D0D0D" w:themeColor="text1" w:themeTint="F2"/>
          <w:sz w:val="26"/>
          <w:szCs w:val="26"/>
        </w:rPr>
        <w:t xml:space="preserve">2020-2022 USECP, </w:t>
      </w:r>
      <w:r w:rsidR="00E651FF">
        <w:rPr>
          <w:rFonts w:ascii="Times New Roman" w:eastAsia="Times New Roman" w:hAnsi="Times New Roman" w:cs="Times New Roman"/>
          <w:color w:val="0D0D0D" w:themeColor="text1" w:themeTint="F2"/>
          <w:sz w:val="26"/>
          <w:szCs w:val="26"/>
        </w:rPr>
        <w:t xml:space="preserve">as well as its </w:t>
      </w:r>
      <w:r w:rsidR="00AB7E02">
        <w:rPr>
          <w:rFonts w:ascii="Times New Roman" w:eastAsia="Times New Roman" w:hAnsi="Times New Roman" w:cs="Times New Roman"/>
          <w:color w:val="0D0D0D" w:themeColor="text1" w:themeTint="F2"/>
          <w:sz w:val="26"/>
          <w:szCs w:val="26"/>
        </w:rPr>
        <w:t xml:space="preserve">USECP needs assessment and </w:t>
      </w:r>
      <w:r w:rsidR="006F4BB3">
        <w:rPr>
          <w:rFonts w:ascii="Times New Roman" w:eastAsia="Times New Roman" w:hAnsi="Times New Roman" w:cs="Times New Roman"/>
          <w:color w:val="0D0D0D" w:themeColor="text1" w:themeTint="F2"/>
          <w:sz w:val="26"/>
          <w:szCs w:val="26"/>
        </w:rPr>
        <w:t>enrollment and budget projections</w:t>
      </w:r>
      <w:r w:rsidR="00AB7E02">
        <w:rPr>
          <w:rFonts w:ascii="Times New Roman" w:eastAsia="Times New Roman" w:hAnsi="Times New Roman" w:cs="Times New Roman"/>
          <w:color w:val="0D0D0D" w:themeColor="text1" w:themeTint="F2"/>
          <w:sz w:val="26"/>
          <w:szCs w:val="26"/>
        </w:rPr>
        <w:t xml:space="preserve">, </w:t>
      </w:r>
      <w:r w:rsidR="00A02A8F">
        <w:rPr>
          <w:rFonts w:ascii="Times New Roman" w:eastAsia="Times New Roman" w:hAnsi="Times New Roman" w:cs="Times New Roman"/>
          <w:color w:val="0D0D0D" w:themeColor="text1" w:themeTint="F2"/>
          <w:sz w:val="26"/>
          <w:szCs w:val="26"/>
        </w:rPr>
        <w:t xml:space="preserve">we </w:t>
      </w:r>
      <w:r w:rsidR="00721AF7">
        <w:rPr>
          <w:rFonts w:ascii="Times New Roman" w:eastAsia="Times New Roman" w:hAnsi="Times New Roman" w:cs="Times New Roman"/>
          <w:color w:val="0D0D0D" w:themeColor="text1" w:themeTint="F2"/>
          <w:sz w:val="26"/>
          <w:szCs w:val="26"/>
        </w:rPr>
        <w:t xml:space="preserve">shall require Duquesne to file and serve its 2020-2022 USECP </w:t>
      </w:r>
      <w:r w:rsidR="00AB7E02">
        <w:rPr>
          <w:rFonts w:ascii="Times New Roman" w:eastAsia="Times New Roman" w:hAnsi="Times New Roman" w:cs="Times New Roman"/>
          <w:color w:val="0D0D0D" w:themeColor="text1" w:themeTint="F2"/>
          <w:sz w:val="26"/>
          <w:szCs w:val="26"/>
        </w:rPr>
        <w:t xml:space="preserve">on </w:t>
      </w:r>
      <w:r w:rsidR="00721AF7">
        <w:rPr>
          <w:rFonts w:ascii="Times New Roman" w:eastAsia="Times New Roman" w:hAnsi="Times New Roman" w:cs="Times New Roman"/>
          <w:color w:val="0D0D0D" w:themeColor="text1" w:themeTint="F2"/>
          <w:sz w:val="26"/>
          <w:szCs w:val="26"/>
        </w:rPr>
        <w:t>or before February 28, 2019.</w:t>
      </w:r>
      <w:r w:rsidR="00872A1B">
        <w:rPr>
          <w:rFonts w:ascii="Times New Roman" w:eastAsia="Times New Roman" w:hAnsi="Times New Roman" w:cs="Times New Roman"/>
          <w:color w:val="0D0D0D" w:themeColor="text1" w:themeTint="F2"/>
          <w:sz w:val="26"/>
          <w:szCs w:val="26"/>
        </w:rPr>
        <w:t xml:space="preserve">  Duquesne shall include the </w:t>
      </w:r>
      <w:r w:rsidR="00CA281A">
        <w:rPr>
          <w:rFonts w:ascii="Times New Roman" w:eastAsia="Times New Roman" w:hAnsi="Times New Roman" w:cs="Times New Roman"/>
          <w:color w:val="0D0D0D" w:themeColor="text1" w:themeTint="F2"/>
          <w:sz w:val="26"/>
          <w:szCs w:val="26"/>
        </w:rPr>
        <w:t xml:space="preserve">Joint Proposal </w:t>
      </w:r>
      <w:r w:rsidR="00872A1B">
        <w:rPr>
          <w:rFonts w:ascii="Times New Roman" w:eastAsia="Times New Roman" w:hAnsi="Times New Roman" w:cs="Times New Roman"/>
          <w:color w:val="0D0D0D" w:themeColor="text1" w:themeTint="F2"/>
          <w:sz w:val="26"/>
          <w:szCs w:val="26"/>
        </w:rPr>
        <w:t xml:space="preserve">provisions of the </w:t>
      </w:r>
      <w:r w:rsidR="005C1D74">
        <w:rPr>
          <w:rFonts w:ascii="Times New Roman" w:eastAsia="Times New Roman" w:hAnsi="Times New Roman" w:cs="Times New Roman"/>
          <w:color w:val="0D0D0D" w:themeColor="text1" w:themeTint="F2"/>
          <w:sz w:val="26"/>
          <w:szCs w:val="26"/>
        </w:rPr>
        <w:t>P</w:t>
      </w:r>
      <w:r w:rsidR="00872A1B">
        <w:rPr>
          <w:rFonts w:ascii="Times New Roman" w:eastAsia="Times New Roman" w:hAnsi="Times New Roman" w:cs="Times New Roman"/>
          <w:color w:val="0D0D0D" w:themeColor="text1" w:themeTint="F2"/>
          <w:sz w:val="26"/>
          <w:szCs w:val="26"/>
        </w:rPr>
        <w:t xml:space="preserve">hase </w:t>
      </w:r>
      <w:r w:rsidR="005C1D74">
        <w:rPr>
          <w:rFonts w:ascii="Times New Roman" w:eastAsia="Times New Roman" w:hAnsi="Times New Roman" w:cs="Times New Roman"/>
          <w:color w:val="0D0D0D" w:themeColor="text1" w:themeTint="F2"/>
          <w:sz w:val="26"/>
          <w:szCs w:val="26"/>
        </w:rPr>
        <w:t>T</w:t>
      </w:r>
      <w:r w:rsidR="00872A1B">
        <w:rPr>
          <w:rFonts w:ascii="Times New Roman" w:eastAsia="Times New Roman" w:hAnsi="Times New Roman" w:cs="Times New Roman"/>
          <w:color w:val="0D0D0D" w:themeColor="text1" w:themeTint="F2"/>
          <w:sz w:val="26"/>
          <w:szCs w:val="26"/>
        </w:rPr>
        <w:t>wo CAP design</w:t>
      </w:r>
      <w:r w:rsidR="00994295">
        <w:rPr>
          <w:rFonts w:ascii="Times New Roman" w:eastAsia="Times New Roman" w:hAnsi="Times New Roman" w:cs="Times New Roman"/>
          <w:color w:val="0D0D0D" w:themeColor="text1" w:themeTint="F2"/>
          <w:sz w:val="26"/>
          <w:szCs w:val="26"/>
        </w:rPr>
        <w:t>, consistent with Appendix</w:t>
      </w:r>
      <w:r w:rsidR="00310187">
        <w:rPr>
          <w:rFonts w:ascii="Times New Roman" w:eastAsia="Times New Roman" w:hAnsi="Times New Roman" w:cs="Times New Roman"/>
          <w:color w:val="0D0D0D" w:themeColor="text1" w:themeTint="F2"/>
          <w:sz w:val="26"/>
          <w:szCs w:val="26"/>
        </w:rPr>
        <w:t xml:space="preserve"> A</w:t>
      </w:r>
      <w:r w:rsidR="00994295">
        <w:rPr>
          <w:rFonts w:ascii="Times New Roman" w:eastAsia="Times New Roman" w:hAnsi="Times New Roman" w:cs="Times New Roman"/>
          <w:color w:val="0D0D0D" w:themeColor="text1" w:themeTint="F2"/>
          <w:sz w:val="26"/>
          <w:szCs w:val="26"/>
        </w:rPr>
        <w:t xml:space="preserve"> to this Order,</w:t>
      </w:r>
      <w:r w:rsidR="00872A1B">
        <w:rPr>
          <w:rFonts w:ascii="Times New Roman" w:eastAsia="Times New Roman" w:hAnsi="Times New Roman" w:cs="Times New Roman"/>
          <w:color w:val="0D0D0D" w:themeColor="text1" w:themeTint="F2"/>
          <w:sz w:val="26"/>
          <w:szCs w:val="26"/>
        </w:rPr>
        <w:t xml:space="preserve"> in that filing.</w:t>
      </w:r>
      <w:r w:rsidR="00721AF7">
        <w:rPr>
          <w:rFonts w:ascii="Times New Roman" w:eastAsia="Times New Roman" w:hAnsi="Times New Roman" w:cs="Times New Roman"/>
          <w:color w:val="0D0D0D" w:themeColor="text1" w:themeTint="F2"/>
          <w:sz w:val="26"/>
          <w:szCs w:val="26"/>
        </w:rPr>
        <w:t xml:space="preserve"> </w:t>
      </w:r>
      <w:r w:rsidR="00D32A62">
        <w:rPr>
          <w:rFonts w:ascii="Times New Roman" w:eastAsia="Times New Roman" w:hAnsi="Times New Roman" w:cs="Times New Roman"/>
          <w:color w:val="0D0D0D" w:themeColor="text1" w:themeTint="F2"/>
          <w:sz w:val="26"/>
          <w:szCs w:val="26"/>
        </w:rPr>
        <w:t xml:space="preserve"> </w:t>
      </w:r>
      <w:r w:rsidR="00EE449E">
        <w:rPr>
          <w:rFonts w:ascii="Times New Roman" w:eastAsia="Times New Roman" w:hAnsi="Times New Roman" w:cs="Times New Roman"/>
          <w:color w:val="0D0D0D" w:themeColor="text1" w:themeTint="F2"/>
          <w:sz w:val="26"/>
          <w:szCs w:val="26"/>
        </w:rPr>
        <w:t xml:space="preserve">We may require Duquesne to provide additional updates on its implementation progress as part of that proceeding.  </w:t>
      </w:r>
      <w:r w:rsidR="00FD4FC9">
        <w:rPr>
          <w:rFonts w:ascii="Times New Roman" w:eastAsia="Times New Roman" w:hAnsi="Times New Roman" w:cs="Times New Roman"/>
          <w:color w:val="0D0D0D" w:themeColor="text1" w:themeTint="F2"/>
          <w:sz w:val="26"/>
          <w:szCs w:val="26"/>
        </w:rPr>
        <w:t xml:space="preserve">However, in our review of Duquesne’s 2020-2022 USECP, we shall not request changes to the elements of Duquesne’s CAP design </w:t>
      </w:r>
      <w:r w:rsidR="00E34843">
        <w:rPr>
          <w:rFonts w:ascii="Times New Roman" w:eastAsia="Times New Roman" w:hAnsi="Times New Roman" w:cs="Times New Roman"/>
          <w:color w:val="0D0D0D" w:themeColor="text1" w:themeTint="F2"/>
          <w:sz w:val="26"/>
          <w:szCs w:val="26"/>
        </w:rPr>
        <w:t xml:space="preserve">that </w:t>
      </w:r>
      <w:r w:rsidR="00FD4FC9">
        <w:rPr>
          <w:rFonts w:ascii="Times New Roman" w:eastAsia="Times New Roman" w:hAnsi="Times New Roman" w:cs="Times New Roman"/>
          <w:color w:val="0D0D0D" w:themeColor="text1" w:themeTint="F2"/>
          <w:sz w:val="26"/>
          <w:szCs w:val="26"/>
        </w:rPr>
        <w:t xml:space="preserve">we have </w:t>
      </w:r>
      <w:r w:rsidR="00125080">
        <w:rPr>
          <w:rFonts w:ascii="Times New Roman" w:eastAsia="Times New Roman" w:hAnsi="Times New Roman" w:cs="Times New Roman"/>
          <w:color w:val="0D0D0D" w:themeColor="text1" w:themeTint="F2"/>
          <w:sz w:val="26"/>
          <w:szCs w:val="26"/>
        </w:rPr>
        <w:t>approved in this Order.</w:t>
      </w:r>
    </w:p>
    <w:p w:rsidR="0082776A" w:rsidRDefault="0082776A" w:rsidP="005A3E62">
      <w:pPr>
        <w:spacing w:after="0" w:line="360" w:lineRule="auto"/>
        <w:contextualSpacing/>
        <w:rPr>
          <w:rFonts w:ascii="Times New Roman" w:eastAsia="Times New Roman" w:hAnsi="Times New Roman" w:cs="Times New Roman"/>
          <w:color w:val="0D0D0D" w:themeColor="text1" w:themeTint="F2"/>
          <w:sz w:val="26"/>
          <w:szCs w:val="26"/>
        </w:rPr>
      </w:pPr>
    </w:p>
    <w:p w:rsidR="003D7BA4" w:rsidRPr="00CB2A86" w:rsidRDefault="00CB2A86" w:rsidP="00CA281A">
      <w:pPr>
        <w:keepNext/>
        <w:spacing w:after="0" w:line="360" w:lineRule="auto"/>
        <w:contextualSpacing/>
        <w:rPr>
          <w:rFonts w:ascii="Times New Roman" w:eastAsia="Times New Roman" w:hAnsi="Times New Roman" w:cs="Times New Roman"/>
          <w:b/>
          <w:color w:val="0D0D0D" w:themeColor="text1" w:themeTint="F2"/>
          <w:sz w:val="26"/>
          <w:szCs w:val="26"/>
        </w:rPr>
      </w:pPr>
      <w:r w:rsidRPr="00CB2A86">
        <w:rPr>
          <w:rFonts w:ascii="Times New Roman" w:eastAsia="Times New Roman" w:hAnsi="Times New Roman" w:cs="Times New Roman"/>
          <w:b/>
          <w:color w:val="0D0D0D" w:themeColor="text1" w:themeTint="F2"/>
          <w:sz w:val="26"/>
          <w:szCs w:val="26"/>
        </w:rPr>
        <w:t>Proposed Cap Bill and Customer Communication Plan</w:t>
      </w:r>
    </w:p>
    <w:p w:rsidR="003D7BA4" w:rsidRDefault="003D7BA4" w:rsidP="00CA281A">
      <w:pPr>
        <w:keepNext/>
        <w:spacing w:after="0" w:line="360" w:lineRule="auto"/>
        <w:contextualSpacing/>
        <w:rPr>
          <w:rFonts w:ascii="Times New Roman" w:eastAsia="Times New Roman" w:hAnsi="Times New Roman" w:cs="Times New Roman"/>
          <w:color w:val="0D0D0D" w:themeColor="text1" w:themeTint="F2"/>
          <w:sz w:val="26"/>
          <w:szCs w:val="26"/>
        </w:rPr>
      </w:pPr>
    </w:p>
    <w:p w:rsidR="00CB2A86" w:rsidRDefault="00066430" w:rsidP="00904CF3">
      <w:pPr>
        <w:pStyle w:val="FootnoteText"/>
        <w:spacing w:line="360" w:lineRule="auto"/>
        <w:rPr>
          <w:color w:val="0D0D0D" w:themeColor="text1" w:themeTint="F2"/>
          <w:sz w:val="26"/>
          <w:szCs w:val="26"/>
        </w:rPr>
      </w:pPr>
      <w:r>
        <w:rPr>
          <w:color w:val="0D0D0D" w:themeColor="text1" w:themeTint="F2"/>
          <w:sz w:val="26"/>
          <w:szCs w:val="26"/>
        </w:rPr>
        <w:tab/>
      </w:r>
      <w:r w:rsidR="003959AE">
        <w:rPr>
          <w:color w:val="0D0D0D" w:themeColor="text1" w:themeTint="F2"/>
          <w:sz w:val="26"/>
          <w:szCs w:val="26"/>
        </w:rPr>
        <w:t>T</w:t>
      </w:r>
      <w:r w:rsidR="00904CF3">
        <w:rPr>
          <w:color w:val="0D0D0D" w:themeColor="text1" w:themeTint="F2"/>
          <w:sz w:val="26"/>
          <w:szCs w:val="26"/>
        </w:rPr>
        <w:t xml:space="preserve">he CAUSE-PA Petition did not seek reconsideration of the </w:t>
      </w:r>
      <w:r w:rsidR="00B30DDC">
        <w:rPr>
          <w:color w:val="0D0D0D" w:themeColor="text1" w:themeTint="F2"/>
          <w:sz w:val="26"/>
          <w:szCs w:val="26"/>
        </w:rPr>
        <w:t>February 2018 Order</w:t>
      </w:r>
      <w:r w:rsidR="00904CF3">
        <w:rPr>
          <w:color w:val="0D0D0D" w:themeColor="text1" w:themeTint="F2"/>
          <w:sz w:val="26"/>
          <w:szCs w:val="26"/>
        </w:rPr>
        <w:t xml:space="preserve">’s </w:t>
      </w:r>
      <w:r w:rsidR="007429C9">
        <w:rPr>
          <w:color w:val="0D0D0D" w:themeColor="text1" w:themeTint="F2"/>
          <w:sz w:val="26"/>
          <w:szCs w:val="26"/>
        </w:rPr>
        <w:t xml:space="preserve">provision </w:t>
      </w:r>
      <w:r w:rsidR="00904CF3">
        <w:rPr>
          <w:color w:val="0D0D0D" w:themeColor="text1" w:themeTint="F2"/>
          <w:sz w:val="26"/>
          <w:szCs w:val="26"/>
        </w:rPr>
        <w:t xml:space="preserve">to </w:t>
      </w:r>
      <w:r w:rsidR="00605866">
        <w:rPr>
          <w:color w:val="0D0D0D" w:themeColor="text1" w:themeTint="F2"/>
          <w:sz w:val="26"/>
          <w:szCs w:val="26"/>
        </w:rPr>
        <w:t xml:space="preserve">defer consideration of Duquesne’s </w:t>
      </w:r>
      <w:r w:rsidR="007738E1">
        <w:rPr>
          <w:color w:val="0D0D0D" w:themeColor="text1" w:themeTint="F2"/>
          <w:sz w:val="26"/>
          <w:szCs w:val="26"/>
        </w:rPr>
        <w:t xml:space="preserve">December 29 </w:t>
      </w:r>
      <w:r w:rsidR="00775D44">
        <w:rPr>
          <w:color w:val="0D0D0D" w:themeColor="text1" w:themeTint="F2"/>
          <w:sz w:val="26"/>
          <w:szCs w:val="26"/>
        </w:rPr>
        <w:t xml:space="preserve">Petition regarding the proposed </w:t>
      </w:r>
      <w:r w:rsidR="000F1FC9">
        <w:rPr>
          <w:color w:val="0D0D0D" w:themeColor="text1" w:themeTint="F2"/>
          <w:sz w:val="26"/>
          <w:szCs w:val="26"/>
        </w:rPr>
        <w:t>PIPP</w:t>
      </w:r>
      <w:r w:rsidR="00605866">
        <w:rPr>
          <w:color w:val="0D0D0D" w:themeColor="text1" w:themeTint="F2"/>
          <w:sz w:val="26"/>
          <w:szCs w:val="26"/>
        </w:rPr>
        <w:t xml:space="preserve"> CAP bill and communication plan until</w:t>
      </w:r>
      <w:r w:rsidR="00904CF3">
        <w:rPr>
          <w:color w:val="0D0D0D" w:themeColor="text1" w:themeTint="F2"/>
          <w:sz w:val="26"/>
          <w:szCs w:val="26"/>
        </w:rPr>
        <w:t xml:space="preserve"> the next </w:t>
      </w:r>
      <w:r w:rsidR="00605866">
        <w:rPr>
          <w:color w:val="0D0D0D" w:themeColor="text1" w:themeTint="F2"/>
          <w:sz w:val="26"/>
          <w:szCs w:val="26"/>
        </w:rPr>
        <w:t>USECP</w:t>
      </w:r>
      <w:r w:rsidR="00904CF3">
        <w:rPr>
          <w:color w:val="0D0D0D" w:themeColor="text1" w:themeTint="F2"/>
          <w:sz w:val="26"/>
          <w:szCs w:val="26"/>
        </w:rPr>
        <w:t xml:space="preserve"> proceeding</w:t>
      </w:r>
      <w:r w:rsidR="00605866">
        <w:rPr>
          <w:color w:val="0D0D0D" w:themeColor="text1" w:themeTint="F2"/>
          <w:sz w:val="26"/>
          <w:szCs w:val="26"/>
        </w:rPr>
        <w:t xml:space="preserve">.  </w:t>
      </w:r>
      <w:r w:rsidR="007738E1">
        <w:rPr>
          <w:color w:val="0D0D0D" w:themeColor="text1" w:themeTint="F2"/>
          <w:sz w:val="26"/>
          <w:szCs w:val="26"/>
        </w:rPr>
        <w:t xml:space="preserve">However, we encourage Duquesne to work with CAUSE-PA, OCA, and its </w:t>
      </w:r>
      <w:r w:rsidR="007738E1" w:rsidRPr="00E372C8">
        <w:rPr>
          <w:color w:val="0D0D0D" w:themeColor="text1" w:themeTint="F2"/>
          <w:sz w:val="26"/>
          <w:szCs w:val="26"/>
        </w:rPr>
        <w:t>Income Eligible Program Advisory Group</w:t>
      </w:r>
      <w:r w:rsidR="007738E1">
        <w:rPr>
          <w:color w:val="0D0D0D" w:themeColor="text1" w:themeTint="F2"/>
          <w:sz w:val="26"/>
          <w:szCs w:val="26"/>
        </w:rPr>
        <w:t xml:space="preserve"> to </w:t>
      </w:r>
      <w:r w:rsidR="007174BF">
        <w:rPr>
          <w:color w:val="0D0D0D" w:themeColor="text1" w:themeTint="F2"/>
          <w:sz w:val="26"/>
          <w:szCs w:val="26"/>
        </w:rPr>
        <w:t>collaborate</w:t>
      </w:r>
      <w:r w:rsidR="007738E1">
        <w:rPr>
          <w:color w:val="0D0D0D" w:themeColor="text1" w:themeTint="F2"/>
          <w:sz w:val="26"/>
          <w:szCs w:val="26"/>
        </w:rPr>
        <w:t xml:space="preserve"> on its CAP bill and communications </w:t>
      </w:r>
      <w:r w:rsidR="007174BF">
        <w:rPr>
          <w:color w:val="0D0D0D" w:themeColor="text1" w:themeTint="F2"/>
          <w:sz w:val="26"/>
          <w:szCs w:val="26"/>
        </w:rPr>
        <w:t xml:space="preserve">plan </w:t>
      </w:r>
      <w:r w:rsidR="007738E1">
        <w:rPr>
          <w:color w:val="0D0D0D" w:themeColor="text1" w:themeTint="F2"/>
          <w:sz w:val="26"/>
          <w:szCs w:val="26"/>
        </w:rPr>
        <w:t>prior to filing its 2020-2022 USECP.</w:t>
      </w:r>
    </w:p>
    <w:p w:rsidR="008C5A7D" w:rsidRPr="006470A3" w:rsidRDefault="008C5A7D" w:rsidP="005A3E62">
      <w:pPr>
        <w:spacing w:after="0" w:line="360" w:lineRule="auto"/>
        <w:contextualSpacing/>
        <w:rPr>
          <w:rFonts w:ascii="Times New Roman" w:eastAsia="Times New Roman" w:hAnsi="Times New Roman" w:cs="Times New Roman"/>
          <w:color w:val="0D0D0D" w:themeColor="text1" w:themeTint="F2"/>
          <w:sz w:val="26"/>
          <w:szCs w:val="26"/>
        </w:rPr>
      </w:pPr>
    </w:p>
    <w:p w:rsidR="00F75ED6" w:rsidRDefault="00F75ED6"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REVISED 2017-2019 USECP</w:t>
      </w:r>
      <w:r w:rsidR="00FF64DF">
        <w:rPr>
          <w:rFonts w:ascii="Times New Roman" w:eastAsia="Times New Roman" w:hAnsi="Times New Roman" w:cs="Times New Roman"/>
          <w:b/>
          <w:color w:val="0D0D0D" w:themeColor="text1" w:themeTint="F2"/>
          <w:sz w:val="26"/>
          <w:szCs w:val="26"/>
        </w:rPr>
        <w:t xml:space="preserve"> COMPLIANCE FILING</w:t>
      </w:r>
    </w:p>
    <w:p w:rsidR="00F75ED6" w:rsidRDefault="00F75ED6" w:rsidP="00F75ED6">
      <w:pPr>
        <w:keepNext/>
        <w:spacing w:after="0" w:line="360" w:lineRule="auto"/>
        <w:contextualSpacing/>
        <w:rPr>
          <w:rFonts w:ascii="Times New Roman" w:eastAsia="Times New Roman" w:hAnsi="Times New Roman" w:cs="Times New Roman"/>
          <w:color w:val="0D0D0D" w:themeColor="text1" w:themeTint="F2"/>
          <w:sz w:val="26"/>
          <w:szCs w:val="26"/>
        </w:rPr>
      </w:pPr>
    </w:p>
    <w:p w:rsidR="00F75ED6" w:rsidRDefault="00AA0157" w:rsidP="00F75ED6">
      <w:pPr>
        <w:pStyle w:val="BodyText2"/>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F75ED6">
        <w:rPr>
          <w:rFonts w:ascii="Times New Roman" w:eastAsia="Times New Roman" w:hAnsi="Times New Roman" w:cs="Times New Roman"/>
          <w:color w:val="0D0D0D" w:themeColor="text1" w:themeTint="F2"/>
          <w:sz w:val="26"/>
          <w:szCs w:val="26"/>
        </w:rPr>
        <w:t xml:space="preserve">The </w:t>
      </w:r>
      <w:r w:rsidR="00B30DDC">
        <w:rPr>
          <w:rFonts w:ascii="Times New Roman" w:eastAsia="Times New Roman" w:hAnsi="Times New Roman" w:cs="Times New Roman"/>
          <w:color w:val="0D0D0D" w:themeColor="text1" w:themeTint="F2"/>
          <w:sz w:val="26"/>
          <w:szCs w:val="26"/>
        </w:rPr>
        <w:t>February 2018 Order</w:t>
      </w:r>
      <w:r w:rsidR="00F75ED6">
        <w:rPr>
          <w:rFonts w:ascii="Times New Roman" w:eastAsia="Times New Roman" w:hAnsi="Times New Roman" w:cs="Times New Roman"/>
          <w:color w:val="0D0D0D" w:themeColor="text1" w:themeTint="F2"/>
          <w:sz w:val="26"/>
          <w:szCs w:val="26"/>
        </w:rPr>
        <w:t xml:space="preserve"> directed Duquesne to file a revised 2017-2019 USECP within 30 days of the entry date of th</w:t>
      </w:r>
      <w:r w:rsidR="00AF5E01">
        <w:rPr>
          <w:rFonts w:ascii="Times New Roman" w:eastAsia="Times New Roman" w:hAnsi="Times New Roman" w:cs="Times New Roman"/>
          <w:color w:val="0D0D0D" w:themeColor="text1" w:themeTint="F2"/>
          <w:sz w:val="26"/>
          <w:szCs w:val="26"/>
        </w:rPr>
        <w:t>at</w:t>
      </w:r>
      <w:r w:rsidR="00F75ED6">
        <w:rPr>
          <w:rFonts w:ascii="Times New Roman" w:eastAsia="Times New Roman" w:hAnsi="Times New Roman" w:cs="Times New Roman"/>
          <w:color w:val="0D0D0D" w:themeColor="text1" w:themeTint="F2"/>
          <w:sz w:val="26"/>
          <w:szCs w:val="26"/>
        </w:rPr>
        <w:t xml:space="preserve"> Order </w:t>
      </w:r>
      <w:r w:rsidR="00163831">
        <w:rPr>
          <w:rFonts w:ascii="Times New Roman" w:eastAsia="Times New Roman" w:hAnsi="Times New Roman" w:cs="Times New Roman"/>
          <w:color w:val="0D0D0D" w:themeColor="text1" w:themeTint="F2"/>
          <w:sz w:val="26"/>
          <w:szCs w:val="26"/>
        </w:rPr>
        <w:t xml:space="preserve">– </w:t>
      </w:r>
      <w:r w:rsidR="00F75ED6">
        <w:rPr>
          <w:rFonts w:ascii="Times New Roman" w:eastAsia="Times New Roman" w:hAnsi="Times New Roman" w:cs="Times New Roman"/>
          <w:color w:val="0D0D0D" w:themeColor="text1" w:themeTint="F2"/>
          <w:sz w:val="26"/>
          <w:szCs w:val="26"/>
        </w:rPr>
        <w:t xml:space="preserve">with </w:t>
      </w:r>
      <w:r w:rsidR="00163831">
        <w:rPr>
          <w:rFonts w:ascii="Times New Roman" w:eastAsia="Times New Roman" w:hAnsi="Times New Roman" w:cs="Times New Roman"/>
          <w:color w:val="0D0D0D" w:themeColor="text1" w:themeTint="F2"/>
          <w:sz w:val="26"/>
          <w:szCs w:val="26"/>
        </w:rPr>
        <w:t>an effective date on or before April</w:t>
      </w:r>
      <w:r w:rsidR="00AF5E01">
        <w:rPr>
          <w:rFonts w:ascii="Times New Roman" w:eastAsia="Times New Roman" w:hAnsi="Times New Roman" w:cs="Times New Roman"/>
          <w:color w:val="0D0D0D" w:themeColor="text1" w:themeTint="F2"/>
          <w:sz w:val="26"/>
          <w:szCs w:val="26"/>
        </w:rPr>
        <w:t> </w:t>
      </w:r>
      <w:r w:rsidR="00163831">
        <w:rPr>
          <w:rFonts w:ascii="Times New Roman" w:eastAsia="Times New Roman" w:hAnsi="Times New Roman" w:cs="Times New Roman"/>
          <w:color w:val="0D0D0D" w:themeColor="text1" w:themeTint="F2"/>
          <w:sz w:val="26"/>
          <w:szCs w:val="26"/>
        </w:rPr>
        <w:t xml:space="preserve">1, 2018 – with </w:t>
      </w:r>
      <w:r w:rsidR="00F75ED6">
        <w:rPr>
          <w:rFonts w:ascii="Times New Roman" w:eastAsia="Times New Roman" w:hAnsi="Times New Roman" w:cs="Times New Roman"/>
          <w:color w:val="0D0D0D" w:themeColor="text1" w:themeTint="F2"/>
          <w:sz w:val="26"/>
          <w:szCs w:val="26"/>
        </w:rPr>
        <w:t xml:space="preserve">the following changes: </w:t>
      </w:r>
    </w:p>
    <w:p w:rsidR="00F75ED6" w:rsidRDefault="00F75ED6" w:rsidP="00F75ED6">
      <w:pPr>
        <w:pStyle w:val="BodyText2"/>
        <w:numPr>
          <w:ilvl w:val="0"/>
          <w:numId w:val="37"/>
        </w:num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Revised POB categories for CAP customers;</w:t>
      </w:r>
    </w:p>
    <w:p w:rsidR="00F75ED6" w:rsidRDefault="00F75ED6" w:rsidP="00F75ED6">
      <w:pPr>
        <w:pStyle w:val="BodyText2"/>
        <w:numPr>
          <w:ilvl w:val="0"/>
          <w:numId w:val="37"/>
        </w:num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 maximum CAP credit of $1,500 for non-</w:t>
      </w:r>
      <w:r w:rsidRPr="008C37AD">
        <w:rPr>
          <w:rFonts w:ascii="Times New Roman" w:eastAsia="Times New Roman" w:hAnsi="Times New Roman" w:cs="Times New Roman"/>
          <w:color w:val="0D0D0D" w:themeColor="text1" w:themeTint="F2"/>
          <w:sz w:val="26"/>
          <w:szCs w:val="26"/>
        </w:rPr>
        <w:t xml:space="preserve">electric </w:t>
      </w:r>
      <w:r>
        <w:rPr>
          <w:rFonts w:ascii="Times New Roman" w:eastAsia="Times New Roman" w:hAnsi="Times New Roman" w:cs="Times New Roman"/>
          <w:color w:val="0D0D0D" w:themeColor="text1" w:themeTint="F2"/>
          <w:sz w:val="26"/>
          <w:szCs w:val="26"/>
        </w:rPr>
        <w:t>heating customers; and</w:t>
      </w:r>
    </w:p>
    <w:p w:rsidR="00F75ED6" w:rsidRPr="00F75ED6" w:rsidRDefault="00F75ED6" w:rsidP="00F75ED6">
      <w:pPr>
        <w:pStyle w:val="BodyText2"/>
        <w:numPr>
          <w:ilvl w:val="0"/>
          <w:numId w:val="37"/>
        </w:num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Clarification that Social Security Numbers</w:t>
      </w:r>
      <w:r w:rsidR="00ED6C97">
        <w:rPr>
          <w:rFonts w:ascii="Times New Roman" w:eastAsia="Times New Roman" w:hAnsi="Times New Roman" w:cs="Times New Roman"/>
          <w:color w:val="0D0D0D" w:themeColor="text1" w:themeTint="F2"/>
          <w:sz w:val="26"/>
          <w:szCs w:val="26"/>
        </w:rPr>
        <w:t xml:space="preserve"> (SSNs)</w:t>
      </w:r>
      <w:r>
        <w:rPr>
          <w:rFonts w:ascii="Times New Roman" w:eastAsia="Times New Roman" w:hAnsi="Times New Roman" w:cs="Times New Roman"/>
          <w:color w:val="0D0D0D" w:themeColor="text1" w:themeTint="F2"/>
          <w:sz w:val="26"/>
          <w:szCs w:val="26"/>
        </w:rPr>
        <w:t xml:space="preserve"> are not required to qualify for a Hardship Fund grant. </w:t>
      </w:r>
    </w:p>
    <w:p w:rsidR="00F75ED6" w:rsidRPr="00F75ED6" w:rsidRDefault="00F75ED6" w:rsidP="00F75ED6">
      <w:pPr>
        <w:spacing w:after="0" w:line="360" w:lineRule="auto"/>
        <w:contextualSpacing/>
        <w:rPr>
          <w:rFonts w:ascii="Times New Roman" w:eastAsia="Times New Roman" w:hAnsi="Times New Roman" w:cs="Times New Roman"/>
          <w:color w:val="0D0D0D" w:themeColor="text1" w:themeTint="F2"/>
          <w:sz w:val="26"/>
          <w:szCs w:val="26"/>
        </w:rPr>
      </w:pPr>
    </w:p>
    <w:p w:rsidR="00F75ED6" w:rsidRDefault="00AA0157" w:rsidP="00F75ED6">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CB7479">
        <w:rPr>
          <w:rFonts w:ascii="Times New Roman" w:eastAsia="Calibri" w:hAnsi="Times New Roman" w:cs="Times New Roman"/>
          <w:sz w:val="26"/>
          <w:szCs w:val="26"/>
        </w:rPr>
        <w:t xml:space="preserve">On March 12, 2018, Duquesne filed both clean and red-lined versions of its </w:t>
      </w:r>
      <w:r w:rsidR="00353B9B">
        <w:rPr>
          <w:rFonts w:ascii="Times New Roman" w:eastAsia="Calibri" w:hAnsi="Times New Roman" w:cs="Times New Roman"/>
          <w:sz w:val="26"/>
          <w:szCs w:val="26"/>
        </w:rPr>
        <w:t xml:space="preserve">further </w:t>
      </w:r>
      <w:r w:rsidR="00CB7479">
        <w:rPr>
          <w:rFonts w:ascii="Times New Roman" w:eastAsia="Calibri" w:hAnsi="Times New Roman" w:cs="Times New Roman"/>
          <w:sz w:val="26"/>
          <w:szCs w:val="26"/>
        </w:rPr>
        <w:t xml:space="preserve">revised 2017-2019 USECP.  </w:t>
      </w:r>
      <w:r w:rsidR="00900EFE">
        <w:rPr>
          <w:rFonts w:ascii="Times New Roman" w:eastAsia="Calibri" w:hAnsi="Times New Roman" w:cs="Times New Roman"/>
          <w:sz w:val="26"/>
          <w:szCs w:val="26"/>
        </w:rPr>
        <w:t xml:space="preserve">The </w:t>
      </w:r>
      <w:r w:rsidR="00353B9B">
        <w:rPr>
          <w:rFonts w:ascii="Times New Roman" w:eastAsia="Calibri" w:hAnsi="Times New Roman" w:cs="Times New Roman"/>
          <w:sz w:val="26"/>
          <w:szCs w:val="26"/>
        </w:rPr>
        <w:t xml:space="preserve">further </w:t>
      </w:r>
      <w:r w:rsidR="00900EFE">
        <w:rPr>
          <w:rFonts w:ascii="Times New Roman" w:eastAsia="Calibri" w:hAnsi="Times New Roman" w:cs="Times New Roman"/>
          <w:sz w:val="26"/>
          <w:szCs w:val="26"/>
        </w:rPr>
        <w:t xml:space="preserve">revised USECP </w:t>
      </w:r>
      <w:r w:rsidR="00335ECD">
        <w:rPr>
          <w:rFonts w:ascii="Times New Roman" w:eastAsia="Calibri" w:hAnsi="Times New Roman" w:cs="Times New Roman"/>
          <w:sz w:val="26"/>
          <w:szCs w:val="26"/>
        </w:rPr>
        <w:t xml:space="preserve">contains the revised POB categories and </w:t>
      </w:r>
      <w:r w:rsidR="00353B9B">
        <w:rPr>
          <w:rFonts w:ascii="Times New Roman" w:eastAsia="Calibri" w:hAnsi="Times New Roman" w:cs="Times New Roman"/>
          <w:sz w:val="26"/>
          <w:szCs w:val="26"/>
        </w:rPr>
        <w:t>sets the maximum CAP credits for non-heating accounts at $1,500.  The effective date for these changes is</w:t>
      </w:r>
      <w:r w:rsidR="00335ECD">
        <w:rPr>
          <w:rFonts w:ascii="Times New Roman" w:eastAsia="Calibri" w:hAnsi="Times New Roman" w:cs="Times New Roman"/>
          <w:sz w:val="26"/>
          <w:szCs w:val="26"/>
        </w:rPr>
        <w:t xml:space="preserve"> March 28, 2018.  </w:t>
      </w:r>
      <w:r w:rsidR="00353B9B">
        <w:rPr>
          <w:rFonts w:ascii="Times New Roman" w:eastAsia="Calibri" w:hAnsi="Times New Roman" w:cs="Times New Roman"/>
          <w:sz w:val="26"/>
          <w:szCs w:val="26"/>
        </w:rPr>
        <w:t xml:space="preserve">Further Revised 2017-2019 USECP at 5-6.  The further revised USECP also clarifies </w:t>
      </w:r>
      <w:r w:rsidR="00ED6C97">
        <w:rPr>
          <w:rFonts w:ascii="Times New Roman" w:eastAsia="Calibri" w:hAnsi="Times New Roman" w:cs="Times New Roman"/>
          <w:sz w:val="26"/>
          <w:szCs w:val="26"/>
        </w:rPr>
        <w:t xml:space="preserve">Duquesne allows customers to provide alternative forms of government-issued identification in lieu of SSNs to qualify for a hardship fund grant.  Further Revised 2017-2019 USECP at 19.  </w:t>
      </w:r>
      <w:r w:rsidR="000B5606" w:rsidRPr="000B5606">
        <w:rPr>
          <w:rFonts w:ascii="Times New Roman" w:eastAsia="Calibri" w:hAnsi="Times New Roman" w:cs="Times New Roman"/>
          <w:sz w:val="26"/>
          <w:szCs w:val="26"/>
        </w:rPr>
        <w:t xml:space="preserve">We have received no exceptions from parties to this proceeding relative to whether the further revised 2017-2019 USECP is consistent with the February 2018 Order.  </w:t>
      </w:r>
    </w:p>
    <w:p w:rsidR="00ED6C97" w:rsidRDefault="00ED6C97" w:rsidP="00F75ED6">
      <w:pPr>
        <w:spacing w:after="0" w:line="360" w:lineRule="auto"/>
        <w:contextualSpacing/>
        <w:rPr>
          <w:rFonts w:ascii="Times New Roman" w:eastAsia="Calibri" w:hAnsi="Times New Roman" w:cs="Times New Roman"/>
          <w:sz w:val="26"/>
          <w:szCs w:val="26"/>
        </w:rPr>
      </w:pPr>
    </w:p>
    <w:p w:rsidR="008D1145" w:rsidRPr="003B2169" w:rsidRDefault="005E1CAC" w:rsidP="008D1145">
      <w:pPr>
        <w:pStyle w:val="FootnoteText"/>
        <w:spacing w:line="360" w:lineRule="auto"/>
        <w:rPr>
          <w:sz w:val="26"/>
          <w:szCs w:val="26"/>
        </w:rPr>
      </w:pPr>
      <w:r w:rsidRPr="005E1CAC">
        <w:rPr>
          <w:i/>
          <w:color w:val="0D0D0D" w:themeColor="text1" w:themeTint="F2"/>
          <w:sz w:val="26"/>
          <w:szCs w:val="26"/>
        </w:rPr>
        <w:t>Resolution</w:t>
      </w:r>
      <w:r>
        <w:rPr>
          <w:color w:val="0D0D0D" w:themeColor="text1" w:themeTint="F2"/>
          <w:sz w:val="26"/>
          <w:szCs w:val="26"/>
        </w:rPr>
        <w:t xml:space="preserve">: </w:t>
      </w:r>
      <w:r w:rsidR="008D1145">
        <w:rPr>
          <w:color w:val="0D0D0D" w:themeColor="text1" w:themeTint="F2"/>
          <w:sz w:val="26"/>
          <w:szCs w:val="26"/>
        </w:rPr>
        <w:t xml:space="preserve">BCS has reviewed Duquesne’s further revised 2017-2019 USECP and determined it contains all the clarifications and changes requested by the Commission. </w:t>
      </w:r>
      <w:r w:rsidR="001F730E">
        <w:rPr>
          <w:color w:val="0D0D0D" w:themeColor="text1" w:themeTint="F2"/>
          <w:sz w:val="26"/>
          <w:szCs w:val="26"/>
        </w:rPr>
        <w:t xml:space="preserve"> </w:t>
      </w:r>
      <w:r w:rsidR="008D1145" w:rsidRPr="008D1145">
        <w:rPr>
          <w:color w:val="0D0D0D" w:themeColor="text1" w:themeTint="F2"/>
          <w:sz w:val="26"/>
          <w:szCs w:val="26"/>
        </w:rPr>
        <w:t>Accordingly,</w:t>
      </w:r>
      <w:r w:rsidR="008D1145">
        <w:rPr>
          <w:color w:val="0D0D0D" w:themeColor="text1" w:themeTint="F2"/>
          <w:sz w:val="26"/>
          <w:szCs w:val="26"/>
        </w:rPr>
        <w:t xml:space="preserve"> we find that Duquesne’s further revised 2017-2019 USECP is consistent with the </w:t>
      </w:r>
      <w:r w:rsidR="00B30DDC">
        <w:rPr>
          <w:color w:val="0D0D0D" w:themeColor="text1" w:themeTint="F2"/>
          <w:sz w:val="26"/>
          <w:szCs w:val="26"/>
        </w:rPr>
        <w:t>February 2018 Order</w:t>
      </w:r>
      <w:r w:rsidR="008D1145">
        <w:rPr>
          <w:color w:val="0D0D0D" w:themeColor="text1" w:themeTint="F2"/>
          <w:sz w:val="26"/>
          <w:szCs w:val="26"/>
        </w:rPr>
        <w:t xml:space="preserve"> and shall be effective as of the entry date of this Order.</w:t>
      </w:r>
    </w:p>
    <w:p w:rsidR="00900EFE" w:rsidRPr="008D1145" w:rsidRDefault="00900EFE" w:rsidP="00F75ED6">
      <w:pPr>
        <w:spacing w:after="0" w:line="360" w:lineRule="auto"/>
        <w:contextualSpacing/>
        <w:rPr>
          <w:rFonts w:ascii="Times New Roman" w:eastAsia="Times New Roman" w:hAnsi="Times New Roman" w:cs="Times New Roman"/>
          <w:color w:val="0D0D0D" w:themeColor="text1" w:themeTint="F2"/>
          <w:sz w:val="26"/>
          <w:szCs w:val="26"/>
        </w:rPr>
      </w:pPr>
    </w:p>
    <w:p w:rsidR="008117BF" w:rsidRDefault="002B08E6" w:rsidP="00F7065B">
      <w:pPr>
        <w:keepNext/>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CONCLUSION</w:t>
      </w:r>
    </w:p>
    <w:p w:rsidR="00F7065B" w:rsidRDefault="00F7065B" w:rsidP="008117BF">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5C1D74" w:rsidRDefault="00676937"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In accordance with the foregoing discussion, </w:t>
      </w:r>
      <w:r w:rsidR="00AC75E5">
        <w:rPr>
          <w:rFonts w:ascii="Times New Roman" w:eastAsia="Times New Roman" w:hAnsi="Times New Roman" w:cs="Times New Roman"/>
          <w:sz w:val="26"/>
          <w:szCs w:val="20"/>
        </w:rPr>
        <w:t xml:space="preserve">CAUSE-PA’s Petition </w:t>
      </w:r>
      <w:r w:rsidR="005C1D74">
        <w:rPr>
          <w:rFonts w:ascii="Times New Roman" w:eastAsia="Times New Roman" w:hAnsi="Times New Roman" w:cs="Times New Roman"/>
          <w:sz w:val="26"/>
          <w:szCs w:val="20"/>
        </w:rPr>
        <w:t xml:space="preserve">for Reconsideration is granted in part and denied in part </w:t>
      </w:r>
      <w:r w:rsidR="00AC75E5">
        <w:rPr>
          <w:rFonts w:ascii="Times New Roman" w:eastAsia="Times New Roman" w:hAnsi="Times New Roman" w:cs="Times New Roman"/>
          <w:sz w:val="26"/>
          <w:szCs w:val="20"/>
        </w:rPr>
        <w:t>on the merits, consistent with this Order</w:t>
      </w:r>
      <w:r w:rsidR="0092543F">
        <w:rPr>
          <w:rFonts w:ascii="Times New Roman" w:eastAsia="Times New Roman" w:hAnsi="Times New Roman" w:cs="Times New Roman"/>
          <w:sz w:val="26"/>
          <w:szCs w:val="20"/>
        </w:rPr>
        <w:t xml:space="preserve">.  </w:t>
      </w:r>
      <w:r w:rsidR="0084383D">
        <w:rPr>
          <w:rFonts w:ascii="Times New Roman" w:eastAsia="Times New Roman" w:hAnsi="Times New Roman" w:cs="Times New Roman"/>
          <w:color w:val="0D0D0D" w:themeColor="text1" w:themeTint="F2"/>
          <w:sz w:val="26"/>
          <w:szCs w:val="26"/>
        </w:rPr>
        <w:t xml:space="preserve">In accordance with the foregoing discussion, </w:t>
      </w:r>
      <w:r w:rsidR="0043099D">
        <w:rPr>
          <w:rFonts w:ascii="Times New Roman" w:eastAsia="Times New Roman" w:hAnsi="Times New Roman" w:cs="Times New Roman"/>
          <w:color w:val="0D0D0D" w:themeColor="text1" w:themeTint="F2"/>
          <w:sz w:val="26"/>
          <w:szCs w:val="26"/>
        </w:rPr>
        <w:t xml:space="preserve">having already approved Phase One, </w:t>
      </w:r>
      <w:r w:rsidR="0084383D">
        <w:rPr>
          <w:rFonts w:ascii="Times New Roman" w:eastAsia="Times New Roman" w:hAnsi="Times New Roman" w:cs="Times New Roman"/>
          <w:color w:val="0D0D0D" w:themeColor="text1" w:themeTint="F2"/>
          <w:sz w:val="26"/>
          <w:szCs w:val="26"/>
        </w:rPr>
        <w:t>we shall</w:t>
      </w:r>
      <w:r w:rsidR="007738E1">
        <w:rPr>
          <w:rFonts w:ascii="Times New Roman" w:eastAsia="Times New Roman" w:hAnsi="Times New Roman" w:cs="Times New Roman"/>
          <w:color w:val="0D0D0D" w:themeColor="text1" w:themeTint="F2"/>
          <w:sz w:val="26"/>
          <w:szCs w:val="26"/>
        </w:rPr>
        <w:t xml:space="preserve"> </w:t>
      </w:r>
      <w:r w:rsidR="0043099D">
        <w:rPr>
          <w:rFonts w:ascii="Times New Roman" w:eastAsia="Times New Roman" w:hAnsi="Times New Roman" w:cs="Times New Roman"/>
          <w:color w:val="0D0D0D" w:themeColor="text1" w:themeTint="F2"/>
          <w:sz w:val="26"/>
          <w:szCs w:val="26"/>
        </w:rPr>
        <w:t xml:space="preserve">now </w:t>
      </w:r>
      <w:r w:rsidR="007738E1">
        <w:rPr>
          <w:rFonts w:ascii="Times New Roman" w:eastAsia="Times New Roman" w:hAnsi="Times New Roman" w:cs="Times New Roman"/>
          <w:color w:val="0D0D0D" w:themeColor="text1" w:themeTint="F2"/>
          <w:sz w:val="26"/>
          <w:szCs w:val="26"/>
        </w:rPr>
        <w:t xml:space="preserve">approve the </w:t>
      </w:r>
      <w:r w:rsidR="0039522B">
        <w:rPr>
          <w:rFonts w:ascii="Times New Roman" w:eastAsia="Times New Roman" w:hAnsi="Times New Roman" w:cs="Times New Roman"/>
          <w:color w:val="0D0D0D" w:themeColor="text1" w:themeTint="F2"/>
          <w:sz w:val="26"/>
          <w:szCs w:val="26"/>
        </w:rPr>
        <w:t xml:space="preserve">remainder of </w:t>
      </w:r>
      <w:r w:rsidR="007738E1">
        <w:rPr>
          <w:rFonts w:ascii="Times New Roman" w:eastAsia="Times New Roman" w:hAnsi="Times New Roman" w:cs="Times New Roman"/>
          <w:color w:val="0D0D0D" w:themeColor="text1" w:themeTint="F2"/>
          <w:sz w:val="26"/>
          <w:szCs w:val="26"/>
        </w:rPr>
        <w:t xml:space="preserve">Joint Petition’s </w:t>
      </w:r>
      <w:r w:rsidR="005C1D74">
        <w:rPr>
          <w:rFonts w:ascii="Times New Roman" w:eastAsia="Times New Roman" w:hAnsi="Times New Roman" w:cs="Times New Roman"/>
          <w:color w:val="0D0D0D" w:themeColor="text1" w:themeTint="F2"/>
          <w:sz w:val="26"/>
          <w:szCs w:val="26"/>
        </w:rPr>
        <w:t>two-phase, five</w:t>
      </w:r>
      <w:r w:rsidR="007738E1">
        <w:rPr>
          <w:rFonts w:ascii="Times New Roman" w:eastAsia="Times New Roman" w:hAnsi="Times New Roman" w:cs="Times New Roman"/>
          <w:color w:val="0D0D0D" w:themeColor="text1" w:themeTint="F2"/>
          <w:sz w:val="26"/>
          <w:szCs w:val="26"/>
        </w:rPr>
        <w:t>-year CAP</w:t>
      </w:r>
      <w:r w:rsidR="001F4006">
        <w:rPr>
          <w:rFonts w:ascii="Times New Roman" w:eastAsia="Times New Roman" w:hAnsi="Times New Roman" w:cs="Times New Roman"/>
          <w:color w:val="0D0D0D" w:themeColor="text1" w:themeTint="F2"/>
          <w:sz w:val="26"/>
          <w:szCs w:val="26"/>
        </w:rPr>
        <w:t xml:space="preserve"> design for </w:t>
      </w:r>
      <w:r w:rsidR="00113DAB">
        <w:rPr>
          <w:rFonts w:ascii="Times New Roman" w:eastAsia="Times New Roman" w:hAnsi="Times New Roman" w:cs="Times New Roman"/>
          <w:color w:val="0D0D0D" w:themeColor="text1" w:themeTint="F2"/>
          <w:sz w:val="26"/>
          <w:szCs w:val="26"/>
        </w:rPr>
        <w:t>2018</w:t>
      </w:r>
      <w:r w:rsidR="00411E9F" w:rsidRPr="005E26AE">
        <w:rPr>
          <w:rFonts w:ascii="Times New Roman" w:eastAsia="Times New Roman" w:hAnsi="Times New Roman" w:cs="Times New Roman"/>
          <w:color w:val="0D0D0D" w:themeColor="text1" w:themeTint="F2"/>
          <w:sz w:val="26"/>
          <w:szCs w:val="26"/>
        </w:rPr>
        <w:t>-20</w:t>
      </w:r>
      <w:r w:rsidR="007738E1">
        <w:rPr>
          <w:rFonts w:ascii="Times New Roman" w:eastAsia="Times New Roman" w:hAnsi="Times New Roman" w:cs="Times New Roman"/>
          <w:color w:val="0D0D0D" w:themeColor="text1" w:themeTint="F2"/>
          <w:sz w:val="26"/>
          <w:szCs w:val="26"/>
        </w:rPr>
        <w:t>22</w:t>
      </w:r>
      <w:r w:rsidR="0039522B">
        <w:rPr>
          <w:rFonts w:ascii="Times New Roman" w:eastAsia="Times New Roman" w:hAnsi="Times New Roman" w:cs="Times New Roman"/>
          <w:color w:val="0D0D0D" w:themeColor="text1" w:themeTint="F2"/>
          <w:sz w:val="26"/>
          <w:szCs w:val="26"/>
        </w:rPr>
        <w:t xml:space="preserve">, as set forth in Appendix </w:t>
      </w:r>
      <w:r w:rsidR="00310187">
        <w:rPr>
          <w:rFonts w:ascii="Times New Roman" w:eastAsia="Times New Roman" w:hAnsi="Times New Roman" w:cs="Times New Roman"/>
          <w:color w:val="0D0D0D" w:themeColor="text1" w:themeTint="F2"/>
          <w:sz w:val="26"/>
          <w:szCs w:val="26"/>
        </w:rPr>
        <w:t xml:space="preserve">A </w:t>
      </w:r>
      <w:r w:rsidR="0039522B">
        <w:rPr>
          <w:rFonts w:ascii="Times New Roman" w:eastAsia="Times New Roman" w:hAnsi="Times New Roman" w:cs="Times New Roman"/>
          <w:color w:val="0D0D0D" w:themeColor="text1" w:themeTint="F2"/>
          <w:sz w:val="26"/>
          <w:szCs w:val="26"/>
        </w:rPr>
        <w:t>to this Order</w:t>
      </w:r>
      <w:r w:rsidR="007738E1">
        <w:rPr>
          <w:rFonts w:ascii="Times New Roman" w:eastAsia="Times New Roman" w:hAnsi="Times New Roman" w:cs="Times New Roman"/>
          <w:color w:val="0D0D0D" w:themeColor="text1" w:themeTint="F2"/>
          <w:sz w:val="26"/>
          <w:szCs w:val="26"/>
        </w:rPr>
        <w:t xml:space="preserve">.  Duquesne </w:t>
      </w:r>
      <w:r w:rsidR="00C40182">
        <w:rPr>
          <w:rFonts w:ascii="Times New Roman" w:eastAsia="Times New Roman" w:hAnsi="Times New Roman" w:cs="Times New Roman"/>
          <w:color w:val="0D0D0D" w:themeColor="text1" w:themeTint="F2"/>
          <w:sz w:val="26"/>
          <w:szCs w:val="26"/>
        </w:rPr>
        <w:t xml:space="preserve">shall </w:t>
      </w:r>
      <w:r w:rsidR="007738E1">
        <w:rPr>
          <w:rFonts w:ascii="Times New Roman" w:eastAsia="Times New Roman" w:hAnsi="Times New Roman" w:cs="Times New Roman"/>
          <w:color w:val="0D0D0D" w:themeColor="text1" w:themeTint="F2"/>
          <w:sz w:val="26"/>
          <w:szCs w:val="26"/>
        </w:rPr>
        <w:t xml:space="preserve">file its </w:t>
      </w:r>
      <w:r w:rsidR="00C40182">
        <w:rPr>
          <w:rFonts w:ascii="Times New Roman" w:eastAsia="Times New Roman" w:hAnsi="Times New Roman" w:cs="Times New Roman"/>
          <w:color w:val="0D0D0D" w:themeColor="text1" w:themeTint="F2"/>
          <w:sz w:val="26"/>
          <w:szCs w:val="26"/>
        </w:rPr>
        <w:t xml:space="preserve">proposed </w:t>
      </w:r>
      <w:r w:rsidR="007738E1">
        <w:rPr>
          <w:rFonts w:ascii="Times New Roman" w:eastAsia="Times New Roman" w:hAnsi="Times New Roman" w:cs="Times New Roman"/>
          <w:color w:val="0D0D0D" w:themeColor="text1" w:themeTint="F2"/>
          <w:sz w:val="26"/>
          <w:szCs w:val="26"/>
        </w:rPr>
        <w:t xml:space="preserve">2020-2022 USECP by or before February 28, 2019 for Commission review.  However, that review shall not seek changes to those aspects of </w:t>
      </w:r>
      <w:r w:rsidR="00BA5748">
        <w:rPr>
          <w:rFonts w:ascii="Times New Roman" w:eastAsia="Times New Roman" w:hAnsi="Times New Roman" w:cs="Times New Roman"/>
          <w:color w:val="0D0D0D" w:themeColor="text1" w:themeTint="F2"/>
          <w:sz w:val="26"/>
          <w:szCs w:val="26"/>
        </w:rPr>
        <w:t>the</w:t>
      </w:r>
      <w:r w:rsidR="007738E1">
        <w:rPr>
          <w:rFonts w:ascii="Times New Roman" w:eastAsia="Times New Roman" w:hAnsi="Times New Roman" w:cs="Times New Roman"/>
          <w:color w:val="0D0D0D" w:themeColor="text1" w:themeTint="F2"/>
          <w:sz w:val="26"/>
          <w:szCs w:val="26"/>
        </w:rPr>
        <w:t xml:space="preserve"> </w:t>
      </w:r>
      <w:r w:rsidR="007024C4">
        <w:rPr>
          <w:rFonts w:ascii="Times New Roman" w:eastAsia="Times New Roman" w:hAnsi="Times New Roman" w:cs="Times New Roman"/>
          <w:color w:val="0D0D0D" w:themeColor="text1" w:themeTint="F2"/>
          <w:sz w:val="26"/>
          <w:szCs w:val="26"/>
        </w:rPr>
        <w:t xml:space="preserve">two-phase, five-year </w:t>
      </w:r>
      <w:r w:rsidR="007738E1">
        <w:rPr>
          <w:rFonts w:ascii="Times New Roman" w:eastAsia="Times New Roman" w:hAnsi="Times New Roman" w:cs="Times New Roman"/>
          <w:color w:val="0D0D0D" w:themeColor="text1" w:themeTint="F2"/>
          <w:sz w:val="26"/>
          <w:szCs w:val="26"/>
        </w:rPr>
        <w:t xml:space="preserve">CAP design </w:t>
      </w:r>
      <w:r w:rsidR="00BA5748">
        <w:rPr>
          <w:rFonts w:ascii="Times New Roman" w:eastAsia="Times New Roman" w:hAnsi="Times New Roman" w:cs="Times New Roman"/>
          <w:color w:val="0D0D0D" w:themeColor="text1" w:themeTint="F2"/>
          <w:sz w:val="26"/>
          <w:szCs w:val="26"/>
        </w:rPr>
        <w:t xml:space="preserve">approved </w:t>
      </w:r>
      <w:r w:rsidR="0039522B">
        <w:rPr>
          <w:rFonts w:ascii="Times New Roman" w:eastAsia="Times New Roman" w:hAnsi="Times New Roman" w:cs="Times New Roman"/>
          <w:color w:val="0D0D0D" w:themeColor="text1" w:themeTint="F2"/>
          <w:sz w:val="26"/>
          <w:szCs w:val="26"/>
        </w:rPr>
        <w:t xml:space="preserve">in our </w:t>
      </w:r>
      <w:r w:rsidR="001617EB">
        <w:rPr>
          <w:rFonts w:ascii="Times New Roman" w:eastAsia="Times New Roman" w:hAnsi="Times New Roman" w:cs="Times New Roman"/>
          <w:color w:val="0D0D0D" w:themeColor="text1" w:themeTint="F2"/>
          <w:sz w:val="26"/>
          <w:szCs w:val="26"/>
        </w:rPr>
        <w:t xml:space="preserve">February 2018 Order and this </w:t>
      </w:r>
      <w:r w:rsidR="00BA5748">
        <w:rPr>
          <w:rFonts w:ascii="Times New Roman" w:eastAsia="Times New Roman" w:hAnsi="Times New Roman" w:cs="Times New Roman"/>
          <w:color w:val="0D0D0D" w:themeColor="text1" w:themeTint="F2"/>
          <w:sz w:val="26"/>
          <w:szCs w:val="26"/>
        </w:rPr>
        <w:t xml:space="preserve">through this Order.  </w:t>
      </w:r>
      <w:proofErr w:type="gramStart"/>
      <w:r w:rsidR="005C1D74">
        <w:rPr>
          <w:rFonts w:ascii="Times New Roman" w:eastAsia="Times New Roman" w:hAnsi="Times New Roman" w:cs="Times New Roman"/>
          <w:color w:val="0D0D0D" w:themeColor="text1" w:themeTint="F2"/>
          <w:sz w:val="26"/>
          <w:szCs w:val="26"/>
        </w:rPr>
        <w:t>In particular, we</w:t>
      </w:r>
      <w:proofErr w:type="gramEnd"/>
      <w:r w:rsidR="005C1D74">
        <w:rPr>
          <w:rFonts w:ascii="Times New Roman" w:eastAsia="Times New Roman" w:hAnsi="Times New Roman" w:cs="Times New Roman"/>
          <w:color w:val="0D0D0D" w:themeColor="text1" w:themeTint="F2"/>
          <w:sz w:val="26"/>
          <w:szCs w:val="26"/>
        </w:rPr>
        <w:t xml:space="preserve"> are approving the elements of Phase Two </w:t>
      </w:r>
      <w:r w:rsidR="007024C4">
        <w:rPr>
          <w:rFonts w:ascii="Times New Roman" w:eastAsia="Times New Roman" w:hAnsi="Times New Roman" w:cs="Times New Roman"/>
          <w:color w:val="0D0D0D" w:themeColor="text1" w:themeTint="F2"/>
          <w:sz w:val="26"/>
          <w:szCs w:val="26"/>
        </w:rPr>
        <w:t xml:space="preserve">of the </w:t>
      </w:r>
      <w:r w:rsidR="005C1D74">
        <w:rPr>
          <w:rFonts w:ascii="Times New Roman" w:eastAsia="Times New Roman" w:hAnsi="Times New Roman" w:cs="Times New Roman"/>
          <w:color w:val="0D0D0D" w:themeColor="text1" w:themeTint="F2"/>
          <w:sz w:val="26"/>
          <w:szCs w:val="26"/>
        </w:rPr>
        <w:t>CAP design</w:t>
      </w:r>
      <w:r w:rsidR="00B52B77">
        <w:rPr>
          <w:rFonts w:ascii="Times New Roman" w:eastAsia="Times New Roman" w:hAnsi="Times New Roman" w:cs="Times New Roman"/>
          <w:color w:val="0D0D0D" w:themeColor="text1" w:themeTint="F2"/>
          <w:sz w:val="26"/>
          <w:szCs w:val="26"/>
        </w:rPr>
        <w:t xml:space="preserve"> </w:t>
      </w:r>
      <w:r w:rsidR="007024C4">
        <w:rPr>
          <w:rFonts w:ascii="Times New Roman" w:eastAsia="Times New Roman" w:hAnsi="Times New Roman" w:cs="Times New Roman"/>
          <w:color w:val="0D0D0D" w:themeColor="text1" w:themeTint="F2"/>
          <w:sz w:val="26"/>
          <w:szCs w:val="26"/>
        </w:rPr>
        <w:t xml:space="preserve">as </w:t>
      </w:r>
      <w:r w:rsidR="00B52B77">
        <w:rPr>
          <w:rFonts w:ascii="Times New Roman" w:eastAsia="Times New Roman" w:hAnsi="Times New Roman" w:cs="Times New Roman"/>
          <w:color w:val="0D0D0D" w:themeColor="text1" w:themeTint="F2"/>
          <w:sz w:val="26"/>
          <w:szCs w:val="26"/>
        </w:rPr>
        <w:t>described in Appendix</w:t>
      </w:r>
      <w:r w:rsidR="00310187">
        <w:rPr>
          <w:rFonts w:ascii="Times New Roman" w:eastAsia="Times New Roman" w:hAnsi="Times New Roman" w:cs="Times New Roman"/>
          <w:color w:val="0D0D0D" w:themeColor="text1" w:themeTint="F2"/>
          <w:sz w:val="26"/>
          <w:szCs w:val="26"/>
        </w:rPr>
        <w:t> </w:t>
      </w:r>
      <w:r w:rsidR="00B52B77">
        <w:rPr>
          <w:rFonts w:ascii="Times New Roman" w:eastAsia="Times New Roman" w:hAnsi="Times New Roman" w:cs="Times New Roman"/>
          <w:color w:val="0D0D0D" w:themeColor="text1" w:themeTint="F2"/>
          <w:sz w:val="26"/>
          <w:szCs w:val="26"/>
        </w:rPr>
        <w:t>A</w:t>
      </w:r>
      <w:r w:rsidR="001617EB">
        <w:rPr>
          <w:rFonts w:ascii="Times New Roman" w:eastAsia="Times New Roman" w:hAnsi="Times New Roman" w:cs="Times New Roman"/>
          <w:color w:val="0D0D0D" w:themeColor="text1" w:themeTint="F2"/>
          <w:sz w:val="26"/>
          <w:szCs w:val="26"/>
        </w:rPr>
        <w:t xml:space="preserve"> to this Order.</w:t>
      </w:r>
      <w:r w:rsidR="00CE34D1">
        <w:rPr>
          <w:rFonts w:ascii="Times New Roman" w:eastAsia="Times New Roman" w:hAnsi="Times New Roman" w:cs="Times New Roman"/>
          <w:color w:val="0D0D0D" w:themeColor="text1" w:themeTint="F2"/>
          <w:sz w:val="26"/>
          <w:szCs w:val="26"/>
        </w:rPr>
        <w:t xml:space="preserve">  </w:t>
      </w:r>
      <w:bookmarkStart w:id="3" w:name="_Hlk510712306"/>
      <w:r w:rsidR="00CE34D1">
        <w:rPr>
          <w:rFonts w:ascii="Times New Roman" w:eastAsia="Times New Roman" w:hAnsi="Times New Roman" w:cs="Times New Roman"/>
          <w:color w:val="0D0D0D" w:themeColor="text1" w:themeTint="F2"/>
          <w:sz w:val="26"/>
          <w:szCs w:val="26"/>
        </w:rPr>
        <w:t xml:space="preserve">Further, we require that </w:t>
      </w:r>
      <w:r w:rsidR="00CE34D1" w:rsidRPr="00CE34D1">
        <w:rPr>
          <w:rFonts w:ascii="Times New Roman" w:eastAsia="Times New Roman" w:hAnsi="Times New Roman" w:cs="Times New Roman"/>
          <w:color w:val="0D0D0D" w:themeColor="text1" w:themeTint="F2"/>
          <w:sz w:val="26"/>
          <w:szCs w:val="26"/>
        </w:rPr>
        <w:t xml:space="preserve">Duquesne </w:t>
      </w:r>
      <w:r w:rsidR="00CE34D1">
        <w:rPr>
          <w:rFonts w:ascii="Times New Roman" w:eastAsia="Times New Roman" w:hAnsi="Times New Roman" w:cs="Times New Roman"/>
          <w:color w:val="0D0D0D" w:themeColor="text1" w:themeTint="F2"/>
          <w:sz w:val="26"/>
          <w:szCs w:val="26"/>
        </w:rPr>
        <w:t xml:space="preserve">clarify in its 2020-2022 Plan that any remaining </w:t>
      </w:r>
      <w:r w:rsidR="00CE34D1" w:rsidRPr="00CE34D1">
        <w:rPr>
          <w:rFonts w:ascii="Times New Roman" w:hAnsi="Times New Roman" w:cs="Times New Roman"/>
          <w:sz w:val="26"/>
          <w:szCs w:val="26"/>
        </w:rPr>
        <w:t>combined unforgiven deferred balance (</w:t>
      </w:r>
      <w:r w:rsidR="00CE34D1" w:rsidRPr="00CE34D1">
        <w:rPr>
          <w:rFonts w:ascii="Times New Roman" w:hAnsi="Times New Roman" w:cs="Times New Roman"/>
          <w:i/>
          <w:sz w:val="26"/>
          <w:szCs w:val="26"/>
        </w:rPr>
        <w:t>i.e.</w:t>
      </w:r>
      <w:r w:rsidR="00CE34D1" w:rsidRPr="00CE34D1">
        <w:rPr>
          <w:rFonts w:ascii="Times New Roman" w:hAnsi="Times New Roman" w:cs="Times New Roman"/>
          <w:sz w:val="26"/>
          <w:szCs w:val="26"/>
        </w:rPr>
        <w:t xml:space="preserve">, both the PPA and the IPA) will become part of the household’s “balance due” if a customer leaves CAP for any reason during the 24 months.  </w:t>
      </w:r>
      <w:bookmarkEnd w:id="3"/>
      <w:r w:rsidR="00CE34D1" w:rsidRPr="00CE34D1">
        <w:rPr>
          <w:rFonts w:ascii="Times New Roman" w:hAnsi="Times New Roman" w:cs="Times New Roman"/>
          <w:sz w:val="26"/>
          <w:szCs w:val="26"/>
        </w:rPr>
        <w:t xml:space="preserve"> </w:t>
      </w:r>
    </w:p>
    <w:p w:rsidR="005C1D74" w:rsidRDefault="005C1D74"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6870A6" w:rsidRDefault="00BA5748"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The </w:t>
      </w:r>
      <w:r w:rsidR="00136D91">
        <w:rPr>
          <w:rFonts w:ascii="Times New Roman" w:eastAsia="Times New Roman" w:hAnsi="Times New Roman" w:cs="Times New Roman"/>
          <w:color w:val="0D0D0D" w:themeColor="text1" w:themeTint="F2"/>
          <w:sz w:val="26"/>
          <w:szCs w:val="26"/>
        </w:rPr>
        <w:t xml:space="preserve">proposed </w:t>
      </w:r>
      <w:r>
        <w:rPr>
          <w:rFonts w:ascii="Times New Roman" w:eastAsia="Times New Roman" w:hAnsi="Times New Roman" w:cs="Times New Roman"/>
          <w:color w:val="0D0D0D" w:themeColor="text1" w:themeTint="F2"/>
          <w:sz w:val="26"/>
          <w:szCs w:val="26"/>
        </w:rPr>
        <w:t>2020-2022 USECP sh</w:t>
      </w:r>
      <w:r w:rsidR="00136D91">
        <w:rPr>
          <w:rFonts w:ascii="Times New Roman" w:eastAsia="Times New Roman" w:hAnsi="Times New Roman" w:cs="Times New Roman"/>
          <w:color w:val="0D0D0D" w:themeColor="text1" w:themeTint="F2"/>
          <w:sz w:val="26"/>
          <w:szCs w:val="26"/>
        </w:rPr>
        <w:t xml:space="preserve">all </w:t>
      </w:r>
      <w:r>
        <w:rPr>
          <w:rFonts w:ascii="Times New Roman" w:eastAsia="Times New Roman" w:hAnsi="Times New Roman" w:cs="Times New Roman"/>
          <w:color w:val="0D0D0D" w:themeColor="text1" w:themeTint="F2"/>
          <w:sz w:val="26"/>
          <w:szCs w:val="26"/>
        </w:rPr>
        <w:t xml:space="preserve">update the Commission on Duquesne’s progress in transitioning to a PIPP CAP, including updated </w:t>
      </w:r>
      <w:r w:rsidR="00CF4C14">
        <w:rPr>
          <w:rFonts w:ascii="Times New Roman" w:eastAsia="Times New Roman" w:hAnsi="Times New Roman" w:cs="Times New Roman"/>
          <w:color w:val="0D0D0D" w:themeColor="text1" w:themeTint="F2"/>
          <w:sz w:val="26"/>
          <w:szCs w:val="26"/>
        </w:rPr>
        <w:t xml:space="preserve">needs assessment </w:t>
      </w:r>
      <w:r w:rsidR="006B508E">
        <w:rPr>
          <w:rFonts w:ascii="Times New Roman" w:eastAsia="Times New Roman" w:hAnsi="Times New Roman" w:cs="Times New Roman"/>
          <w:color w:val="0D0D0D" w:themeColor="text1" w:themeTint="F2"/>
          <w:sz w:val="26"/>
          <w:szCs w:val="26"/>
        </w:rPr>
        <w:t xml:space="preserve">and </w:t>
      </w:r>
      <w:r>
        <w:rPr>
          <w:rFonts w:ascii="Times New Roman" w:eastAsia="Times New Roman" w:hAnsi="Times New Roman" w:cs="Times New Roman"/>
          <w:color w:val="0D0D0D" w:themeColor="text1" w:themeTint="F2"/>
          <w:sz w:val="26"/>
          <w:szCs w:val="26"/>
        </w:rPr>
        <w:t>enrollment and budget projections</w:t>
      </w:r>
      <w:r w:rsidR="0057304A">
        <w:rPr>
          <w:rFonts w:ascii="Times New Roman" w:eastAsia="Times New Roman" w:hAnsi="Times New Roman" w:cs="Times New Roman"/>
          <w:color w:val="0D0D0D" w:themeColor="text1" w:themeTint="F2"/>
          <w:sz w:val="26"/>
          <w:szCs w:val="26"/>
        </w:rPr>
        <w:t xml:space="preserve">, which will be reviewed as part of our evaluation of </w:t>
      </w:r>
      <w:r w:rsidR="00AD195C">
        <w:rPr>
          <w:rFonts w:ascii="Times New Roman" w:eastAsia="Times New Roman" w:hAnsi="Times New Roman" w:cs="Times New Roman"/>
          <w:color w:val="0D0D0D" w:themeColor="text1" w:themeTint="F2"/>
          <w:sz w:val="26"/>
          <w:szCs w:val="26"/>
        </w:rPr>
        <w:t>Duquesne’s proposed 2020-2022 USECP</w:t>
      </w:r>
      <w:r>
        <w:rPr>
          <w:rFonts w:ascii="Times New Roman" w:eastAsia="Times New Roman" w:hAnsi="Times New Roman" w:cs="Times New Roman"/>
          <w:color w:val="0D0D0D" w:themeColor="text1" w:themeTint="F2"/>
          <w:sz w:val="26"/>
          <w:szCs w:val="26"/>
        </w:rPr>
        <w:t xml:space="preserve">. </w:t>
      </w:r>
      <w:r w:rsidR="007738E1">
        <w:rPr>
          <w:rFonts w:ascii="Times New Roman" w:eastAsia="Times New Roman" w:hAnsi="Times New Roman" w:cs="Times New Roman"/>
          <w:color w:val="0D0D0D" w:themeColor="text1" w:themeTint="F2"/>
          <w:sz w:val="26"/>
          <w:szCs w:val="26"/>
        </w:rPr>
        <w:t xml:space="preserve"> </w:t>
      </w:r>
      <w:r w:rsidR="00CC7A3A">
        <w:rPr>
          <w:rFonts w:ascii="Times New Roman" w:eastAsia="Times New Roman" w:hAnsi="Times New Roman" w:cs="Times New Roman"/>
          <w:color w:val="0D0D0D" w:themeColor="text1" w:themeTint="F2"/>
          <w:sz w:val="26"/>
          <w:szCs w:val="26"/>
        </w:rPr>
        <w:t xml:space="preserve">The request for a </w:t>
      </w:r>
      <w:r w:rsidR="00EE449E">
        <w:rPr>
          <w:rFonts w:ascii="Times New Roman" w:eastAsia="Times New Roman" w:hAnsi="Times New Roman" w:cs="Times New Roman"/>
          <w:color w:val="0D0D0D" w:themeColor="text1" w:themeTint="F2"/>
          <w:sz w:val="26"/>
          <w:szCs w:val="26"/>
        </w:rPr>
        <w:t xml:space="preserve">waiver of </w:t>
      </w:r>
      <w:r w:rsidR="00EE449E" w:rsidRPr="00EE449E">
        <w:rPr>
          <w:rFonts w:ascii="Times New Roman" w:eastAsia="Times New Roman" w:hAnsi="Times New Roman" w:cs="Times New Roman"/>
          <w:color w:val="0D0D0D" w:themeColor="text1" w:themeTint="F2"/>
          <w:sz w:val="26"/>
          <w:szCs w:val="26"/>
        </w:rPr>
        <w:t>Section 54.74(a</w:t>
      </w:r>
      <w:proofErr w:type="gramStart"/>
      <w:r w:rsidR="00EE449E" w:rsidRPr="00EE449E">
        <w:rPr>
          <w:rFonts w:ascii="Times New Roman" w:eastAsia="Times New Roman" w:hAnsi="Times New Roman" w:cs="Times New Roman"/>
          <w:color w:val="0D0D0D" w:themeColor="text1" w:themeTint="F2"/>
          <w:sz w:val="26"/>
          <w:szCs w:val="26"/>
        </w:rPr>
        <w:t>)(</w:t>
      </w:r>
      <w:proofErr w:type="gramEnd"/>
      <w:r w:rsidR="00EE449E" w:rsidRPr="00EE449E">
        <w:rPr>
          <w:rFonts w:ascii="Times New Roman" w:eastAsia="Times New Roman" w:hAnsi="Times New Roman" w:cs="Times New Roman"/>
          <w:color w:val="0D0D0D" w:themeColor="text1" w:themeTint="F2"/>
          <w:sz w:val="26"/>
          <w:szCs w:val="26"/>
        </w:rPr>
        <w:t>1-2)</w:t>
      </w:r>
      <w:r w:rsidR="00CC7A3A">
        <w:rPr>
          <w:rFonts w:ascii="Times New Roman" w:eastAsia="Times New Roman" w:hAnsi="Times New Roman" w:cs="Times New Roman"/>
          <w:color w:val="0D0D0D" w:themeColor="text1" w:themeTint="F2"/>
          <w:sz w:val="26"/>
          <w:szCs w:val="26"/>
        </w:rPr>
        <w:t xml:space="preserve"> is denied.</w:t>
      </w:r>
    </w:p>
    <w:p w:rsidR="00BA5748" w:rsidRDefault="00BA5748"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CE34D1" w:rsidRDefault="00BA5748" w:rsidP="00411E9F">
      <w:pPr>
        <w:spacing w:after="0" w:line="360" w:lineRule="auto"/>
        <w:ind w:firstLine="720"/>
        <w:contextualSpacing/>
        <w:rPr>
          <w:rFonts w:ascii="Times New Roman" w:eastAsia="Times New Roman" w:hAnsi="Times New Roman" w:cs="Times New Roman"/>
          <w:b/>
          <w:sz w:val="26"/>
          <w:szCs w:val="26"/>
        </w:rPr>
      </w:pPr>
      <w:r>
        <w:rPr>
          <w:rFonts w:ascii="Times New Roman" w:eastAsia="Times New Roman" w:hAnsi="Times New Roman" w:cs="Times New Roman"/>
          <w:color w:val="0D0D0D" w:themeColor="text1" w:themeTint="F2"/>
          <w:sz w:val="26"/>
          <w:szCs w:val="26"/>
        </w:rPr>
        <w:t xml:space="preserve">We also find that </w:t>
      </w:r>
      <w:r w:rsidR="008D1145">
        <w:rPr>
          <w:rFonts w:ascii="Times New Roman" w:eastAsia="Times New Roman" w:hAnsi="Times New Roman" w:cs="Times New Roman"/>
          <w:color w:val="0D0D0D" w:themeColor="text1" w:themeTint="F2"/>
          <w:sz w:val="26"/>
          <w:szCs w:val="26"/>
        </w:rPr>
        <w:t>Duquesne’s further revised 2017-2019 USECP</w:t>
      </w:r>
      <w:r w:rsidR="000E60B3">
        <w:rPr>
          <w:rFonts w:ascii="Times New Roman" w:eastAsia="Times New Roman" w:hAnsi="Times New Roman" w:cs="Times New Roman"/>
          <w:color w:val="0D0D0D" w:themeColor="text1" w:themeTint="F2"/>
          <w:sz w:val="26"/>
          <w:szCs w:val="26"/>
        </w:rPr>
        <w:t>,</w:t>
      </w:r>
      <w:r w:rsidR="008D1145">
        <w:rPr>
          <w:rFonts w:ascii="Times New Roman" w:eastAsia="Times New Roman" w:hAnsi="Times New Roman" w:cs="Times New Roman"/>
          <w:color w:val="0D0D0D" w:themeColor="text1" w:themeTint="F2"/>
          <w:sz w:val="26"/>
          <w:szCs w:val="26"/>
        </w:rPr>
        <w:t xml:space="preserve"> filed on March</w:t>
      </w:r>
      <w:r w:rsidR="004B087A">
        <w:rPr>
          <w:rFonts w:ascii="Times New Roman" w:eastAsia="Times New Roman" w:hAnsi="Times New Roman" w:cs="Times New Roman"/>
          <w:color w:val="0D0D0D" w:themeColor="text1" w:themeTint="F2"/>
          <w:sz w:val="26"/>
          <w:szCs w:val="26"/>
        </w:rPr>
        <w:t> </w:t>
      </w:r>
      <w:r w:rsidR="008D1145">
        <w:rPr>
          <w:rFonts w:ascii="Times New Roman" w:eastAsia="Times New Roman" w:hAnsi="Times New Roman" w:cs="Times New Roman"/>
          <w:color w:val="0D0D0D" w:themeColor="text1" w:themeTint="F2"/>
          <w:sz w:val="26"/>
          <w:szCs w:val="26"/>
        </w:rPr>
        <w:t>12, 2018, is</w:t>
      </w:r>
      <w:r w:rsidR="000E60B3">
        <w:rPr>
          <w:rFonts w:ascii="Times New Roman" w:eastAsia="Times New Roman" w:hAnsi="Times New Roman" w:cs="Times New Roman"/>
          <w:color w:val="0D0D0D" w:themeColor="text1" w:themeTint="F2"/>
          <w:sz w:val="26"/>
          <w:szCs w:val="26"/>
        </w:rPr>
        <w:t xml:space="preserve"> consistent with the </w:t>
      </w:r>
      <w:r w:rsidR="00B30DDC">
        <w:rPr>
          <w:rFonts w:ascii="Times New Roman" w:eastAsia="Times New Roman" w:hAnsi="Times New Roman" w:cs="Times New Roman"/>
          <w:color w:val="0D0D0D" w:themeColor="text1" w:themeTint="F2"/>
          <w:sz w:val="26"/>
          <w:szCs w:val="26"/>
        </w:rPr>
        <w:t>February 2018 Order</w:t>
      </w:r>
      <w:r w:rsidR="000E60B3">
        <w:rPr>
          <w:rFonts w:ascii="Times New Roman" w:eastAsia="Times New Roman" w:hAnsi="Times New Roman" w:cs="Times New Roman"/>
          <w:color w:val="0D0D0D" w:themeColor="text1" w:themeTint="F2"/>
          <w:sz w:val="26"/>
          <w:szCs w:val="26"/>
        </w:rPr>
        <w:t>.  Accordingly, we shall</w:t>
      </w:r>
      <w:r w:rsidR="008D1145">
        <w:rPr>
          <w:rFonts w:ascii="Times New Roman" w:eastAsia="Times New Roman" w:hAnsi="Times New Roman" w:cs="Times New Roman"/>
          <w:color w:val="0D0D0D" w:themeColor="text1" w:themeTint="F2"/>
          <w:sz w:val="26"/>
          <w:szCs w:val="26"/>
        </w:rPr>
        <w:t xml:space="preserve"> approve</w:t>
      </w:r>
      <w:r w:rsidR="000E60B3">
        <w:rPr>
          <w:rFonts w:ascii="Times New Roman" w:eastAsia="Times New Roman" w:hAnsi="Times New Roman" w:cs="Times New Roman"/>
          <w:color w:val="0D0D0D" w:themeColor="text1" w:themeTint="F2"/>
          <w:sz w:val="26"/>
          <w:szCs w:val="26"/>
        </w:rPr>
        <w:t xml:space="preserve"> it through this Order</w:t>
      </w:r>
      <w:r w:rsidR="008D1145">
        <w:rPr>
          <w:rFonts w:ascii="Times New Roman" w:eastAsia="Times New Roman" w:hAnsi="Times New Roman" w:cs="Times New Roman"/>
          <w:color w:val="0D0D0D" w:themeColor="text1" w:themeTint="F2"/>
          <w:sz w:val="26"/>
          <w:szCs w:val="26"/>
        </w:rPr>
        <w:t xml:space="preserve">.  </w:t>
      </w:r>
      <w:r w:rsidR="004B087A">
        <w:rPr>
          <w:rFonts w:ascii="Times New Roman" w:eastAsia="Times New Roman" w:hAnsi="Times New Roman" w:cs="Times New Roman"/>
          <w:color w:val="0D0D0D" w:themeColor="text1" w:themeTint="F2"/>
          <w:sz w:val="26"/>
          <w:szCs w:val="26"/>
        </w:rPr>
        <w:t xml:space="preserve">We </w:t>
      </w:r>
      <w:r w:rsidR="00684268">
        <w:rPr>
          <w:rFonts w:ascii="Times New Roman" w:eastAsia="Times New Roman" w:hAnsi="Times New Roman" w:cs="Times New Roman"/>
          <w:color w:val="0D0D0D" w:themeColor="text1" w:themeTint="F2"/>
          <w:sz w:val="26"/>
          <w:szCs w:val="26"/>
        </w:rPr>
        <w:t xml:space="preserve">do not require the Company to make any further </w:t>
      </w:r>
      <w:r w:rsidR="00684268" w:rsidRPr="00CE34D1">
        <w:rPr>
          <w:rFonts w:ascii="Times New Roman" w:eastAsia="Times New Roman" w:hAnsi="Times New Roman" w:cs="Times New Roman"/>
          <w:color w:val="0D0D0D" w:themeColor="text1" w:themeTint="F2"/>
          <w:sz w:val="26"/>
          <w:szCs w:val="26"/>
        </w:rPr>
        <w:t>revisions to its 2017-2019 USECP</w:t>
      </w:r>
      <w:r w:rsidR="004B087A" w:rsidRPr="00CE34D1">
        <w:rPr>
          <w:rFonts w:ascii="Times New Roman" w:eastAsia="Times New Roman" w:hAnsi="Times New Roman" w:cs="Times New Roman"/>
          <w:color w:val="0D0D0D" w:themeColor="text1" w:themeTint="F2"/>
          <w:sz w:val="26"/>
          <w:szCs w:val="26"/>
        </w:rPr>
        <w:t xml:space="preserve"> </w:t>
      </w:r>
      <w:proofErr w:type="gramStart"/>
      <w:r w:rsidR="004B087A" w:rsidRPr="00CE34D1">
        <w:rPr>
          <w:rFonts w:ascii="Times New Roman" w:eastAsia="Times New Roman" w:hAnsi="Times New Roman" w:cs="Times New Roman"/>
          <w:color w:val="0D0D0D" w:themeColor="text1" w:themeTint="F2"/>
          <w:sz w:val="26"/>
          <w:szCs w:val="26"/>
        </w:rPr>
        <w:t>at this time</w:t>
      </w:r>
      <w:proofErr w:type="gramEnd"/>
      <w:r w:rsidR="00DA35F4" w:rsidRPr="00CE34D1">
        <w:rPr>
          <w:rFonts w:ascii="Times New Roman" w:hAnsi="Times New Roman" w:cs="Times New Roman"/>
          <w:sz w:val="26"/>
          <w:szCs w:val="26"/>
        </w:rPr>
        <w:t xml:space="preserve">; </w:t>
      </w:r>
      <w:r w:rsidR="00FA4A19" w:rsidRPr="00CE34D1">
        <w:rPr>
          <w:rFonts w:ascii="Times New Roman" w:eastAsia="Times New Roman" w:hAnsi="Times New Roman" w:cs="Times New Roman"/>
          <w:b/>
          <w:sz w:val="26"/>
          <w:szCs w:val="26"/>
        </w:rPr>
        <w:t>THEREFORE,</w:t>
      </w:r>
    </w:p>
    <w:p w:rsidR="00DA35F4" w:rsidRPr="005E26AE" w:rsidRDefault="00DA35F4" w:rsidP="00411E9F">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236183" w:rsidRPr="005F4CC0" w:rsidRDefault="008C071D" w:rsidP="005F4CC0">
      <w:pPr>
        <w:keepNext/>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
          <w:color w:val="0D0D0D" w:themeColor="text1" w:themeTint="F2"/>
          <w:sz w:val="26"/>
          <w:szCs w:val="26"/>
        </w:rPr>
        <w:tab/>
      </w:r>
      <w:r w:rsidR="00236183" w:rsidRPr="005F4CC0">
        <w:rPr>
          <w:rFonts w:ascii="Times New Roman" w:eastAsia="Times New Roman" w:hAnsi="Times New Roman" w:cs="Times New Roman"/>
          <w:b/>
          <w:color w:val="0D0D0D" w:themeColor="text1" w:themeTint="F2"/>
          <w:sz w:val="26"/>
          <w:szCs w:val="26"/>
        </w:rPr>
        <w:t>IT IS ORDERED:</w:t>
      </w:r>
    </w:p>
    <w:p w:rsidR="00236183" w:rsidRDefault="00236183" w:rsidP="005F4CC0">
      <w:pPr>
        <w:keepNext/>
        <w:spacing w:after="0" w:line="360" w:lineRule="auto"/>
        <w:contextualSpacing/>
        <w:rPr>
          <w:rFonts w:ascii="Times New Roman" w:eastAsia="Times New Roman" w:hAnsi="Times New Roman" w:cs="Times New Roman"/>
          <w:color w:val="0D0D0D" w:themeColor="text1" w:themeTint="F2"/>
          <w:sz w:val="26"/>
          <w:szCs w:val="26"/>
        </w:rPr>
      </w:pPr>
    </w:p>
    <w:p w:rsidR="00745E99" w:rsidRDefault="008C071D" w:rsidP="00D9627C">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D9627C" w:rsidRPr="00D9627C">
        <w:rPr>
          <w:rFonts w:ascii="Times New Roman" w:eastAsia="Times New Roman" w:hAnsi="Times New Roman" w:cs="Times New Roman"/>
          <w:color w:val="0D0D0D" w:themeColor="text1" w:themeTint="F2"/>
          <w:sz w:val="26"/>
          <w:szCs w:val="26"/>
        </w:rPr>
        <w:t>1.</w:t>
      </w:r>
      <w:r w:rsidR="00D9627C" w:rsidRPr="00D9627C">
        <w:rPr>
          <w:rFonts w:ascii="Times New Roman" w:eastAsia="Times New Roman" w:hAnsi="Times New Roman" w:cs="Times New Roman"/>
          <w:color w:val="0D0D0D" w:themeColor="text1" w:themeTint="F2"/>
          <w:sz w:val="26"/>
          <w:szCs w:val="26"/>
        </w:rPr>
        <w:tab/>
      </w:r>
      <w:r w:rsidR="007B23AE">
        <w:rPr>
          <w:rFonts w:ascii="Times New Roman" w:eastAsia="Times New Roman" w:hAnsi="Times New Roman" w:cs="Times New Roman"/>
          <w:sz w:val="26"/>
          <w:szCs w:val="20"/>
        </w:rPr>
        <w:t xml:space="preserve">The Petition for Reconsideration </w:t>
      </w:r>
      <w:r w:rsidR="00CC7A3A">
        <w:rPr>
          <w:rFonts w:ascii="Times New Roman" w:eastAsia="Times New Roman" w:hAnsi="Times New Roman" w:cs="Times New Roman"/>
          <w:sz w:val="26"/>
          <w:szCs w:val="20"/>
        </w:rPr>
        <w:t xml:space="preserve">pursuant to 66 Pa. C.S. § 703(g) and 52 Pa. Code § 5.572 </w:t>
      </w:r>
      <w:r w:rsidR="007B23AE">
        <w:rPr>
          <w:rFonts w:ascii="Times New Roman" w:eastAsia="Times New Roman" w:hAnsi="Times New Roman" w:cs="Times New Roman"/>
          <w:sz w:val="26"/>
          <w:szCs w:val="20"/>
        </w:rPr>
        <w:t>filed by</w:t>
      </w:r>
      <w:r w:rsidR="00017214">
        <w:rPr>
          <w:rFonts w:ascii="Times New Roman" w:eastAsia="Times New Roman" w:hAnsi="Times New Roman" w:cs="Times New Roman"/>
          <w:sz w:val="26"/>
          <w:szCs w:val="20"/>
        </w:rPr>
        <w:t xml:space="preserve"> Coalition for Affordable Utility Services and Energy Efficiency in Pennsylvania is</w:t>
      </w:r>
      <w:r w:rsidR="0092543F">
        <w:rPr>
          <w:rFonts w:ascii="Times New Roman" w:eastAsia="Times New Roman" w:hAnsi="Times New Roman" w:cs="Times New Roman"/>
          <w:sz w:val="26"/>
          <w:szCs w:val="20"/>
        </w:rPr>
        <w:t xml:space="preserve"> </w:t>
      </w:r>
      <w:r w:rsidR="00017214">
        <w:rPr>
          <w:rFonts w:ascii="Times New Roman" w:eastAsia="Times New Roman" w:hAnsi="Times New Roman" w:cs="Times New Roman"/>
          <w:sz w:val="26"/>
          <w:szCs w:val="20"/>
        </w:rPr>
        <w:t xml:space="preserve">granted </w:t>
      </w:r>
      <w:r w:rsidR="00AC75E5">
        <w:rPr>
          <w:rFonts w:ascii="Times New Roman" w:eastAsia="Times New Roman" w:hAnsi="Times New Roman" w:cs="Times New Roman"/>
          <w:sz w:val="26"/>
          <w:szCs w:val="20"/>
        </w:rPr>
        <w:t xml:space="preserve">in part and denied in part </w:t>
      </w:r>
      <w:r w:rsidR="00017214">
        <w:rPr>
          <w:rFonts w:ascii="Times New Roman" w:eastAsia="Times New Roman" w:hAnsi="Times New Roman" w:cs="Times New Roman"/>
          <w:sz w:val="26"/>
          <w:szCs w:val="20"/>
        </w:rPr>
        <w:t>on the merits</w:t>
      </w:r>
      <w:r w:rsidR="00AC75E5">
        <w:rPr>
          <w:rFonts w:ascii="Times New Roman" w:eastAsia="Times New Roman" w:hAnsi="Times New Roman" w:cs="Times New Roman"/>
          <w:sz w:val="26"/>
          <w:szCs w:val="20"/>
        </w:rPr>
        <w:t>, consistent with this Order</w:t>
      </w:r>
      <w:r w:rsidR="00017214">
        <w:rPr>
          <w:rFonts w:ascii="Times New Roman" w:eastAsia="Times New Roman" w:hAnsi="Times New Roman" w:cs="Times New Roman"/>
          <w:sz w:val="26"/>
          <w:szCs w:val="20"/>
        </w:rPr>
        <w:t>.</w:t>
      </w:r>
      <w:r w:rsidR="00745E99">
        <w:rPr>
          <w:rFonts w:ascii="Times New Roman" w:eastAsia="Times New Roman" w:hAnsi="Times New Roman" w:cs="Times New Roman"/>
          <w:color w:val="0D0D0D"/>
          <w:sz w:val="26"/>
          <w:szCs w:val="26"/>
        </w:rPr>
        <w:t xml:space="preserve">  </w:t>
      </w:r>
    </w:p>
    <w:p w:rsidR="00745E99" w:rsidRDefault="00745E99" w:rsidP="00D9627C">
      <w:pPr>
        <w:spacing w:after="0" w:line="360" w:lineRule="auto"/>
        <w:contextualSpacing/>
        <w:rPr>
          <w:rFonts w:ascii="Times New Roman" w:eastAsia="Times New Roman" w:hAnsi="Times New Roman" w:cs="Times New Roman"/>
          <w:color w:val="0D0D0D" w:themeColor="text1" w:themeTint="F2"/>
          <w:sz w:val="26"/>
          <w:szCs w:val="26"/>
        </w:rPr>
      </w:pPr>
    </w:p>
    <w:p w:rsidR="00017214" w:rsidRDefault="00745E99" w:rsidP="00684268">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2.</w:t>
      </w:r>
      <w:r>
        <w:rPr>
          <w:rFonts w:ascii="Times New Roman" w:eastAsia="Times New Roman" w:hAnsi="Times New Roman" w:cs="Times New Roman"/>
          <w:color w:val="0D0D0D" w:themeColor="text1" w:themeTint="F2"/>
          <w:sz w:val="26"/>
          <w:szCs w:val="26"/>
        </w:rPr>
        <w:tab/>
      </w:r>
      <w:r w:rsidR="00411E9F" w:rsidRPr="00F14F00">
        <w:rPr>
          <w:rFonts w:ascii="Times New Roman" w:eastAsia="Times New Roman" w:hAnsi="Times New Roman" w:cs="Times New Roman"/>
          <w:color w:val="0D0D0D" w:themeColor="text1" w:themeTint="F2"/>
          <w:sz w:val="26"/>
          <w:szCs w:val="26"/>
        </w:rPr>
        <w:t xml:space="preserve">That </w:t>
      </w:r>
      <w:r w:rsidR="00017214">
        <w:rPr>
          <w:rFonts w:ascii="Times New Roman" w:eastAsia="Times New Roman" w:hAnsi="Times New Roman" w:cs="Times New Roman"/>
          <w:color w:val="0D0D0D" w:themeColor="text1" w:themeTint="F2"/>
          <w:sz w:val="26"/>
          <w:szCs w:val="26"/>
        </w:rPr>
        <w:t>the Joint Petition’s proposed</w:t>
      </w:r>
      <w:r w:rsidR="00C2687A">
        <w:rPr>
          <w:rFonts w:ascii="Times New Roman" w:eastAsia="Times New Roman" w:hAnsi="Times New Roman" w:cs="Times New Roman"/>
          <w:color w:val="0D0D0D" w:themeColor="text1" w:themeTint="F2"/>
          <w:sz w:val="26"/>
          <w:szCs w:val="26"/>
        </w:rPr>
        <w:t xml:space="preserve"> </w:t>
      </w:r>
      <w:r w:rsidR="005C1D74">
        <w:rPr>
          <w:rFonts w:ascii="Times New Roman" w:eastAsia="Times New Roman" w:hAnsi="Times New Roman" w:cs="Times New Roman"/>
          <w:color w:val="0D0D0D" w:themeColor="text1" w:themeTint="F2"/>
          <w:sz w:val="26"/>
          <w:szCs w:val="26"/>
        </w:rPr>
        <w:t xml:space="preserve">two-phase, five-year </w:t>
      </w:r>
      <w:r w:rsidR="00C2687A">
        <w:rPr>
          <w:rFonts w:ascii="Times New Roman" w:eastAsia="Times New Roman" w:hAnsi="Times New Roman" w:cs="Times New Roman"/>
          <w:color w:val="0D0D0D" w:themeColor="text1" w:themeTint="F2"/>
          <w:sz w:val="26"/>
          <w:szCs w:val="26"/>
        </w:rPr>
        <w:t>2018-2022</w:t>
      </w:r>
      <w:r w:rsidR="00017214">
        <w:rPr>
          <w:rFonts w:ascii="Times New Roman" w:eastAsia="Times New Roman" w:hAnsi="Times New Roman" w:cs="Times New Roman"/>
          <w:color w:val="0D0D0D" w:themeColor="text1" w:themeTint="F2"/>
          <w:sz w:val="26"/>
          <w:szCs w:val="26"/>
        </w:rPr>
        <w:t xml:space="preserve"> C</w:t>
      </w:r>
      <w:r w:rsidR="001878A1">
        <w:rPr>
          <w:rFonts w:ascii="Times New Roman" w:eastAsia="Times New Roman" w:hAnsi="Times New Roman" w:cs="Times New Roman"/>
          <w:color w:val="0D0D0D" w:themeColor="text1" w:themeTint="F2"/>
          <w:sz w:val="26"/>
          <w:szCs w:val="26"/>
        </w:rPr>
        <w:t>ustomer Assistance Program</w:t>
      </w:r>
      <w:r w:rsidR="00017214">
        <w:rPr>
          <w:rFonts w:ascii="Times New Roman" w:eastAsia="Times New Roman" w:hAnsi="Times New Roman" w:cs="Times New Roman"/>
          <w:color w:val="0D0D0D" w:themeColor="text1" w:themeTint="F2"/>
          <w:sz w:val="26"/>
          <w:szCs w:val="26"/>
        </w:rPr>
        <w:t xml:space="preserve"> design, as submitted on September 15, 2017, </w:t>
      </w:r>
      <w:r w:rsidR="00411E9F" w:rsidRPr="00F14F00">
        <w:rPr>
          <w:rFonts w:ascii="Times New Roman" w:eastAsia="Times New Roman" w:hAnsi="Times New Roman" w:cs="Times New Roman"/>
          <w:color w:val="0D0D0D" w:themeColor="text1" w:themeTint="F2"/>
          <w:sz w:val="26"/>
          <w:szCs w:val="26"/>
        </w:rPr>
        <w:t xml:space="preserve">is </w:t>
      </w:r>
      <w:r w:rsidR="00E344AC" w:rsidRPr="00F14F00">
        <w:rPr>
          <w:rFonts w:ascii="Times New Roman" w:eastAsia="Times New Roman" w:hAnsi="Times New Roman" w:cs="Times New Roman"/>
          <w:color w:val="0D0D0D" w:themeColor="text1" w:themeTint="F2"/>
          <w:sz w:val="26"/>
          <w:szCs w:val="26"/>
        </w:rPr>
        <w:t xml:space="preserve">hereby </w:t>
      </w:r>
      <w:r w:rsidR="00411E9F" w:rsidRPr="00F14F00">
        <w:rPr>
          <w:rFonts w:ascii="Times New Roman" w:eastAsia="Times New Roman" w:hAnsi="Times New Roman" w:cs="Times New Roman"/>
          <w:color w:val="0D0D0D" w:themeColor="text1" w:themeTint="F2"/>
          <w:sz w:val="26"/>
          <w:szCs w:val="26"/>
        </w:rPr>
        <w:t>approved</w:t>
      </w:r>
      <w:r w:rsidR="005C1D74">
        <w:rPr>
          <w:rFonts w:ascii="Times New Roman" w:eastAsia="Times New Roman" w:hAnsi="Times New Roman" w:cs="Times New Roman"/>
          <w:color w:val="0D0D0D" w:themeColor="text1" w:themeTint="F2"/>
          <w:sz w:val="26"/>
          <w:szCs w:val="26"/>
        </w:rPr>
        <w:t>, consistent with this Order</w:t>
      </w:r>
      <w:r w:rsidR="00017214">
        <w:rPr>
          <w:rFonts w:ascii="Times New Roman" w:eastAsia="Times New Roman" w:hAnsi="Times New Roman" w:cs="Times New Roman"/>
          <w:color w:val="0D0D0D" w:themeColor="text1" w:themeTint="F2"/>
          <w:sz w:val="26"/>
          <w:szCs w:val="26"/>
        </w:rPr>
        <w:t>.</w:t>
      </w:r>
      <w:r w:rsidR="001878A1">
        <w:rPr>
          <w:rFonts w:ascii="Times New Roman" w:eastAsia="Times New Roman" w:hAnsi="Times New Roman" w:cs="Times New Roman"/>
          <w:color w:val="0D0D0D" w:themeColor="text1" w:themeTint="F2"/>
          <w:sz w:val="26"/>
          <w:szCs w:val="26"/>
        </w:rPr>
        <w:t xml:space="preserve"> </w:t>
      </w:r>
      <w:r w:rsidR="00125080">
        <w:rPr>
          <w:rFonts w:ascii="Times New Roman" w:eastAsia="Times New Roman" w:hAnsi="Times New Roman" w:cs="Times New Roman"/>
          <w:color w:val="0D0D0D" w:themeColor="text1" w:themeTint="F2"/>
          <w:sz w:val="26"/>
          <w:szCs w:val="26"/>
        </w:rPr>
        <w:t xml:space="preserve"> </w:t>
      </w:r>
      <w:r w:rsidR="005C1D74">
        <w:rPr>
          <w:rFonts w:ascii="Times New Roman" w:eastAsia="Times New Roman" w:hAnsi="Times New Roman" w:cs="Times New Roman"/>
          <w:color w:val="0D0D0D" w:themeColor="text1" w:themeTint="F2"/>
          <w:sz w:val="26"/>
          <w:szCs w:val="26"/>
        </w:rPr>
        <w:t>Specifically, Duquesne Light Company shall incorporate the changes to its C</w:t>
      </w:r>
      <w:r w:rsidR="000F530C">
        <w:rPr>
          <w:rFonts w:ascii="Times New Roman" w:eastAsia="Times New Roman" w:hAnsi="Times New Roman" w:cs="Times New Roman"/>
          <w:color w:val="0D0D0D" w:themeColor="text1" w:themeTint="F2"/>
          <w:sz w:val="26"/>
          <w:szCs w:val="26"/>
        </w:rPr>
        <w:t xml:space="preserve">ustomer Assistance </w:t>
      </w:r>
      <w:r w:rsidR="00C2359E">
        <w:rPr>
          <w:rFonts w:ascii="Times New Roman" w:eastAsia="Times New Roman" w:hAnsi="Times New Roman" w:cs="Times New Roman"/>
          <w:color w:val="0D0D0D" w:themeColor="text1" w:themeTint="F2"/>
          <w:sz w:val="26"/>
          <w:szCs w:val="26"/>
        </w:rPr>
        <w:t>Program</w:t>
      </w:r>
      <w:r w:rsidR="000F530C">
        <w:rPr>
          <w:rFonts w:ascii="Times New Roman" w:eastAsia="Times New Roman" w:hAnsi="Times New Roman" w:cs="Times New Roman"/>
          <w:color w:val="0D0D0D" w:themeColor="text1" w:themeTint="F2"/>
          <w:sz w:val="26"/>
          <w:szCs w:val="26"/>
        </w:rPr>
        <w:t xml:space="preserve"> </w:t>
      </w:r>
      <w:r w:rsidR="005C1D74">
        <w:rPr>
          <w:rFonts w:ascii="Times New Roman" w:eastAsia="Times New Roman" w:hAnsi="Times New Roman" w:cs="Times New Roman"/>
          <w:color w:val="0D0D0D" w:themeColor="text1" w:themeTint="F2"/>
          <w:sz w:val="26"/>
          <w:szCs w:val="26"/>
        </w:rPr>
        <w:t>for 2020-2022</w:t>
      </w:r>
      <w:r w:rsidR="0098210B">
        <w:rPr>
          <w:rFonts w:ascii="Times New Roman" w:eastAsia="Times New Roman" w:hAnsi="Times New Roman" w:cs="Times New Roman"/>
          <w:color w:val="0D0D0D" w:themeColor="text1" w:themeTint="F2"/>
          <w:sz w:val="26"/>
          <w:szCs w:val="26"/>
        </w:rPr>
        <w:t xml:space="preserve"> as described in Appendix A.</w:t>
      </w:r>
    </w:p>
    <w:p w:rsidR="0086508E" w:rsidRDefault="0086508E" w:rsidP="00684268">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17214" w:rsidRDefault="00017214" w:rsidP="00684268">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3.</w:t>
      </w:r>
      <w:r>
        <w:rPr>
          <w:rFonts w:ascii="Times New Roman" w:eastAsia="Times New Roman" w:hAnsi="Times New Roman" w:cs="Times New Roman"/>
          <w:color w:val="0D0D0D" w:themeColor="text1" w:themeTint="F2"/>
          <w:sz w:val="26"/>
          <w:szCs w:val="26"/>
        </w:rPr>
        <w:tab/>
        <w:t>That the Joint Petition’s request for a w</w:t>
      </w:r>
      <w:r w:rsidRPr="00017214">
        <w:rPr>
          <w:rFonts w:ascii="Times New Roman" w:eastAsia="Times New Roman" w:hAnsi="Times New Roman" w:cs="Times New Roman"/>
          <w:color w:val="0D0D0D" w:themeColor="text1" w:themeTint="F2"/>
          <w:sz w:val="26"/>
          <w:szCs w:val="26"/>
        </w:rPr>
        <w:t>aiver of Section 54.74(a</w:t>
      </w:r>
      <w:proofErr w:type="gramStart"/>
      <w:r w:rsidRPr="00017214">
        <w:rPr>
          <w:rFonts w:ascii="Times New Roman" w:eastAsia="Times New Roman" w:hAnsi="Times New Roman" w:cs="Times New Roman"/>
          <w:color w:val="0D0D0D" w:themeColor="text1" w:themeTint="F2"/>
          <w:sz w:val="26"/>
          <w:szCs w:val="26"/>
        </w:rPr>
        <w:t>)(</w:t>
      </w:r>
      <w:proofErr w:type="gramEnd"/>
      <w:r w:rsidRPr="00017214">
        <w:rPr>
          <w:rFonts w:ascii="Times New Roman" w:eastAsia="Times New Roman" w:hAnsi="Times New Roman" w:cs="Times New Roman"/>
          <w:color w:val="0D0D0D" w:themeColor="text1" w:themeTint="F2"/>
          <w:sz w:val="26"/>
          <w:szCs w:val="26"/>
        </w:rPr>
        <w:t>1-2)</w:t>
      </w:r>
      <w:r>
        <w:rPr>
          <w:rFonts w:ascii="Times New Roman" w:eastAsia="Times New Roman" w:hAnsi="Times New Roman" w:cs="Times New Roman"/>
          <w:color w:val="0D0D0D" w:themeColor="text1" w:themeTint="F2"/>
          <w:sz w:val="26"/>
          <w:szCs w:val="26"/>
        </w:rPr>
        <w:t xml:space="preserve"> is denied.  </w:t>
      </w:r>
      <w:r w:rsidR="005C0014">
        <w:rPr>
          <w:rFonts w:ascii="Times New Roman" w:eastAsia="Times New Roman" w:hAnsi="Times New Roman" w:cs="Times New Roman"/>
          <w:color w:val="0D0D0D" w:themeColor="text1" w:themeTint="F2"/>
          <w:sz w:val="26"/>
          <w:szCs w:val="26"/>
        </w:rPr>
        <w:t xml:space="preserve">Duquesne </w:t>
      </w:r>
      <w:r w:rsidR="00AE388E">
        <w:rPr>
          <w:rFonts w:ascii="Times New Roman" w:eastAsia="Times New Roman" w:hAnsi="Times New Roman" w:cs="Times New Roman"/>
          <w:color w:val="0D0D0D" w:themeColor="text1" w:themeTint="F2"/>
          <w:sz w:val="26"/>
          <w:szCs w:val="26"/>
        </w:rPr>
        <w:t xml:space="preserve">Light Company </w:t>
      </w:r>
      <w:r w:rsidR="005C0014">
        <w:rPr>
          <w:rFonts w:ascii="Times New Roman" w:eastAsia="Times New Roman" w:hAnsi="Times New Roman" w:cs="Times New Roman"/>
          <w:color w:val="0D0D0D" w:themeColor="text1" w:themeTint="F2"/>
          <w:sz w:val="26"/>
          <w:szCs w:val="26"/>
        </w:rPr>
        <w:t xml:space="preserve">shall file its </w:t>
      </w:r>
      <w:r w:rsidR="00AE388E">
        <w:rPr>
          <w:rFonts w:ascii="Times New Roman" w:eastAsia="Times New Roman" w:hAnsi="Times New Roman" w:cs="Times New Roman"/>
          <w:color w:val="0D0D0D" w:themeColor="text1" w:themeTint="F2"/>
          <w:sz w:val="26"/>
          <w:szCs w:val="26"/>
        </w:rPr>
        <w:t>proposed 2020-2022 Universal Service and Energy Conservation Plan by or before February 28, 2019</w:t>
      </w:r>
      <w:r w:rsidR="00C2687A">
        <w:rPr>
          <w:rFonts w:ascii="Times New Roman" w:eastAsia="Times New Roman" w:hAnsi="Times New Roman" w:cs="Times New Roman"/>
          <w:color w:val="0D0D0D" w:themeColor="text1" w:themeTint="F2"/>
          <w:sz w:val="26"/>
          <w:szCs w:val="26"/>
        </w:rPr>
        <w:t>.</w:t>
      </w:r>
      <w:r w:rsidR="001878A1">
        <w:rPr>
          <w:rFonts w:ascii="Times New Roman" w:eastAsia="Times New Roman" w:hAnsi="Times New Roman" w:cs="Times New Roman"/>
          <w:color w:val="0D0D0D" w:themeColor="text1" w:themeTint="F2"/>
          <w:sz w:val="26"/>
          <w:szCs w:val="26"/>
        </w:rPr>
        <w:t xml:space="preserve"> </w:t>
      </w:r>
    </w:p>
    <w:p w:rsidR="00AE388E" w:rsidRDefault="00AE388E" w:rsidP="00684268">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E388E" w:rsidRPr="00F14F00" w:rsidRDefault="00AE388E" w:rsidP="00684268">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4.</w:t>
      </w:r>
      <w:r>
        <w:rPr>
          <w:rFonts w:ascii="Times New Roman" w:eastAsia="Times New Roman" w:hAnsi="Times New Roman" w:cs="Times New Roman"/>
          <w:color w:val="0D0D0D" w:themeColor="text1" w:themeTint="F2"/>
          <w:sz w:val="26"/>
          <w:szCs w:val="26"/>
        </w:rPr>
        <w:tab/>
        <w:t xml:space="preserve">That the proposed 2020-2022 Universal Service and Energy Conservation Plan shall contain (1) an update on its progress on transitioning to a Percent of Income Customer Assistance Program beginning on January 1, 2020; (2) </w:t>
      </w:r>
      <w:r w:rsidR="000041CB">
        <w:rPr>
          <w:rFonts w:ascii="Times New Roman" w:eastAsia="Times New Roman" w:hAnsi="Times New Roman" w:cs="Times New Roman"/>
          <w:color w:val="0D0D0D" w:themeColor="text1" w:themeTint="F2"/>
          <w:sz w:val="26"/>
          <w:szCs w:val="26"/>
        </w:rPr>
        <w:t xml:space="preserve">updated </w:t>
      </w:r>
      <w:r w:rsidR="00D54247">
        <w:rPr>
          <w:rFonts w:ascii="Times New Roman" w:eastAsia="Times New Roman" w:hAnsi="Times New Roman" w:cs="Times New Roman"/>
          <w:color w:val="0D0D0D" w:themeColor="text1" w:themeTint="F2"/>
          <w:sz w:val="26"/>
          <w:szCs w:val="26"/>
        </w:rPr>
        <w:t>needs assessment</w:t>
      </w:r>
      <w:r w:rsidR="004223A7">
        <w:rPr>
          <w:rFonts w:ascii="Times New Roman" w:eastAsia="Times New Roman" w:hAnsi="Times New Roman" w:cs="Times New Roman"/>
          <w:color w:val="0D0D0D" w:themeColor="text1" w:themeTint="F2"/>
          <w:sz w:val="26"/>
          <w:szCs w:val="26"/>
        </w:rPr>
        <w:t xml:space="preserve"> and</w:t>
      </w:r>
      <w:r w:rsidR="00D54247">
        <w:rPr>
          <w:rFonts w:ascii="Times New Roman" w:eastAsia="Times New Roman" w:hAnsi="Times New Roman" w:cs="Times New Roman"/>
          <w:color w:val="0D0D0D" w:themeColor="text1" w:themeTint="F2"/>
          <w:sz w:val="26"/>
          <w:szCs w:val="26"/>
        </w:rPr>
        <w:t xml:space="preserve"> </w:t>
      </w:r>
      <w:r w:rsidR="000041CB">
        <w:rPr>
          <w:rFonts w:ascii="Times New Roman" w:eastAsia="Times New Roman" w:hAnsi="Times New Roman" w:cs="Times New Roman"/>
          <w:color w:val="0D0D0D" w:themeColor="text1" w:themeTint="F2"/>
          <w:sz w:val="26"/>
          <w:szCs w:val="26"/>
        </w:rPr>
        <w:t>enrollment and budget estimates for its 2020-2022 Customer Assistance Program</w:t>
      </w:r>
      <w:r w:rsidR="00C2687A">
        <w:rPr>
          <w:rFonts w:ascii="Times New Roman" w:eastAsia="Times New Roman" w:hAnsi="Times New Roman" w:cs="Times New Roman"/>
          <w:color w:val="0D0D0D" w:themeColor="text1" w:themeTint="F2"/>
          <w:sz w:val="26"/>
          <w:szCs w:val="26"/>
        </w:rPr>
        <w:t xml:space="preserve">; and (3) updated costs estimates regarding the in-program arrearage forgiveness.  </w:t>
      </w:r>
    </w:p>
    <w:p w:rsidR="00684268" w:rsidRPr="00F14F00" w:rsidRDefault="00684268" w:rsidP="00684268">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754415" w:rsidRPr="007A6355" w:rsidRDefault="007A6355" w:rsidP="007A6355">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5.</w:t>
      </w:r>
      <w:r>
        <w:rPr>
          <w:rFonts w:ascii="Times New Roman" w:hAnsi="Times New Roman" w:cs="Times New Roman"/>
          <w:color w:val="0D0D0D" w:themeColor="text1" w:themeTint="F2"/>
          <w:sz w:val="26"/>
          <w:szCs w:val="26"/>
        </w:rPr>
        <w:tab/>
      </w:r>
      <w:r w:rsidR="00684268" w:rsidRPr="007A6355">
        <w:rPr>
          <w:rFonts w:ascii="Times New Roman" w:hAnsi="Times New Roman" w:cs="Times New Roman"/>
          <w:color w:val="0D0D0D" w:themeColor="text1" w:themeTint="F2"/>
          <w:sz w:val="26"/>
          <w:szCs w:val="26"/>
        </w:rPr>
        <w:t xml:space="preserve">That the </w:t>
      </w:r>
      <w:r w:rsidR="00F14F00" w:rsidRPr="007A6355">
        <w:rPr>
          <w:rFonts w:ascii="Times New Roman" w:eastAsia="Times New Roman" w:hAnsi="Times New Roman" w:cs="Times New Roman"/>
          <w:color w:val="0D0D0D" w:themeColor="text1" w:themeTint="F2"/>
          <w:sz w:val="26"/>
          <w:szCs w:val="26"/>
        </w:rPr>
        <w:t>Duquesne Light Company</w:t>
      </w:r>
      <w:r w:rsidR="00684268" w:rsidRPr="007A6355">
        <w:rPr>
          <w:rFonts w:ascii="Times New Roman" w:hAnsi="Times New Roman" w:cs="Times New Roman"/>
          <w:color w:val="0D0D0D" w:themeColor="text1" w:themeTint="F2"/>
          <w:sz w:val="26"/>
          <w:szCs w:val="26"/>
        </w:rPr>
        <w:t xml:space="preserve">’s </w:t>
      </w:r>
      <w:r w:rsidR="00F14F00" w:rsidRPr="007A6355">
        <w:rPr>
          <w:rFonts w:ascii="Times New Roman" w:hAnsi="Times New Roman" w:cs="Times New Roman"/>
          <w:color w:val="0D0D0D" w:themeColor="text1" w:themeTint="F2"/>
          <w:sz w:val="26"/>
          <w:szCs w:val="26"/>
        </w:rPr>
        <w:t xml:space="preserve">Further </w:t>
      </w:r>
      <w:r w:rsidR="00684268" w:rsidRPr="007A6355">
        <w:rPr>
          <w:rFonts w:ascii="Times New Roman" w:hAnsi="Times New Roman" w:cs="Times New Roman"/>
          <w:color w:val="0D0D0D" w:themeColor="text1" w:themeTint="F2"/>
          <w:sz w:val="26"/>
          <w:szCs w:val="26"/>
        </w:rPr>
        <w:t xml:space="preserve">Revised Universal Service and Energy Conservation Plan for 2017-2019, as filed on </w:t>
      </w:r>
      <w:r w:rsidR="00F14F00" w:rsidRPr="007A6355">
        <w:rPr>
          <w:rFonts w:ascii="Times New Roman" w:hAnsi="Times New Roman" w:cs="Times New Roman"/>
          <w:color w:val="0D0D0D" w:themeColor="text1" w:themeTint="F2"/>
          <w:sz w:val="26"/>
          <w:szCs w:val="26"/>
        </w:rPr>
        <w:t>March 12, 2018</w:t>
      </w:r>
      <w:r w:rsidR="00684268" w:rsidRPr="007A6355">
        <w:rPr>
          <w:rFonts w:ascii="Times New Roman" w:hAnsi="Times New Roman" w:cs="Times New Roman"/>
          <w:color w:val="0D0D0D" w:themeColor="text1" w:themeTint="F2"/>
          <w:sz w:val="26"/>
          <w:szCs w:val="26"/>
        </w:rPr>
        <w:t>, is approved as consistent with Title 66 of the Pennsylvania Consolidated Statutes, Title 52 of the Pennsylvania Code, and Commission practice.</w:t>
      </w:r>
    </w:p>
    <w:p w:rsidR="00F1422D" w:rsidRDefault="00F1422D" w:rsidP="00280CD1">
      <w:pPr>
        <w:pStyle w:val="BodyText2"/>
        <w:keepNext/>
        <w:spacing w:after="0" w:line="360" w:lineRule="auto"/>
        <w:contextualSpacing/>
        <w:rPr>
          <w:rFonts w:ascii="Times New Roman" w:hAnsi="Times New Roman" w:cs="Times New Roman"/>
          <w:sz w:val="26"/>
          <w:szCs w:val="26"/>
        </w:rPr>
      </w:pPr>
    </w:p>
    <w:p w:rsidR="005C1D74" w:rsidRPr="005C1D74" w:rsidRDefault="000F530C" w:rsidP="00571EFA">
      <w:pPr>
        <w:pStyle w:val="ListParagraph"/>
        <w:keepNext/>
        <w:numPr>
          <w:ilvl w:val="0"/>
          <w:numId w:val="43"/>
        </w:numPr>
        <w:spacing w:line="360" w:lineRule="auto"/>
        <w:ind w:left="0" w:firstLine="720"/>
        <w:rPr>
          <w:sz w:val="26"/>
          <w:szCs w:val="26"/>
        </w:rPr>
      </w:pPr>
      <w:r w:rsidRPr="000F530C">
        <w:rPr>
          <w:color w:val="0D0D0D" w:themeColor="text1" w:themeTint="F2"/>
          <w:sz w:val="26"/>
          <w:szCs w:val="26"/>
        </w:rPr>
        <w:t xml:space="preserve">That a copy of this Order be served on Duquesne Light Company, the Office of the Consumer Advocate, the Bureau of Investigation and Enforcement, and the Coalition for Affordable Utility Services and Energy Efficiency in Pennsylvania.  </w:t>
      </w:r>
      <w:r w:rsidRPr="000F530C">
        <w:rPr>
          <w:sz w:val="26"/>
          <w:szCs w:val="26"/>
        </w:rPr>
        <w:t>A copy shall also be served on the parties to Duquesne Light Company’s Universal Service and Energy Conservation Plan for 2014-2016 at Docket No. M</w:t>
      </w:r>
      <w:r w:rsidRPr="000F530C">
        <w:rPr>
          <w:sz w:val="26"/>
          <w:szCs w:val="26"/>
        </w:rPr>
        <w:noBreakHyphen/>
        <w:t>2013</w:t>
      </w:r>
      <w:r w:rsidRPr="000F530C">
        <w:rPr>
          <w:sz w:val="26"/>
          <w:szCs w:val="26"/>
        </w:rPr>
        <w:noBreakHyphen/>
        <w:t>2350946.</w:t>
      </w:r>
    </w:p>
    <w:p w:rsidR="00236183" w:rsidRPr="0087299F" w:rsidRDefault="00236183" w:rsidP="00CE5F59">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Pr="005F4CC0" w:rsidRDefault="00236183" w:rsidP="00CE5F59">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b/>
          <w:color w:val="0D0D0D" w:themeColor="text1" w:themeTint="F2"/>
          <w:sz w:val="26"/>
          <w:szCs w:val="26"/>
        </w:rPr>
        <w:t>BY THE COMMISSION,</w:t>
      </w:r>
    </w:p>
    <w:p w:rsidR="00236183" w:rsidRPr="005F4CC0" w:rsidRDefault="008C7D2C" w:rsidP="00620607">
      <w:pPr>
        <w:keepNext/>
        <w:spacing w:after="0" w:line="360" w:lineRule="auto"/>
        <w:contextualSpacing/>
        <w:rPr>
          <w:rFonts w:ascii="Times New Roman" w:eastAsia="Times New Roman" w:hAnsi="Times New Roman" w:cs="Times New Roman"/>
          <w:color w:val="0D0D0D" w:themeColor="text1" w:themeTint="F2"/>
          <w:sz w:val="26"/>
          <w:szCs w:val="26"/>
        </w:rPr>
      </w:pPr>
      <w:r w:rsidRPr="009F01BA">
        <w:rPr>
          <w:b/>
          <w:noProof/>
          <w:sz w:val="20"/>
          <w:szCs w:val="20"/>
        </w:rPr>
        <w:drawing>
          <wp:anchor distT="0" distB="0" distL="114300" distR="114300" simplePos="0" relativeHeight="251659264" behindDoc="1" locked="0" layoutInCell="1" allowOverlap="1" wp14:anchorId="5D6E943C" wp14:editId="7639A24D">
            <wp:simplePos x="0" y="0"/>
            <wp:positionH relativeFrom="column">
              <wp:posOffset>2447925</wp:posOffset>
            </wp:positionH>
            <wp:positionV relativeFrom="paragraph">
              <wp:posOffset>65405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3653F8" w:rsidRDefault="003653F8" w:rsidP="00620607">
      <w:pPr>
        <w:keepNext/>
      </w:pPr>
    </w:p>
    <w:p w:rsidR="00236183" w:rsidRPr="005F4CC0" w:rsidRDefault="00BE6BEC" w:rsidP="00BE6BEC">
      <w:pPr>
        <w:keepNext/>
        <w:tabs>
          <w:tab w:val="left" w:pos="5259"/>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p>
    <w:p w:rsidR="00236183" w:rsidRPr="005F4CC0"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Rosemary Chiavetta</w:t>
      </w:r>
    </w:p>
    <w:p w:rsidR="00236183" w:rsidRPr="005F4CC0"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r>
      <w:r w:rsidRPr="005F4CC0">
        <w:rPr>
          <w:rFonts w:ascii="Times New Roman" w:eastAsia="Times New Roman" w:hAnsi="Times New Roman" w:cs="Times New Roman"/>
          <w:color w:val="0D0D0D" w:themeColor="text1" w:themeTint="F2"/>
          <w:sz w:val="26"/>
          <w:szCs w:val="26"/>
        </w:rPr>
        <w:tab/>
        <w:t>Secretary</w:t>
      </w:r>
    </w:p>
    <w:p w:rsidR="00236183" w:rsidRPr="005F4CC0" w:rsidRDefault="00236183" w:rsidP="00620607">
      <w:pPr>
        <w:keepNext/>
        <w:spacing w:after="0" w:line="360" w:lineRule="auto"/>
        <w:contextualSpacing/>
        <w:rPr>
          <w:rFonts w:ascii="Times New Roman" w:eastAsia="Times New Roman" w:hAnsi="Times New Roman" w:cs="Times New Roman"/>
          <w:color w:val="0D0D0D" w:themeColor="text1" w:themeTint="F2"/>
          <w:sz w:val="26"/>
          <w:szCs w:val="26"/>
        </w:rPr>
      </w:pPr>
    </w:p>
    <w:p w:rsidR="00236183" w:rsidRDefault="00236183" w:rsidP="00967227">
      <w:pPr>
        <w:keepNext/>
        <w:spacing w:after="0" w:line="240" w:lineRule="auto"/>
        <w:contextualSpacing/>
        <w:rPr>
          <w:rFonts w:ascii="Times New Roman" w:eastAsia="Times New Roman" w:hAnsi="Times New Roman" w:cs="Times New Roman"/>
          <w:color w:val="0D0D0D" w:themeColor="text1" w:themeTint="F2"/>
          <w:sz w:val="26"/>
          <w:szCs w:val="26"/>
        </w:rPr>
      </w:pPr>
      <w:r w:rsidRPr="005F4CC0">
        <w:rPr>
          <w:rFonts w:ascii="Times New Roman" w:eastAsia="Times New Roman" w:hAnsi="Times New Roman" w:cs="Times New Roman"/>
          <w:color w:val="0D0D0D" w:themeColor="text1" w:themeTint="F2"/>
          <w:sz w:val="26"/>
          <w:szCs w:val="26"/>
        </w:rPr>
        <w:t>(SEAL)</w:t>
      </w:r>
    </w:p>
    <w:p w:rsidR="00FC7FD2" w:rsidRPr="005F4CC0" w:rsidRDefault="00FC7FD2" w:rsidP="00967227">
      <w:pPr>
        <w:keepNext/>
        <w:spacing w:after="0" w:line="240" w:lineRule="auto"/>
        <w:contextualSpacing/>
        <w:rPr>
          <w:rFonts w:ascii="Times New Roman" w:eastAsia="Times New Roman" w:hAnsi="Times New Roman" w:cs="Times New Roman"/>
          <w:color w:val="0D0D0D" w:themeColor="text1" w:themeTint="F2"/>
          <w:sz w:val="26"/>
          <w:szCs w:val="26"/>
        </w:rPr>
      </w:pPr>
    </w:p>
    <w:p w:rsidR="00236183" w:rsidRPr="005F4CC0" w:rsidRDefault="004D37CC" w:rsidP="00967227">
      <w:pPr>
        <w:keepNext/>
        <w:spacing w:after="0" w:line="24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ORDER ADOPTED:</w:t>
      </w:r>
      <w:r w:rsidR="00C957B4">
        <w:rPr>
          <w:rFonts w:ascii="Times New Roman" w:eastAsia="Times New Roman" w:hAnsi="Times New Roman" w:cs="Times New Roman"/>
          <w:color w:val="0D0D0D" w:themeColor="text1" w:themeTint="F2"/>
          <w:sz w:val="26"/>
          <w:szCs w:val="26"/>
        </w:rPr>
        <w:t xml:space="preserve"> </w:t>
      </w:r>
      <w:r w:rsidR="00676DD6">
        <w:rPr>
          <w:rFonts w:ascii="Times New Roman" w:eastAsia="Times New Roman" w:hAnsi="Times New Roman" w:cs="Times New Roman"/>
          <w:color w:val="0D0D0D" w:themeColor="text1" w:themeTint="F2"/>
          <w:sz w:val="26"/>
          <w:szCs w:val="26"/>
        </w:rPr>
        <w:t xml:space="preserve"> April 19, 2018</w:t>
      </w:r>
    </w:p>
    <w:p w:rsidR="00FC7FD2" w:rsidRDefault="00FC7FD2" w:rsidP="00967227">
      <w:pPr>
        <w:keepNext/>
        <w:spacing w:after="0" w:line="240" w:lineRule="auto"/>
        <w:contextualSpacing/>
        <w:rPr>
          <w:rFonts w:ascii="Times New Roman" w:eastAsia="Times New Roman" w:hAnsi="Times New Roman" w:cs="Times New Roman"/>
          <w:color w:val="0D0D0D" w:themeColor="text1" w:themeTint="F2"/>
          <w:sz w:val="26"/>
          <w:szCs w:val="26"/>
        </w:rPr>
      </w:pPr>
    </w:p>
    <w:p w:rsidR="002F357B" w:rsidRDefault="004D37CC" w:rsidP="00967227">
      <w:pPr>
        <w:keepNext/>
        <w:spacing w:after="0" w:line="24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ORDER ENTERED:</w:t>
      </w:r>
      <w:r w:rsidR="008C7D2C">
        <w:rPr>
          <w:rFonts w:ascii="Times New Roman" w:eastAsia="Times New Roman" w:hAnsi="Times New Roman" w:cs="Times New Roman"/>
          <w:color w:val="0D0D0D" w:themeColor="text1" w:themeTint="F2"/>
          <w:sz w:val="26"/>
          <w:szCs w:val="26"/>
        </w:rPr>
        <w:t xml:space="preserve">  </w:t>
      </w:r>
      <w:bookmarkStart w:id="4" w:name="_GoBack"/>
      <w:bookmarkEnd w:id="4"/>
      <w:r w:rsidR="008C7D2C">
        <w:rPr>
          <w:rFonts w:ascii="Times New Roman" w:eastAsia="Times New Roman" w:hAnsi="Times New Roman" w:cs="Times New Roman"/>
          <w:color w:val="0D0D0D" w:themeColor="text1" w:themeTint="F2"/>
          <w:sz w:val="26"/>
          <w:szCs w:val="26"/>
        </w:rPr>
        <w:t>April 19, 2018</w:t>
      </w:r>
      <w:r>
        <w:rPr>
          <w:rFonts w:ascii="Times New Roman" w:eastAsia="Times New Roman" w:hAnsi="Times New Roman" w:cs="Times New Roman"/>
          <w:color w:val="0D0D0D" w:themeColor="text1" w:themeTint="F2"/>
          <w:sz w:val="26"/>
          <w:szCs w:val="26"/>
        </w:rPr>
        <w:t xml:space="preserve"> </w:t>
      </w: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8C7D2C" w:rsidRDefault="008C7D2C" w:rsidP="008A6CF4">
      <w:pPr>
        <w:keepNext/>
        <w:spacing w:after="0" w:line="240" w:lineRule="auto"/>
        <w:contextualSpacing/>
        <w:jc w:val="center"/>
        <w:rPr>
          <w:rFonts w:ascii="Times New Roman" w:hAnsi="Times New Roman" w:cs="Times New Roman"/>
          <w:b/>
          <w:sz w:val="26"/>
          <w:szCs w:val="26"/>
        </w:rPr>
      </w:pPr>
    </w:p>
    <w:p w:rsidR="0098210B" w:rsidRPr="008A6CF4" w:rsidRDefault="0098210B" w:rsidP="008A6CF4">
      <w:pPr>
        <w:keepNext/>
        <w:spacing w:after="0" w:line="240" w:lineRule="auto"/>
        <w:contextualSpacing/>
        <w:jc w:val="center"/>
        <w:rPr>
          <w:rFonts w:ascii="Times New Roman" w:hAnsi="Times New Roman" w:cs="Times New Roman"/>
          <w:sz w:val="26"/>
          <w:szCs w:val="26"/>
        </w:rPr>
      </w:pPr>
      <w:r w:rsidRPr="008A6CF4">
        <w:rPr>
          <w:rFonts w:ascii="Times New Roman" w:hAnsi="Times New Roman" w:cs="Times New Roman"/>
          <w:b/>
          <w:sz w:val="26"/>
          <w:szCs w:val="26"/>
        </w:rPr>
        <w:t>Appendix A</w:t>
      </w:r>
      <w:r w:rsidR="008A6CF4">
        <w:rPr>
          <w:rFonts w:ascii="Times New Roman" w:hAnsi="Times New Roman" w:cs="Times New Roman"/>
          <w:sz w:val="26"/>
          <w:szCs w:val="26"/>
        </w:rPr>
        <w:t xml:space="preserve"> (</w:t>
      </w:r>
      <w:r w:rsidR="00C21CA6">
        <w:rPr>
          <w:rFonts w:ascii="Times New Roman" w:hAnsi="Times New Roman" w:cs="Times New Roman"/>
          <w:sz w:val="26"/>
          <w:szCs w:val="26"/>
        </w:rPr>
        <w:t xml:space="preserve">Excerpted from </w:t>
      </w:r>
      <w:r w:rsidR="008A6CF4">
        <w:rPr>
          <w:rFonts w:ascii="Times New Roman" w:hAnsi="Times New Roman" w:cs="Times New Roman"/>
          <w:sz w:val="26"/>
          <w:szCs w:val="26"/>
        </w:rPr>
        <w:t xml:space="preserve">Joint Petition at </w:t>
      </w:r>
      <w:r w:rsidR="00CE5F59">
        <w:rPr>
          <w:rFonts w:ascii="Times New Roman" w:hAnsi="Times New Roman" w:cs="Times New Roman"/>
          <w:sz w:val="26"/>
          <w:szCs w:val="26"/>
        </w:rPr>
        <w:t>6-8)</w:t>
      </w:r>
    </w:p>
    <w:p w:rsidR="008A6CF4" w:rsidRDefault="008A6CF4" w:rsidP="00967227">
      <w:pPr>
        <w:keepNext/>
        <w:spacing w:after="0" w:line="240" w:lineRule="auto"/>
        <w:contextualSpacing/>
        <w:rPr>
          <w:rFonts w:ascii="Times New Roman" w:hAnsi="Times New Roman" w:cs="Times New Roman"/>
          <w:sz w:val="26"/>
          <w:szCs w:val="26"/>
        </w:rPr>
      </w:pP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35.</w:t>
      </w:r>
      <w:r w:rsidRPr="008A6CF4">
        <w:rPr>
          <w:rFonts w:ascii="Times New Roman" w:hAnsi="Times New Roman" w:cs="Times New Roman"/>
          <w:sz w:val="26"/>
          <w:szCs w:val="26"/>
        </w:rPr>
        <w:tab/>
        <w:t>Beginning on January 1, 2020, Duquesne Light's CAP would change to a Percentage of Income Plan ("PIPP"), with the following percentages and income tiers:</w:t>
      </w: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 xml:space="preserve"> </w:t>
      </w:r>
    </w:p>
    <w:tbl>
      <w:tblPr>
        <w:tblW w:w="0" w:type="auto"/>
        <w:tblInd w:w="8" w:type="dxa"/>
        <w:tblLayout w:type="fixed"/>
        <w:tblCellMar>
          <w:left w:w="0" w:type="dxa"/>
          <w:right w:w="0" w:type="dxa"/>
        </w:tblCellMar>
        <w:tblLook w:val="04A0" w:firstRow="1" w:lastRow="0" w:firstColumn="1" w:lastColumn="0" w:noHBand="0" w:noVBand="1"/>
      </w:tblPr>
      <w:tblGrid>
        <w:gridCol w:w="3499"/>
        <w:gridCol w:w="2770"/>
        <w:gridCol w:w="2784"/>
      </w:tblGrid>
      <w:tr w:rsidR="008A6CF4" w:rsidTr="009A1DD9">
        <w:trPr>
          <w:trHeight w:hRule="exact" w:val="979"/>
        </w:trPr>
        <w:tc>
          <w:tcPr>
            <w:tcW w:w="3499"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371" w:after="325" w:line="269" w:lineRule="exact"/>
              <w:ind w:left="125"/>
              <w:textAlignment w:val="baseline"/>
              <w:rPr>
                <w:rFonts w:eastAsia="Times New Roman"/>
                <w:b/>
                <w:color w:val="000000"/>
                <w:sz w:val="23"/>
              </w:rPr>
            </w:pPr>
            <w:r>
              <w:rPr>
                <w:rFonts w:ascii="Times New Roman" w:eastAsia="Times New Roman" w:hAnsi="Times New Roman"/>
                <w:b/>
                <w:color w:val="000000"/>
                <w:sz w:val="23"/>
              </w:rPr>
              <w:t>Income Category:</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12" w:after="55" w:line="266" w:lineRule="exact"/>
              <w:jc w:val="center"/>
              <w:textAlignment w:val="baseline"/>
              <w:rPr>
                <w:rFonts w:eastAsia="Times New Roman"/>
                <w:b/>
                <w:color w:val="000000"/>
                <w:sz w:val="23"/>
              </w:rPr>
            </w:pPr>
            <w:r>
              <w:rPr>
                <w:rFonts w:ascii="Times New Roman" w:eastAsia="Times New Roman" w:hAnsi="Times New Roman"/>
                <w:b/>
                <w:color w:val="000000"/>
                <w:sz w:val="23"/>
              </w:rPr>
              <w:t xml:space="preserve">Residential Service </w:t>
            </w:r>
            <w:r>
              <w:rPr>
                <w:rFonts w:ascii="Times New Roman" w:eastAsia="Times New Roman" w:hAnsi="Times New Roman"/>
                <w:b/>
                <w:color w:val="000000"/>
                <w:sz w:val="23"/>
              </w:rPr>
              <w:br/>
              <w:t xml:space="preserve">Percentage of Income </w:t>
            </w:r>
            <w:r>
              <w:rPr>
                <w:rFonts w:ascii="Times New Roman" w:eastAsia="Times New Roman" w:hAnsi="Times New Roman"/>
                <w:b/>
                <w:color w:val="000000"/>
                <w:sz w:val="23"/>
              </w:rPr>
              <w:br/>
              <w:t>Payment:</w:t>
            </w:r>
          </w:p>
        </w:tc>
        <w:tc>
          <w:tcPr>
            <w:tcW w:w="2784"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09" w:after="58" w:line="266" w:lineRule="exact"/>
              <w:jc w:val="center"/>
              <w:textAlignment w:val="baseline"/>
              <w:rPr>
                <w:rFonts w:eastAsia="Times New Roman"/>
                <w:b/>
                <w:color w:val="000000"/>
                <w:sz w:val="23"/>
              </w:rPr>
            </w:pPr>
            <w:r>
              <w:rPr>
                <w:rFonts w:ascii="Times New Roman" w:eastAsia="Times New Roman" w:hAnsi="Times New Roman"/>
                <w:b/>
                <w:color w:val="000000"/>
                <w:sz w:val="23"/>
              </w:rPr>
              <w:t xml:space="preserve">Residential Electric Heat </w:t>
            </w:r>
            <w:r>
              <w:rPr>
                <w:rFonts w:ascii="Times New Roman" w:eastAsia="Times New Roman" w:hAnsi="Times New Roman"/>
                <w:b/>
                <w:color w:val="000000"/>
                <w:sz w:val="23"/>
              </w:rPr>
              <w:br/>
              <w:t xml:space="preserve">Percentage of Income </w:t>
            </w:r>
            <w:r>
              <w:rPr>
                <w:rFonts w:ascii="Times New Roman" w:eastAsia="Times New Roman" w:hAnsi="Times New Roman"/>
                <w:b/>
                <w:color w:val="000000"/>
                <w:sz w:val="23"/>
              </w:rPr>
              <w:br/>
              <w:t>Payment:</w:t>
            </w:r>
          </w:p>
        </w:tc>
      </w:tr>
      <w:tr w:rsidR="008A6CF4" w:rsidTr="009A1DD9">
        <w:trPr>
          <w:trHeight w:hRule="exact" w:val="538"/>
        </w:trPr>
        <w:tc>
          <w:tcPr>
            <w:tcW w:w="3499"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39" w:after="125" w:line="269" w:lineRule="exact"/>
              <w:ind w:left="125"/>
              <w:textAlignment w:val="baseline"/>
              <w:rPr>
                <w:rFonts w:eastAsia="Times New Roman"/>
                <w:b/>
                <w:color w:val="000000"/>
                <w:sz w:val="23"/>
              </w:rPr>
            </w:pPr>
            <w:r>
              <w:rPr>
                <w:rFonts w:ascii="Times New Roman" w:eastAsia="Times New Roman" w:hAnsi="Times New Roman"/>
                <w:b/>
                <w:color w:val="000000"/>
                <w:sz w:val="23"/>
              </w:rPr>
              <w:t>0% to 50 % of Poverty</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42" w:after="122" w:line="269" w:lineRule="exact"/>
              <w:ind w:right="1146"/>
              <w:jc w:val="right"/>
              <w:textAlignment w:val="baseline"/>
              <w:rPr>
                <w:rFonts w:eastAsia="Times New Roman"/>
                <w:b/>
                <w:color w:val="000000"/>
                <w:sz w:val="23"/>
              </w:rPr>
            </w:pPr>
            <w:r>
              <w:rPr>
                <w:rFonts w:ascii="Times New Roman" w:eastAsia="Times New Roman" w:hAnsi="Times New Roman"/>
                <w:b/>
                <w:color w:val="000000"/>
                <w:sz w:val="23"/>
              </w:rPr>
              <w:t>3%</w:t>
            </w:r>
          </w:p>
        </w:tc>
        <w:tc>
          <w:tcPr>
            <w:tcW w:w="2784"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37" w:after="127" w:line="269" w:lineRule="exact"/>
              <w:jc w:val="center"/>
              <w:textAlignment w:val="baseline"/>
              <w:rPr>
                <w:rFonts w:eastAsia="Times New Roman"/>
                <w:b/>
                <w:color w:val="000000"/>
                <w:sz w:val="23"/>
              </w:rPr>
            </w:pPr>
            <w:r>
              <w:rPr>
                <w:rFonts w:ascii="Times New Roman" w:eastAsia="Times New Roman" w:hAnsi="Times New Roman"/>
                <w:b/>
                <w:color w:val="000000"/>
                <w:sz w:val="23"/>
              </w:rPr>
              <w:t>7%</w:t>
            </w:r>
          </w:p>
        </w:tc>
      </w:tr>
      <w:tr w:rsidR="008A6CF4" w:rsidTr="009A1DD9">
        <w:trPr>
          <w:trHeight w:hRule="exact" w:val="513"/>
        </w:trPr>
        <w:tc>
          <w:tcPr>
            <w:tcW w:w="3499"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27" w:after="103" w:line="269" w:lineRule="exact"/>
              <w:ind w:left="125"/>
              <w:textAlignment w:val="baseline"/>
              <w:rPr>
                <w:rFonts w:eastAsia="Times New Roman"/>
                <w:b/>
                <w:color w:val="000000"/>
                <w:sz w:val="23"/>
              </w:rPr>
            </w:pPr>
            <w:r>
              <w:rPr>
                <w:rFonts w:ascii="Times New Roman" w:eastAsia="Times New Roman" w:hAnsi="Times New Roman"/>
                <w:b/>
                <w:color w:val="000000"/>
                <w:sz w:val="23"/>
              </w:rPr>
              <w:t>51% to 100% of Poverty</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27" w:after="103" w:line="269" w:lineRule="exact"/>
              <w:ind w:right="1146"/>
              <w:jc w:val="right"/>
              <w:textAlignment w:val="baseline"/>
              <w:rPr>
                <w:rFonts w:eastAsia="Times New Roman"/>
                <w:b/>
                <w:color w:val="000000"/>
                <w:sz w:val="23"/>
              </w:rPr>
            </w:pPr>
            <w:r>
              <w:rPr>
                <w:rFonts w:ascii="Times New Roman" w:eastAsia="Times New Roman" w:hAnsi="Times New Roman"/>
                <w:b/>
                <w:color w:val="000000"/>
                <w:sz w:val="23"/>
              </w:rPr>
              <w:t>4%</w:t>
            </w:r>
          </w:p>
        </w:tc>
        <w:tc>
          <w:tcPr>
            <w:tcW w:w="2784"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22" w:after="108" w:line="269" w:lineRule="exact"/>
              <w:jc w:val="center"/>
              <w:textAlignment w:val="baseline"/>
              <w:rPr>
                <w:rFonts w:eastAsia="Times New Roman"/>
                <w:b/>
                <w:color w:val="000000"/>
                <w:sz w:val="23"/>
              </w:rPr>
            </w:pPr>
            <w:r>
              <w:rPr>
                <w:rFonts w:ascii="Times New Roman" w:eastAsia="Times New Roman" w:hAnsi="Times New Roman"/>
                <w:b/>
                <w:color w:val="000000"/>
                <w:sz w:val="23"/>
              </w:rPr>
              <w:t>8%</w:t>
            </w:r>
          </w:p>
        </w:tc>
      </w:tr>
      <w:tr w:rsidR="008A6CF4" w:rsidTr="009A1DD9">
        <w:trPr>
          <w:trHeight w:hRule="exact" w:val="533"/>
        </w:trPr>
        <w:tc>
          <w:tcPr>
            <w:tcW w:w="3499"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32" w:after="118" w:line="269" w:lineRule="exact"/>
              <w:ind w:left="125"/>
              <w:textAlignment w:val="baseline"/>
              <w:rPr>
                <w:rFonts w:eastAsia="Times New Roman"/>
                <w:b/>
                <w:color w:val="000000"/>
                <w:sz w:val="23"/>
              </w:rPr>
            </w:pPr>
            <w:r>
              <w:rPr>
                <w:rFonts w:ascii="Times New Roman" w:eastAsia="Times New Roman" w:hAnsi="Times New Roman"/>
                <w:b/>
                <w:color w:val="000000"/>
                <w:sz w:val="23"/>
              </w:rPr>
              <w:t>101% to 150 % of Poverty</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27" w:after="123" w:line="269" w:lineRule="exact"/>
              <w:ind w:right="1146"/>
              <w:jc w:val="right"/>
              <w:textAlignment w:val="baseline"/>
              <w:rPr>
                <w:rFonts w:eastAsia="Times New Roman"/>
                <w:b/>
                <w:color w:val="000000"/>
                <w:sz w:val="23"/>
              </w:rPr>
            </w:pPr>
            <w:r>
              <w:rPr>
                <w:rFonts w:ascii="Times New Roman" w:eastAsia="Times New Roman" w:hAnsi="Times New Roman"/>
                <w:b/>
                <w:color w:val="000000"/>
                <w:sz w:val="23"/>
              </w:rPr>
              <w:t>5%</w:t>
            </w:r>
          </w:p>
        </w:tc>
        <w:tc>
          <w:tcPr>
            <w:tcW w:w="2784" w:type="dxa"/>
            <w:tcBorders>
              <w:top w:val="single" w:sz="9" w:space="0" w:color="000000"/>
              <w:left w:val="single" w:sz="9" w:space="0" w:color="000000"/>
              <w:bottom w:val="single" w:sz="9" w:space="0" w:color="000000"/>
              <w:right w:val="single" w:sz="9" w:space="0" w:color="000000"/>
            </w:tcBorders>
            <w:vAlign w:val="center"/>
          </w:tcPr>
          <w:p w:rsidR="008A6CF4" w:rsidRDefault="008A6CF4" w:rsidP="009A1DD9">
            <w:pPr>
              <w:spacing w:before="127" w:after="123" w:line="269" w:lineRule="exact"/>
              <w:jc w:val="center"/>
              <w:textAlignment w:val="baseline"/>
              <w:rPr>
                <w:rFonts w:eastAsia="Times New Roman"/>
                <w:b/>
                <w:color w:val="000000"/>
                <w:sz w:val="23"/>
              </w:rPr>
            </w:pPr>
            <w:r>
              <w:rPr>
                <w:rFonts w:ascii="Times New Roman" w:eastAsia="Times New Roman" w:hAnsi="Times New Roman"/>
                <w:b/>
                <w:color w:val="000000"/>
                <w:sz w:val="23"/>
              </w:rPr>
              <w:t>9%</w:t>
            </w:r>
          </w:p>
        </w:tc>
      </w:tr>
    </w:tbl>
    <w:p w:rsidR="008A6CF4" w:rsidRPr="008A6CF4" w:rsidRDefault="008A6CF4" w:rsidP="008A6CF4">
      <w:pPr>
        <w:spacing w:after="0" w:line="240" w:lineRule="auto"/>
        <w:contextualSpacing/>
        <w:rPr>
          <w:rFonts w:ascii="Times New Roman" w:hAnsi="Times New Roman" w:cs="Times New Roman"/>
          <w:sz w:val="26"/>
          <w:szCs w:val="26"/>
        </w:rPr>
      </w:pP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36.</w:t>
      </w:r>
      <w:r w:rsidRPr="008A6CF4">
        <w:rPr>
          <w:rFonts w:ascii="Times New Roman" w:hAnsi="Times New Roman" w:cs="Times New Roman"/>
          <w:sz w:val="26"/>
          <w:szCs w:val="26"/>
        </w:rPr>
        <w:tab/>
        <w:t>Furthermore, under the PIPP, if the customer</w:t>
      </w:r>
      <w:r w:rsidR="008C0A14">
        <w:rPr>
          <w:rFonts w:ascii="Times New Roman" w:hAnsi="Times New Roman" w:cs="Times New Roman"/>
          <w:sz w:val="26"/>
          <w:szCs w:val="26"/>
        </w:rPr>
        <w:t>’</w:t>
      </w:r>
      <w:r w:rsidRPr="008A6CF4">
        <w:rPr>
          <w:rFonts w:ascii="Times New Roman" w:hAnsi="Times New Roman" w:cs="Times New Roman"/>
          <w:sz w:val="26"/>
          <w:szCs w:val="26"/>
        </w:rPr>
        <w:t xml:space="preserve">s average monthly bill (based on a </w:t>
      </w:r>
      <w:proofErr w:type="gramStart"/>
      <w:r w:rsidRPr="008A6CF4">
        <w:rPr>
          <w:rFonts w:ascii="Times New Roman" w:hAnsi="Times New Roman" w:cs="Times New Roman"/>
          <w:sz w:val="26"/>
          <w:szCs w:val="26"/>
        </w:rPr>
        <w:t>12</w:t>
      </w:r>
      <w:r w:rsidR="008C0A14">
        <w:rPr>
          <w:rFonts w:ascii="Times New Roman" w:hAnsi="Times New Roman" w:cs="Times New Roman"/>
          <w:sz w:val="26"/>
          <w:szCs w:val="26"/>
        </w:rPr>
        <w:t> </w:t>
      </w:r>
      <w:r w:rsidRPr="008A6CF4">
        <w:rPr>
          <w:rFonts w:ascii="Times New Roman" w:hAnsi="Times New Roman" w:cs="Times New Roman"/>
          <w:sz w:val="26"/>
          <w:szCs w:val="26"/>
        </w:rPr>
        <w:t>month</w:t>
      </w:r>
      <w:proofErr w:type="gramEnd"/>
      <w:r w:rsidRPr="008A6CF4">
        <w:rPr>
          <w:rFonts w:ascii="Times New Roman" w:hAnsi="Times New Roman" w:cs="Times New Roman"/>
          <w:sz w:val="26"/>
          <w:szCs w:val="26"/>
        </w:rPr>
        <w:t xml:space="preserve"> rolling average that would otherwise be the budget billing payment) is less than what the CAP bill would be as determined under the PIPP table above, the customer</w:t>
      </w:r>
      <w:r w:rsidR="008C0A14">
        <w:rPr>
          <w:rFonts w:ascii="Times New Roman" w:hAnsi="Times New Roman" w:cs="Times New Roman"/>
          <w:sz w:val="26"/>
          <w:szCs w:val="26"/>
        </w:rPr>
        <w:t>’</w:t>
      </w:r>
      <w:r w:rsidRPr="008A6CF4">
        <w:rPr>
          <w:rFonts w:ascii="Times New Roman" w:hAnsi="Times New Roman" w:cs="Times New Roman"/>
          <w:sz w:val="26"/>
          <w:szCs w:val="26"/>
        </w:rPr>
        <w:t xml:space="preserve">s monthly payment will equal their 12 month average bill. </w:t>
      </w:r>
      <w:r w:rsidR="008C0A14">
        <w:rPr>
          <w:rFonts w:ascii="Times New Roman" w:hAnsi="Times New Roman" w:cs="Times New Roman"/>
          <w:sz w:val="26"/>
          <w:szCs w:val="26"/>
        </w:rPr>
        <w:t xml:space="preserve"> </w:t>
      </w:r>
      <w:r w:rsidRPr="008A6CF4">
        <w:rPr>
          <w:rFonts w:ascii="Times New Roman" w:hAnsi="Times New Roman" w:cs="Times New Roman"/>
          <w:sz w:val="26"/>
          <w:szCs w:val="26"/>
        </w:rPr>
        <w:t xml:space="preserve">The monthly payment will be reviewed and updated (if necessary) every four months to determine whether the customer is best served in the basic PIPP or in the PIPP- Average Monthly Bill plan. </w:t>
      </w:r>
      <w:r w:rsidR="00957711">
        <w:rPr>
          <w:rFonts w:ascii="Times New Roman" w:hAnsi="Times New Roman" w:cs="Times New Roman"/>
          <w:sz w:val="26"/>
          <w:szCs w:val="26"/>
        </w:rPr>
        <w:t xml:space="preserve"> </w:t>
      </w:r>
      <w:r w:rsidRPr="008A6CF4">
        <w:rPr>
          <w:rFonts w:ascii="Times New Roman" w:hAnsi="Times New Roman" w:cs="Times New Roman"/>
          <w:sz w:val="26"/>
          <w:szCs w:val="26"/>
        </w:rPr>
        <w:t>The average monthly bill is not the budget amount and is not subject to reconciliation.</w:t>
      </w:r>
    </w:p>
    <w:p w:rsidR="008A6CF4" w:rsidRDefault="008A6CF4" w:rsidP="008A6CF4">
      <w:pPr>
        <w:spacing w:after="0" w:line="240" w:lineRule="auto"/>
        <w:contextualSpacing/>
        <w:rPr>
          <w:rFonts w:ascii="Times New Roman" w:hAnsi="Times New Roman" w:cs="Times New Roman"/>
          <w:sz w:val="26"/>
          <w:szCs w:val="26"/>
        </w:rPr>
      </w:pP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37.</w:t>
      </w:r>
      <w:r w:rsidRPr="008A6CF4">
        <w:rPr>
          <w:rFonts w:ascii="Times New Roman" w:hAnsi="Times New Roman" w:cs="Times New Roman"/>
          <w:sz w:val="26"/>
          <w:szCs w:val="26"/>
        </w:rPr>
        <w:tab/>
        <w:t>Percent of income payments and maximum annual CAP discount amounts for CAP participants may be adjusted for extenuating circumstances including, but not limited to, the following:</w:t>
      </w:r>
    </w:p>
    <w:p w:rsidR="008A6CF4" w:rsidRDefault="008A6CF4" w:rsidP="008A6CF4">
      <w:pPr>
        <w:spacing w:after="0" w:line="240" w:lineRule="auto"/>
        <w:contextualSpacing/>
        <w:rPr>
          <w:rFonts w:ascii="Times New Roman" w:hAnsi="Times New Roman" w:cs="Times New Roman"/>
          <w:sz w:val="26"/>
          <w:szCs w:val="26"/>
        </w:rPr>
      </w:pPr>
    </w:p>
    <w:p w:rsidR="008A6CF4" w:rsidRPr="008A6CF4" w:rsidRDefault="008A6CF4" w:rsidP="008A6CF4">
      <w:pPr>
        <w:pStyle w:val="ListParagraph"/>
        <w:numPr>
          <w:ilvl w:val="0"/>
          <w:numId w:val="41"/>
        </w:numPr>
        <w:rPr>
          <w:sz w:val="26"/>
          <w:szCs w:val="26"/>
        </w:rPr>
      </w:pPr>
      <w:r w:rsidRPr="008A6CF4">
        <w:rPr>
          <w:sz w:val="26"/>
          <w:szCs w:val="26"/>
        </w:rPr>
        <w:t>Addition to the household;</w:t>
      </w:r>
    </w:p>
    <w:p w:rsidR="008A6CF4" w:rsidRPr="008A6CF4" w:rsidRDefault="008A6CF4" w:rsidP="008A6CF4">
      <w:pPr>
        <w:pStyle w:val="ListParagraph"/>
        <w:numPr>
          <w:ilvl w:val="0"/>
          <w:numId w:val="41"/>
        </w:numPr>
        <w:rPr>
          <w:sz w:val="26"/>
          <w:szCs w:val="26"/>
        </w:rPr>
      </w:pPr>
      <w:r w:rsidRPr="008A6CF4">
        <w:rPr>
          <w:sz w:val="26"/>
          <w:szCs w:val="26"/>
        </w:rPr>
        <w:t>Serious illness or medical condition;</w:t>
      </w:r>
    </w:p>
    <w:p w:rsidR="008A6CF4" w:rsidRPr="008A6CF4" w:rsidRDefault="008A6CF4" w:rsidP="008A6CF4">
      <w:pPr>
        <w:pStyle w:val="ListParagraph"/>
        <w:numPr>
          <w:ilvl w:val="0"/>
          <w:numId w:val="41"/>
        </w:numPr>
        <w:rPr>
          <w:sz w:val="26"/>
          <w:szCs w:val="26"/>
        </w:rPr>
      </w:pPr>
      <w:r w:rsidRPr="008A6CF4">
        <w:rPr>
          <w:sz w:val="26"/>
          <w:szCs w:val="26"/>
        </w:rPr>
        <w:t>Consumption increase beyond control of customer (health related);</w:t>
      </w:r>
    </w:p>
    <w:p w:rsidR="008A6CF4" w:rsidRPr="008A6CF4" w:rsidRDefault="008A6CF4" w:rsidP="008A6CF4">
      <w:pPr>
        <w:pStyle w:val="ListParagraph"/>
        <w:numPr>
          <w:ilvl w:val="0"/>
          <w:numId w:val="41"/>
        </w:numPr>
        <w:rPr>
          <w:sz w:val="26"/>
          <w:szCs w:val="26"/>
        </w:rPr>
      </w:pPr>
      <w:r w:rsidRPr="008A6CF4">
        <w:rPr>
          <w:sz w:val="26"/>
          <w:szCs w:val="26"/>
        </w:rPr>
        <w:t>Severe weather conditions; and</w:t>
      </w:r>
    </w:p>
    <w:p w:rsidR="008A6CF4" w:rsidRPr="008A6CF4" w:rsidRDefault="008A6CF4" w:rsidP="008A6CF4">
      <w:pPr>
        <w:pStyle w:val="ListParagraph"/>
        <w:numPr>
          <w:ilvl w:val="0"/>
          <w:numId w:val="41"/>
        </w:numPr>
        <w:rPr>
          <w:sz w:val="26"/>
          <w:szCs w:val="26"/>
        </w:rPr>
      </w:pPr>
      <w:r w:rsidRPr="008A6CF4">
        <w:rPr>
          <w:sz w:val="26"/>
          <w:szCs w:val="26"/>
        </w:rPr>
        <w:t>Structural damage to home.</w:t>
      </w:r>
    </w:p>
    <w:p w:rsidR="008A6CF4" w:rsidRDefault="008A6CF4" w:rsidP="008A6CF4">
      <w:pPr>
        <w:spacing w:after="0" w:line="240" w:lineRule="auto"/>
        <w:contextualSpacing/>
        <w:rPr>
          <w:rFonts w:ascii="Times New Roman" w:hAnsi="Times New Roman" w:cs="Times New Roman"/>
          <w:sz w:val="26"/>
          <w:szCs w:val="26"/>
        </w:rPr>
      </w:pPr>
    </w:p>
    <w:p w:rsid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38.</w:t>
      </w:r>
      <w:r w:rsidR="00957711">
        <w:rPr>
          <w:rFonts w:ascii="Times New Roman" w:hAnsi="Times New Roman" w:cs="Times New Roman"/>
          <w:sz w:val="26"/>
          <w:szCs w:val="26"/>
        </w:rPr>
        <w:tab/>
      </w:r>
      <w:r w:rsidRPr="008A6CF4">
        <w:rPr>
          <w:rFonts w:ascii="Times New Roman" w:hAnsi="Times New Roman" w:cs="Times New Roman"/>
          <w:sz w:val="26"/>
          <w:szCs w:val="26"/>
        </w:rPr>
        <w:t>Duquesne Light will also provide monthly notices to customers regarding how much of</w:t>
      </w:r>
      <w:r>
        <w:rPr>
          <w:rFonts w:ascii="Times New Roman" w:hAnsi="Times New Roman" w:cs="Times New Roman"/>
          <w:sz w:val="26"/>
          <w:szCs w:val="26"/>
        </w:rPr>
        <w:t xml:space="preserve"> </w:t>
      </w:r>
      <w:r w:rsidRPr="008A6CF4">
        <w:rPr>
          <w:rFonts w:ascii="Times New Roman" w:hAnsi="Times New Roman" w:cs="Times New Roman"/>
          <w:sz w:val="26"/>
          <w:szCs w:val="26"/>
        </w:rPr>
        <w:t>their CAP credit remains, what will happen if the maximum credit amount is exceeded, and what</w:t>
      </w:r>
      <w:r>
        <w:rPr>
          <w:rFonts w:ascii="Times New Roman" w:hAnsi="Times New Roman" w:cs="Times New Roman"/>
          <w:sz w:val="26"/>
          <w:szCs w:val="26"/>
        </w:rPr>
        <w:t xml:space="preserve"> </w:t>
      </w:r>
      <w:r w:rsidRPr="008A6CF4">
        <w:rPr>
          <w:rFonts w:ascii="Times New Roman" w:hAnsi="Times New Roman" w:cs="Times New Roman"/>
          <w:sz w:val="26"/>
          <w:szCs w:val="26"/>
        </w:rPr>
        <w:t xml:space="preserve">exceptions might be available. </w:t>
      </w:r>
      <w:r w:rsidR="00957711">
        <w:rPr>
          <w:rFonts w:ascii="Times New Roman" w:hAnsi="Times New Roman" w:cs="Times New Roman"/>
          <w:sz w:val="26"/>
          <w:szCs w:val="26"/>
        </w:rPr>
        <w:t xml:space="preserve"> </w:t>
      </w:r>
      <w:r w:rsidRPr="008A6CF4">
        <w:rPr>
          <w:rFonts w:ascii="Times New Roman" w:hAnsi="Times New Roman" w:cs="Times New Roman"/>
          <w:sz w:val="26"/>
          <w:szCs w:val="26"/>
        </w:rPr>
        <w:t>In its next triennial USECP filing, Duquesne Light will include a report regarding the average annual deficiency for non-electric and electric heating customers.</w:t>
      </w:r>
    </w:p>
    <w:p w:rsidR="008754C9" w:rsidRPr="008A6CF4" w:rsidRDefault="008754C9" w:rsidP="008A6CF4">
      <w:pPr>
        <w:spacing w:after="0" w:line="240" w:lineRule="auto"/>
        <w:contextualSpacing/>
        <w:rPr>
          <w:rFonts w:ascii="Times New Roman" w:hAnsi="Times New Roman" w:cs="Times New Roman"/>
          <w:sz w:val="26"/>
          <w:szCs w:val="26"/>
        </w:rPr>
      </w:pP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39.</w:t>
      </w:r>
      <w:r w:rsidRPr="008A6CF4">
        <w:rPr>
          <w:rFonts w:ascii="Times New Roman" w:hAnsi="Times New Roman" w:cs="Times New Roman"/>
          <w:sz w:val="26"/>
          <w:szCs w:val="26"/>
        </w:rPr>
        <w:tab/>
        <w:t xml:space="preserve">Concurrent with the transition to the PIPP, all in-program debt will be forgiven, giving all customers who are delinquent at that time a </w:t>
      </w:r>
      <w:r w:rsidR="00240433">
        <w:rPr>
          <w:rFonts w:ascii="Times New Roman" w:hAnsi="Times New Roman" w:cs="Times New Roman"/>
          <w:sz w:val="26"/>
          <w:szCs w:val="26"/>
        </w:rPr>
        <w:t>“</w:t>
      </w:r>
      <w:r w:rsidRPr="008A6CF4">
        <w:rPr>
          <w:rFonts w:ascii="Times New Roman" w:hAnsi="Times New Roman" w:cs="Times New Roman"/>
          <w:sz w:val="26"/>
          <w:szCs w:val="26"/>
        </w:rPr>
        <w:t>fresh start</w:t>
      </w:r>
      <w:r w:rsidR="00240433">
        <w:rPr>
          <w:rFonts w:ascii="Times New Roman" w:hAnsi="Times New Roman" w:cs="Times New Roman"/>
          <w:sz w:val="26"/>
          <w:szCs w:val="26"/>
        </w:rPr>
        <w:t>”</w:t>
      </w:r>
      <w:r w:rsidRPr="008A6CF4">
        <w:rPr>
          <w:rFonts w:ascii="Times New Roman" w:hAnsi="Times New Roman" w:cs="Times New Roman"/>
          <w:sz w:val="26"/>
          <w:szCs w:val="26"/>
        </w:rPr>
        <w:t>, as a one-time accommodation.</w:t>
      </w:r>
    </w:p>
    <w:p w:rsidR="008A6CF4" w:rsidRDefault="008A6CF4" w:rsidP="008A6CF4">
      <w:pPr>
        <w:spacing w:after="0" w:line="240" w:lineRule="auto"/>
        <w:contextualSpacing/>
        <w:rPr>
          <w:rFonts w:ascii="Times New Roman" w:hAnsi="Times New Roman" w:cs="Times New Roman"/>
          <w:sz w:val="26"/>
          <w:szCs w:val="26"/>
        </w:rPr>
      </w:pP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40.</w:t>
      </w:r>
      <w:r w:rsidRPr="008A6CF4">
        <w:rPr>
          <w:rFonts w:ascii="Times New Roman" w:hAnsi="Times New Roman" w:cs="Times New Roman"/>
          <w:sz w:val="26"/>
          <w:szCs w:val="26"/>
        </w:rPr>
        <w:tab/>
        <w:t>The company will assume responsibility for 45% of the in-program debt to be</w:t>
      </w:r>
      <w:r>
        <w:rPr>
          <w:rFonts w:ascii="Times New Roman" w:hAnsi="Times New Roman" w:cs="Times New Roman"/>
          <w:sz w:val="26"/>
          <w:szCs w:val="26"/>
        </w:rPr>
        <w:t xml:space="preserve"> </w:t>
      </w:r>
      <w:proofErr w:type="gramStart"/>
      <w:r w:rsidRPr="008A6CF4">
        <w:rPr>
          <w:rFonts w:ascii="Times New Roman" w:hAnsi="Times New Roman" w:cs="Times New Roman"/>
          <w:sz w:val="26"/>
          <w:szCs w:val="26"/>
        </w:rPr>
        <w:t>forgiven,</w:t>
      </w:r>
      <w:r>
        <w:rPr>
          <w:rFonts w:ascii="Times New Roman" w:hAnsi="Times New Roman" w:cs="Times New Roman"/>
          <w:sz w:val="26"/>
          <w:szCs w:val="26"/>
        </w:rPr>
        <w:t xml:space="preserve"> </w:t>
      </w:r>
      <w:r w:rsidRPr="008A6CF4">
        <w:rPr>
          <w:rFonts w:ascii="Times New Roman" w:hAnsi="Times New Roman" w:cs="Times New Roman"/>
          <w:sz w:val="26"/>
          <w:szCs w:val="26"/>
        </w:rPr>
        <w:t>and</w:t>
      </w:r>
      <w:proofErr w:type="gramEnd"/>
      <w:r w:rsidRPr="008A6CF4">
        <w:rPr>
          <w:rFonts w:ascii="Times New Roman" w:hAnsi="Times New Roman" w:cs="Times New Roman"/>
          <w:sz w:val="26"/>
          <w:szCs w:val="26"/>
        </w:rPr>
        <w:t xml:space="preserve"> will not seek rate recovery on this amount. The remaining 55% </w:t>
      </w:r>
      <w:r w:rsidR="00405FD9">
        <w:rPr>
          <w:rFonts w:ascii="Times New Roman" w:hAnsi="Times New Roman" w:cs="Times New Roman"/>
          <w:sz w:val="26"/>
          <w:szCs w:val="26"/>
        </w:rPr>
        <w:t xml:space="preserve">– </w:t>
      </w:r>
      <w:r w:rsidRPr="008A6CF4">
        <w:rPr>
          <w:rFonts w:ascii="Times New Roman" w:hAnsi="Times New Roman" w:cs="Times New Roman"/>
          <w:sz w:val="26"/>
          <w:szCs w:val="26"/>
        </w:rPr>
        <w:t>not to</w:t>
      </w:r>
      <w:r>
        <w:rPr>
          <w:rFonts w:ascii="Times New Roman" w:hAnsi="Times New Roman" w:cs="Times New Roman"/>
          <w:sz w:val="26"/>
          <w:szCs w:val="26"/>
        </w:rPr>
        <w:t xml:space="preserve"> </w:t>
      </w:r>
      <w:r w:rsidRPr="008A6CF4">
        <w:rPr>
          <w:rFonts w:ascii="Times New Roman" w:hAnsi="Times New Roman" w:cs="Times New Roman"/>
          <w:sz w:val="26"/>
          <w:szCs w:val="26"/>
        </w:rPr>
        <w:t xml:space="preserve">exceed 55% of $12 million, or $6.6 million </w:t>
      </w:r>
      <w:r w:rsidR="00405FD9">
        <w:rPr>
          <w:rFonts w:ascii="Times New Roman" w:hAnsi="Times New Roman" w:cs="Times New Roman"/>
          <w:sz w:val="26"/>
          <w:szCs w:val="26"/>
        </w:rPr>
        <w:t>–</w:t>
      </w:r>
      <w:r w:rsidRPr="008A6CF4">
        <w:rPr>
          <w:rFonts w:ascii="Times New Roman" w:hAnsi="Times New Roman" w:cs="Times New Roman"/>
          <w:sz w:val="26"/>
          <w:szCs w:val="26"/>
        </w:rPr>
        <w:t xml:space="preserve"> will be recovered over a period of 24</w:t>
      </w:r>
      <w:r>
        <w:rPr>
          <w:rFonts w:ascii="Times New Roman" w:hAnsi="Times New Roman" w:cs="Times New Roman"/>
          <w:sz w:val="26"/>
          <w:szCs w:val="26"/>
        </w:rPr>
        <w:t xml:space="preserve"> </w:t>
      </w:r>
      <w:r w:rsidRPr="008A6CF4">
        <w:rPr>
          <w:rFonts w:ascii="Times New Roman" w:hAnsi="Times New Roman" w:cs="Times New Roman"/>
          <w:sz w:val="26"/>
          <w:szCs w:val="26"/>
        </w:rPr>
        <w:t>months via Duquesne Light's Universal Services rider (Rider No. 5).</w:t>
      </w:r>
    </w:p>
    <w:p w:rsidR="008A6CF4" w:rsidRDefault="008A6CF4" w:rsidP="008A6CF4">
      <w:pPr>
        <w:spacing w:after="0" w:line="240" w:lineRule="auto"/>
        <w:contextualSpacing/>
        <w:rPr>
          <w:rFonts w:ascii="Times New Roman" w:hAnsi="Times New Roman" w:cs="Times New Roman"/>
          <w:sz w:val="26"/>
          <w:szCs w:val="26"/>
        </w:rPr>
      </w:pP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41.</w:t>
      </w:r>
      <w:r w:rsidRPr="008A6CF4">
        <w:rPr>
          <w:rFonts w:ascii="Times New Roman" w:hAnsi="Times New Roman" w:cs="Times New Roman"/>
          <w:sz w:val="26"/>
          <w:szCs w:val="26"/>
        </w:rPr>
        <w:tab/>
        <w:t xml:space="preserve">The estimated bill impact for recovering the maximum $6.6 million over a </w:t>
      </w:r>
      <w:proofErr w:type="gramStart"/>
      <w:r w:rsidRPr="008A6CF4">
        <w:rPr>
          <w:rFonts w:ascii="Times New Roman" w:hAnsi="Times New Roman" w:cs="Times New Roman"/>
          <w:sz w:val="26"/>
          <w:szCs w:val="26"/>
        </w:rPr>
        <w:t>24</w:t>
      </w:r>
      <w:r>
        <w:rPr>
          <w:rFonts w:ascii="Times New Roman" w:hAnsi="Times New Roman" w:cs="Times New Roman"/>
          <w:sz w:val="26"/>
          <w:szCs w:val="26"/>
        </w:rPr>
        <w:t xml:space="preserve"> </w:t>
      </w:r>
      <w:r w:rsidRPr="008A6CF4">
        <w:rPr>
          <w:rFonts w:ascii="Times New Roman" w:hAnsi="Times New Roman" w:cs="Times New Roman"/>
          <w:sz w:val="26"/>
          <w:szCs w:val="26"/>
        </w:rPr>
        <w:t>month</w:t>
      </w:r>
      <w:proofErr w:type="gramEnd"/>
      <w:r w:rsidRPr="008A6CF4">
        <w:rPr>
          <w:rFonts w:ascii="Times New Roman" w:hAnsi="Times New Roman" w:cs="Times New Roman"/>
          <w:sz w:val="26"/>
          <w:szCs w:val="26"/>
        </w:rPr>
        <w:t xml:space="preserve"> period is expected to be approximately $.50 per customer per month.</w:t>
      </w:r>
    </w:p>
    <w:p w:rsidR="008A6CF4" w:rsidRDefault="008A6CF4" w:rsidP="008A6CF4">
      <w:pPr>
        <w:spacing w:after="0" w:line="240" w:lineRule="auto"/>
        <w:contextualSpacing/>
        <w:rPr>
          <w:rFonts w:ascii="Times New Roman" w:hAnsi="Times New Roman" w:cs="Times New Roman"/>
          <w:sz w:val="26"/>
          <w:szCs w:val="26"/>
        </w:rPr>
      </w:pPr>
    </w:p>
    <w:p w:rsidR="008A6CF4" w:rsidRPr="008A6CF4"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42.</w:t>
      </w:r>
      <w:r w:rsidRPr="008A6CF4">
        <w:rPr>
          <w:rFonts w:ascii="Times New Roman" w:hAnsi="Times New Roman" w:cs="Times New Roman"/>
          <w:sz w:val="26"/>
          <w:szCs w:val="26"/>
        </w:rPr>
        <w:tab/>
        <w:t>Under the PIPP, the Maximum Annual CAP Discounts would be as follows:</w:t>
      </w:r>
    </w:p>
    <w:p w:rsidR="008A6CF4" w:rsidRPr="008A6CF4" w:rsidRDefault="008A6CF4" w:rsidP="008A6CF4">
      <w:pPr>
        <w:spacing w:after="0" w:line="240" w:lineRule="auto"/>
        <w:contextualSpacing/>
        <w:rPr>
          <w:rFonts w:ascii="Times New Roman" w:hAnsi="Times New Roman" w:cs="Times New Roman"/>
          <w:sz w:val="26"/>
          <w:szCs w:val="26"/>
        </w:rPr>
      </w:pPr>
    </w:p>
    <w:tbl>
      <w:tblPr>
        <w:tblW w:w="0" w:type="auto"/>
        <w:tblInd w:w="216" w:type="dxa"/>
        <w:tblLayout w:type="fixed"/>
        <w:tblCellMar>
          <w:left w:w="0" w:type="dxa"/>
          <w:right w:w="0" w:type="dxa"/>
        </w:tblCellMar>
        <w:tblLook w:val="04A0" w:firstRow="1" w:lastRow="0" w:firstColumn="1" w:lastColumn="0" w:noHBand="0" w:noVBand="1"/>
      </w:tblPr>
      <w:tblGrid>
        <w:gridCol w:w="3494"/>
        <w:gridCol w:w="2765"/>
        <w:gridCol w:w="2770"/>
      </w:tblGrid>
      <w:tr w:rsidR="008A6CF4" w:rsidTr="009A1DD9">
        <w:trPr>
          <w:trHeight w:hRule="exact" w:val="974"/>
        </w:trPr>
        <w:tc>
          <w:tcPr>
            <w:tcW w:w="3494"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371" w:after="330" w:line="268" w:lineRule="exact"/>
              <w:ind w:left="125"/>
              <w:textAlignment w:val="baseline"/>
              <w:rPr>
                <w:rFonts w:eastAsia="Times New Roman"/>
                <w:b/>
                <w:color w:val="000000"/>
                <w:sz w:val="26"/>
                <w:szCs w:val="26"/>
              </w:rPr>
            </w:pPr>
            <w:r w:rsidRPr="006B508E">
              <w:rPr>
                <w:rFonts w:ascii="Times New Roman" w:eastAsia="Times New Roman" w:hAnsi="Times New Roman"/>
                <w:b/>
                <w:color w:val="000000"/>
                <w:sz w:val="26"/>
                <w:szCs w:val="26"/>
              </w:rPr>
              <w:t>Income Category:</w:t>
            </w:r>
          </w:p>
        </w:tc>
        <w:tc>
          <w:tcPr>
            <w:tcW w:w="2765"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376" w:after="325"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Residential Service</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376" w:after="325"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Residential Electric Heat</w:t>
            </w:r>
          </w:p>
        </w:tc>
      </w:tr>
      <w:tr w:rsidR="008A6CF4" w:rsidTr="009A1DD9">
        <w:trPr>
          <w:trHeight w:hRule="exact" w:val="533"/>
        </w:trPr>
        <w:tc>
          <w:tcPr>
            <w:tcW w:w="3494"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36" w:after="124" w:line="268" w:lineRule="exact"/>
              <w:ind w:left="125"/>
              <w:textAlignment w:val="baseline"/>
              <w:rPr>
                <w:rFonts w:eastAsia="Times New Roman"/>
                <w:b/>
                <w:color w:val="000000"/>
                <w:sz w:val="26"/>
                <w:szCs w:val="26"/>
              </w:rPr>
            </w:pPr>
            <w:r w:rsidRPr="006B508E">
              <w:rPr>
                <w:rFonts w:ascii="Times New Roman" w:eastAsia="Times New Roman" w:hAnsi="Times New Roman"/>
                <w:b/>
                <w:color w:val="000000"/>
                <w:sz w:val="26"/>
                <w:szCs w:val="26"/>
              </w:rPr>
              <w:t>0% to 50 % of Poverty</w:t>
            </w:r>
          </w:p>
        </w:tc>
        <w:tc>
          <w:tcPr>
            <w:tcW w:w="2765"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46" w:after="114"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$1600</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46" w:after="114"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$2350</w:t>
            </w:r>
          </w:p>
        </w:tc>
      </w:tr>
      <w:tr w:rsidR="008A6CF4" w:rsidTr="009A1DD9">
        <w:trPr>
          <w:trHeight w:hRule="exact" w:val="509"/>
        </w:trPr>
        <w:tc>
          <w:tcPr>
            <w:tcW w:w="3494"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26" w:after="105" w:line="268" w:lineRule="exact"/>
              <w:ind w:left="125"/>
              <w:textAlignment w:val="baseline"/>
              <w:rPr>
                <w:rFonts w:eastAsia="Times New Roman"/>
                <w:b/>
                <w:color w:val="000000"/>
                <w:sz w:val="26"/>
                <w:szCs w:val="26"/>
              </w:rPr>
            </w:pPr>
            <w:r w:rsidRPr="006B508E">
              <w:rPr>
                <w:rFonts w:ascii="Times New Roman" w:eastAsia="Times New Roman" w:hAnsi="Times New Roman"/>
                <w:b/>
                <w:color w:val="000000"/>
                <w:sz w:val="26"/>
                <w:szCs w:val="26"/>
              </w:rPr>
              <w:t>51% to 100% of Poverty</w:t>
            </w:r>
          </w:p>
        </w:tc>
        <w:tc>
          <w:tcPr>
            <w:tcW w:w="2765"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32" w:after="99"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$1400</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32" w:after="99"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$1800</w:t>
            </w:r>
          </w:p>
        </w:tc>
      </w:tr>
      <w:tr w:rsidR="008A6CF4" w:rsidTr="009A1DD9">
        <w:trPr>
          <w:trHeight w:hRule="exact" w:val="528"/>
        </w:trPr>
        <w:tc>
          <w:tcPr>
            <w:tcW w:w="3494"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33" w:after="122" w:line="268" w:lineRule="exact"/>
              <w:ind w:left="125"/>
              <w:textAlignment w:val="baseline"/>
              <w:rPr>
                <w:rFonts w:eastAsia="Times New Roman"/>
                <w:b/>
                <w:color w:val="000000"/>
                <w:sz w:val="26"/>
                <w:szCs w:val="26"/>
              </w:rPr>
            </w:pPr>
            <w:r w:rsidRPr="006B508E">
              <w:rPr>
                <w:rFonts w:ascii="Times New Roman" w:eastAsia="Times New Roman" w:hAnsi="Times New Roman"/>
                <w:b/>
                <w:color w:val="000000"/>
                <w:sz w:val="26"/>
                <w:szCs w:val="26"/>
              </w:rPr>
              <w:t>101% to 150 % of Poverty</w:t>
            </w:r>
          </w:p>
        </w:tc>
        <w:tc>
          <w:tcPr>
            <w:tcW w:w="2765"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31" w:after="124"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$900</w:t>
            </w:r>
          </w:p>
        </w:tc>
        <w:tc>
          <w:tcPr>
            <w:tcW w:w="2770" w:type="dxa"/>
            <w:tcBorders>
              <w:top w:val="single" w:sz="9" w:space="0" w:color="000000"/>
              <w:left w:val="single" w:sz="9" w:space="0" w:color="000000"/>
              <w:bottom w:val="single" w:sz="9" w:space="0" w:color="000000"/>
              <w:right w:val="single" w:sz="9" w:space="0" w:color="000000"/>
            </w:tcBorders>
            <w:vAlign w:val="center"/>
          </w:tcPr>
          <w:p w:rsidR="008A6CF4" w:rsidRPr="006B508E" w:rsidRDefault="008A6CF4" w:rsidP="009A1DD9">
            <w:pPr>
              <w:spacing w:before="139" w:after="116" w:line="268" w:lineRule="exact"/>
              <w:jc w:val="center"/>
              <w:textAlignment w:val="baseline"/>
              <w:rPr>
                <w:rFonts w:eastAsia="Times New Roman"/>
                <w:b/>
                <w:color w:val="000000"/>
                <w:sz w:val="26"/>
                <w:szCs w:val="26"/>
              </w:rPr>
            </w:pPr>
            <w:r w:rsidRPr="006B508E">
              <w:rPr>
                <w:rFonts w:ascii="Times New Roman" w:eastAsia="Times New Roman" w:hAnsi="Times New Roman"/>
                <w:b/>
                <w:color w:val="000000"/>
                <w:sz w:val="26"/>
                <w:szCs w:val="26"/>
              </w:rPr>
              <w:t>$1300</w:t>
            </w:r>
          </w:p>
        </w:tc>
      </w:tr>
    </w:tbl>
    <w:p w:rsidR="008A6CF4" w:rsidRPr="008A6CF4" w:rsidRDefault="008A6CF4" w:rsidP="008A6CF4">
      <w:pPr>
        <w:spacing w:after="0" w:line="240" w:lineRule="auto"/>
        <w:contextualSpacing/>
        <w:rPr>
          <w:rFonts w:ascii="Times New Roman" w:hAnsi="Times New Roman" w:cs="Times New Roman"/>
          <w:sz w:val="26"/>
          <w:szCs w:val="26"/>
        </w:rPr>
      </w:pPr>
    </w:p>
    <w:p w:rsidR="008A6CF4" w:rsidRPr="005F4CC0" w:rsidRDefault="008A6CF4" w:rsidP="008A6CF4">
      <w:pPr>
        <w:spacing w:after="0" w:line="240" w:lineRule="auto"/>
        <w:contextualSpacing/>
        <w:rPr>
          <w:rFonts w:ascii="Times New Roman" w:hAnsi="Times New Roman" w:cs="Times New Roman"/>
          <w:sz w:val="26"/>
          <w:szCs w:val="26"/>
        </w:rPr>
      </w:pPr>
      <w:r w:rsidRPr="008A6CF4">
        <w:rPr>
          <w:rFonts w:ascii="Times New Roman" w:hAnsi="Times New Roman" w:cs="Times New Roman"/>
          <w:sz w:val="26"/>
          <w:szCs w:val="26"/>
        </w:rPr>
        <w:t>43.</w:t>
      </w:r>
      <w:r w:rsidRPr="008A6CF4">
        <w:rPr>
          <w:rFonts w:ascii="Times New Roman" w:hAnsi="Times New Roman" w:cs="Times New Roman"/>
          <w:sz w:val="26"/>
          <w:szCs w:val="26"/>
        </w:rPr>
        <w:tab/>
        <w:t xml:space="preserve">Under the new CAP design, beginning on January 1, </w:t>
      </w:r>
      <w:r w:rsidR="00CE5F59">
        <w:rPr>
          <w:rFonts w:ascii="Times New Roman" w:hAnsi="Times New Roman" w:cs="Times New Roman"/>
          <w:sz w:val="26"/>
          <w:szCs w:val="26"/>
        </w:rPr>
        <w:t>[2020]</w:t>
      </w:r>
      <w:r w:rsidRPr="008A6CF4">
        <w:rPr>
          <w:rFonts w:ascii="Times New Roman" w:hAnsi="Times New Roman" w:cs="Times New Roman"/>
          <w:sz w:val="26"/>
          <w:szCs w:val="26"/>
        </w:rPr>
        <w:t>, the monthly minimum</w:t>
      </w:r>
      <w:r>
        <w:rPr>
          <w:rFonts w:ascii="Times New Roman" w:hAnsi="Times New Roman" w:cs="Times New Roman"/>
          <w:sz w:val="26"/>
          <w:szCs w:val="26"/>
        </w:rPr>
        <w:t xml:space="preserve"> </w:t>
      </w:r>
      <w:r w:rsidRPr="008A6CF4">
        <w:rPr>
          <w:rFonts w:ascii="Times New Roman" w:hAnsi="Times New Roman" w:cs="Times New Roman"/>
          <w:sz w:val="26"/>
          <w:szCs w:val="26"/>
        </w:rPr>
        <w:t>payment required of non-heating CAP customers will be $20, and the monthly minimum</w:t>
      </w:r>
      <w:r>
        <w:rPr>
          <w:rFonts w:ascii="Times New Roman" w:hAnsi="Times New Roman" w:cs="Times New Roman"/>
          <w:sz w:val="26"/>
          <w:szCs w:val="26"/>
        </w:rPr>
        <w:t xml:space="preserve"> </w:t>
      </w:r>
      <w:r w:rsidRPr="008A6CF4">
        <w:rPr>
          <w:rFonts w:ascii="Times New Roman" w:hAnsi="Times New Roman" w:cs="Times New Roman"/>
          <w:sz w:val="26"/>
          <w:szCs w:val="26"/>
        </w:rPr>
        <w:t>payment required of heating CAP customers will be $40.</w:t>
      </w:r>
      <w:r w:rsidR="00763FD4">
        <w:rPr>
          <w:rFonts w:ascii="Times New Roman" w:hAnsi="Times New Roman" w:cs="Times New Roman"/>
          <w:sz w:val="26"/>
          <w:szCs w:val="26"/>
        </w:rPr>
        <w:t xml:space="preserve"> </w:t>
      </w:r>
      <w:r w:rsidRPr="008A6CF4">
        <w:rPr>
          <w:rFonts w:ascii="Times New Roman" w:hAnsi="Times New Roman" w:cs="Times New Roman"/>
          <w:sz w:val="26"/>
          <w:szCs w:val="26"/>
        </w:rPr>
        <w:t xml:space="preserve"> However, customers whose</w:t>
      </w:r>
      <w:r>
        <w:rPr>
          <w:rFonts w:ascii="Times New Roman" w:hAnsi="Times New Roman" w:cs="Times New Roman"/>
          <w:sz w:val="26"/>
          <w:szCs w:val="26"/>
        </w:rPr>
        <w:t xml:space="preserve"> </w:t>
      </w:r>
      <w:r w:rsidRPr="008A6CF4">
        <w:rPr>
          <w:rFonts w:ascii="Times New Roman" w:hAnsi="Times New Roman" w:cs="Times New Roman"/>
          <w:sz w:val="26"/>
          <w:szCs w:val="26"/>
        </w:rPr>
        <w:t>actual usage in any given month result in a bill that is less than the CAP Minimum</w:t>
      </w:r>
      <w:r>
        <w:rPr>
          <w:rFonts w:ascii="Times New Roman" w:hAnsi="Times New Roman" w:cs="Times New Roman"/>
          <w:sz w:val="26"/>
          <w:szCs w:val="26"/>
        </w:rPr>
        <w:t xml:space="preserve"> </w:t>
      </w:r>
      <w:r w:rsidRPr="008A6CF4">
        <w:rPr>
          <w:rFonts w:ascii="Times New Roman" w:hAnsi="Times New Roman" w:cs="Times New Roman"/>
          <w:sz w:val="26"/>
          <w:szCs w:val="26"/>
        </w:rPr>
        <w:t>Payment will be billed based on actual usage.</w:t>
      </w:r>
    </w:p>
    <w:sectPr w:rsidR="008A6CF4" w:rsidRPr="005F4CC0" w:rsidSect="002F5012">
      <w:footerReference w:type="default" r:id="rId9"/>
      <w:foot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BB7" w:rsidRDefault="007A1BB7" w:rsidP="00236183">
      <w:pPr>
        <w:spacing w:after="0" w:line="240" w:lineRule="auto"/>
      </w:pPr>
      <w:r>
        <w:separator/>
      </w:r>
    </w:p>
  </w:endnote>
  <w:endnote w:type="continuationSeparator" w:id="0">
    <w:p w:rsidR="007A1BB7" w:rsidRDefault="007A1BB7" w:rsidP="0023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5230951"/>
      <w:docPartObj>
        <w:docPartGallery w:val="Page Numbers (Bottom of Page)"/>
        <w:docPartUnique/>
      </w:docPartObj>
    </w:sdtPr>
    <w:sdtEndPr>
      <w:rPr>
        <w:noProof/>
      </w:rPr>
    </w:sdtEndPr>
    <w:sdtContent>
      <w:p w:rsidR="002F5012" w:rsidRDefault="002F50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105C" w:rsidRPr="002B105C" w:rsidRDefault="002B105C" w:rsidP="002B1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40992"/>
      <w:docPartObj>
        <w:docPartGallery w:val="Page Numbers (Bottom of Page)"/>
        <w:docPartUnique/>
      </w:docPartObj>
    </w:sdtPr>
    <w:sdtEndPr>
      <w:rPr>
        <w:noProof/>
      </w:rPr>
    </w:sdtEndPr>
    <w:sdtContent>
      <w:p w:rsidR="002B105C" w:rsidRDefault="002B10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105C" w:rsidRDefault="002B1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BB7" w:rsidRDefault="007A1BB7" w:rsidP="00236183">
      <w:pPr>
        <w:spacing w:after="0" w:line="240" w:lineRule="auto"/>
      </w:pPr>
      <w:r>
        <w:separator/>
      </w:r>
    </w:p>
  </w:footnote>
  <w:footnote w:type="continuationSeparator" w:id="0">
    <w:p w:rsidR="007A1BB7" w:rsidRDefault="007A1BB7" w:rsidP="00236183">
      <w:pPr>
        <w:spacing w:after="0" w:line="240" w:lineRule="auto"/>
      </w:pPr>
      <w:r>
        <w:continuationSeparator/>
      </w:r>
    </w:p>
  </w:footnote>
  <w:footnote w:id="1">
    <w:p w:rsidR="00A5264E" w:rsidRPr="00582F48" w:rsidRDefault="00A5264E">
      <w:pPr>
        <w:pStyle w:val="FootnoteText"/>
        <w:rPr>
          <w:sz w:val="22"/>
          <w:szCs w:val="22"/>
        </w:rPr>
      </w:pPr>
      <w:r w:rsidRPr="00582F48">
        <w:rPr>
          <w:rStyle w:val="FootnoteReference"/>
          <w:sz w:val="22"/>
          <w:szCs w:val="22"/>
        </w:rPr>
        <w:footnoteRef/>
      </w:r>
      <w:r w:rsidRPr="00582F48">
        <w:rPr>
          <w:sz w:val="22"/>
          <w:szCs w:val="22"/>
        </w:rPr>
        <w:t xml:space="preserve">  Electric distribution companies (EDCs) such as Duquesne are required to maintain USECP pursuant to 66 Pa. C.S. § 2804, 52 Pa. Code §§ 54.71 – 54.78, and Pa. Code §§ 69.261 – 69-267.  </w:t>
      </w:r>
      <w:r w:rsidRPr="00582F48">
        <w:rPr>
          <w:i/>
          <w:sz w:val="22"/>
          <w:szCs w:val="22"/>
        </w:rPr>
        <w:t>See</w:t>
      </w:r>
      <w:r w:rsidRPr="00582F48">
        <w:rPr>
          <w:sz w:val="22"/>
          <w:szCs w:val="22"/>
        </w:rPr>
        <w:t xml:space="preserve"> our February 2018 Order for a more complete background on the history and requirements relative to USECPs.</w:t>
      </w:r>
    </w:p>
  </w:footnote>
  <w:footnote w:id="2">
    <w:p w:rsidR="00A5264E" w:rsidRPr="00646F56" w:rsidRDefault="00A5264E">
      <w:pPr>
        <w:pStyle w:val="FootnoteText"/>
        <w:rPr>
          <w:sz w:val="22"/>
          <w:szCs w:val="22"/>
        </w:rPr>
      </w:pPr>
      <w:r w:rsidRPr="00646F56">
        <w:rPr>
          <w:rStyle w:val="FootnoteReference"/>
          <w:sz w:val="22"/>
          <w:szCs w:val="22"/>
        </w:rPr>
        <w:footnoteRef/>
      </w:r>
      <w:r w:rsidRPr="00646F56">
        <w:rPr>
          <w:sz w:val="22"/>
          <w:szCs w:val="22"/>
        </w:rPr>
        <w:t xml:space="preserve">  Section 703(g) provides that “[t]he commission may, at any time, after notice and after opportunity to be heard as provided in this chapter, rescind or amend any order made by it.  Any order rescinding or amending a prior order shall, when served upon the person, corporation, or municipal corporation affected, and after notice thereof is given to the other parties to the proceedings, have the same effect as is herein provided for original orders.”</w:t>
      </w:r>
    </w:p>
  </w:footnote>
  <w:footnote w:id="3">
    <w:p w:rsidR="00A5264E" w:rsidRPr="00646F56" w:rsidRDefault="00A5264E">
      <w:pPr>
        <w:pStyle w:val="FootnoteText"/>
        <w:rPr>
          <w:sz w:val="22"/>
          <w:szCs w:val="22"/>
        </w:rPr>
      </w:pPr>
      <w:r w:rsidRPr="00646F56">
        <w:rPr>
          <w:rStyle w:val="FootnoteReference"/>
          <w:sz w:val="22"/>
          <w:szCs w:val="22"/>
        </w:rPr>
        <w:footnoteRef/>
      </w:r>
      <w:r w:rsidRPr="00646F56">
        <w:rPr>
          <w:sz w:val="22"/>
          <w:szCs w:val="22"/>
        </w:rPr>
        <w:t xml:space="preserve">  Section 5.572(a) provides in that “[p]</w:t>
      </w:r>
      <w:proofErr w:type="spellStart"/>
      <w:r w:rsidRPr="00646F56">
        <w:rPr>
          <w:sz w:val="22"/>
          <w:szCs w:val="22"/>
        </w:rPr>
        <w:t>etitions</w:t>
      </w:r>
      <w:proofErr w:type="spellEnd"/>
      <w:r w:rsidRPr="00646F56">
        <w:rPr>
          <w:sz w:val="22"/>
          <w:szCs w:val="22"/>
        </w:rPr>
        <w:t xml:space="preserve"> for rehearing, </w:t>
      </w:r>
      <w:proofErr w:type="spellStart"/>
      <w:r w:rsidRPr="00646F56">
        <w:rPr>
          <w:sz w:val="22"/>
          <w:szCs w:val="22"/>
        </w:rPr>
        <w:t>reargument</w:t>
      </w:r>
      <w:proofErr w:type="spellEnd"/>
      <w:r w:rsidRPr="00646F56">
        <w:rPr>
          <w:sz w:val="22"/>
          <w:szCs w:val="22"/>
        </w:rPr>
        <w:t>, reconsideration, clarification, rescission, amendment, supersedeas or the like must be in writing and specify, in numbered paragraphs, the findings or orders involved, and the points relied upon by petitioner, with appropriate record references and specific requests for the findings or orders desired.”</w:t>
      </w:r>
    </w:p>
  </w:footnote>
  <w:footnote w:id="4">
    <w:p w:rsidR="00A5264E" w:rsidRPr="002B105C" w:rsidRDefault="00A5264E">
      <w:pPr>
        <w:pStyle w:val="FootnoteText"/>
        <w:rPr>
          <w:sz w:val="22"/>
          <w:szCs w:val="22"/>
        </w:rPr>
      </w:pPr>
      <w:r w:rsidRPr="002B105C">
        <w:rPr>
          <w:rStyle w:val="FootnoteReference"/>
          <w:sz w:val="22"/>
          <w:szCs w:val="22"/>
        </w:rPr>
        <w:footnoteRef/>
      </w:r>
      <w:r w:rsidRPr="002B105C">
        <w:rPr>
          <w:sz w:val="22"/>
          <w:szCs w:val="22"/>
        </w:rPr>
        <w:t xml:space="preserve">  We approved this proposal in the February 2018 Order.  The </w:t>
      </w:r>
      <w:r w:rsidRPr="002B105C">
        <w:rPr>
          <w:rFonts w:eastAsia="Calibri"/>
          <w:sz w:val="22"/>
          <w:szCs w:val="22"/>
        </w:rPr>
        <w:t xml:space="preserve">further revised 2017-2019 USECP that Duquesne filed on March 12, 2018, implemented the first phase.  That aspect of the February 2018 Order has not been challenged.  </w:t>
      </w:r>
    </w:p>
  </w:footnote>
  <w:footnote w:id="5">
    <w:p w:rsidR="00A5264E" w:rsidRPr="002B105C" w:rsidRDefault="00A5264E" w:rsidP="00B3677F">
      <w:pPr>
        <w:pStyle w:val="FootnoteText"/>
        <w:rPr>
          <w:sz w:val="22"/>
          <w:szCs w:val="22"/>
        </w:rPr>
      </w:pPr>
      <w:r w:rsidRPr="002B105C">
        <w:rPr>
          <w:rStyle w:val="FootnoteReference"/>
          <w:sz w:val="22"/>
          <w:szCs w:val="22"/>
        </w:rPr>
        <w:footnoteRef/>
      </w:r>
      <w:r w:rsidRPr="002B105C">
        <w:rPr>
          <w:sz w:val="22"/>
          <w:szCs w:val="22"/>
        </w:rPr>
        <w:t xml:space="preserve">  In its Proposed 2018-2022 Plan, Duquesne states that it would also begin requiring CAP households that report zero income to recertify income every six months beginning January 1, 2020.  Proposed 2018-2022 Plan at 5.  However, Duquesne’s approved 2017-2019 Plan already stated that zero-income CAP customers may be reviewed every six months.  Duquesne 2017-2019 USECP at 5-6 (filed May 12, 2017).</w:t>
      </w:r>
    </w:p>
  </w:footnote>
  <w:footnote w:id="6">
    <w:p w:rsidR="00A5264E" w:rsidRPr="002B105C" w:rsidRDefault="00A5264E">
      <w:pPr>
        <w:pStyle w:val="FootnoteText"/>
        <w:rPr>
          <w:sz w:val="22"/>
          <w:szCs w:val="22"/>
        </w:rPr>
      </w:pPr>
      <w:r w:rsidRPr="002B105C">
        <w:rPr>
          <w:rStyle w:val="FootnoteReference"/>
          <w:sz w:val="22"/>
          <w:szCs w:val="22"/>
        </w:rPr>
        <w:footnoteRef/>
      </w:r>
      <w:r w:rsidRPr="002B105C">
        <w:rPr>
          <w:sz w:val="22"/>
          <w:szCs w:val="22"/>
        </w:rPr>
        <w:t xml:space="preserve">  These “extenuating circumstances” are consistent with the exceptions to the CAP control features in the CAP Policy Statement at Section 69.265(3)(vi).</w:t>
      </w:r>
    </w:p>
  </w:footnote>
  <w:footnote w:id="7">
    <w:p w:rsidR="00A5264E" w:rsidRPr="002B105C" w:rsidRDefault="00A5264E">
      <w:pPr>
        <w:pStyle w:val="FootnoteText"/>
        <w:rPr>
          <w:sz w:val="22"/>
          <w:szCs w:val="22"/>
        </w:rPr>
      </w:pPr>
      <w:r w:rsidRPr="002B105C">
        <w:rPr>
          <w:rStyle w:val="FootnoteReference"/>
          <w:sz w:val="22"/>
          <w:szCs w:val="22"/>
        </w:rPr>
        <w:footnoteRef/>
      </w:r>
      <w:r w:rsidRPr="002B105C">
        <w:rPr>
          <w:sz w:val="22"/>
          <w:szCs w:val="22"/>
        </w:rPr>
        <w:t xml:space="preserve">  Duquesne would report the average annual deficiency (CAP credits) for non-electric heating and electric heating customers in its next USECP filing (</w:t>
      </w:r>
      <w:r w:rsidRPr="002B105C">
        <w:rPr>
          <w:i/>
          <w:sz w:val="22"/>
          <w:szCs w:val="22"/>
        </w:rPr>
        <w:t>i.e.</w:t>
      </w:r>
      <w:r w:rsidRPr="002B105C">
        <w:rPr>
          <w:sz w:val="22"/>
          <w:szCs w:val="22"/>
        </w:rPr>
        <w:t>, its 2023-2025 filing).  Joint Petition at 8.</w:t>
      </w:r>
    </w:p>
  </w:footnote>
  <w:footnote w:id="8">
    <w:p w:rsidR="00A5264E" w:rsidRPr="002B105C" w:rsidRDefault="00A5264E">
      <w:pPr>
        <w:pStyle w:val="FootnoteText"/>
        <w:rPr>
          <w:sz w:val="22"/>
          <w:szCs w:val="22"/>
        </w:rPr>
      </w:pPr>
      <w:r w:rsidRPr="002B105C">
        <w:rPr>
          <w:rStyle w:val="FootnoteReference"/>
          <w:sz w:val="22"/>
          <w:szCs w:val="22"/>
        </w:rPr>
        <w:footnoteRef/>
      </w:r>
      <w:r w:rsidRPr="002B105C">
        <w:rPr>
          <w:sz w:val="22"/>
          <w:szCs w:val="22"/>
        </w:rPr>
        <w:t xml:space="preserve">  At the time of the Joint Petition filing, Duquesne reported that the total IPA balance of all CAP customers was approximately $12 million.  The Company would continue to collect and mitigate CAP arrears until the PIPP is implemented.  Addendum A at 1-2.  Thus, the deferred IPA that could be combined with PPA and eligible for forgiveness would be limited to a maximum of $6.6 million (i</w:t>
      </w:r>
      <w:r w:rsidRPr="002B105C">
        <w:rPr>
          <w:i/>
          <w:sz w:val="22"/>
          <w:szCs w:val="22"/>
        </w:rPr>
        <w:t>.e.</w:t>
      </w:r>
      <w:r w:rsidRPr="002B105C">
        <w:rPr>
          <w:sz w:val="22"/>
          <w:szCs w:val="22"/>
        </w:rPr>
        <w:t>, 55% of $12 million).</w:t>
      </w:r>
    </w:p>
  </w:footnote>
  <w:footnote w:id="9">
    <w:p w:rsidR="005A74AC" w:rsidRPr="002B105C" w:rsidRDefault="005A74AC">
      <w:pPr>
        <w:pStyle w:val="FootnoteText"/>
        <w:rPr>
          <w:sz w:val="22"/>
          <w:szCs w:val="22"/>
        </w:rPr>
      </w:pPr>
      <w:bookmarkStart w:id="1" w:name="_Hlk510712361"/>
      <w:r w:rsidRPr="002B105C">
        <w:rPr>
          <w:rStyle w:val="FootnoteReference"/>
          <w:sz w:val="22"/>
          <w:szCs w:val="22"/>
        </w:rPr>
        <w:footnoteRef/>
      </w:r>
      <w:r w:rsidRPr="002B105C">
        <w:rPr>
          <w:sz w:val="22"/>
          <w:szCs w:val="22"/>
        </w:rPr>
        <w:t xml:space="preserve"> </w:t>
      </w:r>
      <w:r w:rsidR="00571EFA" w:rsidRPr="002B105C">
        <w:rPr>
          <w:sz w:val="22"/>
          <w:szCs w:val="22"/>
        </w:rPr>
        <w:t xml:space="preserve"> </w:t>
      </w:r>
      <w:r w:rsidRPr="002B105C">
        <w:rPr>
          <w:sz w:val="22"/>
          <w:szCs w:val="22"/>
        </w:rPr>
        <w:t xml:space="preserve">Although not explained in the Joint Petition, we </w:t>
      </w:r>
      <w:r w:rsidR="00CE34D1" w:rsidRPr="002B105C">
        <w:rPr>
          <w:sz w:val="22"/>
          <w:szCs w:val="22"/>
        </w:rPr>
        <w:t xml:space="preserve">see no reason why Duquesne should treat any unforgiven IPA balance any differently than it would treat an unforgiven PPA balance if a customer leaves CAP for any reason during the 24 months.  </w:t>
      </w:r>
      <w:bookmarkEnd w:id="1"/>
    </w:p>
  </w:footnote>
  <w:footnote w:id="10">
    <w:p w:rsidR="00A5264E" w:rsidRPr="002B105C" w:rsidRDefault="00A5264E" w:rsidP="00173830">
      <w:pPr>
        <w:pStyle w:val="FootnoteText"/>
        <w:rPr>
          <w:sz w:val="22"/>
          <w:szCs w:val="22"/>
        </w:rPr>
      </w:pPr>
      <w:r w:rsidRPr="002B105C">
        <w:rPr>
          <w:rStyle w:val="FootnoteReference"/>
          <w:sz w:val="22"/>
          <w:szCs w:val="22"/>
        </w:rPr>
        <w:footnoteRef/>
      </w:r>
      <w:r w:rsidRPr="002B105C">
        <w:rPr>
          <w:sz w:val="22"/>
          <w:szCs w:val="22"/>
        </w:rPr>
        <w:t xml:space="preserve">  Section 54.74(a): </w:t>
      </w:r>
    </w:p>
    <w:p w:rsidR="00A5264E" w:rsidRPr="002B105C" w:rsidRDefault="00A5264E" w:rsidP="00173830">
      <w:pPr>
        <w:autoSpaceDE w:val="0"/>
        <w:autoSpaceDN w:val="0"/>
        <w:adjustRightInd w:val="0"/>
        <w:spacing w:after="0" w:line="240" w:lineRule="auto"/>
        <w:ind w:left="360"/>
        <w:rPr>
          <w:rFonts w:ascii="Times New Roman" w:hAnsi="Times New Roman" w:cs="Times New Roman"/>
        </w:rPr>
      </w:pPr>
      <w:r w:rsidRPr="002B105C">
        <w:rPr>
          <w:rFonts w:ascii="Times New Roman" w:hAnsi="Times New Roman" w:cs="Times New Roman"/>
        </w:rPr>
        <w:t>(1)  Each EDC shall submit to the Commission for approval an updated universal service and energy conservation plan every 3 years beginning February 28, 2000, on a staggered schedule.</w:t>
      </w:r>
    </w:p>
    <w:p w:rsidR="00A5264E" w:rsidRPr="002B105C" w:rsidRDefault="00A5264E" w:rsidP="00173830">
      <w:pPr>
        <w:pStyle w:val="FootnoteText"/>
        <w:ind w:left="360"/>
        <w:rPr>
          <w:sz w:val="22"/>
          <w:szCs w:val="22"/>
        </w:rPr>
      </w:pPr>
      <w:r w:rsidRPr="002B105C">
        <w:rPr>
          <w:sz w:val="22"/>
          <w:szCs w:val="22"/>
        </w:rPr>
        <w:t>(2)  The plan should cover the next 3-calendar years.</w:t>
      </w:r>
    </w:p>
  </w:footnote>
  <w:footnote w:id="11">
    <w:p w:rsidR="00A5264E" w:rsidRPr="002B105C" w:rsidRDefault="00A5264E">
      <w:pPr>
        <w:pStyle w:val="FootnoteText"/>
        <w:rPr>
          <w:sz w:val="22"/>
          <w:szCs w:val="22"/>
        </w:rPr>
      </w:pPr>
      <w:r w:rsidRPr="002B105C">
        <w:rPr>
          <w:rStyle w:val="FootnoteReference"/>
          <w:sz w:val="22"/>
          <w:szCs w:val="22"/>
        </w:rPr>
        <w:footnoteRef/>
      </w:r>
      <w:r w:rsidRPr="002B105C">
        <w:rPr>
          <w:sz w:val="22"/>
          <w:szCs w:val="22"/>
        </w:rPr>
        <w:t xml:space="preserve">  The Joint Petition noted that, if necessary, Duquesne could petition the Commission for a modification of its 2018-2022 USECP prior to 2022.  Joint Petition at 11.  </w:t>
      </w:r>
    </w:p>
  </w:footnote>
  <w:footnote w:id="12">
    <w:p w:rsidR="00A5264E" w:rsidRPr="002B105C" w:rsidRDefault="00A5264E">
      <w:pPr>
        <w:pStyle w:val="FootnoteText"/>
        <w:rPr>
          <w:sz w:val="22"/>
          <w:szCs w:val="22"/>
        </w:rPr>
      </w:pPr>
      <w:r w:rsidRPr="002B105C">
        <w:rPr>
          <w:rStyle w:val="FootnoteReference"/>
          <w:sz w:val="22"/>
          <w:szCs w:val="22"/>
        </w:rPr>
        <w:footnoteRef/>
      </w:r>
      <w:r w:rsidRPr="002B105C">
        <w:rPr>
          <w:sz w:val="22"/>
          <w:szCs w:val="22"/>
        </w:rPr>
        <w:t xml:space="preserve">  The February 2018 Order also </w:t>
      </w:r>
      <w:r w:rsidRPr="002B105C">
        <w:rPr>
          <w:color w:val="0D0D0D" w:themeColor="text1" w:themeTint="F2"/>
          <w:sz w:val="22"/>
          <w:szCs w:val="22"/>
        </w:rPr>
        <w:t>directed Duquesne to clarify the Social Security Number policy for its Hardship Fund program.  That directive is not under reconsideration in this Order</w:t>
      </w:r>
      <w:r w:rsidR="002D500B" w:rsidRPr="002B105C">
        <w:rPr>
          <w:color w:val="0D0D0D" w:themeColor="text1" w:themeTint="F2"/>
          <w:sz w:val="22"/>
          <w:szCs w:val="22"/>
        </w:rPr>
        <w:t>.</w:t>
      </w:r>
    </w:p>
  </w:footnote>
  <w:footnote w:id="13">
    <w:p w:rsidR="00A5264E" w:rsidRPr="002B105C" w:rsidRDefault="00A5264E" w:rsidP="001571C4">
      <w:pPr>
        <w:pStyle w:val="FootnoteText"/>
        <w:rPr>
          <w:sz w:val="22"/>
          <w:szCs w:val="22"/>
        </w:rPr>
      </w:pPr>
      <w:r w:rsidRPr="002B105C">
        <w:rPr>
          <w:rStyle w:val="FootnoteReference"/>
          <w:sz w:val="22"/>
          <w:szCs w:val="22"/>
        </w:rPr>
        <w:footnoteRef/>
      </w:r>
      <w:r w:rsidRPr="002B105C">
        <w:rPr>
          <w:sz w:val="22"/>
          <w:szCs w:val="22"/>
        </w:rPr>
        <w:t xml:space="preserve">  </w:t>
      </w:r>
      <w:r w:rsidRPr="002B105C">
        <w:rPr>
          <w:i/>
          <w:sz w:val="22"/>
          <w:szCs w:val="22"/>
        </w:rPr>
        <w:t>Energy Affordability for Low Income Customers</w:t>
      </w:r>
      <w:r w:rsidRPr="002B105C">
        <w:rPr>
          <w:sz w:val="22"/>
          <w:szCs w:val="22"/>
        </w:rPr>
        <w:t>, at Docket No. M 2017-2587711.</w:t>
      </w:r>
    </w:p>
  </w:footnote>
  <w:footnote w:id="14">
    <w:p w:rsidR="00A5264E" w:rsidRPr="002B105C" w:rsidRDefault="00A5264E" w:rsidP="00AA0157">
      <w:pPr>
        <w:pStyle w:val="FootnoteText"/>
        <w:rPr>
          <w:sz w:val="22"/>
          <w:szCs w:val="22"/>
        </w:rPr>
      </w:pPr>
      <w:r w:rsidRPr="002B105C">
        <w:rPr>
          <w:rStyle w:val="FootnoteReference"/>
          <w:sz w:val="22"/>
          <w:szCs w:val="22"/>
        </w:rPr>
        <w:footnoteRef/>
      </w:r>
      <w:r w:rsidRPr="002B105C">
        <w:rPr>
          <w:sz w:val="22"/>
          <w:szCs w:val="22"/>
        </w:rPr>
        <w:t xml:space="preserve">  </w:t>
      </w:r>
      <w:r w:rsidRPr="002B105C">
        <w:rPr>
          <w:i/>
          <w:sz w:val="22"/>
          <w:szCs w:val="22"/>
        </w:rPr>
        <w:t>Review of Universal Service and Energy Conservation Programs</w:t>
      </w:r>
      <w:r w:rsidRPr="002B105C">
        <w:rPr>
          <w:sz w:val="22"/>
          <w:szCs w:val="22"/>
        </w:rPr>
        <w:t>, Docket No. M-2017-2596907.</w:t>
      </w:r>
    </w:p>
  </w:footnote>
  <w:footnote w:id="15">
    <w:p w:rsidR="00A5264E" w:rsidRPr="002B105C" w:rsidRDefault="00A5264E" w:rsidP="006F5985">
      <w:pPr>
        <w:pStyle w:val="FootnoteText"/>
        <w:rPr>
          <w:sz w:val="22"/>
          <w:szCs w:val="22"/>
        </w:rPr>
      </w:pPr>
      <w:r w:rsidRPr="002B105C">
        <w:rPr>
          <w:rStyle w:val="FootnoteReference"/>
          <w:sz w:val="22"/>
          <w:szCs w:val="22"/>
        </w:rPr>
        <w:footnoteRef/>
      </w:r>
      <w:r w:rsidRPr="002B105C">
        <w:rPr>
          <w:sz w:val="22"/>
          <w:szCs w:val="22"/>
        </w:rPr>
        <w:t xml:space="preserve">  52 Pa. Code § 69.265(2)(</w:t>
      </w:r>
      <w:proofErr w:type="spellStart"/>
      <w:proofErr w:type="gramStart"/>
      <w:r w:rsidRPr="002B105C">
        <w:rPr>
          <w:sz w:val="22"/>
          <w:szCs w:val="22"/>
        </w:rPr>
        <w:t>i</w:t>
      </w:r>
      <w:proofErr w:type="spellEnd"/>
      <w:r w:rsidRPr="002B105C">
        <w:rPr>
          <w:sz w:val="22"/>
          <w:szCs w:val="22"/>
        </w:rPr>
        <w:t>)(</w:t>
      </w:r>
      <w:proofErr w:type="gramEnd"/>
      <w:r w:rsidRPr="002B105C">
        <w:rPr>
          <w:sz w:val="22"/>
          <w:szCs w:val="22"/>
        </w:rPr>
        <w:t>A-C) of the CAP Policy Statement identifies maximum energy burden levels that should be factored into CAP payment designs.</w:t>
      </w:r>
    </w:p>
  </w:footnote>
  <w:footnote w:id="16">
    <w:p w:rsidR="00A5264E" w:rsidRPr="002B105C" w:rsidRDefault="00A5264E" w:rsidP="006F5985">
      <w:pPr>
        <w:pStyle w:val="FootnoteText"/>
        <w:rPr>
          <w:sz w:val="22"/>
          <w:szCs w:val="22"/>
        </w:rPr>
      </w:pPr>
      <w:r w:rsidRPr="002B105C">
        <w:rPr>
          <w:rStyle w:val="FootnoteReference"/>
          <w:sz w:val="22"/>
          <w:szCs w:val="22"/>
        </w:rPr>
        <w:footnoteRef/>
      </w:r>
      <w:r w:rsidRPr="002B105C">
        <w:rPr>
          <w:sz w:val="22"/>
          <w:szCs w:val="22"/>
        </w:rPr>
        <w:t xml:space="preserve">  APPRISE is the independent third-party reviewer of Duquesne’s universal service programs.  </w:t>
      </w:r>
      <w:r w:rsidRPr="002B105C">
        <w:rPr>
          <w:i/>
          <w:sz w:val="22"/>
          <w:szCs w:val="22"/>
        </w:rPr>
        <w:t>See</w:t>
      </w:r>
      <w:r w:rsidRPr="002B105C">
        <w:rPr>
          <w:sz w:val="22"/>
          <w:szCs w:val="22"/>
        </w:rPr>
        <w:t xml:space="preserve"> 52 Pa. code § 54.76.  The APPRISE Evaluation can be reviewed at </w:t>
      </w:r>
      <w:hyperlink r:id="rId1" w:history="1">
        <w:r w:rsidRPr="002B105C">
          <w:rPr>
            <w:rStyle w:val="Hyperlink"/>
            <w:sz w:val="22"/>
            <w:szCs w:val="22"/>
          </w:rPr>
          <w:t>http://www.puc.pa.gov/general/pdf/USP_Evaluation-Duquesne.pdf</w:t>
        </w:r>
      </w:hyperlink>
      <w:r w:rsidRPr="002B105C">
        <w:rPr>
          <w:sz w:val="22"/>
          <w:szCs w:val="22"/>
        </w:rPr>
        <w:t xml:space="preserve"> </w:t>
      </w:r>
    </w:p>
  </w:footnote>
  <w:footnote w:id="17">
    <w:p w:rsidR="00A5264E" w:rsidRPr="002B105C" w:rsidRDefault="00A5264E" w:rsidP="00A5264E">
      <w:pPr>
        <w:pStyle w:val="FootnoteText"/>
        <w:rPr>
          <w:sz w:val="22"/>
          <w:szCs w:val="22"/>
        </w:rPr>
      </w:pPr>
      <w:r w:rsidRPr="002B105C">
        <w:rPr>
          <w:rStyle w:val="FootnoteReference"/>
          <w:sz w:val="22"/>
          <w:szCs w:val="22"/>
        </w:rPr>
        <w:footnoteRef/>
      </w:r>
      <w:r w:rsidRPr="002B105C">
        <w:rPr>
          <w:sz w:val="22"/>
          <w:szCs w:val="22"/>
        </w:rPr>
        <w:t xml:space="preserve">  </w:t>
      </w:r>
      <w:r w:rsidRPr="002B105C">
        <w:rPr>
          <w:i/>
          <w:sz w:val="22"/>
          <w:szCs w:val="22"/>
        </w:rPr>
        <w:t>See</w:t>
      </w:r>
      <w:r w:rsidRPr="002B105C">
        <w:rPr>
          <w:sz w:val="22"/>
          <w:szCs w:val="22"/>
        </w:rPr>
        <w:t xml:space="preserve"> June 27, 2014 Secretarial Letter at: </w:t>
      </w:r>
      <w:hyperlink r:id="rId2" w:history="1">
        <w:r w:rsidRPr="002B105C">
          <w:rPr>
            <w:rStyle w:val="Hyperlink"/>
            <w:sz w:val="22"/>
            <w:szCs w:val="22"/>
          </w:rPr>
          <w:t>http://www.puc.pa.gov/pcdocs/1294169.docx</w:t>
        </w:r>
      </w:hyperlink>
      <w:r w:rsidRPr="002B105C">
        <w:rPr>
          <w:sz w:val="22"/>
          <w:szCs w:val="22"/>
        </w:rPr>
        <w:t xml:space="preserve"> </w:t>
      </w:r>
    </w:p>
  </w:footnote>
  <w:footnote w:id="18">
    <w:p w:rsidR="00A5264E" w:rsidRPr="002B105C" w:rsidRDefault="00A5264E" w:rsidP="00A61916">
      <w:pPr>
        <w:pStyle w:val="FootnoteText"/>
        <w:rPr>
          <w:sz w:val="22"/>
          <w:szCs w:val="22"/>
        </w:rPr>
      </w:pPr>
      <w:r w:rsidRPr="002B105C">
        <w:rPr>
          <w:rStyle w:val="FootnoteReference"/>
          <w:sz w:val="22"/>
          <w:szCs w:val="22"/>
        </w:rPr>
        <w:footnoteRef/>
      </w:r>
      <w:r w:rsidRPr="002B105C">
        <w:rPr>
          <w:sz w:val="22"/>
          <w:szCs w:val="22"/>
        </w:rPr>
        <w:t xml:space="preserve">  </w:t>
      </w:r>
      <w:r w:rsidRPr="002B105C">
        <w:rPr>
          <w:i/>
          <w:sz w:val="22"/>
          <w:szCs w:val="22"/>
        </w:rPr>
        <w:t>See</w:t>
      </w:r>
      <w:r w:rsidRPr="002B105C">
        <w:rPr>
          <w:sz w:val="22"/>
          <w:szCs w:val="22"/>
        </w:rPr>
        <w:t xml:space="preserve"> UGI Companies’ 2014-2017 USECP, Docket No. M-2013-2371824, at 14-15; Peoples Natural Gas Company’s 2015 2018 USECP, Docket No. M-2014-2432515, at 9-10; and Philadelphia Gas Works (PGW) 2017-2020 USECP, Docket No. M-2016-2542415, at 6-7.</w:t>
      </w:r>
    </w:p>
  </w:footnote>
  <w:footnote w:id="19">
    <w:p w:rsidR="00A5264E" w:rsidRPr="002B105C" w:rsidRDefault="00A5264E" w:rsidP="00A61916">
      <w:pPr>
        <w:pStyle w:val="FootnoteText"/>
        <w:rPr>
          <w:sz w:val="22"/>
          <w:szCs w:val="22"/>
        </w:rPr>
      </w:pPr>
      <w:r w:rsidRPr="002B105C">
        <w:rPr>
          <w:rStyle w:val="FootnoteReference"/>
          <w:sz w:val="22"/>
          <w:szCs w:val="22"/>
        </w:rPr>
        <w:footnoteRef/>
      </w:r>
      <w:r w:rsidRPr="002B105C">
        <w:rPr>
          <w:sz w:val="22"/>
          <w:szCs w:val="22"/>
        </w:rPr>
        <w:t xml:space="preserve">  </w:t>
      </w:r>
      <w:r w:rsidRPr="002B105C">
        <w:rPr>
          <w:i/>
          <w:sz w:val="22"/>
          <w:szCs w:val="22"/>
        </w:rPr>
        <w:t>See</w:t>
      </w:r>
      <w:r w:rsidRPr="002B105C">
        <w:rPr>
          <w:sz w:val="22"/>
          <w:szCs w:val="22"/>
        </w:rPr>
        <w:t xml:space="preserve"> PECO 2016-2018 USECP, Docket No. M-2015-2507139, Addendum A at 32; and PPL 2017-2019 USECP, Docket No. M-2016-2554787, at 17.</w:t>
      </w:r>
    </w:p>
  </w:footnote>
  <w:footnote w:id="20">
    <w:p w:rsidR="00A5264E" w:rsidRPr="002B105C" w:rsidRDefault="00A5264E" w:rsidP="00A61916">
      <w:pPr>
        <w:pStyle w:val="FootnoteText"/>
        <w:rPr>
          <w:sz w:val="22"/>
          <w:szCs w:val="22"/>
        </w:rPr>
      </w:pPr>
      <w:r w:rsidRPr="002B105C">
        <w:rPr>
          <w:rStyle w:val="FootnoteReference"/>
          <w:sz w:val="22"/>
          <w:szCs w:val="22"/>
        </w:rPr>
        <w:footnoteRef/>
      </w:r>
      <w:r w:rsidRPr="002B105C">
        <w:rPr>
          <w:sz w:val="22"/>
          <w:szCs w:val="22"/>
        </w:rPr>
        <w:t xml:space="preserve">  </w:t>
      </w:r>
      <w:r w:rsidRPr="002B105C">
        <w:rPr>
          <w:i/>
          <w:sz w:val="22"/>
          <w:szCs w:val="22"/>
        </w:rPr>
        <w:t>See</w:t>
      </w:r>
      <w:r w:rsidRPr="002B105C">
        <w:rPr>
          <w:sz w:val="22"/>
          <w:szCs w:val="22"/>
        </w:rPr>
        <w:t xml:space="preserve"> PECO 2016-2018 USECP, Addendum C at 36-44.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F5A09"/>
    <w:multiLevelType w:val="hybridMultilevel"/>
    <w:tmpl w:val="A8BCC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03F1"/>
    <w:multiLevelType w:val="hybridMultilevel"/>
    <w:tmpl w:val="B1ACB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A6F65"/>
    <w:multiLevelType w:val="hybridMultilevel"/>
    <w:tmpl w:val="531E15E2"/>
    <w:lvl w:ilvl="0" w:tplc="EB4208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C6133"/>
    <w:multiLevelType w:val="multilevel"/>
    <w:tmpl w:val="47BA0DCE"/>
    <w:lvl w:ilvl="0">
      <w:start w:val="1"/>
      <w:numFmt w:val="bullet"/>
      <w:lvlText w:val="·"/>
      <w:lvlJc w:val="left"/>
      <w:pPr>
        <w:tabs>
          <w:tab w:val="left" w:pos="-360"/>
        </w:tabs>
        <w:ind w:left="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CD03FB"/>
    <w:multiLevelType w:val="hybridMultilevel"/>
    <w:tmpl w:val="C1F4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F677F"/>
    <w:multiLevelType w:val="hybridMultilevel"/>
    <w:tmpl w:val="FCD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F0C66"/>
    <w:multiLevelType w:val="hybridMultilevel"/>
    <w:tmpl w:val="8DB25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37BAB"/>
    <w:multiLevelType w:val="hybridMultilevel"/>
    <w:tmpl w:val="83B67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B140F3"/>
    <w:multiLevelType w:val="hybridMultilevel"/>
    <w:tmpl w:val="F21A6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5522F1"/>
    <w:multiLevelType w:val="hybridMultilevel"/>
    <w:tmpl w:val="295AAF4E"/>
    <w:lvl w:ilvl="0" w:tplc="7ECE16C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A0ACB"/>
    <w:multiLevelType w:val="multilevel"/>
    <w:tmpl w:val="9272AA66"/>
    <w:lvl w:ilvl="0">
      <w:start w:val="1"/>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F14A1D"/>
    <w:multiLevelType w:val="hybridMultilevel"/>
    <w:tmpl w:val="D1A06028"/>
    <w:lvl w:ilvl="0" w:tplc="E1D2D520">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659C8"/>
    <w:multiLevelType w:val="hybridMultilevel"/>
    <w:tmpl w:val="4B36B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C65853"/>
    <w:multiLevelType w:val="hybridMultilevel"/>
    <w:tmpl w:val="EA66C86A"/>
    <w:lvl w:ilvl="0" w:tplc="39107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69744C"/>
    <w:multiLevelType w:val="multilevel"/>
    <w:tmpl w:val="A84A9D12"/>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544E98"/>
    <w:multiLevelType w:val="hybridMultilevel"/>
    <w:tmpl w:val="BF80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D6633"/>
    <w:multiLevelType w:val="hybridMultilevel"/>
    <w:tmpl w:val="D4A45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A2F48"/>
    <w:multiLevelType w:val="hybridMultilevel"/>
    <w:tmpl w:val="20D0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169F8"/>
    <w:multiLevelType w:val="hybridMultilevel"/>
    <w:tmpl w:val="2F8EC50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9E5B7A"/>
    <w:multiLevelType w:val="hybridMultilevel"/>
    <w:tmpl w:val="CF50D344"/>
    <w:lvl w:ilvl="0" w:tplc="5EB4BC2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450" w:hanging="360"/>
      </w:pPr>
    </w:lvl>
    <w:lvl w:ilvl="5" w:tplc="0409001B" w:tentative="1">
      <w:start w:val="1"/>
      <w:numFmt w:val="lowerRoman"/>
      <w:lvlText w:val="%6."/>
      <w:lvlJc w:val="right"/>
      <w:pPr>
        <w:ind w:left="270" w:hanging="180"/>
      </w:pPr>
    </w:lvl>
    <w:lvl w:ilvl="6" w:tplc="0409000F" w:tentative="1">
      <w:start w:val="1"/>
      <w:numFmt w:val="decimal"/>
      <w:lvlText w:val="%7."/>
      <w:lvlJc w:val="left"/>
      <w:pPr>
        <w:ind w:left="990" w:hanging="360"/>
      </w:pPr>
    </w:lvl>
    <w:lvl w:ilvl="7" w:tplc="04090019" w:tentative="1">
      <w:start w:val="1"/>
      <w:numFmt w:val="lowerLetter"/>
      <w:lvlText w:val="%8."/>
      <w:lvlJc w:val="left"/>
      <w:pPr>
        <w:ind w:left="1710" w:hanging="360"/>
      </w:pPr>
    </w:lvl>
    <w:lvl w:ilvl="8" w:tplc="0409001B" w:tentative="1">
      <w:start w:val="1"/>
      <w:numFmt w:val="lowerRoman"/>
      <w:lvlText w:val="%9."/>
      <w:lvlJc w:val="right"/>
      <w:pPr>
        <w:ind w:left="2430" w:hanging="180"/>
      </w:pPr>
    </w:lvl>
  </w:abstractNum>
  <w:abstractNum w:abstractNumId="21" w15:restartNumberingAfterBreak="0">
    <w:nsid w:val="52FD7C8C"/>
    <w:multiLevelType w:val="hybridMultilevel"/>
    <w:tmpl w:val="18FE2B62"/>
    <w:lvl w:ilvl="0" w:tplc="8AC6648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31A4A0D"/>
    <w:multiLevelType w:val="hybridMultilevel"/>
    <w:tmpl w:val="546E6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BC0BBC"/>
    <w:multiLevelType w:val="hybridMultilevel"/>
    <w:tmpl w:val="4240F85A"/>
    <w:lvl w:ilvl="0" w:tplc="5442CA6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B4613"/>
    <w:multiLevelType w:val="hybridMultilevel"/>
    <w:tmpl w:val="07FA6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6611A63"/>
    <w:multiLevelType w:val="hybridMultilevel"/>
    <w:tmpl w:val="04E2CF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3341E"/>
    <w:multiLevelType w:val="hybridMultilevel"/>
    <w:tmpl w:val="93FA5584"/>
    <w:lvl w:ilvl="0" w:tplc="1BCCA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644A95"/>
    <w:multiLevelType w:val="hybridMultilevel"/>
    <w:tmpl w:val="11E28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2B349FC"/>
    <w:multiLevelType w:val="hybridMultilevel"/>
    <w:tmpl w:val="3CECA0C6"/>
    <w:lvl w:ilvl="0" w:tplc="45100E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55B6E"/>
    <w:multiLevelType w:val="hybridMultilevel"/>
    <w:tmpl w:val="A7202414"/>
    <w:lvl w:ilvl="0" w:tplc="07F0CA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77B34"/>
    <w:multiLevelType w:val="hybridMultilevel"/>
    <w:tmpl w:val="ABB4C82C"/>
    <w:lvl w:ilvl="0" w:tplc="04090003">
      <w:start w:val="1"/>
      <w:numFmt w:val="bullet"/>
      <w:lvlText w:val="o"/>
      <w:lvlJc w:val="left"/>
      <w:pPr>
        <w:tabs>
          <w:tab w:val="num" w:pos="1152"/>
        </w:tabs>
        <w:ind w:left="1152" w:hanging="432"/>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044BA5"/>
    <w:multiLevelType w:val="hybridMultilevel"/>
    <w:tmpl w:val="55FAC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A6769"/>
    <w:multiLevelType w:val="hybridMultilevel"/>
    <w:tmpl w:val="54B2CA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4E388D"/>
    <w:multiLevelType w:val="hybridMultilevel"/>
    <w:tmpl w:val="2806E8A0"/>
    <w:lvl w:ilvl="0" w:tplc="88EEA414">
      <w:start w:val="1"/>
      <w:numFmt w:val="decimal"/>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83469D"/>
    <w:multiLevelType w:val="hybridMultilevel"/>
    <w:tmpl w:val="83140E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7541BCE"/>
    <w:multiLevelType w:val="hybridMultilevel"/>
    <w:tmpl w:val="DD98A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11705C"/>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5A5295"/>
    <w:multiLevelType w:val="hybridMultilevel"/>
    <w:tmpl w:val="E6389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C0EF5"/>
    <w:multiLevelType w:val="hybridMultilevel"/>
    <w:tmpl w:val="78FE3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F6E76"/>
    <w:multiLevelType w:val="hybridMultilevel"/>
    <w:tmpl w:val="CAC4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A83B4F"/>
    <w:multiLevelType w:val="hybridMultilevel"/>
    <w:tmpl w:val="67629AA4"/>
    <w:lvl w:ilvl="0" w:tplc="F1E0A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EBE1A2F"/>
    <w:multiLevelType w:val="hybridMultilevel"/>
    <w:tmpl w:val="869C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0"/>
  </w:num>
  <w:num w:numId="3">
    <w:abstractNumId w:val="27"/>
  </w:num>
  <w:num w:numId="4">
    <w:abstractNumId w:val="34"/>
  </w:num>
  <w:num w:numId="5">
    <w:abstractNumId w:val="31"/>
  </w:num>
  <w:num w:numId="6">
    <w:abstractNumId w:val="10"/>
  </w:num>
  <w:num w:numId="7">
    <w:abstractNumId w:val="12"/>
  </w:num>
  <w:num w:numId="8">
    <w:abstractNumId w:val="41"/>
  </w:num>
  <w:num w:numId="9">
    <w:abstractNumId w:val="3"/>
  </w:num>
  <w:num w:numId="10">
    <w:abstractNumId w:val="2"/>
  </w:num>
  <w:num w:numId="11">
    <w:abstractNumId w:val="20"/>
  </w:num>
  <w:num w:numId="12">
    <w:abstractNumId w:val="26"/>
  </w:num>
  <w:num w:numId="13">
    <w:abstractNumId w:val="17"/>
  </w:num>
  <w:num w:numId="14">
    <w:abstractNumId w:val="39"/>
  </w:num>
  <w:num w:numId="15">
    <w:abstractNumId w:val="14"/>
  </w:num>
  <w:num w:numId="16">
    <w:abstractNumId w:val="21"/>
  </w:num>
  <w:num w:numId="17">
    <w:abstractNumId w:val="7"/>
  </w:num>
  <w:num w:numId="18">
    <w:abstractNumId w:val="19"/>
  </w:num>
  <w:num w:numId="19">
    <w:abstractNumId w:val="4"/>
  </w:num>
  <w:num w:numId="20">
    <w:abstractNumId w:val="37"/>
  </w:num>
  <w:num w:numId="21">
    <w:abstractNumId w:val="36"/>
  </w:num>
  <w:num w:numId="22">
    <w:abstractNumId w:val="5"/>
  </w:num>
  <w:num w:numId="23">
    <w:abstractNumId w:val="1"/>
  </w:num>
  <w:num w:numId="24">
    <w:abstractNumId w:val="24"/>
  </w:num>
  <w:num w:numId="25">
    <w:abstractNumId w:val="8"/>
  </w:num>
  <w:num w:numId="26">
    <w:abstractNumId w:val="33"/>
  </w:num>
  <w:num w:numId="27">
    <w:abstractNumId w:val="11"/>
  </w:num>
  <w:num w:numId="28">
    <w:abstractNumId w:val="15"/>
  </w:num>
  <w:num w:numId="29">
    <w:abstractNumId w:val="23"/>
  </w:num>
  <w:num w:numId="30">
    <w:abstractNumId w:val="32"/>
  </w:num>
  <w:num w:numId="31">
    <w:abstractNumId w:val="16"/>
  </w:num>
  <w:num w:numId="32">
    <w:abstractNumId w:val="6"/>
  </w:num>
  <w:num w:numId="33">
    <w:abstractNumId w:val="25"/>
  </w:num>
  <w:num w:numId="34">
    <w:abstractNumId w:val="0"/>
  </w:num>
  <w:num w:numId="35">
    <w:abstractNumId w:val="38"/>
  </w:num>
  <w:num w:numId="36">
    <w:abstractNumId w:val="42"/>
  </w:num>
  <w:num w:numId="37">
    <w:abstractNumId w:val="18"/>
  </w:num>
  <w:num w:numId="38">
    <w:abstractNumId w:val="35"/>
  </w:num>
  <w:num w:numId="39">
    <w:abstractNumId w:val="22"/>
  </w:num>
  <w:num w:numId="40">
    <w:abstractNumId w:val="13"/>
  </w:num>
  <w:num w:numId="41">
    <w:abstractNumId w:val="40"/>
  </w:num>
  <w:num w:numId="42">
    <w:abstractNumId w:val="29"/>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F22AC51A-DC83-4655-8C9A-7575CFE6E426}"/>
  </w:docVars>
  <w:rsids>
    <w:rsidRoot w:val="00236183"/>
    <w:rsid w:val="00000605"/>
    <w:rsid w:val="00000CBA"/>
    <w:rsid w:val="00000CF3"/>
    <w:rsid w:val="0000253A"/>
    <w:rsid w:val="00003CDE"/>
    <w:rsid w:val="000040B5"/>
    <w:rsid w:val="000041CB"/>
    <w:rsid w:val="00010610"/>
    <w:rsid w:val="000118F9"/>
    <w:rsid w:val="00011EEC"/>
    <w:rsid w:val="00012233"/>
    <w:rsid w:val="00012E83"/>
    <w:rsid w:val="00014102"/>
    <w:rsid w:val="00014D3C"/>
    <w:rsid w:val="0001502A"/>
    <w:rsid w:val="00015682"/>
    <w:rsid w:val="00016286"/>
    <w:rsid w:val="00016AD5"/>
    <w:rsid w:val="00017214"/>
    <w:rsid w:val="0002148B"/>
    <w:rsid w:val="000227D5"/>
    <w:rsid w:val="00023017"/>
    <w:rsid w:val="00023CD5"/>
    <w:rsid w:val="00023FF6"/>
    <w:rsid w:val="00026D5E"/>
    <w:rsid w:val="00027BD3"/>
    <w:rsid w:val="00031477"/>
    <w:rsid w:val="0003184D"/>
    <w:rsid w:val="000318C5"/>
    <w:rsid w:val="00032547"/>
    <w:rsid w:val="00033437"/>
    <w:rsid w:val="0003353C"/>
    <w:rsid w:val="00033917"/>
    <w:rsid w:val="000347AE"/>
    <w:rsid w:val="0003516D"/>
    <w:rsid w:val="000354F4"/>
    <w:rsid w:val="000359B2"/>
    <w:rsid w:val="00035B28"/>
    <w:rsid w:val="000366E8"/>
    <w:rsid w:val="00040C12"/>
    <w:rsid w:val="00040E4A"/>
    <w:rsid w:val="00040EBC"/>
    <w:rsid w:val="000412B6"/>
    <w:rsid w:val="000413E8"/>
    <w:rsid w:val="0004184C"/>
    <w:rsid w:val="000419DE"/>
    <w:rsid w:val="00043572"/>
    <w:rsid w:val="00043EA7"/>
    <w:rsid w:val="000451DE"/>
    <w:rsid w:val="000451E7"/>
    <w:rsid w:val="00045A05"/>
    <w:rsid w:val="00047295"/>
    <w:rsid w:val="00050325"/>
    <w:rsid w:val="00050C2C"/>
    <w:rsid w:val="0005154B"/>
    <w:rsid w:val="00051C75"/>
    <w:rsid w:val="000523E2"/>
    <w:rsid w:val="00052B42"/>
    <w:rsid w:val="00053C8F"/>
    <w:rsid w:val="00054D91"/>
    <w:rsid w:val="00054F2F"/>
    <w:rsid w:val="0005604A"/>
    <w:rsid w:val="00056AA5"/>
    <w:rsid w:val="00056CA4"/>
    <w:rsid w:val="0005794F"/>
    <w:rsid w:val="00057B70"/>
    <w:rsid w:val="00057BD4"/>
    <w:rsid w:val="00057F40"/>
    <w:rsid w:val="00060B5D"/>
    <w:rsid w:val="00062C16"/>
    <w:rsid w:val="00062C24"/>
    <w:rsid w:val="00064373"/>
    <w:rsid w:val="0006568E"/>
    <w:rsid w:val="00066430"/>
    <w:rsid w:val="000669F2"/>
    <w:rsid w:val="00066C64"/>
    <w:rsid w:val="00067EAB"/>
    <w:rsid w:val="00067FFC"/>
    <w:rsid w:val="000711CA"/>
    <w:rsid w:val="000720C5"/>
    <w:rsid w:val="00072858"/>
    <w:rsid w:val="00073053"/>
    <w:rsid w:val="000738E3"/>
    <w:rsid w:val="000746BF"/>
    <w:rsid w:val="000768B2"/>
    <w:rsid w:val="00076C59"/>
    <w:rsid w:val="00080762"/>
    <w:rsid w:val="00080F6D"/>
    <w:rsid w:val="00082798"/>
    <w:rsid w:val="00084FED"/>
    <w:rsid w:val="000856C2"/>
    <w:rsid w:val="000861E4"/>
    <w:rsid w:val="0008625D"/>
    <w:rsid w:val="0008663F"/>
    <w:rsid w:val="00086E96"/>
    <w:rsid w:val="00087738"/>
    <w:rsid w:val="00087994"/>
    <w:rsid w:val="000909EE"/>
    <w:rsid w:val="00093555"/>
    <w:rsid w:val="0009413F"/>
    <w:rsid w:val="000968A0"/>
    <w:rsid w:val="00096F49"/>
    <w:rsid w:val="00097C9B"/>
    <w:rsid w:val="000A0330"/>
    <w:rsid w:val="000A0385"/>
    <w:rsid w:val="000A0F8C"/>
    <w:rsid w:val="000A1009"/>
    <w:rsid w:val="000A141E"/>
    <w:rsid w:val="000A2417"/>
    <w:rsid w:val="000A27D7"/>
    <w:rsid w:val="000A4E2C"/>
    <w:rsid w:val="000A67D5"/>
    <w:rsid w:val="000A7332"/>
    <w:rsid w:val="000A7D7B"/>
    <w:rsid w:val="000B08E3"/>
    <w:rsid w:val="000B17EE"/>
    <w:rsid w:val="000B17F6"/>
    <w:rsid w:val="000B2D53"/>
    <w:rsid w:val="000B3EE3"/>
    <w:rsid w:val="000B4D73"/>
    <w:rsid w:val="000B5606"/>
    <w:rsid w:val="000B6082"/>
    <w:rsid w:val="000B67CC"/>
    <w:rsid w:val="000B6839"/>
    <w:rsid w:val="000B7134"/>
    <w:rsid w:val="000B79D8"/>
    <w:rsid w:val="000C06A0"/>
    <w:rsid w:val="000C06F3"/>
    <w:rsid w:val="000C158A"/>
    <w:rsid w:val="000C1922"/>
    <w:rsid w:val="000C287E"/>
    <w:rsid w:val="000C310D"/>
    <w:rsid w:val="000C4165"/>
    <w:rsid w:val="000C44E9"/>
    <w:rsid w:val="000C48D8"/>
    <w:rsid w:val="000C4EEA"/>
    <w:rsid w:val="000C565C"/>
    <w:rsid w:val="000C603F"/>
    <w:rsid w:val="000D10F4"/>
    <w:rsid w:val="000D24B7"/>
    <w:rsid w:val="000D2FA0"/>
    <w:rsid w:val="000D4B63"/>
    <w:rsid w:val="000D4CE4"/>
    <w:rsid w:val="000D54E2"/>
    <w:rsid w:val="000D635D"/>
    <w:rsid w:val="000D648D"/>
    <w:rsid w:val="000D67C0"/>
    <w:rsid w:val="000E0BAC"/>
    <w:rsid w:val="000E1656"/>
    <w:rsid w:val="000E18B0"/>
    <w:rsid w:val="000E1964"/>
    <w:rsid w:val="000E1DB4"/>
    <w:rsid w:val="000E2B28"/>
    <w:rsid w:val="000E2E5C"/>
    <w:rsid w:val="000E3810"/>
    <w:rsid w:val="000E480B"/>
    <w:rsid w:val="000E4D94"/>
    <w:rsid w:val="000E5117"/>
    <w:rsid w:val="000E60B3"/>
    <w:rsid w:val="000E6C5D"/>
    <w:rsid w:val="000F13FE"/>
    <w:rsid w:val="000F1FC9"/>
    <w:rsid w:val="000F20CB"/>
    <w:rsid w:val="000F2956"/>
    <w:rsid w:val="000F369D"/>
    <w:rsid w:val="000F3AA3"/>
    <w:rsid w:val="000F3CAA"/>
    <w:rsid w:val="000F459B"/>
    <w:rsid w:val="000F530C"/>
    <w:rsid w:val="000F54FA"/>
    <w:rsid w:val="000F57FA"/>
    <w:rsid w:val="000F5A76"/>
    <w:rsid w:val="000F5E30"/>
    <w:rsid w:val="000F5F60"/>
    <w:rsid w:val="000F62E4"/>
    <w:rsid w:val="000F69AC"/>
    <w:rsid w:val="000F6FF7"/>
    <w:rsid w:val="000F70E6"/>
    <w:rsid w:val="0010050F"/>
    <w:rsid w:val="00100513"/>
    <w:rsid w:val="00100A9E"/>
    <w:rsid w:val="00100E44"/>
    <w:rsid w:val="00100FBA"/>
    <w:rsid w:val="0010102E"/>
    <w:rsid w:val="00102228"/>
    <w:rsid w:val="00102308"/>
    <w:rsid w:val="00102803"/>
    <w:rsid w:val="001029C5"/>
    <w:rsid w:val="00102C33"/>
    <w:rsid w:val="00104C0C"/>
    <w:rsid w:val="00104F81"/>
    <w:rsid w:val="0010526E"/>
    <w:rsid w:val="00105E07"/>
    <w:rsid w:val="001109ED"/>
    <w:rsid w:val="001112C6"/>
    <w:rsid w:val="0011201A"/>
    <w:rsid w:val="00113A4D"/>
    <w:rsid w:val="00113CFF"/>
    <w:rsid w:val="00113DAB"/>
    <w:rsid w:val="00113E70"/>
    <w:rsid w:val="00114CCE"/>
    <w:rsid w:val="0011510A"/>
    <w:rsid w:val="00115938"/>
    <w:rsid w:val="00115C42"/>
    <w:rsid w:val="00116268"/>
    <w:rsid w:val="0011697C"/>
    <w:rsid w:val="00117AC8"/>
    <w:rsid w:val="00120863"/>
    <w:rsid w:val="00121FBF"/>
    <w:rsid w:val="0012249B"/>
    <w:rsid w:val="001232E9"/>
    <w:rsid w:val="00124E49"/>
    <w:rsid w:val="00125080"/>
    <w:rsid w:val="00125228"/>
    <w:rsid w:val="001253DA"/>
    <w:rsid w:val="0012607B"/>
    <w:rsid w:val="00126136"/>
    <w:rsid w:val="001276F0"/>
    <w:rsid w:val="0012788E"/>
    <w:rsid w:val="001308C9"/>
    <w:rsid w:val="00130AA1"/>
    <w:rsid w:val="00131B17"/>
    <w:rsid w:val="00131EB0"/>
    <w:rsid w:val="00132273"/>
    <w:rsid w:val="00132A9F"/>
    <w:rsid w:val="00135FEB"/>
    <w:rsid w:val="001360AE"/>
    <w:rsid w:val="00136D91"/>
    <w:rsid w:val="0013790C"/>
    <w:rsid w:val="00137BBC"/>
    <w:rsid w:val="00137BEA"/>
    <w:rsid w:val="0014279F"/>
    <w:rsid w:val="00143390"/>
    <w:rsid w:val="00144B94"/>
    <w:rsid w:val="00144F9A"/>
    <w:rsid w:val="001458C2"/>
    <w:rsid w:val="00147799"/>
    <w:rsid w:val="00150DD0"/>
    <w:rsid w:val="00151EEF"/>
    <w:rsid w:val="00152EA0"/>
    <w:rsid w:val="00153920"/>
    <w:rsid w:val="00154A24"/>
    <w:rsid w:val="001567BC"/>
    <w:rsid w:val="00156839"/>
    <w:rsid w:val="001571C4"/>
    <w:rsid w:val="00160B15"/>
    <w:rsid w:val="001610D7"/>
    <w:rsid w:val="00161483"/>
    <w:rsid w:val="001617EB"/>
    <w:rsid w:val="001617F9"/>
    <w:rsid w:val="00162BAD"/>
    <w:rsid w:val="00163831"/>
    <w:rsid w:val="0016446A"/>
    <w:rsid w:val="00164CF6"/>
    <w:rsid w:val="001657E5"/>
    <w:rsid w:val="00165AFE"/>
    <w:rsid w:val="0016684A"/>
    <w:rsid w:val="0016745D"/>
    <w:rsid w:val="001700A3"/>
    <w:rsid w:val="00170C31"/>
    <w:rsid w:val="00171B05"/>
    <w:rsid w:val="00171BA0"/>
    <w:rsid w:val="00172135"/>
    <w:rsid w:val="0017268F"/>
    <w:rsid w:val="001728BA"/>
    <w:rsid w:val="00172F1B"/>
    <w:rsid w:val="00173830"/>
    <w:rsid w:val="001741C6"/>
    <w:rsid w:val="001745DE"/>
    <w:rsid w:val="00174D5A"/>
    <w:rsid w:val="0017581C"/>
    <w:rsid w:val="00175AC2"/>
    <w:rsid w:val="00175EFF"/>
    <w:rsid w:val="0017647C"/>
    <w:rsid w:val="0017685D"/>
    <w:rsid w:val="001768EE"/>
    <w:rsid w:val="00176C8F"/>
    <w:rsid w:val="001772CB"/>
    <w:rsid w:val="00180D0C"/>
    <w:rsid w:val="00181335"/>
    <w:rsid w:val="001816F0"/>
    <w:rsid w:val="00181AEF"/>
    <w:rsid w:val="00182EC9"/>
    <w:rsid w:val="00183889"/>
    <w:rsid w:val="00184542"/>
    <w:rsid w:val="0018499F"/>
    <w:rsid w:val="00184C77"/>
    <w:rsid w:val="001856C1"/>
    <w:rsid w:val="00186234"/>
    <w:rsid w:val="00186EEC"/>
    <w:rsid w:val="001878A1"/>
    <w:rsid w:val="001905DD"/>
    <w:rsid w:val="0019262A"/>
    <w:rsid w:val="0019265C"/>
    <w:rsid w:val="0019284D"/>
    <w:rsid w:val="00192B96"/>
    <w:rsid w:val="00192CA3"/>
    <w:rsid w:val="00194274"/>
    <w:rsid w:val="0019542E"/>
    <w:rsid w:val="001960E8"/>
    <w:rsid w:val="00196155"/>
    <w:rsid w:val="00196B9E"/>
    <w:rsid w:val="001A102D"/>
    <w:rsid w:val="001A12F2"/>
    <w:rsid w:val="001A18F2"/>
    <w:rsid w:val="001A3017"/>
    <w:rsid w:val="001A3CFB"/>
    <w:rsid w:val="001A4DBA"/>
    <w:rsid w:val="001A53C5"/>
    <w:rsid w:val="001A5474"/>
    <w:rsid w:val="001A55BF"/>
    <w:rsid w:val="001A73A3"/>
    <w:rsid w:val="001A7C0C"/>
    <w:rsid w:val="001A7DC8"/>
    <w:rsid w:val="001B0395"/>
    <w:rsid w:val="001B0544"/>
    <w:rsid w:val="001B111C"/>
    <w:rsid w:val="001B1E9B"/>
    <w:rsid w:val="001B1FB3"/>
    <w:rsid w:val="001B3636"/>
    <w:rsid w:val="001B38B5"/>
    <w:rsid w:val="001B4218"/>
    <w:rsid w:val="001B4C5A"/>
    <w:rsid w:val="001B52FC"/>
    <w:rsid w:val="001B6970"/>
    <w:rsid w:val="001B6ECC"/>
    <w:rsid w:val="001B6FAF"/>
    <w:rsid w:val="001B789C"/>
    <w:rsid w:val="001B7C70"/>
    <w:rsid w:val="001C0481"/>
    <w:rsid w:val="001C0A12"/>
    <w:rsid w:val="001C106E"/>
    <w:rsid w:val="001C19D5"/>
    <w:rsid w:val="001C5577"/>
    <w:rsid w:val="001C6043"/>
    <w:rsid w:val="001C63F7"/>
    <w:rsid w:val="001C6994"/>
    <w:rsid w:val="001C6B37"/>
    <w:rsid w:val="001C75BE"/>
    <w:rsid w:val="001C78B1"/>
    <w:rsid w:val="001D1EBE"/>
    <w:rsid w:val="001D262B"/>
    <w:rsid w:val="001D35DF"/>
    <w:rsid w:val="001D37A6"/>
    <w:rsid w:val="001D3E48"/>
    <w:rsid w:val="001D5F04"/>
    <w:rsid w:val="001E0AA5"/>
    <w:rsid w:val="001E16EE"/>
    <w:rsid w:val="001E1905"/>
    <w:rsid w:val="001E428D"/>
    <w:rsid w:val="001E447B"/>
    <w:rsid w:val="001E50CB"/>
    <w:rsid w:val="001E5330"/>
    <w:rsid w:val="001F07F9"/>
    <w:rsid w:val="001F159C"/>
    <w:rsid w:val="001F1936"/>
    <w:rsid w:val="001F2C59"/>
    <w:rsid w:val="001F2D10"/>
    <w:rsid w:val="001F2D8A"/>
    <w:rsid w:val="001F3286"/>
    <w:rsid w:val="001F3450"/>
    <w:rsid w:val="001F3698"/>
    <w:rsid w:val="001F38CB"/>
    <w:rsid w:val="001F3AD1"/>
    <w:rsid w:val="001F4006"/>
    <w:rsid w:val="001F4044"/>
    <w:rsid w:val="001F4259"/>
    <w:rsid w:val="001F4E05"/>
    <w:rsid w:val="001F53A8"/>
    <w:rsid w:val="001F730E"/>
    <w:rsid w:val="001F740C"/>
    <w:rsid w:val="001F7A3F"/>
    <w:rsid w:val="00200DF6"/>
    <w:rsid w:val="00200F12"/>
    <w:rsid w:val="00201E51"/>
    <w:rsid w:val="00202034"/>
    <w:rsid w:val="00203802"/>
    <w:rsid w:val="00203A31"/>
    <w:rsid w:val="00203AAB"/>
    <w:rsid w:val="00205509"/>
    <w:rsid w:val="002057C9"/>
    <w:rsid w:val="002060C6"/>
    <w:rsid w:val="0020618F"/>
    <w:rsid w:val="002075A8"/>
    <w:rsid w:val="00207E62"/>
    <w:rsid w:val="0021102A"/>
    <w:rsid w:val="00212623"/>
    <w:rsid w:val="00213EC9"/>
    <w:rsid w:val="002166CC"/>
    <w:rsid w:val="002174D9"/>
    <w:rsid w:val="00220A7F"/>
    <w:rsid w:val="00221D03"/>
    <w:rsid w:val="00221D43"/>
    <w:rsid w:val="00222326"/>
    <w:rsid w:val="00222D97"/>
    <w:rsid w:val="00226A66"/>
    <w:rsid w:val="00226D97"/>
    <w:rsid w:val="002303A3"/>
    <w:rsid w:val="00232782"/>
    <w:rsid w:val="00232822"/>
    <w:rsid w:val="00232888"/>
    <w:rsid w:val="002335BB"/>
    <w:rsid w:val="00233D5E"/>
    <w:rsid w:val="002340CA"/>
    <w:rsid w:val="00235634"/>
    <w:rsid w:val="00236183"/>
    <w:rsid w:val="002369B0"/>
    <w:rsid w:val="00240433"/>
    <w:rsid w:val="0024048D"/>
    <w:rsid w:val="002409B2"/>
    <w:rsid w:val="002436BB"/>
    <w:rsid w:val="00245063"/>
    <w:rsid w:val="00245BD4"/>
    <w:rsid w:val="00245E43"/>
    <w:rsid w:val="00245F51"/>
    <w:rsid w:val="00245F8B"/>
    <w:rsid w:val="00247119"/>
    <w:rsid w:val="0025016F"/>
    <w:rsid w:val="00251F22"/>
    <w:rsid w:val="002525E9"/>
    <w:rsid w:val="00252916"/>
    <w:rsid w:val="00253D17"/>
    <w:rsid w:val="00254823"/>
    <w:rsid w:val="00254BB9"/>
    <w:rsid w:val="00256445"/>
    <w:rsid w:val="00257A45"/>
    <w:rsid w:val="0026096A"/>
    <w:rsid w:val="00260F15"/>
    <w:rsid w:val="00261D1B"/>
    <w:rsid w:val="00263773"/>
    <w:rsid w:val="0026601A"/>
    <w:rsid w:val="00266C0E"/>
    <w:rsid w:val="00266C90"/>
    <w:rsid w:val="00267246"/>
    <w:rsid w:val="00267ECF"/>
    <w:rsid w:val="00267F7F"/>
    <w:rsid w:val="0027105B"/>
    <w:rsid w:val="00272011"/>
    <w:rsid w:val="00272E32"/>
    <w:rsid w:val="00273B49"/>
    <w:rsid w:val="0027548B"/>
    <w:rsid w:val="00275B3F"/>
    <w:rsid w:val="002777A2"/>
    <w:rsid w:val="0028036F"/>
    <w:rsid w:val="00280815"/>
    <w:rsid w:val="00280CD1"/>
    <w:rsid w:val="00282539"/>
    <w:rsid w:val="002842FB"/>
    <w:rsid w:val="002863FE"/>
    <w:rsid w:val="00286882"/>
    <w:rsid w:val="00287C2B"/>
    <w:rsid w:val="00290113"/>
    <w:rsid w:val="00291454"/>
    <w:rsid w:val="00291ED9"/>
    <w:rsid w:val="00293D7A"/>
    <w:rsid w:val="00294530"/>
    <w:rsid w:val="0029565E"/>
    <w:rsid w:val="002958DB"/>
    <w:rsid w:val="00295C2B"/>
    <w:rsid w:val="002964E6"/>
    <w:rsid w:val="00297F62"/>
    <w:rsid w:val="002A02BF"/>
    <w:rsid w:val="002A02EA"/>
    <w:rsid w:val="002A046A"/>
    <w:rsid w:val="002A0FFE"/>
    <w:rsid w:val="002A21B4"/>
    <w:rsid w:val="002A266D"/>
    <w:rsid w:val="002A2AB2"/>
    <w:rsid w:val="002A3229"/>
    <w:rsid w:val="002A60B7"/>
    <w:rsid w:val="002A7402"/>
    <w:rsid w:val="002A7560"/>
    <w:rsid w:val="002A759A"/>
    <w:rsid w:val="002A761B"/>
    <w:rsid w:val="002A7738"/>
    <w:rsid w:val="002B0270"/>
    <w:rsid w:val="002B07D1"/>
    <w:rsid w:val="002B08E6"/>
    <w:rsid w:val="002B09C4"/>
    <w:rsid w:val="002B105C"/>
    <w:rsid w:val="002B174A"/>
    <w:rsid w:val="002B1CF9"/>
    <w:rsid w:val="002B412E"/>
    <w:rsid w:val="002B44E5"/>
    <w:rsid w:val="002B4C1A"/>
    <w:rsid w:val="002B583E"/>
    <w:rsid w:val="002B599B"/>
    <w:rsid w:val="002C0250"/>
    <w:rsid w:val="002C19D6"/>
    <w:rsid w:val="002C1FBB"/>
    <w:rsid w:val="002C2143"/>
    <w:rsid w:val="002C3C90"/>
    <w:rsid w:val="002C5A3C"/>
    <w:rsid w:val="002C7992"/>
    <w:rsid w:val="002C7FCF"/>
    <w:rsid w:val="002D1260"/>
    <w:rsid w:val="002D1E54"/>
    <w:rsid w:val="002D32EB"/>
    <w:rsid w:val="002D38B8"/>
    <w:rsid w:val="002D402D"/>
    <w:rsid w:val="002D409F"/>
    <w:rsid w:val="002D4286"/>
    <w:rsid w:val="002D43AE"/>
    <w:rsid w:val="002D500B"/>
    <w:rsid w:val="002D50BE"/>
    <w:rsid w:val="002D5A91"/>
    <w:rsid w:val="002D6B42"/>
    <w:rsid w:val="002D76BE"/>
    <w:rsid w:val="002D7D98"/>
    <w:rsid w:val="002D7E2A"/>
    <w:rsid w:val="002E0C87"/>
    <w:rsid w:val="002E3A66"/>
    <w:rsid w:val="002E3FF5"/>
    <w:rsid w:val="002E6D7E"/>
    <w:rsid w:val="002E70D7"/>
    <w:rsid w:val="002F220A"/>
    <w:rsid w:val="002F34B5"/>
    <w:rsid w:val="002F357B"/>
    <w:rsid w:val="002F37BE"/>
    <w:rsid w:val="002F3D1A"/>
    <w:rsid w:val="002F4B61"/>
    <w:rsid w:val="002F5012"/>
    <w:rsid w:val="00302166"/>
    <w:rsid w:val="00302623"/>
    <w:rsid w:val="003026BE"/>
    <w:rsid w:val="00304A3F"/>
    <w:rsid w:val="00305F87"/>
    <w:rsid w:val="0030785F"/>
    <w:rsid w:val="00307D7F"/>
    <w:rsid w:val="00310187"/>
    <w:rsid w:val="00310C11"/>
    <w:rsid w:val="00313760"/>
    <w:rsid w:val="003143D7"/>
    <w:rsid w:val="003144E6"/>
    <w:rsid w:val="00316B9D"/>
    <w:rsid w:val="00316DDC"/>
    <w:rsid w:val="00320271"/>
    <w:rsid w:val="00320C91"/>
    <w:rsid w:val="00322FEE"/>
    <w:rsid w:val="00323175"/>
    <w:rsid w:val="00323B81"/>
    <w:rsid w:val="00323FFA"/>
    <w:rsid w:val="003242BB"/>
    <w:rsid w:val="00327EFC"/>
    <w:rsid w:val="0033057F"/>
    <w:rsid w:val="003324E7"/>
    <w:rsid w:val="0033284A"/>
    <w:rsid w:val="00334E1D"/>
    <w:rsid w:val="0033575D"/>
    <w:rsid w:val="00335ACE"/>
    <w:rsid w:val="00335DD5"/>
    <w:rsid w:val="00335ECD"/>
    <w:rsid w:val="00336208"/>
    <w:rsid w:val="00337C83"/>
    <w:rsid w:val="003412B5"/>
    <w:rsid w:val="003413BF"/>
    <w:rsid w:val="003423C3"/>
    <w:rsid w:val="00343345"/>
    <w:rsid w:val="00343D2D"/>
    <w:rsid w:val="00343D58"/>
    <w:rsid w:val="00345452"/>
    <w:rsid w:val="00346136"/>
    <w:rsid w:val="003472F0"/>
    <w:rsid w:val="003477B5"/>
    <w:rsid w:val="003524C2"/>
    <w:rsid w:val="0035254C"/>
    <w:rsid w:val="00352C7A"/>
    <w:rsid w:val="00352E59"/>
    <w:rsid w:val="00353B9B"/>
    <w:rsid w:val="00353E43"/>
    <w:rsid w:val="0035481E"/>
    <w:rsid w:val="00355E89"/>
    <w:rsid w:val="003604E9"/>
    <w:rsid w:val="003619DD"/>
    <w:rsid w:val="0036347D"/>
    <w:rsid w:val="003653F8"/>
    <w:rsid w:val="00365986"/>
    <w:rsid w:val="003664CB"/>
    <w:rsid w:val="0036658F"/>
    <w:rsid w:val="003668A7"/>
    <w:rsid w:val="00367395"/>
    <w:rsid w:val="00371094"/>
    <w:rsid w:val="003725D0"/>
    <w:rsid w:val="00372C4D"/>
    <w:rsid w:val="00373CDA"/>
    <w:rsid w:val="00373F77"/>
    <w:rsid w:val="003749C0"/>
    <w:rsid w:val="003751FF"/>
    <w:rsid w:val="00376368"/>
    <w:rsid w:val="00376C0C"/>
    <w:rsid w:val="00377336"/>
    <w:rsid w:val="003773B5"/>
    <w:rsid w:val="00377F3A"/>
    <w:rsid w:val="00380452"/>
    <w:rsid w:val="00380F3B"/>
    <w:rsid w:val="00381B5B"/>
    <w:rsid w:val="00382544"/>
    <w:rsid w:val="00383231"/>
    <w:rsid w:val="00383362"/>
    <w:rsid w:val="00383401"/>
    <w:rsid w:val="003835FF"/>
    <w:rsid w:val="00383790"/>
    <w:rsid w:val="003838AD"/>
    <w:rsid w:val="00384776"/>
    <w:rsid w:val="0038493F"/>
    <w:rsid w:val="003855D1"/>
    <w:rsid w:val="00385FE9"/>
    <w:rsid w:val="003865E9"/>
    <w:rsid w:val="00386D52"/>
    <w:rsid w:val="00387307"/>
    <w:rsid w:val="00387D9B"/>
    <w:rsid w:val="00390CDB"/>
    <w:rsid w:val="0039261F"/>
    <w:rsid w:val="00394FEE"/>
    <w:rsid w:val="0039522B"/>
    <w:rsid w:val="003959AE"/>
    <w:rsid w:val="00396082"/>
    <w:rsid w:val="00396902"/>
    <w:rsid w:val="0039706D"/>
    <w:rsid w:val="0039711D"/>
    <w:rsid w:val="00397269"/>
    <w:rsid w:val="003976E5"/>
    <w:rsid w:val="003A0A5C"/>
    <w:rsid w:val="003A1377"/>
    <w:rsid w:val="003A4C56"/>
    <w:rsid w:val="003A4D78"/>
    <w:rsid w:val="003A55AC"/>
    <w:rsid w:val="003A58F4"/>
    <w:rsid w:val="003A73A3"/>
    <w:rsid w:val="003A7964"/>
    <w:rsid w:val="003A7A41"/>
    <w:rsid w:val="003B2318"/>
    <w:rsid w:val="003B2432"/>
    <w:rsid w:val="003B444C"/>
    <w:rsid w:val="003B763D"/>
    <w:rsid w:val="003C03E8"/>
    <w:rsid w:val="003C05C2"/>
    <w:rsid w:val="003C1144"/>
    <w:rsid w:val="003C37AC"/>
    <w:rsid w:val="003C3AE9"/>
    <w:rsid w:val="003C457C"/>
    <w:rsid w:val="003C5889"/>
    <w:rsid w:val="003C755F"/>
    <w:rsid w:val="003D0AFE"/>
    <w:rsid w:val="003D17B9"/>
    <w:rsid w:val="003D2581"/>
    <w:rsid w:val="003D3CF4"/>
    <w:rsid w:val="003D611B"/>
    <w:rsid w:val="003D631D"/>
    <w:rsid w:val="003D6479"/>
    <w:rsid w:val="003D67F0"/>
    <w:rsid w:val="003D7992"/>
    <w:rsid w:val="003D7BA4"/>
    <w:rsid w:val="003E022C"/>
    <w:rsid w:val="003E09A7"/>
    <w:rsid w:val="003E1D20"/>
    <w:rsid w:val="003E282D"/>
    <w:rsid w:val="003E2F3F"/>
    <w:rsid w:val="003E3FE6"/>
    <w:rsid w:val="003E4595"/>
    <w:rsid w:val="003E4E82"/>
    <w:rsid w:val="003E4F1D"/>
    <w:rsid w:val="003E54CF"/>
    <w:rsid w:val="003E592E"/>
    <w:rsid w:val="003E5A73"/>
    <w:rsid w:val="003E6974"/>
    <w:rsid w:val="003E7143"/>
    <w:rsid w:val="003E7347"/>
    <w:rsid w:val="003E7B24"/>
    <w:rsid w:val="003F0201"/>
    <w:rsid w:val="003F13EE"/>
    <w:rsid w:val="003F1504"/>
    <w:rsid w:val="003F2AB0"/>
    <w:rsid w:val="003F2CF4"/>
    <w:rsid w:val="003F2D3C"/>
    <w:rsid w:val="003F47B5"/>
    <w:rsid w:val="003F4A07"/>
    <w:rsid w:val="003F6B91"/>
    <w:rsid w:val="003F6F5A"/>
    <w:rsid w:val="003F715A"/>
    <w:rsid w:val="003F77EB"/>
    <w:rsid w:val="003F7C18"/>
    <w:rsid w:val="003F7EFC"/>
    <w:rsid w:val="004015E8"/>
    <w:rsid w:val="00401791"/>
    <w:rsid w:val="004026A5"/>
    <w:rsid w:val="00402922"/>
    <w:rsid w:val="00403260"/>
    <w:rsid w:val="00403D5B"/>
    <w:rsid w:val="00405270"/>
    <w:rsid w:val="004059B3"/>
    <w:rsid w:val="00405FD9"/>
    <w:rsid w:val="00407303"/>
    <w:rsid w:val="00407D70"/>
    <w:rsid w:val="00410650"/>
    <w:rsid w:val="0041154E"/>
    <w:rsid w:val="00411BFF"/>
    <w:rsid w:val="00411E9F"/>
    <w:rsid w:val="0041301F"/>
    <w:rsid w:val="00413B70"/>
    <w:rsid w:val="00414441"/>
    <w:rsid w:val="00415F5C"/>
    <w:rsid w:val="00416047"/>
    <w:rsid w:val="00417B00"/>
    <w:rsid w:val="0042095F"/>
    <w:rsid w:val="004223A7"/>
    <w:rsid w:val="00423180"/>
    <w:rsid w:val="00424858"/>
    <w:rsid w:val="00425604"/>
    <w:rsid w:val="00427ECC"/>
    <w:rsid w:val="004305A1"/>
    <w:rsid w:val="0043061F"/>
    <w:rsid w:val="0043099D"/>
    <w:rsid w:val="00430C47"/>
    <w:rsid w:val="00431860"/>
    <w:rsid w:val="004324AD"/>
    <w:rsid w:val="0043251A"/>
    <w:rsid w:val="00432A85"/>
    <w:rsid w:val="0043381A"/>
    <w:rsid w:val="00433A2C"/>
    <w:rsid w:val="00433A74"/>
    <w:rsid w:val="00434D9C"/>
    <w:rsid w:val="00435042"/>
    <w:rsid w:val="00437ACB"/>
    <w:rsid w:val="00437F84"/>
    <w:rsid w:val="00441DE7"/>
    <w:rsid w:val="0044238F"/>
    <w:rsid w:val="00443323"/>
    <w:rsid w:val="00445020"/>
    <w:rsid w:val="004458FF"/>
    <w:rsid w:val="00446B66"/>
    <w:rsid w:val="00450598"/>
    <w:rsid w:val="004524A3"/>
    <w:rsid w:val="004526A2"/>
    <w:rsid w:val="0045273C"/>
    <w:rsid w:val="004539CD"/>
    <w:rsid w:val="00453F0C"/>
    <w:rsid w:val="00454007"/>
    <w:rsid w:val="004541E0"/>
    <w:rsid w:val="0045485D"/>
    <w:rsid w:val="00455A8D"/>
    <w:rsid w:val="00455DB4"/>
    <w:rsid w:val="004561AA"/>
    <w:rsid w:val="00457721"/>
    <w:rsid w:val="004579DA"/>
    <w:rsid w:val="00460009"/>
    <w:rsid w:val="0046010E"/>
    <w:rsid w:val="004607A3"/>
    <w:rsid w:val="00460DAA"/>
    <w:rsid w:val="00461357"/>
    <w:rsid w:val="00461E08"/>
    <w:rsid w:val="0046222E"/>
    <w:rsid w:val="00462A46"/>
    <w:rsid w:val="00463423"/>
    <w:rsid w:val="004638CE"/>
    <w:rsid w:val="00465D65"/>
    <w:rsid w:val="00465ECF"/>
    <w:rsid w:val="0046628C"/>
    <w:rsid w:val="00466929"/>
    <w:rsid w:val="004708B4"/>
    <w:rsid w:val="00471265"/>
    <w:rsid w:val="004714BC"/>
    <w:rsid w:val="00471511"/>
    <w:rsid w:val="0047159E"/>
    <w:rsid w:val="004725F8"/>
    <w:rsid w:val="00473168"/>
    <w:rsid w:val="0047432F"/>
    <w:rsid w:val="00474518"/>
    <w:rsid w:val="00474987"/>
    <w:rsid w:val="00474C8B"/>
    <w:rsid w:val="00474EF2"/>
    <w:rsid w:val="00476877"/>
    <w:rsid w:val="0047690B"/>
    <w:rsid w:val="00476C1A"/>
    <w:rsid w:val="00477A85"/>
    <w:rsid w:val="00480B6C"/>
    <w:rsid w:val="00480FB7"/>
    <w:rsid w:val="0048116B"/>
    <w:rsid w:val="004811CD"/>
    <w:rsid w:val="004816DB"/>
    <w:rsid w:val="00482192"/>
    <w:rsid w:val="00482457"/>
    <w:rsid w:val="0048292E"/>
    <w:rsid w:val="00482DF5"/>
    <w:rsid w:val="00483FC8"/>
    <w:rsid w:val="004845ED"/>
    <w:rsid w:val="0048571E"/>
    <w:rsid w:val="004858CF"/>
    <w:rsid w:val="0048695E"/>
    <w:rsid w:val="0048731E"/>
    <w:rsid w:val="0048742C"/>
    <w:rsid w:val="00487F28"/>
    <w:rsid w:val="00490263"/>
    <w:rsid w:val="004925DB"/>
    <w:rsid w:val="00493D86"/>
    <w:rsid w:val="0049468D"/>
    <w:rsid w:val="00494C21"/>
    <w:rsid w:val="0049570D"/>
    <w:rsid w:val="00495BE2"/>
    <w:rsid w:val="0049600B"/>
    <w:rsid w:val="004967C3"/>
    <w:rsid w:val="00496918"/>
    <w:rsid w:val="00497A48"/>
    <w:rsid w:val="004A061F"/>
    <w:rsid w:val="004A07E7"/>
    <w:rsid w:val="004A2839"/>
    <w:rsid w:val="004A288C"/>
    <w:rsid w:val="004A3953"/>
    <w:rsid w:val="004A5092"/>
    <w:rsid w:val="004A574C"/>
    <w:rsid w:val="004A5A8E"/>
    <w:rsid w:val="004B087A"/>
    <w:rsid w:val="004B0BF6"/>
    <w:rsid w:val="004B12E2"/>
    <w:rsid w:val="004B19E0"/>
    <w:rsid w:val="004B250A"/>
    <w:rsid w:val="004B4A12"/>
    <w:rsid w:val="004B503C"/>
    <w:rsid w:val="004B62C7"/>
    <w:rsid w:val="004C02EB"/>
    <w:rsid w:val="004C03E1"/>
    <w:rsid w:val="004C05DF"/>
    <w:rsid w:val="004C07EA"/>
    <w:rsid w:val="004C13AD"/>
    <w:rsid w:val="004C3EF6"/>
    <w:rsid w:val="004C5247"/>
    <w:rsid w:val="004C58DD"/>
    <w:rsid w:val="004C5F6B"/>
    <w:rsid w:val="004C685B"/>
    <w:rsid w:val="004C72B9"/>
    <w:rsid w:val="004D0E6D"/>
    <w:rsid w:val="004D146A"/>
    <w:rsid w:val="004D1AA2"/>
    <w:rsid w:val="004D37CC"/>
    <w:rsid w:val="004D4771"/>
    <w:rsid w:val="004D6193"/>
    <w:rsid w:val="004D67BE"/>
    <w:rsid w:val="004D6E05"/>
    <w:rsid w:val="004E278B"/>
    <w:rsid w:val="004E2C46"/>
    <w:rsid w:val="004E43AE"/>
    <w:rsid w:val="004E503E"/>
    <w:rsid w:val="004E7138"/>
    <w:rsid w:val="004F0505"/>
    <w:rsid w:val="004F0C02"/>
    <w:rsid w:val="004F0E0A"/>
    <w:rsid w:val="004F10D1"/>
    <w:rsid w:val="004F1284"/>
    <w:rsid w:val="004F14B7"/>
    <w:rsid w:val="004F1E91"/>
    <w:rsid w:val="004F25E7"/>
    <w:rsid w:val="004F282C"/>
    <w:rsid w:val="004F335C"/>
    <w:rsid w:val="004F3800"/>
    <w:rsid w:val="004F384A"/>
    <w:rsid w:val="004F4D32"/>
    <w:rsid w:val="004F4ED5"/>
    <w:rsid w:val="004F5A0F"/>
    <w:rsid w:val="004F6BA6"/>
    <w:rsid w:val="0050224D"/>
    <w:rsid w:val="005027CC"/>
    <w:rsid w:val="00503777"/>
    <w:rsid w:val="00504076"/>
    <w:rsid w:val="00504AB1"/>
    <w:rsid w:val="00504B62"/>
    <w:rsid w:val="00505039"/>
    <w:rsid w:val="005067D7"/>
    <w:rsid w:val="00506B37"/>
    <w:rsid w:val="0050736C"/>
    <w:rsid w:val="005109BB"/>
    <w:rsid w:val="00511495"/>
    <w:rsid w:val="00511B79"/>
    <w:rsid w:val="0051373B"/>
    <w:rsid w:val="00513916"/>
    <w:rsid w:val="00513F75"/>
    <w:rsid w:val="00516EFC"/>
    <w:rsid w:val="00520250"/>
    <w:rsid w:val="00520E1A"/>
    <w:rsid w:val="005219C3"/>
    <w:rsid w:val="005226D5"/>
    <w:rsid w:val="00522919"/>
    <w:rsid w:val="005231B5"/>
    <w:rsid w:val="005234E7"/>
    <w:rsid w:val="005236C9"/>
    <w:rsid w:val="00524218"/>
    <w:rsid w:val="00524677"/>
    <w:rsid w:val="00525391"/>
    <w:rsid w:val="00526276"/>
    <w:rsid w:val="00526460"/>
    <w:rsid w:val="005275F5"/>
    <w:rsid w:val="00527844"/>
    <w:rsid w:val="005313CD"/>
    <w:rsid w:val="00531D69"/>
    <w:rsid w:val="00533293"/>
    <w:rsid w:val="0053350A"/>
    <w:rsid w:val="005345D0"/>
    <w:rsid w:val="005346D1"/>
    <w:rsid w:val="00536140"/>
    <w:rsid w:val="005362D8"/>
    <w:rsid w:val="00536492"/>
    <w:rsid w:val="00540125"/>
    <w:rsid w:val="005408B7"/>
    <w:rsid w:val="00540BC6"/>
    <w:rsid w:val="00543A44"/>
    <w:rsid w:val="00544ED9"/>
    <w:rsid w:val="005450F6"/>
    <w:rsid w:val="00545B09"/>
    <w:rsid w:val="005460EC"/>
    <w:rsid w:val="005462A0"/>
    <w:rsid w:val="005467AB"/>
    <w:rsid w:val="00547481"/>
    <w:rsid w:val="00551516"/>
    <w:rsid w:val="00551653"/>
    <w:rsid w:val="005521CD"/>
    <w:rsid w:val="00552825"/>
    <w:rsid w:val="005529B8"/>
    <w:rsid w:val="00552F08"/>
    <w:rsid w:val="00553A5E"/>
    <w:rsid w:val="00554938"/>
    <w:rsid w:val="005553CA"/>
    <w:rsid w:val="00555B7F"/>
    <w:rsid w:val="00556CE4"/>
    <w:rsid w:val="005579E9"/>
    <w:rsid w:val="0056129F"/>
    <w:rsid w:val="005628E2"/>
    <w:rsid w:val="00563435"/>
    <w:rsid w:val="00563453"/>
    <w:rsid w:val="005648BD"/>
    <w:rsid w:val="00565CD8"/>
    <w:rsid w:val="00565EA8"/>
    <w:rsid w:val="0056605C"/>
    <w:rsid w:val="00567BBC"/>
    <w:rsid w:val="00567D24"/>
    <w:rsid w:val="005704E3"/>
    <w:rsid w:val="00570A6F"/>
    <w:rsid w:val="005718D7"/>
    <w:rsid w:val="00571B75"/>
    <w:rsid w:val="00571EFA"/>
    <w:rsid w:val="0057265B"/>
    <w:rsid w:val="0057304A"/>
    <w:rsid w:val="005735D6"/>
    <w:rsid w:val="0057400F"/>
    <w:rsid w:val="00576100"/>
    <w:rsid w:val="00577C57"/>
    <w:rsid w:val="00577E23"/>
    <w:rsid w:val="00577EAF"/>
    <w:rsid w:val="0058160B"/>
    <w:rsid w:val="0058189C"/>
    <w:rsid w:val="00582404"/>
    <w:rsid w:val="00582991"/>
    <w:rsid w:val="00582F48"/>
    <w:rsid w:val="0058373B"/>
    <w:rsid w:val="005837DB"/>
    <w:rsid w:val="00586617"/>
    <w:rsid w:val="005867EF"/>
    <w:rsid w:val="00587D1D"/>
    <w:rsid w:val="005906A5"/>
    <w:rsid w:val="00590F36"/>
    <w:rsid w:val="00592484"/>
    <w:rsid w:val="005925CF"/>
    <w:rsid w:val="005925EE"/>
    <w:rsid w:val="00592AF0"/>
    <w:rsid w:val="00592BFE"/>
    <w:rsid w:val="00594797"/>
    <w:rsid w:val="00595133"/>
    <w:rsid w:val="00595605"/>
    <w:rsid w:val="005960F4"/>
    <w:rsid w:val="005963D0"/>
    <w:rsid w:val="00596780"/>
    <w:rsid w:val="00596FF9"/>
    <w:rsid w:val="005973B6"/>
    <w:rsid w:val="005973F2"/>
    <w:rsid w:val="005A0AAD"/>
    <w:rsid w:val="005A10FA"/>
    <w:rsid w:val="005A17E7"/>
    <w:rsid w:val="005A2C25"/>
    <w:rsid w:val="005A36B4"/>
    <w:rsid w:val="005A3E62"/>
    <w:rsid w:val="005A46BB"/>
    <w:rsid w:val="005A4DAA"/>
    <w:rsid w:val="005A59F3"/>
    <w:rsid w:val="005A6BF6"/>
    <w:rsid w:val="005A6C7A"/>
    <w:rsid w:val="005A74AC"/>
    <w:rsid w:val="005A7535"/>
    <w:rsid w:val="005A758E"/>
    <w:rsid w:val="005A7DD6"/>
    <w:rsid w:val="005B14C1"/>
    <w:rsid w:val="005B1FA1"/>
    <w:rsid w:val="005B24F2"/>
    <w:rsid w:val="005B3B41"/>
    <w:rsid w:val="005B3EC9"/>
    <w:rsid w:val="005B5786"/>
    <w:rsid w:val="005B7D8D"/>
    <w:rsid w:val="005C0014"/>
    <w:rsid w:val="005C021F"/>
    <w:rsid w:val="005C0C18"/>
    <w:rsid w:val="005C146C"/>
    <w:rsid w:val="005C1C84"/>
    <w:rsid w:val="005C1D74"/>
    <w:rsid w:val="005C2B24"/>
    <w:rsid w:val="005C3DAD"/>
    <w:rsid w:val="005C3FC8"/>
    <w:rsid w:val="005C4B56"/>
    <w:rsid w:val="005C4BCC"/>
    <w:rsid w:val="005C4FB1"/>
    <w:rsid w:val="005C5CA2"/>
    <w:rsid w:val="005C6D7B"/>
    <w:rsid w:val="005C6DFE"/>
    <w:rsid w:val="005C7304"/>
    <w:rsid w:val="005C788C"/>
    <w:rsid w:val="005D0DEB"/>
    <w:rsid w:val="005D2E31"/>
    <w:rsid w:val="005D4147"/>
    <w:rsid w:val="005D5356"/>
    <w:rsid w:val="005D5E38"/>
    <w:rsid w:val="005D6EF2"/>
    <w:rsid w:val="005D7658"/>
    <w:rsid w:val="005D7DBC"/>
    <w:rsid w:val="005D7F03"/>
    <w:rsid w:val="005E1CAC"/>
    <w:rsid w:val="005E1D85"/>
    <w:rsid w:val="005E26AE"/>
    <w:rsid w:val="005E2725"/>
    <w:rsid w:val="005E2CE9"/>
    <w:rsid w:val="005E3948"/>
    <w:rsid w:val="005E58B2"/>
    <w:rsid w:val="005E631C"/>
    <w:rsid w:val="005E73CC"/>
    <w:rsid w:val="005F2104"/>
    <w:rsid w:val="005F4208"/>
    <w:rsid w:val="005F4B97"/>
    <w:rsid w:val="005F4CC0"/>
    <w:rsid w:val="005F647A"/>
    <w:rsid w:val="005F69C9"/>
    <w:rsid w:val="005F7D4E"/>
    <w:rsid w:val="0060103A"/>
    <w:rsid w:val="0060119E"/>
    <w:rsid w:val="006017A0"/>
    <w:rsid w:val="006036E1"/>
    <w:rsid w:val="00605866"/>
    <w:rsid w:val="00605D11"/>
    <w:rsid w:val="00606869"/>
    <w:rsid w:val="006073FF"/>
    <w:rsid w:val="00610163"/>
    <w:rsid w:val="006103E8"/>
    <w:rsid w:val="00610BCE"/>
    <w:rsid w:val="00611560"/>
    <w:rsid w:val="00611DA5"/>
    <w:rsid w:val="00613F3C"/>
    <w:rsid w:val="00614083"/>
    <w:rsid w:val="0061423E"/>
    <w:rsid w:val="00614442"/>
    <w:rsid w:val="0061668F"/>
    <w:rsid w:val="00616DBC"/>
    <w:rsid w:val="00617E5A"/>
    <w:rsid w:val="006204AA"/>
    <w:rsid w:val="00620607"/>
    <w:rsid w:val="00620653"/>
    <w:rsid w:val="00622F11"/>
    <w:rsid w:val="00625621"/>
    <w:rsid w:val="0062681E"/>
    <w:rsid w:val="00626BA5"/>
    <w:rsid w:val="00630223"/>
    <w:rsid w:val="00630845"/>
    <w:rsid w:val="00630AED"/>
    <w:rsid w:val="00630B99"/>
    <w:rsid w:val="0063149F"/>
    <w:rsid w:val="006317E3"/>
    <w:rsid w:val="006344E8"/>
    <w:rsid w:val="00634543"/>
    <w:rsid w:val="00634AB0"/>
    <w:rsid w:val="00635606"/>
    <w:rsid w:val="00636A75"/>
    <w:rsid w:val="00637C61"/>
    <w:rsid w:val="00637F99"/>
    <w:rsid w:val="00642047"/>
    <w:rsid w:val="00642680"/>
    <w:rsid w:val="00642B3D"/>
    <w:rsid w:val="006430B4"/>
    <w:rsid w:val="006433F3"/>
    <w:rsid w:val="006451C1"/>
    <w:rsid w:val="00646F52"/>
    <w:rsid w:val="00646F56"/>
    <w:rsid w:val="006470A3"/>
    <w:rsid w:val="0064744F"/>
    <w:rsid w:val="00651401"/>
    <w:rsid w:val="00651D92"/>
    <w:rsid w:val="006522FD"/>
    <w:rsid w:val="006530D9"/>
    <w:rsid w:val="006543A7"/>
    <w:rsid w:val="00654CCD"/>
    <w:rsid w:val="0065508D"/>
    <w:rsid w:val="0065534D"/>
    <w:rsid w:val="00656E9E"/>
    <w:rsid w:val="0066188B"/>
    <w:rsid w:val="00662A6C"/>
    <w:rsid w:val="006637AB"/>
    <w:rsid w:val="00664D17"/>
    <w:rsid w:val="00664D60"/>
    <w:rsid w:val="00665373"/>
    <w:rsid w:val="00666FF9"/>
    <w:rsid w:val="00667E93"/>
    <w:rsid w:val="0067151A"/>
    <w:rsid w:val="00673449"/>
    <w:rsid w:val="006734E8"/>
    <w:rsid w:val="00673C17"/>
    <w:rsid w:val="00673CDD"/>
    <w:rsid w:val="00673D3B"/>
    <w:rsid w:val="00673FB3"/>
    <w:rsid w:val="00675F75"/>
    <w:rsid w:val="00676937"/>
    <w:rsid w:val="00676DD6"/>
    <w:rsid w:val="00676ED1"/>
    <w:rsid w:val="006800E2"/>
    <w:rsid w:val="00680B92"/>
    <w:rsid w:val="00680CB5"/>
    <w:rsid w:val="0068111C"/>
    <w:rsid w:val="00681A7F"/>
    <w:rsid w:val="00681DC6"/>
    <w:rsid w:val="0068201D"/>
    <w:rsid w:val="00684268"/>
    <w:rsid w:val="00684613"/>
    <w:rsid w:val="00685E92"/>
    <w:rsid w:val="00686435"/>
    <w:rsid w:val="00686560"/>
    <w:rsid w:val="006870A6"/>
    <w:rsid w:val="00687981"/>
    <w:rsid w:val="00687EB2"/>
    <w:rsid w:val="00690589"/>
    <w:rsid w:val="006935B3"/>
    <w:rsid w:val="006950FF"/>
    <w:rsid w:val="00695ADE"/>
    <w:rsid w:val="00696DDC"/>
    <w:rsid w:val="00697ACD"/>
    <w:rsid w:val="006A15C6"/>
    <w:rsid w:val="006A1C55"/>
    <w:rsid w:val="006A3A3B"/>
    <w:rsid w:val="006A418B"/>
    <w:rsid w:val="006A7E19"/>
    <w:rsid w:val="006B0953"/>
    <w:rsid w:val="006B14AC"/>
    <w:rsid w:val="006B190D"/>
    <w:rsid w:val="006B2A5E"/>
    <w:rsid w:val="006B3305"/>
    <w:rsid w:val="006B508E"/>
    <w:rsid w:val="006B5747"/>
    <w:rsid w:val="006B5889"/>
    <w:rsid w:val="006B5DAA"/>
    <w:rsid w:val="006B794A"/>
    <w:rsid w:val="006B7B55"/>
    <w:rsid w:val="006C06AF"/>
    <w:rsid w:val="006C09AC"/>
    <w:rsid w:val="006C1333"/>
    <w:rsid w:val="006C1A53"/>
    <w:rsid w:val="006C2A85"/>
    <w:rsid w:val="006C381C"/>
    <w:rsid w:val="006C44FB"/>
    <w:rsid w:val="006C4C4B"/>
    <w:rsid w:val="006C6915"/>
    <w:rsid w:val="006C73A5"/>
    <w:rsid w:val="006D137D"/>
    <w:rsid w:val="006D1438"/>
    <w:rsid w:val="006D1B03"/>
    <w:rsid w:val="006D2C49"/>
    <w:rsid w:val="006D3774"/>
    <w:rsid w:val="006D4CE0"/>
    <w:rsid w:val="006D5660"/>
    <w:rsid w:val="006D5C95"/>
    <w:rsid w:val="006D7F4C"/>
    <w:rsid w:val="006E1397"/>
    <w:rsid w:val="006E1640"/>
    <w:rsid w:val="006E1CE2"/>
    <w:rsid w:val="006E1D28"/>
    <w:rsid w:val="006E3996"/>
    <w:rsid w:val="006E45DB"/>
    <w:rsid w:val="006E48C1"/>
    <w:rsid w:val="006E7185"/>
    <w:rsid w:val="006E76D2"/>
    <w:rsid w:val="006E7CE2"/>
    <w:rsid w:val="006F0ABA"/>
    <w:rsid w:val="006F4BB3"/>
    <w:rsid w:val="006F5985"/>
    <w:rsid w:val="006F6288"/>
    <w:rsid w:val="00700579"/>
    <w:rsid w:val="007006C0"/>
    <w:rsid w:val="00700B46"/>
    <w:rsid w:val="00700E42"/>
    <w:rsid w:val="007018E5"/>
    <w:rsid w:val="007022E2"/>
    <w:rsid w:val="007024C4"/>
    <w:rsid w:val="0070370D"/>
    <w:rsid w:val="0070508F"/>
    <w:rsid w:val="00705922"/>
    <w:rsid w:val="00705E41"/>
    <w:rsid w:val="00706B88"/>
    <w:rsid w:val="00707CB5"/>
    <w:rsid w:val="00710ADA"/>
    <w:rsid w:val="00710EA6"/>
    <w:rsid w:val="0071118F"/>
    <w:rsid w:val="0071241D"/>
    <w:rsid w:val="00712C1A"/>
    <w:rsid w:val="007140A1"/>
    <w:rsid w:val="00714B70"/>
    <w:rsid w:val="00714BAB"/>
    <w:rsid w:val="007159A0"/>
    <w:rsid w:val="00715BAF"/>
    <w:rsid w:val="007161DC"/>
    <w:rsid w:val="007171FA"/>
    <w:rsid w:val="007174BF"/>
    <w:rsid w:val="0071778F"/>
    <w:rsid w:val="00717A32"/>
    <w:rsid w:val="00720411"/>
    <w:rsid w:val="007213BE"/>
    <w:rsid w:val="00721AF7"/>
    <w:rsid w:val="00721CA7"/>
    <w:rsid w:val="00722450"/>
    <w:rsid w:val="0072466B"/>
    <w:rsid w:val="007246A3"/>
    <w:rsid w:val="00725721"/>
    <w:rsid w:val="00725D86"/>
    <w:rsid w:val="00725FFE"/>
    <w:rsid w:val="00726836"/>
    <w:rsid w:val="00726C1C"/>
    <w:rsid w:val="007277AD"/>
    <w:rsid w:val="0073147F"/>
    <w:rsid w:val="007329B0"/>
    <w:rsid w:val="007340B3"/>
    <w:rsid w:val="00734516"/>
    <w:rsid w:val="00735C28"/>
    <w:rsid w:val="0073634A"/>
    <w:rsid w:val="00736EC8"/>
    <w:rsid w:val="007378B6"/>
    <w:rsid w:val="00737D49"/>
    <w:rsid w:val="007409DA"/>
    <w:rsid w:val="00740DB6"/>
    <w:rsid w:val="00740F8F"/>
    <w:rsid w:val="007418E4"/>
    <w:rsid w:val="00742031"/>
    <w:rsid w:val="007429C9"/>
    <w:rsid w:val="00742F46"/>
    <w:rsid w:val="00743C2D"/>
    <w:rsid w:val="00744A0F"/>
    <w:rsid w:val="00744D3E"/>
    <w:rsid w:val="00745512"/>
    <w:rsid w:val="007458BC"/>
    <w:rsid w:val="00745E99"/>
    <w:rsid w:val="0074731B"/>
    <w:rsid w:val="0074756D"/>
    <w:rsid w:val="00747C2D"/>
    <w:rsid w:val="00747F39"/>
    <w:rsid w:val="0075039D"/>
    <w:rsid w:val="007503AF"/>
    <w:rsid w:val="0075142E"/>
    <w:rsid w:val="0075185B"/>
    <w:rsid w:val="00752B8C"/>
    <w:rsid w:val="007530D7"/>
    <w:rsid w:val="00753205"/>
    <w:rsid w:val="0075398F"/>
    <w:rsid w:val="00754415"/>
    <w:rsid w:val="00756256"/>
    <w:rsid w:val="0075656D"/>
    <w:rsid w:val="00757F7A"/>
    <w:rsid w:val="00760A4C"/>
    <w:rsid w:val="00763FD4"/>
    <w:rsid w:val="00764E1B"/>
    <w:rsid w:val="007658E1"/>
    <w:rsid w:val="0076598B"/>
    <w:rsid w:val="00765A9E"/>
    <w:rsid w:val="00770076"/>
    <w:rsid w:val="0077065F"/>
    <w:rsid w:val="00771855"/>
    <w:rsid w:val="00772960"/>
    <w:rsid w:val="0077305A"/>
    <w:rsid w:val="00773742"/>
    <w:rsid w:val="007738E1"/>
    <w:rsid w:val="00773CDF"/>
    <w:rsid w:val="007746CD"/>
    <w:rsid w:val="007752E7"/>
    <w:rsid w:val="00775CEE"/>
    <w:rsid w:val="00775D44"/>
    <w:rsid w:val="00775EE7"/>
    <w:rsid w:val="007778BA"/>
    <w:rsid w:val="00780F21"/>
    <w:rsid w:val="007811CA"/>
    <w:rsid w:val="007819BF"/>
    <w:rsid w:val="00783172"/>
    <w:rsid w:val="00785995"/>
    <w:rsid w:val="00786B60"/>
    <w:rsid w:val="00787A2F"/>
    <w:rsid w:val="00787AE2"/>
    <w:rsid w:val="00791A56"/>
    <w:rsid w:val="0079250E"/>
    <w:rsid w:val="00792596"/>
    <w:rsid w:val="00792BAC"/>
    <w:rsid w:val="0079377D"/>
    <w:rsid w:val="00795A3B"/>
    <w:rsid w:val="00795DC9"/>
    <w:rsid w:val="007964FA"/>
    <w:rsid w:val="00796794"/>
    <w:rsid w:val="00796D19"/>
    <w:rsid w:val="007A187C"/>
    <w:rsid w:val="007A1B7D"/>
    <w:rsid w:val="007A1BB7"/>
    <w:rsid w:val="007A23AC"/>
    <w:rsid w:val="007A2610"/>
    <w:rsid w:val="007A40B8"/>
    <w:rsid w:val="007A55C8"/>
    <w:rsid w:val="007A6355"/>
    <w:rsid w:val="007A6511"/>
    <w:rsid w:val="007A6C87"/>
    <w:rsid w:val="007A70B1"/>
    <w:rsid w:val="007A7F84"/>
    <w:rsid w:val="007B01C4"/>
    <w:rsid w:val="007B040F"/>
    <w:rsid w:val="007B0469"/>
    <w:rsid w:val="007B0F4D"/>
    <w:rsid w:val="007B23AE"/>
    <w:rsid w:val="007B368E"/>
    <w:rsid w:val="007B3A33"/>
    <w:rsid w:val="007B3E92"/>
    <w:rsid w:val="007B426A"/>
    <w:rsid w:val="007B4703"/>
    <w:rsid w:val="007B4CA2"/>
    <w:rsid w:val="007B5931"/>
    <w:rsid w:val="007B72B7"/>
    <w:rsid w:val="007C021C"/>
    <w:rsid w:val="007C02E9"/>
    <w:rsid w:val="007C1785"/>
    <w:rsid w:val="007C27C1"/>
    <w:rsid w:val="007C37F8"/>
    <w:rsid w:val="007C3A1A"/>
    <w:rsid w:val="007C4B01"/>
    <w:rsid w:val="007C6FCF"/>
    <w:rsid w:val="007C787A"/>
    <w:rsid w:val="007D0046"/>
    <w:rsid w:val="007D0CFD"/>
    <w:rsid w:val="007D0E6D"/>
    <w:rsid w:val="007D1876"/>
    <w:rsid w:val="007D2EAE"/>
    <w:rsid w:val="007D5905"/>
    <w:rsid w:val="007D5A06"/>
    <w:rsid w:val="007D679B"/>
    <w:rsid w:val="007D77EA"/>
    <w:rsid w:val="007E0F3C"/>
    <w:rsid w:val="007E116E"/>
    <w:rsid w:val="007E13E8"/>
    <w:rsid w:val="007E1FC6"/>
    <w:rsid w:val="007E2488"/>
    <w:rsid w:val="007E4278"/>
    <w:rsid w:val="007E5045"/>
    <w:rsid w:val="007E5224"/>
    <w:rsid w:val="007E5AC0"/>
    <w:rsid w:val="007E5B65"/>
    <w:rsid w:val="007E5B72"/>
    <w:rsid w:val="007E5C35"/>
    <w:rsid w:val="007E7D4D"/>
    <w:rsid w:val="007E7F5B"/>
    <w:rsid w:val="007F096D"/>
    <w:rsid w:val="007F12EA"/>
    <w:rsid w:val="007F2DB0"/>
    <w:rsid w:val="007F3258"/>
    <w:rsid w:val="007F3F4E"/>
    <w:rsid w:val="007F4CC4"/>
    <w:rsid w:val="007F4EE5"/>
    <w:rsid w:val="007F5142"/>
    <w:rsid w:val="007F5CB2"/>
    <w:rsid w:val="007F6347"/>
    <w:rsid w:val="007F6C54"/>
    <w:rsid w:val="007F6F02"/>
    <w:rsid w:val="007F708D"/>
    <w:rsid w:val="007F7581"/>
    <w:rsid w:val="007F7C36"/>
    <w:rsid w:val="008007A4"/>
    <w:rsid w:val="00800CF1"/>
    <w:rsid w:val="00801BD3"/>
    <w:rsid w:val="00801F5E"/>
    <w:rsid w:val="00803843"/>
    <w:rsid w:val="00803ADA"/>
    <w:rsid w:val="00804493"/>
    <w:rsid w:val="00804663"/>
    <w:rsid w:val="00805341"/>
    <w:rsid w:val="00806195"/>
    <w:rsid w:val="0080644E"/>
    <w:rsid w:val="00806A64"/>
    <w:rsid w:val="00810629"/>
    <w:rsid w:val="00810818"/>
    <w:rsid w:val="008117BF"/>
    <w:rsid w:val="00811F30"/>
    <w:rsid w:val="008130FC"/>
    <w:rsid w:val="00813380"/>
    <w:rsid w:val="00813D7E"/>
    <w:rsid w:val="00814479"/>
    <w:rsid w:val="00815210"/>
    <w:rsid w:val="0081569F"/>
    <w:rsid w:val="008158E8"/>
    <w:rsid w:val="008173B9"/>
    <w:rsid w:val="00817564"/>
    <w:rsid w:val="0082039B"/>
    <w:rsid w:val="00820605"/>
    <w:rsid w:val="00821A26"/>
    <w:rsid w:val="008221C3"/>
    <w:rsid w:val="00822E9F"/>
    <w:rsid w:val="00822F0F"/>
    <w:rsid w:val="00823198"/>
    <w:rsid w:val="00824B1F"/>
    <w:rsid w:val="00824D2E"/>
    <w:rsid w:val="008255BB"/>
    <w:rsid w:val="008256A7"/>
    <w:rsid w:val="008271B5"/>
    <w:rsid w:val="0082776A"/>
    <w:rsid w:val="00827C9E"/>
    <w:rsid w:val="00831EE6"/>
    <w:rsid w:val="00832DA9"/>
    <w:rsid w:val="00833419"/>
    <w:rsid w:val="008337BC"/>
    <w:rsid w:val="00833BBD"/>
    <w:rsid w:val="00834559"/>
    <w:rsid w:val="00834E28"/>
    <w:rsid w:val="00836DAB"/>
    <w:rsid w:val="008409C0"/>
    <w:rsid w:val="008425B0"/>
    <w:rsid w:val="008430DB"/>
    <w:rsid w:val="00843597"/>
    <w:rsid w:val="0084383D"/>
    <w:rsid w:val="00844033"/>
    <w:rsid w:val="00845FD6"/>
    <w:rsid w:val="008463A2"/>
    <w:rsid w:val="00846AB1"/>
    <w:rsid w:val="00847115"/>
    <w:rsid w:val="00850E8D"/>
    <w:rsid w:val="00850F64"/>
    <w:rsid w:val="0085133E"/>
    <w:rsid w:val="00851736"/>
    <w:rsid w:val="00851B6E"/>
    <w:rsid w:val="00851EEE"/>
    <w:rsid w:val="00852A46"/>
    <w:rsid w:val="00852EEA"/>
    <w:rsid w:val="00855240"/>
    <w:rsid w:val="008556C9"/>
    <w:rsid w:val="00860757"/>
    <w:rsid w:val="00860966"/>
    <w:rsid w:val="008624F2"/>
    <w:rsid w:val="00862527"/>
    <w:rsid w:val="0086508E"/>
    <w:rsid w:val="00865480"/>
    <w:rsid w:val="00865709"/>
    <w:rsid w:val="008661BC"/>
    <w:rsid w:val="008661FB"/>
    <w:rsid w:val="00866387"/>
    <w:rsid w:val="00867D09"/>
    <w:rsid w:val="00870CEA"/>
    <w:rsid w:val="00870FCC"/>
    <w:rsid w:val="00871D56"/>
    <w:rsid w:val="0087299F"/>
    <w:rsid w:val="00872A1B"/>
    <w:rsid w:val="008737A0"/>
    <w:rsid w:val="008754C9"/>
    <w:rsid w:val="008757E1"/>
    <w:rsid w:val="00876234"/>
    <w:rsid w:val="00876E19"/>
    <w:rsid w:val="00876F09"/>
    <w:rsid w:val="00881055"/>
    <w:rsid w:val="00881145"/>
    <w:rsid w:val="008819BA"/>
    <w:rsid w:val="00882077"/>
    <w:rsid w:val="00884FAD"/>
    <w:rsid w:val="008854D9"/>
    <w:rsid w:val="00885E0E"/>
    <w:rsid w:val="0088626F"/>
    <w:rsid w:val="00886692"/>
    <w:rsid w:val="00890350"/>
    <w:rsid w:val="00890D17"/>
    <w:rsid w:val="00891E2C"/>
    <w:rsid w:val="00893A58"/>
    <w:rsid w:val="00894392"/>
    <w:rsid w:val="008948CA"/>
    <w:rsid w:val="00894C56"/>
    <w:rsid w:val="0089579E"/>
    <w:rsid w:val="00895D4C"/>
    <w:rsid w:val="00895FC2"/>
    <w:rsid w:val="0089679A"/>
    <w:rsid w:val="008967F5"/>
    <w:rsid w:val="00896B54"/>
    <w:rsid w:val="00896EBA"/>
    <w:rsid w:val="0089740F"/>
    <w:rsid w:val="008977BC"/>
    <w:rsid w:val="0089782F"/>
    <w:rsid w:val="008A0BDA"/>
    <w:rsid w:val="008A2220"/>
    <w:rsid w:val="008A2DE3"/>
    <w:rsid w:val="008A397B"/>
    <w:rsid w:val="008A5983"/>
    <w:rsid w:val="008A66EC"/>
    <w:rsid w:val="008A6CF4"/>
    <w:rsid w:val="008A7CCD"/>
    <w:rsid w:val="008B043A"/>
    <w:rsid w:val="008B0C7C"/>
    <w:rsid w:val="008B15A5"/>
    <w:rsid w:val="008B1C88"/>
    <w:rsid w:val="008B298A"/>
    <w:rsid w:val="008B4E7D"/>
    <w:rsid w:val="008B5BF2"/>
    <w:rsid w:val="008B6AB3"/>
    <w:rsid w:val="008B7119"/>
    <w:rsid w:val="008B7AA3"/>
    <w:rsid w:val="008B7EEC"/>
    <w:rsid w:val="008C071D"/>
    <w:rsid w:val="008C0A14"/>
    <w:rsid w:val="008C0C4D"/>
    <w:rsid w:val="008C12DB"/>
    <w:rsid w:val="008C244E"/>
    <w:rsid w:val="008C2638"/>
    <w:rsid w:val="008C360C"/>
    <w:rsid w:val="008C37AD"/>
    <w:rsid w:val="008C4387"/>
    <w:rsid w:val="008C4635"/>
    <w:rsid w:val="008C4D11"/>
    <w:rsid w:val="008C4DD0"/>
    <w:rsid w:val="008C53C8"/>
    <w:rsid w:val="008C587E"/>
    <w:rsid w:val="008C591B"/>
    <w:rsid w:val="008C5A7D"/>
    <w:rsid w:val="008C7D2C"/>
    <w:rsid w:val="008D1145"/>
    <w:rsid w:val="008D143E"/>
    <w:rsid w:val="008D15E0"/>
    <w:rsid w:val="008D17B0"/>
    <w:rsid w:val="008D1E82"/>
    <w:rsid w:val="008D2B70"/>
    <w:rsid w:val="008D399F"/>
    <w:rsid w:val="008D50A4"/>
    <w:rsid w:val="008D5FA5"/>
    <w:rsid w:val="008D6838"/>
    <w:rsid w:val="008D7BEA"/>
    <w:rsid w:val="008E031A"/>
    <w:rsid w:val="008E0B93"/>
    <w:rsid w:val="008E1302"/>
    <w:rsid w:val="008E28A0"/>
    <w:rsid w:val="008E30B8"/>
    <w:rsid w:val="008E34D6"/>
    <w:rsid w:val="008E4929"/>
    <w:rsid w:val="008E52E5"/>
    <w:rsid w:val="008E535C"/>
    <w:rsid w:val="008E59BE"/>
    <w:rsid w:val="008E5D1B"/>
    <w:rsid w:val="008E5F06"/>
    <w:rsid w:val="008E6901"/>
    <w:rsid w:val="008E6964"/>
    <w:rsid w:val="008F14D8"/>
    <w:rsid w:val="008F301A"/>
    <w:rsid w:val="008F39EA"/>
    <w:rsid w:val="008F40E2"/>
    <w:rsid w:val="008F69C5"/>
    <w:rsid w:val="008F79AA"/>
    <w:rsid w:val="00900264"/>
    <w:rsid w:val="0090089F"/>
    <w:rsid w:val="00900EFE"/>
    <w:rsid w:val="009010BC"/>
    <w:rsid w:val="00902E62"/>
    <w:rsid w:val="00904CF3"/>
    <w:rsid w:val="009050C3"/>
    <w:rsid w:val="0090594D"/>
    <w:rsid w:val="00906580"/>
    <w:rsid w:val="009102E1"/>
    <w:rsid w:val="009104D3"/>
    <w:rsid w:val="00910941"/>
    <w:rsid w:val="00911AF0"/>
    <w:rsid w:val="00912705"/>
    <w:rsid w:val="00913179"/>
    <w:rsid w:val="0091435A"/>
    <w:rsid w:val="00915259"/>
    <w:rsid w:val="0091533E"/>
    <w:rsid w:val="009165E8"/>
    <w:rsid w:val="00916B2A"/>
    <w:rsid w:val="00920AA7"/>
    <w:rsid w:val="00921795"/>
    <w:rsid w:val="00922466"/>
    <w:rsid w:val="00922A4F"/>
    <w:rsid w:val="0092310B"/>
    <w:rsid w:val="00924519"/>
    <w:rsid w:val="009249CA"/>
    <w:rsid w:val="00924B6F"/>
    <w:rsid w:val="00924F43"/>
    <w:rsid w:val="0092543F"/>
    <w:rsid w:val="009259FD"/>
    <w:rsid w:val="00925B86"/>
    <w:rsid w:val="0092641F"/>
    <w:rsid w:val="00930604"/>
    <w:rsid w:val="00931C3A"/>
    <w:rsid w:val="0093454E"/>
    <w:rsid w:val="00937203"/>
    <w:rsid w:val="00937751"/>
    <w:rsid w:val="009377D2"/>
    <w:rsid w:val="00937AF7"/>
    <w:rsid w:val="00937B0B"/>
    <w:rsid w:val="00937D5B"/>
    <w:rsid w:val="009411A3"/>
    <w:rsid w:val="009415E4"/>
    <w:rsid w:val="00941899"/>
    <w:rsid w:val="009428F1"/>
    <w:rsid w:val="009434A6"/>
    <w:rsid w:val="009462CE"/>
    <w:rsid w:val="00947895"/>
    <w:rsid w:val="0095072E"/>
    <w:rsid w:val="00950AD0"/>
    <w:rsid w:val="00950DF5"/>
    <w:rsid w:val="009536FD"/>
    <w:rsid w:val="00953B30"/>
    <w:rsid w:val="009544DF"/>
    <w:rsid w:val="00954AA9"/>
    <w:rsid w:val="009552C3"/>
    <w:rsid w:val="00955323"/>
    <w:rsid w:val="0095628C"/>
    <w:rsid w:val="00957345"/>
    <w:rsid w:val="00957711"/>
    <w:rsid w:val="00957846"/>
    <w:rsid w:val="0096036B"/>
    <w:rsid w:val="00961053"/>
    <w:rsid w:val="009623B6"/>
    <w:rsid w:val="00963A5F"/>
    <w:rsid w:val="00963EAB"/>
    <w:rsid w:val="00964031"/>
    <w:rsid w:val="0096575B"/>
    <w:rsid w:val="009664A4"/>
    <w:rsid w:val="00967227"/>
    <w:rsid w:val="009677EE"/>
    <w:rsid w:val="00970B11"/>
    <w:rsid w:val="00970B9D"/>
    <w:rsid w:val="00972976"/>
    <w:rsid w:val="0097328C"/>
    <w:rsid w:val="00973454"/>
    <w:rsid w:val="00973CA3"/>
    <w:rsid w:val="00975B54"/>
    <w:rsid w:val="00976085"/>
    <w:rsid w:val="00976459"/>
    <w:rsid w:val="009764F5"/>
    <w:rsid w:val="009772E3"/>
    <w:rsid w:val="00980688"/>
    <w:rsid w:val="009812D0"/>
    <w:rsid w:val="0098208B"/>
    <w:rsid w:val="0098210B"/>
    <w:rsid w:val="00982622"/>
    <w:rsid w:val="00983C00"/>
    <w:rsid w:val="009850E2"/>
    <w:rsid w:val="009853C3"/>
    <w:rsid w:val="00990B57"/>
    <w:rsid w:val="00991338"/>
    <w:rsid w:val="0099192C"/>
    <w:rsid w:val="00991A63"/>
    <w:rsid w:val="009923A8"/>
    <w:rsid w:val="00993F4B"/>
    <w:rsid w:val="00994295"/>
    <w:rsid w:val="00995076"/>
    <w:rsid w:val="009950EE"/>
    <w:rsid w:val="00995226"/>
    <w:rsid w:val="009955C5"/>
    <w:rsid w:val="00995777"/>
    <w:rsid w:val="00995A25"/>
    <w:rsid w:val="0099662E"/>
    <w:rsid w:val="0099686F"/>
    <w:rsid w:val="009A0D91"/>
    <w:rsid w:val="009A0E07"/>
    <w:rsid w:val="009A21AD"/>
    <w:rsid w:val="009A44C3"/>
    <w:rsid w:val="009A6991"/>
    <w:rsid w:val="009A6DC7"/>
    <w:rsid w:val="009B1050"/>
    <w:rsid w:val="009B3317"/>
    <w:rsid w:val="009B3D55"/>
    <w:rsid w:val="009B41E4"/>
    <w:rsid w:val="009B4B32"/>
    <w:rsid w:val="009B4DAD"/>
    <w:rsid w:val="009B4E0E"/>
    <w:rsid w:val="009B55B8"/>
    <w:rsid w:val="009B755E"/>
    <w:rsid w:val="009C0418"/>
    <w:rsid w:val="009C1DE1"/>
    <w:rsid w:val="009C2A13"/>
    <w:rsid w:val="009C2E45"/>
    <w:rsid w:val="009C375F"/>
    <w:rsid w:val="009C3C0B"/>
    <w:rsid w:val="009C4887"/>
    <w:rsid w:val="009C54A0"/>
    <w:rsid w:val="009C55D8"/>
    <w:rsid w:val="009C5D7C"/>
    <w:rsid w:val="009C7BC2"/>
    <w:rsid w:val="009D2936"/>
    <w:rsid w:val="009D3481"/>
    <w:rsid w:val="009D3C40"/>
    <w:rsid w:val="009D4054"/>
    <w:rsid w:val="009D44D3"/>
    <w:rsid w:val="009D52CB"/>
    <w:rsid w:val="009D5C3A"/>
    <w:rsid w:val="009D6567"/>
    <w:rsid w:val="009D6B2F"/>
    <w:rsid w:val="009D7640"/>
    <w:rsid w:val="009E2768"/>
    <w:rsid w:val="009E2CE6"/>
    <w:rsid w:val="009E4958"/>
    <w:rsid w:val="009E5290"/>
    <w:rsid w:val="009E749E"/>
    <w:rsid w:val="009E7657"/>
    <w:rsid w:val="009F1304"/>
    <w:rsid w:val="009F3805"/>
    <w:rsid w:val="009F42DD"/>
    <w:rsid w:val="009F4393"/>
    <w:rsid w:val="009F5616"/>
    <w:rsid w:val="009F681D"/>
    <w:rsid w:val="009F6A79"/>
    <w:rsid w:val="009F7990"/>
    <w:rsid w:val="009F7A80"/>
    <w:rsid w:val="00A01087"/>
    <w:rsid w:val="00A01190"/>
    <w:rsid w:val="00A023C5"/>
    <w:rsid w:val="00A02423"/>
    <w:rsid w:val="00A02A8F"/>
    <w:rsid w:val="00A031EE"/>
    <w:rsid w:val="00A0323D"/>
    <w:rsid w:val="00A05125"/>
    <w:rsid w:val="00A06091"/>
    <w:rsid w:val="00A0674C"/>
    <w:rsid w:val="00A11B2D"/>
    <w:rsid w:val="00A1394B"/>
    <w:rsid w:val="00A14024"/>
    <w:rsid w:val="00A15C51"/>
    <w:rsid w:val="00A17023"/>
    <w:rsid w:val="00A21BC6"/>
    <w:rsid w:val="00A225AB"/>
    <w:rsid w:val="00A233CF"/>
    <w:rsid w:val="00A23629"/>
    <w:rsid w:val="00A24248"/>
    <w:rsid w:val="00A24671"/>
    <w:rsid w:val="00A2558E"/>
    <w:rsid w:val="00A25A1F"/>
    <w:rsid w:val="00A25B05"/>
    <w:rsid w:val="00A25C42"/>
    <w:rsid w:val="00A2628D"/>
    <w:rsid w:val="00A266BB"/>
    <w:rsid w:val="00A26726"/>
    <w:rsid w:val="00A2706D"/>
    <w:rsid w:val="00A279AE"/>
    <w:rsid w:val="00A307F5"/>
    <w:rsid w:val="00A312BC"/>
    <w:rsid w:val="00A3185A"/>
    <w:rsid w:val="00A31F57"/>
    <w:rsid w:val="00A321DB"/>
    <w:rsid w:val="00A32DB0"/>
    <w:rsid w:val="00A331A2"/>
    <w:rsid w:val="00A33DF5"/>
    <w:rsid w:val="00A34BDC"/>
    <w:rsid w:val="00A34F68"/>
    <w:rsid w:val="00A35DEC"/>
    <w:rsid w:val="00A35E70"/>
    <w:rsid w:val="00A363E7"/>
    <w:rsid w:val="00A40FAA"/>
    <w:rsid w:val="00A424A1"/>
    <w:rsid w:val="00A427FC"/>
    <w:rsid w:val="00A42CF0"/>
    <w:rsid w:val="00A4545F"/>
    <w:rsid w:val="00A476A9"/>
    <w:rsid w:val="00A504B5"/>
    <w:rsid w:val="00A51400"/>
    <w:rsid w:val="00A51480"/>
    <w:rsid w:val="00A51B7E"/>
    <w:rsid w:val="00A5264E"/>
    <w:rsid w:val="00A549E6"/>
    <w:rsid w:val="00A567FE"/>
    <w:rsid w:val="00A56F46"/>
    <w:rsid w:val="00A57101"/>
    <w:rsid w:val="00A60102"/>
    <w:rsid w:val="00A60E2D"/>
    <w:rsid w:val="00A6187F"/>
    <w:rsid w:val="00A61916"/>
    <w:rsid w:val="00A62BDD"/>
    <w:rsid w:val="00A6423B"/>
    <w:rsid w:val="00A64B45"/>
    <w:rsid w:val="00A64F81"/>
    <w:rsid w:val="00A66740"/>
    <w:rsid w:val="00A6701F"/>
    <w:rsid w:val="00A6766D"/>
    <w:rsid w:val="00A676D5"/>
    <w:rsid w:val="00A6772E"/>
    <w:rsid w:val="00A70C4D"/>
    <w:rsid w:val="00A71184"/>
    <w:rsid w:val="00A71539"/>
    <w:rsid w:val="00A716A9"/>
    <w:rsid w:val="00A71F72"/>
    <w:rsid w:val="00A73878"/>
    <w:rsid w:val="00A76837"/>
    <w:rsid w:val="00A76D17"/>
    <w:rsid w:val="00A772E5"/>
    <w:rsid w:val="00A7740D"/>
    <w:rsid w:val="00A809CE"/>
    <w:rsid w:val="00A82987"/>
    <w:rsid w:val="00A82FD7"/>
    <w:rsid w:val="00A83C6D"/>
    <w:rsid w:val="00A84689"/>
    <w:rsid w:val="00A8534B"/>
    <w:rsid w:val="00A85609"/>
    <w:rsid w:val="00A85E42"/>
    <w:rsid w:val="00A875B0"/>
    <w:rsid w:val="00A87A56"/>
    <w:rsid w:val="00A9062B"/>
    <w:rsid w:val="00A90693"/>
    <w:rsid w:val="00A9150F"/>
    <w:rsid w:val="00A9153B"/>
    <w:rsid w:val="00A91962"/>
    <w:rsid w:val="00A92934"/>
    <w:rsid w:val="00A92F2E"/>
    <w:rsid w:val="00A93D35"/>
    <w:rsid w:val="00A96EEE"/>
    <w:rsid w:val="00A97907"/>
    <w:rsid w:val="00A97F0D"/>
    <w:rsid w:val="00AA0157"/>
    <w:rsid w:val="00AA0535"/>
    <w:rsid w:val="00AA097B"/>
    <w:rsid w:val="00AA1DE7"/>
    <w:rsid w:val="00AA7E20"/>
    <w:rsid w:val="00AB0798"/>
    <w:rsid w:val="00AB1ACF"/>
    <w:rsid w:val="00AB374A"/>
    <w:rsid w:val="00AB45CE"/>
    <w:rsid w:val="00AB5611"/>
    <w:rsid w:val="00AB5846"/>
    <w:rsid w:val="00AB5875"/>
    <w:rsid w:val="00AB5971"/>
    <w:rsid w:val="00AB5C92"/>
    <w:rsid w:val="00AB601C"/>
    <w:rsid w:val="00AB7691"/>
    <w:rsid w:val="00AB7CEF"/>
    <w:rsid w:val="00AB7E02"/>
    <w:rsid w:val="00AB7FEA"/>
    <w:rsid w:val="00AC22A3"/>
    <w:rsid w:val="00AC2689"/>
    <w:rsid w:val="00AC396B"/>
    <w:rsid w:val="00AC3BF7"/>
    <w:rsid w:val="00AC3EA3"/>
    <w:rsid w:val="00AC3F96"/>
    <w:rsid w:val="00AC4342"/>
    <w:rsid w:val="00AC4540"/>
    <w:rsid w:val="00AC4BD8"/>
    <w:rsid w:val="00AC4DEA"/>
    <w:rsid w:val="00AC64DC"/>
    <w:rsid w:val="00AC6BFB"/>
    <w:rsid w:val="00AC6E0D"/>
    <w:rsid w:val="00AC75E5"/>
    <w:rsid w:val="00AD195C"/>
    <w:rsid w:val="00AD1CD5"/>
    <w:rsid w:val="00AD2F45"/>
    <w:rsid w:val="00AD2FB9"/>
    <w:rsid w:val="00AD3478"/>
    <w:rsid w:val="00AD35BF"/>
    <w:rsid w:val="00AD4096"/>
    <w:rsid w:val="00AD4A74"/>
    <w:rsid w:val="00AD5DF1"/>
    <w:rsid w:val="00AD5E06"/>
    <w:rsid w:val="00AE00DD"/>
    <w:rsid w:val="00AE04D8"/>
    <w:rsid w:val="00AE08DA"/>
    <w:rsid w:val="00AE09A8"/>
    <w:rsid w:val="00AE0C97"/>
    <w:rsid w:val="00AE11EB"/>
    <w:rsid w:val="00AE3838"/>
    <w:rsid w:val="00AE388E"/>
    <w:rsid w:val="00AE38B5"/>
    <w:rsid w:val="00AE3CEB"/>
    <w:rsid w:val="00AE3DA7"/>
    <w:rsid w:val="00AE5B53"/>
    <w:rsid w:val="00AE5D20"/>
    <w:rsid w:val="00AE7406"/>
    <w:rsid w:val="00AF1B5D"/>
    <w:rsid w:val="00AF2865"/>
    <w:rsid w:val="00AF3358"/>
    <w:rsid w:val="00AF34DA"/>
    <w:rsid w:val="00AF3550"/>
    <w:rsid w:val="00AF3728"/>
    <w:rsid w:val="00AF5167"/>
    <w:rsid w:val="00AF5E01"/>
    <w:rsid w:val="00AF610F"/>
    <w:rsid w:val="00AF6882"/>
    <w:rsid w:val="00AF6B2B"/>
    <w:rsid w:val="00AF6FB8"/>
    <w:rsid w:val="00AF7F6B"/>
    <w:rsid w:val="00B00242"/>
    <w:rsid w:val="00B027DD"/>
    <w:rsid w:val="00B02A87"/>
    <w:rsid w:val="00B04FC1"/>
    <w:rsid w:val="00B055EC"/>
    <w:rsid w:val="00B05EE9"/>
    <w:rsid w:val="00B06F32"/>
    <w:rsid w:val="00B070E3"/>
    <w:rsid w:val="00B079B9"/>
    <w:rsid w:val="00B101FA"/>
    <w:rsid w:val="00B12636"/>
    <w:rsid w:val="00B138D7"/>
    <w:rsid w:val="00B140CE"/>
    <w:rsid w:val="00B1512C"/>
    <w:rsid w:val="00B15740"/>
    <w:rsid w:val="00B1631F"/>
    <w:rsid w:val="00B169AC"/>
    <w:rsid w:val="00B17E89"/>
    <w:rsid w:val="00B20B52"/>
    <w:rsid w:val="00B21612"/>
    <w:rsid w:val="00B22849"/>
    <w:rsid w:val="00B22F65"/>
    <w:rsid w:val="00B241CB"/>
    <w:rsid w:val="00B24BD4"/>
    <w:rsid w:val="00B2557E"/>
    <w:rsid w:val="00B2578A"/>
    <w:rsid w:val="00B2690A"/>
    <w:rsid w:val="00B2734F"/>
    <w:rsid w:val="00B2749D"/>
    <w:rsid w:val="00B30B79"/>
    <w:rsid w:val="00B30DDC"/>
    <w:rsid w:val="00B31CA3"/>
    <w:rsid w:val="00B3297E"/>
    <w:rsid w:val="00B337DE"/>
    <w:rsid w:val="00B3440B"/>
    <w:rsid w:val="00B34FC1"/>
    <w:rsid w:val="00B3557A"/>
    <w:rsid w:val="00B35A7A"/>
    <w:rsid w:val="00B3677F"/>
    <w:rsid w:val="00B3681A"/>
    <w:rsid w:val="00B37433"/>
    <w:rsid w:val="00B37629"/>
    <w:rsid w:val="00B4168C"/>
    <w:rsid w:val="00B4225C"/>
    <w:rsid w:val="00B42326"/>
    <w:rsid w:val="00B42339"/>
    <w:rsid w:val="00B429F9"/>
    <w:rsid w:val="00B42BFC"/>
    <w:rsid w:val="00B42CD7"/>
    <w:rsid w:val="00B43596"/>
    <w:rsid w:val="00B45416"/>
    <w:rsid w:val="00B4602F"/>
    <w:rsid w:val="00B46631"/>
    <w:rsid w:val="00B470D8"/>
    <w:rsid w:val="00B50B73"/>
    <w:rsid w:val="00B50CF0"/>
    <w:rsid w:val="00B51A98"/>
    <w:rsid w:val="00B51BC1"/>
    <w:rsid w:val="00B52B77"/>
    <w:rsid w:val="00B52F3B"/>
    <w:rsid w:val="00B53D9F"/>
    <w:rsid w:val="00B54BE1"/>
    <w:rsid w:val="00B55258"/>
    <w:rsid w:val="00B5576A"/>
    <w:rsid w:val="00B55FA2"/>
    <w:rsid w:val="00B5600E"/>
    <w:rsid w:val="00B567B9"/>
    <w:rsid w:val="00B57FCB"/>
    <w:rsid w:val="00B6066C"/>
    <w:rsid w:val="00B62EF4"/>
    <w:rsid w:val="00B63915"/>
    <w:rsid w:val="00B63E19"/>
    <w:rsid w:val="00B65188"/>
    <w:rsid w:val="00B6553E"/>
    <w:rsid w:val="00B65AC1"/>
    <w:rsid w:val="00B666C9"/>
    <w:rsid w:val="00B6759C"/>
    <w:rsid w:val="00B717A4"/>
    <w:rsid w:val="00B724BB"/>
    <w:rsid w:val="00B727AA"/>
    <w:rsid w:val="00B7395E"/>
    <w:rsid w:val="00B73FC8"/>
    <w:rsid w:val="00B761DC"/>
    <w:rsid w:val="00B80C4F"/>
    <w:rsid w:val="00B8216D"/>
    <w:rsid w:val="00B82942"/>
    <w:rsid w:val="00B82B7A"/>
    <w:rsid w:val="00B82C21"/>
    <w:rsid w:val="00B82E22"/>
    <w:rsid w:val="00B83A2A"/>
    <w:rsid w:val="00B842D7"/>
    <w:rsid w:val="00B85D6E"/>
    <w:rsid w:val="00B8600B"/>
    <w:rsid w:val="00B864B8"/>
    <w:rsid w:val="00B90153"/>
    <w:rsid w:val="00B9021C"/>
    <w:rsid w:val="00B9087B"/>
    <w:rsid w:val="00B90D46"/>
    <w:rsid w:val="00B931AE"/>
    <w:rsid w:val="00B9430D"/>
    <w:rsid w:val="00B95CB8"/>
    <w:rsid w:val="00B96B46"/>
    <w:rsid w:val="00BA211B"/>
    <w:rsid w:val="00BA25DF"/>
    <w:rsid w:val="00BA2E47"/>
    <w:rsid w:val="00BA2EE5"/>
    <w:rsid w:val="00BA5748"/>
    <w:rsid w:val="00BA5896"/>
    <w:rsid w:val="00BA5F17"/>
    <w:rsid w:val="00BA66E2"/>
    <w:rsid w:val="00BA6E3C"/>
    <w:rsid w:val="00BA7E54"/>
    <w:rsid w:val="00BB02CA"/>
    <w:rsid w:val="00BB1949"/>
    <w:rsid w:val="00BB2022"/>
    <w:rsid w:val="00BB20C6"/>
    <w:rsid w:val="00BB23EA"/>
    <w:rsid w:val="00BB30C3"/>
    <w:rsid w:val="00BB382F"/>
    <w:rsid w:val="00BB48CE"/>
    <w:rsid w:val="00BB5CB1"/>
    <w:rsid w:val="00BC08A5"/>
    <w:rsid w:val="00BC301D"/>
    <w:rsid w:val="00BC327E"/>
    <w:rsid w:val="00BC3283"/>
    <w:rsid w:val="00BC361D"/>
    <w:rsid w:val="00BC3B4F"/>
    <w:rsid w:val="00BC3FDE"/>
    <w:rsid w:val="00BC45F8"/>
    <w:rsid w:val="00BC5685"/>
    <w:rsid w:val="00BC75A8"/>
    <w:rsid w:val="00BC78A5"/>
    <w:rsid w:val="00BC793F"/>
    <w:rsid w:val="00BD0B1B"/>
    <w:rsid w:val="00BD1E25"/>
    <w:rsid w:val="00BD35D5"/>
    <w:rsid w:val="00BD4325"/>
    <w:rsid w:val="00BD4817"/>
    <w:rsid w:val="00BD5529"/>
    <w:rsid w:val="00BD5830"/>
    <w:rsid w:val="00BD6115"/>
    <w:rsid w:val="00BD667C"/>
    <w:rsid w:val="00BD67FE"/>
    <w:rsid w:val="00BD6A78"/>
    <w:rsid w:val="00BD72CF"/>
    <w:rsid w:val="00BE117F"/>
    <w:rsid w:val="00BE250F"/>
    <w:rsid w:val="00BE3B91"/>
    <w:rsid w:val="00BE3BB9"/>
    <w:rsid w:val="00BE4649"/>
    <w:rsid w:val="00BE56CB"/>
    <w:rsid w:val="00BE602E"/>
    <w:rsid w:val="00BE62F7"/>
    <w:rsid w:val="00BE64DD"/>
    <w:rsid w:val="00BE6BEC"/>
    <w:rsid w:val="00BE7670"/>
    <w:rsid w:val="00BF2904"/>
    <w:rsid w:val="00BF2D30"/>
    <w:rsid w:val="00BF4602"/>
    <w:rsid w:val="00BF5FF5"/>
    <w:rsid w:val="00BF6844"/>
    <w:rsid w:val="00BF6CFD"/>
    <w:rsid w:val="00BF7B82"/>
    <w:rsid w:val="00C00539"/>
    <w:rsid w:val="00C01D68"/>
    <w:rsid w:val="00C026E6"/>
    <w:rsid w:val="00C03302"/>
    <w:rsid w:val="00C036D3"/>
    <w:rsid w:val="00C0514C"/>
    <w:rsid w:val="00C05A97"/>
    <w:rsid w:val="00C069F7"/>
    <w:rsid w:val="00C108EC"/>
    <w:rsid w:val="00C110E8"/>
    <w:rsid w:val="00C11E40"/>
    <w:rsid w:val="00C1389B"/>
    <w:rsid w:val="00C143B3"/>
    <w:rsid w:val="00C149F9"/>
    <w:rsid w:val="00C155E6"/>
    <w:rsid w:val="00C15EBE"/>
    <w:rsid w:val="00C15F90"/>
    <w:rsid w:val="00C16406"/>
    <w:rsid w:val="00C16BE8"/>
    <w:rsid w:val="00C17569"/>
    <w:rsid w:val="00C17C00"/>
    <w:rsid w:val="00C214F4"/>
    <w:rsid w:val="00C217B0"/>
    <w:rsid w:val="00C2184A"/>
    <w:rsid w:val="00C21CA6"/>
    <w:rsid w:val="00C22494"/>
    <w:rsid w:val="00C22D2E"/>
    <w:rsid w:val="00C2359E"/>
    <w:rsid w:val="00C23CF7"/>
    <w:rsid w:val="00C24687"/>
    <w:rsid w:val="00C24EAC"/>
    <w:rsid w:val="00C2525C"/>
    <w:rsid w:val="00C25BAC"/>
    <w:rsid w:val="00C2687A"/>
    <w:rsid w:val="00C2728B"/>
    <w:rsid w:val="00C27872"/>
    <w:rsid w:val="00C30F44"/>
    <w:rsid w:val="00C31F84"/>
    <w:rsid w:val="00C325F1"/>
    <w:rsid w:val="00C3292E"/>
    <w:rsid w:val="00C32B8E"/>
    <w:rsid w:val="00C32E09"/>
    <w:rsid w:val="00C32F38"/>
    <w:rsid w:val="00C33E6D"/>
    <w:rsid w:val="00C342C4"/>
    <w:rsid w:val="00C366AD"/>
    <w:rsid w:val="00C36DB8"/>
    <w:rsid w:val="00C375A6"/>
    <w:rsid w:val="00C40182"/>
    <w:rsid w:val="00C4033A"/>
    <w:rsid w:val="00C4122B"/>
    <w:rsid w:val="00C41666"/>
    <w:rsid w:val="00C41DE5"/>
    <w:rsid w:val="00C44210"/>
    <w:rsid w:val="00C449E3"/>
    <w:rsid w:val="00C44D98"/>
    <w:rsid w:val="00C457D1"/>
    <w:rsid w:val="00C47398"/>
    <w:rsid w:val="00C508EB"/>
    <w:rsid w:val="00C515C0"/>
    <w:rsid w:val="00C51D6D"/>
    <w:rsid w:val="00C52477"/>
    <w:rsid w:val="00C5297B"/>
    <w:rsid w:val="00C5350D"/>
    <w:rsid w:val="00C5383E"/>
    <w:rsid w:val="00C5412D"/>
    <w:rsid w:val="00C55764"/>
    <w:rsid w:val="00C55B27"/>
    <w:rsid w:val="00C56364"/>
    <w:rsid w:val="00C57F8E"/>
    <w:rsid w:val="00C600D8"/>
    <w:rsid w:val="00C613DF"/>
    <w:rsid w:val="00C61A16"/>
    <w:rsid w:val="00C61EEF"/>
    <w:rsid w:val="00C62F98"/>
    <w:rsid w:val="00C630CC"/>
    <w:rsid w:val="00C63A62"/>
    <w:rsid w:val="00C65789"/>
    <w:rsid w:val="00C6581C"/>
    <w:rsid w:val="00C669A9"/>
    <w:rsid w:val="00C66D05"/>
    <w:rsid w:val="00C674DF"/>
    <w:rsid w:val="00C71F17"/>
    <w:rsid w:val="00C72F2F"/>
    <w:rsid w:val="00C734CF"/>
    <w:rsid w:val="00C75ECF"/>
    <w:rsid w:val="00C7625B"/>
    <w:rsid w:val="00C76389"/>
    <w:rsid w:val="00C7673D"/>
    <w:rsid w:val="00C77B53"/>
    <w:rsid w:val="00C81160"/>
    <w:rsid w:val="00C812AB"/>
    <w:rsid w:val="00C82239"/>
    <w:rsid w:val="00C823D0"/>
    <w:rsid w:val="00C8423C"/>
    <w:rsid w:val="00C8606E"/>
    <w:rsid w:val="00C866AF"/>
    <w:rsid w:val="00C877EA"/>
    <w:rsid w:val="00C87B93"/>
    <w:rsid w:val="00C908CF"/>
    <w:rsid w:val="00C9102C"/>
    <w:rsid w:val="00C91769"/>
    <w:rsid w:val="00C91882"/>
    <w:rsid w:val="00C92D28"/>
    <w:rsid w:val="00C93389"/>
    <w:rsid w:val="00C93EC8"/>
    <w:rsid w:val="00C95018"/>
    <w:rsid w:val="00C957B4"/>
    <w:rsid w:val="00C95B6F"/>
    <w:rsid w:val="00C966F8"/>
    <w:rsid w:val="00C96FB1"/>
    <w:rsid w:val="00C97767"/>
    <w:rsid w:val="00C97F07"/>
    <w:rsid w:val="00CA281A"/>
    <w:rsid w:val="00CA2A8B"/>
    <w:rsid w:val="00CA47D4"/>
    <w:rsid w:val="00CA5A02"/>
    <w:rsid w:val="00CA5CF9"/>
    <w:rsid w:val="00CA64EB"/>
    <w:rsid w:val="00CA6B79"/>
    <w:rsid w:val="00CA6E47"/>
    <w:rsid w:val="00CA7BAA"/>
    <w:rsid w:val="00CB010E"/>
    <w:rsid w:val="00CB0E81"/>
    <w:rsid w:val="00CB1630"/>
    <w:rsid w:val="00CB164A"/>
    <w:rsid w:val="00CB2210"/>
    <w:rsid w:val="00CB2A86"/>
    <w:rsid w:val="00CB3531"/>
    <w:rsid w:val="00CB439E"/>
    <w:rsid w:val="00CB4D64"/>
    <w:rsid w:val="00CB56D6"/>
    <w:rsid w:val="00CB573F"/>
    <w:rsid w:val="00CB585E"/>
    <w:rsid w:val="00CB5966"/>
    <w:rsid w:val="00CB7479"/>
    <w:rsid w:val="00CC0790"/>
    <w:rsid w:val="00CC08CF"/>
    <w:rsid w:val="00CC19EF"/>
    <w:rsid w:val="00CC28D2"/>
    <w:rsid w:val="00CC2D17"/>
    <w:rsid w:val="00CC34D5"/>
    <w:rsid w:val="00CC4163"/>
    <w:rsid w:val="00CC4B10"/>
    <w:rsid w:val="00CC4C84"/>
    <w:rsid w:val="00CC53F5"/>
    <w:rsid w:val="00CC7A3A"/>
    <w:rsid w:val="00CD063D"/>
    <w:rsid w:val="00CD1E00"/>
    <w:rsid w:val="00CD2BD8"/>
    <w:rsid w:val="00CD4418"/>
    <w:rsid w:val="00CD4423"/>
    <w:rsid w:val="00CD49B9"/>
    <w:rsid w:val="00CD5CDF"/>
    <w:rsid w:val="00CD710A"/>
    <w:rsid w:val="00CD7779"/>
    <w:rsid w:val="00CE031C"/>
    <w:rsid w:val="00CE0717"/>
    <w:rsid w:val="00CE116F"/>
    <w:rsid w:val="00CE1F56"/>
    <w:rsid w:val="00CE34D1"/>
    <w:rsid w:val="00CE3C3F"/>
    <w:rsid w:val="00CE416A"/>
    <w:rsid w:val="00CE45DD"/>
    <w:rsid w:val="00CE5547"/>
    <w:rsid w:val="00CE5F59"/>
    <w:rsid w:val="00CE6822"/>
    <w:rsid w:val="00CF030D"/>
    <w:rsid w:val="00CF10EB"/>
    <w:rsid w:val="00CF14D8"/>
    <w:rsid w:val="00CF1A71"/>
    <w:rsid w:val="00CF2ADC"/>
    <w:rsid w:val="00CF32BB"/>
    <w:rsid w:val="00CF407D"/>
    <w:rsid w:val="00CF4C14"/>
    <w:rsid w:val="00CF4CE0"/>
    <w:rsid w:val="00CF536C"/>
    <w:rsid w:val="00CF6271"/>
    <w:rsid w:val="00CF6B07"/>
    <w:rsid w:val="00CF7780"/>
    <w:rsid w:val="00CF7A69"/>
    <w:rsid w:val="00D00205"/>
    <w:rsid w:val="00D0336B"/>
    <w:rsid w:val="00D05BDD"/>
    <w:rsid w:val="00D06067"/>
    <w:rsid w:val="00D060F3"/>
    <w:rsid w:val="00D06ECC"/>
    <w:rsid w:val="00D073BA"/>
    <w:rsid w:val="00D07BD9"/>
    <w:rsid w:val="00D11D34"/>
    <w:rsid w:val="00D12D51"/>
    <w:rsid w:val="00D14E5D"/>
    <w:rsid w:val="00D16949"/>
    <w:rsid w:val="00D16955"/>
    <w:rsid w:val="00D16BB5"/>
    <w:rsid w:val="00D171F8"/>
    <w:rsid w:val="00D200DA"/>
    <w:rsid w:val="00D20633"/>
    <w:rsid w:val="00D20D8F"/>
    <w:rsid w:val="00D211D4"/>
    <w:rsid w:val="00D22E4C"/>
    <w:rsid w:val="00D239C6"/>
    <w:rsid w:val="00D24D8C"/>
    <w:rsid w:val="00D262BB"/>
    <w:rsid w:val="00D2709D"/>
    <w:rsid w:val="00D27831"/>
    <w:rsid w:val="00D30703"/>
    <w:rsid w:val="00D31386"/>
    <w:rsid w:val="00D31C8E"/>
    <w:rsid w:val="00D32A62"/>
    <w:rsid w:val="00D32D2D"/>
    <w:rsid w:val="00D35AA3"/>
    <w:rsid w:val="00D35D5A"/>
    <w:rsid w:val="00D35ECF"/>
    <w:rsid w:val="00D37AC2"/>
    <w:rsid w:val="00D40264"/>
    <w:rsid w:val="00D41613"/>
    <w:rsid w:val="00D41E9C"/>
    <w:rsid w:val="00D42113"/>
    <w:rsid w:val="00D42EC9"/>
    <w:rsid w:val="00D43120"/>
    <w:rsid w:val="00D437A7"/>
    <w:rsid w:val="00D43890"/>
    <w:rsid w:val="00D44121"/>
    <w:rsid w:val="00D46706"/>
    <w:rsid w:val="00D468EC"/>
    <w:rsid w:val="00D478CA"/>
    <w:rsid w:val="00D50602"/>
    <w:rsid w:val="00D50658"/>
    <w:rsid w:val="00D523C8"/>
    <w:rsid w:val="00D52600"/>
    <w:rsid w:val="00D531B1"/>
    <w:rsid w:val="00D54247"/>
    <w:rsid w:val="00D543CD"/>
    <w:rsid w:val="00D556C3"/>
    <w:rsid w:val="00D56232"/>
    <w:rsid w:val="00D5653B"/>
    <w:rsid w:val="00D56856"/>
    <w:rsid w:val="00D56907"/>
    <w:rsid w:val="00D57ADF"/>
    <w:rsid w:val="00D608FA"/>
    <w:rsid w:val="00D60DDF"/>
    <w:rsid w:val="00D61491"/>
    <w:rsid w:val="00D6205B"/>
    <w:rsid w:val="00D631C7"/>
    <w:rsid w:val="00D6389B"/>
    <w:rsid w:val="00D63DF6"/>
    <w:rsid w:val="00D643FC"/>
    <w:rsid w:val="00D659B3"/>
    <w:rsid w:val="00D65FA0"/>
    <w:rsid w:val="00D66B4C"/>
    <w:rsid w:val="00D66DBA"/>
    <w:rsid w:val="00D67C68"/>
    <w:rsid w:val="00D71210"/>
    <w:rsid w:val="00D7170B"/>
    <w:rsid w:val="00D736F3"/>
    <w:rsid w:val="00D737BD"/>
    <w:rsid w:val="00D74ECC"/>
    <w:rsid w:val="00D75EA8"/>
    <w:rsid w:val="00D76062"/>
    <w:rsid w:val="00D7625B"/>
    <w:rsid w:val="00D768C1"/>
    <w:rsid w:val="00D768F0"/>
    <w:rsid w:val="00D76B7E"/>
    <w:rsid w:val="00D77428"/>
    <w:rsid w:val="00D77903"/>
    <w:rsid w:val="00D8059C"/>
    <w:rsid w:val="00D81729"/>
    <w:rsid w:val="00D82327"/>
    <w:rsid w:val="00D85846"/>
    <w:rsid w:val="00D85EA8"/>
    <w:rsid w:val="00D866D1"/>
    <w:rsid w:val="00D87BED"/>
    <w:rsid w:val="00D901C7"/>
    <w:rsid w:val="00D90423"/>
    <w:rsid w:val="00D90C91"/>
    <w:rsid w:val="00D91220"/>
    <w:rsid w:val="00D918AC"/>
    <w:rsid w:val="00D935D6"/>
    <w:rsid w:val="00D93740"/>
    <w:rsid w:val="00D937B5"/>
    <w:rsid w:val="00D93CEF"/>
    <w:rsid w:val="00D94A1E"/>
    <w:rsid w:val="00D957FB"/>
    <w:rsid w:val="00D95819"/>
    <w:rsid w:val="00D9606A"/>
    <w:rsid w:val="00D9627C"/>
    <w:rsid w:val="00D97B4C"/>
    <w:rsid w:val="00DA0494"/>
    <w:rsid w:val="00DA0A0E"/>
    <w:rsid w:val="00DA1034"/>
    <w:rsid w:val="00DA1C32"/>
    <w:rsid w:val="00DA35F4"/>
    <w:rsid w:val="00DA5046"/>
    <w:rsid w:val="00DA55B0"/>
    <w:rsid w:val="00DA66C9"/>
    <w:rsid w:val="00DA6E5E"/>
    <w:rsid w:val="00DA6EF1"/>
    <w:rsid w:val="00DA701C"/>
    <w:rsid w:val="00DA72FD"/>
    <w:rsid w:val="00DB03D4"/>
    <w:rsid w:val="00DB0BB1"/>
    <w:rsid w:val="00DB0ED4"/>
    <w:rsid w:val="00DB2018"/>
    <w:rsid w:val="00DB309F"/>
    <w:rsid w:val="00DB3C3E"/>
    <w:rsid w:val="00DB3D1F"/>
    <w:rsid w:val="00DB4D1A"/>
    <w:rsid w:val="00DC0122"/>
    <w:rsid w:val="00DC2CFF"/>
    <w:rsid w:val="00DC30D5"/>
    <w:rsid w:val="00DC3828"/>
    <w:rsid w:val="00DC4499"/>
    <w:rsid w:val="00DC4CDF"/>
    <w:rsid w:val="00DC5117"/>
    <w:rsid w:val="00DC537C"/>
    <w:rsid w:val="00DC53E5"/>
    <w:rsid w:val="00DC55B1"/>
    <w:rsid w:val="00DC5A1E"/>
    <w:rsid w:val="00DC5B56"/>
    <w:rsid w:val="00DC60A9"/>
    <w:rsid w:val="00DC6905"/>
    <w:rsid w:val="00DC69F3"/>
    <w:rsid w:val="00DC6AB1"/>
    <w:rsid w:val="00DC6F9D"/>
    <w:rsid w:val="00DC712C"/>
    <w:rsid w:val="00DD0C2E"/>
    <w:rsid w:val="00DD17B6"/>
    <w:rsid w:val="00DD3A3A"/>
    <w:rsid w:val="00DD3D9C"/>
    <w:rsid w:val="00DD4C21"/>
    <w:rsid w:val="00DD4E73"/>
    <w:rsid w:val="00DD7160"/>
    <w:rsid w:val="00DD73B3"/>
    <w:rsid w:val="00DD77E6"/>
    <w:rsid w:val="00DD77EC"/>
    <w:rsid w:val="00DD7917"/>
    <w:rsid w:val="00DE0637"/>
    <w:rsid w:val="00DE0B7E"/>
    <w:rsid w:val="00DE0D31"/>
    <w:rsid w:val="00DE123E"/>
    <w:rsid w:val="00DE2C6C"/>
    <w:rsid w:val="00DE424A"/>
    <w:rsid w:val="00DE4C7A"/>
    <w:rsid w:val="00DE4DBE"/>
    <w:rsid w:val="00DE5345"/>
    <w:rsid w:val="00DE6BBD"/>
    <w:rsid w:val="00DF0415"/>
    <w:rsid w:val="00DF0B5A"/>
    <w:rsid w:val="00DF1E5C"/>
    <w:rsid w:val="00DF233E"/>
    <w:rsid w:val="00DF278D"/>
    <w:rsid w:val="00DF2F63"/>
    <w:rsid w:val="00DF34B6"/>
    <w:rsid w:val="00DF3A5A"/>
    <w:rsid w:val="00DF3C51"/>
    <w:rsid w:val="00DF4457"/>
    <w:rsid w:val="00DF52A5"/>
    <w:rsid w:val="00DF581A"/>
    <w:rsid w:val="00DF75F0"/>
    <w:rsid w:val="00E000B0"/>
    <w:rsid w:val="00E001F4"/>
    <w:rsid w:val="00E005F9"/>
    <w:rsid w:val="00E006B2"/>
    <w:rsid w:val="00E00A01"/>
    <w:rsid w:val="00E01135"/>
    <w:rsid w:val="00E016C7"/>
    <w:rsid w:val="00E01E41"/>
    <w:rsid w:val="00E0293C"/>
    <w:rsid w:val="00E03A6A"/>
    <w:rsid w:val="00E04596"/>
    <w:rsid w:val="00E04615"/>
    <w:rsid w:val="00E0644C"/>
    <w:rsid w:val="00E0706D"/>
    <w:rsid w:val="00E0740D"/>
    <w:rsid w:val="00E079B5"/>
    <w:rsid w:val="00E110EA"/>
    <w:rsid w:val="00E13602"/>
    <w:rsid w:val="00E14056"/>
    <w:rsid w:val="00E15E3C"/>
    <w:rsid w:val="00E163AF"/>
    <w:rsid w:val="00E168E5"/>
    <w:rsid w:val="00E16ABE"/>
    <w:rsid w:val="00E20184"/>
    <w:rsid w:val="00E2088E"/>
    <w:rsid w:val="00E214EC"/>
    <w:rsid w:val="00E229B7"/>
    <w:rsid w:val="00E24CB2"/>
    <w:rsid w:val="00E24E21"/>
    <w:rsid w:val="00E255EA"/>
    <w:rsid w:val="00E25BBE"/>
    <w:rsid w:val="00E25E7C"/>
    <w:rsid w:val="00E26490"/>
    <w:rsid w:val="00E3003B"/>
    <w:rsid w:val="00E3142C"/>
    <w:rsid w:val="00E31DA3"/>
    <w:rsid w:val="00E32B73"/>
    <w:rsid w:val="00E344AC"/>
    <w:rsid w:val="00E34843"/>
    <w:rsid w:val="00E34D75"/>
    <w:rsid w:val="00E35676"/>
    <w:rsid w:val="00E368CE"/>
    <w:rsid w:val="00E36C52"/>
    <w:rsid w:val="00E372C8"/>
    <w:rsid w:val="00E40899"/>
    <w:rsid w:val="00E4258A"/>
    <w:rsid w:val="00E43316"/>
    <w:rsid w:val="00E43A28"/>
    <w:rsid w:val="00E43FCA"/>
    <w:rsid w:val="00E464CB"/>
    <w:rsid w:val="00E47D75"/>
    <w:rsid w:val="00E50499"/>
    <w:rsid w:val="00E50657"/>
    <w:rsid w:val="00E516DD"/>
    <w:rsid w:val="00E51BD4"/>
    <w:rsid w:val="00E52A1A"/>
    <w:rsid w:val="00E53CEE"/>
    <w:rsid w:val="00E542D1"/>
    <w:rsid w:val="00E54AE0"/>
    <w:rsid w:val="00E55280"/>
    <w:rsid w:val="00E553B1"/>
    <w:rsid w:val="00E55CE8"/>
    <w:rsid w:val="00E56B8D"/>
    <w:rsid w:val="00E616DB"/>
    <w:rsid w:val="00E61774"/>
    <w:rsid w:val="00E6362D"/>
    <w:rsid w:val="00E6436C"/>
    <w:rsid w:val="00E6437B"/>
    <w:rsid w:val="00E651FF"/>
    <w:rsid w:val="00E65258"/>
    <w:rsid w:val="00E6608D"/>
    <w:rsid w:val="00E667A5"/>
    <w:rsid w:val="00E7011B"/>
    <w:rsid w:val="00E71F64"/>
    <w:rsid w:val="00E72392"/>
    <w:rsid w:val="00E7298F"/>
    <w:rsid w:val="00E738E3"/>
    <w:rsid w:val="00E73ADC"/>
    <w:rsid w:val="00E73C5C"/>
    <w:rsid w:val="00E74895"/>
    <w:rsid w:val="00E75D43"/>
    <w:rsid w:val="00E75E78"/>
    <w:rsid w:val="00E7608C"/>
    <w:rsid w:val="00E7646E"/>
    <w:rsid w:val="00E77288"/>
    <w:rsid w:val="00E80AAD"/>
    <w:rsid w:val="00E80D71"/>
    <w:rsid w:val="00E815A4"/>
    <w:rsid w:val="00E8338F"/>
    <w:rsid w:val="00E833FD"/>
    <w:rsid w:val="00E83505"/>
    <w:rsid w:val="00E8637C"/>
    <w:rsid w:val="00E874B7"/>
    <w:rsid w:val="00E87AB0"/>
    <w:rsid w:val="00E91AAE"/>
    <w:rsid w:val="00E91D42"/>
    <w:rsid w:val="00E935BE"/>
    <w:rsid w:val="00E94462"/>
    <w:rsid w:val="00E944F4"/>
    <w:rsid w:val="00E94504"/>
    <w:rsid w:val="00E94AE8"/>
    <w:rsid w:val="00E951FF"/>
    <w:rsid w:val="00E96532"/>
    <w:rsid w:val="00E97DC0"/>
    <w:rsid w:val="00EA04E8"/>
    <w:rsid w:val="00EA0733"/>
    <w:rsid w:val="00EA08C7"/>
    <w:rsid w:val="00EA0EE4"/>
    <w:rsid w:val="00EA1D6D"/>
    <w:rsid w:val="00EA237C"/>
    <w:rsid w:val="00EA3D82"/>
    <w:rsid w:val="00EA40F1"/>
    <w:rsid w:val="00EA4BF0"/>
    <w:rsid w:val="00EA6BF6"/>
    <w:rsid w:val="00EA6E1A"/>
    <w:rsid w:val="00EA77CF"/>
    <w:rsid w:val="00EA78DF"/>
    <w:rsid w:val="00EB043F"/>
    <w:rsid w:val="00EB08C3"/>
    <w:rsid w:val="00EB0CD4"/>
    <w:rsid w:val="00EB4911"/>
    <w:rsid w:val="00EB4D07"/>
    <w:rsid w:val="00EB5ACD"/>
    <w:rsid w:val="00EB5DF4"/>
    <w:rsid w:val="00EB66B8"/>
    <w:rsid w:val="00EB6C8C"/>
    <w:rsid w:val="00EB6E71"/>
    <w:rsid w:val="00EB7126"/>
    <w:rsid w:val="00EB7292"/>
    <w:rsid w:val="00EB776F"/>
    <w:rsid w:val="00EC077F"/>
    <w:rsid w:val="00EC3A29"/>
    <w:rsid w:val="00EC5234"/>
    <w:rsid w:val="00EC557C"/>
    <w:rsid w:val="00EC57AC"/>
    <w:rsid w:val="00EC60AE"/>
    <w:rsid w:val="00EC6482"/>
    <w:rsid w:val="00EC7467"/>
    <w:rsid w:val="00EC78BD"/>
    <w:rsid w:val="00EC7914"/>
    <w:rsid w:val="00ED04A9"/>
    <w:rsid w:val="00ED1854"/>
    <w:rsid w:val="00ED214D"/>
    <w:rsid w:val="00ED2FBF"/>
    <w:rsid w:val="00ED3028"/>
    <w:rsid w:val="00ED6C5F"/>
    <w:rsid w:val="00ED6C97"/>
    <w:rsid w:val="00ED7B81"/>
    <w:rsid w:val="00EE0BF5"/>
    <w:rsid w:val="00EE1D8B"/>
    <w:rsid w:val="00EE283B"/>
    <w:rsid w:val="00EE324C"/>
    <w:rsid w:val="00EE3835"/>
    <w:rsid w:val="00EE3DFD"/>
    <w:rsid w:val="00EE449E"/>
    <w:rsid w:val="00EE591C"/>
    <w:rsid w:val="00EE5BED"/>
    <w:rsid w:val="00EE5D1C"/>
    <w:rsid w:val="00EE7C09"/>
    <w:rsid w:val="00EF0208"/>
    <w:rsid w:val="00EF098E"/>
    <w:rsid w:val="00EF0DFA"/>
    <w:rsid w:val="00EF1346"/>
    <w:rsid w:val="00EF1CC4"/>
    <w:rsid w:val="00EF1F0F"/>
    <w:rsid w:val="00EF4B3D"/>
    <w:rsid w:val="00EF5646"/>
    <w:rsid w:val="00EF6CFC"/>
    <w:rsid w:val="00EF6E4D"/>
    <w:rsid w:val="00EF72CF"/>
    <w:rsid w:val="00EF7A0A"/>
    <w:rsid w:val="00EF7CDB"/>
    <w:rsid w:val="00F002E6"/>
    <w:rsid w:val="00F017F2"/>
    <w:rsid w:val="00F01D6B"/>
    <w:rsid w:val="00F02161"/>
    <w:rsid w:val="00F0227C"/>
    <w:rsid w:val="00F03E26"/>
    <w:rsid w:val="00F04384"/>
    <w:rsid w:val="00F06078"/>
    <w:rsid w:val="00F1016E"/>
    <w:rsid w:val="00F1024B"/>
    <w:rsid w:val="00F1051B"/>
    <w:rsid w:val="00F10B41"/>
    <w:rsid w:val="00F11345"/>
    <w:rsid w:val="00F11401"/>
    <w:rsid w:val="00F12A73"/>
    <w:rsid w:val="00F12C35"/>
    <w:rsid w:val="00F1422D"/>
    <w:rsid w:val="00F14F00"/>
    <w:rsid w:val="00F15679"/>
    <w:rsid w:val="00F16192"/>
    <w:rsid w:val="00F16EAD"/>
    <w:rsid w:val="00F1770B"/>
    <w:rsid w:val="00F20FAD"/>
    <w:rsid w:val="00F228C7"/>
    <w:rsid w:val="00F22BFF"/>
    <w:rsid w:val="00F22F33"/>
    <w:rsid w:val="00F22FB1"/>
    <w:rsid w:val="00F23369"/>
    <w:rsid w:val="00F244AC"/>
    <w:rsid w:val="00F263C3"/>
    <w:rsid w:val="00F26A94"/>
    <w:rsid w:val="00F26DA8"/>
    <w:rsid w:val="00F307DE"/>
    <w:rsid w:val="00F32B01"/>
    <w:rsid w:val="00F33497"/>
    <w:rsid w:val="00F340DB"/>
    <w:rsid w:val="00F34656"/>
    <w:rsid w:val="00F365B2"/>
    <w:rsid w:val="00F3736C"/>
    <w:rsid w:val="00F375E1"/>
    <w:rsid w:val="00F37630"/>
    <w:rsid w:val="00F4022B"/>
    <w:rsid w:val="00F41689"/>
    <w:rsid w:val="00F41AB5"/>
    <w:rsid w:val="00F42050"/>
    <w:rsid w:val="00F4212C"/>
    <w:rsid w:val="00F42AF4"/>
    <w:rsid w:val="00F447A2"/>
    <w:rsid w:val="00F449B2"/>
    <w:rsid w:val="00F44DFB"/>
    <w:rsid w:val="00F455F0"/>
    <w:rsid w:val="00F45BCF"/>
    <w:rsid w:val="00F4658B"/>
    <w:rsid w:val="00F46C7F"/>
    <w:rsid w:val="00F4763F"/>
    <w:rsid w:val="00F47E76"/>
    <w:rsid w:val="00F47E86"/>
    <w:rsid w:val="00F51F01"/>
    <w:rsid w:val="00F535DB"/>
    <w:rsid w:val="00F53A0D"/>
    <w:rsid w:val="00F53E99"/>
    <w:rsid w:val="00F542DE"/>
    <w:rsid w:val="00F54C51"/>
    <w:rsid w:val="00F55440"/>
    <w:rsid w:val="00F56B4F"/>
    <w:rsid w:val="00F56FDA"/>
    <w:rsid w:val="00F577F3"/>
    <w:rsid w:val="00F57EB6"/>
    <w:rsid w:val="00F63759"/>
    <w:rsid w:val="00F63D25"/>
    <w:rsid w:val="00F64CDA"/>
    <w:rsid w:val="00F650DD"/>
    <w:rsid w:val="00F66451"/>
    <w:rsid w:val="00F671E1"/>
    <w:rsid w:val="00F7065B"/>
    <w:rsid w:val="00F70859"/>
    <w:rsid w:val="00F70ED5"/>
    <w:rsid w:val="00F710DF"/>
    <w:rsid w:val="00F718BA"/>
    <w:rsid w:val="00F728C0"/>
    <w:rsid w:val="00F75948"/>
    <w:rsid w:val="00F75ED6"/>
    <w:rsid w:val="00F75F18"/>
    <w:rsid w:val="00F76608"/>
    <w:rsid w:val="00F76A3A"/>
    <w:rsid w:val="00F776A9"/>
    <w:rsid w:val="00F77D29"/>
    <w:rsid w:val="00F80A0F"/>
    <w:rsid w:val="00F824CD"/>
    <w:rsid w:val="00F837D8"/>
    <w:rsid w:val="00F838AA"/>
    <w:rsid w:val="00F83AA8"/>
    <w:rsid w:val="00F84DCF"/>
    <w:rsid w:val="00F852D6"/>
    <w:rsid w:val="00F855E4"/>
    <w:rsid w:val="00F87E72"/>
    <w:rsid w:val="00F90AED"/>
    <w:rsid w:val="00F92571"/>
    <w:rsid w:val="00F938C8"/>
    <w:rsid w:val="00F93A9B"/>
    <w:rsid w:val="00F93C47"/>
    <w:rsid w:val="00F94262"/>
    <w:rsid w:val="00F95A30"/>
    <w:rsid w:val="00F9639C"/>
    <w:rsid w:val="00F96ECC"/>
    <w:rsid w:val="00FA0F3C"/>
    <w:rsid w:val="00FA2346"/>
    <w:rsid w:val="00FA4A19"/>
    <w:rsid w:val="00FA6A22"/>
    <w:rsid w:val="00FA7FB6"/>
    <w:rsid w:val="00FB02A4"/>
    <w:rsid w:val="00FB21B6"/>
    <w:rsid w:val="00FB2489"/>
    <w:rsid w:val="00FB3A7F"/>
    <w:rsid w:val="00FB42FC"/>
    <w:rsid w:val="00FB43A4"/>
    <w:rsid w:val="00FB49D5"/>
    <w:rsid w:val="00FB5C70"/>
    <w:rsid w:val="00FB5E33"/>
    <w:rsid w:val="00FB7B84"/>
    <w:rsid w:val="00FB7EA8"/>
    <w:rsid w:val="00FC017A"/>
    <w:rsid w:val="00FC06B1"/>
    <w:rsid w:val="00FC25DB"/>
    <w:rsid w:val="00FC364B"/>
    <w:rsid w:val="00FC42C3"/>
    <w:rsid w:val="00FC43B1"/>
    <w:rsid w:val="00FC5B66"/>
    <w:rsid w:val="00FC7409"/>
    <w:rsid w:val="00FC7FD2"/>
    <w:rsid w:val="00FD0866"/>
    <w:rsid w:val="00FD1177"/>
    <w:rsid w:val="00FD133F"/>
    <w:rsid w:val="00FD19CD"/>
    <w:rsid w:val="00FD1F2C"/>
    <w:rsid w:val="00FD3730"/>
    <w:rsid w:val="00FD3DBF"/>
    <w:rsid w:val="00FD3DC2"/>
    <w:rsid w:val="00FD4FC9"/>
    <w:rsid w:val="00FD5046"/>
    <w:rsid w:val="00FD5891"/>
    <w:rsid w:val="00FD71E4"/>
    <w:rsid w:val="00FD7B64"/>
    <w:rsid w:val="00FD7E9A"/>
    <w:rsid w:val="00FE0EE8"/>
    <w:rsid w:val="00FE0F90"/>
    <w:rsid w:val="00FE11BD"/>
    <w:rsid w:val="00FE1853"/>
    <w:rsid w:val="00FE3A02"/>
    <w:rsid w:val="00FE3ECA"/>
    <w:rsid w:val="00FE480B"/>
    <w:rsid w:val="00FE75AA"/>
    <w:rsid w:val="00FE75EF"/>
    <w:rsid w:val="00FE7AF5"/>
    <w:rsid w:val="00FE7C57"/>
    <w:rsid w:val="00FE7DD7"/>
    <w:rsid w:val="00FF01C7"/>
    <w:rsid w:val="00FF0B80"/>
    <w:rsid w:val="00FF0F5E"/>
    <w:rsid w:val="00FF352A"/>
    <w:rsid w:val="00FF4FC3"/>
    <w:rsid w:val="00FF53DC"/>
    <w:rsid w:val="00FF5E02"/>
    <w:rsid w:val="00FF60D1"/>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96B2"/>
  <w15:docId w15:val="{46ED2B6E-AEAB-46EF-BE10-CFEE6CC1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36183"/>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236183"/>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236183"/>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236183"/>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236183"/>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6183"/>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183"/>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36183"/>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23618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36183"/>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236183"/>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6183"/>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236183"/>
  </w:style>
  <w:style w:type="paragraph" w:styleId="BodyText">
    <w:name w:val="Body Text"/>
    <w:basedOn w:val="Normal"/>
    <w:link w:val="BodyTextChar"/>
    <w:rsid w:val="00236183"/>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236183"/>
    <w:rPr>
      <w:rFonts w:ascii="Times New Roman" w:eastAsia="Times New Roman" w:hAnsi="Times New Roman" w:cs="Times New Roman"/>
      <w:sz w:val="26"/>
      <w:szCs w:val="20"/>
    </w:rPr>
  </w:style>
  <w:style w:type="character" w:styleId="Hyperlink">
    <w:name w:val="Hyperlink"/>
    <w:basedOn w:val="DefaultParagraphFont"/>
    <w:rsid w:val="00236183"/>
    <w:rPr>
      <w:color w:val="0000FF"/>
      <w:u w:val="single"/>
    </w:rPr>
  </w:style>
  <w:style w:type="paragraph" w:styleId="Footer">
    <w:name w:val="footer"/>
    <w:basedOn w:val="Normal"/>
    <w:link w:val="FooterChar"/>
    <w:uiPriority w:val="99"/>
    <w:rsid w:val="00236183"/>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uiPriority w:val="99"/>
    <w:rsid w:val="00236183"/>
    <w:rPr>
      <w:rFonts w:ascii="Times New Roman" w:eastAsia="Times New Roman" w:hAnsi="Times New Roman" w:cs="Times New Roman"/>
      <w:sz w:val="26"/>
      <w:szCs w:val="20"/>
    </w:rPr>
  </w:style>
  <w:style w:type="character" w:styleId="PageNumber">
    <w:name w:val="page number"/>
    <w:basedOn w:val="DefaultParagraphFont"/>
    <w:rsid w:val="00236183"/>
  </w:style>
  <w:style w:type="paragraph" w:styleId="BodyTextIndent">
    <w:name w:val="Body Text Indent"/>
    <w:basedOn w:val="Normal"/>
    <w:link w:val="BodyTextIndentChar"/>
    <w:rsid w:val="00236183"/>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236183"/>
    <w:rPr>
      <w:rFonts w:ascii="Times New Roman" w:eastAsia="Times New Roman" w:hAnsi="Times New Roman" w:cs="Times New Roman"/>
      <w:sz w:val="26"/>
      <w:szCs w:val="20"/>
    </w:rPr>
  </w:style>
  <w:style w:type="paragraph" w:styleId="BodyTextIndent2">
    <w:name w:val="Body Text Indent 2"/>
    <w:basedOn w:val="Normal"/>
    <w:link w:val="BodyTextIndent2Char"/>
    <w:rsid w:val="00236183"/>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236183"/>
    <w:rPr>
      <w:rFonts w:ascii="Times New Roman" w:eastAsia="Times New Roman" w:hAnsi="Times New Roman" w:cs="Times New Roman"/>
      <w:b/>
      <w:sz w:val="24"/>
      <w:szCs w:val="20"/>
    </w:rPr>
  </w:style>
  <w:style w:type="character" w:styleId="Strong">
    <w:name w:val="Strong"/>
    <w:basedOn w:val="DefaultParagraphFont"/>
    <w:uiPriority w:val="22"/>
    <w:qFormat/>
    <w:rsid w:val="00236183"/>
    <w:rPr>
      <w:b/>
      <w:bCs/>
    </w:rPr>
  </w:style>
  <w:style w:type="character" w:customStyle="1" w:styleId="BalloonTextChar">
    <w:name w:val="Balloon Text Char"/>
    <w:basedOn w:val="DefaultParagraphFont"/>
    <w:link w:val="BalloonText"/>
    <w:semiHidden/>
    <w:rsid w:val="00236183"/>
    <w:rPr>
      <w:rFonts w:ascii="Tahoma" w:eastAsia="Times New Roman" w:hAnsi="Tahoma" w:cs="Tahoma"/>
      <w:sz w:val="16"/>
      <w:szCs w:val="16"/>
    </w:rPr>
  </w:style>
  <w:style w:type="paragraph" w:styleId="BalloonText">
    <w:name w:val="Balloon Text"/>
    <w:basedOn w:val="Normal"/>
    <w:link w:val="BalloonTextChar"/>
    <w:semiHidden/>
    <w:rsid w:val="00236183"/>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236183"/>
    <w:rPr>
      <w:rFonts w:ascii="Tahoma" w:hAnsi="Tahoma" w:cs="Tahoma"/>
      <w:sz w:val="16"/>
      <w:szCs w:val="16"/>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2361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2361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236183"/>
    <w:rPr>
      <w:vertAlign w:val="superscript"/>
    </w:rPr>
  </w:style>
  <w:style w:type="character" w:styleId="Emphasis">
    <w:name w:val="Emphasis"/>
    <w:basedOn w:val="DefaultParagraphFont"/>
    <w:qFormat/>
    <w:rsid w:val="00236183"/>
    <w:rPr>
      <w:i/>
      <w:iCs/>
    </w:rPr>
  </w:style>
  <w:style w:type="paragraph" w:styleId="Header">
    <w:name w:val="header"/>
    <w:basedOn w:val="Normal"/>
    <w:link w:val="HeaderChar"/>
    <w:uiPriority w:val="99"/>
    <w:rsid w:val="0023618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36183"/>
    <w:rPr>
      <w:rFonts w:ascii="Times New Roman" w:eastAsia="Times New Roman" w:hAnsi="Times New Roman" w:cs="Times New Roman"/>
      <w:sz w:val="24"/>
      <w:szCs w:val="24"/>
    </w:rPr>
  </w:style>
  <w:style w:type="character" w:styleId="CommentReference">
    <w:name w:val="annotation reference"/>
    <w:basedOn w:val="DefaultParagraphFont"/>
    <w:rsid w:val="00236183"/>
    <w:rPr>
      <w:sz w:val="16"/>
      <w:szCs w:val="16"/>
    </w:rPr>
  </w:style>
  <w:style w:type="paragraph" w:styleId="CommentText">
    <w:name w:val="annotation text"/>
    <w:basedOn w:val="Normal"/>
    <w:link w:val="CommentTextChar"/>
    <w:rsid w:val="0023618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361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36183"/>
    <w:rPr>
      <w:b/>
      <w:bCs/>
    </w:rPr>
  </w:style>
  <w:style w:type="character" w:customStyle="1" w:styleId="CommentSubjectChar">
    <w:name w:val="Comment Subject Char"/>
    <w:basedOn w:val="CommentTextChar"/>
    <w:link w:val="CommentSubject"/>
    <w:rsid w:val="00236183"/>
    <w:rPr>
      <w:rFonts w:ascii="Times New Roman" w:eastAsia="Times New Roman" w:hAnsi="Times New Roman" w:cs="Times New Roman"/>
      <w:b/>
      <w:bCs/>
      <w:sz w:val="20"/>
      <w:szCs w:val="20"/>
    </w:rPr>
  </w:style>
  <w:style w:type="table" w:styleId="TableGrid">
    <w:name w:val="Table Grid"/>
    <w:basedOn w:val="TableNormal"/>
    <w:uiPriority w:val="59"/>
    <w:rsid w:val="002361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18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236183"/>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236183"/>
    <w:pPr>
      <w:spacing w:after="0" w:line="240" w:lineRule="auto"/>
    </w:pPr>
    <w:rPr>
      <w:rFonts w:ascii="Times New Roman" w:eastAsia="Times New Roman" w:hAnsi="Times New Roman" w:cs="Times New Roman"/>
      <w:sz w:val="24"/>
      <w:szCs w:val="24"/>
    </w:rPr>
  </w:style>
  <w:style w:type="table" w:styleId="LightGrid-Accent1">
    <w:name w:val="Light Grid Accent 1"/>
    <w:basedOn w:val="TableNormal"/>
    <w:uiPriority w:val="62"/>
    <w:rsid w:val="0023618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236183"/>
    <w:pPr>
      <w:spacing w:after="0" w:line="240" w:lineRule="auto"/>
    </w:pPr>
    <w:rPr>
      <w:rFonts w:ascii="Calibri" w:eastAsia="Calibri" w:hAnsi="Calibri" w:cs="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54BE1"/>
    <w:rPr>
      <w:color w:val="800080" w:themeColor="followedHyperlink"/>
      <w:u w:val="single"/>
    </w:rPr>
  </w:style>
  <w:style w:type="paragraph" w:styleId="EndnoteText">
    <w:name w:val="endnote text"/>
    <w:basedOn w:val="Normal"/>
    <w:link w:val="EndnoteTextChar"/>
    <w:uiPriority w:val="99"/>
    <w:semiHidden/>
    <w:unhideWhenUsed/>
    <w:rsid w:val="00B422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225C"/>
    <w:rPr>
      <w:sz w:val="20"/>
      <w:szCs w:val="20"/>
    </w:rPr>
  </w:style>
  <w:style w:type="character" w:styleId="EndnoteReference">
    <w:name w:val="endnote reference"/>
    <w:basedOn w:val="DefaultParagraphFont"/>
    <w:uiPriority w:val="99"/>
    <w:semiHidden/>
    <w:unhideWhenUsed/>
    <w:rsid w:val="00B4225C"/>
    <w:rPr>
      <w:vertAlign w:val="superscript"/>
    </w:rPr>
  </w:style>
  <w:style w:type="paragraph" w:customStyle="1" w:styleId="Default">
    <w:name w:val="Default"/>
    <w:rsid w:val="00B82B7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C47398"/>
    <w:pPr>
      <w:spacing w:after="120" w:line="480" w:lineRule="auto"/>
    </w:pPr>
  </w:style>
  <w:style w:type="character" w:customStyle="1" w:styleId="BodyText2Char">
    <w:name w:val="Body Text 2 Char"/>
    <w:basedOn w:val="DefaultParagraphFont"/>
    <w:link w:val="BodyText2"/>
    <w:uiPriority w:val="99"/>
    <w:rsid w:val="00C47398"/>
  </w:style>
  <w:style w:type="character" w:styleId="UnresolvedMention">
    <w:name w:val="Unresolved Mention"/>
    <w:basedOn w:val="DefaultParagraphFont"/>
    <w:uiPriority w:val="99"/>
    <w:semiHidden/>
    <w:unhideWhenUsed/>
    <w:rsid w:val="000227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13421">
      <w:bodyDiv w:val="1"/>
      <w:marLeft w:val="0"/>
      <w:marRight w:val="0"/>
      <w:marTop w:val="0"/>
      <w:marBottom w:val="0"/>
      <w:divBdr>
        <w:top w:val="none" w:sz="0" w:space="0" w:color="auto"/>
        <w:left w:val="none" w:sz="0" w:space="0" w:color="auto"/>
        <w:bottom w:val="none" w:sz="0" w:space="0" w:color="auto"/>
        <w:right w:val="none" w:sz="0" w:space="0" w:color="auto"/>
      </w:divBdr>
      <w:divsChild>
        <w:div w:id="190188468">
          <w:marLeft w:val="0"/>
          <w:marRight w:val="0"/>
          <w:marTop w:val="0"/>
          <w:marBottom w:val="0"/>
          <w:divBdr>
            <w:top w:val="none" w:sz="0" w:space="0" w:color="auto"/>
            <w:left w:val="none" w:sz="0" w:space="0" w:color="auto"/>
            <w:bottom w:val="none" w:sz="0" w:space="0" w:color="auto"/>
            <w:right w:val="none" w:sz="0" w:space="0" w:color="auto"/>
          </w:divBdr>
          <w:divsChild>
            <w:div w:id="790442021">
              <w:marLeft w:val="0"/>
              <w:marRight w:val="0"/>
              <w:marTop w:val="0"/>
              <w:marBottom w:val="0"/>
              <w:divBdr>
                <w:top w:val="none" w:sz="0" w:space="0" w:color="auto"/>
                <w:left w:val="none" w:sz="0" w:space="0" w:color="auto"/>
                <w:bottom w:val="none" w:sz="0" w:space="0" w:color="auto"/>
                <w:right w:val="none" w:sz="0" w:space="0" w:color="auto"/>
              </w:divBdr>
              <w:divsChild>
                <w:div w:id="356194784">
                  <w:marLeft w:val="0"/>
                  <w:marRight w:val="0"/>
                  <w:marTop w:val="0"/>
                  <w:marBottom w:val="0"/>
                  <w:divBdr>
                    <w:top w:val="none" w:sz="0" w:space="0" w:color="auto"/>
                    <w:left w:val="none" w:sz="0" w:space="0" w:color="auto"/>
                    <w:bottom w:val="none" w:sz="0" w:space="0" w:color="auto"/>
                    <w:right w:val="none" w:sz="0" w:space="0" w:color="auto"/>
                  </w:divBdr>
                  <w:divsChild>
                    <w:div w:id="1464541744">
                      <w:marLeft w:val="0"/>
                      <w:marRight w:val="0"/>
                      <w:marTop w:val="0"/>
                      <w:marBottom w:val="0"/>
                      <w:divBdr>
                        <w:top w:val="none" w:sz="0" w:space="0" w:color="auto"/>
                        <w:left w:val="none" w:sz="0" w:space="0" w:color="auto"/>
                        <w:bottom w:val="none" w:sz="0" w:space="0" w:color="auto"/>
                        <w:right w:val="none" w:sz="0" w:space="0" w:color="auto"/>
                      </w:divBdr>
                      <w:divsChild>
                        <w:div w:id="207542126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55257804">
                              <w:marLeft w:val="0"/>
                              <w:marRight w:val="0"/>
                              <w:marTop w:val="0"/>
                              <w:marBottom w:val="0"/>
                              <w:divBdr>
                                <w:top w:val="none" w:sz="0" w:space="0" w:color="auto"/>
                                <w:left w:val="none" w:sz="0" w:space="0" w:color="auto"/>
                                <w:bottom w:val="none" w:sz="0" w:space="0" w:color="auto"/>
                                <w:right w:val="none" w:sz="0" w:space="0" w:color="auto"/>
                              </w:divBdr>
                              <w:divsChild>
                                <w:div w:id="225579580">
                                  <w:marLeft w:val="0"/>
                                  <w:marRight w:val="0"/>
                                  <w:marTop w:val="0"/>
                                  <w:marBottom w:val="0"/>
                                  <w:divBdr>
                                    <w:top w:val="none" w:sz="0" w:space="0" w:color="auto"/>
                                    <w:left w:val="none" w:sz="0" w:space="0" w:color="auto"/>
                                    <w:bottom w:val="none" w:sz="0" w:space="0" w:color="auto"/>
                                    <w:right w:val="none" w:sz="0" w:space="0" w:color="auto"/>
                                  </w:divBdr>
                                  <w:divsChild>
                                    <w:div w:id="579871176">
                                      <w:marLeft w:val="0"/>
                                      <w:marRight w:val="0"/>
                                      <w:marTop w:val="0"/>
                                      <w:marBottom w:val="0"/>
                                      <w:divBdr>
                                        <w:top w:val="none" w:sz="0" w:space="0" w:color="auto"/>
                                        <w:left w:val="none" w:sz="0" w:space="0" w:color="auto"/>
                                        <w:bottom w:val="none" w:sz="0" w:space="0" w:color="auto"/>
                                        <w:right w:val="none" w:sz="0" w:space="0" w:color="auto"/>
                                      </w:divBdr>
                                      <w:divsChild>
                                        <w:div w:id="1385328769">
                                          <w:marLeft w:val="0"/>
                                          <w:marRight w:val="0"/>
                                          <w:marTop w:val="0"/>
                                          <w:marBottom w:val="0"/>
                                          <w:divBdr>
                                            <w:top w:val="none" w:sz="0" w:space="0" w:color="auto"/>
                                            <w:left w:val="none" w:sz="0" w:space="0" w:color="auto"/>
                                            <w:bottom w:val="none" w:sz="0" w:space="0" w:color="auto"/>
                                            <w:right w:val="none" w:sz="0" w:space="0" w:color="auto"/>
                                          </w:divBdr>
                                          <w:divsChild>
                                            <w:div w:id="91363238">
                                              <w:marLeft w:val="0"/>
                                              <w:marRight w:val="0"/>
                                              <w:marTop w:val="0"/>
                                              <w:marBottom w:val="0"/>
                                              <w:divBdr>
                                                <w:top w:val="none" w:sz="0" w:space="0" w:color="auto"/>
                                                <w:left w:val="none" w:sz="0" w:space="0" w:color="auto"/>
                                                <w:bottom w:val="none" w:sz="0" w:space="0" w:color="auto"/>
                                                <w:right w:val="none" w:sz="0" w:space="0" w:color="auto"/>
                                              </w:divBdr>
                                              <w:divsChild>
                                                <w:div w:id="877200032">
                                                  <w:marLeft w:val="0"/>
                                                  <w:marRight w:val="0"/>
                                                  <w:marTop w:val="0"/>
                                                  <w:marBottom w:val="0"/>
                                                  <w:divBdr>
                                                    <w:top w:val="none" w:sz="0" w:space="0" w:color="auto"/>
                                                    <w:left w:val="none" w:sz="0" w:space="0" w:color="auto"/>
                                                    <w:bottom w:val="none" w:sz="0" w:space="0" w:color="auto"/>
                                                    <w:right w:val="none" w:sz="0" w:space="0" w:color="auto"/>
                                                  </w:divBdr>
                                                  <w:divsChild>
                                                    <w:div w:id="1578318847">
                                                      <w:marLeft w:val="0"/>
                                                      <w:marRight w:val="0"/>
                                                      <w:marTop w:val="0"/>
                                                      <w:marBottom w:val="0"/>
                                                      <w:divBdr>
                                                        <w:top w:val="none" w:sz="0" w:space="0" w:color="auto"/>
                                                        <w:left w:val="none" w:sz="0" w:space="0" w:color="auto"/>
                                                        <w:bottom w:val="none" w:sz="0" w:space="0" w:color="auto"/>
                                                        <w:right w:val="none" w:sz="0" w:space="0" w:color="auto"/>
                                                      </w:divBdr>
                                                      <w:divsChild>
                                                        <w:div w:id="6765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2431">
                                                  <w:marLeft w:val="0"/>
                                                  <w:marRight w:val="0"/>
                                                  <w:marTop w:val="0"/>
                                                  <w:marBottom w:val="0"/>
                                                  <w:divBdr>
                                                    <w:top w:val="none" w:sz="0" w:space="0" w:color="auto"/>
                                                    <w:left w:val="none" w:sz="0" w:space="0" w:color="auto"/>
                                                    <w:bottom w:val="none" w:sz="0" w:space="0" w:color="auto"/>
                                                    <w:right w:val="none" w:sz="0" w:space="0" w:color="auto"/>
                                                  </w:divBdr>
                                                  <w:divsChild>
                                                    <w:div w:id="405538948">
                                                      <w:marLeft w:val="0"/>
                                                      <w:marRight w:val="0"/>
                                                      <w:marTop w:val="0"/>
                                                      <w:marBottom w:val="0"/>
                                                      <w:divBdr>
                                                        <w:top w:val="none" w:sz="0" w:space="0" w:color="auto"/>
                                                        <w:left w:val="none" w:sz="0" w:space="0" w:color="auto"/>
                                                        <w:bottom w:val="none" w:sz="0" w:space="0" w:color="auto"/>
                                                        <w:right w:val="none" w:sz="0" w:space="0" w:color="auto"/>
                                                      </w:divBdr>
                                                      <w:divsChild>
                                                        <w:div w:id="87191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2406">
      <w:bodyDiv w:val="1"/>
      <w:marLeft w:val="0"/>
      <w:marRight w:val="0"/>
      <w:marTop w:val="0"/>
      <w:marBottom w:val="0"/>
      <w:divBdr>
        <w:top w:val="none" w:sz="0" w:space="0" w:color="auto"/>
        <w:left w:val="none" w:sz="0" w:space="0" w:color="auto"/>
        <w:bottom w:val="none" w:sz="0" w:space="0" w:color="auto"/>
        <w:right w:val="none" w:sz="0" w:space="0" w:color="auto"/>
      </w:divBdr>
    </w:div>
    <w:div w:id="307056149">
      <w:bodyDiv w:val="1"/>
      <w:marLeft w:val="0"/>
      <w:marRight w:val="0"/>
      <w:marTop w:val="0"/>
      <w:marBottom w:val="0"/>
      <w:divBdr>
        <w:top w:val="none" w:sz="0" w:space="0" w:color="auto"/>
        <w:left w:val="none" w:sz="0" w:space="0" w:color="auto"/>
        <w:bottom w:val="none" w:sz="0" w:space="0" w:color="auto"/>
        <w:right w:val="none" w:sz="0" w:space="0" w:color="auto"/>
      </w:divBdr>
      <w:divsChild>
        <w:div w:id="122890163">
          <w:marLeft w:val="0"/>
          <w:marRight w:val="0"/>
          <w:marTop w:val="0"/>
          <w:marBottom w:val="0"/>
          <w:divBdr>
            <w:top w:val="none" w:sz="0" w:space="0" w:color="auto"/>
            <w:left w:val="none" w:sz="0" w:space="0" w:color="auto"/>
            <w:bottom w:val="none" w:sz="0" w:space="0" w:color="auto"/>
            <w:right w:val="none" w:sz="0" w:space="0" w:color="auto"/>
          </w:divBdr>
          <w:divsChild>
            <w:div w:id="716513332">
              <w:marLeft w:val="0"/>
              <w:marRight w:val="0"/>
              <w:marTop w:val="0"/>
              <w:marBottom w:val="0"/>
              <w:divBdr>
                <w:top w:val="none" w:sz="0" w:space="0" w:color="auto"/>
                <w:left w:val="none" w:sz="0" w:space="0" w:color="auto"/>
                <w:bottom w:val="none" w:sz="0" w:space="0" w:color="auto"/>
                <w:right w:val="none" w:sz="0" w:space="0" w:color="auto"/>
              </w:divBdr>
              <w:divsChild>
                <w:div w:id="1674256567">
                  <w:marLeft w:val="0"/>
                  <w:marRight w:val="0"/>
                  <w:marTop w:val="0"/>
                  <w:marBottom w:val="0"/>
                  <w:divBdr>
                    <w:top w:val="none" w:sz="0" w:space="0" w:color="auto"/>
                    <w:left w:val="none" w:sz="0" w:space="0" w:color="auto"/>
                    <w:bottom w:val="none" w:sz="0" w:space="0" w:color="auto"/>
                    <w:right w:val="none" w:sz="0" w:space="0" w:color="auto"/>
                  </w:divBdr>
                  <w:divsChild>
                    <w:div w:id="1457017764">
                      <w:marLeft w:val="0"/>
                      <w:marRight w:val="0"/>
                      <w:marTop w:val="0"/>
                      <w:marBottom w:val="0"/>
                      <w:divBdr>
                        <w:top w:val="none" w:sz="0" w:space="0" w:color="auto"/>
                        <w:left w:val="none" w:sz="0" w:space="0" w:color="auto"/>
                        <w:bottom w:val="none" w:sz="0" w:space="0" w:color="auto"/>
                        <w:right w:val="none" w:sz="0" w:space="0" w:color="auto"/>
                      </w:divBdr>
                      <w:divsChild>
                        <w:div w:id="17775545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32534344">
                              <w:marLeft w:val="0"/>
                              <w:marRight w:val="0"/>
                              <w:marTop w:val="0"/>
                              <w:marBottom w:val="0"/>
                              <w:divBdr>
                                <w:top w:val="none" w:sz="0" w:space="0" w:color="auto"/>
                                <w:left w:val="none" w:sz="0" w:space="0" w:color="auto"/>
                                <w:bottom w:val="none" w:sz="0" w:space="0" w:color="auto"/>
                                <w:right w:val="none" w:sz="0" w:space="0" w:color="auto"/>
                              </w:divBdr>
                              <w:divsChild>
                                <w:div w:id="1754010959">
                                  <w:marLeft w:val="0"/>
                                  <w:marRight w:val="0"/>
                                  <w:marTop w:val="0"/>
                                  <w:marBottom w:val="0"/>
                                  <w:divBdr>
                                    <w:top w:val="none" w:sz="0" w:space="0" w:color="auto"/>
                                    <w:left w:val="none" w:sz="0" w:space="0" w:color="auto"/>
                                    <w:bottom w:val="none" w:sz="0" w:space="0" w:color="auto"/>
                                    <w:right w:val="none" w:sz="0" w:space="0" w:color="auto"/>
                                  </w:divBdr>
                                  <w:divsChild>
                                    <w:div w:id="462576292">
                                      <w:marLeft w:val="0"/>
                                      <w:marRight w:val="0"/>
                                      <w:marTop w:val="0"/>
                                      <w:marBottom w:val="0"/>
                                      <w:divBdr>
                                        <w:top w:val="none" w:sz="0" w:space="0" w:color="auto"/>
                                        <w:left w:val="none" w:sz="0" w:space="0" w:color="auto"/>
                                        <w:bottom w:val="none" w:sz="0" w:space="0" w:color="auto"/>
                                        <w:right w:val="none" w:sz="0" w:space="0" w:color="auto"/>
                                      </w:divBdr>
                                      <w:divsChild>
                                        <w:div w:id="357854371">
                                          <w:marLeft w:val="0"/>
                                          <w:marRight w:val="0"/>
                                          <w:marTop w:val="0"/>
                                          <w:marBottom w:val="0"/>
                                          <w:divBdr>
                                            <w:top w:val="none" w:sz="0" w:space="0" w:color="auto"/>
                                            <w:left w:val="none" w:sz="0" w:space="0" w:color="auto"/>
                                            <w:bottom w:val="none" w:sz="0" w:space="0" w:color="auto"/>
                                            <w:right w:val="none" w:sz="0" w:space="0" w:color="auto"/>
                                          </w:divBdr>
                                          <w:divsChild>
                                            <w:div w:id="140926126">
                                              <w:marLeft w:val="0"/>
                                              <w:marRight w:val="0"/>
                                              <w:marTop w:val="0"/>
                                              <w:marBottom w:val="0"/>
                                              <w:divBdr>
                                                <w:top w:val="none" w:sz="0" w:space="0" w:color="auto"/>
                                                <w:left w:val="none" w:sz="0" w:space="0" w:color="auto"/>
                                                <w:bottom w:val="none" w:sz="0" w:space="0" w:color="auto"/>
                                                <w:right w:val="none" w:sz="0" w:space="0" w:color="auto"/>
                                              </w:divBdr>
                                              <w:divsChild>
                                                <w:div w:id="1308827810">
                                                  <w:marLeft w:val="0"/>
                                                  <w:marRight w:val="0"/>
                                                  <w:marTop w:val="0"/>
                                                  <w:marBottom w:val="0"/>
                                                  <w:divBdr>
                                                    <w:top w:val="none" w:sz="0" w:space="0" w:color="auto"/>
                                                    <w:left w:val="none" w:sz="0" w:space="0" w:color="auto"/>
                                                    <w:bottom w:val="none" w:sz="0" w:space="0" w:color="auto"/>
                                                    <w:right w:val="none" w:sz="0" w:space="0" w:color="auto"/>
                                                  </w:divBdr>
                                                </w:div>
                                              </w:divsChild>
                                            </w:div>
                                            <w:div w:id="74516871">
                                              <w:marLeft w:val="0"/>
                                              <w:marRight w:val="0"/>
                                              <w:marTop w:val="0"/>
                                              <w:marBottom w:val="0"/>
                                              <w:divBdr>
                                                <w:top w:val="none" w:sz="0" w:space="0" w:color="auto"/>
                                                <w:left w:val="none" w:sz="0" w:space="0" w:color="auto"/>
                                                <w:bottom w:val="none" w:sz="0" w:space="0" w:color="auto"/>
                                                <w:right w:val="none" w:sz="0" w:space="0" w:color="auto"/>
                                              </w:divBdr>
                                              <w:divsChild>
                                                <w:div w:id="642463157">
                                                  <w:marLeft w:val="0"/>
                                                  <w:marRight w:val="0"/>
                                                  <w:marTop w:val="0"/>
                                                  <w:marBottom w:val="0"/>
                                                  <w:divBdr>
                                                    <w:top w:val="none" w:sz="0" w:space="0" w:color="auto"/>
                                                    <w:left w:val="none" w:sz="0" w:space="0" w:color="auto"/>
                                                    <w:bottom w:val="none" w:sz="0" w:space="0" w:color="auto"/>
                                                    <w:right w:val="none" w:sz="0" w:space="0" w:color="auto"/>
                                                  </w:divBdr>
                                                  <w:divsChild>
                                                    <w:div w:id="7861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9858">
                                              <w:marLeft w:val="0"/>
                                              <w:marRight w:val="0"/>
                                              <w:marTop w:val="0"/>
                                              <w:marBottom w:val="0"/>
                                              <w:divBdr>
                                                <w:top w:val="none" w:sz="0" w:space="0" w:color="auto"/>
                                                <w:left w:val="none" w:sz="0" w:space="0" w:color="auto"/>
                                                <w:bottom w:val="none" w:sz="0" w:space="0" w:color="auto"/>
                                                <w:right w:val="none" w:sz="0" w:space="0" w:color="auto"/>
                                              </w:divBdr>
                                              <w:divsChild>
                                                <w:div w:id="1124036095">
                                                  <w:marLeft w:val="0"/>
                                                  <w:marRight w:val="0"/>
                                                  <w:marTop w:val="0"/>
                                                  <w:marBottom w:val="0"/>
                                                  <w:divBdr>
                                                    <w:top w:val="none" w:sz="0" w:space="0" w:color="auto"/>
                                                    <w:left w:val="none" w:sz="0" w:space="0" w:color="auto"/>
                                                    <w:bottom w:val="none" w:sz="0" w:space="0" w:color="auto"/>
                                                    <w:right w:val="none" w:sz="0" w:space="0" w:color="auto"/>
                                                  </w:divBdr>
                                                  <w:divsChild>
                                                    <w:div w:id="20699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6116">
                                              <w:marLeft w:val="0"/>
                                              <w:marRight w:val="0"/>
                                              <w:marTop w:val="0"/>
                                              <w:marBottom w:val="0"/>
                                              <w:divBdr>
                                                <w:top w:val="none" w:sz="0" w:space="0" w:color="auto"/>
                                                <w:left w:val="none" w:sz="0" w:space="0" w:color="auto"/>
                                                <w:bottom w:val="none" w:sz="0" w:space="0" w:color="auto"/>
                                                <w:right w:val="none" w:sz="0" w:space="0" w:color="auto"/>
                                              </w:divBdr>
                                              <w:divsChild>
                                                <w:div w:id="1656454273">
                                                  <w:marLeft w:val="0"/>
                                                  <w:marRight w:val="0"/>
                                                  <w:marTop w:val="0"/>
                                                  <w:marBottom w:val="0"/>
                                                  <w:divBdr>
                                                    <w:top w:val="none" w:sz="0" w:space="0" w:color="auto"/>
                                                    <w:left w:val="none" w:sz="0" w:space="0" w:color="auto"/>
                                                    <w:bottom w:val="none" w:sz="0" w:space="0" w:color="auto"/>
                                                    <w:right w:val="none" w:sz="0" w:space="0" w:color="auto"/>
                                                  </w:divBdr>
                                                  <w:divsChild>
                                                    <w:div w:id="888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88284">
                                              <w:marLeft w:val="0"/>
                                              <w:marRight w:val="0"/>
                                              <w:marTop w:val="0"/>
                                              <w:marBottom w:val="0"/>
                                              <w:divBdr>
                                                <w:top w:val="none" w:sz="0" w:space="0" w:color="auto"/>
                                                <w:left w:val="none" w:sz="0" w:space="0" w:color="auto"/>
                                                <w:bottom w:val="none" w:sz="0" w:space="0" w:color="auto"/>
                                                <w:right w:val="none" w:sz="0" w:space="0" w:color="auto"/>
                                              </w:divBdr>
                                              <w:divsChild>
                                                <w:div w:id="1675185691">
                                                  <w:marLeft w:val="0"/>
                                                  <w:marRight w:val="0"/>
                                                  <w:marTop w:val="0"/>
                                                  <w:marBottom w:val="0"/>
                                                  <w:divBdr>
                                                    <w:top w:val="none" w:sz="0" w:space="0" w:color="auto"/>
                                                    <w:left w:val="none" w:sz="0" w:space="0" w:color="auto"/>
                                                    <w:bottom w:val="none" w:sz="0" w:space="0" w:color="auto"/>
                                                    <w:right w:val="none" w:sz="0" w:space="0" w:color="auto"/>
                                                  </w:divBdr>
                                                  <w:divsChild>
                                                    <w:div w:id="10482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509">
                                              <w:marLeft w:val="0"/>
                                              <w:marRight w:val="0"/>
                                              <w:marTop w:val="0"/>
                                              <w:marBottom w:val="0"/>
                                              <w:divBdr>
                                                <w:top w:val="none" w:sz="0" w:space="0" w:color="auto"/>
                                                <w:left w:val="none" w:sz="0" w:space="0" w:color="auto"/>
                                                <w:bottom w:val="none" w:sz="0" w:space="0" w:color="auto"/>
                                                <w:right w:val="none" w:sz="0" w:space="0" w:color="auto"/>
                                              </w:divBdr>
                                              <w:divsChild>
                                                <w:div w:id="146241815">
                                                  <w:marLeft w:val="0"/>
                                                  <w:marRight w:val="0"/>
                                                  <w:marTop w:val="0"/>
                                                  <w:marBottom w:val="0"/>
                                                  <w:divBdr>
                                                    <w:top w:val="none" w:sz="0" w:space="0" w:color="auto"/>
                                                    <w:left w:val="none" w:sz="0" w:space="0" w:color="auto"/>
                                                    <w:bottom w:val="none" w:sz="0" w:space="0" w:color="auto"/>
                                                    <w:right w:val="none" w:sz="0" w:space="0" w:color="auto"/>
                                                  </w:divBdr>
                                                  <w:divsChild>
                                                    <w:div w:id="5722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9632">
                                              <w:marLeft w:val="0"/>
                                              <w:marRight w:val="0"/>
                                              <w:marTop w:val="0"/>
                                              <w:marBottom w:val="0"/>
                                              <w:divBdr>
                                                <w:top w:val="none" w:sz="0" w:space="0" w:color="auto"/>
                                                <w:left w:val="none" w:sz="0" w:space="0" w:color="auto"/>
                                                <w:bottom w:val="none" w:sz="0" w:space="0" w:color="auto"/>
                                                <w:right w:val="none" w:sz="0" w:space="0" w:color="auto"/>
                                              </w:divBdr>
                                              <w:divsChild>
                                                <w:div w:id="1776175691">
                                                  <w:marLeft w:val="0"/>
                                                  <w:marRight w:val="0"/>
                                                  <w:marTop w:val="0"/>
                                                  <w:marBottom w:val="0"/>
                                                  <w:divBdr>
                                                    <w:top w:val="none" w:sz="0" w:space="0" w:color="auto"/>
                                                    <w:left w:val="none" w:sz="0" w:space="0" w:color="auto"/>
                                                    <w:bottom w:val="none" w:sz="0" w:space="0" w:color="auto"/>
                                                    <w:right w:val="none" w:sz="0" w:space="0" w:color="auto"/>
                                                  </w:divBdr>
                                                  <w:divsChild>
                                                    <w:div w:id="11554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845867">
                                          <w:marLeft w:val="0"/>
                                          <w:marRight w:val="0"/>
                                          <w:marTop w:val="0"/>
                                          <w:marBottom w:val="0"/>
                                          <w:divBdr>
                                            <w:top w:val="none" w:sz="0" w:space="0" w:color="auto"/>
                                            <w:left w:val="none" w:sz="0" w:space="0" w:color="auto"/>
                                            <w:bottom w:val="none" w:sz="0" w:space="0" w:color="auto"/>
                                            <w:right w:val="none" w:sz="0" w:space="0" w:color="auto"/>
                                          </w:divBdr>
                                          <w:divsChild>
                                            <w:div w:id="1901165293">
                                              <w:marLeft w:val="0"/>
                                              <w:marRight w:val="0"/>
                                              <w:marTop w:val="0"/>
                                              <w:marBottom w:val="0"/>
                                              <w:divBdr>
                                                <w:top w:val="none" w:sz="0" w:space="0" w:color="auto"/>
                                                <w:left w:val="none" w:sz="0" w:space="0" w:color="auto"/>
                                                <w:bottom w:val="none" w:sz="0" w:space="0" w:color="auto"/>
                                                <w:right w:val="none" w:sz="0" w:space="0" w:color="auto"/>
                                              </w:divBdr>
                                              <w:divsChild>
                                                <w:div w:id="14365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631">
                                          <w:marLeft w:val="0"/>
                                          <w:marRight w:val="0"/>
                                          <w:marTop w:val="0"/>
                                          <w:marBottom w:val="0"/>
                                          <w:divBdr>
                                            <w:top w:val="none" w:sz="0" w:space="0" w:color="auto"/>
                                            <w:left w:val="none" w:sz="0" w:space="0" w:color="auto"/>
                                            <w:bottom w:val="none" w:sz="0" w:space="0" w:color="auto"/>
                                            <w:right w:val="none" w:sz="0" w:space="0" w:color="auto"/>
                                          </w:divBdr>
                                          <w:divsChild>
                                            <w:div w:id="1757168216">
                                              <w:marLeft w:val="0"/>
                                              <w:marRight w:val="0"/>
                                              <w:marTop w:val="0"/>
                                              <w:marBottom w:val="0"/>
                                              <w:divBdr>
                                                <w:top w:val="none" w:sz="0" w:space="0" w:color="auto"/>
                                                <w:left w:val="none" w:sz="0" w:space="0" w:color="auto"/>
                                                <w:bottom w:val="none" w:sz="0" w:space="0" w:color="auto"/>
                                                <w:right w:val="none" w:sz="0" w:space="0" w:color="auto"/>
                                              </w:divBdr>
                                              <w:divsChild>
                                                <w:div w:id="932513638">
                                                  <w:marLeft w:val="0"/>
                                                  <w:marRight w:val="0"/>
                                                  <w:marTop w:val="0"/>
                                                  <w:marBottom w:val="0"/>
                                                  <w:divBdr>
                                                    <w:top w:val="none" w:sz="0" w:space="0" w:color="auto"/>
                                                    <w:left w:val="none" w:sz="0" w:space="0" w:color="auto"/>
                                                    <w:bottom w:val="none" w:sz="0" w:space="0" w:color="auto"/>
                                                    <w:right w:val="none" w:sz="0" w:space="0" w:color="auto"/>
                                                  </w:divBdr>
                                                </w:div>
                                              </w:divsChild>
                                            </w:div>
                                            <w:div w:id="1211379821">
                                              <w:marLeft w:val="0"/>
                                              <w:marRight w:val="0"/>
                                              <w:marTop w:val="0"/>
                                              <w:marBottom w:val="0"/>
                                              <w:divBdr>
                                                <w:top w:val="none" w:sz="0" w:space="0" w:color="auto"/>
                                                <w:left w:val="none" w:sz="0" w:space="0" w:color="auto"/>
                                                <w:bottom w:val="none" w:sz="0" w:space="0" w:color="auto"/>
                                                <w:right w:val="none" w:sz="0" w:space="0" w:color="auto"/>
                                              </w:divBdr>
                                              <w:divsChild>
                                                <w:div w:id="557204987">
                                                  <w:marLeft w:val="0"/>
                                                  <w:marRight w:val="0"/>
                                                  <w:marTop w:val="0"/>
                                                  <w:marBottom w:val="0"/>
                                                  <w:divBdr>
                                                    <w:top w:val="none" w:sz="0" w:space="0" w:color="auto"/>
                                                    <w:left w:val="none" w:sz="0" w:space="0" w:color="auto"/>
                                                    <w:bottom w:val="none" w:sz="0" w:space="0" w:color="auto"/>
                                                    <w:right w:val="none" w:sz="0" w:space="0" w:color="auto"/>
                                                  </w:divBdr>
                                                  <w:divsChild>
                                                    <w:div w:id="142615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8603994">
      <w:bodyDiv w:val="1"/>
      <w:marLeft w:val="0"/>
      <w:marRight w:val="0"/>
      <w:marTop w:val="0"/>
      <w:marBottom w:val="0"/>
      <w:divBdr>
        <w:top w:val="none" w:sz="0" w:space="0" w:color="auto"/>
        <w:left w:val="none" w:sz="0" w:space="0" w:color="auto"/>
        <w:bottom w:val="none" w:sz="0" w:space="0" w:color="auto"/>
        <w:right w:val="none" w:sz="0" w:space="0" w:color="auto"/>
      </w:divBdr>
    </w:div>
    <w:div w:id="1891762829">
      <w:bodyDiv w:val="1"/>
      <w:marLeft w:val="0"/>
      <w:marRight w:val="0"/>
      <w:marTop w:val="0"/>
      <w:marBottom w:val="0"/>
      <w:divBdr>
        <w:top w:val="none" w:sz="0" w:space="0" w:color="auto"/>
        <w:left w:val="none" w:sz="0" w:space="0" w:color="auto"/>
        <w:bottom w:val="none" w:sz="0" w:space="0" w:color="auto"/>
        <w:right w:val="none" w:sz="0" w:space="0" w:color="auto"/>
      </w:divBdr>
    </w:div>
    <w:div w:id="214225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puc.pa.gov/pcdocs/1294169.docx" TargetMode="External"/><Relationship Id="rId1" Type="http://schemas.openxmlformats.org/officeDocument/2006/relationships/hyperlink" Target="http://www.puc.pa.gov/general/pdf/USP_Evaluation-Duques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2FBE5-0986-4731-87D8-CB8B8EDB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5871</Words>
  <Characters>33470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Farner, Joyce</cp:lastModifiedBy>
  <cp:revision>4</cp:revision>
  <cp:lastPrinted>2018-04-19T11:31:00Z</cp:lastPrinted>
  <dcterms:created xsi:type="dcterms:W3CDTF">2018-04-13T15:30:00Z</dcterms:created>
  <dcterms:modified xsi:type="dcterms:W3CDTF">2018-04-19T11:37:00Z</dcterms:modified>
</cp:coreProperties>
</file>