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451" w:rsidRDefault="005F1451" w:rsidP="00E7120B">
      <w:pPr>
        <w:jc w:val="center"/>
        <w:rPr>
          <w:rFonts w:ascii="Times New Roman" w:hAnsi="Times New Roman"/>
          <w:b/>
          <w:sz w:val="24"/>
          <w:szCs w:val="24"/>
        </w:rPr>
      </w:pPr>
      <w:r>
        <w:rPr>
          <w:rFonts w:ascii="Times New Roman" w:hAnsi="Times New Roman"/>
          <w:b/>
          <w:sz w:val="24"/>
          <w:szCs w:val="24"/>
        </w:rPr>
        <w:t>BEFORE THE</w:t>
      </w:r>
    </w:p>
    <w:p w:rsidR="005F1451" w:rsidRDefault="005F1451" w:rsidP="00E7120B">
      <w:pPr>
        <w:jc w:val="center"/>
        <w:rPr>
          <w:rFonts w:ascii="Times New Roman" w:hAnsi="Times New Roman"/>
          <w:b/>
          <w:sz w:val="24"/>
          <w:szCs w:val="24"/>
        </w:rPr>
      </w:pPr>
      <w:r>
        <w:rPr>
          <w:rFonts w:ascii="Times New Roman" w:hAnsi="Times New Roman"/>
          <w:b/>
          <w:sz w:val="24"/>
          <w:szCs w:val="24"/>
        </w:rPr>
        <w:t>PENNSYLVANIA PUBLIC UTILITY COMMISSION</w:t>
      </w:r>
    </w:p>
    <w:p w:rsidR="005F1451" w:rsidRDefault="005F1451" w:rsidP="00E7120B">
      <w:pPr>
        <w:rPr>
          <w:rFonts w:ascii="Times New Roman" w:hAnsi="Times New Roman"/>
          <w:b/>
          <w:sz w:val="24"/>
          <w:szCs w:val="24"/>
        </w:rPr>
      </w:pPr>
    </w:p>
    <w:p w:rsidR="005F1451" w:rsidRDefault="005F1451" w:rsidP="00E7120B">
      <w:pPr>
        <w:rPr>
          <w:rFonts w:ascii="Times New Roman" w:hAnsi="Times New Roman"/>
          <w:b/>
          <w:sz w:val="24"/>
          <w:szCs w:val="24"/>
        </w:rPr>
      </w:pPr>
    </w:p>
    <w:p w:rsidR="005F1451" w:rsidRDefault="005F1451" w:rsidP="00E7120B">
      <w:pPr>
        <w:rPr>
          <w:rFonts w:ascii="Times New Roman" w:hAnsi="Times New Roman"/>
          <w:sz w:val="24"/>
          <w:szCs w:val="24"/>
        </w:rPr>
      </w:pPr>
    </w:p>
    <w:p w:rsidR="005F1451" w:rsidRDefault="00BF7F21" w:rsidP="00E7120B">
      <w:pPr>
        <w:rPr>
          <w:rFonts w:ascii="Times New Roman" w:hAnsi="Times New Roman"/>
          <w:sz w:val="24"/>
          <w:szCs w:val="24"/>
        </w:rPr>
      </w:pPr>
      <w:r>
        <w:rPr>
          <w:rFonts w:ascii="Times New Roman" w:hAnsi="Times New Roman"/>
          <w:sz w:val="24"/>
          <w:szCs w:val="24"/>
        </w:rPr>
        <w:t>Rand</w:t>
      </w:r>
      <w:r w:rsidR="000C2C7E">
        <w:rPr>
          <w:rFonts w:ascii="Times New Roman" w:hAnsi="Times New Roman"/>
          <w:sz w:val="24"/>
          <w:szCs w:val="24"/>
        </w:rPr>
        <w:t>y</w:t>
      </w:r>
      <w:r>
        <w:rPr>
          <w:rFonts w:ascii="Times New Roman" w:hAnsi="Times New Roman"/>
          <w:sz w:val="24"/>
          <w:szCs w:val="24"/>
        </w:rPr>
        <w:t xml:space="preserve"> Stewart</w:t>
      </w:r>
      <w:r>
        <w:rPr>
          <w:rFonts w:ascii="Times New Roman" w:hAnsi="Times New Roman"/>
          <w:sz w:val="24"/>
          <w:szCs w:val="24"/>
        </w:rPr>
        <w:tab/>
      </w:r>
      <w:r w:rsidR="00A244FD">
        <w:rPr>
          <w:rFonts w:ascii="Times New Roman" w:hAnsi="Times New Roman"/>
          <w:sz w:val="24"/>
          <w:szCs w:val="24"/>
        </w:rPr>
        <w:tab/>
      </w:r>
      <w:r w:rsidR="00570F8D">
        <w:rPr>
          <w:rFonts w:ascii="Times New Roman" w:hAnsi="Times New Roman"/>
          <w:sz w:val="24"/>
          <w:szCs w:val="24"/>
        </w:rPr>
        <w:tab/>
      </w:r>
      <w:r w:rsidR="005F1451">
        <w:rPr>
          <w:rFonts w:ascii="Times New Roman" w:hAnsi="Times New Roman"/>
          <w:sz w:val="24"/>
          <w:szCs w:val="24"/>
        </w:rPr>
        <w:tab/>
      </w:r>
      <w:r w:rsidR="005F1451">
        <w:rPr>
          <w:rFonts w:ascii="Times New Roman" w:hAnsi="Times New Roman"/>
          <w:sz w:val="24"/>
          <w:szCs w:val="24"/>
        </w:rPr>
        <w:tab/>
      </w:r>
      <w:r w:rsidR="005F1451">
        <w:rPr>
          <w:rFonts w:ascii="Times New Roman" w:hAnsi="Times New Roman"/>
          <w:sz w:val="24"/>
          <w:szCs w:val="24"/>
        </w:rPr>
        <w:tab/>
        <w:t>:</w:t>
      </w:r>
    </w:p>
    <w:p w:rsidR="005F1451" w:rsidRDefault="005F1451" w:rsidP="00E7120B">
      <w:pPr>
        <w:ind w:left="4320" w:firstLine="720"/>
        <w:rPr>
          <w:rFonts w:ascii="Times New Roman" w:hAnsi="Times New Roman"/>
          <w:sz w:val="24"/>
          <w:szCs w:val="24"/>
        </w:rPr>
      </w:pPr>
      <w:r>
        <w:rPr>
          <w:rFonts w:ascii="Times New Roman" w:hAnsi="Times New Roman"/>
          <w:sz w:val="24"/>
          <w:szCs w:val="24"/>
        </w:rPr>
        <w:t>:</w:t>
      </w:r>
    </w:p>
    <w:p w:rsidR="005F1451" w:rsidRDefault="005F1451" w:rsidP="00E7120B">
      <w:pPr>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sidR="00570F8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C-201</w:t>
      </w:r>
      <w:r w:rsidR="00BF7F21">
        <w:rPr>
          <w:rFonts w:ascii="Times New Roman" w:hAnsi="Times New Roman"/>
          <w:sz w:val="24"/>
          <w:szCs w:val="24"/>
        </w:rPr>
        <w:t>8</w:t>
      </w:r>
      <w:r>
        <w:rPr>
          <w:rFonts w:ascii="Times New Roman" w:hAnsi="Times New Roman"/>
          <w:sz w:val="24"/>
          <w:szCs w:val="24"/>
        </w:rPr>
        <w:t>-2</w:t>
      </w:r>
      <w:r w:rsidR="00BF7F21">
        <w:rPr>
          <w:rFonts w:ascii="Times New Roman" w:hAnsi="Times New Roman"/>
          <w:sz w:val="24"/>
          <w:szCs w:val="24"/>
        </w:rPr>
        <w:t>6</w:t>
      </w:r>
      <w:r>
        <w:rPr>
          <w:rFonts w:ascii="Times New Roman" w:hAnsi="Times New Roman"/>
          <w:sz w:val="24"/>
          <w:szCs w:val="24"/>
        </w:rPr>
        <w:t>4</w:t>
      </w:r>
      <w:r w:rsidR="00BF7F21">
        <w:rPr>
          <w:rFonts w:ascii="Times New Roman" w:hAnsi="Times New Roman"/>
          <w:sz w:val="24"/>
          <w:szCs w:val="24"/>
        </w:rPr>
        <w:t>2778</w:t>
      </w:r>
    </w:p>
    <w:p w:rsidR="005F1451" w:rsidRDefault="005F1451" w:rsidP="00E7120B">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5F1451" w:rsidRDefault="00BF7F21" w:rsidP="00E7120B">
      <w:pPr>
        <w:rPr>
          <w:rFonts w:ascii="Times New Roman" w:hAnsi="Times New Roman"/>
          <w:sz w:val="24"/>
          <w:szCs w:val="24"/>
        </w:rPr>
      </w:pPr>
      <w:r>
        <w:rPr>
          <w:rFonts w:ascii="Times New Roman" w:hAnsi="Times New Roman"/>
          <w:sz w:val="24"/>
          <w:szCs w:val="24"/>
        </w:rPr>
        <w:t xml:space="preserve">UGI Utilities, Inc. </w:t>
      </w:r>
      <w:r>
        <w:rPr>
          <w:rFonts w:ascii="Times New Roman" w:hAnsi="Times New Roman" w:cs="Times New Roman"/>
          <w:sz w:val="24"/>
          <w:szCs w:val="24"/>
        </w:rPr>
        <w:t>̶</w:t>
      </w:r>
      <w:r>
        <w:rPr>
          <w:rFonts w:ascii="Times New Roman" w:hAnsi="Times New Roman"/>
          <w:sz w:val="24"/>
          <w:szCs w:val="24"/>
        </w:rPr>
        <w:t xml:space="preserve"> </w:t>
      </w:r>
      <w:r w:rsidR="001E2391">
        <w:rPr>
          <w:rFonts w:ascii="Times New Roman" w:hAnsi="Times New Roman"/>
          <w:sz w:val="24"/>
          <w:szCs w:val="24"/>
        </w:rPr>
        <w:t xml:space="preserve"> </w:t>
      </w:r>
      <w:r>
        <w:rPr>
          <w:rFonts w:ascii="Times New Roman" w:hAnsi="Times New Roman"/>
          <w:sz w:val="24"/>
          <w:szCs w:val="24"/>
        </w:rPr>
        <w:t>Gas Division</w:t>
      </w:r>
      <w:r w:rsidR="005F1451">
        <w:rPr>
          <w:rFonts w:ascii="Times New Roman" w:hAnsi="Times New Roman"/>
          <w:sz w:val="24"/>
          <w:szCs w:val="24"/>
        </w:rPr>
        <w:tab/>
      </w:r>
      <w:r w:rsidR="005F1451">
        <w:rPr>
          <w:rFonts w:ascii="Times New Roman" w:hAnsi="Times New Roman"/>
          <w:sz w:val="24"/>
          <w:szCs w:val="24"/>
        </w:rPr>
        <w:tab/>
      </w:r>
      <w:r w:rsidR="005F1451">
        <w:rPr>
          <w:rFonts w:ascii="Times New Roman" w:hAnsi="Times New Roman"/>
          <w:sz w:val="24"/>
          <w:szCs w:val="24"/>
        </w:rPr>
        <w:tab/>
        <w:t>:</w:t>
      </w:r>
    </w:p>
    <w:p w:rsidR="005F1451" w:rsidRDefault="005F1451" w:rsidP="00E7120B">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5F1451" w:rsidRDefault="005F1451" w:rsidP="00E7120B">
      <w:pPr>
        <w:tabs>
          <w:tab w:val="left" w:pos="-720"/>
        </w:tabs>
        <w:suppressAutoHyphens/>
        <w:rPr>
          <w:rFonts w:ascii="Times New Roman" w:hAnsi="Times New Roman"/>
          <w:spacing w:val="-3"/>
          <w:sz w:val="24"/>
          <w:szCs w:val="24"/>
        </w:rPr>
      </w:pPr>
    </w:p>
    <w:p w:rsidR="005F1451" w:rsidRDefault="005F1451" w:rsidP="00E7120B">
      <w:pPr>
        <w:jc w:val="center"/>
        <w:rPr>
          <w:rFonts w:ascii="Times New Roman" w:hAnsi="Times New Roman"/>
          <w:b/>
          <w:bCs/>
          <w:sz w:val="24"/>
          <w:szCs w:val="24"/>
          <w:u w:val="single"/>
        </w:rPr>
      </w:pPr>
    </w:p>
    <w:p w:rsidR="00570F8D" w:rsidRPr="001E2391" w:rsidRDefault="006A7D44" w:rsidP="00E7120B">
      <w:pPr>
        <w:jc w:val="center"/>
        <w:rPr>
          <w:rFonts w:ascii="Times New Roman" w:hAnsi="Times New Roman"/>
          <w:b/>
          <w:bCs/>
          <w:sz w:val="24"/>
          <w:szCs w:val="24"/>
        </w:rPr>
      </w:pPr>
      <w:r w:rsidRPr="001E2391">
        <w:rPr>
          <w:rFonts w:ascii="Times New Roman" w:hAnsi="Times New Roman"/>
          <w:b/>
          <w:bCs/>
          <w:sz w:val="24"/>
          <w:szCs w:val="24"/>
        </w:rPr>
        <w:t xml:space="preserve">FIRST INTERIM </w:t>
      </w:r>
      <w:r w:rsidR="005F1451" w:rsidRPr="001E2391">
        <w:rPr>
          <w:rFonts w:ascii="Times New Roman" w:hAnsi="Times New Roman"/>
          <w:b/>
          <w:bCs/>
          <w:sz w:val="24"/>
          <w:szCs w:val="24"/>
        </w:rPr>
        <w:t>ORDER</w:t>
      </w:r>
    </w:p>
    <w:p w:rsidR="005F1451" w:rsidRDefault="005F1451" w:rsidP="00E7120B">
      <w:pPr>
        <w:jc w:val="center"/>
        <w:rPr>
          <w:rFonts w:ascii="Times New Roman" w:hAnsi="Times New Roman"/>
          <w:b/>
          <w:bCs/>
          <w:sz w:val="24"/>
          <w:szCs w:val="24"/>
          <w:u w:val="single"/>
        </w:rPr>
      </w:pPr>
      <w:r>
        <w:rPr>
          <w:rFonts w:ascii="Times New Roman" w:hAnsi="Times New Roman"/>
          <w:b/>
          <w:bCs/>
          <w:sz w:val="24"/>
          <w:szCs w:val="24"/>
          <w:u w:val="single"/>
        </w:rPr>
        <w:t>DENYING</w:t>
      </w:r>
      <w:r w:rsidR="00570F8D">
        <w:rPr>
          <w:rFonts w:ascii="Times New Roman" w:hAnsi="Times New Roman"/>
          <w:b/>
          <w:bCs/>
          <w:sz w:val="24"/>
          <w:szCs w:val="24"/>
          <w:u w:val="single"/>
        </w:rPr>
        <w:t xml:space="preserve"> </w:t>
      </w:r>
      <w:r>
        <w:rPr>
          <w:rFonts w:ascii="Times New Roman" w:hAnsi="Times New Roman"/>
          <w:b/>
          <w:bCs/>
          <w:sz w:val="24"/>
          <w:szCs w:val="24"/>
          <w:u w:val="single"/>
        </w:rPr>
        <w:t>RESPONDENT’S PRELIMINARY OBJECTIONS</w:t>
      </w:r>
    </w:p>
    <w:p w:rsidR="005F1451" w:rsidRDefault="005F1451" w:rsidP="00E7120B">
      <w:pPr>
        <w:jc w:val="center"/>
        <w:rPr>
          <w:rFonts w:ascii="Times New Roman" w:hAnsi="Times New Roman"/>
          <w:bCs/>
          <w:sz w:val="24"/>
          <w:szCs w:val="24"/>
        </w:rPr>
      </w:pPr>
    </w:p>
    <w:p w:rsidR="005F1451" w:rsidRDefault="005F1451" w:rsidP="00E7120B">
      <w:pPr>
        <w:jc w:val="center"/>
        <w:rPr>
          <w:rFonts w:ascii="Times New Roman" w:hAnsi="Times New Roman"/>
          <w:bCs/>
          <w:sz w:val="24"/>
          <w:szCs w:val="24"/>
        </w:rPr>
      </w:pPr>
    </w:p>
    <w:p w:rsidR="005F1451" w:rsidRDefault="005F1451" w:rsidP="00E7120B">
      <w:pPr>
        <w:jc w:val="center"/>
        <w:rPr>
          <w:rFonts w:ascii="Times New Roman" w:hAnsi="Times New Roman"/>
          <w:bCs/>
          <w:sz w:val="24"/>
          <w:szCs w:val="24"/>
          <w:u w:val="single"/>
        </w:rPr>
      </w:pPr>
      <w:r>
        <w:rPr>
          <w:rFonts w:ascii="Times New Roman" w:hAnsi="Times New Roman"/>
          <w:bCs/>
          <w:sz w:val="24"/>
          <w:szCs w:val="24"/>
          <w:u w:val="single"/>
        </w:rPr>
        <w:t>HISTORY OF THE PROCEEDING</w:t>
      </w:r>
    </w:p>
    <w:p w:rsidR="005F1451" w:rsidRDefault="005F1451" w:rsidP="00E7120B">
      <w:pPr>
        <w:jc w:val="center"/>
        <w:rPr>
          <w:rFonts w:ascii="Times New Roman" w:hAnsi="Times New Roman"/>
          <w:bCs/>
          <w:sz w:val="24"/>
          <w:szCs w:val="24"/>
          <w:u w:val="single"/>
        </w:rPr>
      </w:pPr>
    </w:p>
    <w:p w:rsidR="005F1451" w:rsidRDefault="005F1451" w:rsidP="00E7120B">
      <w:pPr>
        <w:jc w:val="center"/>
        <w:rPr>
          <w:rFonts w:ascii="Times New Roman" w:hAnsi="Times New Roman"/>
          <w:bCs/>
          <w:sz w:val="24"/>
          <w:szCs w:val="24"/>
          <w:u w:val="single"/>
        </w:rPr>
      </w:pPr>
    </w:p>
    <w:p w:rsidR="00A313E1" w:rsidRPr="00A313E1" w:rsidRDefault="00A313E1" w:rsidP="00E7120B">
      <w:pPr>
        <w:rPr>
          <w:rFonts w:ascii="Times New Roman" w:hAnsi="Times New Roman"/>
          <w:bCs/>
          <w:sz w:val="24"/>
          <w:szCs w:val="24"/>
          <w:u w:val="single"/>
        </w:rPr>
      </w:pPr>
      <w:r>
        <w:rPr>
          <w:rFonts w:ascii="Times New Roman" w:hAnsi="Times New Roman"/>
          <w:bCs/>
          <w:sz w:val="24"/>
          <w:szCs w:val="24"/>
          <w:u w:val="single"/>
        </w:rPr>
        <w:t>Complaint</w:t>
      </w:r>
    </w:p>
    <w:p w:rsidR="00A313E1" w:rsidRDefault="00A313E1" w:rsidP="00E7120B">
      <w:pPr>
        <w:rPr>
          <w:rFonts w:ascii="Times New Roman" w:hAnsi="Times New Roman"/>
          <w:bCs/>
          <w:sz w:val="24"/>
          <w:szCs w:val="24"/>
        </w:rPr>
      </w:pPr>
    </w:p>
    <w:p w:rsidR="00A313E1" w:rsidRPr="00A313E1" w:rsidRDefault="00A313E1" w:rsidP="00E7120B">
      <w:pPr>
        <w:rPr>
          <w:rFonts w:ascii="Times New Roman" w:hAnsi="Times New Roman"/>
          <w:bCs/>
          <w:sz w:val="24"/>
          <w:szCs w:val="24"/>
        </w:rPr>
      </w:pPr>
    </w:p>
    <w:p w:rsidR="005F1451" w:rsidRDefault="000C2C7E" w:rsidP="000C2C7E">
      <w:pPr>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5F1451">
        <w:rPr>
          <w:rFonts w:ascii="Times New Roman" w:hAnsi="Times New Roman"/>
          <w:sz w:val="24"/>
          <w:szCs w:val="24"/>
        </w:rPr>
        <w:t xml:space="preserve">On </w:t>
      </w:r>
      <w:r w:rsidR="00050187">
        <w:rPr>
          <w:rFonts w:ascii="Times New Roman" w:hAnsi="Times New Roman"/>
          <w:sz w:val="24"/>
          <w:szCs w:val="24"/>
        </w:rPr>
        <w:t>J</w:t>
      </w:r>
      <w:r w:rsidR="00430DDD">
        <w:rPr>
          <w:rFonts w:ascii="Times New Roman" w:hAnsi="Times New Roman"/>
          <w:sz w:val="24"/>
          <w:szCs w:val="24"/>
        </w:rPr>
        <w:t>anuary 11</w:t>
      </w:r>
      <w:r w:rsidR="00BB1897">
        <w:rPr>
          <w:rFonts w:ascii="Times New Roman" w:hAnsi="Times New Roman"/>
          <w:sz w:val="24"/>
          <w:szCs w:val="24"/>
        </w:rPr>
        <w:t>, 201</w:t>
      </w:r>
      <w:r w:rsidR="00430DDD">
        <w:rPr>
          <w:rFonts w:ascii="Times New Roman" w:hAnsi="Times New Roman"/>
          <w:sz w:val="24"/>
          <w:szCs w:val="24"/>
        </w:rPr>
        <w:t>8</w:t>
      </w:r>
      <w:r w:rsidR="00BB1897">
        <w:rPr>
          <w:rFonts w:ascii="Times New Roman" w:hAnsi="Times New Roman"/>
          <w:sz w:val="24"/>
          <w:szCs w:val="24"/>
        </w:rPr>
        <w:t xml:space="preserve">, </w:t>
      </w:r>
      <w:r w:rsidR="009623A6">
        <w:rPr>
          <w:rFonts w:ascii="Times New Roman" w:hAnsi="Times New Roman"/>
          <w:sz w:val="24"/>
          <w:szCs w:val="24"/>
        </w:rPr>
        <w:t>Rand</w:t>
      </w:r>
      <w:r>
        <w:rPr>
          <w:rFonts w:ascii="Times New Roman" w:hAnsi="Times New Roman"/>
          <w:sz w:val="24"/>
          <w:szCs w:val="24"/>
        </w:rPr>
        <w:t>y</w:t>
      </w:r>
      <w:r w:rsidR="009623A6">
        <w:rPr>
          <w:rFonts w:ascii="Times New Roman" w:hAnsi="Times New Roman"/>
          <w:sz w:val="24"/>
          <w:szCs w:val="24"/>
        </w:rPr>
        <w:t xml:space="preserve"> Stewart </w:t>
      </w:r>
      <w:r w:rsidR="005F1451">
        <w:rPr>
          <w:rFonts w:ascii="Times New Roman" w:hAnsi="Times New Roman"/>
          <w:sz w:val="24"/>
          <w:szCs w:val="24"/>
        </w:rPr>
        <w:t xml:space="preserve">(Complainant) filed a </w:t>
      </w:r>
      <w:r w:rsidR="001B0067">
        <w:rPr>
          <w:rFonts w:ascii="Times New Roman" w:hAnsi="Times New Roman"/>
          <w:sz w:val="24"/>
          <w:szCs w:val="24"/>
        </w:rPr>
        <w:t>f</w:t>
      </w:r>
      <w:r w:rsidR="005F1451">
        <w:rPr>
          <w:rFonts w:ascii="Times New Roman" w:hAnsi="Times New Roman"/>
          <w:sz w:val="24"/>
          <w:szCs w:val="24"/>
        </w:rPr>
        <w:t xml:space="preserve">ormal </w:t>
      </w:r>
      <w:r w:rsidR="001B0067">
        <w:rPr>
          <w:rFonts w:ascii="Times New Roman" w:hAnsi="Times New Roman"/>
          <w:sz w:val="24"/>
          <w:szCs w:val="24"/>
        </w:rPr>
        <w:t>c</w:t>
      </w:r>
      <w:r w:rsidR="005F1451">
        <w:rPr>
          <w:rFonts w:ascii="Times New Roman" w:hAnsi="Times New Roman"/>
          <w:sz w:val="24"/>
          <w:szCs w:val="24"/>
        </w:rPr>
        <w:t xml:space="preserve">omplaint with the Pennsylvania Public Utility Commission (Commission) against </w:t>
      </w:r>
      <w:r w:rsidR="009623A6">
        <w:rPr>
          <w:rFonts w:ascii="Times New Roman" w:hAnsi="Times New Roman"/>
          <w:sz w:val="24"/>
          <w:szCs w:val="24"/>
        </w:rPr>
        <w:t xml:space="preserve">UGI Utilities, Inc. </w:t>
      </w:r>
      <w:r w:rsidR="009623A6">
        <w:rPr>
          <w:rFonts w:ascii="Times New Roman" w:hAnsi="Times New Roman" w:cs="Times New Roman"/>
          <w:sz w:val="24"/>
          <w:szCs w:val="24"/>
        </w:rPr>
        <w:t>̶</w:t>
      </w:r>
      <w:r w:rsidR="009623A6">
        <w:rPr>
          <w:rFonts w:ascii="Times New Roman" w:hAnsi="Times New Roman"/>
          <w:sz w:val="24"/>
          <w:szCs w:val="24"/>
        </w:rPr>
        <w:t xml:space="preserve"> </w:t>
      </w:r>
      <w:r w:rsidR="001E2391">
        <w:rPr>
          <w:rFonts w:ascii="Times New Roman" w:hAnsi="Times New Roman"/>
          <w:sz w:val="24"/>
          <w:szCs w:val="24"/>
        </w:rPr>
        <w:t xml:space="preserve"> </w:t>
      </w:r>
      <w:r w:rsidR="009623A6">
        <w:rPr>
          <w:rFonts w:ascii="Times New Roman" w:hAnsi="Times New Roman"/>
          <w:sz w:val="24"/>
          <w:szCs w:val="24"/>
        </w:rPr>
        <w:t xml:space="preserve">Gas Division </w:t>
      </w:r>
      <w:r w:rsidR="005F1451">
        <w:rPr>
          <w:rFonts w:ascii="Times New Roman" w:hAnsi="Times New Roman"/>
          <w:sz w:val="24"/>
          <w:szCs w:val="24"/>
        </w:rPr>
        <w:t xml:space="preserve">(Respondent).  </w:t>
      </w:r>
      <w:r w:rsidR="00050187">
        <w:rPr>
          <w:rFonts w:ascii="Times New Roman" w:hAnsi="Times New Roman"/>
          <w:sz w:val="24"/>
          <w:szCs w:val="24"/>
        </w:rPr>
        <w:t>Complainant</w:t>
      </w:r>
      <w:r w:rsidR="009623A6">
        <w:rPr>
          <w:rFonts w:ascii="Times New Roman" w:hAnsi="Times New Roman"/>
          <w:sz w:val="24"/>
          <w:szCs w:val="24"/>
        </w:rPr>
        <w:t xml:space="preserve"> </w:t>
      </w:r>
      <w:r w:rsidR="005F1451">
        <w:rPr>
          <w:rFonts w:ascii="Times New Roman" w:hAnsi="Times New Roman"/>
          <w:sz w:val="24"/>
          <w:szCs w:val="24"/>
        </w:rPr>
        <w:t>allege</w:t>
      </w:r>
      <w:r w:rsidR="009623A6">
        <w:rPr>
          <w:rFonts w:ascii="Times New Roman" w:hAnsi="Times New Roman"/>
          <w:sz w:val="24"/>
          <w:szCs w:val="24"/>
        </w:rPr>
        <w:t xml:space="preserve">s </w:t>
      </w:r>
      <w:r w:rsidR="003A61DB">
        <w:rPr>
          <w:rFonts w:ascii="Times New Roman" w:hAnsi="Times New Roman"/>
          <w:sz w:val="24"/>
          <w:szCs w:val="24"/>
        </w:rPr>
        <w:t>as follows</w:t>
      </w:r>
      <w:r w:rsidR="005F1451">
        <w:rPr>
          <w:rFonts w:ascii="Times New Roman" w:hAnsi="Times New Roman"/>
          <w:sz w:val="24"/>
          <w:szCs w:val="24"/>
        </w:rPr>
        <w:t>:</w:t>
      </w:r>
    </w:p>
    <w:p w:rsidR="003A61DB" w:rsidRDefault="003A61DB" w:rsidP="000C2C7E">
      <w:pPr>
        <w:spacing w:line="360" w:lineRule="auto"/>
        <w:rPr>
          <w:rFonts w:ascii="Times New Roman" w:hAnsi="Times New Roman"/>
          <w:sz w:val="24"/>
          <w:szCs w:val="24"/>
        </w:rPr>
      </w:pPr>
    </w:p>
    <w:p w:rsidR="009623A6" w:rsidRDefault="009623A6" w:rsidP="00E7120B">
      <w:pPr>
        <w:ind w:left="1440" w:right="1080"/>
        <w:rPr>
          <w:rFonts w:ascii="Times New Roman" w:hAnsi="Times New Roman"/>
          <w:sz w:val="24"/>
          <w:szCs w:val="24"/>
        </w:rPr>
      </w:pPr>
      <w:r>
        <w:rPr>
          <w:rFonts w:ascii="Times New Roman" w:hAnsi="Times New Roman"/>
          <w:sz w:val="24"/>
          <w:szCs w:val="24"/>
        </w:rPr>
        <w:t>I went to switch to a new supplier at a much lower rate and UGI told me it will take two billing cycles to switch, thus eliminating my ability to enjoy thos</w:t>
      </w:r>
      <w:r w:rsidR="000C2C7E">
        <w:rPr>
          <w:rFonts w:ascii="Times New Roman" w:hAnsi="Times New Roman"/>
          <w:sz w:val="24"/>
          <w:szCs w:val="24"/>
        </w:rPr>
        <w:t>e</w:t>
      </w:r>
      <w:r>
        <w:rPr>
          <w:rFonts w:ascii="Times New Roman" w:hAnsi="Times New Roman"/>
          <w:sz w:val="24"/>
          <w:szCs w:val="24"/>
        </w:rPr>
        <w:t xml:space="preserve"> lower rates for the coldest two months of the year.  This   is not acceptable when my electric utility can change my supplier in less than a week.  UGI has taken the position that it can change my supplier at its leisure, and that I have no recourse. </w:t>
      </w:r>
    </w:p>
    <w:p w:rsidR="003A61DB" w:rsidRDefault="003A61DB" w:rsidP="00E7120B">
      <w:pPr>
        <w:spacing w:line="360" w:lineRule="auto"/>
        <w:ind w:right="1080" w:firstLine="1440"/>
        <w:rPr>
          <w:rFonts w:ascii="Times New Roman" w:hAnsi="Times New Roman"/>
          <w:sz w:val="24"/>
          <w:szCs w:val="24"/>
        </w:rPr>
      </w:pPr>
    </w:p>
    <w:p w:rsidR="004771B5" w:rsidRDefault="003A61DB" w:rsidP="000A6937">
      <w:pPr>
        <w:spacing w:line="360" w:lineRule="auto"/>
        <w:rPr>
          <w:rFonts w:ascii="Times New Roman" w:hAnsi="Times New Roman"/>
          <w:sz w:val="24"/>
          <w:szCs w:val="24"/>
        </w:rPr>
      </w:pPr>
      <w:r>
        <w:rPr>
          <w:rFonts w:ascii="Times New Roman" w:hAnsi="Times New Roman"/>
          <w:sz w:val="24"/>
          <w:szCs w:val="24"/>
        </w:rPr>
        <w:t xml:space="preserve">Complainant </w:t>
      </w:r>
      <w:r>
        <w:rPr>
          <w:rFonts w:ascii="Times New Roman" w:hAnsi="Times New Roman" w:cs="Times New Roman"/>
          <w:sz w:val="24"/>
          <w:szCs w:val="24"/>
        </w:rPr>
        <w:t>¶</w:t>
      </w:r>
      <w:r w:rsidR="00D87996">
        <w:rPr>
          <w:rFonts w:ascii="Times New Roman" w:hAnsi="Times New Roman" w:cs="Times New Roman"/>
          <w:sz w:val="24"/>
          <w:szCs w:val="24"/>
        </w:rPr>
        <w:t xml:space="preserve"> </w:t>
      </w:r>
      <w:r>
        <w:rPr>
          <w:rFonts w:ascii="Times New Roman" w:hAnsi="Times New Roman"/>
          <w:sz w:val="24"/>
          <w:szCs w:val="24"/>
        </w:rPr>
        <w:t>4.</w:t>
      </w:r>
      <w:r w:rsidR="00A313E1">
        <w:rPr>
          <w:rFonts w:ascii="Times New Roman" w:hAnsi="Times New Roman"/>
          <w:sz w:val="24"/>
          <w:szCs w:val="24"/>
        </w:rPr>
        <w:t xml:space="preserve">   </w:t>
      </w:r>
      <w:r w:rsidR="009623A6">
        <w:rPr>
          <w:rFonts w:ascii="Times New Roman" w:hAnsi="Times New Roman"/>
          <w:sz w:val="24"/>
          <w:szCs w:val="24"/>
        </w:rPr>
        <w:t>As relief, C</w:t>
      </w:r>
      <w:r>
        <w:rPr>
          <w:rFonts w:ascii="Times New Roman" w:hAnsi="Times New Roman"/>
          <w:sz w:val="24"/>
          <w:szCs w:val="24"/>
        </w:rPr>
        <w:t>omplainant</w:t>
      </w:r>
      <w:r w:rsidR="009623A6">
        <w:rPr>
          <w:rFonts w:ascii="Times New Roman" w:hAnsi="Times New Roman"/>
          <w:sz w:val="24"/>
          <w:szCs w:val="24"/>
        </w:rPr>
        <w:t xml:space="preserve"> asks the Commission to order UGI to immediately change his supplier to the supplier of his choice.  </w:t>
      </w:r>
      <w:r w:rsidR="004771B5">
        <w:rPr>
          <w:rFonts w:ascii="Times New Roman" w:hAnsi="Times New Roman"/>
          <w:sz w:val="24"/>
          <w:szCs w:val="24"/>
        </w:rPr>
        <w:t xml:space="preserve">Complaint </w:t>
      </w:r>
      <w:r w:rsidR="004771B5">
        <w:rPr>
          <w:rFonts w:ascii="Times New Roman" w:hAnsi="Times New Roman" w:cs="Times New Roman"/>
          <w:sz w:val="24"/>
          <w:szCs w:val="24"/>
        </w:rPr>
        <w:t>¶</w:t>
      </w:r>
      <w:r w:rsidR="00D87996">
        <w:rPr>
          <w:rFonts w:ascii="Times New Roman" w:hAnsi="Times New Roman" w:cs="Times New Roman"/>
          <w:sz w:val="24"/>
          <w:szCs w:val="24"/>
        </w:rPr>
        <w:t xml:space="preserve"> </w:t>
      </w:r>
      <w:r w:rsidR="00AD2BD9">
        <w:rPr>
          <w:rFonts w:ascii="Times New Roman" w:hAnsi="Times New Roman" w:cs="Times New Roman"/>
          <w:sz w:val="24"/>
          <w:szCs w:val="24"/>
        </w:rPr>
        <w:t>5</w:t>
      </w:r>
      <w:r w:rsidR="007D3D87">
        <w:rPr>
          <w:rFonts w:ascii="Times New Roman" w:hAnsi="Times New Roman"/>
          <w:sz w:val="24"/>
          <w:szCs w:val="24"/>
        </w:rPr>
        <w:t>.</w:t>
      </w:r>
    </w:p>
    <w:p w:rsidR="00A313E1" w:rsidRDefault="00A313E1" w:rsidP="000A6937">
      <w:pPr>
        <w:spacing w:line="360" w:lineRule="auto"/>
        <w:rPr>
          <w:rFonts w:ascii="Times New Roman" w:hAnsi="Times New Roman"/>
          <w:sz w:val="24"/>
          <w:szCs w:val="24"/>
        </w:rPr>
      </w:pPr>
    </w:p>
    <w:p w:rsidR="00A313E1" w:rsidRDefault="00A313E1" w:rsidP="00E7120B">
      <w:pPr>
        <w:spacing w:line="360" w:lineRule="auto"/>
        <w:rPr>
          <w:rFonts w:ascii="Times New Roman" w:hAnsi="Times New Roman"/>
          <w:sz w:val="24"/>
          <w:szCs w:val="24"/>
          <w:u w:val="single"/>
        </w:rPr>
      </w:pPr>
      <w:r w:rsidRPr="00A313E1">
        <w:rPr>
          <w:rFonts w:ascii="Times New Roman" w:hAnsi="Times New Roman"/>
          <w:sz w:val="24"/>
          <w:szCs w:val="24"/>
          <w:u w:val="single"/>
        </w:rPr>
        <w:t>Answer</w:t>
      </w:r>
      <w:r w:rsidR="000C2C7E">
        <w:rPr>
          <w:rFonts w:ascii="Times New Roman" w:hAnsi="Times New Roman"/>
          <w:sz w:val="24"/>
          <w:szCs w:val="24"/>
          <w:u w:val="single"/>
        </w:rPr>
        <w:t>,</w:t>
      </w:r>
      <w:r>
        <w:rPr>
          <w:rFonts w:ascii="Times New Roman" w:hAnsi="Times New Roman"/>
          <w:sz w:val="24"/>
          <w:szCs w:val="24"/>
          <w:u w:val="single"/>
        </w:rPr>
        <w:t xml:space="preserve"> New Matter and Preliminary Objections</w:t>
      </w:r>
    </w:p>
    <w:p w:rsidR="00A313E1" w:rsidRDefault="00A313E1" w:rsidP="00E7120B">
      <w:pPr>
        <w:spacing w:line="360" w:lineRule="auto"/>
        <w:rPr>
          <w:rFonts w:ascii="Times New Roman" w:hAnsi="Times New Roman"/>
          <w:sz w:val="24"/>
          <w:szCs w:val="24"/>
        </w:rPr>
      </w:pPr>
    </w:p>
    <w:p w:rsidR="00A313E1" w:rsidRDefault="00F316DA" w:rsidP="00E7120B">
      <w:pPr>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9623A6">
        <w:rPr>
          <w:rFonts w:ascii="Times New Roman" w:hAnsi="Times New Roman"/>
          <w:sz w:val="24"/>
          <w:szCs w:val="24"/>
        </w:rPr>
        <w:t>Respondent</w:t>
      </w:r>
      <w:r w:rsidR="00AD2BD9">
        <w:rPr>
          <w:rFonts w:ascii="Times New Roman" w:hAnsi="Times New Roman"/>
          <w:sz w:val="24"/>
          <w:szCs w:val="24"/>
        </w:rPr>
        <w:t xml:space="preserve"> </w:t>
      </w:r>
      <w:r w:rsidR="00447D31">
        <w:rPr>
          <w:rFonts w:ascii="Times New Roman" w:hAnsi="Times New Roman"/>
          <w:sz w:val="24"/>
          <w:szCs w:val="24"/>
        </w:rPr>
        <w:t xml:space="preserve">filed </w:t>
      </w:r>
      <w:r w:rsidR="009D2F8A">
        <w:rPr>
          <w:rFonts w:ascii="Times New Roman" w:hAnsi="Times New Roman"/>
          <w:sz w:val="24"/>
          <w:szCs w:val="24"/>
        </w:rPr>
        <w:t xml:space="preserve">and </w:t>
      </w:r>
      <w:r>
        <w:rPr>
          <w:rFonts w:ascii="Times New Roman" w:hAnsi="Times New Roman"/>
          <w:sz w:val="24"/>
          <w:szCs w:val="24"/>
        </w:rPr>
        <w:t xml:space="preserve">an </w:t>
      </w:r>
      <w:r w:rsidR="009D2F8A">
        <w:rPr>
          <w:rFonts w:ascii="Times New Roman" w:hAnsi="Times New Roman"/>
          <w:sz w:val="24"/>
          <w:szCs w:val="24"/>
        </w:rPr>
        <w:t>Answer</w:t>
      </w:r>
      <w:r w:rsidR="000A6937">
        <w:rPr>
          <w:rFonts w:ascii="Times New Roman" w:hAnsi="Times New Roman"/>
          <w:sz w:val="24"/>
          <w:szCs w:val="24"/>
        </w:rPr>
        <w:t xml:space="preserve"> and </w:t>
      </w:r>
      <w:r w:rsidR="009D2F8A">
        <w:rPr>
          <w:rFonts w:ascii="Times New Roman" w:hAnsi="Times New Roman"/>
          <w:sz w:val="24"/>
          <w:szCs w:val="24"/>
        </w:rPr>
        <w:t xml:space="preserve">New Matter </w:t>
      </w:r>
      <w:r w:rsidR="00E74547">
        <w:rPr>
          <w:rFonts w:ascii="Times New Roman" w:hAnsi="Times New Roman"/>
          <w:sz w:val="24"/>
          <w:szCs w:val="24"/>
        </w:rPr>
        <w:t xml:space="preserve">and Preliminary Objections </w:t>
      </w:r>
    </w:p>
    <w:p w:rsidR="00A313E1" w:rsidRDefault="00E74547" w:rsidP="00E7120B">
      <w:pPr>
        <w:spacing w:line="360" w:lineRule="auto"/>
        <w:rPr>
          <w:rFonts w:ascii="Times New Roman" w:hAnsi="Times New Roman"/>
          <w:sz w:val="24"/>
          <w:szCs w:val="24"/>
        </w:rPr>
      </w:pPr>
      <w:r>
        <w:rPr>
          <w:rFonts w:ascii="Times New Roman" w:hAnsi="Times New Roman"/>
          <w:sz w:val="24"/>
          <w:szCs w:val="24"/>
        </w:rPr>
        <w:t xml:space="preserve">(PO) </w:t>
      </w:r>
      <w:r w:rsidR="009D2F8A">
        <w:rPr>
          <w:rFonts w:ascii="Times New Roman" w:hAnsi="Times New Roman"/>
          <w:sz w:val="24"/>
          <w:szCs w:val="24"/>
        </w:rPr>
        <w:t xml:space="preserve">on </w:t>
      </w:r>
      <w:r>
        <w:rPr>
          <w:rFonts w:ascii="Times New Roman" w:hAnsi="Times New Roman"/>
          <w:sz w:val="24"/>
          <w:szCs w:val="24"/>
        </w:rPr>
        <w:t>January 31, 2018</w:t>
      </w:r>
      <w:r w:rsidR="003A61DB">
        <w:rPr>
          <w:rFonts w:ascii="Times New Roman" w:hAnsi="Times New Roman"/>
          <w:sz w:val="24"/>
          <w:szCs w:val="24"/>
        </w:rPr>
        <w:t>.</w:t>
      </w:r>
      <w:r w:rsidR="009D2F8A">
        <w:rPr>
          <w:rFonts w:ascii="Times New Roman" w:hAnsi="Times New Roman"/>
          <w:sz w:val="24"/>
          <w:szCs w:val="24"/>
        </w:rPr>
        <w:t xml:space="preserve">  </w:t>
      </w:r>
      <w:r>
        <w:rPr>
          <w:rFonts w:ascii="Times New Roman" w:hAnsi="Times New Roman"/>
          <w:sz w:val="24"/>
          <w:szCs w:val="24"/>
        </w:rPr>
        <w:t xml:space="preserve">Respondent denies Complainant’s characterization of the events that </w:t>
      </w:r>
    </w:p>
    <w:p w:rsidR="00887884" w:rsidRDefault="00E74547" w:rsidP="00E7120B">
      <w:pPr>
        <w:spacing w:line="360" w:lineRule="auto"/>
        <w:rPr>
          <w:rFonts w:ascii="Times New Roman" w:hAnsi="Times New Roman"/>
          <w:sz w:val="24"/>
          <w:szCs w:val="24"/>
        </w:rPr>
      </w:pPr>
      <w:r>
        <w:rPr>
          <w:rFonts w:ascii="Times New Roman" w:hAnsi="Times New Roman"/>
          <w:sz w:val="24"/>
          <w:szCs w:val="24"/>
        </w:rPr>
        <w:lastRenderedPageBreak/>
        <w:t>occurred.  In New Matter, Respondent asserts conclusions of law and specifically alleges the Complaint is legal</w:t>
      </w:r>
      <w:r w:rsidR="000A6937">
        <w:rPr>
          <w:rFonts w:ascii="Times New Roman" w:hAnsi="Times New Roman"/>
          <w:sz w:val="24"/>
          <w:szCs w:val="24"/>
        </w:rPr>
        <w:t>ly</w:t>
      </w:r>
      <w:r>
        <w:rPr>
          <w:rFonts w:ascii="Times New Roman" w:hAnsi="Times New Roman"/>
          <w:sz w:val="24"/>
          <w:szCs w:val="24"/>
        </w:rPr>
        <w:t xml:space="preserve"> insufficient. </w:t>
      </w:r>
      <w:r w:rsidR="00345B97">
        <w:rPr>
          <w:rFonts w:ascii="Times New Roman" w:hAnsi="Times New Roman"/>
          <w:sz w:val="24"/>
          <w:szCs w:val="24"/>
        </w:rPr>
        <w:t xml:space="preserve"> As relief, Respondent requests dismissal of the Complaint.</w:t>
      </w:r>
    </w:p>
    <w:p w:rsidR="00345B97" w:rsidRDefault="00345B97" w:rsidP="00E7120B">
      <w:pPr>
        <w:spacing w:line="360" w:lineRule="auto"/>
        <w:rPr>
          <w:rFonts w:ascii="Times New Roman" w:hAnsi="Times New Roman"/>
          <w:sz w:val="24"/>
          <w:szCs w:val="24"/>
        </w:rPr>
      </w:pPr>
    </w:p>
    <w:p w:rsidR="00345B97" w:rsidRDefault="00345B97" w:rsidP="00E7120B">
      <w:pPr>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In PO, Respondents submits, in part, the following: </w:t>
      </w:r>
    </w:p>
    <w:p w:rsidR="00345B97" w:rsidRDefault="00345B97" w:rsidP="00E7120B">
      <w:pPr>
        <w:spacing w:line="360" w:lineRule="auto"/>
        <w:rPr>
          <w:rFonts w:ascii="Times New Roman" w:hAnsi="Times New Roman"/>
          <w:sz w:val="24"/>
          <w:szCs w:val="24"/>
        </w:rPr>
      </w:pPr>
    </w:p>
    <w:p w:rsidR="00323E17" w:rsidRDefault="00323E17" w:rsidP="00E7120B">
      <w:pPr>
        <w:ind w:left="1440" w:right="108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Complainant alleges in pertinent part th</w:t>
      </w:r>
      <w:r w:rsidR="00E46843">
        <w:rPr>
          <w:rFonts w:ascii="Times New Roman" w:hAnsi="Times New Roman"/>
          <w:sz w:val="24"/>
          <w:szCs w:val="24"/>
        </w:rPr>
        <w:t>at</w:t>
      </w:r>
      <w:r>
        <w:rPr>
          <w:rFonts w:ascii="Times New Roman" w:hAnsi="Times New Roman"/>
          <w:sz w:val="24"/>
          <w:szCs w:val="24"/>
        </w:rPr>
        <w:t xml:space="preserve"> he went to switch to a new supplier at a much lower rate and UGI told him it will take two billing cycles to switch, thus eliminating his ability to enjoy those lower rates for the coldest two months of the year. Complainant further alleges that this is not acceptable when his electric utility can change his supplier in less th</w:t>
      </w:r>
      <w:r w:rsidR="000C2C7E">
        <w:rPr>
          <w:rFonts w:ascii="Times New Roman" w:hAnsi="Times New Roman"/>
          <w:sz w:val="24"/>
          <w:szCs w:val="24"/>
        </w:rPr>
        <w:t>an</w:t>
      </w:r>
      <w:r>
        <w:rPr>
          <w:rFonts w:ascii="Times New Roman" w:hAnsi="Times New Roman"/>
          <w:sz w:val="24"/>
          <w:szCs w:val="24"/>
        </w:rPr>
        <w:t xml:space="preserve"> a week and that UGI has taken the position that it can change his supplier at its leisure, an</w:t>
      </w:r>
      <w:r w:rsidR="000C2C7E">
        <w:rPr>
          <w:rFonts w:ascii="Times New Roman" w:hAnsi="Times New Roman"/>
          <w:sz w:val="24"/>
          <w:szCs w:val="24"/>
        </w:rPr>
        <w:t>d</w:t>
      </w:r>
      <w:r>
        <w:rPr>
          <w:rFonts w:ascii="Times New Roman" w:hAnsi="Times New Roman"/>
          <w:sz w:val="24"/>
          <w:szCs w:val="24"/>
        </w:rPr>
        <w:t xml:space="preserve"> that he has no recourse.</w:t>
      </w:r>
    </w:p>
    <w:p w:rsidR="00323E17" w:rsidRDefault="00323E17" w:rsidP="00E7120B">
      <w:pPr>
        <w:ind w:left="1440" w:right="1080"/>
        <w:rPr>
          <w:rFonts w:ascii="Times New Roman" w:hAnsi="Times New Roman"/>
          <w:sz w:val="24"/>
          <w:szCs w:val="24"/>
        </w:rPr>
      </w:pPr>
    </w:p>
    <w:p w:rsidR="00345B97" w:rsidRDefault="00345B97" w:rsidP="00E7120B">
      <w:pPr>
        <w:ind w:left="1440" w:right="108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On December 22, 2017, UGI received information that Complainant was switching from his previous supplier Shipley Energy Company to Dominion Energy Solutions.</w:t>
      </w:r>
    </w:p>
    <w:p w:rsidR="00345B97" w:rsidRDefault="00345B97" w:rsidP="00E7120B">
      <w:pPr>
        <w:ind w:left="1440" w:right="1080"/>
        <w:rPr>
          <w:rFonts w:ascii="Times New Roman" w:hAnsi="Times New Roman"/>
          <w:sz w:val="24"/>
          <w:szCs w:val="24"/>
        </w:rPr>
      </w:pPr>
    </w:p>
    <w:p w:rsidR="00345B97" w:rsidRDefault="00345B97" w:rsidP="00E7120B">
      <w:pPr>
        <w:ind w:left="1440" w:right="1080"/>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 xml:space="preserve">On December 25, 2017, UGI mailed a letter to Complainant informing him that UGI’s Customer Choice Program guidelines require that a change of Natural Gas suppliers can only be effective on a UGI scheduled meter reading date and that he would begin to receive natural gas from his new alternative supplier on February 28, 2018, the scheduled meter </w:t>
      </w:r>
      <w:r w:rsidR="005972CC">
        <w:rPr>
          <w:rFonts w:ascii="Times New Roman" w:hAnsi="Times New Roman"/>
          <w:sz w:val="24"/>
          <w:szCs w:val="24"/>
        </w:rPr>
        <w:t xml:space="preserve">reading </w:t>
      </w:r>
      <w:r>
        <w:rPr>
          <w:rFonts w:ascii="Times New Roman" w:hAnsi="Times New Roman"/>
          <w:sz w:val="24"/>
          <w:szCs w:val="24"/>
        </w:rPr>
        <w:t>date.  Complainant was further advised that he could cancel this Natural Gas Supplier change by contacting UGI within 5 days of the letter.  Complain</w:t>
      </w:r>
      <w:r w:rsidR="00EB4F2E">
        <w:rPr>
          <w:rFonts w:ascii="Times New Roman" w:hAnsi="Times New Roman"/>
          <w:sz w:val="24"/>
          <w:szCs w:val="24"/>
        </w:rPr>
        <w:t>an</w:t>
      </w:r>
      <w:r>
        <w:rPr>
          <w:rFonts w:ascii="Times New Roman" w:hAnsi="Times New Roman"/>
          <w:sz w:val="24"/>
          <w:szCs w:val="24"/>
        </w:rPr>
        <w:t xml:space="preserve">t failed to contact </w:t>
      </w:r>
      <w:proofErr w:type="spellStart"/>
      <w:r>
        <w:rPr>
          <w:rFonts w:ascii="Times New Roman" w:hAnsi="Times New Roman"/>
          <w:sz w:val="24"/>
          <w:szCs w:val="24"/>
        </w:rPr>
        <w:t>UGI</w:t>
      </w:r>
      <w:proofErr w:type="spellEnd"/>
      <w:r>
        <w:rPr>
          <w:rFonts w:ascii="Times New Roman" w:hAnsi="Times New Roman"/>
          <w:sz w:val="24"/>
          <w:szCs w:val="24"/>
        </w:rPr>
        <w:t xml:space="preserve"> within 5 days.</w:t>
      </w:r>
    </w:p>
    <w:p w:rsidR="00EB4F2E" w:rsidRDefault="00EB4F2E" w:rsidP="00E7120B">
      <w:pPr>
        <w:ind w:left="1440" w:right="1080"/>
        <w:rPr>
          <w:rFonts w:ascii="Times New Roman" w:hAnsi="Times New Roman"/>
          <w:sz w:val="24"/>
          <w:szCs w:val="24"/>
        </w:rPr>
      </w:pPr>
    </w:p>
    <w:p w:rsidR="00EB4F2E" w:rsidRDefault="00EB4F2E" w:rsidP="00E7120B">
      <w:pPr>
        <w:ind w:left="1440" w:right="1080"/>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 xml:space="preserve">Per the filed and approved UGI Utilities, Inc. </w:t>
      </w:r>
      <w:r>
        <w:rPr>
          <w:rFonts w:ascii="Times New Roman" w:hAnsi="Times New Roman" w:cs="Times New Roman"/>
          <w:sz w:val="24"/>
          <w:szCs w:val="24"/>
        </w:rPr>
        <w:t>̶</w:t>
      </w:r>
      <w:r>
        <w:rPr>
          <w:rFonts w:ascii="Times New Roman" w:hAnsi="Times New Roman"/>
          <w:sz w:val="24"/>
          <w:szCs w:val="24"/>
        </w:rPr>
        <w:t xml:space="preserve"> Gas Division Gas Tariff, Including the Gas Service Tariff No. 6 and Gas Choice Supplier Tariff No. 6-S (hereinafter the “Tariff”), enrollments received after the 15</w:t>
      </w:r>
      <w:r w:rsidRPr="00EB4F2E">
        <w:rPr>
          <w:rFonts w:ascii="Times New Roman" w:hAnsi="Times New Roman"/>
          <w:sz w:val="24"/>
          <w:szCs w:val="24"/>
          <w:vertAlign w:val="superscript"/>
        </w:rPr>
        <w:t>th</w:t>
      </w:r>
      <w:r>
        <w:rPr>
          <w:rFonts w:ascii="Times New Roman" w:hAnsi="Times New Roman"/>
          <w:sz w:val="24"/>
          <w:szCs w:val="24"/>
        </w:rPr>
        <w:t xml:space="preserve"> of any calendar month, the customer will be switched to Rate Schedule RT and NT, where the customer  does not respond within 5 days from the Company’s mailing of a letter confirming the election to be served by</w:t>
      </w:r>
      <w:r w:rsidR="00323E17">
        <w:rPr>
          <w:rFonts w:ascii="Times New Roman" w:hAnsi="Times New Roman"/>
          <w:sz w:val="24"/>
          <w:szCs w:val="24"/>
        </w:rPr>
        <w:t xml:space="preserve"> </w:t>
      </w:r>
      <w:r>
        <w:rPr>
          <w:rFonts w:ascii="Times New Roman" w:hAnsi="Times New Roman"/>
          <w:sz w:val="24"/>
          <w:szCs w:val="24"/>
        </w:rPr>
        <w:t xml:space="preserve">the Choice Supplier, on the Customer’s regularly scheduled meter reading date in the second calendar month following the month the enrollment information was received.  (See </w:t>
      </w:r>
      <w:r>
        <w:rPr>
          <w:rFonts w:ascii="Times New Roman" w:hAnsi="Times New Roman" w:cs="Times New Roman"/>
          <w:sz w:val="24"/>
          <w:szCs w:val="24"/>
        </w:rPr>
        <w:t>¶</w:t>
      </w:r>
      <w:r>
        <w:rPr>
          <w:rFonts w:ascii="Times New Roman" w:hAnsi="Times New Roman"/>
          <w:sz w:val="24"/>
          <w:szCs w:val="24"/>
        </w:rPr>
        <w:t>9.3 of the Gas Choi</w:t>
      </w:r>
      <w:r w:rsidR="00323E17">
        <w:rPr>
          <w:rFonts w:ascii="Times New Roman" w:hAnsi="Times New Roman"/>
          <w:sz w:val="24"/>
          <w:szCs w:val="24"/>
        </w:rPr>
        <w:t>ce</w:t>
      </w:r>
      <w:r>
        <w:rPr>
          <w:rFonts w:ascii="Times New Roman" w:hAnsi="Times New Roman"/>
          <w:sz w:val="24"/>
          <w:szCs w:val="24"/>
        </w:rPr>
        <w:t xml:space="preserve"> Suppler Tariff, Rule 9</w:t>
      </w:r>
      <w:r w:rsidR="00BE242C">
        <w:rPr>
          <w:rFonts w:ascii="Times New Roman" w:hAnsi="Times New Roman"/>
          <w:sz w:val="24"/>
          <w:szCs w:val="24"/>
        </w:rPr>
        <w:t xml:space="preserve">  </w:t>
      </w:r>
      <w:r w:rsidR="00BE242C">
        <w:rPr>
          <w:rFonts w:ascii="Times New Roman" w:hAnsi="Times New Roman" w:cs="Times New Roman"/>
          <w:sz w:val="24"/>
          <w:szCs w:val="24"/>
        </w:rPr>
        <w:t>̶</w:t>
      </w:r>
      <w:r>
        <w:rPr>
          <w:rFonts w:ascii="Times New Roman" w:hAnsi="Times New Roman"/>
          <w:sz w:val="24"/>
          <w:szCs w:val="24"/>
        </w:rPr>
        <w:t xml:space="preserve"> </w:t>
      </w:r>
      <w:r w:rsidR="00BE242C">
        <w:rPr>
          <w:rFonts w:ascii="Times New Roman" w:hAnsi="Times New Roman"/>
          <w:sz w:val="24"/>
          <w:szCs w:val="24"/>
        </w:rPr>
        <w:t xml:space="preserve"> </w:t>
      </w:r>
      <w:r>
        <w:rPr>
          <w:rFonts w:ascii="Times New Roman" w:hAnsi="Times New Roman"/>
          <w:sz w:val="24"/>
          <w:szCs w:val="24"/>
        </w:rPr>
        <w:t>Enrollment of Customers Into Rate Schedules RT and NT).</w:t>
      </w:r>
    </w:p>
    <w:p w:rsidR="00EB4F2E" w:rsidRDefault="00EB4F2E" w:rsidP="00E7120B">
      <w:pPr>
        <w:spacing w:line="360" w:lineRule="auto"/>
        <w:ind w:left="1440" w:right="1080"/>
        <w:rPr>
          <w:rFonts w:ascii="Times New Roman" w:hAnsi="Times New Roman"/>
          <w:sz w:val="24"/>
          <w:szCs w:val="24"/>
        </w:rPr>
      </w:pPr>
    </w:p>
    <w:p w:rsidR="00887884" w:rsidRDefault="00EB4F2E" w:rsidP="00E7120B">
      <w:pPr>
        <w:spacing w:line="360" w:lineRule="auto"/>
        <w:rPr>
          <w:rFonts w:ascii="Times New Roman" w:hAnsi="Times New Roman"/>
          <w:sz w:val="24"/>
          <w:szCs w:val="24"/>
        </w:rPr>
      </w:pPr>
      <w:bookmarkStart w:id="0" w:name="_Hlk512265134"/>
      <w:r>
        <w:rPr>
          <w:rFonts w:ascii="Times New Roman" w:hAnsi="Times New Roman"/>
          <w:sz w:val="24"/>
          <w:szCs w:val="24"/>
        </w:rPr>
        <w:t xml:space="preserve">PO </w:t>
      </w:r>
      <w:r>
        <w:rPr>
          <w:rFonts w:ascii="Times New Roman" w:hAnsi="Times New Roman" w:cs="Times New Roman"/>
          <w:sz w:val="24"/>
          <w:szCs w:val="24"/>
        </w:rPr>
        <w:t>¶¶</w:t>
      </w:r>
      <w:r>
        <w:rPr>
          <w:rFonts w:ascii="Times New Roman" w:hAnsi="Times New Roman"/>
          <w:sz w:val="24"/>
          <w:szCs w:val="24"/>
        </w:rPr>
        <w:t xml:space="preserve"> 4-6.</w:t>
      </w:r>
    </w:p>
    <w:bookmarkEnd w:id="0"/>
    <w:p w:rsidR="001E0A0C" w:rsidRDefault="001E0A0C" w:rsidP="00E7120B">
      <w:pPr>
        <w:spacing w:line="360" w:lineRule="auto"/>
        <w:rPr>
          <w:rFonts w:ascii="Times New Roman" w:hAnsi="Times New Roman"/>
          <w:sz w:val="24"/>
          <w:szCs w:val="24"/>
        </w:rPr>
      </w:pPr>
    </w:p>
    <w:p w:rsidR="001E0A0C" w:rsidRDefault="001E0A0C" w:rsidP="00E7120B">
      <w:pPr>
        <w:spacing w:line="360" w:lineRule="auto"/>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t xml:space="preserve">Relying upon the above averments of </w:t>
      </w:r>
      <w:r w:rsidR="00BE242C">
        <w:rPr>
          <w:rFonts w:ascii="Times New Roman" w:hAnsi="Times New Roman"/>
          <w:sz w:val="24"/>
          <w:szCs w:val="24"/>
        </w:rPr>
        <w:t xml:space="preserve">its </w:t>
      </w:r>
      <w:r>
        <w:rPr>
          <w:rFonts w:ascii="Times New Roman" w:hAnsi="Times New Roman"/>
          <w:sz w:val="24"/>
          <w:szCs w:val="24"/>
        </w:rPr>
        <w:t>PO, Respondent concludes that the Complain</w:t>
      </w:r>
      <w:bookmarkStart w:id="1" w:name="_GoBack"/>
      <w:bookmarkEnd w:id="1"/>
      <w:r w:rsidR="00CF519D">
        <w:rPr>
          <w:rFonts w:ascii="Times New Roman" w:hAnsi="Times New Roman"/>
          <w:sz w:val="24"/>
          <w:szCs w:val="24"/>
        </w:rPr>
        <w:t>ant</w:t>
      </w:r>
      <w:r>
        <w:rPr>
          <w:rFonts w:ascii="Times New Roman" w:hAnsi="Times New Roman"/>
          <w:sz w:val="24"/>
          <w:szCs w:val="24"/>
        </w:rPr>
        <w:t xml:space="preserve"> fails to allege a violation of the Public Utility Code, Commission regulations or the UGI’s Commission-approved tariff.  Accordingly, Respondent submits that the Complaint must be dismissed as </w:t>
      </w:r>
      <w:r w:rsidR="005972CC">
        <w:rPr>
          <w:rFonts w:ascii="Times New Roman" w:hAnsi="Times New Roman"/>
          <w:sz w:val="24"/>
          <w:szCs w:val="24"/>
        </w:rPr>
        <w:t xml:space="preserve">a </w:t>
      </w:r>
      <w:r>
        <w:rPr>
          <w:rFonts w:ascii="Times New Roman" w:hAnsi="Times New Roman"/>
          <w:sz w:val="24"/>
          <w:szCs w:val="24"/>
        </w:rPr>
        <w:t>m</w:t>
      </w:r>
      <w:r w:rsidR="00BE242C">
        <w:rPr>
          <w:rFonts w:ascii="Times New Roman" w:hAnsi="Times New Roman"/>
          <w:sz w:val="24"/>
          <w:szCs w:val="24"/>
        </w:rPr>
        <w:t>atter</w:t>
      </w:r>
      <w:r>
        <w:rPr>
          <w:rFonts w:ascii="Times New Roman" w:hAnsi="Times New Roman"/>
          <w:sz w:val="24"/>
          <w:szCs w:val="24"/>
        </w:rPr>
        <w:t xml:space="preserve"> of law.</w:t>
      </w:r>
    </w:p>
    <w:p w:rsidR="001E0A0C" w:rsidRDefault="001E0A0C" w:rsidP="00E7120B">
      <w:pPr>
        <w:spacing w:line="360" w:lineRule="auto"/>
        <w:rPr>
          <w:rFonts w:ascii="Times New Roman" w:hAnsi="Times New Roman"/>
          <w:sz w:val="24"/>
          <w:szCs w:val="24"/>
        </w:rPr>
      </w:pPr>
    </w:p>
    <w:p w:rsidR="00A313E1" w:rsidRDefault="00A313E1" w:rsidP="00E7120B">
      <w:pPr>
        <w:spacing w:line="360" w:lineRule="auto"/>
        <w:rPr>
          <w:rFonts w:ascii="Times New Roman" w:hAnsi="Times New Roman"/>
          <w:sz w:val="24"/>
          <w:szCs w:val="24"/>
        </w:rPr>
      </w:pPr>
      <w:r>
        <w:rPr>
          <w:rFonts w:ascii="Times New Roman" w:hAnsi="Times New Roman"/>
          <w:sz w:val="24"/>
          <w:szCs w:val="24"/>
          <w:u w:val="single"/>
        </w:rPr>
        <w:t>Response to New Matter and Answer to Preliminary Objections</w:t>
      </w:r>
    </w:p>
    <w:p w:rsidR="00A313E1" w:rsidRPr="00A313E1" w:rsidRDefault="00A313E1" w:rsidP="00E7120B">
      <w:pPr>
        <w:spacing w:line="360" w:lineRule="auto"/>
        <w:rPr>
          <w:rFonts w:ascii="Times New Roman" w:hAnsi="Times New Roman"/>
          <w:sz w:val="24"/>
          <w:szCs w:val="24"/>
        </w:rPr>
      </w:pPr>
    </w:p>
    <w:p w:rsidR="001E0A0C" w:rsidRDefault="006A6774" w:rsidP="00E7120B">
      <w:pPr>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On February 20, 2018, Complainant filed a Response to the New Matter and an Answer to the PO.  Complainant argued, in part, that Respondent’s New Matter did not assert any factual averments; rather the New Matter contained a legal conclusion.  Therefore, the New Matter should be stricken as impertinent matter or denied.  </w:t>
      </w:r>
    </w:p>
    <w:p w:rsidR="006A6774" w:rsidRDefault="006A6774" w:rsidP="00E7120B">
      <w:pPr>
        <w:spacing w:line="360" w:lineRule="auto"/>
        <w:rPr>
          <w:rFonts w:ascii="Times New Roman" w:hAnsi="Times New Roman"/>
          <w:sz w:val="24"/>
          <w:szCs w:val="24"/>
        </w:rPr>
      </w:pPr>
    </w:p>
    <w:p w:rsidR="006A6774" w:rsidRDefault="006A6774" w:rsidP="00E7120B">
      <w:pPr>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In Answer to the PO, Complainant, in part, averred as follows:</w:t>
      </w:r>
    </w:p>
    <w:p w:rsidR="006A6774" w:rsidRDefault="006A6774" w:rsidP="00E7120B">
      <w:pPr>
        <w:spacing w:line="360" w:lineRule="auto"/>
        <w:rPr>
          <w:rFonts w:ascii="Times New Roman" w:hAnsi="Times New Roman"/>
          <w:sz w:val="24"/>
          <w:szCs w:val="24"/>
        </w:rPr>
      </w:pPr>
    </w:p>
    <w:p w:rsidR="006A6774" w:rsidRDefault="006A6774" w:rsidP="00E7120B">
      <w:pPr>
        <w:ind w:left="1440" w:right="1080"/>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 xml:space="preserve">It is admitted that Complainant received a letter from UGI stating that his choice of natural gas suppler </w:t>
      </w:r>
      <w:r w:rsidR="007F3F76">
        <w:rPr>
          <w:rFonts w:ascii="Times New Roman" w:hAnsi="Times New Roman"/>
          <w:sz w:val="24"/>
          <w:szCs w:val="24"/>
        </w:rPr>
        <w:t>(“NGS”</w:t>
      </w:r>
      <w:r>
        <w:rPr>
          <w:rFonts w:ascii="Times New Roman" w:hAnsi="Times New Roman"/>
          <w:sz w:val="24"/>
          <w:szCs w:val="24"/>
        </w:rPr>
        <w:t>) would not be effectuated until more than two months after he made his selection.  It is admitted that M</w:t>
      </w:r>
      <w:r w:rsidR="007F3F76">
        <w:rPr>
          <w:rFonts w:ascii="Times New Roman" w:hAnsi="Times New Roman"/>
          <w:sz w:val="24"/>
          <w:szCs w:val="24"/>
        </w:rPr>
        <w:t>r</w:t>
      </w:r>
      <w:r>
        <w:rPr>
          <w:rFonts w:ascii="Times New Roman" w:hAnsi="Times New Roman"/>
          <w:sz w:val="24"/>
          <w:szCs w:val="24"/>
        </w:rPr>
        <w:t xml:space="preserve">. Stewart did not cancel his request to change suppliers.  It is Denied that Mr. Stewart’s failure to cancel his choice is in anyway at issue in this matter.  Rather, the issue is whether </w:t>
      </w:r>
      <w:proofErr w:type="spellStart"/>
      <w:r>
        <w:rPr>
          <w:rFonts w:ascii="Times New Roman" w:hAnsi="Times New Roman"/>
          <w:sz w:val="24"/>
          <w:szCs w:val="24"/>
        </w:rPr>
        <w:t>UGI’s</w:t>
      </w:r>
      <w:proofErr w:type="spellEnd"/>
      <w:r>
        <w:rPr>
          <w:rFonts w:ascii="Times New Roman" w:hAnsi="Times New Roman"/>
          <w:sz w:val="24"/>
          <w:szCs w:val="24"/>
        </w:rPr>
        <w:t xml:space="preserve"> taking more than two months to switch suppliers constitutes unreasonable service under 66 Pa.C.S. </w:t>
      </w:r>
      <w:r>
        <w:rPr>
          <w:rFonts w:ascii="Times New Roman" w:hAnsi="Times New Roman" w:cs="Times New Roman"/>
          <w:sz w:val="24"/>
          <w:szCs w:val="24"/>
        </w:rPr>
        <w:t>§</w:t>
      </w:r>
      <w:r>
        <w:rPr>
          <w:rFonts w:ascii="Times New Roman" w:hAnsi="Times New Roman"/>
          <w:sz w:val="24"/>
          <w:szCs w:val="24"/>
        </w:rPr>
        <w:t xml:space="preserve"> 1501, when considering the Commission’s regulations require that customers be switched at “the beginning of the first feasible billing period</w:t>
      </w:r>
      <w:r w:rsidR="00D54300">
        <w:rPr>
          <w:rFonts w:ascii="Times New Roman" w:hAnsi="Times New Roman"/>
          <w:sz w:val="24"/>
          <w:szCs w:val="24"/>
        </w:rPr>
        <w:t xml:space="preserve"> following the 10-day waiting period</w:t>
      </w:r>
      <w:r>
        <w:rPr>
          <w:rFonts w:ascii="Times New Roman" w:hAnsi="Times New Roman"/>
          <w:sz w:val="24"/>
          <w:szCs w:val="24"/>
        </w:rPr>
        <w:t>.”</w:t>
      </w:r>
      <w:r w:rsidR="00A313E1">
        <w:rPr>
          <w:rFonts w:ascii="Times New Roman" w:hAnsi="Times New Roman"/>
          <w:sz w:val="24"/>
          <w:szCs w:val="24"/>
        </w:rPr>
        <w:t xml:space="preserve">  52 Pa.Code </w:t>
      </w:r>
      <w:r w:rsidR="00A313E1">
        <w:rPr>
          <w:rFonts w:ascii="Times New Roman" w:hAnsi="Times New Roman" w:cs="Times New Roman"/>
          <w:sz w:val="24"/>
          <w:szCs w:val="24"/>
        </w:rPr>
        <w:t>§</w:t>
      </w:r>
      <w:r w:rsidR="00A313E1">
        <w:rPr>
          <w:rFonts w:ascii="Times New Roman" w:hAnsi="Times New Roman"/>
          <w:sz w:val="24"/>
          <w:szCs w:val="24"/>
        </w:rPr>
        <w:t xml:space="preserve"> 59.94.  UGI’s outdated tariff notwithstanding, there simply is no reason a change of suppliers should take more than two month</w:t>
      </w:r>
      <w:r w:rsidR="00A35206">
        <w:rPr>
          <w:rFonts w:ascii="Times New Roman" w:hAnsi="Times New Roman"/>
          <w:sz w:val="24"/>
          <w:szCs w:val="24"/>
        </w:rPr>
        <w:t>s</w:t>
      </w:r>
      <w:r w:rsidR="00A313E1">
        <w:rPr>
          <w:rFonts w:ascii="Times New Roman" w:hAnsi="Times New Roman"/>
          <w:sz w:val="24"/>
          <w:szCs w:val="24"/>
        </w:rPr>
        <w:t xml:space="preserve">, particularly since UGI, upon information and belief, uses the same computer system for its electricity operations and is required to switch such customers in substantially less time. </w:t>
      </w:r>
    </w:p>
    <w:p w:rsidR="006A6774" w:rsidRDefault="006A6774" w:rsidP="00E7120B">
      <w:pPr>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A313E1" w:rsidRDefault="00A313E1" w:rsidP="00E7120B">
      <w:pPr>
        <w:spacing w:line="360" w:lineRule="auto"/>
        <w:rPr>
          <w:rFonts w:ascii="Times New Roman" w:hAnsi="Times New Roman"/>
          <w:sz w:val="24"/>
          <w:szCs w:val="24"/>
        </w:rPr>
      </w:pPr>
      <w:bookmarkStart w:id="2" w:name="_Hlk512346218"/>
      <w:r>
        <w:rPr>
          <w:rFonts w:ascii="Times New Roman" w:hAnsi="Times New Roman"/>
          <w:sz w:val="24"/>
          <w:szCs w:val="24"/>
        </w:rPr>
        <w:t xml:space="preserve">Answer </w:t>
      </w:r>
      <w:r w:rsidR="007F3F76">
        <w:rPr>
          <w:rFonts w:ascii="Times New Roman" w:hAnsi="Times New Roman"/>
          <w:sz w:val="24"/>
          <w:szCs w:val="24"/>
        </w:rPr>
        <w:t>to P</w:t>
      </w:r>
      <w:r>
        <w:rPr>
          <w:rFonts w:ascii="Times New Roman" w:hAnsi="Times New Roman"/>
          <w:sz w:val="24"/>
          <w:szCs w:val="24"/>
        </w:rPr>
        <w:t xml:space="preserve">O </w:t>
      </w:r>
      <w:r>
        <w:rPr>
          <w:rFonts w:ascii="Times New Roman" w:hAnsi="Times New Roman" w:cs="Times New Roman"/>
          <w:sz w:val="24"/>
          <w:szCs w:val="24"/>
        </w:rPr>
        <w:t>¶</w:t>
      </w:r>
      <w:r w:rsidR="00255F47">
        <w:rPr>
          <w:rFonts w:ascii="Times New Roman" w:hAnsi="Times New Roman" w:cs="Times New Roman"/>
          <w:sz w:val="24"/>
          <w:szCs w:val="24"/>
        </w:rPr>
        <w:t xml:space="preserve"> </w:t>
      </w:r>
      <w:r>
        <w:rPr>
          <w:rFonts w:ascii="Times New Roman" w:hAnsi="Times New Roman" w:cs="Times New Roman"/>
          <w:sz w:val="24"/>
          <w:szCs w:val="24"/>
        </w:rPr>
        <w:t>5</w:t>
      </w:r>
      <w:r>
        <w:rPr>
          <w:rFonts w:ascii="Times New Roman" w:hAnsi="Times New Roman"/>
          <w:sz w:val="24"/>
          <w:szCs w:val="24"/>
        </w:rPr>
        <w:t>.</w:t>
      </w:r>
    </w:p>
    <w:p w:rsidR="00EB4F2E" w:rsidRDefault="00EB4F2E" w:rsidP="00E7120B">
      <w:pPr>
        <w:spacing w:line="360" w:lineRule="auto"/>
        <w:rPr>
          <w:rFonts w:ascii="Times New Roman" w:hAnsi="Times New Roman"/>
          <w:sz w:val="24"/>
          <w:szCs w:val="24"/>
        </w:rPr>
      </w:pPr>
    </w:p>
    <w:p w:rsidR="00D54300" w:rsidRDefault="00D54300" w:rsidP="00E7120B">
      <w:pPr>
        <w:spacing w:line="360" w:lineRule="auto"/>
        <w:rPr>
          <w:rFonts w:ascii="Times New Roman" w:hAnsi="Times New Roman"/>
          <w:sz w:val="24"/>
          <w:szCs w:val="24"/>
        </w:rPr>
      </w:pPr>
    </w:p>
    <w:p w:rsidR="00D54300" w:rsidRDefault="00D54300" w:rsidP="00E7120B">
      <w:pPr>
        <w:spacing w:line="360" w:lineRule="auto"/>
        <w:rPr>
          <w:rFonts w:ascii="Times New Roman" w:hAnsi="Times New Roman"/>
          <w:sz w:val="24"/>
          <w:szCs w:val="24"/>
        </w:rPr>
      </w:pPr>
    </w:p>
    <w:p w:rsidR="00D54300" w:rsidRDefault="00D54300" w:rsidP="00E7120B">
      <w:pPr>
        <w:spacing w:line="360" w:lineRule="auto"/>
        <w:rPr>
          <w:rFonts w:ascii="Times New Roman" w:hAnsi="Times New Roman"/>
          <w:sz w:val="24"/>
          <w:szCs w:val="24"/>
        </w:rPr>
      </w:pPr>
    </w:p>
    <w:bookmarkEnd w:id="2"/>
    <w:p w:rsidR="00E7120B" w:rsidRPr="00E7120B" w:rsidRDefault="00E7120B" w:rsidP="00E7120B">
      <w:pPr>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Hearing Notice</w:t>
      </w:r>
    </w:p>
    <w:p w:rsidR="00E7120B" w:rsidRDefault="00E7120B" w:rsidP="00E7120B">
      <w:pPr>
        <w:spacing w:line="360" w:lineRule="auto"/>
        <w:rPr>
          <w:rFonts w:ascii="Times New Roman" w:hAnsi="Times New Roman" w:cs="Times New Roman"/>
          <w:sz w:val="24"/>
          <w:szCs w:val="24"/>
        </w:rPr>
      </w:pPr>
    </w:p>
    <w:p w:rsidR="00F62E92" w:rsidRDefault="00D6379B" w:rsidP="00E7120B">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By Hearing Notice dated </w:t>
      </w:r>
      <w:r w:rsidR="00E7120B">
        <w:rPr>
          <w:rFonts w:ascii="Times New Roman" w:hAnsi="Times New Roman" w:cs="Times New Roman"/>
          <w:sz w:val="24"/>
          <w:szCs w:val="24"/>
        </w:rPr>
        <w:t>April 18</w:t>
      </w:r>
      <w:r>
        <w:rPr>
          <w:rFonts w:ascii="Times New Roman" w:hAnsi="Times New Roman" w:cs="Times New Roman"/>
          <w:sz w:val="24"/>
          <w:szCs w:val="24"/>
        </w:rPr>
        <w:t>, 201</w:t>
      </w:r>
      <w:r w:rsidR="00E7120B">
        <w:rPr>
          <w:rFonts w:ascii="Times New Roman" w:hAnsi="Times New Roman" w:cs="Times New Roman"/>
          <w:sz w:val="24"/>
          <w:szCs w:val="24"/>
        </w:rPr>
        <w:t>8</w:t>
      </w:r>
      <w:r>
        <w:rPr>
          <w:rFonts w:ascii="Times New Roman" w:hAnsi="Times New Roman" w:cs="Times New Roman"/>
          <w:sz w:val="24"/>
          <w:szCs w:val="24"/>
        </w:rPr>
        <w:t xml:space="preserve">, the </w:t>
      </w:r>
      <w:r w:rsidR="00E7120B">
        <w:rPr>
          <w:rFonts w:ascii="Times New Roman" w:hAnsi="Times New Roman" w:cs="Times New Roman"/>
          <w:sz w:val="24"/>
          <w:szCs w:val="24"/>
        </w:rPr>
        <w:t>P</w:t>
      </w:r>
      <w:r>
        <w:rPr>
          <w:rFonts w:ascii="Times New Roman" w:hAnsi="Times New Roman" w:cs="Times New Roman"/>
          <w:sz w:val="24"/>
          <w:szCs w:val="24"/>
        </w:rPr>
        <w:t>arties were informed that th</w:t>
      </w:r>
      <w:r w:rsidR="007F3F76">
        <w:rPr>
          <w:rFonts w:ascii="Times New Roman" w:hAnsi="Times New Roman" w:cs="Times New Roman"/>
          <w:sz w:val="24"/>
          <w:szCs w:val="24"/>
        </w:rPr>
        <w:t>is</w:t>
      </w:r>
      <w:r>
        <w:rPr>
          <w:rFonts w:ascii="Times New Roman" w:hAnsi="Times New Roman" w:cs="Times New Roman"/>
          <w:sz w:val="24"/>
          <w:szCs w:val="24"/>
        </w:rPr>
        <w:t xml:space="preserve"> case was assigned to me for a telephonic hearing on </w:t>
      </w:r>
      <w:r w:rsidR="00E7120B">
        <w:rPr>
          <w:rFonts w:ascii="Times New Roman" w:hAnsi="Times New Roman" w:cs="Times New Roman"/>
          <w:sz w:val="24"/>
          <w:szCs w:val="24"/>
        </w:rPr>
        <w:t>May 16, 2018,</w:t>
      </w:r>
      <w:r>
        <w:rPr>
          <w:rFonts w:ascii="Times New Roman" w:hAnsi="Times New Roman" w:cs="Times New Roman"/>
          <w:sz w:val="24"/>
          <w:szCs w:val="24"/>
        </w:rPr>
        <w:t xml:space="preserve"> at 10:00 a.m</w:t>
      </w:r>
      <w:r w:rsidR="007F3F76">
        <w:rPr>
          <w:rFonts w:ascii="Times New Roman" w:hAnsi="Times New Roman" w:cs="Times New Roman"/>
          <w:sz w:val="24"/>
          <w:szCs w:val="24"/>
        </w:rPr>
        <w:t>., and to rule upon the PO and Answer to PO</w:t>
      </w:r>
      <w:r>
        <w:rPr>
          <w:rFonts w:ascii="Times New Roman" w:hAnsi="Times New Roman" w:cs="Times New Roman"/>
          <w:sz w:val="24"/>
          <w:szCs w:val="24"/>
        </w:rPr>
        <w:t xml:space="preserve">.  On </w:t>
      </w:r>
      <w:r w:rsidR="00E7120B">
        <w:rPr>
          <w:rFonts w:ascii="Times New Roman" w:hAnsi="Times New Roman" w:cs="Times New Roman"/>
          <w:sz w:val="24"/>
          <w:szCs w:val="24"/>
        </w:rPr>
        <w:t>the same date</w:t>
      </w:r>
      <w:r w:rsidR="007F3F76">
        <w:rPr>
          <w:rFonts w:ascii="Times New Roman" w:hAnsi="Times New Roman" w:cs="Times New Roman"/>
          <w:sz w:val="24"/>
          <w:szCs w:val="24"/>
        </w:rPr>
        <w:t>,</w:t>
      </w:r>
      <w:r w:rsidR="00E7120B">
        <w:rPr>
          <w:rFonts w:ascii="Times New Roman" w:hAnsi="Times New Roman" w:cs="Times New Roman"/>
          <w:sz w:val="24"/>
          <w:szCs w:val="24"/>
        </w:rPr>
        <w:t xml:space="preserve"> I issued a </w:t>
      </w:r>
      <w:r>
        <w:rPr>
          <w:rFonts w:ascii="Times New Roman" w:hAnsi="Times New Roman" w:cs="Times New Roman"/>
          <w:sz w:val="24"/>
          <w:szCs w:val="24"/>
        </w:rPr>
        <w:t>Prehearing Order informing the</w:t>
      </w:r>
      <w:r w:rsidR="00E7120B">
        <w:rPr>
          <w:rFonts w:ascii="Times New Roman" w:hAnsi="Times New Roman" w:cs="Times New Roman"/>
          <w:sz w:val="24"/>
          <w:szCs w:val="24"/>
        </w:rPr>
        <w:t xml:space="preserve"> Parties about </w:t>
      </w:r>
      <w:r>
        <w:rPr>
          <w:rFonts w:ascii="Times New Roman" w:hAnsi="Times New Roman" w:cs="Times New Roman"/>
          <w:sz w:val="24"/>
          <w:szCs w:val="24"/>
        </w:rPr>
        <w:t>the applicable procedural rules</w:t>
      </w:r>
      <w:r w:rsidR="00E7120B">
        <w:rPr>
          <w:rFonts w:ascii="Times New Roman" w:hAnsi="Times New Roman" w:cs="Times New Roman"/>
          <w:sz w:val="24"/>
          <w:szCs w:val="24"/>
        </w:rPr>
        <w:t xml:space="preserve"> for the hearing</w:t>
      </w:r>
      <w:r>
        <w:rPr>
          <w:rFonts w:ascii="Times New Roman" w:hAnsi="Times New Roman" w:cs="Times New Roman"/>
          <w:sz w:val="24"/>
          <w:szCs w:val="24"/>
        </w:rPr>
        <w:t>.</w:t>
      </w:r>
    </w:p>
    <w:p w:rsidR="00E7120B" w:rsidRPr="00D6379B" w:rsidRDefault="00E7120B" w:rsidP="00E7120B">
      <w:pPr>
        <w:spacing w:line="360" w:lineRule="auto"/>
        <w:rPr>
          <w:rFonts w:ascii="Times New Roman" w:hAnsi="Times New Roman" w:cs="Times New Roman"/>
          <w:sz w:val="24"/>
          <w:szCs w:val="24"/>
        </w:rPr>
      </w:pPr>
    </w:p>
    <w:p w:rsidR="007D77F8" w:rsidRPr="007D77F8" w:rsidRDefault="007D77F8" w:rsidP="00E7120B">
      <w:pPr>
        <w:tabs>
          <w:tab w:val="left" w:pos="2250"/>
        </w:tabs>
        <w:spacing w:line="360" w:lineRule="auto"/>
        <w:jc w:val="center"/>
        <w:rPr>
          <w:rFonts w:ascii="Times New Roman" w:hAnsi="Times New Roman" w:cs="Times New Roman"/>
          <w:sz w:val="24"/>
          <w:szCs w:val="24"/>
          <w:u w:val="single"/>
        </w:rPr>
      </w:pPr>
      <w:r w:rsidRPr="007D77F8">
        <w:rPr>
          <w:rFonts w:ascii="Times New Roman" w:hAnsi="Times New Roman" w:cs="Times New Roman"/>
          <w:sz w:val="24"/>
          <w:szCs w:val="24"/>
          <w:u w:val="single"/>
        </w:rPr>
        <w:t>DISCUSSION</w:t>
      </w:r>
    </w:p>
    <w:p w:rsidR="007D77F8" w:rsidRDefault="007D77F8" w:rsidP="00E7120B">
      <w:pPr>
        <w:spacing w:line="360" w:lineRule="auto"/>
        <w:rPr>
          <w:rFonts w:ascii="Times New Roman" w:hAnsi="Times New Roman" w:cs="Times New Roman"/>
          <w:sz w:val="24"/>
          <w:szCs w:val="24"/>
        </w:rPr>
      </w:pPr>
    </w:p>
    <w:p w:rsidR="00135971" w:rsidRDefault="00F769E0" w:rsidP="00E7120B">
      <w:pPr>
        <w:spacing w:line="360" w:lineRule="auto"/>
        <w:rPr>
          <w:rFonts w:ascii="Times New Roman" w:hAnsi="Times New Roman" w:cs="Times New Roman"/>
          <w:sz w:val="24"/>
          <w:szCs w:val="24"/>
        </w:rPr>
      </w:pPr>
      <w:r>
        <w:rPr>
          <w:rFonts w:ascii="Times New Roman" w:hAnsi="Times New Roman" w:cs="Times New Roman"/>
          <w:sz w:val="24"/>
          <w:szCs w:val="24"/>
          <w:u w:val="single"/>
        </w:rPr>
        <w:t>Applicable Rules of Procedure</w:t>
      </w:r>
      <w:r w:rsidR="00135971" w:rsidRPr="00135971">
        <w:rPr>
          <w:rFonts w:ascii="Times New Roman" w:hAnsi="Times New Roman" w:cs="Times New Roman"/>
          <w:sz w:val="24"/>
          <w:szCs w:val="24"/>
          <w:u w:val="single"/>
        </w:rPr>
        <w:t xml:space="preserve"> </w:t>
      </w:r>
    </w:p>
    <w:p w:rsidR="00135971" w:rsidRPr="00135971" w:rsidRDefault="00135971" w:rsidP="00E7120B">
      <w:pPr>
        <w:spacing w:line="360" w:lineRule="auto"/>
        <w:rPr>
          <w:rFonts w:ascii="Times New Roman" w:hAnsi="Times New Roman" w:cs="Times New Roman"/>
          <w:sz w:val="24"/>
          <w:szCs w:val="24"/>
        </w:rPr>
      </w:pPr>
    </w:p>
    <w:p w:rsidR="009C4502" w:rsidRDefault="009C4502" w:rsidP="00E7120B">
      <w:pPr>
        <w:spacing w:line="360" w:lineRule="auto"/>
        <w:ind w:firstLine="1440"/>
        <w:rPr>
          <w:rFonts w:ascii="Times New Roman" w:hAnsi="Times New Roman"/>
          <w:sz w:val="24"/>
          <w:szCs w:val="24"/>
        </w:rPr>
      </w:pPr>
      <w:r>
        <w:rPr>
          <w:rFonts w:ascii="Times New Roman" w:hAnsi="Times New Roman"/>
          <w:sz w:val="24"/>
          <w:szCs w:val="24"/>
        </w:rPr>
        <w:t xml:space="preserve">The Commission’s </w:t>
      </w:r>
      <w:r w:rsidR="00717D35">
        <w:rPr>
          <w:rFonts w:ascii="Times New Roman" w:hAnsi="Times New Roman"/>
          <w:sz w:val="24"/>
          <w:szCs w:val="24"/>
        </w:rPr>
        <w:t xml:space="preserve">Rules of Administrative Practice and Procedure </w:t>
      </w:r>
      <w:r w:rsidR="005A32BB">
        <w:rPr>
          <w:rFonts w:ascii="Times New Roman" w:hAnsi="Times New Roman"/>
          <w:sz w:val="24"/>
          <w:szCs w:val="24"/>
        </w:rPr>
        <w:t>(Rules)</w:t>
      </w:r>
      <w:r>
        <w:rPr>
          <w:rFonts w:ascii="Times New Roman" w:hAnsi="Times New Roman"/>
          <w:sz w:val="24"/>
          <w:szCs w:val="24"/>
        </w:rPr>
        <w:t xml:space="preserve"> authorize a person to file a formal complaint claiming violation of a statute, which the Commission has jurisdiction to administer, or of a regulation or order of the Commission.  52</w:t>
      </w:r>
      <w:r w:rsidR="00181D08">
        <w:rPr>
          <w:rFonts w:ascii="Times New Roman" w:hAnsi="Times New Roman"/>
          <w:sz w:val="24"/>
          <w:szCs w:val="24"/>
        </w:rPr>
        <w:t> </w:t>
      </w:r>
      <w:proofErr w:type="gramStart"/>
      <w:r>
        <w:rPr>
          <w:rFonts w:ascii="Times New Roman" w:hAnsi="Times New Roman"/>
          <w:sz w:val="24"/>
          <w:szCs w:val="24"/>
        </w:rPr>
        <w:t>Pa.Code</w:t>
      </w:r>
      <w:proofErr w:type="gramEnd"/>
      <w:r>
        <w:rPr>
          <w:rFonts w:ascii="Times New Roman" w:hAnsi="Times New Roman"/>
          <w:sz w:val="24"/>
          <w:szCs w:val="24"/>
        </w:rPr>
        <w:t xml:space="preserve"> § 5.21(a).  Preliminary objections to a formal complaint are available to a party under the Commission’s </w:t>
      </w:r>
      <w:r w:rsidR="00B16336">
        <w:rPr>
          <w:rFonts w:ascii="Times New Roman" w:hAnsi="Times New Roman"/>
          <w:sz w:val="24"/>
          <w:szCs w:val="24"/>
        </w:rPr>
        <w:t>Rules</w:t>
      </w:r>
      <w:r>
        <w:rPr>
          <w:rFonts w:ascii="Times New Roman" w:hAnsi="Times New Roman"/>
          <w:sz w:val="24"/>
          <w:szCs w:val="24"/>
        </w:rPr>
        <w:t xml:space="preserve">.  52 Pa.Code § 5.101.  The Commission may dismiss a complaint without a hearing if, in its opinion, a hearing is not necessary in the public interest.  52 </w:t>
      </w:r>
      <w:proofErr w:type="gramStart"/>
      <w:r>
        <w:rPr>
          <w:rFonts w:ascii="Times New Roman" w:hAnsi="Times New Roman"/>
          <w:sz w:val="24"/>
          <w:szCs w:val="24"/>
        </w:rPr>
        <w:t>Pa.Code</w:t>
      </w:r>
      <w:proofErr w:type="gramEnd"/>
      <w:r>
        <w:rPr>
          <w:rFonts w:ascii="Times New Roman" w:hAnsi="Times New Roman"/>
          <w:sz w:val="24"/>
          <w:szCs w:val="24"/>
        </w:rPr>
        <w:t xml:space="preserve"> §</w:t>
      </w:r>
      <w:r w:rsidR="00D54300">
        <w:rPr>
          <w:rFonts w:ascii="Times New Roman" w:hAnsi="Times New Roman"/>
          <w:sz w:val="24"/>
          <w:szCs w:val="24"/>
        </w:rPr>
        <w:t> </w:t>
      </w:r>
      <w:r>
        <w:rPr>
          <w:rFonts w:ascii="Times New Roman" w:hAnsi="Times New Roman"/>
          <w:sz w:val="24"/>
          <w:szCs w:val="24"/>
        </w:rPr>
        <w:t>5.2</w:t>
      </w:r>
      <w:r w:rsidR="00D54300">
        <w:rPr>
          <w:rFonts w:ascii="Times New Roman" w:hAnsi="Times New Roman"/>
          <w:sz w:val="24"/>
          <w:szCs w:val="24"/>
        </w:rPr>
        <w:t>1</w:t>
      </w:r>
      <w:r>
        <w:rPr>
          <w:rFonts w:ascii="Times New Roman" w:hAnsi="Times New Roman"/>
          <w:sz w:val="24"/>
          <w:szCs w:val="24"/>
        </w:rPr>
        <w:t>(d).</w:t>
      </w:r>
    </w:p>
    <w:p w:rsidR="009C4502" w:rsidRDefault="009C4502" w:rsidP="00E7120B">
      <w:pPr>
        <w:spacing w:line="360" w:lineRule="auto"/>
        <w:ind w:firstLine="1440"/>
        <w:rPr>
          <w:rFonts w:ascii="Times New Roman" w:hAnsi="Times New Roman" w:cs="Times New Roman"/>
          <w:sz w:val="24"/>
          <w:szCs w:val="24"/>
        </w:rPr>
      </w:pPr>
    </w:p>
    <w:p w:rsidR="005A32BB" w:rsidRDefault="00C317D0" w:rsidP="00E7120B">
      <w:pPr>
        <w:tabs>
          <w:tab w:val="left" w:pos="-720"/>
        </w:tabs>
        <w:suppressAutoHyphens/>
        <w:spacing w:line="360" w:lineRule="auto"/>
        <w:ind w:firstLine="1440"/>
        <w:rPr>
          <w:rFonts w:ascii="Times New Roman" w:hAnsi="Times New Roman"/>
          <w:spacing w:val="-3"/>
          <w:sz w:val="24"/>
          <w:szCs w:val="24"/>
        </w:rPr>
      </w:pPr>
      <w:r>
        <w:rPr>
          <w:rFonts w:ascii="Times New Roman" w:hAnsi="Times New Roman"/>
          <w:spacing w:val="-3"/>
          <w:sz w:val="24"/>
          <w:szCs w:val="24"/>
        </w:rPr>
        <w:t xml:space="preserve">Section 5.101 of the </w:t>
      </w:r>
      <w:r w:rsidR="005A32BB">
        <w:rPr>
          <w:rFonts w:ascii="Times New Roman" w:hAnsi="Times New Roman"/>
          <w:spacing w:val="-3"/>
          <w:sz w:val="24"/>
          <w:szCs w:val="24"/>
        </w:rPr>
        <w:t>Commission's R</w:t>
      </w:r>
      <w:r w:rsidR="00DE4C93">
        <w:rPr>
          <w:rFonts w:ascii="Times New Roman" w:hAnsi="Times New Roman"/>
          <w:spacing w:val="-3"/>
          <w:sz w:val="24"/>
          <w:szCs w:val="24"/>
        </w:rPr>
        <w:t>ules, in relevant part,</w:t>
      </w:r>
      <w:r w:rsidR="00F32218">
        <w:rPr>
          <w:rFonts w:ascii="Times New Roman" w:hAnsi="Times New Roman"/>
          <w:spacing w:val="-3"/>
          <w:sz w:val="24"/>
          <w:szCs w:val="24"/>
        </w:rPr>
        <w:t xml:space="preserve"> p</w:t>
      </w:r>
      <w:r w:rsidR="005A32BB">
        <w:rPr>
          <w:rFonts w:ascii="Times New Roman" w:hAnsi="Times New Roman"/>
          <w:sz w:val="24"/>
          <w:szCs w:val="24"/>
        </w:rPr>
        <w:t>rovide</w:t>
      </w:r>
      <w:r w:rsidR="00F32218">
        <w:rPr>
          <w:rFonts w:ascii="Times New Roman" w:hAnsi="Times New Roman"/>
          <w:sz w:val="24"/>
          <w:szCs w:val="24"/>
        </w:rPr>
        <w:t xml:space="preserve"> </w:t>
      </w:r>
      <w:r w:rsidR="00E7120B">
        <w:rPr>
          <w:rFonts w:ascii="Times New Roman" w:hAnsi="Times New Roman"/>
          <w:sz w:val="24"/>
          <w:szCs w:val="24"/>
        </w:rPr>
        <w:t xml:space="preserve">for the filing of preliminary objections on the grounds </w:t>
      </w:r>
      <w:r w:rsidR="00F32218">
        <w:rPr>
          <w:rFonts w:ascii="Times New Roman" w:hAnsi="Times New Roman"/>
          <w:sz w:val="24"/>
          <w:szCs w:val="24"/>
        </w:rPr>
        <w:t>of legal insufficiency of a pleading</w:t>
      </w:r>
      <w:r w:rsidR="00B728E9">
        <w:rPr>
          <w:rFonts w:ascii="Times New Roman" w:hAnsi="Times New Roman"/>
          <w:sz w:val="24"/>
          <w:szCs w:val="24"/>
        </w:rPr>
        <w:t xml:space="preserve">.  </w:t>
      </w:r>
      <w:r w:rsidR="00E7120B">
        <w:rPr>
          <w:rFonts w:ascii="Times New Roman" w:hAnsi="Times New Roman"/>
          <w:sz w:val="24"/>
          <w:szCs w:val="24"/>
        </w:rPr>
        <w:t xml:space="preserve">52 </w:t>
      </w:r>
      <w:proofErr w:type="gramStart"/>
      <w:r w:rsidR="00E7120B">
        <w:rPr>
          <w:rFonts w:ascii="Times New Roman" w:hAnsi="Times New Roman"/>
          <w:sz w:val="24"/>
          <w:szCs w:val="24"/>
        </w:rPr>
        <w:t>Pa.Code</w:t>
      </w:r>
      <w:proofErr w:type="gramEnd"/>
      <w:r w:rsidR="00E7120B">
        <w:rPr>
          <w:rFonts w:ascii="Times New Roman" w:hAnsi="Times New Roman"/>
          <w:sz w:val="24"/>
          <w:szCs w:val="24"/>
        </w:rPr>
        <w:t xml:space="preserve"> §</w:t>
      </w:r>
      <w:r w:rsidR="00255F47">
        <w:rPr>
          <w:rFonts w:ascii="Times New Roman" w:hAnsi="Times New Roman"/>
          <w:sz w:val="24"/>
          <w:szCs w:val="24"/>
        </w:rPr>
        <w:t> </w:t>
      </w:r>
      <w:r w:rsidR="00E7120B">
        <w:rPr>
          <w:rFonts w:ascii="Times New Roman" w:hAnsi="Times New Roman"/>
          <w:sz w:val="24"/>
          <w:szCs w:val="24"/>
        </w:rPr>
        <w:t xml:space="preserve">5.101(a)(4). </w:t>
      </w:r>
    </w:p>
    <w:p w:rsidR="0051733B" w:rsidRDefault="0051733B" w:rsidP="00E7120B">
      <w:pPr>
        <w:pStyle w:val="ParaTab1"/>
        <w:spacing w:line="360" w:lineRule="auto"/>
        <w:ind w:firstLine="0"/>
        <w:rPr>
          <w:rFonts w:ascii="Times New Roman" w:hAnsi="Times New Roman" w:cs="Times New Roman"/>
        </w:rPr>
      </w:pPr>
    </w:p>
    <w:p w:rsidR="00C56780" w:rsidRDefault="0051733B" w:rsidP="00E7120B">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C</w:t>
      </w:r>
      <w:r w:rsidR="007D77F8" w:rsidRPr="007D77F8">
        <w:rPr>
          <w:rFonts w:ascii="Times New Roman" w:hAnsi="Times New Roman" w:cs="Times New Roman"/>
        </w:rPr>
        <w:t xml:space="preserve">ommission procedure regarding the disposition of preliminary objections is similar to that utilized in Pennsylvania civil practice.  </w:t>
      </w:r>
      <w:r w:rsidR="007D77F8" w:rsidRPr="00725AA8">
        <w:rPr>
          <w:rFonts w:ascii="Times New Roman" w:hAnsi="Times New Roman" w:cs="Times New Roman"/>
          <w:i/>
        </w:rPr>
        <w:t>Equitable Small Transportation Interveners v. Equitable Gas Company</w:t>
      </w:r>
      <w:r w:rsidR="007D77F8" w:rsidRPr="007D77F8">
        <w:rPr>
          <w:rFonts w:ascii="Times New Roman" w:hAnsi="Times New Roman" w:cs="Times New Roman"/>
        </w:rPr>
        <w:t>, 1994 Pa. PUC LEXIS 69, Docket No. C-00935435 (July</w:t>
      </w:r>
      <w:r w:rsidR="00E0183E">
        <w:rPr>
          <w:rFonts w:ascii="Times New Roman" w:hAnsi="Times New Roman" w:cs="Times New Roman"/>
        </w:rPr>
        <w:t> </w:t>
      </w:r>
      <w:r w:rsidR="007D77F8" w:rsidRPr="007D77F8">
        <w:rPr>
          <w:rFonts w:ascii="Times New Roman" w:hAnsi="Times New Roman" w:cs="Times New Roman"/>
        </w:rPr>
        <w:t xml:space="preserve">18, 1994). </w:t>
      </w:r>
      <w:r>
        <w:rPr>
          <w:rFonts w:ascii="Times New Roman" w:hAnsi="Times New Roman" w:cs="Times New Roman"/>
        </w:rPr>
        <w:t xml:space="preserve"> A</w:t>
      </w:r>
      <w:r w:rsidR="007D77F8" w:rsidRPr="007D77F8">
        <w:rPr>
          <w:rFonts w:ascii="Times New Roman" w:hAnsi="Times New Roman" w:cs="Times New Roman"/>
        </w:rPr>
        <w:t xml:space="preserve"> preliminary objection in civil practice seeking dismissal of a pleading will be</w:t>
      </w:r>
      <w:r w:rsidR="00C56780">
        <w:rPr>
          <w:rFonts w:ascii="Times New Roman" w:hAnsi="Times New Roman" w:cs="Times New Roman"/>
        </w:rPr>
        <w:t xml:space="preserve"> </w:t>
      </w:r>
    </w:p>
    <w:p w:rsidR="007D77F8" w:rsidRPr="007D77F8" w:rsidRDefault="007D77F8" w:rsidP="00E7120B">
      <w:pPr>
        <w:spacing w:line="360" w:lineRule="auto"/>
        <w:rPr>
          <w:rFonts w:ascii="Times New Roman" w:hAnsi="Times New Roman" w:cs="Times New Roman"/>
          <w:sz w:val="24"/>
          <w:szCs w:val="24"/>
        </w:rPr>
      </w:pPr>
      <w:r w:rsidRPr="007D77F8">
        <w:rPr>
          <w:rFonts w:ascii="Times New Roman" w:hAnsi="Times New Roman" w:cs="Times New Roman"/>
          <w:sz w:val="24"/>
          <w:szCs w:val="24"/>
        </w:rPr>
        <w:t xml:space="preserve">granted only where relief is clearly warranted and free from doubt.  </w:t>
      </w:r>
      <w:r w:rsidRPr="00725AA8">
        <w:rPr>
          <w:rFonts w:ascii="Times New Roman" w:hAnsi="Times New Roman" w:cs="Times New Roman"/>
          <w:i/>
          <w:sz w:val="24"/>
          <w:szCs w:val="24"/>
        </w:rPr>
        <w:t>Interstate Traveller Services, Inc. v. Pa. Dept. of Environmental Resources</w:t>
      </w:r>
      <w:r w:rsidRPr="007D77F8">
        <w:rPr>
          <w:rFonts w:ascii="Times New Roman" w:hAnsi="Times New Roman" w:cs="Times New Roman"/>
          <w:sz w:val="24"/>
          <w:szCs w:val="24"/>
        </w:rPr>
        <w:t xml:space="preserve">, 406 A.2d 1020 (Pa. 1979); </w:t>
      </w:r>
      <w:r w:rsidRPr="00725AA8">
        <w:rPr>
          <w:rFonts w:ascii="Times New Roman" w:hAnsi="Times New Roman" w:cs="Times New Roman"/>
          <w:i/>
          <w:sz w:val="24"/>
          <w:szCs w:val="24"/>
        </w:rPr>
        <w:t>Rivera v. Philadelphia Theological Seminary of St. Charles Borromeo, Inc</w:t>
      </w:r>
      <w:r w:rsidRPr="007D77F8">
        <w:rPr>
          <w:rFonts w:ascii="Times New Roman" w:hAnsi="Times New Roman" w:cs="Times New Roman"/>
          <w:sz w:val="24"/>
          <w:szCs w:val="24"/>
        </w:rPr>
        <w:t xml:space="preserve">., 595 A.2d 172 (Pa.Super. 1991).  The </w:t>
      </w:r>
      <w:r w:rsidRPr="007D77F8">
        <w:rPr>
          <w:rFonts w:ascii="Times New Roman" w:hAnsi="Times New Roman" w:cs="Times New Roman"/>
          <w:sz w:val="24"/>
          <w:szCs w:val="24"/>
        </w:rPr>
        <w:lastRenderedPageBreak/>
        <w:t xml:space="preserve">Commission has adopted this standard.  </w:t>
      </w:r>
      <w:r w:rsidRPr="00725AA8">
        <w:rPr>
          <w:rFonts w:ascii="Times New Roman" w:hAnsi="Times New Roman" w:cs="Times New Roman"/>
          <w:i/>
          <w:sz w:val="24"/>
          <w:szCs w:val="24"/>
        </w:rPr>
        <w:t>Montague v. Philadelphia Electric Company</w:t>
      </w:r>
      <w:r w:rsidRPr="007D77F8">
        <w:rPr>
          <w:rFonts w:ascii="Times New Roman" w:hAnsi="Times New Roman" w:cs="Times New Roman"/>
          <w:sz w:val="24"/>
          <w:szCs w:val="24"/>
        </w:rPr>
        <w:t>, 66</w:t>
      </w:r>
      <w:r w:rsidR="00255F47">
        <w:rPr>
          <w:rFonts w:ascii="Times New Roman" w:hAnsi="Times New Roman" w:cs="Times New Roman"/>
          <w:sz w:val="24"/>
          <w:szCs w:val="24"/>
        </w:rPr>
        <w:t> </w:t>
      </w:r>
      <w:r w:rsidRPr="007D77F8">
        <w:rPr>
          <w:rFonts w:ascii="Times New Roman" w:hAnsi="Times New Roman" w:cs="Times New Roman"/>
          <w:sz w:val="24"/>
          <w:szCs w:val="24"/>
        </w:rPr>
        <w:t>Pa</w:t>
      </w:r>
      <w:r w:rsidR="00131414">
        <w:rPr>
          <w:rFonts w:ascii="Times New Roman" w:hAnsi="Times New Roman" w:cs="Times New Roman"/>
          <w:sz w:val="24"/>
          <w:szCs w:val="24"/>
        </w:rPr>
        <w:t>.</w:t>
      </w:r>
      <w:r w:rsidR="00255F47">
        <w:rPr>
          <w:rFonts w:ascii="Times New Roman" w:hAnsi="Times New Roman" w:cs="Times New Roman"/>
          <w:sz w:val="24"/>
          <w:szCs w:val="24"/>
        </w:rPr>
        <w:t> </w:t>
      </w:r>
      <w:r w:rsidRPr="007D77F8">
        <w:rPr>
          <w:rFonts w:ascii="Times New Roman" w:hAnsi="Times New Roman" w:cs="Times New Roman"/>
          <w:sz w:val="24"/>
          <w:szCs w:val="24"/>
        </w:rPr>
        <w:t xml:space="preserve">PUC 24 (1988).  </w:t>
      </w:r>
    </w:p>
    <w:p w:rsidR="00E0183E" w:rsidRDefault="00E0183E" w:rsidP="00E7120B">
      <w:pPr>
        <w:spacing w:line="360" w:lineRule="auto"/>
        <w:ind w:firstLine="1440"/>
        <w:rPr>
          <w:rFonts w:ascii="Times New Roman" w:hAnsi="Times New Roman" w:cs="Times New Roman"/>
          <w:sz w:val="24"/>
          <w:szCs w:val="24"/>
        </w:rPr>
      </w:pPr>
    </w:p>
    <w:p w:rsidR="0051733B" w:rsidRDefault="007D77F8" w:rsidP="00E7120B">
      <w:pPr>
        <w:spacing w:line="360" w:lineRule="auto"/>
        <w:ind w:firstLine="1440"/>
        <w:rPr>
          <w:rFonts w:ascii="Times New Roman" w:hAnsi="Times New Roman" w:cs="Times New Roman"/>
          <w:sz w:val="24"/>
          <w:szCs w:val="24"/>
        </w:rPr>
      </w:pPr>
      <w:r w:rsidRPr="007D77F8">
        <w:rPr>
          <w:rFonts w:ascii="Times New Roman" w:hAnsi="Times New Roman" w:cs="Times New Roman"/>
          <w:sz w:val="24"/>
          <w:szCs w:val="24"/>
        </w:rPr>
        <w:t xml:space="preserve">The moving party may not rely on its own factual assertions, but must accept for </w:t>
      </w:r>
    </w:p>
    <w:p w:rsidR="007D77F8" w:rsidRPr="007D77F8" w:rsidRDefault="007D77F8" w:rsidP="00E7120B">
      <w:pPr>
        <w:spacing w:line="360" w:lineRule="auto"/>
        <w:rPr>
          <w:rFonts w:ascii="Times New Roman" w:hAnsi="Times New Roman" w:cs="Times New Roman"/>
          <w:sz w:val="24"/>
          <w:szCs w:val="24"/>
        </w:rPr>
      </w:pPr>
      <w:r w:rsidRPr="007D77F8">
        <w:rPr>
          <w:rFonts w:ascii="Times New Roman" w:hAnsi="Times New Roman" w:cs="Times New Roman"/>
          <w:sz w:val="24"/>
          <w:szCs w:val="24"/>
        </w:rPr>
        <w:t>the purposes of disposition of the preliminary objection</w:t>
      </w:r>
      <w:r w:rsidR="00DE4C93">
        <w:rPr>
          <w:rFonts w:ascii="Times New Roman" w:hAnsi="Times New Roman" w:cs="Times New Roman"/>
          <w:sz w:val="24"/>
          <w:szCs w:val="24"/>
        </w:rPr>
        <w:t>s</w:t>
      </w:r>
      <w:r w:rsidRPr="007D77F8">
        <w:rPr>
          <w:rFonts w:ascii="Times New Roman" w:hAnsi="Times New Roman" w:cs="Times New Roman"/>
          <w:sz w:val="24"/>
          <w:szCs w:val="24"/>
        </w:rPr>
        <w:t xml:space="preserve">, all well-pleaded, material facts of the other party, as well as every inference fairly deducible from those facts.  </w:t>
      </w:r>
      <w:r w:rsidRPr="007E1EAF">
        <w:rPr>
          <w:rFonts w:ascii="Times New Roman" w:hAnsi="Times New Roman" w:cs="Times New Roman"/>
          <w:i/>
          <w:sz w:val="24"/>
          <w:szCs w:val="24"/>
        </w:rPr>
        <w:t>County of Allegheny v. Commw. of Pa.</w:t>
      </w:r>
      <w:r w:rsidRPr="007D77F8">
        <w:rPr>
          <w:rFonts w:ascii="Times New Roman" w:hAnsi="Times New Roman" w:cs="Times New Roman"/>
          <w:sz w:val="24"/>
          <w:szCs w:val="24"/>
        </w:rPr>
        <w:t xml:space="preserve">, 490 A.2d 402 (Pa. 1985).  Therefore, in ruling on a preliminary objection, the Commission must assume, for decisional purposes only, that the factual allegations of the </w:t>
      </w:r>
      <w:r w:rsidR="0051733B">
        <w:rPr>
          <w:rFonts w:ascii="Times New Roman" w:hAnsi="Times New Roman" w:cs="Times New Roman"/>
          <w:sz w:val="24"/>
          <w:szCs w:val="24"/>
        </w:rPr>
        <w:t>c</w:t>
      </w:r>
      <w:r w:rsidRPr="007D77F8">
        <w:rPr>
          <w:rFonts w:ascii="Times New Roman" w:hAnsi="Times New Roman" w:cs="Times New Roman"/>
          <w:sz w:val="24"/>
          <w:szCs w:val="24"/>
        </w:rPr>
        <w:t xml:space="preserve">omplaint are true.  </w:t>
      </w:r>
      <w:r w:rsidRPr="007E1EAF">
        <w:rPr>
          <w:rFonts w:ascii="Times New Roman" w:hAnsi="Times New Roman" w:cs="Times New Roman"/>
          <w:i/>
          <w:sz w:val="24"/>
          <w:szCs w:val="24"/>
        </w:rPr>
        <w:t>Id</w:t>
      </w:r>
      <w:r w:rsidRPr="007D77F8">
        <w:rPr>
          <w:rFonts w:ascii="Times New Roman" w:hAnsi="Times New Roman" w:cs="Times New Roman"/>
          <w:sz w:val="24"/>
          <w:szCs w:val="24"/>
        </w:rPr>
        <w:t xml:space="preserve">.  The preliminary objection may be granted only if the moving party prevails as a matter of law.  </w:t>
      </w:r>
      <w:r w:rsidRPr="007E1EAF">
        <w:rPr>
          <w:rFonts w:ascii="Times New Roman" w:hAnsi="Times New Roman" w:cs="Times New Roman"/>
          <w:i/>
          <w:sz w:val="24"/>
          <w:szCs w:val="24"/>
        </w:rPr>
        <w:t>Roc v. Flaherty</w:t>
      </w:r>
      <w:r w:rsidRPr="007D77F8">
        <w:rPr>
          <w:rFonts w:ascii="Times New Roman" w:hAnsi="Times New Roman" w:cs="Times New Roman"/>
          <w:sz w:val="24"/>
          <w:szCs w:val="24"/>
        </w:rPr>
        <w:t xml:space="preserve">, 527 A.2d 211 (Pa.Cmwlth. 1985).  Any doubt must be resolved in favor of the non-moving party by refusing to sustain the preliminary objections.  </w:t>
      </w:r>
      <w:r w:rsidRPr="007E1EAF">
        <w:rPr>
          <w:rFonts w:ascii="Times New Roman" w:hAnsi="Times New Roman" w:cs="Times New Roman"/>
          <w:i/>
          <w:sz w:val="24"/>
          <w:szCs w:val="24"/>
        </w:rPr>
        <w:t>Dept. of Auditor General, et al. v. State Employees’ Retirement System, et al</w:t>
      </w:r>
      <w:r w:rsidRPr="00725AA8">
        <w:rPr>
          <w:rFonts w:ascii="Times New Roman" w:hAnsi="Times New Roman" w:cs="Times New Roman"/>
          <w:sz w:val="24"/>
          <w:szCs w:val="24"/>
        </w:rPr>
        <w:t>.</w:t>
      </w:r>
      <w:r w:rsidRPr="007D77F8">
        <w:rPr>
          <w:rFonts w:ascii="Times New Roman" w:hAnsi="Times New Roman" w:cs="Times New Roman"/>
          <w:sz w:val="24"/>
          <w:szCs w:val="24"/>
        </w:rPr>
        <w:t xml:space="preserve">, 836 A.2d 1053, 1064 (Pa.Cmwlth. 2003) </w:t>
      </w:r>
      <w:r w:rsidRPr="007E1EAF">
        <w:rPr>
          <w:rFonts w:ascii="Times New Roman" w:hAnsi="Times New Roman" w:cs="Times New Roman"/>
          <w:sz w:val="24"/>
          <w:szCs w:val="24"/>
        </w:rPr>
        <w:t>citing</w:t>
      </w:r>
      <w:r w:rsidRPr="007D77F8">
        <w:rPr>
          <w:rFonts w:ascii="Times New Roman" w:hAnsi="Times New Roman" w:cs="Times New Roman"/>
          <w:sz w:val="24"/>
          <w:szCs w:val="24"/>
        </w:rPr>
        <w:t xml:space="preserve">, </w:t>
      </w:r>
      <w:r w:rsidRPr="007E1EAF">
        <w:rPr>
          <w:rFonts w:ascii="Times New Roman" w:hAnsi="Times New Roman" w:cs="Times New Roman"/>
          <w:i/>
          <w:sz w:val="24"/>
          <w:szCs w:val="24"/>
        </w:rPr>
        <w:t>Boyd v. Ward</w:t>
      </w:r>
      <w:r w:rsidRPr="007D77F8">
        <w:rPr>
          <w:rFonts w:ascii="Times New Roman" w:hAnsi="Times New Roman" w:cs="Times New Roman"/>
          <w:sz w:val="24"/>
          <w:szCs w:val="24"/>
        </w:rPr>
        <w:t xml:space="preserve">, 802 A.2d 705 (Pa.Cmwlth. 2002).  </w:t>
      </w:r>
    </w:p>
    <w:p w:rsidR="007D77F8" w:rsidRPr="007D77F8" w:rsidRDefault="007D77F8" w:rsidP="00E7120B">
      <w:pPr>
        <w:spacing w:line="360" w:lineRule="auto"/>
        <w:ind w:firstLine="1440"/>
        <w:rPr>
          <w:rFonts w:ascii="Times New Roman" w:hAnsi="Times New Roman" w:cs="Times New Roman"/>
          <w:sz w:val="24"/>
          <w:szCs w:val="24"/>
        </w:rPr>
      </w:pPr>
    </w:p>
    <w:p w:rsidR="00F769E0" w:rsidRPr="00F769E0" w:rsidRDefault="00F769E0" w:rsidP="00E7120B">
      <w:pPr>
        <w:spacing w:line="360" w:lineRule="auto"/>
        <w:rPr>
          <w:rFonts w:ascii="Times New Roman" w:hAnsi="Times New Roman" w:cs="Times New Roman"/>
          <w:sz w:val="24"/>
          <w:szCs w:val="24"/>
          <w:u w:val="single"/>
        </w:rPr>
      </w:pPr>
      <w:r w:rsidRPr="00F769E0">
        <w:rPr>
          <w:rFonts w:ascii="Times New Roman" w:hAnsi="Times New Roman" w:cs="Times New Roman"/>
          <w:sz w:val="24"/>
          <w:szCs w:val="24"/>
          <w:u w:val="single"/>
        </w:rPr>
        <w:t>Positions of the Parties</w:t>
      </w:r>
    </w:p>
    <w:p w:rsidR="00F769E0" w:rsidRDefault="00F769E0" w:rsidP="00E7120B">
      <w:pPr>
        <w:spacing w:line="360" w:lineRule="auto"/>
        <w:rPr>
          <w:rFonts w:ascii="Times New Roman" w:hAnsi="Times New Roman" w:cs="Times New Roman"/>
          <w:sz w:val="24"/>
          <w:szCs w:val="24"/>
        </w:rPr>
      </w:pPr>
    </w:p>
    <w:p w:rsidR="00D54634" w:rsidRDefault="003F2A1A" w:rsidP="00E7120B">
      <w:pPr>
        <w:spacing w:line="360" w:lineRule="auto"/>
        <w:rPr>
          <w:rFonts w:ascii="Times New Roman" w:hAnsi="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1733B">
        <w:rPr>
          <w:rFonts w:ascii="Times New Roman" w:hAnsi="Times New Roman" w:cs="Times New Roman"/>
          <w:sz w:val="24"/>
          <w:szCs w:val="24"/>
        </w:rPr>
        <w:t>Complainant</w:t>
      </w:r>
      <w:r w:rsidR="000405DD">
        <w:rPr>
          <w:rFonts w:ascii="Times New Roman" w:hAnsi="Times New Roman" w:cs="Times New Roman"/>
          <w:sz w:val="24"/>
          <w:szCs w:val="24"/>
        </w:rPr>
        <w:t xml:space="preserve">’s allegations suggest that Respondent’s requirement that he must wait two months to switch to a new gas supplier is unreasonable.  Respondent asserts that the requirements for switching suppliers are set forth in its tariff.   Respondent further argues that Complainant </w:t>
      </w:r>
      <w:r w:rsidR="00EB00C2">
        <w:rPr>
          <w:rFonts w:ascii="Times New Roman" w:hAnsi="Times New Roman" w:cs="Times New Roman"/>
          <w:sz w:val="24"/>
          <w:szCs w:val="24"/>
        </w:rPr>
        <w:t>f</w:t>
      </w:r>
      <w:r w:rsidR="000405DD">
        <w:rPr>
          <w:rFonts w:ascii="Times New Roman" w:hAnsi="Times New Roman" w:cs="Times New Roman"/>
          <w:sz w:val="24"/>
          <w:szCs w:val="24"/>
        </w:rPr>
        <w:t xml:space="preserve">ailed to allege any violation of Respondent’s Commission approved tariff, the Public Utility Code, a Commission regulation, or a Commission order.  Thus, Respondent argues the Complaint is legally insufficient and must be dismissed. </w:t>
      </w:r>
    </w:p>
    <w:p w:rsidR="000405DD" w:rsidRDefault="000405DD" w:rsidP="00E7120B">
      <w:pPr>
        <w:spacing w:line="360" w:lineRule="auto"/>
        <w:rPr>
          <w:rFonts w:ascii="Times New Roman" w:hAnsi="Times New Roman" w:cs="Times New Roman"/>
          <w:sz w:val="24"/>
          <w:szCs w:val="24"/>
          <w:u w:val="single"/>
        </w:rPr>
      </w:pPr>
    </w:p>
    <w:p w:rsidR="00257344" w:rsidRDefault="00257344" w:rsidP="00E7120B">
      <w:pPr>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Analysis</w:t>
      </w:r>
    </w:p>
    <w:p w:rsidR="000B564D" w:rsidRDefault="000B564D" w:rsidP="00E7120B">
      <w:pPr>
        <w:spacing w:line="360" w:lineRule="auto"/>
        <w:rPr>
          <w:rFonts w:ascii="Times New Roman" w:hAnsi="Times New Roman" w:cs="Times New Roman"/>
          <w:sz w:val="24"/>
          <w:szCs w:val="24"/>
          <w:u w:val="single"/>
        </w:rPr>
      </w:pPr>
    </w:p>
    <w:p w:rsidR="001F5820" w:rsidRDefault="00257344" w:rsidP="002263E1">
      <w:pPr>
        <w:spacing w:line="360" w:lineRule="auto"/>
        <w:ind w:firstLine="1440"/>
        <w:rPr>
          <w:rFonts w:ascii="Times New Roman" w:hAnsi="Times New Roman"/>
          <w:sz w:val="24"/>
          <w:szCs w:val="24"/>
        </w:rPr>
      </w:pPr>
      <w:r w:rsidRPr="00665844">
        <w:rPr>
          <w:sz w:val="24"/>
          <w:szCs w:val="24"/>
        </w:rPr>
        <w:t xml:space="preserve">Pennsylvania courts have repeatedly held that tariff provisions that have been properly submitted to and approved by the Commission are </w:t>
      </w:r>
      <w:r w:rsidRPr="00665844">
        <w:rPr>
          <w:i/>
          <w:sz w:val="24"/>
          <w:szCs w:val="24"/>
        </w:rPr>
        <w:t>prima facie</w:t>
      </w:r>
      <w:r w:rsidRPr="00665844">
        <w:rPr>
          <w:sz w:val="24"/>
          <w:szCs w:val="24"/>
        </w:rPr>
        <w:t xml:space="preserve"> reasonable.  </w:t>
      </w:r>
      <w:r w:rsidRPr="00665844">
        <w:rPr>
          <w:i/>
          <w:sz w:val="24"/>
          <w:szCs w:val="24"/>
        </w:rPr>
        <w:t>Zucker v.  P</w:t>
      </w:r>
      <w:r w:rsidR="002263E1">
        <w:rPr>
          <w:i/>
          <w:sz w:val="24"/>
          <w:szCs w:val="24"/>
        </w:rPr>
        <w:t>a. Pub. Util. Comm’n</w:t>
      </w:r>
      <w:r w:rsidRPr="00665844">
        <w:rPr>
          <w:sz w:val="24"/>
          <w:szCs w:val="24"/>
        </w:rPr>
        <w:t>, 401 A.2d 1377 (</w:t>
      </w:r>
      <w:proofErr w:type="gramStart"/>
      <w:r w:rsidRPr="00665844">
        <w:rPr>
          <w:sz w:val="24"/>
          <w:szCs w:val="24"/>
        </w:rPr>
        <w:t>Pa.Cmwlth</w:t>
      </w:r>
      <w:proofErr w:type="gramEnd"/>
      <w:r w:rsidRPr="00665844">
        <w:rPr>
          <w:sz w:val="24"/>
          <w:szCs w:val="24"/>
        </w:rPr>
        <w:t xml:space="preserve">. Ct. 1979), </w:t>
      </w:r>
      <w:r w:rsidRPr="00665844">
        <w:rPr>
          <w:i/>
          <w:sz w:val="24"/>
          <w:szCs w:val="24"/>
        </w:rPr>
        <w:t>Shenango Township Board of Supervisors v.</w:t>
      </w:r>
      <w:r w:rsidR="002263E1" w:rsidRPr="002263E1">
        <w:rPr>
          <w:i/>
          <w:sz w:val="24"/>
          <w:szCs w:val="24"/>
        </w:rPr>
        <w:t xml:space="preserve"> </w:t>
      </w:r>
      <w:r w:rsidR="002263E1" w:rsidRPr="00665844">
        <w:rPr>
          <w:i/>
          <w:sz w:val="24"/>
          <w:szCs w:val="24"/>
        </w:rPr>
        <w:t>P</w:t>
      </w:r>
      <w:r w:rsidR="002263E1">
        <w:rPr>
          <w:i/>
          <w:sz w:val="24"/>
          <w:szCs w:val="24"/>
        </w:rPr>
        <w:t>a. Pub. Util. Comm’n</w:t>
      </w:r>
      <w:r w:rsidRPr="00665844">
        <w:rPr>
          <w:sz w:val="24"/>
          <w:szCs w:val="24"/>
        </w:rPr>
        <w:t>, 686 A.2d 910, 914 (</w:t>
      </w:r>
      <w:proofErr w:type="gramStart"/>
      <w:r w:rsidRPr="00665844">
        <w:rPr>
          <w:sz w:val="24"/>
          <w:szCs w:val="24"/>
        </w:rPr>
        <w:t>Pa.Cmwlth</w:t>
      </w:r>
      <w:proofErr w:type="gramEnd"/>
      <w:r w:rsidRPr="00665844">
        <w:rPr>
          <w:sz w:val="24"/>
          <w:szCs w:val="24"/>
        </w:rPr>
        <w:t xml:space="preserve">. Ct. 1996), </w:t>
      </w:r>
      <w:r w:rsidRPr="00665844">
        <w:rPr>
          <w:i/>
          <w:sz w:val="24"/>
          <w:szCs w:val="24"/>
        </w:rPr>
        <w:t>Kossman v. Pa.</w:t>
      </w:r>
      <w:r w:rsidRPr="00665844">
        <w:rPr>
          <w:sz w:val="24"/>
          <w:szCs w:val="24"/>
        </w:rPr>
        <w:t xml:space="preserve"> </w:t>
      </w:r>
      <w:r w:rsidR="002263E1">
        <w:rPr>
          <w:i/>
          <w:sz w:val="24"/>
          <w:szCs w:val="24"/>
        </w:rPr>
        <w:t>Pub. Util. Comm’n</w:t>
      </w:r>
      <w:r w:rsidR="002263E1" w:rsidRPr="00665844">
        <w:rPr>
          <w:sz w:val="24"/>
          <w:szCs w:val="24"/>
        </w:rPr>
        <w:t>,</w:t>
      </w:r>
      <w:r w:rsidR="002263E1">
        <w:rPr>
          <w:sz w:val="24"/>
          <w:szCs w:val="24"/>
        </w:rPr>
        <w:t xml:space="preserve"> </w:t>
      </w:r>
      <w:r w:rsidRPr="00665844">
        <w:rPr>
          <w:sz w:val="24"/>
          <w:szCs w:val="24"/>
        </w:rPr>
        <w:t xml:space="preserve">694 A.2d 1147, 1151 </w:t>
      </w:r>
      <w:bookmarkStart w:id="3" w:name="_Hlk512350711"/>
      <w:r w:rsidRPr="00665844">
        <w:rPr>
          <w:sz w:val="24"/>
          <w:szCs w:val="24"/>
        </w:rPr>
        <w:t>(</w:t>
      </w:r>
      <w:proofErr w:type="gramStart"/>
      <w:r w:rsidRPr="00665844">
        <w:rPr>
          <w:sz w:val="24"/>
          <w:szCs w:val="24"/>
        </w:rPr>
        <w:t>Pa.Cmwlth</w:t>
      </w:r>
      <w:proofErr w:type="gramEnd"/>
      <w:r w:rsidRPr="00665844">
        <w:rPr>
          <w:sz w:val="24"/>
          <w:szCs w:val="24"/>
        </w:rPr>
        <w:t xml:space="preserve">. Ct. 1997).  </w:t>
      </w:r>
      <w:bookmarkEnd w:id="3"/>
      <w:r w:rsidRPr="00665844">
        <w:rPr>
          <w:sz w:val="24"/>
          <w:szCs w:val="24"/>
        </w:rPr>
        <w:t xml:space="preserve">Therefore, a complainant seeking to evade the effect of an existing tariff provision carries a very heavy burden to prove </w:t>
      </w:r>
      <w:r w:rsidRPr="00665844">
        <w:rPr>
          <w:sz w:val="24"/>
          <w:szCs w:val="24"/>
        </w:rPr>
        <w:lastRenderedPageBreak/>
        <w:t xml:space="preserve">that the facts and circumstances have changed so drastically as to render the application of the tariff provision unreasonable.  </w:t>
      </w:r>
      <w:r w:rsidRPr="00665844">
        <w:rPr>
          <w:i/>
          <w:sz w:val="24"/>
          <w:szCs w:val="24"/>
        </w:rPr>
        <w:t>Id.</w:t>
      </w:r>
      <w:r w:rsidRPr="00665844">
        <w:rPr>
          <w:sz w:val="24"/>
          <w:szCs w:val="24"/>
        </w:rPr>
        <w:t xml:space="preserve">; </w:t>
      </w:r>
      <w:r w:rsidRPr="00665844">
        <w:rPr>
          <w:i/>
          <w:sz w:val="24"/>
          <w:szCs w:val="24"/>
        </w:rPr>
        <w:t>Brockway Glass Co. v. Pa. P</w:t>
      </w:r>
      <w:r w:rsidR="001463DC">
        <w:rPr>
          <w:i/>
          <w:sz w:val="24"/>
          <w:szCs w:val="24"/>
        </w:rPr>
        <w:t>ub. Util. Comm’n</w:t>
      </w:r>
      <w:r w:rsidRPr="00665844">
        <w:rPr>
          <w:sz w:val="24"/>
          <w:szCs w:val="24"/>
        </w:rPr>
        <w:t xml:space="preserve">, 437 A.2d 1067 (Pa.Cmwlth. 1981). </w:t>
      </w:r>
      <w:r w:rsidR="000B564D">
        <w:rPr>
          <w:sz w:val="24"/>
          <w:szCs w:val="24"/>
        </w:rPr>
        <w:t xml:space="preserve">  Thus, </w:t>
      </w:r>
      <w:r w:rsidR="000B564D">
        <w:rPr>
          <w:rFonts w:ascii="Times New Roman" w:hAnsi="Times New Roman" w:cs="CG Times"/>
          <w:sz w:val="24"/>
          <w:szCs w:val="24"/>
        </w:rPr>
        <w:t>UGI</w:t>
      </w:r>
      <w:r w:rsidR="000B564D" w:rsidRPr="00665844">
        <w:rPr>
          <w:rFonts w:ascii="Times New Roman" w:hAnsi="Times New Roman" w:cs="CG Times"/>
          <w:sz w:val="24"/>
          <w:szCs w:val="24"/>
        </w:rPr>
        <w:t>’s argument</w:t>
      </w:r>
      <w:r w:rsidR="00EB00C2">
        <w:rPr>
          <w:rFonts w:ascii="Times New Roman" w:hAnsi="Times New Roman" w:cs="CG Times"/>
          <w:sz w:val="24"/>
          <w:szCs w:val="24"/>
        </w:rPr>
        <w:t>, that is, Complainant failed to allege any violation of its tariff,</w:t>
      </w:r>
      <w:r w:rsidR="000B564D" w:rsidRPr="00665844">
        <w:rPr>
          <w:rFonts w:ascii="Times New Roman" w:hAnsi="Times New Roman" w:cs="CG Times"/>
          <w:sz w:val="24"/>
          <w:szCs w:val="24"/>
        </w:rPr>
        <w:t xml:space="preserve"> overlooks the fact that an approved tariff provision may be challenged later as unreasonable. </w:t>
      </w:r>
      <w:r w:rsidR="00EB00C2">
        <w:rPr>
          <w:rFonts w:ascii="Times New Roman" w:hAnsi="Times New Roman" w:cs="CG Times"/>
          <w:sz w:val="24"/>
          <w:szCs w:val="24"/>
        </w:rPr>
        <w:t xml:space="preserve"> </w:t>
      </w:r>
      <w:r w:rsidR="001F5820">
        <w:rPr>
          <w:rFonts w:ascii="Times New Roman" w:hAnsi="Times New Roman" w:cs="CG Times"/>
          <w:sz w:val="24"/>
          <w:szCs w:val="24"/>
        </w:rPr>
        <w:t>In his Complaint, Mr. Stewart</w:t>
      </w:r>
      <w:r w:rsidR="007C12F3">
        <w:rPr>
          <w:rFonts w:ascii="Times New Roman" w:hAnsi="Times New Roman" w:cs="CG Times"/>
          <w:sz w:val="24"/>
          <w:szCs w:val="24"/>
        </w:rPr>
        <w:t xml:space="preserve"> alleges it is not acceptable for UGI to take two months to switch his supplier</w:t>
      </w:r>
      <w:r w:rsidR="00B728E9">
        <w:rPr>
          <w:rFonts w:ascii="Times New Roman" w:hAnsi="Times New Roman" w:cs="CG Times"/>
          <w:sz w:val="24"/>
          <w:szCs w:val="24"/>
        </w:rPr>
        <w:t xml:space="preserve">.  </w:t>
      </w:r>
      <w:r w:rsidR="007C12F3">
        <w:rPr>
          <w:rFonts w:ascii="Times New Roman" w:hAnsi="Times New Roman" w:cs="CG Times"/>
          <w:sz w:val="24"/>
          <w:szCs w:val="24"/>
        </w:rPr>
        <w:t>In other words, Mr. Stewart i</w:t>
      </w:r>
      <w:r w:rsidR="001F5820">
        <w:rPr>
          <w:rFonts w:ascii="Times New Roman" w:hAnsi="Times New Roman" w:cs="CG Times"/>
          <w:sz w:val="24"/>
          <w:szCs w:val="24"/>
        </w:rPr>
        <w:t xml:space="preserve">s challenging the reasonableness of UGI’s tariff pertaining to switching suppliers.  </w:t>
      </w:r>
      <w:r w:rsidR="001F5820">
        <w:rPr>
          <w:rFonts w:ascii="Times New Roman" w:hAnsi="Times New Roman" w:cs="CG Times"/>
          <w:i/>
          <w:sz w:val="24"/>
          <w:szCs w:val="24"/>
        </w:rPr>
        <w:t>See</w:t>
      </w:r>
      <w:r w:rsidR="001F5820">
        <w:rPr>
          <w:rFonts w:ascii="Times New Roman" w:hAnsi="Times New Roman" w:cs="CG Times"/>
          <w:sz w:val="24"/>
          <w:szCs w:val="24"/>
        </w:rPr>
        <w:t xml:space="preserve"> </w:t>
      </w:r>
      <w:r w:rsidR="001F5820">
        <w:rPr>
          <w:rFonts w:ascii="Times New Roman" w:hAnsi="Times New Roman"/>
          <w:sz w:val="24"/>
          <w:szCs w:val="24"/>
        </w:rPr>
        <w:t xml:space="preserve">Answer to PO </w:t>
      </w:r>
      <w:r w:rsidR="001F5820">
        <w:rPr>
          <w:rFonts w:ascii="Times New Roman" w:hAnsi="Times New Roman" w:cs="Times New Roman"/>
          <w:sz w:val="24"/>
          <w:szCs w:val="24"/>
        </w:rPr>
        <w:t>¶5</w:t>
      </w:r>
      <w:r w:rsidR="001F5820">
        <w:rPr>
          <w:rFonts w:ascii="Times New Roman" w:hAnsi="Times New Roman"/>
          <w:sz w:val="24"/>
          <w:szCs w:val="24"/>
        </w:rPr>
        <w:t>.</w:t>
      </w:r>
      <w:r w:rsidR="000133A7">
        <w:rPr>
          <w:rFonts w:ascii="Times New Roman" w:hAnsi="Times New Roman"/>
          <w:sz w:val="24"/>
          <w:szCs w:val="24"/>
        </w:rPr>
        <w:t xml:space="preserve">  Since Mr. Stewart is challenging the reasonableness of UGI’s tariff, UGI cannot prevail on its PO as a matter of law.</w:t>
      </w:r>
    </w:p>
    <w:p w:rsidR="000B564D" w:rsidRPr="00665844" w:rsidRDefault="001F5820" w:rsidP="000B564D">
      <w:pPr>
        <w:spacing w:line="360" w:lineRule="auto"/>
        <w:rPr>
          <w:rFonts w:ascii="Times New Roman" w:hAnsi="Times New Roman" w:cs="CG Times"/>
          <w:sz w:val="24"/>
          <w:szCs w:val="24"/>
        </w:rPr>
      </w:pPr>
      <w:r>
        <w:rPr>
          <w:rFonts w:ascii="Times New Roman" w:hAnsi="Times New Roman" w:cs="CG Times"/>
          <w:sz w:val="24"/>
          <w:szCs w:val="24"/>
        </w:rPr>
        <w:t xml:space="preserve"> </w:t>
      </w:r>
    </w:p>
    <w:p w:rsidR="00257344" w:rsidRPr="000A04D7" w:rsidRDefault="00257344" w:rsidP="00257344">
      <w:pPr>
        <w:spacing w:line="360" w:lineRule="auto"/>
        <w:rPr>
          <w:sz w:val="24"/>
          <w:szCs w:val="24"/>
        </w:rPr>
      </w:pPr>
      <w:r>
        <w:rPr>
          <w:sz w:val="24"/>
          <w:szCs w:val="24"/>
        </w:rPr>
        <w:tab/>
      </w:r>
      <w:r>
        <w:rPr>
          <w:sz w:val="24"/>
          <w:szCs w:val="24"/>
        </w:rPr>
        <w:tab/>
      </w:r>
      <w:r w:rsidR="0085143F">
        <w:rPr>
          <w:sz w:val="24"/>
          <w:szCs w:val="24"/>
        </w:rPr>
        <w:t>Additionally</w:t>
      </w:r>
      <w:r w:rsidR="000B564D">
        <w:rPr>
          <w:sz w:val="24"/>
          <w:szCs w:val="24"/>
        </w:rPr>
        <w:t xml:space="preserve">, </w:t>
      </w:r>
      <w:r w:rsidRPr="000A04D7">
        <w:rPr>
          <w:sz w:val="24"/>
          <w:szCs w:val="24"/>
        </w:rPr>
        <w:t>Section 1501 of the Code, 66 Pa.C.S. §1501, mandates that a public utility must furnish and maintain adequate, efficient, safe, and reasonable service and facilities, and must make such repairs, changes, alterations, substitutions, and improvements in or to such service and facilities as shall be necessary or proper for the accommodation, convenience and safety of its patrons and the public.  Upon finding that the service or facilities of a public utility are unreasonable, unsafe or inadequate, the Commission may prescribe, by regulation or order, the reasonable, safe and adequate service or facilities that a public utility must furnish or employ.  66 Pa.C.S. §1505.  Section 102 of the Code, 66 Pa.C.S. §102, defines “service” as:</w:t>
      </w:r>
    </w:p>
    <w:p w:rsidR="00257344" w:rsidRDefault="00257344" w:rsidP="00257344">
      <w:pPr>
        <w:ind w:left="1440" w:right="1440"/>
        <w:rPr>
          <w:sz w:val="24"/>
          <w:szCs w:val="24"/>
        </w:rPr>
      </w:pPr>
    </w:p>
    <w:p w:rsidR="00257344" w:rsidRDefault="00257344" w:rsidP="00257344">
      <w:pPr>
        <w:ind w:left="1440" w:right="1440"/>
        <w:rPr>
          <w:i/>
          <w:sz w:val="24"/>
          <w:szCs w:val="24"/>
        </w:rPr>
      </w:pPr>
      <w:r w:rsidRPr="000A04D7">
        <w:rPr>
          <w:sz w:val="24"/>
          <w:szCs w:val="24"/>
        </w:rPr>
        <w:t xml:space="preserve">Used in its broadest and most inclusive sense, includes </w:t>
      </w:r>
      <w:r w:rsidRPr="00FF7116">
        <w:rPr>
          <w:i/>
          <w:sz w:val="24"/>
          <w:szCs w:val="24"/>
        </w:rPr>
        <w:t>any and all</w:t>
      </w:r>
    </w:p>
    <w:p w:rsidR="00257344" w:rsidRPr="000A04D7" w:rsidRDefault="00257344" w:rsidP="00257344">
      <w:pPr>
        <w:ind w:left="1440" w:right="1440"/>
        <w:rPr>
          <w:sz w:val="24"/>
          <w:szCs w:val="24"/>
        </w:rPr>
      </w:pPr>
      <w:r w:rsidRPr="00FF7116">
        <w:rPr>
          <w:i/>
          <w:sz w:val="24"/>
          <w:szCs w:val="24"/>
        </w:rPr>
        <w:t xml:space="preserve"> acts done, rendered, or performed</w:t>
      </w:r>
      <w:r w:rsidRPr="000A04D7">
        <w:rPr>
          <w:sz w:val="24"/>
          <w:szCs w:val="24"/>
        </w:rPr>
        <w:t>, and any and all things furnished or supplied, and any and all facilities used, furnished, or supplied by public utilities . . . .</w:t>
      </w:r>
    </w:p>
    <w:p w:rsidR="00257344" w:rsidRDefault="00257344" w:rsidP="00257344">
      <w:pPr>
        <w:spacing w:line="360" w:lineRule="auto"/>
        <w:rPr>
          <w:sz w:val="24"/>
          <w:szCs w:val="24"/>
        </w:rPr>
      </w:pPr>
    </w:p>
    <w:p w:rsidR="00257344" w:rsidRDefault="00257344" w:rsidP="00257344">
      <w:pPr>
        <w:spacing w:line="360" w:lineRule="auto"/>
        <w:rPr>
          <w:sz w:val="24"/>
          <w:szCs w:val="24"/>
        </w:rPr>
      </w:pPr>
      <w:r>
        <w:rPr>
          <w:sz w:val="24"/>
          <w:szCs w:val="24"/>
        </w:rPr>
        <w:t>(</w:t>
      </w:r>
      <w:r w:rsidRPr="000A04D7">
        <w:rPr>
          <w:sz w:val="24"/>
          <w:szCs w:val="24"/>
        </w:rPr>
        <w:t>Emphasis added).  A utility’s “service” is not merely confined to the distribution of utility</w:t>
      </w:r>
    </w:p>
    <w:p w:rsidR="000133A7" w:rsidRDefault="00257344" w:rsidP="00257344">
      <w:pPr>
        <w:spacing w:line="360" w:lineRule="auto"/>
        <w:rPr>
          <w:sz w:val="24"/>
          <w:szCs w:val="24"/>
        </w:rPr>
      </w:pPr>
      <w:r w:rsidRPr="000A04D7">
        <w:rPr>
          <w:sz w:val="24"/>
          <w:szCs w:val="24"/>
        </w:rPr>
        <w:t xml:space="preserve"> service, but also includes “any and all acts” related to that function.  </w:t>
      </w:r>
      <w:r w:rsidRPr="00FF7116">
        <w:rPr>
          <w:i/>
          <w:sz w:val="24"/>
          <w:szCs w:val="24"/>
        </w:rPr>
        <w:t xml:space="preserve">West Penn Power Co. v. Pa. </w:t>
      </w:r>
      <w:r w:rsidR="002263E1">
        <w:rPr>
          <w:i/>
          <w:sz w:val="24"/>
          <w:szCs w:val="24"/>
        </w:rPr>
        <w:t>Pub. Util. Comm’n</w:t>
      </w:r>
      <w:r w:rsidR="002263E1" w:rsidRPr="00665844">
        <w:rPr>
          <w:sz w:val="24"/>
          <w:szCs w:val="24"/>
        </w:rPr>
        <w:t>,</w:t>
      </w:r>
      <w:r w:rsidRPr="000A04D7">
        <w:rPr>
          <w:sz w:val="24"/>
          <w:szCs w:val="24"/>
        </w:rPr>
        <w:t xml:space="preserve"> 578 A.2d 75 (Pa.Cmwlth. 1990).  </w:t>
      </w:r>
      <w:r w:rsidR="000133A7">
        <w:rPr>
          <w:sz w:val="24"/>
          <w:szCs w:val="24"/>
        </w:rPr>
        <w:t xml:space="preserve">Consequently, a utility’s procedures for switching a customer’s supplier falls within the Code’s definition of service. </w:t>
      </w:r>
    </w:p>
    <w:p w:rsidR="00257344" w:rsidRDefault="00257344" w:rsidP="00257344">
      <w:pPr>
        <w:tabs>
          <w:tab w:val="left" w:pos="-720"/>
        </w:tabs>
        <w:suppressAutoHyphens/>
        <w:spacing w:line="360" w:lineRule="auto"/>
        <w:ind w:firstLine="1440"/>
        <w:rPr>
          <w:rFonts w:ascii="Times New Roman" w:hAnsi="Times New Roman" w:cs="Times New Roman"/>
          <w:sz w:val="24"/>
          <w:szCs w:val="24"/>
        </w:rPr>
      </w:pPr>
    </w:p>
    <w:p w:rsidR="001463DC" w:rsidRDefault="00A35206" w:rsidP="001463DC">
      <w:pPr>
        <w:spacing w:line="360" w:lineRule="auto"/>
        <w:rPr>
          <w:rFonts w:ascii="Times New Roman" w:hAnsi="Times New Roman"/>
          <w:sz w:val="24"/>
          <w:szCs w:val="24"/>
        </w:rPr>
      </w:pPr>
      <w:r>
        <w:rPr>
          <w:rFonts w:ascii="Times New Roman" w:hAnsi="Times New Roman" w:cs="Times New Roman"/>
          <w:sz w:val="24"/>
          <w:szCs w:val="24"/>
        </w:rPr>
        <w:t>Here</w:t>
      </w:r>
      <w:r w:rsidR="000B564D">
        <w:rPr>
          <w:rFonts w:ascii="Times New Roman" w:hAnsi="Times New Roman" w:cs="Times New Roman"/>
          <w:sz w:val="24"/>
          <w:szCs w:val="24"/>
        </w:rPr>
        <w:t>,</w:t>
      </w:r>
      <w:r>
        <w:rPr>
          <w:rFonts w:ascii="Times New Roman" w:hAnsi="Times New Roman" w:cs="Times New Roman"/>
          <w:sz w:val="24"/>
          <w:szCs w:val="24"/>
        </w:rPr>
        <w:t xml:space="preserve"> Complainant argues </w:t>
      </w:r>
      <w:r>
        <w:rPr>
          <w:rFonts w:ascii="Times New Roman" w:hAnsi="Times New Roman"/>
          <w:sz w:val="24"/>
          <w:szCs w:val="24"/>
        </w:rPr>
        <w:t xml:space="preserve">the issue is whether UGI’s taking more than two months to switch suppliers constitutes unreasonable service under 66 Pa.C.S. </w:t>
      </w:r>
      <w:r>
        <w:rPr>
          <w:rFonts w:ascii="Times New Roman" w:hAnsi="Times New Roman" w:cs="Times New Roman"/>
          <w:sz w:val="24"/>
          <w:szCs w:val="24"/>
        </w:rPr>
        <w:t>§</w:t>
      </w:r>
      <w:r>
        <w:rPr>
          <w:rFonts w:ascii="Times New Roman" w:hAnsi="Times New Roman"/>
          <w:sz w:val="24"/>
          <w:szCs w:val="24"/>
        </w:rPr>
        <w:t xml:space="preserve"> 1501.   Complainant submits that the Commission’s regulations require that customers be switched at “the beginning of the first feasible billing period.”  52 Pa.Code </w:t>
      </w:r>
      <w:r>
        <w:rPr>
          <w:rFonts w:ascii="Times New Roman" w:hAnsi="Times New Roman" w:cs="Times New Roman"/>
          <w:sz w:val="24"/>
          <w:szCs w:val="24"/>
        </w:rPr>
        <w:t>§</w:t>
      </w:r>
      <w:r>
        <w:rPr>
          <w:rFonts w:ascii="Times New Roman" w:hAnsi="Times New Roman"/>
          <w:sz w:val="24"/>
          <w:szCs w:val="24"/>
        </w:rPr>
        <w:t xml:space="preserve"> 59.94.  Therefore, UGI’s </w:t>
      </w:r>
      <w:r w:rsidR="000133A7">
        <w:rPr>
          <w:rFonts w:ascii="Times New Roman" w:hAnsi="Times New Roman"/>
          <w:sz w:val="24"/>
          <w:szCs w:val="24"/>
        </w:rPr>
        <w:t xml:space="preserve">tariff </w:t>
      </w:r>
      <w:r>
        <w:rPr>
          <w:rFonts w:ascii="Times New Roman" w:hAnsi="Times New Roman"/>
          <w:sz w:val="24"/>
          <w:szCs w:val="24"/>
        </w:rPr>
        <w:t>is outdated</w:t>
      </w:r>
      <w:r w:rsidR="000133A7">
        <w:rPr>
          <w:rFonts w:ascii="Times New Roman" w:hAnsi="Times New Roman"/>
          <w:sz w:val="24"/>
          <w:szCs w:val="24"/>
        </w:rPr>
        <w:t xml:space="preserve"> and </w:t>
      </w:r>
      <w:r w:rsidR="000133A7">
        <w:rPr>
          <w:rFonts w:ascii="Times New Roman" w:hAnsi="Times New Roman"/>
          <w:sz w:val="24"/>
          <w:szCs w:val="24"/>
        </w:rPr>
        <w:lastRenderedPageBreak/>
        <w:t>unreasonable.  I</w:t>
      </w:r>
      <w:r>
        <w:rPr>
          <w:rFonts w:ascii="Times New Roman" w:hAnsi="Times New Roman"/>
          <w:sz w:val="24"/>
          <w:szCs w:val="24"/>
        </w:rPr>
        <w:t>t should not take two months to change suppliers</w:t>
      </w:r>
      <w:r w:rsidR="000133A7">
        <w:rPr>
          <w:rFonts w:ascii="Times New Roman" w:hAnsi="Times New Roman"/>
          <w:sz w:val="24"/>
          <w:szCs w:val="24"/>
        </w:rPr>
        <w:t>, Complainant insists</w:t>
      </w:r>
      <w:r w:rsidR="00B728E9">
        <w:rPr>
          <w:rFonts w:ascii="Times New Roman" w:hAnsi="Times New Roman"/>
          <w:sz w:val="24"/>
          <w:szCs w:val="24"/>
        </w:rPr>
        <w:t xml:space="preserve">.  </w:t>
      </w:r>
      <w:r w:rsidR="001463DC">
        <w:rPr>
          <w:rFonts w:ascii="Times New Roman" w:hAnsi="Times New Roman"/>
          <w:sz w:val="24"/>
          <w:szCs w:val="24"/>
        </w:rPr>
        <w:t xml:space="preserve">Answer to PO </w:t>
      </w:r>
      <w:r w:rsidR="001463DC">
        <w:rPr>
          <w:rFonts w:ascii="Times New Roman" w:hAnsi="Times New Roman" w:cs="Times New Roman"/>
          <w:sz w:val="24"/>
          <w:szCs w:val="24"/>
        </w:rPr>
        <w:t>¶</w:t>
      </w:r>
      <w:r w:rsidR="00255F47">
        <w:rPr>
          <w:rFonts w:ascii="Times New Roman" w:hAnsi="Times New Roman" w:cs="Times New Roman"/>
          <w:sz w:val="24"/>
          <w:szCs w:val="24"/>
        </w:rPr>
        <w:t xml:space="preserve"> </w:t>
      </w:r>
      <w:r w:rsidR="001463DC">
        <w:rPr>
          <w:rFonts w:ascii="Times New Roman" w:hAnsi="Times New Roman" w:cs="Times New Roman"/>
          <w:sz w:val="24"/>
          <w:szCs w:val="24"/>
        </w:rPr>
        <w:t>5</w:t>
      </w:r>
      <w:r w:rsidR="001463DC">
        <w:rPr>
          <w:rFonts w:ascii="Times New Roman" w:hAnsi="Times New Roman"/>
          <w:sz w:val="24"/>
          <w:szCs w:val="24"/>
        </w:rPr>
        <w:t>.</w:t>
      </w:r>
    </w:p>
    <w:p w:rsidR="001463DC" w:rsidRDefault="001463DC" w:rsidP="001463DC">
      <w:pPr>
        <w:spacing w:line="360" w:lineRule="auto"/>
        <w:rPr>
          <w:rFonts w:ascii="Times New Roman" w:hAnsi="Times New Roman"/>
          <w:sz w:val="24"/>
          <w:szCs w:val="24"/>
        </w:rPr>
      </w:pPr>
    </w:p>
    <w:p w:rsidR="00A35206" w:rsidRDefault="00A35206" w:rsidP="00A35206">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D054A8">
        <w:rPr>
          <w:rFonts w:ascii="Times New Roman" w:hAnsi="Times New Roman" w:cs="Times New Roman"/>
          <w:sz w:val="24"/>
          <w:szCs w:val="24"/>
        </w:rPr>
        <w:t xml:space="preserve">If </w:t>
      </w:r>
      <w:r>
        <w:rPr>
          <w:rFonts w:ascii="Times New Roman" w:hAnsi="Times New Roman" w:cs="Times New Roman"/>
          <w:sz w:val="24"/>
          <w:szCs w:val="24"/>
        </w:rPr>
        <w:t xml:space="preserve">Complainant’s </w:t>
      </w:r>
      <w:r w:rsidRPr="00D054A8">
        <w:rPr>
          <w:rFonts w:ascii="Times New Roman" w:hAnsi="Times New Roman" w:cs="Times New Roman"/>
          <w:sz w:val="24"/>
          <w:szCs w:val="24"/>
        </w:rPr>
        <w:t>allegations are proven by a preponderance of evidence at a hearing, the</w:t>
      </w:r>
      <w:r>
        <w:rPr>
          <w:rFonts w:ascii="Times New Roman" w:hAnsi="Times New Roman" w:cs="Times New Roman"/>
          <w:sz w:val="24"/>
          <w:szCs w:val="24"/>
        </w:rPr>
        <w:t xml:space="preserve"> allegations</w:t>
      </w:r>
      <w:r w:rsidRPr="00D054A8">
        <w:rPr>
          <w:rFonts w:ascii="Times New Roman" w:hAnsi="Times New Roman" w:cs="Times New Roman"/>
          <w:sz w:val="24"/>
          <w:szCs w:val="24"/>
        </w:rPr>
        <w:t xml:space="preserve"> may well constitute a violation of the Section 1501</w:t>
      </w:r>
      <w:r>
        <w:rPr>
          <w:rFonts w:ascii="Times New Roman" w:hAnsi="Times New Roman" w:cs="Times New Roman"/>
          <w:sz w:val="24"/>
          <w:szCs w:val="24"/>
        </w:rPr>
        <w:t xml:space="preserve">’s reasonable and adequate service requirements. </w:t>
      </w:r>
      <w:r w:rsidRPr="00D054A8">
        <w:rPr>
          <w:rFonts w:ascii="Times New Roman" w:hAnsi="Times New Roman" w:cs="Times New Roman"/>
          <w:sz w:val="24"/>
          <w:szCs w:val="24"/>
        </w:rPr>
        <w:t xml:space="preserve"> </w:t>
      </w:r>
      <w:r w:rsidRPr="00D054A8">
        <w:rPr>
          <w:rFonts w:ascii="Times New Roman" w:hAnsi="Times New Roman" w:cs="Times New Roman"/>
          <w:i/>
          <w:sz w:val="24"/>
          <w:szCs w:val="24"/>
        </w:rPr>
        <w:t>Honey Brook Water Co. v. Pa.</w:t>
      </w:r>
      <w:r w:rsidR="002263E1">
        <w:rPr>
          <w:rFonts w:ascii="Times New Roman" w:hAnsi="Times New Roman" w:cs="Times New Roman"/>
          <w:i/>
          <w:sz w:val="24"/>
          <w:szCs w:val="24"/>
        </w:rPr>
        <w:t xml:space="preserve"> </w:t>
      </w:r>
      <w:r w:rsidR="002263E1">
        <w:rPr>
          <w:i/>
          <w:sz w:val="24"/>
          <w:szCs w:val="24"/>
        </w:rPr>
        <w:t>Pub. Util. Comm’n</w:t>
      </w:r>
      <w:r w:rsidR="002263E1" w:rsidRPr="00665844">
        <w:rPr>
          <w:sz w:val="24"/>
          <w:szCs w:val="24"/>
        </w:rPr>
        <w:t>,</w:t>
      </w:r>
      <w:r w:rsidRPr="00D054A8">
        <w:rPr>
          <w:rFonts w:ascii="Times New Roman" w:hAnsi="Times New Roman" w:cs="Times New Roman"/>
          <w:i/>
          <w:sz w:val="24"/>
          <w:szCs w:val="24"/>
        </w:rPr>
        <w:t xml:space="preserve"> </w:t>
      </w:r>
      <w:r w:rsidRPr="00D054A8">
        <w:rPr>
          <w:rFonts w:ascii="Times New Roman" w:hAnsi="Times New Roman" w:cs="Times New Roman"/>
          <w:sz w:val="24"/>
          <w:szCs w:val="24"/>
        </w:rPr>
        <w:t xml:space="preserve">167 Pa.Cmwlth. 140, 647 A.2d 653 (1994), </w:t>
      </w:r>
      <w:r w:rsidRPr="00FF7116">
        <w:rPr>
          <w:rFonts w:ascii="Times New Roman" w:hAnsi="Times New Roman" w:cs="Times New Roman"/>
          <w:i/>
          <w:sz w:val="24"/>
          <w:szCs w:val="24"/>
        </w:rPr>
        <w:t>app. denied</w:t>
      </w:r>
      <w:r w:rsidRPr="00D054A8">
        <w:rPr>
          <w:rFonts w:ascii="Times New Roman" w:hAnsi="Times New Roman" w:cs="Times New Roman"/>
          <w:sz w:val="24"/>
          <w:szCs w:val="24"/>
        </w:rPr>
        <w:t xml:space="preserve">, 540 Pa. 587, 655 A.2d 518 (1995).  </w:t>
      </w:r>
      <w:r>
        <w:rPr>
          <w:rFonts w:ascii="Times New Roman" w:hAnsi="Times New Roman" w:cs="Times New Roman"/>
          <w:sz w:val="24"/>
          <w:szCs w:val="24"/>
        </w:rPr>
        <w:t>Further</w:t>
      </w:r>
      <w:r w:rsidR="00D54300">
        <w:rPr>
          <w:rFonts w:ascii="Times New Roman" w:hAnsi="Times New Roman" w:cs="Times New Roman"/>
          <w:sz w:val="24"/>
          <w:szCs w:val="24"/>
        </w:rPr>
        <w:t>more,</w:t>
      </w:r>
      <w:r>
        <w:rPr>
          <w:rFonts w:ascii="Times New Roman" w:hAnsi="Times New Roman" w:cs="Times New Roman"/>
          <w:sz w:val="24"/>
          <w:szCs w:val="24"/>
        </w:rPr>
        <w:t xml:space="preserve"> </w:t>
      </w:r>
      <w:proofErr w:type="spellStart"/>
      <w:r>
        <w:rPr>
          <w:rFonts w:ascii="Times New Roman" w:hAnsi="Times New Roman" w:cs="Times New Roman"/>
          <w:sz w:val="24"/>
          <w:szCs w:val="24"/>
        </w:rPr>
        <w:t>UGI</w:t>
      </w:r>
      <w:proofErr w:type="spellEnd"/>
      <w:r>
        <w:rPr>
          <w:rFonts w:ascii="Times New Roman" w:hAnsi="Times New Roman" w:cs="Times New Roman"/>
          <w:sz w:val="24"/>
          <w:szCs w:val="24"/>
        </w:rPr>
        <w:t xml:space="preserve"> ma</w:t>
      </w:r>
      <w:r w:rsidRPr="00D054A8">
        <w:rPr>
          <w:rFonts w:ascii="Times New Roman" w:hAnsi="Times New Roman" w:cs="Times New Roman"/>
          <w:sz w:val="24"/>
          <w:szCs w:val="24"/>
        </w:rPr>
        <w:t>y ultimately face a civil penalty</w:t>
      </w:r>
      <w:r>
        <w:rPr>
          <w:rFonts w:ascii="Times New Roman" w:hAnsi="Times New Roman" w:cs="Times New Roman"/>
          <w:sz w:val="24"/>
          <w:szCs w:val="24"/>
        </w:rPr>
        <w:t xml:space="preserve"> and/or an order to remedy the problem, in the event </w:t>
      </w:r>
      <w:r w:rsidRPr="00D054A8">
        <w:rPr>
          <w:rFonts w:ascii="Times New Roman" w:hAnsi="Times New Roman" w:cs="Times New Roman"/>
          <w:sz w:val="24"/>
          <w:szCs w:val="24"/>
        </w:rPr>
        <w:t xml:space="preserve">Complainant </w:t>
      </w:r>
      <w:r>
        <w:rPr>
          <w:rFonts w:ascii="Times New Roman" w:hAnsi="Times New Roman" w:cs="Times New Roman"/>
          <w:sz w:val="24"/>
          <w:szCs w:val="24"/>
        </w:rPr>
        <w:t xml:space="preserve">prevails in establishing his burden of proof. </w:t>
      </w:r>
    </w:p>
    <w:p w:rsidR="00A35206" w:rsidRDefault="00A35206" w:rsidP="00A35206">
      <w:pPr>
        <w:spacing w:line="360" w:lineRule="auto"/>
        <w:rPr>
          <w:rFonts w:ascii="Times New Roman" w:hAnsi="Times New Roman" w:cs="Times New Roman"/>
          <w:sz w:val="24"/>
          <w:szCs w:val="24"/>
        </w:rPr>
      </w:pPr>
    </w:p>
    <w:p w:rsidR="00A35206" w:rsidRPr="009E4BE5" w:rsidRDefault="000B564D" w:rsidP="00A35206">
      <w:pPr>
        <w:spacing w:line="360" w:lineRule="auto"/>
        <w:rPr>
          <w:rFonts w:ascii="Times New Roman" w:hAnsi="Times New Roman" w:cs="Times New Roman"/>
          <w:sz w:val="24"/>
          <w:szCs w:val="24"/>
        </w:rPr>
      </w:pPr>
      <w:r>
        <w:rPr>
          <w:rFonts w:ascii="Times New Roman" w:hAnsi="Times New Roman" w:cs="Times New Roman"/>
          <w:sz w:val="24"/>
          <w:szCs w:val="24"/>
        </w:rPr>
        <w:tab/>
      </w:r>
      <w:r w:rsidR="00A35206" w:rsidRPr="009E4BE5">
        <w:rPr>
          <w:rFonts w:ascii="Times New Roman" w:hAnsi="Times New Roman" w:cs="Times New Roman"/>
          <w:sz w:val="24"/>
          <w:szCs w:val="24"/>
        </w:rPr>
        <w:tab/>
        <w:t xml:space="preserve">Complainant </w:t>
      </w:r>
      <w:r w:rsidR="00A35206">
        <w:rPr>
          <w:rFonts w:ascii="Times New Roman" w:hAnsi="Times New Roman" w:cs="Times New Roman"/>
          <w:sz w:val="24"/>
          <w:szCs w:val="24"/>
        </w:rPr>
        <w:t>is</w:t>
      </w:r>
      <w:r w:rsidR="00A35206" w:rsidRPr="009E4BE5">
        <w:rPr>
          <w:rFonts w:ascii="Times New Roman" w:hAnsi="Times New Roman" w:cs="Times New Roman"/>
          <w:sz w:val="24"/>
          <w:szCs w:val="24"/>
        </w:rPr>
        <w:t xml:space="preserve"> cautioned that </w:t>
      </w:r>
      <w:r w:rsidR="00A35206">
        <w:rPr>
          <w:rFonts w:ascii="Times New Roman" w:hAnsi="Times New Roman" w:cs="Times New Roman"/>
          <w:sz w:val="24"/>
          <w:szCs w:val="24"/>
        </w:rPr>
        <w:t xml:space="preserve">UGI’s preliminary objections are </w:t>
      </w:r>
      <w:r w:rsidR="001463DC">
        <w:rPr>
          <w:rFonts w:ascii="Times New Roman" w:hAnsi="Times New Roman" w:cs="Times New Roman"/>
          <w:sz w:val="24"/>
          <w:szCs w:val="24"/>
        </w:rPr>
        <w:t xml:space="preserve">being </w:t>
      </w:r>
      <w:r w:rsidR="00A35206">
        <w:rPr>
          <w:rFonts w:ascii="Times New Roman" w:hAnsi="Times New Roman" w:cs="Times New Roman"/>
          <w:sz w:val="24"/>
          <w:szCs w:val="24"/>
        </w:rPr>
        <w:t>denied</w:t>
      </w:r>
      <w:r w:rsidR="006C72B4">
        <w:rPr>
          <w:rFonts w:ascii="Times New Roman" w:hAnsi="Times New Roman" w:cs="Times New Roman"/>
          <w:sz w:val="24"/>
          <w:szCs w:val="24"/>
        </w:rPr>
        <w:t xml:space="preserve"> </w:t>
      </w:r>
      <w:r w:rsidR="00A35206">
        <w:rPr>
          <w:rFonts w:ascii="Times New Roman" w:hAnsi="Times New Roman" w:cs="Times New Roman"/>
          <w:sz w:val="24"/>
          <w:szCs w:val="24"/>
        </w:rPr>
        <w:t>on</w:t>
      </w:r>
      <w:r w:rsidR="00A35206" w:rsidRPr="009E4BE5">
        <w:rPr>
          <w:rFonts w:ascii="Times New Roman" w:hAnsi="Times New Roman" w:cs="Times New Roman"/>
          <w:sz w:val="24"/>
          <w:szCs w:val="24"/>
        </w:rPr>
        <w:t xml:space="preserve"> purely procedural grounds</w:t>
      </w:r>
      <w:r w:rsidR="00A35206">
        <w:rPr>
          <w:rFonts w:ascii="Times New Roman" w:hAnsi="Times New Roman" w:cs="Times New Roman"/>
          <w:sz w:val="24"/>
          <w:szCs w:val="24"/>
        </w:rPr>
        <w:t xml:space="preserve">. </w:t>
      </w:r>
      <w:r w:rsidR="006C72B4">
        <w:rPr>
          <w:rFonts w:ascii="Times New Roman" w:hAnsi="Times New Roman" w:cs="Times New Roman"/>
          <w:sz w:val="24"/>
          <w:szCs w:val="24"/>
        </w:rPr>
        <w:t xml:space="preserve"> </w:t>
      </w:r>
      <w:r w:rsidR="00A35206">
        <w:rPr>
          <w:rFonts w:ascii="Times New Roman" w:hAnsi="Times New Roman" w:cs="Times New Roman"/>
          <w:sz w:val="24"/>
          <w:szCs w:val="24"/>
        </w:rPr>
        <w:t>The denial</w:t>
      </w:r>
      <w:r w:rsidR="00A35206" w:rsidRPr="009E4BE5">
        <w:rPr>
          <w:rFonts w:ascii="Times New Roman" w:hAnsi="Times New Roman" w:cs="Times New Roman"/>
          <w:sz w:val="24"/>
          <w:szCs w:val="24"/>
        </w:rPr>
        <w:t xml:space="preserve"> does not, in any way, give credence to either the substance of </w:t>
      </w:r>
      <w:r w:rsidR="00A35206">
        <w:rPr>
          <w:rFonts w:ascii="Times New Roman" w:hAnsi="Times New Roman" w:cs="Times New Roman"/>
          <w:sz w:val="24"/>
          <w:szCs w:val="24"/>
        </w:rPr>
        <w:t>the</w:t>
      </w:r>
      <w:r w:rsidR="00A35206" w:rsidRPr="009E4BE5">
        <w:rPr>
          <w:rFonts w:ascii="Times New Roman" w:hAnsi="Times New Roman" w:cs="Times New Roman"/>
          <w:sz w:val="24"/>
          <w:szCs w:val="24"/>
        </w:rPr>
        <w:t xml:space="preserve"> </w:t>
      </w:r>
      <w:r w:rsidR="00A35206">
        <w:rPr>
          <w:rFonts w:ascii="Times New Roman" w:hAnsi="Times New Roman" w:cs="Times New Roman"/>
          <w:sz w:val="24"/>
          <w:szCs w:val="24"/>
        </w:rPr>
        <w:t>c</w:t>
      </w:r>
      <w:r w:rsidR="00A35206" w:rsidRPr="009E4BE5">
        <w:rPr>
          <w:rFonts w:ascii="Times New Roman" w:hAnsi="Times New Roman" w:cs="Times New Roman"/>
          <w:sz w:val="24"/>
          <w:szCs w:val="24"/>
        </w:rPr>
        <w:t xml:space="preserve">omplaint or to the likelihood of </w:t>
      </w:r>
      <w:r w:rsidR="00A35206">
        <w:rPr>
          <w:rFonts w:ascii="Times New Roman" w:hAnsi="Times New Roman" w:cs="Times New Roman"/>
          <w:sz w:val="24"/>
          <w:szCs w:val="24"/>
        </w:rPr>
        <w:t>Complainant’</w:t>
      </w:r>
      <w:r w:rsidR="006C72B4">
        <w:rPr>
          <w:rFonts w:ascii="Times New Roman" w:hAnsi="Times New Roman" w:cs="Times New Roman"/>
          <w:sz w:val="24"/>
          <w:szCs w:val="24"/>
        </w:rPr>
        <w:t>s</w:t>
      </w:r>
      <w:r w:rsidR="00A35206">
        <w:rPr>
          <w:rFonts w:ascii="Times New Roman" w:hAnsi="Times New Roman" w:cs="Times New Roman"/>
          <w:sz w:val="24"/>
          <w:szCs w:val="24"/>
        </w:rPr>
        <w:t xml:space="preserve"> </w:t>
      </w:r>
      <w:r w:rsidR="00A35206" w:rsidRPr="009E4BE5">
        <w:rPr>
          <w:rFonts w:ascii="Times New Roman" w:hAnsi="Times New Roman" w:cs="Times New Roman"/>
          <w:sz w:val="24"/>
          <w:szCs w:val="24"/>
        </w:rPr>
        <w:t xml:space="preserve">success on the merits.  </w:t>
      </w:r>
    </w:p>
    <w:p w:rsidR="00A35206" w:rsidRDefault="00A35206" w:rsidP="00A35206">
      <w:pPr>
        <w:spacing w:line="360" w:lineRule="auto"/>
        <w:rPr>
          <w:rFonts w:ascii="Times New Roman" w:hAnsi="Times New Roman" w:cs="Times New Roman"/>
          <w:sz w:val="24"/>
          <w:szCs w:val="24"/>
        </w:rPr>
      </w:pPr>
    </w:p>
    <w:p w:rsidR="00A35206" w:rsidRPr="009E4BE5" w:rsidRDefault="00A35206" w:rsidP="00A35206">
      <w:pPr>
        <w:spacing w:line="360" w:lineRule="auto"/>
        <w:rPr>
          <w:rFonts w:ascii="Times New Roman" w:hAnsi="Times New Roman" w:cs="Times New Roman"/>
          <w:spacing w:val="-3"/>
          <w:sz w:val="24"/>
          <w:szCs w:val="24"/>
        </w:rPr>
      </w:pPr>
      <w:r w:rsidRPr="009E4BE5">
        <w:rPr>
          <w:rFonts w:ascii="Times New Roman" w:hAnsi="Times New Roman" w:cs="Times New Roman"/>
          <w:sz w:val="24"/>
          <w:szCs w:val="24"/>
        </w:rPr>
        <w:tab/>
      </w:r>
      <w:r w:rsidRPr="009E4BE5">
        <w:rPr>
          <w:rFonts w:ascii="Times New Roman" w:hAnsi="Times New Roman" w:cs="Times New Roman"/>
          <w:sz w:val="24"/>
          <w:szCs w:val="24"/>
        </w:rPr>
        <w:tab/>
      </w:r>
      <w:r>
        <w:rPr>
          <w:rFonts w:ascii="Times New Roman" w:hAnsi="Times New Roman" w:cs="Times New Roman"/>
          <w:sz w:val="24"/>
          <w:szCs w:val="24"/>
        </w:rPr>
        <w:t>C</w:t>
      </w:r>
      <w:r w:rsidRPr="009E4BE5">
        <w:rPr>
          <w:rFonts w:ascii="Times New Roman" w:hAnsi="Times New Roman" w:cs="Times New Roman"/>
          <w:spacing w:val="-3"/>
          <w:sz w:val="24"/>
          <w:szCs w:val="24"/>
        </w:rPr>
        <w:t xml:space="preserve">omplainant </w:t>
      </w:r>
      <w:r>
        <w:rPr>
          <w:rFonts w:ascii="Times New Roman" w:hAnsi="Times New Roman" w:cs="Times New Roman"/>
          <w:spacing w:val="-3"/>
          <w:sz w:val="24"/>
          <w:szCs w:val="24"/>
        </w:rPr>
        <w:t>ha</w:t>
      </w:r>
      <w:r w:rsidR="006C72B4">
        <w:rPr>
          <w:rFonts w:ascii="Times New Roman" w:hAnsi="Times New Roman" w:cs="Times New Roman"/>
          <w:spacing w:val="-3"/>
          <w:sz w:val="24"/>
          <w:szCs w:val="24"/>
        </w:rPr>
        <w:t>s</w:t>
      </w:r>
      <w:r w:rsidRPr="009E4BE5">
        <w:rPr>
          <w:rFonts w:ascii="Times New Roman" w:hAnsi="Times New Roman" w:cs="Times New Roman"/>
          <w:spacing w:val="-3"/>
          <w:sz w:val="24"/>
          <w:szCs w:val="24"/>
        </w:rPr>
        <w:t xml:space="preserve"> the burden of showing that the named utility is responsible or accountable for the problem described in the </w:t>
      </w:r>
      <w:r>
        <w:rPr>
          <w:rFonts w:ascii="Times New Roman" w:hAnsi="Times New Roman" w:cs="Times New Roman"/>
          <w:spacing w:val="-3"/>
          <w:sz w:val="24"/>
          <w:szCs w:val="24"/>
        </w:rPr>
        <w:t>c</w:t>
      </w:r>
      <w:r w:rsidRPr="009E4BE5">
        <w:rPr>
          <w:rFonts w:ascii="Times New Roman" w:hAnsi="Times New Roman" w:cs="Times New Roman"/>
          <w:spacing w:val="-3"/>
          <w:sz w:val="24"/>
          <w:szCs w:val="24"/>
        </w:rPr>
        <w:t xml:space="preserve">omplaint in order to prevail.  </w:t>
      </w:r>
      <w:r w:rsidRPr="009E4BE5">
        <w:rPr>
          <w:rFonts w:ascii="Times New Roman" w:hAnsi="Times New Roman" w:cs="Times New Roman"/>
          <w:i/>
          <w:spacing w:val="-3"/>
          <w:sz w:val="24"/>
          <w:szCs w:val="24"/>
        </w:rPr>
        <w:t>Patterson v. Bell Telephone Company of Pennsylvania</w:t>
      </w:r>
      <w:r w:rsidRPr="009E4BE5">
        <w:rPr>
          <w:rFonts w:ascii="Times New Roman" w:hAnsi="Times New Roman" w:cs="Times New Roman"/>
          <w:spacing w:val="-3"/>
          <w:sz w:val="24"/>
          <w:szCs w:val="24"/>
        </w:rPr>
        <w:t xml:space="preserve">, 72 Pa. PUC 196 (1990); </w:t>
      </w:r>
      <w:r w:rsidRPr="009E4BE5">
        <w:rPr>
          <w:rFonts w:ascii="Times New Roman" w:hAnsi="Times New Roman" w:cs="Times New Roman"/>
          <w:i/>
          <w:spacing w:val="-3"/>
          <w:sz w:val="24"/>
          <w:szCs w:val="24"/>
        </w:rPr>
        <w:t>Feinstein v. Philadelphia Suburban Water Company</w:t>
      </w:r>
      <w:r w:rsidRPr="009E4BE5">
        <w:rPr>
          <w:rFonts w:ascii="Times New Roman" w:hAnsi="Times New Roman" w:cs="Times New Roman"/>
          <w:spacing w:val="-3"/>
          <w:sz w:val="24"/>
          <w:szCs w:val="24"/>
        </w:rPr>
        <w:t xml:space="preserve">, 50 Pa. PUC 300 (1976).  This must be shown by a preponderance of the evidence.  </w:t>
      </w:r>
      <w:r w:rsidRPr="009E4BE5">
        <w:rPr>
          <w:rFonts w:ascii="Times New Roman" w:hAnsi="Times New Roman" w:cs="Times New Roman"/>
          <w:i/>
          <w:spacing w:val="-3"/>
          <w:sz w:val="24"/>
          <w:szCs w:val="24"/>
        </w:rPr>
        <w:t>Samuel J. Lansberry, Inc. v. P</w:t>
      </w:r>
      <w:r>
        <w:rPr>
          <w:rFonts w:ascii="Times New Roman" w:hAnsi="Times New Roman" w:cs="Times New Roman"/>
          <w:i/>
          <w:spacing w:val="-3"/>
          <w:sz w:val="24"/>
          <w:szCs w:val="24"/>
        </w:rPr>
        <w:t>a.</w:t>
      </w:r>
      <w:r w:rsidRPr="009E4BE5">
        <w:rPr>
          <w:rFonts w:ascii="Times New Roman" w:hAnsi="Times New Roman" w:cs="Times New Roman"/>
          <w:i/>
          <w:spacing w:val="-3"/>
          <w:sz w:val="24"/>
          <w:szCs w:val="24"/>
        </w:rPr>
        <w:t xml:space="preserve"> Pub</w:t>
      </w:r>
      <w:r>
        <w:rPr>
          <w:rFonts w:ascii="Times New Roman" w:hAnsi="Times New Roman" w:cs="Times New Roman"/>
          <w:i/>
          <w:spacing w:val="-3"/>
          <w:sz w:val="24"/>
          <w:szCs w:val="24"/>
        </w:rPr>
        <w:t>.</w:t>
      </w:r>
      <w:r w:rsidRPr="009E4BE5">
        <w:rPr>
          <w:rFonts w:ascii="Times New Roman" w:hAnsi="Times New Roman" w:cs="Times New Roman"/>
          <w:i/>
          <w:spacing w:val="-3"/>
          <w:sz w:val="24"/>
          <w:szCs w:val="24"/>
        </w:rPr>
        <w:t xml:space="preserve"> Uti</w:t>
      </w:r>
      <w:r>
        <w:rPr>
          <w:rFonts w:ascii="Times New Roman" w:hAnsi="Times New Roman" w:cs="Times New Roman"/>
          <w:i/>
          <w:spacing w:val="-3"/>
          <w:sz w:val="24"/>
          <w:szCs w:val="24"/>
        </w:rPr>
        <w:t>l.</w:t>
      </w:r>
      <w:r w:rsidRPr="009E4BE5">
        <w:rPr>
          <w:rFonts w:ascii="Times New Roman" w:hAnsi="Times New Roman" w:cs="Times New Roman"/>
          <w:i/>
          <w:spacing w:val="-3"/>
          <w:sz w:val="24"/>
          <w:szCs w:val="24"/>
        </w:rPr>
        <w:t xml:space="preserve"> Comm’n</w:t>
      </w:r>
      <w:r w:rsidRPr="009E4BE5">
        <w:rPr>
          <w:rFonts w:ascii="Times New Roman" w:hAnsi="Times New Roman" w:cs="Times New Roman"/>
          <w:spacing w:val="-3"/>
          <w:sz w:val="24"/>
          <w:szCs w:val="24"/>
        </w:rPr>
        <w:t>, 578 A.2d 600 (</w:t>
      </w:r>
      <w:proofErr w:type="gramStart"/>
      <w:r w:rsidR="00F32218">
        <w:rPr>
          <w:rFonts w:ascii="Times New Roman" w:hAnsi="Times New Roman" w:cs="Times New Roman"/>
          <w:spacing w:val="-3"/>
          <w:sz w:val="24"/>
          <w:szCs w:val="24"/>
        </w:rPr>
        <w:t>Pa.Cmwlth</w:t>
      </w:r>
      <w:proofErr w:type="gramEnd"/>
      <w:r w:rsidR="00F32218">
        <w:rPr>
          <w:rFonts w:ascii="Times New Roman" w:hAnsi="Times New Roman" w:cs="Times New Roman"/>
          <w:spacing w:val="-3"/>
          <w:sz w:val="24"/>
          <w:szCs w:val="24"/>
        </w:rPr>
        <w:t xml:space="preserve">. </w:t>
      </w:r>
      <w:r w:rsidRPr="009E4BE5">
        <w:rPr>
          <w:rFonts w:ascii="Times New Roman" w:hAnsi="Times New Roman" w:cs="Times New Roman"/>
          <w:spacing w:val="-3"/>
          <w:sz w:val="24"/>
          <w:szCs w:val="24"/>
        </w:rPr>
        <w:t xml:space="preserve">1990), </w:t>
      </w:r>
      <w:r w:rsidRPr="009E4BE5">
        <w:rPr>
          <w:rFonts w:ascii="Times New Roman" w:hAnsi="Times New Roman" w:cs="Times New Roman"/>
          <w:i/>
          <w:spacing w:val="-3"/>
          <w:sz w:val="24"/>
          <w:szCs w:val="24"/>
        </w:rPr>
        <w:t>alloc. den.</w:t>
      </w:r>
      <w:r w:rsidRPr="009E4BE5">
        <w:rPr>
          <w:rFonts w:ascii="Times New Roman" w:hAnsi="Times New Roman" w:cs="Times New Roman"/>
          <w:spacing w:val="-3"/>
          <w:sz w:val="24"/>
          <w:szCs w:val="24"/>
        </w:rPr>
        <w:t xml:space="preserve">, 602 A.2d 863 (1992).  That is, by presenting evidence more convincing, by even the smallest amount, than that presented by the other party.  </w:t>
      </w:r>
      <w:r w:rsidRPr="009E4BE5">
        <w:rPr>
          <w:rFonts w:ascii="Times New Roman" w:hAnsi="Times New Roman" w:cs="Times New Roman"/>
          <w:i/>
          <w:spacing w:val="-3"/>
          <w:sz w:val="24"/>
          <w:szCs w:val="24"/>
        </w:rPr>
        <w:t>Se-Ling Hosiery v. Marqulies</w:t>
      </w:r>
      <w:r w:rsidRPr="009E4BE5">
        <w:rPr>
          <w:rFonts w:ascii="Times New Roman" w:hAnsi="Times New Roman" w:cs="Times New Roman"/>
          <w:spacing w:val="-3"/>
          <w:sz w:val="24"/>
          <w:szCs w:val="24"/>
        </w:rPr>
        <w:t xml:space="preserve">, </w:t>
      </w:r>
      <w:r w:rsidR="001463DC" w:rsidRPr="001463DC">
        <w:rPr>
          <w:rFonts w:ascii="Times New Roman" w:hAnsi="Times New Roman" w:cs="Times New Roman"/>
          <w:spacing w:val="-3"/>
          <w:sz w:val="24"/>
          <w:szCs w:val="24"/>
        </w:rPr>
        <w:t>364 Pa. 45</w:t>
      </w:r>
      <w:r w:rsidR="001463DC">
        <w:rPr>
          <w:rFonts w:ascii="Times New Roman" w:hAnsi="Times New Roman" w:cs="Times New Roman"/>
          <w:spacing w:val="-3"/>
          <w:sz w:val="24"/>
          <w:szCs w:val="24"/>
        </w:rPr>
        <w:t xml:space="preserve">, </w:t>
      </w:r>
      <w:r w:rsidRPr="009E4BE5">
        <w:rPr>
          <w:rFonts w:ascii="Times New Roman" w:hAnsi="Times New Roman" w:cs="Times New Roman"/>
          <w:spacing w:val="-3"/>
          <w:sz w:val="24"/>
          <w:szCs w:val="24"/>
        </w:rPr>
        <w:t xml:space="preserve">70 A.2d 854 (1950).  </w:t>
      </w:r>
    </w:p>
    <w:p w:rsidR="00A35206" w:rsidRPr="009E4BE5" w:rsidRDefault="00A35206" w:rsidP="00A35206">
      <w:pPr>
        <w:spacing w:line="360" w:lineRule="auto"/>
        <w:ind w:firstLine="1440"/>
        <w:rPr>
          <w:rFonts w:ascii="Times New Roman" w:hAnsi="Times New Roman" w:cs="Times New Roman"/>
          <w:spacing w:val="-3"/>
          <w:sz w:val="24"/>
          <w:szCs w:val="24"/>
        </w:rPr>
      </w:pPr>
    </w:p>
    <w:p w:rsidR="00211218" w:rsidRPr="00211218" w:rsidRDefault="00A35206" w:rsidP="00211218">
      <w:pPr>
        <w:spacing w:line="360" w:lineRule="auto"/>
        <w:ind w:firstLine="1440"/>
        <w:rPr>
          <w:rFonts w:ascii="Times New Roman" w:hAnsi="Times New Roman" w:cs="Times New Roman"/>
          <w:spacing w:val="-3"/>
          <w:sz w:val="24"/>
          <w:szCs w:val="24"/>
        </w:rPr>
      </w:pPr>
      <w:r w:rsidRPr="009E4BE5">
        <w:rPr>
          <w:rFonts w:ascii="Times New Roman" w:hAnsi="Times New Roman" w:cs="Times New Roman"/>
          <w:spacing w:val="-3"/>
          <w:sz w:val="24"/>
          <w:szCs w:val="24"/>
        </w:rPr>
        <w:t xml:space="preserve">Additionally, any finding of fact necessary to support the Commission’s adjudication must be based upon substantial evidence.  </w:t>
      </w:r>
      <w:r w:rsidRPr="009E4BE5">
        <w:rPr>
          <w:rFonts w:ascii="Times New Roman" w:hAnsi="Times New Roman" w:cs="Times New Roman"/>
          <w:i/>
          <w:spacing w:val="-3"/>
          <w:sz w:val="24"/>
          <w:szCs w:val="24"/>
        </w:rPr>
        <w:t>Mill v. Comm’w., P</w:t>
      </w:r>
      <w:r>
        <w:rPr>
          <w:rFonts w:ascii="Times New Roman" w:hAnsi="Times New Roman" w:cs="Times New Roman"/>
          <w:i/>
          <w:spacing w:val="-3"/>
          <w:sz w:val="24"/>
          <w:szCs w:val="24"/>
        </w:rPr>
        <w:t>a.</w:t>
      </w:r>
      <w:r w:rsidRPr="009E4BE5">
        <w:rPr>
          <w:rFonts w:ascii="Times New Roman" w:hAnsi="Times New Roman" w:cs="Times New Roman"/>
          <w:i/>
          <w:spacing w:val="-3"/>
          <w:sz w:val="24"/>
          <w:szCs w:val="24"/>
        </w:rPr>
        <w:t xml:space="preserve"> Pub</w:t>
      </w:r>
      <w:r>
        <w:rPr>
          <w:rFonts w:ascii="Times New Roman" w:hAnsi="Times New Roman" w:cs="Times New Roman"/>
          <w:i/>
          <w:spacing w:val="-3"/>
          <w:sz w:val="24"/>
          <w:szCs w:val="24"/>
        </w:rPr>
        <w:t>.</w:t>
      </w:r>
      <w:r w:rsidRPr="009E4BE5">
        <w:rPr>
          <w:rFonts w:ascii="Times New Roman" w:hAnsi="Times New Roman" w:cs="Times New Roman"/>
          <w:i/>
          <w:spacing w:val="-3"/>
          <w:sz w:val="24"/>
          <w:szCs w:val="24"/>
        </w:rPr>
        <w:t xml:space="preserve"> Util</w:t>
      </w:r>
      <w:r>
        <w:rPr>
          <w:rFonts w:ascii="Times New Roman" w:hAnsi="Times New Roman" w:cs="Times New Roman"/>
          <w:i/>
          <w:spacing w:val="-3"/>
          <w:sz w:val="24"/>
          <w:szCs w:val="24"/>
        </w:rPr>
        <w:t>.</w:t>
      </w:r>
      <w:r w:rsidRPr="009E4BE5">
        <w:rPr>
          <w:rFonts w:ascii="Times New Roman" w:hAnsi="Times New Roman" w:cs="Times New Roman"/>
          <w:i/>
          <w:spacing w:val="-3"/>
          <w:sz w:val="24"/>
          <w:szCs w:val="24"/>
        </w:rPr>
        <w:t xml:space="preserve"> Comm’n</w:t>
      </w:r>
      <w:r w:rsidRPr="009E4BE5">
        <w:rPr>
          <w:rFonts w:ascii="Times New Roman" w:hAnsi="Times New Roman" w:cs="Times New Roman"/>
          <w:spacing w:val="-3"/>
          <w:sz w:val="24"/>
          <w:szCs w:val="24"/>
        </w:rPr>
        <w:t xml:space="preserve">, </w:t>
      </w:r>
      <w:r w:rsidR="005013AD" w:rsidRPr="005013AD">
        <w:rPr>
          <w:rFonts w:ascii="Times New Roman" w:hAnsi="Times New Roman" w:cs="Times New Roman"/>
          <w:spacing w:val="-3"/>
          <w:sz w:val="24"/>
          <w:szCs w:val="24"/>
        </w:rPr>
        <w:t>67 Pa.Cm</w:t>
      </w:r>
      <w:r w:rsidR="00211218">
        <w:rPr>
          <w:rFonts w:ascii="Times New Roman" w:hAnsi="Times New Roman" w:cs="Times New Roman"/>
          <w:spacing w:val="-3"/>
          <w:sz w:val="24"/>
          <w:szCs w:val="24"/>
        </w:rPr>
        <w:t>wlth</w:t>
      </w:r>
      <w:r w:rsidR="005013AD" w:rsidRPr="005013AD">
        <w:rPr>
          <w:rFonts w:ascii="Times New Roman" w:hAnsi="Times New Roman" w:cs="Times New Roman"/>
          <w:spacing w:val="-3"/>
          <w:sz w:val="24"/>
          <w:szCs w:val="24"/>
        </w:rPr>
        <w:t>. 597</w:t>
      </w:r>
      <w:r w:rsidR="0032340C">
        <w:rPr>
          <w:rFonts w:ascii="Times New Roman" w:hAnsi="Times New Roman" w:cs="Times New Roman"/>
          <w:spacing w:val="-3"/>
          <w:sz w:val="24"/>
          <w:szCs w:val="24"/>
        </w:rPr>
        <w:t xml:space="preserve">, </w:t>
      </w:r>
      <w:r w:rsidRPr="009E4BE5">
        <w:rPr>
          <w:rFonts w:ascii="Times New Roman" w:hAnsi="Times New Roman" w:cs="Times New Roman"/>
          <w:spacing w:val="-3"/>
          <w:sz w:val="24"/>
          <w:szCs w:val="24"/>
        </w:rPr>
        <w:t xml:space="preserve">447 A.2d 1100 (1982); </w:t>
      </w:r>
      <w:r w:rsidRPr="009E4BE5">
        <w:rPr>
          <w:rFonts w:ascii="Times New Roman" w:hAnsi="Times New Roman" w:cs="Times New Roman"/>
          <w:i/>
          <w:spacing w:val="-3"/>
          <w:sz w:val="24"/>
          <w:szCs w:val="24"/>
        </w:rPr>
        <w:t>Edan Transportation Corp. v. P</w:t>
      </w:r>
      <w:r>
        <w:rPr>
          <w:rFonts w:ascii="Times New Roman" w:hAnsi="Times New Roman" w:cs="Times New Roman"/>
          <w:i/>
          <w:spacing w:val="-3"/>
          <w:sz w:val="24"/>
          <w:szCs w:val="24"/>
        </w:rPr>
        <w:t>a.</w:t>
      </w:r>
      <w:r w:rsidRPr="009E4BE5">
        <w:rPr>
          <w:rFonts w:ascii="Times New Roman" w:hAnsi="Times New Roman" w:cs="Times New Roman"/>
          <w:i/>
          <w:spacing w:val="-3"/>
          <w:sz w:val="24"/>
          <w:szCs w:val="24"/>
        </w:rPr>
        <w:t xml:space="preserve"> Pub</w:t>
      </w:r>
      <w:r>
        <w:rPr>
          <w:rFonts w:ascii="Times New Roman" w:hAnsi="Times New Roman" w:cs="Times New Roman"/>
          <w:i/>
          <w:spacing w:val="-3"/>
          <w:sz w:val="24"/>
          <w:szCs w:val="24"/>
        </w:rPr>
        <w:t>.</w:t>
      </w:r>
      <w:r w:rsidRPr="009E4BE5">
        <w:rPr>
          <w:rFonts w:ascii="Times New Roman" w:hAnsi="Times New Roman" w:cs="Times New Roman"/>
          <w:i/>
          <w:spacing w:val="-3"/>
          <w:sz w:val="24"/>
          <w:szCs w:val="24"/>
        </w:rPr>
        <w:t xml:space="preserve"> Uti</w:t>
      </w:r>
      <w:r>
        <w:rPr>
          <w:rFonts w:ascii="Times New Roman" w:hAnsi="Times New Roman" w:cs="Times New Roman"/>
          <w:i/>
          <w:spacing w:val="-3"/>
          <w:sz w:val="24"/>
          <w:szCs w:val="24"/>
        </w:rPr>
        <w:t>l.</w:t>
      </w:r>
      <w:r w:rsidRPr="009E4BE5">
        <w:rPr>
          <w:rFonts w:ascii="Times New Roman" w:hAnsi="Times New Roman" w:cs="Times New Roman"/>
          <w:i/>
          <w:spacing w:val="-3"/>
          <w:sz w:val="24"/>
          <w:szCs w:val="24"/>
        </w:rPr>
        <w:t xml:space="preserve"> Comm’n,</w:t>
      </w:r>
      <w:r w:rsidRPr="009E4BE5">
        <w:rPr>
          <w:rFonts w:ascii="Times New Roman" w:hAnsi="Times New Roman" w:cs="Times New Roman"/>
          <w:spacing w:val="-3"/>
          <w:sz w:val="24"/>
          <w:szCs w:val="24"/>
        </w:rPr>
        <w:t xml:space="preserve"> </w:t>
      </w:r>
    </w:p>
    <w:p w:rsidR="00A35206" w:rsidRPr="009E4BE5" w:rsidRDefault="00211218" w:rsidP="00211218">
      <w:pPr>
        <w:spacing w:line="360" w:lineRule="auto"/>
        <w:rPr>
          <w:rFonts w:ascii="Times New Roman" w:hAnsi="Times New Roman" w:cs="Times New Roman"/>
          <w:spacing w:val="-3"/>
          <w:sz w:val="24"/>
          <w:szCs w:val="24"/>
        </w:rPr>
      </w:pPr>
      <w:r w:rsidRPr="00211218">
        <w:rPr>
          <w:rFonts w:ascii="Times New Roman" w:hAnsi="Times New Roman" w:cs="Times New Roman"/>
          <w:spacing w:val="-3"/>
          <w:sz w:val="24"/>
          <w:szCs w:val="24"/>
        </w:rPr>
        <w:t>154 Pa.C</w:t>
      </w:r>
      <w:r>
        <w:rPr>
          <w:rFonts w:ascii="Times New Roman" w:hAnsi="Times New Roman" w:cs="Times New Roman"/>
          <w:spacing w:val="-3"/>
          <w:sz w:val="24"/>
          <w:szCs w:val="24"/>
        </w:rPr>
        <w:t>mwlth.</w:t>
      </w:r>
      <w:r w:rsidRPr="00211218">
        <w:rPr>
          <w:rFonts w:ascii="Times New Roman" w:hAnsi="Times New Roman" w:cs="Times New Roman"/>
          <w:spacing w:val="-3"/>
          <w:sz w:val="24"/>
          <w:szCs w:val="24"/>
        </w:rPr>
        <w:t xml:space="preserve"> 21</w:t>
      </w:r>
      <w:r>
        <w:rPr>
          <w:rFonts w:ascii="Times New Roman" w:hAnsi="Times New Roman" w:cs="Times New Roman"/>
          <w:spacing w:val="-3"/>
          <w:sz w:val="24"/>
          <w:szCs w:val="24"/>
        </w:rPr>
        <w:t>,</w:t>
      </w:r>
      <w:r w:rsidRPr="00211218">
        <w:rPr>
          <w:rFonts w:ascii="Times New Roman" w:hAnsi="Times New Roman" w:cs="Times New Roman"/>
          <w:spacing w:val="-3"/>
          <w:sz w:val="24"/>
          <w:szCs w:val="24"/>
        </w:rPr>
        <w:t xml:space="preserve"> </w:t>
      </w:r>
      <w:r w:rsidR="00A35206" w:rsidRPr="009E4BE5">
        <w:rPr>
          <w:rFonts w:ascii="Times New Roman" w:hAnsi="Times New Roman" w:cs="Times New Roman"/>
          <w:spacing w:val="-3"/>
          <w:sz w:val="24"/>
          <w:szCs w:val="24"/>
        </w:rPr>
        <w:t>623 A.2d 6 (1993)</w:t>
      </w:r>
      <w:r>
        <w:rPr>
          <w:rFonts w:ascii="Times New Roman" w:hAnsi="Times New Roman" w:cs="Times New Roman"/>
          <w:spacing w:val="-3"/>
          <w:sz w:val="24"/>
          <w:szCs w:val="24"/>
        </w:rPr>
        <w:t>;</w:t>
      </w:r>
      <w:r w:rsidR="00A35206" w:rsidRPr="009E4BE5">
        <w:rPr>
          <w:rFonts w:ascii="Times New Roman" w:hAnsi="Times New Roman" w:cs="Times New Roman"/>
          <w:spacing w:val="-3"/>
          <w:sz w:val="24"/>
          <w:szCs w:val="24"/>
        </w:rPr>
        <w:t xml:space="preserve"> 2 Pa.C.S. §704.  More is required than a mere trace of evidence or a suspicion of the existence of a fact sought to be established.  </w:t>
      </w:r>
      <w:r w:rsidR="00A35206" w:rsidRPr="009E4BE5">
        <w:rPr>
          <w:rFonts w:ascii="Times New Roman" w:hAnsi="Times New Roman" w:cs="Times New Roman"/>
          <w:i/>
          <w:spacing w:val="-3"/>
          <w:sz w:val="24"/>
          <w:szCs w:val="24"/>
        </w:rPr>
        <w:t>Norfolk and Western Ry. v. P</w:t>
      </w:r>
      <w:r w:rsidR="00A35206">
        <w:rPr>
          <w:rFonts w:ascii="Times New Roman" w:hAnsi="Times New Roman" w:cs="Times New Roman"/>
          <w:i/>
          <w:spacing w:val="-3"/>
          <w:sz w:val="24"/>
          <w:szCs w:val="24"/>
        </w:rPr>
        <w:t>a.</w:t>
      </w:r>
      <w:r w:rsidR="00A35206" w:rsidRPr="009E4BE5">
        <w:rPr>
          <w:rFonts w:ascii="Times New Roman" w:hAnsi="Times New Roman" w:cs="Times New Roman"/>
          <w:i/>
          <w:spacing w:val="-3"/>
          <w:sz w:val="24"/>
          <w:szCs w:val="24"/>
        </w:rPr>
        <w:t xml:space="preserve"> Pub</w:t>
      </w:r>
      <w:r w:rsidR="00A35206">
        <w:rPr>
          <w:rFonts w:ascii="Times New Roman" w:hAnsi="Times New Roman" w:cs="Times New Roman"/>
          <w:i/>
          <w:spacing w:val="-3"/>
          <w:sz w:val="24"/>
          <w:szCs w:val="24"/>
        </w:rPr>
        <w:t>.</w:t>
      </w:r>
      <w:r w:rsidR="00A35206" w:rsidRPr="009E4BE5">
        <w:rPr>
          <w:rFonts w:ascii="Times New Roman" w:hAnsi="Times New Roman" w:cs="Times New Roman"/>
          <w:i/>
          <w:spacing w:val="-3"/>
          <w:sz w:val="24"/>
          <w:szCs w:val="24"/>
        </w:rPr>
        <w:t xml:space="preserve"> Util</w:t>
      </w:r>
      <w:r w:rsidR="00A35206">
        <w:rPr>
          <w:rFonts w:ascii="Times New Roman" w:hAnsi="Times New Roman" w:cs="Times New Roman"/>
          <w:i/>
          <w:spacing w:val="-3"/>
          <w:sz w:val="24"/>
          <w:szCs w:val="24"/>
        </w:rPr>
        <w:t>.</w:t>
      </w:r>
      <w:r w:rsidR="00A35206" w:rsidRPr="009E4BE5">
        <w:rPr>
          <w:rFonts w:ascii="Times New Roman" w:hAnsi="Times New Roman" w:cs="Times New Roman"/>
          <w:i/>
          <w:spacing w:val="-3"/>
          <w:sz w:val="24"/>
          <w:szCs w:val="24"/>
        </w:rPr>
        <w:t xml:space="preserve"> Comm’n</w:t>
      </w:r>
      <w:r w:rsidR="00A35206" w:rsidRPr="009E4BE5">
        <w:rPr>
          <w:rFonts w:ascii="Times New Roman" w:hAnsi="Times New Roman" w:cs="Times New Roman"/>
          <w:spacing w:val="-3"/>
          <w:sz w:val="24"/>
          <w:szCs w:val="24"/>
        </w:rPr>
        <w:t xml:space="preserve">, </w:t>
      </w:r>
      <w:r w:rsidRPr="00211218">
        <w:rPr>
          <w:rFonts w:ascii="Times New Roman" w:hAnsi="Times New Roman" w:cs="Times New Roman"/>
          <w:spacing w:val="-3"/>
          <w:sz w:val="24"/>
          <w:szCs w:val="24"/>
        </w:rPr>
        <w:t>489 Pa. 109</w:t>
      </w:r>
      <w:r>
        <w:rPr>
          <w:rFonts w:ascii="Times New Roman" w:hAnsi="Times New Roman" w:cs="Times New Roman"/>
          <w:spacing w:val="-3"/>
          <w:sz w:val="24"/>
          <w:szCs w:val="24"/>
        </w:rPr>
        <w:t>,</w:t>
      </w:r>
      <w:r w:rsidRPr="00211218">
        <w:rPr>
          <w:rFonts w:ascii="Times New Roman" w:hAnsi="Times New Roman" w:cs="Times New Roman"/>
          <w:spacing w:val="-3"/>
          <w:sz w:val="24"/>
          <w:szCs w:val="24"/>
        </w:rPr>
        <w:t xml:space="preserve"> </w:t>
      </w:r>
      <w:r w:rsidR="00A35206" w:rsidRPr="009E4BE5">
        <w:rPr>
          <w:rFonts w:ascii="Times New Roman" w:hAnsi="Times New Roman" w:cs="Times New Roman"/>
          <w:spacing w:val="-3"/>
          <w:sz w:val="24"/>
          <w:szCs w:val="24"/>
        </w:rPr>
        <w:t xml:space="preserve">413 A.2d 1037 (1980); </w:t>
      </w:r>
      <w:r w:rsidR="00A35206" w:rsidRPr="009E4BE5">
        <w:rPr>
          <w:rFonts w:ascii="Times New Roman" w:hAnsi="Times New Roman" w:cs="Times New Roman"/>
          <w:i/>
          <w:spacing w:val="-3"/>
          <w:sz w:val="24"/>
          <w:szCs w:val="24"/>
        </w:rPr>
        <w:t>Erie Resistor Corp. v. Unemployment Compensation Bd. of Review</w:t>
      </w:r>
      <w:r w:rsidR="00A35206" w:rsidRPr="009E4BE5">
        <w:rPr>
          <w:rFonts w:ascii="Times New Roman" w:hAnsi="Times New Roman" w:cs="Times New Roman"/>
          <w:spacing w:val="-3"/>
          <w:sz w:val="24"/>
          <w:szCs w:val="24"/>
        </w:rPr>
        <w:t xml:space="preserve">, </w:t>
      </w:r>
      <w:r w:rsidRPr="00211218">
        <w:rPr>
          <w:rFonts w:ascii="Times New Roman" w:hAnsi="Times New Roman" w:cs="Times New Roman"/>
          <w:spacing w:val="-3"/>
          <w:sz w:val="24"/>
          <w:szCs w:val="24"/>
        </w:rPr>
        <w:t>194 Pa.Super. 278</w:t>
      </w:r>
      <w:r>
        <w:rPr>
          <w:rFonts w:ascii="Times New Roman" w:hAnsi="Times New Roman" w:cs="Times New Roman"/>
          <w:spacing w:val="-3"/>
          <w:sz w:val="24"/>
          <w:szCs w:val="24"/>
        </w:rPr>
        <w:t xml:space="preserve">, </w:t>
      </w:r>
      <w:r w:rsidR="00A35206" w:rsidRPr="009E4BE5">
        <w:rPr>
          <w:rFonts w:ascii="Times New Roman" w:hAnsi="Times New Roman" w:cs="Times New Roman"/>
          <w:spacing w:val="-3"/>
          <w:sz w:val="24"/>
          <w:szCs w:val="24"/>
        </w:rPr>
        <w:t xml:space="preserve">166 A.2d 96 (1960); </w:t>
      </w:r>
      <w:r w:rsidR="00A35206" w:rsidRPr="009E4BE5">
        <w:rPr>
          <w:rFonts w:ascii="Times New Roman" w:hAnsi="Times New Roman" w:cs="Times New Roman"/>
          <w:i/>
          <w:spacing w:val="-3"/>
          <w:sz w:val="24"/>
          <w:szCs w:val="24"/>
        </w:rPr>
        <w:t xml:space="preserve">Murphy v. </w:t>
      </w:r>
      <w:r w:rsidR="00A35206" w:rsidRPr="009E4BE5">
        <w:rPr>
          <w:rFonts w:ascii="Times New Roman" w:hAnsi="Times New Roman" w:cs="Times New Roman"/>
          <w:i/>
          <w:spacing w:val="-3"/>
          <w:sz w:val="24"/>
          <w:szCs w:val="24"/>
        </w:rPr>
        <w:lastRenderedPageBreak/>
        <w:t>Commonwealth, Dep’t. of Public Welfare, White Haven Center</w:t>
      </w:r>
      <w:r w:rsidR="00A35206" w:rsidRPr="009E4BE5">
        <w:rPr>
          <w:rFonts w:ascii="Times New Roman" w:hAnsi="Times New Roman" w:cs="Times New Roman"/>
          <w:spacing w:val="-3"/>
          <w:sz w:val="24"/>
          <w:szCs w:val="24"/>
        </w:rPr>
        <w:t xml:space="preserve">, </w:t>
      </w:r>
      <w:r w:rsidRPr="00211218">
        <w:rPr>
          <w:rFonts w:ascii="Times New Roman" w:hAnsi="Times New Roman" w:cs="Times New Roman"/>
          <w:spacing w:val="-3"/>
          <w:sz w:val="24"/>
          <w:szCs w:val="24"/>
        </w:rPr>
        <w:t>85 Pa.Cm</w:t>
      </w:r>
      <w:r>
        <w:rPr>
          <w:rFonts w:ascii="Times New Roman" w:hAnsi="Times New Roman" w:cs="Times New Roman"/>
          <w:spacing w:val="-3"/>
          <w:sz w:val="24"/>
          <w:szCs w:val="24"/>
        </w:rPr>
        <w:t>wlth.</w:t>
      </w:r>
      <w:r w:rsidRPr="00211218">
        <w:rPr>
          <w:rFonts w:ascii="Times New Roman" w:hAnsi="Times New Roman" w:cs="Times New Roman"/>
          <w:spacing w:val="-3"/>
          <w:sz w:val="24"/>
          <w:szCs w:val="24"/>
        </w:rPr>
        <w:t xml:space="preserve"> 23</w:t>
      </w:r>
      <w:r>
        <w:rPr>
          <w:rFonts w:ascii="Times New Roman" w:hAnsi="Times New Roman" w:cs="Times New Roman"/>
          <w:spacing w:val="-3"/>
          <w:sz w:val="24"/>
          <w:szCs w:val="24"/>
        </w:rPr>
        <w:t xml:space="preserve">, </w:t>
      </w:r>
      <w:r w:rsidR="00A35206" w:rsidRPr="009E4BE5">
        <w:rPr>
          <w:rFonts w:ascii="Times New Roman" w:hAnsi="Times New Roman" w:cs="Times New Roman"/>
          <w:spacing w:val="-3"/>
          <w:sz w:val="24"/>
          <w:szCs w:val="24"/>
        </w:rPr>
        <w:t>480 A.2d 382 (1984).</w:t>
      </w:r>
    </w:p>
    <w:p w:rsidR="00A35206" w:rsidRPr="009E4BE5" w:rsidRDefault="00A35206" w:rsidP="00A35206">
      <w:pPr>
        <w:spacing w:line="360" w:lineRule="auto"/>
        <w:ind w:firstLine="1440"/>
        <w:rPr>
          <w:rFonts w:ascii="Times New Roman" w:hAnsi="Times New Roman" w:cs="Times New Roman"/>
          <w:spacing w:val="-3"/>
          <w:sz w:val="24"/>
          <w:szCs w:val="24"/>
        </w:rPr>
      </w:pPr>
    </w:p>
    <w:p w:rsidR="00A35206" w:rsidRDefault="00A35206" w:rsidP="00A35206">
      <w:pPr>
        <w:spacing w:line="360" w:lineRule="auto"/>
        <w:rPr>
          <w:rFonts w:ascii="Times New Roman" w:hAnsi="Times New Roman" w:cs="Times New Roman"/>
          <w:sz w:val="24"/>
          <w:szCs w:val="24"/>
        </w:rPr>
      </w:pPr>
      <w:r w:rsidRPr="009E4BE5">
        <w:rPr>
          <w:rFonts w:ascii="Times New Roman" w:hAnsi="Times New Roman" w:cs="Times New Roman"/>
          <w:sz w:val="24"/>
          <w:szCs w:val="24"/>
        </w:rPr>
        <w:tab/>
      </w:r>
      <w:r w:rsidRPr="009E4BE5">
        <w:rPr>
          <w:rFonts w:ascii="Times New Roman" w:hAnsi="Times New Roman" w:cs="Times New Roman"/>
          <w:sz w:val="24"/>
          <w:szCs w:val="24"/>
        </w:rPr>
        <w:tab/>
      </w:r>
      <w:r>
        <w:rPr>
          <w:rFonts w:ascii="Times New Roman" w:hAnsi="Times New Roman" w:cs="Times New Roman"/>
          <w:sz w:val="24"/>
          <w:szCs w:val="24"/>
        </w:rPr>
        <w:t>T</w:t>
      </w:r>
      <w:r w:rsidRPr="009E4BE5">
        <w:rPr>
          <w:rFonts w:ascii="Times New Roman" w:hAnsi="Times New Roman" w:cs="Times New Roman"/>
          <w:sz w:val="24"/>
          <w:szCs w:val="24"/>
        </w:rPr>
        <w:t xml:space="preserve">he </w:t>
      </w:r>
      <w:r>
        <w:rPr>
          <w:rFonts w:ascii="Times New Roman" w:hAnsi="Times New Roman" w:cs="Times New Roman"/>
          <w:sz w:val="24"/>
          <w:szCs w:val="24"/>
        </w:rPr>
        <w:t xml:space="preserve">utility company’s </w:t>
      </w:r>
      <w:r w:rsidRPr="009E4BE5">
        <w:rPr>
          <w:rFonts w:ascii="Times New Roman" w:hAnsi="Times New Roman" w:cs="Times New Roman"/>
          <w:sz w:val="24"/>
          <w:szCs w:val="24"/>
        </w:rPr>
        <w:t xml:space="preserve">offense must be a violation of the Public Utility Code, the Commission’s regulations, or an outstanding order of the Commission.  66 Pa.C.S. § 701.  </w:t>
      </w:r>
      <w:r w:rsidR="006C72B4">
        <w:rPr>
          <w:rFonts w:ascii="Times New Roman" w:hAnsi="Times New Roman" w:cs="Times New Roman"/>
          <w:sz w:val="24"/>
          <w:szCs w:val="24"/>
        </w:rPr>
        <w:t>C</w:t>
      </w:r>
      <w:r w:rsidRPr="009E4BE5">
        <w:rPr>
          <w:rFonts w:ascii="Times New Roman" w:hAnsi="Times New Roman" w:cs="Times New Roman"/>
          <w:sz w:val="24"/>
          <w:szCs w:val="24"/>
        </w:rPr>
        <w:t>omplainant</w:t>
      </w:r>
      <w:r w:rsidR="006C72B4">
        <w:rPr>
          <w:rFonts w:ascii="Times New Roman" w:hAnsi="Times New Roman" w:cs="Times New Roman"/>
          <w:sz w:val="24"/>
          <w:szCs w:val="24"/>
        </w:rPr>
        <w:t xml:space="preserve"> is </w:t>
      </w:r>
      <w:r w:rsidRPr="009E4BE5">
        <w:rPr>
          <w:rFonts w:ascii="Times New Roman" w:hAnsi="Times New Roman" w:cs="Times New Roman"/>
          <w:sz w:val="24"/>
          <w:szCs w:val="24"/>
        </w:rPr>
        <w:t xml:space="preserve">responsible for proving that the utility has acted improperly, for providing </w:t>
      </w:r>
      <w:r>
        <w:rPr>
          <w:rFonts w:ascii="Times New Roman" w:hAnsi="Times New Roman" w:cs="Times New Roman"/>
          <w:sz w:val="24"/>
          <w:szCs w:val="24"/>
        </w:rPr>
        <w:t>testimony and documentary</w:t>
      </w:r>
      <w:r w:rsidRPr="009E4BE5">
        <w:rPr>
          <w:rFonts w:ascii="Times New Roman" w:hAnsi="Times New Roman" w:cs="Times New Roman"/>
          <w:sz w:val="24"/>
          <w:szCs w:val="24"/>
        </w:rPr>
        <w:t xml:space="preserve"> evidence, </w:t>
      </w:r>
      <w:r>
        <w:rPr>
          <w:rFonts w:ascii="Times New Roman" w:hAnsi="Times New Roman" w:cs="Times New Roman"/>
          <w:sz w:val="24"/>
          <w:szCs w:val="24"/>
        </w:rPr>
        <w:t>such as</w:t>
      </w:r>
      <w:r w:rsidRPr="009E4BE5">
        <w:rPr>
          <w:rFonts w:ascii="Times New Roman" w:hAnsi="Times New Roman" w:cs="Times New Roman"/>
          <w:sz w:val="24"/>
          <w:szCs w:val="24"/>
        </w:rPr>
        <w:t xml:space="preserve"> </w:t>
      </w:r>
      <w:r>
        <w:rPr>
          <w:rFonts w:ascii="Times New Roman" w:hAnsi="Times New Roman" w:cs="Times New Roman"/>
          <w:sz w:val="24"/>
          <w:szCs w:val="24"/>
        </w:rPr>
        <w:t>expert reports, and any other relevant materials</w:t>
      </w:r>
      <w:r w:rsidRPr="009E4BE5">
        <w:rPr>
          <w:rFonts w:ascii="Times New Roman" w:hAnsi="Times New Roman" w:cs="Times New Roman"/>
          <w:sz w:val="24"/>
          <w:szCs w:val="24"/>
        </w:rPr>
        <w:t xml:space="preserve"> necessary to support that finding, and that the Commission has the jurisdiction to provide the remedy.</w:t>
      </w:r>
    </w:p>
    <w:p w:rsidR="00A35206" w:rsidRDefault="00A35206" w:rsidP="00A35206">
      <w:pPr>
        <w:spacing w:line="360" w:lineRule="auto"/>
        <w:rPr>
          <w:rFonts w:ascii="Times New Roman" w:hAnsi="Times New Roman" w:cs="Times New Roman"/>
          <w:sz w:val="24"/>
          <w:szCs w:val="24"/>
        </w:rPr>
      </w:pPr>
    </w:p>
    <w:p w:rsidR="00A35206" w:rsidRDefault="00A35206" w:rsidP="00A35206">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For the reasons stated above, </w:t>
      </w:r>
      <w:r w:rsidR="006C72B4">
        <w:rPr>
          <w:rFonts w:ascii="Times New Roman" w:hAnsi="Times New Roman" w:cs="Times New Roman"/>
          <w:sz w:val="24"/>
          <w:szCs w:val="24"/>
        </w:rPr>
        <w:t>UGI</w:t>
      </w:r>
      <w:r>
        <w:rPr>
          <w:rFonts w:ascii="Times New Roman" w:hAnsi="Times New Roman" w:cs="Times New Roman"/>
          <w:sz w:val="24"/>
          <w:szCs w:val="24"/>
        </w:rPr>
        <w:t xml:space="preserve">’s preliminary objections </w:t>
      </w:r>
      <w:r w:rsidR="000B564D">
        <w:rPr>
          <w:rFonts w:ascii="Times New Roman" w:hAnsi="Times New Roman" w:cs="Times New Roman"/>
          <w:sz w:val="24"/>
          <w:szCs w:val="24"/>
        </w:rPr>
        <w:t xml:space="preserve">must be </w:t>
      </w:r>
      <w:r>
        <w:rPr>
          <w:rFonts w:ascii="Times New Roman" w:hAnsi="Times New Roman" w:cs="Times New Roman"/>
          <w:sz w:val="24"/>
          <w:szCs w:val="24"/>
        </w:rPr>
        <w:t>denied</w:t>
      </w:r>
      <w:r w:rsidR="001463DC">
        <w:rPr>
          <w:rFonts w:ascii="Times New Roman" w:hAnsi="Times New Roman" w:cs="Times New Roman"/>
          <w:sz w:val="24"/>
          <w:szCs w:val="24"/>
        </w:rPr>
        <w:t>.</w:t>
      </w:r>
    </w:p>
    <w:p w:rsidR="001463DC" w:rsidRDefault="001463DC" w:rsidP="00A35206">
      <w:pPr>
        <w:spacing w:line="360" w:lineRule="auto"/>
        <w:rPr>
          <w:rFonts w:ascii="Times New Roman" w:hAnsi="Times New Roman" w:cs="Times New Roman"/>
          <w:sz w:val="24"/>
          <w:szCs w:val="24"/>
        </w:rPr>
      </w:pPr>
    </w:p>
    <w:p w:rsidR="00A35206" w:rsidRDefault="00A35206" w:rsidP="00A35206">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w:t>
      </w:r>
      <w:r w:rsidR="006C72B4">
        <w:rPr>
          <w:rFonts w:ascii="Times New Roman" w:hAnsi="Times New Roman" w:cs="Times New Roman"/>
          <w:sz w:val="24"/>
          <w:szCs w:val="24"/>
        </w:rPr>
        <w:t>P</w:t>
      </w:r>
      <w:r>
        <w:rPr>
          <w:rFonts w:ascii="Times New Roman" w:hAnsi="Times New Roman" w:cs="Times New Roman"/>
          <w:sz w:val="24"/>
          <w:szCs w:val="24"/>
        </w:rPr>
        <w:t xml:space="preserve">arties are directed to attempt to resolve this matter themselves and are </w:t>
      </w:r>
    </w:p>
    <w:p w:rsidR="006C72B4" w:rsidRDefault="00A35206" w:rsidP="006C72B4">
      <w:pPr>
        <w:tabs>
          <w:tab w:val="left" w:pos="-72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 xml:space="preserve">strongly encouraged to participate in settlement negotiations.  Settlement discussions are </w:t>
      </w:r>
    </w:p>
    <w:p w:rsidR="006C72B4" w:rsidRPr="00665844" w:rsidRDefault="00A35206" w:rsidP="006C72B4">
      <w:pPr>
        <w:tabs>
          <w:tab w:val="left" w:pos="-72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 xml:space="preserve">consistent with the Commission’s regulations.  See 52 Pa.Code </w:t>
      </w:r>
      <w:r w:rsidR="006C72B4" w:rsidRPr="00665844">
        <w:rPr>
          <w:rFonts w:ascii="Times New Roman" w:hAnsi="Times New Roman" w:cs="Times New Roman"/>
          <w:sz w:val="24"/>
          <w:szCs w:val="24"/>
        </w:rPr>
        <w:t>§§</w:t>
      </w:r>
      <w:r w:rsidR="006C72B4">
        <w:rPr>
          <w:rFonts w:ascii="Times New Roman" w:hAnsi="Times New Roman" w:cs="Times New Roman"/>
          <w:sz w:val="24"/>
          <w:szCs w:val="24"/>
        </w:rPr>
        <w:t xml:space="preserve"> </w:t>
      </w:r>
      <w:r w:rsidR="006C72B4" w:rsidRPr="00665844">
        <w:rPr>
          <w:rFonts w:ascii="Times New Roman" w:hAnsi="Times New Roman" w:cs="Times New Roman"/>
          <w:sz w:val="24"/>
          <w:szCs w:val="24"/>
        </w:rPr>
        <w:t>5.231 and 69.391.</w:t>
      </w:r>
    </w:p>
    <w:p w:rsidR="0099351E" w:rsidRDefault="0099351E" w:rsidP="00E7120B">
      <w:pPr>
        <w:spacing w:line="360" w:lineRule="auto"/>
        <w:jc w:val="center"/>
        <w:rPr>
          <w:rFonts w:ascii="Times New Roman" w:hAnsi="Times New Roman" w:cs="Times New Roman"/>
          <w:sz w:val="24"/>
          <w:szCs w:val="24"/>
          <w:u w:val="single"/>
        </w:rPr>
      </w:pPr>
    </w:p>
    <w:p w:rsidR="005B4F80" w:rsidRPr="005B4F80" w:rsidRDefault="005B4F80" w:rsidP="00E7120B">
      <w:pPr>
        <w:spacing w:line="360" w:lineRule="auto"/>
        <w:jc w:val="center"/>
        <w:rPr>
          <w:rFonts w:ascii="Times New Roman" w:hAnsi="Times New Roman" w:cs="Times New Roman"/>
          <w:sz w:val="24"/>
          <w:szCs w:val="24"/>
          <w:u w:val="single"/>
        </w:rPr>
      </w:pPr>
      <w:r>
        <w:rPr>
          <w:rFonts w:ascii="Times New Roman" w:hAnsi="Times New Roman" w:cs="Times New Roman"/>
          <w:sz w:val="24"/>
          <w:szCs w:val="24"/>
          <w:u w:val="single"/>
        </w:rPr>
        <w:t>CONCLUSIONS OF LAW</w:t>
      </w:r>
    </w:p>
    <w:p w:rsidR="009E4BE5" w:rsidRDefault="009E4BE5" w:rsidP="00E7120B">
      <w:pPr>
        <w:spacing w:line="360" w:lineRule="auto"/>
        <w:rPr>
          <w:rFonts w:ascii="Times New Roman" w:hAnsi="Times New Roman" w:cs="Times New Roman"/>
          <w:sz w:val="24"/>
          <w:szCs w:val="24"/>
        </w:rPr>
      </w:pPr>
    </w:p>
    <w:p w:rsidR="005B4F80" w:rsidRDefault="005B4F80" w:rsidP="00E7120B">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t>T</w:t>
      </w:r>
      <w:r w:rsidR="0005708E">
        <w:rPr>
          <w:rFonts w:ascii="Times New Roman" w:hAnsi="Times New Roman" w:cs="Times New Roman"/>
          <w:sz w:val="24"/>
          <w:szCs w:val="24"/>
        </w:rPr>
        <w:t>he</w:t>
      </w:r>
      <w:r>
        <w:rPr>
          <w:rFonts w:ascii="Times New Roman" w:hAnsi="Times New Roman" w:cs="Times New Roman"/>
          <w:sz w:val="24"/>
          <w:szCs w:val="24"/>
        </w:rPr>
        <w:t xml:space="preserve"> Commission’s Rules of Administrative Pract</w:t>
      </w:r>
      <w:r w:rsidR="00AD1EE4">
        <w:rPr>
          <w:rFonts w:ascii="Times New Roman" w:hAnsi="Times New Roman" w:cs="Times New Roman"/>
          <w:sz w:val="24"/>
          <w:szCs w:val="24"/>
        </w:rPr>
        <w:t>i</w:t>
      </w:r>
      <w:r>
        <w:rPr>
          <w:rFonts w:ascii="Times New Roman" w:hAnsi="Times New Roman" w:cs="Times New Roman"/>
          <w:sz w:val="24"/>
          <w:szCs w:val="24"/>
        </w:rPr>
        <w:t>ce and Procedure permit the filing of preliminary motions.</w:t>
      </w:r>
    </w:p>
    <w:p w:rsidR="005B4F80" w:rsidRDefault="005B4F80" w:rsidP="00E7120B">
      <w:pPr>
        <w:spacing w:line="360" w:lineRule="auto"/>
        <w:rPr>
          <w:rFonts w:ascii="Times New Roman" w:hAnsi="Times New Roman" w:cs="Times New Roman"/>
          <w:sz w:val="24"/>
          <w:szCs w:val="24"/>
        </w:rPr>
      </w:pPr>
    </w:p>
    <w:p w:rsidR="005B4F80" w:rsidRDefault="005B4F80" w:rsidP="00E7120B">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t>The Commission has been granted broad powers to regulate all public utilities doing business within the Commonwealth</w:t>
      </w:r>
      <w:r w:rsidR="0005708E">
        <w:rPr>
          <w:rFonts w:ascii="Times New Roman" w:hAnsi="Times New Roman" w:cs="Times New Roman"/>
          <w:sz w:val="24"/>
          <w:szCs w:val="24"/>
        </w:rPr>
        <w:t>.</w:t>
      </w:r>
    </w:p>
    <w:p w:rsidR="005B4F80" w:rsidRDefault="005B4F80" w:rsidP="00E7120B">
      <w:pPr>
        <w:spacing w:line="360" w:lineRule="auto"/>
        <w:rPr>
          <w:rFonts w:ascii="Times New Roman" w:hAnsi="Times New Roman" w:cs="Times New Roman"/>
          <w:sz w:val="24"/>
          <w:szCs w:val="24"/>
        </w:rPr>
      </w:pPr>
    </w:p>
    <w:p w:rsidR="005B4F80" w:rsidRDefault="005B4F80" w:rsidP="00E7120B">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t xml:space="preserve">The </w:t>
      </w:r>
      <w:r w:rsidR="00CA02C1">
        <w:rPr>
          <w:rFonts w:ascii="Times New Roman" w:hAnsi="Times New Roman" w:cs="Times New Roman"/>
          <w:sz w:val="24"/>
          <w:szCs w:val="24"/>
        </w:rPr>
        <w:t>C</w:t>
      </w:r>
      <w:r>
        <w:rPr>
          <w:rFonts w:ascii="Times New Roman" w:hAnsi="Times New Roman" w:cs="Times New Roman"/>
          <w:sz w:val="24"/>
          <w:szCs w:val="24"/>
        </w:rPr>
        <w:t>ommission is empowered to determ</w:t>
      </w:r>
      <w:r w:rsidR="00AD1EE4">
        <w:rPr>
          <w:rFonts w:ascii="Times New Roman" w:hAnsi="Times New Roman" w:cs="Times New Roman"/>
          <w:sz w:val="24"/>
          <w:szCs w:val="24"/>
        </w:rPr>
        <w:t>i</w:t>
      </w:r>
      <w:r>
        <w:rPr>
          <w:rFonts w:ascii="Times New Roman" w:hAnsi="Times New Roman" w:cs="Times New Roman"/>
          <w:sz w:val="24"/>
          <w:szCs w:val="24"/>
        </w:rPr>
        <w:t>ne whether a public utility is providing safe, adequate and reasonable service.</w:t>
      </w:r>
    </w:p>
    <w:p w:rsidR="009E4BE5" w:rsidRDefault="00FD6A9F" w:rsidP="006C72B4">
      <w:pPr>
        <w:spacing w:line="360" w:lineRule="auto"/>
        <w:rPr>
          <w:rFonts w:ascii="Times New Roman" w:hAnsi="Times New Roman" w:cs="Times New Roman"/>
          <w:sz w:val="24"/>
          <w:szCs w:val="24"/>
          <w:u w:val="single"/>
        </w:rPr>
      </w:pP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p>
    <w:p w:rsidR="009E4BE5" w:rsidRPr="006A0452" w:rsidRDefault="009E4BE5" w:rsidP="00E7120B">
      <w:pPr>
        <w:spacing w:line="360" w:lineRule="auto"/>
        <w:jc w:val="center"/>
        <w:rPr>
          <w:rFonts w:ascii="Times New Roman" w:hAnsi="Times New Roman" w:cs="Times New Roman"/>
          <w:sz w:val="24"/>
          <w:szCs w:val="24"/>
          <w:u w:val="single"/>
        </w:rPr>
      </w:pPr>
      <w:r w:rsidRPr="006A0452">
        <w:rPr>
          <w:rFonts w:ascii="Times New Roman" w:hAnsi="Times New Roman" w:cs="Times New Roman"/>
          <w:sz w:val="24"/>
          <w:szCs w:val="24"/>
          <w:u w:val="single"/>
        </w:rPr>
        <w:lastRenderedPageBreak/>
        <w:t>ORDER</w:t>
      </w:r>
    </w:p>
    <w:p w:rsidR="009E4BE5" w:rsidRPr="009E4BE5" w:rsidRDefault="009E4BE5" w:rsidP="00E7120B">
      <w:pPr>
        <w:spacing w:line="360" w:lineRule="auto"/>
        <w:jc w:val="center"/>
        <w:rPr>
          <w:rFonts w:ascii="Times New Roman" w:hAnsi="Times New Roman" w:cs="Times New Roman"/>
          <w:b/>
          <w:sz w:val="24"/>
          <w:szCs w:val="24"/>
        </w:rPr>
      </w:pPr>
    </w:p>
    <w:p w:rsidR="009E4BE5" w:rsidRPr="009E4BE5" w:rsidRDefault="009E4BE5" w:rsidP="00E7120B">
      <w:pPr>
        <w:spacing w:line="360" w:lineRule="auto"/>
        <w:rPr>
          <w:rFonts w:ascii="Times New Roman" w:hAnsi="Times New Roman" w:cs="Times New Roman"/>
          <w:sz w:val="24"/>
          <w:szCs w:val="24"/>
        </w:rPr>
      </w:pPr>
      <w:r w:rsidRPr="009E4BE5">
        <w:rPr>
          <w:rFonts w:ascii="Times New Roman" w:hAnsi="Times New Roman" w:cs="Times New Roman"/>
          <w:sz w:val="24"/>
          <w:szCs w:val="24"/>
        </w:rPr>
        <w:tab/>
      </w:r>
      <w:r w:rsidRPr="009E4BE5">
        <w:rPr>
          <w:rFonts w:ascii="Times New Roman" w:hAnsi="Times New Roman" w:cs="Times New Roman"/>
          <w:sz w:val="24"/>
          <w:szCs w:val="24"/>
        </w:rPr>
        <w:tab/>
        <w:t>THEREFORE,</w:t>
      </w:r>
    </w:p>
    <w:p w:rsidR="009E4BE5" w:rsidRPr="009E4BE5" w:rsidRDefault="009E4BE5" w:rsidP="00E7120B">
      <w:pPr>
        <w:spacing w:line="360" w:lineRule="auto"/>
        <w:rPr>
          <w:rFonts w:ascii="Times New Roman" w:hAnsi="Times New Roman" w:cs="Times New Roman"/>
          <w:sz w:val="24"/>
          <w:szCs w:val="24"/>
        </w:rPr>
      </w:pPr>
    </w:p>
    <w:p w:rsidR="009E4BE5" w:rsidRPr="009E4BE5" w:rsidRDefault="009E4BE5" w:rsidP="00E7120B">
      <w:pPr>
        <w:spacing w:line="360" w:lineRule="auto"/>
        <w:rPr>
          <w:rFonts w:ascii="Times New Roman" w:hAnsi="Times New Roman" w:cs="Times New Roman"/>
          <w:sz w:val="24"/>
          <w:szCs w:val="24"/>
        </w:rPr>
      </w:pPr>
      <w:r w:rsidRPr="009E4BE5">
        <w:rPr>
          <w:rFonts w:ascii="Times New Roman" w:hAnsi="Times New Roman" w:cs="Times New Roman"/>
          <w:sz w:val="24"/>
          <w:szCs w:val="24"/>
        </w:rPr>
        <w:tab/>
      </w:r>
      <w:r w:rsidRPr="009E4BE5">
        <w:rPr>
          <w:rFonts w:ascii="Times New Roman" w:hAnsi="Times New Roman" w:cs="Times New Roman"/>
          <w:sz w:val="24"/>
          <w:szCs w:val="24"/>
        </w:rPr>
        <w:tab/>
        <w:t>IT IS ORDERED:</w:t>
      </w:r>
    </w:p>
    <w:p w:rsidR="009E4BE5" w:rsidRPr="009E4BE5" w:rsidRDefault="009E4BE5" w:rsidP="00E7120B">
      <w:pPr>
        <w:spacing w:line="360" w:lineRule="auto"/>
        <w:rPr>
          <w:rFonts w:ascii="Times New Roman" w:hAnsi="Times New Roman" w:cs="Times New Roman"/>
          <w:sz w:val="24"/>
          <w:szCs w:val="24"/>
        </w:rPr>
      </w:pPr>
    </w:p>
    <w:p w:rsidR="009E4BE5" w:rsidRDefault="009E4BE5" w:rsidP="00255F47">
      <w:pPr>
        <w:spacing w:line="360" w:lineRule="auto"/>
        <w:ind w:firstLine="1440"/>
        <w:rPr>
          <w:rFonts w:ascii="Times New Roman" w:hAnsi="Times New Roman" w:cs="Times New Roman"/>
          <w:sz w:val="24"/>
          <w:szCs w:val="24"/>
        </w:rPr>
      </w:pPr>
      <w:r w:rsidRPr="009E4BE5">
        <w:rPr>
          <w:rFonts w:ascii="Times New Roman" w:hAnsi="Times New Roman" w:cs="Times New Roman"/>
          <w:sz w:val="24"/>
          <w:szCs w:val="24"/>
        </w:rPr>
        <w:t>1.</w:t>
      </w:r>
      <w:r w:rsidRPr="009E4BE5">
        <w:rPr>
          <w:rFonts w:ascii="Times New Roman" w:hAnsi="Times New Roman" w:cs="Times New Roman"/>
          <w:sz w:val="24"/>
          <w:szCs w:val="24"/>
        </w:rPr>
        <w:tab/>
        <w:t>That the Preliminary Objection</w:t>
      </w:r>
      <w:r w:rsidR="002263E1">
        <w:rPr>
          <w:rFonts w:ascii="Times New Roman" w:hAnsi="Times New Roman" w:cs="Times New Roman"/>
          <w:sz w:val="24"/>
          <w:szCs w:val="24"/>
        </w:rPr>
        <w:t>s</w:t>
      </w:r>
      <w:r w:rsidRPr="009E4BE5">
        <w:rPr>
          <w:rFonts w:ascii="Times New Roman" w:hAnsi="Times New Roman" w:cs="Times New Roman"/>
          <w:sz w:val="24"/>
          <w:szCs w:val="24"/>
        </w:rPr>
        <w:t xml:space="preserve"> filed by </w:t>
      </w:r>
      <w:r w:rsidR="006C72B4">
        <w:rPr>
          <w:rFonts w:ascii="Times New Roman" w:hAnsi="Times New Roman" w:cs="Times New Roman"/>
          <w:sz w:val="24"/>
          <w:szCs w:val="24"/>
        </w:rPr>
        <w:t xml:space="preserve">UGI Utilities, </w:t>
      </w:r>
      <w:r w:rsidR="006C72B4">
        <w:rPr>
          <w:rFonts w:ascii="Times New Roman" w:hAnsi="Times New Roman"/>
          <w:sz w:val="24"/>
          <w:szCs w:val="24"/>
        </w:rPr>
        <w:t xml:space="preserve">Inc. </w:t>
      </w:r>
      <w:r w:rsidR="006C72B4">
        <w:rPr>
          <w:rFonts w:ascii="Times New Roman" w:hAnsi="Times New Roman" w:cs="Times New Roman"/>
          <w:sz w:val="24"/>
          <w:szCs w:val="24"/>
        </w:rPr>
        <w:t>̶</w:t>
      </w:r>
      <w:r w:rsidR="006C72B4">
        <w:rPr>
          <w:rFonts w:ascii="Times New Roman" w:hAnsi="Times New Roman"/>
          <w:sz w:val="24"/>
          <w:szCs w:val="24"/>
        </w:rPr>
        <w:t xml:space="preserve"> </w:t>
      </w:r>
      <w:r w:rsidR="00255F47">
        <w:rPr>
          <w:rFonts w:ascii="Times New Roman" w:hAnsi="Times New Roman"/>
          <w:sz w:val="24"/>
          <w:szCs w:val="24"/>
        </w:rPr>
        <w:t xml:space="preserve"> </w:t>
      </w:r>
      <w:r w:rsidR="006C72B4">
        <w:rPr>
          <w:rFonts w:ascii="Times New Roman" w:hAnsi="Times New Roman"/>
          <w:sz w:val="24"/>
          <w:szCs w:val="24"/>
        </w:rPr>
        <w:t xml:space="preserve">Gas Division </w:t>
      </w:r>
      <w:r w:rsidR="00FB3CF8">
        <w:rPr>
          <w:rFonts w:ascii="Times New Roman" w:hAnsi="Times New Roman" w:cs="Times New Roman"/>
          <w:sz w:val="24"/>
          <w:szCs w:val="24"/>
        </w:rPr>
        <w:t xml:space="preserve">seeking to dismiss the Complaint filed by </w:t>
      </w:r>
      <w:r w:rsidR="006C72B4">
        <w:rPr>
          <w:rFonts w:ascii="Times New Roman" w:hAnsi="Times New Roman" w:cs="Times New Roman"/>
          <w:sz w:val="24"/>
          <w:szCs w:val="24"/>
        </w:rPr>
        <w:t xml:space="preserve">Randy Stewart </w:t>
      </w:r>
      <w:r w:rsidR="00FB3CF8">
        <w:rPr>
          <w:rFonts w:ascii="Times New Roman" w:hAnsi="Times New Roman" w:cs="Times New Roman"/>
          <w:sz w:val="24"/>
          <w:szCs w:val="24"/>
        </w:rPr>
        <w:t>at Docket No. C-201</w:t>
      </w:r>
      <w:r w:rsidR="006C72B4">
        <w:rPr>
          <w:rFonts w:ascii="Times New Roman" w:hAnsi="Times New Roman" w:cs="Times New Roman"/>
          <w:sz w:val="24"/>
          <w:szCs w:val="24"/>
        </w:rPr>
        <w:t>8</w:t>
      </w:r>
      <w:r w:rsidR="00FB3CF8">
        <w:rPr>
          <w:rFonts w:ascii="Times New Roman" w:hAnsi="Times New Roman" w:cs="Times New Roman"/>
          <w:sz w:val="24"/>
          <w:szCs w:val="24"/>
        </w:rPr>
        <w:t>-2</w:t>
      </w:r>
      <w:r w:rsidR="00204BCA">
        <w:rPr>
          <w:rFonts w:ascii="Times New Roman" w:hAnsi="Times New Roman" w:cs="Times New Roman"/>
          <w:sz w:val="24"/>
          <w:szCs w:val="24"/>
        </w:rPr>
        <w:t>6</w:t>
      </w:r>
      <w:r w:rsidR="006C72B4">
        <w:rPr>
          <w:rFonts w:ascii="Times New Roman" w:hAnsi="Times New Roman" w:cs="Times New Roman"/>
          <w:sz w:val="24"/>
          <w:szCs w:val="24"/>
        </w:rPr>
        <w:t>42778</w:t>
      </w:r>
      <w:r w:rsidR="00FB3CF8">
        <w:rPr>
          <w:rFonts w:ascii="Times New Roman" w:hAnsi="Times New Roman" w:cs="Times New Roman"/>
          <w:sz w:val="24"/>
          <w:szCs w:val="24"/>
        </w:rPr>
        <w:t xml:space="preserve"> </w:t>
      </w:r>
      <w:r w:rsidR="002263E1">
        <w:rPr>
          <w:rFonts w:ascii="Times New Roman" w:hAnsi="Times New Roman" w:cs="Times New Roman"/>
          <w:sz w:val="24"/>
          <w:szCs w:val="24"/>
        </w:rPr>
        <w:t>are denied</w:t>
      </w:r>
      <w:r w:rsidR="00DF01DF">
        <w:rPr>
          <w:rFonts w:ascii="Times New Roman" w:hAnsi="Times New Roman" w:cs="Times New Roman"/>
          <w:sz w:val="24"/>
          <w:szCs w:val="24"/>
        </w:rPr>
        <w:t xml:space="preserve">. </w:t>
      </w:r>
    </w:p>
    <w:p w:rsidR="00DF01DF" w:rsidRPr="009E4BE5" w:rsidRDefault="00DF01DF" w:rsidP="00E7120B">
      <w:pPr>
        <w:spacing w:line="360" w:lineRule="auto"/>
        <w:rPr>
          <w:rFonts w:ascii="Times New Roman" w:hAnsi="Times New Roman" w:cs="Times New Roman"/>
          <w:sz w:val="24"/>
          <w:szCs w:val="24"/>
        </w:rPr>
      </w:pPr>
    </w:p>
    <w:p w:rsidR="009E4BE5" w:rsidRDefault="009E4BE5" w:rsidP="00E7120B">
      <w:pPr>
        <w:spacing w:line="360" w:lineRule="auto"/>
        <w:rPr>
          <w:rFonts w:ascii="Times New Roman" w:hAnsi="Times New Roman" w:cs="Times New Roman"/>
          <w:sz w:val="24"/>
          <w:szCs w:val="24"/>
        </w:rPr>
      </w:pPr>
      <w:r w:rsidRPr="009E4BE5">
        <w:rPr>
          <w:rFonts w:ascii="Times New Roman" w:hAnsi="Times New Roman" w:cs="Times New Roman"/>
          <w:sz w:val="24"/>
          <w:szCs w:val="24"/>
        </w:rPr>
        <w:tab/>
      </w:r>
      <w:r w:rsidRPr="009E4BE5">
        <w:rPr>
          <w:rFonts w:ascii="Times New Roman" w:hAnsi="Times New Roman" w:cs="Times New Roman"/>
          <w:sz w:val="24"/>
          <w:szCs w:val="24"/>
        </w:rPr>
        <w:tab/>
      </w:r>
      <w:r w:rsidR="00255F47">
        <w:rPr>
          <w:rFonts w:ascii="Times New Roman" w:hAnsi="Times New Roman" w:cs="Times New Roman"/>
          <w:sz w:val="24"/>
          <w:szCs w:val="24"/>
        </w:rPr>
        <w:t>2</w:t>
      </w:r>
      <w:r w:rsidRPr="009E4BE5">
        <w:rPr>
          <w:rFonts w:ascii="Times New Roman" w:hAnsi="Times New Roman" w:cs="Times New Roman"/>
          <w:sz w:val="24"/>
          <w:szCs w:val="24"/>
        </w:rPr>
        <w:t>.</w:t>
      </w:r>
      <w:r w:rsidRPr="009E4BE5">
        <w:rPr>
          <w:rFonts w:ascii="Times New Roman" w:hAnsi="Times New Roman" w:cs="Times New Roman"/>
          <w:sz w:val="24"/>
          <w:szCs w:val="24"/>
        </w:rPr>
        <w:tab/>
        <w:t xml:space="preserve">That </w:t>
      </w:r>
      <w:r w:rsidR="00C51BA2">
        <w:rPr>
          <w:rFonts w:ascii="Times New Roman" w:hAnsi="Times New Roman" w:cs="Times New Roman"/>
          <w:sz w:val="24"/>
          <w:szCs w:val="24"/>
        </w:rPr>
        <w:t>th</w:t>
      </w:r>
      <w:r w:rsidR="00174B1E">
        <w:rPr>
          <w:rFonts w:ascii="Times New Roman" w:hAnsi="Times New Roman" w:cs="Times New Roman"/>
          <w:sz w:val="24"/>
          <w:szCs w:val="24"/>
        </w:rPr>
        <w:t xml:space="preserve">is case shall proceed to a call-in telephonic hearing on </w:t>
      </w:r>
      <w:r w:rsidR="006C72B4">
        <w:rPr>
          <w:rFonts w:ascii="Times New Roman" w:hAnsi="Times New Roman" w:cs="Times New Roman"/>
          <w:sz w:val="24"/>
          <w:szCs w:val="24"/>
        </w:rPr>
        <w:t xml:space="preserve">May 16, 2018, </w:t>
      </w:r>
      <w:r w:rsidR="00174B1E">
        <w:rPr>
          <w:rFonts w:ascii="Times New Roman" w:hAnsi="Times New Roman" w:cs="Times New Roman"/>
          <w:sz w:val="24"/>
          <w:szCs w:val="24"/>
        </w:rPr>
        <w:t xml:space="preserve">at 10:00 a.m. before the undersigned presiding officer. </w:t>
      </w:r>
    </w:p>
    <w:p w:rsidR="004F6681" w:rsidRDefault="006C72B4" w:rsidP="00E7120B">
      <w:pPr>
        <w:spacing w:line="360" w:lineRule="auto"/>
        <w:rPr>
          <w:rFonts w:ascii="Times New Roman" w:hAnsi="Times New Roman" w:cs="Times New Roman"/>
          <w:sz w:val="24"/>
          <w:szCs w:val="24"/>
        </w:rPr>
      </w:pPr>
      <w:r>
        <w:rPr>
          <w:noProof/>
        </w:rPr>
        <w:drawing>
          <wp:anchor distT="0" distB="0" distL="114300" distR="114300" simplePos="0" relativeHeight="251656704" behindDoc="1" locked="0" layoutInCell="1" allowOverlap="1" wp14:anchorId="68A1A024" wp14:editId="1B8972A0">
            <wp:simplePos x="0" y="0"/>
            <wp:positionH relativeFrom="column">
              <wp:posOffset>3025140</wp:posOffset>
            </wp:positionH>
            <wp:positionV relativeFrom="paragraph">
              <wp:posOffset>213360</wp:posOffset>
            </wp:positionV>
            <wp:extent cx="2524125" cy="1073785"/>
            <wp:effectExtent l="0" t="0" r="9525" b="0"/>
            <wp:wrapNone/>
            <wp:docPr id="2"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1073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72B4" w:rsidRDefault="006C72B4" w:rsidP="00E7120B">
      <w:pPr>
        <w:spacing w:line="360" w:lineRule="auto"/>
        <w:rPr>
          <w:rFonts w:ascii="Times New Roman" w:hAnsi="Times New Roman"/>
          <w:sz w:val="24"/>
          <w:szCs w:val="24"/>
        </w:rPr>
      </w:pPr>
    </w:p>
    <w:p w:rsidR="007D77F8" w:rsidRDefault="006A0452" w:rsidP="00E7120B">
      <w:pPr>
        <w:spacing w:line="360" w:lineRule="auto"/>
        <w:rPr>
          <w:rFonts w:ascii="Times New Roman" w:hAnsi="Times New Roman"/>
          <w:sz w:val="24"/>
          <w:szCs w:val="24"/>
        </w:rPr>
      </w:pPr>
      <w:r w:rsidRPr="004F6681">
        <w:rPr>
          <w:rFonts w:ascii="Times New Roman" w:hAnsi="Times New Roman"/>
          <w:sz w:val="24"/>
          <w:szCs w:val="24"/>
        </w:rPr>
        <w:t>Dated:</w:t>
      </w:r>
      <w:r w:rsidRPr="004F6681">
        <w:rPr>
          <w:rFonts w:ascii="Times New Roman" w:hAnsi="Times New Roman"/>
          <w:sz w:val="24"/>
          <w:szCs w:val="24"/>
        </w:rPr>
        <w:tab/>
        <w:t xml:space="preserve">   </w:t>
      </w:r>
      <w:r w:rsidR="006C72B4" w:rsidRPr="006C72B4">
        <w:rPr>
          <w:rFonts w:ascii="Times New Roman" w:hAnsi="Times New Roman"/>
          <w:sz w:val="24"/>
          <w:szCs w:val="24"/>
          <w:u w:val="single"/>
        </w:rPr>
        <w:t>April 2</w:t>
      </w:r>
      <w:r w:rsidR="002263E1">
        <w:rPr>
          <w:rFonts w:ascii="Times New Roman" w:hAnsi="Times New Roman"/>
          <w:sz w:val="24"/>
          <w:szCs w:val="24"/>
          <w:u w:val="single"/>
        </w:rPr>
        <w:t>5</w:t>
      </w:r>
      <w:r w:rsidR="006C72B4" w:rsidRPr="006C72B4">
        <w:rPr>
          <w:rFonts w:ascii="Times New Roman" w:hAnsi="Times New Roman"/>
          <w:sz w:val="24"/>
          <w:szCs w:val="24"/>
          <w:u w:val="single"/>
        </w:rPr>
        <w:t>, 2018</w:t>
      </w:r>
      <w:r w:rsidRPr="004F6681">
        <w:rPr>
          <w:rFonts w:ascii="Times New Roman" w:hAnsi="Times New Roman"/>
          <w:sz w:val="24"/>
          <w:szCs w:val="24"/>
        </w:rPr>
        <w:tab/>
      </w:r>
      <w:r w:rsidRPr="004F6681">
        <w:rPr>
          <w:rFonts w:ascii="Times New Roman" w:hAnsi="Times New Roman"/>
          <w:sz w:val="24"/>
          <w:szCs w:val="24"/>
        </w:rPr>
        <w:tab/>
      </w:r>
      <w:r w:rsidRPr="004F6681">
        <w:rPr>
          <w:rFonts w:ascii="Times New Roman" w:hAnsi="Times New Roman"/>
          <w:sz w:val="24"/>
          <w:szCs w:val="24"/>
        </w:rPr>
        <w:tab/>
      </w:r>
      <w:r w:rsidRPr="004F6681">
        <w:rPr>
          <w:rFonts w:ascii="Times New Roman" w:hAnsi="Times New Roman"/>
          <w:sz w:val="24"/>
          <w:szCs w:val="24"/>
        </w:rPr>
        <w:tab/>
      </w:r>
      <w:r w:rsidRPr="004F6681">
        <w:rPr>
          <w:rFonts w:ascii="Times New Roman" w:hAnsi="Times New Roman"/>
          <w:sz w:val="24"/>
          <w:szCs w:val="24"/>
        </w:rPr>
        <w:tab/>
        <w:t xml:space="preserve"> </w:t>
      </w:r>
    </w:p>
    <w:p w:rsidR="007B2D93" w:rsidRDefault="007B2D93" w:rsidP="00E7120B">
      <w:pPr>
        <w:spacing w:line="360" w:lineRule="auto"/>
        <w:rPr>
          <w:rFonts w:ascii="Times New Roman" w:hAnsi="Times New Roman" w:cs="Times New Roman"/>
          <w:sz w:val="24"/>
          <w:szCs w:val="24"/>
        </w:rPr>
      </w:pPr>
    </w:p>
    <w:p w:rsidR="00255F47" w:rsidRDefault="00255F47" w:rsidP="00E7120B">
      <w:pPr>
        <w:spacing w:line="360" w:lineRule="auto"/>
        <w:rPr>
          <w:rFonts w:ascii="Times New Roman" w:hAnsi="Times New Roman" w:cs="Times New Roman"/>
          <w:sz w:val="24"/>
          <w:szCs w:val="24"/>
        </w:rPr>
      </w:pPr>
    </w:p>
    <w:p w:rsidR="00255F47" w:rsidRDefault="00255F47" w:rsidP="00E7120B">
      <w:pPr>
        <w:spacing w:line="360" w:lineRule="auto"/>
        <w:rPr>
          <w:rFonts w:ascii="Times New Roman" w:hAnsi="Times New Roman" w:cs="Times New Roman"/>
          <w:sz w:val="24"/>
          <w:szCs w:val="24"/>
        </w:rPr>
        <w:sectPr w:rsidR="00255F47" w:rsidSect="00441FDD">
          <w:footerReference w:type="default" r:id="rId9"/>
          <w:pgSz w:w="12240" w:h="15840"/>
          <w:pgMar w:top="1440" w:right="1440" w:bottom="1440" w:left="1440" w:header="720" w:footer="720" w:gutter="0"/>
          <w:cols w:space="720"/>
          <w:titlePg/>
          <w:docGrid w:linePitch="360"/>
        </w:sectPr>
      </w:pPr>
    </w:p>
    <w:p w:rsidR="00255F47" w:rsidRPr="00255F47" w:rsidRDefault="00255F47" w:rsidP="00255F47">
      <w:pPr>
        <w:autoSpaceDE/>
        <w:autoSpaceDN/>
        <w:contextualSpacing/>
        <w:rPr>
          <w:rFonts w:ascii="Microsoft Sans Serif" w:eastAsia="Microsoft Sans Serif" w:hAnsi="Microsoft Sans Serif" w:cs="Microsoft Sans Serif"/>
          <w:b/>
          <w:i/>
          <w:sz w:val="24"/>
          <w:szCs w:val="22"/>
          <w:u w:val="single"/>
        </w:rPr>
      </w:pPr>
      <w:r w:rsidRPr="00255F47">
        <w:rPr>
          <w:rFonts w:ascii="Microsoft Sans Serif" w:eastAsia="Microsoft Sans Serif" w:hAnsi="Microsoft Sans Serif" w:cs="Microsoft Sans Serif"/>
          <w:b/>
          <w:sz w:val="24"/>
          <w:szCs w:val="22"/>
          <w:u w:val="single"/>
        </w:rPr>
        <w:lastRenderedPageBreak/>
        <w:t>C-2018-2642778 - RANDY STEWART v. UGI UTILITIES, INC (GAS DIVISION)</w:t>
      </w:r>
      <w:r w:rsidRPr="00255F47">
        <w:rPr>
          <w:rFonts w:ascii="Microsoft Sans Serif" w:eastAsia="Microsoft Sans Serif" w:hAnsi="Microsoft Sans Serif" w:cs="Microsoft Sans Serif"/>
          <w:b/>
          <w:sz w:val="24"/>
          <w:szCs w:val="22"/>
          <w:u w:val="single"/>
        </w:rPr>
        <w:cr/>
      </w:r>
      <w:r w:rsidRPr="00255F47">
        <w:rPr>
          <w:rFonts w:ascii="Microsoft Sans Serif" w:eastAsia="Microsoft Sans Serif" w:hAnsi="Microsoft Sans Serif" w:cs="Microsoft Sans Serif"/>
          <w:b/>
          <w:sz w:val="24"/>
          <w:szCs w:val="22"/>
          <w:u w:val="single"/>
        </w:rPr>
        <w:cr/>
      </w:r>
      <w:r w:rsidRPr="00255F47">
        <w:rPr>
          <w:rFonts w:ascii="Microsoft Sans Serif" w:eastAsia="Microsoft Sans Serif" w:hAnsi="Microsoft Sans Serif" w:cs="Microsoft Sans Serif"/>
          <w:sz w:val="24"/>
          <w:szCs w:val="22"/>
        </w:rPr>
        <w:t>TODD S STEWART ESQUIRE</w:t>
      </w:r>
      <w:r w:rsidRPr="00255F47">
        <w:rPr>
          <w:rFonts w:ascii="Microsoft Sans Serif" w:eastAsia="Microsoft Sans Serif" w:hAnsi="Microsoft Sans Serif" w:cs="Microsoft Sans Serif"/>
          <w:sz w:val="24"/>
          <w:szCs w:val="22"/>
        </w:rPr>
        <w:cr/>
        <w:t xml:space="preserve">HAWKE MCKEON AND </w:t>
      </w:r>
      <w:proofErr w:type="spellStart"/>
      <w:r w:rsidRPr="00255F47">
        <w:rPr>
          <w:rFonts w:ascii="Microsoft Sans Serif" w:eastAsia="Microsoft Sans Serif" w:hAnsi="Microsoft Sans Serif" w:cs="Microsoft Sans Serif"/>
          <w:sz w:val="24"/>
          <w:szCs w:val="22"/>
        </w:rPr>
        <w:t>SNISCAK</w:t>
      </w:r>
      <w:proofErr w:type="spellEnd"/>
      <w:r w:rsidRPr="00255F47">
        <w:rPr>
          <w:rFonts w:ascii="Microsoft Sans Serif" w:eastAsia="Microsoft Sans Serif" w:hAnsi="Microsoft Sans Serif" w:cs="Microsoft Sans Serif"/>
          <w:sz w:val="24"/>
          <w:szCs w:val="22"/>
        </w:rPr>
        <w:t xml:space="preserve"> LLP</w:t>
      </w:r>
      <w:r w:rsidRPr="00255F47">
        <w:rPr>
          <w:rFonts w:ascii="Microsoft Sans Serif" w:eastAsia="Microsoft Sans Serif" w:hAnsi="Microsoft Sans Serif" w:cs="Microsoft Sans Serif"/>
          <w:sz w:val="24"/>
          <w:szCs w:val="22"/>
        </w:rPr>
        <w:cr/>
        <w:t>100 NORTH TENTH STREET</w:t>
      </w:r>
      <w:r w:rsidRPr="00255F47">
        <w:rPr>
          <w:rFonts w:ascii="Microsoft Sans Serif" w:eastAsia="Microsoft Sans Serif" w:hAnsi="Microsoft Sans Serif" w:cs="Microsoft Sans Serif"/>
          <w:sz w:val="24"/>
          <w:szCs w:val="22"/>
        </w:rPr>
        <w:cr/>
        <w:t>HARRISBURG PA  17101</w:t>
      </w:r>
      <w:r w:rsidRPr="00255F47">
        <w:rPr>
          <w:rFonts w:ascii="Microsoft Sans Serif" w:eastAsia="Microsoft Sans Serif" w:hAnsi="Microsoft Sans Serif" w:cs="Microsoft Sans Serif"/>
          <w:sz w:val="24"/>
          <w:szCs w:val="22"/>
        </w:rPr>
        <w:cr/>
        <w:t>717.236.1300</w:t>
      </w:r>
      <w:r w:rsidRPr="00255F47">
        <w:rPr>
          <w:rFonts w:ascii="Microsoft Sans Serif" w:eastAsia="Microsoft Sans Serif" w:hAnsi="Microsoft Sans Serif" w:cs="Microsoft Sans Serif"/>
          <w:sz w:val="24"/>
          <w:szCs w:val="22"/>
        </w:rPr>
        <w:cr/>
      </w:r>
      <w:r w:rsidRPr="00255F47">
        <w:rPr>
          <w:rFonts w:ascii="Microsoft Sans Serif" w:eastAsia="Microsoft Sans Serif" w:hAnsi="Microsoft Sans Serif" w:cs="Microsoft Sans Serif"/>
          <w:b/>
          <w:i/>
          <w:sz w:val="24"/>
          <w:szCs w:val="22"/>
          <w:u w:val="single"/>
        </w:rPr>
        <w:t>-</w:t>
      </w:r>
      <w:proofErr w:type="spellStart"/>
      <w:r w:rsidRPr="00255F47">
        <w:rPr>
          <w:rFonts w:ascii="Microsoft Sans Serif" w:eastAsia="Microsoft Sans Serif" w:hAnsi="Microsoft Sans Serif" w:cs="Microsoft Sans Serif"/>
          <w:b/>
          <w:i/>
          <w:sz w:val="24"/>
          <w:szCs w:val="22"/>
          <w:u w:val="single"/>
        </w:rPr>
        <w:t>E_SERVE</w:t>
      </w:r>
      <w:proofErr w:type="spellEnd"/>
      <w:r w:rsidRPr="00255F47">
        <w:rPr>
          <w:rFonts w:ascii="Microsoft Sans Serif" w:eastAsia="Microsoft Sans Serif" w:hAnsi="Microsoft Sans Serif" w:cs="Microsoft Sans Serif"/>
          <w:b/>
          <w:i/>
          <w:sz w:val="24"/>
          <w:szCs w:val="22"/>
          <w:u w:val="single"/>
        </w:rPr>
        <w:t>-</w:t>
      </w:r>
    </w:p>
    <w:p w:rsidR="00255F47" w:rsidRPr="00255F47" w:rsidRDefault="00255F47" w:rsidP="00255F47">
      <w:pPr>
        <w:autoSpaceDE/>
        <w:autoSpaceDN/>
        <w:contextualSpacing/>
        <w:rPr>
          <w:rFonts w:ascii="Calibri" w:hAnsi="Calibri" w:cs="Times New Roman"/>
          <w:b/>
          <w:i/>
          <w:sz w:val="22"/>
          <w:szCs w:val="22"/>
          <w:u w:val="single"/>
        </w:rPr>
      </w:pPr>
      <w:r w:rsidRPr="00255F47">
        <w:rPr>
          <w:rFonts w:ascii="Microsoft Sans Serif" w:eastAsia="Microsoft Sans Serif" w:hAnsi="Microsoft Sans Serif" w:cs="Microsoft Sans Serif"/>
          <w:sz w:val="24"/>
          <w:szCs w:val="22"/>
        </w:rPr>
        <w:cr/>
        <w:t>RANDY STEWART</w:t>
      </w:r>
      <w:r w:rsidRPr="00255F47">
        <w:rPr>
          <w:rFonts w:ascii="Microsoft Sans Serif" w:eastAsia="Microsoft Sans Serif" w:hAnsi="Microsoft Sans Serif" w:cs="Microsoft Sans Serif"/>
          <w:sz w:val="24"/>
          <w:szCs w:val="22"/>
        </w:rPr>
        <w:cr/>
        <w:t>526 PINE STREET</w:t>
      </w:r>
      <w:r w:rsidRPr="00255F47">
        <w:rPr>
          <w:rFonts w:ascii="Microsoft Sans Serif" w:eastAsia="Microsoft Sans Serif" w:hAnsi="Microsoft Sans Serif" w:cs="Microsoft Sans Serif"/>
          <w:sz w:val="24"/>
          <w:szCs w:val="22"/>
        </w:rPr>
        <w:cr/>
        <w:t>DENVER PA  17517</w:t>
      </w:r>
      <w:r w:rsidRPr="00255F47">
        <w:rPr>
          <w:rFonts w:ascii="Microsoft Sans Serif" w:eastAsia="Microsoft Sans Serif" w:hAnsi="Microsoft Sans Serif" w:cs="Microsoft Sans Serif"/>
          <w:sz w:val="24"/>
          <w:szCs w:val="22"/>
        </w:rPr>
        <w:cr/>
        <w:t>717.336.8445</w:t>
      </w:r>
      <w:r w:rsidRPr="00255F47">
        <w:rPr>
          <w:rFonts w:ascii="Microsoft Sans Serif" w:eastAsia="Microsoft Sans Serif" w:hAnsi="Microsoft Sans Serif" w:cs="Microsoft Sans Serif"/>
          <w:sz w:val="24"/>
          <w:szCs w:val="22"/>
        </w:rPr>
        <w:cr/>
      </w:r>
      <w:r w:rsidRPr="00255F47">
        <w:rPr>
          <w:rFonts w:ascii="Microsoft Sans Serif" w:eastAsia="Microsoft Sans Serif" w:hAnsi="Microsoft Sans Serif" w:cs="Microsoft Sans Serif"/>
          <w:sz w:val="24"/>
          <w:szCs w:val="22"/>
        </w:rPr>
        <w:cr/>
        <w:t>JORGE PEREIRA ESQUIRE</w:t>
      </w:r>
      <w:r w:rsidRPr="00255F47">
        <w:rPr>
          <w:rFonts w:ascii="Microsoft Sans Serif" w:eastAsia="Microsoft Sans Serif" w:hAnsi="Microsoft Sans Serif" w:cs="Microsoft Sans Serif"/>
          <w:sz w:val="24"/>
          <w:szCs w:val="22"/>
        </w:rPr>
        <w:cr/>
        <w:t>PRINCE LAW OFFICES PC</w:t>
      </w:r>
      <w:r w:rsidRPr="00255F47">
        <w:rPr>
          <w:rFonts w:ascii="Microsoft Sans Serif" w:eastAsia="Microsoft Sans Serif" w:hAnsi="Microsoft Sans Serif" w:cs="Microsoft Sans Serif"/>
          <w:sz w:val="24"/>
          <w:szCs w:val="22"/>
        </w:rPr>
        <w:cr/>
        <w:t>646 LENAPE ROAD</w:t>
      </w:r>
      <w:r w:rsidRPr="00255F47">
        <w:rPr>
          <w:rFonts w:ascii="Microsoft Sans Serif" w:eastAsia="Microsoft Sans Serif" w:hAnsi="Microsoft Sans Serif" w:cs="Microsoft Sans Serif"/>
          <w:sz w:val="24"/>
          <w:szCs w:val="22"/>
        </w:rPr>
        <w:cr/>
        <w:t>BECHTELSVILLE PA  19505-9135</w:t>
      </w:r>
      <w:r w:rsidRPr="00255F47">
        <w:rPr>
          <w:rFonts w:ascii="Microsoft Sans Serif" w:eastAsia="Microsoft Sans Serif" w:hAnsi="Microsoft Sans Serif" w:cs="Microsoft Sans Serif"/>
          <w:sz w:val="24"/>
          <w:szCs w:val="22"/>
        </w:rPr>
        <w:cr/>
        <w:t>610.845.3803</w:t>
      </w:r>
      <w:r w:rsidRPr="00255F47">
        <w:rPr>
          <w:rFonts w:ascii="Microsoft Sans Serif" w:eastAsia="Microsoft Sans Serif" w:hAnsi="Microsoft Sans Serif" w:cs="Microsoft Sans Serif"/>
          <w:sz w:val="24"/>
          <w:szCs w:val="22"/>
        </w:rPr>
        <w:cr/>
      </w:r>
      <w:r w:rsidRPr="00255F47">
        <w:rPr>
          <w:rFonts w:ascii="Microsoft Sans Serif" w:eastAsia="Microsoft Sans Serif" w:hAnsi="Microsoft Sans Serif" w:cs="Microsoft Sans Serif"/>
          <w:b/>
          <w:i/>
          <w:sz w:val="24"/>
          <w:szCs w:val="22"/>
          <w:u w:val="single"/>
        </w:rPr>
        <w:t>-E-SERVE-</w:t>
      </w:r>
    </w:p>
    <w:p w:rsidR="00255F47" w:rsidRPr="00255F47" w:rsidRDefault="00255F47" w:rsidP="00255F47">
      <w:pPr>
        <w:autoSpaceDE/>
        <w:autoSpaceDN/>
        <w:spacing w:after="160" w:line="259" w:lineRule="auto"/>
        <w:rPr>
          <w:rFonts w:ascii="Calibri" w:hAnsi="Calibri" w:cs="Times New Roman"/>
          <w:sz w:val="22"/>
          <w:szCs w:val="22"/>
        </w:rPr>
      </w:pPr>
    </w:p>
    <w:p w:rsidR="00255F47" w:rsidRDefault="00255F47" w:rsidP="00E7120B">
      <w:pPr>
        <w:spacing w:line="360" w:lineRule="auto"/>
        <w:rPr>
          <w:rFonts w:ascii="Times New Roman" w:hAnsi="Times New Roman" w:cs="Times New Roman"/>
          <w:sz w:val="24"/>
          <w:szCs w:val="24"/>
        </w:rPr>
      </w:pPr>
    </w:p>
    <w:sectPr w:rsidR="00255F4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6172" w:rsidRDefault="000B6172" w:rsidP="00F44EDE">
      <w:r>
        <w:separator/>
      </w:r>
    </w:p>
  </w:endnote>
  <w:endnote w:type="continuationSeparator" w:id="0">
    <w:p w:rsidR="000B6172" w:rsidRDefault="000B6172" w:rsidP="00F4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03B" w:rsidRPr="00255F47" w:rsidRDefault="009E703B">
    <w:pPr>
      <w:pStyle w:val="Footer"/>
      <w:jc w:val="center"/>
      <w:rPr>
        <w:rFonts w:ascii="Times New Roman" w:hAnsi="Times New Roman" w:cs="Times New Roman"/>
      </w:rPr>
    </w:pPr>
    <w:r w:rsidRPr="00255F47">
      <w:rPr>
        <w:rFonts w:ascii="Times New Roman" w:hAnsi="Times New Roman" w:cs="Times New Roman"/>
      </w:rPr>
      <w:fldChar w:fldCharType="begin"/>
    </w:r>
    <w:r w:rsidRPr="00255F47">
      <w:rPr>
        <w:rFonts w:ascii="Times New Roman" w:hAnsi="Times New Roman" w:cs="Times New Roman"/>
      </w:rPr>
      <w:instrText xml:space="preserve"> PAGE   \* MERGEFORMAT </w:instrText>
    </w:r>
    <w:r w:rsidRPr="00255F47">
      <w:rPr>
        <w:rFonts w:ascii="Times New Roman" w:hAnsi="Times New Roman" w:cs="Times New Roman"/>
      </w:rPr>
      <w:fldChar w:fldCharType="separate"/>
    </w:r>
    <w:r w:rsidR="000516A1" w:rsidRPr="00255F47">
      <w:rPr>
        <w:rFonts w:ascii="Times New Roman" w:hAnsi="Times New Roman" w:cs="Times New Roman"/>
        <w:noProof/>
      </w:rPr>
      <w:t>6</w:t>
    </w:r>
    <w:r w:rsidRPr="00255F47">
      <w:rPr>
        <w:rFonts w:ascii="Times New Roman" w:hAnsi="Times New Roman" w:cs="Times New Roman"/>
      </w:rPr>
      <w:fldChar w:fldCharType="end"/>
    </w:r>
  </w:p>
  <w:p w:rsidR="009E703B" w:rsidRDefault="009E7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F47" w:rsidRDefault="00255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6172" w:rsidRDefault="000B6172" w:rsidP="00F44EDE">
      <w:r>
        <w:separator/>
      </w:r>
    </w:p>
  </w:footnote>
  <w:footnote w:type="continuationSeparator" w:id="0">
    <w:p w:rsidR="000B6172" w:rsidRDefault="000B6172" w:rsidP="00F44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0404C"/>
    <w:multiLevelType w:val="hybridMultilevel"/>
    <w:tmpl w:val="D9646682"/>
    <w:lvl w:ilvl="0" w:tplc="1D68A1C6">
      <w:start w:val="2"/>
      <w:numFmt w:val="decimal"/>
      <w:lvlText w:val="%1."/>
      <w:lvlJc w:val="left"/>
      <w:pPr>
        <w:ind w:left="2226" w:hanging="360"/>
      </w:pPr>
      <w:rPr>
        <w:rFonts w:hint="default"/>
      </w:rPr>
    </w:lvl>
    <w:lvl w:ilvl="1" w:tplc="04090019" w:tentative="1">
      <w:start w:val="1"/>
      <w:numFmt w:val="lowerLetter"/>
      <w:lvlText w:val="%2."/>
      <w:lvlJc w:val="left"/>
      <w:pPr>
        <w:ind w:left="2946" w:hanging="360"/>
      </w:pPr>
    </w:lvl>
    <w:lvl w:ilvl="2" w:tplc="0409001B" w:tentative="1">
      <w:start w:val="1"/>
      <w:numFmt w:val="lowerRoman"/>
      <w:lvlText w:val="%3."/>
      <w:lvlJc w:val="right"/>
      <w:pPr>
        <w:ind w:left="3666" w:hanging="180"/>
      </w:pPr>
    </w:lvl>
    <w:lvl w:ilvl="3" w:tplc="0409000F" w:tentative="1">
      <w:start w:val="1"/>
      <w:numFmt w:val="decimal"/>
      <w:lvlText w:val="%4."/>
      <w:lvlJc w:val="left"/>
      <w:pPr>
        <w:ind w:left="4386" w:hanging="360"/>
      </w:pPr>
    </w:lvl>
    <w:lvl w:ilvl="4" w:tplc="04090019" w:tentative="1">
      <w:start w:val="1"/>
      <w:numFmt w:val="lowerLetter"/>
      <w:lvlText w:val="%5."/>
      <w:lvlJc w:val="left"/>
      <w:pPr>
        <w:ind w:left="5106" w:hanging="360"/>
      </w:pPr>
    </w:lvl>
    <w:lvl w:ilvl="5" w:tplc="0409001B" w:tentative="1">
      <w:start w:val="1"/>
      <w:numFmt w:val="lowerRoman"/>
      <w:lvlText w:val="%6."/>
      <w:lvlJc w:val="right"/>
      <w:pPr>
        <w:ind w:left="5826" w:hanging="180"/>
      </w:pPr>
    </w:lvl>
    <w:lvl w:ilvl="6" w:tplc="0409000F" w:tentative="1">
      <w:start w:val="1"/>
      <w:numFmt w:val="decimal"/>
      <w:lvlText w:val="%7."/>
      <w:lvlJc w:val="left"/>
      <w:pPr>
        <w:ind w:left="6546" w:hanging="360"/>
      </w:pPr>
    </w:lvl>
    <w:lvl w:ilvl="7" w:tplc="04090019" w:tentative="1">
      <w:start w:val="1"/>
      <w:numFmt w:val="lowerLetter"/>
      <w:lvlText w:val="%8."/>
      <w:lvlJc w:val="left"/>
      <w:pPr>
        <w:ind w:left="7266" w:hanging="360"/>
      </w:pPr>
    </w:lvl>
    <w:lvl w:ilvl="8" w:tplc="0409001B" w:tentative="1">
      <w:start w:val="1"/>
      <w:numFmt w:val="lowerRoman"/>
      <w:lvlText w:val="%9."/>
      <w:lvlJc w:val="right"/>
      <w:pPr>
        <w:ind w:left="798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451"/>
    <w:rsid w:val="000133A7"/>
    <w:rsid w:val="00026BDF"/>
    <w:rsid w:val="000313B3"/>
    <w:rsid w:val="000405DD"/>
    <w:rsid w:val="000452D3"/>
    <w:rsid w:val="00050187"/>
    <w:rsid w:val="000516A1"/>
    <w:rsid w:val="0005708E"/>
    <w:rsid w:val="00060174"/>
    <w:rsid w:val="0006295C"/>
    <w:rsid w:val="000A6937"/>
    <w:rsid w:val="000B564D"/>
    <w:rsid w:val="000B6172"/>
    <w:rsid w:val="000C2C7E"/>
    <w:rsid w:val="00103DEA"/>
    <w:rsid w:val="001057F0"/>
    <w:rsid w:val="00110F99"/>
    <w:rsid w:val="00131414"/>
    <w:rsid w:val="0013338D"/>
    <w:rsid w:val="00133B44"/>
    <w:rsid w:val="00135971"/>
    <w:rsid w:val="001463DC"/>
    <w:rsid w:val="00164D86"/>
    <w:rsid w:val="001718D3"/>
    <w:rsid w:val="00174B1E"/>
    <w:rsid w:val="00181D08"/>
    <w:rsid w:val="001B0067"/>
    <w:rsid w:val="001C2566"/>
    <w:rsid w:val="001C535C"/>
    <w:rsid w:val="001E0A0C"/>
    <w:rsid w:val="001E2391"/>
    <w:rsid w:val="001F5820"/>
    <w:rsid w:val="00204BCA"/>
    <w:rsid w:val="00211218"/>
    <w:rsid w:val="002263E1"/>
    <w:rsid w:val="002332D6"/>
    <w:rsid w:val="00255F47"/>
    <w:rsid w:val="00257344"/>
    <w:rsid w:val="00257378"/>
    <w:rsid w:val="00263BCA"/>
    <w:rsid w:val="0026686E"/>
    <w:rsid w:val="00277438"/>
    <w:rsid w:val="002A0048"/>
    <w:rsid w:val="002C3021"/>
    <w:rsid w:val="002D70A6"/>
    <w:rsid w:val="002E0E74"/>
    <w:rsid w:val="002E776B"/>
    <w:rsid w:val="002F0903"/>
    <w:rsid w:val="002F5DFD"/>
    <w:rsid w:val="003227C1"/>
    <w:rsid w:val="0032340C"/>
    <w:rsid w:val="00323E17"/>
    <w:rsid w:val="00345B97"/>
    <w:rsid w:val="00383232"/>
    <w:rsid w:val="003A61DB"/>
    <w:rsid w:val="003F2A1A"/>
    <w:rsid w:val="00404D90"/>
    <w:rsid w:val="00430DDD"/>
    <w:rsid w:val="00441FDD"/>
    <w:rsid w:val="00447D31"/>
    <w:rsid w:val="00456B71"/>
    <w:rsid w:val="004771B5"/>
    <w:rsid w:val="004A00E6"/>
    <w:rsid w:val="004D166C"/>
    <w:rsid w:val="004F6681"/>
    <w:rsid w:val="005013AD"/>
    <w:rsid w:val="005123A7"/>
    <w:rsid w:val="0051733B"/>
    <w:rsid w:val="005322AE"/>
    <w:rsid w:val="005653F2"/>
    <w:rsid w:val="00570F8D"/>
    <w:rsid w:val="00591B01"/>
    <w:rsid w:val="005972CC"/>
    <w:rsid w:val="005A32BB"/>
    <w:rsid w:val="005B4F80"/>
    <w:rsid w:val="005E5BAF"/>
    <w:rsid w:val="005F1451"/>
    <w:rsid w:val="00613DAB"/>
    <w:rsid w:val="006565BA"/>
    <w:rsid w:val="006756BA"/>
    <w:rsid w:val="00685F55"/>
    <w:rsid w:val="006A0452"/>
    <w:rsid w:val="006A4257"/>
    <w:rsid w:val="006A6774"/>
    <w:rsid w:val="006A7D44"/>
    <w:rsid w:val="006C72B4"/>
    <w:rsid w:val="006D5B92"/>
    <w:rsid w:val="006D74C3"/>
    <w:rsid w:val="00717D35"/>
    <w:rsid w:val="00721841"/>
    <w:rsid w:val="00725AA8"/>
    <w:rsid w:val="0073391F"/>
    <w:rsid w:val="00744EA3"/>
    <w:rsid w:val="007467BE"/>
    <w:rsid w:val="00770453"/>
    <w:rsid w:val="007944F4"/>
    <w:rsid w:val="007B2D93"/>
    <w:rsid w:val="007B58C9"/>
    <w:rsid w:val="007C12F3"/>
    <w:rsid w:val="007D3D87"/>
    <w:rsid w:val="007D45F0"/>
    <w:rsid w:val="007D77F8"/>
    <w:rsid w:val="007E1EAF"/>
    <w:rsid w:val="007E3ED9"/>
    <w:rsid w:val="007E66BB"/>
    <w:rsid w:val="007F3F76"/>
    <w:rsid w:val="008230A3"/>
    <w:rsid w:val="00844C73"/>
    <w:rsid w:val="0085143F"/>
    <w:rsid w:val="00887884"/>
    <w:rsid w:val="00895054"/>
    <w:rsid w:val="008C0046"/>
    <w:rsid w:val="008C146C"/>
    <w:rsid w:val="008D5070"/>
    <w:rsid w:val="00917C9C"/>
    <w:rsid w:val="009410E9"/>
    <w:rsid w:val="00957394"/>
    <w:rsid w:val="009623A6"/>
    <w:rsid w:val="00984A0C"/>
    <w:rsid w:val="00992152"/>
    <w:rsid w:val="0099351E"/>
    <w:rsid w:val="009C4502"/>
    <w:rsid w:val="009D2F8A"/>
    <w:rsid w:val="009E191E"/>
    <w:rsid w:val="009E4BE5"/>
    <w:rsid w:val="009E703B"/>
    <w:rsid w:val="00A130E0"/>
    <w:rsid w:val="00A135AC"/>
    <w:rsid w:val="00A244FD"/>
    <w:rsid w:val="00A313E1"/>
    <w:rsid w:val="00A35206"/>
    <w:rsid w:val="00A361B8"/>
    <w:rsid w:val="00A72E2C"/>
    <w:rsid w:val="00A7732D"/>
    <w:rsid w:val="00A94D2C"/>
    <w:rsid w:val="00AA4C49"/>
    <w:rsid w:val="00AB6510"/>
    <w:rsid w:val="00AD1EE4"/>
    <w:rsid w:val="00AD2BD9"/>
    <w:rsid w:val="00AF4CDA"/>
    <w:rsid w:val="00B0220D"/>
    <w:rsid w:val="00B14A5F"/>
    <w:rsid w:val="00B14F35"/>
    <w:rsid w:val="00B16336"/>
    <w:rsid w:val="00B2123D"/>
    <w:rsid w:val="00B27D43"/>
    <w:rsid w:val="00B3213A"/>
    <w:rsid w:val="00B62BE5"/>
    <w:rsid w:val="00B71E7A"/>
    <w:rsid w:val="00B728E9"/>
    <w:rsid w:val="00BA009D"/>
    <w:rsid w:val="00BB1897"/>
    <w:rsid w:val="00BC7FDE"/>
    <w:rsid w:val="00BE0651"/>
    <w:rsid w:val="00BE242C"/>
    <w:rsid w:val="00BE710D"/>
    <w:rsid w:val="00BF571A"/>
    <w:rsid w:val="00BF7F21"/>
    <w:rsid w:val="00C017B7"/>
    <w:rsid w:val="00C07BBC"/>
    <w:rsid w:val="00C114CD"/>
    <w:rsid w:val="00C317D0"/>
    <w:rsid w:val="00C326F9"/>
    <w:rsid w:val="00C51BA2"/>
    <w:rsid w:val="00C56780"/>
    <w:rsid w:val="00CA02C1"/>
    <w:rsid w:val="00CE1A62"/>
    <w:rsid w:val="00CF519D"/>
    <w:rsid w:val="00D054A8"/>
    <w:rsid w:val="00D25C72"/>
    <w:rsid w:val="00D25E67"/>
    <w:rsid w:val="00D45CE0"/>
    <w:rsid w:val="00D54300"/>
    <w:rsid w:val="00D54634"/>
    <w:rsid w:val="00D55850"/>
    <w:rsid w:val="00D6018C"/>
    <w:rsid w:val="00D6379B"/>
    <w:rsid w:val="00D8564F"/>
    <w:rsid w:val="00D87996"/>
    <w:rsid w:val="00DB6082"/>
    <w:rsid w:val="00DE150C"/>
    <w:rsid w:val="00DE4C93"/>
    <w:rsid w:val="00DF01DF"/>
    <w:rsid w:val="00DF698E"/>
    <w:rsid w:val="00E0183E"/>
    <w:rsid w:val="00E22E33"/>
    <w:rsid w:val="00E46843"/>
    <w:rsid w:val="00E47845"/>
    <w:rsid w:val="00E54E00"/>
    <w:rsid w:val="00E7120B"/>
    <w:rsid w:val="00E74547"/>
    <w:rsid w:val="00E92A3E"/>
    <w:rsid w:val="00E93749"/>
    <w:rsid w:val="00EB00C2"/>
    <w:rsid w:val="00EB4F2E"/>
    <w:rsid w:val="00EE045E"/>
    <w:rsid w:val="00F27A9E"/>
    <w:rsid w:val="00F316DA"/>
    <w:rsid w:val="00F32218"/>
    <w:rsid w:val="00F44EDE"/>
    <w:rsid w:val="00F62E92"/>
    <w:rsid w:val="00F769E0"/>
    <w:rsid w:val="00FB3CF8"/>
    <w:rsid w:val="00FD6A9F"/>
    <w:rsid w:val="00FE5B17"/>
    <w:rsid w:val="00FE69C7"/>
    <w:rsid w:val="00FF60C2"/>
    <w:rsid w:val="00FF7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7A6BA"/>
  <w15:docId w15:val="{87FBFEFD-1B45-4258-BDF4-F50C74AE7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1451"/>
    <w:pPr>
      <w:autoSpaceDE w:val="0"/>
      <w:autoSpaceDN w:val="0"/>
    </w:pPr>
    <w:rPr>
      <w:rFonts w:ascii="CG Times (W1)" w:eastAsia="Times New Roman" w:hAnsi="CG Times (W1)" w:cs="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6A0452"/>
    <w:pPr>
      <w:tabs>
        <w:tab w:val="left" w:pos="-720"/>
      </w:tabs>
      <w:suppressAutoHyphens/>
      <w:autoSpaceDE w:val="0"/>
      <w:autoSpaceDN w:val="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F44EDE"/>
  </w:style>
  <w:style w:type="character" w:customStyle="1" w:styleId="FootnoteTextChar">
    <w:name w:val="Footnote Text Char"/>
    <w:basedOn w:val="DefaultParagraphFont"/>
    <w:link w:val="FootnoteText"/>
    <w:uiPriority w:val="99"/>
    <w:semiHidden/>
    <w:rsid w:val="00F44EDE"/>
    <w:rPr>
      <w:rFonts w:ascii="CG Times (W1)" w:eastAsia="Times New Roman" w:hAnsi="CG Times (W1)" w:cs="CG Times (W1)"/>
    </w:rPr>
  </w:style>
  <w:style w:type="character" w:styleId="FootnoteReference">
    <w:name w:val="footnote reference"/>
    <w:basedOn w:val="DefaultParagraphFont"/>
    <w:uiPriority w:val="99"/>
    <w:semiHidden/>
    <w:unhideWhenUsed/>
    <w:rsid w:val="00F44EDE"/>
    <w:rPr>
      <w:vertAlign w:val="superscript"/>
    </w:rPr>
  </w:style>
  <w:style w:type="paragraph" w:customStyle="1" w:styleId="p13">
    <w:name w:val="p13"/>
    <w:basedOn w:val="Normal"/>
    <w:rsid w:val="005A32BB"/>
    <w:pPr>
      <w:widowControl w:val="0"/>
      <w:tabs>
        <w:tab w:val="left" w:pos="1457"/>
        <w:tab w:val="left" w:pos="1893"/>
      </w:tabs>
      <w:adjustRightInd w:val="0"/>
      <w:ind w:left="1275" w:firstLine="182"/>
      <w:jc w:val="both"/>
    </w:pPr>
    <w:rPr>
      <w:rFonts w:ascii="Times New Roman" w:hAnsi="Times New Roman" w:cs="Times New Roman"/>
      <w:sz w:val="24"/>
      <w:szCs w:val="24"/>
    </w:rPr>
  </w:style>
  <w:style w:type="paragraph" w:customStyle="1" w:styleId="p14">
    <w:name w:val="p14"/>
    <w:basedOn w:val="Normal"/>
    <w:rsid w:val="005A32BB"/>
    <w:pPr>
      <w:widowControl w:val="0"/>
      <w:tabs>
        <w:tab w:val="left" w:pos="1457"/>
        <w:tab w:val="left" w:pos="1632"/>
        <w:tab w:val="left" w:pos="2091"/>
      </w:tabs>
      <w:adjustRightInd w:val="0"/>
      <w:ind w:left="1457" w:firstLine="175"/>
      <w:jc w:val="both"/>
    </w:pPr>
    <w:rPr>
      <w:rFonts w:ascii="Times New Roman" w:hAnsi="Times New Roman" w:cs="Times New Roman"/>
      <w:sz w:val="24"/>
      <w:szCs w:val="24"/>
    </w:rPr>
  </w:style>
  <w:style w:type="paragraph" w:styleId="Header">
    <w:name w:val="header"/>
    <w:basedOn w:val="Normal"/>
    <w:link w:val="HeaderChar"/>
    <w:uiPriority w:val="99"/>
    <w:unhideWhenUsed/>
    <w:rsid w:val="009E703B"/>
    <w:pPr>
      <w:tabs>
        <w:tab w:val="center" w:pos="4680"/>
        <w:tab w:val="right" w:pos="9360"/>
      </w:tabs>
    </w:pPr>
  </w:style>
  <w:style w:type="character" w:customStyle="1" w:styleId="HeaderChar">
    <w:name w:val="Header Char"/>
    <w:basedOn w:val="DefaultParagraphFont"/>
    <w:link w:val="Header"/>
    <w:uiPriority w:val="99"/>
    <w:rsid w:val="009E703B"/>
    <w:rPr>
      <w:rFonts w:ascii="CG Times (W1)" w:eastAsia="Times New Roman" w:hAnsi="CG Times (W1)" w:cs="CG Times (W1)"/>
    </w:rPr>
  </w:style>
  <w:style w:type="paragraph" w:styleId="Footer">
    <w:name w:val="footer"/>
    <w:basedOn w:val="Normal"/>
    <w:link w:val="FooterChar"/>
    <w:uiPriority w:val="99"/>
    <w:unhideWhenUsed/>
    <w:rsid w:val="009E703B"/>
    <w:pPr>
      <w:tabs>
        <w:tab w:val="center" w:pos="4680"/>
        <w:tab w:val="right" w:pos="9360"/>
      </w:tabs>
    </w:pPr>
  </w:style>
  <w:style w:type="character" w:customStyle="1" w:styleId="FooterChar">
    <w:name w:val="Footer Char"/>
    <w:basedOn w:val="DefaultParagraphFont"/>
    <w:link w:val="Footer"/>
    <w:uiPriority w:val="99"/>
    <w:rsid w:val="009E703B"/>
    <w:rPr>
      <w:rFonts w:ascii="CG Times (W1)" w:eastAsia="Times New Roman" w:hAnsi="CG Times (W1)" w:cs="CG Times (W1)"/>
    </w:rPr>
  </w:style>
  <w:style w:type="paragraph" w:styleId="ListParagraph">
    <w:name w:val="List Paragraph"/>
    <w:basedOn w:val="Normal"/>
    <w:uiPriority w:val="34"/>
    <w:qFormat/>
    <w:rsid w:val="007B2D93"/>
    <w:pPr>
      <w:autoSpaceDE/>
      <w:autoSpaceDN/>
      <w:ind w:left="720"/>
      <w:contextualSpacing/>
    </w:pPr>
    <w:rPr>
      <w:rFonts w:ascii="Times New Roman" w:hAnsi="Times New Roman" w:cs="Times New Roman"/>
    </w:rPr>
  </w:style>
  <w:style w:type="paragraph" w:styleId="BalloonText">
    <w:name w:val="Balloon Text"/>
    <w:basedOn w:val="Normal"/>
    <w:link w:val="BalloonTextChar"/>
    <w:uiPriority w:val="99"/>
    <w:semiHidden/>
    <w:unhideWhenUsed/>
    <w:rsid w:val="00FE5B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B1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E4ACD-B7F9-4C8B-B8E6-354573DD7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10</Pages>
  <Words>2365</Words>
  <Characters>13487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cojohnson</dc:creator>
  <cp:lastModifiedBy>Pallas, Dan</cp:lastModifiedBy>
  <cp:revision>7</cp:revision>
  <cp:lastPrinted>2018-04-25T12:46:00Z</cp:lastPrinted>
  <dcterms:created xsi:type="dcterms:W3CDTF">2018-04-24T19:34:00Z</dcterms:created>
  <dcterms:modified xsi:type="dcterms:W3CDTF">2018-04-25T14:06:00Z</dcterms:modified>
</cp:coreProperties>
</file>