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D57" w:rsidRPr="00DF3540" w:rsidRDefault="001E4D57" w:rsidP="001E4D57">
      <w:pPr>
        <w:tabs>
          <w:tab w:val="center" w:pos="4680"/>
        </w:tabs>
        <w:jc w:val="both"/>
        <w:rPr>
          <w:b/>
          <w:sz w:val="24"/>
          <w:szCs w:val="24"/>
        </w:rPr>
      </w:pPr>
      <w:r w:rsidRPr="00DF3540">
        <w:rPr>
          <w:b/>
          <w:sz w:val="24"/>
          <w:szCs w:val="24"/>
        </w:rPr>
        <w:tab/>
        <w:t>BEFORE THE</w:t>
      </w:r>
    </w:p>
    <w:p w:rsidR="001E4D57" w:rsidRPr="00DF3540" w:rsidRDefault="001E4D57" w:rsidP="001E4D57">
      <w:pPr>
        <w:tabs>
          <w:tab w:val="center" w:pos="4680"/>
        </w:tabs>
        <w:jc w:val="both"/>
        <w:rPr>
          <w:b/>
          <w:sz w:val="24"/>
          <w:szCs w:val="24"/>
        </w:rPr>
      </w:pPr>
      <w:r w:rsidRPr="00DF3540">
        <w:rPr>
          <w:b/>
          <w:sz w:val="24"/>
          <w:szCs w:val="24"/>
        </w:rPr>
        <w:tab/>
        <w:t>PENNSYLVANIA PUBLIC UTILITY COMMISSION</w:t>
      </w:r>
    </w:p>
    <w:p w:rsidR="001E4D57" w:rsidRPr="00DF3540" w:rsidRDefault="001E4D57" w:rsidP="001E4D57">
      <w:pPr>
        <w:tabs>
          <w:tab w:val="center" w:pos="4680"/>
        </w:tabs>
        <w:jc w:val="both"/>
        <w:rPr>
          <w:sz w:val="24"/>
          <w:szCs w:val="24"/>
        </w:rPr>
      </w:pPr>
    </w:p>
    <w:p w:rsidR="001E4D57" w:rsidRPr="00DF3540" w:rsidRDefault="001E4D57" w:rsidP="001E4D57">
      <w:pPr>
        <w:tabs>
          <w:tab w:val="center" w:pos="4680"/>
        </w:tabs>
        <w:jc w:val="both"/>
        <w:rPr>
          <w:sz w:val="24"/>
          <w:szCs w:val="24"/>
        </w:rPr>
      </w:pPr>
    </w:p>
    <w:p w:rsidR="001E4D57" w:rsidRPr="00DF3540" w:rsidRDefault="001E4D57" w:rsidP="001E4D57">
      <w:pPr>
        <w:jc w:val="both"/>
        <w:rPr>
          <w:sz w:val="24"/>
          <w:szCs w:val="24"/>
        </w:rPr>
      </w:pPr>
    </w:p>
    <w:tbl>
      <w:tblPr>
        <w:tblW w:w="9705" w:type="dxa"/>
        <w:tblLook w:val="04A0" w:firstRow="1" w:lastRow="0" w:firstColumn="1" w:lastColumn="0" w:noHBand="0" w:noVBand="1"/>
      </w:tblPr>
      <w:tblGrid>
        <w:gridCol w:w="4680"/>
        <w:gridCol w:w="793"/>
        <w:gridCol w:w="4232"/>
      </w:tblGrid>
      <w:tr w:rsidR="001E4D57" w:rsidRPr="00DF3540" w:rsidTr="00CC4D67">
        <w:tc>
          <w:tcPr>
            <w:tcW w:w="4680" w:type="dxa"/>
            <w:shd w:val="clear" w:color="auto" w:fill="auto"/>
          </w:tcPr>
          <w:p w:rsidR="001E4D57" w:rsidRPr="00DF3540" w:rsidRDefault="001E4D57" w:rsidP="00CC4D67">
            <w:pPr>
              <w:tabs>
                <w:tab w:val="left" w:pos="4680"/>
              </w:tabs>
              <w:ind w:right="-288"/>
              <w:rPr>
                <w:sz w:val="24"/>
                <w:szCs w:val="24"/>
              </w:rPr>
            </w:pPr>
            <w:r w:rsidRPr="00DF3540">
              <w:rPr>
                <w:sz w:val="24"/>
                <w:szCs w:val="24"/>
              </w:rPr>
              <w:t>Pennsylvania Public Utility Commission</w:t>
            </w:r>
            <w:r w:rsidR="00CC4D67" w:rsidRPr="00DF3540">
              <w:rPr>
                <w:sz w:val="24"/>
                <w:szCs w:val="24"/>
              </w:rPr>
              <w:t xml:space="preserve">, </w:t>
            </w:r>
            <w:r w:rsidR="00CC4D67" w:rsidRPr="007A3026">
              <w:rPr>
                <w:i/>
                <w:sz w:val="24"/>
                <w:szCs w:val="24"/>
              </w:rPr>
              <w:t>et al</w:t>
            </w:r>
            <w:r w:rsidR="00CC4D67" w:rsidRPr="00DF3540">
              <w:rPr>
                <w:sz w:val="24"/>
                <w:szCs w:val="24"/>
              </w:rPr>
              <w:t>.</w:t>
            </w:r>
          </w:p>
          <w:p w:rsidR="001E4D57" w:rsidRPr="00DF3540" w:rsidRDefault="001E4D57" w:rsidP="0058064B">
            <w:pPr>
              <w:tabs>
                <w:tab w:val="left" w:pos="4680"/>
              </w:tabs>
              <w:rPr>
                <w:sz w:val="24"/>
                <w:szCs w:val="24"/>
              </w:rPr>
            </w:pPr>
          </w:p>
          <w:p w:rsidR="001E4D57" w:rsidRPr="00DF3540" w:rsidRDefault="001E4D57" w:rsidP="0058064B">
            <w:pPr>
              <w:tabs>
                <w:tab w:val="left" w:pos="720"/>
                <w:tab w:val="left" w:pos="4680"/>
              </w:tabs>
              <w:rPr>
                <w:sz w:val="24"/>
                <w:szCs w:val="24"/>
              </w:rPr>
            </w:pPr>
            <w:r w:rsidRPr="00DF3540">
              <w:rPr>
                <w:sz w:val="24"/>
                <w:szCs w:val="24"/>
              </w:rPr>
              <w:tab/>
              <w:t>v.</w:t>
            </w:r>
          </w:p>
          <w:p w:rsidR="001E4D57" w:rsidRPr="00DF3540" w:rsidRDefault="001E4D57" w:rsidP="0058064B">
            <w:pPr>
              <w:tabs>
                <w:tab w:val="left" w:pos="1440"/>
                <w:tab w:val="left" w:pos="4680"/>
              </w:tabs>
              <w:rPr>
                <w:sz w:val="24"/>
                <w:szCs w:val="24"/>
              </w:rPr>
            </w:pPr>
          </w:p>
          <w:p w:rsidR="001E4D57" w:rsidRPr="00DF3540" w:rsidRDefault="001E4D57" w:rsidP="0058064B">
            <w:pPr>
              <w:rPr>
                <w:sz w:val="24"/>
                <w:szCs w:val="24"/>
              </w:rPr>
            </w:pPr>
            <w:r w:rsidRPr="00DF3540">
              <w:rPr>
                <w:sz w:val="24"/>
                <w:szCs w:val="24"/>
              </w:rPr>
              <w:t>Columbia Gas of Pennsylvania, Inc.</w:t>
            </w:r>
          </w:p>
        </w:tc>
        <w:tc>
          <w:tcPr>
            <w:tcW w:w="793" w:type="dxa"/>
            <w:shd w:val="clear" w:color="auto" w:fill="auto"/>
          </w:tcPr>
          <w:p w:rsidR="001E4D57" w:rsidRPr="00DF3540" w:rsidRDefault="001E4D57" w:rsidP="0058064B">
            <w:pPr>
              <w:jc w:val="center"/>
              <w:rPr>
                <w:sz w:val="24"/>
                <w:szCs w:val="24"/>
              </w:rPr>
            </w:pPr>
            <w:r w:rsidRPr="00DF3540">
              <w:rPr>
                <w:sz w:val="24"/>
                <w:szCs w:val="24"/>
              </w:rPr>
              <w:t>:</w:t>
            </w:r>
          </w:p>
          <w:p w:rsidR="001E4D57" w:rsidRPr="00DF3540" w:rsidRDefault="001E4D57" w:rsidP="0058064B">
            <w:pPr>
              <w:jc w:val="center"/>
              <w:rPr>
                <w:sz w:val="24"/>
                <w:szCs w:val="24"/>
              </w:rPr>
            </w:pPr>
            <w:r w:rsidRPr="00DF3540">
              <w:rPr>
                <w:sz w:val="24"/>
                <w:szCs w:val="24"/>
              </w:rPr>
              <w:t>:</w:t>
            </w:r>
          </w:p>
          <w:p w:rsidR="001E4D57" w:rsidRPr="00DF3540" w:rsidRDefault="001E4D57" w:rsidP="0058064B">
            <w:pPr>
              <w:jc w:val="center"/>
              <w:rPr>
                <w:sz w:val="24"/>
                <w:szCs w:val="24"/>
              </w:rPr>
            </w:pPr>
            <w:r w:rsidRPr="00DF3540">
              <w:rPr>
                <w:sz w:val="24"/>
                <w:szCs w:val="24"/>
              </w:rPr>
              <w:t>:</w:t>
            </w:r>
          </w:p>
          <w:p w:rsidR="001E4D57" w:rsidRPr="00DF3540" w:rsidRDefault="001E4D57" w:rsidP="0058064B">
            <w:pPr>
              <w:jc w:val="center"/>
              <w:rPr>
                <w:sz w:val="24"/>
                <w:szCs w:val="24"/>
              </w:rPr>
            </w:pPr>
            <w:r w:rsidRPr="00DF3540">
              <w:rPr>
                <w:sz w:val="24"/>
                <w:szCs w:val="24"/>
              </w:rPr>
              <w:t>:</w:t>
            </w:r>
          </w:p>
          <w:p w:rsidR="001E4D57" w:rsidRPr="00DF3540" w:rsidRDefault="001E4D57" w:rsidP="0058064B">
            <w:pPr>
              <w:jc w:val="center"/>
              <w:rPr>
                <w:sz w:val="24"/>
                <w:szCs w:val="24"/>
              </w:rPr>
            </w:pPr>
            <w:r w:rsidRPr="00DF3540">
              <w:rPr>
                <w:sz w:val="24"/>
                <w:szCs w:val="24"/>
              </w:rPr>
              <w:t>:</w:t>
            </w:r>
          </w:p>
        </w:tc>
        <w:tc>
          <w:tcPr>
            <w:tcW w:w="4232" w:type="dxa"/>
            <w:shd w:val="clear" w:color="auto" w:fill="auto"/>
          </w:tcPr>
          <w:p w:rsidR="001E4D57" w:rsidRPr="00DF3540" w:rsidRDefault="001E4D57" w:rsidP="0058064B">
            <w:pPr>
              <w:rPr>
                <w:sz w:val="24"/>
                <w:szCs w:val="24"/>
              </w:rPr>
            </w:pPr>
          </w:p>
          <w:p w:rsidR="001E4D57" w:rsidRPr="00DF3540" w:rsidRDefault="001E4D57" w:rsidP="0058064B">
            <w:pPr>
              <w:rPr>
                <w:sz w:val="24"/>
                <w:szCs w:val="24"/>
              </w:rPr>
            </w:pPr>
          </w:p>
          <w:p w:rsidR="001E4D57" w:rsidRPr="00DF3540" w:rsidRDefault="001E4D57" w:rsidP="00CC4D67">
            <w:pPr>
              <w:ind w:firstLine="990"/>
              <w:rPr>
                <w:sz w:val="24"/>
                <w:szCs w:val="24"/>
              </w:rPr>
            </w:pPr>
            <w:r w:rsidRPr="00DF3540">
              <w:rPr>
                <w:color w:val="000000"/>
                <w:sz w:val="24"/>
                <w:szCs w:val="24"/>
              </w:rPr>
              <w:t>R-2018-2647577</w:t>
            </w:r>
          </w:p>
        </w:tc>
      </w:tr>
    </w:tbl>
    <w:p w:rsidR="001E4D57" w:rsidRPr="00DF3540" w:rsidRDefault="001E4D57" w:rsidP="001E4D57">
      <w:pPr>
        <w:rPr>
          <w:sz w:val="24"/>
          <w:szCs w:val="24"/>
        </w:rPr>
      </w:pPr>
    </w:p>
    <w:p w:rsidR="001E4D57" w:rsidRPr="00DF3540" w:rsidRDefault="001E4D57" w:rsidP="001E4D57">
      <w:pPr>
        <w:jc w:val="both"/>
        <w:rPr>
          <w:sz w:val="24"/>
          <w:szCs w:val="24"/>
        </w:rPr>
      </w:pPr>
    </w:p>
    <w:p w:rsidR="001E4D57" w:rsidRPr="00DF3540" w:rsidRDefault="001E4D57" w:rsidP="001E4D57">
      <w:pPr>
        <w:jc w:val="both"/>
        <w:rPr>
          <w:sz w:val="24"/>
          <w:szCs w:val="24"/>
        </w:rPr>
      </w:pPr>
    </w:p>
    <w:p w:rsidR="001E4D57" w:rsidRPr="00DF3540" w:rsidRDefault="001E4D57" w:rsidP="001E4D57">
      <w:pPr>
        <w:pStyle w:val="Heading1"/>
        <w:jc w:val="center"/>
        <w:rPr>
          <w:b/>
          <w:szCs w:val="24"/>
          <w:u w:val="single"/>
        </w:rPr>
      </w:pPr>
      <w:r w:rsidRPr="00DF3540">
        <w:rPr>
          <w:b/>
          <w:szCs w:val="24"/>
          <w:u w:val="single"/>
        </w:rPr>
        <w:t>PREHEARING ORDER</w:t>
      </w:r>
    </w:p>
    <w:p w:rsidR="001E4D57" w:rsidRPr="00DF3540" w:rsidRDefault="001E4D57" w:rsidP="001E4D57">
      <w:pPr>
        <w:rPr>
          <w:sz w:val="24"/>
          <w:szCs w:val="24"/>
        </w:rPr>
      </w:pPr>
    </w:p>
    <w:p w:rsidR="001E4D57" w:rsidRPr="00DF3540" w:rsidRDefault="001E4D57" w:rsidP="001E4D57">
      <w:pPr>
        <w:rPr>
          <w:sz w:val="24"/>
          <w:szCs w:val="24"/>
        </w:rPr>
      </w:pPr>
    </w:p>
    <w:p w:rsidR="001E4D57" w:rsidRPr="00DF3540" w:rsidRDefault="001E4D57" w:rsidP="00C2417B">
      <w:pPr>
        <w:spacing w:line="360" w:lineRule="auto"/>
        <w:ind w:firstLine="1440"/>
        <w:rPr>
          <w:sz w:val="24"/>
          <w:szCs w:val="24"/>
        </w:rPr>
      </w:pPr>
      <w:r w:rsidRPr="00DF3540">
        <w:rPr>
          <w:sz w:val="24"/>
          <w:szCs w:val="24"/>
        </w:rPr>
        <w:t xml:space="preserve">On March 16, 2018, Columbia Gas of Pennsylvania, Inc. (Columbia or the Company) filed Supplement No. 267 to its Tariff Gas – Pa. P.U.C. No. 9 (Supplement No. 267) with the Pennsylvania Public Utility Commission (Commission) and proposed a May 15, 2018 effective date.  In Supplement No. 267, the Company proposes to increase rates to produce additional overall revenues of approximately $46.9 million, or 8.16% over present revenues. Columbia also proposes to increase its residential monthly customer charge from $16.75 to $18.25.  Under the Company’s proposed rate increase, the total bill for a residential customer purchasing 70 </w:t>
      </w:r>
      <w:proofErr w:type="spellStart"/>
      <w:r w:rsidRPr="00DF3540">
        <w:rPr>
          <w:sz w:val="24"/>
          <w:szCs w:val="24"/>
        </w:rPr>
        <w:t>therms</w:t>
      </w:r>
      <w:proofErr w:type="spellEnd"/>
      <w:r w:rsidRPr="00DF3540">
        <w:rPr>
          <w:sz w:val="24"/>
          <w:szCs w:val="24"/>
        </w:rPr>
        <w:t xml:space="preserve"> of gas per month would increase from $91.63 to $99.88 per month, or by approximately 9%.  In addition, the proposed rate increase would produce an 8.10% overall rate of return on its original cost rate base, including a 10.95% return on common equity.  </w:t>
      </w:r>
    </w:p>
    <w:p w:rsidR="001E4D57" w:rsidRPr="00DF3540" w:rsidRDefault="001E4D57" w:rsidP="009A6438">
      <w:pPr>
        <w:spacing w:line="360" w:lineRule="auto"/>
        <w:rPr>
          <w:sz w:val="24"/>
          <w:szCs w:val="24"/>
        </w:rPr>
      </w:pPr>
    </w:p>
    <w:p w:rsidR="00654EC4" w:rsidRDefault="001E4D57" w:rsidP="00C2417B">
      <w:pPr>
        <w:spacing w:line="360" w:lineRule="auto"/>
        <w:ind w:firstLine="1440"/>
        <w:rPr>
          <w:sz w:val="24"/>
          <w:szCs w:val="24"/>
        </w:rPr>
      </w:pPr>
      <w:r w:rsidRPr="00DF3540">
        <w:rPr>
          <w:sz w:val="24"/>
          <w:szCs w:val="24"/>
        </w:rPr>
        <w:t xml:space="preserve">On March 20, 2018, the Office of Consumer Advocate (OCA) filed a </w:t>
      </w:r>
      <w:r w:rsidR="00DB345C">
        <w:rPr>
          <w:sz w:val="24"/>
          <w:szCs w:val="24"/>
        </w:rPr>
        <w:t>f</w:t>
      </w:r>
      <w:r w:rsidRPr="00DF3540">
        <w:rPr>
          <w:sz w:val="24"/>
          <w:szCs w:val="24"/>
        </w:rPr>
        <w:t xml:space="preserve">ormal </w:t>
      </w:r>
      <w:r w:rsidR="00DB345C">
        <w:rPr>
          <w:sz w:val="24"/>
          <w:szCs w:val="24"/>
        </w:rPr>
        <w:t>c</w:t>
      </w:r>
      <w:r w:rsidRPr="00DF3540">
        <w:rPr>
          <w:sz w:val="24"/>
          <w:szCs w:val="24"/>
        </w:rPr>
        <w:t xml:space="preserve">omplaint in opposition to the Company’s proposed rate increase.  On March 22, 2018, the Bureau of Investigation and Enforcement (I&amp;E) filed a Notice of Appearance in this matter. </w:t>
      </w:r>
      <w:r w:rsidR="00BC6955">
        <w:rPr>
          <w:sz w:val="24"/>
          <w:szCs w:val="24"/>
        </w:rPr>
        <w:t xml:space="preserve"> </w:t>
      </w:r>
      <w:r w:rsidRPr="00DF3540">
        <w:rPr>
          <w:sz w:val="24"/>
          <w:szCs w:val="24"/>
        </w:rPr>
        <w:t xml:space="preserve">On March 28, 2018, the Office of Small Business Advocate (OSBA) filed a </w:t>
      </w:r>
      <w:r w:rsidR="003B2DB6">
        <w:rPr>
          <w:sz w:val="24"/>
          <w:szCs w:val="24"/>
        </w:rPr>
        <w:t>f</w:t>
      </w:r>
      <w:r w:rsidRPr="00DF3540">
        <w:rPr>
          <w:sz w:val="24"/>
          <w:szCs w:val="24"/>
        </w:rPr>
        <w:t xml:space="preserve">ormal </w:t>
      </w:r>
      <w:r w:rsidR="003B2DB6">
        <w:rPr>
          <w:sz w:val="24"/>
          <w:szCs w:val="24"/>
        </w:rPr>
        <w:t>c</w:t>
      </w:r>
      <w:r w:rsidRPr="00DF3540">
        <w:rPr>
          <w:sz w:val="24"/>
          <w:szCs w:val="24"/>
        </w:rPr>
        <w:t xml:space="preserve">omplaint.  On March 30, 2018, </w:t>
      </w:r>
      <w:r w:rsidR="005749E4" w:rsidRPr="00DF3540">
        <w:rPr>
          <w:sz w:val="24"/>
          <w:szCs w:val="24"/>
        </w:rPr>
        <w:t>Shipley Choice</w:t>
      </w:r>
      <w:r w:rsidR="00BC6955">
        <w:rPr>
          <w:sz w:val="24"/>
          <w:szCs w:val="24"/>
        </w:rPr>
        <w:t>,</w:t>
      </w:r>
      <w:r w:rsidR="005749E4" w:rsidRPr="00DF3540">
        <w:rPr>
          <w:sz w:val="24"/>
          <w:szCs w:val="24"/>
        </w:rPr>
        <w:t xml:space="preserve"> LLC, Dominion Retail</w:t>
      </w:r>
      <w:r w:rsidR="00BC6955">
        <w:rPr>
          <w:sz w:val="24"/>
          <w:szCs w:val="24"/>
        </w:rPr>
        <w:t>,</w:t>
      </w:r>
      <w:r w:rsidR="005749E4" w:rsidRPr="00DF3540">
        <w:rPr>
          <w:sz w:val="24"/>
          <w:szCs w:val="24"/>
        </w:rPr>
        <w:t xml:space="preserve"> Inc</w:t>
      </w:r>
      <w:r w:rsidR="00BC6955">
        <w:rPr>
          <w:sz w:val="24"/>
          <w:szCs w:val="24"/>
        </w:rPr>
        <w:t>.</w:t>
      </w:r>
      <w:r w:rsidR="005749E4" w:rsidRPr="00DF3540">
        <w:rPr>
          <w:sz w:val="24"/>
          <w:szCs w:val="24"/>
        </w:rPr>
        <w:t xml:space="preserve">, </w:t>
      </w:r>
      <w:r w:rsidR="00BC6955">
        <w:rPr>
          <w:sz w:val="24"/>
          <w:szCs w:val="24"/>
        </w:rPr>
        <w:t xml:space="preserve">and </w:t>
      </w:r>
      <w:r w:rsidR="005749E4" w:rsidRPr="00DF3540">
        <w:rPr>
          <w:sz w:val="24"/>
          <w:szCs w:val="24"/>
        </w:rPr>
        <w:t>Direct Energy (t</w:t>
      </w:r>
      <w:r w:rsidRPr="00DF3540">
        <w:rPr>
          <w:sz w:val="24"/>
          <w:szCs w:val="24"/>
        </w:rPr>
        <w:t>he NGS Parties</w:t>
      </w:r>
      <w:r w:rsidR="005749E4" w:rsidRPr="00DF3540">
        <w:rPr>
          <w:sz w:val="24"/>
          <w:szCs w:val="24"/>
        </w:rPr>
        <w:t>)</w:t>
      </w:r>
      <w:r w:rsidRPr="00DF3540">
        <w:rPr>
          <w:sz w:val="24"/>
          <w:szCs w:val="24"/>
        </w:rPr>
        <w:t xml:space="preserve"> filed a Petition to Intervene.  On April 4, 2018, the Community Action Association of </w:t>
      </w:r>
    </w:p>
    <w:p w:rsidR="00654EC4" w:rsidRDefault="00654EC4" w:rsidP="00C2417B">
      <w:pPr>
        <w:spacing w:line="360" w:lineRule="auto"/>
        <w:ind w:firstLine="1440"/>
        <w:rPr>
          <w:sz w:val="24"/>
          <w:szCs w:val="24"/>
        </w:rPr>
      </w:pPr>
    </w:p>
    <w:p w:rsidR="008D5A9F" w:rsidRDefault="008D5A9F" w:rsidP="00C2417B">
      <w:pPr>
        <w:spacing w:line="360" w:lineRule="auto"/>
        <w:ind w:firstLine="1440"/>
        <w:rPr>
          <w:sz w:val="24"/>
          <w:szCs w:val="24"/>
        </w:rPr>
      </w:pPr>
    </w:p>
    <w:p w:rsidR="001E4D57" w:rsidRDefault="001E4D57" w:rsidP="00654EC4">
      <w:pPr>
        <w:spacing w:line="360" w:lineRule="auto"/>
        <w:rPr>
          <w:sz w:val="24"/>
          <w:szCs w:val="24"/>
        </w:rPr>
      </w:pPr>
      <w:r w:rsidRPr="00DF3540">
        <w:rPr>
          <w:sz w:val="24"/>
          <w:szCs w:val="24"/>
        </w:rPr>
        <w:lastRenderedPageBreak/>
        <w:t xml:space="preserve">Pennsylvania (CAAP) also filed a Petition to Intervene.  On April 6, 2018, the Pennsylvania State University </w:t>
      </w:r>
      <w:r w:rsidR="007452D7" w:rsidRPr="00DF3540">
        <w:rPr>
          <w:sz w:val="24"/>
          <w:szCs w:val="24"/>
        </w:rPr>
        <w:t>(PS</w:t>
      </w:r>
      <w:r w:rsidR="00BC6955">
        <w:rPr>
          <w:sz w:val="24"/>
          <w:szCs w:val="24"/>
        </w:rPr>
        <w:t>U</w:t>
      </w:r>
      <w:r w:rsidR="007452D7" w:rsidRPr="00DF3540">
        <w:rPr>
          <w:sz w:val="24"/>
          <w:szCs w:val="24"/>
        </w:rPr>
        <w:t xml:space="preserve">) </w:t>
      </w:r>
      <w:r w:rsidRPr="00DF3540">
        <w:rPr>
          <w:sz w:val="24"/>
          <w:szCs w:val="24"/>
        </w:rPr>
        <w:t xml:space="preserve">filed a </w:t>
      </w:r>
      <w:r w:rsidR="00DB345C">
        <w:rPr>
          <w:sz w:val="24"/>
          <w:szCs w:val="24"/>
        </w:rPr>
        <w:t>f</w:t>
      </w:r>
      <w:r w:rsidRPr="00DF3540">
        <w:rPr>
          <w:sz w:val="24"/>
          <w:szCs w:val="24"/>
        </w:rPr>
        <w:t xml:space="preserve">ormal </w:t>
      </w:r>
      <w:r w:rsidR="00DB345C">
        <w:rPr>
          <w:sz w:val="24"/>
          <w:szCs w:val="24"/>
        </w:rPr>
        <w:t>c</w:t>
      </w:r>
      <w:r w:rsidRPr="00DF3540">
        <w:rPr>
          <w:sz w:val="24"/>
          <w:szCs w:val="24"/>
        </w:rPr>
        <w:t xml:space="preserve">omplaint.  On April 9, 2018, the Columbia Industrial Intervenors (CII) filed a </w:t>
      </w:r>
      <w:r w:rsidR="00DB345C">
        <w:rPr>
          <w:sz w:val="24"/>
          <w:szCs w:val="24"/>
        </w:rPr>
        <w:t>f</w:t>
      </w:r>
      <w:r w:rsidR="00BC6955">
        <w:rPr>
          <w:sz w:val="24"/>
          <w:szCs w:val="24"/>
        </w:rPr>
        <w:t xml:space="preserve">ormal </w:t>
      </w:r>
      <w:r w:rsidR="00DB345C">
        <w:rPr>
          <w:sz w:val="24"/>
          <w:szCs w:val="24"/>
        </w:rPr>
        <w:t>c</w:t>
      </w:r>
      <w:r w:rsidRPr="00DF3540">
        <w:rPr>
          <w:sz w:val="24"/>
          <w:szCs w:val="24"/>
        </w:rPr>
        <w:t>omplaint.  On April 10, 2018, the Coalition for Affordable Utility Services and Energy Efficiency in Pennsylvania (CAUSE-PA) filed a Petition to Intervene and Answer.  On April 16, 2018, Direct Energy</w:t>
      </w:r>
      <w:r w:rsidR="00BC6955">
        <w:rPr>
          <w:sz w:val="24"/>
          <w:szCs w:val="24"/>
        </w:rPr>
        <w:t xml:space="preserve"> Business, LLC and Direct Energy Business Marketing, LLC</w:t>
      </w:r>
      <w:r w:rsidRPr="00DF3540">
        <w:rPr>
          <w:sz w:val="24"/>
          <w:szCs w:val="24"/>
        </w:rPr>
        <w:t xml:space="preserve"> also filed a Petition to Intervene in this matter.</w:t>
      </w:r>
    </w:p>
    <w:p w:rsidR="00C2417B" w:rsidRPr="00DF3540" w:rsidRDefault="00C2417B" w:rsidP="00C2417B">
      <w:pPr>
        <w:spacing w:line="360" w:lineRule="auto"/>
        <w:ind w:firstLine="1440"/>
        <w:rPr>
          <w:sz w:val="24"/>
          <w:szCs w:val="24"/>
        </w:rPr>
      </w:pPr>
    </w:p>
    <w:p w:rsidR="007452D7" w:rsidRPr="00DF3540" w:rsidRDefault="001E4D57" w:rsidP="009A6438">
      <w:pPr>
        <w:spacing w:line="360" w:lineRule="auto"/>
        <w:rPr>
          <w:sz w:val="24"/>
          <w:szCs w:val="24"/>
        </w:rPr>
      </w:pPr>
      <w:r w:rsidRPr="00DF3540">
        <w:rPr>
          <w:sz w:val="24"/>
          <w:szCs w:val="24"/>
        </w:rPr>
        <w:tab/>
      </w:r>
      <w:r w:rsidR="00C2417B">
        <w:rPr>
          <w:sz w:val="24"/>
          <w:szCs w:val="24"/>
        </w:rPr>
        <w:tab/>
      </w:r>
      <w:r w:rsidRPr="00DF3540">
        <w:rPr>
          <w:sz w:val="24"/>
          <w:szCs w:val="24"/>
        </w:rPr>
        <w:t>On April 5, 2018, the Commission entered an Order suspending Supplement No.</w:t>
      </w:r>
      <w:r w:rsidR="00C2417B">
        <w:rPr>
          <w:sz w:val="24"/>
          <w:szCs w:val="24"/>
        </w:rPr>
        <w:t> </w:t>
      </w:r>
      <w:r w:rsidRPr="00DF3540">
        <w:rPr>
          <w:sz w:val="24"/>
          <w:szCs w:val="24"/>
        </w:rPr>
        <w:t xml:space="preserve">267 until December 15, 2018, pursuant to Section 1308(d) of the Public Utility Code, 66 Pa. C.S. § 1308(d), and initiated an investigation into the lawfulness, justness, and reasonableness of the proposed and existing rates, rules, and regulations.  The Company’s filing was assigned to the Office of Administrative Law Judge (OALJ) and further assigned to </w:t>
      </w:r>
      <w:r w:rsidR="007452D7" w:rsidRPr="00DF3540">
        <w:rPr>
          <w:sz w:val="24"/>
          <w:szCs w:val="24"/>
        </w:rPr>
        <w:t xml:space="preserve">the undersigned </w:t>
      </w:r>
      <w:r w:rsidRPr="00DF3540">
        <w:rPr>
          <w:sz w:val="24"/>
          <w:szCs w:val="24"/>
        </w:rPr>
        <w:t>Administrative Law Judge (</w:t>
      </w:r>
      <w:r w:rsidR="007452D7" w:rsidRPr="00DF3540">
        <w:rPr>
          <w:sz w:val="24"/>
          <w:szCs w:val="24"/>
        </w:rPr>
        <w:t xml:space="preserve">presiding officer or </w:t>
      </w:r>
      <w:r w:rsidRPr="00DF3540">
        <w:rPr>
          <w:sz w:val="24"/>
          <w:szCs w:val="24"/>
        </w:rPr>
        <w:t>ALJ)</w:t>
      </w:r>
      <w:r w:rsidR="007452D7" w:rsidRPr="00DF3540">
        <w:rPr>
          <w:sz w:val="24"/>
          <w:szCs w:val="24"/>
        </w:rPr>
        <w:t xml:space="preserve">.  </w:t>
      </w:r>
      <w:r w:rsidRPr="00DF3540">
        <w:rPr>
          <w:sz w:val="24"/>
          <w:szCs w:val="24"/>
        </w:rPr>
        <w:t xml:space="preserve"> </w:t>
      </w:r>
    </w:p>
    <w:p w:rsidR="007452D7" w:rsidRPr="00DF3540" w:rsidRDefault="007452D7" w:rsidP="009A6438">
      <w:pPr>
        <w:spacing w:line="360" w:lineRule="auto"/>
        <w:rPr>
          <w:sz w:val="24"/>
          <w:szCs w:val="24"/>
        </w:rPr>
      </w:pPr>
    </w:p>
    <w:p w:rsidR="001E4D57" w:rsidRPr="00DF3540" w:rsidRDefault="007452D7" w:rsidP="00C2417B">
      <w:pPr>
        <w:spacing w:line="360" w:lineRule="auto"/>
        <w:ind w:firstLine="1440"/>
        <w:rPr>
          <w:sz w:val="24"/>
          <w:szCs w:val="24"/>
        </w:rPr>
      </w:pPr>
      <w:r w:rsidRPr="00DF3540">
        <w:rPr>
          <w:sz w:val="24"/>
          <w:szCs w:val="24"/>
        </w:rPr>
        <w:t>On</w:t>
      </w:r>
      <w:r w:rsidR="006C702D" w:rsidRPr="00DF3540">
        <w:rPr>
          <w:sz w:val="24"/>
          <w:szCs w:val="24"/>
        </w:rPr>
        <w:t xml:space="preserve"> April 10, 2018, a Call-In Telephone Hearing Notice was issued scheduling the prehearing conference in this proceeding for April 18, 2018 at 9:00 a.m.</w:t>
      </w:r>
      <w:r w:rsidR="00226C7C" w:rsidRPr="00DF3540">
        <w:rPr>
          <w:sz w:val="24"/>
          <w:szCs w:val="24"/>
        </w:rPr>
        <w:t xml:space="preserve"> </w:t>
      </w:r>
      <w:r w:rsidR="00AB3547">
        <w:rPr>
          <w:sz w:val="24"/>
          <w:szCs w:val="24"/>
        </w:rPr>
        <w:t xml:space="preserve"> </w:t>
      </w:r>
      <w:r w:rsidR="001E4D57" w:rsidRPr="00DF3540">
        <w:rPr>
          <w:sz w:val="24"/>
          <w:szCs w:val="24"/>
        </w:rPr>
        <w:t>A prehearing conference</w:t>
      </w:r>
      <w:r w:rsidR="00226C7C" w:rsidRPr="00DF3540">
        <w:rPr>
          <w:sz w:val="24"/>
          <w:szCs w:val="24"/>
        </w:rPr>
        <w:t xml:space="preserve"> order was entered on April 10, 2018, which required the parties, </w:t>
      </w:r>
      <w:r w:rsidR="00226C7C" w:rsidRPr="00AB3547">
        <w:rPr>
          <w:i/>
          <w:sz w:val="24"/>
          <w:szCs w:val="24"/>
        </w:rPr>
        <w:t>inter alia</w:t>
      </w:r>
      <w:r w:rsidR="00226C7C" w:rsidRPr="00DF3540">
        <w:rPr>
          <w:sz w:val="24"/>
          <w:szCs w:val="24"/>
        </w:rPr>
        <w:t xml:space="preserve">, to submit prehearing memoranda.  </w:t>
      </w:r>
      <w:r w:rsidRPr="00DF3540">
        <w:rPr>
          <w:sz w:val="24"/>
          <w:szCs w:val="24"/>
        </w:rPr>
        <w:t xml:space="preserve"> </w:t>
      </w:r>
      <w:r w:rsidR="006A64EE" w:rsidRPr="00DF3540">
        <w:rPr>
          <w:sz w:val="24"/>
          <w:szCs w:val="24"/>
        </w:rPr>
        <w:t>Prehearing memoranda was submitted by the parties prior to the prehearing conference in this proceeding.</w:t>
      </w:r>
    </w:p>
    <w:p w:rsidR="001E4D57" w:rsidRPr="00DF3540" w:rsidRDefault="001E4D57" w:rsidP="009A6438">
      <w:pPr>
        <w:spacing w:line="360" w:lineRule="auto"/>
        <w:rPr>
          <w:sz w:val="24"/>
          <w:szCs w:val="24"/>
        </w:rPr>
      </w:pPr>
    </w:p>
    <w:p w:rsidR="001E4D57" w:rsidRDefault="001E4D57" w:rsidP="00C2417B">
      <w:pPr>
        <w:spacing w:line="360" w:lineRule="auto"/>
        <w:ind w:firstLine="1440"/>
        <w:rPr>
          <w:sz w:val="24"/>
          <w:szCs w:val="24"/>
        </w:rPr>
      </w:pPr>
      <w:r w:rsidRPr="00DF3540">
        <w:rPr>
          <w:sz w:val="24"/>
          <w:szCs w:val="24"/>
        </w:rPr>
        <w:t xml:space="preserve">A prehearing conference was held on April </w:t>
      </w:r>
      <w:r w:rsidR="004F6F72" w:rsidRPr="00DF3540">
        <w:rPr>
          <w:sz w:val="24"/>
          <w:szCs w:val="24"/>
        </w:rPr>
        <w:t>16</w:t>
      </w:r>
      <w:r w:rsidRPr="00DF3540">
        <w:rPr>
          <w:sz w:val="24"/>
          <w:szCs w:val="24"/>
        </w:rPr>
        <w:t xml:space="preserve">, 2018, as scheduled.  Counsel for </w:t>
      </w:r>
      <w:r w:rsidR="006A64EE" w:rsidRPr="00DF3540">
        <w:rPr>
          <w:sz w:val="24"/>
          <w:szCs w:val="24"/>
        </w:rPr>
        <w:t>the Company, I&amp;E, OCA, OSBA, the NGS Parties, CAUSE-PA, CII, Direct Energy, and P</w:t>
      </w:r>
      <w:r w:rsidR="00AB3547">
        <w:rPr>
          <w:sz w:val="24"/>
          <w:szCs w:val="24"/>
        </w:rPr>
        <w:t>SU</w:t>
      </w:r>
      <w:r w:rsidR="006A64EE" w:rsidRPr="00DF3540">
        <w:rPr>
          <w:sz w:val="24"/>
          <w:szCs w:val="24"/>
        </w:rPr>
        <w:t xml:space="preserve"> </w:t>
      </w:r>
      <w:r w:rsidR="004F6F72" w:rsidRPr="00DF3540">
        <w:rPr>
          <w:sz w:val="24"/>
          <w:szCs w:val="24"/>
        </w:rPr>
        <w:t>a</w:t>
      </w:r>
      <w:r w:rsidRPr="00DF3540">
        <w:rPr>
          <w:sz w:val="24"/>
          <w:szCs w:val="24"/>
        </w:rPr>
        <w:t xml:space="preserve">ttended the conference.  This order memorializes the matters decided and agreed upon by the parties during that conference and sets forth various procedures to be followed during the proceeding.  </w:t>
      </w:r>
    </w:p>
    <w:p w:rsidR="00C2417B" w:rsidRDefault="00C2417B" w:rsidP="00C2417B">
      <w:pPr>
        <w:spacing w:line="360" w:lineRule="auto"/>
        <w:ind w:firstLine="1440"/>
        <w:rPr>
          <w:sz w:val="24"/>
          <w:szCs w:val="24"/>
        </w:rPr>
      </w:pPr>
    </w:p>
    <w:p w:rsidR="00EC5246" w:rsidRDefault="00EC5246" w:rsidP="00C2417B">
      <w:pPr>
        <w:spacing w:line="360" w:lineRule="auto"/>
        <w:ind w:firstLine="1440"/>
        <w:rPr>
          <w:sz w:val="24"/>
          <w:szCs w:val="24"/>
        </w:rPr>
      </w:pPr>
    </w:p>
    <w:p w:rsidR="00EC5246" w:rsidRDefault="00EC5246" w:rsidP="00C2417B">
      <w:pPr>
        <w:spacing w:line="360" w:lineRule="auto"/>
        <w:ind w:firstLine="1440"/>
        <w:rPr>
          <w:sz w:val="24"/>
          <w:szCs w:val="24"/>
        </w:rPr>
      </w:pPr>
    </w:p>
    <w:p w:rsidR="00EC5246" w:rsidRDefault="00EC5246" w:rsidP="00C2417B">
      <w:pPr>
        <w:spacing w:line="360" w:lineRule="auto"/>
        <w:ind w:firstLine="1440"/>
        <w:rPr>
          <w:sz w:val="24"/>
          <w:szCs w:val="24"/>
        </w:rPr>
      </w:pPr>
    </w:p>
    <w:p w:rsidR="00EC5246" w:rsidRDefault="00EC5246" w:rsidP="00C2417B">
      <w:pPr>
        <w:spacing w:line="360" w:lineRule="auto"/>
        <w:ind w:firstLine="1440"/>
        <w:rPr>
          <w:sz w:val="24"/>
          <w:szCs w:val="24"/>
        </w:rPr>
      </w:pPr>
    </w:p>
    <w:p w:rsidR="00EC5246" w:rsidRDefault="00EC5246" w:rsidP="00C2417B">
      <w:pPr>
        <w:spacing w:line="360" w:lineRule="auto"/>
        <w:ind w:firstLine="1440"/>
        <w:rPr>
          <w:sz w:val="24"/>
          <w:szCs w:val="24"/>
        </w:rPr>
      </w:pPr>
    </w:p>
    <w:p w:rsidR="001E4D57" w:rsidRPr="00DF3540" w:rsidRDefault="001E4D57" w:rsidP="001E4D57">
      <w:pPr>
        <w:spacing w:line="360" w:lineRule="auto"/>
        <w:jc w:val="center"/>
        <w:rPr>
          <w:sz w:val="24"/>
          <w:szCs w:val="24"/>
        </w:rPr>
      </w:pPr>
      <w:r w:rsidRPr="00DF3540">
        <w:rPr>
          <w:b/>
          <w:sz w:val="24"/>
          <w:szCs w:val="24"/>
          <w:u w:val="single"/>
        </w:rPr>
        <w:lastRenderedPageBreak/>
        <w:t>Litigation Schedule</w:t>
      </w:r>
    </w:p>
    <w:p w:rsidR="001E4D57" w:rsidRPr="00DF3540" w:rsidRDefault="001E4D57"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The parties agree upon the following litigation schedule:</w:t>
      </w:r>
    </w:p>
    <w:p w:rsidR="001E4D57" w:rsidRPr="00DF3540" w:rsidRDefault="001E4D57" w:rsidP="001E4D57">
      <w:pPr>
        <w:spacing w:line="360" w:lineRule="auto"/>
        <w:rPr>
          <w:sz w:val="24"/>
          <w:szCs w:val="24"/>
        </w:rPr>
      </w:pPr>
    </w:p>
    <w:tbl>
      <w:tblPr>
        <w:tblW w:w="9576"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1E4D57" w:rsidRPr="00DF3540" w:rsidTr="005728AC">
        <w:tc>
          <w:tcPr>
            <w:tcW w:w="2898" w:type="dxa"/>
            <w:hideMark/>
          </w:tcPr>
          <w:p w:rsidR="001E4D57" w:rsidRPr="00DF3540" w:rsidRDefault="001E4D57" w:rsidP="0058064B">
            <w:pPr>
              <w:pStyle w:val="Heading2"/>
              <w:spacing w:before="120" w:after="120"/>
              <w:rPr>
                <w:rFonts w:ascii="Times New Roman" w:hAnsi="Times New Roman" w:cs="Times New Roman"/>
                <w:color w:val="auto"/>
                <w:sz w:val="24"/>
                <w:szCs w:val="24"/>
                <w:u w:val="single"/>
              </w:rPr>
            </w:pPr>
            <w:r w:rsidRPr="00DF3540">
              <w:rPr>
                <w:rFonts w:ascii="Times New Roman" w:hAnsi="Times New Roman" w:cs="Times New Roman"/>
                <w:color w:val="auto"/>
                <w:sz w:val="24"/>
                <w:szCs w:val="24"/>
                <w:u w:val="single"/>
              </w:rPr>
              <w:t>Date</w:t>
            </w:r>
          </w:p>
        </w:tc>
        <w:tc>
          <w:tcPr>
            <w:tcW w:w="6678" w:type="dxa"/>
            <w:hideMark/>
          </w:tcPr>
          <w:p w:rsidR="001E4D57" w:rsidRPr="00DF3540" w:rsidRDefault="001E4D57" w:rsidP="0058064B">
            <w:pPr>
              <w:pStyle w:val="Heading2"/>
              <w:spacing w:before="120" w:after="120"/>
              <w:rPr>
                <w:rFonts w:ascii="Times New Roman" w:hAnsi="Times New Roman" w:cs="Times New Roman"/>
                <w:color w:val="auto"/>
                <w:sz w:val="24"/>
                <w:szCs w:val="24"/>
                <w:u w:val="single"/>
              </w:rPr>
            </w:pPr>
            <w:r w:rsidRPr="00DF3540">
              <w:rPr>
                <w:rFonts w:ascii="Times New Roman" w:hAnsi="Times New Roman" w:cs="Times New Roman"/>
                <w:color w:val="auto"/>
                <w:sz w:val="24"/>
                <w:szCs w:val="24"/>
                <w:u w:val="single"/>
              </w:rPr>
              <w:t>Event</w:t>
            </w:r>
          </w:p>
        </w:tc>
      </w:tr>
      <w:tr w:rsidR="001E4D57" w:rsidRPr="00DF3540" w:rsidTr="005728AC">
        <w:tc>
          <w:tcPr>
            <w:tcW w:w="2898" w:type="dxa"/>
            <w:vAlign w:val="center"/>
            <w:hideMark/>
          </w:tcPr>
          <w:p w:rsidR="001E4D57" w:rsidRPr="00DF3540" w:rsidRDefault="001E4D57" w:rsidP="0058064B">
            <w:pPr>
              <w:spacing w:line="360" w:lineRule="auto"/>
              <w:rPr>
                <w:sz w:val="24"/>
                <w:szCs w:val="24"/>
              </w:rPr>
            </w:pPr>
          </w:p>
        </w:tc>
        <w:tc>
          <w:tcPr>
            <w:tcW w:w="6678" w:type="dxa"/>
            <w:hideMark/>
          </w:tcPr>
          <w:p w:rsidR="001E4D57" w:rsidRPr="00DF3540" w:rsidRDefault="001E4D57" w:rsidP="0058064B">
            <w:pPr>
              <w:spacing w:line="360" w:lineRule="auto"/>
              <w:rPr>
                <w:sz w:val="24"/>
                <w:szCs w:val="24"/>
              </w:rPr>
            </w:pPr>
          </w:p>
        </w:tc>
      </w:tr>
      <w:tr w:rsidR="001E4D57" w:rsidRPr="00DF3540" w:rsidTr="005728AC">
        <w:tc>
          <w:tcPr>
            <w:tcW w:w="2898" w:type="dxa"/>
            <w:vAlign w:val="center"/>
            <w:hideMark/>
          </w:tcPr>
          <w:p w:rsidR="001E4D57" w:rsidRPr="00DF3540" w:rsidRDefault="001E4D57" w:rsidP="0058064B">
            <w:pPr>
              <w:spacing w:line="360" w:lineRule="auto"/>
              <w:rPr>
                <w:sz w:val="24"/>
                <w:szCs w:val="24"/>
              </w:rPr>
            </w:pPr>
            <w:r w:rsidRPr="00DF3540">
              <w:rPr>
                <w:sz w:val="24"/>
                <w:szCs w:val="24"/>
              </w:rPr>
              <w:t xml:space="preserve">April </w:t>
            </w:r>
            <w:r w:rsidR="004F6F72" w:rsidRPr="00DF3540">
              <w:rPr>
                <w:sz w:val="24"/>
                <w:szCs w:val="24"/>
              </w:rPr>
              <w:t>18</w:t>
            </w:r>
            <w:r w:rsidRPr="00DF3540">
              <w:rPr>
                <w:sz w:val="24"/>
                <w:szCs w:val="24"/>
              </w:rPr>
              <w:t>, 2018</w:t>
            </w:r>
          </w:p>
        </w:tc>
        <w:tc>
          <w:tcPr>
            <w:tcW w:w="6678" w:type="dxa"/>
            <w:hideMark/>
          </w:tcPr>
          <w:p w:rsidR="001E4D57" w:rsidRPr="00DF3540" w:rsidRDefault="001E4D57" w:rsidP="0058064B">
            <w:pPr>
              <w:spacing w:line="360" w:lineRule="auto"/>
              <w:rPr>
                <w:sz w:val="24"/>
                <w:szCs w:val="24"/>
              </w:rPr>
            </w:pPr>
            <w:r w:rsidRPr="00DF3540">
              <w:rPr>
                <w:sz w:val="24"/>
                <w:szCs w:val="24"/>
              </w:rPr>
              <w:t>Prehearing Conference</w:t>
            </w:r>
          </w:p>
        </w:tc>
      </w:tr>
      <w:tr w:rsidR="001E4D57" w:rsidRPr="00DF3540" w:rsidTr="005728AC">
        <w:tc>
          <w:tcPr>
            <w:tcW w:w="2898" w:type="dxa"/>
            <w:vAlign w:val="center"/>
            <w:hideMark/>
          </w:tcPr>
          <w:p w:rsidR="001E4D57" w:rsidRPr="00DF3540" w:rsidRDefault="004F6F72" w:rsidP="0058064B">
            <w:pPr>
              <w:spacing w:line="360" w:lineRule="auto"/>
              <w:rPr>
                <w:sz w:val="24"/>
                <w:szCs w:val="24"/>
              </w:rPr>
            </w:pPr>
            <w:r w:rsidRPr="00DF3540">
              <w:rPr>
                <w:sz w:val="24"/>
                <w:szCs w:val="24"/>
              </w:rPr>
              <w:t>June 7, 2018</w:t>
            </w:r>
          </w:p>
        </w:tc>
        <w:tc>
          <w:tcPr>
            <w:tcW w:w="6678" w:type="dxa"/>
            <w:hideMark/>
          </w:tcPr>
          <w:p w:rsidR="001E4D57" w:rsidRPr="00DF3540" w:rsidRDefault="001E4D57" w:rsidP="0058064B">
            <w:pPr>
              <w:rPr>
                <w:sz w:val="24"/>
                <w:szCs w:val="24"/>
                <w:u w:val="single"/>
              </w:rPr>
            </w:pPr>
            <w:r w:rsidRPr="00DF3540">
              <w:rPr>
                <w:sz w:val="24"/>
                <w:szCs w:val="24"/>
              </w:rPr>
              <w:t xml:space="preserve">Parties’ Written Direct Testimony  </w:t>
            </w:r>
          </w:p>
        </w:tc>
      </w:tr>
      <w:tr w:rsidR="001E4D57" w:rsidRPr="00DF3540" w:rsidTr="005728AC">
        <w:tc>
          <w:tcPr>
            <w:tcW w:w="2898" w:type="dxa"/>
            <w:vAlign w:val="center"/>
            <w:hideMark/>
          </w:tcPr>
          <w:p w:rsidR="001E4D57" w:rsidRPr="00DF3540" w:rsidRDefault="004F6F72" w:rsidP="0058064B">
            <w:pPr>
              <w:spacing w:line="360" w:lineRule="auto"/>
              <w:rPr>
                <w:sz w:val="24"/>
                <w:szCs w:val="24"/>
              </w:rPr>
            </w:pPr>
            <w:r w:rsidRPr="00DF3540">
              <w:rPr>
                <w:sz w:val="24"/>
                <w:szCs w:val="24"/>
              </w:rPr>
              <w:t>July 3</w:t>
            </w:r>
            <w:r w:rsidR="001E4D57" w:rsidRPr="00DF3540">
              <w:rPr>
                <w:sz w:val="24"/>
                <w:szCs w:val="24"/>
              </w:rPr>
              <w:t>, 2018</w:t>
            </w:r>
          </w:p>
        </w:tc>
        <w:tc>
          <w:tcPr>
            <w:tcW w:w="6678" w:type="dxa"/>
            <w:hideMark/>
          </w:tcPr>
          <w:p w:rsidR="001E4D57" w:rsidRPr="00DF3540" w:rsidRDefault="001E4D57" w:rsidP="0058064B">
            <w:pPr>
              <w:spacing w:line="360" w:lineRule="auto"/>
              <w:rPr>
                <w:sz w:val="24"/>
                <w:szCs w:val="24"/>
              </w:rPr>
            </w:pPr>
            <w:r w:rsidRPr="00DF3540">
              <w:rPr>
                <w:sz w:val="24"/>
                <w:szCs w:val="24"/>
              </w:rPr>
              <w:t xml:space="preserve">Written Rebuttal Testimony </w:t>
            </w:r>
          </w:p>
        </w:tc>
      </w:tr>
      <w:tr w:rsidR="005728AC" w:rsidRPr="00DF3540" w:rsidTr="00476B6C">
        <w:tc>
          <w:tcPr>
            <w:tcW w:w="2898" w:type="dxa"/>
            <w:vAlign w:val="center"/>
          </w:tcPr>
          <w:p w:rsidR="005728AC" w:rsidRPr="00DF3540" w:rsidRDefault="00F42054" w:rsidP="005728AC">
            <w:pPr>
              <w:spacing w:line="360" w:lineRule="auto"/>
              <w:rPr>
                <w:sz w:val="24"/>
                <w:szCs w:val="24"/>
              </w:rPr>
            </w:pPr>
            <w:r>
              <w:rPr>
                <w:sz w:val="24"/>
                <w:szCs w:val="24"/>
              </w:rPr>
              <w:t>July 17, 2018</w:t>
            </w:r>
          </w:p>
        </w:tc>
        <w:tc>
          <w:tcPr>
            <w:tcW w:w="6678" w:type="dxa"/>
          </w:tcPr>
          <w:p w:rsidR="005728AC" w:rsidRPr="00DF3540" w:rsidRDefault="00F42054" w:rsidP="005728AC">
            <w:pPr>
              <w:spacing w:line="360" w:lineRule="auto"/>
              <w:rPr>
                <w:sz w:val="24"/>
                <w:szCs w:val="24"/>
              </w:rPr>
            </w:pPr>
            <w:r w:rsidRPr="00DF3540">
              <w:rPr>
                <w:sz w:val="24"/>
                <w:szCs w:val="24"/>
              </w:rPr>
              <w:t xml:space="preserve">Written </w:t>
            </w:r>
            <w:proofErr w:type="spellStart"/>
            <w:r>
              <w:rPr>
                <w:sz w:val="24"/>
                <w:szCs w:val="24"/>
              </w:rPr>
              <w:t>Surre</w:t>
            </w:r>
            <w:r w:rsidRPr="00DF3540">
              <w:rPr>
                <w:sz w:val="24"/>
                <w:szCs w:val="24"/>
              </w:rPr>
              <w:t>buttal</w:t>
            </w:r>
            <w:proofErr w:type="spellEnd"/>
            <w:r w:rsidRPr="00DF3540">
              <w:rPr>
                <w:sz w:val="24"/>
                <w:szCs w:val="24"/>
              </w:rPr>
              <w:t xml:space="preserve"> Testimony</w:t>
            </w:r>
          </w:p>
        </w:tc>
      </w:tr>
      <w:tr w:rsidR="005728AC" w:rsidRPr="00DF3540" w:rsidTr="005728AC">
        <w:tc>
          <w:tcPr>
            <w:tcW w:w="2898" w:type="dxa"/>
            <w:vAlign w:val="center"/>
          </w:tcPr>
          <w:p w:rsidR="005728AC" w:rsidRPr="00DF3540" w:rsidRDefault="00F42054" w:rsidP="005728AC">
            <w:pPr>
              <w:spacing w:line="360" w:lineRule="auto"/>
              <w:rPr>
                <w:sz w:val="24"/>
                <w:szCs w:val="24"/>
              </w:rPr>
            </w:pPr>
            <w:r>
              <w:rPr>
                <w:sz w:val="24"/>
                <w:szCs w:val="24"/>
              </w:rPr>
              <w:t>July 23, 2018</w:t>
            </w:r>
          </w:p>
        </w:tc>
        <w:tc>
          <w:tcPr>
            <w:tcW w:w="6678" w:type="dxa"/>
          </w:tcPr>
          <w:p w:rsidR="005728AC" w:rsidRPr="00DF3540" w:rsidRDefault="00F42054" w:rsidP="005728AC">
            <w:pPr>
              <w:spacing w:line="360" w:lineRule="auto"/>
              <w:rPr>
                <w:sz w:val="24"/>
                <w:szCs w:val="24"/>
              </w:rPr>
            </w:pPr>
            <w:r>
              <w:rPr>
                <w:sz w:val="24"/>
                <w:szCs w:val="24"/>
              </w:rPr>
              <w:t>Rejoinder Outline</w:t>
            </w:r>
          </w:p>
        </w:tc>
      </w:tr>
      <w:tr w:rsidR="005728AC" w:rsidRPr="00DF3540" w:rsidTr="005728AC">
        <w:tc>
          <w:tcPr>
            <w:tcW w:w="2898" w:type="dxa"/>
            <w:vAlign w:val="center"/>
            <w:hideMark/>
          </w:tcPr>
          <w:p w:rsidR="00F42054" w:rsidRDefault="00F42054" w:rsidP="00F42054">
            <w:pPr>
              <w:rPr>
                <w:sz w:val="24"/>
                <w:szCs w:val="24"/>
              </w:rPr>
            </w:pPr>
            <w:r>
              <w:rPr>
                <w:sz w:val="24"/>
                <w:szCs w:val="24"/>
              </w:rPr>
              <w:t>July 25-27, 2018,</w:t>
            </w:r>
          </w:p>
          <w:p w:rsidR="005728AC" w:rsidRPr="00DF3540" w:rsidRDefault="00F42054" w:rsidP="0094113B">
            <w:pPr>
              <w:rPr>
                <w:sz w:val="24"/>
                <w:szCs w:val="24"/>
              </w:rPr>
            </w:pPr>
            <w:r>
              <w:rPr>
                <w:sz w:val="24"/>
                <w:szCs w:val="24"/>
              </w:rPr>
              <w:t>August 6, 2018*</w:t>
            </w:r>
          </w:p>
        </w:tc>
        <w:tc>
          <w:tcPr>
            <w:tcW w:w="6678" w:type="dxa"/>
            <w:hideMark/>
          </w:tcPr>
          <w:p w:rsidR="00F42054" w:rsidRDefault="00F42054" w:rsidP="005728AC">
            <w:pPr>
              <w:spacing w:line="360" w:lineRule="auto"/>
              <w:rPr>
                <w:sz w:val="24"/>
                <w:szCs w:val="24"/>
              </w:rPr>
            </w:pPr>
          </w:p>
          <w:p w:rsidR="005728AC" w:rsidRPr="00DF3540" w:rsidRDefault="00F42054" w:rsidP="005728AC">
            <w:pPr>
              <w:spacing w:line="360" w:lineRule="auto"/>
              <w:rPr>
                <w:sz w:val="24"/>
                <w:szCs w:val="24"/>
              </w:rPr>
            </w:pPr>
            <w:r>
              <w:rPr>
                <w:sz w:val="24"/>
                <w:szCs w:val="24"/>
              </w:rPr>
              <w:t>Evidentiary Hearings in Harrisburg</w:t>
            </w:r>
          </w:p>
        </w:tc>
      </w:tr>
      <w:tr w:rsidR="005728AC" w:rsidRPr="00DF3540" w:rsidTr="005728AC">
        <w:tc>
          <w:tcPr>
            <w:tcW w:w="2898" w:type="dxa"/>
            <w:vAlign w:val="center"/>
          </w:tcPr>
          <w:p w:rsidR="005728AC" w:rsidRDefault="00F42054" w:rsidP="005728AC">
            <w:pPr>
              <w:rPr>
                <w:sz w:val="24"/>
                <w:szCs w:val="24"/>
              </w:rPr>
            </w:pPr>
            <w:r w:rsidRPr="00DF3540">
              <w:rPr>
                <w:sz w:val="24"/>
                <w:szCs w:val="24"/>
              </w:rPr>
              <w:t>August 16, 2018</w:t>
            </w:r>
          </w:p>
        </w:tc>
        <w:tc>
          <w:tcPr>
            <w:tcW w:w="6678" w:type="dxa"/>
          </w:tcPr>
          <w:p w:rsidR="005728AC" w:rsidRPr="00DF3540" w:rsidRDefault="00F42054" w:rsidP="005F0831">
            <w:pPr>
              <w:spacing w:line="360" w:lineRule="auto"/>
              <w:rPr>
                <w:sz w:val="24"/>
                <w:szCs w:val="24"/>
              </w:rPr>
            </w:pPr>
            <w:r w:rsidRPr="00DF3540">
              <w:rPr>
                <w:sz w:val="24"/>
                <w:szCs w:val="24"/>
              </w:rPr>
              <w:t>Main Briefs Due</w:t>
            </w:r>
          </w:p>
        </w:tc>
      </w:tr>
      <w:tr w:rsidR="005728AC" w:rsidRPr="00DF3540" w:rsidTr="00F42054">
        <w:tc>
          <w:tcPr>
            <w:tcW w:w="2898" w:type="dxa"/>
            <w:vAlign w:val="center"/>
          </w:tcPr>
          <w:p w:rsidR="00F42054" w:rsidRDefault="00F42054" w:rsidP="005728AC">
            <w:pPr>
              <w:rPr>
                <w:sz w:val="24"/>
                <w:szCs w:val="24"/>
              </w:rPr>
            </w:pPr>
          </w:p>
          <w:p w:rsidR="005728AC" w:rsidRPr="00DF3540" w:rsidRDefault="00F42054" w:rsidP="005728AC">
            <w:pPr>
              <w:rPr>
                <w:sz w:val="24"/>
                <w:szCs w:val="24"/>
              </w:rPr>
            </w:pPr>
            <w:r w:rsidRPr="00DF3540">
              <w:rPr>
                <w:sz w:val="24"/>
                <w:szCs w:val="24"/>
              </w:rPr>
              <w:t>August 31, 2018</w:t>
            </w:r>
          </w:p>
        </w:tc>
        <w:tc>
          <w:tcPr>
            <w:tcW w:w="6678" w:type="dxa"/>
          </w:tcPr>
          <w:p w:rsidR="005728AC" w:rsidRPr="00DF3540" w:rsidRDefault="00F42054" w:rsidP="00F42054">
            <w:pPr>
              <w:rPr>
                <w:sz w:val="24"/>
                <w:szCs w:val="24"/>
              </w:rPr>
            </w:pPr>
            <w:r w:rsidRPr="00DF3540">
              <w:rPr>
                <w:sz w:val="24"/>
                <w:szCs w:val="24"/>
              </w:rPr>
              <w:t xml:space="preserve">Reply Briefs Due or Submission of Joint Settlement Petition Executed by Representatives of All Parties, Together </w:t>
            </w:r>
            <w:proofErr w:type="gramStart"/>
            <w:r w:rsidRPr="00DF3540">
              <w:rPr>
                <w:sz w:val="24"/>
                <w:szCs w:val="24"/>
              </w:rPr>
              <w:t>With</w:t>
            </w:r>
            <w:proofErr w:type="gramEnd"/>
            <w:r w:rsidRPr="00DF3540">
              <w:rPr>
                <w:sz w:val="24"/>
                <w:szCs w:val="24"/>
              </w:rPr>
              <w:t xml:space="preserve"> All Parties’ Statements In Support of Settlement</w:t>
            </w:r>
          </w:p>
        </w:tc>
      </w:tr>
      <w:tr w:rsidR="005728AC" w:rsidRPr="00DF3540" w:rsidTr="005728AC">
        <w:tc>
          <w:tcPr>
            <w:tcW w:w="2898" w:type="dxa"/>
            <w:vAlign w:val="center"/>
            <w:hideMark/>
          </w:tcPr>
          <w:p w:rsidR="005728AC" w:rsidRPr="00DF3540" w:rsidRDefault="005728AC" w:rsidP="005728AC">
            <w:pPr>
              <w:rPr>
                <w:sz w:val="24"/>
                <w:szCs w:val="24"/>
              </w:rPr>
            </w:pPr>
          </w:p>
        </w:tc>
        <w:tc>
          <w:tcPr>
            <w:tcW w:w="6678" w:type="dxa"/>
            <w:hideMark/>
          </w:tcPr>
          <w:p w:rsidR="005728AC" w:rsidRPr="00DF3540" w:rsidRDefault="005728AC" w:rsidP="005728AC">
            <w:pPr>
              <w:rPr>
                <w:sz w:val="24"/>
                <w:szCs w:val="24"/>
              </w:rPr>
            </w:pPr>
          </w:p>
        </w:tc>
      </w:tr>
    </w:tbl>
    <w:p w:rsidR="009A6438" w:rsidRDefault="009A6438" w:rsidP="009A6438">
      <w:pPr>
        <w:pStyle w:val="ListParagraph"/>
        <w:tabs>
          <w:tab w:val="left" w:pos="720"/>
          <w:tab w:val="left" w:pos="1440"/>
          <w:tab w:val="left" w:pos="2160"/>
          <w:tab w:val="left" w:pos="4608"/>
          <w:tab w:val="left" w:pos="6336"/>
          <w:tab w:val="left" w:pos="6912"/>
        </w:tabs>
        <w:spacing w:line="276" w:lineRule="auto"/>
        <w:rPr>
          <w:sz w:val="24"/>
          <w:szCs w:val="24"/>
        </w:rPr>
      </w:pPr>
    </w:p>
    <w:p w:rsidR="00282B93" w:rsidRPr="00DF3540" w:rsidRDefault="005728AC" w:rsidP="009A6438">
      <w:pPr>
        <w:pStyle w:val="ListParagraph"/>
        <w:tabs>
          <w:tab w:val="left" w:pos="1440"/>
          <w:tab w:val="left" w:pos="2160"/>
          <w:tab w:val="left" w:pos="4608"/>
          <w:tab w:val="left" w:pos="6336"/>
          <w:tab w:val="left" w:pos="6912"/>
        </w:tabs>
        <w:spacing w:line="360" w:lineRule="auto"/>
        <w:ind w:left="0" w:firstLine="1440"/>
        <w:rPr>
          <w:sz w:val="24"/>
          <w:szCs w:val="24"/>
        </w:rPr>
      </w:pPr>
      <w:r>
        <w:rPr>
          <w:sz w:val="24"/>
          <w:szCs w:val="24"/>
        </w:rPr>
        <w:t>*</w:t>
      </w:r>
      <w:r w:rsidR="00BC7C75" w:rsidRPr="00DF3540">
        <w:rPr>
          <w:sz w:val="24"/>
          <w:szCs w:val="24"/>
        </w:rPr>
        <w:t xml:space="preserve">The August 6, 2018 hearing date is scheduled for the examination of OSBA Witness Knecht pursuant to the agreement of the </w:t>
      </w:r>
      <w:r w:rsidR="00C2417B">
        <w:rPr>
          <w:sz w:val="24"/>
          <w:szCs w:val="24"/>
        </w:rPr>
        <w:t>p</w:t>
      </w:r>
      <w:r w:rsidR="00BC7C75" w:rsidRPr="00DF3540">
        <w:rPr>
          <w:sz w:val="24"/>
          <w:szCs w:val="24"/>
        </w:rPr>
        <w:t xml:space="preserve">arties at the </w:t>
      </w:r>
      <w:r w:rsidR="00C2417B">
        <w:rPr>
          <w:sz w:val="24"/>
          <w:szCs w:val="24"/>
        </w:rPr>
        <w:t>p</w:t>
      </w:r>
      <w:r w:rsidR="00BC7C75" w:rsidRPr="00DF3540">
        <w:rPr>
          <w:sz w:val="24"/>
          <w:szCs w:val="24"/>
        </w:rPr>
        <w:t xml:space="preserve">rehearing </w:t>
      </w:r>
      <w:r w:rsidR="00C2417B">
        <w:rPr>
          <w:sz w:val="24"/>
          <w:szCs w:val="24"/>
        </w:rPr>
        <w:t>c</w:t>
      </w:r>
      <w:r w:rsidR="00BC7C75" w:rsidRPr="00DF3540">
        <w:rPr>
          <w:sz w:val="24"/>
          <w:szCs w:val="24"/>
        </w:rPr>
        <w:t>onference.</w:t>
      </w:r>
      <w:r w:rsidR="00282B93" w:rsidRPr="00DF3540">
        <w:rPr>
          <w:sz w:val="24"/>
          <w:szCs w:val="24"/>
        </w:rPr>
        <w:t xml:space="preserve"> </w:t>
      </w:r>
      <w:r w:rsidR="001E4D57" w:rsidRPr="00DF3540">
        <w:rPr>
          <w:sz w:val="24"/>
          <w:szCs w:val="24"/>
        </w:rPr>
        <w:tab/>
      </w:r>
      <w:r w:rsidR="001E4D57" w:rsidRPr="00DF3540">
        <w:rPr>
          <w:sz w:val="24"/>
          <w:szCs w:val="24"/>
        </w:rPr>
        <w:tab/>
      </w:r>
    </w:p>
    <w:p w:rsidR="00282B93" w:rsidRPr="00DF3540" w:rsidRDefault="00282B93" w:rsidP="001E4D57">
      <w:pPr>
        <w:tabs>
          <w:tab w:val="left" w:pos="720"/>
          <w:tab w:val="left" w:pos="1440"/>
          <w:tab w:val="left" w:pos="2160"/>
          <w:tab w:val="left" w:pos="4608"/>
          <w:tab w:val="left" w:pos="6336"/>
          <w:tab w:val="left" w:pos="6912"/>
        </w:tabs>
        <w:spacing w:line="360" w:lineRule="auto"/>
        <w:rPr>
          <w:sz w:val="24"/>
          <w:szCs w:val="24"/>
        </w:rPr>
      </w:pPr>
    </w:p>
    <w:p w:rsidR="001E4D57" w:rsidRPr="00DF3540" w:rsidRDefault="001E4D57" w:rsidP="009A6438">
      <w:pPr>
        <w:tabs>
          <w:tab w:val="left" w:pos="720"/>
          <w:tab w:val="left" w:pos="1440"/>
          <w:tab w:val="left" w:pos="2160"/>
          <w:tab w:val="left" w:pos="4608"/>
          <w:tab w:val="left" w:pos="6336"/>
          <w:tab w:val="left" w:pos="6912"/>
        </w:tabs>
        <w:spacing w:line="360" w:lineRule="auto"/>
        <w:ind w:firstLine="1440"/>
        <w:rPr>
          <w:sz w:val="24"/>
          <w:szCs w:val="24"/>
        </w:rPr>
      </w:pPr>
      <w:r w:rsidRPr="00DF3540">
        <w:rPr>
          <w:sz w:val="24"/>
          <w:szCs w:val="24"/>
        </w:rPr>
        <w:t>The parties shall attempt to resolve any issues regarding the presentation of witnesses and the order of the presentation of witnesses prior to the hearing.</w:t>
      </w:r>
    </w:p>
    <w:p w:rsidR="001E4D57" w:rsidRPr="00DF3540" w:rsidRDefault="001E4D57"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For parties accepting electronic service, the documents described in the litigation schedule referenced above shall be served electronically on the date indicated, provided that such documents are followed by hard copy delivery by first-class mail</w:t>
      </w:r>
      <w:r w:rsidRPr="00DF3540">
        <w:rPr>
          <w:i/>
          <w:sz w:val="24"/>
          <w:szCs w:val="24"/>
        </w:rPr>
        <w:t>.</w:t>
      </w:r>
      <w:r w:rsidRPr="00DF3540">
        <w:rPr>
          <w:sz w:val="24"/>
          <w:szCs w:val="24"/>
        </w:rPr>
        <w:t xml:space="preserve">  The parties are requested to provide discovery requests, responses and documents electronically to the individuals identified in the parties’ respective prehearing memoranda.</w:t>
      </w:r>
    </w:p>
    <w:p w:rsidR="001E4D57" w:rsidRDefault="001E4D57" w:rsidP="001E4D57">
      <w:pPr>
        <w:spacing w:line="360" w:lineRule="auto"/>
        <w:rPr>
          <w:b/>
          <w:sz w:val="24"/>
          <w:szCs w:val="24"/>
        </w:rPr>
      </w:pPr>
    </w:p>
    <w:p w:rsidR="00D61DDE" w:rsidRPr="00DF3540" w:rsidRDefault="00D61DDE" w:rsidP="001E4D57">
      <w:pPr>
        <w:spacing w:line="360" w:lineRule="auto"/>
        <w:rPr>
          <w:b/>
          <w:sz w:val="24"/>
          <w:szCs w:val="24"/>
        </w:rPr>
      </w:pPr>
    </w:p>
    <w:p w:rsidR="001E4D57" w:rsidRPr="00DF3540" w:rsidRDefault="001E4D57" w:rsidP="001E4D57">
      <w:pPr>
        <w:spacing w:line="360" w:lineRule="auto"/>
        <w:rPr>
          <w:sz w:val="24"/>
          <w:szCs w:val="24"/>
        </w:rPr>
      </w:pPr>
      <w:r w:rsidRPr="00DF3540">
        <w:rPr>
          <w:sz w:val="24"/>
          <w:szCs w:val="24"/>
        </w:rPr>
        <w:lastRenderedPageBreak/>
        <w:t xml:space="preserve">  </w:t>
      </w:r>
      <w:r w:rsidRPr="00DF3540">
        <w:rPr>
          <w:sz w:val="24"/>
          <w:szCs w:val="24"/>
        </w:rPr>
        <w:tab/>
      </w:r>
      <w:r w:rsidRPr="00DF3540">
        <w:rPr>
          <w:sz w:val="24"/>
          <w:szCs w:val="24"/>
        </w:rPr>
        <w:tab/>
        <w:t xml:space="preserve">The parties are reminded of the Commission’s requirements for the preparation and filing of written testimony.  52 </w:t>
      </w:r>
      <w:proofErr w:type="spellStart"/>
      <w:proofErr w:type="gramStart"/>
      <w:r w:rsidRPr="00DF3540">
        <w:rPr>
          <w:sz w:val="24"/>
          <w:szCs w:val="24"/>
        </w:rPr>
        <w:t>Pa.Code</w:t>
      </w:r>
      <w:proofErr w:type="spellEnd"/>
      <w:proofErr w:type="gramEnd"/>
      <w:r w:rsidRPr="00DF3540">
        <w:rPr>
          <w:sz w:val="24"/>
          <w:szCs w:val="24"/>
        </w:rPr>
        <w:t xml:space="preserve"> § 5.412.  Written testimony must be accompanied by all exhibits to which it relates.  The above-stated dates are </w:t>
      </w:r>
      <w:r w:rsidRPr="00DF3540">
        <w:rPr>
          <w:sz w:val="24"/>
          <w:szCs w:val="24"/>
          <w:u w:val="single"/>
        </w:rPr>
        <w:t>in-hand</w:t>
      </w:r>
      <w:r w:rsidRPr="00DF3540">
        <w:rPr>
          <w:sz w:val="24"/>
          <w:szCs w:val="24"/>
        </w:rPr>
        <w:t xml:space="preserve"> dates for service on the parties and the Presiding Administrative Law Judge (ALJ).  Unless otherwise provided herein, the parties and the Presiding ALJ </w:t>
      </w:r>
      <w:r w:rsidR="00BC7C75" w:rsidRPr="00DF3540">
        <w:rPr>
          <w:sz w:val="24"/>
          <w:szCs w:val="24"/>
        </w:rPr>
        <w:t xml:space="preserve">shall </w:t>
      </w:r>
      <w:r w:rsidRPr="00DF3540">
        <w:rPr>
          <w:sz w:val="24"/>
          <w:szCs w:val="24"/>
        </w:rPr>
        <w:t>accept email transmission of such material, so long as the subject email is received by 4:00 p.m. on the date due and provided the email is followed by sending a hard copy of the same material by first-class mail postage prepaid on the same business day.  The email address of the Presiding ALJ is jeffwatson@pa.gov.  The Presiding ALJ will not accept facsimile transmissions greater than ten pages in length without prior authorization.  If the parties have any questions, they may call the office of the Presiding ALJ at (412) 565-3550.</w:t>
      </w:r>
    </w:p>
    <w:p w:rsidR="001E4D57" w:rsidRPr="00DF3540" w:rsidRDefault="001E4D57"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 xml:space="preserve">Any party, wishing to submit written testimony (pursuant to 52 </w:t>
      </w:r>
      <w:proofErr w:type="spellStart"/>
      <w:proofErr w:type="gramStart"/>
      <w:r w:rsidRPr="00DF3540">
        <w:rPr>
          <w:sz w:val="24"/>
          <w:szCs w:val="24"/>
        </w:rPr>
        <w:t>Pa.Code</w:t>
      </w:r>
      <w:proofErr w:type="spellEnd"/>
      <w:proofErr w:type="gramEnd"/>
      <w:r w:rsidRPr="00DF3540">
        <w:rPr>
          <w:sz w:val="24"/>
          <w:szCs w:val="24"/>
        </w:rPr>
        <w:t xml:space="preserve"> § 5.412(f)) is advised to comply with the Commission’s requirement concerning the electronic filing of written testimony as specified in the Commission’s Implementation Order, dated January 10, 2013, at Docket No. M-2012-2331973.  Furthermore, the parties are reminded that parties serving pre-served testimony in proceedings pending before the Commission pursuant to 52 </w:t>
      </w:r>
      <w:proofErr w:type="spellStart"/>
      <w:r w:rsidRPr="00DF3540">
        <w:rPr>
          <w:sz w:val="24"/>
          <w:szCs w:val="24"/>
        </w:rPr>
        <w:t>Pa.Code</w:t>
      </w:r>
      <w:proofErr w:type="spellEnd"/>
      <w:r w:rsidRPr="00DF3540">
        <w:rPr>
          <w:sz w:val="24"/>
          <w:szCs w:val="24"/>
        </w:rPr>
        <w:t xml:space="preserve"> § 5.412(f), shall be required, within thirty (30) days after the final hearing in an adjudicatory proceeding (unless such time period is otherwise modified by the presiding officer), to either </w:t>
      </w:r>
      <w:proofErr w:type="spellStart"/>
      <w:r w:rsidRPr="00DF3540">
        <w:rPr>
          <w:sz w:val="24"/>
          <w:szCs w:val="24"/>
        </w:rPr>
        <w:t>efile</w:t>
      </w:r>
      <w:proofErr w:type="spellEnd"/>
      <w:r w:rsidRPr="00DF3540">
        <w:rPr>
          <w:sz w:val="24"/>
          <w:szCs w:val="24"/>
        </w:rPr>
        <w:t xml:space="preserve"> with or provide to the Secretary’s Bureau a Compact Disc (CD) containing all testimony furnished to the court reporter during the proceeding.  In addition to the testimony that is electronically submitted to the Commission either by </w:t>
      </w:r>
      <w:proofErr w:type="spellStart"/>
      <w:r w:rsidRPr="00DF3540">
        <w:rPr>
          <w:sz w:val="24"/>
          <w:szCs w:val="24"/>
        </w:rPr>
        <w:t>efiling</w:t>
      </w:r>
      <w:proofErr w:type="spellEnd"/>
      <w:r w:rsidRPr="00DF3540">
        <w:rPr>
          <w:sz w:val="24"/>
          <w:szCs w:val="24"/>
        </w:rPr>
        <w:t xml:space="preserve"> or by the submission of a CD to the Secretary’s Bureau, parties must continue to submit two copies of such testimony to the court reporter at the hearing of this matter.</w:t>
      </w:r>
    </w:p>
    <w:p w:rsidR="001E4D57" w:rsidRPr="00DF3540" w:rsidRDefault="001E4D57"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The hearings scheduled for Harrisburg will begin promptly at 10:00 a.m.</w:t>
      </w:r>
      <w:r w:rsidR="00BC7C75" w:rsidRPr="00DF3540">
        <w:rPr>
          <w:sz w:val="24"/>
          <w:szCs w:val="24"/>
        </w:rPr>
        <w:t>, unless revised by subsequent order in this proceeding.</w:t>
      </w:r>
      <w:r w:rsidRPr="00DF3540">
        <w:rPr>
          <w:sz w:val="24"/>
          <w:szCs w:val="24"/>
        </w:rPr>
        <w:t xml:space="preserve">  The parties must confer before commencement of the hearings to schedule their witnesses </w:t>
      </w:r>
      <w:proofErr w:type="gramStart"/>
      <w:r w:rsidRPr="00DF3540">
        <w:rPr>
          <w:sz w:val="24"/>
          <w:szCs w:val="24"/>
        </w:rPr>
        <w:t>so as to</w:t>
      </w:r>
      <w:proofErr w:type="gramEnd"/>
      <w:r w:rsidRPr="00DF3540">
        <w:rPr>
          <w:sz w:val="24"/>
          <w:szCs w:val="24"/>
        </w:rPr>
        <w:t xml:space="preserve"> avoid “holes” or “dead time” during the hearings.  In addition, the parties will coordinate scheduling issues in the event of conflicts with the schedules of necessary witnesses and other matters which may arise in this proceeding.</w:t>
      </w:r>
    </w:p>
    <w:p w:rsidR="001E4D57" w:rsidRDefault="001E4D57" w:rsidP="001E4D57">
      <w:pPr>
        <w:spacing w:line="360" w:lineRule="auto"/>
        <w:rPr>
          <w:sz w:val="24"/>
          <w:szCs w:val="24"/>
        </w:rPr>
      </w:pPr>
    </w:p>
    <w:p w:rsidR="001E4D57" w:rsidRPr="00DF3540" w:rsidRDefault="001E4D57" w:rsidP="001E4D57">
      <w:pPr>
        <w:spacing w:line="360" w:lineRule="auto"/>
        <w:jc w:val="center"/>
        <w:rPr>
          <w:b/>
          <w:sz w:val="24"/>
          <w:szCs w:val="24"/>
          <w:u w:val="single"/>
        </w:rPr>
      </w:pPr>
      <w:r w:rsidRPr="00DF3540">
        <w:rPr>
          <w:b/>
          <w:sz w:val="24"/>
          <w:szCs w:val="24"/>
          <w:u w:val="single"/>
        </w:rPr>
        <w:lastRenderedPageBreak/>
        <w:t>Parties</w:t>
      </w:r>
    </w:p>
    <w:p w:rsidR="001E4D57" w:rsidRPr="00DF3540" w:rsidRDefault="001E4D57"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As of the date of this order, the entities named above are the only parties involved in this case.  A (Service List or Parties List) of these parties is appended to this order.  In addition, the parties are requested to provide courtesy copies of all documents, including discovery, testimony, and briefs by electronic service to the individuals identified in the respective prehearing memoranda filed by the parties.</w:t>
      </w:r>
    </w:p>
    <w:p w:rsidR="001E4D57" w:rsidRPr="00DF3540" w:rsidRDefault="001E4D57" w:rsidP="001E4D57">
      <w:pPr>
        <w:spacing w:line="360" w:lineRule="auto"/>
        <w:jc w:val="center"/>
        <w:rPr>
          <w:b/>
          <w:sz w:val="24"/>
          <w:szCs w:val="24"/>
          <w:u w:val="single"/>
        </w:rPr>
      </w:pPr>
    </w:p>
    <w:p w:rsidR="001E4D57" w:rsidRPr="00DF3540" w:rsidRDefault="001E4D57" w:rsidP="001E4D57">
      <w:pPr>
        <w:pStyle w:val="PlainText"/>
        <w:spacing w:line="360" w:lineRule="auto"/>
        <w:rPr>
          <w:rFonts w:ascii="Times New Roman" w:hAnsi="Times New Roman" w:cs="Times New Roman"/>
          <w:sz w:val="24"/>
          <w:szCs w:val="24"/>
        </w:rPr>
      </w:pPr>
      <w:r w:rsidRPr="00DF3540">
        <w:rPr>
          <w:rFonts w:ascii="Times New Roman" w:hAnsi="Times New Roman" w:cs="Times New Roman"/>
          <w:sz w:val="24"/>
          <w:szCs w:val="24"/>
        </w:rPr>
        <w:tab/>
      </w:r>
      <w:r w:rsidRPr="00DF3540">
        <w:rPr>
          <w:rFonts w:ascii="Times New Roman" w:hAnsi="Times New Roman" w:cs="Times New Roman"/>
          <w:sz w:val="24"/>
          <w:szCs w:val="24"/>
        </w:rPr>
        <w:tab/>
        <w:t xml:space="preserve">Individuals remaining on the Service List will be served with </w:t>
      </w:r>
      <w:proofErr w:type="gramStart"/>
      <w:r w:rsidRPr="00DF3540">
        <w:rPr>
          <w:rFonts w:ascii="Times New Roman" w:hAnsi="Times New Roman" w:cs="Times New Roman"/>
          <w:sz w:val="24"/>
          <w:szCs w:val="24"/>
        </w:rPr>
        <w:t>all of</w:t>
      </w:r>
      <w:proofErr w:type="gramEnd"/>
      <w:r w:rsidRPr="00DF3540">
        <w:rPr>
          <w:rFonts w:ascii="Times New Roman" w:hAnsi="Times New Roman" w:cs="Times New Roman"/>
          <w:sz w:val="24"/>
          <w:szCs w:val="24"/>
        </w:rPr>
        <w:t xml:space="preserve"> the pleadings, filings, discovery requests, written testimony, orders and decisions served and issued in this proceeding.  These documents may be voluminous.  </w:t>
      </w:r>
      <w:r w:rsidR="001B6CF9" w:rsidRPr="00DF3540">
        <w:rPr>
          <w:rFonts w:ascii="Times New Roman" w:hAnsi="Times New Roman" w:cs="Times New Roman"/>
          <w:sz w:val="24"/>
          <w:szCs w:val="24"/>
        </w:rPr>
        <w:t xml:space="preserve">All </w:t>
      </w:r>
      <w:r w:rsidR="00035C60">
        <w:rPr>
          <w:rFonts w:ascii="Times New Roman" w:hAnsi="Times New Roman" w:cs="Times New Roman"/>
          <w:sz w:val="24"/>
          <w:szCs w:val="24"/>
        </w:rPr>
        <w:t>p</w:t>
      </w:r>
      <w:r w:rsidR="001B6CF9" w:rsidRPr="00DF3540">
        <w:rPr>
          <w:rFonts w:ascii="Times New Roman" w:hAnsi="Times New Roman" w:cs="Times New Roman"/>
          <w:sz w:val="24"/>
          <w:szCs w:val="24"/>
        </w:rPr>
        <w:t xml:space="preserve">arties are required to </w:t>
      </w:r>
      <w:r w:rsidRPr="00DF3540">
        <w:rPr>
          <w:rFonts w:ascii="Times New Roman" w:hAnsi="Times New Roman" w:cs="Times New Roman"/>
          <w:sz w:val="24"/>
          <w:szCs w:val="24"/>
        </w:rPr>
        <w:t>serve a copy of anything</w:t>
      </w:r>
      <w:r w:rsidR="001B6CF9" w:rsidRPr="00DF3540">
        <w:rPr>
          <w:rFonts w:ascii="Times New Roman" w:hAnsi="Times New Roman" w:cs="Times New Roman"/>
          <w:sz w:val="24"/>
          <w:szCs w:val="24"/>
        </w:rPr>
        <w:t xml:space="preserve"> </w:t>
      </w:r>
      <w:r w:rsidRPr="00DF3540">
        <w:rPr>
          <w:rFonts w:ascii="Times New Roman" w:hAnsi="Times New Roman" w:cs="Times New Roman"/>
          <w:sz w:val="24"/>
          <w:szCs w:val="24"/>
        </w:rPr>
        <w:t>file</w:t>
      </w:r>
      <w:r w:rsidR="001B6CF9" w:rsidRPr="00DF3540">
        <w:rPr>
          <w:rFonts w:ascii="Times New Roman" w:hAnsi="Times New Roman" w:cs="Times New Roman"/>
          <w:sz w:val="24"/>
          <w:szCs w:val="24"/>
        </w:rPr>
        <w:t>d in this proceeding</w:t>
      </w:r>
      <w:r w:rsidRPr="00DF3540">
        <w:rPr>
          <w:rFonts w:ascii="Times New Roman" w:hAnsi="Times New Roman" w:cs="Times New Roman"/>
          <w:sz w:val="24"/>
          <w:szCs w:val="24"/>
        </w:rPr>
        <w:t xml:space="preserve"> upon the presiding officer and each party appearing on the Service List, as modified, regardless of the cost of postage.  The schedule for presenting written testimony was set at the prehearing conference in this matter.  </w:t>
      </w:r>
      <w:r w:rsidR="001B6CF9" w:rsidRPr="00DF3540">
        <w:rPr>
          <w:rFonts w:ascii="Times New Roman" w:hAnsi="Times New Roman" w:cs="Times New Roman"/>
          <w:sz w:val="24"/>
          <w:szCs w:val="24"/>
        </w:rPr>
        <w:t>P</w:t>
      </w:r>
      <w:r w:rsidRPr="00DF3540">
        <w:rPr>
          <w:rFonts w:ascii="Times New Roman" w:hAnsi="Times New Roman" w:cs="Times New Roman"/>
          <w:sz w:val="24"/>
          <w:szCs w:val="24"/>
        </w:rPr>
        <w:t xml:space="preserve">articipation in this proceeding will be in accordance with the rules of Commission practice appearing in Title 52 of the Pennsylvania Code, Chapters 1, 3 and 5.  The Pennsylvania Code is available on line at </w:t>
      </w:r>
      <w:hyperlink r:id="rId8" w:history="1">
        <w:r w:rsidRPr="00DF3540">
          <w:rPr>
            <w:rStyle w:val="Hyperlink"/>
            <w:rFonts w:ascii="Times New Roman" w:hAnsi="Times New Roman" w:cs="Times New Roman"/>
            <w:sz w:val="24"/>
            <w:szCs w:val="24"/>
          </w:rPr>
          <w:t>www.pacode.com</w:t>
        </w:r>
      </w:hyperlink>
      <w:r w:rsidRPr="00DF3540">
        <w:rPr>
          <w:rFonts w:ascii="Times New Roman" w:hAnsi="Times New Roman" w:cs="Times New Roman"/>
          <w:sz w:val="24"/>
          <w:szCs w:val="24"/>
        </w:rPr>
        <w:t>.  Although a natural person or a sole proprietor may appear on his or her own behalf, any entity other than a natural person or a sole proprietor, (e.g., a corporation, partnership, municipality, etc.), will be required to have attorney represent</w:t>
      </w:r>
      <w:r w:rsidR="001B6CF9" w:rsidRPr="00DF3540">
        <w:rPr>
          <w:rFonts w:ascii="Times New Roman" w:hAnsi="Times New Roman" w:cs="Times New Roman"/>
          <w:sz w:val="24"/>
          <w:szCs w:val="24"/>
        </w:rPr>
        <w:t>ation</w:t>
      </w:r>
      <w:r w:rsidRPr="00DF3540">
        <w:rPr>
          <w:rFonts w:ascii="Times New Roman" w:hAnsi="Times New Roman" w:cs="Times New Roman"/>
          <w:sz w:val="24"/>
          <w:szCs w:val="24"/>
        </w:rPr>
        <w:t xml:space="preserve"> in accordance with the laws of Pennsylvania. </w:t>
      </w:r>
      <w:r w:rsidR="00035C60">
        <w:rPr>
          <w:rFonts w:ascii="Times New Roman" w:hAnsi="Times New Roman" w:cs="Times New Roman"/>
          <w:sz w:val="24"/>
          <w:szCs w:val="24"/>
        </w:rPr>
        <w:t xml:space="preserve"> </w:t>
      </w:r>
      <w:r w:rsidR="001B6CF9" w:rsidRPr="00DF3540">
        <w:rPr>
          <w:rFonts w:ascii="Times New Roman" w:hAnsi="Times New Roman" w:cs="Times New Roman"/>
          <w:sz w:val="24"/>
          <w:szCs w:val="24"/>
        </w:rPr>
        <w:t xml:space="preserve">An </w:t>
      </w:r>
      <w:r w:rsidRPr="00DF3540">
        <w:rPr>
          <w:rFonts w:ascii="Times New Roman" w:hAnsi="Times New Roman" w:cs="Times New Roman"/>
          <w:sz w:val="24"/>
          <w:szCs w:val="24"/>
        </w:rPr>
        <w:t>individual</w:t>
      </w:r>
      <w:r w:rsidR="001B6CF9" w:rsidRPr="00DF3540">
        <w:rPr>
          <w:rFonts w:ascii="Times New Roman" w:hAnsi="Times New Roman" w:cs="Times New Roman"/>
          <w:sz w:val="24"/>
          <w:szCs w:val="24"/>
        </w:rPr>
        <w:t xml:space="preserve"> </w:t>
      </w:r>
      <w:r w:rsidRPr="00DF3540">
        <w:rPr>
          <w:rFonts w:ascii="Times New Roman" w:hAnsi="Times New Roman" w:cs="Times New Roman"/>
          <w:sz w:val="24"/>
          <w:szCs w:val="24"/>
        </w:rPr>
        <w:t xml:space="preserve">may either represent </w:t>
      </w:r>
      <w:r w:rsidR="001B6CF9" w:rsidRPr="00DF3540">
        <w:rPr>
          <w:rFonts w:ascii="Times New Roman" w:hAnsi="Times New Roman" w:cs="Times New Roman"/>
          <w:sz w:val="24"/>
          <w:szCs w:val="24"/>
        </w:rPr>
        <w:t>him or her</w:t>
      </w:r>
      <w:r w:rsidRPr="00DF3540">
        <w:rPr>
          <w:rFonts w:ascii="Times New Roman" w:hAnsi="Times New Roman" w:cs="Times New Roman"/>
          <w:sz w:val="24"/>
          <w:szCs w:val="24"/>
        </w:rPr>
        <w:t xml:space="preserve">self or have an attorney licensed to practice law in the Commonwealth of Pennsylvania represent </w:t>
      </w:r>
      <w:r w:rsidR="001B6CF9" w:rsidRPr="00DF3540">
        <w:rPr>
          <w:rFonts w:ascii="Times New Roman" w:hAnsi="Times New Roman" w:cs="Times New Roman"/>
          <w:sz w:val="24"/>
          <w:szCs w:val="24"/>
        </w:rPr>
        <w:t xml:space="preserve">the individual.  </w:t>
      </w:r>
      <w:r w:rsidRPr="00DF3540">
        <w:rPr>
          <w:rFonts w:ascii="Times New Roman" w:hAnsi="Times New Roman" w:cs="Times New Roman"/>
          <w:sz w:val="24"/>
          <w:szCs w:val="24"/>
        </w:rPr>
        <w:t xml:space="preserve"> However,</w:t>
      </w:r>
      <w:r w:rsidR="001B6CF9" w:rsidRPr="00DF3540">
        <w:rPr>
          <w:rFonts w:ascii="Times New Roman" w:hAnsi="Times New Roman" w:cs="Times New Roman"/>
          <w:sz w:val="24"/>
          <w:szCs w:val="24"/>
        </w:rPr>
        <w:t xml:space="preserve"> any </w:t>
      </w:r>
      <w:r w:rsidRPr="00DF3540">
        <w:rPr>
          <w:rFonts w:ascii="Times New Roman" w:hAnsi="Times New Roman" w:cs="Times New Roman"/>
          <w:sz w:val="24"/>
          <w:szCs w:val="24"/>
        </w:rPr>
        <w:t xml:space="preserve">partnership, corporation, trust, association, joint venture, other business organization, trust, trustee, legal representative, receiver, agency, governmental entity, municipality or other political subdivision, must have an attorney licensed to practice law in the Commonwealth of Pennsylvania represent </w:t>
      </w:r>
      <w:r w:rsidR="001B6CF9" w:rsidRPr="00DF3540">
        <w:rPr>
          <w:rFonts w:ascii="Times New Roman" w:hAnsi="Times New Roman" w:cs="Times New Roman"/>
          <w:sz w:val="24"/>
          <w:szCs w:val="24"/>
        </w:rPr>
        <w:t xml:space="preserve">the entity </w:t>
      </w:r>
      <w:r w:rsidRPr="00DF3540">
        <w:rPr>
          <w:rFonts w:ascii="Times New Roman" w:hAnsi="Times New Roman" w:cs="Times New Roman"/>
          <w:sz w:val="24"/>
          <w:szCs w:val="24"/>
        </w:rPr>
        <w:t xml:space="preserve">in this proceeding.  Unless you are an attorney, you may not represent someone else.  Attorneys shall comply with the Commission’s appearance requirements.  </w:t>
      </w:r>
      <w:r w:rsidRPr="00DF3540">
        <w:rPr>
          <w:rFonts w:ascii="Times New Roman" w:hAnsi="Times New Roman" w:cs="Times New Roman"/>
          <w:i/>
          <w:sz w:val="24"/>
          <w:szCs w:val="24"/>
        </w:rPr>
        <w:t>See</w:t>
      </w:r>
      <w:r w:rsidRPr="00DF3540">
        <w:rPr>
          <w:rFonts w:ascii="Times New Roman" w:hAnsi="Times New Roman" w:cs="Times New Roman"/>
          <w:sz w:val="24"/>
          <w:szCs w:val="24"/>
        </w:rPr>
        <w:t xml:space="preserve"> 52 </w:t>
      </w:r>
      <w:proofErr w:type="spellStart"/>
      <w:proofErr w:type="gramStart"/>
      <w:r w:rsidRPr="00DF3540">
        <w:rPr>
          <w:rFonts w:ascii="Times New Roman" w:hAnsi="Times New Roman" w:cs="Times New Roman"/>
          <w:sz w:val="24"/>
          <w:szCs w:val="24"/>
        </w:rPr>
        <w:t>Pa.Code</w:t>
      </w:r>
      <w:proofErr w:type="spellEnd"/>
      <w:proofErr w:type="gramEnd"/>
      <w:r w:rsidRPr="00DF3540">
        <w:rPr>
          <w:rFonts w:ascii="Times New Roman" w:hAnsi="Times New Roman" w:cs="Times New Roman"/>
          <w:sz w:val="24"/>
          <w:szCs w:val="24"/>
        </w:rPr>
        <w:t xml:space="preserve"> § 1.24(b).  </w:t>
      </w:r>
    </w:p>
    <w:p w:rsidR="001E4D57" w:rsidRPr="00DF3540" w:rsidRDefault="001E4D57" w:rsidP="001E4D57">
      <w:pPr>
        <w:spacing w:line="360" w:lineRule="auto"/>
        <w:rPr>
          <w:b/>
          <w:sz w:val="24"/>
          <w:szCs w:val="24"/>
          <w:u w:val="single"/>
        </w:rPr>
      </w:pPr>
    </w:p>
    <w:p w:rsidR="00307CD9" w:rsidRDefault="00307CD9" w:rsidP="001E4D57">
      <w:pPr>
        <w:spacing w:line="360" w:lineRule="auto"/>
        <w:jc w:val="center"/>
        <w:rPr>
          <w:b/>
          <w:sz w:val="24"/>
          <w:szCs w:val="24"/>
          <w:u w:val="single"/>
        </w:rPr>
      </w:pPr>
    </w:p>
    <w:p w:rsidR="00307CD9" w:rsidRDefault="00307CD9" w:rsidP="001E4D57">
      <w:pPr>
        <w:spacing w:line="360" w:lineRule="auto"/>
        <w:jc w:val="center"/>
        <w:rPr>
          <w:b/>
          <w:sz w:val="24"/>
          <w:szCs w:val="24"/>
          <w:u w:val="single"/>
        </w:rPr>
      </w:pPr>
    </w:p>
    <w:p w:rsidR="00307CD9" w:rsidRDefault="00307CD9" w:rsidP="001E4D57">
      <w:pPr>
        <w:spacing w:line="360" w:lineRule="auto"/>
        <w:jc w:val="center"/>
        <w:rPr>
          <w:b/>
          <w:sz w:val="24"/>
          <w:szCs w:val="24"/>
          <w:u w:val="single"/>
        </w:rPr>
      </w:pPr>
    </w:p>
    <w:p w:rsidR="001E4D57" w:rsidRPr="00DF3540" w:rsidRDefault="001E4D57" w:rsidP="001E4D57">
      <w:pPr>
        <w:spacing w:line="360" w:lineRule="auto"/>
        <w:jc w:val="center"/>
        <w:rPr>
          <w:sz w:val="24"/>
          <w:szCs w:val="24"/>
        </w:rPr>
      </w:pPr>
      <w:r w:rsidRPr="00DF3540">
        <w:rPr>
          <w:b/>
          <w:sz w:val="24"/>
          <w:szCs w:val="24"/>
          <w:u w:val="single"/>
        </w:rPr>
        <w:lastRenderedPageBreak/>
        <w:t>Consolidation</w:t>
      </w:r>
      <w:r w:rsidR="00F77635" w:rsidRPr="00DF3540">
        <w:rPr>
          <w:b/>
          <w:sz w:val="24"/>
          <w:szCs w:val="24"/>
          <w:u w:val="single"/>
        </w:rPr>
        <w:t xml:space="preserve"> </w:t>
      </w:r>
      <w:r w:rsidR="00307CD9">
        <w:rPr>
          <w:b/>
          <w:sz w:val="24"/>
          <w:szCs w:val="24"/>
          <w:u w:val="single"/>
        </w:rPr>
        <w:t>o</w:t>
      </w:r>
      <w:r w:rsidR="00F77635" w:rsidRPr="00DF3540">
        <w:rPr>
          <w:b/>
          <w:sz w:val="24"/>
          <w:szCs w:val="24"/>
          <w:u w:val="single"/>
        </w:rPr>
        <w:t>f Formal Complaints</w:t>
      </w:r>
    </w:p>
    <w:p w:rsidR="001E4D57" w:rsidRPr="00DF3540" w:rsidRDefault="001E4D57" w:rsidP="001E4D57">
      <w:pPr>
        <w:spacing w:line="360" w:lineRule="auto"/>
        <w:rPr>
          <w:sz w:val="24"/>
          <w:szCs w:val="24"/>
        </w:rPr>
      </w:pPr>
    </w:p>
    <w:p w:rsidR="00F77635" w:rsidRPr="00DF3540" w:rsidRDefault="00F77635" w:rsidP="009A6438">
      <w:pPr>
        <w:spacing w:line="360" w:lineRule="auto"/>
        <w:ind w:firstLine="720"/>
        <w:rPr>
          <w:b/>
          <w:sz w:val="24"/>
          <w:szCs w:val="24"/>
        </w:rPr>
      </w:pPr>
      <w:r w:rsidRPr="00DF3540">
        <w:rPr>
          <w:sz w:val="24"/>
          <w:szCs w:val="24"/>
        </w:rPr>
        <w:tab/>
        <w:t>On March 20, 2018, OCA filed a formal complaint at Docket N</w:t>
      </w:r>
      <w:r w:rsidR="00035C60">
        <w:rPr>
          <w:sz w:val="24"/>
          <w:szCs w:val="24"/>
        </w:rPr>
        <w:t>o.</w:t>
      </w:r>
      <w:r w:rsidRPr="00DF3540">
        <w:rPr>
          <w:sz w:val="24"/>
          <w:szCs w:val="24"/>
        </w:rPr>
        <w:t xml:space="preserve"> C-2018-3000582.  On March 28, 2018, OSBA filed a formal complaint at Docket N</w:t>
      </w:r>
      <w:r w:rsidR="00035C60">
        <w:rPr>
          <w:sz w:val="24"/>
          <w:szCs w:val="24"/>
        </w:rPr>
        <w:t>o.</w:t>
      </w:r>
      <w:r w:rsidRPr="00DF3540">
        <w:rPr>
          <w:sz w:val="24"/>
          <w:szCs w:val="24"/>
        </w:rPr>
        <w:t xml:space="preserve"> C-2018-3000773.  On March 28, 2018,</w:t>
      </w:r>
      <w:r w:rsidRPr="00DF3540">
        <w:rPr>
          <w:b/>
          <w:sz w:val="24"/>
          <w:szCs w:val="24"/>
        </w:rPr>
        <w:t xml:space="preserve"> </w:t>
      </w:r>
      <w:r w:rsidRPr="00DF3540">
        <w:rPr>
          <w:sz w:val="24"/>
          <w:szCs w:val="24"/>
        </w:rPr>
        <w:t xml:space="preserve">Patricia </w:t>
      </w:r>
      <w:proofErr w:type="spellStart"/>
      <w:r w:rsidRPr="00DF3540">
        <w:rPr>
          <w:sz w:val="24"/>
          <w:szCs w:val="24"/>
        </w:rPr>
        <w:t>Southorn</w:t>
      </w:r>
      <w:proofErr w:type="spellEnd"/>
      <w:r w:rsidRPr="00DF3540">
        <w:rPr>
          <w:sz w:val="24"/>
          <w:szCs w:val="24"/>
        </w:rPr>
        <w:t xml:space="preserve"> filed a formal complaint at Docket N</w:t>
      </w:r>
      <w:r w:rsidR="00035C60">
        <w:rPr>
          <w:sz w:val="24"/>
          <w:szCs w:val="24"/>
        </w:rPr>
        <w:t>o.</w:t>
      </w:r>
      <w:r w:rsidRPr="00DF3540">
        <w:rPr>
          <w:b/>
          <w:sz w:val="24"/>
          <w:szCs w:val="24"/>
        </w:rPr>
        <w:t xml:space="preserve"> </w:t>
      </w:r>
      <w:r w:rsidRPr="00DF3540">
        <w:rPr>
          <w:sz w:val="24"/>
          <w:szCs w:val="24"/>
        </w:rPr>
        <w:t>C</w:t>
      </w:r>
      <w:r w:rsidR="009A6438">
        <w:rPr>
          <w:sz w:val="24"/>
          <w:szCs w:val="24"/>
        </w:rPr>
        <w:noBreakHyphen/>
      </w:r>
      <w:r w:rsidRPr="00DF3540">
        <w:rPr>
          <w:sz w:val="24"/>
          <w:szCs w:val="24"/>
        </w:rPr>
        <w:t>2018-3000779.  On April 6, 2018, Pennsylvania</w:t>
      </w:r>
      <w:r w:rsidR="001B6CF9" w:rsidRPr="00DF3540">
        <w:rPr>
          <w:sz w:val="24"/>
          <w:szCs w:val="24"/>
        </w:rPr>
        <w:t xml:space="preserve"> State</w:t>
      </w:r>
      <w:r w:rsidRPr="00DF3540">
        <w:rPr>
          <w:sz w:val="24"/>
          <w:szCs w:val="24"/>
        </w:rPr>
        <w:t xml:space="preserve"> University filed a formal complaint at Docket N</w:t>
      </w:r>
      <w:r w:rsidR="00035C60">
        <w:rPr>
          <w:sz w:val="24"/>
          <w:szCs w:val="24"/>
        </w:rPr>
        <w:t>o.</w:t>
      </w:r>
      <w:r w:rsidRPr="00DF3540">
        <w:rPr>
          <w:b/>
          <w:sz w:val="24"/>
          <w:szCs w:val="24"/>
        </w:rPr>
        <w:t xml:space="preserve"> </w:t>
      </w:r>
      <w:r w:rsidRPr="00DF3540">
        <w:rPr>
          <w:sz w:val="24"/>
          <w:szCs w:val="24"/>
        </w:rPr>
        <w:t>C-2018-3001034.  On April 9, 2018, CII</w:t>
      </w:r>
      <w:r w:rsidRPr="00DF3540">
        <w:rPr>
          <w:b/>
          <w:sz w:val="24"/>
          <w:szCs w:val="24"/>
        </w:rPr>
        <w:t xml:space="preserve"> </w:t>
      </w:r>
      <w:r w:rsidRPr="00DF3540">
        <w:rPr>
          <w:sz w:val="24"/>
          <w:szCs w:val="24"/>
        </w:rPr>
        <w:t>filed a formal complaint at Docket N</w:t>
      </w:r>
      <w:r w:rsidR="00035C60">
        <w:rPr>
          <w:sz w:val="24"/>
          <w:szCs w:val="24"/>
        </w:rPr>
        <w:t>o.</w:t>
      </w:r>
      <w:r w:rsidRPr="00DF3540">
        <w:rPr>
          <w:b/>
          <w:sz w:val="24"/>
          <w:szCs w:val="24"/>
        </w:rPr>
        <w:t xml:space="preserve"> </w:t>
      </w:r>
      <w:r w:rsidRPr="00DF3540">
        <w:rPr>
          <w:sz w:val="24"/>
          <w:szCs w:val="24"/>
        </w:rPr>
        <w:t xml:space="preserve">C-2018-3001047.  </w:t>
      </w:r>
    </w:p>
    <w:p w:rsidR="00F77635" w:rsidRPr="00DF3540" w:rsidRDefault="00F77635" w:rsidP="001B6CF9">
      <w:pPr>
        <w:spacing w:line="360" w:lineRule="auto"/>
        <w:rPr>
          <w:sz w:val="24"/>
          <w:szCs w:val="24"/>
        </w:rPr>
      </w:pPr>
    </w:p>
    <w:p w:rsidR="001E4D57" w:rsidRPr="00DF3540" w:rsidRDefault="001E4D57" w:rsidP="009A6438">
      <w:pPr>
        <w:spacing w:line="360" w:lineRule="auto"/>
        <w:rPr>
          <w:sz w:val="24"/>
          <w:szCs w:val="24"/>
        </w:rPr>
      </w:pPr>
      <w:r w:rsidRPr="00DF3540">
        <w:rPr>
          <w:sz w:val="24"/>
          <w:szCs w:val="24"/>
        </w:rPr>
        <w:tab/>
      </w:r>
      <w:r w:rsidRPr="00DF3540">
        <w:rPr>
          <w:sz w:val="24"/>
          <w:szCs w:val="24"/>
        </w:rPr>
        <w:tab/>
      </w:r>
      <w:r w:rsidR="00F77635" w:rsidRPr="00DF3540">
        <w:rPr>
          <w:sz w:val="24"/>
          <w:szCs w:val="24"/>
        </w:rPr>
        <w:t xml:space="preserve">Without objection from any </w:t>
      </w:r>
      <w:r w:rsidR="00132ED8">
        <w:rPr>
          <w:sz w:val="24"/>
          <w:szCs w:val="24"/>
        </w:rPr>
        <w:t>p</w:t>
      </w:r>
      <w:r w:rsidR="00F77635" w:rsidRPr="00DF3540">
        <w:rPr>
          <w:sz w:val="24"/>
          <w:szCs w:val="24"/>
        </w:rPr>
        <w:t xml:space="preserve">arty, the formal complaints filed in this proceeding </w:t>
      </w:r>
      <w:r w:rsidR="001B6CF9" w:rsidRPr="00DF3540">
        <w:rPr>
          <w:sz w:val="24"/>
          <w:szCs w:val="24"/>
        </w:rPr>
        <w:t>are</w:t>
      </w:r>
      <w:r w:rsidR="00F77635" w:rsidRPr="00DF3540">
        <w:rPr>
          <w:sz w:val="24"/>
          <w:szCs w:val="24"/>
        </w:rPr>
        <w:t xml:space="preserve"> </w:t>
      </w:r>
      <w:r w:rsidRPr="00DF3540">
        <w:rPr>
          <w:sz w:val="24"/>
          <w:szCs w:val="24"/>
        </w:rPr>
        <w:t xml:space="preserve">consolidated with the filing by </w:t>
      </w:r>
      <w:r w:rsidR="00F77635" w:rsidRPr="00DF3540">
        <w:rPr>
          <w:sz w:val="24"/>
          <w:szCs w:val="24"/>
        </w:rPr>
        <w:t>the Company at R-2018-2647577.</w:t>
      </w:r>
      <w:r w:rsidR="00F77635" w:rsidRPr="00DF3540">
        <w:rPr>
          <w:sz w:val="24"/>
          <w:szCs w:val="24"/>
        </w:rPr>
        <w:tab/>
      </w:r>
    </w:p>
    <w:p w:rsidR="009A6438" w:rsidRDefault="009A6438" w:rsidP="00F77635">
      <w:pPr>
        <w:spacing w:line="360" w:lineRule="auto"/>
        <w:jc w:val="center"/>
        <w:rPr>
          <w:b/>
          <w:sz w:val="24"/>
          <w:szCs w:val="24"/>
          <w:u w:val="single"/>
        </w:rPr>
      </w:pPr>
    </w:p>
    <w:p w:rsidR="00F77635" w:rsidRDefault="00F77635" w:rsidP="00F77635">
      <w:pPr>
        <w:spacing w:line="360" w:lineRule="auto"/>
        <w:jc w:val="center"/>
        <w:rPr>
          <w:b/>
          <w:sz w:val="24"/>
          <w:szCs w:val="24"/>
          <w:u w:val="single"/>
        </w:rPr>
      </w:pPr>
      <w:r w:rsidRPr="00DF3540">
        <w:rPr>
          <w:b/>
          <w:sz w:val="24"/>
          <w:szCs w:val="24"/>
          <w:u w:val="single"/>
        </w:rPr>
        <w:t xml:space="preserve">Consolidation </w:t>
      </w:r>
      <w:r w:rsidR="00132ED8">
        <w:rPr>
          <w:b/>
          <w:sz w:val="24"/>
          <w:szCs w:val="24"/>
          <w:u w:val="single"/>
        </w:rPr>
        <w:t>o</w:t>
      </w:r>
      <w:r w:rsidRPr="00DF3540">
        <w:rPr>
          <w:b/>
          <w:sz w:val="24"/>
          <w:szCs w:val="24"/>
          <w:u w:val="single"/>
        </w:rPr>
        <w:t>f Cases</w:t>
      </w:r>
    </w:p>
    <w:p w:rsidR="009A6438" w:rsidRPr="00DF3540" w:rsidRDefault="009A6438" w:rsidP="00F77635">
      <w:pPr>
        <w:spacing w:line="360" w:lineRule="auto"/>
        <w:jc w:val="center"/>
        <w:rPr>
          <w:sz w:val="24"/>
          <w:szCs w:val="24"/>
        </w:rPr>
      </w:pPr>
    </w:p>
    <w:p w:rsidR="001B6CF9" w:rsidRPr="00DF3540" w:rsidRDefault="00F77635" w:rsidP="001F0121">
      <w:pPr>
        <w:pStyle w:val="BodyText"/>
        <w:spacing w:after="0" w:line="360" w:lineRule="auto"/>
        <w:ind w:firstLine="1440"/>
        <w:rPr>
          <w:sz w:val="24"/>
          <w:szCs w:val="24"/>
        </w:rPr>
      </w:pPr>
      <w:r w:rsidRPr="00DF3540">
        <w:rPr>
          <w:sz w:val="24"/>
          <w:szCs w:val="24"/>
        </w:rPr>
        <w:t>On</w:t>
      </w:r>
      <w:r w:rsidR="001B6CF9" w:rsidRPr="00DF3540">
        <w:rPr>
          <w:b/>
          <w:sz w:val="24"/>
          <w:szCs w:val="24"/>
        </w:rPr>
        <w:t xml:space="preserve"> </w:t>
      </w:r>
      <w:r w:rsidR="001B6CF9" w:rsidRPr="00DF3540">
        <w:rPr>
          <w:sz w:val="24"/>
          <w:szCs w:val="24"/>
        </w:rPr>
        <w:t xml:space="preserve">January 5, 2018, at Docket No. P-2018-2641257, Columbia filed its Accounting Deferral Petition, requesting Commission approval to defer, for accounting and financial reporting purposes only, the Company’s prepayment of $8.45 Million to the NiSource, Inc. Pension Plan, made on January 5, 2017.  The case was assigned to Administrative Law Judge </w:t>
      </w:r>
      <w:r w:rsidR="00035C60">
        <w:rPr>
          <w:sz w:val="24"/>
          <w:szCs w:val="24"/>
        </w:rPr>
        <w:t xml:space="preserve">Katrina L. </w:t>
      </w:r>
      <w:r w:rsidR="001B6CF9" w:rsidRPr="00DF3540">
        <w:rPr>
          <w:sz w:val="24"/>
          <w:szCs w:val="24"/>
        </w:rPr>
        <w:t xml:space="preserve">Dunderdale.  On March 22, 2018, ALJ Dunderdale issued a notice scheduling a prehearing conference in the Accounting Deferral Petition for March 28, 2018.  Columbia, I&amp;E and OCA submitted prehearing memoranda on March 27, 2018. </w:t>
      </w:r>
      <w:r w:rsidR="00035C60">
        <w:rPr>
          <w:sz w:val="24"/>
          <w:szCs w:val="24"/>
        </w:rPr>
        <w:t xml:space="preserve"> </w:t>
      </w:r>
      <w:r w:rsidR="001B6CF9" w:rsidRPr="00DF3540">
        <w:rPr>
          <w:sz w:val="24"/>
          <w:szCs w:val="24"/>
        </w:rPr>
        <w:t xml:space="preserve">In its prehearing memorandum, Columbia requested that the Accounting Deferral Petition be consolidated with the base rate proceeding.  OCA indicated that they did not oppose Columbia’s request for consolidation.  I&amp;E requested that Columbia withdraw its Petition in the event the cases were consolidated.  ALJ Dunderdale canceled the scheduled prehearing conference pending a decision on Columbia’s request for consolidation.  On March 29, 2018, ALJ Dunderdale directed Columbia to submit a motion in support of its request for consolidation.  On April 6, 2018, ALJ Dunderdale sent an email to the </w:t>
      </w:r>
      <w:r w:rsidR="00035C60">
        <w:rPr>
          <w:sz w:val="24"/>
          <w:szCs w:val="24"/>
        </w:rPr>
        <w:t>p</w:t>
      </w:r>
      <w:r w:rsidR="001B6CF9" w:rsidRPr="00DF3540">
        <w:rPr>
          <w:sz w:val="24"/>
          <w:szCs w:val="24"/>
        </w:rPr>
        <w:t>arties advising them that they needed to file the motion to consolidate in th</w:t>
      </w:r>
      <w:r w:rsidR="00DA47E3">
        <w:rPr>
          <w:sz w:val="24"/>
          <w:szCs w:val="24"/>
        </w:rPr>
        <w:t>is</w:t>
      </w:r>
      <w:r w:rsidR="001B6CF9" w:rsidRPr="00DF3540">
        <w:rPr>
          <w:sz w:val="24"/>
          <w:szCs w:val="24"/>
        </w:rPr>
        <w:t xml:space="preserve"> base rate proceeding.  On April 6, 2018, the Company filed a motion to consolidate the Accounting Deferral Petition with th</w:t>
      </w:r>
      <w:r w:rsidR="00DA47E3">
        <w:rPr>
          <w:sz w:val="24"/>
          <w:szCs w:val="24"/>
        </w:rPr>
        <w:t>is</w:t>
      </w:r>
      <w:r w:rsidR="001B6CF9" w:rsidRPr="00DF3540">
        <w:rPr>
          <w:sz w:val="24"/>
          <w:szCs w:val="24"/>
        </w:rPr>
        <w:t xml:space="preserve"> base rate proceeding filed at Docket No. R-2018-2647577.</w:t>
      </w:r>
    </w:p>
    <w:p w:rsidR="001B6CF9" w:rsidRPr="00DF3540" w:rsidRDefault="001B6CF9" w:rsidP="001B6CF9">
      <w:pPr>
        <w:pStyle w:val="BodyText"/>
        <w:spacing w:after="0" w:line="480" w:lineRule="auto"/>
        <w:ind w:firstLine="720"/>
        <w:rPr>
          <w:sz w:val="24"/>
          <w:szCs w:val="24"/>
        </w:rPr>
      </w:pPr>
    </w:p>
    <w:p w:rsidR="001B6CF9" w:rsidRPr="00DF3540" w:rsidRDefault="001F0121" w:rsidP="001F0121">
      <w:pPr>
        <w:pStyle w:val="BodyText"/>
        <w:spacing w:after="0" w:line="360" w:lineRule="auto"/>
        <w:ind w:firstLine="1440"/>
        <w:rPr>
          <w:sz w:val="24"/>
          <w:szCs w:val="24"/>
        </w:rPr>
      </w:pPr>
      <w:r>
        <w:rPr>
          <w:sz w:val="24"/>
          <w:szCs w:val="24"/>
        </w:rPr>
        <w:lastRenderedPageBreak/>
        <w:t>I</w:t>
      </w:r>
      <w:r w:rsidR="001B6CF9" w:rsidRPr="00DF3540">
        <w:rPr>
          <w:sz w:val="24"/>
          <w:szCs w:val="24"/>
        </w:rPr>
        <w:t>n its Accounting Deferral Petition, Columbia sought permission to defer the pension prepayment on its books of account pending a determination of recoverability in Columbia’s next base rate case.  Columbia sought only permission to defer the prepayment for accounting purposes and did not seek a determination as to rate recovery of the prepayment in the Accounting Deferral Petition.  Columbia has filed similar petitions for accounting deferral in the past when it sought to amortize certain experienced costs in base rate cases.</w:t>
      </w:r>
      <w:r w:rsidR="001B6CF9" w:rsidRPr="00132ED8">
        <w:rPr>
          <w:rStyle w:val="FootnoteReference"/>
          <w:sz w:val="24"/>
          <w:szCs w:val="24"/>
          <w:vertAlign w:val="superscript"/>
        </w:rPr>
        <w:footnoteReference w:id="1"/>
      </w:r>
      <w:r w:rsidR="001B6CF9" w:rsidRPr="00132ED8">
        <w:rPr>
          <w:sz w:val="24"/>
          <w:szCs w:val="24"/>
          <w:vertAlign w:val="superscript"/>
        </w:rPr>
        <w:t xml:space="preserve"> </w:t>
      </w:r>
    </w:p>
    <w:p w:rsidR="001B6CF9" w:rsidRPr="00DF3540" w:rsidRDefault="001B6CF9" w:rsidP="00675E64">
      <w:pPr>
        <w:pStyle w:val="BodyText"/>
        <w:spacing w:after="0" w:line="360" w:lineRule="auto"/>
        <w:ind w:firstLine="720"/>
        <w:rPr>
          <w:sz w:val="24"/>
          <w:szCs w:val="24"/>
        </w:rPr>
      </w:pPr>
    </w:p>
    <w:p w:rsidR="001B6CF9" w:rsidRPr="00DF3540" w:rsidRDefault="001F0121" w:rsidP="001B6CF9">
      <w:pPr>
        <w:spacing w:line="360" w:lineRule="auto"/>
        <w:rPr>
          <w:sz w:val="24"/>
          <w:szCs w:val="24"/>
        </w:rPr>
      </w:pPr>
      <w:r>
        <w:rPr>
          <w:sz w:val="24"/>
          <w:szCs w:val="24"/>
        </w:rPr>
        <w:tab/>
      </w:r>
      <w:r w:rsidR="00132ED8">
        <w:rPr>
          <w:sz w:val="24"/>
          <w:szCs w:val="24"/>
        </w:rPr>
        <w:tab/>
      </w:r>
      <w:r w:rsidR="001B6CF9" w:rsidRPr="00DF3540">
        <w:rPr>
          <w:sz w:val="24"/>
          <w:szCs w:val="24"/>
        </w:rPr>
        <w:t xml:space="preserve">The motion to consolidate requests that the Petition of Columbia Gas of Pennsylvania, Inc. For Authorization to Defer, For Accounting Purposes, Certain Costs Associated </w:t>
      </w:r>
      <w:proofErr w:type="gramStart"/>
      <w:r w:rsidR="001B6CF9" w:rsidRPr="00DF3540">
        <w:rPr>
          <w:sz w:val="24"/>
          <w:szCs w:val="24"/>
        </w:rPr>
        <w:t>With</w:t>
      </w:r>
      <w:proofErr w:type="gramEnd"/>
      <w:r w:rsidR="001B6CF9" w:rsidRPr="00DF3540">
        <w:rPr>
          <w:sz w:val="24"/>
          <w:szCs w:val="24"/>
        </w:rPr>
        <w:t xml:space="preserve"> A Prepayment to the NiSource, Inc. Pension Trust filed at Docket No. P-2018-2641257 be consolidated with the base rate proceeding at Docket No. R-2018-2647577.  </w:t>
      </w:r>
      <w:r w:rsidR="00F60F46">
        <w:rPr>
          <w:sz w:val="24"/>
          <w:szCs w:val="24"/>
        </w:rPr>
        <w:t>T</w:t>
      </w:r>
      <w:r w:rsidR="001B6CF9" w:rsidRPr="00DF3540">
        <w:rPr>
          <w:sz w:val="24"/>
          <w:szCs w:val="24"/>
        </w:rPr>
        <w:t xml:space="preserve">he motion to consolidate was addressed at the prehearing conference on April 18, 2018.  Without objection from any </w:t>
      </w:r>
      <w:r w:rsidR="00035C60">
        <w:rPr>
          <w:sz w:val="24"/>
          <w:szCs w:val="24"/>
        </w:rPr>
        <w:t>p</w:t>
      </w:r>
      <w:r w:rsidR="001B6CF9" w:rsidRPr="00DF3540">
        <w:rPr>
          <w:sz w:val="24"/>
          <w:szCs w:val="24"/>
        </w:rPr>
        <w:t>arty, the Accounting Deferral Petition filed at Docket No. P-2018-2641257 is hereby consolidated with the filing by the Company at R-2018-2647577.</w:t>
      </w:r>
    </w:p>
    <w:p w:rsidR="00132ED8" w:rsidRDefault="001B6CF9" w:rsidP="00132ED8">
      <w:pPr>
        <w:pStyle w:val="BodyText"/>
        <w:spacing w:after="0" w:line="360" w:lineRule="auto"/>
        <w:ind w:firstLine="720"/>
        <w:rPr>
          <w:sz w:val="24"/>
          <w:szCs w:val="24"/>
        </w:rPr>
      </w:pPr>
      <w:r w:rsidRPr="00DF3540">
        <w:rPr>
          <w:sz w:val="24"/>
          <w:szCs w:val="24"/>
        </w:rPr>
        <w:t xml:space="preserve"> </w:t>
      </w:r>
    </w:p>
    <w:p w:rsidR="001E4D57" w:rsidRDefault="001E4D57" w:rsidP="001F0121">
      <w:pPr>
        <w:pStyle w:val="BodyText"/>
        <w:spacing w:line="360" w:lineRule="auto"/>
        <w:jc w:val="center"/>
        <w:rPr>
          <w:b/>
          <w:sz w:val="24"/>
          <w:szCs w:val="24"/>
          <w:u w:val="single"/>
        </w:rPr>
      </w:pPr>
      <w:r w:rsidRPr="00DF3540">
        <w:rPr>
          <w:b/>
          <w:sz w:val="24"/>
          <w:szCs w:val="24"/>
          <w:u w:val="single"/>
        </w:rPr>
        <w:t>Intervention</w:t>
      </w:r>
    </w:p>
    <w:p w:rsidR="00132ED8" w:rsidRPr="00DF3540" w:rsidRDefault="00132ED8" w:rsidP="00675E64">
      <w:pPr>
        <w:pStyle w:val="BodyText"/>
        <w:spacing w:after="0" w:line="360" w:lineRule="auto"/>
        <w:ind w:firstLine="720"/>
        <w:jc w:val="center"/>
        <w:rPr>
          <w:b/>
          <w:sz w:val="24"/>
          <w:szCs w:val="24"/>
          <w:u w:val="single"/>
        </w:rPr>
      </w:pPr>
    </w:p>
    <w:p w:rsidR="00BC7C75" w:rsidRPr="00DF3540" w:rsidRDefault="00B40E18" w:rsidP="00132ED8">
      <w:pPr>
        <w:spacing w:line="360" w:lineRule="auto"/>
        <w:ind w:firstLine="1440"/>
        <w:rPr>
          <w:sz w:val="24"/>
          <w:szCs w:val="24"/>
        </w:rPr>
      </w:pPr>
      <w:r w:rsidRPr="00DF3540">
        <w:rPr>
          <w:sz w:val="24"/>
          <w:szCs w:val="24"/>
        </w:rPr>
        <w:t>On March 30, 2018, the N</w:t>
      </w:r>
      <w:r w:rsidR="00035C60">
        <w:rPr>
          <w:sz w:val="24"/>
          <w:szCs w:val="24"/>
        </w:rPr>
        <w:t>GS</w:t>
      </w:r>
      <w:r w:rsidRPr="00DF3540">
        <w:rPr>
          <w:sz w:val="24"/>
          <w:szCs w:val="24"/>
        </w:rPr>
        <w:t xml:space="preserve"> Parties, Shipley Choice LLC, Dominion Retail</w:t>
      </w:r>
      <w:r w:rsidR="00035C60">
        <w:rPr>
          <w:sz w:val="24"/>
          <w:szCs w:val="24"/>
        </w:rPr>
        <w:t>,</w:t>
      </w:r>
      <w:r w:rsidRPr="00DF3540">
        <w:rPr>
          <w:sz w:val="24"/>
          <w:szCs w:val="24"/>
        </w:rPr>
        <w:t xml:space="preserve"> Inc</w:t>
      </w:r>
      <w:r w:rsidR="00035C60">
        <w:rPr>
          <w:sz w:val="24"/>
          <w:szCs w:val="24"/>
        </w:rPr>
        <w:t>.</w:t>
      </w:r>
      <w:r w:rsidRPr="00DF3540">
        <w:rPr>
          <w:sz w:val="24"/>
          <w:szCs w:val="24"/>
        </w:rPr>
        <w:t xml:space="preserve">, </w:t>
      </w:r>
      <w:r w:rsidR="00035C60">
        <w:rPr>
          <w:sz w:val="24"/>
          <w:szCs w:val="24"/>
        </w:rPr>
        <w:t xml:space="preserve">and </w:t>
      </w:r>
      <w:r w:rsidRPr="00DF3540">
        <w:rPr>
          <w:sz w:val="24"/>
          <w:szCs w:val="24"/>
        </w:rPr>
        <w:t>Direct Energy filed Petition</w:t>
      </w:r>
      <w:r w:rsidR="001B6CF9" w:rsidRPr="00DF3540">
        <w:rPr>
          <w:sz w:val="24"/>
          <w:szCs w:val="24"/>
        </w:rPr>
        <w:t>s</w:t>
      </w:r>
      <w:r w:rsidRPr="00DF3540">
        <w:rPr>
          <w:sz w:val="24"/>
          <w:szCs w:val="24"/>
        </w:rPr>
        <w:t xml:space="preserve"> to Intervene.  </w:t>
      </w:r>
      <w:r w:rsidR="001E4D57" w:rsidRPr="00DF3540">
        <w:rPr>
          <w:sz w:val="24"/>
          <w:szCs w:val="24"/>
        </w:rPr>
        <w:t>On</w:t>
      </w:r>
      <w:r w:rsidR="00C6487E" w:rsidRPr="00DF3540">
        <w:rPr>
          <w:sz w:val="24"/>
          <w:szCs w:val="24"/>
        </w:rPr>
        <w:t xml:space="preserve"> </w:t>
      </w:r>
      <w:r w:rsidRPr="00DF3540">
        <w:rPr>
          <w:sz w:val="24"/>
          <w:szCs w:val="24"/>
        </w:rPr>
        <w:t>April 4, 2018, Community Action Association of Pennsylvania filed a</w:t>
      </w:r>
      <w:r w:rsidRPr="00DF3540">
        <w:rPr>
          <w:b/>
          <w:sz w:val="24"/>
          <w:szCs w:val="24"/>
        </w:rPr>
        <w:t xml:space="preserve"> </w:t>
      </w:r>
      <w:r w:rsidRPr="00DF3540">
        <w:rPr>
          <w:sz w:val="24"/>
          <w:szCs w:val="24"/>
        </w:rPr>
        <w:t xml:space="preserve">Petition to Intervene.  On April 10, 2018, the Pennsylvania Utility </w:t>
      </w:r>
      <w:r w:rsidR="00035C60">
        <w:rPr>
          <w:sz w:val="24"/>
          <w:szCs w:val="24"/>
        </w:rPr>
        <w:t>L</w:t>
      </w:r>
      <w:r w:rsidRPr="00DF3540">
        <w:rPr>
          <w:sz w:val="24"/>
          <w:szCs w:val="24"/>
        </w:rPr>
        <w:t>aw Project (CAUSE PA) filed a</w:t>
      </w:r>
      <w:r w:rsidRPr="00DF3540">
        <w:rPr>
          <w:b/>
          <w:sz w:val="24"/>
          <w:szCs w:val="24"/>
        </w:rPr>
        <w:t xml:space="preserve"> </w:t>
      </w:r>
      <w:r w:rsidRPr="00DF3540">
        <w:rPr>
          <w:sz w:val="24"/>
          <w:szCs w:val="24"/>
        </w:rPr>
        <w:t>Petition to Intervene.  On April 16, 2018, Direct Energy Business, LLC, Direct Energy Services</w:t>
      </w:r>
      <w:r w:rsidR="00035C60">
        <w:rPr>
          <w:sz w:val="24"/>
          <w:szCs w:val="24"/>
        </w:rPr>
        <w:t>,</w:t>
      </w:r>
      <w:r w:rsidRPr="00DF3540">
        <w:rPr>
          <w:sz w:val="24"/>
          <w:szCs w:val="24"/>
        </w:rPr>
        <w:t xml:space="preserve"> LLC and Direct Energy Business Marketing</w:t>
      </w:r>
      <w:r w:rsidR="00035C60">
        <w:rPr>
          <w:sz w:val="24"/>
          <w:szCs w:val="24"/>
        </w:rPr>
        <w:t>,</w:t>
      </w:r>
      <w:r w:rsidRPr="00DF3540">
        <w:rPr>
          <w:sz w:val="24"/>
          <w:szCs w:val="24"/>
        </w:rPr>
        <w:t xml:space="preserve"> LLC (Direct Energy</w:t>
      </w:r>
      <w:r w:rsidRPr="00675E64">
        <w:rPr>
          <w:sz w:val="24"/>
          <w:szCs w:val="24"/>
        </w:rPr>
        <w:t>)</w:t>
      </w:r>
      <w:r w:rsidRPr="00DF3540">
        <w:rPr>
          <w:b/>
          <w:sz w:val="24"/>
          <w:szCs w:val="24"/>
        </w:rPr>
        <w:t xml:space="preserve"> </w:t>
      </w:r>
      <w:r w:rsidR="001E4D57" w:rsidRPr="00DF3540">
        <w:rPr>
          <w:sz w:val="24"/>
          <w:szCs w:val="24"/>
        </w:rPr>
        <w:t xml:space="preserve">filed a Petition to Intervene.  </w:t>
      </w:r>
    </w:p>
    <w:p w:rsidR="00BC7C75" w:rsidRPr="00DF3540" w:rsidRDefault="00BC7C75" w:rsidP="001E4D57">
      <w:pPr>
        <w:spacing w:line="360" w:lineRule="auto"/>
        <w:ind w:firstLine="720"/>
        <w:rPr>
          <w:sz w:val="24"/>
          <w:szCs w:val="24"/>
        </w:rPr>
      </w:pPr>
    </w:p>
    <w:p w:rsidR="001E4D57" w:rsidRPr="00DF3540" w:rsidRDefault="001E4D57" w:rsidP="001F0121">
      <w:pPr>
        <w:spacing w:line="360" w:lineRule="auto"/>
        <w:ind w:firstLine="1440"/>
        <w:rPr>
          <w:sz w:val="24"/>
          <w:szCs w:val="24"/>
        </w:rPr>
      </w:pPr>
      <w:r w:rsidRPr="00DF3540">
        <w:rPr>
          <w:sz w:val="24"/>
          <w:szCs w:val="24"/>
        </w:rPr>
        <w:lastRenderedPageBreak/>
        <w:t>No additional petitions to intervene have been filed to date in this matter.  Without objection from any party, the Petition</w:t>
      </w:r>
      <w:r w:rsidR="00B40E18" w:rsidRPr="00DF3540">
        <w:rPr>
          <w:sz w:val="24"/>
          <w:szCs w:val="24"/>
        </w:rPr>
        <w:t>s</w:t>
      </w:r>
      <w:r w:rsidRPr="00DF3540">
        <w:rPr>
          <w:sz w:val="24"/>
          <w:szCs w:val="24"/>
        </w:rPr>
        <w:t xml:space="preserve"> to Intervene filed </w:t>
      </w:r>
      <w:r w:rsidR="00B40E18" w:rsidRPr="00DF3540">
        <w:rPr>
          <w:sz w:val="24"/>
          <w:szCs w:val="24"/>
        </w:rPr>
        <w:t xml:space="preserve">in this proceeding </w:t>
      </w:r>
      <w:r w:rsidR="001B6CF9" w:rsidRPr="00DF3540">
        <w:rPr>
          <w:sz w:val="24"/>
          <w:szCs w:val="24"/>
        </w:rPr>
        <w:t>are hereby</w:t>
      </w:r>
      <w:r w:rsidR="00B40E18" w:rsidRPr="00DF3540">
        <w:rPr>
          <w:sz w:val="24"/>
          <w:szCs w:val="24"/>
        </w:rPr>
        <w:t xml:space="preserve"> </w:t>
      </w:r>
      <w:r w:rsidRPr="00DF3540">
        <w:rPr>
          <w:sz w:val="24"/>
          <w:szCs w:val="24"/>
        </w:rPr>
        <w:t>granted.</w:t>
      </w:r>
    </w:p>
    <w:p w:rsidR="00BC7C75" w:rsidRPr="00DF3540" w:rsidRDefault="00BC7C75" w:rsidP="001E4D57">
      <w:pPr>
        <w:spacing w:line="360" w:lineRule="auto"/>
        <w:jc w:val="center"/>
        <w:rPr>
          <w:b/>
          <w:sz w:val="24"/>
          <w:szCs w:val="24"/>
          <w:u w:val="single"/>
        </w:rPr>
      </w:pPr>
    </w:p>
    <w:p w:rsidR="001E4D57" w:rsidRPr="00DF3540" w:rsidRDefault="001E4D57" w:rsidP="001E4D57">
      <w:pPr>
        <w:spacing w:line="360" w:lineRule="auto"/>
        <w:jc w:val="center"/>
        <w:rPr>
          <w:sz w:val="24"/>
          <w:szCs w:val="24"/>
        </w:rPr>
      </w:pPr>
      <w:r w:rsidRPr="00DF3540">
        <w:rPr>
          <w:b/>
          <w:sz w:val="24"/>
          <w:szCs w:val="24"/>
          <w:u w:val="single"/>
        </w:rPr>
        <w:t>Public Input Hearing</w:t>
      </w:r>
    </w:p>
    <w:p w:rsidR="001E4D57" w:rsidRPr="00DF3540" w:rsidRDefault="001E4D57" w:rsidP="001E4D57">
      <w:pPr>
        <w:spacing w:line="360" w:lineRule="auto"/>
        <w:rPr>
          <w:sz w:val="24"/>
          <w:szCs w:val="24"/>
        </w:rPr>
      </w:pPr>
    </w:p>
    <w:p w:rsidR="001E4D57" w:rsidRPr="00DF3540" w:rsidRDefault="00B40E18" w:rsidP="007D7537">
      <w:pPr>
        <w:pStyle w:val="NoSpacing"/>
        <w:spacing w:line="360" w:lineRule="auto"/>
        <w:rPr>
          <w:rFonts w:ascii="Times New Roman" w:hAnsi="Times New Roman" w:cs="Times New Roman"/>
          <w:sz w:val="24"/>
          <w:szCs w:val="24"/>
        </w:rPr>
      </w:pPr>
      <w:r w:rsidRPr="00DF3540">
        <w:rPr>
          <w:rFonts w:ascii="Times New Roman" w:hAnsi="Times New Roman" w:cs="Times New Roman"/>
          <w:sz w:val="24"/>
          <w:szCs w:val="24"/>
        </w:rPr>
        <w:tab/>
      </w:r>
      <w:r w:rsidR="007D7537">
        <w:rPr>
          <w:rFonts w:ascii="Times New Roman" w:hAnsi="Times New Roman" w:cs="Times New Roman"/>
          <w:sz w:val="24"/>
          <w:szCs w:val="24"/>
        </w:rPr>
        <w:tab/>
      </w:r>
      <w:r w:rsidRPr="00DF3540">
        <w:rPr>
          <w:rFonts w:ascii="Times New Roman" w:hAnsi="Times New Roman" w:cs="Times New Roman"/>
          <w:sz w:val="24"/>
          <w:szCs w:val="24"/>
        </w:rPr>
        <w:t xml:space="preserve">OCA advised the </w:t>
      </w:r>
      <w:r w:rsidR="00035C60">
        <w:rPr>
          <w:rFonts w:ascii="Times New Roman" w:hAnsi="Times New Roman" w:cs="Times New Roman"/>
          <w:sz w:val="24"/>
          <w:szCs w:val="24"/>
        </w:rPr>
        <w:t>p</w:t>
      </w:r>
      <w:r w:rsidRPr="00DF3540">
        <w:rPr>
          <w:rFonts w:ascii="Times New Roman" w:hAnsi="Times New Roman" w:cs="Times New Roman"/>
          <w:sz w:val="24"/>
          <w:szCs w:val="24"/>
        </w:rPr>
        <w:t xml:space="preserve">arties that it received a request for an in-person Public Input Hearing from Senator Camera </w:t>
      </w:r>
      <w:proofErr w:type="spellStart"/>
      <w:r w:rsidRPr="00DF3540">
        <w:rPr>
          <w:rFonts w:ascii="Times New Roman" w:hAnsi="Times New Roman" w:cs="Times New Roman"/>
          <w:sz w:val="24"/>
          <w:szCs w:val="24"/>
        </w:rPr>
        <w:t>Bartolotta</w:t>
      </w:r>
      <w:proofErr w:type="spellEnd"/>
      <w:r w:rsidRPr="00DF3540">
        <w:rPr>
          <w:rFonts w:ascii="Times New Roman" w:hAnsi="Times New Roman" w:cs="Times New Roman"/>
          <w:sz w:val="24"/>
          <w:szCs w:val="24"/>
        </w:rPr>
        <w:t>, to be held in her district, which consists of parts of Washington and Beaver Counties and all of Greene County.  As such, OCA request</w:t>
      </w:r>
      <w:r w:rsidR="001B6CF9" w:rsidRPr="00DF3540">
        <w:rPr>
          <w:rFonts w:ascii="Times New Roman" w:hAnsi="Times New Roman" w:cs="Times New Roman"/>
          <w:sz w:val="24"/>
          <w:szCs w:val="24"/>
        </w:rPr>
        <w:t>ed</w:t>
      </w:r>
      <w:r w:rsidRPr="00DF3540">
        <w:rPr>
          <w:rFonts w:ascii="Times New Roman" w:hAnsi="Times New Roman" w:cs="Times New Roman"/>
          <w:sz w:val="24"/>
          <w:szCs w:val="24"/>
        </w:rPr>
        <w:t xml:space="preserve"> that an in-person Public Input Hearing be held in Columbia’s service territory – particularly in Washington, Beaver, or Greene County</w:t>
      </w:r>
      <w:r w:rsidR="001B6CF9" w:rsidRPr="00DF3540">
        <w:rPr>
          <w:rFonts w:ascii="Times New Roman" w:hAnsi="Times New Roman" w:cs="Times New Roman"/>
          <w:sz w:val="24"/>
          <w:szCs w:val="24"/>
        </w:rPr>
        <w:t xml:space="preserve">, </w:t>
      </w:r>
      <w:r w:rsidRPr="00DF3540">
        <w:rPr>
          <w:rFonts w:ascii="Times New Roman" w:hAnsi="Times New Roman" w:cs="Times New Roman"/>
          <w:sz w:val="24"/>
          <w:szCs w:val="24"/>
        </w:rPr>
        <w:t>to receive comments from customers impacted by the</w:t>
      </w:r>
      <w:r w:rsidR="001B6CF9" w:rsidRPr="00DF3540">
        <w:rPr>
          <w:rFonts w:ascii="Times New Roman" w:hAnsi="Times New Roman" w:cs="Times New Roman"/>
          <w:sz w:val="24"/>
          <w:szCs w:val="24"/>
        </w:rPr>
        <w:t xml:space="preserve"> proposed</w:t>
      </w:r>
      <w:r w:rsidRPr="00DF3540">
        <w:rPr>
          <w:rFonts w:ascii="Times New Roman" w:hAnsi="Times New Roman" w:cs="Times New Roman"/>
          <w:sz w:val="24"/>
          <w:szCs w:val="24"/>
        </w:rPr>
        <w:t xml:space="preserve"> rate increase.  The </w:t>
      </w:r>
      <w:r w:rsidR="00035C60">
        <w:rPr>
          <w:rFonts w:ascii="Times New Roman" w:hAnsi="Times New Roman" w:cs="Times New Roman"/>
          <w:sz w:val="24"/>
          <w:szCs w:val="24"/>
        </w:rPr>
        <w:t>p</w:t>
      </w:r>
      <w:r w:rsidRPr="00DF3540">
        <w:rPr>
          <w:rFonts w:ascii="Times New Roman" w:hAnsi="Times New Roman" w:cs="Times New Roman"/>
          <w:sz w:val="24"/>
          <w:szCs w:val="24"/>
        </w:rPr>
        <w:t xml:space="preserve">arties agreed </w:t>
      </w:r>
      <w:r w:rsidR="002B3E24" w:rsidRPr="00DF3540">
        <w:rPr>
          <w:rFonts w:ascii="Times New Roman" w:hAnsi="Times New Roman" w:cs="Times New Roman"/>
          <w:sz w:val="24"/>
          <w:szCs w:val="24"/>
        </w:rPr>
        <w:t>to cooperate to schedule an evening public input hearing in late May or early June.</w:t>
      </w:r>
      <w:r w:rsidR="001E4D57" w:rsidRPr="00DF3540">
        <w:rPr>
          <w:rFonts w:ascii="Times New Roman" w:hAnsi="Times New Roman" w:cs="Times New Roman"/>
          <w:b/>
          <w:sz w:val="24"/>
          <w:szCs w:val="24"/>
        </w:rPr>
        <w:t xml:space="preserve">  </w:t>
      </w:r>
      <w:r w:rsidR="001E4D57" w:rsidRPr="00DF3540">
        <w:rPr>
          <w:rFonts w:ascii="Times New Roman" w:hAnsi="Times New Roman" w:cs="Times New Roman"/>
          <w:sz w:val="24"/>
          <w:szCs w:val="24"/>
        </w:rPr>
        <w:t xml:space="preserve">If </w:t>
      </w:r>
      <w:r w:rsidR="002B3E24" w:rsidRPr="00DF3540">
        <w:rPr>
          <w:rFonts w:ascii="Times New Roman" w:hAnsi="Times New Roman" w:cs="Times New Roman"/>
          <w:sz w:val="24"/>
          <w:szCs w:val="24"/>
        </w:rPr>
        <w:t xml:space="preserve">additional </w:t>
      </w:r>
      <w:r w:rsidR="001E4D57" w:rsidRPr="00DF3540">
        <w:rPr>
          <w:rFonts w:ascii="Times New Roman" w:hAnsi="Times New Roman" w:cs="Times New Roman"/>
          <w:sz w:val="24"/>
          <w:szCs w:val="24"/>
        </w:rPr>
        <w:t>consumer interests arise</w:t>
      </w:r>
      <w:r w:rsidR="002B3E24" w:rsidRPr="00DF3540">
        <w:rPr>
          <w:rFonts w:ascii="Times New Roman" w:hAnsi="Times New Roman" w:cs="Times New Roman"/>
          <w:sz w:val="24"/>
          <w:szCs w:val="24"/>
        </w:rPr>
        <w:t xml:space="preserve">, </w:t>
      </w:r>
      <w:r w:rsidR="001E4D57" w:rsidRPr="00DF3540">
        <w:rPr>
          <w:rFonts w:ascii="Times New Roman" w:hAnsi="Times New Roman" w:cs="Times New Roman"/>
          <w:sz w:val="24"/>
          <w:szCs w:val="24"/>
        </w:rPr>
        <w:t xml:space="preserve">the parties </w:t>
      </w:r>
      <w:r w:rsidR="002B3E24" w:rsidRPr="00DF3540">
        <w:rPr>
          <w:rFonts w:ascii="Times New Roman" w:hAnsi="Times New Roman" w:cs="Times New Roman"/>
          <w:sz w:val="24"/>
          <w:szCs w:val="24"/>
        </w:rPr>
        <w:t xml:space="preserve">shall promptly discuss the scheduling of an additional public input hearing(s) and </w:t>
      </w:r>
      <w:r w:rsidR="001E4D57" w:rsidRPr="00DF3540">
        <w:rPr>
          <w:rFonts w:ascii="Times New Roman" w:hAnsi="Times New Roman" w:cs="Times New Roman"/>
          <w:sz w:val="24"/>
          <w:szCs w:val="24"/>
        </w:rPr>
        <w:t xml:space="preserve">notify the Presiding ALJ immediately </w:t>
      </w:r>
      <w:r w:rsidR="002B3E24" w:rsidRPr="00DF3540">
        <w:rPr>
          <w:rFonts w:ascii="Times New Roman" w:hAnsi="Times New Roman" w:cs="Times New Roman"/>
          <w:sz w:val="24"/>
          <w:szCs w:val="24"/>
        </w:rPr>
        <w:t>in such event.</w:t>
      </w:r>
    </w:p>
    <w:p w:rsidR="002B3E24" w:rsidRPr="00DF3540" w:rsidRDefault="002B3E24" w:rsidP="001E4D57">
      <w:pPr>
        <w:spacing w:line="360" w:lineRule="auto"/>
        <w:jc w:val="center"/>
        <w:rPr>
          <w:b/>
          <w:sz w:val="24"/>
          <w:szCs w:val="24"/>
          <w:u w:val="single"/>
        </w:rPr>
      </w:pPr>
    </w:p>
    <w:p w:rsidR="001E4D57" w:rsidRPr="00DF3540" w:rsidRDefault="001E4D57" w:rsidP="001E4D57">
      <w:pPr>
        <w:spacing w:line="360" w:lineRule="auto"/>
        <w:jc w:val="center"/>
        <w:rPr>
          <w:b/>
          <w:sz w:val="24"/>
          <w:szCs w:val="24"/>
          <w:u w:val="single"/>
        </w:rPr>
      </w:pPr>
      <w:r w:rsidRPr="00DF3540">
        <w:rPr>
          <w:b/>
          <w:sz w:val="24"/>
          <w:szCs w:val="24"/>
          <w:u w:val="single"/>
        </w:rPr>
        <w:t>Issues</w:t>
      </w:r>
    </w:p>
    <w:p w:rsidR="001E4D57" w:rsidRPr="00DF3540" w:rsidRDefault="001E4D57"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In their respective prehearing memoranda, the parties identified various issues they may wish to pursue</w:t>
      </w:r>
      <w:r w:rsidR="001B6CF9" w:rsidRPr="00DF3540">
        <w:rPr>
          <w:sz w:val="24"/>
          <w:szCs w:val="24"/>
        </w:rPr>
        <w:t xml:space="preserve">, in addition to the issues raised in the Accounting Deferral Petition filed at Docket No. P-2018-2641257. </w:t>
      </w:r>
      <w:r w:rsidRPr="00DF3540">
        <w:rPr>
          <w:sz w:val="24"/>
          <w:szCs w:val="24"/>
        </w:rPr>
        <w:t xml:space="preserve"> The reader is directed to these documents to review a recitation of these issues.  Additional issues may arise as the discovery process unfolds.</w:t>
      </w:r>
    </w:p>
    <w:p w:rsidR="001E4D57" w:rsidRPr="00DF3540" w:rsidRDefault="001E4D57" w:rsidP="001E4D57">
      <w:pPr>
        <w:spacing w:line="360" w:lineRule="auto"/>
        <w:jc w:val="center"/>
        <w:rPr>
          <w:b/>
          <w:sz w:val="24"/>
          <w:szCs w:val="24"/>
          <w:u w:val="single"/>
        </w:rPr>
      </w:pPr>
    </w:p>
    <w:p w:rsidR="001E4D57" w:rsidRPr="00DF3540" w:rsidRDefault="001E4D57" w:rsidP="001E4D57">
      <w:pPr>
        <w:spacing w:line="360" w:lineRule="auto"/>
        <w:jc w:val="center"/>
        <w:rPr>
          <w:b/>
          <w:sz w:val="24"/>
          <w:szCs w:val="24"/>
          <w:u w:val="single"/>
        </w:rPr>
      </w:pPr>
      <w:r w:rsidRPr="00DF3540">
        <w:rPr>
          <w:b/>
          <w:sz w:val="24"/>
          <w:szCs w:val="24"/>
          <w:u w:val="single"/>
        </w:rPr>
        <w:t>Discovery</w:t>
      </w:r>
    </w:p>
    <w:p w:rsidR="001E4D57" w:rsidRPr="00DF3540" w:rsidRDefault="001E4D57"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 xml:space="preserve">The parties shall engage in informal discovery whenever and wherever possible </w:t>
      </w:r>
      <w:proofErr w:type="gramStart"/>
      <w:r w:rsidRPr="00DF3540">
        <w:rPr>
          <w:sz w:val="24"/>
          <w:szCs w:val="24"/>
        </w:rPr>
        <w:t>in an attempt to</w:t>
      </w:r>
      <w:proofErr w:type="gramEnd"/>
      <w:r w:rsidRPr="00DF3540">
        <w:rPr>
          <w:sz w:val="24"/>
          <w:szCs w:val="24"/>
        </w:rPr>
        <w:t xml:space="preserve"> resolve any discovery disputes amicably.  52 </w:t>
      </w:r>
      <w:proofErr w:type="spellStart"/>
      <w:proofErr w:type="gramStart"/>
      <w:r w:rsidRPr="00DF3540">
        <w:rPr>
          <w:sz w:val="24"/>
          <w:szCs w:val="24"/>
        </w:rPr>
        <w:t>Pa.Code</w:t>
      </w:r>
      <w:proofErr w:type="spellEnd"/>
      <w:proofErr w:type="gramEnd"/>
      <w:r w:rsidRPr="00DF3540">
        <w:rPr>
          <w:sz w:val="24"/>
          <w:szCs w:val="24"/>
        </w:rPr>
        <w:t xml:space="preserve"> § 5.322.  If this process fails, the parties have recourse to the Commission’s procedures for formal discovery, as herein modified.  52 </w:t>
      </w:r>
      <w:proofErr w:type="spellStart"/>
      <w:proofErr w:type="gramStart"/>
      <w:r w:rsidRPr="00DF3540">
        <w:rPr>
          <w:sz w:val="24"/>
          <w:szCs w:val="24"/>
        </w:rPr>
        <w:t>Pa.Code</w:t>
      </w:r>
      <w:proofErr w:type="spellEnd"/>
      <w:proofErr w:type="gramEnd"/>
      <w:r w:rsidRPr="00DF3540">
        <w:rPr>
          <w:sz w:val="24"/>
          <w:szCs w:val="24"/>
        </w:rPr>
        <w:t xml:space="preserve"> §§ 5.321, </w:t>
      </w:r>
      <w:r w:rsidRPr="00DF3540">
        <w:rPr>
          <w:i/>
          <w:sz w:val="24"/>
          <w:szCs w:val="24"/>
        </w:rPr>
        <w:t>et</w:t>
      </w:r>
      <w:r w:rsidRPr="00DF3540">
        <w:rPr>
          <w:sz w:val="24"/>
          <w:szCs w:val="24"/>
        </w:rPr>
        <w:t xml:space="preserve"> </w:t>
      </w:r>
      <w:r w:rsidRPr="00DF3540">
        <w:rPr>
          <w:i/>
          <w:sz w:val="24"/>
          <w:szCs w:val="24"/>
        </w:rPr>
        <w:t>seq</w:t>
      </w:r>
      <w:r w:rsidRPr="00DF3540">
        <w:rPr>
          <w:sz w:val="24"/>
          <w:szCs w:val="24"/>
        </w:rPr>
        <w:t xml:space="preserve">.  Except as herein allowed, the parties must not send the Presiding ALJ discovery material or cover letters, unless attached to a motion to compel or a motion for sanctions.  All such motions must contain a certification of counsel of the informal </w:t>
      </w:r>
      <w:r w:rsidRPr="00DF3540">
        <w:rPr>
          <w:sz w:val="24"/>
          <w:szCs w:val="24"/>
        </w:rPr>
        <w:lastRenderedPageBreak/>
        <w:t>discovery undertaken and their efforts to resolve their discovery disputes informally.  If a motion to compel fails to contain such certification, the Presiding ALJ will contact the parties and direct them to pursue informal discovery.</w:t>
      </w:r>
    </w:p>
    <w:p w:rsidR="001E4D57" w:rsidRPr="00DF3540" w:rsidRDefault="001E4D57"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All parties</w:t>
      </w:r>
      <w:r w:rsidR="007B67CF" w:rsidRPr="00DF3540">
        <w:rPr>
          <w:sz w:val="24"/>
          <w:szCs w:val="24"/>
        </w:rPr>
        <w:t xml:space="preserve"> have</w:t>
      </w:r>
      <w:r w:rsidRPr="00DF3540">
        <w:rPr>
          <w:sz w:val="24"/>
          <w:szCs w:val="24"/>
        </w:rPr>
        <w:t xml:space="preserve"> agreed to the proposed modifications </w:t>
      </w:r>
      <w:r w:rsidR="007B67CF" w:rsidRPr="00DF3540">
        <w:rPr>
          <w:sz w:val="24"/>
          <w:szCs w:val="24"/>
        </w:rPr>
        <w:t xml:space="preserve">of the Commission’s procedures for formal discovery as </w:t>
      </w:r>
      <w:r w:rsidRPr="00DF3540">
        <w:rPr>
          <w:sz w:val="24"/>
          <w:szCs w:val="24"/>
        </w:rPr>
        <w:t>set forth below, therefore the requests are hereby granted.  Therefore, the following modified discovery procedure applies to this case:</w:t>
      </w:r>
    </w:p>
    <w:p w:rsidR="001E4D57" w:rsidRPr="00DF3540" w:rsidRDefault="001E4D57" w:rsidP="001E4D57">
      <w:pPr>
        <w:spacing w:line="360" w:lineRule="auto"/>
        <w:rPr>
          <w:sz w:val="24"/>
          <w:szCs w:val="24"/>
        </w:rPr>
      </w:pPr>
    </w:p>
    <w:p w:rsidR="0045671D" w:rsidRPr="00DF3540" w:rsidRDefault="0045671D" w:rsidP="008E44CD">
      <w:pPr>
        <w:pStyle w:val="NoSpacing"/>
        <w:numPr>
          <w:ilvl w:val="0"/>
          <w:numId w:val="6"/>
        </w:numPr>
        <w:spacing w:line="360" w:lineRule="auto"/>
        <w:ind w:left="0" w:firstLine="1440"/>
        <w:rPr>
          <w:rFonts w:ascii="Times New Roman" w:hAnsi="Times New Roman" w:cs="Times New Roman"/>
          <w:sz w:val="24"/>
          <w:szCs w:val="24"/>
        </w:rPr>
      </w:pPr>
      <w:r w:rsidRPr="00DF3540">
        <w:rPr>
          <w:rFonts w:ascii="Times New Roman" w:hAnsi="Times New Roman" w:cs="Times New Roman"/>
          <w:sz w:val="24"/>
          <w:szCs w:val="24"/>
        </w:rPr>
        <w:t xml:space="preserve">Answers to written interrogatories shall be served in-hand within ten (10) calendar days of service.  After service of rebuttal testimony, the parties shall use their best efforts to provide answers to written interrogatories, served in-hand within seven (7) calendar days of service.  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pleadings.  </w:t>
      </w:r>
    </w:p>
    <w:p w:rsidR="0045671D" w:rsidRPr="00DF3540" w:rsidRDefault="0045671D" w:rsidP="007D7537">
      <w:pPr>
        <w:pStyle w:val="NoSpacing"/>
        <w:ind w:left="720"/>
        <w:rPr>
          <w:rFonts w:ascii="Times New Roman" w:hAnsi="Times New Roman" w:cs="Times New Roman"/>
          <w:sz w:val="24"/>
          <w:szCs w:val="24"/>
        </w:rPr>
      </w:pPr>
    </w:p>
    <w:p w:rsidR="0045671D" w:rsidRPr="00DF3540" w:rsidRDefault="008E44CD" w:rsidP="008E44CD">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b</w:t>
      </w:r>
      <w:r w:rsidR="0045671D" w:rsidRPr="00DF3540">
        <w:rPr>
          <w:rFonts w:ascii="Times New Roman" w:hAnsi="Times New Roman" w:cs="Times New Roman"/>
          <w:sz w:val="24"/>
          <w:szCs w:val="24"/>
        </w:rPr>
        <w:t>.</w:t>
      </w:r>
      <w:r w:rsidR="0045671D" w:rsidRPr="00DF3540">
        <w:rPr>
          <w:rFonts w:ascii="Times New Roman" w:hAnsi="Times New Roman" w:cs="Times New Roman"/>
          <w:sz w:val="24"/>
          <w:szCs w:val="24"/>
        </w:rPr>
        <w:tab/>
      </w:r>
      <w:r w:rsidR="00035C60" w:rsidRPr="00DF3540">
        <w:rPr>
          <w:rFonts w:ascii="Times New Roman" w:hAnsi="Times New Roman" w:cs="Times New Roman"/>
          <w:sz w:val="24"/>
          <w:szCs w:val="24"/>
        </w:rPr>
        <w:t xml:space="preserve">After service of rebuttal testimony, </w:t>
      </w:r>
      <w:r w:rsidR="00035C60">
        <w:rPr>
          <w:rFonts w:ascii="Times New Roman" w:hAnsi="Times New Roman" w:cs="Times New Roman"/>
          <w:sz w:val="24"/>
          <w:szCs w:val="24"/>
        </w:rPr>
        <w:t>o</w:t>
      </w:r>
      <w:r w:rsidR="0045671D" w:rsidRPr="00DF3540">
        <w:rPr>
          <w:rFonts w:ascii="Times New Roman" w:hAnsi="Times New Roman" w:cs="Times New Roman"/>
          <w:sz w:val="24"/>
          <w:szCs w:val="24"/>
        </w:rPr>
        <w:t xml:space="preserve">bjections to interrogatories shall be communicated orally within three (3) calendar days of service of the interrogatories; unresolved objections shall be served to the ALJ in writing within five (5) days of service of the interrogatories. </w:t>
      </w:r>
    </w:p>
    <w:p w:rsidR="0045671D" w:rsidRPr="00DF3540" w:rsidRDefault="0045671D" w:rsidP="008E44CD">
      <w:pPr>
        <w:pStyle w:val="NoSpacing"/>
        <w:ind w:firstLine="1440"/>
        <w:rPr>
          <w:rFonts w:ascii="Times New Roman" w:hAnsi="Times New Roman" w:cs="Times New Roman"/>
          <w:sz w:val="24"/>
          <w:szCs w:val="24"/>
        </w:rPr>
      </w:pPr>
    </w:p>
    <w:p w:rsidR="0045671D" w:rsidRPr="00DF3540" w:rsidRDefault="008E44CD" w:rsidP="008E44CD">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c</w:t>
      </w:r>
      <w:r w:rsidR="0045671D" w:rsidRPr="00DF3540">
        <w:rPr>
          <w:rFonts w:ascii="Times New Roman" w:hAnsi="Times New Roman" w:cs="Times New Roman"/>
          <w:sz w:val="24"/>
          <w:szCs w:val="24"/>
        </w:rPr>
        <w:t>.</w:t>
      </w:r>
      <w:r w:rsidR="0045671D" w:rsidRPr="00DF3540">
        <w:rPr>
          <w:rFonts w:ascii="Times New Roman" w:hAnsi="Times New Roman" w:cs="Times New Roman"/>
          <w:sz w:val="24"/>
          <w:szCs w:val="24"/>
        </w:rPr>
        <w:tab/>
        <w:t>Motions to dismiss objections and/or direct the answering of interrogatories shall be filed within three (3) calendar days of service of the written objections.</w:t>
      </w:r>
    </w:p>
    <w:p w:rsidR="0045671D" w:rsidRPr="00DF3540" w:rsidRDefault="0045671D" w:rsidP="008E44CD">
      <w:pPr>
        <w:pStyle w:val="NoSpacing"/>
        <w:ind w:firstLine="1440"/>
        <w:rPr>
          <w:rFonts w:ascii="Times New Roman" w:hAnsi="Times New Roman" w:cs="Times New Roman"/>
          <w:sz w:val="24"/>
          <w:szCs w:val="24"/>
        </w:rPr>
      </w:pPr>
    </w:p>
    <w:p w:rsidR="0045671D" w:rsidRPr="00DF3540" w:rsidRDefault="008E44CD" w:rsidP="008E44CD">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d</w:t>
      </w:r>
      <w:r w:rsidR="0045671D" w:rsidRPr="00DF3540">
        <w:rPr>
          <w:rFonts w:ascii="Times New Roman" w:hAnsi="Times New Roman" w:cs="Times New Roman"/>
          <w:sz w:val="24"/>
          <w:szCs w:val="24"/>
        </w:rPr>
        <w:t>.</w:t>
      </w:r>
      <w:r w:rsidR="0045671D" w:rsidRPr="00DF3540">
        <w:rPr>
          <w:rFonts w:ascii="Times New Roman" w:hAnsi="Times New Roman" w:cs="Times New Roman"/>
          <w:sz w:val="24"/>
          <w:szCs w:val="24"/>
        </w:rPr>
        <w:tab/>
        <w:t>Answers to motions to dismiss objections and/or direct the answering of interrogatories shall be filed within three (3) calendar days of service of such motions.</w:t>
      </w:r>
    </w:p>
    <w:p w:rsidR="0045671D" w:rsidRPr="00DF3540" w:rsidRDefault="0045671D" w:rsidP="008E44CD">
      <w:pPr>
        <w:pStyle w:val="NoSpacing"/>
        <w:ind w:firstLine="1440"/>
        <w:rPr>
          <w:rFonts w:ascii="Times New Roman" w:hAnsi="Times New Roman" w:cs="Times New Roman"/>
          <w:sz w:val="24"/>
          <w:szCs w:val="24"/>
        </w:rPr>
      </w:pPr>
    </w:p>
    <w:p w:rsidR="0045671D" w:rsidRPr="00DF3540" w:rsidRDefault="008E44CD" w:rsidP="008E44CD">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e</w:t>
      </w:r>
      <w:r w:rsidR="0045671D" w:rsidRPr="00DF3540">
        <w:rPr>
          <w:rFonts w:ascii="Times New Roman" w:hAnsi="Times New Roman" w:cs="Times New Roman"/>
          <w:sz w:val="24"/>
          <w:szCs w:val="24"/>
        </w:rPr>
        <w:t>.</w:t>
      </w:r>
      <w:r w:rsidR="0045671D" w:rsidRPr="00DF3540">
        <w:rPr>
          <w:rFonts w:ascii="Times New Roman" w:hAnsi="Times New Roman" w:cs="Times New Roman"/>
          <w:sz w:val="24"/>
          <w:szCs w:val="24"/>
        </w:rPr>
        <w:tab/>
        <w:t>Responses to requests for document production, entry for inspection, or other purposes must be served in-hand within ten (10) calendar days.</w:t>
      </w:r>
    </w:p>
    <w:p w:rsidR="0045671D" w:rsidRPr="00DF3540" w:rsidRDefault="0045671D" w:rsidP="008E44CD">
      <w:pPr>
        <w:pStyle w:val="NoSpacing"/>
        <w:ind w:firstLine="1440"/>
        <w:rPr>
          <w:rFonts w:ascii="Times New Roman" w:hAnsi="Times New Roman" w:cs="Times New Roman"/>
          <w:sz w:val="24"/>
          <w:szCs w:val="24"/>
        </w:rPr>
      </w:pPr>
    </w:p>
    <w:p w:rsidR="0045671D" w:rsidRPr="00DF3540" w:rsidRDefault="008E44CD" w:rsidP="008E44CD">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f</w:t>
      </w:r>
      <w:r w:rsidR="0045671D" w:rsidRPr="00DF3540">
        <w:rPr>
          <w:rFonts w:ascii="Times New Roman" w:hAnsi="Times New Roman" w:cs="Times New Roman"/>
          <w:sz w:val="24"/>
          <w:szCs w:val="24"/>
        </w:rPr>
        <w:t>.</w:t>
      </w:r>
      <w:r w:rsidR="0045671D" w:rsidRPr="00DF3540">
        <w:rPr>
          <w:rFonts w:ascii="Times New Roman" w:hAnsi="Times New Roman" w:cs="Times New Roman"/>
          <w:sz w:val="24"/>
          <w:szCs w:val="24"/>
        </w:rPr>
        <w:tab/>
        <w:t>Requests for admissions will be deemed admitted unless answered within ten (10) calendar days or objected to within five (5) calendar days of service.</w:t>
      </w:r>
    </w:p>
    <w:p w:rsidR="0045671D" w:rsidRPr="00DF3540" w:rsidRDefault="0045671D" w:rsidP="008E44CD">
      <w:pPr>
        <w:pStyle w:val="NoSpacing"/>
        <w:ind w:firstLine="1440"/>
        <w:rPr>
          <w:rFonts w:ascii="Times New Roman" w:hAnsi="Times New Roman" w:cs="Times New Roman"/>
          <w:sz w:val="24"/>
          <w:szCs w:val="24"/>
        </w:rPr>
      </w:pPr>
    </w:p>
    <w:p w:rsidR="0045671D" w:rsidRPr="00DF3540" w:rsidRDefault="008E44CD" w:rsidP="008E44CD">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g</w:t>
      </w:r>
      <w:r w:rsidR="0045671D" w:rsidRPr="00DF3540">
        <w:rPr>
          <w:rFonts w:ascii="Times New Roman" w:hAnsi="Times New Roman" w:cs="Times New Roman"/>
          <w:sz w:val="24"/>
          <w:szCs w:val="24"/>
        </w:rPr>
        <w:t>.</w:t>
      </w:r>
      <w:r w:rsidR="005C02A0">
        <w:rPr>
          <w:rFonts w:ascii="Times New Roman" w:hAnsi="Times New Roman" w:cs="Times New Roman"/>
          <w:sz w:val="24"/>
          <w:szCs w:val="24"/>
        </w:rPr>
        <w:tab/>
      </w:r>
      <w:r w:rsidR="0045671D" w:rsidRPr="00DF3540">
        <w:rPr>
          <w:rFonts w:ascii="Times New Roman" w:hAnsi="Times New Roman" w:cs="Times New Roman"/>
          <w:sz w:val="24"/>
          <w:szCs w:val="24"/>
        </w:rPr>
        <w:t>Any discovery-related pleading such as objections, motions, or answers served on a Friday or the day before a holiday recognized by the Commission will be deemed to have been served on the following business day for purposes of determining due dates.</w:t>
      </w:r>
    </w:p>
    <w:p w:rsidR="007B67CF" w:rsidRPr="00DF3540" w:rsidRDefault="007B67CF" w:rsidP="001E4D57">
      <w:pPr>
        <w:spacing w:line="360" w:lineRule="auto"/>
        <w:rPr>
          <w:sz w:val="24"/>
          <w:szCs w:val="24"/>
        </w:rPr>
      </w:pPr>
    </w:p>
    <w:p w:rsidR="001E4D57" w:rsidRPr="00DF3540" w:rsidRDefault="001E4D57" w:rsidP="001E4D57">
      <w:pPr>
        <w:spacing w:line="360" w:lineRule="auto"/>
        <w:rPr>
          <w:sz w:val="24"/>
          <w:szCs w:val="24"/>
        </w:rPr>
      </w:pPr>
      <w:r w:rsidRPr="00DF3540">
        <w:rPr>
          <w:sz w:val="24"/>
          <w:szCs w:val="24"/>
        </w:rPr>
        <w:tab/>
      </w:r>
      <w:r w:rsidRPr="00DF3540">
        <w:rPr>
          <w:sz w:val="24"/>
          <w:szCs w:val="24"/>
        </w:rPr>
        <w:tab/>
        <w:t>The parties must, in good faith and on an informal basis, attempt to resolve any discovery dispute amicably among themselves, before contacting the Presiding ALJ for resolution.</w:t>
      </w:r>
      <w:r w:rsidRPr="00DF3540">
        <w:rPr>
          <w:rStyle w:val="FootnoteReference"/>
          <w:sz w:val="24"/>
          <w:szCs w:val="24"/>
          <w:vertAlign w:val="superscript"/>
        </w:rPr>
        <w:footnoteReference w:id="2"/>
      </w:r>
    </w:p>
    <w:p w:rsidR="001E4D57" w:rsidRPr="00DF3540" w:rsidRDefault="001E4D57" w:rsidP="001E4D57">
      <w:pPr>
        <w:pStyle w:val="Footer"/>
        <w:tabs>
          <w:tab w:val="left" w:pos="720"/>
        </w:tabs>
        <w:spacing w:line="360" w:lineRule="auto"/>
        <w:rPr>
          <w:sz w:val="24"/>
          <w:szCs w:val="24"/>
        </w:rPr>
      </w:pPr>
    </w:p>
    <w:p w:rsidR="001E4D57" w:rsidRPr="00DF3540" w:rsidRDefault="001E4D57" w:rsidP="001E4D57">
      <w:pPr>
        <w:pStyle w:val="Footer"/>
        <w:tabs>
          <w:tab w:val="clear" w:pos="4320"/>
          <w:tab w:val="clear" w:pos="8640"/>
        </w:tabs>
        <w:spacing w:line="360" w:lineRule="auto"/>
        <w:jc w:val="center"/>
        <w:rPr>
          <w:sz w:val="24"/>
          <w:szCs w:val="24"/>
        </w:rPr>
      </w:pPr>
      <w:r w:rsidRPr="00DF3540">
        <w:rPr>
          <w:b/>
          <w:sz w:val="24"/>
          <w:szCs w:val="24"/>
          <w:u w:val="single"/>
        </w:rPr>
        <w:t>Settlement and Stipulations</w:t>
      </w:r>
    </w:p>
    <w:p w:rsidR="001E4D57" w:rsidRPr="00DF3540" w:rsidRDefault="001E4D57" w:rsidP="001E4D57">
      <w:pPr>
        <w:pStyle w:val="Footer"/>
        <w:tabs>
          <w:tab w:val="clear" w:pos="4320"/>
          <w:tab w:val="clear" w:pos="8640"/>
        </w:tabs>
        <w:spacing w:line="360" w:lineRule="auto"/>
        <w:rPr>
          <w:sz w:val="24"/>
          <w:szCs w:val="24"/>
        </w:rPr>
      </w:pPr>
    </w:p>
    <w:p w:rsidR="001E4D57" w:rsidRPr="00DF3540" w:rsidRDefault="001E4D57" w:rsidP="001E4D57">
      <w:pPr>
        <w:pStyle w:val="Footer"/>
        <w:tabs>
          <w:tab w:val="clear" w:pos="4320"/>
          <w:tab w:val="clear" w:pos="8640"/>
        </w:tabs>
        <w:spacing w:line="360" w:lineRule="auto"/>
        <w:rPr>
          <w:sz w:val="24"/>
          <w:szCs w:val="24"/>
        </w:rPr>
      </w:pPr>
      <w:r w:rsidRPr="00DF3540">
        <w:rPr>
          <w:sz w:val="24"/>
          <w:szCs w:val="24"/>
        </w:rPr>
        <w:tab/>
      </w:r>
      <w:r w:rsidRPr="00DF3540">
        <w:rPr>
          <w:sz w:val="24"/>
          <w:szCs w:val="24"/>
        </w:rPr>
        <w:tab/>
        <w:t xml:space="preserve">The parties are reminded it is the Commission’s policy to encourage settlements.  52 </w:t>
      </w:r>
      <w:proofErr w:type="spellStart"/>
      <w:proofErr w:type="gramStart"/>
      <w:r w:rsidRPr="00DF3540">
        <w:rPr>
          <w:sz w:val="24"/>
          <w:szCs w:val="24"/>
        </w:rPr>
        <w:t>Pa.Code</w:t>
      </w:r>
      <w:proofErr w:type="spellEnd"/>
      <w:proofErr w:type="gramEnd"/>
      <w:r w:rsidRPr="00DF3540">
        <w:rPr>
          <w:sz w:val="24"/>
          <w:szCs w:val="24"/>
        </w:rPr>
        <w:t xml:space="preserve"> § 5.231(a).  The parties are strongly urged to seriously explore this possibility.  Submission of a Joint Settlement Petition executed by representatives of all parties, together with all parties’ Statements In Support of Settlement, must be filed with the Secretary for the Commission and received in-hand by the Presiding ALJ not later than 4:00 p.m. on </w:t>
      </w:r>
      <w:r w:rsidR="00F02F16" w:rsidRPr="00DF3540">
        <w:rPr>
          <w:sz w:val="24"/>
          <w:szCs w:val="24"/>
        </w:rPr>
        <w:t xml:space="preserve">August </w:t>
      </w:r>
      <w:proofErr w:type="gramStart"/>
      <w:r w:rsidR="00F02F16" w:rsidRPr="00DF3540">
        <w:rPr>
          <w:sz w:val="24"/>
          <w:szCs w:val="24"/>
        </w:rPr>
        <w:t xml:space="preserve">31, </w:t>
      </w:r>
      <w:r w:rsidRPr="00DF3540">
        <w:rPr>
          <w:sz w:val="24"/>
          <w:szCs w:val="24"/>
        </w:rPr>
        <w:t xml:space="preserve"> 2018</w:t>
      </w:r>
      <w:proofErr w:type="gramEnd"/>
      <w:r w:rsidRPr="00DF3540">
        <w:rPr>
          <w:sz w:val="24"/>
          <w:szCs w:val="24"/>
        </w:rPr>
        <w:t xml:space="preserve">.  In addition to service of a hard copy, the Secretary must receive these documents on a CD ROM in searchable PDF format.  Where possible, the parties must submit to the Presiding ALJ one hard copy of all documents filed in this proceeding and one copy by email.  The electronic version of the documents served on the Presiding ALJ must be prepared on an </w:t>
      </w:r>
      <w:smartTag w:uri="urn:schemas-microsoft-com:office:smarttags" w:element="stockticker">
        <w:r w:rsidRPr="00DF3540">
          <w:rPr>
            <w:sz w:val="24"/>
            <w:szCs w:val="24"/>
          </w:rPr>
          <w:t>IBM</w:t>
        </w:r>
      </w:smartTag>
      <w:r w:rsidRPr="00DF3540">
        <w:rPr>
          <w:sz w:val="24"/>
          <w:szCs w:val="24"/>
        </w:rPr>
        <w:t xml:space="preserve"> compatible system in </w:t>
      </w:r>
      <w:r w:rsidRPr="00DF3540">
        <w:rPr>
          <w:sz w:val="24"/>
          <w:szCs w:val="24"/>
          <w:u w:val="single"/>
        </w:rPr>
        <w:t>Microsoft Office Word 2010</w:t>
      </w:r>
      <w:r w:rsidRPr="00DF3540">
        <w:rPr>
          <w:sz w:val="24"/>
          <w:szCs w:val="24"/>
        </w:rPr>
        <w:t xml:space="preserve"> format or in an earlier version of this software application.</w:t>
      </w:r>
    </w:p>
    <w:p w:rsidR="001E4D57" w:rsidRPr="00DF3540" w:rsidRDefault="001E4D57" w:rsidP="001E4D57">
      <w:pPr>
        <w:pStyle w:val="Footer"/>
        <w:tabs>
          <w:tab w:val="clear" w:pos="4320"/>
          <w:tab w:val="clear" w:pos="8640"/>
        </w:tabs>
        <w:spacing w:line="360" w:lineRule="auto"/>
        <w:rPr>
          <w:sz w:val="24"/>
          <w:szCs w:val="24"/>
        </w:rPr>
      </w:pPr>
      <w:r w:rsidRPr="00DF3540">
        <w:rPr>
          <w:sz w:val="24"/>
          <w:szCs w:val="24"/>
        </w:rPr>
        <w:t xml:space="preserve"> </w:t>
      </w:r>
    </w:p>
    <w:p w:rsidR="001E4D57" w:rsidRPr="00DF3540" w:rsidRDefault="001E4D57" w:rsidP="001E4D57">
      <w:pPr>
        <w:pStyle w:val="Footer"/>
        <w:tabs>
          <w:tab w:val="clear" w:pos="4320"/>
          <w:tab w:val="clear" w:pos="8640"/>
        </w:tabs>
        <w:spacing w:line="360" w:lineRule="auto"/>
        <w:rPr>
          <w:sz w:val="24"/>
          <w:szCs w:val="24"/>
        </w:rPr>
      </w:pPr>
      <w:r w:rsidRPr="00DF3540">
        <w:rPr>
          <w:sz w:val="24"/>
          <w:szCs w:val="24"/>
        </w:rPr>
        <w:tab/>
      </w:r>
      <w:r w:rsidRPr="00DF3540">
        <w:rPr>
          <w:sz w:val="24"/>
          <w:szCs w:val="24"/>
        </w:rPr>
        <w:tab/>
        <w:t xml:space="preserve">If settlement is not feasible, the parties are encouraged to stipulate to any matters they reasonably can to expedite this proceeding, lessen the burden of time and expenses in litigation on all parties and conserve administrative hearing resources.  52 </w:t>
      </w:r>
      <w:proofErr w:type="spellStart"/>
      <w:r w:rsidRPr="00DF3540">
        <w:rPr>
          <w:sz w:val="24"/>
          <w:szCs w:val="24"/>
        </w:rPr>
        <w:t>Pa.Code</w:t>
      </w:r>
      <w:proofErr w:type="spellEnd"/>
      <w:r w:rsidRPr="00DF3540">
        <w:rPr>
          <w:sz w:val="24"/>
          <w:szCs w:val="24"/>
        </w:rPr>
        <w:t xml:space="preserve"> §§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w:t>
      </w:r>
      <w:r w:rsidRPr="00DF3540">
        <w:rPr>
          <w:sz w:val="24"/>
          <w:szCs w:val="24"/>
        </w:rPr>
        <w:lastRenderedPageBreak/>
        <w:t>so, an oral presentation of a stipulation is permissible, if it is followed by a reduction to writing as herein directed.</w:t>
      </w:r>
    </w:p>
    <w:p w:rsidR="001E4D57" w:rsidRPr="00DF3540" w:rsidRDefault="001E4D57" w:rsidP="001E4D57">
      <w:pPr>
        <w:pStyle w:val="Footer"/>
        <w:tabs>
          <w:tab w:val="clear" w:pos="4320"/>
          <w:tab w:val="clear" w:pos="8640"/>
        </w:tabs>
        <w:spacing w:line="360" w:lineRule="auto"/>
        <w:jc w:val="center"/>
        <w:rPr>
          <w:b/>
          <w:sz w:val="24"/>
          <w:szCs w:val="24"/>
          <w:u w:val="single"/>
        </w:rPr>
      </w:pPr>
    </w:p>
    <w:p w:rsidR="001E4D57" w:rsidRPr="00DF3540" w:rsidRDefault="001E4D57" w:rsidP="001E4D57">
      <w:pPr>
        <w:pStyle w:val="Footer"/>
        <w:tabs>
          <w:tab w:val="clear" w:pos="4320"/>
          <w:tab w:val="clear" w:pos="8640"/>
        </w:tabs>
        <w:spacing w:line="360" w:lineRule="auto"/>
        <w:jc w:val="center"/>
        <w:rPr>
          <w:sz w:val="24"/>
          <w:szCs w:val="24"/>
        </w:rPr>
      </w:pPr>
      <w:r w:rsidRPr="00DF3540">
        <w:rPr>
          <w:b/>
          <w:sz w:val="24"/>
          <w:szCs w:val="24"/>
          <w:u w:val="single"/>
        </w:rPr>
        <w:t>Cross-Examination</w:t>
      </w:r>
    </w:p>
    <w:p w:rsidR="001E4D57" w:rsidRPr="00DF3540" w:rsidRDefault="001E4D57" w:rsidP="001E4D57">
      <w:pPr>
        <w:pStyle w:val="Footer"/>
        <w:tabs>
          <w:tab w:val="clear" w:pos="4320"/>
          <w:tab w:val="clear" w:pos="8640"/>
        </w:tabs>
        <w:spacing w:line="360" w:lineRule="auto"/>
        <w:rPr>
          <w:sz w:val="24"/>
          <w:szCs w:val="24"/>
        </w:rPr>
      </w:pPr>
    </w:p>
    <w:p w:rsidR="001E4D57" w:rsidRPr="00DF3540" w:rsidRDefault="001E4D57" w:rsidP="001E4D57">
      <w:pPr>
        <w:pStyle w:val="Footer"/>
        <w:tabs>
          <w:tab w:val="clear" w:pos="4320"/>
          <w:tab w:val="clear" w:pos="8640"/>
        </w:tabs>
        <w:spacing w:line="360" w:lineRule="auto"/>
        <w:rPr>
          <w:sz w:val="24"/>
          <w:szCs w:val="24"/>
        </w:rPr>
      </w:pPr>
      <w:r w:rsidRPr="00DF3540">
        <w:rPr>
          <w:sz w:val="24"/>
          <w:szCs w:val="24"/>
        </w:rPr>
        <w:tab/>
      </w:r>
      <w:r w:rsidRPr="00DF3540">
        <w:rPr>
          <w:sz w:val="24"/>
          <w:szCs w:val="24"/>
        </w:rPr>
        <w:tab/>
      </w:r>
      <w:r w:rsidR="00F02F16" w:rsidRPr="00DF3540">
        <w:rPr>
          <w:sz w:val="24"/>
          <w:szCs w:val="24"/>
        </w:rPr>
        <w:t>F</w:t>
      </w:r>
      <w:r w:rsidRPr="00DF3540">
        <w:rPr>
          <w:sz w:val="24"/>
          <w:szCs w:val="24"/>
        </w:rPr>
        <w:t xml:space="preserve">riendly cross-examination or cumulative cross-examination will not be permitted.  52 </w:t>
      </w:r>
      <w:proofErr w:type="spellStart"/>
      <w:r w:rsidRPr="00DF3540">
        <w:rPr>
          <w:sz w:val="24"/>
          <w:szCs w:val="24"/>
        </w:rPr>
        <w:t>Pa.Code</w:t>
      </w:r>
      <w:proofErr w:type="spellEnd"/>
      <w:r w:rsidRPr="00DF3540">
        <w:rPr>
          <w:sz w:val="24"/>
          <w:szCs w:val="24"/>
        </w:rPr>
        <w:t xml:space="preserve"> §§ 5.76 &amp; 5.243.</w:t>
      </w:r>
    </w:p>
    <w:p w:rsidR="001E4D57" w:rsidRPr="00DF3540" w:rsidRDefault="001E4D57" w:rsidP="001E4D57">
      <w:pPr>
        <w:pStyle w:val="Footer"/>
        <w:tabs>
          <w:tab w:val="left" w:pos="720"/>
        </w:tabs>
        <w:spacing w:line="360" w:lineRule="auto"/>
        <w:jc w:val="center"/>
        <w:rPr>
          <w:b/>
          <w:sz w:val="24"/>
          <w:szCs w:val="24"/>
          <w:u w:val="single"/>
        </w:rPr>
      </w:pPr>
    </w:p>
    <w:p w:rsidR="001E4D57" w:rsidRPr="00DF3540" w:rsidRDefault="001E4D57" w:rsidP="001E4D57">
      <w:pPr>
        <w:pStyle w:val="Footer"/>
        <w:tabs>
          <w:tab w:val="clear" w:pos="4320"/>
          <w:tab w:val="clear" w:pos="8640"/>
        </w:tabs>
        <w:spacing w:line="360" w:lineRule="auto"/>
        <w:jc w:val="center"/>
        <w:rPr>
          <w:sz w:val="24"/>
          <w:szCs w:val="24"/>
        </w:rPr>
      </w:pPr>
      <w:r w:rsidRPr="00DF3540">
        <w:rPr>
          <w:b/>
          <w:sz w:val="24"/>
          <w:szCs w:val="24"/>
          <w:u w:val="single"/>
        </w:rPr>
        <w:t>Briefs</w:t>
      </w:r>
    </w:p>
    <w:p w:rsidR="001E4D57" w:rsidRPr="00DF3540" w:rsidRDefault="001E4D57" w:rsidP="001E4D57">
      <w:pPr>
        <w:pStyle w:val="Footer"/>
        <w:tabs>
          <w:tab w:val="clear" w:pos="4320"/>
          <w:tab w:val="clear" w:pos="8640"/>
        </w:tabs>
        <w:spacing w:line="360" w:lineRule="auto"/>
        <w:rPr>
          <w:sz w:val="24"/>
          <w:szCs w:val="24"/>
        </w:rPr>
      </w:pPr>
    </w:p>
    <w:p w:rsidR="001E4D57" w:rsidRPr="00DF3540" w:rsidRDefault="001E4D57" w:rsidP="001E4D57">
      <w:pPr>
        <w:pStyle w:val="Footer"/>
        <w:tabs>
          <w:tab w:val="clear" w:pos="4320"/>
          <w:tab w:val="clear" w:pos="8640"/>
        </w:tabs>
        <w:spacing w:line="360" w:lineRule="auto"/>
        <w:rPr>
          <w:sz w:val="24"/>
          <w:szCs w:val="24"/>
        </w:rPr>
      </w:pPr>
      <w:r w:rsidRPr="00DF3540">
        <w:rPr>
          <w:sz w:val="24"/>
          <w:szCs w:val="24"/>
        </w:rPr>
        <w:tab/>
      </w:r>
      <w:r w:rsidRPr="00DF3540">
        <w:rPr>
          <w:sz w:val="24"/>
          <w:szCs w:val="24"/>
        </w:rPr>
        <w:tab/>
        <w:t xml:space="preserve">The parties must comply with 52 </w:t>
      </w:r>
      <w:proofErr w:type="spellStart"/>
      <w:r w:rsidRPr="00DF3540">
        <w:rPr>
          <w:sz w:val="24"/>
          <w:szCs w:val="24"/>
        </w:rPr>
        <w:t>Pa.Code</w:t>
      </w:r>
      <w:proofErr w:type="spellEnd"/>
      <w:r w:rsidRPr="00DF3540">
        <w:rPr>
          <w:sz w:val="24"/>
          <w:szCs w:val="24"/>
        </w:rPr>
        <w:t xml:space="preserve"> §§ 5.501, </w:t>
      </w:r>
      <w:r w:rsidRPr="00DF3540">
        <w:rPr>
          <w:i/>
          <w:sz w:val="24"/>
          <w:szCs w:val="24"/>
        </w:rPr>
        <w:t>et</w:t>
      </w:r>
      <w:r w:rsidRPr="00DF3540">
        <w:rPr>
          <w:sz w:val="24"/>
          <w:szCs w:val="24"/>
        </w:rPr>
        <w:t xml:space="preserve"> </w:t>
      </w:r>
      <w:r w:rsidRPr="00DF3540">
        <w:rPr>
          <w:i/>
          <w:sz w:val="24"/>
          <w:szCs w:val="24"/>
        </w:rPr>
        <w:t>seq</w:t>
      </w:r>
      <w:r w:rsidRPr="00DF3540">
        <w:rPr>
          <w:sz w:val="24"/>
          <w:szCs w:val="24"/>
        </w:rPr>
        <w:t xml:space="preserve">., regarding the preparation and filing of briefs.  Page limitations on briefs will be discussed at the hearing.  Where possible, the parties shall submit to the Presiding ALJ one hard copy of their briefs and one copy by email.  If a party cannot provide a copy by email or on computer disc, it must submit two hard copies of briefs.  The electronic version of a brief must be prepared on an </w:t>
      </w:r>
      <w:smartTag w:uri="urn:schemas-microsoft-com:office:smarttags" w:element="stockticker">
        <w:r w:rsidRPr="00DF3540">
          <w:rPr>
            <w:sz w:val="24"/>
            <w:szCs w:val="24"/>
          </w:rPr>
          <w:t>IBM</w:t>
        </w:r>
      </w:smartTag>
      <w:r w:rsidRPr="00DF3540">
        <w:rPr>
          <w:sz w:val="24"/>
          <w:szCs w:val="24"/>
        </w:rPr>
        <w:t xml:space="preserve"> compatible system in </w:t>
      </w:r>
      <w:r w:rsidRPr="00DF3540">
        <w:rPr>
          <w:sz w:val="24"/>
          <w:szCs w:val="24"/>
          <w:u w:val="single"/>
        </w:rPr>
        <w:t>Microsoft Office Word 2010</w:t>
      </w:r>
      <w:r w:rsidRPr="00DF3540">
        <w:rPr>
          <w:sz w:val="24"/>
          <w:szCs w:val="24"/>
        </w:rPr>
        <w:t xml:space="preserve"> format or in an earlier version of this software application.  If any questions arise, please call the office of the Presiding ALJ for clarification.</w:t>
      </w:r>
    </w:p>
    <w:p w:rsidR="001E4D57" w:rsidRPr="00DF3540" w:rsidRDefault="001E4D57" w:rsidP="001E4D57">
      <w:pPr>
        <w:pStyle w:val="Footer"/>
        <w:tabs>
          <w:tab w:val="clear" w:pos="4320"/>
          <w:tab w:val="clear" w:pos="8640"/>
        </w:tabs>
        <w:spacing w:line="360" w:lineRule="auto"/>
        <w:rPr>
          <w:sz w:val="24"/>
          <w:szCs w:val="24"/>
        </w:rPr>
      </w:pPr>
    </w:p>
    <w:p w:rsidR="001E4D57" w:rsidRPr="00DF3540" w:rsidRDefault="001E4D57" w:rsidP="001E4D57">
      <w:pPr>
        <w:pStyle w:val="Footer"/>
        <w:tabs>
          <w:tab w:val="clear" w:pos="4320"/>
          <w:tab w:val="clear" w:pos="8640"/>
        </w:tabs>
        <w:spacing w:line="360" w:lineRule="auto"/>
        <w:jc w:val="center"/>
        <w:rPr>
          <w:sz w:val="24"/>
          <w:szCs w:val="24"/>
        </w:rPr>
      </w:pPr>
      <w:r w:rsidRPr="00DF3540">
        <w:rPr>
          <w:b/>
          <w:sz w:val="24"/>
          <w:szCs w:val="24"/>
          <w:u w:val="single"/>
        </w:rPr>
        <w:t>Modification</w:t>
      </w:r>
    </w:p>
    <w:p w:rsidR="001E4D57" w:rsidRPr="00DF3540" w:rsidRDefault="001E4D57" w:rsidP="001E4D57">
      <w:pPr>
        <w:pStyle w:val="Footer"/>
        <w:tabs>
          <w:tab w:val="clear" w:pos="4320"/>
          <w:tab w:val="clear" w:pos="8640"/>
        </w:tabs>
        <w:spacing w:line="360" w:lineRule="auto"/>
        <w:rPr>
          <w:sz w:val="24"/>
          <w:szCs w:val="24"/>
        </w:rPr>
      </w:pPr>
    </w:p>
    <w:p w:rsidR="001E4D57" w:rsidRPr="00DF3540" w:rsidRDefault="001E4D57" w:rsidP="001E4D57">
      <w:pPr>
        <w:pStyle w:val="Footer"/>
        <w:tabs>
          <w:tab w:val="clear" w:pos="4320"/>
          <w:tab w:val="clear" w:pos="8640"/>
        </w:tabs>
        <w:spacing w:line="360" w:lineRule="auto"/>
        <w:rPr>
          <w:spacing w:val="-3"/>
          <w:sz w:val="24"/>
          <w:szCs w:val="24"/>
        </w:rPr>
      </w:pPr>
      <w:r w:rsidRPr="00DF3540">
        <w:rPr>
          <w:sz w:val="24"/>
          <w:szCs w:val="24"/>
        </w:rPr>
        <w:tab/>
      </w:r>
      <w:r w:rsidRPr="00DF3540">
        <w:rPr>
          <w:sz w:val="24"/>
          <w:szCs w:val="24"/>
        </w:rPr>
        <w:tab/>
        <w:t>Any of the provisions of this p</w:t>
      </w:r>
      <w:r w:rsidRPr="00DF3540">
        <w:rPr>
          <w:spacing w:val="-3"/>
          <w:sz w:val="24"/>
          <w:szCs w:val="24"/>
        </w:rPr>
        <w:t>rehearing order may be modified upon motion and good cause shown by any party in interest.</w:t>
      </w:r>
    </w:p>
    <w:p w:rsidR="001E4D57" w:rsidRPr="00DF3540" w:rsidRDefault="001E4D57" w:rsidP="001E4D57">
      <w:pPr>
        <w:pStyle w:val="Footer"/>
        <w:tabs>
          <w:tab w:val="left" w:pos="720"/>
        </w:tabs>
        <w:spacing w:line="360" w:lineRule="auto"/>
        <w:rPr>
          <w:spacing w:val="-3"/>
          <w:sz w:val="24"/>
          <w:szCs w:val="24"/>
        </w:rPr>
      </w:pPr>
    </w:p>
    <w:p w:rsidR="001E4D57" w:rsidRPr="00DF3540" w:rsidRDefault="001E4D57" w:rsidP="001E4D57">
      <w:pPr>
        <w:pStyle w:val="Footer"/>
        <w:tabs>
          <w:tab w:val="left" w:pos="720"/>
        </w:tabs>
        <w:spacing w:line="360" w:lineRule="auto"/>
        <w:jc w:val="center"/>
        <w:rPr>
          <w:b/>
          <w:spacing w:val="-3"/>
          <w:sz w:val="24"/>
          <w:szCs w:val="24"/>
          <w:u w:val="single"/>
        </w:rPr>
      </w:pPr>
      <w:r w:rsidRPr="00DF3540">
        <w:rPr>
          <w:b/>
          <w:spacing w:val="-3"/>
          <w:sz w:val="24"/>
          <w:szCs w:val="24"/>
          <w:u w:val="single"/>
        </w:rPr>
        <w:t>Miscellaneous</w:t>
      </w:r>
    </w:p>
    <w:p w:rsidR="001E4D57" w:rsidRPr="00DF3540" w:rsidRDefault="001E4D57" w:rsidP="001E4D57">
      <w:pPr>
        <w:pStyle w:val="Footer"/>
        <w:tabs>
          <w:tab w:val="left" w:pos="720"/>
        </w:tabs>
        <w:spacing w:line="360" w:lineRule="auto"/>
        <w:jc w:val="center"/>
        <w:rPr>
          <w:b/>
          <w:spacing w:val="-3"/>
          <w:sz w:val="24"/>
          <w:szCs w:val="24"/>
          <w:u w:val="single"/>
        </w:rPr>
      </w:pPr>
    </w:p>
    <w:p w:rsidR="001E4D57" w:rsidRPr="00DF3540" w:rsidRDefault="001E4D57" w:rsidP="001E4D57">
      <w:pPr>
        <w:pStyle w:val="Footer"/>
        <w:tabs>
          <w:tab w:val="clear" w:pos="4320"/>
          <w:tab w:val="center" w:pos="0"/>
          <w:tab w:val="left" w:pos="720"/>
          <w:tab w:val="left" w:pos="1440"/>
          <w:tab w:val="left" w:pos="2160"/>
        </w:tabs>
        <w:spacing w:line="360" w:lineRule="auto"/>
        <w:rPr>
          <w:sz w:val="24"/>
          <w:szCs w:val="24"/>
        </w:rPr>
      </w:pPr>
      <w:r w:rsidRPr="00DF3540">
        <w:rPr>
          <w:spacing w:val="-3"/>
          <w:sz w:val="24"/>
          <w:szCs w:val="24"/>
        </w:rPr>
        <w:tab/>
      </w:r>
      <w:r w:rsidRPr="00DF3540">
        <w:rPr>
          <w:spacing w:val="-3"/>
          <w:sz w:val="24"/>
          <w:szCs w:val="24"/>
        </w:rPr>
        <w:tab/>
        <w:t>1.</w:t>
      </w:r>
      <w:r w:rsidRPr="00DF3540">
        <w:rPr>
          <w:spacing w:val="-3"/>
          <w:sz w:val="24"/>
          <w:szCs w:val="24"/>
        </w:rPr>
        <w:tab/>
        <w:t xml:space="preserve">All pleadings provided to the undersigned ALJ shall include an </w:t>
      </w:r>
      <w:r w:rsidRPr="00DF3540">
        <w:rPr>
          <w:sz w:val="24"/>
          <w:szCs w:val="24"/>
        </w:rPr>
        <w:t xml:space="preserve">electronic version prepared on an </w:t>
      </w:r>
      <w:smartTag w:uri="urn:schemas-microsoft-com:office:smarttags" w:element="stockticker">
        <w:r w:rsidRPr="00DF3540">
          <w:rPr>
            <w:sz w:val="24"/>
            <w:szCs w:val="24"/>
          </w:rPr>
          <w:t>IBM</w:t>
        </w:r>
      </w:smartTag>
      <w:r w:rsidRPr="00DF3540">
        <w:rPr>
          <w:sz w:val="24"/>
          <w:szCs w:val="24"/>
        </w:rPr>
        <w:t xml:space="preserve"> compatible system in Microsoft Office Word 2010 format or in an earlier version of this software application.</w:t>
      </w:r>
    </w:p>
    <w:p w:rsidR="001E4D57" w:rsidRPr="00DF3540" w:rsidRDefault="001E4D57" w:rsidP="001E4D57">
      <w:pPr>
        <w:pStyle w:val="Footer"/>
        <w:tabs>
          <w:tab w:val="left" w:pos="720"/>
          <w:tab w:val="left" w:pos="1440"/>
        </w:tabs>
        <w:spacing w:line="360" w:lineRule="auto"/>
        <w:rPr>
          <w:sz w:val="24"/>
          <w:szCs w:val="24"/>
        </w:rPr>
      </w:pPr>
    </w:p>
    <w:p w:rsidR="001E4D57" w:rsidRPr="00DF3540" w:rsidRDefault="001E4D57" w:rsidP="001E4D57">
      <w:pPr>
        <w:pStyle w:val="Footer"/>
        <w:tabs>
          <w:tab w:val="clear" w:pos="4320"/>
          <w:tab w:val="clear" w:pos="8640"/>
        </w:tabs>
        <w:spacing w:line="360" w:lineRule="auto"/>
        <w:rPr>
          <w:sz w:val="24"/>
          <w:szCs w:val="24"/>
        </w:rPr>
      </w:pPr>
      <w:r w:rsidRPr="00DF3540">
        <w:rPr>
          <w:sz w:val="24"/>
          <w:szCs w:val="24"/>
        </w:rPr>
        <w:lastRenderedPageBreak/>
        <w:tab/>
      </w:r>
      <w:r w:rsidRPr="00DF3540">
        <w:rPr>
          <w:sz w:val="24"/>
          <w:szCs w:val="24"/>
        </w:rPr>
        <w:tab/>
        <w:t>2.</w:t>
      </w:r>
      <w:r w:rsidRPr="00DF3540">
        <w:rPr>
          <w:sz w:val="24"/>
          <w:szCs w:val="24"/>
        </w:rPr>
        <w:tab/>
        <w:t xml:space="preserve">In addition, any settlement in this proceeding and briefs submitted by the parties shall set forth the following, </w:t>
      </w:r>
      <w:r w:rsidR="001B6CF9" w:rsidRPr="00DF3540">
        <w:rPr>
          <w:sz w:val="24"/>
          <w:szCs w:val="24"/>
        </w:rPr>
        <w:t xml:space="preserve">and </w:t>
      </w:r>
      <w:r w:rsidRPr="00DF3540">
        <w:rPr>
          <w:sz w:val="24"/>
          <w:szCs w:val="24"/>
        </w:rPr>
        <w:t>provided in the text of the document, and not as a reference to an exhibit or other document:</w:t>
      </w:r>
    </w:p>
    <w:p w:rsidR="001E4D57" w:rsidRPr="00DF3540" w:rsidRDefault="001E4D57" w:rsidP="003B1132">
      <w:pPr>
        <w:pStyle w:val="Footer"/>
        <w:tabs>
          <w:tab w:val="clear" w:pos="4320"/>
          <w:tab w:val="clear" w:pos="8640"/>
        </w:tabs>
        <w:rPr>
          <w:sz w:val="24"/>
          <w:szCs w:val="24"/>
        </w:rPr>
      </w:pPr>
    </w:p>
    <w:p w:rsidR="001E4D57" w:rsidRPr="00DF3540" w:rsidRDefault="001E4D57" w:rsidP="001E4D57">
      <w:pPr>
        <w:pStyle w:val="ListParagraph"/>
        <w:spacing w:line="360" w:lineRule="auto"/>
        <w:ind w:left="0" w:firstLine="2160"/>
        <w:rPr>
          <w:sz w:val="24"/>
          <w:szCs w:val="24"/>
        </w:rPr>
      </w:pPr>
      <w:r w:rsidRPr="00DF3540">
        <w:rPr>
          <w:sz w:val="24"/>
          <w:szCs w:val="24"/>
        </w:rPr>
        <w:t>a.</w:t>
      </w:r>
      <w:r w:rsidRPr="00DF3540">
        <w:rPr>
          <w:sz w:val="24"/>
          <w:szCs w:val="24"/>
        </w:rPr>
        <w:tab/>
        <w:t xml:space="preserve">The parties’ proposal, or if a settlement, the agreed upon rates provided in the settlement.  </w:t>
      </w:r>
    </w:p>
    <w:p w:rsidR="001E4D57" w:rsidRPr="00DF3540" w:rsidRDefault="001E4D57" w:rsidP="001E4D57">
      <w:pPr>
        <w:pStyle w:val="ListParagraph"/>
        <w:spacing w:line="360" w:lineRule="auto"/>
        <w:ind w:left="0" w:firstLine="2160"/>
        <w:rPr>
          <w:sz w:val="24"/>
          <w:szCs w:val="24"/>
        </w:rPr>
      </w:pPr>
    </w:p>
    <w:p w:rsidR="001E4D57" w:rsidRPr="00DF3540" w:rsidRDefault="001E4D57" w:rsidP="001E4D57">
      <w:pPr>
        <w:pStyle w:val="ListParagraph"/>
        <w:numPr>
          <w:ilvl w:val="0"/>
          <w:numId w:val="2"/>
        </w:numPr>
        <w:spacing w:line="360" w:lineRule="auto"/>
        <w:ind w:left="0" w:firstLine="2160"/>
        <w:rPr>
          <w:sz w:val="24"/>
          <w:szCs w:val="24"/>
        </w:rPr>
      </w:pPr>
      <w:r w:rsidRPr="00DF3540">
        <w:rPr>
          <w:sz w:val="24"/>
          <w:szCs w:val="24"/>
        </w:rPr>
        <w:t>The current rates for each customer class as of the date of the filing by the Company.</w:t>
      </w:r>
    </w:p>
    <w:p w:rsidR="001E4D57" w:rsidRPr="00DF3540" w:rsidRDefault="001E4D57" w:rsidP="00086E17">
      <w:pPr>
        <w:ind w:firstLine="2160"/>
        <w:rPr>
          <w:sz w:val="24"/>
          <w:szCs w:val="24"/>
        </w:rPr>
      </w:pPr>
    </w:p>
    <w:p w:rsidR="001E4D57" w:rsidRPr="00DF3540" w:rsidRDefault="001B6CF9" w:rsidP="001E4D57">
      <w:pPr>
        <w:pStyle w:val="ListParagraph"/>
        <w:numPr>
          <w:ilvl w:val="0"/>
          <w:numId w:val="2"/>
        </w:numPr>
        <w:spacing w:line="360" w:lineRule="auto"/>
        <w:ind w:left="0" w:firstLine="2160"/>
        <w:rPr>
          <w:sz w:val="24"/>
          <w:szCs w:val="24"/>
        </w:rPr>
      </w:pPr>
      <w:r w:rsidRPr="00DF3540">
        <w:rPr>
          <w:sz w:val="24"/>
          <w:szCs w:val="24"/>
        </w:rPr>
        <w:t>The r</w:t>
      </w:r>
      <w:r w:rsidR="001E4D57" w:rsidRPr="00DF3540">
        <w:rPr>
          <w:sz w:val="24"/>
          <w:szCs w:val="24"/>
        </w:rPr>
        <w:t xml:space="preserve">equested and negotiated changes in </w:t>
      </w:r>
      <w:r w:rsidRPr="00DF3540">
        <w:rPr>
          <w:sz w:val="24"/>
          <w:szCs w:val="24"/>
        </w:rPr>
        <w:t>rates</w:t>
      </w:r>
      <w:r w:rsidR="001E4D57" w:rsidRPr="00DF3540">
        <w:rPr>
          <w:sz w:val="24"/>
          <w:szCs w:val="24"/>
        </w:rPr>
        <w:t xml:space="preserve"> for each customer class.</w:t>
      </w:r>
    </w:p>
    <w:p w:rsidR="001E4D57" w:rsidRPr="00DF3540" w:rsidRDefault="001E4D57" w:rsidP="00086E17">
      <w:pPr>
        <w:ind w:firstLine="2160"/>
        <w:rPr>
          <w:sz w:val="24"/>
          <w:szCs w:val="24"/>
        </w:rPr>
      </w:pPr>
    </w:p>
    <w:p w:rsidR="001E4D57" w:rsidRPr="00DF3540" w:rsidRDefault="001E4D57" w:rsidP="001E4D57">
      <w:pPr>
        <w:pStyle w:val="ListParagraph"/>
        <w:numPr>
          <w:ilvl w:val="0"/>
          <w:numId w:val="2"/>
        </w:numPr>
        <w:spacing w:line="360" w:lineRule="auto"/>
        <w:ind w:left="0" w:firstLine="2160"/>
        <w:rPr>
          <w:sz w:val="24"/>
          <w:szCs w:val="24"/>
        </w:rPr>
      </w:pPr>
      <w:r w:rsidRPr="00DF3540">
        <w:rPr>
          <w:sz w:val="24"/>
          <w:szCs w:val="24"/>
        </w:rPr>
        <w:t xml:space="preserve">The impact upon each customer class, (i.e. under the proposed rate each customer would have paid X, and under the agreed upon amount, each customer will pay Y.)  </w:t>
      </w:r>
    </w:p>
    <w:p w:rsidR="001E4D57" w:rsidRPr="00DF3540" w:rsidRDefault="001E4D57" w:rsidP="00086E17">
      <w:pPr>
        <w:pStyle w:val="ListParagraph"/>
        <w:ind w:left="2160"/>
        <w:rPr>
          <w:sz w:val="24"/>
          <w:szCs w:val="24"/>
        </w:rPr>
      </w:pPr>
    </w:p>
    <w:p w:rsidR="001E4D57" w:rsidRPr="00DF3540" w:rsidRDefault="001E4D57" w:rsidP="001E4D57">
      <w:pPr>
        <w:spacing w:line="360" w:lineRule="auto"/>
        <w:ind w:firstLine="1440"/>
        <w:rPr>
          <w:sz w:val="24"/>
          <w:szCs w:val="24"/>
        </w:rPr>
      </w:pPr>
      <w:r w:rsidRPr="00DF3540">
        <w:rPr>
          <w:sz w:val="24"/>
          <w:szCs w:val="24"/>
        </w:rPr>
        <w:t>3.</w:t>
      </w:r>
      <w:r w:rsidRPr="00DF3540">
        <w:rPr>
          <w:sz w:val="24"/>
          <w:szCs w:val="24"/>
        </w:rPr>
        <w:tab/>
        <w:t xml:space="preserve">The above information shall be specifically identified and provided in terms of dollar amounts and percentages of increase or decrease for each customer as well as a percentage of increase or decrease from the current rates for each customer class as of the date of the filing by the Company. </w:t>
      </w:r>
    </w:p>
    <w:p w:rsidR="001E4D57" w:rsidRPr="00DF3540" w:rsidRDefault="001E4D57" w:rsidP="001E4D57">
      <w:pPr>
        <w:spacing w:line="360" w:lineRule="auto"/>
        <w:ind w:firstLine="1080"/>
        <w:rPr>
          <w:sz w:val="24"/>
          <w:szCs w:val="24"/>
        </w:rPr>
      </w:pPr>
      <w:r w:rsidRPr="00DF3540">
        <w:rPr>
          <w:sz w:val="24"/>
          <w:szCs w:val="24"/>
        </w:rPr>
        <w:t> </w:t>
      </w:r>
    </w:p>
    <w:p w:rsidR="001E4D57" w:rsidRPr="00DF3540" w:rsidRDefault="001E4D57" w:rsidP="001E4D57">
      <w:pPr>
        <w:tabs>
          <w:tab w:val="left" w:pos="0"/>
          <w:tab w:val="left" w:pos="720"/>
        </w:tabs>
        <w:spacing w:line="360" w:lineRule="auto"/>
        <w:rPr>
          <w:sz w:val="24"/>
          <w:szCs w:val="24"/>
        </w:rPr>
      </w:pPr>
      <w:r w:rsidRPr="00DF3540">
        <w:rPr>
          <w:sz w:val="24"/>
          <w:szCs w:val="24"/>
        </w:rPr>
        <w:tab/>
      </w:r>
      <w:r w:rsidRPr="00DF3540">
        <w:rPr>
          <w:sz w:val="24"/>
          <w:szCs w:val="24"/>
        </w:rPr>
        <w:tab/>
        <w:t>4.</w:t>
      </w:r>
      <w:r w:rsidRPr="00DF3540">
        <w:rPr>
          <w:sz w:val="24"/>
          <w:szCs w:val="24"/>
        </w:rPr>
        <w:tab/>
        <w:t xml:space="preserve">The parties will use Microsoft WORD format on copies provided to the undersigned presiding officer of all briefs, pleadings, motions, memoranda, and petitions, whenever possible, followed by hard copies.  Page limitations and common brief outlines may be </w:t>
      </w:r>
    </w:p>
    <w:p w:rsidR="001E4D57" w:rsidRPr="00DF3540" w:rsidRDefault="001E4D57" w:rsidP="001E4D57">
      <w:pPr>
        <w:tabs>
          <w:tab w:val="left" w:pos="0"/>
          <w:tab w:val="left" w:pos="720"/>
        </w:tabs>
        <w:spacing w:line="360" w:lineRule="auto"/>
        <w:rPr>
          <w:sz w:val="24"/>
          <w:szCs w:val="24"/>
        </w:rPr>
      </w:pPr>
      <w:r w:rsidRPr="00DF3540">
        <w:rPr>
          <w:sz w:val="24"/>
          <w:szCs w:val="24"/>
        </w:rPr>
        <w:t xml:space="preserve">discussed on the last day of hearings.  Please provide the undersigned presiding officer with hard copies along with an electronic copy of all filed documents, excluding testimony, in WORD format. </w:t>
      </w:r>
    </w:p>
    <w:p w:rsidR="001E4D57" w:rsidRPr="00DF3540" w:rsidRDefault="001E4D57" w:rsidP="001E4D57">
      <w:pPr>
        <w:tabs>
          <w:tab w:val="left" w:pos="720"/>
          <w:tab w:val="left" w:pos="5400"/>
          <w:tab w:val="left" w:pos="7920"/>
        </w:tabs>
        <w:spacing w:line="480" w:lineRule="auto"/>
        <w:jc w:val="both"/>
        <w:rPr>
          <w:sz w:val="24"/>
          <w:szCs w:val="24"/>
          <w:u w:val="single"/>
        </w:rPr>
      </w:pPr>
    </w:p>
    <w:p w:rsidR="001E4D57" w:rsidRPr="00DF3540" w:rsidRDefault="001E4D57" w:rsidP="001E4D57">
      <w:pPr>
        <w:spacing w:line="360" w:lineRule="auto"/>
        <w:rPr>
          <w:sz w:val="24"/>
          <w:szCs w:val="24"/>
        </w:rPr>
      </w:pPr>
      <w:r w:rsidRPr="00DF3540">
        <w:rPr>
          <w:color w:val="1F497D"/>
          <w:sz w:val="24"/>
          <w:szCs w:val="24"/>
        </w:rPr>
        <w:t> </w:t>
      </w:r>
    </w:p>
    <w:p w:rsidR="001E4D57" w:rsidRPr="00DF3540" w:rsidRDefault="001E4D57" w:rsidP="001E4D57">
      <w:pPr>
        <w:pStyle w:val="Footer"/>
        <w:tabs>
          <w:tab w:val="clear" w:pos="4320"/>
          <w:tab w:val="clear" w:pos="8640"/>
        </w:tabs>
        <w:rPr>
          <w:spacing w:val="-3"/>
          <w:sz w:val="24"/>
          <w:szCs w:val="24"/>
        </w:rPr>
      </w:pPr>
      <w:r w:rsidRPr="00DF3540">
        <w:rPr>
          <w:spacing w:val="-3"/>
          <w:sz w:val="24"/>
          <w:szCs w:val="24"/>
        </w:rPr>
        <w:t xml:space="preserve">Date:  </w:t>
      </w:r>
      <w:r w:rsidR="008E44CD" w:rsidRPr="008E44CD">
        <w:rPr>
          <w:spacing w:val="-3"/>
          <w:sz w:val="24"/>
          <w:szCs w:val="24"/>
          <w:u w:val="single"/>
        </w:rPr>
        <w:t>May 1, 2018</w:t>
      </w: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t>____________________________________</w:t>
      </w:r>
    </w:p>
    <w:p w:rsidR="001E4D57" w:rsidRPr="00DF3540" w:rsidRDefault="001E4D57" w:rsidP="001E4D57">
      <w:pPr>
        <w:pStyle w:val="Footer"/>
        <w:tabs>
          <w:tab w:val="clear" w:pos="4320"/>
          <w:tab w:val="clear" w:pos="8640"/>
        </w:tabs>
        <w:rPr>
          <w:spacing w:val="-3"/>
          <w:sz w:val="24"/>
          <w:szCs w:val="24"/>
        </w:rPr>
      </w:pP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t>Jeffrey A. Watson</w:t>
      </w:r>
    </w:p>
    <w:p w:rsidR="00FE7855" w:rsidRDefault="001E4D57" w:rsidP="001B6CF9">
      <w:pPr>
        <w:pStyle w:val="Footer"/>
        <w:tabs>
          <w:tab w:val="clear" w:pos="4320"/>
          <w:tab w:val="clear" w:pos="8640"/>
        </w:tabs>
        <w:rPr>
          <w:spacing w:val="-3"/>
          <w:sz w:val="24"/>
          <w:szCs w:val="24"/>
        </w:rPr>
      </w:pP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r>
      <w:r w:rsidRPr="00DF3540">
        <w:rPr>
          <w:spacing w:val="-3"/>
          <w:sz w:val="24"/>
          <w:szCs w:val="24"/>
        </w:rPr>
        <w:tab/>
        <w:t>Administrative Law Judge</w:t>
      </w:r>
    </w:p>
    <w:p w:rsidR="0064788D" w:rsidRDefault="0064788D" w:rsidP="00FE7855">
      <w:pPr>
        <w:contextualSpacing/>
        <w:rPr>
          <w:rFonts w:ascii="Microsoft Sans Serif" w:eastAsia="Microsoft Sans Serif" w:hAnsi="Microsoft Sans Serif" w:cs="Microsoft Sans Serif"/>
          <w:b/>
          <w:sz w:val="24"/>
          <w:u w:val="single"/>
        </w:rPr>
        <w:sectPr w:rsidR="0064788D" w:rsidSect="001E642A">
          <w:footerReference w:type="default" r:id="rId9"/>
          <w:footerReference w:type="first" r:id="rId10"/>
          <w:pgSz w:w="12240" w:h="15840"/>
          <w:pgMar w:top="1440" w:right="1440" w:bottom="1440" w:left="1440" w:header="720" w:footer="720" w:gutter="0"/>
          <w:cols w:space="720"/>
          <w:titlePg/>
          <w:docGrid w:linePitch="360"/>
        </w:sectPr>
      </w:pPr>
    </w:p>
    <w:p w:rsidR="00FE7855" w:rsidRDefault="00FE7855" w:rsidP="00FE7855">
      <w:pPr>
        <w:contextualSpacing/>
        <w:rPr>
          <w:rFonts w:ascii="Microsoft Sans Serif" w:eastAsia="Microsoft Sans Serif" w:hAnsi="Microsoft Sans Serif" w:cs="Microsoft Sans Serif"/>
          <w:b/>
          <w:sz w:val="24"/>
          <w:u w:val="single"/>
        </w:rPr>
      </w:pPr>
      <w:r w:rsidRPr="009B7B31">
        <w:rPr>
          <w:rFonts w:ascii="Microsoft Sans Serif" w:eastAsia="Microsoft Sans Serif" w:hAnsi="Microsoft Sans Serif" w:cs="Microsoft Sans Serif"/>
          <w:b/>
          <w:sz w:val="24"/>
          <w:u w:val="single"/>
        </w:rPr>
        <w:lastRenderedPageBreak/>
        <w:t xml:space="preserve">R-2018-2647577 </w:t>
      </w:r>
      <w:r>
        <w:rPr>
          <w:rFonts w:ascii="Microsoft Sans Serif" w:eastAsia="Microsoft Sans Serif" w:hAnsi="Microsoft Sans Serif" w:cs="Microsoft Sans Serif"/>
          <w:b/>
          <w:sz w:val="24"/>
          <w:u w:val="single"/>
        </w:rPr>
        <w:t>–</w:t>
      </w:r>
      <w:r w:rsidRPr="009B7B31">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 xml:space="preserve">PA PUBLIC UTILITY COMMISSION v. </w:t>
      </w:r>
      <w:r w:rsidRPr="009B7B31">
        <w:rPr>
          <w:rFonts w:ascii="Microsoft Sans Serif" w:eastAsia="Microsoft Sans Serif" w:hAnsi="Microsoft Sans Serif" w:cs="Microsoft Sans Serif"/>
          <w:b/>
          <w:sz w:val="24"/>
          <w:u w:val="single"/>
        </w:rPr>
        <w:t xml:space="preserve">COLUMBIA GAS OF PENNSYLVANIA, INC. </w:t>
      </w:r>
    </w:p>
    <w:p w:rsidR="00FE7855" w:rsidRDefault="00FE7855" w:rsidP="00FE7855">
      <w:pPr>
        <w:contextualSpacing/>
        <w:rPr>
          <w:rFonts w:ascii="Microsoft Sans Serif" w:eastAsia="Microsoft Sans Serif" w:hAnsi="Microsoft Sans Serif" w:cs="Microsoft Sans Serif"/>
          <w:sz w:val="24"/>
        </w:rPr>
      </w:pPr>
    </w:p>
    <w:p w:rsidR="00FE7855" w:rsidRPr="0091579E" w:rsidRDefault="00FE7855" w:rsidP="00FE7855">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4/25/18)</w:t>
      </w:r>
    </w:p>
    <w:p w:rsidR="00FE7855" w:rsidRDefault="00FE7855" w:rsidP="00FE7855">
      <w:pPr>
        <w:contextualSpacing/>
        <w:rPr>
          <w:rFonts w:ascii="Microsoft Sans Serif" w:eastAsia="Microsoft Sans Serif" w:hAnsi="Microsoft Sans Serif" w:cs="Microsoft Sans Serif"/>
          <w:sz w:val="24"/>
        </w:rPr>
      </w:pPr>
    </w:p>
    <w:p w:rsidR="00FE7855" w:rsidRDefault="00FE7855" w:rsidP="00FE7855">
      <w:pPr>
        <w:contextualSpacing/>
        <w:rPr>
          <w:rFonts w:ascii="Microsoft Sans Serif" w:eastAsia="Microsoft Sans Serif" w:hAnsi="Microsoft Sans Serif" w:cs="Microsoft Sans Serif"/>
          <w:sz w:val="24"/>
        </w:rPr>
        <w:sectPr w:rsidR="00FE7855" w:rsidSect="001E642A">
          <w:pgSz w:w="12240" w:h="15840"/>
          <w:pgMar w:top="1440" w:right="1440" w:bottom="1440" w:left="1440" w:header="720" w:footer="720" w:gutter="0"/>
          <w:cols w:space="720"/>
          <w:titlePg/>
          <w:docGrid w:linePitch="360"/>
        </w:sectPr>
      </w:pPr>
    </w:p>
    <w:p w:rsidR="00FE7855" w:rsidRPr="009B7B31" w:rsidRDefault="00FE7855" w:rsidP="00FE7855">
      <w:pPr>
        <w:contextualSpacing/>
        <w:rPr>
          <w:sz w:val="24"/>
          <w:szCs w:val="24"/>
        </w:rPr>
      </w:pPr>
      <w:r w:rsidRPr="009B7B31">
        <w:rPr>
          <w:rFonts w:ascii="Microsoft Sans Serif" w:eastAsia="Microsoft Sans Serif" w:hAnsi="Microsoft Sans Serif" w:cs="Microsoft Sans Serif"/>
          <w:sz w:val="24"/>
        </w:rPr>
        <w:t>MICHAEL W HASSELL ESQUIRE</w:t>
      </w:r>
      <w:r w:rsidRPr="009B7B31">
        <w:rPr>
          <w:sz w:val="24"/>
          <w:szCs w:val="24"/>
        </w:rPr>
        <w:t xml:space="preserve"> </w:t>
      </w:r>
    </w:p>
    <w:p w:rsidR="0064788D"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 xml:space="preserve">LINDSAY A </w:t>
      </w:r>
    </w:p>
    <w:p w:rsidR="00FE7855"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BERKSTRESSER ESQUIRE</w:t>
      </w:r>
      <w:r w:rsidRPr="009B7B3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POST &amp; SCHELL PC</w:t>
      </w:r>
    </w:p>
    <w:p w:rsidR="00FE7855" w:rsidRPr="009B7B31"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17 N</w:t>
      </w:r>
      <w:r>
        <w:rPr>
          <w:rFonts w:ascii="Microsoft Sans Serif" w:eastAsia="Microsoft Sans Serif" w:hAnsi="Microsoft Sans Serif" w:cs="Microsoft Sans Serif"/>
          <w:sz w:val="24"/>
        </w:rPr>
        <w:t>ORTH</w:t>
      </w:r>
      <w:r w:rsidRPr="009B7B31">
        <w:rPr>
          <w:rFonts w:ascii="Microsoft Sans Serif" w:eastAsia="Microsoft Sans Serif" w:hAnsi="Microsoft Sans Serif" w:cs="Microsoft Sans Serif"/>
          <w:sz w:val="24"/>
        </w:rPr>
        <w:t xml:space="preserve"> 2ND ST </w:t>
      </w:r>
      <w:r w:rsidRPr="009B7B31">
        <w:rPr>
          <w:rFonts w:ascii="Microsoft Sans Serif" w:eastAsia="Microsoft Sans Serif" w:hAnsi="Microsoft Sans Serif" w:cs="Microsoft Sans Serif"/>
          <w:sz w:val="24"/>
        </w:rPr>
        <w:cr/>
        <w:t>HARRISBURG PA  17101</w:t>
      </w:r>
      <w:r w:rsidRPr="009B7B31">
        <w:rPr>
          <w:rFonts w:ascii="Microsoft Sans Serif" w:eastAsia="Microsoft Sans Serif" w:hAnsi="Microsoft Sans Serif" w:cs="Microsoft Sans Serif"/>
          <w:sz w:val="24"/>
        </w:rPr>
        <w:cr/>
      </w:r>
      <w:r w:rsidRPr="009E0A65">
        <w:rPr>
          <w:rFonts w:ascii="Microsoft Sans Serif" w:eastAsia="Microsoft Sans Serif" w:hAnsi="Microsoft Sans Serif" w:cs="Microsoft Sans Serif"/>
          <w:b/>
          <w:sz w:val="24"/>
        </w:rPr>
        <w:t>717-612-6021</w:t>
      </w:r>
    </w:p>
    <w:p w:rsidR="00FE7855" w:rsidRPr="00197080" w:rsidRDefault="00FE7855" w:rsidP="00FE7855">
      <w:pPr>
        <w:contextualSpacing/>
        <w:rPr>
          <w:rFonts w:ascii="Microsoft Sans Serif" w:eastAsia="Microsoft Sans Serif" w:hAnsi="Microsoft Sans Serif" w:cs="Microsoft Sans Serif"/>
          <w:i/>
          <w:sz w:val="24"/>
        </w:rPr>
      </w:pPr>
      <w:r w:rsidRPr="00FF328C">
        <w:rPr>
          <w:rFonts w:ascii="Microsoft Sans Serif" w:eastAsia="Microsoft Sans Serif" w:hAnsi="Microsoft Sans Serif" w:cs="Microsoft Sans Serif"/>
          <w:b/>
          <w:i/>
          <w:sz w:val="24"/>
        </w:rPr>
        <w:t>Accepts E-service</w:t>
      </w:r>
      <w:r w:rsidRPr="00FF328C">
        <w:rPr>
          <w:rFonts w:ascii="Microsoft Sans Serif" w:eastAsia="Microsoft Sans Serif" w:hAnsi="Microsoft Sans Serif" w:cs="Microsoft Sans Serif"/>
          <w:b/>
          <w:i/>
          <w:sz w:val="24"/>
        </w:rPr>
        <w:cr/>
      </w:r>
      <w:r>
        <w:rPr>
          <w:rFonts w:ascii="Microsoft Sans Serif" w:eastAsia="Microsoft Sans Serif" w:hAnsi="Microsoft Sans Serif" w:cs="Microsoft Sans Serif"/>
          <w:i/>
          <w:sz w:val="24"/>
        </w:rPr>
        <w:t>Representing Columbia Gas of Pennsylvania, Inc.</w:t>
      </w:r>
    </w:p>
    <w:p w:rsidR="00FE7855"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w:t>
      </w:r>
      <w:r w:rsidRPr="009B7B31">
        <w:rPr>
          <w:rFonts w:ascii="Microsoft Sans Serif" w:eastAsia="Microsoft Sans Serif" w:hAnsi="Microsoft Sans Serif" w:cs="Microsoft Sans Serif"/>
          <w:sz w:val="24"/>
        </w:rPr>
        <w:t>THEODORE J GALLAGHER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NICOLE M PALONEY ESQUIRE</w:t>
      </w:r>
      <w:r w:rsidRPr="009B7B31">
        <w:rPr>
          <w:rFonts w:ascii="Microsoft Sans Serif" w:eastAsia="Microsoft Sans Serif" w:hAnsi="Microsoft Sans Serif" w:cs="Microsoft Sans Serif"/>
          <w:sz w:val="24"/>
        </w:rPr>
        <w:cr/>
        <w:t xml:space="preserve">NISOURCE CORPORATE </w:t>
      </w:r>
    </w:p>
    <w:p w:rsidR="00FE7855"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SERVICES COMPANY</w:t>
      </w:r>
      <w:r w:rsidRPr="009B7B31">
        <w:rPr>
          <w:rFonts w:ascii="Microsoft Sans Serif" w:eastAsia="Microsoft Sans Serif" w:hAnsi="Microsoft Sans Serif" w:cs="Microsoft Sans Serif"/>
          <w:sz w:val="24"/>
        </w:rPr>
        <w:cr/>
        <w:t>121 CHAMPION WAY SUITE 100</w:t>
      </w:r>
      <w:r w:rsidRPr="009B7B31">
        <w:rPr>
          <w:rFonts w:ascii="Microsoft Sans Serif" w:eastAsia="Microsoft Sans Serif" w:hAnsi="Microsoft Sans Serif" w:cs="Microsoft Sans Serif"/>
          <w:sz w:val="24"/>
        </w:rPr>
        <w:cr/>
        <w:t>CANONSBURG PA  15317</w:t>
      </w:r>
      <w:r w:rsidRPr="009B7B31">
        <w:rPr>
          <w:rFonts w:ascii="Microsoft Sans Serif" w:eastAsia="Microsoft Sans Serif" w:hAnsi="Microsoft Sans Serif" w:cs="Microsoft Sans Serif"/>
          <w:sz w:val="24"/>
        </w:rPr>
        <w:cr/>
      </w:r>
      <w:r w:rsidRPr="009E0A65">
        <w:rPr>
          <w:rFonts w:ascii="Microsoft Sans Serif" w:eastAsia="Microsoft Sans Serif" w:hAnsi="Microsoft Sans Serif" w:cs="Microsoft Sans Serif"/>
          <w:b/>
          <w:sz w:val="24"/>
        </w:rPr>
        <w:t>724-416-6355</w:t>
      </w:r>
    </w:p>
    <w:p w:rsidR="00FE7855" w:rsidRDefault="00FE7855" w:rsidP="00FE7855">
      <w:pPr>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w:t>
      </w:r>
      <w:r w:rsidRPr="00FF328C">
        <w:rPr>
          <w:rFonts w:ascii="Microsoft Sans Serif" w:eastAsia="Microsoft Sans Serif" w:hAnsi="Microsoft Sans Serif" w:cs="Microsoft Sans Serif"/>
          <w:b/>
          <w:i/>
          <w:sz w:val="24"/>
        </w:rPr>
        <w:t>Accepts E-service</w:t>
      </w:r>
    </w:p>
    <w:p w:rsidR="00FE7855" w:rsidRPr="00197080" w:rsidRDefault="00FE7855" w:rsidP="00FE7855">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Gas of Pennsylvania, Inc.</w:t>
      </w:r>
    </w:p>
    <w:p w:rsidR="00FE7855" w:rsidRPr="009B7B31" w:rsidRDefault="00FE7855" w:rsidP="00FE7855">
      <w:pPr>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cr/>
      </w:r>
      <w:bookmarkStart w:id="0" w:name="_Hlk507051272"/>
      <w:r w:rsidRPr="009B7B31">
        <w:rPr>
          <w:rFonts w:ascii="Microsoft Sans Serif" w:eastAsia="Microsoft Sans Serif" w:hAnsi="Microsoft Sans Serif" w:cs="Microsoft Sans Serif"/>
          <w:sz w:val="24"/>
        </w:rPr>
        <w:t>DARRYL A LAWRENCE ESQUIRE</w:t>
      </w:r>
    </w:p>
    <w:p w:rsidR="00FE7855" w:rsidRPr="009B7B31" w:rsidRDefault="00FE7855" w:rsidP="00FE7855">
      <w:pPr>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LAUREN M BURGE ESQUIRE</w:t>
      </w:r>
    </w:p>
    <w:p w:rsidR="00FE7855" w:rsidRDefault="00FE7855" w:rsidP="00FE7855">
      <w:pPr>
        <w:contextualSpacing/>
        <w:rPr>
          <w:rFonts w:ascii="Microsoft Sans Serif" w:hAnsi="Microsoft Sans Serif" w:cs="Microsoft Sans Serif"/>
          <w:sz w:val="24"/>
          <w:szCs w:val="24"/>
        </w:rPr>
      </w:pPr>
      <w:r w:rsidRPr="009B7B31">
        <w:rPr>
          <w:rFonts w:ascii="Microsoft Sans Serif" w:hAnsi="Microsoft Sans Serif" w:cs="Microsoft Sans Serif"/>
          <w:sz w:val="24"/>
          <w:szCs w:val="24"/>
        </w:rPr>
        <w:t>HAYLEY E DUNN ESQUIRE</w:t>
      </w:r>
    </w:p>
    <w:p w:rsidR="00FE7855" w:rsidRPr="009B7B31" w:rsidRDefault="00FE7855" w:rsidP="00FE7855">
      <w:pPr>
        <w:contextualSpacing/>
        <w:rPr>
          <w:rFonts w:ascii="Microsoft Sans Serif" w:hAnsi="Microsoft Sans Serif" w:cs="Microsoft Sans Serif"/>
          <w:sz w:val="24"/>
          <w:szCs w:val="24"/>
        </w:rPr>
      </w:pPr>
      <w:r>
        <w:rPr>
          <w:rFonts w:ascii="Microsoft Sans Serif" w:hAnsi="Microsoft Sans Serif" w:cs="Microsoft Sans Serif"/>
          <w:sz w:val="24"/>
          <w:szCs w:val="24"/>
        </w:rPr>
        <w:t>OFFICE OF CONSUMER ADVOCATE</w:t>
      </w:r>
    </w:p>
    <w:p w:rsidR="00FE7855"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 xml:space="preserve">555 WALNUT STREET 5TH FLOOR </w:t>
      </w:r>
      <w:r w:rsidRPr="009B7B31">
        <w:rPr>
          <w:rFonts w:ascii="Microsoft Sans Serif" w:eastAsia="Microsoft Sans Serif" w:hAnsi="Microsoft Sans Serif" w:cs="Microsoft Sans Serif"/>
          <w:sz w:val="24"/>
        </w:rPr>
        <w:cr/>
        <w:t>FORUM PLACE</w:t>
      </w:r>
      <w:r w:rsidRPr="009B7B31">
        <w:rPr>
          <w:rFonts w:ascii="Microsoft Sans Serif" w:eastAsia="Microsoft Sans Serif" w:hAnsi="Microsoft Sans Serif" w:cs="Microsoft Sans Serif"/>
          <w:sz w:val="24"/>
        </w:rPr>
        <w:cr/>
        <w:t>HARRISBURG PA  17101</w:t>
      </w:r>
      <w:r w:rsidRPr="009B7B31">
        <w:rPr>
          <w:rFonts w:ascii="Microsoft Sans Serif" w:eastAsia="Microsoft Sans Serif" w:hAnsi="Microsoft Sans Serif" w:cs="Microsoft Sans Serif"/>
          <w:sz w:val="24"/>
        </w:rPr>
        <w:cr/>
      </w:r>
      <w:bookmarkEnd w:id="0"/>
      <w:r w:rsidRPr="009E0A65">
        <w:rPr>
          <w:rFonts w:ascii="Microsoft Sans Serif" w:eastAsia="Microsoft Sans Serif" w:hAnsi="Microsoft Sans Serif" w:cs="Microsoft Sans Serif"/>
          <w:b/>
          <w:sz w:val="24"/>
        </w:rPr>
        <w:t>717-783-5048</w:t>
      </w:r>
      <w:r w:rsidRPr="009E0A65">
        <w:rPr>
          <w:rFonts w:ascii="Microsoft Sans Serif" w:eastAsia="Microsoft Sans Serif" w:hAnsi="Microsoft Sans Serif" w:cs="Microsoft Sans Serif"/>
          <w:b/>
          <w:sz w:val="24"/>
        </w:rPr>
        <w:cr/>
      </w:r>
      <w:r w:rsidRPr="00197080">
        <w:rPr>
          <w:rFonts w:ascii="Microsoft Sans Serif" w:eastAsia="Microsoft Sans Serif" w:hAnsi="Microsoft Sans Serif" w:cs="Microsoft Sans Serif"/>
          <w:i/>
          <w:sz w:val="24"/>
        </w:rPr>
        <w:t>Representing Office of Consumer Advocate</w:t>
      </w:r>
    </w:p>
    <w:p w:rsidR="00FE7855" w:rsidRPr="009B7B31" w:rsidRDefault="00FE7855" w:rsidP="00FE7855">
      <w:pPr>
        <w:contextualSpacing/>
        <w:rPr>
          <w:rFonts w:ascii="Microsoft Sans Serif" w:eastAsia="Microsoft Sans Serif" w:hAnsi="Microsoft Sans Serif" w:cs="Microsoft Sans Serif"/>
          <w:sz w:val="24"/>
        </w:rPr>
      </w:pPr>
      <w:r w:rsidRPr="00FF328C">
        <w:rPr>
          <w:rFonts w:ascii="Microsoft Sans Serif" w:eastAsia="Microsoft Sans Serif" w:hAnsi="Microsoft Sans Serif" w:cs="Microsoft Sans Serif"/>
          <w:b/>
          <w:i/>
          <w:sz w:val="24"/>
        </w:rPr>
        <w:t>Accepts E-service</w:t>
      </w:r>
    </w:p>
    <w:p w:rsidR="00FE7855" w:rsidRPr="009B7B31" w:rsidRDefault="00FE7855" w:rsidP="00FE7855">
      <w:pPr>
        <w:contextualSpacing/>
        <w:rPr>
          <w:rFonts w:ascii="Microsoft Sans Serif" w:eastAsia="Microsoft Sans Serif" w:hAnsi="Microsoft Sans Serif" w:cs="Microsoft Sans Serif"/>
          <w:b/>
          <w:i/>
          <w:sz w:val="24"/>
        </w:rPr>
      </w:pPr>
      <w:r w:rsidRPr="002479FE">
        <w:rPr>
          <w:rFonts w:ascii="Microsoft Sans Serif" w:eastAsia="Microsoft Sans Serif" w:hAnsi="Microsoft Sans Serif" w:cs="Microsoft Sans Serif"/>
          <w:b/>
          <w:i/>
          <w:sz w:val="24"/>
        </w:rPr>
        <w:t>C-2018-3000582</w:t>
      </w:r>
      <w:r w:rsidRPr="009B7B31">
        <w:rPr>
          <w:rFonts w:ascii="Microsoft Sans Serif" w:eastAsia="Microsoft Sans Serif" w:hAnsi="Microsoft Sans Serif" w:cs="Microsoft Sans Serif"/>
          <w:sz w:val="24"/>
        </w:rPr>
        <w:cr/>
      </w:r>
    </w:p>
    <w:p w:rsidR="0064788D" w:rsidRDefault="0064788D" w:rsidP="00FE7855">
      <w:pPr>
        <w:contextualSpacing/>
        <w:rPr>
          <w:rFonts w:ascii="Microsoft Sans Serif" w:hAnsi="Microsoft Sans Serif" w:cs="Microsoft Sans Serif"/>
          <w:sz w:val="24"/>
        </w:rPr>
      </w:pPr>
    </w:p>
    <w:p w:rsidR="0064788D" w:rsidRDefault="0064788D" w:rsidP="00FE7855">
      <w:pPr>
        <w:contextualSpacing/>
        <w:rPr>
          <w:rFonts w:ascii="Microsoft Sans Serif" w:hAnsi="Microsoft Sans Serif" w:cs="Microsoft Sans Serif"/>
          <w:sz w:val="24"/>
        </w:rPr>
      </w:pPr>
    </w:p>
    <w:p w:rsidR="0064788D" w:rsidRDefault="0064788D" w:rsidP="00FE7855">
      <w:pPr>
        <w:contextualSpacing/>
        <w:rPr>
          <w:rFonts w:ascii="Microsoft Sans Serif" w:hAnsi="Microsoft Sans Serif" w:cs="Microsoft Sans Serif"/>
          <w:sz w:val="24"/>
        </w:rPr>
      </w:pPr>
    </w:p>
    <w:p w:rsidR="0064788D" w:rsidRDefault="0064788D" w:rsidP="00FE7855">
      <w:pPr>
        <w:contextualSpacing/>
        <w:rPr>
          <w:rFonts w:ascii="Microsoft Sans Serif" w:hAnsi="Microsoft Sans Serif" w:cs="Microsoft Sans Serif"/>
          <w:sz w:val="24"/>
        </w:rPr>
      </w:pPr>
    </w:p>
    <w:p w:rsidR="0064788D" w:rsidRDefault="0064788D" w:rsidP="00FE7855">
      <w:pPr>
        <w:contextualSpacing/>
        <w:rPr>
          <w:rFonts w:ascii="Microsoft Sans Serif" w:hAnsi="Microsoft Sans Serif" w:cs="Microsoft Sans Serif"/>
          <w:sz w:val="24"/>
        </w:rPr>
      </w:pPr>
    </w:p>
    <w:p w:rsidR="0064788D" w:rsidRDefault="0064788D" w:rsidP="00FE7855">
      <w:pPr>
        <w:contextualSpacing/>
        <w:rPr>
          <w:rFonts w:ascii="Microsoft Sans Serif" w:hAnsi="Microsoft Sans Serif" w:cs="Microsoft Sans Serif"/>
          <w:sz w:val="24"/>
        </w:rPr>
      </w:pPr>
    </w:p>
    <w:p w:rsidR="0064788D" w:rsidRDefault="0064788D" w:rsidP="00FE7855">
      <w:pPr>
        <w:contextualSpacing/>
        <w:rPr>
          <w:rFonts w:ascii="Microsoft Sans Serif" w:hAnsi="Microsoft Sans Serif" w:cs="Microsoft Sans Serif"/>
          <w:sz w:val="24"/>
        </w:rPr>
      </w:pPr>
    </w:p>
    <w:p w:rsidR="00FE7855" w:rsidRPr="00487F87" w:rsidRDefault="00FE7855" w:rsidP="00FE7855">
      <w:pPr>
        <w:contextualSpacing/>
        <w:rPr>
          <w:rFonts w:ascii="Microsoft Sans Serif" w:hAnsi="Microsoft Sans Serif" w:cs="Microsoft Sans Serif"/>
          <w:sz w:val="24"/>
        </w:rPr>
      </w:pPr>
      <w:r w:rsidRPr="00487F87">
        <w:rPr>
          <w:rFonts w:ascii="Microsoft Sans Serif" w:hAnsi="Microsoft Sans Serif" w:cs="Microsoft Sans Serif"/>
          <w:sz w:val="24"/>
        </w:rPr>
        <w:t>DANIEL G ASMUS ESQUIRE</w:t>
      </w:r>
    </w:p>
    <w:p w:rsidR="00FE7855" w:rsidRPr="009B7B31"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 xml:space="preserve">OFFICE OF SMALL BUSINESS ADVOCATE </w:t>
      </w:r>
    </w:p>
    <w:p w:rsidR="00FE7855" w:rsidRPr="009B7B31" w:rsidRDefault="000443F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w:t>
      </w:r>
      <w:r w:rsidR="00FE7855" w:rsidRPr="009B7B31">
        <w:rPr>
          <w:rFonts w:ascii="Microsoft Sans Serif" w:eastAsia="Microsoft Sans Serif" w:hAnsi="Microsoft Sans Serif" w:cs="Microsoft Sans Serif"/>
          <w:sz w:val="24"/>
        </w:rPr>
        <w:t>00 N 2ND ST STE 202</w:t>
      </w:r>
    </w:p>
    <w:p w:rsidR="00FE7855" w:rsidRDefault="00FE7855" w:rsidP="00FE7855">
      <w:pPr>
        <w:contextualSpacing/>
        <w:rPr>
          <w:rFonts w:ascii="Microsoft Sans Serif" w:eastAsia="Microsoft Sans Serif" w:hAnsi="Microsoft Sans Serif" w:cs="Microsoft Sans Serif"/>
          <w:b/>
          <w:sz w:val="24"/>
        </w:rPr>
      </w:pPr>
      <w:r w:rsidRPr="009B7B31">
        <w:rPr>
          <w:rFonts w:ascii="Microsoft Sans Serif" w:eastAsia="Microsoft Sans Serif" w:hAnsi="Microsoft Sans Serif" w:cs="Microsoft Sans Serif"/>
          <w:sz w:val="24"/>
        </w:rPr>
        <w:t>HARRISBURG PA  17101</w:t>
      </w:r>
      <w:r w:rsidRPr="009B7B31">
        <w:rPr>
          <w:rFonts w:ascii="Microsoft Sans Serif" w:eastAsia="Microsoft Sans Serif" w:hAnsi="Microsoft Sans Serif" w:cs="Microsoft Sans Serif"/>
          <w:sz w:val="24"/>
        </w:rPr>
        <w:cr/>
      </w:r>
      <w:r w:rsidRPr="009E0A65">
        <w:rPr>
          <w:rFonts w:ascii="Microsoft Sans Serif" w:eastAsia="Microsoft Sans Serif" w:hAnsi="Microsoft Sans Serif" w:cs="Microsoft Sans Serif"/>
          <w:b/>
          <w:sz w:val="24"/>
        </w:rPr>
        <w:t>717-783-2525</w:t>
      </w:r>
    </w:p>
    <w:p w:rsidR="00FE7855" w:rsidRPr="009E0A65" w:rsidRDefault="00FE7855" w:rsidP="00FE7855">
      <w:pPr>
        <w:contextualSpacing/>
        <w:rPr>
          <w:rFonts w:ascii="Microsoft Sans Serif" w:eastAsia="Microsoft Sans Serif" w:hAnsi="Microsoft Sans Serif" w:cs="Microsoft Sans Serif"/>
          <w:b/>
          <w:sz w:val="24"/>
        </w:rPr>
      </w:pPr>
      <w:r w:rsidRPr="00197080">
        <w:rPr>
          <w:rFonts w:ascii="Microsoft Sans Serif" w:eastAsia="Microsoft Sans Serif" w:hAnsi="Microsoft Sans Serif" w:cs="Microsoft Sans Serif"/>
          <w:i/>
          <w:sz w:val="24"/>
        </w:rPr>
        <w:t xml:space="preserve">Representing Office of </w:t>
      </w:r>
      <w:r>
        <w:rPr>
          <w:rFonts w:ascii="Microsoft Sans Serif" w:eastAsia="Microsoft Sans Serif" w:hAnsi="Microsoft Sans Serif" w:cs="Microsoft Sans Serif"/>
          <w:i/>
          <w:sz w:val="24"/>
        </w:rPr>
        <w:t>Small Business</w:t>
      </w:r>
      <w:r w:rsidRPr="00197080">
        <w:rPr>
          <w:rFonts w:ascii="Microsoft Sans Serif" w:eastAsia="Microsoft Sans Serif" w:hAnsi="Microsoft Sans Serif" w:cs="Microsoft Sans Serif"/>
          <w:i/>
          <w:sz w:val="24"/>
        </w:rPr>
        <w:t xml:space="preserve"> Advocate</w:t>
      </w:r>
    </w:p>
    <w:p w:rsidR="00FE7855" w:rsidRPr="009B7B31" w:rsidRDefault="00FE7855" w:rsidP="00FE7855">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C-2018-3000073</w:t>
      </w:r>
    </w:p>
    <w:p w:rsidR="00FE7855" w:rsidRDefault="00FE7855" w:rsidP="00FE7855">
      <w:pPr>
        <w:contextualSpacing/>
        <w:rPr>
          <w:rFonts w:ascii="Microsoft Sans Serif" w:eastAsia="Microsoft Sans Serif" w:hAnsi="Microsoft Sans Serif" w:cs="Microsoft Sans Serif"/>
          <w:sz w:val="24"/>
        </w:rPr>
      </w:pPr>
    </w:p>
    <w:p w:rsidR="00FE7855" w:rsidRPr="00E22855" w:rsidRDefault="00FE7855" w:rsidP="00FE7855">
      <w:pPr>
        <w:contextualSpacing/>
        <w:rPr>
          <w:sz w:val="24"/>
          <w:szCs w:val="24"/>
        </w:rPr>
      </w:pPr>
      <w:r>
        <w:rPr>
          <w:rFonts w:ascii="Microsoft Sans Serif" w:eastAsia="Microsoft Sans Serif" w:hAnsi="Microsoft Sans Serif" w:cs="Microsoft Sans Serif"/>
          <w:sz w:val="24"/>
        </w:rPr>
        <w:t>TODD S STEWART ESQUIRE</w:t>
      </w:r>
      <w:r>
        <w:rPr>
          <w:sz w:val="24"/>
          <w:szCs w:val="24"/>
        </w:rPr>
        <w:t xml:space="preserve"> </w:t>
      </w:r>
    </w:p>
    <w:p w:rsidR="00FE7855" w:rsidRDefault="00FE7855" w:rsidP="00FE7855">
      <w:pPr>
        <w:contextualSpacing/>
        <w:rPr>
          <w:sz w:val="24"/>
          <w:szCs w:val="24"/>
        </w:rPr>
      </w:pPr>
      <w:r>
        <w:rPr>
          <w:rFonts w:ascii="Microsoft Sans Serif" w:eastAsia="Microsoft Sans Serif" w:hAnsi="Microsoft Sans Serif" w:cs="Microsoft Sans Serif"/>
          <w:sz w:val="24"/>
        </w:rPr>
        <w:t>HAWKE MCKEON AND SNISCAK LLP</w:t>
      </w:r>
      <w:r>
        <w:rPr>
          <w:sz w:val="24"/>
          <w:szCs w:val="24"/>
        </w:rPr>
        <w:t xml:space="preserve"> </w:t>
      </w:r>
    </w:p>
    <w:p w:rsidR="00FE7855" w:rsidRPr="00E22855" w:rsidRDefault="00FE7855" w:rsidP="00FE7855">
      <w:pPr>
        <w:contextualSpacing/>
        <w:rPr>
          <w:sz w:val="24"/>
          <w:szCs w:val="24"/>
        </w:rPr>
      </w:pPr>
      <w:r>
        <w:rPr>
          <w:rFonts w:ascii="Microsoft Sans Serif" w:eastAsia="Microsoft Sans Serif" w:hAnsi="Microsoft Sans Serif" w:cs="Microsoft Sans Serif"/>
          <w:sz w:val="24"/>
        </w:rPr>
        <w:t>100 NORTH TENTH STREET</w:t>
      </w:r>
      <w:r>
        <w:rPr>
          <w:sz w:val="24"/>
          <w:szCs w:val="24"/>
        </w:rPr>
        <w:t xml:space="preserve"> </w:t>
      </w:r>
    </w:p>
    <w:p w:rsidR="00FE7855" w:rsidRPr="00E22855" w:rsidRDefault="00FE7855" w:rsidP="00FE7855">
      <w:pPr>
        <w:contextualSpacing/>
        <w:rPr>
          <w:sz w:val="24"/>
          <w:szCs w:val="24"/>
        </w:rPr>
      </w:pPr>
      <w:r>
        <w:rPr>
          <w:rFonts w:ascii="Microsoft Sans Serif" w:eastAsia="Microsoft Sans Serif" w:hAnsi="Microsoft Sans Serif" w:cs="Microsoft Sans Serif"/>
          <w:sz w:val="24"/>
        </w:rPr>
        <w:t>HARRISBURG PA  17101</w:t>
      </w:r>
      <w:r>
        <w:rPr>
          <w:sz w:val="24"/>
          <w:szCs w:val="24"/>
        </w:rPr>
        <w:t xml:space="preserve"> </w:t>
      </w:r>
    </w:p>
    <w:p w:rsidR="00FE7855" w:rsidRPr="00E22855" w:rsidRDefault="00FE7855" w:rsidP="00FE7855">
      <w:pPr>
        <w:contextualSpacing/>
        <w:rPr>
          <w:b/>
          <w:sz w:val="24"/>
          <w:szCs w:val="24"/>
        </w:rPr>
      </w:pPr>
      <w:r w:rsidRPr="00E22855">
        <w:rPr>
          <w:rFonts w:ascii="Microsoft Sans Serif" w:eastAsia="Microsoft Sans Serif" w:hAnsi="Microsoft Sans Serif" w:cs="Microsoft Sans Serif"/>
          <w:b/>
          <w:sz w:val="24"/>
        </w:rPr>
        <w:t>717.236.1300</w:t>
      </w:r>
      <w:r w:rsidRPr="00E22855">
        <w:rPr>
          <w:b/>
          <w:sz w:val="24"/>
          <w:szCs w:val="24"/>
        </w:rPr>
        <w:t xml:space="preserve"> </w:t>
      </w:r>
    </w:p>
    <w:p w:rsidR="00FE7855" w:rsidRPr="005F3134" w:rsidRDefault="00FE7855" w:rsidP="00FE7855">
      <w:pPr>
        <w:contextualSpacing/>
        <w:rPr>
          <w:rFonts w:ascii="Microsoft Sans Serif" w:eastAsia="Microsoft Sans Serif" w:hAnsi="Microsoft Sans Serif" w:cs="Microsoft Sans Serif"/>
          <w:sz w:val="24"/>
        </w:rPr>
      </w:pPr>
      <w:r w:rsidRPr="005F3134">
        <w:rPr>
          <w:rFonts w:ascii="Microsoft Sans Serif" w:eastAsia="Microsoft Sans Serif" w:hAnsi="Microsoft Sans Serif" w:cs="Microsoft Sans Serif"/>
          <w:b/>
          <w:i/>
          <w:sz w:val="24"/>
        </w:rPr>
        <w:t xml:space="preserve">Accepts E-Service </w:t>
      </w:r>
    </w:p>
    <w:p w:rsidR="00FE7855" w:rsidRDefault="00FE7855" w:rsidP="00FE7855">
      <w:pPr>
        <w:contextualSpacing/>
        <w:rPr>
          <w:rFonts w:ascii="Microsoft Sans Serif" w:eastAsia="Microsoft Sans Serif" w:hAnsi="Microsoft Sans Serif" w:cs="Microsoft Sans Serif"/>
          <w:sz w:val="24"/>
        </w:rPr>
      </w:pPr>
      <w:r w:rsidRPr="006B2D46">
        <w:rPr>
          <w:rFonts w:ascii="Microsoft Sans Serif" w:eastAsia="Microsoft Sans Serif" w:hAnsi="Microsoft Sans Serif" w:cs="Microsoft Sans Serif"/>
          <w:i/>
          <w:sz w:val="24"/>
        </w:rPr>
        <w:t xml:space="preserve">Representing </w:t>
      </w:r>
      <w:r>
        <w:rPr>
          <w:rFonts w:ascii="Microsoft Sans Serif" w:eastAsia="Microsoft Sans Serif" w:hAnsi="Microsoft Sans Serif" w:cs="Microsoft Sans Serif"/>
          <w:i/>
          <w:sz w:val="24"/>
        </w:rPr>
        <w:t>Shipley Choice, Dominion Retail, Inc., Direct Energy (NGS Parties)</w:t>
      </w:r>
      <w:r>
        <w:rPr>
          <w:rFonts w:ascii="Microsoft Sans Serif" w:eastAsia="Microsoft Sans Serif" w:hAnsi="Microsoft Sans Serif" w:cs="Microsoft Sans Serif"/>
          <w:sz w:val="24"/>
        </w:rPr>
        <w:t xml:space="preserve"> </w:t>
      </w:r>
    </w:p>
    <w:p w:rsidR="00FE7855" w:rsidRDefault="00FE7855" w:rsidP="00FE7855">
      <w:pPr>
        <w:contextualSpacing/>
        <w:rPr>
          <w:rFonts w:ascii="Microsoft Sans Serif" w:eastAsia="Microsoft Sans Serif" w:hAnsi="Microsoft Sans Serif" w:cs="Microsoft Sans Serif"/>
          <w:sz w:val="24"/>
        </w:rPr>
      </w:pPr>
    </w:p>
    <w:p w:rsidR="00FE7855"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ERIKA L MCLAIN ESQUIRE</w:t>
      </w:r>
      <w:r w:rsidRPr="009B7B3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PA PUBLIC UTILITY COMMISSION</w:t>
      </w:r>
    </w:p>
    <w:p w:rsidR="00FE7855" w:rsidRPr="009B7B31" w:rsidRDefault="00FE7855" w:rsidP="00FE7855">
      <w:pPr>
        <w:contextualSpacing/>
        <w:rPr>
          <w:rFonts w:ascii="Microsoft Sans Serif" w:eastAsia="Microsoft Sans Serif" w:hAnsi="Microsoft Sans Serif" w:cs="Microsoft Sans Serif"/>
          <w:b/>
          <w:i/>
          <w:sz w:val="24"/>
        </w:rPr>
      </w:pPr>
      <w:r w:rsidRPr="009B7B31">
        <w:rPr>
          <w:rFonts w:ascii="Microsoft Sans Serif"/>
          <w:sz w:val="24"/>
        </w:rPr>
        <w:t>BUREAU OF INVESTIGATION AND ENFORCEMENT</w:t>
      </w:r>
      <w:r w:rsidRPr="009B7B31">
        <w:rPr>
          <w:rFonts w:ascii="Microsoft Sans Serif"/>
          <w:sz w:val="24"/>
        </w:rPr>
        <w:cr/>
        <w:t>PO BOX 3265</w:t>
      </w:r>
      <w:r w:rsidRPr="009B7B31">
        <w:rPr>
          <w:rFonts w:ascii="Microsoft Sans Serif"/>
          <w:sz w:val="24"/>
        </w:rPr>
        <w:cr/>
        <w:t>HARRISBURG PA  17105-3265</w:t>
      </w:r>
      <w:r w:rsidRPr="009B7B31">
        <w:rPr>
          <w:rFonts w:ascii="Microsoft Sans Serif"/>
          <w:sz w:val="24"/>
        </w:rPr>
        <w:cr/>
      </w:r>
      <w:r w:rsidRPr="009E0A65">
        <w:rPr>
          <w:rFonts w:ascii="Microsoft Sans Serif"/>
          <w:b/>
          <w:sz w:val="24"/>
        </w:rPr>
        <w:t>717.783.6150</w:t>
      </w:r>
      <w:r w:rsidRPr="009B7B31">
        <w:rPr>
          <w:rFonts w:ascii="Microsoft Sans Serif"/>
          <w:sz w:val="24"/>
        </w:rPr>
        <w:cr/>
      </w:r>
      <w:r w:rsidRPr="009B7B31">
        <w:rPr>
          <w:rFonts w:ascii="Microsoft Sans Serif" w:eastAsia="Microsoft Sans Serif" w:hAnsi="Microsoft Sans Serif" w:cs="Microsoft Sans Serif"/>
          <w:b/>
          <w:i/>
          <w:sz w:val="24"/>
        </w:rPr>
        <w:t>Accepts E-Service</w:t>
      </w:r>
    </w:p>
    <w:p w:rsidR="00FE7855" w:rsidRPr="009B7B31" w:rsidRDefault="00FE7855" w:rsidP="00FE7855">
      <w:pPr>
        <w:contextualSpacing/>
      </w:pPr>
    </w:p>
    <w:p w:rsidR="00FE7855" w:rsidRDefault="00FE7855" w:rsidP="00FE7855">
      <w:pPr>
        <w:contextualSpacing/>
        <w:rPr>
          <w:rFonts w:ascii="Microsoft Sans Serif" w:eastAsia="Microsoft Sans Serif" w:hAnsi="Microsoft Sans Serif" w:cs="Microsoft Sans Serif"/>
          <w:sz w:val="24"/>
        </w:rPr>
      </w:pPr>
      <w:bookmarkStart w:id="1" w:name="_Hlk510527044"/>
      <w:r w:rsidRPr="009B7B31">
        <w:rPr>
          <w:rFonts w:ascii="Microsoft Sans Serif" w:eastAsia="Microsoft Sans Serif" w:hAnsi="Microsoft Sans Serif" w:cs="Microsoft Sans Serif"/>
          <w:sz w:val="24"/>
        </w:rPr>
        <w:t>ALESSANDRA HYLANDER ESQUIRE</w:t>
      </w:r>
    </w:p>
    <w:p w:rsidR="00FE7855" w:rsidRPr="009B7B31"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p>
    <w:p w:rsidR="00FE7855" w:rsidRPr="009B7B31"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MCNEES WALLACE &amp; NURICK LLC</w:t>
      </w:r>
    </w:p>
    <w:p w:rsidR="00FE7855" w:rsidRPr="009B7B31"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100 PINE STREET</w:t>
      </w:r>
    </w:p>
    <w:p w:rsidR="00FE7855" w:rsidRPr="009B7B31"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HARRISBURG PA  17101</w:t>
      </w:r>
    </w:p>
    <w:p w:rsidR="00FE7855" w:rsidRDefault="00FE7855" w:rsidP="00FE7855">
      <w:pPr>
        <w:contextualSpacing/>
        <w:rPr>
          <w:rFonts w:ascii="Microsoft Sans Serif" w:eastAsia="Microsoft Sans Serif" w:hAnsi="Microsoft Sans Serif" w:cs="Microsoft Sans Serif"/>
          <w:b/>
          <w:sz w:val="24"/>
        </w:rPr>
      </w:pPr>
      <w:r w:rsidRPr="009B7B31">
        <w:rPr>
          <w:rFonts w:ascii="Microsoft Sans Serif" w:eastAsia="Microsoft Sans Serif" w:hAnsi="Microsoft Sans Serif" w:cs="Microsoft Sans Serif"/>
          <w:b/>
          <w:sz w:val="24"/>
        </w:rPr>
        <w:t>717.237.5270</w:t>
      </w:r>
    </w:p>
    <w:p w:rsidR="00FE7855" w:rsidRPr="009B7B31" w:rsidRDefault="00FE7855" w:rsidP="00FE7855">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717.237.5437</w:t>
      </w:r>
    </w:p>
    <w:p w:rsidR="00FE7855" w:rsidRPr="009B7B31" w:rsidRDefault="00FE7855" w:rsidP="00FE7855">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Accepts E-Service</w:t>
      </w:r>
    </w:p>
    <w:p w:rsidR="00FE7855" w:rsidRPr="009B7B31" w:rsidRDefault="00FE7855" w:rsidP="00FE7855">
      <w:pPr>
        <w:contextualSpacing/>
        <w:rPr>
          <w:rFonts w:ascii="Microsoft Sans Serif" w:eastAsia="Microsoft Sans Serif" w:hAnsi="Microsoft Sans Serif" w:cs="Microsoft Sans Serif"/>
          <w:i/>
          <w:sz w:val="24"/>
        </w:rPr>
      </w:pPr>
      <w:r w:rsidRPr="009B7B31">
        <w:rPr>
          <w:rFonts w:ascii="Microsoft Sans Serif" w:eastAsia="Microsoft Sans Serif" w:hAnsi="Microsoft Sans Serif" w:cs="Microsoft Sans Serif"/>
          <w:i/>
          <w:sz w:val="24"/>
        </w:rPr>
        <w:t>Representing Columbia Industrial Intervenors</w:t>
      </w:r>
    </w:p>
    <w:bookmarkEnd w:id="1"/>
    <w:p w:rsidR="00FE7855" w:rsidRDefault="00FE7855" w:rsidP="00FE7855">
      <w:pPr>
        <w:contextualSpacing/>
      </w:pPr>
    </w:p>
    <w:p w:rsidR="0064788D" w:rsidRDefault="0064788D" w:rsidP="00FE7855">
      <w:pPr>
        <w:contextualSpacing/>
        <w:rPr>
          <w:rFonts w:ascii="Microsoft Sans Serif" w:eastAsia="Microsoft Sans Serif" w:hAnsi="Microsoft Sans Serif" w:cs="Microsoft Sans Serif"/>
          <w:sz w:val="24"/>
          <w:szCs w:val="24"/>
        </w:rPr>
      </w:pPr>
    </w:p>
    <w:p w:rsidR="0064788D" w:rsidRDefault="0064788D" w:rsidP="00FE7855">
      <w:pPr>
        <w:contextualSpacing/>
        <w:rPr>
          <w:rFonts w:ascii="Microsoft Sans Serif" w:eastAsia="Microsoft Sans Serif" w:hAnsi="Microsoft Sans Serif" w:cs="Microsoft Sans Serif"/>
          <w:sz w:val="24"/>
          <w:szCs w:val="24"/>
        </w:rPr>
      </w:pPr>
    </w:p>
    <w:p w:rsidR="0064788D" w:rsidRDefault="0064788D" w:rsidP="00FE7855">
      <w:pPr>
        <w:contextualSpacing/>
        <w:rPr>
          <w:rFonts w:ascii="Microsoft Sans Serif" w:eastAsia="Microsoft Sans Serif" w:hAnsi="Microsoft Sans Serif" w:cs="Microsoft Sans Serif"/>
          <w:sz w:val="24"/>
          <w:szCs w:val="24"/>
        </w:rPr>
      </w:pPr>
    </w:p>
    <w:p w:rsidR="0064788D" w:rsidRDefault="0064788D" w:rsidP="00FE7855">
      <w:pPr>
        <w:contextualSpacing/>
        <w:rPr>
          <w:rFonts w:ascii="Microsoft Sans Serif" w:eastAsia="Microsoft Sans Serif" w:hAnsi="Microsoft Sans Serif" w:cs="Microsoft Sans Serif"/>
          <w:sz w:val="24"/>
          <w:szCs w:val="24"/>
        </w:rPr>
      </w:pPr>
    </w:p>
    <w:p w:rsidR="00C45187" w:rsidRDefault="00C45187" w:rsidP="00FE7855">
      <w:pPr>
        <w:contextualSpacing/>
        <w:rPr>
          <w:rFonts w:ascii="Microsoft Sans Serif" w:eastAsia="Microsoft Sans Serif" w:hAnsi="Microsoft Sans Serif" w:cs="Microsoft Sans Serif"/>
          <w:sz w:val="24"/>
          <w:szCs w:val="24"/>
        </w:rPr>
        <w:sectPr w:rsidR="00C45187" w:rsidSect="00FE7855">
          <w:type w:val="continuous"/>
          <w:pgSz w:w="12240" w:h="15840"/>
          <w:pgMar w:top="1440" w:right="1440" w:bottom="1440" w:left="1440" w:header="720" w:footer="720" w:gutter="0"/>
          <w:cols w:num="2" w:space="720"/>
          <w:titlePg/>
          <w:docGrid w:linePitch="360"/>
        </w:sectPr>
      </w:pPr>
    </w:p>
    <w:p w:rsidR="00FE7855" w:rsidRPr="009E0A65" w:rsidRDefault="00FE7855" w:rsidP="00FE7855">
      <w:pPr>
        <w:contextualSpacing/>
        <w:rPr>
          <w:rFonts w:ascii="Microsoft Sans Serif" w:eastAsia="Microsoft Sans Serif" w:hAnsi="Microsoft Sans Serif" w:cs="Microsoft Sans Serif"/>
          <w:b/>
          <w:sz w:val="24"/>
          <w:szCs w:val="24"/>
        </w:rPr>
      </w:pPr>
      <w:r w:rsidRPr="00A212BF">
        <w:rPr>
          <w:rFonts w:ascii="Microsoft Sans Serif" w:eastAsia="Microsoft Sans Serif" w:hAnsi="Microsoft Sans Serif" w:cs="Microsoft Sans Serif"/>
          <w:sz w:val="24"/>
          <w:szCs w:val="24"/>
        </w:rPr>
        <w:lastRenderedPageBreak/>
        <w:t>JOSEPH L VULLO ESQUIRE</w:t>
      </w:r>
      <w:r w:rsidRPr="00A212BF">
        <w:rPr>
          <w:rFonts w:ascii="Microsoft Sans Serif" w:eastAsia="Microsoft Sans Serif" w:hAnsi="Microsoft Sans Serif" w:cs="Microsoft Sans Serif"/>
          <w:sz w:val="24"/>
          <w:szCs w:val="24"/>
        </w:rPr>
        <w:cr/>
        <w:t>BURKE VULLO REILLY ROBERTS</w:t>
      </w:r>
      <w:r w:rsidRPr="00A212BF">
        <w:rPr>
          <w:rFonts w:ascii="Microsoft Sans Serif" w:eastAsia="Microsoft Sans Serif" w:hAnsi="Microsoft Sans Serif" w:cs="Microsoft Sans Serif"/>
          <w:sz w:val="24"/>
          <w:szCs w:val="24"/>
        </w:rPr>
        <w:cr/>
        <w:t>1460 WYOMING AVENUE</w:t>
      </w:r>
      <w:r w:rsidRPr="00A212BF">
        <w:rPr>
          <w:rFonts w:ascii="Microsoft Sans Serif" w:eastAsia="Microsoft Sans Serif" w:hAnsi="Microsoft Sans Serif" w:cs="Microsoft Sans Serif"/>
          <w:sz w:val="24"/>
          <w:szCs w:val="24"/>
        </w:rPr>
        <w:cr/>
        <w:t>FORTY FORT PA  18704</w:t>
      </w:r>
      <w:r w:rsidRPr="00A212BF">
        <w:rPr>
          <w:rFonts w:ascii="Microsoft Sans Serif" w:eastAsia="Microsoft Sans Serif" w:hAnsi="Microsoft Sans Serif" w:cs="Microsoft Sans Serif"/>
          <w:sz w:val="24"/>
          <w:szCs w:val="24"/>
        </w:rPr>
        <w:cr/>
      </w:r>
      <w:r w:rsidRPr="009E0A65">
        <w:rPr>
          <w:rFonts w:ascii="Microsoft Sans Serif" w:eastAsia="Microsoft Sans Serif" w:hAnsi="Microsoft Sans Serif" w:cs="Microsoft Sans Serif"/>
          <w:b/>
          <w:sz w:val="24"/>
          <w:szCs w:val="24"/>
        </w:rPr>
        <w:t>570-288-6441</w:t>
      </w:r>
    </w:p>
    <w:p w:rsidR="00FE7855" w:rsidRPr="00FF328C" w:rsidRDefault="00FE7855" w:rsidP="00FE7855">
      <w:pPr>
        <w:contextualSpacing/>
        <w:rPr>
          <w:rFonts w:ascii="Microsoft Sans Serif" w:hAnsi="Microsoft Sans Serif" w:cs="Microsoft Sans Serif"/>
          <w:b/>
          <w:i/>
          <w:sz w:val="24"/>
          <w:szCs w:val="24"/>
        </w:rPr>
      </w:pPr>
      <w:r w:rsidRPr="00FF328C">
        <w:rPr>
          <w:rFonts w:ascii="Microsoft Sans Serif" w:hAnsi="Microsoft Sans Serif" w:cs="Microsoft Sans Serif"/>
          <w:b/>
          <w:i/>
          <w:sz w:val="24"/>
          <w:szCs w:val="24"/>
        </w:rPr>
        <w:t>Accepts E-service</w:t>
      </w:r>
    </w:p>
    <w:p w:rsidR="00FE7855" w:rsidRPr="00197080" w:rsidRDefault="00FE7855" w:rsidP="00FE7855">
      <w:pPr>
        <w:contextualSpacing/>
        <w:rPr>
          <w:rFonts w:ascii="Microsoft Sans Serif" w:hAnsi="Microsoft Sans Serif" w:cs="Microsoft Sans Serif"/>
          <w:i/>
          <w:sz w:val="24"/>
          <w:szCs w:val="24"/>
        </w:rPr>
      </w:pPr>
      <w:r w:rsidRPr="00197080">
        <w:rPr>
          <w:rFonts w:ascii="Microsoft Sans Serif" w:hAnsi="Microsoft Sans Serif" w:cs="Microsoft Sans Serif"/>
          <w:i/>
          <w:sz w:val="24"/>
          <w:szCs w:val="24"/>
        </w:rPr>
        <w:t>Representing Community Action Association of Pennsylvania</w:t>
      </w:r>
      <w:r>
        <w:rPr>
          <w:rFonts w:ascii="Microsoft Sans Serif" w:hAnsi="Microsoft Sans Serif" w:cs="Microsoft Sans Serif"/>
          <w:i/>
          <w:sz w:val="24"/>
          <w:szCs w:val="24"/>
        </w:rPr>
        <w:t xml:space="preserve"> (CAAP)</w:t>
      </w:r>
    </w:p>
    <w:p w:rsidR="00FE7855" w:rsidRDefault="00FE7855" w:rsidP="00FE7855">
      <w:pPr>
        <w:contextualSpacing/>
        <w:rPr>
          <w:rFonts w:ascii="Microsoft Sans Serif" w:eastAsia="Microsoft Sans Serif" w:hAnsi="Microsoft Sans Serif" w:cs="Microsoft Sans Serif"/>
          <w:sz w:val="24"/>
          <w:szCs w:val="24"/>
        </w:rPr>
      </w:pPr>
    </w:p>
    <w:p w:rsidR="00FE7855" w:rsidRDefault="00FE7855" w:rsidP="00FE7855">
      <w:pPr>
        <w:contextualSpacing/>
        <w:rPr>
          <w:rFonts w:ascii="Microsoft Sans Serif" w:eastAsia="Microsoft Sans Serif" w:hAnsi="Microsoft Sans Serif" w:cs="Microsoft Sans Serif"/>
          <w:sz w:val="24"/>
        </w:rPr>
      </w:pPr>
      <w:bookmarkStart w:id="2" w:name="_Hlk510527068"/>
      <w:r>
        <w:rPr>
          <w:rFonts w:ascii="Microsoft Sans Serif" w:eastAsia="Microsoft Sans Serif" w:hAnsi="Microsoft Sans Serif" w:cs="Microsoft Sans Serif"/>
          <w:sz w:val="24"/>
        </w:rPr>
        <w:t>THOMAS J SNISCAK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E LEHMAN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&amp; SNISCAK LLP</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NORTH TENTH STREET</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rsidR="00FE7855" w:rsidRDefault="00FE7855" w:rsidP="00FE7855">
      <w:pPr>
        <w:contextualSpacing/>
        <w:rPr>
          <w:rFonts w:ascii="Microsoft Sans Serif" w:eastAsia="Microsoft Sans Serif" w:hAnsi="Microsoft Sans Serif" w:cs="Microsoft Sans Serif"/>
          <w:b/>
          <w:sz w:val="24"/>
        </w:rPr>
      </w:pPr>
      <w:r w:rsidRPr="009E0A65">
        <w:rPr>
          <w:rFonts w:ascii="Microsoft Sans Serif" w:eastAsia="Microsoft Sans Serif" w:hAnsi="Microsoft Sans Serif" w:cs="Microsoft Sans Serif"/>
          <w:b/>
          <w:sz w:val="24"/>
        </w:rPr>
        <w:t xml:space="preserve">717.236.1300 </w:t>
      </w:r>
      <w:r>
        <w:rPr>
          <w:rFonts w:ascii="Microsoft Sans Serif" w:eastAsia="Microsoft Sans Serif" w:hAnsi="Microsoft Sans Serif" w:cs="Microsoft Sans Serif"/>
          <w:b/>
          <w:sz w:val="24"/>
        </w:rPr>
        <w:t>x</w:t>
      </w:r>
      <w:r w:rsidRPr="009E0A65">
        <w:rPr>
          <w:rFonts w:ascii="Microsoft Sans Serif" w:eastAsia="Microsoft Sans Serif" w:hAnsi="Microsoft Sans Serif" w:cs="Microsoft Sans Serif"/>
          <w:b/>
          <w:sz w:val="24"/>
        </w:rPr>
        <w:t xml:space="preserve"> 224</w:t>
      </w:r>
    </w:p>
    <w:p w:rsidR="00FE7855" w:rsidRDefault="00FE7855" w:rsidP="00FE7855">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248</w:t>
      </w:r>
    </w:p>
    <w:p w:rsidR="00FE7855" w:rsidRDefault="00FE7855" w:rsidP="00FE7855">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260</w:t>
      </w:r>
    </w:p>
    <w:p w:rsidR="00FE7855" w:rsidRDefault="00FE7855" w:rsidP="00FE7855">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The Pennsylvania State University</w:t>
      </w:r>
    </w:p>
    <w:p w:rsidR="00FE7855" w:rsidRPr="00567EBF" w:rsidRDefault="00FE7855" w:rsidP="00FE7855">
      <w:pPr>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rsidR="00FE7855" w:rsidRDefault="00FE7855" w:rsidP="00FE7855">
      <w:pPr>
        <w:contextualSpacing/>
        <w:rPr>
          <w:rFonts w:ascii="Microsoft Sans Serif" w:eastAsia="Microsoft Sans Serif" w:hAnsi="Microsoft Sans Serif" w:cs="Microsoft Sans Serif"/>
          <w:sz w:val="24"/>
        </w:rPr>
      </w:pPr>
    </w:p>
    <w:p w:rsidR="000B1486" w:rsidRDefault="000B1486" w:rsidP="00FE7855">
      <w:pPr>
        <w:contextualSpacing/>
        <w:rPr>
          <w:rFonts w:ascii="Microsoft Sans Serif" w:eastAsia="Microsoft Sans Serif" w:hAnsi="Microsoft Sans Serif" w:cs="Microsoft Sans Serif"/>
          <w:sz w:val="24"/>
        </w:rPr>
        <w:sectPr w:rsidR="000B1486" w:rsidSect="00C45187">
          <w:pgSz w:w="12240" w:h="15840"/>
          <w:pgMar w:top="1440" w:right="1440" w:bottom="1440" w:left="1440" w:header="720" w:footer="720" w:gutter="0"/>
          <w:cols w:num="2" w:space="720"/>
          <w:titlePg/>
          <w:docGrid w:linePitch="360"/>
        </w:sectPr>
      </w:pP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 MARX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KADEEM G MORRIS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PATRICK M CICERO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UTILITY LAW PROJECT</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118 LOCUST STREET</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rsidR="00FE7855" w:rsidRDefault="00FE7855" w:rsidP="00FE7855">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717.236.9486</w:t>
      </w:r>
    </w:p>
    <w:p w:rsidR="00FE7855" w:rsidRDefault="00FE7855" w:rsidP="00FE7855">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Coalition for Affordable</w:t>
      </w:r>
    </w:p>
    <w:p w:rsidR="00FE7855" w:rsidRDefault="00FE7855" w:rsidP="00FE7855">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Utility Services (CAUSE-PA)</w:t>
      </w:r>
    </w:p>
    <w:p w:rsidR="00FE7855" w:rsidRPr="00BC515C" w:rsidRDefault="00FE7855" w:rsidP="00FE7855">
      <w:pPr>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rsidR="00FE7855" w:rsidRDefault="00FE7855" w:rsidP="00FE7855">
      <w:pPr>
        <w:contextualSpacing/>
        <w:rPr>
          <w:rFonts w:ascii="Microsoft Sans Serif" w:eastAsia="Microsoft Sans Serif" w:hAnsi="Microsoft Sans Serif" w:cs="Microsoft Sans Serif"/>
          <w:sz w:val="24"/>
        </w:rPr>
      </w:pP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CLEARFIELD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KRISTINE E MARSILIO ESQUIRE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ECKERT SEAMANS CHERIN &amp; MELLOTT LLC</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213 MARKET STREET 8</w:t>
      </w:r>
      <w:r w:rsidRPr="009A59C1">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rsidR="00FE7855" w:rsidRPr="008C5F63" w:rsidRDefault="00FE7855" w:rsidP="00FE7855">
      <w:pPr>
        <w:contextualSpacing/>
        <w:rPr>
          <w:rFonts w:ascii="Microsoft Sans Serif" w:eastAsia="Microsoft Sans Serif" w:hAnsi="Microsoft Sans Serif" w:cs="Microsoft Sans Serif"/>
          <w:b/>
          <w:sz w:val="24"/>
        </w:rPr>
      </w:pPr>
      <w:r w:rsidRPr="008C5F63">
        <w:rPr>
          <w:rFonts w:ascii="Microsoft Sans Serif" w:eastAsia="Microsoft Sans Serif" w:hAnsi="Microsoft Sans Serif" w:cs="Microsoft Sans Serif"/>
          <w:b/>
          <w:sz w:val="24"/>
        </w:rPr>
        <w:t>717.237.6000</w:t>
      </w:r>
    </w:p>
    <w:p w:rsidR="00FE7855" w:rsidRDefault="00FE7855" w:rsidP="00FE7855">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717.237.6037</w:t>
      </w:r>
    </w:p>
    <w:p w:rsidR="000B1486" w:rsidRDefault="00FE7855" w:rsidP="00FE7855">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Direct Energy Business, LLC, </w:t>
      </w:r>
    </w:p>
    <w:p w:rsidR="00FE7855" w:rsidRPr="009A59C1" w:rsidRDefault="00FE7855" w:rsidP="00FE7855">
      <w:pPr>
        <w:contextualSpacing/>
        <w:rPr>
          <w:rFonts w:ascii="Microsoft Sans Serif" w:eastAsia="Microsoft Sans Serif" w:hAnsi="Microsoft Sans Serif" w:cs="Microsoft Sans Serif"/>
          <w:i/>
          <w:sz w:val="24"/>
        </w:rPr>
      </w:pPr>
      <w:bookmarkStart w:id="3" w:name="_GoBack"/>
      <w:bookmarkEnd w:id="3"/>
      <w:r>
        <w:rPr>
          <w:rFonts w:ascii="Microsoft Sans Serif" w:eastAsia="Microsoft Sans Serif" w:hAnsi="Microsoft Sans Serif" w:cs="Microsoft Sans Serif"/>
          <w:i/>
          <w:sz w:val="24"/>
        </w:rPr>
        <w:t>Direct Energy Services, LLC and Direct Energy Business Marketing, LLC</w:t>
      </w:r>
    </w:p>
    <w:p w:rsidR="00FE7855" w:rsidRDefault="00FE7855" w:rsidP="00FE7855">
      <w:pPr>
        <w:contextualSpacing/>
        <w:rPr>
          <w:rFonts w:ascii="Microsoft Sans Serif" w:eastAsia="Microsoft Sans Serif" w:hAnsi="Microsoft Sans Serif" w:cs="Microsoft Sans Serif"/>
          <w:sz w:val="24"/>
        </w:rPr>
      </w:pPr>
    </w:p>
    <w:p w:rsidR="00FE7855" w:rsidRPr="009B7B31"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PATRICIA SOUTHO</w:t>
      </w:r>
      <w:r>
        <w:rPr>
          <w:rFonts w:ascii="Microsoft Sans Serif" w:eastAsia="Microsoft Sans Serif" w:hAnsi="Microsoft Sans Serif" w:cs="Microsoft Sans Serif"/>
          <w:sz w:val="24"/>
        </w:rPr>
        <w:t>RN</w:t>
      </w:r>
    </w:p>
    <w:p w:rsidR="00FE7855" w:rsidRPr="009B7B31"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208 PARKSIDE LANE</w:t>
      </w:r>
    </w:p>
    <w:p w:rsidR="00FE7855" w:rsidRPr="009B7B31" w:rsidRDefault="00FE7855" w:rsidP="00FE7855">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PITTSBURGH PA  15236</w:t>
      </w:r>
    </w:p>
    <w:p w:rsidR="00FE7855" w:rsidRDefault="00FE7855" w:rsidP="00FE7855">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C-2018-3000779</w:t>
      </w:r>
    </w:p>
    <w:p w:rsidR="00FE7855" w:rsidRDefault="00FE7855" w:rsidP="00FE7855">
      <w:pPr>
        <w:contextualSpacing/>
        <w:rPr>
          <w:rFonts w:ascii="Microsoft Sans Serif" w:eastAsia="Microsoft Sans Serif" w:hAnsi="Microsoft Sans Serif" w:cs="Microsoft Sans Serif"/>
          <w:b/>
          <w:i/>
          <w:sz w:val="24"/>
        </w:rPr>
      </w:pP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 BLAIR BAUER</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657 MAPLE LANE</w:t>
      </w:r>
    </w:p>
    <w:p w:rsidR="00FE7855" w:rsidRDefault="00FE7855" w:rsidP="00FE785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SEWICKLEY PA  15143</w:t>
      </w:r>
    </w:p>
    <w:p w:rsidR="00FE7855" w:rsidRPr="00006B35" w:rsidRDefault="00FE7855" w:rsidP="00FE7855">
      <w:pPr>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C-2018-3001319</w:t>
      </w:r>
    </w:p>
    <w:bookmarkEnd w:id="2"/>
    <w:p w:rsidR="00FE7855" w:rsidRPr="009B7B31" w:rsidRDefault="00FE7855" w:rsidP="00FE7855">
      <w:pPr>
        <w:contextualSpacing/>
      </w:pPr>
    </w:p>
    <w:p w:rsidR="00FE7855" w:rsidRPr="009B7B31" w:rsidRDefault="00FE7855" w:rsidP="00FE7855">
      <w:pPr>
        <w:contextualSpacing/>
      </w:pPr>
    </w:p>
    <w:p w:rsidR="00FE7855" w:rsidRPr="0002092E" w:rsidRDefault="00FE7855" w:rsidP="00FE7855"/>
    <w:p w:rsidR="000B1486" w:rsidRDefault="000B1486">
      <w:pPr>
        <w:spacing w:after="200" w:line="276" w:lineRule="auto"/>
        <w:rPr>
          <w:sz w:val="24"/>
          <w:szCs w:val="24"/>
        </w:rPr>
        <w:sectPr w:rsidR="000B1486" w:rsidSect="000B1486">
          <w:type w:val="continuous"/>
          <w:pgSz w:w="12240" w:h="15840"/>
          <w:pgMar w:top="1440" w:right="1440" w:bottom="1440" w:left="1440" w:header="720" w:footer="720" w:gutter="0"/>
          <w:cols w:space="720"/>
          <w:titlePg/>
          <w:docGrid w:linePitch="360"/>
        </w:sectPr>
      </w:pPr>
    </w:p>
    <w:p w:rsidR="00C80D7E" w:rsidRDefault="00C80D7E">
      <w:pPr>
        <w:spacing w:after="200" w:line="276" w:lineRule="auto"/>
        <w:rPr>
          <w:sz w:val="24"/>
          <w:szCs w:val="24"/>
        </w:rPr>
      </w:pPr>
      <w:r>
        <w:rPr>
          <w:sz w:val="24"/>
          <w:szCs w:val="24"/>
        </w:rPr>
        <w:br w:type="page"/>
      </w:r>
    </w:p>
    <w:p w:rsidR="00C80D7E" w:rsidRDefault="00C80D7E" w:rsidP="00C80D7E">
      <w:pPr>
        <w:rPr>
          <w:rFonts w:ascii="Microsoft Sans Serif" w:eastAsia="Microsoft Sans Serif" w:hAnsi="Microsoft Sans Serif" w:cs="Microsoft Sans Serif"/>
          <w:b/>
          <w:sz w:val="24"/>
          <w:u w:val="single"/>
        </w:rPr>
        <w:sectPr w:rsidR="00C80D7E" w:rsidSect="000B1486">
          <w:type w:val="continuous"/>
          <w:pgSz w:w="12240" w:h="15840"/>
          <w:pgMar w:top="1440" w:right="1440" w:bottom="1440" w:left="1440" w:header="720" w:footer="720" w:gutter="0"/>
          <w:cols w:num="2" w:space="720"/>
          <w:titlePg/>
          <w:docGrid w:linePitch="360"/>
        </w:sectPr>
      </w:pPr>
    </w:p>
    <w:p w:rsidR="00C80D7E" w:rsidRDefault="00C80D7E" w:rsidP="00C80D7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P-2018-2641257 – PETITION OF COLUMBIA GAS OF PENNSYLVANIA INC. </w:t>
      </w:r>
      <w:r>
        <w:rPr>
          <w:rFonts w:ascii="Microsoft Sans Serif" w:hAnsi="Microsoft Sans Serif" w:cs="Microsoft Sans Serif"/>
          <w:b/>
          <w:sz w:val="24"/>
          <w:u w:val="single"/>
        </w:rPr>
        <w:t>FOR AUTHORIZATION TO DEFER, FOR ACCOUNTING PURPOSES, CERTAIN COSTS ASSOCIATED WITH A PREPAYMENT TO THE NISOURCE, INC. PENSION TRUST</w:t>
      </w:r>
      <w:r>
        <w:rPr>
          <w:rFonts w:ascii="Microsoft Sans Serif" w:eastAsia="Microsoft Sans Serif" w:hAnsi="Microsoft Sans Serif" w:cs="Microsoft Sans Serif"/>
          <w:b/>
          <w:sz w:val="24"/>
        </w:rPr>
        <w:tab/>
      </w:r>
    </w:p>
    <w:p w:rsidR="00BA4E1C" w:rsidRDefault="00BA4E1C" w:rsidP="00C80D7E">
      <w:pPr>
        <w:rPr>
          <w:rFonts w:ascii="Microsoft Sans Serif" w:eastAsia="Microsoft Sans Serif" w:hAnsi="Microsoft Sans Serif" w:cs="Microsoft Sans Serif"/>
          <w:b/>
          <w:sz w:val="24"/>
          <w:u w:val="single"/>
        </w:rPr>
        <w:sectPr w:rsidR="00BA4E1C" w:rsidSect="00BA4E1C">
          <w:type w:val="continuous"/>
          <w:pgSz w:w="12240" w:h="15840"/>
          <w:pgMar w:top="1440" w:right="1440" w:bottom="1440" w:left="1440" w:header="720" w:footer="720" w:gutter="0"/>
          <w:cols w:space="720"/>
          <w:titlePg/>
          <w:docGrid w:linePitch="360"/>
        </w:sectPr>
      </w:pPr>
    </w:p>
    <w:p w:rsidR="00C80D7E" w:rsidRDefault="00C80D7E" w:rsidP="00C80D7E">
      <w:pPr>
        <w:rPr>
          <w:rFonts w:ascii="Microsoft Sans Serif" w:eastAsia="Microsoft Sans Serif" w:hAnsi="Microsoft Sans Serif" w:cs="Microsoft Sans Serif"/>
          <w:b/>
          <w:sz w:val="24"/>
          <w:u w:val="single"/>
        </w:rPr>
      </w:pPr>
    </w:p>
    <w:p w:rsidR="00C80D7E" w:rsidRDefault="00C80D7E" w:rsidP="00C80D7E">
      <w:pPr>
        <w:rPr>
          <w:rFonts w:ascii="Microsoft Sans Serif" w:eastAsia="Microsoft Sans Serif" w:hAnsi="Microsoft Sans Serif" w:cs="Microsoft Sans Serif"/>
          <w:sz w:val="24"/>
        </w:rPr>
      </w:pP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W HASSELL ESQUIRE</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LINDSAY A BERKSTRESSER ESQUIRE</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&amp; SCHELL PC</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717.612.6029</w:t>
      </w:r>
    </w:p>
    <w:p w:rsidR="00C80D7E" w:rsidRDefault="00C80D7E" w:rsidP="00C80D7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717.612.6021</w:t>
      </w:r>
    </w:p>
    <w:p w:rsidR="00C80D7E" w:rsidRDefault="00C80D7E" w:rsidP="00C80D7E">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C80D7E" w:rsidRDefault="00C80D7E" w:rsidP="00C80D7E">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Columbia Gas of </w:t>
      </w:r>
    </w:p>
    <w:p w:rsidR="00C80D7E" w:rsidRDefault="00C80D7E" w:rsidP="00C80D7E">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Pennsylvania, Inc. </w:t>
      </w:r>
    </w:p>
    <w:p w:rsidR="00C80D7E" w:rsidRDefault="00C80D7E" w:rsidP="00C80D7E">
      <w:pPr>
        <w:rPr>
          <w:rFonts w:ascii="Microsoft Sans Serif" w:eastAsia="Microsoft Sans Serif" w:hAnsi="Microsoft Sans Serif" w:cs="Microsoft Sans Serif"/>
          <w:i/>
          <w:sz w:val="24"/>
        </w:rPr>
      </w:pP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THEODORE J GALLAGHER ESQUIRE</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MEAGAN B MOORE ESQUIRE</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NISOURCE CORPORATE SERVICES COMPANY</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121 CHAMPION WAY SUITE 100</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CANONSBURG PA  15317</w:t>
      </w:r>
    </w:p>
    <w:p w:rsidR="00C80D7E" w:rsidRDefault="00C80D7E" w:rsidP="00C80D7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724.416.6355</w:t>
      </w:r>
    </w:p>
    <w:p w:rsidR="00C80D7E" w:rsidRPr="00906688" w:rsidRDefault="00C80D7E" w:rsidP="00C80D7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724.416-6347</w:t>
      </w:r>
    </w:p>
    <w:p w:rsidR="00C80D7E" w:rsidRDefault="00C80D7E" w:rsidP="00C80D7E">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C80D7E" w:rsidRDefault="00C80D7E" w:rsidP="00C80D7E">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NiSource, Inc. and Columbia Gas of </w:t>
      </w:r>
    </w:p>
    <w:p w:rsidR="00C80D7E" w:rsidRPr="00906688"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 xml:space="preserve">Pennsylvania, Inc. </w:t>
      </w:r>
    </w:p>
    <w:p w:rsidR="00C80D7E" w:rsidRDefault="00C80D7E" w:rsidP="00C80D7E">
      <w:pPr>
        <w:rPr>
          <w:rFonts w:ascii="Microsoft Sans Serif" w:eastAsia="Microsoft Sans Serif" w:hAnsi="Microsoft Sans Serif" w:cs="Microsoft Sans Serif"/>
          <w:b/>
          <w:sz w:val="24"/>
          <w:u w:val="single"/>
        </w:rPr>
      </w:pPr>
    </w:p>
    <w:p w:rsidR="00C80D7E" w:rsidRDefault="00C80D7E" w:rsidP="00C80D7E">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SCOTT B GRANGER ESQUIRE</w:t>
      </w:r>
    </w:p>
    <w:p w:rsidR="00C80D7E" w:rsidRDefault="00C80D7E" w:rsidP="00C80D7E">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ALLISON C KASTER ESQUIRE</w:t>
      </w:r>
    </w:p>
    <w:p w:rsidR="00C80D7E" w:rsidRDefault="00C80D7E" w:rsidP="00C80D7E">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PA PUBLIC UTILITY COMMISSION</w:t>
      </w:r>
    </w:p>
    <w:p w:rsidR="00C80D7E" w:rsidRDefault="00C80D7E" w:rsidP="00C80D7E">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BUREAU OF INVESTIGATION &amp; ENFORCEMENT</w:t>
      </w:r>
    </w:p>
    <w:p w:rsidR="00C80D7E" w:rsidRDefault="00C80D7E" w:rsidP="00C80D7E">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PO BOX 3265</w:t>
      </w:r>
    </w:p>
    <w:p w:rsidR="00C80D7E" w:rsidRDefault="00C80D7E" w:rsidP="00C80D7E">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HARRISBURG PA  17105-3265</w:t>
      </w:r>
    </w:p>
    <w:p w:rsidR="00C80D7E" w:rsidRDefault="00C80D7E" w:rsidP="00C80D7E">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szCs w:val="24"/>
        </w:rPr>
        <w:t>717.425.7593</w:t>
      </w:r>
    </w:p>
    <w:p w:rsidR="00C80D7E" w:rsidRDefault="00C80D7E" w:rsidP="00C80D7E">
      <w:pP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t>717.783.7998</w:t>
      </w:r>
    </w:p>
    <w:p w:rsidR="00AC4DA8" w:rsidRDefault="00C80D7E" w:rsidP="00C80D7E">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 xml:space="preserve">Accepts E-Service </w:t>
      </w:r>
    </w:p>
    <w:p w:rsidR="000B562E" w:rsidRDefault="00C80D7E" w:rsidP="00C80D7E">
      <w:pPr>
        <w:rPr>
          <w:rFonts w:ascii="Microsoft Sans Serif" w:hAnsi="Microsoft Sans Serif" w:cs="Microsoft Sans Serif"/>
          <w:i/>
          <w:sz w:val="24"/>
          <w:szCs w:val="24"/>
        </w:rPr>
      </w:pPr>
      <w:r>
        <w:rPr>
          <w:rFonts w:ascii="Microsoft Sans Serif" w:hAnsi="Microsoft Sans Serif" w:cs="Microsoft Sans Serif"/>
          <w:i/>
          <w:sz w:val="24"/>
          <w:szCs w:val="24"/>
        </w:rPr>
        <w:t xml:space="preserve">Representing Bureau of </w:t>
      </w:r>
    </w:p>
    <w:p w:rsidR="00C80D7E" w:rsidRDefault="00C80D7E" w:rsidP="00C80D7E">
      <w:pPr>
        <w:rPr>
          <w:rFonts w:ascii="Microsoft Sans Serif" w:hAnsi="Microsoft Sans Serif" w:cs="Microsoft Sans Serif"/>
          <w:i/>
          <w:sz w:val="24"/>
          <w:szCs w:val="24"/>
        </w:rPr>
      </w:pPr>
      <w:r>
        <w:rPr>
          <w:rFonts w:ascii="Microsoft Sans Serif" w:hAnsi="Microsoft Sans Serif" w:cs="Microsoft Sans Serif"/>
          <w:i/>
          <w:sz w:val="24"/>
          <w:szCs w:val="24"/>
        </w:rPr>
        <w:t>Investigation &amp; Enforcement</w:t>
      </w:r>
    </w:p>
    <w:p w:rsidR="00C80D7E" w:rsidRDefault="00C80D7E" w:rsidP="00C80D7E">
      <w:pPr>
        <w:rPr>
          <w:rFonts w:ascii="Microsoft Sans Serif" w:eastAsia="Microsoft Sans Serif" w:hAnsi="Microsoft Sans Serif" w:cs="Microsoft Sans Serif"/>
          <w:sz w:val="24"/>
        </w:rPr>
      </w:pPr>
    </w:p>
    <w:p w:rsidR="00BA4E1C" w:rsidRDefault="00BA4E1C" w:rsidP="00C80D7E">
      <w:pPr>
        <w:rPr>
          <w:rFonts w:ascii="Microsoft Sans Serif" w:eastAsia="Microsoft Sans Serif" w:hAnsi="Microsoft Sans Serif" w:cs="Microsoft Sans Serif"/>
          <w:sz w:val="24"/>
        </w:rPr>
      </w:pPr>
    </w:p>
    <w:p w:rsidR="00BA4E1C" w:rsidRDefault="00BA4E1C" w:rsidP="00C80D7E">
      <w:pPr>
        <w:rPr>
          <w:rFonts w:ascii="Microsoft Sans Serif" w:eastAsia="Microsoft Sans Serif" w:hAnsi="Microsoft Sans Serif" w:cs="Microsoft Sans Serif"/>
          <w:sz w:val="24"/>
        </w:rPr>
      </w:pPr>
    </w:p>
    <w:p w:rsidR="00BA4E1C" w:rsidRDefault="00BA4E1C" w:rsidP="00C80D7E">
      <w:pPr>
        <w:rPr>
          <w:rFonts w:ascii="Microsoft Sans Serif" w:eastAsia="Microsoft Sans Serif" w:hAnsi="Microsoft Sans Serif" w:cs="Microsoft Sans Serif"/>
          <w:sz w:val="24"/>
        </w:rPr>
      </w:pPr>
    </w:p>
    <w:p w:rsidR="00BA4E1C" w:rsidRDefault="00BA4E1C" w:rsidP="00C80D7E">
      <w:pPr>
        <w:rPr>
          <w:rFonts w:ascii="Microsoft Sans Serif" w:eastAsia="Microsoft Sans Serif" w:hAnsi="Microsoft Sans Serif" w:cs="Microsoft Sans Serif"/>
          <w:sz w:val="24"/>
        </w:rPr>
      </w:pPr>
    </w:p>
    <w:p w:rsidR="00BA4E1C" w:rsidRDefault="00BA4E1C" w:rsidP="00C80D7E">
      <w:pPr>
        <w:rPr>
          <w:rFonts w:ascii="Microsoft Sans Serif" w:eastAsia="Microsoft Sans Serif" w:hAnsi="Microsoft Sans Serif" w:cs="Microsoft Sans Serif"/>
          <w:sz w:val="24"/>
        </w:rPr>
      </w:pP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T EVRARD ESQUIRE</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5TH FLOOR FORUM PLACE</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17101-1923</w:t>
      </w:r>
    </w:p>
    <w:p w:rsidR="00C80D7E" w:rsidRDefault="00C80D7E" w:rsidP="00C80D7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717.783.5048</w:t>
      </w:r>
    </w:p>
    <w:p w:rsidR="00DC28A6" w:rsidRPr="00DF3540" w:rsidRDefault="00C80D7E" w:rsidP="00BA4E1C">
      <w:pPr>
        <w:rPr>
          <w:sz w:val="24"/>
          <w:szCs w:val="24"/>
        </w:rPr>
      </w:pPr>
      <w:r>
        <w:rPr>
          <w:rFonts w:ascii="Microsoft Sans Serif" w:eastAsia="Microsoft Sans Serif" w:hAnsi="Microsoft Sans Serif" w:cs="Microsoft Sans Serif"/>
          <w:i/>
          <w:sz w:val="24"/>
        </w:rPr>
        <w:t>Representing Office of Consumer Advocate</w:t>
      </w:r>
    </w:p>
    <w:sectPr w:rsidR="00DC28A6" w:rsidRPr="00DF3540" w:rsidSect="00C80D7E">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B30" w:rsidRDefault="002C7B30" w:rsidP="001E4D57">
      <w:r>
        <w:separator/>
      </w:r>
    </w:p>
  </w:endnote>
  <w:endnote w:type="continuationSeparator" w:id="0">
    <w:p w:rsidR="002C7B30" w:rsidRDefault="002C7B30" w:rsidP="001E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678966"/>
      <w:docPartObj>
        <w:docPartGallery w:val="Page Numbers (Bottom of Page)"/>
        <w:docPartUnique/>
      </w:docPartObj>
    </w:sdtPr>
    <w:sdtEndPr/>
    <w:sdtContent>
      <w:p w:rsidR="001E4D57" w:rsidRDefault="001E4D57">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1E4D57" w:rsidRDefault="001E4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D57" w:rsidRDefault="001E4D57">
    <w:pPr>
      <w:pStyle w:val="Footer"/>
      <w:jc w:val="center"/>
    </w:pPr>
  </w:p>
  <w:p w:rsidR="001E4D57" w:rsidRDefault="001E4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B30" w:rsidRDefault="002C7B30" w:rsidP="001E4D57">
      <w:r>
        <w:separator/>
      </w:r>
    </w:p>
  </w:footnote>
  <w:footnote w:type="continuationSeparator" w:id="0">
    <w:p w:rsidR="002C7B30" w:rsidRDefault="002C7B30" w:rsidP="001E4D57">
      <w:r>
        <w:continuationSeparator/>
      </w:r>
    </w:p>
  </w:footnote>
  <w:footnote w:id="1">
    <w:p w:rsidR="001B6CF9" w:rsidRPr="00065ADE" w:rsidRDefault="001B6CF9" w:rsidP="0031759C">
      <w:pPr>
        <w:pStyle w:val="BodyText"/>
        <w:spacing w:after="0"/>
      </w:pPr>
      <w:r w:rsidRPr="0031759C">
        <w:rPr>
          <w:rStyle w:val="FootnoteReference"/>
          <w:vertAlign w:val="superscript"/>
        </w:rPr>
        <w:footnoteRef/>
      </w:r>
      <w:r w:rsidRPr="0031759C">
        <w:rPr>
          <w:vertAlign w:val="superscript"/>
        </w:rPr>
        <w:t xml:space="preserve"> </w:t>
      </w:r>
      <w:r>
        <w:tab/>
      </w:r>
      <w:r w:rsidRPr="00672CD7">
        <w:rPr>
          <w:i/>
        </w:rPr>
        <w:t>See, e.g.</w:t>
      </w:r>
      <w:r>
        <w:t xml:space="preserve">, </w:t>
      </w:r>
      <w:r w:rsidRPr="00672CD7">
        <w:rPr>
          <w:i/>
        </w:rPr>
        <w:t xml:space="preserve">Petition of Columbia Gas of Pennsylvania, Inc. For Authorization </w:t>
      </w:r>
      <w:proofErr w:type="gramStart"/>
      <w:r w:rsidRPr="00672CD7">
        <w:rPr>
          <w:i/>
        </w:rPr>
        <w:t>To</w:t>
      </w:r>
      <w:proofErr w:type="gramEnd"/>
      <w:r w:rsidRPr="00672CD7">
        <w:rPr>
          <w:i/>
        </w:rPr>
        <w:t xml:space="preserve"> Defer, For Accounting Purposes, Certain Unanticipated Expenses Relating to Storm Damage</w:t>
      </w:r>
      <w:r>
        <w:rPr>
          <w:i/>
        </w:rPr>
        <w:t xml:space="preserve">, </w:t>
      </w:r>
      <w:r>
        <w:t xml:space="preserve">Docket No. P-2011-249757; </w:t>
      </w:r>
      <w:r w:rsidRPr="00065ADE">
        <w:rPr>
          <w:i/>
        </w:rPr>
        <w:t xml:space="preserve">Petition of Columbia Gas of Pennsylvania, Inc. For Authorization to Defer, For Accounting Purposes, Certain Start Up Expenses Associated </w:t>
      </w:r>
      <w:proofErr w:type="gramStart"/>
      <w:r w:rsidRPr="00065ADE">
        <w:rPr>
          <w:i/>
        </w:rPr>
        <w:t>With</w:t>
      </w:r>
      <w:proofErr w:type="gramEnd"/>
      <w:r w:rsidRPr="00065ADE">
        <w:rPr>
          <w:i/>
        </w:rPr>
        <w:t xml:space="preserve"> A Regulatory Asset Related to the Redesign and Upgrade of Financial Processes and Information Systems</w:t>
      </w:r>
      <w:r>
        <w:rPr>
          <w:i/>
        </w:rPr>
        <w:t xml:space="preserve">, </w:t>
      </w:r>
      <w:r>
        <w:t xml:space="preserve">Docket No. </w:t>
      </w:r>
      <w:r w:rsidRPr="00870C4C">
        <w:t>P-2012-</w:t>
      </w:r>
      <w:r>
        <w:t>2319920.</w:t>
      </w:r>
    </w:p>
    <w:p w:rsidR="001B6CF9" w:rsidRDefault="001B6CF9">
      <w:pPr>
        <w:pStyle w:val="FootnoteText"/>
      </w:pPr>
    </w:p>
  </w:footnote>
  <w:footnote w:id="2">
    <w:p w:rsidR="001E4D57" w:rsidRDefault="001E4D57" w:rsidP="001E4D57">
      <w:pPr>
        <w:pStyle w:val="FootnoteText"/>
        <w:jc w:val="left"/>
        <w:rPr>
          <w:sz w:val="20"/>
        </w:rPr>
      </w:pPr>
      <w:r w:rsidRPr="00805C94">
        <w:rPr>
          <w:rStyle w:val="FootnoteReference"/>
          <w:sz w:val="20"/>
          <w:vertAlign w:val="superscript"/>
        </w:rPr>
        <w:footnoteRef/>
      </w:r>
      <w:r w:rsidRPr="00805C94">
        <w:rPr>
          <w:sz w:val="20"/>
          <w:vertAlign w:val="superscript"/>
        </w:rPr>
        <w:t xml:space="preserve"> </w:t>
      </w:r>
      <w:r>
        <w:rPr>
          <w:sz w:val="20"/>
        </w:rPr>
        <w:tab/>
        <w:t>If the parties cannot resolve their discovery dispute informally, they may collectively confer informally with the Presiding ALJ to resolve any outstanding discovery disputes.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2725B"/>
    <w:multiLevelType w:val="hybridMultilevel"/>
    <w:tmpl w:val="2FB0D1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9097F"/>
    <w:multiLevelType w:val="hybridMultilevel"/>
    <w:tmpl w:val="64FEC558"/>
    <w:lvl w:ilvl="0" w:tplc="85F692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96206C"/>
    <w:multiLevelType w:val="hybridMultilevel"/>
    <w:tmpl w:val="4D0C2124"/>
    <w:lvl w:ilvl="0" w:tplc="0344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3353F6"/>
    <w:multiLevelType w:val="hybridMultilevel"/>
    <w:tmpl w:val="CECE716E"/>
    <w:lvl w:ilvl="0" w:tplc="1550029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E512309"/>
    <w:multiLevelType w:val="hybridMultilevel"/>
    <w:tmpl w:val="6F904A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52830"/>
    <w:multiLevelType w:val="hybridMultilevel"/>
    <w:tmpl w:val="EEB07540"/>
    <w:lvl w:ilvl="0" w:tplc="29EA79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57"/>
    <w:rsid w:val="00035C60"/>
    <w:rsid w:val="000443F5"/>
    <w:rsid w:val="00086E17"/>
    <w:rsid w:val="000B1486"/>
    <w:rsid w:val="000B562E"/>
    <w:rsid w:val="000C14DC"/>
    <w:rsid w:val="00132ED8"/>
    <w:rsid w:val="00173192"/>
    <w:rsid w:val="001A3218"/>
    <w:rsid w:val="001B6CF9"/>
    <w:rsid w:val="001E4D57"/>
    <w:rsid w:val="001E642A"/>
    <w:rsid w:val="001F0121"/>
    <w:rsid w:val="00226C7C"/>
    <w:rsid w:val="00282B93"/>
    <w:rsid w:val="002B3E24"/>
    <w:rsid w:val="002C7B30"/>
    <w:rsid w:val="00307CD9"/>
    <w:rsid w:val="0031759C"/>
    <w:rsid w:val="003760A3"/>
    <w:rsid w:val="003B1132"/>
    <w:rsid w:val="003B2DB6"/>
    <w:rsid w:val="00414CDC"/>
    <w:rsid w:val="0045671D"/>
    <w:rsid w:val="00476B6C"/>
    <w:rsid w:val="004F6F72"/>
    <w:rsid w:val="0052578F"/>
    <w:rsid w:val="005728AC"/>
    <w:rsid w:val="005749E4"/>
    <w:rsid w:val="005A2ECF"/>
    <w:rsid w:val="005C02A0"/>
    <w:rsid w:val="005D68EC"/>
    <w:rsid w:val="005F0831"/>
    <w:rsid w:val="0064788D"/>
    <w:rsid w:val="00654EC4"/>
    <w:rsid w:val="00675E64"/>
    <w:rsid w:val="00696C75"/>
    <w:rsid w:val="006A64EE"/>
    <w:rsid w:val="006B6CB1"/>
    <w:rsid w:val="006C702D"/>
    <w:rsid w:val="007452D7"/>
    <w:rsid w:val="00791481"/>
    <w:rsid w:val="00792AD5"/>
    <w:rsid w:val="007A3026"/>
    <w:rsid w:val="007B5C79"/>
    <w:rsid w:val="007B67CF"/>
    <w:rsid w:val="007C2B11"/>
    <w:rsid w:val="007D7537"/>
    <w:rsid w:val="008758F7"/>
    <w:rsid w:val="008D5A9F"/>
    <w:rsid w:val="008E44CD"/>
    <w:rsid w:val="0094113B"/>
    <w:rsid w:val="0095036A"/>
    <w:rsid w:val="009646FC"/>
    <w:rsid w:val="009A6438"/>
    <w:rsid w:val="009B01C3"/>
    <w:rsid w:val="00A67193"/>
    <w:rsid w:val="00AB3547"/>
    <w:rsid w:val="00AC4DA8"/>
    <w:rsid w:val="00B32BF7"/>
    <w:rsid w:val="00B40E18"/>
    <w:rsid w:val="00B83FEA"/>
    <w:rsid w:val="00BA4E1C"/>
    <w:rsid w:val="00BC4FBE"/>
    <w:rsid w:val="00BC6955"/>
    <w:rsid w:val="00BC7C75"/>
    <w:rsid w:val="00BE0B4B"/>
    <w:rsid w:val="00C13AB5"/>
    <w:rsid w:val="00C2417B"/>
    <w:rsid w:val="00C45187"/>
    <w:rsid w:val="00C6487E"/>
    <w:rsid w:val="00C7089A"/>
    <w:rsid w:val="00C80D7E"/>
    <w:rsid w:val="00CC4D67"/>
    <w:rsid w:val="00CF516B"/>
    <w:rsid w:val="00D12025"/>
    <w:rsid w:val="00D54EA9"/>
    <w:rsid w:val="00D61DDE"/>
    <w:rsid w:val="00DA47E3"/>
    <w:rsid w:val="00DB345C"/>
    <w:rsid w:val="00DF3540"/>
    <w:rsid w:val="00E34D5B"/>
    <w:rsid w:val="00E37125"/>
    <w:rsid w:val="00E87F09"/>
    <w:rsid w:val="00EC5246"/>
    <w:rsid w:val="00EC6B96"/>
    <w:rsid w:val="00ED7187"/>
    <w:rsid w:val="00F02F16"/>
    <w:rsid w:val="00F22FD7"/>
    <w:rsid w:val="00F42054"/>
    <w:rsid w:val="00F60F46"/>
    <w:rsid w:val="00F77635"/>
    <w:rsid w:val="00FE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09C7A27"/>
  <w15:chartTrackingRefBased/>
  <w15:docId w15:val="{C5976EC5-B63B-4A45-BF54-8538CBED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D5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E4D57"/>
    <w:pPr>
      <w:keepNext/>
      <w:outlineLvl w:val="0"/>
    </w:pPr>
    <w:rPr>
      <w:sz w:val="24"/>
    </w:rPr>
  </w:style>
  <w:style w:type="paragraph" w:styleId="Heading2">
    <w:name w:val="heading 2"/>
    <w:basedOn w:val="Normal"/>
    <w:next w:val="Normal"/>
    <w:link w:val="Heading2Char"/>
    <w:semiHidden/>
    <w:unhideWhenUsed/>
    <w:qFormat/>
    <w:rsid w:val="001E4D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D57"/>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1E4D57"/>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semiHidden/>
    <w:rsid w:val="001E4D57"/>
  </w:style>
  <w:style w:type="paragraph" w:styleId="Footer">
    <w:name w:val="footer"/>
    <w:basedOn w:val="Normal"/>
    <w:link w:val="FooterChar"/>
    <w:uiPriority w:val="99"/>
    <w:rsid w:val="001E4D57"/>
    <w:pPr>
      <w:tabs>
        <w:tab w:val="center" w:pos="4320"/>
        <w:tab w:val="right" w:pos="8640"/>
      </w:tabs>
    </w:pPr>
  </w:style>
  <w:style w:type="character" w:customStyle="1" w:styleId="FooterChar">
    <w:name w:val="Footer Char"/>
    <w:basedOn w:val="DefaultParagraphFont"/>
    <w:link w:val="Footer"/>
    <w:uiPriority w:val="99"/>
    <w:rsid w:val="001E4D57"/>
    <w:rPr>
      <w:rFonts w:ascii="Times New Roman" w:eastAsia="Times New Roman" w:hAnsi="Times New Roman" w:cs="Times New Roman"/>
      <w:sz w:val="20"/>
      <w:szCs w:val="20"/>
    </w:rPr>
  </w:style>
  <w:style w:type="character" w:styleId="Hyperlink">
    <w:name w:val="Hyperlink"/>
    <w:basedOn w:val="DefaultParagraphFont"/>
    <w:rsid w:val="001E4D57"/>
    <w:rPr>
      <w:color w:val="0000FF"/>
      <w:u w:val="single"/>
    </w:rPr>
  </w:style>
  <w:style w:type="paragraph" w:styleId="ListParagraph">
    <w:name w:val="List Paragraph"/>
    <w:basedOn w:val="Normal"/>
    <w:uiPriority w:val="34"/>
    <w:qFormat/>
    <w:rsid w:val="001E4D57"/>
    <w:pPr>
      <w:ind w:left="720"/>
      <w:contextualSpacing/>
    </w:pPr>
  </w:style>
  <w:style w:type="paragraph" w:styleId="FootnoteText">
    <w:name w:val="footnote text"/>
    <w:basedOn w:val="Normal"/>
    <w:link w:val="FootnoteTextChar"/>
    <w:unhideWhenUsed/>
    <w:rsid w:val="001E4D57"/>
    <w:pPr>
      <w:jc w:val="both"/>
    </w:pPr>
    <w:rPr>
      <w:sz w:val="26"/>
    </w:rPr>
  </w:style>
  <w:style w:type="character" w:customStyle="1" w:styleId="FootnoteTextChar">
    <w:name w:val="Footnote Text Char"/>
    <w:basedOn w:val="DefaultParagraphFont"/>
    <w:link w:val="FootnoteText"/>
    <w:rsid w:val="001E4D57"/>
    <w:rPr>
      <w:rFonts w:ascii="Times New Roman" w:eastAsia="Times New Roman" w:hAnsi="Times New Roman" w:cs="Times New Roman"/>
      <w:sz w:val="26"/>
      <w:szCs w:val="20"/>
    </w:rPr>
  </w:style>
  <w:style w:type="paragraph" w:styleId="PlainText">
    <w:name w:val="Plain Text"/>
    <w:basedOn w:val="Normal"/>
    <w:link w:val="PlainTextChar"/>
    <w:uiPriority w:val="99"/>
    <w:unhideWhenUsed/>
    <w:rsid w:val="001E4D5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E4D57"/>
    <w:rPr>
      <w:rFonts w:ascii="Calibri" w:hAnsi="Calibri"/>
      <w:szCs w:val="21"/>
    </w:rPr>
  </w:style>
  <w:style w:type="paragraph" w:styleId="BodyText2">
    <w:name w:val="Body Text 2"/>
    <w:basedOn w:val="Normal"/>
    <w:link w:val="BodyText2Char"/>
    <w:qFormat/>
    <w:rsid w:val="001E4D57"/>
    <w:pPr>
      <w:spacing w:line="480" w:lineRule="auto"/>
      <w:ind w:firstLine="720"/>
      <w:jc w:val="both"/>
    </w:pPr>
    <w:rPr>
      <w:sz w:val="24"/>
      <w:szCs w:val="24"/>
    </w:rPr>
  </w:style>
  <w:style w:type="character" w:customStyle="1" w:styleId="BodyText2Char">
    <w:name w:val="Body Text 2 Char"/>
    <w:basedOn w:val="DefaultParagraphFont"/>
    <w:link w:val="BodyText2"/>
    <w:rsid w:val="001E4D57"/>
    <w:rPr>
      <w:rFonts w:ascii="Times New Roman" w:eastAsia="Times New Roman" w:hAnsi="Times New Roman" w:cs="Times New Roman"/>
      <w:sz w:val="24"/>
      <w:szCs w:val="24"/>
    </w:rPr>
  </w:style>
  <w:style w:type="paragraph" w:styleId="NoSpacing">
    <w:name w:val="No Spacing"/>
    <w:uiPriority w:val="1"/>
    <w:qFormat/>
    <w:rsid w:val="0045671D"/>
    <w:pPr>
      <w:spacing w:after="0" w:line="240" w:lineRule="auto"/>
    </w:pPr>
  </w:style>
  <w:style w:type="paragraph" w:styleId="BalloonText">
    <w:name w:val="Balloon Text"/>
    <w:basedOn w:val="Normal"/>
    <w:link w:val="BalloonTextChar"/>
    <w:uiPriority w:val="99"/>
    <w:semiHidden/>
    <w:unhideWhenUsed/>
    <w:rsid w:val="00875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8F7"/>
    <w:rPr>
      <w:rFonts w:ascii="Segoe UI" w:eastAsia="Times New Roman" w:hAnsi="Segoe UI" w:cs="Segoe UI"/>
      <w:sz w:val="18"/>
      <w:szCs w:val="18"/>
    </w:rPr>
  </w:style>
  <w:style w:type="paragraph" w:styleId="BodyText">
    <w:name w:val="Body Text"/>
    <w:basedOn w:val="Normal"/>
    <w:link w:val="BodyTextChar"/>
    <w:uiPriority w:val="99"/>
    <w:unhideWhenUsed/>
    <w:rsid w:val="001B6CF9"/>
    <w:pPr>
      <w:spacing w:after="120"/>
    </w:pPr>
  </w:style>
  <w:style w:type="character" w:customStyle="1" w:styleId="BodyTextChar">
    <w:name w:val="Body Text Char"/>
    <w:basedOn w:val="DefaultParagraphFont"/>
    <w:link w:val="BodyText"/>
    <w:uiPriority w:val="99"/>
    <w:rsid w:val="001B6CF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E642A"/>
    <w:pPr>
      <w:tabs>
        <w:tab w:val="center" w:pos="4680"/>
        <w:tab w:val="right" w:pos="9360"/>
      </w:tabs>
    </w:pPr>
  </w:style>
  <w:style w:type="character" w:customStyle="1" w:styleId="HeaderChar">
    <w:name w:val="Header Char"/>
    <w:basedOn w:val="DefaultParagraphFont"/>
    <w:link w:val="Header"/>
    <w:uiPriority w:val="99"/>
    <w:rsid w:val="001E642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ADE4-CA71-4D07-ABE4-44C92DB5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61</cp:revision>
  <cp:lastPrinted>2018-05-01T19:18:00Z</cp:lastPrinted>
  <dcterms:created xsi:type="dcterms:W3CDTF">2018-04-30T17:55:00Z</dcterms:created>
  <dcterms:modified xsi:type="dcterms:W3CDTF">2018-05-01T19:21:00Z</dcterms:modified>
</cp:coreProperties>
</file>