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51DD8" w14:textId="77777777" w:rsidR="001B0C5E" w:rsidRDefault="001B0C5E" w:rsidP="001B0C5E">
      <w:pPr>
        <w:widowControl/>
        <w:tabs>
          <w:tab w:val="center" w:pos="4680"/>
        </w:tabs>
        <w:contextualSpacing/>
        <w:jc w:val="center"/>
        <w:rPr>
          <w:b/>
          <w:sz w:val="26"/>
          <w:szCs w:val="26"/>
        </w:rPr>
      </w:pPr>
      <w:r>
        <w:rPr>
          <w:b/>
          <w:sz w:val="26"/>
          <w:szCs w:val="26"/>
        </w:rPr>
        <w:t>PENNSYLVANIA</w:t>
      </w:r>
    </w:p>
    <w:p w14:paraId="5EB6D131" w14:textId="77777777" w:rsidR="001B0C5E" w:rsidRDefault="001B0C5E" w:rsidP="001B0C5E">
      <w:pPr>
        <w:widowControl/>
        <w:tabs>
          <w:tab w:val="center" w:pos="4680"/>
        </w:tabs>
        <w:contextualSpacing/>
        <w:jc w:val="center"/>
        <w:rPr>
          <w:sz w:val="26"/>
          <w:szCs w:val="26"/>
        </w:rPr>
      </w:pPr>
      <w:r>
        <w:rPr>
          <w:b/>
          <w:sz w:val="26"/>
          <w:szCs w:val="26"/>
        </w:rPr>
        <w:t>PUBLIC UTILITY COMMISSION</w:t>
      </w:r>
    </w:p>
    <w:p w14:paraId="268429F5" w14:textId="77777777" w:rsidR="001B0C5E" w:rsidRDefault="001B0C5E" w:rsidP="001B0C5E">
      <w:pPr>
        <w:widowControl/>
        <w:tabs>
          <w:tab w:val="center" w:pos="4680"/>
        </w:tabs>
        <w:contextualSpacing/>
        <w:jc w:val="center"/>
        <w:rPr>
          <w:sz w:val="26"/>
          <w:szCs w:val="26"/>
        </w:rPr>
      </w:pPr>
      <w:r>
        <w:rPr>
          <w:b/>
          <w:sz w:val="26"/>
          <w:szCs w:val="26"/>
        </w:rPr>
        <w:t>Harrisburg, PA 17105-3265</w:t>
      </w:r>
    </w:p>
    <w:p w14:paraId="374A57B9" w14:textId="77777777" w:rsidR="001B0C5E" w:rsidRDefault="001B0C5E" w:rsidP="001B0C5E">
      <w:pPr>
        <w:widowControl/>
        <w:contextualSpacing/>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1B0C5E" w14:paraId="29E4574F" w14:textId="77777777" w:rsidTr="003161E5">
        <w:tc>
          <w:tcPr>
            <w:tcW w:w="4878" w:type="dxa"/>
          </w:tcPr>
          <w:p w14:paraId="3A142521" w14:textId="77777777" w:rsidR="001B0C5E" w:rsidRDefault="001B0C5E" w:rsidP="003161E5">
            <w:pPr>
              <w:widowControl/>
              <w:contextualSpacing/>
              <w:rPr>
                <w:sz w:val="26"/>
                <w:szCs w:val="26"/>
              </w:rPr>
            </w:pPr>
          </w:p>
        </w:tc>
        <w:tc>
          <w:tcPr>
            <w:tcW w:w="4608" w:type="dxa"/>
            <w:hideMark/>
          </w:tcPr>
          <w:p w14:paraId="31E1436C" w14:textId="67238497" w:rsidR="001B0C5E" w:rsidRDefault="003F5257" w:rsidP="003161E5">
            <w:pPr>
              <w:widowControl/>
              <w:contextualSpacing/>
              <w:jc w:val="right"/>
              <w:rPr>
                <w:sz w:val="26"/>
                <w:szCs w:val="26"/>
              </w:rPr>
            </w:pPr>
            <w:r>
              <w:rPr>
                <w:sz w:val="26"/>
                <w:szCs w:val="26"/>
              </w:rPr>
              <w:t xml:space="preserve">Public Meeting held </w:t>
            </w:r>
            <w:r w:rsidR="008452ED">
              <w:rPr>
                <w:sz w:val="26"/>
                <w:szCs w:val="26"/>
              </w:rPr>
              <w:t>May 3</w:t>
            </w:r>
            <w:r w:rsidR="001B0C5E">
              <w:rPr>
                <w:sz w:val="26"/>
                <w:szCs w:val="26"/>
              </w:rPr>
              <w:t>, 2018</w:t>
            </w:r>
          </w:p>
        </w:tc>
      </w:tr>
      <w:tr w:rsidR="001B0C5E" w14:paraId="0FEC64F0" w14:textId="77777777" w:rsidTr="003161E5">
        <w:tc>
          <w:tcPr>
            <w:tcW w:w="4878" w:type="dxa"/>
          </w:tcPr>
          <w:p w14:paraId="37F639B5" w14:textId="77777777" w:rsidR="001B0C5E" w:rsidRDefault="001B0C5E" w:rsidP="003161E5">
            <w:pPr>
              <w:widowControl/>
              <w:contextualSpacing/>
              <w:rPr>
                <w:sz w:val="26"/>
                <w:szCs w:val="26"/>
              </w:rPr>
            </w:pPr>
          </w:p>
          <w:p w14:paraId="7C109D95" w14:textId="77777777" w:rsidR="001B0C5E" w:rsidRDefault="001B0C5E" w:rsidP="003161E5">
            <w:pPr>
              <w:widowControl/>
              <w:contextualSpacing/>
              <w:rPr>
                <w:sz w:val="26"/>
                <w:szCs w:val="26"/>
              </w:rPr>
            </w:pPr>
            <w:r>
              <w:rPr>
                <w:sz w:val="26"/>
                <w:szCs w:val="26"/>
              </w:rPr>
              <w:t>Commissioners Present:</w:t>
            </w:r>
          </w:p>
          <w:p w14:paraId="247A4C40" w14:textId="77777777" w:rsidR="001B0C5E" w:rsidRDefault="001B0C5E" w:rsidP="003161E5">
            <w:pPr>
              <w:widowControl/>
              <w:contextualSpacing/>
              <w:rPr>
                <w:sz w:val="26"/>
                <w:szCs w:val="26"/>
              </w:rPr>
            </w:pPr>
          </w:p>
          <w:p w14:paraId="02CBF51E" w14:textId="77777777" w:rsidR="001B0C5E" w:rsidRPr="002262C4" w:rsidRDefault="001B0C5E" w:rsidP="003161E5">
            <w:pPr>
              <w:widowControl/>
              <w:tabs>
                <w:tab w:val="left" w:pos="-720"/>
              </w:tabs>
              <w:ind w:left="720"/>
              <w:contextualSpacing/>
              <w:rPr>
                <w:sz w:val="26"/>
                <w:szCs w:val="26"/>
              </w:rPr>
            </w:pPr>
            <w:r w:rsidRPr="002262C4">
              <w:rPr>
                <w:sz w:val="26"/>
                <w:szCs w:val="26"/>
              </w:rPr>
              <w:t>Gladys M. Brown, Chairman</w:t>
            </w:r>
          </w:p>
          <w:p w14:paraId="65872669" w14:textId="77777777" w:rsidR="001B0C5E" w:rsidRDefault="001B0C5E" w:rsidP="003161E5">
            <w:pPr>
              <w:widowControl/>
              <w:tabs>
                <w:tab w:val="left" w:pos="-720"/>
              </w:tabs>
              <w:ind w:left="720"/>
              <w:contextualSpacing/>
              <w:rPr>
                <w:sz w:val="26"/>
                <w:szCs w:val="26"/>
              </w:rPr>
            </w:pPr>
            <w:r w:rsidRPr="002262C4">
              <w:rPr>
                <w:sz w:val="26"/>
                <w:szCs w:val="26"/>
              </w:rPr>
              <w:t>Andrew G. Place, Vice Chairman</w:t>
            </w:r>
          </w:p>
          <w:p w14:paraId="0CD971ED" w14:textId="11222B82" w:rsidR="001B0C5E" w:rsidRPr="00D44DB2" w:rsidRDefault="001B0C5E" w:rsidP="00760318">
            <w:pPr>
              <w:widowControl/>
              <w:tabs>
                <w:tab w:val="left" w:pos="-720"/>
              </w:tabs>
              <w:ind w:left="720"/>
              <w:contextualSpacing/>
              <w:rPr>
                <w:sz w:val="26"/>
                <w:szCs w:val="26"/>
              </w:rPr>
            </w:pPr>
            <w:r w:rsidRPr="00D44DB2">
              <w:rPr>
                <w:sz w:val="26"/>
                <w:szCs w:val="26"/>
              </w:rPr>
              <w:t>Norman J. Kennard</w:t>
            </w:r>
          </w:p>
          <w:p w14:paraId="0CF44B2C" w14:textId="77777777" w:rsidR="001B0C5E" w:rsidRPr="002262C4" w:rsidRDefault="001B0C5E" w:rsidP="003161E5">
            <w:pPr>
              <w:widowControl/>
              <w:tabs>
                <w:tab w:val="left" w:pos="-720"/>
              </w:tabs>
              <w:ind w:left="720"/>
              <w:contextualSpacing/>
              <w:rPr>
                <w:sz w:val="26"/>
                <w:szCs w:val="26"/>
              </w:rPr>
            </w:pPr>
            <w:r w:rsidRPr="002262C4">
              <w:rPr>
                <w:sz w:val="26"/>
                <w:szCs w:val="26"/>
              </w:rPr>
              <w:t>David W. Sweet</w:t>
            </w:r>
          </w:p>
          <w:p w14:paraId="12F481B2" w14:textId="77777777" w:rsidR="001B0C5E" w:rsidRPr="002262C4" w:rsidRDefault="001B0C5E" w:rsidP="003161E5">
            <w:pPr>
              <w:widowControl/>
              <w:tabs>
                <w:tab w:val="left" w:pos="-720"/>
              </w:tabs>
              <w:ind w:left="720"/>
              <w:contextualSpacing/>
              <w:rPr>
                <w:sz w:val="26"/>
                <w:szCs w:val="26"/>
              </w:rPr>
            </w:pPr>
            <w:r w:rsidRPr="002262C4">
              <w:rPr>
                <w:sz w:val="26"/>
                <w:szCs w:val="26"/>
              </w:rPr>
              <w:t xml:space="preserve">John F. Coleman, Jr. </w:t>
            </w:r>
          </w:p>
          <w:p w14:paraId="492051AB" w14:textId="77777777" w:rsidR="001B0C5E" w:rsidRDefault="001B0C5E" w:rsidP="003161E5">
            <w:pPr>
              <w:widowControl/>
              <w:contextualSpacing/>
              <w:rPr>
                <w:sz w:val="26"/>
                <w:szCs w:val="26"/>
              </w:rPr>
            </w:pPr>
          </w:p>
        </w:tc>
        <w:tc>
          <w:tcPr>
            <w:tcW w:w="4608" w:type="dxa"/>
          </w:tcPr>
          <w:p w14:paraId="77E9FC50" w14:textId="77777777" w:rsidR="001B0C5E" w:rsidRDefault="001B0C5E" w:rsidP="003161E5">
            <w:pPr>
              <w:widowControl/>
              <w:contextualSpacing/>
              <w:jc w:val="right"/>
              <w:rPr>
                <w:sz w:val="26"/>
                <w:szCs w:val="26"/>
              </w:rPr>
            </w:pPr>
          </w:p>
          <w:p w14:paraId="6681782E" w14:textId="77777777" w:rsidR="001B0C5E" w:rsidRDefault="001B0C5E" w:rsidP="003161E5">
            <w:pPr>
              <w:widowControl/>
              <w:contextualSpacing/>
              <w:jc w:val="right"/>
              <w:rPr>
                <w:sz w:val="26"/>
                <w:szCs w:val="26"/>
              </w:rPr>
            </w:pPr>
          </w:p>
        </w:tc>
      </w:tr>
      <w:tr w:rsidR="001B0C5E" w14:paraId="665779F2" w14:textId="77777777" w:rsidTr="003161E5">
        <w:tc>
          <w:tcPr>
            <w:tcW w:w="4878" w:type="dxa"/>
          </w:tcPr>
          <w:p w14:paraId="7AE91810" w14:textId="77777777" w:rsidR="001B0C5E" w:rsidRDefault="001B0C5E" w:rsidP="003161E5">
            <w:pPr>
              <w:widowControl/>
              <w:contextualSpacing/>
              <w:rPr>
                <w:sz w:val="26"/>
                <w:szCs w:val="26"/>
              </w:rPr>
            </w:pPr>
          </w:p>
          <w:p w14:paraId="5B4D0596" w14:textId="77777777" w:rsidR="001B0C5E" w:rsidRDefault="0097636D" w:rsidP="003161E5">
            <w:pPr>
              <w:widowControl/>
              <w:contextualSpacing/>
              <w:rPr>
                <w:sz w:val="26"/>
                <w:szCs w:val="26"/>
              </w:rPr>
            </w:pPr>
            <w:r>
              <w:rPr>
                <w:sz w:val="26"/>
                <w:szCs w:val="26"/>
              </w:rPr>
              <w:t xml:space="preserve">Catherine </w:t>
            </w:r>
            <w:r w:rsidR="00BE44AB">
              <w:rPr>
                <w:sz w:val="26"/>
                <w:szCs w:val="26"/>
              </w:rPr>
              <w:t xml:space="preserve">J. </w:t>
            </w:r>
            <w:r>
              <w:rPr>
                <w:sz w:val="26"/>
                <w:szCs w:val="26"/>
              </w:rPr>
              <w:t>Frompovich</w:t>
            </w:r>
          </w:p>
          <w:p w14:paraId="34DC3B5C" w14:textId="77777777" w:rsidR="001B0C5E" w:rsidRDefault="001B0C5E" w:rsidP="003161E5">
            <w:pPr>
              <w:widowControl/>
              <w:contextualSpacing/>
              <w:rPr>
                <w:sz w:val="26"/>
                <w:szCs w:val="26"/>
              </w:rPr>
            </w:pPr>
          </w:p>
        </w:tc>
        <w:tc>
          <w:tcPr>
            <w:tcW w:w="4608" w:type="dxa"/>
            <w:hideMark/>
          </w:tcPr>
          <w:p w14:paraId="7FDE1986" w14:textId="77777777" w:rsidR="001B0C5E" w:rsidRDefault="001B0C5E" w:rsidP="003161E5">
            <w:pPr>
              <w:widowControl/>
              <w:contextualSpacing/>
              <w:jc w:val="right"/>
              <w:rPr>
                <w:sz w:val="26"/>
                <w:szCs w:val="26"/>
              </w:rPr>
            </w:pPr>
          </w:p>
          <w:p w14:paraId="06863979" w14:textId="77777777" w:rsidR="001B0C5E" w:rsidRDefault="001B0C5E" w:rsidP="003161E5">
            <w:pPr>
              <w:widowControl/>
              <w:contextualSpacing/>
              <w:jc w:val="right"/>
              <w:rPr>
                <w:sz w:val="26"/>
                <w:szCs w:val="26"/>
              </w:rPr>
            </w:pPr>
            <w:r>
              <w:rPr>
                <w:sz w:val="26"/>
                <w:szCs w:val="26"/>
              </w:rPr>
              <w:t>C-</w:t>
            </w:r>
            <w:r w:rsidR="0097636D">
              <w:rPr>
                <w:sz w:val="26"/>
                <w:szCs w:val="26"/>
              </w:rPr>
              <w:t>2015-2474602</w:t>
            </w:r>
          </w:p>
        </w:tc>
      </w:tr>
      <w:tr w:rsidR="001B0C5E" w14:paraId="21A5E725" w14:textId="77777777" w:rsidTr="003161E5">
        <w:tc>
          <w:tcPr>
            <w:tcW w:w="4878" w:type="dxa"/>
          </w:tcPr>
          <w:p w14:paraId="44EE3273" w14:textId="77777777" w:rsidR="001B0C5E" w:rsidRDefault="001B0C5E" w:rsidP="003161E5">
            <w:pPr>
              <w:widowControl/>
              <w:ind w:firstLine="720"/>
              <w:contextualSpacing/>
              <w:rPr>
                <w:sz w:val="26"/>
                <w:szCs w:val="26"/>
              </w:rPr>
            </w:pPr>
            <w:r>
              <w:rPr>
                <w:sz w:val="26"/>
                <w:szCs w:val="26"/>
              </w:rPr>
              <w:t>v.</w:t>
            </w:r>
          </w:p>
          <w:p w14:paraId="01123116" w14:textId="77777777" w:rsidR="001B0C5E" w:rsidRDefault="001B0C5E" w:rsidP="003161E5">
            <w:pPr>
              <w:widowControl/>
              <w:ind w:firstLine="1440"/>
              <w:contextualSpacing/>
              <w:rPr>
                <w:sz w:val="26"/>
                <w:szCs w:val="26"/>
              </w:rPr>
            </w:pPr>
          </w:p>
        </w:tc>
        <w:tc>
          <w:tcPr>
            <w:tcW w:w="4608" w:type="dxa"/>
          </w:tcPr>
          <w:p w14:paraId="31F1BB29" w14:textId="77777777" w:rsidR="001B0C5E" w:rsidRDefault="001B0C5E" w:rsidP="003161E5">
            <w:pPr>
              <w:widowControl/>
              <w:contextualSpacing/>
              <w:rPr>
                <w:sz w:val="26"/>
                <w:szCs w:val="26"/>
              </w:rPr>
            </w:pPr>
          </w:p>
        </w:tc>
      </w:tr>
      <w:tr w:rsidR="001B0C5E" w14:paraId="03EE67A5" w14:textId="77777777" w:rsidTr="003161E5">
        <w:tc>
          <w:tcPr>
            <w:tcW w:w="4878" w:type="dxa"/>
          </w:tcPr>
          <w:p w14:paraId="74A12DD9" w14:textId="77777777" w:rsidR="001B0C5E" w:rsidRDefault="001B0C5E" w:rsidP="003161E5">
            <w:pPr>
              <w:widowControl/>
              <w:contextualSpacing/>
              <w:rPr>
                <w:sz w:val="26"/>
                <w:szCs w:val="26"/>
              </w:rPr>
            </w:pPr>
            <w:r>
              <w:rPr>
                <w:sz w:val="26"/>
                <w:szCs w:val="26"/>
              </w:rPr>
              <w:t>PECO Energy Company</w:t>
            </w:r>
          </w:p>
          <w:p w14:paraId="6668D740" w14:textId="77777777" w:rsidR="001B0C5E" w:rsidRDefault="001B0C5E" w:rsidP="003161E5">
            <w:pPr>
              <w:widowControl/>
              <w:contextualSpacing/>
              <w:rPr>
                <w:sz w:val="26"/>
                <w:szCs w:val="26"/>
              </w:rPr>
            </w:pPr>
          </w:p>
        </w:tc>
        <w:tc>
          <w:tcPr>
            <w:tcW w:w="4608" w:type="dxa"/>
          </w:tcPr>
          <w:p w14:paraId="5F16ACC2" w14:textId="77777777" w:rsidR="001B0C5E" w:rsidRDefault="001B0C5E" w:rsidP="003161E5">
            <w:pPr>
              <w:widowControl/>
              <w:contextualSpacing/>
              <w:rPr>
                <w:sz w:val="26"/>
                <w:szCs w:val="26"/>
              </w:rPr>
            </w:pPr>
          </w:p>
        </w:tc>
      </w:tr>
    </w:tbl>
    <w:p w14:paraId="6C0ADE42" w14:textId="77777777" w:rsidR="001B0C5E" w:rsidRDefault="001B0C5E" w:rsidP="001B0C5E">
      <w:pPr>
        <w:widowControl/>
        <w:contextualSpacing/>
        <w:rPr>
          <w:sz w:val="26"/>
          <w:szCs w:val="26"/>
        </w:rPr>
      </w:pPr>
    </w:p>
    <w:p w14:paraId="77FD8874" w14:textId="12E8E8F0" w:rsidR="001B0C5E" w:rsidRDefault="001B0C5E" w:rsidP="001B0C5E">
      <w:pPr>
        <w:widowControl/>
        <w:contextualSpacing/>
        <w:jc w:val="center"/>
        <w:rPr>
          <w:b/>
          <w:sz w:val="26"/>
          <w:szCs w:val="26"/>
        </w:rPr>
      </w:pPr>
      <w:r>
        <w:rPr>
          <w:b/>
          <w:sz w:val="26"/>
          <w:szCs w:val="26"/>
        </w:rPr>
        <w:t>OPINION AND ORDER</w:t>
      </w:r>
    </w:p>
    <w:p w14:paraId="0C3D0194" w14:textId="77777777" w:rsidR="008F5FAC" w:rsidRDefault="008F5FAC" w:rsidP="001B0C5E">
      <w:pPr>
        <w:widowControl/>
        <w:contextualSpacing/>
        <w:jc w:val="center"/>
        <w:rPr>
          <w:b/>
          <w:sz w:val="26"/>
          <w:szCs w:val="26"/>
        </w:rPr>
      </w:pPr>
    </w:p>
    <w:p w14:paraId="5468BB5B" w14:textId="77777777" w:rsidR="001B0C5E" w:rsidRDefault="001B0C5E" w:rsidP="001B0C5E">
      <w:pPr>
        <w:widowControl/>
        <w:contextualSpacing/>
        <w:rPr>
          <w:sz w:val="26"/>
          <w:szCs w:val="26"/>
        </w:rPr>
      </w:pPr>
    </w:p>
    <w:p w14:paraId="50E87D94" w14:textId="77777777" w:rsidR="001B0C5E" w:rsidRDefault="001B0C5E" w:rsidP="001B0C5E">
      <w:pPr>
        <w:keepNext/>
        <w:widowControl/>
        <w:spacing w:line="360" w:lineRule="auto"/>
        <w:contextualSpacing/>
        <w:rPr>
          <w:b/>
          <w:sz w:val="26"/>
          <w:szCs w:val="26"/>
        </w:rPr>
      </w:pPr>
      <w:r>
        <w:rPr>
          <w:b/>
          <w:sz w:val="26"/>
          <w:szCs w:val="26"/>
        </w:rPr>
        <w:t>BY THE COMMISSION:</w:t>
      </w:r>
    </w:p>
    <w:p w14:paraId="022689B6" w14:textId="77777777" w:rsidR="001B0C5E" w:rsidRDefault="001B0C5E" w:rsidP="001B0C5E">
      <w:pPr>
        <w:widowControl/>
        <w:spacing w:line="360" w:lineRule="auto"/>
        <w:contextualSpacing/>
        <w:rPr>
          <w:b/>
          <w:sz w:val="26"/>
          <w:szCs w:val="26"/>
        </w:rPr>
      </w:pPr>
    </w:p>
    <w:p w14:paraId="1B7DB0A9" w14:textId="55D90559" w:rsidR="001B0C5E" w:rsidRDefault="001B0C5E" w:rsidP="001B0C5E">
      <w:pPr>
        <w:widowControl/>
        <w:spacing w:line="360" w:lineRule="auto"/>
        <w:ind w:firstLine="1440"/>
        <w:contextualSpacing/>
        <w:rPr>
          <w:sz w:val="26"/>
          <w:szCs w:val="26"/>
        </w:rPr>
      </w:pPr>
      <w:r w:rsidRPr="00CA43A5">
        <w:rPr>
          <w:sz w:val="26"/>
          <w:szCs w:val="26"/>
        </w:rPr>
        <w:t xml:space="preserve">Before the Pennsylvania Public Utility Commission (Commission) for consideration and disposition </w:t>
      </w:r>
      <w:r>
        <w:rPr>
          <w:color w:val="000000"/>
          <w:sz w:val="26"/>
        </w:rPr>
        <w:t xml:space="preserve">are the Exceptions (Exceptions) of </w:t>
      </w:r>
      <w:r w:rsidR="00C377E0">
        <w:rPr>
          <w:color w:val="000000"/>
          <w:sz w:val="26"/>
        </w:rPr>
        <w:t>Catherine</w:t>
      </w:r>
      <w:r w:rsidR="006C303F">
        <w:rPr>
          <w:color w:val="000000"/>
          <w:sz w:val="26"/>
        </w:rPr>
        <w:t> </w:t>
      </w:r>
      <w:r w:rsidR="00BE44AB">
        <w:rPr>
          <w:color w:val="000000"/>
          <w:sz w:val="26"/>
        </w:rPr>
        <w:t>J.</w:t>
      </w:r>
      <w:r w:rsidR="006C303F">
        <w:rPr>
          <w:color w:val="000000"/>
          <w:sz w:val="26"/>
        </w:rPr>
        <w:t> </w:t>
      </w:r>
      <w:r w:rsidR="00C377E0">
        <w:rPr>
          <w:color w:val="000000"/>
          <w:sz w:val="26"/>
        </w:rPr>
        <w:t>Frompovich</w:t>
      </w:r>
      <w:r>
        <w:rPr>
          <w:color w:val="000000"/>
          <w:sz w:val="26"/>
        </w:rPr>
        <w:t xml:space="preserve"> (</w:t>
      </w:r>
      <w:r w:rsidR="00216A44">
        <w:rPr>
          <w:color w:val="000000"/>
          <w:sz w:val="26"/>
        </w:rPr>
        <w:t xml:space="preserve">Ms. Frompovich or </w:t>
      </w:r>
      <w:r>
        <w:rPr>
          <w:color w:val="000000"/>
          <w:sz w:val="26"/>
        </w:rPr>
        <w:t xml:space="preserve">the Complainant) filed on </w:t>
      </w:r>
      <w:r w:rsidR="00C377E0">
        <w:rPr>
          <w:color w:val="000000"/>
          <w:sz w:val="26"/>
        </w:rPr>
        <w:t>June 7</w:t>
      </w:r>
      <w:r w:rsidR="007C7EE2">
        <w:rPr>
          <w:color w:val="000000"/>
          <w:sz w:val="26"/>
        </w:rPr>
        <w:t>,</w:t>
      </w:r>
      <w:r>
        <w:rPr>
          <w:color w:val="000000"/>
          <w:sz w:val="26"/>
        </w:rPr>
        <w:t xml:space="preserve"> 2017</w:t>
      </w:r>
      <w:r w:rsidR="00217816">
        <w:rPr>
          <w:color w:val="000000"/>
          <w:sz w:val="26"/>
        </w:rPr>
        <w:t>,</w:t>
      </w:r>
      <w:r>
        <w:rPr>
          <w:color w:val="000000"/>
          <w:sz w:val="26"/>
        </w:rPr>
        <w:t xml:space="preserve"> to the Initial Decision (Initial Decision or I.D.) of Administrative Law Judge (ALJ) </w:t>
      </w:r>
      <w:r w:rsidR="007C7EE2">
        <w:rPr>
          <w:color w:val="000000"/>
          <w:sz w:val="26"/>
        </w:rPr>
        <w:t>Darlene D. Heep</w:t>
      </w:r>
      <w:r>
        <w:rPr>
          <w:color w:val="000000"/>
          <w:sz w:val="26"/>
        </w:rPr>
        <w:t xml:space="preserve">, issued on </w:t>
      </w:r>
      <w:r w:rsidR="00C377E0">
        <w:rPr>
          <w:color w:val="000000"/>
          <w:sz w:val="26"/>
        </w:rPr>
        <w:t>May 24</w:t>
      </w:r>
      <w:r>
        <w:rPr>
          <w:color w:val="000000"/>
          <w:sz w:val="26"/>
        </w:rPr>
        <w:t>, 2017, in the above-captioned proceeding</w:t>
      </w:r>
      <w:r w:rsidR="00216A44">
        <w:rPr>
          <w:color w:val="000000"/>
          <w:sz w:val="26"/>
        </w:rPr>
        <w:t xml:space="preserve">.  </w:t>
      </w:r>
      <w:r w:rsidR="00216A44" w:rsidDel="00ED6D51">
        <w:rPr>
          <w:color w:val="000000"/>
          <w:sz w:val="26"/>
        </w:rPr>
        <w:t>The Initial Decision</w:t>
      </w:r>
      <w:r w:rsidR="00ED267B" w:rsidDel="00ED6D51">
        <w:rPr>
          <w:color w:val="000000"/>
          <w:sz w:val="26"/>
        </w:rPr>
        <w:t xml:space="preserve"> dismissed the Formal Complaint (Complaint) filed by the Complainant on March 24, 2015</w:t>
      </w:r>
      <w:r w:rsidDel="00ED6D51">
        <w:rPr>
          <w:color w:val="000000"/>
          <w:sz w:val="26"/>
        </w:rPr>
        <w:t xml:space="preserve">. </w:t>
      </w:r>
      <w:r w:rsidR="00360ED2" w:rsidDel="00ED6D51">
        <w:rPr>
          <w:color w:val="000000"/>
          <w:sz w:val="26"/>
        </w:rPr>
        <w:t xml:space="preserve"> </w:t>
      </w:r>
      <w:r w:rsidR="00217816">
        <w:rPr>
          <w:color w:val="000000"/>
          <w:sz w:val="26"/>
        </w:rPr>
        <w:t xml:space="preserve">On </w:t>
      </w:r>
      <w:r w:rsidR="00C377E0">
        <w:rPr>
          <w:color w:val="000000"/>
          <w:sz w:val="26"/>
        </w:rPr>
        <w:t>June</w:t>
      </w:r>
      <w:r w:rsidR="006C303F">
        <w:rPr>
          <w:color w:val="000000"/>
          <w:sz w:val="26"/>
        </w:rPr>
        <w:t> </w:t>
      </w:r>
      <w:r w:rsidR="00C377E0">
        <w:rPr>
          <w:color w:val="000000"/>
          <w:sz w:val="26"/>
        </w:rPr>
        <w:t>23</w:t>
      </w:r>
      <w:r w:rsidR="0043125D">
        <w:rPr>
          <w:color w:val="000000"/>
          <w:sz w:val="26"/>
        </w:rPr>
        <w:t>,</w:t>
      </w:r>
      <w:r w:rsidR="00217816">
        <w:rPr>
          <w:color w:val="000000"/>
          <w:sz w:val="26"/>
        </w:rPr>
        <w:t xml:space="preserve"> 2017, </w:t>
      </w:r>
      <w:r>
        <w:rPr>
          <w:color w:val="000000"/>
          <w:sz w:val="26"/>
        </w:rPr>
        <w:t xml:space="preserve">PECO Energy Company (PECO or the </w:t>
      </w:r>
      <w:r w:rsidR="00FA05E1">
        <w:rPr>
          <w:color w:val="000000"/>
          <w:sz w:val="26"/>
        </w:rPr>
        <w:t>Company)</w:t>
      </w:r>
      <w:r w:rsidR="007C7EE2">
        <w:rPr>
          <w:color w:val="000000"/>
          <w:sz w:val="26"/>
        </w:rPr>
        <w:t xml:space="preserve"> filed </w:t>
      </w:r>
      <w:r w:rsidR="00EF6624">
        <w:rPr>
          <w:color w:val="000000"/>
          <w:sz w:val="26"/>
        </w:rPr>
        <w:t xml:space="preserve">Replies to Exceptions.  </w:t>
      </w:r>
      <w:r>
        <w:rPr>
          <w:sz w:val="26"/>
          <w:szCs w:val="26"/>
        </w:rPr>
        <w:t>For the reasons discussed below,</w:t>
      </w:r>
      <w:r w:rsidRPr="00C557F8">
        <w:rPr>
          <w:sz w:val="26"/>
          <w:szCs w:val="26"/>
        </w:rPr>
        <w:t xml:space="preserve"> </w:t>
      </w:r>
      <w:r>
        <w:rPr>
          <w:sz w:val="26"/>
          <w:szCs w:val="26"/>
        </w:rPr>
        <w:t>we</w:t>
      </w:r>
      <w:r w:rsidR="00217816">
        <w:rPr>
          <w:sz w:val="26"/>
          <w:szCs w:val="26"/>
        </w:rPr>
        <w:t xml:space="preserve"> </w:t>
      </w:r>
      <w:r w:rsidR="00EF6624">
        <w:rPr>
          <w:sz w:val="26"/>
          <w:szCs w:val="26"/>
        </w:rPr>
        <w:t xml:space="preserve">shall </w:t>
      </w:r>
      <w:r>
        <w:rPr>
          <w:sz w:val="26"/>
          <w:szCs w:val="26"/>
        </w:rPr>
        <w:t>deny the</w:t>
      </w:r>
      <w:r w:rsidR="00217816">
        <w:rPr>
          <w:sz w:val="26"/>
          <w:szCs w:val="26"/>
        </w:rPr>
        <w:t xml:space="preserve"> Complainant’s</w:t>
      </w:r>
      <w:r>
        <w:rPr>
          <w:sz w:val="26"/>
          <w:szCs w:val="26"/>
        </w:rPr>
        <w:t xml:space="preserve"> Exceptions</w:t>
      </w:r>
      <w:r w:rsidR="00ED267B">
        <w:rPr>
          <w:sz w:val="26"/>
          <w:szCs w:val="26"/>
        </w:rPr>
        <w:t>,</w:t>
      </w:r>
      <w:r>
        <w:rPr>
          <w:sz w:val="26"/>
          <w:szCs w:val="26"/>
        </w:rPr>
        <w:t xml:space="preserve"> adopt</w:t>
      </w:r>
      <w:r w:rsidR="00FF56AE">
        <w:rPr>
          <w:sz w:val="26"/>
          <w:szCs w:val="26"/>
        </w:rPr>
        <w:t xml:space="preserve"> </w:t>
      </w:r>
      <w:r>
        <w:rPr>
          <w:sz w:val="26"/>
          <w:szCs w:val="26"/>
        </w:rPr>
        <w:t xml:space="preserve">the Initial Decision of ALJ </w:t>
      </w:r>
      <w:r w:rsidR="007C7EE2">
        <w:rPr>
          <w:sz w:val="26"/>
          <w:szCs w:val="26"/>
        </w:rPr>
        <w:t>Heep</w:t>
      </w:r>
      <w:r w:rsidR="00ED267B">
        <w:rPr>
          <w:sz w:val="26"/>
          <w:szCs w:val="26"/>
        </w:rPr>
        <w:t xml:space="preserve"> and dismiss the Complaint,</w:t>
      </w:r>
      <w:r>
        <w:rPr>
          <w:sz w:val="26"/>
          <w:szCs w:val="26"/>
        </w:rPr>
        <w:t xml:space="preserve"> consistent with this Opinion and Order.</w:t>
      </w:r>
    </w:p>
    <w:p w14:paraId="3FEEF6F3" w14:textId="77777777" w:rsidR="004C135A" w:rsidRPr="008067C8" w:rsidRDefault="004C135A" w:rsidP="006C303F">
      <w:pPr>
        <w:pStyle w:val="ListParagraph"/>
        <w:keepNext/>
        <w:keepLines/>
        <w:widowControl/>
        <w:numPr>
          <w:ilvl w:val="0"/>
          <w:numId w:val="5"/>
        </w:numPr>
        <w:spacing w:line="360" w:lineRule="auto"/>
        <w:ind w:left="720"/>
        <w:jc w:val="center"/>
        <w:rPr>
          <w:b/>
          <w:sz w:val="26"/>
          <w:szCs w:val="26"/>
        </w:rPr>
      </w:pPr>
      <w:bookmarkStart w:id="0" w:name="OLE_LINK1"/>
      <w:bookmarkStart w:id="1" w:name="OLE_LINK2"/>
      <w:r w:rsidRPr="008067C8">
        <w:rPr>
          <w:b/>
          <w:sz w:val="26"/>
          <w:szCs w:val="26"/>
        </w:rPr>
        <w:lastRenderedPageBreak/>
        <w:t>Background</w:t>
      </w:r>
    </w:p>
    <w:p w14:paraId="4D84918F" w14:textId="77777777" w:rsidR="004C135A" w:rsidRDefault="004C135A" w:rsidP="004C135A">
      <w:pPr>
        <w:keepNext/>
        <w:keepLines/>
        <w:widowControl/>
        <w:spacing w:line="360" w:lineRule="auto"/>
        <w:contextualSpacing/>
        <w:rPr>
          <w:sz w:val="26"/>
          <w:szCs w:val="26"/>
        </w:rPr>
      </w:pPr>
    </w:p>
    <w:p w14:paraId="71D0E726" w14:textId="2F648029" w:rsidR="004C135A" w:rsidRDefault="00FB0799" w:rsidP="004C135A">
      <w:pPr>
        <w:widowControl/>
        <w:autoSpaceDE w:val="0"/>
        <w:autoSpaceDN w:val="0"/>
        <w:adjustRightInd w:val="0"/>
        <w:spacing w:line="360" w:lineRule="auto"/>
        <w:ind w:firstLine="1440"/>
        <w:rPr>
          <w:sz w:val="26"/>
          <w:szCs w:val="26"/>
        </w:rPr>
      </w:pPr>
      <w:r>
        <w:rPr>
          <w:sz w:val="26"/>
          <w:szCs w:val="26"/>
        </w:rPr>
        <w:t>T</w:t>
      </w:r>
      <w:r w:rsidR="005B7A9D">
        <w:rPr>
          <w:sz w:val="26"/>
          <w:szCs w:val="26"/>
        </w:rPr>
        <w:t>his</w:t>
      </w:r>
      <w:r w:rsidR="004C135A">
        <w:rPr>
          <w:sz w:val="26"/>
          <w:szCs w:val="26"/>
        </w:rPr>
        <w:t xml:space="preserve"> Complaint arises from PECO’s attempt to replace its automatic meter reading (AMR) meter located at the Complainant’s service address with an advanced metering infrastructure (AMI) meter, or a s</w:t>
      </w:r>
      <w:r w:rsidR="00CB4BFA">
        <w:rPr>
          <w:sz w:val="26"/>
          <w:szCs w:val="26"/>
        </w:rPr>
        <w:t>mart meter, in accordance with applicable law</w:t>
      </w:r>
      <w:r w:rsidR="004C135A">
        <w:rPr>
          <w:sz w:val="26"/>
          <w:szCs w:val="26"/>
        </w:rPr>
        <w:t>.  The Complainant refused PECO’s installation of a</w:t>
      </w:r>
      <w:r w:rsidR="00FF5360">
        <w:rPr>
          <w:sz w:val="26"/>
          <w:szCs w:val="26"/>
        </w:rPr>
        <w:t>n AMI meter, or</w:t>
      </w:r>
      <w:r w:rsidR="004C135A">
        <w:rPr>
          <w:sz w:val="26"/>
          <w:szCs w:val="26"/>
        </w:rPr>
        <w:t xml:space="preserve"> </w:t>
      </w:r>
      <w:r w:rsidR="00FF5360">
        <w:rPr>
          <w:sz w:val="26"/>
          <w:szCs w:val="26"/>
        </w:rPr>
        <w:t xml:space="preserve">a </w:t>
      </w:r>
      <w:r w:rsidR="004C135A">
        <w:rPr>
          <w:sz w:val="26"/>
          <w:szCs w:val="26"/>
        </w:rPr>
        <w:t>smart meter</w:t>
      </w:r>
      <w:r w:rsidR="00FF5360">
        <w:rPr>
          <w:sz w:val="26"/>
          <w:szCs w:val="26"/>
        </w:rPr>
        <w:t xml:space="preserve">, at her service address.  </w:t>
      </w:r>
      <w:r w:rsidR="00360ED2">
        <w:rPr>
          <w:sz w:val="26"/>
          <w:szCs w:val="26"/>
        </w:rPr>
        <w:t xml:space="preserve">In response, </w:t>
      </w:r>
      <w:r w:rsidR="004C135A">
        <w:rPr>
          <w:sz w:val="26"/>
          <w:szCs w:val="26"/>
        </w:rPr>
        <w:t xml:space="preserve">PECO </w:t>
      </w:r>
      <w:r w:rsidR="00360ED2">
        <w:rPr>
          <w:sz w:val="26"/>
          <w:szCs w:val="26"/>
        </w:rPr>
        <w:t>sent the Complainant a written</w:t>
      </w:r>
      <w:r w:rsidR="004C135A">
        <w:rPr>
          <w:sz w:val="26"/>
          <w:szCs w:val="26"/>
        </w:rPr>
        <w:t xml:space="preserve"> </w:t>
      </w:r>
      <w:r w:rsidR="00216A44">
        <w:rPr>
          <w:sz w:val="26"/>
          <w:szCs w:val="26"/>
        </w:rPr>
        <w:t xml:space="preserve">shut-off </w:t>
      </w:r>
      <w:r w:rsidR="00844A4D">
        <w:rPr>
          <w:sz w:val="26"/>
          <w:szCs w:val="26"/>
        </w:rPr>
        <w:t>notice</w:t>
      </w:r>
      <w:r w:rsidR="00216A44">
        <w:rPr>
          <w:sz w:val="26"/>
          <w:szCs w:val="26"/>
        </w:rPr>
        <w:t>, which indicated that PECO</w:t>
      </w:r>
      <w:r w:rsidR="00360ED2">
        <w:rPr>
          <w:sz w:val="26"/>
          <w:szCs w:val="26"/>
        </w:rPr>
        <w:t xml:space="preserve"> was</w:t>
      </w:r>
      <w:r w:rsidR="00216A44">
        <w:rPr>
          <w:sz w:val="26"/>
          <w:szCs w:val="26"/>
        </w:rPr>
        <w:t xml:space="preserve"> </w:t>
      </w:r>
      <w:r w:rsidR="00360ED2">
        <w:rPr>
          <w:sz w:val="26"/>
          <w:szCs w:val="26"/>
        </w:rPr>
        <w:t xml:space="preserve">proposing to </w:t>
      </w:r>
      <w:r w:rsidR="00216A44">
        <w:rPr>
          <w:sz w:val="26"/>
          <w:szCs w:val="26"/>
        </w:rPr>
        <w:t xml:space="preserve">then-imminently </w:t>
      </w:r>
      <w:r w:rsidR="00360ED2">
        <w:rPr>
          <w:sz w:val="26"/>
          <w:szCs w:val="26"/>
        </w:rPr>
        <w:t xml:space="preserve">terminate electric service to </w:t>
      </w:r>
      <w:r w:rsidR="00844A4D">
        <w:rPr>
          <w:sz w:val="26"/>
          <w:szCs w:val="26"/>
        </w:rPr>
        <w:t>the Complainant’s service address.</w:t>
      </w:r>
      <w:r w:rsidR="00360ED2">
        <w:rPr>
          <w:rStyle w:val="FootnoteReference"/>
          <w:color w:val="000000"/>
          <w:sz w:val="26"/>
        </w:rPr>
        <w:footnoteReference w:id="1"/>
      </w:r>
      <w:r w:rsidR="00360ED2">
        <w:rPr>
          <w:color w:val="000000"/>
          <w:sz w:val="26"/>
        </w:rPr>
        <w:t xml:space="preserve"> </w:t>
      </w:r>
      <w:r w:rsidR="00844A4D">
        <w:rPr>
          <w:sz w:val="26"/>
          <w:szCs w:val="26"/>
        </w:rPr>
        <w:t xml:space="preserve"> </w:t>
      </w:r>
      <w:r w:rsidR="003B55E8">
        <w:rPr>
          <w:sz w:val="26"/>
          <w:szCs w:val="26"/>
        </w:rPr>
        <w:t>The Complainant filed the instant Complaint,</w:t>
      </w:r>
      <w:r w:rsidR="00360ED2">
        <w:rPr>
          <w:sz w:val="26"/>
          <w:szCs w:val="26"/>
        </w:rPr>
        <w:t xml:space="preserve"> disputing PECO’s</w:t>
      </w:r>
      <w:r w:rsidR="005C5B2A">
        <w:rPr>
          <w:sz w:val="26"/>
          <w:szCs w:val="26"/>
        </w:rPr>
        <w:t xml:space="preserve"> proposed termination of service and installation of an AMI meter at her service address</w:t>
      </w:r>
      <w:r w:rsidR="00ED6D51">
        <w:rPr>
          <w:sz w:val="26"/>
          <w:szCs w:val="26"/>
        </w:rPr>
        <w:t>,</w:t>
      </w:r>
      <w:r w:rsidR="00216A44">
        <w:rPr>
          <w:sz w:val="26"/>
          <w:szCs w:val="26"/>
        </w:rPr>
        <w:t xml:space="preserve"> for the reasons</w:t>
      </w:r>
      <w:r w:rsidR="003B55E8">
        <w:rPr>
          <w:sz w:val="26"/>
          <w:szCs w:val="26"/>
        </w:rPr>
        <w:t xml:space="preserve"> summarized in more detail below.</w:t>
      </w:r>
      <w:r w:rsidR="00ED6D51">
        <w:rPr>
          <w:sz w:val="26"/>
          <w:szCs w:val="26"/>
        </w:rPr>
        <w:t xml:space="preserve">  The Complainant and PECO eventually litigated this matter in an evidentiary hearing before ALJ Heep.  After the hearing concluded, ALJ Heep’s written Initial Decision concluded that the Complainant failed to satisfy her burden of proof with respect to the claims contained in the Complaint.  The Complainant filed Exceptions to the Initial Decision, and PECO filed Replies thereto.  This Order addresses the Complainant’s Exceptions.</w:t>
      </w:r>
    </w:p>
    <w:p w14:paraId="76409297" w14:textId="77777777" w:rsidR="004C135A" w:rsidRPr="00292825" w:rsidRDefault="004C135A" w:rsidP="003B55E8">
      <w:pPr>
        <w:keepNext/>
        <w:widowControl/>
        <w:spacing w:line="360" w:lineRule="auto"/>
        <w:contextualSpacing/>
        <w:rPr>
          <w:sz w:val="26"/>
          <w:szCs w:val="26"/>
        </w:rPr>
      </w:pPr>
    </w:p>
    <w:p w14:paraId="26449960" w14:textId="77777777" w:rsidR="001B0C5E" w:rsidRPr="008067C8" w:rsidRDefault="001B0C5E" w:rsidP="006C303F">
      <w:pPr>
        <w:pStyle w:val="ListParagraph"/>
        <w:keepNext/>
        <w:widowControl/>
        <w:numPr>
          <w:ilvl w:val="0"/>
          <w:numId w:val="5"/>
        </w:numPr>
        <w:spacing w:line="360" w:lineRule="auto"/>
        <w:ind w:left="720"/>
        <w:jc w:val="center"/>
        <w:rPr>
          <w:b/>
          <w:sz w:val="26"/>
          <w:szCs w:val="26"/>
        </w:rPr>
      </w:pPr>
      <w:r w:rsidRPr="008067C8">
        <w:rPr>
          <w:b/>
          <w:sz w:val="26"/>
          <w:szCs w:val="26"/>
        </w:rPr>
        <w:t>History of the Proceeding</w:t>
      </w:r>
    </w:p>
    <w:bookmarkEnd w:id="0"/>
    <w:bookmarkEnd w:id="1"/>
    <w:p w14:paraId="30BCCEB8" w14:textId="77777777" w:rsidR="000B2AC8" w:rsidRDefault="000B2AC8" w:rsidP="00292825">
      <w:pPr>
        <w:keepNext/>
        <w:widowControl/>
        <w:spacing w:line="360" w:lineRule="auto"/>
        <w:contextualSpacing/>
        <w:rPr>
          <w:sz w:val="26"/>
          <w:szCs w:val="26"/>
        </w:rPr>
      </w:pPr>
    </w:p>
    <w:p w14:paraId="56533053" w14:textId="6B4E592E" w:rsidR="002A740F" w:rsidRPr="000B2AC8" w:rsidRDefault="002A740F" w:rsidP="00FA05E1">
      <w:pPr>
        <w:pStyle w:val="Default"/>
        <w:spacing w:line="360" w:lineRule="auto"/>
        <w:ind w:firstLine="1440"/>
        <w:rPr>
          <w:sz w:val="26"/>
          <w:szCs w:val="26"/>
        </w:rPr>
      </w:pPr>
      <w:r w:rsidRPr="000B2AC8">
        <w:rPr>
          <w:sz w:val="26"/>
          <w:szCs w:val="26"/>
        </w:rPr>
        <w:t xml:space="preserve">On March 24, 2015, </w:t>
      </w:r>
      <w:r w:rsidR="00FA05E1">
        <w:rPr>
          <w:sz w:val="26"/>
          <w:szCs w:val="26"/>
        </w:rPr>
        <w:t xml:space="preserve">Ms. Frompovich </w:t>
      </w:r>
      <w:r w:rsidRPr="000B2AC8">
        <w:rPr>
          <w:sz w:val="26"/>
          <w:szCs w:val="26"/>
        </w:rPr>
        <w:t xml:space="preserve">filed </w:t>
      </w:r>
      <w:r w:rsidR="00FA05E1">
        <w:rPr>
          <w:sz w:val="26"/>
          <w:szCs w:val="26"/>
        </w:rPr>
        <w:t>the instant</w:t>
      </w:r>
      <w:r w:rsidRPr="000B2AC8">
        <w:rPr>
          <w:sz w:val="26"/>
          <w:szCs w:val="26"/>
        </w:rPr>
        <w:t xml:space="preserve"> Complaint with the Commission alleging that PECO was threatening to terminate her service because she would not allow PECO to access the meter at her residence in order to replace it with an AMI meter, </w:t>
      </w:r>
      <w:r w:rsidR="003B55E8">
        <w:rPr>
          <w:sz w:val="26"/>
          <w:szCs w:val="26"/>
        </w:rPr>
        <w:t>or smart meter.</w:t>
      </w:r>
      <w:r w:rsidRPr="000B2AC8">
        <w:rPr>
          <w:sz w:val="26"/>
          <w:szCs w:val="26"/>
        </w:rPr>
        <w:t xml:space="preserve"> </w:t>
      </w:r>
      <w:r w:rsidR="003B55E8">
        <w:rPr>
          <w:sz w:val="26"/>
          <w:szCs w:val="26"/>
        </w:rPr>
        <w:t xml:space="preserve"> </w:t>
      </w:r>
      <w:r w:rsidRPr="000B2AC8">
        <w:rPr>
          <w:sz w:val="26"/>
          <w:szCs w:val="26"/>
        </w:rPr>
        <w:t xml:space="preserve">The Complainant </w:t>
      </w:r>
      <w:r w:rsidR="002F4A77">
        <w:rPr>
          <w:sz w:val="26"/>
          <w:szCs w:val="26"/>
        </w:rPr>
        <w:t>asserted that, as a 76-</w:t>
      </w:r>
      <w:r w:rsidRPr="000B2AC8">
        <w:rPr>
          <w:sz w:val="26"/>
          <w:szCs w:val="26"/>
        </w:rPr>
        <w:t>year</w:t>
      </w:r>
      <w:r w:rsidR="002F4A77">
        <w:rPr>
          <w:sz w:val="26"/>
          <w:szCs w:val="26"/>
        </w:rPr>
        <w:t>-</w:t>
      </w:r>
      <w:r w:rsidRPr="000B2AC8">
        <w:rPr>
          <w:sz w:val="26"/>
          <w:szCs w:val="26"/>
        </w:rPr>
        <w:t>old who previously had breast cancer, she could not</w:t>
      </w:r>
      <w:r w:rsidR="003B55E8">
        <w:rPr>
          <w:sz w:val="26"/>
          <w:szCs w:val="26"/>
        </w:rPr>
        <w:t xml:space="preserve"> tolerate the radiation from a s</w:t>
      </w:r>
      <w:r w:rsidRPr="000B2AC8">
        <w:rPr>
          <w:sz w:val="26"/>
          <w:szCs w:val="26"/>
        </w:rPr>
        <w:t xml:space="preserve">mart </w:t>
      </w:r>
      <w:r w:rsidR="003B55E8">
        <w:rPr>
          <w:sz w:val="26"/>
          <w:szCs w:val="26"/>
        </w:rPr>
        <w:t>m</w:t>
      </w:r>
      <w:r w:rsidRPr="000B2AC8">
        <w:rPr>
          <w:sz w:val="26"/>
          <w:szCs w:val="26"/>
        </w:rPr>
        <w:t xml:space="preserve">eter. </w:t>
      </w:r>
      <w:r w:rsidR="00FA05E1">
        <w:rPr>
          <w:sz w:val="26"/>
          <w:szCs w:val="26"/>
        </w:rPr>
        <w:t xml:space="preserve"> </w:t>
      </w:r>
      <w:r w:rsidRPr="000B2AC8">
        <w:rPr>
          <w:sz w:val="26"/>
          <w:szCs w:val="26"/>
        </w:rPr>
        <w:t>She attached a letter from her physician to support her assertion.</w:t>
      </w:r>
      <w:r w:rsidR="00FA05E1">
        <w:rPr>
          <w:sz w:val="26"/>
          <w:szCs w:val="26"/>
        </w:rPr>
        <w:t xml:space="preserve">  She</w:t>
      </w:r>
      <w:r w:rsidRPr="000B2AC8">
        <w:rPr>
          <w:sz w:val="26"/>
          <w:szCs w:val="26"/>
        </w:rPr>
        <w:t xml:space="preserve"> also attached to her Complaint a letter that she had written to PECO wherein she asserted that </w:t>
      </w:r>
      <w:r w:rsidR="008950B6">
        <w:rPr>
          <w:sz w:val="26"/>
          <w:szCs w:val="26"/>
        </w:rPr>
        <w:t>s</w:t>
      </w:r>
      <w:r w:rsidRPr="000B2AC8">
        <w:rPr>
          <w:sz w:val="26"/>
          <w:szCs w:val="26"/>
        </w:rPr>
        <w:t xml:space="preserve">mart </w:t>
      </w:r>
      <w:r w:rsidR="008950B6">
        <w:rPr>
          <w:sz w:val="26"/>
          <w:szCs w:val="26"/>
        </w:rPr>
        <w:t>m</w:t>
      </w:r>
      <w:r w:rsidRPr="000B2AC8">
        <w:rPr>
          <w:sz w:val="26"/>
          <w:szCs w:val="26"/>
        </w:rPr>
        <w:t>eter</w:t>
      </w:r>
      <w:r w:rsidR="008950B6">
        <w:rPr>
          <w:sz w:val="26"/>
          <w:szCs w:val="26"/>
        </w:rPr>
        <w:t>s</w:t>
      </w:r>
      <w:r w:rsidRPr="000B2AC8">
        <w:rPr>
          <w:sz w:val="26"/>
          <w:szCs w:val="26"/>
        </w:rPr>
        <w:t xml:space="preserve"> cause fires, that there is a trend of insurance providers denying coverage for fires caused by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8950B6" w:rsidRPr="000B2AC8">
        <w:rPr>
          <w:sz w:val="26"/>
          <w:szCs w:val="26"/>
        </w:rPr>
        <w:t xml:space="preserve"> </w:t>
      </w:r>
      <w:r w:rsidRPr="000B2AC8">
        <w:rPr>
          <w:sz w:val="26"/>
          <w:szCs w:val="26"/>
        </w:rPr>
        <w:t xml:space="preserve">and that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8950B6" w:rsidRPr="000B2AC8">
        <w:rPr>
          <w:sz w:val="26"/>
          <w:szCs w:val="26"/>
        </w:rPr>
        <w:t xml:space="preserve"> </w:t>
      </w:r>
      <w:r w:rsidRPr="000B2AC8">
        <w:rPr>
          <w:sz w:val="26"/>
          <w:szCs w:val="26"/>
        </w:rPr>
        <w:t xml:space="preserve">are associated with higher utility bills. </w:t>
      </w:r>
      <w:r w:rsidR="003B55E8">
        <w:rPr>
          <w:sz w:val="26"/>
          <w:szCs w:val="26"/>
        </w:rPr>
        <w:t xml:space="preserve"> </w:t>
      </w:r>
      <w:r w:rsidR="00FA05E1">
        <w:rPr>
          <w:sz w:val="26"/>
          <w:szCs w:val="26"/>
        </w:rPr>
        <w:t>Ms.</w:t>
      </w:r>
      <w:r w:rsidR="00292825">
        <w:rPr>
          <w:sz w:val="26"/>
          <w:szCs w:val="26"/>
        </w:rPr>
        <w:t> </w:t>
      </w:r>
      <w:r w:rsidR="00FA05E1">
        <w:rPr>
          <w:sz w:val="26"/>
          <w:szCs w:val="26"/>
        </w:rPr>
        <w:t xml:space="preserve">Frompovich requested </w:t>
      </w:r>
      <w:r w:rsidRPr="000B2AC8">
        <w:rPr>
          <w:sz w:val="26"/>
          <w:szCs w:val="26"/>
        </w:rPr>
        <w:t xml:space="preserve">the Commission instruct PECO to perform onsite broadcasting tests at each customer’s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Pr="000B2AC8">
        <w:rPr>
          <w:sz w:val="26"/>
          <w:szCs w:val="26"/>
        </w:rPr>
        <w:t xml:space="preserve">, that her electric service not be turned off, and that the Commission consider the health implications of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8950B6" w:rsidRPr="000B2AC8">
        <w:rPr>
          <w:sz w:val="26"/>
          <w:szCs w:val="26"/>
        </w:rPr>
        <w:t xml:space="preserve"> </w:t>
      </w:r>
      <w:r w:rsidRPr="000B2AC8">
        <w:rPr>
          <w:sz w:val="26"/>
          <w:szCs w:val="26"/>
        </w:rPr>
        <w:t>as well as the legal implications in conjunction with the Americans w</w:t>
      </w:r>
      <w:r w:rsidR="00FA05E1">
        <w:rPr>
          <w:sz w:val="26"/>
          <w:szCs w:val="26"/>
        </w:rPr>
        <w:t>ith Disabilities Act and the United States</w:t>
      </w:r>
      <w:r w:rsidRPr="000B2AC8">
        <w:rPr>
          <w:sz w:val="26"/>
          <w:szCs w:val="26"/>
        </w:rPr>
        <w:t xml:space="preserve"> Constitution.</w:t>
      </w:r>
    </w:p>
    <w:p w14:paraId="5071C4EE" w14:textId="77777777" w:rsidR="002A740F" w:rsidRPr="000B2AC8" w:rsidRDefault="002A740F" w:rsidP="000B2AC8">
      <w:pPr>
        <w:pStyle w:val="Default"/>
        <w:spacing w:line="360" w:lineRule="auto"/>
        <w:ind w:firstLine="1440"/>
        <w:rPr>
          <w:sz w:val="26"/>
          <w:szCs w:val="26"/>
        </w:rPr>
      </w:pPr>
    </w:p>
    <w:p w14:paraId="379CC411" w14:textId="78EC1570" w:rsidR="002A740F" w:rsidRPr="000B2AC8" w:rsidRDefault="002A740F" w:rsidP="000B2AC8">
      <w:pPr>
        <w:widowControl/>
        <w:autoSpaceDE w:val="0"/>
        <w:autoSpaceDN w:val="0"/>
        <w:adjustRightInd w:val="0"/>
        <w:spacing w:line="360" w:lineRule="auto"/>
        <w:ind w:firstLine="1440"/>
        <w:rPr>
          <w:rFonts w:eastAsiaTheme="minorHAnsi"/>
          <w:color w:val="000000"/>
          <w:sz w:val="26"/>
          <w:szCs w:val="26"/>
        </w:rPr>
      </w:pPr>
      <w:r w:rsidRPr="002A740F">
        <w:rPr>
          <w:rFonts w:eastAsiaTheme="minorHAnsi"/>
          <w:color w:val="000000"/>
          <w:sz w:val="26"/>
          <w:szCs w:val="26"/>
        </w:rPr>
        <w:t xml:space="preserve">On April 10, 2015, </w:t>
      </w:r>
      <w:r w:rsidR="003B55E8">
        <w:rPr>
          <w:rFonts w:eastAsiaTheme="minorHAnsi"/>
          <w:color w:val="000000"/>
          <w:sz w:val="26"/>
          <w:szCs w:val="26"/>
        </w:rPr>
        <w:t>PECO</w:t>
      </w:r>
      <w:r w:rsidRPr="002A740F">
        <w:rPr>
          <w:rFonts w:eastAsiaTheme="minorHAnsi"/>
          <w:color w:val="000000"/>
          <w:sz w:val="26"/>
          <w:szCs w:val="26"/>
        </w:rPr>
        <w:t xml:space="preserve"> </w:t>
      </w:r>
      <w:r w:rsidR="000D3D1A">
        <w:rPr>
          <w:rFonts w:eastAsiaTheme="minorHAnsi"/>
          <w:color w:val="000000"/>
          <w:sz w:val="26"/>
          <w:szCs w:val="26"/>
        </w:rPr>
        <w:t>filed an Answer with New Matter and Preliminary Objections.</w:t>
      </w:r>
      <w:r w:rsidRPr="002A740F">
        <w:rPr>
          <w:rFonts w:eastAsiaTheme="minorHAnsi"/>
          <w:color w:val="000000"/>
          <w:sz w:val="26"/>
          <w:szCs w:val="26"/>
        </w:rPr>
        <w:t xml:space="preserve"> </w:t>
      </w:r>
      <w:r w:rsidR="008950B6">
        <w:rPr>
          <w:rFonts w:eastAsiaTheme="minorHAnsi"/>
          <w:color w:val="000000"/>
          <w:sz w:val="26"/>
          <w:szCs w:val="26"/>
        </w:rPr>
        <w:t xml:space="preserve"> </w:t>
      </w:r>
      <w:r w:rsidR="000D3D1A">
        <w:rPr>
          <w:rFonts w:eastAsiaTheme="minorHAnsi"/>
          <w:color w:val="000000"/>
          <w:sz w:val="26"/>
          <w:szCs w:val="26"/>
        </w:rPr>
        <w:t>In its Answer, PECO contended</w:t>
      </w:r>
      <w:r w:rsidRPr="002A740F">
        <w:rPr>
          <w:rFonts w:eastAsiaTheme="minorHAnsi"/>
          <w:color w:val="000000"/>
          <w:sz w:val="26"/>
          <w:szCs w:val="26"/>
        </w:rPr>
        <w:t xml:space="preserve"> that</w:t>
      </w:r>
      <w:r w:rsidR="000D3D1A">
        <w:rPr>
          <w:rFonts w:eastAsiaTheme="minorHAnsi"/>
          <w:color w:val="000000"/>
          <w:sz w:val="26"/>
          <w:szCs w:val="26"/>
        </w:rPr>
        <w:t xml:space="preserve"> it </w:t>
      </w:r>
      <w:r w:rsidRPr="002A740F">
        <w:rPr>
          <w:rFonts w:eastAsiaTheme="minorHAnsi"/>
          <w:color w:val="000000"/>
          <w:sz w:val="26"/>
          <w:szCs w:val="26"/>
        </w:rPr>
        <w:t xml:space="preserve">was required to install </w:t>
      </w:r>
      <w:r w:rsidR="008950B6">
        <w:rPr>
          <w:rFonts w:eastAsiaTheme="minorHAnsi"/>
          <w:color w:val="000000"/>
          <w:sz w:val="26"/>
          <w:szCs w:val="26"/>
        </w:rPr>
        <w:t xml:space="preserve">AMI, or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8950B6" w:rsidRPr="000B2AC8">
        <w:rPr>
          <w:sz w:val="26"/>
          <w:szCs w:val="26"/>
        </w:rPr>
        <w:t xml:space="preserve"> </w:t>
      </w:r>
      <w:r w:rsidRPr="002A740F">
        <w:rPr>
          <w:rFonts w:eastAsiaTheme="minorHAnsi"/>
          <w:color w:val="000000"/>
          <w:sz w:val="26"/>
          <w:szCs w:val="26"/>
        </w:rPr>
        <w:t xml:space="preserve">for </w:t>
      </w:r>
      <w:r w:rsidR="003B55E8" w:rsidRPr="002A740F">
        <w:rPr>
          <w:rFonts w:eastAsiaTheme="minorHAnsi"/>
          <w:color w:val="000000"/>
          <w:sz w:val="26"/>
          <w:szCs w:val="26"/>
        </w:rPr>
        <w:t>all</w:t>
      </w:r>
      <w:r w:rsidR="00561582">
        <w:rPr>
          <w:rFonts w:eastAsiaTheme="minorHAnsi"/>
          <w:color w:val="000000"/>
          <w:sz w:val="26"/>
          <w:szCs w:val="26"/>
        </w:rPr>
        <w:t xml:space="preserve"> </w:t>
      </w:r>
      <w:r w:rsidRPr="002A740F">
        <w:rPr>
          <w:rFonts w:eastAsiaTheme="minorHAnsi"/>
          <w:color w:val="000000"/>
          <w:sz w:val="26"/>
          <w:szCs w:val="26"/>
        </w:rPr>
        <w:t>AMR meter customers by the end of 2014 and that it ha</w:t>
      </w:r>
      <w:r w:rsidR="000D3D1A">
        <w:rPr>
          <w:rFonts w:eastAsiaTheme="minorHAnsi"/>
          <w:color w:val="000000"/>
          <w:sz w:val="26"/>
          <w:szCs w:val="26"/>
        </w:rPr>
        <w:t>s</w:t>
      </w:r>
      <w:r w:rsidRPr="002A740F">
        <w:rPr>
          <w:rFonts w:eastAsiaTheme="minorHAnsi"/>
          <w:color w:val="000000"/>
          <w:sz w:val="26"/>
          <w:szCs w:val="26"/>
        </w:rPr>
        <w:t xml:space="preserve"> the right to terminate service for failure of the customer to permit access to the meter. </w:t>
      </w:r>
      <w:r w:rsidR="008950B6">
        <w:rPr>
          <w:rFonts w:eastAsiaTheme="minorHAnsi"/>
          <w:color w:val="000000"/>
          <w:sz w:val="26"/>
          <w:szCs w:val="26"/>
        </w:rPr>
        <w:t xml:space="preserve"> </w:t>
      </w:r>
      <w:r w:rsidR="003B55E8">
        <w:rPr>
          <w:rFonts w:eastAsiaTheme="minorHAnsi"/>
          <w:color w:val="000000"/>
          <w:sz w:val="26"/>
          <w:szCs w:val="26"/>
        </w:rPr>
        <w:t xml:space="preserve">In its </w:t>
      </w:r>
      <w:r w:rsidRPr="002A740F">
        <w:rPr>
          <w:rFonts w:eastAsiaTheme="minorHAnsi"/>
          <w:color w:val="000000"/>
          <w:sz w:val="26"/>
          <w:szCs w:val="26"/>
        </w:rPr>
        <w:t>New Matter</w:t>
      </w:r>
      <w:r w:rsidR="003B55E8">
        <w:rPr>
          <w:rFonts w:eastAsiaTheme="minorHAnsi"/>
          <w:color w:val="000000"/>
          <w:sz w:val="26"/>
          <w:szCs w:val="26"/>
        </w:rPr>
        <w:t>, PECO</w:t>
      </w:r>
      <w:r w:rsidRPr="002A740F">
        <w:rPr>
          <w:rFonts w:eastAsiaTheme="minorHAnsi"/>
          <w:color w:val="000000"/>
          <w:sz w:val="26"/>
          <w:szCs w:val="26"/>
        </w:rPr>
        <w:t xml:space="preserve"> asserted that </w:t>
      </w:r>
      <w:r w:rsidR="003B55E8">
        <w:rPr>
          <w:rFonts w:eastAsiaTheme="minorHAnsi"/>
          <w:color w:val="000000"/>
          <w:sz w:val="26"/>
          <w:szCs w:val="26"/>
        </w:rPr>
        <w:t>Section 2807(f) of the Code</w:t>
      </w:r>
      <w:r w:rsidRPr="002A740F">
        <w:rPr>
          <w:rFonts w:eastAsiaTheme="minorHAnsi"/>
          <w:color w:val="000000"/>
          <w:sz w:val="26"/>
          <w:szCs w:val="26"/>
        </w:rPr>
        <w:t xml:space="preserve"> directed </w:t>
      </w:r>
      <w:r w:rsidR="003B55E8">
        <w:rPr>
          <w:rFonts w:eastAsiaTheme="minorHAnsi"/>
          <w:color w:val="000000"/>
          <w:sz w:val="26"/>
          <w:szCs w:val="26"/>
        </w:rPr>
        <w:t xml:space="preserve">PECO </w:t>
      </w:r>
      <w:r w:rsidRPr="002A740F">
        <w:rPr>
          <w:rFonts w:eastAsiaTheme="minorHAnsi"/>
          <w:color w:val="000000"/>
          <w:sz w:val="26"/>
          <w:szCs w:val="26"/>
        </w:rPr>
        <w:t xml:space="preserve">and other </w:t>
      </w:r>
      <w:r w:rsidR="008950B6">
        <w:rPr>
          <w:rFonts w:eastAsiaTheme="minorHAnsi"/>
          <w:color w:val="000000"/>
          <w:sz w:val="26"/>
          <w:szCs w:val="26"/>
        </w:rPr>
        <w:t>EDCs</w:t>
      </w:r>
      <w:r w:rsidRPr="002A740F">
        <w:rPr>
          <w:rFonts w:eastAsiaTheme="minorHAnsi"/>
          <w:color w:val="000000"/>
          <w:sz w:val="26"/>
          <w:szCs w:val="26"/>
        </w:rPr>
        <w:t xml:space="preserve"> to file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 xml:space="preserve">eter </w:t>
      </w:r>
      <w:r w:rsidRPr="002A740F">
        <w:rPr>
          <w:rFonts w:eastAsiaTheme="minorHAnsi"/>
          <w:color w:val="000000"/>
          <w:sz w:val="26"/>
          <w:szCs w:val="26"/>
        </w:rPr>
        <w:t xml:space="preserve">procurement and installation plans with the Commission, and that </w:t>
      </w:r>
      <w:r w:rsidR="008950B6">
        <w:rPr>
          <w:rFonts w:eastAsiaTheme="minorHAnsi"/>
          <w:color w:val="000000"/>
          <w:sz w:val="26"/>
          <w:szCs w:val="26"/>
        </w:rPr>
        <w:t>PECO</w:t>
      </w:r>
      <w:r w:rsidRPr="002A740F">
        <w:rPr>
          <w:rFonts w:eastAsiaTheme="minorHAnsi"/>
          <w:color w:val="000000"/>
          <w:sz w:val="26"/>
          <w:szCs w:val="26"/>
        </w:rPr>
        <w:t xml:space="preserve"> was seeking to comply with the installation plan </w:t>
      </w:r>
      <w:r w:rsidR="003B55E8">
        <w:rPr>
          <w:rFonts w:eastAsiaTheme="minorHAnsi"/>
          <w:color w:val="000000"/>
          <w:sz w:val="26"/>
          <w:szCs w:val="26"/>
        </w:rPr>
        <w:t xml:space="preserve">already </w:t>
      </w:r>
      <w:r w:rsidRPr="002A740F">
        <w:rPr>
          <w:rFonts w:eastAsiaTheme="minorHAnsi"/>
          <w:color w:val="000000"/>
          <w:sz w:val="26"/>
          <w:szCs w:val="26"/>
        </w:rPr>
        <w:t xml:space="preserve">approved by the Commission. </w:t>
      </w:r>
      <w:r w:rsidR="003B55E8">
        <w:rPr>
          <w:rFonts w:eastAsiaTheme="minorHAnsi"/>
          <w:color w:val="000000"/>
          <w:sz w:val="26"/>
          <w:szCs w:val="26"/>
        </w:rPr>
        <w:t xml:space="preserve"> PECO’s</w:t>
      </w:r>
      <w:r w:rsidRPr="002A740F">
        <w:rPr>
          <w:rFonts w:eastAsiaTheme="minorHAnsi"/>
          <w:color w:val="000000"/>
          <w:sz w:val="26"/>
          <w:szCs w:val="26"/>
        </w:rPr>
        <w:t xml:space="preserve"> Answer and New Matter requested that the Commission dismiss the Complaint.</w:t>
      </w:r>
    </w:p>
    <w:p w14:paraId="141A7F58" w14:textId="77777777" w:rsidR="002A740F" w:rsidRPr="002A740F" w:rsidRDefault="002A740F" w:rsidP="000B2AC8">
      <w:pPr>
        <w:widowControl/>
        <w:autoSpaceDE w:val="0"/>
        <w:autoSpaceDN w:val="0"/>
        <w:adjustRightInd w:val="0"/>
        <w:spacing w:line="360" w:lineRule="auto"/>
        <w:ind w:firstLine="1440"/>
        <w:rPr>
          <w:rFonts w:eastAsiaTheme="minorHAnsi"/>
          <w:color w:val="000000"/>
          <w:sz w:val="26"/>
          <w:szCs w:val="26"/>
        </w:rPr>
      </w:pPr>
    </w:p>
    <w:p w14:paraId="57940B2A" w14:textId="75C9A40B" w:rsidR="002A740F" w:rsidRPr="000B2AC8" w:rsidRDefault="000D3D1A" w:rsidP="000B2AC8">
      <w:pPr>
        <w:pStyle w:val="Default"/>
        <w:spacing w:line="360" w:lineRule="auto"/>
        <w:ind w:firstLine="1440"/>
        <w:rPr>
          <w:sz w:val="26"/>
          <w:szCs w:val="26"/>
        </w:rPr>
      </w:pPr>
      <w:r>
        <w:rPr>
          <w:sz w:val="26"/>
          <w:szCs w:val="26"/>
        </w:rPr>
        <w:t>In its</w:t>
      </w:r>
      <w:r w:rsidR="002A740F" w:rsidRPr="000B2AC8">
        <w:rPr>
          <w:sz w:val="26"/>
          <w:szCs w:val="26"/>
        </w:rPr>
        <w:t xml:space="preserve"> Preliminary Objections</w:t>
      </w:r>
      <w:r>
        <w:rPr>
          <w:sz w:val="26"/>
          <w:szCs w:val="26"/>
        </w:rPr>
        <w:t>, PECO</w:t>
      </w:r>
      <w:r w:rsidR="002A740F" w:rsidRPr="000B2AC8">
        <w:rPr>
          <w:sz w:val="26"/>
          <w:szCs w:val="26"/>
        </w:rPr>
        <w:t xml:space="preserve"> contend</w:t>
      </w:r>
      <w:r>
        <w:rPr>
          <w:sz w:val="26"/>
          <w:szCs w:val="26"/>
        </w:rPr>
        <w:t>ed</w:t>
      </w:r>
      <w:r w:rsidR="002A740F" w:rsidRPr="000B2AC8">
        <w:rPr>
          <w:sz w:val="26"/>
          <w:szCs w:val="26"/>
        </w:rPr>
        <w:t xml:space="preserve"> that the Complaint is legally insufficient under 52 Pa.</w:t>
      </w:r>
      <w:r w:rsidR="003B55E8">
        <w:rPr>
          <w:sz w:val="26"/>
          <w:szCs w:val="26"/>
        </w:rPr>
        <w:t xml:space="preserve"> </w:t>
      </w:r>
      <w:r w:rsidR="002A740F" w:rsidRPr="000B2AC8">
        <w:rPr>
          <w:sz w:val="26"/>
          <w:szCs w:val="26"/>
        </w:rPr>
        <w:t xml:space="preserve">Code § 5.101(a)(4). </w:t>
      </w:r>
      <w:r w:rsidR="008950B6">
        <w:rPr>
          <w:sz w:val="26"/>
          <w:szCs w:val="26"/>
        </w:rPr>
        <w:t xml:space="preserve"> </w:t>
      </w:r>
      <w:r w:rsidR="002A740F" w:rsidRPr="000B2AC8">
        <w:rPr>
          <w:sz w:val="26"/>
          <w:szCs w:val="26"/>
        </w:rPr>
        <w:t xml:space="preserve">The Preliminary Objections asserted that the </w:t>
      </w:r>
      <w:r w:rsidR="00FA05E1">
        <w:rPr>
          <w:sz w:val="26"/>
          <w:szCs w:val="26"/>
        </w:rPr>
        <w:t>Company</w:t>
      </w:r>
      <w:r w:rsidR="002A740F" w:rsidRPr="000B2AC8">
        <w:rPr>
          <w:sz w:val="26"/>
          <w:szCs w:val="26"/>
        </w:rPr>
        <w:t xml:space="preserve"> is installing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8950B6" w:rsidRPr="000B2AC8">
        <w:rPr>
          <w:sz w:val="26"/>
          <w:szCs w:val="26"/>
        </w:rPr>
        <w:t xml:space="preserve"> </w:t>
      </w:r>
      <w:r w:rsidR="002A740F" w:rsidRPr="000B2AC8">
        <w:rPr>
          <w:sz w:val="26"/>
          <w:szCs w:val="26"/>
        </w:rPr>
        <w:t xml:space="preserve">in compliance with Act 129 and the Commission’s order approving the </w:t>
      </w:r>
      <w:r w:rsidR="00FA05E1">
        <w:rPr>
          <w:sz w:val="26"/>
          <w:szCs w:val="26"/>
        </w:rPr>
        <w:t>Company</w:t>
      </w:r>
      <w:r w:rsidR="002A740F" w:rsidRPr="000B2AC8">
        <w:rPr>
          <w:sz w:val="26"/>
          <w:szCs w:val="26"/>
        </w:rPr>
        <w:t xml:space="preserve">’s Smart Meter procurement and installation plan. </w:t>
      </w:r>
      <w:r w:rsidR="008950B6">
        <w:rPr>
          <w:sz w:val="26"/>
          <w:szCs w:val="26"/>
        </w:rPr>
        <w:t xml:space="preserve"> </w:t>
      </w:r>
      <w:r w:rsidR="002A740F" w:rsidRPr="000B2AC8">
        <w:rPr>
          <w:sz w:val="26"/>
          <w:szCs w:val="26"/>
        </w:rPr>
        <w:t xml:space="preserve">PECO also asserted </w:t>
      </w:r>
      <w:r>
        <w:rPr>
          <w:sz w:val="26"/>
          <w:szCs w:val="26"/>
        </w:rPr>
        <w:t xml:space="preserve">in the Preliminary Objections </w:t>
      </w:r>
      <w:r w:rsidR="002A740F" w:rsidRPr="000B2AC8">
        <w:rPr>
          <w:sz w:val="26"/>
          <w:szCs w:val="26"/>
        </w:rPr>
        <w:t xml:space="preserve">that although the Complainant is seeking to opt out of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 xml:space="preserve">eter </w:t>
      </w:r>
      <w:r w:rsidR="002A740F" w:rsidRPr="000B2AC8">
        <w:rPr>
          <w:sz w:val="26"/>
          <w:szCs w:val="26"/>
        </w:rPr>
        <w:t xml:space="preserve">installation, that she may not opt out and that she is subject to termination of service for refusing access to her meter and installation of a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2A740F" w:rsidRPr="000B2AC8">
        <w:rPr>
          <w:sz w:val="26"/>
          <w:szCs w:val="26"/>
        </w:rPr>
        <w:t xml:space="preserve">. </w:t>
      </w:r>
      <w:r w:rsidR="008950B6">
        <w:rPr>
          <w:sz w:val="26"/>
          <w:szCs w:val="26"/>
        </w:rPr>
        <w:t xml:space="preserve"> </w:t>
      </w:r>
      <w:r w:rsidR="002A740F" w:rsidRPr="000B2AC8">
        <w:rPr>
          <w:sz w:val="26"/>
          <w:szCs w:val="26"/>
        </w:rPr>
        <w:t>PECO contended that there were no genuine is</w:t>
      </w:r>
      <w:r>
        <w:rPr>
          <w:sz w:val="26"/>
          <w:szCs w:val="26"/>
        </w:rPr>
        <w:t>sues of fact present, that the C</w:t>
      </w:r>
      <w:r w:rsidR="002A740F" w:rsidRPr="000B2AC8">
        <w:rPr>
          <w:sz w:val="26"/>
          <w:szCs w:val="26"/>
        </w:rPr>
        <w:t xml:space="preserve">ompany is entitled to judgment as a matter of law and that the Commission should dismiss all issues raised in the </w:t>
      </w:r>
      <w:r w:rsidR="00E768F7">
        <w:rPr>
          <w:sz w:val="26"/>
          <w:szCs w:val="26"/>
        </w:rPr>
        <w:t>C</w:t>
      </w:r>
      <w:r w:rsidR="002A740F" w:rsidRPr="000B2AC8">
        <w:rPr>
          <w:sz w:val="26"/>
          <w:szCs w:val="26"/>
        </w:rPr>
        <w:t>omplaint.</w:t>
      </w:r>
    </w:p>
    <w:p w14:paraId="657D2CF0" w14:textId="77777777" w:rsidR="002A740F" w:rsidRPr="002A740F" w:rsidRDefault="002A740F" w:rsidP="0043125D">
      <w:pPr>
        <w:widowControl/>
        <w:autoSpaceDE w:val="0"/>
        <w:autoSpaceDN w:val="0"/>
        <w:adjustRightInd w:val="0"/>
        <w:spacing w:line="360" w:lineRule="auto"/>
        <w:rPr>
          <w:rFonts w:eastAsiaTheme="minorHAnsi"/>
          <w:color w:val="000000"/>
          <w:sz w:val="26"/>
          <w:szCs w:val="26"/>
        </w:rPr>
      </w:pPr>
    </w:p>
    <w:p w14:paraId="0E31D57F" w14:textId="77777777" w:rsidR="002A740F" w:rsidRPr="000B2AC8" w:rsidRDefault="002A740F" w:rsidP="000B2AC8">
      <w:pPr>
        <w:widowControl/>
        <w:autoSpaceDE w:val="0"/>
        <w:autoSpaceDN w:val="0"/>
        <w:adjustRightInd w:val="0"/>
        <w:spacing w:line="360" w:lineRule="auto"/>
        <w:ind w:firstLine="1440"/>
        <w:rPr>
          <w:rFonts w:eastAsiaTheme="minorHAnsi"/>
          <w:color w:val="000000"/>
          <w:sz w:val="26"/>
          <w:szCs w:val="26"/>
        </w:rPr>
      </w:pPr>
      <w:r w:rsidRPr="002A740F">
        <w:rPr>
          <w:rFonts w:eastAsiaTheme="minorHAnsi"/>
          <w:color w:val="000000"/>
          <w:sz w:val="26"/>
          <w:szCs w:val="26"/>
        </w:rPr>
        <w:t xml:space="preserve">On May 11, 2015, </w:t>
      </w:r>
      <w:r w:rsidR="008950B6">
        <w:rPr>
          <w:rFonts w:eastAsiaTheme="minorHAnsi"/>
          <w:color w:val="000000"/>
          <w:sz w:val="26"/>
          <w:szCs w:val="26"/>
        </w:rPr>
        <w:t xml:space="preserve">the </w:t>
      </w:r>
      <w:r w:rsidRPr="002A740F">
        <w:rPr>
          <w:rFonts w:eastAsiaTheme="minorHAnsi"/>
          <w:color w:val="000000"/>
          <w:sz w:val="26"/>
          <w:szCs w:val="26"/>
        </w:rPr>
        <w:t>Complain</w:t>
      </w:r>
      <w:r w:rsidR="008950B6">
        <w:rPr>
          <w:rFonts w:eastAsiaTheme="minorHAnsi"/>
          <w:color w:val="000000"/>
          <w:sz w:val="26"/>
          <w:szCs w:val="26"/>
        </w:rPr>
        <w:t>ant</w:t>
      </w:r>
      <w:r w:rsidRPr="002A740F">
        <w:rPr>
          <w:rFonts w:eastAsiaTheme="minorHAnsi"/>
          <w:color w:val="000000"/>
          <w:sz w:val="26"/>
          <w:szCs w:val="26"/>
        </w:rPr>
        <w:t xml:space="preserve"> filed a letter, again asserting that she would like to opt out of a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 xml:space="preserve"> </w:t>
      </w:r>
      <w:r w:rsidRPr="002A740F">
        <w:rPr>
          <w:rFonts w:eastAsiaTheme="minorHAnsi"/>
          <w:color w:val="000000"/>
          <w:sz w:val="26"/>
          <w:szCs w:val="26"/>
        </w:rPr>
        <w:t xml:space="preserve">due to her health concerns as a breast cancer survivor and that the Commission had misinterpreted Act 129 as requiring mandatory installation of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p>
    <w:p w14:paraId="28D8289A" w14:textId="77777777" w:rsidR="002A740F" w:rsidRPr="002A740F" w:rsidRDefault="002A740F" w:rsidP="000B2AC8">
      <w:pPr>
        <w:widowControl/>
        <w:autoSpaceDE w:val="0"/>
        <w:autoSpaceDN w:val="0"/>
        <w:adjustRightInd w:val="0"/>
        <w:spacing w:line="360" w:lineRule="auto"/>
        <w:ind w:firstLine="1440"/>
        <w:rPr>
          <w:rFonts w:eastAsiaTheme="minorHAnsi"/>
          <w:color w:val="000000"/>
          <w:sz w:val="26"/>
          <w:szCs w:val="26"/>
        </w:rPr>
      </w:pPr>
    </w:p>
    <w:p w14:paraId="079A7005" w14:textId="6BC54749" w:rsidR="002A740F" w:rsidRPr="000B2AC8" w:rsidRDefault="0043125D" w:rsidP="000B2AC8">
      <w:pPr>
        <w:widowControl/>
        <w:autoSpaceDE w:val="0"/>
        <w:autoSpaceDN w:val="0"/>
        <w:adjustRightInd w:val="0"/>
        <w:spacing w:line="360" w:lineRule="auto"/>
        <w:ind w:firstLine="1440"/>
        <w:rPr>
          <w:rFonts w:eastAsiaTheme="minorHAnsi"/>
          <w:color w:val="000000"/>
          <w:sz w:val="26"/>
          <w:szCs w:val="26"/>
        </w:rPr>
      </w:pPr>
      <w:r>
        <w:rPr>
          <w:rFonts w:eastAsiaTheme="minorHAnsi"/>
          <w:color w:val="000000"/>
          <w:sz w:val="26"/>
          <w:szCs w:val="26"/>
        </w:rPr>
        <w:t>On June 15, 2015, t</w:t>
      </w:r>
      <w:r w:rsidR="00537A3D">
        <w:rPr>
          <w:rFonts w:eastAsiaTheme="minorHAnsi"/>
          <w:color w:val="000000"/>
          <w:sz w:val="26"/>
          <w:szCs w:val="26"/>
        </w:rPr>
        <w:t xml:space="preserve">he Commission issued the Initial Decision of ALJ </w:t>
      </w:r>
      <w:r w:rsidRPr="002A740F">
        <w:rPr>
          <w:rFonts w:eastAsiaTheme="minorHAnsi"/>
          <w:color w:val="000000"/>
          <w:sz w:val="26"/>
          <w:szCs w:val="26"/>
        </w:rPr>
        <w:t>Elizabeth</w:t>
      </w:r>
      <w:r w:rsidR="0007078A">
        <w:rPr>
          <w:rFonts w:eastAsiaTheme="minorHAnsi"/>
          <w:color w:val="000000"/>
          <w:sz w:val="26"/>
          <w:szCs w:val="26"/>
        </w:rPr>
        <w:t> </w:t>
      </w:r>
      <w:r w:rsidRPr="002A740F">
        <w:rPr>
          <w:rFonts w:eastAsiaTheme="minorHAnsi"/>
          <w:color w:val="000000"/>
          <w:sz w:val="26"/>
          <w:szCs w:val="26"/>
        </w:rPr>
        <w:t>H.</w:t>
      </w:r>
      <w:r w:rsidR="0007078A">
        <w:rPr>
          <w:rFonts w:eastAsiaTheme="minorHAnsi"/>
          <w:color w:val="000000"/>
          <w:sz w:val="26"/>
          <w:szCs w:val="26"/>
        </w:rPr>
        <w:t> </w:t>
      </w:r>
      <w:r w:rsidRPr="002A740F">
        <w:rPr>
          <w:rFonts w:eastAsiaTheme="minorHAnsi"/>
          <w:color w:val="000000"/>
          <w:sz w:val="26"/>
          <w:szCs w:val="26"/>
        </w:rPr>
        <w:t>Barnes</w:t>
      </w:r>
      <w:r w:rsidR="00537A3D">
        <w:rPr>
          <w:rFonts w:eastAsiaTheme="minorHAnsi"/>
          <w:color w:val="000000"/>
          <w:sz w:val="26"/>
          <w:szCs w:val="26"/>
        </w:rPr>
        <w:t xml:space="preserve">, which </w:t>
      </w:r>
      <w:r w:rsidR="002A740F" w:rsidRPr="002A740F">
        <w:rPr>
          <w:rFonts w:eastAsiaTheme="minorHAnsi"/>
          <w:color w:val="000000"/>
          <w:sz w:val="26"/>
          <w:szCs w:val="26"/>
        </w:rPr>
        <w:t xml:space="preserve">sustained </w:t>
      </w:r>
      <w:r w:rsidR="001F7D11">
        <w:rPr>
          <w:rFonts w:eastAsiaTheme="minorHAnsi"/>
          <w:color w:val="000000"/>
          <w:sz w:val="26"/>
          <w:szCs w:val="26"/>
        </w:rPr>
        <w:t>PECO’s</w:t>
      </w:r>
      <w:r w:rsidR="002A740F" w:rsidRPr="002A740F">
        <w:rPr>
          <w:rFonts w:eastAsiaTheme="minorHAnsi"/>
          <w:color w:val="000000"/>
          <w:sz w:val="26"/>
          <w:szCs w:val="26"/>
        </w:rPr>
        <w:t xml:space="preserve"> Preliminary Objections </w:t>
      </w:r>
      <w:r w:rsidR="001F7D11">
        <w:rPr>
          <w:rFonts w:eastAsiaTheme="minorHAnsi"/>
          <w:color w:val="000000"/>
          <w:sz w:val="26"/>
          <w:szCs w:val="26"/>
        </w:rPr>
        <w:t xml:space="preserve">on the basis </w:t>
      </w:r>
      <w:r w:rsidR="002A740F" w:rsidRPr="002A740F">
        <w:rPr>
          <w:rFonts w:eastAsiaTheme="minorHAnsi"/>
          <w:color w:val="000000"/>
          <w:sz w:val="26"/>
          <w:szCs w:val="26"/>
        </w:rPr>
        <w:t xml:space="preserve">that under the </w:t>
      </w:r>
      <w:r w:rsidR="001F7D11">
        <w:rPr>
          <w:rFonts w:eastAsiaTheme="minorHAnsi"/>
          <w:color w:val="000000"/>
          <w:sz w:val="26"/>
          <w:szCs w:val="26"/>
        </w:rPr>
        <w:t>then-</w:t>
      </w:r>
      <w:r w:rsidR="002A740F" w:rsidRPr="002A740F">
        <w:rPr>
          <w:rFonts w:eastAsiaTheme="minorHAnsi"/>
          <w:color w:val="000000"/>
          <w:sz w:val="26"/>
          <w:szCs w:val="26"/>
        </w:rPr>
        <w:t xml:space="preserve">current law in Pennsylvania, there </w:t>
      </w:r>
      <w:r w:rsidR="001F7D11">
        <w:rPr>
          <w:rFonts w:eastAsiaTheme="minorHAnsi"/>
          <w:color w:val="000000"/>
          <w:sz w:val="26"/>
          <w:szCs w:val="26"/>
        </w:rPr>
        <w:t>had been</w:t>
      </w:r>
      <w:r w:rsidR="002A740F" w:rsidRPr="002A740F">
        <w:rPr>
          <w:rFonts w:eastAsiaTheme="minorHAnsi"/>
          <w:color w:val="000000"/>
          <w:sz w:val="26"/>
          <w:szCs w:val="26"/>
        </w:rPr>
        <w:t xml:space="preserve"> no customer </w:t>
      </w:r>
      <w:r w:rsidR="001F7D11">
        <w:rPr>
          <w:rFonts w:eastAsiaTheme="minorHAnsi"/>
          <w:color w:val="000000"/>
          <w:sz w:val="26"/>
          <w:szCs w:val="26"/>
        </w:rPr>
        <w:t>“</w:t>
      </w:r>
      <w:r w:rsidR="002A740F" w:rsidRPr="002A740F">
        <w:rPr>
          <w:rFonts w:eastAsiaTheme="minorHAnsi"/>
          <w:color w:val="000000"/>
          <w:sz w:val="26"/>
          <w:szCs w:val="26"/>
        </w:rPr>
        <w:t>opt-out</w:t>
      </w:r>
      <w:r w:rsidR="001F7D11">
        <w:rPr>
          <w:rFonts w:eastAsiaTheme="minorHAnsi"/>
          <w:color w:val="000000"/>
          <w:sz w:val="26"/>
          <w:szCs w:val="26"/>
        </w:rPr>
        <w:t>”</w:t>
      </w:r>
      <w:r w:rsidR="002A740F" w:rsidRPr="002A740F">
        <w:rPr>
          <w:rFonts w:eastAsiaTheme="minorHAnsi"/>
          <w:color w:val="000000"/>
          <w:sz w:val="26"/>
          <w:szCs w:val="26"/>
        </w:rPr>
        <w:t xml:space="preserve"> option for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07078A">
        <w:rPr>
          <w:sz w:val="26"/>
          <w:szCs w:val="26"/>
        </w:rPr>
        <w:t>,</w:t>
      </w:r>
      <w:r w:rsidR="008950B6" w:rsidRPr="000B2AC8">
        <w:rPr>
          <w:sz w:val="26"/>
          <w:szCs w:val="26"/>
        </w:rPr>
        <w:t xml:space="preserve"> </w:t>
      </w:r>
      <w:r w:rsidR="002A740F" w:rsidRPr="002A740F">
        <w:rPr>
          <w:rFonts w:eastAsiaTheme="minorHAnsi"/>
          <w:color w:val="000000"/>
          <w:sz w:val="26"/>
          <w:szCs w:val="26"/>
        </w:rPr>
        <w:t xml:space="preserve">and </w:t>
      </w:r>
      <w:r w:rsidR="001F7D11">
        <w:rPr>
          <w:rFonts w:eastAsiaTheme="minorHAnsi"/>
          <w:color w:val="000000"/>
          <w:sz w:val="26"/>
          <w:szCs w:val="26"/>
        </w:rPr>
        <w:t>that PECO had been</w:t>
      </w:r>
      <w:r w:rsidR="002A740F" w:rsidRPr="002A740F">
        <w:rPr>
          <w:rFonts w:eastAsiaTheme="minorHAnsi"/>
          <w:color w:val="000000"/>
          <w:sz w:val="26"/>
          <w:szCs w:val="26"/>
        </w:rPr>
        <w:t xml:space="preserve"> required to deploy and install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eter</w:t>
      </w:r>
      <w:r w:rsidR="008950B6">
        <w:rPr>
          <w:sz w:val="26"/>
          <w:szCs w:val="26"/>
        </w:rPr>
        <w:t>s</w:t>
      </w:r>
      <w:r w:rsidR="008950B6" w:rsidRPr="000B2AC8">
        <w:rPr>
          <w:sz w:val="26"/>
          <w:szCs w:val="26"/>
        </w:rPr>
        <w:t xml:space="preserve"> </w:t>
      </w:r>
      <w:r w:rsidR="002A740F" w:rsidRPr="002A740F">
        <w:rPr>
          <w:rFonts w:eastAsiaTheme="minorHAnsi"/>
          <w:color w:val="000000"/>
          <w:sz w:val="26"/>
          <w:szCs w:val="26"/>
        </w:rPr>
        <w:t xml:space="preserve">in accordance with its Commission-approved Smart Meter Plan as of May 6, 2010. </w:t>
      </w:r>
      <w:r w:rsidR="008950B6">
        <w:rPr>
          <w:rFonts w:eastAsiaTheme="minorHAnsi"/>
          <w:color w:val="000000"/>
          <w:sz w:val="26"/>
          <w:szCs w:val="26"/>
        </w:rPr>
        <w:t xml:space="preserve"> </w:t>
      </w:r>
      <w:r w:rsidR="002A740F" w:rsidRPr="002A740F">
        <w:rPr>
          <w:rFonts w:eastAsiaTheme="minorHAnsi"/>
          <w:color w:val="000000"/>
          <w:sz w:val="26"/>
          <w:szCs w:val="26"/>
        </w:rPr>
        <w:t>ALJ Barnes noted that the Commission has no authority, absent a directive in the form of legislation, to prohibit the EDC from installing a Smart Meter where a customer does not want one.</w:t>
      </w:r>
    </w:p>
    <w:p w14:paraId="4AC81BA6" w14:textId="77777777" w:rsidR="002A740F" w:rsidRPr="002A740F" w:rsidRDefault="002A740F" w:rsidP="000B2AC8">
      <w:pPr>
        <w:widowControl/>
        <w:autoSpaceDE w:val="0"/>
        <w:autoSpaceDN w:val="0"/>
        <w:adjustRightInd w:val="0"/>
        <w:spacing w:line="360" w:lineRule="auto"/>
        <w:ind w:firstLine="1440"/>
        <w:rPr>
          <w:rFonts w:eastAsiaTheme="minorHAnsi"/>
          <w:color w:val="000000"/>
          <w:sz w:val="26"/>
          <w:szCs w:val="26"/>
        </w:rPr>
      </w:pPr>
    </w:p>
    <w:p w14:paraId="79D9931B" w14:textId="0A1BA717" w:rsidR="002A740F" w:rsidRDefault="0043125D" w:rsidP="000B2AC8">
      <w:pPr>
        <w:pStyle w:val="Default"/>
        <w:spacing w:line="360" w:lineRule="auto"/>
        <w:ind w:firstLine="1440"/>
        <w:rPr>
          <w:sz w:val="26"/>
          <w:szCs w:val="26"/>
        </w:rPr>
      </w:pPr>
      <w:r>
        <w:rPr>
          <w:sz w:val="26"/>
          <w:szCs w:val="26"/>
        </w:rPr>
        <w:t>On June 26, 2015, t</w:t>
      </w:r>
      <w:r w:rsidR="008950B6">
        <w:rPr>
          <w:sz w:val="26"/>
          <w:szCs w:val="26"/>
        </w:rPr>
        <w:t xml:space="preserve">he </w:t>
      </w:r>
      <w:r w:rsidR="008A6B0D">
        <w:rPr>
          <w:sz w:val="26"/>
          <w:szCs w:val="26"/>
        </w:rPr>
        <w:t>Complainant filed four E</w:t>
      </w:r>
      <w:r w:rsidR="002A740F" w:rsidRPr="000B2AC8">
        <w:rPr>
          <w:sz w:val="26"/>
          <w:szCs w:val="26"/>
        </w:rPr>
        <w:t>xceptions</w:t>
      </w:r>
      <w:r>
        <w:rPr>
          <w:sz w:val="26"/>
          <w:szCs w:val="26"/>
        </w:rPr>
        <w:t xml:space="preserve"> to the Initial Decision of ALJ Barnes,</w:t>
      </w:r>
      <w:r w:rsidR="002A740F" w:rsidRPr="000B2AC8">
        <w:rPr>
          <w:sz w:val="26"/>
          <w:szCs w:val="26"/>
        </w:rPr>
        <w:t xml:space="preserve"> in which she: </w:t>
      </w:r>
      <w:r w:rsidR="0007078A">
        <w:rPr>
          <w:sz w:val="26"/>
          <w:szCs w:val="26"/>
        </w:rPr>
        <w:t>(</w:t>
      </w:r>
      <w:r w:rsidR="002A740F" w:rsidRPr="000B2AC8">
        <w:rPr>
          <w:sz w:val="26"/>
          <w:szCs w:val="26"/>
        </w:rPr>
        <w:t xml:space="preserve">1) questioned that there is no opt out of a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 xml:space="preserve">eter </w:t>
      </w:r>
      <w:r w:rsidR="002A740F" w:rsidRPr="000B2AC8">
        <w:rPr>
          <w:sz w:val="26"/>
          <w:szCs w:val="26"/>
        </w:rPr>
        <w:t xml:space="preserve">available and that the interpretation by the Commission of Act 129 as mandating </w:t>
      </w:r>
      <w:r w:rsidR="008950B6">
        <w:rPr>
          <w:sz w:val="26"/>
          <w:szCs w:val="26"/>
        </w:rPr>
        <w:t>s</w:t>
      </w:r>
      <w:r w:rsidR="008950B6" w:rsidRPr="000B2AC8">
        <w:rPr>
          <w:sz w:val="26"/>
          <w:szCs w:val="26"/>
        </w:rPr>
        <w:t xml:space="preserve">mart </w:t>
      </w:r>
      <w:r w:rsidR="008950B6">
        <w:rPr>
          <w:sz w:val="26"/>
          <w:szCs w:val="26"/>
        </w:rPr>
        <w:t>m</w:t>
      </w:r>
      <w:r w:rsidR="008950B6" w:rsidRPr="000B2AC8">
        <w:rPr>
          <w:sz w:val="26"/>
          <w:szCs w:val="26"/>
        </w:rPr>
        <w:t xml:space="preserve">eter </w:t>
      </w:r>
      <w:r w:rsidR="002A740F" w:rsidRPr="000B2AC8">
        <w:rPr>
          <w:sz w:val="26"/>
          <w:szCs w:val="26"/>
        </w:rPr>
        <w:t xml:space="preserve">installation in violation of the U.S. Constitution, ethics, the First and Fourth Amendments to the U.S. Constitution and the Consumer Products Safety Act; </w:t>
      </w:r>
      <w:r w:rsidR="0007078A">
        <w:rPr>
          <w:sz w:val="26"/>
          <w:szCs w:val="26"/>
        </w:rPr>
        <w:t>(</w:t>
      </w:r>
      <w:r w:rsidR="002A740F" w:rsidRPr="000B2AC8">
        <w:rPr>
          <w:sz w:val="26"/>
          <w:szCs w:val="26"/>
        </w:rPr>
        <w:t xml:space="preserve">2) asserted that the Commission’s decisions stating that there is no opt out available is overreaching and overstepping the agency’s statutory authority and that PECO’s constant threat to consumers that their electric service will be terminated if they do not relent to installation despite legitimate health and safety concerns </w:t>
      </w:r>
      <w:r w:rsidR="002A740F" w:rsidRPr="00914F3C">
        <w:rPr>
          <w:sz w:val="26"/>
          <w:szCs w:val="26"/>
        </w:rPr>
        <w:t>is emotional injury for which</w:t>
      </w:r>
      <w:r w:rsidR="002A740F" w:rsidRPr="000B2AC8">
        <w:rPr>
          <w:sz w:val="26"/>
          <w:szCs w:val="26"/>
        </w:rPr>
        <w:t xml:space="preserve"> PECO and the Commission may be held liable; </w:t>
      </w:r>
      <w:r w:rsidR="002D114E">
        <w:rPr>
          <w:sz w:val="26"/>
          <w:szCs w:val="26"/>
        </w:rPr>
        <w:t>(</w:t>
      </w:r>
      <w:r w:rsidR="002A740F" w:rsidRPr="000B2AC8">
        <w:rPr>
          <w:sz w:val="26"/>
          <w:szCs w:val="26"/>
        </w:rPr>
        <w:t xml:space="preserve">3) contended that bills have been introduced to the legislature to provide an opt out; and </w:t>
      </w:r>
      <w:r w:rsidR="002D114E">
        <w:rPr>
          <w:sz w:val="26"/>
          <w:szCs w:val="26"/>
        </w:rPr>
        <w:t>(</w:t>
      </w:r>
      <w:r w:rsidR="002A740F" w:rsidRPr="000B2AC8">
        <w:rPr>
          <w:sz w:val="26"/>
          <w:szCs w:val="26"/>
        </w:rPr>
        <w:t>4) alleged that the Act 129 legislative record shows legislative intent to provide an opt out of Smart Meter installation.</w:t>
      </w:r>
    </w:p>
    <w:p w14:paraId="2AED70EA" w14:textId="77777777" w:rsidR="000B2AC8" w:rsidRPr="000B2AC8" w:rsidRDefault="000B2AC8" w:rsidP="000B2AC8">
      <w:pPr>
        <w:pStyle w:val="Default"/>
        <w:spacing w:line="360" w:lineRule="auto"/>
        <w:ind w:firstLine="1440"/>
        <w:rPr>
          <w:sz w:val="26"/>
          <w:szCs w:val="26"/>
        </w:rPr>
      </w:pPr>
    </w:p>
    <w:p w14:paraId="72118F74" w14:textId="61E5D254" w:rsidR="002A740F" w:rsidRPr="002A740F" w:rsidRDefault="002A740F" w:rsidP="00405C53">
      <w:pPr>
        <w:widowControl/>
        <w:autoSpaceDE w:val="0"/>
        <w:autoSpaceDN w:val="0"/>
        <w:adjustRightInd w:val="0"/>
        <w:spacing w:line="360" w:lineRule="auto"/>
        <w:ind w:firstLine="1440"/>
        <w:rPr>
          <w:rFonts w:eastAsiaTheme="minorHAnsi"/>
          <w:color w:val="000000"/>
          <w:sz w:val="26"/>
          <w:szCs w:val="26"/>
        </w:rPr>
      </w:pPr>
      <w:r w:rsidRPr="002A740F">
        <w:rPr>
          <w:rFonts w:eastAsiaTheme="minorHAnsi"/>
          <w:color w:val="000000"/>
          <w:sz w:val="26"/>
          <w:szCs w:val="26"/>
        </w:rPr>
        <w:t xml:space="preserve">On April 21, 2016, the Commission </w:t>
      </w:r>
      <w:r w:rsidR="00F41939">
        <w:rPr>
          <w:rFonts w:eastAsiaTheme="minorHAnsi"/>
          <w:color w:val="000000"/>
          <w:sz w:val="26"/>
          <w:szCs w:val="26"/>
        </w:rPr>
        <w:t>entered</w:t>
      </w:r>
      <w:r w:rsidRPr="002A740F">
        <w:rPr>
          <w:rFonts w:eastAsiaTheme="minorHAnsi"/>
          <w:color w:val="000000"/>
          <w:sz w:val="26"/>
          <w:szCs w:val="26"/>
        </w:rPr>
        <w:t xml:space="preserve"> an Opinion and Order granting, in part,</w:t>
      </w:r>
      <w:r w:rsidR="00253A47">
        <w:rPr>
          <w:rFonts w:eastAsiaTheme="minorHAnsi"/>
          <w:color w:val="000000"/>
          <w:sz w:val="26"/>
          <w:szCs w:val="26"/>
        </w:rPr>
        <w:t xml:space="preserve"> the</w:t>
      </w:r>
      <w:r w:rsidR="00537A3D">
        <w:rPr>
          <w:rFonts w:eastAsiaTheme="minorHAnsi"/>
          <w:color w:val="000000"/>
          <w:sz w:val="26"/>
          <w:szCs w:val="26"/>
        </w:rPr>
        <w:t xml:space="preserve"> Complainant’s E</w:t>
      </w:r>
      <w:r w:rsidRPr="002A740F">
        <w:rPr>
          <w:rFonts w:eastAsiaTheme="minorHAnsi"/>
          <w:color w:val="000000"/>
          <w:sz w:val="26"/>
          <w:szCs w:val="26"/>
        </w:rPr>
        <w:t xml:space="preserve">xceptions and reversing the </w:t>
      </w:r>
      <w:r w:rsidR="00537A3D">
        <w:rPr>
          <w:rFonts w:eastAsiaTheme="minorHAnsi"/>
          <w:color w:val="000000"/>
          <w:sz w:val="26"/>
          <w:szCs w:val="26"/>
        </w:rPr>
        <w:t>Initial D</w:t>
      </w:r>
      <w:r w:rsidRPr="002A740F">
        <w:rPr>
          <w:rFonts w:eastAsiaTheme="minorHAnsi"/>
          <w:color w:val="000000"/>
          <w:sz w:val="26"/>
          <w:szCs w:val="26"/>
        </w:rPr>
        <w:t xml:space="preserve">ecision on the Preliminary Objections. </w:t>
      </w:r>
      <w:r w:rsidR="009B18EA">
        <w:rPr>
          <w:rFonts w:eastAsiaTheme="minorHAnsi"/>
          <w:color w:val="000000"/>
          <w:sz w:val="26"/>
          <w:szCs w:val="26"/>
        </w:rPr>
        <w:t xml:space="preserve"> </w:t>
      </w:r>
      <w:r w:rsidRPr="002A740F">
        <w:rPr>
          <w:rFonts w:eastAsiaTheme="minorHAnsi"/>
          <w:color w:val="000000"/>
          <w:sz w:val="26"/>
          <w:szCs w:val="26"/>
        </w:rPr>
        <w:t xml:space="preserve">Particularly, the Commission found that the relief sought by PECO in its Preliminary Objections is not clearly warranted and free from doubt. </w:t>
      </w:r>
      <w:r w:rsidR="00457281">
        <w:rPr>
          <w:rFonts w:eastAsiaTheme="minorHAnsi"/>
          <w:color w:val="000000"/>
          <w:sz w:val="26"/>
          <w:szCs w:val="26"/>
        </w:rPr>
        <w:t xml:space="preserve"> </w:t>
      </w:r>
      <w:r w:rsidRPr="002A740F">
        <w:rPr>
          <w:rFonts w:eastAsiaTheme="minorHAnsi"/>
          <w:color w:val="000000"/>
          <w:sz w:val="26"/>
          <w:szCs w:val="26"/>
        </w:rPr>
        <w:t xml:space="preserve">The Commission determined that </w:t>
      </w:r>
      <w:r w:rsidR="00253A47">
        <w:rPr>
          <w:rFonts w:eastAsiaTheme="minorHAnsi"/>
          <w:color w:val="000000"/>
          <w:sz w:val="26"/>
          <w:szCs w:val="26"/>
        </w:rPr>
        <w:t xml:space="preserve">the </w:t>
      </w:r>
      <w:r w:rsidRPr="002A740F">
        <w:rPr>
          <w:rFonts w:eastAsiaTheme="minorHAnsi"/>
          <w:color w:val="000000"/>
          <w:sz w:val="26"/>
          <w:szCs w:val="26"/>
        </w:rPr>
        <w:t xml:space="preserve">Complainant’s allegations warranted a hearing given her “status as a breast cancer survivor with concerns over </w:t>
      </w:r>
      <w:r w:rsidR="00253A47">
        <w:rPr>
          <w:sz w:val="26"/>
          <w:szCs w:val="26"/>
        </w:rPr>
        <w:t>s</w:t>
      </w:r>
      <w:r w:rsidR="00253A47" w:rsidRPr="000B2AC8">
        <w:rPr>
          <w:sz w:val="26"/>
          <w:szCs w:val="26"/>
        </w:rPr>
        <w:t xml:space="preserve">mart </w:t>
      </w:r>
      <w:r w:rsidR="00253A47">
        <w:rPr>
          <w:sz w:val="26"/>
          <w:szCs w:val="26"/>
        </w:rPr>
        <w:t>m</w:t>
      </w:r>
      <w:r w:rsidR="00253A47" w:rsidRPr="000B2AC8">
        <w:rPr>
          <w:sz w:val="26"/>
          <w:szCs w:val="26"/>
        </w:rPr>
        <w:t xml:space="preserve">eter </w:t>
      </w:r>
      <w:r w:rsidRPr="002A740F">
        <w:rPr>
          <w:rFonts w:eastAsiaTheme="minorHAnsi"/>
          <w:color w:val="000000"/>
          <w:sz w:val="26"/>
          <w:szCs w:val="26"/>
        </w:rPr>
        <w:t xml:space="preserve">emissions, who fears for her health status if a </w:t>
      </w:r>
      <w:r w:rsidR="00253A47">
        <w:rPr>
          <w:sz w:val="26"/>
          <w:szCs w:val="26"/>
        </w:rPr>
        <w:t>s</w:t>
      </w:r>
      <w:r w:rsidR="00253A47" w:rsidRPr="000B2AC8">
        <w:rPr>
          <w:sz w:val="26"/>
          <w:szCs w:val="26"/>
        </w:rPr>
        <w:t xml:space="preserve">mart </w:t>
      </w:r>
      <w:r w:rsidR="00253A47">
        <w:rPr>
          <w:sz w:val="26"/>
          <w:szCs w:val="26"/>
        </w:rPr>
        <w:t>m</w:t>
      </w:r>
      <w:r w:rsidR="00253A47" w:rsidRPr="000B2AC8">
        <w:rPr>
          <w:sz w:val="26"/>
          <w:szCs w:val="26"/>
        </w:rPr>
        <w:t xml:space="preserve">eter </w:t>
      </w:r>
      <w:r w:rsidRPr="002A740F">
        <w:rPr>
          <w:rFonts w:eastAsiaTheme="minorHAnsi"/>
          <w:color w:val="000000"/>
          <w:sz w:val="26"/>
          <w:szCs w:val="26"/>
        </w:rPr>
        <w:t xml:space="preserve">is installed, and who remains under medical care for her condition by a physician prepared to offer his medical opinion that the radio frequencies emitted by a </w:t>
      </w:r>
      <w:r w:rsidR="00253A47">
        <w:rPr>
          <w:sz w:val="26"/>
          <w:szCs w:val="26"/>
        </w:rPr>
        <w:t>s</w:t>
      </w:r>
      <w:r w:rsidR="00253A47" w:rsidRPr="000B2AC8">
        <w:rPr>
          <w:sz w:val="26"/>
          <w:szCs w:val="26"/>
        </w:rPr>
        <w:t xml:space="preserve">mart </w:t>
      </w:r>
      <w:r w:rsidR="00253A47">
        <w:rPr>
          <w:sz w:val="26"/>
          <w:szCs w:val="26"/>
        </w:rPr>
        <w:t>m</w:t>
      </w:r>
      <w:r w:rsidR="00253A47" w:rsidRPr="000B2AC8">
        <w:rPr>
          <w:sz w:val="26"/>
          <w:szCs w:val="26"/>
        </w:rPr>
        <w:t>eter</w:t>
      </w:r>
      <w:r w:rsidR="00253A47">
        <w:rPr>
          <w:sz w:val="26"/>
          <w:szCs w:val="26"/>
        </w:rPr>
        <w:t xml:space="preserve"> </w:t>
      </w:r>
      <w:r w:rsidRPr="002A740F">
        <w:rPr>
          <w:rFonts w:eastAsiaTheme="minorHAnsi"/>
          <w:color w:val="000000"/>
          <w:sz w:val="26"/>
          <w:szCs w:val="26"/>
        </w:rPr>
        <w:t xml:space="preserve">installed in the Complainant’s home will interfere with her ability to heal and live cancer free.” </w:t>
      </w:r>
      <w:r w:rsidR="009B18EA">
        <w:rPr>
          <w:rFonts w:eastAsiaTheme="minorHAnsi"/>
          <w:color w:val="000000"/>
          <w:sz w:val="26"/>
          <w:szCs w:val="26"/>
        </w:rPr>
        <w:t xml:space="preserve"> </w:t>
      </w:r>
      <w:r w:rsidR="00F703F4">
        <w:rPr>
          <w:rFonts w:eastAsiaTheme="minorHAnsi"/>
          <w:color w:val="000000"/>
          <w:sz w:val="26"/>
          <w:szCs w:val="26"/>
        </w:rPr>
        <w:t>April 21, 2016</w:t>
      </w:r>
      <w:r w:rsidRPr="002A740F">
        <w:rPr>
          <w:rFonts w:eastAsiaTheme="minorHAnsi"/>
          <w:color w:val="000000"/>
          <w:sz w:val="26"/>
          <w:szCs w:val="26"/>
        </w:rPr>
        <w:t xml:space="preserve"> Order at 11. </w:t>
      </w:r>
      <w:r w:rsidR="009B18EA">
        <w:rPr>
          <w:rFonts w:eastAsiaTheme="minorHAnsi"/>
          <w:color w:val="000000"/>
          <w:sz w:val="26"/>
          <w:szCs w:val="26"/>
        </w:rPr>
        <w:t xml:space="preserve"> </w:t>
      </w:r>
      <w:r w:rsidRPr="002A740F">
        <w:rPr>
          <w:rFonts w:eastAsiaTheme="minorHAnsi"/>
          <w:color w:val="000000"/>
          <w:sz w:val="26"/>
          <w:szCs w:val="26"/>
        </w:rPr>
        <w:t xml:space="preserve">As the Commission stated: </w:t>
      </w:r>
      <w:r w:rsidR="00405C53">
        <w:rPr>
          <w:rFonts w:eastAsiaTheme="minorHAnsi"/>
          <w:color w:val="000000"/>
          <w:sz w:val="26"/>
          <w:szCs w:val="26"/>
        </w:rPr>
        <w:t>“</w:t>
      </w:r>
      <w:r w:rsidRPr="002A740F">
        <w:rPr>
          <w:rFonts w:eastAsiaTheme="minorHAnsi"/>
          <w:color w:val="000000"/>
          <w:sz w:val="26"/>
          <w:szCs w:val="26"/>
        </w:rPr>
        <w:t xml:space="preserve">Ms. Frompovich has alleged factual averments specific to her that, </w:t>
      </w:r>
      <w:r w:rsidRPr="002A740F">
        <w:rPr>
          <w:rFonts w:eastAsiaTheme="minorHAnsi"/>
          <w:i/>
          <w:iCs/>
          <w:color w:val="000000"/>
          <w:sz w:val="26"/>
          <w:szCs w:val="26"/>
        </w:rPr>
        <w:t>if proven</w:t>
      </w:r>
      <w:r w:rsidRPr="002A740F">
        <w:rPr>
          <w:rFonts w:eastAsiaTheme="minorHAnsi"/>
          <w:color w:val="000000"/>
          <w:sz w:val="26"/>
          <w:szCs w:val="26"/>
        </w:rPr>
        <w:t>, could implicate, under her particular circumstances, a violation of Section 1501 of the Code, a statute the Commission has jurisdiction to administer.</w:t>
      </w:r>
      <w:r w:rsidR="00405C53">
        <w:rPr>
          <w:rFonts w:eastAsiaTheme="minorHAnsi"/>
          <w:color w:val="000000"/>
          <w:sz w:val="26"/>
          <w:szCs w:val="26"/>
        </w:rPr>
        <w:t>”</w:t>
      </w:r>
      <w:r w:rsidRPr="002A740F">
        <w:rPr>
          <w:rFonts w:eastAsiaTheme="minorHAnsi"/>
          <w:color w:val="000000"/>
          <w:sz w:val="26"/>
          <w:szCs w:val="26"/>
        </w:rPr>
        <w:t xml:space="preserve"> </w:t>
      </w:r>
      <w:r w:rsidR="00405C53">
        <w:rPr>
          <w:rFonts w:eastAsiaTheme="minorHAnsi"/>
          <w:color w:val="000000"/>
          <w:sz w:val="26"/>
          <w:szCs w:val="26"/>
        </w:rPr>
        <w:t xml:space="preserve"> </w:t>
      </w:r>
      <w:r w:rsidR="00405C53" w:rsidRPr="00405C53">
        <w:rPr>
          <w:rFonts w:eastAsiaTheme="minorHAnsi"/>
          <w:i/>
          <w:color w:val="000000"/>
          <w:sz w:val="26"/>
          <w:szCs w:val="26"/>
        </w:rPr>
        <w:t>Id</w:t>
      </w:r>
      <w:r w:rsidR="00405C53">
        <w:rPr>
          <w:rFonts w:eastAsiaTheme="minorHAnsi"/>
          <w:color w:val="000000"/>
          <w:sz w:val="26"/>
          <w:szCs w:val="26"/>
        </w:rPr>
        <w:t xml:space="preserve">. </w:t>
      </w:r>
      <w:r w:rsidRPr="002A740F">
        <w:rPr>
          <w:rFonts w:eastAsiaTheme="minorHAnsi"/>
          <w:color w:val="000000"/>
          <w:sz w:val="26"/>
          <w:szCs w:val="26"/>
        </w:rPr>
        <w:t>(emphasis added)</w:t>
      </w:r>
      <w:r w:rsidR="00405C53">
        <w:rPr>
          <w:rFonts w:eastAsiaTheme="minorHAnsi"/>
          <w:color w:val="000000"/>
          <w:sz w:val="26"/>
          <w:szCs w:val="26"/>
        </w:rPr>
        <w:t>.</w:t>
      </w:r>
      <w:r w:rsidRPr="002A740F">
        <w:rPr>
          <w:rFonts w:eastAsiaTheme="minorHAnsi"/>
          <w:color w:val="000000"/>
          <w:sz w:val="26"/>
          <w:szCs w:val="26"/>
        </w:rPr>
        <w:t xml:space="preserve"> </w:t>
      </w:r>
    </w:p>
    <w:p w14:paraId="26B95C2A" w14:textId="77777777" w:rsidR="000B2AC8" w:rsidRPr="000B2AC8" w:rsidRDefault="000B2AC8" w:rsidP="000B2AC8">
      <w:pPr>
        <w:widowControl/>
        <w:spacing w:line="360" w:lineRule="auto"/>
        <w:ind w:firstLine="1440"/>
        <w:rPr>
          <w:rFonts w:eastAsiaTheme="minorHAnsi"/>
          <w:color w:val="000000"/>
          <w:sz w:val="26"/>
          <w:szCs w:val="26"/>
        </w:rPr>
      </w:pPr>
    </w:p>
    <w:p w14:paraId="30117706" w14:textId="77777777" w:rsidR="001B0C5E" w:rsidRPr="000B2AC8" w:rsidRDefault="002A740F" w:rsidP="000B2AC8">
      <w:pPr>
        <w:widowControl/>
        <w:spacing w:line="360" w:lineRule="auto"/>
        <w:ind w:firstLine="1440"/>
        <w:rPr>
          <w:rFonts w:eastAsiaTheme="minorHAnsi"/>
          <w:color w:val="000000"/>
          <w:sz w:val="26"/>
          <w:szCs w:val="26"/>
        </w:rPr>
      </w:pPr>
      <w:r w:rsidRPr="000B2AC8">
        <w:rPr>
          <w:rFonts w:eastAsiaTheme="minorHAnsi"/>
          <w:color w:val="000000"/>
          <w:sz w:val="26"/>
          <w:szCs w:val="26"/>
        </w:rPr>
        <w:t xml:space="preserve">The matter was returned to the Office of Administrative Law Judge to address </w:t>
      </w:r>
      <w:r w:rsidR="00457281">
        <w:rPr>
          <w:rFonts w:eastAsiaTheme="minorHAnsi"/>
          <w:color w:val="000000"/>
          <w:sz w:val="26"/>
          <w:szCs w:val="26"/>
        </w:rPr>
        <w:t xml:space="preserve">the </w:t>
      </w:r>
      <w:r w:rsidRPr="000B2AC8">
        <w:rPr>
          <w:rFonts w:eastAsiaTheme="minorHAnsi"/>
          <w:color w:val="000000"/>
          <w:sz w:val="26"/>
          <w:szCs w:val="26"/>
        </w:rPr>
        <w:t>Complainant’s Section 1501 allegations and assigned to Administrative Law Judges Christopher Pell and Darlene Heep.</w:t>
      </w:r>
    </w:p>
    <w:p w14:paraId="290FEAC3" w14:textId="77777777" w:rsidR="000B2AC8" w:rsidRPr="000B2AC8" w:rsidRDefault="000B2AC8" w:rsidP="000B2AC8">
      <w:pPr>
        <w:widowControl/>
        <w:spacing w:line="360" w:lineRule="auto"/>
        <w:ind w:firstLine="1440"/>
        <w:rPr>
          <w:rFonts w:eastAsiaTheme="minorHAnsi"/>
          <w:color w:val="000000"/>
          <w:sz w:val="26"/>
          <w:szCs w:val="26"/>
        </w:rPr>
      </w:pPr>
    </w:p>
    <w:p w14:paraId="62ADFC8D" w14:textId="723DF052" w:rsidR="000B2AC8" w:rsidRPr="000B2AC8" w:rsidRDefault="000B2AC8" w:rsidP="000B2AC8">
      <w:pPr>
        <w:widowControl/>
        <w:autoSpaceDE w:val="0"/>
        <w:autoSpaceDN w:val="0"/>
        <w:adjustRightInd w:val="0"/>
        <w:spacing w:line="360" w:lineRule="auto"/>
        <w:ind w:firstLine="1440"/>
        <w:rPr>
          <w:rFonts w:eastAsiaTheme="minorHAnsi"/>
          <w:color w:val="000000"/>
          <w:sz w:val="26"/>
          <w:szCs w:val="26"/>
        </w:rPr>
      </w:pPr>
      <w:r w:rsidRPr="000B2AC8">
        <w:rPr>
          <w:rFonts w:eastAsiaTheme="minorHAnsi"/>
          <w:color w:val="000000"/>
          <w:sz w:val="26"/>
          <w:szCs w:val="26"/>
        </w:rPr>
        <w:t xml:space="preserve">A hearing was held on November 2-3, 2016. </w:t>
      </w:r>
      <w:r w:rsidR="00253A47">
        <w:rPr>
          <w:rFonts w:eastAsiaTheme="minorHAnsi"/>
          <w:color w:val="000000"/>
          <w:sz w:val="26"/>
          <w:szCs w:val="26"/>
        </w:rPr>
        <w:t xml:space="preserve"> The </w:t>
      </w:r>
      <w:r w:rsidRPr="000B2AC8">
        <w:rPr>
          <w:rFonts w:eastAsiaTheme="minorHAnsi"/>
          <w:color w:val="000000"/>
          <w:sz w:val="26"/>
          <w:szCs w:val="26"/>
        </w:rPr>
        <w:t xml:space="preserve">Complainant appeared </w:t>
      </w:r>
      <w:r w:rsidRPr="000B2AC8">
        <w:rPr>
          <w:rFonts w:eastAsiaTheme="minorHAnsi"/>
          <w:i/>
          <w:iCs/>
          <w:color w:val="000000"/>
          <w:sz w:val="26"/>
          <w:szCs w:val="26"/>
        </w:rPr>
        <w:t xml:space="preserve">pro se, </w:t>
      </w:r>
      <w:r w:rsidRPr="000B2AC8">
        <w:rPr>
          <w:rFonts w:eastAsiaTheme="minorHAnsi"/>
          <w:color w:val="000000"/>
          <w:sz w:val="26"/>
          <w:szCs w:val="26"/>
        </w:rPr>
        <w:t xml:space="preserve">testified on her own behalf and presented no other witnesses. </w:t>
      </w:r>
      <w:r w:rsidR="00253A47">
        <w:rPr>
          <w:rFonts w:eastAsiaTheme="minorHAnsi"/>
          <w:color w:val="000000"/>
          <w:sz w:val="26"/>
          <w:szCs w:val="26"/>
        </w:rPr>
        <w:t xml:space="preserve"> </w:t>
      </w:r>
      <w:r w:rsidR="004B6C9A">
        <w:rPr>
          <w:rFonts w:eastAsiaTheme="minorHAnsi"/>
          <w:color w:val="000000"/>
          <w:sz w:val="26"/>
          <w:szCs w:val="26"/>
        </w:rPr>
        <w:t>Because of the Complainant’s professional background, the ALJ recognized her as an expert in “a very limited area on nutrition, natural healing, and treating cancers from that perspective.”  Tr.</w:t>
      </w:r>
      <w:r w:rsidR="002D114E">
        <w:rPr>
          <w:rFonts w:eastAsiaTheme="minorHAnsi"/>
          <w:color w:val="000000"/>
          <w:sz w:val="26"/>
          <w:szCs w:val="26"/>
        </w:rPr>
        <w:t> </w:t>
      </w:r>
      <w:r w:rsidR="004B6C9A">
        <w:rPr>
          <w:rFonts w:eastAsiaTheme="minorHAnsi"/>
          <w:color w:val="000000"/>
          <w:sz w:val="26"/>
          <w:szCs w:val="26"/>
        </w:rPr>
        <w:t>at</w:t>
      </w:r>
      <w:r w:rsidR="002D114E">
        <w:rPr>
          <w:rFonts w:eastAsiaTheme="minorHAnsi"/>
          <w:color w:val="000000"/>
          <w:sz w:val="26"/>
          <w:szCs w:val="26"/>
        </w:rPr>
        <w:t> </w:t>
      </w:r>
      <w:r w:rsidR="004B6C9A">
        <w:rPr>
          <w:rFonts w:eastAsiaTheme="minorHAnsi"/>
          <w:color w:val="000000"/>
          <w:sz w:val="26"/>
          <w:szCs w:val="26"/>
        </w:rPr>
        <w:t xml:space="preserve">33.  </w:t>
      </w:r>
      <w:r w:rsidRPr="000B2AC8">
        <w:rPr>
          <w:rFonts w:eastAsiaTheme="minorHAnsi"/>
          <w:color w:val="000000"/>
          <w:sz w:val="26"/>
          <w:szCs w:val="26"/>
        </w:rPr>
        <w:t xml:space="preserve">Thirteen exhibits were admitted on behalf of </w:t>
      </w:r>
      <w:r w:rsidR="00457281">
        <w:rPr>
          <w:rFonts w:eastAsiaTheme="minorHAnsi"/>
          <w:color w:val="000000"/>
          <w:sz w:val="26"/>
          <w:szCs w:val="26"/>
        </w:rPr>
        <w:t xml:space="preserve">the </w:t>
      </w:r>
      <w:r w:rsidRPr="000B2AC8">
        <w:rPr>
          <w:rFonts w:eastAsiaTheme="minorHAnsi"/>
          <w:color w:val="000000"/>
          <w:sz w:val="26"/>
          <w:szCs w:val="26"/>
        </w:rPr>
        <w:t>Complainant.</w:t>
      </w:r>
      <w:r w:rsidR="00457281">
        <w:rPr>
          <w:rFonts w:eastAsiaTheme="minorHAnsi"/>
          <w:color w:val="000000"/>
          <w:sz w:val="26"/>
          <w:szCs w:val="26"/>
        </w:rPr>
        <w:t xml:space="preserve">  </w:t>
      </w:r>
      <w:r w:rsidR="00457281" w:rsidRPr="00457281">
        <w:rPr>
          <w:rFonts w:eastAsiaTheme="minorHAnsi"/>
          <w:i/>
          <w:color w:val="000000"/>
          <w:sz w:val="26"/>
          <w:szCs w:val="26"/>
        </w:rPr>
        <w:t xml:space="preserve">See, </w:t>
      </w:r>
      <w:r w:rsidR="00457281">
        <w:rPr>
          <w:rFonts w:eastAsiaTheme="minorHAnsi"/>
          <w:color w:val="000000"/>
          <w:sz w:val="26"/>
          <w:szCs w:val="26"/>
        </w:rPr>
        <w:t xml:space="preserve">Tr. </w:t>
      </w:r>
      <w:r w:rsidR="00811120">
        <w:rPr>
          <w:rFonts w:eastAsiaTheme="minorHAnsi"/>
          <w:color w:val="000000"/>
          <w:sz w:val="26"/>
          <w:szCs w:val="26"/>
        </w:rPr>
        <w:t xml:space="preserve">at </w:t>
      </w:r>
      <w:r w:rsidR="00457281">
        <w:rPr>
          <w:rFonts w:eastAsiaTheme="minorHAnsi"/>
          <w:color w:val="000000"/>
          <w:sz w:val="26"/>
          <w:szCs w:val="26"/>
        </w:rPr>
        <w:t>4-5, 51- 67, 72, 87, 90, 91, 176, 181-82, 223-25, 225-28, 231-32, 236, 240, 249-50, 304-09.</w:t>
      </w:r>
    </w:p>
    <w:p w14:paraId="47BE9287" w14:textId="77777777" w:rsidR="000B2AC8" w:rsidRPr="000B2AC8" w:rsidRDefault="000B2AC8" w:rsidP="000B2AC8">
      <w:pPr>
        <w:widowControl/>
        <w:autoSpaceDE w:val="0"/>
        <w:autoSpaceDN w:val="0"/>
        <w:adjustRightInd w:val="0"/>
        <w:spacing w:line="360" w:lineRule="auto"/>
        <w:ind w:firstLine="1440"/>
        <w:rPr>
          <w:rFonts w:eastAsiaTheme="minorHAnsi"/>
          <w:color w:val="000000"/>
          <w:sz w:val="26"/>
          <w:szCs w:val="26"/>
        </w:rPr>
      </w:pPr>
    </w:p>
    <w:p w14:paraId="75080EB2" w14:textId="42F06EE2" w:rsidR="00186CEC" w:rsidRDefault="000B2AC8" w:rsidP="00186CEC">
      <w:pPr>
        <w:widowControl/>
        <w:autoSpaceDE w:val="0"/>
        <w:autoSpaceDN w:val="0"/>
        <w:adjustRightInd w:val="0"/>
        <w:spacing w:line="360" w:lineRule="auto"/>
        <w:ind w:firstLine="1440"/>
        <w:rPr>
          <w:rFonts w:eastAsiaTheme="minorHAnsi"/>
          <w:color w:val="000000"/>
          <w:sz w:val="26"/>
          <w:szCs w:val="26"/>
        </w:rPr>
      </w:pPr>
      <w:r w:rsidRPr="000B2AC8">
        <w:rPr>
          <w:rFonts w:eastAsiaTheme="minorHAnsi"/>
          <w:color w:val="000000"/>
          <w:sz w:val="26"/>
          <w:szCs w:val="26"/>
        </w:rPr>
        <w:t>PECO was represented by Ward Smith, Esq., Shawane Lee, Esq. and Thomas Watson, E</w:t>
      </w:r>
      <w:r w:rsidR="00811120">
        <w:rPr>
          <w:rFonts w:eastAsiaTheme="minorHAnsi"/>
          <w:color w:val="000000"/>
          <w:sz w:val="26"/>
          <w:szCs w:val="26"/>
        </w:rPr>
        <w:t>sq</w:t>
      </w:r>
      <w:r w:rsidRPr="000B2AC8">
        <w:rPr>
          <w:rFonts w:eastAsiaTheme="minorHAnsi"/>
          <w:color w:val="000000"/>
          <w:sz w:val="26"/>
          <w:szCs w:val="26"/>
        </w:rPr>
        <w:t xml:space="preserve">. Twenty-four PECO exhibits were admitted. Testifying on behalf of PECO were Ms. Brenda Eison, PECO Customer Service and AMI Deployment Manager; Mr. Glenn Pritchard, PECO Principal Engineer for the AMI Deployment Project; </w:t>
      </w:r>
      <w:r w:rsidR="00315701" w:rsidRPr="000B2AC8">
        <w:rPr>
          <w:rFonts w:eastAsiaTheme="minorHAnsi"/>
          <w:color w:val="000000"/>
          <w:sz w:val="26"/>
          <w:szCs w:val="26"/>
        </w:rPr>
        <w:t>Christopher</w:t>
      </w:r>
      <w:r w:rsidRPr="000B2AC8">
        <w:rPr>
          <w:rFonts w:eastAsiaTheme="minorHAnsi"/>
          <w:color w:val="000000"/>
          <w:sz w:val="26"/>
          <w:szCs w:val="26"/>
        </w:rPr>
        <w:t xml:space="preserve"> Davis, Ph.D. in Physics; and Dr. Mark Israel, Physician. </w:t>
      </w:r>
    </w:p>
    <w:p w14:paraId="5128B1B5" w14:textId="77777777" w:rsidR="00186CEC" w:rsidRDefault="00186CEC" w:rsidP="00186CEC">
      <w:pPr>
        <w:widowControl/>
        <w:autoSpaceDE w:val="0"/>
        <w:autoSpaceDN w:val="0"/>
        <w:adjustRightInd w:val="0"/>
        <w:spacing w:line="360" w:lineRule="auto"/>
        <w:ind w:firstLine="1440"/>
        <w:rPr>
          <w:rFonts w:eastAsiaTheme="minorHAnsi"/>
          <w:color w:val="000000"/>
          <w:sz w:val="26"/>
          <w:szCs w:val="26"/>
        </w:rPr>
      </w:pPr>
    </w:p>
    <w:p w14:paraId="21364E17" w14:textId="77777777" w:rsidR="00186CEC" w:rsidRDefault="000B2AC8" w:rsidP="00186CEC">
      <w:pPr>
        <w:widowControl/>
        <w:autoSpaceDE w:val="0"/>
        <w:autoSpaceDN w:val="0"/>
        <w:adjustRightInd w:val="0"/>
        <w:spacing w:line="360" w:lineRule="auto"/>
        <w:ind w:firstLine="1440"/>
        <w:rPr>
          <w:rFonts w:eastAsiaTheme="minorHAnsi"/>
          <w:color w:val="000000"/>
          <w:sz w:val="26"/>
          <w:szCs w:val="26"/>
        </w:rPr>
      </w:pPr>
      <w:r w:rsidRPr="000B2AC8">
        <w:rPr>
          <w:rFonts w:eastAsiaTheme="minorHAnsi"/>
          <w:color w:val="000000"/>
          <w:sz w:val="26"/>
          <w:szCs w:val="26"/>
        </w:rPr>
        <w:t xml:space="preserve">The record closed on February 21, 2017, upon filing of the final Reply Brief. </w:t>
      </w:r>
    </w:p>
    <w:p w14:paraId="3B5E79F5" w14:textId="77777777" w:rsidR="00253A47" w:rsidRDefault="00253A47" w:rsidP="00186CEC">
      <w:pPr>
        <w:widowControl/>
        <w:autoSpaceDE w:val="0"/>
        <w:autoSpaceDN w:val="0"/>
        <w:adjustRightInd w:val="0"/>
        <w:spacing w:line="360" w:lineRule="auto"/>
        <w:ind w:firstLine="1440"/>
        <w:rPr>
          <w:rFonts w:eastAsiaTheme="minorHAnsi"/>
          <w:color w:val="000000"/>
          <w:sz w:val="26"/>
          <w:szCs w:val="26"/>
        </w:rPr>
      </w:pPr>
    </w:p>
    <w:p w14:paraId="32798F49" w14:textId="77777777" w:rsidR="000B2AC8" w:rsidRDefault="000B2AC8" w:rsidP="000B2AC8">
      <w:pPr>
        <w:widowControl/>
        <w:spacing w:line="360" w:lineRule="auto"/>
        <w:ind w:firstLine="1440"/>
        <w:rPr>
          <w:rFonts w:eastAsiaTheme="minorHAnsi"/>
          <w:color w:val="000000"/>
          <w:sz w:val="26"/>
          <w:szCs w:val="26"/>
        </w:rPr>
      </w:pPr>
      <w:r w:rsidRPr="000B2AC8">
        <w:rPr>
          <w:rFonts w:eastAsiaTheme="minorHAnsi"/>
          <w:color w:val="000000"/>
          <w:sz w:val="26"/>
          <w:szCs w:val="26"/>
        </w:rPr>
        <w:t>By Judge Change Notice issued on March 24, 2017, the matter was reassigned to Administrative Law Judge Darlene Heep, as the sole presiding officer.</w:t>
      </w:r>
    </w:p>
    <w:p w14:paraId="7C7AB0D8" w14:textId="77777777" w:rsidR="000B2AC8" w:rsidRDefault="000B2AC8" w:rsidP="000B2AC8">
      <w:pPr>
        <w:widowControl/>
        <w:spacing w:line="360" w:lineRule="auto"/>
        <w:ind w:firstLine="1440"/>
        <w:rPr>
          <w:rFonts w:eastAsiaTheme="minorHAnsi"/>
          <w:color w:val="000000"/>
          <w:sz w:val="26"/>
          <w:szCs w:val="26"/>
        </w:rPr>
      </w:pPr>
    </w:p>
    <w:p w14:paraId="172B7E02" w14:textId="70ECBFB1" w:rsidR="000B2AC8" w:rsidRDefault="00186CEC" w:rsidP="000B2AC8">
      <w:pPr>
        <w:widowControl/>
        <w:spacing w:line="360" w:lineRule="auto"/>
        <w:ind w:firstLine="1440"/>
        <w:rPr>
          <w:rFonts w:eastAsiaTheme="minorHAnsi"/>
          <w:color w:val="000000"/>
          <w:sz w:val="26"/>
          <w:szCs w:val="26"/>
        </w:rPr>
      </w:pPr>
      <w:r>
        <w:rPr>
          <w:rFonts w:eastAsiaTheme="minorHAnsi"/>
          <w:color w:val="000000"/>
          <w:sz w:val="26"/>
          <w:szCs w:val="26"/>
        </w:rPr>
        <w:t xml:space="preserve">On May 24, 2017, the Commission issued the Initial Decision of ALJ Heep.  </w:t>
      </w:r>
      <w:r w:rsidR="00F039C6">
        <w:rPr>
          <w:rFonts w:eastAsiaTheme="minorHAnsi"/>
          <w:color w:val="000000"/>
          <w:sz w:val="26"/>
          <w:szCs w:val="26"/>
        </w:rPr>
        <w:t>As noted, o</w:t>
      </w:r>
      <w:r w:rsidR="008423BB">
        <w:rPr>
          <w:rFonts w:eastAsiaTheme="minorHAnsi"/>
          <w:color w:val="000000"/>
          <w:sz w:val="26"/>
          <w:szCs w:val="26"/>
        </w:rPr>
        <w:t>n</w:t>
      </w:r>
      <w:r>
        <w:rPr>
          <w:rFonts w:eastAsiaTheme="minorHAnsi"/>
          <w:color w:val="000000"/>
          <w:sz w:val="26"/>
          <w:szCs w:val="26"/>
        </w:rPr>
        <w:t xml:space="preserve"> June 7, 2017, Ms. Frompovich filed Exceptions to the Initial Decision</w:t>
      </w:r>
      <w:r w:rsidR="00F039C6">
        <w:rPr>
          <w:rFonts w:eastAsiaTheme="minorHAnsi"/>
          <w:color w:val="000000"/>
          <w:sz w:val="26"/>
          <w:szCs w:val="26"/>
        </w:rPr>
        <w:t xml:space="preserve"> and </w:t>
      </w:r>
      <w:r w:rsidR="008423BB">
        <w:rPr>
          <w:rFonts w:eastAsiaTheme="minorHAnsi"/>
          <w:color w:val="000000"/>
          <w:sz w:val="26"/>
          <w:szCs w:val="26"/>
        </w:rPr>
        <w:t xml:space="preserve">PECO filed Reply Exceptions on </w:t>
      </w:r>
      <w:r>
        <w:rPr>
          <w:rFonts w:eastAsiaTheme="minorHAnsi"/>
          <w:color w:val="000000"/>
          <w:sz w:val="26"/>
          <w:szCs w:val="26"/>
        </w:rPr>
        <w:t>June 23, 2017</w:t>
      </w:r>
      <w:r w:rsidR="008423BB">
        <w:rPr>
          <w:rFonts w:eastAsiaTheme="minorHAnsi"/>
          <w:color w:val="000000"/>
          <w:sz w:val="26"/>
          <w:szCs w:val="26"/>
        </w:rPr>
        <w:t>.</w:t>
      </w:r>
    </w:p>
    <w:p w14:paraId="7A8DC3CD" w14:textId="77777777" w:rsidR="00186CEC" w:rsidRDefault="00186CEC" w:rsidP="000B2AC8">
      <w:pPr>
        <w:widowControl/>
        <w:spacing w:line="360" w:lineRule="auto"/>
        <w:ind w:firstLine="1440"/>
        <w:rPr>
          <w:rFonts w:eastAsiaTheme="minorHAnsi"/>
          <w:color w:val="000000"/>
          <w:sz w:val="26"/>
          <w:szCs w:val="26"/>
        </w:rPr>
      </w:pPr>
    </w:p>
    <w:p w14:paraId="2B9D8EB4" w14:textId="77777777" w:rsidR="00186CEC" w:rsidRDefault="00F703F4" w:rsidP="000B2AC8">
      <w:pPr>
        <w:widowControl/>
        <w:spacing w:line="360" w:lineRule="auto"/>
        <w:ind w:firstLine="1440"/>
        <w:rPr>
          <w:rFonts w:eastAsiaTheme="minorHAnsi"/>
          <w:color w:val="000000"/>
          <w:sz w:val="26"/>
          <w:szCs w:val="26"/>
        </w:rPr>
      </w:pPr>
      <w:r>
        <w:rPr>
          <w:rFonts w:eastAsiaTheme="minorHAnsi"/>
          <w:color w:val="000000"/>
          <w:sz w:val="26"/>
          <w:szCs w:val="26"/>
        </w:rPr>
        <w:t>On July 3, 2017, Ms. Frompovich filed a</w:t>
      </w:r>
      <w:r w:rsidR="00C02844">
        <w:rPr>
          <w:rFonts w:eastAsiaTheme="minorHAnsi"/>
          <w:color w:val="000000"/>
          <w:sz w:val="26"/>
          <w:szCs w:val="26"/>
        </w:rPr>
        <w:t xml:space="preserve"> Letter </w:t>
      </w:r>
      <w:r w:rsidR="00C41E97">
        <w:rPr>
          <w:rFonts w:eastAsiaTheme="minorHAnsi"/>
          <w:color w:val="000000"/>
          <w:sz w:val="26"/>
          <w:szCs w:val="26"/>
        </w:rPr>
        <w:t>in response to PECO’s Reply Exceptions</w:t>
      </w:r>
      <w:r w:rsidR="007A4135">
        <w:rPr>
          <w:rFonts w:eastAsiaTheme="minorHAnsi"/>
          <w:color w:val="000000"/>
          <w:sz w:val="26"/>
          <w:szCs w:val="26"/>
        </w:rPr>
        <w:t xml:space="preserve"> (Complainant’s Letter)</w:t>
      </w:r>
      <w:r w:rsidR="00C02844">
        <w:rPr>
          <w:rFonts w:eastAsiaTheme="minorHAnsi"/>
          <w:color w:val="000000"/>
          <w:sz w:val="26"/>
          <w:szCs w:val="26"/>
        </w:rPr>
        <w:t xml:space="preserve">.  </w:t>
      </w:r>
      <w:r>
        <w:rPr>
          <w:rFonts w:eastAsiaTheme="minorHAnsi"/>
          <w:color w:val="000000"/>
          <w:sz w:val="26"/>
          <w:szCs w:val="26"/>
        </w:rPr>
        <w:t>On July 6, 2017, t</w:t>
      </w:r>
      <w:r w:rsidR="00C02844">
        <w:rPr>
          <w:rFonts w:eastAsiaTheme="minorHAnsi"/>
          <w:color w:val="000000"/>
          <w:sz w:val="26"/>
          <w:szCs w:val="26"/>
        </w:rPr>
        <w:t xml:space="preserve">he Commission’s </w:t>
      </w:r>
      <w:r>
        <w:rPr>
          <w:rFonts w:eastAsiaTheme="minorHAnsi"/>
          <w:color w:val="000000"/>
          <w:sz w:val="26"/>
          <w:szCs w:val="26"/>
        </w:rPr>
        <w:t xml:space="preserve">Secretary’s Bureau received </w:t>
      </w:r>
      <w:r w:rsidR="00C02844">
        <w:rPr>
          <w:rFonts w:eastAsiaTheme="minorHAnsi"/>
          <w:color w:val="000000"/>
          <w:sz w:val="26"/>
          <w:szCs w:val="26"/>
        </w:rPr>
        <w:t xml:space="preserve">the following two </w:t>
      </w:r>
      <w:r w:rsidR="007A4135" w:rsidRPr="007A4135">
        <w:rPr>
          <w:rFonts w:eastAsiaTheme="minorHAnsi"/>
          <w:i/>
          <w:color w:val="000000"/>
          <w:sz w:val="26"/>
          <w:szCs w:val="26"/>
        </w:rPr>
        <w:t>amicus curiae</w:t>
      </w:r>
      <w:r w:rsidR="007A4135">
        <w:rPr>
          <w:rFonts w:eastAsiaTheme="minorHAnsi"/>
          <w:color w:val="000000"/>
          <w:sz w:val="26"/>
          <w:szCs w:val="26"/>
        </w:rPr>
        <w:t xml:space="preserve"> </w:t>
      </w:r>
      <w:r w:rsidR="00C02844">
        <w:rPr>
          <w:rFonts w:eastAsiaTheme="minorHAnsi"/>
          <w:color w:val="000000"/>
          <w:sz w:val="26"/>
          <w:szCs w:val="26"/>
        </w:rPr>
        <w:t xml:space="preserve">Letters from </w:t>
      </w:r>
      <w:r w:rsidR="007A4135">
        <w:rPr>
          <w:rFonts w:eastAsiaTheme="minorHAnsi"/>
          <w:color w:val="000000"/>
          <w:sz w:val="26"/>
          <w:szCs w:val="26"/>
        </w:rPr>
        <w:t xml:space="preserve">non-parties </w:t>
      </w:r>
      <w:r w:rsidR="00C02844">
        <w:rPr>
          <w:rFonts w:eastAsiaTheme="minorHAnsi"/>
          <w:color w:val="000000"/>
          <w:sz w:val="26"/>
          <w:szCs w:val="26"/>
        </w:rPr>
        <w:t>who claim</w:t>
      </w:r>
      <w:r>
        <w:rPr>
          <w:rFonts w:eastAsiaTheme="minorHAnsi"/>
          <w:color w:val="000000"/>
          <w:sz w:val="26"/>
          <w:szCs w:val="26"/>
        </w:rPr>
        <w:t>ed</w:t>
      </w:r>
      <w:r w:rsidR="00C02844">
        <w:rPr>
          <w:rFonts w:eastAsiaTheme="minorHAnsi"/>
          <w:color w:val="000000"/>
          <w:sz w:val="26"/>
          <w:szCs w:val="26"/>
        </w:rPr>
        <w:t xml:space="preserve"> to have </w:t>
      </w:r>
      <w:r w:rsidR="007A4135">
        <w:rPr>
          <w:rFonts w:eastAsiaTheme="minorHAnsi"/>
          <w:color w:val="000000"/>
          <w:sz w:val="26"/>
          <w:szCs w:val="26"/>
        </w:rPr>
        <w:t>attended</w:t>
      </w:r>
      <w:r w:rsidR="00C02844">
        <w:rPr>
          <w:rFonts w:eastAsiaTheme="minorHAnsi"/>
          <w:color w:val="000000"/>
          <w:sz w:val="26"/>
          <w:szCs w:val="26"/>
        </w:rPr>
        <w:t xml:space="preserve"> the hearing</w:t>
      </w:r>
      <w:r w:rsidR="007A4135">
        <w:rPr>
          <w:rFonts w:eastAsiaTheme="minorHAnsi"/>
          <w:color w:val="000000"/>
          <w:sz w:val="26"/>
          <w:szCs w:val="26"/>
        </w:rPr>
        <w:t xml:space="preserve"> in support of Ms. Frompovich</w:t>
      </w:r>
      <w:r w:rsidR="00C02844">
        <w:rPr>
          <w:rFonts w:eastAsiaTheme="minorHAnsi"/>
          <w:color w:val="000000"/>
          <w:sz w:val="26"/>
          <w:szCs w:val="26"/>
        </w:rPr>
        <w:t>: (1) a Letter, dated July 3, 2017, from Thomas A. McCarey</w:t>
      </w:r>
      <w:r w:rsidR="007A4135">
        <w:rPr>
          <w:rFonts w:eastAsiaTheme="minorHAnsi"/>
          <w:color w:val="000000"/>
          <w:sz w:val="26"/>
          <w:szCs w:val="26"/>
        </w:rPr>
        <w:t xml:space="preserve"> (Mr. McCarey’s Letter)</w:t>
      </w:r>
      <w:r w:rsidR="00C02844">
        <w:rPr>
          <w:rFonts w:eastAsiaTheme="minorHAnsi"/>
          <w:color w:val="000000"/>
          <w:sz w:val="26"/>
          <w:szCs w:val="26"/>
        </w:rPr>
        <w:t>; and (2) a Letter, dated July 5, 2017, from Laraine C. Abbey-Katzev, Certified Nutrition Specialist</w:t>
      </w:r>
      <w:r w:rsidR="007A4135">
        <w:rPr>
          <w:rFonts w:eastAsiaTheme="minorHAnsi"/>
          <w:color w:val="000000"/>
          <w:sz w:val="26"/>
          <w:szCs w:val="26"/>
        </w:rPr>
        <w:t xml:space="preserve"> (Ms. Abbey-Katzev’s Letter)</w:t>
      </w:r>
      <w:r w:rsidR="00C02844">
        <w:rPr>
          <w:rFonts w:eastAsiaTheme="minorHAnsi"/>
          <w:color w:val="000000"/>
          <w:sz w:val="26"/>
          <w:szCs w:val="26"/>
        </w:rPr>
        <w:t>.  Such third-person Letters apparently respond to PECO’s Reply Exceptions</w:t>
      </w:r>
      <w:r>
        <w:rPr>
          <w:rFonts w:eastAsiaTheme="minorHAnsi"/>
          <w:color w:val="000000"/>
          <w:sz w:val="26"/>
          <w:szCs w:val="26"/>
        </w:rPr>
        <w:t>,</w:t>
      </w:r>
      <w:r w:rsidR="00C02844">
        <w:rPr>
          <w:rFonts w:eastAsiaTheme="minorHAnsi"/>
          <w:color w:val="000000"/>
          <w:sz w:val="26"/>
          <w:szCs w:val="26"/>
        </w:rPr>
        <w:t xml:space="preserve"> in support of Ms. Frompovich.</w:t>
      </w:r>
      <w:r w:rsidR="00C41E97">
        <w:rPr>
          <w:rFonts w:eastAsiaTheme="minorHAnsi"/>
          <w:color w:val="000000"/>
          <w:sz w:val="26"/>
          <w:szCs w:val="26"/>
        </w:rPr>
        <w:t xml:space="preserve">  </w:t>
      </w:r>
    </w:p>
    <w:p w14:paraId="56785359" w14:textId="77777777" w:rsidR="002F4A77" w:rsidRDefault="002F4A77" w:rsidP="000B2AC8">
      <w:pPr>
        <w:widowControl/>
        <w:spacing w:line="360" w:lineRule="auto"/>
        <w:ind w:firstLine="1440"/>
        <w:rPr>
          <w:rFonts w:eastAsiaTheme="minorHAnsi"/>
          <w:color w:val="000000"/>
          <w:sz w:val="26"/>
          <w:szCs w:val="26"/>
        </w:rPr>
      </w:pPr>
    </w:p>
    <w:p w14:paraId="612273DE" w14:textId="1FB36F16" w:rsidR="002F4A77" w:rsidRDefault="002F4A77" w:rsidP="000B2AC8">
      <w:pPr>
        <w:widowControl/>
        <w:spacing w:line="360" w:lineRule="auto"/>
        <w:ind w:firstLine="1440"/>
        <w:rPr>
          <w:rFonts w:eastAsiaTheme="minorHAnsi"/>
          <w:color w:val="000000"/>
          <w:sz w:val="26"/>
          <w:szCs w:val="26"/>
        </w:rPr>
      </w:pPr>
      <w:r>
        <w:rPr>
          <w:rFonts w:eastAsiaTheme="minorHAnsi"/>
          <w:color w:val="000000"/>
          <w:sz w:val="26"/>
          <w:szCs w:val="26"/>
        </w:rPr>
        <w:t>On July 11, 2017, PECO filed a Letter indicating that it will not file a substantive response to the</w:t>
      </w:r>
      <w:r w:rsidR="007A4135">
        <w:rPr>
          <w:rFonts w:eastAsiaTheme="minorHAnsi"/>
          <w:color w:val="000000"/>
          <w:sz w:val="26"/>
          <w:szCs w:val="26"/>
        </w:rPr>
        <w:t xml:space="preserve"> Complainant’s Letter or Mr. </w:t>
      </w:r>
      <w:r>
        <w:rPr>
          <w:rFonts w:eastAsiaTheme="minorHAnsi"/>
          <w:color w:val="000000"/>
          <w:sz w:val="26"/>
          <w:szCs w:val="26"/>
        </w:rPr>
        <w:t>McCarey</w:t>
      </w:r>
      <w:r w:rsidR="007A4135">
        <w:rPr>
          <w:rFonts w:eastAsiaTheme="minorHAnsi"/>
          <w:color w:val="000000"/>
          <w:sz w:val="26"/>
          <w:szCs w:val="26"/>
        </w:rPr>
        <w:t>’s Letter</w:t>
      </w:r>
      <w:r>
        <w:rPr>
          <w:rFonts w:eastAsiaTheme="minorHAnsi"/>
          <w:color w:val="000000"/>
          <w:sz w:val="26"/>
          <w:szCs w:val="26"/>
        </w:rPr>
        <w:t xml:space="preserve"> unless </w:t>
      </w:r>
      <w:r w:rsidR="000D2D66">
        <w:rPr>
          <w:rFonts w:eastAsiaTheme="minorHAnsi"/>
          <w:color w:val="000000"/>
          <w:sz w:val="26"/>
          <w:szCs w:val="26"/>
        </w:rPr>
        <w:t xml:space="preserve">it is </w:t>
      </w:r>
      <w:r>
        <w:rPr>
          <w:rFonts w:eastAsiaTheme="minorHAnsi"/>
          <w:color w:val="000000"/>
          <w:sz w:val="26"/>
          <w:szCs w:val="26"/>
        </w:rPr>
        <w:t>further instruct</w:t>
      </w:r>
      <w:r w:rsidR="000D2D66">
        <w:rPr>
          <w:rFonts w:eastAsiaTheme="minorHAnsi"/>
          <w:color w:val="000000"/>
          <w:sz w:val="26"/>
          <w:szCs w:val="26"/>
        </w:rPr>
        <w:t xml:space="preserve">ed to do so by </w:t>
      </w:r>
      <w:r>
        <w:rPr>
          <w:rFonts w:eastAsiaTheme="minorHAnsi"/>
          <w:color w:val="000000"/>
          <w:sz w:val="26"/>
          <w:szCs w:val="26"/>
        </w:rPr>
        <w:t xml:space="preserve">the Commission, given that the Commission’s </w:t>
      </w:r>
      <w:r w:rsidR="00811120">
        <w:rPr>
          <w:rFonts w:eastAsiaTheme="minorHAnsi"/>
          <w:color w:val="000000"/>
          <w:sz w:val="26"/>
          <w:szCs w:val="26"/>
        </w:rPr>
        <w:t>R</w:t>
      </w:r>
      <w:r>
        <w:rPr>
          <w:rFonts w:eastAsiaTheme="minorHAnsi"/>
          <w:color w:val="000000"/>
          <w:sz w:val="26"/>
          <w:szCs w:val="26"/>
        </w:rPr>
        <w:t>egulations do not provide a</w:t>
      </w:r>
      <w:r w:rsidR="008A6B0D">
        <w:rPr>
          <w:rFonts w:eastAsiaTheme="minorHAnsi"/>
          <w:color w:val="000000"/>
          <w:sz w:val="26"/>
          <w:szCs w:val="26"/>
        </w:rPr>
        <w:t>n opportunity for replies to replies</w:t>
      </w:r>
      <w:r>
        <w:rPr>
          <w:rFonts w:eastAsiaTheme="minorHAnsi"/>
          <w:color w:val="000000"/>
          <w:sz w:val="26"/>
          <w:szCs w:val="26"/>
        </w:rPr>
        <w:t xml:space="preserve"> and the Commission typically does not consider such filings in reaching its final determinations.  </w:t>
      </w:r>
    </w:p>
    <w:p w14:paraId="01C3F321" w14:textId="77777777" w:rsidR="000B2AC8" w:rsidRPr="000B2AC8" w:rsidRDefault="000B2AC8" w:rsidP="002A740F">
      <w:pPr>
        <w:widowControl/>
        <w:spacing w:line="360" w:lineRule="auto"/>
        <w:contextualSpacing/>
        <w:rPr>
          <w:rFonts w:eastAsiaTheme="minorHAnsi"/>
          <w:color w:val="000000"/>
          <w:sz w:val="23"/>
          <w:szCs w:val="23"/>
        </w:rPr>
      </w:pPr>
    </w:p>
    <w:p w14:paraId="5552E68B" w14:textId="77777777" w:rsidR="001B0C5E" w:rsidRPr="008067C8" w:rsidRDefault="001B0C5E" w:rsidP="008067C8">
      <w:pPr>
        <w:pStyle w:val="ListParagraph"/>
        <w:keepNext/>
        <w:keepLines/>
        <w:widowControl/>
        <w:numPr>
          <w:ilvl w:val="0"/>
          <w:numId w:val="5"/>
        </w:numPr>
        <w:spacing w:line="360" w:lineRule="auto"/>
        <w:jc w:val="center"/>
        <w:rPr>
          <w:b/>
          <w:sz w:val="26"/>
          <w:szCs w:val="26"/>
        </w:rPr>
      </w:pPr>
      <w:r w:rsidRPr="008067C8">
        <w:rPr>
          <w:b/>
          <w:sz w:val="26"/>
          <w:szCs w:val="26"/>
        </w:rPr>
        <w:t>Discussion</w:t>
      </w:r>
    </w:p>
    <w:p w14:paraId="68634D1F" w14:textId="77777777" w:rsidR="001B0C5E" w:rsidRDefault="001B0C5E" w:rsidP="00AE1390">
      <w:pPr>
        <w:keepNext/>
        <w:keepLines/>
        <w:widowControl/>
        <w:spacing w:line="360" w:lineRule="auto"/>
        <w:ind w:firstLine="1440"/>
        <w:contextualSpacing/>
        <w:rPr>
          <w:sz w:val="26"/>
          <w:szCs w:val="26"/>
        </w:rPr>
      </w:pPr>
    </w:p>
    <w:p w14:paraId="44927AF3" w14:textId="07912E86" w:rsidR="007A44AB" w:rsidRDefault="001B0C5E" w:rsidP="001B0C5E">
      <w:pPr>
        <w:widowControl/>
        <w:spacing w:line="360" w:lineRule="auto"/>
        <w:ind w:firstLine="1440"/>
        <w:contextualSpacing/>
        <w:rPr>
          <w:sz w:val="26"/>
          <w:szCs w:val="26"/>
        </w:rPr>
      </w:pPr>
      <w:r>
        <w:rPr>
          <w:sz w:val="26"/>
          <w:szCs w:val="26"/>
        </w:rPr>
        <w:t xml:space="preserve">As a preliminary matter, we </w:t>
      </w:r>
      <w:r w:rsidR="008A6B0D">
        <w:rPr>
          <w:sz w:val="26"/>
          <w:szCs w:val="26"/>
        </w:rPr>
        <w:t xml:space="preserve">will address the </w:t>
      </w:r>
      <w:r w:rsidR="007A4135">
        <w:rPr>
          <w:sz w:val="26"/>
          <w:szCs w:val="26"/>
        </w:rPr>
        <w:t xml:space="preserve">three Letters filed in response to PECO’s Reply Exceptions in this matter – the Complainant’s Letter, Mr. McCarey’s Letter and Ms. Abbey-Katzev’s Letter.  As the Complainant’s Letter was filed after the </w:t>
      </w:r>
      <w:r w:rsidR="00422537">
        <w:rPr>
          <w:sz w:val="26"/>
          <w:szCs w:val="26"/>
        </w:rPr>
        <w:t>period</w:t>
      </w:r>
      <w:r w:rsidR="007A4135">
        <w:rPr>
          <w:sz w:val="26"/>
          <w:szCs w:val="26"/>
        </w:rPr>
        <w:t xml:space="preserve"> for filing Exceptions</w:t>
      </w:r>
      <w:r w:rsidR="00422537">
        <w:rPr>
          <w:sz w:val="26"/>
          <w:szCs w:val="26"/>
        </w:rPr>
        <w:t>,</w:t>
      </w:r>
      <w:r w:rsidR="007A4135">
        <w:rPr>
          <w:sz w:val="26"/>
          <w:szCs w:val="26"/>
        </w:rPr>
        <w:t xml:space="preserve"> and Replies to Exceptions and our Regulations do not provide for the filing of responses to Replies to Exceptions, </w:t>
      </w:r>
      <w:r w:rsidR="007A4135">
        <w:rPr>
          <w:i/>
          <w:sz w:val="26"/>
          <w:szCs w:val="26"/>
        </w:rPr>
        <w:t>s</w:t>
      </w:r>
      <w:r w:rsidR="007A4135" w:rsidRPr="007A4135">
        <w:rPr>
          <w:i/>
          <w:sz w:val="26"/>
          <w:szCs w:val="26"/>
        </w:rPr>
        <w:t>ee</w:t>
      </w:r>
      <w:r w:rsidR="007A4135">
        <w:rPr>
          <w:sz w:val="26"/>
          <w:szCs w:val="26"/>
        </w:rPr>
        <w:t xml:space="preserve"> 52 Pa. Code §§ 5.533 and 5.535, we will not consider the Complainant’s July 3, 2017 Letter.</w:t>
      </w:r>
    </w:p>
    <w:p w14:paraId="42838A34" w14:textId="77777777" w:rsidR="007A44AB" w:rsidRDefault="007A44AB" w:rsidP="001B0C5E">
      <w:pPr>
        <w:widowControl/>
        <w:spacing w:line="360" w:lineRule="auto"/>
        <w:ind w:firstLine="1440"/>
        <w:contextualSpacing/>
        <w:rPr>
          <w:sz w:val="26"/>
          <w:szCs w:val="26"/>
        </w:rPr>
      </w:pPr>
    </w:p>
    <w:p w14:paraId="4B59C322" w14:textId="380B41DE" w:rsidR="008A6B0D" w:rsidRDefault="007D4314" w:rsidP="001B0C5E">
      <w:pPr>
        <w:widowControl/>
        <w:spacing w:line="360" w:lineRule="auto"/>
        <w:ind w:firstLine="1440"/>
        <w:contextualSpacing/>
        <w:rPr>
          <w:sz w:val="26"/>
          <w:szCs w:val="26"/>
        </w:rPr>
      </w:pPr>
      <w:r>
        <w:rPr>
          <w:sz w:val="26"/>
          <w:szCs w:val="26"/>
        </w:rPr>
        <w:t xml:space="preserve">Similar to the Complainant’s Letter, Mr. McCarey’s and Ms. Abbey-Katzev’s Letters </w:t>
      </w:r>
      <w:r w:rsidR="00D266F6">
        <w:rPr>
          <w:sz w:val="26"/>
          <w:szCs w:val="26"/>
        </w:rPr>
        <w:t>were</w:t>
      </w:r>
      <w:r>
        <w:rPr>
          <w:sz w:val="26"/>
          <w:szCs w:val="26"/>
        </w:rPr>
        <w:t xml:space="preserve"> filed after the </w:t>
      </w:r>
      <w:r w:rsidR="00422537">
        <w:rPr>
          <w:sz w:val="26"/>
          <w:szCs w:val="26"/>
        </w:rPr>
        <w:t>period</w:t>
      </w:r>
      <w:r>
        <w:rPr>
          <w:sz w:val="26"/>
          <w:szCs w:val="26"/>
        </w:rPr>
        <w:t xml:space="preserve"> for filing Exceptions and Replies to Exceptions</w:t>
      </w:r>
      <w:r w:rsidR="00F912E9">
        <w:rPr>
          <w:sz w:val="26"/>
          <w:szCs w:val="26"/>
        </w:rPr>
        <w:t xml:space="preserve">.  </w:t>
      </w:r>
      <w:r>
        <w:rPr>
          <w:sz w:val="26"/>
          <w:szCs w:val="26"/>
        </w:rPr>
        <w:t>Moreover</w:t>
      </w:r>
      <w:r w:rsidR="007A4135">
        <w:rPr>
          <w:sz w:val="26"/>
          <w:szCs w:val="26"/>
        </w:rPr>
        <w:t xml:space="preserve">, </w:t>
      </w:r>
      <w:r>
        <w:rPr>
          <w:sz w:val="26"/>
          <w:szCs w:val="26"/>
        </w:rPr>
        <w:t xml:space="preserve">our Regulations permit interested parties to intervene in a proceeding and obtain intervenor-party status, </w:t>
      </w:r>
      <w:r w:rsidRPr="007D4314">
        <w:rPr>
          <w:i/>
          <w:sz w:val="26"/>
          <w:szCs w:val="26"/>
        </w:rPr>
        <w:t>see</w:t>
      </w:r>
      <w:r>
        <w:rPr>
          <w:sz w:val="26"/>
          <w:szCs w:val="26"/>
        </w:rPr>
        <w:t xml:space="preserve"> 52 Pa. Code § 5.71, </w:t>
      </w:r>
      <w:r w:rsidRPr="007D4314">
        <w:rPr>
          <w:i/>
          <w:sz w:val="26"/>
          <w:szCs w:val="26"/>
        </w:rPr>
        <w:t>et seq</w:t>
      </w:r>
      <w:r>
        <w:rPr>
          <w:sz w:val="26"/>
          <w:szCs w:val="26"/>
        </w:rPr>
        <w:t xml:space="preserve">., </w:t>
      </w:r>
      <w:r w:rsidR="00014746">
        <w:rPr>
          <w:sz w:val="26"/>
          <w:szCs w:val="26"/>
        </w:rPr>
        <w:t>but neither Mr. McCarey or Ms. Abbey-Katzev petition</w:t>
      </w:r>
      <w:r w:rsidR="00F912E9">
        <w:rPr>
          <w:sz w:val="26"/>
          <w:szCs w:val="26"/>
        </w:rPr>
        <w:t>ed</w:t>
      </w:r>
      <w:r w:rsidR="00014746">
        <w:rPr>
          <w:sz w:val="26"/>
          <w:szCs w:val="26"/>
        </w:rPr>
        <w:t xml:space="preserve"> to</w:t>
      </w:r>
      <w:r w:rsidR="00F912E9">
        <w:rPr>
          <w:sz w:val="26"/>
          <w:szCs w:val="26"/>
        </w:rPr>
        <w:t xml:space="preserve"> interve</w:t>
      </w:r>
      <w:r w:rsidR="00D266F6">
        <w:rPr>
          <w:sz w:val="26"/>
          <w:szCs w:val="26"/>
        </w:rPr>
        <w:t>ne in this proceeding.  Additionally, while</w:t>
      </w:r>
      <w:r w:rsidR="00F912E9">
        <w:rPr>
          <w:sz w:val="26"/>
          <w:szCs w:val="26"/>
        </w:rPr>
        <w:t xml:space="preserve"> o</w:t>
      </w:r>
      <w:r w:rsidR="007A4135">
        <w:rPr>
          <w:sz w:val="26"/>
          <w:szCs w:val="26"/>
        </w:rPr>
        <w:t>ur Regulations</w:t>
      </w:r>
      <w:r w:rsidR="00D266F6">
        <w:rPr>
          <w:sz w:val="26"/>
          <w:szCs w:val="26"/>
        </w:rPr>
        <w:t xml:space="preserve"> allow for the filing of </w:t>
      </w:r>
      <w:r w:rsidR="00D266F6" w:rsidRPr="00D266F6">
        <w:rPr>
          <w:i/>
          <w:sz w:val="26"/>
          <w:szCs w:val="26"/>
        </w:rPr>
        <w:t>amicus curiae</w:t>
      </w:r>
      <w:r w:rsidR="00D266F6">
        <w:rPr>
          <w:sz w:val="26"/>
          <w:szCs w:val="26"/>
        </w:rPr>
        <w:t xml:space="preserve"> briefs, see 52 Pa. Code § 5.502(d), our Regulations</w:t>
      </w:r>
      <w:r w:rsidR="007A4135">
        <w:rPr>
          <w:sz w:val="26"/>
          <w:szCs w:val="26"/>
        </w:rPr>
        <w:t xml:space="preserve"> do not provide</w:t>
      </w:r>
      <w:r>
        <w:rPr>
          <w:sz w:val="26"/>
          <w:szCs w:val="26"/>
        </w:rPr>
        <w:t xml:space="preserve"> for the filing </w:t>
      </w:r>
      <w:r w:rsidR="007A4135">
        <w:rPr>
          <w:sz w:val="26"/>
          <w:szCs w:val="26"/>
        </w:rPr>
        <w:t xml:space="preserve">of </w:t>
      </w:r>
      <w:r w:rsidR="007A4135" w:rsidRPr="007A4135">
        <w:rPr>
          <w:i/>
          <w:sz w:val="26"/>
          <w:szCs w:val="26"/>
        </w:rPr>
        <w:t>amicus curiae</w:t>
      </w:r>
      <w:r w:rsidR="007A4135">
        <w:rPr>
          <w:sz w:val="26"/>
          <w:szCs w:val="26"/>
        </w:rPr>
        <w:t xml:space="preserve"> Exceptions or Replies to Exceptions</w:t>
      </w:r>
      <w:r>
        <w:rPr>
          <w:sz w:val="26"/>
          <w:szCs w:val="26"/>
        </w:rPr>
        <w:t xml:space="preserve"> by a non-party</w:t>
      </w:r>
      <w:r w:rsidR="007A4135">
        <w:rPr>
          <w:sz w:val="26"/>
          <w:szCs w:val="26"/>
        </w:rPr>
        <w:t xml:space="preserve">.  </w:t>
      </w:r>
      <w:r w:rsidR="00D266F6" w:rsidRPr="00D266F6">
        <w:rPr>
          <w:i/>
          <w:sz w:val="26"/>
          <w:szCs w:val="26"/>
        </w:rPr>
        <w:t>See Verizon Pennsylvania Inc</w:t>
      </w:r>
      <w:r w:rsidR="00D266F6">
        <w:rPr>
          <w:sz w:val="26"/>
          <w:szCs w:val="26"/>
        </w:rPr>
        <w:t xml:space="preserve">., </w:t>
      </w:r>
      <w:r w:rsidR="00D266F6" w:rsidRPr="00D266F6">
        <w:rPr>
          <w:i/>
          <w:sz w:val="26"/>
          <w:szCs w:val="26"/>
        </w:rPr>
        <w:t>et al</w:t>
      </w:r>
      <w:r w:rsidR="00D266F6">
        <w:rPr>
          <w:sz w:val="26"/>
          <w:szCs w:val="26"/>
        </w:rPr>
        <w:t>, Docket No. C-20066987 (Order entered August 29, 2008)</w:t>
      </w:r>
      <w:r w:rsidR="007A44AB">
        <w:rPr>
          <w:sz w:val="26"/>
          <w:szCs w:val="26"/>
        </w:rPr>
        <w:t xml:space="preserve"> (finding that</w:t>
      </w:r>
      <w:r w:rsidR="007A44AB" w:rsidRPr="007A44AB">
        <w:rPr>
          <w:rFonts w:eastAsiaTheme="minorHAnsi"/>
          <w:bCs/>
          <w:i/>
          <w:iCs/>
          <w:color w:val="000000" w:themeColor="text1"/>
          <w:sz w:val="26"/>
          <w:szCs w:val="26"/>
        </w:rPr>
        <w:t xml:space="preserve"> amicus</w:t>
      </w:r>
      <w:r w:rsidR="007A44AB" w:rsidRPr="007A44AB">
        <w:rPr>
          <w:rFonts w:eastAsiaTheme="minorHAnsi"/>
          <w:i/>
          <w:iCs/>
          <w:color w:val="000000" w:themeColor="text1"/>
          <w:sz w:val="26"/>
          <w:szCs w:val="26"/>
        </w:rPr>
        <w:t xml:space="preserve"> </w:t>
      </w:r>
      <w:r w:rsidR="007A44AB" w:rsidRPr="007A44AB">
        <w:rPr>
          <w:rFonts w:eastAsiaTheme="minorHAnsi"/>
          <w:bCs/>
          <w:i/>
          <w:iCs/>
          <w:color w:val="000000" w:themeColor="text1"/>
          <w:sz w:val="26"/>
          <w:szCs w:val="26"/>
        </w:rPr>
        <w:t>curiae</w:t>
      </w:r>
      <w:r w:rsidR="007A44AB" w:rsidRPr="007A44AB">
        <w:rPr>
          <w:rFonts w:eastAsiaTheme="minorHAnsi"/>
          <w:color w:val="000000" w:themeColor="text1"/>
          <w:sz w:val="26"/>
          <w:szCs w:val="26"/>
        </w:rPr>
        <w:t xml:space="preserve"> </w:t>
      </w:r>
      <w:r w:rsidR="007A44AB" w:rsidRPr="007A44AB">
        <w:rPr>
          <w:rFonts w:eastAsiaTheme="minorHAnsi"/>
          <w:bCs/>
          <w:color w:val="000000" w:themeColor="text1"/>
          <w:sz w:val="26"/>
          <w:szCs w:val="26"/>
        </w:rPr>
        <w:t>exceptions</w:t>
      </w:r>
      <w:r w:rsidR="007A44AB" w:rsidRPr="007A44AB">
        <w:rPr>
          <w:rFonts w:eastAsiaTheme="minorHAnsi"/>
          <w:color w:val="000000" w:themeColor="text1"/>
          <w:sz w:val="26"/>
          <w:szCs w:val="26"/>
        </w:rPr>
        <w:t xml:space="preserve"> could conflict with the just, speedy and inexpensive determination of Com</w:t>
      </w:r>
      <w:r w:rsidR="007A44AB">
        <w:rPr>
          <w:rFonts w:eastAsiaTheme="minorHAnsi"/>
          <w:color w:val="000000" w:themeColor="text1"/>
          <w:sz w:val="26"/>
          <w:szCs w:val="26"/>
        </w:rPr>
        <w:t>mission actions and proceedings per</w:t>
      </w:r>
      <w:r w:rsidR="007A44AB" w:rsidRPr="007A44AB">
        <w:rPr>
          <w:rFonts w:eastAsiaTheme="minorHAnsi"/>
          <w:color w:val="000000" w:themeColor="text1"/>
          <w:sz w:val="26"/>
          <w:szCs w:val="26"/>
        </w:rPr>
        <w:t xml:space="preserve"> 52 Pa. Code § 1.2(a)</w:t>
      </w:r>
      <w:r w:rsidR="007A44AB">
        <w:rPr>
          <w:rFonts w:eastAsiaTheme="minorHAnsi"/>
          <w:color w:val="000000" w:themeColor="text1"/>
          <w:sz w:val="26"/>
          <w:szCs w:val="26"/>
        </w:rPr>
        <w:t>)</w:t>
      </w:r>
      <w:r w:rsidR="00D266F6">
        <w:rPr>
          <w:sz w:val="26"/>
          <w:szCs w:val="26"/>
        </w:rPr>
        <w:t xml:space="preserve">.  </w:t>
      </w:r>
      <w:r>
        <w:rPr>
          <w:sz w:val="26"/>
          <w:szCs w:val="26"/>
        </w:rPr>
        <w:t>Accordingly, we will not consider Mr. McCarey’s Letter and Ms. Abbey-Katzev’s Letter in our final disposition of this matter, as set forth herein.</w:t>
      </w:r>
    </w:p>
    <w:p w14:paraId="4D9FCBD0" w14:textId="77777777" w:rsidR="00C377E0" w:rsidRDefault="00C377E0" w:rsidP="00604F89">
      <w:pPr>
        <w:widowControl/>
        <w:spacing w:line="360" w:lineRule="auto"/>
        <w:contextualSpacing/>
        <w:rPr>
          <w:sz w:val="26"/>
          <w:szCs w:val="26"/>
        </w:rPr>
      </w:pPr>
    </w:p>
    <w:p w14:paraId="065AC9F3" w14:textId="77777777" w:rsidR="001B0C5E" w:rsidRPr="008067C8" w:rsidRDefault="001B0C5E" w:rsidP="00E16ABA">
      <w:pPr>
        <w:pStyle w:val="ListParagraph"/>
        <w:keepNext/>
        <w:keepLines/>
        <w:widowControl/>
        <w:numPr>
          <w:ilvl w:val="0"/>
          <w:numId w:val="6"/>
        </w:numPr>
        <w:spacing w:line="360" w:lineRule="auto"/>
        <w:ind w:left="360"/>
        <w:rPr>
          <w:sz w:val="26"/>
          <w:szCs w:val="26"/>
        </w:rPr>
      </w:pPr>
      <w:r w:rsidRPr="008067C8">
        <w:rPr>
          <w:b/>
          <w:sz w:val="26"/>
          <w:szCs w:val="26"/>
        </w:rPr>
        <w:t xml:space="preserve">Legal Standards </w:t>
      </w:r>
    </w:p>
    <w:p w14:paraId="64022B85" w14:textId="77777777" w:rsidR="009644F4" w:rsidRDefault="009644F4" w:rsidP="00BE4399">
      <w:pPr>
        <w:keepNext/>
        <w:keepLines/>
        <w:widowControl/>
        <w:spacing w:line="360" w:lineRule="auto"/>
        <w:contextualSpacing/>
        <w:rPr>
          <w:sz w:val="26"/>
          <w:szCs w:val="26"/>
        </w:rPr>
      </w:pPr>
    </w:p>
    <w:p w14:paraId="424C68A7" w14:textId="77777777" w:rsidR="008C131E" w:rsidRPr="008067C8" w:rsidRDefault="00875D9C" w:rsidP="000057D6">
      <w:pPr>
        <w:pStyle w:val="ListParagraph"/>
        <w:keepNext/>
        <w:keepLines/>
        <w:widowControl/>
        <w:numPr>
          <w:ilvl w:val="0"/>
          <w:numId w:val="7"/>
        </w:numPr>
        <w:spacing w:line="360" w:lineRule="auto"/>
        <w:ind w:firstLine="450"/>
        <w:rPr>
          <w:color w:val="212121"/>
          <w:sz w:val="26"/>
          <w:szCs w:val="26"/>
        </w:rPr>
      </w:pPr>
      <w:r w:rsidRPr="008067C8">
        <w:rPr>
          <w:b/>
          <w:sz w:val="26"/>
          <w:szCs w:val="26"/>
        </w:rPr>
        <w:t>Advanced Metering Infrastructure</w:t>
      </w:r>
      <w:r w:rsidRPr="008067C8">
        <w:rPr>
          <w:color w:val="212121"/>
          <w:sz w:val="26"/>
          <w:szCs w:val="26"/>
        </w:rPr>
        <w:t xml:space="preserve"> </w:t>
      </w:r>
    </w:p>
    <w:p w14:paraId="0857B89F" w14:textId="77777777" w:rsidR="004C135A" w:rsidRDefault="004C135A" w:rsidP="003A4C73">
      <w:pPr>
        <w:keepNext/>
        <w:keepLines/>
        <w:widowControl/>
        <w:spacing w:line="360" w:lineRule="auto"/>
        <w:ind w:firstLine="1440"/>
        <w:contextualSpacing/>
        <w:rPr>
          <w:b/>
          <w:sz w:val="26"/>
          <w:szCs w:val="26"/>
        </w:rPr>
      </w:pPr>
    </w:p>
    <w:p w14:paraId="28525918" w14:textId="38EA6D7A" w:rsidR="00FB0799" w:rsidRDefault="009B18C2" w:rsidP="009B18C2">
      <w:pPr>
        <w:widowControl/>
        <w:autoSpaceDE w:val="0"/>
        <w:autoSpaceDN w:val="0"/>
        <w:adjustRightInd w:val="0"/>
        <w:spacing w:line="360" w:lineRule="auto"/>
        <w:ind w:firstLine="1440"/>
        <w:rPr>
          <w:sz w:val="26"/>
          <w:szCs w:val="26"/>
        </w:rPr>
      </w:pPr>
      <w:r>
        <w:rPr>
          <w:sz w:val="26"/>
          <w:szCs w:val="26"/>
        </w:rPr>
        <w:t xml:space="preserve">PECO furnishes, owns and maintains the meters in its distribution system.  </w:t>
      </w:r>
      <w:r w:rsidR="00FB0799" w:rsidRPr="00FB0799">
        <w:rPr>
          <w:i/>
          <w:sz w:val="26"/>
          <w:szCs w:val="26"/>
        </w:rPr>
        <w:t xml:space="preserve">See </w:t>
      </w:r>
      <w:r w:rsidRPr="001C6E41">
        <w:rPr>
          <w:sz w:val="26"/>
          <w:szCs w:val="26"/>
        </w:rPr>
        <w:t>PECO</w:t>
      </w:r>
      <w:r>
        <w:rPr>
          <w:sz w:val="26"/>
          <w:szCs w:val="26"/>
        </w:rPr>
        <w:t>’s Tariff Electric Pa</w:t>
      </w:r>
      <w:r w:rsidRPr="00A80635">
        <w:rPr>
          <w:sz w:val="26"/>
          <w:szCs w:val="26"/>
        </w:rPr>
        <w:t>.</w:t>
      </w:r>
      <w:r>
        <w:rPr>
          <w:sz w:val="26"/>
          <w:szCs w:val="26"/>
        </w:rPr>
        <w:t xml:space="preserve"> </w:t>
      </w:r>
      <w:r w:rsidRPr="00A80635">
        <w:rPr>
          <w:sz w:val="26"/>
          <w:szCs w:val="26"/>
        </w:rPr>
        <w:t xml:space="preserve">P.U.C. No. </w:t>
      </w:r>
      <w:r>
        <w:rPr>
          <w:sz w:val="26"/>
          <w:szCs w:val="26"/>
        </w:rPr>
        <w:t>5</w:t>
      </w:r>
      <w:r w:rsidRPr="00A80635">
        <w:rPr>
          <w:sz w:val="26"/>
          <w:szCs w:val="26"/>
        </w:rPr>
        <w:t xml:space="preserve">, </w:t>
      </w:r>
      <w:r w:rsidRPr="001C6E41">
        <w:rPr>
          <w:sz w:val="26"/>
          <w:szCs w:val="26"/>
        </w:rPr>
        <w:t xml:space="preserve">Section 6.4, </w:t>
      </w:r>
      <w:r w:rsidR="00B907B0">
        <w:rPr>
          <w:sz w:val="26"/>
          <w:szCs w:val="26"/>
        </w:rPr>
        <w:t xml:space="preserve">page 14; </w:t>
      </w:r>
      <w:r w:rsidR="00B907B0" w:rsidRPr="00B907B0">
        <w:rPr>
          <w:i/>
          <w:sz w:val="26"/>
          <w:szCs w:val="26"/>
        </w:rPr>
        <w:t>see also</w:t>
      </w:r>
      <w:r w:rsidR="00B907B0">
        <w:rPr>
          <w:sz w:val="26"/>
          <w:szCs w:val="26"/>
        </w:rPr>
        <w:t xml:space="preserve"> </w:t>
      </w:r>
      <w:r w:rsidR="00C7394B" w:rsidRPr="001C6E41">
        <w:rPr>
          <w:sz w:val="26"/>
          <w:szCs w:val="26"/>
        </w:rPr>
        <w:t xml:space="preserve">Section 14.1, </w:t>
      </w:r>
      <w:r w:rsidR="00B907B0">
        <w:rPr>
          <w:sz w:val="26"/>
          <w:szCs w:val="26"/>
        </w:rPr>
        <w:t>page 22.</w:t>
      </w:r>
      <w:r w:rsidR="00C7394B">
        <w:rPr>
          <w:sz w:val="26"/>
          <w:szCs w:val="26"/>
        </w:rPr>
        <w:t xml:space="preserve">  </w:t>
      </w:r>
    </w:p>
    <w:p w14:paraId="7A30C36F" w14:textId="77777777" w:rsidR="00FB0799" w:rsidRDefault="00FB0799" w:rsidP="009B18C2">
      <w:pPr>
        <w:widowControl/>
        <w:autoSpaceDE w:val="0"/>
        <w:autoSpaceDN w:val="0"/>
        <w:adjustRightInd w:val="0"/>
        <w:spacing w:line="360" w:lineRule="auto"/>
        <w:ind w:firstLine="1440"/>
        <w:rPr>
          <w:sz w:val="26"/>
          <w:szCs w:val="26"/>
        </w:rPr>
      </w:pPr>
    </w:p>
    <w:p w14:paraId="3BC671BC" w14:textId="150A2509" w:rsidR="003B55E8" w:rsidRPr="00B5754A" w:rsidRDefault="00FB0799" w:rsidP="003B55E8">
      <w:pPr>
        <w:widowControl/>
        <w:autoSpaceDE w:val="0"/>
        <w:autoSpaceDN w:val="0"/>
        <w:adjustRightInd w:val="0"/>
        <w:spacing w:line="360" w:lineRule="auto"/>
        <w:ind w:firstLine="1440"/>
        <w:rPr>
          <w:rFonts w:eastAsiaTheme="minorHAnsi"/>
          <w:color w:val="000000"/>
          <w:sz w:val="26"/>
          <w:szCs w:val="26"/>
        </w:rPr>
      </w:pPr>
      <w:r>
        <w:rPr>
          <w:sz w:val="26"/>
          <w:szCs w:val="26"/>
        </w:rPr>
        <w:t xml:space="preserve">PECO is mandated under applicable law to replace all </w:t>
      </w:r>
      <w:r w:rsidR="00816F5C">
        <w:rPr>
          <w:sz w:val="26"/>
          <w:szCs w:val="26"/>
        </w:rPr>
        <w:t>automatic meter reading (</w:t>
      </w:r>
      <w:r>
        <w:rPr>
          <w:sz w:val="26"/>
          <w:szCs w:val="26"/>
        </w:rPr>
        <w:t>AMR</w:t>
      </w:r>
      <w:r w:rsidR="00816F5C">
        <w:rPr>
          <w:sz w:val="26"/>
          <w:szCs w:val="26"/>
        </w:rPr>
        <w:t>)</w:t>
      </w:r>
      <w:r>
        <w:rPr>
          <w:sz w:val="26"/>
          <w:szCs w:val="26"/>
        </w:rPr>
        <w:t xml:space="preserve"> meters owned by it within its service territory with </w:t>
      </w:r>
      <w:r w:rsidR="00816F5C">
        <w:rPr>
          <w:sz w:val="26"/>
          <w:szCs w:val="26"/>
        </w:rPr>
        <w:t>advanced metering infrastructure (</w:t>
      </w:r>
      <w:r>
        <w:rPr>
          <w:sz w:val="26"/>
          <w:szCs w:val="26"/>
        </w:rPr>
        <w:t>AMI</w:t>
      </w:r>
      <w:r w:rsidR="00816F5C">
        <w:rPr>
          <w:sz w:val="26"/>
          <w:szCs w:val="26"/>
        </w:rPr>
        <w:t>)</w:t>
      </w:r>
      <w:r>
        <w:rPr>
          <w:sz w:val="26"/>
          <w:szCs w:val="26"/>
        </w:rPr>
        <w:t xml:space="preserve"> meters, or smart meters.  </w:t>
      </w:r>
      <w:r w:rsidR="000959E2">
        <w:rPr>
          <w:sz w:val="26"/>
          <w:szCs w:val="26"/>
        </w:rPr>
        <w:t>More s</w:t>
      </w:r>
      <w:r w:rsidR="003820E8">
        <w:rPr>
          <w:sz w:val="26"/>
          <w:szCs w:val="26"/>
        </w:rPr>
        <w:t>pecifically,</w:t>
      </w:r>
      <w:r w:rsidR="00172F11">
        <w:rPr>
          <w:sz w:val="26"/>
          <w:szCs w:val="26"/>
        </w:rPr>
        <w:t xml:space="preserve"> Act 129 of 2008, </w:t>
      </w:r>
      <w:r w:rsidR="008D680F">
        <w:rPr>
          <w:rFonts w:eastAsiaTheme="minorHAnsi"/>
          <w:color w:val="000000"/>
          <w:sz w:val="26"/>
          <w:szCs w:val="26"/>
        </w:rPr>
        <w:t>66</w:t>
      </w:r>
      <w:r w:rsidR="003B55E8">
        <w:rPr>
          <w:rFonts w:eastAsiaTheme="minorHAnsi"/>
          <w:color w:val="000000"/>
          <w:sz w:val="26"/>
          <w:szCs w:val="26"/>
        </w:rPr>
        <w:t xml:space="preserve"> </w:t>
      </w:r>
      <w:r w:rsidR="008D680F">
        <w:rPr>
          <w:rFonts w:eastAsiaTheme="minorHAnsi"/>
          <w:color w:val="000000"/>
          <w:sz w:val="26"/>
          <w:szCs w:val="26"/>
        </w:rPr>
        <w:t>Pa. C.S. §</w:t>
      </w:r>
      <w:r w:rsidR="003A4C73">
        <w:rPr>
          <w:rFonts w:eastAsiaTheme="minorHAnsi"/>
          <w:color w:val="000000"/>
          <w:sz w:val="26"/>
          <w:szCs w:val="26"/>
        </w:rPr>
        <w:t> </w:t>
      </w:r>
      <w:r w:rsidR="008D680F">
        <w:rPr>
          <w:rFonts w:eastAsiaTheme="minorHAnsi"/>
          <w:color w:val="000000"/>
          <w:sz w:val="26"/>
          <w:szCs w:val="26"/>
        </w:rPr>
        <w:t>2807(f),</w:t>
      </w:r>
      <w:r w:rsidR="00172F11">
        <w:rPr>
          <w:rStyle w:val="FootnoteReference"/>
          <w:rFonts w:eastAsiaTheme="minorHAnsi"/>
          <w:color w:val="000000"/>
          <w:sz w:val="26"/>
          <w:szCs w:val="26"/>
        </w:rPr>
        <w:footnoteReference w:id="2"/>
      </w:r>
      <w:r w:rsidR="008D680F">
        <w:rPr>
          <w:rFonts w:eastAsiaTheme="minorHAnsi"/>
          <w:color w:val="000000"/>
          <w:sz w:val="26"/>
          <w:szCs w:val="26"/>
        </w:rPr>
        <w:t xml:space="preserve"> </w:t>
      </w:r>
      <w:r w:rsidR="003B55E8" w:rsidRPr="00B5754A">
        <w:rPr>
          <w:rFonts w:eastAsiaTheme="minorHAnsi"/>
          <w:color w:val="000000"/>
          <w:sz w:val="26"/>
          <w:szCs w:val="26"/>
        </w:rPr>
        <w:t>require</w:t>
      </w:r>
      <w:r w:rsidR="00CB4BFA">
        <w:rPr>
          <w:rFonts w:eastAsiaTheme="minorHAnsi"/>
          <w:color w:val="000000"/>
          <w:sz w:val="26"/>
          <w:szCs w:val="26"/>
        </w:rPr>
        <w:t>d</w:t>
      </w:r>
      <w:r w:rsidR="003B55E8" w:rsidRPr="00B5754A">
        <w:rPr>
          <w:rFonts w:eastAsiaTheme="minorHAnsi"/>
          <w:color w:val="000000"/>
          <w:sz w:val="26"/>
          <w:szCs w:val="26"/>
        </w:rPr>
        <w:t xml:space="preserve"> electric distribution companies (“EDCs”)</w:t>
      </w:r>
      <w:r w:rsidR="004F6E17">
        <w:rPr>
          <w:rFonts w:eastAsiaTheme="minorHAnsi"/>
          <w:color w:val="000000"/>
          <w:sz w:val="26"/>
          <w:szCs w:val="26"/>
        </w:rPr>
        <w:t>, including PECO,</w:t>
      </w:r>
      <w:r w:rsidR="003B55E8" w:rsidRPr="00B5754A">
        <w:rPr>
          <w:rFonts w:eastAsiaTheme="minorHAnsi"/>
          <w:color w:val="000000"/>
          <w:sz w:val="26"/>
          <w:szCs w:val="26"/>
        </w:rPr>
        <w:t xml:space="preserve"> to file </w:t>
      </w:r>
      <w:r w:rsidR="003B55E8">
        <w:rPr>
          <w:rFonts w:eastAsiaTheme="minorHAnsi"/>
          <w:color w:val="000000"/>
          <w:sz w:val="26"/>
          <w:szCs w:val="26"/>
        </w:rPr>
        <w:t>s</w:t>
      </w:r>
      <w:r w:rsidR="003B55E8" w:rsidRPr="00B5754A">
        <w:rPr>
          <w:rFonts w:eastAsiaTheme="minorHAnsi"/>
          <w:color w:val="000000"/>
          <w:sz w:val="26"/>
          <w:szCs w:val="26"/>
        </w:rPr>
        <w:t>mart</w:t>
      </w:r>
      <w:r w:rsidR="003B55E8">
        <w:rPr>
          <w:rFonts w:eastAsiaTheme="minorHAnsi"/>
          <w:color w:val="000000"/>
          <w:sz w:val="26"/>
          <w:szCs w:val="26"/>
        </w:rPr>
        <w:t xml:space="preserve"> m</w:t>
      </w:r>
      <w:r w:rsidR="003B55E8" w:rsidRPr="00B5754A">
        <w:rPr>
          <w:rFonts w:eastAsiaTheme="minorHAnsi"/>
          <w:color w:val="000000"/>
          <w:sz w:val="26"/>
          <w:szCs w:val="26"/>
        </w:rPr>
        <w:t xml:space="preserve">eter technology procurement and installation plans with the Commission for approval. </w:t>
      </w:r>
      <w:r w:rsidR="007C4EA5">
        <w:rPr>
          <w:rFonts w:eastAsiaTheme="minorHAnsi"/>
          <w:color w:val="000000"/>
          <w:sz w:val="26"/>
          <w:szCs w:val="26"/>
        </w:rPr>
        <w:t xml:space="preserve"> Specifically</w:t>
      </w:r>
      <w:r w:rsidR="003B55E8" w:rsidRPr="00B5754A">
        <w:rPr>
          <w:rFonts w:eastAsiaTheme="minorHAnsi"/>
          <w:color w:val="000000"/>
          <w:sz w:val="26"/>
          <w:szCs w:val="26"/>
        </w:rPr>
        <w:t xml:space="preserve">: </w:t>
      </w:r>
    </w:p>
    <w:p w14:paraId="47060F3D" w14:textId="77777777" w:rsidR="003B55E8" w:rsidRDefault="003B55E8" w:rsidP="003B55E8">
      <w:pPr>
        <w:widowControl/>
        <w:autoSpaceDE w:val="0"/>
        <w:autoSpaceDN w:val="0"/>
        <w:adjustRightInd w:val="0"/>
        <w:rPr>
          <w:rFonts w:eastAsiaTheme="minorHAnsi"/>
          <w:color w:val="000000"/>
          <w:sz w:val="26"/>
          <w:szCs w:val="26"/>
        </w:rPr>
      </w:pPr>
    </w:p>
    <w:p w14:paraId="4E837E1C" w14:textId="413B969F" w:rsidR="003B55E8" w:rsidRPr="00B5754A" w:rsidRDefault="003B55E8" w:rsidP="003B55E8">
      <w:pPr>
        <w:keepNext/>
        <w:keepLines/>
        <w:widowControl/>
        <w:autoSpaceDE w:val="0"/>
        <w:autoSpaceDN w:val="0"/>
        <w:adjustRightInd w:val="0"/>
        <w:ind w:left="1440" w:right="1440"/>
        <w:rPr>
          <w:rFonts w:eastAsiaTheme="minorHAnsi"/>
          <w:color w:val="000000"/>
          <w:sz w:val="26"/>
          <w:szCs w:val="26"/>
        </w:rPr>
      </w:pPr>
      <w:r w:rsidRPr="00B5754A">
        <w:rPr>
          <w:rFonts w:eastAsiaTheme="minorHAnsi"/>
          <w:color w:val="000000"/>
          <w:sz w:val="26"/>
          <w:szCs w:val="26"/>
        </w:rPr>
        <w:t xml:space="preserve">(f) </w:t>
      </w:r>
      <w:r w:rsidRPr="00B5754A">
        <w:rPr>
          <w:rFonts w:eastAsiaTheme="minorHAnsi"/>
          <w:i/>
          <w:iCs/>
          <w:color w:val="000000"/>
          <w:sz w:val="26"/>
          <w:szCs w:val="26"/>
        </w:rPr>
        <w:t>Smart Meter technology and time of use rates.</w:t>
      </w:r>
    </w:p>
    <w:p w14:paraId="2589E80B" w14:textId="77777777" w:rsidR="003B55E8" w:rsidRDefault="003B55E8" w:rsidP="003B55E8">
      <w:pPr>
        <w:keepNext/>
        <w:keepLines/>
        <w:widowControl/>
        <w:autoSpaceDE w:val="0"/>
        <w:autoSpaceDN w:val="0"/>
        <w:adjustRightInd w:val="0"/>
        <w:ind w:left="1440" w:right="1440"/>
        <w:rPr>
          <w:rFonts w:eastAsiaTheme="minorHAnsi"/>
          <w:color w:val="000000"/>
          <w:sz w:val="26"/>
          <w:szCs w:val="26"/>
        </w:rPr>
      </w:pPr>
    </w:p>
    <w:p w14:paraId="3697A8BE" w14:textId="77777777" w:rsidR="003B55E8" w:rsidRPr="00B5754A" w:rsidRDefault="003B55E8" w:rsidP="003B55E8">
      <w:pPr>
        <w:widowControl/>
        <w:autoSpaceDE w:val="0"/>
        <w:autoSpaceDN w:val="0"/>
        <w:adjustRightInd w:val="0"/>
        <w:ind w:left="1440" w:right="1440" w:firstLine="720"/>
        <w:rPr>
          <w:rFonts w:eastAsiaTheme="minorHAnsi"/>
          <w:color w:val="000000"/>
          <w:sz w:val="26"/>
          <w:szCs w:val="26"/>
        </w:rPr>
      </w:pPr>
      <w:r w:rsidRPr="00B5754A">
        <w:rPr>
          <w:rFonts w:eastAsiaTheme="minorHAnsi"/>
          <w:color w:val="000000"/>
          <w:sz w:val="26"/>
          <w:szCs w:val="26"/>
        </w:rPr>
        <w:t xml:space="preserve">(1) Within nine months after the effective date of this paragraph, electric distribution companies shall file a Smart Meter technology procurement and installation plan with the commission for approval. The plan shall describe the Smart Meter technologies the electric distribution company proposes to install in accordance with paragraph (2). </w:t>
      </w:r>
    </w:p>
    <w:p w14:paraId="73314415" w14:textId="77777777" w:rsidR="003B55E8" w:rsidRDefault="003B55E8" w:rsidP="003B55E8">
      <w:pPr>
        <w:widowControl/>
        <w:autoSpaceDE w:val="0"/>
        <w:autoSpaceDN w:val="0"/>
        <w:adjustRightInd w:val="0"/>
        <w:ind w:left="1440" w:right="1440"/>
        <w:rPr>
          <w:rFonts w:eastAsiaTheme="minorHAnsi"/>
          <w:color w:val="000000"/>
          <w:sz w:val="26"/>
          <w:szCs w:val="26"/>
        </w:rPr>
      </w:pPr>
    </w:p>
    <w:p w14:paraId="440DC946" w14:textId="77777777" w:rsidR="003B55E8" w:rsidRPr="00B5754A" w:rsidRDefault="003B55E8" w:rsidP="008F5FAC">
      <w:pPr>
        <w:keepNext/>
        <w:keepLines/>
        <w:widowControl/>
        <w:autoSpaceDE w:val="0"/>
        <w:autoSpaceDN w:val="0"/>
        <w:adjustRightInd w:val="0"/>
        <w:ind w:left="1440" w:right="1440" w:firstLine="720"/>
        <w:rPr>
          <w:rFonts w:eastAsiaTheme="minorHAnsi"/>
          <w:color w:val="000000"/>
          <w:sz w:val="26"/>
          <w:szCs w:val="26"/>
        </w:rPr>
      </w:pPr>
      <w:r w:rsidRPr="00B5754A">
        <w:rPr>
          <w:rFonts w:eastAsiaTheme="minorHAnsi"/>
          <w:color w:val="000000"/>
          <w:sz w:val="26"/>
          <w:szCs w:val="26"/>
        </w:rPr>
        <w:t xml:space="preserve">(2) Electric distribution companies shall furnish Smart Meter technology as follows: </w:t>
      </w:r>
    </w:p>
    <w:p w14:paraId="5FEF4EC8" w14:textId="77777777" w:rsidR="003B55E8" w:rsidRDefault="003B55E8" w:rsidP="008F5FAC">
      <w:pPr>
        <w:keepNext/>
        <w:keepLines/>
        <w:widowControl/>
        <w:autoSpaceDE w:val="0"/>
        <w:autoSpaceDN w:val="0"/>
        <w:adjustRightInd w:val="0"/>
        <w:ind w:left="1440" w:right="1440"/>
        <w:rPr>
          <w:rFonts w:eastAsiaTheme="minorHAnsi"/>
          <w:color w:val="000000"/>
          <w:sz w:val="26"/>
          <w:szCs w:val="26"/>
        </w:rPr>
      </w:pPr>
    </w:p>
    <w:p w14:paraId="7AAE2C03" w14:textId="77777777" w:rsidR="003B55E8" w:rsidRPr="00B5754A" w:rsidRDefault="003B55E8" w:rsidP="008F5FAC">
      <w:pPr>
        <w:keepNext/>
        <w:keepLines/>
        <w:widowControl/>
        <w:autoSpaceDE w:val="0"/>
        <w:autoSpaceDN w:val="0"/>
        <w:adjustRightInd w:val="0"/>
        <w:ind w:left="2160" w:right="1440"/>
        <w:rPr>
          <w:rFonts w:eastAsiaTheme="minorHAnsi"/>
          <w:color w:val="000000"/>
          <w:sz w:val="26"/>
          <w:szCs w:val="26"/>
        </w:rPr>
      </w:pPr>
      <w:r w:rsidRPr="00B5754A">
        <w:rPr>
          <w:rFonts w:eastAsiaTheme="minorHAnsi"/>
          <w:color w:val="000000"/>
          <w:sz w:val="26"/>
          <w:szCs w:val="26"/>
        </w:rPr>
        <w:t xml:space="preserve">(i) Upon request from a customer that agrees to pay the cost of the Smart Meter at the time of the request. </w:t>
      </w:r>
    </w:p>
    <w:p w14:paraId="06DB7BBC" w14:textId="77777777" w:rsidR="003B55E8" w:rsidRDefault="003B55E8" w:rsidP="008F5FAC">
      <w:pPr>
        <w:keepNext/>
        <w:keepLines/>
        <w:widowControl/>
        <w:ind w:left="1440" w:right="1440"/>
        <w:rPr>
          <w:rFonts w:eastAsiaTheme="minorHAnsi"/>
          <w:color w:val="000000"/>
          <w:sz w:val="26"/>
          <w:szCs w:val="26"/>
        </w:rPr>
      </w:pPr>
    </w:p>
    <w:p w14:paraId="2D268C87" w14:textId="77777777" w:rsidR="003B55E8" w:rsidRPr="00B5754A" w:rsidRDefault="003B55E8" w:rsidP="008F5FAC">
      <w:pPr>
        <w:keepNext/>
        <w:keepLines/>
        <w:widowControl/>
        <w:ind w:left="1440" w:right="1440" w:firstLine="720"/>
        <w:rPr>
          <w:rFonts w:eastAsiaTheme="minorHAnsi"/>
          <w:color w:val="000000"/>
          <w:sz w:val="26"/>
          <w:szCs w:val="26"/>
        </w:rPr>
      </w:pPr>
      <w:r w:rsidRPr="00B5754A">
        <w:rPr>
          <w:rFonts w:eastAsiaTheme="minorHAnsi"/>
          <w:color w:val="000000"/>
          <w:sz w:val="26"/>
          <w:szCs w:val="26"/>
        </w:rPr>
        <w:t>(ii) In new building construction.</w:t>
      </w:r>
    </w:p>
    <w:p w14:paraId="3AE9D77B" w14:textId="77777777" w:rsidR="003B55E8" w:rsidRDefault="003B55E8" w:rsidP="008F5FAC">
      <w:pPr>
        <w:keepNext/>
        <w:keepLines/>
        <w:widowControl/>
        <w:autoSpaceDE w:val="0"/>
        <w:autoSpaceDN w:val="0"/>
        <w:adjustRightInd w:val="0"/>
        <w:ind w:left="1440" w:right="1440" w:firstLine="720"/>
        <w:rPr>
          <w:rFonts w:eastAsiaTheme="minorHAnsi"/>
          <w:color w:val="000000"/>
          <w:sz w:val="26"/>
          <w:szCs w:val="26"/>
        </w:rPr>
      </w:pPr>
    </w:p>
    <w:p w14:paraId="37FC6B9E" w14:textId="09329E8B" w:rsidR="003B55E8" w:rsidRDefault="003B55E8" w:rsidP="003B55E8">
      <w:pPr>
        <w:widowControl/>
        <w:autoSpaceDE w:val="0"/>
        <w:autoSpaceDN w:val="0"/>
        <w:adjustRightInd w:val="0"/>
        <w:ind w:left="2160" w:right="1440"/>
        <w:rPr>
          <w:rFonts w:eastAsiaTheme="minorHAnsi"/>
          <w:color w:val="000000"/>
          <w:sz w:val="26"/>
          <w:szCs w:val="26"/>
        </w:rPr>
      </w:pPr>
      <w:r w:rsidRPr="00B5754A">
        <w:rPr>
          <w:rFonts w:eastAsiaTheme="minorHAnsi"/>
          <w:color w:val="000000"/>
          <w:sz w:val="26"/>
          <w:szCs w:val="26"/>
        </w:rPr>
        <w:t>(iii) In accordance with a depreciation schedule not to exceed 15 years.</w:t>
      </w:r>
    </w:p>
    <w:p w14:paraId="75F8EBA5" w14:textId="69751F23" w:rsidR="003A4C73" w:rsidRDefault="003A4C73" w:rsidP="003B55E8">
      <w:pPr>
        <w:widowControl/>
        <w:autoSpaceDE w:val="0"/>
        <w:autoSpaceDN w:val="0"/>
        <w:adjustRightInd w:val="0"/>
        <w:ind w:left="2160" w:right="1440"/>
        <w:rPr>
          <w:rFonts w:eastAsiaTheme="minorHAnsi"/>
          <w:color w:val="000000"/>
          <w:sz w:val="26"/>
          <w:szCs w:val="26"/>
        </w:rPr>
      </w:pPr>
    </w:p>
    <w:p w14:paraId="4D3867D7" w14:textId="77777777" w:rsidR="003A4C73" w:rsidRPr="00B5754A" w:rsidRDefault="003A4C73" w:rsidP="003B55E8">
      <w:pPr>
        <w:widowControl/>
        <w:autoSpaceDE w:val="0"/>
        <w:autoSpaceDN w:val="0"/>
        <w:adjustRightInd w:val="0"/>
        <w:ind w:left="2160" w:right="1440"/>
        <w:rPr>
          <w:rFonts w:eastAsiaTheme="minorHAnsi"/>
          <w:color w:val="000000"/>
          <w:sz w:val="26"/>
          <w:szCs w:val="26"/>
        </w:rPr>
      </w:pPr>
    </w:p>
    <w:p w14:paraId="05274B48" w14:textId="77777777" w:rsidR="003B55E8" w:rsidRPr="00B5754A" w:rsidRDefault="003B55E8" w:rsidP="003B55E8">
      <w:pPr>
        <w:widowControl/>
        <w:spacing w:line="360" w:lineRule="auto"/>
        <w:contextualSpacing/>
        <w:rPr>
          <w:sz w:val="26"/>
          <w:szCs w:val="26"/>
        </w:rPr>
      </w:pPr>
      <w:r w:rsidRPr="00B5754A">
        <w:rPr>
          <w:rFonts w:eastAsiaTheme="minorHAnsi"/>
          <w:color w:val="000000"/>
          <w:sz w:val="26"/>
          <w:szCs w:val="26"/>
        </w:rPr>
        <w:t>66 Pa.</w:t>
      </w:r>
      <w:r w:rsidR="008D680F">
        <w:rPr>
          <w:rFonts w:eastAsiaTheme="minorHAnsi"/>
          <w:color w:val="000000"/>
          <w:sz w:val="26"/>
          <w:szCs w:val="26"/>
        </w:rPr>
        <w:t xml:space="preserve"> </w:t>
      </w:r>
      <w:r w:rsidRPr="00B5754A">
        <w:rPr>
          <w:rFonts w:eastAsiaTheme="minorHAnsi"/>
          <w:color w:val="000000"/>
          <w:sz w:val="26"/>
          <w:szCs w:val="26"/>
        </w:rPr>
        <w:t>C.S. § 2807(f).</w:t>
      </w:r>
    </w:p>
    <w:p w14:paraId="4F7FB31E" w14:textId="77777777" w:rsidR="003B55E8" w:rsidRPr="00B5754A" w:rsidRDefault="003B55E8" w:rsidP="003B55E8">
      <w:pPr>
        <w:widowControl/>
        <w:spacing w:line="360" w:lineRule="auto"/>
        <w:ind w:firstLine="1440"/>
        <w:contextualSpacing/>
        <w:rPr>
          <w:sz w:val="26"/>
          <w:szCs w:val="26"/>
        </w:rPr>
      </w:pPr>
    </w:p>
    <w:p w14:paraId="710754F2" w14:textId="122355DB" w:rsidR="003B55E8" w:rsidRPr="00B5754A" w:rsidRDefault="003B55E8" w:rsidP="003B55E8">
      <w:pPr>
        <w:widowControl/>
        <w:spacing w:line="360" w:lineRule="auto"/>
        <w:ind w:firstLine="1440"/>
        <w:contextualSpacing/>
        <w:rPr>
          <w:sz w:val="26"/>
          <w:szCs w:val="26"/>
        </w:rPr>
      </w:pPr>
      <w:r w:rsidRPr="00B5754A">
        <w:rPr>
          <w:sz w:val="26"/>
          <w:szCs w:val="26"/>
        </w:rPr>
        <w:t xml:space="preserve">By </w:t>
      </w:r>
      <w:r>
        <w:rPr>
          <w:sz w:val="26"/>
          <w:szCs w:val="26"/>
        </w:rPr>
        <w:t xml:space="preserve">Implementation </w:t>
      </w:r>
      <w:r w:rsidRPr="00B5754A">
        <w:rPr>
          <w:sz w:val="26"/>
          <w:szCs w:val="26"/>
        </w:rPr>
        <w:t xml:space="preserve">Order entered June </w:t>
      </w:r>
      <w:r>
        <w:rPr>
          <w:sz w:val="26"/>
          <w:szCs w:val="26"/>
        </w:rPr>
        <w:t>2</w:t>
      </w:r>
      <w:r w:rsidRPr="00B5754A">
        <w:rPr>
          <w:sz w:val="26"/>
          <w:szCs w:val="26"/>
        </w:rPr>
        <w:t>4, 2009, the Commission</w:t>
      </w:r>
      <w:r>
        <w:rPr>
          <w:sz w:val="26"/>
          <w:szCs w:val="26"/>
        </w:rPr>
        <w:t xml:space="preserve"> established</w:t>
      </w:r>
      <w:r w:rsidRPr="00B5754A">
        <w:rPr>
          <w:sz w:val="26"/>
          <w:szCs w:val="26"/>
        </w:rPr>
        <w:t xml:space="preserve"> guidelines </w:t>
      </w:r>
      <w:r>
        <w:rPr>
          <w:sz w:val="26"/>
          <w:szCs w:val="26"/>
        </w:rPr>
        <w:t>f</w:t>
      </w:r>
      <w:r w:rsidRPr="00B5754A">
        <w:rPr>
          <w:sz w:val="26"/>
          <w:szCs w:val="26"/>
        </w:rPr>
        <w:t xml:space="preserve">or </w:t>
      </w:r>
      <w:r>
        <w:rPr>
          <w:sz w:val="26"/>
          <w:szCs w:val="26"/>
        </w:rPr>
        <w:t>s</w:t>
      </w:r>
      <w:r w:rsidRPr="00B5754A">
        <w:rPr>
          <w:sz w:val="26"/>
          <w:szCs w:val="26"/>
        </w:rPr>
        <w:t xml:space="preserve">mart </w:t>
      </w:r>
      <w:r>
        <w:rPr>
          <w:sz w:val="26"/>
          <w:szCs w:val="26"/>
        </w:rPr>
        <w:t>m</w:t>
      </w:r>
      <w:r w:rsidRPr="00B5754A">
        <w:rPr>
          <w:sz w:val="26"/>
          <w:szCs w:val="26"/>
        </w:rPr>
        <w:t>eter technology procurement and installation</w:t>
      </w:r>
      <w:r>
        <w:rPr>
          <w:sz w:val="26"/>
          <w:szCs w:val="26"/>
        </w:rPr>
        <w:t xml:space="preserve"> and </w:t>
      </w:r>
      <w:r w:rsidRPr="00B5754A">
        <w:rPr>
          <w:sz w:val="26"/>
          <w:szCs w:val="26"/>
        </w:rPr>
        <w:t>order</w:t>
      </w:r>
      <w:r>
        <w:rPr>
          <w:sz w:val="26"/>
          <w:szCs w:val="26"/>
        </w:rPr>
        <w:t>ed</w:t>
      </w:r>
      <w:r w:rsidRPr="00B5754A">
        <w:rPr>
          <w:sz w:val="26"/>
          <w:szCs w:val="26"/>
        </w:rPr>
        <w:t xml:space="preserve"> EDCs with greater than 100,000 customers to adhere to </w:t>
      </w:r>
      <w:r>
        <w:rPr>
          <w:sz w:val="26"/>
          <w:szCs w:val="26"/>
        </w:rPr>
        <w:t>such</w:t>
      </w:r>
      <w:r w:rsidRPr="00B5754A">
        <w:rPr>
          <w:sz w:val="26"/>
          <w:szCs w:val="26"/>
        </w:rPr>
        <w:t xml:space="preserve"> guidelines.</w:t>
      </w:r>
      <w:r w:rsidR="003A4C73">
        <w:rPr>
          <w:sz w:val="26"/>
          <w:szCs w:val="26"/>
        </w:rPr>
        <w:t xml:space="preserve"> </w:t>
      </w:r>
      <w:r w:rsidRPr="00B5754A">
        <w:rPr>
          <w:sz w:val="26"/>
          <w:szCs w:val="26"/>
        </w:rPr>
        <w:t xml:space="preserve"> </w:t>
      </w:r>
      <w:r w:rsidRPr="00B5754A">
        <w:rPr>
          <w:i/>
          <w:iCs/>
          <w:sz w:val="26"/>
          <w:szCs w:val="26"/>
        </w:rPr>
        <w:t>See Smart Meter Procurement and Installation</w:t>
      </w:r>
      <w:r w:rsidRPr="00B5754A">
        <w:rPr>
          <w:sz w:val="26"/>
          <w:szCs w:val="26"/>
        </w:rPr>
        <w:t>, Docket No. M-2009-2092655 (Implementation Order entered June 24, 2009) (</w:t>
      </w:r>
      <w:r w:rsidRPr="00B5754A">
        <w:rPr>
          <w:i/>
          <w:iCs/>
          <w:sz w:val="26"/>
          <w:szCs w:val="26"/>
        </w:rPr>
        <w:t xml:space="preserve">Smart Meter Procurement and Installation </w:t>
      </w:r>
      <w:r w:rsidR="008D366F">
        <w:rPr>
          <w:i/>
          <w:iCs/>
          <w:sz w:val="26"/>
          <w:szCs w:val="26"/>
        </w:rPr>
        <w:t xml:space="preserve">Implementation </w:t>
      </w:r>
      <w:r w:rsidRPr="00B5754A">
        <w:rPr>
          <w:i/>
          <w:iCs/>
          <w:sz w:val="26"/>
          <w:szCs w:val="26"/>
        </w:rPr>
        <w:t>Order</w:t>
      </w:r>
      <w:r w:rsidRPr="00B5754A">
        <w:rPr>
          <w:sz w:val="26"/>
          <w:szCs w:val="26"/>
        </w:rPr>
        <w:t xml:space="preserve">).  The Commission also ordered EDCs to file </w:t>
      </w:r>
      <w:r>
        <w:rPr>
          <w:sz w:val="26"/>
          <w:szCs w:val="26"/>
        </w:rPr>
        <w:t>s</w:t>
      </w:r>
      <w:r w:rsidRPr="00B5754A">
        <w:rPr>
          <w:sz w:val="26"/>
          <w:szCs w:val="26"/>
        </w:rPr>
        <w:t xml:space="preserve">mart </w:t>
      </w:r>
      <w:r>
        <w:rPr>
          <w:sz w:val="26"/>
          <w:szCs w:val="26"/>
        </w:rPr>
        <w:t>m</w:t>
      </w:r>
      <w:r w:rsidRPr="00B5754A">
        <w:rPr>
          <w:sz w:val="26"/>
          <w:szCs w:val="26"/>
        </w:rPr>
        <w:t>eter technology procurement and installation plan</w:t>
      </w:r>
      <w:r w:rsidR="00EC37D3">
        <w:rPr>
          <w:sz w:val="26"/>
          <w:szCs w:val="26"/>
        </w:rPr>
        <w:t>s</w:t>
      </w:r>
      <w:r w:rsidRPr="00B5754A">
        <w:rPr>
          <w:sz w:val="26"/>
          <w:szCs w:val="26"/>
        </w:rPr>
        <w:t>.</w:t>
      </w:r>
      <w:r>
        <w:rPr>
          <w:sz w:val="26"/>
          <w:szCs w:val="26"/>
        </w:rPr>
        <w:t xml:space="preserve">  </w:t>
      </w:r>
      <w:r w:rsidRPr="00B5754A">
        <w:rPr>
          <w:i/>
          <w:sz w:val="26"/>
          <w:szCs w:val="26"/>
        </w:rPr>
        <w:t>Id</w:t>
      </w:r>
      <w:r>
        <w:rPr>
          <w:sz w:val="26"/>
          <w:szCs w:val="26"/>
        </w:rPr>
        <w:t>.</w:t>
      </w:r>
    </w:p>
    <w:p w14:paraId="4152B9F5" w14:textId="77777777" w:rsidR="003B55E8" w:rsidRDefault="003B55E8" w:rsidP="002470BC">
      <w:pPr>
        <w:widowControl/>
        <w:autoSpaceDE w:val="0"/>
        <w:autoSpaceDN w:val="0"/>
        <w:adjustRightInd w:val="0"/>
        <w:spacing w:line="360" w:lineRule="auto"/>
        <w:rPr>
          <w:rFonts w:eastAsiaTheme="minorHAnsi"/>
          <w:color w:val="000000"/>
          <w:sz w:val="26"/>
          <w:szCs w:val="26"/>
        </w:rPr>
      </w:pPr>
    </w:p>
    <w:p w14:paraId="1DB4B12A" w14:textId="7C07CB1A" w:rsidR="008C131E" w:rsidRDefault="00E134E3" w:rsidP="004C135A">
      <w:pPr>
        <w:widowControl/>
        <w:autoSpaceDE w:val="0"/>
        <w:autoSpaceDN w:val="0"/>
        <w:adjustRightInd w:val="0"/>
        <w:spacing w:line="360" w:lineRule="auto"/>
        <w:ind w:firstLine="1440"/>
        <w:rPr>
          <w:sz w:val="26"/>
          <w:szCs w:val="26"/>
        </w:rPr>
      </w:pPr>
      <w:r>
        <w:rPr>
          <w:rFonts w:eastAsiaTheme="minorHAnsi"/>
          <w:color w:val="000000"/>
          <w:sz w:val="26"/>
          <w:szCs w:val="26"/>
        </w:rPr>
        <w:t xml:space="preserve">Thus, </w:t>
      </w:r>
      <w:r w:rsidR="00CB4BFA">
        <w:rPr>
          <w:rFonts w:eastAsiaTheme="minorHAnsi"/>
          <w:color w:val="000000"/>
          <w:sz w:val="26"/>
          <w:szCs w:val="26"/>
        </w:rPr>
        <w:t xml:space="preserve">pursuant to </w:t>
      </w:r>
      <w:r w:rsidR="00561582">
        <w:rPr>
          <w:rFonts w:eastAsiaTheme="minorHAnsi"/>
          <w:color w:val="000000"/>
          <w:sz w:val="26"/>
          <w:szCs w:val="26"/>
        </w:rPr>
        <w:t xml:space="preserve">Section 2807(f) of the Code, </w:t>
      </w:r>
      <w:r w:rsidR="004C135A">
        <w:rPr>
          <w:rFonts w:eastAsiaTheme="minorHAnsi"/>
          <w:color w:val="000000"/>
          <w:sz w:val="26"/>
          <w:szCs w:val="26"/>
        </w:rPr>
        <w:t xml:space="preserve">the Commission’s </w:t>
      </w:r>
      <w:r w:rsidR="004C135A" w:rsidRPr="00B5754A">
        <w:rPr>
          <w:i/>
          <w:iCs/>
          <w:sz w:val="26"/>
          <w:szCs w:val="26"/>
        </w:rPr>
        <w:t xml:space="preserve">Smart Meter Procurement and Installation </w:t>
      </w:r>
      <w:r w:rsidR="002470BC">
        <w:rPr>
          <w:i/>
          <w:iCs/>
          <w:sz w:val="26"/>
          <w:szCs w:val="26"/>
        </w:rPr>
        <w:t xml:space="preserve">Implementation </w:t>
      </w:r>
      <w:r w:rsidR="004C135A" w:rsidRPr="00B5754A">
        <w:rPr>
          <w:i/>
          <w:iCs/>
          <w:sz w:val="26"/>
          <w:szCs w:val="26"/>
        </w:rPr>
        <w:t>Order</w:t>
      </w:r>
      <w:r w:rsidR="004C135A">
        <w:rPr>
          <w:i/>
          <w:iCs/>
          <w:sz w:val="26"/>
          <w:szCs w:val="26"/>
        </w:rPr>
        <w:t>,</w:t>
      </w:r>
      <w:r w:rsidR="004C135A">
        <w:rPr>
          <w:sz w:val="26"/>
          <w:szCs w:val="26"/>
        </w:rPr>
        <w:t xml:space="preserve"> and </w:t>
      </w:r>
      <w:r w:rsidR="0053117B">
        <w:rPr>
          <w:sz w:val="26"/>
          <w:szCs w:val="26"/>
        </w:rPr>
        <w:t xml:space="preserve">PECO’s </w:t>
      </w:r>
      <w:r w:rsidR="002470BC">
        <w:rPr>
          <w:sz w:val="26"/>
          <w:szCs w:val="26"/>
        </w:rPr>
        <w:t>Smart Meter Phase I &amp; II Orders</w:t>
      </w:r>
      <w:r w:rsidR="0053117B">
        <w:rPr>
          <w:sz w:val="26"/>
          <w:szCs w:val="26"/>
        </w:rPr>
        <w:t xml:space="preserve"> approved by the Commission</w:t>
      </w:r>
      <w:r w:rsidR="002470BC">
        <w:rPr>
          <w:sz w:val="26"/>
          <w:szCs w:val="26"/>
        </w:rPr>
        <w:t>,</w:t>
      </w:r>
      <w:r w:rsidR="00057FF2" w:rsidRPr="00057FF2">
        <w:rPr>
          <w:rStyle w:val="FootnoteReference"/>
          <w:sz w:val="26"/>
          <w:szCs w:val="26"/>
        </w:rPr>
        <w:t xml:space="preserve"> </w:t>
      </w:r>
      <w:r w:rsidR="00057FF2">
        <w:rPr>
          <w:rStyle w:val="FootnoteReference"/>
          <w:sz w:val="26"/>
          <w:szCs w:val="26"/>
        </w:rPr>
        <w:footnoteReference w:id="3"/>
      </w:r>
      <w:r w:rsidR="00057FF2">
        <w:rPr>
          <w:sz w:val="26"/>
          <w:szCs w:val="26"/>
        </w:rPr>
        <w:t xml:space="preserve"> </w:t>
      </w:r>
      <w:r>
        <w:rPr>
          <w:sz w:val="26"/>
          <w:szCs w:val="26"/>
        </w:rPr>
        <w:t xml:space="preserve">PECO </w:t>
      </w:r>
      <w:r w:rsidR="001A6F37">
        <w:rPr>
          <w:sz w:val="26"/>
          <w:szCs w:val="26"/>
        </w:rPr>
        <w:t>has been</w:t>
      </w:r>
      <w:r>
        <w:rPr>
          <w:sz w:val="26"/>
          <w:szCs w:val="26"/>
        </w:rPr>
        <w:t xml:space="preserve"> </w:t>
      </w:r>
      <w:r w:rsidR="00CB4BFA">
        <w:rPr>
          <w:sz w:val="26"/>
          <w:szCs w:val="26"/>
        </w:rPr>
        <w:t xml:space="preserve">subject to the requirement </w:t>
      </w:r>
      <w:r w:rsidR="004C135A">
        <w:rPr>
          <w:sz w:val="26"/>
          <w:szCs w:val="26"/>
        </w:rPr>
        <w:t>to</w:t>
      </w:r>
      <w:r w:rsidR="008C131E">
        <w:rPr>
          <w:sz w:val="26"/>
          <w:szCs w:val="26"/>
        </w:rPr>
        <w:t xml:space="preserve"> replace </w:t>
      </w:r>
      <w:r w:rsidR="00561582">
        <w:rPr>
          <w:sz w:val="26"/>
          <w:szCs w:val="26"/>
        </w:rPr>
        <w:t xml:space="preserve">all </w:t>
      </w:r>
      <w:r w:rsidR="008C131E">
        <w:rPr>
          <w:sz w:val="26"/>
          <w:szCs w:val="26"/>
        </w:rPr>
        <w:t xml:space="preserve">AMR meters </w:t>
      </w:r>
      <w:r w:rsidR="00561582">
        <w:rPr>
          <w:sz w:val="26"/>
          <w:szCs w:val="26"/>
        </w:rPr>
        <w:t xml:space="preserve">owned by </w:t>
      </w:r>
      <w:r>
        <w:rPr>
          <w:sz w:val="26"/>
          <w:szCs w:val="26"/>
        </w:rPr>
        <w:t>it</w:t>
      </w:r>
      <w:r w:rsidR="00561582">
        <w:rPr>
          <w:sz w:val="26"/>
          <w:szCs w:val="26"/>
        </w:rPr>
        <w:t xml:space="preserve"> </w:t>
      </w:r>
      <w:r w:rsidR="008C131E">
        <w:rPr>
          <w:sz w:val="26"/>
          <w:szCs w:val="26"/>
        </w:rPr>
        <w:t>within its service territory with AMI meters, or smart meters.</w:t>
      </w:r>
    </w:p>
    <w:p w14:paraId="15D2E68F" w14:textId="77777777" w:rsidR="00057FF2" w:rsidRDefault="00057FF2" w:rsidP="004C135A">
      <w:pPr>
        <w:widowControl/>
        <w:autoSpaceDE w:val="0"/>
        <w:autoSpaceDN w:val="0"/>
        <w:adjustRightInd w:val="0"/>
        <w:spacing w:line="360" w:lineRule="auto"/>
        <w:ind w:firstLine="1440"/>
        <w:rPr>
          <w:sz w:val="26"/>
          <w:szCs w:val="26"/>
        </w:rPr>
      </w:pPr>
    </w:p>
    <w:p w14:paraId="480760DB" w14:textId="77777777" w:rsidR="00875D9C" w:rsidRDefault="00875D9C" w:rsidP="000057D6">
      <w:pPr>
        <w:pStyle w:val="Default"/>
        <w:keepNext/>
        <w:keepLines/>
        <w:numPr>
          <w:ilvl w:val="0"/>
          <w:numId w:val="7"/>
        </w:numPr>
        <w:spacing w:line="360" w:lineRule="auto"/>
        <w:ind w:firstLine="450"/>
        <w:rPr>
          <w:b/>
          <w:sz w:val="26"/>
          <w:szCs w:val="26"/>
        </w:rPr>
      </w:pPr>
      <w:r w:rsidRPr="00BC7E17">
        <w:rPr>
          <w:b/>
          <w:sz w:val="26"/>
          <w:szCs w:val="26"/>
        </w:rPr>
        <w:t>Safe, Adequate and Reasonable Electric Service</w:t>
      </w:r>
      <w:r>
        <w:rPr>
          <w:b/>
          <w:sz w:val="26"/>
          <w:szCs w:val="26"/>
        </w:rPr>
        <w:t xml:space="preserve"> and Facilities</w:t>
      </w:r>
    </w:p>
    <w:p w14:paraId="5E1B8A32" w14:textId="77777777" w:rsidR="00875D9C" w:rsidRDefault="00875D9C" w:rsidP="00875D9C">
      <w:pPr>
        <w:pStyle w:val="Default"/>
        <w:keepNext/>
        <w:keepLines/>
        <w:spacing w:line="360" w:lineRule="auto"/>
        <w:ind w:firstLine="1440"/>
        <w:rPr>
          <w:sz w:val="26"/>
          <w:szCs w:val="26"/>
        </w:rPr>
      </w:pPr>
    </w:p>
    <w:p w14:paraId="61919BCB" w14:textId="77777777" w:rsidR="00C377E0" w:rsidRPr="00131C9F" w:rsidRDefault="00030EE5" w:rsidP="00C62577">
      <w:pPr>
        <w:widowControl/>
        <w:spacing w:line="360" w:lineRule="auto"/>
        <w:ind w:firstLine="1440"/>
        <w:contextualSpacing/>
        <w:rPr>
          <w:sz w:val="26"/>
          <w:szCs w:val="26"/>
        </w:rPr>
      </w:pPr>
      <w:r>
        <w:rPr>
          <w:sz w:val="26"/>
          <w:szCs w:val="26"/>
        </w:rPr>
        <w:t xml:space="preserve">Pursuant to </w:t>
      </w:r>
      <w:r w:rsidRPr="00131C9F">
        <w:rPr>
          <w:sz w:val="26"/>
          <w:szCs w:val="26"/>
        </w:rPr>
        <w:t xml:space="preserve">Section 1501 of the Code, </w:t>
      </w:r>
      <w:r>
        <w:rPr>
          <w:sz w:val="26"/>
          <w:szCs w:val="26"/>
        </w:rPr>
        <w:t>a</w:t>
      </w:r>
      <w:r w:rsidR="00C377E0" w:rsidRPr="00131C9F">
        <w:rPr>
          <w:sz w:val="26"/>
          <w:szCs w:val="26"/>
        </w:rPr>
        <w:t xml:space="preserve"> public utility has a duty to maintain safe, adequate and reasonable service and facilities and to make repairs, changes, and improvements that are necessary or proper for the accommodation, convenience, and safety of its patrons, employees, and the public.  </w:t>
      </w:r>
      <w:r w:rsidR="00C377E0" w:rsidRPr="00131C9F">
        <w:rPr>
          <w:i/>
          <w:sz w:val="26"/>
          <w:szCs w:val="26"/>
        </w:rPr>
        <w:t>See</w:t>
      </w:r>
      <w:r w:rsidR="00C377E0" w:rsidRPr="00131C9F">
        <w:rPr>
          <w:sz w:val="26"/>
          <w:szCs w:val="26"/>
        </w:rPr>
        <w:t xml:space="preserve"> 66 Pa. C.S. § 1501.  </w:t>
      </w:r>
      <w:r w:rsidR="00C62577">
        <w:rPr>
          <w:sz w:val="26"/>
          <w:szCs w:val="26"/>
        </w:rPr>
        <w:t xml:space="preserve"> </w:t>
      </w:r>
      <w:r>
        <w:rPr>
          <w:sz w:val="26"/>
          <w:szCs w:val="26"/>
        </w:rPr>
        <w:t xml:space="preserve">Specifically, </w:t>
      </w:r>
      <w:r w:rsidR="00C377E0" w:rsidRPr="00131C9F">
        <w:rPr>
          <w:sz w:val="26"/>
          <w:szCs w:val="26"/>
        </w:rPr>
        <w:t>Section 1501 of the Code, 66 Pa. C.S. § 1501, provides, in pertinent part, as follows:</w:t>
      </w:r>
    </w:p>
    <w:p w14:paraId="2A12AFB6" w14:textId="77777777" w:rsidR="00C377E0" w:rsidRPr="00D74AB9" w:rsidRDefault="00C377E0" w:rsidP="008C131E">
      <w:pPr>
        <w:keepNext/>
        <w:widowControl/>
        <w:spacing w:line="360" w:lineRule="auto"/>
        <w:ind w:firstLine="1440"/>
        <w:rPr>
          <w:sz w:val="26"/>
          <w:szCs w:val="26"/>
        </w:rPr>
      </w:pPr>
    </w:p>
    <w:p w14:paraId="29EBA15A" w14:textId="77777777" w:rsidR="00C377E0" w:rsidRPr="00D74AB9" w:rsidRDefault="00C377E0" w:rsidP="00C377E0">
      <w:pPr>
        <w:widowControl/>
        <w:spacing w:after="120"/>
        <w:ind w:left="1440" w:right="1440"/>
        <w:rPr>
          <w:bCs/>
          <w:sz w:val="26"/>
          <w:szCs w:val="26"/>
        </w:rPr>
      </w:pPr>
      <w:r w:rsidRPr="00D74AB9">
        <w:rPr>
          <w:bCs/>
          <w:sz w:val="26"/>
          <w:szCs w:val="26"/>
        </w:rPr>
        <w:t>§1501.  Character of service and facilities</w:t>
      </w:r>
    </w:p>
    <w:p w14:paraId="4F99B111" w14:textId="0124B86C" w:rsidR="00C377E0" w:rsidRDefault="00C377E0" w:rsidP="00C377E0">
      <w:pPr>
        <w:widowControl/>
        <w:ind w:left="1440" w:right="1440"/>
        <w:rPr>
          <w:sz w:val="26"/>
          <w:szCs w:val="26"/>
        </w:rPr>
      </w:pPr>
      <w:r w:rsidRPr="00D74AB9">
        <w:rPr>
          <w:sz w:val="26"/>
          <w:szCs w:val="26"/>
        </w:rP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w:t>
      </w:r>
    </w:p>
    <w:p w14:paraId="78C3C738" w14:textId="09BEB432" w:rsidR="00EC37D3" w:rsidRDefault="00EC37D3" w:rsidP="00C377E0">
      <w:pPr>
        <w:widowControl/>
        <w:ind w:left="1440" w:right="1440"/>
        <w:rPr>
          <w:sz w:val="26"/>
          <w:szCs w:val="26"/>
        </w:rPr>
      </w:pPr>
    </w:p>
    <w:p w14:paraId="7413A320" w14:textId="77777777" w:rsidR="00EC37D3" w:rsidRPr="00D74AB9" w:rsidRDefault="00EC37D3" w:rsidP="00C377E0">
      <w:pPr>
        <w:widowControl/>
        <w:ind w:left="1440" w:right="1440"/>
        <w:rPr>
          <w:sz w:val="26"/>
          <w:szCs w:val="26"/>
        </w:rPr>
      </w:pPr>
    </w:p>
    <w:p w14:paraId="407882BC" w14:textId="3065EEF9" w:rsidR="00C377E0" w:rsidRDefault="00C377E0" w:rsidP="008C131E">
      <w:pPr>
        <w:widowControl/>
        <w:spacing w:line="360" w:lineRule="auto"/>
        <w:ind w:firstLine="1440"/>
        <w:rPr>
          <w:color w:val="212121"/>
          <w:sz w:val="26"/>
          <w:szCs w:val="26"/>
        </w:rPr>
      </w:pPr>
      <w:r>
        <w:rPr>
          <w:color w:val="212121"/>
          <w:sz w:val="26"/>
          <w:szCs w:val="26"/>
        </w:rPr>
        <w:t xml:space="preserve">The term “service” is defined broadly under Section 102 of the Code, </w:t>
      </w:r>
      <w:r w:rsidR="008C131E" w:rsidRPr="00CC3239">
        <w:rPr>
          <w:color w:val="212121"/>
          <w:sz w:val="26"/>
          <w:szCs w:val="26"/>
        </w:rPr>
        <w:t>66 Pa. C.S.</w:t>
      </w:r>
      <w:r w:rsidR="008C131E">
        <w:rPr>
          <w:sz w:val="26"/>
          <w:szCs w:val="26"/>
        </w:rPr>
        <w:t xml:space="preserve">§ 102, </w:t>
      </w:r>
      <w:r>
        <w:rPr>
          <w:color w:val="212121"/>
          <w:sz w:val="26"/>
          <w:szCs w:val="26"/>
        </w:rPr>
        <w:t>in relevant part, as follows:</w:t>
      </w:r>
    </w:p>
    <w:p w14:paraId="6A3C4800" w14:textId="77777777" w:rsidR="00C377E0" w:rsidRDefault="00C377E0" w:rsidP="00C377E0">
      <w:pPr>
        <w:widowControl/>
        <w:spacing w:line="360" w:lineRule="auto"/>
        <w:rPr>
          <w:rFonts w:ascii="Arial" w:hAnsi="Arial" w:cs="Arial"/>
          <w:b/>
          <w:bCs/>
          <w:color w:val="212121"/>
          <w:sz w:val="21"/>
          <w:szCs w:val="21"/>
        </w:rPr>
      </w:pPr>
    </w:p>
    <w:p w14:paraId="25A322CF" w14:textId="77777777" w:rsidR="00C377E0" w:rsidRPr="00CC3239" w:rsidRDefault="00C377E0" w:rsidP="00C377E0">
      <w:pPr>
        <w:widowControl/>
        <w:ind w:left="1440" w:right="1440"/>
        <w:rPr>
          <w:color w:val="212121"/>
          <w:sz w:val="26"/>
          <w:szCs w:val="26"/>
        </w:rPr>
      </w:pPr>
      <w:r w:rsidRPr="00CC3239">
        <w:rPr>
          <w:b/>
          <w:bCs/>
          <w:color w:val="212121"/>
          <w:sz w:val="26"/>
          <w:szCs w:val="26"/>
        </w:rPr>
        <w:t xml:space="preserve">“Service.” </w:t>
      </w:r>
      <w:r w:rsidRPr="00CC3239">
        <w:rPr>
          <w:color w:val="212121"/>
          <w:sz w:val="26"/>
          <w:szCs w:val="26"/>
        </w:rPr>
        <w:t xml:space="preserve">Used in its broadest and most inclusive sense, includes any and all acts done, rendered, or performed, and any and all things furnished or supplied, and any and all facilities used, furnished, </w:t>
      </w:r>
      <w:r w:rsidR="00CB4BFA">
        <w:rPr>
          <w:color w:val="212121"/>
          <w:sz w:val="26"/>
          <w:szCs w:val="26"/>
        </w:rPr>
        <w:t>or supplied by public utilities. . .</w:t>
      </w:r>
      <w:r w:rsidRPr="00CC3239">
        <w:rPr>
          <w:color w:val="212121"/>
          <w:sz w:val="26"/>
          <w:szCs w:val="26"/>
        </w:rPr>
        <w:t>in the performance of their duties under this part to their patrons, employees, other public utilities, and the public, as well as the interchange of facilit</w:t>
      </w:r>
      <w:r w:rsidR="00CB4BFA">
        <w:rPr>
          <w:color w:val="212121"/>
          <w:sz w:val="26"/>
          <w:szCs w:val="26"/>
        </w:rPr>
        <w:t>ies between two or more of them. . .</w:t>
      </w:r>
    </w:p>
    <w:p w14:paraId="7E7B2DDF" w14:textId="77777777" w:rsidR="00C377E0" w:rsidRDefault="00C377E0" w:rsidP="00C377E0">
      <w:pPr>
        <w:widowControl/>
        <w:spacing w:line="360" w:lineRule="auto"/>
        <w:rPr>
          <w:color w:val="212121"/>
          <w:sz w:val="26"/>
          <w:szCs w:val="26"/>
        </w:rPr>
      </w:pPr>
    </w:p>
    <w:p w14:paraId="569BB993" w14:textId="3F516C0B" w:rsidR="00C377E0" w:rsidRPr="00D74AB9" w:rsidRDefault="00030EE5" w:rsidP="00C377E0">
      <w:pPr>
        <w:widowControl/>
        <w:spacing w:line="360" w:lineRule="auto"/>
        <w:ind w:firstLine="1440"/>
        <w:contextualSpacing/>
        <w:rPr>
          <w:sz w:val="26"/>
          <w:szCs w:val="26"/>
        </w:rPr>
      </w:pPr>
      <w:r>
        <w:rPr>
          <w:sz w:val="26"/>
          <w:szCs w:val="26"/>
        </w:rPr>
        <w:t>P</w:t>
      </w:r>
      <w:r w:rsidR="00C377E0">
        <w:rPr>
          <w:sz w:val="26"/>
          <w:szCs w:val="26"/>
        </w:rPr>
        <w:t>ursuant to Section 1501 of the Code, t</w:t>
      </w:r>
      <w:r w:rsidR="00C377E0" w:rsidRPr="00D74AB9">
        <w:rPr>
          <w:sz w:val="26"/>
          <w:szCs w:val="26"/>
        </w:rPr>
        <w:t xml:space="preserve">he Commission has developed regulations governing electric safety standards.  </w:t>
      </w:r>
      <w:r w:rsidR="00C377E0" w:rsidRPr="00D74AB9">
        <w:rPr>
          <w:i/>
          <w:sz w:val="26"/>
          <w:szCs w:val="26"/>
        </w:rPr>
        <w:t>See generally</w:t>
      </w:r>
      <w:r w:rsidR="00C377E0" w:rsidRPr="00D74AB9">
        <w:rPr>
          <w:sz w:val="26"/>
          <w:szCs w:val="26"/>
        </w:rPr>
        <w:t xml:space="preserve"> 52 Pa. Code § 57.28.  </w:t>
      </w:r>
      <w:r w:rsidR="00C377E0">
        <w:rPr>
          <w:sz w:val="26"/>
          <w:szCs w:val="26"/>
        </w:rPr>
        <w:t>A</w:t>
      </w:r>
      <w:r w:rsidR="00C377E0" w:rsidRPr="00BC7E17">
        <w:rPr>
          <w:sz w:val="26"/>
          <w:szCs w:val="26"/>
        </w:rPr>
        <w:t>n EDC</w:t>
      </w:r>
      <w:r w:rsidR="00C377E0">
        <w:rPr>
          <w:sz w:val="26"/>
          <w:szCs w:val="26"/>
        </w:rPr>
        <w:t xml:space="preserve"> must</w:t>
      </w:r>
      <w:r w:rsidR="00C377E0" w:rsidRPr="00BC7E17">
        <w:rPr>
          <w:sz w:val="26"/>
          <w:szCs w:val="26"/>
        </w:rPr>
        <w:t xml:space="preserve"> use reasonable efforts to properly warn and protect the public from danger and to exercise reasonable care to reduce the hazards to which customers may be subjected to by reason of the EDC’s provision of electric utility service and its associated equipment and facilities.  52 Pa. Code § 57.28(a)(1).</w:t>
      </w:r>
    </w:p>
    <w:p w14:paraId="2F2B1618" w14:textId="77777777" w:rsidR="00C377E0" w:rsidRDefault="00C377E0" w:rsidP="00EC37D3">
      <w:pPr>
        <w:widowControl/>
        <w:spacing w:line="360" w:lineRule="auto"/>
        <w:contextualSpacing/>
        <w:rPr>
          <w:b/>
          <w:sz w:val="26"/>
          <w:szCs w:val="26"/>
        </w:rPr>
      </w:pPr>
    </w:p>
    <w:p w14:paraId="22FB5A75" w14:textId="77777777" w:rsidR="00C377E0" w:rsidRDefault="00C377E0" w:rsidP="00C377E0">
      <w:pPr>
        <w:widowControl/>
        <w:spacing w:line="360" w:lineRule="auto"/>
        <w:ind w:firstLine="1440"/>
        <w:rPr>
          <w:sz w:val="26"/>
          <w:szCs w:val="26"/>
        </w:rPr>
      </w:pPr>
      <w:r w:rsidRPr="00131C9F">
        <w:rPr>
          <w:sz w:val="26"/>
          <w:szCs w:val="26"/>
        </w:rPr>
        <w:t xml:space="preserve">An EDC that violates the Code or a Commission Order or Regulation may be subjected to a civil penalty of up to $1,000 per violation for every day of that violation's continuing offense.  </w:t>
      </w:r>
      <w:r w:rsidRPr="00131C9F">
        <w:rPr>
          <w:i/>
          <w:sz w:val="26"/>
          <w:szCs w:val="26"/>
        </w:rPr>
        <w:t>See</w:t>
      </w:r>
      <w:r w:rsidRPr="00131C9F">
        <w:rPr>
          <w:sz w:val="26"/>
          <w:szCs w:val="26"/>
        </w:rPr>
        <w:t xml:space="preserve"> 66 Pa. C.S. § 3301(a)-(b).  The Commission’s policy statement at 52 Pa. Code § 69.1201 establishes specific factors and standards the Commission will consider in evaluating litigated cases involving violations and in determining whether a fine is appropriate.</w:t>
      </w:r>
    </w:p>
    <w:p w14:paraId="1FC9F5C6" w14:textId="77777777" w:rsidR="002463E4" w:rsidRDefault="002463E4" w:rsidP="001E39B8">
      <w:pPr>
        <w:widowControl/>
        <w:spacing w:line="360" w:lineRule="auto"/>
        <w:contextualSpacing/>
        <w:rPr>
          <w:sz w:val="26"/>
          <w:szCs w:val="26"/>
        </w:rPr>
      </w:pPr>
    </w:p>
    <w:p w14:paraId="21E67A68" w14:textId="77777777" w:rsidR="00C377E0" w:rsidRPr="008067C8" w:rsidRDefault="00C377E0" w:rsidP="000057D6">
      <w:pPr>
        <w:pStyle w:val="ListParagraph"/>
        <w:keepNext/>
        <w:keepLines/>
        <w:widowControl/>
        <w:numPr>
          <w:ilvl w:val="0"/>
          <w:numId w:val="7"/>
        </w:numPr>
        <w:spacing w:line="360" w:lineRule="auto"/>
        <w:ind w:firstLine="360"/>
        <w:rPr>
          <w:sz w:val="26"/>
          <w:szCs w:val="26"/>
        </w:rPr>
      </w:pPr>
      <w:r w:rsidRPr="008067C8">
        <w:rPr>
          <w:b/>
          <w:sz w:val="26"/>
          <w:szCs w:val="26"/>
        </w:rPr>
        <w:t>Burden of Proof</w:t>
      </w:r>
    </w:p>
    <w:p w14:paraId="21F2BA94" w14:textId="77777777" w:rsidR="00C377E0" w:rsidRDefault="00C377E0" w:rsidP="00B360CE">
      <w:pPr>
        <w:keepNext/>
        <w:keepLines/>
        <w:widowControl/>
        <w:spacing w:line="360" w:lineRule="auto"/>
        <w:rPr>
          <w:sz w:val="26"/>
          <w:szCs w:val="26"/>
        </w:rPr>
      </w:pPr>
    </w:p>
    <w:p w14:paraId="77EC8E96" w14:textId="64882EEF" w:rsidR="009B18C2" w:rsidRDefault="009B18C2" w:rsidP="009D209B">
      <w:pPr>
        <w:widowControl/>
        <w:spacing w:line="360" w:lineRule="auto"/>
        <w:ind w:firstLine="1440"/>
        <w:contextualSpacing/>
        <w:rPr>
          <w:sz w:val="26"/>
          <w:szCs w:val="26"/>
        </w:rPr>
      </w:pPr>
      <w:r w:rsidRPr="006356D6">
        <w:rPr>
          <w:sz w:val="26"/>
          <w:szCs w:val="26"/>
        </w:rPr>
        <w:t xml:space="preserve">As a matter of law, to establish a legally sufficient claim, a complainant must show that the named utility is responsible or accountable for the problem described in the complaint in order to prevail.  </w:t>
      </w:r>
      <w:r w:rsidRPr="006356D6">
        <w:rPr>
          <w:i/>
          <w:sz w:val="26"/>
          <w:szCs w:val="26"/>
        </w:rPr>
        <w:t>Patterson v. The Bell Telephone Company of Pennsylvania</w:t>
      </w:r>
      <w:r w:rsidRPr="006356D6">
        <w:rPr>
          <w:sz w:val="26"/>
          <w:szCs w:val="26"/>
        </w:rPr>
        <w:t>, 72 Pa. P.U.C. 196 (1990).  The offense must be a violation of the Public Utility Code</w:t>
      </w:r>
      <w:r>
        <w:rPr>
          <w:sz w:val="26"/>
          <w:szCs w:val="26"/>
        </w:rPr>
        <w:t xml:space="preserve"> (Code)</w:t>
      </w:r>
      <w:r w:rsidRPr="006356D6">
        <w:rPr>
          <w:sz w:val="26"/>
          <w:szCs w:val="26"/>
        </w:rPr>
        <w:t>, a Commission Regulation or Order or a violation of a Commission-approved tariff.  66 Pa. C.S. § 701.</w:t>
      </w:r>
    </w:p>
    <w:p w14:paraId="492713FE" w14:textId="77777777" w:rsidR="009B18C2" w:rsidRDefault="009B18C2" w:rsidP="009D209B">
      <w:pPr>
        <w:widowControl/>
        <w:spacing w:line="360" w:lineRule="auto"/>
        <w:ind w:firstLine="1440"/>
        <w:rPr>
          <w:sz w:val="26"/>
          <w:szCs w:val="26"/>
        </w:rPr>
      </w:pPr>
    </w:p>
    <w:p w14:paraId="7B36C8B8" w14:textId="028D0D6E" w:rsidR="00C377E0" w:rsidRPr="006356D6" w:rsidRDefault="00C377E0" w:rsidP="009D209B">
      <w:pPr>
        <w:widowControl/>
        <w:spacing w:line="360" w:lineRule="auto"/>
        <w:ind w:firstLine="1440"/>
        <w:rPr>
          <w:sz w:val="26"/>
          <w:szCs w:val="26"/>
        </w:rPr>
      </w:pPr>
      <w:r w:rsidRPr="006356D6">
        <w:rPr>
          <w:sz w:val="26"/>
          <w:szCs w:val="26"/>
        </w:rPr>
        <w:t xml:space="preserve">Section 332(a) of the Public Utility Code (Code) provides that a complainant, as the party seeking affirmative relief from the Commission, has the burden of proof.  66 Pa. C.S. § 332(a).  The burden of proof for actions before the Commission is the “preponderance of the evidence” standard.  </w:t>
      </w:r>
      <w:r w:rsidRPr="006356D6">
        <w:rPr>
          <w:i/>
          <w:sz w:val="26"/>
          <w:szCs w:val="26"/>
        </w:rPr>
        <w:t>Suber v. Pennsylvania Com’n on Crime and Deliquency</w:t>
      </w:r>
      <w:r w:rsidRPr="006356D6">
        <w:rPr>
          <w:sz w:val="26"/>
          <w:szCs w:val="26"/>
        </w:rPr>
        <w:t>, 885 A. 2d 678, 682 (Pa. Cmwlth. 2005) (</w:t>
      </w:r>
      <w:r w:rsidRPr="006356D6">
        <w:rPr>
          <w:i/>
          <w:sz w:val="26"/>
          <w:szCs w:val="26"/>
        </w:rPr>
        <w:t>Suber</w:t>
      </w:r>
      <w:r w:rsidRPr="006356D6">
        <w:rPr>
          <w:sz w:val="26"/>
          <w:szCs w:val="26"/>
        </w:rPr>
        <w:t xml:space="preserve">); </w:t>
      </w:r>
      <w:r w:rsidRPr="006356D6">
        <w:rPr>
          <w:i/>
          <w:iCs/>
          <w:sz w:val="26"/>
          <w:szCs w:val="26"/>
        </w:rPr>
        <w:t>Samuel J. Lansberry, Inc. v. Pa. PUC</w:t>
      </w:r>
      <w:r w:rsidRPr="006356D6">
        <w:rPr>
          <w:sz w:val="26"/>
          <w:szCs w:val="26"/>
        </w:rPr>
        <w:t xml:space="preserve">, 578 A.2d 600 (Pa. Cmwlth. 1990), </w:t>
      </w:r>
      <w:r w:rsidRPr="006356D6">
        <w:rPr>
          <w:i/>
          <w:sz w:val="26"/>
          <w:szCs w:val="26"/>
        </w:rPr>
        <w:t>alloc. denied,</w:t>
      </w:r>
      <w:r w:rsidRPr="006356D6">
        <w:rPr>
          <w:sz w:val="26"/>
          <w:szCs w:val="26"/>
        </w:rPr>
        <w:t xml:space="preserve"> 529 Pa. 654, 602 A.2d 863 (1992) (</w:t>
      </w:r>
      <w:r w:rsidRPr="006356D6">
        <w:rPr>
          <w:i/>
          <w:sz w:val="26"/>
          <w:szCs w:val="26"/>
        </w:rPr>
        <w:t>Lansberry</w:t>
      </w:r>
      <w:r w:rsidRPr="006356D6">
        <w:rPr>
          <w:sz w:val="26"/>
          <w:szCs w:val="26"/>
        </w:rPr>
        <w:t xml:space="preserve">); </w:t>
      </w:r>
      <w:r w:rsidRPr="006356D6">
        <w:rPr>
          <w:i/>
          <w:sz w:val="26"/>
          <w:szCs w:val="26"/>
        </w:rPr>
        <w:t>see also</w:t>
      </w:r>
      <w:r w:rsidRPr="006356D6">
        <w:rPr>
          <w:rFonts w:ascii="Arial" w:hAnsi="Arial" w:cs="Arial"/>
          <w:i/>
          <w:sz w:val="21"/>
          <w:szCs w:val="21"/>
        </w:rPr>
        <w:t xml:space="preserve"> </w:t>
      </w:r>
      <w:r w:rsidRPr="006356D6">
        <w:rPr>
          <w:i/>
          <w:iCs/>
          <w:sz w:val="26"/>
          <w:szCs w:val="26"/>
        </w:rPr>
        <w:t>North American Coal Corp. v. Air Pollution Commission,</w:t>
      </w:r>
      <w:r w:rsidRPr="006356D6">
        <w:rPr>
          <w:sz w:val="26"/>
          <w:szCs w:val="26"/>
        </w:rPr>
        <w:t xml:space="preserve"> 279 A.2d 356 (Pa. Cmwlth. 1971).  To establish a fact or claim by a preponderance of the evidence means to offer the greater weight of the evidence, or evidence that outweighs, or is more convincing than, by even the smallest amount, the probative value of the evidence presented by the other party.  </w:t>
      </w:r>
      <w:r w:rsidRPr="006356D6">
        <w:rPr>
          <w:i/>
          <w:sz w:val="26"/>
          <w:szCs w:val="26"/>
        </w:rPr>
        <w:t xml:space="preserve">See </w:t>
      </w:r>
      <w:r w:rsidRPr="006356D6">
        <w:rPr>
          <w:i/>
          <w:iCs/>
          <w:sz w:val="26"/>
          <w:szCs w:val="26"/>
        </w:rPr>
        <w:t>Se-Ling Hosiery, Inc. v. Margulies,</w:t>
      </w:r>
      <w:r w:rsidRPr="006356D6">
        <w:rPr>
          <w:sz w:val="26"/>
          <w:szCs w:val="26"/>
        </w:rPr>
        <w:t xml:space="preserve"> 364 Pa. 45, 48-49, 70 A.2d 854, 855 (1950).</w:t>
      </w:r>
    </w:p>
    <w:p w14:paraId="7FBF25B0" w14:textId="77777777" w:rsidR="00C377E0" w:rsidRPr="006356D6" w:rsidRDefault="00C377E0" w:rsidP="00C377E0">
      <w:pPr>
        <w:widowControl/>
        <w:spacing w:line="360" w:lineRule="auto"/>
        <w:ind w:firstLine="1440"/>
        <w:rPr>
          <w:sz w:val="26"/>
          <w:szCs w:val="26"/>
        </w:rPr>
      </w:pPr>
    </w:p>
    <w:p w14:paraId="6315D20A" w14:textId="206B9DF8" w:rsidR="00C377E0" w:rsidRPr="006356D6" w:rsidRDefault="00C377E0" w:rsidP="00C377E0">
      <w:pPr>
        <w:widowControl/>
        <w:spacing w:line="360" w:lineRule="auto"/>
        <w:ind w:firstLine="1440"/>
        <w:rPr>
          <w:rFonts w:ascii="Times New (W1)" w:hAnsi="Times New (W1)"/>
          <w:iCs/>
          <w:sz w:val="26"/>
        </w:rPr>
      </w:pPr>
      <w:r w:rsidRPr="006356D6">
        <w:rPr>
          <w:sz w:val="26"/>
          <w:szCs w:val="26"/>
        </w:rPr>
        <w:t xml:space="preserve">The burden of proof is comprised of two distinct burdens:  the burden of production and the burden of persuasion.  </w:t>
      </w:r>
      <w:r w:rsidRPr="006356D6">
        <w:rPr>
          <w:i/>
          <w:sz w:val="26"/>
          <w:szCs w:val="26"/>
        </w:rPr>
        <w:t>Hurley v. Hurley</w:t>
      </w:r>
      <w:r w:rsidRPr="006356D6">
        <w:rPr>
          <w:sz w:val="26"/>
          <w:szCs w:val="26"/>
        </w:rPr>
        <w:t xml:space="preserve">, 2000 Pa. Super. 178, 754 A.2d 1283 (2000).  The burden of production, also called the burden of going forward with the evidence, determines which party must come forward with evidence to support a particular claim or defense.  </w:t>
      </w:r>
      <w:r w:rsidRPr="006356D6">
        <w:rPr>
          <w:i/>
          <w:sz w:val="26"/>
          <w:szCs w:val="26"/>
        </w:rPr>
        <w:t>Scott and Linda Moore v. National Fuel Gas Distribution</w:t>
      </w:r>
      <w:r w:rsidRPr="006356D6">
        <w:rPr>
          <w:sz w:val="26"/>
          <w:szCs w:val="26"/>
        </w:rPr>
        <w:t>, Docket No. C-2014-2458555 (Initial Decision issued May 11, 2015) (</w:t>
      </w:r>
      <w:r w:rsidRPr="006356D6">
        <w:rPr>
          <w:i/>
          <w:sz w:val="26"/>
          <w:szCs w:val="26"/>
        </w:rPr>
        <w:t>Moore</w:t>
      </w:r>
      <w:r w:rsidRPr="006356D6">
        <w:rPr>
          <w:sz w:val="26"/>
          <w:szCs w:val="26"/>
        </w:rPr>
        <w:t xml:space="preserve">).  The burden of production goes to the legal sufficiency of a party’s claim or affirmative defense.  </w:t>
      </w:r>
      <w:r w:rsidRPr="006356D6">
        <w:rPr>
          <w:i/>
          <w:sz w:val="26"/>
          <w:szCs w:val="26"/>
        </w:rPr>
        <w:t>See Id</w:t>
      </w:r>
      <w:r w:rsidRPr="006356D6">
        <w:rPr>
          <w:sz w:val="26"/>
          <w:szCs w:val="26"/>
        </w:rPr>
        <w:t xml:space="preserve">.  It may shift between the parties during a hearing.  </w:t>
      </w:r>
      <w:r w:rsidRPr="006356D6">
        <w:rPr>
          <w:sz w:val="26"/>
        </w:rPr>
        <w:t xml:space="preserve">If a complainant introduces sufficient evidence to establish legal sufficiency of the claim, also called a </w:t>
      </w:r>
      <w:r w:rsidRPr="006356D6">
        <w:rPr>
          <w:i/>
          <w:sz w:val="26"/>
        </w:rPr>
        <w:t>prima facie</w:t>
      </w:r>
      <w:r w:rsidRPr="006356D6">
        <w:rPr>
          <w:sz w:val="26"/>
        </w:rPr>
        <w:t xml:space="preserve"> case, the burden of production shifts to the utility to rebut the complainant’s evidence.  </w:t>
      </w:r>
      <w:r w:rsidRPr="006356D6">
        <w:rPr>
          <w:i/>
          <w:sz w:val="26"/>
          <w:szCs w:val="26"/>
        </w:rPr>
        <w:t>See Id</w:t>
      </w:r>
      <w:r w:rsidRPr="006356D6">
        <w:rPr>
          <w:sz w:val="26"/>
          <w:szCs w:val="26"/>
        </w:rPr>
        <w:t xml:space="preserve">.  </w:t>
      </w:r>
      <w:r w:rsidRPr="006356D6">
        <w:rPr>
          <w:sz w:val="26"/>
        </w:rPr>
        <w:t xml:space="preserve">If the utility introduces evidence sufficient to balance the evidence introduced by the complainant, that is, evidence of co-equal value or weight, the complainant’s burden of proof has not been satisfied and the burden of going forward with the evidence shifts back to the complainant, who must provide some additional evidence favorable to the complainant’s claim.  </w:t>
      </w:r>
      <w:r w:rsidRPr="006356D6">
        <w:rPr>
          <w:i/>
          <w:sz w:val="26"/>
        </w:rPr>
        <w:t xml:space="preserve">Milkie v. Pa. PUC, </w:t>
      </w:r>
      <w:r w:rsidRPr="006356D6">
        <w:rPr>
          <w:sz w:val="26"/>
        </w:rPr>
        <w:t xml:space="preserve">768 A.2d 1217 (Pa. Cmwlth. 2001); </w:t>
      </w:r>
      <w:hyperlink r:id="rId8" w:history="1">
        <w:r w:rsidRPr="006356D6">
          <w:rPr>
            <w:rFonts w:ascii="Times New (W1)" w:hAnsi="Times New (W1)"/>
            <w:i/>
            <w:iCs/>
            <w:sz w:val="26"/>
          </w:rPr>
          <w:t>Burleson v. Pa. PUC,</w:t>
        </w:r>
        <w:r w:rsidRPr="006356D6">
          <w:rPr>
            <w:rFonts w:ascii="Times New (W1)" w:hAnsi="Times New (W1)"/>
            <w:iCs/>
            <w:sz w:val="26"/>
          </w:rPr>
          <w:t xml:space="preserve"> 443 A.2d 1373 (Pa. Cmwlth. 1982), </w:t>
        </w:r>
        <w:r w:rsidRPr="006356D6">
          <w:rPr>
            <w:rFonts w:ascii="Times New (W1)" w:hAnsi="Times New (W1)"/>
            <w:i/>
            <w:iCs/>
            <w:sz w:val="26"/>
          </w:rPr>
          <w:t>aff’d,</w:t>
        </w:r>
        <w:r w:rsidRPr="006356D6">
          <w:rPr>
            <w:rFonts w:ascii="Times New (W1)" w:hAnsi="Times New (W1)"/>
            <w:iCs/>
            <w:sz w:val="26"/>
          </w:rPr>
          <w:t xml:space="preserve"> 501 Pa. 433, 461 A.2d 1234 (1983).</w:t>
        </w:r>
      </w:hyperlink>
    </w:p>
    <w:p w14:paraId="5727A246" w14:textId="77777777" w:rsidR="00C377E0" w:rsidRPr="006356D6" w:rsidRDefault="00C377E0" w:rsidP="00C377E0">
      <w:pPr>
        <w:widowControl/>
        <w:spacing w:line="360" w:lineRule="auto"/>
        <w:ind w:firstLine="1440"/>
        <w:rPr>
          <w:sz w:val="26"/>
        </w:rPr>
      </w:pPr>
    </w:p>
    <w:p w14:paraId="26892CB3" w14:textId="77777777" w:rsidR="00C377E0" w:rsidRDefault="00C377E0" w:rsidP="00C377E0">
      <w:pPr>
        <w:widowControl/>
        <w:spacing w:line="360" w:lineRule="auto"/>
        <w:ind w:firstLine="1440"/>
        <w:rPr>
          <w:sz w:val="26"/>
          <w:szCs w:val="26"/>
        </w:rPr>
      </w:pPr>
      <w:r w:rsidRPr="006356D6">
        <w:rPr>
          <w:sz w:val="26"/>
        </w:rPr>
        <w:t xml:space="preserve">Having produced sufficient evidence to establish legal sufficiency of a claim, the party with the burden of proof must also carry the burden of persuasion to be entitled to a favorable ruling.  </w:t>
      </w:r>
      <w:r w:rsidRPr="006356D6">
        <w:rPr>
          <w:i/>
          <w:sz w:val="26"/>
        </w:rPr>
        <w:t>See Moore</w:t>
      </w:r>
      <w:r w:rsidRPr="006356D6">
        <w:rPr>
          <w:sz w:val="26"/>
        </w:rPr>
        <w:t xml:space="preserve">.  While the burden of production may shift back and forth during a proceeding, the burden of persuasion never shifts; it always remains on a complainant as the party seeking affirmative relief from the Commission.  </w:t>
      </w:r>
      <w:r w:rsidRPr="006356D6">
        <w:rPr>
          <w:i/>
          <w:sz w:val="26"/>
        </w:rPr>
        <w:t xml:space="preserve">Milkie v. Pa. PUC, </w:t>
      </w:r>
      <w:r w:rsidRPr="006356D6">
        <w:rPr>
          <w:sz w:val="26"/>
        </w:rPr>
        <w:t xml:space="preserve">768 A.2d 1217 (Pa. Cmwlth. 2001); </w:t>
      </w:r>
      <w:r w:rsidRPr="006356D6">
        <w:rPr>
          <w:i/>
          <w:sz w:val="26"/>
        </w:rPr>
        <w:t>see also, Riedel v. County of Allegheny</w:t>
      </w:r>
      <w:r w:rsidRPr="006356D6">
        <w:rPr>
          <w:sz w:val="26"/>
        </w:rPr>
        <w:t xml:space="preserve">, 633 A.2d 1325, 1328, n.11 (Pa. Cmwlth. 1993); </w:t>
      </w:r>
      <w:r w:rsidRPr="006356D6">
        <w:rPr>
          <w:i/>
          <w:sz w:val="26"/>
        </w:rPr>
        <w:t>see also</w:t>
      </w:r>
      <w:r w:rsidRPr="006356D6">
        <w:rPr>
          <w:sz w:val="26"/>
        </w:rPr>
        <w:t>,</w:t>
      </w:r>
      <w:r w:rsidRPr="006356D6">
        <w:rPr>
          <w:i/>
          <w:sz w:val="26"/>
        </w:rPr>
        <w:t xml:space="preserve"> Burleson v. Pa. Pub. Util. Comm’n</w:t>
      </w:r>
      <w:r w:rsidRPr="006356D6">
        <w:rPr>
          <w:sz w:val="26"/>
        </w:rPr>
        <w:t xml:space="preserve">, 4443 A.2d 1373 (Pa. Cmwlth. 1982), </w:t>
      </w:r>
      <w:r w:rsidRPr="006356D6">
        <w:rPr>
          <w:sz w:val="24"/>
          <w:szCs w:val="24"/>
        </w:rPr>
        <w:t xml:space="preserve">aff'd. </w:t>
      </w:r>
      <w:hyperlink r:id="rId9" w:history="1">
        <w:r w:rsidRPr="006356D6">
          <w:rPr>
            <w:sz w:val="26"/>
            <w:szCs w:val="26"/>
          </w:rPr>
          <w:t>501 Pa. 443, 461 A.2d 1234.</w:t>
        </w:r>
      </w:hyperlink>
      <w:r w:rsidRPr="006356D6">
        <w:rPr>
          <w:sz w:val="26"/>
          <w:szCs w:val="26"/>
        </w:rPr>
        <w:t xml:space="preserve">  It is entirely possible for a party to carry the burden of production but not be entitled to a favorable ruling because the party did not carry the burden of persuasion.  </w:t>
      </w:r>
      <w:r w:rsidRPr="006356D6">
        <w:rPr>
          <w:i/>
          <w:sz w:val="26"/>
          <w:szCs w:val="26"/>
        </w:rPr>
        <w:t>See Moore.</w:t>
      </w:r>
      <w:r w:rsidRPr="006356D6">
        <w:rPr>
          <w:sz w:val="26"/>
          <w:szCs w:val="26"/>
        </w:rPr>
        <w:t xml:space="preserve">  In determining whether a complainant has met the burden of persuasion, the ultimate fact-finder may engage in determinations of credibility, may accept or reject testimony of any witness in whole or in part, and may accept or reject inferences from the evidence.</w:t>
      </w:r>
      <w:r w:rsidRPr="006356D6">
        <w:rPr>
          <w:i/>
          <w:sz w:val="26"/>
          <w:szCs w:val="26"/>
        </w:rPr>
        <w:t xml:space="preserve">  See Moore</w:t>
      </w:r>
      <w:r w:rsidRPr="006356D6">
        <w:rPr>
          <w:sz w:val="26"/>
          <w:szCs w:val="26"/>
        </w:rPr>
        <w:t>,</w:t>
      </w:r>
      <w:r w:rsidRPr="006356D6">
        <w:rPr>
          <w:i/>
          <w:sz w:val="26"/>
          <w:szCs w:val="26"/>
        </w:rPr>
        <w:t xml:space="preserve"> </w:t>
      </w:r>
      <w:r w:rsidRPr="006356D6">
        <w:rPr>
          <w:sz w:val="26"/>
          <w:szCs w:val="26"/>
        </w:rPr>
        <w:t xml:space="preserve">citing </w:t>
      </w:r>
      <w:r w:rsidRPr="006356D6">
        <w:rPr>
          <w:i/>
          <w:sz w:val="26"/>
          <w:szCs w:val="26"/>
        </w:rPr>
        <w:t>Suber</w:t>
      </w:r>
      <w:r w:rsidRPr="006356D6">
        <w:rPr>
          <w:sz w:val="26"/>
          <w:szCs w:val="26"/>
        </w:rPr>
        <w:t>.</w:t>
      </w:r>
    </w:p>
    <w:p w14:paraId="77849DA0" w14:textId="77777777" w:rsidR="00C377E0" w:rsidRDefault="00C377E0" w:rsidP="00C377E0">
      <w:pPr>
        <w:widowControl/>
        <w:spacing w:line="360" w:lineRule="auto"/>
        <w:contextualSpacing/>
        <w:rPr>
          <w:sz w:val="26"/>
          <w:szCs w:val="26"/>
        </w:rPr>
      </w:pPr>
    </w:p>
    <w:p w14:paraId="359FF1B8" w14:textId="77777777" w:rsidR="00CD5786" w:rsidRPr="008067C8" w:rsidRDefault="00CD5786" w:rsidP="00E16ABA">
      <w:pPr>
        <w:pStyle w:val="ListParagraph"/>
        <w:keepNext/>
        <w:keepLines/>
        <w:widowControl/>
        <w:numPr>
          <w:ilvl w:val="0"/>
          <w:numId w:val="7"/>
        </w:numPr>
        <w:ind w:left="2246" w:hanging="720"/>
        <w:rPr>
          <w:b/>
          <w:sz w:val="26"/>
          <w:szCs w:val="26"/>
        </w:rPr>
      </w:pPr>
      <w:r w:rsidRPr="008067C8">
        <w:rPr>
          <w:b/>
          <w:sz w:val="26"/>
          <w:szCs w:val="26"/>
        </w:rPr>
        <w:t>Commission Decision</w:t>
      </w:r>
      <w:r w:rsidR="00BE4399">
        <w:rPr>
          <w:b/>
          <w:sz w:val="26"/>
          <w:szCs w:val="26"/>
        </w:rPr>
        <w:t>s</w:t>
      </w:r>
      <w:r w:rsidRPr="008067C8">
        <w:rPr>
          <w:b/>
          <w:sz w:val="26"/>
          <w:szCs w:val="26"/>
        </w:rPr>
        <w:t xml:space="preserve"> Must Be Supported by </w:t>
      </w:r>
      <w:r w:rsidR="00183C71">
        <w:rPr>
          <w:b/>
          <w:sz w:val="26"/>
          <w:szCs w:val="26"/>
        </w:rPr>
        <w:t>“</w:t>
      </w:r>
      <w:r w:rsidRPr="008067C8">
        <w:rPr>
          <w:b/>
          <w:sz w:val="26"/>
          <w:szCs w:val="26"/>
        </w:rPr>
        <w:t>Substantial Evidence</w:t>
      </w:r>
      <w:r w:rsidR="00183C71">
        <w:rPr>
          <w:b/>
          <w:sz w:val="26"/>
          <w:szCs w:val="26"/>
        </w:rPr>
        <w:t>”</w:t>
      </w:r>
    </w:p>
    <w:p w14:paraId="5408FD94" w14:textId="77777777" w:rsidR="00CD5786" w:rsidRDefault="00CD5786" w:rsidP="00CD5786">
      <w:pPr>
        <w:keepNext/>
        <w:keepLines/>
        <w:widowControl/>
        <w:spacing w:line="360" w:lineRule="auto"/>
        <w:ind w:firstLine="720"/>
        <w:contextualSpacing/>
        <w:rPr>
          <w:sz w:val="26"/>
          <w:szCs w:val="26"/>
        </w:rPr>
      </w:pPr>
    </w:p>
    <w:p w14:paraId="77F4F985" w14:textId="4EAE52C6" w:rsidR="00CD5786" w:rsidRDefault="009D209B" w:rsidP="00BE4399">
      <w:pPr>
        <w:spacing w:line="360" w:lineRule="auto"/>
        <w:ind w:firstLine="1440"/>
        <w:rPr>
          <w:rFonts w:eastAsiaTheme="minorHAnsi"/>
          <w:sz w:val="26"/>
          <w:szCs w:val="26"/>
        </w:rPr>
      </w:pPr>
      <w:r>
        <w:rPr>
          <w:rFonts w:eastAsiaTheme="minorHAnsi"/>
          <w:sz w:val="26"/>
          <w:szCs w:val="26"/>
        </w:rPr>
        <w:t>A</w:t>
      </w:r>
      <w:r w:rsidR="00CD5786" w:rsidRPr="00914F3C">
        <w:rPr>
          <w:rFonts w:eastAsiaTheme="minorHAnsi"/>
          <w:sz w:val="26"/>
          <w:szCs w:val="26"/>
        </w:rPr>
        <w:t>djudications by the Commission must be supported by substantial evidence in the record.  2 Pa.</w:t>
      </w:r>
      <w:r w:rsidR="00177400">
        <w:rPr>
          <w:rFonts w:eastAsiaTheme="minorHAnsi"/>
          <w:sz w:val="26"/>
          <w:szCs w:val="26"/>
        </w:rPr>
        <w:t xml:space="preserve"> </w:t>
      </w:r>
      <w:r w:rsidR="00CD5786" w:rsidRPr="00914F3C">
        <w:rPr>
          <w:rFonts w:eastAsiaTheme="minorHAnsi"/>
          <w:sz w:val="26"/>
          <w:szCs w:val="26"/>
        </w:rPr>
        <w:t xml:space="preserve">C.S. § 704.   “Substantial evidence” is an appellate standard of review and not a standard of evidence.  </w:t>
      </w:r>
      <w:r w:rsidR="00CD5786" w:rsidRPr="00914F3C">
        <w:rPr>
          <w:rFonts w:eastAsiaTheme="minorHAnsi"/>
          <w:i/>
          <w:sz w:val="26"/>
          <w:szCs w:val="26"/>
        </w:rPr>
        <w:t>Lansberry</w:t>
      </w:r>
      <w:r w:rsidR="00CD5786" w:rsidRPr="00914F3C">
        <w:rPr>
          <w:rFonts w:eastAsiaTheme="minorHAnsi"/>
          <w:sz w:val="26"/>
          <w:szCs w:val="26"/>
        </w:rPr>
        <w:t xml:space="preserve">, 578 A.2d at 602.  Substantial evidence is such relevant evidence that a reasonable mind might accept as adequate to support a conclusion.  </w:t>
      </w:r>
      <w:r w:rsidR="00CD5786" w:rsidRPr="00914F3C">
        <w:rPr>
          <w:rFonts w:eastAsiaTheme="minorHAnsi"/>
          <w:i/>
          <w:sz w:val="26"/>
          <w:szCs w:val="26"/>
        </w:rPr>
        <w:t>Consolidated Edison Company of New York v. National Labor Relations Board</w:t>
      </w:r>
      <w:r w:rsidR="00CD5786" w:rsidRPr="00914F3C">
        <w:rPr>
          <w:rFonts w:eastAsiaTheme="minorHAnsi"/>
          <w:sz w:val="26"/>
          <w:szCs w:val="26"/>
        </w:rPr>
        <w:t xml:space="preserve">, 305 U.S. 197, 229, 59 S.Ct. 206, 217.   More is required than a mere trace of evidence or a suspicion of the existence of a fact sought to be established.  </w:t>
      </w:r>
      <w:r w:rsidR="00CD5786" w:rsidRPr="00914F3C">
        <w:rPr>
          <w:rFonts w:eastAsiaTheme="minorHAnsi"/>
          <w:i/>
          <w:sz w:val="26"/>
          <w:szCs w:val="26"/>
        </w:rPr>
        <w:t xml:space="preserve">Norfolk &amp; Western Ry. Co. v. Pa. PUC, </w:t>
      </w:r>
      <w:r w:rsidR="00CD5786" w:rsidRPr="00914F3C">
        <w:rPr>
          <w:rFonts w:eastAsiaTheme="minorHAnsi"/>
          <w:sz w:val="26"/>
          <w:szCs w:val="26"/>
        </w:rPr>
        <w:t>489 Pa. 109, 413 A.2d 1037 (1980)</w:t>
      </w:r>
      <w:r w:rsidR="00177400">
        <w:rPr>
          <w:rFonts w:eastAsiaTheme="minorHAnsi"/>
          <w:sz w:val="26"/>
          <w:szCs w:val="26"/>
        </w:rPr>
        <w:t xml:space="preserve"> (</w:t>
      </w:r>
      <w:r w:rsidR="00177400" w:rsidRPr="00177400">
        <w:rPr>
          <w:rFonts w:eastAsiaTheme="minorHAnsi"/>
          <w:i/>
          <w:sz w:val="26"/>
          <w:szCs w:val="26"/>
        </w:rPr>
        <w:t>Norfolk</w:t>
      </w:r>
      <w:r w:rsidR="00177400">
        <w:rPr>
          <w:rFonts w:eastAsiaTheme="minorHAnsi"/>
          <w:sz w:val="26"/>
          <w:szCs w:val="26"/>
        </w:rPr>
        <w:t>)</w:t>
      </w:r>
      <w:r w:rsidR="00CD5786" w:rsidRPr="00914F3C">
        <w:rPr>
          <w:rFonts w:eastAsiaTheme="minorHAnsi"/>
          <w:sz w:val="26"/>
          <w:szCs w:val="26"/>
        </w:rPr>
        <w:t xml:space="preserve">; </w:t>
      </w:r>
      <w:r w:rsidR="00CD5786" w:rsidRPr="00914F3C">
        <w:rPr>
          <w:rFonts w:eastAsiaTheme="minorHAnsi"/>
          <w:i/>
          <w:sz w:val="26"/>
          <w:szCs w:val="26"/>
        </w:rPr>
        <w:t>Erie Resistor Corp. v. Unemployment Comp. Bd. of Review</w:t>
      </w:r>
      <w:r w:rsidR="00CD5786" w:rsidRPr="00914F3C">
        <w:rPr>
          <w:rFonts w:eastAsiaTheme="minorHAnsi"/>
          <w:sz w:val="26"/>
          <w:szCs w:val="26"/>
        </w:rPr>
        <w:t xml:space="preserve">, 166 A.2d 96 (Pa. Super. 1961); </w:t>
      </w:r>
      <w:r w:rsidR="00CD5786" w:rsidRPr="00914F3C">
        <w:rPr>
          <w:rFonts w:eastAsiaTheme="minorHAnsi"/>
          <w:i/>
          <w:sz w:val="26"/>
          <w:szCs w:val="26"/>
        </w:rPr>
        <w:t>Murphy v. Comm. Dept. of Public Welfare, White Haven Center</w:t>
      </w:r>
      <w:r w:rsidR="00CD5786" w:rsidRPr="00914F3C">
        <w:rPr>
          <w:rFonts w:eastAsiaTheme="minorHAnsi"/>
          <w:sz w:val="26"/>
          <w:szCs w:val="26"/>
        </w:rPr>
        <w:t xml:space="preserve">, 480 A.2d 382 (Pa. Cmwlth. 1984). “The rule of substantial evidence is one of fundamental importance and is the dividing line between law and arbitrary power.” </w:t>
      </w:r>
      <w:r w:rsidR="00CD5786" w:rsidRPr="00914F3C">
        <w:rPr>
          <w:rFonts w:eastAsiaTheme="minorHAnsi"/>
          <w:i/>
          <w:sz w:val="26"/>
          <w:szCs w:val="26"/>
        </w:rPr>
        <w:t>National Labor Relations Board v. Thompson Products, Inc</w:t>
      </w:r>
      <w:r w:rsidR="00CD5786" w:rsidRPr="00914F3C">
        <w:rPr>
          <w:rFonts w:eastAsiaTheme="minorHAnsi"/>
          <w:sz w:val="26"/>
          <w:szCs w:val="26"/>
        </w:rPr>
        <w:t xml:space="preserve">., 6 Cir., 97 F.2d 13, 15; </w:t>
      </w:r>
      <w:r w:rsidR="00CD5786" w:rsidRPr="00914F3C">
        <w:rPr>
          <w:rFonts w:eastAsiaTheme="minorHAnsi"/>
          <w:i/>
          <w:sz w:val="26"/>
          <w:szCs w:val="26"/>
        </w:rPr>
        <w:t>National Labor Relations Board v. Union Pacific Stages, Inc.</w:t>
      </w:r>
      <w:r w:rsidR="00CD5786" w:rsidRPr="00914F3C">
        <w:rPr>
          <w:rFonts w:eastAsiaTheme="minorHAnsi"/>
          <w:sz w:val="26"/>
          <w:szCs w:val="26"/>
        </w:rPr>
        <w:t xml:space="preserve">, 9 Cir., 99 F.2d 153, 177. “Suspicion may have its place, but certainly it cannot be substituted for evidence.” </w:t>
      </w:r>
      <w:r w:rsidR="00CD5786" w:rsidRPr="00914F3C">
        <w:rPr>
          <w:rFonts w:eastAsiaTheme="minorHAnsi"/>
          <w:i/>
          <w:sz w:val="26"/>
          <w:szCs w:val="26"/>
        </w:rPr>
        <w:t>Union Trust Company of Pittsburgh’s Petition</w:t>
      </w:r>
      <w:r w:rsidR="00CD5786" w:rsidRPr="00914F3C">
        <w:rPr>
          <w:rFonts w:eastAsiaTheme="minorHAnsi"/>
          <w:sz w:val="26"/>
          <w:szCs w:val="26"/>
        </w:rPr>
        <w:t>, 342 Pa. 456, 464, 20 A.2d 779, 782.</w:t>
      </w:r>
    </w:p>
    <w:p w14:paraId="0C154C98" w14:textId="77777777" w:rsidR="00BE4399" w:rsidRPr="00BE4399" w:rsidRDefault="00BE4399" w:rsidP="00BE4399">
      <w:pPr>
        <w:spacing w:line="360" w:lineRule="auto"/>
        <w:ind w:firstLine="1440"/>
        <w:rPr>
          <w:rFonts w:eastAsiaTheme="minorHAnsi"/>
          <w:sz w:val="26"/>
          <w:szCs w:val="26"/>
        </w:rPr>
      </w:pPr>
    </w:p>
    <w:p w14:paraId="28281EA3" w14:textId="77777777" w:rsidR="008067C8" w:rsidRDefault="008067C8" w:rsidP="00E16ABA">
      <w:pPr>
        <w:pStyle w:val="ListParagraph"/>
        <w:keepNext/>
        <w:keepLines/>
        <w:widowControl/>
        <w:numPr>
          <w:ilvl w:val="0"/>
          <w:numId w:val="7"/>
        </w:numPr>
        <w:spacing w:line="360" w:lineRule="auto"/>
        <w:ind w:firstLine="450"/>
        <w:rPr>
          <w:b/>
          <w:sz w:val="26"/>
          <w:szCs w:val="26"/>
        </w:rPr>
      </w:pPr>
      <w:r>
        <w:rPr>
          <w:b/>
          <w:sz w:val="26"/>
          <w:szCs w:val="26"/>
        </w:rPr>
        <w:t>Rules of Evidence in an Administrative Hearing</w:t>
      </w:r>
    </w:p>
    <w:p w14:paraId="262C2EA1" w14:textId="77777777" w:rsidR="008067C8" w:rsidRDefault="008067C8" w:rsidP="008067C8">
      <w:pPr>
        <w:keepNext/>
        <w:keepLines/>
        <w:widowControl/>
        <w:spacing w:line="360" w:lineRule="auto"/>
        <w:rPr>
          <w:b/>
          <w:sz w:val="26"/>
          <w:szCs w:val="26"/>
        </w:rPr>
      </w:pPr>
    </w:p>
    <w:p w14:paraId="0805A10C" w14:textId="73BFA7D6" w:rsidR="008067C8" w:rsidRPr="00CB4BFA" w:rsidRDefault="003C30D5" w:rsidP="008067C8">
      <w:pPr>
        <w:widowControl/>
        <w:spacing w:line="360" w:lineRule="auto"/>
        <w:ind w:firstLine="1440"/>
        <w:contextualSpacing/>
        <w:rPr>
          <w:color w:val="000000" w:themeColor="text1"/>
          <w:sz w:val="26"/>
          <w:szCs w:val="26"/>
        </w:rPr>
      </w:pPr>
      <w:r>
        <w:rPr>
          <w:color w:val="000000"/>
          <w:sz w:val="26"/>
          <w:szCs w:val="26"/>
        </w:rPr>
        <w:t>T</w:t>
      </w:r>
      <w:r w:rsidR="008067C8">
        <w:rPr>
          <w:color w:val="000000"/>
          <w:sz w:val="26"/>
          <w:szCs w:val="26"/>
        </w:rPr>
        <w:t xml:space="preserve">he </w:t>
      </w:r>
      <w:r w:rsidR="008067C8" w:rsidRPr="006F77A3">
        <w:rPr>
          <w:color w:val="000000"/>
          <w:sz w:val="26"/>
          <w:szCs w:val="26"/>
        </w:rPr>
        <w:t xml:space="preserve">Commission, </w:t>
      </w:r>
      <w:r w:rsidR="008067C8">
        <w:rPr>
          <w:color w:val="000000"/>
          <w:sz w:val="26"/>
          <w:szCs w:val="26"/>
        </w:rPr>
        <w:t xml:space="preserve">not the ALJ, </w:t>
      </w:r>
      <w:r w:rsidR="008067C8" w:rsidRPr="006F77A3">
        <w:rPr>
          <w:color w:val="000000"/>
          <w:sz w:val="26"/>
          <w:szCs w:val="26"/>
        </w:rPr>
        <w:t xml:space="preserve">is the ultimate fact-finder in formal proceedings on a </w:t>
      </w:r>
      <w:r w:rsidR="008067C8" w:rsidRPr="00CB4BFA">
        <w:rPr>
          <w:color w:val="000000" w:themeColor="text1"/>
          <w:sz w:val="26"/>
          <w:szCs w:val="26"/>
        </w:rPr>
        <w:t xml:space="preserve">complaint of a public utility’s quality of service; the Commission must weigh the evidence and resolve conflicts in the testimony.  66 Pa. C.S. § 335(a); </w:t>
      </w:r>
      <w:r w:rsidR="008067C8" w:rsidRPr="00CB4BFA">
        <w:rPr>
          <w:i/>
          <w:color w:val="000000" w:themeColor="text1"/>
          <w:sz w:val="26"/>
          <w:szCs w:val="26"/>
        </w:rPr>
        <w:t>see also</w:t>
      </w:r>
      <w:r w:rsidR="008067C8" w:rsidRPr="00CB4BFA">
        <w:rPr>
          <w:i/>
          <w:color w:val="000000" w:themeColor="text1"/>
          <w:sz w:val="26"/>
        </w:rPr>
        <w:t xml:space="preserve"> Milkie v. Pa. PUC, </w:t>
      </w:r>
      <w:r w:rsidR="008067C8" w:rsidRPr="00CB4BFA">
        <w:rPr>
          <w:color w:val="000000" w:themeColor="text1"/>
          <w:sz w:val="26"/>
        </w:rPr>
        <w:t xml:space="preserve">768 A.2d 1217, 1220, n. 7 (Pa. Cmwlth. 2001).  </w:t>
      </w:r>
      <w:r w:rsidRPr="00CB4BFA">
        <w:rPr>
          <w:color w:val="000000" w:themeColor="text1"/>
          <w:sz w:val="26"/>
        </w:rPr>
        <w:t>Nonetheless</w:t>
      </w:r>
      <w:r w:rsidR="008067C8" w:rsidRPr="00CB4BFA">
        <w:rPr>
          <w:color w:val="000000" w:themeColor="text1"/>
          <w:sz w:val="26"/>
        </w:rPr>
        <w:t>, t</w:t>
      </w:r>
      <w:r w:rsidR="008067C8" w:rsidRPr="00CB4BFA">
        <w:rPr>
          <w:color w:val="000000" w:themeColor="text1"/>
          <w:sz w:val="26"/>
          <w:szCs w:val="26"/>
        </w:rPr>
        <w:t xml:space="preserve">he admission of evidence is generally a matter within the sound discretion of the ALJ, and typically we will not reverse an ALJ's rulings thereon unless there is a clear abuse of discretion or an error of law.  </w:t>
      </w:r>
      <w:r w:rsidR="008067C8" w:rsidRPr="00CB4BFA">
        <w:rPr>
          <w:i/>
          <w:color w:val="000000" w:themeColor="text1"/>
          <w:sz w:val="26"/>
          <w:szCs w:val="26"/>
        </w:rPr>
        <w:t>See Jo Anna Warren Williamson v. Duquesne Light</w:t>
      </w:r>
      <w:r w:rsidR="008067C8" w:rsidRPr="00CB4BFA">
        <w:rPr>
          <w:color w:val="000000" w:themeColor="text1"/>
          <w:sz w:val="26"/>
          <w:szCs w:val="26"/>
        </w:rPr>
        <w:t xml:space="preserve"> </w:t>
      </w:r>
      <w:r w:rsidR="008067C8" w:rsidRPr="00CB4BFA">
        <w:rPr>
          <w:i/>
          <w:color w:val="000000" w:themeColor="text1"/>
          <w:sz w:val="26"/>
          <w:szCs w:val="26"/>
        </w:rPr>
        <w:t>Company</w:t>
      </w:r>
      <w:r w:rsidR="008067C8" w:rsidRPr="00CB4BFA">
        <w:rPr>
          <w:color w:val="000000" w:themeColor="text1"/>
          <w:sz w:val="26"/>
          <w:szCs w:val="26"/>
        </w:rPr>
        <w:t>, Docket No. C-2009-2138578 (Opinion and Order entered February 10, 2011).</w:t>
      </w:r>
    </w:p>
    <w:p w14:paraId="5AFFF292" w14:textId="77777777" w:rsidR="00CD5786" w:rsidRPr="00CB4BFA" w:rsidRDefault="00CD5786" w:rsidP="008067C8">
      <w:pPr>
        <w:widowControl/>
        <w:spacing w:line="360" w:lineRule="auto"/>
        <w:ind w:firstLine="1440"/>
        <w:contextualSpacing/>
        <w:rPr>
          <w:color w:val="000000" w:themeColor="text1"/>
          <w:sz w:val="26"/>
          <w:szCs w:val="26"/>
        </w:rPr>
      </w:pPr>
    </w:p>
    <w:p w14:paraId="2809A122" w14:textId="207D0876" w:rsidR="008067C8" w:rsidRPr="00CB4BFA" w:rsidRDefault="00DF1464" w:rsidP="008067C8">
      <w:pPr>
        <w:widowControl/>
        <w:spacing w:line="360" w:lineRule="auto"/>
        <w:ind w:firstLine="1440"/>
        <w:contextualSpacing/>
        <w:rPr>
          <w:color w:val="000000" w:themeColor="text1"/>
          <w:sz w:val="26"/>
          <w:szCs w:val="26"/>
        </w:rPr>
      </w:pPr>
      <w:r w:rsidRPr="00CB4BFA">
        <w:rPr>
          <w:color w:val="000000" w:themeColor="text1"/>
          <w:sz w:val="26"/>
          <w:szCs w:val="26"/>
        </w:rPr>
        <w:t>As a Commonwealth agency, th</w:t>
      </w:r>
      <w:r w:rsidR="00CA5021" w:rsidRPr="00CB4BFA">
        <w:rPr>
          <w:color w:val="000000" w:themeColor="text1"/>
          <w:sz w:val="26"/>
          <w:szCs w:val="26"/>
        </w:rPr>
        <w:t xml:space="preserve">e Commission is governed by the Commonwealth’s </w:t>
      </w:r>
      <w:r w:rsidRPr="00CB4BFA">
        <w:rPr>
          <w:color w:val="000000" w:themeColor="text1"/>
          <w:sz w:val="26"/>
          <w:szCs w:val="26"/>
        </w:rPr>
        <w:t>Administrative Agency Law, 2 Pa. C.S.§ 101</w:t>
      </w:r>
      <w:r w:rsidR="00CB4BFA">
        <w:rPr>
          <w:color w:val="000000" w:themeColor="text1"/>
          <w:sz w:val="26"/>
          <w:szCs w:val="26"/>
        </w:rPr>
        <w:t>,</w:t>
      </w:r>
      <w:r w:rsidRPr="00CB4BFA">
        <w:rPr>
          <w:color w:val="000000" w:themeColor="text1"/>
          <w:sz w:val="26"/>
          <w:szCs w:val="26"/>
        </w:rPr>
        <w:t xml:space="preserve"> </w:t>
      </w:r>
      <w:r w:rsidRPr="00CB4BFA">
        <w:rPr>
          <w:i/>
          <w:color w:val="000000" w:themeColor="text1"/>
          <w:sz w:val="26"/>
          <w:szCs w:val="26"/>
        </w:rPr>
        <w:t>et seq</w:t>
      </w:r>
      <w:r w:rsidRPr="00CB4BFA">
        <w:rPr>
          <w:color w:val="000000" w:themeColor="text1"/>
          <w:sz w:val="26"/>
          <w:szCs w:val="26"/>
        </w:rPr>
        <w:t>.</w:t>
      </w:r>
      <w:r w:rsidRPr="00CB4BFA">
        <w:rPr>
          <w:color w:val="000000" w:themeColor="text1"/>
        </w:rPr>
        <w:t xml:space="preserve">  </w:t>
      </w:r>
      <w:r w:rsidR="008067C8" w:rsidRPr="00CB4BFA">
        <w:rPr>
          <w:color w:val="000000" w:themeColor="text1"/>
          <w:sz w:val="26"/>
          <w:szCs w:val="26"/>
        </w:rPr>
        <w:t>Section 505 of the Administrative Agency Law, 2 Pa. C.S. § 505, specifies that a Commonwealth agency is not bound by technical rules of evidence at an agency hearing.  Specifically, 2 Pa. C.S. §</w:t>
      </w:r>
      <w:r w:rsidR="000E7543">
        <w:rPr>
          <w:color w:val="000000" w:themeColor="text1"/>
          <w:sz w:val="26"/>
          <w:szCs w:val="26"/>
        </w:rPr>
        <w:t> </w:t>
      </w:r>
      <w:r w:rsidR="008067C8" w:rsidRPr="00CB4BFA">
        <w:rPr>
          <w:color w:val="000000" w:themeColor="text1"/>
          <w:sz w:val="26"/>
          <w:szCs w:val="26"/>
        </w:rPr>
        <w:t xml:space="preserve">505, provides: “Commonwealth agencies shall not be bound by technical rules of evidence at agency hearings, and all relevant evidence of reasonably probative value may be received. Reasonable examination and cross-examination shall be permitted.”  Thus, if the evidence is relevant to the issues before the agency and of reasonable probative value, the agency </w:t>
      </w:r>
      <w:r w:rsidR="00AC38B5" w:rsidRPr="00CB4BFA">
        <w:rPr>
          <w:color w:val="000000" w:themeColor="text1"/>
          <w:sz w:val="26"/>
          <w:szCs w:val="26"/>
        </w:rPr>
        <w:t xml:space="preserve">may </w:t>
      </w:r>
      <w:r w:rsidR="008067C8" w:rsidRPr="00CB4BFA">
        <w:rPr>
          <w:color w:val="000000" w:themeColor="text1"/>
          <w:sz w:val="26"/>
          <w:szCs w:val="26"/>
        </w:rPr>
        <w:t xml:space="preserve">receive it.  2 Pa. C.S. § 505.  Evidence is relevant if it tends to establish facts in issue.  </w:t>
      </w:r>
      <w:r w:rsidR="008067C8" w:rsidRPr="00CB4BFA">
        <w:rPr>
          <w:i/>
          <w:iCs/>
          <w:color w:val="000000" w:themeColor="text1"/>
          <w:sz w:val="26"/>
          <w:szCs w:val="26"/>
        </w:rPr>
        <w:t>LeRoi v. Pa. State Civil Service Commission,</w:t>
      </w:r>
      <w:r w:rsidR="008067C8" w:rsidRPr="00CB4BFA">
        <w:rPr>
          <w:color w:val="000000" w:themeColor="text1"/>
          <w:sz w:val="26"/>
          <w:szCs w:val="26"/>
        </w:rPr>
        <w:t xml:space="preserve"> 382 A.2d 1260 (Pa. Cmwlth. 1978).</w:t>
      </w:r>
      <w:r w:rsidRPr="00CB4BFA">
        <w:rPr>
          <w:color w:val="000000" w:themeColor="text1"/>
          <w:sz w:val="26"/>
          <w:szCs w:val="26"/>
        </w:rPr>
        <w:t xml:space="preserve">  </w:t>
      </w:r>
    </w:p>
    <w:p w14:paraId="147763E1" w14:textId="77777777" w:rsidR="00CD5786" w:rsidRPr="00CB4BFA" w:rsidRDefault="00CD5786" w:rsidP="008067C8">
      <w:pPr>
        <w:widowControl/>
        <w:spacing w:line="360" w:lineRule="auto"/>
        <w:ind w:firstLine="1440"/>
        <w:contextualSpacing/>
        <w:rPr>
          <w:color w:val="000000" w:themeColor="text1"/>
          <w:sz w:val="26"/>
          <w:szCs w:val="26"/>
        </w:rPr>
      </w:pPr>
    </w:p>
    <w:p w14:paraId="433F7000" w14:textId="5E3E2178" w:rsidR="00CD5786" w:rsidRDefault="00CD5786" w:rsidP="00CD5786">
      <w:pPr>
        <w:widowControl/>
        <w:spacing w:line="360" w:lineRule="auto"/>
        <w:ind w:firstLine="1440"/>
        <w:contextualSpacing/>
        <w:rPr>
          <w:color w:val="212121"/>
          <w:sz w:val="26"/>
          <w:szCs w:val="26"/>
        </w:rPr>
      </w:pPr>
      <w:r w:rsidRPr="00CB4BFA">
        <w:rPr>
          <w:color w:val="000000" w:themeColor="text1"/>
          <w:sz w:val="26"/>
          <w:szCs w:val="26"/>
        </w:rPr>
        <w:t>The Pennsylvania Supreme Court has stated</w:t>
      </w:r>
      <w:r w:rsidR="00AC38B5" w:rsidRPr="00CB4BFA">
        <w:rPr>
          <w:color w:val="000000" w:themeColor="text1"/>
          <w:sz w:val="26"/>
          <w:szCs w:val="26"/>
        </w:rPr>
        <w:t>, however,</w:t>
      </w:r>
      <w:r w:rsidRPr="00CB4BFA">
        <w:rPr>
          <w:color w:val="000000" w:themeColor="text1"/>
          <w:sz w:val="26"/>
          <w:szCs w:val="26"/>
        </w:rPr>
        <w:t xml:space="preserve"> that in order for evidence relied upon in an administrative proceeding to be considered “substantial evidence,” the “</w:t>
      </w:r>
      <w:r w:rsidR="000E7543">
        <w:rPr>
          <w:color w:val="000000" w:themeColor="text1"/>
          <w:sz w:val="26"/>
          <w:szCs w:val="26"/>
        </w:rPr>
        <w:t xml:space="preserve">. . . </w:t>
      </w:r>
      <w:r w:rsidRPr="00CB4BFA">
        <w:rPr>
          <w:color w:val="000000" w:themeColor="text1"/>
          <w:sz w:val="26"/>
          <w:szCs w:val="26"/>
        </w:rPr>
        <w:t xml:space="preserve"> information admitted into evidence must have sufficient indicia of reliability</w:t>
      </w:r>
      <w:r w:rsidR="000E7543">
        <w:rPr>
          <w:color w:val="000000" w:themeColor="text1"/>
          <w:sz w:val="26"/>
          <w:szCs w:val="26"/>
        </w:rPr>
        <w:t xml:space="preserve"> . . . </w:t>
      </w:r>
      <w:r w:rsidRPr="00CB4BFA">
        <w:rPr>
          <w:color w:val="000000" w:themeColor="text1"/>
          <w:sz w:val="26"/>
          <w:szCs w:val="26"/>
        </w:rPr>
        <w:t xml:space="preserve">” </w:t>
      </w:r>
      <w:r w:rsidRPr="00CB4BFA">
        <w:rPr>
          <w:i/>
          <w:color w:val="000000" w:themeColor="text1"/>
          <w:sz w:val="26"/>
          <w:szCs w:val="26"/>
        </w:rPr>
        <w:t>Gibson v. W.C.A.B</w:t>
      </w:r>
      <w:r w:rsidRPr="00CB4BFA">
        <w:rPr>
          <w:color w:val="000000" w:themeColor="text1"/>
          <w:sz w:val="26"/>
          <w:szCs w:val="26"/>
        </w:rPr>
        <w:t>, 861 A.2d 938, 944, 580 Pa. 470, 480 (Pa. 2004).  “If</w:t>
      </w:r>
      <w:r w:rsidR="000E7543">
        <w:rPr>
          <w:color w:val="000000" w:themeColor="text1"/>
          <w:sz w:val="26"/>
          <w:szCs w:val="26"/>
        </w:rPr>
        <w:t> </w:t>
      </w:r>
      <w:r w:rsidRPr="00CB4BFA">
        <w:rPr>
          <w:color w:val="000000" w:themeColor="text1"/>
          <w:sz w:val="26"/>
          <w:szCs w:val="26"/>
        </w:rPr>
        <w:t xml:space="preserve">the evidence is both competent and sufficient, then </w:t>
      </w:r>
      <w:r>
        <w:rPr>
          <w:color w:val="212121"/>
          <w:sz w:val="26"/>
          <w:szCs w:val="26"/>
        </w:rPr>
        <w:t xml:space="preserve">the finding is supported by substantial evidence.”  </w:t>
      </w:r>
      <w:r w:rsidRPr="00B44C83">
        <w:rPr>
          <w:i/>
          <w:color w:val="212121"/>
          <w:sz w:val="26"/>
          <w:szCs w:val="26"/>
        </w:rPr>
        <w:t>Id</w:t>
      </w:r>
      <w:r>
        <w:rPr>
          <w:color w:val="212121"/>
          <w:sz w:val="26"/>
          <w:szCs w:val="26"/>
        </w:rPr>
        <w:t>.</w:t>
      </w:r>
    </w:p>
    <w:p w14:paraId="73B891DB" w14:textId="77777777" w:rsidR="00CD5786" w:rsidRDefault="00CD5786" w:rsidP="00CD5786">
      <w:pPr>
        <w:widowControl/>
        <w:spacing w:line="360" w:lineRule="auto"/>
        <w:ind w:firstLine="1440"/>
        <w:contextualSpacing/>
        <w:rPr>
          <w:color w:val="212121"/>
          <w:sz w:val="26"/>
          <w:szCs w:val="26"/>
        </w:rPr>
      </w:pPr>
    </w:p>
    <w:p w14:paraId="0AC060F1" w14:textId="7EECFED6" w:rsidR="00AC38B5" w:rsidRDefault="00CA5021" w:rsidP="00CD5786">
      <w:pPr>
        <w:widowControl/>
        <w:spacing w:line="360" w:lineRule="auto"/>
        <w:ind w:firstLine="1440"/>
        <w:contextualSpacing/>
        <w:rPr>
          <w:color w:val="000000"/>
          <w:sz w:val="26"/>
          <w:szCs w:val="26"/>
        </w:rPr>
      </w:pPr>
      <w:r>
        <w:rPr>
          <w:color w:val="000000"/>
          <w:sz w:val="26"/>
          <w:szCs w:val="26"/>
        </w:rPr>
        <w:t>Accordingly</w:t>
      </w:r>
      <w:r w:rsidR="00183C71">
        <w:rPr>
          <w:color w:val="000000"/>
          <w:sz w:val="26"/>
          <w:szCs w:val="26"/>
        </w:rPr>
        <w:t>, w</w:t>
      </w:r>
      <w:r w:rsidR="00CD5786" w:rsidRPr="00633CBD">
        <w:rPr>
          <w:color w:val="000000"/>
          <w:sz w:val="26"/>
          <w:szCs w:val="26"/>
        </w:rPr>
        <w:t>hile</w:t>
      </w:r>
      <w:r w:rsidR="00183C71">
        <w:rPr>
          <w:color w:val="000000"/>
          <w:sz w:val="26"/>
          <w:szCs w:val="26"/>
        </w:rPr>
        <w:t xml:space="preserve"> the</w:t>
      </w:r>
      <w:r w:rsidR="00CD5786" w:rsidRPr="00633CBD">
        <w:rPr>
          <w:color w:val="000000"/>
          <w:sz w:val="26"/>
          <w:szCs w:val="26"/>
        </w:rPr>
        <w:t xml:space="preserve"> strict rules of evidence have been relaxed in agency hearings under the Commonwealth’s Administrative Agency Law,</w:t>
      </w:r>
      <w:bookmarkStart w:id="2" w:name="co_footnoteReference_FN_F0044_2032671544"/>
      <w:bookmarkEnd w:id="2"/>
      <w:r w:rsidR="00CD5786" w:rsidRPr="00633CBD">
        <w:rPr>
          <w:color w:val="000000"/>
          <w:sz w:val="26"/>
          <w:szCs w:val="26"/>
        </w:rPr>
        <w:t xml:space="preserve"> </w:t>
      </w:r>
      <w:r w:rsidR="00CD5786" w:rsidRPr="00633CBD">
        <w:rPr>
          <w:i/>
          <w:color w:val="000000"/>
          <w:sz w:val="26"/>
          <w:szCs w:val="26"/>
        </w:rPr>
        <w:t>see</w:t>
      </w:r>
      <w:r w:rsidR="00CD5786" w:rsidRPr="00633CBD">
        <w:rPr>
          <w:color w:val="000000"/>
          <w:sz w:val="26"/>
          <w:szCs w:val="26"/>
        </w:rPr>
        <w:t xml:space="preserve"> </w:t>
      </w:r>
      <w:r w:rsidR="00CD5786" w:rsidRPr="00633CBD">
        <w:rPr>
          <w:color w:val="212121"/>
          <w:sz w:val="26"/>
          <w:szCs w:val="26"/>
        </w:rPr>
        <w:t>2 Pa. C.S. § 505,</w:t>
      </w:r>
      <w:r w:rsidR="00CD5786" w:rsidRPr="00633CBD">
        <w:rPr>
          <w:color w:val="000000"/>
          <w:sz w:val="26"/>
          <w:szCs w:val="26"/>
        </w:rPr>
        <w:t xml:space="preserve"> there has not been an abandonment of all rules.  </w:t>
      </w:r>
      <w:r w:rsidR="00CD5786" w:rsidRPr="00633CBD">
        <w:rPr>
          <w:i/>
          <w:color w:val="000000"/>
          <w:sz w:val="26"/>
          <w:szCs w:val="26"/>
        </w:rPr>
        <w:t>Ronald and Beverly Dawes v. Pennsylvania Gas and Electric</w:t>
      </w:r>
      <w:r w:rsidR="00CD5786" w:rsidRPr="00633CBD">
        <w:rPr>
          <w:color w:val="000000"/>
          <w:sz w:val="26"/>
          <w:szCs w:val="26"/>
        </w:rPr>
        <w:t xml:space="preserve">, F-2013-2361655 (Initial Decision Issued January 14, 2014) (related to authentication per Pa. R.E. Rules 901 of a third-party recording of a customer call and </w:t>
      </w:r>
      <w:r w:rsidR="00CD5786" w:rsidRPr="00CA5021">
        <w:rPr>
          <w:color w:val="000000" w:themeColor="text1"/>
          <w:sz w:val="26"/>
          <w:szCs w:val="26"/>
        </w:rPr>
        <w:t xml:space="preserve">application of Best Evidence Rule, Pa. R.E, Rules 1001 and 1002).  </w:t>
      </w:r>
      <w:r w:rsidR="00183C71" w:rsidRPr="00CA5021">
        <w:rPr>
          <w:color w:val="000000" w:themeColor="text1"/>
          <w:sz w:val="26"/>
          <w:szCs w:val="26"/>
        </w:rPr>
        <w:t xml:space="preserve">For evidence relied upon in an administrative proceeding </w:t>
      </w:r>
      <w:r w:rsidR="006475CC" w:rsidRPr="00CA5021">
        <w:rPr>
          <w:color w:val="000000" w:themeColor="text1"/>
          <w:sz w:val="26"/>
          <w:szCs w:val="26"/>
        </w:rPr>
        <w:t>to be considered</w:t>
      </w:r>
      <w:r w:rsidR="00183C71" w:rsidRPr="00CA5021">
        <w:rPr>
          <w:color w:val="000000" w:themeColor="text1"/>
          <w:sz w:val="26"/>
          <w:szCs w:val="26"/>
        </w:rPr>
        <w:t xml:space="preserve"> </w:t>
      </w:r>
      <w:r w:rsidR="00AC38B5" w:rsidRPr="00CA5021">
        <w:rPr>
          <w:color w:val="000000" w:themeColor="text1"/>
          <w:sz w:val="26"/>
          <w:szCs w:val="26"/>
        </w:rPr>
        <w:t>competent</w:t>
      </w:r>
      <w:r w:rsidR="00AF5F0C" w:rsidRPr="00CA5021">
        <w:rPr>
          <w:color w:val="000000" w:themeColor="text1"/>
          <w:sz w:val="26"/>
          <w:szCs w:val="26"/>
        </w:rPr>
        <w:t>,</w:t>
      </w:r>
      <w:r w:rsidR="00AC38B5" w:rsidRPr="00CA5021">
        <w:rPr>
          <w:color w:val="000000" w:themeColor="text1"/>
          <w:sz w:val="26"/>
          <w:szCs w:val="26"/>
        </w:rPr>
        <w:t xml:space="preserve"> </w:t>
      </w:r>
      <w:r w:rsidR="00183C71" w:rsidRPr="00CA5021">
        <w:rPr>
          <w:color w:val="000000" w:themeColor="text1"/>
          <w:sz w:val="26"/>
          <w:szCs w:val="26"/>
        </w:rPr>
        <w:t xml:space="preserve">the </w:t>
      </w:r>
      <w:r w:rsidR="00AC38B5" w:rsidRPr="00CA5021">
        <w:rPr>
          <w:color w:val="000000" w:themeColor="text1"/>
          <w:sz w:val="26"/>
          <w:szCs w:val="26"/>
        </w:rPr>
        <w:t xml:space="preserve">evidence must be authenticated and </w:t>
      </w:r>
      <w:r>
        <w:rPr>
          <w:color w:val="000000" w:themeColor="text1"/>
          <w:sz w:val="26"/>
          <w:szCs w:val="26"/>
        </w:rPr>
        <w:t>follow</w:t>
      </w:r>
      <w:r w:rsidR="00AC38B5" w:rsidRPr="00CA5021">
        <w:rPr>
          <w:color w:val="000000" w:themeColor="text1"/>
          <w:sz w:val="26"/>
          <w:szCs w:val="26"/>
        </w:rPr>
        <w:t xml:space="preserve"> the applicable hearsay rules.</w:t>
      </w:r>
    </w:p>
    <w:p w14:paraId="1153C410" w14:textId="77777777" w:rsidR="007B66DF" w:rsidRPr="00805A62" w:rsidRDefault="007B66DF" w:rsidP="00CD5786">
      <w:pPr>
        <w:widowControl/>
        <w:spacing w:line="360" w:lineRule="auto"/>
        <w:ind w:firstLine="1440"/>
        <w:contextualSpacing/>
        <w:rPr>
          <w:rFonts w:ascii="Arial" w:hAnsi="Arial" w:cs="Arial"/>
          <w:sz w:val="21"/>
          <w:szCs w:val="21"/>
        </w:rPr>
      </w:pPr>
    </w:p>
    <w:p w14:paraId="55954A5D" w14:textId="64F953D2" w:rsidR="00CD5786" w:rsidRPr="00633CBD" w:rsidRDefault="007B66DF" w:rsidP="00CD5786">
      <w:pPr>
        <w:widowControl/>
        <w:spacing w:line="360" w:lineRule="auto"/>
        <w:ind w:firstLine="1440"/>
        <w:contextualSpacing/>
        <w:rPr>
          <w:sz w:val="26"/>
          <w:szCs w:val="26"/>
        </w:rPr>
      </w:pPr>
      <w:r w:rsidRPr="00805A62">
        <w:rPr>
          <w:sz w:val="26"/>
          <w:szCs w:val="26"/>
        </w:rPr>
        <w:t>Under the Pennsylva</w:t>
      </w:r>
      <w:r w:rsidR="005F0AC7">
        <w:rPr>
          <w:sz w:val="26"/>
          <w:szCs w:val="26"/>
        </w:rPr>
        <w:t xml:space="preserve">nia Rules of Evidence, Rule 901, parties to a hearing are required </w:t>
      </w:r>
      <w:r w:rsidR="005F0AC7" w:rsidRPr="00805A62">
        <w:rPr>
          <w:sz w:val="26"/>
          <w:szCs w:val="26"/>
        </w:rPr>
        <w:t xml:space="preserve">to satisfy the requirement of authenticating or </w:t>
      </w:r>
      <w:r w:rsidR="005F0AC7">
        <w:rPr>
          <w:sz w:val="26"/>
          <w:szCs w:val="26"/>
        </w:rPr>
        <w:t>identifying an item of evidence.  To do so,</w:t>
      </w:r>
      <w:r w:rsidRPr="00805A62">
        <w:rPr>
          <w:sz w:val="26"/>
          <w:szCs w:val="26"/>
        </w:rPr>
        <w:t xml:space="preserve"> </w:t>
      </w:r>
      <w:r w:rsidR="00A43FA9" w:rsidRPr="00805A62">
        <w:rPr>
          <w:sz w:val="26"/>
          <w:szCs w:val="26"/>
        </w:rPr>
        <w:t>“</w:t>
      </w:r>
      <w:r w:rsidRPr="00805A62">
        <w:rPr>
          <w:sz w:val="26"/>
          <w:szCs w:val="26"/>
        </w:rPr>
        <w:t xml:space="preserve">the </w:t>
      </w:r>
      <w:r w:rsidRPr="007B66DF">
        <w:rPr>
          <w:color w:val="212121"/>
          <w:sz w:val="26"/>
          <w:szCs w:val="26"/>
        </w:rPr>
        <w:t xml:space="preserve">proponent must produce evidence sufficient to support a </w:t>
      </w:r>
      <w:r w:rsidRPr="002F205F">
        <w:rPr>
          <w:color w:val="212121"/>
          <w:sz w:val="26"/>
          <w:szCs w:val="26"/>
        </w:rPr>
        <w:t>finding that the item is what the proponent claims it is.</w:t>
      </w:r>
      <w:r w:rsidR="00A43FA9" w:rsidRPr="002F205F">
        <w:rPr>
          <w:color w:val="212121"/>
          <w:sz w:val="26"/>
          <w:szCs w:val="26"/>
        </w:rPr>
        <w:t>”  Pa. R.E., Rule 901.</w:t>
      </w:r>
      <w:r w:rsidRPr="002F205F">
        <w:rPr>
          <w:color w:val="212121"/>
          <w:sz w:val="26"/>
          <w:szCs w:val="26"/>
        </w:rPr>
        <w:t xml:space="preserve">  </w:t>
      </w:r>
      <w:r w:rsidR="00CA5021" w:rsidRPr="002F205F">
        <w:rPr>
          <w:color w:val="212121"/>
          <w:sz w:val="26"/>
          <w:szCs w:val="26"/>
        </w:rPr>
        <w:t>The rationale for requiring authentication is that it provides a measure of protection against fraud or mistaken attribution of a writing to a person who fortuitously has the same name as the author</w:t>
      </w:r>
      <w:r w:rsidR="002F205F" w:rsidRPr="002F205F">
        <w:rPr>
          <w:color w:val="212121"/>
          <w:sz w:val="26"/>
          <w:szCs w:val="26"/>
        </w:rPr>
        <w:t xml:space="preserve">.  </w:t>
      </w:r>
      <w:r w:rsidR="002F205F" w:rsidRPr="002F205F">
        <w:rPr>
          <w:i/>
          <w:color w:val="000000"/>
          <w:sz w:val="26"/>
          <w:szCs w:val="26"/>
        </w:rPr>
        <w:t>Commonwealth v. Brooks</w:t>
      </w:r>
      <w:r w:rsidR="002F205F" w:rsidRPr="002F205F">
        <w:rPr>
          <w:color w:val="000000"/>
          <w:sz w:val="26"/>
          <w:szCs w:val="26"/>
        </w:rPr>
        <w:t xml:space="preserve">, 508 A. 2d 316 (Pa. Super. 1986); </w:t>
      </w:r>
      <w:r w:rsidR="002F205F" w:rsidRPr="002F205F">
        <w:rPr>
          <w:i/>
          <w:color w:val="000000"/>
          <w:sz w:val="26"/>
          <w:szCs w:val="26"/>
        </w:rPr>
        <w:t>Commonwealth v. Harrison</w:t>
      </w:r>
      <w:r w:rsidR="002F205F" w:rsidRPr="002F205F">
        <w:rPr>
          <w:color w:val="000000"/>
          <w:sz w:val="26"/>
          <w:szCs w:val="26"/>
        </w:rPr>
        <w:t xml:space="preserve">, 434 A.2d 808 (Pa. Super. 1981).  </w:t>
      </w:r>
      <w:r w:rsidR="00CD5786" w:rsidRPr="002F205F">
        <w:rPr>
          <w:color w:val="000000"/>
          <w:sz w:val="26"/>
          <w:szCs w:val="26"/>
        </w:rPr>
        <w:t>Improper</w:t>
      </w:r>
      <w:r w:rsidR="00CD5786" w:rsidRPr="00633CBD">
        <w:rPr>
          <w:color w:val="000000"/>
          <w:sz w:val="26"/>
          <w:szCs w:val="26"/>
        </w:rPr>
        <w:t xml:space="preserve"> authentication can lead to reversal on appeal. </w:t>
      </w:r>
      <w:r w:rsidR="00CD5786">
        <w:rPr>
          <w:color w:val="000000"/>
          <w:sz w:val="26"/>
          <w:szCs w:val="26"/>
        </w:rPr>
        <w:t xml:space="preserve"> </w:t>
      </w:r>
      <w:r w:rsidR="00CD5786" w:rsidRPr="00633CBD">
        <w:rPr>
          <w:i/>
          <w:iCs/>
          <w:sz w:val="26"/>
          <w:szCs w:val="26"/>
        </w:rPr>
        <w:t>Kopytin v. Aschinger,</w:t>
      </w:r>
      <w:r w:rsidR="00CD5786" w:rsidRPr="00633CBD">
        <w:rPr>
          <w:sz w:val="26"/>
          <w:szCs w:val="26"/>
        </w:rPr>
        <w:t xml:space="preserve"> 947 A.2d 739 (Pa. Super. 2008). </w:t>
      </w:r>
      <w:r w:rsidR="00CD5786">
        <w:rPr>
          <w:sz w:val="26"/>
          <w:szCs w:val="26"/>
        </w:rPr>
        <w:t xml:space="preserve"> </w:t>
      </w:r>
      <w:r w:rsidR="00CD5786" w:rsidRPr="00633CBD">
        <w:rPr>
          <w:color w:val="000000"/>
          <w:sz w:val="26"/>
          <w:szCs w:val="26"/>
        </w:rPr>
        <w:t xml:space="preserve">As it is the duty of the </w:t>
      </w:r>
      <w:r>
        <w:rPr>
          <w:color w:val="000000"/>
          <w:sz w:val="26"/>
          <w:szCs w:val="26"/>
        </w:rPr>
        <w:t xml:space="preserve">ALJ </w:t>
      </w:r>
      <w:r w:rsidR="00CD5786" w:rsidRPr="00633CBD">
        <w:rPr>
          <w:color w:val="000000"/>
          <w:sz w:val="26"/>
          <w:szCs w:val="26"/>
        </w:rPr>
        <w:t xml:space="preserve">to ensure that the evidentiary record is solid and reliable, permitting improper authentication is a breach of that duty.  </w:t>
      </w:r>
      <w:r w:rsidR="00CD5786" w:rsidRPr="00633CBD">
        <w:rPr>
          <w:i/>
          <w:color w:val="000000"/>
          <w:sz w:val="26"/>
          <w:szCs w:val="26"/>
        </w:rPr>
        <w:t>S</w:t>
      </w:r>
      <w:r w:rsidR="00CB4BFA">
        <w:rPr>
          <w:i/>
          <w:color w:val="000000"/>
          <w:sz w:val="26"/>
          <w:szCs w:val="26"/>
        </w:rPr>
        <w:t xml:space="preserve">ee </w:t>
      </w:r>
      <w:r w:rsidR="00CD5786" w:rsidRPr="00633CBD">
        <w:rPr>
          <w:i/>
          <w:color w:val="000000"/>
          <w:sz w:val="26"/>
          <w:szCs w:val="26"/>
        </w:rPr>
        <w:t>Moore</w:t>
      </w:r>
      <w:r w:rsidR="00CD5786" w:rsidRPr="00633CBD">
        <w:rPr>
          <w:color w:val="000000"/>
          <w:sz w:val="26"/>
          <w:szCs w:val="26"/>
        </w:rPr>
        <w:t>.</w:t>
      </w:r>
    </w:p>
    <w:p w14:paraId="5B52C699" w14:textId="77777777" w:rsidR="00CD5786" w:rsidRDefault="00CD5786" w:rsidP="008067C8">
      <w:pPr>
        <w:widowControl/>
        <w:spacing w:line="360" w:lineRule="auto"/>
        <w:ind w:firstLine="1440"/>
        <w:contextualSpacing/>
        <w:rPr>
          <w:sz w:val="26"/>
          <w:szCs w:val="26"/>
        </w:rPr>
      </w:pPr>
    </w:p>
    <w:p w14:paraId="1199BC3E" w14:textId="5CAE070C" w:rsidR="008067C8" w:rsidRDefault="008067C8" w:rsidP="008067C8">
      <w:pPr>
        <w:widowControl/>
        <w:spacing w:line="360" w:lineRule="auto"/>
        <w:ind w:firstLine="1440"/>
        <w:contextualSpacing/>
        <w:rPr>
          <w:color w:val="212121"/>
          <w:sz w:val="26"/>
          <w:szCs w:val="26"/>
        </w:rPr>
      </w:pPr>
      <w:r>
        <w:rPr>
          <w:color w:val="212121"/>
          <w:sz w:val="26"/>
          <w:szCs w:val="26"/>
        </w:rPr>
        <w:t xml:space="preserve">Hearsay is an out-of-court statement made by a declarant that is offered by a party to prove the truth of the matter asserted in the statement.  </w:t>
      </w:r>
      <w:r w:rsidRPr="007808A0">
        <w:rPr>
          <w:i/>
          <w:color w:val="212121"/>
          <w:sz w:val="26"/>
          <w:szCs w:val="26"/>
        </w:rPr>
        <w:t xml:space="preserve">See </w:t>
      </w:r>
      <w:r>
        <w:rPr>
          <w:color w:val="212121"/>
          <w:sz w:val="26"/>
          <w:szCs w:val="26"/>
        </w:rPr>
        <w:t xml:space="preserve">Pa. R.E., Rule 801.  The general rule against hearsay is that hearsay is inadmissible at trial unless it falls into one of the recognized exceptions to the hearsay rule pursuant to the Pennsylvania Rules of Evidence, other rules prescribed by the Pennsylvania Supreme Court, or statute.  </w:t>
      </w:r>
      <w:r w:rsidRPr="007808A0">
        <w:rPr>
          <w:i/>
          <w:color w:val="212121"/>
          <w:sz w:val="26"/>
          <w:szCs w:val="26"/>
        </w:rPr>
        <w:t>See</w:t>
      </w:r>
      <w:r>
        <w:rPr>
          <w:color w:val="212121"/>
          <w:sz w:val="26"/>
          <w:szCs w:val="26"/>
        </w:rPr>
        <w:t xml:space="preserve"> Pa. R.E., Rules 801, 802, 803, 803.1, 804.  </w:t>
      </w:r>
      <w:r w:rsidRPr="000B0B0A">
        <w:rPr>
          <w:color w:val="212121"/>
          <w:sz w:val="26"/>
          <w:szCs w:val="26"/>
        </w:rPr>
        <w:t>The rationale for the rule</w:t>
      </w:r>
      <w:r>
        <w:rPr>
          <w:color w:val="212121"/>
          <w:sz w:val="26"/>
          <w:szCs w:val="26"/>
        </w:rPr>
        <w:t xml:space="preserve"> against hearsay</w:t>
      </w:r>
      <w:r w:rsidRPr="000B0B0A">
        <w:rPr>
          <w:color w:val="212121"/>
          <w:sz w:val="26"/>
          <w:szCs w:val="26"/>
        </w:rPr>
        <w:t xml:space="preserve"> is that hearsay lacks the guarantees of trustworthiness to be </w:t>
      </w:r>
      <w:r w:rsidR="002F205F">
        <w:rPr>
          <w:color w:val="212121"/>
          <w:sz w:val="26"/>
          <w:szCs w:val="26"/>
        </w:rPr>
        <w:t>considered by the trier of fact; h</w:t>
      </w:r>
      <w:r w:rsidRPr="000B0B0A">
        <w:rPr>
          <w:color w:val="212121"/>
          <w:sz w:val="26"/>
          <w:szCs w:val="26"/>
        </w:rPr>
        <w:t>owever, exceptions have been fashioned to accommodate certain classes of hearsay that are substantially more trustworthy than hearsay in general, and thus merit exception to the rule</w:t>
      </w:r>
      <w:r>
        <w:rPr>
          <w:color w:val="212121"/>
          <w:sz w:val="26"/>
          <w:szCs w:val="26"/>
        </w:rPr>
        <w:t xml:space="preserve"> against hearsay</w:t>
      </w:r>
      <w:r w:rsidRPr="000B0B0A">
        <w:rPr>
          <w:color w:val="212121"/>
          <w:sz w:val="26"/>
          <w:szCs w:val="26"/>
        </w:rPr>
        <w:t>.</w:t>
      </w:r>
      <w:r w:rsidRPr="000B0B0A">
        <w:rPr>
          <w:i/>
          <w:color w:val="212121"/>
          <w:sz w:val="26"/>
          <w:szCs w:val="26"/>
        </w:rPr>
        <w:t xml:space="preserve">  See</w:t>
      </w:r>
      <w:r>
        <w:rPr>
          <w:i/>
          <w:color w:val="212121"/>
          <w:sz w:val="26"/>
          <w:szCs w:val="26"/>
        </w:rPr>
        <w:t xml:space="preserve"> e.g. </w:t>
      </w:r>
      <w:r w:rsidRPr="000B0B0A">
        <w:rPr>
          <w:i/>
          <w:color w:val="212121"/>
          <w:sz w:val="26"/>
          <w:szCs w:val="26"/>
        </w:rPr>
        <w:t>Com</w:t>
      </w:r>
      <w:r>
        <w:rPr>
          <w:i/>
          <w:color w:val="212121"/>
          <w:sz w:val="26"/>
          <w:szCs w:val="26"/>
        </w:rPr>
        <w:t>monwealth</w:t>
      </w:r>
      <w:r w:rsidRPr="000B0B0A">
        <w:rPr>
          <w:i/>
          <w:color w:val="212121"/>
          <w:sz w:val="26"/>
          <w:szCs w:val="26"/>
        </w:rPr>
        <w:t xml:space="preserve"> v. Kriner</w:t>
      </w:r>
      <w:r>
        <w:rPr>
          <w:color w:val="212121"/>
          <w:sz w:val="26"/>
          <w:szCs w:val="26"/>
        </w:rPr>
        <w:t xml:space="preserve">, 915 A.2d 653 (Pa. Super. 2007); </w:t>
      </w:r>
      <w:r w:rsidRPr="000B0B0A">
        <w:rPr>
          <w:i/>
          <w:color w:val="212121"/>
          <w:sz w:val="26"/>
          <w:szCs w:val="26"/>
        </w:rPr>
        <w:t>Com</w:t>
      </w:r>
      <w:r>
        <w:rPr>
          <w:i/>
          <w:color w:val="212121"/>
          <w:sz w:val="26"/>
          <w:szCs w:val="26"/>
        </w:rPr>
        <w:t>monwealth</w:t>
      </w:r>
      <w:r w:rsidRPr="000B0B0A">
        <w:rPr>
          <w:i/>
          <w:color w:val="212121"/>
          <w:sz w:val="26"/>
          <w:szCs w:val="26"/>
        </w:rPr>
        <w:t xml:space="preserve"> v. Cesar</w:t>
      </w:r>
      <w:r>
        <w:rPr>
          <w:color w:val="212121"/>
          <w:sz w:val="26"/>
          <w:szCs w:val="26"/>
        </w:rPr>
        <w:t xml:space="preserve">, 911 A.2d 978 (Pa. Super. 2006); </w:t>
      </w:r>
      <w:r w:rsidRPr="000B0B0A">
        <w:rPr>
          <w:i/>
          <w:color w:val="212121"/>
          <w:sz w:val="26"/>
          <w:szCs w:val="26"/>
        </w:rPr>
        <w:t>Com</w:t>
      </w:r>
      <w:r>
        <w:rPr>
          <w:i/>
          <w:color w:val="212121"/>
          <w:sz w:val="26"/>
          <w:szCs w:val="26"/>
        </w:rPr>
        <w:t>monwealth</w:t>
      </w:r>
      <w:r w:rsidRPr="000B0B0A">
        <w:rPr>
          <w:i/>
          <w:color w:val="212121"/>
          <w:sz w:val="26"/>
          <w:szCs w:val="26"/>
        </w:rPr>
        <w:t xml:space="preserve"> v. Bruce</w:t>
      </w:r>
      <w:r>
        <w:rPr>
          <w:color w:val="212121"/>
          <w:sz w:val="26"/>
          <w:szCs w:val="26"/>
        </w:rPr>
        <w:t>, 916 A.2d 657 (Pa. Super. 2007).</w:t>
      </w:r>
    </w:p>
    <w:p w14:paraId="51D75623" w14:textId="77777777" w:rsidR="008067C8" w:rsidRDefault="008067C8" w:rsidP="008067C8">
      <w:pPr>
        <w:widowControl/>
        <w:spacing w:line="360" w:lineRule="auto"/>
        <w:ind w:firstLine="1440"/>
        <w:contextualSpacing/>
        <w:rPr>
          <w:color w:val="212121"/>
          <w:sz w:val="26"/>
          <w:szCs w:val="26"/>
        </w:rPr>
      </w:pPr>
    </w:p>
    <w:p w14:paraId="4D105EB8" w14:textId="1B514DF9" w:rsidR="008067C8" w:rsidRPr="00686A71" w:rsidRDefault="008067C8" w:rsidP="008067C8">
      <w:pPr>
        <w:widowControl/>
        <w:spacing w:line="360" w:lineRule="auto"/>
        <w:ind w:firstLine="1440"/>
        <w:contextualSpacing/>
        <w:rPr>
          <w:sz w:val="26"/>
          <w:szCs w:val="26"/>
        </w:rPr>
      </w:pPr>
      <w:r>
        <w:rPr>
          <w:sz w:val="26"/>
          <w:szCs w:val="26"/>
        </w:rPr>
        <w:t xml:space="preserve">Under the relaxed evidentiary standards applicable to administrative proceedings, </w:t>
      </w:r>
      <w:r w:rsidRPr="00633CBD">
        <w:rPr>
          <w:i/>
          <w:color w:val="000000"/>
          <w:sz w:val="26"/>
          <w:szCs w:val="26"/>
        </w:rPr>
        <w:t>see</w:t>
      </w:r>
      <w:r w:rsidRPr="00633CBD">
        <w:rPr>
          <w:color w:val="000000"/>
          <w:sz w:val="26"/>
          <w:szCs w:val="26"/>
        </w:rPr>
        <w:t xml:space="preserve"> </w:t>
      </w:r>
      <w:r w:rsidRPr="00633CBD">
        <w:rPr>
          <w:color w:val="212121"/>
          <w:sz w:val="26"/>
          <w:szCs w:val="26"/>
        </w:rPr>
        <w:t>2 Pa. C.S. § 505</w:t>
      </w:r>
      <w:r>
        <w:rPr>
          <w:color w:val="212121"/>
          <w:sz w:val="26"/>
          <w:szCs w:val="26"/>
        </w:rPr>
        <w:t xml:space="preserve">, </w:t>
      </w:r>
      <w:r>
        <w:rPr>
          <w:sz w:val="26"/>
          <w:szCs w:val="26"/>
        </w:rPr>
        <w:t xml:space="preserve">it is well-settled that simple hearsay evidence, which otherwise would be inadmissible at a trial, generally may be received into evidence and considered during an administrative proceeding.  </w:t>
      </w:r>
      <w:r w:rsidRPr="00E7418C">
        <w:rPr>
          <w:i/>
          <w:sz w:val="26"/>
          <w:szCs w:val="26"/>
        </w:rPr>
        <w:t>D'Alessandro v. Pennsylvania State Police,</w:t>
      </w:r>
      <w:r w:rsidRPr="00E7418C">
        <w:rPr>
          <w:sz w:val="26"/>
          <w:szCs w:val="26"/>
        </w:rPr>
        <w:t xml:space="preserve"> 937 A.2d 404,</w:t>
      </w:r>
      <w:r>
        <w:rPr>
          <w:sz w:val="26"/>
          <w:szCs w:val="26"/>
        </w:rPr>
        <w:t xml:space="preserve"> 411,</w:t>
      </w:r>
      <w:r w:rsidRPr="00E7418C">
        <w:rPr>
          <w:sz w:val="26"/>
          <w:szCs w:val="26"/>
        </w:rPr>
        <w:t xml:space="preserve"> 594 Pa. 500</w:t>
      </w:r>
      <w:r>
        <w:rPr>
          <w:sz w:val="26"/>
          <w:szCs w:val="26"/>
        </w:rPr>
        <w:t>, 512 (</w:t>
      </w:r>
      <w:r w:rsidRPr="00E7418C">
        <w:rPr>
          <w:sz w:val="26"/>
          <w:szCs w:val="26"/>
        </w:rPr>
        <w:t>2007</w:t>
      </w:r>
      <w:r>
        <w:rPr>
          <w:sz w:val="26"/>
          <w:szCs w:val="26"/>
        </w:rPr>
        <w:t>) (D’Alessandro).  T</w:t>
      </w:r>
      <w:r w:rsidRPr="00686A71">
        <w:rPr>
          <w:sz w:val="26"/>
          <w:szCs w:val="26"/>
        </w:rPr>
        <w:t>he Supreme Court of Pennsylvania stated:</w:t>
      </w:r>
    </w:p>
    <w:p w14:paraId="080EA92A" w14:textId="77777777" w:rsidR="008067C8" w:rsidRPr="00686A71" w:rsidRDefault="008067C8" w:rsidP="008067C8">
      <w:pPr>
        <w:widowControl/>
        <w:spacing w:line="360" w:lineRule="auto"/>
        <w:ind w:firstLine="1440"/>
        <w:contextualSpacing/>
        <w:rPr>
          <w:sz w:val="26"/>
          <w:szCs w:val="26"/>
        </w:rPr>
      </w:pPr>
    </w:p>
    <w:p w14:paraId="357C6E73" w14:textId="1929118A" w:rsidR="008067C8" w:rsidRDefault="008067C8" w:rsidP="008067C8">
      <w:pPr>
        <w:widowControl/>
        <w:ind w:left="1440" w:right="1440"/>
        <w:contextualSpacing/>
        <w:rPr>
          <w:sz w:val="26"/>
          <w:szCs w:val="26"/>
        </w:rPr>
      </w:pPr>
      <w:r w:rsidRPr="00686A71">
        <w:rPr>
          <w:color w:val="212121"/>
          <w:sz w:val="26"/>
          <w:szCs w:val="26"/>
        </w:rPr>
        <w:t xml:space="preserve">‘Hearsay’ is a statement, other than one made by the declarant while testifying at </w:t>
      </w:r>
      <w:r w:rsidRPr="00686A71">
        <w:rPr>
          <w:sz w:val="26"/>
          <w:szCs w:val="26"/>
        </w:rPr>
        <w:t>the trial or hearing, offered in evidence to prove the truth of the matter asserted.” Pa.</w:t>
      </w:r>
      <w:r>
        <w:rPr>
          <w:sz w:val="26"/>
          <w:szCs w:val="26"/>
        </w:rPr>
        <w:t xml:space="preserve"> </w:t>
      </w:r>
      <w:r w:rsidRPr="00686A71">
        <w:rPr>
          <w:sz w:val="26"/>
          <w:szCs w:val="26"/>
        </w:rPr>
        <w:t>R.E. 801(c). Hearsay evidence is normally inadmissible at trial unless an exception provided by the Pennsylvania Rules of Evidence, this Court's jurisprudence, or statute is applicable. Pa.</w:t>
      </w:r>
      <w:r>
        <w:rPr>
          <w:sz w:val="26"/>
          <w:szCs w:val="26"/>
        </w:rPr>
        <w:t xml:space="preserve"> </w:t>
      </w:r>
      <w:r w:rsidRPr="00686A71">
        <w:rPr>
          <w:sz w:val="26"/>
          <w:szCs w:val="26"/>
        </w:rPr>
        <w:t xml:space="preserve">R.E. 802. Complicating this general rule in the administrative law context, however, is Section 505 of the Administrative Agency Law: “Commonwealth agencies shall not be bound by technical rules of evidence at agency hearings, and all relevant evidence of reasonably probative value may be received. </w:t>
      </w:r>
      <w:r>
        <w:rPr>
          <w:sz w:val="26"/>
          <w:szCs w:val="26"/>
        </w:rPr>
        <w:t xml:space="preserve"> </w:t>
      </w:r>
      <w:r w:rsidRPr="00686A71">
        <w:rPr>
          <w:sz w:val="26"/>
          <w:szCs w:val="26"/>
        </w:rPr>
        <w:t>Reasonable examination and cross-examination shall be permitted.” 2 Pa.</w:t>
      </w:r>
      <w:r>
        <w:rPr>
          <w:sz w:val="26"/>
          <w:szCs w:val="26"/>
        </w:rPr>
        <w:t xml:space="preserve"> </w:t>
      </w:r>
      <w:r w:rsidRPr="00686A71">
        <w:rPr>
          <w:sz w:val="26"/>
          <w:szCs w:val="26"/>
        </w:rPr>
        <w:t xml:space="preserve">C.S. § 505. </w:t>
      </w:r>
      <w:r>
        <w:rPr>
          <w:sz w:val="26"/>
          <w:szCs w:val="26"/>
        </w:rPr>
        <w:t xml:space="preserve"> </w:t>
      </w:r>
      <w:r w:rsidRPr="005041E6">
        <w:rPr>
          <w:sz w:val="26"/>
          <w:szCs w:val="26"/>
        </w:rPr>
        <w:t xml:space="preserve">Therefore, hearsay evidence may generally be received and </w:t>
      </w:r>
      <w:r w:rsidRPr="005041E6">
        <w:rPr>
          <w:color w:val="212121"/>
          <w:sz w:val="26"/>
          <w:szCs w:val="26"/>
        </w:rPr>
        <w:t>considered during an administrative proceeding</w:t>
      </w:r>
      <w:r w:rsidRPr="00686A71">
        <w:rPr>
          <w:color w:val="212121"/>
          <w:sz w:val="26"/>
          <w:szCs w:val="26"/>
        </w:rPr>
        <w:t>.</w:t>
      </w:r>
      <w:r>
        <w:rPr>
          <w:sz w:val="26"/>
          <w:szCs w:val="26"/>
        </w:rPr>
        <w:t xml:space="preserve">  </w:t>
      </w:r>
      <w:r w:rsidRPr="00A71BF8">
        <w:rPr>
          <w:i/>
          <w:color w:val="212121"/>
          <w:sz w:val="26"/>
          <w:szCs w:val="26"/>
        </w:rPr>
        <w:t>See</w:t>
      </w:r>
      <w:r w:rsidRPr="00A71BF8">
        <w:rPr>
          <w:color w:val="212121"/>
          <w:sz w:val="26"/>
          <w:szCs w:val="26"/>
        </w:rPr>
        <w:t xml:space="preserve"> </w:t>
      </w:r>
      <w:r w:rsidRPr="00A71BF8">
        <w:rPr>
          <w:i/>
          <w:iCs/>
          <w:sz w:val="26"/>
          <w:szCs w:val="26"/>
        </w:rPr>
        <w:t>A.Y. v. Commonwealth, Dep't of Pub. Welfare, Allegheny County Children &amp; Youth Serv.,</w:t>
      </w:r>
      <w:r w:rsidRPr="00A71BF8">
        <w:rPr>
          <w:sz w:val="26"/>
          <w:szCs w:val="26"/>
        </w:rPr>
        <w:t xml:space="preserve"> 537 Pa. 116, 641 A.2d 1148, 1150 (1994).</w:t>
      </w:r>
    </w:p>
    <w:p w14:paraId="5792AAEE" w14:textId="30B45776" w:rsidR="002B50E9" w:rsidRDefault="002B50E9" w:rsidP="008067C8">
      <w:pPr>
        <w:widowControl/>
        <w:ind w:left="1440" w:right="1440"/>
        <w:contextualSpacing/>
        <w:rPr>
          <w:sz w:val="26"/>
          <w:szCs w:val="26"/>
        </w:rPr>
      </w:pPr>
    </w:p>
    <w:p w14:paraId="01A6027B" w14:textId="77777777" w:rsidR="00C35ABC" w:rsidRPr="00686A71" w:rsidRDefault="00C35ABC" w:rsidP="008067C8">
      <w:pPr>
        <w:widowControl/>
        <w:ind w:left="1440" w:right="1440"/>
        <w:contextualSpacing/>
        <w:rPr>
          <w:color w:val="212121"/>
          <w:sz w:val="26"/>
          <w:szCs w:val="26"/>
        </w:rPr>
      </w:pPr>
    </w:p>
    <w:p w14:paraId="58B9CDD9" w14:textId="77777777" w:rsidR="008067C8" w:rsidRDefault="008067C8" w:rsidP="008067C8">
      <w:pPr>
        <w:widowControl/>
        <w:spacing w:line="360" w:lineRule="auto"/>
        <w:contextualSpacing/>
        <w:rPr>
          <w:i/>
          <w:color w:val="212121"/>
          <w:sz w:val="26"/>
          <w:szCs w:val="26"/>
        </w:rPr>
      </w:pPr>
      <w:r w:rsidRPr="00D4684E">
        <w:rPr>
          <w:i/>
          <w:color w:val="212121"/>
          <w:sz w:val="26"/>
          <w:szCs w:val="26"/>
        </w:rPr>
        <w:t>Id</w:t>
      </w:r>
      <w:r>
        <w:rPr>
          <w:i/>
          <w:color w:val="212121"/>
          <w:sz w:val="26"/>
          <w:szCs w:val="26"/>
        </w:rPr>
        <w:t>.</w:t>
      </w:r>
    </w:p>
    <w:p w14:paraId="6B1ADB44" w14:textId="44B6514B" w:rsidR="008067C8" w:rsidRPr="00BF0B7B" w:rsidRDefault="008067C8" w:rsidP="008067C8">
      <w:pPr>
        <w:widowControl/>
        <w:spacing w:line="360" w:lineRule="auto"/>
        <w:contextualSpacing/>
        <w:rPr>
          <w:color w:val="212121"/>
          <w:sz w:val="26"/>
          <w:szCs w:val="26"/>
        </w:rPr>
      </w:pPr>
    </w:p>
    <w:p w14:paraId="005AB86B" w14:textId="77777777" w:rsidR="008067C8" w:rsidRPr="00055921" w:rsidRDefault="006475CC" w:rsidP="008067C8">
      <w:pPr>
        <w:widowControl/>
        <w:spacing w:line="360" w:lineRule="auto"/>
        <w:ind w:firstLine="1440"/>
        <w:contextualSpacing/>
        <w:rPr>
          <w:sz w:val="26"/>
          <w:szCs w:val="26"/>
        </w:rPr>
      </w:pPr>
      <w:r>
        <w:rPr>
          <w:color w:val="000000"/>
          <w:sz w:val="26"/>
          <w:szCs w:val="26"/>
        </w:rPr>
        <w:t>Howe</w:t>
      </w:r>
      <w:r w:rsidR="00DF1464">
        <w:rPr>
          <w:color w:val="000000"/>
          <w:sz w:val="26"/>
          <w:szCs w:val="26"/>
        </w:rPr>
        <w:t>ver, whether</w:t>
      </w:r>
      <w:r>
        <w:rPr>
          <w:color w:val="000000"/>
          <w:sz w:val="26"/>
          <w:szCs w:val="26"/>
        </w:rPr>
        <w:t xml:space="preserve"> simple hears</w:t>
      </w:r>
      <w:r w:rsidR="00DF1464">
        <w:rPr>
          <w:color w:val="000000"/>
          <w:sz w:val="26"/>
          <w:szCs w:val="26"/>
        </w:rPr>
        <w:t xml:space="preserve">ay may support a finding of an agency </w:t>
      </w:r>
      <w:r>
        <w:rPr>
          <w:color w:val="000000"/>
          <w:sz w:val="26"/>
          <w:szCs w:val="26"/>
        </w:rPr>
        <w:t>depends on whether the evidence meets the criteria of</w:t>
      </w:r>
      <w:r w:rsidR="008067C8" w:rsidRPr="00475B12">
        <w:rPr>
          <w:color w:val="000000"/>
          <w:sz w:val="26"/>
          <w:szCs w:val="26"/>
        </w:rPr>
        <w:t xml:space="preserve"> the </w:t>
      </w:r>
      <w:r w:rsidR="008067C8" w:rsidRPr="00475B12">
        <w:rPr>
          <w:i/>
          <w:iCs/>
          <w:color w:val="000000"/>
          <w:sz w:val="26"/>
          <w:szCs w:val="26"/>
        </w:rPr>
        <w:t>Walker/Chapman</w:t>
      </w:r>
      <w:r w:rsidR="008067C8" w:rsidRPr="00475B12">
        <w:rPr>
          <w:color w:val="000000"/>
          <w:sz w:val="26"/>
          <w:szCs w:val="26"/>
        </w:rPr>
        <w:t xml:space="preserve"> rule</w:t>
      </w:r>
      <w:r w:rsidR="00DF1464">
        <w:rPr>
          <w:color w:val="000000"/>
          <w:sz w:val="26"/>
          <w:szCs w:val="26"/>
        </w:rPr>
        <w:t>.</w:t>
      </w:r>
      <w:r>
        <w:rPr>
          <w:color w:val="000000"/>
          <w:sz w:val="26"/>
          <w:szCs w:val="26"/>
        </w:rPr>
        <w:t xml:space="preserve">  The </w:t>
      </w:r>
      <w:r w:rsidRPr="006475CC">
        <w:rPr>
          <w:i/>
          <w:color w:val="000000"/>
          <w:sz w:val="26"/>
          <w:szCs w:val="26"/>
        </w:rPr>
        <w:t>Walker/Chapman</w:t>
      </w:r>
      <w:r>
        <w:rPr>
          <w:color w:val="000000"/>
          <w:sz w:val="26"/>
          <w:szCs w:val="26"/>
        </w:rPr>
        <w:t xml:space="preserve"> rule provides that </w:t>
      </w:r>
      <w:r w:rsidR="008067C8">
        <w:rPr>
          <w:sz w:val="26"/>
          <w:szCs w:val="26"/>
        </w:rPr>
        <w:t>simple hearsay evidence may support an agency’s finding of fact</w:t>
      </w:r>
      <w:r w:rsidR="008067C8" w:rsidRPr="00E24302">
        <w:rPr>
          <w:sz w:val="26"/>
          <w:szCs w:val="26"/>
        </w:rPr>
        <w:t xml:space="preserve"> </w:t>
      </w:r>
      <w:r w:rsidR="008067C8">
        <w:rPr>
          <w:sz w:val="26"/>
          <w:szCs w:val="26"/>
        </w:rPr>
        <w:t>so long as the hearsay</w:t>
      </w:r>
      <w:r w:rsidR="008067C8">
        <w:rPr>
          <w:color w:val="212121"/>
          <w:sz w:val="26"/>
          <w:szCs w:val="26"/>
        </w:rPr>
        <w:t xml:space="preserve"> is admitted into the record without objection and </w:t>
      </w:r>
      <w:r>
        <w:rPr>
          <w:color w:val="212121"/>
          <w:sz w:val="26"/>
          <w:szCs w:val="26"/>
        </w:rPr>
        <w:t xml:space="preserve">is </w:t>
      </w:r>
      <w:r w:rsidR="008067C8">
        <w:rPr>
          <w:color w:val="212121"/>
          <w:sz w:val="26"/>
          <w:szCs w:val="26"/>
        </w:rPr>
        <w:t xml:space="preserve">corroborated by competent evidence in the record.  </w:t>
      </w:r>
      <w:r w:rsidR="008067C8" w:rsidRPr="00055921">
        <w:rPr>
          <w:i/>
          <w:color w:val="212121"/>
          <w:sz w:val="26"/>
          <w:szCs w:val="26"/>
        </w:rPr>
        <w:t xml:space="preserve">See </w:t>
      </w:r>
      <w:r w:rsidR="008067C8" w:rsidRPr="007157C6">
        <w:rPr>
          <w:i/>
          <w:sz w:val="26"/>
          <w:szCs w:val="26"/>
        </w:rPr>
        <w:t>Walker v. Unemployment Compensation Board of Review</w:t>
      </w:r>
      <w:r w:rsidR="008067C8">
        <w:rPr>
          <w:sz w:val="26"/>
          <w:szCs w:val="26"/>
        </w:rPr>
        <w:t>, 367 A. 2d 366, 370 (Pa. Cmwlth. 1976) (</w:t>
      </w:r>
      <w:r w:rsidR="008067C8" w:rsidRPr="00FA73DA">
        <w:rPr>
          <w:i/>
          <w:sz w:val="26"/>
          <w:szCs w:val="26"/>
        </w:rPr>
        <w:t>Walker</w:t>
      </w:r>
      <w:r w:rsidR="008067C8">
        <w:rPr>
          <w:sz w:val="26"/>
          <w:szCs w:val="26"/>
        </w:rPr>
        <w:t xml:space="preserve">) (citations omitted); </w:t>
      </w:r>
      <w:r w:rsidR="008067C8" w:rsidRPr="003F6C57">
        <w:rPr>
          <w:i/>
          <w:sz w:val="26"/>
          <w:szCs w:val="26"/>
        </w:rPr>
        <w:t xml:space="preserve">see </w:t>
      </w:r>
      <w:r w:rsidR="008067C8">
        <w:rPr>
          <w:i/>
          <w:sz w:val="26"/>
          <w:szCs w:val="26"/>
        </w:rPr>
        <w:t xml:space="preserve">also </w:t>
      </w:r>
      <w:r w:rsidR="008067C8" w:rsidRPr="00B80CFA">
        <w:rPr>
          <w:i/>
          <w:sz w:val="26"/>
          <w:szCs w:val="26"/>
        </w:rPr>
        <w:t>Chapman v. Unemployment Compensation Board of Review</w:t>
      </w:r>
      <w:r w:rsidR="008067C8">
        <w:rPr>
          <w:sz w:val="26"/>
          <w:szCs w:val="26"/>
        </w:rPr>
        <w:t>, 20 A. 3d 603, fn. 8 (Pa. Cmwlth. 2011) (</w:t>
      </w:r>
      <w:r w:rsidR="008067C8" w:rsidRPr="00FA73DA">
        <w:rPr>
          <w:i/>
          <w:sz w:val="26"/>
          <w:szCs w:val="26"/>
        </w:rPr>
        <w:t>Chapman</w:t>
      </w:r>
      <w:r w:rsidR="008067C8">
        <w:rPr>
          <w:sz w:val="26"/>
          <w:szCs w:val="26"/>
        </w:rPr>
        <w:t xml:space="preserve">).  </w:t>
      </w:r>
      <w:r w:rsidR="00C35ABC">
        <w:rPr>
          <w:sz w:val="26"/>
          <w:szCs w:val="26"/>
        </w:rPr>
        <w:t>Specifically, t</w:t>
      </w:r>
      <w:r w:rsidR="008067C8">
        <w:rPr>
          <w:color w:val="000000"/>
          <w:sz w:val="26"/>
          <w:szCs w:val="26"/>
        </w:rPr>
        <w:t>he Commonwealth Court stated:</w:t>
      </w:r>
    </w:p>
    <w:p w14:paraId="336185F6" w14:textId="77777777" w:rsidR="008067C8" w:rsidRDefault="008067C8" w:rsidP="008067C8">
      <w:pPr>
        <w:widowControl/>
        <w:spacing w:line="360" w:lineRule="auto"/>
        <w:ind w:firstLine="1440"/>
        <w:contextualSpacing/>
        <w:rPr>
          <w:color w:val="000000"/>
          <w:sz w:val="26"/>
          <w:szCs w:val="26"/>
        </w:rPr>
      </w:pPr>
    </w:p>
    <w:p w14:paraId="3F5D04D6" w14:textId="69B9D99E" w:rsidR="008067C8" w:rsidRDefault="008067C8" w:rsidP="008067C8">
      <w:pPr>
        <w:widowControl/>
        <w:ind w:left="1440" w:right="1440"/>
        <w:contextualSpacing/>
        <w:rPr>
          <w:color w:val="000000"/>
          <w:sz w:val="26"/>
          <w:szCs w:val="26"/>
        </w:rPr>
      </w:pPr>
      <w:r>
        <w:rPr>
          <w:color w:val="000000"/>
          <w:sz w:val="26"/>
          <w:szCs w:val="26"/>
        </w:rPr>
        <w:t>H</w:t>
      </w:r>
      <w:r w:rsidRPr="00475B12">
        <w:rPr>
          <w:color w:val="000000"/>
          <w:sz w:val="26"/>
          <w:szCs w:val="26"/>
        </w:rPr>
        <w:t xml:space="preserve">earsay evidence, properly objected to, is not competent evidence to </w:t>
      </w:r>
      <w:r>
        <w:rPr>
          <w:color w:val="000000"/>
          <w:sz w:val="26"/>
          <w:szCs w:val="26"/>
        </w:rPr>
        <w:t>support a finding of the agency…</w:t>
      </w:r>
      <w:r w:rsidRPr="00475B12">
        <w:rPr>
          <w:color w:val="000000"/>
          <w:sz w:val="26"/>
          <w:szCs w:val="26"/>
        </w:rPr>
        <w:t>Hearsay evidence</w:t>
      </w:r>
      <w:r>
        <w:rPr>
          <w:color w:val="000000"/>
          <w:sz w:val="26"/>
          <w:szCs w:val="26"/>
        </w:rPr>
        <w:t>,</w:t>
      </w:r>
      <w:r w:rsidRPr="00475B12">
        <w:rPr>
          <w:color w:val="000000"/>
          <w:sz w:val="26"/>
          <w:szCs w:val="26"/>
        </w:rPr>
        <w:t xml:space="preserve"> admitted without objection, </w:t>
      </w:r>
      <w:r w:rsidRPr="001C78D5">
        <w:rPr>
          <w:color w:val="000000"/>
          <w:sz w:val="26"/>
          <w:szCs w:val="26"/>
        </w:rPr>
        <w:t>will be given its natural probative effect</w:t>
      </w:r>
      <w:r w:rsidRPr="00475B12">
        <w:rPr>
          <w:color w:val="000000"/>
          <w:sz w:val="26"/>
          <w:szCs w:val="26"/>
        </w:rPr>
        <w:t xml:space="preserve"> and may support a finding of an agency if it is corroborated by any c</w:t>
      </w:r>
      <w:r>
        <w:rPr>
          <w:color w:val="000000"/>
          <w:sz w:val="26"/>
          <w:szCs w:val="26"/>
        </w:rPr>
        <w:t>ompetent evidence in the record</w:t>
      </w:r>
      <w:r w:rsidR="002B50E9">
        <w:rPr>
          <w:color w:val="000000"/>
          <w:sz w:val="26"/>
          <w:szCs w:val="26"/>
        </w:rPr>
        <w:t xml:space="preserve"> . . .  </w:t>
      </w:r>
      <w:r>
        <w:rPr>
          <w:color w:val="000000"/>
          <w:sz w:val="26"/>
          <w:szCs w:val="26"/>
        </w:rPr>
        <w:t>a finding of fact based solely on hearsay will not stand.</w:t>
      </w:r>
    </w:p>
    <w:p w14:paraId="70B16FDD" w14:textId="3D0FDAB9" w:rsidR="002B50E9" w:rsidRDefault="002B50E9" w:rsidP="008067C8">
      <w:pPr>
        <w:widowControl/>
        <w:ind w:left="1440" w:right="1440"/>
        <w:contextualSpacing/>
        <w:rPr>
          <w:color w:val="000000"/>
          <w:sz w:val="26"/>
          <w:szCs w:val="26"/>
        </w:rPr>
      </w:pPr>
    </w:p>
    <w:p w14:paraId="2446AF78" w14:textId="77777777" w:rsidR="002B50E9" w:rsidRDefault="002B50E9" w:rsidP="008067C8">
      <w:pPr>
        <w:widowControl/>
        <w:ind w:left="1440" w:right="1440"/>
        <w:contextualSpacing/>
        <w:rPr>
          <w:color w:val="000000"/>
          <w:sz w:val="26"/>
          <w:szCs w:val="26"/>
        </w:rPr>
      </w:pPr>
    </w:p>
    <w:p w14:paraId="0D416995" w14:textId="77777777" w:rsidR="008067C8" w:rsidRDefault="008067C8" w:rsidP="008067C8">
      <w:pPr>
        <w:widowControl/>
        <w:spacing w:line="360" w:lineRule="auto"/>
        <w:contextualSpacing/>
        <w:rPr>
          <w:sz w:val="26"/>
          <w:szCs w:val="26"/>
        </w:rPr>
      </w:pPr>
      <w:r>
        <w:rPr>
          <w:i/>
          <w:sz w:val="26"/>
          <w:szCs w:val="26"/>
        </w:rPr>
        <w:t>Walker</w:t>
      </w:r>
      <w:r>
        <w:rPr>
          <w:sz w:val="26"/>
          <w:szCs w:val="26"/>
        </w:rPr>
        <w:t>, 367 A. 2d at 370.</w:t>
      </w:r>
    </w:p>
    <w:p w14:paraId="217C1E85" w14:textId="77777777" w:rsidR="008067C8" w:rsidRDefault="008067C8" w:rsidP="008067C8">
      <w:pPr>
        <w:widowControl/>
        <w:spacing w:line="360" w:lineRule="auto"/>
        <w:contextualSpacing/>
        <w:rPr>
          <w:sz w:val="26"/>
          <w:szCs w:val="26"/>
        </w:rPr>
      </w:pPr>
    </w:p>
    <w:p w14:paraId="31ABA04B" w14:textId="59BDB459" w:rsidR="008067C8" w:rsidRDefault="008067C8" w:rsidP="008067C8">
      <w:pPr>
        <w:widowControl/>
        <w:spacing w:line="360" w:lineRule="auto"/>
        <w:ind w:firstLine="1440"/>
        <w:rPr>
          <w:color w:val="212121"/>
          <w:sz w:val="26"/>
          <w:szCs w:val="26"/>
        </w:rPr>
      </w:pPr>
      <w:r>
        <w:rPr>
          <w:color w:val="212121"/>
          <w:sz w:val="26"/>
          <w:szCs w:val="26"/>
        </w:rPr>
        <w:t xml:space="preserve">To be “properly objected to” in an administrative proceeding, the hearsay evidence must not fall within one of the recognized exceptions to the rule against hearsay.  </w:t>
      </w:r>
      <w:r>
        <w:rPr>
          <w:sz w:val="26"/>
          <w:szCs w:val="26"/>
        </w:rPr>
        <w:t xml:space="preserve">Hearsay that falls within one of the recognized exceptions to the hearsay rule is competent evidence that may be relied upon by the agency.  </w:t>
      </w:r>
      <w:r w:rsidRPr="00AF334E">
        <w:rPr>
          <w:i/>
          <w:sz w:val="26"/>
          <w:szCs w:val="26"/>
        </w:rPr>
        <w:t xml:space="preserve">See </w:t>
      </w:r>
      <w:r w:rsidRPr="00ED5475">
        <w:rPr>
          <w:i/>
          <w:sz w:val="26"/>
          <w:szCs w:val="26"/>
        </w:rPr>
        <w:t>Chapman</w:t>
      </w:r>
      <w:r>
        <w:rPr>
          <w:sz w:val="26"/>
          <w:szCs w:val="26"/>
        </w:rPr>
        <w:t xml:space="preserve">, </w:t>
      </w:r>
      <w:r w:rsidRPr="00ED5475">
        <w:rPr>
          <w:i/>
          <w:sz w:val="26"/>
          <w:szCs w:val="26"/>
        </w:rPr>
        <w:t>supra</w:t>
      </w:r>
      <w:r>
        <w:rPr>
          <w:sz w:val="26"/>
          <w:szCs w:val="26"/>
        </w:rPr>
        <w:t xml:space="preserve">, n. 8 (finding that the Board properly relied upon a party’s admission as competent evidence as a recognized exception to the hearsay rule); </w:t>
      </w:r>
      <w:r w:rsidRPr="00C22F2B">
        <w:rPr>
          <w:i/>
          <w:sz w:val="26"/>
          <w:szCs w:val="26"/>
        </w:rPr>
        <w:t xml:space="preserve">see also Ruth Sanchez v. PPL Electric Utilities Corporation, </w:t>
      </w:r>
      <w:r>
        <w:rPr>
          <w:sz w:val="26"/>
          <w:szCs w:val="26"/>
        </w:rPr>
        <w:t xml:space="preserve">Docket No. C-2015-2472600 (Order entered July 21, 2016) </w:t>
      </w:r>
      <w:r w:rsidRPr="00C22F2B">
        <w:rPr>
          <w:i/>
          <w:sz w:val="26"/>
          <w:szCs w:val="26"/>
        </w:rPr>
        <w:t>(Sanchez</w:t>
      </w:r>
      <w:r>
        <w:rPr>
          <w:sz w:val="26"/>
          <w:szCs w:val="26"/>
        </w:rPr>
        <w:t xml:space="preserve">) (finding that testimony related to the issuance of a termination letter fell within the business records exception to the hearsay rule, and, therefore, was not simple hearsay, and was competent evidence to be relied upon in the proceeding to determine whether the complainant satisfied her burden of proof); </w:t>
      </w:r>
      <w:r w:rsidRPr="00CC29EE">
        <w:rPr>
          <w:i/>
          <w:sz w:val="26"/>
          <w:szCs w:val="26"/>
        </w:rPr>
        <w:t>see also</w:t>
      </w:r>
      <w:r w:rsidRPr="00CC29EE">
        <w:rPr>
          <w:i/>
          <w:color w:val="212121"/>
          <w:sz w:val="26"/>
          <w:szCs w:val="26"/>
        </w:rPr>
        <w:t xml:space="preserve"> </w:t>
      </w:r>
      <w:r>
        <w:rPr>
          <w:color w:val="212121"/>
          <w:sz w:val="26"/>
          <w:szCs w:val="26"/>
        </w:rPr>
        <w:t>Pa. R.E., Rules 802, 803, 803.1, 804.</w:t>
      </w:r>
    </w:p>
    <w:p w14:paraId="20313E21" w14:textId="77777777" w:rsidR="008067C8" w:rsidRDefault="008067C8" w:rsidP="008067C8">
      <w:pPr>
        <w:widowControl/>
        <w:spacing w:line="360" w:lineRule="auto"/>
        <w:ind w:firstLine="1440"/>
        <w:contextualSpacing/>
        <w:rPr>
          <w:sz w:val="26"/>
          <w:szCs w:val="26"/>
        </w:rPr>
      </w:pPr>
    </w:p>
    <w:p w14:paraId="1C294C83" w14:textId="5F648A44" w:rsidR="008067C8" w:rsidRPr="00AC38B5" w:rsidRDefault="00775A61" w:rsidP="00AC38B5">
      <w:pPr>
        <w:widowControl/>
        <w:spacing w:line="360" w:lineRule="auto"/>
        <w:ind w:firstLine="1440"/>
        <w:contextualSpacing/>
        <w:rPr>
          <w:sz w:val="26"/>
          <w:szCs w:val="26"/>
        </w:rPr>
      </w:pPr>
      <w:r>
        <w:rPr>
          <w:bCs/>
          <w:color w:val="252525"/>
          <w:sz w:val="26"/>
          <w:szCs w:val="26"/>
        </w:rPr>
        <w:t>Moreover, h</w:t>
      </w:r>
      <w:r w:rsidR="008067C8" w:rsidRPr="00C93787">
        <w:rPr>
          <w:bCs/>
          <w:color w:val="252525"/>
          <w:sz w:val="26"/>
          <w:szCs w:val="26"/>
        </w:rPr>
        <w:t>earsay</w:t>
      </w:r>
      <w:r w:rsidR="008067C8" w:rsidRPr="00C93787">
        <w:rPr>
          <w:color w:val="212121"/>
          <w:sz w:val="26"/>
          <w:szCs w:val="26"/>
        </w:rPr>
        <w:t xml:space="preserve"> cannot corroborate </w:t>
      </w:r>
      <w:r w:rsidR="008067C8" w:rsidRPr="00C93787">
        <w:rPr>
          <w:bCs/>
          <w:color w:val="252525"/>
          <w:sz w:val="26"/>
          <w:szCs w:val="26"/>
        </w:rPr>
        <w:t>hearsay</w:t>
      </w:r>
      <w:r w:rsidR="008067C8" w:rsidRPr="00C93787">
        <w:rPr>
          <w:color w:val="212121"/>
          <w:sz w:val="26"/>
          <w:szCs w:val="26"/>
        </w:rPr>
        <w:t xml:space="preserve">. </w:t>
      </w:r>
      <w:r w:rsidR="008067C8">
        <w:rPr>
          <w:color w:val="212121"/>
          <w:sz w:val="26"/>
          <w:szCs w:val="26"/>
        </w:rPr>
        <w:t xml:space="preserve"> </w:t>
      </w:r>
      <w:r w:rsidR="008067C8" w:rsidRPr="00C93787">
        <w:rPr>
          <w:i/>
          <w:iCs/>
          <w:color w:val="212121"/>
          <w:sz w:val="26"/>
          <w:szCs w:val="26"/>
        </w:rPr>
        <w:t>See Sule v. Philadelphia Parking Authority</w:t>
      </w:r>
      <w:r w:rsidR="008067C8" w:rsidRPr="00C93787">
        <w:rPr>
          <w:iCs/>
          <w:color w:val="212121"/>
          <w:sz w:val="26"/>
          <w:szCs w:val="26"/>
        </w:rPr>
        <w:t xml:space="preserve">, 26 A. 3d 1240, 1244 (Pa. Cmwlth. 2011), </w:t>
      </w:r>
      <w:r w:rsidR="008067C8" w:rsidRPr="00C93787">
        <w:rPr>
          <w:iCs/>
          <w:sz w:val="26"/>
          <w:szCs w:val="26"/>
        </w:rPr>
        <w:t xml:space="preserve">citing </w:t>
      </w:r>
      <w:r w:rsidR="008067C8" w:rsidRPr="00C93787">
        <w:rPr>
          <w:i/>
          <w:iCs/>
          <w:sz w:val="26"/>
          <w:szCs w:val="26"/>
        </w:rPr>
        <w:t>J.K. v. Department of Public Welfare</w:t>
      </w:r>
      <w:r w:rsidR="008067C8" w:rsidRPr="00C93787">
        <w:rPr>
          <w:iCs/>
          <w:sz w:val="26"/>
          <w:szCs w:val="26"/>
        </w:rPr>
        <w:t>,</w:t>
      </w:r>
      <w:r w:rsidR="008067C8" w:rsidRPr="00C93787">
        <w:rPr>
          <w:sz w:val="26"/>
          <w:szCs w:val="26"/>
        </w:rPr>
        <w:t xml:space="preserve"> 721 A.2d 1127, 1133 (Pa.</w:t>
      </w:r>
      <w:r w:rsidR="008067C8">
        <w:rPr>
          <w:sz w:val="26"/>
          <w:szCs w:val="26"/>
        </w:rPr>
        <w:t xml:space="preserve"> </w:t>
      </w:r>
      <w:r w:rsidR="008067C8" w:rsidRPr="00C93787">
        <w:rPr>
          <w:sz w:val="26"/>
          <w:szCs w:val="26"/>
        </w:rPr>
        <w:t>Cmwlth.</w:t>
      </w:r>
      <w:r w:rsidR="008067C8">
        <w:rPr>
          <w:sz w:val="26"/>
          <w:szCs w:val="26"/>
        </w:rPr>
        <w:t xml:space="preserve"> </w:t>
      </w:r>
      <w:r w:rsidR="008067C8" w:rsidRPr="00C93787">
        <w:rPr>
          <w:sz w:val="26"/>
          <w:szCs w:val="26"/>
        </w:rPr>
        <w:t>1998) (noting substantial evidence did not exist because there was no non-</w:t>
      </w:r>
      <w:r w:rsidR="008067C8" w:rsidRPr="00C93787">
        <w:rPr>
          <w:bCs/>
          <w:sz w:val="26"/>
          <w:szCs w:val="26"/>
        </w:rPr>
        <w:t>hearsay</w:t>
      </w:r>
      <w:r w:rsidR="008067C8" w:rsidRPr="00C93787">
        <w:rPr>
          <w:sz w:val="26"/>
          <w:szCs w:val="26"/>
        </w:rPr>
        <w:t xml:space="preserve"> evidence to corroborate </w:t>
      </w:r>
      <w:r w:rsidR="008067C8" w:rsidRPr="00C93787">
        <w:rPr>
          <w:bCs/>
          <w:sz w:val="26"/>
          <w:szCs w:val="26"/>
        </w:rPr>
        <w:t>hearsay</w:t>
      </w:r>
      <w:r w:rsidR="008067C8" w:rsidRPr="00C93787">
        <w:rPr>
          <w:sz w:val="26"/>
          <w:szCs w:val="26"/>
        </w:rPr>
        <w:t xml:space="preserve"> testimony).</w:t>
      </w:r>
    </w:p>
    <w:p w14:paraId="7768ECDE" w14:textId="77777777" w:rsidR="001B0C5E" w:rsidRDefault="001B0C5E" w:rsidP="00B5754A">
      <w:pPr>
        <w:widowControl/>
        <w:spacing w:line="360" w:lineRule="auto"/>
        <w:contextualSpacing/>
        <w:rPr>
          <w:sz w:val="26"/>
          <w:szCs w:val="26"/>
        </w:rPr>
      </w:pPr>
    </w:p>
    <w:p w14:paraId="0F53F218" w14:textId="77777777" w:rsidR="001B0C5E" w:rsidRPr="008067C8" w:rsidRDefault="00A675D0" w:rsidP="00E16ABA">
      <w:pPr>
        <w:pStyle w:val="ListParagraph"/>
        <w:keepNext/>
        <w:keepLines/>
        <w:widowControl/>
        <w:numPr>
          <w:ilvl w:val="0"/>
          <w:numId w:val="6"/>
        </w:numPr>
        <w:spacing w:line="360" w:lineRule="auto"/>
        <w:ind w:left="360"/>
        <w:rPr>
          <w:b/>
          <w:sz w:val="26"/>
          <w:szCs w:val="26"/>
        </w:rPr>
      </w:pPr>
      <w:r w:rsidRPr="008067C8">
        <w:rPr>
          <w:b/>
          <w:sz w:val="26"/>
          <w:szCs w:val="26"/>
        </w:rPr>
        <w:t xml:space="preserve">The </w:t>
      </w:r>
      <w:r w:rsidR="001B0C5E" w:rsidRPr="008067C8">
        <w:rPr>
          <w:b/>
          <w:sz w:val="26"/>
          <w:szCs w:val="26"/>
        </w:rPr>
        <w:t>ALJ’s Initial Decision</w:t>
      </w:r>
    </w:p>
    <w:p w14:paraId="227B367F" w14:textId="77777777" w:rsidR="001B0C5E" w:rsidRDefault="001B0C5E" w:rsidP="00FE3664">
      <w:pPr>
        <w:keepNext/>
        <w:keepLines/>
        <w:widowControl/>
        <w:spacing w:line="360" w:lineRule="auto"/>
        <w:ind w:firstLine="1440"/>
        <w:contextualSpacing/>
        <w:rPr>
          <w:sz w:val="26"/>
          <w:szCs w:val="26"/>
        </w:rPr>
      </w:pPr>
    </w:p>
    <w:p w14:paraId="6BE66D51" w14:textId="751093AE" w:rsidR="00AC0CE4" w:rsidRDefault="002463E4" w:rsidP="00AC0CE4">
      <w:pPr>
        <w:widowControl/>
        <w:spacing w:line="360" w:lineRule="auto"/>
        <w:ind w:firstLine="1440"/>
        <w:contextualSpacing/>
        <w:rPr>
          <w:sz w:val="26"/>
          <w:szCs w:val="26"/>
        </w:rPr>
      </w:pPr>
      <w:r w:rsidRPr="00D860F4">
        <w:rPr>
          <w:sz w:val="26"/>
          <w:szCs w:val="26"/>
        </w:rPr>
        <w:t xml:space="preserve">In the Initial Decision, ALJ Heep made </w:t>
      </w:r>
      <w:r w:rsidR="00B360CE">
        <w:rPr>
          <w:sz w:val="26"/>
          <w:szCs w:val="26"/>
        </w:rPr>
        <w:t>seventy-five</w:t>
      </w:r>
      <w:r w:rsidRPr="00D860F4">
        <w:rPr>
          <w:sz w:val="26"/>
          <w:szCs w:val="26"/>
        </w:rPr>
        <w:t xml:space="preserve"> Findings of Fact and reached </w:t>
      </w:r>
      <w:r w:rsidR="00B360CE">
        <w:rPr>
          <w:sz w:val="26"/>
          <w:szCs w:val="26"/>
        </w:rPr>
        <w:t>five</w:t>
      </w:r>
      <w:r w:rsidRPr="00D860F4">
        <w:rPr>
          <w:sz w:val="26"/>
          <w:szCs w:val="26"/>
        </w:rPr>
        <w:t xml:space="preserve"> Conclusions of Law.  </w:t>
      </w:r>
      <w:r w:rsidRPr="00D860F4">
        <w:rPr>
          <w:i/>
          <w:sz w:val="26"/>
          <w:szCs w:val="26"/>
        </w:rPr>
        <w:t>See</w:t>
      </w:r>
      <w:r w:rsidR="00B360CE">
        <w:rPr>
          <w:sz w:val="26"/>
          <w:szCs w:val="26"/>
        </w:rPr>
        <w:t xml:space="preserve"> I.D. at 5-13; 24-25</w:t>
      </w:r>
      <w:r w:rsidRPr="00D860F4">
        <w:rPr>
          <w:sz w:val="26"/>
          <w:szCs w:val="26"/>
        </w:rPr>
        <w:t>.  The Findings of Fact and Conclusions of Law are incorporated herein by reference and are adopted without comment unless they are either expressly or by necessary implication rejected</w:t>
      </w:r>
      <w:r w:rsidRPr="00662FE0">
        <w:rPr>
          <w:sz w:val="26"/>
          <w:szCs w:val="26"/>
        </w:rPr>
        <w:t xml:space="preserve"> or modified by this Opinion and Order.</w:t>
      </w:r>
    </w:p>
    <w:p w14:paraId="01FCABB3" w14:textId="77777777" w:rsidR="00AC0CE4" w:rsidRDefault="00AC0CE4" w:rsidP="00AC0CE4">
      <w:pPr>
        <w:widowControl/>
        <w:spacing w:line="360" w:lineRule="auto"/>
        <w:ind w:firstLine="1440"/>
        <w:contextualSpacing/>
        <w:rPr>
          <w:sz w:val="26"/>
          <w:szCs w:val="26"/>
        </w:rPr>
      </w:pPr>
    </w:p>
    <w:p w14:paraId="55539B76" w14:textId="77777777" w:rsidR="00DA594E" w:rsidRPr="00AC0CE4" w:rsidRDefault="00F66C02" w:rsidP="00AC0CE4">
      <w:pPr>
        <w:widowControl/>
        <w:spacing w:line="360" w:lineRule="auto"/>
        <w:ind w:firstLine="1440"/>
        <w:contextualSpacing/>
        <w:rPr>
          <w:sz w:val="26"/>
          <w:szCs w:val="26"/>
        </w:rPr>
      </w:pPr>
      <w:r>
        <w:rPr>
          <w:sz w:val="26"/>
          <w:szCs w:val="26"/>
        </w:rPr>
        <w:t xml:space="preserve">The ALJ summarized the essence of </w:t>
      </w:r>
      <w:r w:rsidR="008950B6" w:rsidRPr="00DA594E">
        <w:rPr>
          <w:sz w:val="26"/>
          <w:szCs w:val="26"/>
        </w:rPr>
        <w:t>Ms. Frompovich</w:t>
      </w:r>
      <w:r>
        <w:rPr>
          <w:sz w:val="26"/>
          <w:szCs w:val="26"/>
        </w:rPr>
        <w:t>’s allegations, as follows:</w:t>
      </w:r>
      <w:r w:rsidR="008950B6" w:rsidRPr="00DA594E">
        <w:rPr>
          <w:sz w:val="26"/>
          <w:szCs w:val="26"/>
        </w:rPr>
        <w:t xml:space="preserve"> that</w:t>
      </w:r>
      <w:r>
        <w:rPr>
          <w:sz w:val="26"/>
          <w:szCs w:val="26"/>
        </w:rPr>
        <w:t xml:space="preserve"> the</w:t>
      </w:r>
      <w:r w:rsidR="008950B6" w:rsidRPr="00DA594E">
        <w:rPr>
          <w:sz w:val="26"/>
          <w:szCs w:val="26"/>
        </w:rPr>
        <w:t xml:space="preserve"> installation of a </w:t>
      </w:r>
      <w:r w:rsidR="00C778AE" w:rsidRPr="00DA594E">
        <w:rPr>
          <w:sz w:val="26"/>
          <w:szCs w:val="26"/>
        </w:rPr>
        <w:t>smart m</w:t>
      </w:r>
      <w:r w:rsidR="008950B6" w:rsidRPr="00DA594E">
        <w:rPr>
          <w:sz w:val="26"/>
          <w:szCs w:val="26"/>
        </w:rPr>
        <w:t>eter at her residence would have a deleterious impact on her medical condition and constitute a violation of the 66 Pa.</w:t>
      </w:r>
      <w:r w:rsidR="00F03092">
        <w:rPr>
          <w:sz w:val="26"/>
          <w:szCs w:val="26"/>
        </w:rPr>
        <w:t xml:space="preserve"> </w:t>
      </w:r>
      <w:r w:rsidR="008950B6" w:rsidRPr="00DA594E">
        <w:rPr>
          <w:sz w:val="26"/>
          <w:szCs w:val="26"/>
        </w:rPr>
        <w:t xml:space="preserve">C.S. § 1501 requirement that a utility company provide its customers with safe and reasonable service and facilities. </w:t>
      </w:r>
      <w:r w:rsidR="00F03092">
        <w:rPr>
          <w:sz w:val="26"/>
          <w:szCs w:val="26"/>
        </w:rPr>
        <w:t xml:space="preserve"> </w:t>
      </w:r>
      <w:r w:rsidR="008950B6" w:rsidRPr="00DA594E">
        <w:rPr>
          <w:sz w:val="26"/>
          <w:szCs w:val="26"/>
        </w:rPr>
        <w:t xml:space="preserve">Specifically, </w:t>
      </w:r>
      <w:r>
        <w:rPr>
          <w:sz w:val="26"/>
          <w:szCs w:val="26"/>
        </w:rPr>
        <w:t xml:space="preserve">the </w:t>
      </w:r>
      <w:r w:rsidR="008950B6" w:rsidRPr="00DA594E">
        <w:rPr>
          <w:sz w:val="26"/>
          <w:szCs w:val="26"/>
        </w:rPr>
        <w:t>Complainant contend</w:t>
      </w:r>
      <w:r>
        <w:rPr>
          <w:sz w:val="26"/>
          <w:szCs w:val="26"/>
        </w:rPr>
        <w:t>ed</w:t>
      </w:r>
      <w:r w:rsidR="008950B6" w:rsidRPr="00DA594E">
        <w:rPr>
          <w:sz w:val="26"/>
          <w:szCs w:val="26"/>
        </w:rPr>
        <w:t xml:space="preserve"> that </w:t>
      </w:r>
      <w:r w:rsidR="00C778AE" w:rsidRPr="00DA594E">
        <w:rPr>
          <w:sz w:val="26"/>
          <w:szCs w:val="26"/>
        </w:rPr>
        <w:t>smart meters</w:t>
      </w:r>
      <w:r>
        <w:rPr>
          <w:sz w:val="26"/>
          <w:szCs w:val="26"/>
        </w:rPr>
        <w:t xml:space="preserve"> create a fire hazard</w:t>
      </w:r>
      <w:r w:rsidR="008950B6" w:rsidRPr="00DA594E">
        <w:rPr>
          <w:sz w:val="26"/>
          <w:szCs w:val="26"/>
        </w:rPr>
        <w:t xml:space="preserve"> and that </w:t>
      </w:r>
      <w:r w:rsidR="00C778AE" w:rsidRPr="00DA594E">
        <w:rPr>
          <w:sz w:val="26"/>
          <w:szCs w:val="26"/>
        </w:rPr>
        <w:t>installation of a s</w:t>
      </w:r>
      <w:r w:rsidR="008950B6" w:rsidRPr="00DA594E">
        <w:rPr>
          <w:sz w:val="26"/>
          <w:szCs w:val="26"/>
        </w:rPr>
        <w:t xml:space="preserve">mart </w:t>
      </w:r>
      <w:r w:rsidR="00C778AE" w:rsidRPr="00DA594E">
        <w:rPr>
          <w:sz w:val="26"/>
          <w:szCs w:val="26"/>
        </w:rPr>
        <w:t>m</w:t>
      </w:r>
      <w:r w:rsidR="008950B6" w:rsidRPr="00DA594E">
        <w:rPr>
          <w:sz w:val="26"/>
          <w:szCs w:val="26"/>
        </w:rPr>
        <w:t xml:space="preserve">eter will expose her to harmful </w:t>
      </w:r>
      <w:r w:rsidR="00AC0CE4" w:rsidRPr="00AC0CE4">
        <w:rPr>
          <w:sz w:val="26"/>
          <w:szCs w:val="26"/>
        </w:rPr>
        <w:t>electromagnetic fields (</w:t>
      </w:r>
      <w:r w:rsidR="008950B6" w:rsidRPr="00AC0CE4">
        <w:rPr>
          <w:sz w:val="26"/>
          <w:szCs w:val="26"/>
        </w:rPr>
        <w:t>EMF</w:t>
      </w:r>
      <w:r w:rsidR="00AC0CE4" w:rsidRPr="00AC0CE4">
        <w:rPr>
          <w:sz w:val="26"/>
          <w:szCs w:val="26"/>
        </w:rPr>
        <w:t>)</w:t>
      </w:r>
      <w:r w:rsidR="008950B6" w:rsidRPr="00AC0CE4">
        <w:rPr>
          <w:sz w:val="26"/>
          <w:szCs w:val="26"/>
        </w:rPr>
        <w:t xml:space="preserve"> emissions</w:t>
      </w:r>
      <w:r w:rsidR="008950B6" w:rsidRPr="00DA594E">
        <w:rPr>
          <w:sz w:val="26"/>
          <w:szCs w:val="26"/>
        </w:rPr>
        <w:t xml:space="preserve"> that will counter or reverse her recovery from and the remission of her breast cancer.</w:t>
      </w:r>
      <w:r w:rsidR="00C778AE" w:rsidRPr="00DA594E">
        <w:rPr>
          <w:sz w:val="26"/>
          <w:szCs w:val="26"/>
        </w:rPr>
        <w:t xml:space="preserve">  I.D. at 17-18.</w:t>
      </w:r>
    </w:p>
    <w:p w14:paraId="037FE8DF" w14:textId="77777777" w:rsidR="00DA594E" w:rsidRPr="00DA594E" w:rsidRDefault="00DA594E" w:rsidP="00DA594E">
      <w:pPr>
        <w:widowControl/>
        <w:spacing w:line="360" w:lineRule="auto"/>
        <w:ind w:firstLine="1440"/>
        <w:contextualSpacing/>
        <w:rPr>
          <w:sz w:val="26"/>
          <w:szCs w:val="26"/>
        </w:rPr>
      </w:pPr>
    </w:p>
    <w:p w14:paraId="5D1565D0" w14:textId="7B194625" w:rsidR="00C778AE" w:rsidRPr="00F03092" w:rsidRDefault="00F03092" w:rsidP="00F03092">
      <w:pPr>
        <w:widowControl/>
        <w:spacing w:line="360" w:lineRule="auto"/>
        <w:ind w:firstLine="1440"/>
        <w:contextualSpacing/>
        <w:rPr>
          <w:rFonts w:eastAsiaTheme="minorHAnsi"/>
          <w:color w:val="000000"/>
          <w:sz w:val="26"/>
          <w:szCs w:val="26"/>
        </w:rPr>
      </w:pPr>
      <w:r>
        <w:rPr>
          <w:rFonts w:eastAsiaTheme="minorHAnsi"/>
          <w:color w:val="000000"/>
          <w:sz w:val="26"/>
          <w:szCs w:val="26"/>
        </w:rPr>
        <w:t>The ALJ first addressed Ms. Frompovich’s</w:t>
      </w:r>
      <w:r w:rsidR="00C778AE" w:rsidRPr="00DA594E">
        <w:rPr>
          <w:rFonts w:eastAsiaTheme="minorHAnsi"/>
          <w:color w:val="000000"/>
          <w:sz w:val="26"/>
          <w:szCs w:val="26"/>
        </w:rPr>
        <w:t xml:space="preserve"> allegations that PECO’s installation of a smart meter presents a fire </w:t>
      </w:r>
      <w:r>
        <w:rPr>
          <w:rFonts w:eastAsiaTheme="minorHAnsi"/>
          <w:color w:val="000000"/>
          <w:sz w:val="26"/>
          <w:szCs w:val="26"/>
        </w:rPr>
        <w:t xml:space="preserve">hazard.  </w:t>
      </w:r>
      <w:r w:rsidR="00ED46AD">
        <w:rPr>
          <w:rFonts w:eastAsiaTheme="minorHAnsi"/>
          <w:color w:val="000000"/>
          <w:sz w:val="26"/>
          <w:szCs w:val="26"/>
        </w:rPr>
        <w:t>Specifically, i</w:t>
      </w:r>
      <w:r>
        <w:rPr>
          <w:rFonts w:eastAsiaTheme="minorHAnsi"/>
          <w:color w:val="000000"/>
          <w:sz w:val="26"/>
          <w:szCs w:val="26"/>
        </w:rPr>
        <w:t>n a letter attached to her C</w:t>
      </w:r>
      <w:r w:rsidR="00C778AE" w:rsidRPr="00C778AE">
        <w:rPr>
          <w:rFonts w:eastAsiaTheme="minorHAnsi"/>
          <w:color w:val="000000"/>
          <w:sz w:val="26"/>
          <w:szCs w:val="26"/>
        </w:rPr>
        <w:t xml:space="preserve">omplaint, Ms. Frompovich expressed concern that the PECO AMI meters cause fires. </w:t>
      </w:r>
      <w:r w:rsidR="00DA594E">
        <w:rPr>
          <w:rFonts w:eastAsiaTheme="minorHAnsi"/>
          <w:color w:val="000000"/>
          <w:sz w:val="26"/>
          <w:szCs w:val="26"/>
        </w:rPr>
        <w:t xml:space="preserve"> </w:t>
      </w:r>
      <w:r w:rsidR="00C778AE" w:rsidRPr="00C778AE">
        <w:rPr>
          <w:rFonts w:eastAsiaTheme="minorHAnsi"/>
          <w:color w:val="000000"/>
          <w:sz w:val="26"/>
          <w:szCs w:val="26"/>
        </w:rPr>
        <w:t>Mr. Pritchard, a PECO Registered Professional Engineer</w:t>
      </w:r>
      <w:r w:rsidR="00DA594E">
        <w:rPr>
          <w:rFonts w:eastAsiaTheme="minorHAnsi"/>
          <w:color w:val="000000"/>
          <w:sz w:val="26"/>
          <w:szCs w:val="26"/>
        </w:rPr>
        <w:t>,</w:t>
      </w:r>
      <w:r w:rsidR="00C778AE" w:rsidRPr="00C778AE">
        <w:rPr>
          <w:rFonts w:eastAsiaTheme="minorHAnsi"/>
          <w:color w:val="000000"/>
          <w:sz w:val="26"/>
          <w:szCs w:val="26"/>
        </w:rPr>
        <w:t xml:space="preserve"> who was the principal engineer on the AMI project, testified that there was a problem with a brand of meter initially used in the deployment. </w:t>
      </w:r>
      <w:r w:rsidR="00DA594E">
        <w:rPr>
          <w:rFonts w:eastAsiaTheme="minorHAnsi"/>
          <w:color w:val="000000"/>
          <w:sz w:val="26"/>
          <w:szCs w:val="26"/>
        </w:rPr>
        <w:t xml:space="preserve"> </w:t>
      </w:r>
      <w:r w:rsidR="00C778AE" w:rsidRPr="00C778AE">
        <w:rPr>
          <w:rFonts w:eastAsiaTheme="minorHAnsi"/>
          <w:color w:val="000000"/>
          <w:sz w:val="26"/>
          <w:szCs w:val="26"/>
        </w:rPr>
        <w:t xml:space="preserve">In approximately 2012, those meters were all removed and replaced with the Landis + Gyr Focus meters. </w:t>
      </w:r>
      <w:r w:rsidR="00DA594E">
        <w:rPr>
          <w:rFonts w:eastAsiaTheme="minorHAnsi"/>
          <w:color w:val="000000"/>
          <w:sz w:val="26"/>
          <w:szCs w:val="26"/>
        </w:rPr>
        <w:t xml:space="preserve"> </w:t>
      </w:r>
      <w:r w:rsidR="000E0683">
        <w:rPr>
          <w:rFonts w:eastAsiaTheme="minorHAnsi"/>
          <w:color w:val="000000"/>
          <w:sz w:val="26"/>
          <w:szCs w:val="26"/>
        </w:rPr>
        <w:t>PECO showed that s</w:t>
      </w:r>
      <w:r w:rsidR="00C778AE" w:rsidRPr="00C778AE">
        <w:rPr>
          <w:rFonts w:eastAsiaTheme="minorHAnsi"/>
          <w:color w:val="000000"/>
          <w:sz w:val="26"/>
          <w:szCs w:val="26"/>
        </w:rPr>
        <w:t>ince</w:t>
      </w:r>
      <w:r w:rsidR="000E0683">
        <w:rPr>
          <w:rFonts w:eastAsiaTheme="minorHAnsi"/>
          <w:color w:val="000000"/>
          <w:sz w:val="26"/>
          <w:szCs w:val="26"/>
        </w:rPr>
        <w:t xml:space="preserve"> the</w:t>
      </w:r>
      <w:r w:rsidR="00C778AE" w:rsidRPr="00C778AE">
        <w:rPr>
          <w:rFonts w:eastAsiaTheme="minorHAnsi"/>
          <w:color w:val="000000"/>
          <w:sz w:val="26"/>
          <w:szCs w:val="26"/>
        </w:rPr>
        <w:t xml:space="preserve"> installation of over 1.2 million of</w:t>
      </w:r>
      <w:r w:rsidR="000E0683" w:rsidRPr="000E0683">
        <w:rPr>
          <w:rFonts w:eastAsiaTheme="minorHAnsi"/>
          <w:color w:val="000000"/>
          <w:sz w:val="26"/>
          <w:szCs w:val="26"/>
        </w:rPr>
        <w:t xml:space="preserve"> </w:t>
      </w:r>
      <w:r w:rsidR="000E0683" w:rsidRPr="00C778AE">
        <w:rPr>
          <w:rFonts w:eastAsiaTheme="minorHAnsi"/>
          <w:color w:val="000000"/>
          <w:sz w:val="26"/>
          <w:szCs w:val="26"/>
        </w:rPr>
        <w:t xml:space="preserve">Landis + Gyr Focus </w:t>
      </w:r>
      <w:r w:rsidR="00C778AE" w:rsidRPr="00C778AE">
        <w:rPr>
          <w:rFonts w:eastAsiaTheme="minorHAnsi"/>
          <w:color w:val="000000"/>
          <w:sz w:val="26"/>
          <w:szCs w:val="26"/>
        </w:rPr>
        <w:t xml:space="preserve">meters, there have been no reports of fire incidents related to the meters. </w:t>
      </w:r>
      <w:r w:rsidR="00A073B9">
        <w:rPr>
          <w:rFonts w:eastAsiaTheme="minorHAnsi"/>
          <w:color w:val="000000"/>
          <w:sz w:val="26"/>
          <w:szCs w:val="26"/>
        </w:rPr>
        <w:t xml:space="preserve"> I.D. at 18</w:t>
      </w:r>
      <w:r w:rsidR="00A073B9" w:rsidRPr="00C778AE">
        <w:rPr>
          <w:rFonts w:eastAsiaTheme="minorHAnsi"/>
          <w:color w:val="000000"/>
          <w:sz w:val="26"/>
          <w:szCs w:val="26"/>
        </w:rPr>
        <w:t xml:space="preserve"> </w:t>
      </w:r>
      <w:r w:rsidR="00C778AE" w:rsidRPr="00C778AE">
        <w:rPr>
          <w:rFonts w:eastAsiaTheme="minorHAnsi"/>
          <w:color w:val="000000"/>
          <w:sz w:val="26"/>
          <w:szCs w:val="26"/>
        </w:rPr>
        <w:t>(</w:t>
      </w:r>
      <w:r w:rsidR="00A073B9">
        <w:rPr>
          <w:rFonts w:eastAsiaTheme="minorHAnsi"/>
          <w:color w:val="000000"/>
          <w:sz w:val="26"/>
          <w:szCs w:val="26"/>
        </w:rPr>
        <w:t xml:space="preserve">citing </w:t>
      </w:r>
      <w:r w:rsidR="00C778AE" w:rsidRPr="00C778AE">
        <w:rPr>
          <w:rFonts w:eastAsiaTheme="minorHAnsi"/>
          <w:color w:val="000000"/>
          <w:sz w:val="26"/>
          <w:szCs w:val="26"/>
        </w:rPr>
        <w:t xml:space="preserve">Tr. </w:t>
      </w:r>
      <w:r w:rsidR="00A073B9">
        <w:rPr>
          <w:rFonts w:eastAsiaTheme="minorHAnsi"/>
          <w:color w:val="000000"/>
          <w:sz w:val="26"/>
          <w:szCs w:val="26"/>
        </w:rPr>
        <w:t xml:space="preserve">at </w:t>
      </w:r>
      <w:r w:rsidR="00C778AE" w:rsidRPr="00C778AE">
        <w:rPr>
          <w:rFonts w:eastAsiaTheme="minorHAnsi"/>
          <w:color w:val="000000"/>
          <w:sz w:val="26"/>
          <w:szCs w:val="26"/>
        </w:rPr>
        <w:t xml:space="preserve">143). </w:t>
      </w:r>
      <w:r w:rsidR="00C778AE" w:rsidRPr="00DA594E">
        <w:rPr>
          <w:rFonts w:eastAsiaTheme="minorHAnsi"/>
          <w:color w:val="000000"/>
          <w:sz w:val="26"/>
          <w:szCs w:val="26"/>
        </w:rPr>
        <w:t xml:space="preserve"> </w:t>
      </w:r>
      <w:r w:rsidR="00DA594E">
        <w:rPr>
          <w:sz w:val="26"/>
          <w:szCs w:val="26"/>
        </w:rPr>
        <w:t xml:space="preserve">PECO showed that </w:t>
      </w:r>
      <w:r w:rsidR="00C778AE" w:rsidRPr="00DA594E">
        <w:rPr>
          <w:rFonts w:eastAsiaTheme="minorHAnsi"/>
          <w:color w:val="000000"/>
          <w:sz w:val="26"/>
          <w:szCs w:val="26"/>
        </w:rPr>
        <w:t xml:space="preserve">A Landis + Gyr meter would be installed at Ms. Frompovich’s home. </w:t>
      </w:r>
      <w:r w:rsidR="000D20DD">
        <w:rPr>
          <w:rFonts w:eastAsiaTheme="minorHAnsi"/>
          <w:color w:val="000000"/>
          <w:sz w:val="26"/>
          <w:szCs w:val="26"/>
        </w:rPr>
        <w:t xml:space="preserve"> </w:t>
      </w:r>
      <w:r w:rsidR="00C778AE" w:rsidRPr="00DA594E">
        <w:rPr>
          <w:rFonts w:eastAsiaTheme="minorHAnsi"/>
          <w:color w:val="000000"/>
          <w:sz w:val="26"/>
          <w:szCs w:val="26"/>
        </w:rPr>
        <w:t>The Complainant did not present any competent evidence</w:t>
      </w:r>
      <w:r w:rsidR="000E0683">
        <w:rPr>
          <w:rFonts w:eastAsiaTheme="minorHAnsi"/>
          <w:color w:val="000000"/>
          <w:sz w:val="26"/>
          <w:szCs w:val="26"/>
        </w:rPr>
        <w:t xml:space="preserve"> to show</w:t>
      </w:r>
      <w:r w:rsidR="00C778AE" w:rsidRPr="00DA594E">
        <w:rPr>
          <w:rFonts w:eastAsiaTheme="minorHAnsi"/>
          <w:color w:val="000000"/>
          <w:sz w:val="26"/>
          <w:szCs w:val="26"/>
        </w:rPr>
        <w:t xml:space="preserve"> that such </w:t>
      </w:r>
      <w:r w:rsidR="00DA594E">
        <w:rPr>
          <w:rFonts w:eastAsiaTheme="minorHAnsi"/>
          <w:color w:val="000000"/>
          <w:sz w:val="26"/>
          <w:szCs w:val="26"/>
        </w:rPr>
        <w:t xml:space="preserve">brand of </w:t>
      </w:r>
      <w:r w:rsidR="00C778AE" w:rsidRPr="00DA594E">
        <w:rPr>
          <w:rFonts w:eastAsiaTheme="minorHAnsi"/>
          <w:color w:val="000000"/>
          <w:sz w:val="26"/>
          <w:szCs w:val="26"/>
        </w:rPr>
        <w:t>meters cause</w:t>
      </w:r>
      <w:r w:rsidR="000E0683">
        <w:rPr>
          <w:rFonts w:eastAsiaTheme="minorHAnsi"/>
          <w:color w:val="000000"/>
          <w:sz w:val="26"/>
          <w:szCs w:val="26"/>
        </w:rPr>
        <w:t>s</w:t>
      </w:r>
      <w:r w:rsidR="00C778AE" w:rsidRPr="00DA594E">
        <w:rPr>
          <w:rFonts w:eastAsiaTheme="minorHAnsi"/>
          <w:color w:val="000000"/>
          <w:sz w:val="26"/>
          <w:szCs w:val="26"/>
        </w:rPr>
        <w:t xml:space="preserve"> fires. </w:t>
      </w:r>
      <w:r w:rsidR="00DA594E">
        <w:rPr>
          <w:rFonts w:eastAsiaTheme="minorHAnsi"/>
          <w:color w:val="000000"/>
          <w:sz w:val="26"/>
          <w:szCs w:val="26"/>
        </w:rPr>
        <w:t xml:space="preserve"> </w:t>
      </w:r>
      <w:r w:rsidR="00C778AE" w:rsidRPr="00DA594E">
        <w:rPr>
          <w:rFonts w:eastAsiaTheme="minorHAnsi"/>
          <w:color w:val="000000"/>
          <w:sz w:val="26"/>
          <w:szCs w:val="26"/>
        </w:rPr>
        <w:t xml:space="preserve">Therefore, </w:t>
      </w:r>
      <w:r w:rsidR="00DA594E">
        <w:rPr>
          <w:rFonts w:eastAsiaTheme="minorHAnsi"/>
          <w:color w:val="000000"/>
          <w:sz w:val="26"/>
          <w:szCs w:val="26"/>
        </w:rPr>
        <w:t xml:space="preserve">the ALJ concluded that the </w:t>
      </w:r>
      <w:r w:rsidR="00C778AE" w:rsidRPr="00DA594E">
        <w:rPr>
          <w:rFonts w:eastAsiaTheme="minorHAnsi"/>
          <w:color w:val="000000"/>
          <w:sz w:val="26"/>
          <w:szCs w:val="26"/>
        </w:rPr>
        <w:t>Complain</w:t>
      </w:r>
      <w:r w:rsidR="00DA594E">
        <w:rPr>
          <w:rFonts w:eastAsiaTheme="minorHAnsi"/>
          <w:color w:val="000000"/>
          <w:sz w:val="26"/>
          <w:szCs w:val="26"/>
        </w:rPr>
        <w:t>a</w:t>
      </w:r>
      <w:r w:rsidR="00C778AE" w:rsidRPr="00DA594E">
        <w:rPr>
          <w:rFonts w:eastAsiaTheme="minorHAnsi"/>
          <w:color w:val="000000"/>
          <w:sz w:val="26"/>
          <w:szCs w:val="26"/>
        </w:rPr>
        <w:t xml:space="preserve">nt cannot prevail on the claim that the AMI meter to be installed at her home would constitute an unsafe fire hazard in violation of 66 </w:t>
      </w:r>
      <w:r w:rsidR="00177400">
        <w:rPr>
          <w:rFonts w:eastAsiaTheme="minorHAnsi"/>
          <w:color w:val="000000"/>
          <w:sz w:val="26"/>
          <w:szCs w:val="26"/>
        </w:rPr>
        <w:t>Pa. C.S.</w:t>
      </w:r>
      <w:r w:rsidR="00C778AE" w:rsidRPr="00DA594E">
        <w:rPr>
          <w:rFonts w:eastAsiaTheme="minorHAnsi"/>
          <w:color w:val="000000"/>
          <w:sz w:val="26"/>
          <w:szCs w:val="26"/>
        </w:rPr>
        <w:t xml:space="preserve"> §</w:t>
      </w:r>
      <w:r w:rsidR="000D20DD">
        <w:rPr>
          <w:rFonts w:eastAsiaTheme="minorHAnsi"/>
          <w:color w:val="000000"/>
          <w:sz w:val="26"/>
          <w:szCs w:val="26"/>
        </w:rPr>
        <w:t> </w:t>
      </w:r>
      <w:r w:rsidR="00C778AE" w:rsidRPr="00DA594E">
        <w:rPr>
          <w:rFonts w:eastAsiaTheme="minorHAnsi"/>
          <w:color w:val="000000"/>
          <w:sz w:val="26"/>
          <w:szCs w:val="26"/>
        </w:rPr>
        <w:t>1501.  I.D. at 18.</w:t>
      </w:r>
    </w:p>
    <w:p w14:paraId="18EFBC40" w14:textId="77777777" w:rsidR="00C778AE" w:rsidRPr="00DA594E" w:rsidRDefault="00C778AE" w:rsidP="00C778AE">
      <w:pPr>
        <w:widowControl/>
        <w:spacing w:line="360" w:lineRule="auto"/>
        <w:ind w:firstLine="1440"/>
        <w:contextualSpacing/>
        <w:rPr>
          <w:rFonts w:eastAsiaTheme="minorHAnsi"/>
          <w:color w:val="000000"/>
          <w:sz w:val="26"/>
          <w:szCs w:val="26"/>
        </w:rPr>
      </w:pPr>
    </w:p>
    <w:p w14:paraId="40159501" w14:textId="77777777" w:rsidR="00F03092" w:rsidRDefault="00C778AE" w:rsidP="00DA594E">
      <w:pPr>
        <w:widowControl/>
        <w:spacing w:line="360" w:lineRule="auto"/>
        <w:ind w:firstLine="1440"/>
        <w:contextualSpacing/>
        <w:rPr>
          <w:sz w:val="26"/>
          <w:szCs w:val="26"/>
        </w:rPr>
      </w:pPr>
      <w:r w:rsidRPr="00DA594E">
        <w:rPr>
          <w:sz w:val="26"/>
          <w:szCs w:val="26"/>
        </w:rPr>
        <w:t xml:space="preserve">The </w:t>
      </w:r>
      <w:r w:rsidR="00B94853">
        <w:rPr>
          <w:sz w:val="26"/>
          <w:szCs w:val="26"/>
        </w:rPr>
        <w:t>ALJ next addressed</w:t>
      </w:r>
      <w:r w:rsidRPr="00DA594E">
        <w:rPr>
          <w:sz w:val="26"/>
          <w:szCs w:val="26"/>
        </w:rPr>
        <w:t xml:space="preserve"> Ms. Frompovich’s contention</w:t>
      </w:r>
      <w:r w:rsidR="008D1E4D">
        <w:rPr>
          <w:sz w:val="26"/>
          <w:szCs w:val="26"/>
        </w:rPr>
        <w:t xml:space="preserve"> that </w:t>
      </w:r>
      <w:r w:rsidR="00F03092">
        <w:rPr>
          <w:sz w:val="26"/>
          <w:szCs w:val="26"/>
        </w:rPr>
        <w:t>the</w:t>
      </w:r>
      <w:r w:rsidR="00F03092" w:rsidRPr="00DA594E">
        <w:rPr>
          <w:sz w:val="26"/>
          <w:szCs w:val="26"/>
        </w:rPr>
        <w:t xml:space="preserve"> installation of a smart meter at her home is unsafe and unreasonable because </w:t>
      </w:r>
      <w:r w:rsidR="00F03092">
        <w:rPr>
          <w:sz w:val="26"/>
          <w:szCs w:val="26"/>
        </w:rPr>
        <w:t xml:space="preserve">EMF </w:t>
      </w:r>
      <w:r w:rsidR="00F03092" w:rsidRPr="00DA594E">
        <w:rPr>
          <w:sz w:val="26"/>
          <w:szCs w:val="26"/>
        </w:rPr>
        <w:t xml:space="preserve">emissions from a smart meter will adversely affect her </w:t>
      </w:r>
      <w:r w:rsidR="00F03092">
        <w:rPr>
          <w:sz w:val="26"/>
          <w:szCs w:val="26"/>
        </w:rPr>
        <w:t xml:space="preserve">healing and her </w:t>
      </w:r>
      <w:r w:rsidR="00F03092" w:rsidRPr="00DA594E">
        <w:rPr>
          <w:sz w:val="26"/>
          <w:szCs w:val="26"/>
        </w:rPr>
        <w:t xml:space="preserve">health. </w:t>
      </w:r>
      <w:r w:rsidR="00F03092">
        <w:rPr>
          <w:sz w:val="26"/>
          <w:szCs w:val="26"/>
        </w:rPr>
        <w:t xml:space="preserve"> I.D. at 18.</w:t>
      </w:r>
    </w:p>
    <w:p w14:paraId="17021238" w14:textId="77777777" w:rsidR="00F03092" w:rsidRDefault="00F03092" w:rsidP="00DA594E">
      <w:pPr>
        <w:widowControl/>
        <w:spacing w:line="360" w:lineRule="auto"/>
        <w:ind w:firstLine="1440"/>
        <w:contextualSpacing/>
        <w:rPr>
          <w:sz w:val="26"/>
          <w:szCs w:val="26"/>
        </w:rPr>
      </w:pPr>
    </w:p>
    <w:p w14:paraId="1BCD4892" w14:textId="7C9B00D3" w:rsidR="00C778AE" w:rsidRDefault="00F03092" w:rsidP="00C778AE">
      <w:pPr>
        <w:widowControl/>
        <w:spacing w:line="360" w:lineRule="auto"/>
        <w:ind w:firstLine="1440"/>
        <w:contextualSpacing/>
        <w:rPr>
          <w:sz w:val="26"/>
          <w:szCs w:val="26"/>
        </w:rPr>
      </w:pPr>
      <w:r>
        <w:rPr>
          <w:sz w:val="26"/>
          <w:szCs w:val="26"/>
        </w:rPr>
        <w:t>First,</w:t>
      </w:r>
      <w:r w:rsidR="00BA6A0E">
        <w:rPr>
          <w:sz w:val="26"/>
          <w:szCs w:val="26"/>
        </w:rPr>
        <w:t xml:space="preserve"> the ALJ noted that</w:t>
      </w:r>
      <w:r>
        <w:rPr>
          <w:sz w:val="26"/>
          <w:szCs w:val="26"/>
        </w:rPr>
        <w:t xml:space="preserve"> </w:t>
      </w:r>
      <w:r w:rsidR="00DA594E" w:rsidRPr="00DA594E">
        <w:rPr>
          <w:sz w:val="26"/>
          <w:szCs w:val="26"/>
        </w:rPr>
        <w:t xml:space="preserve">Ms. Frompovich </w:t>
      </w:r>
      <w:r w:rsidR="00C778AE" w:rsidRPr="00F03092">
        <w:rPr>
          <w:sz w:val="26"/>
          <w:szCs w:val="26"/>
        </w:rPr>
        <w:t>assert</w:t>
      </w:r>
      <w:r w:rsidR="00DA594E" w:rsidRPr="00F03092">
        <w:rPr>
          <w:sz w:val="26"/>
          <w:szCs w:val="26"/>
        </w:rPr>
        <w:t>ed</w:t>
      </w:r>
      <w:r w:rsidR="00C778AE" w:rsidRPr="00F03092">
        <w:rPr>
          <w:sz w:val="26"/>
          <w:szCs w:val="26"/>
        </w:rPr>
        <w:t xml:space="preserve"> that she is protected by, and that PECO is subject to, the Americans with Disabilities Act (ADA), 42 U.S.C.S. §</w:t>
      </w:r>
      <w:r w:rsidR="000D20DD">
        <w:rPr>
          <w:sz w:val="26"/>
          <w:szCs w:val="26"/>
        </w:rPr>
        <w:t> </w:t>
      </w:r>
      <w:r w:rsidR="00C778AE" w:rsidRPr="00F03092">
        <w:rPr>
          <w:sz w:val="26"/>
          <w:szCs w:val="26"/>
        </w:rPr>
        <w:t xml:space="preserve">12132, </w:t>
      </w:r>
      <w:r w:rsidR="00C778AE" w:rsidRPr="00BA6A0E">
        <w:rPr>
          <w:i/>
          <w:sz w:val="26"/>
          <w:szCs w:val="26"/>
        </w:rPr>
        <w:t>et seq</w:t>
      </w:r>
      <w:r w:rsidR="00C778AE" w:rsidRPr="00F03092">
        <w:rPr>
          <w:sz w:val="26"/>
          <w:szCs w:val="26"/>
        </w:rPr>
        <w:t>. because she had cancer.  I.D. at 18.</w:t>
      </w:r>
      <w:r w:rsidR="00DA594E" w:rsidRPr="00F03092">
        <w:rPr>
          <w:sz w:val="26"/>
          <w:szCs w:val="26"/>
        </w:rPr>
        <w:t xml:space="preserve">  The ALJ concluded that it is beyond the jurisdiction of Commission to determine whether Complainant has a disability as defined under the ADA. </w:t>
      </w:r>
      <w:r w:rsidR="008D1E4D" w:rsidRPr="00F03092">
        <w:rPr>
          <w:sz w:val="26"/>
          <w:szCs w:val="26"/>
        </w:rPr>
        <w:t xml:space="preserve"> </w:t>
      </w:r>
      <w:r w:rsidR="00DA594E" w:rsidRPr="00F03092">
        <w:rPr>
          <w:sz w:val="26"/>
          <w:szCs w:val="26"/>
        </w:rPr>
        <w:t xml:space="preserve">Further, </w:t>
      </w:r>
      <w:r w:rsidR="008D1E4D" w:rsidRPr="00F03092">
        <w:rPr>
          <w:sz w:val="26"/>
          <w:szCs w:val="26"/>
        </w:rPr>
        <w:t xml:space="preserve">the ALJ determined that </w:t>
      </w:r>
      <w:r w:rsidR="00DA594E" w:rsidRPr="00F03092">
        <w:rPr>
          <w:sz w:val="26"/>
          <w:szCs w:val="26"/>
        </w:rPr>
        <w:t>a state agency</w:t>
      </w:r>
      <w:r w:rsidR="00EC0F38">
        <w:rPr>
          <w:sz w:val="26"/>
          <w:szCs w:val="26"/>
        </w:rPr>
        <w:t>’</w:t>
      </w:r>
      <w:r w:rsidR="00DA594E" w:rsidRPr="00F03092">
        <w:rPr>
          <w:sz w:val="26"/>
          <w:szCs w:val="26"/>
        </w:rPr>
        <w:t xml:space="preserve">s characterization of what the ADA requires is not determinative. </w:t>
      </w:r>
      <w:r w:rsidR="00B57120" w:rsidRPr="00F03092">
        <w:rPr>
          <w:sz w:val="26"/>
          <w:szCs w:val="26"/>
        </w:rPr>
        <w:t xml:space="preserve"> </w:t>
      </w:r>
      <w:r w:rsidR="0051227F">
        <w:rPr>
          <w:sz w:val="26"/>
          <w:szCs w:val="26"/>
        </w:rPr>
        <w:t>I.D. at 18 (</w:t>
      </w:r>
      <w:r w:rsidR="0051227F" w:rsidRPr="00F03092">
        <w:rPr>
          <w:sz w:val="26"/>
          <w:szCs w:val="26"/>
        </w:rPr>
        <w:t xml:space="preserve">citing </w:t>
      </w:r>
      <w:r w:rsidR="0051227F" w:rsidRPr="00F03092">
        <w:rPr>
          <w:i/>
          <w:iCs/>
          <w:sz w:val="26"/>
          <w:szCs w:val="26"/>
        </w:rPr>
        <w:t>McCree v. SEPTA</w:t>
      </w:r>
      <w:r w:rsidR="0051227F" w:rsidRPr="00F03092">
        <w:rPr>
          <w:sz w:val="26"/>
          <w:szCs w:val="26"/>
        </w:rPr>
        <w:t>, 2009 U.S. Dist. LEXIS 4803 (</w:t>
      </w:r>
      <w:r w:rsidR="0051227F">
        <w:rPr>
          <w:sz w:val="26"/>
          <w:szCs w:val="26"/>
        </w:rPr>
        <w:t>E.</w:t>
      </w:r>
      <w:r w:rsidR="0051227F" w:rsidRPr="00F03092">
        <w:rPr>
          <w:sz w:val="26"/>
          <w:szCs w:val="26"/>
        </w:rPr>
        <w:t>D. Pa. 2009)</w:t>
      </w:r>
      <w:r w:rsidR="0051227F">
        <w:rPr>
          <w:sz w:val="26"/>
          <w:szCs w:val="26"/>
        </w:rPr>
        <w:t>)</w:t>
      </w:r>
      <w:r w:rsidR="0051227F" w:rsidRPr="00F03092">
        <w:rPr>
          <w:sz w:val="26"/>
          <w:szCs w:val="26"/>
        </w:rPr>
        <w:t>.</w:t>
      </w:r>
    </w:p>
    <w:p w14:paraId="4C252C38" w14:textId="77777777" w:rsidR="0051227F" w:rsidRPr="00DA594E" w:rsidRDefault="0051227F" w:rsidP="00C778AE">
      <w:pPr>
        <w:widowControl/>
        <w:spacing w:line="360" w:lineRule="auto"/>
        <w:ind w:firstLine="1440"/>
        <w:contextualSpacing/>
        <w:rPr>
          <w:sz w:val="26"/>
          <w:szCs w:val="26"/>
        </w:rPr>
      </w:pPr>
    </w:p>
    <w:p w14:paraId="2D65D910" w14:textId="2E35F407" w:rsidR="00C778AE" w:rsidRPr="0006149A" w:rsidRDefault="00F03092" w:rsidP="00C778AE">
      <w:pPr>
        <w:widowControl/>
        <w:spacing w:line="360" w:lineRule="auto"/>
        <w:ind w:firstLine="1440"/>
        <w:contextualSpacing/>
        <w:rPr>
          <w:sz w:val="26"/>
          <w:szCs w:val="26"/>
        </w:rPr>
      </w:pPr>
      <w:r>
        <w:rPr>
          <w:sz w:val="26"/>
          <w:szCs w:val="26"/>
        </w:rPr>
        <w:t>Next, t</w:t>
      </w:r>
      <w:r w:rsidR="00C778AE" w:rsidRPr="00DA594E">
        <w:rPr>
          <w:sz w:val="26"/>
          <w:szCs w:val="26"/>
        </w:rPr>
        <w:t xml:space="preserve">he </w:t>
      </w:r>
      <w:r w:rsidR="00DA594E" w:rsidRPr="00DA594E">
        <w:rPr>
          <w:sz w:val="26"/>
          <w:szCs w:val="26"/>
        </w:rPr>
        <w:t xml:space="preserve">ALJ concluded that the </w:t>
      </w:r>
      <w:r w:rsidR="00C778AE" w:rsidRPr="00DA594E">
        <w:rPr>
          <w:sz w:val="26"/>
          <w:szCs w:val="26"/>
        </w:rPr>
        <w:t>pre</w:t>
      </w:r>
      <w:r w:rsidR="00C778AE" w:rsidRPr="0006149A">
        <w:rPr>
          <w:sz w:val="26"/>
          <w:szCs w:val="26"/>
        </w:rPr>
        <w:t>ponderance of and prevailing evidence presented d</w:t>
      </w:r>
      <w:r w:rsidR="00DA594E" w:rsidRPr="0006149A">
        <w:rPr>
          <w:sz w:val="26"/>
          <w:szCs w:val="26"/>
        </w:rPr>
        <w:t>id</w:t>
      </w:r>
      <w:r w:rsidR="00C778AE" w:rsidRPr="0006149A">
        <w:rPr>
          <w:sz w:val="26"/>
          <w:szCs w:val="26"/>
        </w:rPr>
        <w:t xml:space="preserve"> not support a finding that installing a smart meter at </w:t>
      </w:r>
      <w:r w:rsidR="00B57120" w:rsidRPr="0006149A">
        <w:rPr>
          <w:sz w:val="26"/>
          <w:szCs w:val="26"/>
        </w:rPr>
        <w:t xml:space="preserve">the </w:t>
      </w:r>
      <w:r w:rsidR="00C778AE" w:rsidRPr="0006149A">
        <w:rPr>
          <w:sz w:val="26"/>
          <w:szCs w:val="26"/>
        </w:rPr>
        <w:t>Complainant’s home would be unsafe or unreasonable.  I.D. at 19.</w:t>
      </w:r>
      <w:r w:rsidRPr="0006149A">
        <w:rPr>
          <w:sz w:val="26"/>
          <w:szCs w:val="26"/>
        </w:rPr>
        <w:t xml:space="preserve">  Indeed, the ALJ stated that the dominant evidence presented at this hearing supports a finding that installation of an AMI Meter would not be unreasonable and would not be unsafe for Ms. Frompovich.  I.D. at</w:t>
      </w:r>
      <w:r w:rsidR="000D20DD">
        <w:rPr>
          <w:sz w:val="26"/>
          <w:szCs w:val="26"/>
        </w:rPr>
        <w:t> </w:t>
      </w:r>
      <w:r w:rsidRPr="0006149A">
        <w:rPr>
          <w:sz w:val="26"/>
          <w:szCs w:val="26"/>
        </w:rPr>
        <w:t>20.  The ALJ recognized that the Complainant based her conclusion that installation of PECO’s AMI meters would be harmful to her on information obtained through reviewing general information regarding EMFs and smart meters.  I.D. at 20.  However, the ALJ concluded that the testimony and evidence presented by PECO at the hearing weighed against the Complainant’s conclusion.  I.D. at 20.</w:t>
      </w:r>
    </w:p>
    <w:p w14:paraId="3745145A" w14:textId="77777777" w:rsidR="00AC0CE4" w:rsidRPr="0006149A" w:rsidRDefault="00AC0CE4" w:rsidP="00C778AE">
      <w:pPr>
        <w:widowControl/>
        <w:spacing w:line="360" w:lineRule="auto"/>
        <w:ind w:firstLine="1440"/>
        <w:contextualSpacing/>
        <w:rPr>
          <w:sz w:val="26"/>
          <w:szCs w:val="26"/>
        </w:rPr>
      </w:pPr>
    </w:p>
    <w:p w14:paraId="702A9CDB" w14:textId="5F90A5A7" w:rsidR="00AC0CE4" w:rsidRPr="0006149A" w:rsidRDefault="00F03092" w:rsidP="00C778AE">
      <w:pPr>
        <w:widowControl/>
        <w:spacing w:line="360" w:lineRule="auto"/>
        <w:ind w:firstLine="1440"/>
        <w:contextualSpacing/>
        <w:rPr>
          <w:sz w:val="26"/>
          <w:szCs w:val="26"/>
        </w:rPr>
      </w:pPr>
      <w:r w:rsidRPr="0006149A">
        <w:rPr>
          <w:sz w:val="26"/>
          <w:szCs w:val="26"/>
        </w:rPr>
        <w:t>Specifically, t</w:t>
      </w:r>
      <w:r w:rsidR="00AC0CE4" w:rsidRPr="0006149A">
        <w:rPr>
          <w:sz w:val="26"/>
          <w:szCs w:val="26"/>
        </w:rPr>
        <w:t>he</w:t>
      </w:r>
      <w:r w:rsidR="00CF0677">
        <w:rPr>
          <w:sz w:val="26"/>
          <w:szCs w:val="26"/>
        </w:rPr>
        <w:t xml:space="preserve"> ALJ noted that the</w:t>
      </w:r>
      <w:r w:rsidR="00AC0CE4" w:rsidRPr="0006149A">
        <w:rPr>
          <w:sz w:val="26"/>
          <w:szCs w:val="26"/>
        </w:rPr>
        <w:t xml:space="preserve"> Complainant testified that based on a literature search regarding EMFs and her knowledge of holistic healing, she ha</w:t>
      </w:r>
      <w:r w:rsidR="00CB4BFA">
        <w:rPr>
          <w:sz w:val="26"/>
          <w:szCs w:val="26"/>
        </w:rPr>
        <w:t>d</w:t>
      </w:r>
      <w:r w:rsidR="00AC0CE4" w:rsidRPr="0006149A">
        <w:rPr>
          <w:sz w:val="26"/>
          <w:szCs w:val="26"/>
        </w:rPr>
        <w:t xml:space="preserve"> concluded that she will be harmed by “dirt</w:t>
      </w:r>
      <w:r w:rsidR="007E00EF">
        <w:rPr>
          <w:sz w:val="26"/>
          <w:szCs w:val="26"/>
        </w:rPr>
        <w:t>y</w:t>
      </w:r>
      <w:r w:rsidR="00AC0CE4" w:rsidRPr="0006149A">
        <w:rPr>
          <w:sz w:val="26"/>
          <w:szCs w:val="26"/>
        </w:rPr>
        <w:t xml:space="preserve"> electricity” if a </w:t>
      </w:r>
      <w:r w:rsidRPr="0006149A">
        <w:rPr>
          <w:sz w:val="26"/>
          <w:szCs w:val="26"/>
        </w:rPr>
        <w:t xml:space="preserve">smart meter is installed at her home. </w:t>
      </w:r>
      <w:r w:rsidR="00BA6A0E">
        <w:rPr>
          <w:sz w:val="26"/>
          <w:szCs w:val="26"/>
        </w:rPr>
        <w:t xml:space="preserve"> </w:t>
      </w:r>
      <w:r w:rsidRPr="0006149A">
        <w:rPr>
          <w:sz w:val="26"/>
          <w:szCs w:val="26"/>
        </w:rPr>
        <w:t xml:space="preserve">Ms. Frompovich described </w:t>
      </w:r>
      <w:r w:rsidR="00CB4BFA">
        <w:rPr>
          <w:sz w:val="26"/>
          <w:szCs w:val="26"/>
        </w:rPr>
        <w:t>“</w:t>
      </w:r>
      <w:r w:rsidRPr="0006149A">
        <w:rPr>
          <w:sz w:val="26"/>
          <w:szCs w:val="26"/>
        </w:rPr>
        <w:t>dirty electricity</w:t>
      </w:r>
      <w:r w:rsidR="00CB4BFA">
        <w:rPr>
          <w:sz w:val="26"/>
          <w:szCs w:val="26"/>
        </w:rPr>
        <w:t>”</w:t>
      </w:r>
      <w:r w:rsidRPr="0006149A">
        <w:rPr>
          <w:sz w:val="26"/>
          <w:szCs w:val="26"/>
        </w:rPr>
        <w:t xml:space="preserve"> as high electrical pulses emitted by smart meters that occur as a result of the microwave transmissions every </w:t>
      </w:r>
      <w:r w:rsidR="00DD689C">
        <w:rPr>
          <w:sz w:val="26"/>
          <w:szCs w:val="26"/>
        </w:rPr>
        <w:t>fifteen</w:t>
      </w:r>
      <w:r w:rsidR="00CB4BFA">
        <w:rPr>
          <w:sz w:val="26"/>
          <w:szCs w:val="26"/>
        </w:rPr>
        <w:t xml:space="preserve"> seconds. She further contended</w:t>
      </w:r>
      <w:r w:rsidRPr="0006149A">
        <w:rPr>
          <w:sz w:val="26"/>
          <w:szCs w:val="26"/>
        </w:rPr>
        <w:t xml:space="preserve"> that she will be harmed by the non-thermal health effects from microwave energy and radio frequency or EMFs emanating from a smart meter.  She </w:t>
      </w:r>
      <w:r w:rsidR="00CB4BFA">
        <w:rPr>
          <w:sz w:val="26"/>
          <w:szCs w:val="26"/>
        </w:rPr>
        <w:t>expressed the</w:t>
      </w:r>
      <w:r w:rsidRPr="0006149A">
        <w:rPr>
          <w:sz w:val="26"/>
          <w:szCs w:val="26"/>
        </w:rPr>
        <w:t xml:space="preserve"> opinion that such “radiation” and EMFs from smart meters will negatively affect her health, and that continued exposure to them is contrary to the natural and holistic methods that she employs in healing.  I.D. at </w:t>
      </w:r>
      <w:r w:rsidR="0006149A" w:rsidRPr="0006149A">
        <w:rPr>
          <w:sz w:val="26"/>
          <w:szCs w:val="26"/>
        </w:rPr>
        <w:t>19</w:t>
      </w:r>
      <w:r w:rsidR="00BA6A0E">
        <w:rPr>
          <w:sz w:val="26"/>
          <w:szCs w:val="26"/>
        </w:rPr>
        <w:t xml:space="preserve"> (citing Tr. at 34)</w:t>
      </w:r>
      <w:r w:rsidR="0006149A" w:rsidRPr="0006149A">
        <w:rPr>
          <w:sz w:val="26"/>
          <w:szCs w:val="26"/>
        </w:rPr>
        <w:t>.</w:t>
      </w:r>
    </w:p>
    <w:p w14:paraId="2DD0676F" w14:textId="77777777" w:rsidR="00F03092" w:rsidRPr="0006149A" w:rsidRDefault="00F03092" w:rsidP="00C778AE">
      <w:pPr>
        <w:widowControl/>
        <w:spacing w:line="360" w:lineRule="auto"/>
        <w:ind w:firstLine="1440"/>
        <w:contextualSpacing/>
        <w:rPr>
          <w:sz w:val="26"/>
          <w:szCs w:val="26"/>
        </w:rPr>
      </w:pPr>
    </w:p>
    <w:p w14:paraId="2F1CDA21" w14:textId="0CC5DC34" w:rsidR="00F03092" w:rsidRPr="0006149A" w:rsidRDefault="00280CE1" w:rsidP="00F03092">
      <w:pPr>
        <w:widowControl/>
        <w:spacing w:line="360" w:lineRule="auto"/>
        <w:ind w:firstLine="1440"/>
        <w:contextualSpacing/>
        <w:rPr>
          <w:sz w:val="26"/>
          <w:szCs w:val="26"/>
        </w:rPr>
      </w:pPr>
      <w:r>
        <w:rPr>
          <w:sz w:val="26"/>
          <w:szCs w:val="26"/>
        </w:rPr>
        <w:t>The ALJ explained that, i</w:t>
      </w:r>
      <w:r w:rsidR="00F03092" w:rsidRPr="0006149A">
        <w:rPr>
          <w:sz w:val="26"/>
          <w:szCs w:val="26"/>
        </w:rPr>
        <w:t xml:space="preserve">n reaching her conclusions, the Complainant also referenced the World Health Organization International Agency for Research on Cancer as classifying radiofrequency (RFs) and EMFs as possibly carcinogenic to humans, group 2B. </w:t>
      </w:r>
      <w:r>
        <w:rPr>
          <w:sz w:val="26"/>
          <w:szCs w:val="26"/>
        </w:rPr>
        <w:t xml:space="preserve"> </w:t>
      </w:r>
      <w:r w:rsidR="00F03092" w:rsidRPr="0006149A">
        <w:rPr>
          <w:sz w:val="26"/>
          <w:szCs w:val="26"/>
        </w:rPr>
        <w:t xml:space="preserve">She asserted that this conclusion is based on a finding that RFs and EMFs present an increased risk of glioma, a malignant type of associated brain cancer. </w:t>
      </w:r>
      <w:r w:rsidR="00CB4BFA">
        <w:rPr>
          <w:sz w:val="26"/>
          <w:szCs w:val="26"/>
        </w:rPr>
        <w:t xml:space="preserve"> </w:t>
      </w:r>
      <w:r w:rsidR="00BA6A0E">
        <w:rPr>
          <w:sz w:val="26"/>
          <w:szCs w:val="26"/>
        </w:rPr>
        <w:t xml:space="preserve">I.D. at 19-20 </w:t>
      </w:r>
      <w:r w:rsidR="00F03092" w:rsidRPr="0006149A">
        <w:rPr>
          <w:sz w:val="26"/>
          <w:szCs w:val="26"/>
        </w:rPr>
        <w:t>(</w:t>
      </w:r>
      <w:r w:rsidR="00BA6A0E">
        <w:rPr>
          <w:sz w:val="26"/>
          <w:szCs w:val="26"/>
        </w:rPr>
        <w:t xml:space="preserve">citing </w:t>
      </w:r>
      <w:r w:rsidR="00F03092" w:rsidRPr="0006149A">
        <w:rPr>
          <w:sz w:val="26"/>
          <w:szCs w:val="26"/>
        </w:rPr>
        <w:t xml:space="preserve">Tr. </w:t>
      </w:r>
      <w:r w:rsidR="00BA6A0E">
        <w:rPr>
          <w:sz w:val="26"/>
          <w:szCs w:val="26"/>
        </w:rPr>
        <w:t xml:space="preserve">at </w:t>
      </w:r>
      <w:r w:rsidR="00F03092" w:rsidRPr="0006149A">
        <w:rPr>
          <w:sz w:val="26"/>
          <w:szCs w:val="26"/>
        </w:rPr>
        <w:t>42</w:t>
      </w:r>
      <w:r w:rsidR="00BA6A0E">
        <w:rPr>
          <w:sz w:val="26"/>
          <w:szCs w:val="26"/>
        </w:rPr>
        <w:t>,</w:t>
      </w:r>
      <w:r w:rsidR="00F03092" w:rsidRPr="0006149A">
        <w:rPr>
          <w:sz w:val="26"/>
          <w:szCs w:val="26"/>
        </w:rPr>
        <w:t xml:space="preserve"> C B-1). </w:t>
      </w:r>
      <w:r w:rsidR="00DD689C">
        <w:rPr>
          <w:sz w:val="26"/>
          <w:szCs w:val="26"/>
        </w:rPr>
        <w:t xml:space="preserve">The </w:t>
      </w:r>
      <w:r w:rsidR="00F03092" w:rsidRPr="0006149A">
        <w:rPr>
          <w:sz w:val="26"/>
          <w:szCs w:val="26"/>
        </w:rPr>
        <w:t xml:space="preserve">Complainant testified that she read reports of studies involving experiments on the carcinogenicity of extremely low frequency magnetic fields. </w:t>
      </w:r>
      <w:r w:rsidR="00CB4BFA">
        <w:rPr>
          <w:sz w:val="26"/>
          <w:szCs w:val="26"/>
        </w:rPr>
        <w:t xml:space="preserve"> </w:t>
      </w:r>
      <w:r w:rsidR="00BA6A0E" w:rsidRPr="0006149A">
        <w:rPr>
          <w:sz w:val="26"/>
          <w:szCs w:val="26"/>
        </w:rPr>
        <w:t xml:space="preserve">I.D. at 19-20 </w:t>
      </w:r>
      <w:r w:rsidR="00F03092" w:rsidRPr="0006149A">
        <w:rPr>
          <w:sz w:val="26"/>
          <w:szCs w:val="26"/>
        </w:rPr>
        <w:t>(</w:t>
      </w:r>
      <w:r w:rsidR="00BA6A0E">
        <w:rPr>
          <w:sz w:val="26"/>
          <w:szCs w:val="26"/>
        </w:rPr>
        <w:t xml:space="preserve">citing </w:t>
      </w:r>
      <w:r w:rsidR="00F03092" w:rsidRPr="0006149A">
        <w:rPr>
          <w:sz w:val="26"/>
          <w:szCs w:val="26"/>
        </w:rPr>
        <w:t xml:space="preserve">Tr. </w:t>
      </w:r>
      <w:r w:rsidR="00BA6A0E">
        <w:rPr>
          <w:sz w:val="26"/>
          <w:szCs w:val="26"/>
        </w:rPr>
        <w:t xml:space="preserve">at 43, </w:t>
      </w:r>
      <w:r w:rsidR="00F03092" w:rsidRPr="0006149A">
        <w:rPr>
          <w:sz w:val="26"/>
          <w:szCs w:val="26"/>
        </w:rPr>
        <w:t>C B2)</w:t>
      </w:r>
      <w:r w:rsidR="00F25B1B">
        <w:rPr>
          <w:sz w:val="26"/>
          <w:szCs w:val="26"/>
        </w:rPr>
        <w:t>.</w:t>
      </w:r>
      <w:r w:rsidR="00F03092" w:rsidRPr="0006149A">
        <w:rPr>
          <w:sz w:val="26"/>
          <w:szCs w:val="26"/>
        </w:rPr>
        <w:t xml:space="preserve"> </w:t>
      </w:r>
      <w:r w:rsidR="00F25B1B">
        <w:rPr>
          <w:sz w:val="26"/>
          <w:szCs w:val="26"/>
        </w:rPr>
        <w:t xml:space="preserve"> </w:t>
      </w:r>
      <w:r w:rsidR="00F03092" w:rsidRPr="0006149A">
        <w:rPr>
          <w:sz w:val="26"/>
          <w:szCs w:val="26"/>
        </w:rPr>
        <w:t xml:space="preserve">She also referenced a report of a study of children which concluded that microwave radiation is a class 2B carcinogen. </w:t>
      </w:r>
      <w:r w:rsidR="00CB4BFA">
        <w:rPr>
          <w:sz w:val="26"/>
          <w:szCs w:val="26"/>
        </w:rPr>
        <w:t xml:space="preserve"> </w:t>
      </w:r>
      <w:r w:rsidR="00BA6A0E">
        <w:rPr>
          <w:sz w:val="26"/>
          <w:szCs w:val="26"/>
        </w:rPr>
        <w:t>I.D. at</w:t>
      </w:r>
      <w:r w:rsidR="00DD689C">
        <w:rPr>
          <w:sz w:val="26"/>
          <w:szCs w:val="26"/>
        </w:rPr>
        <w:t> </w:t>
      </w:r>
      <w:r w:rsidR="00BA6A0E">
        <w:rPr>
          <w:sz w:val="26"/>
          <w:szCs w:val="26"/>
        </w:rPr>
        <w:t>19</w:t>
      </w:r>
      <w:r w:rsidR="00DD689C">
        <w:rPr>
          <w:sz w:val="26"/>
          <w:szCs w:val="26"/>
        </w:rPr>
        <w:noBreakHyphen/>
      </w:r>
      <w:r w:rsidR="00BA6A0E">
        <w:rPr>
          <w:sz w:val="26"/>
          <w:szCs w:val="26"/>
        </w:rPr>
        <w:t xml:space="preserve">20 </w:t>
      </w:r>
      <w:r w:rsidR="00F03092" w:rsidRPr="0006149A">
        <w:rPr>
          <w:sz w:val="26"/>
          <w:szCs w:val="26"/>
        </w:rPr>
        <w:t>(</w:t>
      </w:r>
      <w:r w:rsidR="00BA6A0E">
        <w:rPr>
          <w:sz w:val="26"/>
          <w:szCs w:val="26"/>
        </w:rPr>
        <w:t xml:space="preserve">citing </w:t>
      </w:r>
      <w:r w:rsidR="00F03092" w:rsidRPr="0006149A">
        <w:rPr>
          <w:sz w:val="26"/>
          <w:szCs w:val="26"/>
        </w:rPr>
        <w:t>Tr.</w:t>
      </w:r>
      <w:r w:rsidR="00BA6A0E">
        <w:rPr>
          <w:sz w:val="26"/>
          <w:szCs w:val="26"/>
        </w:rPr>
        <w:t xml:space="preserve"> at </w:t>
      </w:r>
      <w:r w:rsidR="00F03092" w:rsidRPr="0006149A">
        <w:rPr>
          <w:sz w:val="26"/>
          <w:szCs w:val="26"/>
        </w:rPr>
        <w:t>47</w:t>
      </w:r>
      <w:r w:rsidR="00BA6A0E">
        <w:rPr>
          <w:sz w:val="26"/>
          <w:szCs w:val="26"/>
        </w:rPr>
        <w:t xml:space="preserve">, </w:t>
      </w:r>
      <w:r w:rsidR="00F03092" w:rsidRPr="0006149A">
        <w:rPr>
          <w:sz w:val="26"/>
          <w:szCs w:val="26"/>
        </w:rPr>
        <w:t>C F)</w:t>
      </w:r>
      <w:r w:rsidR="00CB4BFA">
        <w:rPr>
          <w:sz w:val="26"/>
          <w:szCs w:val="26"/>
        </w:rPr>
        <w:t xml:space="preserve">. </w:t>
      </w:r>
      <w:r w:rsidR="00F03092" w:rsidRPr="0006149A">
        <w:rPr>
          <w:sz w:val="26"/>
          <w:szCs w:val="26"/>
        </w:rPr>
        <w:t xml:space="preserve"> She contend</w:t>
      </w:r>
      <w:r w:rsidR="00CB4BFA">
        <w:rPr>
          <w:sz w:val="26"/>
          <w:szCs w:val="26"/>
        </w:rPr>
        <w:t>ed</w:t>
      </w:r>
      <w:r w:rsidR="00F03092" w:rsidRPr="0006149A">
        <w:rPr>
          <w:sz w:val="26"/>
          <w:szCs w:val="26"/>
        </w:rPr>
        <w:t xml:space="preserve"> that EMF electromagnetic radiation intensities damage </w:t>
      </w:r>
      <w:r w:rsidR="00CB4BFA">
        <w:rPr>
          <w:sz w:val="26"/>
          <w:szCs w:val="26"/>
        </w:rPr>
        <w:t xml:space="preserve">to </w:t>
      </w:r>
      <w:r w:rsidR="00F03092" w:rsidRPr="0006149A">
        <w:rPr>
          <w:sz w:val="26"/>
          <w:szCs w:val="26"/>
        </w:rPr>
        <w:t xml:space="preserve">DNA and interfere with DNA repair, a key to a healthy body and healing. </w:t>
      </w:r>
      <w:r w:rsidR="00BA6A0E">
        <w:rPr>
          <w:sz w:val="26"/>
          <w:szCs w:val="26"/>
        </w:rPr>
        <w:t xml:space="preserve">I.D. at 19-20 </w:t>
      </w:r>
      <w:r w:rsidR="00F03092" w:rsidRPr="0006149A">
        <w:rPr>
          <w:sz w:val="26"/>
          <w:szCs w:val="26"/>
        </w:rPr>
        <w:t>(</w:t>
      </w:r>
      <w:r w:rsidR="00BA6A0E">
        <w:rPr>
          <w:sz w:val="26"/>
          <w:szCs w:val="26"/>
        </w:rPr>
        <w:t xml:space="preserve">citing </w:t>
      </w:r>
      <w:r w:rsidR="00F03092" w:rsidRPr="0006149A">
        <w:rPr>
          <w:sz w:val="26"/>
          <w:szCs w:val="26"/>
        </w:rPr>
        <w:t xml:space="preserve">Tr. </w:t>
      </w:r>
      <w:r w:rsidR="00BA6A0E">
        <w:rPr>
          <w:sz w:val="26"/>
          <w:szCs w:val="26"/>
        </w:rPr>
        <w:t xml:space="preserve">at </w:t>
      </w:r>
      <w:r w:rsidR="00F03092" w:rsidRPr="0006149A">
        <w:rPr>
          <w:sz w:val="26"/>
          <w:szCs w:val="26"/>
        </w:rPr>
        <w:t>50).</w:t>
      </w:r>
    </w:p>
    <w:p w14:paraId="00E8DE70" w14:textId="77777777" w:rsidR="00F03092" w:rsidRPr="0006149A" w:rsidRDefault="00F03092" w:rsidP="00F03092">
      <w:pPr>
        <w:widowControl/>
        <w:spacing w:line="360" w:lineRule="auto"/>
        <w:ind w:firstLine="1440"/>
        <w:contextualSpacing/>
        <w:rPr>
          <w:sz w:val="26"/>
          <w:szCs w:val="26"/>
        </w:rPr>
      </w:pPr>
    </w:p>
    <w:p w14:paraId="00AA15E1" w14:textId="48B2ECC4" w:rsidR="0006149A" w:rsidRPr="0006149A" w:rsidRDefault="00CF0677" w:rsidP="0006149A">
      <w:pPr>
        <w:widowControl/>
        <w:spacing w:line="360" w:lineRule="auto"/>
        <w:ind w:firstLine="1440"/>
        <w:contextualSpacing/>
        <w:rPr>
          <w:sz w:val="26"/>
          <w:szCs w:val="26"/>
        </w:rPr>
      </w:pPr>
      <w:r>
        <w:rPr>
          <w:sz w:val="26"/>
          <w:szCs w:val="26"/>
        </w:rPr>
        <w:t>T</w:t>
      </w:r>
      <w:r w:rsidRPr="0006149A">
        <w:rPr>
          <w:sz w:val="26"/>
          <w:szCs w:val="26"/>
        </w:rPr>
        <w:t>he</w:t>
      </w:r>
      <w:r>
        <w:rPr>
          <w:sz w:val="26"/>
          <w:szCs w:val="26"/>
        </w:rPr>
        <w:t xml:space="preserve"> ALJ noted that t</w:t>
      </w:r>
      <w:r w:rsidR="00F03092" w:rsidRPr="0006149A">
        <w:rPr>
          <w:sz w:val="26"/>
          <w:szCs w:val="26"/>
        </w:rPr>
        <w:t xml:space="preserve">he Complainant testified that she currently has an AMR meter located near her front door.  She testified that she used two different devices to measure EMFs near her door and in her neighborhood and that she had to </w:t>
      </w:r>
      <w:r w:rsidR="00570974" w:rsidRPr="0006149A">
        <w:rPr>
          <w:sz w:val="26"/>
          <w:szCs w:val="26"/>
        </w:rPr>
        <w:t xml:space="preserve">stand </w:t>
      </w:r>
      <w:r w:rsidR="00570974">
        <w:rPr>
          <w:sz w:val="26"/>
          <w:szCs w:val="26"/>
        </w:rPr>
        <w:t>fifteen</w:t>
      </w:r>
      <w:r w:rsidR="00F03092" w:rsidRPr="0006149A">
        <w:rPr>
          <w:sz w:val="26"/>
          <w:szCs w:val="26"/>
        </w:rPr>
        <w:t xml:space="preserve"> feet away in order to get a “normal reading.”  PECO </w:t>
      </w:r>
      <w:r w:rsidR="00CB4BFA">
        <w:rPr>
          <w:sz w:val="26"/>
          <w:szCs w:val="26"/>
        </w:rPr>
        <w:t>had offered to</w:t>
      </w:r>
      <w:r w:rsidR="00F03092" w:rsidRPr="0006149A">
        <w:rPr>
          <w:sz w:val="26"/>
          <w:szCs w:val="26"/>
        </w:rPr>
        <w:t xml:space="preserve"> move the Complainant’s meter away from her home if she chose to relocate her meter socket. </w:t>
      </w:r>
      <w:r w:rsidR="00A073B9">
        <w:rPr>
          <w:sz w:val="26"/>
          <w:szCs w:val="26"/>
        </w:rPr>
        <w:t xml:space="preserve"> I.D. at</w:t>
      </w:r>
      <w:r w:rsidR="00DD689C">
        <w:rPr>
          <w:sz w:val="26"/>
          <w:szCs w:val="26"/>
        </w:rPr>
        <w:t> </w:t>
      </w:r>
      <w:r w:rsidR="00A073B9">
        <w:rPr>
          <w:sz w:val="26"/>
          <w:szCs w:val="26"/>
        </w:rPr>
        <w:t xml:space="preserve">20 (citing </w:t>
      </w:r>
      <w:r w:rsidR="00F03092" w:rsidRPr="0006149A">
        <w:rPr>
          <w:sz w:val="26"/>
          <w:szCs w:val="26"/>
        </w:rPr>
        <w:t xml:space="preserve">Tr. </w:t>
      </w:r>
      <w:r w:rsidR="00A073B9">
        <w:rPr>
          <w:sz w:val="26"/>
          <w:szCs w:val="26"/>
        </w:rPr>
        <w:t xml:space="preserve">at </w:t>
      </w:r>
      <w:r w:rsidR="00F03092" w:rsidRPr="0006149A">
        <w:rPr>
          <w:sz w:val="26"/>
          <w:szCs w:val="26"/>
        </w:rPr>
        <w:t>144-45</w:t>
      </w:r>
      <w:r w:rsidR="00A073B9">
        <w:rPr>
          <w:sz w:val="26"/>
          <w:szCs w:val="26"/>
        </w:rPr>
        <w:t>)</w:t>
      </w:r>
      <w:r w:rsidR="00F03092" w:rsidRPr="0006149A">
        <w:rPr>
          <w:sz w:val="26"/>
          <w:szCs w:val="26"/>
        </w:rPr>
        <w:t xml:space="preserve">.  However, Ms. Frompovich testified that she would decline installation of a smart meter at a remote location because she believes that harmonics will send damaging EMFs into her home as long as the meter is connected to her home electric system. </w:t>
      </w:r>
      <w:r w:rsidR="00BF459D">
        <w:rPr>
          <w:sz w:val="26"/>
          <w:szCs w:val="26"/>
        </w:rPr>
        <w:t xml:space="preserve"> </w:t>
      </w:r>
      <w:r w:rsidR="00A073B9">
        <w:rPr>
          <w:sz w:val="26"/>
          <w:szCs w:val="26"/>
        </w:rPr>
        <w:t xml:space="preserve">I.D. at 20 </w:t>
      </w:r>
      <w:r w:rsidR="00F03092" w:rsidRPr="0006149A">
        <w:rPr>
          <w:sz w:val="26"/>
          <w:szCs w:val="26"/>
        </w:rPr>
        <w:t>(</w:t>
      </w:r>
      <w:r w:rsidR="00A073B9">
        <w:rPr>
          <w:sz w:val="26"/>
          <w:szCs w:val="26"/>
        </w:rPr>
        <w:t xml:space="preserve">citing </w:t>
      </w:r>
      <w:r w:rsidR="00F03092" w:rsidRPr="0006149A">
        <w:rPr>
          <w:sz w:val="26"/>
          <w:szCs w:val="26"/>
        </w:rPr>
        <w:t>Tr.</w:t>
      </w:r>
      <w:r w:rsidR="00A073B9">
        <w:rPr>
          <w:sz w:val="26"/>
          <w:szCs w:val="26"/>
        </w:rPr>
        <w:t xml:space="preserve"> at </w:t>
      </w:r>
      <w:r w:rsidR="00F03092" w:rsidRPr="0006149A">
        <w:rPr>
          <w:sz w:val="26"/>
          <w:szCs w:val="26"/>
        </w:rPr>
        <w:t>60).</w:t>
      </w:r>
    </w:p>
    <w:p w14:paraId="18160C25" w14:textId="77777777" w:rsidR="0006149A" w:rsidRPr="0006149A" w:rsidRDefault="0006149A" w:rsidP="0006149A">
      <w:pPr>
        <w:widowControl/>
        <w:spacing w:line="360" w:lineRule="auto"/>
        <w:ind w:firstLine="1440"/>
        <w:contextualSpacing/>
        <w:rPr>
          <w:sz w:val="26"/>
          <w:szCs w:val="26"/>
        </w:rPr>
      </w:pPr>
    </w:p>
    <w:p w14:paraId="20DC9748" w14:textId="71BD4AD4" w:rsidR="00F03092" w:rsidRDefault="00CF0677" w:rsidP="0006149A">
      <w:pPr>
        <w:widowControl/>
        <w:spacing w:line="360" w:lineRule="auto"/>
        <w:ind w:firstLine="1440"/>
        <w:contextualSpacing/>
        <w:rPr>
          <w:sz w:val="26"/>
          <w:szCs w:val="26"/>
        </w:rPr>
      </w:pPr>
      <w:r>
        <w:rPr>
          <w:sz w:val="26"/>
          <w:szCs w:val="26"/>
        </w:rPr>
        <w:t xml:space="preserve">Moreover, </w:t>
      </w:r>
      <w:r w:rsidRPr="0006149A">
        <w:rPr>
          <w:sz w:val="26"/>
          <w:szCs w:val="26"/>
        </w:rPr>
        <w:t>the</w:t>
      </w:r>
      <w:r>
        <w:rPr>
          <w:sz w:val="26"/>
          <w:szCs w:val="26"/>
        </w:rPr>
        <w:t xml:space="preserve"> ALJ discussed that t</w:t>
      </w:r>
      <w:r w:rsidR="00F03092" w:rsidRPr="0006149A">
        <w:rPr>
          <w:sz w:val="26"/>
          <w:szCs w:val="26"/>
        </w:rPr>
        <w:t xml:space="preserve">he Complainant testified that exposure to such emissions is particularly harmful to her because she is a cancer survivor and she has eliminated anything from her home that could possibly have such emissions. </w:t>
      </w:r>
      <w:r w:rsidR="00CB4BFA">
        <w:rPr>
          <w:sz w:val="26"/>
          <w:szCs w:val="26"/>
        </w:rPr>
        <w:t xml:space="preserve"> </w:t>
      </w:r>
      <w:r w:rsidR="00F03092" w:rsidRPr="0006149A">
        <w:rPr>
          <w:sz w:val="26"/>
          <w:szCs w:val="26"/>
        </w:rPr>
        <w:t xml:space="preserve">She testified that she does not have a smart phone, a microwave oven or a TV, to keep things “clean.” </w:t>
      </w:r>
      <w:r w:rsidR="001816D6">
        <w:rPr>
          <w:sz w:val="26"/>
          <w:szCs w:val="26"/>
        </w:rPr>
        <w:t xml:space="preserve">I.D. at 20 </w:t>
      </w:r>
      <w:r w:rsidR="00F03092" w:rsidRPr="0006149A">
        <w:rPr>
          <w:sz w:val="26"/>
          <w:szCs w:val="26"/>
        </w:rPr>
        <w:t>(</w:t>
      </w:r>
      <w:r w:rsidR="001816D6">
        <w:rPr>
          <w:sz w:val="26"/>
          <w:szCs w:val="26"/>
        </w:rPr>
        <w:t xml:space="preserve">citing </w:t>
      </w:r>
      <w:r w:rsidR="00F03092" w:rsidRPr="0006149A">
        <w:rPr>
          <w:sz w:val="26"/>
          <w:szCs w:val="26"/>
        </w:rPr>
        <w:t xml:space="preserve">Tr. </w:t>
      </w:r>
      <w:r w:rsidR="001816D6">
        <w:rPr>
          <w:sz w:val="26"/>
          <w:szCs w:val="26"/>
        </w:rPr>
        <w:t xml:space="preserve">at </w:t>
      </w:r>
      <w:r w:rsidR="00F03092" w:rsidRPr="0006149A">
        <w:rPr>
          <w:sz w:val="26"/>
          <w:szCs w:val="26"/>
        </w:rPr>
        <w:t xml:space="preserve">56).  When the Complainant leaves her home, she walks in a route to avoid as many of the meters of her neighbors as possible. </w:t>
      </w:r>
      <w:r w:rsidR="001816D6">
        <w:rPr>
          <w:sz w:val="26"/>
          <w:szCs w:val="26"/>
        </w:rPr>
        <w:t xml:space="preserve">I.D. at 20 </w:t>
      </w:r>
      <w:r w:rsidR="00F03092" w:rsidRPr="0006149A">
        <w:rPr>
          <w:sz w:val="26"/>
          <w:szCs w:val="26"/>
        </w:rPr>
        <w:t>(</w:t>
      </w:r>
      <w:r w:rsidR="001816D6">
        <w:rPr>
          <w:sz w:val="26"/>
          <w:szCs w:val="26"/>
        </w:rPr>
        <w:t xml:space="preserve">citing </w:t>
      </w:r>
      <w:r w:rsidR="00F03092" w:rsidRPr="0006149A">
        <w:rPr>
          <w:sz w:val="26"/>
          <w:szCs w:val="26"/>
        </w:rPr>
        <w:t xml:space="preserve">Tr. </w:t>
      </w:r>
      <w:r w:rsidR="001816D6">
        <w:rPr>
          <w:sz w:val="26"/>
          <w:szCs w:val="26"/>
        </w:rPr>
        <w:t xml:space="preserve">at </w:t>
      </w:r>
      <w:r w:rsidR="00F03092" w:rsidRPr="0006149A">
        <w:rPr>
          <w:sz w:val="26"/>
          <w:szCs w:val="26"/>
        </w:rPr>
        <w:t xml:space="preserve">61).  She has no Wi-Fi or wireless internet service and she keeps her router turned off. </w:t>
      </w:r>
      <w:r w:rsidR="0006149A" w:rsidRPr="0006149A">
        <w:rPr>
          <w:sz w:val="26"/>
          <w:szCs w:val="26"/>
        </w:rPr>
        <w:t xml:space="preserve"> </w:t>
      </w:r>
      <w:r w:rsidR="00F03092" w:rsidRPr="0006149A">
        <w:rPr>
          <w:sz w:val="26"/>
          <w:szCs w:val="26"/>
        </w:rPr>
        <w:t>She also has no smart appliances or</w:t>
      </w:r>
      <w:r w:rsidR="0006149A" w:rsidRPr="0006149A">
        <w:rPr>
          <w:sz w:val="26"/>
          <w:szCs w:val="26"/>
        </w:rPr>
        <w:t xml:space="preserve"> electronic security. </w:t>
      </w:r>
      <w:r w:rsidR="001816D6">
        <w:rPr>
          <w:sz w:val="26"/>
          <w:szCs w:val="26"/>
        </w:rPr>
        <w:t xml:space="preserve"> I.D. at 20 </w:t>
      </w:r>
      <w:r w:rsidR="0006149A" w:rsidRPr="0006149A">
        <w:rPr>
          <w:sz w:val="26"/>
          <w:szCs w:val="26"/>
        </w:rPr>
        <w:t>(</w:t>
      </w:r>
      <w:r w:rsidR="001816D6">
        <w:rPr>
          <w:sz w:val="26"/>
          <w:szCs w:val="26"/>
        </w:rPr>
        <w:t xml:space="preserve">citing </w:t>
      </w:r>
      <w:r w:rsidR="0006149A" w:rsidRPr="0006149A">
        <w:rPr>
          <w:sz w:val="26"/>
          <w:szCs w:val="26"/>
        </w:rPr>
        <w:t xml:space="preserve">Tr. </w:t>
      </w:r>
      <w:r w:rsidR="001816D6">
        <w:rPr>
          <w:sz w:val="26"/>
          <w:szCs w:val="26"/>
        </w:rPr>
        <w:t xml:space="preserve">at </w:t>
      </w:r>
      <w:r w:rsidR="0006149A" w:rsidRPr="0006149A">
        <w:rPr>
          <w:sz w:val="26"/>
          <w:szCs w:val="26"/>
        </w:rPr>
        <w:t xml:space="preserve">62).  </w:t>
      </w:r>
    </w:p>
    <w:p w14:paraId="49A47A50" w14:textId="77777777" w:rsidR="00D150F3" w:rsidRPr="0006149A" w:rsidRDefault="00D150F3" w:rsidP="0006149A">
      <w:pPr>
        <w:widowControl/>
        <w:spacing w:line="360" w:lineRule="auto"/>
        <w:ind w:firstLine="1440"/>
        <w:contextualSpacing/>
        <w:rPr>
          <w:sz w:val="26"/>
          <w:szCs w:val="26"/>
        </w:rPr>
      </w:pPr>
    </w:p>
    <w:p w14:paraId="45F52664" w14:textId="0B11C83B" w:rsidR="00F03092" w:rsidRPr="0006149A" w:rsidRDefault="00CF0677" w:rsidP="00F03092">
      <w:pPr>
        <w:widowControl/>
        <w:spacing w:line="360" w:lineRule="auto"/>
        <w:ind w:firstLine="1440"/>
        <w:contextualSpacing/>
        <w:rPr>
          <w:sz w:val="26"/>
          <w:szCs w:val="26"/>
        </w:rPr>
      </w:pPr>
      <w:r>
        <w:rPr>
          <w:sz w:val="26"/>
          <w:szCs w:val="26"/>
        </w:rPr>
        <w:t xml:space="preserve">The ALJ noted that </w:t>
      </w:r>
      <w:r w:rsidR="00F03092" w:rsidRPr="0006149A">
        <w:rPr>
          <w:sz w:val="26"/>
          <w:szCs w:val="26"/>
        </w:rPr>
        <w:t>Ms. Frompovich testified that she believes that non-ionizing non-thermal radiation from AMI Smart Meters will cause a recurrence of her cancer and adversely affect her health.</w:t>
      </w:r>
      <w:r w:rsidR="001816D6">
        <w:rPr>
          <w:sz w:val="26"/>
          <w:szCs w:val="26"/>
        </w:rPr>
        <w:t xml:space="preserve">  I.D. at 20</w:t>
      </w:r>
      <w:r w:rsidR="00F03092" w:rsidRPr="0006149A">
        <w:rPr>
          <w:sz w:val="26"/>
          <w:szCs w:val="26"/>
        </w:rPr>
        <w:t xml:space="preserve"> (</w:t>
      </w:r>
      <w:r w:rsidR="001816D6">
        <w:rPr>
          <w:sz w:val="26"/>
          <w:szCs w:val="26"/>
        </w:rPr>
        <w:t xml:space="preserve">citing </w:t>
      </w:r>
      <w:r w:rsidR="00F03092" w:rsidRPr="0006149A">
        <w:rPr>
          <w:sz w:val="26"/>
          <w:szCs w:val="26"/>
        </w:rPr>
        <w:t xml:space="preserve">Tr. </w:t>
      </w:r>
      <w:r w:rsidR="001816D6">
        <w:rPr>
          <w:sz w:val="26"/>
          <w:szCs w:val="26"/>
        </w:rPr>
        <w:t xml:space="preserve">at 78-79; </w:t>
      </w:r>
      <w:r w:rsidR="00F03092" w:rsidRPr="0006149A">
        <w:rPr>
          <w:sz w:val="26"/>
          <w:szCs w:val="26"/>
        </w:rPr>
        <w:t>51-53</w:t>
      </w:r>
      <w:r w:rsidR="001816D6">
        <w:rPr>
          <w:sz w:val="26"/>
          <w:szCs w:val="26"/>
        </w:rPr>
        <w:t xml:space="preserve">; </w:t>
      </w:r>
      <w:r w:rsidR="00F03092" w:rsidRPr="0006149A">
        <w:rPr>
          <w:sz w:val="26"/>
          <w:szCs w:val="26"/>
        </w:rPr>
        <w:t>C R-1, C</w:t>
      </w:r>
      <w:r w:rsidR="00BF459D">
        <w:rPr>
          <w:sz w:val="26"/>
          <w:szCs w:val="26"/>
        </w:rPr>
        <w:noBreakHyphen/>
      </w:r>
      <w:r w:rsidR="00F03092" w:rsidRPr="0006149A">
        <w:rPr>
          <w:sz w:val="26"/>
          <w:szCs w:val="26"/>
        </w:rPr>
        <w:t>K).</w:t>
      </w:r>
      <w:r w:rsidR="0006149A" w:rsidRPr="0006149A">
        <w:rPr>
          <w:sz w:val="26"/>
          <w:szCs w:val="26"/>
        </w:rPr>
        <w:t xml:space="preserve"> </w:t>
      </w:r>
    </w:p>
    <w:p w14:paraId="68CEABE2" w14:textId="77777777" w:rsidR="0006149A" w:rsidRPr="0006149A" w:rsidRDefault="0006149A" w:rsidP="00F03092">
      <w:pPr>
        <w:widowControl/>
        <w:spacing w:line="360" w:lineRule="auto"/>
        <w:ind w:firstLine="1440"/>
        <w:contextualSpacing/>
        <w:rPr>
          <w:sz w:val="26"/>
          <w:szCs w:val="26"/>
        </w:rPr>
      </w:pPr>
    </w:p>
    <w:p w14:paraId="5BA4E9F9" w14:textId="14D6316B" w:rsidR="0006149A" w:rsidRPr="0006149A" w:rsidRDefault="00CF0677" w:rsidP="00F03092">
      <w:pPr>
        <w:widowControl/>
        <w:spacing w:line="360" w:lineRule="auto"/>
        <w:ind w:firstLine="1440"/>
        <w:contextualSpacing/>
        <w:rPr>
          <w:sz w:val="26"/>
          <w:szCs w:val="26"/>
        </w:rPr>
      </w:pPr>
      <w:r>
        <w:rPr>
          <w:sz w:val="26"/>
          <w:szCs w:val="26"/>
        </w:rPr>
        <w:t>The ALJ noted that, i</w:t>
      </w:r>
      <w:r w:rsidR="0006149A" w:rsidRPr="0006149A">
        <w:rPr>
          <w:sz w:val="26"/>
          <w:szCs w:val="26"/>
        </w:rPr>
        <w:t>n rebuttal, PECO presented evidence to show that some of the emissions of concern to Ms. Frompovich do not emanate from smart meters and that any actual emissions from smart meters are miniscule and harmless and measure significantly less than those to which the average person is exposed daily.  I.D. at 21.</w:t>
      </w:r>
    </w:p>
    <w:p w14:paraId="60B0CC5F" w14:textId="77777777" w:rsidR="0006149A" w:rsidRPr="0006149A" w:rsidRDefault="0006149A" w:rsidP="00F03092">
      <w:pPr>
        <w:widowControl/>
        <w:spacing w:line="360" w:lineRule="auto"/>
        <w:ind w:firstLine="1440"/>
        <w:contextualSpacing/>
        <w:rPr>
          <w:sz w:val="26"/>
          <w:szCs w:val="26"/>
        </w:rPr>
      </w:pPr>
    </w:p>
    <w:p w14:paraId="799D4D52" w14:textId="33B6E0EE" w:rsidR="0006149A" w:rsidRPr="0006149A" w:rsidRDefault="00CF0677" w:rsidP="00F03092">
      <w:pPr>
        <w:widowControl/>
        <w:spacing w:line="360" w:lineRule="auto"/>
        <w:ind w:firstLine="1440"/>
        <w:contextualSpacing/>
        <w:rPr>
          <w:sz w:val="26"/>
          <w:szCs w:val="26"/>
        </w:rPr>
      </w:pPr>
      <w:r>
        <w:rPr>
          <w:sz w:val="26"/>
          <w:szCs w:val="26"/>
        </w:rPr>
        <w:t>The ALJ explained that the p</w:t>
      </w:r>
      <w:r w:rsidR="0006149A" w:rsidRPr="0006149A">
        <w:rPr>
          <w:sz w:val="26"/>
          <w:szCs w:val="26"/>
        </w:rPr>
        <w:t>rimary information about the AMI meters utilized by PECO was provided by Mr. Glenn Pritchard, a PECO registered electrical engineer who heads the PECO AMI project and is an expert in smart grid and advanced metering infrastructure systems.</w:t>
      </w:r>
      <w:r w:rsidR="001816D6">
        <w:rPr>
          <w:sz w:val="26"/>
          <w:szCs w:val="26"/>
        </w:rPr>
        <w:t xml:space="preserve">  I.D. at 21</w:t>
      </w:r>
      <w:r w:rsidR="0006149A" w:rsidRPr="0006149A">
        <w:rPr>
          <w:sz w:val="26"/>
          <w:szCs w:val="26"/>
        </w:rPr>
        <w:t xml:space="preserve"> (</w:t>
      </w:r>
      <w:r w:rsidR="001816D6">
        <w:rPr>
          <w:sz w:val="26"/>
          <w:szCs w:val="26"/>
        </w:rPr>
        <w:t xml:space="preserve">citing </w:t>
      </w:r>
      <w:r w:rsidR="0006149A" w:rsidRPr="0006149A">
        <w:rPr>
          <w:sz w:val="26"/>
          <w:szCs w:val="26"/>
        </w:rPr>
        <w:t xml:space="preserve">Tr. </w:t>
      </w:r>
      <w:r w:rsidR="001816D6">
        <w:rPr>
          <w:sz w:val="26"/>
          <w:szCs w:val="26"/>
        </w:rPr>
        <w:t xml:space="preserve">at </w:t>
      </w:r>
      <w:r w:rsidR="0006149A" w:rsidRPr="0006149A">
        <w:rPr>
          <w:sz w:val="26"/>
          <w:szCs w:val="26"/>
        </w:rPr>
        <w:t xml:space="preserve">128).  The ALJ found he testified credibly that PECO’s AMI meter system does not have the emission characteristics of concern to Ms. Frompovich.  He stated that while some other utilities employ a mesh system, which transfers data from meter to meter until it reaches a data collector, resulting in many transmissions, in the PECO system, messages are transmitted directly to the collector and do not have to transmit from one meter to the next in a relay, resulting in fewer transmissions. </w:t>
      </w:r>
      <w:r w:rsidR="00843079">
        <w:rPr>
          <w:sz w:val="26"/>
          <w:szCs w:val="26"/>
        </w:rPr>
        <w:t xml:space="preserve"> I.D. at 21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 xml:space="preserve">136). </w:t>
      </w:r>
    </w:p>
    <w:p w14:paraId="22AC49D0" w14:textId="77777777" w:rsidR="0006149A" w:rsidRPr="0006149A" w:rsidRDefault="0006149A" w:rsidP="00F03092">
      <w:pPr>
        <w:widowControl/>
        <w:spacing w:line="360" w:lineRule="auto"/>
        <w:ind w:firstLine="1440"/>
        <w:contextualSpacing/>
        <w:rPr>
          <w:sz w:val="26"/>
          <w:szCs w:val="26"/>
        </w:rPr>
      </w:pPr>
    </w:p>
    <w:p w14:paraId="46987054" w14:textId="60D6482A" w:rsidR="0006149A" w:rsidRDefault="00CF0677" w:rsidP="00F03092">
      <w:pPr>
        <w:widowControl/>
        <w:spacing w:line="360" w:lineRule="auto"/>
        <w:ind w:firstLine="1440"/>
        <w:contextualSpacing/>
        <w:rPr>
          <w:sz w:val="26"/>
          <w:szCs w:val="26"/>
        </w:rPr>
      </w:pPr>
      <w:r>
        <w:rPr>
          <w:sz w:val="26"/>
          <w:szCs w:val="26"/>
        </w:rPr>
        <w:t xml:space="preserve">The ALJ indicated that </w:t>
      </w:r>
      <w:r w:rsidR="0006149A" w:rsidRPr="0006149A">
        <w:rPr>
          <w:sz w:val="26"/>
          <w:szCs w:val="26"/>
        </w:rPr>
        <w:t>PECO presented evidence that it uses Landis + Gyr AMI meters in its system, one of which would be installed at Complainant’s residence. These meter</w:t>
      </w:r>
      <w:r w:rsidR="00152A79">
        <w:rPr>
          <w:sz w:val="26"/>
          <w:szCs w:val="26"/>
        </w:rPr>
        <w:t>s have two components- the Flex</w:t>
      </w:r>
      <w:r w:rsidR="0006149A" w:rsidRPr="0006149A">
        <w:rPr>
          <w:sz w:val="26"/>
          <w:szCs w:val="26"/>
        </w:rPr>
        <w:t xml:space="preserve">Net Meter that </w:t>
      </w:r>
      <w:r w:rsidR="00152A79">
        <w:rPr>
          <w:sz w:val="26"/>
          <w:szCs w:val="26"/>
        </w:rPr>
        <w:t>c</w:t>
      </w:r>
      <w:r w:rsidR="0006149A" w:rsidRPr="0006149A">
        <w:rPr>
          <w:sz w:val="26"/>
          <w:szCs w:val="26"/>
        </w:rPr>
        <w:t xml:space="preserve">ommunicates usage data to Base Stations, and the Zigbee radio transmitter that is designed to transmit both price and consumption information. </w:t>
      </w:r>
      <w:r w:rsidR="00791F20">
        <w:rPr>
          <w:sz w:val="26"/>
          <w:szCs w:val="26"/>
        </w:rPr>
        <w:t xml:space="preserve"> </w:t>
      </w:r>
      <w:r w:rsidR="0006149A" w:rsidRPr="0006149A">
        <w:rPr>
          <w:sz w:val="26"/>
          <w:szCs w:val="26"/>
        </w:rPr>
        <w:t xml:space="preserve">The FlexNet module operates at a frequency of 901.1 MHz, with a projected setting of transmitting ten times per day for about 70 milliseconds for each transmission. </w:t>
      </w:r>
      <w:r w:rsidR="00843079">
        <w:rPr>
          <w:sz w:val="26"/>
          <w:szCs w:val="26"/>
        </w:rPr>
        <w:t xml:space="preserve"> I.D. at 21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 xml:space="preserve">133-135). </w:t>
      </w:r>
      <w:r w:rsidR="00791F20">
        <w:rPr>
          <w:sz w:val="26"/>
          <w:szCs w:val="26"/>
        </w:rPr>
        <w:t xml:space="preserve"> </w:t>
      </w:r>
      <w:r w:rsidR="0006149A" w:rsidRPr="0006149A">
        <w:rPr>
          <w:sz w:val="26"/>
          <w:szCs w:val="26"/>
        </w:rPr>
        <w:t xml:space="preserve">The Zigbee radio operates at 2.4 GHz and at the power of one-tenth of a watt, transmits anywhere from every </w:t>
      </w:r>
      <w:r w:rsidR="00B136CD">
        <w:rPr>
          <w:sz w:val="26"/>
          <w:szCs w:val="26"/>
        </w:rPr>
        <w:t xml:space="preserve">thirty </w:t>
      </w:r>
      <w:r w:rsidR="0006149A" w:rsidRPr="0006149A">
        <w:rPr>
          <w:sz w:val="26"/>
          <w:szCs w:val="26"/>
        </w:rPr>
        <w:t xml:space="preserve">seconds to once a day, depending upon whether it is paired with a smart appliance or device. </w:t>
      </w:r>
      <w:r w:rsidR="00843079">
        <w:rPr>
          <w:sz w:val="26"/>
          <w:szCs w:val="26"/>
        </w:rPr>
        <w:t xml:space="preserve"> I.D. at 21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 xml:space="preserve">169). </w:t>
      </w:r>
      <w:r w:rsidR="00EB2951">
        <w:rPr>
          <w:sz w:val="26"/>
          <w:szCs w:val="26"/>
        </w:rPr>
        <w:t xml:space="preserve"> </w:t>
      </w:r>
      <w:r w:rsidR="0006149A" w:rsidRPr="0006149A">
        <w:rPr>
          <w:sz w:val="26"/>
          <w:szCs w:val="26"/>
        </w:rPr>
        <w:t>When asked whether the AMI meters transmit with a daily periodicity of 9600 transmissions, the level of concern to Ms. Frompovich, Mr.</w:t>
      </w:r>
      <w:r w:rsidR="00EB2951">
        <w:rPr>
          <w:sz w:val="26"/>
          <w:szCs w:val="26"/>
        </w:rPr>
        <w:t> </w:t>
      </w:r>
      <w:r w:rsidR="0006149A" w:rsidRPr="0006149A">
        <w:rPr>
          <w:sz w:val="26"/>
          <w:szCs w:val="26"/>
        </w:rPr>
        <w:t xml:space="preserve">Pritchard testified that they did not. </w:t>
      </w:r>
      <w:r w:rsidR="00843079">
        <w:rPr>
          <w:sz w:val="26"/>
          <w:szCs w:val="26"/>
        </w:rPr>
        <w:t xml:space="preserve"> I.D. at 21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 xml:space="preserve">137). </w:t>
      </w:r>
      <w:r w:rsidR="00791F20">
        <w:rPr>
          <w:sz w:val="26"/>
          <w:szCs w:val="26"/>
        </w:rPr>
        <w:t xml:space="preserve"> </w:t>
      </w:r>
      <w:r w:rsidR="0006149A" w:rsidRPr="0006149A">
        <w:rPr>
          <w:sz w:val="26"/>
          <w:szCs w:val="26"/>
        </w:rPr>
        <w:t xml:space="preserve">Mr. Pritchard also testified that any higher measurements or readings obtained by Ms. Frompovich using her hand-held meters would have included other sources in the area such as the cell phones, wireless phones, garage door openers, other AMI meters in the neighborhood, TV stations transmitting at radio frequencies, security systems and the like. </w:t>
      </w:r>
      <w:r w:rsidR="00843079">
        <w:rPr>
          <w:sz w:val="26"/>
          <w:szCs w:val="26"/>
        </w:rPr>
        <w:t xml:space="preserve">I.D. at 21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139).</w:t>
      </w:r>
    </w:p>
    <w:p w14:paraId="611A1018" w14:textId="77777777" w:rsidR="00D150F3" w:rsidRPr="0006149A" w:rsidRDefault="00D150F3" w:rsidP="00F03092">
      <w:pPr>
        <w:widowControl/>
        <w:spacing w:line="360" w:lineRule="auto"/>
        <w:ind w:firstLine="1440"/>
        <w:contextualSpacing/>
        <w:rPr>
          <w:sz w:val="26"/>
          <w:szCs w:val="26"/>
        </w:rPr>
      </w:pPr>
    </w:p>
    <w:p w14:paraId="3FE850CB" w14:textId="2310564D" w:rsidR="002463E4" w:rsidRPr="0006149A" w:rsidRDefault="00CF0677" w:rsidP="00855869">
      <w:pPr>
        <w:widowControl/>
        <w:spacing w:line="360" w:lineRule="auto"/>
        <w:ind w:firstLine="1440"/>
        <w:rPr>
          <w:sz w:val="26"/>
          <w:szCs w:val="26"/>
        </w:rPr>
      </w:pPr>
      <w:r>
        <w:rPr>
          <w:sz w:val="26"/>
          <w:szCs w:val="26"/>
        </w:rPr>
        <w:t>The ALJ explained that, w</w:t>
      </w:r>
      <w:r w:rsidR="0006149A" w:rsidRPr="0006149A">
        <w:rPr>
          <w:sz w:val="26"/>
          <w:szCs w:val="26"/>
        </w:rPr>
        <w:t xml:space="preserve">hen asked about the complainant’s “harmonics” concerns, Mr. Pritchard stated that harmonics in a home are inevitable because nearly all of the electricity that we generate is produced by rotating machinery, which will produce higher harmonics. </w:t>
      </w:r>
      <w:r w:rsidR="00152A79">
        <w:rPr>
          <w:sz w:val="26"/>
          <w:szCs w:val="26"/>
        </w:rPr>
        <w:t xml:space="preserve"> </w:t>
      </w:r>
      <w:r w:rsidR="00843079">
        <w:rPr>
          <w:sz w:val="26"/>
          <w:szCs w:val="26"/>
        </w:rPr>
        <w:t xml:space="preserve">I.D. at 22 </w:t>
      </w:r>
      <w:r w:rsidR="00152A79">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199</w:t>
      </w:r>
      <w:r w:rsidR="00152A79">
        <w:rPr>
          <w:sz w:val="26"/>
          <w:szCs w:val="26"/>
        </w:rPr>
        <w:t>)</w:t>
      </w:r>
      <w:r w:rsidR="0006149A" w:rsidRPr="0006149A">
        <w:rPr>
          <w:sz w:val="26"/>
          <w:szCs w:val="26"/>
        </w:rPr>
        <w:t xml:space="preserve">. </w:t>
      </w:r>
      <w:r w:rsidR="00152A79">
        <w:rPr>
          <w:sz w:val="26"/>
          <w:szCs w:val="26"/>
        </w:rPr>
        <w:t xml:space="preserve"> </w:t>
      </w:r>
      <w:r w:rsidR="0006149A" w:rsidRPr="0006149A">
        <w:rPr>
          <w:sz w:val="26"/>
          <w:szCs w:val="26"/>
        </w:rPr>
        <w:t>He stated that florescent lights have particularly strong harmonics and other devices such as computers, cell phones, and any plugged in or wired items</w:t>
      </w:r>
      <w:r w:rsidR="00152A79">
        <w:rPr>
          <w:sz w:val="26"/>
          <w:szCs w:val="26"/>
        </w:rPr>
        <w:t>,</w:t>
      </w:r>
      <w:r w:rsidR="0006149A" w:rsidRPr="0006149A">
        <w:rPr>
          <w:sz w:val="26"/>
          <w:szCs w:val="26"/>
        </w:rPr>
        <w:t xml:space="preserve"> such as refrigerators</w:t>
      </w:r>
      <w:r w:rsidR="00152A79">
        <w:rPr>
          <w:sz w:val="26"/>
          <w:szCs w:val="26"/>
        </w:rPr>
        <w:t>,</w:t>
      </w:r>
      <w:r w:rsidR="0006149A" w:rsidRPr="0006149A">
        <w:rPr>
          <w:sz w:val="26"/>
          <w:szCs w:val="26"/>
        </w:rPr>
        <w:t xml:space="preserve"> can cause such disturbances in the sinusoidal wave form. </w:t>
      </w:r>
      <w:r w:rsidR="00843079">
        <w:rPr>
          <w:sz w:val="26"/>
          <w:szCs w:val="26"/>
        </w:rPr>
        <w:t xml:space="preserve"> I.D. at 22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 xml:space="preserve">141). </w:t>
      </w:r>
      <w:r w:rsidR="00EB2951">
        <w:rPr>
          <w:sz w:val="26"/>
          <w:szCs w:val="26"/>
        </w:rPr>
        <w:t xml:space="preserve"> </w:t>
      </w:r>
      <w:r w:rsidR="0006149A" w:rsidRPr="0006149A">
        <w:rPr>
          <w:sz w:val="26"/>
          <w:szCs w:val="26"/>
        </w:rPr>
        <w:t xml:space="preserve">He testified that PECO AMI meters do not meaningfully contribute to harmonics and disruption of the sinusoidal wave. </w:t>
      </w:r>
      <w:r w:rsidR="00843079">
        <w:rPr>
          <w:sz w:val="26"/>
          <w:szCs w:val="26"/>
        </w:rPr>
        <w:t xml:space="preserve"> I.D. at</w:t>
      </w:r>
      <w:r w:rsidR="00013BD3">
        <w:rPr>
          <w:sz w:val="26"/>
          <w:szCs w:val="26"/>
        </w:rPr>
        <w:t xml:space="preserve"> </w:t>
      </w:r>
      <w:r w:rsidR="00843079">
        <w:rPr>
          <w:sz w:val="26"/>
          <w:szCs w:val="26"/>
        </w:rPr>
        <w:t xml:space="preserve">22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 xml:space="preserve">142, 200).  He also noted that harmonics are present with or without a meter. </w:t>
      </w:r>
      <w:r w:rsidR="00843079">
        <w:rPr>
          <w:sz w:val="26"/>
          <w:szCs w:val="26"/>
        </w:rPr>
        <w:t xml:space="preserve"> I.D. at 22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171).</w:t>
      </w:r>
    </w:p>
    <w:p w14:paraId="4E70610C" w14:textId="77777777" w:rsidR="0006149A" w:rsidRPr="0006149A" w:rsidRDefault="0006149A" w:rsidP="00855869">
      <w:pPr>
        <w:widowControl/>
        <w:spacing w:line="360" w:lineRule="auto"/>
        <w:ind w:firstLine="1440"/>
        <w:rPr>
          <w:sz w:val="26"/>
          <w:szCs w:val="26"/>
        </w:rPr>
      </w:pPr>
    </w:p>
    <w:p w14:paraId="4847F961" w14:textId="0AA7DE84" w:rsidR="0006149A" w:rsidRPr="0006149A" w:rsidRDefault="00CF0677" w:rsidP="00855869">
      <w:pPr>
        <w:widowControl/>
        <w:spacing w:line="360" w:lineRule="auto"/>
        <w:ind w:firstLine="1440"/>
        <w:rPr>
          <w:sz w:val="26"/>
          <w:szCs w:val="26"/>
        </w:rPr>
      </w:pPr>
      <w:r>
        <w:rPr>
          <w:sz w:val="26"/>
          <w:szCs w:val="26"/>
        </w:rPr>
        <w:t xml:space="preserve">The ALJ further noted that </w:t>
      </w:r>
      <w:r w:rsidR="0006149A" w:rsidRPr="0006149A">
        <w:rPr>
          <w:sz w:val="26"/>
          <w:szCs w:val="26"/>
        </w:rPr>
        <w:t xml:space="preserve">PECO expert Christopher Davis holds a Ph.D. in Physics and is a Professor of Electrical and Computer Engineering. Dr. Davis has taught extensively, written about and conducted research regarding electromagnetics and radiofrequency waves. </w:t>
      </w:r>
      <w:r w:rsidR="00843079">
        <w:rPr>
          <w:sz w:val="26"/>
          <w:szCs w:val="26"/>
        </w:rPr>
        <w:t xml:space="preserve"> I.D. at 22 </w:t>
      </w:r>
      <w:r w:rsidR="0006149A" w:rsidRPr="0006149A">
        <w:rPr>
          <w:sz w:val="26"/>
          <w:szCs w:val="26"/>
        </w:rPr>
        <w:t>(</w:t>
      </w:r>
      <w:r w:rsidR="00843079">
        <w:rPr>
          <w:sz w:val="26"/>
          <w:szCs w:val="26"/>
        </w:rPr>
        <w:t xml:space="preserve">citing </w:t>
      </w:r>
      <w:r w:rsidR="0006149A" w:rsidRPr="0006149A">
        <w:rPr>
          <w:sz w:val="26"/>
          <w:szCs w:val="26"/>
        </w:rPr>
        <w:t xml:space="preserve">Tr. 184-187). </w:t>
      </w:r>
      <w:r w:rsidR="00152A79">
        <w:rPr>
          <w:sz w:val="26"/>
          <w:szCs w:val="26"/>
        </w:rPr>
        <w:t xml:space="preserve"> </w:t>
      </w:r>
      <w:r>
        <w:rPr>
          <w:sz w:val="26"/>
          <w:szCs w:val="26"/>
        </w:rPr>
        <w:t xml:space="preserve">The ALJ explained that </w:t>
      </w:r>
      <w:r w:rsidR="0006149A" w:rsidRPr="0006149A">
        <w:rPr>
          <w:sz w:val="26"/>
          <w:szCs w:val="26"/>
        </w:rPr>
        <w:t xml:space="preserve">Dr. Davis acknowledged that AMR and AMI meters used by PECO periodically emit radiofrequency fields. </w:t>
      </w:r>
      <w:r w:rsidR="00152A79">
        <w:rPr>
          <w:sz w:val="26"/>
          <w:szCs w:val="26"/>
        </w:rPr>
        <w:t xml:space="preserve"> </w:t>
      </w:r>
      <w:r w:rsidR="00843079">
        <w:rPr>
          <w:sz w:val="26"/>
          <w:szCs w:val="26"/>
        </w:rPr>
        <w:t xml:space="preserve">I.D. at 22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 xml:space="preserve">186-189). </w:t>
      </w:r>
      <w:r w:rsidR="00152A79">
        <w:rPr>
          <w:sz w:val="26"/>
          <w:szCs w:val="26"/>
        </w:rPr>
        <w:t xml:space="preserve"> </w:t>
      </w:r>
      <w:r w:rsidR="0006149A" w:rsidRPr="0006149A">
        <w:rPr>
          <w:sz w:val="26"/>
          <w:szCs w:val="26"/>
        </w:rPr>
        <w:t xml:space="preserve">He stated that in everyday life, people are exposed to radiofrequency field levels from many sources that are much higher than those associated with the PECO Smart Meters, from cell phones to TVs to transmission towers. </w:t>
      </w:r>
      <w:r w:rsidR="00152A79">
        <w:rPr>
          <w:sz w:val="26"/>
          <w:szCs w:val="26"/>
        </w:rPr>
        <w:t xml:space="preserve"> </w:t>
      </w:r>
      <w:r w:rsidR="00843079">
        <w:rPr>
          <w:sz w:val="26"/>
          <w:szCs w:val="26"/>
        </w:rPr>
        <w:t xml:space="preserve">I.D. at 22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 xml:space="preserve">212-217). </w:t>
      </w:r>
      <w:r w:rsidR="00152A79">
        <w:rPr>
          <w:sz w:val="26"/>
          <w:szCs w:val="26"/>
        </w:rPr>
        <w:t xml:space="preserve"> </w:t>
      </w:r>
      <w:r w:rsidR="0006149A" w:rsidRPr="0006149A">
        <w:rPr>
          <w:sz w:val="26"/>
          <w:szCs w:val="26"/>
        </w:rPr>
        <w:t xml:space="preserve">According to Dr. Davis, however, emissions from smart meters are very small and will have no ill health effect. </w:t>
      </w:r>
      <w:r w:rsidR="00152A79">
        <w:rPr>
          <w:sz w:val="26"/>
          <w:szCs w:val="26"/>
        </w:rPr>
        <w:t xml:space="preserve"> </w:t>
      </w:r>
      <w:r w:rsidR="00843079">
        <w:rPr>
          <w:sz w:val="26"/>
          <w:szCs w:val="26"/>
        </w:rPr>
        <w:t xml:space="preserve">I.D. at 22 </w:t>
      </w:r>
      <w:r w:rsidR="0006149A" w:rsidRPr="0006149A">
        <w:rPr>
          <w:sz w:val="26"/>
          <w:szCs w:val="26"/>
        </w:rPr>
        <w:t>(</w:t>
      </w:r>
      <w:r w:rsidR="00843079">
        <w:rPr>
          <w:sz w:val="26"/>
          <w:szCs w:val="26"/>
        </w:rPr>
        <w:t xml:space="preserve">citing </w:t>
      </w:r>
      <w:r w:rsidR="0006149A" w:rsidRPr="0006149A">
        <w:rPr>
          <w:sz w:val="26"/>
          <w:szCs w:val="26"/>
        </w:rPr>
        <w:t xml:space="preserve">Tr. </w:t>
      </w:r>
      <w:r w:rsidR="00843079">
        <w:rPr>
          <w:sz w:val="26"/>
          <w:szCs w:val="26"/>
        </w:rPr>
        <w:t xml:space="preserve">at </w:t>
      </w:r>
      <w:r w:rsidR="0006149A" w:rsidRPr="0006149A">
        <w:rPr>
          <w:sz w:val="26"/>
          <w:szCs w:val="26"/>
        </w:rPr>
        <w:t xml:space="preserve">207, 212). </w:t>
      </w:r>
    </w:p>
    <w:p w14:paraId="0C36C6EC" w14:textId="77777777" w:rsidR="0006149A" w:rsidRPr="0006149A" w:rsidRDefault="0006149A" w:rsidP="00855869">
      <w:pPr>
        <w:widowControl/>
        <w:spacing w:line="360" w:lineRule="auto"/>
        <w:ind w:firstLine="1440"/>
        <w:rPr>
          <w:sz w:val="26"/>
          <w:szCs w:val="26"/>
        </w:rPr>
      </w:pPr>
    </w:p>
    <w:p w14:paraId="2C7A068E" w14:textId="2D23CC8E" w:rsidR="0006149A" w:rsidRPr="0006149A" w:rsidRDefault="00791F20" w:rsidP="00855869">
      <w:pPr>
        <w:widowControl/>
        <w:spacing w:line="360" w:lineRule="auto"/>
        <w:ind w:firstLine="1440"/>
        <w:rPr>
          <w:sz w:val="26"/>
          <w:szCs w:val="26"/>
        </w:rPr>
      </w:pPr>
      <w:r>
        <w:rPr>
          <w:sz w:val="26"/>
          <w:szCs w:val="26"/>
        </w:rPr>
        <w:t xml:space="preserve">The ALJ stated in the Initial Decision that </w:t>
      </w:r>
      <w:r w:rsidR="0006149A" w:rsidRPr="0006149A">
        <w:rPr>
          <w:sz w:val="26"/>
          <w:szCs w:val="26"/>
        </w:rPr>
        <w:t>Dr. Davis noted that the Federal Communications Commission (FCC) looked at exposures that produce an effect in animals and resolved that the maximum permissible exposure to radi</w:t>
      </w:r>
      <w:r w:rsidR="00152A79">
        <w:rPr>
          <w:sz w:val="26"/>
          <w:szCs w:val="26"/>
        </w:rPr>
        <w:t>ofrequency fields emitted by a s</w:t>
      </w:r>
      <w:r w:rsidR="0006149A" w:rsidRPr="0006149A">
        <w:rPr>
          <w:sz w:val="26"/>
          <w:szCs w:val="26"/>
        </w:rPr>
        <w:t xml:space="preserve">mart </w:t>
      </w:r>
      <w:r w:rsidR="00152A79">
        <w:rPr>
          <w:sz w:val="26"/>
          <w:szCs w:val="26"/>
        </w:rPr>
        <w:t>meter is 0.6 mW/cm</w:t>
      </w:r>
      <w:r w:rsidR="0006149A" w:rsidRPr="00013BD3">
        <w:rPr>
          <w:sz w:val="26"/>
          <w:szCs w:val="26"/>
          <w:vertAlign w:val="superscript"/>
        </w:rPr>
        <w:t>2</w:t>
      </w:r>
      <w:r w:rsidR="0006149A" w:rsidRPr="0006149A">
        <w:rPr>
          <w:sz w:val="26"/>
          <w:szCs w:val="26"/>
        </w:rPr>
        <w:t xml:space="preserve"> calculated as a</w:t>
      </w:r>
      <w:r w:rsidR="00152A79">
        <w:rPr>
          <w:sz w:val="26"/>
          <w:szCs w:val="26"/>
        </w:rPr>
        <w:t xml:space="preserve">n average exposure over time. </w:t>
      </w:r>
      <w:r w:rsidR="00843079">
        <w:rPr>
          <w:sz w:val="26"/>
          <w:szCs w:val="26"/>
        </w:rPr>
        <w:t xml:space="preserve">I.D. at 22 (citing </w:t>
      </w:r>
      <w:r w:rsidR="0006149A" w:rsidRPr="0006149A">
        <w:rPr>
          <w:sz w:val="26"/>
          <w:szCs w:val="26"/>
        </w:rPr>
        <w:t xml:space="preserve">Tr. </w:t>
      </w:r>
      <w:r w:rsidR="00843079">
        <w:rPr>
          <w:sz w:val="26"/>
          <w:szCs w:val="26"/>
        </w:rPr>
        <w:t xml:space="preserve">at </w:t>
      </w:r>
      <w:r w:rsidR="0006149A" w:rsidRPr="0006149A">
        <w:rPr>
          <w:sz w:val="26"/>
          <w:szCs w:val="26"/>
        </w:rPr>
        <w:t xml:space="preserve">203-207, PECO Exh. CD-2). </w:t>
      </w:r>
      <w:r w:rsidR="00B63EEA">
        <w:rPr>
          <w:sz w:val="26"/>
          <w:szCs w:val="26"/>
        </w:rPr>
        <w:t xml:space="preserve"> </w:t>
      </w:r>
      <w:r w:rsidR="0006149A" w:rsidRPr="0006149A">
        <w:rPr>
          <w:sz w:val="26"/>
          <w:szCs w:val="26"/>
        </w:rPr>
        <w:t>According to Dr. Davis, calculated per cm</w:t>
      </w:r>
      <w:r w:rsidR="0006149A" w:rsidRPr="00013BD3">
        <w:rPr>
          <w:sz w:val="26"/>
          <w:szCs w:val="26"/>
          <w:vertAlign w:val="superscript"/>
        </w:rPr>
        <w:t>2</w:t>
      </w:r>
      <w:r w:rsidR="0006149A" w:rsidRPr="0006149A">
        <w:rPr>
          <w:sz w:val="26"/>
          <w:szCs w:val="26"/>
        </w:rPr>
        <w:t xml:space="preserve">, the unit used by the FCC, the </w:t>
      </w:r>
      <w:r w:rsidR="0006149A" w:rsidRPr="0006149A">
        <w:rPr>
          <w:i/>
          <w:iCs/>
          <w:sz w:val="26"/>
          <w:szCs w:val="26"/>
        </w:rPr>
        <w:t xml:space="preserve">average </w:t>
      </w:r>
      <w:r w:rsidR="0006149A" w:rsidRPr="0006149A">
        <w:rPr>
          <w:sz w:val="26"/>
          <w:szCs w:val="26"/>
        </w:rPr>
        <w:t xml:space="preserve">exposure from PECO’s AMI meters is millions of times less than the FCC maximum permissible exposure levels and the </w:t>
      </w:r>
      <w:r w:rsidR="0006149A" w:rsidRPr="0006149A">
        <w:rPr>
          <w:i/>
          <w:iCs/>
          <w:sz w:val="26"/>
          <w:szCs w:val="26"/>
        </w:rPr>
        <w:t>peak</w:t>
      </w:r>
      <w:r w:rsidR="0006149A" w:rsidRPr="0006149A">
        <w:rPr>
          <w:sz w:val="26"/>
          <w:szCs w:val="26"/>
        </w:rPr>
        <w:t xml:space="preserve">, or highest, exposure from PECO’s AMI meters is at least 37.5 times less than the FCC average-exposure standards. </w:t>
      </w:r>
      <w:r w:rsidR="00B63EEA">
        <w:rPr>
          <w:sz w:val="26"/>
          <w:szCs w:val="26"/>
        </w:rPr>
        <w:t xml:space="preserve"> </w:t>
      </w:r>
      <w:r w:rsidR="00843079">
        <w:rPr>
          <w:sz w:val="26"/>
          <w:szCs w:val="26"/>
        </w:rPr>
        <w:t xml:space="preserve">I.D. at 22 (citing </w:t>
      </w:r>
      <w:r w:rsidR="0006149A" w:rsidRPr="0006149A">
        <w:rPr>
          <w:sz w:val="26"/>
          <w:szCs w:val="26"/>
        </w:rPr>
        <w:t xml:space="preserve">Tr. </w:t>
      </w:r>
      <w:r w:rsidR="00843079">
        <w:rPr>
          <w:sz w:val="26"/>
          <w:szCs w:val="26"/>
        </w:rPr>
        <w:t xml:space="preserve">at </w:t>
      </w:r>
      <w:r w:rsidR="0006149A" w:rsidRPr="0006149A">
        <w:rPr>
          <w:sz w:val="26"/>
          <w:szCs w:val="26"/>
        </w:rPr>
        <w:t xml:space="preserve">207-209). </w:t>
      </w:r>
      <w:r w:rsidR="00152A79">
        <w:rPr>
          <w:sz w:val="26"/>
          <w:szCs w:val="26"/>
        </w:rPr>
        <w:t xml:space="preserve"> </w:t>
      </w:r>
      <w:r w:rsidR="0006149A" w:rsidRPr="0006149A">
        <w:rPr>
          <w:sz w:val="26"/>
          <w:szCs w:val="26"/>
        </w:rPr>
        <w:t xml:space="preserve">He also testified that the AMR meter currently at </w:t>
      </w:r>
      <w:r w:rsidR="00B94853">
        <w:rPr>
          <w:sz w:val="26"/>
          <w:szCs w:val="26"/>
        </w:rPr>
        <w:t xml:space="preserve">Ms. </w:t>
      </w:r>
      <w:r w:rsidR="0006149A" w:rsidRPr="0006149A">
        <w:rPr>
          <w:sz w:val="26"/>
          <w:szCs w:val="26"/>
        </w:rPr>
        <w:t>Frompovich</w:t>
      </w:r>
      <w:r w:rsidR="00B94853">
        <w:rPr>
          <w:sz w:val="26"/>
          <w:szCs w:val="26"/>
        </w:rPr>
        <w:t>’s</w:t>
      </w:r>
      <w:r w:rsidR="0006149A" w:rsidRPr="0006149A">
        <w:rPr>
          <w:sz w:val="26"/>
          <w:szCs w:val="26"/>
        </w:rPr>
        <w:t xml:space="preserve"> residence emits 6.4 times more radiofrequency than would an AMI meter. </w:t>
      </w:r>
      <w:r w:rsidR="00843079">
        <w:rPr>
          <w:sz w:val="26"/>
          <w:szCs w:val="26"/>
        </w:rPr>
        <w:t xml:space="preserve"> I.D. at 22 (citing </w:t>
      </w:r>
      <w:r w:rsidR="0006149A" w:rsidRPr="0006149A">
        <w:rPr>
          <w:sz w:val="26"/>
          <w:szCs w:val="26"/>
        </w:rPr>
        <w:t xml:space="preserve">Tr. </w:t>
      </w:r>
      <w:r w:rsidR="00843079">
        <w:rPr>
          <w:sz w:val="26"/>
          <w:szCs w:val="26"/>
        </w:rPr>
        <w:t>at 215).</w:t>
      </w:r>
    </w:p>
    <w:p w14:paraId="605A3F9D" w14:textId="77777777" w:rsidR="0006149A" w:rsidRPr="0006149A" w:rsidRDefault="0006149A" w:rsidP="00855869">
      <w:pPr>
        <w:widowControl/>
        <w:spacing w:line="360" w:lineRule="auto"/>
        <w:ind w:firstLine="1440"/>
        <w:rPr>
          <w:sz w:val="26"/>
          <w:szCs w:val="26"/>
        </w:rPr>
      </w:pPr>
    </w:p>
    <w:p w14:paraId="01475590" w14:textId="385AA12A" w:rsidR="0006149A" w:rsidRPr="0006149A" w:rsidRDefault="0006149A" w:rsidP="0006149A">
      <w:pPr>
        <w:widowControl/>
        <w:spacing w:line="360" w:lineRule="auto"/>
        <w:ind w:firstLine="1440"/>
        <w:rPr>
          <w:sz w:val="26"/>
          <w:szCs w:val="26"/>
        </w:rPr>
      </w:pPr>
      <w:r w:rsidRPr="0006149A">
        <w:rPr>
          <w:sz w:val="26"/>
          <w:szCs w:val="26"/>
        </w:rPr>
        <w:t xml:space="preserve">As for the “harmonics” that are of concern to Ms. Frompovich, </w:t>
      </w:r>
      <w:r w:rsidR="00152A79">
        <w:rPr>
          <w:sz w:val="26"/>
          <w:szCs w:val="26"/>
        </w:rPr>
        <w:t xml:space="preserve">the ALJ described </w:t>
      </w:r>
      <w:r w:rsidRPr="0006149A">
        <w:rPr>
          <w:sz w:val="26"/>
          <w:szCs w:val="26"/>
        </w:rPr>
        <w:t>Dr. Davis</w:t>
      </w:r>
      <w:r w:rsidR="00152A79">
        <w:rPr>
          <w:sz w:val="26"/>
          <w:szCs w:val="26"/>
        </w:rPr>
        <w:t>’s testimony as</w:t>
      </w:r>
      <w:r w:rsidRPr="0006149A">
        <w:rPr>
          <w:sz w:val="26"/>
          <w:szCs w:val="26"/>
        </w:rPr>
        <w:t xml:space="preserve"> more definitive than Mr. Pritchard </w:t>
      </w:r>
      <w:r w:rsidR="00152A79">
        <w:rPr>
          <w:sz w:val="26"/>
          <w:szCs w:val="26"/>
        </w:rPr>
        <w:t>in that he</w:t>
      </w:r>
      <w:r w:rsidRPr="0006149A">
        <w:rPr>
          <w:sz w:val="26"/>
          <w:szCs w:val="26"/>
        </w:rPr>
        <w:t xml:space="preserve"> testified that the AMI meters do not produce “harmonics.”  In conclusion, based on the meter specifications stated by Mr. Pritchard and his own knowledge, study and expertise, Dr. Davis testified that, to a reasonable degree of scientific certainty, “AMI meters are incapable of causing any biological effects, certainly no adverse biological effects, in anybody.” </w:t>
      </w:r>
      <w:r w:rsidR="00843079">
        <w:rPr>
          <w:sz w:val="26"/>
          <w:szCs w:val="26"/>
        </w:rPr>
        <w:t xml:space="preserve"> I.D. at 22-23 (citing </w:t>
      </w:r>
      <w:r w:rsidRPr="0006149A">
        <w:rPr>
          <w:sz w:val="26"/>
          <w:szCs w:val="26"/>
        </w:rPr>
        <w:t xml:space="preserve">Tr. </w:t>
      </w:r>
      <w:r w:rsidR="00843079">
        <w:rPr>
          <w:sz w:val="26"/>
          <w:szCs w:val="26"/>
        </w:rPr>
        <w:t xml:space="preserve">at 216).  </w:t>
      </w:r>
    </w:p>
    <w:p w14:paraId="28AA1B87" w14:textId="77777777" w:rsidR="0006149A" w:rsidRPr="0006149A" w:rsidRDefault="0006149A" w:rsidP="0006149A">
      <w:pPr>
        <w:widowControl/>
        <w:spacing w:line="360" w:lineRule="auto"/>
        <w:ind w:firstLine="1440"/>
        <w:rPr>
          <w:sz w:val="26"/>
          <w:szCs w:val="26"/>
        </w:rPr>
      </w:pPr>
    </w:p>
    <w:p w14:paraId="20EED5F3" w14:textId="651105DC" w:rsidR="0006149A" w:rsidRPr="0006149A" w:rsidRDefault="00791F20" w:rsidP="0006149A">
      <w:pPr>
        <w:widowControl/>
        <w:spacing w:line="360" w:lineRule="auto"/>
        <w:ind w:firstLine="1440"/>
        <w:rPr>
          <w:sz w:val="26"/>
          <w:szCs w:val="26"/>
        </w:rPr>
      </w:pPr>
      <w:r>
        <w:rPr>
          <w:sz w:val="26"/>
          <w:szCs w:val="26"/>
        </w:rPr>
        <w:t xml:space="preserve">The ALJ noted that </w:t>
      </w:r>
      <w:r w:rsidR="0006149A" w:rsidRPr="0006149A">
        <w:rPr>
          <w:sz w:val="26"/>
          <w:szCs w:val="26"/>
        </w:rPr>
        <w:t>Dr. Mark Israel</w:t>
      </w:r>
      <w:r>
        <w:rPr>
          <w:sz w:val="26"/>
          <w:szCs w:val="26"/>
        </w:rPr>
        <w:t xml:space="preserve"> also testified for PECO</w:t>
      </w:r>
      <w:r w:rsidR="0006149A" w:rsidRPr="0006149A">
        <w:rPr>
          <w:sz w:val="26"/>
          <w:szCs w:val="26"/>
        </w:rPr>
        <w:t xml:space="preserve">, a physician who has studied radiofrequency fields and health effects. </w:t>
      </w:r>
      <w:r>
        <w:rPr>
          <w:sz w:val="26"/>
          <w:szCs w:val="26"/>
        </w:rPr>
        <w:t xml:space="preserve"> The ALJ noted that f</w:t>
      </w:r>
      <w:r w:rsidR="0006149A" w:rsidRPr="0006149A">
        <w:rPr>
          <w:sz w:val="26"/>
          <w:szCs w:val="26"/>
        </w:rPr>
        <w:t>or at least 25 years he has treated, as well as taught or supervised, the treatment of cancer patients.</w:t>
      </w:r>
      <w:r w:rsidR="00152A79">
        <w:rPr>
          <w:sz w:val="26"/>
          <w:szCs w:val="26"/>
        </w:rPr>
        <w:t xml:space="preserve"> </w:t>
      </w:r>
      <w:r w:rsidR="0006149A" w:rsidRPr="0006149A">
        <w:rPr>
          <w:sz w:val="26"/>
          <w:szCs w:val="26"/>
        </w:rPr>
        <w:t xml:space="preserve"> It is in that context that he has researched electromagnetic fields and their health effects. </w:t>
      </w:r>
      <w:r w:rsidR="00843079">
        <w:rPr>
          <w:sz w:val="26"/>
          <w:szCs w:val="26"/>
        </w:rPr>
        <w:t xml:space="preserve">I.D. at 23 (citing </w:t>
      </w:r>
      <w:r w:rsidR="0006149A" w:rsidRPr="0006149A">
        <w:rPr>
          <w:sz w:val="26"/>
          <w:szCs w:val="26"/>
        </w:rPr>
        <w:t xml:space="preserve">Tr. </w:t>
      </w:r>
      <w:r w:rsidR="00843079">
        <w:rPr>
          <w:sz w:val="26"/>
          <w:szCs w:val="26"/>
        </w:rPr>
        <w:t xml:space="preserve">at </w:t>
      </w:r>
      <w:r w:rsidR="0006149A" w:rsidRPr="0006149A">
        <w:rPr>
          <w:sz w:val="26"/>
          <w:szCs w:val="26"/>
        </w:rPr>
        <w:t xml:space="preserve">254-257). </w:t>
      </w:r>
      <w:r>
        <w:rPr>
          <w:sz w:val="26"/>
          <w:szCs w:val="26"/>
        </w:rPr>
        <w:t xml:space="preserve"> </w:t>
      </w:r>
      <w:r w:rsidR="0006149A" w:rsidRPr="0006149A">
        <w:rPr>
          <w:sz w:val="26"/>
          <w:szCs w:val="26"/>
        </w:rPr>
        <w:t xml:space="preserve">It was his medical opinion that radiofrequency fields such as those associated with PECO’s AMI meter would not interfere with the body’s ability to heal or increase stress. </w:t>
      </w:r>
      <w:r w:rsidR="00843079">
        <w:rPr>
          <w:sz w:val="26"/>
          <w:szCs w:val="26"/>
        </w:rPr>
        <w:t xml:space="preserve"> I.D. at 23 (citing </w:t>
      </w:r>
      <w:r w:rsidR="0006149A" w:rsidRPr="0006149A">
        <w:rPr>
          <w:sz w:val="26"/>
          <w:szCs w:val="26"/>
        </w:rPr>
        <w:t xml:space="preserve">Tr. </w:t>
      </w:r>
      <w:r w:rsidR="00843079">
        <w:rPr>
          <w:sz w:val="26"/>
          <w:szCs w:val="26"/>
        </w:rPr>
        <w:t xml:space="preserve">at 323, 325).   </w:t>
      </w:r>
    </w:p>
    <w:p w14:paraId="05928A55" w14:textId="77777777" w:rsidR="0006149A" w:rsidRPr="0006149A" w:rsidRDefault="0006149A" w:rsidP="0006149A">
      <w:pPr>
        <w:widowControl/>
        <w:spacing w:line="360" w:lineRule="auto"/>
        <w:ind w:firstLine="1440"/>
        <w:rPr>
          <w:sz w:val="26"/>
          <w:szCs w:val="26"/>
        </w:rPr>
      </w:pPr>
    </w:p>
    <w:p w14:paraId="61D19FCD" w14:textId="61F3EB56" w:rsidR="0006149A" w:rsidRPr="0006149A" w:rsidRDefault="00791F20" w:rsidP="0006149A">
      <w:pPr>
        <w:widowControl/>
        <w:spacing w:line="360" w:lineRule="auto"/>
        <w:ind w:firstLine="1440"/>
        <w:rPr>
          <w:sz w:val="26"/>
          <w:szCs w:val="26"/>
        </w:rPr>
      </w:pPr>
      <w:r>
        <w:rPr>
          <w:sz w:val="26"/>
          <w:szCs w:val="26"/>
        </w:rPr>
        <w:t>The ALJ explained that, i</w:t>
      </w:r>
      <w:r w:rsidR="0006149A" w:rsidRPr="0006149A">
        <w:rPr>
          <w:sz w:val="26"/>
          <w:szCs w:val="26"/>
        </w:rPr>
        <w:t>n response to Ms. Frompovich’s testimony that the International Agency for Research on Cancer (IARC) has categorized radiofrequency electromagnetic fields as category 2B possibly carcinogenic to humans</w:t>
      </w:r>
      <w:r w:rsidR="00152A79">
        <w:rPr>
          <w:sz w:val="26"/>
          <w:szCs w:val="26"/>
        </w:rPr>
        <w:t>,</w:t>
      </w:r>
      <w:r w:rsidR="0006149A" w:rsidRPr="0006149A">
        <w:rPr>
          <w:sz w:val="26"/>
          <w:szCs w:val="26"/>
        </w:rPr>
        <w:t xml:space="preserve"> Dr. Israel testified that the IARC characterization of radiofrequency fields only applies to a brain tumor called glioma and acoustic neuroma. </w:t>
      </w:r>
      <w:r w:rsidR="00152A79">
        <w:rPr>
          <w:sz w:val="26"/>
          <w:szCs w:val="26"/>
        </w:rPr>
        <w:t xml:space="preserve"> </w:t>
      </w:r>
      <w:r w:rsidR="0006149A" w:rsidRPr="0006149A">
        <w:rPr>
          <w:sz w:val="26"/>
          <w:szCs w:val="26"/>
        </w:rPr>
        <w:t xml:space="preserve">He further distinguished the term “possible” carcinogen from “probable” and </w:t>
      </w:r>
      <w:r w:rsidR="00152A79">
        <w:rPr>
          <w:sz w:val="26"/>
          <w:szCs w:val="26"/>
        </w:rPr>
        <w:t>“</w:t>
      </w:r>
      <w:r w:rsidR="0006149A" w:rsidRPr="0006149A">
        <w:rPr>
          <w:sz w:val="26"/>
          <w:szCs w:val="26"/>
        </w:rPr>
        <w:t>actually</w:t>
      </w:r>
      <w:r w:rsidR="00152A79">
        <w:rPr>
          <w:sz w:val="26"/>
          <w:szCs w:val="26"/>
        </w:rPr>
        <w:t>”</w:t>
      </w:r>
      <w:r w:rsidR="0006149A" w:rsidRPr="0006149A">
        <w:rPr>
          <w:sz w:val="26"/>
          <w:szCs w:val="26"/>
        </w:rPr>
        <w:t xml:space="preserve"> carcinogenic. </w:t>
      </w:r>
      <w:r w:rsidR="00843079">
        <w:rPr>
          <w:sz w:val="26"/>
          <w:szCs w:val="26"/>
        </w:rPr>
        <w:t xml:space="preserve"> I.D. at 23 (citing </w:t>
      </w:r>
      <w:r w:rsidR="0006149A" w:rsidRPr="0006149A">
        <w:rPr>
          <w:sz w:val="26"/>
          <w:szCs w:val="26"/>
        </w:rPr>
        <w:t xml:space="preserve">Tr. </w:t>
      </w:r>
      <w:r w:rsidR="00843079">
        <w:rPr>
          <w:sz w:val="26"/>
          <w:szCs w:val="26"/>
        </w:rPr>
        <w:t xml:space="preserve">at </w:t>
      </w:r>
      <w:r w:rsidR="0006149A" w:rsidRPr="0006149A">
        <w:rPr>
          <w:sz w:val="26"/>
          <w:szCs w:val="26"/>
        </w:rPr>
        <w:t xml:space="preserve">42, 283). </w:t>
      </w:r>
      <w:r w:rsidR="00843079">
        <w:rPr>
          <w:sz w:val="26"/>
          <w:szCs w:val="26"/>
        </w:rPr>
        <w:t xml:space="preserve"> </w:t>
      </w:r>
      <w:r w:rsidR="0006149A" w:rsidRPr="0006149A">
        <w:rPr>
          <w:sz w:val="26"/>
          <w:szCs w:val="26"/>
        </w:rPr>
        <w:t>He also noted that the IARC designation of radio frequency fields as “possibl</w:t>
      </w:r>
      <w:r w:rsidR="00152A79">
        <w:rPr>
          <w:sz w:val="26"/>
          <w:szCs w:val="26"/>
        </w:rPr>
        <w:t>e</w:t>
      </w:r>
      <w:r w:rsidR="0006149A" w:rsidRPr="0006149A">
        <w:rPr>
          <w:sz w:val="26"/>
          <w:szCs w:val="26"/>
        </w:rPr>
        <w:t xml:space="preserve">” carcinogenic does not apply to breast cancer. </w:t>
      </w:r>
      <w:r w:rsidR="00843079">
        <w:rPr>
          <w:sz w:val="26"/>
          <w:szCs w:val="26"/>
        </w:rPr>
        <w:t xml:space="preserve"> I.D. at 23 (citing </w:t>
      </w:r>
      <w:r w:rsidR="0006149A" w:rsidRPr="0006149A">
        <w:rPr>
          <w:sz w:val="26"/>
          <w:szCs w:val="26"/>
        </w:rPr>
        <w:t xml:space="preserve">Tr. </w:t>
      </w:r>
      <w:r w:rsidR="00843079">
        <w:rPr>
          <w:sz w:val="26"/>
          <w:szCs w:val="26"/>
        </w:rPr>
        <w:t>at 283-84).</w:t>
      </w:r>
    </w:p>
    <w:p w14:paraId="41EC7784" w14:textId="77777777" w:rsidR="0006149A" w:rsidRPr="0006149A" w:rsidRDefault="0006149A" w:rsidP="0006149A">
      <w:pPr>
        <w:widowControl/>
        <w:spacing w:line="360" w:lineRule="auto"/>
        <w:ind w:firstLine="1440"/>
        <w:rPr>
          <w:sz w:val="26"/>
          <w:szCs w:val="26"/>
        </w:rPr>
      </w:pPr>
    </w:p>
    <w:p w14:paraId="27B1E4A9" w14:textId="32CEEB17" w:rsidR="0006149A" w:rsidRPr="0006149A" w:rsidRDefault="00791F20" w:rsidP="0006149A">
      <w:pPr>
        <w:widowControl/>
        <w:spacing w:line="360" w:lineRule="auto"/>
        <w:ind w:firstLine="1440"/>
        <w:rPr>
          <w:sz w:val="26"/>
          <w:szCs w:val="26"/>
        </w:rPr>
      </w:pPr>
      <w:r>
        <w:rPr>
          <w:sz w:val="26"/>
          <w:szCs w:val="26"/>
        </w:rPr>
        <w:t xml:space="preserve">The ALJ noted that </w:t>
      </w:r>
      <w:r w:rsidR="0006149A" w:rsidRPr="0006149A">
        <w:rPr>
          <w:sz w:val="26"/>
          <w:szCs w:val="26"/>
        </w:rPr>
        <w:t>Ms. Frompovich asked Dr. Israel about the term “idiopathic environmental intolerance” (IEI), a reference to people who report particular sensitivities to environmental conditions.</w:t>
      </w:r>
      <w:r w:rsidR="00152A79">
        <w:rPr>
          <w:sz w:val="26"/>
          <w:szCs w:val="26"/>
        </w:rPr>
        <w:t xml:space="preserve"> </w:t>
      </w:r>
      <w:r w:rsidR="0006149A" w:rsidRPr="0006149A">
        <w:rPr>
          <w:sz w:val="26"/>
          <w:szCs w:val="26"/>
        </w:rPr>
        <w:t xml:space="preserve"> Dr. Israel testified that studies conducted on people who consider themselves sensitive to EMFs found that such people are unable to independently detect EMFs and the occurrence of symptoms appears unrelated to exposure. </w:t>
      </w:r>
      <w:r w:rsidR="00152A79">
        <w:rPr>
          <w:sz w:val="26"/>
          <w:szCs w:val="26"/>
        </w:rPr>
        <w:t xml:space="preserve"> </w:t>
      </w:r>
      <w:r w:rsidR="00843079">
        <w:rPr>
          <w:sz w:val="26"/>
          <w:szCs w:val="26"/>
        </w:rPr>
        <w:t xml:space="preserve">I.D. at 23 (citing </w:t>
      </w:r>
      <w:r w:rsidR="0006149A" w:rsidRPr="0006149A">
        <w:rPr>
          <w:sz w:val="26"/>
          <w:szCs w:val="26"/>
        </w:rPr>
        <w:t xml:space="preserve">Tr. </w:t>
      </w:r>
      <w:r w:rsidR="00843079">
        <w:rPr>
          <w:sz w:val="26"/>
          <w:szCs w:val="26"/>
        </w:rPr>
        <w:t xml:space="preserve">at </w:t>
      </w:r>
      <w:r w:rsidR="0006149A" w:rsidRPr="0006149A">
        <w:rPr>
          <w:sz w:val="26"/>
          <w:szCs w:val="26"/>
        </w:rPr>
        <w:t xml:space="preserve">49-51). </w:t>
      </w:r>
      <w:r w:rsidR="00152A79">
        <w:rPr>
          <w:sz w:val="26"/>
          <w:szCs w:val="26"/>
        </w:rPr>
        <w:t xml:space="preserve"> </w:t>
      </w:r>
      <w:r w:rsidR="0006149A" w:rsidRPr="0006149A">
        <w:rPr>
          <w:sz w:val="26"/>
          <w:szCs w:val="26"/>
        </w:rPr>
        <w:t>He testified that conditions and symptoms of IEI with respect to EMF exposure are not generally accepted in the scientific or medical fields.</w:t>
      </w:r>
      <w:r w:rsidR="00152A79">
        <w:rPr>
          <w:sz w:val="26"/>
          <w:szCs w:val="26"/>
        </w:rPr>
        <w:t xml:space="preserve"> </w:t>
      </w:r>
      <w:r w:rsidR="0006149A" w:rsidRPr="0006149A">
        <w:rPr>
          <w:sz w:val="26"/>
          <w:szCs w:val="26"/>
        </w:rPr>
        <w:t xml:space="preserve"> </w:t>
      </w:r>
      <w:r w:rsidR="00843079">
        <w:rPr>
          <w:sz w:val="26"/>
          <w:szCs w:val="26"/>
        </w:rPr>
        <w:t xml:space="preserve">I.D. at 23 (citing </w:t>
      </w:r>
      <w:r w:rsidR="0006149A" w:rsidRPr="0006149A">
        <w:rPr>
          <w:sz w:val="26"/>
          <w:szCs w:val="26"/>
        </w:rPr>
        <w:t xml:space="preserve">Tr. </w:t>
      </w:r>
      <w:r w:rsidR="00843079">
        <w:rPr>
          <w:sz w:val="26"/>
          <w:szCs w:val="26"/>
        </w:rPr>
        <w:t xml:space="preserve">at </w:t>
      </w:r>
      <w:r w:rsidR="0006149A" w:rsidRPr="0006149A">
        <w:rPr>
          <w:sz w:val="26"/>
          <w:szCs w:val="26"/>
        </w:rPr>
        <w:t>278).</w:t>
      </w:r>
    </w:p>
    <w:p w14:paraId="6E9DFBD6" w14:textId="77777777" w:rsidR="0006149A" w:rsidRPr="0006149A" w:rsidRDefault="0006149A" w:rsidP="0006149A">
      <w:pPr>
        <w:widowControl/>
        <w:spacing w:line="360" w:lineRule="auto"/>
        <w:ind w:firstLine="1440"/>
        <w:rPr>
          <w:sz w:val="26"/>
          <w:szCs w:val="26"/>
        </w:rPr>
      </w:pPr>
    </w:p>
    <w:p w14:paraId="3DD335C8" w14:textId="640BFA31" w:rsidR="0006149A" w:rsidRPr="0006149A" w:rsidRDefault="00791F20" w:rsidP="0006149A">
      <w:pPr>
        <w:widowControl/>
        <w:spacing w:line="360" w:lineRule="auto"/>
        <w:ind w:firstLine="1440"/>
        <w:rPr>
          <w:sz w:val="26"/>
          <w:szCs w:val="26"/>
        </w:rPr>
      </w:pPr>
      <w:r>
        <w:rPr>
          <w:sz w:val="26"/>
          <w:szCs w:val="26"/>
        </w:rPr>
        <w:t>The ALJ noted that i</w:t>
      </w:r>
      <w:r w:rsidR="0006149A" w:rsidRPr="0006149A">
        <w:rPr>
          <w:sz w:val="26"/>
          <w:szCs w:val="26"/>
        </w:rPr>
        <w:t xml:space="preserve">t is Dr. Israel’s opinion that exposure to radiofrequency fields from the PECO AMR meter have not been harmful and that those from the AMI meter will not be harmful to Ms. Frompovich. </w:t>
      </w:r>
      <w:r w:rsidR="00177400">
        <w:rPr>
          <w:sz w:val="26"/>
          <w:szCs w:val="26"/>
        </w:rPr>
        <w:t xml:space="preserve"> </w:t>
      </w:r>
      <w:r w:rsidR="00843079">
        <w:rPr>
          <w:sz w:val="26"/>
          <w:szCs w:val="26"/>
        </w:rPr>
        <w:t xml:space="preserve">I.D. at 23 (citing </w:t>
      </w:r>
      <w:r w:rsidR="0006149A" w:rsidRPr="0006149A">
        <w:rPr>
          <w:sz w:val="26"/>
          <w:szCs w:val="26"/>
        </w:rPr>
        <w:t xml:space="preserve">Tr. </w:t>
      </w:r>
      <w:r w:rsidR="00843079">
        <w:rPr>
          <w:sz w:val="26"/>
          <w:szCs w:val="26"/>
        </w:rPr>
        <w:t>at</w:t>
      </w:r>
      <w:r w:rsidR="0090062F">
        <w:rPr>
          <w:sz w:val="26"/>
          <w:szCs w:val="26"/>
        </w:rPr>
        <w:t> </w:t>
      </w:r>
      <w:r w:rsidR="0006149A" w:rsidRPr="0006149A">
        <w:rPr>
          <w:sz w:val="26"/>
          <w:szCs w:val="26"/>
        </w:rPr>
        <w:t>294).</w:t>
      </w:r>
    </w:p>
    <w:p w14:paraId="6AC30901" w14:textId="77777777" w:rsidR="0006149A" w:rsidRPr="0006149A" w:rsidRDefault="0006149A" w:rsidP="0006149A">
      <w:pPr>
        <w:widowControl/>
        <w:spacing w:line="360" w:lineRule="auto"/>
        <w:ind w:firstLine="1440"/>
        <w:rPr>
          <w:sz w:val="26"/>
          <w:szCs w:val="26"/>
        </w:rPr>
      </w:pPr>
    </w:p>
    <w:p w14:paraId="573D52EA" w14:textId="7B5CF20F" w:rsidR="00CE69A7" w:rsidRDefault="0006149A" w:rsidP="00CE69A7">
      <w:pPr>
        <w:widowControl/>
        <w:spacing w:line="360" w:lineRule="auto"/>
        <w:ind w:firstLine="1440"/>
        <w:rPr>
          <w:sz w:val="26"/>
          <w:szCs w:val="26"/>
        </w:rPr>
      </w:pPr>
      <w:r w:rsidRPr="0006149A">
        <w:rPr>
          <w:sz w:val="26"/>
          <w:szCs w:val="26"/>
        </w:rPr>
        <w:t xml:space="preserve">Based on review of the evidence presented, as discussed above, the ALJ concluded that the Complainant did not present evidence sufficient to establish her claims.  </w:t>
      </w:r>
      <w:r w:rsidR="00177400">
        <w:rPr>
          <w:sz w:val="26"/>
          <w:szCs w:val="26"/>
        </w:rPr>
        <w:t>The ALJ explained that in order t</w:t>
      </w:r>
      <w:r w:rsidRPr="0006149A">
        <w:rPr>
          <w:sz w:val="26"/>
          <w:szCs w:val="26"/>
        </w:rPr>
        <w:t>o prevail</w:t>
      </w:r>
      <w:r w:rsidR="00177400">
        <w:rPr>
          <w:sz w:val="26"/>
          <w:szCs w:val="26"/>
        </w:rPr>
        <w:t>,</w:t>
      </w:r>
      <w:r w:rsidRPr="0006149A">
        <w:rPr>
          <w:sz w:val="26"/>
          <w:szCs w:val="26"/>
        </w:rPr>
        <w:t xml:space="preserve"> a Complainant’s case must be supported by substantial evidence, more than a mere trace or suspicion. </w:t>
      </w:r>
      <w:r w:rsidR="00C67AD2">
        <w:rPr>
          <w:sz w:val="26"/>
          <w:szCs w:val="26"/>
        </w:rPr>
        <w:t xml:space="preserve"> I.D. at 24 (citing </w:t>
      </w:r>
      <w:r w:rsidRPr="0006149A">
        <w:rPr>
          <w:sz w:val="26"/>
          <w:szCs w:val="26"/>
        </w:rPr>
        <w:t xml:space="preserve">2 Pa. C.S. </w:t>
      </w:r>
      <w:r w:rsidR="00C67AD2">
        <w:rPr>
          <w:sz w:val="26"/>
          <w:szCs w:val="26"/>
        </w:rPr>
        <w:t>§</w:t>
      </w:r>
      <w:r w:rsidRPr="0006149A">
        <w:rPr>
          <w:sz w:val="26"/>
          <w:szCs w:val="26"/>
        </w:rPr>
        <w:t xml:space="preserve"> 704; </w:t>
      </w:r>
      <w:r w:rsidR="00177400">
        <w:rPr>
          <w:i/>
          <w:iCs/>
          <w:sz w:val="26"/>
          <w:szCs w:val="26"/>
        </w:rPr>
        <w:t>Norfolk</w:t>
      </w:r>
      <w:r w:rsidR="00843079">
        <w:rPr>
          <w:i/>
          <w:iCs/>
          <w:sz w:val="26"/>
          <w:szCs w:val="26"/>
        </w:rPr>
        <w:t>, supra</w:t>
      </w:r>
      <w:r w:rsidR="00843079">
        <w:rPr>
          <w:iCs/>
          <w:sz w:val="26"/>
          <w:szCs w:val="26"/>
        </w:rPr>
        <w:t>).</w:t>
      </w:r>
      <w:r w:rsidRPr="0006149A">
        <w:rPr>
          <w:i/>
          <w:iCs/>
          <w:sz w:val="26"/>
          <w:szCs w:val="26"/>
        </w:rPr>
        <w:t xml:space="preserve">  </w:t>
      </w:r>
      <w:r w:rsidRPr="0006149A">
        <w:rPr>
          <w:iCs/>
          <w:sz w:val="26"/>
          <w:szCs w:val="26"/>
        </w:rPr>
        <w:t>The ALJ determined that t</w:t>
      </w:r>
      <w:r w:rsidRPr="0006149A">
        <w:rPr>
          <w:sz w:val="26"/>
          <w:szCs w:val="26"/>
        </w:rPr>
        <w:t xml:space="preserve">here was scant evidentiary support for </w:t>
      </w:r>
      <w:r w:rsidR="00C67AD2">
        <w:rPr>
          <w:sz w:val="26"/>
          <w:szCs w:val="26"/>
        </w:rPr>
        <w:t xml:space="preserve">the </w:t>
      </w:r>
      <w:r w:rsidRPr="0006149A">
        <w:rPr>
          <w:sz w:val="26"/>
          <w:szCs w:val="26"/>
        </w:rPr>
        <w:t xml:space="preserve">Complainant’s contention that installation of a smart meter at her home would be unreasonable or unsafe.  Accordingly, the ALJ concluded that </w:t>
      </w:r>
      <w:r w:rsidR="00C67AD2">
        <w:rPr>
          <w:sz w:val="26"/>
          <w:szCs w:val="26"/>
        </w:rPr>
        <w:t xml:space="preserve">the </w:t>
      </w:r>
      <w:r w:rsidRPr="0006149A">
        <w:rPr>
          <w:sz w:val="26"/>
          <w:szCs w:val="26"/>
        </w:rPr>
        <w:t>Complainant cannot prevail.  I.D. at 2</w:t>
      </w:r>
      <w:r w:rsidR="00843079">
        <w:rPr>
          <w:sz w:val="26"/>
          <w:szCs w:val="26"/>
        </w:rPr>
        <w:t>4</w:t>
      </w:r>
      <w:r w:rsidRPr="0006149A">
        <w:rPr>
          <w:sz w:val="26"/>
          <w:szCs w:val="26"/>
        </w:rPr>
        <w:t xml:space="preserve">. </w:t>
      </w:r>
    </w:p>
    <w:p w14:paraId="66A2B5E5" w14:textId="77777777" w:rsidR="00CE69A7" w:rsidRDefault="00CE69A7" w:rsidP="00CE69A7">
      <w:pPr>
        <w:widowControl/>
        <w:spacing w:line="360" w:lineRule="auto"/>
        <w:ind w:firstLine="1440"/>
        <w:rPr>
          <w:sz w:val="26"/>
          <w:szCs w:val="26"/>
        </w:rPr>
      </w:pPr>
    </w:p>
    <w:p w14:paraId="0B28F8B2" w14:textId="77777777" w:rsidR="000259EB" w:rsidRPr="00CE69A7" w:rsidRDefault="000259EB" w:rsidP="00CE69A7">
      <w:pPr>
        <w:widowControl/>
        <w:spacing w:line="360" w:lineRule="auto"/>
        <w:ind w:firstLine="1440"/>
        <w:rPr>
          <w:sz w:val="26"/>
          <w:szCs w:val="26"/>
        </w:rPr>
      </w:pPr>
      <w:r w:rsidRPr="00CE69A7">
        <w:rPr>
          <w:sz w:val="26"/>
          <w:szCs w:val="26"/>
        </w:rPr>
        <w:t>The ALJ stated that because the prevailing evidence did not support the claims presented by Ms. Frompovich,</w:t>
      </w:r>
      <w:r w:rsidR="00CE69A7" w:rsidRPr="00CE69A7">
        <w:rPr>
          <w:sz w:val="26"/>
          <w:szCs w:val="26"/>
        </w:rPr>
        <w:t xml:space="preserve"> the ALJ concluded that Ms. Frompovich had not</w:t>
      </w:r>
      <w:r w:rsidR="00177400">
        <w:rPr>
          <w:sz w:val="26"/>
          <w:szCs w:val="26"/>
        </w:rPr>
        <w:t xml:space="preserve"> met</w:t>
      </w:r>
      <w:r w:rsidR="00CE69A7" w:rsidRPr="00CE69A7">
        <w:rPr>
          <w:sz w:val="26"/>
          <w:szCs w:val="26"/>
        </w:rPr>
        <w:t xml:space="preserve"> her burden of proof of establishing an offense in violation of the Code, the Commission’s </w:t>
      </w:r>
      <w:r w:rsidR="00854200">
        <w:rPr>
          <w:sz w:val="26"/>
          <w:szCs w:val="26"/>
        </w:rPr>
        <w:t>R</w:t>
      </w:r>
      <w:r w:rsidR="00CE69A7" w:rsidRPr="00CE69A7">
        <w:rPr>
          <w:sz w:val="26"/>
          <w:szCs w:val="26"/>
        </w:rPr>
        <w:t>egulations or an outstanding order of the Commission. 66 Pa.</w:t>
      </w:r>
      <w:r w:rsidR="00AF6BD8">
        <w:rPr>
          <w:sz w:val="26"/>
          <w:szCs w:val="26"/>
        </w:rPr>
        <w:t xml:space="preserve"> </w:t>
      </w:r>
      <w:r w:rsidR="00CE69A7" w:rsidRPr="00CE69A7">
        <w:rPr>
          <w:sz w:val="26"/>
          <w:szCs w:val="26"/>
        </w:rPr>
        <w:t xml:space="preserve">C.S. § 701. </w:t>
      </w:r>
      <w:r w:rsidR="00CE69A7" w:rsidRPr="00BA6A0E">
        <w:rPr>
          <w:i/>
          <w:sz w:val="26"/>
          <w:szCs w:val="26"/>
        </w:rPr>
        <w:t>See</w:t>
      </w:r>
      <w:r w:rsidR="00CE69A7" w:rsidRPr="00CE69A7">
        <w:rPr>
          <w:sz w:val="26"/>
          <w:szCs w:val="26"/>
        </w:rPr>
        <w:t xml:space="preserve"> I.D. at 24-25; COL No. 2.  Accordingly, the ALJ denied</w:t>
      </w:r>
      <w:r w:rsidRPr="00CE69A7">
        <w:rPr>
          <w:sz w:val="26"/>
          <w:szCs w:val="26"/>
        </w:rPr>
        <w:t xml:space="preserve"> the claims and </w:t>
      </w:r>
      <w:r w:rsidR="00CE69A7" w:rsidRPr="00CE69A7">
        <w:rPr>
          <w:sz w:val="26"/>
          <w:szCs w:val="26"/>
        </w:rPr>
        <w:t xml:space="preserve">dismissed </w:t>
      </w:r>
      <w:r w:rsidRPr="00CE69A7">
        <w:rPr>
          <w:sz w:val="26"/>
          <w:szCs w:val="26"/>
        </w:rPr>
        <w:t>the Complain</w:t>
      </w:r>
      <w:r w:rsidR="00CE69A7" w:rsidRPr="00CE69A7">
        <w:rPr>
          <w:sz w:val="26"/>
          <w:szCs w:val="26"/>
        </w:rPr>
        <w:t>t</w:t>
      </w:r>
      <w:r w:rsidRPr="00CE69A7">
        <w:rPr>
          <w:sz w:val="26"/>
          <w:szCs w:val="26"/>
        </w:rPr>
        <w:t>.  I.D. at 24.</w:t>
      </w:r>
    </w:p>
    <w:p w14:paraId="3DD98AB9" w14:textId="77777777" w:rsidR="006E178E" w:rsidRPr="006E178E" w:rsidRDefault="006E178E" w:rsidP="006E178E">
      <w:pPr>
        <w:widowControl/>
        <w:spacing w:line="360" w:lineRule="auto"/>
        <w:ind w:firstLine="1440"/>
        <w:contextualSpacing/>
        <w:rPr>
          <w:sz w:val="26"/>
          <w:szCs w:val="26"/>
        </w:rPr>
      </w:pPr>
    </w:p>
    <w:p w14:paraId="5DABAEAD" w14:textId="77777777" w:rsidR="001B0C5E" w:rsidRPr="008067C8" w:rsidRDefault="001B0C5E" w:rsidP="00E16ABA">
      <w:pPr>
        <w:pStyle w:val="ListParagraph"/>
        <w:keepNext/>
        <w:keepLines/>
        <w:widowControl/>
        <w:numPr>
          <w:ilvl w:val="0"/>
          <w:numId w:val="6"/>
        </w:numPr>
        <w:spacing w:line="360" w:lineRule="auto"/>
        <w:ind w:left="360"/>
        <w:rPr>
          <w:b/>
          <w:sz w:val="26"/>
          <w:szCs w:val="26"/>
        </w:rPr>
      </w:pPr>
      <w:r w:rsidRPr="008067C8">
        <w:rPr>
          <w:b/>
          <w:sz w:val="26"/>
          <w:szCs w:val="26"/>
        </w:rPr>
        <w:t>Exceptions</w:t>
      </w:r>
      <w:r w:rsidR="001A7AE8" w:rsidRPr="008067C8">
        <w:rPr>
          <w:b/>
          <w:sz w:val="26"/>
          <w:szCs w:val="26"/>
        </w:rPr>
        <w:t xml:space="preserve">, </w:t>
      </w:r>
      <w:r w:rsidR="00843F7A" w:rsidRPr="008067C8">
        <w:rPr>
          <w:b/>
          <w:sz w:val="26"/>
          <w:szCs w:val="26"/>
        </w:rPr>
        <w:t>Reply</w:t>
      </w:r>
      <w:r w:rsidRPr="008067C8">
        <w:rPr>
          <w:b/>
          <w:sz w:val="26"/>
          <w:szCs w:val="26"/>
        </w:rPr>
        <w:t xml:space="preserve"> Exceptions</w:t>
      </w:r>
      <w:r w:rsidR="001A7AE8" w:rsidRPr="008067C8">
        <w:rPr>
          <w:b/>
          <w:sz w:val="26"/>
          <w:szCs w:val="26"/>
        </w:rPr>
        <w:t xml:space="preserve"> and Disposition</w:t>
      </w:r>
    </w:p>
    <w:p w14:paraId="1E590A07" w14:textId="77777777" w:rsidR="005659E7" w:rsidRDefault="005659E7" w:rsidP="001B0C5E">
      <w:pPr>
        <w:keepNext/>
        <w:keepLines/>
        <w:widowControl/>
        <w:spacing w:line="360" w:lineRule="auto"/>
        <w:contextualSpacing/>
        <w:rPr>
          <w:b/>
          <w:sz w:val="26"/>
          <w:szCs w:val="26"/>
        </w:rPr>
      </w:pPr>
    </w:p>
    <w:p w14:paraId="58E26697" w14:textId="77777777" w:rsidR="005659E7" w:rsidRDefault="000F236A" w:rsidP="00E134E3">
      <w:pPr>
        <w:widowControl/>
        <w:spacing w:line="360" w:lineRule="auto"/>
        <w:ind w:firstLine="1440"/>
        <w:contextualSpacing/>
        <w:rPr>
          <w:sz w:val="26"/>
          <w:szCs w:val="26"/>
        </w:rPr>
      </w:pPr>
      <w:r>
        <w:rPr>
          <w:sz w:val="26"/>
          <w:szCs w:val="26"/>
        </w:rPr>
        <w:t>The</w:t>
      </w:r>
      <w:r w:rsidR="00F912E9">
        <w:rPr>
          <w:sz w:val="26"/>
          <w:szCs w:val="26"/>
        </w:rPr>
        <w:t xml:space="preserve"> Complainant’s</w:t>
      </w:r>
      <w:r>
        <w:rPr>
          <w:sz w:val="26"/>
          <w:szCs w:val="26"/>
        </w:rPr>
        <w:t xml:space="preserve"> Exceptions</w:t>
      </w:r>
      <w:r w:rsidR="00F912E9">
        <w:rPr>
          <w:sz w:val="26"/>
          <w:szCs w:val="26"/>
        </w:rPr>
        <w:t xml:space="preserve"> filed in this case</w:t>
      </w:r>
      <w:r w:rsidR="005659E7">
        <w:rPr>
          <w:sz w:val="26"/>
          <w:szCs w:val="26"/>
        </w:rPr>
        <w:t xml:space="preserve"> </w:t>
      </w:r>
      <w:r>
        <w:rPr>
          <w:sz w:val="26"/>
          <w:szCs w:val="26"/>
        </w:rPr>
        <w:t xml:space="preserve">are set forth </w:t>
      </w:r>
      <w:r w:rsidR="005659E7">
        <w:rPr>
          <w:sz w:val="26"/>
          <w:szCs w:val="26"/>
        </w:rPr>
        <w:t>in a ten-page document wit</w:t>
      </w:r>
      <w:r w:rsidR="0056368E">
        <w:rPr>
          <w:sz w:val="26"/>
          <w:szCs w:val="26"/>
        </w:rPr>
        <w:t>h nineteen numbered paragraphs</w:t>
      </w:r>
      <w:r w:rsidR="005659E7">
        <w:rPr>
          <w:sz w:val="26"/>
          <w:szCs w:val="26"/>
        </w:rPr>
        <w:t xml:space="preserve">.  </w:t>
      </w:r>
      <w:r w:rsidR="00843F7A">
        <w:rPr>
          <w:sz w:val="26"/>
          <w:szCs w:val="26"/>
        </w:rPr>
        <w:t>PECO’</w:t>
      </w:r>
      <w:r w:rsidR="00D91D0D">
        <w:rPr>
          <w:sz w:val="26"/>
          <w:szCs w:val="26"/>
        </w:rPr>
        <w:t>s</w:t>
      </w:r>
      <w:r w:rsidR="00843F7A">
        <w:rPr>
          <w:sz w:val="26"/>
          <w:szCs w:val="26"/>
        </w:rPr>
        <w:t xml:space="preserve"> Reply </w:t>
      </w:r>
      <w:r w:rsidR="00D7289B">
        <w:rPr>
          <w:sz w:val="26"/>
          <w:szCs w:val="26"/>
        </w:rPr>
        <w:t xml:space="preserve">Exceptions </w:t>
      </w:r>
      <w:r w:rsidR="00843F7A">
        <w:rPr>
          <w:sz w:val="26"/>
          <w:szCs w:val="26"/>
        </w:rPr>
        <w:t>respond</w:t>
      </w:r>
      <w:r w:rsidR="00C15EC2">
        <w:rPr>
          <w:sz w:val="26"/>
          <w:szCs w:val="26"/>
        </w:rPr>
        <w:t xml:space="preserve"> to </w:t>
      </w:r>
      <w:r w:rsidR="00E134E3">
        <w:rPr>
          <w:sz w:val="26"/>
          <w:szCs w:val="26"/>
        </w:rPr>
        <w:t>the</w:t>
      </w:r>
      <w:r w:rsidR="0056368E">
        <w:rPr>
          <w:sz w:val="26"/>
          <w:szCs w:val="26"/>
        </w:rPr>
        <w:t xml:space="preserve"> issues raised in the</w:t>
      </w:r>
      <w:r w:rsidR="00E134E3">
        <w:rPr>
          <w:sz w:val="26"/>
          <w:szCs w:val="26"/>
        </w:rPr>
        <w:t xml:space="preserve"> Exceptions</w:t>
      </w:r>
      <w:r w:rsidR="0056368E">
        <w:rPr>
          <w:sz w:val="26"/>
          <w:szCs w:val="26"/>
        </w:rPr>
        <w:t xml:space="preserve">, </w:t>
      </w:r>
      <w:r w:rsidR="0056368E">
        <w:rPr>
          <w:i/>
          <w:sz w:val="26"/>
          <w:szCs w:val="26"/>
        </w:rPr>
        <w:t>extra ordinem</w:t>
      </w:r>
      <w:r w:rsidR="00C15EC2">
        <w:rPr>
          <w:sz w:val="26"/>
          <w:szCs w:val="26"/>
        </w:rPr>
        <w:t xml:space="preserve">.  </w:t>
      </w:r>
      <w:r w:rsidR="005659E7">
        <w:rPr>
          <w:sz w:val="26"/>
          <w:szCs w:val="26"/>
        </w:rPr>
        <w:t>We have reviewed the Exceptions</w:t>
      </w:r>
      <w:r w:rsidR="00C15EC2">
        <w:rPr>
          <w:sz w:val="26"/>
          <w:szCs w:val="26"/>
        </w:rPr>
        <w:t xml:space="preserve"> and Replies to Exceptions</w:t>
      </w:r>
      <w:r w:rsidR="0056368E">
        <w:rPr>
          <w:sz w:val="26"/>
          <w:szCs w:val="26"/>
        </w:rPr>
        <w:t xml:space="preserve"> in full.  S</w:t>
      </w:r>
      <w:r w:rsidR="00C15EC2">
        <w:rPr>
          <w:sz w:val="26"/>
          <w:szCs w:val="26"/>
        </w:rPr>
        <w:t>et forth below is a</w:t>
      </w:r>
      <w:r w:rsidR="005659E7">
        <w:rPr>
          <w:sz w:val="26"/>
          <w:szCs w:val="26"/>
        </w:rPr>
        <w:t xml:space="preserve"> summary of </w:t>
      </w:r>
      <w:r w:rsidR="00C15EC2">
        <w:rPr>
          <w:sz w:val="26"/>
          <w:szCs w:val="26"/>
        </w:rPr>
        <w:t xml:space="preserve">the position or arguments articulated in each document, </w:t>
      </w:r>
      <w:r w:rsidR="005659E7">
        <w:rPr>
          <w:sz w:val="26"/>
          <w:szCs w:val="26"/>
        </w:rPr>
        <w:t xml:space="preserve">followed by </w:t>
      </w:r>
      <w:r>
        <w:rPr>
          <w:sz w:val="26"/>
          <w:szCs w:val="26"/>
        </w:rPr>
        <w:t>our</w:t>
      </w:r>
      <w:r w:rsidR="005659E7">
        <w:rPr>
          <w:sz w:val="26"/>
          <w:szCs w:val="26"/>
        </w:rPr>
        <w:t xml:space="preserve"> disposit</w:t>
      </w:r>
      <w:r w:rsidR="00E467D6">
        <w:rPr>
          <w:sz w:val="26"/>
          <w:szCs w:val="26"/>
        </w:rPr>
        <w:t xml:space="preserve">ion thereto.  </w:t>
      </w:r>
    </w:p>
    <w:p w14:paraId="0086839B" w14:textId="77777777" w:rsidR="00D150F3" w:rsidRDefault="00D150F3" w:rsidP="0056368E">
      <w:pPr>
        <w:widowControl/>
        <w:spacing w:line="360" w:lineRule="auto"/>
        <w:contextualSpacing/>
        <w:rPr>
          <w:sz w:val="26"/>
          <w:szCs w:val="26"/>
        </w:rPr>
      </w:pPr>
    </w:p>
    <w:p w14:paraId="43736F21" w14:textId="72519FA3" w:rsidR="005659E7" w:rsidRPr="005659E7" w:rsidRDefault="005659E7" w:rsidP="00BA6A0E">
      <w:pPr>
        <w:pStyle w:val="ListParagraph"/>
        <w:keepNext/>
        <w:keepLines/>
        <w:widowControl/>
        <w:numPr>
          <w:ilvl w:val="0"/>
          <w:numId w:val="4"/>
        </w:numPr>
        <w:rPr>
          <w:b/>
          <w:sz w:val="26"/>
          <w:szCs w:val="26"/>
        </w:rPr>
      </w:pPr>
      <w:r>
        <w:rPr>
          <w:b/>
          <w:sz w:val="26"/>
          <w:szCs w:val="26"/>
        </w:rPr>
        <w:t xml:space="preserve"> </w:t>
      </w:r>
      <w:r w:rsidR="00B125A5">
        <w:rPr>
          <w:b/>
          <w:sz w:val="26"/>
          <w:szCs w:val="26"/>
        </w:rPr>
        <w:t xml:space="preserve">The </w:t>
      </w:r>
      <w:r w:rsidR="005D7A1E">
        <w:rPr>
          <w:b/>
          <w:sz w:val="26"/>
          <w:szCs w:val="26"/>
        </w:rPr>
        <w:t>Complainant’s Exception</w:t>
      </w:r>
      <w:r w:rsidR="00280CE1">
        <w:rPr>
          <w:b/>
          <w:sz w:val="26"/>
          <w:szCs w:val="26"/>
        </w:rPr>
        <w:t>s</w:t>
      </w:r>
      <w:r w:rsidR="005D7A1E">
        <w:rPr>
          <w:b/>
          <w:sz w:val="26"/>
          <w:szCs w:val="26"/>
        </w:rPr>
        <w:t xml:space="preserve"> to </w:t>
      </w:r>
      <w:r w:rsidR="00177400">
        <w:rPr>
          <w:b/>
          <w:sz w:val="26"/>
          <w:szCs w:val="26"/>
        </w:rPr>
        <w:t xml:space="preserve">the </w:t>
      </w:r>
      <w:r w:rsidR="005D7A1E">
        <w:rPr>
          <w:b/>
          <w:sz w:val="26"/>
          <w:szCs w:val="26"/>
        </w:rPr>
        <w:t xml:space="preserve">ALJ’s </w:t>
      </w:r>
      <w:r w:rsidRPr="005659E7">
        <w:rPr>
          <w:b/>
          <w:sz w:val="26"/>
          <w:szCs w:val="26"/>
        </w:rPr>
        <w:t xml:space="preserve">Evidentiary </w:t>
      </w:r>
      <w:r w:rsidR="00922EE1">
        <w:rPr>
          <w:b/>
          <w:sz w:val="26"/>
          <w:szCs w:val="26"/>
        </w:rPr>
        <w:t xml:space="preserve">Rulings </w:t>
      </w:r>
      <w:r w:rsidRPr="005659E7">
        <w:rPr>
          <w:b/>
          <w:sz w:val="26"/>
          <w:szCs w:val="26"/>
        </w:rPr>
        <w:t>o</w:t>
      </w:r>
      <w:r w:rsidR="00922EE1">
        <w:rPr>
          <w:b/>
          <w:sz w:val="26"/>
          <w:szCs w:val="26"/>
        </w:rPr>
        <w:t xml:space="preserve">n Admission of </w:t>
      </w:r>
      <w:r w:rsidRPr="005659E7">
        <w:rPr>
          <w:b/>
          <w:sz w:val="26"/>
          <w:szCs w:val="26"/>
        </w:rPr>
        <w:t>Internet Documents Offered by the Complainant</w:t>
      </w:r>
      <w:r w:rsidR="003077E0">
        <w:rPr>
          <w:b/>
          <w:sz w:val="26"/>
          <w:szCs w:val="26"/>
        </w:rPr>
        <w:t xml:space="preserve"> (Exc</w:t>
      </w:r>
      <w:r w:rsidR="007157C6">
        <w:rPr>
          <w:b/>
          <w:sz w:val="26"/>
          <w:szCs w:val="26"/>
        </w:rPr>
        <w:t xml:space="preserve">. </w:t>
      </w:r>
      <w:r w:rsidR="003077E0">
        <w:rPr>
          <w:b/>
          <w:sz w:val="26"/>
          <w:szCs w:val="26"/>
        </w:rPr>
        <w:t>¶¶ 3, 4,</w:t>
      </w:r>
      <w:r w:rsidR="004C7BEB">
        <w:rPr>
          <w:b/>
          <w:sz w:val="26"/>
          <w:szCs w:val="26"/>
        </w:rPr>
        <w:t xml:space="preserve"> 6,</w:t>
      </w:r>
      <w:r w:rsidR="007157C6">
        <w:rPr>
          <w:b/>
          <w:sz w:val="26"/>
          <w:szCs w:val="26"/>
        </w:rPr>
        <w:t xml:space="preserve"> 17; R. Exc. at</w:t>
      </w:r>
      <w:r w:rsidR="003077E0">
        <w:rPr>
          <w:b/>
          <w:sz w:val="26"/>
          <w:szCs w:val="26"/>
        </w:rPr>
        <w:t xml:space="preserve"> </w:t>
      </w:r>
      <w:r w:rsidR="0041393A">
        <w:rPr>
          <w:b/>
          <w:sz w:val="26"/>
          <w:szCs w:val="26"/>
        </w:rPr>
        <w:t>3-11)</w:t>
      </w:r>
    </w:p>
    <w:p w14:paraId="3E7B2A11" w14:textId="77777777" w:rsidR="00FD1716" w:rsidRDefault="00FD1716" w:rsidP="00FD1716">
      <w:pPr>
        <w:keepNext/>
        <w:keepLines/>
        <w:widowControl/>
        <w:spacing w:line="360" w:lineRule="auto"/>
        <w:contextualSpacing/>
        <w:rPr>
          <w:b/>
          <w:sz w:val="26"/>
          <w:szCs w:val="26"/>
        </w:rPr>
      </w:pPr>
    </w:p>
    <w:p w14:paraId="1609B4C1" w14:textId="04070209" w:rsidR="00FD1716" w:rsidRPr="008067C8" w:rsidRDefault="00FD1716" w:rsidP="00715966">
      <w:pPr>
        <w:pStyle w:val="ListParagraph"/>
        <w:keepNext/>
        <w:keepLines/>
        <w:widowControl/>
        <w:numPr>
          <w:ilvl w:val="0"/>
          <w:numId w:val="8"/>
        </w:numPr>
        <w:spacing w:line="360" w:lineRule="auto"/>
        <w:ind w:left="1440" w:firstLine="0"/>
        <w:rPr>
          <w:b/>
          <w:sz w:val="26"/>
          <w:szCs w:val="26"/>
        </w:rPr>
      </w:pPr>
      <w:r w:rsidRPr="008067C8">
        <w:rPr>
          <w:b/>
          <w:sz w:val="26"/>
          <w:szCs w:val="26"/>
        </w:rPr>
        <w:t>Exceptions</w:t>
      </w:r>
    </w:p>
    <w:p w14:paraId="0D681D25" w14:textId="77777777" w:rsidR="00FD1716" w:rsidRDefault="00FD1716" w:rsidP="00FD1716">
      <w:pPr>
        <w:keepNext/>
        <w:keepLines/>
        <w:widowControl/>
        <w:spacing w:line="360" w:lineRule="auto"/>
        <w:ind w:left="1080"/>
        <w:contextualSpacing/>
        <w:rPr>
          <w:b/>
          <w:sz w:val="26"/>
          <w:szCs w:val="26"/>
        </w:rPr>
      </w:pPr>
    </w:p>
    <w:p w14:paraId="6E32BD6D" w14:textId="40101A0D" w:rsidR="00543B7B" w:rsidRPr="00E26BA3" w:rsidRDefault="00BE4769" w:rsidP="00E26BA3">
      <w:pPr>
        <w:widowControl/>
        <w:spacing w:line="360" w:lineRule="auto"/>
        <w:ind w:firstLine="1440"/>
        <w:contextualSpacing/>
        <w:rPr>
          <w:color w:val="212121"/>
          <w:sz w:val="26"/>
          <w:szCs w:val="26"/>
        </w:rPr>
      </w:pPr>
      <w:r>
        <w:rPr>
          <w:sz w:val="26"/>
          <w:szCs w:val="26"/>
        </w:rPr>
        <w:t>In her</w:t>
      </w:r>
      <w:r w:rsidR="00781C03">
        <w:rPr>
          <w:sz w:val="26"/>
          <w:szCs w:val="26"/>
        </w:rPr>
        <w:t xml:space="preserve"> Exceptions, the Complainant claims that, due to PECO’s evidentiary objections </w:t>
      </w:r>
      <w:r w:rsidR="00015802">
        <w:rPr>
          <w:sz w:val="26"/>
          <w:szCs w:val="26"/>
        </w:rPr>
        <w:t xml:space="preserve">and </w:t>
      </w:r>
      <w:r w:rsidR="00015802" w:rsidRPr="00472CDF">
        <w:rPr>
          <w:color w:val="000000" w:themeColor="text1"/>
          <w:sz w:val="26"/>
          <w:szCs w:val="26"/>
        </w:rPr>
        <w:t xml:space="preserve">the ALJ’s evidentiary rulings </w:t>
      </w:r>
      <w:r w:rsidR="00781C03" w:rsidRPr="00472CDF">
        <w:rPr>
          <w:color w:val="000000" w:themeColor="text1"/>
          <w:sz w:val="26"/>
          <w:szCs w:val="26"/>
        </w:rPr>
        <w:t xml:space="preserve">at the hearing, she was unfairly precluded from putting on a full case with respect to certain evidence she attempted to present.  </w:t>
      </w:r>
      <w:r w:rsidR="007157C6" w:rsidRPr="00472CDF">
        <w:rPr>
          <w:color w:val="000000" w:themeColor="text1"/>
          <w:sz w:val="26"/>
          <w:szCs w:val="26"/>
        </w:rPr>
        <w:t xml:space="preserve">Exc. ¶¶ 3, 4, 6, 17.  </w:t>
      </w:r>
      <w:r w:rsidR="00015802" w:rsidRPr="00472CDF">
        <w:rPr>
          <w:color w:val="000000" w:themeColor="text1"/>
          <w:sz w:val="26"/>
          <w:szCs w:val="26"/>
        </w:rPr>
        <w:t xml:space="preserve"> </w:t>
      </w:r>
      <w:r w:rsidR="005E4B55" w:rsidRPr="00472CDF">
        <w:rPr>
          <w:color w:val="000000" w:themeColor="text1"/>
          <w:sz w:val="26"/>
          <w:szCs w:val="26"/>
        </w:rPr>
        <w:t xml:space="preserve">In </w:t>
      </w:r>
      <w:r w:rsidR="00015802" w:rsidRPr="00472CDF">
        <w:rPr>
          <w:color w:val="000000" w:themeColor="text1"/>
          <w:sz w:val="26"/>
          <w:szCs w:val="26"/>
        </w:rPr>
        <w:t>summary</w:t>
      </w:r>
      <w:r w:rsidR="005E4B55" w:rsidRPr="00472CDF">
        <w:rPr>
          <w:color w:val="000000" w:themeColor="text1"/>
          <w:sz w:val="26"/>
          <w:szCs w:val="26"/>
        </w:rPr>
        <w:t xml:space="preserve">, Ms. Frompovich makes two claims. </w:t>
      </w:r>
      <w:r w:rsidR="00015802" w:rsidRPr="00472CDF">
        <w:rPr>
          <w:color w:val="000000" w:themeColor="text1"/>
          <w:sz w:val="26"/>
          <w:szCs w:val="26"/>
        </w:rPr>
        <w:t xml:space="preserve"> </w:t>
      </w:r>
      <w:r w:rsidR="005E4B55" w:rsidRPr="00472CDF">
        <w:rPr>
          <w:color w:val="000000" w:themeColor="text1"/>
          <w:sz w:val="26"/>
          <w:szCs w:val="26"/>
        </w:rPr>
        <w:t xml:space="preserve">The first claim is that she offered certain breast cancer studies into the record but the ALJ did not admit the studies into the record because the ALJ sustained PECO’s </w:t>
      </w:r>
      <w:r w:rsidR="00015802" w:rsidRPr="00472CDF">
        <w:rPr>
          <w:color w:val="000000" w:themeColor="text1"/>
          <w:sz w:val="26"/>
          <w:szCs w:val="26"/>
        </w:rPr>
        <w:t xml:space="preserve">hearsay </w:t>
      </w:r>
      <w:r w:rsidR="005E4B55" w:rsidRPr="00472CDF">
        <w:rPr>
          <w:color w:val="000000" w:themeColor="text1"/>
          <w:sz w:val="26"/>
          <w:szCs w:val="26"/>
        </w:rPr>
        <w:t xml:space="preserve">objections </w:t>
      </w:r>
      <w:r w:rsidR="00EC5DA7" w:rsidRPr="00472CDF">
        <w:rPr>
          <w:color w:val="000000" w:themeColor="text1"/>
          <w:sz w:val="26"/>
          <w:szCs w:val="26"/>
        </w:rPr>
        <w:t>thereto</w:t>
      </w:r>
      <w:r w:rsidR="005E4B55" w:rsidRPr="00472CDF">
        <w:rPr>
          <w:color w:val="000000" w:themeColor="text1"/>
          <w:sz w:val="26"/>
          <w:szCs w:val="26"/>
        </w:rPr>
        <w:t>.  Exc. ¶ 4.  The second claim is that for the other exhibits offered by Ms. Frompovich and admitted into the record, the ALJ wrongly sustained PECO’s objections thereto.  Exc. ¶</w:t>
      </w:r>
      <w:r w:rsidR="00BC5015">
        <w:rPr>
          <w:color w:val="000000" w:themeColor="text1"/>
          <w:sz w:val="26"/>
          <w:szCs w:val="26"/>
        </w:rPr>
        <w:t> </w:t>
      </w:r>
      <w:r w:rsidR="005E4B55" w:rsidRPr="00472CDF">
        <w:rPr>
          <w:color w:val="000000" w:themeColor="text1"/>
          <w:sz w:val="26"/>
          <w:szCs w:val="26"/>
        </w:rPr>
        <w:t xml:space="preserve">6. </w:t>
      </w:r>
      <w:r w:rsidR="00015802" w:rsidRPr="00472CDF">
        <w:rPr>
          <w:color w:val="000000" w:themeColor="text1"/>
          <w:sz w:val="26"/>
          <w:szCs w:val="26"/>
        </w:rPr>
        <w:t xml:space="preserve"> Ms. Frompovich </w:t>
      </w:r>
      <w:r w:rsidR="005E4B55" w:rsidRPr="00472CDF">
        <w:rPr>
          <w:color w:val="000000" w:themeColor="text1"/>
          <w:sz w:val="26"/>
          <w:szCs w:val="26"/>
        </w:rPr>
        <w:t xml:space="preserve">concludes </w:t>
      </w:r>
      <w:r w:rsidR="00E26BA3" w:rsidRPr="00472CDF">
        <w:rPr>
          <w:color w:val="000000" w:themeColor="text1"/>
          <w:sz w:val="26"/>
          <w:szCs w:val="26"/>
        </w:rPr>
        <w:t>“</w:t>
      </w:r>
      <w:r w:rsidR="005E4B55" w:rsidRPr="00472CDF">
        <w:rPr>
          <w:color w:val="000000" w:themeColor="text1"/>
          <w:sz w:val="26"/>
          <w:szCs w:val="26"/>
        </w:rPr>
        <w:t xml:space="preserve">she did not receive a fair </w:t>
      </w:r>
      <w:r w:rsidR="00E26BA3" w:rsidRPr="00472CDF">
        <w:rPr>
          <w:color w:val="000000" w:themeColor="text1"/>
          <w:sz w:val="26"/>
          <w:szCs w:val="26"/>
        </w:rPr>
        <w:t xml:space="preserve">and judicious </w:t>
      </w:r>
      <w:r w:rsidR="005E4B55" w:rsidRPr="00472CDF">
        <w:rPr>
          <w:color w:val="000000" w:themeColor="text1"/>
          <w:sz w:val="26"/>
          <w:szCs w:val="26"/>
        </w:rPr>
        <w:t>hearing</w:t>
      </w:r>
      <w:r w:rsidR="00E26BA3" w:rsidRPr="00472CDF">
        <w:rPr>
          <w:color w:val="000000" w:themeColor="text1"/>
          <w:sz w:val="26"/>
          <w:szCs w:val="26"/>
        </w:rPr>
        <w:t>”</w:t>
      </w:r>
      <w:r w:rsidR="005E4B55" w:rsidRPr="00472CDF">
        <w:rPr>
          <w:color w:val="000000" w:themeColor="text1"/>
          <w:sz w:val="26"/>
          <w:szCs w:val="26"/>
        </w:rPr>
        <w:t xml:space="preserve"> because </w:t>
      </w:r>
      <w:r w:rsidR="00E26BA3" w:rsidRPr="00472CDF">
        <w:rPr>
          <w:color w:val="000000" w:themeColor="text1"/>
          <w:sz w:val="26"/>
          <w:szCs w:val="26"/>
        </w:rPr>
        <w:t>of the evidentiary rulings</w:t>
      </w:r>
      <w:r w:rsidR="00015802" w:rsidRPr="00472CDF">
        <w:rPr>
          <w:color w:val="000000" w:themeColor="text1"/>
          <w:sz w:val="26"/>
          <w:szCs w:val="26"/>
        </w:rPr>
        <w:t xml:space="preserve"> by the ALJ</w:t>
      </w:r>
      <w:r w:rsidR="00E26BA3" w:rsidRPr="00472CDF">
        <w:rPr>
          <w:color w:val="000000" w:themeColor="text1"/>
          <w:sz w:val="26"/>
          <w:szCs w:val="26"/>
        </w:rPr>
        <w:t xml:space="preserve">.  </w:t>
      </w:r>
      <w:r w:rsidR="00781C03" w:rsidRPr="00472CDF">
        <w:rPr>
          <w:color w:val="000000" w:themeColor="text1"/>
          <w:sz w:val="26"/>
          <w:szCs w:val="26"/>
        </w:rPr>
        <w:t>Ex</w:t>
      </w:r>
      <w:r w:rsidR="007157C6" w:rsidRPr="00472CDF">
        <w:rPr>
          <w:color w:val="000000" w:themeColor="text1"/>
          <w:sz w:val="26"/>
          <w:szCs w:val="26"/>
        </w:rPr>
        <w:t>c.</w:t>
      </w:r>
      <w:r w:rsidR="00781C03" w:rsidRPr="00472CDF">
        <w:rPr>
          <w:color w:val="000000" w:themeColor="text1"/>
          <w:sz w:val="26"/>
          <w:szCs w:val="26"/>
        </w:rPr>
        <w:t xml:space="preserve"> ¶ 6.</w:t>
      </w:r>
    </w:p>
    <w:p w14:paraId="2B99E626" w14:textId="77777777" w:rsidR="00911B9C" w:rsidRDefault="00911B9C" w:rsidP="00086F0B">
      <w:pPr>
        <w:widowControl/>
        <w:spacing w:line="360" w:lineRule="auto"/>
        <w:ind w:firstLine="1440"/>
        <w:contextualSpacing/>
        <w:rPr>
          <w:sz w:val="26"/>
          <w:szCs w:val="26"/>
        </w:rPr>
      </w:pPr>
    </w:p>
    <w:p w14:paraId="4A1F1AD8" w14:textId="77777777" w:rsidR="005659E7" w:rsidRPr="008067C8" w:rsidRDefault="00A3269A" w:rsidP="00715966">
      <w:pPr>
        <w:pStyle w:val="ListParagraph"/>
        <w:keepNext/>
        <w:keepLines/>
        <w:widowControl/>
        <w:numPr>
          <w:ilvl w:val="0"/>
          <w:numId w:val="8"/>
        </w:numPr>
        <w:tabs>
          <w:tab w:val="left" w:pos="1080"/>
        </w:tabs>
        <w:spacing w:line="360" w:lineRule="auto"/>
        <w:ind w:firstLine="450"/>
        <w:rPr>
          <w:b/>
          <w:sz w:val="26"/>
          <w:szCs w:val="26"/>
        </w:rPr>
      </w:pPr>
      <w:r w:rsidRPr="008067C8">
        <w:rPr>
          <w:b/>
          <w:sz w:val="26"/>
          <w:szCs w:val="26"/>
        </w:rPr>
        <w:t>Reply</w:t>
      </w:r>
      <w:r w:rsidR="00FD1716" w:rsidRPr="008067C8">
        <w:rPr>
          <w:b/>
          <w:sz w:val="26"/>
          <w:szCs w:val="26"/>
        </w:rPr>
        <w:t xml:space="preserve"> Exceptions</w:t>
      </w:r>
    </w:p>
    <w:p w14:paraId="26559E8C" w14:textId="77777777" w:rsidR="00FD1716" w:rsidRDefault="00FD1716" w:rsidP="00BC5015">
      <w:pPr>
        <w:keepNext/>
        <w:keepLines/>
        <w:widowControl/>
        <w:spacing w:line="360" w:lineRule="auto"/>
        <w:contextualSpacing/>
        <w:rPr>
          <w:sz w:val="26"/>
          <w:szCs w:val="26"/>
        </w:rPr>
      </w:pPr>
    </w:p>
    <w:p w14:paraId="3DB01EAD" w14:textId="1E3FCBE9" w:rsidR="002370E8" w:rsidRDefault="0030220E" w:rsidP="002370E8">
      <w:pPr>
        <w:widowControl/>
        <w:spacing w:line="360" w:lineRule="auto"/>
        <w:ind w:firstLine="1440"/>
        <w:contextualSpacing/>
        <w:rPr>
          <w:sz w:val="26"/>
          <w:szCs w:val="26"/>
        </w:rPr>
      </w:pPr>
      <w:r>
        <w:rPr>
          <w:sz w:val="26"/>
          <w:szCs w:val="26"/>
        </w:rPr>
        <w:t xml:space="preserve">In its Replies to Exceptions, </w:t>
      </w:r>
      <w:r w:rsidR="002370E8">
        <w:rPr>
          <w:sz w:val="26"/>
          <w:szCs w:val="26"/>
        </w:rPr>
        <w:t>PECO asserts that a careful review of the transcript will demonstrate that for every internet-derived document that Ms. Frompovich mentioned on the record, she was ultimately allowed to either testify about the document or read from it and ask cross-examination about it.  Every internet document that she requested be marked for identification was so marked and was later admitted into the record, often over PECO’s objection.  R. Exc. at 4.</w:t>
      </w:r>
    </w:p>
    <w:p w14:paraId="2895A712" w14:textId="77777777" w:rsidR="002370E8" w:rsidRDefault="002370E8" w:rsidP="00086F0B">
      <w:pPr>
        <w:widowControl/>
        <w:spacing w:line="360" w:lineRule="auto"/>
        <w:ind w:firstLine="1440"/>
        <w:contextualSpacing/>
        <w:rPr>
          <w:sz w:val="26"/>
          <w:szCs w:val="26"/>
        </w:rPr>
      </w:pPr>
    </w:p>
    <w:p w14:paraId="10371750" w14:textId="37831F89" w:rsidR="002370E8" w:rsidRDefault="00280CE1" w:rsidP="00086F0B">
      <w:pPr>
        <w:widowControl/>
        <w:spacing w:line="360" w:lineRule="auto"/>
        <w:ind w:firstLine="1440"/>
        <w:contextualSpacing/>
        <w:rPr>
          <w:sz w:val="26"/>
          <w:szCs w:val="26"/>
        </w:rPr>
      </w:pPr>
      <w:r>
        <w:rPr>
          <w:sz w:val="26"/>
          <w:szCs w:val="26"/>
        </w:rPr>
        <w:t>PECO explains</w:t>
      </w:r>
      <w:r w:rsidR="002370E8">
        <w:rPr>
          <w:sz w:val="26"/>
          <w:szCs w:val="26"/>
        </w:rPr>
        <w:t xml:space="preserve"> that</w:t>
      </w:r>
      <w:r w:rsidR="00E33383">
        <w:rPr>
          <w:sz w:val="26"/>
          <w:szCs w:val="26"/>
        </w:rPr>
        <w:t xml:space="preserve"> the breast cancer studies </w:t>
      </w:r>
      <w:r w:rsidR="002370E8">
        <w:rPr>
          <w:sz w:val="26"/>
          <w:szCs w:val="26"/>
        </w:rPr>
        <w:t>referenced in Ms. Frompovich’s Exceptions were internet-derived</w:t>
      </w:r>
      <w:r>
        <w:rPr>
          <w:sz w:val="26"/>
          <w:szCs w:val="26"/>
        </w:rPr>
        <w:t xml:space="preserve">.  R. Exc. at 4.  PECO </w:t>
      </w:r>
      <w:r w:rsidR="001F5463">
        <w:rPr>
          <w:sz w:val="26"/>
          <w:szCs w:val="26"/>
        </w:rPr>
        <w:t>avers</w:t>
      </w:r>
      <w:r w:rsidR="002370E8">
        <w:rPr>
          <w:sz w:val="26"/>
          <w:szCs w:val="26"/>
        </w:rPr>
        <w:t xml:space="preserve"> that</w:t>
      </w:r>
      <w:r w:rsidR="00E33383">
        <w:rPr>
          <w:sz w:val="26"/>
          <w:szCs w:val="26"/>
        </w:rPr>
        <w:t xml:space="preserve"> </w:t>
      </w:r>
      <w:r w:rsidR="002370E8">
        <w:rPr>
          <w:sz w:val="26"/>
          <w:szCs w:val="26"/>
        </w:rPr>
        <w:t>while Ms. Frompovich claims these studies had been</w:t>
      </w:r>
      <w:r w:rsidR="00E33383">
        <w:rPr>
          <w:sz w:val="26"/>
          <w:szCs w:val="26"/>
        </w:rPr>
        <w:t xml:space="preserve"> excluded from the record, the transcript shows that</w:t>
      </w:r>
      <w:r w:rsidR="002370E8">
        <w:rPr>
          <w:sz w:val="26"/>
          <w:szCs w:val="26"/>
        </w:rPr>
        <w:t xml:space="preserve"> Ms. Frompovich never asked that they be marked as an exhibit or introduced into evidence and never offered any testimony based on or referring to them.  R. Exc. at</w:t>
      </w:r>
      <w:r w:rsidR="001F5463">
        <w:rPr>
          <w:sz w:val="26"/>
          <w:szCs w:val="26"/>
        </w:rPr>
        <w:t> </w:t>
      </w:r>
      <w:r w:rsidR="002370E8">
        <w:rPr>
          <w:sz w:val="26"/>
          <w:szCs w:val="26"/>
        </w:rPr>
        <w:t xml:space="preserve">6. </w:t>
      </w:r>
    </w:p>
    <w:p w14:paraId="2C860D43" w14:textId="77777777" w:rsidR="002370E8" w:rsidRDefault="002370E8" w:rsidP="00086F0B">
      <w:pPr>
        <w:widowControl/>
        <w:spacing w:line="360" w:lineRule="auto"/>
        <w:ind w:firstLine="1440"/>
        <w:contextualSpacing/>
        <w:rPr>
          <w:sz w:val="26"/>
          <w:szCs w:val="26"/>
        </w:rPr>
      </w:pPr>
    </w:p>
    <w:p w14:paraId="2DB79BD5" w14:textId="0F5C393F" w:rsidR="00E33383" w:rsidRDefault="00280CE1" w:rsidP="00086F0B">
      <w:pPr>
        <w:widowControl/>
        <w:spacing w:line="360" w:lineRule="auto"/>
        <w:ind w:firstLine="1440"/>
        <w:contextualSpacing/>
        <w:rPr>
          <w:sz w:val="26"/>
          <w:szCs w:val="26"/>
        </w:rPr>
      </w:pPr>
      <w:r>
        <w:rPr>
          <w:sz w:val="26"/>
          <w:szCs w:val="26"/>
        </w:rPr>
        <w:t xml:space="preserve">Specifically, PECO </w:t>
      </w:r>
      <w:r w:rsidR="001F5463">
        <w:rPr>
          <w:sz w:val="26"/>
          <w:szCs w:val="26"/>
        </w:rPr>
        <w:t>submits</w:t>
      </w:r>
      <w:r w:rsidR="002370E8">
        <w:rPr>
          <w:sz w:val="26"/>
          <w:szCs w:val="26"/>
        </w:rPr>
        <w:t xml:space="preserve"> that </w:t>
      </w:r>
      <w:r w:rsidR="00E33383">
        <w:rPr>
          <w:sz w:val="26"/>
          <w:szCs w:val="26"/>
        </w:rPr>
        <w:t xml:space="preserve">during </w:t>
      </w:r>
      <w:r w:rsidR="002370E8">
        <w:rPr>
          <w:sz w:val="26"/>
          <w:szCs w:val="26"/>
        </w:rPr>
        <w:t>Ms. Frompovich’s</w:t>
      </w:r>
      <w:r w:rsidR="00E33383">
        <w:rPr>
          <w:sz w:val="26"/>
          <w:szCs w:val="26"/>
        </w:rPr>
        <w:t xml:space="preserve"> direct testimony, </w:t>
      </w:r>
      <w:r w:rsidR="00475B12">
        <w:rPr>
          <w:sz w:val="26"/>
          <w:szCs w:val="26"/>
        </w:rPr>
        <w:t>that after having been qualified by the ALJ as an expert witness in “a very limited area on nutrition, natural healing, and treating cancers from that perspective</w:t>
      </w:r>
      <w:r w:rsidR="00816C29">
        <w:rPr>
          <w:sz w:val="26"/>
          <w:szCs w:val="26"/>
        </w:rPr>
        <w:t>,</w:t>
      </w:r>
      <w:r w:rsidR="00475B12">
        <w:rPr>
          <w:sz w:val="26"/>
          <w:szCs w:val="26"/>
        </w:rPr>
        <w:t xml:space="preserve">” </w:t>
      </w:r>
      <w:r w:rsidR="007B5240">
        <w:rPr>
          <w:sz w:val="26"/>
          <w:szCs w:val="26"/>
        </w:rPr>
        <w:t xml:space="preserve">(citing </w:t>
      </w:r>
      <w:r w:rsidR="00475B12">
        <w:rPr>
          <w:sz w:val="26"/>
          <w:szCs w:val="26"/>
        </w:rPr>
        <w:t xml:space="preserve">Tr. </w:t>
      </w:r>
      <w:r w:rsidR="007B5240">
        <w:rPr>
          <w:sz w:val="26"/>
          <w:szCs w:val="26"/>
        </w:rPr>
        <w:t xml:space="preserve">at </w:t>
      </w:r>
      <w:r w:rsidR="00475B12">
        <w:rPr>
          <w:sz w:val="26"/>
          <w:szCs w:val="26"/>
        </w:rPr>
        <w:t>33</w:t>
      </w:r>
      <w:r w:rsidR="007B5240">
        <w:rPr>
          <w:sz w:val="26"/>
          <w:szCs w:val="26"/>
        </w:rPr>
        <w:t>)</w:t>
      </w:r>
      <w:r w:rsidR="00475B12">
        <w:rPr>
          <w:sz w:val="26"/>
          <w:szCs w:val="26"/>
        </w:rPr>
        <w:t xml:space="preserve">, Ms. Frompovich </w:t>
      </w:r>
      <w:r w:rsidR="00E33383">
        <w:rPr>
          <w:sz w:val="26"/>
          <w:szCs w:val="26"/>
        </w:rPr>
        <w:t>had a lengthy exchange with the ALJ</w:t>
      </w:r>
      <w:r w:rsidR="00816C29">
        <w:rPr>
          <w:sz w:val="26"/>
          <w:szCs w:val="26"/>
        </w:rPr>
        <w:t xml:space="preserve">, </w:t>
      </w:r>
      <w:r w:rsidR="00E33383">
        <w:rPr>
          <w:sz w:val="26"/>
          <w:szCs w:val="26"/>
        </w:rPr>
        <w:t xml:space="preserve">Tr. 35-39, in which the ALJ attempted to elicit </w:t>
      </w:r>
      <w:r w:rsidR="00475B12">
        <w:rPr>
          <w:sz w:val="26"/>
          <w:szCs w:val="26"/>
        </w:rPr>
        <w:t xml:space="preserve">expert </w:t>
      </w:r>
      <w:r w:rsidR="00E33383">
        <w:rPr>
          <w:sz w:val="26"/>
          <w:szCs w:val="26"/>
        </w:rPr>
        <w:t>testimony from Ms. From</w:t>
      </w:r>
      <w:r w:rsidR="00475B12">
        <w:rPr>
          <w:sz w:val="26"/>
          <w:szCs w:val="26"/>
        </w:rPr>
        <w:t>povich with respect to the breast cancer</w:t>
      </w:r>
      <w:r w:rsidR="00E33383">
        <w:rPr>
          <w:sz w:val="26"/>
          <w:szCs w:val="26"/>
        </w:rPr>
        <w:t xml:space="preserve"> studies, while at the same time making it clear that the studies themselves would not be admitted into evidence</w:t>
      </w:r>
      <w:r w:rsidR="00475B12">
        <w:rPr>
          <w:sz w:val="26"/>
          <w:szCs w:val="26"/>
        </w:rPr>
        <w:t xml:space="preserve"> because the authors of such studies were not available at the hearing to testify</w:t>
      </w:r>
      <w:r w:rsidR="00E33383">
        <w:rPr>
          <w:sz w:val="26"/>
          <w:szCs w:val="26"/>
        </w:rPr>
        <w:t xml:space="preserve">.  </w:t>
      </w:r>
      <w:r w:rsidR="007B5240">
        <w:rPr>
          <w:sz w:val="26"/>
          <w:szCs w:val="26"/>
        </w:rPr>
        <w:t xml:space="preserve">R. Exc. at 4-6 (citing </w:t>
      </w:r>
      <w:r w:rsidR="00E33383">
        <w:rPr>
          <w:sz w:val="26"/>
          <w:szCs w:val="26"/>
        </w:rPr>
        <w:t xml:space="preserve">Tr. </w:t>
      </w:r>
      <w:r w:rsidR="007B5240">
        <w:rPr>
          <w:sz w:val="26"/>
          <w:szCs w:val="26"/>
        </w:rPr>
        <w:t xml:space="preserve">at </w:t>
      </w:r>
      <w:r w:rsidR="00E33383">
        <w:rPr>
          <w:sz w:val="26"/>
          <w:szCs w:val="26"/>
        </w:rPr>
        <w:t>35-37</w:t>
      </w:r>
      <w:r w:rsidR="007B5240">
        <w:rPr>
          <w:sz w:val="26"/>
          <w:szCs w:val="26"/>
        </w:rPr>
        <w:t>)</w:t>
      </w:r>
      <w:r w:rsidR="00E33383">
        <w:rPr>
          <w:sz w:val="26"/>
          <w:szCs w:val="26"/>
        </w:rPr>
        <w:t xml:space="preserve">.  Having thus been clearly informed that </w:t>
      </w:r>
      <w:r w:rsidR="000D4DCA">
        <w:rPr>
          <w:sz w:val="26"/>
          <w:szCs w:val="26"/>
        </w:rPr>
        <w:t>she</w:t>
      </w:r>
      <w:r w:rsidR="00E33383">
        <w:rPr>
          <w:sz w:val="26"/>
          <w:szCs w:val="26"/>
        </w:rPr>
        <w:t xml:space="preserve"> could testify about breast cancer studies, Ms. Frompovich immediately switched topics to discuss her views with t</w:t>
      </w:r>
      <w:r w:rsidR="00816C29">
        <w:rPr>
          <w:sz w:val="26"/>
          <w:szCs w:val="26"/>
        </w:rPr>
        <w:t xml:space="preserve">he American Disabilities Act.  </w:t>
      </w:r>
      <w:r w:rsidR="007B5240">
        <w:rPr>
          <w:sz w:val="26"/>
          <w:szCs w:val="26"/>
        </w:rPr>
        <w:t xml:space="preserve">R. Exc. at 4-6 (citing </w:t>
      </w:r>
      <w:r w:rsidR="00E33383">
        <w:rPr>
          <w:sz w:val="26"/>
          <w:szCs w:val="26"/>
        </w:rPr>
        <w:t xml:space="preserve">Tr. </w:t>
      </w:r>
      <w:r w:rsidR="007B5240">
        <w:rPr>
          <w:sz w:val="26"/>
          <w:szCs w:val="26"/>
        </w:rPr>
        <w:t xml:space="preserve">at </w:t>
      </w:r>
      <w:r w:rsidR="00E33383">
        <w:rPr>
          <w:sz w:val="26"/>
          <w:szCs w:val="26"/>
        </w:rPr>
        <w:t>37</w:t>
      </w:r>
      <w:r w:rsidR="007B5240">
        <w:rPr>
          <w:sz w:val="26"/>
          <w:szCs w:val="26"/>
        </w:rPr>
        <w:t>)</w:t>
      </w:r>
      <w:r w:rsidR="00E33383">
        <w:rPr>
          <w:sz w:val="26"/>
          <w:szCs w:val="26"/>
        </w:rPr>
        <w:t xml:space="preserve">.  </w:t>
      </w:r>
      <w:r w:rsidR="00EC5DA7">
        <w:rPr>
          <w:sz w:val="26"/>
          <w:szCs w:val="26"/>
        </w:rPr>
        <w:t xml:space="preserve">PECO explained that </w:t>
      </w:r>
      <w:r w:rsidR="00E33383">
        <w:rPr>
          <w:sz w:val="26"/>
          <w:szCs w:val="26"/>
        </w:rPr>
        <w:t xml:space="preserve">ALJ Heep then doggedly attempted once again to elicit testimony from Ms. Frompovich with respect to the breast cancer studies.  </w:t>
      </w:r>
      <w:r w:rsidR="007B5240">
        <w:rPr>
          <w:sz w:val="26"/>
          <w:szCs w:val="26"/>
        </w:rPr>
        <w:t>R. Exc. at</w:t>
      </w:r>
      <w:r w:rsidR="000D4DCA">
        <w:rPr>
          <w:sz w:val="26"/>
          <w:szCs w:val="26"/>
        </w:rPr>
        <w:t> </w:t>
      </w:r>
      <w:r w:rsidR="007B5240">
        <w:rPr>
          <w:sz w:val="26"/>
          <w:szCs w:val="26"/>
        </w:rPr>
        <w:t xml:space="preserve">4-6 (citing </w:t>
      </w:r>
      <w:r w:rsidR="00E33383">
        <w:rPr>
          <w:sz w:val="26"/>
          <w:szCs w:val="26"/>
        </w:rPr>
        <w:t xml:space="preserve">Tr. </w:t>
      </w:r>
      <w:r w:rsidR="007B5240">
        <w:rPr>
          <w:sz w:val="26"/>
          <w:szCs w:val="26"/>
        </w:rPr>
        <w:t xml:space="preserve">at </w:t>
      </w:r>
      <w:r w:rsidR="00E33383">
        <w:rPr>
          <w:sz w:val="26"/>
          <w:szCs w:val="26"/>
        </w:rPr>
        <w:t>37-39</w:t>
      </w:r>
      <w:r w:rsidR="007B5240">
        <w:rPr>
          <w:sz w:val="26"/>
          <w:szCs w:val="26"/>
        </w:rPr>
        <w:t>)</w:t>
      </w:r>
      <w:r w:rsidR="00E33383">
        <w:rPr>
          <w:sz w:val="26"/>
          <w:szCs w:val="26"/>
        </w:rPr>
        <w:t xml:space="preserve">.  At this point in the hearing, Ms. Frompovich dropped her discussion of breast cancer studies and moved to her next topic, EMF and blood cell counts.  </w:t>
      </w:r>
      <w:r w:rsidR="007B5240">
        <w:rPr>
          <w:sz w:val="26"/>
          <w:szCs w:val="26"/>
        </w:rPr>
        <w:t xml:space="preserve">R. Exc. at 4-6 (citing </w:t>
      </w:r>
      <w:r w:rsidR="00E33383">
        <w:rPr>
          <w:sz w:val="26"/>
          <w:szCs w:val="26"/>
        </w:rPr>
        <w:t xml:space="preserve">Tr. </w:t>
      </w:r>
      <w:r w:rsidR="007B5240">
        <w:rPr>
          <w:sz w:val="26"/>
          <w:szCs w:val="26"/>
        </w:rPr>
        <w:t xml:space="preserve">at </w:t>
      </w:r>
      <w:r w:rsidR="00E33383">
        <w:rPr>
          <w:sz w:val="26"/>
          <w:szCs w:val="26"/>
        </w:rPr>
        <w:t>39-40</w:t>
      </w:r>
      <w:r w:rsidR="007B5240">
        <w:rPr>
          <w:sz w:val="26"/>
          <w:szCs w:val="26"/>
        </w:rPr>
        <w:t>)</w:t>
      </w:r>
      <w:r w:rsidR="00E33383">
        <w:rPr>
          <w:sz w:val="26"/>
          <w:szCs w:val="26"/>
        </w:rPr>
        <w:t xml:space="preserve">.  </w:t>
      </w:r>
      <w:r w:rsidR="004F5F97">
        <w:rPr>
          <w:sz w:val="26"/>
          <w:szCs w:val="26"/>
        </w:rPr>
        <w:t>PECO asserts that Ms. Frompovich never returned to the breast cancer studies.  R. Exc. at 6.</w:t>
      </w:r>
    </w:p>
    <w:p w14:paraId="77E201B5" w14:textId="77777777" w:rsidR="009001E8" w:rsidRDefault="009001E8" w:rsidP="00086F0B">
      <w:pPr>
        <w:widowControl/>
        <w:spacing w:line="360" w:lineRule="auto"/>
        <w:ind w:firstLine="1440"/>
        <w:contextualSpacing/>
        <w:rPr>
          <w:sz w:val="26"/>
          <w:szCs w:val="26"/>
        </w:rPr>
      </w:pPr>
    </w:p>
    <w:p w14:paraId="346879F6" w14:textId="696E65C6" w:rsidR="005659E7" w:rsidRDefault="009001E8" w:rsidP="00086F0B">
      <w:pPr>
        <w:widowControl/>
        <w:spacing w:line="360" w:lineRule="auto"/>
        <w:ind w:firstLine="1440"/>
        <w:contextualSpacing/>
        <w:rPr>
          <w:sz w:val="26"/>
          <w:szCs w:val="26"/>
        </w:rPr>
      </w:pPr>
      <w:r>
        <w:rPr>
          <w:sz w:val="26"/>
          <w:szCs w:val="26"/>
        </w:rPr>
        <w:t>In addition, PECO</w:t>
      </w:r>
      <w:r w:rsidR="00E33383">
        <w:rPr>
          <w:sz w:val="26"/>
          <w:szCs w:val="26"/>
        </w:rPr>
        <w:t xml:space="preserve"> explain</w:t>
      </w:r>
      <w:r w:rsidR="00280CE1">
        <w:rPr>
          <w:sz w:val="26"/>
          <w:szCs w:val="26"/>
        </w:rPr>
        <w:t>s</w:t>
      </w:r>
      <w:r w:rsidR="00E33383">
        <w:rPr>
          <w:sz w:val="26"/>
          <w:szCs w:val="26"/>
        </w:rPr>
        <w:t xml:space="preserve"> that during cross-examination of PECO’s witnesses on the second day of hearings, Ms. Frompovich returned to her breast cancer studies and posed questions to PECO witness Dr. Mark Israel based on those studies.  PECO noted that these studies had not been admitted during the previous day’s hearing, but PECO did not lodge an objection.  Ms. Frompovich and ALJ Heep then asked Dr.</w:t>
      </w:r>
      <w:r w:rsidR="000D4DCA">
        <w:rPr>
          <w:sz w:val="26"/>
          <w:szCs w:val="26"/>
        </w:rPr>
        <w:t> </w:t>
      </w:r>
      <w:r w:rsidR="00E33383">
        <w:rPr>
          <w:sz w:val="26"/>
          <w:szCs w:val="26"/>
        </w:rPr>
        <w:t xml:space="preserve">Israel a series of questions related to these studies.  Ms. Frompovich did not ask that the breast cancer documents be marked as a cross-examination exhibit or be admitted into evidence.  </w:t>
      </w:r>
      <w:r w:rsidR="007B5240">
        <w:rPr>
          <w:sz w:val="26"/>
          <w:szCs w:val="26"/>
        </w:rPr>
        <w:t xml:space="preserve">R. Exc. at 6, n. 5 (citing </w:t>
      </w:r>
      <w:r w:rsidR="00E33383">
        <w:rPr>
          <w:sz w:val="26"/>
          <w:szCs w:val="26"/>
        </w:rPr>
        <w:t xml:space="preserve">Tr. </w:t>
      </w:r>
      <w:r w:rsidR="007B5240">
        <w:rPr>
          <w:sz w:val="26"/>
          <w:szCs w:val="26"/>
        </w:rPr>
        <w:t xml:space="preserve">at </w:t>
      </w:r>
      <w:r w:rsidR="00E33383">
        <w:rPr>
          <w:sz w:val="26"/>
          <w:szCs w:val="26"/>
        </w:rPr>
        <w:t>303-09</w:t>
      </w:r>
      <w:r w:rsidR="007B5240">
        <w:rPr>
          <w:sz w:val="26"/>
          <w:szCs w:val="26"/>
        </w:rPr>
        <w:t>)</w:t>
      </w:r>
      <w:r w:rsidR="00E33383">
        <w:rPr>
          <w:sz w:val="26"/>
          <w:szCs w:val="26"/>
        </w:rPr>
        <w:t>.</w:t>
      </w:r>
      <w:r w:rsidR="00626D9E">
        <w:rPr>
          <w:sz w:val="26"/>
          <w:szCs w:val="26"/>
        </w:rPr>
        <w:t xml:space="preserve"> </w:t>
      </w:r>
    </w:p>
    <w:p w14:paraId="271B99ED" w14:textId="77777777" w:rsidR="002370E8" w:rsidRDefault="002370E8" w:rsidP="00086F0B">
      <w:pPr>
        <w:widowControl/>
        <w:spacing w:line="360" w:lineRule="auto"/>
        <w:ind w:firstLine="1440"/>
        <w:contextualSpacing/>
        <w:rPr>
          <w:sz w:val="26"/>
          <w:szCs w:val="26"/>
        </w:rPr>
      </w:pPr>
    </w:p>
    <w:p w14:paraId="68ECDE7B" w14:textId="5210AF78" w:rsidR="009001E8" w:rsidRDefault="0082232C" w:rsidP="007B5240">
      <w:pPr>
        <w:widowControl/>
        <w:spacing w:line="360" w:lineRule="auto"/>
        <w:ind w:firstLine="1440"/>
        <w:contextualSpacing/>
        <w:rPr>
          <w:sz w:val="26"/>
          <w:szCs w:val="26"/>
        </w:rPr>
      </w:pPr>
      <w:r>
        <w:rPr>
          <w:sz w:val="26"/>
          <w:szCs w:val="26"/>
        </w:rPr>
        <w:t xml:space="preserve">As to other documents that Ms. Frompovich found through her internet research and offered into the record, </w:t>
      </w:r>
      <w:r w:rsidR="009001E8">
        <w:rPr>
          <w:sz w:val="26"/>
          <w:szCs w:val="26"/>
        </w:rPr>
        <w:t>PECO</w:t>
      </w:r>
      <w:r w:rsidR="00096DEE">
        <w:rPr>
          <w:sz w:val="26"/>
          <w:szCs w:val="26"/>
        </w:rPr>
        <w:t xml:space="preserve"> asserts that ALJ Heep repeatedly admitted </w:t>
      </w:r>
      <w:r>
        <w:rPr>
          <w:sz w:val="26"/>
          <w:szCs w:val="26"/>
        </w:rPr>
        <w:t xml:space="preserve">these </w:t>
      </w:r>
      <w:r w:rsidR="00096DEE">
        <w:rPr>
          <w:sz w:val="26"/>
          <w:szCs w:val="26"/>
        </w:rPr>
        <w:t>documents to show the basis of Ms. Frompovich’s opin</w:t>
      </w:r>
      <w:r>
        <w:rPr>
          <w:sz w:val="26"/>
          <w:szCs w:val="26"/>
        </w:rPr>
        <w:t>i</w:t>
      </w:r>
      <w:r w:rsidR="00096DEE">
        <w:rPr>
          <w:sz w:val="26"/>
          <w:szCs w:val="26"/>
        </w:rPr>
        <w:t xml:space="preserve">on, but not for the truth of the matters asserted in the documents.  </w:t>
      </w:r>
      <w:r w:rsidR="007B5240">
        <w:rPr>
          <w:sz w:val="26"/>
          <w:szCs w:val="26"/>
        </w:rPr>
        <w:t xml:space="preserve">R. Exc. at 7 </w:t>
      </w:r>
      <w:r w:rsidR="00096DEE">
        <w:rPr>
          <w:sz w:val="26"/>
          <w:szCs w:val="26"/>
        </w:rPr>
        <w:t>(</w:t>
      </w:r>
      <w:r w:rsidR="007B5240">
        <w:rPr>
          <w:sz w:val="26"/>
          <w:szCs w:val="26"/>
        </w:rPr>
        <w:t xml:space="preserve">citing </w:t>
      </w:r>
      <w:r w:rsidR="00096DEE">
        <w:rPr>
          <w:sz w:val="26"/>
          <w:szCs w:val="26"/>
        </w:rPr>
        <w:t xml:space="preserve">Tr. </w:t>
      </w:r>
      <w:r w:rsidR="007B5240">
        <w:rPr>
          <w:sz w:val="26"/>
          <w:szCs w:val="26"/>
        </w:rPr>
        <w:t xml:space="preserve">at </w:t>
      </w:r>
      <w:r w:rsidR="00096DEE">
        <w:rPr>
          <w:sz w:val="26"/>
          <w:szCs w:val="26"/>
        </w:rPr>
        <w:t xml:space="preserve">4-5, 34-35, 69, 71, 181-82, 313).  PECO </w:t>
      </w:r>
      <w:r w:rsidR="00BD5A8C">
        <w:rPr>
          <w:sz w:val="26"/>
          <w:szCs w:val="26"/>
        </w:rPr>
        <w:t xml:space="preserve">submits </w:t>
      </w:r>
      <w:r w:rsidR="00096DEE">
        <w:rPr>
          <w:sz w:val="26"/>
          <w:szCs w:val="26"/>
        </w:rPr>
        <w:t xml:space="preserve">that ALJ Heep properly treated these documents as hearsay, and thus admitted them </w:t>
      </w:r>
      <w:r w:rsidR="00096DEE" w:rsidRPr="00C37D19">
        <w:rPr>
          <w:sz w:val="26"/>
          <w:szCs w:val="26"/>
        </w:rPr>
        <w:t xml:space="preserve">with a limitation on their evidentiary use.  </w:t>
      </w:r>
      <w:r w:rsidR="007B5240">
        <w:rPr>
          <w:sz w:val="26"/>
          <w:szCs w:val="26"/>
        </w:rPr>
        <w:t xml:space="preserve">R. Exc. at 7 </w:t>
      </w:r>
      <w:r w:rsidR="00096DEE" w:rsidRPr="00C37D19">
        <w:rPr>
          <w:sz w:val="26"/>
          <w:szCs w:val="26"/>
        </w:rPr>
        <w:t>(</w:t>
      </w:r>
      <w:r w:rsidR="007B5240">
        <w:rPr>
          <w:sz w:val="26"/>
          <w:szCs w:val="26"/>
        </w:rPr>
        <w:t xml:space="preserve">citing </w:t>
      </w:r>
      <w:r w:rsidR="00096DEE" w:rsidRPr="00C37D19">
        <w:rPr>
          <w:sz w:val="26"/>
          <w:szCs w:val="26"/>
        </w:rPr>
        <w:t xml:space="preserve">Tr. </w:t>
      </w:r>
      <w:r w:rsidR="007B5240">
        <w:rPr>
          <w:sz w:val="26"/>
          <w:szCs w:val="26"/>
        </w:rPr>
        <w:t>at</w:t>
      </w:r>
      <w:r w:rsidR="000D1BCC">
        <w:rPr>
          <w:sz w:val="26"/>
          <w:szCs w:val="26"/>
        </w:rPr>
        <w:t> </w:t>
      </w:r>
      <w:r w:rsidR="00096DEE" w:rsidRPr="00C37D19">
        <w:rPr>
          <w:sz w:val="26"/>
          <w:szCs w:val="26"/>
        </w:rPr>
        <w:t>65</w:t>
      </w:r>
      <w:r w:rsidR="00880BA3" w:rsidRPr="00C37D19">
        <w:rPr>
          <w:sz w:val="26"/>
          <w:szCs w:val="26"/>
        </w:rPr>
        <w:t>, 69, 71</w:t>
      </w:r>
      <w:r w:rsidR="00096DEE" w:rsidRPr="00C37D19">
        <w:rPr>
          <w:sz w:val="26"/>
          <w:szCs w:val="26"/>
        </w:rPr>
        <w:t xml:space="preserve">).  </w:t>
      </w:r>
      <w:r w:rsidR="00880BA3" w:rsidRPr="00C37D19">
        <w:rPr>
          <w:sz w:val="26"/>
          <w:szCs w:val="26"/>
        </w:rPr>
        <w:t>PECO also asserts that in other instances, the ALJ similarly allowed Ms.</w:t>
      </w:r>
      <w:r w:rsidR="000D1BCC">
        <w:rPr>
          <w:sz w:val="26"/>
          <w:szCs w:val="26"/>
        </w:rPr>
        <w:t> </w:t>
      </w:r>
      <w:r w:rsidR="00880BA3" w:rsidRPr="00C37D19">
        <w:rPr>
          <w:sz w:val="26"/>
          <w:szCs w:val="26"/>
        </w:rPr>
        <w:t xml:space="preserve">Frompovich to cross-examine PECO’s witnesses using internet documents, and then admitted such documents “as a cross-examination document, not necessarily for the truth of the matter therein.”  </w:t>
      </w:r>
      <w:r w:rsidR="007B5240">
        <w:rPr>
          <w:sz w:val="26"/>
          <w:szCs w:val="26"/>
        </w:rPr>
        <w:t xml:space="preserve">R. Exc. at 8, n. 6 (citing </w:t>
      </w:r>
      <w:r w:rsidR="00880BA3" w:rsidRPr="00C37D19">
        <w:rPr>
          <w:sz w:val="26"/>
          <w:szCs w:val="26"/>
        </w:rPr>
        <w:t xml:space="preserve">Tr. </w:t>
      </w:r>
      <w:r w:rsidR="007B5240">
        <w:rPr>
          <w:sz w:val="26"/>
          <w:szCs w:val="26"/>
        </w:rPr>
        <w:t xml:space="preserve">at </w:t>
      </w:r>
      <w:r w:rsidR="00880BA3" w:rsidRPr="00C37D19">
        <w:rPr>
          <w:sz w:val="26"/>
          <w:szCs w:val="26"/>
        </w:rPr>
        <w:t>249-250).</w:t>
      </w:r>
    </w:p>
    <w:p w14:paraId="621FF62A" w14:textId="77777777" w:rsidR="00096DEE" w:rsidRDefault="00096DEE" w:rsidP="00086F0B">
      <w:pPr>
        <w:widowControl/>
        <w:spacing w:line="360" w:lineRule="auto"/>
        <w:ind w:firstLine="1440"/>
        <w:contextualSpacing/>
        <w:rPr>
          <w:sz w:val="26"/>
          <w:szCs w:val="26"/>
        </w:rPr>
      </w:pPr>
    </w:p>
    <w:p w14:paraId="7F338F28" w14:textId="2CDDED7E" w:rsidR="00FB2275" w:rsidRDefault="00096DEE" w:rsidP="00086F0B">
      <w:pPr>
        <w:widowControl/>
        <w:spacing w:line="360" w:lineRule="auto"/>
        <w:ind w:firstLine="1440"/>
        <w:contextualSpacing/>
        <w:rPr>
          <w:sz w:val="26"/>
          <w:szCs w:val="26"/>
        </w:rPr>
      </w:pPr>
      <w:r>
        <w:rPr>
          <w:sz w:val="26"/>
          <w:szCs w:val="26"/>
        </w:rPr>
        <w:t>In support</w:t>
      </w:r>
      <w:r w:rsidR="007157C6">
        <w:rPr>
          <w:sz w:val="26"/>
          <w:szCs w:val="26"/>
        </w:rPr>
        <w:t xml:space="preserve"> of its contention</w:t>
      </w:r>
      <w:r>
        <w:rPr>
          <w:sz w:val="26"/>
          <w:szCs w:val="26"/>
        </w:rPr>
        <w:t xml:space="preserve"> that the ALJ’s evidentiary rulings </w:t>
      </w:r>
      <w:r w:rsidR="007157C6">
        <w:rPr>
          <w:sz w:val="26"/>
          <w:szCs w:val="26"/>
        </w:rPr>
        <w:t>were fully appropriate regarding the internet documents offered by the Complainant</w:t>
      </w:r>
      <w:r>
        <w:rPr>
          <w:sz w:val="26"/>
          <w:szCs w:val="26"/>
        </w:rPr>
        <w:t xml:space="preserve">, PECO </w:t>
      </w:r>
      <w:r w:rsidR="007157C6">
        <w:rPr>
          <w:sz w:val="26"/>
          <w:szCs w:val="26"/>
        </w:rPr>
        <w:t xml:space="preserve">cites to and discusses </w:t>
      </w:r>
      <w:r w:rsidR="00816C29">
        <w:rPr>
          <w:sz w:val="26"/>
          <w:szCs w:val="26"/>
        </w:rPr>
        <w:t xml:space="preserve">the </w:t>
      </w:r>
      <w:r w:rsidR="007157C6" w:rsidRPr="007157C6">
        <w:rPr>
          <w:i/>
          <w:sz w:val="26"/>
          <w:szCs w:val="26"/>
        </w:rPr>
        <w:t>Walker</w:t>
      </w:r>
      <w:r w:rsidR="00816C29">
        <w:rPr>
          <w:i/>
          <w:sz w:val="26"/>
          <w:szCs w:val="26"/>
        </w:rPr>
        <w:t xml:space="preserve"> </w:t>
      </w:r>
      <w:r w:rsidR="00816C29" w:rsidRPr="00816C29">
        <w:rPr>
          <w:sz w:val="26"/>
          <w:szCs w:val="26"/>
        </w:rPr>
        <w:t>and</w:t>
      </w:r>
      <w:r w:rsidR="00FA73DA" w:rsidRPr="00816C29">
        <w:rPr>
          <w:sz w:val="26"/>
          <w:szCs w:val="26"/>
        </w:rPr>
        <w:t xml:space="preserve"> </w:t>
      </w:r>
      <w:r w:rsidR="00FA73DA" w:rsidRPr="00B80CFA">
        <w:rPr>
          <w:i/>
          <w:sz w:val="26"/>
          <w:szCs w:val="26"/>
        </w:rPr>
        <w:t xml:space="preserve">Chapman </w:t>
      </w:r>
      <w:r w:rsidR="00816C29" w:rsidRPr="00816C29">
        <w:rPr>
          <w:sz w:val="26"/>
          <w:szCs w:val="26"/>
        </w:rPr>
        <w:t xml:space="preserve">Commonwealth Court decisions as well as </w:t>
      </w:r>
      <w:r w:rsidR="007157C6">
        <w:rPr>
          <w:sz w:val="26"/>
          <w:szCs w:val="26"/>
        </w:rPr>
        <w:t>Article VII of the Rules of Evidence.  R. Exc. at 8 -10.</w:t>
      </w:r>
      <w:r w:rsidR="00FA73DA">
        <w:rPr>
          <w:sz w:val="26"/>
          <w:szCs w:val="26"/>
        </w:rPr>
        <w:t xml:space="preserve">  </w:t>
      </w:r>
      <w:r w:rsidR="00FB2275">
        <w:rPr>
          <w:sz w:val="26"/>
          <w:szCs w:val="26"/>
        </w:rPr>
        <w:t xml:space="preserve">PECO </w:t>
      </w:r>
      <w:r w:rsidR="00295C7D">
        <w:rPr>
          <w:sz w:val="26"/>
          <w:szCs w:val="26"/>
        </w:rPr>
        <w:t xml:space="preserve">also </w:t>
      </w:r>
      <w:r w:rsidR="00816C29">
        <w:rPr>
          <w:sz w:val="26"/>
          <w:szCs w:val="26"/>
        </w:rPr>
        <w:t xml:space="preserve">explains </w:t>
      </w:r>
      <w:r w:rsidR="00FB2275">
        <w:rPr>
          <w:sz w:val="26"/>
          <w:szCs w:val="26"/>
        </w:rPr>
        <w:t>that while the Rules of Evidence do not strictly apply in Commission evidentiary proceedings, the Commission often looks to those rules for guidance in developing proper evidentiary records.  R. Exc. at 9, n. 7</w:t>
      </w:r>
      <w:r w:rsidR="00295C7D">
        <w:rPr>
          <w:sz w:val="26"/>
          <w:szCs w:val="26"/>
        </w:rPr>
        <w:t xml:space="preserve"> (no citation provided)</w:t>
      </w:r>
      <w:r w:rsidR="00FB2275">
        <w:rPr>
          <w:sz w:val="26"/>
          <w:szCs w:val="26"/>
        </w:rPr>
        <w:t>.</w:t>
      </w:r>
    </w:p>
    <w:p w14:paraId="7807F2EE" w14:textId="77777777" w:rsidR="00FD1716" w:rsidRDefault="00FD1716" w:rsidP="00086F0B">
      <w:pPr>
        <w:widowControl/>
        <w:spacing w:line="360" w:lineRule="auto"/>
        <w:ind w:firstLine="1440"/>
        <w:contextualSpacing/>
        <w:rPr>
          <w:sz w:val="26"/>
          <w:szCs w:val="26"/>
        </w:rPr>
      </w:pPr>
    </w:p>
    <w:p w14:paraId="63FF88F9" w14:textId="706F731B" w:rsidR="00096DEE" w:rsidRDefault="00FA73DA" w:rsidP="00086F0B">
      <w:pPr>
        <w:widowControl/>
        <w:spacing w:line="360" w:lineRule="auto"/>
        <w:ind w:firstLine="1440"/>
        <w:contextualSpacing/>
        <w:rPr>
          <w:sz w:val="26"/>
          <w:szCs w:val="26"/>
        </w:rPr>
      </w:pPr>
      <w:r>
        <w:rPr>
          <w:sz w:val="26"/>
          <w:szCs w:val="26"/>
        </w:rPr>
        <w:t>PECO explain</w:t>
      </w:r>
      <w:r w:rsidR="00280CE1">
        <w:rPr>
          <w:sz w:val="26"/>
          <w:szCs w:val="26"/>
        </w:rPr>
        <w:t>s</w:t>
      </w:r>
      <w:r>
        <w:rPr>
          <w:sz w:val="26"/>
          <w:szCs w:val="26"/>
        </w:rPr>
        <w:t xml:space="preserve"> the </w:t>
      </w:r>
      <w:r w:rsidRPr="00FB2275">
        <w:rPr>
          <w:i/>
          <w:sz w:val="26"/>
          <w:szCs w:val="26"/>
        </w:rPr>
        <w:t>Walker/Chapman</w:t>
      </w:r>
      <w:r w:rsidR="00FB2275">
        <w:rPr>
          <w:sz w:val="26"/>
          <w:szCs w:val="26"/>
        </w:rPr>
        <w:t xml:space="preserve"> rule as</w:t>
      </w:r>
      <w:r w:rsidR="00D108D6">
        <w:rPr>
          <w:sz w:val="26"/>
          <w:szCs w:val="26"/>
        </w:rPr>
        <w:t xml:space="preserve"> stating that</w:t>
      </w:r>
      <w:r w:rsidR="00FB2275">
        <w:rPr>
          <w:sz w:val="26"/>
          <w:szCs w:val="26"/>
        </w:rPr>
        <w:t xml:space="preserve">: </w:t>
      </w:r>
      <w:r>
        <w:rPr>
          <w:sz w:val="26"/>
          <w:szCs w:val="26"/>
        </w:rPr>
        <w:t xml:space="preserve">“uncorroborated and properly objected to hearsay evidence is not competent to support a finding of </w:t>
      </w:r>
      <w:r w:rsidR="00D10DB3">
        <w:rPr>
          <w:sz w:val="26"/>
          <w:szCs w:val="26"/>
        </w:rPr>
        <w:t>f</w:t>
      </w:r>
      <w:r>
        <w:rPr>
          <w:sz w:val="26"/>
          <w:szCs w:val="26"/>
        </w:rPr>
        <w:t xml:space="preserve">act of the Board.” </w:t>
      </w:r>
      <w:r w:rsidR="007B5240">
        <w:rPr>
          <w:sz w:val="26"/>
          <w:szCs w:val="26"/>
        </w:rPr>
        <w:t xml:space="preserve"> R. Exc. at 8 (citing </w:t>
      </w:r>
      <w:r w:rsidRPr="00FA73DA">
        <w:rPr>
          <w:i/>
          <w:sz w:val="26"/>
          <w:szCs w:val="26"/>
        </w:rPr>
        <w:t>Chapman</w:t>
      </w:r>
      <w:r>
        <w:rPr>
          <w:sz w:val="26"/>
          <w:szCs w:val="26"/>
        </w:rPr>
        <w:t xml:space="preserve">, fn 8, citing </w:t>
      </w:r>
      <w:r w:rsidRPr="00FA73DA">
        <w:rPr>
          <w:i/>
          <w:sz w:val="26"/>
          <w:szCs w:val="26"/>
        </w:rPr>
        <w:t>Walker</w:t>
      </w:r>
      <w:r w:rsidR="007B5240" w:rsidRPr="007B5240">
        <w:rPr>
          <w:sz w:val="26"/>
          <w:szCs w:val="26"/>
        </w:rPr>
        <w:t>)</w:t>
      </w:r>
      <w:r>
        <w:rPr>
          <w:sz w:val="26"/>
          <w:szCs w:val="26"/>
        </w:rPr>
        <w:t>.</w:t>
      </w:r>
      <w:r w:rsidR="00FB2275">
        <w:rPr>
          <w:sz w:val="26"/>
          <w:szCs w:val="26"/>
        </w:rPr>
        <w:t xml:space="preserve">  </w:t>
      </w:r>
      <w:r w:rsidR="00280CE1">
        <w:rPr>
          <w:sz w:val="26"/>
          <w:szCs w:val="26"/>
        </w:rPr>
        <w:t>PECO notes</w:t>
      </w:r>
      <w:r w:rsidRPr="0010681B">
        <w:rPr>
          <w:sz w:val="26"/>
          <w:szCs w:val="26"/>
        </w:rPr>
        <w:t xml:space="preserve"> that it objected to the admission of the Complainant’s offered internet documents on the grounds that they are hearsay.</w:t>
      </w:r>
      <w:r>
        <w:rPr>
          <w:sz w:val="26"/>
          <w:szCs w:val="26"/>
        </w:rPr>
        <w:t xml:space="preserve"> </w:t>
      </w:r>
      <w:r w:rsidR="0010681B">
        <w:rPr>
          <w:sz w:val="26"/>
          <w:szCs w:val="26"/>
        </w:rPr>
        <w:t xml:space="preserve"> </w:t>
      </w:r>
      <w:r w:rsidR="007B5240">
        <w:rPr>
          <w:sz w:val="26"/>
          <w:szCs w:val="26"/>
        </w:rPr>
        <w:t xml:space="preserve">R. Exc. at 8 (citing, </w:t>
      </w:r>
      <w:r w:rsidR="0010681B" w:rsidRPr="0010681B">
        <w:rPr>
          <w:i/>
          <w:sz w:val="26"/>
          <w:szCs w:val="26"/>
        </w:rPr>
        <w:t>e.g</w:t>
      </w:r>
      <w:r w:rsidR="0010681B">
        <w:rPr>
          <w:sz w:val="26"/>
          <w:szCs w:val="26"/>
        </w:rPr>
        <w:t>., Tr. 65</w:t>
      </w:r>
      <w:r w:rsidR="007B5240">
        <w:rPr>
          <w:sz w:val="26"/>
          <w:szCs w:val="26"/>
        </w:rPr>
        <w:t>)</w:t>
      </w:r>
      <w:r w:rsidR="0010681B">
        <w:rPr>
          <w:sz w:val="26"/>
          <w:szCs w:val="26"/>
        </w:rPr>
        <w:t xml:space="preserve">. </w:t>
      </w:r>
      <w:r>
        <w:rPr>
          <w:sz w:val="26"/>
          <w:szCs w:val="26"/>
        </w:rPr>
        <w:t xml:space="preserve"> </w:t>
      </w:r>
      <w:r w:rsidR="00FB2275">
        <w:rPr>
          <w:sz w:val="26"/>
          <w:szCs w:val="26"/>
        </w:rPr>
        <w:t>PECO argues that u</w:t>
      </w:r>
      <w:r>
        <w:rPr>
          <w:sz w:val="26"/>
          <w:szCs w:val="26"/>
        </w:rPr>
        <w:t xml:space="preserve">nder the </w:t>
      </w:r>
      <w:r w:rsidRPr="00D43C73">
        <w:rPr>
          <w:i/>
          <w:sz w:val="26"/>
          <w:szCs w:val="26"/>
        </w:rPr>
        <w:t>Wa</w:t>
      </w:r>
      <w:r w:rsidR="00FB2275" w:rsidRPr="00D43C73">
        <w:rPr>
          <w:i/>
          <w:sz w:val="26"/>
          <w:szCs w:val="26"/>
        </w:rPr>
        <w:t>lker/Chapman</w:t>
      </w:r>
      <w:r w:rsidR="00FB2275">
        <w:rPr>
          <w:sz w:val="26"/>
          <w:szCs w:val="26"/>
        </w:rPr>
        <w:t xml:space="preserve"> rule, the ALJ normally would have been </w:t>
      </w:r>
      <w:r w:rsidR="00FB2275" w:rsidRPr="00C37D19">
        <w:rPr>
          <w:sz w:val="26"/>
          <w:szCs w:val="26"/>
        </w:rPr>
        <w:t>correct to exclude the proffered internet documents</w:t>
      </w:r>
      <w:r w:rsidR="000D1BCC">
        <w:rPr>
          <w:sz w:val="26"/>
          <w:szCs w:val="26"/>
        </w:rPr>
        <w:t>,</w:t>
      </w:r>
      <w:r w:rsidR="00FB2275" w:rsidRPr="00C37D19">
        <w:rPr>
          <w:sz w:val="26"/>
          <w:szCs w:val="26"/>
        </w:rPr>
        <w:t xml:space="preserve"> in their entirety, once PECO objected to those documents as hearsay, because the documents are no longer competent to support a factual finding.  R. Exc. at 8.  However</w:t>
      </w:r>
      <w:r w:rsidR="00FB2275">
        <w:rPr>
          <w:sz w:val="26"/>
          <w:szCs w:val="26"/>
        </w:rPr>
        <w:t>, because Ms. Frompovich’s was recognized as an expert</w:t>
      </w:r>
      <w:r w:rsidR="00D43C73">
        <w:rPr>
          <w:sz w:val="26"/>
          <w:szCs w:val="26"/>
        </w:rPr>
        <w:t xml:space="preserve"> in this proceeding</w:t>
      </w:r>
      <w:r w:rsidR="00FB2275">
        <w:rPr>
          <w:sz w:val="26"/>
          <w:szCs w:val="26"/>
        </w:rPr>
        <w:t xml:space="preserve">, her testimony and supporting documents need to </w:t>
      </w:r>
      <w:r w:rsidR="008F5FAC">
        <w:rPr>
          <w:sz w:val="26"/>
          <w:szCs w:val="26"/>
        </w:rPr>
        <w:t xml:space="preserve">be </w:t>
      </w:r>
      <w:r w:rsidR="00FB2275">
        <w:rPr>
          <w:sz w:val="26"/>
          <w:szCs w:val="26"/>
        </w:rPr>
        <w:t xml:space="preserve">viewed through the prism of Article VII of the Rules of Evidence. </w:t>
      </w:r>
      <w:r w:rsidR="00543167">
        <w:rPr>
          <w:sz w:val="26"/>
          <w:szCs w:val="26"/>
        </w:rPr>
        <w:t xml:space="preserve"> R. Exc. at 9.</w:t>
      </w:r>
    </w:p>
    <w:p w14:paraId="5D36A3AE" w14:textId="77777777" w:rsidR="00D43C73" w:rsidRDefault="00D43C73" w:rsidP="00086F0B">
      <w:pPr>
        <w:widowControl/>
        <w:spacing w:line="360" w:lineRule="auto"/>
        <w:ind w:firstLine="1440"/>
        <w:contextualSpacing/>
        <w:rPr>
          <w:sz w:val="26"/>
          <w:szCs w:val="26"/>
        </w:rPr>
      </w:pPr>
    </w:p>
    <w:p w14:paraId="14322148" w14:textId="77777777" w:rsidR="00D036E5" w:rsidRDefault="00D43C73" w:rsidP="00086F0B">
      <w:pPr>
        <w:widowControl/>
        <w:spacing w:line="360" w:lineRule="auto"/>
        <w:ind w:firstLine="1440"/>
        <w:contextualSpacing/>
        <w:rPr>
          <w:sz w:val="26"/>
          <w:szCs w:val="26"/>
        </w:rPr>
      </w:pPr>
      <w:r>
        <w:rPr>
          <w:sz w:val="26"/>
          <w:szCs w:val="26"/>
        </w:rPr>
        <w:t>Specifically, pursuant</w:t>
      </w:r>
      <w:r w:rsidR="0081122A">
        <w:rPr>
          <w:sz w:val="26"/>
          <w:szCs w:val="26"/>
        </w:rPr>
        <w:t xml:space="preserve"> to Rule 703</w:t>
      </w:r>
      <w:r>
        <w:rPr>
          <w:sz w:val="26"/>
          <w:szCs w:val="26"/>
        </w:rPr>
        <w:t>,</w:t>
      </w:r>
      <w:r>
        <w:rPr>
          <w:rStyle w:val="FootnoteReference"/>
          <w:sz w:val="26"/>
          <w:szCs w:val="26"/>
        </w:rPr>
        <w:footnoteReference w:id="4"/>
      </w:r>
      <w:r>
        <w:rPr>
          <w:sz w:val="26"/>
          <w:szCs w:val="26"/>
        </w:rPr>
        <w:t xml:space="preserve"> an expert is permitted to rely upon non-admissible hearsay – such as internet documents – in forming their expert opinion.  </w:t>
      </w:r>
      <w:r w:rsidR="00D10DB3">
        <w:rPr>
          <w:sz w:val="26"/>
          <w:szCs w:val="26"/>
        </w:rPr>
        <w:t>And,</w:t>
      </w:r>
      <w:r w:rsidR="0081122A">
        <w:rPr>
          <w:sz w:val="26"/>
          <w:szCs w:val="26"/>
        </w:rPr>
        <w:t xml:space="preserve"> u</w:t>
      </w:r>
      <w:r>
        <w:rPr>
          <w:sz w:val="26"/>
          <w:szCs w:val="26"/>
        </w:rPr>
        <w:t>nder Rule 705,</w:t>
      </w:r>
      <w:r>
        <w:rPr>
          <w:rStyle w:val="FootnoteReference"/>
          <w:sz w:val="26"/>
          <w:szCs w:val="26"/>
        </w:rPr>
        <w:footnoteReference w:id="5"/>
      </w:r>
      <w:r>
        <w:rPr>
          <w:sz w:val="26"/>
          <w:szCs w:val="26"/>
        </w:rPr>
        <w:t xml:space="preserve"> an expert must state the basis for their opinion</w:t>
      </w:r>
      <w:r w:rsidR="0081122A">
        <w:rPr>
          <w:sz w:val="26"/>
          <w:szCs w:val="26"/>
        </w:rPr>
        <w:t xml:space="preserve">.  </w:t>
      </w:r>
      <w:r w:rsidR="00601675">
        <w:rPr>
          <w:sz w:val="26"/>
          <w:szCs w:val="26"/>
        </w:rPr>
        <w:t xml:space="preserve">The comment to Rule 705 explains </w:t>
      </w:r>
      <w:r w:rsidR="0081122A">
        <w:rPr>
          <w:sz w:val="26"/>
          <w:szCs w:val="26"/>
        </w:rPr>
        <w:t xml:space="preserve">if the expert relied upon non-admissible hearsay in forming their opinion, then the underlying hearsay is admissible for the purpose of understanding the basis for the expert’s opinion but not for the purpose of being used to prove the truth of the matter asserted therein.  </w:t>
      </w:r>
      <w:r w:rsidR="00D036E5">
        <w:rPr>
          <w:sz w:val="26"/>
          <w:szCs w:val="26"/>
        </w:rPr>
        <w:t xml:space="preserve">R. Exc. at 9.  </w:t>
      </w:r>
    </w:p>
    <w:p w14:paraId="62337D2E" w14:textId="77777777" w:rsidR="00D036E5" w:rsidRDefault="00D036E5" w:rsidP="00086F0B">
      <w:pPr>
        <w:widowControl/>
        <w:spacing w:line="360" w:lineRule="auto"/>
        <w:ind w:firstLine="1440"/>
        <w:contextualSpacing/>
        <w:rPr>
          <w:sz w:val="26"/>
          <w:szCs w:val="26"/>
        </w:rPr>
      </w:pPr>
    </w:p>
    <w:p w14:paraId="6C562620" w14:textId="206A6671" w:rsidR="00D43C73" w:rsidRDefault="00D036E5" w:rsidP="00086F0B">
      <w:pPr>
        <w:widowControl/>
        <w:spacing w:line="360" w:lineRule="auto"/>
        <w:ind w:firstLine="1440"/>
        <w:contextualSpacing/>
        <w:rPr>
          <w:sz w:val="26"/>
          <w:szCs w:val="26"/>
        </w:rPr>
      </w:pPr>
      <w:r>
        <w:rPr>
          <w:sz w:val="26"/>
          <w:szCs w:val="26"/>
        </w:rPr>
        <w:t>Thus, PECO co</w:t>
      </w:r>
      <w:r w:rsidR="005019F2">
        <w:rPr>
          <w:sz w:val="26"/>
          <w:szCs w:val="26"/>
        </w:rPr>
        <w:t>ntends</w:t>
      </w:r>
      <w:r>
        <w:rPr>
          <w:sz w:val="26"/>
          <w:szCs w:val="26"/>
        </w:rPr>
        <w:t xml:space="preserve"> that, given that Ms. Frompovich was recognized as an expert, ALJ Heep made the proper ruling as to the limi</w:t>
      </w:r>
      <w:r w:rsidR="005019F2">
        <w:rPr>
          <w:sz w:val="26"/>
          <w:szCs w:val="26"/>
        </w:rPr>
        <w:t xml:space="preserve">ted admissibility and use of Ms. Frompovich’s proffered </w:t>
      </w:r>
      <w:r>
        <w:rPr>
          <w:sz w:val="26"/>
          <w:szCs w:val="26"/>
        </w:rPr>
        <w:t xml:space="preserve">internet documents in this proceeding.  Ms. Frompovich was properly allowed to form expert opinions based on </w:t>
      </w:r>
      <w:r w:rsidR="005019F2">
        <w:rPr>
          <w:sz w:val="26"/>
          <w:szCs w:val="26"/>
        </w:rPr>
        <w:t xml:space="preserve">the inadmissible </w:t>
      </w:r>
      <w:r>
        <w:rPr>
          <w:sz w:val="26"/>
          <w:szCs w:val="26"/>
        </w:rPr>
        <w:t>hearsay information and to ask PECO’s experts questions based on the information in the internet documents, but those specific hearsay internet documents are not competent evidence to prove the truth of the matters asserted therein.  R. Exc. at 9-10.  Accordingly, PECO asserts that the ALJ’s evidentiary rulings pertaining to the identified internet documents –</w:t>
      </w:r>
      <w:r w:rsidR="005019F2">
        <w:rPr>
          <w:sz w:val="26"/>
          <w:szCs w:val="26"/>
        </w:rPr>
        <w:t xml:space="preserve"> including those admitted as exhibits and the breast cancer studies which were not admitted –</w:t>
      </w:r>
      <w:r>
        <w:rPr>
          <w:sz w:val="26"/>
          <w:szCs w:val="26"/>
        </w:rPr>
        <w:t xml:space="preserve"> should be supported by the Commission, and the Initial Decision should be upheld.  R. Exc. at</w:t>
      </w:r>
      <w:r w:rsidR="006953E5">
        <w:rPr>
          <w:sz w:val="26"/>
          <w:szCs w:val="26"/>
        </w:rPr>
        <w:t> </w:t>
      </w:r>
      <w:r>
        <w:rPr>
          <w:sz w:val="26"/>
          <w:szCs w:val="26"/>
        </w:rPr>
        <w:t>11.</w:t>
      </w:r>
    </w:p>
    <w:p w14:paraId="4001805A" w14:textId="77777777" w:rsidR="00543167" w:rsidRDefault="00543167" w:rsidP="00086F0B">
      <w:pPr>
        <w:widowControl/>
        <w:spacing w:line="360" w:lineRule="auto"/>
        <w:ind w:firstLine="1440"/>
        <w:contextualSpacing/>
        <w:rPr>
          <w:sz w:val="26"/>
          <w:szCs w:val="26"/>
        </w:rPr>
      </w:pPr>
    </w:p>
    <w:p w14:paraId="14A5D7BC" w14:textId="77777777" w:rsidR="005659E7" w:rsidRPr="008067C8" w:rsidRDefault="005659E7" w:rsidP="00715966">
      <w:pPr>
        <w:pStyle w:val="ListParagraph"/>
        <w:keepNext/>
        <w:keepLines/>
        <w:widowControl/>
        <w:numPr>
          <w:ilvl w:val="0"/>
          <w:numId w:val="8"/>
        </w:numPr>
        <w:spacing w:line="360" w:lineRule="auto"/>
        <w:ind w:firstLine="360"/>
        <w:rPr>
          <w:b/>
          <w:sz w:val="26"/>
          <w:szCs w:val="26"/>
        </w:rPr>
      </w:pPr>
      <w:r w:rsidRPr="008067C8">
        <w:rPr>
          <w:b/>
          <w:sz w:val="26"/>
          <w:szCs w:val="26"/>
        </w:rPr>
        <w:t>Disposition</w:t>
      </w:r>
    </w:p>
    <w:p w14:paraId="3952155F" w14:textId="77777777" w:rsidR="00FD1716" w:rsidRPr="0091391B" w:rsidRDefault="00FD1716" w:rsidP="00843F7A">
      <w:pPr>
        <w:keepNext/>
        <w:keepLines/>
        <w:widowControl/>
        <w:spacing w:line="360" w:lineRule="auto"/>
        <w:contextualSpacing/>
        <w:rPr>
          <w:sz w:val="26"/>
          <w:szCs w:val="26"/>
        </w:rPr>
      </w:pPr>
    </w:p>
    <w:p w14:paraId="1D0AC1B1" w14:textId="6AA6E654" w:rsidR="009224CB" w:rsidRDefault="009224CB" w:rsidP="009224CB">
      <w:pPr>
        <w:widowControl/>
        <w:spacing w:line="360" w:lineRule="auto"/>
        <w:ind w:firstLine="1440"/>
        <w:rPr>
          <w:color w:val="212121"/>
          <w:sz w:val="26"/>
          <w:szCs w:val="26"/>
        </w:rPr>
      </w:pPr>
      <w:r w:rsidRPr="00472CDF">
        <w:rPr>
          <w:color w:val="000000" w:themeColor="text1"/>
          <w:sz w:val="26"/>
          <w:szCs w:val="26"/>
        </w:rPr>
        <w:t>As discussed in more detail below, we have ca</w:t>
      </w:r>
      <w:r w:rsidR="005D4EE2" w:rsidRPr="00472CDF">
        <w:rPr>
          <w:color w:val="000000" w:themeColor="text1"/>
          <w:sz w:val="26"/>
          <w:szCs w:val="26"/>
        </w:rPr>
        <w:t>refully reviewed the Exceptions, the Reply Exceptions and the transcript in this matter</w:t>
      </w:r>
      <w:r w:rsidRPr="00472CDF">
        <w:rPr>
          <w:color w:val="000000" w:themeColor="text1"/>
          <w:sz w:val="26"/>
          <w:szCs w:val="26"/>
        </w:rPr>
        <w:t xml:space="preserve">, and we </w:t>
      </w:r>
      <w:r w:rsidR="00280CE1">
        <w:rPr>
          <w:color w:val="000000" w:themeColor="text1"/>
          <w:sz w:val="26"/>
          <w:szCs w:val="26"/>
        </w:rPr>
        <w:t>conclude that there is no</w:t>
      </w:r>
      <w:r w:rsidRPr="00472CDF">
        <w:rPr>
          <w:color w:val="000000" w:themeColor="text1"/>
          <w:sz w:val="26"/>
          <w:szCs w:val="26"/>
        </w:rPr>
        <w:t xml:space="preserve"> basis to overrule the ALJ’s evidentiary rulings in this case.</w:t>
      </w:r>
    </w:p>
    <w:p w14:paraId="40B57785" w14:textId="77777777" w:rsidR="00001A9F" w:rsidRDefault="00001A9F" w:rsidP="00DD3473">
      <w:pPr>
        <w:widowControl/>
        <w:spacing w:line="360" w:lineRule="auto"/>
        <w:rPr>
          <w:sz w:val="26"/>
          <w:szCs w:val="26"/>
        </w:rPr>
      </w:pPr>
    </w:p>
    <w:p w14:paraId="0CB70974" w14:textId="1ABFD7ED" w:rsidR="002B20B1" w:rsidRDefault="0002506D" w:rsidP="0002506D">
      <w:pPr>
        <w:widowControl/>
        <w:spacing w:line="360" w:lineRule="auto"/>
        <w:ind w:firstLine="1440"/>
        <w:rPr>
          <w:sz w:val="26"/>
          <w:szCs w:val="26"/>
        </w:rPr>
      </w:pPr>
      <w:r>
        <w:rPr>
          <w:sz w:val="26"/>
          <w:szCs w:val="26"/>
        </w:rPr>
        <w:t xml:space="preserve">Ms. Frompovich appeared </w:t>
      </w:r>
      <w:r w:rsidRPr="00EE7279">
        <w:rPr>
          <w:i/>
          <w:sz w:val="26"/>
          <w:szCs w:val="26"/>
        </w:rPr>
        <w:t>pro s</w:t>
      </w:r>
      <w:r>
        <w:rPr>
          <w:i/>
          <w:sz w:val="26"/>
          <w:szCs w:val="26"/>
        </w:rPr>
        <w:t>e</w:t>
      </w:r>
      <w:r>
        <w:rPr>
          <w:sz w:val="26"/>
          <w:szCs w:val="26"/>
        </w:rPr>
        <w:t xml:space="preserve"> in this proceeding.  During the presentation of her direct case, and during cross-examination of PECO’s witnesses, she presented only one witness – herself.  Judge Heep qualified Ms. Frompovich as an expert witness</w:t>
      </w:r>
      <w:r w:rsidR="00BB58C6">
        <w:rPr>
          <w:sz w:val="26"/>
          <w:szCs w:val="26"/>
        </w:rPr>
        <w:t>, pursuant to Pa. R.E., Rule 702,</w:t>
      </w:r>
      <w:r>
        <w:rPr>
          <w:sz w:val="26"/>
          <w:szCs w:val="26"/>
        </w:rPr>
        <w:t xml:space="preserve"> in “a very limited area on nutrition, natural healing, and treating cancers from that perspective.” </w:t>
      </w:r>
      <w:r w:rsidR="00BB58C6">
        <w:rPr>
          <w:sz w:val="26"/>
          <w:szCs w:val="26"/>
        </w:rPr>
        <w:t xml:space="preserve"> </w:t>
      </w:r>
      <w:r>
        <w:rPr>
          <w:sz w:val="26"/>
          <w:szCs w:val="26"/>
        </w:rPr>
        <w:t xml:space="preserve">Tr. </w:t>
      </w:r>
      <w:r w:rsidR="007B5240">
        <w:rPr>
          <w:sz w:val="26"/>
          <w:szCs w:val="26"/>
        </w:rPr>
        <w:t xml:space="preserve">at </w:t>
      </w:r>
      <w:r>
        <w:rPr>
          <w:sz w:val="26"/>
          <w:szCs w:val="26"/>
        </w:rPr>
        <w:t xml:space="preserve">33.  </w:t>
      </w:r>
    </w:p>
    <w:p w14:paraId="64F25C56" w14:textId="77777777" w:rsidR="002B20B1" w:rsidRDefault="002B20B1" w:rsidP="002B20B1">
      <w:pPr>
        <w:widowControl/>
        <w:spacing w:line="360" w:lineRule="auto"/>
        <w:ind w:firstLine="1440"/>
        <w:rPr>
          <w:sz w:val="26"/>
          <w:szCs w:val="26"/>
        </w:rPr>
      </w:pPr>
    </w:p>
    <w:p w14:paraId="40CD4E19" w14:textId="50994378" w:rsidR="002B20B1" w:rsidRDefault="002B20B1" w:rsidP="00BB58C6">
      <w:pPr>
        <w:keepNext/>
        <w:keepLines/>
        <w:widowControl/>
        <w:spacing w:line="360" w:lineRule="auto"/>
        <w:ind w:firstLine="1440"/>
      </w:pPr>
      <w:r>
        <w:rPr>
          <w:sz w:val="26"/>
          <w:szCs w:val="26"/>
        </w:rPr>
        <w:t xml:space="preserve">Pennsylvania Rule of Evidence, </w:t>
      </w:r>
      <w:r w:rsidRPr="00AA2B09">
        <w:rPr>
          <w:sz w:val="26"/>
          <w:szCs w:val="26"/>
        </w:rPr>
        <w:t>Rule 702</w:t>
      </w:r>
      <w:r>
        <w:rPr>
          <w:sz w:val="26"/>
          <w:szCs w:val="26"/>
        </w:rPr>
        <w:t>,</w:t>
      </w:r>
      <w:r w:rsidRPr="00AA2B09">
        <w:rPr>
          <w:sz w:val="26"/>
          <w:szCs w:val="26"/>
        </w:rPr>
        <w:t xml:space="preserve"> provides</w:t>
      </w:r>
      <w:r>
        <w:rPr>
          <w:sz w:val="26"/>
          <w:szCs w:val="26"/>
        </w:rPr>
        <w:t xml:space="preserve"> as follows</w:t>
      </w:r>
      <w:r w:rsidRPr="00AA2B09">
        <w:rPr>
          <w:sz w:val="26"/>
          <w:szCs w:val="26"/>
        </w:rPr>
        <w:t>:</w:t>
      </w:r>
    </w:p>
    <w:p w14:paraId="22BE2E62" w14:textId="77777777" w:rsidR="006953E5" w:rsidRPr="00472CDF" w:rsidRDefault="006953E5" w:rsidP="00BB58C6">
      <w:pPr>
        <w:keepNext/>
        <w:keepLines/>
        <w:widowControl/>
        <w:spacing w:line="360" w:lineRule="auto"/>
        <w:ind w:firstLine="1440"/>
        <w:rPr>
          <w:sz w:val="26"/>
          <w:szCs w:val="26"/>
        </w:rPr>
      </w:pPr>
    </w:p>
    <w:p w14:paraId="09C9A55A" w14:textId="75062CA1" w:rsidR="002B20B1" w:rsidRDefault="002B20B1" w:rsidP="00BB58C6">
      <w:pPr>
        <w:widowControl/>
        <w:ind w:left="1440" w:right="1440"/>
        <w:rPr>
          <w:color w:val="212121"/>
          <w:sz w:val="26"/>
          <w:szCs w:val="26"/>
        </w:rPr>
      </w:pPr>
      <w:r w:rsidRPr="0068442D">
        <w:rPr>
          <w:color w:val="212121"/>
          <w:sz w:val="26"/>
          <w:szCs w:val="26"/>
        </w:rPr>
        <w:t>A witness who is qualified as an expert by knowledge, skill, experie</w:t>
      </w:r>
      <w:r w:rsidRPr="00AA2B09">
        <w:rPr>
          <w:color w:val="212121"/>
          <w:sz w:val="26"/>
          <w:szCs w:val="26"/>
        </w:rPr>
        <w:t xml:space="preserve">nce, training, or education may </w:t>
      </w:r>
      <w:r w:rsidRPr="0068442D">
        <w:rPr>
          <w:color w:val="212121"/>
          <w:sz w:val="26"/>
          <w:szCs w:val="26"/>
        </w:rPr>
        <w:t>testify in the form of an opinion or otherwise if:</w:t>
      </w:r>
      <w:r w:rsidRPr="00AA2B09">
        <w:rPr>
          <w:color w:val="212121"/>
          <w:sz w:val="26"/>
          <w:szCs w:val="26"/>
        </w:rPr>
        <w:t xml:space="preserve"> </w:t>
      </w:r>
      <w:r w:rsidRPr="0068442D">
        <w:rPr>
          <w:color w:val="212121"/>
          <w:sz w:val="26"/>
          <w:szCs w:val="26"/>
        </w:rPr>
        <w:t>(a) the expert's scientific, technical, or other specialized knowledge is beyond that possessed by the average layperson;</w:t>
      </w:r>
      <w:r w:rsidRPr="00AA2B09">
        <w:rPr>
          <w:color w:val="212121"/>
          <w:sz w:val="26"/>
          <w:szCs w:val="26"/>
        </w:rPr>
        <w:t xml:space="preserve"> </w:t>
      </w:r>
      <w:r w:rsidRPr="0068442D">
        <w:rPr>
          <w:color w:val="212121"/>
          <w:sz w:val="26"/>
          <w:szCs w:val="26"/>
        </w:rPr>
        <w:t>(b) the expert's scientific, technical, or other specialized knowledge will help the trier of fact to understand the evidence or to determine a fact in issue; and</w:t>
      </w:r>
      <w:r w:rsidRPr="00AA2B09">
        <w:rPr>
          <w:color w:val="212121"/>
          <w:sz w:val="26"/>
          <w:szCs w:val="26"/>
        </w:rPr>
        <w:t xml:space="preserve"> </w:t>
      </w:r>
      <w:r w:rsidRPr="0068442D">
        <w:rPr>
          <w:color w:val="212121"/>
          <w:sz w:val="26"/>
          <w:szCs w:val="26"/>
        </w:rPr>
        <w:t>(c) the expert's methodology is generally accepted in the relevant field.</w:t>
      </w:r>
    </w:p>
    <w:p w14:paraId="08EB2430" w14:textId="3FD7F71E" w:rsidR="006953E5" w:rsidRDefault="006953E5" w:rsidP="00BB58C6">
      <w:pPr>
        <w:widowControl/>
        <w:ind w:left="1440" w:right="1440"/>
        <w:rPr>
          <w:color w:val="212121"/>
          <w:sz w:val="26"/>
          <w:szCs w:val="26"/>
        </w:rPr>
      </w:pPr>
    </w:p>
    <w:p w14:paraId="5B2FFDC8" w14:textId="77777777" w:rsidR="006953E5" w:rsidRPr="0068442D" w:rsidRDefault="006953E5" w:rsidP="00BB58C6">
      <w:pPr>
        <w:widowControl/>
        <w:ind w:left="1440" w:right="1440"/>
        <w:rPr>
          <w:color w:val="212121"/>
          <w:sz w:val="26"/>
          <w:szCs w:val="26"/>
        </w:rPr>
      </w:pPr>
    </w:p>
    <w:p w14:paraId="02D9E421" w14:textId="130A66E7" w:rsidR="0002506D" w:rsidRDefault="00280CE1" w:rsidP="00BB58C6">
      <w:pPr>
        <w:widowControl/>
        <w:spacing w:line="360" w:lineRule="auto"/>
        <w:ind w:firstLine="1440"/>
        <w:rPr>
          <w:sz w:val="26"/>
          <w:szCs w:val="26"/>
        </w:rPr>
      </w:pPr>
      <w:r>
        <w:rPr>
          <w:sz w:val="26"/>
          <w:szCs w:val="26"/>
        </w:rPr>
        <w:t xml:space="preserve">We note that Ms. Frompovich did not request to be qualified as an expert witness; rather, the ALJ did this on her own motion.  </w:t>
      </w:r>
      <w:r w:rsidR="0002506D">
        <w:rPr>
          <w:sz w:val="26"/>
          <w:szCs w:val="26"/>
        </w:rPr>
        <w:t xml:space="preserve">The ALJ requested a copy of Ms. Frompovich’s resume, but she did not have one available at the hearing to provide.  </w:t>
      </w:r>
      <w:r w:rsidR="0002506D" w:rsidRPr="00F80493">
        <w:rPr>
          <w:sz w:val="26"/>
          <w:szCs w:val="26"/>
        </w:rPr>
        <w:t xml:space="preserve">Tr. </w:t>
      </w:r>
      <w:r w:rsidR="007B5240">
        <w:rPr>
          <w:sz w:val="26"/>
          <w:szCs w:val="26"/>
        </w:rPr>
        <w:t>at</w:t>
      </w:r>
      <w:r w:rsidR="006953E5">
        <w:rPr>
          <w:sz w:val="26"/>
          <w:szCs w:val="26"/>
        </w:rPr>
        <w:t> </w:t>
      </w:r>
      <w:r w:rsidR="0002506D" w:rsidRPr="00F80493">
        <w:rPr>
          <w:sz w:val="26"/>
          <w:szCs w:val="26"/>
        </w:rPr>
        <w:t>21.</w:t>
      </w:r>
      <w:r w:rsidR="0002506D">
        <w:rPr>
          <w:sz w:val="26"/>
          <w:szCs w:val="26"/>
        </w:rPr>
        <w:t xml:space="preserve">  The ALJ then asked Ms. Frompovich a series of questions as to Ms. Frompovich’s qualifications and experience. </w:t>
      </w:r>
      <w:r w:rsidR="007B5240">
        <w:rPr>
          <w:sz w:val="26"/>
          <w:szCs w:val="26"/>
        </w:rPr>
        <w:t xml:space="preserve"> </w:t>
      </w:r>
      <w:r w:rsidR="0002506D" w:rsidRPr="009B051D">
        <w:rPr>
          <w:i/>
          <w:sz w:val="26"/>
          <w:szCs w:val="26"/>
        </w:rPr>
        <w:t>S</w:t>
      </w:r>
      <w:r w:rsidR="0002506D" w:rsidRPr="001C7900">
        <w:rPr>
          <w:i/>
          <w:sz w:val="26"/>
          <w:szCs w:val="26"/>
        </w:rPr>
        <w:t>ee</w:t>
      </w:r>
      <w:r w:rsidR="0002506D">
        <w:rPr>
          <w:sz w:val="26"/>
          <w:szCs w:val="26"/>
        </w:rPr>
        <w:t xml:space="preserve"> Tr. </w:t>
      </w:r>
      <w:r w:rsidR="007B5240">
        <w:rPr>
          <w:sz w:val="26"/>
          <w:szCs w:val="26"/>
        </w:rPr>
        <w:t xml:space="preserve">at </w:t>
      </w:r>
      <w:r w:rsidR="0002506D">
        <w:rPr>
          <w:sz w:val="26"/>
          <w:szCs w:val="26"/>
        </w:rPr>
        <w:t xml:space="preserve">20-26.  After PECO’s counsel </w:t>
      </w:r>
      <w:r w:rsidR="0002506D" w:rsidRPr="001C7900">
        <w:rPr>
          <w:i/>
          <w:sz w:val="26"/>
          <w:szCs w:val="26"/>
        </w:rPr>
        <w:t>voir dire</w:t>
      </w:r>
      <w:r w:rsidR="0002506D">
        <w:rPr>
          <w:sz w:val="26"/>
          <w:szCs w:val="26"/>
        </w:rPr>
        <w:t xml:space="preserve"> of Ms.</w:t>
      </w:r>
      <w:r w:rsidR="006953E5">
        <w:rPr>
          <w:sz w:val="26"/>
          <w:szCs w:val="26"/>
        </w:rPr>
        <w:t> </w:t>
      </w:r>
      <w:r w:rsidR="0002506D">
        <w:rPr>
          <w:sz w:val="26"/>
          <w:szCs w:val="26"/>
        </w:rPr>
        <w:t xml:space="preserve">Frompovich, </w:t>
      </w:r>
      <w:r w:rsidR="0002506D" w:rsidRPr="001C7900">
        <w:rPr>
          <w:i/>
          <w:sz w:val="26"/>
          <w:szCs w:val="26"/>
        </w:rPr>
        <w:t>see</w:t>
      </w:r>
      <w:r w:rsidR="0002506D">
        <w:rPr>
          <w:sz w:val="26"/>
          <w:szCs w:val="26"/>
        </w:rPr>
        <w:t xml:space="preserve"> Tr. </w:t>
      </w:r>
      <w:r w:rsidR="007B5240">
        <w:rPr>
          <w:sz w:val="26"/>
          <w:szCs w:val="26"/>
        </w:rPr>
        <w:t xml:space="preserve">at </w:t>
      </w:r>
      <w:r w:rsidR="0002506D">
        <w:rPr>
          <w:sz w:val="26"/>
          <w:szCs w:val="26"/>
        </w:rPr>
        <w:t>27-29, the ALJ stated that she was ready to recognize Ms.</w:t>
      </w:r>
      <w:r w:rsidR="006953E5">
        <w:rPr>
          <w:sz w:val="26"/>
          <w:szCs w:val="26"/>
        </w:rPr>
        <w:t> </w:t>
      </w:r>
      <w:r w:rsidR="0002506D">
        <w:rPr>
          <w:sz w:val="26"/>
          <w:szCs w:val="26"/>
        </w:rPr>
        <w:t xml:space="preserve">Frompovich as an expert in nutrition and natural healing, but </w:t>
      </w:r>
      <w:r w:rsidR="00BB58C6">
        <w:rPr>
          <w:sz w:val="26"/>
          <w:szCs w:val="26"/>
        </w:rPr>
        <w:t>indicated</w:t>
      </w:r>
      <w:r w:rsidR="0002506D">
        <w:rPr>
          <w:sz w:val="26"/>
          <w:szCs w:val="26"/>
        </w:rPr>
        <w:t xml:space="preserve"> that more information would be required to explain how she is an expert in the area of cancer.  Tr. </w:t>
      </w:r>
      <w:r w:rsidR="007B5240">
        <w:rPr>
          <w:sz w:val="26"/>
          <w:szCs w:val="26"/>
        </w:rPr>
        <w:t>at</w:t>
      </w:r>
      <w:r w:rsidR="006953E5">
        <w:rPr>
          <w:sz w:val="26"/>
          <w:szCs w:val="26"/>
        </w:rPr>
        <w:t> </w:t>
      </w:r>
      <w:r w:rsidR="0002506D">
        <w:rPr>
          <w:sz w:val="26"/>
          <w:szCs w:val="26"/>
        </w:rPr>
        <w:t>30.  Ms. Frompovich agreed to further questioning by the ALJ for this purpose</w:t>
      </w:r>
      <w:r w:rsidR="00816C29">
        <w:rPr>
          <w:sz w:val="26"/>
          <w:szCs w:val="26"/>
        </w:rPr>
        <w:t>.  A</w:t>
      </w:r>
      <w:r w:rsidR="0002506D">
        <w:rPr>
          <w:sz w:val="26"/>
          <w:szCs w:val="26"/>
        </w:rPr>
        <w:t xml:space="preserve">fter the ALJ asked additional questions related to her qualifications and experience, </w:t>
      </w:r>
      <w:r w:rsidR="0002506D" w:rsidRPr="00AA4BD3">
        <w:rPr>
          <w:i/>
          <w:sz w:val="26"/>
          <w:szCs w:val="26"/>
        </w:rPr>
        <w:t>see</w:t>
      </w:r>
      <w:r w:rsidR="0002506D">
        <w:rPr>
          <w:sz w:val="26"/>
          <w:szCs w:val="26"/>
        </w:rPr>
        <w:t xml:space="preserve"> Tr.</w:t>
      </w:r>
      <w:r w:rsidR="007B5240">
        <w:rPr>
          <w:sz w:val="26"/>
          <w:szCs w:val="26"/>
        </w:rPr>
        <w:t xml:space="preserve"> at</w:t>
      </w:r>
      <w:r w:rsidR="00CE76E2">
        <w:rPr>
          <w:sz w:val="26"/>
          <w:szCs w:val="26"/>
        </w:rPr>
        <w:t> </w:t>
      </w:r>
      <w:r w:rsidR="0002506D">
        <w:rPr>
          <w:sz w:val="26"/>
          <w:szCs w:val="26"/>
        </w:rPr>
        <w:t xml:space="preserve">30-33, the ALJ </w:t>
      </w:r>
      <w:r w:rsidR="005D4EE2">
        <w:rPr>
          <w:sz w:val="26"/>
          <w:szCs w:val="26"/>
        </w:rPr>
        <w:t>qualified</w:t>
      </w:r>
      <w:r w:rsidR="0002506D">
        <w:rPr>
          <w:sz w:val="26"/>
          <w:szCs w:val="26"/>
        </w:rPr>
        <w:t xml:space="preserve"> Ms. Frompovich as an expert in nutrition, natural healing and the treatment of cancers from that perspective, </w:t>
      </w:r>
      <w:r w:rsidR="0002506D" w:rsidRPr="001C7900">
        <w:rPr>
          <w:i/>
          <w:sz w:val="26"/>
          <w:szCs w:val="26"/>
        </w:rPr>
        <w:t>see</w:t>
      </w:r>
      <w:r w:rsidR="0002506D">
        <w:rPr>
          <w:sz w:val="26"/>
          <w:szCs w:val="26"/>
        </w:rPr>
        <w:t xml:space="preserve"> Tr. </w:t>
      </w:r>
      <w:r w:rsidR="007B5240">
        <w:rPr>
          <w:sz w:val="26"/>
          <w:szCs w:val="26"/>
        </w:rPr>
        <w:t xml:space="preserve">at </w:t>
      </w:r>
      <w:r w:rsidR="0002506D">
        <w:rPr>
          <w:sz w:val="26"/>
          <w:szCs w:val="26"/>
        </w:rPr>
        <w:t xml:space="preserve">33.  </w:t>
      </w:r>
    </w:p>
    <w:p w14:paraId="7C118539" w14:textId="77777777" w:rsidR="0002506D" w:rsidRDefault="0002506D" w:rsidP="0002506D">
      <w:pPr>
        <w:widowControl/>
        <w:spacing w:line="360" w:lineRule="auto"/>
        <w:ind w:firstLine="1440"/>
        <w:rPr>
          <w:sz w:val="26"/>
          <w:szCs w:val="26"/>
        </w:rPr>
      </w:pPr>
    </w:p>
    <w:p w14:paraId="4730E79A" w14:textId="2FA711A9" w:rsidR="00472CDF" w:rsidRPr="002B20B1" w:rsidRDefault="0002506D" w:rsidP="002B20B1">
      <w:pPr>
        <w:widowControl/>
        <w:spacing w:line="360" w:lineRule="auto"/>
        <w:ind w:firstLine="1440"/>
        <w:rPr>
          <w:color w:val="212121"/>
          <w:sz w:val="26"/>
          <w:szCs w:val="26"/>
        </w:rPr>
      </w:pPr>
      <w:r>
        <w:rPr>
          <w:sz w:val="26"/>
          <w:szCs w:val="26"/>
        </w:rPr>
        <w:t>In our view, ALJ Heep provided the opportunity for a fair hearing by recognizing Ms. Frompovich’s expertise in the</w:t>
      </w:r>
      <w:r w:rsidR="00BB58C6">
        <w:rPr>
          <w:sz w:val="26"/>
          <w:szCs w:val="26"/>
        </w:rPr>
        <w:t xml:space="preserve"> subject</w:t>
      </w:r>
      <w:r>
        <w:rPr>
          <w:sz w:val="26"/>
          <w:szCs w:val="26"/>
        </w:rPr>
        <w:t xml:space="preserve"> areas of nutrition, natural healing and the treatment of cancers from the perspective of nutrition and natural healing.  </w:t>
      </w:r>
      <w:r w:rsidR="00280CE1">
        <w:rPr>
          <w:sz w:val="26"/>
          <w:szCs w:val="26"/>
        </w:rPr>
        <w:t>Chiefly, t</w:t>
      </w:r>
      <w:r w:rsidR="002B20B1">
        <w:rPr>
          <w:sz w:val="26"/>
          <w:szCs w:val="26"/>
        </w:rPr>
        <w:t xml:space="preserve">he subject areas in which </w:t>
      </w:r>
      <w:r w:rsidR="00280CE1">
        <w:rPr>
          <w:sz w:val="26"/>
          <w:szCs w:val="26"/>
        </w:rPr>
        <w:t xml:space="preserve">the ALJ </w:t>
      </w:r>
      <w:r w:rsidR="002B20B1">
        <w:rPr>
          <w:sz w:val="26"/>
          <w:szCs w:val="26"/>
        </w:rPr>
        <w:t>recognized</w:t>
      </w:r>
      <w:r w:rsidR="00280CE1">
        <w:rPr>
          <w:sz w:val="26"/>
          <w:szCs w:val="26"/>
        </w:rPr>
        <w:t xml:space="preserve"> Ms. Frompovich</w:t>
      </w:r>
      <w:r w:rsidR="002B20B1">
        <w:rPr>
          <w:sz w:val="26"/>
          <w:szCs w:val="26"/>
        </w:rPr>
        <w:t xml:space="preserve"> as an expert related directly to Ms. Frompovich’s claims in this case as to whether the smart meter PECO proposes to install at her service </w:t>
      </w:r>
      <w:r w:rsidR="00A10841">
        <w:rPr>
          <w:sz w:val="26"/>
          <w:szCs w:val="26"/>
        </w:rPr>
        <w:t>will result in unreasonable or unsafe service or facilities due to her concerns for</w:t>
      </w:r>
      <w:r w:rsidR="002B20B1">
        <w:rPr>
          <w:sz w:val="26"/>
          <w:szCs w:val="26"/>
        </w:rPr>
        <w:t xml:space="preserve"> her health as a breast cancer survivor.  </w:t>
      </w:r>
      <w:r w:rsidR="00280CE1">
        <w:rPr>
          <w:sz w:val="26"/>
          <w:szCs w:val="26"/>
        </w:rPr>
        <w:t>Additionally, b</w:t>
      </w:r>
      <w:r>
        <w:rPr>
          <w:sz w:val="26"/>
          <w:szCs w:val="26"/>
        </w:rPr>
        <w:t>y recognizing Ms. Frompovich as an e</w:t>
      </w:r>
      <w:r w:rsidR="00280CE1">
        <w:rPr>
          <w:sz w:val="26"/>
          <w:szCs w:val="26"/>
        </w:rPr>
        <w:t xml:space="preserve">xpert witness </w:t>
      </w:r>
      <w:r w:rsidR="002B20B1">
        <w:rPr>
          <w:sz w:val="26"/>
          <w:szCs w:val="26"/>
        </w:rPr>
        <w:t>in the</w:t>
      </w:r>
      <w:r w:rsidR="00BB58C6">
        <w:rPr>
          <w:sz w:val="26"/>
          <w:szCs w:val="26"/>
        </w:rPr>
        <w:t>se</w:t>
      </w:r>
      <w:r w:rsidR="002B20B1">
        <w:rPr>
          <w:sz w:val="26"/>
          <w:szCs w:val="26"/>
        </w:rPr>
        <w:t xml:space="preserve"> subject</w:t>
      </w:r>
      <w:r w:rsidR="002B20B1" w:rsidRPr="002B20B1">
        <w:rPr>
          <w:sz w:val="26"/>
          <w:szCs w:val="26"/>
        </w:rPr>
        <w:t xml:space="preserve"> </w:t>
      </w:r>
      <w:r w:rsidR="00BB58C6">
        <w:rPr>
          <w:sz w:val="26"/>
          <w:szCs w:val="26"/>
        </w:rPr>
        <w:t>areas</w:t>
      </w:r>
      <w:r>
        <w:rPr>
          <w:sz w:val="26"/>
          <w:szCs w:val="26"/>
        </w:rPr>
        <w:t>, it did two crucial things.  First, it enabled Ms.</w:t>
      </w:r>
      <w:r w:rsidR="00CE76E2">
        <w:rPr>
          <w:sz w:val="26"/>
          <w:szCs w:val="26"/>
        </w:rPr>
        <w:t> </w:t>
      </w:r>
      <w:r>
        <w:rPr>
          <w:sz w:val="26"/>
          <w:szCs w:val="26"/>
        </w:rPr>
        <w:t xml:space="preserve">Frompovich to provide expert opinion testimony as to the effects of a smart meter on her cancer and the treatment of her cancer from a nutritional and natural healing perspective.  </w:t>
      </w:r>
      <w:r w:rsidR="00816C29">
        <w:rPr>
          <w:sz w:val="26"/>
          <w:szCs w:val="26"/>
        </w:rPr>
        <w:t xml:space="preserve">It also </w:t>
      </w:r>
      <w:r w:rsidR="00CE6764">
        <w:rPr>
          <w:sz w:val="26"/>
          <w:szCs w:val="26"/>
        </w:rPr>
        <w:t>gave Ms. Frompovich the opportunity to</w:t>
      </w:r>
      <w:r>
        <w:rPr>
          <w:sz w:val="26"/>
          <w:szCs w:val="26"/>
        </w:rPr>
        <w:t xml:space="preserve"> counter the expert opinion testimony presented by PECO in this proceeding as to whether a smart meter poses unreasonable</w:t>
      </w:r>
      <w:r w:rsidR="00A10841">
        <w:rPr>
          <w:sz w:val="26"/>
          <w:szCs w:val="26"/>
        </w:rPr>
        <w:t xml:space="preserve"> or unsafe service or facilities</w:t>
      </w:r>
      <w:r>
        <w:rPr>
          <w:sz w:val="26"/>
          <w:szCs w:val="26"/>
        </w:rPr>
        <w:t>.  Second, it allowed the ALJ to admit</w:t>
      </w:r>
      <w:r w:rsidR="00077D3D">
        <w:rPr>
          <w:sz w:val="26"/>
          <w:szCs w:val="26"/>
        </w:rPr>
        <w:t xml:space="preserve"> and consider</w:t>
      </w:r>
      <w:r w:rsidR="00280CE1">
        <w:rPr>
          <w:sz w:val="26"/>
          <w:szCs w:val="26"/>
        </w:rPr>
        <w:t>,</w:t>
      </w:r>
      <w:r w:rsidR="00077D3D">
        <w:rPr>
          <w:sz w:val="26"/>
          <w:szCs w:val="26"/>
        </w:rPr>
        <w:t xml:space="preserve"> pursuant to Pa. R.E., Rule 705,</w:t>
      </w:r>
      <w:r>
        <w:rPr>
          <w:sz w:val="26"/>
          <w:szCs w:val="26"/>
        </w:rPr>
        <w:t xml:space="preserve"> the internet-derived studies and exhibits that Ms.</w:t>
      </w:r>
      <w:r w:rsidR="00CE76E2">
        <w:rPr>
          <w:sz w:val="26"/>
          <w:szCs w:val="26"/>
        </w:rPr>
        <w:t> </w:t>
      </w:r>
      <w:r>
        <w:rPr>
          <w:sz w:val="26"/>
          <w:szCs w:val="26"/>
        </w:rPr>
        <w:t>Frompovich offered into evid</w:t>
      </w:r>
      <w:r w:rsidR="002B20B1">
        <w:rPr>
          <w:sz w:val="26"/>
          <w:szCs w:val="26"/>
        </w:rPr>
        <w:t xml:space="preserve">ence, </w:t>
      </w:r>
      <w:r>
        <w:rPr>
          <w:sz w:val="26"/>
          <w:szCs w:val="26"/>
        </w:rPr>
        <w:t>as the basis for Ms. Frompovich’s opinion</w:t>
      </w:r>
      <w:r w:rsidR="005D4EE2">
        <w:rPr>
          <w:sz w:val="26"/>
          <w:szCs w:val="26"/>
        </w:rPr>
        <w:t>.</w:t>
      </w:r>
    </w:p>
    <w:p w14:paraId="3A31CE25" w14:textId="77777777" w:rsidR="00472CDF" w:rsidRDefault="00472CDF" w:rsidP="0002506D">
      <w:pPr>
        <w:widowControl/>
        <w:spacing w:line="360" w:lineRule="auto"/>
        <w:ind w:firstLine="1440"/>
        <w:rPr>
          <w:sz w:val="26"/>
          <w:szCs w:val="26"/>
        </w:rPr>
      </w:pPr>
    </w:p>
    <w:p w14:paraId="23BE3B0F" w14:textId="0CACB66D" w:rsidR="00472CDF" w:rsidRDefault="005D4EE2" w:rsidP="00472CDF">
      <w:pPr>
        <w:widowControl/>
        <w:spacing w:line="360" w:lineRule="auto"/>
        <w:ind w:firstLine="1440"/>
        <w:rPr>
          <w:sz w:val="26"/>
          <w:szCs w:val="26"/>
        </w:rPr>
      </w:pPr>
      <w:r>
        <w:rPr>
          <w:sz w:val="26"/>
          <w:szCs w:val="26"/>
        </w:rPr>
        <w:t>Neither</w:t>
      </w:r>
      <w:r w:rsidR="0002506D">
        <w:rPr>
          <w:sz w:val="26"/>
          <w:szCs w:val="26"/>
        </w:rPr>
        <w:t xml:space="preserve"> </w:t>
      </w:r>
      <w:r w:rsidR="00077D3D">
        <w:rPr>
          <w:sz w:val="26"/>
          <w:szCs w:val="26"/>
        </w:rPr>
        <w:t xml:space="preserve">of the foregoing </w:t>
      </w:r>
      <w:r w:rsidR="0002506D">
        <w:rPr>
          <w:sz w:val="26"/>
          <w:szCs w:val="26"/>
        </w:rPr>
        <w:t xml:space="preserve">would have been possible had Ms. Frompovich testified </w:t>
      </w:r>
      <w:r>
        <w:rPr>
          <w:sz w:val="26"/>
          <w:szCs w:val="26"/>
        </w:rPr>
        <w:t xml:space="preserve">only </w:t>
      </w:r>
      <w:r w:rsidR="0002506D">
        <w:rPr>
          <w:sz w:val="26"/>
          <w:szCs w:val="26"/>
        </w:rPr>
        <w:t>as a lay witness pursuant to Pa. R.E., Rule 701.</w:t>
      </w:r>
      <w:r w:rsidR="00472CDF">
        <w:rPr>
          <w:sz w:val="26"/>
          <w:szCs w:val="26"/>
        </w:rPr>
        <w:t xml:space="preserve">  </w:t>
      </w:r>
      <w:r w:rsidR="002B20B1">
        <w:rPr>
          <w:sz w:val="26"/>
          <w:szCs w:val="26"/>
        </w:rPr>
        <w:t>First, a</w:t>
      </w:r>
      <w:r w:rsidR="00472CDF">
        <w:rPr>
          <w:sz w:val="26"/>
          <w:szCs w:val="26"/>
        </w:rPr>
        <w:t xml:space="preserve"> lay witness’s testimony is limited to opinion not based on scientific, technical or other specialized knowledge within the scope of Rule 702.  A lay witness is limited to giving opinion that is rationally based on the witness’s own perceptions and helpful to clearly understanding the witness’s testimony or to determining a fact in issue.  Specifically, </w:t>
      </w:r>
      <w:r w:rsidR="00472CDF" w:rsidRPr="00AA2B09">
        <w:rPr>
          <w:sz w:val="26"/>
          <w:szCs w:val="26"/>
        </w:rPr>
        <w:t>Rule 701 provides</w:t>
      </w:r>
      <w:r w:rsidR="00472CDF">
        <w:rPr>
          <w:sz w:val="26"/>
          <w:szCs w:val="26"/>
        </w:rPr>
        <w:t xml:space="preserve"> as follows</w:t>
      </w:r>
      <w:r w:rsidR="00472CDF" w:rsidRPr="00AA2B09">
        <w:rPr>
          <w:sz w:val="26"/>
          <w:szCs w:val="26"/>
        </w:rPr>
        <w:t>:</w:t>
      </w:r>
    </w:p>
    <w:p w14:paraId="53EC6B37" w14:textId="77777777" w:rsidR="00472CDF" w:rsidRDefault="00472CDF" w:rsidP="00CE76E2">
      <w:pPr>
        <w:widowControl/>
        <w:rPr>
          <w:sz w:val="26"/>
          <w:szCs w:val="26"/>
        </w:rPr>
      </w:pPr>
    </w:p>
    <w:p w14:paraId="2FDA02BC" w14:textId="5B74B189" w:rsidR="00472CDF" w:rsidRDefault="00472CDF" w:rsidP="00CE76E2">
      <w:pPr>
        <w:widowControl/>
        <w:ind w:left="1440" w:right="1440"/>
        <w:rPr>
          <w:sz w:val="26"/>
          <w:szCs w:val="26"/>
        </w:rPr>
      </w:pPr>
      <w:r w:rsidRPr="0068442D">
        <w:rPr>
          <w:color w:val="212121"/>
          <w:sz w:val="26"/>
          <w:szCs w:val="26"/>
        </w:rPr>
        <w:t>If a witness is not testifying as an expert, testimony in the form of an opinion is limited to one that is:</w:t>
      </w:r>
      <w:r w:rsidRPr="00AA2B09">
        <w:rPr>
          <w:color w:val="212121"/>
          <w:sz w:val="26"/>
          <w:szCs w:val="26"/>
        </w:rPr>
        <w:t xml:space="preserve"> </w:t>
      </w:r>
      <w:r w:rsidRPr="0068442D">
        <w:rPr>
          <w:color w:val="212121"/>
          <w:sz w:val="26"/>
          <w:szCs w:val="26"/>
        </w:rPr>
        <w:t>(a) rationally based on the witness's perception;</w:t>
      </w:r>
      <w:r w:rsidRPr="00AA2B09">
        <w:rPr>
          <w:color w:val="212121"/>
          <w:sz w:val="26"/>
          <w:szCs w:val="26"/>
        </w:rPr>
        <w:t xml:space="preserve"> </w:t>
      </w:r>
      <w:r w:rsidRPr="0068442D">
        <w:rPr>
          <w:color w:val="212121"/>
          <w:sz w:val="26"/>
          <w:szCs w:val="26"/>
        </w:rPr>
        <w:t>(b) helpful to clearly understanding the witness's testimony or to determining a fact in issue; and</w:t>
      </w:r>
      <w:r w:rsidRPr="00AA2B09">
        <w:rPr>
          <w:color w:val="212121"/>
          <w:sz w:val="26"/>
          <w:szCs w:val="26"/>
        </w:rPr>
        <w:t xml:space="preserve"> </w:t>
      </w:r>
      <w:r w:rsidRPr="0068442D">
        <w:rPr>
          <w:color w:val="212121"/>
          <w:sz w:val="26"/>
          <w:szCs w:val="26"/>
        </w:rPr>
        <w:t xml:space="preserve">(c) not based on scientific, technical, or other specialized knowledge within the scope of </w:t>
      </w:r>
      <w:r w:rsidRPr="0068442D">
        <w:rPr>
          <w:sz w:val="26"/>
          <w:szCs w:val="26"/>
        </w:rPr>
        <w:t>Rule 702</w:t>
      </w:r>
      <w:r w:rsidRPr="00AA2B09">
        <w:rPr>
          <w:sz w:val="26"/>
          <w:szCs w:val="26"/>
        </w:rPr>
        <w:t>.</w:t>
      </w:r>
      <w:r>
        <w:rPr>
          <w:sz w:val="26"/>
          <w:szCs w:val="26"/>
        </w:rPr>
        <w:t xml:space="preserve">  </w:t>
      </w:r>
    </w:p>
    <w:p w14:paraId="26CBB9C7" w14:textId="70A2CC13" w:rsidR="00CE76E2" w:rsidRDefault="00CE76E2" w:rsidP="00CE76E2">
      <w:pPr>
        <w:widowControl/>
        <w:ind w:left="1440" w:right="1440"/>
        <w:rPr>
          <w:color w:val="212121"/>
          <w:sz w:val="26"/>
          <w:szCs w:val="26"/>
        </w:rPr>
      </w:pPr>
    </w:p>
    <w:p w14:paraId="307BEB5E" w14:textId="77777777" w:rsidR="00CE76E2" w:rsidRPr="0068442D" w:rsidRDefault="00CE76E2" w:rsidP="00CE76E2">
      <w:pPr>
        <w:widowControl/>
        <w:ind w:left="1440" w:right="1440"/>
        <w:rPr>
          <w:color w:val="212121"/>
          <w:sz w:val="26"/>
          <w:szCs w:val="26"/>
        </w:rPr>
      </w:pPr>
    </w:p>
    <w:p w14:paraId="119A2660" w14:textId="58E799BE" w:rsidR="002B20B1" w:rsidRDefault="002B20B1" w:rsidP="002B20B1">
      <w:pPr>
        <w:widowControl/>
        <w:spacing w:line="360" w:lineRule="auto"/>
        <w:contextualSpacing/>
        <w:rPr>
          <w:color w:val="212121"/>
          <w:sz w:val="26"/>
          <w:szCs w:val="26"/>
        </w:rPr>
      </w:pPr>
      <w:r>
        <w:rPr>
          <w:sz w:val="26"/>
          <w:szCs w:val="26"/>
        </w:rPr>
        <w:t>Secondly, underlying documents relied upon by a lay witness in providing lay opinion testimony cannot be admitted into evidence</w:t>
      </w:r>
      <w:r w:rsidRPr="002B20B1">
        <w:rPr>
          <w:sz w:val="26"/>
          <w:szCs w:val="26"/>
        </w:rPr>
        <w:t xml:space="preserve"> </w:t>
      </w:r>
      <w:r>
        <w:rPr>
          <w:sz w:val="26"/>
          <w:szCs w:val="26"/>
        </w:rPr>
        <w:t xml:space="preserve">pursuant to Pa. R.E., Rule 705, as the basis of such opinion, unless such documents are otherwise </w:t>
      </w:r>
      <w:r w:rsidR="00816C29">
        <w:rPr>
          <w:sz w:val="26"/>
          <w:szCs w:val="26"/>
        </w:rPr>
        <w:t>reliable as competent evidence, which in this case they are not, as discussed further below</w:t>
      </w:r>
      <w:r>
        <w:rPr>
          <w:sz w:val="26"/>
          <w:szCs w:val="26"/>
        </w:rPr>
        <w:t>.</w:t>
      </w:r>
    </w:p>
    <w:p w14:paraId="61BEEDF1" w14:textId="77777777" w:rsidR="002B20B1" w:rsidRDefault="002B20B1" w:rsidP="002B20B1">
      <w:pPr>
        <w:widowControl/>
        <w:spacing w:line="360" w:lineRule="auto"/>
        <w:contextualSpacing/>
        <w:rPr>
          <w:color w:val="212121"/>
          <w:sz w:val="26"/>
          <w:szCs w:val="26"/>
        </w:rPr>
      </w:pPr>
    </w:p>
    <w:p w14:paraId="74BB11D0" w14:textId="77777777" w:rsidR="0002506D" w:rsidRDefault="009765CD" w:rsidP="002B20B1">
      <w:pPr>
        <w:widowControl/>
        <w:spacing w:line="360" w:lineRule="auto"/>
        <w:ind w:firstLine="1440"/>
        <w:contextualSpacing/>
        <w:rPr>
          <w:color w:val="212121"/>
          <w:sz w:val="26"/>
          <w:szCs w:val="26"/>
        </w:rPr>
      </w:pPr>
      <w:r>
        <w:rPr>
          <w:color w:val="212121"/>
          <w:sz w:val="26"/>
          <w:szCs w:val="26"/>
        </w:rPr>
        <w:t>Based on the Complainant’s Exceptions</w:t>
      </w:r>
      <w:r w:rsidR="0002506D">
        <w:rPr>
          <w:color w:val="212121"/>
          <w:sz w:val="26"/>
          <w:szCs w:val="26"/>
        </w:rPr>
        <w:t xml:space="preserve">, there appears to be two main categories of documents that Ms. Frompovich introduced or referred to at </w:t>
      </w:r>
      <w:r>
        <w:rPr>
          <w:color w:val="212121"/>
          <w:sz w:val="26"/>
          <w:szCs w:val="26"/>
        </w:rPr>
        <w:t>the hearing to which she takes e</w:t>
      </w:r>
      <w:r w:rsidR="0002506D">
        <w:rPr>
          <w:color w:val="212121"/>
          <w:sz w:val="26"/>
          <w:szCs w:val="26"/>
        </w:rPr>
        <w:t>xception to the ALJ’s evidentiary rulings in this proceeding.  Those two categories are: (1) the internet-derived breast cancer studies, which Ms. Frompovich claims in her Exceptions had been denied by the ALJ from being admitted into evidence based on PECO’s hearsay objections to such exhibits; and (2) other internet-derived documents which had been admitted into the record as the basis of Ms. Frompovich’s expert opinion, but not as substantive evidence</w:t>
      </w:r>
      <w:r w:rsidR="005D4EE2">
        <w:rPr>
          <w:color w:val="212121"/>
          <w:sz w:val="26"/>
          <w:szCs w:val="26"/>
        </w:rPr>
        <w:t>, based on PECO’s hearsay objections</w:t>
      </w:r>
      <w:r w:rsidR="0002506D">
        <w:rPr>
          <w:color w:val="212121"/>
          <w:sz w:val="26"/>
          <w:szCs w:val="26"/>
        </w:rPr>
        <w:t xml:space="preserve">.  </w:t>
      </w:r>
    </w:p>
    <w:p w14:paraId="47A73B8B" w14:textId="77777777" w:rsidR="009B051D" w:rsidRDefault="009B051D" w:rsidP="000B255B">
      <w:pPr>
        <w:widowControl/>
        <w:spacing w:line="360" w:lineRule="auto"/>
        <w:ind w:firstLine="1440"/>
        <w:contextualSpacing/>
        <w:rPr>
          <w:color w:val="212121"/>
          <w:sz w:val="26"/>
          <w:szCs w:val="26"/>
        </w:rPr>
      </w:pPr>
    </w:p>
    <w:p w14:paraId="75A41B62" w14:textId="180F97A2" w:rsidR="009224CB" w:rsidRDefault="001C296F" w:rsidP="009224CB">
      <w:pPr>
        <w:widowControl/>
        <w:spacing w:line="360" w:lineRule="auto"/>
        <w:ind w:firstLine="1440"/>
        <w:contextualSpacing/>
        <w:rPr>
          <w:sz w:val="26"/>
          <w:szCs w:val="26"/>
        </w:rPr>
      </w:pPr>
      <w:r>
        <w:rPr>
          <w:color w:val="212121"/>
          <w:sz w:val="26"/>
          <w:szCs w:val="26"/>
        </w:rPr>
        <w:t xml:space="preserve">As </w:t>
      </w:r>
      <w:r w:rsidR="00411B3E">
        <w:rPr>
          <w:color w:val="212121"/>
          <w:sz w:val="26"/>
          <w:szCs w:val="26"/>
        </w:rPr>
        <w:t xml:space="preserve">for the first category of documents – </w:t>
      </w:r>
      <w:r>
        <w:rPr>
          <w:color w:val="212121"/>
          <w:sz w:val="26"/>
          <w:szCs w:val="26"/>
        </w:rPr>
        <w:t xml:space="preserve">the </w:t>
      </w:r>
      <w:r w:rsidR="00411B3E">
        <w:rPr>
          <w:color w:val="212121"/>
          <w:sz w:val="26"/>
          <w:szCs w:val="26"/>
        </w:rPr>
        <w:t>internet-derived breast cancer studies –</w:t>
      </w:r>
      <w:r>
        <w:rPr>
          <w:color w:val="212121"/>
          <w:sz w:val="26"/>
          <w:szCs w:val="26"/>
        </w:rPr>
        <w:t xml:space="preserve"> </w:t>
      </w:r>
      <w:r w:rsidR="00090C69">
        <w:rPr>
          <w:color w:val="212121"/>
          <w:sz w:val="26"/>
          <w:szCs w:val="26"/>
        </w:rPr>
        <w:t>b</w:t>
      </w:r>
      <w:r w:rsidR="008A3435">
        <w:rPr>
          <w:sz w:val="26"/>
          <w:szCs w:val="26"/>
        </w:rPr>
        <w:t>ased on our</w:t>
      </w:r>
      <w:r w:rsidR="00090C69">
        <w:rPr>
          <w:sz w:val="26"/>
          <w:szCs w:val="26"/>
        </w:rPr>
        <w:t xml:space="preserve"> review of the transcript,</w:t>
      </w:r>
      <w:r w:rsidR="00C84DA2">
        <w:rPr>
          <w:sz w:val="26"/>
          <w:szCs w:val="26"/>
        </w:rPr>
        <w:t xml:space="preserve"> it appears </w:t>
      </w:r>
      <w:r w:rsidR="009C5C69" w:rsidRPr="00F921CF">
        <w:rPr>
          <w:color w:val="000000"/>
          <w:sz w:val="26"/>
          <w:szCs w:val="26"/>
        </w:rPr>
        <w:t xml:space="preserve">Ms. Frompovich did not </w:t>
      </w:r>
      <w:r w:rsidR="009C5C69">
        <w:rPr>
          <w:color w:val="000000"/>
          <w:sz w:val="26"/>
          <w:szCs w:val="26"/>
        </w:rPr>
        <w:t xml:space="preserve">actually </w:t>
      </w:r>
      <w:r w:rsidR="009C5C69" w:rsidRPr="00F921CF">
        <w:rPr>
          <w:color w:val="000000"/>
          <w:sz w:val="26"/>
          <w:szCs w:val="26"/>
        </w:rPr>
        <w:t>mark</w:t>
      </w:r>
      <w:r w:rsidR="000B255B" w:rsidRPr="000B255B">
        <w:rPr>
          <w:color w:val="000000"/>
          <w:sz w:val="26"/>
          <w:szCs w:val="26"/>
        </w:rPr>
        <w:t xml:space="preserve"> </w:t>
      </w:r>
      <w:r w:rsidR="000B255B" w:rsidRPr="00F921CF">
        <w:rPr>
          <w:color w:val="000000"/>
          <w:sz w:val="26"/>
          <w:szCs w:val="26"/>
        </w:rPr>
        <w:t>the breast cancer studies</w:t>
      </w:r>
      <w:r w:rsidR="009C5C69" w:rsidRPr="00F921CF">
        <w:rPr>
          <w:color w:val="000000"/>
          <w:sz w:val="26"/>
          <w:szCs w:val="26"/>
        </w:rPr>
        <w:t xml:space="preserve"> as exhibits </w:t>
      </w:r>
      <w:r w:rsidR="0058799D">
        <w:rPr>
          <w:color w:val="000000"/>
          <w:sz w:val="26"/>
          <w:szCs w:val="26"/>
        </w:rPr>
        <w:t>and</w:t>
      </w:r>
      <w:r w:rsidR="009C5C69" w:rsidRPr="00F921CF">
        <w:rPr>
          <w:color w:val="000000"/>
          <w:sz w:val="26"/>
          <w:szCs w:val="26"/>
        </w:rPr>
        <w:t xml:space="preserve"> offer them into</w:t>
      </w:r>
      <w:r w:rsidR="009C5C69">
        <w:rPr>
          <w:color w:val="000000"/>
          <w:sz w:val="26"/>
          <w:szCs w:val="26"/>
        </w:rPr>
        <w:t xml:space="preserve"> evidence.  </w:t>
      </w:r>
      <w:r w:rsidR="0069331A">
        <w:rPr>
          <w:i/>
          <w:sz w:val="26"/>
          <w:szCs w:val="26"/>
        </w:rPr>
        <w:t>S</w:t>
      </w:r>
      <w:r w:rsidR="0069331A" w:rsidRPr="000F0A1B">
        <w:rPr>
          <w:i/>
          <w:sz w:val="26"/>
          <w:szCs w:val="26"/>
        </w:rPr>
        <w:t xml:space="preserve">ee </w:t>
      </w:r>
      <w:r w:rsidR="0069331A">
        <w:rPr>
          <w:sz w:val="26"/>
          <w:szCs w:val="26"/>
        </w:rPr>
        <w:t xml:space="preserve">Tr. </w:t>
      </w:r>
      <w:r w:rsidR="007B5240">
        <w:rPr>
          <w:sz w:val="26"/>
          <w:szCs w:val="26"/>
        </w:rPr>
        <w:t>at</w:t>
      </w:r>
      <w:r w:rsidR="00025E69">
        <w:rPr>
          <w:sz w:val="26"/>
          <w:szCs w:val="26"/>
        </w:rPr>
        <w:t> </w:t>
      </w:r>
      <w:r w:rsidR="0069331A">
        <w:rPr>
          <w:sz w:val="26"/>
          <w:szCs w:val="26"/>
        </w:rPr>
        <w:t>35-39</w:t>
      </w:r>
      <w:r w:rsidR="0069331A">
        <w:rPr>
          <w:color w:val="000000"/>
          <w:sz w:val="26"/>
          <w:szCs w:val="26"/>
        </w:rPr>
        <w:t xml:space="preserve">. </w:t>
      </w:r>
      <w:r w:rsidR="000B255B">
        <w:rPr>
          <w:color w:val="000000"/>
          <w:sz w:val="26"/>
          <w:szCs w:val="26"/>
        </w:rPr>
        <w:t xml:space="preserve"> </w:t>
      </w:r>
      <w:r w:rsidR="00C84DA2">
        <w:rPr>
          <w:color w:val="000000"/>
          <w:sz w:val="26"/>
          <w:szCs w:val="26"/>
        </w:rPr>
        <w:t xml:space="preserve">Given that the breast cancer studies </w:t>
      </w:r>
      <w:r w:rsidR="003B756B">
        <w:rPr>
          <w:color w:val="000000"/>
          <w:sz w:val="26"/>
          <w:szCs w:val="26"/>
        </w:rPr>
        <w:t>had</w:t>
      </w:r>
      <w:r w:rsidR="009C5C69">
        <w:rPr>
          <w:color w:val="000000"/>
          <w:sz w:val="26"/>
          <w:szCs w:val="26"/>
        </w:rPr>
        <w:t xml:space="preserve"> not </w:t>
      </w:r>
      <w:r w:rsidR="003B756B">
        <w:rPr>
          <w:color w:val="000000"/>
          <w:sz w:val="26"/>
          <w:szCs w:val="26"/>
        </w:rPr>
        <w:t xml:space="preserve">been </w:t>
      </w:r>
      <w:r w:rsidR="009C5C69">
        <w:rPr>
          <w:color w:val="000000"/>
          <w:sz w:val="26"/>
          <w:szCs w:val="26"/>
        </w:rPr>
        <w:t xml:space="preserve">offered for admission into the record, PECO </w:t>
      </w:r>
      <w:r w:rsidR="00C84DA2">
        <w:rPr>
          <w:sz w:val="26"/>
          <w:szCs w:val="26"/>
        </w:rPr>
        <w:t>did not</w:t>
      </w:r>
      <w:r w:rsidR="000B255B">
        <w:rPr>
          <w:sz w:val="26"/>
          <w:szCs w:val="26"/>
        </w:rPr>
        <w:t xml:space="preserve"> object to </w:t>
      </w:r>
      <w:r w:rsidR="00C84DA2">
        <w:rPr>
          <w:sz w:val="26"/>
          <w:szCs w:val="26"/>
        </w:rPr>
        <w:t xml:space="preserve">the breast cancer studies.  </w:t>
      </w:r>
      <w:r w:rsidR="000B255B">
        <w:rPr>
          <w:sz w:val="26"/>
          <w:szCs w:val="26"/>
        </w:rPr>
        <w:t xml:space="preserve">Tr. </w:t>
      </w:r>
      <w:r w:rsidR="007B5240">
        <w:rPr>
          <w:sz w:val="26"/>
          <w:szCs w:val="26"/>
        </w:rPr>
        <w:t xml:space="preserve">at </w:t>
      </w:r>
      <w:r w:rsidR="000B255B">
        <w:rPr>
          <w:sz w:val="26"/>
          <w:szCs w:val="26"/>
        </w:rPr>
        <w:t xml:space="preserve">35-39. </w:t>
      </w:r>
      <w:r w:rsidR="00D65B3A">
        <w:rPr>
          <w:sz w:val="26"/>
          <w:szCs w:val="26"/>
        </w:rPr>
        <w:t xml:space="preserve"> </w:t>
      </w:r>
      <w:r w:rsidR="00411B3E">
        <w:rPr>
          <w:sz w:val="26"/>
          <w:szCs w:val="26"/>
        </w:rPr>
        <w:t xml:space="preserve">We note that </w:t>
      </w:r>
      <w:r w:rsidR="009224CB">
        <w:rPr>
          <w:sz w:val="26"/>
          <w:szCs w:val="26"/>
        </w:rPr>
        <w:t>PECO</w:t>
      </w:r>
      <w:r w:rsidR="00411B3E">
        <w:rPr>
          <w:sz w:val="26"/>
          <w:szCs w:val="26"/>
        </w:rPr>
        <w:t>’s counsel</w:t>
      </w:r>
      <w:r w:rsidR="009224CB">
        <w:rPr>
          <w:sz w:val="26"/>
          <w:szCs w:val="26"/>
        </w:rPr>
        <w:t xml:space="preserve"> </w:t>
      </w:r>
      <w:r w:rsidR="00411B3E">
        <w:rPr>
          <w:sz w:val="26"/>
          <w:szCs w:val="26"/>
        </w:rPr>
        <w:t>did not s</w:t>
      </w:r>
      <w:r w:rsidR="009224CB">
        <w:rPr>
          <w:sz w:val="26"/>
          <w:szCs w:val="26"/>
        </w:rPr>
        <w:t>p</w:t>
      </w:r>
      <w:r w:rsidR="00411B3E">
        <w:rPr>
          <w:sz w:val="26"/>
          <w:szCs w:val="26"/>
        </w:rPr>
        <w:t>eak</w:t>
      </w:r>
      <w:r w:rsidR="009224CB">
        <w:rPr>
          <w:sz w:val="26"/>
          <w:szCs w:val="26"/>
        </w:rPr>
        <w:t xml:space="preserve"> at any point during Ms. Frompovich’s testimony during which the breast cancer studies had been raised.  </w:t>
      </w:r>
      <w:r w:rsidR="009224CB" w:rsidRPr="00C84DA2">
        <w:rPr>
          <w:i/>
          <w:sz w:val="26"/>
          <w:szCs w:val="26"/>
        </w:rPr>
        <w:t>S</w:t>
      </w:r>
      <w:r w:rsidR="009224CB" w:rsidRPr="000F0A1B">
        <w:rPr>
          <w:i/>
          <w:sz w:val="26"/>
          <w:szCs w:val="26"/>
        </w:rPr>
        <w:t>ee</w:t>
      </w:r>
      <w:r w:rsidR="009224CB">
        <w:rPr>
          <w:sz w:val="26"/>
          <w:szCs w:val="26"/>
        </w:rPr>
        <w:t xml:space="preserve"> Tr. </w:t>
      </w:r>
      <w:r w:rsidR="007B5240">
        <w:rPr>
          <w:sz w:val="26"/>
          <w:szCs w:val="26"/>
        </w:rPr>
        <w:t xml:space="preserve">at </w:t>
      </w:r>
      <w:r w:rsidR="009224CB">
        <w:rPr>
          <w:sz w:val="26"/>
          <w:szCs w:val="26"/>
        </w:rPr>
        <w:t>35-39, 64-66.</w:t>
      </w:r>
    </w:p>
    <w:p w14:paraId="33BB8147" w14:textId="77777777" w:rsidR="009224CB" w:rsidRDefault="009224CB" w:rsidP="000B255B">
      <w:pPr>
        <w:widowControl/>
        <w:spacing w:line="360" w:lineRule="auto"/>
        <w:ind w:firstLine="1440"/>
        <w:contextualSpacing/>
        <w:rPr>
          <w:sz w:val="26"/>
          <w:szCs w:val="26"/>
        </w:rPr>
      </w:pPr>
    </w:p>
    <w:p w14:paraId="3B5B523E" w14:textId="37CD5776" w:rsidR="00001A9F" w:rsidRDefault="00276874" w:rsidP="000B255B">
      <w:pPr>
        <w:widowControl/>
        <w:spacing w:line="360" w:lineRule="auto"/>
        <w:ind w:firstLine="1440"/>
        <w:contextualSpacing/>
        <w:rPr>
          <w:sz w:val="26"/>
          <w:szCs w:val="26"/>
        </w:rPr>
      </w:pPr>
      <w:r>
        <w:rPr>
          <w:sz w:val="26"/>
          <w:szCs w:val="26"/>
        </w:rPr>
        <w:t xml:space="preserve">Nevertheless, it does appear that during the hearing Ms. Frompovich questioned how she could present the studies, stating: “And I have a lot of documentation to that, and I don’t know how I can present that if I just have to answer questions.”  Tr. </w:t>
      </w:r>
      <w:r w:rsidR="007B5240">
        <w:rPr>
          <w:sz w:val="26"/>
          <w:szCs w:val="26"/>
        </w:rPr>
        <w:t>at</w:t>
      </w:r>
      <w:r w:rsidR="00025E69">
        <w:rPr>
          <w:sz w:val="26"/>
          <w:szCs w:val="26"/>
        </w:rPr>
        <w:t> </w:t>
      </w:r>
      <w:r>
        <w:rPr>
          <w:sz w:val="26"/>
          <w:szCs w:val="26"/>
        </w:rPr>
        <w:t xml:space="preserve">34. </w:t>
      </w:r>
      <w:r w:rsidR="00043176">
        <w:rPr>
          <w:sz w:val="26"/>
          <w:szCs w:val="26"/>
        </w:rPr>
        <w:t xml:space="preserve"> In light of the Complainant’s</w:t>
      </w:r>
      <w:r w:rsidR="00525AEB">
        <w:rPr>
          <w:sz w:val="26"/>
          <w:szCs w:val="26"/>
        </w:rPr>
        <w:t xml:space="preserve"> Exceptions, in reviewing </w:t>
      </w:r>
      <w:r w:rsidR="00115F20">
        <w:rPr>
          <w:sz w:val="26"/>
          <w:szCs w:val="26"/>
        </w:rPr>
        <w:t>this question and the exchanges that followed between</w:t>
      </w:r>
      <w:r w:rsidR="00280CE1">
        <w:rPr>
          <w:sz w:val="26"/>
          <w:szCs w:val="26"/>
        </w:rPr>
        <w:t xml:space="preserve"> Ms. Frompovich</w:t>
      </w:r>
      <w:r w:rsidR="00115F20">
        <w:rPr>
          <w:sz w:val="26"/>
          <w:szCs w:val="26"/>
        </w:rPr>
        <w:t xml:space="preserve"> and the ALJ</w:t>
      </w:r>
      <w:r w:rsidR="002F18C2">
        <w:rPr>
          <w:sz w:val="26"/>
          <w:szCs w:val="26"/>
        </w:rPr>
        <w:t xml:space="preserve"> in the transcript</w:t>
      </w:r>
      <w:r w:rsidR="00115F20">
        <w:rPr>
          <w:sz w:val="26"/>
          <w:szCs w:val="26"/>
        </w:rPr>
        <w:t xml:space="preserve">, </w:t>
      </w:r>
      <w:r w:rsidR="00043176">
        <w:rPr>
          <w:sz w:val="26"/>
          <w:szCs w:val="26"/>
        </w:rPr>
        <w:t xml:space="preserve">we acknowledge </w:t>
      </w:r>
      <w:r w:rsidR="00115F20">
        <w:rPr>
          <w:sz w:val="26"/>
          <w:szCs w:val="26"/>
        </w:rPr>
        <w:t>it is possible</w:t>
      </w:r>
      <w:r w:rsidR="00043176">
        <w:rPr>
          <w:sz w:val="26"/>
          <w:szCs w:val="26"/>
        </w:rPr>
        <w:t xml:space="preserve"> that this </w:t>
      </w:r>
      <w:r w:rsidR="00043176" w:rsidRPr="00043176">
        <w:rPr>
          <w:i/>
          <w:sz w:val="26"/>
          <w:szCs w:val="26"/>
        </w:rPr>
        <w:t>pro se</w:t>
      </w:r>
      <w:r w:rsidR="00043176">
        <w:rPr>
          <w:sz w:val="26"/>
          <w:szCs w:val="26"/>
        </w:rPr>
        <w:t xml:space="preserve"> Complainant </w:t>
      </w:r>
      <w:r w:rsidR="00115F20">
        <w:rPr>
          <w:sz w:val="26"/>
          <w:szCs w:val="26"/>
        </w:rPr>
        <w:t>viewed such exchanges</w:t>
      </w:r>
      <w:r w:rsidR="00280CE1">
        <w:rPr>
          <w:sz w:val="26"/>
          <w:szCs w:val="26"/>
        </w:rPr>
        <w:t xml:space="preserve"> as her attempt to offer the </w:t>
      </w:r>
      <w:r w:rsidR="002F18C2">
        <w:rPr>
          <w:sz w:val="26"/>
          <w:szCs w:val="26"/>
        </w:rPr>
        <w:t xml:space="preserve">breast cancer </w:t>
      </w:r>
      <w:r w:rsidR="00280CE1">
        <w:rPr>
          <w:sz w:val="26"/>
          <w:szCs w:val="26"/>
        </w:rPr>
        <w:t xml:space="preserve">studies into the record.  </w:t>
      </w:r>
      <w:r w:rsidR="00525AEB">
        <w:rPr>
          <w:sz w:val="26"/>
          <w:szCs w:val="26"/>
        </w:rPr>
        <w:t>W</w:t>
      </w:r>
      <w:r w:rsidR="00280CE1">
        <w:rPr>
          <w:sz w:val="26"/>
          <w:szCs w:val="26"/>
        </w:rPr>
        <w:t xml:space="preserve">e </w:t>
      </w:r>
      <w:r w:rsidR="00263C79">
        <w:rPr>
          <w:sz w:val="26"/>
          <w:szCs w:val="26"/>
        </w:rPr>
        <w:t xml:space="preserve">further acknowledge </w:t>
      </w:r>
      <w:r w:rsidR="00280CE1">
        <w:rPr>
          <w:sz w:val="26"/>
          <w:szCs w:val="26"/>
        </w:rPr>
        <w:t>that i</w:t>
      </w:r>
      <w:r w:rsidR="009224CB">
        <w:rPr>
          <w:sz w:val="26"/>
          <w:szCs w:val="26"/>
        </w:rPr>
        <w:t>n addressing Ms. Frompovich’s</w:t>
      </w:r>
      <w:r>
        <w:rPr>
          <w:sz w:val="26"/>
          <w:szCs w:val="26"/>
        </w:rPr>
        <w:t xml:space="preserve"> question</w:t>
      </w:r>
      <w:r w:rsidR="009224CB">
        <w:rPr>
          <w:sz w:val="26"/>
          <w:szCs w:val="26"/>
        </w:rPr>
        <w:t xml:space="preserve">, </w:t>
      </w:r>
      <w:r w:rsidR="0058799D">
        <w:rPr>
          <w:sz w:val="26"/>
          <w:szCs w:val="26"/>
        </w:rPr>
        <w:t xml:space="preserve">Judge Heep explained to Ms. Frompovich that the studies could not be admitted into the record “because the writers are not here.”  Tr. </w:t>
      </w:r>
      <w:r w:rsidR="007B5240">
        <w:rPr>
          <w:sz w:val="26"/>
          <w:szCs w:val="26"/>
        </w:rPr>
        <w:t>at</w:t>
      </w:r>
      <w:r w:rsidR="00025E69">
        <w:rPr>
          <w:sz w:val="26"/>
          <w:szCs w:val="26"/>
        </w:rPr>
        <w:t> </w:t>
      </w:r>
      <w:r w:rsidR="0058799D">
        <w:rPr>
          <w:sz w:val="26"/>
          <w:szCs w:val="26"/>
        </w:rPr>
        <w:t xml:space="preserve">34-35.  </w:t>
      </w:r>
      <w:r w:rsidR="00001A9F">
        <w:rPr>
          <w:sz w:val="26"/>
          <w:szCs w:val="26"/>
        </w:rPr>
        <w:t xml:space="preserve">The ALJ explained to Ms. Frompovich that as an expert witness she could testify as to her opinion and refer to the breast cancer studies as the basis for her opinion, but that the evidentiary use of the studies would be limited.  Tr. </w:t>
      </w:r>
      <w:r w:rsidR="007B5240">
        <w:rPr>
          <w:sz w:val="26"/>
          <w:szCs w:val="26"/>
        </w:rPr>
        <w:t xml:space="preserve">at </w:t>
      </w:r>
      <w:r w:rsidR="00001A9F">
        <w:rPr>
          <w:sz w:val="26"/>
          <w:szCs w:val="26"/>
        </w:rPr>
        <w:t>35-37.  Ms.</w:t>
      </w:r>
      <w:r w:rsidR="00025E69">
        <w:rPr>
          <w:sz w:val="26"/>
          <w:szCs w:val="26"/>
        </w:rPr>
        <w:t> </w:t>
      </w:r>
      <w:r w:rsidR="00001A9F">
        <w:rPr>
          <w:sz w:val="26"/>
          <w:szCs w:val="26"/>
        </w:rPr>
        <w:t xml:space="preserve">Frompovich again indicated that she did not understand why the ALJ would not allow her to present the studies into evidence.  Tr. </w:t>
      </w:r>
      <w:r w:rsidR="007B5240">
        <w:rPr>
          <w:sz w:val="26"/>
          <w:szCs w:val="26"/>
        </w:rPr>
        <w:t xml:space="preserve">at </w:t>
      </w:r>
      <w:r w:rsidR="00001A9F">
        <w:rPr>
          <w:sz w:val="26"/>
          <w:szCs w:val="26"/>
        </w:rPr>
        <w:t xml:space="preserve">38.  The ALJ explained that based on the evidentiary rules in Pennsylvania, the studies could not be admitted as evidence, unless the “person who wrote them is there to have them admitted and testify as to their content and authenticity.”  Tr. </w:t>
      </w:r>
      <w:r w:rsidR="007B5240">
        <w:rPr>
          <w:sz w:val="26"/>
          <w:szCs w:val="26"/>
        </w:rPr>
        <w:t xml:space="preserve">at </w:t>
      </w:r>
      <w:r w:rsidR="00001A9F">
        <w:rPr>
          <w:sz w:val="26"/>
          <w:szCs w:val="26"/>
        </w:rPr>
        <w:t xml:space="preserve">38.  </w:t>
      </w:r>
      <w:r w:rsidR="00090C69">
        <w:rPr>
          <w:sz w:val="26"/>
          <w:szCs w:val="26"/>
        </w:rPr>
        <w:t>Again, t</w:t>
      </w:r>
      <w:r w:rsidR="00001A9F">
        <w:rPr>
          <w:sz w:val="26"/>
          <w:szCs w:val="26"/>
        </w:rPr>
        <w:t>he ALJ reiterated Ms. Frompovi</w:t>
      </w:r>
      <w:r w:rsidR="00090C69">
        <w:rPr>
          <w:sz w:val="26"/>
          <w:szCs w:val="26"/>
        </w:rPr>
        <w:t>ch’s right to provide her opinion</w:t>
      </w:r>
      <w:r w:rsidR="00001A9F">
        <w:rPr>
          <w:sz w:val="26"/>
          <w:szCs w:val="26"/>
        </w:rPr>
        <w:t xml:space="preserve"> and</w:t>
      </w:r>
      <w:r w:rsidR="00090C69">
        <w:rPr>
          <w:sz w:val="26"/>
          <w:szCs w:val="26"/>
        </w:rPr>
        <w:t xml:space="preserve"> to refer to</w:t>
      </w:r>
      <w:r w:rsidR="00001A9F">
        <w:rPr>
          <w:sz w:val="26"/>
          <w:szCs w:val="26"/>
        </w:rPr>
        <w:t xml:space="preserve"> the studie</w:t>
      </w:r>
      <w:r w:rsidR="00090C69">
        <w:rPr>
          <w:sz w:val="26"/>
          <w:szCs w:val="26"/>
        </w:rPr>
        <w:t xml:space="preserve">s on which her opinion is based, but that the </w:t>
      </w:r>
      <w:r>
        <w:rPr>
          <w:sz w:val="26"/>
          <w:szCs w:val="26"/>
        </w:rPr>
        <w:t xml:space="preserve">breast cancer </w:t>
      </w:r>
      <w:r w:rsidR="00090C69">
        <w:rPr>
          <w:sz w:val="26"/>
          <w:szCs w:val="26"/>
        </w:rPr>
        <w:t xml:space="preserve">documents or studies themselves will not be admitted.  Tr. </w:t>
      </w:r>
      <w:r w:rsidR="007B5240">
        <w:rPr>
          <w:sz w:val="26"/>
          <w:szCs w:val="26"/>
        </w:rPr>
        <w:t xml:space="preserve">at </w:t>
      </w:r>
      <w:r w:rsidR="00090C69">
        <w:rPr>
          <w:sz w:val="26"/>
          <w:szCs w:val="26"/>
        </w:rPr>
        <w:t xml:space="preserve">38-39. </w:t>
      </w:r>
    </w:p>
    <w:p w14:paraId="396ED902" w14:textId="77777777" w:rsidR="000B255B" w:rsidRDefault="000B255B" w:rsidP="000B255B">
      <w:pPr>
        <w:widowControl/>
        <w:spacing w:line="360" w:lineRule="auto"/>
        <w:ind w:firstLine="1440"/>
        <w:contextualSpacing/>
        <w:rPr>
          <w:color w:val="000000"/>
          <w:sz w:val="26"/>
          <w:szCs w:val="26"/>
        </w:rPr>
      </w:pPr>
    </w:p>
    <w:p w14:paraId="6C87FC50" w14:textId="0E64D83F" w:rsidR="00077D3D" w:rsidRDefault="00D65B3A" w:rsidP="000B255B">
      <w:pPr>
        <w:widowControl/>
        <w:spacing w:line="360" w:lineRule="auto"/>
        <w:ind w:firstLine="1440"/>
        <w:contextualSpacing/>
        <w:rPr>
          <w:sz w:val="26"/>
          <w:szCs w:val="26"/>
        </w:rPr>
      </w:pPr>
      <w:r>
        <w:rPr>
          <w:color w:val="000000"/>
          <w:sz w:val="26"/>
          <w:szCs w:val="26"/>
        </w:rPr>
        <w:t>I</w:t>
      </w:r>
      <w:r w:rsidRPr="00F921CF">
        <w:rPr>
          <w:color w:val="000000"/>
          <w:sz w:val="26"/>
          <w:szCs w:val="26"/>
        </w:rPr>
        <w:t>n review of the exchanges between</w:t>
      </w:r>
      <w:r>
        <w:rPr>
          <w:sz w:val="26"/>
          <w:szCs w:val="26"/>
        </w:rPr>
        <w:t xml:space="preserve"> ALJ Heep and Ms. Frompovich on the subject</w:t>
      </w:r>
      <w:r w:rsidR="00C84DA2">
        <w:rPr>
          <w:sz w:val="26"/>
          <w:szCs w:val="26"/>
        </w:rPr>
        <w:t xml:space="preserve"> of the breast cancer studies</w:t>
      </w:r>
      <w:r>
        <w:rPr>
          <w:sz w:val="26"/>
          <w:szCs w:val="26"/>
        </w:rPr>
        <w:t xml:space="preserve">, </w:t>
      </w:r>
      <w:r w:rsidRPr="000F0A1B">
        <w:rPr>
          <w:i/>
          <w:sz w:val="26"/>
          <w:szCs w:val="26"/>
        </w:rPr>
        <w:t>see</w:t>
      </w:r>
      <w:r>
        <w:rPr>
          <w:sz w:val="26"/>
          <w:szCs w:val="26"/>
        </w:rPr>
        <w:t xml:space="preserve"> Tr. </w:t>
      </w:r>
      <w:r w:rsidR="007B5240">
        <w:rPr>
          <w:sz w:val="26"/>
          <w:szCs w:val="26"/>
        </w:rPr>
        <w:t xml:space="preserve">at </w:t>
      </w:r>
      <w:r>
        <w:rPr>
          <w:sz w:val="26"/>
          <w:szCs w:val="26"/>
        </w:rPr>
        <w:t xml:space="preserve">35-39, </w:t>
      </w:r>
      <w:r w:rsidR="00C84DA2">
        <w:rPr>
          <w:sz w:val="26"/>
          <w:szCs w:val="26"/>
        </w:rPr>
        <w:t xml:space="preserve">it appears </w:t>
      </w:r>
      <w:r>
        <w:rPr>
          <w:sz w:val="26"/>
          <w:szCs w:val="26"/>
        </w:rPr>
        <w:t>ALJ Heep</w:t>
      </w:r>
      <w:r w:rsidR="00AC3691">
        <w:rPr>
          <w:sz w:val="26"/>
          <w:szCs w:val="26"/>
        </w:rPr>
        <w:t>, pursuant to Pa. R.E., Rules 703 and 705,</w:t>
      </w:r>
      <w:r>
        <w:rPr>
          <w:sz w:val="26"/>
          <w:szCs w:val="26"/>
        </w:rPr>
        <w:t xml:space="preserve"> attempted to </w:t>
      </w:r>
      <w:r w:rsidR="00C84DA2">
        <w:rPr>
          <w:sz w:val="26"/>
          <w:szCs w:val="26"/>
        </w:rPr>
        <w:t>obtain</w:t>
      </w:r>
      <w:r>
        <w:rPr>
          <w:sz w:val="26"/>
          <w:szCs w:val="26"/>
        </w:rPr>
        <w:t xml:space="preserve"> Ms. Frompovich’s expert opinion testimony </w:t>
      </w:r>
      <w:r w:rsidR="00090C69">
        <w:rPr>
          <w:sz w:val="26"/>
          <w:szCs w:val="26"/>
        </w:rPr>
        <w:t xml:space="preserve">and to reference the </w:t>
      </w:r>
      <w:r>
        <w:rPr>
          <w:sz w:val="26"/>
          <w:szCs w:val="26"/>
        </w:rPr>
        <w:t>breast cancer studies</w:t>
      </w:r>
      <w:r w:rsidR="00090C69">
        <w:rPr>
          <w:sz w:val="26"/>
          <w:szCs w:val="26"/>
        </w:rPr>
        <w:t xml:space="preserve"> upon which her opinion was based</w:t>
      </w:r>
      <w:r w:rsidR="00077D3D">
        <w:rPr>
          <w:sz w:val="26"/>
          <w:szCs w:val="26"/>
        </w:rPr>
        <w:t>.  However,</w:t>
      </w:r>
      <w:r>
        <w:rPr>
          <w:sz w:val="26"/>
          <w:szCs w:val="26"/>
        </w:rPr>
        <w:t xml:space="preserve"> Ms. Frompovich did not offer her </w:t>
      </w:r>
      <w:r w:rsidR="00FB443F">
        <w:rPr>
          <w:sz w:val="26"/>
          <w:szCs w:val="26"/>
        </w:rPr>
        <w:t>specific</w:t>
      </w:r>
      <w:r>
        <w:rPr>
          <w:sz w:val="26"/>
          <w:szCs w:val="26"/>
        </w:rPr>
        <w:t xml:space="preserve"> testimony based on</w:t>
      </w:r>
      <w:r w:rsidR="00077D3D">
        <w:rPr>
          <w:sz w:val="26"/>
          <w:szCs w:val="26"/>
        </w:rPr>
        <w:t>,</w:t>
      </w:r>
      <w:r>
        <w:rPr>
          <w:sz w:val="26"/>
          <w:szCs w:val="26"/>
        </w:rPr>
        <w:t xml:space="preserve"> or </w:t>
      </w:r>
      <w:r w:rsidR="005D4EE2">
        <w:rPr>
          <w:sz w:val="26"/>
          <w:szCs w:val="26"/>
        </w:rPr>
        <w:t xml:space="preserve">in reference </w:t>
      </w:r>
      <w:r>
        <w:rPr>
          <w:sz w:val="26"/>
          <w:szCs w:val="26"/>
        </w:rPr>
        <w:t>to</w:t>
      </w:r>
      <w:r w:rsidR="00077D3D">
        <w:rPr>
          <w:sz w:val="26"/>
          <w:szCs w:val="26"/>
        </w:rPr>
        <w:t>,</w:t>
      </w:r>
      <w:r>
        <w:rPr>
          <w:sz w:val="26"/>
          <w:szCs w:val="26"/>
        </w:rPr>
        <w:t xml:space="preserve"> the breast cancer studies.  </w:t>
      </w:r>
      <w:r w:rsidR="009224CB">
        <w:rPr>
          <w:sz w:val="26"/>
          <w:szCs w:val="26"/>
        </w:rPr>
        <w:t xml:space="preserve">See Tr. </w:t>
      </w:r>
      <w:r w:rsidR="007B5240">
        <w:rPr>
          <w:sz w:val="26"/>
          <w:szCs w:val="26"/>
        </w:rPr>
        <w:t xml:space="preserve">at </w:t>
      </w:r>
      <w:r w:rsidR="009224CB">
        <w:rPr>
          <w:sz w:val="26"/>
          <w:szCs w:val="26"/>
        </w:rPr>
        <w:t>35-39, 65</w:t>
      </w:r>
      <w:r w:rsidR="00FB443F">
        <w:rPr>
          <w:sz w:val="26"/>
          <w:szCs w:val="26"/>
        </w:rPr>
        <w:t xml:space="preserve">-66. </w:t>
      </w:r>
      <w:r w:rsidR="00090C69">
        <w:rPr>
          <w:sz w:val="26"/>
          <w:szCs w:val="26"/>
        </w:rPr>
        <w:t xml:space="preserve"> </w:t>
      </w:r>
      <w:r w:rsidR="00FB443F">
        <w:rPr>
          <w:sz w:val="26"/>
          <w:szCs w:val="26"/>
        </w:rPr>
        <w:t>During these exchanges, at one point, Ms.</w:t>
      </w:r>
      <w:r w:rsidR="00E82C5C">
        <w:rPr>
          <w:sz w:val="26"/>
          <w:szCs w:val="26"/>
        </w:rPr>
        <w:t> </w:t>
      </w:r>
      <w:r w:rsidR="00FB443F">
        <w:rPr>
          <w:sz w:val="26"/>
          <w:szCs w:val="26"/>
        </w:rPr>
        <w:t>Frompovich explained that it was her opinion that “dirty electricity would adversely affect my health, my nutritional status, and also precipitate cancer.”  T</w:t>
      </w:r>
      <w:r w:rsidR="00090C69">
        <w:rPr>
          <w:sz w:val="26"/>
          <w:szCs w:val="26"/>
        </w:rPr>
        <w:t xml:space="preserve">r. </w:t>
      </w:r>
      <w:r w:rsidR="007B5240">
        <w:rPr>
          <w:sz w:val="26"/>
          <w:szCs w:val="26"/>
        </w:rPr>
        <w:t xml:space="preserve">at </w:t>
      </w:r>
      <w:r w:rsidR="00090C69">
        <w:rPr>
          <w:sz w:val="26"/>
          <w:szCs w:val="26"/>
        </w:rPr>
        <w:t xml:space="preserve">39.  However, </w:t>
      </w:r>
      <w:r w:rsidR="00525AEB">
        <w:rPr>
          <w:sz w:val="26"/>
          <w:szCs w:val="26"/>
        </w:rPr>
        <w:t>at no point did she</w:t>
      </w:r>
      <w:r w:rsidR="00FB443F">
        <w:rPr>
          <w:sz w:val="26"/>
          <w:szCs w:val="26"/>
        </w:rPr>
        <w:t xml:space="preserve"> </w:t>
      </w:r>
      <w:r w:rsidR="00155718">
        <w:rPr>
          <w:sz w:val="26"/>
          <w:szCs w:val="26"/>
        </w:rPr>
        <w:t>refer to the</w:t>
      </w:r>
      <w:r w:rsidR="00FB443F">
        <w:rPr>
          <w:sz w:val="26"/>
          <w:szCs w:val="26"/>
        </w:rPr>
        <w:t xml:space="preserve"> un</w:t>
      </w:r>
      <w:r w:rsidR="00155718">
        <w:rPr>
          <w:sz w:val="26"/>
          <w:szCs w:val="26"/>
        </w:rPr>
        <w:t xml:space="preserve">derlying breast cancer studies </w:t>
      </w:r>
      <w:r w:rsidR="00FB443F">
        <w:rPr>
          <w:sz w:val="26"/>
          <w:szCs w:val="26"/>
        </w:rPr>
        <w:t>as a basis for such opinion.</w:t>
      </w:r>
    </w:p>
    <w:p w14:paraId="37E77A0E" w14:textId="77777777" w:rsidR="00E470E7" w:rsidRDefault="00E470E7" w:rsidP="000B255B">
      <w:pPr>
        <w:widowControl/>
        <w:spacing w:line="360" w:lineRule="auto"/>
        <w:ind w:firstLine="1440"/>
        <w:contextualSpacing/>
        <w:rPr>
          <w:sz w:val="26"/>
          <w:szCs w:val="26"/>
        </w:rPr>
      </w:pPr>
    </w:p>
    <w:p w14:paraId="464241A1" w14:textId="33198302" w:rsidR="00FB443F" w:rsidRDefault="00525AEB" w:rsidP="000B255B">
      <w:pPr>
        <w:widowControl/>
        <w:spacing w:line="360" w:lineRule="auto"/>
        <w:ind w:firstLine="1440"/>
        <w:contextualSpacing/>
        <w:rPr>
          <w:sz w:val="26"/>
          <w:szCs w:val="26"/>
        </w:rPr>
      </w:pPr>
      <w:r>
        <w:rPr>
          <w:sz w:val="26"/>
          <w:szCs w:val="26"/>
        </w:rPr>
        <w:t xml:space="preserve">At </w:t>
      </w:r>
      <w:r w:rsidR="00FB443F">
        <w:rPr>
          <w:sz w:val="26"/>
          <w:szCs w:val="26"/>
        </w:rPr>
        <w:t xml:space="preserve">a later point in the exchange, Judge Heep </w:t>
      </w:r>
      <w:r>
        <w:rPr>
          <w:sz w:val="26"/>
          <w:szCs w:val="26"/>
        </w:rPr>
        <w:t xml:space="preserve">again </w:t>
      </w:r>
      <w:r w:rsidR="00FB443F">
        <w:rPr>
          <w:sz w:val="26"/>
          <w:szCs w:val="26"/>
        </w:rPr>
        <w:t xml:space="preserve">attempted to solicit </w:t>
      </w:r>
      <w:r w:rsidR="00276874">
        <w:rPr>
          <w:sz w:val="26"/>
          <w:szCs w:val="26"/>
        </w:rPr>
        <w:t>Ms.</w:t>
      </w:r>
      <w:r w:rsidR="00E82C5C">
        <w:rPr>
          <w:sz w:val="26"/>
          <w:szCs w:val="26"/>
        </w:rPr>
        <w:t> </w:t>
      </w:r>
      <w:r w:rsidR="00276874">
        <w:rPr>
          <w:sz w:val="26"/>
          <w:szCs w:val="26"/>
        </w:rPr>
        <w:t>Frompovich’s</w:t>
      </w:r>
      <w:r w:rsidR="00FB443F">
        <w:rPr>
          <w:sz w:val="26"/>
          <w:szCs w:val="26"/>
        </w:rPr>
        <w:t xml:space="preserve"> opinion bas</w:t>
      </w:r>
      <w:r w:rsidR="00077D3D">
        <w:rPr>
          <w:sz w:val="26"/>
          <w:szCs w:val="26"/>
        </w:rPr>
        <w:t>ed on the breast cancer studies.  However,</w:t>
      </w:r>
      <w:r w:rsidR="00FB443F">
        <w:rPr>
          <w:sz w:val="26"/>
          <w:szCs w:val="26"/>
        </w:rPr>
        <w:t xml:space="preserve"> no </w:t>
      </w:r>
      <w:r w:rsidR="00276874">
        <w:rPr>
          <w:sz w:val="26"/>
          <w:szCs w:val="26"/>
        </w:rPr>
        <w:t xml:space="preserve">expert opinion </w:t>
      </w:r>
      <w:r w:rsidR="00FB443F">
        <w:rPr>
          <w:sz w:val="26"/>
          <w:szCs w:val="26"/>
        </w:rPr>
        <w:t xml:space="preserve">testimony </w:t>
      </w:r>
      <w:r w:rsidR="00276874">
        <w:rPr>
          <w:sz w:val="26"/>
          <w:szCs w:val="26"/>
        </w:rPr>
        <w:t>was given</w:t>
      </w:r>
      <w:r w:rsidR="00E13C75">
        <w:rPr>
          <w:sz w:val="26"/>
          <w:szCs w:val="26"/>
        </w:rPr>
        <w:t xml:space="preserve"> as to </w:t>
      </w:r>
      <w:r w:rsidR="00E543A5">
        <w:rPr>
          <w:sz w:val="26"/>
          <w:szCs w:val="26"/>
        </w:rPr>
        <w:t xml:space="preserve">the effects of </w:t>
      </w:r>
      <w:r w:rsidR="00E13C75">
        <w:rPr>
          <w:sz w:val="26"/>
          <w:szCs w:val="26"/>
        </w:rPr>
        <w:t>smart meters</w:t>
      </w:r>
      <w:r w:rsidR="00E543A5">
        <w:rPr>
          <w:sz w:val="26"/>
          <w:szCs w:val="26"/>
        </w:rPr>
        <w:t xml:space="preserve"> on her health</w:t>
      </w:r>
      <w:r w:rsidR="00E13C75">
        <w:rPr>
          <w:sz w:val="26"/>
          <w:szCs w:val="26"/>
        </w:rPr>
        <w:t xml:space="preserve"> and cancer healing</w:t>
      </w:r>
      <w:r w:rsidR="00077D3D">
        <w:rPr>
          <w:sz w:val="26"/>
          <w:szCs w:val="26"/>
        </w:rPr>
        <w:t xml:space="preserve"> based on the studies</w:t>
      </w:r>
      <w:r w:rsidR="008246D4">
        <w:rPr>
          <w:sz w:val="26"/>
          <w:szCs w:val="26"/>
        </w:rPr>
        <w:t>.</w:t>
      </w:r>
      <w:r w:rsidR="00E13C75">
        <w:rPr>
          <w:sz w:val="26"/>
          <w:szCs w:val="26"/>
        </w:rPr>
        <w:t xml:space="preserve">  Rather, the witness stated her opinion that PECO was not qualified to cross-examine her on the subjects of</w:t>
      </w:r>
      <w:r w:rsidR="00E13C75" w:rsidRPr="00E13C75">
        <w:rPr>
          <w:sz w:val="26"/>
          <w:szCs w:val="26"/>
        </w:rPr>
        <w:t xml:space="preserve"> </w:t>
      </w:r>
      <w:r w:rsidR="00E13C75">
        <w:rPr>
          <w:sz w:val="26"/>
          <w:szCs w:val="26"/>
        </w:rPr>
        <w:t xml:space="preserve">holistic health, natural nutrition, and natural healing modalities. </w:t>
      </w:r>
      <w:r w:rsidR="008246D4">
        <w:rPr>
          <w:sz w:val="26"/>
          <w:szCs w:val="26"/>
        </w:rPr>
        <w:t xml:space="preserve"> Tr. </w:t>
      </w:r>
      <w:r w:rsidR="007B5240">
        <w:rPr>
          <w:sz w:val="26"/>
          <w:szCs w:val="26"/>
        </w:rPr>
        <w:t xml:space="preserve">at </w:t>
      </w:r>
      <w:r w:rsidR="008246D4">
        <w:rPr>
          <w:sz w:val="26"/>
          <w:szCs w:val="26"/>
        </w:rPr>
        <w:t>64-66</w:t>
      </w:r>
      <w:r w:rsidR="00FB443F">
        <w:rPr>
          <w:sz w:val="26"/>
          <w:szCs w:val="26"/>
        </w:rPr>
        <w:t>.  The specific exchange w</w:t>
      </w:r>
      <w:r w:rsidR="00090C69">
        <w:rPr>
          <w:sz w:val="26"/>
          <w:szCs w:val="26"/>
        </w:rPr>
        <w:t>ent</w:t>
      </w:r>
      <w:r w:rsidR="00FB443F">
        <w:rPr>
          <w:sz w:val="26"/>
          <w:szCs w:val="26"/>
        </w:rPr>
        <w:t xml:space="preserve"> as follows:</w:t>
      </w:r>
    </w:p>
    <w:p w14:paraId="76DC8F75" w14:textId="77777777" w:rsidR="008246D4" w:rsidRDefault="008246D4" w:rsidP="00001A9F">
      <w:pPr>
        <w:widowControl/>
        <w:ind w:left="1440" w:right="1440"/>
        <w:rPr>
          <w:sz w:val="26"/>
          <w:szCs w:val="26"/>
        </w:rPr>
      </w:pPr>
    </w:p>
    <w:p w14:paraId="067870C5" w14:textId="77777777" w:rsidR="00FB443F" w:rsidRDefault="00FB443F" w:rsidP="006E2C45">
      <w:pPr>
        <w:keepNext/>
        <w:keepLines/>
        <w:widowControl/>
        <w:ind w:left="1440" w:right="1440"/>
        <w:rPr>
          <w:sz w:val="26"/>
          <w:szCs w:val="26"/>
        </w:rPr>
      </w:pPr>
      <w:r>
        <w:rPr>
          <w:sz w:val="26"/>
          <w:szCs w:val="26"/>
        </w:rPr>
        <w:t>Judge Heep:  Counsel?</w:t>
      </w:r>
    </w:p>
    <w:p w14:paraId="558AF362" w14:textId="77777777" w:rsidR="00276874" w:rsidRDefault="00276874" w:rsidP="006E2C45">
      <w:pPr>
        <w:keepNext/>
        <w:keepLines/>
        <w:widowControl/>
        <w:ind w:left="1440" w:right="1440"/>
        <w:rPr>
          <w:sz w:val="26"/>
          <w:szCs w:val="26"/>
        </w:rPr>
      </w:pPr>
    </w:p>
    <w:p w14:paraId="4EA7CAD2" w14:textId="77777777" w:rsidR="00FB443F" w:rsidRDefault="00FB443F" w:rsidP="006E2C45">
      <w:pPr>
        <w:keepNext/>
        <w:keepLines/>
        <w:widowControl/>
        <w:ind w:left="1440" w:right="1440"/>
        <w:rPr>
          <w:sz w:val="26"/>
          <w:szCs w:val="26"/>
        </w:rPr>
      </w:pPr>
      <w:r>
        <w:rPr>
          <w:sz w:val="26"/>
          <w:szCs w:val="26"/>
        </w:rPr>
        <w:t xml:space="preserve">Mr. Smith [PECO’s counsel]:  Is she resting on direct? </w:t>
      </w:r>
    </w:p>
    <w:p w14:paraId="161CBA6D" w14:textId="77777777" w:rsidR="00276874" w:rsidRDefault="00276874" w:rsidP="006E2C45">
      <w:pPr>
        <w:keepNext/>
        <w:keepLines/>
        <w:widowControl/>
        <w:ind w:left="1440" w:right="1440"/>
        <w:rPr>
          <w:sz w:val="26"/>
          <w:szCs w:val="26"/>
        </w:rPr>
      </w:pPr>
    </w:p>
    <w:p w14:paraId="67289CCB" w14:textId="77777777" w:rsidR="00FB443F" w:rsidRDefault="00FB443F" w:rsidP="00001A9F">
      <w:pPr>
        <w:widowControl/>
        <w:ind w:left="1440" w:right="1440"/>
        <w:rPr>
          <w:sz w:val="26"/>
          <w:szCs w:val="26"/>
        </w:rPr>
      </w:pPr>
      <w:r>
        <w:rPr>
          <w:sz w:val="26"/>
          <w:szCs w:val="26"/>
        </w:rPr>
        <w:t>Judge Pell:  Do you have anything else to add, ma’am, that we haven’t asked you about?</w:t>
      </w:r>
    </w:p>
    <w:p w14:paraId="1C14169A" w14:textId="77777777" w:rsidR="00276874" w:rsidRDefault="00276874" w:rsidP="00001A9F">
      <w:pPr>
        <w:widowControl/>
        <w:ind w:left="1440" w:right="1440"/>
        <w:rPr>
          <w:sz w:val="26"/>
          <w:szCs w:val="26"/>
        </w:rPr>
      </w:pPr>
    </w:p>
    <w:p w14:paraId="49B3D947" w14:textId="77777777" w:rsidR="00FB443F" w:rsidRDefault="00FB443F" w:rsidP="00001A9F">
      <w:pPr>
        <w:widowControl/>
        <w:ind w:left="1440" w:right="1440"/>
        <w:rPr>
          <w:sz w:val="26"/>
          <w:szCs w:val="26"/>
        </w:rPr>
      </w:pPr>
      <w:r>
        <w:rPr>
          <w:sz w:val="26"/>
          <w:szCs w:val="26"/>
        </w:rPr>
        <w:t>The Witness [Ms. Frompovich]:  I have a ton of research that you don’t want to take.</w:t>
      </w:r>
    </w:p>
    <w:p w14:paraId="13A34FA3" w14:textId="77777777" w:rsidR="00276874" w:rsidRDefault="00276874" w:rsidP="00001A9F">
      <w:pPr>
        <w:widowControl/>
        <w:ind w:left="1440" w:right="1440"/>
        <w:rPr>
          <w:sz w:val="26"/>
          <w:szCs w:val="26"/>
        </w:rPr>
      </w:pPr>
    </w:p>
    <w:p w14:paraId="7B32E7B1" w14:textId="77777777" w:rsidR="00055921" w:rsidRDefault="00FB443F" w:rsidP="00001A9F">
      <w:pPr>
        <w:widowControl/>
        <w:ind w:left="1440" w:right="1440"/>
        <w:rPr>
          <w:sz w:val="26"/>
          <w:szCs w:val="26"/>
        </w:rPr>
      </w:pPr>
      <w:r>
        <w:rPr>
          <w:sz w:val="26"/>
          <w:szCs w:val="26"/>
        </w:rPr>
        <w:t xml:space="preserve">Judge Pell:  Judge Heep has already </w:t>
      </w:r>
      <w:r w:rsidR="00055921">
        <w:rPr>
          <w:sz w:val="26"/>
          <w:szCs w:val="26"/>
        </w:rPr>
        <w:t>explained why we can’t, but is there anything else you want to tell us that we can know?</w:t>
      </w:r>
    </w:p>
    <w:p w14:paraId="6AEF7C71" w14:textId="77777777" w:rsidR="00276874" w:rsidRDefault="00276874" w:rsidP="00001A9F">
      <w:pPr>
        <w:widowControl/>
        <w:ind w:left="1440" w:right="1440"/>
        <w:rPr>
          <w:sz w:val="26"/>
          <w:szCs w:val="26"/>
        </w:rPr>
      </w:pPr>
    </w:p>
    <w:p w14:paraId="0085E0BC" w14:textId="44465E02" w:rsidR="00055921" w:rsidRDefault="00525AEB" w:rsidP="00001A9F">
      <w:pPr>
        <w:widowControl/>
        <w:ind w:left="1440" w:right="1440"/>
        <w:rPr>
          <w:sz w:val="26"/>
          <w:szCs w:val="26"/>
        </w:rPr>
      </w:pPr>
      <w:r>
        <w:rPr>
          <w:sz w:val="26"/>
          <w:szCs w:val="26"/>
        </w:rPr>
        <w:t>The Witness:  I think yes</w:t>
      </w:r>
      <w:r w:rsidR="00E82C5C">
        <w:rPr>
          <w:sz w:val="26"/>
          <w:szCs w:val="26"/>
        </w:rPr>
        <w:t xml:space="preserve"> </w:t>
      </w:r>
      <w:r>
        <w:rPr>
          <w:sz w:val="26"/>
          <w:szCs w:val="26"/>
        </w:rPr>
        <w:t>. . .</w:t>
      </w:r>
    </w:p>
    <w:p w14:paraId="5A9149A4" w14:textId="77777777" w:rsidR="00E82C5C" w:rsidRDefault="00E82C5C" w:rsidP="00001A9F">
      <w:pPr>
        <w:widowControl/>
        <w:ind w:left="1440" w:right="1440"/>
        <w:rPr>
          <w:sz w:val="26"/>
          <w:szCs w:val="26"/>
        </w:rPr>
      </w:pPr>
    </w:p>
    <w:p w14:paraId="2B0B2C25" w14:textId="53677D7F" w:rsidR="00276874" w:rsidRDefault="00E82C5C" w:rsidP="00E82C5C">
      <w:pPr>
        <w:widowControl/>
        <w:ind w:left="1440" w:right="1440"/>
        <w:jc w:val="center"/>
        <w:rPr>
          <w:sz w:val="26"/>
          <w:szCs w:val="26"/>
        </w:rPr>
      </w:pPr>
      <w:r>
        <w:rPr>
          <w:sz w:val="26"/>
          <w:szCs w:val="26"/>
        </w:rPr>
        <w:t>* * *</w:t>
      </w:r>
    </w:p>
    <w:p w14:paraId="76E158AF" w14:textId="77777777" w:rsidR="00E82C5C" w:rsidRDefault="00E82C5C" w:rsidP="00001A9F">
      <w:pPr>
        <w:widowControl/>
        <w:ind w:left="1440" w:right="1440"/>
        <w:rPr>
          <w:sz w:val="26"/>
          <w:szCs w:val="26"/>
        </w:rPr>
      </w:pPr>
    </w:p>
    <w:p w14:paraId="66A9427C" w14:textId="418E3830" w:rsidR="00055921" w:rsidRDefault="00055921" w:rsidP="00001A9F">
      <w:pPr>
        <w:widowControl/>
        <w:ind w:left="1440" w:right="1440"/>
        <w:rPr>
          <w:sz w:val="26"/>
          <w:szCs w:val="26"/>
        </w:rPr>
      </w:pPr>
      <w:r>
        <w:rPr>
          <w:sz w:val="26"/>
          <w:szCs w:val="26"/>
        </w:rPr>
        <w:t>Judge Heep:  If you’d like at this time you can summarize your opinions and basis for that opinion</w:t>
      </w:r>
      <w:r w:rsidR="00E82C5C">
        <w:rPr>
          <w:sz w:val="26"/>
          <w:szCs w:val="26"/>
        </w:rPr>
        <w:t xml:space="preserve"> . . . </w:t>
      </w:r>
      <w:r>
        <w:rPr>
          <w:sz w:val="26"/>
          <w:szCs w:val="26"/>
        </w:rPr>
        <w:t>We’ve already taken note of your articles, but what’s your opinion regarding the effect of the Smart Meter on your health in your opinion?</w:t>
      </w:r>
    </w:p>
    <w:p w14:paraId="0668797D" w14:textId="77777777" w:rsidR="00276874" w:rsidRDefault="00276874" w:rsidP="00001A9F">
      <w:pPr>
        <w:widowControl/>
        <w:ind w:left="1440" w:right="1440"/>
        <w:rPr>
          <w:sz w:val="26"/>
          <w:szCs w:val="26"/>
        </w:rPr>
      </w:pPr>
    </w:p>
    <w:p w14:paraId="71095187" w14:textId="77777777" w:rsidR="00055921" w:rsidRDefault="00055921" w:rsidP="00001A9F">
      <w:pPr>
        <w:widowControl/>
        <w:ind w:left="1440" w:right="1440"/>
        <w:rPr>
          <w:sz w:val="26"/>
          <w:szCs w:val="26"/>
        </w:rPr>
      </w:pPr>
      <w:r>
        <w:rPr>
          <w:sz w:val="26"/>
          <w:szCs w:val="26"/>
        </w:rPr>
        <w:t xml:space="preserve">The Witness:  In my opinion from all the physicians that I network with who research in cancer – </w:t>
      </w:r>
    </w:p>
    <w:p w14:paraId="0D898CD3" w14:textId="77777777" w:rsidR="00276874" w:rsidRDefault="00276874" w:rsidP="00001A9F">
      <w:pPr>
        <w:widowControl/>
        <w:ind w:left="1440" w:right="1440"/>
        <w:rPr>
          <w:sz w:val="26"/>
          <w:szCs w:val="26"/>
        </w:rPr>
      </w:pPr>
    </w:p>
    <w:p w14:paraId="70EC39F7" w14:textId="77777777" w:rsidR="00055921" w:rsidRDefault="00055921" w:rsidP="00001A9F">
      <w:pPr>
        <w:widowControl/>
        <w:ind w:left="1440" w:right="1440"/>
        <w:rPr>
          <w:sz w:val="26"/>
          <w:szCs w:val="26"/>
        </w:rPr>
      </w:pPr>
      <w:r>
        <w:rPr>
          <w:sz w:val="26"/>
          <w:szCs w:val="26"/>
        </w:rPr>
        <w:t xml:space="preserve">Mr. Smith:  Objection, Your Honor.  She’s about to testify about other people’s opinions and out-of-court statements, and that’s hearsay and it’s not allowable.  </w:t>
      </w:r>
    </w:p>
    <w:p w14:paraId="3178A53A" w14:textId="77777777" w:rsidR="00276874" w:rsidRDefault="00276874" w:rsidP="00001A9F">
      <w:pPr>
        <w:widowControl/>
        <w:ind w:left="1440" w:right="1440"/>
        <w:rPr>
          <w:sz w:val="26"/>
          <w:szCs w:val="26"/>
        </w:rPr>
      </w:pPr>
    </w:p>
    <w:p w14:paraId="7C677C81" w14:textId="77777777" w:rsidR="008246D4" w:rsidRDefault="008246D4" w:rsidP="00001A9F">
      <w:pPr>
        <w:widowControl/>
        <w:ind w:left="1440" w:right="1440"/>
        <w:rPr>
          <w:sz w:val="26"/>
          <w:szCs w:val="26"/>
        </w:rPr>
      </w:pPr>
      <w:r>
        <w:rPr>
          <w:sz w:val="26"/>
          <w:szCs w:val="26"/>
        </w:rPr>
        <w:t xml:space="preserve">Judge Heep:  I’ll consider it as the basis upon which she formed her opinion – </w:t>
      </w:r>
    </w:p>
    <w:p w14:paraId="29206A49" w14:textId="77777777" w:rsidR="00276874" w:rsidRDefault="00276874" w:rsidP="00001A9F">
      <w:pPr>
        <w:widowControl/>
        <w:ind w:left="1440" w:right="1440"/>
        <w:rPr>
          <w:sz w:val="26"/>
          <w:szCs w:val="26"/>
        </w:rPr>
      </w:pPr>
    </w:p>
    <w:p w14:paraId="5B9A2B17" w14:textId="77777777" w:rsidR="008246D4" w:rsidRDefault="008246D4" w:rsidP="00001A9F">
      <w:pPr>
        <w:widowControl/>
        <w:ind w:left="1440" w:right="1440"/>
        <w:rPr>
          <w:sz w:val="26"/>
          <w:szCs w:val="26"/>
        </w:rPr>
      </w:pPr>
      <w:r>
        <w:rPr>
          <w:sz w:val="26"/>
          <w:szCs w:val="26"/>
        </w:rPr>
        <w:t xml:space="preserve">Mr. Smith:  Thank you. </w:t>
      </w:r>
    </w:p>
    <w:p w14:paraId="4473F084" w14:textId="77777777" w:rsidR="00276874" w:rsidRDefault="00276874" w:rsidP="00001A9F">
      <w:pPr>
        <w:widowControl/>
        <w:ind w:left="1440" w:right="1440"/>
        <w:rPr>
          <w:sz w:val="26"/>
          <w:szCs w:val="26"/>
        </w:rPr>
      </w:pPr>
    </w:p>
    <w:p w14:paraId="2EDEC5A8" w14:textId="77777777" w:rsidR="008246D4" w:rsidRDefault="008246D4" w:rsidP="00001A9F">
      <w:pPr>
        <w:widowControl/>
        <w:ind w:left="1440" w:right="1440"/>
        <w:rPr>
          <w:sz w:val="26"/>
          <w:szCs w:val="26"/>
        </w:rPr>
      </w:pPr>
      <w:r>
        <w:rPr>
          <w:sz w:val="26"/>
          <w:szCs w:val="26"/>
        </w:rPr>
        <w:t xml:space="preserve">Judge Heep:  -- as opposed to the truth of the matter. </w:t>
      </w:r>
    </w:p>
    <w:p w14:paraId="33517F5F" w14:textId="77777777" w:rsidR="00276874" w:rsidRDefault="00276874" w:rsidP="00001A9F">
      <w:pPr>
        <w:widowControl/>
        <w:ind w:left="1440" w:right="1440"/>
        <w:rPr>
          <w:sz w:val="26"/>
          <w:szCs w:val="26"/>
        </w:rPr>
      </w:pPr>
    </w:p>
    <w:p w14:paraId="589021F9" w14:textId="77777777" w:rsidR="008246D4" w:rsidRDefault="008246D4" w:rsidP="00001A9F">
      <w:pPr>
        <w:widowControl/>
        <w:ind w:left="1440" w:right="1440"/>
        <w:rPr>
          <w:sz w:val="26"/>
          <w:szCs w:val="26"/>
        </w:rPr>
      </w:pPr>
      <w:r>
        <w:rPr>
          <w:sz w:val="26"/>
          <w:szCs w:val="26"/>
        </w:rPr>
        <w:t xml:space="preserve">Mr. Smith:  Thank you, Your Honor. </w:t>
      </w:r>
    </w:p>
    <w:p w14:paraId="2C742BB8" w14:textId="77777777" w:rsidR="00276874" w:rsidRDefault="00276874" w:rsidP="00001A9F">
      <w:pPr>
        <w:widowControl/>
        <w:ind w:left="1440" w:right="1440"/>
        <w:rPr>
          <w:sz w:val="26"/>
          <w:szCs w:val="26"/>
        </w:rPr>
      </w:pPr>
    </w:p>
    <w:p w14:paraId="7FBDF8A6" w14:textId="77777777" w:rsidR="008246D4" w:rsidRDefault="008246D4" w:rsidP="00001A9F">
      <w:pPr>
        <w:widowControl/>
        <w:ind w:left="1440" w:right="1440"/>
        <w:rPr>
          <w:sz w:val="26"/>
          <w:szCs w:val="26"/>
        </w:rPr>
      </w:pPr>
      <w:r>
        <w:rPr>
          <w:sz w:val="26"/>
          <w:szCs w:val="26"/>
        </w:rPr>
        <w:t>Judge Heep:  You may continue.</w:t>
      </w:r>
    </w:p>
    <w:p w14:paraId="35F8EB19" w14:textId="77777777" w:rsidR="00276874" w:rsidRDefault="00276874" w:rsidP="00001A9F">
      <w:pPr>
        <w:widowControl/>
        <w:ind w:left="1440" w:right="1440"/>
        <w:rPr>
          <w:sz w:val="26"/>
          <w:szCs w:val="26"/>
        </w:rPr>
      </w:pPr>
    </w:p>
    <w:p w14:paraId="295FDC0D" w14:textId="77777777" w:rsidR="008246D4" w:rsidRDefault="008246D4" w:rsidP="00001A9F">
      <w:pPr>
        <w:widowControl/>
        <w:ind w:left="1440" w:right="1440"/>
        <w:rPr>
          <w:sz w:val="26"/>
          <w:szCs w:val="26"/>
        </w:rPr>
      </w:pPr>
      <w:r>
        <w:rPr>
          <w:sz w:val="26"/>
          <w:szCs w:val="26"/>
        </w:rPr>
        <w:t>The Witness:  Thank you, Your Honor.  As a researcher you network with people.  I network with people around the world.  I have a very extensive network on very –</w:t>
      </w:r>
    </w:p>
    <w:p w14:paraId="5D899A84" w14:textId="77777777" w:rsidR="00276874" w:rsidRDefault="00276874" w:rsidP="00001A9F">
      <w:pPr>
        <w:widowControl/>
        <w:ind w:left="1440" w:right="1440"/>
        <w:rPr>
          <w:sz w:val="26"/>
          <w:szCs w:val="26"/>
        </w:rPr>
      </w:pPr>
    </w:p>
    <w:p w14:paraId="02F991D9" w14:textId="77777777" w:rsidR="008246D4" w:rsidRDefault="008246D4" w:rsidP="00001A9F">
      <w:pPr>
        <w:widowControl/>
        <w:ind w:left="1440" w:right="1440"/>
        <w:rPr>
          <w:sz w:val="26"/>
          <w:szCs w:val="26"/>
        </w:rPr>
      </w:pPr>
      <w:r>
        <w:rPr>
          <w:sz w:val="26"/>
          <w:szCs w:val="26"/>
        </w:rPr>
        <w:t xml:space="preserve">Judge Heep:  Why don’t you state your opinion first? </w:t>
      </w:r>
    </w:p>
    <w:p w14:paraId="3B5CE7C8" w14:textId="77777777" w:rsidR="00276874" w:rsidRDefault="00276874" w:rsidP="00001A9F">
      <w:pPr>
        <w:widowControl/>
        <w:ind w:left="1440" w:right="1440"/>
        <w:rPr>
          <w:sz w:val="26"/>
          <w:szCs w:val="26"/>
        </w:rPr>
      </w:pPr>
    </w:p>
    <w:p w14:paraId="7634B51A" w14:textId="77777777" w:rsidR="008246D4" w:rsidRDefault="008246D4" w:rsidP="00077D3D">
      <w:pPr>
        <w:widowControl/>
        <w:ind w:left="1440" w:right="1440"/>
        <w:rPr>
          <w:sz w:val="26"/>
          <w:szCs w:val="26"/>
        </w:rPr>
      </w:pPr>
      <w:r>
        <w:rPr>
          <w:sz w:val="26"/>
          <w:szCs w:val="26"/>
        </w:rPr>
        <w:t xml:space="preserve">The Witness:  As this is how I am able to ascertain, come to conclusions, and deal with my specific – as a matter of fact when I was diagnosed and sent out on my network, I got all kinds of help, information, etc.  So, based upon my expertise and these people across the table from me know nothing probably about holistic health, natural nutrition, and natural healing modalities.  So I, in my opinion, feel they are not qualified even to cross-examine me because they don’t have an expert here in that field, Your Honor.  So, therefore, my conclusion is this.  I rest my case. </w:t>
      </w:r>
    </w:p>
    <w:p w14:paraId="5F14A84B" w14:textId="77777777" w:rsidR="00077D3D" w:rsidRDefault="00077D3D" w:rsidP="00077D3D">
      <w:pPr>
        <w:widowControl/>
        <w:ind w:left="1440" w:right="1440"/>
        <w:rPr>
          <w:sz w:val="26"/>
          <w:szCs w:val="26"/>
        </w:rPr>
      </w:pPr>
    </w:p>
    <w:p w14:paraId="36893D35" w14:textId="654801B3" w:rsidR="00077D3D" w:rsidRDefault="00077D3D" w:rsidP="00525AEB">
      <w:pPr>
        <w:keepNext/>
        <w:keepLines/>
        <w:widowControl/>
        <w:ind w:left="1440" w:right="1440"/>
        <w:rPr>
          <w:sz w:val="26"/>
          <w:szCs w:val="26"/>
        </w:rPr>
      </w:pPr>
      <w:r>
        <w:rPr>
          <w:sz w:val="26"/>
          <w:szCs w:val="26"/>
        </w:rPr>
        <w:t>Judge Heep:  Counsel?</w:t>
      </w:r>
    </w:p>
    <w:p w14:paraId="1676242B" w14:textId="4D564DED" w:rsidR="007727BE" w:rsidRDefault="007727BE" w:rsidP="00525AEB">
      <w:pPr>
        <w:keepNext/>
        <w:keepLines/>
        <w:widowControl/>
        <w:ind w:left="1440" w:right="1440"/>
        <w:rPr>
          <w:sz w:val="26"/>
          <w:szCs w:val="26"/>
        </w:rPr>
      </w:pPr>
    </w:p>
    <w:p w14:paraId="02F861CE" w14:textId="77777777" w:rsidR="007727BE" w:rsidRDefault="007727BE" w:rsidP="00525AEB">
      <w:pPr>
        <w:keepNext/>
        <w:keepLines/>
        <w:widowControl/>
        <w:ind w:left="1440" w:right="1440"/>
        <w:rPr>
          <w:sz w:val="26"/>
          <w:szCs w:val="26"/>
        </w:rPr>
      </w:pPr>
    </w:p>
    <w:p w14:paraId="2D6D7B32" w14:textId="3890881B" w:rsidR="008246D4" w:rsidRDefault="008246D4" w:rsidP="00FB443F">
      <w:pPr>
        <w:widowControl/>
        <w:spacing w:line="360" w:lineRule="auto"/>
        <w:contextualSpacing/>
        <w:rPr>
          <w:sz w:val="26"/>
          <w:szCs w:val="26"/>
        </w:rPr>
      </w:pPr>
      <w:r>
        <w:rPr>
          <w:sz w:val="26"/>
          <w:szCs w:val="26"/>
        </w:rPr>
        <w:t xml:space="preserve">Tr. </w:t>
      </w:r>
      <w:r w:rsidR="007B5240">
        <w:rPr>
          <w:sz w:val="26"/>
          <w:szCs w:val="26"/>
        </w:rPr>
        <w:t xml:space="preserve">at </w:t>
      </w:r>
      <w:r>
        <w:rPr>
          <w:sz w:val="26"/>
          <w:szCs w:val="26"/>
        </w:rPr>
        <w:t>64-66.</w:t>
      </w:r>
    </w:p>
    <w:p w14:paraId="5C1BF88A" w14:textId="77777777" w:rsidR="00E543A5" w:rsidRDefault="00E543A5" w:rsidP="00FB443F">
      <w:pPr>
        <w:widowControl/>
        <w:spacing w:line="360" w:lineRule="auto"/>
        <w:contextualSpacing/>
        <w:rPr>
          <w:sz w:val="26"/>
          <w:szCs w:val="26"/>
        </w:rPr>
      </w:pPr>
    </w:p>
    <w:p w14:paraId="381ABBFF" w14:textId="2EFBF2B1" w:rsidR="00395DED" w:rsidRDefault="00280CE1" w:rsidP="00350ACB">
      <w:pPr>
        <w:widowControl/>
        <w:spacing w:line="360" w:lineRule="auto"/>
        <w:ind w:firstLine="1440"/>
        <w:contextualSpacing/>
        <w:rPr>
          <w:sz w:val="26"/>
          <w:szCs w:val="26"/>
        </w:rPr>
      </w:pPr>
      <w:r>
        <w:rPr>
          <w:sz w:val="26"/>
          <w:szCs w:val="26"/>
        </w:rPr>
        <w:t>Upon review,</w:t>
      </w:r>
      <w:r w:rsidR="00350ACB">
        <w:rPr>
          <w:sz w:val="26"/>
          <w:szCs w:val="26"/>
        </w:rPr>
        <w:t xml:space="preserve"> we do not find error in the </w:t>
      </w:r>
      <w:r w:rsidR="00025076">
        <w:rPr>
          <w:sz w:val="26"/>
          <w:szCs w:val="26"/>
        </w:rPr>
        <w:t xml:space="preserve">ALJ’s rulings </w:t>
      </w:r>
      <w:r w:rsidR="007F55DC">
        <w:rPr>
          <w:sz w:val="26"/>
          <w:szCs w:val="26"/>
        </w:rPr>
        <w:t xml:space="preserve">with regard to the breast cancer studies </w:t>
      </w:r>
      <w:r w:rsidR="00025076">
        <w:rPr>
          <w:sz w:val="26"/>
          <w:szCs w:val="26"/>
        </w:rPr>
        <w:t>b</w:t>
      </w:r>
      <w:r w:rsidR="00395DED">
        <w:rPr>
          <w:sz w:val="26"/>
          <w:szCs w:val="26"/>
        </w:rPr>
        <w:t xml:space="preserve">ecause, </w:t>
      </w:r>
      <w:r w:rsidR="007F55DC">
        <w:rPr>
          <w:sz w:val="26"/>
          <w:szCs w:val="26"/>
        </w:rPr>
        <w:t>as discussed</w:t>
      </w:r>
      <w:r w:rsidR="00395DED">
        <w:rPr>
          <w:sz w:val="26"/>
          <w:szCs w:val="26"/>
        </w:rPr>
        <w:t xml:space="preserve"> </w:t>
      </w:r>
      <w:r w:rsidR="0002506D">
        <w:rPr>
          <w:sz w:val="26"/>
          <w:szCs w:val="26"/>
        </w:rPr>
        <w:t xml:space="preserve">above, Ms. Frompovich did not provide </w:t>
      </w:r>
      <w:r w:rsidR="00023FFD">
        <w:rPr>
          <w:sz w:val="26"/>
          <w:szCs w:val="26"/>
        </w:rPr>
        <w:t xml:space="preserve">her expert opinion testimony </w:t>
      </w:r>
      <w:r w:rsidR="00155718">
        <w:rPr>
          <w:sz w:val="26"/>
          <w:szCs w:val="26"/>
        </w:rPr>
        <w:t xml:space="preserve">with a </w:t>
      </w:r>
      <w:r w:rsidR="0002506D">
        <w:rPr>
          <w:sz w:val="26"/>
          <w:szCs w:val="26"/>
        </w:rPr>
        <w:t>reference to the breast cancer studies</w:t>
      </w:r>
      <w:r w:rsidR="00155718">
        <w:rPr>
          <w:sz w:val="26"/>
          <w:szCs w:val="26"/>
        </w:rPr>
        <w:t xml:space="preserve"> as a basis for such opinion</w:t>
      </w:r>
      <w:r w:rsidR="00023FFD">
        <w:rPr>
          <w:sz w:val="26"/>
          <w:szCs w:val="26"/>
        </w:rPr>
        <w:t xml:space="preserve">.  As a result, </w:t>
      </w:r>
      <w:r w:rsidR="00395DED">
        <w:rPr>
          <w:sz w:val="26"/>
          <w:szCs w:val="26"/>
        </w:rPr>
        <w:t>the</w:t>
      </w:r>
      <w:r w:rsidR="007900AB">
        <w:rPr>
          <w:sz w:val="26"/>
          <w:szCs w:val="26"/>
        </w:rPr>
        <w:t>re was no indication that the studies served as a</w:t>
      </w:r>
      <w:r w:rsidR="0002506D">
        <w:rPr>
          <w:sz w:val="26"/>
          <w:szCs w:val="26"/>
        </w:rPr>
        <w:t xml:space="preserve"> basis for Ms.</w:t>
      </w:r>
      <w:r w:rsidR="007727BE">
        <w:rPr>
          <w:sz w:val="26"/>
          <w:szCs w:val="26"/>
        </w:rPr>
        <w:t> </w:t>
      </w:r>
      <w:r w:rsidR="0002506D">
        <w:rPr>
          <w:sz w:val="26"/>
          <w:szCs w:val="26"/>
        </w:rPr>
        <w:t xml:space="preserve">Frompovich’s </w:t>
      </w:r>
      <w:r w:rsidR="00395DED">
        <w:rPr>
          <w:sz w:val="26"/>
          <w:szCs w:val="26"/>
        </w:rPr>
        <w:t xml:space="preserve">expert </w:t>
      </w:r>
      <w:r w:rsidR="0002506D">
        <w:rPr>
          <w:sz w:val="26"/>
          <w:szCs w:val="26"/>
        </w:rPr>
        <w:t>opinion</w:t>
      </w:r>
      <w:r w:rsidR="007900AB">
        <w:rPr>
          <w:sz w:val="26"/>
          <w:szCs w:val="26"/>
        </w:rPr>
        <w:t xml:space="preserve"> and, therefore, there was no basis to admit the studies</w:t>
      </w:r>
      <w:r w:rsidR="00077D3D">
        <w:rPr>
          <w:sz w:val="26"/>
          <w:szCs w:val="26"/>
        </w:rPr>
        <w:t xml:space="preserve"> pursuant to Pa</w:t>
      </w:r>
      <w:r w:rsidR="00395DED">
        <w:rPr>
          <w:sz w:val="26"/>
          <w:szCs w:val="26"/>
        </w:rPr>
        <w:t xml:space="preserve">. R.E., Rule 705.  </w:t>
      </w:r>
    </w:p>
    <w:p w14:paraId="74AAF4C2" w14:textId="77777777" w:rsidR="00395DED" w:rsidRDefault="00395DED" w:rsidP="00350ACB">
      <w:pPr>
        <w:widowControl/>
        <w:spacing w:line="360" w:lineRule="auto"/>
        <w:ind w:firstLine="1440"/>
        <w:contextualSpacing/>
        <w:rPr>
          <w:sz w:val="26"/>
          <w:szCs w:val="26"/>
        </w:rPr>
      </w:pPr>
    </w:p>
    <w:p w14:paraId="5D7CAF7C" w14:textId="4499930F" w:rsidR="00350ACB" w:rsidRDefault="00395DED" w:rsidP="00350ACB">
      <w:pPr>
        <w:widowControl/>
        <w:spacing w:line="360" w:lineRule="auto"/>
        <w:ind w:firstLine="1440"/>
        <w:contextualSpacing/>
        <w:rPr>
          <w:sz w:val="26"/>
          <w:szCs w:val="26"/>
        </w:rPr>
      </w:pPr>
      <w:r>
        <w:rPr>
          <w:sz w:val="26"/>
          <w:szCs w:val="26"/>
        </w:rPr>
        <w:t xml:space="preserve">In addition, </w:t>
      </w:r>
      <w:r w:rsidR="00326996">
        <w:rPr>
          <w:sz w:val="26"/>
          <w:szCs w:val="26"/>
        </w:rPr>
        <w:t xml:space="preserve">we do not find error in the ALJ’s rulings </w:t>
      </w:r>
      <w:r w:rsidR="007F55DC">
        <w:rPr>
          <w:sz w:val="26"/>
          <w:szCs w:val="26"/>
        </w:rPr>
        <w:t xml:space="preserve">as to </w:t>
      </w:r>
      <w:r w:rsidR="00025076">
        <w:rPr>
          <w:sz w:val="26"/>
          <w:szCs w:val="26"/>
        </w:rPr>
        <w:t xml:space="preserve">the </w:t>
      </w:r>
      <w:r w:rsidR="0002506D">
        <w:rPr>
          <w:sz w:val="26"/>
          <w:szCs w:val="26"/>
        </w:rPr>
        <w:t xml:space="preserve">breast cancer </w:t>
      </w:r>
      <w:r w:rsidR="00025076">
        <w:rPr>
          <w:sz w:val="26"/>
          <w:szCs w:val="26"/>
        </w:rPr>
        <w:t>studies</w:t>
      </w:r>
      <w:r w:rsidR="007F55DC">
        <w:rPr>
          <w:sz w:val="26"/>
          <w:szCs w:val="26"/>
        </w:rPr>
        <w:t xml:space="preserve"> because such</w:t>
      </w:r>
      <w:r w:rsidR="00025076">
        <w:rPr>
          <w:sz w:val="26"/>
          <w:szCs w:val="26"/>
        </w:rPr>
        <w:t xml:space="preserve"> could not be</w:t>
      </w:r>
      <w:r>
        <w:rPr>
          <w:sz w:val="26"/>
          <w:szCs w:val="26"/>
        </w:rPr>
        <w:t xml:space="preserve"> </w:t>
      </w:r>
      <w:r w:rsidR="00155718">
        <w:rPr>
          <w:sz w:val="26"/>
          <w:szCs w:val="26"/>
        </w:rPr>
        <w:t xml:space="preserve">relied upon as competent </w:t>
      </w:r>
      <w:r w:rsidR="00025076">
        <w:rPr>
          <w:sz w:val="26"/>
          <w:szCs w:val="26"/>
        </w:rPr>
        <w:t xml:space="preserve">evidence in this case </w:t>
      </w:r>
      <w:r w:rsidR="007F55DC">
        <w:rPr>
          <w:sz w:val="26"/>
          <w:szCs w:val="26"/>
        </w:rPr>
        <w:t xml:space="preserve">given that they </w:t>
      </w:r>
      <w:r w:rsidR="00256FC9">
        <w:rPr>
          <w:sz w:val="26"/>
          <w:szCs w:val="26"/>
        </w:rPr>
        <w:t xml:space="preserve">lacked </w:t>
      </w:r>
      <w:r w:rsidR="00025076">
        <w:rPr>
          <w:sz w:val="26"/>
          <w:szCs w:val="26"/>
        </w:rPr>
        <w:t>authenticat</w:t>
      </w:r>
      <w:r w:rsidR="00256FC9">
        <w:rPr>
          <w:sz w:val="26"/>
          <w:szCs w:val="26"/>
        </w:rPr>
        <w:t>ion</w:t>
      </w:r>
      <w:r w:rsidR="00025076">
        <w:rPr>
          <w:sz w:val="26"/>
          <w:szCs w:val="26"/>
        </w:rPr>
        <w:t xml:space="preserve"> and </w:t>
      </w:r>
      <w:r w:rsidR="00326996">
        <w:rPr>
          <w:sz w:val="26"/>
          <w:szCs w:val="26"/>
        </w:rPr>
        <w:t>constituted</w:t>
      </w:r>
      <w:r w:rsidR="00025076">
        <w:rPr>
          <w:sz w:val="26"/>
          <w:szCs w:val="26"/>
        </w:rPr>
        <w:t xml:space="preserve"> </w:t>
      </w:r>
      <w:r w:rsidR="008573E5">
        <w:rPr>
          <w:sz w:val="26"/>
          <w:szCs w:val="26"/>
        </w:rPr>
        <w:t xml:space="preserve">uncorroborated </w:t>
      </w:r>
      <w:r w:rsidR="00025076">
        <w:rPr>
          <w:sz w:val="26"/>
          <w:szCs w:val="26"/>
        </w:rPr>
        <w:t>hearsay</w:t>
      </w:r>
      <w:r w:rsidR="0002506D">
        <w:rPr>
          <w:sz w:val="26"/>
          <w:szCs w:val="26"/>
        </w:rPr>
        <w:t>.</w:t>
      </w:r>
      <w:r>
        <w:rPr>
          <w:sz w:val="26"/>
          <w:szCs w:val="26"/>
        </w:rPr>
        <w:t xml:space="preserve">  </w:t>
      </w:r>
      <w:r w:rsidR="00326996">
        <w:rPr>
          <w:sz w:val="26"/>
          <w:szCs w:val="26"/>
        </w:rPr>
        <w:t xml:space="preserve">We acknowledge that under the relaxed evidentiary rules applicable to administrative agencies, </w:t>
      </w:r>
      <w:r w:rsidR="00326996" w:rsidRPr="00633CBD">
        <w:rPr>
          <w:color w:val="212121"/>
          <w:sz w:val="26"/>
          <w:szCs w:val="26"/>
        </w:rPr>
        <w:t>2 Pa. C.S. §</w:t>
      </w:r>
      <w:r w:rsidR="007727BE">
        <w:rPr>
          <w:color w:val="212121"/>
          <w:sz w:val="26"/>
          <w:szCs w:val="26"/>
        </w:rPr>
        <w:t> </w:t>
      </w:r>
      <w:r w:rsidR="00326996" w:rsidRPr="00633CBD">
        <w:rPr>
          <w:color w:val="212121"/>
          <w:sz w:val="26"/>
          <w:szCs w:val="26"/>
        </w:rPr>
        <w:t>505</w:t>
      </w:r>
      <w:r w:rsidR="00326996">
        <w:rPr>
          <w:color w:val="212121"/>
          <w:sz w:val="26"/>
          <w:szCs w:val="26"/>
        </w:rPr>
        <w:t xml:space="preserve">, </w:t>
      </w:r>
      <w:r w:rsidR="00326996">
        <w:rPr>
          <w:sz w:val="26"/>
          <w:szCs w:val="26"/>
        </w:rPr>
        <w:t>t</w:t>
      </w:r>
      <w:r w:rsidR="00155718">
        <w:rPr>
          <w:sz w:val="26"/>
          <w:szCs w:val="26"/>
        </w:rPr>
        <w:t>he ALJ</w:t>
      </w:r>
      <w:r w:rsidR="007900AB">
        <w:rPr>
          <w:sz w:val="26"/>
          <w:szCs w:val="26"/>
        </w:rPr>
        <w:t>,</w:t>
      </w:r>
      <w:r w:rsidR="00155718">
        <w:rPr>
          <w:sz w:val="26"/>
          <w:szCs w:val="26"/>
        </w:rPr>
        <w:t xml:space="preserve"> </w:t>
      </w:r>
      <w:r w:rsidR="007900AB">
        <w:rPr>
          <w:sz w:val="26"/>
          <w:szCs w:val="26"/>
        </w:rPr>
        <w:t xml:space="preserve">technically, </w:t>
      </w:r>
      <w:r w:rsidR="00155718">
        <w:rPr>
          <w:sz w:val="26"/>
          <w:szCs w:val="26"/>
        </w:rPr>
        <w:t xml:space="preserve">could </w:t>
      </w:r>
      <w:r w:rsidR="00155718" w:rsidRPr="001F6B8E">
        <w:rPr>
          <w:color w:val="000000" w:themeColor="text1"/>
          <w:sz w:val="26"/>
          <w:szCs w:val="26"/>
        </w:rPr>
        <w:t>have received the studies into the record</w:t>
      </w:r>
      <w:r w:rsidR="00256FC9" w:rsidRPr="001F6B8E">
        <w:rPr>
          <w:color w:val="000000" w:themeColor="text1"/>
          <w:sz w:val="26"/>
          <w:szCs w:val="26"/>
        </w:rPr>
        <w:t xml:space="preserve"> based on the studi</w:t>
      </w:r>
      <w:r w:rsidR="00326996" w:rsidRPr="001F6B8E">
        <w:rPr>
          <w:color w:val="000000" w:themeColor="text1"/>
          <w:sz w:val="26"/>
          <w:szCs w:val="26"/>
        </w:rPr>
        <w:t>es</w:t>
      </w:r>
      <w:r w:rsidR="002F4A69" w:rsidRPr="001F6B8E">
        <w:rPr>
          <w:color w:val="000000" w:themeColor="text1"/>
          <w:sz w:val="26"/>
          <w:szCs w:val="26"/>
        </w:rPr>
        <w:t xml:space="preserve">’ relevance </w:t>
      </w:r>
      <w:r w:rsidR="00326996" w:rsidRPr="001F6B8E">
        <w:rPr>
          <w:color w:val="000000" w:themeColor="text1"/>
          <w:sz w:val="26"/>
          <w:szCs w:val="26"/>
        </w:rPr>
        <w:t xml:space="preserve">to </w:t>
      </w:r>
      <w:r w:rsidR="002F4A69" w:rsidRPr="001F6B8E">
        <w:rPr>
          <w:color w:val="000000" w:themeColor="text1"/>
          <w:sz w:val="26"/>
          <w:szCs w:val="26"/>
        </w:rPr>
        <w:t xml:space="preserve">the Complainant’s </w:t>
      </w:r>
      <w:r w:rsidR="007900AB" w:rsidRPr="001F6B8E">
        <w:rPr>
          <w:color w:val="000000" w:themeColor="text1"/>
          <w:sz w:val="26"/>
          <w:szCs w:val="26"/>
        </w:rPr>
        <w:t xml:space="preserve">claims in </w:t>
      </w:r>
      <w:r w:rsidR="00326996" w:rsidRPr="001F6B8E">
        <w:rPr>
          <w:color w:val="000000" w:themeColor="text1"/>
          <w:sz w:val="26"/>
          <w:szCs w:val="26"/>
        </w:rPr>
        <w:t xml:space="preserve">this proceeding.  </w:t>
      </w:r>
      <w:r w:rsidR="003F0635" w:rsidRPr="001F6B8E">
        <w:rPr>
          <w:color w:val="000000" w:themeColor="text1"/>
          <w:sz w:val="26"/>
          <w:szCs w:val="26"/>
        </w:rPr>
        <w:t>However,</w:t>
      </w:r>
      <w:r w:rsidR="00326996" w:rsidRPr="001F6B8E">
        <w:rPr>
          <w:color w:val="000000" w:themeColor="text1"/>
          <w:sz w:val="26"/>
          <w:szCs w:val="26"/>
        </w:rPr>
        <w:t xml:space="preserve"> in our opinion, the ALJ’s </w:t>
      </w:r>
      <w:r w:rsidR="00155718" w:rsidRPr="001F6B8E">
        <w:rPr>
          <w:color w:val="000000" w:themeColor="text1"/>
          <w:sz w:val="26"/>
          <w:szCs w:val="26"/>
        </w:rPr>
        <w:t xml:space="preserve">refusal to admit the studies </w:t>
      </w:r>
      <w:r w:rsidR="00326996" w:rsidRPr="001F6B8E">
        <w:rPr>
          <w:color w:val="000000" w:themeColor="text1"/>
          <w:sz w:val="26"/>
          <w:szCs w:val="26"/>
        </w:rPr>
        <w:t>w</w:t>
      </w:r>
      <w:r w:rsidR="00155718" w:rsidRPr="001F6B8E">
        <w:rPr>
          <w:color w:val="000000" w:themeColor="text1"/>
          <w:sz w:val="26"/>
          <w:szCs w:val="26"/>
        </w:rPr>
        <w:t>as harmless error since the studies</w:t>
      </w:r>
      <w:r w:rsidR="003F0635" w:rsidRPr="001F6B8E">
        <w:rPr>
          <w:color w:val="000000" w:themeColor="text1"/>
          <w:sz w:val="26"/>
          <w:szCs w:val="26"/>
        </w:rPr>
        <w:t xml:space="preserve"> themselves could not be relied upon</w:t>
      </w:r>
      <w:r w:rsidR="00155718" w:rsidRPr="001F6B8E">
        <w:rPr>
          <w:color w:val="000000" w:themeColor="text1"/>
          <w:sz w:val="26"/>
          <w:szCs w:val="26"/>
        </w:rPr>
        <w:t xml:space="preserve"> </w:t>
      </w:r>
      <w:r w:rsidR="003F0635" w:rsidRPr="001F6B8E">
        <w:rPr>
          <w:color w:val="000000" w:themeColor="text1"/>
          <w:sz w:val="26"/>
          <w:szCs w:val="26"/>
        </w:rPr>
        <w:t>in this proceeding</w:t>
      </w:r>
      <w:r w:rsidR="00155718" w:rsidRPr="001F6B8E">
        <w:rPr>
          <w:color w:val="000000" w:themeColor="text1"/>
          <w:sz w:val="26"/>
          <w:szCs w:val="26"/>
        </w:rPr>
        <w:t xml:space="preserve"> as competent evidence.</w:t>
      </w:r>
      <w:r w:rsidR="003F0635" w:rsidRPr="001F6B8E">
        <w:rPr>
          <w:color w:val="000000" w:themeColor="text1"/>
          <w:sz w:val="26"/>
          <w:szCs w:val="26"/>
        </w:rPr>
        <w:t xml:space="preserve">  In other words, even if the ALJ had received the studies into evidence, they would have been given their natural probative eff</w:t>
      </w:r>
      <w:r w:rsidR="001F6B8E">
        <w:rPr>
          <w:color w:val="000000" w:themeColor="text1"/>
          <w:sz w:val="26"/>
          <w:szCs w:val="26"/>
        </w:rPr>
        <w:t>ect, which in this case</w:t>
      </w:r>
      <w:r w:rsidR="00D5778A" w:rsidRPr="001F6B8E">
        <w:rPr>
          <w:color w:val="000000" w:themeColor="text1"/>
          <w:sz w:val="26"/>
          <w:szCs w:val="26"/>
        </w:rPr>
        <w:t xml:space="preserve"> </w:t>
      </w:r>
      <w:r w:rsidR="003F0635">
        <w:rPr>
          <w:color w:val="212121"/>
          <w:sz w:val="26"/>
          <w:szCs w:val="26"/>
        </w:rPr>
        <w:t>would have been insufficient to support a finding of fact</w:t>
      </w:r>
      <w:r w:rsidR="00256FC9">
        <w:rPr>
          <w:color w:val="212121"/>
          <w:sz w:val="26"/>
          <w:szCs w:val="26"/>
        </w:rPr>
        <w:t xml:space="preserve"> in this proceeding</w:t>
      </w:r>
      <w:r w:rsidR="001F6B8E">
        <w:rPr>
          <w:color w:val="212121"/>
          <w:sz w:val="26"/>
          <w:szCs w:val="26"/>
        </w:rPr>
        <w:t>,</w:t>
      </w:r>
      <w:r w:rsidR="001F6B8E" w:rsidRPr="001F6B8E">
        <w:rPr>
          <w:color w:val="000000" w:themeColor="text1"/>
          <w:sz w:val="26"/>
          <w:szCs w:val="26"/>
        </w:rPr>
        <w:t xml:space="preserve"> as explained </w:t>
      </w:r>
      <w:r w:rsidR="001F6B8E">
        <w:rPr>
          <w:color w:val="212121"/>
          <w:sz w:val="26"/>
          <w:szCs w:val="26"/>
        </w:rPr>
        <w:t>further below.</w:t>
      </w:r>
    </w:p>
    <w:p w14:paraId="13650F60" w14:textId="77777777" w:rsidR="00025076" w:rsidRDefault="00025076" w:rsidP="00350ACB">
      <w:pPr>
        <w:widowControl/>
        <w:spacing w:line="360" w:lineRule="auto"/>
        <w:ind w:firstLine="1440"/>
        <w:contextualSpacing/>
        <w:rPr>
          <w:sz w:val="26"/>
          <w:szCs w:val="26"/>
        </w:rPr>
      </w:pPr>
    </w:p>
    <w:p w14:paraId="270B9BDC" w14:textId="21F142A4" w:rsidR="00633CBD" w:rsidRDefault="007900AB" w:rsidP="003F0635">
      <w:pPr>
        <w:widowControl/>
        <w:spacing w:line="360" w:lineRule="auto"/>
        <w:ind w:firstLine="1440"/>
        <w:contextualSpacing/>
        <w:rPr>
          <w:sz w:val="26"/>
          <w:szCs w:val="26"/>
        </w:rPr>
      </w:pPr>
      <w:r>
        <w:rPr>
          <w:sz w:val="26"/>
          <w:szCs w:val="26"/>
        </w:rPr>
        <w:t>First, t</w:t>
      </w:r>
      <w:r w:rsidR="00C42E5B">
        <w:rPr>
          <w:sz w:val="26"/>
          <w:szCs w:val="26"/>
        </w:rPr>
        <w:t xml:space="preserve">he ALJ was correct in stating that </w:t>
      </w:r>
      <w:r w:rsidR="00395DED">
        <w:rPr>
          <w:sz w:val="26"/>
          <w:szCs w:val="26"/>
        </w:rPr>
        <w:t>the breast cancer</w:t>
      </w:r>
      <w:r w:rsidR="00C42E5B">
        <w:rPr>
          <w:sz w:val="26"/>
          <w:szCs w:val="26"/>
        </w:rPr>
        <w:t xml:space="preserve"> studies </w:t>
      </w:r>
      <w:r w:rsidR="00256FC9">
        <w:rPr>
          <w:sz w:val="26"/>
          <w:szCs w:val="26"/>
        </w:rPr>
        <w:t>required authentication</w:t>
      </w:r>
      <w:r>
        <w:rPr>
          <w:sz w:val="26"/>
          <w:szCs w:val="26"/>
        </w:rPr>
        <w:t xml:space="preserve"> in order to be relied upon as competent evidence in this case</w:t>
      </w:r>
      <w:r w:rsidR="00C42E5B">
        <w:rPr>
          <w:sz w:val="26"/>
          <w:szCs w:val="26"/>
        </w:rPr>
        <w:t xml:space="preserve">.  </w:t>
      </w:r>
      <w:r w:rsidR="00633CBD">
        <w:rPr>
          <w:sz w:val="26"/>
          <w:szCs w:val="26"/>
        </w:rPr>
        <w:t>To be admissible</w:t>
      </w:r>
      <w:r w:rsidR="00155718">
        <w:rPr>
          <w:sz w:val="26"/>
          <w:szCs w:val="26"/>
        </w:rPr>
        <w:t xml:space="preserve"> as competent evidence</w:t>
      </w:r>
      <w:r w:rsidR="00633CBD">
        <w:rPr>
          <w:sz w:val="26"/>
          <w:szCs w:val="26"/>
        </w:rPr>
        <w:t xml:space="preserve">, the studies </w:t>
      </w:r>
      <w:r w:rsidR="00155718">
        <w:rPr>
          <w:sz w:val="26"/>
          <w:szCs w:val="26"/>
        </w:rPr>
        <w:t>needed to be</w:t>
      </w:r>
      <w:r w:rsidR="00633CBD">
        <w:rPr>
          <w:sz w:val="26"/>
          <w:szCs w:val="26"/>
        </w:rPr>
        <w:t xml:space="preserve"> authenticated by </w:t>
      </w:r>
      <w:r w:rsidR="00155718">
        <w:rPr>
          <w:sz w:val="26"/>
          <w:szCs w:val="26"/>
        </w:rPr>
        <w:t>“</w:t>
      </w:r>
      <w:r w:rsidR="00633CBD">
        <w:rPr>
          <w:sz w:val="26"/>
          <w:szCs w:val="26"/>
        </w:rPr>
        <w:t xml:space="preserve">evidence </w:t>
      </w:r>
      <w:r w:rsidR="00155718">
        <w:rPr>
          <w:sz w:val="26"/>
          <w:szCs w:val="26"/>
        </w:rPr>
        <w:t xml:space="preserve">sufficient </w:t>
      </w:r>
      <w:r w:rsidR="00633CBD">
        <w:rPr>
          <w:sz w:val="26"/>
          <w:szCs w:val="26"/>
        </w:rPr>
        <w:t>to support a finding that the</w:t>
      </w:r>
      <w:r w:rsidR="00155718">
        <w:rPr>
          <w:sz w:val="26"/>
          <w:szCs w:val="26"/>
        </w:rPr>
        <w:t xml:space="preserve"> item i</w:t>
      </w:r>
      <w:r w:rsidR="00633CBD">
        <w:rPr>
          <w:sz w:val="26"/>
          <w:szCs w:val="26"/>
        </w:rPr>
        <w:t>s what the proponent claims</w:t>
      </w:r>
      <w:r w:rsidR="00155718">
        <w:rPr>
          <w:sz w:val="26"/>
          <w:szCs w:val="26"/>
        </w:rPr>
        <w:t xml:space="preserve"> it is</w:t>
      </w:r>
      <w:r w:rsidR="00633CBD">
        <w:rPr>
          <w:sz w:val="26"/>
          <w:szCs w:val="26"/>
        </w:rPr>
        <w:t>.</w:t>
      </w:r>
      <w:r w:rsidR="00155718">
        <w:rPr>
          <w:sz w:val="26"/>
          <w:szCs w:val="26"/>
        </w:rPr>
        <w:t>”</w:t>
      </w:r>
      <w:r w:rsidR="00633CBD">
        <w:rPr>
          <w:sz w:val="26"/>
          <w:szCs w:val="26"/>
        </w:rPr>
        <w:t xml:space="preserve">  </w:t>
      </w:r>
      <w:r w:rsidR="00326996">
        <w:rPr>
          <w:sz w:val="26"/>
          <w:szCs w:val="26"/>
        </w:rPr>
        <w:t xml:space="preserve">Pa. R.E., Rule 901.  </w:t>
      </w:r>
      <w:r w:rsidR="00155718">
        <w:rPr>
          <w:sz w:val="26"/>
          <w:szCs w:val="26"/>
        </w:rPr>
        <w:t xml:space="preserve">We note here that </w:t>
      </w:r>
      <w:r w:rsidR="00D5778A">
        <w:rPr>
          <w:sz w:val="26"/>
          <w:szCs w:val="26"/>
        </w:rPr>
        <w:t xml:space="preserve">the </w:t>
      </w:r>
      <w:r w:rsidR="00155718">
        <w:rPr>
          <w:sz w:val="26"/>
          <w:szCs w:val="26"/>
        </w:rPr>
        <w:t xml:space="preserve">ALJ’s instruction to Ms. Frompovich during the hearing that the writers of the studies would need to appear at </w:t>
      </w:r>
      <w:r w:rsidR="002F4A69">
        <w:rPr>
          <w:sz w:val="26"/>
          <w:szCs w:val="26"/>
        </w:rPr>
        <w:t xml:space="preserve">the </w:t>
      </w:r>
      <w:r w:rsidR="00155718">
        <w:rPr>
          <w:sz w:val="26"/>
          <w:szCs w:val="26"/>
        </w:rPr>
        <w:t>hearing in order to</w:t>
      </w:r>
      <w:r w:rsidR="00CD299F">
        <w:rPr>
          <w:sz w:val="26"/>
          <w:szCs w:val="26"/>
        </w:rPr>
        <w:t xml:space="preserve"> authenticate the studies is</w:t>
      </w:r>
      <w:r w:rsidR="00D5778A">
        <w:rPr>
          <w:sz w:val="26"/>
          <w:szCs w:val="26"/>
        </w:rPr>
        <w:t xml:space="preserve"> </w:t>
      </w:r>
      <w:r w:rsidR="00130895">
        <w:rPr>
          <w:sz w:val="26"/>
          <w:szCs w:val="26"/>
        </w:rPr>
        <w:t>stricter</w:t>
      </w:r>
      <w:r>
        <w:rPr>
          <w:sz w:val="26"/>
          <w:szCs w:val="26"/>
        </w:rPr>
        <w:t xml:space="preserve"> than the Rule permits.</w:t>
      </w:r>
      <w:r w:rsidR="00D5778A">
        <w:rPr>
          <w:sz w:val="26"/>
          <w:szCs w:val="26"/>
        </w:rPr>
        <w:t xml:space="preserve">  While having the authors present</w:t>
      </w:r>
      <w:r w:rsidR="00901755">
        <w:rPr>
          <w:sz w:val="26"/>
          <w:szCs w:val="26"/>
        </w:rPr>
        <w:t xml:space="preserve"> at the hearing to</w:t>
      </w:r>
      <w:r w:rsidR="00D5778A">
        <w:rPr>
          <w:sz w:val="26"/>
          <w:szCs w:val="26"/>
        </w:rPr>
        <w:t xml:space="preserve"> authenticate the studies is one</w:t>
      </w:r>
      <w:r>
        <w:rPr>
          <w:sz w:val="26"/>
          <w:szCs w:val="26"/>
        </w:rPr>
        <w:t xml:space="preserve"> acceptable</w:t>
      </w:r>
      <w:r w:rsidR="00D5778A">
        <w:rPr>
          <w:sz w:val="26"/>
          <w:szCs w:val="26"/>
        </w:rPr>
        <w:t xml:space="preserve"> way to satisfy the authentication requirement </w:t>
      </w:r>
      <w:r w:rsidR="00155718">
        <w:rPr>
          <w:sz w:val="26"/>
          <w:szCs w:val="26"/>
        </w:rPr>
        <w:t>of Rule 901</w:t>
      </w:r>
      <w:r w:rsidR="003F0635">
        <w:rPr>
          <w:sz w:val="26"/>
          <w:szCs w:val="26"/>
        </w:rPr>
        <w:t xml:space="preserve">, we recognize that there may have been </w:t>
      </w:r>
      <w:r w:rsidR="00130895">
        <w:rPr>
          <w:sz w:val="26"/>
          <w:szCs w:val="26"/>
        </w:rPr>
        <w:t xml:space="preserve">an </w:t>
      </w:r>
      <w:r w:rsidR="003F0635">
        <w:rPr>
          <w:sz w:val="26"/>
          <w:szCs w:val="26"/>
        </w:rPr>
        <w:t>additional way</w:t>
      </w:r>
      <w:r w:rsidR="00130895">
        <w:rPr>
          <w:sz w:val="26"/>
          <w:szCs w:val="26"/>
        </w:rPr>
        <w:t>(</w:t>
      </w:r>
      <w:r w:rsidR="003F0635">
        <w:rPr>
          <w:sz w:val="26"/>
          <w:szCs w:val="26"/>
        </w:rPr>
        <w:t>s</w:t>
      </w:r>
      <w:r w:rsidR="00130895">
        <w:rPr>
          <w:sz w:val="26"/>
          <w:szCs w:val="26"/>
        </w:rPr>
        <w:t>)</w:t>
      </w:r>
      <w:r w:rsidR="003F0635">
        <w:rPr>
          <w:sz w:val="26"/>
          <w:szCs w:val="26"/>
        </w:rPr>
        <w:t xml:space="preserve"> to authenticate the studies.  For example, a comparison </w:t>
      </w:r>
      <w:r w:rsidR="00901755">
        <w:rPr>
          <w:sz w:val="26"/>
          <w:szCs w:val="26"/>
        </w:rPr>
        <w:t xml:space="preserve">by the ALJ </w:t>
      </w:r>
      <w:r w:rsidR="003F0635">
        <w:rPr>
          <w:sz w:val="26"/>
          <w:szCs w:val="26"/>
        </w:rPr>
        <w:t>of an offered study with an authenticated study admitted in another proceeding would have been suffic</w:t>
      </w:r>
      <w:r w:rsidR="00256FC9">
        <w:rPr>
          <w:sz w:val="26"/>
          <w:szCs w:val="26"/>
        </w:rPr>
        <w:t xml:space="preserve">ient.  </w:t>
      </w:r>
      <w:r w:rsidR="00CD299F">
        <w:rPr>
          <w:sz w:val="26"/>
          <w:szCs w:val="26"/>
        </w:rPr>
        <w:t>I</w:t>
      </w:r>
      <w:r w:rsidR="00130895">
        <w:rPr>
          <w:sz w:val="26"/>
          <w:szCs w:val="26"/>
        </w:rPr>
        <w:t>n our view,</w:t>
      </w:r>
      <w:r w:rsidR="00256FC9">
        <w:rPr>
          <w:sz w:val="26"/>
          <w:szCs w:val="26"/>
        </w:rPr>
        <w:t xml:space="preserve"> </w:t>
      </w:r>
      <w:r w:rsidR="00CD299F">
        <w:rPr>
          <w:sz w:val="26"/>
          <w:szCs w:val="26"/>
        </w:rPr>
        <w:t xml:space="preserve">however, </w:t>
      </w:r>
      <w:r w:rsidR="00256FC9">
        <w:rPr>
          <w:sz w:val="26"/>
          <w:szCs w:val="26"/>
        </w:rPr>
        <w:t>the ALJ</w:t>
      </w:r>
      <w:r w:rsidR="00901755">
        <w:rPr>
          <w:sz w:val="26"/>
          <w:szCs w:val="26"/>
        </w:rPr>
        <w:t xml:space="preserve">’s </w:t>
      </w:r>
      <w:r w:rsidR="008E028A">
        <w:rPr>
          <w:sz w:val="26"/>
          <w:szCs w:val="26"/>
        </w:rPr>
        <w:t xml:space="preserve">strict </w:t>
      </w:r>
      <w:r w:rsidR="00901755">
        <w:rPr>
          <w:sz w:val="26"/>
          <w:szCs w:val="26"/>
        </w:rPr>
        <w:t>instruction</w:t>
      </w:r>
      <w:r w:rsidR="00256FC9">
        <w:rPr>
          <w:sz w:val="26"/>
          <w:szCs w:val="26"/>
        </w:rPr>
        <w:t xml:space="preserve"> </w:t>
      </w:r>
      <w:r w:rsidR="00130895">
        <w:rPr>
          <w:sz w:val="26"/>
          <w:szCs w:val="26"/>
        </w:rPr>
        <w:t>was</w:t>
      </w:r>
      <w:r w:rsidR="00901755">
        <w:rPr>
          <w:sz w:val="26"/>
          <w:szCs w:val="26"/>
        </w:rPr>
        <w:t xml:space="preserve"> harmless error</w:t>
      </w:r>
      <w:r w:rsidR="00CD299F">
        <w:rPr>
          <w:sz w:val="26"/>
          <w:szCs w:val="26"/>
        </w:rPr>
        <w:t xml:space="preserve"> </w:t>
      </w:r>
      <w:r w:rsidR="00901755">
        <w:rPr>
          <w:sz w:val="26"/>
          <w:szCs w:val="26"/>
        </w:rPr>
        <w:t xml:space="preserve">because ultimately </w:t>
      </w:r>
      <w:r w:rsidR="003F0635">
        <w:rPr>
          <w:sz w:val="26"/>
          <w:szCs w:val="26"/>
        </w:rPr>
        <w:t xml:space="preserve">the ALJ did provide a </w:t>
      </w:r>
      <w:r w:rsidR="00130895">
        <w:rPr>
          <w:sz w:val="26"/>
          <w:szCs w:val="26"/>
        </w:rPr>
        <w:t xml:space="preserve">more </w:t>
      </w:r>
      <w:r w:rsidR="003F0635">
        <w:rPr>
          <w:sz w:val="26"/>
          <w:szCs w:val="26"/>
        </w:rPr>
        <w:t>general explanation of the requirement for authentication to Ms.</w:t>
      </w:r>
      <w:r w:rsidR="007727BE">
        <w:rPr>
          <w:sz w:val="26"/>
          <w:szCs w:val="26"/>
        </w:rPr>
        <w:t> </w:t>
      </w:r>
      <w:r w:rsidR="003F0635">
        <w:rPr>
          <w:sz w:val="26"/>
          <w:szCs w:val="26"/>
        </w:rPr>
        <w:t>Frompovich at</w:t>
      </w:r>
      <w:r w:rsidR="00C42E5B">
        <w:rPr>
          <w:sz w:val="26"/>
          <w:szCs w:val="26"/>
        </w:rPr>
        <w:t xml:space="preserve"> the hearing</w:t>
      </w:r>
      <w:r w:rsidR="00130895">
        <w:rPr>
          <w:sz w:val="26"/>
          <w:szCs w:val="26"/>
        </w:rPr>
        <w:t>,</w:t>
      </w:r>
      <w:r w:rsidR="00D5778A">
        <w:rPr>
          <w:sz w:val="26"/>
          <w:szCs w:val="26"/>
        </w:rPr>
        <w:t xml:space="preserve"> </w:t>
      </w:r>
      <w:r w:rsidR="00130895">
        <w:rPr>
          <w:sz w:val="26"/>
          <w:szCs w:val="26"/>
        </w:rPr>
        <w:t>but</w:t>
      </w:r>
      <w:r w:rsidR="00D5778A">
        <w:rPr>
          <w:sz w:val="26"/>
          <w:szCs w:val="26"/>
        </w:rPr>
        <w:t xml:space="preserve"> </w:t>
      </w:r>
      <w:r w:rsidR="003F0635">
        <w:rPr>
          <w:sz w:val="26"/>
          <w:szCs w:val="26"/>
        </w:rPr>
        <w:t xml:space="preserve">Ms. Frompovich </w:t>
      </w:r>
      <w:r w:rsidR="00D5778A">
        <w:rPr>
          <w:sz w:val="26"/>
          <w:szCs w:val="26"/>
        </w:rPr>
        <w:t xml:space="preserve">made no attempt to present </w:t>
      </w:r>
      <w:r w:rsidR="00901755">
        <w:rPr>
          <w:sz w:val="26"/>
          <w:szCs w:val="26"/>
        </w:rPr>
        <w:t xml:space="preserve">any </w:t>
      </w:r>
      <w:r w:rsidR="00D5778A">
        <w:rPr>
          <w:sz w:val="26"/>
          <w:szCs w:val="26"/>
        </w:rPr>
        <w:t>evidence</w:t>
      </w:r>
      <w:r w:rsidR="00901755">
        <w:rPr>
          <w:sz w:val="26"/>
          <w:szCs w:val="26"/>
        </w:rPr>
        <w:t xml:space="preserve"> to authenticate</w:t>
      </w:r>
      <w:r w:rsidR="003F0635">
        <w:rPr>
          <w:sz w:val="26"/>
          <w:szCs w:val="26"/>
        </w:rPr>
        <w:t xml:space="preserve"> the studies even after having had th</w:t>
      </w:r>
      <w:r w:rsidR="00901755">
        <w:rPr>
          <w:sz w:val="26"/>
          <w:szCs w:val="26"/>
        </w:rPr>
        <w:t>is requirement explained to her.</w:t>
      </w:r>
    </w:p>
    <w:p w14:paraId="0367136D" w14:textId="77777777" w:rsidR="00A97647" w:rsidRPr="003F0635" w:rsidRDefault="00A97647" w:rsidP="003F0635">
      <w:pPr>
        <w:widowControl/>
        <w:spacing w:line="360" w:lineRule="auto"/>
        <w:ind w:firstLine="1440"/>
        <w:contextualSpacing/>
        <w:rPr>
          <w:sz w:val="26"/>
          <w:szCs w:val="26"/>
        </w:rPr>
      </w:pPr>
    </w:p>
    <w:p w14:paraId="24610189" w14:textId="1D890278" w:rsidR="00C42E5B" w:rsidRPr="00077D2C" w:rsidRDefault="008573E5" w:rsidP="00077D2C">
      <w:pPr>
        <w:widowControl/>
        <w:spacing w:line="360" w:lineRule="auto"/>
        <w:ind w:firstLine="1440"/>
        <w:contextualSpacing/>
        <w:rPr>
          <w:color w:val="212121"/>
          <w:sz w:val="26"/>
          <w:szCs w:val="26"/>
        </w:rPr>
      </w:pPr>
      <w:r>
        <w:rPr>
          <w:sz w:val="26"/>
          <w:szCs w:val="26"/>
        </w:rPr>
        <w:t xml:space="preserve">Next, </w:t>
      </w:r>
      <w:r w:rsidR="006B55F8">
        <w:rPr>
          <w:sz w:val="26"/>
          <w:szCs w:val="26"/>
        </w:rPr>
        <w:t xml:space="preserve">the ALJ was correct in identifying the </w:t>
      </w:r>
      <w:r w:rsidR="00395DED">
        <w:rPr>
          <w:sz w:val="26"/>
          <w:szCs w:val="26"/>
        </w:rPr>
        <w:t xml:space="preserve">internet-derived </w:t>
      </w:r>
      <w:r w:rsidR="00C42E5B">
        <w:rPr>
          <w:sz w:val="26"/>
          <w:szCs w:val="26"/>
        </w:rPr>
        <w:t>breast cancer studies</w:t>
      </w:r>
      <w:r w:rsidR="006B55F8">
        <w:rPr>
          <w:sz w:val="26"/>
          <w:szCs w:val="26"/>
        </w:rPr>
        <w:t xml:space="preserve"> as</w:t>
      </w:r>
      <w:r w:rsidR="00E266C0">
        <w:rPr>
          <w:sz w:val="26"/>
          <w:szCs w:val="26"/>
        </w:rPr>
        <w:t xml:space="preserve"> </w:t>
      </w:r>
      <w:r w:rsidR="00C42E5B">
        <w:rPr>
          <w:sz w:val="26"/>
          <w:szCs w:val="26"/>
        </w:rPr>
        <w:t>hearsay because the</w:t>
      </w:r>
      <w:r w:rsidR="006B55F8">
        <w:rPr>
          <w:sz w:val="26"/>
          <w:szCs w:val="26"/>
        </w:rPr>
        <w:t xml:space="preserve"> studies</w:t>
      </w:r>
      <w:r w:rsidR="00C42E5B">
        <w:rPr>
          <w:sz w:val="26"/>
          <w:szCs w:val="26"/>
        </w:rPr>
        <w:t xml:space="preserve"> contain </w:t>
      </w:r>
      <w:r w:rsidR="00C42E5B">
        <w:rPr>
          <w:color w:val="212121"/>
          <w:sz w:val="26"/>
          <w:szCs w:val="26"/>
        </w:rPr>
        <w:t>out-of-court statements made by a declarant (</w:t>
      </w:r>
      <w:r w:rsidR="00395DED" w:rsidRPr="00395DED">
        <w:rPr>
          <w:i/>
          <w:color w:val="212121"/>
          <w:sz w:val="26"/>
          <w:szCs w:val="26"/>
        </w:rPr>
        <w:t>i.e</w:t>
      </w:r>
      <w:r w:rsidR="00395DED">
        <w:rPr>
          <w:color w:val="212121"/>
          <w:sz w:val="26"/>
          <w:szCs w:val="26"/>
        </w:rPr>
        <w:t xml:space="preserve">., </w:t>
      </w:r>
      <w:r w:rsidR="00C42E5B">
        <w:rPr>
          <w:color w:val="212121"/>
          <w:sz w:val="26"/>
          <w:szCs w:val="26"/>
        </w:rPr>
        <w:t xml:space="preserve">the author of the study) that was offered by the Complainant in this proceeding to prove the truth of the matter asserted in the studies.  </w:t>
      </w:r>
      <w:r w:rsidR="000C2859">
        <w:rPr>
          <w:color w:val="212121"/>
          <w:sz w:val="26"/>
          <w:szCs w:val="26"/>
        </w:rPr>
        <w:t xml:space="preserve">Upon review, the internet-derived breast cancer studies do not fall within one of the recognized exceptions to the rule against hearsay.  </w:t>
      </w:r>
      <w:r w:rsidR="000C2859" w:rsidRPr="007808A0">
        <w:rPr>
          <w:i/>
          <w:color w:val="212121"/>
          <w:sz w:val="26"/>
          <w:szCs w:val="26"/>
        </w:rPr>
        <w:t>See</w:t>
      </w:r>
      <w:r w:rsidR="000C2859">
        <w:rPr>
          <w:color w:val="212121"/>
          <w:sz w:val="26"/>
          <w:szCs w:val="26"/>
        </w:rPr>
        <w:t xml:space="preserve"> Pa. R.E., Rules 802, 803, 803.1, 804.  Thus, they constitute simple hearsay.  </w:t>
      </w:r>
      <w:r w:rsidR="006B55F8">
        <w:rPr>
          <w:color w:val="212121"/>
          <w:sz w:val="26"/>
          <w:szCs w:val="26"/>
        </w:rPr>
        <w:t>For the sake of argument, a</w:t>
      </w:r>
      <w:r w:rsidR="00E266C0">
        <w:rPr>
          <w:color w:val="212121"/>
          <w:sz w:val="26"/>
          <w:szCs w:val="26"/>
        </w:rPr>
        <w:t xml:space="preserve">ssuming </w:t>
      </w:r>
      <w:r w:rsidR="006B55F8">
        <w:rPr>
          <w:color w:val="212121"/>
          <w:sz w:val="26"/>
          <w:szCs w:val="26"/>
        </w:rPr>
        <w:t xml:space="preserve">these studies had been admitted into evidence, without objection by PECO, </w:t>
      </w:r>
      <w:r w:rsidR="00F6496C">
        <w:rPr>
          <w:rFonts w:eastAsiaTheme="minorHAnsi"/>
          <w:color w:val="212121"/>
          <w:sz w:val="26"/>
          <w:szCs w:val="26"/>
        </w:rPr>
        <w:t>the studies nonetheless</w:t>
      </w:r>
      <w:r w:rsidR="00E266C0">
        <w:rPr>
          <w:rFonts w:eastAsiaTheme="minorHAnsi"/>
          <w:color w:val="212121"/>
          <w:sz w:val="26"/>
          <w:szCs w:val="26"/>
        </w:rPr>
        <w:t xml:space="preserve"> </w:t>
      </w:r>
      <w:r w:rsidR="00C42E5B">
        <w:rPr>
          <w:rFonts w:eastAsiaTheme="minorHAnsi"/>
          <w:color w:val="212121"/>
          <w:sz w:val="26"/>
          <w:szCs w:val="26"/>
        </w:rPr>
        <w:t>would</w:t>
      </w:r>
      <w:r w:rsidR="00F6496C">
        <w:rPr>
          <w:rFonts w:eastAsiaTheme="minorHAnsi"/>
          <w:color w:val="212121"/>
          <w:sz w:val="26"/>
          <w:szCs w:val="26"/>
        </w:rPr>
        <w:t xml:space="preserve"> have</w:t>
      </w:r>
      <w:r w:rsidR="00C42E5B">
        <w:rPr>
          <w:rFonts w:eastAsiaTheme="minorHAnsi"/>
          <w:color w:val="212121"/>
          <w:sz w:val="26"/>
          <w:szCs w:val="26"/>
        </w:rPr>
        <w:t xml:space="preserve"> be</w:t>
      </w:r>
      <w:r w:rsidR="00F6496C">
        <w:rPr>
          <w:rFonts w:eastAsiaTheme="minorHAnsi"/>
          <w:color w:val="212121"/>
          <w:sz w:val="26"/>
          <w:szCs w:val="26"/>
        </w:rPr>
        <w:t>en in</w:t>
      </w:r>
      <w:r w:rsidR="00C42E5B" w:rsidRPr="005C3AD7">
        <w:rPr>
          <w:rFonts w:eastAsiaTheme="minorHAnsi"/>
          <w:color w:val="212121"/>
          <w:sz w:val="26"/>
          <w:szCs w:val="26"/>
        </w:rPr>
        <w:t>sufficie</w:t>
      </w:r>
      <w:r w:rsidR="00C42E5B">
        <w:rPr>
          <w:rFonts w:eastAsiaTheme="minorHAnsi"/>
          <w:color w:val="212121"/>
          <w:sz w:val="26"/>
          <w:szCs w:val="26"/>
        </w:rPr>
        <w:t>nt to support a finding of fact in this proceeding</w:t>
      </w:r>
      <w:r w:rsidR="000C2859">
        <w:rPr>
          <w:rFonts w:eastAsiaTheme="minorHAnsi"/>
          <w:color w:val="212121"/>
          <w:sz w:val="26"/>
          <w:szCs w:val="26"/>
        </w:rPr>
        <w:t xml:space="preserve"> </w:t>
      </w:r>
      <w:r w:rsidR="00E266C0">
        <w:rPr>
          <w:rFonts w:eastAsiaTheme="minorHAnsi"/>
          <w:color w:val="212121"/>
          <w:sz w:val="26"/>
          <w:szCs w:val="26"/>
        </w:rPr>
        <w:t>pursuant</w:t>
      </w:r>
      <w:r w:rsidR="00E266C0">
        <w:rPr>
          <w:color w:val="212121"/>
          <w:sz w:val="26"/>
          <w:szCs w:val="26"/>
        </w:rPr>
        <w:t xml:space="preserve"> to the </w:t>
      </w:r>
      <w:r w:rsidR="00E266C0" w:rsidRPr="004B62CD">
        <w:rPr>
          <w:i/>
          <w:color w:val="212121"/>
          <w:sz w:val="26"/>
          <w:szCs w:val="26"/>
        </w:rPr>
        <w:t>Walker/Chapman</w:t>
      </w:r>
      <w:r w:rsidR="00A42C23">
        <w:rPr>
          <w:color w:val="212121"/>
          <w:sz w:val="26"/>
          <w:szCs w:val="26"/>
        </w:rPr>
        <w:t xml:space="preserve"> rule</w:t>
      </w:r>
      <w:r w:rsidR="00E266C0">
        <w:rPr>
          <w:color w:val="212121"/>
          <w:sz w:val="26"/>
          <w:szCs w:val="26"/>
        </w:rPr>
        <w:t xml:space="preserve"> </w:t>
      </w:r>
      <w:r w:rsidR="000C2859">
        <w:rPr>
          <w:rFonts w:eastAsiaTheme="minorHAnsi"/>
          <w:color w:val="212121"/>
          <w:sz w:val="26"/>
          <w:szCs w:val="26"/>
        </w:rPr>
        <w:t xml:space="preserve">because </w:t>
      </w:r>
      <w:r w:rsidR="00C42E5B">
        <w:rPr>
          <w:sz w:val="26"/>
          <w:szCs w:val="26"/>
        </w:rPr>
        <w:t>no other</w:t>
      </w:r>
      <w:r w:rsidR="00F6496C">
        <w:rPr>
          <w:sz w:val="26"/>
          <w:szCs w:val="26"/>
        </w:rPr>
        <w:t xml:space="preserve"> non-hearsay,</w:t>
      </w:r>
      <w:r w:rsidR="00C42E5B">
        <w:rPr>
          <w:sz w:val="26"/>
          <w:szCs w:val="26"/>
        </w:rPr>
        <w:t xml:space="preserve"> </w:t>
      </w:r>
      <w:r w:rsidR="005D6930">
        <w:rPr>
          <w:sz w:val="26"/>
          <w:szCs w:val="26"/>
        </w:rPr>
        <w:t>competent</w:t>
      </w:r>
      <w:r w:rsidR="00C42E5B">
        <w:rPr>
          <w:sz w:val="26"/>
          <w:szCs w:val="26"/>
        </w:rPr>
        <w:t xml:space="preserve"> evidence </w:t>
      </w:r>
      <w:r w:rsidR="000C2859">
        <w:rPr>
          <w:sz w:val="26"/>
          <w:szCs w:val="26"/>
        </w:rPr>
        <w:t xml:space="preserve">had been presented </w:t>
      </w:r>
      <w:r>
        <w:rPr>
          <w:sz w:val="26"/>
          <w:szCs w:val="26"/>
        </w:rPr>
        <w:t>by Ms. Frompovich to corroborate</w:t>
      </w:r>
      <w:r w:rsidR="00F6496C">
        <w:rPr>
          <w:sz w:val="26"/>
          <w:szCs w:val="26"/>
        </w:rPr>
        <w:t xml:space="preserve"> the</w:t>
      </w:r>
      <w:r w:rsidR="00C42E5B">
        <w:rPr>
          <w:sz w:val="26"/>
          <w:szCs w:val="26"/>
        </w:rPr>
        <w:t xml:space="preserve"> breast cancer studies.  Thus, </w:t>
      </w:r>
      <w:r w:rsidR="000C2859">
        <w:rPr>
          <w:sz w:val="26"/>
          <w:szCs w:val="26"/>
        </w:rPr>
        <w:t xml:space="preserve">such studies </w:t>
      </w:r>
      <w:r w:rsidR="007D30C5">
        <w:rPr>
          <w:sz w:val="26"/>
          <w:szCs w:val="26"/>
        </w:rPr>
        <w:t>c</w:t>
      </w:r>
      <w:r w:rsidR="00C42E5B">
        <w:rPr>
          <w:sz w:val="26"/>
          <w:szCs w:val="26"/>
        </w:rPr>
        <w:t xml:space="preserve">ould </w:t>
      </w:r>
      <w:r w:rsidR="007D30C5">
        <w:rPr>
          <w:sz w:val="26"/>
          <w:szCs w:val="26"/>
        </w:rPr>
        <w:t xml:space="preserve">not be used as </w:t>
      </w:r>
      <w:r w:rsidR="00F6496C">
        <w:rPr>
          <w:sz w:val="26"/>
          <w:szCs w:val="26"/>
        </w:rPr>
        <w:t xml:space="preserve">competent </w:t>
      </w:r>
      <w:r w:rsidR="007D30C5">
        <w:rPr>
          <w:sz w:val="26"/>
          <w:szCs w:val="26"/>
        </w:rPr>
        <w:t>evidence</w:t>
      </w:r>
      <w:r w:rsidR="000C2859">
        <w:rPr>
          <w:sz w:val="26"/>
          <w:szCs w:val="26"/>
        </w:rPr>
        <w:t xml:space="preserve"> in this </w:t>
      </w:r>
      <w:r w:rsidR="00F6496C">
        <w:rPr>
          <w:sz w:val="26"/>
          <w:szCs w:val="26"/>
        </w:rPr>
        <w:t>case</w:t>
      </w:r>
      <w:r w:rsidR="007D30C5">
        <w:rPr>
          <w:sz w:val="26"/>
          <w:szCs w:val="26"/>
        </w:rPr>
        <w:t xml:space="preserve"> to </w:t>
      </w:r>
      <w:r w:rsidR="000C2859">
        <w:rPr>
          <w:sz w:val="26"/>
          <w:szCs w:val="26"/>
        </w:rPr>
        <w:t>prove the truth of the matter asserted therein</w:t>
      </w:r>
      <w:r w:rsidR="007F55DC">
        <w:rPr>
          <w:sz w:val="26"/>
          <w:szCs w:val="26"/>
        </w:rPr>
        <w:t>,</w:t>
      </w:r>
      <w:r w:rsidR="000C2859">
        <w:rPr>
          <w:sz w:val="26"/>
          <w:szCs w:val="26"/>
        </w:rPr>
        <w:t xml:space="preserve"> or</w:t>
      </w:r>
      <w:r w:rsidR="00A42C23">
        <w:rPr>
          <w:sz w:val="26"/>
          <w:szCs w:val="26"/>
        </w:rPr>
        <w:t xml:space="preserve"> </w:t>
      </w:r>
      <w:r w:rsidR="00F6496C">
        <w:rPr>
          <w:sz w:val="26"/>
          <w:szCs w:val="26"/>
        </w:rPr>
        <w:t xml:space="preserve">to </w:t>
      </w:r>
      <w:r w:rsidR="000C2859">
        <w:rPr>
          <w:sz w:val="26"/>
          <w:szCs w:val="26"/>
        </w:rPr>
        <w:t>support a finding of fact.</w:t>
      </w:r>
    </w:p>
    <w:p w14:paraId="38849C71" w14:textId="77777777" w:rsidR="00AA5F8C" w:rsidRDefault="00AA5F8C" w:rsidP="005D6930">
      <w:pPr>
        <w:widowControl/>
        <w:spacing w:line="360" w:lineRule="auto"/>
        <w:ind w:firstLine="1440"/>
        <w:contextualSpacing/>
        <w:rPr>
          <w:sz w:val="26"/>
          <w:szCs w:val="26"/>
        </w:rPr>
      </w:pPr>
    </w:p>
    <w:p w14:paraId="52727351" w14:textId="592A3E7A" w:rsidR="00F6496C" w:rsidRPr="00C42E5B" w:rsidRDefault="00F6496C" w:rsidP="00F6496C">
      <w:pPr>
        <w:widowControl/>
        <w:spacing w:line="360" w:lineRule="auto"/>
        <w:ind w:firstLine="1440"/>
        <w:contextualSpacing/>
        <w:rPr>
          <w:color w:val="212121"/>
          <w:sz w:val="26"/>
          <w:szCs w:val="26"/>
        </w:rPr>
      </w:pPr>
      <w:r>
        <w:rPr>
          <w:color w:val="212121"/>
          <w:sz w:val="26"/>
          <w:szCs w:val="26"/>
        </w:rPr>
        <w:t xml:space="preserve">Therefore, we affirm the ALJ’s evidentiary ruling to not admit that the internet-derived breast cancer studies as substantive evidence since </w:t>
      </w:r>
      <w:r>
        <w:rPr>
          <w:sz w:val="26"/>
          <w:szCs w:val="26"/>
        </w:rPr>
        <w:t>the breast cancer studies could not be relied upon</w:t>
      </w:r>
      <w:r w:rsidR="006B55F8">
        <w:rPr>
          <w:sz w:val="26"/>
          <w:szCs w:val="26"/>
        </w:rPr>
        <w:t xml:space="preserve"> in this case</w:t>
      </w:r>
      <w:r>
        <w:rPr>
          <w:sz w:val="26"/>
          <w:szCs w:val="26"/>
        </w:rPr>
        <w:t xml:space="preserve"> as competent evidence</w:t>
      </w:r>
      <w:r w:rsidR="007F55DC">
        <w:rPr>
          <w:sz w:val="26"/>
          <w:szCs w:val="26"/>
        </w:rPr>
        <w:t xml:space="preserve"> given that</w:t>
      </w:r>
      <w:r>
        <w:rPr>
          <w:sz w:val="26"/>
          <w:szCs w:val="26"/>
        </w:rPr>
        <w:t xml:space="preserve"> they </w:t>
      </w:r>
      <w:r w:rsidR="008573E5">
        <w:rPr>
          <w:sz w:val="26"/>
          <w:szCs w:val="26"/>
        </w:rPr>
        <w:t>lacked</w:t>
      </w:r>
      <w:r>
        <w:rPr>
          <w:sz w:val="26"/>
          <w:szCs w:val="26"/>
        </w:rPr>
        <w:t xml:space="preserve"> authenticat</w:t>
      </w:r>
      <w:r w:rsidR="008573E5">
        <w:rPr>
          <w:sz w:val="26"/>
          <w:szCs w:val="26"/>
        </w:rPr>
        <w:t>ion</w:t>
      </w:r>
      <w:r>
        <w:rPr>
          <w:sz w:val="26"/>
          <w:szCs w:val="26"/>
        </w:rPr>
        <w:t xml:space="preserve"> and </w:t>
      </w:r>
      <w:r w:rsidR="008573E5">
        <w:rPr>
          <w:sz w:val="26"/>
          <w:szCs w:val="26"/>
        </w:rPr>
        <w:t>constituted uncorroborated</w:t>
      </w:r>
      <w:r>
        <w:rPr>
          <w:sz w:val="26"/>
          <w:szCs w:val="26"/>
        </w:rPr>
        <w:t xml:space="preserve"> hearsay.</w:t>
      </w:r>
    </w:p>
    <w:p w14:paraId="0BBEC338" w14:textId="77777777" w:rsidR="00AA5F8C" w:rsidRDefault="00AA5F8C" w:rsidP="00AA5F8C">
      <w:pPr>
        <w:widowControl/>
        <w:spacing w:line="360" w:lineRule="auto"/>
        <w:contextualSpacing/>
        <w:rPr>
          <w:sz w:val="26"/>
          <w:szCs w:val="26"/>
        </w:rPr>
      </w:pPr>
    </w:p>
    <w:p w14:paraId="3053F830" w14:textId="08C959C9" w:rsidR="004A44B1" w:rsidRDefault="009C5C69" w:rsidP="00F921CF">
      <w:pPr>
        <w:widowControl/>
        <w:spacing w:line="360" w:lineRule="auto"/>
        <w:ind w:firstLine="1440"/>
        <w:contextualSpacing/>
        <w:rPr>
          <w:sz w:val="26"/>
          <w:szCs w:val="26"/>
        </w:rPr>
      </w:pPr>
      <w:r>
        <w:rPr>
          <w:color w:val="000000"/>
          <w:sz w:val="26"/>
          <w:szCs w:val="26"/>
        </w:rPr>
        <w:t>Nex</w:t>
      </w:r>
      <w:r w:rsidR="003B756B">
        <w:rPr>
          <w:color w:val="000000"/>
          <w:sz w:val="26"/>
          <w:szCs w:val="26"/>
        </w:rPr>
        <w:t>t</w:t>
      </w:r>
      <w:r>
        <w:rPr>
          <w:color w:val="000000"/>
          <w:sz w:val="26"/>
          <w:szCs w:val="26"/>
        </w:rPr>
        <w:t>,</w:t>
      </w:r>
      <w:r w:rsidR="00F921CF">
        <w:rPr>
          <w:color w:val="000000"/>
          <w:sz w:val="26"/>
          <w:szCs w:val="26"/>
        </w:rPr>
        <w:t xml:space="preserve"> as to the exhibits that</w:t>
      </w:r>
      <w:r w:rsidR="00BE4769">
        <w:rPr>
          <w:color w:val="000000"/>
          <w:sz w:val="26"/>
          <w:szCs w:val="26"/>
        </w:rPr>
        <w:t xml:space="preserve"> had been</w:t>
      </w:r>
      <w:r w:rsidR="00F921CF">
        <w:rPr>
          <w:color w:val="000000"/>
          <w:sz w:val="26"/>
          <w:szCs w:val="26"/>
        </w:rPr>
        <w:t xml:space="preserve"> admitted into the record on behalf of Ms. Frompovich, </w:t>
      </w:r>
      <w:r w:rsidR="00F921CF" w:rsidRPr="00F921CF">
        <w:rPr>
          <w:i/>
          <w:color w:val="000000"/>
          <w:sz w:val="26"/>
          <w:szCs w:val="26"/>
        </w:rPr>
        <w:t>see, e.g</w:t>
      </w:r>
      <w:r w:rsidR="00F921CF">
        <w:rPr>
          <w:color w:val="000000"/>
          <w:sz w:val="26"/>
          <w:szCs w:val="26"/>
        </w:rPr>
        <w:t xml:space="preserve">., </w:t>
      </w:r>
      <w:r w:rsidR="00F921CF" w:rsidRPr="00891DCD">
        <w:rPr>
          <w:sz w:val="26"/>
          <w:szCs w:val="26"/>
        </w:rPr>
        <w:t xml:space="preserve">Tr. </w:t>
      </w:r>
      <w:r w:rsidR="007B5240">
        <w:rPr>
          <w:sz w:val="26"/>
          <w:szCs w:val="26"/>
        </w:rPr>
        <w:t xml:space="preserve">at </w:t>
      </w:r>
      <w:r w:rsidR="00F921CF" w:rsidRPr="00891DCD">
        <w:rPr>
          <w:sz w:val="26"/>
          <w:szCs w:val="26"/>
        </w:rPr>
        <w:t>4-5, 34-35, 69, 71</w:t>
      </w:r>
      <w:r w:rsidR="00917344" w:rsidRPr="00891DCD">
        <w:rPr>
          <w:sz w:val="26"/>
          <w:szCs w:val="26"/>
        </w:rPr>
        <w:t>-72</w:t>
      </w:r>
      <w:r w:rsidR="00F921CF" w:rsidRPr="00891DCD">
        <w:rPr>
          <w:sz w:val="26"/>
          <w:szCs w:val="26"/>
        </w:rPr>
        <w:t>, 181-82, 313,</w:t>
      </w:r>
      <w:r w:rsidR="000F0A1B" w:rsidRPr="00891DCD">
        <w:rPr>
          <w:sz w:val="26"/>
          <w:szCs w:val="26"/>
        </w:rPr>
        <w:t xml:space="preserve"> </w:t>
      </w:r>
      <w:r w:rsidR="00F921CF" w:rsidRPr="00891DCD">
        <w:rPr>
          <w:color w:val="000000"/>
          <w:sz w:val="26"/>
          <w:szCs w:val="26"/>
        </w:rPr>
        <w:t>these</w:t>
      </w:r>
      <w:r w:rsidR="00F921CF">
        <w:rPr>
          <w:color w:val="000000"/>
          <w:sz w:val="26"/>
          <w:szCs w:val="26"/>
        </w:rPr>
        <w:t xml:space="preserve"> documents </w:t>
      </w:r>
      <w:r w:rsidR="007F55DC">
        <w:rPr>
          <w:color w:val="000000"/>
          <w:sz w:val="26"/>
          <w:szCs w:val="26"/>
        </w:rPr>
        <w:t xml:space="preserve">also </w:t>
      </w:r>
      <w:r w:rsidR="00F921CF">
        <w:rPr>
          <w:color w:val="000000"/>
          <w:sz w:val="26"/>
          <w:szCs w:val="26"/>
        </w:rPr>
        <w:t xml:space="preserve">were </w:t>
      </w:r>
      <w:r w:rsidR="008D1D8F">
        <w:rPr>
          <w:color w:val="000000"/>
          <w:sz w:val="26"/>
          <w:szCs w:val="26"/>
        </w:rPr>
        <w:t xml:space="preserve">internet-derived </w:t>
      </w:r>
      <w:r w:rsidR="00C37D19">
        <w:rPr>
          <w:color w:val="000000"/>
          <w:sz w:val="26"/>
          <w:szCs w:val="26"/>
        </w:rPr>
        <w:t>documents</w:t>
      </w:r>
      <w:r w:rsidR="00F921CF">
        <w:rPr>
          <w:color w:val="000000"/>
          <w:sz w:val="26"/>
          <w:szCs w:val="26"/>
        </w:rPr>
        <w:t xml:space="preserve"> identified by Ms. Frompovich through her internet research.  </w:t>
      </w:r>
      <w:r w:rsidR="000F0A1B">
        <w:rPr>
          <w:color w:val="000000"/>
          <w:sz w:val="26"/>
          <w:szCs w:val="26"/>
        </w:rPr>
        <w:t>PECO</w:t>
      </w:r>
      <w:r w:rsidR="00F921CF">
        <w:rPr>
          <w:color w:val="000000"/>
          <w:sz w:val="26"/>
          <w:szCs w:val="26"/>
        </w:rPr>
        <w:t xml:space="preserve"> </w:t>
      </w:r>
      <w:r w:rsidR="000F0A1B">
        <w:rPr>
          <w:color w:val="000000"/>
          <w:sz w:val="26"/>
          <w:szCs w:val="26"/>
        </w:rPr>
        <w:t>objected to these documents as</w:t>
      </w:r>
      <w:r w:rsidR="00F921CF">
        <w:rPr>
          <w:color w:val="000000"/>
          <w:sz w:val="26"/>
          <w:szCs w:val="26"/>
        </w:rPr>
        <w:t xml:space="preserve"> hearsay.  </w:t>
      </w:r>
      <w:r w:rsidR="00F921CF" w:rsidRPr="00F921CF">
        <w:rPr>
          <w:i/>
          <w:color w:val="000000"/>
          <w:sz w:val="26"/>
          <w:szCs w:val="26"/>
        </w:rPr>
        <w:t>See, e.g</w:t>
      </w:r>
      <w:r w:rsidR="00F921CF">
        <w:rPr>
          <w:color w:val="000000"/>
          <w:sz w:val="26"/>
          <w:szCs w:val="26"/>
        </w:rPr>
        <w:t xml:space="preserve">., Tr. </w:t>
      </w:r>
      <w:r w:rsidR="007B5240">
        <w:rPr>
          <w:color w:val="000000"/>
          <w:sz w:val="26"/>
          <w:szCs w:val="26"/>
        </w:rPr>
        <w:t xml:space="preserve">at </w:t>
      </w:r>
      <w:r w:rsidR="00F921CF">
        <w:rPr>
          <w:color w:val="000000"/>
          <w:sz w:val="26"/>
          <w:szCs w:val="26"/>
        </w:rPr>
        <w:t xml:space="preserve">65.  </w:t>
      </w:r>
      <w:r w:rsidR="00EB63A1">
        <w:rPr>
          <w:color w:val="000000"/>
          <w:sz w:val="26"/>
          <w:szCs w:val="26"/>
        </w:rPr>
        <w:t xml:space="preserve"> </w:t>
      </w:r>
      <w:r w:rsidR="004B62CD">
        <w:rPr>
          <w:color w:val="000000"/>
          <w:sz w:val="26"/>
          <w:szCs w:val="26"/>
        </w:rPr>
        <w:t>Similar to the breast cancer studies,</w:t>
      </w:r>
      <w:r w:rsidR="00EB63A1">
        <w:rPr>
          <w:color w:val="000000"/>
          <w:sz w:val="26"/>
          <w:szCs w:val="26"/>
        </w:rPr>
        <w:t xml:space="preserve"> </w:t>
      </w:r>
      <w:r>
        <w:rPr>
          <w:color w:val="000000"/>
          <w:sz w:val="26"/>
          <w:szCs w:val="26"/>
        </w:rPr>
        <w:t xml:space="preserve">the </w:t>
      </w:r>
      <w:r w:rsidR="008D1D8F">
        <w:rPr>
          <w:color w:val="000000"/>
          <w:sz w:val="26"/>
          <w:szCs w:val="26"/>
        </w:rPr>
        <w:t>internet-derived</w:t>
      </w:r>
      <w:r w:rsidR="00EB63A1">
        <w:rPr>
          <w:color w:val="000000"/>
          <w:sz w:val="26"/>
          <w:szCs w:val="26"/>
        </w:rPr>
        <w:t xml:space="preserve"> studies </w:t>
      </w:r>
      <w:r w:rsidR="00050267">
        <w:rPr>
          <w:color w:val="000000"/>
          <w:sz w:val="26"/>
          <w:szCs w:val="26"/>
        </w:rPr>
        <w:t>required authentication</w:t>
      </w:r>
      <w:r w:rsidR="004A44B1">
        <w:rPr>
          <w:color w:val="000000"/>
          <w:sz w:val="26"/>
          <w:szCs w:val="26"/>
        </w:rPr>
        <w:t xml:space="preserve"> to be reliable or competent</w:t>
      </w:r>
      <w:r w:rsidR="00050267">
        <w:rPr>
          <w:color w:val="000000"/>
          <w:sz w:val="26"/>
          <w:szCs w:val="26"/>
        </w:rPr>
        <w:t xml:space="preserve">.  Additionally, </w:t>
      </w:r>
      <w:r w:rsidR="00050267">
        <w:rPr>
          <w:sz w:val="26"/>
          <w:szCs w:val="26"/>
        </w:rPr>
        <w:t xml:space="preserve">PECO’s objections to these internet-derived documents as hearsay were proper </w:t>
      </w:r>
      <w:r w:rsidR="008E028A">
        <w:rPr>
          <w:sz w:val="26"/>
          <w:szCs w:val="26"/>
        </w:rPr>
        <w:t xml:space="preserve">because </w:t>
      </w:r>
      <w:r w:rsidR="00050267">
        <w:rPr>
          <w:sz w:val="26"/>
          <w:szCs w:val="26"/>
        </w:rPr>
        <w:t xml:space="preserve">the studies </w:t>
      </w:r>
      <w:r w:rsidR="00EB63A1">
        <w:rPr>
          <w:color w:val="000000"/>
          <w:sz w:val="26"/>
          <w:szCs w:val="26"/>
        </w:rPr>
        <w:t>do not fall within one of the</w:t>
      </w:r>
      <w:r w:rsidR="00A030EE">
        <w:rPr>
          <w:color w:val="000000"/>
          <w:sz w:val="26"/>
          <w:szCs w:val="26"/>
        </w:rPr>
        <w:t xml:space="preserve"> </w:t>
      </w:r>
      <w:r w:rsidR="008269D0">
        <w:rPr>
          <w:color w:val="000000"/>
          <w:sz w:val="26"/>
          <w:szCs w:val="26"/>
        </w:rPr>
        <w:t xml:space="preserve">recognized </w:t>
      </w:r>
      <w:r w:rsidR="00A030EE">
        <w:rPr>
          <w:color w:val="000000"/>
          <w:sz w:val="26"/>
          <w:szCs w:val="26"/>
        </w:rPr>
        <w:t>exception</w:t>
      </w:r>
      <w:r w:rsidR="00EB63A1">
        <w:rPr>
          <w:color w:val="000000"/>
          <w:sz w:val="26"/>
          <w:szCs w:val="26"/>
        </w:rPr>
        <w:t>s</w:t>
      </w:r>
      <w:r w:rsidR="00A030EE">
        <w:rPr>
          <w:color w:val="000000"/>
          <w:sz w:val="26"/>
          <w:szCs w:val="26"/>
        </w:rPr>
        <w:t xml:space="preserve"> to the</w:t>
      </w:r>
      <w:r w:rsidR="00EB63A1">
        <w:rPr>
          <w:color w:val="000000"/>
          <w:sz w:val="26"/>
          <w:szCs w:val="26"/>
        </w:rPr>
        <w:t xml:space="preserve"> rule against</w:t>
      </w:r>
      <w:r w:rsidR="00A030EE">
        <w:rPr>
          <w:color w:val="000000"/>
          <w:sz w:val="26"/>
          <w:szCs w:val="26"/>
        </w:rPr>
        <w:t xml:space="preserve"> hearsay. </w:t>
      </w:r>
      <w:r w:rsidR="00DA475B">
        <w:rPr>
          <w:color w:val="000000"/>
          <w:sz w:val="26"/>
          <w:szCs w:val="26"/>
        </w:rPr>
        <w:t xml:space="preserve"> </w:t>
      </w:r>
      <w:r w:rsidR="004A44B1">
        <w:rPr>
          <w:color w:val="000000"/>
          <w:sz w:val="26"/>
          <w:szCs w:val="26"/>
        </w:rPr>
        <w:t>Although t</w:t>
      </w:r>
      <w:r w:rsidR="004A44B1">
        <w:rPr>
          <w:sz w:val="26"/>
          <w:szCs w:val="26"/>
        </w:rPr>
        <w:t>he ALJ</w:t>
      </w:r>
      <w:r w:rsidR="00050267">
        <w:rPr>
          <w:sz w:val="26"/>
          <w:szCs w:val="26"/>
        </w:rPr>
        <w:t xml:space="preserve"> </w:t>
      </w:r>
      <w:r w:rsidR="004A44B1">
        <w:rPr>
          <w:sz w:val="26"/>
          <w:szCs w:val="26"/>
        </w:rPr>
        <w:t xml:space="preserve">admitted the documents, she noted that the evidence was </w:t>
      </w:r>
      <w:r w:rsidR="008E028A">
        <w:rPr>
          <w:sz w:val="26"/>
          <w:szCs w:val="26"/>
        </w:rPr>
        <w:t xml:space="preserve">not being </w:t>
      </w:r>
      <w:r w:rsidR="004A44B1">
        <w:rPr>
          <w:sz w:val="26"/>
          <w:szCs w:val="26"/>
        </w:rPr>
        <w:t xml:space="preserve">admitted </w:t>
      </w:r>
      <w:r w:rsidR="00DA475B">
        <w:rPr>
          <w:sz w:val="26"/>
          <w:szCs w:val="26"/>
        </w:rPr>
        <w:t>for the truth of the matters asserted</w:t>
      </w:r>
      <w:r w:rsidR="008E028A">
        <w:rPr>
          <w:sz w:val="26"/>
          <w:szCs w:val="26"/>
        </w:rPr>
        <w:t xml:space="preserve"> therein.  We </w:t>
      </w:r>
      <w:r w:rsidR="00DA475B">
        <w:rPr>
          <w:sz w:val="26"/>
          <w:szCs w:val="26"/>
        </w:rPr>
        <w:t>do not see an error in such evidentiary rulings, given that</w:t>
      </w:r>
      <w:r w:rsidR="007F55DC">
        <w:rPr>
          <w:sz w:val="26"/>
          <w:szCs w:val="26"/>
        </w:rPr>
        <w:t xml:space="preserve"> under the </w:t>
      </w:r>
      <w:r w:rsidR="007F55DC" w:rsidRPr="007F55DC">
        <w:rPr>
          <w:i/>
          <w:sz w:val="26"/>
          <w:szCs w:val="26"/>
        </w:rPr>
        <w:t>Walker/Chapman</w:t>
      </w:r>
      <w:r w:rsidR="007F55DC">
        <w:rPr>
          <w:sz w:val="26"/>
          <w:szCs w:val="26"/>
        </w:rPr>
        <w:t xml:space="preserve"> rule,</w:t>
      </w:r>
      <w:r w:rsidR="00DA475B">
        <w:rPr>
          <w:sz w:val="26"/>
          <w:szCs w:val="26"/>
        </w:rPr>
        <w:t xml:space="preserve"> simple hearsay, when properly objected to, is not competent evidence to support a finding of fact</w:t>
      </w:r>
      <w:r w:rsidR="00DA475B" w:rsidRPr="00E24302">
        <w:rPr>
          <w:sz w:val="26"/>
          <w:szCs w:val="26"/>
        </w:rPr>
        <w:t xml:space="preserve"> </w:t>
      </w:r>
      <w:r w:rsidR="00DA475B">
        <w:rPr>
          <w:sz w:val="26"/>
          <w:szCs w:val="26"/>
        </w:rPr>
        <w:t>in an administrative proceeding.</w:t>
      </w:r>
    </w:p>
    <w:p w14:paraId="20650FCC" w14:textId="77777777" w:rsidR="004A44B1" w:rsidRDefault="004A44B1" w:rsidP="00F921CF">
      <w:pPr>
        <w:widowControl/>
        <w:spacing w:line="360" w:lineRule="auto"/>
        <w:ind w:firstLine="1440"/>
        <w:contextualSpacing/>
        <w:rPr>
          <w:sz w:val="26"/>
          <w:szCs w:val="26"/>
        </w:rPr>
      </w:pPr>
    </w:p>
    <w:p w14:paraId="601BCE17" w14:textId="3AED0F07" w:rsidR="00F921CF" w:rsidRDefault="00DA475B" w:rsidP="00F921CF">
      <w:pPr>
        <w:widowControl/>
        <w:spacing w:line="360" w:lineRule="auto"/>
        <w:ind w:firstLine="1440"/>
        <w:contextualSpacing/>
        <w:rPr>
          <w:sz w:val="26"/>
          <w:szCs w:val="26"/>
        </w:rPr>
      </w:pPr>
      <w:r>
        <w:rPr>
          <w:sz w:val="26"/>
          <w:szCs w:val="26"/>
        </w:rPr>
        <w:t>Moreover, we note that t</w:t>
      </w:r>
      <w:r w:rsidR="004A44B1">
        <w:rPr>
          <w:sz w:val="26"/>
          <w:szCs w:val="26"/>
        </w:rPr>
        <w:t>he ALJ</w:t>
      </w:r>
      <w:r w:rsidR="00F921CF">
        <w:rPr>
          <w:sz w:val="26"/>
          <w:szCs w:val="26"/>
        </w:rPr>
        <w:t xml:space="preserve"> received</w:t>
      </w:r>
      <w:r w:rsidR="004A44B1">
        <w:rPr>
          <w:sz w:val="26"/>
          <w:szCs w:val="26"/>
        </w:rPr>
        <w:t xml:space="preserve"> many of the internet-derived</w:t>
      </w:r>
      <w:r>
        <w:rPr>
          <w:sz w:val="26"/>
          <w:szCs w:val="26"/>
        </w:rPr>
        <w:t xml:space="preserve"> documents into the record</w:t>
      </w:r>
      <w:r w:rsidR="00F921CF">
        <w:rPr>
          <w:sz w:val="26"/>
          <w:szCs w:val="26"/>
        </w:rPr>
        <w:t xml:space="preserve"> to show the basis of Ms. Frompovich’s opinion, as an expert witness, in accordance with Pa. R.E., Rules 703, 705.  </w:t>
      </w:r>
      <w:r w:rsidR="00C37D19">
        <w:rPr>
          <w:sz w:val="26"/>
          <w:szCs w:val="26"/>
        </w:rPr>
        <w:t>In another instance, Ms. Frompovich cross-examined using a State of California Public Utilities Commission decision, which the ALJ</w:t>
      </w:r>
      <w:r w:rsidR="008D1D8F">
        <w:rPr>
          <w:sz w:val="26"/>
          <w:szCs w:val="26"/>
        </w:rPr>
        <w:t xml:space="preserve"> admitted as </w:t>
      </w:r>
      <w:r w:rsidR="00C37D19">
        <w:rPr>
          <w:sz w:val="26"/>
          <w:szCs w:val="26"/>
        </w:rPr>
        <w:t xml:space="preserve">a </w:t>
      </w:r>
      <w:r w:rsidR="008D1D8F">
        <w:rPr>
          <w:sz w:val="26"/>
          <w:szCs w:val="26"/>
        </w:rPr>
        <w:t>cross-examination exhibit</w:t>
      </w:r>
      <w:r w:rsidR="00C37D19">
        <w:rPr>
          <w:sz w:val="26"/>
          <w:szCs w:val="26"/>
        </w:rPr>
        <w:t xml:space="preserve">, not necessarily for the truth of the matter therein.  Tr. </w:t>
      </w:r>
      <w:r w:rsidR="007B5240">
        <w:rPr>
          <w:sz w:val="26"/>
          <w:szCs w:val="26"/>
        </w:rPr>
        <w:t xml:space="preserve">at </w:t>
      </w:r>
      <w:r w:rsidR="00C37D19">
        <w:rPr>
          <w:sz w:val="26"/>
          <w:szCs w:val="26"/>
        </w:rPr>
        <w:t>249-250</w:t>
      </w:r>
      <w:r w:rsidR="00B71FCC">
        <w:rPr>
          <w:sz w:val="26"/>
          <w:szCs w:val="26"/>
        </w:rPr>
        <w:t xml:space="preserve">.  In another instance, the ALJ sustained PECO’s objection to the introduction of evidence during cross-examination, but the ALJ allowed Ms. Frompovich to cross-examine based on it.  </w:t>
      </w:r>
      <w:r w:rsidR="00B71FCC" w:rsidRPr="00A42C23">
        <w:rPr>
          <w:sz w:val="26"/>
          <w:szCs w:val="26"/>
        </w:rPr>
        <w:t xml:space="preserve">Tr. </w:t>
      </w:r>
      <w:r w:rsidR="007B5240">
        <w:rPr>
          <w:sz w:val="26"/>
          <w:szCs w:val="26"/>
        </w:rPr>
        <w:t xml:space="preserve">at </w:t>
      </w:r>
      <w:r w:rsidR="00B71FCC" w:rsidRPr="00A42C23">
        <w:rPr>
          <w:sz w:val="26"/>
          <w:szCs w:val="26"/>
        </w:rPr>
        <w:t>315</w:t>
      </w:r>
      <w:r w:rsidR="00C37D19" w:rsidRPr="00A42C23">
        <w:rPr>
          <w:sz w:val="26"/>
          <w:szCs w:val="26"/>
        </w:rPr>
        <w:t xml:space="preserve">.  </w:t>
      </w:r>
      <w:r w:rsidRPr="00A42C23">
        <w:rPr>
          <w:sz w:val="26"/>
          <w:szCs w:val="26"/>
        </w:rPr>
        <w:t>We</w:t>
      </w:r>
      <w:r>
        <w:rPr>
          <w:sz w:val="26"/>
          <w:szCs w:val="26"/>
        </w:rPr>
        <w:t xml:space="preserve"> find the ALJ’s evidentiary treatment of these internet-derived </w:t>
      </w:r>
      <w:r w:rsidR="00C37D19">
        <w:rPr>
          <w:sz w:val="26"/>
          <w:szCs w:val="26"/>
        </w:rPr>
        <w:t xml:space="preserve">documents </w:t>
      </w:r>
      <w:r>
        <w:rPr>
          <w:sz w:val="26"/>
          <w:szCs w:val="26"/>
        </w:rPr>
        <w:t xml:space="preserve">to be appropriate. </w:t>
      </w:r>
    </w:p>
    <w:p w14:paraId="25BE1F0D" w14:textId="77777777" w:rsidR="008D1D8F" w:rsidRDefault="008D1D8F" w:rsidP="00F921CF">
      <w:pPr>
        <w:widowControl/>
        <w:spacing w:line="360" w:lineRule="auto"/>
        <w:ind w:firstLine="1440"/>
        <w:contextualSpacing/>
        <w:rPr>
          <w:sz w:val="26"/>
          <w:szCs w:val="26"/>
        </w:rPr>
      </w:pPr>
    </w:p>
    <w:p w14:paraId="09B9EF45" w14:textId="3E9CD084" w:rsidR="008D1D8F" w:rsidRPr="00256F78" w:rsidRDefault="008D1D8F" w:rsidP="00B125A5">
      <w:pPr>
        <w:widowControl/>
        <w:tabs>
          <w:tab w:val="left" w:pos="630"/>
          <w:tab w:val="left" w:pos="1260"/>
        </w:tabs>
        <w:spacing w:line="360" w:lineRule="auto"/>
        <w:ind w:firstLine="1350"/>
        <w:contextualSpacing/>
        <w:rPr>
          <w:sz w:val="26"/>
          <w:szCs w:val="26"/>
        </w:rPr>
      </w:pPr>
      <w:r>
        <w:rPr>
          <w:sz w:val="26"/>
          <w:szCs w:val="26"/>
        </w:rPr>
        <w:t xml:space="preserve">Finally, we note that Ms. Frompovich also offered a letter from her treating physician. </w:t>
      </w:r>
      <w:r w:rsidR="004A44B1">
        <w:rPr>
          <w:sz w:val="26"/>
          <w:szCs w:val="26"/>
        </w:rPr>
        <w:t xml:space="preserve"> </w:t>
      </w:r>
      <w:r w:rsidR="00B71FCC">
        <w:rPr>
          <w:sz w:val="26"/>
          <w:szCs w:val="26"/>
        </w:rPr>
        <w:t xml:space="preserve">Tr. </w:t>
      </w:r>
      <w:r w:rsidR="007B5240">
        <w:rPr>
          <w:sz w:val="26"/>
          <w:szCs w:val="26"/>
        </w:rPr>
        <w:t>at 1</w:t>
      </w:r>
      <w:r w:rsidR="00B71FCC">
        <w:rPr>
          <w:sz w:val="26"/>
          <w:szCs w:val="26"/>
        </w:rPr>
        <w:t xml:space="preserve">6-17.  </w:t>
      </w:r>
      <w:r>
        <w:rPr>
          <w:sz w:val="26"/>
          <w:szCs w:val="26"/>
        </w:rPr>
        <w:t xml:space="preserve">PECO objected to the admission of the letter on </w:t>
      </w:r>
      <w:r w:rsidR="00173C8A">
        <w:rPr>
          <w:sz w:val="26"/>
          <w:szCs w:val="26"/>
        </w:rPr>
        <w:t xml:space="preserve">the grounds of </w:t>
      </w:r>
      <w:r>
        <w:rPr>
          <w:sz w:val="26"/>
          <w:szCs w:val="26"/>
        </w:rPr>
        <w:t xml:space="preserve">hearsay </w:t>
      </w:r>
      <w:r w:rsidR="00173C8A">
        <w:rPr>
          <w:sz w:val="26"/>
          <w:szCs w:val="26"/>
        </w:rPr>
        <w:t xml:space="preserve">and lack of authentication </w:t>
      </w:r>
      <w:r>
        <w:rPr>
          <w:sz w:val="26"/>
          <w:szCs w:val="26"/>
        </w:rPr>
        <w:t>and explained that if Ms. Frompovich wanted to have her treating physician’s opinion included in th</w:t>
      </w:r>
      <w:r w:rsidR="00D34B0D">
        <w:rPr>
          <w:sz w:val="26"/>
          <w:szCs w:val="26"/>
        </w:rPr>
        <w:t>is case, she needed to make him available for</w:t>
      </w:r>
      <w:r>
        <w:rPr>
          <w:sz w:val="26"/>
          <w:szCs w:val="26"/>
        </w:rPr>
        <w:t xml:space="preserve"> cross-examination.  Tr. </w:t>
      </w:r>
      <w:r w:rsidR="007B5240">
        <w:rPr>
          <w:sz w:val="26"/>
          <w:szCs w:val="26"/>
        </w:rPr>
        <w:t xml:space="preserve">at </w:t>
      </w:r>
      <w:r>
        <w:rPr>
          <w:sz w:val="26"/>
          <w:szCs w:val="26"/>
        </w:rPr>
        <w:t>16-17.  The ALJ sustained PECO’s objection, stating that because the statement was written by someone who</w:t>
      </w:r>
      <w:r w:rsidR="00D34B0D">
        <w:rPr>
          <w:sz w:val="26"/>
          <w:szCs w:val="26"/>
        </w:rPr>
        <w:t xml:space="preserve"> is not present, it is hearsay.</w:t>
      </w:r>
      <w:r>
        <w:rPr>
          <w:sz w:val="26"/>
          <w:szCs w:val="26"/>
        </w:rPr>
        <w:t xml:space="preserve">  </w:t>
      </w:r>
      <w:r w:rsidR="00A42C23">
        <w:rPr>
          <w:sz w:val="26"/>
          <w:szCs w:val="26"/>
        </w:rPr>
        <w:t>Upon review, w</w:t>
      </w:r>
      <w:r w:rsidR="00D34B0D">
        <w:rPr>
          <w:sz w:val="26"/>
          <w:szCs w:val="26"/>
        </w:rPr>
        <w:t>e note that t</w:t>
      </w:r>
      <w:r>
        <w:rPr>
          <w:sz w:val="26"/>
          <w:szCs w:val="26"/>
        </w:rPr>
        <w:t xml:space="preserve">here was no indication </w:t>
      </w:r>
      <w:r w:rsidR="00D34B0D">
        <w:rPr>
          <w:sz w:val="26"/>
          <w:szCs w:val="26"/>
        </w:rPr>
        <w:t xml:space="preserve">in the record </w:t>
      </w:r>
      <w:r>
        <w:rPr>
          <w:sz w:val="26"/>
          <w:szCs w:val="26"/>
        </w:rPr>
        <w:t xml:space="preserve">that the treating physician’s letter was a medical record that would qualify for the “business records” exception to the hearsay rule.  </w:t>
      </w:r>
      <w:r w:rsidRPr="007D1D30">
        <w:rPr>
          <w:i/>
          <w:sz w:val="26"/>
          <w:szCs w:val="26"/>
        </w:rPr>
        <w:t>See</w:t>
      </w:r>
      <w:r>
        <w:rPr>
          <w:sz w:val="26"/>
          <w:szCs w:val="26"/>
        </w:rPr>
        <w:t xml:space="preserve"> Pa. R.E., Rule </w:t>
      </w:r>
      <w:r w:rsidR="007D1D30">
        <w:rPr>
          <w:sz w:val="26"/>
          <w:szCs w:val="26"/>
        </w:rPr>
        <w:t xml:space="preserve">803(6). </w:t>
      </w:r>
      <w:r w:rsidR="00A42C23">
        <w:rPr>
          <w:sz w:val="26"/>
          <w:szCs w:val="26"/>
        </w:rPr>
        <w:t xml:space="preserve"> This means </w:t>
      </w:r>
      <w:r w:rsidR="004A44B1">
        <w:rPr>
          <w:sz w:val="26"/>
          <w:szCs w:val="26"/>
        </w:rPr>
        <w:t xml:space="preserve">PECO’s objection to the letter on hearsay grounds was proper and </w:t>
      </w:r>
      <w:r w:rsidR="00173C8A">
        <w:rPr>
          <w:sz w:val="26"/>
          <w:szCs w:val="26"/>
        </w:rPr>
        <w:t xml:space="preserve">there is no basis to overrule </w:t>
      </w:r>
      <w:r w:rsidR="00A42C23">
        <w:rPr>
          <w:sz w:val="26"/>
          <w:szCs w:val="26"/>
        </w:rPr>
        <w:t>the</w:t>
      </w:r>
      <w:r w:rsidR="00173C8A">
        <w:rPr>
          <w:sz w:val="26"/>
          <w:szCs w:val="26"/>
        </w:rPr>
        <w:t xml:space="preserve"> ALJ’s classification of the </w:t>
      </w:r>
      <w:r w:rsidR="00A42C23">
        <w:rPr>
          <w:sz w:val="26"/>
          <w:szCs w:val="26"/>
        </w:rPr>
        <w:t xml:space="preserve">physician’s letter </w:t>
      </w:r>
      <w:r w:rsidR="00173C8A">
        <w:rPr>
          <w:sz w:val="26"/>
          <w:szCs w:val="26"/>
        </w:rPr>
        <w:t>a</w:t>
      </w:r>
      <w:r w:rsidR="00A42C23">
        <w:rPr>
          <w:sz w:val="26"/>
          <w:szCs w:val="26"/>
        </w:rPr>
        <w:t xml:space="preserve">s simple hearsay.  As simple hearsay, </w:t>
      </w:r>
      <w:r w:rsidR="004A44B1">
        <w:rPr>
          <w:sz w:val="26"/>
          <w:szCs w:val="26"/>
        </w:rPr>
        <w:t xml:space="preserve">we acknowledge that the ALJ could have received the letter into evidence.  However, the ALJ’s refusal to admit the letter, in our opinion, was harmless error, because the physician’s letter was properly objected to and, therefore, pursuant to the </w:t>
      </w:r>
      <w:r w:rsidR="004A44B1" w:rsidRPr="00891DCD">
        <w:rPr>
          <w:i/>
          <w:sz w:val="26"/>
          <w:szCs w:val="26"/>
        </w:rPr>
        <w:t>Walker/Chapman</w:t>
      </w:r>
      <w:r w:rsidR="004A44B1">
        <w:rPr>
          <w:sz w:val="26"/>
          <w:szCs w:val="26"/>
        </w:rPr>
        <w:t xml:space="preserve"> rule, the letter was not competent evidence to support a finding of fact</w:t>
      </w:r>
      <w:r w:rsidR="004A44B1" w:rsidRPr="00E24302">
        <w:rPr>
          <w:sz w:val="26"/>
          <w:szCs w:val="26"/>
        </w:rPr>
        <w:t xml:space="preserve"> </w:t>
      </w:r>
      <w:r w:rsidR="004A44B1">
        <w:rPr>
          <w:sz w:val="26"/>
          <w:szCs w:val="26"/>
        </w:rPr>
        <w:t xml:space="preserve">in an administrative proceeding.  </w:t>
      </w:r>
      <w:r w:rsidR="00D34B0D">
        <w:rPr>
          <w:sz w:val="26"/>
          <w:szCs w:val="26"/>
        </w:rPr>
        <w:t xml:space="preserve"> </w:t>
      </w:r>
      <w:r w:rsidR="00A42C23">
        <w:rPr>
          <w:sz w:val="26"/>
          <w:szCs w:val="26"/>
        </w:rPr>
        <w:t>Accordingly,</w:t>
      </w:r>
      <w:r w:rsidR="00173C8A">
        <w:rPr>
          <w:sz w:val="26"/>
          <w:szCs w:val="26"/>
        </w:rPr>
        <w:t xml:space="preserve"> </w:t>
      </w:r>
      <w:r w:rsidR="004A44B1">
        <w:rPr>
          <w:sz w:val="26"/>
          <w:szCs w:val="26"/>
        </w:rPr>
        <w:t xml:space="preserve">even if </w:t>
      </w:r>
      <w:r w:rsidR="00173C8A">
        <w:rPr>
          <w:sz w:val="26"/>
          <w:szCs w:val="26"/>
        </w:rPr>
        <w:t>the physician’s letter</w:t>
      </w:r>
      <w:r w:rsidR="004A44B1">
        <w:rPr>
          <w:sz w:val="26"/>
          <w:szCs w:val="26"/>
        </w:rPr>
        <w:t xml:space="preserve"> had been received into evidence, it</w:t>
      </w:r>
      <w:r w:rsidR="00173C8A">
        <w:rPr>
          <w:sz w:val="26"/>
          <w:szCs w:val="26"/>
        </w:rPr>
        <w:t xml:space="preserve"> could not be used as substantive evidence in this proceeding to prove the truth of the </w:t>
      </w:r>
      <w:r w:rsidR="00DF010A">
        <w:rPr>
          <w:sz w:val="26"/>
          <w:szCs w:val="26"/>
        </w:rPr>
        <w:t>matter or</w:t>
      </w:r>
      <w:r w:rsidR="004A44B1">
        <w:rPr>
          <w:sz w:val="26"/>
          <w:szCs w:val="26"/>
        </w:rPr>
        <w:t xml:space="preserve"> support a finding of fact.</w:t>
      </w:r>
    </w:p>
    <w:p w14:paraId="3D1CF0B9" w14:textId="77777777" w:rsidR="00F921CF" w:rsidRDefault="00F921CF" w:rsidP="00F921CF">
      <w:pPr>
        <w:widowControl/>
        <w:spacing w:line="360" w:lineRule="auto"/>
        <w:ind w:firstLine="1440"/>
        <w:contextualSpacing/>
        <w:rPr>
          <w:color w:val="000000"/>
          <w:sz w:val="26"/>
          <w:szCs w:val="26"/>
        </w:rPr>
      </w:pPr>
    </w:p>
    <w:p w14:paraId="1A4BCE10" w14:textId="77777777" w:rsidR="003B756B" w:rsidRDefault="008D1D8F" w:rsidP="003B756B">
      <w:pPr>
        <w:widowControl/>
        <w:spacing w:line="360" w:lineRule="auto"/>
        <w:ind w:firstLine="1440"/>
        <w:contextualSpacing/>
        <w:rPr>
          <w:color w:val="000000"/>
          <w:sz w:val="26"/>
          <w:szCs w:val="26"/>
        </w:rPr>
      </w:pPr>
      <w:r>
        <w:rPr>
          <w:color w:val="000000"/>
          <w:sz w:val="26"/>
          <w:szCs w:val="26"/>
        </w:rPr>
        <w:t xml:space="preserve">Based on the foregoing, </w:t>
      </w:r>
      <w:r w:rsidR="003B756B" w:rsidRPr="00F921CF">
        <w:rPr>
          <w:color w:val="000000"/>
          <w:sz w:val="26"/>
          <w:szCs w:val="26"/>
        </w:rPr>
        <w:t xml:space="preserve">we find no abuse of discretion or error </w:t>
      </w:r>
      <w:r w:rsidR="003B756B">
        <w:rPr>
          <w:color w:val="000000"/>
          <w:sz w:val="26"/>
          <w:szCs w:val="26"/>
        </w:rPr>
        <w:t xml:space="preserve">of law in the evidentiary rulings made by the ALJ </w:t>
      </w:r>
      <w:r w:rsidR="004A44B1">
        <w:rPr>
          <w:color w:val="000000"/>
          <w:sz w:val="26"/>
          <w:szCs w:val="26"/>
        </w:rPr>
        <w:t xml:space="preserve">during the hearing </w:t>
      </w:r>
      <w:r w:rsidR="003B756B">
        <w:rPr>
          <w:color w:val="000000"/>
          <w:sz w:val="26"/>
          <w:szCs w:val="26"/>
        </w:rPr>
        <w:t xml:space="preserve">in this </w:t>
      </w:r>
      <w:r w:rsidR="004A44B1">
        <w:rPr>
          <w:color w:val="000000"/>
          <w:sz w:val="26"/>
          <w:szCs w:val="26"/>
        </w:rPr>
        <w:t>proceeding.</w:t>
      </w:r>
      <w:r w:rsidR="003B756B" w:rsidRPr="00F921CF">
        <w:rPr>
          <w:color w:val="000000"/>
          <w:sz w:val="26"/>
          <w:szCs w:val="26"/>
        </w:rPr>
        <w:t xml:space="preserve">  </w:t>
      </w:r>
    </w:p>
    <w:p w14:paraId="692D0205" w14:textId="77777777" w:rsidR="002F6D54" w:rsidRPr="002F6D54" w:rsidRDefault="002F6D54" w:rsidP="00D34B0D">
      <w:pPr>
        <w:widowControl/>
        <w:spacing w:line="360" w:lineRule="auto"/>
        <w:contextualSpacing/>
        <w:rPr>
          <w:color w:val="212121"/>
          <w:sz w:val="26"/>
          <w:szCs w:val="26"/>
        </w:rPr>
      </w:pPr>
    </w:p>
    <w:p w14:paraId="7EB35B38" w14:textId="1F30CA6B" w:rsidR="008C1C30" w:rsidRDefault="00B125A5" w:rsidP="008452ED">
      <w:pPr>
        <w:pStyle w:val="ListParagraph"/>
        <w:keepNext/>
        <w:keepLines/>
        <w:widowControl/>
        <w:numPr>
          <w:ilvl w:val="0"/>
          <w:numId w:val="4"/>
        </w:numPr>
        <w:rPr>
          <w:b/>
          <w:sz w:val="26"/>
          <w:szCs w:val="26"/>
        </w:rPr>
      </w:pPr>
      <w:r>
        <w:rPr>
          <w:b/>
          <w:sz w:val="26"/>
          <w:szCs w:val="26"/>
        </w:rPr>
        <w:t xml:space="preserve">The </w:t>
      </w:r>
      <w:r w:rsidR="008C1C30">
        <w:rPr>
          <w:b/>
          <w:sz w:val="26"/>
          <w:szCs w:val="26"/>
        </w:rPr>
        <w:t>Complainant’s Exception to ALJ’s Ruling on the Com</w:t>
      </w:r>
      <w:r w:rsidR="007157C6">
        <w:rPr>
          <w:b/>
          <w:sz w:val="26"/>
          <w:szCs w:val="26"/>
        </w:rPr>
        <w:t>plainant’s A</w:t>
      </w:r>
      <w:r w:rsidR="00FE3EEA">
        <w:rPr>
          <w:b/>
          <w:sz w:val="26"/>
          <w:szCs w:val="26"/>
        </w:rPr>
        <w:t xml:space="preserve">merican with Disabilities </w:t>
      </w:r>
      <w:r w:rsidR="007157C6">
        <w:rPr>
          <w:b/>
          <w:sz w:val="26"/>
          <w:szCs w:val="26"/>
        </w:rPr>
        <w:t xml:space="preserve">Claims </w:t>
      </w:r>
      <w:r w:rsidR="00C756C9">
        <w:rPr>
          <w:b/>
          <w:sz w:val="26"/>
          <w:szCs w:val="26"/>
        </w:rPr>
        <w:t xml:space="preserve">and the Complainant’s Allegations of the ALJ’s </w:t>
      </w:r>
      <w:r w:rsidR="005034C3">
        <w:rPr>
          <w:b/>
          <w:sz w:val="26"/>
          <w:szCs w:val="26"/>
        </w:rPr>
        <w:t xml:space="preserve">Biased and </w:t>
      </w:r>
      <w:r w:rsidR="00C756C9">
        <w:rPr>
          <w:b/>
          <w:sz w:val="26"/>
          <w:szCs w:val="26"/>
        </w:rPr>
        <w:t>Unethical Behavior (Exc. ¶¶6-</w:t>
      </w:r>
      <w:r w:rsidR="004E676D">
        <w:rPr>
          <w:b/>
          <w:sz w:val="26"/>
          <w:szCs w:val="26"/>
        </w:rPr>
        <w:t xml:space="preserve">8, </w:t>
      </w:r>
      <w:r w:rsidR="00C756C9">
        <w:rPr>
          <w:b/>
          <w:sz w:val="26"/>
          <w:szCs w:val="26"/>
        </w:rPr>
        <w:t>9; R. Exc. at 14-16)</w:t>
      </w:r>
    </w:p>
    <w:p w14:paraId="41BF78A4" w14:textId="77777777" w:rsidR="008C1C30" w:rsidRDefault="008C1C30" w:rsidP="00DA7FF9">
      <w:pPr>
        <w:keepNext/>
        <w:keepLines/>
        <w:widowControl/>
        <w:spacing w:line="360" w:lineRule="auto"/>
        <w:ind w:left="720"/>
        <w:rPr>
          <w:sz w:val="26"/>
          <w:szCs w:val="26"/>
        </w:rPr>
      </w:pPr>
    </w:p>
    <w:p w14:paraId="69840ACF" w14:textId="77777777" w:rsidR="00DA7FF9" w:rsidRPr="00405C53" w:rsidRDefault="00DA7FF9" w:rsidP="003E1486">
      <w:pPr>
        <w:pStyle w:val="ListParagraph"/>
        <w:keepNext/>
        <w:keepLines/>
        <w:widowControl/>
        <w:numPr>
          <w:ilvl w:val="0"/>
          <w:numId w:val="9"/>
        </w:numPr>
        <w:spacing w:line="360" w:lineRule="auto"/>
        <w:ind w:firstLine="360"/>
        <w:rPr>
          <w:b/>
          <w:sz w:val="26"/>
          <w:szCs w:val="26"/>
        </w:rPr>
      </w:pPr>
      <w:r w:rsidRPr="00405C53">
        <w:rPr>
          <w:b/>
          <w:sz w:val="26"/>
          <w:szCs w:val="26"/>
        </w:rPr>
        <w:t>Exceptions</w:t>
      </w:r>
    </w:p>
    <w:p w14:paraId="099FA23C" w14:textId="77777777" w:rsidR="00DA7FF9" w:rsidRDefault="00DA7FF9" w:rsidP="00DA7FF9">
      <w:pPr>
        <w:keepNext/>
        <w:keepLines/>
        <w:widowControl/>
        <w:spacing w:line="360" w:lineRule="auto"/>
        <w:ind w:left="1080"/>
        <w:contextualSpacing/>
        <w:rPr>
          <w:b/>
          <w:sz w:val="26"/>
          <w:szCs w:val="26"/>
        </w:rPr>
      </w:pPr>
    </w:p>
    <w:p w14:paraId="4C1F9503" w14:textId="0C8F18AF" w:rsidR="004E676D" w:rsidRDefault="00DA7FF9" w:rsidP="004E676D">
      <w:pPr>
        <w:widowControl/>
        <w:spacing w:line="360" w:lineRule="auto"/>
        <w:ind w:firstLine="1440"/>
        <w:contextualSpacing/>
        <w:rPr>
          <w:sz w:val="26"/>
          <w:szCs w:val="26"/>
        </w:rPr>
      </w:pPr>
      <w:r>
        <w:rPr>
          <w:sz w:val="26"/>
          <w:szCs w:val="26"/>
        </w:rPr>
        <w:t xml:space="preserve">In </w:t>
      </w:r>
      <w:r w:rsidR="00972EEF">
        <w:rPr>
          <w:sz w:val="26"/>
          <w:szCs w:val="26"/>
        </w:rPr>
        <w:t>her</w:t>
      </w:r>
      <w:r>
        <w:rPr>
          <w:sz w:val="26"/>
          <w:szCs w:val="26"/>
        </w:rPr>
        <w:t xml:space="preserve"> Exceptions, the Complainant contends that she was discriminated against in this proceeding because </w:t>
      </w:r>
      <w:r w:rsidR="00655864">
        <w:rPr>
          <w:sz w:val="26"/>
          <w:szCs w:val="26"/>
        </w:rPr>
        <w:t>the</w:t>
      </w:r>
      <w:r>
        <w:rPr>
          <w:sz w:val="26"/>
          <w:szCs w:val="26"/>
        </w:rPr>
        <w:t xml:space="preserve"> Initial Decision “totally ignore</w:t>
      </w:r>
      <w:r w:rsidR="00F438AB">
        <w:rPr>
          <w:sz w:val="26"/>
          <w:szCs w:val="26"/>
        </w:rPr>
        <w:t>[d]</w:t>
      </w:r>
      <w:r>
        <w:rPr>
          <w:sz w:val="26"/>
          <w:szCs w:val="26"/>
        </w:rPr>
        <w:t xml:space="preserve"> the American with Disabilities Amendments Act, which grants Frompovich special health considerations, which this Court apparently deliberately ignores</w:t>
      </w:r>
      <w:r w:rsidR="00753029">
        <w:rPr>
          <w:sz w:val="26"/>
          <w:szCs w:val="26"/>
        </w:rPr>
        <w:t xml:space="preserve"> . . .</w:t>
      </w:r>
      <w:r>
        <w:rPr>
          <w:sz w:val="26"/>
          <w:szCs w:val="26"/>
        </w:rPr>
        <w:t>”  The Complainant asserts that ALJ Heep is a know</w:t>
      </w:r>
      <w:r w:rsidR="00F438AB">
        <w:rPr>
          <w:sz w:val="26"/>
          <w:szCs w:val="26"/>
        </w:rPr>
        <w:t xml:space="preserve">n expert in ADA law and submits that the ALJ’s mishandling of </w:t>
      </w:r>
      <w:r w:rsidR="00972EEF">
        <w:rPr>
          <w:sz w:val="26"/>
          <w:szCs w:val="26"/>
        </w:rPr>
        <w:t>her</w:t>
      </w:r>
      <w:r w:rsidR="00F438AB">
        <w:rPr>
          <w:sz w:val="26"/>
          <w:szCs w:val="26"/>
        </w:rPr>
        <w:t xml:space="preserve"> ADA claims is attributable to PECO’s attorney writing the Initial Decision on behalf of ALJ Heep, rather than ALJ Heep writing the Initial Decision herself.  The Complainant</w:t>
      </w:r>
      <w:r w:rsidR="00972EEF">
        <w:rPr>
          <w:sz w:val="26"/>
          <w:szCs w:val="26"/>
        </w:rPr>
        <w:t xml:space="preserve"> contends that </w:t>
      </w:r>
      <w:r w:rsidR="00F438AB">
        <w:rPr>
          <w:sz w:val="26"/>
          <w:szCs w:val="26"/>
        </w:rPr>
        <w:t xml:space="preserve">the ALJ’s alleged </w:t>
      </w:r>
      <w:r w:rsidR="004E676D">
        <w:rPr>
          <w:sz w:val="26"/>
          <w:szCs w:val="26"/>
        </w:rPr>
        <w:t xml:space="preserve">biased and </w:t>
      </w:r>
      <w:r w:rsidR="00F438AB">
        <w:rPr>
          <w:sz w:val="26"/>
          <w:szCs w:val="26"/>
        </w:rPr>
        <w:t xml:space="preserve">unethical behavior is </w:t>
      </w:r>
      <w:r w:rsidR="00972EEF">
        <w:rPr>
          <w:sz w:val="26"/>
          <w:szCs w:val="26"/>
        </w:rPr>
        <w:t xml:space="preserve">evidenced by </w:t>
      </w:r>
      <w:r w:rsidR="00F438AB">
        <w:rPr>
          <w:sz w:val="26"/>
          <w:szCs w:val="26"/>
        </w:rPr>
        <w:t xml:space="preserve">the Initial Decision </w:t>
      </w:r>
      <w:r w:rsidR="00655864">
        <w:rPr>
          <w:sz w:val="26"/>
          <w:szCs w:val="26"/>
        </w:rPr>
        <w:t xml:space="preserve">having wrongly cited to, allegedly, </w:t>
      </w:r>
      <w:r w:rsidR="00F438AB">
        <w:rPr>
          <w:sz w:val="26"/>
          <w:szCs w:val="26"/>
        </w:rPr>
        <w:t>the Americans with Disabilities Act (ADA)</w:t>
      </w:r>
      <w:r w:rsidR="00655864">
        <w:rPr>
          <w:sz w:val="26"/>
          <w:szCs w:val="26"/>
        </w:rPr>
        <w:t xml:space="preserve">, 42 U.S.C.S. § 12132, </w:t>
      </w:r>
      <w:r w:rsidR="00655864" w:rsidRPr="007F55DC">
        <w:rPr>
          <w:i/>
          <w:sz w:val="26"/>
          <w:szCs w:val="26"/>
        </w:rPr>
        <w:t>et seq</w:t>
      </w:r>
      <w:r w:rsidR="00655864">
        <w:rPr>
          <w:sz w:val="26"/>
          <w:szCs w:val="26"/>
        </w:rPr>
        <w:t xml:space="preserve">.  The Complainant contends that the correct citation </w:t>
      </w:r>
      <w:r w:rsidR="00972EEF">
        <w:rPr>
          <w:sz w:val="26"/>
          <w:szCs w:val="26"/>
        </w:rPr>
        <w:t>wa</w:t>
      </w:r>
      <w:r w:rsidR="00F438AB">
        <w:rPr>
          <w:sz w:val="26"/>
          <w:szCs w:val="26"/>
        </w:rPr>
        <w:t xml:space="preserve">s </w:t>
      </w:r>
      <w:r w:rsidR="00972EEF">
        <w:rPr>
          <w:sz w:val="26"/>
          <w:szCs w:val="26"/>
        </w:rPr>
        <w:t xml:space="preserve">as </w:t>
      </w:r>
      <w:r w:rsidR="00655864">
        <w:rPr>
          <w:sz w:val="26"/>
          <w:szCs w:val="26"/>
        </w:rPr>
        <w:t xml:space="preserve">follows: </w:t>
      </w:r>
      <w:r w:rsidR="00F438AB">
        <w:rPr>
          <w:sz w:val="26"/>
          <w:szCs w:val="26"/>
        </w:rPr>
        <w:t xml:space="preserve">the “American with Disabilities Act </w:t>
      </w:r>
      <w:r w:rsidR="00F438AB" w:rsidRPr="00F438AB">
        <w:rPr>
          <w:i/>
          <w:sz w:val="26"/>
          <w:szCs w:val="26"/>
        </w:rPr>
        <w:t>Amendments Act</w:t>
      </w:r>
      <w:r w:rsidR="00655864">
        <w:rPr>
          <w:i/>
          <w:sz w:val="26"/>
          <w:szCs w:val="26"/>
        </w:rPr>
        <w:t>.</w:t>
      </w:r>
      <w:r w:rsidR="00F438AB">
        <w:rPr>
          <w:sz w:val="26"/>
          <w:szCs w:val="26"/>
        </w:rPr>
        <w:t xml:space="preserve">” </w:t>
      </w:r>
      <w:r w:rsidR="004E676D" w:rsidRPr="00972EEF">
        <w:rPr>
          <w:i/>
          <w:sz w:val="26"/>
          <w:szCs w:val="26"/>
        </w:rPr>
        <w:t xml:space="preserve">See </w:t>
      </w:r>
      <w:r w:rsidR="004E676D">
        <w:rPr>
          <w:sz w:val="26"/>
          <w:szCs w:val="26"/>
        </w:rPr>
        <w:t xml:space="preserve">Exc. </w:t>
      </w:r>
      <w:r w:rsidR="007B5240">
        <w:rPr>
          <w:sz w:val="26"/>
          <w:szCs w:val="26"/>
        </w:rPr>
        <w:t xml:space="preserve">at </w:t>
      </w:r>
      <w:r w:rsidR="004E676D">
        <w:rPr>
          <w:sz w:val="26"/>
          <w:szCs w:val="26"/>
        </w:rPr>
        <w:t>¶¶ 6-8</w:t>
      </w:r>
      <w:r w:rsidR="00655864" w:rsidRPr="00655864">
        <w:rPr>
          <w:sz w:val="26"/>
          <w:szCs w:val="26"/>
        </w:rPr>
        <w:t xml:space="preserve"> </w:t>
      </w:r>
      <w:r w:rsidR="00655864">
        <w:rPr>
          <w:sz w:val="26"/>
          <w:szCs w:val="26"/>
        </w:rPr>
        <w:t>(emphasis added).</w:t>
      </w:r>
    </w:p>
    <w:p w14:paraId="72A47D49" w14:textId="77777777" w:rsidR="004E676D" w:rsidRDefault="004E676D" w:rsidP="004E676D">
      <w:pPr>
        <w:widowControl/>
        <w:spacing w:line="360" w:lineRule="auto"/>
        <w:ind w:firstLine="1440"/>
        <w:contextualSpacing/>
        <w:rPr>
          <w:sz w:val="26"/>
          <w:szCs w:val="26"/>
        </w:rPr>
      </w:pPr>
    </w:p>
    <w:p w14:paraId="2B675A9F" w14:textId="3F1A0B77" w:rsidR="00DA7FF9" w:rsidRDefault="004E676D" w:rsidP="004E676D">
      <w:pPr>
        <w:widowControl/>
        <w:spacing w:line="360" w:lineRule="auto"/>
        <w:ind w:firstLine="1440"/>
        <w:contextualSpacing/>
        <w:rPr>
          <w:sz w:val="26"/>
          <w:szCs w:val="26"/>
        </w:rPr>
      </w:pPr>
      <w:r>
        <w:rPr>
          <w:sz w:val="26"/>
          <w:szCs w:val="26"/>
        </w:rPr>
        <w:t>Additionally, t</w:t>
      </w:r>
      <w:r w:rsidR="00F438AB">
        <w:rPr>
          <w:sz w:val="26"/>
          <w:szCs w:val="26"/>
        </w:rPr>
        <w:t>he Complainant co</w:t>
      </w:r>
      <w:r w:rsidR="00972EEF">
        <w:rPr>
          <w:sz w:val="26"/>
          <w:szCs w:val="26"/>
        </w:rPr>
        <w:t>ntends further that the ALJ’s alleged unethical behavior is evidenced by the Initial Decision’</w:t>
      </w:r>
      <w:r w:rsidR="00425EC8">
        <w:rPr>
          <w:sz w:val="26"/>
          <w:szCs w:val="26"/>
        </w:rPr>
        <w:t>s citation, on page 6 of the Initial Decision, to the</w:t>
      </w:r>
      <w:r w:rsidR="00972EEF">
        <w:rPr>
          <w:sz w:val="26"/>
          <w:szCs w:val="26"/>
        </w:rPr>
        <w:t xml:space="preserve"> book</w:t>
      </w:r>
      <w:r w:rsidR="00425EC8">
        <w:rPr>
          <w:sz w:val="26"/>
          <w:szCs w:val="26"/>
        </w:rPr>
        <w:t xml:space="preserve"> she authored</w:t>
      </w:r>
      <w:r w:rsidR="00972EEF">
        <w:rPr>
          <w:sz w:val="26"/>
          <w:szCs w:val="26"/>
        </w:rPr>
        <w:t xml:space="preserve"> as “The Cancer Answer” rather than</w:t>
      </w:r>
      <w:r w:rsidR="00425EC8">
        <w:rPr>
          <w:sz w:val="26"/>
          <w:szCs w:val="26"/>
        </w:rPr>
        <w:t xml:space="preserve"> by its correct tile of </w:t>
      </w:r>
      <w:r w:rsidR="00972EEF">
        <w:rPr>
          <w:sz w:val="26"/>
          <w:szCs w:val="26"/>
        </w:rPr>
        <w:t>“A Cancer Answer, Holistic BREA</w:t>
      </w:r>
      <w:r w:rsidR="005034C3">
        <w:rPr>
          <w:sz w:val="26"/>
          <w:szCs w:val="26"/>
        </w:rPr>
        <w:t>S</w:t>
      </w:r>
      <w:r w:rsidR="00972EEF">
        <w:rPr>
          <w:sz w:val="26"/>
          <w:szCs w:val="26"/>
        </w:rPr>
        <w:t xml:space="preserve">T Cancer Management.”  </w:t>
      </w:r>
      <w:r w:rsidR="00972EEF" w:rsidRPr="00972EEF">
        <w:rPr>
          <w:i/>
          <w:sz w:val="26"/>
          <w:szCs w:val="26"/>
        </w:rPr>
        <w:t xml:space="preserve">See </w:t>
      </w:r>
      <w:r>
        <w:rPr>
          <w:sz w:val="26"/>
          <w:szCs w:val="26"/>
        </w:rPr>
        <w:t xml:space="preserve">Exc. </w:t>
      </w:r>
      <w:r w:rsidR="007B5240">
        <w:rPr>
          <w:sz w:val="26"/>
          <w:szCs w:val="26"/>
        </w:rPr>
        <w:t xml:space="preserve">at </w:t>
      </w:r>
      <w:r>
        <w:rPr>
          <w:sz w:val="26"/>
          <w:szCs w:val="26"/>
        </w:rPr>
        <w:t xml:space="preserve">¶ </w:t>
      </w:r>
      <w:r w:rsidR="00972EEF">
        <w:rPr>
          <w:sz w:val="26"/>
          <w:szCs w:val="26"/>
        </w:rPr>
        <w:t>9</w:t>
      </w:r>
      <w:r w:rsidR="00655864">
        <w:rPr>
          <w:sz w:val="26"/>
          <w:szCs w:val="26"/>
        </w:rPr>
        <w:t xml:space="preserve"> (emphasis in original)</w:t>
      </w:r>
      <w:r w:rsidR="00972EEF">
        <w:rPr>
          <w:sz w:val="26"/>
          <w:szCs w:val="26"/>
        </w:rPr>
        <w:t>.</w:t>
      </w:r>
    </w:p>
    <w:p w14:paraId="370C5E67" w14:textId="77777777" w:rsidR="00DA7FF9" w:rsidRDefault="00DA7FF9" w:rsidP="00DA7FF9">
      <w:pPr>
        <w:widowControl/>
        <w:spacing w:line="360" w:lineRule="auto"/>
        <w:ind w:firstLine="1440"/>
        <w:contextualSpacing/>
        <w:rPr>
          <w:sz w:val="26"/>
          <w:szCs w:val="26"/>
        </w:rPr>
      </w:pPr>
    </w:p>
    <w:p w14:paraId="708E6AAF" w14:textId="77777777" w:rsidR="00DA7FF9" w:rsidRPr="00405C53" w:rsidRDefault="00A3269A" w:rsidP="00753029">
      <w:pPr>
        <w:pStyle w:val="ListParagraph"/>
        <w:keepNext/>
        <w:keepLines/>
        <w:widowControl/>
        <w:numPr>
          <w:ilvl w:val="0"/>
          <w:numId w:val="9"/>
        </w:numPr>
        <w:spacing w:line="360" w:lineRule="auto"/>
        <w:ind w:firstLine="360"/>
        <w:rPr>
          <w:b/>
          <w:sz w:val="26"/>
          <w:szCs w:val="26"/>
        </w:rPr>
      </w:pPr>
      <w:r w:rsidRPr="00405C53">
        <w:rPr>
          <w:b/>
          <w:sz w:val="26"/>
          <w:szCs w:val="26"/>
        </w:rPr>
        <w:t>Reply</w:t>
      </w:r>
      <w:r w:rsidR="00DA7FF9" w:rsidRPr="00405C53">
        <w:rPr>
          <w:b/>
          <w:sz w:val="26"/>
          <w:szCs w:val="26"/>
        </w:rPr>
        <w:t xml:space="preserve"> Exceptions</w:t>
      </w:r>
    </w:p>
    <w:p w14:paraId="229FB08A" w14:textId="77777777" w:rsidR="00DA7FF9" w:rsidRDefault="00DA7FF9" w:rsidP="00666027">
      <w:pPr>
        <w:keepNext/>
        <w:keepLines/>
        <w:widowControl/>
        <w:spacing w:line="360" w:lineRule="auto"/>
        <w:ind w:left="720"/>
        <w:rPr>
          <w:sz w:val="26"/>
          <w:szCs w:val="26"/>
        </w:rPr>
      </w:pPr>
    </w:p>
    <w:p w14:paraId="63446670" w14:textId="77777777" w:rsidR="00DA7FF9" w:rsidRDefault="00DA7FF9" w:rsidP="00666027">
      <w:pPr>
        <w:widowControl/>
        <w:spacing w:line="360" w:lineRule="auto"/>
        <w:ind w:firstLine="1440"/>
        <w:rPr>
          <w:sz w:val="26"/>
          <w:szCs w:val="26"/>
        </w:rPr>
      </w:pPr>
      <w:r>
        <w:rPr>
          <w:sz w:val="26"/>
          <w:szCs w:val="26"/>
        </w:rPr>
        <w:t xml:space="preserve">In its </w:t>
      </w:r>
      <w:r w:rsidR="00655864">
        <w:rPr>
          <w:sz w:val="26"/>
          <w:szCs w:val="26"/>
        </w:rPr>
        <w:t>Reply</w:t>
      </w:r>
      <w:r>
        <w:rPr>
          <w:sz w:val="26"/>
          <w:szCs w:val="26"/>
        </w:rPr>
        <w:t xml:space="preserve"> Exceptions, PECO contends</w:t>
      </w:r>
      <w:r w:rsidR="00425EC8">
        <w:rPr>
          <w:sz w:val="26"/>
          <w:szCs w:val="26"/>
        </w:rPr>
        <w:t xml:space="preserve"> that the Complainant’s Exceptions essentially makes one argument against the Initial Decision’s holding on the ADA issue:  she claims that because both PECO and the ALJ refer to the A</w:t>
      </w:r>
      <w:r w:rsidR="00666027">
        <w:rPr>
          <w:sz w:val="26"/>
          <w:szCs w:val="26"/>
        </w:rPr>
        <w:t>mericans with Disabilities Act</w:t>
      </w:r>
      <w:r w:rsidR="00425EC8">
        <w:rPr>
          <w:sz w:val="26"/>
          <w:szCs w:val="26"/>
        </w:rPr>
        <w:t xml:space="preserve"> but not to the </w:t>
      </w:r>
      <w:r w:rsidR="00666027">
        <w:rPr>
          <w:sz w:val="26"/>
          <w:szCs w:val="26"/>
        </w:rPr>
        <w:t xml:space="preserve">American with Disabilities Act </w:t>
      </w:r>
      <w:r w:rsidR="00425EC8" w:rsidRPr="007F55DC">
        <w:rPr>
          <w:i/>
          <w:sz w:val="26"/>
          <w:szCs w:val="26"/>
        </w:rPr>
        <w:t xml:space="preserve">Amendments </w:t>
      </w:r>
      <w:r w:rsidR="00425EC8">
        <w:rPr>
          <w:sz w:val="26"/>
          <w:szCs w:val="26"/>
        </w:rPr>
        <w:t xml:space="preserve">Act – that all statements made by the ALJ or PECO must be understood as referring to the pre-1990 version of the ADA.  The Complainant thus claims that the conclusions of the Initial Decision with respect to the ADA are wrong.   In response, PECO submits that all references to the ADA should be presumed to refer to its current version, which incorporate reference to the 1990 Amendments to the ADA.  There is no basis to assume that the ALJ, in the Initial Decision, or PECO, in its briefs, were discussing the ADA as it existed prior to 1990, rather than the current version of the ADA.   </w:t>
      </w:r>
      <w:r w:rsidR="00425EC8" w:rsidRPr="004E676D">
        <w:rPr>
          <w:i/>
          <w:sz w:val="26"/>
          <w:szCs w:val="26"/>
        </w:rPr>
        <w:t>See</w:t>
      </w:r>
      <w:r w:rsidR="00425EC8">
        <w:rPr>
          <w:sz w:val="26"/>
          <w:szCs w:val="26"/>
        </w:rPr>
        <w:t xml:space="preserve"> R. Exc. at 14-16.</w:t>
      </w:r>
    </w:p>
    <w:p w14:paraId="521ABB64" w14:textId="77777777" w:rsidR="004E676D" w:rsidRDefault="004E676D" w:rsidP="00666027">
      <w:pPr>
        <w:widowControl/>
        <w:spacing w:line="360" w:lineRule="auto"/>
        <w:ind w:firstLine="1440"/>
        <w:rPr>
          <w:sz w:val="26"/>
          <w:szCs w:val="26"/>
        </w:rPr>
      </w:pPr>
    </w:p>
    <w:p w14:paraId="6693C9F6" w14:textId="1331E802" w:rsidR="00383B51" w:rsidRDefault="004E676D" w:rsidP="004E676D">
      <w:pPr>
        <w:widowControl/>
        <w:spacing w:line="360" w:lineRule="auto"/>
        <w:ind w:firstLine="1440"/>
        <w:rPr>
          <w:sz w:val="26"/>
          <w:szCs w:val="26"/>
        </w:rPr>
      </w:pPr>
      <w:r>
        <w:rPr>
          <w:sz w:val="26"/>
          <w:szCs w:val="26"/>
        </w:rPr>
        <w:t xml:space="preserve">As for the Complainant’s allegations of the ALJ’s bias and allowing PECO to write the Initial Decision for her, PECO asserts it may be worthwhile for the Commission to know that Ms. Frompovich formed her opinion that the evidentiary opinion would be biased before she ever walked into the hearing room.  PECO explained that only a few minutes into the two-day hearing, PECO raised an evidentiary objection, which was sustained by ALJ Heep, to which Ms. Frompovich stated: “I presume and assume wholeheartedly and honestly and candidly that this case is going to be manufactured against anybody who is an opponent to smart meters.  So </w:t>
      </w:r>
      <w:r w:rsidR="007B5240">
        <w:rPr>
          <w:sz w:val="26"/>
          <w:szCs w:val="26"/>
        </w:rPr>
        <w:t xml:space="preserve">why don’t I just go home now?”  R. Exc. at 2-3 (citing </w:t>
      </w:r>
      <w:r>
        <w:rPr>
          <w:sz w:val="26"/>
          <w:szCs w:val="26"/>
        </w:rPr>
        <w:t xml:space="preserve">Tr. </w:t>
      </w:r>
      <w:r w:rsidR="007B5240">
        <w:rPr>
          <w:sz w:val="26"/>
          <w:szCs w:val="26"/>
        </w:rPr>
        <w:t xml:space="preserve">at </w:t>
      </w:r>
      <w:r>
        <w:rPr>
          <w:sz w:val="26"/>
          <w:szCs w:val="26"/>
        </w:rPr>
        <w:t>17, lines 13-18</w:t>
      </w:r>
      <w:r w:rsidR="007B5240">
        <w:rPr>
          <w:sz w:val="26"/>
          <w:szCs w:val="26"/>
        </w:rPr>
        <w:t>)</w:t>
      </w:r>
      <w:r>
        <w:rPr>
          <w:sz w:val="26"/>
          <w:szCs w:val="26"/>
        </w:rPr>
        <w:t>.   PECO asserts that Ms.</w:t>
      </w:r>
      <w:r w:rsidR="00753029">
        <w:rPr>
          <w:sz w:val="26"/>
          <w:szCs w:val="26"/>
        </w:rPr>
        <w:t> </w:t>
      </w:r>
      <w:r>
        <w:rPr>
          <w:sz w:val="26"/>
          <w:szCs w:val="26"/>
        </w:rPr>
        <w:t xml:space="preserve">Frompovich prejudged bias to occur and she had and has a predisposition to see bias where none exists.  </w:t>
      </w:r>
      <w:r w:rsidR="00383B51">
        <w:rPr>
          <w:sz w:val="26"/>
          <w:szCs w:val="26"/>
        </w:rPr>
        <w:t>R. Exc. at 2-3.</w:t>
      </w:r>
    </w:p>
    <w:p w14:paraId="4EB7CC04" w14:textId="77777777" w:rsidR="00383B51" w:rsidRDefault="00383B51" w:rsidP="004E676D">
      <w:pPr>
        <w:widowControl/>
        <w:spacing w:line="360" w:lineRule="auto"/>
        <w:ind w:firstLine="1440"/>
        <w:rPr>
          <w:sz w:val="26"/>
          <w:szCs w:val="26"/>
        </w:rPr>
      </w:pPr>
    </w:p>
    <w:p w14:paraId="7C1A93A2" w14:textId="4DBB7876" w:rsidR="004E676D" w:rsidRDefault="00383B51" w:rsidP="004E676D">
      <w:pPr>
        <w:widowControl/>
        <w:spacing w:line="360" w:lineRule="auto"/>
        <w:ind w:firstLine="1440"/>
        <w:rPr>
          <w:sz w:val="26"/>
          <w:szCs w:val="26"/>
        </w:rPr>
      </w:pPr>
      <w:r>
        <w:rPr>
          <w:sz w:val="26"/>
          <w:szCs w:val="26"/>
        </w:rPr>
        <w:t>PECO states that t</w:t>
      </w:r>
      <w:r w:rsidR="004E676D">
        <w:rPr>
          <w:sz w:val="26"/>
          <w:szCs w:val="26"/>
        </w:rPr>
        <w:t xml:space="preserve">he most extreme example of Ms. Frompovich’s predisposition to see bias where none exists is found at ¶ 9 of the Exceptions, where </w:t>
      </w:r>
      <w:r>
        <w:rPr>
          <w:sz w:val="26"/>
          <w:szCs w:val="26"/>
        </w:rPr>
        <w:t>she notes that both PECO and the ALJ referred to Ms. Frompovich’s book “A Cancer Answer” as “The Cancer Answer” – and claims that this demonstrates collusion and a bias against her.  PECO notes that Ms. Frompovich herself referred to her b</w:t>
      </w:r>
      <w:r w:rsidR="007B5240">
        <w:rPr>
          <w:sz w:val="26"/>
          <w:szCs w:val="26"/>
        </w:rPr>
        <w:t xml:space="preserve">ook as “The Cancer Answer book.” </w:t>
      </w:r>
      <w:r>
        <w:rPr>
          <w:sz w:val="26"/>
          <w:szCs w:val="26"/>
        </w:rPr>
        <w:t xml:space="preserve"> </w:t>
      </w:r>
      <w:r w:rsidR="007B5240" w:rsidRPr="00383B51">
        <w:rPr>
          <w:i/>
          <w:sz w:val="26"/>
          <w:szCs w:val="26"/>
        </w:rPr>
        <w:t>See</w:t>
      </w:r>
      <w:r w:rsidR="007B5240">
        <w:rPr>
          <w:sz w:val="26"/>
          <w:szCs w:val="26"/>
        </w:rPr>
        <w:t xml:space="preserve"> R. Exc. at 3 (citing </w:t>
      </w:r>
      <w:r>
        <w:rPr>
          <w:sz w:val="26"/>
          <w:szCs w:val="26"/>
        </w:rPr>
        <w:t xml:space="preserve">Tr. </w:t>
      </w:r>
      <w:r w:rsidR="007B5240">
        <w:rPr>
          <w:sz w:val="26"/>
          <w:szCs w:val="26"/>
        </w:rPr>
        <w:t xml:space="preserve">at </w:t>
      </w:r>
      <w:r>
        <w:rPr>
          <w:sz w:val="26"/>
          <w:szCs w:val="26"/>
        </w:rPr>
        <w:t>25, line 12</w:t>
      </w:r>
      <w:r w:rsidR="007B5240">
        <w:rPr>
          <w:sz w:val="26"/>
          <w:szCs w:val="26"/>
        </w:rPr>
        <w:t>)</w:t>
      </w:r>
      <w:r>
        <w:rPr>
          <w:sz w:val="26"/>
          <w:szCs w:val="26"/>
        </w:rPr>
        <w:t>.  But setting aside that nomenclature guidance from Ms. Frompovich herself, PECO asserts that it is simply remarkable that Ms. Frompovich would accuse the ALJ of bias on the slender reed that the ALJ’s use of “</w:t>
      </w:r>
      <w:r w:rsidR="007D562E">
        <w:rPr>
          <w:sz w:val="26"/>
          <w:szCs w:val="26"/>
        </w:rPr>
        <w:t>T</w:t>
      </w:r>
      <w:r>
        <w:rPr>
          <w:sz w:val="26"/>
          <w:szCs w:val="26"/>
        </w:rPr>
        <w:t>he” rather than “</w:t>
      </w:r>
      <w:r w:rsidR="007D562E">
        <w:rPr>
          <w:sz w:val="26"/>
          <w:szCs w:val="26"/>
        </w:rPr>
        <w:t>A</w:t>
      </w:r>
      <w:r>
        <w:rPr>
          <w:sz w:val="26"/>
          <w:szCs w:val="26"/>
        </w:rPr>
        <w:t xml:space="preserve">” in stating the title of a book somehow demonstrates bias.  In fact, PECO argues, seeing bias in that inconsequential event is an example of Ms. Frompovich’s predisposition to see bias where none exists.  </w:t>
      </w:r>
      <w:r w:rsidRPr="00383B51">
        <w:rPr>
          <w:i/>
          <w:sz w:val="26"/>
          <w:szCs w:val="26"/>
        </w:rPr>
        <w:t>See</w:t>
      </w:r>
      <w:r>
        <w:rPr>
          <w:sz w:val="26"/>
          <w:szCs w:val="26"/>
        </w:rPr>
        <w:t xml:space="preserve"> R. Exc. at</w:t>
      </w:r>
      <w:r w:rsidR="00753029">
        <w:rPr>
          <w:sz w:val="26"/>
          <w:szCs w:val="26"/>
        </w:rPr>
        <w:t> </w:t>
      </w:r>
      <w:r>
        <w:rPr>
          <w:sz w:val="26"/>
          <w:szCs w:val="26"/>
        </w:rPr>
        <w:t>3, n. 2.</w:t>
      </w:r>
    </w:p>
    <w:p w14:paraId="229EBA6B" w14:textId="77777777" w:rsidR="00DA7FF9" w:rsidRPr="005D7A1E" w:rsidRDefault="00DA7FF9" w:rsidP="00666027">
      <w:pPr>
        <w:widowControl/>
        <w:spacing w:line="360" w:lineRule="auto"/>
        <w:ind w:left="720"/>
        <w:rPr>
          <w:sz w:val="26"/>
          <w:szCs w:val="26"/>
        </w:rPr>
      </w:pPr>
    </w:p>
    <w:p w14:paraId="3E626B6B" w14:textId="77777777" w:rsidR="008C1C30" w:rsidRPr="00405C53" w:rsidRDefault="00DA7FF9" w:rsidP="00753029">
      <w:pPr>
        <w:pStyle w:val="ListParagraph"/>
        <w:keepNext/>
        <w:keepLines/>
        <w:widowControl/>
        <w:numPr>
          <w:ilvl w:val="0"/>
          <w:numId w:val="9"/>
        </w:numPr>
        <w:spacing w:line="360" w:lineRule="auto"/>
        <w:ind w:firstLine="450"/>
        <w:contextualSpacing w:val="0"/>
        <w:rPr>
          <w:b/>
          <w:sz w:val="26"/>
          <w:szCs w:val="26"/>
        </w:rPr>
      </w:pPr>
      <w:r w:rsidRPr="00405C53">
        <w:rPr>
          <w:b/>
          <w:sz w:val="26"/>
          <w:szCs w:val="26"/>
        </w:rPr>
        <w:t>Disposition</w:t>
      </w:r>
    </w:p>
    <w:p w14:paraId="60BFCBD3" w14:textId="77777777" w:rsidR="00DA7FF9" w:rsidRDefault="00DA7FF9" w:rsidP="007B5240">
      <w:pPr>
        <w:keepNext/>
        <w:keepLines/>
        <w:widowControl/>
        <w:spacing w:line="360" w:lineRule="auto"/>
        <w:rPr>
          <w:sz w:val="26"/>
          <w:szCs w:val="26"/>
        </w:rPr>
      </w:pPr>
    </w:p>
    <w:p w14:paraId="38FB4355" w14:textId="39A30835" w:rsidR="001A462D" w:rsidRDefault="007D562E" w:rsidP="001A462D">
      <w:pPr>
        <w:widowControl/>
        <w:spacing w:line="360" w:lineRule="auto"/>
        <w:ind w:firstLine="1440"/>
        <w:contextualSpacing/>
        <w:rPr>
          <w:sz w:val="26"/>
          <w:szCs w:val="26"/>
        </w:rPr>
      </w:pPr>
      <w:r>
        <w:rPr>
          <w:sz w:val="26"/>
          <w:szCs w:val="26"/>
        </w:rPr>
        <w:t xml:space="preserve">We find the Complainant’s </w:t>
      </w:r>
      <w:r w:rsidR="007F55DC">
        <w:rPr>
          <w:sz w:val="26"/>
          <w:szCs w:val="26"/>
        </w:rPr>
        <w:t>Exceptions on this issue to be merit</w:t>
      </w:r>
      <w:r w:rsidR="001A462D">
        <w:rPr>
          <w:sz w:val="26"/>
          <w:szCs w:val="26"/>
        </w:rPr>
        <w:t>less</w:t>
      </w:r>
      <w:r>
        <w:rPr>
          <w:sz w:val="26"/>
          <w:szCs w:val="26"/>
        </w:rPr>
        <w:t>.  We affirm t</w:t>
      </w:r>
      <w:r w:rsidR="004E676D" w:rsidRPr="00F03092">
        <w:rPr>
          <w:sz w:val="26"/>
          <w:szCs w:val="26"/>
        </w:rPr>
        <w:t>he ALJ</w:t>
      </w:r>
      <w:r>
        <w:rPr>
          <w:sz w:val="26"/>
          <w:szCs w:val="26"/>
        </w:rPr>
        <w:t xml:space="preserve">’s conclusion </w:t>
      </w:r>
      <w:r w:rsidR="004E676D" w:rsidRPr="00F03092">
        <w:rPr>
          <w:sz w:val="26"/>
          <w:szCs w:val="26"/>
        </w:rPr>
        <w:t xml:space="preserve">that it is beyond the jurisdiction of Commission to determine whether </w:t>
      </w:r>
      <w:r>
        <w:rPr>
          <w:sz w:val="26"/>
          <w:szCs w:val="26"/>
        </w:rPr>
        <w:t xml:space="preserve">the </w:t>
      </w:r>
      <w:r w:rsidR="004E676D" w:rsidRPr="00F03092">
        <w:rPr>
          <w:sz w:val="26"/>
          <w:szCs w:val="26"/>
        </w:rPr>
        <w:t xml:space="preserve">Complainant has a disability </w:t>
      </w:r>
      <w:r>
        <w:rPr>
          <w:sz w:val="26"/>
          <w:szCs w:val="26"/>
        </w:rPr>
        <w:t xml:space="preserve">or a cause of action </w:t>
      </w:r>
      <w:r w:rsidR="004E676D" w:rsidRPr="00F03092">
        <w:rPr>
          <w:sz w:val="26"/>
          <w:szCs w:val="26"/>
        </w:rPr>
        <w:t xml:space="preserve">under the </w:t>
      </w:r>
      <w:r w:rsidR="00FE3EEA">
        <w:rPr>
          <w:sz w:val="26"/>
          <w:szCs w:val="26"/>
        </w:rPr>
        <w:t>American with Disabilities Act</w:t>
      </w:r>
      <w:r w:rsidR="004E676D" w:rsidRPr="00F03092">
        <w:rPr>
          <w:sz w:val="26"/>
          <w:szCs w:val="26"/>
        </w:rPr>
        <w:t xml:space="preserve">.  </w:t>
      </w:r>
      <w:r w:rsidRPr="007D562E">
        <w:rPr>
          <w:i/>
          <w:sz w:val="26"/>
          <w:szCs w:val="26"/>
        </w:rPr>
        <w:t>See</w:t>
      </w:r>
      <w:r>
        <w:rPr>
          <w:sz w:val="26"/>
          <w:szCs w:val="26"/>
        </w:rPr>
        <w:t xml:space="preserve"> </w:t>
      </w:r>
      <w:r w:rsidR="004E676D" w:rsidRPr="00F03092">
        <w:rPr>
          <w:sz w:val="26"/>
          <w:szCs w:val="26"/>
        </w:rPr>
        <w:t>I.D. at 18</w:t>
      </w:r>
      <w:r>
        <w:rPr>
          <w:sz w:val="26"/>
          <w:szCs w:val="26"/>
        </w:rPr>
        <w:t>.  If Ms. Frompovich believes that she has a valid ADA claim against PECO, she must work through the federal courts or one of the federal enforcement agencies, which include the Department of Labor, the Equal Employment Opportunity Commission, the Department of Transportation, the Federal Communications Commission or the Department of Justice, but not this Commission.</w:t>
      </w:r>
    </w:p>
    <w:p w14:paraId="1A52DA04" w14:textId="77777777" w:rsidR="001A462D" w:rsidRDefault="001A462D" w:rsidP="001A462D">
      <w:pPr>
        <w:widowControl/>
        <w:spacing w:line="360" w:lineRule="auto"/>
        <w:ind w:firstLine="1440"/>
        <w:contextualSpacing/>
        <w:rPr>
          <w:sz w:val="26"/>
          <w:szCs w:val="26"/>
        </w:rPr>
      </w:pPr>
    </w:p>
    <w:p w14:paraId="77827F86" w14:textId="77777777" w:rsidR="008C1C30" w:rsidRDefault="004130CE" w:rsidP="001A462D">
      <w:pPr>
        <w:widowControl/>
        <w:spacing w:line="360" w:lineRule="auto"/>
        <w:ind w:firstLine="1440"/>
        <w:contextualSpacing/>
        <w:rPr>
          <w:sz w:val="26"/>
          <w:szCs w:val="26"/>
        </w:rPr>
      </w:pPr>
      <w:r>
        <w:rPr>
          <w:sz w:val="26"/>
          <w:szCs w:val="26"/>
        </w:rPr>
        <w:t>More importantly, w</w:t>
      </w:r>
      <w:r w:rsidR="001A462D">
        <w:rPr>
          <w:sz w:val="26"/>
          <w:szCs w:val="26"/>
        </w:rPr>
        <w:t xml:space="preserve">e find no </w:t>
      </w:r>
      <w:r>
        <w:rPr>
          <w:sz w:val="26"/>
          <w:szCs w:val="26"/>
        </w:rPr>
        <w:t>merit or basis to the</w:t>
      </w:r>
      <w:r w:rsidR="001A462D">
        <w:rPr>
          <w:sz w:val="26"/>
          <w:szCs w:val="26"/>
        </w:rPr>
        <w:t xml:space="preserve"> Complainant’s allegations that PECO, not the ALJ, wrote the Initial Decision</w:t>
      </w:r>
      <w:r w:rsidR="007F55DC">
        <w:rPr>
          <w:sz w:val="26"/>
          <w:szCs w:val="26"/>
        </w:rPr>
        <w:t>,</w:t>
      </w:r>
      <w:r>
        <w:rPr>
          <w:sz w:val="26"/>
          <w:szCs w:val="26"/>
        </w:rPr>
        <w:t xml:space="preserve"> and</w:t>
      </w:r>
      <w:r w:rsidR="007F55DC">
        <w:rPr>
          <w:sz w:val="26"/>
          <w:szCs w:val="26"/>
        </w:rPr>
        <w:t>, therefore,</w:t>
      </w:r>
      <w:r>
        <w:rPr>
          <w:sz w:val="26"/>
          <w:szCs w:val="26"/>
        </w:rPr>
        <w:t xml:space="preserve"> deny the Complainant’s Exceptions on these grounds.</w:t>
      </w:r>
    </w:p>
    <w:p w14:paraId="64634119" w14:textId="77777777" w:rsidR="001A462D" w:rsidRPr="008C1C30" w:rsidRDefault="001A462D" w:rsidP="008C1C30">
      <w:pPr>
        <w:widowControl/>
        <w:spacing w:line="360" w:lineRule="auto"/>
        <w:rPr>
          <w:sz w:val="26"/>
          <w:szCs w:val="26"/>
        </w:rPr>
      </w:pPr>
    </w:p>
    <w:p w14:paraId="4EC53B04" w14:textId="5C941048" w:rsidR="005659E7" w:rsidRDefault="00753029" w:rsidP="008452ED">
      <w:pPr>
        <w:pStyle w:val="ListParagraph"/>
        <w:keepNext/>
        <w:keepLines/>
        <w:widowControl/>
        <w:numPr>
          <w:ilvl w:val="0"/>
          <w:numId w:val="4"/>
        </w:numPr>
        <w:rPr>
          <w:b/>
          <w:sz w:val="26"/>
          <w:szCs w:val="26"/>
        </w:rPr>
      </w:pPr>
      <w:r>
        <w:rPr>
          <w:b/>
          <w:sz w:val="26"/>
          <w:szCs w:val="26"/>
        </w:rPr>
        <w:t xml:space="preserve">The </w:t>
      </w:r>
      <w:r w:rsidR="005D7A1E" w:rsidRPr="005D7A1E">
        <w:rPr>
          <w:b/>
          <w:sz w:val="26"/>
          <w:szCs w:val="26"/>
        </w:rPr>
        <w:t>Complainant’s Exception to</w:t>
      </w:r>
      <w:r w:rsidR="005D7A1E">
        <w:rPr>
          <w:sz w:val="26"/>
          <w:szCs w:val="26"/>
        </w:rPr>
        <w:t xml:space="preserve"> </w:t>
      </w:r>
      <w:r w:rsidR="005659E7" w:rsidRPr="005659E7">
        <w:rPr>
          <w:b/>
          <w:sz w:val="26"/>
          <w:szCs w:val="26"/>
        </w:rPr>
        <w:t>Findings of Fact Nos. 53 and 60 (Exc</w:t>
      </w:r>
      <w:r w:rsidR="007157C6">
        <w:rPr>
          <w:b/>
          <w:sz w:val="26"/>
          <w:szCs w:val="26"/>
        </w:rPr>
        <w:t xml:space="preserve">. </w:t>
      </w:r>
      <w:r w:rsidR="005659E7" w:rsidRPr="005659E7">
        <w:rPr>
          <w:b/>
          <w:sz w:val="26"/>
          <w:szCs w:val="26"/>
        </w:rPr>
        <w:t>¶¶ 10-11</w:t>
      </w:r>
      <w:r w:rsidR="005659E7">
        <w:rPr>
          <w:b/>
          <w:sz w:val="26"/>
          <w:szCs w:val="26"/>
        </w:rPr>
        <w:t xml:space="preserve">; </w:t>
      </w:r>
      <w:r w:rsidR="007157C6">
        <w:rPr>
          <w:b/>
          <w:sz w:val="26"/>
          <w:szCs w:val="26"/>
        </w:rPr>
        <w:t>R. Exc</w:t>
      </w:r>
      <w:r w:rsidR="005659E7">
        <w:rPr>
          <w:b/>
          <w:sz w:val="26"/>
          <w:szCs w:val="26"/>
        </w:rPr>
        <w:t>.</w:t>
      </w:r>
      <w:r w:rsidR="007157C6">
        <w:rPr>
          <w:b/>
          <w:sz w:val="26"/>
          <w:szCs w:val="26"/>
        </w:rPr>
        <w:t xml:space="preserve"> at</w:t>
      </w:r>
      <w:r w:rsidR="00D7289B">
        <w:rPr>
          <w:b/>
          <w:sz w:val="26"/>
          <w:szCs w:val="26"/>
        </w:rPr>
        <w:t xml:space="preserve"> 17-20</w:t>
      </w:r>
      <w:r w:rsidR="005659E7" w:rsidRPr="005659E7">
        <w:rPr>
          <w:b/>
          <w:sz w:val="26"/>
          <w:szCs w:val="26"/>
        </w:rPr>
        <w:t>)</w:t>
      </w:r>
    </w:p>
    <w:p w14:paraId="7F75E79C" w14:textId="77777777" w:rsidR="005D7A1E" w:rsidRDefault="005D7A1E" w:rsidP="00323DE8">
      <w:pPr>
        <w:keepNext/>
        <w:keepLines/>
        <w:widowControl/>
        <w:spacing w:line="360" w:lineRule="auto"/>
        <w:rPr>
          <w:sz w:val="26"/>
          <w:szCs w:val="26"/>
        </w:rPr>
      </w:pPr>
    </w:p>
    <w:p w14:paraId="69433FBC" w14:textId="77777777" w:rsidR="00323DE8" w:rsidRPr="00405C53" w:rsidRDefault="00323DE8" w:rsidP="00753029">
      <w:pPr>
        <w:pStyle w:val="ListParagraph"/>
        <w:keepNext/>
        <w:keepLines/>
        <w:widowControl/>
        <w:numPr>
          <w:ilvl w:val="0"/>
          <w:numId w:val="10"/>
        </w:numPr>
        <w:spacing w:line="360" w:lineRule="auto"/>
        <w:ind w:firstLine="450"/>
        <w:rPr>
          <w:b/>
          <w:sz w:val="26"/>
          <w:szCs w:val="26"/>
        </w:rPr>
      </w:pPr>
      <w:r w:rsidRPr="00405C53">
        <w:rPr>
          <w:b/>
          <w:sz w:val="26"/>
          <w:szCs w:val="26"/>
        </w:rPr>
        <w:t>Exceptions</w:t>
      </w:r>
    </w:p>
    <w:p w14:paraId="53F0F712" w14:textId="77777777" w:rsidR="00323DE8" w:rsidRDefault="00323DE8" w:rsidP="00323DE8">
      <w:pPr>
        <w:keepNext/>
        <w:keepLines/>
        <w:widowControl/>
        <w:spacing w:line="360" w:lineRule="auto"/>
        <w:rPr>
          <w:sz w:val="26"/>
          <w:szCs w:val="26"/>
        </w:rPr>
      </w:pPr>
    </w:p>
    <w:p w14:paraId="5E435D55" w14:textId="0B6B0A69" w:rsidR="00652520" w:rsidRDefault="00323DE8" w:rsidP="00652520">
      <w:pPr>
        <w:widowControl/>
        <w:spacing w:line="360" w:lineRule="auto"/>
        <w:ind w:firstLine="1440"/>
        <w:rPr>
          <w:sz w:val="26"/>
          <w:szCs w:val="26"/>
        </w:rPr>
      </w:pPr>
      <w:r>
        <w:rPr>
          <w:sz w:val="26"/>
          <w:szCs w:val="26"/>
        </w:rPr>
        <w:t xml:space="preserve">The Complainant stated that the Initial Decision “is replete with misstatements and downright falsehoods!”  She gave the </w:t>
      </w:r>
      <w:r w:rsidR="00105601">
        <w:rPr>
          <w:sz w:val="26"/>
          <w:szCs w:val="26"/>
        </w:rPr>
        <w:t xml:space="preserve">specific </w:t>
      </w:r>
      <w:r>
        <w:rPr>
          <w:sz w:val="26"/>
          <w:szCs w:val="26"/>
        </w:rPr>
        <w:t xml:space="preserve">examples of Findings of Fact Nos. 53 and 60, in which Ms. Frompovich claims the Initial Decision does not accurately report the testimony of PECO witness Glenn Pritchard regarding the periodicity of radio frequency transmissions from the PECO AMI meter.  (Tr. 131-34.)  </w:t>
      </w:r>
      <w:r w:rsidR="00652520">
        <w:rPr>
          <w:sz w:val="26"/>
          <w:szCs w:val="26"/>
        </w:rPr>
        <w:t xml:space="preserve">Specifically, </w:t>
      </w:r>
      <w:r>
        <w:rPr>
          <w:sz w:val="26"/>
          <w:szCs w:val="26"/>
        </w:rPr>
        <w:t xml:space="preserve">Ms. Frompovich claims that the Initial Decision does not accurately report Mr. Pritchard’s testimony with respect to transmissions from the Zigbee radio contained in the AMI meter, and that Finding of Fact No. 60 is “wordsmithed </w:t>
      </w:r>
      <w:r w:rsidR="00FE3EEA">
        <w:rPr>
          <w:sz w:val="26"/>
          <w:szCs w:val="26"/>
        </w:rPr>
        <w:t>[</w:t>
      </w:r>
      <w:r w:rsidR="00FE3EEA" w:rsidRPr="00570974">
        <w:rPr>
          <w:i/>
          <w:sz w:val="26"/>
          <w:szCs w:val="26"/>
        </w:rPr>
        <w:t>sic</w:t>
      </w:r>
      <w:r w:rsidR="00FE3EEA">
        <w:rPr>
          <w:sz w:val="26"/>
          <w:szCs w:val="26"/>
        </w:rPr>
        <w:t xml:space="preserve">] </w:t>
      </w:r>
      <w:r>
        <w:rPr>
          <w:sz w:val="26"/>
          <w:szCs w:val="26"/>
        </w:rPr>
        <w:t>to protect PECO’s Focus AMI Smart Meter’ almost constant search-for-appliance-or-device microwave GHz transmissions as Mr. Pritchard’s remarks quoted above prove, and is a blatant misrepresentation in the Initial Decision.”  Exc. at ¶¶ 10-11.</w:t>
      </w:r>
      <w:r w:rsidR="00652520">
        <w:rPr>
          <w:sz w:val="26"/>
          <w:szCs w:val="26"/>
        </w:rPr>
        <w:t xml:space="preserve">  The Complainant asked “how can the PA PUC and this Court accept apparent LIES as facts, truths and science in the Initial Decision?  Can you please answer that, Judge Heep, as you signed the document?”  Exc. at ¶ 11.</w:t>
      </w:r>
    </w:p>
    <w:p w14:paraId="59606004" w14:textId="77777777" w:rsidR="00323DE8" w:rsidRDefault="00323DE8" w:rsidP="00323DE8">
      <w:pPr>
        <w:keepNext/>
        <w:keepLines/>
        <w:widowControl/>
        <w:spacing w:line="360" w:lineRule="auto"/>
        <w:rPr>
          <w:sz w:val="26"/>
          <w:szCs w:val="26"/>
        </w:rPr>
      </w:pPr>
    </w:p>
    <w:p w14:paraId="615066FF" w14:textId="77777777" w:rsidR="00323DE8" w:rsidRPr="00405C53" w:rsidRDefault="00FE3EEA" w:rsidP="00EC082C">
      <w:pPr>
        <w:pStyle w:val="ListParagraph"/>
        <w:keepNext/>
        <w:keepLines/>
        <w:widowControl/>
        <w:numPr>
          <w:ilvl w:val="0"/>
          <w:numId w:val="10"/>
        </w:numPr>
        <w:spacing w:line="360" w:lineRule="auto"/>
        <w:ind w:firstLine="450"/>
        <w:rPr>
          <w:b/>
          <w:sz w:val="26"/>
          <w:szCs w:val="26"/>
        </w:rPr>
      </w:pPr>
      <w:r w:rsidRPr="00405C53">
        <w:rPr>
          <w:b/>
          <w:sz w:val="26"/>
          <w:szCs w:val="26"/>
        </w:rPr>
        <w:t>Reply</w:t>
      </w:r>
      <w:r w:rsidR="00323DE8" w:rsidRPr="00405C53">
        <w:rPr>
          <w:b/>
          <w:sz w:val="26"/>
          <w:szCs w:val="26"/>
        </w:rPr>
        <w:t xml:space="preserve"> Exceptions</w:t>
      </w:r>
    </w:p>
    <w:p w14:paraId="648C33E7" w14:textId="77777777" w:rsidR="00323DE8" w:rsidRDefault="00323DE8" w:rsidP="00323DE8">
      <w:pPr>
        <w:keepNext/>
        <w:keepLines/>
        <w:widowControl/>
        <w:spacing w:line="360" w:lineRule="auto"/>
        <w:rPr>
          <w:sz w:val="26"/>
          <w:szCs w:val="26"/>
        </w:rPr>
      </w:pPr>
    </w:p>
    <w:p w14:paraId="71B01B01" w14:textId="202C14C4" w:rsidR="00323DE8" w:rsidRDefault="007F55DC" w:rsidP="00323DE8">
      <w:pPr>
        <w:widowControl/>
        <w:spacing w:line="360" w:lineRule="auto"/>
        <w:ind w:firstLine="1440"/>
        <w:rPr>
          <w:sz w:val="26"/>
          <w:szCs w:val="26"/>
        </w:rPr>
      </w:pPr>
      <w:r>
        <w:rPr>
          <w:sz w:val="26"/>
          <w:szCs w:val="26"/>
        </w:rPr>
        <w:t xml:space="preserve">In its Reply Exceptions, PECO explained that its </w:t>
      </w:r>
      <w:r w:rsidR="00323DE8">
        <w:rPr>
          <w:sz w:val="26"/>
          <w:szCs w:val="26"/>
        </w:rPr>
        <w:t>AMI meters have two radios with differing transmission characteristics</w:t>
      </w:r>
      <w:r>
        <w:rPr>
          <w:sz w:val="26"/>
          <w:szCs w:val="26"/>
        </w:rPr>
        <w:t>.</w:t>
      </w:r>
      <w:r w:rsidR="00323DE8">
        <w:rPr>
          <w:sz w:val="26"/>
          <w:szCs w:val="26"/>
        </w:rPr>
        <w:t xml:space="preserve">  The first is the FlexNet module, which transmits from the AMI meter to the PECO backbone system.  The second is the Zigbee radio, which transmits from the AMI meter to smart devices in the residence.   </w:t>
      </w:r>
      <w:r w:rsidR="00FE3EEA">
        <w:rPr>
          <w:sz w:val="26"/>
          <w:szCs w:val="26"/>
        </w:rPr>
        <w:t>R. Exc. at</w:t>
      </w:r>
      <w:r w:rsidR="00EC082C">
        <w:rPr>
          <w:sz w:val="26"/>
          <w:szCs w:val="26"/>
        </w:rPr>
        <w:t> </w:t>
      </w:r>
      <w:r w:rsidR="00FE3EEA">
        <w:rPr>
          <w:sz w:val="26"/>
          <w:szCs w:val="26"/>
        </w:rPr>
        <w:t>18.</w:t>
      </w:r>
    </w:p>
    <w:p w14:paraId="0C08D965" w14:textId="77777777" w:rsidR="00323DE8" w:rsidRDefault="00323DE8" w:rsidP="00323DE8">
      <w:pPr>
        <w:widowControl/>
        <w:spacing w:line="360" w:lineRule="auto"/>
        <w:ind w:firstLine="1440"/>
        <w:rPr>
          <w:sz w:val="26"/>
          <w:szCs w:val="26"/>
        </w:rPr>
      </w:pPr>
    </w:p>
    <w:p w14:paraId="4A88BE0C" w14:textId="20F82CED" w:rsidR="00105601" w:rsidRDefault="00323DE8" w:rsidP="00105601">
      <w:pPr>
        <w:widowControl/>
        <w:spacing w:line="360" w:lineRule="auto"/>
        <w:ind w:firstLine="1440"/>
        <w:rPr>
          <w:sz w:val="26"/>
          <w:szCs w:val="26"/>
        </w:rPr>
      </w:pPr>
      <w:r>
        <w:rPr>
          <w:sz w:val="26"/>
          <w:szCs w:val="26"/>
        </w:rPr>
        <w:t xml:space="preserve">As for the FlexNet module, the Initial Decision discusses the transmission characteristics thereof at Findings of Fact Nos. 46-57.  As PECO explained, once the AMI meters are installed, the FlexNet modules are turned down to the lowest amount of transmissions that result in good communication with the backbone system.  Across the PECO service territory, the FlexNet modules in the PECO AMI meters transmit an average of ten times per day, and the FlexNet modules in the PECO AMI meters in Ms. Frompovich’s neighborhood transmit an average of eight times per day.  </w:t>
      </w:r>
      <w:r w:rsidR="00105601">
        <w:rPr>
          <w:sz w:val="26"/>
          <w:szCs w:val="26"/>
        </w:rPr>
        <w:t xml:space="preserve">As PECO noted, Ms. Frompovich’s Exceptions do not raise any issues with the Initial Decision’s discussion of the transmissions of the FlexNet module.  Although Ms. Frompovich mentions Finding of Fact No. 53, she does not explain what she thinks is wrong with it.  Finding of Fact No. 53 relates to Mr. Pritchard’s testimony about the transmission characteristics of the FlexNet module, and it states: “On average, AMI meters transmit ten times a day but also can be configured or turned to transmit at a maximum of 96 times per day, or once every 15 minutes. (Tr. 133.)”  </w:t>
      </w:r>
      <w:r w:rsidR="007B5240">
        <w:rPr>
          <w:sz w:val="26"/>
          <w:szCs w:val="26"/>
        </w:rPr>
        <w:t xml:space="preserve"> </w:t>
      </w:r>
      <w:r w:rsidR="00105601">
        <w:rPr>
          <w:sz w:val="26"/>
          <w:szCs w:val="26"/>
        </w:rPr>
        <w:t>PECO submits that Finding of Fact No. 53 is an accurate reflection of the transmission periodicity of the FlexNet module.  R.</w:t>
      </w:r>
      <w:r w:rsidR="00EC082C">
        <w:rPr>
          <w:sz w:val="26"/>
          <w:szCs w:val="26"/>
        </w:rPr>
        <w:t> </w:t>
      </w:r>
      <w:r w:rsidR="00105601">
        <w:rPr>
          <w:sz w:val="26"/>
          <w:szCs w:val="26"/>
        </w:rPr>
        <w:t>Exc. at 18.</w:t>
      </w:r>
    </w:p>
    <w:p w14:paraId="7AEFC1B3" w14:textId="77777777" w:rsidR="007F55DC" w:rsidRDefault="007F55DC" w:rsidP="00105601">
      <w:pPr>
        <w:widowControl/>
        <w:spacing w:line="360" w:lineRule="auto"/>
        <w:ind w:firstLine="1440"/>
        <w:rPr>
          <w:sz w:val="26"/>
          <w:szCs w:val="26"/>
        </w:rPr>
      </w:pPr>
    </w:p>
    <w:p w14:paraId="5AE6ED15" w14:textId="6AAC93A4" w:rsidR="009A6CCE" w:rsidRDefault="00105601" w:rsidP="00105601">
      <w:pPr>
        <w:widowControl/>
        <w:spacing w:line="360" w:lineRule="auto"/>
        <w:ind w:firstLine="1440"/>
        <w:rPr>
          <w:sz w:val="26"/>
          <w:szCs w:val="26"/>
        </w:rPr>
      </w:pPr>
      <w:r>
        <w:rPr>
          <w:sz w:val="26"/>
          <w:szCs w:val="26"/>
        </w:rPr>
        <w:t>As for the Zigbee radio, the Initial Decision</w:t>
      </w:r>
      <w:r w:rsidRPr="00105601">
        <w:rPr>
          <w:sz w:val="26"/>
          <w:szCs w:val="26"/>
        </w:rPr>
        <w:t xml:space="preserve"> </w:t>
      </w:r>
      <w:r>
        <w:rPr>
          <w:sz w:val="26"/>
          <w:szCs w:val="26"/>
        </w:rPr>
        <w:t>discusses the transmission characteristics thereof at Findings of Fact Nos. 60 and 62.  As PECO explained, Mr. Pritchard’s testimony indicate</w:t>
      </w:r>
      <w:r w:rsidR="009A6CCE">
        <w:rPr>
          <w:sz w:val="26"/>
          <w:szCs w:val="26"/>
        </w:rPr>
        <w:t>d</w:t>
      </w:r>
      <w:r>
        <w:rPr>
          <w:sz w:val="26"/>
          <w:szCs w:val="26"/>
        </w:rPr>
        <w:t xml:space="preserve"> that the Zigbee radio transmits every 30 seconds until it pairs with a smart device, at which point in time the transmissions decrease, to possibly once every five minutes to once every hour or maybe even once a</w:t>
      </w:r>
      <w:r w:rsidR="00FE3EEA">
        <w:rPr>
          <w:sz w:val="26"/>
          <w:szCs w:val="26"/>
        </w:rPr>
        <w:t xml:space="preserve"> day depending on the device.  </w:t>
      </w:r>
      <w:r w:rsidR="007B5240">
        <w:rPr>
          <w:sz w:val="26"/>
          <w:szCs w:val="26"/>
        </w:rPr>
        <w:t xml:space="preserve">R. Exc. at 18-20 (citing </w:t>
      </w:r>
      <w:r>
        <w:rPr>
          <w:sz w:val="26"/>
          <w:szCs w:val="26"/>
        </w:rPr>
        <w:t xml:space="preserve">Tr. </w:t>
      </w:r>
      <w:r w:rsidR="007B5240">
        <w:rPr>
          <w:sz w:val="26"/>
          <w:szCs w:val="26"/>
        </w:rPr>
        <w:t xml:space="preserve">at </w:t>
      </w:r>
      <w:r>
        <w:rPr>
          <w:sz w:val="26"/>
          <w:szCs w:val="26"/>
        </w:rPr>
        <w:t>13</w:t>
      </w:r>
      <w:r w:rsidR="001C3BA2">
        <w:rPr>
          <w:sz w:val="26"/>
          <w:szCs w:val="26"/>
        </w:rPr>
        <w:t>3-3</w:t>
      </w:r>
      <w:r w:rsidR="00FE3EEA">
        <w:rPr>
          <w:sz w:val="26"/>
          <w:szCs w:val="26"/>
        </w:rPr>
        <w:t>4, 168-170</w:t>
      </w:r>
      <w:r w:rsidR="007B5240">
        <w:rPr>
          <w:sz w:val="26"/>
          <w:szCs w:val="26"/>
        </w:rPr>
        <w:t>)</w:t>
      </w:r>
      <w:r w:rsidR="00FE3EEA">
        <w:rPr>
          <w:sz w:val="26"/>
          <w:szCs w:val="26"/>
        </w:rPr>
        <w:t>.</w:t>
      </w:r>
      <w:r>
        <w:rPr>
          <w:sz w:val="26"/>
          <w:szCs w:val="26"/>
        </w:rPr>
        <w:t xml:space="preserve">  PECO submits that Findings of Fact Nos. 60 and 62 fully and accurately reflect the underlying testimony of Mr. Pritchard with respect to the transmission characteristics</w:t>
      </w:r>
      <w:r w:rsidR="009A6CCE">
        <w:rPr>
          <w:sz w:val="26"/>
          <w:szCs w:val="26"/>
        </w:rPr>
        <w:t xml:space="preserve">.  R. Exc. at 18-20. </w:t>
      </w:r>
    </w:p>
    <w:p w14:paraId="68221E9C" w14:textId="77777777" w:rsidR="009A6CCE" w:rsidRDefault="009A6CCE" w:rsidP="00105601">
      <w:pPr>
        <w:widowControl/>
        <w:spacing w:line="360" w:lineRule="auto"/>
        <w:ind w:firstLine="1440"/>
        <w:rPr>
          <w:sz w:val="26"/>
          <w:szCs w:val="26"/>
        </w:rPr>
      </w:pPr>
    </w:p>
    <w:p w14:paraId="7FFD3AA8" w14:textId="77777777" w:rsidR="009A6CCE" w:rsidRPr="00405C53" w:rsidRDefault="009A6CCE" w:rsidP="00EC082C">
      <w:pPr>
        <w:pStyle w:val="ListParagraph"/>
        <w:keepNext/>
        <w:keepLines/>
        <w:widowControl/>
        <w:numPr>
          <w:ilvl w:val="0"/>
          <w:numId w:val="10"/>
        </w:numPr>
        <w:spacing w:line="360" w:lineRule="auto"/>
        <w:ind w:firstLine="450"/>
        <w:rPr>
          <w:b/>
          <w:sz w:val="26"/>
          <w:szCs w:val="26"/>
        </w:rPr>
      </w:pPr>
      <w:r w:rsidRPr="00405C53">
        <w:rPr>
          <w:b/>
          <w:sz w:val="26"/>
          <w:szCs w:val="26"/>
        </w:rPr>
        <w:t>Disposition</w:t>
      </w:r>
    </w:p>
    <w:p w14:paraId="30C04621" w14:textId="77777777" w:rsidR="009A6CCE" w:rsidRDefault="009A6CCE" w:rsidP="00D34B0D">
      <w:pPr>
        <w:keepNext/>
        <w:keepLines/>
        <w:widowControl/>
        <w:spacing w:line="360" w:lineRule="auto"/>
        <w:ind w:firstLine="1440"/>
        <w:rPr>
          <w:sz w:val="26"/>
          <w:szCs w:val="26"/>
        </w:rPr>
      </w:pPr>
    </w:p>
    <w:p w14:paraId="5B4F26A5" w14:textId="01723701" w:rsidR="005D7A1E" w:rsidRDefault="00AA3086" w:rsidP="00B530CC">
      <w:pPr>
        <w:widowControl/>
        <w:spacing w:line="360" w:lineRule="auto"/>
        <w:ind w:firstLine="1440"/>
        <w:rPr>
          <w:sz w:val="26"/>
          <w:szCs w:val="26"/>
        </w:rPr>
      </w:pPr>
      <w:r>
        <w:rPr>
          <w:sz w:val="26"/>
          <w:szCs w:val="26"/>
        </w:rPr>
        <w:t xml:space="preserve">The Complainant’s Exceptions claim that the Initial Decision, specifically, Findings of Fact Nos. 53 and 60, do not accurately reflect the underlying testimony of Mr. Pritchard.  </w:t>
      </w:r>
      <w:r w:rsidR="001C3BA2">
        <w:rPr>
          <w:sz w:val="26"/>
          <w:szCs w:val="26"/>
        </w:rPr>
        <w:t xml:space="preserve">Upon review of Findings of Fact Nos. 53 and 60, and the testimony of Mr. Pritchard appearing at Tr. </w:t>
      </w:r>
      <w:r w:rsidR="007B5240">
        <w:rPr>
          <w:sz w:val="26"/>
          <w:szCs w:val="26"/>
        </w:rPr>
        <w:t xml:space="preserve">at </w:t>
      </w:r>
      <w:r w:rsidR="001C3BA2">
        <w:rPr>
          <w:sz w:val="26"/>
          <w:szCs w:val="26"/>
        </w:rPr>
        <w:t>131-34, 168-70, we find that the Findings of Fact accurately reflect the testimony of Mr. Pritchard.  Therefore, we deny the Complainant’s Exceptions.</w:t>
      </w:r>
    </w:p>
    <w:p w14:paraId="068A6CCC" w14:textId="77777777" w:rsidR="00D34B0D" w:rsidRPr="005D7A1E" w:rsidRDefault="00D34B0D" w:rsidP="00B530CC">
      <w:pPr>
        <w:widowControl/>
        <w:spacing w:line="360" w:lineRule="auto"/>
        <w:ind w:firstLine="1440"/>
        <w:rPr>
          <w:sz w:val="26"/>
          <w:szCs w:val="26"/>
        </w:rPr>
      </w:pPr>
    </w:p>
    <w:p w14:paraId="077C9452" w14:textId="4106A0D5" w:rsidR="005659E7" w:rsidRDefault="00E21E69" w:rsidP="007E33F9">
      <w:pPr>
        <w:pStyle w:val="ListParagraph"/>
        <w:keepNext/>
        <w:keepLines/>
        <w:widowControl/>
        <w:numPr>
          <w:ilvl w:val="0"/>
          <w:numId w:val="4"/>
        </w:numPr>
        <w:contextualSpacing w:val="0"/>
        <w:rPr>
          <w:b/>
          <w:sz w:val="26"/>
          <w:szCs w:val="26"/>
        </w:rPr>
      </w:pPr>
      <w:r>
        <w:rPr>
          <w:b/>
          <w:sz w:val="26"/>
          <w:szCs w:val="26"/>
        </w:rPr>
        <w:t xml:space="preserve">The </w:t>
      </w:r>
      <w:r w:rsidR="005D7A1E" w:rsidRPr="005D7A1E">
        <w:rPr>
          <w:b/>
          <w:sz w:val="26"/>
          <w:szCs w:val="26"/>
        </w:rPr>
        <w:t>Complainant’s Exception to</w:t>
      </w:r>
      <w:r w:rsidR="005D7A1E">
        <w:rPr>
          <w:sz w:val="26"/>
          <w:szCs w:val="26"/>
        </w:rPr>
        <w:t xml:space="preserve"> </w:t>
      </w:r>
      <w:r w:rsidR="005659E7" w:rsidRPr="005659E7">
        <w:rPr>
          <w:b/>
          <w:sz w:val="26"/>
          <w:szCs w:val="26"/>
        </w:rPr>
        <w:t>Findings of Fact</w:t>
      </w:r>
      <w:r w:rsidR="00D7289B">
        <w:rPr>
          <w:b/>
          <w:sz w:val="26"/>
          <w:szCs w:val="26"/>
        </w:rPr>
        <w:t xml:space="preserve"> No</w:t>
      </w:r>
      <w:r w:rsidR="00EA48F0">
        <w:rPr>
          <w:b/>
          <w:sz w:val="26"/>
          <w:szCs w:val="26"/>
        </w:rPr>
        <w:t>s</w:t>
      </w:r>
      <w:r w:rsidR="00D7289B">
        <w:rPr>
          <w:b/>
          <w:sz w:val="26"/>
          <w:szCs w:val="26"/>
        </w:rPr>
        <w:t>. 61 and 62 (Exc</w:t>
      </w:r>
      <w:r w:rsidR="007157C6">
        <w:rPr>
          <w:b/>
          <w:sz w:val="26"/>
          <w:szCs w:val="26"/>
        </w:rPr>
        <w:t>. ¶</w:t>
      </w:r>
      <w:r w:rsidR="00555560">
        <w:rPr>
          <w:b/>
          <w:sz w:val="26"/>
          <w:szCs w:val="26"/>
        </w:rPr>
        <w:t>¶ 3,</w:t>
      </w:r>
      <w:r w:rsidR="007157C6">
        <w:rPr>
          <w:b/>
          <w:sz w:val="26"/>
          <w:szCs w:val="26"/>
        </w:rPr>
        <w:t xml:space="preserve"> 12</w:t>
      </w:r>
      <w:r w:rsidR="00555560">
        <w:rPr>
          <w:b/>
          <w:sz w:val="26"/>
          <w:szCs w:val="26"/>
        </w:rPr>
        <w:t>, 13-14, 15 and 16</w:t>
      </w:r>
      <w:r w:rsidR="007157C6">
        <w:rPr>
          <w:b/>
          <w:sz w:val="26"/>
          <w:szCs w:val="26"/>
        </w:rPr>
        <w:t xml:space="preserve">; </w:t>
      </w:r>
      <w:r w:rsidR="00D7289B">
        <w:rPr>
          <w:b/>
          <w:sz w:val="26"/>
          <w:szCs w:val="26"/>
        </w:rPr>
        <w:t>R</w:t>
      </w:r>
      <w:r w:rsidR="007157C6">
        <w:rPr>
          <w:b/>
          <w:sz w:val="26"/>
          <w:szCs w:val="26"/>
        </w:rPr>
        <w:t>. Exc. at</w:t>
      </w:r>
      <w:r w:rsidR="00D7289B">
        <w:rPr>
          <w:b/>
          <w:sz w:val="26"/>
          <w:szCs w:val="26"/>
        </w:rPr>
        <w:t xml:space="preserve"> 12-14)</w:t>
      </w:r>
    </w:p>
    <w:p w14:paraId="5152C8D5" w14:textId="77777777" w:rsidR="00F4721D" w:rsidRDefault="00F4721D" w:rsidP="007E33F9">
      <w:pPr>
        <w:keepNext/>
        <w:keepLines/>
        <w:widowControl/>
        <w:spacing w:line="360" w:lineRule="auto"/>
        <w:rPr>
          <w:sz w:val="26"/>
          <w:szCs w:val="26"/>
        </w:rPr>
      </w:pPr>
    </w:p>
    <w:p w14:paraId="6FEF724F" w14:textId="77777777" w:rsidR="005D7A1E" w:rsidRPr="00405C53" w:rsidRDefault="00F4721D" w:rsidP="007E33F9">
      <w:pPr>
        <w:pStyle w:val="ListParagraph"/>
        <w:keepNext/>
        <w:keepLines/>
        <w:widowControl/>
        <w:numPr>
          <w:ilvl w:val="0"/>
          <w:numId w:val="11"/>
        </w:numPr>
        <w:spacing w:line="360" w:lineRule="auto"/>
        <w:ind w:firstLine="360"/>
        <w:contextualSpacing w:val="0"/>
        <w:rPr>
          <w:b/>
          <w:sz w:val="26"/>
          <w:szCs w:val="26"/>
        </w:rPr>
      </w:pPr>
      <w:r w:rsidRPr="00405C53">
        <w:rPr>
          <w:b/>
          <w:sz w:val="26"/>
          <w:szCs w:val="26"/>
        </w:rPr>
        <w:t>Exceptions</w:t>
      </w:r>
    </w:p>
    <w:p w14:paraId="50014639" w14:textId="77777777" w:rsidR="00F4721D" w:rsidRDefault="00F4721D" w:rsidP="007E33F9">
      <w:pPr>
        <w:keepNext/>
        <w:keepLines/>
        <w:widowControl/>
        <w:spacing w:line="360" w:lineRule="auto"/>
        <w:rPr>
          <w:sz w:val="26"/>
          <w:szCs w:val="26"/>
        </w:rPr>
      </w:pPr>
    </w:p>
    <w:p w14:paraId="5BEFC68E" w14:textId="0F1004D0" w:rsidR="00F4721D" w:rsidRDefault="003D4807" w:rsidP="00F4721D">
      <w:pPr>
        <w:widowControl/>
        <w:spacing w:line="360" w:lineRule="auto"/>
        <w:ind w:firstLine="1440"/>
        <w:rPr>
          <w:sz w:val="26"/>
          <w:szCs w:val="26"/>
        </w:rPr>
      </w:pPr>
      <w:r>
        <w:rPr>
          <w:sz w:val="26"/>
          <w:szCs w:val="26"/>
        </w:rPr>
        <w:t xml:space="preserve">The Complainant claims that Findings of Fact Nos. 61 and 62 are at variance with what utilities are doing regarding collection and selling of data as described </w:t>
      </w:r>
      <w:r w:rsidR="00FE3EEA">
        <w:rPr>
          <w:sz w:val="26"/>
          <w:szCs w:val="26"/>
        </w:rPr>
        <w:t>by the two-</w:t>
      </w:r>
      <w:r>
        <w:rPr>
          <w:sz w:val="26"/>
          <w:szCs w:val="26"/>
        </w:rPr>
        <w:t>minute video explaining the algorithm “Onzo” used in smart meter dat</w:t>
      </w:r>
      <w:r w:rsidR="00FE3EEA">
        <w:rPr>
          <w:sz w:val="26"/>
          <w:szCs w:val="26"/>
        </w:rPr>
        <w:t xml:space="preserve">a mining, which the Complaint </w:t>
      </w:r>
      <w:r>
        <w:rPr>
          <w:sz w:val="26"/>
          <w:szCs w:val="26"/>
        </w:rPr>
        <w:t xml:space="preserve">stated is found at </w:t>
      </w:r>
      <w:r w:rsidRPr="00BA6A0E">
        <w:rPr>
          <w:sz w:val="26"/>
          <w:szCs w:val="26"/>
        </w:rPr>
        <w:t>https://youtu.be/uluKjzqHDz0?t=8</w:t>
      </w:r>
      <w:r>
        <w:rPr>
          <w:sz w:val="26"/>
          <w:szCs w:val="26"/>
        </w:rPr>
        <w:t xml:space="preserve">.  Exc. </w:t>
      </w:r>
      <w:r w:rsidR="007B5240">
        <w:rPr>
          <w:sz w:val="26"/>
          <w:szCs w:val="26"/>
        </w:rPr>
        <w:t xml:space="preserve">at </w:t>
      </w:r>
      <w:r>
        <w:rPr>
          <w:sz w:val="26"/>
          <w:szCs w:val="26"/>
        </w:rPr>
        <w:t>¶ 12.</w:t>
      </w:r>
    </w:p>
    <w:p w14:paraId="18A12B3A" w14:textId="77777777" w:rsidR="00F4721D" w:rsidRDefault="00F4721D" w:rsidP="005D7A1E">
      <w:pPr>
        <w:widowControl/>
        <w:spacing w:line="360" w:lineRule="auto"/>
        <w:rPr>
          <w:sz w:val="26"/>
          <w:szCs w:val="26"/>
        </w:rPr>
      </w:pPr>
    </w:p>
    <w:p w14:paraId="7A040A49" w14:textId="77777777" w:rsidR="00F4721D" w:rsidRPr="00405C53" w:rsidRDefault="00FE3EEA" w:rsidP="00E21E69">
      <w:pPr>
        <w:pStyle w:val="ListParagraph"/>
        <w:widowControl/>
        <w:numPr>
          <w:ilvl w:val="0"/>
          <w:numId w:val="11"/>
        </w:numPr>
        <w:spacing w:line="360" w:lineRule="auto"/>
        <w:ind w:firstLine="360"/>
        <w:rPr>
          <w:b/>
          <w:sz w:val="26"/>
          <w:szCs w:val="26"/>
        </w:rPr>
      </w:pPr>
      <w:r w:rsidRPr="00405C53">
        <w:rPr>
          <w:b/>
          <w:sz w:val="26"/>
          <w:szCs w:val="26"/>
        </w:rPr>
        <w:t xml:space="preserve">Reply </w:t>
      </w:r>
      <w:r w:rsidR="00F4721D" w:rsidRPr="00405C53">
        <w:rPr>
          <w:b/>
          <w:sz w:val="26"/>
          <w:szCs w:val="26"/>
        </w:rPr>
        <w:t>Exceptions</w:t>
      </w:r>
    </w:p>
    <w:p w14:paraId="080B97E5" w14:textId="77777777" w:rsidR="00F4721D" w:rsidRDefault="00F4721D" w:rsidP="005D7A1E">
      <w:pPr>
        <w:widowControl/>
        <w:spacing w:line="360" w:lineRule="auto"/>
        <w:rPr>
          <w:sz w:val="26"/>
          <w:szCs w:val="26"/>
        </w:rPr>
      </w:pPr>
    </w:p>
    <w:p w14:paraId="3FCEEBF5" w14:textId="03ABA075" w:rsidR="00F4721D" w:rsidRDefault="003D4807" w:rsidP="00F4721D">
      <w:pPr>
        <w:widowControl/>
        <w:spacing w:line="360" w:lineRule="auto"/>
        <w:ind w:firstLine="1440"/>
        <w:rPr>
          <w:sz w:val="26"/>
          <w:szCs w:val="26"/>
        </w:rPr>
      </w:pPr>
      <w:r>
        <w:rPr>
          <w:sz w:val="26"/>
          <w:szCs w:val="26"/>
        </w:rPr>
        <w:t xml:space="preserve">PECO submits that the Exceptions quote extra-record material – the YouTube video on “Onzo” algorithm – that was not introduced or discussed at the hearing.  PECO argues that the Commission should not reply upon this extra-record material as </w:t>
      </w:r>
      <w:r w:rsidR="00AA3086">
        <w:rPr>
          <w:sz w:val="26"/>
          <w:szCs w:val="26"/>
        </w:rPr>
        <w:t xml:space="preserve">such </w:t>
      </w:r>
      <w:r>
        <w:rPr>
          <w:sz w:val="26"/>
          <w:szCs w:val="26"/>
        </w:rPr>
        <w:t>consideratio</w:t>
      </w:r>
      <w:r w:rsidR="00AA3086">
        <w:rPr>
          <w:sz w:val="26"/>
          <w:szCs w:val="26"/>
        </w:rPr>
        <w:t>n</w:t>
      </w:r>
      <w:r>
        <w:rPr>
          <w:sz w:val="26"/>
          <w:szCs w:val="26"/>
        </w:rPr>
        <w:t xml:space="preserve"> is unwarranted in this proceeding, and doing so would prejudice PECO unless it was given an opportunity to cross-examine the witness sponsoring the documents and to submit rebuttal evidence.  PECO cites </w:t>
      </w:r>
      <w:r w:rsidR="00BC00F1">
        <w:rPr>
          <w:sz w:val="26"/>
          <w:szCs w:val="26"/>
        </w:rPr>
        <w:t>to 52 Pa. Code §</w:t>
      </w:r>
      <w:r w:rsidR="00E21E69">
        <w:rPr>
          <w:sz w:val="26"/>
          <w:szCs w:val="26"/>
        </w:rPr>
        <w:t> </w:t>
      </w:r>
      <w:r>
        <w:rPr>
          <w:sz w:val="26"/>
          <w:szCs w:val="26"/>
        </w:rPr>
        <w:t>5.431, which provides</w:t>
      </w:r>
      <w:r w:rsidR="00BC00F1">
        <w:rPr>
          <w:sz w:val="26"/>
          <w:szCs w:val="26"/>
        </w:rPr>
        <w:t>, in relevant part, as follows</w:t>
      </w:r>
      <w:r>
        <w:rPr>
          <w:sz w:val="26"/>
          <w:szCs w:val="26"/>
        </w:rPr>
        <w:t xml:space="preserve">: </w:t>
      </w:r>
    </w:p>
    <w:p w14:paraId="003EDF96" w14:textId="77777777" w:rsidR="00BC00F1" w:rsidRPr="003D4807" w:rsidRDefault="00BC00F1" w:rsidP="00D34B0D">
      <w:pPr>
        <w:keepNext/>
        <w:keepLines/>
        <w:widowControl/>
        <w:spacing w:before="100" w:beforeAutospacing="1" w:after="100" w:afterAutospacing="1"/>
        <w:ind w:left="1440" w:right="1440"/>
        <w:outlineLvl w:val="3"/>
        <w:rPr>
          <w:b/>
          <w:bCs/>
          <w:sz w:val="26"/>
          <w:szCs w:val="26"/>
        </w:rPr>
      </w:pPr>
      <w:bookmarkStart w:id="3" w:name="5.431."/>
      <w:r w:rsidRPr="003D4807">
        <w:rPr>
          <w:b/>
          <w:bCs/>
          <w:sz w:val="26"/>
          <w:szCs w:val="26"/>
        </w:rPr>
        <w:t>§ 5.431. Close of the record.</w:t>
      </w:r>
    </w:p>
    <w:p w14:paraId="07143F35" w14:textId="77777777" w:rsidR="00BC00F1" w:rsidRPr="003D4807" w:rsidRDefault="00BC00F1" w:rsidP="00D34B0D">
      <w:pPr>
        <w:keepNext/>
        <w:keepLines/>
        <w:widowControl/>
        <w:spacing w:before="100" w:beforeAutospacing="1" w:after="100" w:afterAutospacing="1"/>
        <w:ind w:left="1440" w:right="1440"/>
        <w:rPr>
          <w:sz w:val="26"/>
          <w:szCs w:val="26"/>
        </w:rPr>
      </w:pPr>
      <w:r w:rsidRPr="003D4807">
        <w:rPr>
          <w:sz w:val="26"/>
          <w:szCs w:val="26"/>
        </w:rPr>
        <w:t xml:space="preserve"> (a)  The record will be closed at the conclusion of the hearing unless otherwise directed by the presiding officer or the Commission. </w:t>
      </w:r>
    </w:p>
    <w:p w14:paraId="2EC99332" w14:textId="6507F86E" w:rsidR="00BC00F1" w:rsidRDefault="00BC00F1" w:rsidP="00EC082C">
      <w:pPr>
        <w:widowControl/>
        <w:ind w:left="1440" w:right="1440"/>
        <w:rPr>
          <w:sz w:val="26"/>
          <w:szCs w:val="26"/>
        </w:rPr>
      </w:pPr>
      <w:r w:rsidRPr="003D4807">
        <w:rPr>
          <w:sz w:val="26"/>
          <w:szCs w:val="26"/>
        </w:rPr>
        <w:t> (b)  After the record is closed, additional matter may not be relied upon or accepted into the record unless allowed for good cause shown by the presiding officer or the Commission upon motion.</w:t>
      </w:r>
    </w:p>
    <w:p w14:paraId="7DD27ECE" w14:textId="2A52D0B7" w:rsidR="00EC082C" w:rsidRDefault="00EC082C" w:rsidP="00EC082C">
      <w:pPr>
        <w:widowControl/>
        <w:ind w:left="1440" w:right="1440"/>
        <w:rPr>
          <w:sz w:val="26"/>
          <w:szCs w:val="26"/>
        </w:rPr>
      </w:pPr>
    </w:p>
    <w:p w14:paraId="461DCBC1" w14:textId="77777777" w:rsidR="00EC082C" w:rsidRDefault="00EC082C" w:rsidP="00EC082C">
      <w:pPr>
        <w:widowControl/>
        <w:ind w:left="1440" w:right="1440"/>
        <w:rPr>
          <w:sz w:val="26"/>
          <w:szCs w:val="26"/>
        </w:rPr>
      </w:pPr>
    </w:p>
    <w:bookmarkEnd w:id="3"/>
    <w:p w14:paraId="3107022A" w14:textId="68E77CD2" w:rsidR="00BC00F1" w:rsidRDefault="00BC00F1" w:rsidP="00BC00F1">
      <w:pPr>
        <w:widowControl/>
        <w:spacing w:line="360" w:lineRule="auto"/>
        <w:ind w:firstLine="1440"/>
        <w:rPr>
          <w:sz w:val="26"/>
          <w:szCs w:val="26"/>
        </w:rPr>
      </w:pPr>
      <w:r>
        <w:rPr>
          <w:sz w:val="26"/>
          <w:szCs w:val="26"/>
        </w:rPr>
        <w:t xml:space="preserve">PECO argues that subpart (a) of Section 5.431 is intended so that the parties have the opportunity, at the hearing itself, to address what additional evidence or exhibits will later be entered in the record.  Importantly, that in-hearing discussion gives each party the opportunity to object to the admission of additional evidence and potentially to cross-examine on the offered evidence or to offer their own testimony at hearing to rebut the evidence that will later be admitted under this rule.   PECO asserts </w:t>
      </w:r>
      <w:r w:rsidR="00FE3EEA">
        <w:rPr>
          <w:sz w:val="26"/>
          <w:szCs w:val="26"/>
        </w:rPr>
        <w:t>such</w:t>
      </w:r>
      <w:r>
        <w:rPr>
          <w:sz w:val="26"/>
          <w:szCs w:val="26"/>
        </w:rPr>
        <w:t xml:space="preserve"> did not happen in this hear</w:t>
      </w:r>
      <w:r w:rsidR="00EE0DDC">
        <w:rPr>
          <w:sz w:val="26"/>
          <w:szCs w:val="26"/>
        </w:rPr>
        <w:t xml:space="preserve">ing.  In other words, </w:t>
      </w:r>
      <w:r>
        <w:rPr>
          <w:sz w:val="26"/>
          <w:szCs w:val="26"/>
        </w:rPr>
        <w:t>the extra-record information listed in Ms.</w:t>
      </w:r>
      <w:r w:rsidR="00E21E69">
        <w:rPr>
          <w:sz w:val="26"/>
          <w:szCs w:val="26"/>
        </w:rPr>
        <w:t> </w:t>
      </w:r>
      <w:r>
        <w:rPr>
          <w:sz w:val="26"/>
          <w:szCs w:val="26"/>
        </w:rPr>
        <w:t>Frompovich’s Exception</w:t>
      </w:r>
      <w:r w:rsidR="00CB055A">
        <w:rPr>
          <w:sz w:val="26"/>
          <w:szCs w:val="26"/>
        </w:rPr>
        <w:t>s was not identified at hearing;</w:t>
      </w:r>
      <w:r>
        <w:rPr>
          <w:sz w:val="26"/>
          <w:szCs w:val="26"/>
        </w:rPr>
        <w:t xml:space="preserve"> no request was made to keep the rec</w:t>
      </w:r>
      <w:r w:rsidR="00CB055A">
        <w:rPr>
          <w:sz w:val="26"/>
          <w:szCs w:val="26"/>
        </w:rPr>
        <w:t>ord open for its late submittal;</w:t>
      </w:r>
      <w:r>
        <w:rPr>
          <w:sz w:val="26"/>
          <w:szCs w:val="26"/>
        </w:rPr>
        <w:t xml:space="preserve"> and no ruling was made that the record would be kept open.  Thus, PECO submits it did not have the opportunity to object to the admission of the video now relied upon by Ms. Frompovich; PECO did not have the opportunity to cross-examine a witness sponsoring the video; and PECO did not have the opportunity to offer additional evidence to rebut the video.  Consequently, subpart (a) of this Regulation does not provide a basis to allow Ms. Frompovich through Exceptions to introduce additional evidence after the close of the record.  R. Exc. at 12-13. </w:t>
      </w:r>
    </w:p>
    <w:p w14:paraId="74EAE307" w14:textId="77777777" w:rsidR="00BC00F1" w:rsidRDefault="00BC00F1" w:rsidP="00BC00F1">
      <w:pPr>
        <w:widowControl/>
        <w:spacing w:line="360" w:lineRule="auto"/>
        <w:ind w:firstLine="1440"/>
        <w:rPr>
          <w:sz w:val="26"/>
          <w:szCs w:val="26"/>
        </w:rPr>
      </w:pPr>
    </w:p>
    <w:p w14:paraId="72147CF6" w14:textId="5761A120" w:rsidR="00F4721D" w:rsidRDefault="00BC00F1" w:rsidP="00BC00F1">
      <w:pPr>
        <w:widowControl/>
        <w:spacing w:line="360" w:lineRule="auto"/>
        <w:ind w:firstLine="1440"/>
        <w:rPr>
          <w:sz w:val="26"/>
          <w:szCs w:val="26"/>
        </w:rPr>
      </w:pPr>
      <w:r>
        <w:rPr>
          <w:sz w:val="26"/>
          <w:szCs w:val="26"/>
        </w:rPr>
        <w:t xml:space="preserve">Moreover, PECO </w:t>
      </w:r>
      <w:r w:rsidR="00EE0DDC">
        <w:rPr>
          <w:sz w:val="26"/>
          <w:szCs w:val="26"/>
        </w:rPr>
        <w:t>explains</w:t>
      </w:r>
      <w:r>
        <w:rPr>
          <w:sz w:val="26"/>
          <w:szCs w:val="26"/>
        </w:rPr>
        <w:t xml:space="preserve"> that subpart (b) of Section 5.431 </w:t>
      </w:r>
      <w:r w:rsidR="00EE0DDC">
        <w:rPr>
          <w:sz w:val="26"/>
          <w:szCs w:val="26"/>
        </w:rPr>
        <w:t>allows the presiding officer or the Commission to re-open the record, upon motion, if good cause is shown.  In turn, PECO submits “good cause” to reopen the record is determined by reference to Section 5.571 of the Commission’s Regulations (re: reopening prior to final decision), which states that the record may be reopened to take additional evidence “if there is reason to believe that conditions of fact or law have so changed as to require, or that the public interest requires, the reopening of the record.”  PECO asserts that Ms.</w:t>
      </w:r>
      <w:r w:rsidR="00E21E69">
        <w:rPr>
          <w:sz w:val="26"/>
          <w:szCs w:val="26"/>
        </w:rPr>
        <w:t> </w:t>
      </w:r>
      <w:r w:rsidR="00EE0DDC">
        <w:rPr>
          <w:sz w:val="26"/>
          <w:szCs w:val="26"/>
        </w:rPr>
        <w:t xml:space="preserve">Frompovich has not alleged that there has been a change to the facts or law since the close of the record in this proceeding and has not demonstrated that the public interest requires reopening the record to receive the </w:t>
      </w:r>
      <w:r w:rsidR="00555560">
        <w:rPr>
          <w:sz w:val="26"/>
          <w:szCs w:val="26"/>
        </w:rPr>
        <w:t>additional information</w:t>
      </w:r>
      <w:r w:rsidR="00EE0DDC">
        <w:rPr>
          <w:sz w:val="26"/>
          <w:szCs w:val="26"/>
        </w:rPr>
        <w:t xml:space="preserve"> into evidence.  The new information in the Exceptions, therefore, does not qualify for admission under subpart (b) of the Section 5.431. </w:t>
      </w:r>
      <w:r w:rsidR="00F97BA1">
        <w:rPr>
          <w:sz w:val="26"/>
          <w:szCs w:val="26"/>
        </w:rPr>
        <w:t xml:space="preserve"> R. Exc. at 14.</w:t>
      </w:r>
    </w:p>
    <w:p w14:paraId="170AE3E1" w14:textId="77777777" w:rsidR="00EE0DDC" w:rsidRDefault="00EE0DDC" w:rsidP="00BC00F1">
      <w:pPr>
        <w:widowControl/>
        <w:spacing w:line="360" w:lineRule="auto"/>
        <w:ind w:firstLine="1440"/>
        <w:rPr>
          <w:sz w:val="26"/>
          <w:szCs w:val="26"/>
        </w:rPr>
      </w:pPr>
    </w:p>
    <w:p w14:paraId="17D4E19E" w14:textId="576F1E91" w:rsidR="00EE0DDC" w:rsidRDefault="00EE0DDC" w:rsidP="00BC00F1">
      <w:pPr>
        <w:widowControl/>
        <w:spacing w:line="360" w:lineRule="auto"/>
        <w:ind w:firstLine="1440"/>
        <w:rPr>
          <w:sz w:val="26"/>
          <w:szCs w:val="26"/>
        </w:rPr>
      </w:pPr>
      <w:r>
        <w:rPr>
          <w:sz w:val="26"/>
          <w:szCs w:val="26"/>
        </w:rPr>
        <w:t>Finally, PECO asserts that it has basic due process rights to object to the admission of evidence, to cross-examine on that evidence, and to offer contrary evidence.  PECO submits that it would be denied those basic due process</w:t>
      </w:r>
      <w:r w:rsidR="00CB055A">
        <w:rPr>
          <w:sz w:val="26"/>
          <w:szCs w:val="26"/>
        </w:rPr>
        <w:t xml:space="preserve"> rights if the new information contained in </w:t>
      </w:r>
      <w:r>
        <w:rPr>
          <w:sz w:val="26"/>
          <w:szCs w:val="26"/>
        </w:rPr>
        <w:t xml:space="preserve">Ms. Frompovich’s Exceptions </w:t>
      </w:r>
      <w:r w:rsidR="00CB055A">
        <w:rPr>
          <w:sz w:val="26"/>
          <w:szCs w:val="26"/>
        </w:rPr>
        <w:t>is</w:t>
      </w:r>
      <w:r>
        <w:rPr>
          <w:sz w:val="26"/>
          <w:szCs w:val="26"/>
        </w:rPr>
        <w:t xml:space="preserve"> admitted into the evidentiary record in thi</w:t>
      </w:r>
      <w:r w:rsidR="00CB055A">
        <w:rPr>
          <w:sz w:val="26"/>
          <w:szCs w:val="26"/>
        </w:rPr>
        <w:t>s proceeding or otherwise forms</w:t>
      </w:r>
      <w:r>
        <w:rPr>
          <w:sz w:val="26"/>
          <w:szCs w:val="26"/>
        </w:rPr>
        <w:t xml:space="preserve"> a basis for a Commission decision.  PECO, therefore, respectfully requests that the Commission rule that the non-record information contained in the Exceptions is not admitted as part of the record evidence in this proceeding and that the Commission will not reply upon it for its decision. </w:t>
      </w:r>
      <w:r w:rsidR="00F97BA1">
        <w:rPr>
          <w:sz w:val="26"/>
          <w:szCs w:val="26"/>
        </w:rPr>
        <w:t xml:space="preserve"> R. Exc. at 14.</w:t>
      </w:r>
    </w:p>
    <w:p w14:paraId="5CF487A0" w14:textId="77777777" w:rsidR="00E21E69" w:rsidRDefault="00E21E69" w:rsidP="00BC00F1">
      <w:pPr>
        <w:widowControl/>
        <w:spacing w:line="360" w:lineRule="auto"/>
        <w:ind w:firstLine="1440"/>
        <w:rPr>
          <w:sz w:val="26"/>
          <w:szCs w:val="26"/>
        </w:rPr>
      </w:pPr>
    </w:p>
    <w:p w14:paraId="1ED275EF" w14:textId="77777777" w:rsidR="00F4721D" w:rsidRPr="00405C53" w:rsidRDefault="00F4721D" w:rsidP="00E21E69">
      <w:pPr>
        <w:pStyle w:val="ListParagraph"/>
        <w:widowControl/>
        <w:numPr>
          <w:ilvl w:val="0"/>
          <w:numId w:val="11"/>
        </w:numPr>
        <w:spacing w:line="360" w:lineRule="auto"/>
        <w:ind w:firstLine="360"/>
        <w:rPr>
          <w:b/>
          <w:sz w:val="26"/>
          <w:szCs w:val="26"/>
        </w:rPr>
      </w:pPr>
      <w:r w:rsidRPr="00405C53">
        <w:rPr>
          <w:b/>
          <w:sz w:val="26"/>
          <w:szCs w:val="26"/>
        </w:rPr>
        <w:t>Disposition</w:t>
      </w:r>
    </w:p>
    <w:p w14:paraId="0B031D0E" w14:textId="77777777" w:rsidR="00F4721D" w:rsidRDefault="00F4721D" w:rsidP="005D7A1E">
      <w:pPr>
        <w:widowControl/>
        <w:spacing w:line="360" w:lineRule="auto"/>
        <w:rPr>
          <w:sz w:val="26"/>
          <w:szCs w:val="26"/>
        </w:rPr>
      </w:pPr>
    </w:p>
    <w:p w14:paraId="117E63A7" w14:textId="0D022DC1" w:rsidR="005D7A1E" w:rsidRDefault="00EE0DDC" w:rsidP="00F4721D">
      <w:pPr>
        <w:widowControl/>
        <w:spacing w:line="360" w:lineRule="auto"/>
        <w:ind w:firstLine="1440"/>
        <w:rPr>
          <w:sz w:val="26"/>
          <w:szCs w:val="26"/>
        </w:rPr>
      </w:pPr>
      <w:r>
        <w:rPr>
          <w:sz w:val="26"/>
          <w:szCs w:val="26"/>
        </w:rPr>
        <w:t xml:space="preserve">We </w:t>
      </w:r>
      <w:r w:rsidR="00CB055A">
        <w:rPr>
          <w:sz w:val="26"/>
          <w:szCs w:val="26"/>
        </w:rPr>
        <w:t xml:space="preserve">agree with </w:t>
      </w:r>
      <w:r>
        <w:rPr>
          <w:sz w:val="26"/>
          <w:szCs w:val="26"/>
        </w:rPr>
        <w:t>PECO</w:t>
      </w:r>
      <w:r w:rsidR="00847A8A">
        <w:rPr>
          <w:sz w:val="26"/>
          <w:szCs w:val="26"/>
        </w:rPr>
        <w:t xml:space="preserve"> that the </w:t>
      </w:r>
      <w:r>
        <w:rPr>
          <w:sz w:val="26"/>
          <w:szCs w:val="26"/>
        </w:rPr>
        <w:t xml:space="preserve">YouTube video </w:t>
      </w:r>
      <w:r w:rsidR="00847A8A">
        <w:rPr>
          <w:sz w:val="26"/>
          <w:szCs w:val="26"/>
        </w:rPr>
        <w:t xml:space="preserve">is extra-record material </w:t>
      </w:r>
      <w:r>
        <w:rPr>
          <w:sz w:val="26"/>
          <w:szCs w:val="26"/>
        </w:rPr>
        <w:t xml:space="preserve">submitted by the Complainant </w:t>
      </w:r>
      <w:r w:rsidR="00847A8A">
        <w:rPr>
          <w:sz w:val="26"/>
          <w:szCs w:val="26"/>
        </w:rPr>
        <w:t xml:space="preserve">in Exceptions </w:t>
      </w:r>
      <w:r>
        <w:rPr>
          <w:sz w:val="26"/>
          <w:szCs w:val="26"/>
        </w:rPr>
        <w:t>a</w:t>
      </w:r>
      <w:r w:rsidR="00847A8A">
        <w:rPr>
          <w:sz w:val="26"/>
          <w:szCs w:val="26"/>
        </w:rPr>
        <w:t>fter the close of the record</w:t>
      </w:r>
      <w:r>
        <w:rPr>
          <w:sz w:val="26"/>
          <w:szCs w:val="26"/>
        </w:rPr>
        <w:t>.</w:t>
      </w:r>
      <w:r w:rsidR="00256B45">
        <w:rPr>
          <w:sz w:val="26"/>
          <w:szCs w:val="26"/>
        </w:rPr>
        <w:t xml:space="preserve">  We </w:t>
      </w:r>
      <w:r w:rsidR="00CB055A">
        <w:rPr>
          <w:sz w:val="26"/>
          <w:szCs w:val="26"/>
        </w:rPr>
        <w:t xml:space="preserve">are persuaded by PECO’s arguments in its Reply Exceptions that good cause has not been shown for our consideration of such extra-record material, </w:t>
      </w:r>
      <w:r w:rsidRPr="00A9787D">
        <w:rPr>
          <w:sz w:val="26"/>
          <w:szCs w:val="26"/>
        </w:rPr>
        <w:t xml:space="preserve">pursuant to </w:t>
      </w:r>
      <w:r w:rsidRPr="00A9787D">
        <w:rPr>
          <w:rFonts w:eastAsia="Calibri"/>
          <w:sz w:val="26"/>
          <w:szCs w:val="26"/>
        </w:rPr>
        <w:t>52 Pa. Code § 5.431</w:t>
      </w:r>
      <w:r w:rsidR="006225D5">
        <w:rPr>
          <w:rFonts w:eastAsia="Calibri"/>
          <w:sz w:val="26"/>
          <w:szCs w:val="26"/>
        </w:rPr>
        <w:t>(b).</w:t>
      </w:r>
      <w:r w:rsidR="00CB055A">
        <w:rPr>
          <w:rFonts w:eastAsia="Calibri"/>
          <w:sz w:val="26"/>
          <w:szCs w:val="26"/>
        </w:rPr>
        <w:t xml:space="preserve"> </w:t>
      </w:r>
      <w:r>
        <w:rPr>
          <w:rFonts w:eastAsia="Calibri"/>
          <w:sz w:val="26"/>
          <w:szCs w:val="26"/>
        </w:rPr>
        <w:t xml:space="preserve"> </w:t>
      </w:r>
      <w:r w:rsidR="00CB055A">
        <w:rPr>
          <w:rFonts w:eastAsia="Calibri"/>
          <w:sz w:val="26"/>
          <w:szCs w:val="26"/>
        </w:rPr>
        <w:t xml:space="preserve">Specifically, </w:t>
      </w:r>
      <w:r w:rsidR="00D34B0D">
        <w:rPr>
          <w:rFonts w:eastAsia="Calibri"/>
          <w:sz w:val="26"/>
          <w:szCs w:val="26"/>
        </w:rPr>
        <w:t>Ms. Frompovich has</w:t>
      </w:r>
      <w:r w:rsidR="00CB055A">
        <w:rPr>
          <w:rFonts w:eastAsia="Calibri"/>
          <w:sz w:val="26"/>
          <w:szCs w:val="26"/>
        </w:rPr>
        <w:t xml:space="preserve"> not</w:t>
      </w:r>
      <w:r w:rsidR="00D34B0D">
        <w:rPr>
          <w:rFonts w:eastAsia="Calibri"/>
          <w:sz w:val="26"/>
          <w:szCs w:val="26"/>
        </w:rPr>
        <w:t xml:space="preserve"> made </w:t>
      </w:r>
      <w:r w:rsidR="00CB055A">
        <w:rPr>
          <w:rFonts w:eastAsia="Calibri"/>
          <w:sz w:val="26"/>
          <w:szCs w:val="26"/>
        </w:rPr>
        <w:t>a</w:t>
      </w:r>
      <w:r w:rsidR="00D34B0D">
        <w:rPr>
          <w:rFonts w:eastAsia="Calibri"/>
          <w:sz w:val="26"/>
          <w:szCs w:val="26"/>
        </w:rPr>
        <w:t xml:space="preserve"> showing</w:t>
      </w:r>
      <w:r w:rsidR="00CB055A">
        <w:rPr>
          <w:rFonts w:eastAsia="Calibri"/>
          <w:sz w:val="26"/>
          <w:szCs w:val="26"/>
        </w:rPr>
        <w:t xml:space="preserve"> in her Exceptions</w:t>
      </w:r>
      <w:r w:rsidR="00D34B0D">
        <w:rPr>
          <w:rFonts w:eastAsia="Calibri"/>
          <w:sz w:val="26"/>
          <w:szCs w:val="26"/>
        </w:rPr>
        <w:t xml:space="preserve"> that </w:t>
      </w:r>
      <w:r w:rsidR="00D34B0D">
        <w:rPr>
          <w:sz w:val="26"/>
          <w:szCs w:val="26"/>
        </w:rPr>
        <w:t>there is reason to believe that conditions of fact or law have</w:t>
      </w:r>
      <w:r w:rsidR="00CB055A">
        <w:rPr>
          <w:sz w:val="26"/>
          <w:szCs w:val="26"/>
        </w:rPr>
        <w:t xml:space="preserve"> so</w:t>
      </w:r>
      <w:r w:rsidR="00D34B0D">
        <w:rPr>
          <w:sz w:val="26"/>
          <w:szCs w:val="26"/>
        </w:rPr>
        <w:t xml:space="preserve"> changed since the close of the record in this proceeding </w:t>
      </w:r>
      <w:r w:rsidR="00CB055A">
        <w:rPr>
          <w:sz w:val="26"/>
          <w:szCs w:val="26"/>
        </w:rPr>
        <w:t xml:space="preserve">as to require, or </w:t>
      </w:r>
      <w:r w:rsidR="00D34B0D">
        <w:rPr>
          <w:sz w:val="26"/>
          <w:szCs w:val="26"/>
        </w:rPr>
        <w:t xml:space="preserve">that the public interest </w:t>
      </w:r>
      <w:r w:rsidR="00CB055A">
        <w:rPr>
          <w:sz w:val="26"/>
          <w:szCs w:val="26"/>
        </w:rPr>
        <w:t xml:space="preserve">otherwise </w:t>
      </w:r>
      <w:r w:rsidR="00D34B0D">
        <w:rPr>
          <w:sz w:val="26"/>
          <w:szCs w:val="26"/>
        </w:rPr>
        <w:t>requires, the reopening of the record.</w:t>
      </w:r>
      <w:r w:rsidR="002E5EE2">
        <w:rPr>
          <w:sz w:val="26"/>
          <w:szCs w:val="26"/>
        </w:rPr>
        <w:t xml:space="preserve">  Accordingly, we will deny the Complainant’s Exceptions</w:t>
      </w:r>
      <w:r w:rsidR="002E5EE2" w:rsidRPr="002E5EE2">
        <w:rPr>
          <w:sz w:val="26"/>
          <w:szCs w:val="26"/>
        </w:rPr>
        <w:t xml:space="preserve"> </w:t>
      </w:r>
      <w:r w:rsidR="002E5EE2">
        <w:rPr>
          <w:sz w:val="26"/>
          <w:szCs w:val="26"/>
        </w:rPr>
        <w:t>regarding Findings of Fact Nos. 61 and 62 of the Initial Decision.</w:t>
      </w:r>
    </w:p>
    <w:p w14:paraId="38C1AEAC" w14:textId="77777777" w:rsidR="005D7A1E" w:rsidRPr="005D7A1E" w:rsidRDefault="005D7A1E" w:rsidP="005D7A1E">
      <w:pPr>
        <w:widowControl/>
        <w:spacing w:line="360" w:lineRule="auto"/>
        <w:rPr>
          <w:sz w:val="26"/>
          <w:szCs w:val="26"/>
        </w:rPr>
      </w:pPr>
    </w:p>
    <w:p w14:paraId="7956CE61" w14:textId="2502F11F" w:rsidR="005659E7" w:rsidRDefault="00E21E69" w:rsidP="00E21E69">
      <w:pPr>
        <w:pStyle w:val="ListParagraph"/>
        <w:keepNext/>
        <w:keepLines/>
        <w:widowControl/>
        <w:numPr>
          <w:ilvl w:val="0"/>
          <w:numId w:val="4"/>
        </w:numPr>
        <w:rPr>
          <w:b/>
          <w:sz w:val="26"/>
          <w:szCs w:val="26"/>
        </w:rPr>
      </w:pPr>
      <w:r>
        <w:rPr>
          <w:b/>
          <w:sz w:val="26"/>
          <w:szCs w:val="26"/>
        </w:rPr>
        <w:t xml:space="preserve">The </w:t>
      </w:r>
      <w:r w:rsidR="005D7A1E" w:rsidRPr="005D7A1E">
        <w:rPr>
          <w:b/>
          <w:sz w:val="26"/>
          <w:szCs w:val="26"/>
        </w:rPr>
        <w:t>Complainant’s Exception to</w:t>
      </w:r>
      <w:r w:rsidR="005D7A1E">
        <w:rPr>
          <w:sz w:val="26"/>
          <w:szCs w:val="26"/>
        </w:rPr>
        <w:t xml:space="preserve"> </w:t>
      </w:r>
      <w:r w:rsidR="005659E7" w:rsidRPr="005659E7">
        <w:rPr>
          <w:b/>
          <w:sz w:val="26"/>
          <w:szCs w:val="26"/>
        </w:rPr>
        <w:t>Page 21 of the Initia</w:t>
      </w:r>
      <w:r w:rsidR="00D7289B">
        <w:rPr>
          <w:b/>
          <w:sz w:val="26"/>
          <w:szCs w:val="26"/>
        </w:rPr>
        <w:t>l Decision (Exc</w:t>
      </w:r>
      <w:r w:rsidR="007157C6">
        <w:rPr>
          <w:b/>
          <w:sz w:val="26"/>
          <w:szCs w:val="26"/>
        </w:rPr>
        <w:t>.</w:t>
      </w:r>
      <w:r w:rsidR="00D7289B">
        <w:rPr>
          <w:b/>
          <w:sz w:val="26"/>
          <w:szCs w:val="26"/>
        </w:rPr>
        <w:t xml:space="preserve"> ¶¶ 13-14; </w:t>
      </w:r>
      <w:r w:rsidR="007157C6">
        <w:rPr>
          <w:b/>
          <w:sz w:val="26"/>
          <w:szCs w:val="26"/>
        </w:rPr>
        <w:t xml:space="preserve">R. Exc. at </w:t>
      </w:r>
      <w:r w:rsidR="00D7289B">
        <w:rPr>
          <w:b/>
          <w:sz w:val="26"/>
          <w:szCs w:val="26"/>
        </w:rPr>
        <w:t>12-14, 20-22)</w:t>
      </w:r>
    </w:p>
    <w:p w14:paraId="12384D89" w14:textId="77777777" w:rsidR="005D7A1E" w:rsidRDefault="005D7A1E" w:rsidP="00E21E69">
      <w:pPr>
        <w:keepNext/>
        <w:keepLines/>
        <w:widowControl/>
        <w:spacing w:line="360" w:lineRule="auto"/>
        <w:rPr>
          <w:sz w:val="26"/>
          <w:szCs w:val="26"/>
        </w:rPr>
      </w:pPr>
    </w:p>
    <w:p w14:paraId="150342A2" w14:textId="77777777" w:rsidR="00F4721D" w:rsidRPr="00405C53" w:rsidRDefault="00F4721D" w:rsidP="00E21E69">
      <w:pPr>
        <w:pStyle w:val="ListParagraph"/>
        <w:keepNext/>
        <w:keepLines/>
        <w:widowControl/>
        <w:numPr>
          <w:ilvl w:val="0"/>
          <w:numId w:val="12"/>
        </w:numPr>
        <w:spacing w:line="360" w:lineRule="auto"/>
        <w:ind w:firstLine="450"/>
        <w:rPr>
          <w:b/>
          <w:sz w:val="26"/>
          <w:szCs w:val="26"/>
        </w:rPr>
      </w:pPr>
      <w:r w:rsidRPr="00405C53">
        <w:rPr>
          <w:b/>
          <w:sz w:val="26"/>
          <w:szCs w:val="26"/>
        </w:rPr>
        <w:t>Exceptions</w:t>
      </w:r>
    </w:p>
    <w:p w14:paraId="39200DBB" w14:textId="77777777" w:rsidR="00F4721D" w:rsidRDefault="00F4721D" w:rsidP="00E21E69">
      <w:pPr>
        <w:keepNext/>
        <w:keepLines/>
        <w:widowControl/>
        <w:spacing w:line="360" w:lineRule="auto"/>
        <w:rPr>
          <w:sz w:val="26"/>
          <w:szCs w:val="26"/>
        </w:rPr>
      </w:pPr>
    </w:p>
    <w:p w14:paraId="1DBB8059" w14:textId="6BE032D2" w:rsidR="00F4721D" w:rsidRDefault="009166D7" w:rsidP="00F4721D">
      <w:pPr>
        <w:widowControl/>
        <w:spacing w:line="360" w:lineRule="auto"/>
        <w:ind w:firstLine="1440"/>
        <w:rPr>
          <w:sz w:val="26"/>
          <w:szCs w:val="26"/>
        </w:rPr>
      </w:pPr>
      <w:r>
        <w:rPr>
          <w:sz w:val="26"/>
          <w:szCs w:val="26"/>
        </w:rPr>
        <w:t>In paragraph 13 of the Exceptions, t</w:t>
      </w:r>
      <w:r w:rsidR="002E5EE2">
        <w:rPr>
          <w:sz w:val="26"/>
          <w:szCs w:val="26"/>
        </w:rPr>
        <w:t xml:space="preserve">he Complainant </w:t>
      </w:r>
      <w:r>
        <w:rPr>
          <w:sz w:val="26"/>
          <w:szCs w:val="26"/>
        </w:rPr>
        <w:t xml:space="preserve">quotes </w:t>
      </w:r>
      <w:r w:rsidR="00CF0F19">
        <w:rPr>
          <w:sz w:val="26"/>
          <w:szCs w:val="26"/>
        </w:rPr>
        <w:t xml:space="preserve">from </w:t>
      </w:r>
      <w:r>
        <w:rPr>
          <w:sz w:val="26"/>
          <w:szCs w:val="26"/>
        </w:rPr>
        <w:t>a sentence</w:t>
      </w:r>
      <w:r w:rsidR="00CF0F19">
        <w:rPr>
          <w:sz w:val="26"/>
          <w:szCs w:val="26"/>
        </w:rPr>
        <w:t xml:space="preserve"> on</w:t>
      </w:r>
      <w:r>
        <w:rPr>
          <w:sz w:val="26"/>
          <w:szCs w:val="26"/>
        </w:rPr>
        <w:t xml:space="preserve"> page 21 of the Initial Decision related to Mr. Pritchard’s testimony of PECO’s system transmitting directly to the collector resulting in fewer transmissions, unlike mesh systems employed by some other utilities, which transfers data from one meter to the next in a relay.  In paragraph 14, she points to a particular slide of a PowerPoint presentation regarding PECO’s Multi-Tiered Smart Grid Network, which she attaches to her Exceptions and claims she referenced her Brief.  </w:t>
      </w:r>
      <w:r w:rsidR="00A95228">
        <w:rPr>
          <w:sz w:val="26"/>
          <w:szCs w:val="26"/>
        </w:rPr>
        <w:t>(The slide is a</w:t>
      </w:r>
      <w:r w:rsidR="002E21E2">
        <w:rPr>
          <w:sz w:val="26"/>
          <w:szCs w:val="26"/>
        </w:rPr>
        <w:t xml:space="preserve"> presentation by Mr.</w:t>
      </w:r>
      <w:r w:rsidR="00CD2AE0">
        <w:rPr>
          <w:sz w:val="26"/>
          <w:szCs w:val="26"/>
        </w:rPr>
        <w:t> </w:t>
      </w:r>
      <w:r w:rsidR="002E21E2">
        <w:rPr>
          <w:sz w:val="26"/>
          <w:szCs w:val="26"/>
        </w:rPr>
        <w:t xml:space="preserve">Pritchard </w:t>
      </w:r>
      <w:r w:rsidR="00A95228">
        <w:rPr>
          <w:sz w:val="26"/>
          <w:szCs w:val="26"/>
        </w:rPr>
        <w:t xml:space="preserve">for the Institute of Electrical and Electronics Engineers (IEEE) </w:t>
      </w:r>
      <w:r w:rsidR="002E21E2">
        <w:rPr>
          <w:sz w:val="26"/>
          <w:szCs w:val="26"/>
        </w:rPr>
        <w:t>that describes PECO’s AMI network as a four-tier system that is comprise</w:t>
      </w:r>
      <w:r w:rsidR="00CF0F19">
        <w:rPr>
          <w:sz w:val="26"/>
          <w:szCs w:val="26"/>
        </w:rPr>
        <w:t>d of Tier 1:</w:t>
      </w:r>
      <w:r w:rsidR="002E21E2">
        <w:rPr>
          <w:sz w:val="26"/>
          <w:szCs w:val="26"/>
        </w:rPr>
        <w:t xml:space="preserve"> Fiber</w:t>
      </w:r>
      <w:r w:rsidR="00CF0F19">
        <w:rPr>
          <w:sz w:val="26"/>
          <w:szCs w:val="26"/>
        </w:rPr>
        <w:t>,</w:t>
      </w:r>
      <w:r w:rsidR="002E21E2">
        <w:rPr>
          <w:sz w:val="26"/>
          <w:szCs w:val="26"/>
        </w:rPr>
        <w:t xml:space="preserve"> Tier 2: Wireless</w:t>
      </w:r>
      <w:r w:rsidR="00CF0F19">
        <w:rPr>
          <w:sz w:val="26"/>
          <w:szCs w:val="26"/>
        </w:rPr>
        <w:t>,</w:t>
      </w:r>
      <w:r w:rsidR="002E21E2">
        <w:rPr>
          <w:sz w:val="26"/>
          <w:szCs w:val="26"/>
        </w:rPr>
        <w:t xml:space="preserve"> Tier 3: AMI</w:t>
      </w:r>
      <w:r w:rsidR="00CF0F19">
        <w:rPr>
          <w:sz w:val="26"/>
          <w:szCs w:val="26"/>
        </w:rPr>
        <w:t>,</w:t>
      </w:r>
      <w:r w:rsidR="002E21E2">
        <w:rPr>
          <w:sz w:val="26"/>
          <w:szCs w:val="26"/>
        </w:rPr>
        <w:t xml:space="preserve"> and Tier 4: HAN).  </w:t>
      </w:r>
      <w:r>
        <w:rPr>
          <w:sz w:val="26"/>
          <w:szCs w:val="26"/>
        </w:rPr>
        <w:t>She concludes paragraph 14 with the following question: “What is that four-tier network all about?”</w:t>
      </w:r>
    </w:p>
    <w:p w14:paraId="3D379FC3" w14:textId="77777777" w:rsidR="00F4721D" w:rsidRDefault="00F4721D" w:rsidP="00F4721D">
      <w:pPr>
        <w:widowControl/>
        <w:spacing w:line="360" w:lineRule="auto"/>
        <w:rPr>
          <w:sz w:val="26"/>
          <w:szCs w:val="26"/>
        </w:rPr>
      </w:pPr>
    </w:p>
    <w:p w14:paraId="19F8D5FB" w14:textId="77777777" w:rsidR="00F4721D" w:rsidRPr="00405C53" w:rsidRDefault="00C57F10" w:rsidP="00CD2AE0">
      <w:pPr>
        <w:pStyle w:val="ListParagraph"/>
        <w:widowControl/>
        <w:numPr>
          <w:ilvl w:val="0"/>
          <w:numId w:val="12"/>
        </w:numPr>
        <w:spacing w:line="360" w:lineRule="auto"/>
        <w:ind w:firstLine="450"/>
        <w:rPr>
          <w:b/>
          <w:sz w:val="26"/>
          <w:szCs w:val="26"/>
        </w:rPr>
      </w:pPr>
      <w:r w:rsidRPr="00405C53">
        <w:rPr>
          <w:b/>
          <w:sz w:val="26"/>
          <w:szCs w:val="26"/>
        </w:rPr>
        <w:t>Reply</w:t>
      </w:r>
      <w:r w:rsidR="00F4721D" w:rsidRPr="00405C53">
        <w:rPr>
          <w:b/>
          <w:sz w:val="26"/>
          <w:szCs w:val="26"/>
        </w:rPr>
        <w:t xml:space="preserve"> Exceptions</w:t>
      </w:r>
    </w:p>
    <w:p w14:paraId="7A35C55D" w14:textId="77777777" w:rsidR="00F4721D" w:rsidRDefault="00F4721D" w:rsidP="00F4721D">
      <w:pPr>
        <w:widowControl/>
        <w:spacing w:line="360" w:lineRule="auto"/>
        <w:rPr>
          <w:sz w:val="26"/>
          <w:szCs w:val="26"/>
        </w:rPr>
      </w:pPr>
    </w:p>
    <w:p w14:paraId="7BE1700D" w14:textId="48D472B4" w:rsidR="00F4721D" w:rsidRDefault="009166D7" w:rsidP="00F4721D">
      <w:pPr>
        <w:widowControl/>
        <w:spacing w:line="360" w:lineRule="auto"/>
        <w:ind w:firstLine="1440"/>
        <w:rPr>
          <w:sz w:val="26"/>
          <w:szCs w:val="26"/>
        </w:rPr>
      </w:pPr>
      <w:r>
        <w:rPr>
          <w:sz w:val="26"/>
          <w:szCs w:val="26"/>
        </w:rPr>
        <w:t xml:space="preserve">PECO submits that the </w:t>
      </w:r>
      <w:r w:rsidR="002E21E2">
        <w:rPr>
          <w:sz w:val="26"/>
          <w:szCs w:val="26"/>
        </w:rPr>
        <w:t xml:space="preserve">IEEE </w:t>
      </w:r>
      <w:r>
        <w:rPr>
          <w:sz w:val="26"/>
          <w:szCs w:val="26"/>
        </w:rPr>
        <w:t xml:space="preserve">PowerPoint slide is extra-record material and makes the same arguments as it did above regarding the YouTube video that the Commission should not rely on this material after the close of the record. </w:t>
      </w:r>
      <w:r w:rsidR="00C57F10">
        <w:rPr>
          <w:sz w:val="26"/>
          <w:szCs w:val="26"/>
        </w:rPr>
        <w:t xml:space="preserve"> R. Exc. at</w:t>
      </w:r>
      <w:r w:rsidR="00CD2AE0">
        <w:rPr>
          <w:sz w:val="26"/>
          <w:szCs w:val="26"/>
        </w:rPr>
        <w:t> </w:t>
      </w:r>
      <w:r w:rsidR="00C57F10">
        <w:rPr>
          <w:sz w:val="26"/>
          <w:szCs w:val="26"/>
        </w:rPr>
        <w:t>12</w:t>
      </w:r>
      <w:r w:rsidR="00CD2AE0">
        <w:rPr>
          <w:sz w:val="26"/>
          <w:szCs w:val="26"/>
        </w:rPr>
        <w:noBreakHyphen/>
      </w:r>
      <w:r w:rsidR="00C57F10">
        <w:rPr>
          <w:sz w:val="26"/>
          <w:szCs w:val="26"/>
        </w:rPr>
        <w:t>14, 21.</w:t>
      </w:r>
    </w:p>
    <w:p w14:paraId="129498E3" w14:textId="77777777" w:rsidR="009166D7" w:rsidRDefault="009166D7" w:rsidP="00F4721D">
      <w:pPr>
        <w:widowControl/>
        <w:spacing w:line="360" w:lineRule="auto"/>
        <w:ind w:firstLine="1440"/>
        <w:rPr>
          <w:sz w:val="26"/>
          <w:szCs w:val="26"/>
        </w:rPr>
      </w:pPr>
    </w:p>
    <w:p w14:paraId="69BA012C" w14:textId="77777777" w:rsidR="002E21E2" w:rsidRDefault="009166D7" w:rsidP="00F4721D">
      <w:pPr>
        <w:widowControl/>
        <w:spacing w:line="360" w:lineRule="auto"/>
        <w:ind w:firstLine="1440"/>
        <w:rPr>
          <w:sz w:val="26"/>
          <w:szCs w:val="26"/>
        </w:rPr>
      </w:pPr>
      <w:r>
        <w:rPr>
          <w:sz w:val="26"/>
          <w:szCs w:val="26"/>
        </w:rPr>
        <w:t xml:space="preserve">In addition, </w:t>
      </w:r>
      <w:r w:rsidR="002E21E2">
        <w:rPr>
          <w:sz w:val="26"/>
          <w:szCs w:val="26"/>
        </w:rPr>
        <w:t>PECO asserts that page 21 of the Initial Decision accurately reflected Mr. Pritchard’s testimony regarding PECO’s AMI system</w:t>
      </w:r>
      <w:r w:rsidR="00CF0F19">
        <w:rPr>
          <w:sz w:val="26"/>
          <w:szCs w:val="26"/>
        </w:rPr>
        <w:t xml:space="preserve">, which is unlike </w:t>
      </w:r>
      <w:r w:rsidR="002E21E2">
        <w:rPr>
          <w:sz w:val="26"/>
          <w:szCs w:val="26"/>
        </w:rPr>
        <w:t>a mesh system.  R. Exc. at 20-21, citing Tr. 20; Tr. 135-37; Findings of Fact 50-57.  PECO acknowledges Ms. Frompovich’s question in her Exceptions and states that “Presumably, by asking this question [Ms. Frompovich] intends to challenge the Initial Decision’s acceptance of Mr. Pritchard’s testimony re mesh systems.”  R. Exc. at 21.  PECO states that it believes it is important to underscore that Mr. Pritchard gave extensive testimony that PECO’s system operates quite differently from other AMI systems.  PECO’s system does not transmit over the common, unlicensed, Industrial, Scientific, and Medical band of the spectrum.  Instead, it utilizes licensed spectrum in which PECO is the only user in its service territory that may transmit over that licensed spectrum.  Because of this technology choice, PECO’s transmission</w:t>
      </w:r>
      <w:r w:rsidR="0022489D">
        <w:rPr>
          <w:sz w:val="26"/>
          <w:szCs w:val="26"/>
        </w:rPr>
        <w:t>s</w:t>
      </w:r>
      <w:r w:rsidR="002E21E2">
        <w:rPr>
          <w:sz w:val="26"/>
          <w:szCs w:val="26"/>
        </w:rPr>
        <w:t xml:space="preserve"> do not have to compete to be heard over other transmissions filling the same spectrum space.  Consequently, the PECO AMI system is not a mesh system and operates using far less radio frequency transmissions than used in other AMI systems.  R. Exc. at 21, citing Tr. 135-37. </w:t>
      </w:r>
    </w:p>
    <w:p w14:paraId="1FCBE47B" w14:textId="77777777" w:rsidR="002E21E2" w:rsidRDefault="002E21E2" w:rsidP="00F4721D">
      <w:pPr>
        <w:widowControl/>
        <w:spacing w:line="360" w:lineRule="auto"/>
        <w:ind w:firstLine="1440"/>
        <w:rPr>
          <w:sz w:val="26"/>
          <w:szCs w:val="26"/>
        </w:rPr>
      </w:pPr>
    </w:p>
    <w:p w14:paraId="6C0900F2" w14:textId="74D16962" w:rsidR="002E21E2" w:rsidRDefault="002E21E2" w:rsidP="00F4721D">
      <w:pPr>
        <w:widowControl/>
        <w:spacing w:line="360" w:lineRule="auto"/>
        <w:ind w:firstLine="1440"/>
        <w:rPr>
          <w:sz w:val="26"/>
          <w:szCs w:val="26"/>
        </w:rPr>
      </w:pPr>
      <w:r>
        <w:rPr>
          <w:sz w:val="26"/>
          <w:szCs w:val="26"/>
        </w:rPr>
        <w:t xml:space="preserve">PECO states further that Mr. Pritchard was the principal design engineer involved in selecting PECO’s AMI technology.  R. Exc. at 22, citing Tr. 126.  PECO submits that his description of the PECO technology should thus be given substantial deference.  The Initial Decision properly gave deference to this testimony and accurately described and relied upon it.  </w:t>
      </w:r>
      <w:r w:rsidR="00C57F10">
        <w:rPr>
          <w:sz w:val="26"/>
          <w:szCs w:val="26"/>
        </w:rPr>
        <w:t>PECO submits that t</w:t>
      </w:r>
      <w:r>
        <w:rPr>
          <w:sz w:val="26"/>
          <w:szCs w:val="26"/>
        </w:rPr>
        <w:t>here is nothin</w:t>
      </w:r>
      <w:r w:rsidR="00C57F10">
        <w:rPr>
          <w:sz w:val="26"/>
          <w:szCs w:val="26"/>
        </w:rPr>
        <w:t>g</w:t>
      </w:r>
      <w:r>
        <w:rPr>
          <w:sz w:val="26"/>
          <w:szCs w:val="26"/>
        </w:rPr>
        <w:t xml:space="preserve"> in Ms. Frompovich’s Exceptions</w:t>
      </w:r>
      <w:r w:rsidR="00C57F10">
        <w:rPr>
          <w:sz w:val="26"/>
          <w:szCs w:val="26"/>
        </w:rPr>
        <w:t xml:space="preserve"> that suggests that any other conclusion can or should be reached.  R. Exc. at</w:t>
      </w:r>
      <w:r w:rsidR="00CD2AE0">
        <w:rPr>
          <w:sz w:val="26"/>
          <w:szCs w:val="26"/>
        </w:rPr>
        <w:t> </w:t>
      </w:r>
      <w:r w:rsidR="00C57F10">
        <w:rPr>
          <w:sz w:val="26"/>
          <w:szCs w:val="26"/>
        </w:rPr>
        <w:t xml:space="preserve">22. </w:t>
      </w:r>
    </w:p>
    <w:p w14:paraId="307641F2" w14:textId="77777777" w:rsidR="00F4721D" w:rsidRDefault="00F4721D" w:rsidP="00F4721D">
      <w:pPr>
        <w:widowControl/>
        <w:spacing w:line="360" w:lineRule="auto"/>
        <w:rPr>
          <w:sz w:val="26"/>
          <w:szCs w:val="26"/>
        </w:rPr>
      </w:pPr>
    </w:p>
    <w:p w14:paraId="43CCA878" w14:textId="77777777" w:rsidR="00F4721D" w:rsidRPr="00405C53" w:rsidRDefault="00F4721D" w:rsidP="00CD2AE0">
      <w:pPr>
        <w:pStyle w:val="ListParagraph"/>
        <w:widowControl/>
        <w:numPr>
          <w:ilvl w:val="0"/>
          <w:numId w:val="12"/>
        </w:numPr>
        <w:spacing w:line="360" w:lineRule="auto"/>
        <w:ind w:firstLine="450"/>
        <w:rPr>
          <w:b/>
          <w:sz w:val="26"/>
          <w:szCs w:val="26"/>
        </w:rPr>
      </w:pPr>
      <w:r w:rsidRPr="00405C53">
        <w:rPr>
          <w:b/>
          <w:sz w:val="26"/>
          <w:szCs w:val="26"/>
        </w:rPr>
        <w:t>Disposition</w:t>
      </w:r>
    </w:p>
    <w:p w14:paraId="1D67EF58" w14:textId="77777777" w:rsidR="00F4721D" w:rsidRDefault="00F4721D" w:rsidP="00F4721D">
      <w:pPr>
        <w:widowControl/>
        <w:spacing w:line="360" w:lineRule="auto"/>
        <w:rPr>
          <w:sz w:val="26"/>
          <w:szCs w:val="26"/>
        </w:rPr>
      </w:pPr>
    </w:p>
    <w:p w14:paraId="3755BE17" w14:textId="2C7AEDDC" w:rsidR="00FA2D9F" w:rsidRDefault="006225D5" w:rsidP="006225D5">
      <w:pPr>
        <w:widowControl/>
        <w:spacing w:line="360" w:lineRule="auto"/>
        <w:ind w:firstLine="1440"/>
        <w:rPr>
          <w:sz w:val="26"/>
          <w:szCs w:val="26"/>
        </w:rPr>
      </w:pPr>
      <w:r>
        <w:rPr>
          <w:sz w:val="26"/>
          <w:szCs w:val="26"/>
        </w:rPr>
        <w:t xml:space="preserve">We agree with PECO that the IEEE PowerPoint slide is </w:t>
      </w:r>
      <w:r w:rsidR="00847A8A">
        <w:rPr>
          <w:sz w:val="26"/>
          <w:szCs w:val="26"/>
        </w:rPr>
        <w:t xml:space="preserve">extra-record </w:t>
      </w:r>
      <w:r>
        <w:rPr>
          <w:sz w:val="26"/>
          <w:szCs w:val="26"/>
        </w:rPr>
        <w:t xml:space="preserve">information submitted by the Complainant </w:t>
      </w:r>
      <w:r w:rsidR="00847A8A">
        <w:rPr>
          <w:sz w:val="26"/>
          <w:szCs w:val="26"/>
        </w:rPr>
        <w:t xml:space="preserve">in Exceptions </w:t>
      </w:r>
      <w:r>
        <w:rPr>
          <w:sz w:val="26"/>
          <w:szCs w:val="26"/>
        </w:rPr>
        <w:t xml:space="preserve">after the close of the record.  We are persuaded by PECO’s arguments on pages 12-14 and page 21 of its Reply Exceptions that good cause has not been shown for our consideration of such extra-record material, </w:t>
      </w:r>
      <w:r w:rsidRPr="00A9787D">
        <w:rPr>
          <w:sz w:val="26"/>
          <w:szCs w:val="26"/>
        </w:rPr>
        <w:t xml:space="preserve">pursuant to </w:t>
      </w:r>
      <w:r w:rsidRPr="00A9787D">
        <w:rPr>
          <w:rFonts w:eastAsia="Calibri"/>
          <w:sz w:val="26"/>
          <w:szCs w:val="26"/>
        </w:rPr>
        <w:t>52 Pa. Code § 5.431</w:t>
      </w:r>
      <w:r>
        <w:rPr>
          <w:rFonts w:eastAsia="Calibri"/>
          <w:sz w:val="26"/>
          <w:szCs w:val="26"/>
        </w:rPr>
        <w:t xml:space="preserve">(b).   Specifically, Ms. Frompovich has not made a showing in her Exceptions that </w:t>
      </w:r>
      <w:r>
        <w:rPr>
          <w:sz w:val="26"/>
          <w:szCs w:val="26"/>
        </w:rPr>
        <w:t>there is reason to believe that conditions of fact or law have so changed since the close of the record in this proceeding as to require, or that the public interest otherwise requires, the reopening of the record.</w:t>
      </w:r>
    </w:p>
    <w:p w14:paraId="6F6A37E4" w14:textId="77777777" w:rsidR="00FA2D9F" w:rsidRDefault="00FA2D9F" w:rsidP="006225D5">
      <w:pPr>
        <w:widowControl/>
        <w:spacing w:line="360" w:lineRule="auto"/>
        <w:ind w:firstLine="1440"/>
        <w:rPr>
          <w:sz w:val="26"/>
          <w:szCs w:val="26"/>
        </w:rPr>
      </w:pPr>
    </w:p>
    <w:p w14:paraId="58EF273A" w14:textId="77777777" w:rsidR="00FA2D9F" w:rsidRDefault="00FA2D9F" w:rsidP="006225D5">
      <w:pPr>
        <w:widowControl/>
        <w:spacing w:line="360" w:lineRule="auto"/>
        <w:ind w:firstLine="1440"/>
        <w:rPr>
          <w:sz w:val="26"/>
          <w:szCs w:val="26"/>
        </w:rPr>
      </w:pPr>
      <w:r>
        <w:rPr>
          <w:sz w:val="26"/>
          <w:szCs w:val="26"/>
        </w:rPr>
        <w:t xml:space="preserve">Moreover, upon review, it appears page 21 of the Initial Decision accurately reflected Mr. Pritchard’s testimony regarding mesh systems and how PECO’s system functions differently from a mesh system.  </w:t>
      </w:r>
    </w:p>
    <w:p w14:paraId="69C0D095" w14:textId="77777777" w:rsidR="00FA2D9F" w:rsidRDefault="00FA2D9F" w:rsidP="006225D5">
      <w:pPr>
        <w:widowControl/>
        <w:spacing w:line="360" w:lineRule="auto"/>
        <w:ind w:firstLine="1440"/>
        <w:rPr>
          <w:sz w:val="26"/>
          <w:szCs w:val="26"/>
        </w:rPr>
      </w:pPr>
    </w:p>
    <w:p w14:paraId="250ECF47" w14:textId="77777777" w:rsidR="00FA2D9F" w:rsidRDefault="00FA2D9F" w:rsidP="006225D5">
      <w:pPr>
        <w:widowControl/>
        <w:spacing w:line="360" w:lineRule="auto"/>
        <w:ind w:firstLine="1440"/>
        <w:rPr>
          <w:sz w:val="26"/>
          <w:szCs w:val="26"/>
        </w:rPr>
      </w:pPr>
      <w:r>
        <w:rPr>
          <w:sz w:val="26"/>
          <w:szCs w:val="26"/>
        </w:rPr>
        <w:t xml:space="preserve">In our opinion, there is nothing in Ms. Frompovich’s Exceptions that suggests that any other conclusion can or should be reached.  </w:t>
      </w:r>
    </w:p>
    <w:p w14:paraId="4432A6E4" w14:textId="77777777" w:rsidR="00FA2D9F" w:rsidRDefault="00FA2D9F" w:rsidP="006225D5">
      <w:pPr>
        <w:widowControl/>
        <w:spacing w:line="360" w:lineRule="auto"/>
        <w:ind w:firstLine="1440"/>
        <w:rPr>
          <w:sz w:val="26"/>
          <w:szCs w:val="26"/>
        </w:rPr>
      </w:pPr>
    </w:p>
    <w:p w14:paraId="66395955" w14:textId="77777777" w:rsidR="005D7A1E" w:rsidRPr="005D7A1E" w:rsidRDefault="006225D5" w:rsidP="0043421A">
      <w:pPr>
        <w:widowControl/>
        <w:spacing w:line="360" w:lineRule="auto"/>
        <w:ind w:firstLine="1440"/>
        <w:rPr>
          <w:sz w:val="26"/>
          <w:szCs w:val="26"/>
        </w:rPr>
      </w:pPr>
      <w:r>
        <w:rPr>
          <w:sz w:val="26"/>
          <w:szCs w:val="26"/>
        </w:rPr>
        <w:t>Accordingly, we will deny the Complainant’s Exceptions</w:t>
      </w:r>
      <w:r w:rsidRPr="002E5EE2">
        <w:rPr>
          <w:sz w:val="26"/>
          <w:szCs w:val="26"/>
        </w:rPr>
        <w:t xml:space="preserve"> </w:t>
      </w:r>
      <w:r>
        <w:rPr>
          <w:sz w:val="26"/>
          <w:szCs w:val="26"/>
        </w:rPr>
        <w:t xml:space="preserve">regarding </w:t>
      </w:r>
      <w:r w:rsidR="00FA2D9F">
        <w:rPr>
          <w:sz w:val="26"/>
          <w:szCs w:val="26"/>
        </w:rPr>
        <w:t>page 21</w:t>
      </w:r>
      <w:r>
        <w:rPr>
          <w:sz w:val="26"/>
          <w:szCs w:val="26"/>
        </w:rPr>
        <w:t xml:space="preserve"> of the Initial Decision. </w:t>
      </w:r>
    </w:p>
    <w:p w14:paraId="41251048" w14:textId="77777777" w:rsidR="005D7A1E" w:rsidRPr="00847A8A" w:rsidRDefault="005D7A1E" w:rsidP="00847A8A">
      <w:pPr>
        <w:widowControl/>
        <w:spacing w:line="360" w:lineRule="auto"/>
        <w:rPr>
          <w:b/>
          <w:sz w:val="26"/>
          <w:szCs w:val="26"/>
        </w:rPr>
      </w:pPr>
    </w:p>
    <w:p w14:paraId="45EE8468" w14:textId="5777DCBE" w:rsidR="005D7A1E" w:rsidRDefault="00CD2AE0" w:rsidP="008452ED">
      <w:pPr>
        <w:pStyle w:val="ListParagraph"/>
        <w:keepNext/>
        <w:keepLines/>
        <w:widowControl/>
        <w:numPr>
          <w:ilvl w:val="0"/>
          <w:numId w:val="4"/>
        </w:numPr>
        <w:contextualSpacing w:val="0"/>
        <w:rPr>
          <w:b/>
          <w:sz w:val="26"/>
          <w:szCs w:val="26"/>
        </w:rPr>
      </w:pPr>
      <w:r>
        <w:rPr>
          <w:b/>
          <w:sz w:val="26"/>
          <w:szCs w:val="26"/>
        </w:rPr>
        <w:t xml:space="preserve">The </w:t>
      </w:r>
      <w:r w:rsidR="005D7A1E">
        <w:rPr>
          <w:b/>
          <w:sz w:val="26"/>
          <w:szCs w:val="26"/>
        </w:rPr>
        <w:t xml:space="preserve">Complainant’s </w:t>
      </w:r>
      <w:r w:rsidR="00AA1B54">
        <w:rPr>
          <w:b/>
          <w:sz w:val="26"/>
          <w:szCs w:val="26"/>
        </w:rPr>
        <w:t xml:space="preserve">Exceptions Re: </w:t>
      </w:r>
      <w:r w:rsidR="005D7A1E">
        <w:rPr>
          <w:b/>
          <w:sz w:val="26"/>
          <w:szCs w:val="26"/>
        </w:rPr>
        <w:t xml:space="preserve">Smart Meters </w:t>
      </w:r>
      <w:r w:rsidR="00AA1B54">
        <w:rPr>
          <w:b/>
          <w:sz w:val="26"/>
          <w:szCs w:val="26"/>
        </w:rPr>
        <w:t>and</w:t>
      </w:r>
      <w:r w:rsidR="007157C6">
        <w:rPr>
          <w:b/>
          <w:sz w:val="26"/>
          <w:szCs w:val="26"/>
        </w:rPr>
        <w:t xml:space="preserve"> “Dirty Electricity” (Exc.</w:t>
      </w:r>
      <w:r w:rsidR="005D7A1E">
        <w:rPr>
          <w:b/>
          <w:sz w:val="26"/>
          <w:szCs w:val="26"/>
        </w:rPr>
        <w:t xml:space="preserve"> ¶ 2; </w:t>
      </w:r>
      <w:r w:rsidR="007157C6">
        <w:rPr>
          <w:b/>
          <w:sz w:val="26"/>
          <w:szCs w:val="26"/>
        </w:rPr>
        <w:t>R. Exc. at</w:t>
      </w:r>
      <w:r w:rsidR="005D7A1E">
        <w:rPr>
          <w:b/>
          <w:sz w:val="26"/>
          <w:szCs w:val="26"/>
        </w:rPr>
        <w:t xml:space="preserve"> 16-17)</w:t>
      </w:r>
    </w:p>
    <w:p w14:paraId="6A5A52FC" w14:textId="77777777" w:rsidR="005D7A1E" w:rsidRDefault="005D7A1E" w:rsidP="008509AD">
      <w:pPr>
        <w:keepNext/>
        <w:keepLines/>
        <w:widowControl/>
        <w:spacing w:line="360" w:lineRule="auto"/>
        <w:rPr>
          <w:sz w:val="26"/>
          <w:szCs w:val="26"/>
        </w:rPr>
      </w:pPr>
    </w:p>
    <w:p w14:paraId="262E7925" w14:textId="77777777" w:rsidR="00B648C9" w:rsidRPr="00405C53" w:rsidRDefault="00B648C9" w:rsidP="00CD2AE0">
      <w:pPr>
        <w:pStyle w:val="ListParagraph"/>
        <w:keepNext/>
        <w:keepLines/>
        <w:widowControl/>
        <w:numPr>
          <w:ilvl w:val="0"/>
          <w:numId w:val="13"/>
        </w:numPr>
        <w:spacing w:line="360" w:lineRule="auto"/>
        <w:ind w:firstLine="450"/>
        <w:rPr>
          <w:b/>
          <w:sz w:val="26"/>
          <w:szCs w:val="26"/>
        </w:rPr>
      </w:pPr>
      <w:r w:rsidRPr="00405C53">
        <w:rPr>
          <w:b/>
          <w:sz w:val="26"/>
          <w:szCs w:val="26"/>
        </w:rPr>
        <w:t>Exceptions</w:t>
      </w:r>
    </w:p>
    <w:p w14:paraId="5FEA53FC" w14:textId="77777777" w:rsidR="00B648C9" w:rsidRDefault="00B648C9" w:rsidP="00B648C9">
      <w:pPr>
        <w:keepNext/>
        <w:keepLines/>
        <w:widowControl/>
        <w:spacing w:line="360" w:lineRule="auto"/>
        <w:ind w:firstLine="720"/>
        <w:rPr>
          <w:sz w:val="26"/>
          <w:szCs w:val="26"/>
        </w:rPr>
      </w:pPr>
    </w:p>
    <w:p w14:paraId="3BA4D8B1" w14:textId="77777777" w:rsidR="00B648C9" w:rsidRDefault="00B648C9" w:rsidP="00F912E9">
      <w:pPr>
        <w:widowControl/>
        <w:spacing w:line="360" w:lineRule="auto"/>
        <w:ind w:firstLine="1440"/>
        <w:rPr>
          <w:sz w:val="26"/>
          <w:szCs w:val="26"/>
        </w:rPr>
      </w:pPr>
      <w:r>
        <w:rPr>
          <w:sz w:val="26"/>
          <w:szCs w:val="26"/>
        </w:rPr>
        <w:t>In her Exceptions, paragraph 2, the Complainant raises a concern over “dirty electricity.”  She specifically raises an issue on compact fluorescent lightbulbs (“CFLs”) as a strong source of “dirty electricity” and claims that PECO’s recommending the use of CFLs is an “unsafe utility innovation.”  Presumably, Ms. Frompovich is implying in her Exceptions that smart meters also are a source of “dirty electricity.”  However, Ms. Frompovich does not challenge the record of the Initial Decision in any respect with regard to her concerns over “dirty electricity.”  Exc. at ¶ 2.</w:t>
      </w:r>
    </w:p>
    <w:p w14:paraId="3E19D897" w14:textId="77777777" w:rsidR="00B648C9" w:rsidRDefault="00B648C9" w:rsidP="00B648C9">
      <w:pPr>
        <w:keepNext/>
        <w:keepLines/>
        <w:widowControl/>
        <w:spacing w:line="360" w:lineRule="auto"/>
        <w:ind w:firstLine="1440"/>
        <w:rPr>
          <w:sz w:val="26"/>
          <w:szCs w:val="26"/>
        </w:rPr>
      </w:pPr>
    </w:p>
    <w:p w14:paraId="0096EDFA" w14:textId="77777777" w:rsidR="00B648C9" w:rsidRPr="00405C53" w:rsidRDefault="00B648C9" w:rsidP="00D64381">
      <w:pPr>
        <w:pStyle w:val="ListParagraph"/>
        <w:keepNext/>
        <w:keepLines/>
        <w:widowControl/>
        <w:numPr>
          <w:ilvl w:val="0"/>
          <w:numId w:val="13"/>
        </w:numPr>
        <w:spacing w:line="360" w:lineRule="auto"/>
        <w:ind w:firstLine="360"/>
        <w:rPr>
          <w:b/>
          <w:sz w:val="26"/>
          <w:szCs w:val="26"/>
        </w:rPr>
      </w:pPr>
      <w:r w:rsidRPr="00405C53">
        <w:rPr>
          <w:b/>
          <w:sz w:val="26"/>
          <w:szCs w:val="26"/>
        </w:rPr>
        <w:t>Reply Exceptions</w:t>
      </w:r>
    </w:p>
    <w:p w14:paraId="3934507C" w14:textId="77777777" w:rsidR="00B648C9" w:rsidRDefault="00B648C9" w:rsidP="00B648C9">
      <w:pPr>
        <w:keepNext/>
        <w:keepLines/>
        <w:widowControl/>
        <w:spacing w:line="360" w:lineRule="auto"/>
        <w:rPr>
          <w:sz w:val="26"/>
          <w:szCs w:val="26"/>
        </w:rPr>
      </w:pPr>
    </w:p>
    <w:p w14:paraId="27007586" w14:textId="5F93BAF9" w:rsidR="004665E4" w:rsidRDefault="00B648C9" w:rsidP="00405C53">
      <w:pPr>
        <w:widowControl/>
        <w:spacing w:line="360" w:lineRule="auto"/>
        <w:ind w:firstLine="1440"/>
        <w:rPr>
          <w:sz w:val="26"/>
          <w:szCs w:val="26"/>
        </w:rPr>
      </w:pPr>
      <w:r>
        <w:rPr>
          <w:sz w:val="26"/>
          <w:szCs w:val="26"/>
        </w:rPr>
        <w:t>PECO explains that at the evidentiary hearing, Ms. Frompovich expressed concern that PECO’s AMI meter would subject her to “dirty electricity,</w:t>
      </w:r>
      <w:r w:rsidR="004665E4">
        <w:rPr>
          <w:sz w:val="26"/>
          <w:szCs w:val="26"/>
        </w:rPr>
        <w:t>”</w:t>
      </w:r>
      <w:r>
        <w:rPr>
          <w:sz w:val="26"/>
          <w:szCs w:val="26"/>
        </w:rPr>
        <w:t xml:space="preserve"> also known as “harmonics.”  R. Exc. at 16, </w:t>
      </w:r>
      <w:r w:rsidR="004665E4">
        <w:rPr>
          <w:sz w:val="26"/>
          <w:szCs w:val="26"/>
        </w:rPr>
        <w:t>citing Tr. 37.  In their testimony, PECO witnesses Dr.</w:t>
      </w:r>
      <w:r w:rsidR="00D64381">
        <w:rPr>
          <w:sz w:val="26"/>
          <w:szCs w:val="26"/>
        </w:rPr>
        <w:t> </w:t>
      </w:r>
      <w:r w:rsidR="004665E4">
        <w:rPr>
          <w:sz w:val="26"/>
          <w:szCs w:val="26"/>
        </w:rPr>
        <w:t>Christopher Davis and Mr. Glenn Pritchard addressed Ms. Frompovich’s concerns.  Their testimony on “dirty electricity” and harmonics is detailed in PECO’s Main Brief (</w:t>
      </w:r>
      <w:r w:rsidR="00DF4506">
        <w:rPr>
          <w:sz w:val="26"/>
          <w:szCs w:val="26"/>
        </w:rPr>
        <w:t xml:space="preserve">citing M.B. at </w:t>
      </w:r>
      <w:r w:rsidR="004665E4">
        <w:rPr>
          <w:sz w:val="26"/>
          <w:szCs w:val="26"/>
        </w:rPr>
        <w:t>26-27), and that detail was not repeated in PECO’s Reply Exceptions, but in general, PECO explained that the two witnesses stated that “dirty electricity” is not a scientific term; the scientific term for this phenomenon is harmonics.  R. Exc. at 16.</w:t>
      </w:r>
    </w:p>
    <w:p w14:paraId="57A957C4" w14:textId="77777777" w:rsidR="00E73FFA" w:rsidRDefault="00E73FFA" w:rsidP="00405C53">
      <w:pPr>
        <w:widowControl/>
        <w:spacing w:line="360" w:lineRule="auto"/>
        <w:ind w:firstLine="1440"/>
        <w:rPr>
          <w:sz w:val="26"/>
          <w:szCs w:val="26"/>
        </w:rPr>
      </w:pPr>
    </w:p>
    <w:p w14:paraId="1698DBFD" w14:textId="4178CE21" w:rsidR="00041F45" w:rsidRDefault="00041F45" w:rsidP="00041F45">
      <w:pPr>
        <w:widowControl/>
        <w:spacing w:line="360" w:lineRule="auto"/>
        <w:ind w:firstLine="1440"/>
        <w:rPr>
          <w:sz w:val="26"/>
          <w:szCs w:val="26"/>
        </w:rPr>
      </w:pPr>
      <w:r>
        <w:rPr>
          <w:sz w:val="26"/>
          <w:szCs w:val="26"/>
        </w:rPr>
        <w:t xml:space="preserve">For the sake of completeness, we reviewed PECO’s Main Brief, pp. 26-27, as referenced in PECO’s Reply Exceptions, which we will summarize here.   As explained therein, the testimony of Dr. Davis and Mr. Pritchard indicated that harmonics can be thought of as disruptions to the normal sinusoidal 60 Hz wave form of electricity.  Tr. </w:t>
      </w:r>
      <w:r w:rsidR="00DF4506">
        <w:rPr>
          <w:sz w:val="26"/>
          <w:szCs w:val="26"/>
        </w:rPr>
        <w:t xml:space="preserve">at </w:t>
      </w:r>
      <w:r>
        <w:rPr>
          <w:sz w:val="26"/>
          <w:szCs w:val="26"/>
        </w:rPr>
        <w:t xml:space="preserve">140, 198.  Their testimony indicated that disruptive harmonics are inevitable because nearly all of the electricity that is generated is produced by rotating machinery, which introduces disruptive harmonics.  Tr. </w:t>
      </w:r>
      <w:r w:rsidR="00DF4506">
        <w:rPr>
          <w:sz w:val="26"/>
          <w:szCs w:val="26"/>
        </w:rPr>
        <w:t xml:space="preserve">at </w:t>
      </w:r>
      <w:r>
        <w:rPr>
          <w:sz w:val="26"/>
          <w:szCs w:val="26"/>
        </w:rPr>
        <w:t xml:space="preserve">199.  In addition, harmonics are created by the earth’s magnetic field, interruptions from the sun, and any device that is plugged into an electric system, including fluorescent lights, devices that have power supplies, computers, cell phone chargers, and refrigerators.  Tr. </w:t>
      </w:r>
      <w:r w:rsidR="00DF4506">
        <w:rPr>
          <w:sz w:val="26"/>
          <w:szCs w:val="26"/>
        </w:rPr>
        <w:t xml:space="preserve">at </w:t>
      </w:r>
      <w:r>
        <w:rPr>
          <w:sz w:val="26"/>
          <w:szCs w:val="26"/>
        </w:rPr>
        <w:t xml:space="preserve">140-41.  The AMI meter, however, is an extremely light user of electricity and therefore an AMI either produces no harmonics or harmonics of such small magnitude that they do not meaningfully contribute to the overall harmonics and disruption of the sinusoidal wave.  Tr. </w:t>
      </w:r>
      <w:r w:rsidR="00DF4506">
        <w:rPr>
          <w:sz w:val="26"/>
          <w:szCs w:val="26"/>
        </w:rPr>
        <w:t xml:space="preserve">at </w:t>
      </w:r>
      <w:r>
        <w:rPr>
          <w:sz w:val="26"/>
          <w:szCs w:val="26"/>
        </w:rPr>
        <w:t xml:space="preserve">142, 200.  A home that does not have an AMI meter will still have significant disruption of the sinusoidal wave, even if the resident of that home has eliminated microwaves and other sources of radiofrequency fields.  Tr. </w:t>
      </w:r>
      <w:r w:rsidR="00DF4506">
        <w:rPr>
          <w:sz w:val="26"/>
          <w:szCs w:val="26"/>
        </w:rPr>
        <w:t xml:space="preserve">at </w:t>
      </w:r>
      <w:r>
        <w:rPr>
          <w:sz w:val="26"/>
          <w:szCs w:val="26"/>
        </w:rPr>
        <w:t xml:space="preserve">142-43.  Similarly, a home with an AMR meter will have significant disruption of the sinusoidal wave.  Tr. </w:t>
      </w:r>
      <w:r w:rsidR="00DF4506">
        <w:rPr>
          <w:sz w:val="26"/>
          <w:szCs w:val="26"/>
        </w:rPr>
        <w:t xml:space="preserve">at </w:t>
      </w:r>
      <w:r>
        <w:rPr>
          <w:sz w:val="26"/>
          <w:szCs w:val="26"/>
        </w:rPr>
        <w:t xml:space="preserve">171.  The bottom line is that, while harmonics exist on the electric system at all times, the type of meter being used at the home – AMI, AMR, or even analog – is not a material contributor to the amount of harmonic disruption.  Changing the meter type will not change the amount of harmonic disruption.   PECO also explained that Ms. Frompovich expressed concern that the PECO system uses “pulses” or “pulsed communication,” which she believes is particularly dangerous.  Both Dr. Davis and Mr. Pritchard testified that PECO’s AMI meters do not used pulsed transmissions.  Tr. </w:t>
      </w:r>
      <w:r w:rsidR="00DF4506">
        <w:rPr>
          <w:sz w:val="26"/>
          <w:szCs w:val="26"/>
        </w:rPr>
        <w:t xml:space="preserve">at </w:t>
      </w:r>
      <w:r>
        <w:rPr>
          <w:sz w:val="26"/>
          <w:szCs w:val="26"/>
        </w:rPr>
        <w:t>173, 200.  PECO M.B. at 26-27.</w:t>
      </w:r>
    </w:p>
    <w:p w14:paraId="013C2DF7" w14:textId="77777777" w:rsidR="00041F45" w:rsidRDefault="00041F45" w:rsidP="00041F45">
      <w:pPr>
        <w:widowControl/>
        <w:spacing w:line="360" w:lineRule="auto"/>
        <w:ind w:firstLine="1440"/>
        <w:rPr>
          <w:sz w:val="26"/>
          <w:szCs w:val="26"/>
        </w:rPr>
      </w:pPr>
    </w:p>
    <w:p w14:paraId="7CBC00EB" w14:textId="5ECEF286" w:rsidR="00B648C9" w:rsidRDefault="005D6DE3" w:rsidP="00405C53">
      <w:pPr>
        <w:widowControl/>
        <w:spacing w:line="360" w:lineRule="auto"/>
        <w:ind w:firstLine="1440"/>
        <w:rPr>
          <w:sz w:val="26"/>
          <w:szCs w:val="26"/>
        </w:rPr>
      </w:pPr>
      <w:r>
        <w:rPr>
          <w:sz w:val="26"/>
          <w:szCs w:val="26"/>
        </w:rPr>
        <w:t xml:space="preserve">In its Reply Exceptions, </w:t>
      </w:r>
      <w:r w:rsidR="004665E4">
        <w:rPr>
          <w:sz w:val="26"/>
          <w:szCs w:val="26"/>
        </w:rPr>
        <w:t>PECO</w:t>
      </w:r>
      <w:r w:rsidR="00041F45">
        <w:rPr>
          <w:sz w:val="26"/>
          <w:szCs w:val="26"/>
        </w:rPr>
        <w:t xml:space="preserve"> further explained that the </w:t>
      </w:r>
      <w:r w:rsidR="004665E4">
        <w:rPr>
          <w:sz w:val="26"/>
          <w:szCs w:val="26"/>
        </w:rPr>
        <w:t>testimony</w:t>
      </w:r>
      <w:r w:rsidR="00041F45">
        <w:rPr>
          <w:sz w:val="26"/>
          <w:szCs w:val="26"/>
        </w:rPr>
        <w:t xml:space="preserve"> of Dr.</w:t>
      </w:r>
      <w:r w:rsidR="00D64381">
        <w:rPr>
          <w:sz w:val="26"/>
          <w:szCs w:val="26"/>
        </w:rPr>
        <w:t> </w:t>
      </w:r>
      <w:r w:rsidR="00041F45">
        <w:rPr>
          <w:sz w:val="26"/>
          <w:szCs w:val="26"/>
        </w:rPr>
        <w:t>Davis and Mr. Pritchard</w:t>
      </w:r>
      <w:r w:rsidR="004665E4">
        <w:rPr>
          <w:sz w:val="26"/>
          <w:szCs w:val="26"/>
        </w:rPr>
        <w:t xml:space="preserve"> indicated that harmonics are abundant on the electric system from many sources, including fluorescent bulbs.  Further, </w:t>
      </w:r>
      <w:r w:rsidR="00041F45">
        <w:rPr>
          <w:sz w:val="26"/>
          <w:szCs w:val="26"/>
        </w:rPr>
        <w:t xml:space="preserve">PECO explained that </w:t>
      </w:r>
      <w:r w:rsidR="004665E4">
        <w:rPr>
          <w:sz w:val="26"/>
          <w:szCs w:val="26"/>
        </w:rPr>
        <w:t>AMI meters either produce no harmonics or harmonics of such small magnitude that they do not meaningfully contribute to overall harmonics.  PECO states that the Initial Decision, pages 22-23 and Findings of Fact Nos. 63 through 66, accurately reflected this testimony.  R. Exc. at 16-17.</w:t>
      </w:r>
    </w:p>
    <w:p w14:paraId="537C2D4F" w14:textId="77777777" w:rsidR="004665E4" w:rsidRDefault="004665E4" w:rsidP="00D64381">
      <w:pPr>
        <w:widowControl/>
        <w:spacing w:line="360" w:lineRule="auto"/>
        <w:ind w:firstLine="1440"/>
        <w:rPr>
          <w:sz w:val="26"/>
          <w:szCs w:val="26"/>
        </w:rPr>
      </w:pPr>
    </w:p>
    <w:p w14:paraId="5DE31154" w14:textId="77777777" w:rsidR="00283EF3" w:rsidRDefault="00041F45" w:rsidP="00405C53">
      <w:pPr>
        <w:widowControl/>
        <w:spacing w:line="360" w:lineRule="auto"/>
        <w:ind w:firstLine="1440"/>
        <w:rPr>
          <w:sz w:val="26"/>
          <w:szCs w:val="26"/>
        </w:rPr>
      </w:pPr>
      <w:r>
        <w:rPr>
          <w:sz w:val="26"/>
          <w:szCs w:val="26"/>
        </w:rPr>
        <w:t xml:space="preserve">PECO asserts that the Complainant’s Exceptions do </w:t>
      </w:r>
      <w:r w:rsidR="004665E4">
        <w:rPr>
          <w:sz w:val="26"/>
          <w:szCs w:val="26"/>
        </w:rPr>
        <w:t>not challenge the testimony of Dr. Davis or Mr. Pritchard, nor does she suggest that the Initial Decision incorrectly stated the harmonics testimony or incorrectly resolved her “dirty electricity” claim.  Instead, PECO points out that Ms. Frompovich pivots to CFLs being a source of “dirty electricity” and an “unsafe utility innovation.”</w:t>
      </w:r>
      <w:r w:rsidR="00283EF3">
        <w:rPr>
          <w:sz w:val="26"/>
          <w:szCs w:val="26"/>
        </w:rPr>
        <w:t xml:space="preserve">  R. Exc. at 17.</w:t>
      </w:r>
    </w:p>
    <w:p w14:paraId="6B1CB75A" w14:textId="77777777" w:rsidR="00283EF3" w:rsidRDefault="00283EF3" w:rsidP="00405C53">
      <w:pPr>
        <w:widowControl/>
        <w:spacing w:line="360" w:lineRule="auto"/>
        <w:ind w:firstLine="1440"/>
        <w:rPr>
          <w:sz w:val="26"/>
          <w:szCs w:val="26"/>
        </w:rPr>
      </w:pPr>
    </w:p>
    <w:p w14:paraId="47B2F0DB" w14:textId="1585D757" w:rsidR="004665E4" w:rsidRDefault="004665E4" w:rsidP="00405C53">
      <w:pPr>
        <w:widowControl/>
        <w:spacing w:line="360" w:lineRule="auto"/>
        <w:ind w:firstLine="1440"/>
        <w:rPr>
          <w:sz w:val="26"/>
          <w:szCs w:val="26"/>
        </w:rPr>
      </w:pPr>
      <w:r>
        <w:rPr>
          <w:sz w:val="26"/>
          <w:szCs w:val="26"/>
        </w:rPr>
        <w:t>PECO submits that CFLs are not at issue in this proceeding.  Given that Ms. Frompovich raised no concerns with any PECO CFL program in her Complaint, testimony, brief or reply brief, she cannot raise a new claim for the first time in her Exceptions.  R. Exc. at 17.</w:t>
      </w:r>
    </w:p>
    <w:p w14:paraId="36CED075" w14:textId="77777777" w:rsidR="00283EF3" w:rsidRDefault="00283EF3" w:rsidP="00405C53">
      <w:pPr>
        <w:widowControl/>
        <w:spacing w:line="360" w:lineRule="auto"/>
        <w:ind w:firstLine="1440"/>
        <w:rPr>
          <w:sz w:val="26"/>
          <w:szCs w:val="26"/>
        </w:rPr>
      </w:pPr>
    </w:p>
    <w:p w14:paraId="371FFC9C" w14:textId="77777777" w:rsidR="00283EF3" w:rsidRDefault="00283EF3" w:rsidP="00405C53">
      <w:pPr>
        <w:widowControl/>
        <w:spacing w:line="360" w:lineRule="auto"/>
        <w:ind w:firstLine="1440"/>
        <w:rPr>
          <w:sz w:val="26"/>
          <w:szCs w:val="26"/>
        </w:rPr>
      </w:pPr>
      <w:r>
        <w:rPr>
          <w:sz w:val="26"/>
          <w:szCs w:val="26"/>
        </w:rPr>
        <w:t xml:space="preserve">PECO asserts that Ms. Frompovich’s argument on “dirty electricity” provides no reason to believe that the Initial Decision is incorrect in recounting the testimony or in its assessment of Ms. Frompovich’s “dirty electricity” claim. </w:t>
      </w:r>
      <w:r w:rsidR="004665E4">
        <w:rPr>
          <w:sz w:val="26"/>
          <w:szCs w:val="26"/>
        </w:rPr>
        <w:t xml:space="preserve">Accordingly, PECO contends that Ms. Frompovich’s Exception on this issue should be denied. </w:t>
      </w:r>
      <w:r>
        <w:rPr>
          <w:sz w:val="26"/>
          <w:szCs w:val="26"/>
        </w:rPr>
        <w:t xml:space="preserve"> R. Exc. at 17.</w:t>
      </w:r>
    </w:p>
    <w:p w14:paraId="612AB9EC" w14:textId="77777777" w:rsidR="00283EF3" w:rsidRDefault="00283EF3" w:rsidP="004665E4">
      <w:pPr>
        <w:keepNext/>
        <w:keepLines/>
        <w:widowControl/>
        <w:spacing w:line="360" w:lineRule="auto"/>
        <w:ind w:firstLine="1440"/>
        <w:rPr>
          <w:sz w:val="26"/>
          <w:szCs w:val="26"/>
        </w:rPr>
      </w:pPr>
    </w:p>
    <w:p w14:paraId="3F2B76FD" w14:textId="77777777" w:rsidR="00B648C9" w:rsidRPr="00405C53" w:rsidRDefault="00B648C9" w:rsidP="00D64381">
      <w:pPr>
        <w:pStyle w:val="ListParagraph"/>
        <w:keepNext/>
        <w:keepLines/>
        <w:widowControl/>
        <w:numPr>
          <w:ilvl w:val="0"/>
          <w:numId w:val="13"/>
        </w:numPr>
        <w:spacing w:line="360" w:lineRule="auto"/>
        <w:ind w:firstLine="450"/>
        <w:rPr>
          <w:b/>
          <w:sz w:val="26"/>
          <w:szCs w:val="26"/>
        </w:rPr>
      </w:pPr>
      <w:r w:rsidRPr="00405C53">
        <w:rPr>
          <w:b/>
          <w:sz w:val="26"/>
          <w:szCs w:val="26"/>
        </w:rPr>
        <w:t>Disposition</w:t>
      </w:r>
    </w:p>
    <w:p w14:paraId="0180A31A" w14:textId="77777777" w:rsidR="00283EF3" w:rsidRDefault="00283EF3" w:rsidP="00B648C9">
      <w:pPr>
        <w:keepNext/>
        <w:keepLines/>
        <w:widowControl/>
        <w:spacing w:line="360" w:lineRule="auto"/>
        <w:rPr>
          <w:sz w:val="26"/>
          <w:szCs w:val="26"/>
        </w:rPr>
      </w:pPr>
    </w:p>
    <w:p w14:paraId="3EFDD218" w14:textId="53BB56E8" w:rsidR="00041F45" w:rsidRDefault="00283EF3" w:rsidP="00283EF3">
      <w:pPr>
        <w:widowControl/>
        <w:spacing w:line="360" w:lineRule="auto"/>
        <w:ind w:firstLine="1440"/>
        <w:rPr>
          <w:sz w:val="26"/>
          <w:szCs w:val="26"/>
        </w:rPr>
      </w:pPr>
      <w:r>
        <w:rPr>
          <w:sz w:val="26"/>
          <w:szCs w:val="26"/>
        </w:rPr>
        <w:t xml:space="preserve">We deny the </w:t>
      </w:r>
      <w:r w:rsidR="00DF4506">
        <w:rPr>
          <w:sz w:val="26"/>
          <w:szCs w:val="26"/>
        </w:rPr>
        <w:t xml:space="preserve">Complainant’s </w:t>
      </w:r>
      <w:r>
        <w:rPr>
          <w:sz w:val="26"/>
          <w:szCs w:val="26"/>
        </w:rPr>
        <w:t xml:space="preserve">Exceptions regarding “dirty electricity.”  We agree with PECO that CFLs are not at issue in this proceeding.  Given that Ms. Frompovich raised no concerns with any PECO CFL program in her Complaint, testimony, brief or reply brief, we will not permit her to raise a new claim for the first time in her Exceptions in this proceeding.   </w:t>
      </w:r>
    </w:p>
    <w:p w14:paraId="2A71BEA9" w14:textId="77777777" w:rsidR="00041F45" w:rsidRDefault="00041F45" w:rsidP="00283EF3">
      <w:pPr>
        <w:widowControl/>
        <w:spacing w:line="360" w:lineRule="auto"/>
        <w:ind w:firstLine="1440"/>
        <w:rPr>
          <w:sz w:val="26"/>
          <w:szCs w:val="26"/>
        </w:rPr>
      </w:pPr>
    </w:p>
    <w:p w14:paraId="68AC1376" w14:textId="77777777" w:rsidR="00283EF3" w:rsidRDefault="00283EF3" w:rsidP="00283EF3">
      <w:pPr>
        <w:widowControl/>
        <w:spacing w:line="360" w:lineRule="auto"/>
        <w:ind w:firstLine="1440"/>
        <w:rPr>
          <w:sz w:val="26"/>
          <w:szCs w:val="26"/>
        </w:rPr>
      </w:pPr>
      <w:r>
        <w:rPr>
          <w:sz w:val="26"/>
          <w:szCs w:val="26"/>
        </w:rPr>
        <w:t xml:space="preserve">Additionally, Ms. Frompovich’s argument on “dirty electricity” provides no reason to believe that the Initial Decision is incorrect in recounting the harmonics testimony presented by PECO in this proceeding or in its assessment of Ms. Frompovich’s claim regarding harmonics.  Accordingly, we will deny Ms. Frompovich’s Exception on this issue. </w:t>
      </w:r>
    </w:p>
    <w:p w14:paraId="2C738D4E" w14:textId="77777777" w:rsidR="005D7A1E" w:rsidRPr="00283EF3" w:rsidRDefault="005D7A1E" w:rsidP="00283EF3">
      <w:pPr>
        <w:widowControl/>
        <w:spacing w:line="360" w:lineRule="auto"/>
        <w:rPr>
          <w:b/>
          <w:sz w:val="26"/>
          <w:szCs w:val="26"/>
        </w:rPr>
      </w:pPr>
    </w:p>
    <w:p w14:paraId="6800B157" w14:textId="1BC5C85F" w:rsidR="005D7A1E" w:rsidRDefault="00D64381" w:rsidP="008452ED">
      <w:pPr>
        <w:pStyle w:val="ListParagraph"/>
        <w:widowControl/>
        <w:numPr>
          <w:ilvl w:val="0"/>
          <w:numId w:val="4"/>
        </w:numPr>
        <w:jc w:val="both"/>
        <w:rPr>
          <w:b/>
          <w:sz w:val="26"/>
          <w:szCs w:val="26"/>
        </w:rPr>
      </w:pPr>
      <w:r>
        <w:rPr>
          <w:b/>
          <w:sz w:val="26"/>
          <w:szCs w:val="26"/>
        </w:rPr>
        <w:t xml:space="preserve">The </w:t>
      </w:r>
      <w:r w:rsidR="005D7A1E">
        <w:rPr>
          <w:b/>
          <w:sz w:val="26"/>
          <w:szCs w:val="26"/>
        </w:rPr>
        <w:t>Complainant’s Claims that the ALJ</w:t>
      </w:r>
      <w:r w:rsidR="007157C6">
        <w:rPr>
          <w:b/>
          <w:sz w:val="26"/>
          <w:szCs w:val="26"/>
        </w:rPr>
        <w:t xml:space="preserve"> and Commission are Biased (Exc.</w:t>
      </w:r>
      <w:r w:rsidR="005D7A1E">
        <w:rPr>
          <w:b/>
          <w:sz w:val="26"/>
          <w:szCs w:val="26"/>
        </w:rPr>
        <w:t xml:space="preserve"> ¶</w:t>
      </w:r>
      <w:r w:rsidR="007157C6">
        <w:rPr>
          <w:b/>
          <w:sz w:val="26"/>
          <w:szCs w:val="26"/>
        </w:rPr>
        <w:t>¶</w:t>
      </w:r>
      <w:r w:rsidR="005D7A1E">
        <w:rPr>
          <w:b/>
          <w:sz w:val="26"/>
          <w:szCs w:val="26"/>
        </w:rPr>
        <w:t xml:space="preserve"> 1, 2, 5, </w:t>
      </w:r>
      <w:r w:rsidR="0053279A">
        <w:rPr>
          <w:b/>
          <w:sz w:val="26"/>
          <w:szCs w:val="26"/>
        </w:rPr>
        <w:t xml:space="preserve">7-9, </w:t>
      </w:r>
      <w:r w:rsidR="005D7A1E">
        <w:rPr>
          <w:b/>
          <w:sz w:val="26"/>
          <w:szCs w:val="26"/>
        </w:rPr>
        <w:t xml:space="preserve">11, 17, 18; </w:t>
      </w:r>
      <w:r w:rsidR="007157C6">
        <w:rPr>
          <w:b/>
          <w:sz w:val="26"/>
          <w:szCs w:val="26"/>
        </w:rPr>
        <w:t>R. Exc. at</w:t>
      </w:r>
      <w:r w:rsidR="005D7A1E">
        <w:rPr>
          <w:b/>
          <w:sz w:val="26"/>
          <w:szCs w:val="26"/>
        </w:rPr>
        <w:t xml:space="preserve"> 2-3)</w:t>
      </w:r>
    </w:p>
    <w:p w14:paraId="7DA045CC" w14:textId="77777777" w:rsidR="005D7A1E" w:rsidRDefault="005D7A1E" w:rsidP="005D7A1E">
      <w:pPr>
        <w:widowControl/>
        <w:spacing w:line="360" w:lineRule="auto"/>
        <w:rPr>
          <w:sz w:val="26"/>
          <w:szCs w:val="26"/>
        </w:rPr>
      </w:pPr>
    </w:p>
    <w:p w14:paraId="08A2923B" w14:textId="77777777" w:rsidR="00F912E9" w:rsidRPr="00405C53" w:rsidRDefault="00F912E9" w:rsidP="00D64381">
      <w:pPr>
        <w:pStyle w:val="ListParagraph"/>
        <w:widowControl/>
        <w:numPr>
          <w:ilvl w:val="0"/>
          <w:numId w:val="14"/>
        </w:numPr>
        <w:spacing w:line="360" w:lineRule="auto"/>
        <w:ind w:firstLine="360"/>
        <w:rPr>
          <w:b/>
          <w:sz w:val="26"/>
          <w:szCs w:val="26"/>
        </w:rPr>
      </w:pPr>
      <w:r w:rsidRPr="00405C53">
        <w:rPr>
          <w:b/>
          <w:sz w:val="26"/>
          <w:szCs w:val="26"/>
        </w:rPr>
        <w:t>Exceptions</w:t>
      </w:r>
    </w:p>
    <w:p w14:paraId="5FD0A34B" w14:textId="77777777" w:rsidR="00F912E9" w:rsidRDefault="00F912E9" w:rsidP="00BE44AB">
      <w:pPr>
        <w:widowControl/>
        <w:spacing w:line="360" w:lineRule="auto"/>
        <w:ind w:firstLine="1440"/>
        <w:rPr>
          <w:sz w:val="26"/>
          <w:szCs w:val="26"/>
        </w:rPr>
      </w:pPr>
    </w:p>
    <w:p w14:paraId="6215677C" w14:textId="40CD4BE8" w:rsidR="00F912E9" w:rsidRDefault="00F912E9" w:rsidP="00BE44AB">
      <w:pPr>
        <w:widowControl/>
        <w:spacing w:line="360" w:lineRule="auto"/>
        <w:ind w:firstLine="1440"/>
        <w:rPr>
          <w:sz w:val="26"/>
          <w:szCs w:val="26"/>
        </w:rPr>
      </w:pPr>
      <w:r>
        <w:rPr>
          <w:sz w:val="26"/>
          <w:szCs w:val="26"/>
        </w:rPr>
        <w:t>Finally, littered throughout the Complainant’s Exceptions</w:t>
      </w:r>
      <w:r w:rsidR="00D02319">
        <w:rPr>
          <w:sz w:val="26"/>
          <w:szCs w:val="26"/>
        </w:rPr>
        <w:t>, at ¶¶ 1, 2, 5, 7-9, 11, 17 and 18,</w:t>
      </w:r>
      <w:r>
        <w:rPr>
          <w:sz w:val="26"/>
          <w:szCs w:val="26"/>
        </w:rPr>
        <w:t xml:space="preserve"> are claims that the ALJ and the Commission are biased against her.</w:t>
      </w:r>
    </w:p>
    <w:p w14:paraId="6A2FE7D2" w14:textId="77777777" w:rsidR="00F912E9" w:rsidRDefault="00F912E9" w:rsidP="00BE44AB">
      <w:pPr>
        <w:widowControl/>
        <w:spacing w:line="360" w:lineRule="auto"/>
        <w:ind w:firstLine="1440"/>
        <w:rPr>
          <w:sz w:val="26"/>
          <w:szCs w:val="26"/>
        </w:rPr>
      </w:pPr>
    </w:p>
    <w:p w14:paraId="4ADD5315" w14:textId="77777777" w:rsidR="00F912E9" w:rsidRPr="00405C53" w:rsidRDefault="00F912E9" w:rsidP="00D64381">
      <w:pPr>
        <w:pStyle w:val="ListParagraph"/>
        <w:widowControl/>
        <w:numPr>
          <w:ilvl w:val="0"/>
          <w:numId w:val="14"/>
        </w:numPr>
        <w:spacing w:line="360" w:lineRule="auto"/>
        <w:ind w:firstLine="360"/>
        <w:rPr>
          <w:b/>
          <w:sz w:val="26"/>
          <w:szCs w:val="26"/>
        </w:rPr>
      </w:pPr>
      <w:r w:rsidRPr="00405C53">
        <w:rPr>
          <w:b/>
          <w:sz w:val="26"/>
          <w:szCs w:val="26"/>
        </w:rPr>
        <w:t>Reply Exceptions</w:t>
      </w:r>
    </w:p>
    <w:p w14:paraId="27C926C5" w14:textId="77777777" w:rsidR="00F912E9" w:rsidRDefault="00F912E9" w:rsidP="00BE44AB">
      <w:pPr>
        <w:widowControl/>
        <w:spacing w:line="360" w:lineRule="auto"/>
        <w:ind w:firstLine="1440"/>
        <w:rPr>
          <w:sz w:val="26"/>
          <w:szCs w:val="26"/>
        </w:rPr>
      </w:pPr>
    </w:p>
    <w:p w14:paraId="6AE11ABF" w14:textId="692D0AED" w:rsidR="00F912E9" w:rsidRDefault="00F912E9" w:rsidP="00BE44AB">
      <w:pPr>
        <w:widowControl/>
        <w:spacing w:line="360" w:lineRule="auto"/>
        <w:ind w:firstLine="1440"/>
        <w:rPr>
          <w:sz w:val="26"/>
          <w:szCs w:val="26"/>
        </w:rPr>
      </w:pPr>
      <w:r>
        <w:rPr>
          <w:sz w:val="26"/>
          <w:szCs w:val="26"/>
        </w:rPr>
        <w:t xml:space="preserve">PECO addresses and categorically denies the Complainant’s claims of bias in its Reply Exceptions.  </w:t>
      </w:r>
      <w:r w:rsidR="00DF4506">
        <w:rPr>
          <w:sz w:val="26"/>
          <w:szCs w:val="26"/>
        </w:rPr>
        <w:t>See R. Exc. at 1-3.</w:t>
      </w:r>
    </w:p>
    <w:p w14:paraId="2541FCD5" w14:textId="18707254" w:rsidR="00D02319" w:rsidRDefault="00D02319" w:rsidP="00DF4506">
      <w:pPr>
        <w:widowControl/>
        <w:spacing w:line="360" w:lineRule="auto"/>
        <w:rPr>
          <w:sz w:val="26"/>
          <w:szCs w:val="26"/>
        </w:rPr>
      </w:pPr>
    </w:p>
    <w:p w14:paraId="6F8D3C03" w14:textId="77777777" w:rsidR="00F912E9" w:rsidRPr="00405C53" w:rsidRDefault="00F912E9" w:rsidP="00302502">
      <w:pPr>
        <w:pStyle w:val="ListParagraph"/>
        <w:keepNext/>
        <w:keepLines/>
        <w:widowControl/>
        <w:numPr>
          <w:ilvl w:val="0"/>
          <w:numId w:val="14"/>
        </w:numPr>
        <w:spacing w:line="360" w:lineRule="auto"/>
        <w:ind w:firstLine="360"/>
        <w:rPr>
          <w:b/>
          <w:sz w:val="26"/>
          <w:szCs w:val="26"/>
        </w:rPr>
      </w:pPr>
      <w:r w:rsidRPr="00405C53">
        <w:rPr>
          <w:b/>
          <w:sz w:val="26"/>
          <w:szCs w:val="26"/>
        </w:rPr>
        <w:t>Disposition</w:t>
      </w:r>
    </w:p>
    <w:p w14:paraId="1844279E" w14:textId="77777777" w:rsidR="00F912E9" w:rsidRDefault="00F912E9" w:rsidP="00D64381">
      <w:pPr>
        <w:keepNext/>
        <w:keepLines/>
        <w:widowControl/>
        <w:spacing w:line="360" w:lineRule="auto"/>
        <w:ind w:firstLine="1440"/>
        <w:rPr>
          <w:sz w:val="26"/>
          <w:szCs w:val="26"/>
        </w:rPr>
      </w:pPr>
    </w:p>
    <w:p w14:paraId="09B09ADD" w14:textId="77777777" w:rsidR="0015304B" w:rsidRDefault="00BE44AB" w:rsidP="00BE44AB">
      <w:pPr>
        <w:widowControl/>
        <w:spacing w:line="360" w:lineRule="auto"/>
        <w:ind w:firstLine="1440"/>
        <w:rPr>
          <w:sz w:val="26"/>
          <w:szCs w:val="26"/>
        </w:rPr>
      </w:pPr>
      <w:r>
        <w:rPr>
          <w:sz w:val="26"/>
          <w:szCs w:val="26"/>
        </w:rPr>
        <w:t>We find no merit to the Complainant’s bias claims and therefore deny the Exceptions with regard thereto.</w:t>
      </w:r>
    </w:p>
    <w:p w14:paraId="5731C82E" w14:textId="77777777" w:rsidR="00F912E9" w:rsidRDefault="00F912E9" w:rsidP="00BE44AB">
      <w:pPr>
        <w:widowControl/>
        <w:spacing w:line="360" w:lineRule="auto"/>
        <w:ind w:firstLine="1440"/>
        <w:rPr>
          <w:sz w:val="26"/>
          <w:szCs w:val="26"/>
        </w:rPr>
      </w:pPr>
    </w:p>
    <w:p w14:paraId="2BD979E2" w14:textId="77777777" w:rsidR="00E470E7" w:rsidRPr="00405C53" w:rsidRDefault="00E470E7" w:rsidP="00302502">
      <w:pPr>
        <w:pStyle w:val="ListParagraph"/>
        <w:widowControl/>
        <w:numPr>
          <w:ilvl w:val="0"/>
          <w:numId w:val="6"/>
        </w:numPr>
        <w:spacing w:line="360" w:lineRule="auto"/>
        <w:ind w:left="360"/>
        <w:rPr>
          <w:b/>
          <w:sz w:val="26"/>
          <w:szCs w:val="26"/>
        </w:rPr>
      </w:pPr>
      <w:r w:rsidRPr="00405C53">
        <w:rPr>
          <w:b/>
          <w:sz w:val="26"/>
          <w:szCs w:val="26"/>
        </w:rPr>
        <w:t>Final Disposition</w:t>
      </w:r>
    </w:p>
    <w:p w14:paraId="51259F87" w14:textId="77777777" w:rsidR="00E470E7" w:rsidRDefault="00E470E7" w:rsidP="00F912E9">
      <w:pPr>
        <w:widowControl/>
        <w:spacing w:line="360" w:lineRule="auto"/>
        <w:ind w:firstLine="1440"/>
        <w:contextualSpacing/>
        <w:rPr>
          <w:sz w:val="26"/>
          <w:szCs w:val="26"/>
        </w:rPr>
      </w:pPr>
    </w:p>
    <w:p w14:paraId="2CF36424" w14:textId="41D88F4A" w:rsidR="005E705C" w:rsidRDefault="005E705C" w:rsidP="005E705C">
      <w:pPr>
        <w:widowControl/>
        <w:spacing w:line="360" w:lineRule="auto"/>
        <w:ind w:firstLine="1440"/>
        <w:contextualSpacing/>
        <w:rPr>
          <w:sz w:val="26"/>
          <w:szCs w:val="26"/>
        </w:rPr>
      </w:pPr>
      <w:r w:rsidRPr="00CA43A5">
        <w:rPr>
          <w:sz w:val="26"/>
          <w:szCs w:val="26"/>
        </w:rPr>
        <w:t xml:space="preserve">Based upon </w:t>
      </w:r>
      <w:r>
        <w:rPr>
          <w:sz w:val="26"/>
          <w:szCs w:val="26"/>
        </w:rPr>
        <w:t>our review of the record and the applicable law, we find the Complainant’s Exceptions overall lack merit.  Each of the issues raised by the Complainant in her Exceptions, as well as PECO’s Reply thereto, are discussed at length above, followed by our specific analysis and reasons for denial.  Additionally, we wish to note that we are</w:t>
      </w:r>
      <w:r w:rsidRPr="002A6750">
        <w:rPr>
          <w:sz w:val="26"/>
          <w:szCs w:val="26"/>
        </w:rPr>
        <w:t xml:space="preserve"> not required to consider expressly or at length each contention or argument raised by the parties.  </w:t>
      </w:r>
      <w:hyperlink r:id="rId10" w:history="1">
        <w:r w:rsidRPr="002A6750">
          <w:rPr>
            <w:rStyle w:val="Emphasis"/>
            <w:color w:val="000000"/>
            <w:sz w:val="26"/>
            <w:szCs w:val="26"/>
          </w:rPr>
          <w:t xml:space="preserve">Consolidated Rail Corp. v. Pa. PUC, </w:t>
        </w:r>
        <w:r w:rsidRPr="002A6750">
          <w:rPr>
            <w:rStyle w:val="Hyperlink"/>
            <w:color w:val="000000"/>
            <w:sz w:val="26"/>
            <w:szCs w:val="26"/>
            <w:u w:val="none"/>
          </w:rPr>
          <w:t>625 A.2d 741 (Pa. Cmwlth. 1993);</w:t>
        </w:r>
      </w:hyperlink>
      <w:r w:rsidRPr="002A6750">
        <w:rPr>
          <w:color w:val="000000"/>
          <w:sz w:val="26"/>
          <w:szCs w:val="26"/>
        </w:rPr>
        <w:t xml:space="preserve"> </w:t>
      </w:r>
      <w:r w:rsidRPr="002A6750">
        <w:rPr>
          <w:i/>
          <w:color w:val="000000"/>
          <w:sz w:val="26"/>
          <w:szCs w:val="26"/>
        </w:rPr>
        <w:t xml:space="preserve">also </w:t>
      </w:r>
      <w:r w:rsidRPr="002A6750">
        <w:rPr>
          <w:rStyle w:val="Emphasis"/>
          <w:color w:val="000000"/>
          <w:sz w:val="26"/>
          <w:szCs w:val="26"/>
        </w:rPr>
        <w:t xml:space="preserve">see, generally, </w:t>
      </w:r>
      <w:hyperlink r:id="rId11" w:history="1">
        <w:r w:rsidRPr="002A6750">
          <w:rPr>
            <w:rStyle w:val="Emphasis"/>
            <w:color w:val="000000"/>
            <w:sz w:val="26"/>
            <w:szCs w:val="26"/>
          </w:rPr>
          <w:t>University of Pennsylvania v. Pa. PUC</w:t>
        </w:r>
        <w:r w:rsidRPr="002A6750">
          <w:rPr>
            <w:rStyle w:val="Hyperlink"/>
            <w:color w:val="000000"/>
            <w:sz w:val="26"/>
            <w:szCs w:val="26"/>
            <w:u w:val="none"/>
          </w:rPr>
          <w:t>, 485 A.2d 1217 (Pa. Cmwlth. 1984).</w:t>
        </w:r>
      </w:hyperlink>
      <w:r>
        <w:rPr>
          <w:rStyle w:val="Hyperlink"/>
          <w:color w:val="000000"/>
          <w:sz w:val="26"/>
          <w:szCs w:val="26"/>
          <w:u w:val="none"/>
        </w:rPr>
        <w:t xml:space="preserve">  Therefore,</w:t>
      </w:r>
      <w:r w:rsidRPr="002A6750">
        <w:rPr>
          <w:sz w:val="26"/>
          <w:szCs w:val="26"/>
        </w:rPr>
        <w:t xml:space="preserve"> </w:t>
      </w:r>
      <w:r>
        <w:rPr>
          <w:sz w:val="26"/>
          <w:szCs w:val="26"/>
        </w:rPr>
        <w:t>a</w:t>
      </w:r>
      <w:r w:rsidRPr="002A6750">
        <w:rPr>
          <w:sz w:val="26"/>
          <w:szCs w:val="26"/>
        </w:rPr>
        <w:t xml:space="preserve">ny issue that </w:t>
      </w:r>
      <w:r>
        <w:rPr>
          <w:sz w:val="26"/>
          <w:szCs w:val="26"/>
        </w:rPr>
        <w:t>we did</w:t>
      </w:r>
      <w:r w:rsidRPr="002A6750">
        <w:rPr>
          <w:sz w:val="26"/>
          <w:szCs w:val="26"/>
        </w:rPr>
        <w:t xml:space="preserve"> not specifically</w:t>
      </w:r>
      <w:r>
        <w:rPr>
          <w:sz w:val="26"/>
          <w:szCs w:val="26"/>
        </w:rPr>
        <w:t xml:space="preserve"> address or</w:t>
      </w:r>
      <w:r w:rsidRPr="002A6750">
        <w:rPr>
          <w:sz w:val="26"/>
          <w:szCs w:val="26"/>
        </w:rPr>
        <w:t xml:space="preserve"> delineate </w:t>
      </w:r>
      <w:r>
        <w:rPr>
          <w:sz w:val="26"/>
          <w:szCs w:val="26"/>
        </w:rPr>
        <w:t xml:space="preserve">in this Order </w:t>
      </w:r>
      <w:r w:rsidRPr="002A6750">
        <w:rPr>
          <w:sz w:val="26"/>
          <w:szCs w:val="26"/>
        </w:rPr>
        <w:t>shall be deemed to have been duly considered and denied without further discussion.</w:t>
      </w:r>
    </w:p>
    <w:p w14:paraId="2BFDD0D7" w14:textId="77777777" w:rsidR="005E705C" w:rsidRDefault="005E705C" w:rsidP="005E705C">
      <w:pPr>
        <w:widowControl/>
        <w:spacing w:line="360" w:lineRule="auto"/>
        <w:ind w:firstLine="1440"/>
        <w:contextualSpacing/>
        <w:rPr>
          <w:sz w:val="26"/>
          <w:szCs w:val="26"/>
        </w:rPr>
      </w:pPr>
    </w:p>
    <w:p w14:paraId="4E69ACB7" w14:textId="43B4584E" w:rsidR="005E705C" w:rsidRDefault="005E705C" w:rsidP="005E705C">
      <w:pPr>
        <w:pStyle w:val="Default"/>
        <w:spacing w:line="360" w:lineRule="auto"/>
        <w:ind w:firstLine="1440"/>
        <w:rPr>
          <w:sz w:val="26"/>
          <w:szCs w:val="26"/>
        </w:rPr>
      </w:pPr>
      <w:r>
        <w:rPr>
          <w:sz w:val="26"/>
          <w:szCs w:val="26"/>
        </w:rPr>
        <w:t xml:space="preserve">A customer has the right to file a formal complaint with the Commission in accordance with 66 Pa. C.S. § 701 and 52 Pa. Code §§ 5.21-22.  A formal complaint disputing a utility’s installation of an AMI meter must proceed to hearing if the complaint contains factual averments, either specific to the individual complainant, or general in nature, that support a claim that the utility’s installation or use of a smart meter would cause a violation of the utility’s duty to maintain safe, adequate and reasonable service and facilities pursuant to Section 1501 of the Code, 66 Pa. C.S. § 1501.   </w:t>
      </w:r>
      <w:r w:rsidRPr="00F26192">
        <w:rPr>
          <w:i/>
          <w:sz w:val="26"/>
          <w:szCs w:val="26"/>
        </w:rPr>
        <w:t>See Romeo v. Pa. PUC</w:t>
      </w:r>
      <w:r>
        <w:rPr>
          <w:sz w:val="26"/>
          <w:szCs w:val="26"/>
        </w:rPr>
        <w:t>, 154 A. 3d 422 (Pa. Cmwlth. 2017) (</w:t>
      </w:r>
      <w:r w:rsidRPr="00B45A07">
        <w:rPr>
          <w:i/>
          <w:sz w:val="26"/>
          <w:szCs w:val="26"/>
        </w:rPr>
        <w:t>Romeo</w:t>
      </w:r>
      <w:r>
        <w:rPr>
          <w:sz w:val="26"/>
          <w:szCs w:val="26"/>
        </w:rPr>
        <w:t xml:space="preserve">); </w:t>
      </w:r>
      <w:r w:rsidRPr="00F26192">
        <w:rPr>
          <w:i/>
          <w:sz w:val="26"/>
          <w:szCs w:val="26"/>
        </w:rPr>
        <w:t>see also Alfred Ottaviano v. PECO Energy Company</w:t>
      </w:r>
      <w:r>
        <w:rPr>
          <w:sz w:val="26"/>
          <w:szCs w:val="26"/>
        </w:rPr>
        <w:t>, Docket No. F-2016-2542081 (Order entered July 13, 2017) (</w:t>
      </w:r>
      <w:r w:rsidRPr="003C204C">
        <w:rPr>
          <w:i/>
          <w:sz w:val="26"/>
          <w:szCs w:val="26"/>
        </w:rPr>
        <w:t>Ottaviano</w:t>
      </w:r>
      <w:r>
        <w:rPr>
          <w:sz w:val="26"/>
          <w:szCs w:val="26"/>
        </w:rPr>
        <w:t>); s</w:t>
      </w:r>
      <w:r>
        <w:rPr>
          <w:i/>
          <w:sz w:val="26"/>
          <w:szCs w:val="26"/>
        </w:rPr>
        <w:t xml:space="preserve">ee also </w:t>
      </w:r>
      <w:r w:rsidRPr="00ED7F40">
        <w:rPr>
          <w:i/>
          <w:sz w:val="26"/>
          <w:szCs w:val="26"/>
        </w:rPr>
        <w:t>Kreider v. PECO Energy Company</w:t>
      </w:r>
      <w:r w:rsidRPr="00ED7F40">
        <w:rPr>
          <w:sz w:val="26"/>
          <w:szCs w:val="26"/>
        </w:rPr>
        <w:t>, Docket No. P-2015-2495064 (Order on Material Question entered September 3, 2015</w:t>
      </w:r>
      <w:r>
        <w:rPr>
          <w:sz w:val="26"/>
          <w:szCs w:val="26"/>
        </w:rPr>
        <w:t>; Order on Reconsideration entered January 28, 2016) (</w:t>
      </w:r>
      <w:r>
        <w:rPr>
          <w:i/>
          <w:sz w:val="26"/>
          <w:szCs w:val="26"/>
        </w:rPr>
        <w:t>Kreider</w:t>
      </w:r>
      <w:r>
        <w:rPr>
          <w:sz w:val="26"/>
          <w:szCs w:val="26"/>
        </w:rPr>
        <w:t xml:space="preserve">); </w:t>
      </w:r>
      <w:r w:rsidRPr="00F26192">
        <w:rPr>
          <w:i/>
          <w:sz w:val="26"/>
          <w:szCs w:val="26"/>
        </w:rPr>
        <w:t>see also</w:t>
      </w:r>
      <w:r>
        <w:rPr>
          <w:sz w:val="26"/>
          <w:szCs w:val="26"/>
        </w:rPr>
        <w:t xml:space="preserve"> </w:t>
      </w:r>
      <w:r>
        <w:rPr>
          <w:i/>
          <w:sz w:val="26"/>
          <w:szCs w:val="26"/>
        </w:rPr>
        <w:t>Paul v. PECO Energy Company</w:t>
      </w:r>
      <w:r>
        <w:rPr>
          <w:sz w:val="26"/>
          <w:szCs w:val="26"/>
        </w:rPr>
        <w:t xml:space="preserve">, Docket No. C-2015-2475355 (Order entered March 17, 2016).  As the Commission stated in </w:t>
      </w:r>
      <w:r w:rsidRPr="00F26192">
        <w:rPr>
          <w:i/>
          <w:sz w:val="26"/>
          <w:szCs w:val="26"/>
        </w:rPr>
        <w:t>Kreider</w:t>
      </w:r>
      <w:r>
        <w:rPr>
          <w:sz w:val="26"/>
          <w:szCs w:val="26"/>
        </w:rPr>
        <w:t xml:space="preserve">, “the [applicable] law does not prohibit us from considering or holding a hearing on issues related to the safety of smart meters, consistent with our statutory authority in Section 1501 of the Code, when a legally sufficient claim is presented.”  </w:t>
      </w:r>
      <w:r w:rsidRPr="00ED7F40">
        <w:rPr>
          <w:i/>
          <w:sz w:val="26"/>
          <w:szCs w:val="26"/>
        </w:rPr>
        <w:t>Kreider</w:t>
      </w:r>
      <w:r>
        <w:rPr>
          <w:sz w:val="26"/>
          <w:szCs w:val="26"/>
        </w:rPr>
        <w:t xml:space="preserve">, Order on Material Question </w:t>
      </w:r>
      <w:r w:rsidRPr="00ED7F40">
        <w:rPr>
          <w:sz w:val="26"/>
          <w:szCs w:val="26"/>
        </w:rPr>
        <w:t>at</w:t>
      </w:r>
      <w:r>
        <w:rPr>
          <w:sz w:val="26"/>
          <w:szCs w:val="26"/>
        </w:rPr>
        <w:t xml:space="preserve"> 17.  In such instance, the Commission must afford the complainant a hearing and opportunity to establish its</w:t>
      </w:r>
      <w:r w:rsidRPr="00123FD3">
        <w:rPr>
          <w:sz w:val="26"/>
          <w:szCs w:val="26"/>
        </w:rPr>
        <w:t xml:space="preserve"> case by a preponderance of the evidence</w:t>
      </w:r>
      <w:r>
        <w:rPr>
          <w:sz w:val="26"/>
          <w:szCs w:val="26"/>
        </w:rPr>
        <w:t xml:space="preserve"> through the complainant’s own testimony or the testimony of others or through other evidence.  </w:t>
      </w:r>
      <w:r w:rsidRPr="009B18C2">
        <w:rPr>
          <w:i/>
          <w:sz w:val="26"/>
          <w:szCs w:val="26"/>
        </w:rPr>
        <w:t>See Romeo</w:t>
      </w:r>
      <w:r>
        <w:rPr>
          <w:sz w:val="26"/>
          <w:szCs w:val="26"/>
        </w:rPr>
        <w:t>, 154 A. 3d at 430.</w:t>
      </w:r>
    </w:p>
    <w:p w14:paraId="4713DAD2" w14:textId="77777777" w:rsidR="005E705C" w:rsidRDefault="005E705C" w:rsidP="005E705C">
      <w:pPr>
        <w:pStyle w:val="Default"/>
        <w:spacing w:line="360" w:lineRule="auto"/>
        <w:ind w:firstLine="1440"/>
        <w:rPr>
          <w:sz w:val="26"/>
          <w:szCs w:val="26"/>
        </w:rPr>
      </w:pPr>
    </w:p>
    <w:p w14:paraId="634CD003" w14:textId="0FDAA9D2" w:rsidR="00F912E9" w:rsidRDefault="005E705C" w:rsidP="005E705C">
      <w:pPr>
        <w:widowControl/>
        <w:spacing w:line="360" w:lineRule="auto"/>
        <w:ind w:firstLine="1440"/>
        <w:rPr>
          <w:sz w:val="26"/>
          <w:szCs w:val="26"/>
        </w:rPr>
      </w:pPr>
      <w:r>
        <w:rPr>
          <w:sz w:val="26"/>
          <w:szCs w:val="26"/>
        </w:rPr>
        <w:t>In this case, given that the claims raised in her Complaint implicated 66 Pa. C.S. § 1501, Ms. Frompovich was afforded a hearing and opportunity to establish her</w:t>
      </w:r>
      <w:r w:rsidRPr="00123FD3">
        <w:rPr>
          <w:sz w:val="26"/>
          <w:szCs w:val="26"/>
        </w:rPr>
        <w:t xml:space="preserve"> case </w:t>
      </w:r>
      <w:r>
        <w:rPr>
          <w:sz w:val="26"/>
          <w:szCs w:val="26"/>
        </w:rPr>
        <w:t xml:space="preserve">against PECO </w:t>
      </w:r>
      <w:r w:rsidRPr="00123FD3">
        <w:rPr>
          <w:sz w:val="26"/>
          <w:szCs w:val="26"/>
        </w:rPr>
        <w:t>by a preponderance of the evidence</w:t>
      </w:r>
      <w:r>
        <w:rPr>
          <w:sz w:val="26"/>
          <w:szCs w:val="26"/>
        </w:rPr>
        <w:t xml:space="preserve">.  Ms. Frompovich presented her own expert testimony during the evidentiary hearing, but she did not present any testimony of third parties or other competent evidence to establish her case.  </w:t>
      </w:r>
      <w:r w:rsidR="00F912E9">
        <w:rPr>
          <w:sz w:val="26"/>
          <w:szCs w:val="26"/>
        </w:rPr>
        <w:t>Upon review of the ALJ’s Initial Decision and the record in its entirety, we affirm the ALJ’s conclusion that the Complainant failed to carry her burden of proof in this proceeding.  Specifically, we find that the Complainant failed to show</w:t>
      </w:r>
      <w:r w:rsidR="00A10841">
        <w:rPr>
          <w:sz w:val="26"/>
          <w:szCs w:val="26"/>
        </w:rPr>
        <w:t>,</w:t>
      </w:r>
      <w:r w:rsidR="00F912E9">
        <w:rPr>
          <w:sz w:val="26"/>
          <w:szCs w:val="26"/>
        </w:rPr>
        <w:t xml:space="preserve"> by a preponderance of the evidence</w:t>
      </w:r>
      <w:r w:rsidR="00A10841">
        <w:rPr>
          <w:sz w:val="26"/>
          <w:szCs w:val="26"/>
        </w:rPr>
        <w:t>,</w:t>
      </w:r>
      <w:r w:rsidR="00F912E9">
        <w:rPr>
          <w:sz w:val="26"/>
          <w:szCs w:val="26"/>
        </w:rPr>
        <w:t xml:space="preserve"> that PECO’s proposed installation of smart meter at the Complainant’s service address would cause</w:t>
      </w:r>
      <w:r w:rsidR="00A10841">
        <w:rPr>
          <w:sz w:val="26"/>
          <w:szCs w:val="26"/>
        </w:rPr>
        <w:t xml:space="preserve"> or result in unreasonable or unsafe service or facilities</w:t>
      </w:r>
      <w:r w:rsidR="00F912E9">
        <w:rPr>
          <w:sz w:val="26"/>
          <w:szCs w:val="26"/>
        </w:rPr>
        <w:t xml:space="preserve"> in violation of PECO’s duty under Section 1501 of the Code.  We agree with the ALJ’s statement in the Initial Decision: “There was scant evidentiary support for [the] Complainant’s contention that installation of a smart meter at her home would be unreasonable or unsafe.”  I.D. at 24.</w:t>
      </w:r>
    </w:p>
    <w:p w14:paraId="14D4DF7B" w14:textId="77777777" w:rsidR="00130237" w:rsidRDefault="00130237" w:rsidP="00F912E9">
      <w:pPr>
        <w:widowControl/>
        <w:spacing w:line="360" w:lineRule="auto"/>
        <w:ind w:firstLine="1440"/>
        <w:contextualSpacing/>
        <w:rPr>
          <w:sz w:val="26"/>
          <w:szCs w:val="26"/>
        </w:rPr>
      </w:pPr>
    </w:p>
    <w:p w14:paraId="458E23BC" w14:textId="0516F0D7" w:rsidR="007A5E97" w:rsidRDefault="00130237" w:rsidP="00130237">
      <w:pPr>
        <w:widowControl/>
        <w:spacing w:line="360" w:lineRule="auto"/>
        <w:ind w:firstLine="1440"/>
        <w:contextualSpacing/>
        <w:rPr>
          <w:rFonts w:eastAsiaTheme="minorHAnsi"/>
          <w:color w:val="000000"/>
          <w:sz w:val="26"/>
          <w:szCs w:val="26"/>
        </w:rPr>
      </w:pPr>
      <w:r>
        <w:rPr>
          <w:sz w:val="26"/>
          <w:szCs w:val="26"/>
        </w:rPr>
        <w:t xml:space="preserve">Specifically, as to the Complainant’s fire hazard claim, PECO satisfied its burden of production, or the burden of going forward with the evidence, to show that </w:t>
      </w:r>
      <w:r w:rsidR="001E1233">
        <w:rPr>
          <w:sz w:val="26"/>
          <w:szCs w:val="26"/>
        </w:rPr>
        <w:t xml:space="preserve">the brand of AMI to be installed at the Complainant’s home – the Landis + Gyr meter – does not present a fire hazard.  PECO presented evidence in this case that </w:t>
      </w:r>
      <w:r>
        <w:rPr>
          <w:rFonts w:eastAsiaTheme="minorHAnsi"/>
          <w:color w:val="000000"/>
          <w:sz w:val="26"/>
          <w:szCs w:val="26"/>
        </w:rPr>
        <w:t>previously</w:t>
      </w:r>
      <w:r w:rsidR="001E1233">
        <w:rPr>
          <w:rFonts w:eastAsiaTheme="minorHAnsi"/>
          <w:color w:val="000000"/>
          <w:sz w:val="26"/>
          <w:szCs w:val="26"/>
        </w:rPr>
        <w:t xml:space="preserve"> there</w:t>
      </w:r>
      <w:r>
        <w:rPr>
          <w:rFonts w:eastAsiaTheme="minorHAnsi"/>
          <w:color w:val="000000"/>
          <w:sz w:val="26"/>
          <w:szCs w:val="26"/>
        </w:rPr>
        <w:t xml:space="preserve"> </w:t>
      </w:r>
      <w:r w:rsidRPr="00C778AE">
        <w:rPr>
          <w:rFonts w:eastAsiaTheme="minorHAnsi"/>
          <w:color w:val="000000"/>
          <w:sz w:val="26"/>
          <w:szCs w:val="26"/>
        </w:rPr>
        <w:t xml:space="preserve">was a </w:t>
      </w:r>
      <w:r w:rsidR="001E1233">
        <w:rPr>
          <w:rFonts w:eastAsiaTheme="minorHAnsi"/>
          <w:color w:val="000000"/>
          <w:sz w:val="26"/>
          <w:szCs w:val="26"/>
        </w:rPr>
        <w:t xml:space="preserve">fire hazard </w:t>
      </w:r>
      <w:r w:rsidRPr="00C778AE">
        <w:rPr>
          <w:rFonts w:eastAsiaTheme="minorHAnsi"/>
          <w:color w:val="000000"/>
          <w:sz w:val="26"/>
          <w:szCs w:val="26"/>
        </w:rPr>
        <w:t>problem with a</w:t>
      </w:r>
      <w:r>
        <w:rPr>
          <w:rFonts w:eastAsiaTheme="minorHAnsi"/>
          <w:color w:val="000000"/>
          <w:sz w:val="26"/>
          <w:szCs w:val="26"/>
        </w:rPr>
        <w:t xml:space="preserve"> particular</w:t>
      </w:r>
      <w:r w:rsidRPr="00C778AE">
        <w:rPr>
          <w:rFonts w:eastAsiaTheme="minorHAnsi"/>
          <w:color w:val="000000"/>
          <w:sz w:val="26"/>
          <w:szCs w:val="26"/>
        </w:rPr>
        <w:t xml:space="preserve"> brand of meter </w:t>
      </w:r>
      <w:r>
        <w:rPr>
          <w:rFonts w:eastAsiaTheme="minorHAnsi"/>
          <w:color w:val="000000"/>
          <w:sz w:val="26"/>
          <w:szCs w:val="26"/>
        </w:rPr>
        <w:t xml:space="preserve">PECO had </w:t>
      </w:r>
      <w:r w:rsidRPr="00C778AE">
        <w:rPr>
          <w:rFonts w:eastAsiaTheme="minorHAnsi"/>
          <w:color w:val="000000"/>
          <w:sz w:val="26"/>
          <w:szCs w:val="26"/>
        </w:rPr>
        <w:t xml:space="preserve">initially used in the </w:t>
      </w:r>
      <w:r>
        <w:rPr>
          <w:rFonts w:eastAsiaTheme="minorHAnsi"/>
          <w:color w:val="000000"/>
          <w:sz w:val="26"/>
          <w:szCs w:val="26"/>
        </w:rPr>
        <w:t>AMI deployment.  However, i</w:t>
      </w:r>
      <w:r w:rsidRPr="00C778AE">
        <w:rPr>
          <w:rFonts w:eastAsiaTheme="minorHAnsi"/>
          <w:color w:val="000000"/>
          <w:sz w:val="26"/>
          <w:szCs w:val="26"/>
        </w:rPr>
        <w:t xml:space="preserve">n approximately 2012, those meters were all removed and replaced with the Landis + Gyr Focus meters. </w:t>
      </w:r>
      <w:r>
        <w:rPr>
          <w:rFonts w:eastAsiaTheme="minorHAnsi"/>
          <w:color w:val="000000"/>
          <w:sz w:val="26"/>
          <w:szCs w:val="26"/>
        </w:rPr>
        <w:t xml:space="preserve"> PECO showed that s</w:t>
      </w:r>
      <w:r w:rsidRPr="00C778AE">
        <w:rPr>
          <w:rFonts w:eastAsiaTheme="minorHAnsi"/>
          <w:color w:val="000000"/>
          <w:sz w:val="26"/>
          <w:szCs w:val="26"/>
        </w:rPr>
        <w:t>ince</w:t>
      </w:r>
      <w:r>
        <w:rPr>
          <w:rFonts w:eastAsiaTheme="minorHAnsi"/>
          <w:color w:val="000000"/>
          <w:sz w:val="26"/>
          <w:szCs w:val="26"/>
        </w:rPr>
        <w:t xml:space="preserve"> the</w:t>
      </w:r>
      <w:r w:rsidRPr="00C778AE">
        <w:rPr>
          <w:rFonts w:eastAsiaTheme="minorHAnsi"/>
          <w:color w:val="000000"/>
          <w:sz w:val="26"/>
          <w:szCs w:val="26"/>
        </w:rPr>
        <w:t xml:space="preserve"> installation of over 1.2 million of</w:t>
      </w:r>
      <w:r w:rsidRPr="000E0683">
        <w:rPr>
          <w:rFonts w:eastAsiaTheme="minorHAnsi"/>
          <w:color w:val="000000"/>
          <w:sz w:val="26"/>
          <w:szCs w:val="26"/>
        </w:rPr>
        <w:t xml:space="preserve"> </w:t>
      </w:r>
      <w:r w:rsidRPr="00C778AE">
        <w:rPr>
          <w:rFonts w:eastAsiaTheme="minorHAnsi"/>
          <w:color w:val="000000"/>
          <w:sz w:val="26"/>
          <w:szCs w:val="26"/>
        </w:rPr>
        <w:t xml:space="preserve">Landis + Gyr Focus meters, there have been no reports of fire incidents related </w:t>
      </w:r>
      <w:r w:rsidR="005E705C">
        <w:rPr>
          <w:rFonts w:eastAsiaTheme="minorHAnsi"/>
          <w:color w:val="000000"/>
          <w:sz w:val="26"/>
          <w:szCs w:val="26"/>
        </w:rPr>
        <w:t xml:space="preserve">to the meters.  </w:t>
      </w:r>
      <w:r w:rsidRPr="00C778AE">
        <w:rPr>
          <w:rFonts w:eastAsiaTheme="minorHAnsi"/>
          <w:color w:val="000000"/>
          <w:sz w:val="26"/>
          <w:szCs w:val="26"/>
        </w:rPr>
        <w:t xml:space="preserve">Tr. </w:t>
      </w:r>
      <w:r w:rsidR="005E705C">
        <w:rPr>
          <w:rFonts w:eastAsiaTheme="minorHAnsi"/>
          <w:color w:val="000000"/>
          <w:sz w:val="26"/>
          <w:szCs w:val="26"/>
        </w:rPr>
        <w:t xml:space="preserve">at </w:t>
      </w:r>
      <w:r w:rsidRPr="00C778AE">
        <w:rPr>
          <w:rFonts w:eastAsiaTheme="minorHAnsi"/>
          <w:color w:val="000000"/>
          <w:sz w:val="26"/>
          <w:szCs w:val="26"/>
        </w:rPr>
        <w:t xml:space="preserve">143. </w:t>
      </w:r>
      <w:r w:rsidRPr="00DA594E">
        <w:rPr>
          <w:rFonts w:eastAsiaTheme="minorHAnsi"/>
          <w:color w:val="000000"/>
          <w:sz w:val="26"/>
          <w:szCs w:val="26"/>
        </w:rPr>
        <w:t xml:space="preserve"> </w:t>
      </w:r>
      <w:r>
        <w:rPr>
          <w:sz w:val="26"/>
          <w:szCs w:val="26"/>
        </w:rPr>
        <w:t xml:space="preserve">PECO showed that </w:t>
      </w:r>
      <w:r w:rsidR="001E1233">
        <w:rPr>
          <w:sz w:val="26"/>
          <w:szCs w:val="26"/>
        </w:rPr>
        <w:t>a</w:t>
      </w:r>
      <w:r w:rsidRPr="00DA594E">
        <w:rPr>
          <w:rFonts w:eastAsiaTheme="minorHAnsi"/>
          <w:color w:val="000000"/>
          <w:sz w:val="26"/>
          <w:szCs w:val="26"/>
        </w:rPr>
        <w:t xml:space="preserve"> Landis + Gyr meter would be installed at Ms. Frompovich’s home. </w:t>
      </w:r>
      <w:r w:rsidR="001E1233">
        <w:rPr>
          <w:rFonts w:eastAsiaTheme="minorHAnsi"/>
          <w:color w:val="000000"/>
          <w:sz w:val="26"/>
          <w:szCs w:val="26"/>
        </w:rPr>
        <w:t xml:space="preserve"> </w:t>
      </w:r>
    </w:p>
    <w:p w14:paraId="78FDCA05" w14:textId="77777777" w:rsidR="007A5E97" w:rsidRDefault="007A5E97" w:rsidP="00130237">
      <w:pPr>
        <w:widowControl/>
        <w:spacing w:line="360" w:lineRule="auto"/>
        <w:ind w:firstLine="1440"/>
        <w:contextualSpacing/>
        <w:rPr>
          <w:rFonts w:eastAsiaTheme="minorHAnsi"/>
          <w:color w:val="000000"/>
          <w:sz w:val="26"/>
          <w:szCs w:val="26"/>
        </w:rPr>
      </w:pPr>
    </w:p>
    <w:p w14:paraId="3B3C2325" w14:textId="304203EF" w:rsidR="00130237" w:rsidRPr="00130237" w:rsidRDefault="005E705C" w:rsidP="00130237">
      <w:pPr>
        <w:widowControl/>
        <w:spacing w:line="360" w:lineRule="auto"/>
        <w:ind w:firstLine="1440"/>
        <w:contextualSpacing/>
        <w:rPr>
          <w:rFonts w:eastAsiaTheme="minorHAnsi"/>
          <w:color w:val="000000"/>
          <w:sz w:val="26"/>
          <w:szCs w:val="26"/>
        </w:rPr>
      </w:pPr>
      <w:r>
        <w:rPr>
          <w:rFonts w:eastAsiaTheme="minorHAnsi"/>
          <w:color w:val="000000"/>
          <w:sz w:val="26"/>
          <w:szCs w:val="26"/>
        </w:rPr>
        <w:t>Additionally</w:t>
      </w:r>
      <w:r w:rsidR="00130237">
        <w:rPr>
          <w:rFonts w:eastAsiaTheme="minorHAnsi"/>
          <w:color w:val="000000"/>
          <w:sz w:val="26"/>
          <w:szCs w:val="26"/>
        </w:rPr>
        <w:t>, w</w:t>
      </w:r>
      <w:r w:rsidR="00130237" w:rsidRPr="009D209B">
        <w:rPr>
          <w:sz w:val="26"/>
          <w:szCs w:val="26"/>
        </w:rPr>
        <w:t xml:space="preserve">e take judicial notice </w:t>
      </w:r>
      <w:r w:rsidR="00130237">
        <w:rPr>
          <w:sz w:val="26"/>
          <w:szCs w:val="26"/>
        </w:rPr>
        <w:t xml:space="preserve">here </w:t>
      </w:r>
      <w:r w:rsidR="00130237" w:rsidRPr="009D209B">
        <w:rPr>
          <w:sz w:val="26"/>
          <w:szCs w:val="26"/>
        </w:rPr>
        <w:t>that the fire hazard issue</w:t>
      </w:r>
      <w:r w:rsidR="00130237">
        <w:rPr>
          <w:sz w:val="26"/>
          <w:szCs w:val="26"/>
        </w:rPr>
        <w:t xml:space="preserve"> involving the prior brand of AMI meter</w:t>
      </w:r>
      <w:r w:rsidR="00130237" w:rsidRPr="009D209B">
        <w:rPr>
          <w:sz w:val="26"/>
          <w:szCs w:val="26"/>
        </w:rPr>
        <w:t xml:space="preserve"> was raised to our attention during PECO’</w:t>
      </w:r>
      <w:r w:rsidR="00130237">
        <w:rPr>
          <w:sz w:val="26"/>
          <w:szCs w:val="26"/>
        </w:rPr>
        <w:t xml:space="preserve">s Smart Meter Phase II Plan proceeding at Docket No. </w:t>
      </w:r>
      <w:r w:rsidR="00130237">
        <w:rPr>
          <w:spacing w:val="-3"/>
          <w:sz w:val="26"/>
          <w:szCs w:val="26"/>
        </w:rPr>
        <w:t xml:space="preserve">M-2009-2123944, discussed </w:t>
      </w:r>
      <w:r w:rsidR="00130237" w:rsidRPr="009D209B">
        <w:rPr>
          <w:i/>
          <w:spacing w:val="-3"/>
          <w:sz w:val="26"/>
          <w:szCs w:val="26"/>
        </w:rPr>
        <w:t>supra</w:t>
      </w:r>
      <w:r w:rsidR="008452ED">
        <w:rPr>
          <w:spacing w:val="-3"/>
          <w:sz w:val="26"/>
          <w:szCs w:val="26"/>
        </w:rPr>
        <w:t>, fn</w:t>
      </w:r>
      <w:r w:rsidR="0053117B">
        <w:rPr>
          <w:spacing w:val="-3"/>
          <w:sz w:val="26"/>
          <w:szCs w:val="26"/>
        </w:rPr>
        <w:t xml:space="preserve"> </w:t>
      </w:r>
      <w:r w:rsidR="0053117B" w:rsidRPr="005E705C">
        <w:rPr>
          <w:spacing w:val="-3"/>
          <w:sz w:val="26"/>
          <w:szCs w:val="26"/>
        </w:rPr>
        <w:t>3</w:t>
      </w:r>
      <w:r w:rsidR="00130237" w:rsidRPr="005E705C">
        <w:rPr>
          <w:spacing w:val="-3"/>
          <w:sz w:val="26"/>
          <w:szCs w:val="26"/>
        </w:rPr>
        <w:t>.</w:t>
      </w:r>
      <w:r w:rsidR="00130237">
        <w:rPr>
          <w:spacing w:val="-3"/>
          <w:sz w:val="26"/>
          <w:szCs w:val="26"/>
        </w:rPr>
        <w:t xml:space="preserve">  In the Recommended Decision for that case, it was noted that</w:t>
      </w:r>
      <w:r w:rsidR="00130237">
        <w:rPr>
          <w:sz w:val="26"/>
          <w:szCs w:val="26"/>
        </w:rPr>
        <w:t xml:space="preserve"> PECO </w:t>
      </w:r>
      <w:r w:rsidR="00130237" w:rsidRPr="009D209B">
        <w:rPr>
          <w:sz w:val="26"/>
          <w:szCs w:val="26"/>
        </w:rPr>
        <w:t xml:space="preserve">had experienced several meter events involving overheating during the Phase I deployment.  PECO initiated corrective action including replacement of the installed smart meters with meters manufactured by a different contractor, </w:t>
      </w:r>
      <w:r w:rsidR="001E1233" w:rsidRPr="00DA594E">
        <w:rPr>
          <w:rFonts w:eastAsiaTheme="minorHAnsi"/>
          <w:color w:val="000000"/>
          <w:sz w:val="26"/>
          <w:szCs w:val="26"/>
        </w:rPr>
        <w:t>Landis + Gyr</w:t>
      </w:r>
      <w:r w:rsidR="00130237" w:rsidRPr="009D209B">
        <w:rPr>
          <w:sz w:val="26"/>
          <w:szCs w:val="26"/>
        </w:rPr>
        <w:t>.  PECO had c</w:t>
      </w:r>
      <w:r w:rsidR="00130237">
        <w:rPr>
          <w:sz w:val="26"/>
          <w:szCs w:val="26"/>
        </w:rPr>
        <w:t xml:space="preserve">ompleted replacing the meters on or before </w:t>
      </w:r>
      <w:r w:rsidR="00130237" w:rsidRPr="009D209B">
        <w:rPr>
          <w:sz w:val="26"/>
          <w:szCs w:val="26"/>
        </w:rPr>
        <w:t xml:space="preserve">January 18, 2013, </w:t>
      </w:r>
      <w:r w:rsidR="00130237">
        <w:rPr>
          <w:sz w:val="26"/>
          <w:szCs w:val="26"/>
        </w:rPr>
        <w:t xml:space="preserve">the date </w:t>
      </w:r>
      <w:r w:rsidR="00130237" w:rsidRPr="009D209B">
        <w:rPr>
          <w:sz w:val="26"/>
          <w:szCs w:val="26"/>
        </w:rPr>
        <w:t>PECO</w:t>
      </w:r>
      <w:r w:rsidR="00130237">
        <w:rPr>
          <w:sz w:val="26"/>
          <w:szCs w:val="26"/>
        </w:rPr>
        <w:t xml:space="preserve"> filed its</w:t>
      </w:r>
      <w:r w:rsidR="00130237" w:rsidRPr="009D209B">
        <w:rPr>
          <w:sz w:val="26"/>
          <w:szCs w:val="26"/>
        </w:rPr>
        <w:t xml:space="preserve"> Smart Meter Phase II Plan</w:t>
      </w:r>
      <w:r w:rsidR="00130237">
        <w:rPr>
          <w:sz w:val="26"/>
          <w:szCs w:val="26"/>
        </w:rPr>
        <w:t>.</w:t>
      </w:r>
      <w:r w:rsidR="00130237" w:rsidRPr="009D209B">
        <w:rPr>
          <w:sz w:val="26"/>
          <w:szCs w:val="26"/>
        </w:rPr>
        <w:t xml:space="preserve"> </w:t>
      </w:r>
      <w:r w:rsidR="00130237">
        <w:rPr>
          <w:sz w:val="26"/>
          <w:szCs w:val="26"/>
        </w:rPr>
        <w:t xml:space="preserve"> </w:t>
      </w:r>
      <w:r w:rsidR="00130237" w:rsidRPr="009D209B">
        <w:rPr>
          <w:i/>
          <w:sz w:val="26"/>
          <w:szCs w:val="26"/>
        </w:rPr>
        <w:t xml:space="preserve">See </w:t>
      </w:r>
      <w:r w:rsidR="00130237" w:rsidRPr="009D209B">
        <w:rPr>
          <w:sz w:val="26"/>
          <w:szCs w:val="26"/>
        </w:rPr>
        <w:t>Phase II R.D. at 9.</w:t>
      </w:r>
    </w:p>
    <w:p w14:paraId="0D1D09B4" w14:textId="77777777" w:rsidR="001E1233" w:rsidRDefault="001E1233" w:rsidP="00130237">
      <w:pPr>
        <w:widowControl/>
        <w:spacing w:line="360" w:lineRule="auto"/>
        <w:ind w:firstLine="1440"/>
        <w:contextualSpacing/>
        <w:rPr>
          <w:rFonts w:eastAsiaTheme="minorHAnsi"/>
          <w:color w:val="000000"/>
          <w:sz w:val="26"/>
          <w:szCs w:val="26"/>
        </w:rPr>
      </w:pPr>
    </w:p>
    <w:p w14:paraId="2E09E7E7" w14:textId="7D1A36A8" w:rsidR="00130237" w:rsidRDefault="005E705C" w:rsidP="00130237">
      <w:pPr>
        <w:widowControl/>
        <w:spacing w:line="360" w:lineRule="auto"/>
        <w:ind w:firstLine="1440"/>
        <w:contextualSpacing/>
        <w:rPr>
          <w:rFonts w:eastAsiaTheme="minorHAnsi"/>
          <w:color w:val="000000"/>
          <w:sz w:val="26"/>
          <w:szCs w:val="26"/>
        </w:rPr>
      </w:pPr>
      <w:r>
        <w:rPr>
          <w:rFonts w:eastAsiaTheme="minorHAnsi"/>
          <w:color w:val="000000"/>
          <w:sz w:val="26"/>
          <w:szCs w:val="26"/>
        </w:rPr>
        <w:t>Moreover, t</w:t>
      </w:r>
      <w:r w:rsidR="001E1233" w:rsidRPr="00DA594E">
        <w:rPr>
          <w:rFonts w:eastAsiaTheme="minorHAnsi"/>
          <w:color w:val="000000"/>
          <w:sz w:val="26"/>
          <w:szCs w:val="26"/>
        </w:rPr>
        <w:t>he Complainant did not present any competent evidence</w:t>
      </w:r>
      <w:r w:rsidR="001E1233">
        <w:rPr>
          <w:rFonts w:eastAsiaTheme="minorHAnsi"/>
          <w:color w:val="000000"/>
          <w:sz w:val="26"/>
          <w:szCs w:val="26"/>
        </w:rPr>
        <w:t xml:space="preserve"> </w:t>
      </w:r>
      <w:r w:rsidR="0053117B">
        <w:rPr>
          <w:rFonts w:eastAsiaTheme="minorHAnsi"/>
          <w:color w:val="000000"/>
          <w:sz w:val="26"/>
          <w:szCs w:val="26"/>
        </w:rPr>
        <w:t xml:space="preserve">in this record </w:t>
      </w:r>
      <w:r w:rsidR="001E1233">
        <w:rPr>
          <w:rFonts w:eastAsiaTheme="minorHAnsi"/>
          <w:color w:val="000000"/>
          <w:sz w:val="26"/>
          <w:szCs w:val="26"/>
        </w:rPr>
        <w:t>to show</w:t>
      </w:r>
      <w:r w:rsidR="001E1233" w:rsidRPr="00DA594E">
        <w:rPr>
          <w:rFonts w:eastAsiaTheme="minorHAnsi"/>
          <w:color w:val="000000"/>
          <w:sz w:val="26"/>
          <w:szCs w:val="26"/>
        </w:rPr>
        <w:t xml:space="preserve"> that </w:t>
      </w:r>
      <w:r w:rsidR="001E1233">
        <w:rPr>
          <w:rFonts w:eastAsiaTheme="minorHAnsi"/>
          <w:color w:val="000000"/>
          <w:sz w:val="26"/>
          <w:szCs w:val="26"/>
        </w:rPr>
        <w:t xml:space="preserve">the </w:t>
      </w:r>
      <w:r w:rsidR="001E1233" w:rsidRPr="00DA594E">
        <w:rPr>
          <w:rFonts w:eastAsiaTheme="minorHAnsi"/>
          <w:color w:val="000000"/>
          <w:sz w:val="26"/>
          <w:szCs w:val="26"/>
        </w:rPr>
        <w:t xml:space="preserve">Landis + Gyr </w:t>
      </w:r>
      <w:r w:rsidR="001E1233">
        <w:rPr>
          <w:rFonts w:eastAsiaTheme="minorHAnsi"/>
          <w:color w:val="000000"/>
          <w:sz w:val="26"/>
          <w:szCs w:val="26"/>
        </w:rPr>
        <w:t xml:space="preserve">brand of </w:t>
      </w:r>
      <w:r w:rsidR="001E1233" w:rsidRPr="00DA594E">
        <w:rPr>
          <w:rFonts w:eastAsiaTheme="minorHAnsi"/>
          <w:color w:val="000000"/>
          <w:sz w:val="26"/>
          <w:szCs w:val="26"/>
        </w:rPr>
        <w:t>meters cause</w:t>
      </w:r>
      <w:r w:rsidR="001E1233">
        <w:rPr>
          <w:rFonts w:eastAsiaTheme="minorHAnsi"/>
          <w:color w:val="000000"/>
          <w:sz w:val="26"/>
          <w:szCs w:val="26"/>
        </w:rPr>
        <w:t>s</w:t>
      </w:r>
      <w:r w:rsidR="001E1233" w:rsidRPr="00DA594E">
        <w:rPr>
          <w:rFonts w:eastAsiaTheme="minorHAnsi"/>
          <w:color w:val="000000"/>
          <w:sz w:val="26"/>
          <w:szCs w:val="26"/>
        </w:rPr>
        <w:t xml:space="preserve"> fires</w:t>
      </w:r>
      <w:r w:rsidR="001E1233">
        <w:rPr>
          <w:rFonts w:eastAsiaTheme="minorHAnsi"/>
          <w:color w:val="000000"/>
          <w:sz w:val="26"/>
          <w:szCs w:val="26"/>
        </w:rPr>
        <w:t xml:space="preserve"> or otherwise presents a fire hazard</w:t>
      </w:r>
      <w:r w:rsidR="001E1233" w:rsidRPr="00DA594E">
        <w:rPr>
          <w:rFonts w:eastAsiaTheme="minorHAnsi"/>
          <w:color w:val="000000"/>
          <w:sz w:val="26"/>
          <w:szCs w:val="26"/>
        </w:rPr>
        <w:t xml:space="preserve">. </w:t>
      </w:r>
      <w:r w:rsidR="001E1233">
        <w:rPr>
          <w:rFonts w:eastAsiaTheme="minorHAnsi"/>
          <w:color w:val="000000"/>
          <w:sz w:val="26"/>
          <w:szCs w:val="26"/>
        </w:rPr>
        <w:t xml:space="preserve"> </w:t>
      </w:r>
      <w:r w:rsidR="00130237" w:rsidRPr="00DA594E">
        <w:rPr>
          <w:rFonts w:eastAsiaTheme="minorHAnsi"/>
          <w:color w:val="000000"/>
          <w:sz w:val="26"/>
          <w:szCs w:val="26"/>
        </w:rPr>
        <w:t>Therefore,</w:t>
      </w:r>
      <w:r w:rsidR="00130237">
        <w:rPr>
          <w:rFonts w:eastAsiaTheme="minorHAnsi"/>
          <w:color w:val="000000"/>
          <w:sz w:val="26"/>
          <w:szCs w:val="26"/>
        </w:rPr>
        <w:t xml:space="preserve"> we agree with the ALJ’s conclusion that the </w:t>
      </w:r>
      <w:r w:rsidR="00130237" w:rsidRPr="00DA594E">
        <w:rPr>
          <w:rFonts w:eastAsiaTheme="minorHAnsi"/>
          <w:color w:val="000000"/>
          <w:sz w:val="26"/>
          <w:szCs w:val="26"/>
        </w:rPr>
        <w:t>Complain</w:t>
      </w:r>
      <w:r w:rsidR="00130237">
        <w:rPr>
          <w:rFonts w:eastAsiaTheme="minorHAnsi"/>
          <w:color w:val="000000"/>
          <w:sz w:val="26"/>
          <w:szCs w:val="26"/>
        </w:rPr>
        <w:t>a</w:t>
      </w:r>
      <w:r w:rsidR="00130237" w:rsidRPr="00DA594E">
        <w:rPr>
          <w:rFonts w:eastAsiaTheme="minorHAnsi"/>
          <w:color w:val="000000"/>
          <w:sz w:val="26"/>
          <w:szCs w:val="26"/>
        </w:rPr>
        <w:t xml:space="preserve">nt </w:t>
      </w:r>
      <w:r w:rsidR="00130237">
        <w:rPr>
          <w:rFonts w:eastAsiaTheme="minorHAnsi"/>
          <w:color w:val="000000"/>
          <w:sz w:val="26"/>
          <w:szCs w:val="26"/>
        </w:rPr>
        <w:t>did not satisfy her burden of proving t</w:t>
      </w:r>
      <w:r w:rsidR="00130237" w:rsidRPr="00DA594E">
        <w:rPr>
          <w:rFonts w:eastAsiaTheme="minorHAnsi"/>
          <w:color w:val="000000"/>
          <w:sz w:val="26"/>
          <w:szCs w:val="26"/>
        </w:rPr>
        <w:t>hat the</w:t>
      </w:r>
      <w:r w:rsidR="001E1233">
        <w:rPr>
          <w:rFonts w:eastAsiaTheme="minorHAnsi"/>
          <w:color w:val="000000"/>
          <w:sz w:val="26"/>
          <w:szCs w:val="26"/>
        </w:rPr>
        <w:t xml:space="preserve"> type of</w:t>
      </w:r>
      <w:r w:rsidR="00130237" w:rsidRPr="00DA594E">
        <w:rPr>
          <w:rFonts w:eastAsiaTheme="minorHAnsi"/>
          <w:color w:val="000000"/>
          <w:sz w:val="26"/>
          <w:szCs w:val="26"/>
        </w:rPr>
        <w:t xml:space="preserve"> AMI meter to be installed at her home would constitute an unsafe fire hazard in violation of 66 </w:t>
      </w:r>
      <w:r w:rsidR="00130237">
        <w:rPr>
          <w:rFonts w:eastAsiaTheme="minorHAnsi"/>
          <w:color w:val="000000"/>
          <w:sz w:val="26"/>
          <w:szCs w:val="26"/>
        </w:rPr>
        <w:t xml:space="preserve">Pa. C.S. § 1501.  </w:t>
      </w:r>
    </w:p>
    <w:p w14:paraId="4D125485" w14:textId="77777777" w:rsidR="001E1233" w:rsidRDefault="001E1233" w:rsidP="00130237">
      <w:pPr>
        <w:widowControl/>
        <w:spacing w:line="360" w:lineRule="auto"/>
        <w:ind w:firstLine="1440"/>
        <w:contextualSpacing/>
        <w:rPr>
          <w:rFonts w:eastAsiaTheme="minorHAnsi"/>
          <w:color w:val="000000"/>
          <w:sz w:val="26"/>
          <w:szCs w:val="26"/>
        </w:rPr>
      </w:pPr>
    </w:p>
    <w:p w14:paraId="23CA0F97" w14:textId="376543D3" w:rsidR="005E705C" w:rsidRDefault="00F25B1B" w:rsidP="0015304B">
      <w:pPr>
        <w:widowControl/>
        <w:spacing w:line="360" w:lineRule="auto"/>
        <w:ind w:firstLine="1440"/>
        <w:contextualSpacing/>
        <w:rPr>
          <w:sz w:val="26"/>
          <w:szCs w:val="26"/>
        </w:rPr>
      </w:pPr>
      <w:r>
        <w:rPr>
          <w:sz w:val="26"/>
          <w:szCs w:val="26"/>
        </w:rPr>
        <w:t>As to</w:t>
      </w:r>
      <w:r w:rsidR="001E1233" w:rsidRPr="00DA594E">
        <w:rPr>
          <w:sz w:val="26"/>
          <w:szCs w:val="26"/>
        </w:rPr>
        <w:t xml:space="preserve"> Ms. Frompovich’s</w:t>
      </w:r>
      <w:r w:rsidR="0053117B">
        <w:rPr>
          <w:sz w:val="26"/>
          <w:szCs w:val="26"/>
        </w:rPr>
        <w:t xml:space="preserve"> second claim</w:t>
      </w:r>
      <w:r>
        <w:rPr>
          <w:sz w:val="26"/>
          <w:szCs w:val="26"/>
        </w:rPr>
        <w:t xml:space="preserve"> </w:t>
      </w:r>
      <w:r w:rsidR="001E1233">
        <w:rPr>
          <w:sz w:val="26"/>
          <w:szCs w:val="26"/>
        </w:rPr>
        <w:t>that the</w:t>
      </w:r>
      <w:r w:rsidR="001E1233" w:rsidRPr="00DA594E">
        <w:rPr>
          <w:sz w:val="26"/>
          <w:szCs w:val="26"/>
        </w:rPr>
        <w:t xml:space="preserve"> installation of a smart meter at her home is unsafe and unreasonable because </w:t>
      </w:r>
      <w:r w:rsidR="001E1233">
        <w:rPr>
          <w:sz w:val="26"/>
          <w:szCs w:val="26"/>
        </w:rPr>
        <w:t xml:space="preserve">EMF </w:t>
      </w:r>
      <w:r w:rsidR="001E1233" w:rsidRPr="00DA594E">
        <w:rPr>
          <w:sz w:val="26"/>
          <w:szCs w:val="26"/>
        </w:rPr>
        <w:t xml:space="preserve">emissions from a smart meter will adversely affect her </w:t>
      </w:r>
      <w:r w:rsidR="001E1233">
        <w:rPr>
          <w:sz w:val="26"/>
          <w:szCs w:val="26"/>
        </w:rPr>
        <w:t xml:space="preserve">healing and her </w:t>
      </w:r>
      <w:r>
        <w:rPr>
          <w:sz w:val="26"/>
          <w:szCs w:val="26"/>
        </w:rPr>
        <w:t xml:space="preserve">health, the Complainant presented her expert testimony.  It is her opinion that she </w:t>
      </w:r>
      <w:r w:rsidRPr="0006149A">
        <w:rPr>
          <w:sz w:val="26"/>
          <w:szCs w:val="26"/>
        </w:rPr>
        <w:t>will be harmed by the</w:t>
      </w:r>
      <w:r>
        <w:rPr>
          <w:sz w:val="26"/>
          <w:szCs w:val="26"/>
        </w:rPr>
        <w:t xml:space="preserve"> harmonics and the</w:t>
      </w:r>
      <w:r w:rsidRPr="0006149A">
        <w:rPr>
          <w:sz w:val="26"/>
          <w:szCs w:val="26"/>
        </w:rPr>
        <w:t xml:space="preserve"> non-thermal health effects from microwave energy and radio frequency</w:t>
      </w:r>
      <w:r>
        <w:rPr>
          <w:sz w:val="26"/>
          <w:szCs w:val="26"/>
        </w:rPr>
        <w:t>,</w:t>
      </w:r>
      <w:r w:rsidRPr="0006149A">
        <w:rPr>
          <w:sz w:val="26"/>
          <w:szCs w:val="26"/>
        </w:rPr>
        <w:t xml:space="preserve"> or EMFs</w:t>
      </w:r>
      <w:r>
        <w:rPr>
          <w:sz w:val="26"/>
          <w:szCs w:val="26"/>
        </w:rPr>
        <w:t xml:space="preserve">, emanating from a smart meter.  It is also her opinion that </w:t>
      </w:r>
      <w:r w:rsidRPr="0006149A">
        <w:rPr>
          <w:sz w:val="26"/>
          <w:szCs w:val="26"/>
        </w:rPr>
        <w:t>that non-ionizing</w:t>
      </w:r>
      <w:r>
        <w:rPr>
          <w:sz w:val="26"/>
          <w:szCs w:val="26"/>
        </w:rPr>
        <w:t>,</w:t>
      </w:r>
      <w:r w:rsidRPr="0006149A">
        <w:rPr>
          <w:sz w:val="26"/>
          <w:szCs w:val="26"/>
        </w:rPr>
        <w:t xml:space="preserve"> non-thermal radiation from AMI Smart Meters will cause a recurrence of her cancer and adversely affect her health.</w:t>
      </w:r>
    </w:p>
    <w:p w14:paraId="097766E7" w14:textId="77777777" w:rsidR="005E705C" w:rsidRDefault="005E705C" w:rsidP="0015304B">
      <w:pPr>
        <w:widowControl/>
        <w:spacing w:line="360" w:lineRule="auto"/>
        <w:ind w:firstLine="1440"/>
        <w:contextualSpacing/>
        <w:rPr>
          <w:sz w:val="26"/>
          <w:szCs w:val="26"/>
        </w:rPr>
      </w:pPr>
    </w:p>
    <w:p w14:paraId="534156B8" w14:textId="5452A28E" w:rsidR="00757AE7" w:rsidRDefault="00F25B1B" w:rsidP="0015304B">
      <w:pPr>
        <w:widowControl/>
        <w:spacing w:line="360" w:lineRule="auto"/>
        <w:ind w:firstLine="1440"/>
        <w:contextualSpacing/>
        <w:rPr>
          <w:sz w:val="26"/>
          <w:szCs w:val="26"/>
        </w:rPr>
      </w:pPr>
      <w:r>
        <w:rPr>
          <w:sz w:val="26"/>
          <w:szCs w:val="26"/>
        </w:rPr>
        <w:t xml:space="preserve">However, the overwhelming evidence </w:t>
      </w:r>
      <w:r w:rsidRPr="0006149A">
        <w:rPr>
          <w:sz w:val="26"/>
          <w:szCs w:val="26"/>
        </w:rPr>
        <w:t>presented</w:t>
      </w:r>
      <w:r>
        <w:rPr>
          <w:sz w:val="26"/>
          <w:szCs w:val="26"/>
        </w:rPr>
        <w:t xml:space="preserve"> by PECO</w:t>
      </w:r>
      <w:r w:rsidR="005E705C">
        <w:rPr>
          <w:sz w:val="26"/>
          <w:szCs w:val="26"/>
        </w:rPr>
        <w:t>,</w:t>
      </w:r>
      <w:r>
        <w:rPr>
          <w:sz w:val="26"/>
          <w:szCs w:val="26"/>
        </w:rPr>
        <w:t xml:space="preserve"> in rebuttal</w:t>
      </w:r>
      <w:r w:rsidR="005E705C">
        <w:rPr>
          <w:sz w:val="26"/>
          <w:szCs w:val="26"/>
        </w:rPr>
        <w:t xml:space="preserve"> to Ms. Frompovich’s direct case,</w:t>
      </w:r>
      <w:r>
        <w:rPr>
          <w:sz w:val="26"/>
          <w:szCs w:val="26"/>
        </w:rPr>
        <w:t xml:space="preserve"> </w:t>
      </w:r>
      <w:r w:rsidRPr="0006149A">
        <w:rPr>
          <w:sz w:val="26"/>
          <w:szCs w:val="26"/>
        </w:rPr>
        <w:t>show</w:t>
      </w:r>
      <w:r>
        <w:rPr>
          <w:sz w:val="26"/>
          <w:szCs w:val="26"/>
        </w:rPr>
        <w:t>ed</w:t>
      </w:r>
      <w:r w:rsidRPr="0006149A">
        <w:rPr>
          <w:sz w:val="26"/>
          <w:szCs w:val="26"/>
        </w:rPr>
        <w:t xml:space="preserve"> that some of the emissions of concern to Ms.</w:t>
      </w:r>
      <w:r w:rsidR="00302502">
        <w:rPr>
          <w:sz w:val="26"/>
          <w:szCs w:val="26"/>
        </w:rPr>
        <w:t> </w:t>
      </w:r>
      <w:r w:rsidRPr="0006149A">
        <w:rPr>
          <w:sz w:val="26"/>
          <w:szCs w:val="26"/>
        </w:rPr>
        <w:t xml:space="preserve">Frompovich do not emanate from </w:t>
      </w:r>
      <w:r>
        <w:rPr>
          <w:sz w:val="26"/>
          <w:szCs w:val="26"/>
        </w:rPr>
        <w:t>AMI</w:t>
      </w:r>
      <w:r w:rsidRPr="0006149A">
        <w:rPr>
          <w:sz w:val="26"/>
          <w:szCs w:val="26"/>
        </w:rPr>
        <w:t xml:space="preserve"> meters and that any actual emissions from </w:t>
      </w:r>
      <w:r>
        <w:rPr>
          <w:sz w:val="26"/>
          <w:szCs w:val="26"/>
        </w:rPr>
        <w:t>AMI</w:t>
      </w:r>
      <w:r w:rsidRPr="0006149A">
        <w:rPr>
          <w:sz w:val="26"/>
          <w:szCs w:val="26"/>
        </w:rPr>
        <w:t xml:space="preserve"> meters are miniscule and harmless and measure significantly less than those to which the average person is exposed daily.  </w:t>
      </w:r>
      <w:r>
        <w:rPr>
          <w:sz w:val="26"/>
          <w:szCs w:val="26"/>
        </w:rPr>
        <w:t xml:space="preserve">Accordingly, we affirm </w:t>
      </w:r>
      <w:r>
        <w:rPr>
          <w:rFonts w:eastAsiaTheme="minorHAnsi"/>
          <w:color w:val="000000"/>
          <w:sz w:val="26"/>
          <w:szCs w:val="26"/>
        </w:rPr>
        <w:t xml:space="preserve">the ALJ’s conclusion that the </w:t>
      </w:r>
      <w:r w:rsidRPr="00DA594E">
        <w:rPr>
          <w:rFonts w:eastAsiaTheme="minorHAnsi"/>
          <w:color w:val="000000"/>
          <w:sz w:val="26"/>
          <w:szCs w:val="26"/>
        </w:rPr>
        <w:t>Complain</w:t>
      </w:r>
      <w:r>
        <w:rPr>
          <w:rFonts w:eastAsiaTheme="minorHAnsi"/>
          <w:color w:val="000000"/>
          <w:sz w:val="26"/>
          <w:szCs w:val="26"/>
        </w:rPr>
        <w:t>a</w:t>
      </w:r>
      <w:r w:rsidRPr="00DA594E">
        <w:rPr>
          <w:rFonts w:eastAsiaTheme="minorHAnsi"/>
          <w:color w:val="000000"/>
          <w:sz w:val="26"/>
          <w:szCs w:val="26"/>
        </w:rPr>
        <w:t xml:space="preserve">nt </w:t>
      </w:r>
      <w:r>
        <w:rPr>
          <w:rFonts w:eastAsiaTheme="minorHAnsi"/>
          <w:color w:val="000000"/>
          <w:sz w:val="26"/>
          <w:szCs w:val="26"/>
        </w:rPr>
        <w:t>did not satisfy her burden of proving t</w:t>
      </w:r>
      <w:r w:rsidRPr="00DA594E">
        <w:rPr>
          <w:rFonts w:eastAsiaTheme="minorHAnsi"/>
          <w:color w:val="000000"/>
          <w:sz w:val="26"/>
          <w:szCs w:val="26"/>
        </w:rPr>
        <w:t>hat the</w:t>
      </w:r>
      <w:r>
        <w:rPr>
          <w:rFonts w:eastAsiaTheme="minorHAnsi"/>
          <w:color w:val="000000"/>
          <w:sz w:val="26"/>
          <w:szCs w:val="26"/>
        </w:rPr>
        <w:t xml:space="preserve"> type of</w:t>
      </w:r>
      <w:r w:rsidRPr="00DA594E">
        <w:rPr>
          <w:rFonts w:eastAsiaTheme="minorHAnsi"/>
          <w:color w:val="000000"/>
          <w:sz w:val="26"/>
          <w:szCs w:val="26"/>
        </w:rPr>
        <w:t xml:space="preserve"> AMI meter to be installed at her home </w:t>
      </w:r>
      <w:r w:rsidR="00A10841">
        <w:rPr>
          <w:rFonts w:eastAsiaTheme="minorHAnsi"/>
          <w:color w:val="000000"/>
          <w:sz w:val="26"/>
          <w:szCs w:val="26"/>
        </w:rPr>
        <w:t xml:space="preserve">would be unreasonable or unsafe </w:t>
      </w:r>
      <w:r>
        <w:rPr>
          <w:sz w:val="26"/>
          <w:szCs w:val="26"/>
        </w:rPr>
        <w:t>in violation of PECO’s duty under 66 Pa. C.S. § 1501.</w:t>
      </w:r>
    </w:p>
    <w:p w14:paraId="0CA8B9F9" w14:textId="77777777" w:rsidR="0053117B" w:rsidRDefault="0053117B" w:rsidP="0015304B">
      <w:pPr>
        <w:widowControl/>
        <w:spacing w:line="360" w:lineRule="auto"/>
        <w:ind w:firstLine="1440"/>
        <w:contextualSpacing/>
        <w:rPr>
          <w:sz w:val="26"/>
          <w:szCs w:val="26"/>
        </w:rPr>
      </w:pPr>
    </w:p>
    <w:p w14:paraId="3FF332DD" w14:textId="77777777" w:rsidR="0053117B" w:rsidRDefault="0053117B" w:rsidP="0053117B">
      <w:pPr>
        <w:widowControl/>
        <w:autoSpaceDE w:val="0"/>
        <w:autoSpaceDN w:val="0"/>
        <w:adjustRightInd w:val="0"/>
        <w:spacing w:line="360" w:lineRule="auto"/>
        <w:ind w:firstLine="1440"/>
        <w:rPr>
          <w:sz w:val="26"/>
          <w:szCs w:val="26"/>
        </w:rPr>
      </w:pPr>
      <w:r>
        <w:rPr>
          <w:sz w:val="26"/>
          <w:szCs w:val="26"/>
        </w:rPr>
        <w:t>It is well-settled that w</w:t>
      </w:r>
      <w:r w:rsidRPr="001C6E41">
        <w:rPr>
          <w:sz w:val="26"/>
          <w:szCs w:val="26"/>
        </w:rPr>
        <w:t xml:space="preserve">here a customer refuses </w:t>
      </w:r>
      <w:r>
        <w:rPr>
          <w:sz w:val="26"/>
          <w:szCs w:val="26"/>
        </w:rPr>
        <w:t>a</w:t>
      </w:r>
      <w:r w:rsidRPr="001C6E41">
        <w:rPr>
          <w:sz w:val="26"/>
          <w:szCs w:val="26"/>
        </w:rPr>
        <w:t xml:space="preserve"> </w:t>
      </w:r>
      <w:r>
        <w:rPr>
          <w:sz w:val="26"/>
          <w:szCs w:val="26"/>
        </w:rPr>
        <w:t>utility access to its meter, the utility</w:t>
      </w:r>
      <w:r w:rsidRPr="001C6E41">
        <w:rPr>
          <w:sz w:val="26"/>
          <w:szCs w:val="26"/>
        </w:rPr>
        <w:t xml:space="preserve"> may terminate service</w:t>
      </w:r>
      <w:r>
        <w:rPr>
          <w:sz w:val="26"/>
          <w:szCs w:val="26"/>
        </w:rPr>
        <w:t xml:space="preserve"> after required notice is provided.</w:t>
      </w:r>
      <w:r w:rsidRPr="001C6E41">
        <w:rPr>
          <w:sz w:val="26"/>
          <w:szCs w:val="26"/>
        </w:rPr>
        <w:t xml:space="preserve"> </w:t>
      </w:r>
      <w:r>
        <w:rPr>
          <w:sz w:val="26"/>
          <w:szCs w:val="26"/>
        </w:rPr>
        <w:t xml:space="preserve"> </w:t>
      </w:r>
      <w:r w:rsidRPr="001C6E41">
        <w:rPr>
          <w:rFonts w:eastAsiaTheme="minorHAnsi"/>
          <w:color w:val="000000"/>
          <w:sz w:val="26"/>
          <w:szCs w:val="26"/>
        </w:rPr>
        <w:t>52 Pa.</w:t>
      </w:r>
      <w:r>
        <w:rPr>
          <w:rFonts w:eastAsiaTheme="minorHAnsi"/>
          <w:color w:val="000000"/>
          <w:sz w:val="26"/>
          <w:szCs w:val="26"/>
        </w:rPr>
        <w:t xml:space="preserve"> Code § 56.81(3).</w:t>
      </w:r>
      <w:r>
        <w:rPr>
          <w:rStyle w:val="FootnoteReference"/>
          <w:rFonts w:eastAsiaTheme="minorHAnsi"/>
          <w:color w:val="000000"/>
          <w:sz w:val="26"/>
          <w:szCs w:val="26"/>
        </w:rPr>
        <w:footnoteReference w:id="6"/>
      </w:r>
      <w:r>
        <w:rPr>
          <w:rFonts w:eastAsiaTheme="minorHAnsi"/>
          <w:color w:val="000000"/>
          <w:sz w:val="26"/>
          <w:szCs w:val="26"/>
        </w:rPr>
        <w:t xml:space="preserve">  </w:t>
      </w:r>
      <w:r>
        <w:rPr>
          <w:sz w:val="26"/>
          <w:szCs w:val="26"/>
        </w:rPr>
        <w:t>The Commission’s R</w:t>
      </w:r>
      <w:r w:rsidRPr="001C6E41">
        <w:rPr>
          <w:sz w:val="26"/>
          <w:szCs w:val="26"/>
        </w:rPr>
        <w:t>egulations</w:t>
      </w:r>
      <w:r>
        <w:rPr>
          <w:sz w:val="26"/>
          <w:szCs w:val="26"/>
        </w:rPr>
        <w:t xml:space="preserve">, at </w:t>
      </w:r>
      <w:r w:rsidRPr="001C6E41">
        <w:rPr>
          <w:rFonts w:eastAsiaTheme="minorHAnsi"/>
          <w:color w:val="000000"/>
          <w:sz w:val="26"/>
          <w:szCs w:val="26"/>
        </w:rPr>
        <w:t>52 Pa.</w:t>
      </w:r>
      <w:r>
        <w:rPr>
          <w:rFonts w:eastAsiaTheme="minorHAnsi"/>
          <w:color w:val="000000"/>
          <w:sz w:val="26"/>
          <w:szCs w:val="26"/>
        </w:rPr>
        <w:t xml:space="preserve"> Code § 56.81(3),</w:t>
      </w:r>
      <w:r w:rsidRPr="001C6E41">
        <w:rPr>
          <w:sz w:val="26"/>
          <w:szCs w:val="26"/>
        </w:rPr>
        <w:t xml:space="preserve"> provide</w:t>
      </w:r>
      <w:r>
        <w:rPr>
          <w:sz w:val="26"/>
          <w:szCs w:val="26"/>
        </w:rPr>
        <w:t>,</w:t>
      </w:r>
      <w:r w:rsidRPr="001C6E41">
        <w:rPr>
          <w:sz w:val="26"/>
          <w:szCs w:val="26"/>
        </w:rPr>
        <w:t xml:space="preserve"> in pertinent part</w:t>
      </w:r>
      <w:r>
        <w:rPr>
          <w:sz w:val="26"/>
          <w:szCs w:val="26"/>
        </w:rPr>
        <w:t>,</w:t>
      </w:r>
      <w:r w:rsidRPr="001C6E41">
        <w:rPr>
          <w:sz w:val="26"/>
          <w:szCs w:val="26"/>
        </w:rPr>
        <w:t xml:space="preserve"> the following</w:t>
      </w:r>
      <w:r>
        <w:rPr>
          <w:sz w:val="26"/>
          <w:szCs w:val="26"/>
        </w:rPr>
        <w:t>:</w:t>
      </w:r>
      <w:r w:rsidRPr="001C6E41">
        <w:rPr>
          <w:sz w:val="26"/>
          <w:szCs w:val="26"/>
        </w:rPr>
        <w:t xml:space="preserve"> </w:t>
      </w:r>
    </w:p>
    <w:p w14:paraId="6FF324F8" w14:textId="77777777" w:rsidR="0053117B" w:rsidRPr="001C6E41" w:rsidRDefault="0053117B" w:rsidP="0053117B">
      <w:pPr>
        <w:keepNext/>
        <w:widowControl/>
        <w:autoSpaceDE w:val="0"/>
        <w:autoSpaceDN w:val="0"/>
        <w:adjustRightInd w:val="0"/>
        <w:spacing w:line="360" w:lineRule="auto"/>
        <w:ind w:firstLine="1440"/>
        <w:rPr>
          <w:sz w:val="26"/>
          <w:szCs w:val="26"/>
        </w:rPr>
      </w:pPr>
    </w:p>
    <w:p w14:paraId="5DDE3262" w14:textId="0494603B" w:rsidR="0053117B" w:rsidRDefault="0053117B" w:rsidP="0053117B">
      <w:pPr>
        <w:pStyle w:val="Default"/>
        <w:ind w:left="1440" w:right="1440"/>
        <w:rPr>
          <w:sz w:val="26"/>
          <w:szCs w:val="26"/>
        </w:rPr>
      </w:pPr>
      <w:r w:rsidRPr="001C6E41">
        <w:rPr>
          <w:sz w:val="26"/>
          <w:szCs w:val="26"/>
        </w:rPr>
        <w:t>A public utility may notify a customer and terminate service provided to a customer after notice as provided in §§ 56.91-56.100 (relating to notice procedures prior to termination) for any of the following actions by the custom</w:t>
      </w:r>
      <w:r w:rsidR="00472E1A">
        <w:rPr>
          <w:sz w:val="26"/>
          <w:szCs w:val="26"/>
        </w:rPr>
        <w:t>er . . . F</w:t>
      </w:r>
      <w:r w:rsidRPr="001C6E41">
        <w:rPr>
          <w:sz w:val="26"/>
          <w:szCs w:val="26"/>
        </w:rPr>
        <w:t xml:space="preserve">ailure to permit access to meters, service connections or other property of the public utility for the purpose of replacement, maintenance, repair or meter reading. </w:t>
      </w:r>
    </w:p>
    <w:p w14:paraId="303FAFD8" w14:textId="77777777" w:rsidR="0053117B" w:rsidRPr="001C6E41" w:rsidRDefault="0053117B" w:rsidP="0053117B">
      <w:pPr>
        <w:widowControl/>
        <w:spacing w:line="360" w:lineRule="auto"/>
        <w:rPr>
          <w:rFonts w:eastAsiaTheme="minorHAnsi"/>
          <w:color w:val="000000"/>
          <w:sz w:val="26"/>
          <w:szCs w:val="26"/>
        </w:rPr>
      </w:pPr>
    </w:p>
    <w:p w14:paraId="1649CDEF" w14:textId="4C5FFD9E" w:rsidR="0053117B" w:rsidRDefault="0053117B" w:rsidP="0053117B">
      <w:pPr>
        <w:widowControl/>
        <w:spacing w:line="360" w:lineRule="auto"/>
        <w:rPr>
          <w:sz w:val="26"/>
          <w:szCs w:val="26"/>
        </w:rPr>
      </w:pPr>
      <w:r>
        <w:rPr>
          <w:sz w:val="26"/>
          <w:szCs w:val="26"/>
        </w:rPr>
        <w:t xml:space="preserve">Additionally, </w:t>
      </w:r>
      <w:r w:rsidRPr="001C6E41">
        <w:rPr>
          <w:sz w:val="26"/>
          <w:szCs w:val="26"/>
        </w:rPr>
        <w:t>PECO</w:t>
      </w:r>
      <w:r>
        <w:rPr>
          <w:sz w:val="26"/>
          <w:szCs w:val="26"/>
        </w:rPr>
        <w:t>’s Tariff Electric Pa</w:t>
      </w:r>
      <w:r w:rsidRPr="00A80635">
        <w:rPr>
          <w:sz w:val="26"/>
          <w:szCs w:val="26"/>
        </w:rPr>
        <w:t>.</w:t>
      </w:r>
      <w:r>
        <w:rPr>
          <w:sz w:val="26"/>
          <w:szCs w:val="26"/>
        </w:rPr>
        <w:t xml:space="preserve"> </w:t>
      </w:r>
      <w:r w:rsidRPr="00A80635">
        <w:rPr>
          <w:sz w:val="26"/>
          <w:szCs w:val="26"/>
        </w:rPr>
        <w:t xml:space="preserve">P.U.C. No. </w:t>
      </w:r>
      <w:r>
        <w:rPr>
          <w:sz w:val="26"/>
          <w:szCs w:val="26"/>
        </w:rPr>
        <w:t>5</w:t>
      </w:r>
      <w:r w:rsidRPr="00A80635">
        <w:rPr>
          <w:sz w:val="26"/>
          <w:szCs w:val="26"/>
        </w:rPr>
        <w:t xml:space="preserve">, </w:t>
      </w:r>
      <w:r w:rsidRPr="001C6E41">
        <w:rPr>
          <w:sz w:val="26"/>
          <w:szCs w:val="26"/>
        </w:rPr>
        <w:t xml:space="preserve">Section 18.3, </w:t>
      </w:r>
      <w:r>
        <w:rPr>
          <w:sz w:val="26"/>
          <w:szCs w:val="26"/>
        </w:rPr>
        <w:t xml:space="preserve">page 26, states that </w:t>
      </w:r>
      <w:r w:rsidRPr="001C6E41">
        <w:rPr>
          <w:sz w:val="26"/>
          <w:szCs w:val="26"/>
        </w:rPr>
        <w:t xml:space="preserve">the Company may terminate </w:t>
      </w:r>
      <w:r>
        <w:rPr>
          <w:sz w:val="26"/>
          <w:szCs w:val="26"/>
        </w:rPr>
        <w:t xml:space="preserve">electric service </w:t>
      </w:r>
      <w:r w:rsidRPr="001C6E41">
        <w:rPr>
          <w:sz w:val="26"/>
          <w:szCs w:val="26"/>
        </w:rPr>
        <w:t xml:space="preserve">on reasonable notice if </w:t>
      </w:r>
      <w:r>
        <w:rPr>
          <w:sz w:val="26"/>
          <w:szCs w:val="26"/>
        </w:rPr>
        <w:t xml:space="preserve">PECO’s </w:t>
      </w:r>
      <w:r w:rsidRPr="001C6E41">
        <w:rPr>
          <w:sz w:val="26"/>
          <w:szCs w:val="26"/>
        </w:rPr>
        <w:t xml:space="preserve">entry to the meter is refused, or if </w:t>
      </w:r>
      <w:r>
        <w:rPr>
          <w:sz w:val="26"/>
          <w:szCs w:val="26"/>
        </w:rPr>
        <w:t xml:space="preserve">PECO’s </w:t>
      </w:r>
      <w:r w:rsidRPr="001C6E41">
        <w:rPr>
          <w:sz w:val="26"/>
          <w:szCs w:val="26"/>
        </w:rPr>
        <w:t>access to the meter is obstructed or hazardous.</w:t>
      </w:r>
      <w:r w:rsidR="00D80A48">
        <w:rPr>
          <w:rStyle w:val="FootnoteReference"/>
          <w:sz w:val="26"/>
          <w:szCs w:val="26"/>
        </w:rPr>
        <w:footnoteReference w:id="7"/>
      </w:r>
      <w:r>
        <w:rPr>
          <w:sz w:val="26"/>
          <w:szCs w:val="26"/>
        </w:rPr>
        <w:t xml:space="preserve">  </w:t>
      </w:r>
    </w:p>
    <w:p w14:paraId="286E02D9" w14:textId="77777777" w:rsidR="0053117B" w:rsidRDefault="0053117B" w:rsidP="0053117B">
      <w:pPr>
        <w:widowControl/>
        <w:spacing w:line="360" w:lineRule="auto"/>
        <w:rPr>
          <w:sz w:val="26"/>
          <w:szCs w:val="26"/>
        </w:rPr>
      </w:pPr>
    </w:p>
    <w:p w14:paraId="296DDD66" w14:textId="1D2367EB" w:rsidR="00484B83" w:rsidRDefault="005E705C" w:rsidP="00484B83">
      <w:pPr>
        <w:widowControl/>
        <w:spacing w:line="360" w:lineRule="auto"/>
        <w:ind w:firstLine="1440"/>
        <w:rPr>
          <w:sz w:val="26"/>
          <w:szCs w:val="26"/>
        </w:rPr>
      </w:pPr>
      <w:r>
        <w:rPr>
          <w:sz w:val="26"/>
          <w:szCs w:val="26"/>
        </w:rPr>
        <w:t xml:space="preserve">Based on our adjudication of Ms. Frompovich’s claims herein, </w:t>
      </w:r>
      <w:r w:rsidR="007779BF">
        <w:rPr>
          <w:sz w:val="26"/>
          <w:szCs w:val="26"/>
        </w:rPr>
        <w:t xml:space="preserve">we find that PECO’s proposed termination of electric service to the Complainant’s service address </w:t>
      </w:r>
      <w:r w:rsidR="000B46BD">
        <w:rPr>
          <w:sz w:val="26"/>
          <w:szCs w:val="26"/>
        </w:rPr>
        <w:t>for the Complainant’s refusal to permit PECO access to its meter,</w:t>
      </w:r>
      <w:r w:rsidR="00F36007">
        <w:rPr>
          <w:sz w:val="26"/>
          <w:szCs w:val="26"/>
        </w:rPr>
        <w:t xml:space="preserve"> so that PECO’s employees</w:t>
      </w:r>
      <w:r w:rsidR="000B46BD">
        <w:rPr>
          <w:sz w:val="26"/>
          <w:szCs w:val="26"/>
        </w:rPr>
        <w:t xml:space="preserve"> can replace the existing AMR meter with an AMI meter, </w:t>
      </w:r>
      <w:r w:rsidR="007779BF">
        <w:rPr>
          <w:sz w:val="26"/>
          <w:szCs w:val="26"/>
        </w:rPr>
        <w:t xml:space="preserve">to be consistent with </w:t>
      </w:r>
      <w:r w:rsidR="000B46BD">
        <w:rPr>
          <w:sz w:val="26"/>
          <w:szCs w:val="26"/>
        </w:rPr>
        <w:t xml:space="preserve">and authorized under </w:t>
      </w:r>
      <w:r w:rsidR="007779BF">
        <w:rPr>
          <w:sz w:val="26"/>
          <w:szCs w:val="26"/>
        </w:rPr>
        <w:t xml:space="preserve">Section 1501 of the Code, the Commission’s Regulations at </w:t>
      </w:r>
      <w:r w:rsidR="007779BF" w:rsidRPr="001C6E41">
        <w:rPr>
          <w:rFonts w:eastAsiaTheme="minorHAnsi"/>
          <w:color w:val="000000"/>
          <w:sz w:val="26"/>
          <w:szCs w:val="26"/>
        </w:rPr>
        <w:t>52 Pa.</w:t>
      </w:r>
      <w:r w:rsidR="007779BF">
        <w:rPr>
          <w:rFonts w:eastAsiaTheme="minorHAnsi"/>
          <w:color w:val="000000"/>
          <w:sz w:val="26"/>
          <w:szCs w:val="26"/>
        </w:rPr>
        <w:t xml:space="preserve"> Code § 56.81(3)</w:t>
      </w:r>
      <w:r w:rsidR="000B46BD">
        <w:rPr>
          <w:rFonts w:eastAsiaTheme="minorHAnsi"/>
          <w:color w:val="000000"/>
          <w:sz w:val="26"/>
          <w:szCs w:val="26"/>
        </w:rPr>
        <w:t>,</w:t>
      </w:r>
      <w:r w:rsidR="007779BF">
        <w:rPr>
          <w:rFonts w:eastAsiaTheme="minorHAnsi"/>
          <w:color w:val="000000"/>
          <w:sz w:val="26"/>
          <w:szCs w:val="26"/>
        </w:rPr>
        <w:t xml:space="preserve"> and the Company’s Tariff.  </w:t>
      </w:r>
      <w:r w:rsidR="000B46BD">
        <w:rPr>
          <w:rFonts w:eastAsiaTheme="minorHAnsi"/>
          <w:color w:val="000000"/>
          <w:sz w:val="26"/>
          <w:szCs w:val="26"/>
        </w:rPr>
        <w:t xml:space="preserve">We remind PECO, however, that prior to </w:t>
      </w:r>
      <w:r w:rsidR="00472E1A">
        <w:rPr>
          <w:rFonts w:eastAsiaTheme="minorHAnsi"/>
          <w:color w:val="000000"/>
          <w:sz w:val="26"/>
          <w:szCs w:val="26"/>
        </w:rPr>
        <w:t xml:space="preserve">taking any steps related to </w:t>
      </w:r>
      <w:r w:rsidR="000B46BD">
        <w:rPr>
          <w:rFonts w:eastAsiaTheme="minorHAnsi"/>
          <w:color w:val="000000"/>
          <w:sz w:val="26"/>
          <w:szCs w:val="26"/>
        </w:rPr>
        <w:t>such termination of service, it must adhere to the applicable provisions of the Commission’s Regulations relating to Notice Procedures Prior to Termination at 52 Pa. Code §§ 56.91-100.</w:t>
      </w:r>
      <w:r w:rsidR="00484B83">
        <w:rPr>
          <w:rFonts w:eastAsiaTheme="minorHAnsi"/>
          <w:color w:val="000000"/>
          <w:sz w:val="26"/>
          <w:szCs w:val="26"/>
        </w:rPr>
        <w:t xml:space="preserve">  </w:t>
      </w:r>
      <w:r w:rsidR="00EF56AA">
        <w:rPr>
          <w:sz w:val="26"/>
          <w:szCs w:val="26"/>
        </w:rPr>
        <w:t>In</w:t>
      </w:r>
      <w:r w:rsidR="00B43273">
        <w:rPr>
          <w:sz w:val="26"/>
          <w:szCs w:val="26"/>
        </w:rPr>
        <w:t xml:space="preserve"> the </w:t>
      </w:r>
      <w:r w:rsidR="00A10841">
        <w:rPr>
          <w:sz w:val="26"/>
          <w:szCs w:val="26"/>
        </w:rPr>
        <w:t>applicable written</w:t>
      </w:r>
      <w:r w:rsidR="00B43273">
        <w:rPr>
          <w:sz w:val="26"/>
          <w:szCs w:val="26"/>
        </w:rPr>
        <w:t xml:space="preserve"> notice</w:t>
      </w:r>
      <w:r w:rsidR="00ED6D51">
        <w:rPr>
          <w:sz w:val="26"/>
          <w:szCs w:val="26"/>
        </w:rPr>
        <w:t>(</w:t>
      </w:r>
      <w:r w:rsidR="00A10841">
        <w:rPr>
          <w:sz w:val="26"/>
          <w:szCs w:val="26"/>
        </w:rPr>
        <w:t>s</w:t>
      </w:r>
      <w:r w:rsidR="00ED6D51">
        <w:rPr>
          <w:sz w:val="26"/>
          <w:szCs w:val="26"/>
        </w:rPr>
        <w:t>)</w:t>
      </w:r>
      <w:r w:rsidR="00B43273">
        <w:rPr>
          <w:sz w:val="26"/>
          <w:szCs w:val="26"/>
        </w:rPr>
        <w:t xml:space="preserve"> required under </w:t>
      </w:r>
      <w:r w:rsidR="00A10841">
        <w:rPr>
          <w:sz w:val="26"/>
          <w:szCs w:val="26"/>
        </w:rPr>
        <w:t>the Commission’s Regulations</w:t>
      </w:r>
      <w:r w:rsidR="005965F9">
        <w:rPr>
          <w:sz w:val="26"/>
          <w:szCs w:val="26"/>
        </w:rPr>
        <w:t xml:space="preserve">, </w:t>
      </w:r>
      <w:r w:rsidR="00B43273">
        <w:rPr>
          <w:sz w:val="26"/>
          <w:szCs w:val="26"/>
        </w:rPr>
        <w:t xml:space="preserve">PECO is </w:t>
      </w:r>
      <w:r w:rsidR="005965F9">
        <w:rPr>
          <w:sz w:val="26"/>
          <w:szCs w:val="26"/>
        </w:rPr>
        <w:t>requested to inform</w:t>
      </w:r>
      <w:r w:rsidR="00472E1A">
        <w:rPr>
          <w:sz w:val="26"/>
          <w:szCs w:val="26"/>
        </w:rPr>
        <w:t xml:space="preserve"> or instruct</w:t>
      </w:r>
      <w:r w:rsidR="005965F9">
        <w:rPr>
          <w:sz w:val="26"/>
          <w:szCs w:val="26"/>
        </w:rPr>
        <w:t xml:space="preserve"> Ms. Frompovich</w:t>
      </w:r>
      <w:r w:rsidR="00484B83">
        <w:rPr>
          <w:sz w:val="26"/>
          <w:szCs w:val="26"/>
        </w:rPr>
        <w:t xml:space="preserve"> </w:t>
      </w:r>
      <w:r w:rsidR="00EF56AA">
        <w:rPr>
          <w:sz w:val="26"/>
          <w:szCs w:val="26"/>
        </w:rPr>
        <w:t xml:space="preserve">as to how </w:t>
      </w:r>
      <w:r w:rsidR="00484B83">
        <w:rPr>
          <w:sz w:val="26"/>
          <w:szCs w:val="26"/>
        </w:rPr>
        <w:t xml:space="preserve">she may avoid termination related to the meter.  </w:t>
      </w:r>
      <w:r w:rsidR="00472E1A">
        <w:rPr>
          <w:sz w:val="26"/>
          <w:szCs w:val="26"/>
        </w:rPr>
        <w:t>This will</w:t>
      </w:r>
      <w:r w:rsidR="00484B83">
        <w:rPr>
          <w:sz w:val="26"/>
          <w:szCs w:val="26"/>
        </w:rPr>
        <w:t xml:space="preserve"> include </w:t>
      </w:r>
      <w:r w:rsidR="00472E1A">
        <w:rPr>
          <w:sz w:val="26"/>
          <w:szCs w:val="26"/>
        </w:rPr>
        <w:t xml:space="preserve">Ms. Frompovich’s </w:t>
      </w:r>
      <w:r w:rsidR="005965F9">
        <w:rPr>
          <w:sz w:val="26"/>
          <w:szCs w:val="26"/>
        </w:rPr>
        <w:t xml:space="preserve">permitting </w:t>
      </w:r>
      <w:r w:rsidR="00472E1A">
        <w:rPr>
          <w:sz w:val="26"/>
          <w:szCs w:val="26"/>
        </w:rPr>
        <w:t xml:space="preserve">PECO </w:t>
      </w:r>
      <w:r w:rsidR="00EF56AA">
        <w:rPr>
          <w:sz w:val="26"/>
          <w:szCs w:val="26"/>
        </w:rPr>
        <w:t xml:space="preserve">to </w:t>
      </w:r>
      <w:r w:rsidR="005965F9">
        <w:rPr>
          <w:sz w:val="26"/>
          <w:szCs w:val="26"/>
        </w:rPr>
        <w:t xml:space="preserve">install the AMI meter </w:t>
      </w:r>
      <w:r w:rsidR="00484B83">
        <w:rPr>
          <w:sz w:val="26"/>
          <w:szCs w:val="26"/>
        </w:rPr>
        <w:t xml:space="preserve">at a location designated by the Company and </w:t>
      </w:r>
      <w:r w:rsidR="00EF56AA">
        <w:rPr>
          <w:sz w:val="26"/>
          <w:szCs w:val="26"/>
        </w:rPr>
        <w:t>in accordance with the Company’</w:t>
      </w:r>
      <w:r w:rsidR="00472E1A">
        <w:rPr>
          <w:sz w:val="26"/>
          <w:szCs w:val="26"/>
        </w:rPr>
        <w:t xml:space="preserve">s </w:t>
      </w:r>
      <w:r w:rsidR="00EF56AA">
        <w:rPr>
          <w:sz w:val="26"/>
          <w:szCs w:val="26"/>
        </w:rPr>
        <w:t>Tari</w:t>
      </w:r>
      <w:r w:rsidR="00EF56AA" w:rsidRPr="00231D72">
        <w:rPr>
          <w:sz w:val="26"/>
          <w:szCs w:val="26"/>
        </w:rPr>
        <w:t>ff</w:t>
      </w:r>
      <w:r w:rsidR="00472E1A">
        <w:rPr>
          <w:sz w:val="26"/>
          <w:szCs w:val="26"/>
        </w:rPr>
        <w:t>.</w:t>
      </w:r>
      <w:r w:rsidR="00472E1A">
        <w:rPr>
          <w:rStyle w:val="FootnoteReference"/>
          <w:sz w:val="26"/>
          <w:szCs w:val="26"/>
        </w:rPr>
        <w:footnoteReference w:id="8"/>
      </w:r>
    </w:p>
    <w:p w14:paraId="174E45B8" w14:textId="77777777" w:rsidR="00484B83" w:rsidRDefault="00484B83" w:rsidP="000B46BD">
      <w:pPr>
        <w:widowControl/>
        <w:spacing w:line="360" w:lineRule="auto"/>
        <w:ind w:firstLine="1440"/>
        <w:rPr>
          <w:sz w:val="26"/>
          <w:szCs w:val="26"/>
        </w:rPr>
      </w:pPr>
    </w:p>
    <w:p w14:paraId="4A28B408" w14:textId="5EDC6F5F" w:rsidR="001B0C5E" w:rsidRPr="00CA43A5" w:rsidRDefault="005C4831" w:rsidP="00E470E7">
      <w:pPr>
        <w:keepNext/>
        <w:keepLines/>
        <w:widowControl/>
        <w:spacing w:line="360" w:lineRule="auto"/>
        <w:contextualSpacing/>
        <w:jc w:val="center"/>
        <w:rPr>
          <w:b/>
          <w:sz w:val="26"/>
          <w:szCs w:val="26"/>
        </w:rPr>
      </w:pPr>
      <w:r>
        <w:rPr>
          <w:b/>
          <w:sz w:val="26"/>
          <w:szCs w:val="26"/>
        </w:rPr>
        <w:t>IV.</w:t>
      </w:r>
      <w:r>
        <w:rPr>
          <w:b/>
          <w:sz w:val="26"/>
          <w:szCs w:val="26"/>
        </w:rPr>
        <w:tab/>
      </w:r>
      <w:r w:rsidR="001B0C5E" w:rsidRPr="00CA43A5">
        <w:rPr>
          <w:b/>
          <w:sz w:val="26"/>
          <w:szCs w:val="26"/>
        </w:rPr>
        <w:t>Conclusion</w:t>
      </w:r>
    </w:p>
    <w:p w14:paraId="168F76E4" w14:textId="77777777" w:rsidR="001B0C5E" w:rsidRPr="00CA43A5" w:rsidRDefault="001B0C5E" w:rsidP="00E470E7">
      <w:pPr>
        <w:keepNext/>
        <w:keepLines/>
        <w:widowControl/>
        <w:spacing w:line="360" w:lineRule="auto"/>
        <w:ind w:firstLine="1440"/>
        <w:contextualSpacing/>
        <w:rPr>
          <w:sz w:val="26"/>
          <w:szCs w:val="26"/>
        </w:rPr>
      </w:pPr>
    </w:p>
    <w:p w14:paraId="18D0D675" w14:textId="77777777" w:rsidR="001B0C5E" w:rsidRDefault="001B0C5E" w:rsidP="001B0C5E">
      <w:pPr>
        <w:widowControl/>
        <w:spacing w:line="360" w:lineRule="auto"/>
        <w:ind w:firstLine="1440"/>
        <w:contextualSpacing/>
        <w:rPr>
          <w:b/>
          <w:sz w:val="26"/>
          <w:szCs w:val="26"/>
        </w:rPr>
      </w:pPr>
      <w:r w:rsidRPr="00CA43A5">
        <w:rPr>
          <w:sz w:val="26"/>
          <w:szCs w:val="26"/>
        </w:rPr>
        <w:t xml:space="preserve">Based upon </w:t>
      </w:r>
      <w:r>
        <w:rPr>
          <w:sz w:val="26"/>
          <w:szCs w:val="26"/>
        </w:rPr>
        <w:t>our review of the record and the applicable law</w:t>
      </w:r>
      <w:r w:rsidR="00BE44AB">
        <w:rPr>
          <w:sz w:val="26"/>
          <w:szCs w:val="26"/>
        </w:rPr>
        <w:t xml:space="preserve">, we </w:t>
      </w:r>
      <w:r w:rsidRPr="00CA43A5">
        <w:rPr>
          <w:sz w:val="26"/>
          <w:szCs w:val="26"/>
        </w:rPr>
        <w:t xml:space="preserve">shall </w:t>
      </w:r>
      <w:r>
        <w:rPr>
          <w:sz w:val="26"/>
          <w:szCs w:val="26"/>
        </w:rPr>
        <w:t>deny the Complainant’s Exceptions</w:t>
      </w:r>
      <w:r w:rsidR="00757AE7">
        <w:rPr>
          <w:sz w:val="26"/>
          <w:szCs w:val="26"/>
        </w:rPr>
        <w:t>,</w:t>
      </w:r>
      <w:r>
        <w:rPr>
          <w:sz w:val="26"/>
          <w:szCs w:val="26"/>
        </w:rPr>
        <w:t xml:space="preserve"> adopt the Initial Decision, </w:t>
      </w:r>
      <w:r w:rsidR="00757AE7">
        <w:rPr>
          <w:sz w:val="26"/>
          <w:szCs w:val="26"/>
        </w:rPr>
        <w:t xml:space="preserve">and dismiss the Complaint, </w:t>
      </w:r>
      <w:r>
        <w:rPr>
          <w:sz w:val="26"/>
          <w:szCs w:val="26"/>
        </w:rPr>
        <w:t>consistent with this Opinion and Order</w:t>
      </w:r>
      <w:r w:rsidRPr="00CA43A5">
        <w:rPr>
          <w:sz w:val="26"/>
          <w:szCs w:val="26"/>
        </w:rPr>
        <w:t xml:space="preserve">; </w:t>
      </w:r>
      <w:r w:rsidRPr="00CA43A5">
        <w:rPr>
          <w:b/>
          <w:sz w:val="26"/>
          <w:szCs w:val="26"/>
        </w:rPr>
        <w:t>THEREFORE,</w:t>
      </w:r>
    </w:p>
    <w:p w14:paraId="1EC000E0" w14:textId="77777777" w:rsidR="001B0C5E" w:rsidRDefault="001B0C5E" w:rsidP="001B0C5E">
      <w:pPr>
        <w:widowControl/>
        <w:contextualSpacing/>
        <w:rPr>
          <w:sz w:val="26"/>
          <w:szCs w:val="26"/>
        </w:rPr>
      </w:pPr>
    </w:p>
    <w:p w14:paraId="46EE57F5" w14:textId="689C50CE" w:rsidR="001B0C5E" w:rsidRDefault="001B0C5E" w:rsidP="00BA6A0E">
      <w:pPr>
        <w:keepNext/>
        <w:keepLines/>
        <w:widowControl/>
        <w:ind w:firstLine="1440"/>
        <w:contextualSpacing/>
        <w:rPr>
          <w:b/>
          <w:sz w:val="26"/>
          <w:szCs w:val="26"/>
        </w:rPr>
      </w:pPr>
      <w:r w:rsidRPr="00CA43A5">
        <w:rPr>
          <w:b/>
          <w:sz w:val="26"/>
          <w:szCs w:val="26"/>
        </w:rPr>
        <w:t>IT IS ORDERED:</w:t>
      </w:r>
    </w:p>
    <w:p w14:paraId="68870828" w14:textId="1D24109B" w:rsidR="00757AE7" w:rsidRDefault="00757AE7" w:rsidP="00BA6A0E">
      <w:pPr>
        <w:keepNext/>
        <w:keepLines/>
        <w:widowControl/>
        <w:spacing w:line="360" w:lineRule="auto"/>
        <w:contextualSpacing/>
        <w:rPr>
          <w:sz w:val="26"/>
          <w:szCs w:val="26"/>
        </w:rPr>
      </w:pPr>
    </w:p>
    <w:p w14:paraId="1F50C791" w14:textId="77777777" w:rsidR="001B0C5E" w:rsidRPr="00757AE7" w:rsidRDefault="001B0C5E" w:rsidP="001B0C5E">
      <w:pPr>
        <w:widowControl/>
        <w:numPr>
          <w:ilvl w:val="0"/>
          <w:numId w:val="1"/>
        </w:numPr>
        <w:tabs>
          <w:tab w:val="clear" w:pos="2160"/>
          <w:tab w:val="num" w:pos="0"/>
        </w:tabs>
        <w:spacing w:line="360" w:lineRule="auto"/>
        <w:ind w:left="0" w:firstLine="1440"/>
        <w:contextualSpacing/>
        <w:rPr>
          <w:sz w:val="26"/>
          <w:szCs w:val="26"/>
        </w:rPr>
      </w:pPr>
      <w:r>
        <w:rPr>
          <w:sz w:val="26"/>
          <w:szCs w:val="26"/>
        </w:rPr>
        <w:t>That the Exceptions filed by</w:t>
      </w:r>
      <w:r w:rsidR="00BE44AB">
        <w:rPr>
          <w:sz w:val="26"/>
          <w:szCs w:val="26"/>
        </w:rPr>
        <w:t xml:space="preserve"> Catherine J. Frompovich </w:t>
      </w:r>
      <w:r>
        <w:rPr>
          <w:sz w:val="26"/>
          <w:szCs w:val="26"/>
        </w:rPr>
        <w:t xml:space="preserve">on </w:t>
      </w:r>
      <w:r w:rsidR="00BE44AB">
        <w:rPr>
          <w:sz w:val="26"/>
          <w:szCs w:val="26"/>
        </w:rPr>
        <w:t>June 7, 2017</w:t>
      </w:r>
      <w:r>
        <w:rPr>
          <w:sz w:val="26"/>
          <w:szCs w:val="26"/>
        </w:rPr>
        <w:t xml:space="preserve">, in this docket, </w:t>
      </w:r>
      <w:r>
        <w:rPr>
          <w:color w:val="000000"/>
          <w:sz w:val="26"/>
        </w:rPr>
        <w:t>are denied.</w:t>
      </w:r>
    </w:p>
    <w:p w14:paraId="7904C1C4" w14:textId="77777777" w:rsidR="00757AE7" w:rsidRPr="00915E9B" w:rsidRDefault="00757AE7" w:rsidP="00757AE7">
      <w:pPr>
        <w:widowControl/>
        <w:spacing w:line="360" w:lineRule="auto"/>
        <w:ind w:left="1440"/>
        <w:contextualSpacing/>
        <w:rPr>
          <w:sz w:val="26"/>
          <w:szCs w:val="26"/>
        </w:rPr>
      </w:pPr>
    </w:p>
    <w:p w14:paraId="468A6FF8" w14:textId="3919B8C5" w:rsidR="001B0C5E" w:rsidRDefault="001B0C5E" w:rsidP="001B0C5E">
      <w:pPr>
        <w:widowControl/>
        <w:numPr>
          <w:ilvl w:val="0"/>
          <w:numId w:val="1"/>
        </w:numPr>
        <w:tabs>
          <w:tab w:val="clear" w:pos="2160"/>
          <w:tab w:val="num" w:pos="0"/>
        </w:tabs>
        <w:spacing w:line="360" w:lineRule="auto"/>
        <w:ind w:left="0" w:firstLine="1440"/>
        <w:contextualSpacing/>
        <w:rPr>
          <w:sz w:val="26"/>
          <w:szCs w:val="26"/>
        </w:rPr>
      </w:pPr>
      <w:r w:rsidRPr="00CA43A5">
        <w:rPr>
          <w:sz w:val="26"/>
          <w:szCs w:val="26"/>
        </w:rPr>
        <w:t xml:space="preserve">That </w:t>
      </w:r>
      <w:r>
        <w:rPr>
          <w:sz w:val="26"/>
          <w:szCs w:val="26"/>
        </w:rPr>
        <w:t xml:space="preserve">the Initial Decision of Administrative Law Judge </w:t>
      </w:r>
      <w:r w:rsidR="00724050">
        <w:rPr>
          <w:color w:val="000000"/>
          <w:sz w:val="26"/>
        </w:rPr>
        <w:t>Darlene</w:t>
      </w:r>
      <w:r w:rsidR="005C4831">
        <w:rPr>
          <w:color w:val="000000"/>
          <w:sz w:val="26"/>
        </w:rPr>
        <w:t> </w:t>
      </w:r>
      <w:r w:rsidR="00724050">
        <w:rPr>
          <w:color w:val="000000"/>
          <w:sz w:val="26"/>
        </w:rPr>
        <w:t>D.</w:t>
      </w:r>
      <w:r w:rsidR="005C4831">
        <w:rPr>
          <w:color w:val="000000"/>
          <w:sz w:val="26"/>
        </w:rPr>
        <w:t> </w:t>
      </w:r>
      <w:r w:rsidR="00724050">
        <w:rPr>
          <w:color w:val="000000"/>
          <w:sz w:val="26"/>
        </w:rPr>
        <w:t xml:space="preserve">Heep, issued on </w:t>
      </w:r>
      <w:r w:rsidR="00BE44AB">
        <w:rPr>
          <w:color w:val="000000"/>
          <w:sz w:val="26"/>
        </w:rPr>
        <w:t>May 24, 2017</w:t>
      </w:r>
      <w:r>
        <w:rPr>
          <w:sz w:val="26"/>
          <w:szCs w:val="26"/>
        </w:rPr>
        <w:t xml:space="preserve">, in this docket, is adopted.  </w:t>
      </w:r>
    </w:p>
    <w:p w14:paraId="47F648FF" w14:textId="77777777" w:rsidR="001B0C5E" w:rsidRDefault="001B0C5E" w:rsidP="001B0C5E">
      <w:pPr>
        <w:pStyle w:val="ListParagraph"/>
        <w:widowControl/>
        <w:rPr>
          <w:sz w:val="26"/>
          <w:szCs w:val="26"/>
        </w:rPr>
      </w:pPr>
    </w:p>
    <w:p w14:paraId="4E5B388D" w14:textId="77777777" w:rsidR="001B0C5E" w:rsidRDefault="001B0C5E" w:rsidP="001B0C5E">
      <w:pPr>
        <w:widowControl/>
        <w:numPr>
          <w:ilvl w:val="0"/>
          <w:numId w:val="1"/>
        </w:numPr>
        <w:tabs>
          <w:tab w:val="clear" w:pos="2160"/>
          <w:tab w:val="num" w:pos="0"/>
        </w:tabs>
        <w:spacing w:line="360" w:lineRule="auto"/>
        <w:ind w:left="0" w:firstLine="1440"/>
        <w:contextualSpacing/>
        <w:rPr>
          <w:sz w:val="26"/>
          <w:szCs w:val="26"/>
        </w:rPr>
      </w:pPr>
      <w:r>
        <w:rPr>
          <w:sz w:val="26"/>
          <w:szCs w:val="26"/>
        </w:rPr>
        <w:t>That the Complaint filed by</w:t>
      </w:r>
      <w:r w:rsidR="00B71163">
        <w:rPr>
          <w:sz w:val="26"/>
          <w:szCs w:val="26"/>
        </w:rPr>
        <w:t xml:space="preserve"> </w:t>
      </w:r>
      <w:r w:rsidR="00BE44AB">
        <w:rPr>
          <w:sz w:val="26"/>
          <w:szCs w:val="26"/>
        </w:rPr>
        <w:t>Catherine J. Frompovich</w:t>
      </w:r>
      <w:r>
        <w:rPr>
          <w:sz w:val="26"/>
          <w:szCs w:val="26"/>
        </w:rPr>
        <w:t xml:space="preserve">, on </w:t>
      </w:r>
      <w:r w:rsidR="00BE44AB">
        <w:rPr>
          <w:color w:val="000000"/>
          <w:sz w:val="26"/>
        </w:rPr>
        <w:t>March 24, 2015</w:t>
      </w:r>
      <w:r>
        <w:rPr>
          <w:sz w:val="26"/>
          <w:szCs w:val="26"/>
        </w:rPr>
        <w:t xml:space="preserve">, in this docket, is dismissed. </w:t>
      </w:r>
    </w:p>
    <w:p w14:paraId="26F8EAA3" w14:textId="17378636" w:rsidR="00484B83" w:rsidRPr="004772C2" w:rsidRDefault="00484B83" w:rsidP="001B0C5E">
      <w:pPr>
        <w:widowControl/>
        <w:contextualSpacing/>
        <w:rPr>
          <w:sz w:val="26"/>
          <w:szCs w:val="26"/>
        </w:rPr>
      </w:pPr>
    </w:p>
    <w:p w14:paraId="2772608E" w14:textId="77777777" w:rsidR="001B0C5E" w:rsidRPr="00630395" w:rsidRDefault="001B0C5E" w:rsidP="001B0C5E">
      <w:pPr>
        <w:keepNext/>
        <w:keepLines/>
        <w:widowControl/>
        <w:numPr>
          <w:ilvl w:val="0"/>
          <w:numId w:val="1"/>
        </w:numPr>
        <w:tabs>
          <w:tab w:val="clear" w:pos="2160"/>
          <w:tab w:val="num" w:pos="0"/>
        </w:tabs>
        <w:spacing w:line="360" w:lineRule="auto"/>
        <w:ind w:left="0" w:firstLine="1440"/>
        <w:contextualSpacing/>
        <w:rPr>
          <w:sz w:val="26"/>
          <w:szCs w:val="26"/>
        </w:rPr>
      </w:pPr>
      <w:r>
        <w:rPr>
          <w:sz w:val="26"/>
          <w:szCs w:val="26"/>
        </w:rPr>
        <w:t xml:space="preserve">That the Secretary’s Bureau shall mark </w:t>
      </w:r>
      <w:r w:rsidRPr="00630395">
        <w:rPr>
          <w:sz w:val="26"/>
          <w:szCs w:val="26"/>
        </w:rPr>
        <w:t>this proceeding</w:t>
      </w:r>
      <w:r>
        <w:rPr>
          <w:sz w:val="26"/>
          <w:szCs w:val="26"/>
        </w:rPr>
        <w:t xml:space="preserve"> closed.</w:t>
      </w:r>
    </w:p>
    <w:p w14:paraId="69EEF62F" w14:textId="77777777" w:rsidR="001B0C5E" w:rsidRDefault="001B0C5E" w:rsidP="001B0C5E">
      <w:pPr>
        <w:keepNext/>
        <w:keepLines/>
        <w:widowControl/>
        <w:contextualSpacing/>
        <w:rPr>
          <w:sz w:val="26"/>
          <w:szCs w:val="26"/>
        </w:rPr>
      </w:pPr>
    </w:p>
    <w:p w14:paraId="0F6757AC" w14:textId="77777777" w:rsidR="001B0C5E" w:rsidRPr="00CA43A5" w:rsidRDefault="001B0C5E" w:rsidP="001B0C5E">
      <w:pPr>
        <w:widowControl/>
        <w:contextualSpacing/>
        <w:rPr>
          <w:sz w:val="26"/>
          <w:szCs w:val="26"/>
        </w:rPr>
      </w:pPr>
    </w:p>
    <w:p w14:paraId="0A9B18DC" w14:textId="4AF5A11E" w:rsidR="001B0C5E" w:rsidRPr="00CA43A5" w:rsidRDefault="00621081" w:rsidP="001B0C5E">
      <w:pPr>
        <w:widowControl/>
        <w:tabs>
          <w:tab w:val="left" w:pos="-720"/>
        </w:tabs>
        <w:ind w:firstLine="5040"/>
        <w:contextualSpacing/>
        <w:rPr>
          <w:sz w:val="26"/>
          <w:szCs w:val="26"/>
        </w:rPr>
      </w:pPr>
      <w:bookmarkStart w:id="4" w:name="_GoBack"/>
      <w:r w:rsidRPr="009F01BA">
        <w:rPr>
          <w:b/>
          <w:noProof/>
        </w:rPr>
        <w:drawing>
          <wp:anchor distT="0" distB="0" distL="114300" distR="114300" simplePos="0" relativeHeight="251659264" behindDoc="1" locked="0" layoutInCell="1" allowOverlap="1" wp14:anchorId="3F800D72" wp14:editId="2989F5B8">
            <wp:simplePos x="0" y="0"/>
            <wp:positionH relativeFrom="column">
              <wp:posOffset>3030279</wp:posOffset>
            </wp:positionH>
            <wp:positionV relativeFrom="paragraph">
              <wp:posOffset>113916</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4"/>
      <w:r w:rsidR="001B0C5E" w:rsidRPr="00CA43A5">
        <w:rPr>
          <w:b/>
          <w:sz w:val="26"/>
          <w:szCs w:val="26"/>
        </w:rPr>
        <w:t>BY THE COMMISSION,</w:t>
      </w:r>
    </w:p>
    <w:p w14:paraId="7B156C50" w14:textId="19CD106D" w:rsidR="001B0C5E" w:rsidRPr="00CA43A5" w:rsidRDefault="001B0C5E" w:rsidP="001B0C5E">
      <w:pPr>
        <w:widowControl/>
        <w:tabs>
          <w:tab w:val="left" w:pos="-720"/>
        </w:tabs>
        <w:contextualSpacing/>
        <w:rPr>
          <w:sz w:val="26"/>
          <w:szCs w:val="26"/>
        </w:rPr>
      </w:pPr>
    </w:p>
    <w:p w14:paraId="7FE92255" w14:textId="60417A17" w:rsidR="001B0C5E" w:rsidRDefault="001B0C5E" w:rsidP="001B0C5E">
      <w:pPr>
        <w:widowControl/>
        <w:tabs>
          <w:tab w:val="left" w:pos="-720"/>
        </w:tabs>
        <w:contextualSpacing/>
        <w:rPr>
          <w:sz w:val="26"/>
          <w:szCs w:val="26"/>
        </w:rPr>
      </w:pPr>
    </w:p>
    <w:p w14:paraId="2DD71F06" w14:textId="77777777" w:rsidR="001B0C5E" w:rsidRPr="00CA43A5" w:rsidRDefault="001B0C5E" w:rsidP="001B0C5E">
      <w:pPr>
        <w:widowControl/>
        <w:tabs>
          <w:tab w:val="left" w:pos="-720"/>
        </w:tabs>
        <w:contextualSpacing/>
        <w:rPr>
          <w:sz w:val="26"/>
          <w:szCs w:val="26"/>
        </w:rPr>
      </w:pPr>
    </w:p>
    <w:p w14:paraId="30CE04AB" w14:textId="77777777" w:rsidR="001B0C5E" w:rsidRPr="00CA43A5" w:rsidRDefault="001B0C5E" w:rsidP="001B0C5E">
      <w:pPr>
        <w:widowControl/>
        <w:tabs>
          <w:tab w:val="left" w:pos="-720"/>
        </w:tabs>
        <w:contextualSpacing/>
        <w:rPr>
          <w:sz w:val="26"/>
          <w:szCs w:val="26"/>
        </w:rPr>
      </w:pPr>
    </w:p>
    <w:p w14:paraId="6A95E5A4" w14:textId="77777777" w:rsidR="001B0C5E" w:rsidRPr="00CA43A5" w:rsidRDefault="001B0C5E" w:rsidP="001B0C5E">
      <w:pPr>
        <w:widowControl/>
        <w:tabs>
          <w:tab w:val="left" w:pos="-720"/>
        </w:tabs>
        <w:ind w:firstLine="5040"/>
        <w:contextualSpacing/>
        <w:rPr>
          <w:b/>
          <w:sz w:val="26"/>
          <w:szCs w:val="26"/>
        </w:rPr>
      </w:pPr>
      <w:r>
        <w:rPr>
          <w:sz w:val="26"/>
          <w:szCs w:val="26"/>
        </w:rPr>
        <w:t>Rosemary Chiavetta</w:t>
      </w:r>
    </w:p>
    <w:p w14:paraId="1397B666" w14:textId="77777777" w:rsidR="001B0C5E" w:rsidRPr="00CA43A5" w:rsidRDefault="001B0C5E" w:rsidP="001B0C5E">
      <w:pPr>
        <w:widowControl/>
        <w:tabs>
          <w:tab w:val="left" w:pos="-720"/>
        </w:tabs>
        <w:ind w:firstLine="5040"/>
        <w:contextualSpacing/>
        <w:rPr>
          <w:sz w:val="26"/>
          <w:szCs w:val="26"/>
        </w:rPr>
      </w:pPr>
      <w:r w:rsidRPr="00CA43A5">
        <w:rPr>
          <w:sz w:val="26"/>
          <w:szCs w:val="26"/>
        </w:rPr>
        <w:t>Secretary</w:t>
      </w:r>
    </w:p>
    <w:p w14:paraId="3E3D1729" w14:textId="77777777" w:rsidR="001B0C5E" w:rsidRPr="00CA43A5" w:rsidRDefault="001B0C5E" w:rsidP="001B0C5E">
      <w:pPr>
        <w:widowControl/>
        <w:tabs>
          <w:tab w:val="left" w:pos="-720"/>
        </w:tabs>
        <w:contextualSpacing/>
        <w:rPr>
          <w:sz w:val="26"/>
          <w:szCs w:val="26"/>
        </w:rPr>
      </w:pPr>
    </w:p>
    <w:p w14:paraId="48AE4AE6" w14:textId="77777777" w:rsidR="001B0C5E" w:rsidRPr="00CA43A5" w:rsidRDefault="001B0C5E" w:rsidP="001B0C5E">
      <w:pPr>
        <w:widowControl/>
        <w:tabs>
          <w:tab w:val="left" w:pos="-720"/>
        </w:tabs>
        <w:contextualSpacing/>
        <w:rPr>
          <w:sz w:val="26"/>
          <w:szCs w:val="26"/>
        </w:rPr>
      </w:pPr>
      <w:r w:rsidRPr="00CA43A5">
        <w:rPr>
          <w:sz w:val="26"/>
          <w:szCs w:val="26"/>
        </w:rPr>
        <w:t>(SEAL)</w:t>
      </w:r>
    </w:p>
    <w:p w14:paraId="617C2C93" w14:textId="77777777" w:rsidR="001B0C5E" w:rsidRPr="00CA43A5" w:rsidRDefault="001B0C5E" w:rsidP="001B0C5E">
      <w:pPr>
        <w:widowControl/>
        <w:tabs>
          <w:tab w:val="left" w:pos="-720"/>
        </w:tabs>
        <w:contextualSpacing/>
        <w:rPr>
          <w:sz w:val="26"/>
          <w:szCs w:val="26"/>
        </w:rPr>
      </w:pPr>
    </w:p>
    <w:p w14:paraId="73C6E721" w14:textId="1DC33A0B" w:rsidR="001B0C5E" w:rsidRPr="00CA43A5" w:rsidRDefault="001B0C5E" w:rsidP="001B0C5E">
      <w:pPr>
        <w:widowControl/>
        <w:tabs>
          <w:tab w:val="left" w:pos="-720"/>
        </w:tabs>
        <w:contextualSpacing/>
        <w:rPr>
          <w:sz w:val="26"/>
          <w:szCs w:val="26"/>
        </w:rPr>
      </w:pPr>
      <w:r w:rsidRPr="00CA43A5">
        <w:rPr>
          <w:sz w:val="26"/>
          <w:szCs w:val="26"/>
        </w:rPr>
        <w:t xml:space="preserve">ORDER ADOPTED: </w:t>
      </w:r>
      <w:r>
        <w:rPr>
          <w:sz w:val="26"/>
          <w:szCs w:val="26"/>
        </w:rPr>
        <w:t xml:space="preserve"> </w:t>
      </w:r>
      <w:r w:rsidR="008452ED">
        <w:rPr>
          <w:sz w:val="26"/>
          <w:szCs w:val="26"/>
        </w:rPr>
        <w:t>May 3</w:t>
      </w:r>
      <w:r w:rsidR="00724050">
        <w:rPr>
          <w:sz w:val="26"/>
          <w:szCs w:val="26"/>
        </w:rPr>
        <w:t>, 2018</w:t>
      </w:r>
    </w:p>
    <w:p w14:paraId="309DD420" w14:textId="77777777" w:rsidR="001B0C5E" w:rsidRDefault="001B0C5E" w:rsidP="001B0C5E">
      <w:pPr>
        <w:widowControl/>
        <w:tabs>
          <w:tab w:val="left" w:pos="-720"/>
        </w:tabs>
        <w:contextualSpacing/>
        <w:rPr>
          <w:sz w:val="26"/>
          <w:szCs w:val="26"/>
        </w:rPr>
      </w:pPr>
    </w:p>
    <w:p w14:paraId="31DFA246" w14:textId="135762DA" w:rsidR="001B0C5E" w:rsidRPr="00CA43A5" w:rsidRDefault="001B0C5E" w:rsidP="001B0C5E">
      <w:pPr>
        <w:widowControl/>
        <w:tabs>
          <w:tab w:val="left" w:pos="-720"/>
        </w:tabs>
        <w:contextualSpacing/>
        <w:rPr>
          <w:sz w:val="26"/>
          <w:szCs w:val="26"/>
        </w:rPr>
      </w:pPr>
      <w:r>
        <w:rPr>
          <w:sz w:val="26"/>
          <w:szCs w:val="26"/>
        </w:rPr>
        <w:t>ORDER ENTERED:</w:t>
      </w:r>
      <w:r w:rsidR="00621081">
        <w:rPr>
          <w:sz w:val="26"/>
          <w:szCs w:val="26"/>
        </w:rPr>
        <w:t xml:space="preserve">  May 3, 2018</w:t>
      </w:r>
    </w:p>
    <w:p w14:paraId="6B611851" w14:textId="77777777" w:rsidR="003D5C5F" w:rsidRDefault="003D5C5F"/>
    <w:sectPr w:rsidR="003D5C5F" w:rsidSect="003161E5">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43926" w14:textId="77777777" w:rsidR="00D83C83" w:rsidRDefault="00D83C83" w:rsidP="001B0C5E">
      <w:r>
        <w:separator/>
      </w:r>
    </w:p>
  </w:endnote>
  <w:endnote w:type="continuationSeparator" w:id="0">
    <w:p w14:paraId="0E2D386B" w14:textId="77777777" w:rsidR="00D83C83" w:rsidRDefault="00D83C83" w:rsidP="001B0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760473"/>
      <w:docPartObj>
        <w:docPartGallery w:val="Page Numbers (Bottom of Page)"/>
        <w:docPartUnique/>
      </w:docPartObj>
    </w:sdtPr>
    <w:sdtEndPr>
      <w:rPr>
        <w:noProof/>
        <w:sz w:val="24"/>
        <w:szCs w:val="24"/>
      </w:rPr>
    </w:sdtEndPr>
    <w:sdtContent>
      <w:p w14:paraId="6BEEA9CA" w14:textId="48FCD69E" w:rsidR="00DD4D18" w:rsidRPr="00360CBC" w:rsidRDefault="00DD4D18">
        <w:pPr>
          <w:pStyle w:val="Footer"/>
          <w:jc w:val="center"/>
          <w:rPr>
            <w:sz w:val="24"/>
            <w:szCs w:val="24"/>
          </w:rPr>
        </w:pPr>
        <w:r w:rsidRPr="00360CBC">
          <w:rPr>
            <w:sz w:val="24"/>
            <w:szCs w:val="24"/>
          </w:rPr>
          <w:fldChar w:fldCharType="begin"/>
        </w:r>
        <w:r w:rsidRPr="00360CBC">
          <w:rPr>
            <w:sz w:val="24"/>
            <w:szCs w:val="24"/>
          </w:rPr>
          <w:instrText xml:space="preserve"> PAGE   \* MERGEFORMAT </w:instrText>
        </w:r>
        <w:r w:rsidRPr="00360CBC">
          <w:rPr>
            <w:sz w:val="24"/>
            <w:szCs w:val="24"/>
          </w:rPr>
          <w:fldChar w:fldCharType="separate"/>
        </w:r>
        <w:r w:rsidR="007E33F9">
          <w:rPr>
            <w:noProof/>
            <w:sz w:val="24"/>
            <w:szCs w:val="24"/>
          </w:rPr>
          <w:t>35</w:t>
        </w:r>
        <w:r w:rsidRPr="00360CBC">
          <w:rPr>
            <w:noProof/>
            <w:sz w:val="24"/>
            <w:szCs w:val="24"/>
          </w:rPr>
          <w:fldChar w:fldCharType="end"/>
        </w:r>
      </w:p>
    </w:sdtContent>
  </w:sdt>
  <w:p w14:paraId="3DF49CCC" w14:textId="77777777" w:rsidR="00DD4D18" w:rsidRDefault="00DD4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ED1A6" w14:textId="77777777" w:rsidR="00D83C83" w:rsidRDefault="00D83C83" w:rsidP="001B0C5E">
      <w:r>
        <w:separator/>
      </w:r>
    </w:p>
  </w:footnote>
  <w:footnote w:type="continuationSeparator" w:id="0">
    <w:p w14:paraId="399BE6F3" w14:textId="77777777" w:rsidR="00D83C83" w:rsidRDefault="00D83C83" w:rsidP="001B0C5E">
      <w:r>
        <w:continuationSeparator/>
      </w:r>
    </w:p>
  </w:footnote>
  <w:footnote w:id="1">
    <w:p w14:paraId="62488542" w14:textId="7073E4FC" w:rsidR="00DD4D18" w:rsidRPr="00F262B8" w:rsidRDefault="00DD4D18" w:rsidP="00F262B8">
      <w:pPr>
        <w:pStyle w:val="FootnoteText"/>
        <w:keepNext/>
        <w:keepLines/>
        <w:spacing w:after="120"/>
        <w:ind w:firstLine="720"/>
        <w:rPr>
          <w:sz w:val="26"/>
          <w:szCs w:val="26"/>
        </w:rPr>
      </w:pPr>
      <w:r w:rsidRPr="00F262B8">
        <w:rPr>
          <w:rStyle w:val="FootnoteReference"/>
        </w:rPr>
        <w:footnoteRef/>
      </w:r>
      <w:r w:rsidRPr="00F262B8">
        <w:rPr>
          <w:sz w:val="26"/>
          <w:szCs w:val="26"/>
        </w:rPr>
        <w:tab/>
      </w:r>
      <w:r>
        <w:rPr>
          <w:sz w:val="26"/>
          <w:szCs w:val="26"/>
        </w:rPr>
        <w:t>During the pendency of the Complaint before the Commission for a final decision, PECO’s proposed termination of service is prohibited.  52 Pa. Code § 56.94 (1).</w:t>
      </w:r>
    </w:p>
  </w:footnote>
  <w:footnote w:id="2">
    <w:p w14:paraId="132D3136" w14:textId="3582A800" w:rsidR="00DD4D18" w:rsidRDefault="00DD4D18" w:rsidP="00F262B8">
      <w:pPr>
        <w:pStyle w:val="FootnoteText"/>
        <w:keepNext/>
        <w:keepLines/>
        <w:spacing w:after="120"/>
        <w:ind w:firstLine="720"/>
      </w:pPr>
      <w:r w:rsidRPr="003B55E8">
        <w:rPr>
          <w:rStyle w:val="FootnoteReference"/>
          <w:sz w:val="26"/>
          <w:szCs w:val="26"/>
        </w:rPr>
        <w:footnoteRef/>
      </w:r>
      <w:r>
        <w:tab/>
      </w:r>
      <w:r w:rsidRPr="003B55E8">
        <w:rPr>
          <w:sz w:val="26"/>
          <w:szCs w:val="26"/>
        </w:rPr>
        <w:t xml:space="preserve">Section 2807(f) was added </w:t>
      </w:r>
      <w:r>
        <w:rPr>
          <w:sz w:val="26"/>
          <w:szCs w:val="26"/>
        </w:rPr>
        <w:t xml:space="preserve">to the Public Utility Code </w:t>
      </w:r>
      <w:r w:rsidRPr="003B55E8">
        <w:rPr>
          <w:sz w:val="26"/>
          <w:szCs w:val="26"/>
        </w:rPr>
        <w:t xml:space="preserve">by </w:t>
      </w:r>
      <w:r>
        <w:rPr>
          <w:rFonts w:eastAsiaTheme="minorHAnsi"/>
          <w:color w:val="000000"/>
          <w:sz w:val="26"/>
          <w:szCs w:val="26"/>
        </w:rPr>
        <w:t>Act 129 of 2008</w:t>
      </w:r>
      <w:r w:rsidRPr="003B55E8">
        <w:rPr>
          <w:rFonts w:eastAsiaTheme="minorHAnsi"/>
          <w:color w:val="000000"/>
          <w:sz w:val="26"/>
          <w:szCs w:val="26"/>
        </w:rPr>
        <w:t>, which was signed into law on October 15, 2008, and became effective on November 14, 2008.</w:t>
      </w:r>
      <w:r>
        <w:rPr>
          <w:rFonts w:eastAsiaTheme="minorHAnsi"/>
          <w:color w:val="000000"/>
          <w:sz w:val="26"/>
          <w:szCs w:val="26"/>
        </w:rPr>
        <w:t xml:space="preserve">  </w:t>
      </w:r>
    </w:p>
  </w:footnote>
  <w:footnote w:id="3">
    <w:p w14:paraId="165D87CC" w14:textId="52079151" w:rsidR="00DD4D18" w:rsidRDefault="00DD4D18" w:rsidP="00F262B8">
      <w:pPr>
        <w:keepNext/>
        <w:keepLines/>
        <w:widowControl/>
        <w:spacing w:after="120"/>
        <w:ind w:firstLine="720"/>
        <w:rPr>
          <w:sz w:val="26"/>
          <w:szCs w:val="26"/>
        </w:rPr>
      </w:pPr>
      <w:r w:rsidRPr="0053117B">
        <w:rPr>
          <w:rStyle w:val="FootnoteReference"/>
          <w:sz w:val="26"/>
          <w:szCs w:val="26"/>
        </w:rPr>
        <w:footnoteRef/>
      </w:r>
      <w:r w:rsidRPr="0053117B">
        <w:rPr>
          <w:sz w:val="26"/>
          <w:szCs w:val="26"/>
        </w:rPr>
        <w:tab/>
      </w:r>
      <w:r>
        <w:rPr>
          <w:sz w:val="26"/>
          <w:szCs w:val="26"/>
        </w:rPr>
        <w:t>In accordance with the Commission’s direction in the</w:t>
      </w:r>
      <w:r w:rsidRPr="0053117B">
        <w:rPr>
          <w:i/>
          <w:iCs/>
          <w:sz w:val="26"/>
          <w:szCs w:val="26"/>
        </w:rPr>
        <w:t xml:space="preserve"> </w:t>
      </w:r>
      <w:r w:rsidRPr="00B5754A">
        <w:rPr>
          <w:i/>
          <w:iCs/>
          <w:sz w:val="26"/>
          <w:szCs w:val="26"/>
        </w:rPr>
        <w:t xml:space="preserve">Smart Meter Procurement and Installation </w:t>
      </w:r>
      <w:r>
        <w:rPr>
          <w:i/>
          <w:iCs/>
          <w:sz w:val="26"/>
          <w:szCs w:val="26"/>
        </w:rPr>
        <w:t xml:space="preserve">Implementation </w:t>
      </w:r>
      <w:r w:rsidRPr="00B5754A">
        <w:rPr>
          <w:i/>
          <w:iCs/>
          <w:sz w:val="26"/>
          <w:szCs w:val="26"/>
        </w:rPr>
        <w:t>Order</w:t>
      </w:r>
      <w:r>
        <w:rPr>
          <w:iCs/>
          <w:sz w:val="26"/>
          <w:szCs w:val="26"/>
        </w:rPr>
        <w:t>,</w:t>
      </w:r>
      <w:r>
        <w:rPr>
          <w:sz w:val="26"/>
          <w:szCs w:val="26"/>
        </w:rPr>
        <w:t xml:space="preserve"> on August 14, 2009, PECO submitted with the Commission a Petition for Approval of its Smart Meter Installation Plan,</w:t>
      </w:r>
      <w:r w:rsidRPr="007C4EA5">
        <w:rPr>
          <w:spacing w:val="-3"/>
          <w:sz w:val="26"/>
          <w:szCs w:val="26"/>
        </w:rPr>
        <w:t xml:space="preserve"> </w:t>
      </w:r>
      <w:r>
        <w:rPr>
          <w:spacing w:val="-3"/>
          <w:sz w:val="26"/>
          <w:szCs w:val="26"/>
        </w:rPr>
        <w:t>at Docket No. M-2009-2123944</w:t>
      </w:r>
      <w:r>
        <w:rPr>
          <w:sz w:val="26"/>
          <w:szCs w:val="26"/>
        </w:rPr>
        <w:t xml:space="preserve"> (Smart Meter Phase I Plan), requesting to deploy up to 600,000 smart </w:t>
      </w:r>
      <w:r w:rsidRPr="008463E2">
        <w:rPr>
          <w:sz w:val="26"/>
          <w:szCs w:val="26"/>
        </w:rPr>
        <w:t xml:space="preserve">meters in its service territory and committing to universal deployment within ten years.  </w:t>
      </w:r>
      <w:r w:rsidRPr="008463E2">
        <w:rPr>
          <w:spacing w:val="-3"/>
          <w:sz w:val="26"/>
          <w:szCs w:val="26"/>
        </w:rPr>
        <w:t xml:space="preserve">The </w:t>
      </w:r>
      <w:r>
        <w:rPr>
          <w:spacing w:val="-3"/>
          <w:sz w:val="26"/>
          <w:szCs w:val="26"/>
        </w:rPr>
        <w:t xml:space="preserve">Smart Meter </w:t>
      </w:r>
      <w:r w:rsidRPr="008463E2">
        <w:rPr>
          <w:spacing w:val="-3"/>
          <w:sz w:val="26"/>
          <w:szCs w:val="26"/>
        </w:rPr>
        <w:t>Phase I P</w:t>
      </w:r>
      <w:r>
        <w:rPr>
          <w:spacing w:val="-3"/>
          <w:sz w:val="26"/>
          <w:szCs w:val="26"/>
        </w:rPr>
        <w:t>lan</w:t>
      </w:r>
      <w:r w:rsidRPr="008463E2">
        <w:rPr>
          <w:spacing w:val="-3"/>
          <w:sz w:val="26"/>
          <w:szCs w:val="26"/>
        </w:rPr>
        <w:t xml:space="preserve"> went through a formal proceeding with several parties participating in the litigation process, which included evidential hearings, resulting in a partial settlement among the parties.  </w:t>
      </w:r>
      <w:r w:rsidRPr="008463E2">
        <w:rPr>
          <w:sz w:val="26"/>
          <w:szCs w:val="26"/>
        </w:rPr>
        <w:t xml:space="preserve">By Order entered May 6, 2010, the Commission approved PECO’s Smart Meter </w:t>
      </w:r>
      <w:r>
        <w:rPr>
          <w:sz w:val="26"/>
          <w:szCs w:val="26"/>
        </w:rPr>
        <w:t>Phase I</w:t>
      </w:r>
      <w:r w:rsidRPr="008463E2">
        <w:rPr>
          <w:sz w:val="26"/>
          <w:szCs w:val="26"/>
        </w:rPr>
        <w:t xml:space="preserve"> Plan.  </w:t>
      </w:r>
      <w:r w:rsidRPr="008463E2">
        <w:rPr>
          <w:i/>
          <w:sz w:val="26"/>
          <w:szCs w:val="26"/>
        </w:rPr>
        <w:t>See Petition of PECO Energy Company for Approval of its Smart Meter Technology Procurement and Installation Plan</w:t>
      </w:r>
      <w:r w:rsidRPr="008463E2">
        <w:rPr>
          <w:sz w:val="26"/>
          <w:szCs w:val="26"/>
        </w:rPr>
        <w:t>, Docket No.</w:t>
      </w:r>
      <w:r>
        <w:rPr>
          <w:sz w:val="26"/>
          <w:szCs w:val="26"/>
        </w:rPr>
        <w:t xml:space="preserve"> M-2009-2123944 (Phase I Order</w:t>
      </w:r>
      <w:r w:rsidRPr="008463E2">
        <w:rPr>
          <w:sz w:val="26"/>
          <w:szCs w:val="26"/>
        </w:rPr>
        <w:t>).</w:t>
      </w:r>
    </w:p>
    <w:p w14:paraId="45B4DE55" w14:textId="04FA6952" w:rsidR="00DD4D18" w:rsidRDefault="00DD4D18" w:rsidP="00F262B8">
      <w:pPr>
        <w:keepNext/>
        <w:keepLines/>
        <w:widowControl/>
        <w:spacing w:after="120"/>
        <w:ind w:firstLine="1440"/>
        <w:contextualSpacing/>
      </w:pPr>
      <w:r w:rsidRPr="008463E2">
        <w:rPr>
          <w:spacing w:val="-3"/>
          <w:sz w:val="26"/>
          <w:szCs w:val="26"/>
        </w:rPr>
        <w:t>On January 18, 2013, PECO filed another Petition</w:t>
      </w:r>
      <w:r w:rsidRPr="008D366F">
        <w:rPr>
          <w:spacing w:val="-3"/>
          <w:sz w:val="26"/>
          <w:szCs w:val="26"/>
        </w:rPr>
        <w:t xml:space="preserve"> </w:t>
      </w:r>
      <w:r>
        <w:rPr>
          <w:spacing w:val="-3"/>
          <w:sz w:val="26"/>
          <w:szCs w:val="26"/>
        </w:rPr>
        <w:t>at Docket No. M-2009-2123944</w:t>
      </w:r>
      <w:r w:rsidR="007E33F9">
        <w:rPr>
          <w:spacing w:val="-3"/>
          <w:sz w:val="26"/>
          <w:szCs w:val="26"/>
        </w:rPr>
        <w:t xml:space="preserve"> (Smart Meter Phase II Plan</w:t>
      </w:r>
      <w:r>
        <w:rPr>
          <w:spacing w:val="-3"/>
          <w:sz w:val="26"/>
          <w:szCs w:val="26"/>
        </w:rPr>
        <w:t xml:space="preserve">), seeking </w:t>
      </w:r>
      <w:r w:rsidRPr="008463E2">
        <w:rPr>
          <w:spacing w:val="-3"/>
          <w:sz w:val="26"/>
          <w:szCs w:val="26"/>
        </w:rPr>
        <w:t xml:space="preserve">to substantially complete the installation of </w:t>
      </w:r>
      <w:r>
        <w:rPr>
          <w:spacing w:val="-3"/>
          <w:sz w:val="26"/>
          <w:szCs w:val="26"/>
        </w:rPr>
        <w:t>AMI</w:t>
      </w:r>
      <w:r w:rsidRPr="008463E2">
        <w:rPr>
          <w:spacing w:val="-3"/>
          <w:sz w:val="26"/>
          <w:szCs w:val="26"/>
        </w:rPr>
        <w:t xml:space="preserve"> meters across its service territory by the end of 2014</w:t>
      </w:r>
      <w:r>
        <w:rPr>
          <w:spacing w:val="-3"/>
          <w:sz w:val="26"/>
          <w:szCs w:val="26"/>
        </w:rPr>
        <w:t>.</w:t>
      </w:r>
      <w:r w:rsidRPr="008463E2">
        <w:rPr>
          <w:spacing w:val="-3"/>
          <w:sz w:val="26"/>
          <w:szCs w:val="26"/>
        </w:rPr>
        <w:t xml:space="preserve">  The </w:t>
      </w:r>
      <w:r>
        <w:rPr>
          <w:spacing w:val="-3"/>
          <w:sz w:val="26"/>
          <w:szCs w:val="26"/>
        </w:rPr>
        <w:t xml:space="preserve">Smart Meter </w:t>
      </w:r>
      <w:r w:rsidRPr="008463E2">
        <w:rPr>
          <w:spacing w:val="-3"/>
          <w:sz w:val="26"/>
          <w:szCs w:val="26"/>
        </w:rPr>
        <w:t>Phase II P</w:t>
      </w:r>
      <w:r>
        <w:rPr>
          <w:spacing w:val="-3"/>
          <w:sz w:val="26"/>
          <w:szCs w:val="26"/>
        </w:rPr>
        <w:t>lan</w:t>
      </w:r>
      <w:r w:rsidRPr="008463E2">
        <w:rPr>
          <w:spacing w:val="-3"/>
          <w:sz w:val="26"/>
          <w:szCs w:val="26"/>
        </w:rPr>
        <w:t xml:space="preserve"> went through a formal proceeding with several parties participating in the litigation process, resulting in a Joint Petition </w:t>
      </w:r>
      <w:r>
        <w:rPr>
          <w:spacing w:val="-3"/>
          <w:sz w:val="26"/>
          <w:szCs w:val="26"/>
        </w:rPr>
        <w:t xml:space="preserve">for </w:t>
      </w:r>
      <w:r w:rsidRPr="008463E2">
        <w:rPr>
          <w:spacing w:val="-3"/>
          <w:sz w:val="26"/>
          <w:szCs w:val="26"/>
        </w:rPr>
        <w:t xml:space="preserve">Settlement of all issues.  </w:t>
      </w:r>
      <w:r>
        <w:rPr>
          <w:spacing w:val="-3"/>
          <w:sz w:val="26"/>
          <w:szCs w:val="26"/>
        </w:rPr>
        <w:t xml:space="preserve">The Joint Petition for Settlement, </w:t>
      </w:r>
      <w:r w:rsidRPr="008D366F">
        <w:rPr>
          <w:i/>
          <w:spacing w:val="-3"/>
          <w:sz w:val="26"/>
          <w:szCs w:val="26"/>
        </w:rPr>
        <w:t>inter alia</w:t>
      </w:r>
      <w:r>
        <w:rPr>
          <w:spacing w:val="-3"/>
          <w:sz w:val="26"/>
          <w:szCs w:val="26"/>
        </w:rPr>
        <w:t>, required</w:t>
      </w:r>
      <w:r w:rsidRPr="008463E2">
        <w:rPr>
          <w:spacing w:val="-3"/>
          <w:sz w:val="26"/>
          <w:szCs w:val="26"/>
        </w:rPr>
        <w:t xml:space="preserve"> </w:t>
      </w:r>
      <w:r w:rsidRPr="008463E2">
        <w:rPr>
          <w:sz w:val="26"/>
          <w:szCs w:val="26"/>
        </w:rPr>
        <w:t xml:space="preserve">PECO </w:t>
      </w:r>
      <w:r>
        <w:rPr>
          <w:sz w:val="26"/>
          <w:szCs w:val="26"/>
        </w:rPr>
        <w:t>to</w:t>
      </w:r>
      <w:r w:rsidRPr="008463E2">
        <w:rPr>
          <w:sz w:val="26"/>
          <w:szCs w:val="26"/>
        </w:rPr>
        <w:t xml:space="preserve"> complete the installation of the AMI meters for substantially all customers by the end of 2014 as compared to the ten-year deployment plan under the Smart Meter Phase I</w:t>
      </w:r>
      <w:r>
        <w:rPr>
          <w:sz w:val="26"/>
          <w:szCs w:val="26"/>
        </w:rPr>
        <w:t xml:space="preserve"> Plan</w:t>
      </w:r>
      <w:r w:rsidRPr="008463E2">
        <w:rPr>
          <w:sz w:val="26"/>
          <w:szCs w:val="26"/>
        </w:rPr>
        <w:t xml:space="preserve">.  </w:t>
      </w:r>
      <w:r w:rsidRPr="008463E2">
        <w:rPr>
          <w:spacing w:val="-3"/>
          <w:sz w:val="26"/>
          <w:szCs w:val="26"/>
        </w:rPr>
        <w:t>By Order entered August 15, 2013</w:t>
      </w:r>
      <w:r>
        <w:rPr>
          <w:spacing w:val="-3"/>
          <w:sz w:val="26"/>
          <w:szCs w:val="26"/>
        </w:rPr>
        <w:t xml:space="preserve"> (Phase II Order)</w:t>
      </w:r>
      <w:r w:rsidRPr="008463E2">
        <w:rPr>
          <w:spacing w:val="-3"/>
          <w:sz w:val="26"/>
          <w:szCs w:val="26"/>
        </w:rPr>
        <w:t xml:space="preserve">, the Commission adopted the Recommended Decision of Angela T. Jones, dated July 12, 2013 (Phase II R.D.), </w:t>
      </w:r>
      <w:r>
        <w:rPr>
          <w:spacing w:val="-3"/>
          <w:sz w:val="26"/>
          <w:szCs w:val="26"/>
        </w:rPr>
        <w:t xml:space="preserve">which concluded </w:t>
      </w:r>
      <w:r w:rsidRPr="0089503F">
        <w:rPr>
          <w:spacing w:val="-3"/>
          <w:sz w:val="26"/>
          <w:szCs w:val="26"/>
        </w:rPr>
        <w:t xml:space="preserve">that </w:t>
      </w:r>
      <w:r w:rsidRPr="0089503F">
        <w:rPr>
          <w:bCs/>
          <w:sz w:val="26"/>
          <w:szCs w:val="26"/>
        </w:rPr>
        <w:t xml:space="preserve">PECO’s Smart Meter Phase II Plan, as modified by the Joint Petition for Settlement, complied with 66 </w:t>
      </w:r>
      <w:r>
        <w:rPr>
          <w:bCs/>
          <w:sz w:val="26"/>
          <w:szCs w:val="26"/>
        </w:rPr>
        <w:t>Pa. C.S.</w:t>
      </w:r>
      <w:r w:rsidRPr="0089503F">
        <w:rPr>
          <w:bCs/>
          <w:sz w:val="26"/>
          <w:szCs w:val="26"/>
        </w:rPr>
        <w:t xml:space="preserve"> §§ 2807(f)(1)-(f)(3) and the Commission’s </w:t>
      </w:r>
      <w:r w:rsidRPr="0089503F">
        <w:rPr>
          <w:i/>
          <w:sz w:val="26"/>
          <w:szCs w:val="26"/>
        </w:rPr>
        <w:t>Smart Meter Procurement and Installation</w:t>
      </w:r>
      <w:r w:rsidRPr="0089503F">
        <w:rPr>
          <w:sz w:val="26"/>
          <w:szCs w:val="26"/>
        </w:rPr>
        <w:t xml:space="preserve"> </w:t>
      </w:r>
      <w:r w:rsidRPr="0089503F">
        <w:rPr>
          <w:i/>
          <w:sz w:val="26"/>
          <w:szCs w:val="26"/>
        </w:rPr>
        <w:t>Implementation Order</w:t>
      </w:r>
      <w:r>
        <w:rPr>
          <w:sz w:val="26"/>
          <w:szCs w:val="26"/>
        </w:rPr>
        <w:t>.</w:t>
      </w:r>
      <w:r w:rsidRPr="0089503F">
        <w:rPr>
          <w:sz w:val="26"/>
          <w:szCs w:val="26"/>
        </w:rPr>
        <w:t xml:space="preserve">  </w:t>
      </w:r>
      <w:r>
        <w:rPr>
          <w:sz w:val="26"/>
          <w:szCs w:val="26"/>
        </w:rPr>
        <w:t>The</w:t>
      </w:r>
      <w:r w:rsidRPr="0089503F">
        <w:rPr>
          <w:sz w:val="26"/>
          <w:szCs w:val="26"/>
        </w:rPr>
        <w:t xml:space="preserve"> Commission’s </w:t>
      </w:r>
      <w:r>
        <w:rPr>
          <w:sz w:val="26"/>
          <w:szCs w:val="26"/>
        </w:rPr>
        <w:t>Phase II Order</w:t>
      </w:r>
      <w:r w:rsidRPr="0089503F">
        <w:rPr>
          <w:sz w:val="26"/>
          <w:szCs w:val="26"/>
        </w:rPr>
        <w:t xml:space="preserve"> </w:t>
      </w:r>
      <w:r w:rsidRPr="0089503F">
        <w:rPr>
          <w:spacing w:val="-3"/>
          <w:sz w:val="26"/>
          <w:szCs w:val="26"/>
        </w:rPr>
        <w:t>approved the Joint Petition for Settlement and approved PECO’s</w:t>
      </w:r>
      <w:r w:rsidRPr="008463E2">
        <w:rPr>
          <w:spacing w:val="-3"/>
          <w:sz w:val="26"/>
          <w:szCs w:val="26"/>
        </w:rPr>
        <w:t xml:space="preserve"> Smart Meter Phase II</w:t>
      </w:r>
      <w:r>
        <w:rPr>
          <w:spacing w:val="-3"/>
          <w:sz w:val="26"/>
          <w:szCs w:val="26"/>
        </w:rPr>
        <w:t xml:space="preserve"> Plan</w:t>
      </w:r>
      <w:r w:rsidRPr="008463E2">
        <w:rPr>
          <w:spacing w:val="-3"/>
          <w:sz w:val="26"/>
          <w:szCs w:val="26"/>
        </w:rPr>
        <w:t xml:space="preserve">, as </w:t>
      </w:r>
      <w:r>
        <w:rPr>
          <w:spacing w:val="-3"/>
          <w:sz w:val="26"/>
          <w:szCs w:val="26"/>
        </w:rPr>
        <w:t>modified</w:t>
      </w:r>
      <w:r w:rsidRPr="008463E2">
        <w:rPr>
          <w:spacing w:val="-3"/>
          <w:sz w:val="26"/>
          <w:szCs w:val="26"/>
        </w:rPr>
        <w:t xml:space="preserve"> by the Joint Settlement.</w:t>
      </w:r>
    </w:p>
  </w:footnote>
  <w:footnote w:id="4">
    <w:p w14:paraId="177F49DA" w14:textId="20282E1D" w:rsidR="00DD4D18" w:rsidRPr="00D43C73" w:rsidRDefault="00DD4D18" w:rsidP="00F262B8">
      <w:pPr>
        <w:pStyle w:val="FootnoteText"/>
        <w:keepNext/>
        <w:keepLines/>
        <w:widowControl/>
        <w:spacing w:after="120"/>
        <w:ind w:firstLine="720"/>
        <w:rPr>
          <w:sz w:val="26"/>
          <w:szCs w:val="26"/>
        </w:rPr>
      </w:pPr>
      <w:r w:rsidRPr="00D43C73">
        <w:rPr>
          <w:rStyle w:val="FootnoteReference"/>
          <w:sz w:val="26"/>
          <w:szCs w:val="26"/>
        </w:rPr>
        <w:footnoteRef/>
      </w:r>
      <w:r>
        <w:rPr>
          <w:sz w:val="26"/>
          <w:szCs w:val="26"/>
        </w:rPr>
        <w:tab/>
        <w:t xml:space="preserve">We note here that PECO cited to Pa. R.E., Rule 702 in its Reply Exceptions; however, the correct cite is to Pa. R.E., </w:t>
      </w:r>
      <w:r w:rsidRPr="00D43C73">
        <w:rPr>
          <w:sz w:val="26"/>
          <w:szCs w:val="26"/>
        </w:rPr>
        <w:t>Rule</w:t>
      </w:r>
      <w:r>
        <w:rPr>
          <w:sz w:val="26"/>
          <w:szCs w:val="26"/>
        </w:rPr>
        <w:t xml:space="preserve"> 703, which</w:t>
      </w:r>
      <w:r w:rsidRPr="00D43C73">
        <w:rPr>
          <w:sz w:val="26"/>
          <w:szCs w:val="26"/>
        </w:rPr>
        <w:t xml:space="preserve"> provides</w:t>
      </w:r>
      <w:r>
        <w:rPr>
          <w:sz w:val="26"/>
          <w:szCs w:val="26"/>
        </w:rPr>
        <w:t>:  “</w:t>
      </w:r>
      <w:r w:rsidRPr="0081122A">
        <w:rPr>
          <w:color w:val="212121"/>
          <w:sz w:val="26"/>
          <w:szCs w:val="26"/>
        </w:rPr>
        <w:t>An expert may base an opinion on facts or data in the case that the expert has been made aware of or personally observed. If experts in the particular field would reasonably rely on those kinds of facts or data in forming an opinion on the subject, they need not be admissible for the opinion to be admitted.</w:t>
      </w:r>
      <w:r>
        <w:rPr>
          <w:color w:val="212121"/>
          <w:sz w:val="26"/>
          <w:szCs w:val="26"/>
        </w:rPr>
        <w:t>”</w:t>
      </w:r>
    </w:p>
  </w:footnote>
  <w:footnote w:id="5">
    <w:p w14:paraId="1A9EA152" w14:textId="2CE8CE20" w:rsidR="00DD4D18" w:rsidRDefault="00DD4D18" w:rsidP="000D1BCC">
      <w:pPr>
        <w:pStyle w:val="FootnoteText"/>
        <w:keepNext/>
        <w:keepLines/>
        <w:widowControl/>
        <w:spacing w:after="120"/>
        <w:ind w:firstLine="720"/>
        <w:rPr>
          <w:sz w:val="26"/>
          <w:szCs w:val="26"/>
        </w:rPr>
      </w:pPr>
      <w:r w:rsidRPr="00D43C73">
        <w:rPr>
          <w:rStyle w:val="FootnoteReference"/>
          <w:sz w:val="26"/>
          <w:szCs w:val="26"/>
        </w:rPr>
        <w:footnoteRef/>
      </w:r>
      <w:r>
        <w:rPr>
          <w:sz w:val="26"/>
          <w:szCs w:val="26"/>
        </w:rPr>
        <w:tab/>
        <w:t xml:space="preserve">Pa. R.E., Rule 705 states: </w:t>
      </w:r>
      <w:r w:rsidRPr="00D43C73">
        <w:rPr>
          <w:sz w:val="26"/>
          <w:szCs w:val="26"/>
        </w:rPr>
        <w:t xml:space="preserve"> </w:t>
      </w:r>
      <w:r>
        <w:rPr>
          <w:sz w:val="26"/>
          <w:szCs w:val="26"/>
        </w:rPr>
        <w:t>“If an expert states an opinion the expert must state the facts or data on which the opinion is based.”  The Explanatory Note to this Rule states:</w:t>
      </w:r>
    </w:p>
    <w:p w14:paraId="529F8D39" w14:textId="77777777" w:rsidR="00DD4D18" w:rsidRPr="00D43C73" w:rsidRDefault="00DD4D18" w:rsidP="00F262B8">
      <w:pPr>
        <w:pStyle w:val="FootnoteText"/>
        <w:keepNext/>
        <w:keepLines/>
        <w:widowControl/>
        <w:spacing w:after="120"/>
        <w:ind w:left="1440" w:right="1440"/>
        <w:rPr>
          <w:sz w:val="26"/>
          <w:szCs w:val="26"/>
        </w:rPr>
      </w:pPr>
      <w:r w:rsidRPr="0081122A">
        <w:rPr>
          <w:sz w:val="26"/>
          <w:szCs w:val="26"/>
        </w:rPr>
        <w:t xml:space="preserve">When an expert testifies </w:t>
      </w:r>
      <w:r w:rsidRPr="0081122A">
        <w:rPr>
          <w:color w:val="212121"/>
          <w:sz w:val="26"/>
          <w:szCs w:val="26"/>
        </w:rPr>
        <w:t>about the underlying facts and data that support the expert's opinion and the evidence would be otherwise inadmissible, the trial judge upon request must, or on the judge's own initiative may, instruct the jury to consider the facts and data only to explain the basis for the expert's opinion, and not as substantive evidence.</w:t>
      </w:r>
    </w:p>
  </w:footnote>
  <w:footnote w:id="6">
    <w:p w14:paraId="7AA26699" w14:textId="44BAB4C9" w:rsidR="00DD4D18" w:rsidRDefault="00DD4D18" w:rsidP="00302502">
      <w:pPr>
        <w:keepNext/>
        <w:keepLines/>
        <w:widowControl/>
        <w:autoSpaceDE w:val="0"/>
        <w:autoSpaceDN w:val="0"/>
        <w:adjustRightInd w:val="0"/>
        <w:spacing w:after="120"/>
        <w:ind w:firstLine="720"/>
      </w:pPr>
      <w:r w:rsidRPr="0053117B">
        <w:rPr>
          <w:rStyle w:val="FootnoteReference"/>
          <w:sz w:val="26"/>
          <w:szCs w:val="26"/>
        </w:rPr>
        <w:footnoteRef/>
      </w:r>
      <w:r>
        <w:tab/>
      </w:r>
      <w:r>
        <w:rPr>
          <w:sz w:val="26"/>
          <w:szCs w:val="26"/>
        </w:rPr>
        <w:t xml:space="preserve">While PECO furnishes and owns the meter, the meter typically is located on a customer’s property.  PECO’s ability to change a meter or metering equipment – </w:t>
      </w:r>
      <w:r w:rsidRPr="00B27151">
        <w:rPr>
          <w:i/>
          <w:sz w:val="26"/>
          <w:szCs w:val="26"/>
        </w:rPr>
        <w:t>i.e</w:t>
      </w:r>
      <w:r>
        <w:rPr>
          <w:sz w:val="26"/>
          <w:szCs w:val="26"/>
        </w:rPr>
        <w:t xml:space="preserve">., to remove an existing AMR meter and install a new AMI meter – requires that the customer give PECO reasonable access to its meter located on the customer’s property.  Indeed, PECO’s Tariff </w:t>
      </w:r>
      <w:r w:rsidRPr="001C6E41">
        <w:rPr>
          <w:sz w:val="26"/>
          <w:szCs w:val="26"/>
        </w:rPr>
        <w:t xml:space="preserve">provides that </w:t>
      </w:r>
      <w:r>
        <w:rPr>
          <w:sz w:val="26"/>
          <w:szCs w:val="26"/>
        </w:rPr>
        <w:t>its “identified</w:t>
      </w:r>
      <w:r w:rsidRPr="001C6E41">
        <w:rPr>
          <w:sz w:val="26"/>
          <w:szCs w:val="26"/>
        </w:rPr>
        <w:t xml:space="preserve"> employees shall have access to the premises of the customer at all reasonable times for the purpose of reading meters, and for installing, testing, inspecting, repairing, removing or changing any or all equipment belonging to the Company.” </w:t>
      </w:r>
      <w:r>
        <w:rPr>
          <w:sz w:val="26"/>
          <w:szCs w:val="26"/>
        </w:rPr>
        <w:t xml:space="preserve"> </w:t>
      </w:r>
      <w:r w:rsidRPr="001C6E41">
        <w:rPr>
          <w:sz w:val="26"/>
          <w:szCs w:val="26"/>
        </w:rPr>
        <w:t>PECO</w:t>
      </w:r>
      <w:r>
        <w:rPr>
          <w:sz w:val="26"/>
          <w:szCs w:val="26"/>
        </w:rPr>
        <w:t>’s Tariff Electric Pa</w:t>
      </w:r>
      <w:r w:rsidRPr="00A80635">
        <w:rPr>
          <w:sz w:val="26"/>
          <w:szCs w:val="26"/>
        </w:rPr>
        <w:t>.</w:t>
      </w:r>
      <w:r>
        <w:rPr>
          <w:sz w:val="26"/>
          <w:szCs w:val="26"/>
        </w:rPr>
        <w:t xml:space="preserve"> </w:t>
      </w:r>
      <w:r w:rsidRPr="00A80635">
        <w:rPr>
          <w:sz w:val="26"/>
          <w:szCs w:val="26"/>
        </w:rPr>
        <w:t xml:space="preserve">P.U.C. No. </w:t>
      </w:r>
      <w:r>
        <w:rPr>
          <w:sz w:val="26"/>
          <w:szCs w:val="26"/>
        </w:rPr>
        <w:t>5</w:t>
      </w:r>
      <w:r w:rsidRPr="00A80635">
        <w:rPr>
          <w:sz w:val="26"/>
          <w:szCs w:val="26"/>
        </w:rPr>
        <w:t xml:space="preserve">, </w:t>
      </w:r>
      <w:r w:rsidRPr="001C6E41">
        <w:rPr>
          <w:sz w:val="26"/>
          <w:szCs w:val="26"/>
        </w:rPr>
        <w:t xml:space="preserve">Section 10.5, </w:t>
      </w:r>
      <w:r>
        <w:rPr>
          <w:sz w:val="26"/>
          <w:szCs w:val="26"/>
        </w:rPr>
        <w:t>page</w:t>
      </w:r>
      <w:r w:rsidR="00302502">
        <w:rPr>
          <w:sz w:val="26"/>
          <w:szCs w:val="26"/>
        </w:rPr>
        <w:t> </w:t>
      </w:r>
      <w:r>
        <w:rPr>
          <w:sz w:val="26"/>
          <w:szCs w:val="26"/>
        </w:rPr>
        <w:t>19.</w:t>
      </w:r>
    </w:p>
  </w:footnote>
  <w:footnote w:id="7">
    <w:p w14:paraId="19916334" w14:textId="38895D82" w:rsidR="00DD4D18" w:rsidRDefault="00DD4D18" w:rsidP="00F262B8">
      <w:pPr>
        <w:pStyle w:val="FootnoteText"/>
        <w:keepNext/>
        <w:keepLines/>
        <w:spacing w:after="120"/>
        <w:ind w:firstLine="720"/>
      </w:pPr>
      <w:r w:rsidRPr="00D80A48">
        <w:rPr>
          <w:rStyle w:val="FootnoteReference"/>
          <w:sz w:val="26"/>
          <w:szCs w:val="26"/>
        </w:rPr>
        <w:footnoteRef/>
      </w:r>
      <w:r>
        <w:tab/>
      </w:r>
      <w:r w:rsidRPr="001C6E41">
        <w:rPr>
          <w:sz w:val="26"/>
          <w:szCs w:val="26"/>
        </w:rPr>
        <w:t xml:space="preserve">A public utility’s Commission-approved tariff is </w:t>
      </w:r>
      <w:r w:rsidRPr="001C6E41">
        <w:rPr>
          <w:i/>
          <w:iCs/>
          <w:sz w:val="26"/>
          <w:szCs w:val="26"/>
        </w:rPr>
        <w:t xml:space="preserve">prima facie </w:t>
      </w:r>
      <w:r w:rsidRPr="001C6E41">
        <w:rPr>
          <w:sz w:val="26"/>
          <w:szCs w:val="26"/>
        </w:rPr>
        <w:t xml:space="preserve">reasonable, has the full force of law and is binding on the utility and the customer. </w:t>
      </w:r>
      <w:r>
        <w:rPr>
          <w:sz w:val="26"/>
          <w:szCs w:val="26"/>
        </w:rPr>
        <w:t xml:space="preserve"> </w:t>
      </w:r>
      <w:r w:rsidRPr="001C6E41">
        <w:rPr>
          <w:sz w:val="26"/>
          <w:szCs w:val="26"/>
        </w:rPr>
        <w:t xml:space="preserve">66 </w:t>
      </w:r>
      <w:r>
        <w:rPr>
          <w:sz w:val="26"/>
          <w:szCs w:val="26"/>
        </w:rPr>
        <w:t>Pa. C.S.</w:t>
      </w:r>
      <w:r w:rsidRPr="001C6E41">
        <w:rPr>
          <w:sz w:val="26"/>
          <w:szCs w:val="26"/>
        </w:rPr>
        <w:t xml:space="preserve"> § 316, </w:t>
      </w:r>
      <w:r w:rsidRPr="001C6E41">
        <w:rPr>
          <w:i/>
          <w:iCs/>
          <w:sz w:val="26"/>
          <w:szCs w:val="26"/>
        </w:rPr>
        <w:t>Kossman v. Pa. Pub. Util. Comm'n</w:t>
      </w:r>
      <w:r w:rsidRPr="001C6E41">
        <w:rPr>
          <w:sz w:val="26"/>
          <w:szCs w:val="26"/>
        </w:rPr>
        <w:t>, 694 A.2d 1147 (Pa.</w:t>
      </w:r>
      <w:r>
        <w:rPr>
          <w:sz w:val="26"/>
          <w:szCs w:val="26"/>
        </w:rPr>
        <w:t xml:space="preserve"> </w:t>
      </w:r>
      <w:r w:rsidRPr="001C6E41">
        <w:rPr>
          <w:sz w:val="26"/>
          <w:szCs w:val="26"/>
        </w:rPr>
        <w:t>Cmwlth. 1997) (</w:t>
      </w:r>
      <w:r w:rsidRPr="001C6E41">
        <w:rPr>
          <w:i/>
          <w:iCs/>
          <w:sz w:val="26"/>
          <w:szCs w:val="26"/>
        </w:rPr>
        <w:t>Kossman)</w:t>
      </w:r>
      <w:r w:rsidRPr="001C6E41">
        <w:rPr>
          <w:sz w:val="26"/>
          <w:szCs w:val="26"/>
        </w:rPr>
        <w:t xml:space="preserve">; and </w:t>
      </w:r>
      <w:r w:rsidRPr="001C6E41">
        <w:rPr>
          <w:i/>
          <w:iCs/>
          <w:sz w:val="26"/>
          <w:szCs w:val="26"/>
        </w:rPr>
        <w:t>Stiteler v. Bell Telephone Co. of Pennsylvania</w:t>
      </w:r>
      <w:r w:rsidRPr="001C6E41">
        <w:rPr>
          <w:sz w:val="26"/>
          <w:szCs w:val="26"/>
        </w:rPr>
        <w:t xml:space="preserve">, </w:t>
      </w:r>
      <w:r>
        <w:rPr>
          <w:sz w:val="26"/>
          <w:szCs w:val="26"/>
        </w:rPr>
        <w:t xml:space="preserve">379 </w:t>
      </w:r>
      <w:r w:rsidRPr="001C6E41">
        <w:rPr>
          <w:sz w:val="26"/>
          <w:szCs w:val="26"/>
        </w:rPr>
        <w:t>A.2d 339 (Pa.</w:t>
      </w:r>
      <w:r>
        <w:rPr>
          <w:sz w:val="26"/>
          <w:szCs w:val="26"/>
        </w:rPr>
        <w:t xml:space="preserve"> </w:t>
      </w:r>
      <w:r w:rsidRPr="001C6E41">
        <w:rPr>
          <w:sz w:val="26"/>
          <w:szCs w:val="26"/>
        </w:rPr>
        <w:t>Cmwlth. 1977) (</w:t>
      </w:r>
      <w:r w:rsidRPr="001C6E41">
        <w:rPr>
          <w:i/>
          <w:iCs/>
          <w:sz w:val="26"/>
          <w:szCs w:val="26"/>
        </w:rPr>
        <w:t>Stiteler)</w:t>
      </w:r>
      <w:r w:rsidRPr="001C6E41">
        <w:rPr>
          <w:sz w:val="26"/>
          <w:szCs w:val="26"/>
        </w:rPr>
        <w:t>.</w:t>
      </w:r>
    </w:p>
  </w:footnote>
  <w:footnote w:id="8">
    <w:p w14:paraId="17460B2E" w14:textId="20F02A09" w:rsidR="00DD4D18" w:rsidRDefault="00DD4D18" w:rsidP="00F262B8">
      <w:pPr>
        <w:keepNext/>
        <w:keepLines/>
        <w:widowControl/>
        <w:spacing w:after="120"/>
        <w:ind w:firstLine="720"/>
        <w:rPr>
          <w:sz w:val="26"/>
          <w:szCs w:val="26"/>
        </w:rPr>
      </w:pPr>
      <w:r w:rsidRPr="00472E1A">
        <w:rPr>
          <w:rStyle w:val="FootnoteReference"/>
          <w:sz w:val="26"/>
          <w:szCs w:val="26"/>
        </w:rPr>
        <w:footnoteRef/>
      </w:r>
      <w:r>
        <w:tab/>
      </w:r>
      <w:r>
        <w:rPr>
          <w:sz w:val="26"/>
          <w:szCs w:val="26"/>
        </w:rPr>
        <w:t xml:space="preserve">We note here the record reflects, as discussed </w:t>
      </w:r>
      <w:r w:rsidRPr="00484B83">
        <w:rPr>
          <w:i/>
          <w:sz w:val="26"/>
          <w:szCs w:val="26"/>
        </w:rPr>
        <w:t>supra</w:t>
      </w:r>
      <w:r>
        <w:rPr>
          <w:sz w:val="26"/>
          <w:szCs w:val="26"/>
        </w:rPr>
        <w:t xml:space="preserve">, that </w:t>
      </w:r>
      <w:r w:rsidRPr="00732750">
        <w:rPr>
          <w:sz w:val="26"/>
          <w:szCs w:val="26"/>
        </w:rPr>
        <w:t>PECO</w:t>
      </w:r>
      <w:r w:rsidRPr="0006149A">
        <w:rPr>
          <w:sz w:val="26"/>
          <w:szCs w:val="26"/>
        </w:rPr>
        <w:t xml:space="preserve"> </w:t>
      </w:r>
      <w:r>
        <w:rPr>
          <w:sz w:val="26"/>
          <w:szCs w:val="26"/>
        </w:rPr>
        <w:t>had offered to</w:t>
      </w:r>
      <w:r w:rsidRPr="0006149A">
        <w:rPr>
          <w:sz w:val="26"/>
          <w:szCs w:val="26"/>
        </w:rPr>
        <w:t xml:space="preserve"> move the Complainant’s meter away from her home if she chose to relocate her meter socket</w:t>
      </w:r>
      <w:r>
        <w:rPr>
          <w:sz w:val="26"/>
          <w:szCs w:val="26"/>
        </w:rPr>
        <w:t xml:space="preserve">.  </w:t>
      </w:r>
      <w:r w:rsidRPr="00484B83">
        <w:rPr>
          <w:i/>
          <w:sz w:val="26"/>
          <w:szCs w:val="26"/>
        </w:rPr>
        <w:t>See</w:t>
      </w:r>
      <w:r>
        <w:rPr>
          <w:sz w:val="26"/>
          <w:szCs w:val="26"/>
        </w:rPr>
        <w:t xml:space="preserve"> I.D. at 20 (citing Tr. at 60, 144-45).   </w:t>
      </w:r>
    </w:p>
    <w:p w14:paraId="4FE8D786" w14:textId="658155CC" w:rsidR="00DD4D18" w:rsidRDefault="00DD4D18" w:rsidP="00F262B8">
      <w:pPr>
        <w:pStyle w:val="FootnoteText"/>
        <w:keepNext/>
        <w:keepLines/>
        <w:spacing w:after="1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93875"/>
    <w:multiLevelType w:val="hybridMultilevel"/>
    <w:tmpl w:val="F89897C8"/>
    <w:lvl w:ilvl="0" w:tplc="EFC28A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502A72"/>
    <w:multiLevelType w:val="hybridMultilevel"/>
    <w:tmpl w:val="8B0479A0"/>
    <w:lvl w:ilvl="0" w:tplc="C8C25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E837DC"/>
    <w:multiLevelType w:val="hybridMultilevel"/>
    <w:tmpl w:val="9E223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F456F"/>
    <w:multiLevelType w:val="hybridMultilevel"/>
    <w:tmpl w:val="5D9EF5CC"/>
    <w:lvl w:ilvl="0" w:tplc="DC0AE7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BE0B31"/>
    <w:multiLevelType w:val="hybridMultilevel"/>
    <w:tmpl w:val="7DA23EC4"/>
    <w:lvl w:ilvl="0" w:tplc="D5B40A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482E19"/>
    <w:multiLevelType w:val="hybridMultilevel"/>
    <w:tmpl w:val="E236CFB4"/>
    <w:lvl w:ilvl="0" w:tplc="E12844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4A50C3"/>
    <w:multiLevelType w:val="hybridMultilevel"/>
    <w:tmpl w:val="5DA4BE18"/>
    <w:lvl w:ilvl="0" w:tplc="924E2D46">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B54A44"/>
    <w:multiLevelType w:val="hybridMultilevel"/>
    <w:tmpl w:val="D9D42A80"/>
    <w:lvl w:ilvl="0" w:tplc="2DDC94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26762A53"/>
    <w:multiLevelType w:val="hybridMultilevel"/>
    <w:tmpl w:val="1AD6F9EE"/>
    <w:lvl w:ilvl="0" w:tplc="93F0E6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F49445D"/>
    <w:multiLevelType w:val="hybridMultilevel"/>
    <w:tmpl w:val="DA36052E"/>
    <w:lvl w:ilvl="0" w:tplc="531A6C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960409"/>
    <w:multiLevelType w:val="hybridMultilevel"/>
    <w:tmpl w:val="E14A67F6"/>
    <w:lvl w:ilvl="0" w:tplc="3CB0B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616E4E"/>
    <w:multiLevelType w:val="hybridMultilevel"/>
    <w:tmpl w:val="C1464400"/>
    <w:lvl w:ilvl="0" w:tplc="BFF6EF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7F55002"/>
    <w:multiLevelType w:val="hybridMultilevel"/>
    <w:tmpl w:val="637C12A8"/>
    <w:lvl w:ilvl="0" w:tplc="F97CB6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7004D4"/>
    <w:multiLevelType w:val="hybridMultilevel"/>
    <w:tmpl w:val="BECC0D4A"/>
    <w:lvl w:ilvl="0" w:tplc="A6DE272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2"/>
  </w:num>
  <w:num w:numId="3">
    <w:abstractNumId w:val="3"/>
  </w:num>
  <w:num w:numId="4">
    <w:abstractNumId w:val="0"/>
  </w:num>
  <w:num w:numId="5">
    <w:abstractNumId w:val="7"/>
  </w:num>
  <w:num w:numId="6">
    <w:abstractNumId w:val="13"/>
  </w:num>
  <w:num w:numId="7">
    <w:abstractNumId w:val="6"/>
  </w:num>
  <w:num w:numId="8">
    <w:abstractNumId w:val="12"/>
  </w:num>
  <w:num w:numId="9">
    <w:abstractNumId w:val="4"/>
  </w:num>
  <w:num w:numId="10">
    <w:abstractNumId w:val="10"/>
  </w:num>
  <w:num w:numId="11">
    <w:abstractNumId w:val="11"/>
  </w:num>
  <w:num w:numId="12">
    <w:abstractNumId w:val="9"/>
  </w:num>
  <w:num w:numId="13">
    <w:abstractNumId w:val="5"/>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5E"/>
    <w:rsid w:val="00001A9F"/>
    <w:rsid w:val="000057D6"/>
    <w:rsid w:val="00013BD3"/>
    <w:rsid w:val="00013E77"/>
    <w:rsid w:val="00014746"/>
    <w:rsid w:val="00015802"/>
    <w:rsid w:val="00023FFD"/>
    <w:rsid w:val="0002506D"/>
    <w:rsid w:val="00025076"/>
    <w:rsid w:val="000259EB"/>
    <w:rsid w:val="00025DF9"/>
    <w:rsid w:val="00025E69"/>
    <w:rsid w:val="00030EE5"/>
    <w:rsid w:val="00032EFB"/>
    <w:rsid w:val="00041F45"/>
    <w:rsid w:val="00043176"/>
    <w:rsid w:val="000473BF"/>
    <w:rsid w:val="00050267"/>
    <w:rsid w:val="00050351"/>
    <w:rsid w:val="00054989"/>
    <w:rsid w:val="00055921"/>
    <w:rsid w:val="00055DC6"/>
    <w:rsid w:val="000571B2"/>
    <w:rsid w:val="00057FF2"/>
    <w:rsid w:val="0006149A"/>
    <w:rsid w:val="0007078A"/>
    <w:rsid w:val="00070BE0"/>
    <w:rsid w:val="00077D2C"/>
    <w:rsid w:val="00077D3D"/>
    <w:rsid w:val="00084203"/>
    <w:rsid w:val="00086CEC"/>
    <w:rsid w:val="00086F0B"/>
    <w:rsid w:val="00087914"/>
    <w:rsid w:val="00090C69"/>
    <w:rsid w:val="00094518"/>
    <w:rsid w:val="000959E2"/>
    <w:rsid w:val="00096DEE"/>
    <w:rsid w:val="000A7C2C"/>
    <w:rsid w:val="000B255B"/>
    <w:rsid w:val="000B2AC8"/>
    <w:rsid w:val="000B46BD"/>
    <w:rsid w:val="000B4D47"/>
    <w:rsid w:val="000C0FE0"/>
    <w:rsid w:val="000C2859"/>
    <w:rsid w:val="000D1BCC"/>
    <w:rsid w:val="000D20DD"/>
    <w:rsid w:val="000D2D66"/>
    <w:rsid w:val="000D3D1A"/>
    <w:rsid w:val="000D4DCA"/>
    <w:rsid w:val="000D77E6"/>
    <w:rsid w:val="000D7C55"/>
    <w:rsid w:val="000E0683"/>
    <w:rsid w:val="000E5C56"/>
    <w:rsid w:val="000E7543"/>
    <w:rsid w:val="000F0A1B"/>
    <w:rsid w:val="000F2344"/>
    <w:rsid w:val="000F236A"/>
    <w:rsid w:val="000F4166"/>
    <w:rsid w:val="000F72BD"/>
    <w:rsid w:val="000F76C2"/>
    <w:rsid w:val="00105601"/>
    <w:rsid w:val="0010585D"/>
    <w:rsid w:val="0010681B"/>
    <w:rsid w:val="001104DF"/>
    <w:rsid w:val="00115DC3"/>
    <w:rsid w:val="00115F20"/>
    <w:rsid w:val="00122E03"/>
    <w:rsid w:val="00124F6E"/>
    <w:rsid w:val="00126DE3"/>
    <w:rsid w:val="00130237"/>
    <w:rsid w:val="00130895"/>
    <w:rsid w:val="00135575"/>
    <w:rsid w:val="001429A6"/>
    <w:rsid w:val="00143206"/>
    <w:rsid w:val="00151849"/>
    <w:rsid w:val="00152A79"/>
    <w:rsid w:val="0015304B"/>
    <w:rsid w:val="001550CF"/>
    <w:rsid w:val="00155718"/>
    <w:rsid w:val="00166F8A"/>
    <w:rsid w:val="00172F11"/>
    <w:rsid w:val="00173C8A"/>
    <w:rsid w:val="00177400"/>
    <w:rsid w:val="001816D6"/>
    <w:rsid w:val="00183C71"/>
    <w:rsid w:val="00186CEC"/>
    <w:rsid w:val="001A184F"/>
    <w:rsid w:val="001A462D"/>
    <w:rsid w:val="001A6F37"/>
    <w:rsid w:val="001A7AE8"/>
    <w:rsid w:val="001A7B5F"/>
    <w:rsid w:val="001B0C5E"/>
    <w:rsid w:val="001B2D87"/>
    <w:rsid w:val="001C296F"/>
    <w:rsid w:val="001C3BA2"/>
    <w:rsid w:val="001C554A"/>
    <w:rsid w:val="001C6E41"/>
    <w:rsid w:val="001C78D5"/>
    <w:rsid w:val="001C7900"/>
    <w:rsid w:val="001E1233"/>
    <w:rsid w:val="001E39B8"/>
    <w:rsid w:val="001F22E6"/>
    <w:rsid w:val="001F5463"/>
    <w:rsid w:val="001F61E9"/>
    <w:rsid w:val="001F6470"/>
    <w:rsid w:val="001F6B8E"/>
    <w:rsid w:val="001F7D11"/>
    <w:rsid w:val="00211464"/>
    <w:rsid w:val="002115CE"/>
    <w:rsid w:val="002141A4"/>
    <w:rsid w:val="00216A44"/>
    <w:rsid w:val="00217816"/>
    <w:rsid w:val="0022174D"/>
    <w:rsid w:val="0022489D"/>
    <w:rsid w:val="00231D72"/>
    <w:rsid w:val="002327DF"/>
    <w:rsid w:val="00234CB2"/>
    <w:rsid w:val="002370E8"/>
    <w:rsid w:val="002463E4"/>
    <w:rsid w:val="002470BC"/>
    <w:rsid w:val="00253A47"/>
    <w:rsid w:val="00254157"/>
    <w:rsid w:val="00255BF9"/>
    <w:rsid w:val="00256B45"/>
    <w:rsid w:val="00256B73"/>
    <w:rsid w:val="00256F78"/>
    <w:rsid w:val="00256FC9"/>
    <w:rsid w:val="00257811"/>
    <w:rsid w:val="00260523"/>
    <w:rsid w:val="00263C79"/>
    <w:rsid w:val="00276874"/>
    <w:rsid w:val="00280CE1"/>
    <w:rsid w:val="00283EF3"/>
    <w:rsid w:val="0028632D"/>
    <w:rsid w:val="00291A07"/>
    <w:rsid w:val="00292825"/>
    <w:rsid w:val="00295C7D"/>
    <w:rsid w:val="002A4572"/>
    <w:rsid w:val="002A740F"/>
    <w:rsid w:val="002B20B1"/>
    <w:rsid w:val="002B50E9"/>
    <w:rsid w:val="002B78A1"/>
    <w:rsid w:val="002C45A2"/>
    <w:rsid w:val="002C591A"/>
    <w:rsid w:val="002C5963"/>
    <w:rsid w:val="002D114E"/>
    <w:rsid w:val="002E21E2"/>
    <w:rsid w:val="002E5EE2"/>
    <w:rsid w:val="002E69CA"/>
    <w:rsid w:val="002F18C2"/>
    <w:rsid w:val="002F205F"/>
    <w:rsid w:val="002F380D"/>
    <w:rsid w:val="002F4247"/>
    <w:rsid w:val="002F4A69"/>
    <w:rsid w:val="002F4A77"/>
    <w:rsid w:val="002F6D54"/>
    <w:rsid w:val="0030220E"/>
    <w:rsid w:val="00302502"/>
    <w:rsid w:val="003063B3"/>
    <w:rsid w:val="003077E0"/>
    <w:rsid w:val="00311CC9"/>
    <w:rsid w:val="00313456"/>
    <w:rsid w:val="0031552B"/>
    <w:rsid w:val="00315701"/>
    <w:rsid w:val="003161E5"/>
    <w:rsid w:val="0032366A"/>
    <w:rsid w:val="00323DE8"/>
    <w:rsid w:val="003266AC"/>
    <w:rsid w:val="00326996"/>
    <w:rsid w:val="00337586"/>
    <w:rsid w:val="00340D2A"/>
    <w:rsid w:val="00343135"/>
    <w:rsid w:val="003450C3"/>
    <w:rsid w:val="00350ACB"/>
    <w:rsid w:val="003541EF"/>
    <w:rsid w:val="00360ED2"/>
    <w:rsid w:val="003820E8"/>
    <w:rsid w:val="00383B51"/>
    <w:rsid w:val="00391C7D"/>
    <w:rsid w:val="003932B1"/>
    <w:rsid w:val="00395DED"/>
    <w:rsid w:val="003A4C73"/>
    <w:rsid w:val="003B541E"/>
    <w:rsid w:val="003B55E8"/>
    <w:rsid w:val="003B756B"/>
    <w:rsid w:val="003C0051"/>
    <w:rsid w:val="003C1F85"/>
    <w:rsid w:val="003C30D5"/>
    <w:rsid w:val="003C77B3"/>
    <w:rsid w:val="003D4807"/>
    <w:rsid w:val="003D5B48"/>
    <w:rsid w:val="003D5C5F"/>
    <w:rsid w:val="003E1486"/>
    <w:rsid w:val="003F0635"/>
    <w:rsid w:val="003F3202"/>
    <w:rsid w:val="003F5257"/>
    <w:rsid w:val="003F6C57"/>
    <w:rsid w:val="004029D7"/>
    <w:rsid w:val="00403017"/>
    <w:rsid w:val="00405C53"/>
    <w:rsid w:val="00411B3E"/>
    <w:rsid w:val="004130CE"/>
    <w:rsid w:val="0041393A"/>
    <w:rsid w:val="00417D1B"/>
    <w:rsid w:val="00422537"/>
    <w:rsid w:val="00425EC8"/>
    <w:rsid w:val="0043125D"/>
    <w:rsid w:val="0043421A"/>
    <w:rsid w:val="00453409"/>
    <w:rsid w:val="00457281"/>
    <w:rsid w:val="00460433"/>
    <w:rsid w:val="00460720"/>
    <w:rsid w:val="004665E4"/>
    <w:rsid w:val="00466A11"/>
    <w:rsid w:val="00472CDF"/>
    <w:rsid w:val="00472E1A"/>
    <w:rsid w:val="004734AB"/>
    <w:rsid w:val="004737E6"/>
    <w:rsid w:val="00475B12"/>
    <w:rsid w:val="00481036"/>
    <w:rsid w:val="0048490F"/>
    <w:rsid w:val="00484B83"/>
    <w:rsid w:val="00484C8A"/>
    <w:rsid w:val="00497130"/>
    <w:rsid w:val="004A44B1"/>
    <w:rsid w:val="004A6609"/>
    <w:rsid w:val="004B0538"/>
    <w:rsid w:val="004B62CD"/>
    <w:rsid w:val="004B6C9A"/>
    <w:rsid w:val="004B7AD1"/>
    <w:rsid w:val="004C135A"/>
    <w:rsid w:val="004C46A9"/>
    <w:rsid w:val="004C524E"/>
    <w:rsid w:val="004C54E3"/>
    <w:rsid w:val="004C5C91"/>
    <w:rsid w:val="004C7BEB"/>
    <w:rsid w:val="004D4AC1"/>
    <w:rsid w:val="004E3B84"/>
    <w:rsid w:val="004E676D"/>
    <w:rsid w:val="004E6A20"/>
    <w:rsid w:val="004E7F4B"/>
    <w:rsid w:val="004F400B"/>
    <w:rsid w:val="004F5F97"/>
    <w:rsid w:val="004F69B2"/>
    <w:rsid w:val="004F6E17"/>
    <w:rsid w:val="004F75BA"/>
    <w:rsid w:val="00501813"/>
    <w:rsid w:val="005019F2"/>
    <w:rsid w:val="0050332E"/>
    <w:rsid w:val="005034C3"/>
    <w:rsid w:val="005041E6"/>
    <w:rsid w:val="0051153E"/>
    <w:rsid w:val="00511AC7"/>
    <w:rsid w:val="0051227F"/>
    <w:rsid w:val="0051253C"/>
    <w:rsid w:val="00520A50"/>
    <w:rsid w:val="00520CAB"/>
    <w:rsid w:val="00525AEB"/>
    <w:rsid w:val="00526BBB"/>
    <w:rsid w:val="0053117B"/>
    <w:rsid w:val="0053279A"/>
    <w:rsid w:val="005333D2"/>
    <w:rsid w:val="00534263"/>
    <w:rsid w:val="0053736E"/>
    <w:rsid w:val="00537A3D"/>
    <w:rsid w:val="00537CAD"/>
    <w:rsid w:val="00543167"/>
    <w:rsid w:val="00543B7B"/>
    <w:rsid w:val="00543EAE"/>
    <w:rsid w:val="00546F4C"/>
    <w:rsid w:val="00553530"/>
    <w:rsid w:val="00555560"/>
    <w:rsid w:val="00560D55"/>
    <w:rsid w:val="00561582"/>
    <w:rsid w:val="0056368E"/>
    <w:rsid w:val="00564F2E"/>
    <w:rsid w:val="005659E7"/>
    <w:rsid w:val="00567DA0"/>
    <w:rsid w:val="00570974"/>
    <w:rsid w:val="00570FAC"/>
    <w:rsid w:val="005756F5"/>
    <w:rsid w:val="0058799D"/>
    <w:rsid w:val="0059604F"/>
    <w:rsid w:val="005965F9"/>
    <w:rsid w:val="005A12D8"/>
    <w:rsid w:val="005A2166"/>
    <w:rsid w:val="005A2B95"/>
    <w:rsid w:val="005A3385"/>
    <w:rsid w:val="005A3862"/>
    <w:rsid w:val="005A7474"/>
    <w:rsid w:val="005B1655"/>
    <w:rsid w:val="005B3D71"/>
    <w:rsid w:val="005B55E4"/>
    <w:rsid w:val="005B6173"/>
    <w:rsid w:val="005B6415"/>
    <w:rsid w:val="005B7A9D"/>
    <w:rsid w:val="005C1ABA"/>
    <w:rsid w:val="005C3466"/>
    <w:rsid w:val="005C3AD7"/>
    <w:rsid w:val="005C4831"/>
    <w:rsid w:val="005C5B2A"/>
    <w:rsid w:val="005C66A8"/>
    <w:rsid w:val="005C74FF"/>
    <w:rsid w:val="005D4AA3"/>
    <w:rsid w:val="005D4EE2"/>
    <w:rsid w:val="005D6930"/>
    <w:rsid w:val="005D6DE3"/>
    <w:rsid w:val="005D7A1E"/>
    <w:rsid w:val="005E4B55"/>
    <w:rsid w:val="005E705C"/>
    <w:rsid w:val="005F0AC7"/>
    <w:rsid w:val="005F1E33"/>
    <w:rsid w:val="005F3814"/>
    <w:rsid w:val="00601675"/>
    <w:rsid w:val="00602153"/>
    <w:rsid w:val="00604EEC"/>
    <w:rsid w:val="00604F89"/>
    <w:rsid w:val="00615D32"/>
    <w:rsid w:val="00615F30"/>
    <w:rsid w:val="00621081"/>
    <w:rsid w:val="00621B2C"/>
    <w:rsid w:val="006225D5"/>
    <w:rsid w:val="00626D9E"/>
    <w:rsid w:val="00633CBD"/>
    <w:rsid w:val="006412AB"/>
    <w:rsid w:val="00642399"/>
    <w:rsid w:val="00644045"/>
    <w:rsid w:val="00645A8F"/>
    <w:rsid w:val="006475CC"/>
    <w:rsid w:val="00651CE3"/>
    <w:rsid w:val="00652520"/>
    <w:rsid w:val="00652B25"/>
    <w:rsid w:val="00655864"/>
    <w:rsid w:val="006569C9"/>
    <w:rsid w:val="00660020"/>
    <w:rsid w:val="0066563C"/>
    <w:rsid w:val="00666027"/>
    <w:rsid w:val="0066685E"/>
    <w:rsid w:val="0068321A"/>
    <w:rsid w:val="00686A71"/>
    <w:rsid w:val="006901E1"/>
    <w:rsid w:val="0069331A"/>
    <w:rsid w:val="006953E5"/>
    <w:rsid w:val="006A030E"/>
    <w:rsid w:val="006A0977"/>
    <w:rsid w:val="006B55F8"/>
    <w:rsid w:val="006C303F"/>
    <w:rsid w:val="006C6455"/>
    <w:rsid w:val="006D0347"/>
    <w:rsid w:val="006D29AD"/>
    <w:rsid w:val="006D5081"/>
    <w:rsid w:val="006D59E3"/>
    <w:rsid w:val="006E178E"/>
    <w:rsid w:val="006E2C45"/>
    <w:rsid w:val="00701B05"/>
    <w:rsid w:val="00703B4E"/>
    <w:rsid w:val="00713352"/>
    <w:rsid w:val="007157C6"/>
    <w:rsid w:val="00715966"/>
    <w:rsid w:val="00717D84"/>
    <w:rsid w:val="00724050"/>
    <w:rsid w:val="00732750"/>
    <w:rsid w:val="00732B1A"/>
    <w:rsid w:val="0073516F"/>
    <w:rsid w:val="00751590"/>
    <w:rsid w:val="00751A7E"/>
    <w:rsid w:val="00753029"/>
    <w:rsid w:val="007540DF"/>
    <w:rsid w:val="00757AE7"/>
    <w:rsid w:val="00760318"/>
    <w:rsid w:val="00762D52"/>
    <w:rsid w:val="0077157E"/>
    <w:rsid w:val="007727BE"/>
    <w:rsid w:val="00772E1B"/>
    <w:rsid w:val="00775A1C"/>
    <w:rsid w:val="00775A61"/>
    <w:rsid w:val="007776CB"/>
    <w:rsid w:val="007779BF"/>
    <w:rsid w:val="00781C03"/>
    <w:rsid w:val="007900AB"/>
    <w:rsid w:val="00791F20"/>
    <w:rsid w:val="007926A3"/>
    <w:rsid w:val="00794F60"/>
    <w:rsid w:val="007A4135"/>
    <w:rsid w:val="007A44AB"/>
    <w:rsid w:val="007A5E97"/>
    <w:rsid w:val="007B3C60"/>
    <w:rsid w:val="007B5240"/>
    <w:rsid w:val="007B66DF"/>
    <w:rsid w:val="007C00AB"/>
    <w:rsid w:val="007C0630"/>
    <w:rsid w:val="007C4EA5"/>
    <w:rsid w:val="007C7B93"/>
    <w:rsid w:val="007C7EE2"/>
    <w:rsid w:val="007D1D30"/>
    <w:rsid w:val="007D30C5"/>
    <w:rsid w:val="007D4314"/>
    <w:rsid w:val="007D562E"/>
    <w:rsid w:val="007D5F0F"/>
    <w:rsid w:val="007E00EF"/>
    <w:rsid w:val="007E33F9"/>
    <w:rsid w:val="007F55DC"/>
    <w:rsid w:val="007F5C35"/>
    <w:rsid w:val="00801D74"/>
    <w:rsid w:val="00804EAE"/>
    <w:rsid w:val="00805A62"/>
    <w:rsid w:val="008067C8"/>
    <w:rsid w:val="00807609"/>
    <w:rsid w:val="008100CA"/>
    <w:rsid w:val="00811120"/>
    <w:rsid w:val="0081122A"/>
    <w:rsid w:val="00811562"/>
    <w:rsid w:val="00816C29"/>
    <w:rsid w:val="00816F5C"/>
    <w:rsid w:val="008206A2"/>
    <w:rsid w:val="0082232C"/>
    <w:rsid w:val="008225A3"/>
    <w:rsid w:val="008246D4"/>
    <w:rsid w:val="008269D0"/>
    <w:rsid w:val="0083433A"/>
    <w:rsid w:val="008423BB"/>
    <w:rsid w:val="00842B04"/>
    <w:rsid w:val="00842C1D"/>
    <w:rsid w:val="00843079"/>
    <w:rsid w:val="00843F7A"/>
    <w:rsid w:val="00844A4D"/>
    <w:rsid w:val="008452ED"/>
    <w:rsid w:val="00845457"/>
    <w:rsid w:val="008463E2"/>
    <w:rsid w:val="0084696B"/>
    <w:rsid w:val="00847A8A"/>
    <w:rsid w:val="008509AD"/>
    <w:rsid w:val="0085266D"/>
    <w:rsid w:val="00854200"/>
    <w:rsid w:val="00855869"/>
    <w:rsid w:val="008573E5"/>
    <w:rsid w:val="00875350"/>
    <w:rsid w:val="00875D9C"/>
    <w:rsid w:val="00880BA3"/>
    <w:rsid w:val="00891DCD"/>
    <w:rsid w:val="00891F0D"/>
    <w:rsid w:val="0089200A"/>
    <w:rsid w:val="00892EE2"/>
    <w:rsid w:val="00893A2D"/>
    <w:rsid w:val="0089503F"/>
    <w:rsid w:val="008950B6"/>
    <w:rsid w:val="008A2FE5"/>
    <w:rsid w:val="008A3435"/>
    <w:rsid w:val="008A6B0D"/>
    <w:rsid w:val="008B5AED"/>
    <w:rsid w:val="008C131E"/>
    <w:rsid w:val="008C171B"/>
    <w:rsid w:val="008C1C30"/>
    <w:rsid w:val="008C2BF7"/>
    <w:rsid w:val="008D1D8F"/>
    <w:rsid w:val="008D1E4D"/>
    <w:rsid w:val="008D366F"/>
    <w:rsid w:val="008D680F"/>
    <w:rsid w:val="008D6B2C"/>
    <w:rsid w:val="008E028A"/>
    <w:rsid w:val="008F5FAC"/>
    <w:rsid w:val="009001E8"/>
    <w:rsid w:val="0090062F"/>
    <w:rsid w:val="00901755"/>
    <w:rsid w:val="00911B9C"/>
    <w:rsid w:val="00912DC8"/>
    <w:rsid w:val="0091391B"/>
    <w:rsid w:val="00914F3C"/>
    <w:rsid w:val="009166D7"/>
    <w:rsid w:val="00917344"/>
    <w:rsid w:val="0092097B"/>
    <w:rsid w:val="009224CB"/>
    <w:rsid w:val="009225F1"/>
    <w:rsid w:val="00922EE1"/>
    <w:rsid w:val="009235A1"/>
    <w:rsid w:val="009306BB"/>
    <w:rsid w:val="00933FB3"/>
    <w:rsid w:val="0095757F"/>
    <w:rsid w:val="00962EEC"/>
    <w:rsid w:val="009644F4"/>
    <w:rsid w:val="0097048B"/>
    <w:rsid w:val="00972EEF"/>
    <w:rsid w:val="00973E9E"/>
    <w:rsid w:val="0097636D"/>
    <w:rsid w:val="009765CD"/>
    <w:rsid w:val="009826BC"/>
    <w:rsid w:val="00983357"/>
    <w:rsid w:val="009A6556"/>
    <w:rsid w:val="009A6CCE"/>
    <w:rsid w:val="009A783D"/>
    <w:rsid w:val="009B051D"/>
    <w:rsid w:val="009B0C73"/>
    <w:rsid w:val="009B18C2"/>
    <w:rsid w:val="009B18EA"/>
    <w:rsid w:val="009C5C69"/>
    <w:rsid w:val="009D209B"/>
    <w:rsid w:val="009D6F71"/>
    <w:rsid w:val="009E1775"/>
    <w:rsid w:val="009E42D2"/>
    <w:rsid w:val="009F428A"/>
    <w:rsid w:val="00A01E92"/>
    <w:rsid w:val="00A030EE"/>
    <w:rsid w:val="00A073B9"/>
    <w:rsid w:val="00A10841"/>
    <w:rsid w:val="00A1672A"/>
    <w:rsid w:val="00A226FE"/>
    <w:rsid w:val="00A3269A"/>
    <w:rsid w:val="00A33306"/>
    <w:rsid w:val="00A36566"/>
    <w:rsid w:val="00A42C23"/>
    <w:rsid w:val="00A43FA9"/>
    <w:rsid w:val="00A451BD"/>
    <w:rsid w:val="00A4592F"/>
    <w:rsid w:val="00A57D5D"/>
    <w:rsid w:val="00A6086E"/>
    <w:rsid w:val="00A611E2"/>
    <w:rsid w:val="00A675D0"/>
    <w:rsid w:val="00A71BF8"/>
    <w:rsid w:val="00A730BD"/>
    <w:rsid w:val="00A75ADB"/>
    <w:rsid w:val="00A778FD"/>
    <w:rsid w:val="00A80635"/>
    <w:rsid w:val="00A81848"/>
    <w:rsid w:val="00A82ED3"/>
    <w:rsid w:val="00A9045A"/>
    <w:rsid w:val="00A95228"/>
    <w:rsid w:val="00A965EC"/>
    <w:rsid w:val="00A97647"/>
    <w:rsid w:val="00AA1B54"/>
    <w:rsid w:val="00AA1B8C"/>
    <w:rsid w:val="00AA2B09"/>
    <w:rsid w:val="00AA3086"/>
    <w:rsid w:val="00AA4BD3"/>
    <w:rsid w:val="00AA5F8C"/>
    <w:rsid w:val="00AC0AED"/>
    <w:rsid w:val="00AC0CE4"/>
    <w:rsid w:val="00AC2344"/>
    <w:rsid w:val="00AC3691"/>
    <w:rsid w:val="00AC38B5"/>
    <w:rsid w:val="00AC76FB"/>
    <w:rsid w:val="00AE1390"/>
    <w:rsid w:val="00AE2658"/>
    <w:rsid w:val="00AF334E"/>
    <w:rsid w:val="00AF5F0C"/>
    <w:rsid w:val="00AF6BC3"/>
    <w:rsid w:val="00AF6BD8"/>
    <w:rsid w:val="00B00FA4"/>
    <w:rsid w:val="00B125A5"/>
    <w:rsid w:val="00B12AFD"/>
    <w:rsid w:val="00B1329D"/>
    <w:rsid w:val="00B136CD"/>
    <w:rsid w:val="00B17981"/>
    <w:rsid w:val="00B17A71"/>
    <w:rsid w:val="00B17C9E"/>
    <w:rsid w:val="00B2379D"/>
    <w:rsid w:val="00B2553C"/>
    <w:rsid w:val="00B27151"/>
    <w:rsid w:val="00B360CE"/>
    <w:rsid w:val="00B42B84"/>
    <w:rsid w:val="00B43273"/>
    <w:rsid w:val="00B44C83"/>
    <w:rsid w:val="00B45A07"/>
    <w:rsid w:val="00B52E79"/>
    <w:rsid w:val="00B530CC"/>
    <w:rsid w:val="00B57120"/>
    <w:rsid w:val="00B5754A"/>
    <w:rsid w:val="00B60E4E"/>
    <w:rsid w:val="00B619BD"/>
    <w:rsid w:val="00B63EEA"/>
    <w:rsid w:val="00B648C9"/>
    <w:rsid w:val="00B665CA"/>
    <w:rsid w:val="00B67F2E"/>
    <w:rsid w:val="00B71163"/>
    <w:rsid w:val="00B71FCC"/>
    <w:rsid w:val="00B74FAB"/>
    <w:rsid w:val="00B77D02"/>
    <w:rsid w:val="00B80CFA"/>
    <w:rsid w:val="00B84727"/>
    <w:rsid w:val="00B907B0"/>
    <w:rsid w:val="00B94853"/>
    <w:rsid w:val="00B968E1"/>
    <w:rsid w:val="00B96A27"/>
    <w:rsid w:val="00BA6A0E"/>
    <w:rsid w:val="00BB58C6"/>
    <w:rsid w:val="00BC00F1"/>
    <w:rsid w:val="00BC2A25"/>
    <w:rsid w:val="00BC5015"/>
    <w:rsid w:val="00BD0715"/>
    <w:rsid w:val="00BD0807"/>
    <w:rsid w:val="00BD53B3"/>
    <w:rsid w:val="00BD5A8C"/>
    <w:rsid w:val="00BE4399"/>
    <w:rsid w:val="00BE44AB"/>
    <w:rsid w:val="00BE4769"/>
    <w:rsid w:val="00BF0B7B"/>
    <w:rsid w:val="00BF459D"/>
    <w:rsid w:val="00BF48AC"/>
    <w:rsid w:val="00C01934"/>
    <w:rsid w:val="00C024F2"/>
    <w:rsid w:val="00C02844"/>
    <w:rsid w:val="00C15257"/>
    <w:rsid w:val="00C15EC2"/>
    <w:rsid w:val="00C22F2B"/>
    <w:rsid w:val="00C35ABC"/>
    <w:rsid w:val="00C35BEF"/>
    <w:rsid w:val="00C377E0"/>
    <w:rsid w:val="00C37D19"/>
    <w:rsid w:val="00C409E4"/>
    <w:rsid w:val="00C41E97"/>
    <w:rsid w:val="00C41F1D"/>
    <w:rsid w:val="00C42E5B"/>
    <w:rsid w:val="00C455A1"/>
    <w:rsid w:val="00C47692"/>
    <w:rsid w:val="00C557FB"/>
    <w:rsid w:val="00C578EE"/>
    <w:rsid w:val="00C57F10"/>
    <w:rsid w:val="00C62577"/>
    <w:rsid w:val="00C65D48"/>
    <w:rsid w:val="00C67AD2"/>
    <w:rsid w:val="00C7394B"/>
    <w:rsid w:val="00C756C9"/>
    <w:rsid w:val="00C778AE"/>
    <w:rsid w:val="00C8253A"/>
    <w:rsid w:val="00C84DA2"/>
    <w:rsid w:val="00C93787"/>
    <w:rsid w:val="00CA5021"/>
    <w:rsid w:val="00CB055A"/>
    <w:rsid w:val="00CB07E6"/>
    <w:rsid w:val="00CB4BFA"/>
    <w:rsid w:val="00CB652C"/>
    <w:rsid w:val="00CC0490"/>
    <w:rsid w:val="00CC055F"/>
    <w:rsid w:val="00CC29EE"/>
    <w:rsid w:val="00CD07B1"/>
    <w:rsid w:val="00CD299F"/>
    <w:rsid w:val="00CD2AE0"/>
    <w:rsid w:val="00CD4042"/>
    <w:rsid w:val="00CD5786"/>
    <w:rsid w:val="00CE6764"/>
    <w:rsid w:val="00CE69A7"/>
    <w:rsid w:val="00CE7146"/>
    <w:rsid w:val="00CE76E2"/>
    <w:rsid w:val="00CF0677"/>
    <w:rsid w:val="00CF0F19"/>
    <w:rsid w:val="00D004C4"/>
    <w:rsid w:val="00D01E17"/>
    <w:rsid w:val="00D02319"/>
    <w:rsid w:val="00D0329F"/>
    <w:rsid w:val="00D036E5"/>
    <w:rsid w:val="00D108D6"/>
    <w:rsid w:val="00D10DB3"/>
    <w:rsid w:val="00D1210E"/>
    <w:rsid w:val="00D150F3"/>
    <w:rsid w:val="00D17320"/>
    <w:rsid w:val="00D225E0"/>
    <w:rsid w:val="00D266F6"/>
    <w:rsid w:val="00D33CC7"/>
    <w:rsid w:val="00D34B0D"/>
    <w:rsid w:val="00D41058"/>
    <w:rsid w:val="00D43C73"/>
    <w:rsid w:val="00D45ED5"/>
    <w:rsid w:val="00D4684E"/>
    <w:rsid w:val="00D5778A"/>
    <w:rsid w:val="00D64381"/>
    <w:rsid w:val="00D65B3A"/>
    <w:rsid w:val="00D6690A"/>
    <w:rsid w:val="00D7289B"/>
    <w:rsid w:val="00D77F3A"/>
    <w:rsid w:val="00D80A48"/>
    <w:rsid w:val="00D83C83"/>
    <w:rsid w:val="00D84875"/>
    <w:rsid w:val="00D860F4"/>
    <w:rsid w:val="00D90343"/>
    <w:rsid w:val="00D91D0D"/>
    <w:rsid w:val="00D9732B"/>
    <w:rsid w:val="00D979AB"/>
    <w:rsid w:val="00DA475B"/>
    <w:rsid w:val="00DA4E0C"/>
    <w:rsid w:val="00DA594E"/>
    <w:rsid w:val="00DA7FF9"/>
    <w:rsid w:val="00DB03F6"/>
    <w:rsid w:val="00DB2FC8"/>
    <w:rsid w:val="00DC0BEE"/>
    <w:rsid w:val="00DC2DA7"/>
    <w:rsid w:val="00DC3AA0"/>
    <w:rsid w:val="00DD3473"/>
    <w:rsid w:val="00DD4D18"/>
    <w:rsid w:val="00DD5B96"/>
    <w:rsid w:val="00DD689C"/>
    <w:rsid w:val="00DF010A"/>
    <w:rsid w:val="00DF1464"/>
    <w:rsid w:val="00DF4506"/>
    <w:rsid w:val="00DF4A5A"/>
    <w:rsid w:val="00E00318"/>
    <w:rsid w:val="00E04596"/>
    <w:rsid w:val="00E134E3"/>
    <w:rsid w:val="00E13C75"/>
    <w:rsid w:val="00E16ABA"/>
    <w:rsid w:val="00E179DC"/>
    <w:rsid w:val="00E21E69"/>
    <w:rsid w:val="00E24302"/>
    <w:rsid w:val="00E266C0"/>
    <w:rsid w:val="00E266FD"/>
    <w:rsid w:val="00E26BA3"/>
    <w:rsid w:val="00E33383"/>
    <w:rsid w:val="00E44EC5"/>
    <w:rsid w:val="00E44F36"/>
    <w:rsid w:val="00E467D6"/>
    <w:rsid w:val="00E470E7"/>
    <w:rsid w:val="00E479AE"/>
    <w:rsid w:val="00E52468"/>
    <w:rsid w:val="00E533A7"/>
    <w:rsid w:val="00E537B6"/>
    <w:rsid w:val="00E543A5"/>
    <w:rsid w:val="00E669E1"/>
    <w:rsid w:val="00E716D6"/>
    <w:rsid w:val="00E73FFA"/>
    <w:rsid w:val="00E7418C"/>
    <w:rsid w:val="00E753C0"/>
    <w:rsid w:val="00E75629"/>
    <w:rsid w:val="00E768F7"/>
    <w:rsid w:val="00E777D0"/>
    <w:rsid w:val="00E80BF0"/>
    <w:rsid w:val="00E81EFE"/>
    <w:rsid w:val="00E82C5C"/>
    <w:rsid w:val="00E9271D"/>
    <w:rsid w:val="00EA48F0"/>
    <w:rsid w:val="00EB04B6"/>
    <w:rsid w:val="00EB2951"/>
    <w:rsid w:val="00EB2FF7"/>
    <w:rsid w:val="00EB63A1"/>
    <w:rsid w:val="00EC082C"/>
    <w:rsid w:val="00EC0F38"/>
    <w:rsid w:val="00EC37D3"/>
    <w:rsid w:val="00EC5DA7"/>
    <w:rsid w:val="00EC6452"/>
    <w:rsid w:val="00ED267B"/>
    <w:rsid w:val="00ED46AD"/>
    <w:rsid w:val="00ED5475"/>
    <w:rsid w:val="00ED6D51"/>
    <w:rsid w:val="00EE0DDC"/>
    <w:rsid w:val="00EE723E"/>
    <w:rsid w:val="00EE7279"/>
    <w:rsid w:val="00EF0B9E"/>
    <w:rsid w:val="00EF3542"/>
    <w:rsid w:val="00EF56AA"/>
    <w:rsid w:val="00EF6624"/>
    <w:rsid w:val="00F03092"/>
    <w:rsid w:val="00F039C6"/>
    <w:rsid w:val="00F10BD6"/>
    <w:rsid w:val="00F10D82"/>
    <w:rsid w:val="00F13EA0"/>
    <w:rsid w:val="00F237D6"/>
    <w:rsid w:val="00F256FD"/>
    <w:rsid w:val="00F25B1B"/>
    <w:rsid w:val="00F262B8"/>
    <w:rsid w:val="00F33BF8"/>
    <w:rsid w:val="00F36007"/>
    <w:rsid w:val="00F41939"/>
    <w:rsid w:val="00F438AB"/>
    <w:rsid w:val="00F4721D"/>
    <w:rsid w:val="00F5159D"/>
    <w:rsid w:val="00F6496C"/>
    <w:rsid w:val="00F6636D"/>
    <w:rsid w:val="00F66C02"/>
    <w:rsid w:val="00F703F4"/>
    <w:rsid w:val="00F80493"/>
    <w:rsid w:val="00F8688E"/>
    <w:rsid w:val="00F900BB"/>
    <w:rsid w:val="00F912E9"/>
    <w:rsid w:val="00F921CF"/>
    <w:rsid w:val="00F95269"/>
    <w:rsid w:val="00F96269"/>
    <w:rsid w:val="00F9643E"/>
    <w:rsid w:val="00F97BA1"/>
    <w:rsid w:val="00FA05E1"/>
    <w:rsid w:val="00FA2D9F"/>
    <w:rsid w:val="00FA73DA"/>
    <w:rsid w:val="00FB0799"/>
    <w:rsid w:val="00FB1478"/>
    <w:rsid w:val="00FB2275"/>
    <w:rsid w:val="00FB443F"/>
    <w:rsid w:val="00FB5FE1"/>
    <w:rsid w:val="00FD1716"/>
    <w:rsid w:val="00FE2BBF"/>
    <w:rsid w:val="00FE2E1B"/>
    <w:rsid w:val="00FE3664"/>
    <w:rsid w:val="00FE3EEA"/>
    <w:rsid w:val="00FE6718"/>
    <w:rsid w:val="00FF5360"/>
    <w:rsid w:val="00FF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FB69"/>
  <w15:chartTrackingRefBased/>
  <w15:docId w15:val="{0EC58C67-BFCD-424D-9CD2-F603C501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21D"/>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0C5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rsid w:val="001B0C5E"/>
    <w:rPr>
      <w:vertAlign w:val="superscript"/>
    </w:rPr>
  </w:style>
  <w:style w:type="character" w:styleId="Hyperlink">
    <w:name w:val="Hyperlink"/>
    <w:basedOn w:val="DefaultParagraphFont"/>
    <w:rsid w:val="001B0C5E"/>
    <w:rPr>
      <w:color w:val="0000FF"/>
      <w:u w:val="single"/>
    </w:rPr>
  </w:style>
  <w:style w:type="character" w:styleId="Emphasis">
    <w:name w:val="Emphasis"/>
    <w:basedOn w:val="DefaultParagraphFont"/>
    <w:qFormat/>
    <w:rsid w:val="001B0C5E"/>
    <w:rPr>
      <w:i/>
      <w:iCs/>
    </w:rPr>
  </w:style>
  <w:style w:type="paragraph" w:styleId="ListParagraph">
    <w:name w:val="List Paragraph"/>
    <w:basedOn w:val="Normal"/>
    <w:uiPriority w:val="34"/>
    <w:qFormat/>
    <w:rsid w:val="001B0C5E"/>
    <w:pPr>
      <w:ind w:left="720"/>
      <w:contextualSpacing/>
    </w:pPr>
  </w:style>
  <w:style w:type="paragraph" w:styleId="Footer">
    <w:name w:val="footer"/>
    <w:basedOn w:val="Normal"/>
    <w:link w:val="FooterChar"/>
    <w:uiPriority w:val="99"/>
    <w:unhideWhenUsed/>
    <w:rsid w:val="001B0C5E"/>
    <w:pPr>
      <w:tabs>
        <w:tab w:val="center" w:pos="4680"/>
        <w:tab w:val="right" w:pos="9360"/>
      </w:tabs>
    </w:pPr>
  </w:style>
  <w:style w:type="character" w:customStyle="1" w:styleId="FooterChar">
    <w:name w:val="Footer Char"/>
    <w:basedOn w:val="DefaultParagraphFont"/>
    <w:link w:val="Footer"/>
    <w:uiPriority w:val="99"/>
    <w:rsid w:val="001B0C5E"/>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1B0C5E"/>
  </w:style>
  <w:style w:type="character" w:customStyle="1" w:styleId="FootnoteTextChar">
    <w:name w:val="Footnote Text Char"/>
    <w:basedOn w:val="DefaultParagraphFont"/>
    <w:link w:val="FootnoteText"/>
    <w:uiPriority w:val="99"/>
    <w:rsid w:val="001B0C5E"/>
    <w:rPr>
      <w:rFonts w:ascii="Times New Roman" w:eastAsia="Times New Roman" w:hAnsi="Times New Roman" w:cs="Times New Roman"/>
      <w:sz w:val="20"/>
      <w:szCs w:val="20"/>
    </w:rPr>
  </w:style>
  <w:style w:type="paragraph" w:customStyle="1" w:styleId="Default">
    <w:name w:val="Default"/>
    <w:rsid w:val="001B0C5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312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25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84203"/>
    <w:rPr>
      <w:sz w:val="16"/>
      <w:szCs w:val="16"/>
    </w:rPr>
  </w:style>
  <w:style w:type="paragraph" w:styleId="CommentText">
    <w:name w:val="annotation text"/>
    <w:basedOn w:val="Normal"/>
    <w:link w:val="CommentTextChar"/>
    <w:uiPriority w:val="99"/>
    <w:semiHidden/>
    <w:unhideWhenUsed/>
    <w:rsid w:val="00084203"/>
  </w:style>
  <w:style w:type="character" w:customStyle="1" w:styleId="CommentTextChar">
    <w:name w:val="Comment Text Char"/>
    <w:basedOn w:val="DefaultParagraphFont"/>
    <w:link w:val="CommentText"/>
    <w:uiPriority w:val="99"/>
    <w:semiHidden/>
    <w:rsid w:val="0008420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84203"/>
    <w:rPr>
      <w:b/>
      <w:bCs/>
    </w:rPr>
  </w:style>
  <w:style w:type="character" w:customStyle="1" w:styleId="CommentSubjectChar">
    <w:name w:val="Comment Subject Char"/>
    <w:basedOn w:val="CommentTextChar"/>
    <w:link w:val="CommentSubject"/>
    <w:uiPriority w:val="99"/>
    <w:semiHidden/>
    <w:rsid w:val="000842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981879">
      <w:bodyDiv w:val="1"/>
      <w:marLeft w:val="0"/>
      <w:marRight w:val="0"/>
      <w:marTop w:val="0"/>
      <w:marBottom w:val="0"/>
      <w:divBdr>
        <w:top w:val="none" w:sz="0" w:space="0" w:color="auto"/>
        <w:left w:val="none" w:sz="0" w:space="0" w:color="auto"/>
        <w:bottom w:val="none" w:sz="0" w:space="0" w:color="auto"/>
        <w:right w:val="none" w:sz="0" w:space="0" w:color="auto"/>
      </w:divBdr>
      <w:divsChild>
        <w:div w:id="1464467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4767191">
      <w:bodyDiv w:val="1"/>
      <w:marLeft w:val="0"/>
      <w:marRight w:val="0"/>
      <w:marTop w:val="0"/>
      <w:marBottom w:val="0"/>
      <w:divBdr>
        <w:top w:val="none" w:sz="0" w:space="0" w:color="auto"/>
        <w:left w:val="none" w:sz="0" w:space="0" w:color="auto"/>
        <w:bottom w:val="none" w:sz="0" w:space="0" w:color="auto"/>
        <w:right w:val="none" w:sz="0" w:space="0" w:color="auto"/>
      </w:divBdr>
      <w:divsChild>
        <w:div w:id="1667974989">
          <w:marLeft w:val="0"/>
          <w:marRight w:val="0"/>
          <w:marTop w:val="0"/>
          <w:marBottom w:val="0"/>
          <w:divBdr>
            <w:top w:val="none" w:sz="0" w:space="0" w:color="auto"/>
            <w:left w:val="single" w:sz="6" w:space="0" w:color="BBBBBB"/>
            <w:bottom w:val="single" w:sz="6" w:space="0" w:color="BBBBBB"/>
            <w:right w:val="single" w:sz="6" w:space="0" w:color="BBBBBB"/>
          </w:divBdr>
          <w:divsChild>
            <w:div w:id="1345477024">
              <w:marLeft w:val="0"/>
              <w:marRight w:val="0"/>
              <w:marTop w:val="0"/>
              <w:marBottom w:val="0"/>
              <w:divBdr>
                <w:top w:val="none" w:sz="0" w:space="0" w:color="auto"/>
                <w:left w:val="none" w:sz="0" w:space="0" w:color="auto"/>
                <w:bottom w:val="none" w:sz="0" w:space="0" w:color="auto"/>
                <w:right w:val="none" w:sz="0" w:space="0" w:color="auto"/>
              </w:divBdr>
              <w:divsChild>
                <w:div w:id="1679699359">
                  <w:marLeft w:val="0"/>
                  <w:marRight w:val="0"/>
                  <w:marTop w:val="75"/>
                  <w:marBottom w:val="0"/>
                  <w:divBdr>
                    <w:top w:val="none" w:sz="0" w:space="0" w:color="auto"/>
                    <w:left w:val="none" w:sz="0" w:space="0" w:color="auto"/>
                    <w:bottom w:val="none" w:sz="0" w:space="0" w:color="auto"/>
                    <w:right w:val="none" w:sz="0" w:space="0" w:color="auto"/>
                  </w:divBdr>
                  <w:divsChild>
                    <w:div w:id="1221016249">
                      <w:marLeft w:val="0"/>
                      <w:marRight w:val="0"/>
                      <w:marTop w:val="0"/>
                      <w:marBottom w:val="0"/>
                      <w:divBdr>
                        <w:top w:val="none" w:sz="0" w:space="0" w:color="auto"/>
                        <w:left w:val="none" w:sz="0" w:space="0" w:color="auto"/>
                        <w:bottom w:val="none" w:sz="0" w:space="0" w:color="auto"/>
                        <w:right w:val="none" w:sz="0" w:space="0" w:color="auto"/>
                      </w:divBdr>
                      <w:divsChild>
                        <w:div w:id="1651862814">
                          <w:marLeft w:val="0"/>
                          <w:marRight w:val="0"/>
                          <w:marTop w:val="0"/>
                          <w:marBottom w:val="0"/>
                          <w:divBdr>
                            <w:top w:val="none" w:sz="0" w:space="0" w:color="auto"/>
                            <w:left w:val="none" w:sz="0" w:space="0" w:color="auto"/>
                            <w:bottom w:val="none" w:sz="0" w:space="0" w:color="auto"/>
                            <w:right w:val="none" w:sz="0" w:space="0" w:color="auto"/>
                          </w:divBdr>
                          <w:divsChild>
                            <w:div w:id="26609360">
                              <w:marLeft w:val="0"/>
                              <w:marRight w:val="0"/>
                              <w:marTop w:val="0"/>
                              <w:marBottom w:val="0"/>
                              <w:divBdr>
                                <w:top w:val="none" w:sz="0" w:space="0" w:color="auto"/>
                                <w:left w:val="none" w:sz="0" w:space="0" w:color="auto"/>
                                <w:bottom w:val="none" w:sz="0" w:space="0" w:color="auto"/>
                                <w:right w:val="none" w:sz="0" w:space="0" w:color="auto"/>
                              </w:divBdr>
                              <w:divsChild>
                                <w:div w:id="193278259">
                                  <w:marLeft w:val="0"/>
                                  <w:marRight w:val="0"/>
                                  <w:marTop w:val="0"/>
                                  <w:marBottom w:val="0"/>
                                  <w:divBdr>
                                    <w:top w:val="none" w:sz="0" w:space="0" w:color="auto"/>
                                    <w:left w:val="none" w:sz="0" w:space="0" w:color="auto"/>
                                    <w:bottom w:val="none" w:sz="0" w:space="0" w:color="auto"/>
                                    <w:right w:val="none" w:sz="0" w:space="0" w:color="auto"/>
                                  </w:divBdr>
                                  <w:divsChild>
                                    <w:div w:id="553348107">
                                      <w:marLeft w:val="0"/>
                                      <w:marRight w:val="0"/>
                                      <w:marTop w:val="0"/>
                                      <w:marBottom w:val="0"/>
                                      <w:divBdr>
                                        <w:top w:val="none" w:sz="0" w:space="0" w:color="auto"/>
                                        <w:left w:val="none" w:sz="0" w:space="0" w:color="auto"/>
                                        <w:bottom w:val="none" w:sz="0" w:space="0" w:color="auto"/>
                                        <w:right w:val="none" w:sz="0" w:space="0" w:color="auto"/>
                                      </w:divBdr>
                                      <w:divsChild>
                                        <w:div w:id="1156919390">
                                          <w:marLeft w:val="1200"/>
                                          <w:marRight w:val="1200"/>
                                          <w:marTop w:val="0"/>
                                          <w:marBottom w:val="0"/>
                                          <w:divBdr>
                                            <w:top w:val="none" w:sz="0" w:space="0" w:color="auto"/>
                                            <w:left w:val="none" w:sz="0" w:space="0" w:color="auto"/>
                                            <w:bottom w:val="none" w:sz="0" w:space="0" w:color="auto"/>
                                            <w:right w:val="none" w:sz="0" w:space="0" w:color="auto"/>
                                          </w:divBdr>
                                          <w:divsChild>
                                            <w:div w:id="508831498">
                                              <w:marLeft w:val="0"/>
                                              <w:marRight w:val="0"/>
                                              <w:marTop w:val="0"/>
                                              <w:marBottom w:val="0"/>
                                              <w:divBdr>
                                                <w:top w:val="none" w:sz="0" w:space="0" w:color="auto"/>
                                                <w:left w:val="none" w:sz="0" w:space="0" w:color="auto"/>
                                                <w:bottom w:val="none" w:sz="0" w:space="0" w:color="auto"/>
                                                <w:right w:val="none" w:sz="0" w:space="0" w:color="auto"/>
                                              </w:divBdr>
                                              <w:divsChild>
                                                <w:div w:id="1025980080">
                                                  <w:marLeft w:val="0"/>
                                                  <w:marRight w:val="0"/>
                                                  <w:marTop w:val="240"/>
                                                  <w:marBottom w:val="0"/>
                                                  <w:divBdr>
                                                    <w:top w:val="none" w:sz="0" w:space="0" w:color="auto"/>
                                                    <w:left w:val="none" w:sz="0" w:space="0" w:color="auto"/>
                                                    <w:bottom w:val="none" w:sz="0" w:space="0" w:color="auto"/>
                                                    <w:right w:val="none" w:sz="0" w:space="0" w:color="auto"/>
                                                  </w:divBdr>
                                                  <w:divsChild>
                                                    <w:div w:id="1235165655">
                                                      <w:marLeft w:val="0"/>
                                                      <w:marRight w:val="0"/>
                                                      <w:marTop w:val="0"/>
                                                      <w:marBottom w:val="0"/>
                                                      <w:divBdr>
                                                        <w:top w:val="none" w:sz="0" w:space="0" w:color="auto"/>
                                                        <w:left w:val="none" w:sz="0" w:space="0" w:color="auto"/>
                                                        <w:bottom w:val="none" w:sz="0" w:space="0" w:color="auto"/>
                                                        <w:right w:val="none" w:sz="0" w:space="0" w:color="auto"/>
                                                      </w:divBdr>
                                                      <w:divsChild>
                                                        <w:div w:id="2079473257">
                                                          <w:marLeft w:val="1275"/>
                                                          <w:marRight w:val="0"/>
                                                          <w:marTop w:val="0"/>
                                                          <w:marBottom w:val="0"/>
                                                          <w:divBdr>
                                                            <w:top w:val="none" w:sz="0" w:space="0" w:color="auto"/>
                                                            <w:left w:val="none" w:sz="0" w:space="0" w:color="auto"/>
                                                            <w:bottom w:val="none" w:sz="0" w:space="0" w:color="auto"/>
                                                            <w:right w:val="none" w:sz="0" w:space="0" w:color="auto"/>
                                                          </w:divBdr>
                                                          <w:divsChild>
                                                            <w:div w:id="1270888225">
                                                              <w:marLeft w:val="0"/>
                                                              <w:marRight w:val="0"/>
                                                              <w:marTop w:val="0"/>
                                                              <w:marBottom w:val="0"/>
                                                              <w:divBdr>
                                                                <w:top w:val="none" w:sz="0" w:space="0" w:color="auto"/>
                                                                <w:left w:val="none" w:sz="0" w:space="0" w:color="auto"/>
                                                                <w:bottom w:val="none" w:sz="0" w:space="0" w:color="auto"/>
                                                                <w:right w:val="none" w:sz="0" w:space="0" w:color="auto"/>
                                                              </w:divBdr>
                                                              <w:divsChild>
                                                                <w:div w:id="924652331">
                                                                  <w:marLeft w:val="0"/>
                                                                  <w:marRight w:val="0"/>
                                                                  <w:marTop w:val="0"/>
                                                                  <w:marBottom w:val="0"/>
                                                                  <w:divBdr>
                                                                    <w:top w:val="none" w:sz="0" w:space="0" w:color="auto"/>
                                                                    <w:left w:val="none" w:sz="0" w:space="0" w:color="auto"/>
                                                                    <w:bottom w:val="none" w:sz="0" w:space="0" w:color="auto"/>
                                                                    <w:right w:val="none" w:sz="0" w:space="0" w:color="auto"/>
                                                                  </w:divBdr>
                                                                </w:div>
                                                                <w:div w:id="1461411972">
                                                                  <w:marLeft w:val="0"/>
                                                                  <w:marRight w:val="0"/>
                                                                  <w:marTop w:val="0"/>
                                                                  <w:marBottom w:val="0"/>
                                                                  <w:divBdr>
                                                                    <w:top w:val="none" w:sz="0" w:space="0" w:color="auto"/>
                                                                    <w:left w:val="none" w:sz="0" w:space="0" w:color="auto"/>
                                                                    <w:bottom w:val="none" w:sz="0" w:space="0" w:color="auto"/>
                                                                    <w:right w:val="none" w:sz="0" w:space="0" w:color="auto"/>
                                                                  </w:divBdr>
                                                                  <w:divsChild>
                                                                    <w:div w:id="174772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0d7e78528297490763e78babd487bc42&amp;_xfercite=%3ccite%20cc%3d%22USA%22%3e%3c%21%5bCDATA%5b2006%20Pa.%20PUC%20LEXIS%20102%5d%5d%3e%3c%2fcite%3e&amp;_butType=3&amp;_butStat=2&amp;_butNum=16&amp;_butInline=1&amp;_butinfo=%3ccite%20cc%3d%22USA%22%3e%3c%21%5bCDATA%5b66%20Pa.%20Commw.%20282%5d%5d%3e%3c%2fcite%3e&amp;_fmtstr=FULL&amp;docnum=9&amp;_startdoc=1&amp;wchp=dGLzVzz-zSkAz&amp;_md5=44d0f4cf51bc1159652e85695542a09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settings" Target="settings.xml"/><Relationship Id="rId9"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67A8-0E2F-4728-828C-59643AD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16286</Words>
  <Characters>92833</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Atieh, Melanie</dc:creator>
  <cp:keywords/>
  <dc:description/>
  <cp:lastModifiedBy>Farner, Joyce</cp:lastModifiedBy>
  <cp:revision>3</cp:revision>
  <cp:lastPrinted>2018-05-03T11:19:00Z</cp:lastPrinted>
  <dcterms:created xsi:type="dcterms:W3CDTF">2018-04-23T17:22:00Z</dcterms:created>
  <dcterms:modified xsi:type="dcterms:W3CDTF">2018-05-03T11:19:00Z</dcterms:modified>
</cp:coreProperties>
</file>