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476" w:rsidRPr="00663476" w:rsidRDefault="00663476" w:rsidP="00D65C04">
      <w:pPr>
        <w:tabs>
          <w:tab w:val="center" w:pos="4680"/>
        </w:tabs>
        <w:suppressAutoHyphens/>
        <w:spacing w:after="0" w:line="240" w:lineRule="auto"/>
        <w:jc w:val="center"/>
        <w:rPr>
          <w:rFonts w:ascii="Times New Roman" w:hAnsi="Times New Roman" w:cs="Times New Roman"/>
          <w:b/>
          <w:sz w:val="26"/>
          <w:szCs w:val="26"/>
        </w:rPr>
      </w:pPr>
      <w:bookmarkStart w:id="0" w:name="_Hlk495472823"/>
      <w:r w:rsidRPr="00663476">
        <w:rPr>
          <w:rFonts w:ascii="Times New Roman" w:hAnsi="Times New Roman" w:cs="Times New Roman"/>
          <w:b/>
          <w:sz w:val="26"/>
          <w:szCs w:val="26"/>
        </w:rPr>
        <w:t>PENNSYLVANIA</w:t>
      </w:r>
    </w:p>
    <w:p w:rsidR="00663476" w:rsidRPr="00663476" w:rsidRDefault="00663476" w:rsidP="00D65C04">
      <w:pPr>
        <w:tabs>
          <w:tab w:val="center" w:pos="4680"/>
        </w:tabs>
        <w:suppressAutoHyphens/>
        <w:spacing w:after="0" w:line="240" w:lineRule="auto"/>
        <w:jc w:val="center"/>
        <w:rPr>
          <w:rFonts w:ascii="Times New Roman" w:hAnsi="Times New Roman" w:cs="Times New Roman"/>
          <w:sz w:val="26"/>
          <w:szCs w:val="26"/>
        </w:rPr>
      </w:pPr>
      <w:r w:rsidRPr="00663476">
        <w:rPr>
          <w:rFonts w:ascii="Times New Roman" w:hAnsi="Times New Roman" w:cs="Times New Roman"/>
          <w:b/>
          <w:sz w:val="26"/>
          <w:szCs w:val="26"/>
        </w:rPr>
        <w:t>PUBLIC UTILITY COMMISSION</w:t>
      </w:r>
    </w:p>
    <w:p w:rsidR="00663476" w:rsidRDefault="00663476" w:rsidP="00D65C04">
      <w:pPr>
        <w:tabs>
          <w:tab w:val="center" w:pos="4680"/>
        </w:tabs>
        <w:suppressAutoHyphens/>
        <w:spacing w:after="0" w:line="240" w:lineRule="auto"/>
        <w:jc w:val="center"/>
        <w:rPr>
          <w:rFonts w:ascii="Times New Roman" w:hAnsi="Times New Roman" w:cs="Times New Roman"/>
          <w:b/>
          <w:sz w:val="26"/>
          <w:szCs w:val="26"/>
        </w:rPr>
      </w:pPr>
      <w:r w:rsidRPr="00663476">
        <w:rPr>
          <w:rFonts w:ascii="Times New Roman" w:hAnsi="Times New Roman" w:cs="Times New Roman"/>
          <w:b/>
          <w:sz w:val="26"/>
          <w:szCs w:val="26"/>
        </w:rPr>
        <w:t>Harrisburg, PA 17105-3265</w:t>
      </w:r>
    </w:p>
    <w:p w:rsidR="008426CF" w:rsidRPr="00663476" w:rsidRDefault="008426CF" w:rsidP="00D65C04">
      <w:pPr>
        <w:tabs>
          <w:tab w:val="center" w:pos="4680"/>
        </w:tabs>
        <w:suppressAutoHyphens/>
        <w:spacing w:after="0" w:line="240" w:lineRule="auto"/>
        <w:jc w:val="center"/>
        <w:rPr>
          <w:rFonts w:ascii="Times New Roman" w:hAnsi="Times New Roman" w:cs="Times New Roman"/>
          <w:sz w:val="26"/>
          <w:szCs w:val="26"/>
        </w:rPr>
      </w:pPr>
    </w:p>
    <w:p w:rsidR="00663476" w:rsidRPr="00663476" w:rsidRDefault="00663476" w:rsidP="00D65C04">
      <w:pPr>
        <w:tabs>
          <w:tab w:val="left" w:pos="-720"/>
        </w:tabs>
        <w:suppressAutoHyphens/>
        <w:spacing w:after="0" w:line="240" w:lineRule="auto"/>
        <w:jc w:val="right"/>
        <w:rPr>
          <w:rFonts w:ascii="Times New Roman" w:hAnsi="Times New Roman" w:cs="Times New Roman"/>
          <w:sz w:val="26"/>
          <w:szCs w:val="26"/>
        </w:rPr>
      </w:pPr>
    </w:p>
    <w:tbl>
      <w:tblPr>
        <w:tblW w:w="0" w:type="auto"/>
        <w:tblLook w:val="04A0" w:firstRow="1" w:lastRow="0" w:firstColumn="1" w:lastColumn="0" w:noHBand="0" w:noVBand="1"/>
      </w:tblPr>
      <w:tblGrid>
        <w:gridCol w:w="5003"/>
        <w:gridCol w:w="4357"/>
      </w:tblGrid>
      <w:tr w:rsidR="00663476" w:rsidRPr="00663476" w:rsidTr="00F47217">
        <w:tc>
          <w:tcPr>
            <w:tcW w:w="5003" w:type="dxa"/>
            <w:shd w:val="clear" w:color="auto" w:fill="auto"/>
          </w:tcPr>
          <w:p w:rsidR="00663476" w:rsidRPr="00663476" w:rsidRDefault="00663476" w:rsidP="00D65C04">
            <w:pPr>
              <w:spacing w:after="0" w:line="240" w:lineRule="auto"/>
              <w:rPr>
                <w:rFonts w:ascii="Times New Roman" w:hAnsi="Times New Roman" w:cs="Times New Roman"/>
                <w:spacing w:val="-3"/>
                <w:sz w:val="26"/>
                <w:szCs w:val="26"/>
              </w:rPr>
            </w:pPr>
          </w:p>
        </w:tc>
        <w:tc>
          <w:tcPr>
            <w:tcW w:w="4357" w:type="dxa"/>
            <w:shd w:val="clear" w:color="auto" w:fill="auto"/>
          </w:tcPr>
          <w:p w:rsidR="00663476" w:rsidRDefault="00EE73C1" w:rsidP="00EE73C1">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Public Meeting held January 18, 2018</w:t>
            </w:r>
          </w:p>
          <w:p w:rsidR="00EE73C1" w:rsidRPr="00663476" w:rsidRDefault="00EE73C1" w:rsidP="00491388">
            <w:pPr>
              <w:spacing w:after="0" w:line="240" w:lineRule="auto"/>
              <w:jc w:val="right"/>
              <w:rPr>
                <w:rFonts w:ascii="Times New Roman" w:hAnsi="Times New Roman" w:cs="Times New Roman"/>
                <w:spacing w:val="-3"/>
                <w:sz w:val="26"/>
                <w:szCs w:val="26"/>
              </w:rPr>
            </w:pPr>
          </w:p>
          <w:p w:rsidR="00663476" w:rsidRPr="00663476" w:rsidRDefault="00663476" w:rsidP="00D65C04">
            <w:pPr>
              <w:spacing w:after="0" w:line="240" w:lineRule="auto"/>
              <w:rPr>
                <w:rFonts w:ascii="Times New Roman" w:hAnsi="Times New Roman" w:cs="Times New Roman"/>
                <w:spacing w:val="-3"/>
                <w:sz w:val="26"/>
                <w:szCs w:val="26"/>
              </w:rPr>
            </w:pPr>
          </w:p>
        </w:tc>
      </w:tr>
      <w:tr w:rsidR="00663476" w:rsidRPr="00663476" w:rsidTr="00F47217">
        <w:tc>
          <w:tcPr>
            <w:tcW w:w="5003" w:type="dxa"/>
            <w:shd w:val="clear" w:color="auto" w:fill="auto"/>
          </w:tcPr>
          <w:p w:rsidR="00663476" w:rsidRPr="00663476" w:rsidRDefault="00663476" w:rsidP="00D65C04">
            <w:pPr>
              <w:spacing w:after="0" w:line="240" w:lineRule="auto"/>
              <w:rPr>
                <w:rFonts w:ascii="Times New Roman" w:hAnsi="Times New Roman" w:cs="Times New Roman"/>
                <w:spacing w:val="-3"/>
                <w:sz w:val="26"/>
                <w:szCs w:val="26"/>
              </w:rPr>
            </w:pPr>
            <w:r w:rsidRPr="00663476">
              <w:rPr>
                <w:rFonts w:ascii="Times New Roman" w:hAnsi="Times New Roman" w:cs="Times New Roman"/>
                <w:spacing w:val="-3"/>
                <w:sz w:val="26"/>
                <w:szCs w:val="26"/>
              </w:rPr>
              <w:t>Commissioners Present:</w:t>
            </w:r>
          </w:p>
          <w:p w:rsidR="00663476" w:rsidRPr="00663476" w:rsidRDefault="00663476" w:rsidP="00D65C04">
            <w:pPr>
              <w:spacing w:after="0" w:line="240" w:lineRule="auto"/>
              <w:rPr>
                <w:rFonts w:ascii="Times New Roman" w:hAnsi="Times New Roman" w:cs="Times New Roman"/>
                <w:spacing w:val="-3"/>
                <w:sz w:val="26"/>
                <w:szCs w:val="26"/>
              </w:rPr>
            </w:pPr>
          </w:p>
          <w:p w:rsidR="006F1FB8" w:rsidRPr="006F1FB8" w:rsidRDefault="006F1FB8" w:rsidP="00D65C04">
            <w:pPr>
              <w:tabs>
                <w:tab w:val="left" w:pos="705"/>
              </w:tabs>
              <w:spacing w:after="0" w:line="240" w:lineRule="auto"/>
              <w:ind w:firstLine="720"/>
              <w:rPr>
                <w:rFonts w:ascii="Times New Roman" w:hAnsi="Times New Roman" w:cs="Times New Roman"/>
                <w:spacing w:val="-3"/>
                <w:sz w:val="26"/>
                <w:szCs w:val="26"/>
              </w:rPr>
            </w:pPr>
            <w:r w:rsidRPr="006F1FB8">
              <w:rPr>
                <w:rFonts w:ascii="Times New Roman" w:hAnsi="Times New Roman" w:cs="Times New Roman"/>
                <w:spacing w:val="-3"/>
                <w:sz w:val="26"/>
                <w:szCs w:val="26"/>
              </w:rPr>
              <w:t>Gladys M. Brown, Chairman</w:t>
            </w:r>
          </w:p>
          <w:p w:rsidR="006F1FB8" w:rsidRDefault="006F1FB8" w:rsidP="00D65C04">
            <w:pPr>
              <w:tabs>
                <w:tab w:val="left" w:pos="705"/>
              </w:tabs>
              <w:spacing w:after="0" w:line="240" w:lineRule="auto"/>
              <w:ind w:firstLine="720"/>
              <w:rPr>
                <w:rFonts w:ascii="Times New Roman" w:hAnsi="Times New Roman" w:cs="Times New Roman"/>
                <w:spacing w:val="-3"/>
                <w:sz w:val="26"/>
                <w:szCs w:val="26"/>
              </w:rPr>
            </w:pPr>
            <w:r w:rsidRPr="006F1FB8">
              <w:rPr>
                <w:rFonts w:ascii="Times New Roman" w:hAnsi="Times New Roman" w:cs="Times New Roman"/>
                <w:spacing w:val="-3"/>
                <w:sz w:val="26"/>
                <w:szCs w:val="26"/>
              </w:rPr>
              <w:t>Andrew G. Place, Vice Chairman</w:t>
            </w:r>
          </w:p>
          <w:p w:rsidR="009C0F54" w:rsidRPr="009C0F54" w:rsidRDefault="009C0F54" w:rsidP="00D65C04">
            <w:pPr>
              <w:tabs>
                <w:tab w:val="left" w:pos="705"/>
              </w:tabs>
              <w:spacing w:after="0" w:line="240" w:lineRule="auto"/>
              <w:ind w:firstLine="720"/>
              <w:rPr>
                <w:rFonts w:ascii="Times New Roman" w:hAnsi="Times New Roman" w:cs="Times New Roman"/>
                <w:spacing w:val="-3"/>
                <w:sz w:val="26"/>
                <w:szCs w:val="26"/>
              </w:rPr>
            </w:pPr>
            <w:r w:rsidRPr="009C0F54">
              <w:rPr>
                <w:rFonts w:ascii="Times New Roman" w:hAnsi="Times New Roman" w:cs="Times New Roman"/>
                <w:spacing w:val="-3"/>
                <w:sz w:val="26"/>
                <w:szCs w:val="26"/>
              </w:rPr>
              <w:t>Norman J. Kennard</w:t>
            </w:r>
          </w:p>
          <w:p w:rsidR="00001B27" w:rsidRPr="006F1FB8" w:rsidRDefault="00001B27" w:rsidP="00D65C04">
            <w:pPr>
              <w:tabs>
                <w:tab w:val="left" w:pos="705"/>
              </w:tabs>
              <w:spacing w:after="0" w:line="240" w:lineRule="auto"/>
              <w:ind w:firstLine="720"/>
              <w:rPr>
                <w:rFonts w:ascii="Times New Roman" w:hAnsi="Times New Roman" w:cs="Times New Roman"/>
                <w:spacing w:val="-3"/>
                <w:sz w:val="26"/>
                <w:szCs w:val="26"/>
              </w:rPr>
            </w:pPr>
            <w:r w:rsidRPr="006F1FB8">
              <w:rPr>
                <w:rFonts w:ascii="Times New Roman" w:hAnsi="Times New Roman" w:cs="Times New Roman"/>
                <w:spacing w:val="-3"/>
                <w:sz w:val="26"/>
                <w:szCs w:val="26"/>
              </w:rPr>
              <w:t>David W. Sweet</w:t>
            </w:r>
          </w:p>
          <w:p w:rsidR="00264B24" w:rsidRDefault="00264B24" w:rsidP="00D65C04">
            <w:pPr>
              <w:tabs>
                <w:tab w:val="left" w:pos="705"/>
              </w:tabs>
              <w:spacing w:after="0" w:line="240" w:lineRule="auto"/>
              <w:ind w:firstLine="720"/>
              <w:rPr>
                <w:rFonts w:ascii="Times New Roman" w:hAnsi="Times New Roman" w:cs="Times New Roman"/>
                <w:spacing w:val="-3"/>
                <w:sz w:val="26"/>
                <w:szCs w:val="26"/>
              </w:rPr>
            </w:pPr>
            <w:r w:rsidRPr="006F1FB8">
              <w:rPr>
                <w:rFonts w:ascii="Times New Roman" w:hAnsi="Times New Roman" w:cs="Times New Roman"/>
                <w:spacing w:val="-3"/>
                <w:sz w:val="26"/>
                <w:szCs w:val="26"/>
              </w:rPr>
              <w:t>John F. Coleman, Jr.</w:t>
            </w:r>
          </w:p>
          <w:p w:rsidR="00663476" w:rsidRPr="00663476" w:rsidRDefault="00663476" w:rsidP="00D65C04">
            <w:pPr>
              <w:spacing w:after="0" w:line="240" w:lineRule="auto"/>
              <w:rPr>
                <w:rFonts w:ascii="Times New Roman" w:hAnsi="Times New Roman" w:cs="Times New Roman"/>
                <w:spacing w:val="-3"/>
                <w:sz w:val="26"/>
                <w:szCs w:val="26"/>
              </w:rPr>
            </w:pPr>
          </w:p>
        </w:tc>
        <w:tc>
          <w:tcPr>
            <w:tcW w:w="4357" w:type="dxa"/>
            <w:shd w:val="clear" w:color="auto" w:fill="auto"/>
          </w:tcPr>
          <w:p w:rsidR="00663476" w:rsidRPr="00663476" w:rsidRDefault="00663476" w:rsidP="00D65C04">
            <w:pPr>
              <w:spacing w:after="0" w:line="240" w:lineRule="auto"/>
              <w:rPr>
                <w:rFonts w:ascii="Times New Roman" w:hAnsi="Times New Roman" w:cs="Times New Roman"/>
                <w:spacing w:val="-3"/>
                <w:sz w:val="26"/>
                <w:szCs w:val="26"/>
              </w:rPr>
            </w:pPr>
          </w:p>
          <w:p w:rsidR="00663476" w:rsidRPr="00663476" w:rsidRDefault="00663476" w:rsidP="00D65C04">
            <w:pPr>
              <w:spacing w:after="0" w:line="240" w:lineRule="auto"/>
              <w:rPr>
                <w:rFonts w:ascii="Times New Roman" w:hAnsi="Times New Roman" w:cs="Times New Roman"/>
                <w:spacing w:val="-3"/>
                <w:sz w:val="26"/>
                <w:szCs w:val="26"/>
              </w:rPr>
            </w:pPr>
          </w:p>
        </w:tc>
      </w:tr>
    </w:tbl>
    <w:p w:rsidR="00F47217" w:rsidRPr="00663476" w:rsidRDefault="00F47217" w:rsidP="00D65C04">
      <w:pPr>
        <w:tabs>
          <w:tab w:val="left" w:pos="-720"/>
        </w:tabs>
        <w:suppressAutoHyphens/>
        <w:autoSpaceDE w:val="0"/>
        <w:autoSpaceDN w:val="0"/>
        <w:spacing w:after="0" w:line="240" w:lineRule="auto"/>
        <w:ind w:right="234"/>
        <w:rPr>
          <w:rFonts w:ascii="Times New Roman" w:eastAsia="Times New Roman" w:hAnsi="Times New Roman" w:cs="Times New Roman"/>
          <w:spacing w:val="-3"/>
          <w:sz w:val="26"/>
          <w:szCs w:val="26"/>
        </w:rPr>
      </w:pPr>
    </w:p>
    <w:p w:rsid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663476">
        <w:rPr>
          <w:rFonts w:ascii="Times New Roman" w:eastAsia="Times New Roman" w:hAnsi="Times New Roman" w:cs="Times New Roman"/>
          <w:sz w:val="26"/>
          <w:szCs w:val="26"/>
        </w:rPr>
        <w:t>SBG Management Services, Inc. /</w:t>
      </w:r>
    </w:p>
    <w:p w:rsidR="00CB5D3B" w:rsidRP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663476">
        <w:rPr>
          <w:rFonts w:ascii="Times New Roman" w:eastAsia="Times New Roman" w:hAnsi="Times New Roman" w:cs="Times New Roman"/>
          <w:sz w:val="26"/>
          <w:szCs w:val="26"/>
        </w:rPr>
        <w:t>Colonial Garden Realty Co., L.P.</w:t>
      </w:r>
    </w:p>
    <w:p w:rsidR="00CB5D3B" w:rsidRP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CB5D3B" w:rsidRP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663476">
        <w:rPr>
          <w:rFonts w:ascii="Times New Roman" w:eastAsia="Times New Roman" w:hAnsi="Times New Roman" w:cs="Times New Roman"/>
          <w:sz w:val="26"/>
          <w:szCs w:val="26"/>
        </w:rPr>
        <w:tab/>
      </w:r>
      <w:r w:rsidR="0029651E">
        <w:rPr>
          <w:rFonts w:ascii="Times New Roman" w:eastAsia="Times New Roman" w:hAnsi="Times New Roman" w:cs="Times New Roman"/>
          <w:sz w:val="26"/>
          <w:szCs w:val="26"/>
        </w:rPr>
        <w:t xml:space="preserve">          </w:t>
      </w:r>
      <w:r w:rsidRPr="00663476">
        <w:rPr>
          <w:rFonts w:ascii="Times New Roman" w:eastAsia="Times New Roman" w:hAnsi="Times New Roman" w:cs="Times New Roman"/>
          <w:sz w:val="26"/>
          <w:szCs w:val="26"/>
        </w:rPr>
        <w:t>v.</w:t>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t>C-2012-2304183</w:t>
      </w:r>
    </w:p>
    <w:p w:rsidR="008C5110" w:rsidRDefault="008C5110"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CB5D3B" w:rsidRP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663476">
        <w:rPr>
          <w:rFonts w:ascii="Times New Roman" w:eastAsia="Times New Roman" w:hAnsi="Times New Roman" w:cs="Times New Roman"/>
          <w:sz w:val="26"/>
          <w:szCs w:val="26"/>
        </w:rPr>
        <w:t>Philadelphia Gas Works</w:t>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p>
    <w:p w:rsidR="00CB5D3B" w:rsidRP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F47217" w:rsidRDefault="00F47217"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CB5D3B" w:rsidRP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663476">
        <w:rPr>
          <w:rFonts w:ascii="Times New Roman" w:eastAsia="Times New Roman" w:hAnsi="Times New Roman" w:cs="Times New Roman"/>
          <w:sz w:val="26"/>
          <w:szCs w:val="26"/>
        </w:rPr>
        <w:t>SBG Management Services, Inc. /</w:t>
      </w:r>
    </w:p>
    <w:p w:rsidR="00CB5D3B" w:rsidRP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663476">
        <w:rPr>
          <w:rFonts w:ascii="Times New Roman" w:eastAsia="Times New Roman" w:hAnsi="Times New Roman" w:cs="Times New Roman"/>
          <w:sz w:val="26"/>
          <w:szCs w:val="26"/>
        </w:rPr>
        <w:t>Simon Garden Realty Co., L.P.</w:t>
      </w:r>
    </w:p>
    <w:p w:rsidR="00CB5D3B" w:rsidRP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CB5D3B" w:rsidRP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663476">
        <w:rPr>
          <w:rFonts w:ascii="Times New Roman" w:eastAsia="Times New Roman" w:hAnsi="Times New Roman" w:cs="Times New Roman"/>
          <w:sz w:val="26"/>
          <w:szCs w:val="26"/>
        </w:rPr>
        <w:tab/>
      </w:r>
      <w:r w:rsidR="0029651E">
        <w:rPr>
          <w:rFonts w:ascii="Times New Roman" w:eastAsia="Times New Roman" w:hAnsi="Times New Roman" w:cs="Times New Roman"/>
          <w:sz w:val="26"/>
          <w:szCs w:val="26"/>
        </w:rPr>
        <w:t xml:space="preserve">          </w:t>
      </w:r>
      <w:r w:rsidRPr="00663476">
        <w:rPr>
          <w:rFonts w:ascii="Times New Roman" w:eastAsia="Times New Roman" w:hAnsi="Times New Roman" w:cs="Times New Roman"/>
          <w:sz w:val="26"/>
          <w:szCs w:val="26"/>
        </w:rPr>
        <w:t>v.</w:t>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0029651E">
        <w:rPr>
          <w:rFonts w:ascii="Times New Roman" w:eastAsia="Times New Roman" w:hAnsi="Times New Roman" w:cs="Times New Roman"/>
          <w:sz w:val="26"/>
          <w:szCs w:val="26"/>
        </w:rPr>
        <w:t xml:space="preserve"> </w:t>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r>
      <w:r w:rsidRPr="00663476">
        <w:rPr>
          <w:rFonts w:ascii="Times New Roman" w:eastAsia="Times New Roman" w:hAnsi="Times New Roman" w:cs="Times New Roman"/>
          <w:sz w:val="26"/>
          <w:szCs w:val="26"/>
        </w:rPr>
        <w:tab/>
        <w:t>C-2012-2304324</w:t>
      </w:r>
    </w:p>
    <w:p w:rsidR="008C5110" w:rsidRDefault="008C5110"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p>
    <w:p w:rsidR="00CB5D3B" w:rsidRPr="00663476" w:rsidRDefault="00CB5D3B" w:rsidP="00D65C04">
      <w:pPr>
        <w:tabs>
          <w:tab w:val="left" w:pos="-720"/>
        </w:tabs>
        <w:suppressAutoHyphens/>
        <w:autoSpaceDE w:val="0"/>
        <w:autoSpaceDN w:val="0"/>
        <w:spacing w:after="0" w:line="240" w:lineRule="auto"/>
        <w:rPr>
          <w:rFonts w:ascii="Times New Roman" w:eastAsia="Times New Roman" w:hAnsi="Times New Roman" w:cs="Times New Roman"/>
          <w:sz w:val="26"/>
          <w:szCs w:val="26"/>
        </w:rPr>
      </w:pPr>
      <w:r w:rsidRPr="00663476">
        <w:rPr>
          <w:rFonts w:ascii="Times New Roman" w:eastAsia="Times New Roman" w:hAnsi="Times New Roman" w:cs="Times New Roman"/>
          <w:sz w:val="26"/>
          <w:szCs w:val="26"/>
        </w:rPr>
        <w:t>Philadelphia Gas Works</w:t>
      </w:r>
    </w:p>
    <w:p w:rsidR="00663476" w:rsidRDefault="00663476" w:rsidP="00D65C04">
      <w:pPr>
        <w:tabs>
          <w:tab w:val="left" w:pos="-720"/>
          <w:tab w:val="left" w:pos="5040"/>
        </w:tabs>
        <w:suppressAutoHyphens/>
        <w:autoSpaceDE w:val="0"/>
        <w:autoSpaceDN w:val="0"/>
        <w:spacing w:after="0" w:line="240" w:lineRule="auto"/>
        <w:ind w:right="234"/>
        <w:jc w:val="both"/>
        <w:rPr>
          <w:rFonts w:ascii="Times New Roman" w:eastAsia="Times New Roman" w:hAnsi="Times New Roman" w:cs="Times New Roman"/>
          <w:spacing w:val="-3"/>
          <w:sz w:val="26"/>
          <w:szCs w:val="26"/>
        </w:rPr>
      </w:pPr>
    </w:p>
    <w:p w:rsidR="002202C6" w:rsidRDefault="002202C6" w:rsidP="00D65C04">
      <w:pPr>
        <w:tabs>
          <w:tab w:val="left" w:pos="-720"/>
          <w:tab w:val="left" w:pos="5040"/>
        </w:tabs>
        <w:suppressAutoHyphens/>
        <w:autoSpaceDE w:val="0"/>
        <w:autoSpaceDN w:val="0"/>
        <w:spacing w:after="0" w:line="240" w:lineRule="auto"/>
        <w:ind w:right="234"/>
        <w:rPr>
          <w:rFonts w:ascii="Times New Roman" w:eastAsia="Times New Roman" w:hAnsi="Times New Roman" w:cs="Times New Roman"/>
          <w:spacing w:val="-3"/>
          <w:sz w:val="26"/>
          <w:szCs w:val="26"/>
        </w:rPr>
      </w:pPr>
    </w:p>
    <w:p w:rsidR="0009538E" w:rsidRDefault="0009538E" w:rsidP="00D65C04">
      <w:pPr>
        <w:spacing w:after="0"/>
        <w:jc w:val="center"/>
        <w:rPr>
          <w:rFonts w:ascii="Times New Roman" w:hAnsi="Times New Roman" w:cs="Times New Roman"/>
          <w:b/>
          <w:sz w:val="26"/>
          <w:szCs w:val="26"/>
        </w:rPr>
      </w:pPr>
      <w:r>
        <w:rPr>
          <w:rFonts w:ascii="Times New Roman" w:hAnsi="Times New Roman" w:cs="Times New Roman"/>
          <w:b/>
          <w:sz w:val="26"/>
          <w:szCs w:val="26"/>
        </w:rPr>
        <w:t>O</w:t>
      </w:r>
      <w:r w:rsidRPr="0009538E">
        <w:rPr>
          <w:rFonts w:ascii="Times New Roman" w:hAnsi="Times New Roman" w:cs="Times New Roman"/>
          <w:b/>
          <w:sz w:val="26"/>
          <w:szCs w:val="26"/>
        </w:rPr>
        <w:t>PINION AND ORDER</w:t>
      </w:r>
    </w:p>
    <w:p w:rsidR="0009538E" w:rsidRDefault="0009538E" w:rsidP="00D65C04">
      <w:pPr>
        <w:spacing w:after="0"/>
        <w:rPr>
          <w:rFonts w:ascii="Times New Roman" w:hAnsi="Times New Roman" w:cs="Times New Roman"/>
          <w:b/>
          <w:sz w:val="26"/>
          <w:szCs w:val="26"/>
        </w:rPr>
      </w:pPr>
    </w:p>
    <w:p w:rsidR="008426CF" w:rsidRDefault="008426CF" w:rsidP="00491388">
      <w:pPr>
        <w:keepNext/>
        <w:keepLines/>
        <w:spacing w:after="0"/>
        <w:rPr>
          <w:rFonts w:ascii="Times New Roman" w:hAnsi="Times New Roman" w:cs="Times New Roman"/>
          <w:b/>
          <w:sz w:val="26"/>
          <w:szCs w:val="26"/>
        </w:rPr>
      </w:pPr>
      <w:r>
        <w:rPr>
          <w:rFonts w:ascii="Times New Roman" w:hAnsi="Times New Roman" w:cs="Times New Roman"/>
          <w:b/>
          <w:sz w:val="26"/>
          <w:szCs w:val="26"/>
        </w:rPr>
        <w:t>BY THE COMMISSION:</w:t>
      </w:r>
    </w:p>
    <w:p w:rsidR="008426CF" w:rsidRPr="0009538E" w:rsidRDefault="008426CF" w:rsidP="00491388">
      <w:pPr>
        <w:keepNext/>
        <w:keepLines/>
        <w:spacing w:after="0"/>
        <w:rPr>
          <w:rFonts w:ascii="Times New Roman" w:hAnsi="Times New Roman" w:cs="Times New Roman"/>
          <w:b/>
          <w:sz w:val="26"/>
          <w:szCs w:val="26"/>
        </w:rPr>
      </w:pPr>
    </w:p>
    <w:p w:rsidR="008F69AC" w:rsidRDefault="00845ACB" w:rsidP="00A32DCB">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The matter b</w:t>
      </w:r>
      <w:r w:rsidR="0009538E" w:rsidRPr="0009538E">
        <w:rPr>
          <w:rFonts w:ascii="Times New Roman" w:hAnsi="Times New Roman" w:cs="Times New Roman"/>
          <w:sz w:val="26"/>
        </w:rPr>
        <w:t>efore the Pennsylvania Public Utility Commission (Commission) for consideration and disposition is the Petition for Reconsideration</w:t>
      </w:r>
      <w:r w:rsidR="0088002E">
        <w:rPr>
          <w:rFonts w:ascii="Times New Roman" w:hAnsi="Times New Roman" w:cs="Times New Roman"/>
          <w:sz w:val="26"/>
        </w:rPr>
        <w:t>, Clarification and/or Rehearing</w:t>
      </w:r>
      <w:r w:rsidR="0009538E" w:rsidRPr="0009538E">
        <w:rPr>
          <w:rFonts w:ascii="Times New Roman" w:hAnsi="Times New Roman" w:cs="Times New Roman"/>
          <w:sz w:val="26"/>
        </w:rPr>
        <w:t xml:space="preserve"> (Petition), filed by </w:t>
      </w:r>
      <w:r w:rsidR="0009538E">
        <w:rPr>
          <w:rFonts w:ascii="Times New Roman" w:hAnsi="Times New Roman" w:cs="Times New Roman"/>
          <w:sz w:val="26"/>
        </w:rPr>
        <w:t xml:space="preserve">Philadelphia Gas Works </w:t>
      </w:r>
      <w:r w:rsidR="0009538E" w:rsidRPr="0009538E">
        <w:rPr>
          <w:rFonts w:ascii="Times New Roman" w:hAnsi="Times New Roman" w:cs="Times New Roman"/>
          <w:sz w:val="26"/>
        </w:rPr>
        <w:t>(</w:t>
      </w:r>
      <w:r w:rsidR="0009538E">
        <w:rPr>
          <w:rFonts w:ascii="Times New Roman" w:hAnsi="Times New Roman" w:cs="Times New Roman"/>
          <w:sz w:val="26"/>
        </w:rPr>
        <w:t>PGW</w:t>
      </w:r>
      <w:r w:rsidR="0009538E" w:rsidRPr="0009538E">
        <w:rPr>
          <w:rFonts w:ascii="Times New Roman" w:hAnsi="Times New Roman" w:cs="Times New Roman"/>
          <w:sz w:val="26"/>
        </w:rPr>
        <w:t xml:space="preserve">) on </w:t>
      </w:r>
      <w:r w:rsidR="0009538E">
        <w:rPr>
          <w:rFonts w:ascii="Times New Roman" w:hAnsi="Times New Roman" w:cs="Times New Roman"/>
          <w:sz w:val="26"/>
        </w:rPr>
        <w:t>December 23, 2016</w:t>
      </w:r>
      <w:r w:rsidR="00E10730">
        <w:rPr>
          <w:rFonts w:ascii="Times New Roman" w:hAnsi="Times New Roman" w:cs="Times New Roman"/>
          <w:sz w:val="26"/>
        </w:rPr>
        <w:t>.  The Petition is</w:t>
      </w:r>
      <w:r w:rsidR="00616682">
        <w:rPr>
          <w:rFonts w:ascii="Times New Roman" w:hAnsi="Times New Roman" w:cs="Times New Roman"/>
          <w:sz w:val="26"/>
        </w:rPr>
        <w:t xml:space="preserve"> </w:t>
      </w:r>
      <w:r w:rsidR="000A38F0">
        <w:rPr>
          <w:rFonts w:ascii="Times New Roman" w:hAnsi="Times New Roman" w:cs="Times New Roman"/>
          <w:sz w:val="26"/>
        </w:rPr>
        <w:t>directed</w:t>
      </w:r>
      <w:r w:rsidR="00616682">
        <w:rPr>
          <w:rFonts w:ascii="Times New Roman" w:hAnsi="Times New Roman" w:cs="Times New Roman"/>
          <w:sz w:val="26"/>
        </w:rPr>
        <w:t xml:space="preserve"> to</w:t>
      </w:r>
      <w:r w:rsidR="0009538E" w:rsidRPr="0009538E">
        <w:rPr>
          <w:rFonts w:ascii="Times New Roman" w:hAnsi="Times New Roman" w:cs="Times New Roman"/>
          <w:sz w:val="26"/>
        </w:rPr>
        <w:t xml:space="preserve"> </w:t>
      </w:r>
      <w:r w:rsidR="00616682">
        <w:rPr>
          <w:rFonts w:ascii="Times New Roman" w:hAnsi="Times New Roman" w:cs="Times New Roman"/>
          <w:sz w:val="26"/>
        </w:rPr>
        <w:t>our</w:t>
      </w:r>
      <w:r w:rsidR="0009538E" w:rsidRPr="0009538E">
        <w:rPr>
          <w:rFonts w:ascii="Times New Roman" w:hAnsi="Times New Roman" w:cs="Times New Roman"/>
          <w:sz w:val="26"/>
        </w:rPr>
        <w:t xml:space="preserve"> Opinion and Order entered </w:t>
      </w:r>
      <w:r w:rsidR="0009538E">
        <w:rPr>
          <w:rFonts w:ascii="Times New Roman" w:hAnsi="Times New Roman" w:cs="Times New Roman"/>
          <w:sz w:val="26"/>
        </w:rPr>
        <w:lastRenderedPageBreak/>
        <w:t>December</w:t>
      </w:r>
      <w:r w:rsidR="00F47217">
        <w:rPr>
          <w:rFonts w:ascii="Times New Roman" w:hAnsi="Times New Roman" w:cs="Times New Roman"/>
          <w:sz w:val="26"/>
        </w:rPr>
        <w:t> </w:t>
      </w:r>
      <w:r w:rsidR="0088002E">
        <w:rPr>
          <w:rFonts w:ascii="Times New Roman" w:hAnsi="Times New Roman" w:cs="Times New Roman"/>
          <w:sz w:val="26"/>
        </w:rPr>
        <w:t>8</w:t>
      </w:r>
      <w:r w:rsidR="0009538E">
        <w:rPr>
          <w:rFonts w:ascii="Times New Roman" w:hAnsi="Times New Roman" w:cs="Times New Roman"/>
          <w:sz w:val="26"/>
        </w:rPr>
        <w:t>, 2016</w:t>
      </w:r>
      <w:r w:rsidR="00616682">
        <w:rPr>
          <w:rFonts w:ascii="Times New Roman" w:hAnsi="Times New Roman" w:cs="Times New Roman"/>
          <w:sz w:val="26"/>
        </w:rPr>
        <w:t xml:space="preserve"> (</w:t>
      </w:r>
      <w:r w:rsidR="00616682">
        <w:rPr>
          <w:rFonts w:ascii="Times New Roman" w:hAnsi="Times New Roman" w:cs="Times New Roman"/>
          <w:i/>
          <w:sz w:val="26"/>
        </w:rPr>
        <w:t>December 8 Order</w:t>
      </w:r>
      <w:r w:rsidR="00616682">
        <w:rPr>
          <w:rFonts w:ascii="Times New Roman" w:hAnsi="Times New Roman" w:cs="Times New Roman"/>
          <w:sz w:val="26"/>
        </w:rPr>
        <w:t>)</w:t>
      </w:r>
      <w:r w:rsidR="0009538E" w:rsidRPr="0009538E">
        <w:rPr>
          <w:rFonts w:ascii="Times New Roman" w:hAnsi="Times New Roman" w:cs="Times New Roman"/>
          <w:sz w:val="26"/>
        </w:rPr>
        <w:t xml:space="preserve"> </w:t>
      </w:r>
      <w:r w:rsidR="00616682">
        <w:rPr>
          <w:rFonts w:ascii="Times New Roman" w:hAnsi="Times New Roman" w:cs="Times New Roman"/>
          <w:sz w:val="26"/>
        </w:rPr>
        <w:t>in</w:t>
      </w:r>
      <w:r w:rsidR="0009538E" w:rsidRPr="0009538E">
        <w:rPr>
          <w:rFonts w:ascii="Times New Roman" w:hAnsi="Times New Roman" w:cs="Times New Roman"/>
          <w:sz w:val="26"/>
        </w:rPr>
        <w:t xml:space="preserve"> the above-captioned proceedings.</w:t>
      </w:r>
      <w:r w:rsidR="00616682">
        <w:rPr>
          <w:rFonts w:ascii="Times New Roman" w:hAnsi="Times New Roman" w:cs="Times New Roman"/>
          <w:sz w:val="26"/>
        </w:rPr>
        <w:t xml:space="preserve">  By Order entered</w:t>
      </w:r>
      <w:r w:rsidR="00BA075D">
        <w:rPr>
          <w:rFonts w:ascii="Times New Roman" w:hAnsi="Times New Roman" w:cs="Times New Roman"/>
          <w:sz w:val="26"/>
        </w:rPr>
        <w:t xml:space="preserve"> December 28, 2016</w:t>
      </w:r>
      <w:r w:rsidR="00616682">
        <w:rPr>
          <w:rFonts w:ascii="Times New Roman" w:hAnsi="Times New Roman" w:cs="Times New Roman"/>
          <w:sz w:val="26"/>
        </w:rPr>
        <w:t xml:space="preserve">, </w:t>
      </w:r>
      <w:r w:rsidR="00616682" w:rsidRPr="0009538E">
        <w:rPr>
          <w:rFonts w:ascii="Times New Roman" w:hAnsi="Times New Roman" w:cs="Times New Roman"/>
          <w:sz w:val="26"/>
        </w:rPr>
        <w:t>we grant</w:t>
      </w:r>
      <w:r w:rsidR="00616682">
        <w:rPr>
          <w:rFonts w:ascii="Times New Roman" w:hAnsi="Times New Roman" w:cs="Times New Roman"/>
          <w:sz w:val="26"/>
        </w:rPr>
        <w:t>ed</w:t>
      </w:r>
      <w:r w:rsidR="00616682" w:rsidRPr="0009538E">
        <w:rPr>
          <w:rFonts w:ascii="Times New Roman" w:hAnsi="Times New Roman" w:cs="Times New Roman"/>
          <w:sz w:val="26"/>
        </w:rPr>
        <w:t xml:space="preserve"> reconsideration, within the meaning of Pa. R.A.P. 1701(b)(3),</w:t>
      </w:r>
      <w:r w:rsidR="001B1A0F">
        <w:rPr>
          <w:rFonts w:ascii="Times New Roman" w:hAnsi="Times New Roman" w:cs="Times New Roman"/>
          <w:sz w:val="26"/>
        </w:rPr>
        <w:t xml:space="preserve"> </w:t>
      </w:r>
      <w:r w:rsidR="00616682" w:rsidRPr="0009538E">
        <w:rPr>
          <w:rFonts w:ascii="Times New Roman" w:hAnsi="Times New Roman" w:cs="Times New Roman"/>
          <w:sz w:val="26"/>
        </w:rPr>
        <w:t>pending review of, and consideration on, the merits of the Petition</w:t>
      </w:r>
      <w:r w:rsidR="00E777F8">
        <w:rPr>
          <w:rFonts w:ascii="Times New Roman" w:hAnsi="Times New Roman" w:cs="Times New Roman"/>
          <w:sz w:val="26"/>
        </w:rPr>
        <w:t>.</w:t>
      </w:r>
      <w:r w:rsidR="00BA075D">
        <w:rPr>
          <w:rStyle w:val="FootnoteReference"/>
          <w:rFonts w:ascii="Times New Roman" w:hAnsi="Times New Roman" w:cs="Times New Roman"/>
          <w:sz w:val="26"/>
        </w:rPr>
        <w:footnoteReference w:id="2"/>
      </w:r>
    </w:p>
    <w:p w:rsidR="008F69AC" w:rsidRDefault="008F69AC" w:rsidP="00A32DCB">
      <w:pPr>
        <w:tabs>
          <w:tab w:val="left" w:pos="-720"/>
        </w:tabs>
        <w:suppressAutoHyphens/>
        <w:spacing w:after="0" w:line="360" w:lineRule="auto"/>
        <w:ind w:firstLine="1440"/>
        <w:rPr>
          <w:rFonts w:ascii="Times New Roman" w:hAnsi="Times New Roman" w:cs="Times New Roman"/>
          <w:sz w:val="26"/>
        </w:rPr>
      </w:pPr>
    </w:p>
    <w:p w:rsidR="006C158D" w:rsidRDefault="006C158D" w:rsidP="00A32DCB">
      <w:pPr>
        <w:tabs>
          <w:tab w:val="left" w:pos="-720"/>
        </w:tabs>
        <w:suppressAutoHyphens/>
        <w:spacing w:after="0" w:line="360" w:lineRule="auto"/>
        <w:ind w:firstLine="1440"/>
        <w:rPr>
          <w:rFonts w:ascii="Times New Roman" w:eastAsia="Times New Roman" w:hAnsi="Times New Roman"/>
          <w:sz w:val="26"/>
          <w:szCs w:val="26"/>
        </w:rPr>
      </w:pPr>
      <w:r>
        <w:rPr>
          <w:rFonts w:ascii="Times New Roman" w:hAnsi="Times New Roman" w:cs="Times New Roman"/>
          <w:sz w:val="26"/>
        </w:rPr>
        <w:t xml:space="preserve">On January 3, 2017, </w:t>
      </w:r>
      <w:r w:rsidRPr="00CD53A4">
        <w:rPr>
          <w:rFonts w:ascii="Times New Roman" w:eastAsia="Times New Roman" w:hAnsi="Times New Roman"/>
          <w:spacing w:val="-3"/>
          <w:sz w:val="26"/>
          <w:szCs w:val="26"/>
        </w:rPr>
        <w:t>SBG Management Services, Inc./</w:t>
      </w:r>
      <w:r w:rsidRPr="00CD53A4">
        <w:rPr>
          <w:rFonts w:ascii="Times New Roman" w:eastAsia="Times New Roman" w:hAnsi="Times New Roman"/>
          <w:sz w:val="26"/>
          <w:szCs w:val="26"/>
        </w:rPr>
        <w:t xml:space="preserve">Colonial Garden Realty Co., L.P., and </w:t>
      </w:r>
      <w:r w:rsidRPr="00CD53A4">
        <w:rPr>
          <w:rFonts w:ascii="Times New Roman" w:eastAsia="Times New Roman" w:hAnsi="Times New Roman"/>
          <w:spacing w:val="-3"/>
          <w:sz w:val="26"/>
          <w:szCs w:val="26"/>
        </w:rPr>
        <w:t>SBG Management Services, Inc./</w:t>
      </w:r>
      <w:r w:rsidRPr="00CD53A4">
        <w:rPr>
          <w:rFonts w:ascii="Times New Roman" w:eastAsia="Times New Roman" w:hAnsi="Times New Roman"/>
          <w:sz w:val="26"/>
          <w:szCs w:val="26"/>
        </w:rPr>
        <w:t>Simon Garden Realty Co., L.P., (</w:t>
      </w:r>
      <w:r>
        <w:rPr>
          <w:rFonts w:ascii="Times New Roman" w:eastAsia="Times New Roman" w:hAnsi="Times New Roman"/>
          <w:sz w:val="26"/>
          <w:szCs w:val="26"/>
        </w:rPr>
        <w:t>collective</w:t>
      </w:r>
      <w:r w:rsidRPr="00CD53A4">
        <w:rPr>
          <w:rFonts w:ascii="Times New Roman" w:eastAsia="Times New Roman" w:hAnsi="Times New Roman"/>
          <w:sz w:val="26"/>
          <w:szCs w:val="26"/>
        </w:rPr>
        <w:t>ly, SBG)</w:t>
      </w:r>
      <w:r w:rsidR="00632F9C">
        <w:rPr>
          <w:rFonts w:ascii="Times New Roman" w:eastAsia="Times New Roman" w:hAnsi="Times New Roman"/>
          <w:sz w:val="26"/>
          <w:szCs w:val="26"/>
        </w:rPr>
        <w:t>,</w:t>
      </w:r>
      <w:r w:rsidRPr="00CD53A4">
        <w:rPr>
          <w:rFonts w:ascii="Times New Roman" w:eastAsia="Times New Roman" w:hAnsi="Times New Roman"/>
          <w:sz w:val="26"/>
          <w:szCs w:val="26"/>
        </w:rPr>
        <w:t xml:space="preserve"> </w:t>
      </w:r>
      <w:r>
        <w:rPr>
          <w:rFonts w:ascii="Times New Roman" w:eastAsia="Times New Roman" w:hAnsi="Times New Roman"/>
          <w:sz w:val="26"/>
          <w:szCs w:val="26"/>
        </w:rPr>
        <w:t>filed an Answer in opposition to the Petition</w:t>
      </w:r>
      <w:r w:rsidR="00B679F9">
        <w:rPr>
          <w:rFonts w:ascii="Times New Roman" w:eastAsia="Times New Roman" w:hAnsi="Times New Roman"/>
          <w:sz w:val="26"/>
          <w:szCs w:val="26"/>
        </w:rPr>
        <w:t xml:space="preserve"> (Answer)</w:t>
      </w:r>
      <w:r>
        <w:rPr>
          <w:rFonts w:ascii="Times New Roman" w:eastAsia="Times New Roman" w:hAnsi="Times New Roman"/>
          <w:sz w:val="26"/>
          <w:szCs w:val="26"/>
        </w:rPr>
        <w:t>.</w:t>
      </w:r>
    </w:p>
    <w:p w:rsidR="006C158D" w:rsidRDefault="006C158D" w:rsidP="00A32DCB">
      <w:pPr>
        <w:tabs>
          <w:tab w:val="left" w:pos="-720"/>
        </w:tabs>
        <w:suppressAutoHyphens/>
        <w:spacing w:after="0" w:line="360" w:lineRule="auto"/>
        <w:ind w:firstLine="1440"/>
        <w:rPr>
          <w:rFonts w:ascii="Times New Roman" w:eastAsia="Times New Roman" w:hAnsi="Times New Roman"/>
          <w:sz w:val="26"/>
          <w:szCs w:val="26"/>
        </w:rPr>
      </w:pPr>
    </w:p>
    <w:p w:rsidR="00CB0285" w:rsidRDefault="00144DC0" w:rsidP="00A32DCB">
      <w:pPr>
        <w:tabs>
          <w:tab w:val="left" w:pos="-720"/>
        </w:tabs>
        <w:suppressAutoHyphens/>
        <w:spacing w:after="0" w:line="360" w:lineRule="auto"/>
        <w:ind w:firstLine="1440"/>
        <w:rPr>
          <w:rFonts w:ascii="Times New Roman" w:eastAsia="Times New Roman" w:hAnsi="Times New Roman"/>
          <w:sz w:val="26"/>
          <w:szCs w:val="26"/>
        </w:rPr>
      </w:pPr>
      <w:r>
        <w:rPr>
          <w:rFonts w:ascii="Times New Roman" w:eastAsia="Times New Roman" w:hAnsi="Times New Roman"/>
          <w:sz w:val="26"/>
          <w:szCs w:val="26"/>
        </w:rPr>
        <w:t>We note that on October 3, 2017, the Commission received a filing styled, “Supplemental Petition for Rehearing of the Commission’s December 8, 2016 Final Order” (Supplemental Petition) submitted on behalf of PGW at the above-captioned docket.</w:t>
      </w:r>
      <w:r>
        <w:rPr>
          <w:rStyle w:val="FootnoteReference"/>
          <w:rFonts w:ascii="Times New Roman" w:eastAsia="Times New Roman" w:hAnsi="Times New Roman"/>
          <w:sz w:val="26"/>
          <w:szCs w:val="26"/>
        </w:rPr>
        <w:footnoteReference w:id="3"/>
      </w:r>
      <w:r>
        <w:rPr>
          <w:rFonts w:ascii="Times New Roman" w:eastAsia="Times New Roman" w:hAnsi="Times New Roman"/>
          <w:sz w:val="26"/>
          <w:szCs w:val="26"/>
        </w:rPr>
        <w:t xml:space="preserve">  The Supplemental Petition requests that the record in this matter be reopened as PGW proposes to incorporate evidence and testimony submitted in a general rate increase proceeding filed by PGW, February 17, 2017, at Docket No. R-2017-2586783.  This matter is the subject of a November 8, 2017, final order </w:t>
      </w:r>
      <w:r w:rsidR="008F69AC">
        <w:rPr>
          <w:rFonts w:ascii="Times New Roman" w:eastAsia="Times New Roman" w:hAnsi="Times New Roman"/>
          <w:sz w:val="26"/>
          <w:szCs w:val="26"/>
        </w:rPr>
        <w:t>of the Commission.  A</w:t>
      </w:r>
      <w:r>
        <w:rPr>
          <w:rFonts w:ascii="Times New Roman" w:eastAsia="Times New Roman" w:hAnsi="Times New Roman"/>
          <w:sz w:val="26"/>
          <w:szCs w:val="26"/>
        </w:rPr>
        <w:t xml:space="preserve"> petition for reconsideration and response thereto</w:t>
      </w:r>
      <w:r w:rsidR="008F69AC">
        <w:rPr>
          <w:rFonts w:ascii="Times New Roman" w:eastAsia="Times New Roman" w:hAnsi="Times New Roman"/>
          <w:sz w:val="26"/>
          <w:szCs w:val="26"/>
        </w:rPr>
        <w:t xml:space="preserve"> have been filed in the general rate increase proceeding</w:t>
      </w:r>
      <w:r>
        <w:rPr>
          <w:rFonts w:ascii="Times New Roman" w:eastAsia="Times New Roman" w:hAnsi="Times New Roman"/>
          <w:sz w:val="26"/>
          <w:szCs w:val="26"/>
        </w:rPr>
        <w:t>.</w:t>
      </w:r>
      <w:r>
        <w:rPr>
          <w:rStyle w:val="FootnoteReference"/>
          <w:rFonts w:ascii="Times New Roman" w:eastAsia="Times New Roman" w:hAnsi="Times New Roman"/>
          <w:sz w:val="26"/>
          <w:szCs w:val="26"/>
        </w:rPr>
        <w:footnoteReference w:id="4"/>
      </w:r>
      <w:r>
        <w:rPr>
          <w:rFonts w:ascii="Times New Roman" w:eastAsia="Times New Roman" w:hAnsi="Times New Roman"/>
          <w:sz w:val="26"/>
          <w:szCs w:val="26"/>
        </w:rPr>
        <w:t xml:space="preserve">  The Supplemental Petition </w:t>
      </w:r>
      <w:r w:rsidR="008F69AC">
        <w:rPr>
          <w:rFonts w:ascii="Times New Roman" w:eastAsia="Times New Roman" w:hAnsi="Times New Roman"/>
          <w:sz w:val="26"/>
          <w:szCs w:val="26"/>
        </w:rPr>
        <w:t xml:space="preserve">in the present matter </w:t>
      </w:r>
      <w:r>
        <w:rPr>
          <w:rFonts w:ascii="Times New Roman" w:eastAsia="Times New Roman" w:hAnsi="Times New Roman"/>
          <w:sz w:val="26"/>
          <w:szCs w:val="26"/>
        </w:rPr>
        <w:t xml:space="preserve">states, </w:t>
      </w:r>
      <w:r>
        <w:rPr>
          <w:rFonts w:ascii="Times New Roman" w:eastAsia="Times New Roman" w:hAnsi="Times New Roman"/>
          <w:i/>
          <w:sz w:val="26"/>
          <w:szCs w:val="26"/>
        </w:rPr>
        <w:t>inter alia</w:t>
      </w:r>
      <w:r>
        <w:rPr>
          <w:rFonts w:ascii="Times New Roman" w:eastAsia="Times New Roman" w:hAnsi="Times New Roman"/>
          <w:sz w:val="26"/>
          <w:szCs w:val="26"/>
        </w:rPr>
        <w:t xml:space="preserve">, that the petition addresses issues pertaining to “discrete” sections of the </w:t>
      </w:r>
      <w:r>
        <w:rPr>
          <w:rFonts w:ascii="Times New Roman" w:eastAsia="Times New Roman" w:hAnsi="Times New Roman"/>
          <w:i/>
          <w:sz w:val="26"/>
          <w:szCs w:val="26"/>
        </w:rPr>
        <w:t>December 8 Order</w:t>
      </w:r>
      <w:r>
        <w:rPr>
          <w:rFonts w:ascii="Times New Roman" w:eastAsia="Times New Roman" w:hAnsi="Times New Roman"/>
          <w:sz w:val="26"/>
          <w:szCs w:val="26"/>
        </w:rPr>
        <w:t xml:space="preserve"> relating to the application of partial payments to prior basic service and does not address any other issues.  </w:t>
      </w:r>
      <w:r>
        <w:rPr>
          <w:rFonts w:ascii="Times New Roman" w:eastAsia="Times New Roman" w:hAnsi="Times New Roman"/>
          <w:i/>
          <w:sz w:val="26"/>
          <w:szCs w:val="26"/>
        </w:rPr>
        <w:t>See</w:t>
      </w:r>
      <w:r>
        <w:rPr>
          <w:rFonts w:ascii="Times New Roman" w:eastAsia="Times New Roman" w:hAnsi="Times New Roman"/>
          <w:sz w:val="26"/>
          <w:szCs w:val="26"/>
        </w:rPr>
        <w:t xml:space="preserve"> Supplemental Petition at 1, n. 3.</w:t>
      </w:r>
    </w:p>
    <w:p w:rsidR="00286B6A" w:rsidRDefault="00286B6A" w:rsidP="00A32DCB">
      <w:pPr>
        <w:tabs>
          <w:tab w:val="left" w:pos="-720"/>
        </w:tabs>
        <w:suppressAutoHyphens/>
        <w:spacing w:after="0" w:line="360" w:lineRule="auto"/>
        <w:ind w:firstLine="1440"/>
        <w:rPr>
          <w:rFonts w:ascii="Times New Roman" w:eastAsia="Times New Roman" w:hAnsi="Times New Roman"/>
          <w:sz w:val="26"/>
          <w:szCs w:val="26"/>
        </w:rPr>
      </w:pPr>
    </w:p>
    <w:p w:rsidR="00B933BC" w:rsidRDefault="00286B6A" w:rsidP="00A32DCB">
      <w:pPr>
        <w:tabs>
          <w:tab w:val="left" w:pos="-720"/>
        </w:tabs>
        <w:suppressAutoHyphens/>
        <w:spacing w:after="0" w:line="360" w:lineRule="auto"/>
        <w:ind w:firstLine="1440"/>
        <w:rPr>
          <w:rFonts w:ascii="Times New Roman" w:eastAsia="Times New Roman" w:hAnsi="Times New Roman"/>
          <w:sz w:val="26"/>
          <w:szCs w:val="26"/>
        </w:rPr>
      </w:pPr>
      <w:r>
        <w:rPr>
          <w:rFonts w:ascii="Times New Roman" w:eastAsia="Times New Roman" w:hAnsi="Times New Roman"/>
          <w:sz w:val="26"/>
          <w:szCs w:val="26"/>
        </w:rPr>
        <w:t>On October 11, 2017, we received a letter-extension request of SBG to respond to the Supplemental Petition.</w:t>
      </w:r>
      <w:r w:rsidR="00B933BC">
        <w:rPr>
          <w:rFonts w:ascii="Times New Roman" w:eastAsia="Times New Roman" w:hAnsi="Times New Roman"/>
          <w:sz w:val="26"/>
          <w:szCs w:val="26"/>
        </w:rPr>
        <w:t xml:space="preserve">  We granted the extension request and on October</w:t>
      </w:r>
      <w:r w:rsidR="00056910">
        <w:rPr>
          <w:rFonts w:ascii="Times New Roman" w:eastAsia="Times New Roman" w:hAnsi="Times New Roman"/>
          <w:sz w:val="26"/>
          <w:szCs w:val="26"/>
        </w:rPr>
        <w:t> </w:t>
      </w:r>
      <w:r w:rsidR="00B933BC">
        <w:rPr>
          <w:rFonts w:ascii="Times New Roman" w:eastAsia="Times New Roman" w:hAnsi="Times New Roman"/>
          <w:sz w:val="26"/>
          <w:szCs w:val="26"/>
        </w:rPr>
        <w:t xml:space="preserve">18, 2017, SBG filed a Response and Motion to Deny and Strike the Rebuttal and Rejoinder Testimony of Bernard Cummings and Attached Exhibits to PGW’s Supplemental Petition </w:t>
      </w:r>
      <w:r w:rsidR="0073310A">
        <w:rPr>
          <w:rFonts w:ascii="Times New Roman" w:eastAsia="Times New Roman" w:hAnsi="Times New Roman"/>
          <w:sz w:val="26"/>
          <w:szCs w:val="26"/>
        </w:rPr>
        <w:t>for Rehearing of the Commission’s December 8, 2016 Final Order</w:t>
      </w:r>
      <w:r w:rsidR="00B933BC">
        <w:rPr>
          <w:rFonts w:ascii="Times New Roman" w:eastAsia="Times New Roman" w:hAnsi="Times New Roman"/>
          <w:sz w:val="26"/>
          <w:szCs w:val="26"/>
        </w:rPr>
        <w:t>.  (SBG Response).</w:t>
      </w:r>
    </w:p>
    <w:p w:rsidR="00B933BC" w:rsidRDefault="00B933BC" w:rsidP="00A32DCB">
      <w:pPr>
        <w:tabs>
          <w:tab w:val="left" w:pos="-720"/>
        </w:tabs>
        <w:suppressAutoHyphens/>
        <w:spacing w:after="0" w:line="360" w:lineRule="auto"/>
        <w:ind w:firstLine="1440"/>
        <w:rPr>
          <w:rFonts w:ascii="Times New Roman" w:eastAsia="Times New Roman" w:hAnsi="Times New Roman"/>
          <w:sz w:val="26"/>
          <w:szCs w:val="26"/>
        </w:rPr>
      </w:pPr>
    </w:p>
    <w:p w:rsidR="00B933BC" w:rsidRDefault="00B933BC" w:rsidP="00A32DCB">
      <w:pPr>
        <w:tabs>
          <w:tab w:val="left" w:pos="-720"/>
        </w:tabs>
        <w:suppressAutoHyphens/>
        <w:spacing w:after="0" w:line="360" w:lineRule="auto"/>
        <w:ind w:firstLine="1440"/>
        <w:rPr>
          <w:rFonts w:ascii="Times New Roman" w:eastAsia="Times New Roman" w:hAnsi="Times New Roman"/>
          <w:sz w:val="26"/>
          <w:szCs w:val="26"/>
        </w:rPr>
      </w:pPr>
      <w:r>
        <w:rPr>
          <w:rFonts w:ascii="Times New Roman" w:eastAsia="Times New Roman" w:hAnsi="Times New Roman"/>
          <w:sz w:val="26"/>
          <w:szCs w:val="26"/>
        </w:rPr>
        <w:t xml:space="preserve">On October 19, 2017, the Office of Consumer Advocate (OCA) filed a letter responsive to the PGW Supplemental Petition.  The OCA expresses its position for the limited purposes of clarifying that it is not a party to the above-captioned proceedings and that it has intervened in the </w:t>
      </w:r>
      <w:r w:rsidR="002A51F7">
        <w:rPr>
          <w:rFonts w:ascii="Times New Roman" w:eastAsia="Times New Roman" w:hAnsi="Times New Roman"/>
          <w:sz w:val="26"/>
          <w:szCs w:val="26"/>
        </w:rPr>
        <w:t>general</w:t>
      </w:r>
      <w:r>
        <w:rPr>
          <w:rFonts w:ascii="Times New Roman" w:eastAsia="Times New Roman" w:hAnsi="Times New Roman"/>
          <w:sz w:val="26"/>
          <w:szCs w:val="26"/>
        </w:rPr>
        <w:t xml:space="preserve"> rate </w:t>
      </w:r>
      <w:r w:rsidR="002A51F7">
        <w:rPr>
          <w:rFonts w:ascii="Times New Roman" w:eastAsia="Times New Roman" w:hAnsi="Times New Roman"/>
          <w:sz w:val="26"/>
          <w:szCs w:val="26"/>
        </w:rPr>
        <w:t xml:space="preserve">increase </w:t>
      </w:r>
      <w:r>
        <w:rPr>
          <w:rFonts w:ascii="Times New Roman" w:eastAsia="Times New Roman" w:hAnsi="Times New Roman"/>
          <w:sz w:val="26"/>
          <w:szCs w:val="26"/>
        </w:rPr>
        <w:t>proceeding at Docket No. R-2017-2586783 to represent the interests of residential ratepayers in that proceeding regarding PGW’s payment prioritization practices.</w:t>
      </w:r>
    </w:p>
    <w:p w:rsidR="000F2297" w:rsidRDefault="000F2297" w:rsidP="00A32DCB">
      <w:pPr>
        <w:tabs>
          <w:tab w:val="left" w:pos="-720"/>
        </w:tabs>
        <w:suppressAutoHyphens/>
        <w:spacing w:after="0" w:line="360" w:lineRule="auto"/>
        <w:ind w:firstLine="1440"/>
        <w:rPr>
          <w:rFonts w:ascii="Times New Roman" w:eastAsia="Times New Roman" w:hAnsi="Times New Roman"/>
          <w:sz w:val="26"/>
          <w:szCs w:val="26"/>
        </w:rPr>
      </w:pPr>
    </w:p>
    <w:p w:rsidR="000F2297" w:rsidRDefault="000F2297" w:rsidP="00A32DCB">
      <w:pPr>
        <w:tabs>
          <w:tab w:val="left" w:pos="-720"/>
        </w:tabs>
        <w:suppressAutoHyphens/>
        <w:spacing w:after="0" w:line="360" w:lineRule="auto"/>
        <w:ind w:firstLine="1440"/>
        <w:rPr>
          <w:rFonts w:ascii="Times New Roman" w:eastAsia="Times New Roman" w:hAnsi="Times New Roman"/>
          <w:sz w:val="26"/>
          <w:szCs w:val="26"/>
        </w:rPr>
      </w:pPr>
      <w:r>
        <w:rPr>
          <w:rFonts w:ascii="Times New Roman" w:eastAsia="Times New Roman" w:hAnsi="Times New Roman"/>
          <w:sz w:val="26"/>
          <w:szCs w:val="26"/>
        </w:rPr>
        <w:t>On November 3, 2017, we received the Answer of Philadelphia Gas Works to Motion to Strike or Dismiss of SBG Management Services, Inc. (PGW Answer to SBG Response).</w:t>
      </w:r>
    </w:p>
    <w:p w:rsidR="00E4613D" w:rsidRDefault="00E4613D" w:rsidP="00A32DCB">
      <w:pPr>
        <w:tabs>
          <w:tab w:val="left" w:pos="-720"/>
        </w:tabs>
        <w:suppressAutoHyphens/>
        <w:spacing w:after="0" w:line="360" w:lineRule="auto"/>
        <w:ind w:firstLine="1440"/>
        <w:rPr>
          <w:rFonts w:ascii="Times New Roman" w:eastAsia="Times New Roman" w:hAnsi="Times New Roman"/>
          <w:sz w:val="26"/>
          <w:szCs w:val="26"/>
        </w:rPr>
      </w:pPr>
    </w:p>
    <w:p w:rsidR="00616682" w:rsidRPr="00056910" w:rsidRDefault="006C158D" w:rsidP="00A32DCB">
      <w:pPr>
        <w:tabs>
          <w:tab w:val="left" w:pos="-720"/>
        </w:tabs>
        <w:suppressAutoHyphens/>
        <w:spacing w:after="0" w:line="360" w:lineRule="auto"/>
        <w:ind w:firstLine="1440"/>
        <w:rPr>
          <w:rFonts w:ascii="Times New Roman" w:hAnsi="Times New Roman" w:cs="Times New Roman"/>
          <w:sz w:val="26"/>
        </w:rPr>
      </w:pPr>
      <w:r>
        <w:rPr>
          <w:rFonts w:ascii="Times New Roman" w:eastAsia="Times New Roman" w:hAnsi="Times New Roman"/>
          <w:sz w:val="26"/>
          <w:szCs w:val="26"/>
        </w:rPr>
        <w:t xml:space="preserve">On consideration of the Petition and Answer, reconsideration of the </w:t>
      </w:r>
      <w:r>
        <w:rPr>
          <w:rFonts w:ascii="Times New Roman" w:eastAsia="Times New Roman" w:hAnsi="Times New Roman"/>
          <w:i/>
          <w:sz w:val="26"/>
          <w:szCs w:val="26"/>
        </w:rPr>
        <w:t>December 8 Order</w:t>
      </w:r>
      <w:r w:rsidR="005630FC" w:rsidRPr="00491388">
        <w:rPr>
          <w:rFonts w:ascii="Times New Roman" w:hAnsi="Times New Roman"/>
          <w:sz w:val="26"/>
        </w:rPr>
        <w:t xml:space="preserve"> </w:t>
      </w:r>
      <w:r w:rsidR="005630FC">
        <w:rPr>
          <w:rFonts w:ascii="Times New Roman" w:eastAsia="Times New Roman" w:hAnsi="Times New Roman"/>
          <w:sz w:val="26"/>
          <w:szCs w:val="26"/>
        </w:rPr>
        <w:t>is, hereby, denied.</w:t>
      </w:r>
    </w:p>
    <w:p w:rsidR="003344EA" w:rsidRDefault="003344EA" w:rsidP="00A32DCB">
      <w:pPr>
        <w:tabs>
          <w:tab w:val="left" w:pos="-720"/>
        </w:tabs>
        <w:suppressAutoHyphens/>
        <w:spacing w:after="0" w:line="360" w:lineRule="auto"/>
        <w:ind w:firstLine="1440"/>
        <w:rPr>
          <w:rFonts w:ascii="Times New Roman" w:hAnsi="Times New Roman" w:cs="Times New Roman"/>
          <w:sz w:val="26"/>
        </w:rPr>
      </w:pPr>
    </w:p>
    <w:bookmarkEnd w:id="0"/>
    <w:p w:rsidR="00E64F1F" w:rsidRPr="00965215" w:rsidRDefault="006D1C72" w:rsidP="00491388">
      <w:pPr>
        <w:pStyle w:val="NormalWeb"/>
        <w:spacing w:line="360" w:lineRule="auto"/>
        <w:ind w:firstLine="1440"/>
        <w:rPr>
          <w:sz w:val="26"/>
        </w:rPr>
      </w:pPr>
      <w:r w:rsidRPr="00D55F9D">
        <w:rPr>
          <w:sz w:val="26"/>
          <w:szCs w:val="26"/>
        </w:rPr>
        <w:t xml:space="preserve">PGW’s Supplemental Petition </w:t>
      </w:r>
      <w:r>
        <w:rPr>
          <w:sz w:val="26"/>
          <w:szCs w:val="26"/>
        </w:rPr>
        <w:t xml:space="preserve">states, </w:t>
      </w:r>
      <w:r>
        <w:rPr>
          <w:i/>
          <w:sz w:val="26"/>
          <w:szCs w:val="26"/>
        </w:rPr>
        <w:t>inter alia</w:t>
      </w:r>
      <w:r>
        <w:rPr>
          <w:sz w:val="26"/>
          <w:szCs w:val="26"/>
        </w:rPr>
        <w:t>, that it needs</w:t>
      </w:r>
      <w:r w:rsidRPr="007E2490">
        <w:rPr>
          <w:sz w:val="26"/>
          <w:szCs w:val="26"/>
        </w:rPr>
        <w:t xml:space="preserve"> </w:t>
      </w:r>
      <w:r w:rsidR="007E2490" w:rsidRPr="007E2490">
        <w:rPr>
          <w:sz w:val="26"/>
          <w:szCs w:val="26"/>
        </w:rPr>
        <w:t>fifty-seven</w:t>
      </w:r>
      <w:r w:rsidRPr="00D55F9D">
        <w:rPr>
          <w:sz w:val="26"/>
          <w:szCs w:val="26"/>
        </w:rPr>
        <w:t xml:space="preserve"> weeks to modify </w:t>
      </w:r>
      <w:r w:rsidRPr="00965215">
        <w:rPr>
          <w:sz w:val="26"/>
        </w:rPr>
        <w:t xml:space="preserve">its billing systems to </w:t>
      </w:r>
      <w:r w:rsidRPr="00D55F9D">
        <w:rPr>
          <w:sz w:val="26"/>
          <w:szCs w:val="26"/>
        </w:rPr>
        <w:t xml:space="preserve">change the </w:t>
      </w:r>
      <w:r>
        <w:rPr>
          <w:sz w:val="26"/>
          <w:szCs w:val="26"/>
        </w:rPr>
        <w:t xml:space="preserve">out of </w:t>
      </w:r>
      <w:r w:rsidRPr="00D55F9D">
        <w:rPr>
          <w:sz w:val="26"/>
          <w:szCs w:val="26"/>
        </w:rPr>
        <w:t>order</w:t>
      </w:r>
      <w:r>
        <w:rPr>
          <w:sz w:val="26"/>
          <w:szCs w:val="26"/>
        </w:rPr>
        <w:t xml:space="preserve"> (prioritization)</w:t>
      </w:r>
      <w:r w:rsidRPr="00D55F9D">
        <w:rPr>
          <w:sz w:val="26"/>
          <w:szCs w:val="26"/>
        </w:rPr>
        <w:t xml:space="preserve"> </w:t>
      </w:r>
      <w:r>
        <w:rPr>
          <w:sz w:val="26"/>
          <w:szCs w:val="26"/>
        </w:rPr>
        <w:t xml:space="preserve">application of </w:t>
      </w:r>
      <w:r w:rsidRPr="00D55F9D">
        <w:rPr>
          <w:sz w:val="26"/>
          <w:szCs w:val="26"/>
        </w:rPr>
        <w:t xml:space="preserve">payments </w:t>
      </w:r>
      <w:r>
        <w:rPr>
          <w:sz w:val="26"/>
          <w:szCs w:val="26"/>
        </w:rPr>
        <w:t xml:space="preserve">that are applied </w:t>
      </w:r>
      <w:r w:rsidRPr="00D55F9D">
        <w:rPr>
          <w:sz w:val="26"/>
          <w:szCs w:val="26"/>
        </w:rPr>
        <w:t>to late fees</w:t>
      </w:r>
      <w:r>
        <w:rPr>
          <w:sz w:val="26"/>
          <w:szCs w:val="26"/>
        </w:rPr>
        <w:t>.</w:t>
      </w:r>
      <w:r w:rsidRPr="00D55F9D">
        <w:rPr>
          <w:sz w:val="26"/>
          <w:szCs w:val="26"/>
        </w:rPr>
        <w:t xml:space="preserve"> </w:t>
      </w:r>
      <w:r>
        <w:rPr>
          <w:sz w:val="26"/>
          <w:szCs w:val="26"/>
        </w:rPr>
        <w:t xml:space="preserve"> Our </w:t>
      </w:r>
      <w:r w:rsidRPr="000D75F8">
        <w:rPr>
          <w:i/>
          <w:sz w:val="26"/>
          <w:szCs w:val="26"/>
        </w:rPr>
        <w:t>December 8 Order</w:t>
      </w:r>
      <w:r>
        <w:rPr>
          <w:sz w:val="26"/>
          <w:szCs w:val="26"/>
        </w:rPr>
        <w:t xml:space="preserve"> found this practice </w:t>
      </w:r>
      <w:r w:rsidR="007E77BA">
        <w:rPr>
          <w:sz w:val="26"/>
          <w:szCs w:val="26"/>
        </w:rPr>
        <w:t>is</w:t>
      </w:r>
      <w:r>
        <w:rPr>
          <w:sz w:val="26"/>
          <w:szCs w:val="26"/>
        </w:rPr>
        <w:t xml:space="preserve"> non-compliant</w:t>
      </w:r>
      <w:r w:rsidRPr="00965215">
        <w:rPr>
          <w:sz w:val="26"/>
        </w:rPr>
        <w:t xml:space="preserve"> with </w:t>
      </w:r>
      <w:r w:rsidR="00367AF2">
        <w:rPr>
          <w:sz w:val="26"/>
          <w:szCs w:val="26"/>
        </w:rPr>
        <w:t>our</w:t>
      </w:r>
      <w:r>
        <w:rPr>
          <w:sz w:val="26"/>
          <w:szCs w:val="26"/>
        </w:rPr>
        <w:t xml:space="preserve"> Regulations based on </w:t>
      </w:r>
      <w:r w:rsidRPr="00965215">
        <w:rPr>
          <w:sz w:val="26"/>
        </w:rPr>
        <w:t xml:space="preserve">the </w:t>
      </w:r>
      <w:r>
        <w:rPr>
          <w:sz w:val="26"/>
          <w:szCs w:val="26"/>
        </w:rPr>
        <w:t xml:space="preserve">application of such charges </w:t>
      </w:r>
      <w:r w:rsidR="008546FD">
        <w:rPr>
          <w:sz w:val="26"/>
          <w:szCs w:val="26"/>
        </w:rPr>
        <w:t xml:space="preserve">to reduce, </w:t>
      </w:r>
      <w:r w:rsidR="008546FD">
        <w:rPr>
          <w:i/>
          <w:sz w:val="26"/>
          <w:szCs w:val="26"/>
        </w:rPr>
        <w:t>inter alia</w:t>
      </w:r>
      <w:r w:rsidR="008546FD">
        <w:rPr>
          <w:sz w:val="26"/>
          <w:szCs w:val="26"/>
        </w:rPr>
        <w:t xml:space="preserve">, late fees, </w:t>
      </w:r>
      <w:r>
        <w:rPr>
          <w:sz w:val="26"/>
          <w:szCs w:val="26"/>
        </w:rPr>
        <w:t>prior to the reduction of bills for current usage</w:t>
      </w:r>
      <w:r w:rsidRPr="00D55F9D">
        <w:rPr>
          <w:sz w:val="26"/>
          <w:szCs w:val="26"/>
        </w:rPr>
        <w:t xml:space="preserve">.  </w:t>
      </w:r>
      <w:r w:rsidR="00E64F1F">
        <w:rPr>
          <w:sz w:val="26"/>
          <w:szCs w:val="26"/>
        </w:rPr>
        <w:t xml:space="preserve">PGW stated that software changes and systems testing cannot be carried out in the </w:t>
      </w:r>
      <w:r w:rsidR="00367AF2">
        <w:rPr>
          <w:sz w:val="26"/>
          <w:szCs w:val="26"/>
        </w:rPr>
        <w:t>forty-five</w:t>
      </w:r>
      <w:r w:rsidR="00E64F1F">
        <w:rPr>
          <w:sz w:val="26"/>
          <w:szCs w:val="26"/>
        </w:rPr>
        <w:t xml:space="preserve">-day compliance period established in our </w:t>
      </w:r>
      <w:r w:rsidR="00E64F1F" w:rsidRPr="00965215">
        <w:rPr>
          <w:i/>
          <w:sz w:val="26"/>
        </w:rPr>
        <w:t>December 8 Order</w:t>
      </w:r>
      <w:r w:rsidR="00E64F1F" w:rsidRPr="00965215">
        <w:rPr>
          <w:sz w:val="26"/>
        </w:rPr>
        <w:t>.</w:t>
      </w:r>
    </w:p>
    <w:p w:rsidR="00E64F1F" w:rsidRPr="00C82080" w:rsidRDefault="00E64F1F" w:rsidP="00491388">
      <w:pPr>
        <w:pStyle w:val="NormalWeb"/>
        <w:spacing w:line="360" w:lineRule="auto"/>
        <w:ind w:firstLine="1440"/>
        <w:rPr>
          <w:sz w:val="26"/>
        </w:rPr>
      </w:pPr>
    </w:p>
    <w:p w:rsidR="006D1C72" w:rsidRPr="00965215" w:rsidRDefault="00E64F1F" w:rsidP="00491388">
      <w:pPr>
        <w:pStyle w:val="NormalWeb"/>
        <w:spacing w:line="360" w:lineRule="auto"/>
        <w:ind w:firstLine="1440"/>
        <w:rPr>
          <w:sz w:val="26"/>
        </w:rPr>
      </w:pPr>
      <w:r w:rsidRPr="00C82080">
        <w:rPr>
          <w:sz w:val="26"/>
        </w:rPr>
        <w:t xml:space="preserve">On consideration of the </w:t>
      </w:r>
      <w:r>
        <w:rPr>
          <w:sz w:val="26"/>
          <w:szCs w:val="26"/>
        </w:rPr>
        <w:t xml:space="preserve">representations of PGW, we conclude that </w:t>
      </w:r>
      <w:r w:rsidR="006D1C72" w:rsidRPr="00D55F9D">
        <w:rPr>
          <w:sz w:val="26"/>
          <w:szCs w:val="26"/>
        </w:rPr>
        <w:t xml:space="preserve">PGW </w:t>
      </w:r>
      <w:r w:rsidR="006D1C72">
        <w:rPr>
          <w:sz w:val="26"/>
          <w:szCs w:val="26"/>
        </w:rPr>
        <w:t xml:space="preserve">has </w:t>
      </w:r>
      <w:r w:rsidR="006D1C72" w:rsidRPr="00D55F9D">
        <w:rPr>
          <w:sz w:val="26"/>
          <w:szCs w:val="26"/>
        </w:rPr>
        <w:t xml:space="preserve">failed to submit compelling evidence supporting a compliance period of </w:t>
      </w:r>
      <w:r w:rsidR="007E77BA">
        <w:rPr>
          <w:sz w:val="26"/>
          <w:szCs w:val="26"/>
        </w:rPr>
        <w:t>fifty-seven</w:t>
      </w:r>
      <w:r w:rsidR="006D1C72" w:rsidRPr="00D55F9D">
        <w:rPr>
          <w:sz w:val="26"/>
          <w:szCs w:val="26"/>
        </w:rPr>
        <w:t xml:space="preserve"> weeks.  </w:t>
      </w:r>
      <w:r w:rsidR="006D1C72">
        <w:rPr>
          <w:sz w:val="26"/>
          <w:szCs w:val="26"/>
        </w:rPr>
        <w:t>P</w:t>
      </w:r>
      <w:r w:rsidR="006D1C72" w:rsidRPr="00D55F9D">
        <w:rPr>
          <w:sz w:val="26"/>
          <w:szCs w:val="26"/>
        </w:rPr>
        <w:t xml:space="preserve">GW has been on notice of its violation of 52 Pa. Code § 56.24 since 2011.  Because this is a billing mechanism which affects any similarly situated PGW customer, it would not be prudent to grant </w:t>
      </w:r>
      <w:r w:rsidR="006D1C72">
        <w:rPr>
          <w:sz w:val="26"/>
          <w:szCs w:val="26"/>
        </w:rPr>
        <w:t xml:space="preserve">PGW </w:t>
      </w:r>
      <w:r w:rsidR="006D1C72" w:rsidRPr="00D55F9D">
        <w:rPr>
          <w:sz w:val="26"/>
          <w:szCs w:val="26"/>
        </w:rPr>
        <w:t xml:space="preserve">a lengthy compliance period.  Therefore, we </w:t>
      </w:r>
      <w:r w:rsidR="00494BBF">
        <w:rPr>
          <w:sz w:val="26"/>
          <w:szCs w:val="26"/>
        </w:rPr>
        <w:t xml:space="preserve">find that </w:t>
      </w:r>
      <w:r w:rsidR="006D1C72" w:rsidRPr="00D55F9D">
        <w:rPr>
          <w:sz w:val="26"/>
          <w:szCs w:val="26"/>
        </w:rPr>
        <w:t xml:space="preserve">a </w:t>
      </w:r>
      <w:r w:rsidR="00494BBF">
        <w:rPr>
          <w:sz w:val="26"/>
          <w:szCs w:val="26"/>
        </w:rPr>
        <w:t>ninety</w:t>
      </w:r>
      <w:r w:rsidR="006D1C72" w:rsidRPr="00D55F9D">
        <w:rPr>
          <w:sz w:val="26"/>
          <w:szCs w:val="26"/>
        </w:rPr>
        <w:t>-day compliance period is sufficient for the necessary billing modifications</w:t>
      </w:r>
      <w:r w:rsidR="006D1C72">
        <w:rPr>
          <w:sz w:val="26"/>
          <w:szCs w:val="26"/>
        </w:rPr>
        <w:t xml:space="preserve"> </w:t>
      </w:r>
      <w:r w:rsidR="006D1C72" w:rsidRPr="00965215">
        <w:rPr>
          <w:sz w:val="26"/>
        </w:rPr>
        <w:t xml:space="preserve">and </w:t>
      </w:r>
      <w:r w:rsidR="006D1C72">
        <w:rPr>
          <w:sz w:val="26"/>
          <w:szCs w:val="26"/>
        </w:rPr>
        <w:t>shall so order</w:t>
      </w:r>
      <w:r w:rsidR="006D1C72" w:rsidRPr="00965215">
        <w:rPr>
          <w:sz w:val="26"/>
        </w:rPr>
        <w:t>.</w:t>
      </w:r>
    </w:p>
    <w:p w:rsidR="006D1C72" w:rsidRDefault="006D1C72" w:rsidP="00A32DCB">
      <w:pPr>
        <w:tabs>
          <w:tab w:val="left" w:pos="-720"/>
        </w:tabs>
        <w:suppressAutoHyphens/>
        <w:spacing w:after="0" w:line="360" w:lineRule="auto"/>
        <w:ind w:firstLine="1440"/>
        <w:rPr>
          <w:rFonts w:ascii="Times New Roman" w:hAnsi="Times New Roman" w:cs="Times New Roman"/>
          <w:sz w:val="26"/>
        </w:rPr>
      </w:pPr>
    </w:p>
    <w:p w:rsidR="000F2297" w:rsidRPr="00B211E4" w:rsidRDefault="006D1C72" w:rsidP="00A32DCB">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Also</w:t>
      </w:r>
      <w:r w:rsidR="00E97485">
        <w:rPr>
          <w:rFonts w:ascii="Times New Roman" w:hAnsi="Times New Roman" w:cs="Times New Roman"/>
          <w:sz w:val="26"/>
        </w:rPr>
        <w:t>,</w:t>
      </w:r>
      <w:r>
        <w:rPr>
          <w:rFonts w:ascii="Times New Roman" w:hAnsi="Times New Roman" w:cs="Times New Roman"/>
          <w:sz w:val="26"/>
        </w:rPr>
        <w:t xml:space="preserve"> </w:t>
      </w:r>
      <w:proofErr w:type="gramStart"/>
      <w:r>
        <w:rPr>
          <w:rFonts w:ascii="Times New Roman" w:hAnsi="Times New Roman" w:cs="Times New Roman"/>
          <w:sz w:val="26"/>
        </w:rPr>
        <w:t>w</w:t>
      </w:r>
      <w:r w:rsidR="000F2297">
        <w:rPr>
          <w:rFonts w:ascii="Times New Roman" w:hAnsi="Times New Roman" w:cs="Times New Roman"/>
          <w:sz w:val="26"/>
        </w:rPr>
        <w:t>ith regard to</w:t>
      </w:r>
      <w:proofErr w:type="gramEnd"/>
      <w:r w:rsidR="000F2297">
        <w:rPr>
          <w:rFonts w:ascii="Times New Roman" w:hAnsi="Times New Roman" w:cs="Times New Roman"/>
          <w:sz w:val="26"/>
        </w:rPr>
        <w:t xml:space="preserve"> the Supplemental Petition and the issues involving PGW’s application of partial payments to prior basic service, rehearing and reconsideration is denied without prejudice to </w:t>
      </w:r>
      <w:r w:rsidR="00EC1ECD">
        <w:rPr>
          <w:rFonts w:ascii="Times New Roman" w:hAnsi="Times New Roman" w:cs="Times New Roman"/>
          <w:sz w:val="26"/>
        </w:rPr>
        <w:t>our</w:t>
      </w:r>
      <w:r w:rsidR="000F2297">
        <w:rPr>
          <w:rFonts w:ascii="Times New Roman" w:hAnsi="Times New Roman" w:cs="Times New Roman"/>
          <w:sz w:val="26"/>
        </w:rPr>
        <w:t xml:space="preserve"> consideration and disposition of said issues in the </w:t>
      </w:r>
      <w:r w:rsidR="000F2297" w:rsidRPr="00B211E4">
        <w:rPr>
          <w:rFonts w:ascii="Times New Roman" w:hAnsi="Times New Roman" w:cs="Times New Roman"/>
          <w:sz w:val="26"/>
        </w:rPr>
        <w:t xml:space="preserve">PGW </w:t>
      </w:r>
      <w:r w:rsidR="00BB38AA">
        <w:rPr>
          <w:rFonts w:ascii="Times New Roman" w:hAnsi="Times New Roman" w:cs="Times New Roman"/>
          <w:sz w:val="26"/>
        </w:rPr>
        <w:t>general</w:t>
      </w:r>
      <w:r w:rsidR="000F2297" w:rsidRPr="00B211E4">
        <w:rPr>
          <w:rFonts w:ascii="Times New Roman" w:hAnsi="Times New Roman" w:cs="Times New Roman"/>
          <w:sz w:val="26"/>
        </w:rPr>
        <w:t xml:space="preserve"> rate </w:t>
      </w:r>
      <w:r w:rsidR="00BB38AA">
        <w:rPr>
          <w:rFonts w:ascii="Times New Roman" w:hAnsi="Times New Roman" w:cs="Times New Roman"/>
          <w:sz w:val="26"/>
        </w:rPr>
        <w:t xml:space="preserve">increase </w:t>
      </w:r>
      <w:r w:rsidR="000F2297" w:rsidRPr="00B211E4">
        <w:rPr>
          <w:rFonts w:ascii="Times New Roman" w:hAnsi="Times New Roman" w:cs="Times New Roman"/>
          <w:sz w:val="26"/>
        </w:rPr>
        <w:t xml:space="preserve">proceeding at Docket No. </w:t>
      </w:r>
      <w:r w:rsidR="000F2297" w:rsidRPr="00B211E4">
        <w:rPr>
          <w:rFonts w:ascii="Times New Roman" w:eastAsia="Times New Roman" w:hAnsi="Times New Roman" w:cs="Times New Roman"/>
          <w:sz w:val="26"/>
          <w:szCs w:val="26"/>
        </w:rPr>
        <w:t>R</w:t>
      </w:r>
      <w:r w:rsidR="00056910">
        <w:rPr>
          <w:rFonts w:ascii="Times New Roman" w:eastAsia="Times New Roman" w:hAnsi="Times New Roman" w:cs="Times New Roman"/>
          <w:sz w:val="26"/>
          <w:szCs w:val="26"/>
        </w:rPr>
        <w:noBreakHyphen/>
      </w:r>
      <w:r w:rsidR="000F2297" w:rsidRPr="00B211E4">
        <w:rPr>
          <w:rFonts w:ascii="Times New Roman" w:eastAsia="Times New Roman" w:hAnsi="Times New Roman" w:cs="Times New Roman"/>
          <w:sz w:val="26"/>
          <w:szCs w:val="26"/>
        </w:rPr>
        <w:t>2017-2586783</w:t>
      </w:r>
      <w:r w:rsidR="00E60C63">
        <w:rPr>
          <w:rFonts w:ascii="Times New Roman" w:eastAsia="Times New Roman" w:hAnsi="Times New Roman" w:cs="Times New Roman"/>
          <w:sz w:val="26"/>
          <w:szCs w:val="26"/>
        </w:rPr>
        <w:t>.</w:t>
      </w:r>
      <w:r w:rsidR="00E60C63">
        <w:rPr>
          <w:rStyle w:val="FootnoteReference"/>
          <w:rFonts w:ascii="Times New Roman" w:eastAsia="Times New Roman" w:hAnsi="Times New Roman" w:cs="Times New Roman"/>
          <w:sz w:val="26"/>
          <w:szCs w:val="26"/>
        </w:rPr>
        <w:footnoteReference w:id="5"/>
      </w:r>
    </w:p>
    <w:p w:rsidR="003D46B2" w:rsidRDefault="003D46B2" w:rsidP="00A32DCB">
      <w:pPr>
        <w:tabs>
          <w:tab w:val="left" w:pos="-720"/>
        </w:tabs>
        <w:suppressAutoHyphens/>
        <w:spacing w:after="0" w:line="360" w:lineRule="auto"/>
        <w:ind w:firstLine="1440"/>
        <w:rPr>
          <w:rFonts w:ascii="Times New Roman" w:hAnsi="Times New Roman" w:cs="Times New Roman"/>
          <w:sz w:val="26"/>
        </w:rPr>
      </w:pPr>
    </w:p>
    <w:p w:rsidR="00997B84" w:rsidRDefault="006C158D" w:rsidP="00491388">
      <w:pPr>
        <w:keepNext/>
        <w:keepLines/>
        <w:tabs>
          <w:tab w:val="left" w:pos="-720"/>
        </w:tabs>
        <w:suppressAutoHyphens/>
        <w:spacing w:after="0" w:line="360" w:lineRule="auto"/>
        <w:jc w:val="center"/>
        <w:rPr>
          <w:rFonts w:ascii="Times New Roman" w:hAnsi="Times New Roman" w:cs="Times New Roman"/>
          <w:b/>
          <w:sz w:val="26"/>
        </w:rPr>
      </w:pPr>
      <w:r>
        <w:rPr>
          <w:rFonts w:ascii="Times New Roman" w:hAnsi="Times New Roman" w:cs="Times New Roman"/>
          <w:b/>
          <w:sz w:val="26"/>
        </w:rPr>
        <w:t>Background</w:t>
      </w:r>
    </w:p>
    <w:p w:rsidR="00997B84" w:rsidRPr="00997B84" w:rsidRDefault="00997B84" w:rsidP="00491388">
      <w:pPr>
        <w:keepNext/>
        <w:keepLines/>
        <w:tabs>
          <w:tab w:val="left" w:pos="-720"/>
        </w:tabs>
        <w:suppressAutoHyphens/>
        <w:spacing w:after="0" w:line="360" w:lineRule="auto"/>
        <w:rPr>
          <w:rFonts w:ascii="Times New Roman" w:hAnsi="Times New Roman" w:cs="Times New Roman"/>
          <w:b/>
          <w:sz w:val="26"/>
        </w:rPr>
      </w:pPr>
    </w:p>
    <w:p w:rsidR="00225E45" w:rsidRDefault="00997B84" w:rsidP="00A32DCB">
      <w:pPr>
        <w:tabs>
          <w:tab w:val="left" w:pos="-720"/>
        </w:tabs>
        <w:suppressAutoHyphens/>
        <w:spacing w:after="0" w:line="360" w:lineRule="auto"/>
        <w:ind w:firstLine="1440"/>
        <w:rPr>
          <w:rFonts w:ascii="Times New Roman" w:eastAsia="Times New Roman" w:hAnsi="Times New Roman"/>
          <w:sz w:val="26"/>
          <w:szCs w:val="26"/>
        </w:rPr>
      </w:pPr>
      <w:r w:rsidRPr="00CD53A4">
        <w:rPr>
          <w:rFonts w:ascii="Times New Roman" w:eastAsia="Times New Roman" w:hAnsi="Times New Roman"/>
          <w:sz w:val="26"/>
          <w:szCs w:val="26"/>
        </w:rPr>
        <w:t xml:space="preserve">Colonial Garden Realty Co., L.P., </w:t>
      </w:r>
      <w:r>
        <w:rPr>
          <w:rFonts w:ascii="Times New Roman" w:eastAsia="Times New Roman" w:hAnsi="Times New Roman"/>
          <w:sz w:val="26"/>
          <w:szCs w:val="26"/>
        </w:rPr>
        <w:t xml:space="preserve">(Colonial Garden) </w:t>
      </w:r>
      <w:r w:rsidRPr="00CD53A4">
        <w:rPr>
          <w:rFonts w:ascii="Times New Roman" w:eastAsia="Times New Roman" w:hAnsi="Times New Roman"/>
          <w:sz w:val="26"/>
          <w:szCs w:val="26"/>
        </w:rPr>
        <w:t>and</w:t>
      </w:r>
      <w:r>
        <w:rPr>
          <w:rFonts w:ascii="Times New Roman" w:eastAsia="Times New Roman" w:hAnsi="Times New Roman"/>
          <w:sz w:val="26"/>
          <w:szCs w:val="26"/>
        </w:rPr>
        <w:t xml:space="preserve"> </w:t>
      </w:r>
      <w:r w:rsidRPr="00CD53A4">
        <w:rPr>
          <w:rFonts w:ascii="Times New Roman" w:eastAsia="Times New Roman" w:hAnsi="Times New Roman"/>
          <w:sz w:val="26"/>
          <w:szCs w:val="26"/>
        </w:rPr>
        <w:t>Simon Garden Realty Co., L.P.</w:t>
      </w:r>
      <w:r>
        <w:rPr>
          <w:rFonts w:ascii="Times New Roman" w:eastAsia="Times New Roman" w:hAnsi="Times New Roman"/>
          <w:sz w:val="26"/>
          <w:szCs w:val="26"/>
        </w:rPr>
        <w:t xml:space="preserve"> (Simon Garden) are the owners of two, multi-unit,</w:t>
      </w:r>
      <w:r w:rsidR="00CE1494">
        <w:rPr>
          <w:rStyle w:val="FootnoteReference"/>
          <w:rFonts w:ascii="Times New Roman" w:eastAsia="Times New Roman" w:hAnsi="Times New Roman"/>
          <w:sz w:val="26"/>
          <w:szCs w:val="26"/>
        </w:rPr>
        <w:footnoteReference w:id="6"/>
      </w:r>
      <w:r>
        <w:rPr>
          <w:rFonts w:ascii="Times New Roman" w:eastAsia="Times New Roman" w:hAnsi="Times New Roman"/>
          <w:sz w:val="26"/>
          <w:szCs w:val="26"/>
        </w:rPr>
        <w:t xml:space="preserve"> garden</w:t>
      </w:r>
      <w:r w:rsidR="00EC1ECD">
        <w:rPr>
          <w:rFonts w:ascii="Times New Roman" w:eastAsia="Times New Roman" w:hAnsi="Times New Roman"/>
          <w:sz w:val="26"/>
          <w:szCs w:val="26"/>
        </w:rPr>
        <w:t>-</w:t>
      </w:r>
      <w:r>
        <w:rPr>
          <w:rFonts w:ascii="Times New Roman" w:eastAsia="Times New Roman" w:hAnsi="Times New Roman"/>
          <w:sz w:val="26"/>
          <w:szCs w:val="26"/>
        </w:rPr>
        <w:t>style apartment complexes located in the City of Philadelphia</w:t>
      </w:r>
      <w:r w:rsidR="007936E0">
        <w:rPr>
          <w:rFonts w:ascii="Times New Roman" w:eastAsia="Times New Roman" w:hAnsi="Times New Roman"/>
          <w:sz w:val="26"/>
          <w:szCs w:val="26"/>
        </w:rPr>
        <w:t xml:space="preserve">. </w:t>
      </w:r>
      <w:r w:rsidR="003A35E5">
        <w:rPr>
          <w:rFonts w:ascii="Times New Roman" w:eastAsia="Times New Roman" w:hAnsi="Times New Roman"/>
          <w:sz w:val="26"/>
          <w:szCs w:val="26"/>
        </w:rPr>
        <w:t xml:space="preserve"> </w:t>
      </w:r>
      <w:r w:rsidR="007936E0">
        <w:rPr>
          <w:rFonts w:ascii="Times New Roman" w:eastAsia="Times New Roman" w:hAnsi="Times New Roman"/>
          <w:sz w:val="26"/>
          <w:szCs w:val="26"/>
        </w:rPr>
        <w:t>The apartment complexes (Service Properties)</w:t>
      </w:r>
      <w:r>
        <w:rPr>
          <w:rFonts w:ascii="Times New Roman" w:eastAsia="Times New Roman" w:hAnsi="Times New Roman"/>
          <w:sz w:val="26"/>
          <w:szCs w:val="26"/>
        </w:rPr>
        <w:t xml:space="preserve"> receive gas utility service from PGW pursuant to </w:t>
      </w:r>
      <w:r w:rsidR="0045757F">
        <w:rPr>
          <w:rFonts w:ascii="Times New Roman" w:eastAsia="Times New Roman" w:hAnsi="Times New Roman"/>
          <w:sz w:val="26"/>
          <w:szCs w:val="26"/>
        </w:rPr>
        <w:t xml:space="preserve">separate </w:t>
      </w:r>
      <w:r>
        <w:rPr>
          <w:rFonts w:ascii="Times New Roman" w:eastAsia="Times New Roman" w:hAnsi="Times New Roman"/>
          <w:sz w:val="26"/>
          <w:szCs w:val="26"/>
        </w:rPr>
        <w:t xml:space="preserve">commercial </w:t>
      </w:r>
      <w:r w:rsidR="00A8730A">
        <w:rPr>
          <w:rFonts w:ascii="Times New Roman" w:eastAsia="Times New Roman" w:hAnsi="Times New Roman"/>
          <w:sz w:val="26"/>
          <w:szCs w:val="26"/>
        </w:rPr>
        <w:t xml:space="preserve">service agreements and </w:t>
      </w:r>
      <w:r w:rsidR="00E777F8">
        <w:rPr>
          <w:rFonts w:ascii="Times New Roman" w:eastAsia="Times New Roman" w:hAnsi="Times New Roman"/>
          <w:sz w:val="26"/>
          <w:szCs w:val="26"/>
        </w:rPr>
        <w:t xml:space="preserve">separate </w:t>
      </w:r>
      <w:r>
        <w:rPr>
          <w:rFonts w:ascii="Times New Roman" w:eastAsia="Times New Roman" w:hAnsi="Times New Roman"/>
          <w:sz w:val="26"/>
          <w:szCs w:val="26"/>
        </w:rPr>
        <w:t>accounts.</w:t>
      </w:r>
      <w:r w:rsidR="000D4819">
        <w:rPr>
          <w:rFonts w:ascii="Times New Roman" w:eastAsia="Times New Roman" w:hAnsi="Times New Roman"/>
          <w:sz w:val="26"/>
          <w:szCs w:val="26"/>
        </w:rPr>
        <w:t xml:space="preserve">  </w:t>
      </w:r>
      <w:r w:rsidR="000D4819" w:rsidRPr="00C04EA8">
        <w:rPr>
          <w:rFonts w:ascii="Times New Roman" w:hAnsi="Times New Roman" w:cs="Times New Roman"/>
          <w:sz w:val="26"/>
          <w:szCs w:val="26"/>
        </w:rPr>
        <w:t>SBG</w:t>
      </w:r>
      <w:r w:rsidR="000D4819">
        <w:rPr>
          <w:rFonts w:ascii="Times New Roman" w:hAnsi="Times New Roman" w:cs="Times New Roman"/>
          <w:sz w:val="26"/>
          <w:szCs w:val="26"/>
        </w:rPr>
        <w:t xml:space="preserve"> is </w:t>
      </w:r>
      <w:r w:rsidR="004E2E06">
        <w:rPr>
          <w:rFonts w:ascii="Times New Roman" w:hAnsi="Times New Roman" w:cs="Times New Roman"/>
          <w:sz w:val="26"/>
          <w:szCs w:val="26"/>
        </w:rPr>
        <w:t>a</w:t>
      </w:r>
      <w:r w:rsidR="000D4819">
        <w:rPr>
          <w:rFonts w:ascii="Times New Roman" w:hAnsi="Times New Roman" w:cs="Times New Roman"/>
          <w:sz w:val="26"/>
          <w:szCs w:val="26"/>
        </w:rPr>
        <w:t xml:space="preserve"> designated real estate managing agent for Colonial Garden and Simon Garden</w:t>
      </w:r>
      <w:r w:rsidR="00DB2422">
        <w:rPr>
          <w:rFonts w:ascii="Times New Roman" w:hAnsi="Times New Roman" w:cs="Times New Roman"/>
          <w:sz w:val="26"/>
          <w:szCs w:val="26"/>
        </w:rPr>
        <w:t xml:space="preserve"> with respect to the Service Properties</w:t>
      </w:r>
      <w:r w:rsidR="000D4819">
        <w:rPr>
          <w:rFonts w:ascii="Times New Roman" w:hAnsi="Times New Roman" w:cs="Times New Roman"/>
          <w:sz w:val="26"/>
          <w:szCs w:val="26"/>
        </w:rPr>
        <w:t>.</w:t>
      </w:r>
      <w:r>
        <w:rPr>
          <w:rFonts w:ascii="Times New Roman" w:eastAsia="Times New Roman" w:hAnsi="Times New Roman"/>
          <w:sz w:val="26"/>
          <w:szCs w:val="26"/>
        </w:rPr>
        <w:t xml:space="preserve">  </w:t>
      </w:r>
      <w:r>
        <w:rPr>
          <w:rFonts w:ascii="Times New Roman" w:eastAsia="Times New Roman" w:hAnsi="Times New Roman"/>
          <w:i/>
          <w:sz w:val="26"/>
          <w:szCs w:val="26"/>
        </w:rPr>
        <w:t xml:space="preserve">December 8 Order </w:t>
      </w:r>
      <w:r>
        <w:rPr>
          <w:rFonts w:ascii="Times New Roman" w:eastAsia="Times New Roman" w:hAnsi="Times New Roman"/>
          <w:sz w:val="26"/>
          <w:szCs w:val="26"/>
        </w:rPr>
        <w:t xml:space="preserve">at </w:t>
      </w:r>
      <w:r w:rsidR="00AC460B">
        <w:rPr>
          <w:rFonts w:ascii="Times New Roman" w:eastAsia="Times New Roman" w:hAnsi="Times New Roman"/>
          <w:sz w:val="26"/>
          <w:szCs w:val="26"/>
        </w:rPr>
        <w:t>8-9; 23.</w:t>
      </w:r>
    </w:p>
    <w:p w:rsidR="000D4819" w:rsidRDefault="000D4819" w:rsidP="00A32DCB">
      <w:pPr>
        <w:tabs>
          <w:tab w:val="left" w:pos="-720"/>
        </w:tabs>
        <w:suppressAutoHyphens/>
        <w:spacing w:after="0" w:line="360" w:lineRule="auto"/>
        <w:ind w:firstLine="1440"/>
        <w:rPr>
          <w:rFonts w:ascii="Times New Roman" w:eastAsia="Times New Roman" w:hAnsi="Times New Roman"/>
          <w:sz w:val="26"/>
          <w:szCs w:val="26"/>
        </w:rPr>
      </w:pPr>
    </w:p>
    <w:p w:rsidR="00EA4E4C" w:rsidRPr="00D912CF" w:rsidRDefault="000D4819" w:rsidP="00A32DCB">
      <w:pPr>
        <w:spacing w:after="0" w:line="360" w:lineRule="auto"/>
        <w:ind w:firstLine="1440"/>
        <w:rPr>
          <w:rFonts w:ascii="Times New Roman" w:hAnsi="Times New Roman" w:cs="Times New Roman"/>
          <w:sz w:val="26"/>
          <w:szCs w:val="26"/>
        </w:rPr>
      </w:pPr>
      <w:r w:rsidRPr="00207D8B">
        <w:rPr>
          <w:rFonts w:ascii="Times New Roman" w:hAnsi="Times New Roman" w:cs="Times New Roman"/>
          <w:sz w:val="26"/>
          <w:szCs w:val="26"/>
        </w:rPr>
        <w:t>PGW</w:t>
      </w:r>
      <w:r w:rsidRPr="00207D8B">
        <w:rPr>
          <w:rFonts w:ascii="Times New Roman" w:eastAsia="Times New Roman" w:hAnsi="Times New Roman"/>
          <w:sz w:val="26"/>
          <w:szCs w:val="26"/>
        </w:rPr>
        <w:t xml:space="preserve"> is a municipal utility that is wholly owned by the City of Philadelphia.</w:t>
      </w:r>
      <w:r>
        <w:rPr>
          <w:rFonts w:ascii="Times New Roman" w:eastAsia="Times New Roman" w:hAnsi="Times New Roman"/>
          <w:sz w:val="26"/>
          <w:szCs w:val="26"/>
        </w:rPr>
        <w:t xml:space="preserve">  At all times material to these proceedings, PGW provided gas utility service </w:t>
      </w:r>
      <w:r w:rsidR="00712FBD">
        <w:rPr>
          <w:rFonts w:ascii="Times New Roman" w:eastAsia="Times New Roman" w:hAnsi="Times New Roman"/>
          <w:sz w:val="26"/>
          <w:szCs w:val="26"/>
        </w:rPr>
        <w:t xml:space="preserve">to </w:t>
      </w:r>
      <w:r w:rsidR="006358F2">
        <w:rPr>
          <w:rFonts w:ascii="Times New Roman" w:eastAsia="Times New Roman" w:hAnsi="Times New Roman"/>
          <w:sz w:val="26"/>
          <w:szCs w:val="26"/>
        </w:rPr>
        <w:t xml:space="preserve">the </w:t>
      </w:r>
      <w:r w:rsidR="00712FBD">
        <w:rPr>
          <w:rFonts w:ascii="Times New Roman" w:eastAsia="Times New Roman" w:hAnsi="Times New Roman"/>
          <w:sz w:val="26"/>
          <w:szCs w:val="26"/>
        </w:rPr>
        <w:t xml:space="preserve">Service Properties pursuant to </w:t>
      </w:r>
      <w:r w:rsidR="00534680">
        <w:rPr>
          <w:rFonts w:ascii="Times New Roman" w:eastAsia="Times New Roman" w:hAnsi="Times New Roman"/>
          <w:sz w:val="26"/>
          <w:szCs w:val="26"/>
        </w:rPr>
        <w:t xml:space="preserve">Commission-approved, </w:t>
      </w:r>
      <w:r w:rsidR="00712FBD">
        <w:rPr>
          <w:rFonts w:ascii="Times New Roman" w:eastAsia="Times New Roman" w:hAnsi="Times New Roman"/>
          <w:sz w:val="26"/>
          <w:szCs w:val="26"/>
        </w:rPr>
        <w:t>commercial</w:t>
      </w:r>
      <w:r w:rsidR="00534680">
        <w:rPr>
          <w:rFonts w:ascii="Times New Roman" w:eastAsia="Times New Roman" w:hAnsi="Times New Roman"/>
          <w:sz w:val="26"/>
          <w:szCs w:val="26"/>
        </w:rPr>
        <w:t>,</w:t>
      </w:r>
      <w:r w:rsidR="00712FBD">
        <w:rPr>
          <w:rFonts w:ascii="Times New Roman" w:eastAsia="Times New Roman" w:hAnsi="Times New Roman"/>
          <w:sz w:val="26"/>
          <w:szCs w:val="26"/>
        </w:rPr>
        <w:t xml:space="preserve"> end-user tariffs</w:t>
      </w:r>
      <w:r w:rsidR="002C7D4E">
        <w:rPr>
          <w:rFonts w:ascii="Times New Roman" w:eastAsia="Times New Roman" w:hAnsi="Times New Roman"/>
          <w:sz w:val="26"/>
          <w:szCs w:val="26"/>
        </w:rPr>
        <w:t>.  These tariffs and related facilities and service are</w:t>
      </w:r>
      <w:r w:rsidR="00712FBD">
        <w:rPr>
          <w:rFonts w:ascii="Times New Roman" w:eastAsia="Times New Roman" w:hAnsi="Times New Roman"/>
          <w:sz w:val="26"/>
          <w:szCs w:val="26"/>
        </w:rPr>
        <w:t xml:space="preserve"> su</w:t>
      </w:r>
      <w:r>
        <w:rPr>
          <w:rFonts w:ascii="Times New Roman" w:eastAsia="Times New Roman" w:hAnsi="Times New Roman"/>
          <w:sz w:val="26"/>
          <w:szCs w:val="26"/>
        </w:rPr>
        <w:t>bject to the statutory jurisdiction of this Commission</w:t>
      </w:r>
      <w:r w:rsidR="006358F2">
        <w:rPr>
          <w:rFonts w:ascii="Times New Roman" w:eastAsia="Times New Roman" w:hAnsi="Times New Roman"/>
          <w:sz w:val="26"/>
          <w:szCs w:val="26"/>
        </w:rPr>
        <w:t xml:space="preserve"> </w:t>
      </w:r>
      <w:r w:rsidR="002C7D4E">
        <w:rPr>
          <w:rFonts w:ascii="Times New Roman" w:eastAsia="Times New Roman" w:hAnsi="Times New Roman"/>
          <w:sz w:val="26"/>
          <w:szCs w:val="26"/>
        </w:rPr>
        <w:t xml:space="preserve">based on PGW’s classification as a </w:t>
      </w:r>
      <w:r w:rsidR="006358F2">
        <w:rPr>
          <w:rFonts w:ascii="Times New Roman" w:eastAsia="Times New Roman" w:hAnsi="Times New Roman"/>
          <w:sz w:val="26"/>
          <w:szCs w:val="26"/>
        </w:rPr>
        <w:t>“city natural gas distribution operation.”</w:t>
      </w:r>
      <w:r w:rsidR="004E2E06">
        <w:rPr>
          <w:rFonts w:ascii="Times New Roman" w:eastAsia="Times New Roman" w:hAnsi="Times New Roman"/>
          <w:sz w:val="26"/>
          <w:szCs w:val="26"/>
        </w:rPr>
        <w:t xml:space="preserve">  </w:t>
      </w:r>
      <w:r w:rsidR="004E2E06">
        <w:rPr>
          <w:rFonts w:ascii="Times New Roman" w:hAnsi="Times New Roman" w:cs="Times New Roman"/>
          <w:sz w:val="26"/>
          <w:szCs w:val="26"/>
        </w:rPr>
        <w:t>66 Pa. C.S. § 2212</w:t>
      </w:r>
      <w:r w:rsidR="00EA4E4C">
        <w:rPr>
          <w:rFonts w:ascii="Times New Roman" w:hAnsi="Times New Roman" w:cs="Times New Roman"/>
          <w:sz w:val="26"/>
          <w:szCs w:val="26"/>
        </w:rPr>
        <w:t>;</w:t>
      </w:r>
      <w:r w:rsidRPr="00207D8B">
        <w:rPr>
          <w:rFonts w:ascii="Times New Roman" w:eastAsia="Times New Roman" w:hAnsi="Times New Roman"/>
          <w:sz w:val="26"/>
          <w:szCs w:val="26"/>
        </w:rPr>
        <w:t xml:space="preserve"> </w:t>
      </w:r>
      <w:r w:rsidR="00EA4E4C">
        <w:rPr>
          <w:rFonts w:ascii="Times New Roman" w:hAnsi="Times New Roman" w:cs="Times New Roman"/>
          <w:i/>
          <w:sz w:val="26"/>
          <w:szCs w:val="26"/>
        </w:rPr>
        <w:t xml:space="preserve">See </w:t>
      </w:r>
      <w:r w:rsidR="00EA4E4C">
        <w:rPr>
          <w:rFonts w:ascii="Times New Roman" w:hAnsi="Times New Roman" w:cs="Times New Roman"/>
          <w:sz w:val="26"/>
          <w:szCs w:val="26"/>
        </w:rPr>
        <w:t xml:space="preserve">66 Pa. C.S. § 2212(b), </w:t>
      </w:r>
      <w:proofErr w:type="gramStart"/>
      <w:r w:rsidR="00EA4E4C">
        <w:rPr>
          <w:rFonts w:ascii="Times New Roman" w:hAnsi="Times New Roman" w:cs="Times New Roman"/>
          <w:sz w:val="26"/>
          <w:szCs w:val="26"/>
        </w:rPr>
        <w:t>“ . . .</w:t>
      </w:r>
      <w:proofErr w:type="gramEnd"/>
      <w:r w:rsidR="00EA4E4C">
        <w:rPr>
          <w:rFonts w:ascii="Times New Roman" w:hAnsi="Times New Roman" w:cs="Times New Roman"/>
          <w:sz w:val="26"/>
          <w:szCs w:val="26"/>
        </w:rPr>
        <w:t xml:space="preserve"> </w:t>
      </w:r>
      <w:r w:rsidR="00EA4E4C" w:rsidRPr="00D912CF">
        <w:rPr>
          <w:rFonts w:ascii="Times New Roman" w:hAnsi="Times New Roman" w:cs="Times New Roman"/>
          <w:sz w:val="26"/>
          <w:szCs w:val="26"/>
        </w:rPr>
        <w:t xml:space="preserve">Subject to the provisions of this section, commencing July 1, 2000, public utility service being furnished or rendered by a city natural gas distribution operation within its municipal limits shall be subject to regulation and control by the commission </w:t>
      </w:r>
      <w:r w:rsidR="00EA4E4C">
        <w:rPr>
          <w:rFonts w:ascii="Times New Roman" w:hAnsi="Times New Roman" w:cs="Times New Roman"/>
          <w:sz w:val="26"/>
          <w:szCs w:val="26"/>
        </w:rPr>
        <w:t xml:space="preserve">[Public Utility Commission] </w:t>
      </w:r>
      <w:r w:rsidR="00EA4E4C" w:rsidRPr="00D912CF">
        <w:rPr>
          <w:rFonts w:ascii="Times New Roman" w:hAnsi="Times New Roman" w:cs="Times New Roman"/>
          <w:sz w:val="26"/>
          <w:szCs w:val="26"/>
        </w:rPr>
        <w:t>with the same force as if the service were rendered by a public utility.</w:t>
      </w:r>
      <w:r w:rsidR="00EA4E4C">
        <w:rPr>
          <w:rFonts w:ascii="Times New Roman" w:hAnsi="Times New Roman" w:cs="Times New Roman"/>
          <w:sz w:val="26"/>
          <w:szCs w:val="26"/>
        </w:rPr>
        <w:t>”</w:t>
      </w:r>
    </w:p>
    <w:p w:rsidR="00AD363D" w:rsidRDefault="00AD363D" w:rsidP="00A32DCB">
      <w:pPr>
        <w:spacing w:after="0" w:line="360" w:lineRule="auto"/>
        <w:ind w:firstLine="1440"/>
        <w:rPr>
          <w:rFonts w:ascii="Times New Roman" w:eastAsia="Times New Roman" w:hAnsi="Times New Roman"/>
          <w:sz w:val="26"/>
          <w:szCs w:val="26"/>
        </w:rPr>
      </w:pPr>
    </w:p>
    <w:p w:rsidR="00CB1060" w:rsidRDefault="000D4819" w:rsidP="00A32DCB">
      <w:pPr>
        <w:spacing w:after="0"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sz w:val="26"/>
          <w:szCs w:val="26"/>
        </w:rPr>
        <w:t>Notw</w:t>
      </w:r>
      <w:r w:rsidR="00956A5A">
        <w:rPr>
          <w:rFonts w:ascii="Times New Roman" w:eastAsia="Times New Roman" w:hAnsi="Times New Roman"/>
          <w:sz w:val="26"/>
          <w:szCs w:val="26"/>
        </w:rPr>
        <w:t>i</w:t>
      </w:r>
      <w:r>
        <w:rPr>
          <w:rFonts w:ascii="Times New Roman" w:eastAsia="Times New Roman" w:hAnsi="Times New Roman"/>
          <w:sz w:val="26"/>
          <w:szCs w:val="26"/>
        </w:rPr>
        <w:t xml:space="preserve">thstanding the jurisdiction </w:t>
      </w:r>
      <w:r w:rsidR="0021011B">
        <w:rPr>
          <w:rFonts w:ascii="Times New Roman" w:eastAsia="Times New Roman" w:hAnsi="Times New Roman"/>
          <w:sz w:val="26"/>
          <w:szCs w:val="26"/>
        </w:rPr>
        <w:t xml:space="preserve">and </w:t>
      </w:r>
      <w:r>
        <w:rPr>
          <w:rFonts w:ascii="Times New Roman" w:eastAsia="Times New Roman" w:hAnsi="Times New Roman"/>
          <w:sz w:val="26"/>
          <w:szCs w:val="26"/>
        </w:rPr>
        <w:t xml:space="preserve">authority </w:t>
      </w:r>
      <w:r w:rsidR="00956A5A">
        <w:rPr>
          <w:rFonts w:ascii="Times New Roman" w:eastAsia="Times New Roman" w:hAnsi="Times New Roman"/>
          <w:sz w:val="26"/>
          <w:szCs w:val="26"/>
        </w:rPr>
        <w:t xml:space="preserve">of the Commission </w:t>
      </w:r>
      <w:r>
        <w:rPr>
          <w:rFonts w:ascii="Times New Roman" w:eastAsia="Times New Roman" w:hAnsi="Times New Roman"/>
          <w:sz w:val="26"/>
          <w:szCs w:val="26"/>
        </w:rPr>
        <w:t>over the rates</w:t>
      </w:r>
      <w:r w:rsidR="002C7D4E">
        <w:rPr>
          <w:rFonts w:ascii="Times New Roman" w:eastAsia="Times New Roman" w:hAnsi="Times New Roman"/>
          <w:sz w:val="26"/>
          <w:szCs w:val="26"/>
        </w:rPr>
        <w:t xml:space="preserve"> and service</w:t>
      </w:r>
      <w:r>
        <w:rPr>
          <w:rFonts w:ascii="Times New Roman" w:eastAsia="Times New Roman" w:hAnsi="Times New Roman"/>
          <w:sz w:val="26"/>
          <w:szCs w:val="26"/>
        </w:rPr>
        <w:t xml:space="preserve"> provided </w:t>
      </w:r>
      <w:r w:rsidR="0021011B">
        <w:rPr>
          <w:rFonts w:ascii="Times New Roman" w:eastAsia="Times New Roman" w:hAnsi="Times New Roman"/>
          <w:sz w:val="26"/>
          <w:szCs w:val="26"/>
        </w:rPr>
        <w:t xml:space="preserve">by PGW </w:t>
      </w:r>
      <w:r>
        <w:rPr>
          <w:rFonts w:ascii="Times New Roman" w:eastAsia="Times New Roman" w:hAnsi="Times New Roman"/>
          <w:sz w:val="26"/>
          <w:szCs w:val="26"/>
        </w:rPr>
        <w:t xml:space="preserve">to </w:t>
      </w:r>
      <w:r w:rsidR="00CB1060">
        <w:rPr>
          <w:rFonts w:ascii="Times New Roman" w:eastAsia="Times New Roman" w:hAnsi="Times New Roman"/>
          <w:sz w:val="26"/>
          <w:szCs w:val="26"/>
        </w:rPr>
        <w:t>the Service Properties</w:t>
      </w:r>
      <w:r w:rsidR="00956A5A">
        <w:rPr>
          <w:rFonts w:ascii="Times New Roman" w:eastAsia="Times New Roman" w:hAnsi="Times New Roman"/>
          <w:sz w:val="26"/>
          <w:szCs w:val="26"/>
        </w:rPr>
        <w:t>,</w:t>
      </w:r>
      <w:r>
        <w:rPr>
          <w:rFonts w:ascii="Times New Roman" w:eastAsia="Times New Roman" w:hAnsi="Times New Roman"/>
          <w:sz w:val="26"/>
          <w:szCs w:val="26"/>
        </w:rPr>
        <w:t xml:space="preserve"> a</w:t>
      </w:r>
      <w:r w:rsidRPr="00207D8B">
        <w:rPr>
          <w:rFonts w:ascii="Times New Roman" w:hAnsi="Times New Roman" w:cs="Times New Roman"/>
          <w:bCs/>
          <w:spacing w:val="-3"/>
          <w:sz w:val="26"/>
          <w:szCs w:val="26"/>
        </w:rPr>
        <w:t xml:space="preserve">ccording to the </w:t>
      </w:r>
      <w:r w:rsidRPr="00207D8B">
        <w:rPr>
          <w:rFonts w:ascii="Times New Roman" w:eastAsia="Times New Roman" w:hAnsi="Times New Roman" w:cs="Times New Roman"/>
          <w:spacing w:val="-3"/>
          <w:sz w:val="26"/>
          <w:szCs w:val="26"/>
        </w:rPr>
        <w:t xml:space="preserve">Municipal Claim and Tax Lien Law, Act 153 of 1923, P.L. 207, 53 P.S. §§ 7101, </w:t>
      </w:r>
      <w:r w:rsidRPr="00207D8B">
        <w:rPr>
          <w:rFonts w:ascii="Times New Roman" w:eastAsia="Times New Roman" w:hAnsi="Times New Roman" w:cs="Times New Roman"/>
          <w:i/>
          <w:spacing w:val="-3"/>
          <w:sz w:val="26"/>
          <w:szCs w:val="26"/>
        </w:rPr>
        <w:t xml:space="preserve">et seq. </w:t>
      </w:r>
      <w:r w:rsidRPr="00207D8B">
        <w:rPr>
          <w:rFonts w:ascii="Times New Roman" w:eastAsia="Times New Roman" w:hAnsi="Times New Roman" w:cs="Times New Roman"/>
          <w:spacing w:val="-3"/>
          <w:sz w:val="26"/>
          <w:szCs w:val="26"/>
        </w:rPr>
        <w:t>(MCTLL), t</w:t>
      </w:r>
      <w:r w:rsidRPr="00207D8B">
        <w:rPr>
          <w:rFonts w:ascii="Times New Roman" w:hAnsi="Times New Roman" w:cs="Times New Roman"/>
          <w:bCs/>
          <w:spacing w:val="-3"/>
          <w:sz w:val="26"/>
          <w:szCs w:val="26"/>
        </w:rPr>
        <w:t>he City of Philadelphia</w:t>
      </w:r>
      <w:r w:rsidR="006843C8">
        <w:rPr>
          <w:rFonts w:ascii="Times New Roman" w:hAnsi="Times New Roman" w:cs="Times New Roman"/>
          <w:bCs/>
          <w:spacing w:val="-3"/>
          <w:sz w:val="26"/>
          <w:szCs w:val="26"/>
        </w:rPr>
        <w:t xml:space="preserve">, </w:t>
      </w:r>
      <w:r w:rsidR="00712FBD">
        <w:rPr>
          <w:rFonts w:ascii="Times New Roman" w:hAnsi="Times New Roman" w:cs="Times New Roman"/>
          <w:bCs/>
          <w:spacing w:val="-3"/>
          <w:sz w:val="26"/>
          <w:szCs w:val="26"/>
        </w:rPr>
        <w:t xml:space="preserve">as owner of </w:t>
      </w:r>
      <w:r w:rsidR="006843C8">
        <w:rPr>
          <w:rFonts w:ascii="Times New Roman" w:hAnsi="Times New Roman" w:cs="Times New Roman"/>
          <w:bCs/>
          <w:spacing w:val="-3"/>
          <w:sz w:val="26"/>
          <w:szCs w:val="26"/>
        </w:rPr>
        <w:t>PGW</w:t>
      </w:r>
      <w:r w:rsidR="00712FBD">
        <w:rPr>
          <w:rFonts w:ascii="Times New Roman" w:hAnsi="Times New Roman" w:cs="Times New Roman"/>
          <w:bCs/>
          <w:spacing w:val="-3"/>
          <w:sz w:val="26"/>
          <w:szCs w:val="26"/>
        </w:rPr>
        <w:t>,</w:t>
      </w:r>
      <w:r w:rsidR="006843C8">
        <w:rPr>
          <w:rFonts w:ascii="Times New Roman" w:hAnsi="Times New Roman" w:cs="Times New Roman"/>
          <w:bCs/>
          <w:spacing w:val="-3"/>
          <w:sz w:val="26"/>
          <w:szCs w:val="26"/>
        </w:rPr>
        <w:t xml:space="preserve"> is</w:t>
      </w:r>
      <w:r w:rsidRPr="00207D8B">
        <w:rPr>
          <w:rFonts w:ascii="Times New Roman" w:hAnsi="Times New Roman" w:cs="Times New Roman"/>
          <w:bCs/>
          <w:spacing w:val="-3"/>
          <w:sz w:val="26"/>
          <w:szCs w:val="26"/>
        </w:rPr>
        <w:t xml:space="preserve"> </w:t>
      </w:r>
      <w:r w:rsidR="00E231A8">
        <w:rPr>
          <w:rFonts w:ascii="Times New Roman" w:hAnsi="Times New Roman" w:cs="Times New Roman"/>
          <w:bCs/>
          <w:spacing w:val="-3"/>
          <w:sz w:val="26"/>
          <w:szCs w:val="26"/>
        </w:rPr>
        <w:t xml:space="preserve">dually </w:t>
      </w:r>
      <w:r w:rsidRPr="00207D8B">
        <w:rPr>
          <w:rFonts w:ascii="Times New Roman" w:hAnsi="Times New Roman" w:cs="Times New Roman"/>
          <w:bCs/>
          <w:spacing w:val="-3"/>
          <w:sz w:val="26"/>
          <w:szCs w:val="26"/>
        </w:rPr>
        <w:t xml:space="preserve">authorized to impose municipal liens on the subject properties </w:t>
      </w:r>
      <w:r w:rsidR="00CB1060">
        <w:rPr>
          <w:rFonts w:ascii="Times New Roman" w:hAnsi="Times New Roman" w:cs="Times New Roman"/>
          <w:bCs/>
          <w:spacing w:val="-3"/>
          <w:sz w:val="26"/>
          <w:szCs w:val="26"/>
        </w:rPr>
        <w:t>to collect for</w:t>
      </w:r>
      <w:r w:rsidRPr="00207D8B">
        <w:rPr>
          <w:rFonts w:ascii="Times New Roman" w:hAnsi="Times New Roman" w:cs="Times New Roman"/>
          <w:bCs/>
          <w:spacing w:val="-3"/>
          <w:sz w:val="26"/>
          <w:szCs w:val="26"/>
        </w:rPr>
        <w:t xml:space="preserve"> unpaid utility bills</w:t>
      </w:r>
      <w:r w:rsidRPr="00207D8B">
        <w:rPr>
          <w:rFonts w:ascii="Times New Roman" w:eastAsia="Times New Roman" w:hAnsi="Times New Roman" w:cs="Times New Roman"/>
          <w:spacing w:val="-3"/>
          <w:sz w:val="26"/>
          <w:szCs w:val="26"/>
        </w:rPr>
        <w:t>.</w:t>
      </w:r>
      <w:r w:rsidR="00033D22">
        <w:rPr>
          <w:rFonts w:ascii="Times New Roman" w:eastAsia="Times New Roman" w:hAnsi="Times New Roman" w:cs="Times New Roman"/>
          <w:spacing w:val="-3"/>
          <w:sz w:val="26"/>
          <w:szCs w:val="26"/>
        </w:rPr>
        <w:t xml:space="preserve">  </w:t>
      </w:r>
      <w:r w:rsidR="00033D22">
        <w:rPr>
          <w:rFonts w:ascii="Times New Roman" w:eastAsia="Times New Roman" w:hAnsi="Times New Roman" w:cs="Times New Roman"/>
          <w:i/>
          <w:spacing w:val="-3"/>
          <w:sz w:val="26"/>
          <w:szCs w:val="26"/>
        </w:rPr>
        <w:t>See</w:t>
      </w:r>
      <w:r w:rsidR="00033D22">
        <w:rPr>
          <w:rFonts w:ascii="Times New Roman" w:eastAsia="Times New Roman" w:hAnsi="Times New Roman" w:cs="Times New Roman"/>
          <w:spacing w:val="-3"/>
          <w:sz w:val="26"/>
          <w:szCs w:val="26"/>
        </w:rPr>
        <w:t xml:space="preserve"> 66 Pa. C.S. § 2212(n)</w:t>
      </w:r>
      <w:r w:rsidR="00EA4E4C">
        <w:rPr>
          <w:rFonts w:ascii="Times New Roman" w:eastAsia="Times New Roman" w:hAnsi="Times New Roman" w:cs="Times New Roman"/>
          <w:spacing w:val="-3"/>
          <w:sz w:val="26"/>
          <w:szCs w:val="26"/>
        </w:rPr>
        <w:t>:</w:t>
      </w:r>
    </w:p>
    <w:p w:rsidR="002554E5" w:rsidRDefault="002554E5" w:rsidP="00A32DCB">
      <w:pPr>
        <w:spacing w:after="0" w:line="360" w:lineRule="auto"/>
        <w:ind w:firstLine="1440"/>
        <w:rPr>
          <w:rFonts w:ascii="Times New Roman" w:eastAsia="Times New Roman" w:hAnsi="Times New Roman" w:cs="Times New Roman"/>
          <w:spacing w:val="-3"/>
          <w:sz w:val="26"/>
          <w:szCs w:val="26"/>
        </w:rPr>
      </w:pPr>
    </w:p>
    <w:p w:rsidR="00EA4E4C" w:rsidRDefault="00EA4E4C" w:rsidP="00D65C04">
      <w:pPr>
        <w:spacing w:after="0" w:line="240" w:lineRule="auto"/>
        <w:ind w:left="1440" w:right="1440"/>
        <w:rPr>
          <w:rFonts w:ascii="Times New Roman" w:hAnsi="Times New Roman" w:cs="Times New Roman"/>
          <w:sz w:val="26"/>
          <w:szCs w:val="26"/>
        </w:rPr>
      </w:pPr>
      <w:r w:rsidRPr="00D912CF">
        <w:rPr>
          <w:rFonts w:ascii="Times New Roman" w:hAnsi="Times New Roman" w:cs="Times New Roman"/>
          <w:b/>
          <w:bCs/>
          <w:sz w:val="26"/>
          <w:szCs w:val="26"/>
        </w:rPr>
        <w:t>(n)  </w:t>
      </w:r>
      <w:proofErr w:type="gramStart"/>
      <w:r w:rsidRPr="00D912CF">
        <w:rPr>
          <w:rFonts w:ascii="Times New Roman" w:hAnsi="Times New Roman" w:cs="Times New Roman"/>
          <w:b/>
          <w:bCs/>
          <w:sz w:val="26"/>
          <w:szCs w:val="26"/>
        </w:rPr>
        <w:t>Collections.--</w:t>
      </w:r>
      <w:proofErr w:type="gramEnd"/>
      <w:r w:rsidRPr="00D912CF">
        <w:rPr>
          <w:rFonts w:ascii="Times New Roman" w:hAnsi="Times New Roman" w:cs="Times New Roman"/>
          <w:sz w:val="26"/>
          <w:szCs w:val="26"/>
        </w:rPr>
        <w:t>Nothing contained in this title shall abrogate the power of a city natural gas distribution operation to collect delinquent receivables through the imposition of liens pursuant to section 3 of the act of May 16, 1923 (P.L.207, No.153), referred to as the Municipal Claim and Tax Lien Law, or otherwise.</w:t>
      </w:r>
    </w:p>
    <w:p w:rsidR="00DD6ED0" w:rsidRDefault="00DD6ED0" w:rsidP="00D65C04">
      <w:pPr>
        <w:spacing w:after="0" w:line="240" w:lineRule="auto"/>
        <w:ind w:left="1440" w:right="1440"/>
        <w:rPr>
          <w:rFonts w:ascii="Times New Roman" w:hAnsi="Times New Roman" w:cs="Times New Roman"/>
          <w:sz w:val="26"/>
          <w:szCs w:val="26"/>
        </w:rPr>
      </w:pPr>
    </w:p>
    <w:p w:rsidR="00DD6ED0" w:rsidRDefault="00DD6ED0" w:rsidP="00D65C04">
      <w:pPr>
        <w:spacing w:after="0" w:line="240" w:lineRule="auto"/>
        <w:ind w:left="1440" w:right="1440"/>
        <w:rPr>
          <w:rFonts w:ascii="Times New Roman" w:hAnsi="Times New Roman" w:cs="Times New Roman"/>
          <w:sz w:val="26"/>
          <w:szCs w:val="26"/>
        </w:rPr>
      </w:pPr>
    </w:p>
    <w:p w:rsidR="00CB1060" w:rsidRDefault="00CB1060" w:rsidP="00D65C04">
      <w:pPr>
        <w:spacing w:after="0" w:line="360" w:lineRule="auto"/>
        <w:ind w:firstLine="1440"/>
        <w:rPr>
          <w:rFonts w:ascii="Times New Roman" w:hAnsi="Times New Roman" w:cs="Times New Roman"/>
          <w:sz w:val="26"/>
          <w:szCs w:val="26"/>
        </w:rPr>
      </w:pPr>
      <w:r w:rsidRPr="000C2316">
        <w:rPr>
          <w:rFonts w:ascii="Times New Roman" w:hAnsi="Times New Roman" w:cs="Times New Roman"/>
          <w:sz w:val="26"/>
          <w:szCs w:val="26"/>
        </w:rPr>
        <w:t xml:space="preserve">Concerning the relationship between </w:t>
      </w:r>
      <w:r w:rsidR="004A522B">
        <w:rPr>
          <w:rFonts w:ascii="Times New Roman" w:hAnsi="Times New Roman" w:cs="Times New Roman"/>
          <w:sz w:val="26"/>
          <w:szCs w:val="26"/>
        </w:rPr>
        <w:t xml:space="preserve">the MCTLL, </w:t>
      </w:r>
      <w:r w:rsidRPr="000C2316">
        <w:rPr>
          <w:rFonts w:ascii="Times New Roman" w:hAnsi="Times New Roman" w:cs="Times New Roman"/>
          <w:sz w:val="26"/>
          <w:szCs w:val="26"/>
        </w:rPr>
        <w:t>PGW, the City of Philadelphia, and the collection of utility payments</w:t>
      </w:r>
      <w:r>
        <w:rPr>
          <w:rFonts w:ascii="Times New Roman" w:hAnsi="Times New Roman" w:cs="Times New Roman"/>
          <w:sz w:val="26"/>
          <w:szCs w:val="26"/>
        </w:rPr>
        <w:t xml:space="preserve"> for past due utility accounts</w:t>
      </w:r>
      <w:r w:rsidRPr="000C2316">
        <w:rPr>
          <w:rFonts w:ascii="Times New Roman" w:hAnsi="Times New Roman" w:cs="Times New Roman"/>
          <w:sz w:val="26"/>
          <w:szCs w:val="26"/>
        </w:rPr>
        <w:t>, we favorably cite the explanation of ALJ Marta Guhl</w:t>
      </w:r>
      <w:r w:rsidR="00190EFB">
        <w:rPr>
          <w:rFonts w:ascii="Times New Roman" w:hAnsi="Times New Roman" w:cs="Times New Roman"/>
          <w:sz w:val="26"/>
          <w:szCs w:val="26"/>
        </w:rPr>
        <w:t>:</w:t>
      </w:r>
    </w:p>
    <w:p w:rsidR="00CB1060" w:rsidRDefault="00CB1060" w:rsidP="00D65C04">
      <w:pPr>
        <w:spacing w:after="0" w:line="240" w:lineRule="auto"/>
        <w:ind w:left="1440" w:right="1440"/>
        <w:rPr>
          <w:rFonts w:ascii="Times New Roman" w:hAnsi="Times New Roman" w:cs="Times New Roman"/>
          <w:sz w:val="26"/>
          <w:szCs w:val="26"/>
        </w:rPr>
      </w:pPr>
    </w:p>
    <w:p w:rsidR="00CB1060" w:rsidRDefault="00CB1060" w:rsidP="00D65C04">
      <w:pPr>
        <w:spacing w:after="0" w:line="240" w:lineRule="auto"/>
        <w:ind w:left="1440" w:right="1440" w:firstLine="720"/>
        <w:rPr>
          <w:rStyle w:val="Hyperlink"/>
          <w:rFonts w:ascii="Times New Roman" w:hAnsi="Times New Roman" w:cs="Times New Roman"/>
          <w:color w:val="auto"/>
          <w:sz w:val="26"/>
          <w:szCs w:val="26"/>
        </w:rPr>
      </w:pPr>
      <w:r w:rsidRPr="000C2316">
        <w:rPr>
          <w:rFonts w:ascii="Times New Roman" w:hAnsi="Times New Roman" w:cs="Times New Roman"/>
          <w:sz w:val="26"/>
          <w:szCs w:val="26"/>
        </w:rPr>
        <w:t xml:space="preserve">Respondent </w:t>
      </w:r>
      <w:r>
        <w:rPr>
          <w:rFonts w:ascii="Times New Roman" w:hAnsi="Times New Roman" w:cs="Times New Roman"/>
          <w:sz w:val="26"/>
          <w:szCs w:val="26"/>
        </w:rPr>
        <w:t xml:space="preserve">[PGW] </w:t>
      </w:r>
      <w:r w:rsidRPr="000C2316">
        <w:rPr>
          <w:rFonts w:ascii="Times New Roman" w:hAnsi="Times New Roman" w:cs="Times New Roman"/>
          <w:sz w:val="26"/>
          <w:szCs w:val="26"/>
        </w:rPr>
        <w:t>consists only of the real and personal assets that are used to manufacture and deliver natural gas to entities within the City</w:t>
      </w:r>
      <w:r w:rsidR="00326691">
        <w:rPr>
          <w:rFonts w:ascii="Times New Roman" w:hAnsi="Times New Roman" w:cs="Times New Roman"/>
          <w:sz w:val="26"/>
          <w:szCs w:val="26"/>
        </w:rPr>
        <w:t>’</w:t>
      </w:r>
      <w:r w:rsidRPr="000C2316">
        <w:rPr>
          <w:rFonts w:ascii="Times New Roman" w:hAnsi="Times New Roman" w:cs="Times New Roman"/>
          <w:sz w:val="26"/>
          <w:szCs w:val="26"/>
        </w:rPr>
        <w:t xml:space="preserve">s borders. </w:t>
      </w:r>
      <w:r>
        <w:rPr>
          <w:rFonts w:ascii="Times New Roman" w:hAnsi="Times New Roman" w:cs="Times New Roman"/>
          <w:sz w:val="26"/>
          <w:szCs w:val="26"/>
        </w:rPr>
        <w:t xml:space="preserve"> </w:t>
      </w:r>
      <w:hyperlink r:id="rId8" w:history="1">
        <w:r w:rsidRPr="000C2316">
          <w:rPr>
            <w:rStyle w:val="Hyperlink"/>
            <w:rFonts w:ascii="Times New Roman" w:hAnsi="Times New Roman" w:cs="Times New Roman"/>
            <w:i/>
            <w:iCs/>
            <w:color w:val="auto"/>
            <w:sz w:val="26"/>
            <w:szCs w:val="26"/>
          </w:rPr>
          <w:t>Public Advocate v. Philadelphia Gas Comm</w:t>
        </w:r>
        <w:r w:rsidR="00326691">
          <w:rPr>
            <w:rStyle w:val="Hyperlink"/>
            <w:rFonts w:ascii="Times New Roman" w:hAnsi="Times New Roman" w:cs="Times New Roman"/>
            <w:i/>
            <w:iCs/>
            <w:color w:val="auto"/>
            <w:sz w:val="26"/>
            <w:szCs w:val="26"/>
          </w:rPr>
          <w:t>’</w:t>
        </w:r>
        <w:r w:rsidRPr="000C2316">
          <w:rPr>
            <w:rStyle w:val="Hyperlink"/>
            <w:rFonts w:ascii="Times New Roman" w:hAnsi="Times New Roman" w:cs="Times New Roman"/>
            <w:i/>
            <w:iCs/>
            <w:color w:val="auto"/>
            <w:sz w:val="26"/>
            <w:szCs w:val="26"/>
          </w:rPr>
          <w:t>n</w:t>
        </w:r>
        <w:r w:rsidRPr="000C2316">
          <w:rPr>
            <w:rStyle w:val="Hyperlink"/>
            <w:rFonts w:ascii="Times New Roman" w:hAnsi="Times New Roman" w:cs="Times New Roman"/>
            <w:color w:val="auto"/>
            <w:sz w:val="26"/>
            <w:szCs w:val="26"/>
          </w:rPr>
          <w:t>, 544 Pa. 129, 674 A.2d 1056 (1996).</w:t>
        </w:r>
      </w:hyperlink>
    </w:p>
    <w:p w:rsidR="00DD6ED0" w:rsidRDefault="00DD6ED0" w:rsidP="00D65C04">
      <w:pPr>
        <w:spacing w:after="0" w:line="240" w:lineRule="auto"/>
        <w:ind w:left="1440" w:right="1440" w:firstLine="720"/>
        <w:rPr>
          <w:rFonts w:ascii="Times New Roman" w:hAnsi="Times New Roman" w:cs="Times New Roman"/>
          <w:sz w:val="26"/>
          <w:szCs w:val="26"/>
        </w:rPr>
      </w:pPr>
    </w:p>
    <w:p w:rsidR="00DD6ED0" w:rsidRDefault="00CB1060" w:rsidP="00D65C04">
      <w:pPr>
        <w:spacing w:after="0" w:line="240" w:lineRule="auto"/>
        <w:ind w:left="1440" w:right="1440" w:firstLine="720"/>
        <w:rPr>
          <w:rFonts w:ascii="Times New Roman" w:hAnsi="Times New Roman" w:cs="Times New Roman"/>
          <w:sz w:val="26"/>
          <w:szCs w:val="26"/>
        </w:rPr>
      </w:pPr>
      <w:r w:rsidRPr="000C2316">
        <w:rPr>
          <w:rFonts w:ascii="Times New Roman" w:hAnsi="Times New Roman" w:cs="Times New Roman"/>
          <w:sz w:val="26"/>
          <w:szCs w:val="26"/>
        </w:rPr>
        <w:t xml:space="preserve">Respondent does not meet the legal definition of an entity authorized to file a lien to enforce a municipal claim as set forth in the Municipal Claim and Tax Lien Law. </w:t>
      </w:r>
      <w:r w:rsidR="00326691">
        <w:rPr>
          <w:rFonts w:ascii="Times New Roman" w:hAnsi="Times New Roman" w:cs="Times New Roman"/>
          <w:sz w:val="26"/>
          <w:szCs w:val="26"/>
        </w:rPr>
        <w:t xml:space="preserve"> </w:t>
      </w:r>
      <w:r w:rsidRPr="00CC1C79">
        <w:rPr>
          <w:rFonts w:ascii="Times New Roman" w:hAnsi="Times New Roman" w:cs="Times New Roman"/>
          <w:i/>
          <w:sz w:val="26"/>
          <w:szCs w:val="26"/>
        </w:rPr>
        <w:t>See</w:t>
      </w:r>
      <w:r w:rsidRPr="000C2316">
        <w:rPr>
          <w:rFonts w:ascii="Times New Roman" w:hAnsi="Times New Roman" w:cs="Times New Roman"/>
          <w:sz w:val="26"/>
          <w:szCs w:val="26"/>
        </w:rPr>
        <w:t xml:space="preserve">, </w:t>
      </w:r>
      <w:hyperlink r:id="rId9" w:history="1">
        <w:r w:rsidRPr="000C2316">
          <w:rPr>
            <w:rStyle w:val="Hyperlink"/>
            <w:rFonts w:ascii="Times New Roman" w:hAnsi="Times New Roman" w:cs="Times New Roman"/>
            <w:color w:val="auto"/>
            <w:sz w:val="26"/>
            <w:szCs w:val="26"/>
          </w:rPr>
          <w:t>53 P.S. § 7101</w:t>
        </w:r>
      </w:hyperlink>
      <w:r w:rsidRPr="000C231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0C2316">
        <w:rPr>
          <w:rFonts w:ascii="Times New Roman" w:hAnsi="Times New Roman" w:cs="Times New Roman"/>
          <w:sz w:val="26"/>
          <w:szCs w:val="26"/>
        </w:rPr>
        <w:t>Consequently, when Respondent provides natural gas service to an entity within the borders of the City and is not paid, it is the City that has a municipal claim which it can enforce by way of a lien on the property that was provided natural gas service.</w:t>
      </w:r>
    </w:p>
    <w:p w:rsidR="00CB1060" w:rsidRDefault="00CB1060" w:rsidP="00D65C04">
      <w:pPr>
        <w:spacing w:after="0" w:line="240" w:lineRule="auto"/>
        <w:ind w:left="1440" w:right="1440" w:firstLine="720"/>
        <w:rPr>
          <w:rFonts w:ascii="Times New Roman" w:hAnsi="Times New Roman" w:cs="Times New Roman"/>
          <w:sz w:val="26"/>
          <w:szCs w:val="26"/>
        </w:rPr>
      </w:pPr>
    </w:p>
    <w:p w:rsidR="00484FCE" w:rsidRDefault="00CB1060" w:rsidP="00D65C04">
      <w:pPr>
        <w:spacing w:after="0" w:line="240" w:lineRule="auto"/>
        <w:ind w:left="1440" w:right="1440" w:firstLine="720"/>
        <w:rPr>
          <w:rFonts w:ascii="Times New Roman" w:hAnsi="Times New Roman" w:cs="Times New Roman"/>
          <w:sz w:val="26"/>
          <w:szCs w:val="26"/>
        </w:rPr>
      </w:pPr>
      <w:r w:rsidRPr="000C2316">
        <w:rPr>
          <w:rFonts w:ascii="Times New Roman" w:hAnsi="Times New Roman" w:cs="Times New Roman"/>
          <w:sz w:val="26"/>
          <w:szCs w:val="26"/>
        </w:rPr>
        <w:t xml:space="preserve">The procedure which the City must follow to establish a lien on a specific property, such as the Premises, is set forth in the Municipal Claim and Tax Lien Law. </w:t>
      </w:r>
      <w:r w:rsidR="00C650E1">
        <w:rPr>
          <w:rFonts w:ascii="Times New Roman" w:hAnsi="Times New Roman" w:cs="Times New Roman"/>
          <w:sz w:val="26"/>
          <w:szCs w:val="26"/>
        </w:rPr>
        <w:t xml:space="preserve"> </w:t>
      </w:r>
      <w:r w:rsidRPr="00C650E1">
        <w:rPr>
          <w:rFonts w:ascii="Times New Roman" w:hAnsi="Times New Roman" w:cs="Times New Roman"/>
          <w:i/>
          <w:sz w:val="26"/>
          <w:szCs w:val="26"/>
        </w:rPr>
        <w:t>See</w:t>
      </w:r>
      <w:r w:rsidRPr="000C2316">
        <w:rPr>
          <w:rFonts w:ascii="Times New Roman" w:hAnsi="Times New Roman" w:cs="Times New Roman"/>
          <w:sz w:val="26"/>
          <w:szCs w:val="26"/>
        </w:rPr>
        <w:t xml:space="preserve">, </w:t>
      </w:r>
      <w:hyperlink r:id="rId10" w:history="1">
        <w:r w:rsidRPr="000C2316">
          <w:rPr>
            <w:rStyle w:val="Hyperlink"/>
            <w:rFonts w:ascii="Times New Roman" w:hAnsi="Times New Roman" w:cs="Times New Roman"/>
            <w:color w:val="auto"/>
            <w:sz w:val="26"/>
            <w:szCs w:val="26"/>
          </w:rPr>
          <w:t>53 P.S. §§ 7106(b)</w:t>
        </w:r>
      </w:hyperlink>
      <w:r w:rsidRPr="000C2316">
        <w:rPr>
          <w:rFonts w:ascii="Times New Roman" w:hAnsi="Times New Roman" w:cs="Times New Roman"/>
          <w:sz w:val="26"/>
          <w:szCs w:val="26"/>
        </w:rPr>
        <w:t xml:space="preserve">, (c), 7143. </w:t>
      </w:r>
      <w:r>
        <w:rPr>
          <w:rFonts w:ascii="Times New Roman" w:hAnsi="Times New Roman" w:cs="Times New Roman"/>
          <w:sz w:val="26"/>
          <w:szCs w:val="26"/>
        </w:rPr>
        <w:t xml:space="preserve"> </w:t>
      </w:r>
      <w:r w:rsidRPr="000C2316">
        <w:rPr>
          <w:rFonts w:ascii="Times New Roman" w:hAnsi="Times New Roman" w:cs="Times New Roman"/>
          <w:sz w:val="26"/>
          <w:szCs w:val="26"/>
        </w:rPr>
        <w:t xml:space="preserve">The lien is docketed with the Prothonotary (a clerk of the court) and maintained in an </w:t>
      </w:r>
      <w:proofErr w:type="gramStart"/>
      <w:r w:rsidRPr="000C2316">
        <w:rPr>
          <w:rFonts w:ascii="Times New Roman" w:hAnsi="Times New Roman" w:cs="Times New Roman"/>
          <w:i/>
          <w:sz w:val="26"/>
          <w:szCs w:val="26"/>
        </w:rPr>
        <w:t>in rem</w:t>
      </w:r>
      <w:proofErr w:type="gramEnd"/>
      <w:r w:rsidRPr="000C2316">
        <w:rPr>
          <w:rFonts w:ascii="Times New Roman" w:hAnsi="Times New Roman" w:cs="Times New Roman"/>
          <w:sz w:val="26"/>
          <w:szCs w:val="26"/>
        </w:rPr>
        <w:t xml:space="preserve"> index (an index maintained by property identification rather than by party name). </w:t>
      </w:r>
      <w:r>
        <w:rPr>
          <w:rFonts w:ascii="Times New Roman" w:hAnsi="Times New Roman" w:cs="Times New Roman"/>
          <w:sz w:val="26"/>
          <w:szCs w:val="26"/>
        </w:rPr>
        <w:t xml:space="preserve"> </w:t>
      </w:r>
      <w:r w:rsidRPr="000C2316">
        <w:rPr>
          <w:rFonts w:ascii="Times New Roman" w:hAnsi="Times New Roman" w:cs="Times New Roman"/>
          <w:i/>
          <w:sz w:val="26"/>
          <w:szCs w:val="26"/>
        </w:rPr>
        <w:t>See</w:t>
      </w:r>
      <w:r w:rsidRPr="000C2316">
        <w:rPr>
          <w:rFonts w:ascii="Times New Roman" w:hAnsi="Times New Roman" w:cs="Times New Roman"/>
          <w:sz w:val="26"/>
          <w:szCs w:val="26"/>
        </w:rPr>
        <w:t xml:space="preserve">, </w:t>
      </w:r>
      <w:hyperlink r:id="rId11" w:history="1">
        <w:r w:rsidRPr="000C2316">
          <w:rPr>
            <w:rStyle w:val="Hyperlink"/>
            <w:rFonts w:ascii="Times New Roman" w:hAnsi="Times New Roman" w:cs="Times New Roman"/>
            <w:color w:val="auto"/>
            <w:sz w:val="26"/>
            <w:szCs w:val="26"/>
          </w:rPr>
          <w:t>53 P.S. § 7106(b)</w:t>
        </w:r>
      </w:hyperlink>
      <w:r w:rsidRPr="000C2316">
        <w:rPr>
          <w:rFonts w:ascii="Times New Roman" w:hAnsi="Times New Roman" w:cs="Times New Roman"/>
          <w:sz w:val="26"/>
          <w:szCs w:val="26"/>
        </w:rPr>
        <w:t xml:space="preserve">. </w:t>
      </w:r>
      <w:r w:rsidRPr="000C2316">
        <w:rPr>
          <w:rFonts w:ascii="Times New Roman" w:hAnsi="Times New Roman" w:cs="Times New Roman"/>
          <w:sz w:val="26"/>
          <w:szCs w:val="26"/>
          <w:u w:val="single"/>
        </w:rPr>
        <w:t>Enforcement of the lien is a judicial procedure controlled by the Court of Common Pleas, with due process safeguards provided to protect the rights of interested parties</w:t>
      </w:r>
      <w:r w:rsidRPr="000C2316">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650E1">
        <w:rPr>
          <w:rFonts w:ascii="Times New Roman" w:hAnsi="Times New Roman" w:cs="Times New Roman"/>
          <w:i/>
          <w:sz w:val="26"/>
          <w:szCs w:val="26"/>
        </w:rPr>
        <w:t>See</w:t>
      </w:r>
      <w:r w:rsidRPr="000C2316">
        <w:rPr>
          <w:rFonts w:ascii="Times New Roman" w:hAnsi="Times New Roman" w:cs="Times New Roman"/>
          <w:sz w:val="26"/>
          <w:szCs w:val="26"/>
        </w:rPr>
        <w:t xml:space="preserve">, </w:t>
      </w:r>
      <w:r w:rsidR="00484FCE">
        <w:rPr>
          <w:rFonts w:ascii="Times New Roman" w:hAnsi="Times New Roman" w:cs="Times New Roman"/>
          <w:sz w:val="26"/>
          <w:szCs w:val="26"/>
        </w:rPr>
        <w:t>Newberry Twp. V. Stambaugh, 848 A.2d 173 . . .</w:t>
      </w:r>
    </w:p>
    <w:p w:rsidR="002554E5" w:rsidRDefault="002554E5" w:rsidP="00D65C04">
      <w:pPr>
        <w:spacing w:after="0" w:line="240" w:lineRule="auto"/>
        <w:ind w:left="1440" w:right="1440" w:firstLine="720"/>
        <w:rPr>
          <w:rFonts w:ascii="Times New Roman" w:hAnsi="Times New Roman" w:cs="Times New Roman"/>
          <w:sz w:val="26"/>
          <w:szCs w:val="26"/>
        </w:rPr>
      </w:pPr>
    </w:p>
    <w:p w:rsidR="00484FCE" w:rsidRDefault="00484FCE" w:rsidP="00D65C04">
      <w:pPr>
        <w:spacing w:after="0" w:line="240" w:lineRule="auto"/>
        <w:ind w:left="1440" w:right="1440" w:firstLine="720"/>
        <w:rPr>
          <w:rFonts w:ascii="Times New Roman" w:hAnsi="Times New Roman" w:cs="Times New Roman"/>
          <w:sz w:val="26"/>
          <w:szCs w:val="26"/>
        </w:rPr>
      </w:pPr>
    </w:p>
    <w:p w:rsidR="00CB1060" w:rsidRPr="000C2316" w:rsidRDefault="00CB1060" w:rsidP="00491388">
      <w:pPr>
        <w:spacing w:after="0" w:line="360" w:lineRule="auto"/>
        <w:rPr>
          <w:rFonts w:ascii="Times New Roman" w:hAnsi="Times New Roman" w:cs="Times New Roman"/>
          <w:sz w:val="26"/>
          <w:szCs w:val="26"/>
        </w:rPr>
      </w:pPr>
      <w:r w:rsidRPr="000C2316">
        <w:rPr>
          <w:rFonts w:ascii="Times New Roman" w:eastAsia="Times New Roman" w:hAnsi="Times New Roman" w:cs="Times New Roman"/>
          <w:i/>
          <w:sz w:val="26"/>
          <w:szCs w:val="26"/>
        </w:rPr>
        <w:t>In Hynn Yoo and Yu Shin Yoo v. Philadelphia Gas Works</w:t>
      </w:r>
      <w:r w:rsidRPr="000C2316">
        <w:rPr>
          <w:rFonts w:ascii="Times New Roman" w:eastAsia="Times New Roman" w:hAnsi="Times New Roman" w:cs="Times New Roman"/>
          <w:sz w:val="26"/>
          <w:szCs w:val="26"/>
        </w:rPr>
        <w:t>, Docket No. C-2013-2369915</w:t>
      </w:r>
      <w:r>
        <w:rPr>
          <w:rFonts w:ascii="Times New Roman" w:eastAsia="Times New Roman" w:hAnsi="Times New Roman" w:cs="Times New Roman"/>
          <w:sz w:val="26"/>
          <w:szCs w:val="26"/>
        </w:rPr>
        <w:t>,</w:t>
      </w:r>
      <w:r w:rsidRPr="000C2316">
        <w:rPr>
          <w:rFonts w:ascii="Times New Roman" w:eastAsia="Times New Roman" w:hAnsi="Times New Roman" w:cs="Times New Roman"/>
          <w:sz w:val="26"/>
          <w:szCs w:val="26"/>
        </w:rPr>
        <w:t xml:space="preserve"> </w:t>
      </w:r>
      <w:r w:rsidR="00A438A3" w:rsidRPr="000C2316">
        <w:rPr>
          <w:rFonts w:ascii="Times New Roman" w:eastAsia="Times New Roman" w:hAnsi="Times New Roman" w:cs="Times New Roman"/>
          <w:sz w:val="26"/>
          <w:szCs w:val="26"/>
        </w:rPr>
        <w:t xml:space="preserve">(Initial Decision Issued </w:t>
      </w:r>
      <w:r w:rsidR="00C4541B">
        <w:rPr>
          <w:rFonts w:ascii="Times New Roman" w:eastAsia="Times New Roman" w:hAnsi="Times New Roman" w:cs="Times New Roman"/>
          <w:sz w:val="26"/>
          <w:szCs w:val="26"/>
        </w:rPr>
        <w:t>June 4</w:t>
      </w:r>
      <w:r w:rsidR="00A438A3" w:rsidRPr="000C2316">
        <w:rPr>
          <w:rFonts w:ascii="Times New Roman" w:eastAsia="Times New Roman" w:hAnsi="Times New Roman" w:cs="Times New Roman"/>
          <w:sz w:val="26"/>
          <w:szCs w:val="26"/>
        </w:rPr>
        <w:t>, 2014)</w:t>
      </w:r>
      <w:r w:rsidR="00C4541B">
        <w:rPr>
          <w:rFonts w:ascii="Times New Roman" w:eastAsia="Times New Roman" w:hAnsi="Times New Roman" w:cs="Times New Roman"/>
          <w:sz w:val="26"/>
          <w:szCs w:val="26"/>
        </w:rPr>
        <w:t>;</w:t>
      </w:r>
      <w:r w:rsidR="00A438A3" w:rsidRPr="000C2316">
        <w:rPr>
          <w:rFonts w:ascii="Times New Roman" w:eastAsia="Times New Roman" w:hAnsi="Times New Roman" w:cs="Times New Roman"/>
          <w:sz w:val="26"/>
          <w:szCs w:val="26"/>
        </w:rPr>
        <w:t xml:space="preserve"> Final Order entered </w:t>
      </w:r>
      <w:r w:rsidR="00C4541B">
        <w:rPr>
          <w:rFonts w:ascii="Times New Roman" w:eastAsia="Times New Roman" w:hAnsi="Times New Roman" w:cs="Times New Roman"/>
          <w:sz w:val="26"/>
          <w:szCs w:val="26"/>
        </w:rPr>
        <w:t>July 10, 2014</w:t>
      </w:r>
      <w:r w:rsidR="00A438A3" w:rsidRPr="000C2316">
        <w:rPr>
          <w:rFonts w:ascii="Times New Roman" w:eastAsia="Times New Roman" w:hAnsi="Times New Roman" w:cs="Times New Roman"/>
          <w:sz w:val="26"/>
          <w:szCs w:val="26"/>
        </w:rPr>
        <w:t>; 2014 Pa. PUC LEXIS 257</w:t>
      </w:r>
      <w:r w:rsidR="00A438A3">
        <w:rPr>
          <w:rFonts w:ascii="Times New Roman" w:eastAsia="Times New Roman" w:hAnsi="Times New Roman" w:cs="Times New Roman"/>
          <w:sz w:val="26"/>
          <w:szCs w:val="26"/>
        </w:rPr>
        <w:t xml:space="preserve">: </w:t>
      </w:r>
      <w:r w:rsidRPr="000C2316">
        <w:rPr>
          <w:rFonts w:ascii="Times New Roman" w:eastAsia="Times New Roman" w:hAnsi="Times New Roman" w:cs="Times New Roman"/>
          <w:sz w:val="26"/>
          <w:szCs w:val="26"/>
        </w:rPr>
        <w:t>I</w:t>
      </w:r>
      <w:r>
        <w:rPr>
          <w:rFonts w:ascii="Times New Roman" w:eastAsia="Times New Roman" w:hAnsi="Times New Roman" w:cs="Times New Roman"/>
          <w:sz w:val="26"/>
          <w:szCs w:val="26"/>
        </w:rPr>
        <w:t>.</w:t>
      </w:r>
      <w:r w:rsidRPr="000C2316">
        <w:rPr>
          <w:rFonts w:ascii="Times New Roman" w:eastAsia="Times New Roman" w:hAnsi="Times New Roman" w:cs="Times New Roman"/>
          <w:sz w:val="26"/>
          <w:szCs w:val="26"/>
        </w:rPr>
        <w:t>D</w:t>
      </w:r>
      <w:r>
        <w:rPr>
          <w:rFonts w:ascii="Times New Roman" w:eastAsia="Times New Roman" w:hAnsi="Times New Roman" w:cs="Times New Roman"/>
          <w:sz w:val="26"/>
          <w:szCs w:val="26"/>
        </w:rPr>
        <w:t xml:space="preserve">. at </w:t>
      </w:r>
      <w:r w:rsidR="00C4541B">
        <w:rPr>
          <w:rFonts w:ascii="Times New Roman" w:eastAsia="Times New Roman" w:hAnsi="Times New Roman" w:cs="Times New Roman"/>
          <w:sz w:val="26"/>
          <w:szCs w:val="26"/>
        </w:rPr>
        <w:t>6-7</w:t>
      </w:r>
      <w:r>
        <w:rPr>
          <w:rFonts w:ascii="Times New Roman" w:eastAsia="Times New Roman" w:hAnsi="Times New Roman" w:cs="Times New Roman"/>
          <w:sz w:val="26"/>
          <w:szCs w:val="26"/>
        </w:rPr>
        <w:t xml:space="preserve">. </w:t>
      </w:r>
      <w:r w:rsidR="00A438A3">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(Emphasis supplied).</w:t>
      </w:r>
      <w:r w:rsidR="00464C82">
        <w:rPr>
          <w:rStyle w:val="FootnoteReference"/>
          <w:rFonts w:ascii="Times New Roman" w:eastAsia="Times New Roman" w:hAnsi="Times New Roman" w:cs="Times New Roman"/>
          <w:sz w:val="26"/>
          <w:szCs w:val="26"/>
        </w:rPr>
        <w:footnoteReference w:id="7"/>
      </w:r>
    </w:p>
    <w:p w:rsidR="00CB1060" w:rsidRPr="00CB1060" w:rsidRDefault="00CB1060" w:rsidP="00491388">
      <w:pPr>
        <w:spacing w:after="0" w:line="360" w:lineRule="auto"/>
        <w:ind w:firstLine="1440"/>
        <w:rPr>
          <w:rFonts w:ascii="Times New Roman" w:eastAsia="Times New Roman" w:hAnsi="Times New Roman" w:cs="Times New Roman"/>
          <w:spacing w:val="-3"/>
          <w:sz w:val="26"/>
          <w:szCs w:val="26"/>
        </w:rPr>
      </w:pPr>
    </w:p>
    <w:p w:rsidR="002E7BF6" w:rsidRDefault="00997B84" w:rsidP="00A32DCB">
      <w:pPr>
        <w:autoSpaceDE w:val="0"/>
        <w:autoSpaceDN w:val="0"/>
        <w:adjustRightInd w:val="0"/>
        <w:spacing w:after="0"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sz w:val="26"/>
          <w:szCs w:val="26"/>
        </w:rPr>
        <w:t xml:space="preserve">SBG, on behalf </w:t>
      </w:r>
      <w:r w:rsidR="00B415B9">
        <w:rPr>
          <w:rFonts w:ascii="Times New Roman" w:eastAsia="Times New Roman" w:hAnsi="Times New Roman"/>
          <w:sz w:val="26"/>
          <w:szCs w:val="26"/>
        </w:rPr>
        <w:t xml:space="preserve">of </w:t>
      </w:r>
      <w:r w:rsidR="007936E0">
        <w:rPr>
          <w:rFonts w:ascii="Times New Roman" w:eastAsia="Times New Roman" w:hAnsi="Times New Roman"/>
          <w:sz w:val="26"/>
          <w:szCs w:val="26"/>
        </w:rPr>
        <w:t>the</w:t>
      </w:r>
      <w:r>
        <w:rPr>
          <w:rFonts w:ascii="Times New Roman" w:eastAsia="Times New Roman" w:hAnsi="Times New Roman"/>
          <w:sz w:val="26"/>
          <w:szCs w:val="26"/>
        </w:rPr>
        <w:t xml:space="preserve"> </w:t>
      </w:r>
      <w:r w:rsidR="00353A7A">
        <w:rPr>
          <w:rFonts w:ascii="Times New Roman" w:eastAsia="Times New Roman" w:hAnsi="Times New Roman"/>
          <w:sz w:val="26"/>
          <w:szCs w:val="26"/>
        </w:rPr>
        <w:t xml:space="preserve">owners </w:t>
      </w:r>
      <w:r w:rsidR="007936E0">
        <w:rPr>
          <w:rFonts w:ascii="Times New Roman" w:eastAsia="Times New Roman" w:hAnsi="Times New Roman"/>
          <w:sz w:val="26"/>
          <w:szCs w:val="26"/>
        </w:rPr>
        <w:t>of the Service Properties</w:t>
      </w:r>
      <w:r>
        <w:rPr>
          <w:rFonts w:ascii="Times New Roman" w:eastAsia="Times New Roman" w:hAnsi="Times New Roman"/>
          <w:sz w:val="26"/>
          <w:szCs w:val="26"/>
        </w:rPr>
        <w:t>,</w:t>
      </w:r>
      <w:r w:rsidR="001E364E">
        <w:rPr>
          <w:rFonts w:ascii="Times New Roman" w:eastAsia="Times New Roman" w:hAnsi="Times New Roman"/>
          <w:sz w:val="26"/>
          <w:szCs w:val="26"/>
        </w:rPr>
        <w:t xml:space="preserve"> </w:t>
      </w:r>
      <w:r w:rsidR="006358F2">
        <w:rPr>
          <w:rFonts w:ascii="Times New Roman" w:eastAsia="Times New Roman" w:hAnsi="Times New Roman"/>
          <w:sz w:val="26"/>
          <w:szCs w:val="26"/>
        </w:rPr>
        <w:t xml:space="preserve">filed and </w:t>
      </w:r>
      <w:r>
        <w:rPr>
          <w:rFonts w:ascii="Times New Roman" w:eastAsia="Times New Roman" w:hAnsi="Times New Roman"/>
          <w:sz w:val="26"/>
          <w:szCs w:val="26"/>
        </w:rPr>
        <w:t xml:space="preserve">prosecuted the above-captioned formal complaints </w:t>
      </w:r>
      <w:r w:rsidR="00225E45">
        <w:rPr>
          <w:rFonts w:ascii="Times New Roman" w:eastAsia="Times New Roman" w:hAnsi="Times New Roman"/>
          <w:sz w:val="26"/>
          <w:szCs w:val="26"/>
        </w:rPr>
        <w:t xml:space="preserve">(Complaints) </w:t>
      </w:r>
      <w:r>
        <w:rPr>
          <w:rFonts w:ascii="Times New Roman" w:eastAsia="Times New Roman" w:hAnsi="Times New Roman"/>
          <w:sz w:val="26"/>
          <w:szCs w:val="26"/>
        </w:rPr>
        <w:t>against PGW</w:t>
      </w:r>
      <w:r w:rsidR="00956A5A">
        <w:rPr>
          <w:rFonts w:ascii="Times New Roman" w:eastAsia="Times New Roman" w:hAnsi="Times New Roman"/>
          <w:sz w:val="26"/>
          <w:szCs w:val="26"/>
        </w:rPr>
        <w:t>.</w:t>
      </w:r>
      <w:r w:rsidR="006843C8">
        <w:rPr>
          <w:rStyle w:val="FootnoteReference"/>
          <w:rFonts w:ascii="Times New Roman" w:eastAsia="Times New Roman" w:hAnsi="Times New Roman"/>
          <w:sz w:val="26"/>
          <w:szCs w:val="26"/>
        </w:rPr>
        <w:footnoteReference w:id="8"/>
      </w:r>
      <w:r w:rsidR="00956A5A">
        <w:rPr>
          <w:rFonts w:ascii="Times New Roman" w:eastAsia="Times New Roman" w:hAnsi="Times New Roman"/>
          <w:sz w:val="26"/>
          <w:szCs w:val="26"/>
        </w:rPr>
        <w:t xml:space="preserve">  The Complaints</w:t>
      </w:r>
      <w:r>
        <w:rPr>
          <w:rFonts w:ascii="Times New Roman" w:eastAsia="Times New Roman" w:hAnsi="Times New Roman"/>
          <w:sz w:val="26"/>
          <w:szCs w:val="26"/>
        </w:rPr>
        <w:t xml:space="preserve"> </w:t>
      </w:r>
      <w:r w:rsidRPr="00CD53A4">
        <w:rPr>
          <w:rFonts w:ascii="Times New Roman" w:eastAsia="Times New Roman" w:hAnsi="Times New Roman" w:cs="Times New Roman"/>
          <w:spacing w:val="-3"/>
          <w:sz w:val="26"/>
          <w:szCs w:val="26"/>
        </w:rPr>
        <w:t>challeng</w:t>
      </w:r>
      <w:r w:rsidR="00956A5A">
        <w:rPr>
          <w:rFonts w:ascii="Times New Roman" w:eastAsia="Times New Roman" w:hAnsi="Times New Roman" w:cs="Times New Roman"/>
          <w:spacing w:val="-3"/>
          <w:sz w:val="26"/>
          <w:szCs w:val="26"/>
        </w:rPr>
        <w:t>ed</w:t>
      </w:r>
      <w:r w:rsidRPr="00CD53A4">
        <w:rPr>
          <w:rFonts w:ascii="Times New Roman" w:eastAsia="Times New Roman" w:hAnsi="Times New Roman" w:cs="Times New Roman"/>
          <w:spacing w:val="-3"/>
          <w:sz w:val="26"/>
          <w:szCs w:val="26"/>
        </w:rPr>
        <w:t xml:space="preserve">, </w:t>
      </w:r>
      <w:r w:rsidRPr="00CD53A4">
        <w:rPr>
          <w:rFonts w:ascii="Times New Roman" w:eastAsia="Times New Roman" w:hAnsi="Times New Roman" w:cs="Times New Roman"/>
          <w:i/>
          <w:spacing w:val="-3"/>
          <w:sz w:val="26"/>
          <w:szCs w:val="26"/>
        </w:rPr>
        <w:t>inter alia</w:t>
      </w:r>
      <w:r w:rsidRPr="00CD53A4">
        <w:rPr>
          <w:rFonts w:ascii="Times New Roman" w:eastAsia="Times New Roman" w:hAnsi="Times New Roman" w:cs="Times New Roman"/>
          <w:spacing w:val="-3"/>
          <w:sz w:val="26"/>
          <w:szCs w:val="26"/>
        </w:rPr>
        <w:t xml:space="preserve">, the accuracy of utility bills </w:t>
      </w:r>
      <w:r w:rsidR="00353A7A">
        <w:rPr>
          <w:rFonts w:ascii="Times New Roman" w:eastAsia="Times New Roman" w:hAnsi="Times New Roman" w:cs="Times New Roman"/>
          <w:spacing w:val="-3"/>
          <w:sz w:val="26"/>
          <w:szCs w:val="26"/>
        </w:rPr>
        <w:t xml:space="preserve">rendered to the Service Properties and </w:t>
      </w:r>
      <w:r w:rsidRPr="00CD53A4">
        <w:rPr>
          <w:rFonts w:ascii="Times New Roman" w:eastAsia="Times New Roman" w:hAnsi="Times New Roman" w:cs="Times New Roman"/>
          <w:spacing w:val="-3"/>
          <w:sz w:val="26"/>
          <w:szCs w:val="26"/>
        </w:rPr>
        <w:t>the lawfulness of PGW’s billing methodology</w:t>
      </w:r>
      <w:r w:rsidR="00B415B9">
        <w:rPr>
          <w:rFonts w:ascii="Times New Roman" w:eastAsia="Times New Roman" w:hAnsi="Times New Roman" w:cs="Times New Roman"/>
          <w:spacing w:val="-3"/>
          <w:sz w:val="26"/>
          <w:szCs w:val="26"/>
        </w:rPr>
        <w:t xml:space="preserve"> </w:t>
      </w:r>
      <w:r w:rsidR="002E7BF6">
        <w:rPr>
          <w:rFonts w:ascii="Times New Roman" w:eastAsia="Times New Roman" w:hAnsi="Times New Roman" w:cs="Times New Roman"/>
          <w:spacing w:val="-3"/>
          <w:sz w:val="26"/>
          <w:szCs w:val="26"/>
        </w:rPr>
        <w:t xml:space="preserve">that </w:t>
      </w:r>
      <w:r w:rsidR="00CA5111">
        <w:rPr>
          <w:rFonts w:ascii="Times New Roman" w:eastAsia="Times New Roman" w:hAnsi="Times New Roman" w:cs="Times New Roman"/>
          <w:spacing w:val="-3"/>
          <w:sz w:val="26"/>
          <w:szCs w:val="26"/>
        </w:rPr>
        <w:t>PGW</w:t>
      </w:r>
      <w:r w:rsidR="00AD4558">
        <w:rPr>
          <w:rFonts w:ascii="Times New Roman" w:eastAsia="Times New Roman" w:hAnsi="Times New Roman" w:cs="Times New Roman"/>
          <w:spacing w:val="-3"/>
          <w:sz w:val="26"/>
          <w:szCs w:val="26"/>
        </w:rPr>
        <w:t xml:space="preserve"> </w:t>
      </w:r>
      <w:r w:rsidR="000310A4">
        <w:rPr>
          <w:rFonts w:ascii="Times New Roman" w:eastAsia="Times New Roman" w:hAnsi="Times New Roman" w:cs="Times New Roman"/>
          <w:spacing w:val="-3"/>
          <w:sz w:val="26"/>
          <w:szCs w:val="26"/>
        </w:rPr>
        <w:t xml:space="preserve">applied to </w:t>
      </w:r>
      <w:r w:rsidR="00353A7A">
        <w:rPr>
          <w:rFonts w:ascii="Times New Roman" w:eastAsia="Times New Roman" w:hAnsi="Times New Roman" w:cs="Times New Roman"/>
          <w:spacing w:val="-3"/>
          <w:sz w:val="26"/>
          <w:szCs w:val="26"/>
        </w:rPr>
        <w:t xml:space="preserve">partial payments made for </w:t>
      </w:r>
      <w:r w:rsidR="000310A4">
        <w:rPr>
          <w:rFonts w:ascii="Times New Roman" w:eastAsia="Times New Roman" w:hAnsi="Times New Roman" w:cs="Times New Roman"/>
          <w:spacing w:val="-3"/>
          <w:sz w:val="26"/>
          <w:szCs w:val="26"/>
        </w:rPr>
        <w:t>past due utility bills.</w:t>
      </w:r>
    </w:p>
    <w:p w:rsidR="002554E5" w:rsidRDefault="002554E5" w:rsidP="00A32DCB">
      <w:pPr>
        <w:autoSpaceDE w:val="0"/>
        <w:autoSpaceDN w:val="0"/>
        <w:adjustRightInd w:val="0"/>
        <w:spacing w:after="0" w:line="360" w:lineRule="auto"/>
        <w:ind w:firstLine="1440"/>
        <w:rPr>
          <w:rFonts w:ascii="Times New Roman" w:eastAsia="Times New Roman" w:hAnsi="Times New Roman" w:cs="Times New Roman"/>
          <w:spacing w:val="-3"/>
          <w:sz w:val="26"/>
          <w:szCs w:val="26"/>
        </w:rPr>
      </w:pPr>
    </w:p>
    <w:p w:rsidR="00A205A0" w:rsidRDefault="000310A4" w:rsidP="00A32DCB">
      <w:pPr>
        <w:autoSpaceDE w:val="0"/>
        <w:autoSpaceDN w:val="0"/>
        <w:adjustRightInd w:val="0"/>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 xml:space="preserve">SBG </w:t>
      </w:r>
      <w:r>
        <w:rPr>
          <w:rFonts w:ascii="Times New Roman" w:eastAsia="Times New Roman" w:hAnsi="Times New Roman" w:cs="Times New Roman"/>
          <w:sz w:val="26"/>
          <w:szCs w:val="26"/>
        </w:rPr>
        <w:t>disputed th</w:t>
      </w:r>
      <w:r w:rsidR="002B0701">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lawfulness of bills rendered by PGW </w:t>
      </w:r>
      <w:r w:rsidR="00257051">
        <w:rPr>
          <w:rFonts w:ascii="Times New Roman" w:eastAsia="Times New Roman" w:hAnsi="Times New Roman" w:cs="Times New Roman"/>
          <w:sz w:val="26"/>
          <w:szCs w:val="26"/>
        </w:rPr>
        <w:t xml:space="preserve">under </w:t>
      </w:r>
      <w:r w:rsidR="00F87294">
        <w:rPr>
          <w:rFonts w:ascii="Times New Roman" w:eastAsia="Times New Roman" w:hAnsi="Times New Roman" w:cs="Times New Roman"/>
          <w:sz w:val="26"/>
          <w:szCs w:val="26"/>
        </w:rPr>
        <w:t xml:space="preserve">authority of the Public Utility Code, 66 Pa. C.S. §§ 101, </w:t>
      </w:r>
      <w:r w:rsidR="00F87294">
        <w:rPr>
          <w:rFonts w:ascii="Times New Roman" w:eastAsia="Times New Roman" w:hAnsi="Times New Roman" w:cs="Times New Roman"/>
          <w:i/>
          <w:sz w:val="26"/>
          <w:szCs w:val="26"/>
        </w:rPr>
        <w:t>et seq.</w:t>
      </w:r>
      <w:r w:rsidR="00F87294">
        <w:rPr>
          <w:rFonts w:ascii="Times New Roman" w:eastAsia="Times New Roman" w:hAnsi="Times New Roman" w:cs="Times New Roman"/>
          <w:sz w:val="26"/>
          <w:szCs w:val="26"/>
        </w:rPr>
        <w:t xml:space="preserve">, </w:t>
      </w:r>
      <w:r w:rsidR="00AD4558">
        <w:rPr>
          <w:rFonts w:ascii="Times New Roman" w:eastAsia="Times New Roman" w:hAnsi="Times New Roman" w:cs="Times New Roman"/>
          <w:sz w:val="26"/>
          <w:szCs w:val="26"/>
        </w:rPr>
        <w:t xml:space="preserve">(Code) </w:t>
      </w:r>
      <w:r w:rsidR="00F87294">
        <w:rPr>
          <w:rFonts w:ascii="Times New Roman" w:eastAsia="Times New Roman" w:hAnsi="Times New Roman" w:cs="Times New Roman"/>
          <w:sz w:val="26"/>
          <w:szCs w:val="26"/>
        </w:rPr>
        <w:t>and Commission Regulations</w:t>
      </w:r>
      <w:r>
        <w:rPr>
          <w:rFonts w:ascii="Times New Roman" w:eastAsia="Times New Roman" w:hAnsi="Times New Roman" w:cs="Times New Roman"/>
          <w:sz w:val="26"/>
          <w:szCs w:val="26"/>
        </w:rPr>
        <w:t xml:space="preserve">.  The </w:t>
      </w:r>
      <w:r w:rsidR="002B0701">
        <w:rPr>
          <w:rFonts w:ascii="Times New Roman" w:eastAsia="Times New Roman" w:hAnsi="Times New Roman" w:cs="Times New Roman"/>
          <w:sz w:val="26"/>
          <w:szCs w:val="26"/>
        </w:rPr>
        <w:t xml:space="preserve">SBG </w:t>
      </w:r>
      <w:r w:rsidR="00AD4558">
        <w:rPr>
          <w:rFonts w:ascii="Times New Roman" w:eastAsia="Times New Roman" w:hAnsi="Times New Roman" w:cs="Times New Roman"/>
          <w:sz w:val="26"/>
          <w:szCs w:val="26"/>
        </w:rPr>
        <w:t xml:space="preserve">Complaint </w:t>
      </w:r>
      <w:r>
        <w:rPr>
          <w:rFonts w:ascii="Times New Roman" w:eastAsia="Times New Roman" w:hAnsi="Times New Roman" w:cs="Times New Roman"/>
          <w:sz w:val="26"/>
          <w:szCs w:val="26"/>
        </w:rPr>
        <w:t>allegations were</w:t>
      </w:r>
      <w:r w:rsidRPr="004136BE">
        <w:rPr>
          <w:rFonts w:ascii="Times New Roman" w:eastAsia="Times New Roman" w:hAnsi="Times New Roman" w:cs="Times New Roman"/>
          <w:sz w:val="26"/>
          <w:szCs w:val="26"/>
        </w:rPr>
        <w:t xml:space="preserve"> identified and coded</w:t>
      </w:r>
      <w:r>
        <w:rPr>
          <w:rFonts w:ascii="Times New Roman" w:eastAsia="Times New Roman" w:hAnsi="Times New Roman" w:cs="Times New Roman"/>
          <w:sz w:val="26"/>
          <w:szCs w:val="26"/>
        </w:rPr>
        <w:t xml:space="preserve"> to allege</w:t>
      </w:r>
      <w:r w:rsidR="005255B5">
        <w:rPr>
          <w:rFonts w:ascii="Times New Roman" w:eastAsia="Times New Roman" w:hAnsi="Times New Roman" w:cs="Times New Roman"/>
          <w:sz w:val="26"/>
          <w:szCs w:val="26"/>
        </w:rPr>
        <w:t>, generally,</w:t>
      </w:r>
      <w:r w:rsidRPr="004136BE">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e</w:t>
      </w:r>
      <w:r w:rsidRPr="004136BE">
        <w:rPr>
          <w:rFonts w:ascii="Times New Roman" w:eastAsia="Times New Roman" w:hAnsi="Times New Roman" w:cs="Times New Roman"/>
          <w:sz w:val="26"/>
          <w:szCs w:val="26"/>
        </w:rPr>
        <w:t>xcessive billings</w:t>
      </w:r>
      <w:r>
        <w:rPr>
          <w:rFonts w:ascii="Times New Roman" w:eastAsia="Times New Roman" w:hAnsi="Times New Roman" w:cs="Times New Roman"/>
          <w:sz w:val="26"/>
          <w:szCs w:val="26"/>
        </w:rPr>
        <w:t>,</w:t>
      </w:r>
      <w:r w:rsidRPr="004136BE">
        <w:rPr>
          <w:rFonts w:ascii="Times New Roman" w:eastAsia="Times New Roman" w:hAnsi="Times New Roman" w:cs="Times New Roman"/>
          <w:sz w:val="26"/>
          <w:szCs w:val="26"/>
        </w:rPr>
        <w:t xml:space="preserve"> disputed estimated billings</w:t>
      </w:r>
      <w:r>
        <w:rPr>
          <w:rFonts w:ascii="Times New Roman" w:eastAsia="Times New Roman" w:hAnsi="Times New Roman" w:cs="Times New Roman"/>
          <w:sz w:val="26"/>
          <w:szCs w:val="26"/>
        </w:rPr>
        <w:t xml:space="preserve">, </w:t>
      </w:r>
      <w:r w:rsidRPr="004136BE">
        <w:rPr>
          <w:rFonts w:ascii="Times New Roman" w:eastAsia="Times New Roman" w:hAnsi="Times New Roman" w:cs="Times New Roman"/>
          <w:sz w:val="26"/>
          <w:szCs w:val="26"/>
        </w:rPr>
        <w:t>disputed late payment charges and disputed meter reads.</w:t>
      </w:r>
      <w:r w:rsidR="00F87294">
        <w:rPr>
          <w:rFonts w:ascii="Times New Roman" w:eastAsia="Times New Roman" w:hAnsi="Times New Roman" w:cs="Times New Roman"/>
          <w:sz w:val="26"/>
          <w:szCs w:val="26"/>
        </w:rPr>
        <w:t xml:space="preserve">  </w:t>
      </w:r>
      <w:r w:rsidR="00F87294">
        <w:rPr>
          <w:rFonts w:ascii="Times New Roman" w:eastAsia="Times New Roman" w:hAnsi="Times New Roman" w:cs="Times New Roman"/>
          <w:i/>
          <w:sz w:val="26"/>
          <w:szCs w:val="26"/>
        </w:rPr>
        <w:t>See</w:t>
      </w:r>
      <w:r>
        <w:rPr>
          <w:rFonts w:ascii="Times New Roman" w:eastAsia="Times New Roman" w:hAnsi="Times New Roman" w:cs="Times New Roman"/>
          <w:sz w:val="26"/>
          <w:szCs w:val="26"/>
        </w:rPr>
        <w:t xml:space="preserve"> </w:t>
      </w:r>
      <w:r>
        <w:rPr>
          <w:rFonts w:ascii="Times New Roman" w:eastAsia="Times New Roman" w:hAnsi="Times New Roman" w:cs="Times New Roman"/>
          <w:i/>
          <w:sz w:val="26"/>
          <w:szCs w:val="26"/>
        </w:rPr>
        <w:t xml:space="preserve">December 8 Order </w:t>
      </w:r>
      <w:r>
        <w:rPr>
          <w:rFonts w:ascii="Times New Roman" w:eastAsia="Times New Roman" w:hAnsi="Times New Roman" w:cs="Times New Roman"/>
          <w:sz w:val="26"/>
          <w:szCs w:val="26"/>
        </w:rPr>
        <w:t xml:space="preserve">at 18.  </w:t>
      </w:r>
      <w:r w:rsidR="0048063A">
        <w:rPr>
          <w:rFonts w:ascii="Times New Roman" w:eastAsia="Times New Roman" w:hAnsi="Times New Roman" w:cs="Times New Roman"/>
          <w:sz w:val="26"/>
          <w:szCs w:val="26"/>
        </w:rPr>
        <w:t>During the</w:t>
      </w:r>
      <w:r w:rsidR="004103FE">
        <w:rPr>
          <w:rFonts w:ascii="Times New Roman" w:eastAsia="Times New Roman" w:hAnsi="Times New Roman" w:cs="Times New Roman"/>
          <w:sz w:val="26"/>
          <w:szCs w:val="26"/>
        </w:rPr>
        <w:t xml:space="preserve"> </w:t>
      </w:r>
      <w:r w:rsidR="0048063A">
        <w:rPr>
          <w:rFonts w:ascii="Times New Roman" w:eastAsia="Times New Roman" w:hAnsi="Times New Roman" w:cs="Times New Roman"/>
          <w:sz w:val="26"/>
          <w:szCs w:val="26"/>
        </w:rPr>
        <w:t>litigat</w:t>
      </w:r>
      <w:r w:rsidR="00D94164">
        <w:rPr>
          <w:rFonts w:ascii="Times New Roman" w:eastAsia="Times New Roman" w:hAnsi="Times New Roman" w:cs="Times New Roman"/>
          <w:sz w:val="26"/>
          <w:szCs w:val="26"/>
        </w:rPr>
        <w:t>ion</w:t>
      </w:r>
      <w:r w:rsidR="0048063A">
        <w:rPr>
          <w:rFonts w:ascii="Times New Roman" w:eastAsia="Times New Roman" w:hAnsi="Times New Roman" w:cs="Times New Roman"/>
          <w:sz w:val="26"/>
          <w:szCs w:val="26"/>
        </w:rPr>
        <w:t xml:space="preserve"> </w:t>
      </w:r>
      <w:r w:rsidR="004103FE">
        <w:rPr>
          <w:rFonts w:ascii="Times New Roman" w:eastAsia="Times New Roman" w:hAnsi="Times New Roman" w:cs="Times New Roman"/>
          <w:sz w:val="26"/>
          <w:szCs w:val="26"/>
        </w:rPr>
        <w:t xml:space="preserve">of the Complaints </w:t>
      </w:r>
      <w:r w:rsidR="0048063A">
        <w:rPr>
          <w:rFonts w:ascii="Times New Roman" w:eastAsia="Times New Roman" w:hAnsi="Times New Roman" w:cs="Times New Roman"/>
          <w:sz w:val="26"/>
          <w:szCs w:val="26"/>
        </w:rPr>
        <w:t>and a</w:t>
      </w:r>
      <w:r w:rsidR="002B0701">
        <w:rPr>
          <w:rFonts w:ascii="Times New Roman" w:eastAsia="Times New Roman" w:hAnsi="Times New Roman" w:cs="Times New Roman"/>
          <w:sz w:val="26"/>
          <w:szCs w:val="26"/>
        </w:rPr>
        <w:t>fter</w:t>
      </w:r>
      <w:r>
        <w:rPr>
          <w:rFonts w:ascii="Times New Roman" w:eastAsia="Times New Roman" w:hAnsi="Times New Roman" w:cs="Times New Roman"/>
          <w:sz w:val="26"/>
          <w:szCs w:val="26"/>
        </w:rPr>
        <w:t xml:space="preserve"> discovery </w:t>
      </w:r>
      <w:r w:rsidR="002B0701">
        <w:rPr>
          <w:rFonts w:ascii="Times New Roman" w:eastAsia="Times New Roman" w:hAnsi="Times New Roman" w:cs="Times New Roman"/>
          <w:sz w:val="26"/>
          <w:szCs w:val="26"/>
        </w:rPr>
        <w:t>was obtained</w:t>
      </w:r>
      <w:r w:rsidR="0048063A">
        <w:rPr>
          <w:rFonts w:ascii="Times New Roman" w:eastAsia="Times New Roman" w:hAnsi="Times New Roman" w:cs="Times New Roman"/>
          <w:sz w:val="26"/>
          <w:szCs w:val="26"/>
        </w:rPr>
        <w:t>,</w:t>
      </w:r>
      <w:r w:rsidR="002B0701">
        <w:rPr>
          <w:rFonts w:ascii="Times New Roman" w:eastAsia="Times New Roman" w:hAnsi="Times New Roman" w:cs="Times New Roman"/>
          <w:sz w:val="26"/>
          <w:szCs w:val="26"/>
        </w:rPr>
        <w:t xml:space="preserve"> </w:t>
      </w:r>
      <w:r w:rsidR="0048063A">
        <w:rPr>
          <w:rFonts w:ascii="Times New Roman" w:eastAsia="Times New Roman" w:hAnsi="Times New Roman" w:cs="Times New Roman"/>
          <w:sz w:val="26"/>
          <w:szCs w:val="26"/>
        </w:rPr>
        <w:t>t</w:t>
      </w:r>
      <w:r>
        <w:rPr>
          <w:rFonts w:ascii="Times New Roman" w:eastAsia="Times New Roman" w:hAnsi="Times New Roman" w:cs="Times New Roman"/>
          <w:sz w:val="26"/>
          <w:szCs w:val="26"/>
        </w:rPr>
        <w:t xml:space="preserve">he </w:t>
      </w:r>
      <w:r w:rsidR="002B0701">
        <w:rPr>
          <w:rFonts w:ascii="Times New Roman" w:eastAsia="Times New Roman" w:hAnsi="Times New Roman" w:cs="Times New Roman"/>
          <w:sz w:val="26"/>
          <w:szCs w:val="26"/>
        </w:rPr>
        <w:t xml:space="preserve">SBG </w:t>
      </w:r>
      <w:r>
        <w:rPr>
          <w:rFonts w:ascii="Times New Roman" w:eastAsia="Times New Roman" w:hAnsi="Times New Roman" w:cs="Times New Roman"/>
          <w:sz w:val="26"/>
          <w:szCs w:val="26"/>
        </w:rPr>
        <w:t xml:space="preserve">allegations </w:t>
      </w:r>
      <w:r w:rsidR="00CD2C6E">
        <w:rPr>
          <w:rFonts w:ascii="Times New Roman" w:eastAsia="Times New Roman" w:hAnsi="Times New Roman" w:cs="Times New Roman"/>
          <w:sz w:val="26"/>
          <w:szCs w:val="26"/>
        </w:rPr>
        <w:t xml:space="preserve">were amended to </w:t>
      </w:r>
      <w:r>
        <w:rPr>
          <w:rFonts w:ascii="Times New Roman" w:eastAsia="Times New Roman" w:hAnsi="Times New Roman" w:cs="Times New Roman"/>
          <w:sz w:val="26"/>
          <w:szCs w:val="26"/>
        </w:rPr>
        <w:t xml:space="preserve">include </w:t>
      </w:r>
      <w:r w:rsidR="00A121D5">
        <w:rPr>
          <w:rFonts w:ascii="Times New Roman" w:eastAsia="Times New Roman" w:hAnsi="Times New Roman" w:cs="Times New Roman"/>
          <w:sz w:val="26"/>
          <w:szCs w:val="26"/>
        </w:rPr>
        <w:t>a claim</w:t>
      </w:r>
      <w:r>
        <w:rPr>
          <w:rFonts w:ascii="Times New Roman" w:eastAsia="Times New Roman" w:hAnsi="Times New Roman" w:cs="Times New Roman"/>
          <w:sz w:val="26"/>
          <w:szCs w:val="26"/>
        </w:rPr>
        <w:t xml:space="preserve"> that PGW improperly applied Commission-tariffed</w:t>
      </w:r>
      <w:r w:rsidR="000D4819">
        <w:rPr>
          <w:rFonts w:ascii="Times New Roman" w:eastAsia="Times New Roman" w:hAnsi="Times New Roman" w:cs="Times New Roman"/>
          <w:sz w:val="26"/>
          <w:szCs w:val="26"/>
        </w:rPr>
        <w:t xml:space="preserve"> late-payment</w:t>
      </w:r>
      <w:r>
        <w:rPr>
          <w:rFonts w:ascii="Times New Roman" w:eastAsia="Times New Roman" w:hAnsi="Times New Roman" w:cs="Times New Roman"/>
          <w:sz w:val="26"/>
          <w:szCs w:val="26"/>
        </w:rPr>
        <w:t xml:space="preserve"> charges to amounts which </w:t>
      </w:r>
      <w:r w:rsidR="00A3608D">
        <w:rPr>
          <w:rFonts w:ascii="Times New Roman" w:eastAsia="Times New Roman" w:hAnsi="Times New Roman" w:cs="Times New Roman"/>
          <w:sz w:val="26"/>
          <w:szCs w:val="26"/>
        </w:rPr>
        <w:t xml:space="preserve">were </w:t>
      </w:r>
      <w:r>
        <w:rPr>
          <w:rFonts w:ascii="Times New Roman" w:eastAsia="Times New Roman" w:hAnsi="Times New Roman" w:cs="Times New Roman"/>
          <w:sz w:val="26"/>
          <w:szCs w:val="26"/>
        </w:rPr>
        <w:t xml:space="preserve">placed in collection </w:t>
      </w:r>
      <w:r w:rsidR="00F87294">
        <w:rPr>
          <w:rFonts w:ascii="Times New Roman" w:eastAsia="Times New Roman" w:hAnsi="Times New Roman" w:cs="Times New Roman"/>
          <w:sz w:val="26"/>
          <w:szCs w:val="26"/>
        </w:rPr>
        <w:t xml:space="preserve">through </w:t>
      </w:r>
      <w:r>
        <w:rPr>
          <w:rFonts w:ascii="Times New Roman" w:eastAsia="Times New Roman" w:hAnsi="Times New Roman" w:cs="Times New Roman"/>
          <w:sz w:val="26"/>
          <w:szCs w:val="26"/>
        </w:rPr>
        <w:t>the filing of municipal lien</w:t>
      </w:r>
      <w:r w:rsidR="00CD2C6E">
        <w:rPr>
          <w:rFonts w:ascii="Times New Roman" w:eastAsia="Times New Roman" w:hAnsi="Times New Roman" w:cs="Times New Roman"/>
          <w:sz w:val="26"/>
          <w:szCs w:val="26"/>
        </w:rPr>
        <w:t>s</w:t>
      </w:r>
      <w:r w:rsidR="00A3608D">
        <w:rPr>
          <w:rFonts w:ascii="Times New Roman" w:eastAsia="Times New Roman" w:hAnsi="Times New Roman" w:cs="Times New Roman"/>
          <w:sz w:val="26"/>
          <w:szCs w:val="26"/>
        </w:rPr>
        <w:t xml:space="preserve"> </w:t>
      </w:r>
      <w:r w:rsidR="00A205A0">
        <w:rPr>
          <w:rFonts w:ascii="Times New Roman" w:eastAsia="Times New Roman" w:hAnsi="Times New Roman" w:cs="Times New Roman"/>
          <w:sz w:val="26"/>
          <w:szCs w:val="26"/>
        </w:rPr>
        <w:t>by</w:t>
      </w:r>
      <w:r w:rsidR="00A3608D">
        <w:rPr>
          <w:rFonts w:ascii="Times New Roman" w:eastAsia="Times New Roman" w:hAnsi="Times New Roman" w:cs="Times New Roman"/>
          <w:sz w:val="26"/>
          <w:szCs w:val="26"/>
        </w:rPr>
        <w:t xml:space="preserve"> the City of Philadelphia</w:t>
      </w:r>
      <w:r>
        <w:rPr>
          <w:rFonts w:ascii="Times New Roman" w:eastAsia="Times New Roman" w:hAnsi="Times New Roman" w:cs="Times New Roman"/>
          <w:sz w:val="26"/>
          <w:szCs w:val="26"/>
        </w:rPr>
        <w:t>.</w:t>
      </w:r>
      <w:r w:rsidR="00F87294">
        <w:rPr>
          <w:rStyle w:val="FootnoteReference"/>
          <w:rFonts w:ascii="Times New Roman" w:eastAsia="Times New Roman" w:hAnsi="Times New Roman" w:cs="Times New Roman"/>
          <w:sz w:val="26"/>
          <w:szCs w:val="26"/>
        </w:rPr>
        <w:footnoteReference w:id="9"/>
      </w:r>
    </w:p>
    <w:p w:rsidR="002554E5" w:rsidRDefault="002554E5" w:rsidP="00A32DCB">
      <w:pPr>
        <w:autoSpaceDE w:val="0"/>
        <w:autoSpaceDN w:val="0"/>
        <w:adjustRightInd w:val="0"/>
        <w:spacing w:after="0" w:line="360" w:lineRule="auto"/>
        <w:ind w:firstLine="1440"/>
        <w:rPr>
          <w:rFonts w:ascii="Times New Roman" w:eastAsia="Times New Roman" w:hAnsi="Times New Roman" w:cs="Times New Roman"/>
          <w:sz w:val="26"/>
          <w:szCs w:val="26"/>
        </w:rPr>
      </w:pPr>
    </w:p>
    <w:p w:rsidR="00997B84" w:rsidRDefault="006F50A4" w:rsidP="00A32DCB">
      <w:pPr>
        <w:autoSpaceDE w:val="0"/>
        <w:autoSpaceDN w:val="0"/>
        <w:adjustRightInd w:val="0"/>
        <w:spacing w:after="0" w:line="360" w:lineRule="auto"/>
        <w:ind w:firstLine="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Separate</w:t>
      </w:r>
      <w:r w:rsidR="00997B84" w:rsidRPr="00CD53A4">
        <w:rPr>
          <w:rFonts w:ascii="Times New Roman" w:eastAsia="Times New Roman" w:hAnsi="Times New Roman" w:cs="Times New Roman"/>
          <w:spacing w:val="-3"/>
          <w:sz w:val="26"/>
          <w:szCs w:val="26"/>
        </w:rPr>
        <w:t xml:space="preserve"> Complaints were </w:t>
      </w:r>
      <w:r w:rsidR="00997B84">
        <w:rPr>
          <w:rFonts w:ascii="Times New Roman" w:eastAsia="Times New Roman" w:hAnsi="Times New Roman" w:cs="Times New Roman"/>
          <w:spacing w:val="-3"/>
          <w:sz w:val="26"/>
          <w:szCs w:val="26"/>
        </w:rPr>
        <w:t xml:space="preserve">filed </w:t>
      </w:r>
      <w:r w:rsidR="001E364E">
        <w:rPr>
          <w:rFonts w:ascii="Times New Roman" w:eastAsia="Times New Roman" w:hAnsi="Times New Roman" w:cs="Times New Roman"/>
          <w:spacing w:val="-3"/>
          <w:sz w:val="26"/>
          <w:szCs w:val="26"/>
        </w:rPr>
        <w:t xml:space="preserve">on behalf of Colonial Garden and Simon Garden on </w:t>
      </w:r>
      <w:r w:rsidR="00997B84">
        <w:rPr>
          <w:rFonts w:ascii="Times New Roman" w:eastAsia="Times New Roman" w:hAnsi="Times New Roman" w:cs="Times New Roman"/>
          <w:spacing w:val="-3"/>
          <w:sz w:val="26"/>
          <w:szCs w:val="26"/>
        </w:rPr>
        <w:t>May 11, 2012</w:t>
      </w:r>
      <w:r w:rsidR="001E364E">
        <w:rPr>
          <w:rFonts w:ascii="Times New Roman" w:eastAsia="Times New Roman" w:hAnsi="Times New Roman" w:cs="Times New Roman"/>
          <w:spacing w:val="-3"/>
          <w:sz w:val="26"/>
          <w:szCs w:val="26"/>
        </w:rPr>
        <w:t>.</w:t>
      </w:r>
      <w:r w:rsidR="00997B84">
        <w:rPr>
          <w:rFonts w:ascii="Times New Roman" w:eastAsia="Times New Roman" w:hAnsi="Times New Roman" w:cs="Times New Roman"/>
          <w:spacing w:val="-3"/>
          <w:sz w:val="26"/>
          <w:szCs w:val="26"/>
        </w:rPr>
        <w:t xml:space="preserve"> </w:t>
      </w:r>
      <w:r w:rsidR="004C652E">
        <w:rPr>
          <w:rFonts w:ascii="Times New Roman" w:eastAsia="Times New Roman" w:hAnsi="Times New Roman" w:cs="Times New Roman"/>
          <w:spacing w:val="-3"/>
          <w:sz w:val="26"/>
          <w:szCs w:val="26"/>
        </w:rPr>
        <w:t xml:space="preserve"> </w:t>
      </w:r>
      <w:r w:rsidR="001E364E">
        <w:rPr>
          <w:rFonts w:ascii="Times New Roman" w:eastAsia="Times New Roman" w:hAnsi="Times New Roman" w:cs="Times New Roman"/>
          <w:spacing w:val="-3"/>
          <w:sz w:val="26"/>
          <w:szCs w:val="26"/>
        </w:rPr>
        <w:t>The Complaints were</w:t>
      </w:r>
      <w:r w:rsidR="00997B84">
        <w:rPr>
          <w:rFonts w:ascii="Times New Roman" w:eastAsia="Times New Roman" w:hAnsi="Times New Roman" w:cs="Times New Roman"/>
          <w:spacing w:val="-3"/>
          <w:sz w:val="26"/>
          <w:szCs w:val="26"/>
        </w:rPr>
        <w:t xml:space="preserve"> </w:t>
      </w:r>
      <w:r w:rsidR="002535AA">
        <w:rPr>
          <w:rFonts w:ascii="Times New Roman" w:eastAsia="Times New Roman" w:hAnsi="Times New Roman" w:cs="Times New Roman"/>
          <w:spacing w:val="-3"/>
          <w:sz w:val="26"/>
          <w:szCs w:val="26"/>
        </w:rPr>
        <w:t xml:space="preserve">docketed at </w:t>
      </w:r>
      <w:r w:rsidR="00EE67F1">
        <w:rPr>
          <w:rFonts w:ascii="Times New Roman" w:eastAsia="Times New Roman" w:hAnsi="Times New Roman" w:cs="Times New Roman"/>
          <w:spacing w:val="-3"/>
          <w:sz w:val="26"/>
          <w:szCs w:val="26"/>
        </w:rPr>
        <w:t xml:space="preserve">Docket </w:t>
      </w:r>
      <w:r w:rsidR="0004417C">
        <w:rPr>
          <w:rFonts w:ascii="Times New Roman" w:eastAsia="Times New Roman" w:hAnsi="Times New Roman" w:cs="Times New Roman"/>
          <w:spacing w:val="-3"/>
          <w:sz w:val="26"/>
          <w:szCs w:val="26"/>
        </w:rPr>
        <w:t xml:space="preserve">No. </w:t>
      </w:r>
      <w:r w:rsidR="002535AA" w:rsidRPr="00663476">
        <w:rPr>
          <w:rFonts w:ascii="Times New Roman" w:eastAsia="Times New Roman" w:hAnsi="Times New Roman" w:cs="Times New Roman"/>
          <w:sz w:val="26"/>
          <w:szCs w:val="26"/>
        </w:rPr>
        <w:t>C-2012-2304183</w:t>
      </w:r>
      <w:r w:rsidR="005255B5">
        <w:rPr>
          <w:rFonts w:ascii="Times New Roman" w:eastAsia="Times New Roman" w:hAnsi="Times New Roman" w:cs="Times New Roman"/>
          <w:sz w:val="26"/>
          <w:szCs w:val="26"/>
        </w:rPr>
        <w:t xml:space="preserve"> </w:t>
      </w:r>
      <w:r w:rsidR="002535AA">
        <w:rPr>
          <w:rFonts w:ascii="Times New Roman" w:eastAsia="Times New Roman" w:hAnsi="Times New Roman" w:cs="Times New Roman"/>
          <w:sz w:val="26"/>
          <w:szCs w:val="26"/>
        </w:rPr>
        <w:t xml:space="preserve">and </w:t>
      </w:r>
      <w:r w:rsidR="00EE67F1">
        <w:rPr>
          <w:rFonts w:ascii="Times New Roman" w:eastAsia="Times New Roman" w:hAnsi="Times New Roman" w:cs="Times New Roman"/>
          <w:sz w:val="26"/>
          <w:szCs w:val="26"/>
        </w:rPr>
        <w:t xml:space="preserve">Docket No. </w:t>
      </w:r>
      <w:r w:rsidR="002535AA" w:rsidRPr="00663476">
        <w:rPr>
          <w:rFonts w:ascii="Times New Roman" w:eastAsia="Times New Roman" w:hAnsi="Times New Roman" w:cs="Times New Roman"/>
          <w:sz w:val="26"/>
          <w:szCs w:val="26"/>
        </w:rPr>
        <w:t>C-2012-2304324</w:t>
      </w:r>
      <w:r w:rsidR="002535AA">
        <w:rPr>
          <w:rFonts w:ascii="Times New Roman" w:eastAsia="Times New Roman" w:hAnsi="Times New Roman" w:cs="Times New Roman"/>
          <w:sz w:val="26"/>
          <w:szCs w:val="26"/>
        </w:rPr>
        <w:t>, respectively</w:t>
      </w:r>
      <w:r w:rsidR="005255B5">
        <w:rPr>
          <w:rFonts w:ascii="Times New Roman" w:eastAsia="Times New Roman" w:hAnsi="Times New Roman" w:cs="Times New Roman"/>
          <w:sz w:val="26"/>
          <w:szCs w:val="26"/>
        </w:rPr>
        <w:t xml:space="preserve">.  </w:t>
      </w:r>
      <w:r w:rsidR="004C652E">
        <w:rPr>
          <w:rFonts w:ascii="Times New Roman" w:eastAsia="Times New Roman" w:hAnsi="Times New Roman" w:cs="Times New Roman"/>
          <w:sz w:val="26"/>
          <w:szCs w:val="26"/>
        </w:rPr>
        <w:t>As noted, t</w:t>
      </w:r>
      <w:r w:rsidR="005255B5">
        <w:rPr>
          <w:rFonts w:ascii="Times New Roman" w:eastAsia="Times New Roman" w:hAnsi="Times New Roman" w:cs="Times New Roman"/>
          <w:sz w:val="26"/>
          <w:szCs w:val="26"/>
        </w:rPr>
        <w:t>he Complaints</w:t>
      </w:r>
      <w:r w:rsidR="002535AA">
        <w:rPr>
          <w:rFonts w:ascii="Times New Roman" w:eastAsia="Times New Roman" w:hAnsi="Times New Roman" w:cs="Times New Roman"/>
          <w:sz w:val="26"/>
          <w:szCs w:val="26"/>
        </w:rPr>
        <w:t xml:space="preserve"> were </w:t>
      </w:r>
      <w:r w:rsidR="00997B84" w:rsidRPr="00CD53A4">
        <w:rPr>
          <w:rFonts w:ascii="Times New Roman" w:eastAsia="Times New Roman" w:hAnsi="Times New Roman" w:cs="Times New Roman"/>
          <w:spacing w:val="-3"/>
          <w:sz w:val="26"/>
          <w:szCs w:val="26"/>
        </w:rPr>
        <w:t>consolidated by Order of presiding</w:t>
      </w:r>
      <w:r w:rsidR="00997B84">
        <w:rPr>
          <w:rFonts w:ascii="Times New Roman" w:eastAsia="Times New Roman" w:hAnsi="Times New Roman" w:cs="Times New Roman"/>
          <w:spacing w:val="-3"/>
          <w:sz w:val="26"/>
          <w:szCs w:val="26"/>
        </w:rPr>
        <w:t xml:space="preserve"> </w:t>
      </w:r>
      <w:r w:rsidR="00225E45">
        <w:rPr>
          <w:rFonts w:ascii="Times New Roman" w:eastAsia="Times New Roman" w:hAnsi="Times New Roman" w:cs="Times New Roman"/>
          <w:spacing w:val="-3"/>
          <w:sz w:val="26"/>
          <w:szCs w:val="26"/>
        </w:rPr>
        <w:t>ALJ Vero</w:t>
      </w:r>
      <w:r w:rsidR="007936E0">
        <w:rPr>
          <w:rFonts w:ascii="Times New Roman" w:eastAsia="Times New Roman" w:hAnsi="Times New Roman" w:cs="Times New Roman"/>
          <w:spacing w:val="-3"/>
          <w:sz w:val="26"/>
          <w:szCs w:val="26"/>
        </w:rPr>
        <w:t>.</w:t>
      </w:r>
      <w:r w:rsidR="00997B84">
        <w:rPr>
          <w:rFonts w:ascii="Times New Roman" w:eastAsia="Times New Roman" w:hAnsi="Times New Roman" w:cs="Times New Roman"/>
          <w:spacing w:val="-3"/>
          <w:sz w:val="26"/>
          <w:szCs w:val="26"/>
        </w:rPr>
        <w:t xml:space="preserve">  </w:t>
      </w:r>
      <w:r w:rsidR="00997B84">
        <w:rPr>
          <w:rFonts w:ascii="Times New Roman" w:eastAsia="Times New Roman" w:hAnsi="Times New Roman" w:cs="Times New Roman"/>
          <w:i/>
          <w:spacing w:val="-3"/>
          <w:sz w:val="26"/>
          <w:szCs w:val="26"/>
        </w:rPr>
        <w:t xml:space="preserve">December 8 Order </w:t>
      </w:r>
      <w:r w:rsidR="00997B84">
        <w:rPr>
          <w:rFonts w:ascii="Times New Roman" w:eastAsia="Times New Roman" w:hAnsi="Times New Roman" w:cs="Times New Roman"/>
          <w:spacing w:val="-3"/>
          <w:sz w:val="26"/>
          <w:szCs w:val="26"/>
        </w:rPr>
        <w:t xml:space="preserve">at </w:t>
      </w:r>
      <w:r w:rsidR="002535AA">
        <w:rPr>
          <w:rFonts w:ascii="Times New Roman" w:eastAsia="Times New Roman" w:hAnsi="Times New Roman" w:cs="Times New Roman"/>
          <w:spacing w:val="-3"/>
          <w:sz w:val="26"/>
          <w:szCs w:val="26"/>
        </w:rPr>
        <w:t>1</w:t>
      </w:r>
      <w:r w:rsidR="004C652E">
        <w:rPr>
          <w:rFonts w:ascii="Times New Roman" w:eastAsia="Times New Roman" w:hAnsi="Times New Roman" w:cs="Times New Roman"/>
          <w:spacing w:val="-3"/>
          <w:sz w:val="26"/>
          <w:szCs w:val="26"/>
        </w:rPr>
        <w:t>;</w:t>
      </w:r>
      <w:r w:rsidR="002535AA">
        <w:rPr>
          <w:rFonts w:ascii="Times New Roman" w:eastAsia="Times New Roman" w:hAnsi="Times New Roman" w:cs="Times New Roman"/>
          <w:spacing w:val="-3"/>
          <w:sz w:val="26"/>
          <w:szCs w:val="26"/>
        </w:rPr>
        <w:t xml:space="preserve"> </w:t>
      </w:r>
      <w:r w:rsidR="00572938">
        <w:rPr>
          <w:rFonts w:ascii="Times New Roman" w:eastAsia="Times New Roman" w:hAnsi="Times New Roman" w:cs="Times New Roman"/>
          <w:spacing w:val="-3"/>
          <w:sz w:val="26"/>
          <w:szCs w:val="26"/>
        </w:rPr>
        <w:t>10</w:t>
      </w:r>
      <w:r w:rsidR="00997B84">
        <w:rPr>
          <w:rFonts w:ascii="Times New Roman" w:eastAsia="Times New Roman" w:hAnsi="Times New Roman" w:cs="Times New Roman"/>
          <w:spacing w:val="-3"/>
          <w:sz w:val="26"/>
          <w:szCs w:val="26"/>
        </w:rPr>
        <w:t>.</w:t>
      </w:r>
    </w:p>
    <w:p w:rsidR="002554E5" w:rsidRPr="005255B5" w:rsidRDefault="002554E5" w:rsidP="00A32DCB">
      <w:pPr>
        <w:autoSpaceDE w:val="0"/>
        <w:autoSpaceDN w:val="0"/>
        <w:adjustRightInd w:val="0"/>
        <w:spacing w:after="0" w:line="360" w:lineRule="auto"/>
        <w:ind w:firstLine="1440"/>
        <w:rPr>
          <w:rFonts w:ascii="Times New Roman" w:eastAsia="Times New Roman" w:hAnsi="Times New Roman" w:cs="Times New Roman"/>
          <w:sz w:val="26"/>
          <w:szCs w:val="26"/>
        </w:rPr>
      </w:pPr>
    </w:p>
    <w:p w:rsidR="003F0B7D" w:rsidRDefault="00997B84" w:rsidP="00A32DCB">
      <w:pPr>
        <w:autoSpaceDE w:val="0"/>
        <w:autoSpaceDN w:val="0"/>
        <w:spacing w:after="0" w:line="360" w:lineRule="auto"/>
        <w:ind w:firstLine="1440"/>
        <w:rPr>
          <w:rFonts w:ascii="Times New Roman" w:hAnsi="Times New Roman" w:cs="Times New Roman"/>
          <w:bCs/>
          <w:spacing w:val="-3"/>
          <w:sz w:val="26"/>
          <w:szCs w:val="26"/>
        </w:rPr>
      </w:pPr>
      <w:r>
        <w:rPr>
          <w:rFonts w:ascii="Times New Roman" w:hAnsi="Times New Roman" w:cs="Times New Roman"/>
          <w:bCs/>
          <w:spacing w:val="-3"/>
          <w:sz w:val="26"/>
          <w:szCs w:val="26"/>
        </w:rPr>
        <w:t xml:space="preserve">After lengthy and </w:t>
      </w:r>
      <w:r w:rsidR="0004417C">
        <w:rPr>
          <w:rFonts w:ascii="Times New Roman" w:hAnsi="Times New Roman" w:cs="Times New Roman"/>
          <w:bCs/>
          <w:spacing w:val="-3"/>
          <w:sz w:val="26"/>
          <w:szCs w:val="26"/>
        </w:rPr>
        <w:t>vigorously contested</w:t>
      </w:r>
      <w:r>
        <w:rPr>
          <w:rFonts w:ascii="Times New Roman" w:hAnsi="Times New Roman" w:cs="Times New Roman"/>
          <w:bCs/>
          <w:spacing w:val="-3"/>
          <w:sz w:val="26"/>
          <w:szCs w:val="26"/>
        </w:rPr>
        <w:t xml:space="preserve"> proceedings</w:t>
      </w:r>
      <w:r w:rsidR="00001E02">
        <w:rPr>
          <w:rFonts w:ascii="Times New Roman" w:hAnsi="Times New Roman" w:cs="Times New Roman"/>
          <w:bCs/>
          <w:spacing w:val="-3"/>
          <w:sz w:val="26"/>
          <w:szCs w:val="26"/>
        </w:rPr>
        <w:t xml:space="preserve"> before ALJ Vero</w:t>
      </w:r>
      <w:r w:rsidR="00BA721A">
        <w:rPr>
          <w:rFonts w:ascii="Times New Roman" w:hAnsi="Times New Roman" w:cs="Times New Roman"/>
          <w:bCs/>
          <w:spacing w:val="-3"/>
          <w:sz w:val="26"/>
          <w:szCs w:val="26"/>
        </w:rPr>
        <w:t>,</w:t>
      </w:r>
      <w:r>
        <w:rPr>
          <w:rFonts w:ascii="Times New Roman" w:hAnsi="Times New Roman" w:cs="Times New Roman"/>
          <w:bCs/>
          <w:spacing w:val="-3"/>
          <w:sz w:val="26"/>
          <w:szCs w:val="26"/>
        </w:rPr>
        <w:t xml:space="preserve"> </w:t>
      </w:r>
      <w:r w:rsidR="001E364E">
        <w:rPr>
          <w:rFonts w:ascii="Times New Roman" w:hAnsi="Times New Roman" w:cs="Times New Roman"/>
          <w:bCs/>
          <w:spacing w:val="-3"/>
          <w:sz w:val="26"/>
          <w:szCs w:val="26"/>
        </w:rPr>
        <w:t>a consolidated</w:t>
      </w:r>
      <w:r w:rsidR="0077744A">
        <w:rPr>
          <w:rFonts w:ascii="Times New Roman" w:hAnsi="Times New Roman" w:cs="Times New Roman"/>
          <w:bCs/>
          <w:spacing w:val="-3"/>
          <w:sz w:val="26"/>
          <w:szCs w:val="26"/>
        </w:rPr>
        <w:t xml:space="preserve"> </w:t>
      </w:r>
      <w:r w:rsidR="001E364E">
        <w:rPr>
          <w:rFonts w:ascii="Times New Roman" w:hAnsi="Times New Roman" w:cs="Times New Roman"/>
          <w:bCs/>
          <w:spacing w:val="-3"/>
          <w:sz w:val="26"/>
          <w:szCs w:val="26"/>
        </w:rPr>
        <w:t xml:space="preserve">record was </w:t>
      </w:r>
      <w:r w:rsidR="00976E23">
        <w:rPr>
          <w:rFonts w:ascii="Times New Roman" w:hAnsi="Times New Roman" w:cs="Times New Roman"/>
          <w:bCs/>
          <w:spacing w:val="-3"/>
          <w:sz w:val="26"/>
          <w:szCs w:val="26"/>
        </w:rPr>
        <w:t>developed</w:t>
      </w:r>
      <w:r w:rsidR="0004417C">
        <w:rPr>
          <w:rFonts w:ascii="Times New Roman" w:hAnsi="Times New Roman" w:cs="Times New Roman"/>
          <w:bCs/>
          <w:spacing w:val="-3"/>
          <w:sz w:val="26"/>
          <w:szCs w:val="26"/>
        </w:rPr>
        <w:t>.</w:t>
      </w:r>
      <w:r w:rsidR="00976E23">
        <w:rPr>
          <w:rFonts w:ascii="Times New Roman" w:hAnsi="Times New Roman" w:cs="Times New Roman"/>
          <w:bCs/>
          <w:spacing w:val="-3"/>
          <w:sz w:val="26"/>
          <w:szCs w:val="26"/>
        </w:rPr>
        <w:t xml:space="preserve"> </w:t>
      </w:r>
      <w:r w:rsidR="0004417C">
        <w:rPr>
          <w:rFonts w:ascii="Times New Roman" w:hAnsi="Times New Roman" w:cs="Times New Roman"/>
          <w:bCs/>
          <w:spacing w:val="-3"/>
          <w:sz w:val="26"/>
          <w:szCs w:val="26"/>
        </w:rPr>
        <w:t xml:space="preserve"> T</w:t>
      </w:r>
      <w:r w:rsidRPr="00CD53A4">
        <w:rPr>
          <w:rFonts w:ascii="Times New Roman" w:hAnsi="Times New Roman" w:cs="Times New Roman"/>
          <w:bCs/>
          <w:spacing w:val="-3"/>
          <w:sz w:val="26"/>
          <w:szCs w:val="26"/>
        </w:rPr>
        <w:t xml:space="preserve">he </w:t>
      </w:r>
      <w:r w:rsidR="00225E45">
        <w:rPr>
          <w:rFonts w:ascii="Times New Roman" w:hAnsi="Times New Roman" w:cs="Times New Roman"/>
          <w:bCs/>
          <w:spacing w:val="-3"/>
          <w:sz w:val="26"/>
          <w:szCs w:val="26"/>
        </w:rPr>
        <w:t xml:space="preserve">Commission issued </w:t>
      </w:r>
      <w:r w:rsidR="00073472">
        <w:rPr>
          <w:rFonts w:ascii="Times New Roman" w:hAnsi="Times New Roman" w:cs="Times New Roman"/>
          <w:bCs/>
          <w:spacing w:val="-3"/>
          <w:sz w:val="26"/>
          <w:szCs w:val="26"/>
        </w:rPr>
        <w:t>the</w:t>
      </w:r>
      <w:r w:rsidR="00225E45">
        <w:rPr>
          <w:rFonts w:ascii="Times New Roman" w:hAnsi="Times New Roman" w:cs="Times New Roman"/>
          <w:bCs/>
          <w:spacing w:val="-3"/>
          <w:sz w:val="26"/>
          <w:szCs w:val="26"/>
        </w:rPr>
        <w:t xml:space="preserve"> </w:t>
      </w:r>
      <w:r w:rsidRPr="00CD53A4">
        <w:rPr>
          <w:rFonts w:ascii="Times New Roman" w:hAnsi="Times New Roman" w:cs="Times New Roman"/>
          <w:bCs/>
          <w:spacing w:val="-3"/>
          <w:sz w:val="26"/>
          <w:szCs w:val="26"/>
        </w:rPr>
        <w:t>Initial Decision</w:t>
      </w:r>
      <w:r w:rsidR="00073472">
        <w:rPr>
          <w:rFonts w:ascii="Times New Roman" w:hAnsi="Times New Roman" w:cs="Times New Roman"/>
          <w:bCs/>
          <w:spacing w:val="-3"/>
          <w:sz w:val="26"/>
          <w:szCs w:val="26"/>
        </w:rPr>
        <w:t xml:space="preserve"> </w:t>
      </w:r>
      <w:r w:rsidR="001E364E">
        <w:rPr>
          <w:rFonts w:ascii="Times New Roman" w:hAnsi="Times New Roman" w:cs="Times New Roman"/>
          <w:bCs/>
          <w:spacing w:val="-3"/>
          <w:sz w:val="26"/>
          <w:szCs w:val="26"/>
        </w:rPr>
        <w:t xml:space="preserve">of ALJ Vero </w:t>
      </w:r>
      <w:r w:rsidR="00A8730A">
        <w:rPr>
          <w:rFonts w:ascii="Times New Roman" w:hAnsi="Times New Roman" w:cs="Times New Roman"/>
          <w:bCs/>
          <w:spacing w:val="-3"/>
          <w:sz w:val="26"/>
          <w:szCs w:val="26"/>
        </w:rPr>
        <w:t>on</w:t>
      </w:r>
      <w:r w:rsidR="00225E45">
        <w:rPr>
          <w:rFonts w:ascii="Times New Roman" w:hAnsi="Times New Roman" w:cs="Times New Roman"/>
          <w:bCs/>
          <w:spacing w:val="-3"/>
          <w:sz w:val="26"/>
          <w:szCs w:val="26"/>
        </w:rPr>
        <w:t xml:space="preserve"> September 17, 2015</w:t>
      </w:r>
      <w:r w:rsidR="001B0420">
        <w:rPr>
          <w:rFonts w:ascii="Times New Roman" w:hAnsi="Times New Roman" w:cs="Times New Roman"/>
          <w:bCs/>
          <w:spacing w:val="-3"/>
          <w:sz w:val="26"/>
          <w:szCs w:val="26"/>
        </w:rPr>
        <w:t xml:space="preserve"> (</w:t>
      </w:r>
      <w:r w:rsidR="004C652E" w:rsidRPr="004C652E">
        <w:rPr>
          <w:rFonts w:ascii="Times New Roman" w:hAnsi="Times New Roman" w:cs="Times New Roman"/>
          <w:bCs/>
          <w:i/>
          <w:spacing w:val="-3"/>
          <w:sz w:val="26"/>
          <w:szCs w:val="26"/>
        </w:rPr>
        <w:t xml:space="preserve">SBG </w:t>
      </w:r>
      <w:r w:rsidR="001B0420" w:rsidRPr="00CD2C6E">
        <w:rPr>
          <w:rFonts w:ascii="Times New Roman" w:hAnsi="Times New Roman" w:cs="Times New Roman"/>
          <w:bCs/>
          <w:spacing w:val="-3"/>
          <w:sz w:val="26"/>
          <w:szCs w:val="26"/>
        </w:rPr>
        <w:t>I</w:t>
      </w:r>
      <w:r w:rsidR="004C652E" w:rsidRPr="00CD2C6E">
        <w:rPr>
          <w:rFonts w:ascii="Times New Roman" w:hAnsi="Times New Roman" w:cs="Times New Roman"/>
          <w:bCs/>
          <w:spacing w:val="-3"/>
          <w:sz w:val="26"/>
          <w:szCs w:val="26"/>
        </w:rPr>
        <w:t>.</w:t>
      </w:r>
      <w:r w:rsidR="001B0420" w:rsidRPr="00CD2C6E">
        <w:rPr>
          <w:rFonts w:ascii="Times New Roman" w:hAnsi="Times New Roman" w:cs="Times New Roman"/>
          <w:bCs/>
          <w:spacing w:val="-3"/>
          <w:sz w:val="26"/>
          <w:szCs w:val="26"/>
        </w:rPr>
        <w:t>D</w:t>
      </w:r>
      <w:r w:rsidR="004C652E" w:rsidRPr="00CD2C6E">
        <w:rPr>
          <w:rFonts w:ascii="Times New Roman" w:hAnsi="Times New Roman" w:cs="Times New Roman"/>
          <w:bCs/>
          <w:spacing w:val="-3"/>
          <w:sz w:val="26"/>
          <w:szCs w:val="26"/>
        </w:rPr>
        <w:t>.</w:t>
      </w:r>
      <w:r w:rsidR="001B0420">
        <w:rPr>
          <w:rFonts w:ascii="Times New Roman" w:hAnsi="Times New Roman" w:cs="Times New Roman"/>
          <w:bCs/>
          <w:spacing w:val="-3"/>
          <w:sz w:val="26"/>
          <w:szCs w:val="26"/>
        </w:rPr>
        <w:t>)</w:t>
      </w:r>
      <w:r w:rsidR="00073472">
        <w:rPr>
          <w:rFonts w:ascii="Times New Roman" w:hAnsi="Times New Roman" w:cs="Times New Roman"/>
          <w:bCs/>
          <w:spacing w:val="-3"/>
          <w:sz w:val="26"/>
          <w:szCs w:val="26"/>
        </w:rPr>
        <w:t xml:space="preserve">.  Exceptions </w:t>
      </w:r>
      <w:r w:rsidR="00ED3046">
        <w:rPr>
          <w:rFonts w:ascii="Times New Roman" w:hAnsi="Times New Roman" w:cs="Times New Roman"/>
          <w:bCs/>
          <w:spacing w:val="-3"/>
          <w:sz w:val="26"/>
          <w:szCs w:val="26"/>
        </w:rPr>
        <w:t xml:space="preserve">to the </w:t>
      </w:r>
      <w:r w:rsidR="00ED3046" w:rsidRPr="004C652E">
        <w:rPr>
          <w:rFonts w:ascii="Times New Roman" w:hAnsi="Times New Roman" w:cs="Times New Roman"/>
          <w:bCs/>
          <w:i/>
          <w:spacing w:val="-3"/>
          <w:sz w:val="26"/>
          <w:szCs w:val="26"/>
        </w:rPr>
        <w:t xml:space="preserve">SBG </w:t>
      </w:r>
      <w:r w:rsidR="00ED3046" w:rsidRPr="00CD2C6E">
        <w:rPr>
          <w:rFonts w:ascii="Times New Roman" w:hAnsi="Times New Roman" w:cs="Times New Roman"/>
          <w:bCs/>
          <w:spacing w:val="-3"/>
          <w:sz w:val="26"/>
          <w:szCs w:val="26"/>
        </w:rPr>
        <w:t>I.D.</w:t>
      </w:r>
      <w:r w:rsidR="00ED3046">
        <w:rPr>
          <w:rFonts w:ascii="Times New Roman" w:hAnsi="Times New Roman" w:cs="Times New Roman"/>
          <w:bCs/>
          <w:spacing w:val="-3"/>
          <w:sz w:val="26"/>
          <w:szCs w:val="26"/>
        </w:rPr>
        <w:t xml:space="preserve"> </w:t>
      </w:r>
      <w:r w:rsidR="00073472">
        <w:rPr>
          <w:rFonts w:ascii="Times New Roman" w:hAnsi="Times New Roman" w:cs="Times New Roman"/>
          <w:bCs/>
          <w:spacing w:val="-3"/>
          <w:sz w:val="26"/>
          <w:szCs w:val="26"/>
        </w:rPr>
        <w:t>were filed by PGW</w:t>
      </w:r>
      <w:r w:rsidR="0037042B">
        <w:rPr>
          <w:rFonts w:ascii="Times New Roman" w:hAnsi="Times New Roman" w:cs="Times New Roman"/>
          <w:bCs/>
          <w:spacing w:val="-3"/>
          <w:sz w:val="26"/>
          <w:szCs w:val="26"/>
        </w:rPr>
        <w:t>,</w:t>
      </w:r>
      <w:r w:rsidR="00073472">
        <w:rPr>
          <w:rFonts w:ascii="Times New Roman" w:hAnsi="Times New Roman" w:cs="Times New Roman"/>
          <w:bCs/>
          <w:spacing w:val="-3"/>
          <w:sz w:val="26"/>
          <w:szCs w:val="26"/>
        </w:rPr>
        <w:t xml:space="preserve"> to which SBG filed Replies</w:t>
      </w:r>
      <w:r w:rsidR="00EE67F1">
        <w:rPr>
          <w:rFonts w:ascii="Times New Roman" w:hAnsi="Times New Roman" w:cs="Times New Roman"/>
          <w:bCs/>
          <w:spacing w:val="-3"/>
          <w:sz w:val="26"/>
          <w:szCs w:val="26"/>
        </w:rPr>
        <w:t>.</w:t>
      </w:r>
    </w:p>
    <w:p w:rsidR="003F0B7D" w:rsidRDefault="003F0B7D" w:rsidP="00A32DCB">
      <w:pPr>
        <w:autoSpaceDE w:val="0"/>
        <w:autoSpaceDN w:val="0"/>
        <w:spacing w:after="0" w:line="360" w:lineRule="auto"/>
        <w:ind w:firstLine="1440"/>
        <w:rPr>
          <w:rFonts w:ascii="Times New Roman" w:hAnsi="Times New Roman" w:cs="Times New Roman"/>
          <w:bCs/>
          <w:spacing w:val="-3"/>
          <w:sz w:val="26"/>
          <w:szCs w:val="26"/>
        </w:rPr>
      </w:pPr>
    </w:p>
    <w:p w:rsidR="001A7EDA" w:rsidRPr="00EC18BA" w:rsidRDefault="001A7EDA" w:rsidP="00A32DCB">
      <w:pPr>
        <w:spacing w:after="0" w:line="360" w:lineRule="auto"/>
        <w:ind w:firstLine="1440"/>
        <w:rPr>
          <w:rFonts w:ascii="Times New Roman" w:hAnsi="Times New Roman" w:cs="Times New Roman"/>
          <w:sz w:val="26"/>
          <w:szCs w:val="26"/>
        </w:rPr>
      </w:pPr>
      <w:r w:rsidRPr="00EC18BA">
        <w:rPr>
          <w:rFonts w:ascii="Times New Roman" w:hAnsi="Times New Roman" w:cs="Times New Roman"/>
          <w:sz w:val="26"/>
          <w:szCs w:val="26"/>
        </w:rPr>
        <w:t>By Initial Decision, ALJ Vero found that PGW violated 52 Pa. Code §</w:t>
      </w:r>
      <w:r w:rsidR="00F52D0E">
        <w:rPr>
          <w:rFonts w:ascii="Times New Roman" w:hAnsi="Times New Roman" w:cs="Times New Roman"/>
          <w:sz w:val="26"/>
          <w:szCs w:val="26"/>
        </w:rPr>
        <w:t> </w:t>
      </w:r>
      <w:r w:rsidRPr="00EC18BA">
        <w:rPr>
          <w:rFonts w:ascii="Times New Roman" w:hAnsi="Times New Roman" w:cs="Times New Roman"/>
          <w:sz w:val="26"/>
          <w:szCs w:val="26"/>
        </w:rPr>
        <w:t xml:space="preserve">56.24 (Application of partial payments among several bills for public utility service) by applying payments to current late fees before paying down prior overdue balances.  The ALJ directed PGW to issue a bill credit and assessed a civil penalty in the amount of $2,000 for PGW’s violation of 52 Pa. Code § 56.24.  The ALJ also found that </w:t>
      </w:r>
      <w:r w:rsidRPr="00EC18BA">
        <w:rPr>
          <w:rFonts w:ascii="Times New Roman" w:eastAsia="Times New Roman" w:hAnsi="Times New Roman" w:cs="Times New Roman"/>
          <w:sz w:val="26"/>
          <w:szCs w:val="26"/>
        </w:rPr>
        <w:t>PGW improperly assessed late payment charges to overdue amounts</w:t>
      </w:r>
      <w:r w:rsidRPr="00EC18BA">
        <w:rPr>
          <w:rFonts w:ascii="Times New Roman" w:hAnsi="Times New Roman" w:cs="Times New Roman"/>
          <w:sz w:val="26"/>
          <w:szCs w:val="26"/>
        </w:rPr>
        <w:t xml:space="preserve"> subject to a municipal lien and imposed a civil penalty in the amount of $25,000 to deter PGW from applying its tariff and rates to liened indebted amounts.  The ALJ also directed PGW to issue a refund of over $500,000 to SBG Management Services, Inc. (SBG) for the improperly assessed late payment charges.</w:t>
      </w:r>
    </w:p>
    <w:p w:rsidR="001A7EDA" w:rsidRPr="00EC18BA" w:rsidRDefault="001A7EDA" w:rsidP="00A32DCB">
      <w:pPr>
        <w:spacing w:after="0" w:line="360" w:lineRule="auto"/>
        <w:ind w:firstLine="1440"/>
        <w:rPr>
          <w:rFonts w:ascii="Times New Roman" w:hAnsi="Times New Roman" w:cs="Times New Roman"/>
          <w:sz w:val="26"/>
          <w:szCs w:val="26"/>
        </w:rPr>
      </w:pPr>
    </w:p>
    <w:p w:rsidR="001A7EDA" w:rsidRPr="00EC18BA" w:rsidRDefault="001A7EDA" w:rsidP="00A32DCB">
      <w:pPr>
        <w:spacing w:after="0" w:line="360" w:lineRule="auto"/>
        <w:ind w:firstLine="1440"/>
        <w:rPr>
          <w:rFonts w:ascii="Times New Roman" w:eastAsia="Times New Roman" w:hAnsi="Times New Roman" w:cs="Times New Roman"/>
          <w:spacing w:val="-3"/>
          <w:sz w:val="26"/>
          <w:szCs w:val="26"/>
        </w:rPr>
      </w:pPr>
      <w:r w:rsidRPr="00EC18BA">
        <w:rPr>
          <w:rFonts w:ascii="Times New Roman" w:hAnsi="Times New Roman" w:cs="Times New Roman"/>
          <w:sz w:val="26"/>
          <w:szCs w:val="26"/>
        </w:rPr>
        <w:t>PGW filed Exceptions, arguing that it should not have to choose between pursuing debt</w:t>
      </w:r>
      <w:r w:rsidR="008F69AC">
        <w:rPr>
          <w:rFonts w:ascii="Times New Roman" w:hAnsi="Times New Roman" w:cs="Times New Roman"/>
          <w:sz w:val="26"/>
          <w:szCs w:val="26"/>
        </w:rPr>
        <w:t xml:space="preserve"> for past due utility service</w:t>
      </w:r>
      <w:r w:rsidRPr="00EC18BA">
        <w:rPr>
          <w:rFonts w:ascii="Times New Roman" w:hAnsi="Times New Roman" w:cs="Times New Roman"/>
          <w:sz w:val="26"/>
          <w:szCs w:val="26"/>
        </w:rPr>
        <w:t xml:space="preserve"> with a lien and imposing late charges per its tariff.  PGW argue</w:t>
      </w:r>
      <w:r w:rsidR="008F69AC">
        <w:rPr>
          <w:rFonts w:ascii="Times New Roman" w:hAnsi="Times New Roman" w:cs="Times New Roman"/>
          <w:sz w:val="26"/>
          <w:szCs w:val="26"/>
        </w:rPr>
        <w:t xml:space="preserve">d, </w:t>
      </w:r>
      <w:r w:rsidR="008F69AC">
        <w:rPr>
          <w:rFonts w:ascii="Times New Roman" w:hAnsi="Times New Roman" w:cs="Times New Roman"/>
          <w:i/>
          <w:sz w:val="26"/>
          <w:szCs w:val="26"/>
        </w:rPr>
        <w:t>inter alia</w:t>
      </w:r>
      <w:r w:rsidR="008F69AC">
        <w:rPr>
          <w:rFonts w:ascii="Times New Roman" w:hAnsi="Times New Roman" w:cs="Times New Roman"/>
          <w:sz w:val="26"/>
          <w:szCs w:val="26"/>
        </w:rPr>
        <w:t>,</w:t>
      </w:r>
      <w:r w:rsidRPr="00EC18BA">
        <w:rPr>
          <w:rFonts w:ascii="Times New Roman" w:hAnsi="Times New Roman" w:cs="Times New Roman"/>
          <w:sz w:val="26"/>
          <w:szCs w:val="26"/>
        </w:rPr>
        <w:t xml:space="preserve"> that Chapter 14 </w:t>
      </w:r>
      <w:r w:rsidR="0097042E">
        <w:rPr>
          <w:rFonts w:ascii="Times New Roman" w:hAnsi="Times New Roman" w:cs="Times New Roman"/>
          <w:sz w:val="26"/>
          <w:szCs w:val="26"/>
        </w:rPr>
        <w:t xml:space="preserve">of the Code </w:t>
      </w:r>
      <w:r w:rsidRPr="00EC18BA">
        <w:rPr>
          <w:rFonts w:ascii="Times New Roman" w:hAnsi="Times New Roman" w:cs="Times New Roman"/>
          <w:sz w:val="26"/>
          <w:szCs w:val="26"/>
        </w:rPr>
        <w:t xml:space="preserve">gives it the right to use the lien process, and that the Commission has no jurisdiction over the 10% interest charges established in the MCTLL.  Our </w:t>
      </w:r>
      <w:r w:rsidRPr="00EC18BA">
        <w:rPr>
          <w:rFonts w:ascii="Times New Roman" w:hAnsi="Times New Roman" w:cs="Times New Roman"/>
          <w:i/>
          <w:sz w:val="26"/>
          <w:szCs w:val="26"/>
        </w:rPr>
        <w:t>December 8 Order</w:t>
      </w:r>
      <w:r w:rsidRPr="00EC18BA">
        <w:rPr>
          <w:rFonts w:ascii="Times New Roman" w:hAnsi="Times New Roman" w:cs="Times New Roman"/>
          <w:sz w:val="26"/>
          <w:szCs w:val="26"/>
        </w:rPr>
        <w:t xml:space="preserve"> </w:t>
      </w:r>
      <w:r w:rsidR="008F69AC">
        <w:rPr>
          <w:rFonts w:ascii="Times New Roman" w:hAnsi="Times New Roman" w:cs="Times New Roman"/>
          <w:sz w:val="26"/>
          <w:szCs w:val="26"/>
        </w:rPr>
        <w:t xml:space="preserve">rejected these arguments and </w:t>
      </w:r>
      <w:r w:rsidRPr="00EC18BA">
        <w:rPr>
          <w:rFonts w:ascii="Times New Roman" w:hAnsi="Times New Roman" w:cs="Times New Roman"/>
          <w:sz w:val="26"/>
          <w:szCs w:val="26"/>
        </w:rPr>
        <w:t xml:space="preserve">affirmed the ALJ’s decision on both the partial payment issue and the late payment charge issue.  </w:t>
      </w:r>
      <w:r w:rsidRPr="00EC18BA">
        <w:rPr>
          <w:rFonts w:ascii="Times New Roman" w:eastAsia="Times New Roman" w:hAnsi="Times New Roman" w:cs="Times New Roman"/>
          <w:spacing w:val="-3"/>
          <w:sz w:val="26"/>
          <w:szCs w:val="26"/>
        </w:rPr>
        <w:t xml:space="preserve">Within forty-five days of the entry of the </w:t>
      </w:r>
      <w:r w:rsidR="00482D82" w:rsidRPr="00EC18BA">
        <w:rPr>
          <w:rFonts w:ascii="Times New Roman" w:hAnsi="Times New Roman" w:cs="Times New Roman"/>
          <w:i/>
          <w:sz w:val="26"/>
          <w:szCs w:val="26"/>
        </w:rPr>
        <w:t>December 8 Order</w:t>
      </w:r>
      <w:r w:rsidRPr="00EC18BA">
        <w:rPr>
          <w:rFonts w:ascii="Times New Roman" w:eastAsia="Times New Roman" w:hAnsi="Times New Roman" w:cs="Times New Roman"/>
          <w:spacing w:val="-3"/>
          <w:sz w:val="26"/>
          <w:szCs w:val="26"/>
        </w:rPr>
        <w:t xml:space="preserve">, PGW was </w:t>
      </w:r>
      <w:r w:rsidR="00482D82">
        <w:rPr>
          <w:rFonts w:ascii="Times New Roman" w:eastAsia="Times New Roman" w:hAnsi="Times New Roman" w:cs="Times New Roman"/>
          <w:spacing w:val="-3"/>
          <w:sz w:val="26"/>
          <w:szCs w:val="26"/>
        </w:rPr>
        <w:t>directed</w:t>
      </w:r>
      <w:r w:rsidRPr="00EC18BA">
        <w:rPr>
          <w:rFonts w:ascii="Times New Roman" w:eastAsia="Times New Roman" w:hAnsi="Times New Roman" w:cs="Times New Roman"/>
          <w:spacing w:val="-3"/>
          <w:sz w:val="26"/>
          <w:szCs w:val="26"/>
        </w:rPr>
        <w:t xml:space="preserve"> to certify to the Commission that </w:t>
      </w:r>
      <w:r w:rsidRPr="00EC18BA">
        <w:rPr>
          <w:rFonts w:ascii="Times New Roman" w:eastAsia="Times New Roman" w:hAnsi="Times New Roman" w:cs="Times New Roman"/>
          <w:sz w:val="26"/>
          <w:szCs w:val="26"/>
        </w:rPr>
        <w:t>it has modified its business practices, including services performed by third party vendors, to bill in compliance with th</w:t>
      </w:r>
      <w:r w:rsidR="00482D82">
        <w:rPr>
          <w:rFonts w:ascii="Times New Roman" w:eastAsia="Times New Roman" w:hAnsi="Times New Roman" w:cs="Times New Roman"/>
          <w:sz w:val="26"/>
          <w:szCs w:val="26"/>
        </w:rPr>
        <w:t>e</w:t>
      </w:r>
      <w:r w:rsidRPr="00EC18BA">
        <w:rPr>
          <w:rFonts w:ascii="Times New Roman" w:eastAsia="Times New Roman" w:hAnsi="Times New Roman" w:cs="Times New Roman"/>
          <w:sz w:val="26"/>
          <w:szCs w:val="26"/>
        </w:rPr>
        <w:t xml:space="preserve"> Order.</w:t>
      </w:r>
    </w:p>
    <w:p w:rsidR="001A7EDA" w:rsidRPr="00EC18BA" w:rsidRDefault="001A7EDA" w:rsidP="00A32DCB">
      <w:pPr>
        <w:spacing w:after="0" w:line="360" w:lineRule="auto"/>
        <w:ind w:firstLine="1440"/>
        <w:rPr>
          <w:rFonts w:ascii="Times New Roman" w:hAnsi="Times New Roman" w:cs="Times New Roman"/>
          <w:sz w:val="26"/>
          <w:szCs w:val="26"/>
        </w:rPr>
      </w:pPr>
    </w:p>
    <w:p w:rsidR="001A7EDA" w:rsidRPr="00EC18BA" w:rsidRDefault="001A7EDA" w:rsidP="00A32DCB">
      <w:pPr>
        <w:spacing w:after="0" w:line="360" w:lineRule="auto"/>
        <w:ind w:firstLine="1440"/>
        <w:rPr>
          <w:rFonts w:ascii="Times New Roman" w:hAnsi="Times New Roman" w:cs="Times New Roman"/>
          <w:sz w:val="26"/>
          <w:szCs w:val="26"/>
        </w:rPr>
      </w:pPr>
      <w:r w:rsidRPr="00EC18BA">
        <w:rPr>
          <w:rFonts w:ascii="Times New Roman" w:hAnsi="Times New Roman" w:cs="Times New Roman"/>
          <w:sz w:val="26"/>
          <w:szCs w:val="26"/>
        </w:rPr>
        <w:t>On December 23, 2016, PGW filed the instant Petition arguing</w:t>
      </w:r>
      <w:r>
        <w:rPr>
          <w:rFonts w:ascii="Times New Roman" w:hAnsi="Times New Roman" w:cs="Times New Roman"/>
          <w:sz w:val="26"/>
          <w:szCs w:val="26"/>
        </w:rPr>
        <w:t xml:space="preserve">, </w:t>
      </w:r>
      <w:r>
        <w:rPr>
          <w:rFonts w:ascii="Times New Roman" w:hAnsi="Times New Roman" w:cs="Times New Roman"/>
          <w:i/>
          <w:sz w:val="26"/>
          <w:szCs w:val="26"/>
        </w:rPr>
        <w:t>inter alia</w:t>
      </w:r>
      <w:r w:rsidR="00886A49" w:rsidRPr="00886A49">
        <w:rPr>
          <w:rFonts w:ascii="Times New Roman" w:hAnsi="Times New Roman" w:cs="Times New Roman"/>
          <w:sz w:val="26"/>
          <w:szCs w:val="26"/>
        </w:rPr>
        <w:t xml:space="preserve">, that </w:t>
      </w:r>
      <w:r w:rsidR="00101D00">
        <w:rPr>
          <w:rFonts w:ascii="Times New Roman" w:hAnsi="Times New Roman" w:cs="Times New Roman"/>
          <w:sz w:val="26"/>
          <w:szCs w:val="26"/>
        </w:rPr>
        <w:t>(</w:t>
      </w:r>
      <w:r w:rsidRPr="00EC18BA">
        <w:rPr>
          <w:rFonts w:ascii="Times New Roman" w:hAnsi="Times New Roman" w:cs="Times New Roman"/>
          <w:sz w:val="26"/>
          <w:szCs w:val="26"/>
        </w:rPr>
        <w:t xml:space="preserve">1) PGW can impose late fees on a debt where a </w:t>
      </w:r>
      <w:r>
        <w:rPr>
          <w:rFonts w:ascii="Times New Roman" w:hAnsi="Times New Roman" w:cs="Times New Roman"/>
          <w:sz w:val="26"/>
          <w:szCs w:val="26"/>
        </w:rPr>
        <w:t xml:space="preserve">municipal </w:t>
      </w:r>
      <w:r w:rsidRPr="00EC18BA">
        <w:rPr>
          <w:rFonts w:ascii="Times New Roman" w:hAnsi="Times New Roman" w:cs="Times New Roman"/>
          <w:sz w:val="26"/>
          <w:szCs w:val="26"/>
        </w:rPr>
        <w:t>lien has been filed up until a final judgment on the lien is entered by the court; and 2) the Commission failed to give effect to Sections 2212(n) and 1414 of the Public Utility Code</w:t>
      </w:r>
      <w:r>
        <w:rPr>
          <w:rFonts w:ascii="Times New Roman" w:hAnsi="Times New Roman" w:cs="Times New Roman"/>
          <w:sz w:val="26"/>
          <w:szCs w:val="26"/>
        </w:rPr>
        <w:t>, 66 Pa.C.S. §§</w:t>
      </w:r>
      <w:r w:rsidR="00886A49">
        <w:rPr>
          <w:rFonts w:ascii="Times New Roman" w:hAnsi="Times New Roman" w:cs="Times New Roman"/>
          <w:sz w:val="26"/>
          <w:szCs w:val="26"/>
        </w:rPr>
        <w:t> </w:t>
      </w:r>
      <w:r>
        <w:rPr>
          <w:rFonts w:ascii="Times New Roman" w:hAnsi="Times New Roman" w:cs="Times New Roman"/>
          <w:sz w:val="26"/>
          <w:szCs w:val="26"/>
        </w:rPr>
        <w:t>2212(n); 1414</w:t>
      </w:r>
      <w:r w:rsidRPr="00EC18BA">
        <w:rPr>
          <w:rFonts w:ascii="Times New Roman" w:hAnsi="Times New Roman" w:cs="Times New Roman"/>
          <w:sz w:val="26"/>
          <w:szCs w:val="26"/>
        </w:rPr>
        <w:t xml:space="preserve"> (provisions that allow PGW to file liens to collect debt).</w:t>
      </w:r>
    </w:p>
    <w:p w:rsidR="001A7EDA" w:rsidRPr="00EC18BA" w:rsidRDefault="001A7EDA" w:rsidP="00A32DCB">
      <w:pPr>
        <w:spacing w:after="0" w:line="360" w:lineRule="auto"/>
        <w:ind w:firstLine="1440"/>
        <w:rPr>
          <w:rFonts w:ascii="Times New Roman" w:hAnsi="Times New Roman" w:cs="Times New Roman"/>
          <w:sz w:val="26"/>
          <w:szCs w:val="26"/>
        </w:rPr>
      </w:pPr>
    </w:p>
    <w:p w:rsidR="001A7EDA" w:rsidRPr="00EC18BA" w:rsidRDefault="001A7EDA" w:rsidP="00A32DCB">
      <w:pPr>
        <w:spacing w:after="0" w:line="360" w:lineRule="auto"/>
        <w:ind w:firstLine="1440"/>
        <w:rPr>
          <w:rFonts w:ascii="Times New Roman" w:hAnsi="Times New Roman" w:cs="Times New Roman"/>
          <w:sz w:val="26"/>
          <w:szCs w:val="26"/>
        </w:rPr>
      </w:pPr>
      <w:r w:rsidRPr="00EC18BA">
        <w:rPr>
          <w:rFonts w:ascii="Times New Roman" w:hAnsi="Times New Roman" w:cs="Times New Roman"/>
          <w:sz w:val="26"/>
          <w:szCs w:val="26"/>
        </w:rPr>
        <w:t xml:space="preserve">On October 3, 2017, </w:t>
      </w:r>
      <w:r w:rsidR="00886A49">
        <w:rPr>
          <w:rFonts w:ascii="Times New Roman" w:hAnsi="Times New Roman" w:cs="Times New Roman"/>
          <w:sz w:val="26"/>
          <w:szCs w:val="26"/>
        </w:rPr>
        <w:t>as noted,</w:t>
      </w:r>
      <w:r w:rsidR="00886A49" w:rsidRPr="00EC18BA">
        <w:rPr>
          <w:rFonts w:ascii="Times New Roman" w:hAnsi="Times New Roman" w:cs="Times New Roman"/>
          <w:sz w:val="26"/>
          <w:szCs w:val="26"/>
        </w:rPr>
        <w:t xml:space="preserve"> </w:t>
      </w:r>
      <w:r w:rsidRPr="00EC18BA">
        <w:rPr>
          <w:rFonts w:ascii="Times New Roman" w:hAnsi="Times New Roman" w:cs="Times New Roman"/>
          <w:sz w:val="26"/>
          <w:szCs w:val="26"/>
        </w:rPr>
        <w:t>PGW</w:t>
      </w:r>
      <w:r>
        <w:rPr>
          <w:rFonts w:ascii="Times New Roman" w:hAnsi="Times New Roman" w:cs="Times New Roman"/>
          <w:sz w:val="26"/>
          <w:szCs w:val="26"/>
        </w:rPr>
        <w:t xml:space="preserve"> </w:t>
      </w:r>
      <w:r w:rsidRPr="00EC18BA">
        <w:rPr>
          <w:rFonts w:ascii="Times New Roman" w:hAnsi="Times New Roman" w:cs="Times New Roman"/>
          <w:sz w:val="26"/>
          <w:szCs w:val="26"/>
        </w:rPr>
        <w:t xml:space="preserve">filed a Supplemental Petition for Rehearing to fully explore the legal, policy, and operational effect of the </w:t>
      </w:r>
      <w:r w:rsidRPr="000D75F8">
        <w:rPr>
          <w:rFonts w:ascii="Times New Roman" w:hAnsi="Times New Roman" w:cs="Times New Roman"/>
          <w:i/>
          <w:sz w:val="26"/>
          <w:szCs w:val="26"/>
        </w:rPr>
        <w:t>December 8th Order</w:t>
      </w:r>
      <w:r w:rsidRPr="00EC18BA">
        <w:rPr>
          <w:rFonts w:ascii="Times New Roman" w:hAnsi="Times New Roman" w:cs="Times New Roman"/>
          <w:sz w:val="26"/>
          <w:szCs w:val="26"/>
        </w:rPr>
        <w:t xml:space="preserve">.  </w:t>
      </w:r>
      <w:r w:rsidR="00A24095">
        <w:rPr>
          <w:rFonts w:ascii="Times New Roman" w:hAnsi="Times New Roman" w:cs="Times New Roman"/>
          <w:sz w:val="26"/>
          <w:szCs w:val="26"/>
        </w:rPr>
        <w:t xml:space="preserve">In the Supplemental Petition </w:t>
      </w:r>
      <w:r w:rsidRPr="00EC18BA">
        <w:rPr>
          <w:rFonts w:ascii="Times New Roman" w:hAnsi="Times New Roman" w:cs="Times New Roman"/>
          <w:sz w:val="26"/>
          <w:szCs w:val="26"/>
        </w:rPr>
        <w:t>PGW argues</w:t>
      </w:r>
      <w:r w:rsidR="00A24095">
        <w:rPr>
          <w:rFonts w:ascii="Times New Roman" w:hAnsi="Times New Roman" w:cs="Times New Roman"/>
          <w:sz w:val="26"/>
          <w:szCs w:val="26"/>
        </w:rPr>
        <w:t xml:space="preserve">, </w:t>
      </w:r>
      <w:r w:rsidR="00A24095">
        <w:rPr>
          <w:rFonts w:ascii="Times New Roman" w:hAnsi="Times New Roman" w:cs="Times New Roman"/>
          <w:i/>
          <w:sz w:val="26"/>
          <w:szCs w:val="26"/>
        </w:rPr>
        <w:t>inter alia</w:t>
      </w:r>
      <w:r w:rsidR="00A24095">
        <w:rPr>
          <w:rFonts w:ascii="Times New Roman" w:hAnsi="Times New Roman" w:cs="Times New Roman"/>
          <w:sz w:val="26"/>
          <w:szCs w:val="26"/>
        </w:rPr>
        <w:t>,</w:t>
      </w:r>
      <w:r w:rsidRPr="00EC18BA">
        <w:rPr>
          <w:rFonts w:ascii="Times New Roman" w:hAnsi="Times New Roman" w:cs="Times New Roman"/>
          <w:sz w:val="26"/>
          <w:szCs w:val="26"/>
        </w:rPr>
        <w:t xml:space="preserve"> that </w:t>
      </w:r>
      <w:r w:rsidR="00367AF2">
        <w:rPr>
          <w:rFonts w:ascii="Times New Roman" w:hAnsi="Times New Roman" w:cs="Times New Roman"/>
          <w:sz w:val="26"/>
          <w:szCs w:val="26"/>
        </w:rPr>
        <w:t>forty-five</w:t>
      </w:r>
      <w:r w:rsidRPr="00EC18BA">
        <w:rPr>
          <w:rFonts w:ascii="Times New Roman" w:hAnsi="Times New Roman" w:cs="Times New Roman"/>
          <w:sz w:val="26"/>
          <w:szCs w:val="26"/>
        </w:rPr>
        <w:t xml:space="preserve"> days is not enough time to change its billing system to comply with the Order and that it needs </w:t>
      </w:r>
      <w:r w:rsidR="007E77BA">
        <w:rPr>
          <w:rFonts w:ascii="Times New Roman" w:hAnsi="Times New Roman" w:cs="Times New Roman"/>
          <w:sz w:val="26"/>
          <w:szCs w:val="26"/>
        </w:rPr>
        <w:t>fifty-seven</w:t>
      </w:r>
      <w:r w:rsidRPr="00EC18BA">
        <w:rPr>
          <w:rFonts w:ascii="Times New Roman" w:hAnsi="Times New Roman" w:cs="Times New Roman"/>
          <w:sz w:val="26"/>
          <w:szCs w:val="26"/>
        </w:rPr>
        <w:t xml:space="preserve"> weeks to comply.</w:t>
      </w:r>
    </w:p>
    <w:p w:rsidR="0073450D" w:rsidRDefault="0073450D" w:rsidP="00A32DCB">
      <w:pPr>
        <w:spacing w:after="0" w:line="360" w:lineRule="auto"/>
        <w:ind w:firstLine="1440"/>
        <w:rPr>
          <w:rFonts w:ascii="Times New Roman" w:eastAsia="Times New Roman" w:hAnsi="Times New Roman" w:cs="Times New Roman"/>
          <w:sz w:val="26"/>
          <w:szCs w:val="26"/>
        </w:rPr>
      </w:pPr>
    </w:p>
    <w:p w:rsidR="00C17D55" w:rsidRDefault="003C66CE" w:rsidP="00491388">
      <w:pPr>
        <w:keepNext/>
        <w:keepLines/>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The</w:t>
      </w:r>
      <w:r w:rsidR="0073450D">
        <w:rPr>
          <w:rFonts w:ascii="Times New Roman" w:eastAsia="Times New Roman" w:hAnsi="Times New Roman" w:cs="Times New Roman"/>
          <w:sz w:val="26"/>
          <w:szCs w:val="26"/>
        </w:rPr>
        <w:t xml:space="preserve"> pertinent</w:t>
      </w:r>
      <w:r>
        <w:rPr>
          <w:rFonts w:ascii="Times New Roman" w:eastAsia="Times New Roman" w:hAnsi="Times New Roman" w:cs="Times New Roman"/>
          <w:sz w:val="26"/>
          <w:szCs w:val="26"/>
        </w:rPr>
        <w:t xml:space="preserve"> Ordering Paragraphs of the </w:t>
      </w:r>
      <w:r>
        <w:rPr>
          <w:rFonts w:ascii="Times New Roman" w:eastAsia="Times New Roman" w:hAnsi="Times New Roman" w:cs="Times New Roman"/>
          <w:i/>
          <w:sz w:val="26"/>
          <w:szCs w:val="26"/>
        </w:rPr>
        <w:t xml:space="preserve">December 8 Order </w:t>
      </w:r>
      <w:r>
        <w:rPr>
          <w:rFonts w:ascii="Times New Roman" w:eastAsia="Times New Roman" w:hAnsi="Times New Roman" w:cs="Times New Roman"/>
          <w:sz w:val="26"/>
          <w:szCs w:val="26"/>
        </w:rPr>
        <w:t>are reprinted below:</w:t>
      </w:r>
    </w:p>
    <w:p w:rsidR="003B4901" w:rsidRDefault="003B4901" w:rsidP="00491388">
      <w:pPr>
        <w:keepNext/>
        <w:keepLines/>
        <w:spacing w:after="0" w:line="360" w:lineRule="auto"/>
        <w:ind w:firstLine="1440"/>
        <w:rPr>
          <w:rFonts w:ascii="Times New Roman" w:eastAsia="Times New Roman" w:hAnsi="Times New Roman" w:cs="Times New Roman"/>
          <w:sz w:val="26"/>
          <w:szCs w:val="26"/>
        </w:rPr>
      </w:pPr>
    </w:p>
    <w:p w:rsidR="00182D13" w:rsidRDefault="00182D13" w:rsidP="00D65C04">
      <w:pPr>
        <w:pStyle w:val="ListParagraph"/>
        <w:numPr>
          <w:ilvl w:val="0"/>
          <w:numId w:val="13"/>
        </w:numPr>
        <w:autoSpaceDE w:val="0"/>
        <w:autoSpaceDN w:val="0"/>
        <w:spacing w:after="0" w:line="240" w:lineRule="auto"/>
        <w:ind w:left="1440" w:right="1440" w:firstLine="0"/>
        <w:contextualSpacing w:val="0"/>
        <w:rPr>
          <w:rFonts w:ascii="Times New Roman" w:hAnsi="Times New Roman" w:cs="Times New Roman"/>
          <w:sz w:val="26"/>
          <w:szCs w:val="26"/>
        </w:rPr>
      </w:pPr>
      <w:r w:rsidRPr="00483C44">
        <w:rPr>
          <w:rFonts w:ascii="Times New Roman" w:hAnsi="Times New Roman" w:cs="Times New Roman"/>
          <w:sz w:val="26"/>
          <w:szCs w:val="26"/>
        </w:rPr>
        <w:t xml:space="preserve">That the Exceptions of </w:t>
      </w:r>
      <w:r>
        <w:rPr>
          <w:rFonts w:ascii="Times New Roman" w:hAnsi="Times New Roman" w:cs="Times New Roman"/>
          <w:sz w:val="26"/>
          <w:szCs w:val="26"/>
        </w:rPr>
        <w:t>Philadelphia Gas Works</w:t>
      </w:r>
      <w:r>
        <w:rPr>
          <w:rFonts w:ascii="Times New Roman" w:hAnsi="Times New Roman" w:cs="Times New Roman"/>
          <w:spacing w:val="-3"/>
          <w:sz w:val="26"/>
          <w:szCs w:val="26"/>
        </w:rPr>
        <w:t xml:space="preserve"> </w:t>
      </w:r>
      <w:r w:rsidRPr="00483C44">
        <w:rPr>
          <w:rFonts w:ascii="Times New Roman" w:hAnsi="Times New Roman" w:cs="Times New Roman"/>
          <w:sz w:val="26"/>
          <w:szCs w:val="26"/>
        </w:rPr>
        <w:t>filed on</w:t>
      </w:r>
      <w:r>
        <w:rPr>
          <w:rFonts w:ascii="Times New Roman" w:hAnsi="Times New Roman" w:cs="Times New Roman"/>
          <w:sz w:val="26"/>
          <w:szCs w:val="26"/>
        </w:rPr>
        <w:t xml:space="preserve"> </w:t>
      </w:r>
      <w:r>
        <w:rPr>
          <w:rFonts w:ascii="Times New Roman" w:eastAsia="Times New Roman" w:hAnsi="Times New Roman"/>
          <w:spacing w:val="-3"/>
          <w:sz w:val="26"/>
          <w:szCs w:val="26"/>
        </w:rPr>
        <w:t xml:space="preserve">October 7, 2015, </w:t>
      </w:r>
      <w:r>
        <w:rPr>
          <w:rFonts w:ascii="Times New Roman" w:eastAsia="Times New Roman" w:hAnsi="Times New Roman" w:cs="Times New Roman"/>
          <w:sz w:val="26"/>
          <w:szCs w:val="26"/>
        </w:rPr>
        <w:t>are granted in part and denied in part, consistent with the discussion contained in this Opinion and order</w:t>
      </w:r>
      <w:r>
        <w:rPr>
          <w:rFonts w:ascii="Times New Roman" w:eastAsia="Times New Roman" w:hAnsi="Times New Roman"/>
          <w:spacing w:val="-3"/>
          <w:sz w:val="26"/>
          <w:szCs w:val="26"/>
        </w:rPr>
        <w:t>.</w:t>
      </w:r>
      <w:r w:rsidRPr="00483C44">
        <w:rPr>
          <w:rFonts w:ascii="Times New Roman" w:hAnsi="Times New Roman" w:cs="Times New Roman"/>
          <w:sz w:val="26"/>
          <w:szCs w:val="26"/>
        </w:rPr>
        <w:t xml:space="preserve"> </w:t>
      </w:r>
    </w:p>
    <w:p w:rsidR="00723FE3" w:rsidRPr="00723FE3" w:rsidRDefault="00723FE3" w:rsidP="00D65C04">
      <w:pPr>
        <w:autoSpaceDE w:val="0"/>
        <w:autoSpaceDN w:val="0"/>
        <w:spacing w:after="0" w:line="240" w:lineRule="auto"/>
        <w:ind w:left="1440" w:right="1440"/>
        <w:rPr>
          <w:rFonts w:ascii="Times New Roman" w:hAnsi="Times New Roman" w:cs="Times New Roman"/>
          <w:sz w:val="26"/>
          <w:szCs w:val="26"/>
        </w:rPr>
      </w:pPr>
    </w:p>
    <w:p w:rsidR="00182D13" w:rsidRDefault="00C17D55" w:rsidP="00D65C04">
      <w:pPr>
        <w:spacing w:after="0" w:line="240" w:lineRule="auto"/>
        <w:ind w:left="1440" w:right="1440"/>
        <w:jc w:val="center"/>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          *</w:t>
      </w:r>
    </w:p>
    <w:p w:rsidR="001C5050" w:rsidRDefault="001C5050" w:rsidP="00D65C04">
      <w:pPr>
        <w:spacing w:after="0" w:line="240" w:lineRule="auto"/>
        <w:ind w:left="1440" w:right="1440"/>
        <w:rPr>
          <w:rFonts w:ascii="Times New Roman" w:eastAsia="Times New Roman" w:hAnsi="Times New Roman" w:cs="Times New Roman"/>
          <w:spacing w:val="-3"/>
          <w:sz w:val="26"/>
          <w:szCs w:val="26"/>
        </w:rPr>
      </w:pPr>
    </w:p>
    <w:p w:rsidR="00182D13" w:rsidRPr="00C874F1" w:rsidRDefault="00182D13" w:rsidP="00D65C04">
      <w:pPr>
        <w:spacing w:after="0" w:line="240" w:lineRule="auto"/>
        <w:ind w:left="1440" w:right="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3</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 xml:space="preserve">That the </w:t>
      </w:r>
      <w:r>
        <w:rPr>
          <w:rFonts w:ascii="Times New Roman" w:eastAsia="Times New Roman" w:hAnsi="Times New Roman" w:cs="Times New Roman"/>
          <w:spacing w:val="-3"/>
          <w:sz w:val="26"/>
          <w:szCs w:val="26"/>
        </w:rPr>
        <w:t xml:space="preserve">Initial Decision issued by Administrative Law Judge Eranda Vero on September 17, 2015, </w:t>
      </w:r>
      <w:r>
        <w:rPr>
          <w:rFonts w:ascii="Times New Roman" w:eastAsia="Times New Roman" w:hAnsi="Times New Roman" w:cs="Times New Roman"/>
          <w:sz w:val="26"/>
          <w:szCs w:val="26"/>
        </w:rPr>
        <w:t>is adopted as modified, consistent with the discussion contained in this Opinion and Order.</w:t>
      </w:r>
    </w:p>
    <w:p w:rsidR="00182D13" w:rsidRPr="00C874F1" w:rsidRDefault="00182D13" w:rsidP="00D65C04">
      <w:pPr>
        <w:spacing w:after="0" w:line="240" w:lineRule="auto"/>
        <w:ind w:left="1440" w:right="1440"/>
        <w:rPr>
          <w:rFonts w:ascii="Times New Roman" w:eastAsia="Times New Roman" w:hAnsi="Times New Roman" w:cs="Times New Roman"/>
          <w:spacing w:val="-3"/>
          <w:sz w:val="26"/>
          <w:szCs w:val="26"/>
        </w:rPr>
      </w:pPr>
    </w:p>
    <w:p w:rsidR="00182D13" w:rsidRPr="00C874F1" w:rsidRDefault="00182D13" w:rsidP="00D65C04">
      <w:pPr>
        <w:spacing w:after="0" w:line="240" w:lineRule="auto"/>
        <w:ind w:left="1440" w:right="1440"/>
        <w:rPr>
          <w:rFonts w:ascii="Times New Roman" w:hAnsi="Times New Roman" w:cs="Times New Roman"/>
          <w:sz w:val="26"/>
          <w:szCs w:val="26"/>
        </w:rPr>
      </w:pPr>
      <w:r>
        <w:rPr>
          <w:rFonts w:ascii="Times New Roman" w:eastAsia="Times New Roman" w:hAnsi="Times New Roman" w:cs="Times New Roman"/>
          <w:spacing w:val="-3"/>
          <w:sz w:val="26"/>
          <w:szCs w:val="26"/>
        </w:rPr>
        <w:t>4</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r>
      <w:r>
        <w:rPr>
          <w:rFonts w:ascii="Times New Roman" w:eastAsia="Times New Roman" w:hAnsi="Times New Roman" w:cs="Times New Roman"/>
          <w:spacing w:val="-3"/>
          <w:sz w:val="26"/>
          <w:szCs w:val="26"/>
        </w:rPr>
        <w:t>Tha</w:t>
      </w:r>
      <w:r w:rsidRPr="00C874F1">
        <w:rPr>
          <w:rFonts w:ascii="Times New Roman" w:eastAsia="Times New Roman" w:hAnsi="Times New Roman" w:cs="Times New Roman"/>
          <w:spacing w:val="-3"/>
          <w:sz w:val="26"/>
          <w:szCs w:val="26"/>
        </w:rPr>
        <w:t xml:space="preserve">t </w:t>
      </w:r>
      <w:r>
        <w:rPr>
          <w:rFonts w:ascii="Times New Roman" w:eastAsia="Times New Roman" w:hAnsi="Times New Roman" w:cs="Times New Roman"/>
          <w:spacing w:val="-3"/>
          <w:sz w:val="26"/>
          <w:szCs w:val="26"/>
        </w:rPr>
        <w:t xml:space="preserve">the recommendation of Administrative Law Judge Vero is adopted, subject to corrections in the calculations, and </w:t>
      </w:r>
      <w:r w:rsidRPr="00C874F1">
        <w:rPr>
          <w:rFonts w:ascii="Times New Roman" w:eastAsia="Times New Roman" w:hAnsi="Times New Roman" w:cs="Times New Roman"/>
          <w:spacing w:val="-3"/>
          <w:sz w:val="26"/>
          <w:szCs w:val="26"/>
        </w:rPr>
        <w:t xml:space="preserve">Philadelphia Gas Works shall credit </w:t>
      </w:r>
      <w:r w:rsidRPr="00C874F1">
        <w:rPr>
          <w:rFonts w:ascii="Times New Roman" w:eastAsia="Times New Roman" w:hAnsi="Times New Roman" w:cs="Times New Roman"/>
          <w:sz w:val="26"/>
          <w:szCs w:val="26"/>
        </w:rPr>
        <w:t xml:space="preserve">the </w:t>
      </w:r>
      <w:r w:rsidRPr="00C874F1">
        <w:rPr>
          <w:rFonts w:ascii="Times New Roman" w:hAnsi="Times New Roman" w:cs="Times New Roman"/>
          <w:sz w:val="26"/>
          <w:szCs w:val="26"/>
        </w:rPr>
        <w:t xml:space="preserve">Colonial Garden </w:t>
      </w:r>
      <w:r w:rsidRPr="00C874F1">
        <w:rPr>
          <w:rFonts w:ascii="Times New Roman" w:eastAsia="Times New Roman" w:hAnsi="Times New Roman" w:cs="Times New Roman"/>
          <w:sz w:val="26"/>
          <w:szCs w:val="26"/>
        </w:rPr>
        <w:t xml:space="preserve">Realty Co., L.P.’s </w:t>
      </w:r>
      <w:r w:rsidRPr="00C874F1">
        <w:rPr>
          <w:rFonts w:ascii="Times New Roman" w:hAnsi="Times New Roman" w:cs="Times New Roman"/>
          <w:sz w:val="26"/>
          <w:szCs w:val="26"/>
        </w:rPr>
        <w:t xml:space="preserve">Account # 6128000245, SA # 1375369694, in the amount of </w:t>
      </w:r>
      <w:r w:rsidRPr="00A73C2E">
        <w:rPr>
          <w:rFonts w:ascii="Times New Roman" w:hAnsi="Times New Roman" w:cs="Times New Roman"/>
          <w:sz w:val="26"/>
          <w:szCs w:val="26"/>
        </w:rPr>
        <w:t>$348.40</w:t>
      </w:r>
      <w:r w:rsidRPr="00C874F1">
        <w:rPr>
          <w:rFonts w:ascii="Times New Roman" w:hAnsi="Times New Roman" w:cs="Times New Roman"/>
          <w:sz w:val="26"/>
          <w:szCs w:val="26"/>
        </w:rPr>
        <w:t>.</w:t>
      </w:r>
    </w:p>
    <w:p w:rsidR="00182D13" w:rsidRPr="00C874F1" w:rsidRDefault="00182D13" w:rsidP="00D65C04">
      <w:pPr>
        <w:spacing w:after="0" w:line="240" w:lineRule="auto"/>
        <w:ind w:left="1440" w:right="1440"/>
        <w:rPr>
          <w:rFonts w:ascii="Times New Roman" w:eastAsia="Times New Roman" w:hAnsi="Times New Roman" w:cs="Times New Roman"/>
          <w:spacing w:val="-3"/>
          <w:sz w:val="26"/>
          <w:szCs w:val="26"/>
        </w:rPr>
      </w:pPr>
    </w:p>
    <w:p w:rsidR="00182D13" w:rsidRPr="00C874F1" w:rsidRDefault="00182D13" w:rsidP="00D65C04">
      <w:pPr>
        <w:spacing w:after="0" w:line="240" w:lineRule="auto"/>
        <w:ind w:left="1440" w:right="1440"/>
        <w:rPr>
          <w:rFonts w:ascii="Times New Roman" w:hAnsi="Times New Roman" w:cs="Times New Roman"/>
          <w:sz w:val="26"/>
          <w:szCs w:val="26"/>
        </w:rPr>
      </w:pPr>
      <w:r>
        <w:rPr>
          <w:rFonts w:ascii="Times New Roman" w:eastAsia="Times New Roman" w:hAnsi="Times New Roman" w:cs="Times New Roman"/>
          <w:spacing w:val="-3"/>
          <w:sz w:val="26"/>
          <w:szCs w:val="26"/>
        </w:rPr>
        <w:t>5</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 xml:space="preserve">That </w:t>
      </w:r>
      <w:r>
        <w:rPr>
          <w:rFonts w:ascii="Times New Roman" w:eastAsia="Times New Roman" w:hAnsi="Times New Roman" w:cs="Times New Roman"/>
          <w:spacing w:val="-3"/>
          <w:sz w:val="26"/>
          <w:szCs w:val="26"/>
        </w:rPr>
        <w:t>the recommendation of Administrative Law Judge Vero is adopted</w:t>
      </w:r>
      <w:r w:rsidRPr="00C874F1">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and </w:t>
      </w:r>
      <w:r w:rsidRPr="00C874F1">
        <w:rPr>
          <w:rFonts w:ascii="Times New Roman" w:eastAsia="Times New Roman" w:hAnsi="Times New Roman" w:cs="Times New Roman"/>
          <w:spacing w:val="-3"/>
          <w:sz w:val="26"/>
          <w:szCs w:val="26"/>
        </w:rPr>
        <w:t xml:space="preserve">Philadelphia Gas Works shall credit </w:t>
      </w:r>
      <w:r w:rsidRPr="00C874F1">
        <w:rPr>
          <w:rFonts w:ascii="Times New Roman" w:eastAsia="Times New Roman" w:hAnsi="Times New Roman" w:cs="Times New Roman"/>
          <w:sz w:val="26"/>
          <w:szCs w:val="26"/>
        </w:rPr>
        <w:t xml:space="preserve">the </w:t>
      </w:r>
      <w:r w:rsidRPr="00C874F1">
        <w:rPr>
          <w:rFonts w:ascii="Times New Roman" w:hAnsi="Times New Roman" w:cs="Times New Roman"/>
          <w:sz w:val="26"/>
          <w:szCs w:val="26"/>
        </w:rPr>
        <w:t xml:space="preserve">Colonial Garden </w:t>
      </w:r>
      <w:r w:rsidRPr="00C874F1">
        <w:rPr>
          <w:rFonts w:ascii="Times New Roman" w:eastAsia="Times New Roman" w:hAnsi="Times New Roman" w:cs="Times New Roman"/>
          <w:sz w:val="26"/>
          <w:szCs w:val="26"/>
        </w:rPr>
        <w:t xml:space="preserve">Realty Co., L.P.’s </w:t>
      </w:r>
      <w:r w:rsidRPr="00C874F1">
        <w:rPr>
          <w:rFonts w:ascii="Times New Roman" w:hAnsi="Times New Roman" w:cs="Times New Roman"/>
          <w:sz w:val="26"/>
          <w:szCs w:val="26"/>
        </w:rPr>
        <w:t>Account # 6128000245, SA</w:t>
      </w:r>
      <w:r>
        <w:rPr>
          <w:rFonts w:ascii="Times New Roman" w:hAnsi="Times New Roman" w:cs="Times New Roman"/>
          <w:sz w:val="26"/>
          <w:szCs w:val="26"/>
        </w:rPr>
        <w:t xml:space="preserve"> </w:t>
      </w:r>
      <w:r w:rsidRPr="00C874F1">
        <w:rPr>
          <w:rFonts w:ascii="Times New Roman" w:hAnsi="Times New Roman" w:cs="Times New Roman"/>
          <w:sz w:val="26"/>
          <w:szCs w:val="26"/>
        </w:rPr>
        <w:t>#</w:t>
      </w:r>
      <w:r>
        <w:rPr>
          <w:rFonts w:ascii="Times New Roman" w:hAnsi="Times New Roman" w:cs="Times New Roman"/>
          <w:sz w:val="26"/>
          <w:szCs w:val="26"/>
        </w:rPr>
        <w:t xml:space="preserve"> </w:t>
      </w:r>
      <w:r w:rsidRPr="00C874F1">
        <w:rPr>
          <w:rFonts w:ascii="Times New Roman" w:hAnsi="Times New Roman" w:cs="Times New Roman"/>
          <w:sz w:val="26"/>
          <w:szCs w:val="26"/>
        </w:rPr>
        <w:t>4018739567, in the amount of $218.96.</w:t>
      </w:r>
    </w:p>
    <w:p w:rsidR="00182D13" w:rsidRPr="00C874F1" w:rsidRDefault="00182D13" w:rsidP="00D65C04">
      <w:pPr>
        <w:spacing w:after="0" w:line="240" w:lineRule="auto"/>
        <w:ind w:left="1440" w:right="1440"/>
        <w:rPr>
          <w:rFonts w:ascii="Times New Roman" w:eastAsia="Times New Roman" w:hAnsi="Times New Roman" w:cs="Times New Roman"/>
          <w:spacing w:val="-3"/>
          <w:sz w:val="26"/>
          <w:szCs w:val="26"/>
        </w:rPr>
      </w:pPr>
    </w:p>
    <w:p w:rsidR="00182D13" w:rsidRPr="00C874F1" w:rsidRDefault="00182D13" w:rsidP="00D65C04">
      <w:pPr>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pacing w:val="-3"/>
          <w:sz w:val="26"/>
          <w:szCs w:val="26"/>
        </w:rPr>
        <w:t>6</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 xml:space="preserve">That </w:t>
      </w:r>
      <w:r>
        <w:rPr>
          <w:rFonts w:ascii="Times New Roman" w:eastAsia="Times New Roman" w:hAnsi="Times New Roman" w:cs="Times New Roman"/>
          <w:spacing w:val="-3"/>
          <w:sz w:val="26"/>
          <w:szCs w:val="26"/>
        </w:rPr>
        <w:t>the recommendation of Administrative Law Judge Vero is adopted</w:t>
      </w:r>
      <w:r w:rsidRPr="00C874F1">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 xml:space="preserve">and </w:t>
      </w:r>
      <w:r w:rsidRPr="00C874F1">
        <w:rPr>
          <w:rFonts w:ascii="Times New Roman" w:eastAsia="Times New Roman" w:hAnsi="Times New Roman" w:cs="Times New Roman"/>
          <w:spacing w:val="-3"/>
          <w:sz w:val="26"/>
          <w:szCs w:val="26"/>
        </w:rPr>
        <w:t>Philadelphia Gas Works shall</w:t>
      </w:r>
      <w:r>
        <w:rPr>
          <w:rFonts w:ascii="Times New Roman" w:eastAsia="Times New Roman" w:hAnsi="Times New Roman" w:cs="Times New Roman"/>
          <w:sz w:val="26"/>
          <w:szCs w:val="26"/>
        </w:rPr>
        <w:t xml:space="preserve"> credit the amount of</w:t>
      </w:r>
      <w:r w:rsidRPr="00C874F1">
        <w:rPr>
          <w:rFonts w:ascii="Times New Roman" w:eastAsia="Times New Roman" w:hAnsi="Times New Roman" w:cs="Times New Roman"/>
          <w:sz w:val="26"/>
          <w:szCs w:val="26"/>
        </w:rPr>
        <w:t xml:space="preserve"> $94,626.23 to Colonial Garden Realty Co., L.P., </w:t>
      </w:r>
      <w:r w:rsidRPr="00C874F1">
        <w:rPr>
          <w:rFonts w:ascii="Times New Roman" w:hAnsi="Times New Roman" w:cs="Times New Roman"/>
          <w:sz w:val="26"/>
          <w:szCs w:val="26"/>
        </w:rPr>
        <w:t>Account # 6128000245</w:t>
      </w:r>
      <w:r>
        <w:rPr>
          <w:rFonts w:ascii="Times New Roman" w:hAnsi="Times New Roman" w:cs="Times New Roman"/>
          <w:sz w:val="26"/>
          <w:szCs w:val="26"/>
        </w:rPr>
        <w:t xml:space="preserve"> which shall be subject to collection through civil judicial process</w:t>
      </w:r>
      <w:r w:rsidRPr="00C874F1">
        <w:rPr>
          <w:rFonts w:ascii="Times New Roman" w:eastAsia="Times New Roman" w:hAnsi="Times New Roman" w:cs="Times New Roman"/>
          <w:sz w:val="26"/>
          <w:szCs w:val="26"/>
        </w:rPr>
        <w:t>.</w:t>
      </w:r>
    </w:p>
    <w:p w:rsidR="00182D13" w:rsidRPr="00C874F1" w:rsidRDefault="00182D13" w:rsidP="00D65C04">
      <w:pPr>
        <w:spacing w:after="0" w:line="240" w:lineRule="auto"/>
        <w:ind w:left="1440" w:right="1440"/>
        <w:rPr>
          <w:rFonts w:ascii="Times New Roman" w:eastAsia="Times New Roman" w:hAnsi="Times New Roman" w:cs="Times New Roman"/>
          <w:sz w:val="26"/>
          <w:szCs w:val="26"/>
        </w:rPr>
      </w:pPr>
    </w:p>
    <w:p w:rsidR="00182D13" w:rsidRPr="00C874F1" w:rsidRDefault="00182D13" w:rsidP="00D65C04">
      <w:pPr>
        <w:spacing w:after="0" w:line="240" w:lineRule="auto"/>
        <w:ind w:left="1440" w:right="1440"/>
        <w:rPr>
          <w:rFonts w:ascii="Times New Roman" w:eastAsia="Times New Roman" w:hAnsi="Times New Roman" w:cs="Times New Roman"/>
          <w:sz w:val="26"/>
          <w:szCs w:val="26"/>
        </w:rPr>
      </w:pPr>
      <w:r>
        <w:rPr>
          <w:rFonts w:ascii="Times New Roman" w:eastAsia="Times New Roman" w:hAnsi="Times New Roman" w:cs="Times New Roman"/>
          <w:sz w:val="26"/>
          <w:szCs w:val="26"/>
        </w:rPr>
        <w:t>7</w:t>
      </w:r>
      <w:r w:rsidRPr="00C874F1">
        <w:rPr>
          <w:rFonts w:ascii="Times New Roman" w:eastAsia="Times New Roman" w:hAnsi="Times New Roman" w:cs="Times New Roman"/>
          <w:sz w:val="26"/>
          <w:szCs w:val="26"/>
        </w:rPr>
        <w:t>.</w:t>
      </w:r>
      <w:r w:rsidRPr="00C874F1">
        <w:rPr>
          <w:rFonts w:ascii="Times New Roman" w:eastAsia="Times New Roman" w:hAnsi="Times New Roman" w:cs="Times New Roman"/>
          <w:sz w:val="26"/>
          <w:szCs w:val="26"/>
        </w:rPr>
        <w:tab/>
      </w:r>
      <w:r w:rsidRPr="00C874F1">
        <w:rPr>
          <w:rFonts w:ascii="Times New Roman" w:eastAsia="Times New Roman" w:hAnsi="Times New Roman" w:cs="Times New Roman"/>
          <w:spacing w:val="-3"/>
          <w:sz w:val="26"/>
          <w:szCs w:val="26"/>
        </w:rPr>
        <w:t>That</w:t>
      </w:r>
      <w:r w:rsidRPr="001F09AF">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the recommendation of Administrative Law Judge Vero is adopted</w:t>
      </w:r>
      <w:r w:rsidRPr="00C874F1">
        <w:rPr>
          <w:rFonts w:ascii="Times New Roman" w:eastAsia="Times New Roman" w:hAnsi="Times New Roman" w:cs="Times New Roman"/>
          <w:spacing w:val="-3"/>
          <w:sz w:val="26"/>
          <w:szCs w:val="26"/>
        </w:rPr>
        <w:t xml:space="preserve"> </w:t>
      </w:r>
      <w:r>
        <w:rPr>
          <w:rFonts w:ascii="Times New Roman" w:eastAsia="Times New Roman" w:hAnsi="Times New Roman" w:cs="Times New Roman"/>
          <w:spacing w:val="-3"/>
          <w:sz w:val="26"/>
          <w:szCs w:val="26"/>
        </w:rPr>
        <w:t>and</w:t>
      </w:r>
      <w:r w:rsidRPr="00C874F1">
        <w:rPr>
          <w:rFonts w:ascii="Times New Roman" w:eastAsia="Times New Roman" w:hAnsi="Times New Roman" w:cs="Times New Roman"/>
          <w:spacing w:val="-3"/>
          <w:sz w:val="26"/>
          <w:szCs w:val="26"/>
        </w:rPr>
        <w:t xml:space="preserve"> Philadelphia Gas Works shall </w:t>
      </w:r>
      <w:r>
        <w:rPr>
          <w:rFonts w:ascii="Times New Roman" w:eastAsia="Times New Roman" w:hAnsi="Times New Roman" w:cs="Times New Roman"/>
          <w:sz w:val="26"/>
          <w:szCs w:val="26"/>
        </w:rPr>
        <w:t>credit the amount of</w:t>
      </w:r>
      <w:r w:rsidRPr="00C874F1">
        <w:rPr>
          <w:rFonts w:ascii="Times New Roman" w:eastAsia="Times New Roman" w:hAnsi="Times New Roman" w:cs="Times New Roman"/>
          <w:sz w:val="26"/>
          <w:szCs w:val="26"/>
        </w:rPr>
        <w:t xml:space="preserve"> $471,351.38 to Simon Garden Realty Co., L.P., Account # 539547187</w:t>
      </w:r>
      <w:r>
        <w:rPr>
          <w:rFonts w:ascii="Times New Roman" w:eastAsia="Times New Roman" w:hAnsi="Times New Roman" w:cs="Times New Roman"/>
          <w:sz w:val="26"/>
          <w:szCs w:val="26"/>
        </w:rPr>
        <w:t xml:space="preserve"> </w:t>
      </w:r>
      <w:r>
        <w:rPr>
          <w:rFonts w:ascii="Times New Roman" w:hAnsi="Times New Roman" w:cs="Times New Roman"/>
          <w:sz w:val="26"/>
          <w:szCs w:val="26"/>
        </w:rPr>
        <w:t>which shall be subject to collection through civil judicial process</w:t>
      </w:r>
      <w:r w:rsidRPr="00C874F1">
        <w:rPr>
          <w:rFonts w:ascii="Times New Roman" w:eastAsia="Times New Roman" w:hAnsi="Times New Roman" w:cs="Times New Roman"/>
          <w:sz w:val="26"/>
          <w:szCs w:val="26"/>
        </w:rPr>
        <w:t>.</w:t>
      </w:r>
    </w:p>
    <w:p w:rsidR="00182D13" w:rsidRPr="00C874F1" w:rsidRDefault="00182D13" w:rsidP="00D65C04">
      <w:pPr>
        <w:spacing w:after="0" w:line="240" w:lineRule="auto"/>
        <w:ind w:left="1440" w:right="1440"/>
        <w:rPr>
          <w:rFonts w:ascii="Times New Roman" w:eastAsia="Times New Roman" w:hAnsi="Times New Roman" w:cs="Times New Roman"/>
          <w:spacing w:val="-3"/>
          <w:sz w:val="26"/>
          <w:szCs w:val="26"/>
        </w:rPr>
      </w:pPr>
    </w:p>
    <w:p w:rsidR="00182D13" w:rsidRDefault="00182D13" w:rsidP="00D65C04">
      <w:pPr>
        <w:spacing w:after="0" w:line="240" w:lineRule="auto"/>
        <w:ind w:left="1440" w:right="1440"/>
        <w:rPr>
          <w:rFonts w:ascii="Times New Roman" w:eastAsia="Times New Roman" w:hAnsi="Times New Roman" w:cs="Times New Roman"/>
          <w:sz w:val="26"/>
          <w:szCs w:val="26"/>
        </w:rPr>
      </w:pPr>
      <w:r w:rsidRPr="00EF7DB6">
        <w:rPr>
          <w:rFonts w:ascii="Times New Roman" w:eastAsia="Times New Roman" w:hAnsi="Times New Roman" w:cs="Times New Roman"/>
          <w:spacing w:val="-3"/>
          <w:sz w:val="26"/>
          <w:szCs w:val="26"/>
        </w:rPr>
        <w:t>8.</w:t>
      </w:r>
      <w:r w:rsidRPr="00EF7DB6">
        <w:rPr>
          <w:rFonts w:ascii="Times New Roman" w:eastAsia="Times New Roman" w:hAnsi="Times New Roman" w:cs="Times New Roman"/>
          <w:spacing w:val="-3"/>
          <w:sz w:val="26"/>
          <w:szCs w:val="26"/>
        </w:rPr>
        <w:tab/>
      </w:r>
      <w:r w:rsidRPr="00EF7DB6">
        <w:rPr>
          <w:rFonts w:ascii="Times New Roman" w:eastAsia="Times New Roman" w:hAnsi="Times New Roman" w:cs="Times New Roman"/>
          <w:sz w:val="26"/>
          <w:szCs w:val="26"/>
        </w:rPr>
        <w:t xml:space="preserve">That Philadelphia Gas Works is hereby assessed a civil penalty of </w:t>
      </w:r>
      <w:r>
        <w:rPr>
          <w:rFonts w:ascii="Times New Roman" w:eastAsia="Times New Roman" w:hAnsi="Times New Roman" w:cs="Times New Roman"/>
          <w:sz w:val="26"/>
          <w:szCs w:val="26"/>
        </w:rPr>
        <w:t>Twenty</w:t>
      </w:r>
      <w:r w:rsidRPr="00EF7DB6">
        <w:rPr>
          <w:rFonts w:ascii="Times New Roman" w:eastAsia="Times New Roman" w:hAnsi="Times New Roman" w:cs="Times New Roman"/>
          <w:sz w:val="26"/>
          <w:szCs w:val="26"/>
        </w:rPr>
        <w:t>-seven Thousand Dollars ($</w:t>
      </w:r>
      <w:r>
        <w:rPr>
          <w:rFonts w:ascii="Times New Roman" w:eastAsia="Times New Roman" w:hAnsi="Times New Roman" w:cs="Times New Roman"/>
          <w:sz w:val="26"/>
          <w:szCs w:val="26"/>
        </w:rPr>
        <w:t>2</w:t>
      </w:r>
      <w:r w:rsidRPr="00EF7DB6">
        <w:rPr>
          <w:rFonts w:ascii="Times New Roman" w:eastAsia="Times New Roman" w:hAnsi="Times New Roman" w:cs="Times New Roman"/>
          <w:sz w:val="26"/>
          <w:szCs w:val="26"/>
        </w:rPr>
        <w:t xml:space="preserve">7,000.00) for its violations of the Public Utility Code, 66 Pa. C.S. § 1501, for failure to provide adequate, efficient, safe and reasonable service, to Complainants and </w:t>
      </w:r>
      <w:r>
        <w:rPr>
          <w:rFonts w:ascii="Times New Roman" w:eastAsia="Times New Roman" w:hAnsi="Times New Roman" w:cs="Times New Roman"/>
          <w:sz w:val="26"/>
          <w:szCs w:val="26"/>
        </w:rPr>
        <w:t xml:space="preserve">for a </w:t>
      </w:r>
      <w:r w:rsidRPr="00EF7DB6">
        <w:rPr>
          <w:rFonts w:ascii="Times New Roman" w:eastAsia="Times New Roman" w:hAnsi="Times New Roman" w:cs="Times New Roman"/>
          <w:sz w:val="26"/>
          <w:szCs w:val="26"/>
        </w:rPr>
        <w:t xml:space="preserve">violation of the Commission Regulation at 52 Pa. Code </w:t>
      </w:r>
      <w:r>
        <w:rPr>
          <w:rFonts w:ascii="Times New Roman" w:eastAsia="Times New Roman" w:hAnsi="Times New Roman" w:cs="Times New Roman"/>
          <w:sz w:val="26"/>
          <w:szCs w:val="26"/>
        </w:rPr>
        <w:t>§ 56.22</w:t>
      </w:r>
      <w:r w:rsidRPr="00EF7DB6">
        <w:rPr>
          <w:rFonts w:ascii="Times New Roman" w:eastAsia="Times New Roman" w:hAnsi="Times New Roman" w:cs="Times New Roman"/>
          <w:sz w:val="26"/>
          <w:szCs w:val="26"/>
        </w:rPr>
        <w:t xml:space="preserve">, for failing to disclose its billing methodology concerning the assessment of late payment charges under its tariff, </w:t>
      </w:r>
      <w:r w:rsidRPr="00EF7DB6">
        <w:rPr>
          <w:rFonts w:ascii="Times New Roman" w:hAnsi="Times New Roman" w:cs="Times New Roman"/>
          <w:sz w:val="26"/>
          <w:szCs w:val="26"/>
        </w:rPr>
        <w:t>PGW Gas Service Tariff - Pa. PUC No. 2, Section 26 Page 4.2. Finance Charge on Late Payments</w:t>
      </w:r>
      <w:r>
        <w:rPr>
          <w:rFonts w:ascii="Times New Roman" w:hAnsi="Times New Roman" w:cs="Times New Roman"/>
          <w:sz w:val="26"/>
          <w:szCs w:val="26"/>
        </w:rPr>
        <w:t>.</w:t>
      </w:r>
      <w:r w:rsidRPr="00EF7DB6">
        <w:rPr>
          <w:rFonts w:ascii="Times New Roman" w:eastAsia="Times New Roman" w:hAnsi="Times New Roman" w:cs="Times New Roman"/>
          <w:sz w:val="26"/>
          <w:szCs w:val="26"/>
        </w:rPr>
        <w:t xml:space="preserve"> </w:t>
      </w:r>
    </w:p>
    <w:p w:rsidR="00D150D7" w:rsidRPr="00EF7DB6" w:rsidRDefault="00D150D7" w:rsidP="00D65C04">
      <w:pPr>
        <w:spacing w:after="0" w:line="240" w:lineRule="auto"/>
        <w:ind w:left="1440" w:right="1440"/>
        <w:rPr>
          <w:rFonts w:ascii="Times New Roman" w:eastAsia="Times New Roman" w:hAnsi="Times New Roman" w:cs="Times New Roman"/>
          <w:sz w:val="26"/>
          <w:szCs w:val="26"/>
        </w:rPr>
      </w:pPr>
    </w:p>
    <w:p w:rsidR="00182D13" w:rsidRPr="00C17D55" w:rsidRDefault="00C17D55" w:rsidP="00D65C04">
      <w:pPr>
        <w:spacing w:after="0" w:line="240" w:lineRule="auto"/>
        <w:ind w:left="1440" w:right="1440"/>
        <w:jc w:val="center"/>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          *          *</w:t>
      </w:r>
    </w:p>
    <w:p w:rsidR="00D150D7" w:rsidRDefault="00D150D7" w:rsidP="00D65C04">
      <w:pPr>
        <w:spacing w:after="0" w:line="240" w:lineRule="auto"/>
        <w:ind w:left="1440" w:right="1440"/>
        <w:rPr>
          <w:rFonts w:ascii="Times New Roman" w:eastAsia="Times New Roman" w:hAnsi="Times New Roman" w:cs="Times New Roman"/>
          <w:spacing w:val="-3"/>
          <w:sz w:val="26"/>
          <w:szCs w:val="26"/>
        </w:rPr>
      </w:pPr>
    </w:p>
    <w:p w:rsidR="00182D13" w:rsidRPr="00C874F1" w:rsidRDefault="00182D13" w:rsidP="00D65C04">
      <w:pPr>
        <w:spacing w:after="0" w:line="240" w:lineRule="auto"/>
        <w:ind w:left="1440" w:right="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10</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That Philadelphia Gas Works cease and desist from further violations of the Public Utility Code, 66 Pa.</w:t>
      </w:r>
      <w:r>
        <w:rPr>
          <w:rFonts w:ascii="Times New Roman" w:eastAsia="Times New Roman" w:hAnsi="Times New Roman" w:cs="Times New Roman"/>
          <w:spacing w:val="-3"/>
          <w:sz w:val="26"/>
          <w:szCs w:val="26"/>
        </w:rPr>
        <w:t xml:space="preserve"> </w:t>
      </w:r>
      <w:r w:rsidRPr="00C874F1">
        <w:rPr>
          <w:rFonts w:ascii="Times New Roman" w:eastAsia="Times New Roman" w:hAnsi="Times New Roman" w:cs="Times New Roman"/>
          <w:spacing w:val="-3"/>
          <w:sz w:val="26"/>
          <w:szCs w:val="26"/>
        </w:rPr>
        <w:t xml:space="preserve">C.S. §§ 101 </w:t>
      </w:r>
      <w:r w:rsidRPr="00C874F1">
        <w:rPr>
          <w:rFonts w:ascii="Times New Roman" w:eastAsia="Times New Roman" w:hAnsi="Times New Roman" w:cs="Times New Roman"/>
          <w:i/>
          <w:spacing w:val="-3"/>
          <w:sz w:val="26"/>
          <w:szCs w:val="26"/>
        </w:rPr>
        <w:t>et seq</w:t>
      </w:r>
      <w:r w:rsidRPr="00C874F1">
        <w:rPr>
          <w:rFonts w:ascii="Times New Roman" w:eastAsia="Times New Roman" w:hAnsi="Times New Roman" w:cs="Times New Roman"/>
          <w:spacing w:val="-3"/>
          <w:sz w:val="26"/>
          <w:szCs w:val="26"/>
        </w:rPr>
        <w:t>., and the regulations of the Pennsylvania Public Utility Commission, 52 Pa.</w:t>
      </w:r>
      <w:r w:rsidR="00B66C2E">
        <w:rPr>
          <w:rFonts w:ascii="Times New Roman" w:eastAsia="Times New Roman" w:hAnsi="Times New Roman" w:cs="Times New Roman"/>
          <w:spacing w:val="-3"/>
          <w:sz w:val="26"/>
          <w:szCs w:val="26"/>
        </w:rPr>
        <w:t xml:space="preserve"> </w:t>
      </w:r>
      <w:r w:rsidRPr="00C874F1">
        <w:rPr>
          <w:rFonts w:ascii="Times New Roman" w:eastAsia="Times New Roman" w:hAnsi="Times New Roman" w:cs="Times New Roman"/>
          <w:spacing w:val="-3"/>
          <w:sz w:val="26"/>
          <w:szCs w:val="26"/>
        </w:rPr>
        <w:t xml:space="preserve">Code §§ 1.1 </w:t>
      </w:r>
      <w:r w:rsidRPr="00C874F1">
        <w:rPr>
          <w:rFonts w:ascii="Times New Roman" w:eastAsia="Times New Roman" w:hAnsi="Times New Roman" w:cs="Times New Roman"/>
          <w:i/>
          <w:spacing w:val="-3"/>
          <w:sz w:val="26"/>
          <w:szCs w:val="26"/>
          <w:u w:val="single"/>
        </w:rPr>
        <w:t>et seq</w:t>
      </w:r>
      <w:r w:rsidRPr="00C874F1">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 xml:space="preserve">  Philadelphia Gas Works, shall, within Forty-five (45) days of the entry of this Opinion and Order certify to the Commission that it has ceased any automated billing practices which violate the Public Utility Code of Commission Regulations concerning the application of municipal liens or related collection procedures as between the Commission and the Courts. </w:t>
      </w:r>
    </w:p>
    <w:p w:rsidR="003773DF" w:rsidRDefault="003773DF" w:rsidP="00D65C04">
      <w:pPr>
        <w:spacing w:after="0" w:line="240" w:lineRule="auto"/>
        <w:ind w:left="1440" w:right="1440"/>
        <w:rPr>
          <w:rFonts w:ascii="Times New Roman" w:eastAsia="Times New Roman" w:hAnsi="Times New Roman" w:cs="Times New Roman"/>
          <w:spacing w:val="-3"/>
          <w:sz w:val="26"/>
          <w:szCs w:val="26"/>
        </w:rPr>
      </w:pPr>
    </w:p>
    <w:p w:rsidR="00D45CE4" w:rsidRDefault="00182D13" w:rsidP="00D65C04">
      <w:pPr>
        <w:keepNext/>
        <w:keepLines/>
        <w:spacing w:after="0" w:line="240" w:lineRule="auto"/>
        <w:ind w:left="1440" w:right="1440"/>
        <w:rPr>
          <w:rFonts w:ascii="Times New Roman" w:eastAsia="Times New Roman" w:hAnsi="Times New Roman" w:cs="Times New Roman"/>
          <w:spacing w:val="-3"/>
          <w:sz w:val="26"/>
          <w:szCs w:val="26"/>
        </w:rPr>
      </w:pPr>
      <w:r w:rsidRPr="00C874F1">
        <w:rPr>
          <w:rFonts w:ascii="Times New Roman" w:eastAsia="Times New Roman" w:hAnsi="Times New Roman" w:cs="Times New Roman"/>
          <w:spacing w:val="-3"/>
          <w:sz w:val="26"/>
          <w:szCs w:val="26"/>
        </w:rPr>
        <w:t>1</w:t>
      </w:r>
      <w:r>
        <w:rPr>
          <w:rFonts w:ascii="Times New Roman" w:eastAsia="Times New Roman" w:hAnsi="Times New Roman" w:cs="Times New Roman"/>
          <w:spacing w:val="-3"/>
          <w:sz w:val="26"/>
          <w:szCs w:val="26"/>
        </w:rPr>
        <w:t>1</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That these consolidated proceedings be marked closed.</w:t>
      </w:r>
    </w:p>
    <w:p w:rsidR="00D150D7" w:rsidRDefault="00D150D7" w:rsidP="00D65C04">
      <w:pPr>
        <w:keepNext/>
        <w:keepLines/>
        <w:spacing w:after="0" w:line="240" w:lineRule="auto"/>
        <w:ind w:left="1440" w:right="1440"/>
        <w:rPr>
          <w:rFonts w:ascii="Times New Roman" w:eastAsia="Times New Roman" w:hAnsi="Times New Roman" w:cs="Times New Roman"/>
          <w:spacing w:val="-3"/>
          <w:sz w:val="26"/>
          <w:szCs w:val="26"/>
        </w:rPr>
      </w:pPr>
    </w:p>
    <w:p w:rsidR="00D150D7" w:rsidRPr="00365DDB" w:rsidRDefault="00D150D7" w:rsidP="00D65C04">
      <w:pPr>
        <w:keepNext/>
        <w:keepLines/>
        <w:spacing w:after="0" w:line="240" w:lineRule="auto"/>
        <w:ind w:left="1440" w:right="1440"/>
        <w:rPr>
          <w:rFonts w:ascii="Times New Roman" w:eastAsia="Times New Roman" w:hAnsi="Times New Roman" w:cs="Times New Roman"/>
          <w:spacing w:val="-3"/>
          <w:sz w:val="26"/>
          <w:szCs w:val="26"/>
        </w:rPr>
      </w:pPr>
    </w:p>
    <w:p w:rsidR="003773DF" w:rsidRDefault="0016614B" w:rsidP="00D65C04">
      <w:pPr>
        <w:keepNext/>
        <w:keepLines/>
        <w:spacing w:after="0" w:line="360" w:lineRule="auto"/>
        <w:rPr>
          <w:rFonts w:ascii="Times New Roman" w:eastAsia="Times New Roman" w:hAnsi="Times New Roman" w:cs="Times New Roman"/>
          <w:sz w:val="26"/>
          <w:szCs w:val="26"/>
        </w:rPr>
      </w:pPr>
      <w:r>
        <w:rPr>
          <w:rFonts w:ascii="Times New Roman" w:eastAsia="Times New Roman" w:hAnsi="Times New Roman" w:cs="Times New Roman"/>
          <w:i/>
          <w:sz w:val="26"/>
          <w:szCs w:val="26"/>
        </w:rPr>
        <w:t xml:space="preserve">December 8 Order </w:t>
      </w:r>
      <w:r>
        <w:rPr>
          <w:rFonts w:ascii="Times New Roman" w:eastAsia="Times New Roman" w:hAnsi="Times New Roman" w:cs="Times New Roman"/>
          <w:sz w:val="26"/>
          <w:szCs w:val="26"/>
        </w:rPr>
        <w:t xml:space="preserve">at </w:t>
      </w:r>
      <w:r w:rsidR="003A1E33">
        <w:rPr>
          <w:rFonts w:ascii="Times New Roman" w:eastAsia="Times New Roman" w:hAnsi="Times New Roman" w:cs="Times New Roman"/>
          <w:sz w:val="26"/>
          <w:szCs w:val="26"/>
        </w:rPr>
        <w:t>110-112.</w:t>
      </w:r>
    </w:p>
    <w:p w:rsidR="003773DF" w:rsidRDefault="003773DF" w:rsidP="002E6C9B">
      <w:pPr>
        <w:spacing w:after="0" w:line="360" w:lineRule="auto"/>
        <w:rPr>
          <w:rFonts w:ascii="Times New Roman" w:eastAsia="Times New Roman" w:hAnsi="Times New Roman" w:cs="Times New Roman"/>
          <w:sz w:val="26"/>
          <w:szCs w:val="26"/>
        </w:rPr>
      </w:pPr>
    </w:p>
    <w:p w:rsidR="00997B84" w:rsidRDefault="001A6BD1" w:rsidP="002E6C9B">
      <w:pPr>
        <w:keepNext/>
        <w:keepLines/>
        <w:tabs>
          <w:tab w:val="left" w:pos="-720"/>
        </w:tabs>
        <w:suppressAutoHyphens/>
        <w:spacing w:after="0" w:line="360" w:lineRule="auto"/>
        <w:jc w:val="center"/>
        <w:rPr>
          <w:rFonts w:ascii="Times New Roman" w:eastAsia="Times New Roman" w:hAnsi="Times New Roman"/>
          <w:b/>
          <w:sz w:val="26"/>
          <w:szCs w:val="26"/>
        </w:rPr>
      </w:pPr>
      <w:r w:rsidRPr="001A6BD1">
        <w:rPr>
          <w:rFonts w:ascii="Times New Roman" w:eastAsia="Times New Roman" w:hAnsi="Times New Roman"/>
          <w:b/>
          <w:sz w:val="26"/>
          <w:szCs w:val="26"/>
        </w:rPr>
        <w:t>Discussion</w:t>
      </w:r>
    </w:p>
    <w:p w:rsidR="00482105" w:rsidRPr="001A6BD1" w:rsidRDefault="00482105" w:rsidP="002E6C9B">
      <w:pPr>
        <w:keepNext/>
        <w:keepLines/>
        <w:tabs>
          <w:tab w:val="left" w:pos="-720"/>
        </w:tabs>
        <w:suppressAutoHyphens/>
        <w:spacing w:after="0" w:line="360" w:lineRule="auto"/>
        <w:rPr>
          <w:rFonts w:ascii="Times New Roman" w:eastAsia="Times New Roman" w:hAnsi="Times New Roman"/>
          <w:b/>
          <w:sz w:val="26"/>
          <w:szCs w:val="26"/>
        </w:rPr>
      </w:pPr>
    </w:p>
    <w:p w:rsidR="00CA4CB6" w:rsidRPr="000F5BDD" w:rsidRDefault="000F5BDD" w:rsidP="00491388">
      <w:pPr>
        <w:spacing w:after="0" w:line="360" w:lineRule="auto"/>
        <w:ind w:firstLine="1440"/>
        <w:rPr>
          <w:rFonts w:ascii="Times New Roman" w:hAnsi="Times New Roman" w:cs="Times New Roman"/>
          <w:sz w:val="26"/>
          <w:szCs w:val="26"/>
        </w:rPr>
      </w:pPr>
      <w:r w:rsidRPr="00D555BA">
        <w:rPr>
          <w:rFonts w:ascii="Times New Roman" w:hAnsi="Times New Roman" w:cs="Times New Roman"/>
          <w:sz w:val="26"/>
          <w:szCs w:val="26"/>
        </w:rPr>
        <w:t xml:space="preserve">We advise the Parties that any issue that we do not specifically delineate shall be deemed to have been duly considered and denied without further discussion.  The Commission is not required to consider expressly or at length each contention or argument raised by the parties.  </w:t>
      </w:r>
      <w:hyperlink r:id="rId12" w:history="1">
        <w:r w:rsidRPr="00D555BA">
          <w:rPr>
            <w:rFonts w:ascii="Times New Roman" w:hAnsi="Times New Roman" w:cs="Times New Roman"/>
            <w:i/>
            <w:iCs/>
            <w:sz w:val="26"/>
            <w:szCs w:val="26"/>
          </w:rPr>
          <w:t xml:space="preserve">Consolidated Rail Corp. v. Pa. PUC, </w:t>
        </w:r>
        <w:r w:rsidRPr="00D555BA">
          <w:rPr>
            <w:rFonts w:ascii="Times New Roman" w:hAnsi="Times New Roman" w:cs="Times New Roman"/>
            <w:sz w:val="26"/>
            <w:szCs w:val="26"/>
          </w:rPr>
          <w:t>625 A.2d 741 (Pa. Cmwlth. 1993);</w:t>
        </w:r>
      </w:hyperlink>
      <w:r w:rsidRPr="00D555BA">
        <w:rPr>
          <w:rFonts w:ascii="Times New Roman" w:hAnsi="Times New Roman" w:cs="Times New Roman"/>
          <w:sz w:val="26"/>
          <w:szCs w:val="26"/>
        </w:rPr>
        <w:t xml:space="preserve"> </w:t>
      </w:r>
      <w:r w:rsidRPr="00D555BA">
        <w:rPr>
          <w:rFonts w:ascii="Times New Roman" w:hAnsi="Times New Roman" w:cs="Times New Roman"/>
          <w:i/>
          <w:sz w:val="26"/>
          <w:szCs w:val="26"/>
        </w:rPr>
        <w:t xml:space="preserve">also </w:t>
      </w:r>
      <w:r w:rsidRPr="00D555BA">
        <w:rPr>
          <w:rFonts w:ascii="Times New Roman" w:hAnsi="Times New Roman" w:cs="Times New Roman"/>
          <w:i/>
          <w:iCs/>
          <w:sz w:val="26"/>
          <w:szCs w:val="26"/>
        </w:rPr>
        <w:t xml:space="preserve">see, generally, </w:t>
      </w:r>
      <w:hyperlink r:id="rId13" w:history="1">
        <w:r w:rsidRPr="00D555BA">
          <w:rPr>
            <w:rFonts w:ascii="Times New Roman" w:hAnsi="Times New Roman" w:cs="Times New Roman"/>
            <w:i/>
            <w:iCs/>
            <w:sz w:val="26"/>
            <w:szCs w:val="26"/>
          </w:rPr>
          <w:t>University of Pennsylvania v. Pa. PUC</w:t>
        </w:r>
        <w:r w:rsidRPr="00D555BA">
          <w:rPr>
            <w:rFonts w:ascii="Times New Roman" w:hAnsi="Times New Roman" w:cs="Times New Roman"/>
            <w:sz w:val="26"/>
            <w:szCs w:val="26"/>
          </w:rPr>
          <w:t>, 485 A.2d 1217 (Pa. Cmwlth. 1984).</w:t>
        </w:r>
      </w:hyperlink>
    </w:p>
    <w:p w:rsidR="00902CCC" w:rsidRDefault="00902CCC" w:rsidP="002E6C9B">
      <w:pPr>
        <w:tabs>
          <w:tab w:val="left" w:pos="-720"/>
        </w:tabs>
        <w:suppressAutoHyphens/>
        <w:spacing w:after="0" w:line="360" w:lineRule="auto"/>
        <w:rPr>
          <w:rFonts w:ascii="Times New Roman" w:eastAsia="Times New Roman" w:hAnsi="Times New Roman"/>
          <w:b/>
          <w:sz w:val="26"/>
          <w:szCs w:val="26"/>
        </w:rPr>
      </w:pPr>
    </w:p>
    <w:p w:rsidR="005D16C4" w:rsidRDefault="002603E3" w:rsidP="00D65C04">
      <w:pPr>
        <w:keepNext/>
        <w:keepLines/>
        <w:tabs>
          <w:tab w:val="left" w:pos="-720"/>
        </w:tabs>
        <w:suppressAutoHyphens/>
        <w:spacing w:after="0" w:line="360" w:lineRule="auto"/>
        <w:rPr>
          <w:rFonts w:ascii="Times New Roman" w:eastAsia="Times New Roman" w:hAnsi="Times New Roman"/>
          <w:b/>
          <w:sz w:val="26"/>
          <w:szCs w:val="26"/>
        </w:rPr>
      </w:pPr>
      <w:r>
        <w:rPr>
          <w:rFonts w:ascii="Times New Roman" w:eastAsia="Times New Roman" w:hAnsi="Times New Roman"/>
          <w:b/>
          <w:sz w:val="26"/>
          <w:szCs w:val="26"/>
        </w:rPr>
        <w:t>1</w:t>
      </w:r>
      <w:r w:rsidR="00902CCC">
        <w:rPr>
          <w:rFonts w:ascii="Times New Roman" w:eastAsia="Times New Roman" w:hAnsi="Times New Roman"/>
          <w:b/>
          <w:sz w:val="26"/>
          <w:szCs w:val="26"/>
        </w:rPr>
        <w:t>.</w:t>
      </w:r>
      <w:r w:rsidR="00902CCC">
        <w:rPr>
          <w:rFonts w:ascii="Times New Roman" w:eastAsia="Times New Roman" w:hAnsi="Times New Roman"/>
          <w:b/>
          <w:sz w:val="26"/>
          <w:szCs w:val="26"/>
        </w:rPr>
        <w:tab/>
      </w:r>
      <w:r w:rsidR="005D16C4">
        <w:rPr>
          <w:rFonts w:ascii="Times New Roman" w:eastAsia="Times New Roman" w:hAnsi="Times New Roman"/>
          <w:b/>
          <w:sz w:val="26"/>
          <w:szCs w:val="26"/>
        </w:rPr>
        <w:t>Legal Standards – Reconsideration and/or Rehearing</w:t>
      </w:r>
    </w:p>
    <w:p w:rsidR="00997B84" w:rsidRDefault="00997B84" w:rsidP="002E6C9B">
      <w:pPr>
        <w:keepNext/>
        <w:keepLines/>
        <w:tabs>
          <w:tab w:val="left" w:pos="-720"/>
        </w:tabs>
        <w:suppressAutoHyphens/>
        <w:spacing w:after="0" w:line="360" w:lineRule="auto"/>
        <w:ind w:firstLine="1440"/>
        <w:rPr>
          <w:rFonts w:ascii="Times New Roman" w:eastAsia="Times New Roman" w:hAnsi="Times New Roman"/>
          <w:sz w:val="26"/>
          <w:szCs w:val="26"/>
        </w:rPr>
      </w:pPr>
    </w:p>
    <w:p w:rsidR="00391549" w:rsidRDefault="00AC234D" w:rsidP="002E6C9B">
      <w:pPr>
        <w:spacing w:after="0" w:line="360" w:lineRule="auto"/>
        <w:ind w:firstLine="1440"/>
        <w:rPr>
          <w:rFonts w:ascii="Times New Roman" w:hAnsi="Times New Roman" w:cs="Times New Roman"/>
          <w:sz w:val="26"/>
          <w:szCs w:val="26"/>
        </w:rPr>
      </w:pPr>
      <w:r w:rsidRPr="00AC234D">
        <w:rPr>
          <w:rFonts w:ascii="Times New Roman" w:hAnsi="Times New Roman" w:cs="Times New Roman"/>
          <w:sz w:val="26"/>
          <w:szCs w:val="26"/>
        </w:rPr>
        <w:t xml:space="preserve">The </w:t>
      </w:r>
      <w:r w:rsidR="00EF40E1">
        <w:rPr>
          <w:rFonts w:ascii="Times New Roman" w:hAnsi="Times New Roman" w:cs="Times New Roman"/>
          <w:sz w:val="26"/>
          <w:szCs w:val="26"/>
        </w:rPr>
        <w:t>C</w:t>
      </w:r>
      <w:r w:rsidRPr="00AC234D">
        <w:rPr>
          <w:rFonts w:ascii="Times New Roman" w:hAnsi="Times New Roman" w:cs="Times New Roman"/>
          <w:sz w:val="26"/>
          <w:szCs w:val="26"/>
        </w:rPr>
        <w:t xml:space="preserve">ode establishes a party’s right to seek relief following the issuance of the Commission’s final decision pursuant to Subsections 703(f) and (g), </w:t>
      </w:r>
      <w:hyperlink r:id="rId14" w:history="1">
        <w:r w:rsidRPr="00AC234D">
          <w:rPr>
            <w:rFonts w:ascii="Times New Roman" w:hAnsi="Times New Roman" w:cs="Times New Roman"/>
            <w:sz w:val="26"/>
            <w:szCs w:val="26"/>
          </w:rPr>
          <w:t>66 Pa. C.S. §§</w:t>
        </w:r>
        <w:r w:rsidR="00D150D7">
          <w:rPr>
            <w:rFonts w:ascii="Times New Roman" w:hAnsi="Times New Roman" w:cs="Times New Roman"/>
            <w:sz w:val="26"/>
            <w:szCs w:val="26"/>
          </w:rPr>
          <w:t> </w:t>
        </w:r>
        <w:r w:rsidRPr="00AC234D">
          <w:rPr>
            <w:rFonts w:ascii="Times New Roman" w:hAnsi="Times New Roman" w:cs="Times New Roman"/>
            <w:sz w:val="26"/>
            <w:szCs w:val="26"/>
          </w:rPr>
          <w:t>703(f)</w:t>
        </w:r>
      </w:hyperlink>
      <w:r w:rsidRPr="00AC234D">
        <w:rPr>
          <w:rFonts w:ascii="Times New Roman" w:hAnsi="Times New Roman" w:cs="Times New Roman"/>
          <w:sz w:val="26"/>
          <w:szCs w:val="26"/>
        </w:rPr>
        <w:t xml:space="preserve"> and </w:t>
      </w:r>
      <w:hyperlink r:id="rId15" w:history="1">
        <w:r w:rsidRPr="00AC234D">
          <w:rPr>
            <w:rFonts w:ascii="Times New Roman" w:hAnsi="Times New Roman" w:cs="Times New Roman"/>
            <w:sz w:val="26"/>
            <w:szCs w:val="26"/>
          </w:rPr>
          <w:t>703(g)</w:t>
        </w:r>
      </w:hyperlink>
      <w:r w:rsidRPr="00AC234D">
        <w:rPr>
          <w:rFonts w:ascii="Times New Roman" w:hAnsi="Times New Roman" w:cs="Times New Roman"/>
          <w:sz w:val="26"/>
          <w:szCs w:val="26"/>
        </w:rPr>
        <w:t>, relating to rehearing, as well as the rescission, clarification and amendment of orders</w:t>
      </w:r>
      <w:r w:rsidR="00917ADA">
        <w:rPr>
          <w:rFonts w:ascii="Times New Roman" w:hAnsi="Times New Roman" w:cs="Times New Roman"/>
          <w:sz w:val="26"/>
          <w:szCs w:val="26"/>
        </w:rPr>
        <w:t xml:space="preserve">.  </w:t>
      </w:r>
    </w:p>
    <w:p w:rsidR="00CA1598" w:rsidRDefault="00CA1598" w:rsidP="002E6C9B">
      <w:pPr>
        <w:spacing w:after="0" w:line="360" w:lineRule="auto"/>
        <w:ind w:firstLine="1440"/>
        <w:rPr>
          <w:rFonts w:ascii="Times New Roman" w:hAnsi="Times New Roman" w:cs="Times New Roman"/>
          <w:sz w:val="26"/>
          <w:szCs w:val="26"/>
        </w:rPr>
      </w:pPr>
    </w:p>
    <w:p w:rsidR="00A24095" w:rsidRDefault="008C3F33" w:rsidP="002E6C9B">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R</w:t>
      </w:r>
      <w:r w:rsidR="00AC234D" w:rsidRPr="00AC234D">
        <w:rPr>
          <w:rFonts w:ascii="Times New Roman" w:hAnsi="Times New Roman" w:cs="Times New Roman"/>
          <w:sz w:val="26"/>
          <w:szCs w:val="26"/>
        </w:rPr>
        <w:t xml:space="preserve">equests for relief </w:t>
      </w:r>
      <w:r w:rsidR="00391549">
        <w:rPr>
          <w:rFonts w:ascii="Times New Roman" w:hAnsi="Times New Roman" w:cs="Times New Roman"/>
          <w:sz w:val="26"/>
          <w:szCs w:val="26"/>
        </w:rPr>
        <w:t xml:space="preserve">in the nature of </w:t>
      </w:r>
      <w:r w:rsidR="00090C57">
        <w:rPr>
          <w:rFonts w:ascii="Times New Roman" w:hAnsi="Times New Roman" w:cs="Times New Roman"/>
          <w:sz w:val="26"/>
          <w:szCs w:val="26"/>
        </w:rPr>
        <w:t xml:space="preserve">reconsideration, </w:t>
      </w:r>
      <w:r w:rsidR="00391549">
        <w:rPr>
          <w:rFonts w:ascii="Times New Roman" w:hAnsi="Times New Roman" w:cs="Times New Roman"/>
          <w:sz w:val="26"/>
          <w:szCs w:val="26"/>
        </w:rPr>
        <w:t>rehearing and/or rescission or amendment</w:t>
      </w:r>
      <w:r w:rsidR="00BD5707">
        <w:rPr>
          <w:rFonts w:ascii="Times New Roman" w:hAnsi="Times New Roman" w:cs="Times New Roman"/>
          <w:sz w:val="26"/>
          <w:szCs w:val="26"/>
        </w:rPr>
        <w:t>,</w:t>
      </w:r>
      <w:r w:rsidR="00391549">
        <w:rPr>
          <w:rFonts w:ascii="Times New Roman" w:hAnsi="Times New Roman" w:cs="Times New Roman"/>
          <w:sz w:val="26"/>
          <w:szCs w:val="26"/>
        </w:rPr>
        <w:t xml:space="preserve"> </w:t>
      </w:r>
      <w:r w:rsidR="00AC234D" w:rsidRPr="00AC234D">
        <w:rPr>
          <w:rFonts w:ascii="Times New Roman" w:hAnsi="Times New Roman" w:cs="Times New Roman"/>
          <w:sz w:val="26"/>
          <w:szCs w:val="26"/>
        </w:rPr>
        <w:t xml:space="preserve">must be consistent with Section 5.572 of our Regulations, </w:t>
      </w:r>
      <w:hyperlink r:id="rId16" w:history="1">
        <w:r w:rsidR="00AC234D" w:rsidRPr="00AC234D">
          <w:rPr>
            <w:rFonts w:ascii="Times New Roman" w:hAnsi="Times New Roman" w:cs="Times New Roman"/>
            <w:sz w:val="26"/>
            <w:szCs w:val="26"/>
          </w:rPr>
          <w:t>52</w:t>
        </w:r>
        <w:r w:rsidR="00D150D7">
          <w:rPr>
            <w:rFonts w:ascii="Times New Roman" w:hAnsi="Times New Roman" w:cs="Times New Roman"/>
            <w:sz w:val="26"/>
            <w:szCs w:val="26"/>
          </w:rPr>
          <w:t> </w:t>
        </w:r>
        <w:r w:rsidR="00AC234D" w:rsidRPr="00AC234D">
          <w:rPr>
            <w:rFonts w:ascii="Times New Roman" w:hAnsi="Times New Roman" w:cs="Times New Roman"/>
            <w:sz w:val="26"/>
            <w:szCs w:val="26"/>
          </w:rPr>
          <w:t>Pa. Code § 5.572</w:t>
        </w:r>
      </w:hyperlink>
      <w:r w:rsidR="00AC234D" w:rsidRPr="00AC234D">
        <w:rPr>
          <w:rFonts w:ascii="Times New Roman" w:hAnsi="Times New Roman" w:cs="Times New Roman"/>
          <w:sz w:val="26"/>
          <w:szCs w:val="26"/>
        </w:rPr>
        <w:t>, addressing petitions for relief following the issuance of a final decision.</w:t>
      </w:r>
      <w:r w:rsidR="003714D6">
        <w:rPr>
          <w:rFonts w:ascii="Times New Roman" w:hAnsi="Times New Roman" w:cs="Times New Roman"/>
          <w:sz w:val="26"/>
          <w:szCs w:val="26"/>
        </w:rPr>
        <w:t xml:space="preserve">  52 Pa. Code § 5.572.</w:t>
      </w:r>
    </w:p>
    <w:p w:rsidR="002E6C9B" w:rsidRPr="00AC234D" w:rsidRDefault="002E6C9B" w:rsidP="00491388">
      <w:pPr>
        <w:spacing w:after="0" w:line="360" w:lineRule="auto"/>
        <w:ind w:firstLine="1440"/>
        <w:rPr>
          <w:rFonts w:ascii="Times New Roman" w:hAnsi="Times New Roman" w:cs="Times New Roman"/>
          <w:sz w:val="26"/>
          <w:szCs w:val="26"/>
        </w:rPr>
      </w:pPr>
    </w:p>
    <w:p w:rsidR="00BD5707" w:rsidRDefault="00AC234D" w:rsidP="002E6C9B">
      <w:pPr>
        <w:spacing w:after="0" w:line="360" w:lineRule="auto"/>
        <w:ind w:firstLine="1440"/>
        <w:rPr>
          <w:rFonts w:ascii="Times New Roman" w:hAnsi="Times New Roman" w:cs="Times New Roman"/>
          <w:sz w:val="26"/>
          <w:szCs w:val="26"/>
        </w:rPr>
      </w:pPr>
      <w:r w:rsidRPr="00AC234D">
        <w:rPr>
          <w:rFonts w:ascii="Times New Roman" w:hAnsi="Times New Roman" w:cs="Times New Roman"/>
          <w:sz w:val="26"/>
          <w:szCs w:val="26"/>
        </w:rPr>
        <w:t xml:space="preserve">The standards for our review </w:t>
      </w:r>
      <w:r w:rsidR="00FB5275">
        <w:rPr>
          <w:rFonts w:ascii="Times New Roman" w:hAnsi="Times New Roman" w:cs="Times New Roman"/>
          <w:sz w:val="26"/>
          <w:szCs w:val="26"/>
        </w:rPr>
        <w:t xml:space="preserve">and consideration </w:t>
      </w:r>
      <w:r w:rsidRPr="00AC234D">
        <w:rPr>
          <w:rFonts w:ascii="Times New Roman" w:hAnsi="Times New Roman" w:cs="Times New Roman"/>
          <w:sz w:val="26"/>
          <w:szCs w:val="26"/>
        </w:rPr>
        <w:t xml:space="preserve">of petitions seeking </w:t>
      </w:r>
      <w:r w:rsidR="00632F9C">
        <w:rPr>
          <w:rFonts w:ascii="Times New Roman" w:hAnsi="Times New Roman" w:cs="Times New Roman"/>
          <w:sz w:val="26"/>
          <w:szCs w:val="26"/>
        </w:rPr>
        <w:t>reconsideration</w:t>
      </w:r>
      <w:r w:rsidR="00F50391">
        <w:rPr>
          <w:rFonts w:ascii="Times New Roman" w:hAnsi="Times New Roman" w:cs="Times New Roman"/>
          <w:sz w:val="26"/>
          <w:szCs w:val="26"/>
        </w:rPr>
        <w:t>, rehearing</w:t>
      </w:r>
      <w:r w:rsidR="00632F9C">
        <w:rPr>
          <w:rFonts w:ascii="Times New Roman" w:hAnsi="Times New Roman" w:cs="Times New Roman"/>
          <w:sz w:val="26"/>
          <w:szCs w:val="26"/>
        </w:rPr>
        <w:t xml:space="preserve"> and </w:t>
      </w:r>
      <w:r w:rsidRPr="00AC234D">
        <w:rPr>
          <w:rFonts w:ascii="Times New Roman" w:hAnsi="Times New Roman" w:cs="Times New Roman"/>
          <w:sz w:val="26"/>
          <w:szCs w:val="26"/>
        </w:rPr>
        <w:t xml:space="preserve">clarification </w:t>
      </w:r>
      <w:r>
        <w:rPr>
          <w:rFonts w:ascii="Times New Roman" w:hAnsi="Times New Roman" w:cs="Times New Roman"/>
          <w:sz w:val="26"/>
          <w:szCs w:val="26"/>
        </w:rPr>
        <w:t xml:space="preserve">are well settled and </w:t>
      </w:r>
      <w:r w:rsidRPr="00AC234D">
        <w:rPr>
          <w:rFonts w:ascii="Times New Roman" w:hAnsi="Times New Roman" w:cs="Times New Roman"/>
          <w:sz w:val="26"/>
          <w:szCs w:val="26"/>
        </w:rPr>
        <w:t xml:space="preserve">are governed by the </w:t>
      </w:r>
      <w:r w:rsidR="00FB5275">
        <w:rPr>
          <w:rFonts w:ascii="Times New Roman" w:hAnsi="Times New Roman" w:cs="Times New Roman"/>
          <w:sz w:val="26"/>
          <w:szCs w:val="26"/>
        </w:rPr>
        <w:t>factors</w:t>
      </w:r>
      <w:r w:rsidRPr="00AC234D">
        <w:rPr>
          <w:rFonts w:ascii="Times New Roman" w:hAnsi="Times New Roman" w:cs="Times New Roman"/>
          <w:sz w:val="26"/>
          <w:szCs w:val="26"/>
        </w:rPr>
        <w:t xml:space="preserve"> extensively discussed </w:t>
      </w:r>
      <w:r w:rsidR="00CA77CB">
        <w:rPr>
          <w:rFonts w:ascii="Times New Roman" w:hAnsi="Times New Roman" w:cs="Times New Roman"/>
          <w:sz w:val="26"/>
          <w:szCs w:val="26"/>
        </w:rPr>
        <w:t xml:space="preserve">by the Commission </w:t>
      </w:r>
      <w:r w:rsidRPr="00AC234D">
        <w:rPr>
          <w:rFonts w:ascii="Times New Roman" w:hAnsi="Times New Roman" w:cs="Times New Roman"/>
          <w:sz w:val="26"/>
          <w:szCs w:val="26"/>
        </w:rPr>
        <w:t>in</w:t>
      </w:r>
      <w:r>
        <w:rPr>
          <w:rFonts w:ascii="Times New Roman" w:hAnsi="Times New Roman" w:cs="Times New Roman"/>
          <w:sz w:val="26"/>
          <w:szCs w:val="26"/>
        </w:rPr>
        <w:t xml:space="preserve"> the case of</w:t>
      </w:r>
      <w:r w:rsidRPr="00AC234D">
        <w:rPr>
          <w:rFonts w:ascii="Times New Roman" w:hAnsi="Times New Roman" w:cs="Times New Roman"/>
          <w:sz w:val="26"/>
          <w:szCs w:val="26"/>
        </w:rPr>
        <w:t xml:space="preserve"> </w:t>
      </w:r>
      <w:r w:rsidRPr="00AC234D">
        <w:rPr>
          <w:rFonts w:ascii="Times New Roman" w:hAnsi="Times New Roman" w:cs="Times New Roman"/>
          <w:i/>
          <w:iCs/>
          <w:sz w:val="26"/>
          <w:szCs w:val="26"/>
        </w:rPr>
        <w:t>Duick v. P</w:t>
      </w:r>
      <w:r w:rsidR="00F50391">
        <w:rPr>
          <w:rFonts w:ascii="Times New Roman" w:hAnsi="Times New Roman" w:cs="Times New Roman"/>
          <w:i/>
          <w:iCs/>
          <w:sz w:val="26"/>
          <w:szCs w:val="26"/>
        </w:rPr>
        <w:t xml:space="preserve">a. </w:t>
      </w:r>
      <w:r w:rsidRPr="00AC234D">
        <w:rPr>
          <w:rFonts w:ascii="Times New Roman" w:hAnsi="Times New Roman" w:cs="Times New Roman"/>
          <w:i/>
          <w:iCs/>
          <w:sz w:val="26"/>
          <w:szCs w:val="26"/>
        </w:rPr>
        <w:t>Gas and Water Company</w:t>
      </w:r>
      <w:r w:rsidRPr="00AC234D">
        <w:rPr>
          <w:rFonts w:ascii="Times New Roman" w:hAnsi="Times New Roman" w:cs="Times New Roman"/>
          <w:sz w:val="26"/>
          <w:szCs w:val="26"/>
        </w:rPr>
        <w:t>, 56 Pa. P.U.C. 553 (1982) (</w:t>
      </w:r>
      <w:r w:rsidRPr="00AC234D">
        <w:rPr>
          <w:rFonts w:ascii="Times New Roman" w:hAnsi="Times New Roman" w:cs="Times New Roman"/>
          <w:i/>
          <w:sz w:val="26"/>
          <w:szCs w:val="26"/>
        </w:rPr>
        <w:t>Duick</w:t>
      </w:r>
      <w:r w:rsidRPr="00AC234D">
        <w:rPr>
          <w:rFonts w:ascii="Times New Roman" w:hAnsi="Times New Roman" w:cs="Times New Roman"/>
          <w:sz w:val="26"/>
          <w:szCs w:val="26"/>
        </w:rPr>
        <w:t>)</w:t>
      </w:r>
      <w:r w:rsidR="00082A89">
        <w:rPr>
          <w:rFonts w:ascii="Times New Roman" w:hAnsi="Times New Roman" w:cs="Times New Roman"/>
          <w:sz w:val="26"/>
          <w:szCs w:val="26"/>
        </w:rPr>
        <w:t xml:space="preserve">; </w:t>
      </w:r>
      <w:r w:rsidR="00082A89">
        <w:rPr>
          <w:rFonts w:ascii="Times New Roman" w:hAnsi="Times New Roman" w:cs="Times New Roman"/>
          <w:i/>
          <w:sz w:val="26"/>
          <w:szCs w:val="26"/>
        </w:rPr>
        <w:t xml:space="preserve">see, also </w:t>
      </w:r>
      <w:hyperlink r:id="rId17" w:history="1">
        <w:r w:rsidR="00082A89" w:rsidRPr="004868AE">
          <w:rPr>
            <w:rStyle w:val="Hyperlink"/>
            <w:rFonts w:ascii="Times New Roman" w:hAnsi="Times New Roman" w:cs="Times New Roman"/>
            <w:i/>
            <w:iCs/>
            <w:color w:val="auto"/>
            <w:sz w:val="26"/>
            <w:szCs w:val="26"/>
          </w:rPr>
          <w:t xml:space="preserve">AT&amp;T </w:t>
        </w:r>
        <w:r w:rsidR="00082A89">
          <w:rPr>
            <w:rStyle w:val="Hyperlink"/>
            <w:rFonts w:ascii="Times New Roman" w:hAnsi="Times New Roman" w:cs="Times New Roman"/>
            <w:i/>
            <w:iCs/>
            <w:color w:val="auto"/>
            <w:sz w:val="26"/>
            <w:szCs w:val="26"/>
          </w:rPr>
          <w:t>Comm. of Pa.</w:t>
        </w:r>
        <w:r w:rsidR="00082A89" w:rsidRPr="001C2447">
          <w:rPr>
            <w:rStyle w:val="Hyperlink"/>
            <w:rFonts w:ascii="Times New Roman" w:hAnsi="Times New Roman" w:cs="Times New Roman"/>
            <w:i/>
            <w:iCs/>
            <w:color w:val="auto"/>
            <w:sz w:val="26"/>
            <w:szCs w:val="26"/>
          </w:rPr>
          <w:t xml:space="preserve"> v</w:t>
        </w:r>
        <w:r w:rsidR="00082A89" w:rsidRPr="001C2447">
          <w:rPr>
            <w:rStyle w:val="Hyperlink"/>
            <w:rFonts w:ascii="Times New Roman" w:hAnsi="Times New Roman" w:cs="Times New Roman"/>
            <w:b/>
            <w:i/>
            <w:iCs/>
            <w:color w:val="auto"/>
            <w:sz w:val="26"/>
            <w:szCs w:val="26"/>
          </w:rPr>
          <w:t xml:space="preserve">. </w:t>
        </w:r>
        <w:r w:rsidR="00082A89" w:rsidRPr="001C2447">
          <w:rPr>
            <w:rStyle w:val="term1"/>
            <w:rFonts w:ascii="Times New Roman" w:hAnsi="Times New Roman" w:cs="Times New Roman"/>
            <w:b w:val="0"/>
            <w:i/>
            <w:iCs/>
            <w:sz w:val="26"/>
            <w:szCs w:val="26"/>
          </w:rPr>
          <w:t>P</w:t>
        </w:r>
        <w:r w:rsidR="00082A89">
          <w:rPr>
            <w:rStyle w:val="term1"/>
            <w:rFonts w:ascii="Times New Roman" w:hAnsi="Times New Roman" w:cs="Times New Roman"/>
            <w:b w:val="0"/>
            <w:i/>
            <w:iCs/>
            <w:sz w:val="26"/>
            <w:szCs w:val="26"/>
          </w:rPr>
          <w:t xml:space="preserve">a. </w:t>
        </w:r>
        <w:r w:rsidR="00082A89" w:rsidRPr="001C2447">
          <w:rPr>
            <w:rStyle w:val="term1"/>
            <w:rFonts w:ascii="Times New Roman" w:hAnsi="Times New Roman" w:cs="Times New Roman"/>
            <w:b w:val="0"/>
            <w:i/>
            <w:iCs/>
            <w:sz w:val="26"/>
            <w:szCs w:val="26"/>
          </w:rPr>
          <w:t>PUC</w:t>
        </w:r>
        <w:r w:rsidR="00082A89" w:rsidRPr="001C2447">
          <w:rPr>
            <w:rStyle w:val="Hyperlink"/>
            <w:rFonts w:ascii="Times New Roman" w:hAnsi="Times New Roman" w:cs="Times New Roman"/>
            <w:color w:val="auto"/>
            <w:sz w:val="26"/>
            <w:szCs w:val="26"/>
          </w:rPr>
          <w:t>, 568 A.2d 1362 (Pa. Cmwlth. 1990)</w:t>
        </w:r>
      </w:hyperlink>
      <w:r w:rsidRPr="00AC234D">
        <w:rPr>
          <w:rFonts w:ascii="Times New Roman" w:hAnsi="Times New Roman" w:cs="Times New Roman"/>
          <w:sz w:val="26"/>
          <w:szCs w:val="26"/>
        </w:rPr>
        <w:t>.</w:t>
      </w:r>
    </w:p>
    <w:p w:rsidR="00AC234D" w:rsidRDefault="00AC234D" w:rsidP="002E6C9B">
      <w:pPr>
        <w:spacing w:after="0" w:line="360" w:lineRule="auto"/>
        <w:ind w:firstLine="1440"/>
        <w:rPr>
          <w:rFonts w:ascii="Times New Roman" w:hAnsi="Times New Roman" w:cs="Times New Roman"/>
          <w:sz w:val="26"/>
          <w:szCs w:val="26"/>
        </w:rPr>
      </w:pPr>
    </w:p>
    <w:p w:rsidR="00616682" w:rsidRDefault="00AC234D" w:rsidP="00491388">
      <w:pPr>
        <w:spacing w:after="0" w:line="360" w:lineRule="auto"/>
        <w:ind w:firstLine="1440"/>
        <w:rPr>
          <w:rFonts w:ascii="Times New Roman" w:hAnsi="Times New Roman" w:cs="Times New Roman"/>
          <w:sz w:val="26"/>
          <w:szCs w:val="26"/>
        </w:rPr>
      </w:pPr>
      <w:r w:rsidRPr="00AC234D">
        <w:rPr>
          <w:rFonts w:ascii="Times New Roman" w:hAnsi="Times New Roman" w:cs="Times New Roman"/>
          <w:sz w:val="26"/>
          <w:szCs w:val="26"/>
        </w:rPr>
        <w:t xml:space="preserve">In </w:t>
      </w:r>
      <w:r w:rsidRPr="00AC234D">
        <w:rPr>
          <w:rFonts w:ascii="Times New Roman" w:hAnsi="Times New Roman" w:cs="Times New Roman"/>
          <w:i/>
          <w:sz w:val="26"/>
          <w:szCs w:val="26"/>
        </w:rPr>
        <w:t xml:space="preserve">Duick </w:t>
      </w:r>
      <w:r w:rsidR="001956BE">
        <w:rPr>
          <w:rFonts w:ascii="Times New Roman" w:hAnsi="Times New Roman" w:cs="Times New Roman"/>
          <w:sz w:val="26"/>
          <w:szCs w:val="26"/>
        </w:rPr>
        <w:t>the Commission</w:t>
      </w:r>
      <w:r w:rsidR="00046930">
        <w:rPr>
          <w:rFonts w:ascii="Times New Roman" w:hAnsi="Times New Roman" w:cs="Times New Roman"/>
          <w:sz w:val="26"/>
          <w:szCs w:val="26"/>
        </w:rPr>
        <w:t xml:space="preserve"> reasoned </w:t>
      </w:r>
      <w:r w:rsidRPr="00AC234D">
        <w:rPr>
          <w:rFonts w:ascii="Times New Roman" w:hAnsi="Times New Roman" w:cs="Times New Roman"/>
          <w:sz w:val="26"/>
          <w:szCs w:val="26"/>
        </w:rPr>
        <w:t xml:space="preserve">that, while a petition under Section 703(g) of the Code may raise any matter designed to convince the Commission that it should exercise its discretion to amend or rescind a prior order, at the same time “[p]arties . . ., cannot be permitted by a second motion to review and reconsider, to raise the same questions which were specifically considered and decided against them.”  </w:t>
      </w:r>
      <w:r w:rsidR="008F1987" w:rsidRPr="008F1987">
        <w:rPr>
          <w:rFonts w:ascii="Times New Roman" w:hAnsi="Times New Roman" w:cs="Times New Roman"/>
          <w:i/>
          <w:sz w:val="26"/>
          <w:szCs w:val="26"/>
        </w:rPr>
        <w:t>Duick</w:t>
      </w:r>
      <w:r w:rsidR="008F1987">
        <w:rPr>
          <w:rFonts w:ascii="Times New Roman" w:hAnsi="Times New Roman" w:cs="Times New Roman"/>
          <w:sz w:val="26"/>
          <w:szCs w:val="26"/>
        </w:rPr>
        <w:t xml:space="preserve"> </w:t>
      </w:r>
      <w:r w:rsidRPr="00AC234D">
        <w:rPr>
          <w:rFonts w:ascii="Times New Roman" w:hAnsi="Times New Roman" w:cs="Times New Roman"/>
          <w:sz w:val="26"/>
          <w:szCs w:val="26"/>
        </w:rPr>
        <w:t xml:space="preserve"> at 559 (quoting </w:t>
      </w:r>
      <w:hyperlink r:id="rId18" w:history="1">
        <w:r w:rsidRPr="00AC234D">
          <w:rPr>
            <w:rFonts w:ascii="Times New Roman" w:hAnsi="Times New Roman" w:cs="Times New Roman"/>
            <w:i/>
            <w:iCs/>
            <w:sz w:val="26"/>
            <w:szCs w:val="26"/>
          </w:rPr>
          <w:t>P</w:t>
        </w:r>
        <w:r w:rsidR="00046930">
          <w:rPr>
            <w:rFonts w:ascii="Times New Roman" w:hAnsi="Times New Roman" w:cs="Times New Roman"/>
            <w:i/>
            <w:iCs/>
            <w:sz w:val="26"/>
            <w:szCs w:val="26"/>
          </w:rPr>
          <w:t>a.</w:t>
        </w:r>
        <w:r w:rsidRPr="00AC234D">
          <w:rPr>
            <w:rFonts w:ascii="Times New Roman" w:hAnsi="Times New Roman" w:cs="Times New Roman"/>
            <w:i/>
            <w:iCs/>
            <w:sz w:val="26"/>
            <w:szCs w:val="26"/>
          </w:rPr>
          <w:t xml:space="preserve"> Railroad Co. v. P</w:t>
        </w:r>
        <w:r w:rsidR="00046930">
          <w:rPr>
            <w:rFonts w:ascii="Times New Roman" w:hAnsi="Times New Roman" w:cs="Times New Roman"/>
            <w:i/>
            <w:iCs/>
            <w:sz w:val="26"/>
            <w:szCs w:val="26"/>
          </w:rPr>
          <w:t xml:space="preserve">a. </w:t>
        </w:r>
        <w:r w:rsidRPr="00AC234D">
          <w:rPr>
            <w:rFonts w:ascii="Times New Roman" w:hAnsi="Times New Roman" w:cs="Times New Roman"/>
            <w:i/>
            <w:iCs/>
            <w:sz w:val="26"/>
            <w:szCs w:val="26"/>
          </w:rPr>
          <w:t>PSC</w:t>
        </w:r>
        <w:r w:rsidRPr="00AC234D">
          <w:rPr>
            <w:rFonts w:ascii="Times New Roman" w:hAnsi="Times New Roman" w:cs="Times New Roman"/>
            <w:sz w:val="26"/>
            <w:szCs w:val="26"/>
          </w:rPr>
          <w:t>, 179 A. 850, 854 (Pa. Super. Ct. 1935)).</w:t>
        </w:r>
      </w:hyperlink>
      <w:r w:rsidRPr="00AC234D">
        <w:rPr>
          <w:rFonts w:ascii="Times New Roman" w:hAnsi="Times New Roman" w:cs="Times New Roman"/>
          <w:sz w:val="26"/>
          <w:szCs w:val="26"/>
        </w:rPr>
        <w:t xml:space="preserve">  Under the standards of </w:t>
      </w:r>
      <w:r w:rsidRPr="00AC234D">
        <w:rPr>
          <w:rFonts w:ascii="Times New Roman" w:hAnsi="Times New Roman" w:cs="Times New Roman"/>
          <w:i/>
          <w:sz w:val="26"/>
          <w:szCs w:val="26"/>
        </w:rPr>
        <w:t>Duick</w:t>
      </w:r>
      <w:r w:rsidRPr="00AC234D">
        <w:rPr>
          <w:rFonts w:ascii="Times New Roman" w:hAnsi="Times New Roman" w:cs="Times New Roman"/>
          <w:sz w:val="26"/>
          <w:szCs w:val="26"/>
        </w:rPr>
        <w:t>,</w:t>
      </w:r>
      <w:r w:rsidRPr="00AC234D">
        <w:rPr>
          <w:rFonts w:ascii="Times New Roman" w:hAnsi="Times New Roman" w:cs="Times New Roman"/>
          <w:i/>
          <w:sz w:val="26"/>
          <w:szCs w:val="26"/>
        </w:rPr>
        <w:t xml:space="preserve"> </w:t>
      </w:r>
      <w:r w:rsidRPr="00AC234D">
        <w:rPr>
          <w:rFonts w:ascii="Times New Roman" w:hAnsi="Times New Roman" w:cs="Times New Roman"/>
          <w:sz w:val="26"/>
          <w:szCs w:val="26"/>
        </w:rPr>
        <w:t xml:space="preserve">such petitions are likely to succeed only when they raise “new and novel arguments” not previously heard or considerations which appear to have been overlooked or not addressed by the Commission.  </w:t>
      </w:r>
      <w:r w:rsidRPr="00AC234D">
        <w:rPr>
          <w:rFonts w:ascii="Times New Roman" w:hAnsi="Times New Roman" w:cs="Times New Roman"/>
          <w:i/>
          <w:iCs/>
          <w:sz w:val="26"/>
          <w:szCs w:val="26"/>
        </w:rPr>
        <w:t>Duick</w:t>
      </w:r>
      <w:r w:rsidRPr="00AC234D">
        <w:rPr>
          <w:rFonts w:ascii="Times New Roman" w:hAnsi="Times New Roman" w:cs="Times New Roman"/>
          <w:sz w:val="26"/>
          <w:szCs w:val="26"/>
        </w:rPr>
        <w:t xml:space="preserve"> at 559.</w:t>
      </w:r>
    </w:p>
    <w:p w:rsidR="002E6C9B" w:rsidRPr="007D0834" w:rsidRDefault="002E6C9B" w:rsidP="002E6C9B">
      <w:pPr>
        <w:spacing w:after="0" w:line="360" w:lineRule="auto"/>
        <w:ind w:firstLine="1440"/>
        <w:rPr>
          <w:rFonts w:ascii="Times New Roman" w:hAnsi="Times New Roman" w:cs="Times New Roman"/>
          <w:sz w:val="26"/>
          <w:szCs w:val="26"/>
        </w:rPr>
      </w:pPr>
    </w:p>
    <w:p w:rsidR="00090971" w:rsidRDefault="00AC234D" w:rsidP="002E6C9B">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We consider the Petition </w:t>
      </w:r>
      <w:r w:rsidR="00E44E87">
        <w:rPr>
          <w:rFonts w:ascii="Times New Roman" w:hAnsi="Times New Roman" w:cs="Times New Roman"/>
          <w:sz w:val="26"/>
        </w:rPr>
        <w:t xml:space="preserve">and Supplemental Petition </w:t>
      </w:r>
      <w:r>
        <w:rPr>
          <w:rFonts w:ascii="Times New Roman" w:hAnsi="Times New Roman" w:cs="Times New Roman"/>
          <w:sz w:val="26"/>
        </w:rPr>
        <w:t xml:space="preserve">of PGW </w:t>
      </w:r>
      <w:proofErr w:type="gramStart"/>
      <w:r>
        <w:rPr>
          <w:rFonts w:ascii="Times New Roman" w:hAnsi="Times New Roman" w:cs="Times New Roman"/>
          <w:sz w:val="26"/>
        </w:rPr>
        <w:t>in light of</w:t>
      </w:r>
      <w:proofErr w:type="gramEnd"/>
      <w:r>
        <w:rPr>
          <w:rFonts w:ascii="Times New Roman" w:hAnsi="Times New Roman" w:cs="Times New Roman"/>
          <w:sz w:val="26"/>
        </w:rPr>
        <w:t xml:space="preserve"> the standards of </w:t>
      </w:r>
      <w:r>
        <w:rPr>
          <w:rFonts w:ascii="Times New Roman" w:hAnsi="Times New Roman" w:cs="Times New Roman"/>
          <w:i/>
          <w:sz w:val="26"/>
        </w:rPr>
        <w:t>Du</w:t>
      </w:r>
      <w:r w:rsidR="00E27BC1">
        <w:rPr>
          <w:rFonts w:ascii="Times New Roman" w:hAnsi="Times New Roman" w:cs="Times New Roman"/>
          <w:i/>
          <w:sz w:val="26"/>
        </w:rPr>
        <w:t>ick</w:t>
      </w:r>
      <w:r w:rsidR="00E27BC1">
        <w:rPr>
          <w:rFonts w:ascii="Times New Roman" w:hAnsi="Times New Roman" w:cs="Times New Roman"/>
          <w:sz w:val="26"/>
        </w:rPr>
        <w:t>.</w:t>
      </w:r>
    </w:p>
    <w:p w:rsidR="00CA1598" w:rsidRPr="00E27BC1" w:rsidRDefault="00CA1598" w:rsidP="00D65C04">
      <w:pPr>
        <w:tabs>
          <w:tab w:val="left" w:pos="-720"/>
        </w:tabs>
        <w:suppressAutoHyphens/>
        <w:spacing w:after="0" w:line="360" w:lineRule="auto"/>
        <w:ind w:firstLine="1440"/>
        <w:rPr>
          <w:rFonts w:ascii="Times New Roman" w:hAnsi="Times New Roman" w:cs="Times New Roman"/>
          <w:sz w:val="26"/>
        </w:rPr>
      </w:pPr>
    </w:p>
    <w:p w:rsidR="00246D82" w:rsidRDefault="00902CCC" w:rsidP="00D65C04">
      <w:pPr>
        <w:keepNext/>
        <w:keepLines/>
        <w:tabs>
          <w:tab w:val="left" w:pos="-720"/>
        </w:tabs>
        <w:suppressAutoHyphens/>
        <w:spacing w:after="0" w:line="360" w:lineRule="auto"/>
        <w:rPr>
          <w:rFonts w:ascii="Times New Roman" w:hAnsi="Times New Roman" w:cs="Times New Roman"/>
          <w:b/>
          <w:i/>
          <w:sz w:val="26"/>
        </w:rPr>
      </w:pPr>
      <w:r>
        <w:rPr>
          <w:rFonts w:ascii="Times New Roman" w:hAnsi="Times New Roman" w:cs="Times New Roman"/>
          <w:b/>
          <w:sz w:val="26"/>
        </w:rPr>
        <w:tab/>
      </w:r>
      <w:r>
        <w:rPr>
          <w:rFonts w:ascii="Times New Roman" w:hAnsi="Times New Roman" w:cs="Times New Roman"/>
          <w:b/>
          <w:sz w:val="26"/>
        </w:rPr>
        <w:tab/>
      </w:r>
      <w:r w:rsidR="00246D82">
        <w:rPr>
          <w:rFonts w:ascii="Times New Roman" w:hAnsi="Times New Roman" w:cs="Times New Roman"/>
          <w:b/>
          <w:sz w:val="26"/>
        </w:rPr>
        <w:t>A</w:t>
      </w:r>
      <w:r>
        <w:rPr>
          <w:rFonts w:ascii="Times New Roman" w:hAnsi="Times New Roman" w:cs="Times New Roman"/>
          <w:b/>
          <w:sz w:val="26"/>
        </w:rPr>
        <w:t>.</w:t>
      </w:r>
      <w:r w:rsidR="00246D82">
        <w:rPr>
          <w:rFonts w:ascii="Times New Roman" w:hAnsi="Times New Roman" w:cs="Times New Roman"/>
          <w:b/>
          <w:sz w:val="26"/>
        </w:rPr>
        <w:tab/>
        <w:t xml:space="preserve">Standards of </w:t>
      </w:r>
      <w:r w:rsidR="00246D82" w:rsidRPr="00246D82">
        <w:rPr>
          <w:rFonts w:ascii="Times New Roman" w:hAnsi="Times New Roman" w:cs="Times New Roman"/>
          <w:b/>
          <w:i/>
          <w:sz w:val="26"/>
        </w:rPr>
        <w:t>Duick</w:t>
      </w:r>
    </w:p>
    <w:p w:rsidR="009F109A" w:rsidRPr="009F109A" w:rsidRDefault="009F109A" w:rsidP="00D65C04">
      <w:pPr>
        <w:keepNext/>
        <w:keepLines/>
        <w:tabs>
          <w:tab w:val="left" w:pos="-720"/>
        </w:tabs>
        <w:suppressAutoHyphens/>
        <w:spacing w:after="0" w:line="360" w:lineRule="auto"/>
        <w:rPr>
          <w:rFonts w:ascii="Times New Roman" w:hAnsi="Times New Roman" w:cs="Times New Roman"/>
          <w:sz w:val="26"/>
        </w:rPr>
      </w:pPr>
    </w:p>
    <w:p w:rsidR="00C6065A" w:rsidRDefault="00E27BC1"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In its Petition, </w:t>
      </w:r>
      <w:r w:rsidR="00EB5A5F">
        <w:rPr>
          <w:rFonts w:ascii="Times New Roman" w:hAnsi="Times New Roman" w:cs="Times New Roman"/>
          <w:sz w:val="26"/>
        </w:rPr>
        <w:t xml:space="preserve">PGW asserts that the standards of </w:t>
      </w:r>
      <w:r w:rsidR="00EB5A5F">
        <w:rPr>
          <w:rFonts w:ascii="Times New Roman" w:hAnsi="Times New Roman" w:cs="Times New Roman"/>
          <w:i/>
          <w:sz w:val="26"/>
        </w:rPr>
        <w:t xml:space="preserve">Duick </w:t>
      </w:r>
      <w:r w:rsidR="00EB5A5F">
        <w:rPr>
          <w:rFonts w:ascii="Times New Roman" w:hAnsi="Times New Roman" w:cs="Times New Roman"/>
          <w:sz w:val="26"/>
        </w:rPr>
        <w:t>support reconsideration and/or rehearing</w:t>
      </w:r>
      <w:r w:rsidR="008C7666">
        <w:rPr>
          <w:rFonts w:ascii="Times New Roman" w:hAnsi="Times New Roman" w:cs="Times New Roman"/>
          <w:sz w:val="26"/>
        </w:rPr>
        <w:t>.</w:t>
      </w:r>
      <w:r>
        <w:rPr>
          <w:rFonts w:ascii="Times New Roman" w:hAnsi="Times New Roman" w:cs="Times New Roman"/>
          <w:sz w:val="26"/>
        </w:rPr>
        <w:t xml:space="preserve">  Petition at</w:t>
      </w:r>
      <w:r w:rsidR="00D6204C">
        <w:rPr>
          <w:rFonts w:ascii="Times New Roman" w:hAnsi="Times New Roman" w:cs="Times New Roman"/>
          <w:sz w:val="26"/>
        </w:rPr>
        <w:t xml:space="preserve"> </w:t>
      </w:r>
      <w:r>
        <w:rPr>
          <w:rFonts w:ascii="Times New Roman" w:hAnsi="Times New Roman" w:cs="Times New Roman"/>
          <w:sz w:val="26"/>
        </w:rPr>
        <w:t xml:space="preserve">12-13. </w:t>
      </w:r>
      <w:r w:rsidR="008C7666">
        <w:rPr>
          <w:rFonts w:ascii="Times New Roman" w:hAnsi="Times New Roman" w:cs="Times New Roman"/>
          <w:sz w:val="26"/>
        </w:rPr>
        <w:t xml:space="preserve"> PGW explains that</w:t>
      </w:r>
      <w:r w:rsidR="00EB5A5F">
        <w:rPr>
          <w:rFonts w:ascii="Times New Roman" w:hAnsi="Times New Roman" w:cs="Times New Roman"/>
          <w:sz w:val="26"/>
        </w:rPr>
        <w:t xml:space="preserve"> the Commission has erred as a matter of law in interpreting the Code, the MCTLL</w:t>
      </w:r>
      <w:r w:rsidR="00902CCC">
        <w:rPr>
          <w:rFonts w:ascii="Times New Roman" w:hAnsi="Times New Roman" w:cs="Times New Roman"/>
          <w:sz w:val="26"/>
        </w:rPr>
        <w:t>,</w:t>
      </w:r>
      <w:r w:rsidR="00EB5A5F">
        <w:rPr>
          <w:rFonts w:ascii="Times New Roman" w:hAnsi="Times New Roman" w:cs="Times New Roman"/>
          <w:sz w:val="26"/>
        </w:rPr>
        <w:t xml:space="preserve"> and applicable law concerning the preemptive effect of the filing of a municipal lien </w:t>
      </w:r>
      <w:r w:rsidR="00C6065A">
        <w:rPr>
          <w:rFonts w:ascii="Times New Roman" w:hAnsi="Times New Roman" w:cs="Times New Roman"/>
          <w:sz w:val="26"/>
        </w:rPr>
        <w:t xml:space="preserve">for </w:t>
      </w:r>
      <w:r w:rsidR="009F109A">
        <w:rPr>
          <w:rFonts w:ascii="Times New Roman" w:hAnsi="Times New Roman" w:cs="Times New Roman"/>
          <w:sz w:val="26"/>
        </w:rPr>
        <w:t xml:space="preserve">utility </w:t>
      </w:r>
      <w:r w:rsidR="00C6065A">
        <w:rPr>
          <w:rFonts w:ascii="Times New Roman" w:hAnsi="Times New Roman" w:cs="Times New Roman"/>
          <w:sz w:val="26"/>
        </w:rPr>
        <w:t>indebtedness</w:t>
      </w:r>
      <w:r w:rsidR="00CA1598">
        <w:rPr>
          <w:rFonts w:ascii="Times New Roman" w:hAnsi="Times New Roman" w:cs="Times New Roman"/>
          <w:sz w:val="26"/>
        </w:rPr>
        <w:t xml:space="preserve"> on a Commission tariff</w:t>
      </w:r>
      <w:r w:rsidR="009F109A">
        <w:rPr>
          <w:rFonts w:ascii="Times New Roman" w:hAnsi="Times New Roman" w:cs="Times New Roman"/>
          <w:sz w:val="26"/>
        </w:rPr>
        <w:t>.</w:t>
      </w:r>
      <w:r w:rsidR="00C6065A">
        <w:rPr>
          <w:rFonts w:ascii="Times New Roman" w:hAnsi="Times New Roman" w:cs="Times New Roman"/>
          <w:sz w:val="26"/>
        </w:rPr>
        <w:t xml:space="preserve">  PGW claims it has a right to continued application of </w:t>
      </w:r>
      <w:r w:rsidR="009F109A">
        <w:rPr>
          <w:rFonts w:ascii="Times New Roman" w:hAnsi="Times New Roman" w:cs="Times New Roman"/>
          <w:sz w:val="26"/>
        </w:rPr>
        <w:t>Commission-</w:t>
      </w:r>
      <w:r w:rsidR="00C6065A">
        <w:rPr>
          <w:rFonts w:ascii="Times New Roman" w:hAnsi="Times New Roman" w:cs="Times New Roman"/>
          <w:sz w:val="26"/>
        </w:rPr>
        <w:t>tariff</w:t>
      </w:r>
      <w:r w:rsidR="009F109A">
        <w:rPr>
          <w:rFonts w:ascii="Times New Roman" w:hAnsi="Times New Roman" w:cs="Times New Roman"/>
          <w:sz w:val="26"/>
        </w:rPr>
        <w:t>ed</w:t>
      </w:r>
      <w:r w:rsidR="00C6065A">
        <w:rPr>
          <w:rFonts w:ascii="Times New Roman" w:hAnsi="Times New Roman" w:cs="Times New Roman"/>
          <w:sz w:val="26"/>
        </w:rPr>
        <w:t xml:space="preserve"> charges</w:t>
      </w:r>
      <w:r w:rsidR="009F109A">
        <w:rPr>
          <w:rFonts w:ascii="Times New Roman" w:hAnsi="Times New Roman" w:cs="Times New Roman"/>
          <w:sz w:val="26"/>
        </w:rPr>
        <w:t xml:space="preserve"> for the indebtedness and the contrary conclusion reached in the </w:t>
      </w:r>
      <w:r w:rsidR="009F109A">
        <w:rPr>
          <w:rFonts w:ascii="Times New Roman" w:hAnsi="Times New Roman" w:cs="Times New Roman"/>
          <w:i/>
          <w:sz w:val="26"/>
        </w:rPr>
        <w:t xml:space="preserve">December 8 Order </w:t>
      </w:r>
      <w:r w:rsidR="009F109A">
        <w:rPr>
          <w:rFonts w:ascii="Times New Roman" w:hAnsi="Times New Roman" w:cs="Times New Roman"/>
          <w:sz w:val="26"/>
        </w:rPr>
        <w:t>is incorrect as a matter of law</w:t>
      </w:r>
      <w:r w:rsidR="00C6065A">
        <w:rPr>
          <w:rFonts w:ascii="Times New Roman" w:hAnsi="Times New Roman" w:cs="Times New Roman"/>
          <w:sz w:val="26"/>
        </w:rPr>
        <w:t xml:space="preserve">.  PGW </w:t>
      </w:r>
      <w:r w:rsidR="008C7666">
        <w:rPr>
          <w:rFonts w:ascii="Times New Roman" w:hAnsi="Times New Roman" w:cs="Times New Roman"/>
          <w:sz w:val="26"/>
        </w:rPr>
        <w:t>argues</w:t>
      </w:r>
      <w:r w:rsidR="00C6065A">
        <w:rPr>
          <w:rFonts w:ascii="Times New Roman" w:hAnsi="Times New Roman" w:cs="Times New Roman"/>
          <w:sz w:val="26"/>
        </w:rPr>
        <w:t xml:space="preserve"> that the Commission’s interpretation </w:t>
      </w:r>
      <w:r w:rsidR="009F109A">
        <w:rPr>
          <w:rFonts w:ascii="Times New Roman" w:hAnsi="Times New Roman" w:cs="Times New Roman"/>
          <w:sz w:val="26"/>
        </w:rPr>
        <w:t xml:space="preserve">of the preemptive effect of municipal liens on the utility debt </w:t>
      </w:r>
      <w:r w:rsidR="00C6065A">
        <w:rPr>
          <w:rFonts w:ascii="Times New Roman" w:hAnsi="Times New Roman" w:cs="Times New Roman"/>
          <w:sz w:val="26"/>
        </w:rPr>
        <w:t xml:space="preserve">is a matter that has not been previously articulated by the Commission and the instant Petition is </w:t>
      </w:r>
      <w:r w:rsidR="009F109A">
        <w:rPr>
          <w:rFonts w:ascii="Times New Roman" w:hAnsi="Times New Roman" w:cs="Times New Roman"/>
          <w:sz w:val="26"/>
        </w:rPr>
        <w:t>PGW’s</w:t>
      </w:r>
      <w:r w:rsidR="00C6065A">
        <w:rPr>
          <w:rFonts w:ascii="Times New Roman" w:hAnsi="Times New Roman" w:cs="Times New Roman"/>
          <w:sz w:val="26"/>
        </w:rPr>
        <w:t xml:space="preserve"> first opportunity to respond.  Petition at 12.</w:t>
      </w:r>
    </w:p>
    <w:p w:rsidR="00C6065A" w:rsidRDefault="00C6065A" w:rsidP="00D65C04">
      <w:pPr>
        <w:tabs>
          <w:tab w:val="left" w:pos="-720"/>
        </w:tabs>
        <w:suppressAutoHyphens/>
        <w:spacing w:after="0" w:line="360" w:lineRule="auto"/>
        <w:ind w:firstLine="1440"/>
        <w:rPr>
          <w:rFonts w:ascii="Times New Roman" w:hAnsi="Times New Roman" w:cs="Times New Roman"/>
          <w:sz w:val="26"/>
        </w:rPr>
      </w:pPr>
    </w:p>
    <w:p w:rsidR="00DA4B90" w:rsidRDefault="00C25A70"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PGW also argues that reconsideration is warranted as the </w:t>
      </w:r>
      <w:r>
        <w:rPr>
          <w:rFonts w:ascii="Times New Roman" w:hAnsi="Times New Roman" w:cs="Times New Roman"/>
          <w:i/>
          <w:sz w:val="26"/>
        </w:rPr>
        <w:t xml:space="preserve">December 8 Order </w:t>
      </w:r>
      <w:r>
        <w:rPr>
          <w:rFonts w:ascii="Times New Roman" w:hAnsi="Times New Roman" w:cs="Times New Roman"/>
          <w:sz w:val="26"/>
        </w:rPr>
        <w:t xml:space="preserve">fails to consider, or has overlooked, </w:t>
      </w:r>
      <w:proofErr w:type="gramStart"/>
      <w:r>
        <w:rPr>
          <w:rFonts w:ascii="Times New Roman" w:hAnsi="Times New Roman" w:cs="Times New Roman"/>
          <w:sz w:val="26"/>
        </w:rPr>
        <w:t>“ . . .</w:t>
      </w:r>
      <w:proofErr w:type="gramEnd"/>
      <w:r>
        <w:rPr>
          <w:rFonts w:ascii="Times New Roman" w:hAnsi="Times New Roman" w:cs="Times New Roman"/>
          <w:sz w:val="26"/>
        </w:rPr>
        <w:t xml:space="preserve"> the proper weight to the unforeseen consequence and practical impacts of its (flawed) interpretations on jurisdiction.</w:t>
      </w:r>
      <w:r w:rsidR="007E4570">
        <w:rPr>
          <w:rFonts w:ascii="Times New Roman" w:hAnsi="Times New Roman" w:cs="Times New Roman"/>
          <w:sz w:val="26"/>
        </w:rPr>
        <w:t>”</w:t>
      </w:r>
      <w:r w:rsidR="000C79BA">
        <w:rPr>
          <w:rFonts w:ascii="Times New Roman" w:hAnsi="Times New Roman" w:cs="Times New Roman"/>
          <w:sz w:val="26"/>
        </w:rPr>
        <w:t xml:space="preserve">  Petition at 13.</w:t>
      </w:r>
    </w:p>
    <w:p w:rsidR="007E4570" w:rsidRDefault="007E4570" w:rsidP="00D65C04">
      <w:pPr>
        <w:tabs>
          <w:tab w:val="left" w:pos="-720"/>
        </w:tabs>
        <w:suppressAutoHyphens/>
        <w:spacing w:after="0" w:line="360" w:lineRule="auto"/>
        <w:ind w:firstLine="1440"/>
        <w:rPr>
          <w:rFonts w:ascii="Times New Roman" w:hAnsi="Times New Roman" w:cs="Times New Roman"/>
          <w:sz w:val="26"/>
        </w:rPr>
      </w:pPr>
    </w:p>
    <w:p w:rsidR="00A23327" w:rsidRDefault="00DA4B90"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Based on the foregoing, PGW advises that the Commission should reopen the record, accept the proffered verified statements of </w:t>
      </w:r>
      <w:r w:rsidR="005C1138">
        <w:rPr>
          <w:rFonts w:ascii="Times New Roman" w:hAnsi="Times New Roman" w:cs="Times New Roman"/>
          <w:sz w:val="26"/>
        </w:rPr>
        <w:t xml:space="preserve">Mr. Bernard Cummings and </w:t>
      </w:r>
      <w:r w:rsidR="00B7200D">
        <w:rPr>
          <w:rFonts w:ascii="Times New Roman" w:hAnsi="Times New Roman" w:cs="Times New Roman"/>
          <w:sz w:val="26"/>
        </w:rPr>
        <w:t>Ms.</w:t>
      </w:r>
      <w:r w:rsidR="000C79BA">
        <w:rPr>
          <w:rFonts w:ascii="Times New Roman" w:hAnsi="Times New Roman" w:cs="Times New Roman"/>
          <w:sz w:val="26"/>
        </w:rPr>
        <w:t> </w:t>
      </w:r>
      <w:r w:rsidR="00B7200D">
        <w:rPr>
          <w:rFonts w:ascii="Times New Roman" w:hAnsi="Times New Roman" w:cs="Times New Roman"/>
          <w:sz w:val="26"/>
        </w:rPr>
        <w:t>Denis</w:t>
      </w:r>
      <w:r w:rsidR="00953702">
        <w:rPr>
          <w:rFonts w:ascii="Times New Roman" w:hAnsi="Times New Roman" w:cs="Times New Roman"/>
          <w:sz w:val="26"/>
        </w:rPr>
        <w:t>e</w:t>
      </w:r>
      <w:r w:rsidR="00B7200D">
        <w:rPr>
          <w:rFonts w:ascii="Times New Roman" w:hAnsi="Times New Roman" w:cs="Times New Roman"/>
          <w:sz w:val="26"/>
        </w:rPr>
        <w:t xml:space="preserve"> Adamucci</w:t>
      </w:r>
      <w:r>
        <w:rPr>
          <w:rFonts w:ascii="Times New Roman" w:hAnsi="Times New Roman" w:cs="Times New Roman"/>
          <w:sz w:val="26"/>
        </w:rPr>
        <w:t xml:space="preserve"> into the record, and revise the legal conclusions reached concerning the legal effect of a municipal lien on amounts subject to Commission tariff.  In the alternative, PGW </w:t>
      </w:r>
      <w:r w:rsidR="00C96408">
        <w:rPr>
          <w:rFonts w:ascii="Times New Roman" w:hAnsi="Times New Roman" w:cs="Times New Roman"/>
          <w:sz w:val="26"/>
        </w:rPr>
        <w:t>requests</w:t>
      </w:r>
      <w:r>
        <w:rPr>
          <w:rFonts w:ascii="Times New Roman" w:hAnsi="Times New Roman" w:cs="Times New Roman"/>
          <w:sz w:val="26"/>
        </w:rPr>
        <w:t xml:space="preserve"> that the Commission initiate an investigation into the legal, operational, and policy considerations of the </w:t>
      </w:r>
      <w:r>
        <w:rPr>
          <w:rFonts w:ascii="Times New Roman" w:hAnsi="Times New Roman" w:cs="Times New Roman"/>
          <w:i/>
          <w:sz w:val="26"/>
        </w:rPr>
        <w:t xml:space="preserve">December 8 Order </w:t>
      </w:r>
      <w:r>
        <w:rPr>
          <w:rFonts w:ascii="Times New Roman" w:hAnsi="Times New Roman" w:cs="Times New Roman"/>
          <w:sz w:val="26"/>
        </w:rPr>
        <w:t>on a natural gas operation.</w:t>
      </w:r>
      <w:r w:rsidR="00166CE7">
        <w:rPr>
          <w:rStyle w:val="FootnoteReference"/>
          <w:rFonts w:ascii="Times New Roman" w:hAnsi="Times New Roman" w:cs="Times New Roman"/>
          <w:sz w:val="26"/>
        </w:rPr>
        <w:footnoteReference w:id="10"/>
      </w:r>
    </w:p>
    <w:p w:rsidR="00D6204C" w:rsidRDefault="00D6204C" w:rsidP="00D65C04">
      <w:pPr>
        <w:tabs>
          <w:tab w:val="left" w:pos="-720"/>
        </w:tabs>
        <w:suppressAutoHyphens/>
        <w:spacing w:after="0" w:line="360" w:lineRule="auto"/>
        <w:ind w:firstLine="1440"/>
        <w:rPr>
          <w:rFonts w:ascii="Times New Roman" w:hAnsi="Times New Roman" w:cs="Times New Roman"/>
          <w:sz w:val="26"/>
        </w:rPr>
      </w:pPr>
    </w:p>
    <w:p w:rsidR="00246D82" w:rsidRPr="00EB5A5F" w:rsidRDefault="00A23327"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In its Supplemental Petition, PGW asserts that specific evidence proffered in the petition is responsive to a proposal by the Office of Consumer Advocate (OCA) in its base rate proceeding, to revise PGW’s partial payment allocation practices as those practices relate to PGW’s entire residential customer base. </w:t>
      </w:r>
      <w:r w:rsidR="000C79BA">
        <w:rPr>
          <w:rFonts w:ascii="Times New Roman" w:hAnsi="Times New Roman" w:cs="Times New Roman"/>
          <w:sz w:val="26"/>
        </w:rPr>
        <w:t xml:space="preserve"> Supplemental Petition at 2.</w:t>
      </w:r>
    </w:p>
    <w:p w:rsidR="00246D82" w:rsidRDefault="00246D82" w:rsidP="00D65C04">
      <w:pPr>
        <w:tabs>
          <w:tab w:val="left" w:pos="-720"/>
        </w:tabs>
        <w:suppressAutoHyphens/>
        <w:spacing w:after="0" w:line="360" w:lineRule="auto"/>
        <w:rPr>
          <w:rFonts w:ascii="Times New Roman" w:hAnsi="Times New Roman" w:cs="Times New Roman"/>
          <w:b/>
          <w:sz w:val="26"/>
        </w:rPr>
      </w:pPr>
    </w:p>
    <w:p w:rsidR="008C7666" w:rsidRDefault="008C7666" w:rsidP="00D65C04">
      <w:pPr>
        <w:keepNext/>
        <w:keepLines/>
        <w:tabs>
          <w:tab w:val="left" w:pos="-720"/>
        </w:tabs>
        <w:suppressAutoHyphens/>
        <w:spacing w:after="0" w:line="360" w:lineRule="auto"/>
        <w:rPr>
          <w:rFonts w:ascii="Times New Roman" w:hAnsi="Times New Roman" w:cs="Times New Roman"/>
          <w:b/>
          <w:sz w:val="26"/>
        </w:rPr>
      </w:pPr>
      <w:r>
        <w:rPr>
          <w:rFonts w:ascii="Times New Roman" w:hAnsi="Times New Roman" w:cs="Times New Roman"/>
          <w:b/>
          <w:sz w:val="26"/>
        </w:rPr>
        <w:t>Disposition</w:t>
      </w:r>
    </w:p>
    <w:p w:rsidR="00C96408" w:rsidRDefault="00C96408" w:rsidP="00D65C04">
      <w:pPr>
        <w:keepNext/>
        <w:keepLines/>
        <w:spacing w:after="0" w:line="360" w:lineRule="auto"/>
        <w:ind w:firstLine="1440"/>
        <w:rPr>
          <w:rFonts w:ascii="Times New Roman" w:hAnsi="Times New Roman" w:cs="Times New Roman"/>
          <w:sz w:val="26"/>
          <w:szCs w:val="26"/>
        </w:rPr>
      </w:pPr>
    </w:p>
    <w:p w:rsidR="008F43D4" w:rsidRDefault="00D6204C" w:rsidP="00D65C04">
      <w:pPr>
        <w:spacing w:line="360" w:lineRule="auto"/>
        <w:ind w:firstLine="1440"/>
        <w:rPr>
          <w:rFonts w:ascii="Times New Roman" w:eastAsia="Times New Roman" w:hAnsi="Times New Roman" w:cs="Times New Roman"/>
          <w:sz w:val="26"/>
          <w:szCs w:val="26"/>
        </w:rPr>
      </w:pPr>
      <w:r>
        <w:rPr>
          <w:rFonts w:ascii="Times New Roman" w:hAnsi="Times New Roman" w:cs="Times New Roman"/>
          <w:sz w:val="26"/>
          <w:szCs w:val="26"/>
        </w:rPr>
        <w:t xml:space="preserve">Upon review, we do not agree that PGW’s Petition meets the standards of </w:t>
      </w:r>
      <w:r>
        <w:rPr>
          <w:rFonts w:ascii="Times New Roman" w:hAnsi="Times New Roman" w:cs="Times New Roman"/>
          <w:i/>
          <w:sz w:val="26"/>
          <w:szCs w:val="26"/>
        </w:rPr>
        <w:t xml:space="preserve">Duick </w:t>
      </w:r>
      <w:r>
        <w:rPr>
          <w:rFonts w:ascii="Times New Roman" w:hAnsi="Times New Roman" w:cs="Times New Roman"/>
          <w:sz w:val="26"/>
          <w:szCs w:val="26"/>
        </w:rPr>
        <w:t xml:space="preserve">in this matter.  </w:t>
      </w:r>
      <w:r w:rsidR="008F43D4">
        <w:rPr>
          <w:rFonts w:ascii="Times New Roman" w:hAnsi="Times New Roman" w:cs="Times New Roman"/>
          <w:sz w:val="26"/>
          <w:szCs w:val="26"/>
        </w:rPr>
        <w:t xml:space="preserve">As noted, </w:t>
      </w:r>
      <w:r w:rsidR="008F43D4" w:rsidRPr="00932A6C">
        <w:rPr>
          <w:rFonts w:ascii="Times New Roman" w:hAnsi="Times New Roman" w:cs="Times New Roman"/>
          <w:sz w:val="26"/>
          <w:szCs w:val="26"/>
        </w:rPr>
        <w:t>Petitions for</w:t>
      </w:r>
      <w:r w:rsidR="008F43D4">
        <w:rPr>
          <w:rFonts w:ascii="Times New Roman" w:hAnsi="Times New Roman" w:cs="Times New Roman"/>
          <w:sz w:val="26"/>
          <w:szCs w:val="26"/>
        </w:rPr>
        <w:t xml:space="preserve"> r</w:t>
      </w:r>
      <w:r w:rsidR="008F43D4" w:rsidRPr="00932A6C">
        <w:rPr>
          <w:rFonts w:ascii="Times New Roman" w:hAnsi="Times New Roman" w:cs="Times New Roman"/>
          <w:sz w:val="26"/>
          <w:szCs w:val="26"/>
        </w:rPr>
        <w:t>econsideration are governed by</w:t>
      </w:r>
      <w:r w:rsidR="008F43D4">
        <w:rPr>
          <w:rFonts w:ascii="Times New Roman" w:hAnsi="Times New Roman" w:cs="Times New Roman"/>
          <w:sz w:val="26"/>
          <w:szCs w:val="26"/>
        </w:rPr>
        <w:t xml:space="preserve"> the considerations of</w:t>
      </w:r>
      <w:r w:rsidR="008F43D4" w:rsidRPr="00932A6C">
        <w:rPr>
          <w:rFonts w:ascii="Times New Roman" w:hAnsi="Times New Roman" w:cs="Times New Roman"/>
          <w:sz w:val="26"/>
          <w:szCs w:val="26"/>
        </w:rPr>
        <w:t xml:space="preserve"> </w:t>
      </w:r>
      <w:r w:rsidR="008F43D4" w:rsidRPr="00336A6A">
        <w:rPr>
          <w:rStyle w:val="term1"/>
          <w:rFonts w:ascii="Times New Roman" w:hAnsi="Times New Roman" w:cs="Times New Roman"/>
          <w:b w:val="0"/>
          <w:i/>
          <w:iCs/>
          <w:sz w:val="26"/>
          <w:szCs w:val="26"/>
        </w:rPr>
        <w:t>Duick</w:t>
      </w:r>
      <w:r w:rsidR="008F43D4" w:rsidRPr="00932A6C">
        <w:rPr>
          <w:rFonts w:ascii="Times New Roman" w:hAnsi="Times New Roman" w:cs="Times New Roman"/>
          <w:sz w:val="26"/>
          <w:szCs w:val="26"/>
        </w:rPr>
        <w:t>, which</w:t>
      </w:r>
      <w:r w:rsidR="008F43D4">
        <w:rPr>
          <w:rFonts w:ascii="Times New Roman" w:hAnsi="Times New Roman" w:cs="Times New Roman"/>
          <w:sz w:val="26"/>
          <w:szCs w:val="26"/>
        </w:rPr>
        <w:t>, on application,</w:t>
      </w:r>
      <w:r w:rsidR="008F43D4" w:rsidRPr="00932A6C">
        <w:rPr>
          <w:rFonts w:ascii="Times New Roman" w:hAnsi="Times New Roman" w:cs="Times New Roman"/>
          <w:sz w:val="26"/>
          <w:szCs w:val="26"/>
        </w:rPr>
        <w:t xml:space="preserve"> essentially</w:t>
      </w:r>
      <w:r w:rsidR="008F43D4">
        <w:rPr>
          <w:rFonts w:ascii="Times New Roman" w:hAnsi="Times New Roman" w:cs="Times New Roman"/>
          <w:sz w:val="26"/>
          <w:szCs w:val="26"/>
        </w:rPr>
        <w:t>,</w:t>
      </w:r>
      <w:r w:rsidR="008F43D4" w:rsidRPr="00932A6C">
        <w:rPr>
          <w:rFonts w:ascii="Times New Roman" w:hAnsi="Times New Roman" w:cs="Times New Roman"/>
          <w:sz w:val="26"/>
          <w:szCs w:val="26"/>
        </w:rPr>
        <w:t xml:space="preserve"> require a two-step analysis.</w:t>
      </w:r>
      <w:r w:rsidR="008F43D4">
        <w:rPr>
          <w:rFonts w:ascii="Times New Roman" w:hAnsi="Times New Roman" w:cs="Times New Roman"/>
          <w:sz w:val="26"/>
          <w:szCs w:val="26"/>
        </w:rPr>
        <w:t xml:space="preserve">  </w:t>
      </w:r>
      <w:r w:rsidR="008F43D4">
        <w:rPr>
          <w:rFonts w:ascii="Times New Roman" w:hAnsi="Times New Roman" w:cs="Times New Roman"/>
          <w:i/>
          <w:sz w:val="26"/>
          <w:szCs w:val="26"/>
        </w:rPr>
        <w:t>See</w:t>
      </w:r>
      <w:r w:rsidR="003A577B">
        <w:rPr>
          <w:rFonts w:ascii="Times New Roman" w:hAnsi="Times New Roman" w:cs="Times New Roman"/>
          <w:i/>
          <w:sz w:val="26"/>
          <w:szCs w:val="26"/>
        </w:rPr>
        <w:t xml:space="preserve">, e.g., </w:t>
      </w:r>
      <w:r w:rsidR="008F43D4" w:rsidRPr="007B3673">
        <w:rPr>
          <w:rFonts w:ascii="Times New Roman" w:eastAsia="Times New Roman" w:hAnsi="Times New Roman" w:cs="Times New Roman"/>
          <w:i/>
          <w:sz w:val="26"/>
          <w:szCs w:val="26"/>
        </w:rPr>
        <w:t>Application of La Mexicana Express Service, LLC, to transport persons in paratransit service, between points within Berks County</w:t>
      </w:r>
      <w:r w:rsidR="008F43D4">
        <w:rPr>
          <w:rFonts w:ascii="Times New Roman" w:eastAsia="Times New Roman" w:hAnsi="Times New Roman" w:cs="Times New Roman"/>
          <w:sz w:val="26"/>
          <w:szCs w:val="26"/>
        </w:rPr>
        <w:t xml:space="preserve">, Docket No. </w:t>
      </w:r>
      <w:r w:rsidR="008F43D4" w:rsidRPr="007B3673">
        <w:rPr>
          <w:rFonts w:ascii="Times New Roman" w:eastAsia="Times New Roman" w:hAnsi="Times New Roman" w:cs="Times New Roman"/>
          <w:sz w:val="26"/>
          <w:szCs w:val="26"/>
        </w:rPr>
        <w:t>A-2012-2329717; A-6415209</w:t>
      </w:r>
      <w:r w:rsidR="008F43D4">
        <w:rPr>
          <w:rFonts w:ascii="Times New Roman" w:eastAsia="Times New Roman" w:hAnsi="Times New Roman" w:cs="Times New Roman"/>
          <w:sz w:val="26"/>
          <w:szCs w:val="26"/>
        </w:rPr>
        <w:t xml:space="preserve"> (Order entered </w:t>
      </w:r>
      <w:r w:rsidR="008F43D4" w:rsidRPr="007B3673">
        <w:rPr>
          <w:rFonts w:ascii="Times New Roman" w:eastAsia="Times New Roman" w:hAnsi="Times New Roman" w:cs="Times New Roman"/>
          <w:sz w:val="26"/>
          <w:szCs w:val="26"/>
        </w:rPr>
        <w:t>September 11, 2014</w:t>
      </w:r>
      <w:r w:rsidR="008F43D4">
        <w:rPr>
          <w:rFonts w:ascii="Times New Roman" w:eastAsia="Times New Roman" w:hAnsi="Times New Roman" w:cs="Times New Roman"/>
          <w:sz w:val="26"/>
          <w:szCs w:val="26"/>
        </w:rPr>
        <w:t xml:space="preserve">). </w:t>
      </w:r>
    </w:p>
    <w:p w:rsidR="00A23327" w:rsidRDefault="008F43D4" w:rsidP="00D65C04">
      <w:pPr>
        <w:spacing w:after="0" w:line="360" w:lineRule="auto"/>
        <w:ind w:firstLine="1440"/>
        <w:rPr>
          <w:rFonts w:ascii="Times New Roman" w:hAnsi="Times New Roman" w:cs="Times New Roman"/>
          <w:sz w:val="26"/>
          <w:szCs w:val="26"/>
        </w:rPr>
      </w:pPr>
      <w:r w:rsidRPr="00932A6C">
        <w:rPr>
          <w:rFonts w:ascii="Times New Roman" w:hAnsi="Times New Roman" w:cs="Times New Roman"/>
          <w:sz w:val="26"/>
          <w:szCs w:val="26"/>
        </w:rPr>
        <w:t xml:space="preserve">First, we determine whether a </w:t>
      </w:r>
      <w:r>
        <w:rPr>
          <w:rFonts w:ascii="Times New Roman" w:hAnsi="Times New Roman" w:cs="Times New Roman"/>
          <w:sz w:val="26"/>
          <w:szCs w:val="26"/>
        </w:rPr>
        <w:t>P</w:t>
      </w:r>
      <w:r w:rsidRPr="00932A6C">
        <w:rPr>
          <w:rFonts w:ascii="Times New Roman" w:hAnsi="Times New Roman" w:cs="Times New Roman"/>
          <w:sz w:val="26"/>
          <w:szCs w:val="26"/>
        </w:rPr>
        <w:t xml:space="preserve">arty has offered new and novel </w:t>
      </w:r>
      <w:r w:rsidR="009F04AA" w:rsidRPr="00932A6C">
        <w:rPr>
          <w:rFonts w:ascii="Times New Roman" w:hAnsi="Times New Roman" w:cs="Times New Roman"/>
          <w:sz w:val="26"/>
          <w:szCs w:val="26"/>
        </w:rPr>
        <w:t>arguments or</w:t>
      </w:r>
      <w:r w:rsidRPr="00932A6C">
        <w:rPr>
          <w:rFonts w:ascii="Times New Roman" w:hAnsi="Times New Roman" w:cs="Times New Roman"/>
          <w:sz w:val="26"/>
          <w:szCs w:val="26"/>
        </w:rPr>
        <w:t xml:space="preserve"> identified considerations that appear to have been overlooked or not addressed by the Commission in its previous order.</w:t>
      </w:r>
      <w:r>
        <w:rPr>
          <w:rFonts w:ascii="Times New Roman" w:hAnsi="Times New Roman" w:cs="Times New Roman"/>
          <w:sz w:val="26"/>
          <w:szCs w:val="26"/>
        </w:rPr>
        <w:t xml:space="preserve"> </w:t>
      </w:r>
      <w:r w:rsidRPr="00932A6C">
        <w:rPr>
          <w:rFonts w:ascii="Times New Roman" w:hAnsi="Times New Roman" w:cs="Times New Roman"/>
          <w:sz w:val="26"/>
          <w:szCs w:val="26"/>
        </w:rPr>
        <w:t xml:space="preserve"> We will not reconsider our previous decision based on arguments that have already been considered. </w:t>
      </w:r>
      <w:r>
        <w:rPr>
          <w:rFonts w:ascii="Times New Roman" w:hAnsi="Times New Roman" w:cs="Times New Roman"/>
          <w:sz w:val="26"/>
          <w:szCs w:val="26"/>
        </w:rPr>
        <w:t xml:space="preserve"> </w:t>
      </w:r>
      <w:r w:rsidRPr="00932A6C">
        <w:rPr>
          <w:rFonts w:ascii="Times New Roman" w:hAnsi="Times New Roman" w:cs="Times New Roman"/>
          <w:sz w:val="26"/>
          <w:szCs w:val="26"/>
        </w:rPr>
        <w:t>However, we will not necessarily modify our prior decision just because a party offers a new and novel argument, or identifies a consideration that was overlooked or not addressed by the Commission in its previous order.</w:t>
      </w:r>
      <w:r>
        <w:rPr>
          <w:rFonts w:ascii="Times New Roman" w:hAnsi="Times New Roman" w:cs="Times New Roman"/>
          <w:sz w:val="26"/>
          <w:szCs w:val="26"/>
        </w:rPr>
        <w:t xml:space="preserve">  </w:t>
      </w:r>
      <w:r w:rsidRPr="007B3673">
        <w:rPr>
          <w:rFonts w:ascii="Times New Roman" w:eastAsia="Times New Roman" w:hAnsi="Times New Roman" w:cs="Times New Roman"/>
          <w:i/>
          <w:sz w:val="26"/>
          <w:szCs w:val="26"/>
        </w:rPr>
        <w:t>Application of La Mexicana Express Service</w:t>
      </w:r>
      <w:r>
        <w:rPr>
          <w:rFonts w:ascii="Times New Roman" w:eastAsia="Times New Roman" w:hAnsi="Times New Roman" w:cs="Times New Roman"/>
          <w:sz w:val="26"/>
          <w:szCs w:val="26"/>
        </w:rPr>
        <w:t>.</w:t>
      </w:r>
    </w:p>
    <w:p w:rsidR="00A23327" w:rsidRDefault="00A23327" w:rsidP="00D65C04">
      <w:pPr>
        <w:spacing w:after="0" w:line="360" w:lineRule="auto"/>
        <w:ind w:firstLine="1440"/>
        <w:rPr>
          <w:rFonts w:ascii="Times New Roman" w:hAnsi="Times New Roman" w:cs="Times New Roman"/>
          <w:sz w:val="26"/>
          <w:szCs w:val="26"/>
        </w:rPr>
      </w:pPr>
    </w:p>
    <w:p w:rsidR="00A23327" w:rsidRDefault="008F43D4" w:rsidP="00D65C04">
      <w:pPr>
        <w:spacing w:after="0" w:line="360" w:lineRule="auto"/>
        <w:ind w:firstLine="1440"/>
        <w:rPr>
          <w:rFonts w:ascii="Times New Roman" w:eastAsia="Times New Roman" w:hAnsi="Times New Roman" w:cs="Times New Roman"/>
          <w:sz w:val="26"/>
          <w:szCs w:val="26"/>
        </w:rPr>
      </w:pPr>
      <w:r w:rsidRPr="00932A6C">
        <w:rPr>
          <w:rFonts w:ascii="Times New Roman" w:hAnsi="Times New Roman" w:cs="Times New Roman"/>
          <w:sz w:val="26"/>
          <w:szCs w:val="26"/>
        </w:rPr>
        <w:t xml:space="preserve">The second step of the </w:t>
      </w:r>
      <w:r w:rsidRPr="00336A6A">
        <w:rPr>
          <w:rStyle w:val="term1"/>
          <w:rFonts w:ascii="Times New Roman" w:hAnsi="Times New Roman" w:cs="Times New Roman"/>
          <w:b w:val="0"/>
          <w:i/>
          <w:iCs/>
          <w:sz w:val="26"/>
          <w:szCs w:val="26"/>
        </w:rPr>
        <w:t>Duick</w:t>
      </w:r>
      <w:r w:rsidRPr="00932A6C">
        <w:rPr>
          <w:rFonts w:ascii="Times New Roman" w:hAnsi="Times New Roman" w:cs="Times New Roman"/>
          <w:sz w:val="26"/>
          <w:szCs w:val="26"/>
        </w:rPr>
        <w:t xml:space="preserve"> analysis is to evaluate the new or novel argument, or overlooked consideration</w:t>
      </w:r>
      <w:r>
        <w:rPr>
          <w:rFonts w:ascii="Times New Roman" w:hAnsi="Times New Roman" w:cs="Times New Roman"/>
          <w:sz w:val="26"/>
          <w:szCs w:val="26"/>
        </w:rPr>
        <w:t xml:space="preserve"> that is alleged</w:t>
      </w:r>
      <w:r w:rsidR="00490F41">
        <w:rPr>
          <w:rFonts w:ascii="Times New Roman" w:hAnsi="Times New Roman" w:cs="Times New Roman"/>
          <w:sz w:val="26"/>
          <w:szCs w:val="26"/>
        </w:rPr>
        <w:t>,</w:t>
      </w:r>
      <w:r w:rsidRPr="00932A6C">
        <w:rPr>
          <w:rFonts w:ascii="Times New Roman" w:hAnsi="Times New Roman" w:cs="Times New Roman"/>
          <w:sz w:val="26"/>
          <w:szCs w:val="26"/>
        </w:rPr>
        <w:t xml:space="preserve"> </w:t>
      </w:r>
      <w:proofErr w:type="gramStart"/>
      <w:r w:rsidRPr="00932A6C">
        <w:rPr>
          <w:rFonts w:ascii="Times New Roman" w:hAnsi="Times New Roman" w:cs="Times New Roman"/>
          <w:sz w:val="26"/>
          <w:szCs w:val="26"/>
        </w:rPr>
        <w:t>in order to</w:t>
      </w:r>
      <w:proofErr w:type="gramEnd"/>
      <w:r w:rsidRPr="00932A6C">
        <w:rPr>
          <w:rFonts w:ascii="Times New Roman" w:hAnsi="Times New Roman" w:cs="Times New Roman"/>
          <w:sz w:val="26"/>
          <w:szCs w:val="26"/>
        </w:rPr>
        <w:t xml:space="preserve"> determine whether to modify our previous decision.</w:t>
      </w:r>
      <w:r>
        <w:rPr>
          <w:rFonts w:ascii="Times New Roman" w:hAnsi="Times New Roman" w:cs="Times New Roman"/>
          <w:sz w:val="26"/>
          <w:szCs w:val="26"/>
        </w:rPr>
        <w:t xml:space="preserve">  </w:t>
      </w:r>
      <w:r w:rsidRPr="007B3673">
        <w:rPr>
          <w:rFonts w:ascii="Times New Roman" w:eastAsia="Times New Roman" w:hAnsi="Times New Roman" w:cs="Times New Roman"/>
          <w:i/>
          <w:sz w:val="26"/>
          <w:szCs w:val="26"/>
        </w:rPr>
        <w:t>Application of La Mexicana Express Service</w:t>
      </w:r>
      <w:r>
        <w:rPr>
          <w:rFonts w:ascii="Times New Roman" w:eastAsia="Times New Roman" w:hAnsi="Times New Roman" w:cs="Times New Roman"/>
          <w:sz w:val="26"/>
          <w:szCs w:val="26"/>
        </w:rPr>
        <w:t>.</w:t>
      </w:r>
    </w:p>
    <w:p w:rsidR="000C79BA" w:rsidRPr="00A23327" w:rsidRDefault="000C79BA" w:rsidP="00D65C04">
      <w:pPr>
        <w:spacing w:after="0" w:line="360" w:lineRule="auto"/>
        <w:ind w:firstLine="1440"/>
        <w:rPr>
          <w:rFonts w:ascii="Times New Roman" w:eastAsia="Times New Roman" w:hAnsi="Times New Roman" w:cs="Times New Roman"/>
          <w:sz w:val="26"/>
          <w:szCs w:val="26"/>
        </w:rPr>
      </w:pPr>
    </w:p>
    <w:p w:rsidR="003A577B" w:rsidRDefault="008F43D4"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The PGW argument</w:t>
      </w:r>
      <w:r w:rsidR="0099570E">
        <w:rPr>
          <w:rFonts w:ascii="Times New Roman" w:hAnsi="Times New Roman" w:cs="Times New Roman"/>
          <w:sz w:val="26"/>
        </w:rPr>
        <w:t>s</w:t>
      </w:r>
      <w:r>
        <w:rPr>
          <w:rFonts w:ascii="Times New Roman" w:hAnsi="Times New Roman" w:cs="Times New Roman"/>
          <w:sz w:val="26"/>
        </w:rPr>
        <w:t xml:space="preserve"> for reconsideration focus on PGW’s legal position </w:t>
      </w:r>
      <w:r w:rsidR="0099570E">
        <w:rPr>
          <w:rFonts w:ascii="Times New Roman" w:hAnsi="Times New Roman" w:cs="Times New Roman"/>
          <w:sz w:val="26"/>
        </w:rPr>
        <w:t xml:space="preserve">that the reasoning of the </w:t>
      </w:r>
      <w:r w:rsidR="0099570E">
        <w:rPr>
          <w:rFonts w:ascii="Times New Roman" w:hAnsi="Times New Roman" w:cs="Times New Roman"/>
          <w:i/>
          <w:sz w:val="26"/>
        </w:rPr>
        <w:t xml:space="preserve">December 8 Order </w:t>
      </w:r>
      <w:r w:rsidR="0099570E">
        <w:rPr>
          <w:rFonts w:ascii="Times New Roman" w:hAnsi="Times New Roman" w:cs="Times New Roman"/>
          <w:sz w:val="26"/>
        </w:rPr>
        <w:t>was based on legal position</w:t>
      </w:r>
      <w:r w:rsidR="00D50939">
        <w:rPr>
          <w:rFonts w:ascii="Times New Roman" w:hAnsi="Times New Roman" w:cs="Times New Roman"/>
          <w:sz w:val="26"/>
        </w:rPr>
        <w:t>s</w:t>
      </w:r>
      <w:r w:rsidR="0099570E">
        <w:rPr>
          <w:rFonts w:ascii="Times New Roman" w:hAnsi="Times New Roman" w:cs="Times New Roman"/>
          <w:sz w:val="26"/>
        </w:rPr>
        <w:t xml:space="preserve"> </w:t>
      </w:r>
      <w:r w:rsidR="00D50939">
        <w:rPr>
          <w:rFonts w:ascii="Times New Roman" w:hAnsi="Times New Roman" w:cs="Times New Roman"/>
          <w:sz w:val="26"/>
        </w:rPr>
        <w:t>and analysis</w:t>
      </w:r>
      <w:r w:rsidR="0099570E">
        <w:rPr>
          <w:rFonts w:ascii="Times New Roman" w:hAnsi="Times New Roman" w:cs="Times New Roman"/>
          <w:sz w:val="26"/>
        </w:rPr>
        <w:t xml:space="preserve"> which </w:t>
      </w:r>
      <w:r w:rsidR="003A577B">
        <w:rPr>
          <w:rFonts w:ascii="Times New Roman" w:hAnsi="Times New Roman" w:cs="Times New Roman"/>
          <w:sz w:val="26"/>
        </w:rPr>
        <w:t xml:space="preserve">were not briefed or argued in the proceedings resulting in the </w:t>
      </w:r>
      <w:r w:rsidR="003A577B">
        <w:rPr>
          <w:rFonts w:ascii="Times New Roman" w:hAnsi="Times New Roman" w:cs="Times New Roman"/>
          <w:i/>
          <w:sz w:val="26"/>
        </w:rPr>
        <w:t>December 8 Order</w:t>
      </w:r>
      <w:r w:rsidR="003A577B">
        <w:rPr>
          <w:rFonts w:ascii="Times New Roman" w:hAnsi="Times New Roman" w:cs="Times New Roman"/>
          <w:sz w:val="26"/>
        </w:rPr>
        <w:t>.  PGW asserts that</w:t>
      </w:r>
      <w:r w:rsidR="003A577B">
        <w:rPr>
          <w:rFonts w:ascii="Times New Roman" w:hAnsi="Times New Roman" w:cs="Times New Roman"/>
          <w:i/>
          <w:sz w:val="26"/>
        </w:rPr>
        <w:t xml:space="preserve"> </w:t>
      </w:r>
      <w:r w:rsidR="003A577B">
        <w:rPr>
          <w:rFonts w:ascii="Times New Roman" w:hAnsi="Times New Roman" w:cs="Times New Roman"/>
          <w:sz w:val="26"/>
        </w:rPr>
        <w:t>the Petition</w:t>
      </w:r>
      <w:r w:rsidR="0099570E">
        <w:rPr>
          <w:rFonts w:ascii="Times New Roman" w:hAnsi="Times New Roman" w:cs="Times New Roman"/>
          <w:sz w:val="26"/>
        </w:rPr>
        <w:t xml:space="preserve"> </w:t>
      </w:r>
      <w:r w:rsidR="003A577B">
        <w:rPr>
          <w:rFonts w:ascii="Times New Roman" w:hAnsi="Times New Roman" w:cs="Times New Roman"/>
          <w:sz w:val="26"/>
        </w:rPr>
        <w:t>represents its</w:t>
      </w:r>
      <w:r w:rsidR="00D50939">
        <w:rPr>
          <w:rFonts w:ascii="Times New Roman" w:hAnsi="Times New Roman" w:cs="Times New Roman"/>
          <w:sz w:val="26"/>
        </w:rPr>
        <w:t xml:space="preserve"> </w:t>
      </w:r>
      <w:r w:rsidR="0099570E">
        <w:rPr>
          <w:rFonts w:ascii="Times New Roman" w:hAnsi="Times New Roman" w:cs="Times New Roman"/>
          <w:sz w:val="26"/>
        </w:rPr>
        <w:t>first opportunity to address</w:t>
      </w:r>
      <w:r w:rsidR="003A577B">
        <w:rPr>
          <w:rFonts w:ascii="Times New Roman" w:hAnsi="Times New Roman" w:cs="Times New Roman"/>
          <w:sz w:val="26"/>
        </w:rPr>
        <w:t xml:space="preserve"> the reasoning of the Commission’s prior order</w:t>
      </w:r>
      <w:r w:rsidR="0099570E">
        <w:rPr>
          <w:rFonts w:ascii="Times New Roman" w:hAnsi="Times New Roman" w:cs="Times New Roman"/>
          <w:sz w:val="26"/>
        </w:rPr>
        <w:t>.</w:t>
      </w:r>
      <w:r w:rsidR="00B8199A">
        <w:rPr>
          <w:rFonts w:ascii="Times New Roman" w:hAnsi="Times New Roman" w:cs="Times New Roman"/>
          <w:sz w:val="26"/>
        </w:rPr>
        <w:t xml:space="preserve"> </w:t>
      </w:r>
      <w:r w:rsidR="00423704">
        <w:rPr>
          <w:rFonts w:ascii="Times New Roman" w:hAnsi="Times New Roman" w:cs="Times New Roman"/>
          <w:sz w:val="26"/>
        </w:rPr>
        <w:t xml:space="preserve"> Petition at 12.</w:t>
      </w:r>
    </w:p>
    <w:p w:rsidR="003A577B" w:rsidRDefault="003A577B" w:rsidP="00D65C04">
      <w:pPr>
        <w:tabs>
          <w:tab w:val="left" w:pos="-720"/>
        </w:tabs>
        <w:suppressAutoHyphens/>
        <w:spacing w:after="0" w:line="360" w:lineRule="auto"/>
        <w:ind w:firstLine="1440"/>
        <w:rPr>
          <w:rFonts w:ascii="Times New Roman" w:hAnsi="Times New Roman" w:cs="Times New Roman"/>
          <w:sz w:val="26"/>
        </w:rPr>
      </w:pPr>
    </w:p>
    <w:p w:rsidR="001E337B" w:rsidRDefault="003A577B"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We</w:t>
      </w:r>
      <w:r w:rsidR="00B8199A">
        <w:rPr>
          <w:rFonts w:ascii="Times New Roman" w:hAnsi="Times New Roman" w:cs="Times New Roman"/>
          <w:sz w:val="26"/>
        </w:rPr>
        <w:t xml:space="preserve"> agree that PGW has identified a </w:t>
      </w:r>
      <w:r w:rsidR="00D50939">
        <w:rPr>
          <w:rFonts w:ascii="Times New Roman" w:hAnsi="Times New Roman" w:cs="Times New Roman"/>
          <w:sz w:val="26"/>
        </w:rPr>
        <w:t xml:space="preserve">consideration </w:t>
      </w:r>
      <w:r w:rsidR="00B8199A">
        <w:rPr>
          <w:rFonts w:ascii="Times New Roman" w:hAnsi="Times New Roman" w:cs="Times New Roman"/>
          <w:sz w:val="26"/>
        </w:rPr>
        <w:t xml:space="preserve">that was not addressed by the Parties </w:t>
      </w:r>
      <w:r w:rsidR="00423704">
        <w:rPr>
          <w:rFonts w:ascii="Times New Roman" w:hAnsi="Times New Roman" w:cs="Times New Roman"/>
          <w:sz w:val="26"/>
        </w:rPr>
        <w:t xml:space="preserve">or the presiding ALJ </w:t>
      </w:r>
      <w:r w:rsidR="00B8199A">
        <w:rPr>
          <w:rFonts w:ascii="Times New Roman" w:hAnsi="Times New Roman" w:cs="Times New Roman"/>
          <w:sz w:val="26"/>
        </w:rPr>
        <w:t xml:space="preserve">in the </w:t>
      </w:r>
      <w:r w:rsidR="00B8199A">
        <w:rPr>
          <w:rFonts w:ascii="Times New Roman" w:hAnsi="Times New Roman" w:cs="Times New Roman"/>
          <w:i/>
          <w:sz w:val="26"/>
        </w:rPr>
        <w:t>December 8 Order</w:t>
      </w:r>
      <w:r w:rsidR="00B8199A">
        <w:rPr>
          <w:rFonts w:ascii="Times New Roman" w:hAnsi="Times New Roman" w:cs="Times New Roman"/>
          <w:sz w:val="26"/>
        </w:rPr>
        <w:t>.</w:t>
      </w:r>
      <w:r w:rsidR="001E337B">
        <w:rPr>
          <w:rFonts w:ascii="Times New Roman" w:hAnsi="Times New Roman" w:cs="Times New Roman"/>
          <w:sz w:val="26"/>
        </w:rPr>
        <w:t xml:space="preserve">  </w:t>
      </w:r>
      <w:r w:rsidR="00423704">
        <w:rPr>
          <w:rFonts w:ascii="Times New Roman" w:hAnsi="Times New Roman" w:cs="Times New Roman"/>
          <w:sz w:val="26"/>
        </w:rPr>
        <w:t xml:space="preserve">The issue concerns the preemptive effect of the existence of a municipal lien on debt that </w:t>
      </w:r>
      <w:r w:rsidR="00D24E3C">
        <w:rPr>
          <w:rFonts w:ascii="Times New Roman" w:hAnsi="Times New Roman" w:cs="Times New Roman"/>
          <w:sz w:val="26"/>
        </w:rPr>
        <w:t xml:space="preserve">PGW purports to </w:t>
      </w:r>
      <w:r w:rsidR="00A23327">
        <w:rPr>
          <w:rFonts w:ascii="Times New Roman" w:hAnsi="Times New Roman" w:cs="Times New Roman"/>
          <w:sz w:val="26"/>
        </w:rPr>
        <w:t xml:space="preserve">simultaneously </w:t>
      </w:r>
      <w:r w:rsidR="00D24E3C">
        <w:rPr>
          <w:rFonts w:ascii="Times New Roman" w:hAnsi="Times New Roman" w:cs="Times New Roman"/>
          <w:sz w:val="26"/>
        </w:rPr>
        <w:t>apply Commission tariff charges</w:t>
      </w:r>
      <w:r w:rsidR="00423704">
        <w:rPr>
          <w:rFonts w:ascii="Times New Roman" w:hAnsi="Times New Roman" w:cs="Times New Roman"/>
          <w:sz w:val="26"/>
        </w:rPr>
        <w:t>.  In the prior order we</w:t>
      </w:r>
      <w:r w:rsidR="001E337B">
        <w:rPr>
          <w:rFonts w:ascii="Times New Roman" w:hAnsi="Times New Roman" w:cs="Times New Roman"/>
          <w:sz w:val="26"/>
        </w:rPr>
        <w:t xml:space="preserve"> noted that t</w:t>
      </w:r>
      <w:r w:rsidR="001E337B">
        <w:rPr>
          <w:rFonts w:ascii="Times New Roman" w:hAnsi="Times New Roman" w:cs="Times New Roman"/>
          <w:sz w:val="26"/>
          <w:szCs w:val="26"/>
        </w:rPr>
        <w:t xml:space="preserve">he dispute between SBG and PGW focused upon the appropriate rate of interest that PGW should be </w:t>
      </w:r>
      <w:r w:rsidR="00EA6D93">
        <w:rPr>
          <w:rFonts w:ascii="Times New Roman" w:hAnsi="Times New Roman" w:cs="Times New Roman"/>
          <w:sz w:val="26"/>
          <w:szCs w:val="26"/>
        </w:rPr>
        <w:t>permitted</w:t>
      </w:r>
      <w:r w:rsidR="001E337B">
        <w:rPr>
          <w:rFonts w:ascii="Times New Roman" w:hAnsi="Times New Roman" w:cs="Times New Roman"/>
          <w:sz w:val="26"/>
          <w:szCs w:val="26"/>
        </w:rPr>
        <w:t xml:space="preserve"> to apply to unpaid utility debt when such debt became the subject of a municipal lien.  </w:t>
      </w:r>
      <w:r w:rsidR="001E337B">
        <w:rPr>
          <w:rFonts w:ascii="Times New Roman" w:hAnsi="Times New Roman" w:cs="Times New Roman"/>
          <w:i/>
          <w:sz w:val="26"/>
          <w:szCs w:val="26"/>
        </w:rPr>
        <w:t xml:space="preserve">See December 8 Order </w:t>
      </w:r>
      <w:r w:rsidR="001E337B">
        <w:rPr>
          <w:rFonts w:ascii="Times New Roman" w:hAnsi="Times New Roman" w:cs="Times New Roman"/>
          <w:sz w:val="26"/>
          <w:szCs w:val="26"/>
        </w:rPr>
        <w:t>at 46.  SBG</w:t>
      </w:r>
      <w:r w:rsidR="001E337B" w:rsidRPr="005623B9">
        <w:rPr>
          <w:rFonts w:ascii="Times New Roman" w:hAnsi="Times New Roman" w:cs="Times New Roman"/>
          <w:sz w:val="26"/>
          <w:szCs w:val="26"/>
        </w:rPr>
        <w:t xml:space="preserve"> challenged the </w:t>
      </w:r>
      <w:r w:rsidR="001E337B">
        <w:rPr>
          <w:rFonts w:ascii="Times New Roman" w:hAnsi="Times New Roman" w:cs="Times New Roman"/>
          <w:sz w:val="26"/>
          <w:szCs w:val="26"/>
        </w:rPr>
        <w:t xml:space="preserve">lawfulness of PGW’s </w:t>
      </w:r>
      <w:r w:rsidR="001E337B" w:rsidRPr="005623B9">
        <w:rPr>
          <w:rFonts w:ascii="Times New Roman" w:hAnsi="Times New Roman" w:cs="Times New Roman"/>
          <w:sz w:val="26"/>
          <w:szCs w:val="26"/>
        </w:rPr>
        <w:t xml:space="preserve">application of the 18% annual or 1.5% monthly late payment charges </w:t>
      </w:r>
      <w:r w:rsidR="001E337B">
        <w:rPr>
          <w:rFonts w:ascii="Times New Roman" w:hAnsi="Times New Roman" w:cs="Times New Roman"/>
          <w:sz w:val="26"/>
          <w:szCs w:val="26"/>
        </w:rPr>
        <w:t xml:space="preserve">authorized </w:t>
      </w:r>
      <w:r w:rsidR="00D24E3C">
        <w:rPr>
          <w:rFonts w:ascii="Times New Roman" w:hAnsi="Times New Roman" w:cs="Times New Roman"/>
          <w:sz w:val="26"/>
          <w:szCs w:val="26"/>
        </w:rPr>
        <w:t>by</w:t>
      </w:r>
      <w:r w:rsidR="001E337B">
        <w:rPr>
          <w:rFonts w:ascii="Times New Roman" w:hAnsi="Times New Roman" w:cs="Times New Roman"/>
          <w:sz w:val="26"/>
          <w:szCs w:val="26"/>
        </w:rPr>
        <w:t xml:space="preserve"> Commission Regulations and PGW’s tariff.  SBG contested the fact </w:t>
      </w:r>
      <w:r w:rsidR="001E337B" w:rsidRPr="005623B9">
        <w:rPr>
          <w:rFonts w:ascii="Times New Roman" w:hAnsi="Times New Roman" w:cs="Times New Roman"/>
          <w:sz w:val="26"/>
          <w:szCs w:val="26"/>
        </w:rPr>
        <w:t xml:space="preserve">that </w:t>
      </w:r>
      <w:r w:rsidR="001E337B">
        <w:rPr>
          <w:rFonts w:ascii="Times New Roman" w:hAnsi="Times New Roman" w:cs="Times New Roman"/>
          <w:sz w:val="26"/>
          <w:szCs w:val="26"/>
        </w:rPr>
        <w:t>PGW</w:t>
      </w:r>
      <w:r w:rsidR="001E337B" w:rsidRPr="005623B9">
        <w:rPr>
          <w:rFonts w:ascii="Times New Roman" w:hAnsi="Times New Roman" w:cs="Times New Roman"/>
          <w:sz w:val="26"/>
          <w:szCs w:val="26"/>
        </w:rPr>
        <w:t xml:space="preserve"> </w:t>
      </w:r>
      <w:r w:rsidR="001E337B">
        <w:rPr>
          <w:rFonts w:ascii="Times New Roman" w:hAnsi="Times New Roman" w:cs="Times New Roman"/>
          <w:sz w:val="26"/>
          <w:szCs w:val="26"/>
        </w:rPr>
        <w:t xml:space="preserve">also </w:t>
      </w:r>
      <w:r w:rsidR="001E337B" w:rsidRPr="005623B9">
        <w:rPr>
          <w:rFonts w:ascii="Times New Roman" w:hAnsi="Times New Roman" w:cs="Times New Roman"/>
          <w:sz w:val="26"/>
          <w:szCs w:val="26"/>
        </w:rPr>
        <w:t>applie</w:t>
      </w:r>
      <w:r w:rsidR="001E337B">
        <w:rPr>
          <w:rFonts w:ascii="Times New Roman" w:hAnsi="Times New Roman" w:cs="Times New Roman"/>
          <w:sz w:val="26"/>
          <w:szCs w:val="26"/>
        </w:rPr>
        <w:t>d</w:t>
      </w:r>
      <w:r w:rsidR="001E337B" w:rsidRPr="005623B9">
        <w:rPr>
          <w:rFonts w:ascii="Times New Roman" w:hAnsi="Times New Roman" w:cs="Times New Roman"/>
          <w:sz w:val="26"/>
          <w:szCs w:val="26"/>
        </w:rPr>
        <w:t xml:space="preserve"> </w:t>
      </w:r>
      <w:r w:rsidR="001E337B">
        <w:rPr>
          <w:rFonts w:ascii="Times New Roman" w:hAnsi="Times New Roman" w:cs="Times New Roman"/>
          <w:sz w:val="26"/>
          <w:szCs w:val="26"/>
        </w:rPr>
        <w:t xml:space="preserve">this rate </w:t>
      </w:r>
      <w:r w:rsidR="001E337B" w:rsidRPr="005623B9">
        <w:rPr>
          <w:rFonts w:ascii="Times New Roman" w:hAnsi="Times New Roman" w:cs="Times New Roman"/>
          <w:sz w:val="26"/>
          <w:szCs w:val="26"/>
        </w:rPr>
        <w:t xml:space="preserve">to outstanding balances on which </w:t>
      </w:r>
      <w:r w:rsidR="001E337B">
        <w:rPr>
          <w:rFonts w:ascii="Times New Roman" w:hAnsi="Times New Roman" w:cs="Times New Roman"/>
          <w:sz w:val="26"/>
          <w:szCs w:val="26"/>
        </w:rPr>
        <w:t xml:space="preserve">it also </w:t>
      </w:r>
      <w:r w:rsidR="001E337B" w:rsidRPr="005623B9">
        <w:rPr>
          <w:rFonts w:ascii="Times New Roman" w:hAnsi="Times New Roman" w:cs="Times New Roman"/>
          <w:sz w:val="26"/>
          <w:szCs w:val="26"/>
        </w:rPr>
        <w:t>filed a lien.</w:t>
      </w:r>
      <w:r w:rsidR="001E337B">
        <w:rPr>
          <w:rFonts w:ascii="Times New Roman" w:hAnsi="Times New Roman" w:cs="Times New Roman"/>
          <w:sz w:val="26"/>
          <w:szCs w:val="26"/>
        </w:rPr>
        <w:t xml:space="preserve">  </w:t>
      </w:r>
      <w:r w:rsidR="001E337B" w:rsidRPr="001E337B">
        <w:rPr>
          <w:rFonts w:ascii="Times New Roman" w:hAnsi="Times New Roman" w:cs="Times New Roman"/>
          <w:i/>
          <w:sz w:val="26"/>
          <w:szCs w:val="26"/>
        </w:rPr>
        <w:t>Id</w:t>
      </w:r>
      <w:r w:rsidR="001E337B">
        <w:rPr>
          <w:rFonts w:ascii="Times New Roman" w:hAnsi="Times New Roman" w:cs="Times New Roman"/>
          <w:sz w:val="26"/>
          <w:szCs w:val="26"/>
        </w:rPr>
        <w:t xml:space="preserve">., citing </w:t>
      </w:r>
      <w:r w:rsidR="001E337B" w:rsidRPr="001E337B">
        <w:rPr>
          <w:rFonts w:ascii="Times New Roman" w:hAnsi="Times New Roman" w:cs="Times New Roman"/>
          <w:i/>
          <w:sz w:val="26"/>
          <w:szCs w:val="26"/>
        </w:rPr>
        <w:t>SBG I.D</w:t>
      </w:r>
      <w:r w:rsidR="001E337B">
        <w:rPr>
          <w:rFonts w:ascii="Times New Roman" w:hAnsi="Times New Roman" w:cs="Times New Roman"/>
          <w:sz w:val="26"/>
          <w:szCs w:val="26"/>
        </w:rPr>
        <w:t>. at 54-55;</w:t>
      </w:r>
      <w:r w:rsidR="000C79BA">
        <w:rPr>
          <w:rFonts w:ascii="Times New Roman" w:hAnsi="Times New Roman" w:cs="Times New Roman"/>
          <w:sz w:val="26"/>
          <w:szCs w:val="26"/>
        </w:rPr>
        <w:t xml:space="preserve"> Tr. 206-207.</w:t>
      </w:r>
    </w:p>
    <w:p w:rsidR="00CF0E0A" w:rsidRDefault="00CF0E0A" w:rsidP="00D65C04">
      <w:pPr>
        <w:tabs>
          <w:tab w:val="left" w:pos="-720"/>
        </w:tabs>
        <w:suppressAutoHyphens/>
        <w:spacing w:after="0" w:line="360" w:lineRule="auto"/>
        <w:ind w:firstLine="1440"/>
        <w:rPr>
          <w:rFonts w:ascii="Times New Roman" w:hAnsi="Times New Roman" w:cs="Times New Roman"/>
          <w:sz w:val="26"/>
        </w:rPr>
      </w:pPr>
    </w:p>
    <w:p w:rsidR="00CF0E0A" w:rsidRDefault="00CF0E0A"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In the prior proceedings, PGW essentially argued that the Commission lacked subject matter jurisdiction </w:t>
      </w:r>
      <w:r w:rsidR="00490F41">
        <w:rPr>
          <w:rFonts w:ascii="Times New Roman" w:hAnsi="Times New Roman" w:cs="Times New Roman"/>
          <w:sz w:val="26"/>
        </w:rPr>
        <w:t xml:space="preserve">to </w:t>
      </w:r>
      <w:proofErr w:type="gramStart"/>
      <w:r w:rsidR="00490F41">
        <w:rPr>
          <w:rFonts w:ascii="Times New Roman" w:hAnsi="Times New Roman" w:cs="Times New Roman"/>
          <w:sz w:val="26"/>
        </w:rPr>
        <w:t>make</w:t>
      </w:r>
      <w:r>
        <w:rPr>
          <w:rFonts w:ascii="Times New Roman" w:hAnsi="Times New Roman" w:cs="Times New Roman"/>
          <w:sz w:val="26"/>
        </w:rPr>
        <w:t xml:space="preserve"> a determination</w:t>
      </w:r>
      <w:proofErr w:type="gramEnd"/>
      <w:r>
        <w:rPr>
          <w:rFonts w:ascii="Times New Roman" w:hAnsi="Times New Roman" w:cs="Times New Roman"/>
          <w:sz w:val="26"/>
        </w:rPr>
        <w:t xml:space="preserve"> of the proper interest rate to be charged on amounts for past due utility service which </w:t>
      </w:r>
      <w:r w:rsidR="00EA6D93">
        <w:rPr>
          <w:rFonts w:ascii="Times New Roman" w:hAnsi="Times New Roman" w:cs="Times New Roman"/>
          <w:sz w:val="26"/>
        </w:rPr>
        <w:t xml:space="preserve">amounts </w:t>
      </w:r>
      <w:r>
        <w:rPr>
          <w:rFonts w:ascii="Times New Roman" w:hAnsi="Times New Roman" w:cs="Times New Roman"/>
          <w:sz w:val="26"/>
        </w:rPr>
        <w:t>were also the subject of municipal liens</w:t>
      </w:r>
      <w:r w:rsidR="00EA6D93">
        <w:rPr>
          <w:rFonts w:ascii="Times New Roman" w:hAnsi="Times New Roman" w:cs="Times New Roman"/>
          <w:sz w:val="26"/>
        </w:rPr>
        <w:t>.  PGW took the position that</w:t>
      </w:r>
      <w:r>
        <w:rPr>
          <w:rFonts w:ascii="Times New Roman" w:hAnsi="Times New Roman" w:cs="Times New Roman"/>
          <w:sz w:val="26"/>
        </w:rPr>
        <w:t xml:space="preserve"> </w:t>
      </w:r>
      <w:r w:rsidR="00EA6D93">
        <w:rPr>
          <w:rFonts w:ascii="Times New Roman" w:hAnsi="Times New Roman" w:cs="Times New Roman"/>
          <w:sz w:val="26"/>
        </w:rPr>
        <w:t>a</w:t>
      </w:r>
      <w:r>
        <w:rPr>
          <w:rFonts w:ascii="Times New Roman" w:hAnsi="Times New Roman" w:cs="Times New Roman"/>
          <w:sz w:val="26"/>
        </w:rPr>
        <w:t xml:space="preserve"> determination of the proper rate of interest, in effect, required the Commission to interpret the MCTLL and the statut</w:t>
      </w:r>
      <w:r w:rsidR="00EA6D93">
        <w:rPr>
          <w:rFonts w:ascii="Times New Roman" w:hAnsi="Times New Roman" w:cs="Times New Roman"/>
          <w:sz w:val="26"/>
        </w:rPr>
        <w:t>es</w:t>
      </w:r>
      <w:r>
        <w:rPr>
          <w:rFonts w:ascii="Times New Roman" w:hAnsi="Times New Roman" w:cs="Times New Roman"/>
          <w:sz w:val="26"/>
        </w:rPr>
        <w:t xml:space="preserve"> </w:t>
      </w:r>
      <w:r w:rsidR="00EA6D93">
        <w:rPr>
          <w:rFonts w:ascii="Times New Roman" w:hAnsi="Times New Roman" w:cs="Times New Roman"/>
          <w:sz w:val="26"/>
        </w:rPr>
        <w:t xml:space="preserve">involving the applicability of </w:t>
      </w:r>
      <w:r w:rsidR="00490F41">
        <w:rPr>
          <w:rFonts w:ascii="Times New Roman" w:hAnsi="Times New Roman" w:cs="Times New Roman"/>
          <w:sz w:val="26"/>
        </w:rPr>
        <w:t xml:space="preserve">pre-judgment and/or </w:t>
      </w:r>
      <w:r w:rsidR="00EA6D93">
        <w:rPr>
          <w:rFonts w:ascii="Times New Roman" w:hAnsi="Times New Roman" w:cs="Times New Roman"/>
          <w:sz w:val="26"/>
        </w:rPr>
        <w:t xml:space="preserve">post-judgment </w:t>
      </w:r>
      <w:r>
        <w:rPr>
          <w:rFonts w:ascii="Times New Roman" w:hAnsi="Times New Roman" w:cs="Times New Roman"/>
          <w:sz w:val="26"/>
        </w:rPr>
        <w:t xml:space="preserve">interest </w:t>
      </w:r>
      <w:r w:rsidR="00EA6D93">
        <w:rPr>
          <w:rFonts w:ascii="Times New Roman" w:hAnsi="Times New Roman" w:cs="Times New Roman"/>
          <w:sz w:val="26"/>
        </w:rPr>
        <w:t xml:space="preserve">resulting from </w:t>
      </w:r>
      <w:r>
        <w:rPr>
          <w:rFonts w:ascii="Times New Roman" w:hAnsi="Times New Roman" w:cs="Times New Roman"/>
          <w:sz w:val="26"/>
        </w:rPr>
        <w:t>a</w:t>
      </w:r>
      <w:r w:rsidR="00EA6D93">
        <w:rPr>
          <w:rFonts w:ascii="Times New Roman" w:hAnsi="Times New Roman" w:cs="Times New Roman"/>
          <w:sz w:val="26"/>
        </w:rPr>
        <w:t xml:space="preserve"> final determination of a</w:t>
      </w:r>
      <w:r>
        <w:rPr>
          <w:rFonts w:ascii="Times New Roman" w:hAnsi="Times New Roman" w:cs="Times New Roman"/>
          <w:sz w:val="26"/>
        </w:rPr>
        <w:t xml:space="preserve"> court of law.  </w:t>
      </w:r>
      <w:r>
        <w:rPr>
          <w:rFonts w:ascii="Times New Roman" w:hAnsi="Times New Roman" w:cs="Times New Roman"/>
          <w:i/>
          <w:sz w:val="26"/>
        </w:rPr>
        <w:t xml:space="preserve">See December 8 Order </w:t>
      </w:r>
      <w:r>
        <w:rPr>
          <w:rFonts w:ascii="Times New Roman" w:hAnsi="Times New Roman" w:cs="Times New Roman"/>
          <w:sz w:val="26"/>
        </w:rPr>
        <w:t>at 19</w:t>
      </w:r>
      <w:r w:rsidR="008828BA">
        <w:rPr>
          <w:rFonts w:ascii="Times New Roman" w:hAnsi="Times New Roman" w:cs="Times New Roman"/>
          <w:sz w:val="26"/>
        </w:rPr>
        <w:t>; SBG Answer at 9-10</w:t>
      </w:r>
      <w:r w:rsidR="001158FF">
        <w:rPr>
          <w:rFonts w:ascii="Times New Roman" w:hAnsi="Times New Roman" w:cs="Times New Roman"/>
          <w:sz w:val="26"/>
        </w:rPr>
        <w:t>.</w:t>
      </w:r>
    </w:p>
    <w:p w:rsidR="001E337B" w:rsidRDefault="001E337B" w:rsidP="00D65C04">
      <w:pPr>
        <w:tabs>
          <w:tab w:val="left" w:pos="-720"/>
        </w:tabs>
        <w:suppressAutoHyphens/>
        <w:spacing w:after="0" w:line="360" w:lineRule="auto"/>
        <w:ind w:firstLine="1440"/>
        <w:rPr>
          <w:rFonts w:ascii="Times New Roman" w:hAnsi="Times New Roman" w:cs="Times New Roman"/>
          <w:sz w:val="26"/>
        </w:rPr>
      </w:pPr>
    </w:p>
    <w:p w:rsidR="00E10AAB" w:rsidRDefault="001E337B"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In the </w:t>
      </w:r>
      <w:r w:rsidR="00EA6D93">
        <w:rPr>
          <w:rFonts w:ascii="Times New Roman" w:hAnsi="Times New Roman" w:cs="Times New Roman"/>
          <w:i/>
          <w:sz w:val="26"/>
        </w:rPr>
        <w:t xml:space="preserve">December 8 Order </w:t>
      </w:r>
      <w:r>
        <w:rPr>
          <w:rFonts w:ascii="Times New Roman" w:hAnsi="Times New Roman" w:cs="Times New Roman"/>
          <w:sz w:val="26"/>
        </w:rPr>
        <w:t xml:space="preserve">proceedings, </w:t>
      </w:r>
      <w:r w:rsidR="00EA6D93">
        <w:rPr>
          <w:rFonts w:ascii="Times New Roman" w:hAnsi="Times New Roman" w:cs="Times New Roman"/>
          <w:sz w:val="26"/>
        </w:rPr>
        <w:t>p</w:t>
      </w:r>
      <w:r>
        <w:rPr>
          <w:rFonts w:ascii="Times New Roman" w:hAnsi="Times New Roman" w:cs="Times New Roman"/>
          <w:sz w:val="26"/>
        </w:rPr>
        <w:t>residing ALJ Vero directed t</w:t>
      </w:r>
      <w:r w:rsidR="00D50939">
        <w:rPr>
          <w:rFonts w:ascii="Times New Roman" w:hAnsi="Times New Roman" w:cs="Times New Roman"/>
          <w:sz w:val="26"/>
        </w:rPr>
        <w:t xml:space="preserve">he Parties to address </w:t>
      </w:r>
      <w:r w:rsidR="00EA6D93">
        <w:rPr>
          <w:rFonts w:ascii="Times New Roman" w:hAnsi="Times New Roman" w:cs="Times New Roman"/>
          <w:sz w:val="26"/>
        </w:rPr>
        <w:t xml:space="preserve">their respective </w:t>
      </w:r>
      <w:r w:rsidR="00D50939">
        <w:rPr>
          <w:rFonts w:ascii="Times New Roman" w:hAnsi="Times New Roman" w:cs="Times New Roman"/>
          <w:sz w:val="26"/>
        </w:rPr>
        <w:t xml:space="preserve">legal positions </w:t>
      </w:r>
      <w:r w:rsidR="00C2026B">
        <w:rPr>
          <w:rFonts w:ascii="Times New Roman" w:hAnsi="Times New Roman" w:cs="Times New Roman"/>
          <w:sz w:val="26"/>
        </w:rPr>
        <w:t xml:space="preserve">and </w:t>
      </w:r>
      <w:r w:rsidR="007A52FA">
        <w:rPr>
          <w:rFonts w:ascii="Times New Roman" w:hAnsi="Times New Roman" w:cs="Times New Roman"/>
          <w:sz w:val="26"/>
        </w:rPr>
        <w:t xml:space="preserve">to </w:t>
      </w:r>
      <w:r w:rsidR="00C2026B">
        <w:rPr>
          <w:rFonts w:ascii="Times New Roman" w:hAnsi="Times New Roman" w:cs="Times New Roman"/>
          <w:sz w:val="26"/>
        </w:rPr>
        <w:t xml:space="preserve">specifically brief three issues </w:t>
      </w:r>
      <w:r w:rsidR="00D50939">
        <w:rPr>
          <w:rFonts w:ascii="Times New Roman" w:hAnsi="Times New Roman" w:cs="Times New Roman"/>
          <w:sz w:val="26"/>
        </w:rPr>
        <w:t xml:space="preserve">which we </w:t>
      </w:r>
      <w:r w:rsidR="00C2026B">
        <w:rPr>
          <w:rFonts w:ascii="Times New Roman" w:hAnsi="Times New Roman" w:cs="Times New Roman"/>
          <w:sz w:val="26"/>
        </w:rPr>
        <w:t xml:space="preserve">later </w:t>
      </w:r>
      <w:r w:rsidR="00D50939">
        <w:rPr>
          <w:rFonts w:ascii="Times New Roman" w:hAnsi="Times New Roman" w:cs="Times New Roman"/>
          <w:sz w:val="26"/>
        </w:rPr>
        <w:t>found were not d</w:t>
      </w:r>
      <w:r w:rsidR="00490F41">
        <w:rPr>
          <w:rFonts w:ascii="Times New Roman" w:hAnsi="Times New Roman" w:cs="Times New Roman"/>
          <w:sz w:val="26"/>
        </w:rPr>
        <w:t>ispositive</w:t>
      </w:r>
      <w:r w:rsidR="00D50939">
        <w:rPr>
          <w:rFonts w:ascii="Times New Roman" w:hAnsi="Times New Roman" w:cs="Times New Roman"/>
          <w:sz w:val="26"/>
        </w:rPr>
        <w:t xml:space="preserve"> </w:t>
      </w:r>
      <w:r w:rsidR="007A52FA">
        <w:rPr>
          <w:rFonts w:ascii="Times New Roman" w:hAnsi="Times New Roman" w:cs="Times New Roman"/>
          <w:sz w:val="26"/>
        </w:rPr>
        <w:t>of t</w:t>
      </w:r>
      <w:r w:rsidR="00D50939">
        <w:rPr>
          <w:rFonts w:ascii="Times New Roman" w:hAnsi="Times New Roman" w:cs="Times New Roman"/>
          <w:sz w:val="26"/>
        </w:rPr>
        <w:t xml:space="preserve">he </w:t>
      </w:r>
      <w:r w:rsidR="00C2026B">
        <w:rPr>
          <w:rFonts w:ascii="Times New Roman" w:hAnsi="Times New Roman" w:cs="Times New Roman"/>
          <w:sz w:val="26"/>
        </w:rPr>
        <w:t xml:space="preserve">legal contentions </w:t>
      </w:r>
      <w:r w:rsidR="00D50939">
        <w:rPr>
          <w:rFonts w:ascii="Times New Roman" w:hAnsi="Times New Roman" w:cs="Times New Roman"/>
          <w:sz w:val="26"/>
        </w:rPr>
        <w:t>raised</w:t>
      </w:r>
      <w:r>
        <w:rPr>
          <w:rFonts w:ascii="Times New Roman" w:hAnsi="Times New Roman" w:cs="Times New Roman"/>
          <w:sz w:val="26"/>
        </w:rPr>
        <w:t xml:space="preserve"> </w:t>
      </w:r>
      <w:r w:rsidR="00EA6D93">
        <w:rPr>
          <w:rFonts w:ascii="Times New Roman" w:hAnsi="Times New Roman" w:cs="Times New Roman"/>
          <w:sz w:val="26"/>
        </w:rPr>
        <w:t>in</w:t>
      </w:r>
      <w:r w:rsidR="00C2026B">
        <w:rPr>
          <w:rFonts w:ascii="Times New Roman" w:hAnsi="Times New Roman" w:cs="Times New Roman"/>
          <w:sz w:val="26"/>
        </w:rPr>
        <w:t xml:space="preserve"> </w:t>
      </w:r>
      <w:r w:rsidR="00EA6D93">
        <w:rPr>
          <w:rFonts w:ascii="Times New Roman" w:hAnsi="Times New Roman" w:cs="Times New Roman"/>
          <w:sz w:val="26"/>
        </w:rPr>
        <w:t>t</w:t>
      </w:r>
      <w:r>
        <w:rPr>
          <w:rFonts w:ascii="Times New Roman" w:hAnsi="Times New Roman" w:cs="Times New Roman"/>
          <w:sz w:val="26"/>
        </w:rPr>
        <w:t>he Complaints</w:t>
      </w:r>
      <w:r w:rsidR="00D50939">
        <w:rPr>
          <w:rFonts w:ascii="Times New Roman" w:hAnsi="Times New Roman" w:cs="Times New Roman"/>
          <w:sz w:val="26"/>
        </w:rPr>
        <w:t xml:space="preserve">.  </w:t>
      </w:r>
      <w:r w:rsidR="00D50939">
        <w:rPr>
          <w:rFonts w:ascii="Times New Roman" w:hAnsi="Times New Roman" w:cs="Times New Roman"/>
          <w:i/>
          <w:sz w:val="26"/>
        </w:rPr>
        <w:t xml:space="preserve">See </w:t>
      </w:r>
      <w:r>
        <w:rPr>
          <w:rFonts w:ascii="Times New Roman" w:hAnsi="Times New Roman" w:cs="Times New Roman"/>
          <w:i/>
          <w:sz w:val="26"/>
        </w:rPr>
        <w:t xml:space="preserve">December 8 Order </w:t>
      </w:r>
      <w:r>
        <w:rPr>
          <w:rFonts w:ascii="Times New Roman" w:hAnsi="Times New Roman" w:cs="Times New Roman"/>
          <w:sz w:val="26"/>
        </w:rPr>
        <w:t xml:space="preserve">at 49; </w:t>
      </w:r>
      <w:r w:rsidR="00D50939">
        <w:rPr>
          <w:rFonts w:ascii="Times New Roman" w:hAnsi="Times New Roman" w:cs="Times New Roman"/>
          <w:sz w:val="26"/>
        </w:rPr>
        <w:t>Petition at 10, n. 20.</w:t>
      </w:r>
      <w:r w:rsidR="00E10AAB">
        <w:rPr>
          <w:rFonts w:ascii="Times New Roman" w:hAnsi="Times New Roman" w:cs="Times New Roman"/>
          <w:sz w:val="26"/>
        </w:rPr>
        <w:t xml:space="preserve">  The Parties were requested to brief the following issues:</w:t>
      </w:r>
    </w:p>
    <w:p w:rsidR="00E10AAB" w:rsidRDefault="00E10AAB" w:rsidP="00D65C04">
      <w:pPr>
        <w:tabs>
          <w:tab w:val="left" w:pos="-720"/>
        </w:tabs>
        <w:suppressAutoHyphens/>
        <w:spacing w:after="0" w:line="360" w:lineRule="auto"/>
        <w:ind w:firstLine="1440"/>
        <w:rPr>
          <w:rFonts w:ascii="Times New Roman" w:hAnsi="Times New Roman" w:cs="Times New Roman"/>
          <w:sz w:val="26"/>
        </w:rPr>
      </w:pPr>
    </w:p>
    <w:p w:rsidR="00E10AAB" w:rsidRPr="00E10AAB" w:rsidRDefault="00E10AAB" w:rsidP="00D65C04">
      <w:pPr>
        <w:spacing w:after="0" w:line="240" w:lineRule="auto"/>
        <w:ind w:left="1440" w:right="1440"/>
        <w:rPr>
          <w:rFonts w:ascii="Times New Roman" w:hAnsi="Times New Roman" w:cs="Times New Roman"/>
          <w:sz w:val="26"/>
          <w:szCs w:val="26"/>
        </w:rPr>
      </w:pPr>
      <w:r>
        <w:rPr>
          <w:rFonts w:ascii="Times New Roman" w:hAnsi="Times New Roman" w:cs="Times New Roman"/>
          <w:sz w:val="26"/>
          <w:szCs w:val="26"/>
        </w:rPr>
        <w:t>1.</w:t>
      </w:r>
      <w:r>
        <w:rPr>
          <w:rFonts w:ascii="Times New Roman" w:hAnsi="Times New Roman" w:cs="Times New Roman"/>
          <w:sz w:val="26"/>
          <w:szCs w:val="26"/>
        </w:rPr>
        <w:tab/>
      </w:r>
      <w:r w:rsidRPr="00E10AAB">
        <w:rPr>
          <w:rFonts w:ascii="Times New Roman" w:hAnsi="Times New Roman" w:cs="Times New Roman"/>
          <w:sz w:val="26"/>
          <w:szCs w:val="26"/>
        </w:rPr>
        <w:t>Does the Commission have jurisdiction to determine whether PGW has applied the correct interest rate in late payment charges to the portion of an outstanding balance that is also the subject of a lien filed by the City of Philadelphia? Provide legal grounds for your position.</w:t>
      </w:r>
    </w:p>
    <w:p w:rsidR="00E10AAB" w:rsidRPr="00606BD7" w:rsidRDefault="00E10AAB" w:rsidP="00D65C04">
      <w:pPr>
        <w:pStyle w:val="ListParagraph"/>
        <w:spacing w:after="0" w:line="240" w:lineRule="auto"/>
        <w:ind w:left="1440" w:right="1440"/>
        <w:rPr>
          <w:rFonts w:ascii="Times New Roman" w:hAnsi="Times New Roman" w:cs="Times New Roman"/>
          <w:sz w:val="26"/>
          <w:szCs w:val="26"/>
        </w:rPr>
      </w:pPr>
    </w:p>
    <w:p w:rsidR="00E10AAB" w:rsidRPr="00E10AAB" w:rsidRDefault="00E10AAB" w:rsidP="00D65C04">
      <w:pPr>
        <w:spacing w:after="0" w:line="240" w:lineRule="auto"/>
        <w:ind w:left="1440" w:right="144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sz w:val="26"/>
          <w:szCs w:val="26"/>
        </w:rPr>
        <w:tab/>
      </w:r>
      <w:r w:rsidRPr="00E10AAB">
        <w:rPr>
          <w:rFonts w:ascii="Times New Roman" w:hAnsi="Times New Roman" w:cs="Times New Roman"/>
          <w:sz w:val="26"/>
          <w:szCs w:val="26"/>
        </w:rPr>
        <w:t xml:space="preserve">Explain </w:t>
      </w:r>
      <w:proofErr w:type="gramStart"/>
      <w:r w:rsidRPr="00E10AAB">
        <w:rPr>
          <w:rFonts w:ascii="Times New Roman" w:hAnsi="Times New Roman" w:cs="Times New Roman"/>
          <w:sz w:val="26"/>
          <w:szCs w:val="26"/>
        </w:rPr>
        <w:t>whether or not</w:t>
      </w:r>
      <w:proofErr w:type="gramEnd"/>
      <w:r w:rsidRPr="00E10AAB">
        <w:rPr>
          <w:rFonts w:ascii="Times New Roman" w:hAnsi="Times New Roman" w:cs="Times New Roman"/>
          <w:sz w:val="26"/>
          <w:szCs w:val="26"/>
        </w:rPr>
        <w:t xml:space="preserve"> a lien filed by the City of Philadelphia for unpaid gas service is considered a judgement under 42 Pa.C.S. § 8101? If yes, explain when a lien becomes a judgement.  Provide legal grounds for your position.</w:t>
      </w:r>
    </w:p>
    <w:p w:rsidR="00E10AAB" w:rsidRPr="00606BD7" w:rsidRDefault="00E10AAB" w:rsidP="00D65C04">
      <w:pPr>
        <w:spacing w:after="0" w:line="240" w:lineRule="auto"/>
        <w:ind w:left="1440" w:right="1440"/>
        <w:rPr>
          <w:rFonts w:ascii="Times New Roman" w:hAnsi="Times New Roman" w:cs="Times New Roman"/>
          <w:sz w:val="26"/>
          <w:szCs w:val="26"/>
        </w:rPr>
      </w:pPr>
    </w:p>
    <w:p w:rsidR="00E10AAB" w:rsidRDefault="00E10AAB" w:rsidP="00D248A9">
      <w:pPr>
        <w:keepNext/>
        <w:keepLines/>
        <w:spacing w:after="0" w:line="240" w:lineRule="auto"/>
        <w:ind w:left="1440" w:right="1440"/>
        <w:rPr>
          <w:rFonts w:ascii="Times New Roman" w:hAnsi="Times New Roman" w:cs="Times New Roman"/>
          <w:sz w:val="26"/>
          <w:szCs w:val="26"/>
        </w:rPr>
      </w:pPr>
      <w:r>
        <w:rPr>
          <w:rFonts w:ascii="Times New Roman" w:hAnsi="Times New Roman" w:cs="Times New Roman"/>
          <w:sz w:val="26"/>
          <w:szCs w:val="26"/>
        </w:rPr>
        <w:t>3.</w:t>
      </w:r>
      <w:r>
        <w:rPr>
          <w:rFonts w:ascii="Times New Roman" w:hAnsi="Times New Roman" w:cs="Times New Roman"/>
          <w:sz w:val="26"/>
          <w:szCs w:val="26"/>
        </w:rPr>
        <w:tab/>
      </w:r>
      <w:r w:rsidRPr="00E10AAB">
        <w:rPr>
          <w:rFonts w:ascii="Times New Roman" w:hAnsi="Times New Roman" w:cs="Times New Roman"/>
          <w:sz w:val="26"/>
          <w:szCs w:val="26"/>
        </w:rPr>
        <w:t>What is the correct interest rate in late payment charges that should be applied on that portion of an outstanding balance which is the subject of a municipal lien (or unpaid gas service) filed by the City of Philadelphia?  Provide legal grounds for you position.</w:t>
      </w:r>
    </w:p>
    <w:p w:rsidR="001158FF" w:rsidRDefault="001158FF" w:rsidP="00D248A9">
      <w:pPr>
        <w:keepNext/>
        <w:keepLines/>
        <w:spacing w:after="0" w:line="240" w:lineRule="auto"/>
        <w:ind w:left="1440" w:right="1440"/>
        <w:rPr>
          <w:rFonts w:ascii="Times New Roman" w:hAnsi="Times New Roman" w:cs="Times New Roman"/>
          <w:sz w:val="26"/>
          <w:szCs w:val="26"/>
        </w:rPr>
      </w:pPr>
    </w:p>
    <w:p w:rsidR="001158FF" w:rsidRPr="00E10AAB" w:rsidRDefault="001158FF" w:rsidP="00D248A9">
      <w:pPr>
        <w:keepNext/>
        <w:keepLines/>
        <w:spacing w:after="0" w:line="240" w:lineRule="auto"/>
        <w:ind w:left="1440" w:right="1440"/>
        <w:rPr>
          <w:rFonts w:ascii="Times New Roman" w:hAnsi="Times New Roman" w:cs="Times New Roman"/>
          <w:sz w:val="26"/>
          <w:szCs w:val="26"/>
        </w:rPr>
      </w:pPr>
    </w:p>
    <w:p w:rsidR="00E10AAB" w:rsidRDefault="00E10AAB" w:rsidP="00D65C04">
      <w:pPr>
        <w:tabs>
          <w:tab w:val="left" w:pos="-720"/>
        </w:tabs>
        <w:suppressAutoHyphens/>
        <w:spacing w:after="0" w:line="360" w:lineRule="auto"/>
        <w:rPr>
          <w:rFonts w:ascii="Times New Roman" w:hAnsi="Times New Roman" w:cs="Times New Roman"/>
          <w:sz w:val="26"/>
        </w:rPr>
      </w:pPr>
      <w:r>
        <w:rPr>
          <w:rFonts w:ascii="Times New Roman" w:hAnsi="Times New Roman" w:cs="Times New Roman"/>
          <w:i/>
          <w:sz w:val="26"/>
        </w:rPr>
        <w:t xml:space="preserve">December 8 Order </w:t>
      </w:r>
      <w:r>
        <w:rPr>
          <w:rFonts w:ascii="Times New Roman" w:hAnsi="Times New Roman" w:cs="Times New Roman"/>
          <w:sz w:val="26"/>
        </w:rPr>
        <w:t xml:space="preserve">at 61-62, citing </w:t>
      </w:r>
      <w:r>
        <w:rPr>
          <w:rFonts w:ascii="Times New Roman" w:hAnsi="Times New Roman" w:cs="Times New Roman"/>
          <w:i/>
          <w:sz w:val="26"/>
        </w:rPr>
        <w:t xml:space="preserve">SBG I.D. </w:t>
      </w:r>
      <w:r>
        <w:rPr>
          <w:rFonts w:ascii="Times New Roman" w:hAnsi="Times New Roman" w:cs="Times New Roman"/>
          <w:sz w:val="26"/>
        </w:rPr>
        <w:t xml:space="preserve">at 57. </w:t>
      </w:r>
      <w:r w:rsidR="00C2026B">
        <w:rPr>
          <w:rFonts w:ascii="Times New Roman" w:hAnsi="Times New Roman" w:cs="Times New Roman"/>
          <w:sz w:val="26"/>
        </w:rPr>
        <w:t xml:space="preserve">  </w:t>
      </w:r>
    </w:p>
    <w:p w:rsidR="00E10AAB" w:rsidRDefault="00E10AAB" w:rsidP="00D65C04">
      <w:pPr>
        <w:tabs>
          <w:tab w:val="left" w:pos="-720"/>
        </w:tabs>
        <w:suppressAutoHyphens/>
        <w:spacing w:after="0" w:line="360" w:lineRule="auto"/>
        <w:rPr>
          <w:rFonts w:ascii="Times New Roman" w:hAnsi="Times New Roman" w:cs="Times New Roman"/>
          <w:sz w:val="26"/>
        </w:rPr>
      </w:pPr>
    </w:p>
    <w:p w:rsidR="00D50939" w:rsidRDefault="00C2026B"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We also </w:t>
      </w:r>
      <w:r w:rsidR="007D1C1E">
        <w:rPr>
          <w:rFonts w:ascii="Times New Roman" w:hAnsi="Times New Roman" w:cs="Times New Roman"/>
          <w:sz w:val="26"/>
        </w:rPr>
        <w:t xml:space="preserve">noted that issues of first impression were raised by the Complaint.  </w:t>
      </w:r>
      <w:r w:rsidR="007D1C1E">
        <w:rPr>
          <w:rFonts w:ascii="Times New Roman" w:hAnsi="Times New Roman" w:cs="Times New Roman"/>
          <w:i/>
          <w:sz w:val="26"/>
        </w:rPr>
        <w:t xml:space="preserve">December 8 Order </w:t>
      </w:r>
      <w:r w:rsidR="007D1C1E">
        <w:rPr>
          <w:rFonts w:ascii="Times New Roman" w:hAnsi="Times New Roman" w:cs="Times New Roman"/>
          <w:sz w:val="26"/>
        </w:rPr>
        <w:t>at 61.</w:t>
      </w:r>
      <w:r w:rsidR="00F152A5">
        <w:rPr>
          <w:rFonts w:ascii="Times New Roman" w:hAnsi="Times New Roman" w:cs="Times New Roman"/>
          <w:sz w:val="26"/>
        </w:rPr>
        <w:t xml:space="preserve">  </w:t>
      </w:r>
      <w:r w:rsidR="00F152A5">
        <w:rPr>
          <w:rFonts w:ascii="Times New Roman" w:hAnsi="Times New Roman" w:cs="Times New Roman"/>
          <w:i/>
          <w:sz w:val="26"/>
        </w:rPr>
        <w:t xml:space="preserve">See </w:t>
      </w:r>
      <w:r w:rsidR="00F152A5">
        <w:rPr>
          <w:rFonts w:ascii="Times New Roman" w:hAnsi="Times New Roman" w:cs="Times New Roman"/>
          <w:sz w:val="26"/>
        </w:rPr>
        <w:t>SBG Answer at 9.</w:t>
      </w:r>
    </w:p>
    <w:p w:rsidR="00D50939" w:rsidRDefault="00D50939" w:rsidP="00D65C04">
      <w:pPr>
        <w:tabs>
          <w:tab w:val="left" w:pos="-720"/>
        </w:tabs>
        <w:suppressAutoHyphens/>
        <w:spacing w:after="0" w:line="360" w:lineRule="auto"/>
        <w:ind w:firstLine="1440"/>
        <w:rPr>
          <w:rFonts w:ascii="Times New Roman" w:hAnsi="Times New Roman" w:cs="Times New Roman"/>
          <w:sz w:val="26"/>
        </w:rPr>
      </w:pPr>
    </w:p>
    <w:p w:rsidR="001E337B" w:rsidRDefault="00D50939"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Based on the foregoing, </w:t>
      </w:r>
      <w:r w:rsidR="001E337B">
        <w:rPr>
          <w:rFonts w:ascii="Times New Roman" w:hAnsi="Times New Roman" w:cs="Times New Roman"/>
          <w:sz w:val="26"/>
        </w:rPr>
        <w:t xml:space="preserve">on application of </w:t>
      </w:r>
      <w:r>
        <w:rPr>
          <w:rFonts w:ascii="Times New Roman" w:hAnsi="Times New Roman" w:cs="Times New Roman"/>
          <w:sz w:val="26"/>
        </w:rPr>
        <w:t xml:space="preserve">the first step of the </w:t>
      </w:r>
      <w:r>
        <w:rPr>
          <w:rFonts w:ascii="Times New Roman" w:hAnsi="Times New Roman" w:cs="Times New Roman"/>
          <w:i/>
          <w:sz w:val="26"/>
        </w:rPr>
        <w:t>Duick</w:t>
      </w:r>
      <w:r w:rsidR="001E337B">
        <w:rPr>
          <w:rFonts w:ascii="Times New Roman" w:hAnsi="Times New Roman" w:cs="Times New Roman"/>
          <w:i/>
          <w:sz w:val="26"/>
        </w:rPr>
        <w:t xml:space="preserve"> </w:t>
      </w:r>
      <w:r w:rsidR="001E337B">
        <w:rPr>
          <w:rFonts w:ascii="Times New Roman" w:hAnsi="Times New Roman" w:cs="Times New Roman"/>
          <w:sz w:val="26"/>
        </w:rPr>
        <w:t xml:space="preserve">analysis </w:t>
      </w:r>
      <w:r w:rsidR="005D7469">
        <w:rPr>
          <w:rFonts w:ascii="Times New Roman" w:hAnsi="Times New Roman" w:cs="Times New Roman"/>
          <w:sz w:val="26"/>
        </w:rPr>
        <w:t xml:space="preserve">concerning the preemptive effect of a municipal lien on Commission tariff charges for the same indebtedness, </w:t>
      </w:r>
      <w:r w:rsidR="001E337B">
        <w:rPr>
          <w:rFonts w:ascii="Times New Roman" w:hAnsi="Times New Roman" w:cs="Times New Roman"/>
          <w:sz w:val="26"/>
        </w:rPr>
        <w:t xml:space="preserve">the </w:t>
      </w:r>
      <w:r w:rsidR="00134950">
        <w:rPr>
          <w:rFonts w:ascii="Times New Roman" w:hAnsi="Times New Roman" w:cs="Times New Roman"/>
          <w:sz w:val="26"/>
        </w:rPr>
        <w:t xml:space="preserve">Commission’s </w:t>
      </w:r>
      <w:r w:rsidR="001E337B">
        <w:rPr>
          <w:rFonts w:ascii="Times New Roman" w:hAnsi="Times New Roman" w:cs="Times New Roman"/>
          <w:sz w:val="26"/>
        </w:rPr>
        <w:t>reasoning in support of the ALJ’s recommendation was not specifically briefed</w:t>
      </w:r>
      <w:r w:rsidR="00134950">
        <w:rPr>
          <w:rFonts w:ascii="Times New Roman" w:hAnsi="Times New Roman" w:cs="Times New Roman"/>
          <w:sz w:val="26"/>
        </w:rPr>
        <w:t xml:space="preserve"> or addressed by the Partie</w:t>
      </w:r>
      <w:r w:rsidR="005D7469">
        <w:rPr>
          <w:rFonts w:ascii="Times New Roman" w:hAnsi="Times New Roman" w:cs="Times New Roman"/>
          <w:sz w:val="26"/>
        </w:rPr>
        <w:t>s.  This observation</w:t>
      </w:r>
      <w:r>
        <w:rPr>
          <w:rFonts w:ascii="Times New Roman" w:hAnsi="Times New Roman" w:cs="Times New Roman"/>
          <w:i/>
          <w:sz w:val="26"/>
        </w:rPr>
        <w:t xml:space="preserve"> </w:t>
      </w:r>
      <w:r>
        <w:rPr>
          <w:rFonts w:ascii="Times New Roman" w:hAnsi="Times New Roman" w:cs="Times New Roman"/>
          <w:sz w:val="26"/>
        </w:rPr>
        <w:t xml:space="preserve">counsels in favor of reconsideration.  However, </w:t>
      </w:r>
      <w:r w:rsidR="001E337B">
        <w:rPr>
          <w:rFonts w:ascii="Times New Roman" w:hAnsi="Times New Roman" w:cs="Times New Roman"/>
          <w:sz w:val="26"/>
        </w:rPr>
        <w:t xml:space="preserve">on </w:t>
      </w:r>
      <w:r w:rsidR="00134950">
        <w:rPr>
          <w:rFonts w:ascii="Times New Roman" w:hAnsi="Times New Roman" w:cs="Times New Roman"/>
          <w:sz w:val="26"/>
        </w:rPr>
        <w:t>application</w:t>
      </w:r>
      <w:r w:rsidR="001E337B">
        <w:rPr>
          <w:rFonts w:ascii="Times New Roman" w:hAnsi="Times New Roman" w:cs="Times New Roman"/>
          <w:sz w:val="26"/>
        </w:rPr>
        <w:t xml:space="preserve"> of </w:t>
      </w:r>
      <w:r>
        <w:rPr>
          <w:rFonts w:ascii="Times New Roman" w:hAnsi="Times New Roman" w:cs="Times New Roman"/>
          <w:sz w:val="26"/>
        </w:rPr>
        <w:t xml:space="preserve">the second step of </w:t>
      </w:r>
      <w:r w:rsidRPr="00932A6C">
        <w:rPr>
          <w:rFonts w:ascii="Times New Roman" w:hAnsi="Times New Roman" w:cs="Times New Roman"/>
          <w:sz w:val="26"/>
          <w:szCs w:val="26"/>
        </w:rPr>
        <w:t xml:space="preserve">the </w:t>
      </w:r>
      <w:r w:rsidRPr="00336A6A">
        <w:rPr>
          <w:rStyle w:val="term1"/>
          <w:rFonts w:ascii="Times New Roman" w:hAnsi="Times New Roman" w:cs="Times New Roman"/>
          <w:b w:val="0"/>
          <w:i/>
          <w:iCs/>
          <w:sz w:val="26"/>
          <w:szCs w:val="26"/>
        </w:rPr>
        <w:t>Duick</w:t>
      </w:r>
      <w:r w:rsidRPr="00932A6C">
        <w:rPr>
          <w:rFonts w:ascii="Times New Roman" w:hAnsi="Times New Roman" w:cs="Times New Roman"/>
          <w:sz w:val="26"/>
          <w:szCs w:val="26"/>
        </w:rPr>
        <w:t xml:space="preserve"> analysis</w:t>
      </w:r>
      <w:r>
        <w:rPr>
          <w:rFonts w:ascii="Times New Roman" w:hAnsi="Times New Roman" w:cs="Times New Roman"/>
          <w:sz w:val="26"/>
          <w:szCs w:val="26"/>
        </w:rPr>
        <w:t>, which i</w:t>
      </w:r>
      <w:r w:rsidRPr="00932A6C">
        <w:rPr>
          <w:rFonts w:ascii="Times New Roman" w:hAnsi="Times New Roman" w:cs="Times New Roman"/>
          <w:sz w:val="26"/>
          <w:szCs w:val="26"/>
        </w:rPr>
        <w:t>s to evaluate</w:t>
      </w:r>
      <w:r>
        <w:rPr>
          <w:rFonts w:ascii="Times New Roman" w:hAnsi="Times New Roman" w:cs="Times New Roman"/>
          <w:sz w:val="26"/>
        </w:rPr>
        <w:t xml:space="preserve"> the new or novel argument</w:t>
      </w:r>
      <w:r w:rsidR="00A11D9D">
        <w:rPr>
          <w:rFonts w:ascii="Times New Roman" w:hAnsi="Times New Roman" w:cs="Times New Roman"/>
          <w:sz w:val="26"/>
        </w:rPr>
        <w:t>(s)</w:t>
      </w:r>
      <w:r>
        <w:rPr>
          <w:rFonts w:ascii="Times New Roman" w:hAnsi="Times New Roman" w:cs="Times New Roman"/>
          <w:sz w:val="26"/>
        </w:rPr>
        <w:t xml:space="preserve">, </w:t>
      </w:r>
      <w:r w:rsidR="001E337B">
        <w:rPr>
          <w:rFonts w:ascii="Times New Roman" w:hAnsi="Times New Roman" w:cs="Times New Roman"/>
          <w:sz w:val="26"/>
        </w:rPr>
        <w:t xml:space="preserve">we are </w:t>
      </w:r>
      <w:r>
        <w:rPr>
          <w:rFonts w:ascii="Times New Roman" w:hAnsi="Times New Roman" w:cs="Times New Roman"/>
          <w:sz w:val="26"/>
        </w:rPr>
        <w:t>not persuade</w:t>
      </w:r>
      <w:r w:rsidR="001E337B">
        <w:rPr>
          <w:rFonts w:ascii="Times New Roman" w:hAnsi="Times New Roman" w:cs="Times New Roman"/>
          <w:sz w:val="26"/>
        </w:rPr>
        <w:t>d</w:t>
      </w:r>
      <w:r>
        <w:rPr>
          <w:rFonts w:ascii="Times New Roman" w:hAnsi="Times New Roman" w:cs="Times New Roman"/>
          <w:sz w:val="26"/>
        </w:rPr>
        <w:t xml:space="preserve"> that we have committed legal error.</w:t>
      </w:r>
    </w:p>
    <w:p w:rsidR="007A52FA" w:rsidRDefault="007A52FA" w:rsidP="00D65C04">
      <w:pPr>
        <w:tabs>
          <w:tab w:val="left" w:pos="-720"/>
        </w:tabs>
        <w:suppressAutoHyphens/>
        <w:spacing w:after="0" w:line="360" w:lineRule="auto"/>
        <w:ind w:firstLine="1440"/>
        <w:rPr>
          <w:rFonts w:ascii="Times New Roman" w:hAnsi="Times New Roman" w:cs="Times New Roman"/>
          <w:sz w:val="26"/>
        </w:rPr>
      </w:pPr>
    </w:p>
    <w:p w:rsidR="00A56A82" w:rsidRDefault="005D7469"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PGW’s </w:t>
      </w:r>
      <w:r w:rsidR="00A11D9D">
        <w:rPr>
          <w:rFonts w:ascii="Times New Roman" w:hAnsi="Times New Roman" w:cs="Times New Roman"/>
          <w:sz w:val="26"/>
        </w:rPr>
        <w:t xml:space="preserve">request for reconsideration </w:t>
      </w:r>
      <w:r>
        <w:rPr>
          <w:rFonts w:ascii="Times New Roman" w:hAnsi="Times New Roman" w:cs="Times New Roman"/>
          <w:sz w:val="26"/>
        </w:rPr>
        <w:t xml:space="preserve">concerning our finding </w:t>
      </w:r>
      <w:r w:rsidR="00A11D9D">
        <w:rPr>
          <w:rFonts w:ascii="Times New Roman" w:hAnsi="Times New Roman" w:cs="Times New Roman"/>
          <w:sz w:val="26"/>
        </w:rPr>
        <w:t>that its billing methodology for partial payments on past due balances of Colonial Garden and Simon Garden were in</w:t>
      </w:r>
      <w:r>
        <w:rPr>
          <w:rFonts w:ascii="Times New Roman" w:hAnsi="Times New Roman" w:cs="Times New Roman"/>
          <w:sz w:val="26"/>
        </w:rPr>
        <w:t xml:space="preserve"> violation of the Code</w:t>
      </w:r>
      <w:r w:rsidR="00A56A82">
        <w:rPr>
          <w:rFonts w:ascii="Times New Roman" w:hAnsi="Times New Roman" w:cs="Times New Roman"/>
          <w:sz w:val="26"/>
        </w:rPr>
        <w:t xml:space="preserve"> does not meet the </w:t>
      </w:r>
      <w:r w:rsidR="00D6204C">
        <w:rPr>
          <w:rFonts w:ascii="Times New Roman" w:hAnsi="Times New Roman" w:cs="Times New Roman"/>
          <w:sz w:val="26"/>
        </w:rPr>
        <w:t xml:space="preserve">second </w:t>
      </w:r>
      <w:r w:rsidR="00A56A82">
        <w:rPr>
          <w:rFonts w:ascii="Times New Roman" w:hAnsi="Times New Roman" w:cs="Times New Roman"/>
          <w:sz w:val="26"/>
        </w:rPr>
        <w:t xml:space="preserve">step of the </w:t>
      </w:r>
      <w:r w:rsidR="00A56A82">
        <w:rPr>
          <w:rFonts w:ascii="Times New Roman" w:hAnsi="Times New Roman" w:cs="Times New Roman"/>
          <w:i/>
          <w:sz w:val="26"/>
        </w:rPr>
        <w:t xml:space="preserve">Duick </w:t>
      </w:r>
      <w:r w:rsidR="00A56A82">
        <w:rPr>
          <w:rFonts w:ascii="Times New Roman" w:hAnsi="Times New Roman" w:cs="Times New Roman"/>
          <w:sz w:val="26"/>
        </w:rPr>
        <w:t xml:space="preserve">analysis.  </w:t>
      </w:r>
      <w:r w:rsidR="00A56A82">
        <w:rPr>
          <w:rFonts w:ascii="Times New Roman" w:hAnsi="Times New Roman" w:cs="Times New Roman"/>
          <w:i/>
          <w:sz w:val="26"/>
        </w:rPr>
        <w:t>See</w:t>
      </w:r>
      <w:r w:rsidR="00A56A82">
        <w:rPr>
          <w:rFonts w:ascii="Times New Roman" w:hAnsi="Times New Roman" w:cs="Times New Roman"/>
          <w:sz w:val="26"/>
        </w:rPr>
        <w:t xml:space="preserve"> Petition at 28-34.  We shall, therefore, deny reconsideration and/or rehearing</w:t>
      </w:r>
      <w:r w:rsidR="00A11D9D">
        <w:rPr>
          <w:rFonts w:ascii="Times New Roman" w:hAnsi="Times New Roman" w:cs="Times New Roman"/>
          <w:sz w:val="26"/>
        </w:rPr>
        <w:t xml:space="preserve"> consistent with our discussion, below</w:t>
      </w:r>
      <w:r w:rsidR="00A56A82">
        <w:rPr>
          <w:rFonts w:ascii="Times New Roman" w:hAnsi="Times New Roman" w:cs="Times New Roman"/>
          <w:sz w:val="26"/>
        </w:rPr>
        <w:t>.</w:t>
      </w:r>
    </w:p>
    <w:p w:rsidR="005D7469" w:rsidRPr="005D7469" w:rsidRDefault="005D7469" w:rsidP="00D65C04">
      <w:pPr>
        <w:tabs>
          <w:tab w:val="left" w:pos="-720"/>
        </w:tabs>
        <w:suppressAutoHyphens/>
        <w:spacing w:after="0" w:line="360" w:lineRule="auto"/>
        <w:ind w:firstLine="1440"/>
        <w:rPr>
          <w:rFonts w:ascii="Times New Roman" w:hAnsi="Times New Roman" w:cs="Times New Roman"/>
          <w:sz w:val="26"/>
        </w:rPr>
      </w:pPr>
    </w:p>
    <w:p w:rsidR="00527AD9" w:rsidRDefault="00A11D9D"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PGW’s </w:t>
      </w:r>
      <w:r w:rsidR="00E412F2">
        <w:rPr>
          <w:rFonts w:ascii="Times New Roman" w:hAnsi="Times New Roman" w:cs="Times New Roman"/>
          <w:sz w:val="26"/>
        </w:rPr>
        <w:t xml:space="preserve">argument in support of reopening and rehearing in the Supplemental Petition is </w:t>
      </w:r>
      <w:r w:rsidR="00A56A82">
        <w:rPr>
          <w:rFonts w:ascii="Times New Roman" w:hAnsi="Times New Roman" w:cs="Times New Roman"/>
          <w:sz w:val="26"/>
        </w:rPr>
        <w:t xml:space="preserve">related to PGW’s arguments in support of reconsideration concerning our findings that PGW’s partial payments methodology violated the Code.  </w:t>
      </w:r>
      <w:r w:rsidR="00527AD9">
        <w:rPr>
          <w:rFonts w:ascii="Times New Roman" w:hAnsi="Times New Roman" w:cs="Times New Roman"/>
          <w:sz w:val="26"/>
        </w:rPr>
        <w:t xml:space="preserve">The Supplemental Petition request is </w:t>
      </w:r>
      <w:r w:rsidR="00E412F2">
        <w:rPr>
          <w:rFonts w:ascii="Times New Roman" w:hAnsi="Times New Roman" w:cs="Times New Roman"/>
          <w:sz w:val="26"/>
        </w:rPr>
        <w:t xml:space="preserve">based </w:t>
      </w:r>
      <w:r w:rsidR="00527AD9">
        <w:rPr>
          <w:rFonts w:ascii="Times New Roman" w:hAnsi="Times New Roman" w:cs="Times New Roman"/>
          <w:sz w:val="26"/>
        </w:rPr>
        <w:t xml:space="preserve">on </w:t>
      </w:r>
      <w:r w:rsidR="00E412F2">
        <w:rPr>
          <w:rFonts w:ascii="Times New Roman" w:hAnsi="Times New Roman" w:cs="Times New Roman"/>
          <w:sz w:val="26"/>
        </w:rPr>
        <w:t xml:space="preserve">PGW’s </w:t>
      </w:r>
      <w:r w:rsidR="00527AD9">
        <w:rPr>
          <w:rFonts w:ascii="Times New Roman" w:hAnsi="Times New Roman" w:cs="Times New Roman"/>
          <w:sz w:val="26"/>
        </w:rPr>
        <w:t xml:space="preserve">need </w:t>
      </w:r>
      <w:r w:rsidR="00E412F2">
        <w:rPr>
          <w:rFonts w:ascii="Times New Roman" w:hAnsi="Times New Roman" w:cs="Times New Roman"/>
          <w:sz w:val="26"/>
        </w:rPr>
        <w:t>to respond to issues raised by the O</w:t>
      </w:r>
      <w:r>
        <w:rPr>
          <w:rFonts w:ascii="Times New Roman" w:hAnsi="Times New Roman" w:cs="Times New Roman"/>
          <w:sz w:val="26"/>
        </w:rPr>
        <w:t xml:space="preserve">ffice of </w:t>
      </w:r>
      <w:r w:rsidR="00E412F2">
        <w:rPr>
          <w:rFonts w:ascii="Times New Roman" w:hAnsi="Times New Roman" w:cs="Times New Roman"/>
          <w:sz w:val="26"/>
        </w:rPr>
        <w:t>C</w:t>
      </w:r>
      <w:r>
        <w:rPr>
          <w:rFonts w:ascii="Times New Roman" w:hAnsi="Times New Roman" w:cs="Times New Roman"/>
          <w:sz w:val="26"/>
        </w:rPr>
        <w:t xml:space="preserve">onsumer </w:t>
      </w:r>
      <w:r w:rsidR="00E412F2">
        <w:rPr>
          <w:rFonts w:ascii="Times New Roman" w:hAnsi="Times New Roman" w:cs="Times New Roman"/>
          <w:sz w:val="26"/>
        </w:rPr>
        <w:t>A</w:t>
      </w:r>
      <w:r>
        <w:rPr>
          <w:rFonts w:ascii="Times New Roman" w:hAnsi="Times New Roman" w:cs="Times New Roman"/>
          <w:sz w:val="26"/>
        </w:rPr>
        <w:t>dvocate (OCA)</w:t>
      </w:r>
      <w:r w:rsidR="00E412F2">
        <w:rPr>
          <w:rFonts w:ascii="Times New Roman" w:hAnsi="Times New Roman" w:cs="Times New Roman"/>
          <w:sz w:val="26"/>
        </w:rPr>
        <w:t xml:space="preserve"> in</w:t>
      </w:r>
      <w:r w:rsidR="001158FF">
        <w:rPr>
          <w:rFonts w:ascii="Times New Roman" w:hAnsi="Times New Roman" w:cs="Times New Roman"/>
          <w:sz w:val="26"/>
        </w:rPr>
        <w:t xml:space="preserve"> the PGW base rate proceeding.</w:t>
      </w:r>
    </w:p>
    <w:p w:rsidR="00527AD9" w:rsidRDefault="00527AD9" w:rsidP="00D65C04">
      <w:pPr>
        <w:tabs>
          <w:tab w:val="left" w:pos="-720"/>
        </w:tabs>
        <w:suppressAutoHyphens/>
        <w:spacing w:after="0" w:line="360" w:lineRule="auto"/>
        <w:ind w:firstLine="1440"/>
        <w:rPr>
          <w:rFonts w:ascii="Times New Roman" w:hAnsi="Times New Roman" w:cs="Times New Roman"/>
          <w:sz w:val="26"/>
        </w:rPr>
      </w:pPr>
    </w:p>
    <w:p w:rsidR="00E412F2" w:rsidRDefault="00E412F2"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As discussed below, reopening the instant docket to receive evidence submitted in the base rate proceeding is not advised. </w:t>
      </w:r>
      <w:r w:rsidR="00DC0FE8">
        <w:rPr>
          <w:rFonts w:ascii="Times New Roman" w:hAnsi="Times New Roman" w:cs="Times New Roman"/>
          <w:sz w:val="26"/>
        </w:rPr>
        <w:t>We shall, therefore, deny reconsideration and/or rehearing</w:t>
      </w:r>
      <w:r w:rsidR="006D5EF6">
        <w:rPr>
          <w:rFonts w:ascii="Times New Roman" w:hAnsi="Times New Roman" w:cs="Times New Roman"/>
          <w:sz w:val="26"/>
        </w:rPr>
        <w:t xml:space="preserve"> as requested in the Supplemental Petition</w:t>
      </w:r>
      <w:r w:rsidR="00DC0FE8">
        <w:rPr>
          <w:rFonts w:ascii="Times New Roman" w:hAnsi="Times New Roman" w:cs="Times New Roman"/>
          <w:sz w:val="26"/>
        </w:rPr>
        <w:t xml:space="preserve">.  </w:t>
      </w:r>
      <w:r>
        <w:rPr>
          <w:rFonts w:ascii="Times New Roman" w:hAnsi="Times New Roman" w:cs="Times New Roman"/>
          <w:sz w:val="26"/>
        </w:rPr>
        <w:t xml:space="preserve">SBG, </w:t>
      </w:r>
      <w:r w:rsidR="00F364F4">
        <w:rPr>
          <w:rFonts w:ascii="Times New Roman" w:hAnsi="Times New Roman" w:cs="Times New Roman"/>
          <w:sz w:val="26"/>
        </w:rPr>
        <w:t xml:space="preserve">the </w:t>
      </w:r>
      <w:r w:rsidR="00A945D7">
        <w:rPr>
          <w:rFonts w:ascii="Times New Roman" w:hAnsi="Times New Roman" w:cs="Times New Roman"/>
          <w:sz w:val="26"/>
        </w:rPr>
        <w:t>C</w:t>
      </w:r>
      <w:r>
        <w:rPr>
          <w:rFonts w:ascii="Times New Roman" w:hAnsi="Times New Roman" w:cs="Times New Roman"/>
          <w:sz w:val="26"/>
        </w:rPr>
        <w:t xml:space="preserve">omplainant in these proceedings, is not a party to the base rate proceeding and cannot reasonably be expected to respond to the testimony proffered </w:t>
      </w:r>
      <w:r w:rsidR="006D5EF6">
        <w:rPr>
          <w:rFonts w:ascii="Times New Roman" w:hAnsi="Times New Roman" w:cs="Times New Roman"/>
          <w:sz w:val="26"/>
        </w:rPr>
        <w:t xml:space="preserve">by Parties in </w:t>
      </w:r>
      <w:r>
        <w:rPr>
          <w:rFonts w:ascii="Times New Roman" w:hAnsi="Times New Roman" w:cs="Times New Roman"/>
          <w:sz w:val="26"/>
        </w:rPr>
        <w:t>th</w:t>
      </w:r>
      <w:r w:rsidR="006D5EF6">
        <w:rPr>
          <w:rFonts w:ascii="Times New Roman" w:hAnsi="Times New Roman" w:cs="Times New Roman"/>
          <w:sz w:val="26"/>
        </w:rPr>
        <w:t>ose proceedings</w:t>
      </w:r>
      <w:r>
        <w:rPr>
          <w:rFonts w:ascii="Times New Roman" w:hAnsi="Times New Roman" w:cs="Times New Roman"/>
          <w:sz w:val="26"/>
        </w:rPr>
        <w:t>.  This is so, notwithstanding that the expert witness testimony sponsored by the OCA in the base rate proceeding is proposed</w:t>
      </w:r>
      <w:r w:rsidR="006D5EF6">
        <w:rPr>
          <w:rFonts w:ascii="Times New Roman" w:hAnsi="Times New Roman" w:cs="Times New Roman"/>
          <w:sz w:val="26"/>
        </w:rPr>
        <w:t>, in substantial part,</w:t>
      </w:r>
      <w:r>
        <w:rPr>
          <w:rFonts w:ascii="Times New Roman" w:hAnsi="Times New Roman" w:cs="Times New Roman"/>
          <w:sz w:val="26"/>
        </w:rPr>
        <w:t xml:space="preserve"> by the same witness </w:t>
      </w:r>
      <w:r w:rsidR="000D66D3">
        <w:rPr>
          <w:rFonts w:ascii="Times New Roman" w:hAnsi="Times New Roman" w:cs="Times New Roman"/>
          <w:sz w:val="26"/>
        </w:rPr>
        <w:t>(Mr. Colton) that w</w:t>
      </w:r>
      <w:r>
        <w:rPr>
          <w:rFonts w:ascii="Times New Roman" w:hAnsi="Times New Roman" w:cs="Times New Roman"/>
          <w:sz w:val="26"/>
        </w:rPr>
        <w:t>as used by SBG in these formal complaint proceedings.</w:t>
      </w:r>
    </w:p>
    <w:p w:rsidR="00A11D9D" w:rsidRDefault="00A11D9D" w:rsidP="00D65C04">
      <w:pPr>
        <w:tabs>
          <w:tab w:val="left" w:pos="-720"/>
        </w:tabs>
        <w:suppressAutoHyphens/>
        <w:spacing w:after="0" w:line="360" w:lineRule="auto"/>
        <w:ind w:firstLine="1440"/>
        <w:rPr>
          <w:rFonts w:ascii="Times New Roman" w:hAnsi="Times New Roman" w:cs="Times New Roman"/>
          <w:sz w:val="26"/>
        </w:rPr>
      </w:pPr>
    </w:p>
    <w:p w:rsidR="00E412F2" w:rsidRDefault="00E412F2"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Conversely, the OCA was not a party to the instant, formal complaint proceedings.  Rather, the OCA has used the</w:t>
      </w:r>
      <w:r w:rsidR="00942AFE">
        <w:rPr>
          <w:rFonts w:ascii="Times New Roman" w:hAnsi="Times New Roman" w:cs="Times New Roman"/>
          <w:sz w:val="26"/>
        </w:rPr>
        <w:t xml:space="preserve"> </w:t>
      </w:r>
      <w:r>
        <w:rPr>
          <w:rFonts w:ascii="Times New Roman" w:hAnsi="Times New Roman" w:cs="Times New Roman"/>
          <w:sz w:val="26"/>
        </w:rPr>
        <w:t xml:space="preserve">findings </w:t>
      </w:r>
      <w:r w:rsidR="00942AFE">
        <w:rPr>
          <w:rFonts w:ascii="Times New Roman" w:hAnsi="Times New Roman" w:cs="Times New Roman"/>
          <w:sz w:val="26"/>
        </w:rPr>
        <w:t xml:space="preserve">and conclusions </w:t>
      </w:r>
      <w:r>
        <w:rPr>
          <w:rFonts w:ascii="Times New Roman" w:hAnsi="Times New Roman" w:cs="Times New Roman"/>
          <w:sz w:val="26"/>
        </w:rPr>
        <w:t xml:space="preserve">of the </w:t>
      </w:r>
      <w:r>
        <w:rPr>
          <w:rFonts w:ascii="Times New Roman" w:hAnsi="Times New Roman" w:cs="Times New Roman"/>
          <w:i/>
          <w:sz w:val="26"/>
        </w:rPr>
        <w:t>December 8 Order</w:t>
      </w:r>
      <w:r w:rsidR="005F7A1A">
        <w:rPr>
          <w:rFonts w:ascii="Times New Roman" w:hAnsi="Times New Roman" w:cs="Times New Roman"/>
          <w:sz w:val="26"/>
        </w:rPr>
        <w:t xml:space="preserve"> regarding PGW’s violation of the applicable provisions of the Code and Regulations </w:t>
      </w:r>
      <w:r w:rsidR="005B1239">
        <w:rPr>
          <w:rFonts w:ascii="Times New Roman" w:hAnsi="Times New Roman" w:cs="Times New Roman"/>
          <w:sz w:val="26"/>
        </w:rPr>
        <w:t xml:space="preserve">to prosecute similar </w:t>
      </w:r>
      <w:r w:rsidR="005F7A1A">
        <w:rPr>
          <w:rFonts w:ascii="Times New Roman" w:hAnsi="Times New Roman" w:cs="Times New Roman"/>
          <w:sz w:val="26"/>
        </w:rPr>
        <w:t>challenges</w:t>
      </w:r>
      <w:r w:rsidR="005B1239">
        <w:rPr>
          <w:rFonts w:ascii="Times New Roman" w:hAnsi="Times New Roman" w:cs="Times New Roman"/>
          <w:sz w:val="26"/>
        </w:rPr>
        <w:t xml:space="preserve"> concerning PGW’s partial payment methodology </w:t>
      </w:r>
      <w:r w:rsidR="005F7A1A">
        <w:rPr>
          <w:rFonts w:ascii="Times New Roman" w:hAnsi="Times New Roman" w:cs="Times New Roman"/>
          <w:sz w:val="26"/>
        </w:rPr>
        <w:t>in its</w:t>
      </w:r>
      <w:r w:rsidR="005B1239">
        <w:rPr>
          <w:rFonts w:ascii="Times New Roman" w:hAnsi="Times New Roman" w:cs="Times New Roman"/>
          <w:sz w:val="26"/>
        </w:rPr>
        <w:t xml:space="preserve"> advoca</w:t>
      </w:r>
      <w:r w:rsidR="005F7A1A">
        <w:rPr>
          <w:rFonts w:ascii="Times New Roman" w:hAnsi="Times New Roman" w:cs="Times New Roman"/>
          <w:sz w:val="26"/>
        </w:rPr>
        <w:t>cy</w:t>
      </w:r>
      <w:r w:rsidR="005B1239">
        <w:rPr>
          <w:rFonts w:ascii="Times New Roman" w:hAnsi="Times New Roman" w:cs="Times New Roman"/>
          <w:sz w:val="26"/>
        </w:rPr>
        <w:t xml:space="preserve"> on behalf of PGW residential ratepayers.</w:t>
      </w:r>
      <w:r>
        <w:rPr>
          <w:rFonts w:ascii="Times New Roman" w:hAnsi="Times New Roman" w:cs="Times New Roman"/>
          <w:sz w:val="26"/>
        </w:rPr>
        <w:t xml:space="preserve"> </w:t>
      </w:r>
    </w:p>
    <w:p w:rsidR="00ED2915" w:rsidRDefault="00EA6D93" w:rsidP="00D65C04">
      <w:pPr>
        <w:keepNext/>
        <w:keepLines/>
        <w:tabs>
          <w:tab w:val="left" w:pos="-720"/>
        </w:tabs>
        <w:suppressAutoHyphens/>
        <w:spacing w:after="0" w:line="240" w:lineRule="auto"/>
        <w:rPr>
          <w:rFonts w:ascii="Times New Roman" w:hAnsi="Times New Roman" w:cs="Times New Roman"/>
          <w:b/>
          <w:sz w:val="26"/>
        </w:rPr>
      </w:pPr>
      <w:r>
        <w:rPr>
          <w:rFonts w:ascii="Times New Roman" w:hAnsi="Times New Roman" w:cs="Times New Roman"/>
          <w:b/>
          <w:sz w:val="26"/>
        </w:rPr>
        <w:tab/>
      </w:r>
      <w:r w:rsidR="00ED2915">
        <w:rPr>
          <w:rFonts w:ascii="Times New Roman" w:hAnsi="Times New Roman" w:cs="Times New Roman"/>
          <w:b/>
          <w:sz w:val="26"/>
        </w:rPr>
        <w:tab/>
      </w:r>
      <w:r>
        <w:rPr>
          <w:rFonts w:ascii="Times New Roman" w:hAnsi="Times New Roman" w:cs="Times New Roman"/>
          <w:b/>
          <w:sz w:val="26"/>
        </w:rPr>
        <w:t>B.</w:t>
      </w:r>
      <w:r>
        <w:rPr>
          <w:rFonts w:ascii="Times New Roman" w:hAnsi="Times New Roman" w:cs="Times New Roman"/>
          <w:b/>
          <w:sz w:val="26"/>
        </w:rPr>
        <w:tab/>
      </w:r>
      <w:r w:rsidR="00EF1C36">
        <w:rPr>
          <w:rFonts w:ascii="Times New Roman" w:hAnsi="Times New Roman" w:cs="Times New Roman"/>
          <w:b/>
          <w:sz w:val="26"/>
        </w:rPr>
        <w:t xml:space="preserve">Preemption of Tariff Charges on Amounts Subject to </w:t>
      </w:r>
    </w:p>
    <w:p w:rsidR="00EF1C36" w:rsidRDefault="00ED2915" w:rsidP="00D65C04">
      <w:pPr>
        <w:keepNext/>
        <w:keepLines/>
        <w:tabs>
          <w:tab w:val="left" w:pos="-720"/>
        </w:tabs>
        <w:suppressAutoHyphens/>
        <w:spacing w:after="0" w:line="240" w:lineRule="auto"/>
        <w:rPr>
          <w:rFonts w:ascii="Times New Roman" w:hAnsi="Times New Roman" w:cs="Times New Roman"/>
          <w:sz w:val="26"/>
        </w:rPr>
      </w:pPr>
      <w:r>
        <w:rPr>
          <w:rFonts w:ascii="Times New Roman" w:hAnsi="Times New Roman" w:cs="Times New Roman"/>
          <w:b/>
          <w:sz w:val="26"/>
        </w:rPr>
        <w:tab/>
      </w:r>
      <w:r>
        <w:rPr>
          <w:rFonts w:ascii="Times New Roman" w:hAnsi="Times New Roman" w:cs="Times New Roman"/>
          <w:b/>
          <w:sz w:val="26"/>
        </w:rPr>
        <w:tab/>
      </w:r>
      <w:r>
        <w:rPr>
          <w:rFonts w:ascii="Times New Roman" w:hAnsi="Times New Roman" w:cs="Times New Roman"/>
          <w:b/>
          <w:sz w:val="26"/>
        </w:rPr>
        <w:tab/>
      </w:r>
      <w:r w:rsidR="00EF1C36">
        <w:rPr>
          <w:rFonts w:ascii="Times New Roman" w:hAnsi="Times New Roman" w:cs="Times New Roman"/>
          <w:b/>
          <w:sz w:val="26"/>
        </w:rPr>
        <w:t>Municipal Lien</w:t>
      </w:r>
      <w:r w:rsidR="00C97DE8">
        <w:rPr>
          <w:rFonts w:ascii="Times New Roman" w:hAnsi="Times New Roman" w:cs="Times New Roman"/>
          <w:b/>
          <w:sz w:val="26"/>
        </w:rPr>
        <w:t>s</w:t>
      </w:r>
    </w:p>
    <w:p w:rsidR="00EF1C36" w:rsidRDefault="00EF1C36" w:rsidP="00D65C04">
      <w:pPr>
        <w:keepNext/>
        <w:keepLines/>
        <w:tabs>
          <w:tab w:val="left" w:pos="-720"/>
        </w:tabs>
        <w:suppressAutoHyphens/>
        <w:spacing w:after="0" w:line="360" w:lineRule="auto"/>
        <w:rPr>
          <w:rFonts w:ascii="Times New Roman" w:hAnsi="Times New Roman" w:cs="Times New Roman"/>
          <w:sz w:val="26"/>
        </w:rPr>
      </w:pPr>
    </w:p>
    <w:p w:rsidR="00EF1C36" w:rsidRDefault="00EF1C36"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In the Introduction to its Petition, PGW expresses its overall disagreement with the conclusions in the </w:t>
      </w:r>
      <w:r>
        <w:rPr>
          <w:rFonts w:ascii="Times New Roman" w:hAnsi="Times New Roman" w:cs="Times New Roman"/>
          <w:i/>
          <w:sz w:val="26"/>
        </w:rPr>
        <w:t xml:space="preserve">December 8 Order </w:t>
      </w:r>
      <w:r>
        <w:rPr>
          <w:rFonts w:ascii="Times New Roman" w:hAnsi="Times New Roman" w:cs="Times New Roman"/>
          <w:sz w:val="26"/>
        </w:rPr>
        <w:t xml:space="preserve">concerning the legal authority of Commission-authorized tariff charges to accrue on amounts that are, simultaneously, the subject of municipal liens.  In this context, PGW suggests that a “clarification” of the ruling in the </w:t>
      </w:r>
      <w:r>
        <w:rPr>
          <w:rFonts w:ascii="Times New Roman" w:hAnsi="Times New Roman" w:cs="Times New Roman"/>
          <w:i/>
          <w:sz w:val="26"/>
        </w:rPr>
        <w:t xml:space="preserve">December 8 Order </w:t>
      </w:r>
      <w:r>
        <w:rPr>
          <w:rFonts w:ascii="Times New Roman" w:hAnsi="Times New Roman" w:cs="Times New Roman"/>
          <w:sz w:val="26"/>
        </w:rPr>
        <w:t>should be made and the Commission’s ruling modified to conclude that divestment of Commission jurisdiction over the indebtedness for past due utility service occurs upon the docketing of a municipal lien regarding the indebtedness.  Petition at 2.  PGW argues for this modification based on the position that an “inchoate” lien is created virtually immediately after a customer’s bill becomes past due.</w:t>
      </w:r>
      <w:r w:rsidR="00DC0FE8">
        <w:rPr>
          <w:rFonts w:ascii="Times New Roman" w:hAnsi="Times New Roman" w:cs="Times New Roman"/>
          <w:sz w:val="26"/>
        </w:rPr>
        <w:t xml:space="preserve"> </w:t>
      </w:r>
      <w:r>
        <w:rPr>
          <w:rFonts w:ascii="Times New Roman" w:hAnsi="Times New Roman" w:cs="Times New Roman"/>
          <w:sz w:val="26"/>
        </w:rPr>
        <w:t xml:space="preserve"> </w:t>
      </w:r>
      <w:r>
        <w:rPr>
          <w:rFonts w:ascii="Times New Roman" w:hAnsi="Times New Roman" w:cs="Times New Roman"/>
          <w:i/>
          <w:sz w:val="26"/>
        </w:rPr>
        <w:t>Id</w:t>
      </w:r>
      <w:r>
        <w:rPr>
          <w:rFonts w:ascii="Times New Roman" w:hAnsi="Times New Roman" w:cs="Times New Roman"/>
          <w:sz w:val="26"/>
        </w:rPr>
        <w:t>.</w:t>
      </w:r>
      <w:r w:rsidR="005247E5">
        <w:rPr>
          <w:rFonts w:ascii="Times New Roman" w:hAnsi="Times New Roman" w:cs="Times New Roman"/>
          <w:sz w:val="26"/>
        </w:rPr>
        <w:t xml:space="preserve">  By choate, PGW appears to refer to the fact that the lien is “perfected” upon its docketing (filing of record) with the proper court officer, </w:t>
      </w:r>
      <w:r w:rsidR="005247E5" w:rsidRPr="005247E5">
        <w:rPr>
          <w:rFonts w:ascii="Times New Roman" w:hAnsi="Times New Roman" w:cs="Times New Roman"/>
          <w:i/>
          <w:sz w:val="26"/>
        </w:rPr>
        <w:t>i.e.</w:t>
      </w:r>
      <w:r w:rsidR="00F364F4">
        <w:rPr>
          <w:rFonts w:ascii="Times New Roman" w:hAnsi="Times New Roman" w:cs="Times New Roman"/>
          <w:sz w:val="26"/>
        </w:rPr>
        <w:t xml:space="preserve"> prothonotary.</w:t>
      </w:r>
    </w:p>
    <w:p w:rsidR="00EF1C36" w:rsidRDefault="00EF1C36" w:rsidP="00D65C04">
      <w:pPr>
        <w:tabs>
          <w:tab w:val="left" w:pos="-720"/>
        </w:tabs>
        <w:suppressAutoHyphens/>
        <w:spacing w:after="0" w:line="360" w:lineRule="auto"/>
        <w:ind w:firstLine="1440"/>
        <w:rPr>
          <w:rFonts w:ascii="Times New Roman" w:hAnsi="Times New Roman" w:cs="Times New Roman"/>
          <w:sz w:val="26"/>
        </w:rPr>
      </w:pPr>
    </w:p>
    <w:p w:rsidR="00EF1C36" w:rsidRDefault="00EF1C36"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PGW, however, would not be satisfied with such clarification.  PGW presses its concern and argument that the mere existence of a municipal lien does not have any bearing on the Commission’s jurisdiction over the indebtedness that the lien secures.  PGW argues that the Commission continues to have jurisdiction over PGW’s “rates and services until such time as a court enters a judgment following the commencement of judicial proceedings on the lien.”  </w:t>
      </w:r>
      <w:r>
        <w:rPr>
          <w:rFonts w:ascii="Times New Roman" w:hAnsi="Times New Roman" w:cs="Times New Roman"/>
          <w:i/>
          <w:sz w:val="26"/>
        </w:rPr>
        <w:t xml:space="preserve">See </w:t>
      </w:r>
      <w:r>
        <w:rPr>
          <w:rFonts w:ascii="Times New Roman" w:hAnsi="Times New Roman" w:cs="Times New Roman"/>
          <w:sz w:val="26"/>
        </w:rPr>
        <w:t>Petit</w:t>
      </w:r>
      <w:r w:rsidR="00B71711">
        <w:rPr>
          <w:rFonts w:ascii="Times New Roman" w:hAnsi="Times New Roman" w:cs="Times New Roman"/>
          <w:sz w:val="26"/>
        </w:rPr>
        <w:t>ion at 2.  (Emphasis omitted).</w:t>
      </w:r>
    </w:p>
    <w:p w:rsidR="00B71711" w:rsidRDefault="00B71711" w:rsidP="00D65C04">
      <w:pPr>
        <w:tabs>
          <w:tab w:val="left" w:pos="-720"/>
        </w:tabs>
        <w:suppressAutoHyphens/>
        <w:spacing w:after="0" w:line="360" w:lineRule="auto"/>
        <w:ind w:firstLine="1440"/>
        <w:rPr>
          <w:rFonts w:ascii="Times New Roman" w:hAnsi="Times New Roman" w:cs="Times New Roman"/>
          <w:sz w:val="26"/>
        </w:rPr>
      </w:pPr>
    </w:p>
    <w:p w:rsidR="00EF1C36" w:rsidRDefault="00EF1C36"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The essential disagreement with the legal conclusion reached in the </w:t>
      </w:r>
      <w:r>
        <w:rPr>
          <w:rFonts w:ascii="Times New Roman" w:hAnsi="Times New Roman" w:cs="Times New Roman"/>
          <w:i/>
          <w:sz w:val="26"/>
        </w:rPr>
        <w:t xml:space="preserve">December 8 Order </w:t>
      </w:r>
      <w:r>
        <w:rPr>
          <w:rFonts w:ascii="Times New Roman" w:hAnsi="Times New Roman" w:cs="Times New Roman"/>
          <w:sz w:val="26"/>
        </w:rPr>
        <w:t>may be summarized in the following argument</w:t>
      </w:r>
      <w:r w:rsidR="00EA6D93">
        <w:rPr>
          <w:rFonts w:ascii="Times New Roman" w:hAnsi="Times New Roman" w:cs="Times New Roman"/>
          <w:sz w:val="26"/>
        </w:rPr>
        <w:t xml:space="preserve"> of PGW</w:t>
      </w:r>
      <w:r>
        <w:rPr>
          <w:rFonts w:ascii="Times New Roman" w:hAnsi="Times New Roman" w:cs="Times New Roman"/>
          <w:sz w:val="26"/>
        </w:rPr>
        <w:t>:</w:t>
      </w:r>
    </w:p>
    <w:p w:rsidR="00EF1C36" w:rsidRDefault="00EF1C36" w:rsidP="00D65C04">
      <w:pPr>
        <w:tabs>
          <w:tab w:val="left" w:pos="-720"/>
        </w:tabs>
        <w:suppressAutoHyphens/>
        <w:spacing w:after="0" w:line="360" w:lineRule="auto"/>
        <w:ind w:firstLine="1440"/>
        <w:rPr>
          <w:rFonts w:ascii="Times New Roman" w:hAnsi="Times New Roman" w:cs="Times New Roman"/>
          <w:sz w:val="26"/>
        </w:rPr>
      </w:pPr>
    </w:p>
    <w:p w:rsidR="00B71711" w:rsidRDefault="00EF1C36" w:rsidP="00D65C04">
      <w:pPr>
        <w:tabs>
          <w:tab w:val="left" w:pos="-720"/>
        </w:tabs>
        <w:suppressAutoHyphens/>
        <w:spacing w:after="0" w:line="240" w:lineRule="auto"/>
        <w:ind w:left="1440" w:right="1440"/>
        <w:rPr>
          <w:rFonts w:ascii="Times New Roman" w:hAnsi="Times New Roman" w:cs="Times New Roman"/>
          <w:sz w:val="26"/>
        </w:rPr>
      </w:pPr>
      <w:r>
        <w:rPr>
          <w:rFonts w:ascii="Times New Roman" w:hAnsi="Times New Roman" w:cs="Times New Roman"/>
          <w:sz w:val="26"/>
        </w:rPr>
        <w:tab/>
        <w:t xml:space="preserve">Accordingly, the Commission must reconsider and revise its final decision to recognize that it loses jurisdiction over the arrearages that are the subject of municipal liens </w:t>
      </w:r>
      <w:r w:rsidRPr="00EF41D3">
        <w:rPr>
          <w:rFonts w:ascii="Times New Roman" w:hAnsi="Times New Roman" w:cs="Times New Roman"/>
          <w:sz w:val="26"/>
          <w:u w:val="single"/>
        </w:rPr>
        <w:t>only when</w:t>
      </w:r>
      <w:r>
        <w:rPr>
          <w:rFonts w:ascii="Times New Roman" w:hAnsi="Times New Roman" w:cs="Times New Roman"/>
          <w:sz w:val="26"/>
        </w:rPr>
        <w:t xml:space="preserve"> the lien has been reduced to a final judgment by action of either party.  In turn, </w:t>
      </w:r>
      <w:proofErr w:type="gramStart"/>
      <w:r>
        <w:rPr>
          <w:rFonts w:ascii="Times New Roman" w:hAnsi="Times New Roman" w:cs="Times New Roman"/>
          <w:sz w:val="26"/>
        </w:rPr>
        <w:t>all of</w:t>
      </w:r>
      <w:proofErr w:type="gramEnd"/>
      <w:r>
        <w:rPr>
          <w:rFonts w:ascii="Times New Roman" w:hAnsi="Times New Roman" w:cs="Times New Roman"/>
          <w:sz w:val="26"/>
        </w:rPr>
        <w:t xml:space="preserve"> PGW’s rights (and obligations) continue to attach to the amount in dispute, including the provisions of its tariff that permit it to assess a late payment charge on past-due amounts.  Since, as explained above, an inchoate municipal lien exists by operation of law and is created the moment a gas bill becomes past due, failure to revise its interpretation would mean that the Commission </w:t>
      </w:r>
    </w:p>
    <w:p w:rsidR="00EF1C36" w:rsidRDefault="00EF1C36" w:rsidP="00D65C04">
      <w:pPr>
        <w:keepNext/>
        <w:keepLines/>
        <w:tabs>
          <w:tab w:val="left" w:pos="-720"/>
        </w:tabs>
        <w:suppressAutoHyphens/>
        <w:spacing w:after="0" w:line="240" w:lineRule="auto"/>
        <w:ind w:left="1440" w:right="1440"/>
        <w:rPr>
          <w:rFonts w:ascii="Times New Roman" w:hAnsi="Times New Roman" w:cs="Times New Roman"/>
          <w:sz w:val="26"/>
        </w:rPr>
      </w:pPr>
      <w:r>
        <w:rPr>
          <w:rFonts w:ascii="Times New Roman" w:hAnsi="Times New Roman" w:cs="Times New Roman"/>
          <w:sz w:val="26"/>
        </w:rPr>
        <w:t>would divest itself of virtually all authority over PGW’s collection practices, a result the PU</w:t>
      </w:r>
      <w:r w:rsidR="00B71711">
        <w:rPr>
          <w:rFonts w:ascii="Times New Roman" w:hAnsi="Times New Roman" w:cs="Times New Roman"/>
          <w:sz w:val="26"/>
        </w:rPr>
        <w:t>C likely did not intend.</w:t>
      </w:r>
    </w:p>
    <w:p w:rsidR="00B71711" w:rsidRDefault="00B71711" w:rsidP="00D65C04">
      <w:pPr>
        <w:keepNext/>
        <w:keepLines/>
        <w:tabs>
          <w:tab w:val="left" w:pos="-720"/>
        </w:tabs>
        <w:suppressAutoHyphens/>
        <w:spacing w:after="0" w:line="240" w:lineRule="auto"/>
        <w:ind w:left="1440" w:right="1440"/>
        <w:rPr>
          <w:rFonts w:ascii="Times New Roman" w:hAnsi="Times New Roman" w:cs="Times New Roman"/>
          <w:sz w:val="26"/>
        </w:rPr>
      </w:pPr>
    </w:p>
    <w:p w:rsidR="00B71711" w:rsidRDefault="00B71711" w:rsidP="00D65C04">
      <w:pPr>
        <w:keepNext/>
        <w:keepLines/>
        <w:tabs>
          <w:tab w:val="left" w:pos="-720"/>
        </w:tabs>
        <w:suppressAutoHyphens/>
        <w:spacing w:after="0" w:line="240" w:lineRule="auto"/>
        <w:ind w:left="1440" w:right="1440"/>
        <w:rPr>
          <w:rFonts w:ascii="Times New Roman" w:hAnsi="Times New Roman" w:cs="Times New Roman"/>
          <w:sz w:val="26"/>
        </w:rPr>
      </w:pPr>
    </w:p>
    <w:p w:rsidR="00EF1C36" w:rsidRDefault="00EF1C36" w:rsidP="00D65C04">
      <w:pPr>
        <w:tabs>
          <w:tab w:val="left" w:pos="-720"/>
        </w:tabs>
        <w:suppressAutoHyphens/>
        <w:spacing w:after="0" w:line="360" w:lineRule="auto"/>
        <w:rPr>
          <w:rFonts w:ascii="Times New Roman" w:hAnsi="Times New Roman" w:cs="Times New Roman"/>
          <w:sz w:val="26"/>
        </w:rPr>
      </w:pPr>
      <w:r>
        <w:rPr>
          <w:rFonts w:ascii="Times New Roman" w:hAnsi="Times New Roman" w:cs="Times New Roman"/>
          <w:sz w:val="26"/>
        </w:rPr>
        <w:t>Petition at 4. (Emphasis original).</w:t>
      </w:r>
    </w:p>
    <w:p w:rsidR="00EF1C36" w:rsidRDefault="00EF1C36" w:rsidP="00D65C04">
      <w:pPr>
        <w:tabs>
          <w:tab w:val="left" w:pos="-720"/>
        </w:tabs>
        <w:suppressAutoHyphens/>
        <w:spacing w:after="0" w:line="360" w:lineRule="auto"/>
        <w:rPr>
          <w:rFonts w:ascii="Times New Roman" w:hAnsi="Times New Roman" w:cs="Times New Roman"/>
          <w:sz w:val="26"/>
        </w:rPr>
      </w:pPr>
    </w:p>
    <w:p w:rsidR="00EF1C36" w:rsidRPr="00CA1480" w:rsidRDefault="00EF1C36"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As an alternative position, PGW seeks reconsideration of our </w:t>
      </w:r>
      <w:r>
        <w:rPr>
          <w:rFonts w:ascii="Times New Roman" w:hAnsi="Times New Roman" w:cs="Times New Roman"/>
          <w:i/>
          <w:sz w:val="26"/>
        </w:rPr>
        <w:t>December 8 Order</w:t>
      </w:r>
      <w:r>
        <w:rPr>
          <w:rFonts w:ascii="Times New Roman" w:hAnsi="Times New Roman" w:cs="Times New Roman"/>
          <w:sz w:val="26"/>
        </w:rPr>
        <w:t>,</w:t>
      </w:r>
      <w:r>
        <w:rPr>
          <w:rFonts w:ascii="Times New Roman" w:hAnsi="Times New Roman" w:cs="Times New Roman"/>
          <w:i/>
          <w:sz w:val="26"/>
        </w:rPr>
        <w:t xml:space="preserve"> </w:t>
      </w:r>
      <w:proofErr w:type="gramStart"/>
      <w:r>
        <w:rPr>
          <w:rFonts w:ascii="Times New Roman" w:hAnsi="Times New Roman" w:cs="Times New Roman"/>
          <w:sz w:val="26"/>
        </w:rPr>
        <w:t>in the nature of rehearing</w:t>
      </w:r>
      <w:proofErr w:type="gramEnd"/>
      <w:r>
        <w:rPr>
          <w:rFonts w:ascii="Times New Roman" w:hAnsi="Times New Roman" w:cs="Times New Roman"/>
          <w:sz w:val="26"/>
        </w:rPr>
        <w:t xml:space="preserve">.  Rehearing is suggested </w:t>
      </w:r>
      <w:proofErr w:type="gramStart"/>
      <w:r>
        <w:rPr>
          <w:rFonts w:ascii="Times New Roman" w:hAnsi="Times New Roman" w:cs="Times New Roman"/>
          <w:sz w:val="26"/>
        </w:rPr>
        <w:t>for the purpose of</w:t>
      </w:r>
      <w:proofErr w:type="gramEnd"/>
      <w:r>
        <w:rPr>
          <w:rFonts w:ascii="Times New Roman" w:hAnsi="Times New Roman" w:cs="Times New Roman"/>
          <w:sz w:val="26"/>
        </w:rPr>
        <w:t xml:space="preserve"> pursuing policy arguments regarding the financial impact of the </w:t>
      </w:r>
      <w:r>
        <w:rPr>
          <w:rFonts w:ascii="Times New Roman" w:hAnsi="Times New Roman" w:cs="Times New Roman"/>
          <w:i/>
          <w:sz w:val="26"/>
        </w:rPr>
        <w:t xml:space="preserve">December 8 Order </w:t>
      </w:r>
      <w:r>
        <w:rPr>
          <w:rFonts w:ascii="Times New Roman" w:hAnsi="Times New Roman" w:cs="Times New Roman"/>
          <w:sz w:val="26"/>
        </w:rPr>
        <w:t>on PGW’s collection practices for pa</w:t>
      </w:r>
      <w:r w:rsidR="00B71711">
        <w:rPr>
          <w:rFonts w:ascii="Times New Roman" w:hAnsi="Times New Roman" w:cs="Times New Roman"/>
          <w:sz w:val="26"/>
        </w:rPr>
        <w:t>st due utility accounts.</w:t>
      </w:r>
    </w:p>
    <w:p w:rsidR="00EF1C36" w:rsidRDefault="00EF1C36" w:rsidP="00D65C04">
      <w:pPr>
        <w:tabs>
          <w:tab w:val="left" w:pos="-720"/>
        </w:tabs>
        <w:suppressAutoHyphens/>
        <w:spacing w:after="0" w:line="360" w:lineRule="auto"/>
        <w:rPr>
          <w:rFonts w:ascii="Times New Roman" w:hAnsi="Times New Roman" w:cs="Times New Roman"/>
          <w:sz w:val="26"/>
        </w:rPr>
      </w:pPr>
    </w:p>
    <w:p w:rsidR="008F43D4" w:rsidRPr="000144BA" w:rsidRDefault="00EF1C36"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Based on the foregoing, t</w:t>
      </w:r>
      <w:r w:rsidR="00B8199A">
        <w:rPr>
          <w:rFonts w:ascii="Times New Roman" w:hAnsi="Times New Roman" w:cs="Times New Roman"/>
          <w:sz w:val="26"/>
        </w:rPr>
        <w:t>he legal position of PGW is groun</w:t>
      </w:r>
      <w:r w:rsidR="008F43D4">
        <w:rPr>
          <w:rFonts w:ascii="Times New Roman" w:hAnsi="Times New Roman" w:cs="Times New Roman"/>
          <w:sz w:val="26"/>
        </w:rPr>
        <w:t xml:space="preserve">ded on an extended analysis </w:t>
      </w:r>
      <w:r w:rsidR="00B8199A">
        <w:rPr>
          <w:rFonts w:ascii="Times New Roman" w:hAnsi="Times New Roman" w:cs="Times New Roman"/>
          <w:sz w:val="26"/>
        </w:rPr>
        <w:t>and emphasis on</w:t>
      </w:r>
      <w:r w:rsidR="008F43D4">
        <w:rPr>
          <w:rFonts w:ascii="Times New Roman" w:hAnsi="Times New Roman" w:cs="Times New Roman"/>
          <w:sz w:val="26"/>
        </w:rPr>
        <w:t xml:space="preserve"> the </w:t>
      </w:r>
      <w:r>
        <w:rPr>
          <w:rFonts w:ascii="Times New Roman" w:hAnsi="Times New Roman" w:cs="Times New Roman"/>
          <w:sz w:val="26"/>
        </w:rPr>
        <w:t>d</w:t>
      </w:r>
      <w:r w:rsidR="008F43D4">
        <w:rPr>
          <w:rFonts w:ascii="Times New Roman" w:hAnsi="Times New Roman" w:cs="Times New Roman"/>
          <w:sz w:val="26"/>
        </w:rPr>
        <w:t xml:space="preserve">octrine of </w:t>
      </w:r>
      <w:r w:rsidR="008F43D4" w:rsidRPr="00BC6718">
        <w:rPr>
          <w:rFonts w:ascii="Times New Roman" w:hAnsi="Times New Roman" w:cs="Times New Roman"/>
          <w:i/>
          <w:sz w:val="26"/>
        </w:rPr>
        <w:t>res judicata</w:t>
      </w:r>
      <w:r w:rsidR="00EC221E">
        <w:rPr>
          <w:rFonts w:ascii="Times New Roman" w:hAnsi="Times New Roman" w:cs="Times New Roman"/>
          <w:sz w:val="26"/>
        </w:rPr>
        <w:t xml:space="preserve">.  PGW asserts that a lien is not entitled to conclusive and final effect and our </w:t>
      </w:r>
      <w:r w:rsidR="00EC221E">
        <w:rPr>
          <w:rFonts w:ascii="Times New Roman" w:hAnsi="Times New Roman" w:cs="Times New Roman"/>
          <w:i/>
          <w:sz w:val="26"/>
        </w:rPr>
        <w:t xml:space="preserve">December 8 Order </w:t>
      </w:r>
      <w:r w:rsidR="00EC221E">
        <w:rPr>
          <w:rFonts w:ascii="Times New Roman" w:hAnsi="Times New Roman" w:cs="Times New Roman"/>
          <w:sz w:val="26"/>
        </w:rPr>
        <w:t>is in error</w:t>
      </w:r>
      <w:r w:rsidR="008F43D4">
        <w:rPr>
          <w:rFonts w:ascii="Times New Roman" w:hAnsi="Times New Roman" w:cs="Times New Roman"/>
          <w:sz w:val="26"/>
        </w:rPr>
        <w:t xml:space="preserve"> concerning the preemptive effect of a municipal lien on Commission jurisdiction over the same subject matter, </w:t>
      </w:r>
      <w:r w:rsidR="008F43D4">
        <w:rPr>
          <w:rFonts w:ascii="Times New Roman" w:hAnsi="Times New Roman" w:cs="Times New Roman"/>
          <w:i/>
          <w:sz w:val="26"/>
        </w:rPr>
        <w:t>i.e.</w:t>
      </w:r>
      <w:r w:rsidR="008F43D4">
        <w:rPr>
          <w:rFonts w:ascii="Times New Roman" w:hAnsi="Times New Roman" w:cs="Times New Roman"/>
          <w:sz w:val="26"/>
        </w:rPr>
        <w:t xml:space="preserve">, indebtedness </w:t>
      </w:r>
      <w:r w:rsidR="00E81BD2">
        <w:rPr>
          <w:rFonts w:ascii="Times New Roman" w:hAnsi="Times New Roman" w:cs="Times New Roman"/>
          <w:sz w:val="26"/>
        </w:rPr>
        <w:t xml:space="preserve">resulting </w:t>
      </w:r>
      <w:r w:rsidR="008F43D4">
        <w:rPr>
          <w:rFonts w:ascii="Times New Roman" w:hAnsi="Times New Roman" w:cs="Times New Roman"/>
          <w:sz w:val="26"/>
        </w:rPr>
        <w:t>from a past due utility bill.</w:t>
      </w:r>
      <w:r w:rsidR="000144BA">
        <w:rPr>
          <w:rFonts w:ascii="Times New Roman" w:hAnsi="Times New Roman" w:cs="Times New Roman"/>
          <w:sz w:val="26"/>
        </w:rPr>
        <w:t xml:space="preserve">  </w:t>
      </w:r>
      <w:r w:rsidR="000144BA">
        <w:rPr>
          <w:rFonts w:ascii="Times New Roman" w:hAnsi="Times New Roman" w:cs="Times New Roman"/>
          <w:i/>
          <w:sz w:val="26"/>
        </w:rPr>
        <w:t xml:space="preserve">See, e.g., </w:t>
      </w:r>
      <w:r w:rsidR="000144BA">
        <w:rPr>
          <w:rFonts w:ascii="Times New Roman" w:hAnsi="Times New Roman" w:cs="Times New Roman"/>
          <w:sz w:val="26"/>
        </w:rPr>
        <w:t xml:space="preserve">Petition at </w:t>
      </w:r>
      <w:r w:rsidR="00A729A0">
        <w:rPr>
          <w:rFonts w:ascii="Times New Roman" w:hAnsi="Times New Roman" w:cs="Times New Roman"/>
          <w:sz w:val="26"/>
        </w:rPr>
        <w:t xml:space="preserve">14; </w:t>
      </w:r>
      <w:r w:rsidR="000144BA">
        <w:rPr>
          <w:rFonts w:ascii="Times New Roman" w:hAnsi="Times New Roman" w:cs="Times New Roman"/>
          <w:sz w:val="26"/>
        </w:rPr>
        <w:t>19-20.</w:t>
      </w:r>
    </w:p>
    <w:p w:rsidR="008F43D4" w:rsidRDefault="008F43D4" w:rsidP="00D65C04">
      <w:pPr>
        <w:tabs>
          <w:tab w:val="left" w:pos="-720"/>
        </w:tabs>
        <w:suppressAutoHyphens/>
        <w:spacing w:after="0" w:line="360" w:lineRule="auto"/>
        <w:ind w:firstLine="1440"/>
        <w:rPr>
          <w:rFonts w:ascii="Times New Roman" w:hAnsi="Times New Roman" w:cs="Times New Roman"/>
          <w:sz w:val="26"/>
        </w:rPr>
      </w:pPr>
    </w:p>
    <w:p w:rsidR="00D76E18" w:rsidRPr="00D76E18" w:rsidRDefault="00AB67CF" w:rsidP="00D65C04">
      <w:pPr>
        <w:autoSpaceDE w:val="0"/>
        <w:autoSpaceDN w:val="0"/>
        <w:adjustRightInd w:val="0"/>
        <w:spacing w:after="0" w:line="360" w:lineRule="auto"/>
        <w:ind w:firstLine="1440"/>
        <w:rPr>
          <w:rFonts w:ascii="Times New Roman" w:hAnsi="Times New Roman" w:cs="Times New Roman"/>
          <w:sz w:val="26"/>
          <w:szCs w:val="26"/>
        </w:rPr>
      </w:pPr>
      <w:r w:rsidRPr="00D76E18">
        <w:rPr>
          <w:rFonts w:ascii="Times New Roman" w:hAnsi="Times New Roman" w:cs="Times New Roman"/>
          <w:sz w:val="26"/>
          <w:szCs w:val="26"/>
        </w:rPr>
        <w:t>In its Answer, SBG disagrees that reconsideration is warranted in this matter.</w:t>
      </w:r>
      <w:r w:rsidR="00D76E18" w:rsidRPr="00D76E18">
        <w:rPr>
          <w:rFonts w:ascii="Times New Roman" w:hAnsi="Times New Roman" w:cs="Times New Roman"/>
          <w:sz w:val="26"/>
          <w:szCs w:val="26"/>
        </w:rPr>
        <w:t xml:space="preserve">  </w:t>
      </w:r>
      <w:r w:rsidR="00D76E18">
        <w:rPr>
          <w:rFonts w:ascii="Times New Roman" w:hAnsi="Times New Roman" w:cs="Times New Roman"/>
          <w:sz w:val="26"/>
          <w:szCs w:val="26"/>
        </w:rPr>
        <w:t>SBG asserts that, w</w:t>
      </w:r>
      <w:r w:rsidR="00D76E18" w:rsidRPr="00D76E18">
        <w:rPr>
          <w:rFonts w:ascii="Times New Roman" w:hAnsi="Times New Roman" w:cs="Times New Roman"/>
          <w:sz w:val="26"/>
          <w:szCs w:val="26"/>
        </w:rPr>
        <w:t xml:space="preserve">here granting relief </w:t>
      </w:r>
      <w:proofErr w:type="gramStart"/>
      <w:r w:rsidR="00D76E18">
        <w:rPr>
          <w:rFonts w:ascii="Times New Roman" w:hAnsi="Times New Roman" w:cs="Times New Roman"/>
          <w:sz w:val="26"/>
          <w:szCs w:val="26"/>
        </w:rPr>
        <w:t>in the nature of reconsideration</w:t>
      </w:r>
      <w:proofErr w:type="gramEnd"/>
      <w:r w:rsidR="00D76E18">
        <w:rPr>
          <w:rFonts w:ascii="Times New Roman" w:hAnsi="Times New Roman" w:cs="Times New Roman"/>
          <w:sz w:val="26"/>
          <w:szCs w:val="26"/>
        </w:rPr>
        <w:t xml:space="preserve"> </w:t>
      </w:r>
      <w:r w:rsidR="00D76E18" w:rsidRPr="00D76E18">
        <w:rPr>
          <w:rFonts w:ascii="Times New Roman" w:hAnsi="Times New Roman" w:cs="Times New Roman"/>
          <w:sz w:val="26"/>
          <w:szCs w:val="26"/>
        </w:rPr>
        <w:t>may result in the disturbance of final orders, courts have held that</w:t>
      </w:r>
      <w:r w:rsidR="00D76E18">
        <w:rPr>
          <w:rFonts w:ascii="Times New Roman" w:hAnsi="Times New Roman" w:cs="Times New Roman"/>
          <w:sz w:val="26"/>
          <w:szCs w:val="26"/>
        </w:rPr>
        <w:t xml:space="preserve"> </w:t>
      </w:r>
      <w:r w:rsidR="00D76E18" w:rsidRPr="00D76E18">
        <w:rPr>
          <w:rFonts w:ascii="Times New Roman" w:hAnsi="Times New Roman" w:cs="Times New Roman"/>
          <w:sz w:val="26"/>
          <w:szCs w:val="26"/>
        </w:rPr>
        <w:t>such petitions for reconsideration or rehearing should be granted judiciously and only under</w:t>
      </w:r>
      <w:r w:rsidR="00D76E18">
        <w:rPr>
          <w:rFonts w:ascii="Times New Roman" w:hAnsi="Times New Roman" w:cs="Times New Roman"/>
          <w:sz w:val="26"/>
          <w:szCs w:val="26"/>
        </w:rPr>
        <w:t xml:space="preserve"> </w:t>
      </w:r>
      <w:r w:rsidR="00D76E18" w:rsidRPr="00D76E18">
        <w:rPr>
          <w:rFonts w:ascii="Times New Roman" w:hAnsi="Times New Roman" w:cs="Times New Roman"/>
          <w:sz w:val="26"/>
          <w:szCs w:val="26"/>
        </w:rPr>
        <w:t>appropriate circumstances.</w:t>
      </w:r>
      <w:r w:rsidR="00D76E18">
        <w:rPr>
          <w:rFonts w:ascii="Times New Roman" w:hAnsi="Times New Roman" w:cs="Times New Roman"/>
          <w:sz w:val="26"/>
          <w:szCs w:val="26"/>
        </w:rPr>
        <w:t xml:space="preserve">  Answer at 4, citing</w:t>
      </w:r>
      <w:r w:rsidR="00D76E18" w:rsidRPr="00D76E18">
        <w:rPr>
          <w:rFonts w:ascii="Times New Roman" w:hAnsi="Times New Roman" w:cs="Times New Roman"/>
          <w:sz w:val="26"/>
          <w:szCs w:val="26"/>
        </w:rPr>
        <w:t xml:space="preserve"> </w:t>
      </w:r>
      <w:r w:rsidR="00D76E18" w:rsidRPr="00D76E18">
        <w:rPr>
          <w:rFonts w:ascii="Times New Roman" w:hAnsi="Times New Roman" w:cs="Times New Roman"/>
          <w:i/>
          <w:iCs/>
          <w:sz w:val="26"/>
          <w:szCs w:val="26"/>
        </w:rPr>
        <w:t xml:space="preserve">West Penn Power Co. </w:t>
      </w:r>
      <w:r w:rsidR="00D76E18" w:rsidRPr="00D76E18">
        <w:rPr>
          <w:rFonts w:ascii="Times New Roman" w:hAnsi="Times New Roman" w:cs="Times New Roman"/>
          <w:sz w:val="26"/>
          <w:szCs w:val="26"/>
        </w:rPr>
        <w:t xml:space="preserve">v. </w:t>
      </w:r>
      <w:r w:rsidR="00D76E18" w:rsidRPr="00D76E18">
        <w:rPr>
          <w:rFonts w:ascii="Times New Roman" w:hAnsi="Times New Roman" w:cs="Times New Roman"/>
          <w:i/>
          <w:iCs/>
          <w:sz w:val="26"/>
          <w:szCs w:val="26"/>
        </w:rPr>
        <w:t xml:space="preserve">Pa. PUC, </w:t>
      </w:r>
      <w:r w:rsidR="00D76E18" w:rsidRPr="00D76E18">
        <w:rPr>
          <w:rFonts w:ascii="Times New Roman" w:hAnsi="Times New Roman" w:cs="Times New Roman"/>
          <w:sz w:val="26"/>
          <w:szCs w:val="26"/>
        </w:rPr>
        <w:t>659 A.2d 1055 (Pa. Cmwlth. 1995),</w:t>
      </w:r>
      <w:r w:rsidR="00D76E18">
        <w:rPr>
          <w:rFonts w:ascii="Times New Roman" w:hAnsi="Times New Roman" w:cs="Times New Roman"/>
          <w:sz w:val="26"/>
          <w:szCs w:val="26"/>
        </w:rPr>
        <w:t xml:space="preserve"> </w:t>
      </w:r>
      <w:r w:rsidR="00D76E18" w:rsidRPr="00D76E18">
        <w:rPr>
          <w:rFonts w:ascii="Times New Roman" w:hAnsi="Times New Roman" w:cs="Times New Roman"/>
          <w:i/>
          <w:iCs/>
          <w:sz w:val="26"/>
          <w:szCs w:val="26"/>
        </w:rPr>
        <w:t xml:space="preserve">pet. </w:t>
      </w:r>
      <w:r w:rsidR="00D76E18">
        <w:rPr>
          <w:rFonts w:ascii="Times New Roman" w:hAnsi="Times New Roman" w:cs="Times New Roman"/>
          <w:i/>
          <w:iCs/>
          <w:sz w:val="26"/>
          <w:szCs w:val="26"/>
        </w:rPr>
        <w:t>f</w:t>
      </w:r>
      <w:r w:rsidR="00D76E18" w:rsidRPr="00D76E18">
        <w:rPr>
          <w:rFonts w:ascii="Times New Roman" w:hAnsi="Times New Roman" w:cs="Times New Roman"/>
          <w:i/>
          <w:iCs/>
          <w:sz w:val="26"/>
          <w:szCs w:val="26"/>
        </w:rPr>
        <w:t xml:space="preserve">or allow, of app. den., </w:t>
      </w:r>
      <w:r w:rsidR="00D76E18" w:rsidRPr="00D76E18">
        <w:rPr>
          <w:rFonts w:ascii="Times New Roman" w:hAnsi="Times New Roman" w:cs="Times New Roman"/>
          <w:sz w:val="26"/>
          <w:szCs w:val="26"/>
        </w:rPr>
        <w:t xml:space="preserve">No. 576 W.D., </w:t>
      </w:r>
      <w:proofErr w:type="spellStart"/>
      <w:r w:rsidR="00D76E18" w:rsidRPr="00D76E18">
        <w:rPr>
          <w:rFonts w:ascii="Times New Roman" w:hAnsi="Times New Roman" w:cs="Times New Roman"/>
          <w:sz w:val="26"/>
          <w:szCs w:val="26"/>
        </w:rPr>
        <w:t>Allocatur</w:t>
      </w:r>
      <w:proofErr w:type="spellEnd"/>
      <w:r w:rsidR="00D76E18" w:rsidRPr="00D76E18">
        <w:rPr>
          <w:rFonts w:ascii="Times New Roman" w:hAnsi="Times New Roman" w:cs="Times New Roman"/>
          <w:sz w:val="26"/>
          <w:szCs w:val="26"/>
        </w:rPr>
        <w:t xml:space="preserve"> Docket (April 9, 1996); </w:t>
      </w:r>
      <w:r w:rsidR="00D76E18" w:rsidRPr="00D76E18">
        <w:rPr>
          <w:rFonts w:ascii="Times New Roman" w:hAnsi="Times New Roman" w:cs="Times New Roman"/>
          <w:i/>
          <w:iCs/>
          <w:sz w:val="26"/>
          <w:szCs w:val="26"/>
        </w:rPr>
        <w:t xml:space="preserve">City of Pittsburgh </w:t>
      </w:r>
      <w:r w:rsidR="00D76E18" w:rsidRPr="00D76E18">
        <w:rPr>
          <w:rFonts w:ascii="Times New Roman" w:hAnsi="Times New Roman" w:cs="Times New Roman"/>
          <w:sz w:val="26"/>
          <w:szCs w:val="26"/>
        </w:rPr>
        <w:t>v.</w:t>
      </w:r>
      <w:r w:rsidR="00D76E18">
        <w:rPr>
          <w:rFonts w:ascii="Times New Roman" w:hAnsi="Times New Roman" w:cs="Times New Roman"/>
          <w:sz w:val="26"/>
          <w:szCs w:val="26"/>
        </w:rPr>
        <w:t xml:space="preserve"> </w:t>
      </w:r>
      <w:r w:rsidR="00D76E18" w:rsidRPr="00D76E18">
        <w:rPr>
          <w:rFonts w:ascii="Times New Roman" w:hAnsi="Times New Roman" w:cs="Times New Roman"/>
          <w:i/>
          <w:iCs/>
          <w:sz w:val="26"/>
          <w:szCs w:val="26"/>
        </w:rPr>
        <w:t xml:space="preserve">PennDOT, </w:t>
      </w:r>
      <w:r w:rsidR="00D76E18" w:rsidRPr="00D76E18">
        <w:rPr>
          <w:rFonts w:ascii="Times New Roman" w:hAnsi="Times New Roman" w:cs="Times New Roman"/>
          <w:sz w:val="26"/>
          <w:szCs w:val="26"/>
        </w:rPr>
        <w:t>490 Pa. 264, 416 A.2d 461 (1980).</w:t>
      </w:r>
    </w:p>
    <w:p w:rsidR="00D76E18" w:rsidRPr="00D76E18" w:rsidRDefault="00D76E18" w:rsidP="00D65C04">
      <w:pPr>
        <w:tabs>
          <w:tab w:val="left" w:pos="-720"/>
        </w:tabs>
        <w:suppressAutoHyphens/>
        <w:spacing w:after="0" w:line="360" w:lineRule="auto"/>
        <w:ind w:firstLine="1440"/>
        <w:rPr>
          <w:rFonts w:ascii="Times New Roman" w:hAnsi="Times New Roman" w:cs="Times New Roman"/>
          <w:sz w:val="26"/>
          <w:szCs w:val="26"/>
        </w:rPr>
      </w:pPr>
    </w:p>
    <w:p w:rsidR="00D76E18" w:rsidRPr="00D76E18" w:rsidRDefault="00AB67CF" w:rsidP="00D65C04">
      <w:pPr>
        <w:tabs>
          <w:tab w:val="left" w:pos="-720"/>
        </w:tabs>
        <w:suppressAutoHyphens/>
        <w:spacing w:after="0" w:line="360" w:lineRule="auto"/>
        <w:ind w:firstLine="1440"/>
        <w:rPr>
          <w:rFonts w:ascii="Times New Roman" w:hAnsi="Times New Roman" w:cs="Times New Roman"/>
          <w:sz w:val="26"/>
          <w:szCs w:val="26"/>
        </w:rPr>
      </w:pPr>
      <w:r w:rsidRPr="00D76E18">
        <w:rPr>
          <w:rFonts w:ascii="Times New Roman" w:hAnsi="Times New Roman" w:cs="Times New Roman"/>
          <w:sz w:val="26"/>
          <w:szCs w:val="26"/>
        </w:rPr>
        <w:t>SBG emphasizes that the proceedings began in 2012</w:t>
      </w:r>
      <w:r w:rsidR="00D76E18" w:rsidRPr="00D76E18">
        <w:rPr>
          <w:rFonts w:ascii="Times New Roman" w:hAnsi="Times New Roman" w:cs="Times New Roman"/>
          <w:sz w:val="26"/>
          <w:szCs w:val="26"/>
        </w:rPr>
        <w:t>.  A</w:t>
      </w:r>
      <w:r w:rsidRPr="00D76E18">
        <w:rPr>
          <w:rFonts w:ascii="Times New Roman" w:hAnsi="Times New Roman" w:cs="Times New Roman"/>
          <w:sz w:val="26"/>
          <w:szCs w:val="26"/>
        </w:rPr>
        <w:t xml:space="preserve">nd, </w:t>
      </w:r>
      <w:proofErr w:type="gramStart"/>
      <w:r w:rsidRPr="00D76E18">
        <w:rPr>
          <w:rFonts w:ascii="Times New Roman" w:hAnsi="Times New Roman" w:cs="Times New Roman"/>
          <w:sz w:val="26"/>
          <w:szCs w:val="26"/>
        </w:rPr>
        <w:t>at all times</w:t>
      </w:r>
      <w:proofErr w:type="gramEnd"/>
      <w:r w:rsidRPr="00D76E18">
        <w:rPr>
          <w:rFonts w:ascii="Times New Roman" w:hAnsi="Times New Roman" w:cs="Times New Roman"/>
          <w:sz w:val="26"/>
          <w:szCs w:val="26"/>
        </w:rPr>
        <w:t xml:space="preserve"> during the course of litigating the matter, PGW was placed on notice that </w:t>
      </w:r>
      <w:r w:rsidR="00D76E18" w:rsidRPr="00D76E18">
        <w:rPr>
          <w:rFonts w:ascii="Times New Roman" w:hAnsi="Times New Roman" w:cs="Times New Roman"/>
          <w:sz w:val="26"/>
          <w:szCs w:val="26"/>
        </w:rPr>
        <w:t xml:space="preserve">SBG sought disclosure of </w:t>
      </w:r>
      <w:r w:rsidR="00D76E18">
        <w:rPr>
          <w:rFonts w:ascii="Times New Roman" w:hAnsi="Times New Roman" w:cs="Times New Roman"/>
          <w:sz w:val="26"/>
          <w:szCs w:val="26"/>
        </w:rPr>
        <w:t>the</w:t>
      </w:r>
      <w:r w:rsidR="00D76E18" w:rsidRPr="00D76E18">
        <w:rPr>
          <w:rFonts w:ascii="Times New Roman" w:hAnsi="Times New Roman" w:cs="Times New Roman"/>
          <w:sz w:val="26"/>
          <w:szCs w:val="26"/>
        </w:rPr>
        <w:t xml:space="preserve"> manner,</w:t>
      </w:r>
      <w:r w:rsidR="00D76E18">
        <w:rPr>
          <w:rFonts w:ascii="Times New Roman" w:hAnsi="Times New Roman" w:cs="Times New Roman"/>
          <w:sz w:val="26"/>
          <w:szCs w:val="26"/>
        </w:rPr>
        <w:t xml:space="preserve"> </w:t>
      </w:r>
      <w:r w:rsidR="00D76E18" w:rsidRPr="00D76E18">
        <w:rPr>
          <w:rFonts w:ascii="Times New Roman" w:hAnsi="Times New Roman" w:cs="Times New Roman"/>
          <w:sz w:val="26"/>
          <w:szCs w:val="26"/>
        </w:rPr>
        <w:t xml:space="preserve">methodology and practices on how </w:t>
      </w:r>
      <w:r w:rsidR="00D76E18">
        <w:rPr>
          <w:rFonts w:ascii="Times New Roman" w:hAnsi="Times New Roman" w:cs="Times New Roman"/>
          <w:sz w:val="26"/>
          <w:szCs w:val="26"/>
        </w:rPr>
        <w:t>PGW</w:t>
      </w:r>
      <w:r w:rsidR="00D76E18" w:rsidRPr="00D76E18">
        <w:rPr>
          <w:rFonts w:ascii="Times New Roman" w:hAnsi="Times New Roman" w:cs="Times New Roman"/>
          <w:sz w:val="26"/>
          <w:szCs w:val="26"/>
        </w:rPr>
        <w:t xml:space="preserve"> applied/posted payments, </w:t>
      </w:r>
      <w:r w:rsidR="00D76E18">
        <w:rPr>
          <w:rFonts w:ascii="Times New Roman" w:hAnsi="Times New Roman" w:cs="Times New Roman"/>
          <w:sz w:val="26"/>
          <w:szCs w:val="26"/>
        </w:rPr>
        <w:t xml:space="preserve">and </w:t>
      </w:r>
      <w:r w:rsidR="00D76E18" w:rsidRPr="00D76E18">
        <w:rPr>
          <w:rFonts w:ascii="Times New Roman" w:hAnsi="Times New Roman" w:cs="Times New Roman"/>
          <w:sz w:val="26"/>
          <w:szCs w:val="26"/>
        </w:rPr>
        <w:t>late payment charges to its accounts</w:t>
      </w:r>
      <w:r w:rsidR="00D76E18">
        <w:rPr>
          <w:rFonts w:ascii="Times New Roman" w:hAnsi="Times New Roman" w:cs="Times New Roman"/>
          <w:sz w:val="26"/>
          <w:szCs w:val="26"/>
        </w:rPr>
        <w:t xml:space="preserve"> </w:t>
      </w:r>
      <w:r w:rsidR="00D76E18" w:rsidRPr="00D76E18">
        <w:rPr>
          <w:rFonts w:ascii="Times New Roman" w:hAnsi="Times New Roman" w:cs="Times New Roman"/>
          <w:sz w:val="26"/>
          <w:szCs w:val="26"/>
        </w:rPr>
        <w:t>for accumulated debt and debt that was docketed as liened judgments</w:t>
      </w:r>
      <w:r w:rsidR="00D76E18">
        <w:rPr>
          <w:rFonts w:ascii="Times New Roman" w:hAnsi="Times New Roman" w:cs="Times New Roman"/>
          <w:sz w:val="26"/>
          <w:szCs w:val="26"/>
        </w:rPr>
        <w:t xml:space="preserve">.  Answer at 5.  SBG advises that there are no material facts in dispute and that PGW has admitted it engaged in the practices which have been determined contrary to the Code and Commission Regulations.  </w:t>
      </w:r>
      <w:r w:rsidR="00D76E18">
        <w:rPr>
          <w:rFonts w:ascii="Times New Roman" w:hAnsi="Times New Roman" w:cs="Times New Roman"/>
          <w:i/>
          <w:sz w:val="26"/>
          <w:szCs w:val="26"/>
        </w:rPr>
        <w:t>Id</w:t>
      </w:r>
      <w:r w:rsidR="00D76E18">
        <w:rPr>
          <w:rFonts w:ascii="Times New Roman" w:hAnsi="Times New Roman" w:cs="Times New Roman"/>
          <w:sz w:val="26"/>
          <w:szCs w:val="26"/>
        </w:rPr>
        <w:t>.</w:t>
      </w:r>
    </w:p>
    <w:p w:rsidR="00D76E18" w:rsidRPr="00DB08CE" w:rsidRDefault="00D76E18" w:rsidP="00DB08CE">
      <w:pPr>
        <w:spacing w:after="0" w:line="360" w:lineRule="auto"/>
        <w:ind w:firstLine="1440"/>
        <w:rPr>
          <w:rFonts w:ascii="Times New Roman" w:hAnsi="Times New Roman" w:cs="Times New Roman"/>
          <w:bCs/>
          <w:sz w:val="26"/>
          <w:szCs w:val="26"/>
        </w:rPr>
      </w:pPr>
    </w:p>
    <w:p w:rsidR="008F43D4" w:rsidRDefault="00EF1C36" w:rsidP="00D65C04">
      <w:pPr>
        <w:keepNext/>
        <w:keepLines/>
        <w:tabs>
          <w:tab w:val="left" w:pos="-720"/>
        </w:tabs>
        <w:suppressAutoHyphens/>
        <w:spacing w:after="0" w:line="360" w:lineRule="auto"/>
        <w:rPr>
          <w:rFonts w:ascii="Times New Roman" w:hAnsi="Times New Roman" w:cs="Times New Roman"/>
          <w:sz w:val="26"/>
        </w:rPr>
      </w:pPr>
      <w:r>
        <w:rPr>
          <w:rFonts w:ascii="Times New Roman" w:hAnsi="Times New Roman" w:cs="Times New Roman"/>
          <w:b/>
          <w:sz w:val="26"/>
        </w:rPr>
        <w:t xml:space="preserve">Disposition </w:t>
      </w:r>
    </w:p>
    <w:p w:rsidR="00EF1C36" w:rsidRPr="00DB08CE" w:rsidRDefault="00EF1C36" w:rsidP="00DB08CE">
      <w:pPr>
        <w:spacing w:after="0" w:line="360" w:lineRule="auto"/>
        <w:ind w:firstLine="1440"/>
        <w:rPr>
          <w:rFonts w:ascii="Times New Roman" w:hAnsi="Times New Roman" w:cs="Times New Roman"/>
          <w:bCs/>
          <w:sz w:val="26"/>
          <w:szCs w:val="26"/>
        </w:rPr>
      </w:pPr>
    </w:p>
    <w:p w:rsidR="00EF1C36" w:rsidRDefault="008F43D4" w:rsidP="00D65C04">
      <w:pPr>
        <w:spacing w:after="0" w:line="360" w:lineRule="auto"/>
        <w:ind w:firstLine="1440"/>
        <w:rPr>
          <w:rFonts w:ascii="Times New Roman" w:hAnsi="Times New Roman" w:cs="Times New Roman"/>
          <w:bCs/>
          <w:sz w:val="26"/>
          <w:szCs w:val="26"/>
        </w:rPr>
      </w:pPr>
      <w:r>
        <w:rPr>
          <w:rFonts w:ascii="Times New Roman" w:hAnsi="Times New Roman" w:cs="Times New Roman"/>
          <w:bCs/>
          <w:sz w:val="26"/>
          <w:szCs w:val="26"/>
        </w:rPr>
        <w:t xml:space="preserve">On consideration of the positions of the Parties, we find that reconsideration is not </w:t>
      </w:r>
      <w:r w:rsidR="00EF1C36">
        <w:rPr>
          <w:rFonts w:ascii="Times New Roman" w:hAnsi="Times New Roman" w:cs="Times New Roman"/>
          <w:bCs/>
          <w:sz w:val="26"/>
          <w:szCs w:val="26"/>
        </w:rPr>
        <w:t xml:space="preserve">merited and </w:t>
      </w:r>
      <w:r w:rsidR="00C82080">
        <w:rPr>
          <w:rFonts w:ascii="Times New Roman" w:hAnsi="Times New Roman" w:cs="Times New Roman"/>
          <w:bCs/>
          <w:sz w:val="26"/>
          <w:szCs w:val="26"/>
        </w:rPr>
        <w:t xml:space="preserve">reject </w:t>
      </w:r>
      <w:r w:rsidR="00EF1C36">
        <w:rPr>
          <w:rFonts w:ascii="Times New Roman" w:hAnsi="Times New Roman" w:cs="Times New Roman"/>
          <w:bCs/>
          <w:sz w:val="26"/>
          <w:szCs w:val="26"/>
        </w:rPr>
        <w:t>PGW’s position</w:t>
      </w:r>
      <w:r w:rsidR="00C82080">
        <w:rPr>
          <w:rFonts w:ascii="Times New Roman" w:hAnsi="Times New Roman" w:cs="Times New Roman"/>
          <w:bCs/>
          <w:sz w:val="26"/>
          <w:szCs w:val="26"/>
        </w:rPr>
        <w:t xml:space="preserve"> that the Commission is divested of subject matter jurisdiction only when a municipal lien becomes a final judgment</w:t>
      </w:r>
      <w:r w:rsidR="00860B81" w:rsidRPr="00860B81">
        <w:rPr>
          <w:rStyle w:val="FootnoteReference"/>
          <w:rFonts w:ascii="Times New Roman" w:hAnsi="Times New Roman" w:cs="Times New Roman"/>
          <w:bCs/>
          <w:sz w:val="26"/>
          <w:szCs w:val="26"/>
        </w:rPr>
        <w:t xml:space="preserve"> </w:t>
      </w:r>
      <w:r w:rsidR="00860B81">
        <w:rPr>
          <w:rStyle w:val="FootnoteReference"/>
          <w:rFonts w:ascii="Times New Roman" w:hAnsi="Times New Roman" w:cs="Times New Roman"/>
          <w:bCs/>
          <w:sz w:val="26"/>
          <w:szCs w:val="26"/>
        </w:rPr>
        <w:footnoteReference w:id="11"/>
      </w:r>
    </w:p>
    <w:p w:rsidR="00EF1C36" w:rsidRDefault="00EF1C36" w:rsidP="00D65C04">
      <w:pPr>
        <w:spacing w:after="0" w:line="360" w:lineRule="auto"/>
        <w:ind w:firstLine="1440"/>
        <w:rPr>
          <w:rFonts w:ascii="Times New Roman" w:hAnsi="Times New Roman" w:cs="Times New Roman"/>
          <w:bCs/>
          <w:sz w:val="26"/>
          <w:szCs w:val="26"/>
        </w:rPr>
      </w:pPr>
    </w:p>
    <w:p w:rsidR="00B22820" w:rsidRDefault="00B22820" w:rsidP="00D65C04">
      <w:pPr>
        <w:spacing w:after="0" w:line="360" w:lineRule="auto"/>
        <w:rPr>
          <w:rFonts w:ascii="Times New Roman" w:hAnsi="Times New Roman" w:cs="Times New Roman"/>
          <w:sz w:val="26"/>
          <w:szCs w:val="26"/>
        </w:rPr>
      </w:pPr>
    </w:p>
    <w:p w:rsidR="00B22820" w:rsidRDefault="00B22820" w:rsidP="00D65C04">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The persistent flaw in PGW’s reasoning and argument is the failure to acknowledge that the Commission lacks jurisdiction and authority over any aspect of a municipal lien.  </w:t>
      </w:r>
      <w:r>
        <w:rPr>
          <w:rFonts w:ascii="Times New Roman" w:hAnsi="Times New Roman" w:cs="Times New Roman"/>
          <w:i/>
          <w:sz w:val="26"/>
          <w:szCs w:val="26"/>
        </w:rPr>
        <w:t xml:space="preserve">See December 8 Order </w:t>
      </w:r>
      <w:r>
        <w:rPr>
          <w:rFonts w:ascii="Times New Roman" w:hAnsi="Times New Roman" w:cs="Times New Roman"/>
          <w:sz w:val="26"/>
          <w:szCs w:val="26"/>
        </w:rPr>
        <w:t xml:space="preserve">67-69.  </w:t>
      </w:r>
      <w:r>
        <w:rPr>
          <w:rFonts w:ascii="Times New Roman" w:hAnsi="Times New Roman" w:cs="Times New Roman"/>
          <w:bCs/>
          <w:sz w:val="26"/>
          <w:szCs w:val="26"/>
        </w:rPr>
        <w:t xml:space="preserve">As noted in the </w:t>
      </w:r>
      <w:r w:rsidRPr="00B22820">
        <w:rPr>
          <w:rFonts w:ascii="Times New Roman" w:hAnsi="Times New Roman" w:cs="Times New Roman"/>
          <w:bCs/>
          <w:i/>
          <w:sz w:val="26"/>
          <w:szCs w:val="26"/>
        </w:rPr>
        <w:t>December 8 Order</w:t>
      </w:r>
      <w:r>
        <w:rPr>
          <w:rFonts w:ascii="Times New Roman" w:hAnsi="Times New Roman" w:cs="Times New Roman"/>
          <w:bCs/>
          <w:sz w:val="26"/>
          <w:szCs w:val="26"/>
        </w:rPr>
        <w:t xml:space="preserve">, all challenges and disputes – both procedural and substantive, concerning the lien cannot be entertained or adjudicated before this agency.  These disputes must, according to the statutory scheme of </w:t>
      </w:r>
      <w:r>
        <w:rPr>
          <w:rFonts w:ascii="Times New Roman" w:hAnsi="Times New Roman" w:cs="Times New Roman"/>
          <w:bCs/>
          <w:i/>
          <w:sz w:val="26"/>
          <w:szCs w:val="26"/>
        </w:rPr>
        <w:t>scire facias</w:t>
      </w:r>
      <w:r>
        <w:rPr>
          <w:rFonts w:ascii="Times New Roman" w:hAnsi="Times New Roman" w:cs="Times New Roman"/>
          <w:bCs/>
          <w:sz w:val="26"/>
          <w:szCs w:val="26"/>
        </w:rPr>
        <w:t>, take place in the courts.</w:t>
      </w:r>
      <w:r w:rsidR="000A210C">
        <w:rPr>
          <w:rFonts w:ascii="Times New Roman" w:hAnsi="Times New Roman" w:cs="Times New Roman"/>
          <w:bCs/>
          <w:sz w:val="26"/>
          <w:szCs w:val="26"/>
        </w:rPr>
        <w:t xml:space="preserve">  As noted in the </w:t>
      </w:r>
      <w:r w:rsidR="000A210C">
        <w:rPr>
          <w:rFonts w:ascii="Times New Roman" w:hAnsi="Times New Roman" w:cs="Times New Roman"/>
          <w:bCs/>
          <w:i/>
          <w:sz w:val="26"/>
          <w:szCs w:val="26"/>
        </w:rPr>
        <w:t>December 8 Order</w:t>
      </w:r>
      <w:r w:rsidR="000A210C">
        <w:rPr>
          <w:rFonts w:ascii="Times New Roman" w:hAnsi="Times New Roman" w:cs="Times New Roman"/>
          <w:bCs/>
          <w:sz w:val="26"/>
          <w:szCs w:val="26"/>
        </w:rPr>
        <w:t xml:space="preserve">, when the utility indebtedness becomes the subject of a municipal lien, whether the final sum owing is modified is ultimately a determination that can only be made by the appropriate court.  The statutory scheme of </w:t>
      </w:r>
      <w:r w:rsidR="000A210C">
        <w:rPr>
          <w:rFonts w:ascii="Times New Roman" w:hAnsi="Times New Roman" w:cs="Times New Roman"/>
          <w:bCs/>
          <w:i/>
          <w:sz w:val="26"/>
          <w:szCs w:val="26"/>
        </w:rPr>
        <w:t xml:space="preserve">scire facias </w:t>
      </w:r>
      <w:r w:rsidR="000A210C">
        <w:rPr>
          <w:rFonts w:ascii="Times New Roman" w:hAnsi="Times New Roman" w:cs="Times New Roman"/>
          <w:bCs/>
          <w:sz w:val="26"/>
          <w:szCs w:val="26"/>
        </w:rPr>
        <w:t xml:space="preserve">is a civil process – not an administrative one. </w:t>
      </w:r>
      <w:r>
        <w:rPr>
          <w:rFonts w:ascii="Times New Roman" w:hAnsi="Times New Roman" w:cs="Times New Roman"/>
          <w:bCs/>
          <w:sz w:val="26"/>
          <w:szCs w:val="26"/>
        </w:rPr>
        <w:t xml:space="preserve"> Based on the foregoing, we would cite the holding and discussion in </w:t>
      </w:r>
      <w:r w:rsidRPr="004A1BA1">
        <w:rPr>
          <w:rFonts w:ascii="Times New Roman" w:hAnsi="Times New Roman" w:cs="Times New Roman"/>
          <w:bCs/>
          <w:i/>
          <w:sz w:val="26"/>
          <w:szCs w:val="26"/>
        </w:rPr>
        <w:t>East v. Workers</w:t>
      </w:r>
      <w:r w:rsidR="00622D3B">
        <w:rPr>
          <w:rFonts w:ascii="Times New Roman" w:hAnsi="Times New Roman" w:cs="Times New Roman"/>
          <w:bCs/>
          <w:i/>
          <w:sz w:val="26"/>
          <w:szCs w:val="26"/>
        </w:rPr>
        <w:t>’</w:t>
      </w:r>
      <w:r w:rsidRPr="004A1BA1">
        <w:rPr>
          <w:rFonts w:ascii="Times New Roman" w:hAnsi="Times New Roman" w:cs="Times New Roman"/>
          <w:bCs/>
          <w:i/>
          <w:sz w:val="26"/>
          <w:szCs w:val="26"/>
        </w:rPr>
        <w:t xml:space="preserve"> Comp. Appeal Bd. (USX Corp./Clairton)</w:t>
      </w:r>
      <w:r w:rsidRPr="00982604">
        <w:rPr>
          <w:rFonts w:ascii="Times New Roman" w:hAnsi="Times New Roman" w:cs="Times New Roman"/>
          <w:bCs/>
          <w:sz w:val="26"/>
          <w:szCs w:val="26"/>
        </w:rPr>
        <w:t>, 574 Pa. 16</w:t>
      </w:r>
      <w:r>
        <w:rPr>
          <w:rFonts w:ascii="Times New Roman" w:hAnsi="Times New Roman" w:cs="Times New Roman"/>
          <w:bCs/>
          <w:sz w:val="26"/>
          <w:szCs w:val="26"/>
        </w:rPr>
        <w:t>, 828 A.2d 1016 (</w:t>
      </w:r>
      <w:r w:rsidR="00622D3B">
        <w:rPr>
          <w:rFonts w:ascii="Times New Roman" w:hAnsi="Times New Roman" w:cs="Times New Roman"/>
          <w:bCs/>
          <w:sz w:val="26"/>
          <w:szCs w:val="26"/>
        </w:rPr>
        <w:t xml:space="preserve">Pa. </w:t>
      </w:r>
      <w:r>
        <w:rPr>
          <w:rFonts w:ascii="Times New Roman" w:hAnsi="Times New Roman" w:cs="Times New Roman"/>
          <w:bCs/>
          <w:sz w:val="26"/>
          <w:szCs w:val="26"/>
        </w:rPr>
        <w:t>2003), as consistent with our position</w:t>
      </w:r>
      <w:r w:rsidR="00357CCB">
        <w:rPr>
          <w:rFonts w:ascii="Times New Roman" w:hAnsi="Times New Roman" w:cs="Times New Roman"/>
          <w:bCs/>
          <w:sz w:val="26"/>
          <w:szCs w:val="26"/>
        </w:rPr>
        <w:t>.  Th</w:t>
      </w:r>
      <w:r w:rsidR="00622D3B">
        <w:rPr>
          <w:rFonts w:ascii="Times New Roman" w:hAnsi="Times New Roman" w:cs="Times New Roman"/>
          <w:bCs/>
          <w:sz w:val="26"/>
          <w:szCs w:val="26"/>
        </w:rPr>
        <w:t>at</w:t>
      </w:r>
      <w:r w:rsidR="00357CCB">
        <w:rPr>
          <w:rFonts w:ascii="Times New Roman" w:hAnsi="Times New Roman" w:cs="Times New Roman"/>
          <w:bCs/>
          <w:sz w:val="26"/>
          <w:szCs w:val="26"/>
        </w:rPr>
        <w:t xml:space="preserve"> position is</w:t>
      </w:r>
      <w:r>
        <w:rPr>
          <w:rFonts w:ascii="Times New Roman" w:hAnsi="Times New Roman" w:cs="Times New Roman"/>
          <w:bCs/>
          <w:sz w:val="26"/>
          <w:szCs w:val="26"/>
        </w:rPr>
        <w:t xml:space="preserve"> that an administrative proceeding and a civil action are distinct legal processes that, from our research, only overlap in the context of cases discussing primary jurisdiction.  </w:t>
      </w:r>
      <w:r>
        <w:rPr>
          <w:rFonts w:ascii="Times New Roman" w:hAnsi="Times New Roman" w:cs="Times New Roman"/>
          <w:bCs/>
          <w:i/>
          <w:sz w:val="26"/>
          <w:szCs w:val="26"/>
        </w:rPr>
        <w:t xml:space="preserve">See </w:t>
      </w:r>
      <w:r w:rsidRPr="004A1BA1">
        <w:rPr>
          <w:rFonts w:ascii="Times New Roman" w:hAnsi="Times New Roman" w:cs="Times New Roman"/>
          <w:bCs/>
          <w:i/>
          <w:sz w:val="26"/>
          <w:szCs w:val="26"/>
        </w:rPr>
        <w:t>East v. Workers' Comp. Appeal Bd. (USX Corp./Clairton)</w:t>
      </w:r>
      <w:r>
        <w:rPr>
          <w:rFonts w:ascii="Times New Roman" w:hAnsi="Times New Roman" w:cs="Times New Roman"/>
          <w:bCs/>
          <w:i/>
          <w:sz w:val="26"/>
          <w:szCs w:val="26"/>
        </w:rPr>
        <w:t xml:space="preserve"> </w:t>
      </w:r>
      <w:r w:rsidRPr="00982604">
        <w:rPr>
          <w:rFonts w:ascii="Times New Roman" w:hAnsi="Times New Roman" w:cs="Times New Roman"/>
          <w:bCs/>
          <w:sz w:val="26"/>
          <w:szCs w:val="26"/>
        </w:rPr>
        <w:t>574 Pa. 16</w:t>
      </w:r>
      <w:r>
        <w:rPr>
          <w:rFonts w:ascii="Times New Roman" w:hAnsi="Times New Roman" w:cs="Times New Roman"/>
          <w:bCs/>
          <w:sz w:val="26"/>
          <w:szCs w:val="26"/>
        </w:rPr>
        <w:t>, 26-27, 828 A.2d 1016, 1021-1022 (notes omitted) –</w:t>
      </w:r>
      <w:r w:rsidRPr="00982604">
        <w:rPr>
          <w:rFonts w:ascii="Times New Roman" w:hAnsi="Times New Roman" w:cs="Times New Roman"/>
          <w:b/>
          <w:bCs/>
          <w:sz w:val="26"/>
          <w:szCs w:val="26"/>
        </w:rPr>
        <w:t xml:space="preserve"> </w:t>
      </w:r>
      <w:r>
        <w:rPr>
          <w:rFonts w:ascii="Times New Roman" w:hAnsi="Times New Roman" w:cs="Times New Roman"/>
          <w:b/>
          <w:bCs/>
          <w:sz w:val="26"/>
          <w:szCs w:val="26"/>
        </w:rPr>
        <w:t>“</w:t>
      </w:r>
      <w:r w:rsidRPr="00982604">
        <w:rPr>
          <w:rFonts w:ascii="Times New Roman" w:hAnsi="Times New Roman" w:cs="Times New Roman"/>
          <w:sz w:val="26"/>
          <w:szCs w:val="26"/>
        </w:rPr>
        <w:t xml:space="preserve">Most </w:t>
      </w:r>
      <w:r>
        <w:rPr>
          <w:rFonts w:ascii="Times New Roman" w:hAnsi="Times New Roman" w:cs="Times New Roman"/>
          <w:sz w:val="26"/>
          <w:szCs w:val="26"/>
        </w:rPr>
        <w:t>r</w:t>
      </w:r>
      <w:r w:rsidRPr="00982604">
        <w:rPr>
          <w:rFonts w:ascii="Times New Roman" w:hAnsi="Times New Roman" w:cs="Times New Roman"/>
          <w:sz w:val="26"/>
          <w:szCs w:val="26"/>
        </w:rPr>
        <w:t xml:space="preserve">evealing in this regard are those provisions in which </w:t>
      </w:r>
      <w:r>
        <w:rPr>
          <w:rFonts w:ascii="Times New Roman" w:hAnsi="Times New Roman" w:cs="Times New Roman"/>
          <w:sz w:val="26"/>
          <w:szCs w:val="26"/>
        </w:rPr>
        <w:t>“</w:t>
      </w:r>
      <w:r w:rsidRPr="00982604">
        <w:rPr>
          <w:rFonts w:ascii="Times New Roman" w:hAnsi="Times New Roman" w:cs="Times New Roman"/>
          <w:sz w:val="26"/>
          <w:szCs w:val="26"/>
        </w:rPr>
        <w:t>civil actions</w:t>
      </w:r>
      <w:r>
        <w:rPr>
          <w:rFonts w:ascii="Times New Roman" w:hAnsi="Times New Roman" w:cs="Times New Roman"/>
          <w:sz w:val="26"/>
          <w:szCs w:val="26"/>
        </w:rPr>
        <w:t>”</w:t>
      </w:r>
      <w:r w:rsidRPr="00982604">
        <w:rPr>
          <w:rFonts w:ascii="Times New Roman" w:hAnsi="Times New Roman" w:cs="Times New Roman"/>
          <w:sz w:val="26"/>
          <w:szCs w:val="26"/>
        </w:rPr>
        <w:t xml:space="preserve"> are expressly distinguished from </w:t>
      </w:r>
      <w:r>
        <w:rPr>
          <w:rFonts w:ascii="Times New Roman" w:hAnsi="Times New Roman" w:cs="Times New Roman"/>
          <w:sz w:val="26"/>
          <w:szCs w:val="26"/>
        </w:rPr>
        <w:t>“</w:t>
      </w:r>
      <w:r w:rsidRPr="00982604">
        <w:rPr>
          <w:rFonts w:ascii="Times New Roman" w:hAnsi="Times New Roman" w:cs="Times New Roman"/>
          <w:sz w:val="26"/>
          <w:szCs w:val="26"/>
        </w:rPr>
        <w:t>administrative proceedings</w:t>
      </w:r>
      <w:r>
        <w:rPr>
          <w:rFonts w:ascii="Times New Roman" w:hAnsi="Times New Roman" w:cs="Times New Roman"/>
          <w:sz w:val="26"/>
          <w:szCs w:val="26"/>
        </w:rPr>
        <w:t>”</w:t>
      </w:r>
      <w:r w:rsidRPr="00982604">
        <w:rPr>
          <w:rFonts w:ascii="Times New Roman" w:hAnsi="Times New Roman" w:cs="Times New Roman"/>
          <w:sz w:val="26"/>
          <w:szCs w:val="26"/>
        </w:rPr>
        <w:t xml:space="preserve">, thereby demonstrating that the former excludes the latter. </w:t>
      </w:r>
      <w:r>
        <w:rPr>
          <w:rFonts w:ascii="Times New Roman" w:hAnsi="Times New Roman" w:cs="Times New Roman"/>
          <w:sz w:val="26"/>
          <w:szCs w:val="26"/>
        </w:rPr>
        <w:t xml:space="preserve"> </w:t>
      </w:r>
      <w:proofErr w:type="gramStart"/>
      <w:r w:rsidRPr="00982604">
        <w:rPr>
          <w:rFonts w:ascii="Times New Roman" w:hAnsi="Times New Roman" w:cs="Times New Roman"/>
          <w:sz w:val="26"/>
          <w:szCs w:val="26"/>
        </w:rPr>
        <w:t>The majority of</w:t>
      </w:r>
      <w:proofErr w:type="gramEnd"/>
      <w:r w:rsidRPr="00982604">
        <w:rPr>
          <w:rFonts w:ascii="Times New Roman" w:hAnsi="Times New Roman" w:cs="Times New Roman"/>
          <w:sz w:val="26"/>
          <w:szCs w:val="26"/>
        </w:rPr>
        <w:t xml:space="preserve"> these statutory exemplars express the understanding that </w:t>
      </w:r>
      <w:bookmarkStart w:id="1" w:name="clsccl16"/>
      <w:bookmarkEnd w:id="1"/>
      <w:r>
        <w:rPr>
          <w:rFonts w:ascii="Times New Roman" w:hAnsi="Times New Roman" w:cs="Times New Roman"/>
          <w:sz w:val="26"/>
          <w:szCs w:val="26"/>
        </w:rPr>
        <w:t>“</w:t>
      </w:r>
      <w:r w:rsidRPr="00982604">
        <w:rPr>
          <w:rFonts w:ascii="Times New Roman" w:hAnsi="Times New Roman" w:cs="Times New Roman"/>
          <w:sz w:val="26"/>
          <w:szCs w:val="26"/>
        </w:rPr>
        <w:t>civil actions</w:t>
      </w:r>
      <w:r>
        <w:rPr>
          <w:rFonts w:ascii="Times New Roman" w:hAnsi="Times New Roman" w:cs="Times New Roman"/>
          <w:sz w:val="26"/>
          <w:szCs w:val="26"/>
        </w:rPr>
        <w:t>”</w:t>
      </w:r>
      <w:r w:rsidRPr="00982604">
        <w:rPr>
          <w:rFonts w:ascii="Times New Roman" w:hAnsi="Times New Roman" w:cs="Times New Roman"/>
          <w:sz w:val="26"/>
          <w:szCs w:val="26"/>
        </w:rPr>
        <w:t xml:space="preserve"> are those commenced and conducted in a court of record, involving traditional common law claims for damages or equitable relief governed by the Pennsylvania Rules of Civil Procedure.</w:t>
      </w:r>
      <w:r>
        <w:rPr>
          <w:rFonts w:ascii="Times New Roman" w:hAnsi="Times New Roman" w:cs="Times New Roman"/>
          <w:sz w:val="26"/>
          <w:szCs w:val="26"/>
        </w:rPr>
        <w:t>”</w:t>
      </w:r>
    </w:p>
    <w:p w:rsidR="00B22820" w:rsidRDefault="00B22820" w:rsidP="00D65C04">
      <w:pPr>
        <w:spacing w:after="0" w:line="360" w:lineRule="auto"/>
        <w:ind w:firstLine="1440"/>
        <w:rPr>
          <w:rFonts w:ascii="Times New Roman" w:hAnsi="Times New Roman" w:cs="Times New Roman"/>
          <w:sz w:val="26"/>
          <w:szCs w:val="26"/>
        </w:rPr>
      </w:pPr>
    </w:p>
    <w:p w:rsidR="006C778D" w:rsidRDefault="006C778D" w:rsidP="00D65C04">
      <w:pPr>
        <w:spacing w:after="0" w:line="360" w:lineRule="auto"/>
        <w:ind w:firstLine="1440"/>
        <w:rPr>
          <w:rFonts w:ascii="Times New Roman" w:hAnsi="Times New Roman" w:cs="Times New Roman"/>
          <w:sz w:val="26"/>
          <w:szCs w:val="26"/>
        </w:rPr>
      </w:pPr>
    </w:p>
    <w:p w:rsidR="00EB682D" w:rsidRDefault="000601EF" w:rsidP="00D65C04">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In its Petition at 15, </w:t>
      </w:r>
      <w:r w:rsidR="00D70FF6">
        <w:rPr>
          <w:rFonts w:ascii="Times New Roman" w:hAnsi="Times New Roman" w:cs="Times New Roman"/>
          <w:sz w:val="26"/>
          <w:szCs w:val="26"/>
        </w:rPr>
        <w:t>PGW cite</w:t>
      </w:r>
      <w:r w:rsidR="00084CFD">
        <w:rPr>
          <w:rFonts w:ascii="Times New Roman" w:hAnsi="Times New Roman" w:cs="Times New Roman"/>
          <w:sz w:val="26"/>
          <w:szCs w:val="26"/>
        </w:rPr>
        <w:t>s</w:t>
      </w:r>
      <w:r w:rsidR="00D70FF6">
        <w:rPr>
          <w:rFonts w:ascii="Times New Roman" w:hAnsi="Times New Roman" w:cs="Times New Roman"/>
          <w:sz w:val="26"/>
          <w:szCs w:val="26"/>
        </w:rPr>
        <w:t xml:space="preserve"> cases standing for the proposition that</w:t>
      </w:r>
      <w:r>
        <w:rPr>
          <w:rFonts w:ascii="Times New Roman" w:hAnsi="Times New Roman" w:cs="Times New Roman"/>
          <w:sz w:val="26"/>
          <w:szCs w:val="26"/>
        </w:rPr>
        <w:t xml:space="preserve"> the Commission retains jurisdiction over the rates and services of a public utility – notwithstanding </w:t>
      </w:r>
      <w:r w:rsidR="00622D3B">
        <w:rPr>
          <w:rFonts w:ascii="Times New Roman" w:hAnsi="Times New Roman" w:cs="Times New Roman"/>
          <w:sz w:val="26"/>
          <w:szCs w:val="26"/>
        </w:rPr>
        <w:t xml:space="preserve">the filing of </w:t>
      </w:r>
      <w:r>
        <w:rPr>
          <w:rFonts w:ascii="Times New Roman" w:hAnsi="Times New Roman" w:cs="Times New Roman"/>
          <w:sz w:val="26"/>
          <w:szCs w:val="26"/>
        </w:rPr>
        <w:t xml:space="preserve">a civil action for collection of </w:t>
      </w:r>
      <w:r w:rsidR="00EB682D">
        <w:rPr>
          <w:rFonts w:ascii="Times New Roman" w:hAnsi="Times New Roman" w:cs="Times New Roman"/>
          <w:sz w:val="26"/>
          <w:szCs w:val="26"/>
        </w:rPr>
        <w:t>a past due utility bill.</w:t>
      </w:r>
      <w:r w:rsidR="000A210C">
        <w:rPr>
          <w:rFonts w:ascii="Times New Roman" w:hAnsi="Times New Roman" w:cs="Times New Roman"/>
          <w:sz w:val="26"/>
          <w:szCs w:val="26"/>
        </w:rPr>
        <w:t xml:space="preserve">  As noted in the </w:t>
      </w:r>
      <w:r w:rsidR="000A210C" w:rsidRPr="000A210C">
        <w:rPr>
          <w:rFonts w:ascii="Times New Roman" w:hAnsi="Times New Roman" w:cs="Times New Roman"/>
          <w:i/>
          <w:sz w:val="26"/>
          <w:szCs w:val="26"/>
        </w:rPr>
        <w:t>December 8 Order</w:t>
      </w:r>
      <w:r w:rsidR="000A210C">
        <w:rPr>
          <w:rFonts w:ascii="Times New Roman" w:hAnsi="Times New Roman" w:cs="Times New Roman"/>
          <w:sz w:val="26"/>
          <w:szCs w:val="26"/>
        </w:rPr>
        <w:t>, the Code, Section 1302, 1303, provide inherent authority of the Commission to determine whether a public utility has billed a patron consistent with its tariff.</w:t>
      </w:r>
      <w:r w:rsidR="00EB682D">
        <w:rPr>
          <w:rFonts w:ascii="Times New Roman" w:hAnsi="Times New Roman" w:cs="Times New Roman"/>
          <w:sz w:val="26"/>
          <w:szCs w:val="26"/>
        </w:rPr>
        <w:t xml:space="preserve">  We find </w:t>
      </w:r>
      <w:r w:rsidR="00622D3B">
        <w:rPr>
          <w:rFonts w:ascii="Times New Roman" w:hAnsi="Times New Roman" w:cs="Times New Roman"/>
          <w:sz w:val="26"/>
          <w:szCs w:val="26"/>
        </w:rPr>
        <w:t xml:space="preserve">the cases cited by PGW to be distinguishable from the issue involved in this Complaint and </w:t>
      </w:r>
      <w:r w:rsidR="00EB682D">
        <w:rPr>
          <w:rFonts w:ascii="Times New Roman" w:hAnsi="Times New Roman" w:cs="Times New Roman"/>
          <w:sz w:val="26"/>
          <w:szCs w:val="26"/>
        </w:rPr>
        <w:t>that PGW has misinterpreted the holdings of these cases</w:t>
      </w:r>
      <w:r w:rsidR="00622D3B">
        <w:rPr>
          <w:rFonts w:ascii="Times New Roman" w:hAnsi="Times New Roman" w:cs="Times New Roman"/>
          <w:sz w:val="26"/>
          <w:szCs w:val="26"/>
        </w:rPr>
        <w:t>.</w:t>
      </w:r>
      <w:r w:rsidR="00AF2FDC">
        <w:rPr>
          <w:rStyle w:val="FootnoteReference"/>
          <w:rFonts w:ascii="Times New Roman" w:hAnsi="Times New Roman" w:cs="Times New Roman"/>
          <w:sz w:val="26"/>
          <w:szCs w:val="26"/>
        </w:rPr>
        <w:footnoteReference w:id="12"/>
      </w:r>
      <w:r w:rsidR="00622D3B">
        <w:rPr>
          <w:rFonts w:ascii="Times New Roman" w:hAnsi="Times New Roman" w:cs="Times New Roman"/>
          <w:sz w:val="26"/>
          <w:szCs w:val="26"/>
        </w:rPr>
        <w:t xml:space="preserve"> </w:t>
      </w:r>
      <w:r w:rsidR="00EB682D">
        <w:rPr>
          <w:rFonts w:ascii="Times New Roman" w:hAnsi="Times New Roman" w:cs="Times New Roman"/>
          <w:sz w:val="26"/>
          <w:szCs w:val="26"/>
        </w:rPr>
        <w:t xml:space="preserve"> </w:t>
      </w:r>
      <w:r w:rsidR="00622D3B">
        <w:rPr>
          <w:rFonts w:ascii="Times New Roman" w:hAnsi="Times New Roman" w:cs="Times New Roman"/>
          <w:sz w:val="26"/>
          <w:szCs w:val="26"/>
        </w:rPr>
        <w:t>A</w:t>
      </w:r>
      <w:r w:rsidR="00EB682D">
        <w:rPr>
          <w:rFonts w:ascii="Times New Roman" w:hAnsi="Times New Roman" w:cs="Times New Roman"/>
          <w:sz w:val="26"/>
          <w:szCs w:val="26"/>
        </w:rPr>
        <w:t xml:space="preserve"> review of the cases discloses that they are</w:t>
      </w:r>
      <w:r w:rsidR="00622D3B">
        <w:rPr>
          <w:rFonts w:ascii="Times New Roman" w:hAnsi="Times New Roman" w:cs="Times New Roman"/>
          <w:sz w:val="26"/>
          <w:szCs w:val="26"/>
        </w:rPr>
        <w:t>, in fact,</w:t>
      </w:r>
      <w:r w:rsidR="00EB682D">
        <w:rPr>
          <w:rFonts w:ascii="Times New Roman" w:hAnsi="Times New Roman" w:cs="Times New Roman"/>
          <w:sz w:val="26"/>
          <w:szCs w:val="26"/>
        </w:rPr>
        <w:t xml:space="preserve"> consistent with the</w:t>
      </w:r>
      <w:r w:rsidR="00622D3B">
        <w:rPr>
          <w:rFonts w:ascii="Times New Roman" w:hAnsi="Times New Roman" w:cs="Times New Roman"/>
          <w:sz w:val="26"/>
          <w:szCs w:val="26"/>
        </w:rPr>
        <w:t xml:space="preserve"> conclusion reached in the</w:t>
      </w:r>
      <w:r w:rsidR="00EB682D">
        <w:rPr>
          <w:rFonts w:ascii="Times New Roman" w:hAnsi="Times New Roman" w:cs="Times New Roman"/>
          <w:sz w:val="26"/>
          <w:szCs w:val="26"/>
        </w:rPr>
        <w:t xml:space="preserve"> </w:t>
      </w:r>
      <w:r w:rsidR="00EB682D">
        <w:rPr>
          <w:rFonts w:ascii="Times New Roman" w:hAnsi="Times New Roman" w:cs="Times New Roman"/>
          <w:i/>
          <w:sz w:val="26"/>
          <w:szCs w:val="26"/>
        </w:rPr>
        <w:t>December 8 Order</w:t>
      </w:r>
      <w:r w:rsidR="00EB682D">
        <w:rPr>
          <w:rFonts w:ascii="Times New Roman" w:hAnsi="Times New Roman" w:cs="Times New Roman"/>
          <w:sz w:val="26"/>
          <w:szCs w:val="26"/>
        </w:rPr>
        <w:t>.</w:t>
      </w:r>
    </w:p>
    <w:p w:rsidR="00DC4D08" w:rsidRDefault="00DC4D08" w:rsidP="00D65C04">
      <w:pPr>
        <w:spacing w:after="0" w:line="360" w:lineRule="auto"/>
        <w:ind w:firstLine="1440"/>
        <w:rPr>
          <w:rFonts w:ascii="Times New Roman" w:hAnsi="Times New Roman" w:cs="Times New Roman"/>
          <w:sz w:val="26"/>
          <w:szCs w:val="26"/>
        </w:rPr>
      </w:pPr>
    </w:p>
    <w:p w:rsidR="002E76C7" w:rsidRPr="00C67D4E" w:rsidRDefault="00EB682D" w:rsidP="00D65C04">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 xml:space="preserve">As an example, PGW refers the Commission to </w:t>
      </w:r>
      <w:r>
        <w:rPr>
          <w:rFonts w:ascii="Times New Roman" w:hAnsi="Times New Roman" w:cs="Times New Roman"/>
          <w:i/>
          <w:sz w:val="26"/>
          <w:szCs w:val="26"/>
        </w:rPr>
        <w:t>Ronald Ford v. Duquesne Light Co.</w:t>
      </w:r>
      <w:r>
        <w:rPr>
          <w:rFonts w:ascii="Times New Roman" w:hAnsi="Times New Roman" w:cs="Times New Roman"/>
          <w:sz w:val="26"/>
          <w:szCs w:val="26"/>
        </w:rPr>
        <w:t>, Docket No. Z-00245911 (Final Order entered May 9, 1995); 1995 Pa. PUC LEXIS 49, as a</w:t>
      </w:r>
      <w:r w:rsidR="00C67D4E">
        <w:rPr>
          <w:rFonts w:ascii="Times New Roman" w:hAnsi="Times New Roman" w:cs="Times New Roman"/>
          <w:sz w:val="26"/>
          <w:szCs w:val="26"/>
        </w:rPr>
        <w:t xml:space="preserve"> </w:t>
      </w:r>
      <w:r>
        <w:rPr>
          <w:rFonts w:ascii="Times New Roman" w:hAnsi="Times New Roman" w:cs="Times New Roman"/>
          <w:sz w:val="26"/>
          <w:szCs w:val="26"/>
        </w:rPr>
        <w:t>case supporting its position that the Commission retains jurisdiction under Sections 1301, 1501, and 1503</w:t>
      </w:r>
      <w:r w:rsidR="00C67D4E">
        <w:rPr>
          <w:rFonts w:ascii="Times New Roman" w:hAnsi="Times New Roman" w:cs="Times New Roman"/>
          <w:sz w:val="26"/>
          <w:szCs w:val="26"/>
        </w:rPr>
        <w:t xml:space="preserve"> of the Code, 66 Pa. C.S. §§ 1301</w:t>
      </w:r>
      <w:r>
        <w:rPr>
          <w:rFonts w:ascii="Times New Roman" w:hAnsi="Times New Roman" w:cs="Times New Roman"/>
          <w:sz w:val="26"/>
          <w:szCs w:val="26"/>
        </w:rPr>
        <w:t>,</w:t>
      </w:r>
      <w:r w:rsidR="00C67D4E">
        <w:rPr>
          <w:rFonts w:ascii="Times New Roman" w:hAnsi="Times New Roman" w:cs="Times New Roman"/>
          <w:sz w:val="26"/>
          <w:szCs w:val="26"/>
        </w:rPr>
        <w:t xml:space="preserve"> 1501, 1503,</w:t>
      </w:r>
      <w:r>
        <w:rPr>
          <w:rFonts w:ascii="Times New Roman" w:hAnsi="Times New Roman" w:cs="Times New Roman"/>
          <w:sz w:val="26"/>
          <w:szCs w:val="26"/>
        </w:rPr>
        <w:t xml:space="preserve"> to consider issues related to the validity </w:t>
      </w:r>
      <w:r w:rsidRPr="00C67D4E">
        <w:rPr>
          <w:rFonts w:ascii="Times New Roman" w:hAnsi="Times New Roman" w:cs="Times New Roman"/>
          <w:sz w:val="26"/>
          <w:szCs w:val="26"/>
        </w:rPr>
        <w:t xml:space="preserve">of </w:t>
      </w:r>
      <w:r w:rsidR="00681897">
        <w:rPr>
          <w:rFonts w:ascii="Times New Roman" w:hAnsi="Times New Roman" w:cs="Times New Roman"/>
          <w:sz w:val="26"/>
          <w:szCs w:val="26"/>
        </w:rPr>
        <w:t>a</w:t>
      </w:r>
      <w:r w:rsidRPr="00C67D4E">
        <w:rPr>
          <w:rFonts w:ascii="Times New Roman" w:hAnsi="Times New Roman" w:cs="Times New Roman"/>
          <w:sz w:val="26"/>
          <w:szCs w:val="26"/>
        </w:rPr>
        <w:t xml:space="preserve"> final bill issued by the utility.</w:t>
      </w:r>
      <w:r w:rsidR="00832D44">
        <w:rPr>
          <w:rFonts w:ascii="Times New Roman" w:hAnsi="Times New Roman" w:cs="Times New Roman"/>
          <w:sz w:val="26"/>
          <w:szCs w:val="26"/>
        </w:rPr>
        <w:t xml:space="preserve">  </w:t>
      </w:r>
      <w:r w:rsidR="00832D44" w:rsidRPr="00C67D4E">
        <w:rPr>
          <w:rFonts w:ascii="Times New Roman" w:hAnsi="Times New Roman" w:cs="Times New Roman"/>
          <w:i/>
          <w:sz w:val="26"/>
          <w:szCs w:val="26"/>
        </w:rPr>
        <w:t xml:space="preserve">See </w:t>
      </w:r>
      <w:r w:rsidR="00832D44" w:rsidRPr="00C67D4E">
        <w:rPr>
          <w:rFonts w:ascii="Times New Roman" w:hAnsi="Times New Roman" w:cs="Times New Roman"/>
          <w:sz w:val="26"/>
          <w:szCs w:val="26"/>
        </w:rPr>
        <w:t>Petition at</w:t>
      </w:r>
      <w:r w:rsidR="002554E5">
        <w:rPr>
          <w:rFonts w:ascii="Times New Roman" w:hAnsi="Times New Roman" w:cs="Times New Roman"/>
          <w:sz w:val="26"/>
          <w:szCs w:val="26"/>
        </w:rPr>
        <w:t> </w:t>
      </w:r>
      <w:r w:rsidR="00832D44" w:rsidRPr="00C67D4E">
        <w:rPr>
          <w:rFonts w:ascii="Times New Roman" w:hAnsi="Times New Roman" w:cs="Times New Roman"/>
          <w:sz w:val="26"/>
          <w:szCs w:val="26"/>
        </w:rPr>
        <w:t>15, n. 34.</w:t>
      </w:r>
      <w:r w:rsidR="00681897">
        <w:rPr>
          <w:rFonts w:ascii="Times New Roman" w:hAnsi="Times New Roman" w:cs="Times New Roman"/>
          <w:sz w:val="26"/>
          <w:szCs w:val="26"/>
        </w:rPr>
        <w:t xml:space="preserve">  Th</w:t>
      </w:r>
      <w:r w:rsidR="00832D44">
        <w:rPr>
          <w:rFonts w:ascii="Times New Roman" w:hAnsi="Times New Roman" w:cs="Times New Roman"/>
          <w:sz w:val="26"/>
          <w:szCs w:val="26"/>
        </w:rPr>
        <w:t>e</w:t>
      </w:r>
      <w:r w:rsidR="00681897">
        <w:rPr>
          <w:rFonts w:ascii="Times New Roman" w:hAnsi="Times New Roman" w:cs="Times New Roman"/>
          <w:sz w:val="26"/>
          <w:szCs w:val="26"/>
        </w:rPr>
        <w:t xml:space="preserve"> </w:t>
      </w:r>
      <w:r w:rsidR="00832D44">
        <w:rPr>
          <w:rFonts w:ascii="Times New Roman" w:hAnsi="Times New Roman" w:cs="Times New Roman"/>
          <w:i/>
          <w:sz w:val="26"/>
          <w:szCs w:val="26"/>
        </w:rPr>
        <w:t xml:space="preserve">Ford v. Duquesne Light Co. </w:t>
      </w:r>
      <w:r w:rsidR="00681897">
        <w:rPr>
          <w:rFonts w:ascii="Times New Roman" w:hAnsi="Times New Roman" w:cs="Times New Roman"/>
          <w:sz w:val="26"/>
          <w:szCs w:val="26"/>
        </w:rPr>
        <w:t xml:space="preserve">case arose in the context a dispute regarding a final utility bill where the ratepayer was no longer a customer of the utility which was owed a debt for </w:t>
      </w:r>
      <w:r w:rsidR="00F152A5">
        <w:rPr>
          <w:rFonts w:ascii="Times New Roman" w:hAnsi="Times New Roman" w:cs="Times New Roman"/>
          <w:sz w:val="26"/>
          <w:szCs w:val="26"/>
        </w:rPr>
        <w:t xml:space="preserve">the </w:t>
      </w:r>
      <w:r w:rsidR="00681897">
        <w:rPr>
          <w:rFonts w:ascii="Times New Roman" w:hAnsi="Times New Roman" w:cs="Times New Roman"/>
          <w:sz w:val="26"/>
          <w:szCs w:val="26"/>
        </w:rPr>
        <w:t xml:space="preserve">prior service.  However, </w:t>
      </w:r>
      <w:r w:rsidR="00832D44">
        <w:rPr>
          <w:rFonts w:ascii="Times New Roman" w:hAnsi="Times New Roman" w:cs="Times New Roman"/>
          <w:sz w:val="26"/>
          <w:szCs w:val="26"/>
        </w:rPr>
        <w:t>w</w:t>
      </w:r>
      <w:r w:rsidR="007C44B9" w:rsidRPr="00C67D4E">
        <w:rPr>
          <w:rFonts w:ascii="Times New Roman" w:hAnsi="Times New Roman" w:cs="Times New Roman"/>
          <w:sz w:val="26"/>
          <w:szCs w:val="26"/>
        </w:rPr>
        <w:t xml:space="preserve">e cite </w:t>
      </w:r>
      <w:r w:rsidR="00832D44">
        <w:rPr>
          <w:rFonts w:ascii="Times New Roman" w:hAnsi="Times New Roman" w:cs="Times New Roman"/>
          <w:sz w:val="26"/>
          <w:szCs w:val="26"/>
        </w:rPr>
        <w:t xml:space="preserve">below </w:t>
      </w:r>
      <w:r w:rsidR="007C44B9" w:rsidRPr="00C67D4E">
        <w:rPr>
          <w:rFonts w:ascii="Times New Roman" w:hAnsi="Times New Roman" w:cs="Times New Roman"/>
          <w:sz w:val="26"/>
          <w:szCs w:val="26"/>
        </w:rPr>
        <w:t xml:space="preserve">the </w:t>
      </w:r>
      <w:r w:rsidR="00C67D4E">
        <w:rPr>
          <w:rFonts w:ascii="Times New Roman" w:hAnsi="Times New Roman" w:cs="Times New Roman"/>
          <w:sz w:val="26"/>
          <w:szCs w:val="26"/>
        </w:rPr>
        <w:t xml:space="preserve">pertinent </w:t>
      </w:r>
      <w:r w:rsidR="007C44B9" w:rsidRPr="00C67D4E">
        <w:rPr>
          <w:rFonts w:ascii="Times New Roman" w:hAnsi="Times New Roman" w:cs="Times New Roman"/>
          <w:sz w:val="26"/>
          <w:szCs w:val="26"/>
        </w:rPr>
        <w:t xml:space="preserve">discussion of ALJ Paist, adopted as the Commission’s Final Order, in </w:t>
      </w:r>
      <w:r w:rsidR="00832D44">
        <w:rPr>
          <w:rFonts w:ascii="Times New Roman" w:hAnsi="Times New Roman" w:cs="Times New Roman"/>
          <w:sz w:val="26"/>
          <w:szCs w:val="26"/>
        </w:rPr>
        <w:t>the matter:</w:t>
      </w:r>
    </w:p>
    <w:p w:rsidR="002E76C7" w:rsidRPr="00C67D4E" w:rsidRDefault="002E76C7" w:rsidP="00D65C04">
      <w:pPr>
        <w:spacing w:after="0" w:line="240" w:lineRule="auto"/>
        <w:ind w:left="1440" w:right="1440"/>
        <w:rPr>
          <w:rFonts w:ascii="Times New Roman" w:hAnsi="Times New Roman" w:cs="Times New Roman"/>
          <w:sz w:val="26"/>
          <w:szCs w:val="26"/>
        </w:rPr>
      </w:pPr>
    </w:p>
    <w:p w:rsidR="00033A68" w:rsidRDefault="00C67D4E" w:rsidP="00033A68">
      <w:pPr>
        <w:spacing w:after="0" w:line="240" w:lineRule="auto"/>
        <w:ind w:left="1440" w:right="1440" w:firstLine="720"/>
        <w:rPr>
          <w:rFonts w:ascii="Times New Roman" w:hAnsi="Times New Roman" w:cs="Times New Roman"/>
          <w:i/>
          <w:sz w:val="26"/>
          <w:szCs w:val="26"/>
        </w:rPr>
      </w:pPr>
      <w:r w:rsidRPr="00C67D4E">
        <w:rPr>
          <w:rFonts w:ascii="Times New Roman" w:hAnsi="Times New Roman" w:cs="Times New Roman"/>
          <w:sz w:val="26"/>
          <w:szCs w:val="26"/>
        </w:rPr>
        <w:t xml:space="preserve">Therefore, the Commission has held that it has jurisdiction to set payment arrangements on the final utility bill of a person who is not currently the utility's customer </w:t>
      </w:r>
      <w:proofErr w:type="gramStart"/>
      <w:r w:rsidRPr="00DC4D08">
        <w:rPr>
          <w:rFonts w:ascii="Times New Roman" w:hAnsi="Times New Roman" w:cs="Times New Roman"/>
          <w:sz w:val="26"/>
          <w:szCs w:val="26"/>
          <w:u w:val="single"/>
        </w:rPr>
        <w:t>as long as</w:t>
      </w:r>
      <w:proofErr w:type="gramEnd"/>
      <w:r w:rsidRPr="00DC4D08">
        <w:rPr>
          <w:rFonts w:ascii="Times New Roman" w:hAnsi="Times New Roman" w:cs="Times New Roman"/>
          <w:sz w:val="26"/>
          <w:szCs w:val="26"/>
          <w:u w:val="single"/>
        </w:rPr>
        <w:t xml:space="preserve"> the utility has not pursued or does not pursue civil remedies to collect the amount owed on the final utility bill</w:t>
      </w:r>
      <w:r w:rsidRPr="00DC4D08">
        <w:rPr>
          <w:rFonts w:ascii="Times New Roman" w:hAnsi="Times New Roman" w:cs="Times New Roman"/>
          <w:sz w:val="26"/>
          <w:szCs w:val="26"/>
        </w:rPr>
        <w:t>.</w:t>
      </w:r>
      <w:r w:rsidRPr="00C67D4E">
        <w:rPr>
          <w:rFonts w:ascii="Times New Roman" w:hAnsi="Times New Roman" w:cs="Times New Roman"/>
          <w:sz w:val="26"/>
          <w:szCs w:val="26"/>
        </w:rPr>
        <w:t xml:space="preserve"> </w:t>
      </w:r>
      <w:r w:rsidRPr="00C67D4E">
        <w:rPr>
          <w:rFonts w:ascii="Times New Roman" w:hAnsi="Times New Roman" w:cs="Times New Roman"/>
          <w:i/>
          <w:sz w:val="26"/>
          <w:szCs w:val="26"/>
        </w:rPr>
        <w:t>Ballard; Washington v. Duquesne Light Co</w:t>
      </w:r>
      <w:r w:rsidRPr="00C67D4E">
        <w:rPr>
          <w:rFonts w:ascii="Times New Roman" w:hAnsi="Times New Roman" w:cs="Times New Roman"/>
          <w:sz w:val="26"/>
          <w:szCs w:val="26"/>
        </w:rPr>
        <w:t xml:space="preserve">., C-00935257 (order adopted June 2, 1994, entered August 1, 1994); </w:t>
      </w:r>
      <w:r w:rsidRPr="00C67D4E">
        <w:rPr>
          <w:rFonts w:ascii="Times New Roman" w:hAnsi="Times New Roman" w:cs="Times New Roman"/>
          <w:i/>
          <w:sz w:val="26"/>
          <w:szCs w:val="26"/>
        </w:rPr>
        <w:t>Sentner; Clark v. Philadelphia Electric Co</w:t>
      </w:r>
      <w:r w:rsidRPr="00C67D4E">
        <w:rPr>
          <w:rFonts w:ascii="Times New Roman" w:hAnsi="Times New Roman" w:cs="Times New Roman"/>
          <w:sz w:val="26"/>
          <w:szCs w:val="26"/>
        </w:rPr>
        <w:t xml:space="preserve">., Z-00105129 (order entered July 2, 1993); </w:t>
      </w:r>
      <w:r w:rsidRPr="00C67D4E">
        <w:rPr>
          <w:rFonts w:ascii="Times New Roman" w:hAnsi="Times New Roman" w:cs="Times New Roman"/>
          <w:i/>
          <w:sz w:val="26"/>
          <w:szCs w:val="26"/>
        </w:rPr>
        <w:t>Stallworth v. Philadelphia Electric Co</w:t>
      </w:r>
      <w:r w:rsidRPr="00C67D4E">
        <w:rPr>
          <w:rFonts w:ascii="Times New Roman" w:hAnsi="Times New Roman" w:cs="Times New Roman"/>
          <w:sz w:val="26"/>
          <w:szCs w:val="26"/>
        </w:rPr>
        <w:t xml:space="preserve">., F-09231349 (order entered May 6, 1993); </w:t>
      </w:r>
      <w:r w:rsidRPr="00C67D4E">
        <w:rPr>
          <w:rFonts w:ascii="Times New Roman" w:hAnsi="Times New Roman" w:cs="Times New Roman"/>
          <w:i/>
          <w:sz w:val="26"/>
          <w:szCs w:val="26"/>
        </w:rPr>
        <w:t>Sigman v. Bell Telephone Co. of Pennsylvania</w:t>
      </w:r>
      <w:r w:rsidRPr="00C67D4E">
        <w:rPr>
          <w:rFonts w:ascii="Times New Roman" w:hAnsi="Times New Roman" w:cs="Times New Roman"/>
          <w:sz w:val="26"/>
          <w:szCs w:val="26"/>
        </w:rPr>
        <w:t xml:space="preserve">, C-00924214 (order adopted November 24, 1992, entered February 4, 1993); </w:t>
      </w:r>
      <w:r w:rsidRPr="00C67D4E">
        <w:rPr>
          <w:rFonts w:ascii="Times New Roman" w:hAnsi="Times New Roman" w:cs="Times New Roman"/>
          <w:i/>
          <w:sz w:val="26"/>
          <w:szCs w:val="26"/>
        </w:rPr>
        <w:t>Ashman v. National Fuel Gas Distribution Corp.</w:t>
      </w:r>
      <w:r w:rsidRPr="00C67D4E">
        <w:rPr>
          <w:rFonts w:ascii="Times New Roman" w:hAnsi="Times New Roman" w:cs="Times New Roman"/>
          <w:sz w:val="26"/>
          <w:szCs w:val="26"/>
        </w:rPr>
        <w:t xml:space="preserve">, F-09031384 (order adopted October 17, 1991, entered January 21, 1993); </w:t>
      </w:r>
      <w:r w:rsidRPr="00C67D4E">
        <w:rPr>
          <w:rFonts w:ascii="Times New Roman" w:hAnsi="Times New Roman" w:cs="Times New Roman"/>
          <w:i/>
          <w:sz w:val="26"/>
          <w:szCs w:val="26"/>
        </w:rPr>
        <w:t>Huff; Thompson; Gordon</w:t>
      </w:r>
      <w:r w:rsidRPr="00C67D4E">
        <w:rPr>
          <w:rFonts w:ascii="Times New Roman" w:hAnsi="Times New Roman" w:cs="Times New Roman"/>
          <w:sz w:val="26"/>
          <w:szCs w:val="26"/>
        </w:rPr>
        <w:t xml:space="preserve">; accord section 103 of the Public Utility Code, </w:t>
      </w:r>
      <w:hyperlink r:id="rId19" w:history="1">
        <w:r w:rsidRPr="00C67D4E">
          <w:rPr>
            <w:rStyle w:val="Hyperlink"/>
            <w:rFonts w:ascii="Times New Roman" w:hAnsi="Times New Roman" w:cs="Times New Roman"/>
            <w:color w:val="auto"/>
            <w:sz w:val="26"/>
            <w:szCs w:val="26"/>
          </w:rPr>
          <w:t>66 Pa. C.S. § 103</w:t>
        </w:r>
      </w:hyperlink>
      <w:r w:rsidRPr="00C67D4E">
        <w:rPr>
          <w:rFonts w:ascii="Times New Roman" w:hAnsi="Times New Roman" w:cs="Times New Roman"/>
          <w:sz w:val="26"/>
          <w:szCs w:val="26"/>
        </w:rPr>
        <w:t xml:space="preserve">; Commission regulation at </w:t>
      </w:r>
      <w:hyperlink r:id="rId20" w:history="1">
        <w:r w:rsidRPr="00C67D4E">
          <w:rPr>
            <w:rStyle w:val="Hyperlink"/>
            <w:rFonts w:ascii="Times New Roman" w:hAnsi="Times New Roman" w:cs="Times New Roman"/>
            <w:color w:val="auto"/>
            <w:sz w:val="26"/>
            <w:szCs w:val="26"/>
          </w:rPr>
          <w:t>52 Pa. Code § 56.35</w:t>
        </w:r>
      </w:hyperlink>
      <w:r w:rsidRPr="00C67D4E">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67D4E">
        <w:rPr>
          <w:rFonts w:ascii="Times New Roman" w:hAnsi="Times New Roman" w:cs="Times New Roman"/>
          <w:b/>
          <w:sz w:val="26"/>
          <w:szCs w:val="26"/>
          <w:u w:val="single"/>
        </w:rPr>
        <w:t>Otherwise stated, if a utility has pursued or is pursuing civil remedies to collect a final bill, then neither the Bureau of Consumer Services nor the Commission may set a payment arrangement for the collection of any portion of the final bill pursued through civil collection remedies</w:t>
      </w:r>
      <w:r w:rsidRPr="00C67D4E">
        <w:rPr>
          <w:rFonts w:ascii="Times New Roman" w:hAnsi="Times New Roman" w:cs="Times New Roman"/>
          <w:sz w:val="26"/>
          <w:szCs w:val="26"/>
        </w:rPr>
        <w:t xml:space="preserve">. </w:t>
      </w:r>
      <w:r w:rsidRPr="00C67D4E">
        <w:rPr>
          <w:rFonts w:ascii="Times New Roman" w:hAnsi="Times New Roman" w:cs="Times New Roman"/>
          <w:i/>
          <w:sz w:val="26"/>
          <w:szCs w:val="26"/>
        </w:rPr>
        <w:t>Ballard; Washington</w:t>
      </w:r>
      <w:r w:rsidRPr="00C67D4E">
        <w:rPr>
          <w:rFonts w:ascii="Times New Roman" w:hAnsi="Times New Roman" w:cs="Times New Roman"/>
          <w:sz w:val="26"/>
          <w:szCs w:val="26"/>
        </w:rPr>
        <w:t xml:space="preserve">; </w:t>
      </w:r>
      <w:r w:rsidRPr="00C67D4E">
        <w:rPr>
          <w:rFonts w:ascii="Times New Roman" w:hAnsi="Times New Roman" w:cs="Times New Roman"/>
          <w:i/>
          <w:sz w:val="26"/>
          <w:szCs w:val="26"/>
        </w:rPr>
        <w:t>Sentner; Clark</w:t>
      </w:r>
      <w:r w:rsidRPr="00C67D4E">
        <w:rPr>
          <w:rFonts w:ascii="Times New Roman" w:hAnsi="Times New Roman" w:cs="Times New Roman"/>
          <w:sz w:val="26"/>
          <w:szCs w:val="26"/>
        </w:rPr>
        <w:t xml:space="preserve">; </w:t>
      </w:r>
      <w:r w:rsidRPr="00C67D4E">
        <w:rPr>
          <w:rFonts w:ascii="Times New Roman" w:hAnsi="Times New Roman" w:cs="Times New Roman"/>
          <w:i/>
          <w:sz w:val="26"/>
          <w:szCs w:val="26"/>
        </w:rPr>
        <w:t>Stallworth; Sigman; Ashman</w:t>
      </w:r>
      <w:r w:rsidRPr="00C67D4E">
        <w:rPr>
          <w:rFonts w:ascii="Times New Roman" w:hAnsi="Times New Roman" w:cs="Times New Roman"/>
          <w:sz w:val="26"/>
          <w:szCs w:val="26"/>
        </w:rPr>
        <w:t xml:space="preserve">; </w:t>
      </w:r>
      <w:r w:rsidRPr="00C67D4E">
        <w:rPr>
          <w:rFonts w:ascii="Times New Roman" w:hAnsi="Times New Roman" w:cs="Times New Roman"/>
          <w:i/>
          <w:sz w:val="26"/>
          <w:szCs w:val="26"/>
        </w:rPr>
        <w:t xml:space="preserve">Huff; </w:t>
      </w:r>
    </w:p>
    <w:p w:rsidR="002E76C7" w:rsidRDefault="00C67D4E" w:rsidP="00033A68">
      <w:pPr>
        <w:keepNext/>
        <w:keepLines/>
        <w:spacing w:after="0" w:line="240" w:lineRule="auto"/>
        <w:ind w:left="1440" w:right="1440"/>
        <w:rPr>
          <w:rFonts w:ascii="Times New Roman" w:hAnsi="Times New Roman" w:cs="Times New Roman"/>
          <w:sz w:val="26"/>
          <w:szCs w:val="26"/>
        </w:rPr>
      </w:pPr>
      <w:r w:rsidRPr="00C67D4E">
        <w:rPr>
          <w:rFonts w:ascii="Times New Roman" w:hAnsi="Times New Roman" w:cs="Times New Roman"/>
          <w:i/>
          <w:sz w:val="26"/>
          <w:szCs w:val="26"/>
        </w:rPr>
        <w:t>Thompson</w:t>
      </w:r>
      <w:r w:rsidRPr="00C67D4E">
        <w:rPr>
          <w:rFonts w:ascii="Times New Roman" w:hAnsi="Times New Roman" w:cs="Times New Roman"/>
          <w:sz w:val="26"/>
          <w:szCs w:val="26"/>
        </w:rPr>
        <w:t xml:space="preserve">; </w:t>
      </w:r>
      <w:hyperlink r:id="rId21" w:history="1">
        <w:proofErr w:type="spellStart"/>
        <w:r w:rsidRPr="008664C1">
          <w:rPr>
            <w:rFonts w:ascii="Times New Roman" w:hAnsi="Times New Roman" w:cs="Times New Roman"/>
            <w:i/>
            <w:sz w:val="26"/>
            <w:szCs w:val="26"/>
          </w:rPr>
          <w:t>Uplinger</w:t>
        </w:r>
        <w:proofErr w:type="spellEnd"/>
        <w:r w:rsidRPr="008664C1">
          <w:rPr>
            <w:rFonts w:ascii="Times New Roman" w:hAnsi="Times New Roman" w:cs="Times New Roman"/>
            <w:i/>
            <w:sz w:val="26"/>
            <w:szCs w:val="26"/>
          </w:rPr>
          <w:t xml:space="preserve"> v. Pennsylvania Power and Light Co., 75 Pa. P.U.C. 29 (1991)</w:t>
        </w:r>
      </w:hyperlink>
      <w:r w:rsidRPr="00C67D4E">
        <w:rPr>
          <w:rFonts w:ascii="Times New Roman" w:hAnsi="Times New Roman" w:cs="Times New Roman"/>
          <w:sz w:val="26"/>
          <w:szCs w:val="26"/>
        </w:rPr>
        <w:t xml:space="preserve"> n1; </w:t>
      </w:r>
      <w:r w:rsidRPr="00C67D4E">
        <w:rPr>
          <w:rFonts w:ascii="Times New Roman" w:hAnsi="Times New Roman" w:cs="Times New Roman"/>
          <w:i/>
          <w:sz w:val="26"/>
          <w:szCs w:val="26"/>
        </w:rPr>
        <w:t>Gordon</w:t>
      </w:r>
      <w:r w:rsidRPr="00C67D4E">
        <w:rPr>
          <w:rFonts w:ascii="Times New Roman" w:hAnsi="Times New Roman" w:cs="Times New Roman"/>
          <w:sz w:val="26"/>
          <w:szCs w:val="26"/>
        </w:rPr>
        <w:t xml:space="preserve">; accord </w:t>
      </w:r>
      <w:hyperlink r:id="rId22" w:history="1">
        <w:r w:rsidRPr="00C67D4E">
          <w:rPr>
            <w:rStyle w:val="Hyperlink"/>
            <w:rFonts w:ascii="Times New Roman" w:hAnsi="Times New Roman" w:cs="Times New Roman"/>
            <w:color w:val="auto"/>
            <w:sz w:val="26"/>
            <w:szCs w:val="26"/>
          </w:rPr>
          <w:t>66 Pa. C.S. §</w:t>
        </w:r>
        <w:r w:rsidR="00450B4D">
          <w:rPr>
            <w:rStyle w:val="Hyperlink"/>
            <w:rFonts w:ascii="Times New Roman" w:hAnsi="Times New Roman" w:cs="Times New Roman"/>
            <w:color w:val="auto"/>
            <w:sz w:val="26"/>
            <w:szCs w:val="26"/>
          </w:rPr>
          <w:t> </w:t>
        </w:r>
        <w:r w:rsidRPr="00C67D4E">
          <w:rPr>
            <w:rStyle w:val="Hyperlink"/>
            <w:rFonts w:ascii="Times New Roman" w:hAnsi="Times New Roman" w:cs="Times New Roman"/>
            <w:color w:val="auto"/>
            <w:sz w:val="26"/>
            <w:szCs w:val="26"/>
          </w:rPr>
          <w:t>103</w:t>
        </w:r>
      </w:hyperlink>
      <w:r w:rsidRPr="00C67D4E">
        <w:rPr>
          <w:rFonts w:ascii="Times New Roman" w:hAnsi="Times New Roman" w:cs="Times New Roman"/>
          <w:sz w:val="26"/>
          <w:szCs w:val="26"/>
        </w:rPr>
        <w:t xml:space="preserve">; </w:t>
      </w:r>
      <w:hyperlink r:id="rId23" w:history="1">
        <w:r w:rsidRPr="00C67D4E">
          <w:rPr>
            <w:rStyle w:val="Hyperlink"/>
            <w:rFonts w:ascii="Times New Roman" w:hAnsi="Times New Roman" w:cs="Times New Roman"/>
            <w:color w:val="auto"/>
            <w:sz w:val="26"/>
            <w:szCs w:val="26"/>
          </w:rPr>
          <w:t>52 Pa. Code § 56.35</w:t>
        </w:r>
      </w:hyperlink>
      <w:r w:rsidRPr="00C67D4E">
        <w:rPr>
          <w:rFonts w:ascii="Times New Roman" w:hAnsi="Times New Roman" w:cs="Times New Roman"/>
          <w:sz w:val="26"/>
          <w:szCs w:val="26"/>
        </w:rPr>
        <w:t>.</w:t>
      </w:r>
    </w:p>
    <w:p w:rsidR="00940529" w:rsidRDefault="00940529" w:rsidP="00033A68">
      <w:pPr>
        <w:keepNext/>
        <w:keepLines/>
        <w:spacing w:after="0" w:line="240" w:lineRule="auto"/>
        <w:ind w:left="1440" w:right="1440" w:firstLine="720"/>
        <w:rPr>
          <w:rFonts w:ascii="Times New Roman" w:hAnsi="Times New Roman" w:cs="Times New Roman"/>
          <w:sz w:val="26"/>
          <w:szCs w:val="26"/>
        </w:rPr>
      </w:pPr>
    </w:p>
    <w:p w:rsidR="002554E5" w:rsidRDefault="002554E5" w:rsidP="00033A68">
      <w:pPr>
        <w:keepNext/>
        <w:keepLines/>
        <w:spacing w:after="0" w:line="240" w:lineRule="auto"/>
        <w:ind w:left="1440" w:right="1440" w:firstLine="720"/>
        <w:rPr>
          <w:rFonts w:ascii="Times New Roman" w:hAnsi="Times New Roman" w:cs="Times New Roman"/>
          <w:sz w:val="26"/>
          <w:szCs w:val="26"/>
        </w:rPr>
      </w:pPr>
    </w:p>
    <w:p w:rsidR="00C67D4E" w:rsidRDefault="00C67D4E" w:rsidP="00D65C04">
      <w:pPr>
        <w:spacing w:after="0" w:line="360" w:lineRule="auto"/>
        <w:rPr>
          <w:rFonts w:ascii="Times New Roman" w:hAnsi="Times New Roman" w:cs="Times New Roman"/>
          <w:sz w:val="26"/>
          <w:szCs w:val="26"/>
        </w:rPr>
      </w:pPr>
      <w:r>
        <w:rPr>
          <w:rFonts w:ascii="Times New Roman" w:hAnsi="Times New Roman" w:cs="Times New Roman"/>
          <w:i/>
          <w:sz w:val="26"/>
          <w:szCs w:val="26"/>
        </w:rPr>
        <w:t xml:space="preserve">See </w:t>
      </w:r>
      <w:r>
        <w:rPr>
          <w:rFonts w:ascii="Times New Roman" w:hAnsi="Times New Roman" w:cs="Times New Roman"/>
          <w:sz w:val="26"/>
          <w:szCs w:val="26"/>
        </w:rPr>
        <w:t>1995 Pa. PUC LEXIS *11-12; emphasis added.</w:t>
      </w:r>
    </w:p>
    <w:p w:rsidR="00033A68" w:rsidRPr="00C67D4E" w:rsidRDefault="00033A68" w:rsidP="00D65C04">
      <w:pPr>
        <w:spacing w:after="0" w:line="360" w:lineRule="auto"/>
        <w:rPr>
          <w:rFonts w:ascii="Times New Roman" w:hAnsi="Times New Roman" w:cs="Times New Roman"/>
          <w:sz w:val="26"/>
          <w:szCs w:val="26"/>
        </w:rPr>
      </w:pPr>
    </w:p>
    <w:p w:rsidR="006C778D" w:rsidRDefault="00860B81" w:rsidP="00156C6F">
      <w:pPr>
        <w:spacing w:after="0" w:line="360" w:lineRule="auto"/>
        <w:ind w:firstLine="1440"/>
        <w:rPr>
          <w:rFonts w:ascii="Times New Roman" w:hAnsi="Times New Roman" w:cs="Times New Roman"/>
          <w:bCs/>
          <w:sz w:val="26"/>
          <w:szCs w:val="26"/>
        </w:rPr>
      </w:pPr>
      <w:r>
        <w:rPr>
          <w:rFonts w:ascii="Times New Roman" w:hAnsi="Times New Roman" w:cs="Times New Roman"/>
          <w:bCs/>
          <w:sz w:val="26"/>
          <w:szCs w:val="26"/>
        </w:rPr>
        <w:t>Also, t</w:t>
      </w:r>
      <w:r w:rsidR="00362C4A">
        <w:rPr>
          <w:rFonts w:ascii="Times New Roman" w:hAnsi="Times New Roman" w:cs="Times New Roman"/>
          <w:bCs/>
          <w:sz w:val="26"/>
          <w:szCs w:val="26"/>
        </w:rPr>
        <w:t>h</w:t>
      </w:r>
      <w:r w:rsidR="006C778D">
        <w:rPr>
          <w:rFonts w:ascii="Times New Roman" w:hAnsi="Times New Roman" w:cs="Times New Roman"/>
          <w:bCs/>
          <w:sz w:val="26"/>
          <w:szCs w:val="26"/>
        </w:rPr>
        <w:t xml:space="preserve">e language of Section 1414 of the Code, </w:t>
      </w:r>
      <w:r w:rsidR="00E53843">
        <w:rPr>
          <w:rFonts w:ascii="Times New Roman" w:hAnsi="Times New Roman" w:cs="Times New Roman"/>
          <w:bCs/>
          <w:sz w:val="26"/>
          <w:szCs w:val="26"/>
        </w:rPr>
        <w:t xml:space="preserve">66 Pa. C.S. § 1414, </w:t>
      </w:r>
      <w:r w:rsidR="006C778D">
        <w:rPr>
          <w:rFonts w:ascii="Times New Roman" w:hAnsi="Times New Roman" w:cs="Times New Roman"/>
          <w:bCs/>
          <w:sz w:val="26"/>
          <w:szCs w:val="26"/>
        </w:rPr>
        <w:t>referenced by PGW</w:t>
      </w:r>
      <w:r w:rsidR="00E53843">
        <w:rPr>
          <w:rFonts w:ascii="Times New Roman" w:hAnsi="Times New Roman" w:cs="Times New Roman"/>
          <w:bCs/>
          <w:sz w:val="26"/>
          <w:szCs w:val="26"/>
        </w:rPr>
        <w:t>, Petition</w:t>
      </w:r>
      <w:r w:rsidR="006C778D">
        <w:rPr>
          <w:rFonts w:ascii="Times New Roman" w:hAnsi="Times New Roman" w:cs="Times New Roman"/>
          <w:bCs/>
          <w:sz w:val="26"/>
          <w:szCs w:val="26"/>
        </w:rPr>
        <w:t xml:space="preserve"> at 8, n. 8-9, strongly counsels against the position of PGW</w:t>
      </w:r>
      <w:r w:rsidR="000A698B">
        <w:rPr>
          <w:rFonts w:ascii="Times New Roman" w:hAnsi="Times New Roman" w:cs="Times New Roman"/>
          <w:bCs/>
          <w:sz w:val="26"/>
          <w:szCs w:val="26"/>
        </w:rPr>
        <w:t xml:space="preserve"> in this Complaint</w:t>
      </w:r>
      <w:r w:rsidR="006C778D">
        <w:rPr>
          <w:rFonts w:ascii="Times New Roman" w:hAnsi="Times New Roman" w:cs="Times New Roman"/>
          <w:bCs/>
          <w:sz w:val="26"/>
          <w:szCs w:val="26"/>
        </w:rPr>
        <w:t>.  Section 1414 of the Code states, in pertinent part:</w:t>
      </w:r>
    </w:p>
    <w:p w:rsidR="006C778D" w:rsidRDefault="006C778D" w:rsidP="00D65C04">
      <w:pPr>
        <w:spacing w:after="0" w:line="360" w:lineRule="auto"/>
        <w:ind w:firstLine="1440"/>
        <w:rPr>
          <w:rFonts w:ascii="Times New Roman" w:hAnsi="Times New Roman" w:cs="Times New Roman"/>
          <w:bCs/>
          <w:sz w:val="26"/>
          <w:szCs w:val="26"/>
        </w:rPr>
      </w:pPr>
    </w:p>
    <w:p w:rsidR="006C778D" w:rsidRPr="00F33D44" w:rsidRDefault="006C778D" w:rsidP="00D248A9">
      <w:pPr>
        <w:keepNext/>
        <w:keepLines/>
        <w:spacing w:after="0" w:line="240" w:lineRule="auto"/>
        <w:ind w:left="1440" w:right="1440"/>
        <w:rPr>
          <w:rFonts w:ascii="Times New Roman" w:eastAsia="Times New Roman" w:hAnsi="Times New Roman" w:cs="Times New Roman"/>
          <w:sz w:val="26"/>
          <w:szCs w:val="26"/>
        </w:rPr>
      </w:pPr>
      <w:r w:rsidRPr="00F33D44">
        <w:rPr>
          <w:rFonts w:ascii="Times New Roman" w:eastAsia="Times New Roman" w:hAnsi="Times New Roman" w:cs="Times New Roman"/>
          <w:b/>
          <w:bCs/>
          <w:sz w:val="26"/>
          <w:szCs w:val="26"/>
        </w:rPr>
        <w:t>§</w:t>
      </w:r>
      <w:r w:rsidRPr="00F33D44">
        <w:rPr>
          <w:rFonts w:ascii="Courier New" w:eastAsia="Times New Roman" w:hAnsi="Courier New" w:cs="Courier New"/>
          <w:b/>
          <w:bCs/>
          <w:sz w:val="24"/>
          <w:szCs w:val="24"/>
        </w:rPr>
        <w:t xml:space="preserve"> </w:t>
      </w:r>
      <w:r w:rsidRPr="00F33D44">
        <w:rPr>
          <w:rFonts w:ascii="Times New Roman" w:eastAsia="Times New Roman" w:hAnsi="Times New Roman" w:cs="Times New Roman"/>
          <w:b/>
          <w:bCs/>
          <w:sz w:val="26"/>
          <w:szCs w:val="26"/>
        </w:rPr>
        <w:t>1414. Liens by city natural gas distribution operations.</w:t>
      </w:r>
    </w:p>
    <w:p w:rsidR="006C778D" w:rsidRDefault="006C778D" w:rsidP="00D65C04">
      <w:pPr>
        <w:spacing w:after="0" w:line="240" w:lineRule="auto"/>
        <w:ind w:left="1440" w:right="1440"/>
        <w:rPr>
          <w:rFonts w:ascii="Times New Roman" w:eastAsia="Times New Roman" w:hAnsi="Times New Roman" w:cs="Times New Roman"/>
          <w:sz w:val="26"/>
          <w:szCs w:val="26"/>
        </w:rPr>
      </w:pPr>
      <w:r w:rsidRPr="00F33D44">
        <w:rPr>
          <w:rFonts w:ascii="Times New Roman" w:eastAsia="Times New Roman" w:hAnsi="Times New Roman" w:cs="Times New Roman"/>
          <w:b/>
          <w:bCs/>
          <w:sz w:val="26"/>
          <w:szCs w:val="26"/>
        </w:rPr>
        <w:t>(a) General rule.--</w:t>
      </w:r>
      <w:r w:rsidRPr="00F33D44">
        <w:rPr>
          <w:rFonts w:ascii="Times New Roman" w:eastAsia="Times New Roman" w:hAnsi="Times New Roman" w:cs="Times New Roman"/>
          <w:sz w:val="26"/>
          <w:szCs w:val="26"/>
        </w:rPr>
        <w:t xml:space="preserve">A city natural gas distribution operation furnishing gas service to a property is entitled to impose or assess a municipal claim against the property </w:t>
      </w:r>
      <w:r w:rsidRPr="00DC4D08">
        <w:rPr>
          <w:rFonts w:ascii="Times New Roman" w:eastAsia="Times New Roman" w:hAnsi="Times New Roman" w:cs="Times New Roman"/>
          <w:sz w:val="26"/>
          <w:szCs w:val="26"/>
          <w:u w:val="single"/>
        </w:rPr>
        <w:t>and file as liens of record claims for unpaid natural gas distribution service and other related costs, including natural gas supply, in the court of common pleas of the county in which the property is situated</w:t>
      </w:r>
      <w:r w:rsidRPr="00F33D44">
        <w:rPr>
          <w:rFonts w:ascii="Times New Roman" w:eastAsia="Times New Roman" w:hAnsi="Times New Roman" w:cs="Times New Roman"/>
          <w:sz w:val="26"/>
          <w:szCs w:val="26"/>
        </w:rPr>
        <w:t xml:space="preserve"> or, if the claim for the unpaid natural gas distribution service does not exceed the maximum amount over which the Municipal Court of Philadelphia has jurisdiction, </w:t>
      </w:r>
      <w:r w:rsidRPr="00F33D44">
        <w:rPr>
          <w:rFonts w:ascii="Times New Roman" w:eastAsia="Times New Roman" w:hAnsi="Times New Roman" w:cs="Times New Roman"/>
          <w:sz w:val="26"/>
          <w:szCs w:val="26"/>
          <w:u w:val="single"/>
        </w:rPr>
        <w:t>in the Municipal Court of Philadelphia</w:t>
      </w:r>
      <w:r w:rsidRPr="00F33D44">
        <w:rPr>
          <w:rFonts w:ascii="Times New Roman" w:eastAsia="Times New Roman" w:hAnsi="Times New Roman" w:cs="Times New Roman"/>
          <w:sz w:val="26"/>
          <w:szCs w:val="26"/>
        </w:rPr>
        <w:t>, pursuant to sections 3 and 9 of the act of May 16, 1923 (P.L.207, No.153), referred to as the Municipal Claim and Tax Lien Law, and Chapter 22 (relating to natural gas competition).</w:t>
      </w:r>
      <w:r w:rsidR="00E53843">
        <w:rPr>
          <w:rFonts w:ascii="Times New Roman" w:eastAsia="Times New Roman" w:hAnsi="Times New Roman" w:cs="Times New Roman"/>
          <w:sz w:val="26"/>
          <w:szCs w:val="26"/>
        </w:rPr>
        <w:t xml:space="preserve">  (Emphasis added)</w:t>
      </w:r>
    </w:p>
    <w:p w:rsidR="002554E5" w:rsidRDefault="002554E5" w:rsidP="00D65C04">
      <w:pPr>
        <w:spacing w:after="0" w:line="240" w:lineRule="auto"/>
        <w:ind w:left="1440" w:right="1440"/>
        <w:rPr>
          <w:rFonts w:ascii="Times New Roman" w:eastAsia="Times New Roman" w:hAnsi="Times New Roman" w:cs="Times New Roman"/>
          <w:sz w:val="26"/>
          <w:szCs w:val="26"/>
        </w:rPr>
      </w:pPr>
    </w:p>
    <w:p w:rsidR="002554E5" w:rsidRPr="00F33D44" w:rsidRDefault="002554E5" w:rsidP="00D65C04">
      <w:pPr>
        <w:spacing w:after="0" w:line="240" w:lineRule="auto"/>
        <w:ind w:left="1440" w:right="1440"/>
        <w:rPr>
          <w:rFonts w:ascii="Times New Roman" w:eastAsia="Times New Roman" w:hAnsi="Times New Roman" w:cs="Times New Roman"/>
          <w:sz w:val="26"/>
          <w:szCs w:val="26"/>
        </w:rPr>
      </w:pPr>
    </w:p>
    <w:p w:rsidR="001800B2" w:rsidRPr="000B76BB" w:rsidRDefault="001800B2" w:rsidP="001800B2">
      <w:pPr>
        <w:pStyle w:val="NormalWeb"/>
        <w:spacing w:line="360" w:lineRule="auto"/>
        <w:ind w:firstLine="1440"/>
        <w:rPr>
          <w:sz w:val="26"/>
          <w:szCs w:val="26"/>
        </w:rPr>
      </w:pPr>
      <w:r w:rsidRPr="000B76BB">
        <w:rPr>
          <w:sz w:val="26"/>
          <w:szCs w:val="26"/>
        </w:rPr>
        <w:t>Upon review, Section 1414(a) of the Code reiterates the unqualified right of the City of Philadelphia and PGW, previously established in the MCTLL,</w:t>
      </w:r>
      <w:r w:rsidRPr="00965215">
        <w:rPr>
          <w:sz w:val="26"/>
        </w:rPr>
        <w:t xml:space="preserve"> to pursue collection of indebtedness for unpaid utility bills through the filing of a lien of record with th</w:t>
      </w:r>
      <w:r w:rsidRPr="000B76BB">
        <w:rPr>
          <w:sz w:val="26"/>
        </w:rPr>
        <w:t xml:space="preserve">e appropriate court.  </w:t>
      </w:r>
      <w:r w:rsidRPr="000B76BB">
        <w:rPr>
          <w:sz w:val="26"/>
          <w:szCs w:val="26"/>
        </w:rPr>
        <w:t xml:space="preserve">Specifically, the imposition of a municipal lien to secure payment of a debt for gas services supplied is a civil action for collection of a “municipal claim” under the MCTLL.  As a “municipal claim,” the civil action regarding the claim cannot be maintained concurrently with an administrative action or process for the same subject matter, </w:t>
      </w:r>
      <w:r w:rsidRPr="000B76BB">
        <w:rPr>
          <w:i/>
          <w:sz w:val="26"/>
          <w:szCs w:val="26"/>
        </w:rPr>
        <w:t xml:space="preserve">i.e., </w:t>
      </w:r>
      <w:r w:rsidRPr="000B76BB">
        <w:rPr>
          <w:sz w:val="26"/>
          <w:szCs w:val="26"/>
        </w:rPr>
        <w:t>debt for a sum certain resulted from a past due PGW gas bill.</w:t>
      </w:r>
      <w:r w:rsidR="00E72EEE">
        <w:rPr>
          <w:rStyle w:val="FootnoteReference"/>
          <w:sz w:val="26"/>
          <w:szCs w:val="26"/>
        </w:rPr>
        <w:footnoteReference w:id="13"/>
      </w:r>
    </w:p>
    <w:p w:rsidR="001800B2" w:rsidRPr="000B76BB" w:rsidRDefault="001800B2" w:rsidP="001800B2">
      <w:pPr>
        <w:pStyle w:val="NormalWeb"/>
        <w:spacing w:line="360" w:lineRule="auto"/>
        <w:ind w:firstLine="1440"/>
        <w:rPr>
          <w:sz w:val="26"/>
          <w:szCs w:val="26"/>
        </w:rPr>
      </w:pPr>
    </w:p>
    <w:p w:rsidR="001800B2" w:rsidRPr="00965215" w:rsidRDefault="001800B2" w:rsidP="00D248A9">
      <w:pPr>
        <w:pStyle w:val="NormalWeb"/>
        <w:spacing w:line="360" w:lineRule="auto"/>
        <w:ind w:firstLine="1440"/>
        <w:rPr>
          <w:sz w:val="26"/>
        </w:rPr>
      </w:pPr>
      <w:r w:rsidRPr="000B76BB">
        <w:rPr>
          <w:sz w:val="26"/>
          <w:szCs w:val="26"/>
        </w:rPr>
        <w:t>Moreover, the plain language of Section 1414 of the Code divests the Commission of subject matter jurisdiction over the indebtedness for unpaid utility bills subject to a municipal lien regardless of whether a final judgment has been entered on the lien.</w:t>
      </w:r>
      <w:r w:rsidRPr="000B76BB">
        <w:rPr>
          <w:rStyle w:val="FootnoteReference"/>
          <w:sz w:val="26"/>
          <w:szCs w:val="26"/>
        </w:rPr>
        <w:footnoteReference w:id="14"/>
      </w:r>
      <w:r w:rsidRPr="000B76BB">
        <w:rPr>
          <w:sz w:val="26"/>
          <w:szCs w:val="26"/>
        </w:rPr>
        <w:t xml:space="preserve">  There is no language in the Code</w:t>
      </w:r>
      <w:r w:rsidRPr="00965215">
        <w:rPr>
          <w:sz w:val="26"/>
        </w:rPr>
        <w:t xml:space="preserve"> giving the City of Philadelphia and/or PGW the right to simultaneously collect or assess charges for the same indebtedness in both forums.</w:t>
      </w:r>
      <w:r w:rsidRPr="000B76BB">
        <w:rPr>
          <w:sz w:val="26"/>
          <w:szCs w:val="26"/>
        </w:rPr>
        <w:t xml:space="preserve">  To the contrary, Section 1414(a) of the Code </w:t>
      </w:r>
      <w:r>
        <w:rPr>
          <w:sz w:val="26"/>
          <w:szCs w:val="26"/>
        </w:rPr>
        <w:t>expressly refers to</w:t>
      </w:r>
      <w:r w:rsidRPr="000B76BB">
        <w:rPr>
          <w:sz w:val="26"/>
          <w:szCs w:val="26"/>
        </w:rPr>
        <w:t xml:space="preserve"> Section 2212(n) of the Code, 66 Pa. C.S. §2212(n), which specifically states that “nothing contained in this title shall abrogate the power of a city natural gas distribution operation to collect delinquent receivables through the imposition of liens” under the MCTLL.  This language supports </w:t>
      </w:r>
      <w:r>
        <w:rPr>
          <w:sz w:val="26"/>
          <w:szCs w:val="26"/>
        </w:rPr>
        <w:t xml:space="preserve">the view </w:t>
      </w:r>
      <w:r w:rsidRPr="000B76BB">
        <w:rPr>
          <w:sz w:val="26"/>
          <w:szCs w:val="26"/>
        </w:rPr>
        <w:t xml:space="preserve">that at the time a municipal lien is imposed to secure payment for </w:t>
      </w:r>
      <w:r>
        <w:rPr>
          <w:sz w:val="26"/>
          <w:szCs w:val="26"/>
        </w:rPr>
        <w:t xml:space="preserve">the </w:t>
      </w:r>
      <w:r w:rsidRPr="000B76BB">
        <w:rPr>
          <w:sz w:val="26"/>
          <w:szCs w:val="26"/>
        </w:rPr>
        <w:t>unpaid PGW gas bill, the proceeding</w:t>
      </w:r>
      <w:r>
        <w:rPr>
          <w:sz w:val="26"/>
          <w:szCs w:val="26"/>
        </w:rPr>
        <w:t>, thereupon,</w:t>
      </w:r>
      <w:r w:rsidRPr="000B76BB">
        <w:rPr>
          <w:sz w:val="26"/>
          <w:szCs w:val="26"/>
        </w:rPr>
        <w:t xml:space="preserve"> is exclusively a matter of judicial, not administrative jurisdiction.</w:t>
      </w:r>
    </w:p>
    <w:p w:rsidR="001800B2" w:rsidRPr="000B76BB" w:rsidRDefault="001800B2" w:rsidP="001800B2">
      <w:pPr>
        <w:pStyle w:val="NormalWeb"/>
        <w:spacing w:line="360" w:lineRule="auto"/>
        <w:ind w:firstLine="1440"/>
        <w:rPr>
          <w:sz w:val="26"/>
          <w:szCs w:val="26"/>
        </w:rPr>
      </w:pPr>
    </w:p>
    <w:p w:rsidR="001800B2" w:rsidRPr="000B76BB" w:rsidRDefault="001800B2" w:rsidP="001800B2">
      <w:pPr>
        <w:pStyle w:val="NormalWeb"/>
        <w:spacing w:line="360" w:lineRule="auto"/>
        <w:ind w:firstLine="1440"/>
        <w:rPr>
          <w:sz w:val="26"/>
          <w:szCs w:val="26"/>
        </w:rPr>
      </w:pPr>
      <w:r w:rsidRPr="000B76BB">
        <w:rPr>
          <w:sz w:val="26"/>
          <w:szCs w:val="26"/>
        </w:rPr>
        <w:t xml:space="preserve">In its Petition, PGW avers it is unclear how </w:t>
      </w:r>
      <w:r>
        <w:rPr>
          <w:sz w:val="26"/>
          <w:szCs w:val="26"/>
        </w:rPr>
        <w:t>its collection process</w:t>
      </w:r>
      <w:r w:rsidRPr="000B76BB">
        <w:rPr>
          <w:sz w:val="26"/>
          <w:szCs w:val="26"/>
        </w:rPr>
        <w:t xml:space="preserve"> will proceed under the </w:t>
      </w:r>
      <w:r w:rsidRPr="000B76BB">
        <w:rPr>
          <w:i/>
          <w:sz w:val="26"/>
          <w:szCs w:val="26"/>
        </w:rPr>
        <w:t xml:space="preserve">December 8 Order </w:t>
      </w:r>
      <w:r w:rsidRPr="000B76BB">
        <w:rPr>
          <w:sz w:val="26"/>
          <w:szCs w:val="26"/>
        </w:rPr>
        <w:t>as written.  PGW notes that</w:t>
      </w:r>
      <w:r>
        <w:rPr>
          <w:sz w:val="26"/>
          <w:szCs w:val="26"/>
        </w:rPr>
        <w:t>,</w:t>
      </w:r>
      <w:r w:rsidRPr="000B76BB">
        <w:rPr>
          <w:sz w:val="26"/>
          <w:szCs w:val="26"/>
        </w:rPr>
        <w:t xml:space="preserve"> under the Order, once a municipal lien exists, the Commission relinquishes its jurisdiction to hear billing disputes and to rule upon agreements between the utility and that customer to decrease the </w:t>
      </w:r>
      <w:proofErr w:type="gramStart"/>
      <w:r w:rsidRPr="000B76BB">
        <w:rPr>
          <w:sz w:val="26"/>
          <w:szCs w:val="26"/>
        </w:rPr>
        <w:t>amount</w:t>
      </w:r>
      <w:proofErr w:type="gramEnd"/>
      <w:r w:rsidRPr="000B76BB">
        <w:rPr>
          <w:sz w:val="26"/>
          <w:szCs w:val="26"/>
        </w:rPr>
        <w:t xml:space="preserve"> of arrearages.  According to PGW, this means that under the </w:t>
      </w:r>
      <w:r w:rsidRPr="000B76BB">
        <w:rPr>
          <w:i/>
          <w:sz w:val="26"/>
          <w:szCs w:val="26"/>
        </w:rPr>
        <w:t>December 8 Order</w:t>
      </w:r>
      <w:r w:rsidRPr="000B76BB">
        <w:rPr>
          <w:sz w:val="26"/>
          <w:szCs w:val="26"/>
        </w:rPr>
        <w:t>, the Commission’s formal complaint procedures may no longer be available to PGW’s customers once a municipal lien exists.</w:t>
      </w:r>
    </w:p>
    <w:p w:rsidR="001800B2" w:rsidRPr="000B76BB" w:rsidRDefault="001800B2" w:rsidP="001800B2">
      <w:pPr>
        <w:pStyle w:val="NormalWeb"/>
        <w:spacing w:line="360" w:lineRule="auto"/>
        <w:ind w:firstLine="1440"/>
        <w:rPr>
          <w:sz w:val="26"/>
          <w:szCs w:val="26"/>
        </w:rPr>
      </w:pPr>
    </w:p>
    <w:p w:rsidR="001800B2" w:rsidRPr="00EC18BA" w:rsidRDefault="001800B2" w:rsidP="00362C4A">
      <w:pPr>
        <w:pStyle w:val="NormalWeb"/>
        <w:spacing w:line="360" w:lineRule="auto"/>
        <w:ind w:firstLine="1440"/>
        <w:rPr>
          <w:sz w:val="26"/>
          <w:szCs w:val="26"/>
        </w:rPr>
      </w:pPr>
      <w:r w:rsidRPr="000B76BB">
        <w:rPr>
          <w:sz w:val="26"/>
          <w:szCs w:val="26"/>
        </w:rPr>
        <w:t xml:space="preserve">In our view, the Commission’s approach in lien-related formal complaints will not change under the </w:t>
      </w:r>
      <w:r w:rsidRPr="000B76BB">
        <w:rPr>
          <w:i/>
          <w:sz w:val="26"/>
          <w:szCs w:val="26"/>
        </w:rPr>
        <w:t>December 8 Order</w:t>
      </w:r>
      <w:r w:rsidRPr="000B76BB">
        <w:rPr>
          <w:sz w:val="26"/>
          <w:szCs w:val="26"/>
        </w:rPr>
        <w:t xml:space="preserve">.  Namely, with a formal complaint that challenges the imposition of a municipal lien for an unpaid PGW gas bill, our precedent is clear that the Commission does not have subject matter jurisdiction over the complaint.  </w:t>
      </w:r>
      <w:r w:rsidRPr="000B76BB">
        <w:rPr>
          <w:i/>
          <w:sz w:val="26"/>
          <w:szCs w:val="26"/>
        </w:rPr>
        <w:t>See, e.g., Jacqueline Stevens v. Philadelphia Gas Works</w:t>
      </w:r>
      <w:r w:rsidRPr="000B76BB">
        <w:rPr>
          <w:sz w:val="26"/>
          <w:szCs w:val="26"/>
        </w:rPr>
        <w:t xml:space="preserve">, C-2015-2472728 (Final Order entered July 30, 2015).  However, to the extent a formal complaint that challenges the imposition of a lien also raises a jurisdictional billing or service issue, the Commission does have subject matter jurisdiction over that portion of the complaint.  </w:t>
      </w:r>
      <w:r w:rsidRPr="000B76BB">
        <w:rPr>
          <w:i/>
          <w:sz w:val="26"/>
          <w:szCs w:val="26"/>
        </w:rPr>
        <w:t>See, e.g., Dennis Vicario v. Philadelphia Gas Works</w:t>
      </w:r>
      <w:r w:rsidRPr="000B76BB">
        <w:rPr>
          <w:sz w:val="26"/>
          <w:szCs w:val="26"/>
        </w:rPr>
        <w:t xml:space="preserve">, C-2010-2213955 (Opinion and Order entered November 16, 2011); </w:t>
      </w:r>
      <w:r w:rsidRPr="000B76BB">
        <w:rPr>
          <w:i/>
          <w:sz w:val="26"/>
          <w:szCs w:val="26"/>
        </w:rPr>
        <w:t>Habana Holding Corporation v. PGW</w:t>
      </w:r>
      <w:r w:rsidRPr="000B76BB">
        <w:rPr>
          <w:b/>
          <w:sz w:val="26"/>
          <w:szCs w:val="26"/>
        </w:rPr>
        <w:t xml:space="preserve">, </w:t>
      </w:r>
      <w:r w:rsidRPr="000B76BB">
        <w:rPr>
          <w:sz w:val="26"/>
          <w:szCs w:val="26"/>
        </w:rPr>
        <w:t>C</w:t>
      </w:r>
      <w:r w:rsidRPr="000B76BB">
        <w:rPr>
          <w:kern w:val="1"/>
          <w:sz w:val="26"/>
          <w:szCs w:val="26"/>
        </w:rPr>
        <w:t>-2014-2413775, Final Order entered July 24, 2014</w:t>
      </w:r>
      <w:r w:rsidRPr="000B76BB">
        <w:rPr>
          <w:sz w:val="26"/>
          <w:szCs w:val="26"/>
        </w:rPr>
        <w:t>).  This approach is nothing new, and we believe PGW’s concerns about process are unfounded.</w:t>
      </w:r>
    </w:p>
    <w:p w:rsidR="006C778D" w:rsidRPr="00982604" w:rsidRDefault="006C778D" w:rsidP="00D65C04">
      <w:pPr>
        <w:spacing w:after="0" w:line="360" w:lineRule="auto"/>
        <w:ind w:firstLine="1440"/>
        <w:rPr>
          <w:rFonts w:ascii="Times New Roman" w:hAnsi="Times New Roman" w:cs="Times New Roman"/>
          <w:sz w:val="26"/>
          <w:szCs w:val="26"/>
        </w:rPr>
      </w:pPr>
    </w:p>
    <w:p w:rsidR="006902AB" w:rsidRDefault="002603E3" w:rsidP="00D248A9">
      <w:pPr>
        <w:keepNext/>
        <w:tabs>
          <w:tab w:val="left" w:pos="-720"/>
        </w:tabs>
        <w:suppressAutoHyphens/>
        <w:spacing w:after="0" w:line="360" w:lineRule="auto"/>
        <w:rPr>
          <w:rFonts w:ascii="Times New Roman" w:hAnsi="Times New Roman" w:cs="Times New Roman"/>
          <w:b/>
          <w:sz w:val="26"/>
        </w:rPr>
      </w:pPr>
      <w:r>
        <w:rPr>
          <w:rFonts w:ascii="Times New Roman" w:hAnsi="Times New Roman" w:cs="Times New Roman"/>
          <w:b/>
          <w:sz w:val="26"/>
        </w:rPr>
        <w:t>2</w:t>
      </w:r>
      <w:r w:rsidR="008828BA">
        <w:rPr>
          <w:rFonts w:ascii="Times New Roman" w:hAnsi="Times New Roman" w:cs="Times New Roman"/>
          <w:b/>
          <w:sz w:val="26"/>
        </w:rPr>
        <w:t>.</w:t>
      </w:r>
      <w:r w:rsidR="006902AB">
        <w:rPr>
          <w:rFonts w:ascii="Times New Roman" w:hAnsi="Times New Roman" w:cs="Times New Roman"/>
          <w:b/>
          <w:sz w:val="26"/>
        </w:rPr>
        <w:tab/>
        <w:t>Rehearing and Request for Commission Investigation</w:t>
      </w:r>
    </w:p>
    <w:p w:rsidR="006902AB" w:rsidRDefault="006902AB" w:rsidP="00D248A9">
      <w:pPr>
        <w:keepNext/>
        <w:tabs>
          <w:tab w:val="left" w:pos="-720"/>
        </w:tabs>
        <w:suppressAutoHyphens/>
        <w:spacing w:after="0" w:line="360" w:lineRule="auto"/>
        <w:rPr>
          <w:rFonts w:ascii="Times New Roman" w:hAnsi="Times New Roman" w:cs="Times New Roman"/>
          <w:b/>
          <w:sz w:val="26"/>
        </w:rPr>
      </w:pPr>
    </w:p>
    <w:p w:rsidR="00891416" w:rsidRDefault="00F13B90"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At pages 26-28, PGW makes out a case for a Commission</w:t>
      </w:r>
      <w:r w:rsidR="00681025">
        <w:rPr>
          <w:rFonts w:ascii="Times New Roman" w:hAnsi="Times New Roman" w:cs="Times New Roman"/>
          <w:sz w:val="26"/>
        </w:rPr>
        <w:t>-</w:t>
      </w:r>
      <w:r>
        <w:rPr>
          <w:rFonts w:ascii="Times New Roman" w:hAnsi="Times New Roman" w:cs="Times New Roman"/>
          <w:sz w:val="26"/>
        </w:rPr>
        <w:t>initiated investigation</w:t>
      </w:r>
      <w:r w:rsidR="0005606E">
        <w:rPr>
          <w:rFonts w:ascii="Times New Roman" w:hAnsi="Times New Roman" w:cs="Times New Roman"/>
          <w:sz w:val="26"/>
        </w:rPr>
        <w:t xml:space="preserve">.  It is not clear what would be the </w:t>
      </w:r>
      <w:r w:rsidR="00891416">
        <w:rPr>
          <w:rFonts w:ascii="Times New Roman" w:hAnsi="Times New Roman" w:cs="Times New Roman"/>
          <w:sz w:val="26"/>
        </w:rPr>
        <w:t>subject of the investigation.  At paragraph</w:t>
      </w:r>
      <w:r w:rsidR="00681025">
        <w:rPr>
          <w:rFonts w:ascii="Times New Roman" w:hAnsi="Times New Roman" w:cs="Times New Roman"/>
          <w:sz w:val="26"/>
        </w:rPr>
        <w:t> </w:t>
      </w:r>
      <w:r w:rsidR="00891416">
        <w:rPr>
          <w:rFonts w:ascii="Times New Roman" w:hAnsi="Times New Roman" w:cs="Times New Roman"/>
          <w:sz w:val="26"/>
        </w:rPr>
        <w:t>44 of the Petition, Petition at 27-28, PGW alludes to “coordination” issues with its Commission-regulat</w:t>
      </w:r>
      <w:r w:rsidR="002F498C">
        <w:rPr>
          <w:rFonts w:ascii="Times New Roman" w:hAnsi="Times New Roman" w:cs="Times New Roman"/>
          <w:sz w:val="26"/>
        </w:rPr>
        <w:t>ed</w:t>
      </w:r>
      <w:r w:rsidR="00891416">
        <w:rPr>
          <w:rFonts w:ascii="Times New Roman" w:hAnsi="Times New Roman" w:cs="Times New Roman"/>
          <w:sz w:val="26"/>
        </w:rPr>
        <w:t xml:space="preserve"> operations and, presumably, its operations that are not subject to Commission regulation.  Petition at 28.</w:t>
      </w:r>
    </w:p>
    <w:p w:rsidR="00891416" w:rsidRDefault="00891416" w:rsidP="00D65C04">
      <w:pPr>
        <w:tabs>
          <w:tab w:val="left" w:pos="-720"/>
        </w:tabs>
        <w:suppressAutoHyphens/>
        <w:spacing w:after="0" w:line="360" w:lineRule="auto"/>
        <w:ind w:firstLine="1440"/>
        <w:rPr>
          <w:rFonts w:ascii="Times New Roman" w:hAnsi="Times New Roman" w:cs="Times New Roman"/>
          <w:sz w:val="26"/>
        </w:rPr>
      </w:pPr>
    </w:p>
    <w:p w:rsidR="00DE0538" w:rsidRDefault="00891416"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PGW’s primary argument is that the </w:t>
      </w:r>
      <w:r>
        <w:rPr>
          <w:rFonts w:ascii="Times New Roman" w:hAnsi="Times New Roman" w:cs="Times New Roman"/>
          <w:i/>
          <w:sz w:val="26"/>
        </w:rPr>
        <w:t xml:space="preserve">December 8 Order </w:t>
      </w:r>
      <w:r>
        <w:rPr>
          <w:rFonts w:ascii="Times New Roman" w:hAnsi="Times New Roman" w:cs="Times New Roman"/>
          <w:sz w:val="26"/>
        </w:rPr>
        <w:t xml:space="preserve">will, speculatively, result in negatively impacting the </w:t>
      </w:r>
      <w:proofErr w:type="gramStart"/>
      <w:r>
        <w:rPr>
          <w:rFonts w:ascii="Times New Roman" w:hAnsi="Times New Roman" w:cs="Times New Roman"/>
          <w:sz w:val="26"/>
        </w:rPr>
        <w:t xml:space="preserve">manner in </w:t>
      </w:r>
      <w:r w:rsidR="00B878A7">
        <w:rPr>
          <w:rFonts w:ascii="Times New Roman" w:hAnsi="Times New Roman" w:cs="Times New Roman"/>
          <w:sz w:val="26"/>
        </w:rPr>
        <w:t>which</w:t>
      </w:r>
      <w:proofErr w:type="gramEnd"/>
      <w:r w:rsidR="00B878A7">
        <w:rPr>
          <w:rFonts w:ascii="Times New Roman" w:hAnsi="Times New Roman" w:cs="Times New Roman"/>
          <w:sz w:val="26"/>
        </w:rPr>
        <w:t xml:space="preserve"> </w:t>
      </w:r>
      <w:r w:rsidR="002F498C">
        <w:rPr>
          <w:rFonts w:ascii="Times New Roman" w:hAnsi="Times New Roman" w:cs="Times New Roman"/>
          <w:sz w:val="26"/>
        </w:rPr>
        <w:t xml:space="preserve">PGW and/or the City of Philadelphia </w:t>
      </w:r>
      <w:r>
        <w:rPr>
          <w:rFonts w:ascii="Times New Roman" w:hAnsi="Times New Roman" w:cs="Times New Roman"/>
          <w:sz w:val="26"/>
        </w:rPr>
        <w:t xml:space="preserve">pursues uncollectible accounts.  PGW references the Verified Statement of Mr. Bernard Cummings to assert that, </w:t>
      </w:r>
      <w:proofErr w:type="gramStart"/>
      <w:r>
        <w:rPr>
          <w:rFonts w:ascii="Times New Roman" w:hAnsi="Times New Roman" w:cs="Times New Roman"/>
          <w:sz w:val="26"/>
        </w:rPr>
        <w:t>“</w:t>
      </w:r>
      <w:r w:rsidR="002F498C">
        <w:rPr>
          <w:rFonts w:ascii="Times New Roman" w:hAnsi="Times New Roman" w:cs="Times New Roman"/>
          <w:sz w:val="26"/>
        </w:rPr>
        <w:t xml:space="preserve"> . . .</w:t>
      </w:r>
      <w:proofErr w:type="gramEnd"/>
      <w:r w:rsidR="002F498C">
        <w:rPr>
          <w:rFonts w:ascii="Times New Roman" w:hAnsi="Times New Roman" w:cs="Times New Roman"/>
          <w:sz w:val="26"/>
        </w:rPr>
        <w:t xml:space="preserve"> the City/PGW relies upon municipal liens for PGW’s fiscal stability and about $30 million in collections </w:t>
      </w:r>
      <w:r w:rsidR="002F498C" w:rsidRPr="00EC05D0">
        <w:rPr>
          <w:rFonts w:ascii="Times New Roman" w:hAnsi="Times New Roman" w:cs="Times New Roman"/>
          <w:i/>
          <w:sz w:val="26"/>
        </w:rPr>
        <w:t>could</w:t>
      </w:r>
      <w:r w:rsidR="002F498C">
        <w:rPr>
          <w:rFonts w:ascii="Times New Roman" w:hAnsi="Times New Roman" w:cs="Times New Roman"/>
          <w:sz w:val="26"/>
        </w:rPr>
        <w:t xml:space="preserve"> be negatively impacted.”</w:t>
      </w:r>
      <w:r w:rsidR="00EC05D0">
        <w:rPr>
          <w:rFonts w:ascii="Times New Roman" w:hAnsi="Times New Roman" w:cs="Times New Roman"/>
          <w:sz w:val="26"/>
        </w:rPr>
        <w:t xml:space="preserve">  (Emphasis supplied).</w:t>
      </w:r>
    </w:p>
    <w:p w:rsidR="00DE0538" w:rsidRDefault="00DE0538" w:rsidP="00D65C04">
      <w:pPr>
        <w:tabs>
          <w:tab w:val="left" w:pos="-720"/>
        </w:tabs>
        <w:suppressAutoHyphens/>
        <w:spacing w:after="0" w:line="360" w:lineRule="auto"/>
        <w:ind w:firstLine="1440"/>
        <w:rPr>
          <w:rFonts w:ascii="Times New Roman" w:hAnsi="Times New Roman" w:cs="Times New Roman"/>
          <w:sz w:val="26"/>
        </w:rPr>
      </w:pPr>
    </w:p>
    <w:p w:rsidR="00DE0538" w:rsidRDefault="00DE0538"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PGW continues to advance its policy argument that the fiscal impact of our </w:t>
      </w:r>
      <w:r>
        <w:rPr>
          <w:rFonts w:ascii="Times New Roman" w:hAnsi="Times New Roman" w:cs="Times New Roman"/>
          <w:i/>
          <w:sz w:val="26"/>
        </w:rPr>
        <w:t xml:space="preserve">December 8 Order </w:t>
      </w:r>
      <w:r>
        <w:rPr>
          <w:rFonts w:ascii="Times New Roman" w:hAnsi="Times New Roman" w:cs="Times New Roman"/>
          <w:sz w:val="26"/>
        </w:rPr>
        <w:t>is uncertain and that a full investigation of policy and operational issues should be conducted.  Petition at 28.</w:t>
      </w:r>
    </w:p>
    <w:p w:rsidR="004649DA" w:rsidRDefault="004649DA" w:rsidP="00D65C04">
      <w:pPr>
        <w:tabs>
          <w:tab w:val="left" w:pos="-720"/>
        </w:tabs>
        <w:suppressAutoHyphens/>
        <w:spacing w:after="0" w:line="360" w:lineRule="auto"/>
        <w:ind w:firstLine="1440"/>
        <w:rPr>
          <w:rFonts w:ascii="Times New Roman" w:hAnsi="Times New Roman" w:cs="Times New Roman"/>
          <w:sz w:val="26"/>
        </w:rPr>
      </w:pPr>
    </w:p>
    <w:p w:rsidR="004649DA" w:rsidRPr="0065615B" w:rsidRDefault="0065615B"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In its Answer, SBG generally denies that the </w:t>
      </w:r>
      <w:r>
        <w:rPr>
          <w:rFonts w:ascii="Times New Roman" w:hAnsi="Times New Roman" w:cs="Times New Roman"/>
          <w:i/>
          <w:sz w:val="26"/>
        </w:rPr>
        <w:t xml:space="preserve">December 8 Order </w:t>
      </w:r>
      <w:r>
        <w:rPr>
          <w:rFonts w:ascii="Times New Roman" w:hAnsi="Times New Roman" w:cs="Times New Roman"/>
          <w:sz w:val="26"/>
        </w:rPr>
        <w:t>impairs any collection rights or privileges of PGW and/or the City of Philadelphia.</w:t>
      </w:r>
    </w:p>
    <w:p w:rsidR="00E0222B" w:rsidRDefault="00E0222B" w:rsidP="00D65C04">
      <w:pPr>
        <w:tabs>
          <w:tab w:val="left" w:pos="-720"/>
        </w:tabs>
        <w:suppressAutoHyphens/>
        <w:spacing w:after="0" w:line="360" w:lineRule="auto"/>
        <w:rPr>
          <w:rFonts w:ascii="Times New Roman" w:hAnsi="Times New Roman" w:cs="Times New Roman"/>
          <w:b/>
          <w:sz w:val="26"/>
        </w:rPr>
      </w:pPr>
    </w:p>
    <w:p w:rsidR="006902AB" w:rsidRDefault="00681025" w:rsidP="00D65C04">
      <w:pPr>
        <w:keepNext/>
        <w:keepLines/>
        <w:tabs>
          <w:tab w:val="left" w:pos="-720"/>
        </w:tabs>
        <w:suppressAutoHyphens/>
        <w:spacing w:after="0" w:line="360" w:lineRule="auto"/>
        <w:rPr>
          <w:rFonts w:ascii="Times New Roman" w:hAnsi="Times New Roman" w:cs="Times New Roman"/>
          <w:sz w:val="26"/>
        </w:rPr>
      </w:pPr>
      <w:r>
        <w:rPr>
          <w:rFonts w:ascii="Times New Roman" w:hAnsi="Times New Roman" w:cs="Times New Roman"/>
          <w:b/>
          <w:sz w:val="26"/>
        </w:rPr>
        <w:t>Disposition</w:t>
      </w:r>
    </w:p>
    <w:p w:rsidR="00F13B90" w:rsidRDefault="00F13B90" w:rsidP="00D65C04">
      <w:pPr>
        <w:keepNext/>
        <w:keepLines/>
        <w:tabs>
          <w:tab w:val="left" w:pos="-720"/>
        </w:tabs>
        <w:suppressAutoHyphens/>
        <w:spacing w:after="0" w:line="360" w:lineRule="auto"/>
        <w:ind w:firstLine="1440"/>
        <w:rPr>
          <w:rFonts w:ascii="Times New Roman" w:hAnsi="Times New Roman" w:cs="Times New Roman"/>
          <w:sz w:val="26"/>
        </w:rPr>
      </w:pPr>
    </w:p>
    <w:p w:rsidR="00DC4D08" w:rsidRDefault="00DE0538"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We are constrained to decline PGW’s invitation to conduct a far-reaching investigation of t</w:t>
      </w:r>
      <w:r w:rsidR="00F13B90">
        <w:rPr>
          <w:rFonts w:ascii="Times New Roman" w:hAnsi="Times New Roman" w:cs="Times New Roman"/>
          <w:sz w:val="26"/>
        </w:rPr>
        <w:t>he</w:t>
      </w:r>
      <w:r>
        <w:rPr>
          <w:rFonts w:ascii="Times New Roman" w:hAnsi="Times New Roman" w:cs="Times New Roman"/>
          <w:sz w:val="26"/>
        </w:rPr>
        <w:t xml:space="preserve"> policy and operational impact of the </w:t>
      </w:r>
      <w:r w:rsidRPr="00DE0538">
        <w:rPr>
          <w:rFonts w:ascii="Times New Roman" w:hAnsi="Times New Roman" w:cs="Times New Roman"/>
          <w:i/>
          <w:sz w:val="26"/>
        </w:rPr>
        <w:t>December 8 Order</w:t>
      </w:r>
      <w:r>
        <w:rPr>
          <w:rFonts w:ascii="Times New Roman" w:hAnsi="Times New Roman" w:cs="Times New Roman"/>
          <w:sz w:val="26"/>
        </w:rPr>
        <w:t xml:space="preserve"> on the City of Philadelphia’s collection practices at the present Complaint docket.</w:t>
      </w:r>
      <w:r w:rsidR="00DC4D08">
        <w:rPr>
          <w:rFonts w:ascii="Times New Roman" w:hAnsi="Times New Roman" w:cs="Times New Roman"/>
          <w:sz w:val="26"/>
        </w:rPr>
        <w:t xml:space="preserve">  As noted, PGW is the only city</w:t>
      </w:r>
      <w:r w:rsidR="00DC4D08">
        <w:rPr>
          <w:rFonts w:ascii="Times New Roman" w:eastAsia="Times New Roman" w:hAnsi="Times New Roman"/>
          <w:sz w:val="26"/>
          <w:szCs w:val="26"/>
        </w:rPr>
        <w:t xml:space="preserve"> natural gas distribution operation</w:t>
      </w:r>
      <w:r w:rsidR="008149E3">
        <w:rPr>
          <w:rFonts w:ascii="Times New Roman" w:eastAsia="Times New Roman" w:hAnsi="Times New Roman"/>
          <w:sz w:val="26"/>
          <w:szCs w:val="26"/>
        </w:rPr>
        <w:t xml:space="preserve"> in the Commonwealth</w:t>
      </w:r>
      <w:r w:rsidR="00DC4D08">
        <w:rPr>
          <w:rFonts w:ascii="Times New Roman" w:eastAsia="Times New Roman" w:hAnsi="Times New Roman"/>
          <w:sz w:val="26"/>
          <w:szCs w:val="26"/>
        </w:rPr>
        <w:t xml:space="preserve">.  Therefore, we are not certain of the administrative </w:t>
      </w:r>
      <w:r w:rsidR="008149E3">
        <w:rPr>
          <w:rFonts w:ascii="Times New Roman" w:eastAsia="Times New Roman" w:hAnsi="Times New Roman"/>
          <w:sz w:val="26"/>
          <w:szCs w:val="26"/>
        </w:rPr>
        <w:t>efficiency</w:t>
      </w:r>
      <w:r w:rsidR="00DC4D08">
        <w:rPr>
          <w:rFonts w:ascii="Times New Roman" w:eastAsia="Times New Roman" w:hAnsi="Times New Roman"/>
          <w:sz w:val="26"/>
          <w:szCs w:val="26"/>
        </w:rPr>
        <w:t xml:space="preserve"> of such a proceeding regarding the issues litigated in these complaint proceedings.</w:t>
      </w:r>
    </w:p>
    <w:p w:rsidR="00DC4D08" w:rsidRDefault="00DC4D08" w:rsidP="00D65C04">
      <w:pPr>
        <w:tabs>
          <w:tab w:val="left" w:pos="-720"/>
        </w:tabs>
        <w:suppressAutoHyphens/>
        <w:spacing w:after="0" w:line="360" w:lineRule="auto"/>
        <w:ind w:firstLine="1440"/>
        <w:rPr>
          <w:rFonts w:ascii="Times New Roman" w:hAnsi="Times New Roman" w:cs="Times New Roman"/>
          <w:sz w:val="26"/>
        </w:rPr>
      </w:pPr>
    </w:p>
    <w:p w:rsidR="00953867" w:rsidRDefault="00DE0538"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The </w:t>
      </w:r>
      <w:r w:rsidR="00F13B90">
        <w:rPr>
          <w:rFonts w:ascii="Times New Roman" w:hAnsi="Times New Roman" w:cs="Times New Roman"/>
          <w:sz w:val="26"/>
        </w:rPr>
        <w:t xml:space="preserve">record of this </w:t>
      </w:r>
      <w:r>
        <w:rPr>
          <w:rFonts w:ascii="Times New Roman" w:hAnsi="Times New Roman" w:cs="Times New Roman"/>
          <w:sz w:val="26"/>
        </w:rPr>
        <w:t xml:space="preserve">proceeding </w:t>
      </w:r>
      <w:r w:rsidR="00F13B90">
        <w:rPr>
          <w:rFonts w:ascii="Times New Roman" w:hAnsi="Times New Roman" w:cs="Times New Roman"/>
          <w:sz w:val="26"/>
        </w:rPr>
        <w:t xml:space="preserve">indicates that PGW was less than forthcoming in the disclosure of </w:t>
      </w:r>
      <w:r>
        <w:rPr>
          <w:rFonts w:ascii="Times New Roman" w:hAnsi="Times New Roman" w:cs="Times New Roman"/>
          <w:sz w:val="26"/>
        </w:rPr>
        <w:t xml:space="preserve">the actual mechanics of </w:t>
      </w:r>
      <w:r w:rsidR="00F13B90">
        <w:rPr>
          <w:rFonts w:ascii="Times New Roman" w:hAnsi="Times New Roman" w:cs="Times New Roman"/>
          <w:sz w:val="26"/>
        </w:rPr>
        <w:t>it</w:t>
      </w:r>
      <w:r>
        <w:rPr>
          <w:rFonts w:ascii="Times New Roman" w:hAnsi="Times New Roman" w:cs="Times New Roman"/>
          <w:sz w:val="26"/>
        </w:rPr>
        <w:t>s</w:t>
      </w:r>
      <w:r w:rsidR="00F13B90">
        <w:rPr>
          <w:rFonts w:ascii="Times New Roman" w:hAnsi="Times New Roman" w:cs="Times New Roman"/>
          <w:sz w:val="26"/>
        </w:rPr>
        <w:t xml:space="preserve"> collection practices</w:t>
      </w:r>
      <w:r>
        <w:rPr>
          <w:rFonts w:ascii="Times New Roman" w:hAnsi="Times New Roman" w:cs="Times New Roman"/>
          <w:sz w:val="26"/>
        </w:rPr>
        <w:t xml:space="preserve"> regarding the application of interest and late payment charges</w:t>
      </w:r>
      <w:r w:rsidR="00B14109">
        <w:rPr>
          <w:rFonts w:ascii="Times New Roman" w:hAnsi="Times New Roman" w:cs="Times New Roman"/>
          <w:sz w:val="26"/>
        </w:rPr>
        <w:t xml:space="preserve"> for its accounts with Colonial Garden and Simon Garden.  Also, it was after several years of litigation that such methodology became apparent and it was found that PGW employed a</w:t>
      </w:r>
      <w:r w:rsidR="003434E3">
        <w:rPr>
          <w:rFonts w:ascii="Times New Roman" w:hAnsi="Times New Roman" w:cs="Times New Roman"/>
          <w:sz w:val="26"/>
        </w:rPr>
        <w:t xml:space="preserve"> “hierarchy” of </w:t>
      </w:r>
      <w:r w:rsidR="00B14109">
        <w:rPr>
          <w:rFonts w:ascii="Times New Roman" w:hAnsi="Times New Roman" w:cs="Times New Roman"/>
          <w:sz w:val="26"/>
        </w:rPr>
        <w:t xml:space="preserve">application of </w:t>
      </w:r>
      <w:r w:rsidR="003434E3">
        <w:rPr>
          <w:rFonts w:ascii="Times New Roman" w:hAnsi="Times New Roman" w:cs="Times New Roman"/>
          <w:sz w:val="26"/>
        </w:rPr>
        <w:t>partial payments</w:t>
      </w:r>
      <w:r>
        <w:rPr>
          <w:rFonts w:ascii="Times New Roman" w:hAnsi="Times New Roman" w:cs="Times New Roman"/>
          <w:sz w:val="26"/>
        </w:rPr>
        <w:t xml:space="preserve"> on </w:t>
      </w:r>
      <w:r w:rsidR="00B14109">
        <w:rPr>
          <w:rFonts w:ascii="Times New Roman" w:hAnsi="Times New Roman" w:cs="Times New Roman"/>
          <w:sz w:val="26"/>
        </w:rPr>
        <w:t>past due amount</w:t>
      </w:r>
      <w:r w:rsidR="008149E3">
        <w:rPr>
          <w:rFonts w:ascii="Times New Roman" w:hAnsi="Times New Roman" w:cs="Times New Roman"/>
          <w:sz w:val="26"/>
        </w:rPr>
        <w:t>s</w:t>
      </w:r>
      <w:r w:rsidR="00B14109">
        <w:rPr>
          <w:rFonts w:ascii="Times New Roman" w:hAnsi="Times New Roman" w:cs="Times New Roman"/>
          <w:sz w:val="26"/>
        </w:rPr>
        <w:t xml:space="preserve"> and/or </w:t>
      </w:r>
      <w:r>
        <w:rPr>
          <w:rFonts w:ascii="Times New Roman" w:hAnsi="Times New Roman" w:cs="Times New Roman"/>
          <w:sz w:val="26"/>
        </w:rPr>
        <w:t xml:space="preserve">amounts that </w:t>
      </w:r>
      <w:r w:rsidR="00106814">
        <w:rPr>
          <w:rFonts w:ascii="Times New Roman" w:hAnsi="Times New Roman" w:cs="Times New Roman"/>
          <w:sz w:val="26"/>
        </w:rPr>
        <w:t>we</w:t>
      </w:r>
      <w:r>
        <w:rPr>
          <w:rFonts w:ascii="Times New Roman" w:hAnsi="Times New Roman" w:cs="Times New Roman"/>
          <w:sz w:val="26"/>
        </w:rPr>
        <w:t xml:space="preserve">re simultaneously the subject of </w:t>
      </w:r>
      <w:r w:rsidR="00106814">
        <w:rPr>
          <w:rFonts w:ascii="Times New Roman" w:hAnsi="Times New Roman" w:cs="Times New Roman"/>
          <w:sz w:val="26"/>
        </w:rPr>
        <w:t xml:space="preserve">municipal </w:t>
      </w:r>
      <w:r>
        <w:rPr>
          <w:rFonts w:ascii="Times New Roman" w:hAnsi="Times New Roman" w:cs="Times New Roman"/>
          <w:sz w:val="26"/>
        </w:rPr>
        <w:t>liens</w:t>
      </w:r>
      <w:r w:rsidR="00F13B90">
        <w:rPr>
          <w:rFonts w:ascii="Times New Roman" w:hAnsi="Times New Roman" w:cs="Times New Roman"/>
          <w:sz w:val="26"/>
        </w:rPr>
        <w:t>.</w:t>
      </w:r>
      <w:r w:rsidR="00A70812">
        <w:rPr>
          <w:rFonts w:ascii="Times New Roman" w:hAnsi="Times New Roman" w:cs="Times New Roman"/>
          <w:sz w:val="26"/>
        </w:rPr>
        <w:t xml:space="preserve">  </w:t>
      </w:r>
      <w:r w:rsidR="00A70812">
        <w:rPr>
          <w:rFonts w:ascii="Times New Roman" w:hAnsi="Times New Roman" w:cs="Times New Roman"/>
          <w:i/>
          <w:sz w:val="26"/>
        </w:rPr>
        <w:t xml:space="preserve">See December 8 Order </w:t>
      </w:r>
      <w:r w:rsidR="00A70812">
        <w:rPr>
          <w:rFonts w:ascii="Times New Roman" w:hAnsi="Times New Roman" w:cs="Times New Roman"/>
          <w:sz w:val="26"/>
        </w:rPr>
        <w:t>at 19.</w:t>
      </w:r>
      <w:r w:rsidR="008149E3">
        <w:rPr>
          <w:rStyle w:val="FootnoteReference"/>
          <w:rFonts w:ascii="Times New Roman" w:hAnsi="Times New Roman" w:cs="Times New Roman"/>
          <w:sz w:val="26"/>
        </w:rPr>
        <w:footnoteReference w:id="15"/>
      </w:r>
      <w:r w:rsidR="00106814">
        <w:rPr>
          <w:rFonts w:ascii="Times New Roman" w:hAnsi="Times New Roman" w:cs="Times New Roman"/>
          <w:sz w:val="26"/>
        </w:rPr>
        <w:t xml:space="preserve"> PGW </w:t>
      </w:r>
      <w:r w:rsidR="00072009">
        <w:rPr>
          <w:rFonts w:ascii="Times New Roman" w:hAnsi="Times New Roman" w:cs="Times New Roman"/>
          <w:sz w:val="26"/>
        </w:rPr>
        <w:t xml:space="preserve">has </w:t>
      </w:r>
      <w:r w:rsidR="00106814">
        <w:rPr>
          <w:rFonts w:ascii="Times New Roman" w:hAnsi="Times New Roman" w:cs="Times New Roman"/>
          <w:sz w:val="26"/>
        </w:rPr>
        <w:t xml:space="preserve">acknowledged that </w:t>
      </w:r>
      <w:r w:rsidR="008149E3">
        <w:rPr>
          <w:rFonts w:ascii="Times New Roman" w:hAnsi="Times New Roman" w:cs="Times New Roman"/>
          <w:sz w:val="26"/>
        </w:rPr>
        <w:t>these</w:t>
      </w:r>
      <w:r w:rsidR="00106814">
        <w:rPr>
          <w:rFonts w:ascii="Times New Roman" w:hAnsi="Times New Roman" w:cs="Times New Roman"/>
          <w:sz w:val="26"/>
        </w:rPr>
        <w:t xml:space="preserve"> decisions concerning its collection practices were business decisions</w:t>
      </w:r>
      <w:r w:rsidR="00051484">
        <w:rPr>
          <w:rFonts w:ascii="Times New Roman" w:hAnsi="Times New Roman" w:cs="Times New Roman"/>
          <w:sz w:val="26"/>
        </w:rPr>
        <w:t>.  As such, these</w:t>
      </w:r>
      <w:r w:rsidR="00106814">
        <w:rPr>
          <w:rFonts w:ascii="Times New Roman" w:hAnsi="Times New Roman" w:cs="Times New Roman"/>
          <w:sz w:val="26"/>
        </w:rPr>
        <w:t xml:space="preserve"> </w:t>
      </w:r>
      <w:r w:rsidR="00051484">
        <w:rPr>
          <w:rFonts w:ascii="Times New Roman" w:hAnsi="Times New Roman" w:cs="Times New Roman"/>
          <w:sz w:val="26"/>
        </w:rPr>
        <w:t>decisions</w:t>
      </w:r>
      <w:r w:rsidR="00106814">
        <w:rPr>
          <w:rFonts w:ascii="Times New Roman" w:hAnsi="Times New Roman" w:cs="Times New Roman"/>
          <w:sz w:val="26"/>
        </w:rPr>
        <w:t xml:space="preserve"> were made independent of, and without consultation with, PGW’s stakeholders or the Commission.</w:t>
      </w:r>
    </w:p>
    <w:p w:rsidR="00953867" w:rsidRDefault="00953867" w:rsidP="00D65C04">
      <w:pPr>
        <w:tabs>
          <w:tab w:val="left" w:pos="-720"/>
        </w:tabs>
        <w:suppressAutoHyphens/>
        <w:spacing w:after="0" w:line="360" w:lineRule="auto"/>
        <w:ind w:firstLine="1440"/>
        <w:rPr>
          <w:rFonts w:ascii="Times New Roman" w:hAnsi="Times New Roman" w:cs="Times New Roman"/>
          <w:sz w:val="26"/>
        </w:rPr>
      </w:pPr>
    </w:p>
    <w:p w:rsidR="00106814" w:rsidRDefault="00106814"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Also, this Commission only retains jurisdiction over the City of Philadelphia to the extent authorized by Section 2212(b).</w:t>
      </w:r>
      <w:r w:rsidR="00953867">
        <w:rPr>
          <w:rFonts w:ascii="Times New Roman" w:hAnsi="Times New Roman" w:cs="Times New Roman"/>
          <w:sz w:val="26"/>
        </w:rPr>
        <w:t xml:space="preserve">  Thus, any deliberations concerning what, if any, coordination must be implemented as between PGW and the City of Philadelphia </w:t>
      </w:r>
      <w:proofErr w:type="gramStart"/>
      <w:r w:rsidR="00953867">
        <w:rPr>
          <w:rFonts w:ascii="Times New Roman" w:hAnsi="Times New Roman" w:cs="Times New Roman"/>
          <w:sz w:val="26"/>
        </w:rPr>
        <w:t>in order to</w:t>
      </w:r>
      <w:proofErr w:type="gramEnd"/>
      <w:r w:rsidR="00953867">
        <w:rPr>
          <w:rFonts w:ascii="Times New Roman" w:hAnsi="Times New Roman" w:cs="Times New Roman"/>
          <w:sz w:val="26"/>
        </w:rPr>
        <w:t xml:space="preserve"> comply with the billing of rates that are just and reasonable under the Code, 66 Pa. C.S. § 1301, would necessarily occur with limite</w:t>
      </w:r>
      <w:r w:rsidR="000533F6">
        <w:rPr>
          <w:rFonts w:ascii="Times New Roman" w:hAnsi="Times New Roman" w:cs="Times New Roman"/>
          <w:sz w:val="26"/>
        </w:rPr>
        <w:t>d involvement of this agency.</w:t>
      </w:r>
    </w:p>
    <w:p w:rsidR="00106814" w:rsidRDefault="00106814" w:rsidP="00D65C04">
      <w:pPr>
        <w:tabs>
          <w:tab w:val="left" w:pos="-720"/>
        </w:tabs>
        <w:suppressAutoHyphens/>
        <w:spacing w:after="0" w:line="360" w:lineRule="auto"/>
        <w:ind w:firstLine="1440"/>
        <w:rPr>
          <w:rFonts w:ascii="Times New Roman" w:hAnsi="Times New Roman" w:cs="Times New Roman"/>
          <w:sz w:val="26"/>
        </w:rPr>
      </w:pPr>
    </w:p>
    <w:p w:rsidR="00051484" w:rsidRDefault="008149E3"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Based on the foregoing, w</w:t>
      </w:r>
      <w:r w:rsidR="00F13B90">
        <w:rPr>
          <w:rFonts w:ascii="Times New Roman" w:hAnsi="Times New Roman" w:cs="Times New Roman"/>
          <w:sz w:val="26"/>
        </w:rPr>
        <w:t xml:space="preserve">e decline to transform the instant Complaint </w:t>
      </w:r>
      <w:r w:rsidR="00DE0538">
        <w:rPr>
          <w:rFonts w:ascii="Times New Roman" w:hAnsi="Times New Roman" w:cs="Times New Roman"/>
          <w:sz w:val="26"/>
        </w:rPr>
        <w:t>proceeding</w:t>
      </w:r>
      <w:r w:rsidR="00953867">
        <w:rPr>
          <w:rFonts w:ascii="Times New Roman" w:hAnsi="Times New Roman" w:cs="Times New Roman"/>
          <w:sz w:val="26"/>
        </w:rPr>
        <w:t xml:space="preserve"> </w:t>
      </w:r>
      <w:r w:rsidR="00051484">
        <w:rPr>
          <w:rFonts w:ascii="Times New Roman" w:hAnsi="Times New Roman" w:cs="Times New Roman"/>
          <w:sz w:val="26"/>
        </w:rPr>
        <w:t>into a generic investigation of PGW’s treatment of uncollectible accounts</w:t>
      </w:r>
      <w:r w:rsidR="00DE0538">
        <w:rPr>
          <w:rFonts w:ascii="Times New Roman" w:hAnsi="Times New Roman" w:cs="Times New Roman"/>
          <w:sz w:val="26"/>
        </w:rPr>
        <w:t xml:space="preserve">.  </w:t>
      </w:r>
      <w:r w:rsidR="00C96EB3">
        <w:rPr>
          <w:rFonts w:ascii="Times New Roman" w:hAnsi="Times New Roman" w:cs="Times New Roman"/>
          <w:sz w:val="26"/>
        </w:rPr>
        <w:t xml:space="preserve">This Complaint, and </w:t>
      </w:r>
      <w:r w:rsidR="004A01A0">
        <w:rPr>
          <w:rFonts w:ascii="Times New Roman" w:hAnsi="Times New Roman" w:cs="Times New Roman"/>
          <w:sz w:val="26"/>
        </w:rPr>
        <w:t xml:space="preserve">the </w:t>
      </w:r>
      <w:r w:rsidR="00C96EB3">
        <w:rPr>
          <w:rFonts w:ascii="Times New Roman" w:hAnsi="Times New Roman" w:cs="Times New Roman"/>
          <w:sz w:val="26"/>
        </w:rPr>
        <w:t xml:space="preserve">other </w:t>
      </w:r>
      <w:r w:rsidR="004A01A0">
        <w:rPr>
          <w:rFonts w:ascii="Times New Roman" w:hAnsi="Times New Roman" w:cs="Times New Roman"/>
          <w:sz w:val="26"/>
        </w:rPr>
        <w:t xml:space="preserve">consolidated </w:t>
      </w:r>
      <w:r>
        <w:rPr>
          <w:rFonts w:ascii="Times New Roman" w:hAnsi="Times New Roman" w:cs="Times New Roman"/>
          <w:sz w:val="26"/>
        </w:rPr>
        <w:t xml:space="preserve">and </w:t>
      </w:r>
      <w:r w:rsidR="00C96EB3">
        <w:rPr>
          <w:rFonts w:ascii="Times New Roman" w:hAnsi="Times New Roman" w:cs="Times New Roman"/>
          <w:sz w:val="26"/>
        </w:rPr>
        <w:t xml:space="preserve">pending proceedings, has been prosecuted by </w:t>
      </w:r>
      <w:r w:rsidR="00953867">
        <w:rPr>
          <w:rFonts w:ascii="Times New Roman" w:hAnsi="Times New Roman" w:cs="Times New Roman"/>
          <w:sz w:val="26"/>
        </w:rPr>
        <w:t>SBG</w:t>
      </w:r>
      <w:r w:rsidR="00C96EB3">
        <w:rPr>
          <w:rFonts w:ascii="Times New Roman" w:hAnsi="Times New Roman" w:cs="Times New Roman"/>
          <w:sz w:val="26"/>
        </w:rPr>
        <w:t xml:space="preserve"> to vindicate its specific rights under the Code and Commission Regulations as a commercial end-user who was subjected to bill</w:t>
      </w:r>
      <w:r w:rsidR="004A01A0">
        <w:rPr>
          <w:rFonts w:ascii="Times New Roman" w:hAnsi="Times New Roman" w:cs="Times New Roman"/>
          <w:sz w:val="26"/>
        </w:rPr>
        <w:t>s</w:t>
      </w:r>
      <w:r w:rsidR="00C96EB3">
        <w:rPr>
          <w:rFonts w:ascii="Times New Roman" w:hAnsi="Times New Roman" w:cs="Times New Roman"/>
          <w:sz w:val="26"/>
        </w:rPr>
        <w:t xml:space="preserve"> for natural gas service.</w:t>
      </w:r>
      <w:r w:rsidR="00953867">
        <w:rPr>
          <w:rFonts w:ascii="Times New Roman" w:hAnsi="Times New Roman" w:cs="Times New Roman"/>
          <w:sz w:val="26"/>
        </w:rPr>
        <w:t xml:space="preserve"> </w:t>
      </w:r>
      <w:r w:rsidR="00C96EB3">
        <w:rPr>
          <w:rFonts w:ascii="Times New Roman" w:hAnsi="Times New Roman" w:cs="Times New Roman"/>
          <w:sz w:val="26"/>
        </w:rPr>
        <w:t xml:space="preserve"> SBG, </w:t>
      </w:r>
      <w:r w:rsidR="00953867">
        <w:rPr>
          <w:rFonts w:ascii="Times New Roman" w:hAnsi="Times New Roman" w:cs="Times New Roman"/>
          <w:sz w:val="26"/>
        </w:rPr>
        <w:t>as proponent of a rule or order from this agency, was charged with the burden of proof</w:t>
      </w:r>
      <w:r w:rsidR="00C96EB3">
        <w:rPr>
          <w:rFonts w:ascii="Times New Roman" w:hAnsi="Times New Roman" w:cs="Times New Roman"/>
          <w:sz w:val="26"/>
        </w:rPr>
        <w:t xml:space="preserve"> in this matter</w:t>
      </w:r>
      <w:r w:rsidR="00953867">
        <w:rPr>
          <w:rFonts w:ascii="Times New Roman" w:hAnsi="Times New Roman" w:cs="Times New Roman"/>
          <w:sz w:val="26"/>
        </w:rPr>
        <w:t xml:space="preserve">.  </w:t>
      </w:r>
      <w:r w:rsidR="00DE0538">
        <w:rPr>
          <w:rFonts w:ascii="Times New Roman" w:hAnsi="Times New Roman" w:cs="Times New Roman"/>
          <w:sz w:val="26"/>
        </w:rPr>
        <w:t xml:space="preserve">66 Pa. C.S. § 332(a).  SBG successfully met its burden in several </w:t>
      </w:r>
      <w:r w:rsidR="00953867">
        <w:rPr>
          <w:rFonts w:ascii="Times New Roman" w:hAnsi="Times New Roman" w:cs="Times New Roman"/>
          <w:sz w:val="26"/>
        </w:rPr>
        <w:t xml:space="preserve">substantive </w:t>
      </w:r>
      <w:r w:rsidR="00DE0538">
        <w:rPr>
          <w:rFonts w:ascii="Times New Roman" w:hAnsi="Times New Roman" w:cs="Times New Roman"/>
          <w:sz w:val="26"/>
        </w:rPr>
        <w:t>areas of this dispute.</w:t>
      </w:r>
      <w:r w:rsidR="00C96EB3">
        <w:rPr>
          <w:rFonts w:ascii="Times New Roman" w:hAnsi="Times New Roman" w:cs="Times New Roman"/>
          <w:sz w:val="26"/>
        </w:rPr>
        <w:t xml:space="preserve">  We shall not countenance any further delay in disposing of the claims of SBG that arose under the Code</w:t>
      </w:r>
      <w:r w:rsidR="004A01A0">
        <w:rPr>
          <w:rFonts w:ascii="Times New Roman" w:hAnsi="Times New Roman" w:cs="Times New Roman"/>
          <w:sz w:val="26"/>
        </w:rPr>
        <w:t xml:space="preserve"> and which it has successfully prosecuted in this docket</w:t>
      </w:r>
      <w:r w:rsidR="00C96EB3">
        <w:rPr>
          <w:rFonts w:ascii="Times New Roman" w:hAnsi="Times New Roman" w:cs="Times New Roman"/>
          <w:sz w:val="26"/>
        </w:rPr>
        <w:t>.</w:t>
      </w:r>
      <w:r w:rsidR="00DE0538">
        <w:rPr>
          <w:rFonts w:ascii="Times New Roman" w:hAnsi="Times New Roman" w:cs="Times New Roman"/>
          <w:sz w:val="26"/>
        </w:rPr>
        <w:t xml:space="preserve">  </w:t>
      </w:r>
      <w:r w:rsidR="00C96EB3">
        <w:rPr>
          <w:rFonts w:ascii="Times New Roman" w:hAnsi="Times New Roman" w:cs="Times New Roman"/>
          <w:sz w:val="26"/>
        </w:rPr>
        <w:t>As noted, t</w:t>
      </w:r>
      <w:r w:rsidR="00DE0538">
        <w:rPr>
          <w:rFonts w:ascii="Times New Roman" w:hAnsi="Times New Roman" w:cs="Times New Roman"/>
          <w:sz w:val="26"/>
        </w:rPr>
        <w:t>hese proceedings have spanned several years and now are entitled to finality</w:t>
      </w:r>
      <w:r w:rsidR="000533F6">
        <w:rPr>
          <w:rFonts w:ascii="Times New Roman" w:hAnsi="Times New Roman" w:cs="Times New Roman"/>
          <w:sz w:val="26"/>
        </w:rPr>
        <w:t>.</w:t>
      </w:r>
    </w:p>
    <w:p w:rsidR="00051484" w:rsidRDefault="00051484" w:rsidP="00D65C04">
      <w:pPr>
        <w:tabs>
          <w:tab w:val="left" w:pos="-720"/>
        </w:tabs>
        <w:suppressAutoHyphens/>
        <w:spacing w:after="0" w:line="360" w:lineRule="auto"/>
        <w:ind w:firstLine="1440"/>
        <w:rPr>
          <w:rFonts w:ascii="Times New Roman" w:hAnsi="Times New Roman" w:cs="Times New Roman"/>
          <w:sz w:val="26"/>
        </w:rPr>
      </w:pPr>
    </w:p>
    <w:p w:rsidR="00DE0538" w:rsidRPr="006902AB" w:rsidRDefault="008149E3"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W</w:t>
      </w:r>
      <w:r w:rsidR="00DE0538">
        <w:rPr>
          <w:rFonts w:ascii="Times New Roman" w:hAnsi="Times New Roman" w:cs="Times New Roman"/>
          <w:sz w:val="26"/>
        </w:rPr>
        <w:t xml:space="preserve">e shall deny PGW’s request </w:t>
      </w:r>
      <w:proofErr w:type="gramStart"/>
      <w:r w:rsidR="00DE0538">
        <w:rPr>
          <w:rFonts w:ascii="Times New Roman" w:hAnsi="Times New Roman" w:cs="Times New Roman"/>
          <w:sz w:val="26"/>
        </w:rPr>
        <w:t>in the nature of reconsideration</w:t>
      </w:r>
      <w:proofErr w:type="gramEnd"/>
      <w:r w:rsidR="00DE0538">
        <w:rPr>
          <w:rFonts w:ascii="Times New Roman" w:hAnsi="Times New Roman" w:cs="Times New Roman"/>
          <w:sz w:val="26"/>
        </w:rPr>
        <w:t xml:space="preserve"> and/or rehearing</w:t>
      </w:r>
      <w:r w:rsidR="00C96EB3">
        <w:rPr>
          <w:rFonts w:ascii="Times New Roman" w:hAnsi="Times New Roman" w:cs="Times New Roman"/>
          <w:sz w:val="26"/>
        </w:rPr>
        <w:t xml:space="preserve">, for purposes of a </w:t>
      </w:r>
      <w:r w:rsidR="003571AB">
        <w:rPr>
          <w:rFonts w:ascii="Times New Roman" w:hAnsi="Times New Roman" w:cs="Times New Roman"/>
          <w:sz w:val="26"/>
        </w:rPr>
        <w:t>Commission in</w:t>
      </w:r>
      <w:r w:rsidR="00C96EB3">
        <w:rPr>
          <w:rFonts w:ascii="Times New Roman" w:hAnsi="Times New Roman" w:cs="Times New Roman"/>
          <w:sz w:val="26"/>
        </w:rPr>
        <w:t>i</w:t>
      </w:r>
      <w:r w:rsidR="003571AB">
        <w:rPr>
          <w:rFonts w:ascii="Times New Roman" w:hAnsi="Times New Roman" w:cs="Times New Roman"/>
          <w:sz w:val="26"/>
        </w:rPr>
        <w:t>tiated i</w:t>
      </w:r>
      <w:r w:rsidR="00C96EB3">
        <w:rPr>
          <w:rFonts w:ascii="Times New Roman" w:hAnsi="Times New Roman" w:cs="Times New Roman"/>
          <w:sz w:val="26"/>
        </w:rPr>
        <w:t>nvestigation</w:t>
      </w:r>
      <w:r w:rsidR="00DE0538">
        <w:rPr>
          <w:rFonts w:ascii="Times New Roman" w:hAnsi="Times New Roman" w:cs="Times New Roman"/>
          <w:sz w:val="26"/>
        </w:rPr>
        <w:t>.  This shall be without prejudice to</w:t>
      </w:r>
      <w:r w:rsidR="00106814">
        <w:rPr>
          <w:rFonts w:ascii="Times New Roman" w:hAnsi="Times New Roman" w:cs="Times New Roman"/>
          <w:sz w:val="26"/>
        </w:rPr>
        <w:t xml:space="preserve"> our </w:t>
      </w:r>
      <w:r w:rsidR="00051484">
        <w:rPr>
          <w:rFonts w:ascii="Times New Roman" w:hAnsi="Times New Roman" w:cs="Times New Roman"/>
          <w:sz w:val="26"/>
        </w:rPr>
        <w:t xml:space="preserve">consideration and </w:t>
      </w:r>
      <w:r w:rsidR="00106814">
        <w:rPr>
          <w:rFonts w:ascii="Times New Roman" w:hAnsi="Times New Roman" w:cs="Times New Roman"/>
          <w:sz w:val="26"/>
        </w:rPr>
        <w:t xml:space="preserve">review </w:t>
      </w:r>
      <w:r w:rsidR="00051484">
        <w:rPr>
          <w:rFonts w:ascii="Times New Roman" w:hAnsi="Times New Roman" w:cs="Times New Roman"/>
          <w:sz w:val="26"/>
        </w:rPr>
        <w:t>in a</w:t>
      </w:r>
      <w:r w:rsidR="00106814">
        <w:rPr>
          <w:rFonts w:ascii="Times New Roman" w:hAnsi="Times New Roman" w:cs="Times New Roman"/>
          <w:sz w:val="26"/>
        </w:rPr>
        <w:t xml:space="preserve"> separate proceeding</w:t>
      </w:r>
      <w:r w:rsidR="00051484">
        <w:rPr>
          <w:rFonts w:ascii="Times New Roman" w:hAnsi="Times New Roman" w:cs="Times New Roman"/>
          <w:sz w:val="26"/>
        </w:rPr>
        <w:t xml:space="preserve">, any issues litigated by parties </w:t>
      </w:r>
      <w:r w:rsidR="00C96EB3">
        <w:rPr>
          <w:rFonts w:ascii="Times New Roman" w:hAnsi="Times New Roman" w:cs="Times New Roman"/>
          <w:sz w:val="26"/>
        </w:rPr>
        <w:t xml:space="preserve">in interest </w:t>
      </w:r>
      <w:r w:rsidR="00051484">
        <w:rPr>
          <w:rFonts w:ascii="Times New Roman" w:hAnsi="Times New Roman" w:cs="Times New Roman"/>
          <w:sz w:val="26"/>
        </w:rPr>
        <w:t xml:space="preserve">concerning allegations of </w:t>
      </w:r>
      <w:r w:rsidR="00C96EB3">
        <w:rPr>
          <w:rFonts w:ascii="Times New Roman" w:hAnsi="Times New Roman" w:cs="Times New Roman"/>
          <w:sz w:val="26"/>
        </w:rPr>
        <w:t xml:space="preserve">PGW’s violation of the Code, Commission Regulations, or any statute under which </w:t>
      </w:r>
      <w:r>
        <w:rPr>
          <w:rFonts w:ascii="Times New Roman" w:hAnsi="Times New Roman" w:cs="Times New Roman"/>
          <w:sz w:val="26"/>
        </w:rPr>
        <w:t xml:space="preserve">the Commission has been </w:t>
      </w:r>
      <w:r w:rsidR="00C96EB3">
        <w:rPr>
          <w:rFonts w:ascii="Times New Roman" w:hAnsi="Times New Roman" w:cs="Times New Roman"/>
          <w:sz w:val="26"/>
        </w:rPr>
        <w:t>given authority to administer.</w:t>
      </w:r>
    </w:p>
    <w:p w:rsidR="00ED1A47" w:rsidRDefault="00ED1A47" w:rsidP="00D65C04">
      <w:pPr>
        <w:tabs>
          <w:tab w:val="left" w:pos="-720"/>
        </w:tabs>
        <w:suppressAutoHyphens/>
        <w:spacing w:after="0" w:line="360" w:lineRule="auto"/>
        <w:ind w:firstLine="1440"/>
        <w:rPr>
          <w:rFonts w:ascii="Times New Roman" w:hAnsi="Times New Roman" w:cs="Times New Roman"/>
          <w:sz w:val="26"/>
        </w:rPr>
      </w:pPr>
    </w:p>
    <w:p w:rsidR="00F13B90" w:rsidRDefault="00AD606E" w:rsidP="00D65C04">
      <w:pPr>
        <w:keepNext/>
        <w:keepLines/>
        <w:tabs>
          <w:tab w:val="left" w:pos="-720"/>
        </w:tabs>
        <w:suppressAutoHyphens/>
        <w:spacing w:after="0" w:line="240" w:lineRule="auto"/>
        <w:rPr>
          <w:rFonts w:ascii="Times New Roman" w:hAnsi="Times New Roman" w:cs="Times New Roman"/>
          <w:b/>
          <w:sz w:val="26"/>
        </w:rPr>
      </w:pPr>
      <w:r>
        <w:rPr>
          <w:rFonts w:ascii="Times New Roman" w:hAnsi="Times New Roman" w:cs="Times New Roman"/>
          <w:b/>
          <w:sz w:val="26"/>
        </w:rPr>
        <w:t>3</w:t>
      </w:r>
      <w:r w:rsidR="000533F6">
        <w:rPr>
          <w:rFonts w:ascii="Times New Roman" w:hAnsi="Times New Roman" w:cs="Times New Roman"/>
          <w:b/>
          <w:sz w:val="26"/>
        </w:rPr>
        <w:t>.</w:t>
      </w:r>
      <w:r w:rsidR="00051484">
        <w:rPr>
          <w:rFonts w:ascii="Times New Roman" w:hAnsi="Times New Roman" w:cs="Times New Roman"/>
          <w:b/>
          <w:sz w:val="26"/>
        </w:rPr>
        <w:tab/>
        <w:t>Rehearing and Reconsideration to Implement Billing Revisions</w:t>
      </w:r>
      <w:r w:rsidR="003B065C">
        <w:rPr>
          <w:rFonts w:ascii="Times New Roman" w:hAnsi="Times New Roman" w:cs="Times New Roman"/>
          <w:b/>
          <w:sz w:val="26"/>
        </w:rPr>
        <w:t>,</w:t>
      </w:r>
    </w:p>
    <w:p w:rsidR="003B065C" w:rsidRDefault="003B065C" w:rsidP="00D65C04">
      <w:pPr>
        <w:keepNext/>
        <w:keepLines/>
        <w:tabs>
          <w:tab w:val="left" w:pos="-720"/>
        </w:tabs>
        <w:suppressAutoHyphens/>
        <w:spacing w:after="0" w:line="240" w:lineRule="auto"/>
        <w:rPr>
          <w:rFonts w:ascii="Times New Roman" w:hAnsi="Times New Roman" w:cs="Times New Roman"/>
          <w:sz w:val="26"/>
        </w:rPr>
      </w:pPr>
      <w:r>
        <w:rPr>
          <w:rFonts w:ascii="Times New Roman" w:hAnsi="Times New Roman" w:cs="Times New Roman"/>
          <w:b/>
          <w:sz w:val="26"/>
        </w:rPr>
        <w:tab/>
      </w:r>
      <w:r w:rsidRPr="001802CE">
        <w:rPr>
          <w:rFonts w:ascii="Times New Roman" w:hAnsi="Times New Roman" w:cs="Times New Roman"/>
          <w:b/>
          <w:sz w:val="26"/>
        </w:rPr>
        <w:t xml:space="preserve">Partial Payments </w:t>
      </w:r>
      <w:r>
        <w:rPr>
          <w:rFonts w:ascii="Times New Roman" w:hAnsi="Times New Roman" w:cs="Times New Roman"/>
          <w:b/>
          <w:sz w:val="26"/>
        </w:rPr>
        <w:t xml:space="preserve">for Basic Service </w:t>
      </w:r>
      <w:r w:rsidRPr="001802CE">
        <w:rPr>
          <w:rFonts w:ascii="Times New Roman" w:hAnsi="Times New Roman" w:cs="Times New Roman"/>
          <w:b/>
          <w:sz w:val="26"/>
        </w:rPr>
        <w:t>and Rate Case Proceeding</w:t>
      </w:r>
    </w:p>
    <w:p w:rsidR="006902AB" w:rsidRDefault="006902AB" w:rsidP="00D65C04">
      <w:pPr>
        <w:keepNext/>
        <w:keepLines/>
        <w:tabs>
          <w:tab w:val="left" w:pos="-720"/>
        </w:tabs>
        <w:suppressAutoHyphens/>
        <w:spacing w:after="0" w:line="360" w:lineRule="auto"/>
        <w:ind w:firstLine="1440"/>
        <w:rPr>
          <w:rFonts w:ascii="Times New Roman" w:hAnsi="Times New Roman" w:cs="Times New Roman"/>
          <w:sz w:val="26"/>
        </w:rPr>
      </w:pPr>
    </w:p>
    <w:p w:rsidR="00F9015C" w:rsidRPr="00CA1EEC" w:rsidRDefault="00F9015C" w:rsidP="00D65C04">
      <w:pPr>
        <w:keepNext/>
        <w:keepLines/>
        <w:tabs>
          <w:tab w:val="left" w:pos="-720"/>
        </w:tabs>
        <w:suppressAutoHyphens/>
        <w:spacing w:after="0" w:line="360" w:lineRule="auto"/>
        <w:ind w:firstLine="1440"/>
        <w:rPr>
          <w:rFonts w:ascii="Times New Roman" w:hAnsi="Times New Roman" w:cs="Times New Roman"/>
          <w:sz w:val="26"/>
        </w:rPr>
      </w:pPr>
      <w:r w:rsidRPr="009E274A">
        <w:rPr>
          <w:rFonts w:ascii="Times New Roman" w:hAnsi="Times New Roman" w:cs="Times New Roman"/>
          <w:b/>
          <w:sz w:val="26"/>
        </w:rPr>
        <w:t>A</w:t>
      </w:r>
      <w:r w:rsidR="00A70812">
        <w:rPr>
          <w:rFonts w:ascii="Times New Roman" w:hAnsi="Times New Roman" w:cs="Times New Roman"/>
          <w:b/>
          <w:sz w:val="26"/>
        </w:rPr>
        <w:t>.</w:t>
      </w:r>
      <w:r w:rsidRPr="009E274A">
        <w:rPr>
          <w:rFonts w:ascii="Times New Roman" w:hAnsi="Times New Roman" w:cs="Times New Roman"/>
          <w:b/>
          <w:sz w:val="26"/>
        </w:rPr>
        <w:tab/>
      </w:r>
      <w:r w:rsidR="00E06146" w:rsidRPr="009E274A">
        <w:rPr>
          <w:rFonts w:ascii="Times New Roman" w:hAnsi="Times New Roman" w:cs="Times New Roman"/>
          <w:b/>
          <w:sz w:val="26"/>
        </w:rPr>
        <w:t>Violation of 52 Pa. Code § 56.24</w:t>
      </w:r>
      <w:r w:rsidR="00CA1EEC">
        <w:rPr>
          <w:rFonts w:ascii="Times New Roman" w:hAnsi="Times New Roman" w:cs="Times New Roman"/>
          <w:b/>
          <w:sz w:val="26"/>
        </w:rPr>
        <w:t xml:space="preserve">, </w:t>
      </w:r>
      <w:r w:rsidR="00CA1EEC">
        <w:rPr>
          <w:rFonts w:ascii="Times New Roman" w:hAnsi="Times New Roman" w:cs="Times New Roman"/>
          <w:b/>
          <w:i/>
          <w:sz w:val="26"/>
        </w:rPr>
        <w:t>et seq.</w:t>
      </w:r>
    </w:p>
    <w:p w:rsidR="00E06146" w:rsidRDefault="00E06146" w:rsidP="00D65C04">
      <w:pPr>
        <w:keepNext/>
        <w:keepLines/>
        <w:tabs>
          <w:tab w:val="left" w:pos="-720"/>
        </w:tabs>
        <w:suppressAutoHyphens/>
        <w:spacing w:after="0" w:line="360" w:lineRule="auto"/>
        <w:ind w:firstLine="1440"/>
        <w:rPr>
          <w:rFonts w:ascii="Times New Roman" w:hAnsi="Times New Roman" w:cs="Times New Roman"/>
          <w:sz w:val="26"/>
        </w:rPr>
      </w:pPr>
    </w:p>
    <w:p w:rsidR="00AA6590" w:rsidRDefault="00A70812"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We have concluded that PGW’s request for reconsideration of our conclusions that its billing methodology violated the Code and Commission Regulations does not meet the standards of </w:t>
      </w:r>
      <w:r>
        <w:rPr>
          <w:rFonts w:ascii="Times New Roman" w:hAnsi="Times New Roman" w:cs="Times New Roman"/>
          <w:i/>
          <w:sz w:val="26"/>
        </w:rPr>
        <w:t xml:space="preserve">Duick </w:t>
      </w:r>
      <w:r>
        <w:rPr>
          <w:rFonts w:ascii="Times New Roman" w:hAnsi="Times New Roman" w:cs="Times New Roman"/>
          <w:sz w:val="26"/>
        </w:rPr>
        <w:t xml:space="preserve">for reconsideration.  </w:t>
      </w:r>
      <w:r w:rsidR="003E28AE">
        <w:rPr>
          <w:rFonts w:ascii="Times New Roman" w:hAnsi="Times New Roman" w:cs="Times New Roman"/>
          <w:sz w:val="26"/>
        </w:rPr>
        <w:t xml:space="preserve">Related to PGW’s request for </w:t>
      </w:r>
      <w:r>
        <w:rPr>
          <w:rFonts w:ascii="Times New Roman" w:hAnsi="Times New Roman" w:cs="Times New Roman"/>
          <w:sz w:val="26"/>
        </w:rPr>
        <w:t xml:space="preserve">reconsideration and/or </w:t>
      </w:r>
      <w:r w:rsidR="003E28AE">
        <w:rPr>
          <w:rFonts w:ascii="Times New Roman" w:hAnsi="Times New Roman" w:cs="Times New Roman"/>
          <w:sz w:val="26"/>
        </w:rPr>
        <w:t>rehearing, is a</w:t>
      </w:r>
      <w:r w:rsidR="00E06146">
        <w:rPr>
          <w:rFonts w:ascii="Times New Roman" w:hAnsi="Times New Roman" w:cs="Times New Roman"/>
          <w:sz w:val="26"/>
        </w:rPr>
        <w:t>lso a</w:t>
      </w:r>
      <w:r w:rsidR="003E28AE">
        <w:rPr>
          <w:rFonts w:ascii="Times New Roman" w:hAnsi="Times New Roman" w:cs="Times New Roman"/>
          <w:sz w:val="26"/>
        </w:rPr>
        <w:t xml:space="preserve"> request for an extension of time in which to implement any necessary modifications to its billing systems </w:t>
      </w:r>
      <w:proofErr w:type="gramStart"/>
      <w:r w:rsidR="003E28AE">
        <w:rPr>
          <w:rFonts w:ascii="Times New Roman" w:hAnsi="Times New Roman" w:cs="Times New Roman"/>
          <w:sz w:val="26"/>
        </w:rPr>
        <w:t>in order to</w:t>
      </w:r>
      <w:proofErr w:type="gramEnd"/>
      <w:r w:rsidR="003E28AE">
        <w:rPr>
          <w:rFonts w:ascii="Times New Roman" w:hAnsi="Times New Roman" w:cs="Times New Roman"/>
          <w:sz w:val="26"/>
        </w:rPr>
        <w:t xml:space="preserve"> comply with the directives set forth in the </w:t>
      </w:r>
      <w:r w:rsidR="003E28AE">
        <w:rPr>
          <w:rFonts w:ascii="Times New Roman" w:hAnsi="Times New Roman" w:cs="Times New Roman"/>
          <w:i/>
          <w:sz w:val="26"/>
        </w:rPr>
        <w:t>December 8 Order</w:t>
      </w:r>
      <w:r w:rsidR="003E28AE">
        <w:rPr>
          <w:rFonts w:ascii="Times New Roman" w:hAnsi="Times New Roman" w:cs="Times New Roman"/>
          <w:sz w:val="26"/>
        </w:rPr>
        <w:t>.</w:t>
      </w:r>
      <w:r>
        <w:rPr>
          <w:rFonts w:ascii="Times New Roman" w:hAnsi="Times New Roman" w:cs="Times New Roman"/>
          <w:sz w:val="26"/>
        </w:rPr>
        <w:t xml:space="preserve">  </w:t>
      </w:r>
      <w:r>
        <w:rPr>
          <w:rFonts w:ascii="Times New Roman" w:hAnsi="Times New Roman" w:cs="Times New Roman"/>
          <w:i/>
          <w:sz w:val="26"/>
        </w:rPr>
        <w:t xml:space="preserve">See </w:t>
      </w:r>
      <w:r>
        <w:rPr>
          <w:rFonts w:ascii="Times New Roman" w:hAnsi="Times New Roman" w:cs="Times New Roman"/>
          <w:sz w:val="26"/>
        </w:rPr>
        <w:t>Petition at 33-35.</w:t>
      </w:r>
      <w:r w:rsidR="003E28AE">
        <w:rPr>
          <w:rFonts w:ascii="Times New Roman" w:hAnsi="Times New Roman" w:cs="Times New Roman"/>
          <w:sz w:val="26"/>
        </w:rPr>
        <w:t xml:space="preserve">  Pursuant to the Verified Statement of Ms. Denise Adamucci, Vice President of Regulatory Compliance and </w:t>
      </w:r>
      <w:r w:rsidR="00AA6590">
        <w:rPr>
          <w:rFonts w:ascii="Times New Roman" w:hAnsi="Times New Roman" w:cs="Times New Roman"/>
          <w:sz w:val="26"/>
        </w:rPr>
        <w:t xml:space="preserve">Customer Programs, the system modifications required by Ordering </w:t>
      </w:r>
      <w:r w:rsidR="00E06146">
        <w:rPr>
          <w:rFonts w:ascii="Times New Roman" w:hAnsi="Times New Roman" w:cs="Times New Roman"/>
          <w:sz w:val="26"/>
        </w:rPr>
        <w:t>P</w:t>
      </w:r>
      <w:r w:rsidR="00AA6590">
        <w:rPr>
          <w:rFonts w:ascii="Times New Roman" w:hAnsi="Times New Roman" w:cs="Times New Roman"/>
          <w:sz w:val="26"/>
        </w:rPr>
        <w:t>aragraph No.</w:t>
      </w:r>
      <w:r w:rsidR="009C405C">
        <w:rPr>
          <w:rFonts w:ascii="Times New Roman" w:hAnsi="Times New Roman" w:cs="Times New Roman"/>
          <w:sz w:val="26"/>
        </w:rPr>
        <w:t> </w:t>
      </w:r>
      <w:r w:rsidR="00AA6590">
        <w:rPr>
          <w:rFonts w:ascii="Times New Roman" w:hAnsi="Times New Roman" w:cs="Times New Roman"/>
          <w:sz w:val="26"/>
        </w:rPr>
        <w:t xml:space="preserve">10 of the </w:t>
      </w:r>
      <w:r w:rsidR="00AA6590">
        <w:rPr>
          <w:rFonts w:ascii="Times New Roman" w:hAnsi="Times New Roman" w:cs="Times New Roman"/>
          <w:i/>
          <w:sz w:val="26"/>
        </w:rPr>
        <w:t xml:space="preserve">December 8 Order </w:t>
      </w:r>
      <w:r w:rsidR="00AA6590">
        <w:rPr>
          <w:rFonts w:ascii="Times New Roman" w:hAnsi="Times New Roman" w:cs="Times New Roman"/>
          <w:sz w:val="26"/>
        </w:rPr>
        <w:t>are described as “extensive.”</w:t>
      </w:r>
    </w:p>
    <w:p w:rsidR="00E06146" w:rsidRDefault="00E06146" w:rsidP="00D65C04">
      <w:pPr>
        <w:tabs>
          <w:tab w:val="left" w:pos="-720"/>
        </w:tabs>
        <w:suppressAutoHyphens/>
        <w:spacing w:after="0" w:line="360" w:lineRule="auto"/>
        <w:ind w:firstLine="1440"/>
        <w:rPr>
          <w:rFonts w:ascii="Times New Roman" w:hAnsi="Times New Roman" w:cs="Times New Roman"/>
          <w:sz w:val="26"/>
        </w:rPr>
      </w:pPr>
    </w:p>
    <w:p w:rsidR="00E06146" w:rsidRDefault="00E06146"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Ordering Paragraph No. 10 provides as follows:</w:t>
      </w:r>
    </w:p>
    <w:p w:rsidR="00E06146" w:rsidRDefault="00E06146" w:rsidP="00D65C04">
      <w:pPr>
        <w:tabs>
          <w:tab w:val="left" w:pos="-720"/>
        </w:tabs>
        <w:suppressAutoHyphens/>
        <w:spacing w:after="0" w:line="360" w:lineRule="auto"/>
        <w:ind w:firstLine="1440"/>
        <w:rPr>
          <w:rFonts w:ascii="Times New Roman" w:hAnsi="Times New Roman" w:cs="Times New Roman"/>
          <w:sz w:val="26"/>
        </w:rPr>
      </w:pPr>
    </w:p>
    <w:p w:rsidR="009E274A" w:rsidRPr="00C874F1" w:rsidRDefault="009E274A" w:rsidP="00D65C04">
      <w:pPr>
        <w:spacing w:after="0" w:line="240" w:lineRule="auto"/>
        <w:ind w:left="1440" w:right="1440"/>
        <w:rPr>
          <w:rFonts w:ascii="Times New Roman" w:eastAsia="Times New Roman" w:hAnsi="Times New Roman" w:cs="Times New Roman"/>
          <w:spacing w:val="-3"/>
          <w:sz w:val="26"/>
          <w:szCs w:val="26"/>
        </w:rPr>
      </w:pPr>
      <w:r>
        <w:rPr>
          <w:rFonts w:ascii="Times New Roman" w:eastAsia="Times New Roman" w:hAnsi="Times New Roman" w:cs="Times New Roman"/>
          <w:spacing w:val="-3"/>
          <w:sz w:val="26"/>
          <w:szCs w:val="26"/>
        </w:rPr>
        <w:t>10</w:t>
      </w:r>
      <w:r w:rsidRPr="00C874F1">
        <w:rPr>
          <w:rFonts w:ascii="Times New Roman" w:eastAsia="Times New Roman" w:hAnsi="Times New Roman" w:cs="Times New Roman"/>
          <w:spacing w:val="-3"/>
          <w:sz w:val="26"/>
          <w:szCs w:val="26"/>
        </w:rPr>
        <w:t>.</w:t>
      </w:r>
      <w:r w:rsidRPr="00C874F1">
        <w:rPr>
          <w:rFonts w:ascii="Times New Roman" w:eastAsia="Times New Roman" w:hAnsi="Times New Roman" w:cs="Times New Roman"/>
          <w:spacing w:val="-3"/>
          <w:sz w:val="26"/>
          <w:szCs w:val="26"/>
        </w:rPr>
        <w:tab/>
        <w:t>That Philadelphia Gas Works cease and desist from further violations of the Public Utility Code, 66 Pa.</w:t>
      </w:r>
      <w:r>
        <w:rPr>
          <w:rFonts w:ascii="Times New Roman" w:eastAsia="Times New Roman" w:hAnsi="Times New Roman" w:cs="Times New Roman"/>
          <w:spacing w:val="-3"/>
          <w:sz w:val="26"/>
          <w:szCs w:val="26"/>
        </w:rPr>
        <w:t xml:space="preserve"> </w:t>
      </w:r>
      <w:r w:rsidRPr="00C874F1">
        <w:rPr>
          <w:rFonts w:ascii="Times New Roman" w:eastAsia="Times New Roman" w:hAnsi="Times New Roman" w:cs="Times New Roman"/>
          <w:spacing w:val="-3"/>
          <w:sz w:val="26"/>
          <w:szCs w:val="26"/>
        </w:rPr>
        <w:t xml:space="preserve">C.S. §§ 101 </w:t>
      </w:r>
      <w:r w:rsidRPr="00C874F1">
        <w:rPr>
          <w:rFonts w:ascii="Times New Roman" w:eastAsia="Times New Roman" w:hAnsi="Times New Roman" w:cs="Times New Roman"/>
          <w:i/>
          <w:spacing w:val="-3"/>
          <w:sz w:val="26"/>
          <w:szCs w:val="26"/>
        </w:rPr>
        <w:t>et seq</w:t>
      </w:r>
      <w:r w:rsidRPr="00C874F1">
        <w:rPr>
          <w:rFonts w:ascii="Times New Roman" w:eastAsia="Times New Roman" w:hAnsi="Times New Roman" w:cs="Times New Roman"/>
          <w:spacing w:val="-3"/>
          <w:sz w:val="26"/>
          <w:szCs w:val="26"/>
        </w:rPr>
        <w:t>., and the regulations of the Pennsylvania Public Utility Commission, 52 Pa.</w:t>
      </w:r>
      <w:r w:rsidR="00D46C6E">
        <w:rPr>
          <w:rFonts w:ascii="Times New Roman" w:eastAsia="Times New Roman" w:hAnsi="Times New Roman" w:cs="Times New Roman"/>
          <w:spacing w:val="-3"/>
          <w:sz w:val="26"/>
          <w:szCs w:val="26"/>
        </w:rPr>
        <w:t xml:space="preserve"> </w:t>
      </w:r>
      <w:r w:rsidRPr="00C874F1">
        <w:rPr>
          <w:rFonts w:ascii="Times New Roman" w:eastAsia="Times New Roman" w:hAnsi="Times New Roman" w:cs="Times New Roman"/>
          <w:spacing w:val="-3"/>
          <w:sz w:val="26"/>
          <w:szCs w:val="26"/>
        </w:rPr>
        <w:t xml:space="preserve">Code §§ 1.1 </w:t>
      </w:r>
      <w:r w:rsidRPr="00C874F1">
        <w:rPr>
          <w:rFonts w:ascii="Times New Roman" w:eastAsia="Times New Roman" w:hAnsi="Times New Roman" w:cs="Times New Roman"/>
          <w:i/>
          <w:spacing w:val="-3"/>
          <w:sz w:val="26"/>
          <w:szCs w:val="26"/>
          <w:u w:val="single"/>
        </w:rPr>
        <w:t>et seq</w:t>
      </w:r>
      <w:r w:rsidRPr="00C874F1">
        <w:rPr>
          <w:rFonts w:ascii="Times New Roman" w:eastAsia="Times New Roman" w:hAnsi="Times New Roman" w:cs="Times New Roman"/>
          <w:spacing w:val="-3"/>
          <w:sz w:val="26"/>
          <w:szCs w:val="26"/>
        </w:rPr>
        <w:t>.</w:t>
      </w:r>
      <w:r>
        <w:rPr>
          <w:rFonts w:ascii="Times New Roman" w:eastAsia="Times New Roman" w:hAnsi="Times New Roman" w:cs="Times New Roman"/>
          <w:spacing w:val="-3"/>
          <w:sz w:val="26"/>
          <w:szCs w:val="26"/>
        </w:rPr>
        <w:t xml:space="preserve">  Philadelphia Gas Works, shall, within Forty-five (45) days of the entry of this Opinion and Order certify to the Commission that it has ceased any automated billing practices which violate the Public Utility Code of Commission Regulations concerning the application of municipal liens or related collection procedures as between the Commission and the Courts. </w:t>
      </w:r>
    </w:p>
    <w:p w:rsidR="00AA6590" w:rsidRDefault="00AA6590" w:rsidP="00D65C04">
      <w:pPr>
        <w:tabs>
          <w:tab w:val="left" w:pos="-720"/>
        </w:tabs>
        <w:suppressAutoHyphens/>
        <w:spacing w:after="0" w:line="360" w:lineRule="auto"/>
        <w:rPr>
          <w:rFonts w:ascii="Times New Roman" w:hAnsi="Times New Roman" w:cs="Times New Roman"/>
          <w:sz w:val="26"/>
        </w:rPr>
      </w:pPr>
    </w:p>
    <w:p w:rsidR="00694597" w:rsidRPr="007E77CF" w:rsidRDefault="00694597"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Ms. Adamucci</w:t>
      </w:r>
      <w:r w:rsidR="009E274A">
        <w:rPr>
          <w:rFonts w:ascii="Times New Roman" w:hAnsi="Times New Roman" w:cs="Times New Roman"/>
          <w:sz w:val="26"/>
        </w:rPr>
        <w:t xml:space="preserve">, in her </w:t>
      </w:r>
      <w:r w:rsidR="00A70812">
        <w:rPr>
          <w:rFonts w:ascii="Times New Roman" w:hAnsi="Times New Roman" w:cs="Times New Roman"/>
          <w:sz w:val="26"/>
        </w:rPr>
        <w:t>S</w:t>
      </w:r>
      <w:r w:rsidR="009E274A">
        <w:rPr>
          <w:rFonts w:ascii="Times New Roman" w:hAnsi="Times New Roman" w:cs="Times New Roman"/>
          <w:sz w:val="26"/>
        </w:rPr>
        <w:t>tatement,</w:t>
      </w:r>
      <w:r>
        <w:rPr>
          <w:rFonts w:ascii="Times New Roman" w:hAnsi="Times New Roman" w:cs="Times New Roman"/>
          <w:sz w:val="26"/>
        </w:rPr>
        <w:t xml:space="preserve"> advises that the modifications would involve, </w:t>
      </w:r>
      <w:r>
        <w:rPr>
          <w:rFonts w:ascii="Times New Roman" w:hAnsi="Times New Roman" w:cs="Times New Roman"/>
          <w:i/>
          <w:sz w:val="26"/>
        </w:rPr>
        <w:t xml:space="preserve">inter </w:t>
      </w:r>
      <w:r w:rsidRPr="00694597">
        <w:rPr>
          <w:rFonts w:ascii="Times New Roman" w:hAnsi="Times New Roman" w:cs="Times New Roman"/>
          <w:i/>
          <w:sz w:val="26"/>
        </w:rPr>
        <w:t>alia</w:t>
      </w:r>
      <w:r>
        <w:rPr>
          <w:rFonts w:ascii="Times New Roman" w:hAnsi="Times New Roman" w:cs="Times New Roman"/>
          <w:sz w:val="26"/>
        </w:rPr>
        <w:t xml:space="preserve">, modifications of PGW’s current payment application and billing process, new code development, and wide-ranging quality assurance and user acceptance testing.  </w:t>
      </w:r>
      <w:r>
        <w:rPr>
          <w:rFonts w:ascii="Times New Roman" w:hAnsi="Times New Roman" w:cs="Times New Roman"/>
          <w:i/>
          <w:sz w:val="26"/>
        </w:rPr>
        <w:t xml:space="preserve">See </w:t>
      </w:r>
      <w:r>
        <w:rPr>
          <w:rFonts w:ascii="Times New Roman" w:hAnsi="Times New Roman" w:cs="Times New Roman"/>
          <w:sz w:val="26"/>
        </w:rPr>
        <w:t>Statement at 2.  As a result</w:t>
      </w:r>
      <w:r w:rsidR="009E274A">
        <w:rPr>
          <w:rFonts w:ascii="Times New Roman" w:hAnsi="Times New Roman" w:cs="Times New Roman"/>
          <w:sz w:val="26"/>
        </w:rPr>
        <w:t>,</w:t>
      </w:r>
      <w:r>
        <w:rPr>
          <w:rFonts w:ascii="Times New Roman" w:hAnsi="Times New Roman" w:cs="Times New Roman"/>
          <w:sz w:val="26"/>
        </w:rPr>
        <w:t xml:space="preserve"> Ms. Adamucci avers that it is not feasible to accomplish such changes in </w:t>
      </w:r>
      <w:r w:rsidR="00367AF2">
        <w:rPr>
          <w:rFonts w:ascii="Times New Roman" w:hAnsi="Times New Roman" w:cs="Times New Roman"/>
          <w:sz w:val="26"/>
        </w:rPr>
        <w:t>forty-five</w:t>
      </w:r>
      <w:r>
        <w:rPr>
          <w:rFonts w:ascii="Times New Roman" w:hAnsi="Times New Roman" w:cs="Times New Roman"/>
          <w:sz w:val="26"/>
        </w:rPr>
        <w:t xml:space="preserve"> days.  </w:t>
      </w:r>
      <w:r>
        <w:rPr>
          <w:rFonts w:ascii="Times New Roman" w:hAnsi="Times New Roman" w:cs="Times New Roman"/>
          <w:i/>
          <w:sz w:val="26"/>
        </w:rPr>
        <w:t>Id</w:t>
      </w:r>
      <w:r>
        <w:rPr>
          <w:rFonts w:ascii="Times New Roman" w:hAnsi="Times New Roman" w:cs="Times New Roman"/>
          <w:sz w:val="26"/>
        </w:rPr>
        <w:t>.  PGW requests, under a “rough” estimate, an extension of time to accomplish said modifications</w:t>
      </w:r>
      <w:r w:rsidR="00ED1A47">
        <w:rPr>
          <w:rFonts w:ascii="Times New Roman" w:hAnsi="Times New Roman" w:cs="Times New Roman"/>
          <w:sz w:val="26"/>
        </w:rPr>
        <w:t>.</w:t>
      </w:r>
      <w:r>
        <w:rPr>
          <w:rFonts w:ascii="Times New Roman" w:hAnsi="Times New Roman" w:cs="Times New Roman"/>
          <w:sz w:val="26"/>
        </w:rPr>
        <w:t xml:space="preserve"> </w:t>
      </w:r>
      <w:r w:rsidR="00ED1A47">
        <w:rPr>
          <w:rFonts w:ascii="Times New Roman" w:hAnsi="Times New Roman" w:cs="Times New Roman"/>
          <w:sz w:val="26"/>
        </w:rPr>
        <w:t xml:space="preserve"> I</w:t>
      </w:r>
      <w:r>
        <w:rPr>
          <w:rFonts w:ascii="Times New Roman" w:hAnsi="Times New Roman" w:cs="Times New Roman"/>
          <w:sz w:val="26"/>
        </w:rPr>
        <w:t>n its opinion</w:t>
      </w:r>
      <w:r w:rsidR="00ED1A47">
        <w:rPr>
          <w:rFonts w:ascii="Times New Roman" w:hAnsi="Times New Roman" w:cs="Times New Roman"/>
          <w:sz w:val="26"/>
        </w:rPr>
        <w:t xml:space="preserve"> it </w:t>
      </w:r>
      <w:r>
        <w:rPr>
          <w:rFonts w:ascii="Times New Roman" w:hAnsi="Times New Roman" w:cs="Times New Roman"/>
          <w:sz w:val="26"/>
        </w:rPr>
        <w:t xml:space="preserve">will take, approximately, </w:t>
      </w:r>
      <w:r w:rsidR="007E77BA">
        <w:rPr>
          <w:rFonts w:ascii="Times New Roman" w:hAnsi="Times New Roman" w:cs="Times New Roman"/>
          <w:sz w:val="26"/>
        </w:rPr>
        <w:t>fifty-seven</w:t>
      </w:r>
      <w:r>
        <w:rPr>
          <w:rFonts w:ascii="Times New Roman" w:hAnsi="Times New Roman" w:cs="Times New Roman"/>
          <w:sz w:val="26"/>
        </w:rPr>
        <w:t xml:space="preserve"> weeks to accomplish the changes.</w:t>
      </w:r>
      <w:r w:rsidR="007E77CF">
        <w:rPr>
          <w:rFonts w:ascii="Times New Roman" w:hAnsi="Times New Roman" w:cs="Times New Roman"/>
          <w:sz w:val="26"/>
        </w:rPr>
        <w:t xml:space="preserve">  </w:t>
      </w:r>
      <w:r w:rsidR="007E77CF">
        <w:rPr>
          <w:rFonts w:ascii="Times New Roman" w:hAnsi="Times New Roman" w:cs="Times New Roman"/>
          <w:i/>
          <w:sz w:val="26"/>
        </w:rPr>
        <w:t>Id</w:t>
      </w:r>
      <w:r w:rsidR="007E77CF">
        <w:rPr>
          <w:rFonts w:ascii="Times New Roman" w:hAnsi="Times New Roman" w:cs="Times New Roman"/>
          <w:sz w:val="26"/>
        </w:rPr>
        <w:t>.</w:t>
      </w:r>
    </w:p>
    <w:p w:rsidR="00BE550F" w:rsidRDefault="00BE550F" w:rsidP="00D65C04">
      <w:pPr>
        <w:tabs>
          <w:tab w:val="left" w:pos="-720"/>
        </w:tabs>
        <w:suppressAutoHyphens/>
        <w:spacing w:after="0" w:line="360" w:lineRule="auto"/>
        <w:rPr>
          <w:rFonts w:ascii="Times New Roman" w:hAnsi="Times New Roman" w:cs="Times New Roman"/>
          <w:sz w:val="26"/>
        </w:rPr>
      </w:pPr>
    </w:p>
    <w:p w:rsidR="009E274A" w:rsidRDefault="009E274A" w:rsidP="00D65C04">
      <w:pPr>
        <w:tabs>
          <w:tab w:val="left" w:pos="-720"/>
        </w:tabs>
        <w:suppressAutoHyphens/>
        <w:spacing w:after="0" w:line="360" w:lineRule="auto"/>
        <w:ind w:firstLine="1440"/>
        <w:rPr>
          <w:rFonts w:ascii="Times New Roman" w:hAnsi="Times New Roman" w:cs="Times New Roman"/>
          <w:b/>
          <w:sz w:val="26"/>
        </w:rPr>
      </w:pPr>
      <w:r>
        <w:rPr>
          <w:rFonts w:ascii="Times New Roman" w:hAnsi="Times New Roman" w:cs="Times New Roman"/>
          <w:sz w:val="26"/>
        </w:rPr>
        <w:t xml:space="preserve">In its Answer, SBG criticizes PGW for </w:t>
      </w:r>
      <w:r w:rsidR="007E77CF">
        <w:rPr>
          <w:rFonts w:ascii="Times New Roman" w:hAnsi="Times New Roman" w:cs="Times New Roman"/>
          <w:sz w:val="26"/>
        </w:rPr>
        <w:t xml:space="preserve">a </w:t>
      </w:r>
      <w:r>
        <w:rPr>
          <w:rFonts w:ascii="Times New Roman" w:hAnsi="Times New Roman" w:cs="Times New Roman"/>
          <w:sz w:val="26"/>
        </w:rPr>
        <w:t>violation of its tariff and Commission Regulations.  Contrary to the position of PGW, SBG asserts that the language of the Commission Regulation</w:t>
      </w:r>
      <w:r w:rsidR="007E77CF">
        <w:rPr>
          <w:rFonts w:ascii="Times New Roman" w:hAnsi="Times New Roman" w:cs="Times New Roman"/>
          <w:sz w:val="26"/>
        </w:rPr>
        <w:t>(s)</w:t>
      </w:r>
      <w:r>
        <w:rPr>
          <w:rFonts w:ascii="Times New Roman" w:hAnsi="Times New Roman" w:cs="Times New Roman"/>
          <w:sz w:val="26"/>
        </w:rPr>
        <w:t xml:space="preserve"> is clear and unambiguous.  Thus, SBG finds little or no justification for </w:t>
      </w:r>
      <w:r w:rsidR="009C405C">
        <w:rPr>
          <w:rFonts w:ascii="Times New Roman" w:hAnsi="Times New Roman" w:cs="Times New Roman"/>
          <w:sz w:val="26"/>
        </w:rPr>
        <w:t>PGW’s conduct in this area.</w:t>
      </w:r>
    </w:p>
    <w:p w:rsidR="009E274A" w:rsidRDefault="009E274A" w:rsidP="00D65C04">
      <w:pPr>
        <w:tabs>
          <w:tab w:val="left" w:pos="-720"/>
        </w:tabs>
        <w:suppressAutoHyphens/>
        <w:spacing w:after="0" w:line="360" w:lineRule="auto"/>
        <w:ind w:firstLine="1440"/>
        <w:rPr>
          <w:rFonts w:ascii="Times New Roman" w:hAnsi="Times New Roman" w:cs="Times New Roman"/>
          <w:b/>
          <w:sz w:val="26"/>
        </w:rPr>
      </w:pPr>
    </w:p>
    <w:p w:rsidR="009E274A" w:rsidRPr="009E274A" w:rsidRDefault="009E274A" w:rsidP="00D248A9">
      <w:pPr>
        <w:keepNext/>
        <w:keepLines/>
        <w:tabs>
          <w:tab w:val="left" w:pos="-720"/>
        </w:tabs>
        <w:suppressAutoHyphens/>
        <w:spacing w:after="0" w:line="360" w:lineRule="auto"/>
        <w:ind w:firstLine="1440"/>
        <w:rPr>
          <w:rFonts w:ascii="Times New Roman" w:hAnsi="Times New Roman" w:cs="Times New Roman"/>
          <w:b/>
          <w:sz w:val="26"/>
        </w:rPr>
      </w:pPr>
      <w:r>
        <w:rPr>
          <w:rFonts w:ascii="Times New Roman" w:hAnsi="Times New Roman" w:cs="Times New Roman"/>
          <w:b/>
          <w:sz w:val="26"/>
        </w:rPr>
        <w:t>B</w:t>
      </w:r>
      <w:r w:rsidR="0066708B">
        <w:rPr>
          <w:rFonts w:ascii="Times New Roman" w:hAnsi="Times New Roman" w:cs="Times New Roman"/>
          <w:b/>
          <w:sz w:val="26"/>
        </w:rPr>
        <w:t>.</w:t>
      </w:r>
      <w:r w:rsidRPr="009E274A">
        <w:rPr>
          <w:rFonts w:ascii="Times New Roman" w:hAnsi="Times New Roman" w:cs="Times New Roman"/>
          <w:b/>
          <w:sz w:val="26"/>
        </w:rPr>
        <w:tab/>
      </w:r>
      <w:r>
        <w:rPr>
          <w:rFonts w:ascii="Times New Roman" w:hAnsi="Times New Roman" w:cs="Times New Roman"/>
          <w:b/>
          <w:sz w:val="26"/>
        </w:rPr>
        <w:t>Supplemental Petition and Rate Case</w:t>
      </w:r>
      <w:r w:rsidR="00636F9F">
        <w:rPr>
          <w:rFonts w:ascii="Times New Roman" w:hAnsi="Times New Roman" w:cs="Times New Roman"/>
          <w:b/>
          <w:sz w:val="26"/>
        </w:rPr>
        <w:t xml:space="preserve"> at </w:t>
      </w:r>
      <w:r w:rsidR="00636F9F" w:rsidRPr="00636F9F">
        <w:rPr>
          <w:rFonts w:ascii="Times New Roman" w:hAnsi="Times New Roman" w:cs="Times New Roman"/>
          <w:b/>
          <w:sz w:val="26"/>
        </w:rPr>
        <w:t>No. R-2017-2586783</w:t>
      </w:r>
    </w:p>
    <w:p w:rsidR="009E274A" w:rsidRDefault="009E274A" w:rsidP="00D248A9">
      <w:pPr>
        <w:keepNext/>
        <w:keepLines/>
        <w:tabs>
          <w:tab w:val="left" w:pos="-720"/>
        </w:tabs>
        <w:suppressAutoHyphens/>
        <w:spacing w:after="0" w:line="360" w:lineRule="auto"/>
        <w:ind w:firstLine="1440"/>
        <w:rPr>
          <w:rFonts w:ascii="Times New Roman" w:hAnsi="Times New Roman" w:cs="Times New Roman"/>
          <w:sz w:val="26"/>
        </w:rPr>
      </w:pPr>
    </w:p>
    <w:p w:rsidR="00BF1CE6" w:rsidRDefault="00A11CCB"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As noted, PGW has filed a Supplemental Petition.</w:t>
      </w:r>
      <w:r w:rsidR="00CD41D1">
        <w:rPr>
          <w:rFonts w:ascii="Times New Roman" w:hAnsi="Times New Roman" w:cs="Times New Roman"/>
          <w:sz w:val="26"/>
        </w:rPr>
        <w:t xml:space="preserve">  In the Supplemental Petition</w:t>
      </w:r>
      <w:r w:rsidR="00BF1CE6">
        <w:rPr>
          <w:rFonts w:ascii="Times New Roman" w:hAnsi="Times New Roman" w:cs="Times New Roman"/>
          <w:sz w:val="26"/>
        </w:rPr>
        <w:t>, PGW advises of the following:</w:t>
      </w:r>
    </w:p>
    <w:p w:rsidR="00BF1CE6" w:rsidRDefault="00BF1CE6" w:rsidP="00D65C04">
      <w:pPr>
        <w:tabs>
          <w:tab w:val="left" w:pos="-720"/>
        </w:tabs>
        <w:suppressAutoHyphens/>
        <w:spacing w:after="0" w:line="360" w:lineRule="auto"/>
        <w:ind w:firstLine="1440"/>
        <w:rPr>
          <w:rFonts w:ascii="Times New Roman" w:hAnsi="Times New Roman" w:cs="Times New Roman"/>
          <w:sz w:val="26"/>
        </w:rPr>
      </w:pPr>
    </w:p>
    <w:p w:rsidR="00BF1CE6" w:rsidRDefault="00BF1CE6" w:rsidP="00D65C04">
      <w:pPr>
        <w:tabs>
          <w:tab w:val="left" w:pos="-720"/>
        </w:tabs>
        <w:suppressAutoHyphens/>
        <w:spacing w:after="0" w:line="240" w:lineRule="auto"/>
        <w:ind w:left="1440" w:right="1440"/>
        <w:rPr>
          <w:rFonts w:ascii="Times New Roman" w:hAnsi="Times New Roman" w:cs="Times New Roman"/>
          <w:sz w:val="26"/>
        </w:rPr>
      </w:pPr>
      <w:r>
        <w:rPr>
          <w:rFonts w:ascii="Times New Roman" w:hAnsi="Times New Roman" w:cs="Times New Roman"/>
          <w:sz w:val="26"/>
        </w:rPr>
        <w:t>29</w:t>
      </w:r>
      <w:r w:rsidR="003E7A6F">
        <w:rPr>
          <w:rFonts w:ascii="Times New Roman" w:hAnsi="Times New Roman" w:cs="Times New Roman"/>
          <w:sz w:val="26"/>
        </w:rPr>
        <w:t>.</w:t>
      </w:r>
      <w:r>
        <w:rPr>
          <w:rFonts w:ascii="Times New Roman" w:hAnsi="Times New Roman" w:cs="Times New Roman"/>
          <w:sz w:val="26"/>
        </w:rPr>
        <w:tab/>
        <w:t>The situation has changed since the time when PGW was developing an evidentiary record in the SBG proceeding, in which it responded to the allegations of the individual complai</w:t>
      </w:r>
      <w:r w:rsidR="003E7A6F">
        <w:rPr>
          <w:rFonts w:ascii="Times New Roman" w:hAnsi="Times New Roman" w:cs="Times New Roman"/>
          <w:sz w:val="26"/>
        </w:rPr>
        <w:t>n</w:t>
      </w:r>
      <w:r>
        <w:rPr>
          <w:rFonts w:ascii="Times New Roman" w:hAnsi="Times New Roman" w:cs="Times New Roman"/>
          <w:sz w:val="26"/>
        </w:rPr>
        <w:t>ants and the requ</w:t>
      </w:r>
      <w:r w:rsidR="003E7A6F">
        <w:rPr>
          <w:rFonts w:ascii="Times New Roman" w:hAnsi="Times New Roman" w:cs="Times New Roman"/>
          <w:sz w:val="26"/>
        </w:rPr>
        <w:t>es</w:t>
      </w:r>
      <w:r>
        <w:rPr>
          <w:rFonts w:ascii="Times New Roman" w:hAnsi="Times New Roman" w:cs="Times New Roman"/>
          <w:sz w:val="26"/>
        </w:rPr>
        <w:t>t for re</w:t>
      </w:r>
      <w:r w:rsidR="003E7A6F">
        <w:rPr>
          <w:rFonts w:ascii="Times New Roman" w:hAnsi="Times New Roman" w:cs="Times New Roman"/>
          <w:sz w:val="26"/>
        </w:rPr>
        <w:t>f</w:t>
      </w:r>
      <w:r>
        <w:rPr>
          <w:rFonts w:ascii="Times New Roman" w:hAnsi="Times New Roman" w:cs="Times New Roman"/>
          <w:sz w:val="26"/>
        </w:rPr>
        <w:t>unds in connection with the way that partial pa</w:t>
      </w:r>
      <w:r w:rsidR="003E7A6F">
        <w:rPr>
          <w:rFonts w:ascii="Times New Roman" w:hAnsi="Times New Roman" w:cs="Times New Roman"/>
          <w:sz w:val="26"/>
        </w:rPr>
        <w:t>y</w:t>
      </w:r>
      <w:r>
        <w:rPr>
          <w:rFonts w:ascii="Times New Roman" w:hAnsi="Times New Roman" w:cs="Times New Roman"/>
          <w:sz w:val="26"/>
        </w:rPr>
        <w:t>men</w:t>
      </w:r>
      <w:r w:rsidR="003E7A6F">
        <w:rPr>
          <w:rFonts w:ascii="Times New Roman" w:hAnsi="Times New Roman" w:cs="Times New Roman"/>
          <w:sz w:val="26"/>
        </w:rPr>
        <w:t>t</w:t>
      </w:r>
      <w:r>
        <w:rPr>
          <w:rFonts w:ascii="Times New Roman" w:hAnsi="Times New Roman" w:cs="Times New Roman"/>
          <w:sz w:val="26"/>
        </w:rPr>
        <w:t>s were allocated to late payment charges for those ind</w:t>
      </w:r>
      <w:r w:rsidR="003E7A6F">
        <w:rPr>
          <w:rFonts w:ascii="Times New Roman" w:hAnsi="Times New Roman" w:cs="Times New Roman"/>
          <w:sz w:val="26"/>
        </w:rPr>
        <w:t>i</w:t>
      </w:r>
      <w:r>
        <w:rPr>
          <w:rFonts w:ascii="Times New Roman" w:hAnsi="Times New Roman" w:cs="Times New Roman"/>
          <w:sz w:val="26"/>
        </w:rPr>
        <w:t>vidual commercial custom</w:t>
      </w:r>
      <w:r w:rsidR="003E7A6F">
        <w:rPr>
          <w:rFonts w:ascii="Times New Roman" w:hAnsi="Times New Roman" w:cs="Times New Roman"/>
          <w:sz w:val="26"/>
        </w:rPr>
        <w:t>e</w:t>
      </w:r>
      <w:r>
        <w:rPr>
          <w:rFonts w:ascii="Times New Roman" w:hAnsi="Times New Roman" w:cs="Times New Roman"/>
          <w:sz w:val="26"/>
        </w:rPr>
        <w:t>rs.  Specif</w:t>
      </w:r>
      <w:r w:rsidR="003E7A6F">
        <w:rPr>
          <w:rFonts w:ascii="Times New Roman" w:hAnsi="Times New Roman" w:cs="Times New Roman"/>
          <w:sz w:val="26"/>
        </w:rPr>
        <w:t>i</w:t>
      </w:r>
      <w:r>
        <w:rPr>
          <w:rFonts w:ascii="Times New Roman" w:hAnsi="Times New Roman" w:cs="Times New Roman"/>
          <w:sz w:val="26"/>
        </w:rPr>
        <w:t>cally, in PGW’s pendin</w:t>
      </w:r>
      <w:r w:rsidR="003E7A6F">
        <w:rPr>
          <w:rFonts w:ascii="Times New Roman" w:hAnsi="Times New Roman" w:cs="Times New Roman"/>
          <w:sz w:val="26"/>
        </w:rPr>
        <w:t>g</w:t>
      </w:r>
      <w:r>
        <w:rPr>
          <w:rFonts w:ascii="Times New Roman" w:hAnsi="Times New Roman" w:cs="Times New Roman"/>
          <w:sz w:val="26"/>
        </w:rPr>
        <w:t xml:space="preserve"> base rate proceedin</w:t>
      </w:r>
      <w:r w:rsidR="003E7A6F">
        <w:rPr>
          <w:rFonts w:ascii="Times New Roman" w:hAnsi="Times New Roman" w:cs="Times New Roman"/>
          <w:sz w:val="26"/>
        </w:rPr>
        <w:t>g</w:t>
      </w:r>
      <w:r>
        <w:rPr>
          <w:rFonts w:ascii="Times New Roman" w:hAnsi="Times New Roman" w:cs="Times New Roman"/>
          <w:sz w:val="26"/>
        </w:rPr>
        <w:t>, OCA raised an issue conce</w:t>
      </w:r>
      <w:r w:rsidR="003E7A6F">
        <w:rPr>
          <w:rFonts w:ascii="Times New Roman" w:hAnsi="Times New Roman" w:cs="Times New Roman"/>
          <w:sz w:val="26"/>
        </w:rPr>
        <w:t>r</w:t>
      </w:r>
      <w:r>
        <w:rPr>
          <w:rFonts w:ascii="Times New Roman" w:hAnsi="Times New Roman" w:cs="Times New Roman"/>
          <w:sz w:val="26"/>
        </w:rPr>
        <w:t>ni</w:t>
      </w:r>
      <w:r w:rsidR="003E7A6F">
        <w:rPr>
          <w:rFonts w:ascii="Times New Roman" w:hAnsi="Times New Roman" w:cs="Times New Roman"/>
          <w:sz w:val="26"/>
        </w:rPr>
        <w:t>n</w:t>
      </w:r>
      <w:r>
        <w:rPr>
          <w:rFonts w:ascii="Times New Roman" w:hAnsi="Times New Roman" w:cs="Times New Roman"/>
          <w:sz w:val="26"/>
        </w:rPr>
        <w:t>g the application of partial payment all</w:t>
      </w:r>
      <w:r w:rsidR="003E7A6F">
        <w:rPr>
          <w:rFonts w:ascii="Times New Roman" w:hAnsi="Times New Roman" w:cs="Times New Roman"/>
          <w:sz w:val="26"/>
        </w:rPr>
        <w:t>o</w:t>
      </w:r>
      <w:r>
        <w:rPr>
          <w:rFonts w:ascii="Times New Roman" w:hAnsi="Times New Roman" w:cs="Times New Roman"/>
          <w:sz w:val="26"/>
        </w:rPr>
        <w:t>c</w:t>
      </w:r>
      <w:r w:rsidR="003E7A6F">
        <w:rPr>
          <w:rFonts w:ascii="Times New Roman" w:hAnsi="Times New Roman" w:cs="Times New Roman"/>
          <w:sz w:val="26"/>
        </w:rPr>
        <w:t>a</w:t>
      </w:r>
      <w:r>
        <w:rPr>
          <w:rFonts w:ascii="Times New Roman" w:hAnsi="Times New Roman" w:cs="Times New Roman"/>
          <w:sz w:val="26"/>
        </w:rPr>
        <w:t>tion practices that is identi</w:t>
      </w:r>
      <w:r w:rsidR="003E7A6F">
        <w:rPr>
          <w:rFonts w:ascii="Times New Roman" w:hAnsi="Times New Roman" w:cs="Times New Roman"/>
          <w:sz w:val="26"/>
        </w:rPr>
        <w:t>c</w:t>
      </w:r>
      <w:r>
        <w:rPr>
          <w:rFonts w:ascii="Times New Roman" w:hAnsi="Times New Roman" w:cs="Times New Roman"/>
          <w:sz w:val="26"/>
        </w:rPr>
        <w:t>al to the issue raised by the complainants in th</w:t>
      </w:r>
      <w:r w:rsidR="003E7A6F">
        <w:rPr>
          <w:rFonts w:ascii="Times New Roman" w:hAnsi="Times New Roman" w:cs="Times New Roman"/>
          <w:sz w:val="26"/>
        </w:rPr>
        <w:t>e</w:t>
      </w:r>
      <w:r>
        <w:rPr>
          <w:rFonts w:ascii="Times New Roman" w:hAnsi="Times New Roman" w:cs="Times New Roman"/>
          <w:sz w:val="26"/>
        </w:rPr>
        <w:t>se SBG proceedings.  While the SBG proceeding involved commercial complainants, OCA sought in the base rate proceeding to have PGW’s partial payment all</w:t>
      </w:r>
      <w:r w:rsidR="003E7A6F">
        <w:rPr>
          <w:rFonts w:ascii="Times New Roman" w:hAnsi="Times New Roman" w:cs="Times New Roman"/>
          <w:sz w:val="26"/>
        </w:rPr>
        <w:t>o</w:t>
      </w:r>
      <w:r>
        <w:rPr>
          <w:rFonts w:ascii="Times New Roman" w:hAnsi="Times New Roman" w:cs="Times New Roman"/>
          <w:sz w:val="26"/>
        </w:rPr>
        <w:t>c</w:t>
      </w:r>
      <w:r w:rsidR="003E7A6F">
        <w:rPr>
          <w:rFonts w:ascii="Times New Roman" w:hAnsi="Times New Roman" w:cs="Times New Roman"/>
          <w:sz w:val="26"/>
        </w:rPr>
        <w:t>a</w:t>
      </w:r>
      <w:r>
        <w:rPr>
          <w:rFonts w:ascii="Times New Roman" w:hAnsi="Times New Roman" w:cs="Times New Roman"/>
          <w:sz w:val="26"/>
        </w:rPr>
        <w:t>tion practices revised on the syste</w:t>
      </w:r>
      <w:r w:rsidR="003E7A6F">
        <w:rPr>
          <w:rFonts w:ascii="Times New Roman" w:hAnsi="Times New Roman" w:cs="Times New Roman"/>
          <w:sz w:val="26"/>
        </w:rPr>
        <w:t>m</w:t>
      </w:r>
      <w:r>
        <w:rPr>
          <w:rFonts w:ascii="Times New Roman" w:hAnsi="Times New Roman" w:cs="Times New Roman"/>
          <w:sz w:val="26"/>
        </w:rPr>
        <w:t>-wide basis for all residential customers.</w:t>
      </w:r>
    </w:p>
    <w:p w:rsidR="009C405C" w:rsidRDefault="009C405C" w:rsidP="00D248A9">
      <w:pPr>
        <w:keepNext/>
        <w:keepLines/>
        <w:tabs>
          <w:tab w:val="left" w:pos="-720"/>
        </w:tabs>
        <w:suppressAutoHyphens/>
        <w:spacing w:after="0" w:line="240" w:lineRule="auto"/>
        <w:ind w:left="1440" w:right="1440"/>
        <w:rPr>
          <w:rFonts w:ascii="Times New Roman" w:hAnsi="Times New Roman" w:cs="Times New Roman"/>
          <w:sz w:val="26"/>
        </w:rPr>
      </w:pPr>
    </w:p>
    <w:p w:rsidR="00BF1CE6" w:rsidRDefault="00BF1CE6" w:rsidP="00D248A9">
      <w:pPr>
        <w:keepNext/>
        <w:keepLines/>
        <w:tabs>
          <w:tab w:val="left" w:pos="-720"/>
        </w:tabs>
        <w:suppressAutoHyphens/>
        <w:spacing w:after="0" w:line="240" w:lineRule="auto"/>
        <w:ind w:left="1440" w:right="1440"/>
        <w:rPr>
          <w:rFonts w:ascii="Times New Roman" w:hAnsi="Times New Roman" w:cs="Times New Roman"/>
          <w:sz w:val="26"/>
        </w:rPr>
      </w:pPr>
    </w:p>
    <w:p w:rsidR="00BF1CE6" w:rsidRDefault="00BF1CE6" w:rsidP="00D65C04">
      <w:pPr>
        <w:tabs>
          <w:tab w:val="left" w:pos="-720"/>
        </w:tabs>
        <w:suppressAutoHyphens/>
        <w:spacing w:after="0" w:line="360" w:lineRule="auto"/>
        <w:rPr>
          <w:rFonts w:ascii="Times New Roman" w:hAnsi="Times New Roman" w:cs="Times New Roman"/>
          <w:sz w:val="26"/>
        </w:rPr>
      </w:pPr>
      <w:r>
        <w:rPr>
          <w:rFonts w:ascii="Times New Roman" w:hAnsi="Times New Roman" w:cs="Times New Roman"/>
          <w:sz w:val="26"/>
        </w:rPr>
        <w:t>Suppl</w:t>
      </w:r>
      <w:r w:rsidR="009C405C">
        <w:rPr>
          <w:rFonts w:ascii="Times New Roman" w:hAnsi="Times New Roman" w:cs="Times New Roman"/>
          <w:sz w:val="26"/>
        </w:rPr>
        <w:t>emental Petition at 13, ⁋ 29.</w:t>
      </w:r>
    </w:p>
    <w:p w:rsidR="00BF1CE6" w:rsidRDefault="00BF1CE6" w:rsidP="00D65C04">
      <w:pPr>
        <w:tabs>
          <w:tab w:val="left" w:pos="-720"/>
        </w:tabs>
        <w:suppressAutoHyphens/>
        <w:spacing w:after="0" w:line="360" w:lineRule="auto"/>
        <w:ind w:firstLine="1440"/>
        <w:rPr>
          <w:rFonts w:ascii="Times New Roman" w:hAnsi="Times New Roman" w:cs="Times New Roman"/>
          <w:sz w:val="26"/>
        </w:rPr>
      </w:pPr>
    </w:p>
    <w:p w:rsidR="00A11CCB" w:rsidRDefault="00A11CCB"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PGW asserts that the relief sought in the Supplemental Petition</w:t>
      </w:r>
      <w:r w:rsidR="0066708B">
        <w:rPr>
          <w:rFonts w:ascii="Times New Roman" w:hAnsi="Times New Roman" w:cs="Times New Roman"/>
          <w:sz w:val="26"/>
        </w:rPr>
        <w:t>, to reopen the current proceeding for rehearing,</w:t>
      </w:r>
      <w:r>
        <w:rPr>
          <w:rFonts w:ascii="Times New Roman" w:hAnsi="Times New Roman" w:cs="Times New Roman"/>
          <w:sz w:val="26"/>
        </w:rPr>
        <w:t xml:space="preserve"> has become needed based on </w:t>
      </w:r>
      <w:r w:rsidR="0041565B">
        <w:rPr>
          <w:rFonts w:ascii="Times New Roman" w:hAnsi="Times New Roman" w:cs="Times New Roman"/>
          <w:sz w:val="26"/>
        </w:rPr>
        <w:t xml:space="preserve">the </w:t>
      </w:r>
      <w:r>
        <w:rPr>
          <w:rFonts w:ascii="Times New Roman" w:hAnsi="Times New Roman" w:cs="Times New Roman"/>
          <w:sz w:val="26"/>
        </w:rPr>
        <w:t>developments in its base rate proceeding at Docket No. R-2017-2586783 (</w:t>
      </w:r>
      <w:r w:rsidR="00D605C3">
        <w:rPr>
          <w:rFonts w:ascii="Times New Roman" w:hAnsi="Times New Roman" w:cs="Times New Roman"/>
          <w:i/>
          <w:sz w:val="26"/>
        </w:rPr>
        <w:t>2017 General Rate Increase Proceeding</w:t>
      </w:r>
      <w:r>
        <w:rPr>
          <w:rFonts w:ascii="Times New Roman" w:hAnsi="Times New Roman" w:cs="Times New Roman"/>
          <w:sz w:val="26"/>
        </w:rPr>
        <w:t>).</w:t>
      </w:r>
    </w:p>
    <w:p w:rsidR="00A11CCB" w:rsidRDefault="00A11CCB" w:rsidP="00D65C04">
      <w:pPr>
        <w:tabs>
          <w:tab w:val="left" w:pos="-720"/>
        </w:tabs>
        <w:suppressAutoHyphens/>
        <w:spacing w:after="0" w:line="360" w:lineRule="auto"/>
        <w:ind w:firstLine="1440"/>
        <w:rPr>
          <w:rFonts w:ascii="Times New Roman" w:hAnsi="Times New Roman" w:cs="Times New Roman"/>
          <w:sz w:val="26"/>
        </w:rPr>
      </w:pPr>
    </w:p>
    <w:p w:rsidR="00D605C3" w:rsidRDefault="00A11CCB"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As noted, PGW filed its </w:t>
      </w:r>
      <w:r w:rsidR="00D605C3">
        <w:rPr>
          <w:rFonts w:ascii="Times New Roman" w:hAnsi="Times New Roman" w:cs="Times New Roman"/>
          <w:i/>
          <w:sz w:val="26"/>
        </w:rPr>
        <w:t>2017 General Rate Increase Proceeding</w:t>
      </w:r>
      <w:r w:rsidR="0061782D">
        <w:rPr>
          <w:rFonts w:ascii="Times New Roman" w:hAnsi="Times New Roman" w:cs="Times New Roman"/>
          <w:sz w:val="26"/>
        </w:rPr>
        <w:t xml:space="preserve"> on </w:t>
      </w:r>
    </w:p>
    <w:p w:rsidR="0061782D" w:rsidRDefault="0061782D" w:rsidP="00D248A9">
      <w:pPr>
        <w:tabs>
          <w:tab w:val="left" w:pos="-720"/>
        </w:tabs>
        <w:suppressAutoHyphens/>
        <w:spacing w:after="0" w:line="360" w:lineRule="auto"/>
        <w:rPr>
          <w:rFonts w:ascii="Times New Roman" w:hAnsi="Times New Roman" w:cs="Times New Roman"/>
          <w:sz w:val="26"/>
        </w:rPr>
      </w:pPr>
      <w:r>
        <w:rPr>
          <w:rFonts w:ascii="Times New Roman" w:hAnsi="Times New Roman" w:cs="Times New Roman"/>
          <w:sz w:val="26"/>
        </w:rPr>
        <w:t>February 27, 2017, proposing a general rate increase of $70 million, to become effective, April 28, 2017.</w:t>
      </w:r>
      <w:r w:rsidR="00D13384">
        <w:rPr>
          <w:rFonts w:ascii="Times New Roman" w:hAnsi="Times New Roman" w:cs="Times New Roman"/>
          <w:sz w:val="26"/>
        </w:rPr>
        <w:t xml:space="preserve">  </w:t>
      </w:r>
      <w:r w:rsidR="00D13384">
        <w:rPr>
          <w:rFonts w:ascii="Times New Roman" w:hAnsi="Times New Roman" w:cs="Times New Roman"/>
          <w:i/>
          <w:sz w:val="26"/>
        </w:rPr>
        <w:t xml:space="preserve">See </w:t>
      </w:r>
      <w:r w:rsidR="00D13384">
        <w:rPr>
          <w:rFonts w:ascii="Times New Roman" w:hAnsi="Times New Roman" w:cs="Times New Roman"/>
          <w:sz w:val="26"/>
        </w:rPr>
        <w:t>66 Pa. C.S. §</w:t>
      </w:r>
      <w:r w:rsidR="000037F9">
        <w:rPr>
          <w:rFonts w:ascii="Times New Roman" w:hAnsi="Times New Roman" w:cs="Times New Roman"/>
          <w:sz w:val="26"/>
        </w:rPr>
        <w:t> </w:t>
      </w:r>
      <w:r w:rsidR="00D13384">
        <w:rPr>
          <w:rFonts w:ascii="Times New Roman" w:hAnsi="Times New Roman" w:cs="Times New Roman"/>
          <w:sz w:val="26"/>
        </w:rPr>
        <w:t>1308(d);</w:t>
      </w:r>
      <w:r>
        <w:rPr>
          <w:rFonts w:ascii="Times New Roman" w:hAnsi="Times New Roman" w:cs="Times New Roman"/>
          <w:sz w:val="26"/>
        </w:rPr>
        <w:t xml:space="preserve"> Supplemental Petition at ⁋ 8.  By Order entered March 16, 2017, the Commission instituted an investigation into the lawfulness, justness and reasonableness of the proposed rate increase and suspended </w:t>
      </w:r>
      <w:r w:rsidR="00D13384">
        <w:rPr>
          <w:rFonts w:ascii="Times New Roman" w:hAnsi="Times New Roman" w:cs="Times New Roman"/>
          <w:sz w:val="26"/>
        </w:rPr>
        <w:t xml:space="preserve">PGW’s proposed </w:t>
      </w:r>
      <w:r>
        <w:rPr>
          <w:rFonts w:ascii="Times New Roman" w:hAnsi="Times New Roman" w:cs="Times New Roman"/>
          <w:sz w:val="26"/>
        </w:rPr>
        <w:t>tariff supplement</w:t>
      </w:r>
      <w:r w:rsidR="00D13384">
        <w:rPr>
          <w:rFonts w:ascii="Times New Roman" w:hAnsi="Times New Roman" w:cs="Times New Roman"/>
          <w:sz w:val="26"/>
        </w:rPr>
        <w:t>, Supplement No. 100,</w:t>
      </w:r>
      <w:r>
        <w:rPr>
          <w:rFonts w:ascii="Times New Roman" w:hAnsi="Times New Roman" w:cs="Times New Roman"/>
          <w:sz w:val="26"/>
        </w:rPr>
        <w:t xml:space="preserve"> until November 28, 2018.  </w:t>
      </w:r>
      <w:r>
        <w:rPr>
          <w:rFonts w:ascii="Times New Roman" w:hAnsi="Times New Roman" w:cs="Times New Roman"/>
          <w:i/>
          <w:sz w:val="26"/>
        </w:rPr>
        <w:t>Id</w:t>
      </w:r>
      <w:r>
        <w:rPr>
          <w:rFonts w:ascii="Times New Roman" w:hAnsi="Times New Roman" w:cs="Times New Roman"/>
          <w:sz w:val="26"/>
        </w:rPr>
        <w:t>. at ⁋ 9.</w:t>
      </w:r>
    </w:p>
    <w:p w:rsidR="0041565B" w:rsidRDefault="0041565B" w:rsidP="00D65C04">
      <w:pPr>
        <w:tabs>
          <w:tab w:val="left" w:pos="-720"/>
        </w:tabs>
        <w:suppressAutoHyphens/>
        <w:spacing w:after="0" w:line="360" w:lineRule="auto"/>
        <w:ind w:firstLine="1440"/>
        <w:rPr>
          <w:rFonts w:ascii="Times New Roman" w:hAnsi="Times New Roman" w:cs="Times New Roman"/>
          <w:sz w:val="26"/>
        </w:rPr>
      </w:pPr>
    </w:p>
    <w:p w:rsidR="0061782D" w:rsidRDefault="0061782D"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In the </w:t>
      </w:r>
      <w:r w:rsidR="00D605C3">
        <w:rPr>
          <w:rFonts w:ascii="Times New Roman" w:hAnsi="Times New Roman" w:cs="Times New Roman"/>
          <w:i/>
          <w:sz w:val="26"/>
        </w:rPr>
        <w:t>2017 General Rate Increase Proceeding</w:t>
      </w:r>
      <w:r>
        <w:rPr>
          <w:rFonts w:ascii="Times New Roman" w:hAnsi="Times New Roman" w:cs="Times New Roman"/>
          <w:sz w:val="26"/>
        </w:rPr>
        <w:t xml:space="preserve">, the OCA </w:t>
      </w:r>
      <w:r w:rsidR="00455090">
        <w:rPr>
          <w:rFonts w:ascii="Times New Roman" w:hAnsi="Times New Roman" w:cs="Times New Roman"/>
          <w:sz w:val="26"/>
        </w:rPr>
        <w:t>filed a formal complaint with the Commission against Supplement No. 100</w:t>
      </w:r>
      <w:r w:rsidR="00D13384">
        <w:rPr>
          <w:rFonts w:ascii="Times New Roman" w:hAnsi="Times New Roman" w:cs="Times New Roman"/>
          <w:sz w:val="26"/>
        </w:rPr>
        <w:t xml:space="preserve"> and against PGW’s existing </w:t>
      </w:r>
      <w:r w:rsidR="007E77CF">
        <w:rPr>
          <w:rFonts w:ascii="Times New Roman" w:hAnsi="Times New Roman" w:cs="Times New Roman"/>
          <w:sz w:val="26"/>
        </w:rPr>
        <w:t xml:space="preserve">tariff and </w:t>
      </w:r>
      <w:r w:rsidR="00D13384">
        <w:rPr>
          <w:rFonts w:ascii="Times New Roman" w:hAnsi="Times New Roman" w:cs="Times New Roman"/>
          <w:sz w:val="26"/>
        </w:rPr>
        <w:t>rates</w:t>
      </w:r>
      <w:r w:rsidR="00455090">
        <w:rPr>
          <w:rFonts w:ascii="Times New Roman" w:hAnsi="Times New Roman" w:cs="Times New Roman"/>
          <w:sz w:val="26"/>
        </w:rPr>
        <w:t>.</w:t>
      </w:r>
      <w:r w:rsidR="00C379D8">
        <w:rPr>
          <w:rFonts w:ascii="Times New Roman" w:hAnsi="Times New Roman" w:cs="Times New Roman"/>
          <w:sz w:val="26"/>
        </w:rPr>
        <w:t xml:space="preserve">  The </w:t>
      </w:r>
      <w:r w:rsidR="00D605C3">
        <w:rPr>
          <w:rFonts w:ascii="Times New Roman" w:hAnsi="Times New Roman" w:cs="Times New Roman"/>
          <w:i/>
          <w:sz w:val="26"/>
        </w:rPr>
        <w:t>2017 General Rate Increase Proceeding</w:t>
      </w:r>
      <w:r w:rsidR="00455090">
        <w:rPr>
          <w:rFonts w:ascii="Times New Roman" w:hAnsi="Times New Roman" w:cs="Times New Roman"/>
          <w:sz w:val="26"/>
        </w:rPr>
        <w:t xml:space="preserve"> </w:t>
      </w:r>
      <w:r w:rsidR="00C379D8">
        <w:rPr>
          <w:rFonts w:ascii="Times New Roman" w:hAnsi="Times New Roman" w:cs="Times New Roman"/>
          <w:sz w:val="26"/>
        </w:rPr>
        <w:t xml:space="preserve">has resulted in a proposed </w:t>
      </w:r>
      <w:r w:rsidR="00D13384">
        <w:rPr>
          <w:rFonts w:ascii="Times New Roman" w:hAnsi="Times New Roman" w:cs="Times New Roman"/>
          <w:sz w:val="26"/>
        </w:rPr>
        <w:t xml:space="preserve">joint </w:t>
      </w:r>
      <w:r w:rsidR="00C379D8">
        <w:rPr>
          <w:rFonts w:ascii="Times New Roman" w:hAnsi="Times New Roman" w:cs="Times New Roman"/>
          <w:sz w:val="26"/>
        </w:rPr>
        <w:t>settlement</w:t>
      </w:r>
      <w:r w:rsidR="00D13384">
        <w:rPr>
          <w:rFonts w:ascii="Times New Roman" w:hAnsi="Times New Roman" w:cs="Times New Roman"/>
          <w:sz w:val="26"/>
        </w:rPr>
        <w:t xml:space="preserve"> among the Parties</w:t>
      </w:r>
      <w:r w:rsidR="00C379D8">
        <w:rPr>
          <w:rFonts w:ascii="Times New Roman" w:hAnsi="Times New Roman" w:cs="Times New Roman"/>
          <w:sz w:val="26"/>
        </w:rPr>
        <w:t xml:space="preserve"> </w:t>
      </w:r>
      <w:proofErr w:type="gramStart"/>
      <w:r w:rsidR="00C379D8">
        <w:rPr>
          <w:rFonts w:ascii="Times New Roman" w:hAnsi="Times New Roman" w:cs="Times New Roman"/>
          <w:sz w:val="26"/>
        </w:rPr>
        <w:t>with the exception of</w:t>
      </w:r>
      <w:proofErr w:type="gramEnd"/>
      <w:r w:rsidR="00C379D8">
        <w:rPr>
          <w:rFonts w:ascii="Times New Roman" w:hAnsi="Times New Roman" w:cs="Times New Roman"/>
          <w:sz w:val="26"/>
        </w:rPr>
        <w:t xml:space="preserve"> two issues which were the subject of </w:t>
      </w:r>
      <w:r w:rsidR="00D13384">
        <w:rPr>
          <w:rFonts w:ascii="Times New Roman" w:hAnsi="Times New Roman" w:cs="Times New Roman"/>
          <w:sz w:val="26"/>
        </w:rPr>
        <w:t xml:space="preserve">continued </w:t>
      </w:r>
      <w:r w:rsidR="00C379D8">
        <w:rPr>
          <w:rFonts w:ascii="Times New Roman" w:hAnsi="Times New Roman" w:cs="Times New Roman"/>
          <w:sz w:val="26"/>
        </w:rPr>
        <w:t xml:space="preserve">litigation as between the </w:t>
      </w:r>
      <w:r w:rsidR="00D13384">
        <w:rPr>
          <w:rFonts w:ascii="Times New Roman" w:hAnsi="Times New Roman" w:cs="Times New Roman"/>
          <w:sz w:val="26"/>
        </w:rPr>
        <w:t>OCA and PGW</w:t>
      </w:r>
      <w:r w:rsidR="00C379D8">
        <w:rPr>
          <w:rFonts w:ascii="Times New Roman" w:hAnsi="Times New Roman" w:cs="Times New Roman"/>
          <w:sz w:val="26"/>
        </w:rPr>
        <w:t xml:space="preserve">.  The two issues are: </w:t>
      </w:r>
      <w:r w:rsidR="008A0621">
        <w:rPr>
          <w:rFonts w:ascii="Times New Roman" w:hAnsi="Times New Roman" w:cs="Times New Roman"/>
          <w:sz w:val="26"/>
        </w:rPr>
        <w:t xml:space="preserve">PGW’s payment prioritization practices and allocation of universal services costs.  </w:t>
      </w:r>
      <w:r w:rsidR="008A0621">
        <w:rPr>
          <w:rFonts w:ascii="Times New Roman" w:hAnsi="Times New Roman" w:cs="Times New Roman"/>
          <w:i/>
          <w:sz w:val="26"/>
        </w:rPr>
        <w:t xml:space="preserve">See </w:t>
      </w:r>
      <w:r w:rsidR="008A0621">
        <w:rPr>
          <w:rFonts w:ascii="Times New Roman" w:hAnsi="Times New Roman" w:cs="Times New Roman"/>
          <w:sz w:val="26"/>
        </w:rPr>
        <w:t>Supplemental Petition at ⁋ 19</w:t>
      </w:r>
      <w:r w:rsidR="00D13384">
        <w:rPr>
          <w:rFonts w:ascii="Times New Roman" w:hAnsi="Times New Roman" w:cs="Times New Roman"/>
          <w:sz w:val="26"/>
        </w:rPr>
        <w:t>; OCA Main Brief</w:t>
      </w:r>
      <w:r w:rsidR="00B00CB2">
        <w:rPr>
          <w:rFonts w:ascii="Times New Roman" w:hAnsi="Times New Roman" w:cs="Times New Roman"/>
          <w:sz w:val="26"/>
        </w:rPr>
        <w:t xml:space="preserve"> (M.B.)</w:t>
      </w:r>
      <w:r w:rsidR="00D13384">
        <w:rPr>
          <w:rFonts w:ascii="Times New Roman" w:hAnsi="Times New Roman" w:cs="Times New Roman"/>
          <w:sz w:val="26"/>
        </w:rPr>
        <w:t xml:space="preserve"> </w:t>
      </w:r>
      <w:r w:rsidR="00D605C3">
        <w:rPr>
          <w:rFonts w:ascii="Times New Roman" w:hAnsi="Times New Roman" w:cs="Times New Roman"/>
          <w:i/>
          <w:sz w:val="26"/>
        </w:rPr>
        <w:t>2017 General Rate Increase Proceeding</w:t>
      </w:r>
      <w:r w:rsidR="008A0621">
        <w:rPr>
          <w:rFonts w:ascii="Times New Roman" w:hAnsi="Times New Roman" w:cs="Times New Roman"/>
          <w:sz w:val="26"/>
        </w:rPr>
        <w:t>.</w:t>
      </w:r>
    </w:p>
    <w:p w:rsidR="00D13384" w:rsidRDefault="00D13384" w:rsidP="00D65C04">
      <w:pPr>
        <w:tabs>
          <w:tab w:val="left" w:pos="-720"/>
        </w:tabs>
        <w:suppressAutoHyphens/>
        <w:spacing w:after="0" w:line="360" w:lineRule="auto"/>
        <w:ind w:firstLine="1440"/>
        <w:rPr>
          <w:rFonts w:ascii="Times New Roman" w:hAnsi="Times New Roman" w:cs="Times New Roman"/>
          <w:sz w:val="26"/>
        </w:rPr>
      </w:pPr>
    </w:p>
    <w:p w:rsidR="00E13099" w:rsidRDefault="00B00CB2"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In the </w:t>
      </w:r>
      <w:r w:rsidR="00D605C3">
        <w:rPr>
          <w:rFonts w:ascii="Times New Roman" w:hAnsi="Times New Roman" w:cs="Times New Roman"/>
          <w:i/>
          <w:sz w:val="26"/>
        </w:rPr>
        <w:t>2017 General Rate Increase Proceeding</w:t>
      </w:r>
      <w:r>
        <w:rPr>
          <w:rFonts w:ascii="Times New Roman" w:hAnsi="Times New Roman" w:cs="Times New Roman"/>
          <w:sz w:val="26"/>
        </w:rPr>
        <w:t>, the OCA has challenged PGW’s partial payment methodology and allocation as contrary to Commission Regulations at 52 Pa. Code §§ 56.1, 56.22-56.24</w:t>
      </w:r>
      <w:r w:rsidR="00F20AB8">
        <w:rPr>
          <w:rFonts w:ascii="Times New Roman" w:hAnsi="Times New Roman" w:cs="Times New Roman"/>
          <w:sz w:val="26"/>
        </w:rPr>
        <w:t xml:space="preserve"> and Sections 1301 and 1303 of the Code, 66 </w:t>
      </w:r>
      <w:r w:rsidR="007E77CF">
        <w:rPr>
          <w:rFonts w:ascii="Times New Roman" w:hAnsi="Times New Roman" w:cs="Times New Roman"/>
          <w:sz w:val="26"/>
        </w:rPr>
        <w:t>P</w:t>
      </w:r>
      <w:r w:rsidR="00F20AB8">
        <w:rPr>
          <w:rFonts w:ascii="Times New Roman" w:hAnsi="Times New Roman" w:cs="Times New Roman"/>
          <w:sz w:val="26"/>
        </w:rPr>
        <w:t>a. C.S. §§ 1301, 1303</w:t>
      </w:r>
      <w:r>
        <w:rPr>
          <w:rFonts w:ascii="Times New Roman" w:hAnsi="Times New Roman" w:cs="Times New Roman"/>
          <w:sz w:val="26"/>
        </w:rPr>
        <w:t xml:space="preserve">.  OCA M.B. at 22.  The OCA position relies, in substantial part, on the </w:t>
      </w:r>
      <w:r w:rsidR="007E77CF">
        <w:rPr>
          <w:rFonts w:ascii="Times New Roman" w:hAnsi="Times New Roman" w:cs="Times New Roman"/>
          <w:sz w:val="26"/>
        </w:rPr>
        <w:t>d</w:t>
      </w:r>
      <w:r>
        <w:rPr>
          <w:rFonts w:ascii="Times New Roman" w:hAnsi="Times New Roman" w:cs="Times New Roman"/>
          <w:sz w:val="26"/>
        </w:rPr>
        <w:t xml:space="preserve">iscussion </w:t>
      </w:r>
      <w:r w:rsidR="007E77CF">
        <w:rPr>
          <w:rFonts w:ascii="Times New Roman" w:hAnsi="Times New Roman" w:cs="Times New Roman"/>
          <w:sz w:val="26"/>
        </w:rPr>
        <w:t xml:space="preserve">and resolution of </w:t>
      </w:r>
      <w:r w:rsidR="0041565B">
        <w:rPr>
          <w:rFonts w:ascii="Times New Roman" w:hAnsi="Times New Roman" w:cs="Times New Roman"/>
          <w:sz w:val="26"/>
        </w:rPr>
        <w:t>PGW’s</w:t>
      </w:r>
      <w:r w:rsidR="007E77CF">
        <w:rPr>
          <w:rFonts w:ascii="Times New Roman" w:hAnsi="Times New Roman" w:cs="Times New Roman"/>
          <w:sz w:val="26"/>
        </w:rPr>
        <w:t xml:space="preserve"> compliance</w:t>
      </w:r>
      <w:r>
        <w:rPr>
          <w:rFonts w:ascii="Times New Roman" w:hAnsi="Times New Roman" w:cs="Times New Roman"/>
          <w:sz w:val="26"/>
        </w:rPr>
        <w:t xml:space="preserve"> </w:t>
      </w:r>
      <w:r w:rsidR="007E77CF">
        <w:rPr>
          <w:rFonts w:ascii="Times New Roman" w:hAnsi="Times New Roman" w:cs="Times New Roman"/>
          <w:sz w:val="26"/>
        </w:rPr>
        <w:t>with the Commission Regulation at 52 Pa. Code §</w:t>
      </w:r>
      <w:r w:rsidR="003814D7">
        <w:rPr>
          <w:rFonts w:ascii="Times New Roman" w:hAnsi="Times New Roman" w:cs="Times New Roman"/>
          <w:sz w:val="26"/>
        </w:rPr>
        <w:t> </w:t>
      </w:r>
      <w:r w:rsidR="007E77CF">
        <w:rPr>
          <w:rFonts w:ascii="Times New Roman" w:hAnsi="Times New Roman" w:cs="Times New Roman"/>
          <w:sz w:val="26"/>
        </w:rPr>
        <w:t>56.24</w:t>
      </w:r>
      <w:r w:rsidR="0041565B">
        <w:rPr>
          <w:rFonts w:ascii="Times New Roman" w:hAnsi="Times New Roman" w:cs="Times New Roman"/>
          <w:sz w:val="26"/>
        </w:rPr>
        <w:t>, as</w:t>
      </w:r>
      <w:r w:rsidR="007E77CF">
        <w:rPr>
          <w:rFonts w:ascii="Times New Roman" w:hAnsi="Times New Roman" w:cs="Times New Roman"/>
          <w:sz w:val="26"/>
        </w:rPr>
        <w:t xml:space="preserve"> </w:t>
      </w:r>
      <w:r w:rsidR="0041565B">
        <w:rPr>
          <w:rFonts w:ascii="Times New Roman" w:hAnsi="Times New Roman" w:cs="Times New Roman"/>
          <w:sz w:val="26"/>
        </w:rPr>
        <w:t>resolved</w:t>
      </w:r>
      <w:r w:rsidR="007E77CF">
        <w:rPr>
          <w:rFonts w:ascii="Times New Roman" w:hAnsi="Times New Roman" w:cs="Times New Roman"/>
          <w:sz w:val="26"/>
        </w:rPr>
        <w:t xml:space="preserve"> in the </w:t>
      </w:r>
      <w:r w:rsidR="007E77CF">
        <w:rPr>
          <w:rFonts w:ascii="Times New Roman" w:hAnsi="Times New Roman" w:cs="Times New Roman"/>
          <w:i/>
          <w:sz w:val="26"/>
        </w:rPr>
        <w:t>December 8 Order</w:t>
      </w:r>
      <w:r w:rsidR="007E77CF">
        <w:rPr>
          <w:rFonts w:ascii="Times New Roman" w:hAnsi="Times New Roman" w:cs="Times New Roman"/>
          <w:sz w:val="26"/>
        </w:rPr>
        <w:t xml:space="preserve">.  In the </w:t>
      </w:r>
      <w:r w:rsidR="00ED1A47">
        <w:rPr>
          <w:rFonts w:ascii="Times New Roman" w:hAnsi="Times New Roman" w:cs="Times New Roman"/>
          <w:i/>
          <w:sz w:val="26"/>
        </w:rPr>
        <w:t>December 8 Order</w:t>
      </w:r>
      <w:r w:rsidR="007E77CF">
        <w:rPr>
          <w:rFonts w:ascii="Times New Roman" w:hAnsi="Times New Roman" w:cs="Times New Roman"/>
          <w:sz w:val="26"/>
        </w:rPr>
        <w:t xml:space="preserve">, </w:t>
      </w:r>
      <w:r w:rsidR="00ED1A47">
        <w:rPr>
          <w:rFonts w:ascii="Times New Roman" w:hAnsi="Times New Roman" w:cs="Times New Roman"/>
          <w:sz w:val="26"/>
        </w:rPr>
        <w:t xml:space="preserve">as noted, </w:t>
      </w:r>
      <w:r w:rsidR="007E77CF">
        <w:rPr>
          <w:rFonts w:ascii="Times New Roman" w:hAnsi="Times New Roman" w:cs="Times New Roman"/>
          <w:sz w:val="26"/>
        </w:rPr>
        <w:t>we concluded that</w:t>
      </w:r>
      <w:r w:rsidR="007E77CF">
        <w:rPr>
          <w:rFonts w:ascii="Times New Roman" w:hAnsi="Times New Roman" w:cs="Times New Roman"/>
          <w:i/>
          <w:sz w:val="26"/>
        </w:rPr>
        <w:t xml:space="preserve"> </w:t>
      </w:r>
      <w:r>
        <w:rPr>
          <w:rFonts w:ascii="Times New Roman" w:hAnsi="Times New Roman" w:cs="Times New Roman"/>
          <w:sz w:val="26"/>
        </w:rPr>
        <w:t>PGW</w:t>
      </w:r>
      <w:r w:rsidR="007E77CF">
        <w:rPr>
          <w:rFonts w:ascii="Times New Roman" w:hAnsi="Times New Roman" w:cs="Times New Roman"/>
          <w:sz w:val="26"/>
        </w:rPr>
        <w:t>’s</w:t>
      </w:r>
      <w:r>
        <w:rPr>
          <w:rFonts w:ascii="Times New Roman" w:hAnsi="Times New Roman" w:cs="Times New Roman"/>
          <w:sz w:val="26"/>
        </w:rPr>
        <w:t xml:space="preserve"> </w:t>
      </w:r>
      <w:r w:rsidR="007E77CF">
        <w:rPr>
          <w:rFonts w:ascii="Times New Roman" w:hAnsi="Times New Roman" w:cs="Times New Roman"/>
          <w:sz w:val="26"/>
        </w:rPr>
        <w:t xml:space="preserve">methodology was in </w:t>
      </w:r>
      <w:r>
        <w:rPr>
          <w:rFonts w:ascii="Times New Roman" w:hAnsi="Times New Roman" w:cs="Times New Roman"/>
          <w:sz w:val="26"/>
        </w:rPr>
        <w:t xml:space="preserve">violation of the Commission Regulation.  </w:t>
      </w:r>
      <w:r>
        <w:rPr>
          <w:rFonts w:ascii="Times New Roman" w:hAnsi="Times New Roman" w:cs="Times New Roman"/>
          <w:i/>
          <w:sz w:val="26"/>
        </w:rPr>
        <w:t xml:space="preserve">See December 8 Order </w:t>
      </w:r>
      <w:r>
        <w:rPr>
          <w:rFonts w:ascii="Times New Roman" w:hAnsi="Times New Roman" w:cs="Times New Roman"/>
          <w:sz w:val="26"/>
        </w:rPr>
        <w:t>at 96-99.</w:t>
      </w:r>
      <w:r w:rsidR="00ED1A47">
        <w:rPr>
          <w:rFonts w:ascii="Times New Roman" w:hAnsi="Times New Roman" w:cs="Times New Roman"/>
          <w:sz w:val="26"/>
        </w:rPr>
        <w:t xml:space="preserve">  However, our determinations were based on the record of that proceeding, which pertained to the evidentiary presentations of the commercial complainants, Colonial Garden and Simon Garden.</w:t>
      </w:r>
      <w:r w:rsidR="008E51F5">
        <w:rPr>
          <w:rStyle w:val="FootnoteReference"/>
          <w:rFonts w:ascii="Times New Roman" w:hAnsi="Times New Roman" w:cs="Times New Roman"/>
          <w:sz w:val="26"/>
        </w:rPr>
        <w:footnoteReference w:id="16"/>
      </w:r>
    </w:p>
    <w:p w:rsidR="00E13099" w:rsidRDefault="00E13099" w:rsidP="00D65C04">
      <w:pPr>
        <w:tabs>
          <w:tab w:val="left" w:pos="-720"/>
        </w:tabs>
        <w:suppressAutoHyphens/>
        <w:spacing w:after="0" w:line="360" w:lineRule="auto"/>
        <w:ind w:firstLine="1440"/>
        <w:rPr>
          <w:rFonts w:ascii="Times New Roman" w:hAnsi="Times New Roman" w:cs="Times New Roman"/>
          <w:sz w:val="26"/>
        </w:rPr>
      </w:pPr>
    </w:p>
    <w:p w:rsidR="007E77CF" w:rsidRPr="00C82080" w:rsidRDefault="00E13099" w:rsidP="00D248A9">
      <w:pPr>
        <w:tabs>
          <w:tab w:val="left" w:pos="-720"/>
        </w:tabs>
        <w:suppressAutoHyphens/>
        <w:spacing w:after="0" w:line="360" w:lineRule="auto"/>
        <w:ind w:firstLine="1440"/>
        <w:rPr>
          <w:sz w:val="26"/>
        </w:rPr>
      </w:pPr>
      <w:r w:rsidRPr="00D248A9">
        <w:rPr>
          <w:rFonts w:ascii="Times New Roman" w:hAnsi="Times New Roman"/>
          <w:sz w:val="26"/>
        </w:rPr>
        <w:t xml:space="preserve">In the </w:t>
      </w:r>
      <w:r w:rsidR="00D605C3" w:rsidRPr="00D248A9">
        <w:rPr>
          <w:rFonts w:ascii="Times New Roman" w:hAnsi="Times New Roman"/>
          <w:i/>
          <w:sz w:val="26"/>
        </w:rPr>
        <w:t xml:space="preserve">2017 </w:t>
      </w:r>
      <w:r w:rsidR="00D605C3" w:rsidRPr="00D605C3">
        <w:rPr>
          <w:rFonts w:ascii="Times New Roman" w:hAnsi="Times New Roman" w:cs="Times New Roman"/>
          <w:i/>
          <w:sz w:val="26"/>
        </w:rPr>
        <w:t>General</w:t>
      </w:r>
      <w:r w:rsidR="00D605C3" w:rsidRPr="00D248A9">
        <w:rPr>
          <w:rFonts w:ascii="Times New Roman" w:hAnsi="Times New Roman"/>
          <w:i/>
          <w:sz w:val="26"/>
        </w:rPr>
        <w:t xml:space="preserve"> Rate </w:t>
      </w:r>
      <w:r w:rsidR="00D605C3" w:rsidRPr="00D605C3">
        <w:rPr>
          <w:rFonts w:ascii="Times New Roman" w:hAnsi="Times New Roman" w:cs="Times New Roman"/>
          <w:i/>
          <w:sz w:val="26"/>
        </w:rPr>
        <w:t xml:space="preserve">Increase </w:t>
      </w:r>
      <w:r w:rsidR="00D605C3" w:rsidRPr="00D248A9">
        <w:rPr>
          <w:rFonts w:ascii="Times New Roman" w:hAnsi="Times New Roman"/>
          <w:i/>
          <w:sz w:val="26"/>
        </w:rPr>
        <w:t>Proceeding</w:t>
      </w:r>
      <w:r w:rsidRPr="00D248A9">
        <w:rPr>
          <w:rFonts w:ascii="Times New Roman" w:hAnsi="Times New Roman"/>
          <w:sz w:val="26"/>
        </w:rPr>
        <w:t xml:space="preserve">, the presiding ALJs, </w:t>
      </w:r>
      <w:r w:rsidRPr="00D605C3">
        <w:rPr>
          <w:rFonts w:ascii="Times New Roman" w:hAnsi="Times New Roman" w:cs="Times New Roman"/>
          <w:sz w:val="26"/>
        </w:rPr>
        <w:t>on</w:t>
      </w:r>
      <w:r w:rsidRPr="00D248A9">
        <w:rPr>
          <w:rFonts w:ascii="Times New Roman" w:hAnsi="Times New Roman"/>
          <w:sz w:val="26"/>
        </w:rPr>
        <w:t xml:space="preserve"> consideration of PGW’s objections to consideration of the OCA</w:t>
      </w:r>
      <w:r w:rsidR="007E77CF" w:rsidRPr="00D248A9">
        <w:rPr>
          <w:rFonts w:ascii="Times New Roman" w:hAnsi="Times New Roman"/>
          <w:sz w:val="26"/>
        </w:rPr>
        <w:t xml:space="preserve"> formal complaint raising the</w:t>
      </w:r>
      <w:r w:rsidRPr="00D248A9">
        <w:rPr>
          <w:rFonts w:ascii="Times New Roman" w:hAnsi="Times New Roman"/>
          <w:sz w:val="26"/>
        </w:rPr>
        <w:t xml:space="preserve"> issue </w:t>
      </w:r>
      <w:r w:rsidR="007E77CF" w:rsidRPr="00D248A9">
        <w:rPr>
          <w:rFonts w:ascii="Times New Roman" w:hAnsi="Times New Roman"/>
          <w:sz w:val="26"/>
        </w:rPr>
        <w:t>of the lawfulness of PGW’s</w:t>
      </w:r>
      <w:r w:rsidRPr="00D248A9">
        <w:rPr>
          <w:rFonts w:ascii="Times New Roman" w:hAnsi="Times New Roman"/>
          <w:sz w:val="26"/>
        </w:rPr>
        <w:t xml:space="preserve"> allocation of partial payments</w:t>
      </w:r>
      <w:r w:rsidR="005359BF" w:rsidRPr="00D248A9">
        <w:rPr>
          <w:rFonts w:ascii="Times New Roman" w:hAnsi="Times New Roman"/>
          <w:sz w:val="26"/>
        </w:rPr>
        <w:t xml:space="preserve"> as applied to residential users</w:t>
      </w:r>
      <w:r w:rsidRPr="00D248A9">
        <w:rPr>
          <w:rFonts w:ascii="Times New Roman" w:hAnsi="Times New Roman"/>
          <w:sz w:val="26"/>
        </w:rPr>
        <w:t xml:space="preserve">, </w:t>
      </w:r>
      <w:r w:rsidR="007E77CF" w:rsidRPr="00D248A9">
        <w:rPr>
          <w:rFonts w:ascii="Times New Roman" w:hAnsi="Times New Roman"/>
          <w:sz w:val="26"/>
        </w:rPr>
        <w:t xml:space="preserve">granted </w:t>
      </w:r>
      <w:r w:rsidRPr="00D248A9">
        <w:rPr>
          <w:rFonts w:ascii="Times New Roman" w:hAnsi="Times New Roman"/>
          <w:sz w:val="26"/>
        </w:rPr>
        <w:t xml:space="preserve">PGW relief.  </w:t>
      </w:r>
      <w:r w:rsidR="008F13FF" w:rsidRPr="00D248A9">
        <w:rPr>
          <w:rFonts w:ascii="Times New Roman" w:hAnsi="Times New Roman"/>
          <w:sz w:val="26"/>
        </w:rPr>
        <w:t>In a Recommended Decision (R.D.) issued September 28, 2017, presiding ALJs Christopher P. Pell, Deputy Chief Administrative Law Judge and Marta Guhl, ALJ,</w:t>
      </w:r>
      <w:r w:rsidR="00F20AB8" w:rsidRPr="00D248A9">
        <w:rPr>
          <w:rFonts w:ascii="Times New Roman" w:hAnsi="Times New Roman"/>
          <w:sz w:val="26"/>
        </w:rPr>
        <w:t xml:space="preserve"> </w:t>
      </w:r>
      <w:r w:rsidR="00F93F2D" w:rsidRPr="00D248A9">
        <w:rPr>
          <w:rFonts w:ascii="Times New Roman" w:hAnsi="Times New Roman"/>
          <w:sz w:val="26"/>
        </w:rPr>
        <w:t xml:space="preserve">dismissed the OCA claim, without prejudice.  </w:t>
      </w:r>
      <w:r w:rsidR="00F93F2D" w:rsidRPr="00D248A9">
        <w:rPr>
          <w:rFonts w:ascii="Times New Roman" w:hAnsi="Times New Roman"/>
          <w:i/>
          <w:sz w:val="26"/>
        </w:rPr>
        <w:t xml:space="preserve">See </w:t>
      </w:r>
      <w:r w:rsidR="00F93F2D" w:rsidRPr="00D248A9">
        <w:rPr>
          <w:rFonts w:ascii="Times New Roman" w:hAnsi="Times New Roman"/>
          <w:sz w:val="26"/>
        </w:rPr>
        <w:t>R.D. at 77.</w:t>
      </w:r>
    </w:p>
    <w:p w:rsidR="00D605C3" w:rsidRDefault="00D605C3" w:rsidP="00D65C04">
      <w:pPr>
        <w:tabs>
          <w:tab w:val="left" w:pos="-720"/>
        </w:tabs>
        <w:suppressAutoHyphens/>
        <w:spacing w:after="0" w:line="360" w:lineRule="auto"/>
        <w:ind w:firstLine="1440"/>
        <w:rPr>
          <w:rFonts w:ascii="Times New Roman" w:hAnsi="Times New Roman" w:cs="Times New Roman"/>
          <w:sz w:val="26"/>
        </w:rPr>
      </w:pPr>
    </w:p>
    <w:p w:rsidR="0041565B" w:rsidRDefault="00AD1B6A" w:rsidP="00D65C04">
      <w:pPr>
        <w:tabs>
          <w:tab w:val="left" w:pos="-720"/>
        </w:tabs>
        <w:suppressAutoHyphens/>
        <w:spacing w:after="0" w:line="360" w:lineRule="auto"/>
        <w:ind w:firstLine="1440"/>
        <w:rPr>
          <w:rFonts w:ascii="Times New Roman" w:hAnsi="Times New Roman" w:cs="Times New Roman"/>
          <w:sz w:val="26"/>
        </w:rPr>
      </w:pPr>
      <w:proofErr w:type="gramStart"/>
      <w:r>
        <w:rPr>
          <w:rFonts w:ascii="Times New Roman" w:hAnsi="Times New Roman" w:cs="Times New Roman"/>
          <w:sz w:val="26"/>
        </w:rPr>
        <w:t>As a result of</w:t>
      </w:r>
      <w:proofErr w:type="gramEnd"/>
      <w:r>
        <w:rPr>
          <w:rFonts w:ascii="Times New Roman" w:hAnsi="Times New Roman" w:cs="Times New Roman"/>
          <w:sz w:val="26"/>
        </w:rPr>
        <w:t xml:space="preserve"> the foregoing, </w:t>
      </w:r>
      <w:r w:rsidR="005359BF">
        <w:rPr>
          <w:rFonts w:ascii="Times New Roman" w:hAnsi="Times New Roman" w:cs="Times New Roman"/>
          <w:sz w:val="26"/>
        </w:rPr>
        <w:t xml:space="preserve">PGW, in </w:t>
      </w:r>
      <w:r>
        <w:rPr>
          <w:rFonts w:ascii="Times New Roman" w:hAnsi="Times New Roman" w:cs="Times New Roman"/>
          <w:sz w:val="26"/>
        </w:rPr>
        <w:t>the Supplemental Petition</w:t>
      </w:r>
      <w:r w:rsidR="005359BF">
        <w:rPr>
          <w:rFonts w:ascii="Times New Roman" w:hAnsi="Times New Roman" w:cs="Times New Roman"/>
          <w:sz w:val="26"/>
        </w:rPr>
        <w:t>,</w:t>
      </w:r>
      <w:r>
        <w:rPr>
          <w:rFonts w:ascii="Times New Roman" w:hAnsi="Times New Roman" w:cs="Times New Roman"/>
          <w:sz w:val="26"/>
        </w:rPr>
        <w:t xml:space="preserve"> requests that we reopen these complaint proceedings and consider, </w:t>
      </w:r>
      <w:r>
        <w:rPr>
          <w:rFonts w:ascii="Times New Roman" w:hAnsi="Times New Roman" w:cs="Times New Roman"/>
          <w:i/>
          <w:sz w:val="26"/>
        </w:rPr>
        <w:t>inter alia</w:t>
      </w:r>
      <w:r>
        <w:rPr>
          <w:rFonts w:ascii="Times New Roman" w:hAnsi="Times New Roman" w:cs="Times New Roman"/>
          <w:sz w:val="26"/>
        </w:rPr>
        <w:t xml:space="preserve">, the evidentiary record that has been developed in the </w:t>
      </w:r>
      <w:r w:rsidR="00D605C3">
        <w:rPr>
          <w:rFonts w:ascii="Times New Roman" w:hAnsi="Times New Roman" w:cs="Times New Roman"/>
          <w:i/>
          <w:sz w:val="26"/>
        </w:rPr>
        <w:t>2017 General Rate Increase Proceeding</w:t>
      </w:r>
      <w:r>
        <w:rPr>
          <w:rFonts w:ascii="Times New Roman" w:hAnsi="Times New Roman" w:cs="Times New Roman"/>
          <w:sz w:val="26"/>
        </w:rPr>
        <w:t xml:space="preserve">, approximately, five (5) years after SBG initiated formal complaints with the Commission.  </w:t>
      </w:r>
      <w:r>
        <w:rPr>
          <w:rFonts w:ascii="Times New Roman" w:hAnsi="Times New Roman" w:cs="Times New Roman"/>
          <w:i/>
          <w:sz w:val="26"/>
        </w:rPr>
        <w:t xml:space="preserve">See </w:t>
      </w:r>
      <w:r>
        <w:rPr>
          <w:rFonts w:ascii="Times New Roman" w:hAnsi="Times New Roman" w:cs="Times New Roman"/>
          <w:sz w:val="26"/>
        </w:rPr>
        <w:t>Supplemental Petition</w:t>
      </w:r>
      <w:r w:rsidR="00641A91">
        <w:rPr>
          <w:rFonts w:ascii="Times New Roman" w:hAnsi="Times New Roman" w:cs="Times New Roman"/>
          <w:sz w:val="26"/>
        </w:rPr>
        <w:t xml:space="preserve"> at 12, ⁋ 26.</w:t>
      </w:r>
    </w:p>
    <w:p w:rsidR="002D5969" w:rsidRDefault="002D5969" w:rsidP="00D65C04">
      <w:pPr>
        <w:tabs>
          <w:tab w:val="left" w:pos="-720"/>
        </w:tabs>
        <w:suppressAutoHyphens/>
        <w:spacing w:after="0" w:line="360" w:lineRule="auto"/>
        <w:ind w:firstLine="1440"/>
        <w:rPr>
          <w:rFonts w:ascii="Times New Roman" w:hAnsi="Times New Roman" w:cs="Times New Roman"/>
          <w:sz w:val="26"/>
        </w:rPr>
      </w:pPr>
    </w:p>
    <w:p w:rsidR="002D5969" w:rsidRPr="00AD1B6A" w:rsidRDefault="002D5969"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SBG and the OCA have filed responses in opposition to reopening the record in this matter as requested in the Supplemental Petition. </w:t>
      </w:r>
    </w:p>
    <w:p w:rsidR="0041565B" w:rsidRPr="00636F9F" w:rsidRDefault="0041565B" w:rsidP="00D65C04">
      <w:pPr>
        <w:tabs>
          <w:tab w:val="left" w:pos="-720"/>
        </w:tabs>
        <w:suppressAutoHyphens/>
        <w:spacing w:after="0" w:line="360" w:lineRule="auto"/>
        <w:rPr>
          <w:rFonts w:ascii="Times New Roman" w:hAnsi="Times New Roman" w:cs="Times New Roman"/>
          <w:sz w:val="26"/>
        </w:rPr>
      </w:pPr>
    </w:p>
    <w:p w:rsidR="008821FF" w:rsidRDefault="008F7F86" w:rsidP="00D248A9">
      <w:pPr>
        <w:keepNext/>
        <w:keepLines/>
        <w:tabs>
          <w:tab w:val="left" w:pos="-720"/>
        </w:tabs>
        <w:suppressAutoHyphens/>
        <w:spacing w:after="0" w:line="360" w:lineRule="auto"/>
        <w:rPr>
          <w:rFonts w:ascii="Times New Roman" w:hAnsi="Times New Roman" w:cs="Times New Roman"/>
          <w:b/>
          <w:sz w:val="26"/>
        </w:rPr>
      </w:pPr>
      <w:r>
        <w:rPr>
          <w:rFonts w:ascii="Times New Roman" w:hAnsi="Times New Roman" w:cs="Times New Roman"/>
          <w:b/>
          <w:sz w:val="26"/>
        </w:rPr>
        <w:t>Disposition</w:t>
      </w:r>
    </w:p>
    <w:p w:rsidR="00A70812" w:rsidRDefault="00A70812" w:rsidP="00D248A9">
      <w:pPr>
        <w:keepNext/>
        <w:keepLines/>
        <w:tabs>
          <w:tab w:val="left" w:pos="-720"/>
        </w:tabs>
        <w:suppressAutoHyphens/>
        <w:spacing w:after="0" w:line="360" w:lineRule="auto"/>
        <w:ind w:firstLine="1440"/>
        <w:rPr>
          <w:rFonts w:ascii="Times New Roman" w:hAnsi="Times New Roman" w:cs="Times New Roman"/>
          <w:sz w:val="26"/>
        </w:rPr>
      </w:pPr>
    </w:p>
    <w:p w:rsidR="006D742C" w:rsidRDefault="00D179C1"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On consideration of the position of PGW, we shall </w:t>
      </w:r>
      <w:r w:rsidR="006D742C">
        <w:rPr>
          <w:rFonts w:ascii="Times New Roman" w:hAnsi="Times New Roman" w:cs="Times New Roman"/>
          <w:sz w:val="26"/>
        </w:rPr>
        <w:t>deny the relief sought in the Supplemental Petition</w:t>
      </w:r>
      <w:r w:rsidR="001800B2">
        <w:rPr>
          <w:rFonts w:ascii="Times New Roman" w:hAnsi="Times New Roman" w:cs="Times New Roman"/>
          <w:sz w:val="26"/>
        </w:rPr>
        <w:t>, consistent with the discussion in this Opinion and Order on Reconsideration.</w:t>
      </w:r>
      <w:r w:rsidR="006D742C">
        <w:rPr>
          <w:rFonts w:ascii="Times New Roman" w:hAnsi="Times New Roman" w:cs="Times New Roman"/>
          <w:sz w:val="26"/>
        </w:rPr>
        <w:t xml:space="preserve"> </w:t>
      </w:r>
    </w:p>
    <w:p w:rsidR="00D179C1" w:rsidRDefault="00D179C1" w:rsidP="00D65C04">
      <w:pPr>
        <w:tabs>
          <w:tab w:val="left" w:pos="-720"/>
        </w:tabs>
        <w:suppressAutoHyphens/>
        <w:spacing w:after="0" w:line="360" w:lineRule="auto"/>
        <w:ind w:firstLine="1440"/>
        <w:rPr>
          <w:rFonts w:ascii="Times New Roman" w:hAnsi="Times New Roman" w:cs="Times New Roman"/>
          <w:sz w:val="26"/>
        </w:rPr>
      </w:pPr>
    </w:p>
    <w:p w:rsidR="00D179C1" w:rsidRDefault="006D742C"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In the </w:t>
      </w:r>
      <w:r w:rsidR="00D179C1">
        <w:rPr>
          <w:rFonts w:ascii="Times New Roman" w:hAnsi="Times New Roman" w:cs="Times New Roman"/>
          <w:sz w:val="26"/>
        </w:rPr>
        <w:t xml:space="preserve">PGW Petition, filed December 28, 2016, and </w:t>
      </w:r>
      <w:r w:rsidR="00D73DF2">
        <w:rPr>
          <w:rFonts w:ascii="Times New Roman" w:hAnsi="Times New Roman" w:cs="Times New Roman"/>
          <w:sz w:val="26"/>
        </w:rPr>
        <w:t xml:space="preserve">PGW’s </w:t>
      </w:r>
      <w:r w:rsidR="00D179C1">
        <w:rPr>
          <w:rFonts w:ascii="Times New Roman" w:hAnsi="Times New Roman" w:cs="Times New Roman"/>
          <w:sz w:val="26"/>
        </w:rPr>
        <w:t>position throughout the litigation of the instant Complaints, PG</w:t>
      </w:r>
      <w:r>
        <w:rPr>
          <w:rFonts w:ascii="Times New Roman" w:hAnsi="Times New Roman" w:cs="Times New Roman"/>
          <w:sz w:val="26"/>
        </w:rPr>
        <w:t>W</w:t>
      </w:r>
      <w:r w:rsidR="00D179C1">
        <w:rPr>
          <w:rFonts w:ascii="Times New Roman" w:hAnsi="Times New Roman" w:cs="Times New Roman"/>
          <w:sz w:val="26"/>
        </w:rPr>
        <w:t xml:space="preserve"> has not contested its billing methodology and </w:t>
      </w:r>
      <w:r>
        <w:rPr>
          <w:rFonts w:ascii="Times New Roman" w:hAnsi="Times New Roman" w:cs="Times New Roman"/>
          <w:sz w:val="26"/>
        </w:rPr>
        <w:t xml:space="preserve">billing </w:t>
      </w:r>
      <w:r w:rsidR="00D179C1">
        <w:rPr>
          <w:rFonts w:ascii="Times New Roman" w:hAnsi="Times New Roman" w:cs="Times New Roman"/>
          <w:sz w:val="26"/>
        </w:rPr>
        <w:t>practices as a matter of fact:</w:t>
      </w:r>
    </w:p>
    <w:p w:rsidR="00D179C1" w:rsidRDefault="00D179C1" w:rsidP="00D65C04">
      <w:pPr>
        <w:tabs>
          <w:tab w:val="left" w:pos="-720"/>
        </w:tabs>
        <w:suppressAutoHyphens/>
        <w:spacing w:after="0" w:line="360" w:lineRule="auto"/>
        <w:ind w:firstLine="1440"/>
        <w:rPr>
          <w:rFonts w:ascii="Times New Roman" w:hAnsi="Times New Roman" w:cs="Times New Roman"/>
          <w:sz w:val="26"/>
        </w:rPr>
      </w:pPr>
    </w:p>
    <w:p w:rsidR="003D3515" w:rsidRDefault="00D605C3" w:rsidP="00D65C04">
      <w:pPr>
        <w:tabs>
          <w:tab w:val="left" w:pos="-720"/>
        </w:tabs>
        <w:suppressAutoHyphens/>
        <w:spacing w:after="0" w:line="240" w:lineRule="auto"/>
        <w:ind w:left="1440" w:right="1440"/>
        <w:rPr>
          <w:rFonts w:ascii="Times New Roman" w:hAnsi="Times New Roman" w:cs="Times New Roman"/>
          <w:sz w:val="26"/>
        </w:rPr>
      </w:pPr>
      <w:r>
        <w:rPr>
          <w:rFonts w:ascii="Times New Roman" w:hAnsi="Times New Roman" w:cs="Times New Roman"/>
          <w:sz w:val="26"/>
        </w:rPr>
        <w:tab/>
      </w:r>
      <w:r w:rsidR="003D3515">
        <w:rPr>
          <w:rFonts w:ascii="Times New Roman" w:hAnsi="Times New Roman" w:cs="Times New Roman"/>
          <w:sz w:val="26"/>
        </w:rPr>
        <w:t>49.  . . . It is not in dispute that PGW first applied partial payments received from Complainants to the balances due for prior basic service.  It is also not in dispute that security deposits and late payments charges are components of basic service.  Therefore, in first applying Complainants’ partial payments to the balance due for prior security deposits and latte payment charges, PGW did precisely what Section 56.24 mandates: accordingly, PGW did not violate Section 56.24 of the Commission’s regulations.</w:t>
      </w:r>
    </w:p>
    <w:p w:rsidR="008F7F86" w:rsidRDefault="008F7F86" w:rsidP="00D248A9">
      <w:pPr>
        <w:keepNext/>
        <w:keepLines/>
        <w:tabs>
          <w:tab w:val="left" w:pos="-720"/>
        </w:tabs>
        <w:suppressAutoHyphens/>
        <w:spacing w:after="0" w:line="240" w:lineRule="auto"/>
        <w:ind w:left="1440" w:right="1440"/>
        <w:rPr>
          <w:rFonts w:ascii="Times New Roman" w:hAnsi="Times New Roman" w:cs="Times New Roman"/>
          <w:sz w:val="26"/>
        </w:rPr>
      </w:pPr>
    </w:p>
    <w:p w:rsidR="008F7F86" w:rsidRDefault="008F7F86" w:rsidP="00D248A9">
      <w:pPr>
        <w:keepNext/>
        <w:keepLines/>
        <w:tabs>
          <w:tab w:val="left" w:pos="-720"/>
        </w:tabs>
        <w:suppressAutoHyphens/>
        <w:spacing w:after="0" w:line="240" w:lineRule="auto"/>
        <w:ind w:left="1440" w:right="1440"/>
        <w:rPr>
          <w:rFonts w:ascii="Times New Roman" w:hAnsi="Times New Roman" w:cs="Times New Roman"/>
          <w:sz w:val="26"/>
        </w:rPr>
      </w:pPr>
    </w:p>
    <w:p w:rsidR="003D3515" w:rsidRDefault="003D3515" w:rsidP="00D65C04">
      <w:pPr>
        <w:tabs>
          <w:tab w:val="left" w:pos="-720"/>
        </w:tabs>
        <w:suppressAutoHyphens/>
        <w:spacing w:after="0" w:line="360" w:lineRule="auto"/>
        <w:rPr>
          <w:rFonts w:ascii="Times New Roman" w:hAnsi="Times New Roman" w:cs="Times New Roman"/>
          <w:sz w:val="26"/>
        </w:rPr>
      </w:pPr>
      <w:r>
        <w:rPr>
          <w:rFonts w:ascii="Times New Roman" w:hAnsi="Times New Roman" w:cs="Times New Roman"/>
          <w:sz w:val="26"/>
        </w:rPr>
        <w:t>Petition at 30</w:t>
      </w:r>
      <w:r w:rsidR="006D742C">
        <w:rPr>
          <w:rFonts w:ascii="Times New Roman" w:hAnsi="Times New Roman" w:cs="Times New Roman"/>
          <w:sz w:val="26"/>
        </w:rPr>
        <w:t>,</w:t>
      </w:r>
      <w:r>
        <w:rPr>
          <w:rFonts w:ascii="Times New Roman" w:hAnsi="Times New Roman" w:cs="Times New Roman"/>
          <w:sz w:val="26"/>
        </w:rPr>
        <w:t xml:space="preserve"> (notes omitted).</w:t>
      </w:r>
    </w:p>
    <w:p w:rsidR="003D3515" w:rsidRDefault="003D3515" w:rsidP="00D65C04">
      <w:pPr>
        <w:tabs>
          <w:tab w:val="left" w:pos="-720"/>
        </w:tabs>
        <w:suppressAutoHyphens/>
        <w:spacing w:after="0" w:line="360" w:lineRule="auto"/>
        <w:rPr>
          <w:rFonts w:ascii="Times New Roman" w:hAnsi="Times New Roman" w:cs="Times New Roman"/>
          <w:sz w:val="26"/>
        </w:rPr>
      </w:pPr>
    </w:p>
    <w:p w:rsidR="0087007F" w:rsidRDefault="00A93434"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Based on the foregoing, </w:t>
      </w:r>
      <w:r w:rsidR="00742CEE">
        <w:rPr>
          <w:rFonts w:ascii="Times New Roman" w:hAnsi="Times New Roman" w:cs="Times New Roman"/>
          <w:sz w:val="26"/>
        </w:rPr>
        <w:t>PGW does not, in this matter, factually dispute</w:t>
      </w:r>
      <w:r w:rsidR="0087007F">
        <w:rPr>
          <w:rFonts w:ascii="Times New Roman" w:hAnsi="Times New Roman" w:cs="Times New Roman"/>
          <w:sz w:val="26"/>
        </w:rPr>
        <w:t xml:space="preserve"> its allocation method.  Rather, the</w:t>
      </w:r>
      <w:r>
        <w:rPr>
          <w:rFonts w:ascii="Times New Roman" w:hAnsi="Times New Roman" w:cs="Times New Roman"/>
          <w:sz w:val="26"/>
        </w:rPr>
        <w:t xml:space="preserve"> dispute concerns PGW’s position that its partial payment allocation and methodology – as applied to the specific, commercial end-users in these proceedings, Colonial Garden and Simon Garden, were consistent with our Regulations.  In a fully litigated proceeding in which customer specific data was reviewed, this Commission has determined that PGW’s methodology </w:t>
      </w:r>
      <w:r w:rsidR="0087007F">
        <w:rPr>
          <w:rFonts w:ascii="Times New Roman" w:hAnsi="Times New Roman" w:cs="Times New Roman"/>
          <w:sz w:val="26"/>
        </w:rPr>
        <w:t xml:space="preserve">did not comply with our Regulations and, therefore, </w:t>
      </w:r>
      <w:r>
        <w:rPr>
          <w:rFonts w:ascii="Times New Roman" w:hAnsi="Times New Roman" w:cs="Times New Roman"/>
          <w:sz w:val="26"/>
        </w:rPr>
        <w:t>violated the applicable Regulations.</w:t>
      </w:r>
    </w:p>
    <w:p w:rsidR="0087007F" w:rsidRDefault="0087007F" w:rsidP="00D65C04">
      <w:pPr>
        <w:tabs>
          <w:tab w:val="left" w:pos="-720"/>
        </w:tabs>
        <w:suppressAutoHyphens/>
        <w:spacing w:after="0" w:line="360" w:lineRule="auto"/>
        <w:ind w:firstLine="1440"/>
        <w:rPr>
          <w:rFonts w:ascii="Times New Roman" w:hAnsi="Times New Roman" w:cs="Times New Roman"/>
          <w:sz w:val="26"/>
        </w:rPr>
      </w:pPr>
    </w:p>
    <w:p w:rsidR="003D3515" w:rsidRPr="00021A29" w:rsidRDefault="00021A29" w:rsidP="00D65C04">
      <w:pPr>
        <w:tabs>
          <w:tab w:val="left" w:pos="-720"/>
        </w:tabs>
        <w:suppressAutoHyphens/>
        <w:spacing w:after="0" w:line="360" w:lineRule="auto"/>
        <w:ind w:firstLine="1440"/>
        <w:rPr>
          <w:rFonts w:ascii="Times New Roman" w:hAnsi="Times New Roman" w:cs="Times New Roman"/>
          <w:i/>
          <w:sz w:val="26"/>
        </w:rPr>
      </w:pPr>
      <w:r>
        <w:rPr>
          <w:rFonts w:ascii="Times New Roman" w:hAnsi="Times New Roman" w:cs="Times New Roman"/>
          <w:sz w:val="26"/>
        </w:rPr>
        <w:t xml:space="preserve">The question raised and essentially prosecuted in the </w:t>
      </w:r>
      <w:r w:rsidR="00D605C3">
        <w:rPr>
          <w:rFonts w:ascii="Times New Roman" w:hAnsi="Times New Roman" w:cs="Times New Roman"/>
          <w:i/>
          <w:sz w:val="26"/>
        </w:rPr>
        <w:t>2017 General Rate Increase Proceeding</w:t>
      </w:r>
      <w:r>
        <w:rPr>
          <w:rFonts w:ascii="Times New Roman" w:hAnsi="Times New Roman" w:cs="Times New Roman"/>
          <w:sz w:val="26"/>
        </w:rPr>
        <w:t xml:space="preserve"> by the OCA is whether the modifications directed by this Commission in the </w:t>
      </w:r>
      <w:r>
        <w:rPr>
          <w:rFonts w:ascii="Times New Roman" w:hAnsi="Times New Roman" w:cs="Times New Roman"/>
          <w:i/>
          <w:sz w:val="26"/>
        </w:rPr>
        <w:t xml:space="preserve">December 8 Order </w:t>
      </w:r>
      <w:r>
        <w:rPr>
          <w:rFonts w:ascii="Times New Roman" w:hAnsi="Times New Roman" w:cs="Times New Roman"/>
          <w:sz w:val="26"/>
        </w:rPr>
        <w:t xml:space="preserve">should be given system-wide application in </w:t>
      </w:r>
      <w:r w:rsidR="006D742C">
        <w:rPr>
          <w:rFonts w:ascii="Times New Roman" w:hAnsi="Times New Roman" w:cs="Times New Roman"/>
          <w:sz w:val="26"/>
        </w:rPr>
        <w:t xml:space="preserve">their application to residential customers - customers other than the specific commercial complainants in </w:t>
      </w:r>
      <w:r w:rsidR="006D742C">
        <w:rPr>
          <w:rFonts w:ascii="Times New Roman" w:hAnsi="Times New Roman" w:cs="Times New Roman"/>
          <w:i/>
          <w:sz w:val="26"/>
        </w:rPr>
        <w:t>December 8 Order</w:t>
      </w:r>
      <w:r w:rsidR="00B92D86">
        <w:rPr>
          <w:rFonts w:ascii="Times New Roman" w:hAnsi="Times New Roman" w:cs="Times New Roman"/>
          <w:sz w:val="26"/>
        </w:rPr>
        <w:t>.</w:t>
      </w:r>
    </w:p>
    <w:p w:rsidR="00D179C1" w:rsidRDefault="00D179C1" w:rsidP="00D65C04">
      <w:pPr>
        <w:tabs>
          <w:tab w:val="left" w:pos="-720"/>
        </w:tabs>
        <w:suppressAutoHyphens/>
        <w:spacing w:after="0" w:line="360" w:lineRule="auto"/>
        <w:ind w:left="1440" w:right="1440"/>
        <w:rPr>
          <w:rFonts w:ascii="Times New Roman" w:hAnsi="Times New Roman" w:cs="Times New Roman"/>
          <w:sz w:val="26"/>
        </w:rPr>
      </w:pPr>
    </w:p>
    <w:p w:rsidR="005359BF" w:rsidRDefault="005359BF"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 xml:space="preserve">We shall deny, without prejudice, the PGW Supplemental Petition.  We shall defer any finding and/or conclusions regarding the applicability of the determinations in the </w:t>
      </w:r>
      <w:r>
        <w:rPr>
          <w:rFonts w:ascii="Times New Roman" w:hAnsi="Times New Roman" w:cs="Times New Roman"/>
          <w:i/>
          <w:sz w:val="26"/>
        </w:rPr>
        <w:t xml:space="preserve">December 8 Order </w:t>
      </w:r>
      <w:r>
        <w:rPr>
          <w:rFonts w:ascii="Times New Roman" w:hAnsi="Times New Roman" w:cs="Times New Roman"/>
          <w:sz w:val="26"/>
        </w:rPr>
        <w:t>to parties other than the litigants herein, to a separate proceeding.</w:t>
      </w:r>
    </w:p>
    <w:p w:rsidR="005359BF" w:rsidRDefault="005359BF" w:rsidP="00D65C04">
      <w:pPr>
        <w:tabs>
          <w:tab w:val="left" w:pos="-720"/>
        </w:tabs>
        <w:suppressAutoHyphens/>
        <w:spacing w:after="0" w:line="360" w:lineRule="auto"/>
        <w:ind w:firstLine="1440"/>
        <w:rPr>
          <w:rFonts w:ascii="Times New Roman" w:hAnsi="Times New Roman" w:cs="Times New Roman"/>
          <w:sz w:val="26"/>
        </w:rPr>
      </w:pPr>
    </w:p>
    <w:p w:rsidR="006C778D" w:rsidRDefault="00A70812" w:rsidP="00D248A9">
      <w:pPr>
        <w:keepNext/>
        <w:keepLines/>
        <w:tabs>
          <w:tab w:val="left" w:pos="-720"/>
        </w:tabs>
        <w:suppressAutoHyphens/>
        <w:spacing w:after="0" w:line="360" w:lineRule="auto"/>
        <w:jc w:val="center"/>
        <w:rPr>
          <w:rFonts w:ascii="Times New Roman" w:hAnsi="Times New Roman" w:cs="Times New Roman"/>
          <w:b/>
          <w:sz w:val="26"/>
        </w:rPr>
      </w:pPr>
      <w:r>
        <w:rPr>
          <w:rFonts w:ascii="Times New Roman" w:hAnsi="Times New Roman" w:cs="Times New Roman"/>
          <w:b/>
          <w:sz w:val="26"/>
        </w:rPr>
        <w:t xml:space="preserve">Conclusion </w:t>
      </w:r>
    </w:p>
    <w:p w:rsidR="005359BF" w:rsidRDefault="005359BF" w:rsidP="00D248A9">
      <w:pPr>
        <w:keepNext/>
        <w:keepLines/>
        <w:tabs>
          <w:tab w:val="left" w:pos="-720"/>
        </w:tabs>
        <w:suppressAutoHyphens/>
        <w:spacing w:after="0" w:line="360" w:lineRule="auto"/>
        <w:rPr>
          <w:rFonts w:ascii="Times New Roman" w:hAnsi="Times New Roman" w:cs="Times New Roman"/>
          <w:sz w:val="26"/>
        </w:rPr>
      </w:pPr>
    </w:p>
    <w:p w:rsidR="0009538E" w:rsidRPr="00282F80" w:rsidRDefault="00282F80" w:rsidP="00D65C04">
      <w:pPr>
        <w:tabs>
          <w:tab w:val="left" w:pos="-720"/>
        </w:tabs>
        <w:suppressAutoHyphens/>
        <w:spacing w:after="0" w:line="360" w:lineRule="auto"/>
        <w:ind w:firstLine="1440"/>
        <w:rPr>
          <w:rFonts w:ascii="Times New Roman" w:hAnsi="Times New Roman" w:cs="Times New Roman"/>
          <w:sz w:val="26"/>
        </w:rPr>
      </w:pPr>
      <w:r>
        <w:rPr>
          <w:rFonts w:ascii="Times New Roman" w:hAnsi="Times New Roman" w:cs="Times New Roman"/>
          <w:sz w:val="26"/>
        </w:rPr>
        <w:t>On consideration of the PGW Petition</w:t>
      </w:r>
      <w:r w:rsidR="00D605C3">
        <w:rPr>
          <w:rFonts w:ascii="Times New Roman" w:hAnsi="Times New Roman" w:cs="Times New Roman"/>
          <w:sz w:val="26"/>
        </w:rPr>
        <w:t xml:space="preserve"> and the Supplemental Petition, </w:t>
      </w:r>
      <w:r w:rsidR="005359BF">
        <w:rPr>
          <w:rFonts w:ascii="Times New Roman" w:hAnsi="Times New Roman" w:cs="Times New Roman"/>
          <w:sz w:val="26"/>
        </w:rPr>
        <w:t>the Petition</w:t>
      </w:r>
      <w:r w:rsidR="00D605C3">
        <w:rPr>
          <w:rFonts w:ascii="Times New Roman" w:hAnsi="Times New Roman" w:cs="Times New Roman"/>
          <w:sz w:val="26"/>
        </w:rPr>
        <w:t>s</w:t>
      </w:r>
      <w:r w:rsidR="005359BF">
        <w:rPr>
          <w:rFonts w:ascii="Times New Roman" w:hAnsi="Times New Roman" w:cs="Times New Roman"/>
          <w:sz w:val="26"/>
        </w:rPr>
        <w:t xml:space="preserve"> </w:t>
      </w:r>
      <w:r w:rsidR="00D605C3">
        <w:rPr>
          <w:rFonts w:ascii="Times New Roman" w:hAnsi="Times New Roman" w:cs="Times New Roman"/>
          <w:sz w:val="26"/>
        </w:rPr>
        <w:t>are</w:t>
      </w:r>
      <w:r w:rsidR="004F39BD">
        <w:rPr>
          <w:rFonts w:ascii="Times New Roman" w:hAnsi="Times New Roman" w:cs="Times New Roman"/>
          <w:sz w:val="26"/>
        </w:rPr>
        <w:t xml:space="preserve"> denied</w:t>
      </w:r>
      <w:r w:rsidR="00095D60">
        <w:rPr>
          <w:rFonts w:ascii="Times New Roman" w:hAnsi="Times New Roman" w:cs="Times New Roman"/>
          <w:sz w:val="26"/>
        </w:rPr>
        <w:t>, consistent with the discussion in this Opinion and Order on Reconsideration</w:t>
      </w:r>
      <w:r w:rsidR="004F39BD">
        <w:rPr>
          <w:rFonts w:ascii="Times New Roman" w:hAnsi="Times New Roman" w:cs="Times New Roman"/>
          <w:sz w:val="26"/>
        </w:rPr>
        <w:t>.</w:t>
      </w:r>
      <w:r>
        <w:rPr>
          <w:rFonts w:ascii="Times New Roman" w:hAnsi="Times New Roman" w:cs="Times New Roman"/>
          <w:sz w:val="26"/>
        </w:rPr>
        <w:t xml:space="preserve">; </w:t>
      </w:r>
      <w:r w:rsidR="0009538E" w:rsidRPr="0009538E">
        <w:rPr>
          <w:rFonts w:ascii="Times New Roman" w:hAnsi="Times New Roman" w:cs="Times New Roman"/>
          <w:b/>
          <w:sz w:val="26"/>
        </w:rPr>
        <w:t>THEREFORE,</w:t>
      </w:r>
    </w:p>
    <w:p w:rsidR="0009538E" w:rsidRPr="0009538E" w:rsidRDefault="0009538E" w:rsidP="00D65C04">
      <w:pPr>
        <w:spacing w:after="0" w:line="360" w:lineRule="auto"/>
        <w:ind w:firstLine="1440"/>
        <w:rPr>
          <w:rFonts w:ascii="Times New Roman" w:hAnsi="Times New Roman" w:cs="Times New Roman"/>
          <w:sz w:val="26"/>
          <w:szCs w:val="26"/>
        </w:rPr>
      </w:pPr>
    </w:p>
    <w:p w:rsidR="00FC7169" w:rsidRDefault="0009538E" w:rsidP="00D248A9">
      <w:pPr>
        <w:keepNext/>
        <w:keepLines/>
        <w:spacing w:after="0" w:line="360" w:lineRule="auto"/>
        <w:ind w:firstLine="1440"/>
        <w:rPr>
          <w:rFonts w:ascii="Times New Roman" w:hAnsi="Times New Roman" w:cs="Times New Roman"/>
          <w:sz w:val="26"/>
        </w:rPr>
      </w:pPr>
      <w:r w:rsidRPr="0009538E">
        <w:rPr>
          <w:rFonts w:ascii="Times New Roman" w:hAnsi="Times New Roman" w:cs="Times New Roman"/>
          <w:b/>
          <w:sz w:val="26"/>
          <w:szCs w:val="26"/>
        </w:rPr>
        <w:t>IT IS ORDERED:</w:t>
      </w:r>
    </w:p>
    <w:p w:rsidR="00FC7169" w:rsidRDefault="00FC7169" w:rsidP="00D248A9">
      <w:pPr>
        <w:keepNext/>
        <w:keepLines/>
        <w:spacing w:after="0" w:line="360" w:lineRule="auto"/>
        <w:rPr>
          <w:rFonts w:ascii="Times New Roman" w:hAnsi="Times New Roman" w:cs="Times New Roman"/>
          <w:sz w:val="26"/>
        </w:rPr>
      </w:pPr>
    </w:p>
    <w:p w:rsidR="00FC7169" w:rsidRPr="00FC7169" w:rsidRDefault="00FC7169" w:rsidP="00D65C04">
      <w:pPr>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1</w:t>
      </w:r>
      <w:r w:rsidR="00B92D86">
        <w:rPr>
          <w:rFonts w:ascii="Times New Roman" w:hAnsi="Times New Roman" w:cs="Times New Roman"/>
          <w:sz w:val="26"/>
          <w:szCs w:val="26"/>
        </w:rPr>
        <w:t>.</w:t>
      </w:r>
      <w:r>
        <w:rPr>
          <w:rFonts w:ascii="Times New Roman" w:hAnsi="Times New Roman" w:cs="Times New Roman"/>
          <w:sz w:val="26"/>
          <w:szCs w:val="26"/>
        </w:rPr>
        <w:tab/>
      </w:r>
      <w:r w:rsidR="0009538E" w:rsidRPr="00FC7169">
        <w:rPr>
          <w:rFonts w:ascii="Times New Roman" w:hAnsi="Times New Roman" w:cs="Times New Roman"/>
          <w:sz w:val="26"/>
          <w:szCs w:val="26"/>
        </w:rPr>
        <w:t>That the Petition for Reconsideration</w:t>
      </w:r>
      <w:r w:rsidR="004945DF" w:rsidRPr="00FC7169">
        <w:rPr>
          <w:rFonts w:ascii="Times New Roman" w:hAnsi="Times New Roman" w:cs="Times New Roman"/>
          <w:sz w:val="26"/>
          <w:szCs w:val="26"/>
        </w:rPr>
        <w:t>, Clarification and/or Rehearing,</w:t>
      </w:r>
      <w:r w:rsidR="0009538E" w:rsidRPr="00FC7169">
        <w:rPr>
          <w:rFonts w:ascii="Times New Roman" w:hAnsi="Times New Roman" w:cs="Times New Roman"/>
          <w:sz w:val="26"/>
          <w:szCs w:val="26"/>
        </w:rPr>
        <w:t xml:space="preserve"> filed on December 23, 2016, by Philadelphia Gas Works is</w:t>
      </w:r>
      <w:r w:rsidR="00095D60">
        <w:rPr>
          <w:rFonts w:ascii="Times New Roman" w:hAnsi="Times New Roman" w:cs="Times New Roman"/>
          <w:sz w:val="26"/>
          <w:szCs w:val="26"/>
        </w:rPr>
        <w:t xml:space="preserve"> denied</w:t>
      </w:r>
      <w:r w:rsidR="00B92D86">
        <w:rPr>
          <w:rFonts w:ascii="Times New Roman" w:hAnsi="Times New Roman" w:cs="Times New Roman"/>
          <w:sz w:val="26"/>
          <w:szCs w:val="26"/>
        </w:rPr>
        <w:t>.</w:t>
      </w:r>
    </w:p>
    <w:p w:rsidR="00FC7169" w:rsidRDefault="00FC7169" w:rsidP="00D65C04">
      <w:pPr>
        <w:spacing w:after="0" w:line="360" w:lineRule="auto"/>
        <w:ind w:firstLine="1440"/>
        <w:rPr>
          <w:rFonts w:ascii="Times New Roman" w:hAnsi="Times New Roman" w:cs="Times New Roman"/>
          <w:sz w:val="26"/>
          <w:szCs w:val="26"/>
        </w:rPr>
      </w:pPr>
    </w:p>
    <w:p w:rsidR="002D5969" w:rsidRPr="00FC7169" w:rsidRDefault="002205FA" w:rsidP="00D65C04">
      <w:pPr>
        <w:spacing w:after="0" w:line="360" w:lineRule="auto"/>
        <w:ind w:firstLine="1440"/>
        <w:rPr>
          <w:rFonts w:ascii="Times New Roman" w:hAnsi="Times New Roman" w:cs="Times New Roman"/>
          <w:b/>
          <w:sz w:val="26"/>
          <w:szCs w:val="26"/>
        </w:rPr>
      </w:pPr>
      <w:r>
        <w:rPr>
          <w:rFonts w:ascii="Times New Roman" w:hAnsi="Times New Roman" w:cs="Times New Roman"/>
          <w:sz w:val="26"/>
          <w:szCs w:val="26"/>
        </w:rPr>
        <w:t>2</w:t>
      </w:r>
      <w:r w:rsidR="00B92D86">
        <w:rPr>
          <w:rFonts w:ascii="Times New Roman" w:hAnsi="Times New Roman" w:cs="Times New Roman"/>
          <w:sz w:val="26"/>
          <w:szCs w:val="26"/>
        </w:rPr>
        <w:t>.</w:t>
      </w:r>
      <w:r>
        <w:rPr>
          <w:rFonts w:ascii="Times New Roman" w:hAnsi="Times New Roman" w:cs="Times New Roman"/>
          <w:sz w:val="26"/>
          <w:szCs w:val="26"/>
        </w:rPr>
        <w:tab/>
      </w:r>
      <w:r w:rsidR="002D5969">
        <w:rPr>
          <w:rFonts w:ascii="Times New Roman" w:hAnsi="Times New Roman" w:cs="Times New Roman"/>
          <w:sz w:val="26"/>
          <w:szCs w:val="26"/>
        </w:rPr>
        <w:t>T</w:t>
      </w:r>
      <w:r w:rsidR="002D5969" w:rsidRPr="00FC7169">
        <w:rPr>
          <w:rFonts w:ascii="Times New Roman" w:hAnsi="Times New Roman" w:cs="Times New Roman"/>
          <w:sz w:val="26"/>
          <w:szCs w:val="26"/>
        </w:rPr>
        <w:t>hat P</w:t>
      </w:r>
      <w:r w:rsidR="002D5969">
        <w:rPr>
          <w:rFonts w:ascii="Times New Roman" w:hAnsi="Times New Roman" w:cs="Times New Roman"/>
          <w:sz w:val="26"/>
          <w:szCs w:val="26"/>
        </w:rPr>
        <w:t xml:space="preserve">hiladelphia </w:t>
      </w:r>
      <w:r w:rsidR="002D5969" w:rsidRPr="00FC7169">
        <w:rPr>
          <w:rFonts w:ascii="Times New Roman" w:hAnsi="Times New Roman" w:cs="Times New Roman"/>
          <w:sz w:val="26"/>
          <w:szCs w:val="26"/>
        </w:rPr>
        <w:t>G</w:t>
      </w:r>
      <w:r w:rsidR="002D5969">
        <w:rPr>
          <w:rFonts w:ascii="Times New Roman" w:hAnsi="Times New Roman" w:cs="Times New Roman"/>
          <w:sz w:val="26"/>
          <w:szCs w:val="26"/>
        </w:rPr>
        <w:t xml:space="preserve">as </w:t>
      </w:r>
      <w:r w:rsidR="002D5969" w:rsidRPr="00FC7169">
        <w:rPr>
          <w:rFonts w:ascii="Times New Roman" w:hAnsi="Times New Roman" w:cs="Times New Roman"/>
          <w:sz w:val="26"/>
          <w:szCs w:val="26"/>
        </w:rPr>
        <w:t>W</w:t>
      </w:r>
      <w:r w:rsidR="002D5969">
        <w:rPr>
          <w:rFonts w:ascii="Times New Roman" w:hAnsi="Times New Roman" w:cs="Times New Roman"/>
          <w:sz w:val="26"/>
          <w:szCs w:val="26"/>
        </w:rPr>
        <w:t>orks is given</w:t>
      </w:r>
      <w:r w:rsidR="002D5969" w:rsidRPr="00FC7169">
        <w:rPr>
          <w:rFonts w:ascii="Times New Roman" w:hAnsi="Times New Roman" w:cs="Times New Roman"/>
          <w:sz w:val="26"/>
          <w:szCs w:val="26"/>
        </w:rPr>
        <w:t xml:space="preserve"> an extension of</w:t>
      </w:r>
      <w:r w:rsidR="002D5969">
        <w:rPr>
          <w:rFonts w:ascii="Times New Roman" w:hAnsi="Times New Roman" w:cs="Times New Roman"/>
          <w:sz w:val="26"/>
          <w:szCs w:val="26"/>
        </w:rPr>
        <w:t xml:space="preserve"> time of </w:t>
      </w:r>
      <w:r w:rsidR="00095D60">
        <w:rPr>
          <w:rFonts w:ascii="Times New Roman" w:hAnsi="Times New Roman" w:cs="Times New Roman"/>
          <w:sz w:val="26"/>
          <w:szCs w:val="26"/>
        </w:rPr>
        <w:t xml:space="preserve">ninety (90) days, said </w:t>
      </w:r>
      <w:r w:rsidR="002D5969">
        <w:rPr>
          <w:rFonts w:ascii="Times New Roman" w:hAnsi="Times New Roman" w:cs="Times New Roman"/>
          <w:sz w:val="26"/>
          <w:szCs w:val="26"/>
        </w:rPr>
        <w:t>time to run from the date of the entry of this Opinion and Order, in which to comply with Ordering Paragraph No. 10 set forth in the December 8, 2016 Order in th</w:t>
      </w:r>
      <w:r w:rsidR="00095D60">
        <w:rPr>
          <w:rFonts w:ascii="Times New Roman" w:hAnsi="Times New Roman" w:cs="Times New Roman"/>
          <w:sz w:val="26"/>
          <w:szCs w:val="26"/>
        </w:rPr>
        <w:t>e above-captioned</w:t>
      </w:r>
      <w:r w:rsidR="002D5969">
        <w:rPr>
          <w:rFonts w:ascii="Times New Roman" w:hAnsi="Times New Roman" w:cs="Times New Roman"/>
          <w:sz w:val="26"/>
          <w:szCs w:val="26"/>
        </w:rPr>
        <w:t xml:space="preserve"> docket</w:t>
      </w:r>
      <w:r w:rsidR="002D5969" w:rsidRPr="00FC7169">
        <w:rPr>
          <w:rFonts w:ascii="Times New Roman" w:hAnsi="Times New Roman" w:cs="Times New Roman"/>
          <w:sz w:val="26"/>
          <w:szCs w:val="26"/>
        </w:rPr>
        <w:t>.</w:t>
      </w:r>
    </w:p>
    <w:p w:rsidR="005359BF" w:rsidRPr="00D248A9" w:rsidRDefault="005359BF" w:rsidP="00D248A9">
      <w:pPr>
        <w:spacing w:after="0" w:line="360" w:lineRule="auto"/>
        <w:rPr>
          <w:rFonts w:ascii="Times New Roman" w:hAnsi="Times New Roman"/>
          <w:sz w:val="26"/>
        </w:rPr>
      </w:pPr>
    </w:p>
    <w:p w:rsidR="002A7D0F" w:rsidRDefault="00D605C3" w:rsidP="00D605C3">
      <w:pPr>
        <w:spacing w:after="0" w:line="360" w:lineRule="auto"/>
        <w:ind w:firstLine="1440"/>
        <w:rPr>
          <w:rFonts w:ascii="Times New Roman" w:hAnsi="Times New Roman" w:cs="Times New Roman"/>
          <w:sz w:val="26"/>
          <w:szCs w:val="26"/>
        </w:rPr>
      </w:pPr>
      <w:bookmarkStart w:id="2" w:name="_Hlk495567170"/>
      <w:r>
        <w:rPr>
          <w:rFonts w:ascii="Times New Roman" w:hAnsi="Times New Roman" w:cs="Times New Roman"/>
          <w:sz w:val="26"/>
          <w:szCs w:val="26"/>
        </w:rPr>
        <w:t>3</w:t>
      </w:r>
      <w:r w:rsidR="00B92D86">
        <w:rPr>
          <w:rFonts w:ascii="Times New Roman" w:hAnsi="Times New Roman" w:cs="Times New Roman"/>
          <w:sz w:val="26"/>
          <w:szCs w:val="26"/>
        </w:rPr>
        <w:t>.</w:t>
      </w:r>
      <w:r w:rsidR="002A7D0F">
        <w:rPr>
          <w:rFonts w:ascii="Times New Roman" w:hAnsi="Times New Roman" w:cs="Times New Roman"/>
          <w:sz w:val="26"/>
          <w:szCs w:val="26"/>
        </w:rPr>
        <w:tab/>
      </w:r>
      <w:r w:rsidR="002A7D0F" w:rsidRPr="00FC7169">
        <w:rPr>
          <w:rFonts w:ascii="Times New Roman" w:hAnsi="Times New Roman" w:cs="Times New Roman"/>
          <w:sz w:val="26"/>
          <w:szCs w:val="26"/>
        </w:rPr>
        <w:t xml:space="preserve">That the </w:t>
      </w:r>
      <w:r w:rsidR="0036343A">
        <w:rPr>
          <w:rFonts w:ascii="Times New Roman" w:hAnsi="Times New Roman" w:cs="Times New Roman"/>
          <w:sz w:val="26"/>
          <w:szCs w:val="26"/>
        </w:rPr>
        <w:t xml:space="preserve">Supplemental </w:t>
      </w:r>
      <w:r w:rsidR="002A7D0F" w:rsidRPr="00FC7169">
        <w:rPr>
          <w:rFonts w:ascii="Times New Roman" w:hAnsi="Times New Roman" w:cs="Times New Roman"/>
          <w:sz w:val="26"/>
          <w:szCs w:val="26"/>
        </w:rPr>
        <w:t>Petition for Reconsideration</w:t>
      </w:r>
      <w:r w:rsidR="0036343A">
        <w:rPr>
          <w:rFonts w:ascii="Times New Roman" w:hAnsi="Times New Roman" w:cs="Times New Roman"/>
          <w:sz w:val="26"/>
          <w:szCs w:val="26"/>
        </w:rPr>
        <w:t xml:space="preserve"> </w:t>
      </w:r>
      <w:r w:rsidR="0089694D">
        <w:rPr>
          <w:rFonts w:ascii="Times New Roman" w:hAnsi="Times New Roman" w:cs="Times New Roman"/>
          <w:sz w:val="26"/>
          <w:szCs w:val="26"/>
        </w:rPr>
        <w:t xml:space="preserve">of the Commission’s December 8, 2016 Final Order, </w:t>
      </w:r>
      <w:r w:rsidR="0036343A">
        <w:rPr>
          <w:rFonts w:ascii="Times New Roman" w:hAnsi="Times New Roman" w:cs="Times New Roman"/>
          <w:sz w:val="26"/>
          <w:szCs w:val="26"/>
        </w:rPr>
        <w:t xml:space="preserve">filed </w:t>
      </w:r>
      <w:r w:rsidR="001E1F93">
        <w:rPr>
          <w:rFonts w:ascii="Times New Roman" w:hAnsi="Times New Roman" w:cs="Times New Roman"/>
          <w:sz w:val="26"/>
          <w:szCs w:val="26"/>
        </w:rPr>
        <w:t xml:space="preserve">on </w:t>
      </w:r>
      <w:r w:rsidR="0036343A">
        <w:rPr>
          <w:rFonts w:ascii="Times New Roman" w:hAnsi="Times New Roman" w:cs="Times New Roman"/>
          <w:sz w:val="26"/>
          <w:szCs w:val="26"/>
        </w:rPr>
        <w:t>October</w:t>
      </w:r>
      <w:r w:rsidR="001E1F93">
        <w:rPr>
          <w:rFonts w:ascii="Times New Roman" w:hAnsi="Times New Roman" w:cs="Times New Roman"/>
          <w:sz w:val="26"/>
          <w:szCs w:val="26"/>
        </w:rPr>
        <w:t> </w:t>
      </w:r>
      <w:r w:rsidR="0036343A">
        <w:rPr>
          <w:rFonts w:ascii="Times New Roman" w:hAnsi="Times New Roman" w:cs="Times New Roman"/>
          <w:sz w:val="26"/>
          <w:szCs w:val="26"/>
        </w:rPr>
        <w:t>3, 2017,</w:t>
      </w:r>
      <w:r w:rsidR="002A7D0F" w:rsidRPr="00FC7169">
        <w:rPr>
          <w:rFonts w:ascii="Times New Roman" w:hAnsi="Times New Roman" w:cs="Times New Roman"/>
          <w:sz w:val="26"/>
          <w:szCs w:val="26"/>
        </w:rPr>
        <w:t xml:space="preserve"> by Philadelphia Gas Works is, </w:t>
      </w:r>
      <w:r w:rsidR="0036343A">
        <w:rPr>
          <w:rFonts w:ascii="Times New Roman" w:hAnsi="Times New Roman" w:cs="Times New Roman"/>
          <w:sz w:val="26"/>
          <w:szCs w:val="26"/>
        </w:rPr>
        <w:t xml:space="preserve">denied, consistent with the discussion </w:t>
      </w:r>
      <w:r w:rsidR="002A7D0F" w:rsidRPr="00FC7169">
        <w:rPr>
          <w:rFonts w:ascii="Times New Roman" w:hAnsi="Times New Roman" w:cs="Times New Roman"/>
          <w:sz w:val="26"/>
          <w:szCs w:val="26"/>
        </w:rPr>
        <w:t>in this Op</w:t>
      </w:r>
      <w:r w:rsidR="001E1F93">
        <w:rPr>
          <w:rFonts w:ascii="Times New Roman" w:hAnsi="Times New Roman" w:cs="Times New Roman"/>
          <w:sz w:val="26"/>
          <w:szCs w:val="26"/>
        </w:rPr>
        <w:t>inion and Order.</w:t>
      </w:r>
    </w:p>
    <w:p w:rsidR="00D40C76" w:rsidRPr="00FC7169" w:rsidRDefault="00D40C76" w:rsidP="00D248A9">
      <w:pPr>
        <w:spacing w:after="0" w:line="360" w:lineRule="auto"/>
        <w:ind w:firstLine="1440"/>
        <w:rPr>
          <w:rFonts w:ascii="Times New Roman" w:hAnsi="Times New Roman" w:cs="Times New Roman"/>
          <w:sz w:val="26"/>
          <w:szCs w:val="26"/>
        </w:rPr>
      </w:pPr>
    </w:p>
    <w:bookmarkEnd w:id="2"/>
    <w:p w:rsidR="00D40C76" w:rsidRPr="00D605C3" w:rsidRDefault="00D605C3" w:rsidP="00D248A9">
      <w:pPr>
        <w:spacing w:after="0" w:line="360" w:lineRule="auto"/>
        <w:ind w:firstLine="1440"/>
        <w:rPr>
          <w:rFonts w:ascii="Times New Roman" w:eastAsia="Times New Roman" w:hAnsi="Times New Roman" w:cs="Times New Roman"/>
          <w:sz w:val="26"/>
          <w:szCs w:val="26"/>
        </w:rPr>
      </w:pPr>
      <w:r>
        <w:rPr>
          <w:rFonts w:ascii="Times New Roman" w:eastAsia="Times New Roman" w:hAnsi="Times New Roman" w:cs="Times New Roman"/>
          <w:sz w:val="26"/>
          <w:szCs w:val="26"/>
        </w:rPr>
        <w:t>4.</w:t>
      </w:r>
      <w:r>
        <w:rPr>
          <w:rFonts w:ascii="Times New Roman" w:eastAsia="Times New Roman" w:hAnsi="Times New Roman" w:cs="Times New Roman"/>
          <w:sz w:val="26"/>
          <w:szCs w:val="26"/>
        </w:rPr>
        <w:tab/>
      </w:r>
      <w:r w:rsidR="00D40C76" w:rsidRPr="00D605C3">
        <w:rPr>
          <w:rFonts w:ascii="Times New Roman" w:eastAsia="Times New Roman" w:hAnsi="Times New Roman" w:cs="Times New Roman"/>
          <w:sz w:val="26"/>
          <w:szCs w:val="26"/>
        </w:rPr>
        <w:t>That Philadelphia Gas Works shall credit and refund the monies owed to SBG Management Inc. within fifteen (15) days of entry of this Final Opinion and Order.</w:t>
      </w:r>
    </w:p>
    <w:p w:rsidR="00D40C76" w:rsidRPr="00316EE6" w:rsidRDefault="00D40C76" w:rsidP="00D605C3">
      <w:pPr>
        <w:spacing w:after="0" w:line="360" w:lineRule="auto"/>
        <w:rPr>
          <w:rFonts w:ascii="Times New Roman" w:hAnsi="Times New Roman" w:cs="Times New Roman"/>
          <w:sz w:val="26"/>
          <w:szCs w:val="26"/>
        </w:rPr>
      </w:pPr>
    </w:p>
    <w:p w:rsidR="008320B1" w:rsidRPr="00FC7169" w:rsidRDefault="00D605C3" w:rsidP="00D248A9">
      <w:pPr>
        <w:keepNext/>
        <w:keepLines/>
        <w:spacing w:after="0" w:line="360" w:lineRule="auto"/>
        <w:ind w:firstLine="1440"/>
        <w:rPr>
          <w:rFonts w:ascii="Times New Roman" w:hAnsi="Times New Roman" w:cs="Times New Roman"/>
          <w:sz w:val="26"/>
          <w:szCs w:val="26"/>
        </w:rPr>
      </w:pPr>
      <w:r>
        <w:rPr>
          <w:rFonts w:ascii="Times New Roman" w:hAnsi="Times New Roman" w:cs="Times New Roman"/>
          <w:sz w:val="26"/>
          <w:szCs w:val="26"/>
        </w:rPr>
        <w:t>5</w:t>
      </w:r>
      <w:r w:rsidR="00B92D86">
        <w:rPr>
          <w:rFonts w:ascii="Times New Roman" w:hAnsi="Times New Roman" w:cs="Times New Roman"/>
          <w:sz w:val="26"/>
          <w:szCs w:val="26"/>
        </w:rPr>
        <w:t>.</w:t>
      </w:r>
      <w:r w:rsidR="008320B1">
        <w:rPr>
          <w:rFonts w:ascii="Times New Roman" w:hAnsi="Times New Roman" w:cs="Times New Roman"/>
          <w:sz w:val="26"/>
          <w:szCs w:val="26"/>
        </w:rPr>
        <w:tab/>
      </w:r>
      <w:r w:rsidR="008320B1" w:rsidRPr="00FC7169">
        <w:rPr>
          <w:rFonts w:ascii="Times New Roman" w:hAnsi="Times New Roman" w:cs="Times New Roman"/>
          <w:sz w:val="26"/>
          <w:szCs w:val="26"/>
        </w:rPr>
        <w:t>That the</w:t>
      </w:r>
      <w:r w:rsidR="008320B1">
        <w:rPr>
          <w:rFonts w:ascii="Times New Roman" w:hAnsi="Times New Roman" w:cs="Times New Roman"/>
          <w:sz w:val="26"/>
          <w:szCs w:val="26"/>
        </w:rPr>
        <w:t>se proceedings shall be marked closed</w:t>
      </w:r>
      <w:r w:rsidR="001E1F93">
        <w:rPr>
          <w:rFonts w:ascii="Times New Roman" w:hAnsi="Times New Roman" w:cs="Times New Roman"/>
          <w:sz w:val="26"/>
          <w:szCs w:val="26"/>
        </w:rPr>
        <w:t>.</w:t>
      </w:r>
    </w:p>
    <w:p w:rsidR="008320B1" w:rsidRDefault="008320B1" w:rsidP="00D248A9">
      <w:pPr>
        <w:keepNext/>
        <w:keepLines/>
        <w:spacing w:after="0" w:line="360" w:lineRule="auto"/>
        <w:rPr>
          <w:rFonts w:ascii="Times New Roman" w:hAnsi="Times New Roman" w:cs="Times New Roman"/>
          <w:b/>
          <w:sz w:val="26"/>
          <w:szCs w:val="26"/>
        </w:rPr>
      </w:pPr>
    </w:p>
    <w:p w:rsidR="0009538E" w:rsidRDefault="0009538E" w:rsidP="00D248A9">
      <w:pPr>
        <w:spacing w:after="0" w:line="240" w:lineRule="auto"/>
        <w:ind w:left="5040"/>
        <w:rPr>
          <w:rFonts w:ascii="Times New Roman" w:hAnsi="Times New Roman" w:cs="Times New Roman"/>
          <w:sz w:val="26"/>
          <w:szCs w:val="26"/>
        </w:rPr>
      </w:pPr>
      <w:r w:rsidRPr="0009538E">
        <w:rPr>
          <w:rFonts w:ascii="Times New Roman" w:hAnsi="Times New Roman" w:cs="Times New Roman"/>
          <w:b/>
          <w:sz w:val="26"/>
          <w:szCs w:val="26"/>
        </w:rPr>
        <w:t>BY THE COMMISSION,</w:t>
      </w:r>
    </w:p>
    <w:p w:rsidR="0009538E" w:rsidRDefault="00315865" w:rsidP="00D248A9">
      <w:pPr>
        <w:spacing w:after="0" w:line="240" w:lineRule="auto"/>
        <w:ind w:left="5040"/>
        <w:rPr>
          <w:rFonts w:ascii="Times New Roman" w:hAnsi="Times New Roman" w:cs="Times New Roman"/>
          <w:sz w:val="26"/>
          <w:szCs w:val="26"/>
        </w:rPr>
      </w:pPr>
      <w:bookmarkStart w:id="3" w:name="_GoBack"/>
      <w:r>
        <w:rPr>
          <w:noProof/>
        </w:rPr>
        <w:drawing>
          <wp:anchor distT="0" distB="0" distL="114300" distR="114300" simplePos="0" relativeHeight="251659264" behindDoc="1" locked="0" layoutInCell="1" allowOverlap="1">
            <wp:simplePos x="0" y="0"/>
            <wp:positionH relativeFrom="column">
              <wp:posOffset>3118866</wp:posOffset>
            </wp:positionH>
            <wp:positionV relativeFrom="paragraph">
              <wp:posOffset>116713</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3"/>
    </w:p>
    <w:p w:rsidR="00315865" w:rsidRDefault="00315865"/>
    <w:p w:rsidR="00EF6DE6" w:rsidRDefault="00EF6DE6" w:rsidP="00D248A9">
      <w:pPr>
        <w:spacing w:after="0" w:line="240" w:lineRule="auto"/>
        <w:ind w:left="5040"/>
        <w:rPr>
          <w:rFonts w:ascii="Times New Roman" w:hAnsi="Times New Roman" w:cs="Times New Roman"/>
          <w:sz w:val="26"/>
          <w:szCs w:val="26"/>
        </w:rPr>
      </w:pPr>
    </w:p>
    <w:p w:rsidR="00EF6DE6" w:rsidRDefault="00EF6DE6" w:rsidP="00EE73C1">
      <w:pPr>
        <w:spacing w:after="0" w:line="240" w:lineRule="auto"/>
        <w:ind w:left="5040"/>
        <w:rPr>
          <w:rFonts w:ascii="Times New Roman" w:hAnsi="Times New Roman" w:cs="Times New Roman"/>
          <w:sz w:val="26"/>
          <w:szCs w:val="26"/>
        </w:rPr>
      </w:pPr>
    </w:p>
    <w:p w:rsidR="007078BB" w:rsidRPr="0009538E" w:rsidRDefault="007078BB" w:rsidP="00EE73C1">
      <w:pPr>
        <w:spacing w:after="0" w:line="240" w:lineRule="auto"/>
        <w:ind w:left="5040"/>
        <w:rPr>
          <w:rFonts w:ascii="Times New Roman" w:hAnsi="Times New Roman" w:cs="Times New Roman"/>
          <w:sz w:val="26"/>
          <w:szCs w:val="26"/>
        </w:rPr>
      </w:pPr>
    </w:p>
    <w:p w:rsidR="0009538E" w:rsidRPr="0009538E" w:rsidRDefault="0009538E" w:rsidP="00D248A9">
      <w:pPr>
        <w:spacing w:after="0" w:line="240" w:lineRule="auto"/>
        <w:ind w:left="5040"/>
        <w:rPr>
          <w:rFonts w:ascii="Times New Roman" w:hAnsi="Times New Roman" w:cs="Times New Roman"/>
          <w:sz w:val="26"/>
          <w:szCs w:val="26"/>
        </w:rPr>
      </w:pPr>
      <w:r w:rsidRPr="0009538E">
        <w:rPr>
          <w:rFonts w:ascii="Times New Roman" w:hAnsi="Times New Roman" w:cs="Times New Roman"/>
          <w:sz w:val="26"/>
          <w:szCs w:val="26"/>
        </w:rPr>
        <w:t>Rosemary Chiavetta</w:t>
      </w:r>
    </w:p>
    <w:p w:rsidR="0009538E" w:rsidRPr="0009538E" w:rsidRDefault="0009538E" w:rsidP="00D248A9">
      <w:pPr>
        <w:spacing w:after="0" w:line="240" w:lineRule="auto"/>
        <w:ind w:left="5040"/>
        <w:rPr>
          <w:rFonts w:ascii="Times New Roman" w:hAnsi="Times New Roman" w:cs="Times New Roman"/>
          <w:sz w:val="26"/>
          <w:szCs w:val="26"/>
        </w:rPr>
      </w:pPr>
      <w:r w:rsidRPr="0009538E">
        <w:rPr>
          <w:rFonts w:ascii="Times New Roman" w:hAnsi="Times New Roman" w:cs="Times New Roman"/>
          <w:sz w:val="26"/>
          <w:szCs w:val="26"/>
        </w:rPr>
        <w:t>Secretary</w:t>
      </w:r>
    </w:p>
    <w:p w:rsidR="0009538E" w:rsidRDefault="0009538E" w:rsidP="00D65C04">
      <w:pPr>
        <w:spacing w:after="0" w:line="240" w:lineRule="auto"/>
        <w:rPr>
          <w:rFonts w:ascii="Times New Roman" w:hAnsi="Times New Roman" w:cs="Times New Roman"/>
          <w:sz w:val="26"/>
          <w:szCs w:val="26"/>
        </w:rPr>
      </w:pPr>
    </w:p>
    <w:p w:rsidR="0009538E" w:rsidRDefault="0009538E" w:rsidP="00D65C04">
      <w:pPr>
        <w:spacing w:after="0" w:line="240" w:lineRule="auto"/>
        <w:rPr>
          <w:rFonts w:ascii="Times New Roman" w:hAnsi="Times New Roman" w:cs="Times New Roman"/>
          <w:sz w:val="26"/>
          <w:szCs w:val="26"/>
        </w:rPr>
      </w:pPr>
      <w:r w:rsidRPr="0009538E">
        <w:rPr>
          <w:rFonts w:ascii="Times New Roman" w:hAnsi="Times New Roman" w:cs="Times New Roman"/>
          <w:sz w:val="26"/>
          <w:szCs w:val="26"/>
        </w:rPr>
        <w:t>(SEAL)</w:t>
      </w:r>
    </w:p>
    <w:p w:rsidR="001E1F93" w:rsidRDefault="001E1F93" w:rsidP="00D65C04">
      <w:pPr>
        <w:spacing w:after="0" w:line="240" w:lineRule="auto"/>
        <w:rPr>
          <w:rFonts w:ascii="Times New Roman" w:hAnsi="Times New Roman" w:cs="Times New Roman"/>
          <w:sz w:val="26"/>
          <w:szCs w:val="26"/>
        </w:rPr>
      </w:pPr>
    </w:p>
    <w:p w:rsidR="00A84B9E" w:rsidRPr="0009538E" w:rsidRDefault="00A84B9E" w:rsidP="00D65C04">
      <w:pPr>
        <w:spacing w:after="0" w:line="240" w:lineRule="auto"/>
        <w:rPr>
          <w:rFonts w:ascii="Times New Roman" w:hAnsi="Times New Roman" w:cs="Times New Roman"/>
          <w:sz w:val="26"/>
          <w:szCs w:val="26"/>
        </w:rPr>
      </w:pPr>
    </w:p>
    <w:p w:rsidR="0009538E" w:rsidRPr="0009538E" w:rsidRDefault="0009538E" w:rsidP="00D65C04">
      <w:pPr>
        <w:spacing w:after="0" w:line="240" w:lineRule="auto"/>
        <w:rPr>
          <w:rFonts w:ascii="Times New Roman" w:hAnsi="Times New Roman" w:cs="Times New Roman"/>
          <w:sz w:val="26"/>
          <w:szCs w:val="26"/>
        </w:rPr>
      </w:pPr>
      <w:r w:rsidRPr="0009538E">
        <w:rPr>
          <w:rFonts w:ascii="Times New Roman" w:hAnsi="Times New Roman" w:cs="Times New Roman"/>
          <w:sz w:val="26"/>
          <w:szCs w:val="26"/>
        </w:rPr>
        <w:t xml:space="preserve">ORDER ADOPTED:  </w:t>
      </w:r>
      <w:r w:rsidR="00D605C3">
        <w:rPr>
          <w:rFonts w:ascii="Times New Roman" w:hAnsi="Times New Roman" w:cs="Times New Roman"/>
          <w:sz w:val="26"/>
          <w:szCs w:val="26"/>
        </w:rPr>
        <w:t>January 18, 2018</w:t>
      </w:r>
    </w:p>
    <w:p w:rsidR="0009538E" w:rsidRPr="0009538E" w:rsidRDefault="0009538E" w:rsidP="00D65C04">
      <w:pPr>
        <w:spacing w:after="0" w:line="240" w:lineRule="auto"/>
        <w:rPr>
          <w:rFonts w:ascii="Times New Roman" w:hAnsi="Times New Roman" w:cs="Times New Roman"/>
          <w:sz w:val="26"/>
          <w:szCs w:val="26"/>
        </w:rPr>
      </w:pPr>
    </w:p>
    <w:p w:rsidR="00250FC3" w:rsidRPr="00663476" w:rsidRDefault="0009538E" w:rsidP="00D65C04">
      <w:pPr>
        <w:spacing w:after="0" w:line="240" w:lineRule="auto"/>
        <w:rPr>
          <w:rFonts w:ascii="Times New Roman" w:hAnsi="Times New Roman" w:cs="Times New Roman"/>
          <w:sz w:val="26"/>
          <w:szCs w:val="26"/>
        </w:rPr>
      </w:pPr>
      <w:r w:rsidRPr="0009538E">
        <w:rPr>
          <w:rFonts w:ascii="Times New Roman" w:hAnsi="Times New Roman" w:cs="Times New Roman"/>
          <w:sz w:val="26"/>
          <w:szCs w:val="26"/>
        </w:rPr>
        <w:t xml:space="preserve">ORDER ENTERED:  </w:t>
      </w:r>
      <w:r w:rsidR="00315865">
        <w:rPr>
          <w:rFonts w:ascii="Times New Roman" w:hAnsi="Times New Roman" w:cs="Times New Roman"/>
          <w:sz w:val="26"/>
          <w:szCs w:val="26"/>
        </w:rPr>
        <w:t>May 18, 2018</w:t>
      </w:r>
    </w:p>
    <w:sectPr w:rsidR="00250FC3" w:rsidRPr="00663476" w:rsidSect="00B309A8">
      <w:headerReference w:type="default" r:id="rId25"/>
      <w:footerReference w:type="default" r:id="rId2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F4D9A" w:rsidRDefault="006F4D9A" w:rsidP="00242810">
      <w:pPr>
        <w:spacing w:after="0" w:line="240" w:lineRule="auto"/>
      </w:pPr>
      <w:r>
        <w:separator/>
      </w:r>
    </w:p>
  </w:endnote>
  <w:endnote w:type="continuationSeparator" w:id="0">
    <w:p w:rsidR="006F4D9A" w:rsidRDefault="006F4D9A" w:rsidP="00242810">
      <w:pPr>
        <w:spacing w:after="0" w:line="240" w:lineRule="auto"/>
      </w:pPr>
      <w:r>
        <w:continuationSeparator/>
      </w:r>
    </w:p>
  </w:endnote>
  <w:endnote w:type="continuationNotice" w:id="1">
    <w:p w:rsidR="006F4D9A" w:rsidRDefault="006F4D9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8433125"/>
      <w:docPartObj>
        <w:docPartGallery w:val="Page Numbers (Bottom of Page)"/>
        <w:docPartUnique/>
      </w:docPartObj>
    </w:sdtPr>
    <w:sdtEndPr>
      <w:rPr>
        <w:rFonts w:ascii="Times New Roman" w:hAnsi="Times New Roman" w:cs="Times New Roman"/>
        <w:noProof/>
        <w:sz w:val="20"/>
        <w:szCs w:val="20"/>
      </w:rPr>
    </w:sdtEndPr>
    <w:sdtContent>
      <w:p w:rsidR="00C82080" w:rsidRPr="00FF5CE4" w:rsidRDefault="00C82080">
        <w:pPr>
          <w:pStyle w:val="Footer"/>
          <w:jc w:val="center"/>
          <w:rPr>
            <w:rFonts w:ascii="Times New Roman" w:hAnsi="Times New Roman" w:cs="Times New Roman"/>
            <w:sz w:val="20"/>
            <w:szCs w:val="20"/>
          </w:rPr>
        </w:pPr>
        <w:r w:rsidRPr="00FF5CE4">
          <w:rPr>
            <w:rFonts w:ascii="Times New Roman" w:hAnsi="Times New Roman" w:cs="Times New Roman"/>
            <w:sz w:val="20"/>
            <w:szCs w:val="20"/>
          </w:rPr>
          <w:fldChar w:fldCharType="begin"/>
        </w:r>
        <w:r w:rsidRPr="00FF5CE4">
          <w:rPr>
            <w:rFonts w:ascii="Times New Roman" w:hAnsi="Times New Roman" w:cs="Times New Roman"/>
            <w:sz w:val="20"/>
            <w:szCs w:val="20"/>
          </w:rPr>
          <w:instrText xml:space="preserve"> PAGE   \* MERGEFORMAT </w:instrText>
        </w:r>
        <w:r w:rsidRPr="00FF5CE4">
          <w:rPr>
            <w:rFonts w:ascii="Times New Roman" w:hAnsi="Times New Roman" w:cs="Times New Roman"/>
            <w:sz w:val="20"/>
            <w:szCs w:val="20"/>
          </w:rPr>
          <w:fldChar w:fldCharType="separate"/>
        </w:r>
        <w:r>
          <w:rPr>
            <w:rFonts w:ascii="Times New Roman" w:hAnsi="Times New Roman" w:cs="Times New Roman"/>
            <w:noProof/>
            <w:sz w:val="20"/>
            <w:szCs w:val="20"/>
          </w:rPr>
          <w:t>41</w:t>
        </w:r>
        <w:r w:rsidRPr="00FF5CE4">
          <w:rPr>
            <w:rFonts w:ascii="Times New Roman" w:hAnsi="Times New Roman" w:cs="Times New Roman"/>
            <w:noProof/>
            <w:sz w:val="20"/>
            <w:szCs w:val="20"/>
          </w:rPr>
          <w:fldChar w:fldCharType="end"/>
        </w:r>
      </w:p>
    </w:sdtContent>
  </w:sdt>
  <w:p w:rsidR="00C82080" w:rsidRPr="00FF5CE4" w:rsidRDefault="00C82080">
    <w:pPr>
      <w:pStyle w:val="Foo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F4D9A" w:rsidRDefault="006F4D9A" w:rsidP="00242810">
      <w:pPr>
        <w:spacing w:after="0" w:line="240" w:lineRule="auto"/>
      </w:pPr>
      <w:r>
        <w:separator/>
      </w:r>
    </w:p>
  </w:footnote>
  <w:footnote w:type="continuationSeparator" w:id="0">
    <w:p w:rsidR="006F4D9A" w:rsidRDefault="006F4D9A" w:rsidP="00242810">
      <w:pPr>
        <w:spacing w:after="0" w:line="240" w:lineRule="auto"/>
      </w:pPr>
      <w:r>
        <w:continuationSeparator/>
      </w:r>
    </w:p>
  </w:footnote>
  <w:footnote w:type="continuationNotice" w:id="1">
    <w:p w:rsidR="006F4D9A" w:rsidRDefault="006F4D9A">
      <w:pPr>
        <w:spacing w:after="0" w:line="240" w:lineRule="auto"/>
      </w:pPr>
    </w:p>
  </w:footnote>
  <w:footnote w:id="2">
    <w:p w:rsidR="00C82080" w:rsidRPr="00EF6DE6" w:rsidRDefault="00C82080" w:rsidP="00491388">
      <w:pPr>
        <w:pStyle w:val="FootnoteText"/>
        <w:keepNext/>
        <w:keepLines/>
        <w:spacing w:after="120"/>
        <w:ind w:firstLine="720"/>
        <w:rPr>
          <w:rFonts w:ascii="Times New Roman" w:hAnsi="Times New Roman"/>
          <w:sz w:val="26"/>
          <w:szCs w:val="26"/>
        </w:rPr>
      </w:pPr>
      <w:r w:rsidRPr="00491388">
        <w:rPr>
          <w:rStyle w:val="FootnoteReference"/>
          <w:rFonts w:ascii="Times New Roman" w:hAnsi="Times New Roman"/>
          <w:sz w:val="26"/>
        </w:rPr>
        <w:footnoteRef/>
      </w:r>
      <w:r w:rsidRPr="00491388">
        <w:rPr>
          <w:rFonts w:ascii="Times New Roman" w:hAnsi="Times New Roman"/>
          <w:sz w:val="26"/>
        </w:rPr>
        <w:t xml:space="preserve"> </w:t>
      </w:r>
      <w:r w:rsidRPr="00491388">
        <w:rPr>
          <w:rFonts w:ascii="Times New Roman" w:hAnsi="Times New Roman"/>
          <w:sz w:val="26"/>
        </w:rPr>
        <w:tab/>
      </w:r>
      <w:r w:rsidRPr="00EF6DE6">
        <w:rPr>
          <w:rFonts w:ascii="Times New Roman" w:hAnsi="Times New Roman"/>
          <w:sz w:val="26"/>
          <w:szCs w:val="26"/>
        </w:rPr>
        <w:t>The December 28, 2016 Order was entered pursuant to the conduct of a notational vote that was ratified at Public Meeting held January 19, 2017.</w:t>
      </w:r>
    </w:p>
  </w:footnote>
  <w:footnote w:id="3">
    <w:p w:rsidR="00C82080" w:rsidRPr="00EF6DE6" w:rsidRDefault="00C82080" w:rsidP="00491388">
      <w:pPr>
        <w:pStyle w:val="FootnoteText"/>
        <w:keepNext/>
        <w:keepLines/>
        <w:spacing w:after="120"/>
        <w:ind w:firstLine="720"/>
        <w:rPr>
          <w:rFonts w:ascii="Times New Roman" w:hAnsi="Times New Roman"/>
          <w:sz w:val="26"/>
          <w:szCs w:val="26"/>
        </w:rPr>
      </w:pPr>
      <w:r w:rsidRPr="00491388">
        <w:rPr>
          <w:rStyle w:val="FootnoteReference"/>
          <w:rFonts w:ascii="Times New Roman" w:hAnsi="Times New Roman"/>
          <w:sz w:val="26"/>
        </w:rPr>
        <w:footnoteRef/>
      </w:r>
      <w:r w:rsidRPr="00491388">
        <w:rPr>
          <w:rFonts w:ascii="Times New Roman" w:hAnsi="Times New Roman"/>
          <w:sz w:val="26"/>
        </w:rPr>
        <w:t xml:space="preserve"> </w:t>
      </w:r>
      <w:r w:rsidRPr="00491388">
        <w:rPr>
          <w:rFonts w:ascii="Times New Roman" w:hAnsi="Times New Roman"/>
          <w:sz w:val="26"/>
        </w:rPr>
        <w:tab/>
      </w:r>
      <w:r w:rsidRPr="00EF6DE6">
        <w:rPr>
          <w:rFonts w:ascii="Times New Roman" w:hAnsi="Times New Roman"/>
          <w:sz w:val="26"/>
          <w:szCs w:val="26"/>
        </w:rPr>
        <w:t>Simultaneous with the filing, an Entry of Appearance for counsel, Karen O. Moury, Esquire was noted.</w:t>
      </w:r>
    </w:p>
  </w:footnote>
  <w:footnote w:id="4">
    <w:p w:rsidR="00C82080" w:rsidRPr="00EF6DE6" w:rsidRDefault="00C82080" w:rsidP="00491388">
      <w:pPr>
        <w:pStyle w:val="FootnoteText"/>
        <w:keepNext/>
        <w:keepLines/>
        <w:spacing w:after="120"/>
        <w:ind w:firstLine="720"/>
        <w:rPr>
          <w:rFonts w:ascii="Times New Roman" w:hAnsi="Times New Roman"/>
          <w:sz w:val="26"/>
          <w:szCs w:val="26"/>
        </w:rPr>
      </w:pPr>
      <w:r w:rsidRPr="00491388">
        <w:rPr>
          <w:rStyle w:val="FootnoteReference"/>
          <w:rFonts w:ascii="Times New Roman" w:hAnsi="Times New Roman"/>
          <w:sz w:val="26"/>
        </w:rPr>
        <w:footnoteRef/>
      </w:r>
      <w:r w:rsidRPr="00491388">
        <w:rPr>
          <w:rFonts w:ascii="Times New Roman" w:hAnsi="Times New Roman"/>
          <w:sz w:val="26"/>
        </w:rPr>
        <w:t xml:space="preserve"> </w:t>
      </w:r>
      <w:r w:rsidRPr="00491388">
        <w:rPr>
          <w:rFonts w:ascii="Times New Roman" w:hAnsi="Times New Roman"/>
          <w:sz w:val="26"/>
        </w:rPr>
        <w:tab/>
      </w:r>
      <w:r w:rsidRPr="00EF6DE6">
        <w:rPr>
          <w:rFonts w:ascii="Times New Roman" w:hAnsi="Times New Roman"/>
          <w:i/>
          <w:sz w:val="26"/>
          <w:szCs w:val="26"/>
        </w:rPr>
        <w:t xml:space="preserve">See </w:t>
      </w:r>
      <w:r w:rsidRPr="00EF6DE6">
        <w:rPr>
          <w:rFonts w:ascii="Times New Roman" w:hAnsi="Times New Roman"/>
          <w:sz w:val="26"/>
          <w:szCs w:val="26"/>
        </w:rPr>
        <w:t xml:space="preserve">Supplement No. 100 to PGW Gas Service Tariff-Pa. P.U.C. No. 2, </w:t>
      </w:r>
      <w:r w:rsidRPr="00EF6DE6">
        <w:rPr>
          <w:rFonts w:ascii="Times New Roman" w:eastAsia="Times New Roman" w:hAnsi="Times New Roman"/>
          <w:sz w:val="26"/>
          <w:szCs w:val="26"/>
        </w:rPr>
        <w:t>proposing an increase in annual distribution revenues of $70 million.</w:t>
      </w:r>
    </w:p>
  </w:footnote>
  <w:footnote w:id="5">
    <w:p w:rsidR="00C82080" w:rsidRPr="00EF6DE6" w:rsidRDefault="00C82080" w:rsidP="0006150A">
      <w:pPr>
        <w:pStyle w:val="FootnoteText"/>
        <w:keepNext/>
        <w:keepLines/>
        <w:spacing w:after="120"/>
        <w:ind w:firstLine="720"/>
        <w:rPr>
          <w:rFonts w:ascii="Times New Roman" w:hAnsi="Times New Roman"/>
          <w:sz w:val="26"/>
          <w:szCs w:val="26"/>
        </w:rPr>
      </w:pPr>
      <w:r w:rsidRPr="00EF6DE6">
        <w:rPr>
          <w:rStyle w:val="FootnoteReference"/>
          <w:rFonts w:ascii="Times New Roman" w:hAnsi="Times New Roman"/>
          <w:sz w:val="26"/>
          <w:szCs w:val="26"/>
        </w:rPr>
        <w:footnoteRef/>
      </w:r>
      <w:r w:rsidRPr="00EF6DE6">
        <w:rPr>
          <w:rFonts w:ascii="Times New Roman" w:hAnsi="Times New Roman"/>
          <w:sz w:val="26"/>
          <w:szCs w:val="26"/>
        </w:rPr>
        <w:t xml:space="preserve"> </w:t>
      </w:r>
      <w:r w:rsidRPr="00EF6DE6">
        <w:rPr>
          <w:rFonts w:ascii="Times New Roman" w:hAnsi="Times New Roman"/>
          <w:sz w:val="26"/>
          <w:szCs w:val="26"/>
        </w:rPr>
        <w:tab/>
        <w:t xml:space="preserve">PGW and the OCA litigate, </w:t>
      </w:r>
      <w:r w:rsidRPr="00EF6DE6">
        <w:rPr>
          <w:rFonts w:ascii="Times New Roman" w:hAnsi="Times New Roman"/>
          <w:i/>
          <w:sz w:val="26"/>
          <w:szCs w:val="26"/>
        </w:rPr>
        <w:t>inter alia</w:t>
      </w:r>
      <w:r w:rsidRPr="00EF6DE6">
        <w:rPr>
          <w:rFonts w:ascii="Times New Roman" w:hAnsi="Times New Roman"/>
          <w:sz w:val="26"/>
          <w:szCs w:val="26"/>
        </w:rPr>
        <w:t>,</w:t>
      </w:r>
      <w:r w:rsidRPr="00EF6DE6">
        <w:rPr>
          <w:rFonts w:ascii="Times New Roman" w:hAnsi="Times New Roman"/>
          <w:i/>
          <w:sz w:val="26"/>
          <w:szCs w:val="26"/>
        </w:rPr>
        <w:t xml:space="preserve"> </w:t>
      </w:r>
      <w:r w:rsidRPr="00EF6DE6">
        <w:rPr>
          <w:rFonts w:ascii="Times New Roman" w:hAnsi="Times New Roman"/>
          <w:sz w:val="26"/>
          <w:szCs w:val="26"/>
        </w:rPr>
        <w:t xml:space="preserve">whether issues determined in the </w:t>
      </w:r>
      <w:r w:rsidRPr="00EF6DE6">
        <w:rPr>
          <w:rFonts w:ascii="Times New Roman" w:hAnsi="Times New Roman"/>
          <w:i/>
          <w:sz w:val="26"/>
          <w:szCs w:val="26"/>
        </w:rPr>
        <w:t>December 8 Order</w:t>
      </w:r>
      <w:r w:rsidRPr="00EF6DE6">
        <w:rPr>
          <w:rFonts w:ascii="Times New Roman" w:hAnsi="Times New Roman"/>
          <w:sz w:val="26"/>
          <w:szCs w:val="26"/>
        </w:rPr>
        <w:t xml:space="preserve"> affect similarly situated residential end-user PGW customers.</w:t>
      </w:r>
    </w:p>
  </w:footnote>
  <w:footnote w:id="6">
    <w:p w:rsidR="00C82080" w:rsidRPr="00EF6DE6" w:rsidRDefault="00C82080" w:rsidP="00491388">
      <w:pPr>
        <w:pStyle w:val="FootnoteText"/>
        <w:keepNext/>
        <w:keepLines/>
        <w:spacing w:after="120"/>
        <w:ind w:firstLine="720"/>
        <w:rPr>
          <w:rFonts w:ascii="Times New Roman" w:hAnsi="Times New Roman"/>
          <w:sz w:val="26"/>
          <w:szCs w:val="26"/>
        </w:rPr>
      </w:pPr>
      <w:r w:rsidRPr="00491388">
        <w:rPr>
          <w:rStyle w:val="FootnoteReference"/>
          <w:rFonts w:ascii="Times New Roman" w:hAnsi="Times New Roman"/>
          <w:sz w:val="26"/>
        </w:rPr>
        <w:footnoteRef/>
      </w:r>
      <w:r w:rsidRPr="001861CE">
        <w:rPr>
          <w:rFonts w:ascii="Times New Roman" w:hAnsi="Times New Roman"/>
          <w:sz w:val="26"/>
        </w:rPr>
        <w:tab/>
      </w:r>
      <w:r w:rsidRPr="00EF6DE6">
        <w:rPr>
          <w:rFonts w:ascii="Times New Roman" w:hAnsi="Times New Roman"/>
          <w:sz w:val="26"/>
          <w:szCs w:val="26"/>
        </w:rPr>
        <w:t xml:space="preserve">72 units per complex.  </w:t>
      </w:r>
      <w:r w:rsidRPr="00EF6DE6">
        <w:rPr>
          <w:rFonts w:ascii="Times New Roman" w:hAnsi="Times New Roman"/>
          <w:i/>
          <w:sz w:val="26"/>
          <w:szCs w:val="26"/>
        </w:rPr>
        <w:t>December 8 Order</w:t>
      </w:r>
      <w:r w:rsidRPr="00EF6DE6">
        <w:rPr>
          <w:rFonts w:ascii="Times New Roman" w:hAnsi="Times New Roman"/>
          <w:sz w:val="26"/>
          <w:szCs w:val="26"/>
        </w:rPr>
        <w:t xml:space="preserve"> at 8; 23.</w:t>
      </w:r>
    </w:p>
  </w:footnote>
  <w:footnote w:id="7">
    <w:p w:rsidR="00C82080" w:rsidRPr="00EF6DE6" w:rsidRDefault="00C82080" w:rsidP="00491388">
      <w:pPr>
        <w:pStyle w:val="FootnoteText"/>
        <w:keepNext/>
        <w:keepLines/>
        <w:spacing w:after="120"/>
        <w:ind w:firstLine="720"/>
        <w:rPr>
          <w:rFonts w:ascii="Times New Roman" w:hAnsi="Times New Roman"/>
          <w:sz w:val="26"/>
          <w:szCs w:val="26"/>
        </w:rPr>
      </w:pPr>
      <w:r w:rsidRPr="00491388">
        <w:rPr>
          <w:rStyle w:val="FootnoteReference"/>
          <w:rFonts w:ascii="Times New Roman" w:hAnsi="Times New Roman"/>
          <w:sz w:val="26"/>
        </w:rPr>
        <w:footnoteRef/>
      </w:r>
      <w:r w:rsidRPr="001861CE">
        <w:rPr>
          <w:rFonts w:ascii="Times New Roman" w:hAnsi="Times New Roman"/>
          <w:sz w:val="26"/>
        </w:rPr>
        <w:tab/>
      </w:r>
      <w:r w:rsidRPr="00EF6DE6">
        <w:rPr>
          <w:rFonts w:ascii="Times New Roman" w:hAnsi="Times New Roman"/>
          <w:i/>
          <w:sz w:val="26"/>
          <w:szCs w:val="26"/>
        </w:rPr>
        <w:t xml:space="preserve">See also </w:t>
      </w:r>
      <w:r w:rsidRPr="00EF6DE6">
        <w:rPr>
          <w:rFonts w:ascii="Times New Roman" w:hAnsi="Times New Roman"/>
          <w:sz w:val="26"/>
          <w:szCs w:val="26"/>
        </w:rPr>
        <w:t>PGW Petition at 8, n. 8.</w:t>
      </w:r>
    </w:p>
  </w:footnote>
  <w:footnote w:id="8">
    <w:p w:rsidR="00C82080" w:rsidRPr="00491388" w:rsidRDefault="00C82080" w:rsidP="00491388">
      <w:pPr>
        <w:keepNext/>
        <w:keepLines/>
        <w:autoSpaceDE w:val="0"/>
        <w:autoSpaceDN w:val="0"/>
        <w:spacing w:after="120" w:line="240" w:lineRule="auto"/>
        <w:ind w:firstLine="720"/>
        <w:rPr>
          <w:rFonts w:ascii="Times New Roman" w:hAnsi="Times New Roman"/>
          <w:sz w:val="26"/>
        </w:rPr>
      </w:pPr>
      <w:r w:rsidRPr="00491388">
        <w:rPr>
          <w:rStyle w:val="FootnoteReference"/>
          <w:rFonts w:ascii="Times New Roman" w:hAnsi="Times New Roman"/>
          <w:sz w:val="26"/>
        </w:rPr>
        <w:footnoteRef/>
      </w:r>
      <w:r w:rsidRPr="00EF6DE6">
        <w:rPr>
          <w:rFonts w:ascii="Times New Roman" w:hAnsi="Times New Roman" w:cs="Times New Roman"/>
          <w:sz w:val="26"/>
          <w:szCs w:val="26"/>
        </w:rPr>
        <w:tab/>
      </w:r>
      <w:r w:rsidRPr="00EF6DE6">
        <w:rPr>
          <w:rFonts w:ascii="Times New Roman" w:eastAsia="Times New Roman" w:hAnsi="Times New Roman" w:cs="Times New Roman"/>
          <w:spacing w:val="-3"/>
          <w:sz w:val="26"/>
          <w:szCs w:val="26"/>
        </w:rPr>
        <w:t xml:space="preserve">These proceeding are two formal complaints of five formal complaints filed by SBG on behalf of commercial properties that it manages.  The complaints were consolidated by Order of presiding ALJ Eranda Vero dated July 6, 2012.  By Order dated July 24, 2013, the cases were further divided into two groups for adjudication and disposition.  </w:t>
      </w:r>
      <w:r w:rsidRPr="00EF6DE6">
        <w:rPr>
          <w:rFonts w:ascii="Times New Roman" w:eastAsia="Times New Roman" w:hAnsi="Times New Roman" w:cs="Times New Roman"/>
          <w:i/>
          <w:spacing w:val="-3"/>
          <w:sz w:val="26"/>
          <w:szCs w:val="26"/>
        </w:rPr>
        <w:t xml:space="preserve">December Order </w:t>
      </w:r>
      <w:r w:rsidRPr="00EF6DE6">
        <w:rPr>
          <w:rFonts w:ascii="Times New Roman" w:eastAsia="Times New Roman" w:hAnsi="Times New Roman" w:cs="Times New Roman"/>
          <w:spacing w:val="-3"/>
          <w:sz w:val="26"/>
          <w:szCs w:val="26"/>
        </w:rPr>
        <w:t>at 1; 4-6.</w:t>
      </w:r>
    </w:p>
  </w:footnote>
  <w:footnote w:id="9">
    <w:p w:rsidR="00C82080" w:rsidRPr="00EF6DE6" w:rsidRDefault="00C82080" w:rsidP="00491388">
      <w:pPr>
        <w:pStyle w:val="FootnoteText"/>
        <w:keepNext/>
        <w:keepLines/>
        <w:spacing w:after="120"/>
        <w:ind w:firstLine="720"/>
        <w:rPr>
          <w:rFonts w:ascii="Times New Roman" w:eastAsia="BatangChe" w:hAnsi="Times New Roman"/>
          <w:sz w:val="26"/>
          <w:szCs w:val="26"/>
        </w:rPr>
      </w:pPr>
      <w:r w:rsidRPr="00491388">
        <w:rPr>
          <w:rStyle w:val="FootnoteReference"/>
          <w:rFonts w:ascii="Times New Roman" w:hAnsi="Times New Roman"/>
          <w:sz w:val="26"/>
        </w:rPr>
        <w:footnoteRef/>
      </w:r>
      <w:r w:rsidRPr="00EF6DE6">
        <w:rPr>
          <w:rFonts w:ascii="Times New Roman" w:hAnsi="Times New Roman"/>
          <w:sz w:val="26"/>
          <w:szCs w:val="26"/>
        </w:rPr>
        <w:tab/>
      </w:r>
      <w:r w:rsidRPr="00EF6DE6">
        <w:rPr>
          <w:rFonts w:ascii="Times New Roman" w:eastAsia="BatangChe" w:hAnsi="Times New Roman"/>
          <w:sz w:val="26"/>
          <w:szCs w:val="26"/>
        </w:rPr>
        <w:t xml:space="preserve">We acknowledge that PGW disputes that the legal effect of placing a municipal lien on a property for unpaid utility balances is, legally, a “collection” act that renders the amounts subject to the exclusive jurisdiction of the courts.  </w:t>
      </w:r>
      <w:r w:rsidRPr="00EF6DE6">
        <w:rPr>
          <w:rFonts w:ascii="Times New Roman" w:eastAsia="BatangChe" w:hAnsi="Times New Roman"/>
          <w:i/>
          <w:sz w:val="26"/>
          <w:szCs w:val="26"/>
        </w:rPr>
        <w:t xml:space="preserve">See </w:t>
      </w:r>
      <w:r w:rsidRPr="00EF6DE6">
        <w:rPr>
          <w:rFonts w:ascii="Times New Roman" w:eastAsia="BatangChe" w:hAnsi="Times New Roman"/>
          <w:sz w:val="26"/>
          <w:szCs w:val="26"/>
        </w:rPr>
        <w:t xml:space="preserve">Petition, </w:t>
      </w:r>
      <w:r w:rsidRPr="00EF6DE6">
        <w:rPr>
          <w:rFonts w:ascii="Times New Roman" w:eastAsia="BatangChe" w:hAnsi="Times New Roman"/>
          <w:i/>
          <w:sz w:val="26"/>
          <w:szCs w:val="26"/>
        </w:rPr>
        <w:t>infra</w:t>
      </w:r>
      <w:r w:rsidRPr="00EF6DE6">
        <w:rPr>
          <w:rFonts w:ascii="Times New Roman" w:eastAsia="BatangChe" w:hAnsi="Times New Roman"/>
          <w:sz w:val="26"/>
          <w:szCs w:val="26"/>
        </w:rPr>
        <w:t>.</w:t>
      </w:r>
    </w:p>
  </w:footnote>
  <w:footnote w:id="10">
    <w:p w:rsidR="00C82080" w:rsidRPr="00EF6DE6" w:rsidRDefault="00C82080" w:rsidP="00491388">
      <w:pPr>
        <w:pStyle w:val="FootnoteText"/>
        <w:keepNext/>
        <w:keepLines/>
        <w:spacing w:after="120"/>
        <w:ind w:firstLine="720"/>
        <w:rPr>
          <w:rFonts w:ascii="Times New Roman" w:hAnsi="Times New Roman"/>
          <w:sz w:val="26"/>
          <w:szCs w:val="26"/>
        </w:rPr>
      </w:pPr>
      <w:r w:rsidRPr="00D248A9">
        <w:rPr>
          <w:rStyle w:val="FootnoteReference"/>
          <w:rFonts w:ascii="Times New Roman" w:hAnsi="Times New Roman"/>
          <w:sz w:val="26"/>
        </w:rPr>
        <w:footnoteRef/>
      </w:r>
      <w:r w:rsidRPr="001861CE">
        <w:rPr>
          <w:rFonts w:ascii="Times New Roman" w:hAnsi="Times New Roman"/>
          <w:sz w:val="26"/>
        </w:rPr>
        <w:tab/>
      </w:r>
      <w:r w:rsidRPr="00EF6DE6">
        <w:rPr>
          <w:rFonts w:ascii="Times New Roman" w:hAnsi="Times New Roman"/>
          <w:sz w:val="26"/>
          <w:szCs w:val="26"/>
        </w:rPr>
        <w:t>PGW is the only entity that qualifies as a natural gas operation in the Commonwealth.  Petition at 7.</w:t>
      </w:r>
    </w:p>
  </w:footnote>
  <w:footnote w:id="11">
    <w:p w:rsidR="00860B81" w:rsidRPr="00EF6DE6" w:rsidRDefault="00860B81" w:rsidP="00860B81">
      <w:pPr>
        <w:pStyle w:val="FootnoteText"/>
        <w:keepNext/>
        <w:keepLines/>
        <w:spacing w:after="120"/>
        <w:ind w:firstLine="720"/>
        <w:rPr>
          <w:rFonts w:ascii="Times New Roman" w:hAnsi="Times New Roman"/>
          <w:sz w:val="26"/>
          <w:szCs w:val="26"/>
        </w:rPr>
      </w:pPr>
      <w:r w:rsidRPr="00EF6DE6">
        <w:rPr>
          <w:rStyle w:val="FootnoteReference"/>
          <w:rFonts w:ascii="Times New Roman" w:hAnsi="Times New Roman"/>
          <w:sz w:val="26"/>
          <w:szCs w:val="26"/>
        </w:rPr>
        <w:footnoteRef/>
      </w:r>
      <w:r w:rsidRPr="00EF6DE6">
        <w:rPr>
          <w:rFonts w:ascii="Times New Roman" w:hAnsi="Times New Roman"/>
          <w:sz w:val="26"/>
          <w:szCs w:val="26"/>
        </w:rPr>
        <w:t xml:space="preserve"> </w:t>
      </w:r>
      <w:r w:rsidRPr="00EF6DE6">
        <w:rPr>
          <w:rFonts w:ascii="Times New Roman" w:hAnsi="Times New Roman"/>
          <w:sz w:val="26"/>
          <w:szCs w:val="26"/>
        </w:rPr>
        <w:tab/>
        <w:t xml:space="preserve">PGW’s argument in this regard does not appear to be consistent with its practice before the Commission to file a preliminary objection to a formal complaint involving a dispute over a municipal lien </w:t>
      </w:r>
      <w:proofErr w:type="gramStart"/>
      <w:r w:rsidRPr="00EF6DE6">
        <w:rPr>
          <w:rFonts w:ascii="Times New Roman" w:hAnsi="Times New Roman"/>
          <w:sz w:val="26"/>
          <w:szCs w:val="26"/>
        </w:rPr>
        <w:t>on the ground that</w:t>
      </w:r>
      <w:proofErr w:type="gramEnd"/>
      <w:r w:rsidRPr="00EF6DE6">
        <w:rPr>
          <w:rFonts w:ascii="Times New Roman" w:hAnsi="Times New Roman"/>
          <w:sz w:val="26"/>
          <w:szCs w:val="26"/>
        </w:rPr>
        <w:t xml:space="preserve"> the Commission lacks subject matter jurisdiction over the </w:t>
      </w:r>
      <w:r w:rsidRPr="00EF6DE6">
        <w:rPr>
          <w:rFonts w:ascii="Times New Roman" w:hAnsi="Times New Roman"/>
          <w:i/>
          <w:sz w:val="26"/>
          <w:szCs w:val="26"/>
        </w:rPr>
        <w:t xml:space="preserve">imposition </w:t>
      </w:r>
      <w:r w:rsidRPr="00EF6DE6">
        <w:rPr>
          <w:rFonts w:ascii="Times New Roman" w:hAnsi="Times New Roman"/>
          <w:sz w:val="26"/>
          <w:szCs w:val="26"/>
        </w:rPr>
        <w:t xml:space="preserve">of a lien.  </w:t>
      </w:r>
      <w:r w:rsidRPr="00EF6DE6">
        <w:rPr>
          <w:rFonts w:ascii="Times New Roman" w:hAnsi="Times New Roman"/>
          <w:i/>
          <w:sz w:val="26"/>
          <w:szCs w:val="26"/>
        </w:rPr>
        <w:t>See, e.g., Jacqueline Stevens v. Philadelphia Gas Works</w:t>
      </w:r>
      <w:r w:rsidRPr="00EF6DE6">
        <w:rPr>
          <w:rFonts w:ascii="Times New Roman" w:hAnsi="Times New Roman"/>
          <w:sz w:val="26"/>
          <w:szCs w:val="26"/>
        </w:rPr>
        <w:t>, Docket No. C-2015-2472728 (Preliminary Objections and Motion to Strike dated April 8, 2015), ⁋ 11, p. 5.  Consequently, it appears that, historically, PGW does not require a lien to become a final judgment as a condition precedent to moving to dismiss a lien-related Commission complaint on jurisdictional grounds.</w:t>
      </w:r>
    </w:p>
  </w:footnote>
  <w:footnote w:id="12">
    <w:p w:rsidR="00C82080" w:rsidRPr="00EF6DE6" w:rsidRDefault="00C82080" w:rsidP="00D248A9">
      <w:pPr>
        <w:pStyle w:val="FootnoteText"/>
        <w:keepNext/>
        <w:keepLines/>
        <w:spacing w:after="120"/>
        <w:ind w:firstLine="720"/>
        <w:rPr>
          <w:rFonts w:ascii="Times New Roman" w:hAnsi="Times New Roman"/>
          <w:sz w:val="26"/>
          <w:szCs w:val="26"/>
        </w:rPr>
      </w:pPr>
      <w:r w:rsidRPr="00D248A9">
        <w:rPr>
          <w:rStyle w:val="FootnoteReference"/>
          <w:rFonts w:ascii="Times New Roman" w:hAnsi="Times New Roman"/>
          <w:sz w:val="26"/>
        </w:rPr>
        <w:footnoteRef/>
      </w:r>
      <w:r w:rsidRPr="001861CE">
        <w:rPr>
          <w:rFonts w:ascii="Times New Roman" w:hAnsi="Times New Roman"/>
          <w:sz w:val="26"/>
        </w:rPr>
        <w:tab/>
      </w:r>
      <w:r w:rsidRPr="00EF6DE6">
        <w:rPr>
          <w:rFonts w:ascii="Times New Roman" w:hAnsi="Times New Roman"/>
          <w:sz w:val="26"/>
          <w:szCs w:val="26"/>
        </w:rPr>
        <w:t xml:space="preserve">PGW also misinterprets and misrepresents the Dissenting Statements of Chairman Brown and Commissioner Cawley, in the matter of </w:t>
      </w:r>
      <w:r w:rsidRPr="00EF6DE6">
        <w:rPr>
          <w:rFonts w:ascii="Times New Roman" w:hAnsi="Times New Roman"/>
          <w:i/>
          <w:sz w:val="26"/>
          <w:szCs w:val="26"/>
        </w:rPr>
        <w:t>Habanna Holding Corp. v. PGW</w:t>
      </w:r>
      <w:r w:rsidRPr="00EF6DE6">
        <w:rPr>
          <w:rFonts w:ascii="Times New Roman" w:hAnsi="Times New Roman"/>
          <w:sz w:val="26"/>
          <w:szCs w:val="26"/>
        </w:rPr>
        <w:t>, Docket No. C-2014-2413775 (Final Order July 24, 2014).</w:t>
      </w:r>
    </w:p>
  </w:footnote>
  <w:footnote w:id="13">
    <w:p w:rsidR="00C82080" w:rsidRDefault="00C82080" w:rsidP="00033A68">
      <w:pPr>
        <w:pStyle w:val="FootnoteText"/>
        <w:spacing w:after="120"/>
      </w:pPr>
      <w:r>
        <w:tab/>
      </w:r>
      <w:r w:rsidRPr="008664C1">
        <w:rPr>
          <w:rStyle w:val="FootnoteReference"/>
          <w:rFonts w:ascii="Times New Roman" w:eastAsiaTheme="minorHAnsi" w:hAnsi="Times New Roman"/>
          <w:sz w:val="26"/>
          <w:szCs w:val="26"/>
        </w:rPr>
        <w:footnoteRef/>
      </w:r>
      <w:r>
        <w:tab/>
      </w:r>
      <w:r w:rsidRPr="00EF6DE6">
        <w:rPr>
          <w:rFonts w:ascii="Times New Roman" w:hAnsi="Times New Roman"/>
          <w:sz w:val="26"/>
          <w:szCs w:val="26"/>
        </w:rPr>
        <w:t xml:space="preserve">In its Petition, PGW discusses the difference between “inchoate” and “choate” liens.  However, we do not believe any differences between these two types of liens has any bearing on a jurisdictional analysis.  Under the MCTLL, there is an inherent right of a municipality to collect a claim through the imposition of a lien as an </w:t>
      </w:r>
      <w:proofErr w:type="gramStart"/>
      <w:r w:rsidRPr="00EF6DE6">
        <w:rPr>
          <w:rFonts w:ascii="Times New Roman" w:hAnsi="Times New Roman"/>
          <w:i/>
          <w:sz w:val="26"/>
          <w:szCs w:val="26"/>
        </w:rPr>
        <w:t>in rem</w:t>
      </w:r>
      <w:proofErr w:type="gramEnd"/>
      <w:r w:rsidRPr="00EF6DE6">
        <w:rPr>
          <w:rFonts w:ascii="Times New Roman" w:hAnsi="Times New Roman"/>
          <w:i/>
          <w:sz w:val="26"/>
          <w:szCs w:val="26"/>
        </w:rPr>
        <w:t xml:space="preserve"> </w:t>
      </w:r>
      <w:r w:rsidRPr="00EF6DE6">
        <w:rPr>
          <w:rFonts w:ascii="Times New Roman" w:hAnsi="Times New Roman"/>
          <w:sz w:val="26"/>
          <w:szCs w:val="26"/>
        </w:rPr>
        <w:t>guarantee of payment, and what matters with our jurisdictional analysis is that the imposition of a municipal lien by the City of Philadelphia to secure payment of a debt owed to PGW is a “municipal claim” under the MCTLL.</w:t>
      </w:r>
    </w:p>
  </w:footnote>
  <w:footnote w:id="14">
    <w:p w:rsidR="00C82080" w:rsidRPr="00EF6DE6" w:rsidRDefault="00C82080" w:rsidP="0006150A">
      <w:pPr>
        <w:keepNext/>
        <w:keepLines/>
        <w:spacing w:after="120" w:line="240" w:lineRule="auto"/>
        <w:ind w:firstLine="720"/>
        <w:rPr>
          <w:rFonts w:ascii="Times New Roman" w:eastAsia="Times New Roman" w:hAnsi="Times New Roman" w:cs="Times New Roman"/>
          <w:color w:val="000000"/>
          <w:sz w:val="26"/>
          <w:szCs w:val="26"/>
        </w:rPr>
      </w:pPr>
      <w:r w:rsidRPr="00EF6DE6">
        <w:rPr>
          <w:rStyle w:val="FootnoteReference"/>
          <w:rFonts w:ascii="Times New Roman" w:hAnsi="Times New Roman" w:cs="Times New Roman"/>
          <w:sz w:val="26"/>
          <w:szCs w:val="26"/>
        </w:rPr>
        <w:footnoteRef/>
      </w:r>
      <w:r w:rsidRPr="00EF6DE6">
        <w:rPr>
          <w:rFonts w:ascii="Times New Roman" w:hAnsi="Times New Roman" w:cs="Times New Roman"/>
          <w:sz w:val="26"/>
          <w:szCs w:val="26"/>
        </w:rPr>
        <w:tab/>
      </w:r>
      <w:r w:rsidRPr="00EF6DE6">
        <w:rPr>
          <w:rFonts w:ascii="Times New Roman" w:eastAsia="Times New Roman" w:hAnsi="Times New Roman" w:cs="Times New Roman"/>
          <w:i/>
          <w:iCs/>
          <w:sz w:val="26"/>
          <w:szCs w:val="26"/>
        </w:rPr>
        <w:t xml:space="preserve">See </w:t>
      </w:r>
      <w:r w:rsidRPr="00EF6DE6">
        <w:rPr>
          <w:rFonts w:ascii="Times New Roman" w:eastAsia="Times New Roman" w:hAnsi="Times New Roman" w:cs="Times New Roman"/>
          <w:iCs/>
          <w:sz w:val="26"/>
          <w:szCs w:val="26"/>
        </w:rPr>
        <w:t>1</w:t>
      </w:r>
      <w:r w:rsidRPr="00EF6DE6">
        <w:rPr>
          <w:rFonts w:ascii="Times New Roman" w:eastAsia="Times New Roman" w:hAnsi="Times New Roman" w:cs="Times New Roman"/>
          <w:i/>
          <w:iCs/>
          <w:sz w:val="26"/>
          <w:szCs w:val="26"/>
        </w:rPr>
        <w:t> </w:t>
      </w:r>
      <w:r w:rsidRPr="00EF6DE6">
        <w:rPr>
          <w:rFonts w:ascii="Times New Roman" w:eastAsia="Times New Roman" w:hAnsi="Times New Roman" w:cs="Times New Roman"/>
          <w:sz w:val="26"/>
          <w:szCs w:val="26"/>
        </w:rPr>
        <w:t>Pa. C.S. § 1921(b) (“When the words of a statute are clear and free from all ambiguity, the letter of it is not to be disregarded under the pretext of pursuing its spirit.”)</w:t>
      </w:r>
    </w:p>
  </w:footnote>
  <w:footnote w:id="15">
    <w:p w:rsidR="00C82080" w:rsidRPr="00EF6DE6" w:rsidRDefault="00C82080" w:rsidP="00D248A9">
      <w:pPr>
        <w:pStyle w:val="FootnoteText"/>
        <w:keepNext/>
        <w:keepLines/>
        <w:spacing w:after="120"/>
        <w:ind w:firstLine="720"/>
        <w:rPr>
          <w:rFonts w:ascii="Times New Roman" w:hAnsi="Times New Roman"/>
          <w:sz w:val="26"/>
          <w:szCs w:val="26"/>
        </w:rPr>
      </w:pPr>
      <w:r w:rsidRPr="00D248A9">
        <w:rPr>
          <w:rStyle w:val="FootnoteReference"/>
          <w:rFonts w:ascii="Times New Roman" w:hAnsi="Times New Roman"/>
          <w:sz w:val="26"/>
        </w:rPr>
        <w:footnoteRef/>
      </w:r>
      <w:r w:rsidRPr="001861CE">
        <w:rPr>
          <w:rFonts w:ascii="Times New Roman" w:hAnsi="Times New Roman"/>
          <w:sz w:val="26"/>
        </w:rPr>
        <w:tab/>
      </w:r>
      <w:r w:rsidRPr="00EF6DE6">
        <w:rPr>
          <w:rFonts w:ascii="Times New Roman" w:hAnsi="Times New Roman"/>
          <w:sz w:val="26"/>
          <w:szCs w:val="26"/>
        </w:rPr>
        <w:t xml:space="preserve">We </w:t>
      </w:r>
      <w:proofErr w:type="spellStart"/>
      <w:r w:rsidR="00A84B9E">
        <w:rPr>
          <w:rFonts w:ascii="Times New Roman" w:hAnsi="Times New Roman"/>
          <w:sz w:val="26"/>
          <w:szCs w:val="26"/>
        </w:rPr>
        <w:t>ddds</w:t>
      </w:r>
      <w:r w:rsidRPr="00EF6DE6">
        <w:rPr>
          <w:rFonts w:ascii="Times New Roman" w:hAnsi="Times New Roman"/>
          <w:sz w:val="26"/>
          <w:szCs w:val="26"/>
        </w:rPr>
        <w:t>commend</w:t>
      </w:r>
      <w:proofErr w:type="spellEnd"/>
      <w:r w:rsidRPr="00EF6DE6">
        <w:rPr>
          <w:rFonts w:ascii="Times New Roman" w:hAnsi="Times New Roman"/>
          <w:sz w:val="26"/>
          <w:szCs w:val="26"/>
        </w:rPr>
        <w:t xml:space="preserve"> the efforts of the presiding ALJ in establishing the record in this matter and the detailed rulings on discovery and other procedural disputes.</w:t>
      </w:r>
    </w:p>
  </w:footnote>
  <w:footnote w:id="16">
    <w:p w:rsidR="00C82080" w:rsidRPr="00D248A9" w:rsidRDefault="00C82080" w:rsidP="00D248A9">
      <w:pPr>
        <w:pStyle w:val="FootnoteText"/>
        <w:keepNext/>
        <w:keepLines/>
        <w:spacing w:after="120"/>
        <w:ind w:firstLine="720"/>
        <w:rPr>
          <w:rFonts w:ascii="Times New Roman" w:hAnsi="Times New Roman"/>
          <w:sz w:val="26"/>
        </w:rPr>
      </w:pPr>
      <w:r w:rsidRPr="00D248A9">
        <w:rPr>
          <w:rStyle w:val="FootnoteReference"/>
          <w:rFonts w:ascii="Times New Roman" w:hAnsi="Times New Roman"/>
          <w:sz w:val="26"/>
        </w:rPr>
        <w:footnoteRef/>
      </w:r>
      <w:r w:rsidRPr="001861CE">
        <w:rPr>
          <w:rFonts w:ascii="Times New Roman" w:hAnsi="Times New Roman"/>
          <w:sz w:val="26"/>
        </w:rPr>
        <w:tab/>
      </w:r>
      <w:r w:rsidRPr="00EF6DE6">
        <w:rPr>
          <w:rFonts w:ascii="Times New Roman" w:hAnsi="Times New Roman"/>
          <w:sz w:val="26"/>
          <w:szCs w:val="26"/>
        </w:rPr>
        <w:t xml:space="preserve">We </w:t>
      </w:r>
      <w:proofErr w:type="gramStart"/>
      <w:r w:rsidRPr="00EF6DE6">
        <w:rPr>
          <w:rFonts w:ascii="Times New Roman" w:hAnsi="Times New Roman"/>
          <w:sz w:val="26"/>
          <w:szCs w:val="26"/>
        </w:rPr>
        <w:t>duly note</w:t>
      </w:r>
      <w:proofErr w:type="gramEnd"/>
      <w:r w:rsidRPr="00EF6DE6">
        <w:rPr>
          <w:rFonts w:ascii="Times New Roman" w:hAnsi="Times New Roman"/>
          <w:sz w:val="26"/>
          <w:szCs w:val="26"/>
        </w:rPr>
        <w:t xml:space="preserve"> PGW’s objection that the </w:t>
      </w:r>
      <w:r w:rsidRPr="00EF6DE6">
        <w:rPr>
          <w:rFonts w:ascii="Times New Roman" w:hAnsi="Times New Roman"/>
          <w:i/>
          <w:sz w:val="26"/>
          <w:szCs w:val="26"/>
        </w:rPr>
        <w:t>December 8 Order</w:t>
      </w:r>
      <w:r w:rsidRPr="00EF6DE6">
        <w:rPr>
          <w:rFonts w:ascii="Times New Roman" w:hAnsi="Times New Roman"/>
          <w:sz w:val="26"/>
          <w:szCs w:val="26"/>
        </w:rPr>
        <w:t xml:space="preserve"> interpreted and found a violation of 52 Pa. Code § 56.24, </w:t>
      </w:r>
      <w:r w:rsidRPr="00EF6DE6">
        <w:rPr>
          <w:rFonts w:ascii="Times New Roman" w:hAnsi="Times New Roman"/>
          <w:i/>
          <w:sz w:val="26"/>
          <w:szCs w:val="26"/>
        </w:rPr>
        <w:t>et seq</w:t>
      </w:r>
      <w:r w:rsidRPr="00EF6DE6">
        <w:rPr>
          <w:rFonts w:ascii="Times New Roman" w:hAnsi="Times New Roman"/>
          <w:sz w:val="26"/>
          <w:szCs w:val="26"/>
        </w:rPr>
        <w:t xml:space="preserve">., in the context of a formal complaint by commercial end-users and not residential users.  </w:t>
      </w:r>
      <w:r w:rsidRPr="00EF6DE6">
        <w:rPr>
          <w:rFonts w:ascii="Times New Roman" w:hAnsi="Times New Roman"/>
          <w:i/>
          <w:sz w:val="26"/>
          <w:szCs w:val="26"/>
        </w:rPr>
        <w:t>See</w:t>
      </w:r>
      <w:r w:rsidRPr="00EF6DE6">
        <w:rPr>
          <w:rFonts w:ascii="Times New Roman" w:hAnsi="Times New Roman"/>
          <w:sz w:val="26"/>
          <w:szCs w:val="26"/>
        </w:rPr>
        <w:t xml:space="preserve"> Petition at 30, n. 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2080" w:rsidRDefault="00C820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622D20"/>
    <w:multiLevelType w:val="hybridMultilevel"/>
    <w:tmpl w:val="AB1E33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01F30B4"/>
    <w:multiLevelType w:val="hybridMultilevel"/>
    <w:tmpl w:val="C11246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08616A7"/>
    <w:multiLevelType w:val="hybridMultilevel"/>
    <w:tmpl w:val="3350E7B8"/>
    <w:lvl w:ilvl="0" w:tplc="D3EC9EE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E55402A"/>
    <w:multiLevelType w:val="hybridMultilevel"/>
    <w:tmpl w:val="53D80300"/>
    <w:lvl w:ilvl="0" w:tplc="74C2D80E">
      <w:start w:val="1"/>
      <w:numFmt w:val="decimal"/>
      <w:lvlText w:val="%1."/>
      <w:lvlJc w:val="left"/>
      <w:pPr>
        <w:ind w:left="4410" w:hanging="360"/>
      </w:pPr>
      <w:rPr>
        <w:rFonts w:hint="default"/>
      </w:rPr>
    </w:lvl>
    <w:lvl w:ilvl="1" w:tplc="04090019">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4" w15:restartNumberingAfterBreak="0">
    <w:nsid w:val="300B6461"/>
    <w:multiLevelType w:val="hybridMultilevel"/>
    <w:tmpl w:val="70DC4A44"/>
    <w:lvl w:ilvl="0" w:tplc="7DAA5A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09C1AC7"/>
    <w:multiLevelType w:val="hybridMultilevel"/>
    <w:tmpl w:val="67A0CC14"/>
    <w:lvl w:ilvl="0" w:tplc="094602C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3D2F78E7"/>
    <w:multiLevelType w:val="hybridMultilevel"/>
    <w:tmpl w:val="388A680C"/>
    <w:lvl w:ilvl="0" w:tplc="85D8124C">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41895748"/>
    <w:multiLevelType w:val="hybridMultilevel"/>
    <w:tmpl w:val="542C8D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ED0568C"/>
    <w:multiLevelType w:val="hybridMultilevel"/>
    <w:tmpl w:val="08A04DD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60F533C"/>
    <w:multiLevelType w:val="hybridMultilevel"/>
    <w:tmpl w:val="9520611C"/>
    <w:lvl w:ilvl="0" w:tplc="A692E2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5C4214DF"/>
    <w:multiLevelType w:val="hybridMultilevel"/>
    <w:tmpl w:val="4AD4F6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420A40"/>
    <w:multiLevelType w:val="hybridMultilevel"/>
    <w:tmpl w:val="2AD44A4A"/>
    <w:lvl w:ilvl="0" w:tplc="C1F6930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7756022F"/>
    <w:multiLevelType w:val="hybridMultilevel"/>
    <w:tmpl w:val="03F293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2F1B06"/>
    <w:multiLevelType w:val="hybridMultilevel"/>
    <w:tmpl w:val="3C6EA6A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353432"/>
    <w:multiLevelType w:val="hybridMultilevel"/>
    <w:tmpl w:val="40C8BBEC"/>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0"/>
  </w:num>
  <w:num w:numId="6">
    <w:abstractNumId w:val="1"/>
  </w:num>
  <w:num w:numId="7">
    <w:abstractNumId w:val="14"/>
  </w:num>
  <w:num w:numId="8">
    <w:abstractNumId w:val="5"/>
  </w:num>
  <w:num w:numId="9">
    <w:abstractNumId w:val="2"/>
  </w:num>
  <w:num w:numId="10">
    <w:abstractNumId w:val="4"/>
  </w:num>
  <w:num w:numId="11">
    <w:abstractNumId w:val="11"/>
  </w:num>
  <w:num w:numId="12">
    <w:abstractNumId w:val="6"/>
  </w:num>
  <w:num w:numId="13">
    <w:abstractNumId w:val="3"/>
  </w:num>
  <w:num w:numId="14">
    <w:abstractNumId w:val="9"/>
  </w:num>
  <w:num w:numId="15">
    <w:abstractNumId w:val="12"/>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36B"/>
    <w:rsid w:val="00000A84"/>
    <w:rsid w:val="00001B27"/>
    <w:rsid w:val="00001E02"/>
    <w:rsid w:val="000037F9"/>
    <w:rsid w:val="00005284"/>
    <w:rsid w:val="00011E9B"/>
    <w:rsid w:val="0001351F"/>
    <w:rsid w:val="000135FB"/>
    <w:rsid w:val="0001437E"/>
    <w:rsid w:val="000144BA"/>
    <w:rsid w:val="00014F3A"/>
    <w:rsid w:val="000152FB"/>
    <w:rsid w:val="00017E2F"/>
    <w:rsid w:val="00021A29"/>
    <w:rsid w:val="000231DC"/>
    <w:rsid w:val="00024210"/>
    <w:rsid w:val="000310A4"/>
    <w:rsid w:val="00033A68"/>
    <w:rsid w:val="00033D22"/>
    <w:rsid w:val="00034AA6"/>
    <w:rsid w:val="00042A7E"/>
    <w:rsid w:val="0004417C"/>
    <w:rsid w:val="0004517B"/>
    <w:rsid w:val="00045439"/>
    <w:rsid w:val="000462D1"/>
    <w:rsid w:val="00046930"/>
    <w:rsid w:val="00050C4D"/>
    <w:rsid w:val="00051484"/>
    <w:rsid w:val="000533F6"/>
    <w:rsid w:val="000547F8"/>
    <w:rsid w:val="0005606E"/>
    <w:rsid w:val="00056910"/>
    <w:rsid w:val="0005704F"/>
    <w:rsid w:val="00057214"/>
    <w:rsid w:val="000601EF"/>
    <w:rsid w:val="000604AC"/>
    <w:rsid w:val="0006150A"/>
    <w:rsid w:val="00072009"/>
    <w:rsid w:val="00073472"/>
    <w:rsid w:val="00073A37"/>
    <w:rsid w:val="0007449D"/>
    <w:rsid w:val="00082A89"/>
    <w:rsid w:val="00083378"/>
    <w:rsid w:val="00083750"/>
    <w:rsid w:val="000847A8"/>
    <w:rsid w:val="00084CFD"/>
    <w:rsid w:val="0008625A"/>
    <w:rsid w:val="00090345"/>
    <w:rsid w:val="00090971"/>
    <w:rsid w:val="00090C57"/>
    <w:rsid w:val="0009276E"/>
    <w:rsid w:val="00093FEE"/>
    <w:rsid w:val="00095024"/>
    <w:rsid w:val="0009538E"/>
    <w:rsid w:val="00095B9A"/>
    <w:rsid w:val="00095D60"/>
    <w:rsid w:val="000A04BB"/>
    <w:rsid w:val="000A210C"/>
    <w:rsid w:val="000A38F0"/>
    <w:rsid w:val="000A698B"/>
    <w:rsid w:val="000A6A8F"/>
    <w:rsid w:val="000A7A3E"/>
    <w:rsid w:val="000B1C9E"/>
    <w:rsid w:val="000B1FA3"/>
    <w:rsid w:val="000B2264"/>
    <w:rsid w:val="000B2EC0"/>
    <w:rsid w:val="000B4157"/>
    <w:rsid w:val="000C0FB5"/>
    <w:rsid w:val="000C1B8F"/>
    <w:rsid w:val="000C1CFB"/>
    <w:rsid w:val="000C1EF8"/>
    <w:rsid w:val="000C28EE"/>
    <w:rsid w:val="000C2D8F"/>
    <w:rsid w:val="000C343A"/>
    <w:rsid w:val="000C3479"/>
    <w:rsid w:val="000C5563"/>
    <w:rsid w:val="000C5BA4"/>
    <w:rsid w:val="000C79BA"/>
    <w:rsid w:val="000D4819"/>
    <w:rsid w:val="000D66D3"/>
    <w:rsid w:val="000D75F8"/>
    <w:rsid w:val="000E2735"/>
    <w:rsid w:val="000E2B58"/>
    <w:rsid w:val="000E4458"/>
    <w:rsid w:val="000E67A6"/>
    <w:rsid w:val="000E7250"/>
    <w:rsid w:val="000E796F"/>
    <w:rsid w:val="000F0E5F"/>
    <w:rsid w:val="000F1DEC"/>
    <w:rsid w:val="000F2297"/>
    <w:rsid w:val="000F3A50"/>
    <w:rsid w:val="000F3E95"/>
    <w:rsid w:val="000F410A"/>
    <w:rsid w:val="000F5BDD"/>
    <w:rsid w:val="000F65D5"/>
    <w:rsid w:val="000F68BF"/>
    <w:rsid w:val="000F7840"/>
    <w:rsid w:val="0010187E"/>
    <w:rsid w:val="00101D00"/>
    <w:rsid w:val="0010204F"/>
    <w:rsid w:val="00102C8A"/>
    <w:rsid w:val="00102F10"/>
    <w:rsid w:val="001032A2"/>
    <w:rsid w:val="00104797"/>
    <w:rsid w:val="00104CDD"/>
    <w:rsid w:val="00106814"/>
    <w:rsid w:val="0010699B"/>
    <w:rsid w:val="001069E2"/>
    <w:rsid w:val="00111C14"/>
    <w:rsid w:val="00112132"/>
    <w:rsid w:val="001142D4"/>
    <w:rsid w:val="001144B0"/>
    <w:rsid w:val="00114E10"/>
    <w:rsid w:val="001158FF"/>
    <w:rsid w:val="00116F42"/>
    <w:rsid w:val="001206BB"/>
    <w:rsid w:val="00121AD7"/>
    <w:rsid w:val="0012555D"/>
    <w:rsid w:val="00125FE7"/>
    <w:rsid w:val="0012782C"/>
    <w:rsid w:val="00134950"/>
    <w:rsid w:val="00135CA0"/>
    <w:rsid w:val="00137866"/>
    <w:rsid w:val="00137AFC"/>
    <w:rsid w:val="00137D1B"/>
    <w:rsid w:val="00141E2D"/>
    <w:rsid w:val="0014254B"/>
    <w:rsid w:val="00143B87"/>
    <w:rsid w:val="00144DC0"/>
    <w:rsid w:val="001465A5"/>
    <w:rsid w:val="00154814"/>
    <w:rsid w:val="001551A9"/>
    <w:rsid w:val="0015565B"/>
    <w:rsid w:val="00156478"/>
    <w:rsid w:val="00156C6F"/>
    <w:rsid w:val="00157317"/>
    <w:rsid w:val="00160C43"/>
    <w:rsid w:val="00162BCA"/>
    <w:rsid w:val="00164022"/>
    <w:rsid w:val="00165DD0"/>
    <w:rsid w:val="0016614B"/>
    <w:rsid w:val="00166998"/>
    <w:rsid w:val="00166CE7"/>
    <w:rsid w:val="00171872"/>
    <w:rsid w:val="00173875"/>
    <w:rsid w:val="00177E8B"/>
    <w:rsid w:val="001800B2"/>
    <w:rsid w:val="001802CE"/>
    <w:rsid w:val="00182D13"/>
    <w:rsid w:val="0018510A"/>
    <w:rsid w:val="00186198"/>
    <w:rsid w:val="001861CE"/>
    <w:rsid w:val="00186DC5"/>
    <w:rsid w:val="00190EFB"/>
    <w:rsid w:val="00194F4E"/>
    <w:rsid w:val="001956BE"/>
    <w:rsid w:val="001965DD"/>
    <w:rsid w:val="00196A59"/>
    <w:rsid w:val="00197A84"/>
    <w:rsid w:val="001A3BA3"/>
    <w:rsid w:val="001A4903"/>
    <w:rsid w:val="001A6BD1"/>
    <w:rsid w:val="001A7EDA"/>
    <w:rsid w:val="001B0420"/>
    <w:rsid w:val="001B1A0F"/>
    <w:rsid w:val="001B3B81"/>
    <w:rsid w:val="001B7967"/>
    <w:rsid w:val="001C0A71"/>
    <w:rsid w:val="001C3D9B"/>
    <w:rsid w:val="001C5050"/>
    <w:rsid w:val="001C607B"/>
    <w:rsid w:val="001C691E"/>
    <w:rsid w:val="001C6D85"/>
    <w:rsid w:val="001D557B"/>
    <w:rsid w:val="001D7D1B"/>
    <w:rsid w:val="001E1AEF"/>
    <w:rsid w:val="001E1F93"/>
    <w:rsid w:val="001E337B"/>
    <w:rsid w:val="001E364E"/>
    <w:rsid w:val="001E3858"/>
    <w:rsid w:val="001E6753"/>
    <w:rsid w:val="001E7DFC"/>
    <w:rsid w:val="001F0BD2"/>
    <w:rsid w:val="001F0E16"/>
    <w:rsid w:val="001F2579"/>
    <w:rsid w:val="001F4250"/>
    <w:rsid w:val="001F45E2"/>
    <w:rsid w:val="001F5870"/>
    <w:rsid w:val="001F5886"/>
    <w:rsid w:val="001F77AB"/>
    <w:rsid w:val="001F7E58"/>
    <w:rsid w:val="00202157"/>
    <w:rsid w:val="0020254E"/>
    <w:rsid w:val="002033C1"/>
    <w:rsid w:val="00205DE6"/>
    <w:rsid w:val="0021011B"/>
    <w:rsid w:val="00213984"/>
    <w:rsid w:val="0021462B"/>
    <w:rsid w:val="002202C6"/>
    <w:rsid w:val="002205FA"/>
    <w:rsid w:val="002228AD"/>
    <w:rsid w:val="00222C57"/>
    <w:rsid w:val="00225B50"/>
    <w:rsid w:val="00225E45"/>
    <w:rsid w:val="0022700E"/>
    <w:rsid w:val="00230EDF"/>
    <w:rsid w:val="002362FE"/>
    <w:rsid w:val="00236C2D"/>
    <w:rsid w:val="00242810"/>
    <w:rsid w:val="00246D82"/>
    <w:rsid w:val="00250FC3"/>
    <w:rsid w:val="002523E2"/>
    <w:rsid w:val="002535AA"/>
    <w:rsid w:val="002554E5"/>
    <w:rsid w:val="00256D18"/>
    <w:rsid w:val="00256EA7"/>
    <w:rsid w:val="00257051"/>
    <w:rsid w:val="002603E3"/>
    <w:rsid w:val="0026429E"/>
    <w:rsid w:val="00264B24"/>
    <w:rsid w:val="00266267"/>
    <w:rsid w:val="00272BA7"/>
    <w:rsid w:val="0027313C"/>
    <w:rsid w:val="002731F1"/>
    <w:rsid w:val="002738B7"/>
    <w:rsid w:val="00273F58"/>
    <w:rsid w:val="0027453E"/>
    <w:rsid w:val="00275537"/>
    <w:rsid w:val="00281B32"/>
    <w:rsid w:val="00281F1E"/>
    <w:rsid w:val="00282F80"/>
    <w:rsid w:val="002831A9"/>
    <w:rsid w:val="00286B6A"/>
    <w:rsid w:val="0029651E"/>
    <w:rsid w:val="00297C38"/>
    <w:rsid w:val="002A32EE"/>
    <w:rsid w:val="002A4317"/>
    <w:rsid w:val="002A45C4"/>
    <w:rsid w:val="002A51F7"/>
    <w:rsid w:val="002A55BC"/>
    <w:rsid w:val="002A75A8"/>
    <w:rsid w:val="002A7D0F"/>
    <w:rsid w:val="002B0701"/>
    <w:rsid w:val="002B120B"/>
    <w:rsid w:val="002B3BAF"/>
    <w:rsid w:val="002B6859"/>
    <w:rsid w:val="002C0BAC"/>
    <w:rsid w:val="002C2020"/>
    <w:rsid w:val="002C366A"/>
    <w:rsid w:val="002C4929"/>
    <w:rsid w:val="002C7D4E"/>
    <w:rsid w:val="002D218A"/>
    <w:rsid w:val="002D2958"/>
    <w:rsid w:val="002D2963"/>
    <w:rsid w:val="002D2BB5"/>
    <w:rsid w:val="002D5969"/>
    <w:rsid w:val="002D72E7"/>
    <w:rsid w:val="002D7ACB"/>
    <w:rsid w:val="002E047D"/>
    <w:rsid w:val="002E6200"/>
    <w:rsid w:val="002E6904"/>
    <w:rsid w:val="002E6C9B"/>
    <w:rsid w:val="002E76C7"/>
    <w:rsid w:val="002E7BF6"/>
    <w:rsid w:val="002F08D7"/>
    <w:rsid w:val="002F1FE9"/>
    <w:rsid w:val="002F230F"/>
    <w:rsid w:val="002F498C"/>
    <w:rsid w:val="002F49F4"/>
    <w:rsid w:val="002F5F63"/>
    <w:rsid w:val="003001BE"/>
    <w:rsid w:val="00301BE4"/>
    <w:rsid w:val="00315865"/>
    <w:rsid w:val="003161C2"/>
    <w:rsid w:val="00316797"/>
    <w:rsid w:val="00316EE6"/>
    <w:rsid w:val="00317528"/>
    <w:rsid w:val="00317960"/>
    <w:rsid w:val="00321B6C"/>
    <w:rsid w:val="00321ECA"/>
    <w:rsid w:val="003260A6"/>
    <w:rsid w:val="00326691"/>
    <w:rsid w:val="00326CE1"/>
    <w:rsid w:val="0033220A"/>
    <w:rsid w:val="003344EA"/>
    <w:rsid w:val="00334F8E"/>
    <w:rsid w:val="003412AA"/>
    <w:rsid w:val="00342C3E"/>
    <w:rsid w:val="003434E3"/>
    <w:rsid w:val="0034521E"/>
    <w:rsid w:val="003478D2"/>
    <w:rsid w:val="003479BE"/>
    <w:rsid w:val="003501FE"/>
    <w:rsid w:val="003533D9"/>
    <w:rsid w:val="00353A7A"/>
    <w:rsid w:val="00353CAE"/>
    <w:rsid w:val="003571AB"/>
    <w:rsid w:val="00357CCB"/>
    <w:rsid w:val="0036052B"/>
    <w:rsid w:val="00362C4A"/>
    <w:rsid w:val="0036338E"/>
    <w:rsid w:val="0036343A"/>
    <w:rsid w:val="00365DDB"/>
    <w:rsid w:val="00367AF2"/>
    <w:rsid w:val="0037042B"/>
    <w:rsid w:val="003714D6"/>
    <w:rsid w:val="00374E4B"/>
    <w:rsid w:val="00375292"/>
    <w:rsid w:val="003773DF"/>
    <w:rsid w:val="00377EB2"/>
    <w:rsid w:val="003814D7"/>
    <w:rsid w:val="00381FA9"/>
    <w:rsid w:val="003841E7"/>
    <w:rsid w:val="0038522D"/>
    <w:rsid w:val="00386BF6"/>
    <w:rsid w:val="00386C1C"/>
    <w:rsid w:val="00391549"/>
    <w:rsid w:val="0039598C"/>
    <w:rsid w:val="0039745D"/>
    <w:rsid w:val="003A0798"/>
    <w:rsid w:val="003A1E33"/>
    <w:rsid w:val="003A35E5"/>
    <w:rsid w:val="003A5084"/>
    <w:rsid w:val="003A577B"/>
    <w:rsid w:val="003A768A"/>
    <w:rsid w:val="003B065C"/>
    <w:rsid w:val="003B2695"/>
    <w:rsid w:val="003B2FE5"/>
    <w:rsid w:val="003B4901"/>
    <w:rsid w:val="003C0EE4"/>
    <w:rsid w:val="003C3B8E"/>
    <w:rsid w:val="003C66CE"/>
    <w:rsid w:val="003D0C08"/>
    <w:rsid w:val="003D120B"/>
    <w:rsid w:val="003D3515"/>
    <w:rsid w:val="003D46B2"/>
    <w:rsid w:val="003D78CF"/>
    <w:rsid w:val="003E0803"/>
    <w:rsid w:val="003E1436"/>
    <w:rsid w:val="003E1CED"/>
    <w:rsid w:val="003E1EDE"/>
    <w:rsid w:val="003E28AE"/>
    <w:rsid w:val="003E7A6F"/>
    <w:rsid w:val="003F076A"/>
    <w:rsid w:val="003F0B7D"/>
    <w:rsid w:val="003F25D6"/>
    <w:rsid w:val="003F51C4"/>
    <w:rsid w:val="003F52ED"/>
    <w:rsid w:val="003F5649"/>
    <w:rsid w:val="003F7033"/>
    <w:rsid w:val="003F7441"/>
    <w:rsid w:val="00405744"/>
    <w:rsid w:val="00405DE2"/>
    <w:rsid w:val="004103FE"/>
    <w:rsid w:val="00410671"/>
    <w:rsid w:val="00415537"/>
    <w:rsid w:val="0041565B"/>
    <w:rsid w:val="00417A8C"/>
    <w:rsid w:val="00423569"/>
    <w:rsid w:val="00423704"/>
    <w:rsid w:val="00424910"/>
    <w:rsid w:val="00425E68"/>
    <w:rsid w:val="00427FCB"/>
    <w:rsid w:val="004401DC"/>
    <w:rsid w:val="00442262"/>
    <w:rsid w:val="004424D9"/>
    <w:rsid w:val="00444076"/>
    <w:rsid w:val="0044425C"/>
    <w:rsid w:val="00444432"/>
    <w:rsid w:val="00445179"/>
    <w:rsid w:val="00445921"/>
    <w:rsid w:val="00445FD5"/>
    <w:rsid w:val="00447708"/>
    <w:rsid w:val="00450B4D"/>
    <w:rsid w:val="004514DE"/>
    <w:rsid w:val="00455090"/>
    <w:rsid w:val="0045757F"/>
    <w:rsid w:val="004649DA"/>
    <w:rsid w:val="00464C82"/>
    <w:rsid w:val="00464D62"/>
    <w:rsid w:val="004662AC"/>
    <w:rsid w:val="00467283"/>
    <w:rsid w:val="004708FD"/>
    <w:rsid w:val="004710DE"/>
    <w:rsid w:val="0047178E"/>
    <w:rsid w:val="0047555B"/>
    <w:rsid w:val="0048063A"/>
    <w:rsid w:val="00482105"/>
    <w:rsid w:val="00482D82"/>
    <w:rsid w:val="00484FCE"/>
    <w:rsid w:val="004868AE"/>
    <w:rsid w:val="00490F41"/>
    <w:rsid w:val="00491388"/>
    <w:rsid w:val="004945DF"/>
    <w:rsid w:val="00494BBF"/>
    <w:rsid w:val="004A01A0"/>
    <w:rsid w:val="004A0BC0"/>
    <w:rsid w:val="004A15A4"/>
    <w:rsid w:val="004A1BA1"/>
    <w:rsid w:val="004A2544"/>
    <w:rsid w:val="004A3717"/>
    <w:rsid w:val="004A522B"/>
    <w:rsid w:val="004B203C"/>
    <w:rsid w:val="004B6515"/>
    <w:rsid w:val="004B7994"/>
    <w:rsid w:val="004B7DA0"/>
    <w:rsid w:val="004B7F27"/>
    <w:rsid w:val="004C0DFF"/>
    <w:rsid w:val="004C652E"/>
    <w:rsid w:val="004D3615"/>
    <w:rsid w:val="004D65C9"/>
    <w:rsid w:val="004D6E3E"/>
    <w:rsid w:val="004E2E06"/>
    <w:rsid w:val="004E5D4F"/>
    <w:rsid w:val="004F1B16"/>
    <w:rsid w:val="004F39BD"/>
    <w:rsid w:val="004F4138"/>
    <w:rsid w:val="00511A1D"/>
    <w:rsid w:val="00512562"/>
    <w:rsid w:val="005175B7"/>
    <w:rsid w:val="005247E5"/>
    <w:rsid w:val="005255B5"/>
    <w:rsid w:val="00526A14"/>
    <w:rsid w:val="00527AD9"/>
    <w:rsid w:val="00532A8B"/>
    <w:rsid w:val="005330F3"/>
    <w:rsid w:val="00534680"/>
    <w:rsid w:val="00534937"/>
    <w:rsid w:val="005359BF"/>
    <w:rsid w:val="00536602"/>
    <w:rsid w:val="00544449"/>
    <w:rsid w:val="005445EE"/>
    <w:rsid w:val="0054542B"/>
    <w:rsid w:val="0055166A"/>
    <w:rsid w:val="00552E75"/>
    <w:rsid w:val="00553A50"/>
    <w:rsid w:val="00555630"/>
    <w:rsid w:val="00557715"/>
    <w:rsid w:val="005630FC"/>
    <w:rsid w:val="00565EC4"/>
    <w:rsid w:val="0056658C"/>
    <w:rsid w:val="00567A84"/>
    <w:rsid w:val="00572938"/>
    <w:rsid w:val="00577A46"/>
    <w:rsid w:val="00590784"/>
    <w:rsid w:val="00592E4B"/>
    <w:rsid w:val="005A1391"/>
    <w:rsid w:val="005A2DBA"/>
    <w:rsid w:val="005A4FFF"/>
    <w:rsid w:val="005B1239"/>
    <w:rsid w:val="005B3765"/>
    <w:rsid w:val="005B4C96"/>
    <w:rsid w:val="005C1138"/>
    <w:rsid w:val="005C37A3"/>
    <w:rsid w:val="005C511E"/>
    <w:rsid w:val="005C5EDE"/>
    <w:rsid w:val="005D0AE6"/>
    <w:rsid w:val="005D16C4"/>
    <w:rsid w:val="005D19FD"/>
    <w:rsid w:val="005D275D"/>
    <w:rsid w:val="005D374A"/>
    <w:rsid w:val="005D6E67"/>
    <w:rsid w:val="005D7469"/>
    <w:rsid w:val="005E2B80"/>
    <w:rsid w:val="005E4F20"/>
    <w:rsid w:val="005E6F5E"/>
    <w:rsid w:val="005F187F"/>
    <w:rsid w:val="005F1D91"/>
    <w:rsid w:val="005F3F88"/>
    <w:rsid w:val="005F4C77"/>
    <w:rsid w:val="005F5EE4"/>
    <w:rsid w:val="005F7A1A"/>
    <w:rsid w:val="00600186"/>
    <w:rsid w:val="006016E7"/>
    <w:rsid w:val="00602010"/>
    <w:rsid w:val="006027BF"/>
    <w:rsid w:val="00602986"/>
    <w:rsid w:val="00604380"/>
    <w:rsid w:val="00606242"/>
    <w:rsid w:val="00607ED9"/>
    <w:rsid w:val="006141EC"/>
    <w:rsid w:val="0061639E"/>
    <w:rsid w:val="00616682"/>
    <w:rsid w:val="0061782D"/>
    <w:rsid w:val="00622D3B"/>
    <w:rsid w:val="0062332B"/>
    <w:rsid w:val="00632F9C"/>
    <w:rsid w:val="00633799"/>
    <w:rsid w:val="006358F2"/>
    <w:rsid w:val="00636642"/>
    <w:rsid w:val="00636768"/>
    <w:rsid w:val="00636F9F"/>
    <w:rsid w:val="00640CA4"/>
    <w:rsid w:val="0064138E"/>
    <w:rsid w:val="00641A91"/>
    <w:rsid w:val="006422ED"/>
    <w:rsid w:val="00643336"/>
    <w:rsid w:val="00647807"/>
    <w:rsid w:val="006479FD"/>
    <w:rsid w:val="006516FF"/>
    <w:rsid w:val="006530BB"/>
    <w:rsid w:val="00653DA6"/>
    <w:rsid w:val="0065488A"/>
    <w:rsid w:val="00655708"/>
    <w:rsid w:val="0065615B"/>
    <w:rsid w:val="00656291"/>
    <w:rsid w:val="006567F9"/>
    <w:rsid w:val="00662867"/>
    <w:rsid w:val="00663476"/>
    <w:rsid w:val="0066708B"/>
    <w:rsid w:val="00670A3A"/>
    <w:rsid w:val="00670A59"/>
    <w:rsid w:val="0067637C"/>
    <w:rsid w:val="00680BFB"/>
    <w:rsid w:val="00680E54"/>
    <w:rsid w:val="00681025"/>
    <w:rsid w:val="00681897"/>
    <w:rsid w:val="00683994"/>
    <w:rsid w:val="00683F3D"/>
    <w:rsid w:val="006843C8"/>
    <w:rsid w:val="0068534B"/>
    <w:rsid w:val="006900DD"/>
    <w:rsid w:val="006902AB"/>
    <w:rsid w:val="00693A80"/>
    <w:rsid w:val="00694597"/>
    <w:rsid w:val="00697074"/>
    <w:rsid w:val="006A24A0"/>
    <w:rsid w:val="006A314E"/>
    <w:rsid w:val="006A5BE5"/>
    <w:rsid w:val="006A5F5F"/>
    <w:rsid w:val="006A7F6C"/>
    <w:rsid w:val="006B0403"/>
    <w:rsid w:val="006B19A6"/>
    <w:rsid w:val="006B24D9"/>
    <w:rsid w:val="006B3597"/>
    <w:rsid w:val="006B61CB"/>
    <w:rsid w:val="006B6CBC"/>
    <w:rsid w:val="006B755C"/>
    <w:rsid w:val="006C158D"/>
    <w:rsid w:val="006C21B3"/>
    <w:rsid w:val="006C6D6D"/>
    <w:rsid w:val="006C778D"/>
    <w:rsid w:val="006C7979"/>
    <w:rsid w:val="006D1C72"/>
    <w:rsid w:val="006D25C6"/>
    <w:rsid w:val="006D436B"/>
    <w:rsid w:val="006D5EF6"/>
    <w:rsid w:val="006D71A0"/>
    <w:rsid w:val="006D742C"/>
    <w:rsid w:val="006E0630"/>
    <w:rsid w:val="006E0D02"/>
    <w:rsid w:val="006E2998"/>
    <w:rsid w:val="006E3984"/>
    <w:rsid w:val="006E6801"/>
    <w:rsid w:val="006F01B8"/>
    <w:rsid w:val="006F1AA2"/>
    <w:rsid w:val="006F1FB8"/>
    <w:rsid w:val="006F4D9A"/>
    <w:rsid w:val="006F50A4"/>
    <w:rsid w:val="00704AAD"/>
    <w:rsid w:val="00705C89"/>
    <w:rsid w:val="007078BB"/>
    <w:rsid w:val="00710CE1"/>
    <w:rsid w:val="0071181B"/>
    <w:rsid w:val="00712FBD"/>
    <w:rsid w:val="00713A98"/>
    <w:rsid w:val="007147DE"/>
    <w:rsid w:val="00716570"/>
    <w:rsid w:val="00723FE3"/>
    <w:rsid w:val="00724DD8"/>
    <w:rsid w:val="00726388"/>
    <w:rsid w:val="00726721"/>
    <w:rsid w:val="00726BD7"/>
    <w:rsid w:val="00730511"/>
    <w:rsid w:val="00732BA8"/>
    <w:rsid w:val="0073310A"/>
    <w:rsid w:val="0073450D"/>
    <w:rsid w:val="00736F25"/>
    <w:rsid w:val="00740EAB"/>
    <w:rsid w:val="0074194B"/>
    <w:rsid w:val="00742CEE"/>
    <w:rsid w:val="00751B3B"/>
    <w:rsid w:val="00752932"/>
    <w:rsid w:val="00753F41"/>
    <w:rsid w:val="0075522D"/>
    <w:rsid w:val="00765400"/>
    <w:rsid w:val="00765835"/>
    <w:rsid w:val="00766C60"/>
    <w:rsid w:val="00773021"/>
    <w:rsid w:val="00776A35"/>
    <w:rsid w:val="0077744A"/>
    <w:rsid w:val="00777EFE"/>
    <w:rsid w:val="00781154"/>
    <w:rsid w:val="00781740"/>
    <w:rsid w:val="00781853"/>
    <w:rsid w:val="00781909"/>
    <w:rsid w:val="00791011"/>
    <w:rsid w:val="00792D67"/>
    <w:rsid w:val="007936E0"/>
    <w:rsid w:val="00794A49"/>
    <w:rsid w:val="007A0C22"/>
    <w:rsid w:val="007A3BCA"/>
    <w:rsid w:val="007A52FA"/>
    <w:rsid w:val="007A5B60"/>
    <w:rsid w:val="007B10B0"/>
    <w:rsid w:val="007B1606"/>
    <w:rsid w:val="007B3B05"/>
    <w:rsid w:val="007C3A53"/>
    <w:rsid w:val="007C431A"/>
    <w:rsid w:val="007C44B9"/>
    <w:rsid w:val="007C62F5"/>
    <w:rsid w:val="007C6DEB"/>
    <w:rsid w:val="007C7417"/>
    <w:rsid w:val="007D0834"/>
    <w:rsid w:val="007D1C1E"/>
    <w:rsid w:val="007D333C"/>
    <w:rsid w:val="007D4011"/>
    <w:rsid w:val="007D55A6"/>
    <w:rsid w:val="007E2490"/>
    <w:rsid w:val="007E341A"/>
    <w:rsid w:val="007E4570"/>
    <w:rsid w:val="007E53B5"/>
    <w:rsid w:val="007E6398"/>
    <w:rsid w:val="007E77BA"/>
    <w:rsid w:val="007E77CF"/>
    <w:rsid w:val="007F717D"/>
    <w:rsid w:val="007F7B20"/>
    <w:rsid w:val="008006A5"/>
    <w:rsid w:val="0080189A"/>
    <w:rsid w:val="00801FF3"/>
    <w:rsid w:val="00802343"/>
    <w:rsid w:val="0080377F"/>
    <w:rsid w:val="00804C56"/>
    <w:rsid w:val="00805E85"/>
    <w:rsid w:val="0080751F"/>
    <w:rsid w:val="00814997"/>
    <w:rsid w:val="008149E3"/>
    <w:rsid w:val="00816612"/>
    <w:rsid w:val="00816B5E"/>
    <w:rsid w:val="008178A7"/>
    <w:rsid w:val="0082117E"/>
    <w:rsid w:val="0082336B"/>
    <w:rsid w:val="00826E19"/>
    <w:rsid w:val="008271D7"/>
    <w:rsid w:val="00827445"/>
    <w:rsid w:val="008320B1"/>
    <w:rsid w:val="00832D44"/>
    <w:rsid w:val="00835352"/>
    <w:rsid w:val="008418CE"/>
    <w:rsid w:val="008426CF"/>
    <w:rsid w:val="0084308C"/>
    <w:rsid w:val="00845ACB"/>
    <w:rsid w:val="008538BD"/>
    <w:rsid w:val="008546FD"/>
    <w:rsid w:val="008574C6"/>
    <w:rsid w:val="00860B81"/>
    <w:rsid w:val="00861C65"/>
    <w:rsid w:val="00862619"/>
    <w:rsid w:val="008664C1"/>
    <w:rsid w:val="0087007F"/>
    <w:rsid w:val="00871301"/>
    <w:rsid w:val="00874ACD"/>
    <w:rsid w:val="008768C7"/>
    <w:rsid w:val="00877FFE"/>
    <w:rsid w:val="0088002E"/>
    <w:rsid w:val="00880421"/>
    <w:rsid w:val="008821FF"/>
    <w:rsid w:val="008828BA"/>
    <w:rsid w:val="0088340B"/>
    <w:rsid w:val="008853F4"/>
    <w:rsid w:val="00886A49"/>
    <w:rsid w:val="00887B95"/>
    <w:rsid w:val="00890329"/>
    <w:rsid w:val="00891416"/>
    <w:rsid w:val="00892134"/>
    <w:rsid w:val="0089694D"/>
    <w:rsid w:val="008A0621"/>
    <w:rsid w:val="008A29BD"/>
    <w:rsid w:val="008A3760"/>
    <w:rsid w:val="008A645A"/>
    <w:rsid w:val="008B01FA"/>
    <w:rsid w:val="008B0B12"/>
    <w:rsid w:val="008B0F96"/>
    <w:rsid w:val="008B2CD8"/>
    <w:rsid w:val="008B4CB4"/>
    <w:rsid w:val="008C1BD6"/>
    <w:rsid w:val="008C3F33"/>
    <w:rsid w:val="008C5110"/>
    <w:rsid w:val="008C7666"/>
    <w:rsid w:val="008D2871"/>
    <w:rsid w:val="008D288F"/>
    <w:rsid w:val="008D4324"/>
    <w:rsid w:val="008D446A"/>
    <w:rsid w:val="008D5312"/>
    <w:rsid w:val="008E51F5"/>
    <w:rsid w:val="008E5CBD"/>
    <w:rsid w:val="008F13FF"/>
    <w:rsid w:val="008F16EE"/>
    <w:rsid w:val="008F1987"/>
    <w:rsid w:val="008F1C41"/>
    <w:rsid w:val="008F2AE7"/>
    <w:rsid w:val="008F43D4"/>
    <w:rsid w:val="008F4CF3"/>
    <w:rsid w:val="008F668F"/>
    <w:rsid w:val="008F69AC"/>
    <w:rsid w:val="008F7F86"/>
    <w:rsid w:val="0090005B"/>
    <w:rsid w:val="00902BE8"/>
    <w:rsid w:val="00902CCC"/>
    <w:rsid w:val="009045AE"/>
    <w:rsid w:val="00904B9F"/>
    <w:rsid w:val="0090627B"/>
    <w:rsid w:val="00910ADD"/>
    <w:rsid w:val="0091158D"/>
    <w:rsid w:val="00911B91"/>
    <w:rsid w:val="00911D1F"/>
    <w:rsid w:val="00913AEA"/>
    <w:rsid w:val="00914926"/>
    <w:rsid w:val="00917ADA"/>
    <w:rsid w:val="0092097D"/>
    <w:rsid w:val="00926F5E"/>
    <w:rsid w:val="00927F2B"/>
    <w:rsid w:val="00934582"/>
    <w:rsid w:val="00940529"/>
    <w:rsid w:val="0094223E"/>
    <w:rsid w:val="00942AFE"/>
    <w:rsid w:val="009448B3"/>
    <w:rsid w:val="009449EF"/>
    <w:rsid w:val="009475C4"/>
    <w:rsid w:val="00947C18"/>
    <w:rsid w:val="009518A5"/>
    <w:rsid w:val="00953202"/>
    <w:rsid w:val="00953702"/>
    <w:rsid w:val="00953867"/>
    <w:rsid w:val="00956A5A"/>
    <w:rsid w:val="00956D82"/>
    <w:rsid w:val="00961B71"/>
    <w:rsid w:val="00962EC4"/>
    <w:rsid w:val="00963B52"/>
    <w:rsid w:val="009640A5"/>
    <w:rsid w:val="00965215"/>
    <w:rsid w:val="009653F0"/>
    <w:rsid w:val="0097042E"/>
    <w:rsid w:val="00971D1C"/>
    <w:rsid w:val="00973FBF"/>
    <w:rsid w:val="00975BB0"/>
    <w:rsid w:val="00976E23"/>
    <w:rsid w:val="00981B95"/>
    <w:rsid w:val="00981E71"/>
    <w:rsid w:val="00982557"/>
    <w:rsid w:val="00983703"/>
    <w:rsid w:val="00984BE1"/>
    <w:rsid w:val="00985F43"/>
    <w:rsid w:val="0099041D"/>
    <w:rsid w:val="00990A8E"/>
    <w:rsid w:val="0099450E"/>
    <w:rsid w:val="00994611"/>
    <w:rsid w:val="0099570E"/>
    <w:rsid w:val="00997B84"/>
    <w:rsid w:val="009A05B8"/>
    <w:rsid w:val="009A1AEB"/>
    <w:rsid w:val="009A299B"/>
    <w:rsid w:val="009A45FD"/>
    <w:rsid w:val="009B0089"/>
    <w:rsid w:val="009B4139"/>
    <w:rsid w:val="009B47E9"/>
    <w:rsid w:val="009B6186"/>
    <w:rsid w:val="009C0F54"/>
    <w:rsid w:val="009C405C"/>
    <w:rsid w:val="009C4256"/>
    <w:rsid w:val="009C4FC7"/>
    <w:rsid w:val="009C5066"/>
    <w:rsid w:val="009C7A85"/>
    <w:rsid w:val="009D5645"/>
    <w:rsid w:val="009E0DDE"/>
    <w:rsid w:val="009E274A"/>
    <w:rsid w:val="009E3A1D"/>
    <w:rsid w:val="009E49BD"/>
    <w:rsid w:val="009F00B4"/>
    <w:rsid w:val="009F036A"/>
    <w:rsid w:val="009F04AA"/>
    <w:rsid w:val="009F0551"/>
    <w:rsid w:val="009F109A"/>
    <w:rsid w:val="00A0140A"/>
    <w:rsid w:val="00A02088"/>
    <w:rsid w:val="00A04EEF"/>
    <w:rsid w:val="00A06E5B"/>
    <w:rsid w:val="00A10E12"/>
    <w:rsid w:val="00A11CCB"/>
    <w:rsid w:val="00A11D9D"/>
    <w:rsid w:val="00A121D5"/>
    <w:rsid w:val="00A16377"/>
    <w:rsid w:val="00A16E3B"/>
    <w:rsid w:val="00A20408"/>
    <w:rsid w:val="00A205A0"/>
    <w:rsid w:val="00A23327"/>
    <w:rsid w:val="00A24095"/>
    <w:rsid w:val="00A24E0C"/>
    <w:rsid w:val="00A25CF3"/>
    <w:rsid w:val="00A26334"/>
    <w:rsid w:val="00A27CF5"/>
    <w:rsid w:val="00A301ED"/>
    <w:rsid w:val="00A30546"/>
    <w:rsid w:val="00A32DCB"/>
    <w:rsid w:val="00A33030"/>
    <w:rsid w:val="00A33A6D"/>
    <w:rsid w:val="00A3608D"/>
    <w:rsid w:val="00A3791A"/>
    <w:rsid w:val="00A41915"/>
    <w:rsid w:val="00A425E1"/>
    <w:rsid w:val="00A43611"/>
    <w:rsid w:val="00A438A3"/>
    <w:rsid w:val="00A47F7F"/>
    <w:rsid w:val="00A51C23"/>
    <w:rsid w:val="00A52DAC"/>
    <w:rsid w:val="00A55EA4"/>
    <w:rsid w:val="00A56A82"/>
    <w:rsid w:val="00A6171A"/>
    <w:rsid w:val="00A618D6"/>
    <w:rsid w:val="00A6364A"/>
    <w:rsid w:val="00A70812"/>
    <w:rsid w:val="00A729A0"/>
    <w:rsid w:val="00A73FF2"/>
    <w:rsid w:val="00A7730B"/>
    <w:rsid w:val="00A77578"/>
    <w:rsid w:val="00A8093B"/>
    <w:rsid w:val="00A84B9E"/>
    <w:rsid w:val="00A8730A"/>
    <w:rsid w:val="00A93434"/>
    <w:rsid w:val="00A943E2"/>
    <w:rsid w:val="00A945D7"/>
    <w:rsid w:val="00A97B02"/>
    <w:rsid w:val="00AA0075"/>
    <w:rsid w:val="00AA15F7"/>
    <w:rsid w:val="00AA1D07"/>
    <w:rsid w:val="00AA1E63"/>
    <w:rsid w:val="00AA6590"/>
    <w:rsid w:val="00AB1F0F"/>
    <w:rsid w:val="00AB25DE"/>
    <w:rsid w:val="00AB2A04"/>
    <w:rsid w:val="00AB56C7"/>
    <w:rsid w:val="00AB5F1A"/>
    <w:rsid w:val="00AB67CF"/>
    <w:rsid w:val="00AB7C75"/>
    <w:rsid w:val="00AC234D"/>
    <w:rsid w:val="00AC460B"/>
    <w:rsid w:val="00AC6ADA"/>
    <w:rsid w:val="00AC7F25"/>
    <w:rsid w:val="00AD01D9"/>
    <w:rsid w:val="00AD1B6A"/>
    <w:rsid w:val="00AD2A62"/>
    <w:rsid w:val="00AD363D"/>
    <w:rsid w:val="00AD4558"/>
    <w:rsid w:val="00AD556C"/>
    <w:rsid w:val="00AD606E"/>
    <w:rsid w:val="00AE272A"/>
    <w:rsid w:val="00AE57DF"/>
    <w:rsid w:val="00AE7EE0"/>
    <w:rsid w:val="00AF2B2B"/>
    <w:rsid w:val="00AF2FDC"/>
    <w:rsid w:val="00AF31ED"/>
    <w:rsid w:val="00AF4D7C"/>
    <w:rsid w:val="00AF4FA5"/>
    <w:rsid w:val="00AF76B6"/>
    <w:rsid w:val="00B00CB2"/>
    <w:rsid w:val="00B03420"/>
    <w:rsid w:val="00B0585E"/>
    <w:rsid w:val="00B0635B"/>
    <w:rsid w:val="00B079C0"/>
    <w:rsid w:val="00B13C23"/>
    <w:rsid w:val="00B14109"/>
    <w:rsid w:val="00B211E4"/>
    <w:rsid w:val="00B22820"/>
    <w:rsid w:val="00B2500B"/>
    <w:rsid w:val="00B274D5"/>
    <w:rsid w:val="00B309A8"/>
    <w:rsid w:val="00B3459D"/>
    <w:rsid w:val="00B36530"/>
    <w:rsid w:val="00B415B9"/>
    <w:rsid w:val="00B41876"/>
    <w:rsid w:val="00B41D46"/>
    <w:rsid w:val="00B42BFB"/>
    <w:rsid w:val="00B43C06"/>
    <w:rsid w:val="00B515B5"/>
    <w:rsid w:val="00B54DCD"/>
    <w:rsid w:val="00B61210"/>
    <w:rsid w:val="00B66733"/>
    <w:rsid w:val="00B6698C"/>
    <w:rsid w:val="00B66BD7"/>
    <w:rsid w:val="00B66C2E"/>
    <w:rsid w:val="00B679F9"/>
    <w:rsid w:val="00B71711"/>
    <w:rsid w:val="00B7200D"/>
    <w:rsid w:val="00B72B2A"/>
    <w:rsid w:val="00B7739B"/>
    <w:rsid w:val="00B77502"/>
    <w:rsid w:val="00B775C0"/>
    <w:rsid w:val="00B7764E"/>
    <w:rsid w:val="00B8199A"/>
    <w:rsid w:val="00B82448"/>
    <w:rsid w:val="00B838C3"/>
    <w:rsid w:val="00B878A7"/>
    <w:rsid w:val="00B87A80"/>
    <w:rsid w:val="00B92D86"/>
    <w:rsid w:val="00B933BC"/>
    <w:rsid w:val="00BA01A6"/>
    <w:rsid w:val="00BA075D"/>
    <w:rsid w:val="00BA0A0A"/>
    <w:rsid w:val="00BA472E"/>
    <w:rsid w:val="00BA6080"/>
    <w:rsid w:val="00BA6851"/>
    <w:rsid w:val="00BA721A"/>
    <w:rsid w:val="00BB3619"/>
    <w:rsid w:val="00BB38AA"/>
    <w:rsid w:val="00BC0400"/>
    <w:rsid w:val="00BC10C2"/>
    <w:rsid w:val="00BC6718"/>
    <w:rsid w:val="00BD341D"/>
    <w:rsid w:val="00BD5707"/>
    <w:rsid w:val="00BD6F26"/>
    <w:rsid w:val="00BE03DE"/>
    <w:rsid w:val="00BE059F"/>
    <w:rsid w:val="00BE06A5"/>
    <w:rsid w:val="00BE2017"/>
    <w:rsid w:val="00BE45EE"/>
    <w:rsid w:val="00BE550F"/>
    <w:rsid w:val="00BF1963"/>
    <w:rsid w:val="00BF1CE6"/>
    <w:rsid w:val="00BF422B"/>
    <w:rsid w:val="00BF6046"/>
    <w:rsid w:val="00BF682D"/>
    <w:rsid w:val="00BF7CE6"/>
    <w:rsid w:val="00C007B1"/>
    <w:rsid w:val="00C01E61"/>
    <w:rsid w:val="00C022F4"/>
    <w:rsid w:val="00C02DFF"/>
    <w:rsid w:val="00C0424F"/>
    <w:rsid w:val="00C07703"/>
    <w:rsid w:val="00C13421"/>
    <w:rsid w:val="00C17694"/>
    <w:rsid w:val="00C17D55"/>
    <w:rsid w:val="00C2026B"/>
    <w:rsid w:val="00C21274"/>
    <w:rsid w:val="00C233FB"/>
    <w:rsid w:val="00C24947"/>
    <w:rsid w:val="00C25754"/>
    <w:rsid w:val="00C25A70"/>
    <w:rsid w:val="00C3427E"/>
    <w:rsid w:val="00C3443C"/>
    <w:rsid w:val="00C347DD"/>
    <w:rsid w:val="00C3779B"/>
    <w:rsid w:val="00C379D8"/>
    <w:rsid w:val="00C41EA6"/>
    <w:rsid w:val="00C42877"/>
    <w:rsid w:val="00C4541B"/>
    <w:rsid w:val="00C45521"/>
    <w:rsid w:val="00C4660A"/>
    <w:rsid w:val="00C46CE4"/>
    <w:rsid w:val="00C5110A"/>
    <w:rsid w:val="00C5752A"/>
    <w:rsid w:val="00C6065A"/>
    <w:rsid w:val="00C613D0"/>
    <w:rsid w:val="00C650E1"/>
    <w:rsid w:val="00C67600"/>
    <w:rsid w:val="00C67D4E"/>
    <w:rsid w:val="00C77D42"/>
    <w:rsid w:val="00C807A6"/>
    <w:rsid w:val="00C82080"/>
    <w:rsid w:val="00C90147"/>
    <w:rsid w:val="00C90857"/>
    <w:rsid w:val="00C9496F"/>
    <w:rsid w:val="00C94B49"/>
    <w:rsid w:val="00C96408"/>
    <w:rsid w:val="00C96EB3"/>
    <w:rsid w:val="00C9769D"/>
    <w:rsid w:val="00C97DE8"/>
    <w:rsid w:val="00CA06C8"/>
    <w:rsid w:val="00CA1480"/>
    <w:rsid w:val="00CA1598"/>
    <w:rsid w:val="00CA1EEC"/>
    <w:rsid w:val="00CA3791"/>
    <w:rsid w:val="00CA48C9"/>
    <w:rsid w:val="00CA4CB6"/>
    <w:rsid w:val="00CA5111"/>
    <w:rsid w:val="00CA77CB"/>
    <w:rsid w:val="00CB0285"/>
    <w:rsid w:val="00CB1060"/>
    <w:rsid w:val="00CB38A3"/>
    <w:rsid w:val="00CB488C"/>
    <w:rsid w:val="00CB5D3B"/>
    <w:rsid w:val="00CC1C79"/>
    <w:rsid w:val="00CC2CC6"/>
    <w:rsid w:val="00CC336F"/>
    <w:rsid w:val="00CC34A1"/>
    <w:rsid w:val="00CC5E53"/>
    <w:rsid w:val="00CC62FE"/>
    <w:rsid w:val="00CC7E87"/>
    <w:rsid w:val="00CD2C6E"/>
    <w:rsid w:val="00CD3193"/>
    <w:rsid w:val="00CD3D7C"/>
    <w:rsid w:val="00CD41D1"/>
    <w:rsid w:val="00CE1494"/>
    <w:rsid w:val="00CE1A6E"/>
    <w:rsid w:val="00CE6F32"/>
    <w:rsid w:val="00CF0E0A"/>
    <w:rsid w:val="00CF6B1C"/>
    <w:rsid w:val="00D03C28"/>
    <w:rsid w:val="00D04D8F"/>
    <w:rsid w:val="00D06367"/>
    <w:rsid w:val="00D063FC"/>
    <w:rsid w:val="00D07C2E"/>
    <w:rsid w:val="00D07E81"/>
    <w:rsid w:val="00D10FCB"/>
    <w:rsid w:val="00D13384"/>
    <w:rsid w:val="00D147F1"/>
    <w:rsid w:val="00D150D7"/>
    <w:rsid w:val="00D1526A"/>
    <w:rsid w:val="00D16845"/>
    <w:rsid w:val="00D179C1"/>
    <w:rsid w:val="00D22DF3"/>
    <w:rsid w:val="00D248A9"/>
    <w:rsid w:val="00D24E3C"/>
    <w:rsid w:val="00D2622E"/>
    <w:rsid w:val="00D27002"/>
    <w:rsid w:val="00D317D6"/>
    <w:rsid w:val="00D329A7"/>
    <w:rsid w:val="00D4007A"/>
    <w:rsid w:val="00D40C76"/>
    <w:rsid w:val="00D4272F"/>
    <w:rsid w:val="00D44F07"/>
    <w:rsid w:val="00D45CE4"/>
    <w:rsid w:val="00D46C6E"/>
    <w:rsid w:val="00D47EF0"/>
    <w:rsid w:val="00D50939"/>
    <w:rsid w:val="00D53CEC"/>
    <w:rsid w:val="00D555BA"/>
    <w:rsid w:val="00D56BDA"/>
    <w:rsid w:val="00D57628"/>
    <w:rsid w:val="00D605C3"/>
    <w:rsid w:val="00D6204C"/>
    <w:rsid w:val="00D63B3A"/>
    <w:rsid w:val="00D63C8B"/>
    <w:rsid w:val="00D65C04"/>
    <w:rsid w:val="00D663E8"/>
    <w:rsid w:val="00D70FF6"/>
    <w:rsid w:val="00D727C5"/>
    <w:rsid w:val="00D73DF2"/>
    <w:rsid w:val="00D74C72"/>
    <w:rsid w:val="00D76E18"/>
    <w:rsid w:val="00D860B3"/>
    <w:rsid w:val="00D930A3"/>
    <w:rsid w:val="00D94164"/>
    <w:rsid w:val="00D974EC"/>
    <w:rsid w:val="00D97952"/>
    <w:rsid w:val="00DA4B90"/>
    <w:rsid w:val="00DB08CE"/>
    <w:rsid w:val="00DB138A"/>
    <w:rsid w:val="00DB13AC"/>
    <w:rsid w:val="00DB1FF8"/>
    <w:rsid w:val="00DB2422"/>
    <w:rsid w:val="00DB3CF6"/>
    <w:rsid w:val="00DB6E2A"/>
    <w:rsid w:val="00DB6F9D"/>
    <w:rsid w:val="00DC0FE8"/>
    <w:rsid w:val="00DC1B32"/>
    <w:rsid w:val="00DC44E9"/>
    <w:rsid w:val="00DC4D08"/>
    <w:rsid w:val="00DC6287"/>
    <w:rsid w:val="00DD0C73"/>
    <w:rsid w:val="00DD457C"/>
    <w:rsid w:val="00DD69CF"/>
    <w:rsid w:val="00DD6ED0"/>
    <w:rsid w:val="00DD7551"/>
    <w:rsid w:val="00DE0538"/>
    <w:rsid w:val="00DE0561"/>
    <w:rsid w:val="00DE1710"/>
    <w:rsid w:val="00DE280B"/>
    <w:rsid w:val="00DE67D8"/>
    <w:rsid w:val="00DE723B"/>
    <w:rsid w:val="00DE7A4D"/>
    <w:rsid w:val="00DF1FB5"/>
    <w:rsid w:val="00DF2D20"/>
    <w:rsid w:val="00DF4D50"/>
    <w:rsid w:val="00E00AD1"/>
    <w:rsid w:val="00E0222B"/>
    <w:rsid w:val="00E0469A"/>
    <w:rsid w:val="00E06146"/>
    <w:rsid w:val="00E06391"/>
    <w:rsid w:val="00E10730"/>
    <w:rsid w:val="00E10AAB"/>
    <w:rsid w:val="00E111FB"/>
    <w:rsid w:val="00E13099"/>
    <w:rsid w:val="00E15067"/>
    <w:rsid w:val="00E15F8A"/>
    <w:rsid w:val="00E231A8"/>
    <w:rsid w:val="00E2712F"/>
    <w:rsid w:val="00E27BC1"/>
    <w:rsid w:val="00E32BF8"/>
    <w:rsid w:val="00E3650F"/>
    <w:rsid w:val="00E400F7"/>
    <w:rsid w:val="00E412F2"/>
    <w:rsid w:val="00E44E87"/>
    <w:rsid w:val="00E45A8B"/>
    <w:rsid w:val="00E4613D"/>
    <w:rsid w:val="00E47DE8"/>
    <w:rsid w:val="00E53843"/>
    <w:rsid w:val="00E5587D"/>
    <w:rsid w:val="00E57B72"/>
    <w:rsid w:val="00E60C63"/>
    <w:rsid w:val="00E618E2"/>
    <w:rsid w:val="00E61D63"/>
    <w:rsid w:val="00E61F06"/>
    <w:rsid w:val="00E61FF8"/>
    <w:rsid w:val="00E64F1F"/>
    <w:rsid w:val="00E700F0"/>
    <w:rsid w:val="00E72EEE"/>
    <w:rsid w:val="00E74DE8"/>
    <w:rsid w:val="00E777F8"/>
    <w:rsid w:val="00E81BD2"/>
    <w:rsid w:val="00E82DE6"/>
    <w:rsid w:val="00E8633A"/>
    <w:rsid w:val="00E92C73"/>
    <w:rsid w:val="00E97485"/>
    <w:rsid w:val="00E97749"/>
    <w:rsid w:val="00EA0C72"/>
    <w:rsid w:val="00EA4E4C"/>
    <w:rsid w:val="00EA6D93"/>
    <w:rsid w:val="00EA7750"/>
    <w:rsid w:val="00EB191A"/>
    <w:rsid w:val="00EB2B59"/>
    <w:rsid w:val="00EB2D02"/>
    <w:rsid w:val="00EB30AC"/>
    <w:rsid w:val="00EB373A"/>
    <w:rsid w:val="00EB5957"/>
    <w:rsid w:val="00EB5A5F"/>
    <w:rsid w:val="00EB63F0"/>
    <w:rsid w:val="00EB682D"/>
    <w:rsid w:val="00EC05D0"/>
    <w:rsid w:val="00EC1ECD"/>
    <w:rsid w:val="00EC221E"/>
    <w:rsid w:val="00ED04DE"/>
    <w:rsid w:val="00ED1A47"/>
    <w:rsid w:val="00ED2915"/>
    <w:rsid w:val="00ED2C36"/>
    <w:rsid w:val="00ED3046"/>
    <w:rsid w:val="00ED448C"/>
    <w:rsid w:val="00ED6EBB"/>
    <w:rsid w:val="00EE0B89"/>
    <w:rsid w:val="00EE1AF6"/>
    <w:rsid w:val="00EE4546"/>
    <w:rsid w:val="00EE67F1"/>
    <w:rsid w:val="00EE73C1"/>
    <w:rsid w:val="00EF1C36"/>
    <w:rsid w:val="00EF40E1"/>
    <w:rsid w:val="00EF41D3"/>
    <w:rsid w:val="00EF6DE6"/>
    <w:rsid w:val="00F00073"/>
    <w:rsid w:val="00F011D9"/>
    <w:rsid w:val="00F03BC5"/>
    <w:rsid w:val="00F045E8"/>
    <w:rsid w:val="00F07548"/>
    <w:rsid w:val="00F10B5F"/>
    <w:rsid w:val="00F13B90"/>
    <w:rsid w:val="00F152A5"/>
    <w:rsid w:val="00F202EE"/>
    <w:rsid w:val="00F20AB8"/>
    <w:rsid w:val="00F33D44"/>
    <w:rsid w:val="00F35EC9"/>
    <w:rsid w:val="00F364F4"/>
    <w:rsid w:val="00F425C3"/>
    <w:rsid w:val="00F43458"/>
    <w:rsid w:val="00F43A17"/>
    <w:rsid w:val="00F47217"/>
    <w:rsid w:val="00F50391"/>
    <w:rsid w:val="00F52D0E"/>
    <w:rsid w:val="00F52F5A"/>
    <w:rsid w:val="00F55434"/>
    <w:rsid w:val="00F56DC8"/>
    <w:rsid w:val="00F57223"/>
    <w:rsid w:val="00F62664"/>
    <w:rsid w:val="00F62678"/>
    <w:rsid w:val="00F628D5"/>
    <w:rsid w:val="00F70BF3"/>
    <w:rsid w:val="00F71946"/>
    <w:rsid w:val="00F72C1A"/>
    <w:rsid w:val="00F74C67"/>
    <w:rsid w:val="00F815D0"/>
    <w:rsid w:val="00F82ED0"/>
    <w:rsid w:val="00F85C96"/>
    <w:rsid w:val="00F87294"/>
    <w:rsid w:val="00F9015C"/>
    <w:rsid w:val="00F910B8"/>
    <w:rsid w:val="00F91633"/>
    <w:rsid w:val="00F93A36"/>
    <w:rsid w:val="00F93F2D"/>
    <w:rsid w:val="00FA02E8"/>
    <w:rsid w:val="00FA0300"/>
    <w:rsid w:val="00FA2F41"/>
    <w:rsid w:val="00FA3A98"/>
    <w:rsid w:val="00FA5993"/>
    <w:rsid w:val="00FB31A3"/>
    <w:rsid w:val="00FB42D3"/>
    <w:rsid w:val="00FB432E"/>
    <w:rsid w:val="00FB5275"/>
    <w:rsid w:val="00FC2A90"/>
    <w:rsid w:val="00FC3321"/>
    <w:rsid w:val="00FC4AC2"/>
    <w:rsid w:val="00FC4D56"/>
    <w:rsid w:val="00FC4E69"/>
    <w:rsid w:val="00FC6E58"/>
    <w:rsid w:val="00FC7169"/>
    <w:rsid w:val="00FC7485"/>
    <w:rsid w:val="00FD0724"/>
    <w:rsid w:val="00FD17A8"/>
    <w:rsid w:val="00FD4FB9"/>
    <w:rsid w:val="00FD70AC"/>
    <w:rsid w:val="00FD786C"/>
    <w:rsid w:val="00FE0D66"/>
    <w:rsid w:val="00FE1039"/>
    <w:rsid w:val="00FE1AF8"/>
    <w:rsid w:val="00FE5614"/>
    <w:rsid w:val="00FF5CCC"/>
    <w:rsid w:val="00FF5C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BD24C"/>
  <w15:docId w15:val="{C7B92340-4DDD-47FB-BFE3-57CD335F9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111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D436B"/>
    <w:rPr>
      <w:sz w:val="16"/>
      <w:szCs w:val="16"/>
    </w:rPr>
  </w:style>
  <w:style w:type="paragraph" w:styleId="CommentText">
    <w:name w:val="annotation text"/>
    <w:basedOn w:val="Normal"/>
    <w:link w:val="CommentTextChar"/>
    <w:uiPriority w:val="99"/>
    <w:semiHidden/>
    <w:unhideWhenUsed/>
    <w:rsid w:val="006D436B"/>
    <w:pPr>
      <w:spacing w:line="240" w:lineRule="auto"/>
    </w:pPr>
    <w:rPr>
      <w:sz w:val="20"/>
      <w:szCs w:val="20"/>
    </w:rPr>
  </w:style>
  <w:style w:type="character" w:customStyle="1" w:styleId="CommentTextChar">
    <w:name w:val="Comment Text Char"/>
    <w:basedOn w:val="DefaultParagraphFont"/>
    <w:link w:val="CommentText"/>
    <w:uiPriority w:val="99"/>
    <w:semiHidden/>
    <w:rsid w:val="006D436B"/>
    <w:rPr>
      <w:sz w:val="20"/>
      <w:szCs w:val="20"/>
    </w:rPr>
  </w:style>
  <w:style w:type="paragraph" w:styleId="CommentSubject">
    <w:name w:val="annotation subject"/>
    <w:basedOn w:val="CommentText"/>
    <w:next w:val="CommentText"/>
    <w:link w:val="CommentSubjectChar"/>
    <w:uiPriority w:val="99"/>
    <w:semiHidden/>
    <w:unhideWhenUsed/>
    <w:rsid w:val="006D436B"/>
    <w:rPr>
      <w:b/>
      <w:bCs/>
    </w:rPr>
  </w:style>
  <w:style w:type="character" w:customStyle="1" w:styleId="CommentSubjectChar">
    <w:name w:val="Comment Subject Char"/>
    <w:basedOn w:val="CommentTextChar"/>
    <w:link w:val="CommentSubject"/>
    <w:uiPriority w:val="99"/>
    <w:semiHidden/>
    <w:rsid w:val="006D436B"/>
    <w:rPr>
      <w:b/>
      <w:bCs/>
      <w:sz w:val="20"/>
      <w:szCs w:val="20"/>
    </w:rPr>
  </w:style>
  <w:style w:type="paragraph" w:styleId="BalloonText">
    <w:name w:val="Balloon Text"/>
    <w:basedOn w:val="Normal"/>
    <w:link w:val="BalloonTextChar"/>
    <w:uiPriority w:val="99"/>
    <w:semiHidden/>
    <w:unhideWhenUsed/>
    <w:rsid w:val="006D43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436B"/>
    <w:rPr>
      <w:rFonts w:ascii="Tahoma" w:hAnsi="Tahoma" w:cs="Tahoma"/>
      <w:sz w:val="16"/>
      <w:szCs w:val="16"/>
    </w:rPr>
  </w:style>
  <w:style w:type="paragraph" w:styleId="FootnoteText">
    <w:name w:val="footnote text"/>
    <w:aliases w:val="fn,ALTS FOOTNOTE,Footnote Text 2,Footnote text,FOOTNOTE,fn Char Char,fn Char"/>
    <w:basedOn w:val="Normal"/>
    <w:link w:val="FootnoteTextChar"/>
    <w:uiPriority w:val="99"/>
    <w:unhideWhenUsed/>
    <w:rsid w:val="00242810"/>
    <w:pPr>
      <w:spacing w:after="0" w:line="240" w:lineRule="auto"/>
    </w:pPr>
    <w:rPr>
      <w:rFonts w:ascii="Calibri" w:eastAsia="Calibri" w:hAnsi="Calibri" w:cs="Times New Roman"/>
      <w:sz w:val="20"/>
      <w:szCs w:val="20"/>
    </w:rPr>
  </w:style>
  <w:style w:type="character" w:customStyle="1" w:styleId="FootnoteTextChar">
    <w:name w:val="Footnote Text Char"/>
    <w:aliases w:val="fn Char1,ALTS FOOTNOTE Char,Footnote Text 2 Char,Footnote text Char,FOOTNOTE Char,fn Char Char Char,fn Char Char1"/>
    <w:basedOn w:val="DefaultParagraphFont"/>
    <w:link w:val="FootnoteText"/>
    <w:uiPriority w:val="99"/>
    <w:rsid w:val="00242810"/>
    <w:rPr>
      <w:rFonts w:ascii="Calibri" w:eastAsia="Calibri" w:hAnsi="Calibri" w:cs="Times New Roman"/>
      <w:sz w:val="20"/>
      <w:szCs w:val="20"/>
    </w:rPr>
  </w:style>
  <w:style w:type="character" w:styleId="FootnoteReference">
    <w:name w:val="footnote reference"/>
    <w:unhideWhenUsed/>
    <w:rsid w:val="00242810"/>
    <w:rPr>
      <w:vertAlign w:val="superscript"/>
    </w:rPr>
  </w:style>
  <w:style w:type="paragraph" w:styleId="ListParagraph">
    <w:name w:val="List Paragraph"/>
    <w:basedOn w:val="Normal"/>
    <w:uiPriority w:val="34"/>
    <w:qFormat/>
    <w:rsid w:val="00D56BDA"/>
    <w:pPr>
      <w:ind w:left="720"/>
      <w:contextualSpacing/>
    </w:pPr>
  </w:style>
  <w:style w:type="table" w:styleId="TableGrid">
    <w:name w:val="Table Grid"/>
    <w:basedOn w:val="TableNormal"/>
    <w:uiPriority w:val="59"/>
    <w:rsid w:val="00386C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rm1">
    <w:name w:val="term1"/>
    <w:basedOn w:val="DefaultParagraphFont"/>
    <w:rsid w:val="00826E19"/>
    <w:rPr>
      <w:b/>
      <w:bCs/>
    </w:rPr>
  </w:style>
  <w:style w:type="paragraph" w:styleId="Header">
    <w:name w:val="header"/>
    <w:basedOn w:val="Normal"/>
    <w:link w:val="HeaderChar"/>
    <w:uiPriority w:val="99"/>
    <w:unhideWhenUsed/>
    <w:rsid w:val="00B309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09A8"/>
  </w:style>
  <w:style w:type="paragraph" w:styleId="Footer">
    <w:name w:val="footer"/>
    <w:basedOn w:val="Normal"/>
    <w:link w:val="FooterChar"/>
    <w:uiPriority w:val="99"/>
    <w:unhideWhenUsed/>
    <w:rsid w:val="00B309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09A8"/>
  </w:style>
  <w:style w:type="paragraph" w:styleId="Revision">
    <w:name w:val="Revision"/>
    <w:hidden/>
    <w:uiPriority w:val="99"/>
    <w:semiHidden/>
    <w:rsid w:val="00BA0A0A"/>
    <w:pPr>
      <w:spacing w:after="0" w:line="240" w:lineRule="auto"/>
    </w:pPr>
  </w:style>
  <w:style w:type="character" w:styleId="Hyperlink">
    <w:name w:val="Hyperlink"/>
    <w:basedOn w:val="DefaultParagraphFont"/>
    <w:uiPriority w:val="99"/>
    <w:unhideWhenUsed/>
    <w:rsid w:val="00C807A6"/>
    <w:rPr>
      <w:strike w:val="0"/>
      <w:dstrike w:val="0"/>
      <w:color w:val="004B91"/>
      <w:u w:val="none"/>
      <w:effect w:val="none"/>
    </w:rPr>
  </w:style>
  <w:style w:type="character" w:customStyle="1" w:styleId="pmterms21">
    <w:name w:val="pmterms21"/>
    <w:basedOn w:val="DefaultParagraphFont"/>
    <w:rsid w:val="0012782C"/>
    <w:rPr>
      <w:b/>
      <w:bCs/>
      <w:i w:val="0"/>
      <w:iCs w:val="0"/>
      <w:color w:val="000000"/>
    </w:rPr>
  </w:style>
  <w:style w:type="character" w:customStyle="1" w:styleId="pmterms31">
    <w:name w:val="pmterms31"/>
    <w:basedOn w:val="DefaultParagraphFont"/>
    <w:rsid w:val="0012782C"/>
    <w:rPr>
      <w:b/>
      <w:bCs/>
      <w:i w:val="0"/>
      <w:iCs w:val="0"/>
      <w:color w:val="000000"/>
    </w:rPr>
  </w:style>
  <w:style w:type="paragraph" w:customStyle="1" w:styleId="ParaTab1">
    <w:name w:val="ParaTab 1"/>
    <w:rsid w:val="00A16E3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EndnoteText">
    <w:name w:val="endnote text"/>
    <w:basedOn w:val="Normal"/>
    <w:link w:val="EndnoteTextChar"/>
    <w:uiPriority w:val="99"/>
    <w:semiHidden/>
    <w:unhideWhenUsed/>
    <w:rsid w:val="00EE1AF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1AF6"/>
    <w:rPr>
      <w:sz w:val="20"/>
      <w:szCs w:val="20"/>
    </w:rPr>
  </w:style>
  <w:style w:type="character" w:styleId="EndnoteReference">
    <w:name w:val="endnote reference"/>
    <w:basedOn w:val="DefaultParagraphFont"/>
    <w:uiPriority w:val="99"/>
    <w:semiHidden/>
    <w:unhideWhenUsed/>
    <w:rsid w:val="00EE1AF6"/>
    <w:rPr>
      <w:vertAlign w:val="superscript"/>
    </w:rPr>
  </w:style>
  <w:style w:type="character" w:styleId="PlaceholderText">
    <w:name w:val="Placeholder Text"/>
    <w:basedOn w:val="DefaultParagraphFont"/>
    <w:uiPriority w:val="99"/>
    <w:semiHidden/>
    <w:rsid w:val="00FD70AC"/>
    <w:rPr>
      <w:color w:val="808080"/>
    </w:rPr>
  </w:style>
  <w:style w:type="paragraph" w:styleId="NormalWeb">
    <w:name w:val="Normal (Web)"/>
    <w:basedOn w:val="Normal"/>
    <w:uiPriority w:val="99"/>
    <w:unhideWhenUsed/>
    <w:rsid w:val="00965215"/>
    <w:pPr>
      <w:spacing w:after="0" w:line="240" w:lineRule="auto"/>
    </w:pPr>
    <w:rPr>
      <w:rFonts w:ascii="Times New Roman" w:eastAsia="Times New Roman" w:hAnsi="Times New Roman" w:cs="Times New Roman"/>
      <w:sz w:val="24"/>
      <w:szCs w:val="24"/>
    </w:rPr>
  </w:style>
  <w:style w:type="character" w:customStyle="1" w:styleId="pmterms11">
    <w:name w:val="pmterms11"/>
    <w:basedOn w:val="DefaultParagraphFont"/>
    <w:rsid w:val="00C67D4E"/>
    <w:rPr>
      <w:b/>
      <w:bCs/>
      <w:i w:val="0"/>
      <w:iCs w:val="0"/>
      <w:color w:val="000000"/>
    </w:rPr>
  </w:style>
  <w:style w:type="paragraph" w:customStyle="1" w:styleId="Default">
    <w:name w:val="Default"/>
    <w:rsid w:val="008F13FF"/>
    <w:pPr>
      <w:autoSpaceDE w:val="0"/>
      <w:autoSpaceDN w:val="0"/>
      <w:adjustRightInd w:val="0"/>
      <w:spacing w:after="0" w:line="240" w:lineRule="auto"/>
    </w:pPr>
    <w:rPr>
      <w:rFonts w:ascii="Times New Roman" w:hAnsi="Times New Roman" w:cs="Times New Roman"/>
      <w:color w:val="000000"/>
      <w:sz w:val="24"/>
      <w:szCs w:val="24"/>
    </w:rPr>
  </w:style>
  <w:style w:type="character" w:styleId="FollowedHyperlink">
    <w:name w:val="FollowedHyperlink"/>
    <w:basedOn w:val="DefaultParagraphFont"/>
    <w:uiPriority w:val="99"/>
    <w:semiHidden/>
    <w:unhideWhenUsed/>
    <w:rsid w:val="00DD6ED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803544">
      <w:bodyDiv w:val="1"/>
      <w:marLeft w:val="0"/>
      <w:marRight w:val="0"/>
      <w:marTop w:val="0"/>
      <w:marBottom w:val="0"/>
      <w:divBdr>
        <w:top w:val="none" w:sz="0" w:space="0" w:color="auto"/>
        <w:left w:val="none" w:sz="0" w:space="0" w:color="auto"/>
        <w:bottom w:val="none" w:sz="0" w:space="0" w:color="auto"/>
        <w:right w:val="none" w:sz="0" w:space="0" w:color="auto"/>
      </w:divBdr>
      <w:divsChild>
        <w:div w:id="736167707">
          <w:marLeft w:val="0"/>
          <w:marRight w:val="0"/>
          <w:marTop w:val="0"/>
          <w:marBottom w:val="0"/>
          <w:divBdr>
            <w:top w:val="none" w:sz="0" w:space="0" w:color="auto"/>
            <w:left w:val="none" w:sz="0" w:space="0" w:color="auto"/>
            <w:bottom w:val="none" w:sz="0" w:space="0" w:color="auto"/>
            <w:right w:val="none" w:sz="0" w:space="0" w:color="auto"/>
          </w:divBdr>
          <w:divsChild>
            <w:div w:id="1575623900">
              <w:marLeft w:val="0"/>
              <w:marRight w:val="0"/>
              <w:marTop w:val="0"/>
              <w:marBottom w:val="0"/>
              <w:divBdr>
                <w:top w:val="none" w:sz="0" w:space="0" w:color="auto"/>
                <w:left w:val="none" w:sz="0" w:space="0" w:color="auto"/>
                <w:bottom w:val="none" w:sz="0" w:space="0" w:color="auto"/>
                <w:right w:val="none" w:sz="0" w:space="0" w:color="auto"/>
              </w:divBdr>
              <w:divsChild>
                <w:div w:id="101078661">
                  <w:marLeft w:val="0"/>
                  <w:marRight w:val="0"/>
                  <w:marTop w:val="0"/>
                  <w:marBottom w:val="0"/>
                  <w:divBdr>
                    <w:top w:val="none" w:sz="0" w:space="0" w:color="auto"/>
                    <w:left w:val="none" w:sz="0" w:space="0" w:color="auto"/>
                    <w:bottom w:val="none" w:sz="0" w:space="0" w:color="auto"/>
                    <w:right w:val="none" w:sz="0" w:space="0" w:color="auto"/>
                  </w:divBdr>
                  <w:divsChild>
                    <w:div w:id="43371919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568588">
      <w:bodyDiv w:val="1"/>
      <w:marLeft w:val="0"/>
      <w:marRight w:val="0"/>
      <w:marTop w:val="0"/>
      <w:marBottom w:val="0"/>
      <w:divBdr>
        <w:top w:val="none" w:sz="0" w:space="0" w:color="auto"/>
        <w:left w:val="none" w:sz="0" w:space="0" w:color="auto"/>
        <w:bottom w:val="none" w:sz="0" w:space="0" w:color="auto"/>
        <w:right w:val="none" w:sz="0" w:space="0" w:color="auto"/>
      </w:divBdr>
    </w:div>
    <w:div w:id="653729027">
      <w:bodyDiv w:val="1"/>
      <w:marLeft w:val="0"/>
      <w:marRight w:val="0"/>
      <w:marTop w:val="0"/>
      <w:marBottom w:val="0"/>
      <w:divBdr>
        <w:top w:val="none" w:sz="0" w:space="0" w:color="auto"/>
        <w:left w:val="none" w:sz="0" w:space="0" w:color="auto"/>
        <w:bottom w:val="none" w:sz="0" w:space="0" w:color="auto"/>
        <w:right w:val="none" w:sz="0" w:space="0" w:color="auto"/>
      </w:divBdr>
      <w:divsChild>
        <w:div w:id="766928310">
          <w:marLeft w:val="0"/>
          <w:marRight w:val="0"/>
          <w:marTop w:val="0"/>
          <w:marBottom w:val="0"/>
          <w:divBdr>
            <w:top w:val="none" w:sz="0" w:space="0" w:color="auto"/>
            <w:left w:val="none" w:sz="0" w:space="0" w:color="auto"/>
            <w:bottom w:val="none" w:sz="0" w:space="0" w:color="auto"/>
            <w:right w:val="none" w:sz="0" w:space="0" w:color="auto"/>
          </w:divBdr>
          <w:divsChild>
            <w:div w:id="2063365293">
              <w:marLeft w:val="0"/>
              <w:marRight w:val="0"/>
              <w:marTop w:val="0"/>
              <w:marBottom w:val="0"/>
              <w:divBdr>
                <w:top w:val="none" w:sz="0" w:space="0" w:color="auto"/>
                <w:left w:val="none" w:sz="0" w:space="0" w:color="auto"/>
                <w:bottom w:val="none" w:sz="0" w:space="0" w:color="auto"/>
                <w:right w:val="none" w:sz="0" w:space="0" w:color="auto"/>
              </w:divBdr>
              <w:divsChild>
                <w:div w:id="1276911081">
                  <w:marLeft w:val="0"/>
                  <w:marRight w:val="0"/>
                  <w:marTop w:val="0"/>
                  <w:marBottom w:val="0"/>
                  <w:divBdr>
                    <w:top w:val="none" w:sz="0" w:space="0" w:color="auto"/>
                    <w:left w:val="none" w:sz="0" w:space="0" w:color="auto"/>
                    <w:bottom w:val="none" w:sz="0" w:space="0" w:color="auto"/>
                    <w:right w:val="none" w:sz="0" w:space="0" w:color="auto"/>
                  </w:divBdr>
                  <w:divsChild>
                    <w:div w:id="94130596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3482101">
      <w:bodyDiv w:val="1"/>
      <w:marLeft w:val="0"/>
      <w:marRight w:val="0"/>
      <w:marTop w:val="0"/>
      <w:marBottom w:val="0"/>
      <w:divBdr>
        <w:top w:val="none" w:sz="0" w:space="0" w:color="auto"/>
        <w:left w:val="none" w:sz="0" w:space="0" w:color="auto"/>
        <w:bottom w:val="none" w:sz="0" w:space="0" w:color="auto"/>
        <w:right w:val="none" w:sz="0" w:space="0" w:color="auto"/>
      </w:divBdr>
    </w:div>
    <w:div w:id="818963551">
      <w:bodyDiv w:val="1"/>
      <w:marLeft w:val="0"/>
      <w:marRight w:val="0"/>
      <w:marTop w:val="0"/>
      <w:marBottom w:val="0"/>
      <w:divBdr>
        <w:top w:val="none" w:sz="0" w:space="0" w:color="auto"/>
        <w:left w:val="none" w:sz="0" w:space="0" w:color="auto"/>
        <w:bottom w:val="none" w:sz="0" w:space="0" w:color="auto"/>
        <w:right w:val="none" w:sz="0" w:space="0" w:color="auto"/>
      </w:divBdr>
      <w:divsChild>
        <w:div w:id="2103062569">
          <w:marLeft w:val="0"/>
          <w:marRight w:val="0"/>
          <w:marTop w:val="0"/>
          <w:marBottom w:val="0"/>
          <w:divBdr>
            <w:top w:val="none" w:sz="0" w:space="0" w:color="auto"/>
            <w:left w:val="none" w:sz="0" w:space="0" w:color="auto"/>
            <w:bottom w:val="none" w:sz="0" w:space="0" w:color="auto"/>
            <w:right w:val="none" w:sz="0" w:space="0" w:color="auto"/>
          </w:divBdr>
          <w:divsChild>
            <w:div w:id="1096367558">
              <w:marLeft w:val="0"/>
              <w:marRight w:val="0"/>
              <w:marTop w:val="0"/>
              <w:marBottom w:val="0"/>
              <w:divBdr>
                <w:top w:val="none" w:sz="0" w:space="0" w:color="auto"/>
                <w:left w:val="none" w:sz="0" w:space="0" w:color="auto"/>
                <w:bottom w:val="none" w:sz="0" w:space="0" w:color="auto"/>
                <w:right w:val="none" w:sz="0" w:space="0" w:color="auto"/>
              </w:divBdr>
              <w:divsChild>
                <w:div w:id="370810307">
                  <w:marLeft w:val="0"/>
                  <w:marRight w:val="0"/>
                  <w:marTop w:val="0"/>
                  <w:marBottom w:val="0"/>
                  <w:divBdr>
                    <w:top w:val="none" w:sz="0" w:space="0" w:color="auto"/>
                    <w:left w:val="none" w:sz="0" w:space="0" w:color="auto"/>
                    <w:bottom w:val="none" w:sz="0" w:space="0" w:color="auto"/>
                    <w:right w:val="none" w:sz="0" w:space="0" w:color="auto"/>
                  </w:divBdr>
                  <w:divsChild>
                    <w:div w:id="130115438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561546">
      <w:bodyDiv w:val="1"/>
      <w:marLeft w:val="0"/>
      <w:marRight w:val="0"/>
      <w:marTop w:val="0"/>
      <w:marBottom w:val="0"/>
      <w:divBdr>
        <w:top w:val="none" w:sz="0" w:space="0" w:color="auto"/>
        <w:left w:val="none" w:sz="0" w:space="0" w:color="auto"/>
        <w:bottom w:val="none" w:sz="0" w:space="0" w:color="auto"/>
        <w:right w:val="none" w:sz="0" w:space="0" w:color="auto"/>
      </w:divBdr>
      <w:divsChild>
        <w:div w:id="1135634150">
          <w:marLeft w:val="0"/>
          <w:marRight w:val="0"/>
          <w:marTop w:val="0"/>
          <w:marBottom w:val="0"/>
          <w:divBdr>
            <w:top w:val="none" w:sz="0" w:space="0" w:color="auto"/>
            <w:left w:val="none" w:sz="0" w:space="0" w:color="auto"/>
            <w:bottom w:val="none" w:sz="0" w:space="0" w:color="auto"/>
            <w:right w:val="none" w:sz="0" w:space="0" w:color="auto"/>
          </w:divBdr>
          <w:divsChild>
            <w:div w:id="367949460">
              <w:marLeft w:val="0"/>
              <w:marRight w:val="0"/>
              <w:marTop w:val="0"/>
              <w:marBottom w:val="0"/>
              <w:divBdr>
                <w:top w:val="none" w:sz="0" w:space="0" w:color="auto"/>
                <w:left w:val="none" w:sz="0" w:space="0" w:color="auto"/>
                <w:bottom w:val="none" w:sz="0" w:space="0" w:color="auto"/>
                <w:right w:val="none" w:sz="0" w:space="0" w:color="auto"/>
              </w:divBdr>
              <w:divsChild>
                <w:div w:id="1190215161">
                  <w:marLeft w:val="0"/>
                  <w:marRight w:val="0"/>
                  <w:marTop w:val="0"/>
                  <w:marBottom w:val="0"/>
                  <w:divBdr>
                    <w:top w:val="none" w:sz="0" w:space="0" w:color="auto"/>
                    <w:left w:val="none" w:sz="0" w:space="0" w:color="auto"/>
                    <w:bottom w:val="none" w:sz="0" w:space="0" w:color="auto"/>
                    <w:right w:val="none" w:sz="0" w:space="0" w:color="auto"/>
                  </w:divBdr>
                  <w:divsChild>
                    <w:div w:id="148073160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972748">
      <w:bodyDiv w:val="1"/>
      <w:marLeft w:val="0"/>
      <w:marRight w:val="0"/>
      <w:marTop w:val="0"/>
      <w:marBottom w:val="0"/>
      <w:divBdr>
        <w:top w:val="none" w:sz="0" w:space="0" w:color="auto"/>
        <w:left w:val="none" w:sz="0" w:space="0" w:color="auto"/>
        <w:bottom w:val="none" w:sz="0" w:space="0" w:color="auto"/>
        <w:right w:val="none" w:sz="0" w:space="0" w:color="auto"/>
      </w:divBdr>
      <w:divsChild>
        <w:div w:id="553203254">
          <w:marLeft w:val="0"/>
          <w:marRight w:val="0"/>
          <w:marTop w:val="0"/>
          <w:marBottom w:val="0"/>
          <w:divBdr>
            <w:top w:val="none" w:sz="0" w:space="0" w:color="auto"/>
            <w:left w:val="none" w:sz="0" w:space="0" w:color="auto"/>
            <w:bottom w:val="none" w:sz="0" w:space="0" w:color="auto"/>
            <w:right w:val="none" w:sz="0" w:space="0" w:color="auto"/>
          </w:divBdr>
          <w:divsChild>
            <w:div w:id="403455435">
              <w:marLeft w:val="0"/>
              <w:marRight w:val="0"/>
              <w:marTop w:val="0"/>
              <w:marBottom w:val="0"/>
              <w:divBdr>
                <w:top w:val="none" w:sz="0" w:space="0" w:color="auto"/>
                <w:left w:val="none" w:sz="0" w:space="0" w:color="auto"/>
                <w:bottom w:val="none" w:sz="0" w:space="0" w:color="auto"/>
                <w:right w:val="none" w:sz="0" w:space="0" w:color="auto"/>
              </w:divBdr>
              <w:divsChild>
                <w:div w:id="1845436892">
                  <w:marLeft w:val="0"/>
                  <w:marRight w:val="0"/>
                  <w:marTop w:val="0"/>
                  <w:marBottom w:val="0"/>
                  <w:divBdr>
                    <w:top w:val="none" w:sz="0" w:space="0" w:color="auto"/>
                    <w:left w:val="none" w:sz="0" w:space="0" w:color="auto"/>
                    <w:bottom w:val="none" w:sz="0" w:space="0" w:color="auto"/>
                    <w:right w:val="none" w:sz="0" w:space="0" w:color="auto"/>
                  </w:divBdr>
                  <w:divsChild>
                    <w:div w:id="1484661855">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1178778">
      <w:bodyDiv w:val="1"/>
      <w:marLeft w:val="0"/>
      <w:marRight w:val="0"/>
      <w:marTop w:val="0"/>
      <w:marBottom w:val="0"/>
      <w:divBdr>
        <w:top w:val="none" w:sz="0" w:space="0" w:color="auto"/>
        <w:left w:val="none" w:sz="0" w:space="0" w:color="auto"/>
        <w:bottom w:val="none" w:sz="0" w:space="0" w:color="auto"/>
        <w:right w:val="none" w:sz="0" w:space="0" w:color="auto"/>
      </w:divBdr>
      <w:divsChild>
        <w:div w:id="952906898">
          <w:marLeft w:val="0"/>
          <w:marRight w:val="0"/>
          <w:marTop w:val="0"/>
          <w:marBottom w:val="0"/>
          <w:divBdr>
            <w:top w:val="none" w:sz="0" w:space="0" w:color="auto"/>
            <w:left w:val="none" w:sz="0" w:space="0" w:color="auto"/>
            <w:bottom w:val="none" w:sz="0" w:space="0" w:color="auto"/>
            <w:right w:val="none" w:sz="0" w:space="0" w:color="auto"/>
          </w:divBdr>
          <w:divsChild>
            <w:div w:id="217130482">
              <w:marLeft w:val="0"/>
              <w:marRight w:val="0"/>
              <w:marTop w:val="0"/>
              <w:marBottom w:val="0"/>
              <w:divBdr>
                <w:top w:val="none" w:sz="0" w:space="0" w:color="auto"/>
                <w:left w:val="none" w:sz="0" w:space="0" w:color="auto"/>
                <w:bottom w:val="none" w:sz="0" w:space="0" w:color="auto"/>
                <w:right w:val="none" w:sz="0" w:space="0" w:color="auto"/>
              </w:divBdr>
              <w:divsChild>
                <w:div w:id="300234756">
                  <w:marLeft w:val="0"/>
                  <w:marRight w:val="0"/>
                  <w:marTop w:val="0"/>
                  <w:marBottom w:val="0"/>
                  <w:divBdr>
                    <w:top w:val="none" w:sz="0" w:space="0" w:color="auto"/>
                    <w:left w:val="none" w:sz="0" w:space="0" w:color="auto"/>
                    <w:bottom w:val="none" w:sz="0" w:space="0" w:color="auto"/>
                    <w:right w:val="none" w:sz="0" w:space="0" w:color="auto"/>
                  </w:divBdr>
                  <w:divsChild>
                    <w:div w:id="1292319291">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585286">
      <w:bodyDiv w:val="1"/>
      <w:marLeft w:val="0"/>
      <w:marRight w:val="0"/>
      <w:marTop w:val="0"/>
      <w:marBottom w:val="0"/>
      <w:divBdr>
        <w:top w:val="none" w:sz="0" w:space="0" w:color="auto"/>
        <w:left w:val="none" w:sz="0" w:space="0" w:color="auto"/>
        <w:bottom w:val="none" w:sz="0" w:space="0" w:color="auto"/>
        <w:right w:val="none" w:sz="0" w:space="0" w:color="auto"/>
      </w:divBdr>
      <w:divsChild>
        <w:div w:id="178979325">
          <w:marLeft w:val="0"/>
          <w:marRight w:val="0"/>
          <w:marTop w:val="0"/>
          <w:marBottom w:val="0"/>
          <w:divBdr>
            <w:top w:val="none" w:sz="0" w:space="0" w:color="auto"/>
            <w:left w:val="none" w:sz="0" w:space="0" w:color="auto"/>
            <w:bottom w:val="none" w:sz="0" w:space="0" w:color="auto"/>
            <w:right w:val="none" w:sz="0" w:space="0" w:color="auto"/>
          </w:divBdr>
        </w:div>
      </w:divsChild>
    </w:div>
    <w:div w:id="1763795765">
      <w:bodyDiv w:val="1"/>
      <w:marLeft w:val="0"/>
      <w:marRight w:val="0"/>
      <w:marTop w:val="0"/>
      <w:marBottom w:val="0"/>
      <w:divBdr>
        <w:top w:val="none" w:sz="0" w:space="0" w:color="auto"/>
        <w:left w:val="none" w:sz="0" w:space="0" w:color="auto"/>
        <w:bottom w:val="none" w:sz="0" w:space="0" w:color="auto"/>
        <w:right w:val="none" w:sz="0" w:space="0" w:color="auto"/>
      </w:divBdr>
      <w:divsChild>
        <w:div w:id="37053990">
          <w:marLeft w:val="0"/>
          <w:marRight w:val="0"/>
          <w:marTop w:val="0"/>
          <w:marBottom w:val="0"/>
          <w:divBdr>
            <w:top w:val="none" w:sz="0" w:space="0" w:color="auto"/>
            <w:left w:val="none" w:sz="0" w:space="0" w:color="auto"/>
            <w:bottom w:val="none" w:sz="0" w:space="0" w:color="auto"/>
            <w:right w:val="none" w:sz="0" w:space="0" w:color="auto"/>
          </w:divBdr>
          <w:divsChild>
            <w:div w:id="151337821">
              <w:marLeft w:val="0"/>
              <w:marRight w:val="0"/>
              <w:marTop w:val="0"/>
              <w:marBottom w:val="0"/>
              <w:divBdr>
                <w:top w:val="none" w:sz="0" w:space="0" w:color="auto"/>
                <w:left w:val="none" w:sz="0" w:space="0" w:color="auto"/>
                <w:bottom w:val="none" w:sz="0" w:space="0" w:color="auto"/>
                <w:right w:val="none" w:sz="0" w:space="0" w:color="auto"/>
              </w:divBdr>
              <w:divsChild>
                <w:div w:id="1800100337">
                  <w:marLeft w:val="0"/>
                  <w:marRight w:val="0"/>
                  <w:marTop w:val="0"/>
                  <w:marBottom w:val="0"/>
                  <w:divBdr>
                    <w:top w:val="none" w:sz="0" w:space="0" w:color="auto"/>
                    <w:left w:val="none" w:sz="0" w:space="0" w:color="auto"/>
                    <w:bottom w:val="none" w:sz="0" w:space="0" w:color="auto"/>
                    <w:right w:val="none" w:sz="0" w:space="0" w:color="auto"/>
                  </w:divBdr>
                  <w:divsChild>
                    <w:div w:id="949122876">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1318205">
      <w:bodyDiv w:val="1"/>
      <w:marLeft w:val="0"/>
      <w:marRight w:val="0"/>
      <w:marTop w:val="0"/>
      <w:marBottom w:val="0"/>
      <w:divBdr>
        <w:top w:val="none" w:sz="0" w:space="0" w:color="auto"/>
        <w:left w:val="none" w:sz="0" w:space="0" w:color="auto"/>
        <w:bottom w:val="none" w:sz="0" w:space="0" w:color="auto"/>
        <w:right w:val="none" w:sz="0" w:space="0" w:color="auto"/>
      </w:divBdr>
    </w:div>
    <w:div w:id="2031099105">
      <w:bodyDiv w:val="1"/>
      <w:marLeft w:val="0"/>
      <w:marRight w:val="0"/>
      <w:marTop w:val="0"/>
      <w:marBottom w:val="0"/>
      <w:divBdr>
        <w:top w:val="none" w:sz="0" w:space="0" w:color="auto"/>
        <w:left w:val="none" w:sz="0" w:space="0" w:color="auto"/>
        <w:bottom w:val="none" w:sz="0" w:space="0" w:color="auto"/>
        <w:right w:val="none" w:sz="0" w:space="0" w:color="auto"/>
      </w:divBdr>
      <w:divsChild>
        <w:div w:id="133640048">
          <w:marLeft w:val="0"/>
          <w:marRight w:val="0"/>
          <w:marTop w:val="0"/>
          <w:marBottom w:val="0"/>
          <w:divBdr>
            <w:top w:val="none" w:sz="0" w:space="0" w:color="auto"/>
            <w:left w:val="none" w:sz="0" w:space="0" w:color="auto"/>
            <w:bottom w:val="none" w:sz="0" w:space="0" w:color="auto"/>
            <w:right w:val="none" w:sz="0" w:space="0" w:color="auto"/>
          </w:divBdr>
          <w:divsChild>
            <w:div w:id="752701212">
              <w:marLeft w:val="0"/>
              <w:marRight w:val="0"/>
              <w:marTop w:val="0"/>
              <w:marBottom w:val="0"/>
              <w:divBdr>
                <w:top w:val="none" w:sz="0" w:space="0" w:color="auto"/>
                <w:left w:val="none" w:sz="0" w:space="0" w:color="auto"/>
                <w:bottom w:val="none" w:sz="0" w:space="0" w:color="auto"/>
                <w:right w:val="none" w:sz="0" w:space="0" w:color="auto"/>
              </w:divBdr>
              <w:divsChild>
                <w:div w:id="1748183414">
                  <w:marLeft w:val="0"/>
                  <w:marRight w:val="0"/>
                  <w:marTop w:val="0"/>
                  <w:marBottom w:val="0"/>
                  <w:divBdr>
                    <w:top w:val="none" w:sz="0" w:space="0" w:color="auto"/>
                    <w:left w:val="none" w:sz="0" w:space="0" w:color="auto"/>
                    <w:bottom w:val="none" w:sz="0" w:space="0" w:color="auto"/>
                    <w:right w:val="none" w:sz="0" w:space="0" w:color="auto"/>
                  </w:divBdr>
                  <w:divsChild>
                    <w:div w:id="1637637619">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877698">
      <w:bodyDiv w:val="1"/>
      <w:marLeft w:val="0"/>
      <w:marRight w:val="0"/>
      <w:marTop w:val="0"/>
      <w:marBottom w:val="0"/>
      <w:divBdr>
        <w:top w:val="none" w:sz="0" w:space="0" w:color="auto"/>
        <w:left w:val="none" w:sz="0" w:space="0" w:color="auto"/>
        <w:bottom w:val="none" w:sz="0" w:space="0" w:color="auto"/>
        <w:right w:val="none" w:sz="0" w:space="0" w:color="auto"/>
      </w:divBdr>
      <w:divsChild>
        <w:div w:id="1733969257">
          <w:marLeft w:val="0"/>
          <w:marRight w:val="0"/>
          <w:marTop w:val="0"/>
          <w:marBottom w:val="0"/>
          <w:divBdr>
            <w:top w:val="none" w:sz="0" w:space="0" w:color="auto"/>
            <w:left w:val="none" w:sz="0" w:space="0" w:color="auto"/>
            <w:bottom w:val="none" w:sz="0" w:space="0" w:color="auto"/>
            <w:right w:val="none" w:sz="0" w:space="0" w:color="auto"/>
          </w:divBdr>
          <w:divsChild>
            <w:div w:id="714696807">
              <w:marLeft w:val="0"/>
              <w:marRight w:val="0"/>
              <w:marTop w:val="0"/>
              <w:marBottom w:val="0"/>
              <w:divBdr>
                <w:top w:val="none" w:sz="0" w:space="0" w:color="auto"/>
                <w:left w:val="none" w:sz="0" w:space="0" w:color="auto"/>
                <w:bottom w:val="none" w:sz="0" w:space="0" w:color="auto"/>
                <w:right w:val="none" w:sz="0" w:space="0" w:color="auto"/>
              </w:divBdr>
              <w:divsChild>
                <w:div w:id="1649630719">
                  <w:marLeft w:val="0"/>
                  <w:marRight w:val="0"/>
                  <w:marTop w:val="0"/>
                  <w:marBottom w:val="0"/>
                  <w:divBdr>
                    <w:top w:val="none" w:sz="0" w:space="0" w:color="auto"/>
                    <w:left w:val="none" w:sz="0" w:space="0" w:color="auto"/>
                    <w:bottom w:val="none" w:sz="0" w:space="0" w:color="auto"/>
                    <w:right w:val="none" w:sz="0" w:space="0" w:color="auto"/>
                  </w:divBdr>
                  <w:divsChild>
                    <w:div w:id="1847675024">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6484">
      <w:bodyDiv w:val="1"/>
      <w:marLeft w:val="0"/>
      <w:marRight w:val="0"/>
      <w:marTop w:val="0"/>
      <w:marBottom w:val="0"/>
      <w:divBdr>
        <w:top w:val="none" w:sz="0" w:space="0" w:color="auto"/>
        <w:left w:val="none" w:sz="0" w:space="0" w:color="auto"/>
        <w:bottom w:val="none" w:sz="0" w:space="0" w:color="auto"/>
        <w:right w:val="none" w:sz="0" w:space="0" w:color="auto"/>
      </w:divBdr>
      <w:divsChild>
        <w:div w:id="2101754343">
          <w:marLeft w:val="0"/>
          <w:marRight w:val="0"/>
          <w:marTop w:val="0"/>
          <w:marBottom w:val="0"/>
          <w:divBdr>
            <w:top w:val="none" w:sz="0" w:space="0" w:color="auto"/>
            <w:left w:val="none" w:sz="0" w:space="0" w:color="auto"/>
            <w:bottom w:val="none" w:sz="0" w:space="0" w:color="auto"/>
            <w:right w:val="none" w:sz="0" w:space="0" w:color="auto"/>
          </w:divBdr>
          <w:divsChild>
            <w:div w:id="386416341">
              <w:marLeft w:val="0"/>
              <w:marRight w:val="0"/>
              <w:marTop w:val="0"/>
              <w:marBottom w:val="0"/>
              <w:divBdr>
                <w:top w:val="none" w:sz="0" w:space="0" w:color="auto"/>
                <w:left w:val="none" w:sz="0" w:space="0" w:color="auto"/>
                <w:bottom w:val="none" w:sz="0" w:space="0" w:color="auto"/>
                <w:right w:val="none" w:sz="0" w:space="0" w:color="auto"/>
              </w:divBdr>
              <w:divsChild>
                <w:div w:id="883561614">
                  <w:marLeft w:val="0"/>
                  <w:marRight w:val="0"/>
                  <w:marTop w:val="0"/>
                  <w:marBottom w:val="0"/>
                  <w:divBdr>
                    <w:top w:val="none" w:sz="0" w:space="0" w:color="auto"/>
                    <w:left w:val="none" w:sz="0" w:space="0" w:color="auto"/>
                    <w:bottom w:val="none" w:sz="0" w:space="0" w:color="auto"/>
                    <w:right w:val="none" w:sz="0" w:space="0" w:color="auto"/>
                  </w:divBdr>
                  <w:divsChild>
                    <w:div w:id="50131328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xis.com/research/buttonTFLink?_m=8cd9ac73d7e3d1533491ced6565487b4&amp;_xfercite=%3ccite%20cc%3d%22USA%22%3e%3c%21%5bCDATA%5b2014%20Pa.%20PUC%20LEXIS%20257%5d%5d%3e%3c%2fcite%3e&amp;_butType=3&amp;_butStat=2&amp;_butNum=17&amp;_butInline=1&amp;_butinfo=%3ccite%20cc%3d%22USA%22%3e%3c%21%5bCDATA%5b544%20Pa.%20129%5d%5d%3e%3c%2fcite%3e&amp;_fmtstr=FULL&amp;docnum=7&amp;_startdoc=1&amp;wchp=dGLzVzt-zSkAz&amp;_md5=1b1ea2071c708a9c0aab098970b361b9" TargetMode="Externa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8" Type="http://schemas.openxmlformats.org/officeDocument/2006/relationships/hyperlink" Target="http://www.lexis.com/research/buttonTFLink?_m=d97d976809c17dbc8b706cf0d3fb11c9&amp;_xfercite=%3ccite%20cc%3d%22USA%22%3e%3c%21%5bCDATA%5b2013%20Pa.%20PUC%20LEXIS%20365%5d%5d%3e%3c%2fcite%3e&amp;_butType=3&amp;_butStat=2&amp;_butNum=7&amp;_butInline=1&amp;_butinfo=%3ccite%20cc%3d%22USA%22%3e%3c%21%5bCDATA%5b179%20A.%20850%2cat%20854%5d%5d%3e%3c%2fcite%3e&amp;_fmtstr=FULL&amp;docnum=13&amp;_startdoc=11&amp;wchp=dGLzVzk-zSkAb&amp;_md5=fd5ab9b5c849f65bb2aa5901ac9f15b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lexis.com/research/buttonTFLink?_m=f435b2ce11c0f96ce7cbf844630e2acf&amp;_xfercite=%3ccite%20cc%3d%22USA%22%3e%3c%21%5bCDATA%5b1995%20Pa.%20PUC%20LEXIS%2049%5d%5d%3e%3c%2fcite%3e&amp;_butType=3&amp;_butStat=2&amp;_butNum=12&amp;_butInline=1&amp;_butinfo=%3ccite%20cc%3d%22USA%22%3e%3c%21%5bCDATA%5b75%20Pa.%20PUC%2029%5d%5d%3e%3c%2fcite%3e&amp;_fmtstr=FULL&amp;docnum=1&amp;_startdoc=1&amp;wchp=dGLbVzt-zSkAl&amp;_md5=6886b206f26d38278c6bfb988e8d2f66" TargetMode="Externa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hyperlink" Target="http://www.lexis.com/research/buttonTFLink?_m=15f29cdbfe8e3891c8a5b6d0440c9110&amp;_xfercite=%3ccite%20cc%3d%22USA%22%3e%3c%21%5bCDATA%5b2005%20Pa.%20PUC%20LEXIS%20126%5d%5d%3e%3c%2fcite%3e&amp;_butType=3&amp;_butStat=2&amp;_butNum=6&amp;_butInline=1&amp;_butinfo=%3ccite%20cc%3d%22USA%22%3e%3c%21%5bCDATA%5b568%20A.2d%201362%5d%5d%3e%3c%2fcite%3e&amp;_fmtstr=FULL&amp;docnum=6&amp;_startdoc=1&amp;wchp=dGLbVzt-zSkAW&amp;_md5=86ed0f14980fc9dddc55d9b85f7932dc"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exis.com/research/buttonTFLink?_m=d97d976809c17dbc8b706cf0d3fb11c9&amp;_xfercite=%3ccite%20cc%3d%22USA%22%3e%3c%21%5bCDATA%5b2013%20Pa.%20PUC%20LEXIS%20365%5d%5d%3e%3c%2fcite%3e&amp;_butType=4&amp;_butStat=0&amp;_butNum=5&amp;_butInline=1&amp;_butinfo=52%20PA%20CODE%205.572&amp;_fmtstr=FULL&amp;docnum=13&amp;_startdoc=11&amp;wchp=dGLzVzk-zSkAb&amp;_md5=e5937121213b252361c14a5e6af79c68" TargetMode="External"/><Relationship Id="rId20" Type="http://schemas.openxmlformats.org/officeDocument/2006/relationships/hyperlink" Target="http://www.lexis.com/research/buttonTFLink?_m=f435b2ce11c0f96ce7cbf844630e2acf&amp;_xfercite=%3ccite%20cc%3d%22USA%22%3e%3c%21%5bCDATA%5b1995%20Pa.%20PUC%20LEXIS%2049%5d%5d%3e%3c%2fcite%3e&amp;_butType=4&amp;_butStat=0&amp;_butNum=11&amp;_butInline=1&amp;_butinfo=52%20PA%20CODE%2056.35&amp;_fmtstr=FULL&amp;docnum=1&amp;_startdoc=1&amp;wchp=dGLbVzt-zSkAl&amp;_md5=c445b6d8fb40fa240bbad3ebb69f6ce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xis.com/research/buttonTFLink?_m=8cd9ac73d7e3d1533491ced6565487b4&amp;_xfercite=%3ccite%20cc%3d%22USA%22%3e%3c%21%5bCDATA%5b2014%20Pa.%20PUC%20LEXIS%20257%5d%5d%3e%3c%2fcite%3e&amp;_butType=4&amp;_butStat=0&amp;_butNum=20&amp;_butInline=1&amp;_butinfo=53%20PASTAT%207106&amp;_fmtstr=FULL&amp;docnum=7&amp;_startdoc=1&amp;wchp=dGLzVzt-zSkAz&amp;_md5=142cf23fffd7543d177bbeb1f77d6c77"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http://www.lexis.com/research/buttonTFLink?_m=d97d976809c17dbc8b706cf0d3fb11c9&amp;_xfercite=%3ccite%20cc%3d%22USA%22%3e%3c%21%5bCDATA%5b2013%20Pa.%20PUC%20LEXIS%20365%5d%5d%3e%3c%2fcite%3e&amp;_butType=4&amp;_butStat=0&amp;_butNum=4&amp;_butInline=1&amp;_butinfo=66%20PACS%20703&amp;_fmtstr=FULL&amp;docnum=13&amp;_startdoc=11&amp;wchp=dGLzVzk-zSkAb&amp;_md5=66e961e991ab6ffa2ab6e45126fdbc6a" TargetMode="External"/><Relationship Id="rId23" Type="http://schemas.openxmlformats.org/officeDocument/2006/relationships/hyperlink" Target="http://www.lexis.com/research/buttonTFLink?_m=f435b2ce11c0f96ce7cbf844630e2acf&amp;_xfercite=%3ccite%20cc%3d%22USA%22%3e%3c%21%5bCDATA%5b1995%20Pa.%20PUC%20LEXIS%2049%5d%5d%3e%3c%2fcite%3e&amp;_butType=4&amp;_butStat=0&amp;_butNum=14&amp;_butInline=1&amp;_butinfo=52%20PA%20CODE%2056.35&amp;_fmtstr=FULL&amp;docnum=1&amp;_startdoc=1&amp;wchp=dGLbVzt-zSkAl&amp;_md5=f36562d001fce24377f3f0fe664df577" TargetMode="External"/><Relationship Id="rId28" Type="http://schemas.openxmlformats.org/officeDocument/2006/relationships/theme" Target="theme/theme1.xml"/><Relationship Id="rId10" Type="http://schemas.openxmlformats.org/officeDocument/2006/relationships/hyperlink" Target="http://www.lexis.com/research/buttonTFLink?_m=8cd9ac73d7e3d1533491ced6565487b4&amp;_xfercite=%3ccite%20cc%3d%22USA%22%3e%3c%21%5bCDATA%5b2014%20Pa.%20PUC%20LEXIS%20257%5d%5d%3e%3c%2fcite%3e&amp;_butType=4&amp;_butStat=0&amp;_butNum=19&amp;_butInline=1&amp;_butinfo=53%20PASTAT%207106&amp;_fmtstr=FULL&amp;docnum=7&amp;_startdoc=1&amp;wchp=dGLzVzt-zSkAz&amp;_md5=79fa8e7b7e8fc70044767a19f66048ae" TargetMode="External"/><Relationship Id="rId19" Type="http://schemas.openxmlformats.org/officeDocument/2006/relationships/hyperlink" Target="http://www.lexis.com/research/buttonTFLink?_m=f435b2ce11c0f96ce7cbf844630e2acf&amp;_xfercite=%3ccite%20cc%3d%22USA%22%3e%3c%21%5bCDATA%5b1995%20Pa.%20PUC%20LEXIS%2049%5d%5d%3e%3c%2fcite%3e&amp;_butType=4&amp;_butStat=0&amp;_butNum=10&amp;_butInline=1&amp;_butinfo=66%20PACODE%20103&amp;_fmtstr=FULL&amp;docnum=1&amp;_startdoc=1&amp;wchp=dGLbVzt-zSkAl&amp;_md5=fce10e5e70089c63545a8ab638e5460d" TargetMode="External"/><Relationship Id="rId4" Type="http://schemas.openxmlformats.org/officeDocument/2006/relationships/settings" Target="settings.xml"/><Relationship Id="rId9" Type="http://schemas.openxmlformats.org/officeDocument/2006/relationships/hyperlink" Target="http://www.lexis.com/research/buttonTFLink?_m=8cd9ac73d7e3d1533491ced6565487b4&amp;_xfercite=%3ccite%20cc%3d%22USA%22%3e%3c%21%5bCDATA%5b2014%20Pa.%20PUC%20LEXIS%20257%5d%5d%3e%3c%2fcite%3e&amp;_butType=4&amp;_butStat=0&amp;_butNum=18&amp;_butInline=1&amp;_butinfo=53%20PASTAT%207101&amp;_fmtstr=FULL&amp;docnum=7&amp;_startdoc=1&amp;wchp=dGLzVzt-zSkAz&amp;_md5=7dbcd23446eb13cb31d5c92077a9edbf" TargetMode="External"/><Relationship Id="rId14" Type="http://schemas.openxmlformats.org/officeDocument/2006/relationships/hyperlink" Target="http://www.lexis.com/research/buttonTFLink?_m=d97d976809c17dbc8b706cf0d3fb11c9&amp;_xfercite=%3ccite%20cc%3d%22USA%22%3e%3c%21%5bCDATA%5b2013%20Pa.%20PUC%20LEXIS%20365%5d%5d%3e%3c%2fcite%3e&amp;_butType=4&amp;_butStat=0&amp;_butNum=3&amp;_butInline=1&amp;_butinfo=66%20PACS%20703&amp;_fmtstr=FULL&amp;docnum=13&amp;_startdoc=11&amp;wchp=dGLzVzk-zSkAb&amp;_md5=0bac42b84c189738312c8b8972dc206e" TargetMode="External"/><Relationship Id="rId22" Type="http://schemas.openxmlformats.org/officeDocument/2006/relationships/hyperlink" Target="http://www.lexis.com/research/buttonTFLink?_m=f435b2ce11c0f96ce7cbf844630e2acf&amp;_xfercite=%3ccite%20cc%3d%22USA%22%3e%3c%21%5bCDATA%5b1995%20Pa.%20PUC%20LEXIS%2049%5d%5d%3e%3c%2fcite%3e&amp;_butType=4&amp;_butStat=0&amp;_butNum=13&amp;_butInline=1&amp;_butinfo=66%20PACODE%20103&amp;_fmtstr=FULL&amp;docnum=1&amp;_startdoc=1&amp;wchp=dGLbVzt-zSkAl&amp;_md5=b7ac62c91e01360e84ab9995429c9384"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34B31-468D-4619-A90F-7FA5145BB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9000</Words>
  <Characters>51303</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 Eranda</dc:creator>
  <cp:lastModifiedBy>Reynolds, Doris</cp:lastModifiedBy>
  <cp:revision>2</cp:revision>
  <cp:lastPrinted>2018-04-25T21:14:00Z</cp:lastPrinted>
  <dcterms:created xsi:type="dcterms:W3CDTF">2018-05-18T14:57:00Z</dcterms:created>
  <dcterms:modified xsi:type="dcterms:W3CDTF">2018-05-18T14:57:00Z</dcterms:modified>
</cp:coreProperties>
</file>