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04FE" w:rsidRPr="002A5D4B" w:rsidRDefault="009304FE" w:rsidP="007842EC">
      <w:pPr>
        <w:jc w:val="center"/>
        <w:rPr>
          <w:b/>
          <w:sz w:val="26"/>
          <w:szCs w:val="26"/>
        </w:rPr>
      </w:pPr>
      <w:r w:rsidRPr="002A5D4B">
        <w:rPr>
          <w:b/>
          <w:sz w:val="26"/>
          <w:szCs w:val="26"/>
        </w:rPr>
        <w:t>PENNSYLVANIA</w:t>
      </w:r>
    </w:p>
    <w:p w:rsidR="009304FE" w:rsidRPr="002A5D4B" w:rsidRDefault="009304FE" w:rsidP="007842EC">
      <w:pPr>
        <w:jc w:val="center"/>
        <w:rPr>
          <w:b/>
          <w:sz w:val="26"/>
          <w:szCs w:val="26"/>
        </w:rPr>
      </w:pPr>
      <w:r w:rsidRPr="002A5D4B">
        <w:rPr>
          <w:b/>
          <w:sz w:val="26"/>
          <w:szCs w:val="26"/>
        </w:rPr>
        <w:t>PUBLIC UTILITY COMMISSION</w:t>
      </w:r>
    </w:p>
    <w:p w:rsidR="009304FE" w:rsidRPr="002A5D4B" w:rsidRDefault="009304FE" w:rsidP="007842EC">
      <w:pPr>
        <w:jc w:val="center"/>
        <w:rPr>
          <w:b/>
          <w:sz w:val="26"/>
          <w:szCs w:val="26"/>
        </w:rPr>
      </w:pPr>
      <w:r w:rsidRPr="002A5D4B">
        <w:rPr>
          <w:b/>
          <w:sz w:val="26"/>
          <w:szCs w:val="26"/>
        </w:rPr>
        <w:t>Harrisburg, PA 17105-3265</w:t>
      </w:r>
    </w:p>
    <w:p w:rsidR="009304FE" w:rsidRDefault="009304FE" w:rsidP="007842EC">
      <w:pPr>
        <w:rPr>
          <w:sz w:val="26"/>
          <w:szCs w:val="26"/>
        </w:rPr>
      </w:pPr>
    </w:p>
    <w:p w:rsidR="00553982" w:rsidRDefault="00553982" w:rsidP="007842EC">
      <w:pPr>
        <w:rPr>
          <w:sz w:val="26"/>
          <w:szCs w:val="26"/>
        </w:rPr>
      </w:pPr>
    </w:p>
    <w:p w:rsidR="009304FE" w:rsidRPr="002A5D4B" w:rsidRDefault="009304FE" w:rsidP="007842EC">
      <w:pPr>
        <w:jc w:val="right"/>
        <w:rPr>
          <w:sz w:val="26"/>
          <w:szCs w:val="26"/>
        </w:rPr>
      </w:pPr>
      <w:r>
        <w:rPr>
          <w:sz w:val="26"/>
          <w:szCs w:val="26"/>
        </w:rPr>
        <w:t>P</w:t>
      </w:r>
      <w:r w:rsidRPr="002A5D4B">
        <w:rPr>
          <w:sz w:val="26"/>
          <w:szCs w:val="26"/>
        </w:rPr>
        <w:t xml:space="preserve">ublic Meeting held </w:t>
      </w:r>
      <w:r w:rsidR="00F60C7B">
        <w:rPr>
          <w:sz w:val="26"/>
          <w:szCs w:val="26"/>
        </w:rPr>
        <w:t>April 19, 2018</w:t>
      </w:r>
    </w:p>
    <w:p w:rsidR="001C4F59" w:rsidRDefault="001C4F59" w:rsidP="007842EC">
      <w:pPr>
        <w:rPr>
          <w:sz w:val="26"/>
          <w:szCs w:val="26"/>
        </w:rPr>
      </w:pPr>
    </w:p>
    <w:p w:rsidR="00553982" w:rsidRDefault="00553982" w:rsidP="007842EC">
      <w:pPr>
        <w:rPr>
          <w:sz w:val="26"/>
          <w:szCs w:val="26"/>
        </w:rPr>
      </w:pPr>
    </w:p>
    <w:p w:rsidR="0092339B" w:rsidRDefault="0092339B" w:rsidP="007842EC">
      <w:pPr>
        <w:rPr>
          <w:sz w:val="26"/>
          <w:szCs w:val="26"/>
        </w:rPr>
      </w:pPr>
    </w:p>
    <w:p w:rsidR="009304FE" w:rsidRPr="002A5D4B" w:rsidRDefault="009304FE" w:rsidP="007842EC">
      <w:pPr>
        <w:rPr>
          <w:sz w:val="26"/>
          <w:szCs w:val="26"/>
        </w:rPr>
      </w:pPr>
      <w:r w:rsidRPr="002A5D4B">
        <w:rPr>
          <w:sz w:val="26"/>
          <w:szCs w:val="26"/>
        </w:rPr>
        <w:t>Commissioners Present:</w:t>
      </w:r>
    </w:p>
    <w:p w:rsidR="009304FE" w:rsidRPr="00F618BB" w:rsidRDefault="009304FE" w:rsidP="007842EC">
      <w:pPr>
        <w:rPr>
          <w:sz w:val="26"/>
          <w:szCs w:val="26"/>
        </w:rPr>
      </w:pPr>
    </w:p>
    <w:p w:rsidR="00F618BB" w:rsidRPr="00F618BB" w:rsidRDefault="00F618BB" w:rsidP="007842EC">
      <w:pPr>
        <w:tabs>
          <w:tab w:val="left" w:pos="705"/>
        </w:tabs>
        <w:ind w:firstLine="720"/>
        <w:rPr>
          <w:sz w:val="26"/>
          <w:szCs w:val="26"/>
        </w:rPr>
      </w:pPr>
      <w:r w:rsidRPr="00F618BB">
        <w:rPr>
          <w:sz w:val="26"/>
          <w:szCs w:val="26"/>
        </w:rPr>
        <w:t>Gladys M. Brown, Chairman</w:t>
      </w:r>
    </w:p>
    <w:p w:rsidR="00F618BB" w:rsidRPr="00F618BB" w:rsidRDefault="00E86B1D" w:rsidP="007842EC">
      <w:pPr>
        <w:ind w:firstLine="720"/>
        <w:rPr>
          <w:sz w:val="26"/>
          <w:szCs w:val="26"/>
        </w:rPr>
      </w:pPr>
      <w:r w:rsidRPr="00B33081">
        <w:rPr>
          <w:sz w:val="26"/>
          <w:szCs w:val="26"/>
        </w:rPr>
        <w:t>Andrew G. Place</w:t>
      </w:r>
      <w:r w:rsidR="00F618BB" w:rsidRPr="00F618BB">
        <w:rPr>
          <w:sz w:val="26"/>
          <w:szCs w:val="26"/>
        </w:rPr>
        <w:t>, Vice Chairman</w:t>
      </w:r>
    </w:p>
    <w:p w:rsidR="00860528" w:rsidRDefault="00860528" w:rsidP="007842EC">
      <w:pPr>
        <w:ind w:firstLine="720"/>
        <w:rPr>
          <w:sz w:val="26"/>
          <w:szCs w:val="26"/>
        </w:rPr>
      </w:pPr>
      <w:r w:rsidRPr="007E7E7B">
        <w:rPr>
          <w:sz w:val="26"/>
          <w:szCs w:val="26"/>
        </w:rPr>
        <w:t>Norman J. Kennard</w:t>
      </w:r>
    </w:p>
    <w:p w:rsidR="0092339B" w:rsidRDefault="0092339B" w:rsidP="007842EC">
      <w:pPr>
        <w:ind w:firstLine="720"/>
        <w:rPr>
          <w:sz w:val="26"/>
          <w:szCs w:val="26"/>
        </w:rPr>
      </w:pPr>
      <w:r>
        <w:rPr>
          <w:sz w:val="26"/>
          <w:szCs w:val="26"/>
        </w:rPr>
        <w:t>David W. Sweet</w:t>
      </w:r>
    </w:p>
    <w:p w:rsidR="009304FE" w:rsidRDefault="00E86B1D" w:rsidP="007842EC">
      <w:pPr>
        <w:ind w:firstLine="720"/>
        <w:rPr>
          <w:sz w:val="26"/>
          <w:szCs w:val="26"/>
        </w:rPr>
      </w:pPr>
      <w:r w:rsidRPr="00F618BB">
        <w:rPr>
          <w:sz w:val="26"/>
          <w:szCs w:val="26"/>
        </w:rPr>
        <w:t>John F. Coleman, Jr.</w:t>
      </w:r>
    </w:p>
    <w:p w:rsidR="00E86B1D" w:rsidRDefault="00E86B1D" w:rsidP="007842EC">
      <w:pPr>
        <w:rPr>
          <w:sz w:val="26"/>
          <w:szCs w:val="26"/>
        </w:rPr>
      </w:pPr>
    </w:p>
    <w:p w:rsidR="00553982" w:rsidRDefault="00553982" w:rsidP="007842EC">
      <w:pPr>
        <w:rPr>
          <w:sz w:val="26"/>
          <w:szCs w:val="26"/>
        </w:rPr>
      </w:pPr>
    </w:p>
    <w:p w:rsidR="0092339B" w:rsidRPr="00F618BB" w:rsidRDefault="0092339B" w:rsidP="007842EC">
      <w:pPr>
        <w:rPr>
          <w:sz w:val="26"/>
          <w:szCs w:val="26"/>
        </w:rPr>
      </w:pPr>
    </w:p>
    <w:p w:rsidR="009304FE" w:rsidRPr="006C64C8" w:rsidRDefault="00E86B1D" w:rsidP="007842EC">
      <w:pPr>
        <w:tabs>
          <w:tab w:val="left" w:pos="-720"/>
          <w:tab w:val="left" w:pos="0"/>
        </w:tabs>
        <w:suppressAutoHyphens/>
        <w:rPr>
          <w:sz w:val="26"/>
          <w:szCs w:val="26"/>
        </w:rPr>
      </w:pPr>
      <w:r>
        <w:rPr>
          <w:sz w:val="26"/>
          <w:szCs w:val="26"/>
        </w:rPr>
        <w:t>Elchanan and Esther Abergel</w:t>
      </w:r>
      <w:r w:rsidR="000C4918">
        <w:rPr>
          <w:sz w:val="26"/>
          <w:szCs w:val="26"/>
        </w:rPr>
        <w:tab/>
      </w:r>
      <w:r w:rsidR="000C4918">
        <w:rPr>
          <w:sz w:val="26"/>
          <w:szCs w:val="26"/>
        </w:rPr>
        <w:tab/>
      </w:r>
      <w:r w:rsidR="000C4918">
        <w:rPr>
          <w:sz w:val="26"/>
          <w:szCs w:val="26"/>
        </w:rPr>
        <w:tab/>
      </w:r>
      <w:r w:rsidR="000C4918">
        <w:rPr>
          <w:sz w:val="26"/>
          <w:szCs w:val="26"/>
        </w:rPr>
        <w:tab/>
      </w:r>
      <w:r w:rsidR="000C4918">
        <w:rPr>
          <w:sz w:val="26"/>
          <w:szCs w:val="26"/>
        </w:rPr>
        <w:tab/>
      </w:r>
      <w:r w:rsidR="00241EAB">
        <w:rPr>
          <w:sz w:val="26"/>
          <w:szCs w:val="26"/>
        </w:rPr>
        <w:tab/>
      </w:r>
      <w:r w:rsidR="000C4918">
        <w:rPr>
          <w:sz w:val="26"/>
          <w:szCs w:val="26"/>
        </w:rPr>
        <w:t xml:space="preserve">     </w:t>
      </w:r>
      <w:r>
        <w:rPr>
          <w:sz w:val="26"/>
          <w:szCs w:val="26"/>
        </w:rPr>
        <w:t>F</w:t>
      </w:r>
      <w:r w:rsidR="000C4918">
        <w:rPr>
          <w:sz w:val="26"/>
          <w:szCs w:val="26"/>
        </w:rPr>
        <w:t>-20</w:t>
      </w:r>
      <w:r w:rsidR="00F618BB">
        <w:rPr>
          <w:sz w:val="26"/>
          <w:szCs w:val="26"/>
        </w:rPr>
        <w:t>1</w:t>
      </w:r>
      <w:r>
        <w:rPr>
          <w:sz w:val="26"/>
          <w:szCs w:val="26"/>
        </w:rPr>
        <w:t>6</w:t>
      </w:r>
      <w:r w:rsidR="000C4918">
        <w:rPr>
          <w:sz w:val="26"/>
          <w:szCs w:val="26"/>
        </w:rPr>
        <w:t>-2</w:t>
      </w:r>
      <w:r>
        <w:rPr>
          <w:sz w:val="26"/>
          <w:szCs w:val="26"/>
        </w:rPr>
        <w:t>5</w:t>
      </w:r>
      <w:r w:rsidR="00F618BB">
        <w:rPr>
          <w:sz w:val="26"/>
          <w:szCs w:val="26"/>
        </w:rPr>
        <w:t>4</w:t>
      </w:r>
      <w:r>
        <w:rPr>
          <w:sz w:val="26"/>
          <w:szCs w:val="26"/>
        </w:rPr>
        <w:t>752</w:t>
      </w:r>
      <w:r w:rsidR="00F618BB">
        <w:rPr>
          <w:sz w:val="26"/>
          <w:szCs w:val="26"/>
        </w:rPr>
        <w:t>8</w:t>
      </w:r>
    </w:p>
    <w:p w:rsidR="007E7E7B" w:rsidRDefault="007E7E7B" w:rsidP="007842EC">
      <w:pPr>
        <w:tabs>
          <w:tab w:val="left" w:pos="-720"/>
          <w:tab w:val="left" w:pos="0"/>
        </w:tabs>
        <w:suppressAutoHyphens/>
        <w:rPr>
          <w:sz w:val="26"/>
          <w:szCs w:val="26"/>
        </w:rPr>
      </w:pPr>
    </w:p>
    <w:p w:rsidR="009304FE" w:rsidRPr="006C64C8" w:rsidRDefault="007E7E7B" w:rsidP="007842EC">
      <w:pPr>
        <w:tabs>
          <w:tab w:val="left" w:pos="-720"/>
          <w:tab w:val="left" w:pos="0"/>
        </w:tabs>
        <w:suppressAutoHyphens/>
        <w:rPr>
          <w:sz w:val="26"/>
          <w:szCs w:val="26"/>
        </w:rPr>
      </w:pPr>
      <w:r>
        <w:rPr>
          <w:sz w:val="26"/>
          <w:szCs w:val="26"/>
        </w:rPr>
        <w:tab/>
      </w:r>
      <w:r>
        <w:rPr>
          <w:sz w:val="26"/>
          <w:szCs w:val="26"/>
        </w:rPr>
        <w:tab/>
      </w:r>
      <w:r w:rsidR="000C4918">
        <w:rPr>
          <w:sz w:val="26"/>
          <w:szCs w:val="26"/>
        </w:rPr>
        <w:t>v.</w:t>
      </w:r>
    </w:p>
    <w:p w:rsidR="00A561A5" w:rsidRDefault="00A561A5" w:rsidP="007842EC">
      <w:pPr>
        <w:tabs>
          <w:tab w:val="left" w:pos="-720"/>
          <w:tab w:val="left" w:pos="0"/>
        </w:tabs>
        <w:suppressAutoHyphens/>
        <w:rPr>
          <w:sz w:val="26"/>
          <w:szCs w:val="26"/>
        </w:rPr>
      </w:pPr>
    </w:p>
    <w:p w:rsidR="009304FE" w:rsidRPr="006C64C8" w:rsidRDefault="00F618BB" w:rsidP="007842EC">
      <w:pPr>
        <w:tabs>
          <w:tab w:val="left" w:pos="-720"/>
          <w:tab w:val="left" w:pos="0"/>
        </w:tabs>
        <w:suppressAutoHyphens/>
        <w:rPr>
          <w:sz w:val="26"/>
          <w:szCs w:val="26"/>
        </w:rPr>
      </w:pPr>
      <w:r>
        <w:rPr>
          <w:sz w:val="26"/>
          <w:szCs w:val="26"/>
        </w:rPr>
        <w:t>Philadelphia</w:t>
      </w:r>
      <w:r w:rsidR="00056C79">
        <w:rPr>
          <w:sz w:val="26"/>
          <w:szCs w:val="26"/>
        </w:rPr>
        <w:t xml:space="preserve"> Gas </w:t>
      </w:r>
      <w:r>
        <w:rPr>
          <w:sz w:val="26"/>
          <w:szCs w:val="26"/>
        </w:rPr>
        <w:t>Works</w:t>
      </w:r>
    </w:p>
    <w:p w:rsidR="001C4F59" w:rsidRDefault="001C4F59" w:rsidP="007842EC">
      <w:pPr>
        <w:tabs>
          <w:tab w:val="left" w:pos="-720"/>
        </w:tabs>
        <w:suppressAutoHyphens/>
        <w:rPr>
          <w:sz w:val="26"/>
        </w:rPr>
      </w:pPr>
    </w:p>
    <w:p w:rsidR="00553982" w:rsidRDefault="00553982" w:rsidP="007842EC">
      <w:pPr>
        <w:tabs>
          <w:tab w:val="left" w:pos="-720"/>
        </w:tabs>
        <w:suppressAutoHyphens/>
        <w:rPr>
          <w:sz w:val="26"/>
        </w:rPr>
      </w:pPr>
    </w:p>
    <w:p w:rsidR="0092339B" w:rsidRDefault="0092339B" w:rsidP="007842EC">
      <w:pPr>
        <w:tabs>
          <w:tab w:val="left" w:pos="-720"/>
        </w:tabs>
        <w:suppressAutoHyphens/>
        <w:rPr>
          <w:sz w:val="26"/>
        </w:rPr>
      </w:pPr>
    </w:p>
    <w:p w:rsidR="009304FE" w:rsidRDefault="009304FE" w:rsidP="007842EC">
      <w:pPr>
        <w:tabs>
          <w:tab w:val="center" w:pos="4680"/>
        </w:tabs>
        <w:suppressAutoHyphens/>
        <w:spacing w:line="360" w:lineRule="auto"/>
        <w:jc w:val="center"/>
        <w:rPr>
          <w:b/>
          <w:sz w:val="26"/>
        </w:rPr>
      </w:pPr>
      <w:r w:rsidRPr="00624B80">
        <w:rPr>
          <w:b/>
          <w:sz w:val="26"/>
        </w:rPr>
        <w:t>OPINION AND ORDER</w:t>
      </w:r>
    </w:p>
    <w:p w:rsidR="0092339B" w:rsidRDefault="0092339B" w:rsidP="007842EC">
      <w:pPr>
        <w:tabs>
          <w:tab w:val="center" w:pos="4680"/>
        </w:tabs>
        <w:suppressAutoHyphens/>
        <w:spacing w:line="360" w:lineRule="auto"/>
        <w:jc w:val="center"/>
        <w:rPr>
          <w:b/>
          <w:sz w:val="26"/>
        </w:rPr>
      </w:pPr>
    </w:p>
    <w:p w:rsidR="009304FE" w:rsidRPr="00624B80" w:rsidRDefault="009304FE" w:rsidP="007842EC">
      <w:pPr>
        <w:tabs>
          <w:tab w:val="left" w:pos="-720"/>
        </w:tabs>
        <w:suppressAutoHyphens/>
        <w:spacing w:line="360" w:lineRule="auto"/>
        <w:rPr>
          <w:sz w:val="26"/>
        </w:rPr>
      </w:pPr>
      <w:r w:rsidRPr="00624B80">
        <w:rPr>
          <w:b/>
          <w:sz w:val="26"/>
        </w:rPr>
        <w:t>BY THE COMMISSION:</w:t>
      </w:r>
    </w:p>
    <w:p w:rsidR="009304FE" w:rsidRPr="00585188" w:rsidRDefault="009304FE" w:rsidP="007842EC">
      <w:pPr>
        <w:spacing w:line="360" w:lineRule="auto"/>
        <w:rPr>
          <w:sz w:val="26"/>
          <w:szCs w:val="26"/>
        </w:rPr>
      </w:pPr>
    </w:p>
    <w:p w:rsidR="009304FE" w:rsidRDefault="00AE655A" w:rsidP="007842EC">
      <w:pPr>
        <w:spacing w:line="360" w:lineRule="auto"/>
        <w:rPr>
          <w:sz w:val="26"/>
          <w:szCs w:val="26"/>
        </w:rPr>
      </w:pPr>
      <w:r>
        <w:rPr>
          <w:sz w:val="26"/>
          <w:szCs w:val="26"/>
        </w:rPr>
        <w:tab/>
      </w:r>
      <w:r>
        <w:rPr>
          <w:sz w:val="26"/>
          <w:szCs w:val="26"/>
        </w:rPr>
        <w:tab/>
      </w:r>
      <w:r w:rsidR="009304FE" w:rsidRPr="00585188">
        <w:rPr>
          <w:sz w:val="26"/>
          <w:szCs w:val="26"/>
        </w:rPr>
        <w:t xml:space="preserve">Before the </w:t>
      </w:r>
      <w:r w:rsidR="009304FE">
        <w:rPr>
          <w:sz w:val="26"/>
          <w:szCs w:val="26"/>
        </w:rPr>
        <w:t>Pennsylvania Public Utility Commission (</w:t>
      </w:r>
      <w:r w:rsidR="009304FE" w:rsidRPr="00585188">
        <w:rPr>
          <w:sz w:val="26"/>
          <w:szCs w:val="26"/>
        </w:rPr>
        <w:t>Commission</w:t>
      </w:r>
      <w:r w:rsidR="009304FE">
        <w:rPr>
          <w:sz w:val="26"/>
          <w:szCs w:val="26"/>
        </w:rPr>
        <w:t>)</w:t>
      </w:r>
      <w:r w:rsidR="009304FE" w:rsidRPr="00585188">
        <w:rPr>
          <w:sz w:val="26"/>
          <w:szCs w:val="26"/>
        </w:rPr>
        <w:t xml:space="preserve"> for consideration </w:t>
      </w:r>
      <w:r w:rsidR="009304FE">
        <w:rPr>
          <w:sz w:val="26"/>
          <w:szCs w:val="26"/>
        </w:rPr>
        <w:t xml:space="preserve">and disposition </w:t>
      </w:r>
      <w:r w:rsidR="009304FE" w:rsidRPr="00585188">
        <w:rPr>
          <w:sz w:val="26"/>
          <w:szCs w:val="26"/>
        </w:rPr>
        <w:t>are the Exceptions</w:t>
      </w:r>
      <w:r w:rsidR="009304FE">
        <w:rPr>
          <w:sz w:val="26"/>
          <w:szCs w:val="26"/>
        </w:rPr>
        <w:t xml:space="preserve"> </w:t>
      </w:r>
      <w:r w:rsidR="009304FE" w:rsidRPr="00585188">
        <w:rPr>
          <w:sz w:val="26"/>
          <w:szCs w:val="26"/>
        </w:rPr>
        <w:t xml:space="preserve">of </w:t>
      </w:r>
      <w:r w:rsidR="00E86B1D">
        <w:rPr>
          <w:spacing w:val="-3"/>
          <w:sz w:val="26"/>
          <w:szCs w:val="26"/>
        </w:rPr>
        <w:t>Philadelphia Gas Works (PGW)</w:t>
      </w:r>
      <w:r w:rsidR="0046101E">
        <w:rPr>
          <w:sz w:val="26"/>
          <w:szCs w:val="26"/>
        </w:rPr>
        <w:t>,</w:t>
      </w:r>
      <w:r w:rsidR="009304FE">
        <w:rPr>
          <w:sz w:val="26"/>
          <w:szCs w:val="26"/>
        </w:rPr>
        <w:t xml:space="preserve"> </w:t>
      </w:r>
      <w:r w:rsidR="009304FE" w:rsidRPr="00585188">
        <w:rPr>
          <w:sz w:val="26"/>
          <w:szCs w:val="26"/>
        </w:rPr>
        <w:t xml:space="preserve">to the Initial Decision </w:t>
      </w:r>
      <w:r w:rsidR="00B22DB2">
        <w:rPr>
          <w:sz w:val="26"/>
          <w:szCs w:val="26"/>
        </w:rPr>
        <w:t xml:space="preserve">(I.D.) </w:t>
      </w:r>
      <w:r w:rsidR="009304FE" w:rsidRPr="00585188">
        <w:rPr>
          <w:sz w:val="26"/>
          <w:szCs w:val="26"/>
        </w:rPr>
        <w:t>of</w:t>
      </w:r>
      <w:r w:rsidR="0093570A">
        <w:rPr>
          <w:sz w:val="26"/>
          <w:szCs w:val="26"/>
        </w:rPr>
        <w:t xml:space="preserve"> Administrative Law Judge (ALJ) </w:t>
      </w:r>
      <w:r w:rsidR="00E86B1D">
        <w:rPr>
          <w:sz w:val="26"/>
          <w:szCs w:val="26"/>
        </w:rPr>
        <w:t>Angela T. Jones</w:t>
      </w:r>
      <w:r w:rsidR="008E0D30">
        <w:rPr>
          <w:sz w:val="26"/>
          <w:szCs w:val="26"/>
        </w:rPr>
        <w:t>,</w:t>
      </w:r>
      <w:r w:rsidR="009304FE" w:rsidRPr="00585188">
        <w:rPr>
          <w:sz w:val="26"/>
          <w:szCs w:val="26"/>
        </w:rPr>
        <w:t xml:space="preserve"> issued</w:t>
      </w:r>
      <w:r w:rsidR="009304FE">
        <w:rPr>
          <w:sz w:val="26"/>
          <w:szCs w:val="26"/>
        </w:rPr>
        <w:t xml:space="preserve"> </w:t>
      </w:r>
      <w:r w:rsidR="000C4918">
        <w:rPr>
          <w:sz w:val="26"/>
          <w:szCs w:val="26"/>
        </w:rPr>
        <w:t xml:space="preserve">on </w:t>
      </w:r>
      <w:r w:rsidR="00E86B1D">
        <w:rPr>
          <w:sz w:val="26"/>
          <w:szCs w:val="26"/>
        </w:rPr>
        <w:t>April</w:t>
      </w:r>
      <w:r w:rsidR="00F618BB">
        <w:rPr>
          <w:sz w:val="26"/>
          <w:szCs w:val="26"/>
        </w:rPr>
        <w:t xml:space="preserve"> </w:t>
      </w:r>
      <w:r w:rsidR="00E86B1D">
        <w:rPr>
          <w:sz w:val="26"/>
          <w:szCs w:val="26"/>
        </w:rPr>
        <w:t>4</w:t>
      </w:r>
      <w:r w:rsidR="009304FE">
        <w:rPr>
          <w:sz w:val="26"/>
          <w:szCs w:val="26"/>
        </w:rPr>
        <w:t>, 20</w:t>
      </w:r>
      <w:r w:rsidR="00E86B1D">
        <w:rPr>
          <w:sz w:val="26"/>
          <w:szCs w:val="26"/>
        </w:rPr>
        <w:t>17</w:t>
      </w:r>
      <w:r w:rsidR="007845B1">
        <w:rPr>
          <w:sz w:val="26"/>
          <w:szCs w:val="26"/>
        </w:rPr>
        <w:t xml:space="preserve">, </w:t>
      </w:r>
      <w:r w:rsidR="00B9602F">
        <w:rPr>
          <w:sz w:val="26"/>
          <w:szCs w:val="26"/>
        </w:rPr>
        <w:t>relative to the above-captioned proceeding</w:t>
      </w:r>
      <w:r w:rsidR="00476B1E">
        <w:rPr>
          <w:sz w:val="26"/>
          <w:szCs w:val="26"/>
        </w:rPr>
        <w:t xml:space="preserve"> involving </w:t>
      </w:r>
      <w:r w:rsidR="00A67A93">
        <w:rPr>
          <w:sz w:val="26"/>
          <w:szCs w:val="26"/>
        </w:rPr>
        <w:t xml:space="preserve">a billing dispute </w:t>
      </w:r>
      <w:r w:rsidR="008B388F">
        <w:rPr>
          <w:sz w:val="26"/>
          <w:szCs w:val="26"/>
        </w:rPr>
        <w:t xml:space="preserve">against </w:t>
      </w:r>
      <w:r w:rsidR="00A67A93">
        <w:rPr>
          <w:sz w:val="26"/>
          <w:szCs w:val="26"/>
        </w:rPr>
        <w:t>PGW.</w:t>
      </w:r>
      <w:r w:rsidR="009304FE">
        <w:rPr>
          <w:sz w:val="26"/>
          <w:szCs w:val="26"/>
        </w:rPr>
        <w:t xml:space="preserve">  </w:t>
      </w:r>
      <w:r w:rsidR="00E86B1D">
        <w:rPr>
          <w:sz w:val="26"/>
          <w:szCs w:val="26"/>
        </w:rPr>
        <w:t>No</w:t>
      </w:r>
      <w:r w:rsidR="00D4241E">
        <w:rPr>
          <w:sz w:val="26"/>
          <w:szCs w:val="26"/>
        </w:rPr>
        <w:t xml:space="preserve"> </w:t>
      </w:r>
      <w:r w:rsidR="000C4918">
        <w:rPr>
          <w:sz w:val="26"/>
          <w:szCs w:val="26"/>
        </w:rPr>
        <w:t>Repl</w:t>
      </w:r>
      <w:r w:rsidR="00D4241E">
        <w:rPr>
          <w:sz w:val="26"/>
          <w:szCs w:val="26"/>
        </w:rPr>
        <w:t xml:space="preserve">ies to </w:t>
      </w:r>
      <w:r w:rsidR="000C4918">
        <w:rPr>
          <w:sz w:val="26"/>
          <w:szCs w:val="26"/>
        </w:rPr>
        <w:t xml:space="preserve">Exceptions </w:t>
      </w:r>
      <w:r w:rsidR="00E86B1D">
        <w:rPr>
          <w:sz w:val="26"/>
          <w:szCs w:val="26"/>
        </w:rPr>
        <w:t>were filed</w:t>
      </w:r>
      <w:r w:rsidR="0094203D">
        <w:rPr>
          <w:sz w:val="26"/>
          <w:szCs w:val="26"/>
        </w:rPr>
        <w:t>.</w:t>
      </w:r>
      <w:r w:rsidR="00912C7A">
        <w:rPr>
          <w:sz w:val="26"/>
          <w:szCs w:val="26"/>
        </w:rPr>
        <w:t xml:space="preserve">  For the reasons </w:t>
      </w:r>
      <w:r w:rsidR="00763917">
        <w:rPr>
          <w:sz w:val="26"/>
          <w:szCs w:val="26"/>
        </w:rPr>
        <w:t xml:space="preserve">stated </w:t>
      </w:r>
      <w:r w:rsidR="00B72936">
        <w:rPr>
          <w:sz w:val="26"/>
          <w:szCs w:val="26"/>
        </w:rPr>
        <w:t>below,</w:t>
      </w:r>
      <w:r w:rsidR="00912C7A">
        <w:rPr>
          <w:sz w:val="26"/>
          <w:szCs w:val="26"/>
        </w:rPr>
        <w:t xml:space="preserve"> we </w:t>
      </w:r>
      <w:r w:rsidR="00EF1D67">
        <w:rPr>
          <w:sz w:val="26"/>
          <w:szCs w:val="26"/>
        </w:rPr>
        <w:t>wil</w:t>
      </w:r>
      <w:r w:rsidR="009C7F5E">
        <w:rPr>
          <w:sz w:val="26"/>
          <w:szCs w:val="26"/>
        </w:rPr>
        <w:t xml:space="preserve">l </w:t>
      </w:r>
      <w:r w:rsidR="002915C6">
        <w:rPr>
          <w:sz w:val="26"/>
          <w:szCs w:val="26"/>
        </w:rPr>
        <w:t xml:space="preserve">grant </w:t>
      </w:r>
      <w:r w:rsidR="00456B5B">
        <w:rPr>
          <w:sz w:val="26"/>
          <w:szCs w:val="26"/>
        </w:rPr>
        <w:t>PGW’s</w:t>
      </w:r>
      <w:r w:rsidR="00912C7A">
        <w:rPr>
          <w:sz w:val="26"/>
          <w:szCs w:val="26"/>
        </w:rPr>
        <w:t xml:space="preserve"> Exceptions</w:t>
      </w:r>
      <w:r w:rsidR="00EF1D67">
        <w:rPr>
          <w:sz w:val="26"/>
          <w:szCs w:val="26"/>
        </w:rPr>
        <w:t xml:space="preserve"> and </w:t>
      </w:r>
      <w:r w:rsidR="00A05754">
        <w:rPr>
          <w:sz w:val="26"/>
          <w:szCs w:val="26"/>
        </w:rPr>
        <w:t>reverse the</w:t>
      </w:r>
      <w:r w:rsidR="00EF1D67">
        <w:rPr>
          <w:sz w:val="26"/>
          <w:szCs w:val="26"/>
        </w:rPr>
        <w:t xml:space="preserve"> ALJ’s Initial Decision</w:t>
      </w:r>
      <w:r w:rsidR="00912C7A">
        <w:rPr>
          <w:sz w:val="26"/>
          <w:szCs w:val="26"/>
        </w:rPr>
        <w:t>.</w:t>
      </w:r>
    </w:p>
    <w:p w:rsidR="005A0C4B" w:rsidRDefault="005A0C4B" w:rsidP="007842EC">
      <w:pPr>
        <w:spacing w:line="360" w:lineRule="auto"/>
        <w:rPr>
          <w:sz w:val="26"/>
          <w:szCs w:val="26"/>
        </w:rPr>
      </w:pPr>
    </w:p>
    <w:p w:rsidR="009304FE" w:rsidRPr="00074F16" w:rsidRDefault="00F55BED" w:rsidP="007842EC">
      <w:pPr>
        <w:keepNext/>
        <w:spacing w:line="360" w:lineRule="auto"/>
        <w:jc w:val="center"/>
        <w:rPr>
          <w:b/>
          <w:sz w:val="26"/>
          <w:szCs w:val="26"/>
        </w:rPr>
      </w:pPr>
      <w:r w:rsidRPr="00074F16">
        <w:rPr>
          <w:b/>
          <w:sz w:val="26"/>
          <w:szCs w:val="26"/>
        </w:rPr>
        <w:lastRenderedPageBreak/>
        <w:t>History of the Proceeding</w:t>
      </w:r>
    </w:p>
    <w:p w:rsidR="00E62C20" w:rsidRDefault="00E62C20" w:rsidP="007842EC">
      <w:pPr>
        <w:keepNext/>
        <w:spacing w:line="360" w:lineRule="auto"/>
        <w:rPr>
          <w:b/>
          <w:sz w:val="26"/>
          <w:szCs w:val="26"/>
          <w:u w:val="single"/>
        </w:rPr>
      </w:pPr>
    </w:p>
    <w:p w:rsidR="00B933B9" w:rsidRDefault="00E62C20" w:rsidP="007842EC">
      <w:pPr>
        <w:tabs>
          <w:tab w:val="left" w:pos="-1440"/>
          <w:tab w:val="left" w:pos="-720"/>
        </w:tabs>
        <w:suppressAutoHyphens/>
        <w:spacing w:line="360" w:lineRule="auto"/>
        <w:rPr>
          <w:spacing w:val="-3"/>
          <w:sz w:val="26"/>
          <w:szCs w:val="26"/>
        </w:rPr>
      </w:pPr>
      <w:r>
        <w:rPr>
          <w:spacing w:val="-3"/>
          <w:sz w:val="26"/>
          <w:szCs w:val="26"/>
        </w:rPr>
        <w:tab/>
      </w:r>
      <w:r>
        <w:rPr>
          <w:spacing w:val="-3"/>
          <w:sz w:val="26"/>
          <w:szCs w:val="26"/>
        </w:rPr>
        <w:tab/>
      </w:r>
      <w:r w:rsidRPr="00E62C20">
        <w:rPr>
          <w:spacing w:val="-3"/>
          <w:sz w:val="26"/>
          <w:szCs w:val="26"/>
        </w:rPr>
        <w:t xml:space="preserve">On </w:t>
      </w:r>
      <w:r w:rsidR="00E86B1D">
        <w:rPr>
          <w:spacing w:val="-3"/>
          <w:sz w:val="26"/>
          <w:szCs w:val="26"/>
        </w:rPr>
        <w:t>May</w:t>
      </w:r>
      <w:r w:rsidRPr="00E62C20">
        <w:rPr>
          <w:spacing w:val="-3"/>
          <w:sz w:val="26"/>
          <w:szCs w:val="26"/>
        </w:rPr>
        <w:t xml:space="preserve"> 1</w:t>
      </w:r>
      <w:r w:rsidR="00E86B1D">
        <w:rPr>
          <w:spacing w:val="-3"/>
          <w:sz w:val="26"/>
          <w:szCs w:val="26"/>
        </w:rPr>
        <w:t>0</w:t>
      </w:r>
      <w:r w:rsidRPr="00E62C20">
        <w:rPr>
          <w:spacing w:val="-3"/>
          <w:sz w:val="26"/>
          <w:szCs w:val="26"/>
        </w:rPr>
        <w:t>, 20</w:t>
      </w:r>
      <w:r w:rsidR="00F618BB">
        <w:rPr>
          <w:spacing w:val="-3"/>
          <w:sz w:val="26"/>
          <w:szCs w:val="26"/>
        </w:rPr>
        <w:t>1</w:t>
      </w:r>
      <w:r w:rsidR="00E86B1D">
        <w:rPr>
          <w:spacing w:val="-3"/>
          <w:sz w:val="26"/>
          <w:szCs w:val="26"/>
        </w:rPr>
        <w:t>6</w:t>
      </w:r>
      <w:r w:rsidRPr="00E62C20">
        <w:rPr>
          <w:spacing w:val="-3"/>
          <w:sz w:val="26"/>
          <w:szCs w:val="26"/>
        </w:rPr>
        <w:t xml:space="preserve">, </w:t>
      </w:r>
      <w:r w:rsidR="00E86B1D">
        <w:rPr>
          <w:spacing w:val="-3"/>
          <w:sz w:val="26"/>
          <w:szCs w:val="26"/>
        </w:rPr>
        <w:t>Elchanan and Esther Abergel</w:t>
      </w:r>
      <w:r w:rsidR="0086364A">
        <w:rPr>
          <w:spacing w:val="-3"/>
          <w:sz w:val="26"/>
          <w:szCs w:val="26"/>
        </w:rPr>
        <w:t xml:space="preserve"> </w:t>
      </w:r>
      <w:r w:rsidR="00E86B1D">
        <w:rPr>
          <w:spacing w:val="-3"/>
          <w:sz w:val="26"/>
          <w:szCs w:val="26"/>
        </w:rPr>
        <w:t>(</w:t>
      </w:r>
      <w:r w:rsidR="0086364A">
        <w:rPr>
          <w:spacing w:val="-3"/>
          <w:sz w:val="26"/>
          <w:szCs w:val="26"/>
        </w:rPr>
        <w:t>Complainant</w:t>
      </w:r>
      <w:r w:rsidR="00E86B1D">
        <w:rPr>
          <w:spacing w:val="-3"/>
          <w:sz w:val="26"/>
          <w:szCs w:val="26"/>
        </w:rPr>
        <w:t>s)</w:t>
      </w:r>
      <w:r w:rsidR="00116D09">
        <w:rPr>
          <w:spacing w:val="-3"/>
          <w:sz w:val="26"/>
          <w:szCs w:val="26"/>
        </w:rPr>
        <w:t xml:space="preserve"> </w:t>
      </w:r>
      <w:r w:rsidRPr="00E62C20">
        <w:rPr>
          <w:spacing w:val="-3"/>
          <w:sz w:val="26"/>
          <w:szCs w:val="26"/>
        </w:rPr>
        <w:t xml:space="preserve">filed a </w:t>
      </w:r>
      <w:r>
        <w:rPr>
          <w:spacing w:val="-3"/>
          <w:sz w:val="26"/>
          <w:szCs w:val="26"/>
        </w:rPr>
        <w:t>F</w:t>
      </w:r>
      <w:r w:rsidRPr="00E62C20">
        <w:rPr>
          <w:spacing w:val="-3"/>
          <w:sz w:val="26"/>
          <w:szCs w:val="26"/>
        </w:rPr>
        <w:t xml:space="preserve">ormal Complaint (Complaint) with the Commission against </w:t>
      </w:r>
      <w:r w:rsidR="005F2F6B">
        <w:rPr>
          <w:spacing w:val="-3"/>
          <w:sz w:val="26"/>
          <w:szCs w:val="26"/>
        </w:rPr>
        <w:t>PGW</w:t>
      </w:r>
      <w:r w:rsidR="008C1535">
        <w:rPr>
          <w:spacing w:val="-3"/>
          <w:sz w:val="26"/>
          <w:szCs w:val="26"/>
        </w:rPr>
        <w:t>.</w:t>
      </w:r>
      <w:r w:rsidR="00576424">
        <w:rPr>
          <w:rStyle w:val="FootnoteReference"/>
          <w:spacing w:val="-3"/>
        </w:rPr>
        <w:footnoteReference w:id="1"/>
      </w:r>
      <w:r w:rsidRPr="00E62C20">
        <w:rPr>
          <w:spacing w:val="-3"/>
          <w:sz w:val="26"/>
          <w:szCs w:val="26"/>
        </w:rPr>
        <w:t xml:space="preserve"> </w:t>
      </w:r>
      <w:r w:rsidR="008C1535">
        <w:rPr>
          <w:spacing w:val="-3"/>
          <w:sz w:val="26"/>
          <w:szCs w:val="26"/>
        </w:rPr>
        <w:t xml:space="preserve"> T</w:t>
      </w:r>
      <w:r w:rsidR="008C1535">
        <w:rPr>
          <w:sz w:val="26"/>
          <w:szCs w:val="26"/>
        </w:rPr>
        <w:t>he Complainants alleged i</w:t>
      </w:r>
      <w:r w:rsidR="00755909">
        <w:rPr>
          <w:spacing w:val="-3"/>
          <w:sz w:val="26"/>
          <w:szCs w:val="26"/>
        </w:rPr>
        <w:t xml:space="preserve">ncorrect charges </w:t>
      </w:r>
      <w:r w:rsidR="00B24900">
        <w:rPr>
          <w:spacing w:val="-3"/>
          <w:sz w:val="26"/>
          <w:szCs w:val="26"/>
        </w:rPr>
        <w:t>in their</w:t>
      </w:r>
      <w:r w:rsidR="00755909">
        <w:rPr>
          <w:spacing w:val="-3"/>
          <w:sz w:val="26"/>
          <w:szCs w:val="26"/>
        </w:rPr>
        <w:t xml:space="preserve"> gas bill </w:t>
      </w:r>
      <w:r w:rsidR="0078446B">
        <w:rPr>
          <w:spacing w:val="-3"/>
          <w:sz w:val="26"/>
          <w:szCs w:val="26"/>
        </w:rPr>
        <w:t>at their investment property</w:t>
      </w:r>
      <w:r w:rsidR="0083378A" w:rsidRPr="0083378A">
        <w:rPr>
          <w:sz w:val="26"/>
          <w:szCs w:val="26"/>
        </w:rPr>
        <w:t xml:space="preserve"> </w:t>
      </w:r>
      <w:r w:rsidR="008D3E3F">
        <w:rPr>
          <w:sz w:val="26"/>
          <w:szCs w:val="26"/>
        </w:rPr>
        <w:t xml:space="preserve">(service address) </w:t>
      </w:r>
      <w:r w:rsidR="0083378A">
        <w:rPr>
          <w:sz w:val="26"/>
          <w:szCs w:val="26"/>
        </w:rPr>
        <w:t>that was undergoing renovations</w:t>
      </w:r>
      <w:r w:rsidR="00755909">
        <w:rPr>
          <w:spacing w:val="-3"/>
          <w:sz w:val="26"/>
          <w:szCs w:val="26"/>
        </w:rPr>
        <w:t>.</w:t>
      </w:r>
      <w:r w:rsidR="00AA61E9">
        <w:rPr>
          <w:rStyle w:val="FootnoteReference"/>
          <w:spacing w:val="-3"/>
        </w:rPr>
        <w:footnoteReference w:id="2"/>
      </w:r>
      <w:r w:rsidR="00755909">
        <w:rPr>
          <w:spacing w:val="-3"/>
          <w:sz w:val="26"/>
          <w:szCs w:val="26"/>
        </w:rPr>
        <w:t xml:space="preserve">  </w:t>
      </w:r>
      <w:r w:rsidR="00E449F6">
        <w:rPr>
          <w:spacing w:val="-3"/>
          <w:sz w:val="26"/>
          <w:szCs w:val="26"/>
        </w:rPr>
        <w:t>T</w:t>
      </w:r>
      <w:r w:rsidR="008D50FD">
        <w:rPr>
          <w:spacing w:val="-3"/>
          <w:sz w:val="26"/>
          <w:szCs w:val="26"/>
        </w:rPr>
        <w:t xml:space="preserve">he Complainants </w:t>
      </w:r>
      <w:r w:rsidR="00E449F6">
        <w:rPr>
          <w:spacing w:val="-3"/>
          <w:sz w:val="26"/>
          <w:szCs w:val="26"/>
        </w:rPr>
        <w:t>claim</w:t>
      </w:r>
      <w:r w:rsidR="008D3E3F">
        <w:rPr>
          <w:spacing w:val="-3"/>
          <w:sz w:val="26"/>
          <w:szCs w:val="26"/>
        </w:rPr>
        <w:t>ed</w:t>
      </w:r>
      <w:r w:rsidR="00E449F6">
        <w:rPr>
          <w:spacing w:val="-3"/>
          <w:sz w:val="26"/>
          <w:szCs w:val="26"/>
        </w:rPr>
        <w:t xml:space="preserve"> that </w:t>
      </w:r>
      <w:r w:rsidR="008D50FD">
        <w:rPr>
          <w:spacing w:val="-3"/>
          <w:sz w:val="26"/>
          <w:szCs w:val="26"/>
        </w:rPr>
        <w:t xml:space="preserve">PGW accused them of gas theft at the </w:t>
      </w:r>
      <w:r w:rsidR="008D3E3F">
        <w:rPr>
          <w:spacing w:val="-3"/>
          <w:sz w:val="26"/>
          <w:szCs w:val="26"/>
        </w:rPr>
        <w:t>service address property</w:t>
      </w:r>
      <w:r w:rsidR="008D50FD">
        <w:rPr>
          <w:spacing w:val="-3"/>
          <w:sz w:val="26"/>
          <w:szCs w:val="26"/>
        </w:rPr>
        <w:t xml:space="preserve"> and want</w:t>
      </w:r>
      <w:r w:rsidR="008D3E3F">
        <w:rPr>
          <w:spacing w:val="-3"/>
          <w:sz w:val="26"/>
          <w:szCs w:val="26"/>
        </w:rPr>
        <w:t>ed</w:t>
      </w:r>
      <w:r w:rsidR="008D50FD">
        <w:rPr>
          <w:spacing w:val="-3"/>
          <w:sz w:val="26"/>
          <w:szCs w:val="26"/>
        </w:rPr>
        <w:t xml:space="preserve"> them to pay </w:t>
      </w:r>
      <w:r w:rsidR="0049795E">
        <w:rPr>
          <w:spacing w:val="-3"/>
          <w:sz w:val="26"/>
          <w:szCs w:val="26"/>
        </w:rPr>
        <w:t>$850</w:t>
      </w:r>
      <w:r w:rsidR="00770DEF">
        <w:rPr>
          <w:spacing w:val="-3"/>
          <w:sz w:val="26"/>
          <w:szCs w:val="26"/>
        </w:rPr>
        <w:t>.</w:t>
      </w:r>
      <w:r w:rsidR="008D50FD">
        <w:rPr>
          <w:spacing w:val="-3"/>
          <w:sz w:val="26"/>
          <w:szCs w:val="26"/>
        </w:rPr>
        <w:t xml:space="preserve">  </w:t>
      </w:r>
      <w:r w:rsidR="008C1535">
        <w:rPr>
          <w:spacing w:val="-3"/>
          <w:sz w:val="26"/>
          <w:szCs w:val="26"/>
        </w:rPr>
        <w:t>The Complainant</w:t>
      </w:r>
      <w:r w:rsidR="007C61C5">
        <w:rPr>
          <w:spacing w:val="-3"/>
          <w:sz w:val="26"/>
          <w:szCs w:val="26"/>
        </w:rPr>
        <w:t>s</w:t>
      </w:r>
      <w:r w:rsidR="008C1535">
        <w:rPr>
          <w:spacing w:val="-3"/>
          <w:sz w:val="26"/>
          <w:szCs w:val="26"/>
        </w:rPr>
        <w:t xml:space="preserve"> also alleged </w:t>
      </w:r>
      <w:r w:rsidR="00755909">
        <w:rPr>
          <w:sz w:val="26"/>
          <w:szCs w:val="26"/>
        </w:rPr>
        <w:t xml:space="preserve">that </w:t>
      </w:r>
      <w:r w:rsidR="006F7049">
        <w:rPr>
          <w:sz w:val="26"/>
          <w:szCs w:val="26"/>
        </w:rPr>
        <w:t xml:space="preserve">when service was </w:t>
      </w:r>
      <w:r w:rsidR="00456B5B">
        <w:rPr>
          <w:sz w:val="26"/>
          <w:szCs w:val="26"/>
        </w:rPr>
        <w:t xml:space="preserve">first </w:t>
      </w:r>
      <w:r w:rsidR="006F7049">
        <w:rPr>
          <w:sz w:val="26"/>
          <w:szCs w:val="26"/>
        </w:rPr>
        <w:t xml:space="preserve">initiated </w:t>
      </w:r>
      <w:r w:rsidR="00456B5B">
        <w:rPr>
          <w:sz w:val="26"/>
          <w:szCs w:val="26"/>
        </w:rPr>
        <w:t>on January 13</w:t>
      </w:r>
      <w:r w:rsidR="00456B5B" w:rsidRPr="00456B5B">
        <w:rPr>
          <w:spacing w:val="-3"/>
          <w:sz w:val="26"/>
          <w:szCs w:val="26"/>
        </w:rPr>
        <w:t xml:space="preserve">, 2015, the piping for heating was not installed and there was no water heater.  </w:t>
      </w:r>
      <w:r w:rsidR="006F7049" w:rsidRPr="00456B5B">
        <w:rPr>
          <w:spacing w:val="-3"/>
          <w:sz w:val="26"/>
          <w:szCs w:val="26"/>
        </w:rPr>
        <w:t>They further alleged</w:t>
      </w:r>
      <w:r w:rsidR="0009126C" w:rsidRPr="00456B5B">
        <w:rPr>
          <w:spacing w:val="-3"/>
          <w:sz w:val="26"/>
          <w:szCs w:val="26"/>
        </w:rPr>
        <w:t xml:space="preserve"> that they had installed a </w:t>
      </w:r>
      <w:r w:rsidR="006F7049" w:rsidRPr="00456B5B">
        <w:rPr>
          <w:spacing w:val="-3"/>
          <w:sz w:val="26"/>
          <w:szCs w:val="26"/>
        </w:rPr>
        <w:t xml:space="preserve">high efficiency </w:t>
      </w:r>
      <w:r w:rsidR="0009126C" w:rsidRPr="00456B5B">
        <w:rPr>
          <w:spacing w:val="-3"/>
          <w:sz w:val="26"/>
          <w:szCs w:val="26"/>
        </w:rPr>
        <w:t>house heater</w:t>
      </w:r>
      <w:r w:rsidR="0009126C">
        <w:rPr>
          <w:sz w:val="26"/>
          <w:szCs w:val="26"/>
        </w:rPr>
        <w:t xml:space="preserve"> in </w:t>
      </w:r>
      <w:r w:rsidR="0049795E">
        <w:rPr>
          <w:sz w:val="26"/>
          <w:szCs w:val="26"/>
        </w:rPr>
        <w:t>November 2015</w:t>
      </w:r>
      <w:r w:rsidR="008D3E3F">
        <w:rPr>
          <w:sz w:val="26"/>
          <w:szCs w:val="26"/>
        </w:rPr>
        <w:t>,</w:t>
      </w:r>
      <w:r w:rsidR="0049795E">
        <w:rPr>
          <w:sz w:val="26"/>
          <w:szCs w:val="26"/>
        </w:rPr>
        <w:t xml:space="preserve"> and</w:t>
      </w:r>
      <w:r w:rsidR="00456B5B" w:rsidRPr="00456B5B">
        <w:rPr>
          <w:spacing w:val="-3"/>
          <w:sz w:val="26"/>
          <w:szCs w:val="26"/>
        </w:rPr>
        <w:t xml:space="preserve"> </w:t>
      </w:r>
      <w:r w:rsidR="00520FF8">
        <w:rPr>
          <w:spacing w:val="-3"/>
          <w:sz w:val="26"/>
          <w:szCs w:val="26"/>
        </w:rPr>
        <w:t xml:space="preserve">that they </w:t>
      </w:r>
      <w:r w:rsidR="00456B5B" w:rsidRPr="00456B5B">
        <w:rPr>
          <w:spacing w:val="-3"/>
          <w:sz w:val="26"/>
          <w:szCs w:val="26"/>
        </w:rPr>
        <w:t xml:space="preserve">should </w:t>
      </w:r>
      <w:r w:rsidR="00520FF8">
        <w:rPr>
          <w:spacing w:val="-3"/>
          <w:sz w:val="26"/>
          <w:szCs w:val="26"/>
        </w:rPr>
        <w:t xml:space="preserve">have </w:t>
      </w:r>
      <w:r w:rsidR="00456B5B" w:rsidRPr="00456B5B">
        <w:rPr>
          <w:spacing w:val="-3"/>
          <w:sz w:val="26"/>
          <w:szCs w:val="26"/>
        </w:rPr>
        <w:t>receive</w:t>
      </w:r>
      <w:r w:rsidR="00520FF8">
        <w:rPr>
          <w:spacing w:val="-3"/>
          <w:sz w:val="26"/>
          <w:szCs w:val="26"/>
        </w:rPr>
        <w:t>d</w:t>
      </w:r>
      <w:r w:rsidR="00456B5B" w:rsidRPr="00456B5B">
        <w:rPr>
          <w:spacing w:val="-3"/>
          <w:sz w:val="26"/>
          <w:szCs w:val="26"/>
        </w:rPr>
        <w:t xml:space="preserve"> a $500.00 rebate for the heater</w:t>
      </w:r>
      <w:r w:rsidR="00755909">
        <w:rPr>
          <w:sz w:val="26"/>
          <w:szCs w:val="26"/>
        </w:rPr>
        <w:t>.</w:t>
      </w:r>
      <w:r w:rsidR="000C497D">
        <w:rPr>
          <w:rStyle w:val="FootnoteReference"/>
        </w:rPr>
        <w:footnoteReference w:id="3"/>
      </w:r>
      <w:r w:rsidR="000B2E4F">
        <w:rPr>
          <w:sz w:val="26"/>
          <w:szCs w:val="26"/>
        </w:rPr>
        <w:t xml:space="preserve">  </w:t>
      </w:r>
      <w:r w:rsidR="00DC3D7B">
        <w:rPr>
          <w:sz w:val="26"/>
          <w:szCs w:val="26"/>
        </w:rPr>
        <w:t>The Complainants requested th</w:t>
      </w:r>
      <w:r w:rsidR="00507779">
        <w:rPr>
          <w:sz w:val="26"/>
          <w:szCs w:val="26"/>
        </w:rPr>
        <w:t>at the</w:t>
      </w:r>
      <w:r w:rsidR="00DC3D7B">
        <w:rPr>
          <w:sz w:val="26"/>
          <w:szCs w:val="26"/>
        </w:rPr>
        <w:t xml:space="preserve"> Commission </w:t>
      </w:r>
      <w:r w:rsidR="00507779">
        <w:rPr>
          <w:sz w:val="26"/>
          <w:szCs w:val="26"/>
        </w:rPr>
        <w:t xml:space="preserve">direct the Company to </w:t>
      </w:r>
      <w:r w:rsidR="00DC3D7B">
        <w:rPr>
          <w:sz w:val="26"/>
          <w:szCs w:val="26"/>
        </w:rPr>
        <w:t xml:space="preserve">correct </w:t>
      </w:r>
      <w:r w:rsidR="00507779">
        <w:rPr>
          <w:sz w:val="26"/>
          <w:szCs w:val="26"/>
        </w:rPr>
        <w:t xml:space="preserve">the </w:t>
      </w:r>
      <w:r w:rsidR="00DC3D7B">
        <w:rPr>
          <w:sz w:val="26"/>
          <w:szCs w:val="26"/>
        </w:rPr>
        <w:t>charges</w:t>
      </w:r>
      <w:r w:rsidR="007E04CA">
        <w:rPr>
          <w:sz w:val="26"/>
          <w:szCs w:val="26"/>
        </w:rPr>
        <w:t xml:space="preserve"> </w:t>
      </w:r>
      <w:r w:rsidR="00507779">
        <w:rPr>
          <w:sz w:val="26"/>
          <w:szCs w:val="26"/>
        </w:rPr>
        <w:t xml:space="preserve">on </w:t>
      </w:r>
      <w:r w:rsidR="007E04CA">
        <w:rPr>
          <w:sz w:val="26"/>
          <w:szCs w:val="26"/>
        </w:rPr>
        <w:t>their bill</w:t>
      </w:r>
      <w:r w:rsidR="00507779">
        <w:rPr>
          <w:sz w:val="26"/>
          <w:szCs w:val="26"/>
        </w:rPr>
        <w:t xml:space="preserve"> to the proper amount</w:t>
      </w:r>
      <w:r w:rsidR="00DC3D7B">
        <w:rPr>
          <w:sz w:val="26"/>
          <w:szCs w:val="26"/>
        </w:rPr>
        <w:t xml:space="preserve">.  </w:t>
      </w:r>
      <w:r w:rsidR="007C61C5">
        <w:rPr>
          <w:i/>
          <w:sz w:val="26"/>
          <w:szCs w:val="26"/>
        </w:rPr>
        <w:t xml:space="preserve">See </w:t>
      </w:r>
      <w:r w:rsidR="000B2E4F">
        <w:rPr>
          <w:sz w:val="26"/>
          <w:szCs w:val="26"/>
        </w:rPr>
        <w:t>C</w:t>
      </w:r>
      <w:r w:rsidR="00EC7142">
        <w:rPr>
          <w:spacing w:val="-3"/>
          <w:sz w:val="26"/>
          <w:szCs w:val="26"/>
        </w:rPr>
        <w:t>omplaint at 2</w:t>
      </w:r>
      <w:r w:rsidR="00D15B56">
        <w:rPr>
          <w:spacing w:val="-3"/>
          <w:sz w:val="26"/>
          <w:szCs w:val="26"/>
        </w:rPr>
        <w:t xml:space="preserve">, </w:t>
      </w:r>
      <w:r w:rsidR="00E3155E">
        <w:rPr>
          <w:spacing w:val="-3"/>
          <w:sz w:val="26"/>
          <w:szCs w:val="26"/>
        </w:rPr>
        <w:t xml:space="preserve">3, </w:t>
      </w:r>
      <w:r w:rsidR="00D15B56">
        <w:rPr>
          <w:spacing w:val="-3"/>
          <w:sz w:val="26"/>
          <w:szCs w:val="26"/>
        </w:rPr>
        <w:t>5;</w:t>
      </w:r>
      <w:r w:rsidR="00EC7142">
        <w:rPr>
          <w:spacing w:val="-3"/>
          <w:sz w:val="26"/>
          <w:szCs w:val="26"/>
        </w:rPr>
        <w:t xml:space="preserve"> </w:t>
      </w:r>
      <w:r w:rsidR="00B933B9">
        <w:rPr>
          <w:spacing w:val="-3"/>
          <w:sz w:val="26"/>
          <w:szCs w:val="26"/>
        </w:rPr>
        <w:t xml:space="preserve">I.D. </w:t>
      </w:r>
      <w:r w:rsidR="00241EAB">
        <w:rPr>
          <w:spacing w:val="-3"/>
          <w:sz w:val="26"/>
          <w:szCs w:val="26"/>
        </w:rPr>
        <w:t xml:space="preserve">at </w:t>
      </w:r>
      <w:r w:rsidR="00EC7142">
        <w:rPr>
          <w:spacing w:val="-3"/>
          <w:sz w:val="26"/>
          <w:szCs w:val="26"/>
        </w:rPr>
        <w:t>1</w:t>
      </w:r>
      <w:r w:rsidR="00B933B9">
        <w:rPr>
          <w:spacing w:val="-3"/>
          <w:sz w:val="26"/>
          <w:szCs w:val="26"/>
        </w:rPr>
        <w:t>.</w:t>
      </w:r>
    </w:p>
    <w:p w:rsidR="00B933B9" w:rsidRDefault="00B933B9" w:rsidP="007842EC">
      <w:pPr>
        <w:tabs>
          <w:tab w:val="left" w:pos="-1440"/>
          <w:tab w:val="left" w:pos="-720"/>
        </w:tabs>
        <w:suppressAutoHyphens/>
        <w:spacing w:line="360" w:lineRule="auto"/>
        <w:rPr>
          <w:spacing w:val="-3"/>
          <w:sz w:val="26"/>
          <w:szCs w:val="26"/>
        </w:rPr>
      </w:pPr>
    </w:p>
    <w:p w:rsidR="008D3E3F" w:rsidRDefault="00B933B9" w:rsidP="007842EC">
      <w:pPr>
        <w:tabs>
          <w:tab w:val="left" w:pos="-1440"/>
          <w:tab w:val="left" w:pos="-720"/>
        </w:tabs>
        <w:suppressAutoHyphens/>
        <w:spacing w:line="360" w:lineRule="auto"/>
        <w:rPr>
          <w:spacing w:val="-3"/>
          <w:sz w:val="26"/>
          <w:szCs w:val="26"/>
        </w:rPr>
      </w:pPr>
      <w:r>
        <w:rPr>
          <w:spacing w:val="-3"/>
          <w:sz w:val="26"/>
          <w:szCs w:val="26"/>
        </w:rPr>
        <w:tab/>
      </w:r>
      <w:r>
        <w:rPr>
          <w:spacing w:val="-3"/>
          <w:sz w:val="26"/>
          <w:szCs w:val="26"/>
        </w:rPr>
        <w:tab/>
      </w:r>
      <w:r w:rsidR="00C65321">
        <w:rPr>
          <w:spacing w:val="-3"/>
          <w:sz w:val="26"/>
          <w:szCs w:val="26"/>
        </w:rPr>
        <w:t xml:space="preserve">On </w:t>
      </w:r>
      <w:r w:rsidR="000B2E4F">
        <w:rPr>
          <w:spacing w:val="-3"/>
          <w:sz w:val="26"/>
          <w:szCs w:val="26"/>
        </w:rPr>
        <w:t>June</w:t>
      </w:r>
      <w:r w:rsidR="00C65321">
        <w:rPr>
          <w:spacing w:val="-3"/>
          <w:sz w:val="26"/>
          <w:szCs w:val="26"/>
        </w:rPr>
        <w:t xml:space="preserve"> </w:t>
      </w:r>
      <w:r w:rsidR="000B2E4F">
        <w:rPr>
          <w:spacing w:val="-3"/>
          <w:sz w:val="26"/>
          <w:szCs w:val="26"/>
        </w:rPr>
        <w:t>15</w:t>
      </w:r>
      <w:r w:rsidR="00C65321">
        <w:rPr>
          <w:spacing w:val="-3"/>
          <w:sz w:val="26"/>
          <w:szCs w:val="26"/>
        </w:rPr>
        <w:t>, 20</w:t>
      </w:r>
      <w:r w:rsidR="000B2E4F">
        <w:rPr>
          <w:spacing w:val="-3"/>
          <w:sz w:val="26"/>
          <w:szCs w:val="26"/>
        </w:rPr>
        <w:t>16</w:t>
      </w:r>
      <w:r w:rsidR="00C65321">
        <w:rPr>
          <w:spacing w:val="-3"/>
          <w:sz w:val="26"/>
          <w:szCs w:val="26"/>
        </w:rPr>
        <w:t xml:space="preserve">, </w:t>
      </w:r>
      <w:r w:rsidR="005F2F6B">
        <w:rPr>
          <w:spacing w:val="-3"/>
          <w:sz w:val="26"/>
          <w:szCs w:val="26"/>
        </w:rPr>
        <w:t>PGW</w:t>
      </w:r>
      <w:r>
        <w:rPr>
          <w:spacing w:val="-3"/>
          <w:sz w:val="26"/>
          <w:szCs w:val="26"/>
        </w:rPr>
        <w:t xml:space="preserve"> filed an Answer</w:t>
      </w:r>
      <w:r w:rsidR="00187184">
        <w:rPr>
          <w:spacing w:val="-3"/>
          <w:sz w:val="26"/>
          <w:szCs w:val="26"/>
        </w:rPr>
        <w:t xml:space="preserve"> </w:t>
      </w:r>
      <w:r w:rsidR="0037039A">
        <w:rPr>
          <w:spacing w:val="-3"/>
          <w:sz w:val="26"/>
          <w:szCs w:val="26"/>
        </w:rPr>
        <w:t>in which it denied</w:t>
      </w:r>
      <w:r w:rsidR="00187184">
        <w:rPr>
          <w:spacing w:val="-3"/>
          <w:sz w:val="26"/>
          <w:szCs w:val="26"/>
        </w:rPr>
        <w:t xml:space="preserve"> the material allegation</w:t>
      </w:r>
      <w:r w:rsidR="000F3857">
        <w:rPr>
          <w:spacing w:val="-3"/>
          <w:sz w:val="26"/>
          <w:szCs w:val="26"/>
        </w:rPr>
        <w:t>s</w:t>
      </w:r>
      <w:r w:rsidR="00187184">
        <w:rPr>
          <w:spacing w:val="-3"/>
          <w:sz w:val="26"/>
          <w:szCs w:val="26"/>
        </w:rPr>
        <w:t xml:space="preserve"> in the </w:t>
      </w:r>
      <w:r w:rsidR="0046101E">
        <w:rPr>
          <w:spacing w:val="-3"/>
          <w:sz w:val="26"/>
          <w:szCs w:val="26"/>
        </w:rPr>
        <w:t>C</w:t>
      </w:r>
      <w:r w:rsidR="00187184">
        <w:rPr>
          <w:spacing w:val="-3"/>
          <w:sz w:val="26"/>
          <w:szCs w:val="26"/>
        </w:rPr>
        <w:t>omplaint.</w:t>
      </w:r>
      <w:r w:rsidR="00540248">
        <w:rPr>
          <w:spacing w:val="-3"/>
          <w:sz w:val="26"/>
          <w:szCs w:val="26"/>
        </w:rPr>
        <w:t xml:space="preserve">  </w:t>
      </w:r>
      <w:r w:rsidR="005F2F6B">
        <w:rPr>
          <w:spacing w:val="-3"/>
          <w:sz w:val="26"/>
          <w:szCs w:val="26"/>
        </w:rPr>
        <w:t>PGW</w:t>
      </w:r>
      <w:r w:rsidR="00A00B4C">
        <w:rPr>
          <w:spacing w:val="-3"/>
          <w:sz w:val="26"/>
          <w:szCs w:val="26"/>
        </w:rPr>
        <w:t xml:space="preserve"> stated </w:t>
      </w:r>
      <w:r w:rsidR="003F7A2B">
        <w:rPr>
          <w:spacing w:val="-3"/>
          <w:sz w:val="26"/>
          <w:szCs w:val="26"/>
        </w:rPr>
        <w:t xml:space="preserve">in its Answer that on November 18, 2015, one of its service representatives alleged that </w:t>
      </w:r>
      <w:r w:rsidR="00C0656A">
        <w:rPr>
          <w:spacing w:val="-3"/>
          <w:sz w:val="26"/>
          <w:szCs w:val="26"/>
        </w:rPr>
        <w:t xml:space="preserve">he </w:t>
      </w:r>
      <w:r w:rsidR="003F7A2B">
        <w:rPr>
          <w:spacing w:val="-3"/>
          <w:sz w:val="26"/>
          <w:szCs w:val="26"/>
        </w:rPr>
        <w:t>discovered that the gas meter at the service address had been bypassed</w:t>
      </w:r>
      <w:r w:rsidR="00243C48">
        <w:rPr>
          <w:spacing w:val="-3"/>
          <w:sz w:val="26"/>
          <w:szCs w:val="26"/>
        </w:rPr>
        <w:t xml:space="preserve">.  PGW averred </w:t>
      </w:r>
      <w:r w:rsidR="00A00B4C">
        <w:rPr>
          <w:spacing w:val="-3"/>
          <w:sz w:val="26"/>
          <w:szCs w:val="26"/>
        </w:rPr>
        <w:t xml:space="preserve">in its Answer </w:t>
      </w:r>
      <w:r w:rsidR="00243C48">
        <w:rPr>
          <w:spacing w:val="-3"/>
          <w:sz w:val="26"/>
          <w:szCs w:val="26"/>
        </w:rPr>
        <w:t xml:space="preserve">that the service representative shut off the gas service and observed that there were three gas appliances – a house heater, a hot water heater and a range – connected to the gas fuel line for the service address.  </w:t>
      </w:r>
      <w:r w:rsidR="00147C8C">
        <w:rPr>
          <w:spacing w:val="-3"/>
          <w:sz w:val="26"/>
          <w:szCs w:val="26"/>
        </w:rPr>
        <w:t xml:space="preserve">Thus, </w:t>
      </w:r>
      <w:r w:rsidR="00243C48">
        <w:rPr>
          <w:spacing w:val="-3"/>
          <w:sz w:val="26"/>
          <w:szCs w:val="26"/>
        </w:rPr>
        <w:t>PGW alleged theft of gas service by the Complainants and asserted in its Answer that the Complainants were billed $870.19 for gas usage at the service address from January 13, 2015 through November 18, 2015</w:t>
      </w:r>
      <w:r w:rsidR="008D3E3F">
        <w:rPr>
          <w:spacing w:val="-3"/>
          <w:sz w:val="26"/>
          <w:szCs w:val="26"/>
        </w:rPr>
        <w:t>,</w:t>
      </w:r>
      <w:r w:rsidR="00243C48">
        <w:rPr>
          <w:spacing w:val="-3"/>
          <w:sz w:val="26"/>
          <w:szCs w:val="26"/>
        </w:rPr>
        <w:t xml:space="preserve"> based on the BTU capacity of the three gas appliances.</w:t>
      </w:r>
      <w:r w:rsidR="00147C8C">
        <w:rPr>
          <w:spacing w:val="-3"/>
          <w:sz w:val="26"/>
          <w:szCs w:val="26"/>
        </w:rPr>
        <w:t xml:space="preserve">  </w:t>
      </w:r>
    </w:p>
    <w:p w:rsidR="008D3E3F" w:rsidRDefault="008D3E3F" w:rsidP="007842EC">
      <w:pPr>
        <w:tabs>
          <w:tab w:val="left" w:pos="-1440"/>
          <w:tab w:val="left" w:pos="-720"/>
        </w:tabs>
        <w:suppressAutoHyphens/>
        <w:spacing w:line="360" w:lineRule="auto"/>
        <w:rPr>
          <w:spacing w:val="-3"/>
          <w:sz w:val="26"/>
          <w:szCs w:val="26"/>
        </w:rPr>
      </w:pPr>
    </w:p>
    <w:p w:rsidR="00FC7EFB" w:rsidRDefault="00147C8C" w:rsidP="00734E33">
      <w:pPr>
        <w:tabs>
          <w:tab w:val="left" w:pos="-1440"/>
          <w:tab w:val="left" w:pos="-720"/>
        </w:tabs>
        <w:suppressAutoHyphens/>
        <w:spacing w:line="360" w:lineRule="auto"/>
        <w:ind w:firstLine="1440"/>
        <w:rPr>
          <w:spacing w:val="-3"/>
          <w:sz w:val="26"/>
          <w:szCs w:val="26"/>
        </w:rPr>
      </w:pPr>
      <w:r>
        <w:rPr>
          <w:spacing w:val="-3"/>
          <w:sz w:val="26"/>
          <w:szCs w:val="26"/>
        </w:rPr>
        <w:t xml:space="preserve">PGW also explained in its </w:t>
      </w:r>
      <w:r w:rsidR="00F9268A">
        <w:rPr>
          <w:spacing w:val="-3"/>
          <w:sz w:val="26"/>
          <w:szCs w:val="26"/>
        </w:rPr>
        <w:t>Answer</w:t>
      </w:r>
      <w:r>
        <w:rPr>
          <w:spacing w:val="-3"/>
          <w:sz w:val="26"/>
          <w:szCs w:val="26"/>
        </w:rPr>
        <w:t xml:space="preserve"> that t</w:t>
      </w:r>
      <w:r w:rsidR="00A00B4C">
        <w:rPr>
          <w:spacing w:val="-3"/>
          <w:sz w:val="26"/>
          <w:szCs w:val="26"/>
        </w:rPr>
        <w:t xml:space="preserve">he Complainants disputed these claims and filed an informal complaint with the Commission’s Bureau of Consumer Services at Case No. 3403724 on November 24, 2015.  The </w:t>
      </w:r>
      <w:r w:rsidR="00716D8E">
        <w:rPr>
          <w:spacing w:val="-3"/>
          <w:sz w:val="26"/>
          <w:szCs w:val="26"/>
        </w:rPr>
        <w:t>B</w:t>
      </w:r>
      <w:r w:rsidR="008C3D99">
        <w:rPr>
          <w:spacing w:val="-3"/>
          <w:sz w:val="26"/>
          <w:szCs w:val="26"/>
        </w:rPr>
        <w:t>ureau of Consumer Services</w:t>
      </w:r>
      <w:r w:rsidR="00A00B4C">
        <w:rPr>
          <w:spacing w:val="-3"/>
          <w:sz w:val="26"/>
          <w:szCs w:val="26"/>
        </w:rPr>
        <w:t xml:space="preserve"> dismissed the informal complaint on November 30, 2015, and determined that the customer was responsible for theft of gas service and the payment of the outstanding balance of $870.19.</w:t>
      </w:r>
      <w:r>
        <w:rPr>
          <w:spacing w:val="-3"/>
          <w:sz w:val="26"/>
          <w:szCs w:val="26"/>
        </w:rPr>
        <w:t xml:space="preserve">  In concluding its Answer, PGW requested that the Commission find against the Complainant</w:t>
      </w:r>
      <w:r w:rsidR="00716D8E">
        <w:rPr>
          <w:spacing w:val="-3"/>
          <w:sz w:val="26"/>
          <w:szCs w:val="26"/>
        </w:rPr>
        <w:t>s</w:t>
      </w:r>
      <w:r>
        <w:rPr>
          <w:spacing w:val="-3"/>
          <w:sz w:val="26"/>
          <w:szCs w:val="26"/>
        </w:rPr>
        <w:t xml:space="preserve"> and dismiss the Complaint.</w:t>
      </w:r>
    </w:p>
    <w:p w:rsidR="00A00B4C" w:rsidRDefault="00A00B4C" w:rsidP="007842EC">
      <w:pPr>
        <w:tabs>
          <w:tab w:val="left" w:pos="-1440"/>
          <w:tab w:val="left" w:pos="-720"/>
        </w:tabs>
        <w:suppressAutoHyphens/>
        <w:spacing w:line="360" w:lineRule="auto"/>
        <w:rPr>
          <w:spacing w:val="-3"/>
          <w:sz w:val="26"/>
          <w:szCs w:val="26"/>
        </w:rPr>
      </w:pPr>
    </w:p>
    <w:p w:rsidR="001C4906" w:rsidRDefault="00147C8C" w:rsidP="00147C8C">
      <w:pPr>
        <w:tabs>
          <w:tab w:val="left" w:pos="-1440"/>
          <w:tab w:val="left" w:pos="-720"/>
        </w:tabs>
        <w:suppressAutoHyphens/>
        <w:spacing w:line="360" w:lineRule="auto"/>
        <w:rPr>
          <w:spacing w:val="-3"/>
          <w:sz w:val="26"/>
          <w:szCs w:val="26"/>
        </w:rPr>
      </w:pPr>
      <w:r>
        <w:rPr>
          <w:spacing w:val="-3"/>
          <w:sz w:val="26"/>
          <w:szCs w:val="26"/>
        </w:rPr>
        <w:tab/>
      </w:r>
      <w:r>
        <w:rPr>
          <w:spacing w:val="-3"/>
          <w:sz w:val="26"/>
          <w:szCs w:val="26"/>
        </w:rPr>
        <w:tab/>
      </w:r>
      <w:r w:rsidR="009B3FA2">
        <w:rPr>
          <w:spacing w:val="-3"/>
          <w:sz w:val="26"/>
          <w:szCs w:val="26"/>
        </w:rPr>
        <w:t>The ALJ conducted a</w:t>
      </w:r>
      <w:r w:rsidR="00FF2565">
        <w:rPr>
          <w:spacing w:val="-3"/>
          <w:sz w:val="26"/>
          <w:szCs w:val="26"/>
        </w:rPr>
        <w:t xml:space="preserve"> </w:t>
      </w:r>
      <w:r w:rsidR="00FA5C61">
        <w:rPr>
          <w:spacing w:val="-3"/>
          <w:sz w:val="26"/>
          <w:szCs w:val="26"/>
        </w:rPr>
        <w:t>hearing on</w:t>
      </w:r>
      <w:r w:rsidR="005716B0" w:rsidRPr="00D4241E">
        <w:rPr>
          <w:spacing w:val="-3"/>
          <w:sz w:val="26"/>
          <w:szCs w:val="26"/>
        </w:rPr>
        <w:t xml:space="preserve"> </w:t>
      </w:r>
      <w:r w:rsidR="00D4241E" w:rsidRPr="00D4241E">
        <w:rPr>
          <w:spacing w:val="-3"/>
          <w:sz w:val="26"/>
          <w:szCs w:val="26"/>
        </w:rPr>
        <w:t>November</w:t>
      </w:r>
      <w:r w:rsidR="005716B0" w:rsidRPr="00D4241E">
        <w:rPr>
          <w:spacing w:val="-3"/>
          <w:sz w:val="26"/>
          <w:szCs w:val="26"/>
        </w:rPr>
        <w:t xml:space="preserve"> </w:t>
      </w:r>
      <w:r w:rsidR="00365B0C">
        <w:rPr>
          <w:spacing w:val="-3"/>
          <w:sz w:val="26"/>
          <w:szCs w:val="26"/>
        </w:rPr>
        <w:t>3</w:t>
      </w:r>
      <w:r w:rsidR="005716B0" w:rsidRPr="00D4241E">
        <w:rPr>
          <w:spacing w:val="-3"/>
          <w:sz w:val="26"/>
          <w:szCs w:val="26"/>
        </w:rPr>
        <w:t>, 20</w:t>
      </w:r>
      <w:r w:rsidR="008D2954" w:rsidRPr="00D4241E">
        <w:rPr>
          <w:spacing w:val="-3"/>
          <w:sz w:val="26"/>
          <w:szCs w:val="26"/>
        </w:rPr>
        <w:t>1</w:t>
      </w:r>
      <w:r w:rsidR="00365B0C">
        <w:rPr>
          <w:spacing w:val="-3"/>
          <w:sz w:val="26"/>
          <w:szCs w:val="26"/>
        </w:rPr>
        <w:t>6</w:t>
      </w:r>
      <w:r w:rsidR="009B3FA2">
        <w:rPr>
          <w:spacing w:val="-3"/>
          <w:sz w:val="26"/>
          <w:szCs w:val="26"/>
        </w:rPr>
        <w:t>.</w:t>
      </w:r>
      <w:r w:rsidR="008B1CA6" w:rsidRPr="00D4241E">
        <w:rPr>
          <w:spacing w:val="-3"/>
          <w:sz w:val="26"/>
          <w:szCs w:val="26"/>
        </w:rPr>
        <w:t xml:space="preserve"> </w:t>
      </w:r>
      <w:r w:rsidR="009B3FA2">
        <w:rPr>
          <w:spacing w:val="-3"/>
          <w:sz w:val="26"/>
          <w:szCs w:val="26"/>
        </w:rPr>
        <w:t xml:space="preserve"> Mr. Elchanan Aberg</w:t>
      </w:r>
      <w:r w:rsidR="00A66C71">
        <w:rPr>
          <w:spacing w:val="-3"/>
          <w:sz w:val="26"/>
          <w:szCs w:val="26"/>
        </w:rPr>
        <w:t>e</w:t>
      </w:r>
      <w:r w:rsidR="009B3FA2">
        <w:rPr>
          <w:spacing w:val="-3"/>
          <w:sz w:val="26"/>
          <w:szCs w:val="26"/>
        </w:rPr>
        <w:t>l, husband</w:t>
      </w:r>
      <w:r w:rsidR="009169C1">
        <w:rPr>
          <w:spacing w:val="-3"/>
          <w:sz w:val="26"/>
          <w:szCs w:val="26"/>
        </w:rPr>
        <w:t xml:space="preserve"> </w:t>
      </w:r>
      <w:r w:rsidR="0082400B">
        <w:rPr>
          <w:spacing w:val="-3"/>
          <w:sz w:val="26"/>
          <w:szCs w:val="26"/>
        </w:rPr>
        <w:t>of Esther Aberge</w:t>
      </w:r>
      <w:r w:rsidR="005B2C25">
        <w:rPr>
          <w:spacing w:val="-3"/>
          <w:sz w:val="26"/>
          <w:szCs w:val="26"/>
        </w:rPr>
        <w:t>l</w:t>
      </w:r>
      <w:r>
        <w:rPr>
          <w:spacing w:val="-3"/>
          <w:sz w:val="26"/>
          <w:szCs w:val="26"/>
        </w:rPr>
        <w:t>,</w:t>
      </w:r>
      <w:r w:rsidR="009169C1">
        <w:rPr>
          <w:rStyle w:val="FootnoteReference"/>
          <w:spacing w:val="-3"/>
        </w:rPr>
        <w:footnoteReference w:id="4"/>
      </w:r>
      <w:r w:rsidR="00BB2000" w:rsidRPr="00D4241E">
        <w:rPr>
          <w:spacing w:val="-3"/>
          <w:sz w:val="26"/>
          <w:szCs w:val="26"/>
        </w:rPr>
        <w:t xml:space="preserve"> ap</w:t>
      </w:r>
      <w:r w:rsidR="008B1CA6" w:rsidRPr="00D4241E">
        <w:rPr>
          <w:spacing w:val="-3"/>
          <w:sz w:val="26"/>
          <w:szCs w:val="26"/>
        </w:rPr>
        <w:t xml:space="preserve">peared </w:t>
      </w:r>
      <w:r w:rsidR="008B1CA6" w:rsidRPr="00D4241E">
        <w:rPr>
          <w:i/>
          <w:spacing w:val="-3"/>
          <w:sz w:val="26"/>
          <w:szCs w:val="26"/>
        </w:rPr>
        <w:t>pro se</w:t>
      </w:r>
      <w:r w:rsidR="00B966EC">
        <w:rPr>
          <w:spacing w:val="-3"/>
          <w:sz w:val="26"/>
          <w:szCs w:val="26"/>
        </w:rPr>
        <w:t>,</w:t>
      </w:r>
      <w:r w:rsidR="008B1CA6" w:rsidRPr="00D4241E">
        <w:rPr>
          <w:spacing w:val="-3"/>
          <w:sz w:val="26"/>
          <w:szCs w:val="26"/>
        </w:rPr>
        <w:t xml:space="preserve"> testified </w:t>
      </w:r>
      <w:r w:rsidR="00BB2000" w:rsidRPr="00D4241E">
        <w:rPr>
          <w:spacing w:val="-3"/>
          <w:sz w:val="26"/>
          <w:szCs w:val="26"/>
        </w:rPr>
        <w:t>i</w:t>
      </w:r>
      <w:r w:rsidR="008B1CA6" w:rsidRPr="00D4241E">
        <w:rPr>
          <w:spacing w:val="-3"/>
          <w:sz w:val="26"/>
          <w:szCs w:val="26"/>
        </w:rPr>
        <w:t xml:space="preserve">n </w:t>
      </w:r>
      <w:r w:rsidR="00BB2000" w:rsidRPr="00D4241E">
        <w:rPr>
          <w:spacing w:val="-3"/>
          <w:sz w:val="26"/>
          <w:szCs w:val="26"/>
        </w:rPr>
        <w:t xml:space="preserve">support of </w:t>
      </w:r>
      <w:r w:rsidR="00B61E45">
        <w:rPr>
          <w:spacing w:val="-3"/>
          <w:sz w:val="26"/>
          <w:szCs w:val="26"/>
        </w:rPr>
        <w:t>the</w:t>
      </w:r>
      <w:r w:rsidR="008B1CA6" w:rsidRPr="00D4241E">
        <w:rPr>
          <w:spacing w:val="-3"/>
          <w:sz w:val="26"/>
          <w:szCs w:val="26"/>
        </w:rPr>
        <w:t xml:space="preserve"> </w:t>
      </w:r>
      <w:r w:rsidR="00BB2000" w:rsidRPr="00D4241E">
        <w:rPr>
          <w:spacing w:val="-3"/>
          <w:sz w:val="26"/>
          <w:szCs w:val="26"/>
        </w:rPr>
        <w:t>Complaint</w:t>
      </w:r>
      <w:r w:rsidR="00365B0C">
        <w:rPr>
          <w:spacing w:val="-3"/>
          <w:sz w:val="26"/>
          <w:szCs w:val="26"/>
        </w:rPr>
        <w:t xml:space="preserve"> and submitted one exhibit</w:t>
      </w:r>
      <w:r w:rsidR="008B1CA6" w:rsidRPr="00D4241E">
        <w:rPr>
          <w:spacing w:val="-3"/>
          <w:sz w:val="26"/>
          <w:szCs w:val="26"/>
        </w:rPr>
        <w:t xml:space="preserve">.  </w:t>
      </w:r>
      <w:r w:rsidR="00365B0C">
        <w:rPr>
          <w:spacing w:val="-3"/>
          <w:sz w:val="26"/>
          <w:szCs w:val="26"/>
        </w:rPr>
        <w:t xml:space="preserve">The exhibit was admitted into record.  </w:t>
      </w:r>
      <w:r w:rsidR="005F2F6B">
        <w:rPr>
          <w:spacing w:val="-3"/>
          <w:sz w:val="26"/>
          <w:szCs w:val="26"/>
        </w:rPr>
        <w:t>PGW</w:t>
      </w:r>
      <w:r w:rsidR="00D724DB" w:rsidRPr="00D4241E">
        <w:rPr>
          <w:spacing w:val="-3"/>
          <w:sz w:val="26"/>
          <w:szCs w:val="26"/>
        </w:rPr>
        <w:t xml:space="preserve"> </w:t>
      </w:r>
      <w:r w:rsidR="00FA5C61">
        <w:rPr>
          <w:spacing w:val="-3"/>
          <w:sz w:val="26"/>
          <w:szCs w:val="26"/>
        </w:rPr>
        <w:t xml:space="preserve">was represented by </w:t>
      </w:r>
      <w:r w:rsidR="00FF2565">
        <w:rPr>
          <w:spacing w:val="-3"/>
          <w:sz w:val="26"/>
          <w:szCs w:val="26"/>
        </w:rPr>
        <w:t>counsel</w:t>
      </w:r>
      <w:r w:rsidR="008D2954" w:rsidRPr="00D4241E">
        <w:rPr>
          <w:sz w:val="26"/>
          <w:szCs w:val="26"/>
        </w:rPr>
        <w:t xml:space="preserve"> </w:t>
      </w:r>
      <w:r w:rsidR="00B61E45">
        <w:rPr>
          <w:sz w:val="26"/>
          <w:szCs w:val="26"/>
        </w:rPr>
        <w:t xml:space="preserve">and </w:t>
      </w:r>
      <w:r w:rsidR="008D2954" w:rsidRPr="00D4241E">
        <w:rPr>
          <w:sz w:val="26"/>
          <w:szCs w:val="26"/>
        </w:rPr>
        <w:t xml:space="preserve">presented </w:t>
      </w:r>
      <w:r w:rsidR="00FA5C61">
        <w:rPr>
          <w:sz w:val="26"/>
          <w:szCs w:val="26"/>
        </w:rPr>
        <w:t>the testimon</w:t>
      </w:r>
      <w:r w:rsidR="005B2C25">
        <w:rPr>
          <w:sz w:val="26"/>
          <w:szCs w:val="26"/>
        </w:rPr>
        <w:t xml:space="preserve">y </w:t>
      </w:r>
      <w:r w:rsidR="00FA5C61">
        <w:rPr>
          <w:sz w:val="26"/>
          <w:szCs w:val="26"/>
        </w:rPr>
        <w:t xml:space="preserve">of </w:t>
      </w:r>
      <w:r w:rsidR="008D2954" w:rsidRPr="00D4241E">
        <w:rPr>
          <w:sz w:val="26"/>
          <w:szCs w:val="26"/>
        </w:rPr>
        <w:t>two witnesses</w:t>
      </w:r>
      <w:r w:rsidR="00FA5C61">
        <w:rPr>
          <w:sz w:val="26"/>
          <w:szCs w:val="26"/>
        </w:rPr>
        <w:t>,</w:t>
      </w:r>
      <w:r w:rsidR="008D2954" w:rsidRPr="00D4241E">
        <w:rPr>
          <w:sz w:val="26"/>
          <w:szCs w:val="26"/>
        </w:rPr>
        <w:t xml:space="preserve"> </w:t>
      </w:r>
      <w:r w:rsidR="00234D18">
        <w:rPr>
          <w:sz w:val="26"/>
          <w:szCs w:val="26"/>
        </w:rPr>
        <w:t>John Joseph Bickelman</w:t>
      </w:r>
      <w:r w:rsidR="00A66C71">
        <w:rPr>
          <w:sz w:val="26"/>
          <w:szCs w:val="26"/>
        </w:rPr>
        <w:t>, Jr.</w:t>
      </w:r>
      <w:r w:rsidR="00234D18">
        <w:rPr>
          <w:sz w:val="26"/>
          <w:szCs w:val="26"/>
        </w:rPr>
        <w:t xml:space="preserve"> </w:t>
      </w:r>
      <w:r w:rsidR="00A66C71">
        <w:rPr>
          <w:sz w:val="26"/>
          <w:szCs w:val="26"/>
        </w:rPr>
        <w:t>(</w:t>
      </w:r>
      <w:r w:rsidR="00B40106">
        <w:rPr>
          <w:sz w:val="26"/>
          <w:szCs w:val="26"/>
        </w:rPr>
        <w:t>Mr.</w:t>
      </w:r>
      <w:r w:rsidR="00A66C71">
        <w:rPr>
          <w:sz w:val="26"/>
          <w:szCs w:val="26"/>
        </w:rPr>
        <w:t xml:space="preserve"> Bickelman) </w:t>
      </w:r>
      <w:r w:rsidR="00234D18">
        <w:rPr>
          <w:sz w:val="26"/>
          <w:szCs w:val="26"/>
        </w:rPr>
        <w:t>and Jessica Glace</w:t>
      </w:r>
      <w:r w:rsidR="00566B1D">
        <w:rPr>
          <w:sz w:val="26"/>
          <w:szCs w:val="26"/>
        </w:rPr>
        <w:t>,</w:t>
      </w:r>
      <w:r w:rsidR="00234D18">
        <w:rPr>
          <w:sz w:val="26"/>
          <w:szCs w:val="26"/>
        </w:rPr>
        <w:t xml:space="preserve"> </w:t>
      </w:r>
      <w:r w:rsidR="008D2954" w:rsidRPr="00D4241E">
        <w:rPr>
          <w:sz w:val="26"/>
          <w:szCs w:val="26"/>
        </w:rPr>
        <w:t xml:space="preserve">and </w:t>
      </w:r>
      <w:r w:rsidR="00FA5C61">
        <w:rPr>
          <w:sz w:val="26"/>
          <w:szCs w:val="26"/>
        </w:rPr>
        <w:t>submitted</w:t>
      </w:r>
      <w:r w:rsidR="000F3857">
        <w:rPr>
          <w:sz w:val="26"/>
          <w:szCs w:val="26"/>
        </w:rPr>
        <w:t xml:space="preserve"> </w:t>
      </w:r>
      <w:r w:rsidR="008D2954" w:rsidRPr="00D4241E">
        <w:rPr>
          <w:sz w:val="26"/>
          <w:szCs w:val="26"/>
        </w:rPr>
        <w:t>f</w:t>
      </w:r>
      <w:r w:rsidR="00365B0C">
        <w:rPr>
          <w:sz w:val="26"/>
          <w:szCs w:val="26"/>
        </w:rPr>
        <w:t>our</w:t>
      </w:r>
      <w:r w:rsidR="008D2954" w:rsidRPr="00D4241E">
        <w:rPr>
          <w:sz w:val="26"/>
          <w:szCs w:val="26"/>
        </w:rPr>
        <w:t xml:space="preserve"> exhibits</w:t>
      </w:r>
      <w:r w:rsidR="00281655">
        <w:rPr>
          <w:sz w:val="26"/>
          <w:szCs w:val="26"/>
        </w:rPr>
        <w:t xml:space="preserve">.  </w:t>
      </w:r>
      <w:r w:rsidR="009E48DD">
        <w:rPr>
          <w:sz w:val="26"/>
          <w:szCs w:val="26"/>
        </w:rPr>
        <w:t xml:space="preserve">All </w:t>
      </w:r>
      <w:r w:rsidR="001C4906">
        <w:rPr>
          <w:sz w:val="26"/>
          <w:szCs w:val="26"/>
        </w:rPr>
        <w:t>four PGW Exhibits</w:t>
      </w:r>
      <w:r w:rsidR="008D2954" w:rsidRPr="009E48DD">
        <w:rPr>
          <w:sz w:val="26"/>
          <w:szCs w:val="26"/>
        </w:rPr>
        <w:t xml:space="preserve"> w</w:t>
      </w:r>
      <w:r w:rsidR="00BB2000" w:rsidRPr="009E48DD">
        <w:rPr>
          <w:spacing w:val="-3"/>
          <w:sz w:val="26"/>
          <w:szCs w:val="26"/>
        </w:rPr>
        <w:t>ere admitted into the record</w:t>
      </w:r>
      <w:r w:rsidR="00854E7D">
        <w:rPr>
          <w:spacing w:val="-3"/>
          <w:sz w:val="26"/>
          <w:szCs w:val="26"/>
        </w:rPr>
        <w:t>.</w:t>
      </w:r>
    </w:p>
    <w:p w:rsidR="001C4906" w:rsidRDefault="001C4906" w:rsidP="007842EC">
      <w:pPr>
        <w:tabs>
          <w:tab w:val="left" w:pos="-1440"/>
          <w:tab w:val="left" w:pos="-720"/>
        </w:tabs>
        <w:suppressAutoHyphens/>
        <w:spacing w:line="360" w:lineRule="auto"/>
        <w:rPr>
          <w:spacing w:val="-3"/>
          <w:sz w:val="26"/>
          <w:szCs w:val="26"/>
        </w:rPr>
      </w:pPr>
    </w:p>
    <w:p w:rsidR="00BB2000" w:rsidRDefault="001C4906" w:rsidP="007842EC">
      <w:pPr>
        <w:tabs>
          <w:tab w:val="left" w:pos="-1440"/>
          <w:tab w:val="left" w:pos="-720"/>
        </w:tabs>
        <w:suppressAutoHyphens/>
        <w:spacing w:line="360" w:lineRule="auto"/>
        <w:rPr>
          <w:spacing w:val="-3"/>
          <w:sz w:val="26"/>
          <w:szCs w:val="26"/>
        </w:rPr>
      </w:pPr>
      <w:r>
        <w:rPr>
          <w:spacing w:val="-3"/>
          <w:sz w:val="26"/>
          <w:szCs w:val="26"/>
        </w:rPr>
        <w:tab/>
      </w:r>
      <w:r>
        <w:rPr>
          <w:spacing w:val="-3"/>
          <w:sz w:val="26"/>
          <w:szCs w:val="26"/>
        </w:rPr>
        <w:tab/>
      </w:r>
      <w:r w:rsidR="00854E7D">
        <w:rPr>
          <w:spacing w:val="-3"/>
          <w:sz w:val="26"/>
          <w:szCs w:val="26"/>
        </w:rPr>
        <w:t xml:space="preserve">During </w:t>
      </w:r>
      <w:r>
        <w:rPr>
          <w:spacing w:val="-3"/>
          <w:sz w:val="26"/>
          <w:szCs w:val="26"/>
        </w:rPr>
        <w:t xml:space="preserve">the </w:t>
      </w:r>
      <w:r w:rsidR="00654686">
        <w:rPr>
          <w:spacing w:val="-3"/>
          <w:sz w:val="26"/>
          <w:szCs w:val="26"/>
        </w:rPr>
        <w:t>hearing,</w:t>
      </w:r>
      <w:r>
        <w:rPr>
          <w:spacing w:val="-3"/>
          <w:sz w:val="26"/>
          <w:szCs w:val="26"/>
        </w:rPr>
        <w:t xml:space="preserve"> the Complainant testified that </w:t>
      </w:r>
      <w:r w:rsidR="00946E32">
        <w:rPr>
          <w:spacing w:val="-3"/>
          <w:sz w:val="26"/>
          <w:szCs w:val="26"/>
        </w:rPr>
        <w:t>t</w:t>
      </w:r>
      <w:r>
        <w:rPr>
          <w:spacing w:val="-3"/>
          <w:sz w:val="26"/>
          <w:szCs w:val="26"/>
        </w:rPr>
        <w:t xml:space="preserve">he house heater </w:t>
      </w:r>
      <w:r w:rsidR="007C1241">
        <w:rPr>
          <w:spacing w:val="-3"/>
          <w:sz w:val="26"/>
          <w:szCs w:val="26"/>
        </w:rPr>
        <w:t>included in PGW’</w:t>
      </w:r>
      <w:r w:rsidR="00B61E45">
        <w:rPr>
          <w:spacing w:val="-3"/>
          <w:sz w:val="26"/>
          <w:szCs w:val="26"/>
        </w:rPr>
        <w:t>s</w:t>
      </w:r>
      <w:r w:rsidR="007C1241">
        <w:rPr>
          <w:spacing w:val="-3"/>
          <w:sz w:val="26"/>
          <w:szCs w:val="26"/>
        </w:rPr>
        <w:t xml:space="preserve"> </w:t>
      </w:r>
      <w:r w:rsidR="00654686">
        <w:rPr>
          <w:spacing w:val="-3"/>
          <w:sz w:val="26"/>
          <w:szCs w:val="26"/>
        </w:rPr>
        <w:t xml:space="preserve">usage </w:t>
      </w:r>
      <w:r w:rsidR="007C1241">
        <w:rPr>
          <w:spacing w:val="-3"/>
          <w:sz w:val="26"/>
          <w:szCs w:val="26"/>
        </w:rPr>
        <w:t xml:space="preserve">calculation at </w:t>
      </w:r>
      <w:r w:rsidR="005A74E0">
        <w:rPr>
          <w:spacing w:val="-3"/>
          <w:sz w:val="26"/>
          <w:szCs w:val="26"/>
        </w:rPr>
        <w:t xml:space="preserve">the </w:t>
      </w:r>
      <w:r w:rsidR="007C1241">
        <w:rPr>
          <w:spacing w:val="-3"/>
          <w:sz w:val="26"/>
          <w:szCs w:val="26"/>
        </w:rPr>
        <w:t xml:space="preserve">service address </w:t>
      </w:r>
      <w:r>
        <w:rPr>
          <w:spacing w:val="-3"/>
          <w:sz w:val="26"/>
          <w:szCs w:val="26"/>
        </w:rPr>
        <w:t>was not installed or operational</w:t>
      </w:r>
      <w:r w:rsidR="00316336" w:rsidRPr="001B1AD8">
        <w:rPr>
          <w:spacing w:val="-3"/>
          <w:sz w:val="26"/>
          <w:szCs w:val="26"/>
        </w:rPr>
        <w:t xml:space="preserve">. </w:t>
      </w:r>
      <w:r w:rsidRPr="001B1AD8">
        <w:rPr>
          <w:spacing w:val="-3"/>
          <w:sz w:val="26"/>
          <w:szCs w:val="26"/>
        </w:rPr>
        <w:t xml:space="preserve"> </w:t>
      </w:r>
      <w:r w:rsidR="00316336" w:rsidRPr="001B1AD8">
        <w:rPr>
          <w:spacing w:val="-3"/>
          <w:sz w:val="26"/>
          <w:szCs w:val="26"/>
        </w:rPr>
        <w:t>By Order dated November 4, 2016, t</w:t>
      </w:r>
      <w:r w:rsidRPr="001B1AD8">
        <w:rPr>
          <w:spacing w:val="-3"/>
          <w:sz w:val="26"/>
          <w:szCs w:val="26"/>
        </w:rPr>
        <w:t xml:space="preserve">he ALJ </w:t>
      </w:r>
      <w:r w:rsidR="00316336" w:rsidRPr="001B1AD8">
        <w:rPr>
          <w:spacing w:val="-3"/>
          <w:sz w:val="26"/>
          <w:szCs w:val="26"/>
        </w:rPr>
        <w:t>directed</w:t>
      </w:r>
      <w:r w:rsidRPr="001B1AD8">
        <w:rPr>
          <w:spacing w:val="-3"/>
          <w:sz w:val="26"/>
          <w:szCs w:val="26"/>
        </w:rPr>
        <w:t xml:space="preserve"> PGW to </w:t>
      </w:r>
      <w:r w:rsidR="007C1241" w:rsidRPr="001B1AD8">
        <w:rPr>
          <w:spacing w:val="-3"/>
          <w:sz w:val="26"/>
          <w:szCs w:val="26"/>
        </w:rPr>
        <w:t>submit</w:t>
      </w:r>
      <w:r w:rsidR="00B61E45">
        <w:rPr>
          <w:spacing w:val="-3"/>
          <w:sz w:val="26"/>
          <w:szCs w:val="26"/>
        </w:rPr>
        <w:t>,</w:t>
      </w:r>
      <w:r w:rsidR="007C1241" w:rsidRPr="001B1AD8">
        <w:rPr>
          <w:spacing w:val="-3"/>
          <w:sz w:val="26"/>
          <w:szCs w:val="26"/>
        </w:rPr>
        <w:t xml:space="preserve"> </w:t>
      </w:r>
      <w:r w:rsidR="00654686" w:rsidRPr="001B1AD8">
        <w:rPr>
          <w:spacing w:val="-3"/>
          <w:sz w:val="26"/>
          <w:szCs w:val="26"/>
        </w:rPr>
        <w:t xml:space="preserve">as </w:t>
      </w:r>
      <w:r w:rsidR="008A1B56">
        <w:rPr>
          <w:spacing w:val="-3"/>
          <w:sz w:val="26"/>
          <w:szCs w:val="26"/>
        </w:rPr>
        <w:t xml:space="preserve">a </w:t>
      </w:r>
      <w:r w:rsidR="00147C8C">
        <w:rPr>
          <w:spacing w:val="-3"/>
          <w:sz w:val="26"/>
          <w:szCs w:val="26"/>
        </w:rPr>
        <w:t xml:space="preserve">late-filed exhibit, a </w:t>
      </w:r>
      <w:r w:rsidR="008A1B56" w:rsidRPr="001B1AD8">
        <w:rPr>
          <w:spacing w:val="-3"/>
          <w:sz w:val="26"/>
          <w:szCs w:val="26"/>
        </w:rPr>
        <w:t>bill calculation</w:t>
      </w:r>
      <w:r w:rsidR="007C1241" w:rsidRPr="001B1AD8">
        <w:rPr>
          <w:spacing w:val="-3"/>
          <w:sz w:val="26"/>
          <w:szCs w:val="26"/>
        </w:rPr>
        <w:t xml:space="preserve"> without the </w:t>
      </w:r>
      <w:r w:rsidR="00281655" w:rsidRPr="001B1AD8">
        <w:rPr>
          <w:spacing w:val="-3"/>
          <w:sz w:val="26"/>
          <w:szCs w:val="26"/>
        </w:rPr>
        <w:t xml:space="preserve">estimated usage of the </w:t>
      </w:r>
      <w:r w:rsidR="007C1241" w:rsidRPr="001B1AD8">
        <w:rPr>
          <w:spacing w:val="-3"/>
          <w:sz w:val="26"/>
          <w:szCs w:val="26"/>
        </w:rPr>
        <w:t xml:space="preserve">house heater.  </w:t>
      </w:r>
      <w:r w:rsidR="00316336" w:rsidRPr="001B1AD8">
        <w:rPr>
          <w:spacing w:val="-3"/>
          <w:sz w:val="26"/>
          <w:szCs w:val="26"/>
        </w:rPr>
        <w:t>O</w:t>
      </w:r>
      <w:r w:rsidR="00316336" w:rsidRPr="001B1AD8">
        <w:rPr>
          <w:sz w:val="26"/>
          <w:szCs w:val="26"/>
        </w:rPr>
        <w:t>n November 14, 2016</w:t>
      </w:r>
      <w:r w:rsidR="00946E32" w:rsidRPr="001B1AD8">
        <w:rPr>
          <w:spacing w:val="-3"/>
          <w:sz w:val="26"/>
          <w:szCs w:val="26"/>
        </w:rPr>
        <w:t xml:space="preserve">, PGW filed its late-filed </w:t>
      </w:r>
      <w:r w:rsidR="00F73D79">
        <w:rPr>
          <w:spacing w:val="-3"/>
          <w:sz w:val="26"/>
          <w:szCs w:val="26"/>
        </w:rPr>
        <w:t xml:space="preserve">exhibit, </w:t>
      </w:r>
      <w:r w:rsidR="00466F76">
        <w:rPr>
          <w:spacing w:val="-3"/>
          <w:sz w:val="26"/>
          <w:szCs w:val="26"/>
        </w:rPr>
        <w:t xml:space="preserve">PGW </w:t>
      </w:r>
      <w:r w:rsidR="00946E32" w:rsidRPr="001B1AD8">
        <w:rPr>
          <w:spacing w:val="-3"/>
          <w:sz w:val="26"/>
          <w:szCs w:val="26"/>
        </w:rPr>
        <w:t>Exhibit</w:t>
      </w:r>
      <w:r w:rsidR="003009B1" w:rsidRPr="001B1AD8">
        <w:rPr>
          <w:spacing w:val="-3"/>
          <w:sz w:val="26"/>
          <w:szCs w:val="26"/>
        </w:rPr>
        <w:t> </w:t>
      </w:r>
      <w:r w:rsidR="00946E32" w:rsidRPr="001B1AD8">
        <w:rPr>
          <w:spacing w:val="-3"/>
          <w:sz w:val="26"/>
          <w:szCs w:val="26"/>
        </w:rPr>
        <w:t xml:space="preserve">5.  </w:t>
      </w:r>
      <w:r w:rsidR="00654686" w:rsidRPr="001B1AD8">
        <w:rPr>
          <w:spacing w:val="-3"/>
          <w:sz w:val="26"/>
          <w:szCs w:val="26"/>
        </w:rPr>
        <w:t xml:space="preserve">A </w:t>
      </w:r>
      <w:r w:rsidR="00946E32" w:rsidRPr="001B1AD8">
        <w:rPr>
          <w:spacing w:val="-3"/>
          <w:sz w:val="26"/>
          <w:szCs w:val="26"/>
        </w:rPr>
        <w:t xml:space="preserve">further hearing </w:t>
      </w:r>
      <w:r w:rsidR="00316336" w:rsidRPr="001B1AD8">
        <w:rPr>
          <w:spacing w:val="-3"/>
          <w:sz w:val="26"/>
          <w:szCs w:val="26"/>
        </w:rPr>
        <w:t>was scheduled for January 30, 2017</w:t>
      </w:r>
      <w:r w:rsidR="00E03069">
        <w:rPr>
          <w:spacing w:val="-3"/>
          <w:sz w:val="26"/>
          <w:szCs w:val="26"/>
        </w:rPr>
        <w:t>.</w:t>
      </w:r>
    </w:p>
    <w:p w:rsidR="0096698D" w:rsidRPr="001B1AD8" w:rsidRDefault="0096698D" w:rsidP="007842EC">
      <w:pPr>
        <w:tabs>
          <w:tab w:val="left" w:pos="-1440"/>
          <w:tab w:val="left" w:pos="-720"/>
        </w:tabs>
        <w:suppressAutoHyphens/>
        <w:spacing w:line="360" w:lineRule="auto"/>
        <w:rPr>
          <w:spacing w:val="-3"/>
          <w:sz w:val="26"/>
          <w:szCs w:val="26"/>
        </w:rPr>
      </w:pPr>
    </w:p>
    <w:p w:rsidR="001B1AD8" w:rsidRDefault="00316336" w:rsidP="007842EC">
      <w:pPr>
        <w:spacing w:line="360" w:lineRule="auto"/>
        <w:ind w:firstLine="1440"/>
        <w:rPr>
          <w:sz w:val="26"/>
          <w:szCs w:val="26"/>
        </w:rPr>
      </w:pPr>
      <w:r>
        <w:rPr>
          <w:sz w:val="26"/>
          <w:szCs w:val="26"/>
        </w:rPr>
        <w:t xml:space="preserve">At </w:t>
      </w:r>
      <w:r w:rsidR="00F73D79">
        <w:rPr>
          <w:sz w:val="26"/>
          <w:szCs w:val="26"/>
        </w:rPr>
        <w:t>the</w:t>
      </w:r>
      <w:r w:rsidR="00946E32">
        <w:rPr>
          <w:sz w:val="26"/>
          <w:szCs w:val="26"/>
        </w:rPr>
        <w:t xml:space="preserve"> further hearing conducted on January 30, 2017, </w:t>
      </w:r>
      <w:r w:rsidR="00E8748E">
        <w:rPr>
          <w:sz w:val="26"/>
          <w:szCs w:val="26"/>
        </w:rPr>
        <w:t>the Complainant</w:t>
      </w:r>
      <w:r w:rsidR="00946E32">
        <w:rPr>
          <w:sz w:val="26"/>
          <w:szCs w:val="26"/>
        </w:rPr>
        <w:t xml:space="preserve"> a</w:t>
      </w:r>
      <w:r w:rsidR="001B0379">
        <w:rPr>
          <w:sz w:val="26"/>
          <w:szCs w:val="26"/>
        </w:rPr>
        <w:t xml:space="preserve">ppeared </w:t>
      </w:r>
      <w:r w:rsidR="00E8748E">
        <w:rPr>
          <w:i/>
          <w:sz w:val="26"/>
          <w:szCs w:val="26"/>
        </w:rPr>
        <w:t>p</w:t>
      </w:r>
      <w:r w:rsidR="001B0379" w:rsidRPr="00E8748E">
        <w:rPr>
          <w:i/>
          <w:sz w:val="26"/>
          <w:szCs w:val="26"/>
        </w:rPr>
        <w:t>ro se</w:t>
      </w:r>
      <w:r w:rsidR="00D31B29">
        <w:rPr>
          <w:sz w:val="26"/>
          <w:szCs w:val="26"/>
        </w:rPr>
        <w:t xml:space="preserve"> and</w:t>
      </w:r>
      <w:r w:rsidR="00946E32">
        <w:rPr>
          <w:sz w:val="26"/>
          <w:szCs w:val="26"/>
        </w:rPr>
        <w:t xml:space="preserve"> PGW’s counsel</w:t>
      </w:r>
      <w:r w:rsidR="00466F76">
        <w:rPr>
          <w:sz w:val="26"/>
          <w:szCs w:val="26"/>
        </w:rPr>
        <w:t>, Ms. Christlieb,</w:t>
      </w:r>
      <w:r w:rsidR="00946E32">
        <w:rPr>
          <w:sz w:val="26"/>
          <w:szCs w:val="26"/>
        </w:rPr>
        <w:t xml:space="preserve"> presented one witness, Ms</w:t>
      </w:r>
      <w:r w:rsidR="00186E4A">
        <w:rPr>
          <w:sz w:val="26"/>
          <w:szCs w:val="26"/>
        </w:rPr>
        <w:t>.</w:t>
      </w:r>
      <w:r w:rsidR="00946E32">
        <w:rPr>
          <w:sz w:val="26"/>
          <w:szCs w:val="26"/>
        </w:rPr>
        <w:t xml:space="preserve"> </w:t>
      </w:r>
      <w:r w:rsidR="00234D18">
        <w:rPr>
          <w:sz w:val="26"/>
          <w:szCs w:val="26"/>
        </w:rPr>
        <w:t xml:space="preserve">Jessica </w:t>
      </w:r>
      <w:r w:rsidR="00946E32">
        <w:rPr>
          <w:sz w:val="26"/>
          <w:szCs w:val="26"/>
        </w:rPr>
        <w:t>Glace</w:t>
      </w:r>
      <w:r w:rsidR="001B1AD8">
        <w:rPr>
          <w:sz w:val="26"/>
          <w:szCs w:val="26"/>
        </w:rPr>
        <w:t>.</w:t>
      </w:r>
      <w:r w:rsidR="00D31B29">
        <w:rPr>
          <w:sz w:val="26"/>
          <w:szCs w:val="26"/>
        </w:rPr>
        <w:t xml:space="preserve"> </w:t>
      </w:r>
      <w:r w:rsidR="001B1AD8">
        <w:rPr>
          <w:sz w:val="26"/>
          <w:szCs w:val="26"/>
        </w:rPr>
        <w:t xml:space="preserve"> </w:t>
      </w:r>
      <w:r w:rsidR="00466F76">
        <w:rPr>
          <w:sz w:val="26"/>
          <w:szCs w:val="26"/>
        </w:rPr>
        <w:t xml:space="preserve">Ms. </w:t>
      </w:r>
      <w:r w:rsidR="00F73D79">
        <w:rPr>
          <w:sz w:val="26"/>
          <w:szCs w:val="26"/>
        </w:rPr>
        <w:t xml:space="preserve">Glace </w:t>
      </w:r>
      <w:r w:rsidR="001B1AD8">
        <w:rPr>
          <w:sz w:val="26"/>
          <w:szCs w:val="26"/>
        </w:rPr>
        <w:t>testified and explained</w:t>
      </w:r>
      <w:r w:rsidR="00946E32">
        <w:rPr>
          <w:sz w:val="26"/>
          <w:szCs w:val="26"/>
        </w:rPr>
        <w:t xml:space="preserve"> PGW Exhibit 5</w:t>
      </w:r>
      <w:r w:rsidR="00684B22">
        <w:rPr>
          <w:sz w:val="26"/>
          <w:szCs w:val="26"/>
        </w:rPr>
        <w:t>.  The witness was</w:t>
      </w:r>
      <w:r w:rsidR="001B1AD8">
        <w:rPr>
          <w:sz w:val="26"/>
          <w:szCs w:val="26"/>
        </w:rPr>
        <w:t xml:space="preserve"> cross-examined by the Complainant</w:t>
      </w:r>
      <w:r w:rsidR="00466F76">
        <w:rPr>
          <w:sz w:val="26"/>
          <w:szCs w:val="26"/>
        </w:rPr>
        <w:t xml:space="preserve"> who </w:t>
      </w:r>
      <w:r w:rsidR="001B1AD8" w:rsidRPr="001B1AD8">
        <w:rPr>
          <w:sz w:val="26"/>
          <w:szCs w:val="26"/>
        </w:rPr>
        <w:t xml:space="preserve">objected to the admission of PGW Exhibit 5.  The </w:t>
      </w:r>
      <w:r w:rsidR="001B1AD8">
        <w:rPr>
          <w:sz w:val="26"/>
          <w:szCs w:val="26"/>
        </w:rPr>
        <w:t>ALJ overruled the Complainant’s ob</w:t>
      </w:r>
      <w:r w:rsidR="001B1AD8" w:rsidRPr="001B1AD8">
        <w:rPr>
          <w:sz w:val="26"/>
          <w:szCs w:val="26"/>
        </w:rPr>
        <w:t>jection and PGW Exhibit 5 was admitted into the record.</w:t>
      </w:r>
      <w:r w:rsidR="00684B22">
        <w:rPr>
          <w:sz w:val="26"/>
          <w:szCs w:val="26"/>
        </w:rPr>
        <w:t xml:space="preserve"> </w:t>
      </w:r>
    </w:p>
    <w:p w:rsidR="001B1AD8" w:rsidRPr="001B1AD8" w:rsidRDefault="001B1AD8" w:rsidP="007842EC">
      <w:pPr>
        <w:spacing w:line="360" w:lineRule="auto"/>
        <w:ind w:firstLine="1440"/>
        <w:rPr>
          <w:sz w:val="26"/>
          <w:szCs w:val="26"/>
        </w:rPr>
      </w:pPr>
    </w:p>
    <w:p w:rsidR="005A74E0" w:rsidRPr="00E8748E" w:rsidRDefault="001B1AD8" w:rsidP="007842EC">
      <w:pPr>
        <w:tabs>
          <w:tab w:val="left" w:pos="-1440"/>
          <w:tab w:val="left" w:pos="-720"/>
        </w:tabs>
        <w:suppressAutoHyphens/>
        <w:spacing w:line="360" w:lineRule="auto"/>
        <w:rPr>
          <w:spacing w:val="-3"/>
          <w:sz w:val="26"/>
          <w:szCs w:val="26"/>
        </w:rPr>
      </w:pPr>
      <w:r>
        <w:rPr>
          <w:sz w:val="26"/>
          <w:szCs w:val="26"/>
        </w:rPr>
        <w:tab/>
      </w:r>
      <w:r>
        <w:rPr>
          <w:sz w:val="26"/>
          <w:szCs w:val="26"/>
        </w:rPr>
        <w:tab/>
      </w:r>
      <w:r w:rsidR="005A74E0" w:rsidRPr="00E8748E">
        <w:rPr>
          <w:sz w:val="26"/>
          <w:szCs w:val="26"/>
        </w:rPr>
        <w:t>The record</w:t>
      </w:r>
      <w:r w:rsidR="00466F76">
        <w:rPr>
          <w:sz w:val="26"/>
          <w:szCs w:val="26"/>
        </w:rPr>
        <w:t xml:space="preserve"> closed on March 1, 20</w:t>
      </w:r>
      <w:r w:rsidR="00C0656A">
        <w:rPr>
          <w:sz w:val="26"/>
          <w:szCs w:val="26"/>
        </w:rPr>
        <w:t>1</w:t>
      </w:r>
      <w:r w:rsidR="00466F76">
        <w:rPr>
          <w:sz w:val="26"/>
          <w:szCs w:val="26"/>
        </w:rPr>
        <w:t>7</w:t>
      </w:r>
      <w:r w:rsidR="00684B22">
        <w:rPr>
          <w:sz w:val="26"/>
          <w:szCs w:val="26"/>
        </w:rPr>
        <w:t>,</w:t>
      </w:r>
      <w:r w:rsidR="00466F76">
        <w:rPr>
          <w:sz w:val="26"/>
          <w:szCs w:val="26"/>
        </w:rPr>
        <w:t xml:space="preserve"> and is comprised of the</w:t>
      </w:r>
      <w:r w:rsidR="005A74E0" w:rsidRPr="00E8748E">
        <w:rPr>
          <w:sz w:val="26"/>
          <w:szCs w:val="26"/>
        </w:rPr>
        <w:t xml:space="preserve"> Complainant’s Exhibit 1, PGW Exhibits Nos. 1-</w:t>
      </w:r>
      <w:r w:rsidR="00F9268A" w:rsidRPr="00E8748E">
        <w:rPr>
          <w:sz w:val="26"/>
          <w:szCs w:val="26"/>
        </w:rPr>
        <w:t xml:space="preserve">5, </w:t>
      </w:r>
      <w:r w:rsidR="00F9268A">
        <w:rPr>
          <w:sz w:val="26"/>
          <w:szCs w:val="26"/>
        </w:rPr>
        <w:t>and</w:t>
      </w:r>
      <w:r w:rsidR="00466F76">
        <w:rPr>
          <w:sz w:val="26"/>
          <w:szCs w:val="26"/>
        </w:rPr>
        <w:t xml:space="preserve"> </w:t>
      </w:r>
      <w:r w:rsidR="005A74E0" w:rsidRPr="00E8748E">
        <w:rPr>
          <w:sz w:val="26"/>
          <w:szCs w:val="26"/>
        </w:rPr>
        <w:t>191 pages of transcri</w:t>
      </w:r>
      <w:r w:rsidR="00F73D79">
        <w:rPr>
          <w:sz w:val="26"/>
          <w:szCs w:val="26"/>
        </w:rPr>
        <w:t xml:space="preserve">bed </w:t>
      </w:r>
      <w:r w:rsidR="00466F76">
        <w:rPr>
          <w:sz w:val="26"/>
          <w:szCs w:val="26"/>
        </w:rPr>
        <w:t>t</w:t>
      </w:r>
      <w:r w:rsidR="00F73D79">
        <w:rPr>
          <w:sz w:val="26"/>
          <w:szCs w:val="26"/>
        </w:rPr>
        <w:t xml:space="preserve">estimony </w:t>
      </w:r>
      <w:r w:rsidR="005A74E0" w:rsidRPr="00E8748E">
        <w:rPr>
          <w:sz w:val="26"/>
          <w:szCs w:val="26"/>
        </w:rPr>
        <w:t xml:space="preserve">from </w:t>
      </w:r>
      <w:r w:rsidR="00466F76">
        <w:rPr>
          <w:sz w:val="26"/>
          <w:szCs w:val="26"/>
        </w:rPr>
        <w:t xml:space="preserve">the </w:t>
      </w:r>
      <w:r w:rsidR="005A74E0" w:rsidRPr="00E8748E">
        <w:rPr>
          <w:sz w:val="26"/>
          <w:szCs w:val="26"/>
        </w:rPr>
        <w:t xml:space="preserve">hearings </w:t>
      </w:r>
      <w:r w:rsidR="00B209A3">
        <w:rPr>
          <w:sz w:val="26"/>
          <w:szCs w:val="26"/>
        </w:rPr>
        <w:t>held</w:t>
      </w:r>
      <w:r w:rsidR="005A74E0" w:rsidRPr="00E8748E">
        <w:rPr>
          <w:sz w:val="26"/>
          <w:szCs w:val="26"/>
        </w:rPr>
        <w:t xml:space="preserve"> November</w:t>
      </w:r>
      <w:r w:rsidR="00466F76">
        <w:rPr>
          <w:sz w:val="26"/>
          <w:szCs w:val="26"/>
        </w:rPr>
        <w:t xml:space="preserve"> 3, 2016, and January 30, 2017.</w:t>
      </w:r>
    </w:p>
    <w:p w:rsidR="00186E4A" w:rsidRPr="00E8748E" w:rsidRDefault="00186E4A" w:rsidP="007842EC">
      <w:pPr>
        <w:tabs>
          <w:tab w:val="left" w:pos="-1440"/>
          <w:tab w:val="left" w:pos="-720"/>
        </w:tabs>
        <w:suppressAutoHyphens/>
        <w:spacing w:line="360" w:lineRule="auto"/>
        <w:ind w:firstLine="1440"/>
        <w:rPr>
          <w:sz w:val="26"/>
          <w:szCs w:val="26"/>
        </w:rPr>
      </w:pPr>
    </w:p>
    <w:p w:rsidR="00824A8A" w:rsidRDefault="00D4241E" w:rsidP="007842EC">
      <w:pPr>
        <w:spacing w:line="360" w:lineRule="auto"/>
        <w:ind w:firstLine="1440"/>
        <w:rPr>
          <w:sz w:val="26"/>
          <w:szCs w:val="26"/>
        </w:rPr>
      </w:pPr>
      <w:r w:rsidRPr="00E8748E">
        <w:rPr>
          <w:sz w:val="26"/>
          <w:szCs w:val="26"/>
        </w:rPr>
        <w:t xml:space="preserve">On </w:t>
      </w:r>
      <w:r w:rsidR="00B96008" w:rsidRPr="00E8748E">
        <w:rPr>
          <w:sz w:val="26"/>
          <w:szCs w:val="26"/>
        </w:rPr>
        <w:t>April</w:t>
      </w:r>
      <w:r w:rsidRPr="00E8748E">
        <w:rPr>
          <w:sz w:val="26"/>
          <w:szCs w:val="26"/>
        </w:rPr>
        <w:t xml:space="preserve"> </w:t>
      </w:r>
      <w:r w:rsidR="00B96008" w:rsidRPr="00E8748E">
        <w:rPr>
          <w:sz w:val="26"/>
          <w:szCs w:val="26"/>
        </w:rPr>
        <w:t>4</w:t>
      </w:r>
      <w:r w:rsidRPr="00E8748E">
        <w:rPr>
          <w:sz w:val="26"/>
          <w:szCs w:val="26"/>
        </w:rPr>
        <w:t>, 201</w:t>
      </w:r>
      <w:r w:rsidR="00B96008" w:rsidRPr="00E8748E">
        <w:rPr>
          <w:sz w:val="26"/>
          <w:szCs w:val="26"/>
        </w:rPr>
        <w:t>7</w:t>
      </w:r>
      <w:r w:rsidRPr="00E8748E">
        <w:rPr>
          <w:sz w:val="26"/>
          <w:szCs w:val="26"/>
        </w:rPr>
        <w:t xml:space="preserve">, the Commission issued the </w:t>
      </w:r>
      <w:r w:rsidR="00746866" w:rsidRPr="00E8748E">
        <w:rPr>
          <w:sz w:val="26"/>
          <w:szCs w:val="26"/>
        </w:rPr>
        <w:t>Initial Decision</w:t>
      </w:r>
      <w:r w:rsidRPr="00E8748E">
        <w:rPr>
          <w:sz w:val="26"/>
          <w:szCs w:val="26"/>
        </w:rPr>
        <w:t xml:space="preserve"> of</w:t>
      </w:r>
      <w:r w:rsidR="00746866" w:rsidRPr="00E8748E">
        <w:rPr>
          <w:sz w:val="26"/>
          <w:szCs w:val="26"/>
        </w:rPr>
        <w:t xml:space="preserve"> ALJ </w:t>
      </w:r>
      <w:r w:rsidR="00B96008" w:rsidRPr="00E8748E">
        <w:rPr>
          <w:sz w:val="26"/>
          <w:szCs w:val="26"/>
        </w:rPr>
        <w:t>Jones</w:t>
      </w:r>
      <w:r w:rsidRPr="00E8748E">
        <w:rPr>
          <w:sz w:val="26"/>
          <w:szCs w:val="26"/>
        </w:rPr>
        <w:t xml:space="preserve"> </w:t>
      </w:r>
      <w:r w:rsidR="00C5513B" w:rsidRPr="00E8748E">
        <w:rPr>
          <w:sz w:val="26"/>
          <w:szCs w:val="26"/>
        </w:rPr>
        <w:t xml:space="preserve">in </w:t>
      </w:r>
      <w:r w:rsidR="00EB3230" w:rsidRPr="00E8748E">
        <w:rPr>
          <w:sz w:val="26"/>
          <w:szCs w:val="26"/>
        </w:rPr>
        <w:t xml:space="preserve">which the ALJ </w:t>
      </w:r>
      <w:r w:rsidR="00B96008" w:rsidRPr="00E8748E">
        <w:rPr>
          <w:sz w:val="26"/>
          <w:szCs w:val="26"/>
        </w:rPr>
        <w:t xml:space="preserve">sustained the Complaint and </w:t>
      </w:r>
      <w:r w:rsidR="00466F76">
        <w:rPr>
          <w:sz w:val="26"/>
          <w:szCs w:val="26"/>
        </w:rPr>
        <w:t xml:space="preserve">directed </w:t>
      </w:r>
      <w:r w:rsidR="00B96008" w:rsidRPr="00E8748E">
        <w:rPr>
          <w:sz w:val="26"/>
          <w:szCs w:val="26"/>
        </w:rPr>
        <w:t>PGW to re</w:t>
      </w:r>
      <w:r w:rsidR="00DC043C">
        <w:rPr>
          <w:sz w:val="26"/>
          <w:szCs w:val="26"/>
        </w:rPr>
        <w:t xml:space="preserve">duce the amount </w:t>
      </w:r>
      <w:r w:rsidR="00B82740" w:rsidRPr="00E8748E">
        <w:rPr>
          <w:sz w:val="26"/>
          <w:szCs w:val="26"/>
        </w:rPr>
        <w:t>the Complainants</w:t>
      </w:r>
      <w:r w:rsidR="00B96008" w:rsidRPr="00E8748E">
        <w:rPr>
          <w:sz w:val="26"/>
          <w:szCs w:val="26"/>
        </w:rPr>
        <w:t xml:space="preserve"> </w:t>
      </w:r>
      <w:r w:rsidR="00DC043C">
        <w:rPr>
          <w:sz w:val="26"/>
          <w:szCs w:val="26"/>
        </w:rPr>
        <w:t xml:space="preserve">should be billed for unauthorized usage at the service address </w:t>
      </w:r>
      <w:r w:rsidR="005132A1">
        <w:rPr>
          <w:sz w:val="26"/>
          <w:szCs w:val="26"/>
        </w:rPr>
        <w:t>to $19.76</w:t>
      </w:r>
      <w:r w:rsidR="00EB3230" w:rsidRPr="00E8748E">
        <w:rPr>
          <w:sz w:val="26"/>
          <w:szCs w:val="26"/>
        </w:rPr>
        <w:t>.</w:t>
      </w:r>
      <w:r w:rsidR="00BA5E1A" w:rsidRPr="00E8748E">
        <w:rPr>
          <w:sz w:val="26"/>
          <w:szCs w:val="26"/>
        </w:rPr>
        <w:t xml:space="preserve">  </w:t>
      </w:r>
      <w:bookmarkStart w:id="0" w:name="_Hlk511093910"/>
      <w:r w:rsidR="00B82740" w:rsidRPr="00E8748E">
        <w:rPr>
          <w:sz w:val="26"/>
          <w:szCs w:val="26"/>
        </w:rPr>
        <w:t xml:space="preserve">The ALJ also required </w:t>
      </w:r>
      <w:r w:rsidR="005B1600">
        <w:rPr>
          <w:sz w:val="26"/>
          <w:szCs w:val="26"/>
        </w:rPr>
        <w:t xml:space="preserve">that </w:t>
      </w:r>
      <w:r w:rsidR="00B82740" w:rsidRPr="00E8748E">
        <w:rPr>
          <w:sz w:val="26"/>
          <w:szCs w:val="26"/>
        </w:rPr>
        <w:t xml:space="preserve">the Complainants pay a reconnection fee </w:t>
      </w:r>
      <w:r w:rsidR="00EE7ADB">
        <w:rPr>
          <w:sz w:val="26"/>
          <w:szCs w:val="26"/>
        </w:rPr>
        <w:t>of $123</w:t>
      </w:r>
      <w:r w:rsidR="005132A1">
        <w:rPr>
          <w:sz w:val="26"/>
          <w:szCs w:val="26"/>
        </w:rPr>
        <w:t xml:space="preserve">.00 and </w:t>
      </w:r>
      <w:r w:rsidR="00DC043C">
        <w:rPr>
          <w:sz w:val="26"/>
          <w:szCs w:val="26"/>
        </w:rPr>
        <w:t xml:space="preserve">one-half of the $285.99 </w:t>
      </w:r>
      <w:r w:rsidR="00B82740" w:rsidRPr="00E8748E">
        <w:rPr>
          <w:sz w:val="26"/>
          <w:szCs w:val="26"/>
        </w:rPr>
        <w:t>security</w:t>
      </w:r>
      <w:r w:rsidR="00B82740">
        <w:rPr>
          <w:sz w:val="26"/>
          <w:szCs w:val="26"/>
        </w:rPr>
        <w:t xml:space="preserve"> deposit </w:t>
      </w:r>
      <w:r w:rsidR="001B1AD8">
        <w:rPr>
          <w:sz w:val="26"/>
          <w:szCs w:val="26"/>
        </w:rPr>
        <w:t>to</w:t>
      </w:r>
      <w:r w:rsidR="00B82740">
        <w:rPr>
          <w:sz w:val="26"/>
          <w:szCs w:val="26"/>
        </w:rPr>
        <w:t xml:space="preserve"> </w:t>
      </w:r>
      <w:r w:rsidR="005B1600">
        <w:rPr>
          <w:sz w:val="26"/>
          <w:szCs w:val="26"/>
        </w:rPr>
        <w:t xml:space="preserve">have their gas service </w:t>
      </w:r>
      <w:r w:rsidR="005132A1">
        <w:rPr>
          <w:sz w:val="26"/>
          <w:szCs w:val="26"/>
        </w:rPr>
        <w:t>restore</w:t>
      </w:r>
      <w:r w:rsidR="00DC043C">
        <w:rPr>
          <w:sz w:val="26"/>
          <w:szCs w:val="26"/>
        </w:rPr>
        <w:t xml:space="preserve">d, with the other half due in two equal installments of $71.50 after service is restored.  </w:t>
      </w:r>
      <w:r w:rsidR="00824A8A">
        <w:rPr>
          <w:sz w:val="26"/>
          <w:szCs w:val="26"/>
        </w:rPr>
        <w:t>I.D. at</w:t>
      </w:r>
      <w:r w:rsidR="005B1600">
        <w:rPr>
          <w:sz w:val="26"/>
          <w:szCs w:val="26"/>
        </w:rPr>
        <w:t> </w:t>
      </w:r>
      <w:r w:rsidR="00824A8A">
        <w:rPr>
          <w:sz w:val="26"/>
          <w:szCs w:val="26"/>
        </w:rPr>
        <w:t>13</w:t>
      </w:r>
      <w:r w:rsidR="007D6D90">
        <w:rPr>
          <w:sz w:val="26"/>
          <w:szCs w:val="26"/>
        </w:rPr>
        <w:t>-</w:t>
      </w:r>
      <w:r w:rsidR="00824A8A">
        <w:rPr>
          <w:sz w:val="26"/>
          <w:szCs w:val="26"/>
        </w:rPr>
        <w:t>15.</w:t>
      </w:r>
      <w:bookmarkEnd w:id="0"/>
    </w:p>
    <w:p w:rsidR="00D54511" w:rsidRDefault="00D54511" w:rsidP="007842EC">
      <w:pPr>
        <w:spacing w:line="360" w:lineRule="auto"/>
        <w:ind w:firstLine="1440"/>
        <w:rPr>
          <w:sz w:val="26"/>
          <w:szCs w:val="26"/>
        </w:rPr>
      </w:pPr>
    </w:p>
    <w:p w:rsidR="00233FF0" w:rsidRDefault="00D4241E" w:rsidP="00090D5E">
      <w:pPr>
        <w:spacing w:line="360" w:lineRule="auto"/>
        <w:ind w:firstLine="1440"/>
        <w:rPr>
          <w:sz w:val="26"/>
          <w:szCs w:val="26"/>
        </w:rPr>
      </w:pPr>
      <w:r>
        <w:rPr>
          <w:sz w:val="26"/>
          <w:szCs w:val="26"/>
        </w:rPr>
        <w:t xml:space="preserve">As </w:t>
      </w:r>
      <w:r w:rsidR="00824A8A">
        <w:rPr>
          <w:sz w:val="26"/>
          <w:szCs w:val="26"/>
        </w:rPr>
        <w:t xml:space="preserve">previously </w:t>
      </w:r>
      <w:r>
        <w:rPr>
          <w:sz w:val="26"/>
          <w:szCs w:val="26"/>
        </w:rPr>
        <w:t xml:space="preserve">noted, </w:t>
      </w:r>
      <w:r w:rsidR="00B96008">
        <w:rPr>
          <w:sz w:val="26"/>
          <w:szCs w:val="26"/>
        </w:rPr>
        <w:t>PGW</w:t>
      </w:r>
      <w:r>
        <w:rPr>
          <w:sz w:val="26"/>
          <w:szCs w:val="26"/>
        </w:rPr>
        <w:t xml:space="preserve"> filed Exception</w:t>
      </w:r>
      <w:r w:rsidR="0046101E">
        <w:rPr>
          <w:sz w:val="26"/>
          <w:szCs w:val="26"/>
        </w:rPr>
        <w:t>s</w:t>
      </w:r>
      <w:r>
        <w:rPr>
          <w:sz w:val="26"/>
          <w:szCs w:val="26"/>
        </w:rPr>
        <w:t xml:space="preserve"> to the Initial Decision on </w:t>
      </w:r>
      <w:r w:rsidR="00B96008">
        <w:rPr>
          <w:sz w:val="26"/>
          <w:szCs w:val="26"/>
        </w:rPr>
        <w:t>April</w:t>
      </w:r>
      <w:r w:rsidR="00090D5E">
        <w:rPr>
          <w:sz w:val="26"/>
          <w:szCs w:val="26"/>
        </w:rPr>
        <w:t> </w:t>
      </w:r>
      <w:r w:rsidR="00B96008">
        <w:rPr>
          <w:sz w:val="26"/>
          <w:szCs w:val="26"/>
        </w:rPr>
        <w:t>24</w:t>
      </w:r>
      <w:r>
        <w:rPr>
          <w:sz w:val="26"/>
          <w:szCs w:val="26"/>
        </w:rPr>
        <w:t>, 201</w:t>
      </w:r>
      <w:r w:rsidR="00B96008">
        <w:rPr>
          <w:sz w:val="26"/>
          <w:szCs w:val="26"/>
        </w:rPr>
        <w:t xml:space="preserve">7. </w:t>
      </w:r>
      <w:r>
        <w:rPr>
          <w:sz w:val="26"/>
          <w:szCs w:val="26"/>
        </w:rPr>
        <w:t xml:space="preserve"> </w:t>
      </w:r>
      <w:r w:rsidR="00B96008">
        <w:rPr>
          <w:sz w:val="26"/>
          <w:szCs w:val="26"/>
        </w:rPr>
        <w:t xml:space="preserve">No </w:t>
      </w:r>
      <w:r>
        <w:rPr>
          <w:sz w:val="26"/>
          <w:szCs w:val="26"/>
        </w:rPr>
        <w:t xml:space="preserve">Replies to Exceptions </w:t>
      </w:r>
      <w:r w:rsidR="00B96008">
        <w:rPr>
          <w:sz w:val="26"/>
          <w:szCs w:val="26"/>
        </w:rPr>
        <w:t>were filed</w:t>
      </w:r>
      <w:r w:rsidR="00412758">
        <w:rPr>
          <w:sz w:val="26"/>
          <w:szCs w:val="26"/>
        </w:rPr>
        <w:t>.</w:t>
      </w:r>
    </w:p>
    <w:p w:rsidR="00E02825" w:rsidRPr="001A0A2B" w:rsidRDefault="00E02825" w:rsidP="007842EC">
      <w:pPr>
        <w:spacing w:line="360" w:lineRule="auto"/>
        <w:rPr>
          <w:sz w:val="26"/>
          <w:szCs w:val="26"/>
        </w:rPr>
      </w:pPr>
    </w:p>
    <w:p w:rsidR="00F15E9F" w:rsidRPr="00074F16" w:rsidRDefault="00F15E9F" w:rsidP="007842EC">
      <w:pPr>
        <w:keepNext/>
        <w:keepLines/>
        <w:suppressAutoHyphens/>
        <w:spacing w:line="360" w:lineRule="auto"/>
        <w:jc w:val="center"/>
        <w:rPr>
          <w:b/>
          <w:spacing w:val="-3"/>
          <w:sz w:val="26"/>
          <w:szCs w:val="26"/>
        </w:rPr>
      </w:pPr>
      <w:r w:rsidRPr="00074F16">
        <w:rPr>
          <w:b/>
          <w:spacing w:val="-3"/>
          <w:sz w:val="26"/>
          <w:szCs w:val="26"/>
        </w:rPr>
        <w:t>Discussion</w:t>
      </w:r>
    </w:p>
    <w:p w:rsidR="009169C1" w:rsidRPr="00377E9B" w:rsidRDefault="009169C1" w:rsidP="007842EC">
      <w:pPr>
        <w:keepNext/>
        <w:keepLines/>
        <w:suppressAutoHyphens/>
        <w:spacing w:line="360" w:lineRule="auto"/>
        <w:rPr>
          <w:spacing w:val="-3"/>
          <w:sz w:val="26"/>
          <w:szCs w:val="26"/>
        </w:rPr>
      </w:pPr>
    </w:p>
    <w:p w:rsidR="009169C1" w:rsidRDefault="009169C1" w:rsidP="007842EC">
      <w:pPr>
        <w:pStyle w:val="ListParagraph"/>
        <w:keepNext/>
        <w:keepLines/>
        <w:numPr>
          <w:ilvl w:val="0"/>
          <w:numId w:val="6"/>
        </w:numPr>
        <w:suppressAutoHyphens/>
        <w:spacing w:line="360" w:lineRule="auto"/>
        <w:ind w:left="0" w:firstLine="0"/>
        <w:rPr>
          <w:b/>
          <w:spacing w:val="-3"/>
          <w:sz w:val="26"/>
          <w:szCs w:val="26"/>
        </w:rPr>
      </w:pPr>
      <w:r>
        <w:rPr>
          <w:b/>
          <w:spacing w:val="-3"/>
          <w:sz w:val="26"/>
          <w:szCs w:val="26"/>
        </w:rPr>
        <w:t>Legal Standards</w:t>
      </w:r>
    </w:p>
    <w:p w:rsidR="009169C1" w:rsidRPr="009169C1" w:rsidRDefault="009169C1" w:rsidP="007842EC">
      <w:pPr>
        <w:pStyle w:val="ListParagraph"/>
        <w:keepNext/>
        <w:keepLines/>
        <w:suppressAutoHyphens/>
        <w:spacing w:line="360" w:lineRule="auto"/>
        <w:ind w:left="0"/>
        <w:rPr>
          <w:spacing w:val="-3"/>
          <w:sz w:val="26"/>
          <w:szCs w:val="26"/>
        </w:rPr>
      </w:pPr>
    </w:p>
    <w:p w:rsidR="00286B01" w:rsidRDefault="000C4861" w:rsidP="007842EC">
      <w:pPr>
        <w:spacing w:line="360" w:lineRule="auto"/>
        <w:ind w:firstLine="1440"/>
        <w:rPr>
          <w:sz w:val="26"/>
          <w:szCs w:val="26"/>
        </w:rPr>
      </w:pPr>
      <w:r w:rsidRPr="0066037B">
        <w:rPr>
          <w:rFonts w:ascii="Times New (W1)" w:hAnsi="Times New (W1)"/>
          <w:sz w:val="26"/>
          <w:szCs w:val="26"/>
        </w:rPr>
        <w:t>As the proponent of a rule or order, the Complainant in this proceeding bear</w:t>
      </w:r>
      <w:r>
        <w:rPr>
          <w:rFonts w:ascii="Times New (W1)" w:hAnsi="Times New (W1)"/>
          <w:sz w:val="26"/>
          <w:szCs w:val="26"/>
        </w:rPr>
        <w:t>s</w:t>
      </w:r>
      <w:r w:rsidRPr="0066037B">
        <w:rPr>
          <w:rFonts w:ascii="Times New (W1)" w:hAnsi="Times New (W1)"/>
          <w:sz w:val="26"/>
          <w:szCs w:val="26"/>
        </w:rPr>
        <w:t xml:space="preserve"> the burden of proof pursuant to Section 332(a) of</w:t>
      </w:r>
      <w:r w:rsidR="00486998">
        <w:rPr>
          <w:rFonts w:ascii="Times New (W1)" w:hAnsi="Times New (W1)"/>
          <w:sz w:val="26"/>
          <w:szCs w:val="26"/>
        </w:rPr>
        <w:t xml:space="preserve"> the Public Utility Code (Code),</w:t>
      </w:r>
      <w:r w:rsidRPr="0066037B">
        <w:rPr>
          <w:rFonts w:ascii="Times New (W1)" w:hAnsi="Times New (W1)"/>
          <w:sz w:val="26"/>
          <w:szCs w:val="26"/>
        </w:rPr>
        <w:t xml:space="preserve"> 66 Pa.</w:t>
      </w:r>
      <w:r>
        <w:rPr>
          <w:rFonts w:ascii="Times New (W1)" w:hAnsi="Times New (W1)"/>
          <w:sz w:val="26"/>
          <w:szCs w:val="26"/>
        </w:rPr>
        <w:t xml:space="preserve"> C.S. § 332(a), which provides that the party seeking a rule or order from the Commission has the burden of proof in that proceeding.  It is axiomatic that “[a] litigant’s burden of proof before administrative tribunals as well as before most civil proceedings is satisfied by establishing a preponderance of evidence which is substantial and legally credible.”</w:t>
      </w:r>
      <w:r w:rsidRPr="0066037B">
        <w:rPr>
          <w:rFonts w:ascii="Times New (W1)" w:hAnsi="Times New (W1)"/>
          <w:sz w:val="26"/>
          <w:szCs w:val="26"/>
        </w:rPr>
        <w:t xml:space="preserve">  </w:t>
      </w:r>
      <w:r w:rsidRPr="0066037B">
        <w:rPr>
          <w:rFonts w:ascii="Times New (W1)" w:hAnsi="Times New (W1)"/>
          <w:i/>
          <w:iCs/>
          <w:sz w:val="26"/>
          <w:szCs w:val="26"/>
        </w:rPr>
        <w:t>Samuel J. Lansberry, Inc. v. Pennsylvania Public Utility Commission</w:t>
      </w:r>
      <w:r w:rsidRPr="0066037B">
        <w:rPr>
          <w:rFonts w:ascii="Times New (W1)" w:hAnsi="Times New (W1)"/>
          <w:sz w:val="26"/>
          <w:szCs w:val="26"/>
        </w:rPr>
        <w:t>, 578 A.2d 600</w:t>
      </w:r>
      <w:r>
        <w:rPr>
          <w:rFonts w:ascii="Times New (W1)" w:hAnsi="Times New (W1)"/>
          <w:sz w:val="26"/>
          <w:szCs w:val="26"/>
        </w:rPr>
        <w:t>, 602</w:t>
      </w:r>
      <w:r w:rsidR="00286B01">
        <w:rPr>
          <w:rFonts w:ascii="Times New (W1)" w:hAnsi="Times New (W1)"/>
          <w:sz w:val="26"/>
          <w:szCs w:val="26"/>
        </w:rPr>
        <w:t xml:space="preserve"> (Pa. Cmwlth. 1990), </w:t>
      </w:r>
      <w:r w:rsidR="00286B01" w:rsidRPr="00286B01">
        <w:rPr>
          <w:i/>
          <w:sz w:val="26"/>
          <w:szCs w:val="26"/>
        </w:rPr>
        <w:t>alloc. denied,</w:t>
      </w:r>
      <w:r w:rsidR="00286B01" w:rsidRPr="00286B01">
        <w:rPr>
          <w:sz w:val="26"/>
          <w:szCs w:val="26"/>
        </w:rPr>
        <w:t xml:space="preserve"> 529 Pa. 654, 602 A.2d 863 (1992).  That is, the Complainant’s evidence must be more convincing, by even the smallest amount, than that presented by the Respondent.  </w:t>
      </w:r>
      <w:r w:rsidR="00286B01" w:rsidRPr="00286B01">
        <w:rPr>
          <w:i/>
          <w:sz w:val="26"/>
          <w:szCs w:val="26"/>
        </w:rPr>
        <w:t>Se-Ling Hosiery, Inc. v. Margulies</w:t>
      </w:r>
      <w:r w:rsidR="00286B01" w:rsidRPr="00286B01">
        <w:rPr>
          <w:sz w:val="26"/>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00286B01" w:rsidRPr="00286B01">
        <w:rPr>
          <w:i/>
          <w:sz w:val="26"/>
          <w:szCs w:val="26"/>
        </w:rPr>
        <w:t xml:space="preserve">Norfolk &amp; Western Ry. Co. v. </w:t>
      </w:r>
      <w:r w:rsidR="00286B01" w:rsidRPr="003E28BA">
        <w:rPr>
          <w:i/>
          <w:sz w:val="26"/>
          <w:szCs w:val="26"/>
        </w:rPr>
        <w:t>Pa. PUC</w:t>
      </w:r>
      <w:r w:rsidR="00286B01" w:rsidRPr="00286B01">
        <w:rPr>
          <w:i/>
          <w:sz w:val="26"/>
          <w:szCs w:val="26"/>
        </w:rPr>
        <w:t xml:space="preserve">, </w:t>
      </w:r>
      <w:r w:rsidR="00286B01" w:rsidRPr="00286B01">
        <w:rPr>
          <w:sz w:val="26"/>
          <w:szCs w:val="26"/>
        </w:rPr>
        <w:t>489 Pa. 109, 413 A.2d 1037 (1980).</w:t>
      </w:r>
    </w:p>
    <w:p w:rsidR="004C1C70" w:rsidRDefault="004C1C70" w:rsidP="007842EC">
      <w:pPr>
        <w:spacing w:line="360" w:lineRule="auto"/>
        <w:ind w:firstLine="1440"/>
        <w:rPr>
          <w:sz w:val="26"/>
          <w:szCs w:val="26"/>
        </w:rPr>
      </w:pPr>
    </w:p>
    <w:p w:rsidR="00286B01" w:rsidRPr="00286B01" w:rsidRDefault="00286B01" w:rsidP="007842EC">
      <w:pPr>
        <w:spacing w:line="360" w:lineRule="auto"/>
        <w:ind w:firstLine="720"/>
        <w:rPr>
          <w:sz w:val="26"/>
          <w:szCs w:val="26"/>
        </w:rPr>
      </w:pPr>
      <w:r>
        <w:rPr>
          <w:sz w:val="26"/>
          <w:szCs w:val="26"/>
        </w:rPr>
        <w:tab/>
      </w:r>
      <w:r w:rsidRPr="00286B01">
        <w:rPr>
          <w:sz w:val="26"/>
          <w:szCs w:val="26"/>
        </w:rPr>
        <w:t xml:space="preserve">Upon the presentation by the Complainant of evidence sufficient to initially satisfy the burden of proof, the burden of going forward with the evidence to rebut the evidence of the Complainant shifts to the Respondent.  If the evidence presented by the Respondent is of co-equal weight, the Complainant has not satisfied his burden of proof.  The Complainant would be required to provide additional evidence to rebut the evidence of the Respondent.  </w:t>
      </w:r>
      <w:r w:rsidRPr="00286B01">
        <w:rPr>
          <w:i/>
          <w:iCs/>
          <w:sz w:val="26"/>
          <w:szCs w:val="26"/>
        </w:rPr>
        <w:t xml:space="preserve">Burleson v. </w:t>
      </w:r>
      <w:r w:rsidRPr="003E28BA">
        <w:rPr>
          <w:i/>
          <w:iCs/>
          <w:sz w:val="26"/>
          <w:szCs w:val="26"/>
        </w:rPr>
        <w:t xml:space="preserve">Pa. </w:t>
      </w:r>
      <w:r w:rsidR="00834783" w:rsidRPr="003E28BA">
        <w:rPr>
          <w:i/>
          <w:iCs/>
          <w:sz w:val="26"/>
          <w:szCs w:val="26"/>
        </w:rPr>
        <w:t>PUC</w:t>
      </w:r>
      <w:r w:rsidRPr="00286B01">
        <w:rPr>
          <w:sz w:val="26"/>
          <w:szCs w:val="26"/>
        </w:rPr>
        <w:t xml:space="preserve">, 443 A.2d 1373 (Pa. Cmwlth. 1982), </w:t>
      </w:r>
      <w:r w:rsidRPr="00286B01">
        <w:rPr>
          <w:i/>
          <w:iCs/>
          <w:sz w:val="26"/>
          <w:szCs w:val="26"/>
        </w:rPr>
        <w:t>aff'd</w:t>
      </w:r>
      <w:r w:rsidRPr="00286B01">
        <w:rPr>
          <w:sz w:val="26"/>
          <w:szCs w:val="26"/>
        </w:rPr>
        <w:t>, 501 Pa. 433, 461 A.2d 1234 (1983).</w:t>
      </w:r>
    </w:p>
    <w:p w:rsidR="00286B01" w:rsidRDefault="00286B01" w:rsidP="007842EC">
      <w:pPr>
        <w:spacing w:line="360" w:lineRule="auto"/>
        <w:rPr>
          <w:sz w:val="26"/>
          <w:szCs w:val="26"/>
        </w:rPr>
      </w:pPr>
    </w:p>
    <w:p w:rsidR="00993BEC" w:rsidRDefault="00286B01" w:rsidP="007842EC">
      <w:pPr>
        <w:spacing w:line="360" w:lineRule="auto"/>
        <w:ind w:firstLine="720"/>
        <w:rPr>
          <w:sz w:val="26"/>
          <w:szCs w:val="26"/>
        </w:rPr>
      </w:pPr>
      <w:r>
        <w:rPr>
          <w:sz w:val="26"/>
          <w:szCs w:val="26"/>
        </w:rPr>
        <w:tab/>
      </w:r>
      <w:r w:rsidRPr="00286B01">
        <w:rPr>
          <w:sz w:val="26"/>
          <w:szCs w:val="26"/>
        </w:rPr>
        <w:t xml:space="preserve">While the </w:t>
      </w:r>
      <w:r w:rsidRPr="00286B01">
        <w:rPr>
          <w:bCs/>
          <w:sz w:val="26"/>
          <w:szCs w:val="26"/>
        </w:rPr>
        <w:t>burden of persuasion</w:t>
      </w:r>
      <w:r w:rsidRPr="00286B01">
        <w:rPr>
          <w:sz w:val="26"/>
          <w:szCs w:val="26"/>
        </w:rPr>
        <w:t xml:space="preserve"> may shift back and forth during a proceeding, the burden of proof never shifts.  The burden of proof always remains on the party seeking affirmative relief from the Commission.  </w:t>
      </w:r>
      <w:r w:rsidRPr="003E28BA">
        <w:rPr>
          <w:i/>
          <w:iCs/>
          <w:sz w:val="26"/>
          <w:szCs w:val="26"/>
        </w:rPr>
        <w:t>Milkie v. Pa. P</w:t>
      </w:r>
      <w:r w:rsidR="00834783" w:rsidRPr="003E28BA">
        <w:rPr>
          <w:i/>
          <w:iCs/>
          <w:sz w:val="26"/>
          <w:szCs w:val="26"/>
        </w:rPr>
        <w:t>UC</w:t>
      </w:r>
      <w:r w:rsidRPr="00286B01">
        <w:rPr>
          <w:sz w:val="26"/>
          <w:szCs w:val="26"/>
        </w:rPr>
        <w:t>, 768 A.2d 1217 (Pa. Cmwlth. 2001).</w:t>
      </w:r>
      <w:r>
        <w:rPr>
          <w:sz w:val="26"/>
          <w:szCs w:val="26"/>
        </w:rPr>
        <w:tab/>
      </w:r>
    </w:p>
    <w:p w:rsidR="009169C1" w:rsidRDefault="009169C1" w:rsidP="007842EC">
      <w:pPr>
        <w:keepNext/>
        <w:spacing w:line="360" w:lineRule="auto"/>
        <w:rPr>
          <w:b/>
          <w:sz w:val="26"/>
          <w:szCs w:val="26"/>
        </w:rPr>
      </w:pPr>
    </w:p>
    <w:p w:rsidR="009169C1" w:rsidRPr="009169C1" w:rsidRDefault="009169C1" w:rsidP="007842EC">
      <w:pPr>
        <w:pStyle w:val="ListParagraph"/>
        <w:keepNext/>
        <w:keepLines/>
        <w:numPr>
          <w:ilvl w:val="0"/>
          <w:numId w:val="6"/>
        </w:numPr>
        <w:suppressAutoHyphens/>
        <w:spacing w:line="360" w:lineRule="auto"/>
        <w:ind w:left="0" w:firstLine="0"/>
        <w:rPr>
          <w:b/>
          <w:sz w:val="26"/>
          <w:szCs w:val="26"/>
        </w:rPr>
      </w:pPr>
      <w:r w:rsidRPr="009169C1">
        <w:rPr>
          <w:b/>
          <w:spacing w:val="-3"/>
          <w:sz w:val="26"/>
          <w:szCs w:val="26"/>
        </w:rPr>
        <w:t>Position</w:t>
      </w:r>
      <w:r>
        <w:rPr>
          <w:b/>
          <w:sz w:val="26"/>
          <w:szCs w:val="26"/>
        </w:rPr>
        <w:t xml:space="preserve"> of the Parties</w:t>
      </w:r>
    </w:p>
    <w:p w:rsidR="0078446B" w:rsidRDefault="0078446B" w:rsidP="007842EC">
      <w:pPr>
        <w:keepNext/>
        <w:spacing w:line="360" w:lineRule="auto"/>
        <w:rPr>
          <w:sz w:val="26"/>
          <w:szCs w:val="26"/>
        </w:rPr>
      </w:pPr>
    </w:p>
    <w:p w:rsidR="00D15DD2" w:rsidRDefault="00054D5C" w:rsidP="007842EC">
      <w:pPr>
        <w:spacing w:line="360" w:lineRule="auto"/>
        <w:ind w:firstLine="720"/>
        <w:rPr>
          <w:sz w:val="26"/>
          <w:szCs w:val="26"/>
        </w:rPr>
      </w:pPr>
      <w:r>
        <w:rPr>
          <w:sz w:val="26"/>
          <w:szCs w:val="26"/>
        </w:rPr>
        <w:tab/>
      </w:r>
      <w:r w:rsidR="001716D1">
        <w:rPr>
          <w:sz w:val="26"/>
          <w:szCs w:val="26"/>
        </w:rPr>
        <w:t>As noted, the C</w:t>
      </w:r>
      <w:r w:rsidR="002A0BAB">
        <w:rPr>
          <w:sz w:val="26"/>
          <w:szCs w:val="26"/>
        </w:rPr>
        <w:t>omplainant</w:t>
      </w:r>
      <w:r w:rsidR="001716D1">
        <w:rPr>
          <w:sz w:val="26"/>
          <w:szCs w:val="26"/>
        </w:rPr>
        <w:t xml:space="preserve"> appeared </w:t>
      </w:r>
      <w:r w:rsidR="001716D1" w:rsidRPr="001716D1">
        <w:rPr>
          <w:i/>
          <w:sz w:val="26"/>
          <w:szCs w:val="26"/>
        </w:rPr>
        <w:t>pro se</w:t>
      </w:r>
      <w:r w:rsidR="001716D1">
        <w:rPr>
          <w:sz w:val="26"/>
          <w:szCs w:val="26"/>
        </w:rPr>
        <w:t xml:space="preserve">. </w:t>
      </w:r>
      <w:r w:rsidR="00D15DD2">
        <w:rPr>
          <w:sz w:val="26"/>
          <w:szCs w:val="26"/>
        </w:rPr>
        <w:t xml:space="preserve"> </w:t>
      </w:r>
      <w:r w:rsidR="001716D1">
        <w:rPr>
          <w:sz w:val="26"/>
          <w:szCs w:val="26"/>
        </w:rPr>
        <w:t>His pos</w:t>
      </w:r>
      <w:r w:rsidR="00D15DD2">
        <w:rPr>
          <w:sz w:val="26"/>
          <w:szCs w:val="26"/>
        </w:rPr>
        <w:t>ition in the complaint proceeding was summarized by the presiding ALJ as follows:</w:t>
      </w:r>
    </w:p>
    <w:p w:rsidR="00E96488" w:rsidRPr="00E96488" w:rsidRDefault="00E96488" w:rsidP="007842EC">
      <w:pPr>
        <w:keepNext/>
        <w:spacing w:line="360" w:lineRule="auto"/>
        <w:ind w:firstLine="720"/>
        <w:rPr>
          <w:sz w:val="26"/>
          <w:szCs w:val="26"/>
        </w:rPr>
      </w:pPr>
    </w:p>
    <w:p w:rsidR="00CE798D" w:rsidRPr="00CE798D" w:rsidRDefault="00CE798D" w:rsidP="007842EC">
      <w:pPr>
        <w:keepNext/>
        <w:ind w:left="1440" w:right="1440" w:firstLine="720"/>
        <w:rPr>
          <w:sz w:val="26"/>
          <w:szCs w:val="26"/>
        </w:rPr>
      </w:pPr>
      <w:r w:rsidRPr="00CE798D">
        <w:rPr>
          <w:sz w:val="26"/>
          <w:szCs w:val="26"/>
        </w:rPr>
        <w:t xml:space="preserve">The Complainant, Mr. Abergel, admitted that he connected a hose where the meter is supposed to be in the piping in the basement of the service address.  Tr. 41-44.  The Complainant, Mr. Abergel, never denied that he configured the piping so that the meter was bypassed at the service address.  Tr. 44.  The Complainant, Mr. Abergel, disputed that the house heater was used at the service address during the period </w:t>
      </w:r>
      <w:r w:rsidR="00C16095">
        <w:rPr>
          <w:sz w:val="26"/>
          <w:szCs w:val="26"/>
        </w:rPr>
        <w:t xml:space="preserve">(he was) </w:t>
      </w:r>
      <w:r w:rsidRPr="00CE798D">
        <w:rPr>
          <w:sz w:val="26"/>
          <w:szCs w:val="26"/>
        </w:rPr>
        <w:t>assessed for unauthorized usage of gas service or tampering with the meter at the service address.  Tr. 44.</w:t>
      </w:r>
    </w:p>
    <w:p w:rsidR="00CE798D" w:rsidRDefault="00CE798D" w:rsidP="007842EC">
      <w:pPr>
        <w:keepNext/>
        <w:ind w:left="1440" w:right="1440"/>
        <w:rPr>
          <w:sz w:val="26"/>
          <w:szCs w:val="26"/>
        </w:rPr>
      </w:pPr>
    </w:p>
    <w:p w:rsidR="001716D1" w:rsidRDefault="001716D1" w:rsidP="00EE2D37">
      <w:pPr>
        <w:pStyle w:val="ListParagraph"/>
        <w:keepNext/>
        <w:ind w:left="1440" w:right="1440"/>
        <w:jc w:val="center"/>
        <w:rPr>
          <w:sz w:val="26"/>
          <w:szCs w:val="26"/>
        </w:rPr>
      </w:pPr>
      <w:r>
        <w:rPr>
          <w:sz w:val="26"/>
          <w:szCs w:val="26"/>
        </w:rPr>
        <w:t>*</w:t>
      </w:r>
      <w:r w:rsidR="00EE2D37">
        <w:rPr>
          <w:sz w:val="26"/>
          <w:szCs w:val="26"/>
        </w:rPr>
        <w:t xml:space="preserve">     </w:t>
      </w:r>
      <w:r>
        <w:rPr>
          <w:sz w:val="26"/>
          <w:szCs w:val="26"/>
        </w:rPr>
        <w:t>*</w:t>
      </w:r>
      <w:r w:rsidR="00EE2D37">
        <w:rPr>
          <w:sz w:val="26"/>
          <w:szCs w:val="26"/>
        </w:rPr>
        <w:t xml:space="preserve">     </w:t>
      </w:r>
      <w:r>
        <w:rPr>
          <w:sz w:val="26"/>
          <w:szCs w:val="26"/>
        </w:rPr>
        <w:t>*</w:t>
      </w:r>
    </w:p>
    <w:p w:rsidR="001716D1" w:rsidRPr="001716D1" w:rsidRDefault="001716D1" w:rsidP="007842EC">
      <w:pPr>
        <w:pStyle w:val="ListParagraph"/>
        <w:keepNext/>
        <w:ind w:left="3240" w:right="1440"/>
        <w:rPr>
          <w:sz w:val="26"/>
          <w:szCs w:val="26"/>
        </w:rPr>
      </w:pPr>
    </w:p>
    <w:p w:rsidR="009169C1" w:rsidRDefault="003106C9" w:rsidP="007842EC">
      <w:pPr>
        <w:ind w:left="1440" w:right="1440" w:firstLine="720"/>
        <w:rPr>
          <w:sz w:val="26"/>
          <w:szCs w:val="26"/>
        </w:rPr>
      </w:pPr>
      <w:r w:rsidRPr="003106C9">
        <w:rPr>
          <w:sz w:val="26"/>
          <w:szCs w:val="26"/>
        </w:rPr>
        <w:t xml:space="preserve">The Complainant, Mr. Abergel, is adamant that the house heater was installed on November 18, 2015, and was not in operation during the period assessed as unauthorized usage, January 13, 2015 through November 18, 2015.  Tr. 38-39, 49-50. </w:t>
      </w:r>
      <w:r>
        <w:rPr>
          <w:sz w:val="26"/>
          <w:szCs w:val="26"/>
        </w:rPr>
        <w:t xml:space="preserve"> </w:t>
      </w:r>
      <w:r w:rsidR="00E96488" w:rsidRPr="00E96488">
        <w:rPr>
          <w:sz w:val="26"/>
          <w:szCs w:val="26"/>
        </w:rPr>
        <w:t>Mr. Abergel testified that the house heater was installed on November 18, 2015.  Tr. 23, 50, 137-38.  This is the date that the Respondent discovered the unauthorized usage of gas at the service address.  The Complainant, Mr.</w:t>
      </w:r>
      <w:r w:rsidR="00242E9C">
        <w:rPr>
          <w:sz w:val="26"/>
          <w:szCs w:val="26"/>
        </w:rPr>
        <w:t> </w:t>
      </w:r>
      <w:r w:rsidR="00E96488" w:rsidRPr="00E96488">
        <w:rPr>
          <w:sz w:val="26"/>
          <w:szCs w:val="26"/>
        </w:rPr>
        <w:t>Abergel, admitted that he did need heat for when he did renovations at the service address.  The Complainant, Mr.</w:t>
      </w:r>
      <w:r w:rsidR="00242E9C">
        <w:rPr>
          <w:sz w:val="26"/>
          <w:szCs w:val="26"/>
        </w:rPr>
        <w:t> </w:t>
      </w:r>
      <w:r w:rsidR="00E96488" w:rsidRPr="00E96488">
        <w:rPr>
          <w:sz w:val="26"/>
          <w:szCs w:val="26"/>
        </w:rPr>
        <w:t>Abergel, stated that he used the gas range as a heat source—turning it on when the heat was required with the oven door open, and turning it off when heat was not required.  Tr. 23-25.  The Complainant, Mr. Abergel, provided evidence to show that there was electric usage during the unauthorized usage period from January 13, 2015, through November 18, 2015, but the electric usage was minimal.  Complainant Exhibit 1.</w:t>
      </w:r>
    </w:p>
    <w:p w:rsidR="006448B7" w:rsidRDefault="006448B7" w:rsidP="007842EC">
      <w:pPr>
        <w:ind w:left="1440" w:right="1440" w:firstLine="720"/>
        <w:rPr>
          <w:sz w:val="26"/>
          <w:szCs w:val="26"/>
        </w:rPr>
      </w:pPr>
    </w:p>
    <w:p w:rsidR="006448B7" w:rsidRDefault="006448B7" w:rsidP="007842EC">
      <w:pPr>
        <w:ind w:left="1440" w:right="1440" w:firstLine="720"/>
        <w:rPr>
          <w:sz w:val="26"/>
          <w:szCs w:val="26"/>
        </w:rPr>
      </w:pPr>
    </w:p>
    <w:p w:rsidR="008A1B56" w:rsidRDefault="00777BB6" w:rsidP="00242E9C">
      <w:pPr>
        <w:spacing w:line="360" w:lineRule="auto"/>
        <w:ind w:right="1440"/>
        <w:rPr>
          <w:sz w:val="26"/>
          <w:szCs w:val="26"/>
        </w:rPr>
      </w:pPr>
      <w:r>
        <w:rPr>
          <w:sz w:val="26"/>
          <w:szCs w:val="26"/>
        </w:rPr>
        <w:t>I.D. at 11-12.</w:t>
      </w:r>
    </w:p>
    <w:p w:rsidR="00242E9C" w:rsidRDefault="00242E9C" w:rsidP="00242E9C">
      <w:pPr>
        <w:spacing w:line="360" w:lineRule="auto"/>
        <w:ind w:right="1440"/>
        <w:rPr>
          <w:sz w:val="26"/>
          <w:szCs w:val="26"/>
        </w:rPr>
      </w:pPr>
    </w:p>
    <w:p w:rsidR="00394DD6" w:rsidRDefault="00FB5EE0" w:rsidP="007842EC">
      <w:pPr>
        <w:spacing w:line="360" w:lineRule="auto"/>
        <w:ind w:firstLine="720"/>
        <w:rPr>
          <w:sz w:val="26"/>
          <w:szCs w:val="26"/>
        </w:rPr>
      </w:pPr>
      <w:r>
        <w:rPr>
          <w:sz w:val="26"/>
          <w:szCs w:val="26"/>
        </w:rPr>
        <w:tab/>
      </w:r>
      <w:r w:rsidR="00CF447C">
        <w:rPr>
          <w:sz w:val="26"/>
          <w:szCs w:val="26"/>
        </w:rPr>
        <w:t>PGW wit</w:t>
      </w:r>
      <w:r w:rsidR="00CF447C" w:rsidRPr="00777BB6">
        <w:rPr>
          <w:sz w:val="26"/>
          <w:szCs w:val="26"/>
        </w:rPr>
        <w:t>ness</w:t>
      </w:r>
      <w:r w:rsidR="00B40106">
        <w:rPr>
          <w:sz w:val="26"/>
          <w:szCs w:val="26"/>
        </w:rPr>
        <w:t>,</w:t>
      </w:r>
      <w:r w:rsidR="00CF447C">
        <w:rPr>
          <w:sz w:val="26"/>
          <w:szCs w:val="26"/>
        </w:rPr>
        <w:t xml:space="preserve"> </w:t>
      </w:r>
      <w:r w:rsidR="00B40106">
        <w:rPr>
          <w:sz w:val="26"/>
          <w:szCs w:val="26"/>
        </w:rPr>
        <w:t>Mr.</w:t>
      </w:r>
      <w:r w:rsidR="00CF447C">
        <w:rPr>
          <w:sz w:val="26"/>
          <w:szCs w:val="26"/>
        </w:rPr>
        <w:t xml:space="preserve"> Bickelman</w:t>
      </w:r>
      <w:r w:rsidR="00B40106">
        <w:rPr>
          <w:sz w:val="26"/>
          <w:szCs w:val="26"/>
        </w:rPr>
        <w:t>,</w:t>
      </w:r>
      <w:r w:rsidR="00CF447C">
        <w:rPr>
          <w:sz w:val="26"/>
          <w:szCs w:val="26"/>
        </w:rPr>
        <w:t xml:space="preserve"> testified </w:t>
      </w:r>
      <w:r w:rsidR="00DC252C">
        <w:rPr>
          <w:sz w:val="26"/>
          <w:szCs w:val="26"/>
        </w:rPr>
        <w:t>at the</w:t>
      </w:r>
      <w:r w:rsidR="001716D1">
        <w:rPr>
          <w:sz w:val="26"/>
          <w:szCs w:val="26"/>
        </w:rPr>
        <w:t xml:space="preserve"> November 3, 2016 hearing </w:t>
      </w:r>
      <w:r w:rsidR="00CF447C">
        <w:rPr>
          <w:sz w:val="26"/>
          <w:szCs w:val="26"/>
        </w:rPr>
        <w:t xml:space="preserve">that </w:t>
      </w:r>
      <w:r w:rsidR="00233F93">
        <w:rPr>
          <w:sz w:val="26"/>
          <w:szCs w:val="26"/>
        </w:rPr>
        <w:t>he was at the Complainants’</w:t>
      </w:r>
      <w:r w:rsidR="002A0BAB">
        <w:rPr>
          <w:sz w:val="26"/>
          <w:szCs w:val="26"/>
        </w:rPr>
        <w:t xml:space="preserve"> </w:t>
      </w:r>
      <w:r w:rsidR="00233F93">
        <w:rPr>
          <w:sz w:val="26"/>
          <w:szCs w:val="26"/>
        </w:rPr>
        <w:t>property on November 18, 2015, on a MIU</w:t>
      </w:r>
      <w:r w:rsidR="00233F93">
        <w:rPr>
          <w:rStyle w:val="FootnoteReference"/>
        </w:rPr>
        <w:footnoteReference w:id="5"/>
      </w:r>
      <w:r w:rsidR="00233F93">
        <w:rPr>
          <w:sz w:val="26"/>
          <w:szCs w:val="26"/>
        </w:rPr>
        <w:t xml:space="preserve"> investigation and</w:t>
      </w:r>
      <w:r w:rsidR="00421598">
        <w:rPr>
          <w:sz w:val="26"/>
          <w:szCs w:val="26"/>
        </w:rPr>
        <w:t xml:space="preserve"> </w:t>
      </w:r>
      <w:r w:rsidR="0047301B">
        <w:rPr>
          <w:sz w:val="26"/>
          <w:szCs w:val="26"/>
        </w:rPr>
        <w:t>found a flex line connector hose attached to PGW’s gas line in the basement of the house</w:t>
      </w:r>
      <w:r w:rsidR="001F3265">
        <w:rPr>
          <w:sz w:val="26"/>
          <w:szCs w:val="26"/>
        </w:rPr>
        <w:t xml:space="preserve"> and</w:t>
      </w:r>
      <w:r w:rsidR="001B6523" w:rsidRPr="001B6523">
        <w:rPr>
          <w:sz w:val="26"/>
          <w:szCs w:val="26"/>
        </w:rPr>
        <w:t xml:space="preserve"> </w:t>
      </w:r>
      <w:r w:rsidR="001B6523">
        <w:rPr>
          <w:sz w:val="26"/>
          <w:szCs w:val="26"/>
        </w:rPr>
        <w:t>the gas meter missing</w:t>
      </w:r>
      <w:r w:rsidR="0047301B">
        <w:rPr>
          <w:sz w:val="26"/>
          <w:szCs w:val="26"/>
        </w:rPr>
        <w:t>.</w:t>
      </w:r>
      <w:r w:rsidR="00985B08">
        <w:rPr>
          <w:sz w:val="26"/>
          <w:szCs w:val="26"/>
        </w:rPr>
        <w:t xml:space="preserve">  </w:t>
      </w:r>
      <w:r w:rsidR="00350F22">
        <w:rPr>
          <w:sz w:val="26"/>
          <w:szCs w:val="26"/>
        </w:rPr>
        <w:t>Mr. Bickelman</w:t>
      </w:r>
      <w:r w:rsidR="0047301B" w:rsidRPr="00985B08">
        <w:rPr>
          <w:sz w:val="26"/>
          <w:szCs w:val="26"/>
        </w:rPr>
        <w:t xml:space="preserve"> recognized th</w:t>
      </w:r>
      <w:r w:rsidR="001B6523" w:rsidRPr="00985B08">
        <w:rPr>
          <w:sz w:val="26"/>
          <w:szCs w:val="26"/>
        </w:rPr>
        <w:t>is</w:t>
      </w:r>
      <w:r w:rsidR="0047301B" w:rsidRPr="00985B08">
        <w:rPr>
          <w:sz w:val="26"/>
          <w:szCs w:val="26"/>
        </w:rPr>
        <w:t xml:space="preserve"> </w:t>
      </w:r>
      <w:r w:rsidR="001B6523" w:rsidRPr="00985B08">
        <w:rPr>
          <w:sz w:val="26"/>
          <w:szCs w:val="26"/>
        </w:rPr>
        <w:t>as</w:t>
      </w:r>
      <w:r w:rsidR="0047301B" w:rsidRPr="00985B08">
        <w:rPr>
          <w:sz w:val="26"/>
          <w:szCs w:val="26"/>
        </w:rPr>
        <w:t xml:space="preserve"> </w:t>
      </w:r>
      <w:r w:rsidR="001B6523" w:rsidRPr="00985B08">
        <w:rPr>
          <w:sz w:val="26"/>
          <w:szCs w:val="26"/>
        </w:rPr>
        <w:t xml:space="preserve">sign of </w:t>
      </w:r>
      <w:r w:rsidR="0047301B" w:rsidRPr="00985B08">
        <w:rPr>
          <w:sz w:val="26"/>
          <w:szCs w:val="26"/>
        </w:rPr>
        <w:t>theft and</w:t>
      </w:r>
      <w:r w:rsidR="006836AA" w:rsidRPr="00985B08">
        <w:rPr>
          <w:sz w:val="26"/>
          <w:szCs w:val="26"/>
        </w:rPr>
        <w:t xml:space="preserve"> </w:t>
      </w:r>
      <w:r w:rsidR="0047301B" w:rsidRPr="00985B08">
        <w:rPr>
          <w:sz w:val="26"/>
          <w:szCs w:val="26"/>
        </w:rPr>
        <w:t xml:space="preserve">shut </w:t>
      </w:r>
      <w:r w:rsidR="006836AA" w:rsidRPr="00985B08">
        <w:rPr>
          <w:sz w:val="26"/>
          <w:szCs w:val="26"/>
        </w:rPr>
        <w:t>off</w:t>
      </w:r>
      <w:r w:rsidR="0047301B" w:rsidRPr="00985B08">
        <w:rPr>
          <w:sz w:val="26"/>
          <w:szCs w:val="26"/>
        </w:rPr>
        <w:t xml:space="preserve"> gas </w:t>
      </w:r>
      <w:r w:rsidR="001B6523" w:rsidRPr="00985B08">
        <w:rPr>
          <w:sz w:val="26"/>
          <w:szCs w:val="26"/>
        </w:rPr>
        <w:t>service</w:t>
      </w:r>
      <w:r w:rsidR="00E84AAA">
        <w:rPr>
          <w:sz w:val="26"/>
          <w:szCs w:val="26"/>
        </w:rPr>
        <w:t>.</w:t>
      </w:r>
      <w:r w:rsidR="000669BF">
        <w:rPr>
          <w:rStyle w:val="FootnoteReference"/>
        </w:rPr>
        <w:footnoteReference w:id="6"/>
      </w:r>
      <w:r w:rsidR="00E84AAA">
        <w:rPr>
          <w:sz w:val="26"/>
          <w:szCs w:val="26"/>
        </w:rPr>
        <w:t xml:space="preserve">  He also</w:t>
      </w:r>
      <w:r w:rsidR="001B6523" w:rsidRPr="00985B08">
        <w:rPr>
          <w:sz w:val="26"/>
          <w:szCs w:val="26"/>
        </w:rPr>
        <w:t xml:space="preserve"> collect</w:t>
      </w:r>
      <w:r w:rsidR="00985B08">
        <w:rPr>
          <w:sz w:val="26"/>
          <w:szCs w:val="26"/>
        </w:rPr>
        <w:t xml:space="preserve">ed </w:t>
      </w:r>
      <w:r w:rsidR="00DD2E03" w:rsidRPr="00985B08">
        <w:rPr>
          <w:sz w:val="26"/>
          <w:szCs w:val="26"/>
        </w:rPr>
        <w:t xml:space="preserve">the BTUs </w:t>
      </w:r>
      <w:r w:rsidR="00D22ECE" w:rsidRPr="00985B08">
        <w:rPr>
          <w:sz w:val="26"/>
          <w:szCs w:val="26"/>
        </w:rPr>
        <w:t>measurements</w:t>
      </w:r>
      <w:r w:rsidR="00394DD6" w:rsidRPr="00985B08">
        <w:rPr>
          <w:sz w:val="26"/>
          <w:szCs w:val="26"/>
        </w:rPr>
        <w:t xml:space="preserve"> of</w:t>
      </w:r>
      <w:r w:rsidR="00CF447C" w:rsidRPr="00985B08">
        <w:rPr>
          <w:sz w:val="26"/>
          <w:szCs w:val="26"/>
        </w:rPr>
        <w:t xml:space="preserve"> appliances found at the Complainants’ property</w:t>
      </w:r>
      <w:r w:rsidR="00E84AAA">
        <w:rPr>
          <w:sz w:val="26"/>
          <w:szCs w:val="26"/>
        </w:rPr>
        <w:t xml:space="preserve"> which</w:t>
      </w:r>
      <w:r w:rsidR="00CF447C" w:rsidRPr="00985B08">
        <w:rPr>
          <w:sz w:val="26"/>
          <w:szCs w:val="26"/>
        </w:rPr>
        <w:t xml:space="preserve"> w</w:t>
      </w:r>
      <w:r w:rsidR="00394DD6" w:rsidRPr="00985B08">
        <w:rPr>
          <w:sz w:val="26"/>
          <w:szCs w:val="26"/>
        </w:rPr>
        <w:t>ere</w:t>
      </w:r>
      <w:r w:rsidR="006836AA" w:rsidRPr="00985B08">
        <w:rPr>
          <w:sz w:val="26"/>
          <w:szCs w:val="26"/>
        </w:rPr>
        <w:t xml:space="preserve"> as follows</w:t>
      </w:r>
      <w:r w:rsidR="00394DD6" w:rsidRPr="00985B08">
        <w:rPr>
          <w:sz w:val="26"/>
          <w:szCs w:val="26"/>
        </w:rPr>
        <w:t>:</w:t>
      </w:r>
      <w:r w:rsidR="00CF447C" w:rsidRPr="00985B08">
        <w:rPr>
          <w:sz w:val="26"/>
          <w:szCs w:val="26"/>
        </w:rPr>
        <w:t xml:space="preserve"> </w:t>
      </w:r>
      <w:r w:rsidR="00394DD6" w:rsidRPr="00985B08">
        <w:rPr>
          <w:sz w:val="26"/>
          <w:szCs w:val="26"/>
        </w:rPr>
        <w:t>(1) house heater</w:t>
      </w:r>
      <w:r w:rsidR="00985B08">
        <w:rPr>
          <w:sz w:val="26"/>
          <w:szCs w:val="26"/>
        </w:rPr>
        <w:t>:</w:t>
      </w:r>
      <w:r w:rsidR="00394DD6" w:rsidRPr="00985B08">
        <w:rPr>
          <w:sz w:val="26"/>
          <w:szCs w:val="26"/>
        </w:rPr>
        <w:t xml:space="preserve"> 90,000</w:t>
      </w:r>
      <w:r w:rsidR="00DE1E48">
        <w:rPr>
          <w:sz w:val="26"/>
          <w:szCs w:val="26"/>
        </w:rPr>
        <w:t xml:space="preserve"> BTUs</w:t>
      </w:r>
      <w:r w:rsidR="00985B08">
        <w:rPr>
          <w:sz w:val="26"/>
          <w:szCs w:val="26"/>
        </w:rPr>
        <w:t>;</w:t>
      </w:r>
      <w:r w:rsidR="00394DD6" w:rsidRPr="00985B08">
        <w:rPr>
          <w:sz w:val="26"/>
          <w:szCs w:val="26"/>
        </w:rPr>
        <w:t xml:space="preserve"> (2)</w:t>
      </w:r>
      <w:r w:rsidR="00DE1E48">
        <w:rPr>
          <w:sz w:val="26"/>
          <w:szCs w:val="26"/>
        </w:rPr>
        <w:t> </w:t>
      </w:r>
      <w:r w:rsidR="00CF447C" w:rsidRPr="00985B08">
        <w:rPr>
          <w:sz w:val="26"/>
          <w:szCs w:val="26"/>
        </w:rPr>
        <w:t>water heater</w:t>
      </w:r>
      <w:r w:rsidR="00985B08">
        <w:rPr>
          <w:sz w:val="26"/>
          <w:szCs w:val="26"/>
        </w:rPr>
        <w:t>:</w:t>
      </w:r>
      <w:r w:rsidR="00CF447C" w:rsidRPr="00985B08">
        <w:rPr>
          <w:sz w:val="26"/>
          <w:szCs w:val="26"/>
        </w:rPr>
        <w:t xml:space="preserve"> 36,000</w:t>
      </w:r>
      <w:r w:rsidR="009D5F36">
        <w:rPr>
          <w:sz w:val="26"/>
          <w:szCs w:val="26"/>
        </w:rPr>
        <w:t xml:space="preserve"> BTUs</w:t>
      </w:r>
      <w:r w:rsidR="00985B08">
        <w:rPr>
          <w:sz w:val="26"/>
          <w:szCs w:val="26"/>
        </w:rPr>
        <w:t>;</w:t>
      </w:r>
      <w:r w:rsidR="00CF447C" w:rsidRPr="00985B08">
        <w:rPr>
          <w:sz w:val="26"/>
          <w:szCs w:val="26"/>
        </w:rPr>
        <w:t xml:space="preserve"> and </w:t>
      </w:r>
      <w:r w:rsidR="00394DD6" w:rsidRPr="00985B08">
        <w:rPr>
          <w:sz w:val="26"/>
          <w:szCs w:val="26"/>
        </w:rPr>
        <w:t>(3)</w:t>
      </w:r>
      <w:r w:rsidR="00CF447C" w:rsidRPr="00985B08">
        <w:rPr>
          <w:sz w:val="26"/>
          <w:szCs w:val="26"/>
        </w:rPr>
        <w:t xml:space="preserve"> auto</w:t>
      </w:r>
      <w:r w:rsidR="00A40BB8" w:rsidRPr="00985B08">
        <w:rPr>
          <w:sz w:val="26"/>
          <w:szCs w:val="26"/>
        </w:rPr>
        <w:t>matic gas range</w:t>
      </w:r>
      <w:r w:rsidR="00985B08">
        <w:rPr>
          <w:sz w:val="26"/>
          <w:szCs w:val="26"/>
        </w:rPr>
        <w:t>:</w:t>
      </w:r>
      <w:r w:rsidR="00A40BB8" w:rsidRPr="00985B08">
        <w:rPr>
          <w:sz w:val="26"/>
          <w:szCs w:val="26"/>
        </w:rPr>
        <w:t xml:space="preserve"> 60,000</w:t>
      </w:r>
      <w:r w:rsidR="009D5F36">
        <w:rPr>
          <w:sz w:val="26"/>
          <w:szCs w:val="26"/>
        </w:rPr>
        <w:t xml:space="preserve"> BTUs</w:t>
      </w:r>
      <w:r w:rsidR="00985B08">
        <w:rPr>
          <w:sz w:val="26"/>
          <w:szCs w:val="26"/>
        </w:rPr>
        <w:t>.</w:t>
      </w:r>
      <w:r w:rsidR="00CF447C" w:rsidRPr="00985B08">
        <w:rPr>
          <w:sz w:val="26"/>
          <w:szCs w:val="26"/>
        </w:rPr>
        <w:t xml:space="preserve">  </w:t>
      </w:r>
      <w:r w:rsidR="00F9268A">
        <w:rPr>
          <w:sz w:val="26"/>
          <w:szCs w:val="26"/>
        </w:rPr>
        <w:t>Tr</w:t>
      </w:r>
      <w:r w:rsidR="00242E9C">
        <w:rPr>
          <w:sz w:val="26"/>
          <w:szCs w:val="26"/>
        </w:rPr>
        <w:t xml:space="preserve">. at </w:t>
      </w:r>
      <w:r w:rsidR="006836AA" w:rsidRPr="00985B08">
        <w:rPr>
          <w:sz w:val="26"/>
          <w:szCs w:val="26"/>
        </w:rPr>
        <w:t>55-67, PGW Exhibit 1.</w:t>
      </w:r>
      <w:r w:rsidR="00E84AAA" w:rsidRPr="00E84AAA">
        <w:rPr>
          <w:sz w:val="26"/>
          <w:szCs w:val="26"/>
        </w:rPr>
        <w:t xml:space="preserve"> </w:t>
      </w:r>
      <w:r w:rsidR="00E84AAA">
        <w:rPr>
          <w:sz w:val="26"/>
          <w:szCs w:val="26"/>
        </w:rPr>
        <w:t xml:space="preserve"> </w:t>
      </w:r>
      <w:r w:rsidR="00242E9C">
        <w:rPr>
          <w:sz w:val="26"/>
          <w:szCs w:val="26"/>
        </w:rPr>
        <w:t>Mr. Bickelman</w:t>
      </w:r>
      <w:r w:rsidR="00E84AAA">
        <w:rPr>
          <w:sz w:val="26"/>
          <w:szCs w:val="26"/>
        </w:rPr>
        <w:t xml:space="preserve"> also testified that he found a stove and water heater operational, however</w:t>
      </w:r>
      <w:r w:rsidR="00E84AAA" w:rsidRPr="00985B08">
        <w:rPr>
          <w:sz w:val="26"/>
          <w:szCs w:val="26"/>
        </w:rPr>
        <w:t xml:space="preserve"> </w:t>
      </w:r>
      <w:r w:rsidR="00865110">
        <w:rPr>
          <w:sz w:val="26"/>
          <w:szCs w:val="26"/>
        </w:rPr>
        <w:t xml:space="preserve">he was </w:t>
      </w:r>
      <w:r w:rsidR="00E84AAA" w:rsidRPr="00985B08">
        <w:rPr>
          <w:sz w:val="26"/>
          <w:szCs w:val="26"/>
        </w:rPr>
        <w:t xml:space="preserve">not sure </w:t>
      </w:r>
      <w:r w:rsidR="00242E9C">
        <w:rPr>
          <w:sz w:val="26"/>
          <w:szCs w:val="26"/>
        </w:rPr>
        <w:t xml:space="preserve">if </w:t>
      </w:r>
      <w:r w:rsidR="00E84AAA" w:rsidRPr="00985B08">
        <w:rPr>
          <w:sz w:val="26"/>
          <w:szCs w:val="26"/>
        </w:rPr>
        <w:t xml:space="preserve">the </w:t>
      </w:r>
      <w:r w:rsidR="00242E9C">
        <w:rPr>
          <w:sz w:val="26"/>
          <w:szCs w:val="26"/>
        </w:rPr>
        <w:t xml:space="preserve">gas </w:t>
      </w:r>
      <w:r w:rsidR="00E84AAA" w:rsidRPr="00985B08">
        <w:rPr>
          <w:sz w:val="26"/>
          <w:szCs w:val="26"/>
        </w:rPr>
        <w:t xml:space="preserve">house heater was running.  Tr. </w:t>
      </w:r>
      <w:r w:rsidR="00287F0F">
        <w:rPr>
          <w:sz w:val="26"/>
          <w:szCs w:val="26"/>
        </w:rPr>
        <w:t>a</w:t>
      </w:r>
      <w:r w:rsidR="00242E9C">
        <w:rPr>
          <w:sz w:val="26"/>
          <w:szCs w:val="26"/>
        </w:rPr>
        <w:t xml:space="preserve">t </w:t>
      </w:r>
      <w:r w:rsidR="00E84AAA" w:rsidRPr="00985B08">
        <w:rPr>
          <w:sz w:val="26"/>
          <w:szCs w:val="26"/>
        </w:rPr>
        <w:t>72-73</w:t>
      </w:r>
      <w:r w:rsidR="00242E9C">
        <w:rPr>
          <w:sz w:val="26"/>
          <w:szCs w:val="26"/>
        </w:rPr>
        <w:t>.</w:t>
      </w:r>
    </w:p>
    <w:p w:rsidR="00C5101C" w:rsidRPr="00985B08" w:rsidRDefault="00C5101C" w:rsidP="007842EC">
      <w:pPr>
        <w:spacing w:line="360" w:lineRule="auto"/>
        <w:ind w:firstLine="720"/>
        <w:rPr>
          <w:sz w:val="26"/>
          <w:szCs w:val="26"/>
        </w:rPr>
      </w:pPr>
    </w:p>
    <w:p w:rsidR="00524118" w:rsidRDefault="00A37CF8" w:rsidP="007842EC">
      <w:pPr>
        <w:spacing w:line="360" w:lineRule="auto"/>
        <w:ind w:firstLine="720"/>
        <w:rPr>
          <w:sz w:val="26"/>
          <w:szCs w:val="26"/>
        </w:rPr>
      </w:pPr>
      <w:r>
        <w:rPr>
          <w:sz w:val="26"/>
          <w:szCs w:val="26"/>
        </w:rPr>
        <w:tab/>
      </w:r>
      <w:r w:rsidR="00CE4F67">
        <w:rPr>
          <w:sz w:val="26"/>
          <w:szCs w:val="26"/>
        </w:rPr>
        <w:t>PGW</w:t>
      </w:r>
      <w:r w:rsidR="000068C1">
        <w:rPr>
          <w:sz w:val="26"/>
          <w:szCs w:val="26"/>
        </w:rPr>
        <w:t>’s</w:t>
      </w:r>
      <w:r w:rsidR="00777BB6">
        <w:rPr>
          <w:sz w:val="26"/>
          <w:szCs w:val="26"/>
        </w:rPr>
        <w:t xml:space="preserve"> </w:t>
      </w:r>
      <w:r w:rsidR="00584B39">
        <w:rPr>
          <w:sz w:val="26"/>
          <w:szCs w:val="26"/>
        </w:rPr>
        <w:t xml:space="preserve">second </w:t>
      </w:r>
      <w:r w:rsidR="00777BB6">
        <w:rPr>
          <w:sz w:val="26"/>
          <w:szCs w:val="26"/>
        </w:rPr>
        <w:t>wit</w:t>
      </w:r>
      <w:r w:rsidR="00777BB6" w:rsidRPr="00777BB6">
        <w:rPr>
          <w:sz w:val="26"/>
          <w:szCs w:val="26"/>
        </w:rPr>
        <w:t>ness</w:t>
      </w:r>
      <w:r w:rsidR="00B72F68">
        <w:rPr>
          <w:sz w:val="26"/>
          <w:szCs w:val="26"/>
        </w:rPr>
        <w:t xml:space="preserve">, Jessica Glace, </w:t>
      </w:r>
      <w:r w:rsidR="000068C1">
        <w:rPr>
          <w:sz w:val="26"/>
          <w:szCs w:val="26"/>
        </w:rPr>
        <w:t>a</w:t>
      </w:r>
      <w:r w:rsidR="00CE4F67">
        <w:rPr>
          <w:sz w:val="26"/>
          <w:szCs w:val="26"/>
        </w:rPr>
        <w:t xml:space="preserve"> </w:t>
      </w:r>
      <w:r w:rsidR="00B72F68">
        <w:rPr>
          <w:sz w:val="26"/>
          <w:szCs w:val="26"/>
        </w:rPr>
        <w:t>customer service representative</w:t>
      </w:r>
      <w:r w:rsidR="000068C1">
        <w:rPr>
          <w:sz w:val="26"/>
          <w:szCs w:val="26"/>
        </w:rPr>
        <w:t>,</w:t>
      </w:r>
      <w:r w:rsidR="00B72F68">
        <w:rPr>
          <w:sz w:val="26"/>
          <w:szCs w:val="26"/>
        </w:rPr>
        <w:t xml:space="preserve"> </w:t>
      </w:r>
      <w:r w:rsidR="00777BB6">
        <w:rPr>
          <w:sz w:val="26"/>
          <w:szCs w:val="26"/>
        </w:rPr>
        <w:t xml:space="preserve">testified </w:t>
      </w:r>
      <w:r w:rsidR="007B420E">
        <w:rPr>
          <w:sz w:val="26"/>
          <w:szCs w:val="26"/>
        </w:rPr>
        <w:t xml:space="preserve">at </w:t>
      </w:r>
      <w:r w:rsidR="00BB7A05">
        <w:rPr>
          <w:sz w:val="26"/>
          <w:szCs w:val="26"/>
        </w:rPr>
        <w:t>both</w:t>
      </w:r>
      <w:r w:rsidR="007B420E">
        <w:rPr>
          <w:sz w:val="26"/>
          <w:szCs w:val="26"/>
        </w:rPr>
        <w:t xml:space="preserve"> hearing</w:t>
      </w:r>
      <w:r w:rsidR="00BB7A05">
        <w:rPr>
          <w:sz w:val="26"/>
          <w:szCs w:val="26"/>
        </w:rPr>
        <w:t>s.</w:t>
      </w:r>
      <w:r w:rsidR="007B420E">
        <w:rPr>
          <w:sz w:val="26"/>
          <w:szCs w:val="26"/>
        </w:rPr>
        <w:t xml:space="preserve"> </w:t>
      </w:r>
      <w:r w:rsidR="00BB7A05">
        <w:rPr>
          <w:sz w:val="26"/>
          <w:szCs w:val="26"/>
        </w:rPr>
        <w:t xml:space="preserve"> </w:t>
      </w:r>
      <w:r w:rsidR="00985B08">
        <w:rPr>
          <w:sz w:val="26"/>
          <w:szCs w:val="26"/>
        </w:rPr>
        <w:t xml:space="preserve">At the first hearing, </w:t>
      </w:r>
      <w:r w:rsidR="00BB7A05">
        <w:rPr>
          <w:sz w:val="26"/>
          <w:szCs w:val="26"/>
        </w:rPr>
        <w:t xml:space="preserve">Ms. Glace </w:t>
      </w:r>
      <w:r w:rsidR="00985B08">
        <w:rPr>
          <w:sz w:val="26"/>
          <w:szCs w:val="26"/>
        </w:rPr>
        <w:t xml:space="preserve">testified </w:t>
      </w:r>
      <w:r w:rsidR="00D63BA6">
        <w:rPr>
          <w:sz w:val="26"/>
          <w:szCs w:val="26"/>
        </w:rPr>
        <w:t xml:space="preserve">that PGW used its recommended Effective Full Load Per Hour (EFLH) methodology </w:t>
      </w:r>
      <w:r w:rsidR="005C04DF">
        <w:rPr>
          <w:sz w:val="26"/>
          <w:szCs w:val="26"/>
        </w:rPr>
        <w:t xml:space="preserve">to determine </w:t>
      </w:r>
      <w:r w:rsidR="00903D01">
        <w:rPr>
          <w:sz w:val="26"/>
          <w:szCs w:val="26"/>
        </w:rPr>
        <w:t xml:space="preserve">the Complainant’s </w:t>
      </w:r>
      <w:r w:rsidR="00C754C5">
        <w:rPr>
          <w:sz w:val="26"/>
          <w:szCs w:val="26"/>
        </w:rPr>
        <w:t xml:space="preserve">estimated gas usage </w:t>
      </w:r>
      <w:r w:rsidR="005C04DF">
        <w:rPr>
          <w:sz w:val="26"/>
          <w:szCs w:val="26"/>
        </w:rPr>
        <w:t>from January 13, 2015 through November 18, 2015, and arrived at</w:t>
      </w:r>
      <w:r w:rsidR="00584B39">
        <w:rPr>
          <w:sz w:val="26"/>
          <w:szCs w:val="26"/>
        </w:rPr>
        <w:t xml:space="preserve"> </w:t>
      </w:r>
      <w:r w:rsidR="00903D01">
        <w:rPr>
          <w:sz w:val="26"/>
          <w:szCs w:val="26"/>
        </w:rPr>
        <w:t xml:space="preserve">an amount of </w:t>
      </w:r>
      <w:r w:rsidR="00584B39">
        <w:rPr>
          <w:sz w:val="26"/>
          <w:szCs w:val="26"/>
        </w:rPr>
        <w:t>$870.19</w:t>
      </w:r>
      <w:r w:rsidR="00903D01">
        <w:rPr>
          <w:sz w:val="26"/>
          <w:szCs w:val="26"/>
        </w:rPr>
        <w:t xml:space="preserve"> that the Complainant should be billed for the unauthorized usage</w:t>
      </w:r>
      <w:r w:rsidR="00AC3C76">
        <w:rPr>
          <w:sz w:val="26"/>
          <w:szCs w:val="26"/>
        </w:rPr>
        <w:t>.</w:t>
      </w:r>
      <w:r w:rsidR="009903E6">
        <w:rPr>
          <w:rStyle w:val="FootnoteReference"/>
        </w:rPr>
        <w:footnoteReference w:id="7"/>
      </w:r>
      <w:r w:rsidR="00AB021D">
        <w:rPr>
          <w:sz w:val="26"/>
          <w:szCs w:val="26"/>
        </w:rPr>
        <w:t xml:space="preserve">  She testified that </w:t>
      </w:r>
      <w:r w:rsidR="005C5571">
        <w:rPr>
          <w:sz w:val="26"/>
          <w:szCs w:val="26"/>
        </w:rPr>
        <w:t>in order to avoid double billing</w:t>
      </w:r>
      <w:r w:rsidR="00903D01">
        <w:rPr>
          <w:sz w:val="26"/>
          <w:szCs w:val="26"/>
        </w:rPr>
        <w:t xml:space="preserve"> the Complainant</w:t>
      </w:r>
      <w:r w:rsidR="00BB7A05">
        <w:rPr>
          <w:sz w:val="26"/>
          <w:szCs w:val="26"/>
        </w:rPr>
        <w:t>,</w:t>
      </w:r>
      <w:r w:rsidR="00AC3C76">
        <w:rPr>
          <w:sz w:val="26"/>
          <w:szCs w:val="26"/>
        </w:rPr>
        <w:t xml:space="preserve"> PGW deducted $170.09</w:t>
      </w:r>
      <w:r w:rsidR="005C5571">
        <w:rPr>
          <w:sz w:val="26"/>
          <w:szCs w:val="26"/>
        </w:rPr>
        <w:t>,</w:t>
      </w:r>
      <w:r w:rsidR="00AC3C76">
        <w:rPr>
          <w:sz w:val="26"/>
          <w:szCs w:val="26"/>
        </w:rPr>
        <w:t xml:space="preserve"> </w:t>
      </w:r>
      <w:r w:rsidR="00BB7A05">
        <w:rPr>
          <w:sz w:val="26"/>
          <w:szCs w:val="26"/>
        </w:rPr>
        <w:t>representing</w:t>
      </w:r>
      <w:r w:rsidR="00AC3C76">
        <w:rPr>
          <w:sz w:val="26"/>
          <w:szCs w:val="26"/>
        </w:rPr>
        <w:t xml:space="preserve"> customer charge</w:t>
      </w:r>
      <w:r w:rsidR="005C04DF">
        <w:rPr>
          <w:sz w:val="26"/>
          <w:szCs w:val="26"/>
        </w:rPr>
        <w:t>s</w:t>
      </w:r>
      <w:r w:rsidR="00AC3C76">
        <w:rPr>
          <w:sz w:val="26"/>
          <w:szCs w:val="26"/>
        </w:rPr>
        <w:t xml:space="preserve"> and </w:t>
      </w:r>
      <w:r w:rsidR="00BB7A05">
        <w:rPr>
          <w:sz w:val="26"/>
          <w:szCs w:val="26"/>
        </w:rPr>
        <w:t xml:space="preserve">certain </w:t>
      </w:r>
      <w:r w:rsidR="00AC3C76">
        <w:rPr>
          <w:sz w:val="26"/>
          <w:szCs w:val="26"/>
        </w:rPr>
        <w:t xml:space="preserve">usage </w:t>
      </w:r>
      <w:r w:rsidR="00BB7A05">
        <w:rPr>
          <w:sz w:val="26"/>
          <w:szCs w:val="26"/>
        </w:rPr>
        <w:t>amount</w:t>
      </w:r>
      <w:r w:rsidR="00903D01">
        <w:rPr>
          <w:sz w:val="26"/>
          <w:szCs w:val="26"/>
        </w:rPr>
        <w:t>s</w:t>
      </w:r>
      <w:r w:rsidR="00AC3C76">
        <w:rPr>
          <w:sz w:val="26"/>
          <w:szCs w:val="26"/>
        </w:rPr>
        <w:t xml:space="preserve"> that w</w:t>
      </w:r>
      <w:r w:rsidR="00DE1E48">
        <w:rPr>
          <w:sz w:val="26"/>
          <w:szCs w:val="26"/>
        </w:rPr>
        <w:t>ere</w:t>
      </w:r>
      <w:r w:rsidR="00AC3C76">
        <w:rPr>
          <w:sz w:val="26"/>
          <w:szCs w:val="26"/>
        </w:rPr>
        <w:t xml:space="preserve"> </w:t>
      </w:r>
      <w:r w:rsidR="005C04DF">
        <w:rPr>
          <w:sz w:val="26"/>
          <w:szCs w:val="26"/>
        </w:rPr>
        <w:t xml:space="preserve">already </w:t>
      </w:r>
      <w:r w:rsidR="00AC3C76">
        <w:rPr>
          <w:sz w:val="26"/>
          <w:szCs w:val="26"/>
        </w:rPr>
        <w:t>billed</w:t>
      </w:r>
      <w:r w:rsidR="005C5571">
        <w:rPr>
          <w:sz w:val="26"/>
          <w:szCs w:val="26"/>
        </w:rPr>
        <w:t xml:space="preserve"> to the Complainant,</w:t>
      </w:r>
      <w:r w:rsidR="005C04DF">
        <w:rPr>
          <w:sz w:val="26"/>
          <w:szCs w:val="26"/>
        </w:rPr>
        <w:t xml:space="preserve"> and arrived at</w:t>
      </w:r>
      <w:r w:rsidR="00B72F68">
        <w:rPr>
          <w:sz w:val="26"/>
          <w:szCs w:val="26"/>
        </w:rPr>
        <w:t xml:space="preserve"> $695.10</w:t>
      </w:r>
      <w:r w:rsidR="00AC3C76">
        <w:rPr>
          <w:sz w:val="26"/>
          <w:szCs w:val="26"/>
        </w:rPr>
        <w:t>.</w:t>
      </w:r>
      <w:r w:rsidR="00524118">
        <w:rPr>
          <w:rStyle w:val="FootnoteReference"/>
        </w:rPr>
        <w:footnoteReference w:id="8"/>
      </w:r>
      <w:r w:rsidR="00AC3C76">
        <w:rPr>
          <w:sz w:val="26"/>
          <w:szCs w:val="26"/>
        </w:rPr>
        <w:t xml:space="preserve"> </w:t>
      </w:r>
      <w:r w:rsidR="006108B9">
        <w:rPr>
          <w:sz w:val="26"/>
          <w:szCs w:val="26"/>
        </w:rPr>
        <w:t xml:space="preserve"> </w:t>
      </w:r>
      <w:r w:rsidR="00BA245B">
        <w:rPr>
          <w:sz w:val="26"/>
          <w:szCs w:val="26"/>
        </w:rPr>
        <w:t>Tr</w:t>
      </w:r>
      <w:r w:rsidR="00903D01">
        <w:rPr>
          <w:sz w:val="26"/>
          <w:szCs w:val="26"/>
        </w:rPr>
        <w:t>.</w:t>
      </w:r>
      <w:r w:rsidR="00BA245B">
        <w:rPr>
          <w:sz w:val="26"/>
          <w:szCs w:val="26"/>
        </w:rPr>
        <w:t xml:space="preserve"> at </w:t>
      </w:r>
      <w:r w:rsidR="00B72F68">
        <w:rPr>
          <w:sz w:val="26"/>
          <w:szCs w:val="26"/>
        </w:rPr>
        <w:t>84-9</w:t>
      </w:r>
      <w:r w:rsidR="00BA245B">
        <w:rPr>
          <w:sz w:val="26"/>
          <w:szCs w:val="26"/>
        </w:rPr>
        <w:t xml:space="preserve">8, </w:t>
      </w:r>
      <w:r w:rsidR="007520A6">
        <w:rPr>
          <w:sz w:val="26"/>
          <w:szCs w:val="26"/>
        </w:rPr>
        <w:t>110-</w:t>
      </w:r>
      <w:r w:rsidR="005C5571">
        <w:rPr>
          <w:sz w:val="26"/>
          <w:szCs w:val="26"/>
        </w:rPr>
        <w:t xml:space="preserve">113, </w:t>
      </w:r>
      <w:r w:rsidR="00BA245B">
        <w:rPr>
          <w:sz w:val="26"/>
          <w:szCs w:val="26"/>
        </w:rPr>
        <w:t xml:space="preserve">PGW Exhibit </w:t>
      </w:r>
      <w:r w:rsidR="001E0E7A">
        <w:rPr>
          <w:sz w:val="26"/>
          <w:szCs w:val="26"/>
        </w:rPr>
        <w:t>3</w:t>
      </w:r>
      <w:r w:rsidR="00BA245B">
        <w:rPr>
          <w:sz w:val="26"/>
          <w:szCs w:val="26"/>
        </w:rPr>
        <w:t>.</w:t>
      </w:r>
      <w:r w:rsidR="00524118">
        <w:rPr>
          <w:sz w:val="26"/>
          <w:szCs w:val="26"/>
        </w:rPr>
        <w:t xml:space="preserve"> </w:t>
      </w:r>
      <w:r w:rsidR="003B7460">
        <w:rPr>
          <w:sz w:val="26"/>
          <w:szCs w:val="26"/>
        </w:rPr>
        <w:t xml:space="preserve"> When asked by the ALJ, w</w:t>
      </w:r>
      <w:r w:rsidR="00524118">
        <w:rPr>
          <w:sz w:val="26"/>
          <w:szCs w:val="26"/>
        </w:rPr>
        <w:t>hether PGW gave credit</w:t>
      </w:r>
      <w:r w:rsidR="0046490B">
        <w:rPr>
          <w:sz w:val="26"/>
          <w:szCs w:val="26"/>
        </w:rPr>
        <w:t>s</w:t>
      </w:r>
      <w:r w:rsidR="00524118">
        <w:rPr>
          <w:sz w:val="26"/>
          <w:szCs w:val="26"/>
        </w:rPr>
        <w:t xml:space="preserve"> for t</w:t>
      </w:r>
      <w:r w:rsidR="0046490B">
        <w:rPr>
          <w:sz w:val="26"/>
          <w:szCs w:val="26"/>
        </w:rPr>
        <w:t xml:space="preserve">wo </w:t>
      </w:r>
      <w:r w:rsidR="00524118">
        <w:rPr>
          <w:sz w:val="26"/>
          <w:szCs w:val="26"/>
        </w:rPr>
        <w:t xml:space="preserve">payments </w:t>
      </w:r>
      <w:r w:rsidR="000D43D7">
        <w:rPr>
          <w:sz w:val="26"/>
          <w:szCs w:val="26"/>
        </w:rPr>
        <w:t xml:space="preserve">made </w:t>
      </w:r>
      <w:r w:rsidR="003B7460">
        <w:rPr>
          <w:sz w:val="26"/>
          <w:szCs w:val="26"/>
        </w:rPr>
        <w:t xml:space="preserve">by the Complainants </w:t>
      </w:r>
      <w:r w:rsidR="000D43D7">
        <w:rPr>
          <w:sz w:val="26"/>
          <w:szCs w:val="26"/>
        </w:rPr>
        <w:t>on April 29, 2015</w:t>
      </w:r>
      <w:r w:rsidR="003B7460">
        <w:rPr>
          <w:sz w:val="26"/>
          <w:szCs w:val="26"/>
        </w:rPr>
        <w:t>,</w:t>
      </w:r>
      <w:r w:rsidR="000D43D7">
        <w:rPr>
          <w:sz w:val="26"/>
          <w:szCs w:val="26"/>
        </w:rPr>
        <w:t xml:space="preserve"> </w:t>
      </w:r>
      <w:r w:rsidR="0046490B">
        <w:rPr>
          <w:sz w:val="26"/>
          <w:szCs w:val="26"/>
        </w:rPr>
        <w:t>and November 23, 2015,</w:t>
      </w:r>
      <w:r w:rsidR="00524118">
        <w:rPr>
          <w:sz w:val="26"/>
          <w:szCs w:val="26"/>
        </w:rPr>
        <w:t xml:space="preserve"> </w:t>
      </w:r>
      <w:r w:rsidR="0046490B">
        <w:rPr>
          <w:sz w:val="26"/>
          <w:szCs w:val="26"/>
        </w:rPr>
        <w:t>for a total</w:t>
      </w:r>
      <w:r w:rsidR="003B7460">
        <w:rPr>
          <w:sz w:val="26"/>
          <w:szCs w:val="26"/>
        </w:rPr>
        <w:t xml:space="preserve"> </w:t>
      </w:r>
      <w:r w:rsidR="000D43D7">
        <w:rPr>
          <w:sz w:val="26"/>
          <w:szCs w:val="26"/>
        </w:rPr>
        <w:t>amount of</w:t>
      </w:r>
      <w:r w:rsidR="00524118">
        <w:rPr>
          <w:sz w:val="26"/>
          <w:szCs w:val="26"/>
        </w:rPr>
        <w:t xml:space="preserve"> $</w:t>
      </w:r>
      <w:r w:rsidR="0046490B">
        <w:rPr>
          <w:sz w:val="26"/>
          <w:szCs w:val="26"/>
        </w:rPr>
        <w:t>181</w:t>
      </w:r>
      <w:r w:rsidR="00524118">
        <w:rPr>
          <w:sz w:val="26"/>
          <w:szCs w:val="26"/>
        </w:rPr>
        <w:t>.</w:t>
      </w:r>
      <w:r w:rsidR="0046490B">
        <w:rPr>
          <w:sz w:val="26"/>
          <w:szCs w:val="26"/>
        </w:rPr>
        <w:t>13</w:t>
      </w:r>
      <w:r w:rsidR="00524118">
        <w:rPr>
          <w:sz w:val="26"/>
          <w:szCs w:val="26"/>
        </w:rPr>
        <w:t>, PGW’s witness testified that th</w:t>
      </w:r>
      <w:r w:rsidR="000D43D7">
        <w:rPr>
          <w:sz w:val="26"/>
          <w:szCs w:val="26"/>
        </w:rPr>
        <w:t>os</w:t>
      </w:r>
      <w:r w:rsidR="00524118">
        <w:rPr>
          <w:sz w:val="26"/>
          <w:szCs w:val="26"/>
        </w:rPr>
        <w:t>e two payments were not deducted</w:t>
      </w:r>
      <w:r w:rsidR="003B7460">
        <w:rPr>
          <w:sz w:val="26"/>
          <w:szCs w:val="26"/>
        </w:rPr>
        <w:t xml:space="preserve"> from the billed amount</w:t>
      </w:r>
      <w:r w:rsidR="00524118">
        <w:rPr>
          <w:sz w:val="26"/>
          <w:szCs w:val="26"/>
        </w:rPr>
        <w:t>.  Tr</w:t>
      </w:r>
      <w:r w:rsidR="00903D01">
        <w:rPr>
          <w:sz w:val="26"/>
          <w:szCs w:val="26"/>
        </w:rPr>
        <w:t>.</w:t>
      </w:r>
      <w:r w:rsidR="00524118">
        <w:rPr>
          <w:sz w:val="26"/>
          <w:szCs w:val="26"/>
        </w:rPr>
        <w:t xml:space="preserve"> at 109-113.  </w:t>
      </w:r>
    </w:p>
    <w:p w:rsidR="00985B08" w:rsidRDefault="00985B08" w:rsidP="007842EC">
      <w:pPr>
        <w:spacing w:line="360" w:lineRule="auto"/>
        <w:ind w:firstLine="720"/>
        <w:rPr>
          <w:sz w:val="26"/>
          <w:szCs w:val="26"/>
        </w:rPr>
      </w:pPr>
    </w:p>
    <w:p w:rsidR="00E84AAA" w:rsidRDefault="00985B08" w:rsidP="007842EC">
      <w:pPr>
        <w:spacing w:line="360" w:lineRule="auto"/>
        <w:ind w:firstLine="720"/>
        <w:rPr>
          <w:sz w:val="26"/>
          <w:szCs w:val="26"/>
        </w:rPr>
      </w:pPr>
      <w:r>
        <w:rPr>
          <w:sz w:val="26"/>
          <w:szCs w:val="26"/>
        </w:rPr>
        <w:tab/>
        <w:t xml:space="preserve">At the second hearing, Ms. Glace testified </w:t>
      </w:r>
      <w:r w:rsidR="00742F91">
        <w:rPr>
          <w:sz w:val="26"/>
          <w:szCs w:val="26"/>
        </w:rPr>
        <w:t xml:space="preserve">that PGW </w:t>
      </w:r>
      <w:r w:rsidR="00E554F0">
        <w:rPr>
          <w:sz w:val="26"/>
          <w:szCs w:val="26"/>
        </w:rPr>
        <w:t xml:space="preserve">Exbibit 5 consisted of calculations based on </w:t>
      </w:r>
      <w:r w:rsidR="00903D01">
        <w:rPr>
          <w:sz w:val="26"/>
          <w:szCs w:val="26"/>
        </w:rPr>
        <w:t xml:space="preserve">the </w:t>
      </w:r>
      <w:r w:rsidR="00E554F0">
        <w:rPr>
          <w:sz w:val="26"/>
          <w:szCs w:val="26"/>
        </w:rPr>
        <w:t xml:space="preserve">BTUs of </w:t>
      </w:r>
      <w:r w:rsidR="00437565">
        <w:rPr>
          <w:sz w:val="26"/>
          <w:szCs w:val="26"/>
        </w:rPr>
        <w:t xml:space="preserve">the gas </w:t>
      </w:r>
      <w:r w:rsidR="00E554F0">
        <w:rPr>
          <w:sz w:val="26"/>
          <w:szCs w:val="26"/>
        </w:rPr>
        <w:t xml:space="preserve">appliances </w:t>
      </w:r>
      <w:r w:rsidR="007C40D4">
        <w:rPr>
          <w:sz w:val="26"/>
          <w:szCs w:val="26"/>
        </w:rPr>
        <w:t xml:space="preserve">that were </w:t>
      </w:r>
      <w:r w:rsidR="00E554F0">
        <w:rPr>
          <w:sz w:val="26"/>
          <w:szCs w:val="26"/>
        </w:rPr>
        <w:t>found at the house on November 18</w:t>
      </w:r>
      <w:r w:rsidR="0046490B">
        <w:rPr>
          <w:sz w:val="26"/>
          <w:szCs w:val="26"/>
        </w:rPr>
        <w:t>, 2015,</w:t>
      </w:r>
      <w:r w:rsidR="00E554F0">
        <w:rPr>
          <w:sz w:val="26"/>
          <w:szCs w:val="26"/>
        </w:rPr>
        <w:t xml:space="preserve"> minus the house heater</w:t>
      </w:r>
      <w:r w:rsidR="00742F91">
        <w:rPr>
          <w:sz w:val="26"/>
          <w:szCs w:val="26"/>
        </w:rPr>
        <w:t xml:space="preserve">. </w:t>
      </w:r>
      <w:r w:rsidR="00E84AAA">
        <w:rPr>
          <w:sz w:val="26"/>
          <w:szCs w:val="26"/>
        </w:rPr>
        <w:t xml:space="preserve"> </w:t>
      </w:r>
      <w:r w:rsidR="00903EDE">
        <w:rPr>
          <w:sz w:val="26"/>
          <w:szCs w:val="26"/>
        </w:rPr>
        <w:t>According</w:t>
      </w:r>
      <w:r w:rsidR="00B35AD8">
        <w:rPr>
          <w:sz w:val="26"/>
          <w:szCs w:val="26"/>
        </w:rPr>
        <w:t>ly, the estimated gas usage amount came to</w:t>
      </w:r>
      <w:r w:rsidR="00742F91">
        <w:rPr>
          <w:sz w:val="26"/>
          <w:szCs w:val="26"/>
        </w:rPr>
        <w:t xml:space="preserve"> </w:t>
      </w:r>
      <w:r w:rsidR="002920A7">
        <w:rPr>
          <w:sz w:val="26"/>
          <w:szCs w:val="26"/>
        </w:rPr>
        <w:t>$311.45</w:t>
      </w:r>
      <w:r w:rsidR="007C40D4">
        <w:rPr>
          <w:sz w:val="26"/>
          <w:szCs w:val="26"/>
        </w:rPr>
        <w:t xml:space="preserve">.  After the </w:t>
      </w:r>
      <w:r w:rsidR="0046490B">
        <w:rPr>
          <w:sz w:val="26"/>
          <w:szCs w:val="26"/>
        </w:rPr>
        <w:t>Complainant’s two payment amounts totaling</w:t>
      </w:r>
      <w:r w:rsidR="002920A7">
        <w:rPr>
          <w:sz w:val="26"/>
          <w:szCs w:val="26"/>
        </w:rPr>
        <w:t xml:space="preserve"> $181.13</w:t>
      </w:r>
      <w:r w:rsidR="0046490B">
        <w:rPr>
          <w:sz w:val="26"/>
          <w:szCs w:val="26"/>
        </w:rPr>
        <w:t xml:space="preserve"> w</w:t>
      </w:r>
      <w:r w:rsidR="007C40D4">
        <w:rPr>
          <w:sz w:val="26"/>
          <w:szCs w:val="26"/>
        </w:rPr>
        <w:t>ere</w:t>
      </w:r>
      <w:r w:rsidR="0046490B">
        <w:rPr>
          <w:sz w:val="26"/>
          <w:szCs w:val="26"/>
        </w:rPr>
        <w:t xml:space="preserve"> deducted</w:t>
      </w:r>
      <w:r w:rsidR="007C40D4">
        <w:rPr>
          <w:sz w:val="26"/>
          <w:szCs w:val="26"/>
        </w:rPr>
        <w:t xml:space="preserve">, the final balance owed came out to </w:t>
      </w:r>
      <w:r w:rsidR="002920A7">
        <w:rPr>
          <w:sz w:val="26"/>
          <w:szCs w:val="26"/>
        </w:rPr>
        <w:t xml:space="preserve">$130.32. </w:t>
      </w:r>
      <w:r w:rsidR="0079438E">
        <w:rPr>
          <w:sz w:val="26"/>
          <w:szCs w:val="26"/>
        </w:rPr>
        <w:t xml:space="preserve"> Tr</w:t>
      </w:r>
      <w:r w:rsidR="007C40D4">
        <w:rPr>
          <w:sz w:val="26"/>
          <w:szCs w:val="26"/>
        </w:rPr>
        <w:t>.</w:t>
      </w:r>
      <w:r w:rsidR="0079438E">
        <w:rPr>
          <w:sz w:val="26"/>
          <w:szCs w:val="26"/>
        </w:rPr>
        <w:t xml:space="preserve"> at 185-187.</w:t>
      </w:r>
    </w:p>
    <w:p w:rsidR="00552031" w:rsidRDefault="00552031" w:rsidP="007842EC">
      <w:pPr>
        <w:spacing w:line="360" w:lineRule="auto"/>
        <w:ind w:firstLine="720"/>
        <w:rPr>
          <w:sz w:val="26"/>
          <w:szCs w:val="26"/>
        </w:rPr>
      </w:pPr>
    </w:p>
    <w:p w:rsidR="00286B01" w:rsidRPr="00E96488" w:rsidRDefault="00286B01" w:rsidP="007842EC">
      <w:pPr>
        <w:pStyle w:val="ListParagraph"/>
        <w:keepNext/>
        <w:keepLines/>
        <w:numPr>
          <w:ilvl w:val="0"/>
          <w:numId w:val="6"/>
        </w:numPr>
        <w:suppressAutoHyphens/>
        <w:spacing w:line="360" w:lineRule="auto"/>
        <w:ind w:left="0" w:firstLine="0"/>
        <w:rPr>
          <w:b/>
          <w:sz w:val="26"/>
          <w:szCs w:val="26"/>
        </w:rPr>
      </w:pPr>
      <w:r w:rsidRPr="00E96488">
        <w:rPr>
          <w:b/>
          <w:sz w:val="26"/>
          <w:szCs w:val="26"/>
        </w:rPr>
        <w:t xml:space="preserve">ALJ’s Initial Decision </w:t>
      </w:r>
    </w:p>
    <w:p w:rsidR="00700244" w:rsidRPr="00E96488" w:rsidRDefault="00700244" w:rsidP="007842EC">
      <w:pPr>
        <w:keepNext/>
        <w:spacing w:line="360" w:lineRule="auto"/>
        <w:ind w:firstLine="1440"/>
        <w:rPr>
          <w:rFonts w:ascii="Times New (W1)" w:hAnsi="Times New (W1)"/>
          <w:sz w:val="26"/>
          <w:szCs w:val="26"/>
        </w:rPr>
      </w:pPr>
    </w:p>
    <w:p w:rsidR="008C0FCD" w:rsidRDefault="00B53F34" w:rsidP="007842EC">
      <w:pPr>
        <w:keepNext/>
        <w:spacing w:line="360" w:lineRule="auto"/>
        <w:ind w:firstLine="1440"/>
        <w:rPr>
          <w:rFonts w:ascii="Times New (W1)" w:hAnsi="Times New (W1)"/>
          <w:sz w:val="26"/>
          <w:szCs w:val="26"/>
        </w:rPr>
      </w:pPr>
      <w:r w:rsidRPr="00E96488">
        <w:rPr>
          <w:sz w:val="26"/>
          <w:szCs w:val="26"/>
        </w:rPr>
        <w:t>In this proceeding, t</w:t>
      </w:r>
      <w:r w:rsidR="008C0FCD" w:rsidRPr="00E96488">
        <w:rPr>
          <w:sz w:val="26"/>
          <w:szCs w:val="26"/>
        </w:rPr>
        <w:t xml:space="preserve">he ALJ made </w:t>
      </w:r>
      <w:r w:rsidR="00104BDF" w:rsidRPr="00E96488">
        <w:rPr>
          <w:sz w:val="26"/>
          <w:szCs w:val="26"/>
        </w:rPr>
        <w:t>forty-one</w:t>
      </w:r>
      <w:r w:rsidR="008C0FCD" w:rsidRPr="00E96488">
        <w:rPr>
          <w:sz w:val="26"/>
          <w:szCs w:val="26"/>
        </w:rPr>
        <w:t xml:space="preserve"> Findings of Fact and reached </w:t>
      </w:r>
      <w:r w:rsidR="00104BDF" w:rsidRPr="00E96488">
        <w:rPr>
          <w:sz w:val="26"/>
          <w:szCs w:val="26"/>
        </w:rPr>
        <w:t>five</w:t>
      </w:r>
      <w:r w:rsidR="008C0FCD" w:rsidRPr="00E96488">
        <w:rPr>
          <w:sz w:val="26"/>
          <w:szCs w:val="26"/>
        </w:rPr>
        <w:t xml:space="preserve"> </w:t>
      </w:r>
      <w:r w:rsidR="00104BDF" w:rsidRPr="00E96488">
        <w:rPr>
          <w:sz w:val="26"/>
          <w:szCs w:val="26"/>
        </w:rPr>
        <w:t>Conclusions of Law.  I.D. at</w:t>
      </w:r>
      <w:r w:rsidR="00104BDF">
        <w:rPr>
          <w:sz w:val="26"/>
          <w:szCs w:val="26"/>
        </w:rPr>
        <w:t xml:space="preserve"> 5-10</w:t>
      </w:r>
      <w:r w:rsidR="008C0FCD" w:rsidRPr="00845602">
        <w:rPr>
          <w:sz w:val="26"/>
          <w:szCs w:val="26"/>
        </w:rPr>
        <w:t>, 14.  The Findings of Fact and Conclusions of Law are incorporated herein by reference and are adopted without comment unless they are either expressly or by necessary implication rejected or modified by this Opinion and Order.</w:t>
      </w:r>
    </w:p>
    <w:p w:rsidR="008C0FCD" w:rsidRDefault="008C0FCD" w:rsidP="007842EC">
      <w:pPr>
        <w:spacing w:line="360" w:lineRule="auto"/>
        <w:ind w:firstLine="1440"/>
        <w:rPr>
          <w:rFonts w:ascii="Times New (W1)" w:hAnsi="Times New (W1)"/>
          <w:sz w:val="26"/>
          <w:szCs w:val="26"/>
        </w:rPr>
      </w:pPr>
    </w:p>
    <w:p w:rsidR="00C30051" w:rsidRDefault="001B7F1D" w:rsidP="007842EC">
      <w:pPr>
        <w:spacing w:line="360" w:lineRule="auto"/>
        <w:rPr>
          <w:sz w:val="26"/>
          <w:szCs w:val="26"/>
        </w:rPr>
      </w:pPr>
      <w:r w:rsidRPr="00845602">
        <w:rPr>
          <w:sz w:val="26"/>
          <w:szCs w:val="26"/>
        </w:rPr>
        <w:tab/>
      </w:r>
      <w:r w:rsidR="004B0958">
        <w:rPr>
          <w:sz w:val="26"/>
          <w:szCs w:val="26"/>
        </w:rPr>
        <w:tab/>
      </w:r>
      <w:r w:rsidR="00C351E8">
        <w:rPr>
          <w:sz w:val="26"/>
          <w:szCs w:val="26"/>
        </w:rPr>
        <w:t xml:space="preserve">As </w:t>
      </w:r>
      <w:r w:rsidR="000C2D3F">
        <w:rPr>
          <w:sz w:val="26"/>
          <w:szCs w:val="26"/>
        </w:rPr>
        <w:t xml:space="preserve">will be </w:t>
      </w:r>
      <w:r w:rsidR="00C351E8">
        <w:rPr>
          <w:sz w:val="26"/>
          <w:szCs w:val="26"/>
        </w:rPr>
        <w:t xml:space="preserve">discussed in more detail below, </w:t>
      </w:r>
      <w:r w:rsidR="00100627">
        <w:rPr>
          <w:sz w:val="26"/>
          <w:szCs w:val="26"/>
        </w:rPr>
        <w:t xml:space="preserve">ALJ </w:t>
      </w:r>
      <w:r w:rsidR="00104BDF">
        <w:rPr>
          <w:sz w:val="26"/>
          <w:szCs w:val="26"/>
        </w:rPr>
        <w:t>Jones</w:t>
      </w:r>
      <w:r w:rsidR="00100627">
        <w:rPr>
          <w:sz w:val="26"/>
          <w:szCs w:val="26"/>
        </w:rPr>
        <w:t xml:space="preserve"> </w:t>
      </w:r>
      <w:r w:rsidR="000D0578">
        <w:rPr>
          <w:sz w:val="26"/>
          <w:szCs w:val="26"/>
        </w:rPr>
        <w:t>concluded that the Complainant obtained unauthorized us</w:t>
      </w:r>
      <w:r w:rsidR="00C70E12">
        <w:rPr>
          <w:sz w:val="26"/>
          <w:szCs w:val="26"/>
        </w:rPr>
        <w:t>e</w:t>
      </w:r>
      <w:r w:rsidR="000D0578">
        <w:rPr>
          <w:sz w:val="26"/>
          <w:szCs w:val="26"/>
        </w:rPr>
        <w:t xml:space="preserve"> of service</w:t>
      </w:r>
      <w:r w:rsidR="00B53F34">
        <w:rPr>
          <w:sz w:val="26"/>
          <w:szCs w:val="26"/>
        </w:rPr>
        <w:t xml:space="preserve"> at the service address</w:t>
      </w:r>
      <w:r w:rsidR="000028D1">
        <w:rPr>
          <w:sz w:val="26"/>
          <w:szCs w:val="26"/>
        </w:rPr>
        <w:t xml:space="preserve">. </w:t>
      </w:r>
      <w:r w:rsidR="000D0578">
        <w:rPr>
          <w:sz w:val="26"/>
          <w:szCs w:val="26"/>
        </w:rPr>
        <w:t xml:space="preserve"> </w:t>
      </w:r>
      <w:r w:rsidR="00055AFC">
        <w:rPr>
          <w:sz w:val="26"/>
          <w:szCs w:val="26"/>
        </w:rPr>
        <w:t xml:space="preserve">Nevertheless, </w:t>
      </w:r>
      <w:r w:rsidR="000028D1">
        <w:rPr>
          <w:sz w:val="26"/>
          <w:szCs w:val="26"/>
        </w:rPr>
        <w:t xml:space="preserve">ALJ Jones </w:t>
      </w:r>
      <w:r w:rsidR="00104BDF">
        <w:rPr>
          <w:sz w:val="26"/>
          <w:szCs w:val="26"/>
        </w:rPr>
        <w:t>sustained</w:t>
      </w:r>
      <w:r w:rsidR="00571882">
        <w:rPr>
          <w:sz w:val="26"/>
          <w:szCs w:val="26"/>
        </w:rPr>
        <w:t xml:space="preserve"> </w:t>
      </w:r>
      <w:r w:rsidR="00087373">
        <w:rPr>
          <w:sz w:val="26"/>
          <w:szCs w:val="26"/>
        </w:rPr>
        <w:t xml:space="preserve">the </w:t>
      </w:r>
      <w:r w:rsidR="0045586B">
        <w:rPr>
          <w:sz w:val="26"/>
          <w:szCs w:val="26"/>
        </w:rPr>
        <w:t xml:space="preserve">Complainants’ </w:t>
      </w:r>
      <w:r w:rsidR="000028D1">
        <w:rPr>
          <w:sz w:val="26"/>
          <w:szCs w:val="26"/>
        </w:rPr>
        <w:t>allegations</w:t>
      </w:r>
      <w:r w:rsidR="00087373">
        <w:rPr>
          <w:sz w:val="26"/>
          <w:szCs w:val="26"/>
        </w:rPr>
        <w:t xml:space="preserve"> </w:t>
      </w:r>
      <w:r w:rsidR="00055AFC">
        <w:rPr>
          <w:sz w:val="26"/>
          <w:szCs w:val="26"/>
        </w:rPr>
        <w:t>that there were i</w:t>
      </w:r>
      <w:r w:rsidR="00B53F34">
        <w:rPr>
          <w:sz w:val="26"/>
          <w:szCs w:val="26"/>
        </w:rPr>
        <w:t>ncorrect</w:t>
      </w:r>
      <w:r w:rsidR="0084211F">
        <w:rPr>
          <w:sz w:val="26"/>
          <w:szCs w:val="26"/>
        </w:rPr>
        <w:t xml:space="preserve"> charges</w:t>
      </w:r>
      <w:r w:rsidR="00B828C7">
        <w:rPr>
          <w:sz w:val="26"/>
          <w:szCs w:val="26"/>
        </w:rPr>
        <w:t xml:space="preserve"> </w:t>
      </w:r>
      <w:r w:rsidR="00087373">
        <w:rPr>
          <w:sz w:val="26"/>
          <w:szCs w:val="26"/>
        </w:rPr>
        <w:t>in PGW</w:t>
      </w:r>
      <w:r w:rsidR="00B828C7">
        <w:rPr>
          <w:sz w:val="26"/>
          <w:szCs w:val="26"/>
        </w:rPr>
        <w:t xml:space="preserve">’s </w:t>
      </w:r>
      <w:r w:rsidR="000028D1">
        <w:rPr>
          <w:sz w:val="26"/>
          <w:szCs w:val="26"/>
        </w:rPr>
        <w:t xml:space="preserve">computation and </w:t>
      </w:r>
      <w:r w:rsidR="00B828C7">
        <w:rPr>
          <w:sz w:val="26"/>
          <w:szCs w:val="26"/>
        </w:rPr>
        <w:t>bill</w:t>
      </w:r>
      <w:r w:rsidR="0045586B">
        <w:rPr>
          <w:sz w:val="26"/>
          <w:szCs w:val="26"/>
        </w:rPr>
        <w:t>.</w:t>
      </w:r>
      <w:r w:rsidR="00571882">
        <w:rPr>
          <w:sz w:val="26"/>
          <w:szCs w:val="26"/>
        </w:rPr>
        <w:t xml:space="preserve">  </w:t>
      </w:r>
      <w:r w:rsidR="00667EB6">
        <w:rPr>
          <w:sz w:val="26"/>
          <w:szCs w:val="26"/>
        </w:rPr>
        <w:t xml:space="preserve">The ALJ concluded </w:t>
      </w:r>
      <w:r w:rsidR="00D76BF3">
        <w:rPr>
          <w:sz w:val="26"/>
          <w:szCs w:val="26"/>
        </w:rPr>
        <w:t xml:space="preserve">that </w:t>
      </w:r>
      <w:r w:rsidR="002307BA">
        <w:rPr>
          <w:sz w:val="26"/>
          <w:szCs w:val="26"/>
        </w:rPr>
        <w:t xml:space="preserve">PGW acted appropriately by billing the Complainant for service at the service address </w:t>
      </w:r>
      <w:r w:rsidR="00D76BF3">
        <w:rPr>
          <w:sz w:val="26"/>
          <w:szCs w:val="26"/>
        </w:rPr>
        <w:t xml:space="preserve">after </w:t>
      </w:r>
      <w:r w:rsidR="0045586B">
        <w:rPr>
          <w:sz w:val="26"/>
          <w:szCs w:val="26"/>
        </w:rPr>
        <w:t>discovering</w:t>
      </w:r>
      <w:r w:rsidR="0045586B" w:rsidRPr="0045586B">
        <w:rPr>
          <w:sz w:val="26"/>
          <w:szCs w:val="26"/>
        </w:rPr>
        <w:t xml:space="preserve"> the configuration that </w:t>
      </w:r>
      <w:r w:rsidR="000028D1">
        <w:rPr>
          <w:sz w:val="26"/>
          <w:szCs w:val="26"/>
        </w:rPr>
        <w:t xml:space="preserve">resulted in a </w:t>
      </w:r>
      <w:r w:rsidR="0045586B" w:rsidRPr="0045586B">
        <w:rPr>
          <w:sz w:val="26"/>
          <w:szCs w:val="26"/>
        </w:rPr>
        <w:t>bypas</w:t>
      </w:r>
      <w:r w:rsidR="000028D1">
        <w:rPr>
          <w:sz w:val="26"/>
          <w:szCs w:val="26"/>
        </w:rPr>
        <w:t>s</w:t>
      </w:r>
      <w:r w:rsidR="0045586B" w:rsidRPr="0045586B">
        <w:rPr>
          <w:sz w:val="26"/>
          <w:szCs w:val="26"/>
        </w:rPr>
        <w:t xml:space="preserve"> </w:t>
      </w:r>
      <w:r w:rsidR="000028D1">
        <w:rPr>
          <w:sz w:val="26"/>
          <w:szCs w:val="26"/>
        </w:rPr>
        <w:t xml:space="preserve">of </w:t>
      </w:r>
      <w:r w:rsidR="0045586B" w:rsidRPr="0045586B">
        <w:rPr>
          <w:sz w:val="26"/>
          <w:szCs w:val="26"/>
        </w:rPr>
        <w:t xml:space="preserve">the meter at the service address. </w:t>
      </w:r>
      <w:r w:rsidR="0045586B">
        <w:rPr>
          <w:sz w:val="26"/>
          <w:szCs w:val="26"/>
        </w:rPr>
        <w:t xml:space="preserve"> </w:t>
      </w:r>
      <w:r w:rsidR="006D341F">
        <w:rPr>
          <w:sz w:val="26"/>
          <w:szCs w:val="26"/>
        </w:rPr>
        <w:t>However, the</w:t>
      </w:r>
      <w:r w:rsidR="00E36A57">
        <w:rPr>
          <w:sz w:val="26"/>
          <w:szCs w:val="26"/>
        </w:rPr>
        <w:t xml:space="preserve"> ALJ accepted the Complainant’s testimony that </w:t>
      </w:r>
      <w:r w:rsidR="00F82E7A">
        <w:rPr>
          <w:sz w:val="26"/>
          <w:szCs w:val="26"/>
        </w:rPr>
        <w:t>a</w:t>
      </w:r>
      <w:r w:rsidR="00E36A57">
        <w:rPr>
          <w:sz w:val="26"/>
          <w:szCs w:val="26"/>
        </w:rPr>
        <w:t xml:space="preserve"> house heater</w:t>
      </w:r>
      <w:r w:rsidR="00F82E7A">
        <w:rPr>
          <w:sz w:val="26"/>
          <w:szCs w:val="26"/>
        </w:rPr>
        <w:t xml:space="preserve"> </w:t>
      </w:r>
      <w:r w:rsidR="006F35E1">
        <w:rPr>
          <w:sz w:val="26"/>
          <w:szCs w:val="26"/>
        </w:rPr>
        <w:t xml:space="preserve">found </w:t>
      </w:r>
      <w:r w:rsidR="006D341F">
        <w:rPr>
          <w:sz w:val="26"/>
          <w:szCs w:val="26"/>
        </w:rPr>
        <w:t xml:space="preserve">at </w:t>
      </w:r>
      <w:r w:rsidR="006F35E1">
        <w:rPr>
          <w:sz w:val="26"/>
          <w:szCs w:val="26"/>
        </w:rPr>
        <w:t>the property</w:t>
      </w:r>
      <w:r w:rsidR="00F82E7A" w:rsidRPr="00F82E7A">
        <w:rPr>
          <w:sz w:val="26"/>
          <w:szCs w:val="26"/>
        </w:rPr>
        <w:t xml:space="preserve"> </w:t>
      </w:r>
      <w:r w:rsidR="00F82E7A">
        <w:rPr>
          <w:sz w:val="26"/>
          <w:szCs w:val="26"/>
        </w:rPr>
        <w:t xml:space="preserve">was not installed or operational at the time </w:t>
      </w:r>
      <w:r w:rsidR="002307BA">
        <w:rPr>
          <w:sz w:val="26"/>
          <w:szCs w:val="26"/>
        </w:rPr>
        <w:t>of</w:t>
      </w:r>
      <w:r w:rsidR="00F82E7A">
        <w:rPr>
          <w:sz w:val="26"/>
          <w:szCs w:val="26"/>
        </w:rPr>
        <w:t xml:space="preserve"> </w:t>
      </w:r>
      <w:r w:rsidR="000028D1">
        <w:rPr>
          <w:sz w:val="26"/>
          <w:szCs w:val="26"/>
        </w:rPr>
        <w:t xml:space="preserve">the </w:t>
      </w:r>
      <w:r w:rsidR="00F82E7A">
        <w:rPr>
          <w:sz w:val="26"/>
          <w:szCs w:val="26"/>
        </w:rPr>
        <w:t>discover</w:t>
      </w:r>
      <w:r w:rsidR="002307BA">
        <w:rPr>
          <w:sz w:val="26"/>
          <w:szCs w:val="26"/>
        </w:rPr>
        <w:t>y of</w:t>
      </w:r>
      <w:r w:rsidR="00F82E7A">
        <w:rPr>
          <w:sz w:val="26"/>
          <w:szCs w:val="26"/>
        </w:rPr>
        <w:t xml:space="preserve"> unauthorized usage.</w:t>
      </w:r>
    </w:p>
    <w:p w:rsidR="00A20555" w:rsidRDefault="00A20555" w:rsidP="007842EC">
      <w:pPr>
        <w:pStyle w:val="BodyTextFirstIndent2"/>
        <w:tabs>
          <w:tab w:val="left" w:pos="0"/>
        </w:tabs>
        <w:spacing w:line="360" w:lineRule="auto"/>
        <w:ind w:left="0" w:firstLine="1440"/>
      </w:pPr>
    </w:p>
    <w:p w:rsidR="007E4CE4" w:rsidRDefault="00E96488" w:rsidP="0096698D">
      <w:pPr>
        <w:keepNext/>
        <w:keepLines/>
        <w:spacing w:line="360" w:lineRule="auto"/>
        <w:ind w:firstLine="1440"/>
        <w:rPr>
          <w:sz w:val="26"/>
          <w:szCs w:val="26"/>
        </w:rPr>
      </w:pPr>
      <w:r>
        <w:rPr>
          <w:sz w:val="26"/>
          <w:szCs w:val="26"/>
        </w:rPr>
        <w:t>The ALJ noted the following:</w:t>
      </w:r>
    </w:p>
    <w:p w:rsidR="00E96488" w:rsidRDefault="00E96488" w:rsidP="0096698D">
      <w:pPr>
        <w:keepNext/>
        <w:keepLines/>
        <w:spacing w:line="360" w:lineRule="auto"/>
        <w:ind w:firstLine="720"/>
        <w:rPr>
          <w:sz w:val="26"/>
          <w:szCs w:val="26"/>
        </w:rPr>
      </w:pPr>
    </w:p>
    <w:p w:rsidR="00B765D1" w:rsidRPr="00B765D1" w:rsidRDefault="00B765D1" w:rsidP="007842EC">
      <w:pPr>
        <w:keepNext/>
        <w:ind w:left="1440" w:right="1440" w:firstLine="720"/>
        <w:rPr>
          <w:sz w:val="26"/>
          <w:szCs w:val="26"/>
        </w:rPr>
      </w:pPr>
      <w:r w:rsidRPr="00B765D1">
        <w:rPr>
          <w:sz w:val="26"/>
          <w:szCs w:val="26"/>
        </w:rPr>
        <w:t>I find the testimony of the Complainant, Mr. Abergel credible.  It is abnormal for a person to admit culpability for unauthorized usage of gas service but to deny use of a particular appliance.  Either the person admits to unauthorized usage in its entirety with no caveats or denies unauthorized usage in its entirety.  Mr. Abergel’s explanation and evidence is reasonable and supports his theory of the case.  Respondent does not provide any evidence to support the theory that the house heater was operational throughout the period that the unauthorized usage was determined.</w:t>
      </w:r>
    </w:p>
    <w:p w:rsidR="00B765D1" w:rsidRPr="00E96488" w:rsidRDefault="00B765D1" w:rsidP="007842EC">
      <w:pPr>
        <w:pStyle w:val="ListParagraph"/>
        <w:spacing w:line="360" w:lineRule="auto"/>
        <w:ind w:left="2775"/>
        <w:rPr>
          <w:sz w:val="26"/>
          <w:szCs w:val="26"/>
        </w:rPr>
      </w:pPr>
    </w:p>
    <w:p w:rsidR="00DB5744" w:rsidRDefault="00DB5744" w:rsidP="007842EC">
      <w:pPr>
        <w:ind w:left="1440" w:right="1440" w:firstLine="720"/>
        <w:rPr>
          <w:sz w:val="26"/>
          <w:szCs w:val="26"/>
        </w:rPr>
      </w:pPr>
      <w:r>
        <w:rPr>
          <w:sz w:val="26"/>
          <w:szCs w:val="26"/>
        </w:rPr>
        <w:t>Based on the totality of the evidence, I find that the house heater was not operating during the entire period of the unauthorized usage which was, January 13, 2015, through November 18, 2015.  Consequently, I find that the Complainants, have sustained their burden of proof.</w:t>
      </w:r>
      <w:r w:rsidR="00B661F6">
        <w:rPr>
          <w:sz w:val="26"/>
          <w:szCs w:val="26"/>
        </w:rPr>
        <w:t xml:space="preserve">  They have been billed incorrect charges for unauthorized usage from the period of January 13, 2015, through November 18, 2015.</w:t>
      </w:r>
    </w:p>
    <w:p w:rsidR="00DC4853" w:rsidRDefault="00DC4853" w:rsidP="007842EC">
      <w:pPr>
        <w:ind w:right="1440"/>
        <w:rPr>
          <w:sz w:val="26"/>
          <w:szCs w:val="26"/>
        </w:rPr>
      </w:pPr>
    </w:p>
    <w:p w:rsidR="007C40D4" w:rsidRDefault="007C40D4" w:rsidP="007842EC">
      <w:pPr>
        <w:ind w:right="1440"/>
        <w:rPr>
          <w:sz w:val="26"/>
          <w:szCs w:val="26"/>
        </w:rPr>
      </w:pPr>
    </w:p>
    <w:p w:rsidR="00DC4853" w:rsidRDefault="00DC4853" w:rsidP="007842EC">
      <w:pPr>
        <w:ind w:right="1440"/>
        <w:rPr>
          <w:sz w:val="26"/>
          <w:szCs w:val="26"/>
        </w:rPr>
      </w:pPr>
      <w:r>
        <w:rPr>
          <w:sz w:val="26"/>
          <w:szCs w:val="26"/>
        </w:rPr>
        <w:t>I.D. at</w:t>
      </w:r>
      <w:r w:rsidR="00B765D1">
        <w:rPr>
          <w:sz w:val="26"/>
          <w:szCs w:val="26"/>
        </w:rPr>
        <w:t xml:space="preserve"> 12-13.</w:t>
      </w:r>
    </w:p>
    <w:p w:rsidR="00B27AAD" w:rsidRDefault="00B27AAD" w:rsidP="007842EC">
      <w:pPr>
        <w:spacing w:line="360" w:lineRule="auto"/>
        <w:ind w:firstLine="720"/>
        <w:rPr>
          <w:sz w:val="26"/>
          <w:szCs w:val="26"/>
        </w:rPr>
      </w:pPr>
    </w:p>
    <w:p w:rsidR="00881DA0" w:rsidRDefault="00030165" w:rsidP="007842EC">
      <w:pPr>
        <w:spacing w:line="360" w:lineRule="auto"/>
        <w:ind w:firstLine="720"/>
        <w:rPr>
          <w:sz w:val="26"/>
          <w:szCs w:val="26"/>
        </w:rPr>
      </w:pPr>
      <w:r>
        <w:rPr>
          <w:sz w:val="26"/>
          <w:szCs w:val="26"/>
        </w:rPr>
        <w:tab/>
      </w:r>
      <w:r w:rsidR="00C30051" w:rsidRPr="004B0958">
        <w:rPr>
          <w:sz w:val="26"/>
          <w:szCs w:val="26"/>
        </w:rPr>
        <w:t xml:space="preserve">The ALJ used </w:t>
      </w:r>
      <w:r w:rsidR="007C40D4">
        <w:rPr>
          <w:sz w:val="26"/>
          <w:szCs w:val="26"/>
        </w:rPr>
        <w:t xml:space="preserve">the </w:t>
      </w:r>
      <w:r w:rsidR="00881DA0">
        <w:rPr>
          <w:sz w:val="26"/>
          <w:szCs w:val="26"/>
        </w:rPr>
        <w:t>estimated usage data</w:t>
      </w:r>
      <w:r w:rsidR="00C30051">
        <w:rPr>
          <w:sz w:val="26"/>
          <w:szCs w:val="26"/>
        </w:rPr>
        <w:t xml:space="preserve"> </w:t>
      </w:r>
      <w:r w:rsidR="007C40D4">
        <w:rPr>
          <w:sz w:val="26"/>
          <w:szCs w:val="26"/>
        </w:rPr>
        <w:t>from</w:t>
      </w:r>
      <w:r w:rsidR="00C30051">
        <w:rPr>
          <w:sz w:val="26"/>
          <w:szCs w:val="26"/>
        </w:rPr>
        <w:t xml:space="preserve"> PGW Exhibit 5 that excluded </w:t>
      </w:r>
      <w:r w:rsidR="007C40D4">
        <w:rPr>
          <w:sz w:val="26"/>
          <w:szCs w:val="26"/>
        </w:rPr>
        <w:t xml:space="preserve">the </w:t>
      </w:r>
      <w:r w:rsidR="00C30051">
        <w:rPr>
          <w:sz w:val="26"/>
          <w:szCs w:val="26"/>
        </w:rPr>
        <w:t xml:space="preserve">usage from </w:t>
      </w:r>
      <w:r w:rsidR="007C40D4">
        <w:rPr>
          <w:sz w:val="26"/>
          <w:szCs w:val="26"/>
        </w:rPr>
        <w:t xml:space="preserve">the </w:t>
      </w:r>
      <w:r w:rsidR="00C30051">
        <w:rPr>
          <w:sz w:val="26"/>
          <w:szCs w:val="26"/>
        </w:rPr>
        <w:t>gas heater</w:t>
      </w:r>
      <w:r w:rsidR="00A81FB9">
        <w:rPr>
          <w:sz w:val="26"/>
          <w:szCs w:val="26"/>
        </w:rPr>
        <w:t xml:space="preserve"> to arrive at a new bill amount for the Complainants</w:t>
      </w:r>
      <w:r>
        <w:rPr>
          <w:sz w:val="26"/>
          <w:szCs w:val="26"/>
        </w:rPr>
        <w:t>.</w:t>
      </w:r>
      <w:r w:rsidR="00881DA0">
        <w:rPr>
          <w:sz w:val="26"/>
          <w:szCs w:val="26"/>
        </w:rPr>
        <w:t xml:space="preserve"> </w:t>
      </w:r>
      <w:r>
        <w:rPr>
          <w:sz w:val="26"/>
          <w:szCs w:val="26"/>
        </w:rPr>
        <w:t xml:space="preserve"> PGW’s Exhibit 5 estimated </w:t>
      </w:r>
      <w:r w:rsidR="00B661F6">
        <w:rPr>
          <w:sz w:val="26"/>
          <w:szCs w:val="26"/>
        </w:rPr>
        <w:t xml:space="preserve">gas </w:t>
      </w:r>
      <w:r>
        <w:rPr>
          <w:sz w:val="26"/>
          <w:szCs w:val="26"/>
        </w:rPr>
        <w:t>usage o</w:t>
      </w:r>
      <w:r w:rsidR="00A81FB9">
        <w:rPr>
          <w:sz w:val="26"/>
          <w:szCs w:val="26"/>
        </w:rPr>
        <w:t>f</w:t>
      </w:r>
      <w:r>
        <w:rPr>
          <w:sz w:val="26"/>
          <w:szCs w:val="26"/>
        </w:rPr>
        <w:t xml:space="preserve"> 149 CCF</w:t>
      </w:r>
      <w:r w:rsidR="00B661F6">
        <w:rPr>
          <w:sz w:val="26"/>
          <w:szCs w:val="26"/>
        </w:rPr>
        <w:t xml:space="preserve"> for the entire period.</w:t>
      </w:r>
      <w:r>
        <w:rPr>
          <w:sz w:val="26"/>
          <w:szCs w:val="26"/>
        </w:rPr>
        <w:t xml:space="preserve"> </w:t>
      </w:r>
      <w:r w:rsidR="00B661F6">
        <w:rPr>
          <w:sz w:val="26"/>
          <w:szCs w:val="26"/>
        </w:rPr>
        <w:t xml:space="preserve"> Based on th</w:t>
      </w:r>
      <w:r w:rsidR="009A78EE">
        <w:rPr>
          <w:sz w:val="26"/>
          <w:szCs w:val="26"/>
        </w:rPr>
        <w:t>e</w:t>
      </w:r>
      <w:r w:rsidR="00B661F6">
        <w:rPr>
          <w:sz w:val="26"/>
          <w:szCs w:val="26"/>
        </w:rPr>
        <w:t xml:space="preserve"> </w:t>
      </w:r>
      <w:r w:rsidR="009A78EE">
        <w:rPr>
          <w:sz w:val="26"/>
          <w:szCs w:val="26"/>
        </w:rPr>
        <w:t xml:space="preserve">estimated </w:t>
      </w:r>
      <w:r w:rsidR="00B661F6">
        <w:rPr>
          <w:sz w:val="26"/>
          <w:szCs w:val="26"/>
        </w:rPr>
        <w:t xml:space="preserve">CCF </w:t>
      </w:r>
      <w:r w:rsidR="009A78EE">
        <w:rPr>
          <w:sz w:val="26"/>
          <w:szCs w:val="26"/>
        </w:rPr>
        <w:t xml:space="preserve">of gas usage, </w:t>
      </w:r>
      <w:r w:rsidR="00B661F6">
        <w:rPr>
          <w:sz w:val="26"/>
          <w:szCs w:val="26"/>
        </w:rPr>
        <w:t>PGW calculated the Complainant’s usage</w:t>
      </w:r>
      <w:r>
        <w:rPr>
          <w:sz w:val="26"/>
          <w:szCs w:val="26"/>
        </w:rPr>
        <w:t xml:space="preserve"> </w:t>
      </w:r>
      <w:r w:rsidR="00B661F6">
        <w:rPr>
          <w:sz w:val="26"/>
          <w:szCs w:val="26"/>
        </w:rPr>
        <w:t xml:space="preserve">charge </w:t>
      </w:r>
      <w:r w:rsidR="009A78EE">
        <w:rPr>
          <w:sz w:val="26"/>
          <w:szCs w:val="26"/>
        </w:rPr>
        <w:t>to be</w:t>
      </w:r>
      <w:r>
        <w:rPr>
          <w:sz w:val="26"/>
          <w:szCs w:val="26"/>
        </w:rPr>
        <w:t xml:space="preserve"> $311.45</w:t>
      </w:r>
      <w:r w:rsidR="000669BF">
        <w:rPr>
          <w:sz w:val="26"/>
          <w:szCs w:val="26"/>
        </w:rPr>
        <w:t>.  T</w:t>
      </w:r>
      <w:r>
        <w:rPr>
          <w:sz w:val="26"/>
          <w:szCs w:val="26"/>
        </w:rPr>
        <w:t xml:space="preserve">he ALJ </w:t>
      </w:r>
      <w:r w:rsidR="000C2980">
        <w:rPr>
          <w:sz w:val="26"/>
          <w:szCs w:val="26"/>
        </w:rPr>
        <w:t xml:space="preserve">subtracted $181.13 </w:t>
      </w:r>
      <w:r w:rsidR="003714D4">
        <w:rPr>
          <w:sz w:val="26"/>
          <w:szCs w:val="26"/>
        </w:rPr>
        <w:t xml:space="preserve">(the total amount of the </w:t>
      </w:r>
      <w:r w:rsidR="007C40D4">
        <w:rPr>
          <w:sz w:val="26"/>
          <w:szCs w:val="26"/>
        </w:rPr>
        <w:t>two payments made by the Complainants on April 29, 2015, and November 23, 2015</w:t>
      </w:r>
      <w:r w:rsidR="003714D4">
        <w:rPr>
          <w:sz w:val="26"/>
          <w:szCs w:val="26"/>
        </w:rPr>
        <w:t>)</w:t>
      </w:r>
      <w:r w:rsidR="007C40D4">
        <w:rPr>
          <w:sz w:val="26"/>
          <w:szCs w:val="26"/>
        </w:rPr>
        <w:t xml:space="preserve"> </w:t>
      </w:r>
      <w:r w:rsidR="000C2980">
        <w:rPr>
          <w:sz w:val="26"/>
          <w:szCs w:val="26"/>
        </w:rPr>
        <w:t xml:space="preserve">from the total assessed unauthorized usage of $311.45 and arrived at </w:t>
      </w:r>
      <w:r w:rsidR="003714D4">
        <w:rPr>
          <w:sz w:val="26"/>
          <w:szCs w:val="26"/>
        </w:rPr>
        <w:t xml:space="preserve">a new balance of </w:t>
      </w:r>
      <w:r w:rsidR="000C2980">
        <w:rPr>
          <w:sz w:val="26"/>
          <w:szCs w:val="26"/>
        </w:rPr>
        <w:t xml:space="preserve">$130.32.  The ALJ </w:t>
      </w:r>
      <w:r w:rsidR="003714D4">
        <w:rPr>
          <w:sz w:val="26"/>
          <w:szCs w:val="26"/>
        </w:rPr>
        <w:t xml:space="preserve">then </w:t>
      </w:r>
      <w:r w:rsidR="000C2980">
        <w:rPr>
          <w:sz w:val="26"/>
          <w:szCs w:val="26"/>
        </w:rPr>
        <w:t>subtracted $110.56</w:t>
      </w:r>
      <w:r w:rsidR="003714D4">
        <w:rPr>
          <w:sz w:val="26"/>
          <w:szCs w:val="26"/>
        </w:rPr>
        <w:t xml:space="preserve"> (the amount of customer charges PGW billed the Complainant over the unauthorized usage period) </w:t>
      </w:r>
      <w:r w:rsidR="000C2980">
        <w:rPr>
          <w:sz w:val="26"/>
          <w:szCs w:val="26"/>
        </w:rPr>
        <w:t xml:space="preserve">so that the Complainants are not double billed, and arrived at a </w:t>
      </w:r>
      <w:r w:rsidR="003714D4">
        <w:rPr>
          <w:sz w:val="26"/>
          <w:szCs w:val="26"/>
        </w:rPr>
        <w:t xml:space="preserve">final balance of </w:t>
      </w:r>
      <w:r w:rsidR="000C2980">
        <w:rPr>
          <w:sz w:val="26"/>
          <w:szCs w:val="26"/>
        </w:rPr>
        <w:t>$19.76</w:t>
      </w:r>
      <w:r w:rsidR="003714D4">
        <w:rPr>
          <w:sz w:val="26"/>
          <w:szCs w:val="26"/>
        </w:rPr>
        <w:t xml:space="preserve"> that the Complainants owe PGW</w:t>
      </w:r>
      <w:r w:rsidR="000C2980">
        <w:rPr>
          <w:sz w:val="26"/>
          <w:szCs w:val="26"/>
        </w:rPr>
        <w:t>.</w:t>
      </w:r>
      <w:r w:rsidR="009A78EE">
        <w:rPr>
          <w:rStyle w:val="FootnoteReference"/>
        </w:rPr>
        <w:footnoteReference w:id="9"/>
      </w:r>
      <w:r>
        <w:rPr>
          <w:sz w:val="26"/>
          <w:szCs w:val="26"/>
        </w:rPr>
        <w:t xml:space="preserve"> </w:t>
      </w:r>
      <w:r w:rsidR="000C2980">
        <w:rPr>
          <w:sz w:val="26"/>
          <w:szCs w:val="26"/>
        </w:rPr>
        <w:t xml:space="preserve"> </w:t>
      </w:r>
      <w:r w:rsidR="000669BF">
        <w:rPr>
          <w:i/>
          <w:sz w:val="26"/>
          <w:szCs w:val="26"/>
        </w:rPr>
        <w:t xml:space="preserve">See </w:t>
      </w:r>
      <w:r>
        <w:rPr>
          <w:sz w:val="26"/>
          <w:szCs w:val="26"/>
        </w:rPr>
        <w:t xml:space="preserve">Findings of Fact No. 41, </w:t>
      </w:r>
      <w:r w:rsidR="000E580B" w:rsidRPr="009903E6">
        <w:rPr>
          <w:sz w:val="26"/>
          <w:szCs w:val="26"/>
        </w:rPr>
        <w:t xml:space="preserve">PGW Exhibit </w:t>
      </w:r>
      <w:r w:rsidR="00FA4E88">
        <w:rPr>
          <w:sz w:val="26"/>
          <w:szCs w:val="26"/>
        </w:rPr>
        <w:t>5</w:t>
      </w:r>
      <w:r w:rsidR="000E580B" w:rsidRPr="009903E6">
        <w:rPr>
          <w:sz w:val="26"/>
          <w:szCs w:val="26"/>
        </w:rPr>
        <w:t>.</w:t>
      </w:r>
    </w:p>
    <w:p w:rsidR="00881DA0" w:rsidRDefault="00881DA0" w:rsidP="007842EC">
      <w:pPr>
        <w:spacing w:line="360" w:lineRule="auto"/>
        <w:ind w:firstLine="720"/>
        <w:rPr>
          <w:sz w:val="26"/>
          <w:szCs w:val="26"/>
        </w:rPr>
      </w:pPr>
    </w:p>
    <w:p w:rsidR="003714D4" w:rsidRDefault="008159A4" w:rsidP="007842EC">
      <w:pPr>
        <w:spacing w:line="360" w:lineRule="auto"/>
        <w:ind w:firstLine="720"/>
        <w:rPr>
          <w:sz w:val="26"/>
          <w:szCs w:val="26"/>
        </w:rPr>
      </w:pPr>
      <w:r>
        <w:rPr>
          <w:sz w:val="26"/>
          <w:szCs w:val="26"/>
        </w:rPr>
        <w:tab/>
      </w:r>
      <w:r w:rsidR="003714D4">
        <w:rPr>
          <w:sz w:val="26"/>
          <w:szCs w:val="26"/>
        </w:rPr>
        <w:t>As noted, t</w:t>
      </w:r>
      <w:r w:rsidR="003714D4" w:rsidRPr="00E8748E">
        <w:rPr>
          <w:sz w:val="26"/>
          <w:szCs w:val="26"/>
        </w:rPr>
        <w:t xml:space="preserve">he ALJ also required </w:t>
      </w:r>
      <w:r w:rsidR="003714D4">
        <w:rPr>
          <w:sz w:val="26"/>
          <w:szCs w:val="26"/>
        </w:rPr>
        <w:t xml:space="preserve">that </w:t>
      </w:r>
      <w:r w:rsidR="003714D4" w:rsidRPr="00E8748E">
        <w:rPr>
          <w:sz w:val="26"/>
          <w:szCs w:val="26"/>
        </w:rPr>
        <w:t xml:space="preserve">the Complainants pay a reconnection fee </w:t>
      </w:r>
      <w:r w:rsidR="003714D4">
        <w:rPr>
          <w:sz w:val="26"/>
          <w:szCs w:val="26"/>
        </w:rPr>
        <w:t xml:space="preserve">of $123.00 and one-half of the $285.99 </w:t>
      </w:r>
      <w:r w:rsidR="003714D4" w:rsidRPr="00E8748E">
        <w:rPr>
          <w:sz w:val="26"/>
          <w:szCs w:val="26"/>
        </w:rPr>
        <w:t>security</w:t>
      </w:r>
      <w:r w:rsidR="003714D4">
        <w:rPr>
          <w:sz w:val="26"/>
          <w:szCs w:val="26"/>
        </w:rPr>
        <w:t xml:space="preserve"> deposit, or $143.00, to have their gas service restored, with the other half due in two equal installments of $71.50 after service is restored.  I.D. at 13-15.</w:t>
      </w:r>
    </w:p>
    <w:p w:rsidR="003714D4" w:rsidRDefault="003714D4" w:rsidP="007842EC">
      <w:pPr>
        <w:spacing w:line="360" w:lineRule="auto"/>
        <w:ind w:firstLine="720"/>
        <w:rPr>
          <w:sz w:val="26"/>
          <w:szCs w:val="26"/>
        </w:rPr>
      </w:pPr>
    </w:p>
    <w:p w:rsidR="00A12604" w:rsidRDefault="000B4C7D" w:rsidP="007842EC">
      <w:pPr>
        <w:keepNext/>
        <w:spacing w:line="360" w:lineRule="auto"/>
        <w:rPr>
          <w:rFonts w:ascii="Times New (W1)" w:hAnsi="Times New (W1)"/>
          <w:b/>
          <w:sz w:val="26"/>
          <w:szCs w:val="26"/>
        </w:rPr>
      </w:pPr>
      <w:r w:rsidRPr="00C01DFE">
        <w:rPr>
          <w:rFonts w:ascii="Times New (W1)" w:hAnsi="Times New (W1)"/>
          <w:b/>
          <w:sz w:val="26"/>
          <w:szCs w:val="26"/>
        </w:rPr>
        <w:t xml:space="preserve">Exceptions </w:t>
      </w:r>
      <w:r w:rsidR="00223197">
        <w:rPr>
          <w:rFonts w:ascii="Times New (W1)" w:hAnsi="Times New (W1)"/>
          <w:b/>
          <w:sz w:val="26"/>
          <w:szCs w:val="26"/>
        </w:rPr>
        <w:t xml:space="preserve"> </w:t>
      </w:r>
    </w:p>
    <w:p w:rsidR="00804D71" w:rsidRDefault="00804D71" w:rsidP="007842EC">
      <w:pPr>
        <w:keepNext/>
        <w:spacing w:line="360" w:lineRule="auto"/>
        <w:rPr>
          <w:rFonts w:ascii="Times New (W1)" w:hAnsi="Times New (W1)"/>
          <w:b/>
          <w:sz w:val="26"/>
          <w:szCs w:val="26"/>
        </w:rPr>
      </w:pPr>
    </w:p>
    <w:p w:rsidR="00A12604" w:rsidRPr="00286B01" w:rsidRDefault="00A12604" w:rsidP="007842EC">
      <w:pPr>
        <w:spacing w:line="360" w:lineRule="auto"/>
        <w:ind w:firstLine="720"/>
        <w:rPr>
          <w:sz w:val="26"/>
          <w:szCs w:val="26"/>
        </w:rPr>
      </w:pPr>
      <w:r>
        <w:rPr>
          <w:sz w:val="26"/>
          <w:szCs w:val="26"/>
        </w:rPr>
        <w:tab/>
      </w:r>
      <w:r w:rsidRPr="00286B01">
        <w:rPr>
          <w:sz w:val="26"/>
          <w:szCs w:val="26"/>
        </w:rPr>
        <w:t xml:space="preserve">Before addressing the Exceptions, we note that any issue or Exception that we do not specifically delineate shall be deemed to have been duly considered and denied without further discussion.  It is well settled that the Commission is not required to consider expressly or at length each contention or argument raised by the parties.  </w:t>
      </w:r>
      <w:r w:rsidRPr="00286B01">
        <w:rPr>
          <w:rStyle w:val="Emphasis"/>
          <w:sz w:val="26"/>
          <w:szCs w:val="26"/>
        </w:rPr>
        <w:t>Consolidated Ra</w:t>
      </w:r>
      <w:r w:rsidRPr="00286B01">
        <w:rPr>
          <w:rStyle w:val="Emphasis"/>
          <w:color w:val="000000"/>
          <w:sz w:val="26"/>
          <w:szCs w:val="26"/>
        </w:rPr>
        <w:t xml:space="preserve">il Corp. v. Pa. PUC, </w:t>
      </w:r>
      <w:r w:rsidRPr="00286B01">
        <w:rPr>
          <w:sz w:val="26"/>
          <w:szCs w:val="26"/>
        </w:rPr>
        <w:t>625 A.2d 741 (Pa. Cmwlth. 1993);</w:t>
      </w:r>
      <w:r w:rsidRPr="00286B01">
        <w:rPr>
          <w:color w:val="000000"/>
          <w:sz w:val="26"/>
          <w:szCs w:val="26"/>
        </w:rPr>
        <w:t xml:space="preserve"> </w:t>
      </w:r>
      <w:r w:rsidRPr="00286B01">
        <w:rPr>
          <w:i/>
          <w:color w:val="000000"/>
          <w:sz w:val="26"/>
          <w:szCs w:val="26"/>
        </w:rPr>
        <w:t xml:space="preserve">also </w:t>
      </w:r>
      <w:r w:rsidRPr="00286B01">
        <w:rPr>
          <w:rStyle w:val="Emphasis"/>
          <w:color w:val="000000"/>
          <w:sz w:val="26"/>
          <w:szCs w:val="26"/>
        </w:rPr>
        <w:t>see, generally, University of Pennsylvania v. Pa. PUC</w:t>
      </w:r>
      <w:r w:rsidRPr="00286B01">
        <w:rPr>
          <w:sz w:val="26"/>
          <w:szCs w:val="26"/>
        </w:rPr>
        <w:t>, 48</w:t>
      </w:r>
      <w:r w:rsidR="00266151">
        <w:rPr>
          <w:sz w:val="26"/>
          <w:szCs w:val="26"/>
        </w:rPr>
        <w:t>5 A.2d 1217 (Pa. Cmwlth. 1984).</w:t>
      </w:r>
    </w:p>
    <w:p w:rsidR="000C67A2" w:rsidRDefault="000C67A2" w:rsidP="007842EC">
      <w:pPr>
        <w:spacing w:line="360" w:lineRule="auto"/>
        <w:rPr>
          <w:rFonts w:ascii="Times New (W1)" w:hAnsi="Times New (W1)"/>
          <w:b/>
          <w:sz w:val="26"/>
          <w:szCs w:val="26"/>
        </w:rPr>
      </w:pPr>
    </w:p>
    <w:p w:rsidR="00FF7E46" w:rsidRDefault="00C01DFE" w:rsidP="007842EC">
      <w:pPr>
        <w:spacing w:line="360" w:lineRule="auto"/>
        <w:ind w:firstLine="1440"/>
        <w:rPr>
          <w:sz w:val="26"/>
          <w:szCs w:val="26"/>
        </w:rPr>
      </w:pPr>
      <w:r>
        <w:rPr>
          <w:sz w:val="26"/>
          <w:szCs w:val="26"/>
        </w:rPr>
        <w:t xml:space="preserve">In </w:t>
      </w:r>
      <w:r w:rsidR="002349F6">
        <w:rPr>
          <w:sz w:val="26"/>
          <w:szCs w:val="26"/>
        </w:rPr>
        <w:t>its Exceptions</w:t>
      </w:r>
      <w:r>
        <w:rPr>
          <w:sz w:val="26"/>
          <w:szCs w:val="26"/>
        </w:rPr>
        <w:t xml:space="preserve">, </w:t>
      </w:r>
      <w:r w:rsidR="005F2F6B">
        <w:rPr>
          <w:sz w:val="26"/>
          <w:szCs w:val="26"/>
        </w:rPr>
        <w:t>PGW</w:t>
      </w:r>
      <w:r>
        <w:rPr>
          <w:sz w:val="26"/>
          <w:szCs w:val="26"/>
        </w:rPr>
        <w:t xml:space="preserve"> submits that </w:t>
      </w:r>
      <w:r w:rsidR="001F4896">
        <w:rPr>
          <w:sz w:val="26"/>
          <w:szCs w:val="26"/>
        </w:rPr>
        <w:t>as the proponent of a rule or seeking affirmative relief from the Commission</w:t>
      </w:r>
      <w:r w:rsidR="009D41EF">
        <w:rPr>
          <w:sz w:val="26"/>
          <w:szCs w:val="26"/>
        </w:rPr>
        <w:t>,</w:t>
      </w:r>
      <w:r w:rsidR="001F4896">
        <w:rPr>
          <w:sz w:val="26"/>
          <w:szCs w:val="26"/>
        </w:rPr>
        <w:t xml:space="preserve"> the Complainant in this proceeding bear</w:t>
      </w:r>
      <w:r w:rsidR="00D61AF8">
        <w:rPr>
          <w:sz w:val="26"/>
          <w:szCs w:val="26"/>
        </w:rPr>
        <w:t>s</w:t>
      </w:r>
      <w:r w:rsidR="001F4896">
        <w:rPr>
          <w:sz w:val="26"/>
          <w:szCs w:val="26"/>
        </w:rPr>
        <w:t xml:space="preserve"> the burden of </w:t>
      </w:r>
      <w:r w:rsidR="00C90D18">
        <w:rPr>
          <w:sz w:val="26"/>
          <w:szCs w:val="26"/>
        </w:rPr>
        <w:t>proof but</w:t>
      </w:r>
      <w:r w:rsidR="001F4896">
        <w:rPr>
          <w:sz w:val="26"/>
          <w:szCs w:val="26"/>
        </w:rPr>
        <w:t xml:space="preserve"> </w:t>
      </w:r>
      <w:r w:rsidR="00443942">
        <w:rPr>
          <w:sz w:val="26"/>
          <w:szCs w:val="26"/>
        </w:rPr>
        <w:t>ha</w:t>
      </w:r>
      <w:r w:rsidR="00EA4D18">
        <w:rPr>
          <w:sz w:val="26"/>
          <w:szCs w:val="26"/>
        </w:rPr>
        <w:t>s</w:t>
      </w:r>
      <w:r w:rsidR="00443942">
        <w:rPr>
          <w:sz w:val="26"/>
          <w:szCs w:val="26"/>
        </w:rPr>
        <w:t xml:space="preserve"> failed to present substantial evidence other than a PECO bill</w:t>
      </w:r>
      <w:r w:rsidR="005D73BB">
        <w:rPr>
          <w:sz w:val="26"/>
          <w:szCs w:val="26"/>
        </w:rPr>
        <w:t xml:space="preserve"> and</w:t>
      </w:r>
      <w:r w:rsidR="00B80ED4">
        <w:rPr>
          <w:sz w:val="26"/>
          <w:szCs w:val="26"/>
        </w:rPr>
        <w:t xml:space="preserve"> his</w:t>
      </w:r>
      <w:r w:rsidR="005D73BB">
        <w:rPr>
          <w:sz w:val="26"/>
          <w:szCs w:val="26"/>
        </w:rPr>
        <w:t xml:space="preserve"> self-serving testimony</w:t>
      </w:r>
      <w:r w:rsidR="00443942">
        <w:rPr>
          <w:sz w:val="26"/>
          <w:szCs w:val="26"/>
        </w:rPr>
        <w:t xml:space="preserve">.  PGW states that </w:t>
      </w:r>
      <w:r w:rsidR="00367D1A">
        <w:rPr>
          <w:sz w:val="26"/>
          <w:szCs w:val="26"/>
        </w:rPr>
        <w:t>t</w:t>
      </w:r>
      <w:r w:rsidR="00443942">
        <w:rPr>
          <w:sz w:val="26"/>
          <w:szCs w:val="26"/>
        </w:rPr>
        <w:t xml:space="preserve">he Complainant </w:t>
      </w:r>
      <w:r w:rsidR="00367D1A">
        <w:rPr>
          <w:sz w:val="26"/>
          <w:szCs w:val="26"/>
        </w:rPr>
        <w:t xml:space="preserve">testified that he needed gas for renovating </w:t>
      </w:r>
      <w:r w:rsidR="00A378D7">
        <w:rPr>
          <w:sz w:val="26"/>
          <w:szCs w:val="26"/>
        </w:rPr>
        <w:t>his property</w:t>
      </w:r>
      <w:r w:rsidR="00367D1A">
        <w:rPr>
          <w:sz w:val="26"/>
          <w:szCs w:val="26"/>
        </w:rPr>
        <w:t xml:space="preserve"> during winter months, </w:t>
      </w:r>
      <w:r w:rsidR="00B80ED4">
        <w:rPr>
          <w:sz w:val="26"/>
          <w:szCs w:val="26"/>
        </w:rPr>
        <w:t>but</w:t>
      </w:r>
      <w:r w:rsidR="00367D1A">
        <w:rPr>
          <w:sz w:val="26"/>
          <w:szCs w:val="26"/>
        </w:rPr>
        <w:t xml:space="preserve"> instead of hooking up the house heater he opted to use the gas stove to heat the entire house.  </w:t>
      </w:r>
      <w:r w:rsidR="00827F0A">
        <w:rPr>
          <w:sz w:val="26"/>
          <w:szCs w:val="26"/>
        </w:rPr>
        <w:t xml:space="preserve">PGW </w:t>
      </w:r>
      <w:r w:rsidR="00A13557">
        <w:rPr>
          <w:sz w:val="26"/>
          <w:szCs w:val="26"/>
        </w:rPr>
        <w:t xml:space="preserve">argues that the Complainant very well </w:t>
      </w:r>
      <w:r w:rsidR="006025C7">
        <w:rPr>
          <w:sz w:val="26"/>
          <w:szCs w:val="26"/>
        </w:rPr>
        <w:t xml:space="preserve">could have </w:t>
      </w:r>
      <w:r w:rsidR="00A13557">
        <w:rPr>
          <w:sz w:val="26"/>
          <w:szCs w:val="26"/>
        </w:rPr>
        <w:t>install</w:t>
      </w:r>
      <w:r w:rsidR="006025C7">
        <w:rPr>
          <w:sz w:val="26"/>
          <w:szCs w:val="26"/>
        </w:rPr>
        <w:t>ed</w:t>
      </w:r>
      <w:r w:rsidR="00A13557">
        <w:rPr>
          <w:sz w:val="26"/>
          <w:szCs w:val="26"/>
        </w:rPr>
        <w:t xml:space="preserve"> the house heater </w:t>
      </w:r>
      <w:r w:rsidR="006025C7">
        <w:rPr>
          <w:sz w:val="26"/>
          <w:szCs w:val="26"/>
        </w:rPr>
        <w:t xml:space="preserve">himself </w:t>
      </w:r>
      <w:r w:rsidR="00A13557">
        <w:rPr>
          <w:sz w:val="26"/>
          <w:szCs w:val="26"/>
        </w:rPr>
        <w:t xml:space="preserve">since he </w:t>
      </w:r>
      <w:r w:rsidR="000669BF">
        <w:rPr>
          <w:sz w:val="26"/>
          <w:szCs w:val="26"/>
        </w:rPr>
        <w:t>wa</w:t>
      </w:r>
      <w:r w:rsidR="00A13557">
        <w:rPr>
          <w:sz w:val="26"/>
          <w:szCs w:val="26"/>
        </w:rPr>
        <w:t>s very knowledgeable about how to install such heaters</w:t>
      </w:r>
      <w:r w:rsidR="00B80ED4">
        <w:rPr>
          <w:sz w:val="26"/>
          <w:szCs w:val="26"/>
        </w:rPr>
        <w:t xml:space="preserve">, </w:t>
      </w:r>
      <w:r w:rsidR="00A13557">
        <w:rPr>
          <w:sz w:val="26"/>
          <w:szCs w:val="26"/>
        </w:rPr>
        <w:t xml:space="preserve">having installed at least ten such heaters while working for a former employer.  PGW submits that the Complainant gave no reason why he opted to request gas </w:t>
      </w:r>
      <w:r w:rsidR="0057403A">
        <w:rPr>
          <w:sz w:val="26"/>
          <w:szCs w:val="26"/>
        </w:rPr>
        <w:t xml:space="preserve">service for the sole purpose of using </w:t>
      </w:r>
      <w:r w:rsidR="00827F0A">
        <w:rPr>
          <w:sz w:val="26"/>
          <w:szCs w:val="26"/>
        </w:rPr>
        <w:t xml:space="preserve">the gas stove to heat the </w:t>
      </w:r>
      <w:r w:rsidR="00B80ED4">
        <w:rPr>
          <w:sz w:val="26"/>
          <w:szCs w:val="26"/>
        </w:rPr>
        <w:t>p</w:t>
      </w:r>
      <w:r w:rsidR="00A13557">
        <w:rPr>
          <w:sz w:val="26"/>
          <w:szCs w:val="26"/>
        </w:rPr>
        <w:t xml:space="preserve">roperty when </w:t>
      </w:r>
      <w:r w:rsidR="001F4896">
        <w:rPr>
          <w:sz w:val="26"/>
          <w:szCs w:val="26"/>
        </w:rPr>
        <w:t>he could have just used electric generators</w:t>
      </w:r>
      <w:r w:rsidR="00827F0A">
        <w:rPr>
          <w:sz w:val="26"/>
          <w:szCs w:val="26"/>
        </w:rPr>
        <w:t xml:space="preserve">.  </w:t>
      </w:r>
      <w:r w:rsidR="00A13557">
        <w:rPr>
          <w:sz w:val="26"/>
          <w:szCs w:val="26"/>
        </w:rPr>
        <w:t xml:space="preserve">Exc. at </w:t>
      </w:r>
      <w:r w:rsidR="00B80ED4">
        <w:rPr>
          <w:sz w:val="26"/>
          <w:szCs w:val="26"/>
        </w:rPr>
        <w:t>4-</w:t>
      </w:r>
      <w:r w:rsidR="00A13557">
        <w:rPr>
          <w:sz w:val="26"/>
          <w:szCs w:val="26"/>
        </w:rPr>
        <w:t>5.</w:t>
      </w:r>
    </w:p>
    <w:p w:rsidR="00FF7E46" w:rsidRDefault="00FF7E46" w:rsidP="007842EC">
      <w:pPr>
        <w:spacing w:line="360" w:lineRule="auto"/>
        <w:ind w:firstLine="1440"/>
        <w:rPr>
          <w:sz w:val="26"/>
          <w:szCs w:val="26"/>
        </w:rPr>
      </w:pPr>
    </w:p>
    <w:p w:rsidR="004B4CAB" w:rsidRDefault="00367D1A" w:rsidP="007842EC">
      <w:pPr>
        <w:spacing w:line="360" w:lineRule="auto"/>
        <w:ind w:firstLine="1440"/>
        <w:rPr>
          <w:sz w:val="26"/>
          <w:szCs w:val="26"/>
        </w:rPr>
      </w:pPr>
      <w:r>
        <w:rPr>
          <w:sz w:val="26"/>
          <w:szCs w:val="26"/>
        </w:rPr>
        <w:t>PGW</w:t>
      </w:r>
      <w:r w:rsidR="00A53249">
        <w:rPr>
          <w:sz w:val="26"/>
          <w:szCs w:val="26"/>
        </w:rPr>
        <w:t xml:space="preserve"> </w:t>
      </w:r>
      <w:r w:rsidR="00B80ED4">
        <w:rPr>
          <w:sz w:val="26"/>
          <w:szCs w:val="26"/>
        </w:rPr>
        <w:t xml:space="preserve">notes that </w:t>
      </w:r>
      <w:r w:rsidR="00A53249">
        <w:rPr>
          <w:sz w:val="26"/>
          <w:szCs w:val="26"/>
        </w:rPr>
        <w:t xml:space="preserve">the Complainant </w:t>
      </w:r>
      <w:r w:rsidR="0086063D">
        <w:rPr>
          <w:sz w:val="26"/>
          <w:szCs w:val="26"/>
        </w:rPr>
        <w:t xml:space="preserve">testified that when PGW found the </w:t>
      </w:r>
      <w:r w:rsidR="000669BF">
        <w:rPr>
          <w:sz w:val="26"/>
          <w:szCs w:val="26"/>
        </w:rPr>
        <w:t xml:space="preserve">meter </w:t>
      </w:r>
      <w:r w:rsidR="0086063D">
        <w:rPr>
          <w:sz w:val="26"/>
          <w:szCs w:val="26"/>
        </w:rPr>
        <w:t>bypass</w:t>
      </w:r>
      <w:r w:rsidR="000669BF">
        <w:rPr>
          <w:sz w:val="26"/>
          <w:szCs w:val="26"/>
        </w:rPr>
        <w:t>,</w:t>
      </w:r>
      <w:r w:rsidR="0086063D">
        <w:rPr>
          <w:sz w:val="26"/>
          <w:szCs w:val="26"/>
        </w:rPr>
        <w:t xml:space="preserve"> he was finishing up the stucco work in the basement </w:t>
      </w:r>
      <w:r w:rsidR="000669BF">
        <w:rPr>
          <w:sz w:val="26"/>
          <w:szCs w:val="26"/>
        </w:rPr>
        <w:t xml:space="preserve">of the service property </w:t>
      </w:r>
      <w:r w:rsidR="0086063D">
        <w:rPr>
          <w:sz w:val="26"/>
          <w:szCs w:val="26"/>
        </w:rPr>
        <w:t>and that the stucco work t</w:t>
      </w:r>
      <w:r w:rsidR="00A53249">
        <w:rPr>
          <w:sz w:val="26"/>
          <w:szCs w:val="26"/>
        </w:rPr>
        <w:t>ook only three to four days</w:t>
      </w:r>
      <w:r w:rsidR="000669BF">
        <w:rPr>
          <w:sz w:val="26"/>
          <w:szCs w:val="26"/>
        </w:rPr>
        <w:t xml:space="preserve"> to complete</w:t>
      </w:r>
      <w:r w:rsidR="0086063D">
        <w:rPr>
          <w:sz w:val="26"/>
          <w:szCs w:val="26"/>
        </w:rPr>
        <w:t>.</w:t>
      </w:r>
      <w:r w:rsidR="00B80ED4">
        <w:rPr>
          <w:sz w:val="26"/>
          <w:szCs w:val="26"/>
        </w:rPr>
        <w:t xml:space="preserve">  </w:t>
      </w:r>
      <w:r w:rsidR="0086063D">
        <w:rPr>
          <w:sz w:val="26"/>
          <w:szCs w:val="26"/>
        </w:rPr>
        <w:t xml:space="preserve">Citing PGW Exhibit 3, PGW submits that it provided </w:t>
      </w:r>
      <w:r w:rsidR="00B80ED4">
        <w:rPr>
          <w:sz w:val="26"/>
          <w:szCs w:val="26"/>
        </w:rPr>
        <w:t xml:space="preserve">evidence </w:t>
      </w:r>
      <w:r w:rsidR="0086063D">
        <w:rPr>
          <w:sz w:val="26"/>
          <w:szCs w:val="26"/>
        </w:rPr>
        <w:t>to show th</w:t>
      </w:r>
      <w:r w:rsidR="00A53249">
        <w:rPr>
          <w:sz w:val="26"/>
          <w:szCs w:val="26"/>
        </w:rPr>
        <w:t>at the meter was removed sometime between February 10, 2015 and March 11, 2015</w:t>
      </w:r>
      <w:r w:rsidR="0086063D">
        <w:rPr>
          <w:sz w:val="26"/>
          <w:szCs w:val="26"/>
        </w:rPr>
        <w:t xml:space="preserve">, </w:t>
      </w:r>
      <w:r w:rsidR="0057403A">
        <w:rPr>
          <w:sz w:val="26"/>
          <w:szCs w:val="26"/>
        </w:rPr>
        <w:t xml:space="preserve">because </w:t>
      </w:r>
      <w:r w:rsidR="000669BF">
        <w:rPr>
          <w:sz w:val="26"/>
          <w:szCs w:val="26"/>
        </w:rPr>
        <w:t xml:space="preserve">a </w:t>
      </w:r>
      <w:r w:rsidR="00A53249">
        <w:rPr>
          <w:sz w:val="26"/>
          <w:szCs w:val="26"/>
        </w:rPr>
        <w:t>February</w:t>
      </w:r>
      <w:r w:rsidR="0086063D">
        <w:rPr>
          <w:sz w:val="26"/>
          <w:szCs w:val="26"/>
        </w:rPr>
        <w:t>-</w:t>
      </w:r>
      <w:r w:rsidR="00A53249">
        <w:rPr>
          <w:sz w:val="26"/>
          <w:szCs w:val="26"/>
        </w:rPr>
        <w:t xml:space="preserve">reading was the last time PGW registered any movement on the meter.  </w:t>
      </w:r>
      <w:r w:rsidR="0086063D">
        <w:rPr>
          <w:sz w:val="26"/>
          <w:szCs w:val="26"/>
        </w:rPr>
        <w:t>PGW also submits that if</w:t>
      </w:r>
      <w:r w:rsidR="00A53249">
        <w:rPr>
          <w:sz w:val="26"/>
          <w:szCs w:val="26"/>
        </w:rPr>
        <w:t xml:space="preserve"> the Complainant’s testimony </w:t>
      </w:r>
      <w:r w:rsidR="00224175">
        <w:rPr>
          <w:sz w:val="26"/>
          <w:szCs w:val="26"/>
        </w:rPr>
        <w:t>about using the stove to heat the house and only removing the meter to do the stucco work were true</w:t>
      </w:r>
      <w:r w:rsidR="0086063D">
        <w:rPr>
          <w:sz w:val="26"/>
          <w:szCs w:val="26"/>
        </w:rPr>
        <w:t xml:space="preserve">, </w:t>
      </w:r>
      <w:r w:rsidR="00A53249">
        <w:rPr>
          <w:sz w:val="26"/>
          <w:szCs w:val="26"/>
        </w:rPr>
        <w:t xml:space="preserve">the meter would have kept recording usage </w:t>
      </w:r>
      <w:r w:rsidR="0086063D">
        <w:rPr>
          <w:sz w:val="26"/>
          <w:szCs w:val="26"/>
        </w:rPr>
        <w:t xml:space="preserve">in </w:t>
      </w:r>
      <w:r w:rsidR="00A53249">
        <w:rPr>
          <w:sz w:val="26"/>
          <w:szCs w:val="26"/>
        </w:rPr>
        <w:t>March</w:t>
      </w:r>
      <w:r w:rsidR="00D61AF8">
        <w:rPr>
          <w:sz w:val="26"/>
          <w:szCs w:val="26"/>
        </w:rPr>
        <w:t xml:space="preserve"> 2015</w:t>
      </w:r>
      <w:r w:rsidR="00A53249">
        <w:rPr>
          <w:sz w:val="26"/>
          <w:szCs w:val="26"/>
        </w:rPr>
        <w:t xml:space="preserve"> </w:t>
      </w:r>
      <w:r w:rsidR="00756426">
        <w:rPr>
          <w:sz w:val="26"/>
          <w:szCs w:val="26"/>
        </w:rPr>
        <w:t>a</w:t>
      </w:r>
      <w:r w:rsidR="0086063D">
        <w:rPr>
          <w:sz w:val="26"/>
          <w:szCs w:val="26"/>
        </w:rPr>
        <w:t>nd beyond</w:t>
      </w:r>
      <w:r w:rsidR="00756426">
        <w:rPr>
          <w:sz w:val="26"/>
          <w:szCs w:val="26"/>
        </w:rPr>
        <w:t>,</w:t>
      </w:r>
      <w:r w:rsidR="00A53249">
        <w:rPr>
          <w:sz w:val="26"/>
          <w:szCs w:val="26"/>
        </w:rPr>
        <w:t xml:space="preserve"> whenever he used the stove to heat</w:t>
      </w:r>
      <w:r w:rsidR="00756426">
        <w:rPr>
          <w:sz w:val="26"/>
          <w:szCs w:val="26"/>
        </w:rPr>
        <w:t xml:space="preserve"> the property</w:t>
      </w:r>
      <w:r w:rsidR="00A53249">
        <w:rPr>
          <w:sz w:val="26"/>
          <w:szCs w:val="26"/>
        </w:rPr>
        <w:t xml:space="preserve">. </w:t>
      </w:r>
    </w:p>
    <w:p w:rsidR="004B4CAB" w:rsidRDefault="004B4CAB" w:rsidP="007842EC">
      <w:pPr>
        <w:spacing w:line="360" w:lineRule="auto"/>
        <w:ind w:firstLine="1440"/>
        <w:rPr>
          <w:sz w:val="26"/>
          <w:szCs w:val="26"/>
        </w:rPr>
      </w:pPr>
    </w:p>
    <w:p w:rsidR="00B80ED4" w:rsidRDefault="00322908" w:rsidP="00A46C91">
      <w:pPr>
        <w:spacing w:line="360" w:lineRule="auto"/>
        <w:ind w:firstLine="1440"/>
        <w:rPr>
          <w:sz w:val="26"/>
          <w:szCs w:val="26"/>
        </w:rPr>
      </w:pPr>
      <w:r>
        <w:rPr>
          <w:sz w:val="26"/>
          <w:szCs w:val="26"/>
        </w:rPr>
        <w:t xml:space="preserve">Although the Complainant testified that the bypass was discovered because he had called PGW regarding a rebate, </w:t>
      </w:r>
      <w:r w:rsidR="00A46C91" w:rsidRPr="00734E33">
        <w:rPr>
          <w:sz w:val="26"/>
          <w:szCs w:val="26"/>
        </w:rPr>
        <w:t xml:space="preserve">PGW submits that </w:t>
      </w:r>
      <w:r w:rsidR="004D7CEF" w:rsidRPr="00734E33">
        <w:rPr>
          <w:sz w:val="26"/>
          <w:szCs w:val="26"/>
        </w:rPr>
        <w:t xml:space="preserve">its testimony and documents show that </w:t>
      </w:r>
      <w:r>
        <w:rPr>
          <w:sz w:val="26"/>
          <w:szCs w:val="26"/>
        </w:rPr>
        <w:t xml:space="preserve">the reason it was at </w:t>
      </w:r>
      <w:r w:rsidR="004D7CEF">
        <w:rPr>
          <w:sz w:val="26"/>
          <w:szCs w:val="26"/>
        </w:rPr>
        <w:t xml:space="preserve">the Complainant’s service address </w:t>
      </w:r>
      <w:r>
        <w:rPr>
          <w:sz w:val="26"/>
          <w:szCs w:val="26"/>
        </w:rPr>
        <w:t xml:space="preserve">was </w:t>
      </w:r>
      <w:r w:rsidR="004D7CEF" w:rsidRPr="00734E33">
        <w:rPr>
          <w:sz w:val="26"/>
          <w:szCs w:val="26"/>
        </w:rPr>
        <w:t>to follow up on an unbilled usage tip</w:t>
      </w:r>
      <w:r>
        <w:rPr>
          <w:sz w:val="26"/>
          <w:szCs w:val="26"/>
        </w:rPr>
        <w:t xml:space="preserve">. </w:t>
      </w:r>
      <w:r w:rsidR="00A46C91">
        <w:rPr>
          <w:sz w:val="26"/>
          <w:szCs w:val="26"/>
        </w:rPr>
        <w:t xml:space="preserve"> </w:t>
      </w:r>
      <w:r w:rsidR="00A53249">
        <w:rPr>
          <w:sz w:val="26"/>
          <w:szCs w:val="26"/>
        </w:rPr>
        <w:t xml:space="preserve">PGW </w:t>
      </w:r>
      <w:r w:rsidR="00FF7E46">
        <w:rPr>
          <w:sz w:val="26"/>
          <w:szCs w:val="26"/>
        </w:rPr>
        <w:t>also finds fault with th</w:t>
      </w:r>
      <w:r w:rsidR="00A378D7">
        <w:rPr>
          <w:sz w:val="26"/>
          <w:szCs w:val="26"/>
        </w:rPr>
        <w:t>e ALJ</w:t>
      </w:r>
      <w:r w:rsidR="00374BCF" w:rsidRPr="00374BCF">
        <w:rPr>
          <w:sz w:val="26"/>
          <w:szCs w:val="26"/>
        </w:rPr>
        <w:t xml:space="preserve">’s </w:t>
      </w:r>
      <w:r w:rsidR="003D5DD5" w:rsidRPr="00FF7E46">
        <w:rPr>
          <w:sz w:val="26"/>
          <w:szCs w:val="26"/>
        </w:rPr>
        <w:t>f</w:t>
      </w:r>
      <w:r w:rsidR="00FF7E46">
        <w:rPr>
          <w:sz w:val="26"/>
          <w:szCs w:val="26"/>
        </w:rPr>
        <w:t xml:space="preserve">inding </w:t>
      </w:r>
      <w:r w:rsidR="00374BCF">
        <w:rPr>
          <w:sz w:val="26"/>
          <w:szCs w:val="26"/>
        </w:rPr>
        <w:t xml:space="preserve">that </w:t>
      </w:r>
      <w:r w:rsidR="003D5DD5" w:rsidRPr="00FF7E46">
        <w:rPr>
          <w:sz w:val="26"/>
          <w:szCs w:val="26"/>
        </w:rPr>
        <w:t>the Complainant</w:t>
      </w:r>
      <w:r w:rsidR="00A13557">
        <w:rPr>
          <w:sz w:val="26"/>
          <w:szCs w:val="26"/>
        </w:rPr>
        <w:t>’s testimony</w:t>
      </w:r>
      <w:r w:rsidR="00AD495D">
        <w:rPr>
          <w:sz w:val="26"/>
          <w:szCs w:val="26"/>
        </w:rPr>
        <w:t xml:space="preserve"> </w:t>
      </w:r>
      <w:r w:rsidR="00374BCF">
        <w:rPr>
          <w:sz w:val="26"/>
          <w:szCs w:val="26"/>
        </w:rPr>
        <w:t xml:space="preserve">that the house heater was not installed was </w:t>
      </w:r>
      <w:r w:rsidR="00AD495D">
        <w:rPr>
          <w:sz w:val="26"/>
          <w:szCs w:val="26"/>
        </w:rPr>
        <w:t>credible</w:t>
      </w:r>
      <w:r w:rsidR="000669BF">
        <w:rPr>
          <w:sz w:val="26"/>
          <w:szCs w:val="26"/>
        </w:rPr>
        <w:t>.</w:t>
      </w:r>
      <w:r w:rsidR="00A378D7" w:rsidRPr="00FF7E46">
        <w:rPr>
          <w:sz w:val="26"/>
          <w:szCs w:val="26"/>
        </w:rPr>
        <w:t xml:space="preserve"> </w:t>
      </w:r>
      <w:r w:rsidR="000669BF">
        <w:rPr>
          <w:sz w:val="26"/>
          <w:szCs w:val="26"/>
        </w:rPr>
        <w:t xml:space="preserve"> PGW</w:t>
      </w:r>
      <w:r w:rsidR="00AD495D">
        <w:rPr>
          <w:sz w:val="26"/>
          <w:szCs w:val="26"/>
        </w:rPr>
        <w:t xml:space="preserve"> not</w:t>
      </w:r>
      <w:r w:rsidR="000669BF">
        <w:rPr>
          <w:sz w:val="26"/>
          <w:szCs w:val="26"/>
        </w:rPr>
        <w:t>es</w:t>
      </w:r>
      <w:r w:rsidR="00AD495D">
        <w:rPr>
          <w:sz w:val="26"/>
          <w:szCs w:val="26"/>
        </w:rPr>
        <w:t xml:space="preserve"> that</w:t>
      </w:r>
      <w:r w:rsidR="000669BF">
        <w:rPr>
          <w:sz w:val="26"/>
          <w:szCs w:val="26"/>
        </w:rPr>
        <w:t>, in its opinion</w:t>
      </w:r>
      <w:r w:rsidR="00ED7102">
        <w:rPr>
          <w:sz w:val="26"/>
          <w:szCs w:val="26"/>
        </w:rPr>
        <w:t xml:space="preserve"> and contrary to the reasoning of the ALJ</w:t>
      </w:r>
      <w:r w:rsidR="000669BF">
        <w:rPr>
          <w:sz w:val="26"/>
          <w:szCs w:val="26"/>
        </w:rPr>
        <w:t>,</w:t>
      </w:r>
      <w:r w:rsidR="00AD495D">
        <w:rPr>
          <w:sz w:val="26"/>
          <w:szCs w:val="26"/>
        </w:rPr>
        <w:t xml:space="preserve"> it</w:t>
      </w:r>
      <w:r w:rsidR="003D5DD5" w:rsidRPr="00FF7E46">
        <w:rPr>
          <w:sz w:val="26"/>
          <w:szCs w:val="26"/>
        </w:rPr>
        <w:t xml:space="preserve"> is </w:t>
      </w:r>
      <w:r w:rsidR="00ED7102">
        <w:rPr>
          <w:sz w:val="26"/>
          <w:szCs w:val="26"/>
        </w:rPr>
        <w:t xml:space="preserve">not </w:t>
      </w:r>
      <w:r w:rsidR="003D5DD5" w:rsidRPr="00FF7E46">
        <w:rPr>
          <w:sz w:val="26"/>
          <w:szCs w:val="26"/>
        </w:rPr>
        <w:t>abnormal for a person to admit culpability for unauthorized usage of gas</w:t>
      </w:r>
      <w:r w:rsidR="00FF7E46">
        <w:rPr>
          <w:sz w:val="26"/>
          <w:szCs w:val="26"/>
        </w:rPr>
        <w:t xml:space="preserve"> </w:t>
      </w:r>
      <w:r w:rsidR="003D5DD5" w:rsidRPr="00FF7E46">
        <w:rPr>
          <w:sz w:val="26"/>
          <w:szCs w:val="26"/>
        </w:rPr>
        <w:t xml:space="preserve">service but deny use of </w:t>
      </w:r>
      <w:r w:rsidR="00FF7E46">
        <w:rPr>
          <w:sz w:val="26"/>
          <w:szCs w:val="26"/>
        </w:rPr>
        <w:t>one particular</w:t>
      </w:r>
      <w:r w:rsidR="003D5DD5" w:rsidRPr="00FF7E46">
        <w:rPr>
          <w:sz w:val="26"/>
          <w:szCs w:val="26"/>
        </w:rPr>
        <w:t xml:space="preserve"> </w:t>
      </w:r>
      <w:r w:rsidR="00FF7E46" w:rsidRPr="00FF7E46">
        <w:rPr>
          <w:sz w:val="26"/>
          <w:szCs w:val="26"/>
        </w:rPr>
        <w:t>appliance</w:t>
      </w:r>
      <w:r w:rsidR="003D5DD5" w:rsidRPr="00FF7E46">
        <w:rPr>
          <w:sz w:val="26"/>
          <w:szCs w:val="26"/>
        </w:rPr>
        <w:t xml:space="preserve">. </w:t>
      </w:r>
      <w:r w:rsidR="00FF7E46">
        <w:rPr>
          <w:sz w:val="26"/>
          <w:szCs w:val="26"/>
        </w:rPr>
        <w:t xml:space="preserve"> PGW argues that </w:t>
      </w:r>
      <w:r w:rsidR="00AD495D">
        <w:rPr>
          <w:sz w:val="26"/>
          <w:szCs w:val="26"/>
        </w:rPr>
        <w:t>here t</w:t>
      </w:r>
      <w:r w:rsidR="003D5DD5" w:rsidRPr="00FF7E46">
        <w:rPr>
          <w:sz w:val="26"/>
          <w:szCs w:val="26"/>
        </w:rPr>
        <w:t>he Complainant</w:t>
      </w:r>
      <w:r w:rsidR="00FF7E46">
        <w:rPr>
          <w:sz w:val="26"/>
          <w:szCs w:val="26"/>
        </w:rPr>
        <w:t xml:space="preserve"> </w:t>
      </w:r>
      <w:r w:rsidR="005D73BB">
        <w:rPr>
          <w:sz w:val="26"/>
          <w:szCs w:val="26"/>
        </w:rPr>
        <w:t>has nothing to</w:t>
      </w:r>
      <w:r w:rsidR="003D5DD5" w:rsidRPr="00FF7E46">
        <w:rPr>
          <w:sz w:val="26"/>
          <w:szCs w:val="26"/>
        </w:rPr>
        <w:t xml:space="preserve"> lose</w:t>
      </w:r>
      <w:r w:rsidR="00FF7E46">
        <w:rPr>
          <w:sz w:val="26"/>
          <w:szCs w:val="26"/>
        </w:rPr>
        <w:t xml:space="preserve"> </w:t>
      </w:r>
      <w:r w:rsidR="005D73BB">
        <w:rPr>
          <w:sz w:val="26"/>
          <w:szCs w:val="26"/>
        </w:rPr>
        <w:t>b</w:t>
      </w:r>
      <w:r w:rsidR="003D5DD5" w:rsidRPr="00FF7E46">
        <w:rPr>
          <w:sz w:val="26"/>
          <w:szCs w:val="26"/>
        </w:rPr>
        <w:t>y admitting some culpability</w:t>
      </w:r>
      <w:r w:rsidR="00FF7E46">
        <w:rPr>
          <w:sz w:val="26"/>
          <w:szCs w:val="26"/>
        </w:rPr>
        <w:t xml:space="preserve"> and that he</w:t>
      </w:r>
      <w:r w:rsidR="003D5DD5" w:rsidRPr="00FF7E46">
        <w:rPr>
          <w:sz w:val="26"/>
          <w:szCs w:val="26"/>
        </w:rPr>
        <w:t xml:space="preserve"> has a great deal to gain from admitting</w:t>
      </w:r>
      <w:r w:rsidR="00FF7E46">
        <w:rPr>
          <w:sz w:val="26"/>
          <w:szCs w:val="26"/>
        </w:rPr>
        <w:t xml:space="preserve"> </w:t>
      </w:r>
      <w:r w:rsidR="003D5DD5" w:rsidRPr="00FF7E46">
        <w:rPr>
          <w:sz w:val="26"/>
          <w:szCs w:val="26"/>
        </w:rPr>
        <w:t>some malfeasance</w:t>
      </w:r>
      <w:r w:rsidR="00FF7E46">
        <w:rPr>
          <w:sz w:val="26"/>
          <w:szCs w:val="26"/>
        </w:rPr>
        <w:t>.</w:t>
      </w:r>
    </w:p>
    <w:p w:rsidR="003D5DD5" w:rsidRDefault="003D5DD5" w:rsidP="007842EC">
      <w:pPr>
        <w:spacing w:line="360" w:lineRule="auto"/>
        <w:ind w:firstLine="1440"/>
        <w:rPr>
          <w:sz w:val="26"/>
          <w:szCs w:val="26"/>
        </w:rPr>
      </w:pPr>
      <w:r w:rsidRPr="00FF7E46">
        <w:rPr>
          <w:sz w:val="26"/>
          <w:szCs w:val="26"/>
        </w:rPr>
        <w:t xml:space="preserve"> </w:t>
      </w:r>
    </w:p>
    <w:p w:rsidR="005D494E" w:rsidRDefault="008A1C5E" w:rsidP="007842EC">
      <w:pPr>
        <w:spacing w:line="360" w:lineRule="auto"/>
        <w:ind w:firstLine="1440"/>
        <w:rPr>
          <w:sz w:val="26"/>
          <w:szCs w:val="26"/>
        </w:rPr>
      </w:pPr>
      <w:r>
        <w:rPr>
          <w:sz w:val="26"/>
          <w:szCs w:val="26"/>
        </w:rPr>
        <w:t xml:space="preserve">PGW argues that the evidence presented by the Complainant in this matter amounts to a collection of bald assertions that do not support a decision in </w:t>
      </w:r>
      <w:r w:rsidR="00C03B65">
        <w:rPr>
          <w:sz w:val="26"/>
          <w:szCs w:val="26"/>
        </w:rPr>
        <w:t>the Complainant’s</w:t>
      </w:r>
      <w:r>
        <w:rPr>
          <w:sz w:val="26"/>
          <w:szCs w:val="26"/>
        </w:rPr>
        <w:t xml:space="preserve"> favor.  </w:t>
      </w:r>
      <w:r w:rsidR="008F5522">
        <w:rPr>
          <w:sz w:val="26"/>
          <w:szCs w:val="26"/>
        </w:rPr>
        <w:t xml:space="preserve">PGW </w:t>
      </w:r>
      <w:r w:rsidR="005711D4">
        <w:rPr>
          <w:sz w:val="26"/>
          <w:szCs w:val="26"/>
        </w:rPr>
        <w:t xml:space="preserve">avers </w:t>
      </w:r>
      <w:r w:rsidR="008F5522">
        <w:rPr>
          <w:sz w:val="26"/>
          <w:szCs w:val="26"/>
        </w:rPr>
        <w:t>that t</w:t>
      </w:r>
      <w:r>
        <w:rPr>
          <w:sz w:val="26"/>
          <w:szCs w:val="26"/>
        </w:rPr>
        <w:t xml:space="preserve">he Complainant could have submitted the receipt for the house heater to show </w:t>
      </w:r>
      <w:r w:rsidR="00811C28">
        <w:rPr>
          <w:sz w:val="26"/>
          <w:szCs w:val="26"/>
        </w:rPr>
        <w:t>the date it was purchased</w:t>
      </w:r>
      <w:r w:rsidR="00944923">
        <w:rPr>
          <w:sz w:val="26"/>
          <w:szCs w:val="26"/>
        </w:rPr>
        <w:t xml:space="preserve">, </w:t>
      </w:r>
      <w:r>
        <w:rPr>
          <w:sz w:val="26"/>
          <w:szCs w:val="26"/>
        </w:rPr>
        <w:t xml:space="preserve">an invoice from the worker </w:t>
      </w:r>
      <w:r w:rsidR="00811C28">
        <w:rPr>
          <w:sz w:val="26"/>
          <w:szCs w:val="26"/>
        </w:rPr>
        <w:t xml:space="preserve">who </w:t>
      </w:r>
      <w:r>
        <w:rPr>
          <w:sz w:val="26"/>
          <w:szCs w:val="26"/>
        </w:rPr>
        <w:t>installed the heater to show when it became operational</w:t>
      </w:r>
      <w:r w:rsidR="00944923">
        <w:rPr>
          <w:sz w:val="26"/>
          <w:szCs w:val="26"/>
        </w:rPr>
        <w:t>, or testimony from the individuals who prompted the owner to install a hose where the meter should have been installed</w:t>
      </w:r>
      <w:r w:rsidR="00193E26">
        <w:rPr>
          <w:sz w:val="26"/>
          <w:szCs w:val="26"/>
        </w:rPr>
        <w:t>.  Instead, PGW contends that the Complainant presented a collection of unlikely excuses for why there was a bypass</w:t>
      </w:r>
      <w:r w:rsidR="00DC7DF9">
        <w:rPr>
          <w:sz w:val="26"/>
          <w:szCs w:val="26"/>
        </w:rPr>
        <w:t xml:space="preserve"> installed and why he should not be charged for the appliances that were present on the fuel line.  </w:t>
      </w:r>
      <w:r w:rsidR="006704D1">
        <w:rPr>
          <w:sz w:val="26"/>
          <w:szCs w:val="26"/>
        </w:rPr>
        <w:t>PGW maintains that</w:t>
      </w:r>
      <w:r w:rsidR="00CA37CE">
        <w:rPr>
          <w:sz w:val="26"/>
          <w:szCs w:val="26"/>
        </w:rPr>
        <w:t>,</w:t>
      </w:r>
      <w:r w:rsidR="006704D1">
        <w:rPr>
          <w:sz w:val="26"/>
          <w:szCs w:val="26"/>
        </w:rPr>
        <w:t xml:space="preserve"> while it is clear that the Complainant is adamant, </w:t>
      </w:r>
      <w:bookmarkStart w:id="1" w:name="_Hlk511097304"/>
      <w:r w:rsidR="006704D1">
        <w:rPr>
          <w:sz w:val="26"/>
          <w:szCs w:val="26"/>
        </w:rPr>
        <w:t xml:space="preserve">“mere bald assertions, personal opinions, or perceptions </w:t>
      </w:r>
      <w:bookmarkEnd w:id="1"/>
      <w:r w:rsidR="006704D1">
        <w:rPr>
          <w:sz w:val="26"/>
          <w:szCs w:val="26"/>
        </w:rPr>
        <w:t>do not support the basis for a decision.</w:t>
      </w:r>
      <w:r w:rsidR="00CE7727">
        <w:rPr>
          <w:sz w:val="26"/>
          <w:szCs w:val="26"/>
        </w:rPr>
        <w:t>”</w:t>
      </w:r>
      <w:r w:rsidR="006704D1">
        <w:rPr>
          <w:sz w:val="26"/>
          <w:szCs w:val="26"/>
        </w:rPr>
        <w:t xml:space="preserve">  </w:t>
      </w:r>
      <w:r w:rsidR="00CE7727" w:rsidRPr="008F5522">
        <w:rPr>
          <w:i/>
          <w:sz w:val="26"/>
          <w:szCs w:val="26"/>
        </w:rPr>
        <w:t>Marion Butler v. P</w:t>
      </w:r>
      <w:r w:rsidR="00CE7727">
        <w:rPr>
          <w:i/>
          <w:sz w:val="26"/>
          <w:szCs w:val="26"/>
        </w:rPr>
        <w:t xml:space="preserve">hiladelphia </w:t>
      </w:r>
      <w:r w:rsidR="00CE7727" w:rsidRPr="008F5522">
        <w:rPr>
          <w:i/>
          <w:sz w:val="26"/>
          <w:szCs w:val="26"/>
        </w:rPr>
        <w:t>G</w:t>
      </w:r>
      <w:r w:rsidR="00CE7727">
        <w:rPr>
          <w:i/>
          <w:sz w:val="26"/>
          <w:szCs w:val="26"/>
        </w:rPr>
        <w:t xml:space="preserve">as </w:t>
      </w:r>
      <w:r w:rsidR="00CE7727" w:rsidRPr="008F5522">
        <w:rPr>
          <w:i/>
          <w:sz w:val="26"/>
          <w:szCs w:val="26"/>
        </w:rPr>
        <w:t>W</w:t>
      </w:r>
      <w:r w:rsidR="00CE7727">
        <w:rPr>
          <w:i/>
          <w:sz w:val="26"/>
          <w:szCs w:val="26"/>
        </w:rPr>
        <w:t>orks</w:t>
      </w:r>
      <w:r w:rsidR="00CE7727">
        <w:rPr>
          <w:sz w:val="26"/>
          <w:szCs w:val="26"/>
        </w:rPr>
        <w:t xml:space="preserve">, Docket No. F-2015-2465407 </w:t>
      </w:r>
      <w:r w:rsidR="00CA37CE">
        <w:rPr>
          <w:sz w:val="26"/>
          <w:szCs w:val="26"/>
        </w:rPr>
        <w:t>(</w:t>
      </w:r>
      <w:r w:rsidR="00CE7727">
        <w:rPr>
          <w:sz w:val="26"/>
          <w:szCs w:val="26"/>
        </w:rPr>
        <w:t>Order entered April 21, 2016</w:t>
      </w:r>
      <w:r w:rsidR="00CA37CE">
        <w:rPr>
          <w:sz w:val="26"/>
          <w:szCs w:val="26"/>
        </w:rPr>
        <w:t>)</w:t>
      </w:r>
      <w:r w:rsidR="005711D4">
        <w:rPr>
          <w:sz w:val="26"/>
          <w:szCs w:val="26"/>
        </w:rPr>
        <w:t xml:space="preserve">.  </w:t>
      </w:r>
      <w:r w:rsidR="0029152A">
        <w:rPr>
          <w:sz w:val="26"/>
          <w:szCs w:val="26"/>
        </w:rPr>
        <w:t>For all of the above reasons, PGW requests that the Commission grant its Exceptions and dismiss the Complaint.</w:t>
      </w:r>
    </w:p>
    <w:p w:rsidR="00FF7E46" w:rsidRDefault="00FF7E46" w:rsidP="007842EC">
      <w:pPr>
        <w:spacing w:line="360" w:lineRule="auto"/>
        <w:ind w:firstLine="1440"/>
        <w:rPr>
          <w:sz w:val="26"/>
          <w:szCs w:val="26"/>
        </w:rPr>
      </w:pPr>
    </w:p>
    <w:p w:rsidR="00431E66" w:rsidRDefault="00431E66" w:rsidP="007842EC">
      <w:pPr>
        <w:spacing w:line="360" w:lineRule="auto"/>
        <w:ind w:firstLine="1440"/>
        <w:rPr>
          <w:sz w:val="26"/>
          <w:szCs w:val="26"/>
        </w:rPr>
      </w:pPr>
      <w:r>
        <w:rPr>
          <w:sz w:val="26"/>
          <w:szCs w:val="26"/>
        </w:rPr>
        <w:t xml:space="preserve">No </w:t>
      </w:r>
      <w:r w:rsidR="00997339">
        <w:rPr>
          <w:sz w:val="26"/>
          <w:szCs w:val="26"/>
        </w:rPr>
        <w:t>R</w:t>
      </w:r>
      <w:r>
        <w:rPr>
          <w:sz w:val="26"/>
          <w:szCs w:val="26"/>
        </w:rPr>
        <w:t>ep</w:t>
      </w:r>
      <w:r w:rsidR="00997339">
        <w:rPr>
          <w:sz w:val="26"/>
          <w:szCs w:val="26"/>
        </w:rPr>
        <w:t>lies</w:t>
      </w:r>
      <w:r>
        <w:rPr>
          <w:sz w:val="26"/>
          <w:szCs w:val="26"/>
        </w:rPr>
        <w:t xml:space="preserve"> </w:t>
      </w:r>
      <w:r w:rsidR="00997339">
        <w:rPr>
          <w:sz w:val="26"/>
          <w:szCs w:val="26"/>
        </w:rPr>
        <w:t xml:space="preserve">to Exceptions </w:t>
      </w:r>
      <w:r>
        <w:rPr>
          <w:sz w:val="26"/>
          <w:szCs w:val="26"/>
        </w:rPr>
        <w:t>w</w:t>
      </w:r>
      <w:r w:rsidR="00997339">
        <w:rPr>
          <w:sz w:val="26"/>
          <w:szCs w:val="26"/>
        </w:rPr>
        <w:t>ere</w:t>
      </w:r>
      <w:r>
        <w:rPr>
          <w:sz w:val="26"/>
          <w:szCs w:val="26"/>
        </w:rPr>
        <w:t xml:space="preserve"> filed</w:t>
      </w:r>
      <w:r w:rsidR="00997339">
        <w:rPr>
          <w:sz w:val="26"/>
          <w:szCs w:val="26"/>
        </w:rPr>
        <w:t>.</w:t>
      </w:r>
    </w:p>
    <w:p w:rsidR="00AD495D" w:rsidRPr="00FF7E46" w:rsidRDefault="00AD495D" w:rsidP="007842EC">
      <w:pPr>
        <w:spacing w:line="360" w:lineRule="auto"/>
        <w:ind w:firstLine="1440"/>
        <w:rPr>
          <w:sz w:val="26"/>
          <w:szCs w:val="26"/>
        </w:rPr>
      </w:pPr>
    </w:p>
    <w:p w:rsidR="00571882" w:rsidRPr="00571882" w:rsidRDefault="00571882" w:rsidP="007842EC">
      <w:pPr>
        <w:keepNext/>
        <w:keepLines/>
        <w:spacing w:line="360" w:lineRule="auto"/>
        <w:rPr>
          <w:sz w:val="26"/>
          <w:szCs w:val="26"/>
        </w:rPr>
      </w:pPr>
      <w:r>
        <w:rPr>
          <w:b/>
          <w:sz w:val="26"/>
          <w:szCs w:val="26"/>
        </w:rPr>
        <w:t>Disposition</w:t>
      </w:r>
    </w:p>
    <w:p w:rsidR="00571882" w:rsidRDefault="00571882" w:rsidP="007842EC">
      <w:pPr>
        <w:keepNext/>
        <w:keepLines/>
        <w:spacing w:line="360" w:lineRule="auto"/>
        <w:ind w:firstLine="1440"/>
        <w:rPr>
          <w:sz w:val="26"/>
          <w:szCs w:val="26"/>
        </w:rPr>
      </w:pPr>
    </w:p>
    <w:p w:rsidR="00ED7102" w:rsidRDefault="00ED7102" w:rsidP="007842EC">
      <w:pPr>
        <w:spacing w:line="360" w:lineRule="auto"/>
        <w:ind w:firstLine="1440"/>
        <w:rPr>
          <w:sz w:val="26"/>
          <w:szCs w:val="26"/>
        </w:rPr>
      </w:pPr>
      <w:r>
        <w:rPr>
          <w:sz w:val="26"/>
          <w:szCs w:val="26"/>
        </w:rPr>
        <w:t xml:space="preserve">On consideration of </w:t>
      </w:r>
      <w:r w:rsidR="00F9169F" w:rsidRPr="00862AA4">
        <w:rPr>
          <w:sz w:val="26"/>
          <w:szCs w:val="26"/>
        </w:rPr>
        <w:t>the Exceptions, the Initial Decision, and the record in this proceeding</w:t>
      </w:r>
      <w:r>
        <w:rPr>
          <w:sz w:val="26"/>
          <w:szCs w:val="26"/>
        </w:rPr>
        <w:t>, w</w:t>
      </w:r>
      <w:r w:rsidR="00702ECD">
        <w:rPr>
          <w:sz w:val="26"/>
          <w:szCs w:val="26"/>
        </w:rPr>
        <w:t xml:space="preserve">e </w:t>
      </w:r>
      <w:r w:rsidR="000C1DE9">
        <w:rPr>
          <w:sz w:val="26"/>
          <w:szCs w:val="26"/>
        </w:rPr>
        <w:t>d</w:t>
      </w:r>
      <w:r w:rsidR="00CA37CE">
        <w:rPr>
          <w:sz w:val="26"/>
          <w:szCs w:val="26"/>
        </w:rPr>
        <w:t>o not agree</w:t>
      </w:r>
      <w:r w:rsidR="00702ECD">
        <w:rPr>
          <w:sz w:val="26"/>
          <w:szCs w:val="26"/>
        </w:rPr>
        <w:t xml:space="preserve"> with the ALJ’s </w:t>
      </w:r>
      <w:r w:rsidR="00CA37CE">
        <w:rPr>
          <w:sz w:val="26"/>
          <w:szCs w:val="26"/>
        </w:rPr>
        <w:t>conclusions.  Therefore, we shall</w:t>
      </w:r>
      <w:r>
        <w:rPr>
          <w:sz w:val="26"/>
          <w:szCs w:val="26"/>
        </w:rPr>
        <w:t xml:space="preserve"> </w:t>
      </w:r>
      <w:r w:rsidR="001326FF">
        <w:rPr>
          <w:sz w:val="26"/>
          <w:szCs w:val="26"/>
        </w:rPr>
        <w:t xml:space="preserve">grant </w:t>
      </w:r>
      <w:r w:rsidR="0047329B">
        <w:rPr>
          <w:sz w:val="26"/>
          <w:szCs w:val="26"/>
        </w:rPr>
        <w:t xml:space="preserve">PGW’s </w:t>
      </w:r>
      <w:r w:rsidR="001326FF">
        <w:rPr>
          <w:sz w:val="26"/>
          <w:szCs w:val="26"/>
        </w:rPr>
        <w:t xml:space="preserve">Exceptions </w:t>
      </w:r>
      <w:r w:rsidR="00FC1694">
        <w:rPr>
          <w:sz w:val="26"/>
          <w:szCs w:val="26"/>
        </w:rPr>
        <w:t xml:space="preserve">and </w:t>
      </w:r>
      <w:r w:rsidR="0077399A">
        <w:rPr>
          <w:sz w:val="26"/>
          <w:szCs w:val="26"/>
        </w:rPr>
        <w:t xml:space="preserve">reverse </w:t>
      </w:r>
      <w:r>
        <w:rPr>
          <w:sz w:val="26"/>
          <w:szCs w:val="26"/>
        </w:rPr>
        <w:t xml:space="preserve">the </w:t>
      </w:r>
      <w:r w:rsidR="00FC1694">
        <w:rPr>
          <w:sz w:val="26"/>
          <w:szCs w:val="26"/>
        </w:rPr>
        <w:t xml:space="preserve">ALJ’s Initial Decision, </w:t>
      </w:r>
      <w:r w:rsidR="00BB55CA">
        <w:rPr>
          <w:sz w:val="26"/>
          <w:szCs w:val="26"/>
        </w:rPr>
        <w:t>consistent with the discussion in this Opinion and Order.</w:t>
      </w:r>
    </w:p>
    <w:p w:rsidR="00936FD2" w:rsidRDefault="00936FD2" w:rsidP="007842EC">
      <w:pPr>
        <w:spacing w:line="360" w:lineRule="auto"/>
        <w:ind w:firstLine="1440"/>
        <w:rPr>
          <w:sz w:val="26"/>
          <w:szCs w:val="26"/>
        </w:rPr>
      </w:pPr>
    </w:p>
    <w:p w:rsidR="0036186D" w:rsidRDefault="0036186D" w:rsidP="00A05754">
      <w:pPr>
        <w:spacing w:line="360" w:lineRule="auto"/>
        <w:ind w:firstLine="1440"/>
        <w:rPr>
          <w:sz w:val="26"/>
          <w:szCs w:val="26"/>
        </w:rPr>
      </w:pPr>
      <w:r w:rsidRPr="00A05754">
        <w:rPr>
          <w:sz w:val="26"/>
          <w:szCs w:val="26"/>
        </w:rPr>
        <w:t xml:space="preserve">Mr. Abergel admits that, </w:t>
      </w:r>
      <w:r w:rsidR="0047329B">
        <w:rPr>
          <w:sz w:val="26"/>
          <w:szCs w:val="26"/>
        </w:rPr>
        <w:t xml:space="preserve">in renovating the </w:t>
      </w:r>
      <w:r w:rsidRPr="00A05754">
        <w:rPr>
          <w:sz w:val="26"/>
          <w:szCs w:val="26"/>
        </w:rPr>
        <w:t>rental property</w:t>
      </w:r>
      <w:r w:rsidR="0047329B">
        <w:rPr>
          <w:sz w:val="26"/>
          <w:szCs w:val="26"/>
        </w:rPr>
        <w:t xml:space="preserve">, </w:t>
      </w:r>
      <w:r w:rsidRPr="00A05754">
        <w:rPr>
          <w:sz w:val="26"/>
          <w:szCs w:val="26"/>
        </w:rPr>
        <w:t>he disconnected the gas line from the meter and installed a bypass to accommodate the renovation</w:t>
      </w:r>
      <w:r w:rsidR="00353FE5">
        <w:rPr>
          <w:sz w:val="26"/>
          <w:szCs w:val="26"/>
        </w:rPr>
        <w:t>;</w:t>
      </w:r>
      <w:r w:rsidRPr="00A05754">
        <w:rPr>
          <w:sz w:val="26"/>
          <w:szCs w:val="26"/>
        </w:rPr>
        <w:t xml:space="preserve"> but he disputes the amount of usage. </w:t>
      </w:r>
      <w:r w:rsidR="00C5101C">
        <w:rPr>
          <w:sz w:val="26"/>
          <w:szCs w:val="26"/>
        </w:rPr>
        <w:t xml:space="preserve"> </w:t>
      </w:r>
      <w:r w:rsidR="00CA37CE" w:rsidRPr="00A05754">
        <w:rPr>
          <w:sz w:val="26"/>
          <w:szCs w:val="26"/>
        </w:rPr>
        <w:t xml:space="preserve">Mr. Abergel </w:t>
      </w:r>
      <w:r w:rsidRPr="00A05754">
        <w:rPr>
          <w:sz w:val="26"/>
          <w:szCs w:val="26"/>
        </w:rPr>
        <w:t xml:space="preserve">claims that he only used the gas oven to heat the entire house during the renovations. </w:t>
      </w:r>
      <w:r w:rsidR="00C5101C">
        <w:rPr>
          <w:sz w:val="26"/>
          <w:szCs w:val="26"/>
        </w:rPr>
        <w:t xml:space="preserve"> </w:t>
      </w:r>
      <w:r w:rsidRPr="00A05754">
        <w:rPr>
          <w:sz w:val="26"/>
          <w:szCs w:val="26"/>
        </w:rPr>
        <w:t>PGW</w:t>
      </w:r>
      <w:r w:rsidR="00CA37CE">
        <w:rPr>
          <w:sz w:val="26"/>
          <w:szCs w:val="26"/>
        </w:rPr>
        <w:t>, however,</w:t>
      </w:r>
      <w:r w:rsidRPr="00A05754">
        <w:rPr>
          <w:sz w:val="26"/>
          <w:szCs w:val="26"/>
        </w:rPr>
        <w:t xml:space="preserve"> found that the house had a water heater, range and house heater hooked up when the bypass was discovered</w:t>
      </w:r>
      <w:r w:rsidR="00CA37CE">
        <w:rPr>
          <w:sz w:val="26"/>
          <w:szCs w:val="26"/>
        </w:rPr>
        <w:t>.  Therefore, PGW</w:t>
      </w:r>
      <w:r w:rsidRPr="00A05754">
        <w:rPr>
          <w:sz w:val="26"/>
          <w:szCs w:val="26"/>
        </w:rPr>
        <w:t xml:space="preserve"> </w:t>
      </w:r>
      <w:r w:rsidR="000402D1">
        <w:rPr>
          <w:sz w:val="26"/>
          <w:szCs w:val="26"/>
        </w:rPr>
        <w:t xml:space="preserve">calculated </w:t>
      </w:r>
      <w:r w:rsidR="00CA37CE">
        <w:rPr>
          <w:sz w:val="26"/>
          <w:szCs w:val="26"/>
        </w:rPr>
        <w:t xml:space="preserve">estimated charges </w:t>
      </w:r>
      <w:r w:rsidRPr="00A05754">
        <w:rPr>
          <w:sz w:val="26"/>
          <w:szCs w:val="26"/>
        </w:rPr>
        <w:t xml:space="preserve">for all three of the appliances </w:t>
      </w:r>
      <w:r w:rsidR="000402D1">
        <w:rPr>
          <w:sz w:val="26"/>
          <w:szCs w:val="26"/>
        </w:rPr>
        <w:t xml:space="preserve">in the </w:t>
      </w:r>
      <w:r w:rsidR="008973AB">
        <w:rPr>
          <w:sz w:val="26"/>
          <w:szCs w:val="26"/>
        </w:rPr>
        <w:t xml:space="preserve">rental unit </w:t>
      </w:r>
      <w:r w:rsidRPr="00A05754">
        <w:rPr>
          <w:sz w:val="26"/>
          <w:szCs w:val="26"/>
        </w:rPr>
        <w:t xml:space="preserve">during the period in question. </w:t>
      </w:r>
      <w:r w:rsidR="00C5101C">
        <w:rPr>
          <w:sz w:val="26"/>
          <w:szCs w:val="26"/>
        </w:rPr>
        <w:t xml:space="preserve"> </w:t>
      </w:r>
      <w:r w:rsidRPr="00A05754">
        <w:rPr>
          <w:sz w:val="26"/>
          <w:szCs w:val="26"/>
        </w:rPr>
        <w:t>Mr. Abergel testified that he did not install the heater until just before PGW found the bypass</w:t>
      </w:r>
      <w:r w:rsidR="008973AB">
        <w:rPr>
          <w:sz w:val="26"/>
          <w:szCs w:val="26"/>
        </w:rPr>
        <w:t>,</w:t>
      </w:r>
      <w:r w:rsidRPr="00A05754">
        <w:rPr>
          <w:sz w:val="26"/>
          <w:szCs w:val="26"/>
        </w:rPr>
        <w:t xml:space="preserve"> and that the estimated usage of that appliance should not be included. </w:t>
      </w:r>
      <w:r w:rsidR="008973AB">
        <w:rPr>
          <w:sz w:val="26"/>
          <w:szCs w:val="26"/>
        </w:rPr>
        <w:t xml:space="preserve"> </w:t>
      </w:r>
      <w:r w:rsidRPr="00A05754">
        <w:rPr>
          <w:sz w:val="26"/>
          <w:szCs w:val="26"/>
        </w:rPr>
        <w:t xml:space="preserve">The ALJ found </w:t>
      </w:r>
      <w:r w:rsidR="008973AB">
        <w:rPr>
          <w:sz w:val="26"/>
          <w:szCs w:val="26"/>
        </w:rPr>
        <w:t xml:space="preserve">Mr. Abergel’s </w:t>
      </w:r>
      <w:r w:rsidRPr="00A05754">
        <w:rPr>
          <w:sz w:val="26"/>
          <w:szCs w:val="26"/>
        </w:rPr>
        <w:t>testimony to be credible and removed that amount from the PGW bill.</w:t>
      </w:r>
    </w:p>
    <w:p w:rsidR="00A05754" w:rsidRPr="00A05754" w:rsidRDefault="00A05754" w:rsidP="00A05754">
      <w:pPr>
        <w:spacing w:line="360" w:lineRule="auto"/>
        <w:ind w:firstLine="1440"/>
        <w:rPr>
          <w:sz w:val="26"/>
          <w:szCs w:val="26"/>
        </w:rPr>
      </w:pPr>
    </w:p>
    <w:p w:rsidR="0036186D" w:rsidRDefault="0036186D" w:rsidP="00A05754">
      <w:pPr>
        <w:spacing w:line="360" w:lineRule="auto"/>
        <w:ind w:firstLine="1440"/>
        <w:rPr>
          <w:sz w:val="26"/>
          <w:szCs w:val="26"/>
        </w:rPr>
      </w:pPr>
      <w:r w:rsidRPr="00A05754">
        <w:rPr>
          <w:sz w:val="26"/>
          <w:szCs w:val="26"/>
        </w:rPr>
        <w:t xml:space="preserve">In </w:t>
      </w:r>
      <w:r w:rsidR="00544D3C">
        <w:rPr>
          <w:sz w:val="26"/>
          <w:szCs w:val="26"/>
        </w:rPr>
        <w:t xml:space="preserve">its </w:t>
      </w:r>
      <w:r w:rsidRPr="00A05754">
        <w:rPr>
          <w:sz w:val="26"/>
          <w:szCs w:val="26"/>
        </w:rPr>
        <w:t xml:space="preserve">Exceptions, PGW points out that </w:t>
      </w:r>
      <w:r w:rsidR="00544D3C">
        <w:rPr>
          <w:sz w:val="26"/>
          <w:szCs w:val="26"/>
        </w:rPr>
        <w:t>the Complainant</w:t>
      </w:r>
      <w:r w:rsidRPr="00A05754">
        <w:rPr>
          <w:sz w:val="26"/>
          <w:szCs w:val="26"/>
        </w:rPr>
        <w:t xml:space="preserve"> provided only one exhibit, which was the account history of the PECO Energy Company electric bill which</w:t>
      </w:r>
      <w:r w:rsidR="00CA37CE">
        <w:rPr>
          <w:sz w:val="26"/>
          <w:szCs w:val="26"/>
        </w:rPr>
        <w:t xml:space="preserve"> exhibit</w:t>
      </w:r>
      <w:r w:rsidRPr="00A05754">
        <w:rPr>
          <w:sz w:val="26"/>
          <w:szCs w:val="26"/>
        </w:rPr>
        <w:t xml:space="preserve"> did not include winter months. </w:t>
      </w:r>
      <w:r w:rsidR="00544D3C">
        <w:rPr>
          <w:sz w:val="26"/>
          <w:szCs w:val="26"/>
        </w:rPr>
        <w:t xml:space="preserve"> </w:t>
      </w:r>
      <w:r w:rsidR="00CA37CE">
        <w:rPr>
          <w:sz w:val="26"/>
          <w:szCs w:val="26"/>
        </w:rPr>
        <w:t>The Complainant’s</w:t>
      </w:r>
      <w:r w:rsidRPr="00A05754">
        <w:rPr>
          <w:sz w:val="26"/>
          <w:szCs w:val="26"/>
        </w:rPr>
        <w:t xml:space="preserve"> intent </w:t>
      </w:r>
      <w:r w:rsidR="00CA37CE">
        <w:rPr>
          <w:sz w:val="26"/>
          <w:szCs w:val="26"/>
        </w:rPr>
        <w:t xml:space="preserve">in the proffer of this exhibit </w:t>
      </w:r>
      <w:r w:rsidRPr="00A05754">
        <w:rPr>
          <w:sz w:val="26"/>
          <w:szCs w:val="26"/>
        </w:rPr>
        <w:t xml:space="preserve">was to show that the house was vacant, meaning that the usage calculations of PGW were not reflective of what was actually consumed. </w:t>
      </w:r>
      <w:r w:rsidR="00544D3C">
        <w:rPr>
          <w:sz w:val="26"/>
          <w:szCs w:val="26"/>
        </w:rPr>
        <w:t xml:space="preserve"> </w:t>
      </w:r>
      <w:r w:rsidRPr="00A05754">
        <w:rPr>
          <w:sz w:val="26"/>
          <w:szCs w:val="26"/>
        </w:rPr>
        <w:t xml:space="preserve">However, </w:t>
      </w:r>
      <w:r w:rsidR="001E7962">
        <w:rPr>
          <w:sz w:val="26"/>
          <w:szCs w:val="26"/>
        </w:rPr>
        <w:t>the Complainant’s</w:t>
      </w:r>
      <w:r w:rsidRPr="00A05754">
        <w:rPr>
          <w:sz w:val="26"/>
          <w:szCs w:val="26"/>
        </w:rPr>
        <w:t xml:space="preserve"> </w:t>
      </w:r>
      <w:r w:rsidR="001E7962">
        <w:rPr>
          <w:sz w:val="26"/>
          <w:szCs w:val="26"/>
        </w:rPr>
        <w:t xml:space="preserve">exhibit </w:t>
      </w:r>
      <w:r w:rsidRPr="00A05754">
        <w:rPr>
          <w:sz w:val="26"/>
          <w:szCs w:val="26"/>
        </w:rPr>
        <w:t>only reflected usage from September 16, 2015</w:t>
      </w:r>
      <w:r w:rsidR="00C505AB">
        <w:rPr>
          <w:sz w:val="26"/>
          <w:szCs w:val="26"/>
        </w:rPr>
        <w:t>,</w:t>
      </w:r>
      <w:r w:rsidRPr="00A05754">
        <w:rPr>
          <w:sz w:val="26"/>
          <w:szCs w:val="26"/>
        </w:rPr>
        <w:t xml:space="preserve"> forward and did not reflect the period in question. </w:t>
      </w:r>
      <w:r w:rsidR="00786ABB">
        <w:rPr>
          <w:sz w:val="26"/>
          <w:szCs w:val="26"/>
        </w:rPr>
        <w:t xml:space="preserve"> </w:t>
      </w:r>
      <w:r w:rsidRPr="00A05754">
        <w:rPr>
          <w:sz w:val="26"/>
          <w:szCs w:val="26"/>
        </w:rPr>
        <w:t xml:space="preserve">PGW also points out other irregularities with the </w:t>
      </w:r>
      <w:r w:rsidR="003B49F2">
        <w:rPr>
          <w:sz w:val="26"/>
          <w:szCs w:val="26"/>
        </w:rPr>
        <w:t>Comp</w:t>
      </w:r>
      <w:r w:rsidR="00250BF3">
        <w:rPr>
          <w:sz w:val="26"/>
          <w:szCs w:val="26"/>
        </w:rPr>
        <w:t>l</w:t>
      </w:r>
      <w:r w:rsidR="003B49F2">
        <w:rPr>
          <w:sz w:val="26"/>
          <w:szCs w:val="26"/>
        </w:rPr>
        <w:t>ainant’s testimony:</w:t>
      </w:r>
      <w:r w:rsidR="00786ABB" w:rsidRPr="00A05754">
        <w:rPr>
          <w:sz w:val="26"/>
          <w:szCs w:val="26"/>
        </w:rPr>
        <w:t xml:space="preserve"> </w:t>
      </w:r>
      <w:r w:rsidRPr="00A05754">
        <w:rPr>
          <w:sz w:val="26"/>
          <w:szCs w:val="26"/>
        </w:rPr>
        <w:t xml:space="preserve">that </w:t>
      </w:r>
      <w:r w:rsidR="00786ABB">
        <w:rPr>
          <w:sz w:val="26"/>
          <w:szCs w:val="26"/>
        </w:rPr>
        <w:t>the Complainant</w:t>
      </w:r>
      <w:r w:rsidRPr="00A05754">
        <w:rPr>
          <w:sz w:val="26"/>
          <w:szCs w:val="26"/>
        </w:rPr>
        <w:t xml:space="preserve"> testified that he called PGW in order to seek </w:t>
      </w:r>
      <w:r w:rsidR="00CA37CE">
        <w:rPr>
          <w:sz w:val="26"/>
          <w:szCs w:val="26"/>
        </w:rPr>
        <w:t xml:space="preserve">information </w:t>
      </w:r>
      <w:r w:rsidRPr="00A05754">
        <w:rPr>
          <w:sz w:val="26"/>
          <w:szCs w:val="26"/>
        </w:rPr>
        <w:t>to qualify for a rebate for installation of an energy efficient heater</w:t>
      </w:r>
      <w:r w:rsidR="00BF2B28">
        <w:rPr>
          <w:sz w:val="26"/>
          <w:szCs w:val="26"/>
        </w:rPr>
        <w:t xml:space="preserve">, and </w:t>
      </w:r>
      <w:r w:rsidRPr="00A05754">
        <w:rPr>
          <w:sz w:val="26"/>
          <w:szCs w:val="26"/>
        </w:rPr>
        <w:t xml:space="preserve">that the technician found the bypass during the inspection that </w:t>
      </w:r>
      <w:r w:rsidR="00786ABB">
        <w:rPr>
          <w:sz w:val="26"/>
          <w:szCs w:val="26"/>
        </w:rPr>
        <w:t>the Complainant had</w:t>
      </w:r>
      <w:r w:rsidRPr="00A05754">
        <w:rPr>
          <w:sz w:val="26"/>
          <w:szCs w:val="26"/>
        </w:rPr>
        <w:t xml:space="preserve"> requested</w:t>
      </w:r>
      <w:r w:rsidR="00BF2B28">
        <w:rPr>
          <w:sz w:val="26"/>
          <w:szCs w:val="26"/>
        </w:rPr>
        <w:t>.  However,</w:t>
      </w:r>
      <w:r w:rsidR="00CA37CE">
        <w:rPr>
          <w:sz w:val="26"/>
          <w:szCs w:val="26"/>
        </w:rPr>
        <w:t xml:space="preserve"> </w:t>
      </w:r>
      <w:r w:rsidRPr="00A05754">
        <w:rPr>
          <w:sz w:val="26"/>
          <w:szCs w:val="26"/>
        </w:rPr>
        <w:t>PGW</w:t>
      </w:r>
      <w:r w:rsidR="00CA37CE">
        <w:rPr>
          <w:sz w:val="26"/>
          <w:szCs w:val="26"/>
        </w:rPr>
        <w:t>’</w:t>
      </w:r>
      <w:r w:rsidRPr="00A05754">
        <w:rPr>
          <w:sz w:val="26"/>
          <w:szCs w:val="26"/>
        </w:rPr>
        <w:t>s records show that the utility was responding to an unbilled usage tip</w:t>
      </w:r>
      <w:r w:rsidR="00520000">
        <w:rPr>
          <w:sz w:val="26"/>
          <w:szCs w:val="26"/>
        </w:rPr>
        <w:t xml:space="preserve">.  Furthermore, </w:t>
      </w:r>
      <w:r w:rsidR="00BF2B28">
        <w:rPr>
          <w:sz w:val="26"/>
          <w:szCs w:val="26"/>
        </w:rPr>
        <w:t>Mr. Abergel</w:t>
      </w:r>
      <w:r w:rsidRPr="00A05754">
        <w:rPr>
          <w:sz w:val="26"/>
          <w:szCs w:val="26"/>
        </w:rPr>
        <w:t xml:space="preserve"> testified that when PGW found the bypass in November 2015, he was just finishing up the work in the basement where he installed the meter bypass, but that the stucco work only took him three to four days</w:t>
      </w:r>
      <w:r w:rsidR="00212CE0">
        <w:rPr>
          <w:sz w:val="26"/>
          <w:szCs w:val="26"/>
        </w:rPr>
        <w:t xml:space="preserve">, and the </w:t>
      </w:r>
      <w:r w:rsidRPr="00A05754">
        <w:rPr>
          <w:sz w:val="26"/>
          <w:szCs w:val="26"/>
        </w:rPr>
        <w:t>meter stopped registering usage in March 2015.</w:t>
      </w:r>
    </w:p>
    <w:p w:rsidR="00A05754" w:rsidRPr="00A05754" w:rsidRDefault="00A05754" w:rsidP="00A05754">
      <w:pPr>
        <w:spacing w:line="360" w:lineRule="auto"/>
        <w:ind w:firstLine="1440"/>
        <w:rPr>
          <w:sz w:val="26"/>
          <w:szCs w:val="26"/>
        </w:rPr>
      </w:pPr>
    </w:p>
    <w:p w:rsidR="00DD1D35" w:rsidRPr="00DD1D35" w:rsidRDefault="00E503BA" w:rsidP="001E7962">
      <w:pPr>
        <w:spacing w:line="360" w:lineRule="auto"/>
        <w:ind w:firstLine="720"/>
        <w:rPr>
          <w:sz w:val="26"/>
          <w:szCs w:val="26"/>
        </w:rPr>
      </w:pPr>
      <w:r>
        <w:rPr>
          <w:sz w:val="26"/>
          <w:szCs w:val="26"/>
        </w:rPr>
        <w:tab/>
      </w:r>
      <w:r w:rsidR="0036186D" w:rsidRPr="00A05754">
        <w:rPr>
          <w:sz w:val="26"/>
          <w:szCs w:val="26"/>
        </w:rPr>
        <w:t>PGW points out that the evidence presented by the Complainant amounts to a collection of bald assertions that do not support a decision in his favor.</w:t>
      </w:r>
      <w:r w:rsidR="00A05754">
        <w:rPr>
          <w:rStyle w:val="FootnoteReference"/>
        </w:rPr>
        <w:footnoteReference w:id="10"/>
      </w:r>
      <w:r w:rsidR="00A05754">
        <w:rPr>
          <w:sz w:val="26"/>
          <w:szCs w:val="26"/>
        </w:rPr>
        <w:t xml:space="preserve"> </w:t>
      </w:r>
      <w:r w:rsidR="0036186D" w:rsidRPr="00A05754">
        <w:rPr>
          <w:sz w:val="26"/>
          <w:szCs w:val="26"/>
        </w:rPr>
        <w:t xml:space="preserve"> </w:t>
      </w:r>
      <w:r w:rsidR="00993525">
        <w:rPr>
          <w:sz w:val="26"/>
          <w:szCs w:val="26"/>
        </w:rPr>
        <w:t>We agree.  We find particularly persuasive the fact that t</w:t>
      </w:r>
      <w:r w:rsidR="00CA37CE">
        <w:rPr>
          <w:sz w:val="26"/>
          <w:szCs w:val="26"/>
        </w:rPr>
        <w:t>he Complainant</w:t>
      </w:r>
      <w:r w:rsidR="0036186D" w:rsidRPr="00A05754">
        <w:rPr>
          <w:sz w:val="26"/>
          <w:szCs w:val="26"/>
        </w:rPr>
        <w:t xml:space="preserve"> did not show when the heater was actually installed or when it became operational, although that evidence should exist</w:t>
      </w:r>
      <w:r w:rsidR="00993525">
        <w:rPr>
          <w:sz w:val="26"/>
          <w:szCs w:val="26"/>
        </w:rPr>
        <w:t xml:space="preserve">.  As noted, the burden of proof is on the proponent of a rule or order from the Commission.  After the utility </w:t>
      </w:r>
      <w:r w:rsidR="00993525" w:rsidRPr="00286B01">
        <w:rPr>
          <w:sz w:val="26"/>
          <w:szCs w:val="26"/>
        </w:rPr>
        <w:t>present</w:t>
      </w:r>
      <w:r w:rsidR="00993525">
        <w:rPr>
          <w:sz w:val="26"/>
          <w:szCs w:val="26"/>
        </w:rPr>
        <w:t>s evidence of</w:t>
      </w:r>
      <w:r w:rsidR="00993525" w:rsidRPr="00286B01">
        <w:rPr>
          <w:sz w:val="26"/>
          <w:szCs w:val="26"/>
        </w:rPr>
        <w:t xml:space="preserve"> co-equal weight, the Complainant </w:t>
      </w:r>
      <w:r w:rsidR="00993525">
        <w:rPr>
          <w:sz w:val="26"/>
          <w:szCs w:val="26"/>
        </w:rPr>
        <w:t>i</w:t>
      </w:r>
      <w:r w:rsidR="00993525" w:rsidRPr="00286B01">
        <w:rPr>
          <w:sz w:val="26"/>
          <w:szCs w:val="26"/>
        </w:rPr>
        <w:t>s required to provide additional evidence to rebut the evidence of the Respondent</w:t>
      </w:r>
      <w:r w:rsidR="00993525">
        <w:rPr>
          <w:sz w:val="26"/>
          <w:szCs w:val="26"/>
        </w:rPr>
        <w:t>-utility</w:t>
      </w:r>
      <w:r w:rsidR="00993525" w:rsidRPr="00286B01">
        <w:rPr>
          <w:sz w:val="26"/>
          <w:szCs w:val="26"/>
        </w:rPr>
        <w:t xml:space="preserve">.  </w:t>
      </w:r>
      <w:r w:rsidR="00993525" w:rsidRPr="00286B01">
        <w:rPr>
          <w:i/>
          <w:iCs/>
          <w:sz w:val="26"/>
          <w:szCs w:val="26"/>
        </w:rPr>
        <w:t xml:space="preserve">Burleson v. </w:t>
      </w:r>
      <w:r w:rsidR="00993525" w:rsidRPr="003E28BA">
        <w:rPr>
          <w:i/>
          <w:iCs/>
          <w:sz w:val="26"/>
          <w:szCs w:val="26"/>
        </w:rPr>
        <w:t>Pa. PUC</w:t>
      </w:r>
      <w:r w:rsidR="00993525" w:rsidRPr="00286B01">
        <w:rPr>
          <w:sz w:val="26"/>
          <w:szCs w:val="26"/>
        </w:rPr>
        <w:t xml:space="preserve">, </w:t>
      </w:r>
      <w:r w:rsidR="00993525">
        <w:rPr>
          <w:i/>
          <w:sz w:val="26"/>
          <w:szCs w:val="26"/>
        </w:rPr>
        <w:t>supra</w:t>
      </w:r>
      <w:r w:rsidR="00993525" w:rsidRPr="00286B01">
        <w:rPr>
          <w:sz w:val="26"/>
          <w:szCs w:val="26"/>
        </w:rPr>
        <w:t>.</w:t>
      </w:r>
      <w:r w:rsidR="00993525">
        <w:rPr>
          <w:sz w:val="26"/>
          <w:szCs w:val="26"/>
        </w:rPr>
        <w:t xml:space="preserve">  T</w:t>
      </w:r>
      <w:r w:rsidR="0036186D" w:rsidRPr="00A05754">
        <w:rPr>
          <w:sz w:val="26"/>
          <w:szCs w:val="26"/>
        </w:rPr>
        <w:t xml:space="preserve">he </w:t>
      </w:r>
      <w:r w:rsidR="00993525">
        <w:rPr>
          <w:sz w:val="26"/>
          <w:szCs w:val="26"/>
        </w:rPr>
        <w:t xml:space="preserve">shifting </w:t>
      </w:r>
      <w:r w:rsidR="0036186D" w:rsidRPr="00A05754">
        <w:rPr>
          <w:sz w:val="26"/>
          <w:szCs w:val="26"/>
        </w:rPr>
        <w:t xml:space="preserve">burden of </w:t>
      </w:r>
      <w:r w:rsidR="00CA37CE">
        <w:rPr>
          <w:sz w:val="26"/>
          <w:szCs w:val="26"/>
        </w:rPr>
        <w:t>coming forward with evidence in this instance</w:t>
      </w:r>
      <w:r w:rsidR="0036186D" w:rsidRPr="00A05754">
        <w:rPr>
          <w:sz w:val="26"/>
          <w:szCs w:val="26"/>
        </w:rPr>
        <w:t xml:space="preserve"> is on Mr. Abergel to prove that PGW acted in a way which constituted unreasonable or inadequate service. </w:t>
      </w:r>
      <w:r w:rsidR="00544D3C">
        <w:rPr>
          <w:sz w:val="26"/>
          <w:szCs w:val="26"/>
        </w:rPr>
        <w:t xml:space="preserve"> </w:t>
      </w:r>
      <w:r w:rsidR="0036186D" w:rsidRPr="00A05754">
        <w:rPr>
          <w:sz w:val="26"/>
          <w:szCs w:val="26"/>
        </w:rPr>
        <w:t xml:space="preserve">This he did not do. </w:t>
      </w:r>
      <w:r w:rsidR="00544D3C">
        <w:rPr>
          <w:sz w:val="26"/>
          <w:szCs w:val="26"/>
        </w:rPr>
        <w:t xml:space="preserve"> </w:t>
      </w:r>
      <w:r w:rsidR="00993525">
        <w:rPr>
          <w:sz w:val="26"/>
          <w:szCs w:val="26"/>
        </w:rPr>
        <w:t>On balance, we find that t</w:t>
      </w:r>
      <w:r w:rsidR="0036186D" w:rsidRPr="00A05754">
        <w:rPr>
          <w:sz w:val="26"/>
          <w:szCs w:val="26"/>
        </w:rPr>
        <w:t>he</w:t>
      </w:r>
      <w:r w:rsidR="00993525">
        <w:rPr>
          <w:sz w:val="26"/>
          <w:szCs w:val="26"/>
        </w:rPr>
        <w:t xml:space="preserve"> estimated bill</w:t>
      </w:r>
      <w:r w:rsidR="00670B0B">
        <w:rPr>
          <w:sz w:val="26"/>
          <w:szCs w:val="26"/>
        </w:rPr>
        <w:t>,</w:t>
      </w:r>
      <w:r w:rsidR="006C59A7">
        <w:rPr>
          <w:rStyle w:val="FootnoteReference"/>
        </w:rPr>
        <w:footnoteReference w:id="11"/>
      </w:r>
      <w:r w:rsidR="00993525">
        <w:rPr>
          <w:sz w:val="26"/>
          <w:szCs w:val="26"/>
        </w:rPr>
        <w:t xml:space="preserve"> </w:t>
      </w:r>
      <w:r w:rsidR="00670B0B">
        <w:rPr>
          <w:sz w:val="26"/>
          <w:szCs w:val="26"/>
        </w:rPr>
        <w:t xml:space="preserve">which </w:t>
      </w:r>
      <w:r w:rsidR="00993525">
        <w:rPr>
          <w:sz w:val="26"/>
          <w:szCs w:val="26"/>
        </w:rPr>
        <w:t xml:space="preserve">was based on </w:t>
      </w:r>
      <w:r w:rsidR="00670B0B">
        <w:rPr>
          <w:sz w:val="26"/>
          <w:szCs w:val="26"/>
        </w:rPr>
        <w:t xml:space="preserve">a calculation of </w:t>
      </w:r>
      <w:r w:rsidR="00993525">
        <w:rPr>
          <w:sz w:val="26"/>
          <w:szCs w:val="26"/>
        </w:rPr>
        <w:t xml:space="preserve">the </w:t>
      </w:r>
      <w:r w:rsidR="00670B0B">
        <w:rPr>
          <w:sz w:val="26"/>
          <w:szCs w:val="26"/>
        </w:rPr>
        <w:t xml:space="preserve">estimated of usage of the </w:t>
      </w:r>
      <w:r w:rsidR="00993525">
        <w:rPr>
          <w:sz w:val="26"/>
          <w:szCs w:val="26"/>
        </w:rPr>
        <w:t>appliances found at the subject proper</w:t>
      </w:r>
      <w:r w:rsidR="000A757F">
        <w:rPr>
          <w:sz w:val="26"/>
          <w:szCs w:val="26"/>
        </w:rPr>
        <w:t>ty</w:t>
      </w:r>
      <w:r w:rsidR="00090D5E">
        <w:rPr>
          <w:sz w:val="26"/>
          <w:szCs w:val="26"/>
        </w:rPr>
        <w:t>,</w:t>
      </w:r>
      <w:r w:rsidR="00993525">
        <w:rPr>
          <w:sz w:val="26"/>
          <w:szCs w:val="26"/>
        </w:rPr>
        <w:t xml:space="preserve"> and</w:t>
      </w:r>
      <w:r w:rsidR="0036186D" w:rsidRPr="00A05754">
        <w:rPr>
          <w:sz w:val="26"/>
          <w:szCs w:val="26"/>
        </w:rPr>
        <w:t xml:space="preserve"> </w:t>
      </w:r>
      <w:r w:rsidR="000A757F">
        <w:rPr>
          <w:sz w:val="26"/>
          <w:szCs w:val="26"/>
        </w:rPr>
        <w:t xml:space="preserve">the </w:t>
      </w:r>
      <w:r w:rsidR="0036186D" w:rsidRPr="00A05754">
        <w:rPr>
          <w:sz w:val="26"/>
          <w:szCs w:val="26"/>
        </w:rPr>
        <w:t xml:space="preserve">actions </w:t>
      </w:r>
      <w:r w:rsidR="006C59A7">
        <w:rPr>
          <w:sz w:val="26"/>
          <w:szCs w:val="26"/>
        </w:rPr>
        <w:t xml:space="preserve">of </w:t>
      </w:r>
      <w:r w:rsidR="00993525">
        <w:rPr>
          <w:sz w:val="26"/>
          <w:szCs w:val="26"/>
        </w:rPr>
        <w:t>P</w:t>
      </w:r>
      <w:r w:rsidR="00811B87">
        <w:rPr>
          <w:sz w:val="26"/>
          <w:szCs w:val="26"/>
        </w:rPr>
        <w:t>GW</w:t>
      </w:r>
      <w:r w:rsidR="00993525">
        <w:rPr>
          <w:sz w:val="26"/>
          <w:szCs w:val="26"/>
        </w:rPr>
        <w:t xml:space="preserve"> </w:t>
      </w:r>
      <w:r w:rsidR="0036186D" w:rsidRPr="00A05754">
        <w:rPr>
          <w:sz w:val="26"/>
          <w:szCs w:val="26"/>
        </w:rPr>
        <w:t>are consistent with reasonable service and with the utility</w:t>
      </w:r>
      <w:r w:rsidR="00090D5E">
        <w:rPr>
          <w:sz w:val="26"/>
          <w:szCs w:val="26"/>
        </w:rPr>
        <w:t>’</w:t>
      </w:r>
      <w:r w:rsidR="0036186D" w:rsidRPr="00A05754">
        <w:rPr>
          <w:sz w:val="26"/>
          <w:szCs w:val="26"/>
        </w:rPr>
        <w:t>s tariff.</w:t>
      </w:r>
    </w:p>
    <w:p w:rsidR="00D83261" w:rsidRPr="00AB1F98" w:rsidRDefault="00D83261" w:rsidP="007842EC">
      <w:pPr>
        <w:spacing w:line="360" w:lineRule="auto"/>
        <w:rPr>
          <w:sz w:val="28"/>
          <w:szCs w:val="28"/>
        </w:rPr>
      </w:pPr>
    </w:p>
    <w:p w:rsidR="001A1AD3" w:rsidRPr="00A12604" w:rsidRDefault="001A1AD3" w:rsidP="007842EC">
      <w:pPr>
        <w:keepNext/>
        <w:keepLines/>
        <w:spacing w:line="360" w:lineRule="auto"/>
        <w:jc w:val="center"/>
        <w:rPr>
          <w:sz w:val="26"/>
          <w:szCs w:val="26"/>
        </w:rPr>
      </w:pPr>
      <w:r w:rsidRPr="00A12604">
        <w:rPr>
          <w:b/>
          <w:sz w:val="26"/>
          <w:szCs w:val="26"/>
        </w:rPr>
        <w:t>Conclusion</w:t>
      </w:r>
    </w:p>
    <w:p w:rsidR="001A1AD3" w:rsidRPr="001C7049" w:rsidRDefault="001A1AD3" w:rsidP="007842EC">
      <w:pPr>
        <w:keepNext/>
        <w:keepLines/>
        <w:spacing w:line="360" w:lineRule="auto"/>
        <w:ind w:firstLine="1440"/>
        <w:rPr>
          <w:spacing w:val="-3"/>
          <w:sz w:val="26"/>
          <w:szCs w:val="26"/>
        </w:rPr>
      </w:pPr>
    </w:p>
    <w:p w:rsidR="001A1AD3" w:rsidRDefault="00F90338" w:rsidP="007842EC">
      <w:pPr>
        <w:spacing w:line="360" w:lineRule="auto"/>
        <w:ind w:firstLine="1440"/>
        <w:rPr>
          <w:sz w:val="26"/>
          <w:szCs w:val="26"/>
        </w:rPr>
      </w:pPr>
      <w:r w:rsidRPr="00862AA4">
        <w:rPr>
          <w:sz w:val="26"/>
          <w:szCs w:val="26"/>
        </w:rPr>
        <w:t xml:space="preserve">Based upon our review of </w:t>
      </w:r>
      <w:bookmarkStart w:id="2" w:name="_Hlk512940559"/>
      <w:r w:rsidRPr="00862AA4">
        <w:rPr>
          <w:sz w:val="26"/>
          <w:szCs w:val="26"/>
        </w:rPr>
        <w:t>the Exceptions, the Initial Decision, and the record in this proceeding</w:t>
      </w:r>
      <w:bookmarkEnd w:id="2"/>
      <w:r w:rsidRPr="00862AA4">
        <w:rPr>
          <w:sz w:val="26"/>
          <w:szCs w:val="26"/>
        </w:rPr>
        <w:t xml:space="preserve">, we shall </w:t>
      </w:r>
      <w:r w:rsidR="008F0BE1">
        <w:rPr>
          <w:sz w:val="26"/>
          <w:szCs w:val="26"/>
        </w:rPr>
        <w:t>grant</w:t>
      </w:r>
      <w:r w:rsidR="008F0BE1" w:rsidRPr="00862AA4">
        <w:rPr>
          <w:sz w:val="26"/>
          <w:szCs w:val="26"/>
        </w:rPr>
        <w:t xml:space="preserve"> </w:t>
      </w:r>
      <w:r w:rsidR="007A3D63">
        <w:rPr>
          <w:sz w:val="26"/>
          <w:szCs w:val="26"/>
        </w:rPr>
        <w:t>PGW</w:t>
      </w:r>
      <w:r>
        <w:rPr>
          <w:sz w:val="26"/>
          <w:szCs w:val="26"/>
        </w:rPr>
        <w:t>’</w:t>
      </w:r>
      <w:r w:rsidRPr="00862AA4">
        <w:rPr>
          <w:sz w:val="26"/>
          <w:szCs w:val="26"/>
        </w:rPr>
        <w:t xml:space="preserve">s Exceptions and </w:t>
      </w:r>
      <w:r w:rsidR="008F0BE1">
        <w:rPr>
          <w:sz w:val="26"/>
          <w:szCs w:val="26"/>
        </w:rPr>
        <w:t>reverse</w:t>
      </w:r>
      <w:r w:rsidR="008F0BE1" w:rsidRPr="00862AA4">
        <w:rPr>
          <w:sz w:val="26"/>
          <w:szCs w:val="26"/>
        </w:rPr>
        <w:t xml:space="preserve"> </w:t>
      </w:r>
      <w:r w:rsidRPr="00862AA4">
        <w:rPr>
          <w:sz w:val="26"/>
          <w:szCs w:val="26"/>
        </w:rPr>
        <w:t>the ALJ</w:t>
      </w:r>
      <w:r>
        <w:rPr>
          <w:sz w:val="26"/>
          <w:szCs w:val="26"/>
        </w:rPr>
        <w:t>’</w:t>
      </w:r>
      <w:r w:rsidRPr="00862AA4">
        <w:rPr>
          <w:sz w:val="26"/>
          <w:szCs w:val="26"/>
        </w:rPr>
        <w:t>s Initial Decision, consistent with this Opinion</w:t>
      </w:r>
      <w:r w:rsidR="007A3D63">
        <w:rPr>
          <w:sz w:val="26"/>
          <w:szCs w:val="26"/>
        </w:rPr>
        <w:t xml:space="preserve"> and Order</w:t>
      </w:r>
      <w:r w:rsidR="008C7BAA">
        <w:rPr>
          <w:spacing w:val="-3"/>
          <w:sz w:val="26"/>
          <w:szCs w:val="26"/>
        </w:rPr>
        <w:t>;</w:t>
      </w:r>
      <w:r w:rsidR="001A1AD3" w:rsidRPr="001C7049">
        <w:rPr>
          <w:sz w:val="26"/>
          <w:szCs w:val="26"/>
        </w:rPr>
        <w:t xml:space="preserve"> </w:t>
      </w:r>
      <w:r w:rsidR="001A1AD3" w:rsidRPr="001C7049">
        <w:rPr>
          <w:b/>
          <w:sz w:val="26"/>
          <w:szCs w:val="26"/>
        </w:rPr>
        <w:t>THEREFORE</w:t>
      </w:r>
      <w:r w:rsidR="001A1AD3" w:rsidRPr="001C7049">
        <w:rPr>
          <w:sz w:val="26"/>
          <w:szCs w:val="26"/>
        </w:rPr>
        <w:t>,</w:t>
      </w:r>
    </w:p>
    <w:p w:rsidR="00E82C0C" w:rsidRDefault="00E82C0C" w:rsidP="007842EC">
      <w:pPr>
        <w:spacing w:line="360" w:lineRule="auto"/>
        <w:rPr>
          <w:sz w:val="26"/>
          <w:szCs w:val="26"/>
        </w:rPr>
      </w:pPr>
    </w:p>
    <w:p w:rsidR="001A1AD3" w:rsidRPr="006E4396" w:rsidRDefault="001A1AD3" w:rsidP="007842EC">
      <w:pPr>
        <w:keepNext/>
        <w:spacing w:line="360" w:lineRule="auto"/>
        <w:rPr>
          <w:b/>
          <w:sz w:val="26"/>
          <w:szCs w:val="26"/>
        </w:rPr>
      </w:pPr>
      <w:r w:rsidRPr="000D6043">
        <w:rPr>
          <w:sz w:val="26"/>
          <w:szCs w:val="26"/>
        </w:rPr>
        <w:tab/>
      </w:r>
      <w:r w:rsidRPr="000D6043">
        <w:rPr>
          <w:sz w:val="26"/>
          <w:szCs w:val="26"/>
        </w:rPr>
        <w:tab/>
      </w:r>
      <w:r w:rsidRPr="006E4396">
        <w:rPr>
          <w:b/>
          <w:sz w:val="26"/>
          <w:szCs w:val="26"/>
        </w:rPr>
        <w:t>IT IS ORDERED:</w:t>
      </w:r>
    </w:p>
    <w:p w:rsidR="00A905DA" w:rsidRPr="006E4396" w:rsidRDefault="00A905DA" w:rsidP="007842EC">
      <w:pPr>
        <w:keepNext/>
        <w:spacing w:line="360" w:lineRule="auto"/>
        <w:rPr>
          <w:b/>
          <w:sz w:val="26"/>
          <w:szCs w:val="26"/>
        </w:rPr>
      </w:pPr>
    </w:p>
    <w:p w:rsidR="006E4396" w:rsidRPr="006E4396" w:rsidRDefault="006E4396" w:rsidP="007842EC">
      <w:pPr>
        <w:numPr>
          <w:ilvl w:val="0"/>
          <w:numId w:val="2"/>
        </w:numPr>
        <w:tabs>
          <w:tab w:val="left" w:pos="-720"/>
        </w:tabs>
        <w:spacing w:line="360" w:lineRule="auto"/>
        <w:ind w:left="0" w:firstLine="1440"/>
        <w:rPr>
          <w:sz w:val="26"/>
          <w:szCs w:val="26"/>
        </w:rPr>
      </w:pPr>
      <w:r w:rsidRPr="006E4396">
        <w:rPr>
          <w:sz w:val="26"/>
          <w:szCs w:val="26"/>
        </w:rPr>
        <w:t xml:space="preserve">That the Exceptions of </w:t>
      </w:r>
      <w:r w:rsidR="00104BDF">
        <w:rPr>
          <w:sz w:val="26"/>
          <w:szCs w:val="26"/>
        </w:rPr>
        <w:t>P</w:t>
      </w:r>
      <w:r w:rsidR="0042141C">
        <w:rPr>
          <w:sz w:val="26"/>
          <w:szCs w:val="26"/>
        </w:rPr>
        <w:t xml:space="preserve">hiladelphia </w:t>
      </w:r>
      <w:r w:rsidR="00104BDF">
        <w:rPr>
          <w:sz w:val="26"/>
          <w:szCs w:val="26"/>
        </w:rPr>
        <w:t>G</w:t>
      </w:r>
      <w:r w:rsidR="0042141C">
        <w:rPr>
          <w:sz w:val="26"/>
          <w:szCs w:val="26"/>
        </w:rPr>
        <w:t xml:space="preserve">as </w:t>
      </w:r>
      <w:r w:rsidR="00104BDF">
        <w:rPr>
          <w:sz w:val="26"/>
          <w:szCs w:val="26"/>
        </w:rPr>
        <w:t>W</w:t>
      </w:r>
      <w:r w:rsidR="0042141C">
        <w:rPr>
          <w:sz w:val="26"/>
          <w:szCs w:val="26"/>
        </w:rPr>
        <w:t>orks</w:t>
      </w:r>
      <w:r w:rsidRPr="006E4396">
        <w:rPr>
          <w:sz w:val="26"/>
          <w:szCs w:val="26"/>
        </w:rPr>
        <w:t xml:space="preserve"> filed on </w:t>
      </w:r>
      <w:r w:rsidR="00104BDF">
        <w:rPr>
          <w:sz w:val="26"/>
          <w:szCs w:val="26"/>
        </w:rPr>
        <w:t>April</w:t>
      </w:r>
      <w:r w:rsidRPr="006E4396">
        <w:rPr>
          <w:sz w:val="26"/>
          <w:szCs w:val="26"/>
        </w:rPr>
        <w:t xml:space="preserve"> </w:t>
      </w:r>
      <w:r w:rsidR="00104BDF">
        <w:rPr>
          <w:sz w:val="26"/>
          <w:szCs w:val="26"/>
        </w:rPr>
        <w:t>24</w:t>
      </w:r>
      <w:r w:rsidRPr="006E4396">
        <w:rPr>
          <w:sz w:val="26"/>
          <w:szCs w:val="26"/>
        </w:rPr>
        <w:t>, 201</w:t>
      </w:r>
      <w:r w:rsidR="00104BDF">
        <w:rPr>
          <w:sz w:val="26"/>
          <w:szCs w:val="26"/>
        </w:rPr>
        <w:t>7</w:t>
      </w:r>
      <w:r w:rsidRPr="006E4396">
        <w:rPr>
          <w:sz w:val="26"/>
          <w:szCs w:val="26"/>
        </w:rPr>
        <w:t xml:space="preserve">, to the Initial Decision of Administrative Law Judge </w:t>
      </w:r>
      <w:r w:rsidR="009377B5">
        <w:rPr>
          <w:sz w:val="26"/>
          <w:szCs w:val="26"/>
        </w:rPr>
        <w:t>Angela T. Jones</w:t>
      </w:r>
      <w:r w:rsidRPr="006E4396">
        <w:rPr>
          <w:sz w:val="26"/>
          <w:szCs w:val="26"/>
        </w:rPr>
        <w:t xml:space="preserve"> are </w:t>
      </w:r>
      <w:r w:rsidR="00627346">
        <w:rPr>
          <w:sz w:val="26"/>
          <w:szCs w:val="26"/>
        </w:rPr>
        <w:t>granted</w:t>
      </w:r>
      <w:r w:rsidR="007E548F">
        <w:rPr>
          <w:sz w:val="26"/>
          <w:szCs w:val="26"/>
        </w:rPr>
        <w:t>,</w:t>
      </w:r>
      <w:r w:rsidRPr="006E4396">
        <w:rPr>
          <w:sz w:val="26"/>
          <w:szCs w:val="26"/>
        </w:rPr>
        <w:t xml:space="preserve"> consiste</w:t>
      </w:r>
      <w:r w:rsidR="00F9268A">
        <w:rPr>
          <w:sz w:val="26"/>
          <w:szCs w:val="26"/>
        </w:rPr>
        <w:t>nt with this Opinion and Order.</w:t>
      </w:r>
    </w:p>
    <w:p w:rsidR="006E4396" w:rsidRPr="006E4396" w:rsidRDefault="006E4396" w:rsidP="007842EC">
      <w:pPr>
        <w:tabs>
          <w:tab w:val="left" w:pos="-720"/>
        </w:tabs>
        <w:suppressAutoHyphens/>
        <w:ind w:left="1440"/>
        <w:rPr>
          <w:sz w:val="26"/>
          <w:szCs w:val="26"/>
        </w:rPr>
      </w:pPr>
    </w:p>
    <w:p w:rsidR="006E4396" w:rsidRPr="006E4396" w:rsidRDefault="006E4396" w:rsidP="007842EC">
      <w:pPr>
        <w:numPr>
          <w:ilvl w:val="0"/>
          <w:numId w:val="2"/>
        </w:numPr>
        <w:tabs>
          <w:tab w:val="left" w:pos="-720"/>
        </w:tabs>
        <w:suppressAutoHyphens/>
        <w:spacing w:line="360" w:lineRule="auto"/>
        <w:ind w:left="0" w:firstLine="1440"/>
        <w:rPr>
          <w:sz w:val="26"/>
          <w:szCs w:val="26"/>
        </w:rPr>
      </w:pPr>
      <w:r w:rsidRPr="006E4396">
        <w:rPr>
          <w:sz w:val="26"/>
          <w:szCs w:val="26"/>
        </w:rPr>
        <w:t xml:space="preserve">That the Initial Decision of Administrative Law Judge </w:t>
      </w:r>
      <w:r w:rsidR="009377B5">
        <w:rPr>
          <w:sz w:val="26"/>
          <w:szCs w:val="26"/>
        </w:rPr>
        <w:t>Angela</w:t>
      </w:r>
      <w:r w:rsidR="00F9268A">
        <w:rPr>
          <w:sz w:val="26"/>
          <w:szCs w:val="26"/>
        </w:rPr>
        <w:t> </w:t>
      </w:r>
      <w:r w:rsidR="009377B5">
        <w:rPr>
          <w:sz w:val="26"/>
          <w:szCs w:val="26"/>
        </w:rPr>
        <w:t>T.</w:t>
      </w:r>
      <w:r w:rsidR="00F9268A">
        <w:rPr>
          <w:sz w:val="26"/>
          <w:szCs w:val="26"/>
        </w:rPr>
        <w:t> </w:t>
      </w:r>
      <w:r w:rsidR="009377B5">
        <w:rPr>
          <w:sz w:val="26"/>
          <w:szCs w:val="26"/>
        </w:rPr>
        <w:t>Jones</w:t>
      </w:r>
      <w:r w:rsidRPr="006E4396">
        <w:rPr>
          <w:sz w:val="26"/>
          <w:szCs w:val="26"/>
        </w:rPr>
        <w:t xml:space="preserve">, issued </w:t>
      </w:r>
      <w:r w:rsidR="00E45DD7">
        <w:rPr>
          <w:sz w:val="26"/>
          <w:szCs w:val="26"/>
        </w:rPr>
        <w:t xml:space="preserve">on </w:t>
      </w:r>
      <w:r w:rsidR="009377B5">
        <w:rPr>
          <w:sz w:val="26"/>
          <w:szCs w:val="26"/>
        </w:rPr>
        <w:t>April</w:t>
      </w:r>
      <w:r w:rsidRPr="006E4396">
        <w:rPr>
          <w:sz w:val="26"/>
          <w:szCs w:val="26"/>
        </w:rPr>
        <w:t xml:space="preserve"> </w:t>
      </w:r>
      <w:r w:rsidR="009377B5">
        <w:rPr>
          <w:sz w:val="26"/>
          <w:szCs w:val="26"/>
        </w:rPr>
        <w:t>4</w:t>
      </w:r>
      <w:r w:rsidRPr="006E4396">
        <w:rPr>
          <w:sz w:val="26"/>
          <w:szCs w:val="26"/>
        </w:rPr>
        <w:t>, 201</w:t>
      </w:r>
      <w:r w:rsidR="009377B5">
        <w:rPr>
          <w:sz w:val="26"/>
          <w:szCs w:val="26"/>
        </w:rPr>
        <w:t>7</w:t>
      </w:r>
      <w:r w:rsidRPr="006E4396">
        <w:rPr>
          <w:sz w:val="26"/>
          <w:szCs w:val="26"/>
        </w:rPr>
        <w:t xml:space="preserve">, is </w:t>
      </w:r>
      <w:r w:rsidR="00627346">
        <w:rPr>
          <w:sz w:val="26"/>
          <w:szCs w:val="26"/>
        </w:rPr>
        <w:t>reversed</w:t>
      </w:r>
      <w:r w:rsidR="00993525">
        <w:rPr>
          <w:sz w:val="26"/>
          <w:szCs w:val="26"/>
        </w:rPr>
        <w:t>, consistent with this Opinion and Order</w:t>
      </w:r>
      <w:r w:rsidRPr="006E4396">
        <w:rPr>
          <w:sz w:val="26"/>
          <w:szCs w:val="26"/>
        </w:rPr>
        <w:t>.</w:t>
      </w:r>
    </w:p>
    <w:p w:rsidR="006E4396" w:rsidRPr="006E4396" w:rsidRDefault="006E4396" w:rsidP="007842EC">
      <w:pPr>
        <w:tabs>
          <w:tab w:val="left" w:pos="-720"/>
        </w:tabs>
        <w:suppressAutoHyphens/>
        <w:ind w:left="1440"/>
        <w:rPr>
          <w:sz w:val="26"/>
          <w:szCs w:val="26"/>
        </w:rPr>
      </w:pPr>
    </w:p>
    <w:p w:rsidR="006E4396" w:rsidRDefault="006E4396" w:rsidP="007842EC">
      <w:pPr>
        <w:numPr>
          <w:ilvl w:val="0"/>
          <w:numId w:val="2"/>
        </w:numPr>
        <w:tabs>
          <w:tab w:val="left" w:pos="-720"/>
        </w:tabs>
        <w:suppressAutoHyphens/>
        <w:spacing w:line="360" w:lineRule="auto"/>
        <w:ind w:left="0" w:firstLine="1440"/>
        <w:rPr>
          <w:sz w:val="26"/>
          <w:szCs w:val="26"/>
        </w:rPr>
      </w:pPr>
      <w:r w:rsidRPr="006E4396">
        <w:rPr>
          <w:sz w:val="26"/>
          <w:szCs w:val="26"/>
        </w:rPr>
        <w:t xml:space="preserve">That the Formal Complaint filed by </w:t>
      </w:r>
      <w:r w:rsidR="009377B5">
        <w:rPr>
          <w:sz w:val="26"/>
          <w:szCs w:val="26"/>
        </w:rPr>
        <w:t>Elchanan and Esther Aber</w:t>
      </w:r>
      <w:r w:rsidR="00A66C71">
        <w:rPr>
          <w:sz w:val="26"/>
          <w:szCs w:val="26"/>
        </w:rPr>
        <w:t>ge</w:t>
      </w:r>
      <w:r w:rsidR="009377B5">
        <w:rPr>
          <w:sz w:val="26"/>
          <w:szCs w:val="26"/>
        </w:rPr>
        <w:t>l</w:t>
      </w:r>
      <w:r w:rsidRPr="006E4396">
        <w:rPr>
          <w:sz w:val="26"/>
          <w:szCs w:val="26"/>
        </w:rPr>
        <w:t xml:space="preserve"> against Philadelphia Gas Works on </w:t>
      </w:r>
      <w:r w:rsidR="009377B5">
        <w:rPr>
          <w:sz w:val="26"/>
          <w:szCs w:val="26"/>
        </w:rPr>
        <w:t>May</w:t>
      </w:r>
      <w:r w:rsidRPr="006E4396">
        <w:rPr>
          <w:sz w:val="26"/>
          <w:szCs w:val="26"/>
        </w:rPr>
        <w:t xml:space="preserve"> </w:t>
      </w:r>
      <w:r>
        <w:rPr>
          <w:sz w:val="26"/>
          <w:szCs w:val="26"/>
        </w:rPr>
        <w:t>1</w:t>
      </w:r>
      <w:r w:rsidR="009377B5">
        <w:rPr>
          <w:sz w:val="26"/>
          <w:szCs w:val="26"/>
        </w:rPr>
        <w:t>0</w:t>
      </w:r>
      <w:r w:rsidRPr="006E4396">
        <w:rPr>
          <w:sz w:val="26"/>
          <w:szCs w:val="26"/>
        </w:rPr>
        <w:t>, 201</w:t>
      </w:r>
      <w:r w:rsidR="009377B5">
        <w:rPr>
          <w:sz w:val="26"/>
          <w:szCs w:val="26"/>
        </w:rPr>
        <w:t>6</w:t>
      </w:r>
      <w:r w:rsidRPr="006E4396">
        <w:rPr>
          <w:sz w:val="26"/>
          <w:szCs w:val="26"/>
        </w:rPr>
        <w:t xml:space="preserve">, is </w:t>
      </w:r>
      <w:r w:rsidR="00627346">
        <w:rPr>
          <w:sz w:val="26"/>
          <w:szCs w:val="26"/>
        </w:rPr>
        <w:t>dismissed</w:t>
      </w:r>
      <w:r w:rsidR="0073347B">
        <w:rPr>
          <w:sz w:val="26"/>
          <w:szCs w:val="26"/>
        </w:rPr>
        <w:t>, in its entirety</w:t>
      </w:r>
      <w:r w:rsidR="009377B5">
        <w:rPr>
          <w:sz w:val="26"/>
          <w:szCs w:val="26"/>
        </w:rPr>
        <w:t>.</w:t>
      </w:r>
    </w:p>
    <w:p w:rsidR="00B679DB" w:rsidRDefault="00B679DB" w:rsidP="007842EC">
      <w:pPr>
        <w:pStyle w:val="ListParagraph"/>
        <w:rPr>
          <w:sz w:val="26"/>
          <w:szCs w:val="26"/>
        </w:rPr>
      </w:pPr>
    </w:p>
    <w:p w:rsidR="00C36514" w:rsidRDefault="00C36514" w:rsidP="007842EC">
      <w:pPr>
        <w:numPr>
          <w:ilvl w:val="0"/>
          <w:numId w:val="2"/>
        </w:numPr>
        <w:tabs>
          <w:tab w:val="left" w:pos="-720"/>
        </w:tabs>
        <w:suppressAutoHyphens/>
        <w:spacing w:line="360" w:lineRule="auto"/>
        <w:ind w:left="0" w:firstLine="1440"/>
        <w:rPr>
          <w:sz w:val="26"/>
          <w:szCs w:val="26"/>
        </w:rPr>
      </w:pPr>
      <w:r w:rsidRPr="00C36514">
        <w:rPr>
          <w:sz w:val="26"/>
          <w:szCs w:val="26"/>
        </w:rPr>
        <w:t xml:space="preserve">That the </w:t>
      </w:r>
      <w:r>
        <w:rPr>
          <w:sz w:val="26"/>
          <w:szCs w:val="26"/>
        </w:rPr>
        <w:t>P</w:t>
      </w:r>
      <w:r w:rsidRPr="00C36514">
        <w:rPr>
          <w:sz w:val="26"/>
          <w:szCs w:val="26"/>
        </w:rPr>
        <w:t>hiladelphia Gas Work</w:t>
      </w:r>
      <w:r w:rsidR="00EA13D1">
        <w:rPr>
          <w:sz w:val="26"/>
          <w:szCs w:val="26"/>
        </w:rPr>
        <w:t>s</w:t>
      </w:r>
      <w:r w:rsidRPr="00C36514">
        <w:rPr>
          <w:sz w:val="26"/>
          <w:szCs w:val="26"/>
        </w:rPr>
        <w:t xml:space="preserve"> </w:t>
      </w:r>
      <w:r>
        <w:rPr>
          <w:sz w:val="26"/>
          <w:szCs w:val="26"/>
        </w:rPr>
        <w:t>shall</w:t>
      </w:r>
      <w:r w:rsidRPr="00C36514">
        <w:rPr>
          <w:sz w:val="26"/>
          <w:szCs w:val="26"/>
        </w:rPr>
        <w:t xml:space="preserve"> bill the Complainants, Elchanan and Esther Abergel</w:t>
      </w:r>
      <w:r w:rsidR="00EA13D1">
        <w:rPr>
          <w:sz w:val="26"/>
          <w:szCs w:val="26"/>
        </w:rPr>
        <w:t>,</w:t>
      </w:r>
      <w:r w:rsidRPr="00C36514">
        <w:rPr>
          <w:sz w:val="26"/>
          <w:szCs w:val="26"/>
        </w:rPr>
        <w:t xml:space="preserve"> for unauthorized usage at 4807 N. 13th Street, Philadelphia, Pennsylvania for the period from January 13, 2015 through November 18, 2015, in the amount of $</w:t>
      </w:r>
      <w:r w:rsidR="0073347B">
        <w:rPr>
          <w:sz w:val="26"/>
          <w:szCs w:val="26"/>
        </w:rPr>
        <w:t>513.97</w:t>
      </w:r>
      <w:r w:rsidRPr="00C36514">
        <w:rPr>
          <w:sz w:val="26"/>
          <w:szCs w:val="26"/>
        </w:rPr>
        <w:t>.</w:t>
      </w:r>
    </w:p>
    <w:p w:rsidR="00A161A5" w:rsidRDefault="00A161A5" w:rsidP="007842EC">
      <w:pPr>
        <w:pStyle w:val="ListParagraph"/>
        <w:rPr>
          <w:sz w:val="26"/>
          <w:szCs w:val="26"/>
        </w:rPr>
      </w:pPr>
    </w:p>
    <w:p w:rsidR="00C36514" w:rsidRDefault="00B679DB" w:rsidP="007842EC">
      <w:pPr>
        <w:numPr>
          <w:ilvl w:val="0"/>
          <w:numId w:val="2"/>
        </w:numPr>
        <w:tabs>
          <w:tab w:val="left" w:pos="-720"/>
        </w:tabs>
        <w:suppressAutoHyphens/>
        <w:spacing w:line="360" w:lineRule="auto"/>
        <w:ind w:left="0" w:firstLine="1440"/>
        <w:rPr>
          <w:sz w:val="26"/>
          <w:szCs w:val="26"/>
        </w:rPr>
      </w:pPr>
      <w:r w:rsidRPr="00EA13D1">
        <w:rPr>
          <w:sz w:val="26"/>
          <w:szCs w:val="26"/>
        </w:rPr>
        <w:t>That the Complainants</w:t>
      </w:r>
      <w:r w:rsidR="00C36514" w:rsidRPr="00EA13D1">
        <w:rPr>
          <w:sz w:val="26"/>
          <w:szCs w:val="26"/>
        </w:rPr>
        <w:t xml:space="preserve">, Elchanan and Esther Abergel, shall pay </w:t>
      </w:r>
      <w:r w:rsidR="0002314D">
        <w:rPr>
          <w:sz w:val="26"/>
          <w:szCs w:val="26"/>
        </w:rPr>
        <w:t>Philadelphia Gas Works a total amount of $780.20</w:t>
      </w:r>
      <w:r w:rsidR="009C7799">
        <w:rPr>
          <w:sz w:val="26"/>
          <w:szCs w:val="26"/>
        </w:rPr>
        <w:t xml:space="preserve"> [</w:t>
      </w:r>
      <w:r w:rsidR="00C36514" w:rsidRPr="00EA13D1">
        <w:rPr>
          <w:sz w:val="26"/>
          <w:szCs w:val="26"/>
        </w:rPr>
        <w:t>$</w:t>
      </w:r>
      <w:r w:rsidR="0073347B">
        <w:rPr>
          <w:sz w:val="26"/>
          <w:szCs w:val="26"/>
        </w:rPr>
        <w:t>513.97</w:t>
      </w:r>
      <w:r w:rsidR="00C36514" w:rsidRPr="00EA13D1">
        <w:rPr>
          <w:sz w:val="26"/>
          <w:szCs w:val="26"/>
        </w:rPr>
        <w:t xml:space="preserve"> + $123.23</w:t>
      </w:r>
      <w:r w:rsidR="009D7E99">
        <w:rPr>
          <w:sz w:val="26"/>
          <w:szCs w:val="26"/>
        </w:rPr>
        <w:t xml:space="preserve"> </w:t>
      </w:r>
      <w:r w:rsidR="00C36514" w:rsidRPr="00EA13D1">
        <w:rPr>
          <w:sz w:val="26"/>
          <w:szCs w:val="26"/>
        </w:rPr>
        <w:t>(reconnect</w:t>
      </w:r>
      <w:r w:rsidR="009D7E99">
        <w:rPr>
          <w:sz w:val="26"/>
          <w:szCs w:val="26"/>
        </w:rPr>
        <w:t>ion</w:t>
      </w:r>
      <w:r w:rsidR="00C36514" w:rsidRPr="00EA13D1">
        <w:rPr>
          <w:sz w:val="26"/>
          <w:szCs w:val="26"/>
        </w:rPr>
        <w:t xml:space="preserve"> fee) </w:t>
      </w:r>
      <w:r w:rsidR="00CD1E20">
        <w:rPr>
          <w:sz w:val="26"/>
          <w:szCs w:val="26"/>
        </w:rPr>
        <w:t>+ $143.00 (</w:t>
      </w:r>
      <w:r w:rsidR="0002314D">
        <w:rPr>
          <w:sz w:val="26"/>
          <w:szCs w:val="26"/>
        </w:rPr>
        <w:t xml:space="preserve">1/2 of the </w:t>
      </w:r>
      <w:r w:rsidR="00CD1E20">
        <w:rPr>
          <w:sz w:val="26"/>
          <w:szCs w:val="26"/>
        </w:rPr>
        <w:t xml:space="preserve">security deposit) </w:t>
      </w:r>
      <w:r w:rsidR="00C36514" w:rsidRPr="00EA13D1">
        <w:rPr>
          <w:sz w:val="26"/>
          <w:szCs w:val="26"/>
        </w:rPr>
        <w:t>= $</w:t>
      </w:r>
      <w:r w:rsidR="00A43080">
        <w:rPr>
          <w:sz w:val="26"/>
          <w:szCs w:val="26"/>
        </w:rPr>
        <w:t>7</w:t>
      </w:r>
      <w:r w:rsidR="00A52162">
        <w:rPr>
          <w:sz w:val="26"/>
          <w:szCs w:val="26"/>
        </w:rPr>
        <w:t>80</w:t>
      </w:r>
      <w:r w:rsidR="00A43080">
        <w:rPr>
          <w:sz w:val="26"/>
          <w:szCs w:val="26"/>
        </w:rPr>
        <w:t>.20</w:t>
      </w:r>
      <w:r w:rsidR="009C7799">
        <w:rPr>
          <w:sz w:val="26"/>
          <w:szCs w:val="26"/>
        </w:rPr>
        <w:t>]</w:t>
      </w:r>
      <w:r w:rsidR="00C36514" w:rsidRPr="00EA13D1">
        <w:rPr>
          <w:sz w:val="26"/>
          <w:szCs w:val="26"/>
        </w:rPr>
        <w:t xml:space="preserve"> to have gas service restored to 4807 N.</w:t>
      </w:r>
      <w:r w:rsidR="009C7799">
        <w:rPr>
          <w:sz w:val="26"/>
          <w:szCs w:val="26"/>
        </w:rPr>
        <w:t> </w:t>
      </w:r>
      <w:r w:rsidR="00C36514" w:rsidRPr="00EA13D1">
        <w:rPr>
          <w:sz w:val="26"/>
          <w:szCs w:val="26"/>
        </w:rPr>
        <w:t>13</w:t>
      </w:r>
      <w:r w:rsidR="00C36514" w:rsidRPr="00EA13D1">
        <w:rPr>
          <w:sz w:val="26"/>
          <w:szCs w:val="26"/>
          <w:vertAlign w:val="superscript"/>
        </w:rPr>
        <w:t>th</w:t>
      </w:r>
      <w:r w:rsidR="00C36514" w:rsidRPr="00EA13D1">
        <w:rPr>
          <w:sz w:val="26"/>
          <w:szCs w:val="26"/>
        </w:rPr>
        <w:t xml:space="preserve"> Street, Philadelphia, Pennsylvania.</w:t>
      </w:r>
    </w:p>
    <w:p w:rsidR="00755585" w:rsidRDefault="00755585" w:rsidP="00755585">
      <w:pPr>
        <w:tabs>
          <w:tab w:val="left" w:pos="-720"/>
        </w:tabs>
        <w:suppressAutoHyphens/>
        <w:spacing w:line="360" w:lineRule="auto"/>
        <w:rPr>
          <w:sz w:val="26"/>
          <w:szCs w:val="26"/>
        </w:rPr>
      </w:pPr>
    </w:p>
    <w:p w:rsidR="00B679DB" w:rsidRPr="00CD1E20" w:rsidRDefault="00B679DB" w:rsidP="007842EC">
      <w:pPr>
        <w:numPr>
          <w:ilvl w:val="0"/>
          <w:numId w:val="2"/>
        </w:numPr>
        <w:tabs>
          <w:tab w:val="left" w:pos="-720"/>
        </w:tabs>
        <w:suppressAutoHyphens/>
        <w:spacing w:line="360" w:lineRule="auto"/>
        <w:ind w:left="0" w:firstLine="1440"/>
        <w:rPr>
          <w:sz w:val="26"/>
          <w:szCs w:val="26"/>
        </w:rPr>
      </w:pPr>
      <w:r w:rsidRPr="00CD1E20">
        <w:rPr>
          <w:sz w:val="26"/>
          <w:szCs w:val="26"/>
        </w:rPr>
        <w:t xml:space="preserve">That </w:t>
      </w:r>
      <w:r w:rsidR="00C36514" w:rsidRPr="00CD1E20">
        <w:rPr>
          <w:sz w:val="26"/>
          <w:szCs w:val="26"/>
        </w:rPr>
        <w:t xml:space="preserve">upon making </w:t>
      </w:r>
      <w:r w:rsidR="00F60C7B" w:rsidRPr="00CD1E20">
        <w:rPr>
          <w:sz w:val="26"/>
          <w:szCs w:val="26"/>
        </w:rPr>
        <w:t xml:space="preserve">the </w:t>
      </w:r>
      <w:r w:rsidR="00C36514" w:rsidRPr="00CD1E20">
        <w:rPr>
          <w:sz w:val="26"/>
          <w:szCs w:val="26"/>
        </w:rPr>
        <w:t xml:space="preserve">payments as </w:t>
      </w:r>
      <w:r w:rsidR="00F60C7B" w:rsidRPr="00CD1E20">
        <w:rPr>
          <w:sz w:val="26"/>
          <w:szCs w:val="26"/>
        </w:rPr>
        <w:t xml:space="preserve">directed </w:t>
      </w:r>
      <w:r w:rsidR="00C36514" w:rsidRPr="00CD1E20">
        <w:rPr>
          <w:sz w:val="26"/>
          <w:szCs w:val="26"/>
        </w:rPr>
        <w:t xml:space="preserve">in Ordering Paragraph </w:t>
      </w:r>
      <w:r w:rsidR="009C7799">
        <w:rPr>
          <w:sz w:val="26"/>
          <w:szCs w:val="26"/>
        </w:rPr>
        <w:t xml:space="preserve">No. </w:t>
      </w:r>
      <w:r w:rsidR="00C36514" w:rsidRPr="00CD1E20">
        <w:rPr>
          <w:sz w:val="26"/>
          <w:szCs w:val="26"/>
        </w:rPr>
        <w:t>5,</w:t>
      </w:r>
      <w:r w:rsidR="009D7E99" w:rsidRPr="00CD1E20">
        <w:rPr>
          <w:sz w:val="26"/>
          <w:szCs w:val="26"/>
        </w:rPr>
        <w:t xml:space="preserve"> above,</w:t>
      </w:r>
      <w:r w:rsidR="00C36514" w:rsidRPr="00CD1E20">
        <w:rPr>
          <w:sz w:val="26"/>
          <w:szCs w:val="26"/>
        </w:rPr>
        <w:t xml:space="preserve"> </w:t>
      </w:r>
      <w:r w:rsidR="00F60C7B" w:rsidRPr="00CD1E20">
        <w:rPr>
          <w:sz w:val="26"/>
          <w:szCs w:val="26"/>
        </w:rPr>
        <w:t xml:space="preserve">Philadelphia Gas Works shall restore gas service to </w:t>
      </w:r>
      <w:r w:rsidR="00C36514" w:rsidRPr="00CD1E20">
        <w:rPr>
          <w:sz w:val="26"/>
          <w:szCs w:val="26"/>
        </w:rPr>
        <w:t>the Complainants, Elchanan and Esther Abergel</w:t>
      </w:r>
      <w:r w:rsidR="00F60C7B" w:rsidRPr="00CD1E20">
        <w:rPr>
          <w:sz w:val="26"/>
          <w:szCs w:val="26"/>
        </w:rPr>
        <w:t>.</w:t>
      </w:r>
    </w:p>
    <w:p w:rsidR="00F42B6F" w:rsidRDefault="00F42B6F" w:rsidP="007842EC">
      <w:pPr>
        <w:pStyle w:val="ListParagraph"/>
        <w:rPr>
          <w:sz w:val="26"/>
          <w:szCs w:val="26"/>
        </w:rPr>
      </w:pPr>
    </w:p>
    <w:p w:rsidR="00F42B6F" w:rsidRPr="006E4396" w:rsidRDefault="00F42B6F" w:rsidP="007842EC">
      <w:pPr>
        <w:numPr>
          <w:ilvl w:val="0"/>
          <w:numId w:val="2"/>
        </w:numPr>
        <w:tabs>
          <w:tab w:val="left" w:pos="-720"/>
        </w:tabs>
        <w:suppressAutoHyphens/>
        <w:spacing w:line="360" w:lineRule="auto"/>
        <w:ind w:left="0" w:firstLine="1440"/>
        <w:rPr>
          <w:sz w:val="26"/>
          <w:szCs w:val="26"/>
        </w:rPr>
      </w:pPr>
      <w:r>
        <w:rPr>
          <w:sz w:val="26"/>
          <w:szCs w:val="26"/>
        </w:rPr>
        <w:t xml:space="preserve">That after </w:t>
      </w:r>
      <w:r w:rsidR="00EA13D1">
        <w:rPr>
          <w:sz w:val="26"/>
          <w:szCs w:val="26"/>
        </w:rPr>
        <w:t xml:space="preserve">gas </w:t>
      </w:r>
      <w:r>
        <w:rPr>
          <w:sz w:val="26"/>
          <w:szCs w:val="26"/>
        </w:rPr>
        <w:t>service</w:t>
      </w:r>
      <w:r w:rsidR="00EA13D1">
        <w:rPr>
          <w:sz w:val="26"/>
          <w:szCs w:val="26"/>
        </w:rPr>
        <w:t xml:space="preserve"> has been restored</w:t>
      </w:r>
      <w:r>
        <w:rPr>
          <w:sz w:val="26"/>
          <w:szCs w:val="26"/>
        </w:rPr>
        <w:t xml:space="preserve"> </w:t>
      </w:r>
      <w:r w:rsidR="00EA13D1">
        <w:rPr>
          <w:sz w:val="26"/>
          <w:szCs w:val="26"/>
        </w:rPr>
        <w:t xml:space="preserve">the </w:t>
      </w:r>
      <w:r w:rsidR="00584E96">
        <w:rPr>
          <w:sz w:val="26"/>
          <w:szCs w:val="26"/>
        </w:rPr>
        <w:t>P</w:t>
      </w:r>
      <w:r w:rsidR="00EA13D1">
        <w:rPr>
          <w:sz w:val="26"/>
          <w:szCs w:val="26"/>
        </w:rPr>
        <w:t xml:space="preserve">hiladelphia </w:t>
      </w:r>
      <w:r w:rsidR="00584E96">
        <w:rPr>
          <w:sz w:val="26"/>
          <w:szCs w:val="26"/>
        </w:rPr>
        <w:t>G</w:t>
      </w:r>
      <w:r w:rsidR="00EA13D1">
        <w:rPr>
          <w:sz w:val="26"/>
          <w:szCs w:val="26"/>
        </w:rPr>
        <w:t xml:space="preserve">as </w:t>
      </w:r>
      <w:r w:rsidR="00584E96">
        <w:rPr>
          <w:sz w:val="26"/>
          <w:szCs w:val="26"/>
        </w:rPr>
        <w:t>W</w:t>
      </w:r>
      <w:r w:rsidR="00EA13D1">
        <w:rPr>
          <w:sz w:val="26"/>
          <w:szCs w:val="26"/>
        </w:rPr>
        <w:t>orks</w:t>
      </w:r>
      <w:r w:rsidR="00584E96">
        <w:rPr>
          <w:sz w:val="26"/>
          <w:szCs w:val="26"/>
        </w:rPr>
        <w:t xml:space="preserve"> shall bill </w:t>
      </w:r>
      <w:r>
        <w:rPr>
          <w:sz w:val="26"/>
          <w:szCs w:val="26"/>
        </w:rPr>
        <w:t xml:space="preserve">the </w:t>
      </w:r>
      <w:r w:rsidR="00C36514">
        <w:rPr>
          <w:sz w:val="26"/>
          <w:szCs w:val="26"/>
        </w:rPr>
        <w:t xml:space="preserve">Complainants, Elchanan and Esther Abergel, the </w:t>
      </w:r>
      <w:r w:rsidR="009D7E99">
        <w:rPr>
          <w:sz w:val="26"/>
          <w:szCs w:val="26"/>
        </w:rPr>
        <w:t xml:space="preserve">reminder </w:t>
      </w:r>
      <w:r>
        <w:rPr>
          <w:sz w:val="26"/>
          <w:szCs w:val="26"/>
        </w:rPr>
        <w:t>of</w:t>
      </w:r>
      <w:r w:rsidR="00584E96">
        <w:rPr>
          <w:sz w:val="26"/>
          <w:szCs w:val="26"/>
        </w:rPr>
        <w:t xml:space="preserve"> </w:t>
      </w:r>
      <w:r w:rsidR="00E36A35">
        <w:rPr>
          <w:sz w:val="26"/>
          <w:szCs w:val="26"/>
        </w:rPr>
        <w:t xml:space="preserve">the $143 </w:t>
      </w:r>
      <w:r w:rsidR="00584E96">
        <w:rPr>
          <w:sz w:val="26"/>
          <w:szCs w:val="26"/>
        </w:rPr>
        <w:t xml:space="preserve">security </w:t>
      </w:r>
      <w:r>
        <w:rPr>
          <w:sz w:val="26"/>
          <w:szCs w:val="26"/>
        </w:rPr>
        <w:t>deposit</w:t>
      </w:r>
      <w:r w:rsidR="009D7E99">
        <w:rPr>
          <w:sz w:val="26"/>
          <w:szCs w:val="26"/>
        </w:rPr>
        <w:t xml:space="preserve"> </w:t>
      </w:r>
      <w:r>
        <w:rPr>
          <w:sz w:val="26"/>
          <w:szCs w:val="26"/>
        </w:rPr>
        <w:t>in two equal installments</w:t>
      </w:r>
      <w:r w:rsidR="009D7E99">
        <w:rPr>
          <w:sz w:val="26"/>
          <w:szCs w:val="26"/>
        </w:rPr>
        <w:t xml:space="preserve"> of $71.50</w:t>
      </w:r>
      <w:r w:rsidR="00F9268A">
        <w:rPr>
          <w:sz w:val="26"/>
          <w:szCs w:val="26"/>
        </w:rPr>
        <w:t xml:space="preserve"> per month</w:t>
      </w:r>
      <w:r>
        <w:rPr>
          <w:sz w:val="26"/>
          <w:szCs w:val="26"/>
        </w:rPr>
        <w:t>.</w:t>
      </w:r>
    </w:p>
    <w:p w:rsidR="006E4396" w:rsidRDefault="006E4396" w:rsidP="007842EC">
      <w:pPr>
        <w:tabs>
          <w:tab w:val="left" w:pos="-720"/>
        </w:tabs>
        <w:suppressAutoHyphens/>
        <w:ind w:left="1440"/>
        <w:rPr>
          <w:sz w:val="26"/>
          <w:szCs w:val="26"/>
        </w:rPr>
      </w:pPr>
    </w:p>
    <w:p w:rsidR="006E4396" w:rsidRPr="00C01DFE" w:rsidRDefault="00C01DFE" w:rsidP="00544D3C">
      <w:pPr>
        <w:widowControl w:val="0"/>
        <w:numPr>
          <w:ilvl w:val="0"/>
          <w:numId w:val="2"/>
        </w:numPr>
        <w:tabs>
          <w:tab w:val="left" w:pos="-720"/>
        </w:tabs>
        <w:suppressAutoHyphens/>
        <w:spacing w:line="360" w:lineRule="auto"/>
        <w:ind w:left="0" w:firstLine="1440"/>
        <w:rPr>
          <w:sz w:val="26"/>
          <w:szCs w:val="26"/>
        </w:rPr>
      </w:pPr>
      <w:r>
        <w:rPr>
          <w:sz w:val="26"/>
          <w:szCs w:val="26"/>
        </w:rPr>
        <w:t>That th</w:t>
      </w:r>
      <w:r w:rsidR="00E45DD7">
        <w:rPr>
          <w:sz w:val="26"/>
          <w:szCs w:val="26"/>
        </w:rPr>
        <w:t xml:space="preserve">e proceeding at Docket No. </w:t>
      </w:r>
      <w:r w:rsidR="009377B5">
        <w:rPr>
          <w:sz w:val="26"/>
          <w:szCs w:val="26"/>
        </w:rPr>
        <w:t>F-</w:t>
      </w:r>
      <w:r w:rsidR="00E45DD7">
        <w:rPr>
          <w:sz w:val="26"/>
          <w:szCs w:val="26"/>
        </w:rPr>
        <w:t>201</w:t>
      </w:r>
      <w:r w:rsidR="009377B5">
        <w:rPr>
          <w:sz w:val="26"/>
          <w:szCs w:val="26"/>
        </w:rPr>
        <w:t>6</w:t>
      </w:r>
      <w:r w:rsidR="00E45DD7">
        <w:rPr>
          <w:sz w:val="26"/>
          <w:szCs w:val="26"/>
        </w:rPr>
        <w:t>-2</w:t>
      </w:r>
      <w:r w:rsidR="009377B5">
        <w:rPr>
          <w:sz w:val="26"/>
          <w:szCs w:val="26"/>
        </w:rPr>
        <w:t>5</w:t>
      </w:r>
      <w:r w:rsidR="00E45DD7">
        <w:rPr>
          <w:sz w:val="26"/>
          <w:szCs w:val="26"/>
        </w:rPr>
        <w:t>4</w:t>
      </w:r>
      <w:r w:rsidR="009377B5">
        <w:rPr>
          <w:sz w:val="26"/>
          <w:szCs w:val="26"/>
        </w:rPr>
        <w:t>752</w:t>
      </w:r>
      <w:r w:rsidR="00E45DD7">
        <w:rPr>
          <w:sz w:val="26"/>
          <w:szCs w:val="26"/>
        </w:rPr>
        <w:t>8 be mark</w:t>
      </w:r>
      <w:r w:rsidR="006E4396" w:rsidRPr="00C01DFE">
        <w:rPr>
          <w:sz w:val="26"/>
          <w:szCs w:val="26"/>
        </w:rPr>
        <w:t>ed closed.</w:t>
      </w:r>
    </w:p>
    <w:p w:rsidR="006E4396" w:rsidRPr="006E4396" w:rsidRDefault="006E4396" w:rsidP="00F9268A">
      <w:pPr>
        <w:keepNext/>
        <w:keepLines/>
        <w:tabs>
          <w:tab w:val="left" w:pos="-720"/>
        </w:tabs>
        <w:suppressAutoHyphens/>
        <w:rPr>
          <w:sz w:val="26"/>
          <w:szCs w:val="26"/>
        </w:rPr>
      </w:pPr>
    </w:p>
    <w:p w:rsidR="006E4396" w:rsidRDefault="00EF1240" w:rsidP="00544D3C">
      <w:pPr>
        <w:widowControl w:val="0"/>
        <w:tabs>
          <w:tab w:val="left" w:pos="-720"/>
        </w:tabs>
        <w:suppressAutoHyphens/>
        <w:ind w:left="5040"/>
        <w:rPr>
          <w:sz w:val="26"/>
          <w:szCs w:val="26"/>
        </w:rPr>
      </w:pPr>
      <w:r>
        <w:rPr>
          <w:noProof/>
        </w:rPr>
        <w:drawing>
          <wp:anchor distT="0" distB="0" distL="114300" distR="114300" simplePos="0" relativeHeight="251659264" behindDoc="1" locked="0" layoutInCell="1" allowOverlap="1">
            <wp:simplePos x="0" y="0"/>
            <wp:positionH relativeFrom="column">
              <wp:posOffset>2952750</wp:posOffset>
            </wp:positionH>
            <wp:positionV relativeFrom="paragraph">
              <wp:posOffset>94615</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6E4396" w:rsidRPr="006E4396">
        <w:rPr>
          <w:b/>
          <w:sz w:val="26"/>
          <w:szCs w:val="26"/>
        </w:rPr>
        <w:t>BY THE COMMISSION,</w:t>
      </w:r>
    </w:p>
    <w:p w:rsidR="00EF1240" w:rsidRDefault="00EF1240"/>
    <w:p w:rsidR="00010343" w:rsidRDefault="00010343" w:rsidP="00544D3C">
      <w:pPr>
        <w:widowControl w:val="0"/>
        <w:tabs>
          <w:tab w:val="left" w:pos="-720"/>
        </w:tabs>
        <w:suppressAutoHyphens/>
        <w:ind w:left="5040"/>
        <w:rPr>
          <w:sz w:val="26"/>
          <w:szCs w:val="26"/>
        </w:rPr>
      </w:pPr>
    </w:p>
    <w:p w:rsidR="00010343" w:rsidRDefault="00010343" w:rsidP="00544D3C">
      <w:pPr>
        <w:widowControl w:val="0"/>
        <w:tabs>
          <w:tab w:val="left" w:pos="-720"/>
        </w:tabs>
        <w:suppressAutoHyphens/>
        <w:ind w:left="5040"/>
        <w:rPr>
          <w:sz w:val="26"/>
          <w:szCs w:val="26"/>
        </w:rPr>
      </w:pPr>
    </w:p>
    <w:p w:rsidR="00833F34" w:rsidRPr="006E4396" w:rsidRDefault="00833F34" w:rsidP="00544D3C">
      <w:pPr>
        <w:widowControl w:val="0"/>
        <w:tabs>
          <w:tab w:val="left" w:pos="-720"/>
        </w:tabs>
        <w:suppressAutoHyphens/>
        <w:ind w:left="5040"/>
        <w:rPr>
          <w:sz w:val="26"/>
          <w:szCs w:val="26"/>
        </w:rPr>
      </w:pPr>
    </w:p>
    <w:p w:rsidR="006E4396" w:rsidRPr="006E4396" w:rsidRDefault="006E4396" w:rsidP="00544D3C">
      <w:pPr>
        <w:widowControl w:val="0"/>
        <w:tabs>
          <w:tab w:val="left" w:pos="-720"/>
        </w:tabs>
        <w:suppressAutoHyphens/>
        <w:ind w:left="5040"/>
        <w:rPr>
          <w:sz w:val="26"/>
          <w:szCs w:val="26"/>
        </w:rPr>
      </w:pPr>
      <w:r w:rsidRPr="006E4396">
        <w:rPr>
          <w:sz w:val="26"/>
          <w:szCs w:val="26"/>
        </w:rPr>
        <w:t>Rosemary Chiavetta</w:t>
      </w:r>
    </w:p>
    <w:p w:rsidR="006E4396" w:rsidRPr="006E4396" w:rsidRDefault="006E4396" w:rsidP="00544D3C">
      <w:pPr>
        <w:widowControl w:val="0"/>
        <w:tabs>
          <w:tab w:val="left" w:pos="-720"/>
        </w:tabs>
        <w:suppressAutoHyphens/>
        <w:ind w:left="5040"/>
        <w:rPr>
          <w:sz w:val="26"/>
          <w:szCs w:val="26"/>
        </w:rPr>
      </w:pPr>
      <w:r w:rsidRPr="006E4396">
        <w:rPr>
          <w:sz w:val="26"/>
          <w:szCs w:val="26"/>
        </w:rPr>
        <w:t>Secretary</w:t>
      </w:r>
    </w:p>
    <w:p w:rsidR="00372293" w:rsidRDefault="00372293" w:rsidP="00544D3C">
      <w:pPr>
        <w:widowControl w:val="0"/>
        <w:tabs>
          <w:tab w:val="left" w:pos="-720"/>
        </w:tabs>
        <w:suppressAutoHyphens/>
        <w:rPr>
          <w:sz w:val="26"/>
          <w:szCs w:val="26"/>
        </w:rPr>
      </w:pPr>
    </w:p>
    <w:p w:rsidR="006E4396" w:rsidRPr="006E4396" w:rsidRDefault="006E4396" w:rsidP="00544D3C">
      <w:pPr>
        <w:widowControl w:val="0"/>
        <w:tabs>
          <w:tab w:val="left" w:pos="-720"/>
        </w:tabs>
        <w:suppressAutoHyphens/>
        <w:rPr>
          <w:sz w:val="26"/>
          <w:szCs w:val="26"/>
        </w:rPr>
      </w:pPr>
      <w:r w:rsidRPr="006E4396">
        <w:rPr>
          <w:sz w:val="26"/>
          <w:szCs w:val="26"/>
        </w:rPr>
        <w:t>(SEAL)</w:t>
      </w:r>
    </w:p>
    <w:p w:rsidR="00010343" w:rsidRDefault="00010343" w:rsidP="00544D3C">
      <w:pPr>
        <w:widowControl w:val="0"/>
        <w:tabs>
          <w:tab w:val="left" w:pos="-720"/>
        </w:tabs>
        <w:suppressAutoHyphens/>
        <w:rPr>
          <w:sz w:val="26"/>
          <w:szCs w:val="26"/>
        </w:rPr>
      </w:pPr>
    </w:p>
    <w:p w:rsidR="006E4396" w:rsidRPr="006E4396" w:rsidRDefault="006E4396" w:rsidP="00544D3C">
      <w:pPr>
        <w:widowControl w:val="0"/>
        <w:tabs>
          <w:tab w:val="left" w:pos="-720"/>
        </w:tabs>
        <w:suppressAutoHyphens/>
        <w:rPr>
          <w:sz w:val="26"/>
          <w:szCs w:val="26"/>
        </w:rPr>
      </w:pPr>
      <w:r w:rsidRPr="006E4396">
        <w:rPr>
          <w:sz w:val="26"/>
          <w:szCs w:val="26"/>
        </w:rPr>
        <w:t xml:space="preserve">ORDER ADOPTED:  </w:t>
      </w:r>
      <w:r w:rsidR="00F60C7B">
        <w:rPr>
          <w:sz w:val="26"/>
          <w:szCs w:val="26"/>
        </w:rPr>
        <w:t>April 19, 2018</w:t>
      </w:r>
    </w:p>
    <w:p w:rsidR="00372293" w:rsidRDefault="00372293" w:rsidP="00544D3C">
      <w:pPr>
        <w:widowControl w:val="0"/>
        <w:tabs>
          <w:tab w:val="left" w:pos="-720"/>
        </w:tabs>
        <w:suppressAutoHyphens/>
        <w:rPr>
          <w:sz w:val="26"/>
          <w:szCs w:val="26"/>
        </w:rPr>
      </w:pPr>
    </w:p>
    <w:p w:rsidR="001A1AD3" w:rsidRPr="006E4396" w:rsidRDefault="006E4396" w:rsidP="00544D3C">
      <w:pPr>
        <w:widowControl w:val="0"/>
        <w:tabs>
          <w:tab w:val="left" w:pos="-720"/>
        </w:tabs>
        <w:suppressAutoHyphens/>
        <w:rPr>
          <w:sz w:val="26"/>
          <w:szCs w:val="26"/>
        </w:rPr>
      </w:pPr>
      <w:r w:rsidRPr="006E4396">
        <w:rPr>
          <w:sz w:val="26"/>
          <w:szCs w:val="26"/>
        </w:rPr>
        <w:t xml:space="preserve">ORDER ENTERED:  </w:t>
      </w:r>
      <w:r w:rsidR="00EF1240">
        <w:rPr>
          <w:sz w:val="26"/>
          <w:szCs w:val="26"/>
        </w:rPr>
        <w:t>May 22, 2018</w:t>
      </w:r>
      <w:bookmarkStart w:id="3" w:name="_GoBack"/>
      <w:bookmarkEnd w:id="3"/>
    </w:p>
    <w:sectPr w:rsidR="001A1AD3" w:rsidRPr="006E4396" w:rsidSect="003742CF">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41C8" w:rsidRDefault="005341C8">
      <w:r>
        <w:separator/>
      </w:r>
    </w:p>
  </w:endnote>
  <w:endnote w:type="continuationSeparator" w:id="0">
    <w:p w:rsidR="005341C8" w:rsidRDefault="00534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3E26" w:rsidRDefault="00193E26" w:rsidP="00654A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93E26" w:rsidRDefault="00193E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3E26" w:rsidRDefault="00193E26" w:rsidP="00654A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87F0F">
      <w:rPr>
        <w:rStyle w:val="PageNumber"/>
        <w:noProof/>
      </w:rPr>
      <w:t>7</w:t>
    </w:r>
    <w:r>
      <w:rPr>
        <w:rStyle w:val="PageNumber"/>
      </w:rPr>
      <w:fldChar w:fldCharType="end"/>
    </w:r>
  </w:p>
  <w:p w:rsidR="00193E26" w:rsidRDefault="00193E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41C8" w:rsidRDefault="005341C8">
      <w:r>
        <w:separator/>
      </w:r>
    </w:p>
  </w:footnote>
  <w:footnote w:type="continuationSeparator" w:id="0">
    <w:p w:rsidR="005341C8" w:rsidRDefault="005341C8">
      <w:r>
        <w:continuationSeparator/>
      </w:r>
    </w:p>
  </w:footnote>
  <w:footnote w:id="1">
    <w:p w:rsidR="00193E26" w:rsidRPr="00576424" w:rsidRDefault="00193E26">
      <w:pPr>
        <w:pStyle w:val="FootnoteText"/>
        <w:rPr>
          <w:rFonts w:ascii="Times New Roman" w:hAnsi="Times New Roman"/>
          <w:sz w:val="26"/>
          <w:szCs w:val="26"/>
        </w:rPr>
      </w:pPr>
      <w:r>
        <w:rPr>
          <w:rFonts w:ascii="Times New Roman" w:hAnsi="Times New Roman"/>
        </w:rPr>
        <w:tab/>
      </w:r>
      <w:r w:rsidRPr="00576424">
        <w:rPr>
          <w:rStyle w:val="FootnoteReference"/>
          <w:rFonts w:ascii="Times New Roman" w:hAnsi="Times New Roman"/>
        </w:rPr>
        <w:footnoteRef/>
      </w:r>
      <w:r>
        <w:rPr>
          <w:rFonts w:ascii="Times New Roman" w:hAnsi="Times New Roman"/>
        </w:rPr>
        <w:tab/>
      </w:r>
      <w:r w:rsidRPr="00877619">
        <w:rPr>
          <w:rFonts w:ascii="Times New Roman" w:hAnsi="Times New Roman"/>
          <w:sz w:val="26"/>
          <w:szCs w:val="26"/>
        </w:rPr>
        <w:t xml:space="preserve">This Complaint was a timely appeal of an informal Bureau of Consumer Services </w:t>
      </w:r>
      <w:r>
        <w:rPr>
          <w:rFonts w:ascii="Times New Roman" w:hAnsi="Times New Roman"/>
          <w:sz w:val="26"/>
          <w:szCs w:val="26"/>
        </w:rPr>
        <w:t xml:space="preserve">(BCS) </w:t>
      </w:r>
      <w:r w:rsidRPr="00877619">
        <w:rPr>
          <w:rFonts w:ascii="Times New Roman" w:hAnsi="Times New Roman"/>
          <w:sz w:val="26"/>
          <w:szCs w:val="26"/>
        </w:rPr>
        <w:t xml:space="preserve">decision, issued on </w:t>
      </w:r>
      <w:r>
        <w:rPr>
          <w:rFonts w:ascii="Times New Roman" w:hAnsi="Times New Roman"/>
          <w:sz w:val="26"/>
          <w:szCs w:val="26"/>
        </w:rPr>
        <w:t>November</w:t>
      </w:r>
      <w:r w:rsidRPr="00877619">
        <w:rPr>
          <w:rFonts w:ascii="Times New Roman" w:hAnsi="Times New Roman"/>
          <w:sz w:val="26"/>
          <w:szCs w:val="26"/>
        </w:rPr>
        <w:t xml:space="preserve"> </w:t>
      </w:r>
      <w:r>
        <w:rPr>
          <w:rFonts w:ascii="Times New Roman" w:hAnsi="Times New Roman"/>
          <w:sz w:val="26"/>
          <w:szCs w:val="26"/>
        </w:rPr>
        <w:t>24</w:t>
      </w:r>
      <w:r w:rsidRPr="00877619">
        <w:rPr>
          <w:rFonts w:ascii="Times New Roman" w:hAnsi="Times New Roman"/>
          <w:sz w:val="26"/>
          <w:szCs w:val="26"/>
        </w:rPr>
        <w:t>, 201</w:t>
      </w:r>
      <w:r>
        <w:rPr>
          <w:rFonts w:ascii="Times New Roman" w:hAnsi="Times New Roman"/>
          <w:sz w:val="26"/>
          <w:szCs w:val="26"/>
        </w:rPr>
        <w:t>5</w:t>
      </w:r>
      <w:r w:rsidRPr="00877619">
        <w:rPr>
          <w:rFonts w:ascii="Times New Roman" w:hAnsi="Times New Roman"/>
          <w:sz w:val="26"/>
          <w:szCs w:val="26"/>
        </w:rPr>
        <w:t xml:space="preserve">, at </w:t>
      </w:r>
      <w:r>
        <w:rPr>
          <w:rFonts w:ascii="Times New Roman" w:hAnsi="Times New Roman"/>
          <w:sz w:val="26"/>
          <w:szCs w:val="26"/>
        </w:rPr>
        <w:t>BCS Case No. 34034724.</w:t>
      </w:r>
    </w:p>
  </w:footnote>
  <w:footnote w:id="2">
    <w:p w:rsidR="00193E26" w:rsidRPr="00EF5991" w:rsidRDefault="00193E26">
      <w:pPr>
        <w:pStyle w:val="FootnoteText"/>
        <w:rPr>
          <w:rFonts w:ascii="Times New Roman" w:hAnsi="Times New Roman"/>
          <w:sz w:val="26"/>
          <w:szCs w:val="26"/>
        </w:rPr>
      </w:pPr>
      <w:r>
        <w:rPr>
          <w:rFonts w:ascii="Times New Roman" w:hAnsi="Times New Roman"/>
        </w:rPr>
        <w:tab/>
      </w:r>
      <w:r w:rsidRPr="00EF5991">
        <w:rPr>
          <w:rStyle w:val="FootnoteReference"/>
          <w:rFonts w:ascii="Times New Roman" w:hAnsi="Times New Roman"/>
        </w:rPr>
        <w:footnoteRef/>
      </w:r>
      <w:r w:rsidRPr="00EF5991">
        <w:rPr>
          <w:rFonts w:ascii="Times New Roman" w:hAnsi="Times New Roman"/>
          <w:sz w:val="26"/>
          <w:szCs w:val="26"/>
        </w:rPr>
        <w:tab/>
      </w:r>
      <w:r>
        <w:rPr>
          <w:rFonts w:ascii="Times New Roman" w:hAnsi="Times New Roman"/>
          <w:sz w:val="26"/>
          <w:szCs w:val="26"/>
        </w:rPr>
        <w:t>T</w:t>
      </w:r>
      <w:r w:rsidRPr="00EF5991">
        <w:rPr>
          <w:rFonts w:ascii="Times New Roman" w:hAnsi="Times New Roman"/>
          <w:sz w:val="26"/>
          <w:szCs w:val="26"/>
        </w:rPr>
        <w:t xml:space="preserve">he Complaint was filed </w:t>
      </w:r>
      <w:r>
        <w:rPr>
          <w:rFonts w:ascii="Times New Roman" w:hAnsi="Times New Roman"/>
          <w:sz w:val="26"/>
          <w:szCs w:val="26"/>
        </w:rPr>
        <w:t>by</w:t>
      </w:r>
      <w:r w:rsidRPr="00EF5991">
        <w:rPr>
          <w:rFonts w:ascii="Times New Roman" w:hAnsi="Times New Roman"/>
          <w:sz w:val="26"/>
          <w:szCs w:val="26"/>
        </w:rPr>
        <w:t xml:space="preserve"> Elchanan and Esther Abergel, </w:t>
      </w:r>
      <w:r>
        <w:rPr>
          <w:rFonts w:ascii="Times New Roman" w:hAnsi="Times New Roman"/>
          <w:sz w:val="26"/>
          <w:szCs w:val="26"/>
        </w:rPr>
        <w:t>husband and wife</w:t>
      </w:r>
      <w:r w:rsidR="00F60C7B">
        <w:rPr>
          <w:rFonts w:ascii="Times New Roman" w:hAnsi="Times New Roman"/>
          <w:sz w:val="26"/>
          <w:szCs w:val="26"/>
        </w:rPr>
        <w:t>.  Est</w:t>
      </w:r>
      <w:r w:rsidR="007800DD">
        <w:rPr>
          <w:rFonts w:ascii="Times New Roman" w:hAnsi="Times New Roman"/>
          <w:sz w:val="26"/>
          <w:szCs w:val="26"/>
        </w:rPr>
        <w:t>h</w:t>
      </w:r>
      <w:r w:rsidR="00F60C7B">
        <w:rPr>
          <w:rFonts w:ascii="Times New Roman" w:hAnsi="Times New Roman"/>
          <w:sz w:val="26"/>
          <w:szCs w:val="26"/>
        </w:rPr>
        <w:t>er Abergel, was the former Est</w:t>
      </w:r>
      <w:r w:rsidR="008F0493">
        <w:rPr>
          <w:rFonts w:ascii="Times New Roman" w:hAnsi="Times New Roman"/>
          <w:sz w:val="26"/>
          <w:szCs w:val="26"/>
        </w:rPr>
        <w:t>h</w:t>
      </w:r>
      <w:r w:rsidR="00F60C7B">
        <w:rPr>
          <w:rFonts w:ascii="Times New Roman" w:hAnsi="Times New Roman"/>
          <w:sz w:val="26"/>
          <w:szCs w:val="26"/>
        </w:rPr>
        <w:t>er Honeyman</w:t>
      </w:r>
      <w:r>
        <w:rPr>
          <w:rFonts w:ascii="Times New Roman" w:hAnsi="Times New Roman"/>
          <w:sz w:val="26"/>
          <w:szCs w:val="26"/>
        </w:rPr>
        <w:t>,</w:t>
      </w:r>
      <w:r w:rsidR="00F60C7B">
        <w:rPr>
          <w:rFonts w:ascii="Times New Roman" w:hAnsi="Times New Roman"/>
          <w:sz w:val="26"/>
          <w:szCs w:val="26"/>
        </w:rPr>
        <w:t xml:space="preserve"> and is the ratepayer </w:t>
      </w:r>
      <w:r w:rsidR="008F0493">
        <w:rPr>
          <w:rFonts w:ascii="Times New Roman" w:hAnsi="Times New Roman"/>
          <w:sz w:val="26"/>
          <w:szCs w:val="26"/>
        </w:rPr>
        <w:t xml:space="preserve">of record </w:t>
      </w:r>
      <w:r w:rsidR="00F60C7B">
        <w:rPr>
          <w:rFonts w:ascii="Times New Roman" w:hAnsi="Times New Roman"/>
          <w:sz w:val="26"/>
          <w:szCs w:val="26"/>
        </w:rPr>
        <w:t>for the PGW account at issue.  M</w:t>
      </w:r>
      <w:r w:rsidR="008F0493">
        <w:rPr>
          <w:rFonts w:ascii="Times New Roman" w:hAnsi="Times New Roman"/>
          <w:sz w:val="26"/>
          <w:szCs w:val="26"/>
        </w:rPr>
        <w:t>r</w:t>
      </w:r>
      <w:r w:rsidR="00F60C7B">
        <w:rPr>
          <w:rFonts w:ascii="Times New Roman" w:hAnsi="Times New Roman"/>
          <w:sz w:val="26"/>
          <w:szCs w:val="26"/>
        </w:rPr>
        <w:t xml:space="preserve">s. Abergel </w:t>
      </w:r>
      <w:r w:rsidR="003F7A2B">
        <w:rPr>
          <w:rFonts w:ascii="Times New Roman" w:hAnsi="Times New Roman"/>
          <w:sz w:val="26"/>
          <w:szCs w:val="26"/>
        </w:rPr>
        <w:t xml:space="preserve">gave her husband </w:t>
      </w:r>
      <w:r w:rsidR="008F0493">
        <w:rPr>
          <w:rFonts w:ascii="Times New Roman" w:hAnsi="Times New Roman"/>
          <w:sz w:val="26"/>
          <w:szCs w:val="26"/>
        </w:rPr>
        <w:t xml:space="preserve">authority </w:t>
      </w:r>
      <w:r w:rsidRPr="00EF5991">
        <w:rPr>
          <w:rFonts w:ascii="Times New Roman" w:hAnsi="Times New Roman"/>
          <w:sz w:val="26"/>
          <w:szCs w:val="26"/>
        </w:rPr>
        <w:t xml:space="preserve">to speak on </w:t>
      </w:r>
      <w:r w:rsidR="003F7A2B">
        <w:rPr>
          <w:rFonts w:ascii="Times New Roman" w:hAnsi="Times New Roman"/>
          <w:sz w:val="26"/>
          <w:szCs w:val="26"/>
        </w:rPr>
        <w:t xml:space="preserve">her </w:t>
      </w:r>
      <w:r w:rsidRPr="00EF5991">
        <w:rPr>
          <w:rFonts w:ascii="Times New Roman" w:hAnsi="Times New Roman"/>
          <w:sz w:val="26"/>
          <w:szCs w:val="26"/>
        </w:rPr>
        <w:t xml:space="preserve">behalf </w:t>
      </w:r>
      <w:r>
        <w:rPr>
          <w:rFonts w:ascii="Times New Roman" w:hAnsi="Times New Roman"/>
          <w:sz w:val="26"/>
          <w:szCs w:val="26"/>
        </w:rPr>
        <w:t>in this case</w:t>
      </w:r>
      <w:r w:rsidRPr="00EF5991">
        <w:rPr>
          <w:rFonts w:ascii="Times New Roman" w:hAnsi="Times New Roman"/>
          <w:sz w:val="26"/>
          <w:szCs w:val="26"/>
        </w:rPr>
        <w:t>.</w:t>
      </w:r>
    </w:p>
  </w:footnote>
  <w:footnote w:id="3">
    <w:p w:rsidR="00193E26" w:rsidRPr="00F12D6E" w:rsidRDefault="00193E26">
      <w:pPr>
        <w:pStyle w:val="FootnoteText"/>
        <w:rPr>
          <w:rFonts w:ascii="Times New Roman" w:hAnsi="Times New Roman"/>
          <w:sz w:val="26"/>
          <w:szCs w:val="26"/>
        </w:rPr>
      </w:pPr>
      <w:r>
        <w:rPr>
          <w:rFonts w:ascii="Times New Roman" w:hAnsi="Times New Roman"/>
        </w:rPr>
        <w:tab/>
      </w:r>
      <w:r w:rsidRPr="009F1BC0">
        <w:rPr>
          <w:rStyle w:val="FootnoteReference"/>
          <w:rFonts w:ascii="Times New Roman" w:hAnsi="Times New Roman"/>
        </w:rPr>
        <w:footnoteRef/>
      </w:r>
      <w:r w:rsidRPr="00F12D6E">
        <w:rPr>
          <w:rFonts w:ascii="Times New Roman" w:hAnsi="Times New Roman"/>
          <w:sz w:val="26"/>
          <w:szCs w:val="26"/>
        </w:rPr>
        <w:tab/>
        <w:t>ALJ Jones, in her Prehearing Order issued on July 22, 2016, ruled that the Commission lacks subject matter j</w:t>
      </w:r>
      <w:r>
        <w:rPr>
          <w:rFonts w:ascii="Times New Roman" w:hAnsi="Times New Roman"/>
          <w:sz w:val="26"/>
          <w:szCs w:val="26"/>
        </w:rPr>
        <w:t>urisdiction over the Complainants’ request for a rebate</w:t>
      </w:r>
      <w:r w:rsidRPr="00F12D6E">
        <w:rPr>
          <w:rFonts w:ascii="Times New Roman" w:hAnsi="Times New Roman"/>
          <w:sz w:val="26"/>
          <w:szCs w:val="26"/>
        </w:rPr>
        <w:t>.</w:t>
      </w:r>
    </w:p>
  </w:footnote>
  <w:footnote w:id="4">
    <w:p w:rsidR="00193E26" w:rsidRPr="009F1BC0" w:rsidRDefault="00193E26">
      <w:pPr>
        <w:pStyle w:val="FootnoteText"/>
        <w:rPr>
          <w:rFonts w:ascii="Times New Roman" w:hAnsi="Times New Roman"/>
          <w:sz w:val="26"/>
          <w:szCs w:val="26"/>
        </w:rPr>
      </w:pPr>
      <w:r>
        <w:rPr>
          <w:rFonts w:ascii="Times New Roman" w:hAnsi="Times New Roman"/>
        </w:rPr>
        <w:tab/>
      </w:r>
      <w:r w:rsidRPr="009F1BC0">
        <w:rPr>
          <w:rStyle w:val="FootnoteReference"/>
          <w:rFonts w:ascii="Times New Roman" w:hAnsi="Times New Roman"/>
        </w:rPr>
        <w:footnoteRef/>
      </w:r>
      <w:r w:rsidRPr="009F1BC0">
        <w:rPr>
          <w:rFonts w:ascii="Times New Roman" w:hAnsi="Times New Roman"/>
          <w:sz w:val="26"/>
          <w:szCs w:val="26"/>
        </w:rPr>
        <w:tab/>
      </w:r>
      <w:r>
        <w:rPr>
          <w:rFonts w:ascii="Times New Roman" w:hAnsi="Times New Roman"/>
          <w:sz w:val="26"/>
          <w:szCs w:val="26"/>
        </w:rPr>
        <w:t xml:space="preserve">Only </w:t>
      </w:r>
      <w:r w:rsidRPr="009F1BC0">
        <w:rPr>
          <w:rFonts w:ascii="Times New Roman" w:hAnsi="Times New Roman"/>
          <w:sz w:val="26"/>
          <w:szCs w:val="26"/>
        </w:rPr>
        <w:t>Elchanan Abergel</w:t>
      </w:r>
      <w:r>
        <w:rPr>
          <w:rFonts w:ascii="Times New Roman" w:hAnsi="Times New Roman"/>
          <w:sz w:val="26"/>
          <w:szCs w:val="26"/>
        </w:rPr>
        <w:t>,</w:t>
      </w:r>
      <w:r w:rsidRPr="009F1BC0">
        <w:rPr>
          <w:rFonts w:ascii="Times New Roman" w:hAnsi="Times New Roman"/>
          <w:sz w:val="26"/>
          <w:szCs w:val="26"/>
        </w:rPr>
        <w:t xml:space="preserve"> attended the evidentiary hearings.  As such, all references </w:t>
      </w:r>
      <w:r>
        <w:rPr>
          <w:rFonts w:ascii="Times New Roman" w:hAnsi="Times New Roman"/>
          <w:sz w:val="26"/>
          <w:szCs w:val="26"/>
        </w:rPr>
        <w:t>to</w:t>
      </w:r>
      <w:r w:rsidRPr="009F1BC0">
        <w:rPr>
          <w:rFonts w:ascii="Times New Roman" w:hAnsi="Times New Roman"/>
          <w:sz w:val="26"/>
          <w:szCs w:val="26"/>
        </w:rPr>
        <w:t xml:space="preserve"> the </w:t>
      </w:r>
      <w:r w:rsidR="00B61E45">
        <w:rPr>
          <w:rFonts w:ascii="Times New Roman" w:hAnsi="Times New Roman"/>
          <w:sz w:val="26"/>
          <w:szCs w:val="26"/>
        </w:rPr>
        <w:t>“</w:t>
      </w:r>
      <w:r w:rsidRPr="009F1BC0">
        <w:rPr>
          <w:rFonts w:ascii="Times New Roman" w:hAnsi="Times New Roman"/>
          <w:sz w:val="26"/>
          <w:szCs w:val="26"/>
        </w:rPr>
        <w:t>Complainant</w:t>
      </w:r>
      <w:r w:rsidR="00B61E45">
        <w:rPr>
          <w:rFonts w:ascii="Times New Roman" w:hAnsi="Times New Roman"/>
          <w:sz w:val="26"/>
          <w:szCs w:val="26"/>
        </w:rPr>
        <w:t>”</w:t>
      </w:r>
      <w:r w:rsidRPr="009F1BC0">
        <w:rPr>
          <w:rFonts w:ascii="Times New Roman" w:hAnsi="Times New Roman"/>
          <w:sz w:val="26"/>
          <w:szCs w:val="26"/>
        </w:rPr>
        <w:t xml:space="preserve"> </w:t>
      </w:r>
      <w:r w:rsidR="00B61E45">
        <w:rPr>
          <w:rFonts w:ascii="Times New Roman" w:hAnsi="Times New Roman"/>
          <w:sz w:val="26"/>
          <w:szCs w:val="26"/>
        </w:rPr>
        <w:t xml:space="preserve">will </w:t>
      </w:r>
      <w:r w:rsidRPr="009F1BC0">
        <w:rPr>
          <w:rFonts w:ascii="Times New Roman" w:hAnsi="Times New Roman"/>
          <w:sz w:val="26"/>
          <w:szCs w:val="26"/>
        </w:rPr>
        <w:t xml:space="preserve">refer </w:t>
      </w:r>
      <w:r w:rsidR="00147C8C">
        <w:rPr>
          <w:rFonts w:ascii="Times New Roman" w:hAnsi="Times New Roman"/>
          <w:sz w:val="26"/>
          <w:szCs w:val="26"/>
        </w:rPr>
        <w:t xml:space="preserve">to </w:t>
      </w:r>
      <w:r w:rsidRPr="009F1BC0">
        <w:rPr>
          <w:rFonts w:ascii="Times New Roman" w:hAnsi="Times New Roman"/>
          <w:sz w:val="26"/>
          <w:szCs w:val="26"/>
        </w:rPr>
        <w:t>Mr. Elchanan Abergel</w:t>
      </w:r>
      <w:r w:rsidR="00B61E45">
        <w:rPr>
          <w:rFonts w:ascii="Times New Roman" w:hAnsi="Times New Roman"/>
          <w:sz w:val="26"/>
          <w:szCs w:val="26"/>
        </w:rPr>
        <w:t>,</w:t>
      </w:r>
      <w:r w:rsidRPr="009F1BC0">
        <w:rPr>
          <w:rFonts w:ascii="Times New Roman" w:hAnsi="Times New Roman"/>
          <w:sz w:val="26"/>
          <w:szCs w:val="26"/>
        </w:rPr>
        <w:t xml:space="preserve"> alone.</w:t>
      </w:r>
    </w:p>
  </w:footnote>
  <w:footnote w:id="5">
    <w:p w:rsidR="00193E26" w:rsidRPr="00233F93" w:rsidRDefault="00193E26">
      <w:pPr>
        <w:pStyle w:val="FootnoteText"/>
        <w:rPr>
          <w:rFonts w:ascii="Times New Roman" w:hAnsi="Times New Roman"/>
        </w:rPr>
      </w:pPr>
      <w:r>
        <w:rPr>
          <w:rFonts w:ascii="Times New Roman" w:hAnsi="Times New Roman"/>
        </w:rPr>
        <w:tab/>
      </w:r>
      <w:r w:rsidRPr="00233F93">
        <w:rPr>
          <w:rStyle w:val="FootnoteReference"/>
          <w:rFonts w:ascii="Times New Roman" w:hAnsi="Times New Roman"/>
        </w:rPr>
        <w:footnoteRef/>
      </w:r>
      <w:r>
        <w:rPr>
          <w:rFonts w:ascii="Times New Roman" w:hAnsi="Times New Roman"/>
        </w:rPr>
        <w:tab/>
      </w:r>
      <w:r w:rsidRPr="00233F93">
        <w:rPr>
          <w:rFonts w:ascii="Times New Roman" w:hAnsi="Times New Roman"/>
          <w:sz w:val="26"/>
          <w:szCs w:val="26"/>
        </w:rPr>
        <w:t>The witness identified MIU as PGW’s Meter Investigation Unit</w:t>
      </w:r>
      <w:r w:rsidR="00242E9C">
        <w:rPr>
          <w:rFonts w:ascii="Times New Roman" w:hAnsi="Times New Roman"/>
          <w:sz w:val="26"/>
          <w:szCs w:val="26"/>
        </w:rPr>
        <w:t xml:space="preserve"> for theft of PGW property.  Tr. </w:t>
      </w:r>
      <w:r w:rsidR="00287F0F">
        <w:rPr>
          <w:rFonts w:ascii="Times New Roman" w:hAnsi="Times New Roman"/>
          <w:sz w:val="26"/>
          <w:szCs w:val="26"/>
        </w:rPr>
        <w:t>a</w:t>
      </w:r>
      <w:r w:rsidR="00242E9C">
        <w:rPr>
          <w:rFonts w:ascii="Times New Roman" w:hAnsi="Times New Roman"/>
          <w:sz w:val="26"/>
          <w:szCs w:val="26"/>
        </w:rPr>
        <w:t xml:space="preserve">t </w:t>
      </w:r>
      <w:r w:rsidRPr="00233F93">
        <w:rPr>
          <w:rFonts w:ascii="Times New Roman" w:hAnsi="Times New Roman"/>
          <w:sz w:val="26"/>
          <w:szCs w:val="26"/>
        </w:rPr>
        <w:t>57.</w:t>
      </w:r>
    </w:p>
  </w:footnote>
  <w:footnote w:id="6">
    <w:p w:rsidR="00193E26" w:rsidRPr="00AB1F98" w:rsidRDefault="00193E26" w:rsidP="00AB1F98">
      <w:pPr>
        <w:pStyle w:val="FootnoteText"/>
        <w:spacing w:before="0" w:after="0"/>
        <w:ind w:firstLine="720"/>
        <w:rPr>
          <w:rFonts w:ascii="Times New Roman" w:hAnsi="Times New Roman"/>
          <w:sz w:val="26"/>
          <w:szCs w:val="26"/>
        </w:rPr>
      </w:pPr>
      <w:r>
        <w:rPr>
          <w:rStyle w:val="FootnoteReference"/>
        </w:rPr>
        <w:footnoteRef/>
      </w:r>
      <w:r>
        <w:t xml:space="preserve"> </w:t>
      </w:r>
      <w:r>
        <w:tab/>
      </w:r>
      <w:r w:rsidRPr="00AB1F98">
        <w:rPr>
          <w:rFonts w:ascii="Times New Roman" w:hAnsi="Times New Roman"/>
          <w:i/>
          <w:sz w:val="26"/>
          <w:szCs w:val="26"/>
        </w:rPr>
        <w:t xml:space="preserve">See </w:t>
      </w:r>
      <w:r w:rsidRPr="00AB1F98">
        <w:rPr>
          <w:rFonts w:ascii="Times New Roman" w:hAnsi="Times New Roman"/>
          <w:sz w:val="26"/>
          <w:szCs w:val="26"/>
        </w:rPr>
        <w:t>52 Pa.</w:t>
      </w:r>
      <w:r>
        <w:rPr>
          <w:rFonts w:ascii="Times New Roman" w:hAnsi="Times New Roman"/>
          <w:sz w:val="26"/>
          <w:szCs w:val="26"/>
        </w:rPr>
        <w:t xml:space="preserve"> </w:t>
      </w:r>
      <w:r w:rsidRPr="00AB1F98">
        <w:rPr>
          <w:rFonts w:ascii="Times New Roman" w:hAnsi="Times New Roman"/>
          <w:sz w:val="26"/>
          <w:szCs w:val="26"/>
        </w:rPr>
        <w:t>Code § 56.98(a)</w:t>
      </w:r>
      <w:r>
        <w:rPr>
          <w:rFonts w:ascii="Times New Roman" w:hAnsi="Times New Roman"/>
          <w:sz w:val="26"/>
          <w:szCs w:val="26"/>
        </w:rPr>
        <w:t>.</w:t>
      </w:r>
    </w:p>
  </w:footnote>
  <w:footnote w:id="7">
    <w:p w:rsidR="00193E26" w:rsidRDefault="00193E26">
      <w:pPr>
        <w:pStyle w:val="FootnoteText"/>
      </w:pPr>
      <w:r>
        <w:tab/>
      </w:r>
      <w:r w:rsidRPr="003D3401">
        <w:rPr>
          <w:rStyle w:val="FootnoteReference"/>
          <w:rFonts w:ascii="Times New Roman" w:hAnsi="Times New Roman"/>
        </w:rPr>
        <w:footnoteRef/>
      </w:r>
      <w:r w:rsidRPr="003D3401">
        <w:rPr>
          <w:rFonts w:ascii="Times New Roman" w:hAnsi="Times New Roman"/>
          <w:sz w:val="26"/>
          <w:szCs w:val="26"/>
        </w:rPr>
        <w:t xml:space="preserve"> </w:t>
      </w:r>
      <w:r w:rsidRPr="003D3401">
        <w:rPr>
          <w:rFonts w:ascii="Times New Roman" w:hAnsi="Times New Roman"/>
          <w:sz w:val="26"/>
          <w:szCs w:val="26"/>
        </w:rPr>
        <w:tab/>
      </w:r>
      <w:r>
        <w:rPr>
          <w:rFonts w:ascii="Times New Roman" w:hAnsi="Times New Roman"/>
          <w:sz w:val="26"/>
          <w:szCs w:val="26"/>
        </w:rPr>
        <w:t xml:space="preserve">By using </w:t>
      </w:r>
      <w:r w:rsidRPr="003D3401">
        <w:rPr>
          <w:rFonts w:ascii="Times New Roman" w:hAnsi="Times New Roman"/>
          <w:sz w:val="26"/>
          <w:szCs w:val="26"/>
        </w:rPr>
        <w:t>EFLH</w:t>
      </w:r>
      <w:r>
        <w:rPr>
          <w:rFonts w:ascii="Times New Roman" w:hAnsi="Times New Roman"/>
          <w:sz w:val="26"/>
          <w:szCs w:val="26"/>
        </w:rPr>
        <w:t xml:space="preserve"> methodology PGW converts appliances’ capacity which are represented in </w:t>
      </w:r>
      <w:r w:rsidRPr="003D3401">
        <w:rPr>
          <w:rFonts w:ascii="Times New Roman" w:hAnsi="Times New Roman"/>
          <w:sz w:val="26"/>
          <w:szCs w:val="26"/>
        </w:rPr>
        <w:t xml:space="preserve">BTUs </w:t>
      </w:r>
      <w:r>
        <w:rPr>
          <w:rFonts w:ascii="Times New Roman" w:hAnsi="Times New Roman"/>
          <w:sz w:val="26"/>
          <w:szCs w:val="26"/>
        </w:rPr>
        <w:t>which are then converted to CC</w:t>
      </w:r>
      <w:r w:rsidRPr="003D3401">
        <w:rPr>
          <w:rFonts w:ascii="Times New Roman" w:hAnsi="Times New Roman"/>
          <w:sz w:val="26"/>
          <w:szCs w:val="26"/>
        </w:rPr>
        <w:t>Fs.  Tr. 115-16, PGW Exhibit 4.</w:t>
      </w:r>
    </w:p>
  </w:footnote>
  <w:footnote w:id="8">
    <w:p w:rsidR="00193E26" w:rsidRPr="00524118" w:rsidRDefault="00193E26">
      <w:pPr>
        <w:pStyle w:val="FootnoteText"/>
        <w:rPr>
          <w:rFonts w:ascii="Times New Roman" w:hAnsi="Times New Roman"/>
        </w:rPr>
      </w:pPr>
      <w:r>
        <w:rPr>
          <w:rFonts w:ascii="Times New Roman" w:hAnsi="Times New Roman"/>
        </w:rPr>
        <w:tab/>
      </w:r>
      <w:r w:rsidRPr="00524118">
        <w:rPr>
          <w:rStyle w:val="FootnoteReference"/>
          <w:rFonts w:ascii="Times New Roman" w:hAnsi="Times New Roman"/>
        </w:rPr>
        <w:footnoteRef/>
      </w:r>
      <w:r>
        <w:rPr>
          <w:rFonts w:ascii="Times New Roman" w:hAnsi="Times New Roman"/>
        </w:rPr>
        <w:tab/>
      </w:r>
      <w:r>
        <w:rPr>
          <w:sz w:val="26"/>
          <w:szCs w:val="26"/>
        </w:rPr>
        <w:t>The Complainant is also required to pay a reconnection fee in the amount of $123.23 and half of the security deposit in the amount of $143.</w:t>
      </w:r>
    </w:p>
  </w:footnote>
  <w:footnote w:id="9">
    <w:p w:rsidR="00193E26" w:rsidRPr="009A78EE" w:rsidRDefault="00193E26">
      <w:pPr>
        <w:pStyle w:val="FootnoteText"/>
        <w:rPr>
          <w:rFonts w:ascii="Times New Roman" w:hAnsi="Times New Roman"/>
          <w:sz w:val="26"/>
          <w:szCs w:val="26"/>
        </w:rPr>
      </w:pPr>
      <w:r>
        <w:rPr>
          <w:rFonts w:ascii="Times New Roman" w:hAnsi="Times New Roman"/>
        </w:rPr>
        <w:tab/>
      </w:r>
      <w:r w:rsidRPr="009A78EE">
        <w:rPr>
          <w:rStyle w:val="FootnoteReference"/>
          <w:rFonts w:ascii="Times New Roman" w:hAnsi="Times New Roman"/>
        </w:rPr>
        <w:footnoteRef/>
      </w:r>
      <w:r w:rsidRPr="009A78EE">
        <w:rPr>
          <w:rFonts w:ascii="Times New Roman" w:hAnsi="Times New Roman"/>
          <w:sz w:val="26"/>
          <w:szCs w:val="26"/>
        </w:rPr>
        <w:tab/>
        <w:t>PGW’s witness, Ms. Glace</w:t>
      </w:r>
      <w:r>
        <w:rPr>
          <w:rFonts w:ascii="Times New Roman" w:hAnsi="Times New Roman"/>
          <w:sz w:val="26"/>
          <w:szCs w:val="26"/>
        </w:rPr>
        <w:t xml:space="preserve">, testified that </w:t>
      </w:r>
      <w:r w:rsidR="00F9268A">
        <w:rPr>
          <w:rFonts w:ascii="Times New Roman" w:hAnsi="Times New Roman"/>
          <w:sz w:val="26"/>
          <w:szCs w:val="26"/>
        </w:rPr>
        <w:t>to</w:t>
      </w:r>
      <w:r>
        <w:rPr>
          <w:rFonts w:ascii="Times New Roman" w:hAnsi="Times New Roman"/>
          <w:sz w:val="26"/>
          <w:szCs w:val="26"/>
        </w:rPr>
        <w:t xml:space="preserve"> avoid double billing </w:t>
      </w:r>
      <w:r>
        <w:rPr>
          <w:sz w:val="26"/>
          <w:szCs w:val="26"/>
        </w:rPr>
        <w:t>PGW had to deduct $170.09 from the Complainant’s bill, which represented customer charges and certain usage amount that was already billed to the Complainant.  Tr. 84-98, 110-113.</w:t>
      </w:r>
    </w:p>
  </w:footnote>
  <w:footnote w:id="10">
    <w:p w:rsidR="00CA37CE" w:rsidRDefault="00A05754">
      <w:pPr>
        <w:pStyle w:val="FootnoteText"/>
        <w:rPr>
          <w:rFonts w:ascii="Times New Roman" w:hAnsi="Times New Roman"/>
          <w:sz w:val="26"/>
          <w:szCs w:val="26"/>
        </w:rPr>
      </w:pPr>
      <w:r>
        <w:tab/>
      </w:r>
      <w:r>
        <w:rPr>
          <w:rStyle w:val="FootnoteReference"/>
        </w:rPr>
        <w:footnoteRef/>
      </w:r>
      <w:r>
        <w:t xml:space="preserve"> </w:t>
      </w:r>
      <w:r>
        <w:tab/>
      </w:r>
      <w:r w:rsidRPr="001E7962">
        <w:rPr>
          <w:rFonts w:ascii="Times New Roman" w:hAnsi="Times New Roman"/>
          <w:i/>
          <w:sz w:val="26"/>
          <w:szCs w:val="26"/>
        </w:rPr>
        <w:t>Marion Butler v, Philadelphia Gas Works</w:t>
      </w:r>
      <w:r w:rsidRPr="00572C53">
        <w:rPr>
          <w:rFonts w:ascii="Times New Roman" w:hAnsi="Times New Roman"/>
          <w:sz w:val="26"/>
          <w:szCs w:val="26"/>
        </w:rPr>
        <w:t xml:space="preserve">, Docket No. F-191502465407 </w:t>
      </w:r>
    </w:p>
    <w:p w:rsidR="00A05754" w:rsidRDefault="00A05754">
      <w:pPr>
        <w:pStyle w:val="FootnoteText"/>
      </w:pPr>
      <w:r w:rsidRPr="00572C53">
        <w:rPr>
          <w:rFonts w:ascii="Times New Roman" w:hAnsi="Times New Roman"/>
          <w:sz w:val="26"/>
          <w:szCs w:val="26"/>
        </w:rPr>
        <w:t>(Order entered April 21, 2016).</w:t>
      </w:r>
    </w:p>
  </w:footnote>
  <w:footnote w:id="11">
    <w:p w:rsidR="006C59A7" w:rsidRPr="00372293" w:rsidRDefault="006C59A7">
      <w:pPr>
        <w:pStyle w:val="FootnoteText"/>
        <w:rPr>
          <w:rFonts w:ascii="Times New Roman" w:hAnsi="Times New Roman"/>
        </w:rPr>
      </w:pPr>
      <w:r w:rsidRPr="00FF74C1">
        <w:rPr>
          <w:rFonts w:ascii="Times New Roman" w:hAnsi="Times New Roman"/>
        </w:rPr>
        <w:tab/>
      </w:r>
      <w:r w:rsidRPr="00372293">
        <w:rPr>
          <w:rStyle w:val="FootnoteReference"/>
          <w:rFonts w:ascii="Times New Roman" w:hAnsi="Times New Roman"/>
        </w:rPr>
        <w:footnoteRef/>
      </w:r>
      <w:r w:rsidRPr="00372293">
        <w:rPr>
          <w:rFonts w:ascii="Times New Roman" w:hAnsi="Times New Roman"/>
          <w:sz w:val="26"/>
          <w:szCs w:val="26"/>
        </w:rPr>
        <w:tab/>
      </w:r>
      <w:r w:rsidR="00FF74C1" w:rsidRPr="00372293">
        <w:rPr>
          <w:rFonts w:ascii="Times New Roman" w:hAnsi="Times New Roman"/>
          <w:sz w:val="26"/>
          <w:szCs w:val="26"/>
        </w:rPr>
        <w:t>At the hearing, the ALJ found that PGW did not properly credit</w:t>
      </w:r>
      <w:r w:rsidR="00372293" w:rsidRPr="00372293">
        <w:rPr>
          <w:rFonts w:ascii="Times New Roman" w:hAnsi="Times New Roman"/>
          <w:sz w:val="26"/>
          <w:szCs w:val="26"/>
        </w:rPr>
        <w:t xml:space="preserve"> the Complainant’s account for</w:t>
      </w:r>
      <w:r w:rsidR="00FF74C1" w:rsidRPr="00372293">
        <w:rPr>
          <w:rFonts w:ascii="Times New Roman" w:hAnsi="Times New Roman"/>
          <w:sz w:val="26"/>
          <w:szCs w:val="26"/>
        </w:rPr>
        <w:t xml:space="preserve"> two payments</w:t>
      </w:r>
      <w:r w:rsidR="00372293" w:rsidRPr="00372293">
        <w:rPr>
          <w:rFonts w:ascii="Times New Roman" w:hAnsi="Times New Roman"/>
          <w:sz w:val="26"/>
          <w:szCs w:val="26"/>
        </w:rPr>
        <w:t xml:space="preserve"> </w:t>
      </w:r>
      <w:r w:rsidR="00257496">
        <w:rPr>
          <w:rFonts w:ascii="Times New Roman" w:hAnsi="Times New Roman"/>
          <w:sz w:val="26"/>
          <w:szCs w:val="26"/>
        </w:rPr>
        <w:t xml:space="preserve">he </w:t>
      </w:r>
      <w:r w:rsidR="00FF74C1" w:rsidRPr="00372293">
        <w:rPr>
          <w:rFonts w:ascii="Times New Roman" w:hAnsi="Times New Roman"/>
          <w:sz w:val="26"/>
          <w:szCs w:val="26"/>
        </w:rPr>
        <w:t>made</w:t>
      </w:r>
      <w:r w:rsidR="00755585">
        <w:rPr>
          <w:rFonts w:ascii="Times New Roman" w:hAnsi="Times New Roman"/>
          <w:sz w:val="26"/>
          <w:szCs w:val="26"/>
        </w:rPr>
        <w:t xml:space="preserve"> while </w:t>
      </w:r>
      <w:r w:rsidR="00257496">
        <w:rPr>
          <w:rFonts w:ascii="Times New Roman" w:hAnsi="Times New Roman"/>
          <w:sz w:val="26"/>
          <w:szCs w:val="26"/>
        </w:rPr>
        <w:t>receiving</w:t>
      </w:r>
      <w:r w:rsidR="00755585">
        <w:rPr>
          <w:rFonts w:ascii="Times New Roman" w:hAnsi="Times New Roman"/>
          <w:sz w:val="26"/>
          <w:szCs w:val="26"/>
        </w:rPr>
        <w:t xml:space="preserve"> se</w:t>
      </w:r>
      <w:r w:rsidR="00372293" w:rsidRPr="00372293">
        <w:rPr>
          <w:rFonts w:ascii="Times New Roman" w:hAnsi="Times New Roman"/>
          <w:sz w:val="26"/>
          <w:szCs w:val="26"/>
        </w:rPr>
        <w:t>rvice.</w:t>
      </w:r>
      <w:r w:rsidR="00FF74C1" w:rsidRPr="00372293">
        <w:rPr>
          <w:rFonts w:ascii="Times New Roman" w:hAnsi="Times New Roman"/>
          <w:sz w:val="26"/>
          <w:szCs w:val="26"/>
        </w:rPr>
        <w:t xml:space="preserve">  When asked</w:t>
      </w:r>
      <w:r w:rsidR="00755585">
        <w:rPr>
          <w:rFonts w:ascii="Times New Roman" w:hAnsi="Times New Roman"/>
          <w:sz w:val="26"/>
          <w:szCs w:val="26"/>
        </w:rPr>
        <w:t>,</w:t>
      </w:r>
      <w:r w:rsidR="00FF74C1" w:rsidRPr="00372293">
        <w:rPr>
          <w:rFonts w:ascii="Times New Roman" w:hAnsi="Times New Roman"/>
          <w:sz w:val="26"/>
          <w:szCs w:val="26"/>
        </w:rPr>
        <w:t xml:space="preserve"> PGW’s witness Jessica Glace testified tha</w:t>
      </w:r>
      <w:r w:rsidR="00372293" w:rsidRPr="00372293">
        <w:rPr>
          <w:rFonts w:ascii="Times New Roman" w:hAnsi="Times New Roman"/>
          <w:sz w:val="26"/>
          <w:szCs w:val="26"/>
        </w:rPr>
        <w:t>t</w:t>
      </w:r>
      <w:r w:rsidR="00FF74C1" w:rsidRPr="00372293">
        <w:rPr>
          <w:rFonts w:ascii="Times New Roman" w:hAnsi="Times New Roman"/>
          <w:sz w:val="26"/>
          <w:szCs w:val="26"/>
        </w:rPr>
        <w:t xml:space="preserve"> the payments </w:t>
      </w:r>
      <w:r w:rsidR="00372293" w:rsidRPr="00372293">
        <w:rPr>
          <w:rFonts w:ascii="Times New Roman" w:hAnsi="Times New Roman"/>
          <w:sz w:val="26"/>
          <w:szCs w:val="26"/>
        </w:rPr>
        <w:t xml:space="preserve">totaling </w:t>
      </w:r>
      <w:r w:rsidR="00FF74C1" w:rsidRPr="00372293">
        <w:rPr>
          <w:rFonts w:ascii="Times New Roman" w:hAnsi="Times New Roman"/>
          <w:sz w:val="26"/>
          <w:szCs w:val="26"/>
        </w:rPr>
        <w:t xml:space="preserve">$181.13 </w:t>
      </w:r>
      <w:r w:rsidR="00372293" w:rsidRPr="00372293">
        <w:rPr>
          <w:rFonts w:ascii="Times New Roman" w:hAnsi="Times New Roman"/>
          <w:sz w:val="26"/>
          <w:szCs w:val="26"/>
        </w:rPr>
        <w:t>were not deducted from the theft bill</w:t>
      </w:r>
      <w:r w:rsidR="00FF74C1" w:rsidRPr="00372293">
        <w:rPr>
          <w:rFonts w:ascii="Times New Roman" w:hAnsi="Times New Roman"/>
          <w:sz w:val="26"/>
          <w:szCs w:val="26"/>
        </w:rPr>
        <w:t xml:space="preserve">.  </w:t>
      </w:r>
      <w:r w:rsidR="00372293" w:rsidRPr="00372293">
        <w:rPr>
          <w:rFonts w:ascii="Times New Roman" w:hAnsi="Times New Roman"/>
          <w:sz w:val="26"/>
          <w:szCs w:val="26"/>
        </w:rPr>
        <w:t>T</w:t>
      </w:r>
      <w:r w:rsidRPr="00372293">
        <w:rPr>
          <w:rFonts w:ascii="Times New Roman" w:hAnsi="Times New Roman"/>
          <w:sz w:val="26"/>
          <w:szCs w:val="26"/>
        </w:rPr>
        <w:t xml:space="preserve">he </w:t>
      </w:r>
      <w:r w:rsidR="00372293" w:rsidRPr="00372293">
        <w:rPr>
          <w:rFonts w:ascii="Times New Roman" w:hAnsi="Times New Roman"/>
          <w:sz w:val="26"/>
          <w:szCs w:val="26"/>
        </w:rPr>
        <w:t>payments were made on</w:t>
      </w:r>
      <w:r w:rsidRPr="00372293">
        <w:rPr>
          <w:rFonts w:ascii="Times New Roman" w:hAnsi="Times New Roman"/>
          <w:sz w:val="26"/>
          <w:szCs w:val="26"/>
        </w:rPr>
        <w:t xml:space="preserve"> April 29, 2015, and November</w:t>
      </w:r>
      <w:r w:rsidR="00A70B56">
        <w:t> </w:t>
      </w:r>
      <w:r w:rsidRPr="00372293">
        <w:rPr>
          <w:rFonts w:ascii="Times New Roman" w:hAnsi="Times New Roman"/>
          <w:sz w:val="26"/>
          <w:szCs w:val="26"/>
        </w:rPr>
        <w:t>23, 2015</w:t>
      </w:r>
      <w:r w:rsidR="00372293" w:rsidRPr="00372293">
        <w:rPr>
          <w:rFonts w:ascii="Times New Roman" w:hAnsi="Times New Roman"/>
          <w:sz w:val="26"/>
          <w:szCs w:val="26"/>
        </w:rPr>
        <w:t xml:space="preserve">. </w:t>
      </w:r>
      <w:r w:rsidR="00755585">
        <w:rPr>
          <w:rFonts w:ascii="Times New Roman" w:hAnsi="Times New Roman"/>
          <w:sz w:val="26"/>
          <w:szCs w:val="26"/>
        </w:rPr>
        <w:t xml:space="preserve"> </w:t>
      </w:r>
      <w:r w:rsidR="00755585" w:rsidRPr="00372293">
        <w:rPr>
          <w:rFonts w:ascii="Times New Roman" w:hAnsi="Times New Roman"/>
          <w:sz w:val="26"/>
          <w:szCs w:val="26"/>
        </w:rPr>
        <w:t>Tr. at 109-110.</w:t>
      </w:r>
      <w:r w:rsidR="00755585">
        <w:rPr>
          <w:rFonts w:ascii="Times New Roman" w:hAnsi="Times New Roman"/>
          <w:sz w:val="26"/>
          <w:szCs w:val="26"/>
        </w:rPr>
        <w:t xml:space="preserve"> </w:t>
      </w:r>
      <w:r w:rsidRPr="00372293">
        <w:rPr>
          <w:rFonts w:ascii="Times New Roman" w:hAnsi="Times New Roman"/>
          <w:sz w:val="26"/>
          <w:szCs w:val="26"/>
        </w:rPr>
        <w:t xml:space="preserve"> </w:t>
      </w:r>
      <w:r w:rsidR="00BB010F">
        <w:rPr>
          <w:rFonts w:ascii="Times New Roman" w:hAnsi="Times New Roman"/>
          <w:sz w:val="26"/>
          <w:szCs w:val="26"/>
        </w:rPr>
        <w:t xml:space="preserve">Thus, we shall direct </w:t>
      </w:r>
      <w:r w:rsidR="008B5A2B">
        <w:rPr>
          <w:rFonts w:ascii="Times New Roman" w:hAnsi="Times New Roman"/>
          <w:sz w:val="26"/>
          <w:szCs w:val="26"/>
        </w:rPr>
        <w:t xml:space="preserve">PGW to </w:t>
      </w:r>
      <w:r w:rsidR="00372293" w:rsidRPr="00372293">
        <w:rPr>
          <w:rFonts w:ascii="Times New Roman" w:hAnsi="Times New Roman"/>
          <w:sz w:val="26"/>
          <w:szCs w:val="26"/>
        </w:rPr>
        <w:t>ma</w:t>
      </w:r>
      <w:r w:rsidR="00BB010F">
        <w:rPr>
          <w:rFonts w:ascii="Times New Roman" w:hAnsi="Times New Roman"/>
          <w:sz w:val="26"/>
          <w:szCs w:val="26"/>
        </w:rPr>
        <w:t>k</w:t>
      </w:r>
      <w:r w:rsidR="00372293" w:rsidRPr="00372293">
        <w:rPr>
          <w:rFonts w:ascii="Times New Roman" w:hAnsi="Times New Roman"/>
          <w:sz w:val="26"/>
          <w:szCs w:val="26"/>
        </w:rPr>
        <w:t xml:space="preserve">e </w:t>
      </w:r>
      <w:r w:rsidR="00BB010F">
        <w:rPr>
          <w:rFonts w:ascii="Times New Roman" w:hAnsi="Times New Roman"/>
          <w:sz w:val="26"/>
          <w:szCs w:val="26"/>
        </w:rPr>
        <w:t xml:space="preserve">an </w:t>
      </w:r>
      <w:r w:rsidR="00372293" w:rsidRPr="00372293">
        <w:rPr>
          <w:rFonts w:ascii="Times New Roman" w:hAnsi="Times New Roman"/>
          <w:sz w:val="26"/>
          <w:szCs w:val="26"/>
        </w:rPr>
        <w:t xml:space="preserve">adjustment to the final bill to reflect </w:t>
      </w:r>
      <w:r w:rsidR="008B5A2B">
        <w:rPr>
          <w:rFonts w:ascii="Times New Roman" w:hAnsi="Times New Roman"/>
          <w:sz w:val="26"/>
          <w:szCs w:val="26"/>
        </w:rPr>
        <w:t>this</w:t>
      </w:r>
      <w:r w:rsidR="00372293" w:rsidRPr="00372293">
        <w:rPr>
          <w:rFonts w:ascii="Times New Roman" w:hAnsi="Times New Roman"/>
          <w:sz w:val="26"/>
          <w:szCs w:val="26"/>
        </w:rPr>
        <w:t xml:space="preserve"> omission.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E5736"/>
    <w:multiLevelType w:val="hybridMultilevel"/>
    <w:tmpl w:val="98349A28"/>
    <w:lvl w:ilvl="0" w:tplc="59B861D4">
      <w:start w:val="1"/>
      <w:numFmt w:val="decimal"/>
      <w:lvlText w:val="%1."/>
      <w:lvlJc w:val="left"/>
      <w:pPr>
        <w:tabs>
          <w:tab w:val="num" w:pos="900"/>
        </w:tabs>
        <w:ind w:left="900" w:hanging="360"/>
      </w:pPr>
      <w:rPr>
        <w:b w:val="0"/>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9A6442B"/>
    <w:multiLevelType w:val="hybridMultilevel"/>
    <w:tmpl w:val="0436F7B2"/>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C88001B"/>
    <w:multiLevelType w:val="hybridMultilevel"/>
    <w:tmpl w:val="E49CF734"/>
    <w:lvl w:ilvl="0" w:tplc="DEBA3614">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3" w15:restartNumberingAfterBreak="0">
    <w:nsid w:val="1AD231BD"/>
    <w:multiLevelType w:val="hybridMultilevel"/>
    <w:tmpl w:val="9E20DDE2"/>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9A28E9"/>
    <w:multiLevelType w:val="hybridMultilevel"/>
    <w:tmpl w:val="C366D422"/>
    <w:lvl w:ilvl="0" w:tplc="CAA6F7A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36731615"/>
    <w:multiLevelType w:val="hybridMultilevel"/>
    <w:tmpl w:val="641615B0"/>
    <w:lvl w:ilvl="0" w:tplc="4582F8F4">
      <w:start w:val="1"/>
      <w:numFmt w:val="bullet"/>
      <w:lvlText w:val=""/>
      <w:lvlJc w:val="left"/>
      <w:pPr>
        <w:ind w:left="2775" w:hanging="360"/>
      </w:pPr>
      <w:rPr>
        <w:rFonts w:ascii="Symbol" w:eastAsia="Times New Roman" w:hAnsi="Symbol" w:cs="Times New Roman" w:hint="default"/>
      </w:rPr>
    </w:lvl>
    <w:lvl w:ilvl="1" w:tplc="04090003" w:tentative="1">
      <w:start w:val="1"/>
      <w:numFmt w:val="bullet"/>
      <w:lvlText w:val="o"/>
      <w:lvlJc w:val="left"/>
      <w:pPr>
        <w:ind w:left="3495" w:hanging="360"/>
      </w:pPr>
      <w:rPr>
        <w:rFonts w:ascii="Courier New" w:hAnsi="Courier New" w:cs="Courier New" w:hint="default"/>
      </w:rPr>
    </w:lvl>
    <w:lvl w:ilvl="2" w:tplc="04090005" w:tentative="1">
      <w:start w:val="1"/>
      <w:numFmt w:val="bullet"/>
      <w:lvlText w:val=""/>
      <w:lvlJc w:val="left"/>
      <w:pPr>
        <w:ind w:left="4215" w:hanging="360"/>
      </w:pPr>
      <w:rPr>
        <w:rFonts w:ascii="Wingdings" w:hAnsi="Wingdings" w:hint="default"/>
      </w:rPr>
    </w:lvl>
    <w:lvl w:ilvl="3" w:tplc="04090001" w:tentative="1">
      <w:start w:val="1"/>
      <w:numFmt w:val="bullet"/>
      <w:lvlText w:val=""/>
      <w:lvlJc w:val="left"/>
      <w:pPr>
        <w:ind w:left="4935" w:hanging="360"/>
      </w:pPr>
      <w:rPr>
        <w:rFonts w:ascii="Symbol" w:hAnsi="Symbol" w:hint="default"/>
      </w:rPr>
    </w:lvl>
    <w:lvl w:ilvl="4" w:tplc="04090003" w:tentative="1">
      <w:start w:val="1"/>
      <w:numFmt w:val="bullet"/>
      <w:lvlText w:val="o"/>
      <w:lvlJc w:val="left"/>
      <w:pPr>
        <w:ind w:left="5655" w:hanging="360"/>
      </w:pPr>
      <w:rPr>
        <w:rFonts w:ascii="Courier New" w:hAnsi="Courier New" w:cs="Courier New" w:hint="default"/>
      </w:rPr>
    </w:lvl>
    <w:lvl w:ilvl="5" w:tplc="04090005" w:tentative="1">
      <w:start w:val="1"/>
      <w:numFmt w:val="bullet"/>
      <w:lvlText w:val=""/>
      <w:lvlJc w:val="left"/>
      <w:pPr>
        <w:ind w:left="6375" w:hanging="360"/>
      </w:pPr>
      <w:rPr>
        <w:rFonts w:ascii="Wingdings" w:hAnsi="Wingdings" w:hint="default"/>
      </w:rPr>
    </w:lvl>
    <w:lvl w:ilvl="6" w:tplc="04090001" w:tentative="1">
      <w:start w:val="1"/>
      <w:numFmt w:val="bullet"/>
      <w:lvlText w:val=""/>
      <w:lvlJc w:val="left"/>
      <w:pPr>
        <w:ind w:left="7095" w:hanging="360"/>
      </w:pPr>
      <w:rPr>
        <w:rFonts w:ascii="Symbol" w:hAnsi="Symbol" w:hint="default"/>
      </w:rPr>
    </w:lvl>
    <w:lvl w:ilvl="7" w:tplc="04090003" w:tentative="1">
      <w:start w:val="1"/>
      <w:numFmt w:val="bullet"/>
      <w:lvlText w:val="o"/>
      <w:lvlJc w:val="left"/>
      <w:pPr>
        <w:ind w:left="7815" w:hanging="360"/>
      </w:pPr>
      <w:rPr>
        <w:rFonts w:ascii="Courier New" w:hAnsi="Courier New" w:cs="Courier New" w:hint="default"/>
      </w:rPr>
    </w:lvl>
    <w:lvl w:ilvl="8" w:tplc="04090005" w:tentative="1">
      <w:start w:val="1"/>
      <w:numFmt w:val="bullet"/>
      <w:lvlText w:val=""/>
      <w:lvlJc w:val="left"/>
      <w:pPr>
        <w:ind w:left="8535" w:hanging="360"/>
      </w:pPr>
      <w:rPr>
        <w:rFonts w:ascii="Wingdings" w:hAnsi="Wingdings" w:hint="default"/>
      </w:rPr>
    </w:lvl>
  </w:abstractNum>
  <w:abstractNum w:abstractNumId="6" w15:restartNumberingAfterBreak="0">
    <w:nsid w:val="397C1233"/>
    <w:multiLevelType w:val="hybridMultilevel"/>
    <w:tmpl w:val="519072DC"/>
    <w:lvl w:ilvl="0" w:tplc="CBE2248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D7E2F49"/>
    <w:multiLevelType w:val="hybridMultilevel"/>
    <w:tmpl w:val="2C9A840C"/>
    <w:lvl w:ilvl="0" w:tplc="BDCE0CEC">
      <w:start w:val="1"/>
      <w:numFmt w:val="bullet"/>
      <w:lvlText w:val=""/>
      <w:lvlJc w:val="left"/>
      <w:pPr>
        <w:ind w:left="3240" w:hanging="360"/>
      </w:pPr>
      <w:rPr>
        <w:rFonts w:ascii="Symbol" w:eastAsia="Times New Roman" w:hAnsi="Symbol"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8" w15:restartNumberingAfterBreak="0">
    <w:nsid w:val="582A0279"/>
    <w:multiLevelType w:val="hybridMultilevel"/>
    <w:tmpl w:val="03BED6BC"/>
    <w:lvl w:ilvl="0" w:tplc="75A6DB56">
      <w:start w:val="1"/>
      <w:numFmt w:val="decimal"/>
      <w:lvlText w:val="%1."/>
      <w:lvlJc w:val="left"/>
      <w:pPr>
        <w:ind w:left="3780" w:hanging="2160"/>
      </w:pPr>
      <w:rPr>
        <w:rFonts w:hint="default"/>
      </w:r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9" w15:restartNumberingAfterBreak="0">
    <w:nsid w:val="62C601FC"/>
    <w:multiLevelType w:val="hybridMultilevel"/>
    <w:tmpl w:val="F594B82C"/>
    <w:lvl w:ilvl="0" w:tplc="E584A1C8">
      <w:start w:val="1"/>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67197930"/>
    <w:multiLevelType w:val="hybridMultilevel"/>
    <w:tmpl w:val="068CA04A"/>
    <w:lvl w:ilvl="0" w:tplc="0B980A5E">
      <w:start w:val="1"/>
      <w:numFmt w:val="bullet"/>
      <w:lvlText w:val=""/>
      <w:lvlJc w:val="left"/>
      <w:pPr>
        <w:ind w:left="3240" w:hanging="360"/>
      </w:pPr>
      <w:rPr>
        <w:rFonts w:ascii="Symbol" w:eastAsia="Times New Roman" w:hAnsi="Symbol"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1" w15:restartNumberingAfterBreak="0">
    <w:nsid w:val="6FE3225D"/>
    <w:multiLevelType w:val="hybridMultilevel"/>
    <w:tmpl w:val="BCB03AC6"/>
    <w:lvl w:ilvl="0" w:tplc="B01EF976">
      <w:start w:val="1"/>
      <w:numFmt w:val="bullet"/>
      <w:lvlText w:val=""/>
      <w:lvlJc w:val="left"/>
      <w:pPr>
        <w:ind w:left="3600" w:hanging="360"/>
      </w:pPr>
      <w:rPr>
        <w:rFonts w:ascii="Symbol" w:eastAsia="Times New Roman" w:hAnsi="Symbol" w:cs="Times New Roman"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2" w15:restartNumberingAfterBreak="0">
    <w:nsid w:val="772C1F5B"/>
    <w:multiLevelType w:val="hybridMultilevel"/>
    <w:tmpl w:val="3C6431F0"/>
    <w:lvl w:ilvl="0" w:tplc="F730B39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A207CE9"/>
    <w:multiLevelType w:val="hybridMultilevel"/>
    <w:tmpl w:val="853A6642"/>
    <w:lvl w:ilvl="0" w:tplc="188030D0">
      <w:start w:val="1"/>
      <w:numFmt w:val="decimal"/>
      <w:lvlText w:val="%1."/>
      <w:lvlJc w:val="left"/>
      <w:pPr>
        <w:ind w:left="369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3"/>
  </w:num>
  <w:num w:numId="3">
    <w:abstractNumId w:val="6"/>
  </w:num>
  <w:num w:numId="4">
    <w:abstractNumId w:val="12"/>
  </w:num>
  <w:num w:numId="5">
    <w:abstractNumId w:val="8"/>
  </w:num>
  <w:num w:numId="6">
    <w:abstractNumId w:val="1"/>
  </w:num>
  <w:num w:numId="7">
    <w:abstractNumId w:val="10"/>
  </w:num>
  <w:num w:numId="8">
    <w:abstractNumId w:val="11"/>
  </w:num>
  <w:num w:numId="9">
    <w:abstractNumId w:val="5"/>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4FE"/>
    <w:rsid w:val="000004FF"/>
    <w:rsid w:val="000028D1"/>
    <w:rsid w:val="00002E4D"/>
    <w:rsid w:val="00002F2A"/>
    <w:rsid w:val="000063E9"/>
    <w:rsid w:val="000068C1"/>
    <w:rsid w:val="000074DC"/>
    <w:rsid w:val="000076B8"/>
    <w:rsid w:val="00010343"/>
    <w:rsid w:val="000105A1"/>
    <w:rsid w:val="0001099D"/>
    <w:rsid w:val="0001547D"/>
    <w:rsid w:val="000158F1"/>
    <w:rsid w:val="00015A01"/>
    <w:rsid w:val="00016B94"/>
    <w:rsid w:val="00016CE0"/>
    <w:rsid w:val="0001715D"/>
    <w:rsid w:val="00020E43"/>
    <w:rsid w:val="000211B4"/>
    <w:rsid w:val="00022552"/>
    <w:rsid w:val="0002314D"/>
    <w:rsid w:val="0002380E"/>
    <w:rsid w:val="00023E54"/>
    <w:rsid w:val="00024722"/>
    <w:rsid w:val="00024987"/>
    <w:rsid w:val="00025898"/>
    <w:rsid w:val="00025B28"/>
    <w:rsid w:val="00026E4B"/>
    <w:rsid w:val="0002744F"/>
    <w:rsid w:val="00030165"/>
    <w:rsid w:val="000306C3"/>
    <w:rsid w:val="000310BE"/>
    <w:rsid w:val="00031E93"/>
    <w:rsid w:val="000355FE"/>
    <w:rsid w:val="00036166"/>
    <w:rsid w:val="000378DC"/>
    <w:rsid w:val="00037BC3"/>
    <w:rsid w:val="000402D1"/>
    <w:rsid w:val="0004137B"/>
    <w:rsid w:val="00042FF1"/>
    <w:rsid w:val="00044097"/>
    <w:rsid w:val="0004643A"/>
    <w:rsid w:val="00052B78"/>
    <w:rsid w:val="00052BF5"/>
    <w:rsid w:val="00053CED"/>
    <w:rsid w:val="00054D5C"/>
    <w:rsid w:val="000554C3"/>
    <w:rsid w:val="00055AFC"/>
    <w:rsid w:val="00056C79"/>
    <w:rsid w:val="00057057"/>
    <w:rsid w:val="00060AED"/>
    <w:rsid w:val="000610F9"/>
    <w:rsid w:val="00061850"/>
    <w:rsid w:val="000629CD"/>
    <w:rsid w:val="00065DB6"/>
    <w:rsid w:val="00066249"/>
    <w:rsid w:val="000669BF"/>
    <w:rsid w:val="000673D1"/>
    <w:rsid w:val="00070619"/>
    <w:rsid w:val="00072898"/>
    <w:rsid w:val="000736FA"/>
    <w:rsid w:val="00073C25"/>
    <w:rsid w:val="00074D47"/>
    <w:rsid w:val="00074F16"/>
    <w:rsid w:val="00075161"/>
    <w:rsid w:val="0007538A"/>
    <w:rsid w:val="00075CD4"/>
    <w:rsid w:val="00075E0D"/>
    <w:rsid w:val="0007653B"/>
    <w:rsid w:val="00076A73"/>
    <w:rsid w:val="00080892"/>
    <w:rsid w:val="00081502"/>
    <w:rsid w:val="0008156F"/>
    <w:rsid w:val="000828F2"/>
    <w:rsid w:val="0008328F"/>
    <w:rsid w:val="0008445E"/>
    <w:rsid w:val="00085FFB"/>
    <w:rsid w:val="00086D0B"/>
    <w:rsid w:val="00087373"/>
    <w:rsid w:val="000874FF"/>
    <w:rsid w:val="00087D18"/>
    <w:rsid w:val="00090D5E"/>
    <w:rsid w:val="0009126C"/>
    <w:rsid w:val="000925BE"/>
    <w:rsid w:val="00092ABD"/>
    <w:rsid w:val="0009781B"/>
    <w:rsid w:val="000A16E5"/>
    <w:rsid w:val="000A2F11"/>
    <w:rsid w:val="000A35F4"/>
    <w:rsid w:val="000A39F3"/>
    <w:rsid w:val="000A3E6A"/>
    <w:rsid w:val="000A723C"/>
    <w:rsid w:val="000A757F"/>
    <w:rsid w:val="000A77C7"/>
    <w:rsid w:val="000A799A"/>
    <w:rsid w:val="000A7E54"/>
    <w:rsid w:val="000A7F96"/>
    <w:rsid w:val="000B09DD"/>
    <w:rsid w:val="000B14EB"/>
    <w:rsid w:val="000B24BF"/>
    <w:rsid w:val="000B2B80"/>
    <w:rsid w:val="000B2E4F"/>
    <w:rsid w:val="000B3FB4"/>
    <w:rsid w:val="000B4C7D"/>
    <w:rsid w:val="000C198D"/>
    <w:rsid w:val="000C1DE9"/>
    <w:rsid w:val="000C2980"/>
    <w:rsid w:val="000C2D3F"/>
    <w:rsid w:val="000C40DA"/>
    <w:rsid w:val="000C4861"/>
    <w:rsid w:val="000C4918"/>
    <w:rsid w:val="000C497D"/>
    <w:rsid w:val="000C67A2"/>
    <w:rsid w:val="000C742F"/>
    <w:rsid w:val="000C77C8"/>
    <w:rsid w:val="000D0578"/>
    <w:rsid w:val="000D06E2"/>
    <w:rsid w:val="000D0EBA"/>
    <w:rsid w:val="000D13BD"/>
    <w:rsid w:val="000D1E5F"/>
    <w:rsid w:val="000D2E71"/>
    <w:rsid w:val="000D3F97"/>
    <w:rsid w:val="000D43D7"/>
    <w:rsid w:val="000D5DEA"/>
    <w:rsid w:val="000E0173"/>
    <w:rsid w:val="000E12D0"/>
    <w:rsid w:val="000E13D8"/>
    <w:rsid w:val="000E1D3C"/>
    <w:rsid w:val="000E26CD"/>
    <w:rsid w:val="000E3FDA"/>
    <w:rsid w:val="000E4BED"/>
    <w:rsid w:val="000E580B"/>
    <w:rsid w:val="000F0988"/>
    <w:rsid w:val="000F113B"/>
    <w:rsid w:val="000F2540"/>
    <w:rsid w:val="000F3857"/>
    <w:rsid w:val="000F4144"/>
    <w:rsid w:val="000F6D5A"/>
    <w:rsid w:val="0010013C"/>
    <w:rsid w:val="00100627"/>
    <w:rsid w:val="001006F0"/>
    <w:rsid w:val="00101745"/>
    <w:rsid w:val="00103A52"/>
    <w:rsid w:val="001041BE"/>
    <w:rsid w:val="00104BDF"/>
    <w:rsid w:val="00105084"/>
    <w:rsid w:val="0010515A"/>
    <w:rsid w:val="00105193"/>
    <w:rsid w:val="0010595D"/>
    <w:rsid w:val="00105B3B"/>
    <w:rsid w:val="00106537"/>
    <w:rsid w:val="0010664A"/>
    <w:rsid w:val="00106DC1"/>
    <w:rsid w:val="0011269D"/>
    <w:rsid w:val="00112A7C"/>
    <w:rsid w:val="00114D80"/>
    <w:rsid w:val="00116D09"/>
    <w:rsid w:val="001203EA"/>
    <w:rsid w:val="00120F12"/>
    <w:rsid w:val="00123A66"/>
    <w:rsid w:val="00124A50"/>
    <w:rsid w:val="0012697D"/>
    <w:rsid w:val="00127362"/>
    <w:rsid w:val="00130B2F"/>
    <w:rsid w:val="0013162D"/>
    <w:rsid w:val="00131B43"/>
    <w:rsid w:val="00132429"/>
    <w:rsid w:val="001326FF"/>
    <w:rsid w:val="00133878"/>
    <w:rsid w:val="00133DCA"/>
    <w:rsid w:val="001341DE"/>
    <w:rsid w:val="00137A60"/>
    <w:rsid w:val="00141CBC"/>
    <w:rsid w:val="0014205C"/>
    <w:rsid w:val="00142B92"/>
    <w:rsid w:val="0014409F"/>
    <w:rsid w:val="001461C1"/>
    <w:rsid w:val="00147C8C"/>
    <w:rsid w:val="00150989"/>
    <w:rsid w:val="001534BA"/>
    <w:rsid w:val="00154951"/>
    <w:rsid w:val="0015662E"/>
    <w:rsid w:val="001572C5"/>
    <w:rsid w:val="0016005F"/>
    <w:rsid w:val="001606BC"/>
    <w:rsid w:val="00162CC3"/>
    <w:rsid w:val="001638BD"/>
    <w:rsid w:val="00163AA3"/>
    <w:rsid w:val="00164715"/>
    <w:rsid w:val="00166A75"/>
    <w:rsid w:val="001679F1"/>
    <w:rsid w:val="00167EE5"/>
    <w:rsid w:val="001716D1"/>
    <w:rsid w:val="001744F8"/>
    <w:rsid w:val="00174828"/>
    <w:rsid w:val="00175C26"/>
    <w:rsid w:val="00177A43"/>
    <w:rsid w:val="001827DB"/>
    <w:rsid w:val="00183C2E"/>
    <w:rsid w:val="00183D96"/>
    <w:rsid w:val="00184179"/>
    <w:rsid w:val="00185B5E"/>
    <w:rsid w:val="00186887"/>
    <w:rsid w:val="001868EE"/>
    <w:rsid w:val="00186E4A"/>
    <w:rsid w:val="00187184"/>
    <w:rsid w:val="00191C2D"/>
    <w:rsid w:val="00193E26"/>
    <w:rsid w:val="00195B8C"/>
    <w:rsid w:val="00195E38"/>
    <w:rsid w:val="001963DE"/>
    <w:rsid w:val="001964E0"/>
    <w:rsid w:val="0019711B"/>
    <w:rsid w:val="00197F3D"/>
    <w:rsid w:val="001A01EC"/>
    <w:rsid w:val="001A0A2B"/>
    <w:rsid w:val="001A1AD3"/>
    <w:rsid w:val="001A2724"/>
    <w:rsid w:val="001A3CA5"/>
    <w:rsid w:val="001A4A0C"/>
    <w:rsid w:val="001A5694"/>
    <w:rsid w:val="001A5756"/>
    <w:rsid w:val="001B0379"/>
    <w:rsid w:val="001B1AD8"/>
    <w:rsid w:val="001B5D29"/>
    <w:rsid w:val="001B5D8F"/>
    <w:rsid w:val="001B6523"/>
    <w:rsid w:val="001B7A05"/>
    <w:rsid w:val="001B7F1D"/>
    <w:rsid w:val="001C32FD"/>
    <w:rsid w:val="001C4906"/>
    <w:rsid w:val="001C4A16"/>
    <w:rsid w:val="001C4F59"/>
    <w:rsid w:val="001C5106"/>
    <w:rsid w:val="001C53B1"/>
    <w:rsid w:val="001D2BAD"/>
    <w:rsid w:val="001D2FDD"/>
    <w:rsid w:val="001D3723"/>
    <w:rsid w:val="001D4983"/>
    <w:rsid w:val="001D7137"/>
    <w:rsid w:val="001E05C6"/>
    <w:rsid w:val="001E0E7A"/>
    <w:rsid w:val="001E1305"/>
    <w:rsid w:val="001E15D5"/>
    <w:rsid w:val="001E17ED"/>
    <w:rsid w:val="001E2CFB"/>
    <w:rsid w:val="001E3574"/>
    <w:rsid w:val="001E37C4"/>
    <w:rsid w:val="001E4225"/>
    <w:rsid w:val="001E4DD6"/>
    <w:rsid w:val="001E7962"/>
    <w:rsid w:val="001E7B2B"/>
    <w:rsid w:val="001E7F87"/>
    <w:rsid w:val="001F0488"/>
    <w:rsid w:val="001F1107"/>
    <w:rsid w:val="001F3265"/>
    <w:rsid w:val="001F3AB1"/>
    <w:rsid w:val="001F3C9A"/>
    <w:rsid w:val="001F4896"/>
    <w:rsid w:val="001F4F2B"/>
    <w:rsid w:val="001F55D5"/>
    <w:rsid w:val="001F79C6"/>
    <w:rsid w:val="001F7B55"/>
    <w:rsid w:val="00200527"/>
    <w:rsid w:val="00201EDF"/>
    <w:rsid w:val="00202042"/>
    <w:rsid w:val="00205173"/>
    <w:rsid w:val="00205242"/>
    <w:rsid w:val="0020626F"/>
    <w:rsid w:val="002071AE"/>
    <w:rsid w:val="002078EB"/>
    <w:rsid w:val="00210868"/>
    <w:rsid w:val="00212CE0"/>
    <w:rsid w:val="00213B95"/>
    <w:rsid w:val="00214063"/>
    <w:rsid w:val="0021426F"/>
    <w:rsid w:val="00217A8F"/>
    <w:rsid w:val="00217B34"/>
    <w:rsid w:val="00217C4E"/>
    <w:rsid w:val="00223197"/>
    <w:rsid w:val="00224175"/>
    <w:rsid w:val="002242F7"/>
    <w:rsid w:val="00225915"/>
    <w:rsid w:val="00225BD2"/>
    <w:rsid w:val="00227191"/>
    <w:rsid w:val="00230396"/>
    <w:rsid w:val="002307BA"/>
    <w:rsid w:val="00230BAB"/>
    <w:rsid w:val="00232A03"/>
    <w:rsid w:val="00233F93"/>
    <w:rsid w:val="00233FF0"/>
    <w:rsid w:val="00234520"/>
    <w:rsid w:val="002349F6"/>
    <w:rsid w:val="00234D18"/>
    <w:rsid w:val="0023535F"/>
    <w:rsid w:val="002403C9"/>
    <w:rsid w:val="00240534"/>
    <w:rsid w:val="00241EAB"/>
    <w:rsid w:val="00242E9C"/>
    <w:rsid w:val="00243C48"/>
    <w:rsid w:val="0024759D"/>
    <w:rsid w:val="002500FB"/>
    <w:rsid w:val="00250BF3"/>
    <w:rsid w:val="00251112"/>
    <w:rsid w:val="00255D45"/>
    <w:rsid w:val="002564D7"/>
    <w:rsid w:val="00256A4C"/>
    <w:rsid w:val="00257496"/>
    <w:rsid w:val="002606ED"/>
    <w:rsid w:val="00261500"/>
    <w:rsid w:val="00261FA8"/>
    <w:rsid w:val="00264ABB"/>
    <w:rsid w:val="00265BD8"/>
    <w:rsid w:val="00266151"/>
    <w:rsid w:val="00273266"/>
    <w:rsid w:val="0027507A"/>
    <w:rsid w:val="00277EA5"/>
    <w:rsid w:val="0028067A"/>
    <w:rsid w:val="00281655"/>
    <w:rsid w:val="00281BBF"/>
    <w:rsid w:val="00281EB6"/>
    <w:rsid w:val="00282019"/>
    <w:rsid w:val="00282A28"/>
    <w:rsid w:val="002838E3"/>
    <w:rsid w:val="002853A4"/>
    <w:rsid w:val="0028687D"/>
    <w:rsid w:val="00286B01"/>
    <w:rsid w:val="00287BE6"/>
    <w:rsid w:val="00287F0F"/>
    <w:rsid w:val="00290D9C"/>
    <w:rsid w:val="002912EB"/>
    <w:rsid w:val="0029152A"/>
    <w:rsid w:val="002915C6"/>
    <w:rsid w:val="002920A7"/>
    <w:rsid w:val="00293B24"/>
    <w:rsid w:val="00294B7F"/>
    <w:rsid w:val="00295A46"/>
    <w:rsid w:val="00296493"/>
    <w:rsid w:val="002A076C"/>
    <w:rsid w:val="002A0BAB"/>
    <w:rsid w:val="002A0E82"/>
    <w:rsid w:val="002A2C08"/>
    <w:rsid w:val="002A3A6E"/>
    <w:rsid w:val="002A3AC8"/>
    <w:rsid w:val="002A4A56"/>
    <w:rsid w:val="002A740E"/>
    <w:rsid w:val="002A78DF"/>
    <w:rsid w:val="002B0089"/>
    <w:rsid w:val="002B1A8C"/>
    <w:rsid w:val="002B31AD"/>
    <w:rsid w:val="002B3767"/>
    <w:rsid w:val="002B39D7"/>
    <w:rsid w:val="002B4B0D"/>
    <w:rsid w:val="002B6CEB"/>
    <w:rsid w:val="002B7BDD"/>
    <w:rsid w:val="002C011D"/>
    <w:rsid w:val="002C1960"/>
    <w:rsid w:val="002C4311"/>
    <w:rsid w:val="002C43A6"/>
    <w:rsid w:val="002C5A6D"/>
    <w:rsid w:val="002C7242"/>
    <w:rsid w:val="002D08E2"/>
    <w:rsid w:val="002D0A44"/>
    <w:rsid w:val="002D1FDC"/>
    <w:rsid w:val="002D4A8A"/>
    <w:rsid w:val="002D5C5B"/>
    <w:rsid w:val="002D6008"/>
    <w:rsid w:val="002D6140"/>
    <w:rsid w:val="002D650D"/>
    <w:rsid w:val="002D66D1"/>
    <w:rsid w:val="002E0503"/>
    <w:rsid w:val="002E05CE"/>
    <w:rsid w:val="002E1C9F"/>
    <w:rsid w:val="002E2F6B"/>
    <w:rsid w:val="002E4D85"/>
    <w:rsid w:val="002E6B68"/>
    <w:rsid w:val="002F0238"/>
    <w:rsid w:val="002F1EBE"/>
    <w:rsid w:val="002F421C"/>
    <w:rsid w:val="002F4B0F"/>
    <w:rsid w:val="002F742F"/>
    <w:rsid w:val="003009B1"/>
    <w:rsid w:val="00301857"/>
    <w:rsid w:val="0030192C"/>
    <w:rsid w:val="00303915"/>
    <w:rsid w:val="00303A07"/>
    <w:rsid w:val="00304ABF"/>
    <w:rsid w:val="0030541E"/>
    <w:rsid w:val="003054A6"/>
    <w:rsid w:val="00305684"/>
    <w:rsid w:val="003106C9"/>
    <w:rsid w:val="00310CE1"/>
    <w:rsid w:val="0031278E"/>
    <w:rsid w:val="0031562D"/>
    <w:rsid w:val="00316336"/>
    <w:rsid w:val="00316BFA"/>
    <w:rsid w:val="00316F06"/>
    <w:rsid w:val="003177EC"/>
    <w:rsid w:val="00322908"/>
    <w:rsid w:val="00322A65"/>
    <w:rsid w:val="0032388C"/>
    <w:rsid w:val="00324791"/>
    <w:rsid w:val="00324B2C"/>
    <w:rsid w:val="0032615A"/>
    <w:rsid w:val="00326A17"/>
    <w:rsid w:val="00326FD1"/>
    <w:rsid w:val="00327816"/>
    <w:rsid w:val="00330392"/>
    <w:rsid w:val="00330CB7"/>
    <w:rsid w:val="00332350"/>
    <w:rsid w:val="00335F5D"/>
    <w:rsid w:val="00337DFD"/>
    <w:rsid w:val="00342F4E"/>
    <w:rsid w:val="00344202"/>
    <w:rsid w:val="003459E2"/>
    <w:rsid w:val="00346C31"/>
    <w:rsid w:val="00346C4C"/>
    <w:rsid w:val="003475CF"/>
    <w:rsid w:val="003475DA"/>
    <w:rsid w:val="00350F22"/>
    <w:rsid w:val="00353BBC"/>
    <w:rsid w:val="00353FE5"/>
    <w:rsid w:val="0035474E"/>
    <w:rsid w:val="00354EEE"/>
    <w:rsid w:val="00357689"/>
    <w:rsid w:val="00357B6E"/>
    <w:rsid w:val="0036186D"/>
    <w:rsid w:val="00362131"/>
    <w:rsid w:val="00362812"/>
    <w:rsid w:val="00364C50"/>
    <w:rsid w:val="00365B0C"/>
    <w:rsid w:val="003669C8"/>
    <w:rsid w:val="00367D1A"/>
    <w:rsid w:val="0037039A"/>
    <w:rsid w:val="003704B1"/>
    <w:rsid w:val="003708CD"/>
    <w:rsid w:val="003714D4"/>
    <w:rsid w:val="00371B29"/>
    <w:rsid w:val="00372293"/>
    <w:rsid w:val="003742CF"/>
    <w:rsid w:val="00374BCF"/>
    <w:rsid w:val="00375135"/>
    <w:rsid w:val="0037692B"/>
    <w:rsid w:val="00377E9B"/>
    <w:rsid w:val="00381517"/>
    <w:rsid w:val="00381C7A"/>
    <w:rsid w:val="003822FA"/>
    <w:rsid w:val="00386FDB"/>
    <w:rsid w:val="0038703A"/>
    <w:rsid w:val="0039007A"/>
    <w:rsid w:val="00390FB3"/>
    <w:rsid w:val="00392008"/>
    <w:rsid w:val="00392B85"/>
    <w:rsid w:val="003936AC"/>
    <w:rsid w:val="003943C4"/>
    <w:rsid w:val="00394901"/>
    <w:rsid w:val="00394DD6"/>
    <w:rsid w:val="00396608"/>
    <w:rsid w:val="00397698"/>
    <w:rsid w:val="00397AE1"/>
    <w:rsid w:val="003A154C"/>
    <w:rsid w:val="003A2064"/>
    <w:rsid w:val="003A2FF8"/>
    <w:rsid w:val="003A4638"/>
    <w:rsid w:val="003A50AE"/>
    <w:rsid w:val="003A5385"/>
    <w:rsid w:val="003A54C7"/>
    <w:rsid w:val="003B05D8"/>
    <w:rsid w:val="003B3893"/>
    <w:rsid w:val="003B3CEA"/>
    <w:rsid w:val="003B3E5F"/>
    <w:rsid w:val="003B49F2"/>
    <w:rsid w:val="003B4D43"/>
    <w:rsid w:val="003B5584"/>
    <w:rsid w:val="003B561F"/>
    <w:rsid w:val="003B5EC2"/>
    <w:rsid w:val="003B6D2E"/>
    <w:rsid w:val="003B7460"/>
    <w:rsid w:val="003B7738"/>
    <w:rsid w:val="003B7B99"/>
    <w:rsid w:val="003C042A"/>
    <w:rsid w:val="003C0910"/>
    <w:rsid w:val="003C0F72"/>
    <w:rsid w:val="003C31AF"/>
    <w:rsid w:val="003C384E"/>
    <w:rsid w:val="003C4355"/>
    <w:rsid w:val="003C4967"/>
    <w:rsid w:val="003C729B"/>
    <w:rsid w:val="003D3401"/>
    <w:rsid w:val="003D4638"/>
    <w:rsid w:val="003D4991"/>
    <w:rsid w:val="003D5DD5"/>
    <w:rsid w:val="003D6C10"/>
    <w:rsid w:val="003D6E02"/>
    <w:rsid w:val="003D70DF"/>
    <w:rsid w:val="003E28BA"/>
    <w:rsid w:val="003E2B94"/>
    <w:rsid w:val="003E2C08"/>
    <w:rsid w:val="003E3836"/>
    <w:rsid w:val="003E5352"/>
    <w:rsid w:val="003E73BC"/>
    <w:rsid w:val="003F07AF"/>
    <w:rsid w:val="003F27D1"/>
    <w:rsid w:val="003F287E"/>
    <w:rsid w:val="003F3617"/>
    <w:rsid w:val="003F3880"/>
    <w:rsid w:val="003F3DBF"/>
    <w:rsid w:val="003F46C7"/>
    <w:rsid w:val="003F7A2B"/>
    <w:rsid w:val="00400001"/>
    <w:rsid w:val="00402147"/>
    <w:rsid w:val="004023F4"/>
    <w:rsid w:val="00402479"/>
    <w:rsid w:val="004040F5"/>
    <w:rsid w:val="004059E1"/>
    <w:rsid w:val="00406D7D"/>
    <w:rsid w:val="00410223"/>
    <w:rsid w:val="004113AF"/>
    <w:rsid w:val="00411FED"/>
    <w:rsid w:val="00412758"/>
    <w:rsid w:val="004140D7"/>
    <w:rsid w:val="004144EB"/>
    <w:rsid w:val="004144EE"/>
    <w:rsid w:val="004146BE"/>
    <w:rsid w:val="00414855"/>
    <w:rsid w:val="00415460"/>
    <w:rsid w:val="00415483"/>
    <w:rsid w:val="0042141C"/>
    <w:rsid w:val="00421598"/>
    <w:rsid w:val="004246D3"/>
    <w:rsid w:val="00427697"/>
    <w:rsid w:val="00431E66"/>
    <w:rsid w:val="00431F78"/>
    <w:rsid w:val="00434B49"/>
    <w:rsid w:val="00435420"/>
    <w:rsid w:val="00437565"/>
    <w:rsid w:val="00443942"/>
    <w:rsid w:val="0045175A"/>
    <w:rsid w:val="00454BD5"/>
    <w:rsid w:val="00455172"/>
    <w:rsid w:val="0045586B"/>
    <w:rsid w:val="00456466"/>
    <w:rsid w:val="00456B5B"/>
    <w:rsid w:val="0046101E"/>
    <w:rsid w:val="004622AF"/>
    <w:rsid w:val="00463A2C"/>
    <w:rsid w:val="0046418F"/>
    <w:rsid w:val="0046490B"/>
    <w:rsid w:val="004666F0"/>
    <w:rsid w:val="00466EC4"/>
    <w:rsid w:val="00466F76"/>
    <w:rsid w:val="00467462"/>
    <w:rsid w:val="00470AB6"/>
    <w:rsid w:val="00472B11"/>
    <w:rsid w:val="0047301B"/>
    <w:rsid w:val="0047307A"/>
    <w:rsid w:val="0047329B"/>
    <w:rsid w:val="00473CA5"/>
    <w:rsid w:val="00474FC8"/>
    <w:rsid w:val="004761B9"/>
    <w:rsid w:val="00476694"/>
    <w:rsid w:val="00476B1E"/>
    <w:rsid w:val="00480D4B"/>
    <w:rsid w:val="0048162B"/>
    <w:rsid w:val="00483F7B"/>
    <w:rsid w:val="0048626D"/>
    <w:rsid w:val="00486998"/>
    <w:rsid w:val="0048747D"/>
    <w:rsid w:val="00487659"/>
    <w:rsid w:val="00492432"/>
    <w:rsid w:val="004938FA"/>
    <w:rsid w:val="004945DE"/>
    <w:rsid w:val="004949D0"/>
    <w:rsid w:val="00495B14"/>
    <w:rsid w:val="00495D5A"/>
    <w:rsid w:val="0049771B"/>
    <w:rsid w:val="0049795E"/>
    <w:rsid w:val="0049798B"/>
    <w:rsid w:val="00497BCA"/>
    <w:rsid w:val="004A0E61"/>
    <w:rsid w:val="004A2A28"/>
    <w:rsid w:val="004A41B7"/>
    <w:rsid w:val="004A6496"/>
    <w:rsid w:val="004A7831"/>
    <w:rsid w:val="004B0958"/>
    <w:rsid w:val="004B0D14"/>
    <w:rsid w:val="004B40D5"/>
    <w:rsid w:val="004B4BE2"/>
    <w:rsid w:val="004B4CAB"/>
    <w:rsid w:val="004B6C52"/>
    <w:rsid w:val="004C1C70"/>
    <w:rsid w:val="004C3318"/>
    <w:rsid w:val="004C4054"/>
    <w:rsid w:val="004C40E8"/>
    <w:rsid w:val="004C4F45"/>
    <w:rsid w:val="004C54A0"/>
    <w:rsid w:val="004C6B74"/>
    <w:rsid w:val="004C749A"/>
    <w:rsid w:val="004D08F5"/>
    <w:rsid w:val="004D0CAE"/>
    <w:rsid w:val="004D362A"/>
    <w:rsid w:val="004D52EB"/>
    <w:rsid w:val="004D5A16"/>
    <w:rsid w:val="004D5B29"/>
    <w:rsid w:val="004D5E02"/>
    <w:rsid w:val="004D7CEF"/>
    <w:rsid w:val="004E0ADB"/>
    <w:rsid w:val="004E18A4"/>
    <w:rsid w:val="004E2482"/>
    <w:rsid w:val="004E3204"/>
    <w:rsid w:val="004E3EEB"/>
    <w:rsid w:val="004E4E63"/>
    <w:rsid w:val="004E508B"/>
    <w:rsid w:val="004E536A"/>
    <w:rsid w:val="004E5622"/>
    <w:rsid w:val="004E58BF"/>
    <w:rsid w:val="004E58C3"/>
    <w:rsid w:val="004E610D"/>
    <w:rsid w:val="004E75A8"/>
    <w:rsid w:val="004E79BD"/>
    <w:rsid w:val="004F0665"/>
    <w:rsid w:val="004F2383"/>
    <w:rsid w:val="004F3E23"/>
    <w:rsid w:val="004F3EB0"/>
    <w:rsid w:val="004F5854"/>
    <w:rsid w:val="00500967"/>
    <w:rsid w:val="00500EDA"/>
    <w:rsid w:val="00503E65"/>
    <w:rsid w:val="00503EAD"/>
    <w:rsid w:val="00504D5D"/>
    <w:rsid w:val="00505BA0"/>
    <w:rsid w:val="00505E50"/>
    <w:rsid w:val="00507779"/>
    <w:rsid w:val="00510C2D"/>
    <w:rsid w:val="00510DB9"/>
    <w:rsid w:val="005132A1"/>
    <w:rsid w:val="005136AD"/>
    <w:rsid w:val="0051435D"/>
    <w:rsid w:val="00514988"/>
    <w:rsid w:val="00520000"/>
    <w:rsid w:val="00520FF8"/>
    <w:rsid w:val="00522B39"/>
    <w:rsid w:val="00523193"/>
    <w:rsid w:val="00523347"/>
    <w:rsid w:val="00523710"/>
    <w:rsid w:val="00523736"/>
    <w:rsid w:val="00524118"/>
    <w:rsid w:val="0052441D"/>
    <w:rsid w:val="00525158"/>
    <w:rsid w:val="00526EAD"/>
    <w:rsid w:val="00530664"/>
    <w:rsid w:val="005306A9"/>
    <w:rsid w:val="00530992"/>
    <w:rsid w:val="00530B08"/>
    <w:rsid w:val="00530F5B"/>
    <w:rsid w:val="005310AE"/>
    <w:rsid w:val="005318B9"/>
    <w:rsid w:val="005318E5"/>
    <w:rsid w:val="00531E07"/>
    <w:rsid w:val="005321F4"/>
    <w:rsid w:val="005332F5"/>
    <w:rsid w:val="005341C8"/>
    <w:rsid w:val="00534A1D"/>
    <w:rsid w:val="00535439"/>
    <w:rsid w:val="00535921"/>
    <w:rsid w:val="00540139"/>
    <w:rsid w:val="00540248"/>
    <w:rsid w:val="00540750"/>
    <w:rsid w:val="005408FB"/>
    <w:rsid w:val="00540F72"/>
    <w:rsid w:val="005413B1"/>
    <w:rsid w:val="00543276"/>
    <w:rsid w:val="0054434D"/>
    <w:rsid w:val="00544D3C"/>
    <w:rsid w:val="00545FB5"/>
    <w:rsid w:val="00550C52"/>
    <w:rsid w:val="00551BEE"/>
    <w:rsid w:val="00551E1A"/>
    <w:rsid w:val="00552031"/>
    <w:rsid w:val="00553982"/>
    <w:rsid w:val="00554CCE"/>
    <w:rsid w:val="00554E92"/>
    <w:rsid w:val="00555069"/>
    <w:rsid w:val="0055515B"/>
    <w:rsid w:val="00560E96"/>
    <w:rsid w:val="00564104"/>
    <w:rsid w:val="005644E2"/>
    <w:rsid w:val="0056522E"/>
    <w:rsid w:val="0056564F"/>
    <w:rsid w:val="00566B1D"/>
    <w:rsid w:val="00567D00"/>
    <w:rsid w:val="005700C4"/>
    <w:rsid w:val="005711D4"/>
    <w:rsid w:val="005716B0"/>
    <w:rsid w:val="00571882"/>
    <w:rsid w:val="00572501"/>
    <w:rsid w:val="00572A43"/>
    <w:rsid w:val="0057403A"/>
    <w:rsid w:val="00576424"/>
    <w:rsid w:val="00577D4C"/>
    <w:rsid w:val="00580B33"/>
    <w:rsid w:val="00584B39"/>
    <w:rsid w:val="00584B4D"/>
    <w:rsid w:val="00584E96"/>
    <w:rsid w:val="00584FDB"/>
    <w:rsid w:val="00585693"/>
    <w:rsid w:val="00586C2E"/>
    <w:rsid w:val="00591890"/>
    <w:rsid w:val="005921ED"/>
    <w:rsid w:val="005925EC"/>
    <w:rsid w:val="00592CAB"/>
    <w:rsid w:val="0059500A"/>
    <w:rsid w:val="00595786"/>
    <w:rsid w:val="005A08BE"/>
    <w:rsid w:val="005A0C4B"/>
    <w:rsid w:val="005A10B4"/>
    <w:rsid w:val="005A34B0"/>
    <w:rsid w:val="005A4358"/>
    <w:rsid w:val="005A4CA3"/>
    <w:rsid w:val="005A5275"/>
    <w:rsid w:val="005A5F10"/>
    <w:rsid w:val="005A6378"/>
    <w:rsid w:val="005A74E0"/>
    <w:rsid w:val="005B01F2"/>
    <w:rsid w:val="005B1600"/>
    <w:rsid w:val="005B1DB7"/>
    <w:rsid w:val="005B2747"/>
    <w:rsid w:val="005B2C25"/>
    <w:rsid w:val="005B2FBF"/>
    <w:rsid w:val="005B40F4"/>
    <w:rsid w:val="005B5F54"/>
    <w:rsid w:val="005C04DF"/>
    <w:rsid w:val="005C340E"/>
    <w:rsid w:val="005C5571"/>
    <w:rsid w:val="005D1A3D"/>
    <w:rsid w:val="005D1C6D"/>
    <w:rsid w:val="005D1EDE"/>
    <w:rsid w:val="005D24A6"/>
    <w:rsid w:val="005D494E"/>
    <w:rsid w:val="005D60FF"/>
    <w:rsid w:val="005D6BB6"/>
    <w:rsid w:val="005D73BB"/>
    <w:rsid w:val="005E0C51"/>
    <w:rsid w:val="005E0DDD"/>
    <w:rsid w:val="005E5743"/>
    <w:rsid w:val="005E73C2"/>
    <w:rsid w:val="005E7811"/>
    <w:rsid w:val="005E7E14"/>
    <w:rsid w:val="005F178B"/>
    <w:rsid w:val="005F2CBF"/>
    <w:rsid w:val="005F2F6B"/>
    <w:rsid w:val="005F4A9E"/>
    <w:rsid w:val="005F4C5B"/>
    <w:rsid w:val="005F5031"/>
    <w:rsid w:val="005F5398"/>
    <w:rsid w:val="005F7940"/>
    <w:rsid w:val="00600271"/>
    <w:rsid w:val="00601FD2"/>
    <w:rsid w:val="006025C7"/>
    <w:rsid w:val="00607554"/>
    <w:rsid w:val="006077A6"/>
    <w:rsid w:val="00607CD1"/>
    <w:rsid w:val="006108B9"/>
    <w:rsid w:val="00613C23"/>
    <w:rsid w:val="00615420"/>
    <w:rsid w:val="006158BA"/>
    <w:rsid w:val="00615AD7"/>
    <w:rsid w:val="00617175"/>
    <w:rsid w:val="00620FF9"/>
    <w:rsid w:val="00621F3C"/>
    <w:rsid w:val="00623C44"/>
    <w:rsid w:val="006247B6"/>
    <w:rsid w:val="00625C7F"/>
    <w:rsid w:val="0062649F"/>
    <w:rsid w:val="00626875"/>
    <w:rsid w:val="00627346"/>
    <w:rsid w:val="006301EB"/>
    <w:rsid w:val="00631505"/>
    <w:rsid w:val="00632250"/>
    <w:rsid w:val="00636FB6"/>
    <w:rsid w:val="006370E8"/>
    <w:rsid w:val="00637C3A"/>
    <w:rsid w:val="006406EB"/>
    <w:rsid w:val="00640D08"/>
    <w:rsid w:val="00642A8F"/>
    <w:rsid w:val="0064422C"/>
    <w:rsid w:val="006448B7"/>
    <w:rsid w:val="0065242B"/>
    <w:rsid w:val="00652638"/>
    <w:rsid w:val="00652EFA"/>
    <w:rsid w:val="00654686"/>
    <w:rsid w:val="00654A2F"/>
    <w:rsid w:val="0065707C"/>
    <w:rsid w:val="006575F5"/>
    <w:rsid w:val="00660116"/>
    <w:rsid w:val="006603E7"/>
    <w:rsid w:val="00660C81"/>
    <w:rsid w:val="00661A03"/>
    <w:rsid w:val="00662E83"/>
    <w:rsid w:val="00664051"/>
    <w:rsid w:val="0066515A"/>
    <w:rsid w:val="00665622"/>
    <w:rsid w:val="00666BF3"/>
    <w:rsid w:val="006674A7"/>
    <w:rsid w:val="00667EB6"/>
    <w:rsid w:val="006704D1"/>
    <w:rsid w:val="0067081B"/>
    <w:rsid w:val="006709E7"/>
    <w:rsid w:val="00670B0B"/>
    <w:rsid w:val="0067116A"/>
    <w:rsid w:val="00671D61"/>
    <w:rsid w:val="006727E7"/>
    <w:rsid w:val="00672851"/>
    <w:rsid w:val="006731DC"/>
    <w:rsid w:val="006739AA"/>
    <w:rsid w:val="00675450"/>
    <w:rsid w:val="00677D4A"/>
    <w:rsid w:val="006811E0"/>
    <w:rsid w:val="006836AA"/>
    <w:rsid w:val="006841B2"/>
    <w:rsid w:val="0068424E"/>
    <w:rsid w:val="00684B22"/>
    <w:rsid w:val="00685C47"/>
    <w:rsid w:val="00686298"/>
    <w:rsid w:val="006864F7"/>
    <w:rsid w:val="006873CB"/>
    <w:rsid w:val="00687688"/>
    <w:rsid w:val="006878D9"/>
    <w:rsid w:val="0069091E"/>
    <w:rsid w:val="00690B33"/>
    <w:rsid w:val="00694767"/>
    <w:rsid w:val="00694B21"/>
    <w:rsid w:val="006A0550"/>
    <w:rsid w:val="006A0B82"/>
    <w:rsid w:val="006A229D"/>
    <w:rsid w:val="006A29BE"/>
    <w:rsid w:val="006A5732"/>
    <w:rsid w:val="006A5E25"/>
    <w:rsid w:val="006A780B"/>
    <w:rsid w:val="006A7FB6"/>
    <w:rsid w:val="006B0612"/>
    <w:rsid w:val="006B1632"/>
    <w:rsid w:val="006B247F"/>
    <w:rsid w:val="006B460D"/>
    <w:rsid w:val="006B4B9A"/>
    <w:rsid w:val="006C1F40"/>
    <w:rsid w:val="006C3AD7"/>
    <w:rsid w:val="006C5238"/>
    <w:rsid w:val="006C59A7"/>
    <w:rsid w:val="006C5BFF"/>
    <w:rsid w:val="006C5CAC"/>
    <w:rsid w:val="006C5D46"/>
    <w:rsid w:val="006C5DAF"/>
    <w:rsid w:val="006D0207"/>
    <w:rsid w:val="006D3169"/>
    <w:rsid w:val="006D341F"/>
    <w:rsid w:val="006D6CAE"/>
    <w:rsid w:val="006D6E56"/>
    <w:rsid w:val="006D6EB8"/>
    <w:rsid w:val="006E073A"/>
    <w:rsid w:val="006E0ACD"/>
    <w:rsid w:val="006E270D"/>
    <w:rsid w:val="006E3777"/>
    <w:rsid w:val="006E4396"/>
    <w:rsid w:val="006E4693"/>
    <w:rsid w:val="006E50F1"/>
    <w:rsid w:val="006F32C7"/>
    <w:rsid w:val="006F35E1"/>
    <w:rsid w:val="006F381F"/>
    <w:rsid w:val="006F3ACD"/>
    <w:rsid w:val="006F4482"/>
    <w:rsid w:val="006F7049"/>
    <w:rsid w:val="00700244"/>
    <w:rsid w:val="00701FAC"/>
    <w:rsid w:val="00702ECD"/>
    <w:rsid w:val="00702EF7"/>
    <w:rsid w:val="0070356A"/>
    <w:rsid w:val="007078B7"/>
    <w:rsid w:val="007112DA"/>
    <w:rsid w:val="007119D3"/>
    <w:rsid w:val="00714133"/>
    <w:rsid w:val="00714395"/>
    <w:rsid w:val="00715D19"/>
    <w:rsid w:val="00716D8E"/>
    <w:rsid w:val="00716E2A"/>
    <w:rsid w:val="00717887"/>
    <w:rsid w:val="00717AA6"/>
    <w:rsid w:val="00717E20"/>
    <w:rsid w:val="00721685"/>
    <w:rsid w:val="0072187F"/>
    <w:rsid w:val="00722224"/>
    <w:rsid w:val="00722A9B"/>
    <w:rsid w:val="00723563"/>
    <w:rsid w:val="0072487D"/>
    <w:rsid w:val="00725C26"/>
    <w:rsid w:val="00727C91"/>
    <w:rsid w:val="00727F6A"/>
    <w:rsid w:val="0073347B"/>
    <w:rsid w:val="00733640"/>
    <w:rsid w:val="007338DF"/>
    <w:rsid w:val="00734E33"/>
    <w:rsid w:val="00735D85"/>
    <w:rsid w:val="00737F05"/>
    <w:rsid w:val="00740866"/>
    <w:rsid w:val="00741C1C"/>
    <w:rsid w:val="00742F91"/>
    <w:rsid w:val="00745908"/>
    <w:rsid w:val="00746866"/>
    <w:rsid w:val="007477D3"/>
    <w:rsid w:val="007477F4"/>
    <w:rsid w:val="00747D9C"/>
    <w:rsid w:val="00751792"/>
    <w:rsid w:val="007520A6"/>
    <w:rsid w:val="00752F02"/>
    <w:rsid w:val="00753DF7"/>
    <w:rsid w:val="00754AB5"/>
    <w:rsid w:val="00755585"/>
    <w:rsid w:val="00755909"/>
    <w:rsid w:val="00756426"/>
    <w:rsid w:val="00757C4B"/>
    <w:rsid w:val="00760A77"/>
    <w:rsid w:val="00762AB9"/>
    <w:rsid w:val="007631E0"/>
    <w:rsid w:val="00763209"/>
    <w:rsid w:val="00763917"/>
    <w:rsid w:val="00764F55"/>
    <w:rsid w:val="00764F68"/>
    <w:rsid w:val="00765781"/>
    <w:rsid w:val="00766353"/>
    <w:rsid w:val="00766ADB"/>
    <w:rsid w:val="007678A2"/>
    <w:rsid w:val="00767E05"/>
    <w:rsid w:val="00770975"/>
    <w:rsid w:val="00770AD7"/>
    <w:rsid w:val="00770DEF"/>
    <w:rsid w:val="00772A70"/>
    <w:rsid w:val="0077351A"/>
    <w:rsid w:val="0077399A"/>
    <w:rsid w:val="00777BB6"/>
    <w:rsid w:val="007800DD"/>
    <w:rsid w:val="00780296"/>
    <w:rsid w:val="00780972"/>
    <w:rsid w:val="007834C1"/>
    <w:rsid w:val="007842EC"/>
    <w:rsid w:val="0078446B"/>
    <w:rsid w:val="007845B1"/>
    <w:rsid w:val="007849E8"/>
    <w:rsid w:val="00785DCE"/>
    <w:rsid w:val="00786ABB"/>
    <w:rsid w:val="00787A9F"/>
    <w:rsid w:val="00787B2C"/>
    <w:rsid w:val="00790BA5"/>
    <w:rsid w:val="00791E09"/>
    <w:rsid w:val="0079288C"/>
    <w:rsid w:val="007942F2"/>
    <w:rsid w:val="0079438E"/>
    <w:rsid w:val="007A20AD"/>
    <w:rsid w:val="007A3D63"/>
    <w:rsid w:val="007A5D5C"/>
    <w:rsid w:val="007A71FC"/>
    <w:rsid w:val="007A7415"/>
    <w:rsid w:val="007A7472"/>
    <w:rsid w:val="007A7D90"/>
    <w:rsid w:val="007B0CB0"/>
    <w:rsid w:val="007B224A"/>
    <w:rsid w:val="007B389D"/>
    <w:rsid w:val="007B3A86"/>
    <w:rsid w:val="007B3DF4"/>
    <w:rsid w:val="007B3EF2"/>
    <w:rsid w:val="007B420E"/>
    <w:rsid w:val="007B6ADF"/>
    <w:rsid w:val="007B7B32"/>
    <w:rsid w:val="007C1241"/>
    <w:rsid w:val="007C16C3"/>
    <w:rsid w:val="007C3E46"/>
    <w:rsid w:val="007C40D4"/>
    <w:rsid w:val="007C61C5"/>
    <w:rsid w:val="007D0E00"/>
    <w:rsid w:val="007D15D0"/>
    <w:rsid w:val="007D298C"/>
    <w:rsid w:val="007D2B0D"/>
    <w:rsid w:val="007D3420"/>
    <w:rsid w:val="007D5067"/>
    <w:rsid w:val="007D5362"/>
    <w:rsid w:val="007D6C48"/>
    <w:rsid w:val="007D6D90"/>
    <w:rsid w:val="007D71F7"/>
    <w:rsid w:val="007E000F"/>
    <w:rsid w:val="007E04CA"/>
    <w:rsid w:val="007E149C"/>
    <w:rsid w:val="007E156E"/>
    <w:rsid w:val="007E18CF"/>
    <w:rsid w:val="007E270B"/>
    <w:rsid w:val="007E4CE4"/>
    <w:rsid w:val="007E548F"/>
    <w:rsid w:val="007E5CFC"/>
    <w:rsid w:val="007E66B2"/>
    <w:rsid w:val="007E7E7B"/>
    <w:rsid w:val="007F066A"/>
    <w:rsid w:val="007F2956"/>
    <w:rsid w:val="007F2E32"/>
    <w:rsid w:val="007F6A11"/>
    <w:rsid w:val="007F6EDA"/>
    <w:rsid w:val="00800AF2"/>
    <w:rsid w:val="0080103C"/>
    <w:rsid w:val="0080302C"/>
    <w:rsid w:val="00804D71"/>
    <w:rsid w:val="008058A5"/>
    <w:rsid w:val="00807BD1"/>
    <w:rsid w:val="00807C83"/>
    <w:rsid w:val="0081118E"/>
    <w:rsid w:val="00811AA2"/>
    <w:rsid w:val="00811B87"/>
    <w:rsid w:val="00811C28"/>
    <w:rsid w:val="00811F79"/>
    <w:rsid w:val="00812EE6"/>
    <w:rsid w:val="00813909"/>
    <w:rsid w:val="00814E45"/>
    <w:rsid w:val="008159A4"/>
    <w:rsid w:val="00817DEA"/>
    <w:rsid w:val="008201DE"/>
    <w:rsid w:val="00823C4F"/>
    <w:rsid w:val="0082400B"/>
    <w:rsid w:val="00824A8A"/>
    <w:rsid w:val="00824CEF"/>
    <w:rsid w:val="00825345"/>
    <w:rsid w:val="00827F0A"/>
    <w:rsid w:val="00830148"/>
    <w:rsid w:val="008308D2"/>
    <w:rsid w:val="008316AD"/>
    <w:rsid w:val="00831855"/>
    <w:rsid w:val="0083378A"/>
    <w:rsid w:val="00833F34"/>
    <w:rsid w:val="00834783"/>
    <w:rsid w:val="008347FE"/>
    <w:rsid w:val="00835AEB"/>
    <w:rsid w:val="00835B30"/>
    <w:rsid w:val="00836F46"/>
    <w:rsid w:val="00840D0F"/>
    <w:rsid w:val="00841B20"/>
    <w:rsid w:val="0084211F"/>
    <w:rsid w:val="0084375C"/>
    <w:rsid w:val="00843D66"/>
    <w:rsid w:val="008445D4"/>
    <w:rsid w:val="008446F1"/>
    <w:rsid w:val="008448FC"/>
    <w:rsid w:val="00844E03"/>
    <w:rsid w:val="00845602"/>
    <w:rsid w:val="00846A48"/>
    <w:rsid w:val="00846A59"/>
    <w:rsid w:val="00846D8D"/>
    <w:rsid w:val="00846FF0"/>
    <w:rsid w:val="00851C68"/>
    <w:rsid w:val="00854E7D"/>
    <w:rsid w:val="00855135"/>
    <w:rsid w:val="0085728C"/>
    <w:rsid w:val="00860528"/>
    <w:rsid w:val="0086063D"/>
    <w:rsid w:val="00861FD7"/>
    <w:rsid w:val="0086364A"/>
    <w:rsid w:val="008637D2"/>
    <w:rsid w:val="00863DA0"/>
    <w:rsid w:val="00864F44"/>
    <w:rsid w:val="00865110"/>
    <w:rsid w:val="00870344"/>
    <w:rsid w:val="008735DF"/>
    <w:rsid w:val="0087520C"/>
    <w:rsid w:val="0087670C"/>
    <w:rsid w:val="00877178"/>
    <w:rsid w:val="0088013C"/>
    <w:rsid w:val="008807E7"/>
    <w:rsid w:val="00881017"/>
    <w:rsid w:val="00881DA0"/>
    <w:rsid w:val="00882783"/>
    <w:rsid w:val="00884452"/>
    <w:rsid w:val="008905D7"/>
    <w:rsid w:val="008912D1"/>
    <w:rsid w:val="00891DEB"/>
    <w:rsid w:val="00892C34"/>
    <w:rsid w:val="008957D4"/>
    <w:rsid w:val="00895B87"/>
    <w:rsid w:val="00895CD7"/>
    <w:rsid w:val="008960B7"/>
    <w:rsid w:val="00896511"/>
    <w:rsid w:val="008973AB"/>
    <w:rsid w:val="008A07A8"/>
    <w:rsid w:val="008A08D2"/>
    <w:rsid w:val="008A0DE1"/>
    <w:rsid w:val="008A1B56"/>
    <w:rsid w:val="008A1C5E"/>
    <w:rsid w:val="008A2E7B"/>
    <w:rsid w:val="008B1CA6"/>
    <w:rsid w:val="008B3357"/>
    <w:rsid w:val="008B388F"/>
    <w:rsid w:val="008B5A2B"/>
    <w:rsid w:val="008B5B9D"/>
    <w:rsid w:val="008B6695"/>
    <w:rsid w:val="008B6C59"/>
    <w:rsid w:val="008C0FCD"/>
    <w:rsid w:val="008C1535"/>
    <w:rsid w:val="008C16A7"/>
    <w:rsid w:val="008C3D99"/>
    <w:rsid w:val="008C465E"/>
    <w:rsid w:val="008C7040"/>
    <w:rsid w:val="008C70E2"/>
    <w:rsid w:val="008C73D6"/>
    <w:rsid w:val="008C7BAA"/>
    <w:rsid w:val="008C7F8F"/>
    <w:rsid w:val="008D0402"/>
    <w:rsid w:val="008D0C62"/>
    <w:rsid w:val="008D1823"/>
    <w:rsid w:val="008D2954"/>
    <w:rsid w:val="008D2CD6"/>
    <w:rsid w:val="008D3E3F"/>
    <w:rsid w:val="008D4939"/>
    <w:rsid w:val="008D50FD"/>
    <w:rsid w:val="008D5200"/>
    <w:rsid w:val="008D53A3"/>
    <w:rsid w:val="008E0D30"/>
    <w:rsid w:val="008E3D60"/>
    <w:rsid w:val="008E7390"/>
    <w:rsid w:val="008F0493"/>
    <w:rsid w:val="008F0BE1"/>
    <w:rsid w:val="008F1F00"/>
    <w:rsid w:val="008F5522"/>
    <w:rsid w:val="008F591F"/>
    <w:rsid w:val="00902324"/>
    <w:rsid w:val="00903D01"/>
    <w:rsid w:val="00903EDE"/>
    <w:rsid w:val="00907617"/>
    <w:rsid w:val="0091081A"/>
    <w:rsid w:val="00910C5E"/>
    <w:rsid w:val="009113AE"/>
    <w:rsid w:val="00912C7A"/>
    <w:rsid w:val="00913ABB"/>
    <w:rsid w:val="00913F53"/>
    <w:rsid w:val="009152D0"/>
    <w:rsid w:val="00915B91"/>
    <w:rsid w:val="009169C1"/>
    <w:rsid w:val="00920257"/>
    <w:rsid w:val="00921050"/>
    <w:rsid w:val="00922945"/>
    <w:rsid w:val="00923117"/>
    <w:rsid w:val="0092339B"/>
    <w:rsid w:val="0092405B"/>
    <w:rsid w:val="00924328"/>
    <w:rsid w:val="00924686"/>
    <w:rsid w:val="00924F4A"/>
    <w:rsid w:val="009259EF"/>
    <w:rsid w:val="0092731D"/>
    <w:rsid w:val="00927725"/>
    <w:rsid w:val="00927A30"/>
    <w:rsid w:val="00927B94"/>
    <w:rsid w:val="00927E68"/>
    <w:rsid w:val="009304FE"/>
    <w:rsid w:val="00930782"/>
    <w:rsid w:val="00930915"/>
    <w:rsid w:val="00930E8D"/>
    <w:rsid w:val="00930FA4"/>
    <w:rsid w:val="009327B2"/>
    <w:rsid w:val="00932B48"/>
    <w:rsid w:val="009338E3"/>
    <w:rsid w:val="0093570A"/>
    <w:rsid w:val="00935964"/>
    <w:rsid w:val="00936EC8"/>
    <w:rsid w:val="00936FD2"/>
    <w:rsid w:val="009377B5"/>
    <w:rsid w:val="0094203D"/>
    <w:rsid w:val="00944923"/>
    <w:rsid w:val="00946126"/>
    <w:rsid w:val="00946E32"/>
    <w:rsid w:val="00947021"/>
    <w:rsid w:val="00947F9D"/>
    <w:rsid w:val="00947FE8"/>
    <w:rsid w:val="00952049"/>
    <w:rsid w:val="00953BC2"/>
    <w:rsid w:val="00953CF8"/>
    <w:rsid w:val="009606F1"/>
    <w:rsid w:val="00964FCB"/>
    <w:rsid w:val="0096698D"/>
    <w:rsid w:val="00971912"/>
    <w:rsid w:val="009737DF"/>
    <w:rsid w:val="00974568"/>
    <w:rsid w:val="00977973"/>
    <w:rsid w:val="00981F79"/>
    <w:rsid w:val="00982E17"/>
    <w:rsid w:val="009834E9"/>
    <w:rsid w:val="00984B9E"/>
    <w:rsid w:val="009850EF"/>
    <w:rsid w:val="00985B08"/>
    <w:rsid w:val="00986698"/>
    <w:rsid w:val="009868FC"/>
    <w:rsid w:val="00987875"/>
    <w:rsid w:val="009903E6"/>
    <w:rsid w:val="00991A16"/>
    <w:rsid w:val="009926CE"/>
    <w:rsid w:val="00993525"/>
    <w:rsid w:val="00993BEC"/>
    <w:rsid w:val="00993BEE"/>
    <w:rsid w:val="00995A78"/>
    <w:rsid w:val="00995EEF"/>
    <w:rsid w:val="009961EE"/>
    <w:rsid w:val="00997339"/>
    <w:rsid w:val="009974F2"/>
    <w:rsid w:val="009A43A5"/>
    <w:rsid w:val="009A78EE"/>
    <w:rsid w:val="009A7D7D"/>
    <w:rsid w:val="009B317B"/>
    <w:rsid w:val="009B3F44"/>
    <w:rsid w:val="009B3FA2"/>
    <w:rsid w:val="009B4E8F"/>
    <w:rsid w:val="009B5846"/>
    <w:rsid w:val="009B58C3"/>
    <w:rsid w:val="009B6A57"/>
    <w:rsid w:val="009B745C"/>
    <w:rsid w:val="009B7FCB"/>
    <w:rsid w:val="009C0CB6"/>
    <w:rsid w:val="009C0E2E"/>
    <w:rsid w:val="009C0FA1"/>
    <w:rsid w:val="009C190C"/>
    <w:rsid w:val="009C2436"/>
    <w:rsid w:val="009C4B59"/>
    <w:rsid w:val="009C555B"/>
    <w:rsid w:val="009C5FB6"/>
    <w:rsid w:val="009C7799"/>
    <w:rsid w:val="009C79CB"/>
    <w:rsid w:val="009C7F5E"/>
    <w:rsid w:val="009D04C2"/>
    <w:rsid w:val="009D0651"/>
    <w:rsid w:val="009D2A8E"/>
    <w:rsid w:val="009D2FBA"/>
    <w:rsid w:val="009D351E"/>
    <w:rsid w:val="009D398A"/>
    <w:rsid w:val="009D41EF"/>
    <w:rsid w:val="009D4C06"/>
    <w:rsid w:val="009D5F36"/>
    <w:rsid w:val="009D6112"/>
    <w:rsid w:val="009D7787"/>
    <w:rsid w:val="009D783A"/>
    <w:rsid w:val="009D7E99"/>
    <w:rsid w:val="009E02C9"/>
    <w:rsid w:val="009E2A96"/>
    <w:rsid w:val="009E308C"/>
    <w:rsid w:val="009E39DC"/>
    <w:rsid w:val="009E48DD"/>
    <w:rsid w:val="009E5645"/>
    <w:rsid w:val="009E56B4"/>
    <w:rsid w:val="009E6370"/>
    <w:rsid w:val="009F1573"/>
    <w:rsid w:val="009F1BC0"/>
    <w:rsid w:val="009F1F2C"/>
    <w:rsid w:val="009F3CEC"/>
    <w:rsid w:val="009F4095"/>
    <w:rsid w:val="009F43C3"/>
    <w:rsid w:val="009F50DC"/>
    <w:rsid w:val="00A00B4C"/>
    <w:rsid w:val="00A043FE"/>
    <w:rsid w:val="00A05754"/>
    <w:rsid w:val="00A05916"/>
    <w:rsid w:val="00A063AB"/>
    <w:rsid w:val="00A067D3"/>
    <w:rsid w:val="00A11039"/>
    <w:rsid w:val="00A11861"/>
    <w:rsid w:val="00A12604"/>
    <w:rsid w:val="00A1266A"/>
    <w:rsid w:val="00A13557"/>
    <w:rsid w:val="00A1389B"/>
    <w:rsid w:val="00A14D3F"/>
    <w:rsid w:val="00A161A5"/>
    <w:rsid w:val="00A16EEB"/>
    <w:rsid w:val="00A17724"/>
    <w:rsid w:val="00A20555"/>
    <w:rsid w:val="00A20AB2"/>
    <w:rsid w:val="00A2114F"/>
    <w:rsid w:val="00A2180C"/>
    <w:rsid w:val="00A2216E"/>
    <w:rsid w:val="00A22F5A"/>
    <w:rsid w:val="00A2370B"/>
    <w:rsid w:val="00A27C20"/>
    <w:rsid w:val="00A30EA6"/>
    <w:rsid w:val="00A31523"/>
    <w:rsid w:val="00A31536"/>
    <w:rsid w:val="00A32A84"/>
    <w:rsid w:val="00A33251"/>
    <w:rsid w:val="00A346FE"/>
    <w:rsid w:val="00A34843"/>
    <w:rsid w:val="00A34D45"/>
    <w:rsid w:val="00A35AFE"/>
    <w:rsid w:val="00A36E14"/>
    <w:rsid w:val="00A378D7"/>
    <w:rsid w:val="00A37CF8"/>
    <w:rsid w:val="00A403C3"/>
    <w:rsid w:val="00A40AE7"/>
    <w:rsid w:val="00A40BB8"/>
    <w:rsid w:val="00A43080"/>
    <w:rsid w:val="00A43ED3"/>
    <w:rsid w:val="00A46C91"/>
    <w:rsid w:val="00A4716C"/>
    <w:rsid w:val="00A502AF"/>
    <w:rsid w:val="00A5072C"/>
    <w:rsid w:val="00A52162"/>
    <w:rsid w:val="00A53130"/>
    <w:rsid w:val="00A53249"/>
    <w:rsid w:val="00A5412B"/>
    <w:rsid w:val="00A55858"/>
    <w:rsid w:val="00A561A5"/>
    <w:rsid w:val="00A57174"/>
    <w:rsid w:val="00A574D5"/>
    <w:rsid w:val="00A57D96"/>
    <w:rsid w:val="00A6117C"/>
    <w:rsid w:val="00A6162F"/>
    <w:rsid w:val="00A61E05"/>
    <w:rsid w:val="00A640CF"/>
    <w:rsid w:val="00A64735"/>
    <w:rsid w:val="00A669DF"/>
    <w:rsid w:val="00A66B50"/>
    <w:rsid w:val="00A66C71"/>
    <w:rsid w:val="00A673ED"/>
    <w:rsid w:val="00A67A93"/>
    <w:rsid w:val="00A70B56"/>
    <w:rsid w:val="00A7322E"/>
    <w:rsid w:val="00A7361F"/>
    <w:rsid w:val="00A73A67"/>
    <w:rsid w:val="00A74B46"/>
    <w:rsid w:val="00A76133"/>
    <w:rsid w:val="00A765DB"/>
    <w:rsid w:val="00A779F3"/>
    <w:rsid w:val="00A77A34"/>
    <w:rsid w:val="00A81FB9"/>
    <w:rsid w:val="00A82606"/>
    <w:rsid w:val="00A82950"/>
    <w:rsid w:val="00A8510A"/>
    <w:rsid w:val="00A85226"/>
    <w:rsid w:val="00A860D4"/>
    <w:rsid w:val="00A869B5"/>
    <w:rsid w:val="00A905DA"/>
    <w:rsid w:val="00A91E4D"/>
    <w:rsid w:val="00A92240"/>
    <w:rsid w:val="00A93F99"/>
    <w:rsid w:val="00A94348"/>
    <w:rsid w:val="00A944A8"/>
    <w:rsid w:val="00A961A5"/>
    <w:rsid w:val="00AA0CE2"/>
    <w:rsid w:val="00AA0F53"/>
    <w:rsid w:val="00AA151D"/>
    <w:rsid w:val="00AA1A19"/>
    <w:rsid w:val="00AA1F21"/>
    <w:rsid w:val="00AA2358"/>
    <w:rsid w:val="00AA382B"/>
    <w:rsid w:val="00AA3B4D"/>
    <w:rsid w:val="00AA455A"/>
    <w:rsid w:val="00AA4B41"/>
    <w:rsid w:val="00AA4ED4"/>
    <w:rsid w:val="00AA5773"/>
    <w:rsid w:val="00AA5C5A"/>
    <w:rsid w:val="00AA61E9"/>
    <w:rsid w:val="00AA7239"/>
    <w:rsid w:val="00AB021D"/>
    <w:rsid w:val="00AB0E54"/>
    <w:rsid w:val="00AB1F98"/>
    <w:rsid w:val="00AB2C4F"/>
    <w:rsid w:val="00AB3A5C"/>
    <w:rsid w:val="00AB5775"/>
    <w:rsid w:val="00AB5DDA"/>
    <w:rsid w:val="00AB5F73"/>
    <w:rsid w:val="00AB6968"/>
    <w:rsid w:val="00AC0F1C"/>
    <w:rsid w:val="00AC113A"/>
    <w:rsid w:val="00AC2919"/>
    <w:rsid w:val="00AC3BCA"/>
    <w:rsid w:val="00AC3C76"/>
    <w:rsid w:val="00AC405F"/>
    <w:rsid w:val="00AC426D"/>
    <w:rsid w:val="00AC4746"/>
    <w:rsid w:val="00AC5FA4"/>
    <w:rsid w:val="00AC7204"/>
    <w:rsid w:val="00AC7890"/>
    <w:rsid w:val="00AD07F3"/>
    <w:rsid w:val="00AD272D"/>
    <w:rsid w:val="00AD2F94"/>
    <w:rsid w:val="00AD495D"/>
    <w:rsid w:val="00AE1D12"/>
    <w:rsid w:val="00AE539D"/>
    <w:rsid w:val="00AE655A"/>
    <w:rsid w:val="00AE6764"/>
    <w:rsid w:val="00AE7C36"/>
    <w:rsid w:val="00AF02AB"/>
    <w:rsid w:val="00AF0AC1"/>
    <w:rsid w:val="00AF16AA"/>
    <w:rsid w:val="00AF53EE"/>
    <w:rsid w:val="00AF6A8A"/>
    <w:rsid w:val="00AF6DD9"/>
    <w:rsid w:val="00AF7796"/>
    <w:rsid w:val="00B01EE2"/>
    <w:rsid w:val="00B03FB7"/>
    <w:rsid w:val="00B07E37"/>
    <w:rsid w:val="00B07F2E"/>
    <w:rsid w:val="00B10E64"/>
    <w:rsid w:val="00B11E5B"/>
    <w:rsid w:val="00B13BBC"/>
    <w:rsid w:val="00B146AF"/>
    <w:rsid w:val="00B1511A"/>
    <w:rsid w:val="00B16DD5"/>
    <w:rsid w:val="00B17717"/>
    <w:rsid w:val="00B20655"/>
    <w:rsid w:val="00B209A3"/>
    <w:rsid w:val="00B20AC4"/>
    <w:rsid w:val="00B22DB2"/>
    <w:rsid w:val="00B24900"/>
    <w:rsid w:val="00B24CF1"/>
    <w:rsid w:val="00B2591D"/>
    <w:rsid w:val="00B27AAD"/>
    <w:rsid w:val="00B303F0"/>
    <w:rsid w:val="00B309C6"/>
    <w:rsid w:val="00B312A4"/>
    <w:rsid w:val="00B32304"/>
    <w:rsid w:val="00B32D74"/>
    <w:rsid w:val="00B33081"/>
    <w:rsid w:val="00B33386"/>
    <w:rsid w:val="00B35AD8"/>
    <w:rsid w:val="00B40106"/>
    <w:rsid w:val="00B40231"/>
    <w:rsid w:val="00B40C07"/>
    <w:rsid w:val="00B419E0"/>
    <w:rsid w:val="00B4266C"/>
    <w:rsid w:val="00B42F5F"/>
    <w:rsid w:val="00B508E9"/>
    <w:rsid w:val="00B52B1B"/>
    <w:rsid w:val="00B5315F"/>
    <w:rsid w:val="00B531F1"/>
    <w:rsid w:val="00B53F34"/>
    <w:rsid w:val="00B556E9"/>
    <w:rsid w:val="00B56E5D"/>
    <w:rsid w:val="00B5730F"/>
    <w:rsid w:val="00B61E45"/>
    <w:rsid w:val="00B62504"/>
    <w:rsid w:val="00B6284A"/>
    <w:rsid w:val="00B62BF4"/>
    <w:rsid w:val="00B64C58"/>
    <w:rsid w:val="00B661F6"/>
    <w:rsid w:val="00B679DB"/>
    <w:rsid w:val="00B67D5B"/>
    <w:rsid w:val="00B7000B"/>
    <w:rsid w:val="00B70517"/>
    <w:rsid w:val="00B7181E"/>
    <w:rsid w:val="00B72936"/>
    <w:rsid w:val="00B72F68"/>
    <w:rsid w:val="00B735E0"/>
    <w:rsid w:val="00B75BB3"/>
    <w:rsid w:val="00B765D1"/>
    <w:rsid w:val="00B770F4"/>
    <w:rsid w:val="00B8045B"/>
    <w:rsid w:val="00B80BBA"/>
    <w:rsid w:val="00B80ED4"/>
    <w:rsid w:val="00B82740"/>
    <w:rsid w:val="00B828C7"/>
    <w:rsid w:val="00B84A6B"/>
    <w:rsid w:val="00B84D59"/>
    <w:rsid w:val="00B8598F"/>
    <w:rsid w:val="00B85AF7"/>
    <w:rsid w:val="00B85ECF"/>
    <w:rsid w:val="00B873F4"/>
    <w:rsid w:val="00B876C0"/>
    <w:rsid w:val="00B90026"/>
    <w:rsid w:val="00B9185F"/>
    <w:rsid w:val="00B918B1"/>
    <w:rsid w:val="00B92D56"/>
    <w:rsid w:val="00B933B9"/>
    <w:rsid w:val="00B96008"/>
    <w:rsid w:val="00B9602F"/>
    <w:rsid w:val="00B966EC"/>
    <w:rsid w:val="00B96A3D"/>
    <w:rsid w:val="00B96C4D"/>
    <w:rsid w:val="00BA245B"/>
    <w:rsid w:val="00BA3D12"/>
    <w:rsid w:val="00BA4EA6"/>
    <w:rsid w:val="00BA5E1A"/>
    <w:rsid w:val="00BA5F6C"/>
    <w:rsid w:val="00BA657A"/>
    <w:rsid w:val="00BA660C"/>
    <w:rsid w:val="00BA7059"/>
    <w:rsid w:val="00BA7AB8"/>
    <w:rsid w:val="00BB010F"/>
    <w:rsid w:val="00BB04A1"/>
    <w:rsid w:val="00BB2000"/>
    <w:rsid w:val="00BB24FD"/>
    <w:rsid w:val="00BB354F"/>
    <w:rsid w:val="00BB36A8"/>
    <w:rsid w:val="00BB4355"/>
    <w:rsid w:val="00BB4653"/>
    <w:rsid w:val="00BB4825"/>
    <w:rsid w:val="00BB55CA"/>
    <w:rsid w:val="00BB5827"/>
    <w:rsid w:val="00BB5B0A"/>
    <w:rsid w:val="00BB766C"/>
    <w:rsid w:val="00BB7A05"/>
    <w:rsid w:val="00BC0F12"/>
    <w:rsid w:val="00BC0F96"/>
    <w:rsid w:val="00BC108B"/>
    <w:rsid w:val="00BC135C"/>
    <w:rsid w:val="00BC1737"/>
    <w:rsid w:val="00BC5C7E"/>
    <w:rsid w:val="00BC7355"/>
    <w:rsid w:val="00BD062C"/>
    <w:rsid w:val="00BD1E93"/>
    <w:rsid w:val="00BD27A4"/>
    <w:rsid w:val="00BD4670"/>
    <w:rsid w:val="00BD57BE"/>
    <w:rsid w:val="00BE1786"/>
    <w:rsid w:val="00BE1981"/>
    <w:rsid w:val="00BE2DFC"/>
    <w:rsid w:val="00BE37E1"/>
    <w:rsid w:val="00BE658C"/>
    <w:rsid w:val="00BE6BBF"/>
    <w:rsid w:val="00BF27FD"/>
    <w:rsid w:val="00BF2B28"/>
    <w:rsid w:val="00BF335C"/>
    <w:rsid w:val="00BF5828"/>
    <w:rsid w:val="00BF73DA"/>
    <w:rsid w:val="00C00570"/>
    <w:rsid w:val="00C01DFE"/>
    <w:rsid w:val="00C03981"/>
    <w:rsid w:val="00C03B65"/>
    <w:rsid w:val="00C04218"/>
    <w:rsid w:val="00C04230"/>
    <w:rsid w:val="00C0656A"/>
    <w:rsid w:val="00C0663F"/>
    <w:rsid w:val="00C0704F"/>
    <w:rsid w:val="00C07844"/>
    <w:rsid w:val="00C1413B"/>
    <w:rsid w:val="00C144C9"/>
    <w:rsid w:val="00C15225"/>
    <w:rsid w:val="00C16095"/>
    <w:rsid w:val="00C169FC"/>
    <w:rsid w:val="00C17946"/>
    <w:rsid w:val="00C20E74"/>
    <w:rsid w:val="00C23B00"/>
    <w:rsid w:val="00C26422"/>
    <w:rsid w:val="00C26C7C"/>
    <w:rsid w:val="00C30051"/>
    <w:rsid w:val="00C32484"/>
    <w:rsid w:val="00C3252E"/>
    <w:rsid w:val="00C3269F"/>
    <w:rsid w:val="00C32DDC"/>
    <w:rsid w:val="00C33967"/>
    <w:rsid w:val="00C351E8"/>
    <w:rsid w:val="00C36514"/>
    <w:rsid w:val="00C4158C"/>
    <w:rsid w:val="00C41F4A"/>
    <w:rsid w:val="00C4681F"/>
    <w:rsid w:val="00C505AB"/>
    <w:rsid w:val="00C509F7"/>
    <w:rsid w:val="00C5101C"/>
    <w:rsid w:val="00C526B2"/>
    <w:rsid w:val="00C52E12"/>
    <w:rsid w:val="00C54240"/>
    <w:rsid w:val="00C5513B"/>
    <w:rsid w:val="00C55A34"/>
    <w:rsid w:val="00C56CDC"/>
    <w:rsid w:val="00C60076"/>
    <w:rsid w:val="00C635AE"/>
    <w:rsid w:val="00C65321"/>
    <w:rsid w:val="00C66EA5"/>
    <w:rsid w:val="00C70497"/>
    <w:rsid w:val="00C704B8"/>
    <w:rsid w:val="00C70E12"/>
    <w:rsid w:val="00C71408"/>
    <w:rsid w:val="00C71BFF"/>
    <w:rsid w:val="00C7254F"/>
    <w:rsid w:val="00C73A97"/>
    <w:rsid w:val="00C74E95"/>
    <w:rsid w:val="00C750AD"/>
    <w:rsid w:val="00C75298"/>
    <w:rsid w:val="00C754C5"/>
    <w:rsid w:val="00C766B2"/>
    <w:rsid w:val="00C76E11"/>
    <w:rsid w:val="00C8006C"/>
    <w:rsid w:val="00C8213B"/>
    <w:rsid w:val="00C834D5"/>
    <w:rsid w:val="00C8573E"/>
    <w:rsid w:val="00C86875"/>
    <w:rsid w:val="00C869F3"/>
    <w:rsid w:val="00C86F0C"/>
    <w:rsid w:val="00C87139"/>
    <w:rsid w:val="00C87880"/>
    <w:rsid w:val="00C90D18"/>
    <w:rsid w:val="00C918DF"/>
    <w:rsid w:val="00C926EA"/>
    <w:rsid w:val="00C93939"/>
    <w:rsid w:val="00C96BC5"/>
    <w:rsid w:val="00CA1C47"/>
    <w:rsid w:val="00CA372D"/>
    <w:rsid w:val="00CA37CE"/>
    <w:rsid w:val="00CA4C2D"/>
    <w:rsid w:val="00CA594E"/>
    <w:rsid w:val="00CA63A8"/>
    <w:rsid w:val="00CA6536"/>
    <w:rsid w:val="00CA686F"/>
    <w:rsid w:val="00CA6BAF"/>
    <w:rsid w:val="00CA709B"/>
    <w:rsid w:val="00CB0487"/>
    <w:rsid w:val="00CB0B66"/>
    <w:rsid w:val="00CB2725"/>
    <w:rsid w:val="00CB46D4"/>
    <w:rsid w:val="00CB7503"/>
    <w:rsid w:val="00CC14C4"/>
    <w:rsid w:val="00CC478D"/>
    <w:rsid w:val="00CC54C3"/>
    <w:rsid w:val="00CC6BD1"/>
    <w:rsid w:val="00CC7939"/>
    <w:rsid w:val="00CC7943"/>
    <w:rsid w:val="00CC7B76"/>
    <w:rsid w:val="00CD1E20"/>
    <w:rsid w:val="00CD2DCB"/>
    <w:rsid w:val="00CD32A8"/>
    <w:rsid w:val="00CD4BC3"/>
    <w:rsid w:val="00CD5D7F"/>
    <w:rsid w:val="00CD7494"/>
    <w:rsid w:val="00CE0A47"/>
    <w:rsid w:val="00CE186F"/>
    <w:rsid w:val="00CE23AA"/>
    <w:rsid w:val="00CE2A6C"/>
    <w:rsid w:val="00CE3305"/>
    <w:rsid w:val="00CE3475"/>
    <w:rsid w:val="00CE3F83"/>
    <w:rsid w:val="00CE4799"/>
    <w:rsid w:val="00CE4F67"/>
    <w:rsid w:val="00CE55DA"/>
    <w:rsid w:val="00CE5B84"/>
    <w:rsid w:val="00CE69C0"/>
    <w:rsid w:val="00CE7727"/>
    <w:rsid w:val="00CE798D"/>
    <w:rsid w:val="00CF1930"/>
    <w:rsid w:val="00CF3B3E"/>
    <w:rsid w:val="00CF447C"/>
    <w:rsid w:val="00CF6E10"/>
    <w:rsid w:val="00CF7DA7"/>
    <w:rsid w:val="00D020C8"/>
    <w:rsid w:val="00D037AA"/>
    <w:rsid w:val="00D04F78"/>
    <w:rsid w:val="00D05704"/>
    <w:rsid w:val="00D07795"/>
    <w:rsid w:val="00D12480"/>
    <w:rsid w:val="00D12493"/>
    <w:rsid w:val="00D13E3B"/>
    <w:rsid w:val="00D14EF9"/>
    <w:rsid w:val="00D15B56"/>
    <w:rsid w:val="00D15DD2"/>
    <w:rsid w:val="00D20252"/>
    <w:rsid w:val="00D22ECE"/>
    <w:rsid w:val="00D234F0"/>
    <w:rsid w:val="00D23D51"/>
    <w:rsid w:val="00D26435"/>
    <w:rsid w:val="00D3067E"/>
    <w:rsid w:val="00D30E85"/>
    <w:rsid w:val="00D31B29"/>
    <w:rsid w:val="00D32116"/>
    <w:rsid w:val="00D322A5"/>
    <w:rsid w:val="00D325CD"/>
    <w:rsid w:val="00D3345F"/>
    <w:rsid w:val="00D3386F"/>
    <w:rsid w:val="00D34ECF"/>
    <w:rsid w:val="00D3501F"/>
    <w:rsid w:val="00D36224"/>
    <w:rsid w:val="00D367E6"/>
    <w:rsid w:val="00D4033E"/>
    <w:rsid w:val="00D416AA"/>
    <w:rsid w:val="00D4241E"/>
    <w:rsid w:val="00D43CA5"/>
    <w:rsid w:val="00D45FEC"/>
    <w:rsid w:val="00D50EE4"/>
    <w:rsid w:val="00D52F16"/>
    <w:rsid w:val="00D5393C"/>
    <w:rsid w:val="00D540B2"/>
    <w:rsid w:val="00D54511"/>
    <w:rsid w:val="00D54ED5"/>
    <w:rsid w:val="00D55FDF"/>
    <w:rsid w:val="00D6094E"/>
    <w:rsid w:val="00D61750"/>
    <w:rsid w:val="00D61AF8"/>
    <w:rsid w:val="00D62DBA"/>
    <w:rsid w:val="00D63BA6"/>
    <w:rsid w:val="00D64088"/>
    <w:rsid w:val="00D6474E"/>
    <w:rsid w:val="00D701C0"/>
    <w:rsid w:val="00D7056C"/>
    <w:rsid w:val="00D724DB"/>
    <w:rsid w:val="00D72A0D"/>
    <w:rsid w:val="00D73AE6"/>
    <w:rsid w:val="00D74447"/>
    <w:rsid w:val="00D75DD0"/>
    <w:rsid w:val="00D767C1"/>
    <w:rsid w:val="00D76810"/>
    <w:rsid w:val="00D76BF3"/>
    <w:rsid w:val="00D76EF3"/>
    <w:rsid w:val="00D810DF"/>
    <w:rsid w:val="00D83261"/>
    <w:rsid w:val="00D83927"/>
    <w:rsid w:val="00D84FC4"/>
    <w:rsid w:val="00D867A5"/>
    <w:rsid w:val="00D86DE2"/>
    <w:rsid w:val="00D878F9"/>
    <w:rsid w:val="00D87904"/>
    <w:rsid w:val="00D91190"/>
    <w:rsid w:val="00D92124"/>
    <w:rsid w:val="00D924B8"/>
    <w:rsid w:val="00D92C15"/>
    <w:rsid w:val="00D93420"/>
    <w:rsid w:val="00D96250"/>
    <w:rsid w:val="00DA3675"/>
    <w:rsid w:val="00DA6D40"/>
    <w:rsid w:val="00DA7199"/>
    <w:rsid w:val="00DB0305"/>
    <w:rsid w:val="00DB07BF"/>
    <w:rsid w:val="00DB2B1E"/>
    <w:rsid w:val="00DB2CB8"/>
    <w:rsid w:val="00DB3385"/>
    <w:rsid w:val="00DB4738"/>
    <w:rsid w:val="00DB5744"/>
    <w:rsid w:val="00DB7439"/>
    <w:rsid w:val="00DC043C"/>
    <w:rsid w:val="00DC07A5"/>
    <w:rsid w:val="00DC0EA1"/>
    <w:rsid w:val="00DC134F"/>
    <w:rsid w:val="00DC252C"/>
    <w:rsid w:val="00DC2DC4"/>
    <w:rsid w:val="00DC3C02"/>
    <w:rsid w:val="00DC3D7B"/>
    <w:rsid w:val="00DC4158"/>
    <w:rsid w:val="00DC47D1"/>
    <w:rsid w:val="00DC4853"/>
    <w:rsid w:val="00DC5F21"/>
    <w:rsid w:val="00DC6174"/>
    <w:rsid w:val="00DC7DF9"/>
    <w:rsid w:val="00DC7F63"/>
    <w:rsid w:val="00DD009F"/>
    <w:rsid w:val="00DD0EEF"/>
    <w:rsid w:val="00DD16C3"/>
    <w:rsid w:val="00DD1D35"/>
    <w:rsid w:val="00DD2018"/>
    <w:rsid w:val="00DD2983"/>
    <w:rsid w:val="00DD2E03"/>
    <w:rsid w:val="00DD461A"/>
    <w:rsid w:val="00DD58FD"/>
    <w:rsid w:val="00DD6697"/>
    <w:rsid w:val="00DD688D"/>
    <w:rsid w:val="00DD7963"/>
    <w:rsid w:val="00DD79E9"/>
    <w:rsid w:val="00DE06E8"/>
    <w:rsid w:val="00DE1E48"/>
    <w:rsid w:val="00DE1F57"/>
    <w:rsid w:val="00DE4D5F"/>
    <w:rsid w:val="00DE55A9"/>
    <w:rsid w:val="00DE5D05"/>
    <w:rsid w:val="00DE6DAB"/>
    <w:rsid w:val="00DE7695"/>
    <w:rsid w:val="00DE7AB3"/>
    <w:rsid w:val="00DF0036"/>
    <w:rsid w:val="00DF01C4"/>
    <w:rsid w:val="00DF0724"/>
    <w:rsid w:val="00DF0BE7"/>
    <w:rsid w:val="00DF1B2F"/>
    <w:rsid w:val="00DF4141"/>
    <w:rsid w:val="00DF60D8"/>
    <w:rsid w:val="00DF6195"/>
    <w:rsid w:val="00DF7AAA"/>
    <w:rsid w:val="00E02825"/>
    <w:rsid w:val="00E03069"/>
    <w:rsid w:val="00E05046"/>
    <w:rsid w:val="00E0558E"/>
    <w:rsid w:val="00E05801"/>
    <w:rsid w:val="00E05C7D"/>
    <w:rsid w:val="00E06113"/>
    <w:rsid w:val="00E064FC"/>
    <w:rsid w:val="00E075AD"/>
    <w:rsid w:val="00E078AE"/>
    <w:rsid w:val="00E1053D"/>
    <w:rsid w:val="00E106DD"/>
    <w:rsid w:val="00E12301"/>
    <w:rsid w:val="00E12E16"/>
    <w:rsid w:val="00E138E8"/>
    <w:rsid w:val="00E13CEA"/>
    <w:rsid w:val="00E14272"/>
    <w:rsid w:val="00E15E9C"/>
    <w:rsid w:val="00E17A51"/>
    <w:rsid w:val="00E2141C"/>
    <w:rsid w:val="00E240F1"/>
    <w:rsid w:val="00E25274"/>
    <w:rsid w:val="00E26111"/>
    <w:rsid w:val="00E266C1"/>
    <w:rsid w:val="00E26E0C"/>
    <w:rsid w:val="00E26F45"/>
    <w:rsid w:val="00E27FB3"/>
    <w:rsid w:val="00E302B8"/>
    <w:rsid w:val="00E30974"/>
    <w:rsid w:val="00E3155E"/>
    <w:rsid w:val="00E31C44"/>
    <w:rsid w:val="00E33D1B"/>
    <w:rsid w:val="00E35F6F"/>
    <w:rsid w:val="00E36A35"/>
    <w:rsid w:val="00E36A57"/>
    <w:rsid w:val="00E375EE"/>
    <w:rsid w:val="00E37C92"/>
    <w:rsid w:val="00E412C8"/>
    <w:rsid w:val="00E42464"/>
    <w:rsid w:val="00E4430D"/>
    <w:rsid w:val="00E449F6"/>
    <w:rsid w:val="00E44BC0"/>
    <w:rsid w:val="00E44C79"/>
    <w:rsid w:val="00E45DD7"/>
    <w:rsid w:val="00E46C3A"/>
    <w:rsid w:val="00E478E5"/>
    <w:rsid w:val="00E503BA"/>
    <w:rsid w:val="00E50884"/>
    <w:rsid w:val="00E514AC"/>
    <w:rsid w:val="00E54B68"/>
    <w:rsid w:val="00E554F0"/>
    <w:rsid w:val="00E56E13"/>
    <w:rsid w:val="00E5737B"/>
    <w:rsid w:val="00E57997"/>
    <w:rsid w:val="00E614A7"/>
    <w:rsid w:val="00E62C20"/>
    <w:rsid w:val="00E62EC9"/>
    <w:rsid w:val="00E63A60"/>
    <w:rsid w:val="00E677FC"/>
    <w:rsid w:val="00E741A1"/>
    <w:rsid w:val="00E74EBA"/>
    <w:rsid w:val="00E755DF"/>
    <w:rsid w:val="00E81A49"/>
    <w:rsid w:val="00E821CF"/>
    <w:rsid w:val="00E82C0C"/>
    <w:rsid w:val="00E849FB"/>
    <w:rsid w:val="00E84AAA"/>
    <w:rsid w:val="00E84BBF"/>
    <w:rsid w:val="00E85E82"/>
    <w:rsid w:val="00E86B1D"/>
    <w:rsid w:val="00E8748E"/>
    <w:rsid w:val="00E9182B"/>
    <w:rsid w:val="00E926AA"/>
    <w:rsid w:val="00E9272A"/>
    <w:rsid w:val="00E93563"/>
    <w:rsid w:val="00E93A7A"/>
    <w:rsid w:val="00E93FDD"/>
    <w:rsid w:val="00E96488"/>
    <w:rsid w:val="00E966E3"/>
    <w:rsid w:val="00E968B2"/>
    <w:rsid w:val="00EA086B"/>
    <w:rsid w:val="00EA13D1"/>
    <w:rsid w:val="00EA1603"/>
    <w:rsid w:val="00EA1817"/>
    <w:rsid w:val="00EA1B47"/>
    <w:rsid w:val="00EA4D18"/>
    <w:rsid w:val="00EA4EBA"/>
    <w:rsid w:val="00EA5EAE"/>
    <w:rsid w:val="00EA6E03"/>
    <w:rsid w:val="00EA78D2"/>
    <w:rsid w:val="00EB0E06"/>
    <w:rsid w:val="00EB2256"/>
    <w:rsid w:val="00EB292A"/>
    <w:rsid w:val="00EB3230"/>
    <w:rsid w:val="00EB41FD"/>
    <w:rsid w:val="00EB4DA7"/>
    <w:rsid w:val="00EB4F10"/>
    <w:rsid w:val="00EB5903"/>
    <w:rsid w:val="00EB5DBD"/>
    <w:rsid w:val="00EB70A6"/>
    <w:rsid w:val="00EB7DA8"/>
    <w:rsid w:val="00EC3B97"/>
    <w:rsid w:val="00EC4AB0"/>
    <w:rsid w:val="00EC56D6"/>
    <w:rsid w:val="00EC5EF0"/>
    <w:rsid w:val="00EC7142"/>
    <w:rsid w:val="00EC73B4"/>
    <w:rsid w:val="00EC7E45"/>
    <w:rsid w:val="00ED1AC4"/>
    <w:rsid w:val="00ED3CE2"/>
    <w:rsid w:val="00ED6EB2"/>
    <w:rsid w:val="00ED7102"/>
    <w:rsid w:val="00ED785A"/>
    <w:rsid w:val="00ED7F27"/>
    <w:rsid w:val="00EE0EBE"/>
    <w:rsid w:val="00EE21F4"/>
    <w:rsid w:val="00EE2D37"/>
    <w:rsid w:val="00EE7ADB"/>
    <w:rsid w:val="00EF1240"/>
    <w:rsid w:val="00EF1579"/>
    <w:rsid w:val="00EF1D67"/>
    <w:rsid w:val="00EF20EE"/>
    <w:rsid w:val="00EF23FC"/>
    <w:rsid w:val="00EF2A9C"/>
    <w:rsid w:val="00EF4FB8"/>
    <w:rsid w:val="00EF5991"/>
    <w:rsid w:val="00EF7CD6"/>
    <w:rsid w:val="00F00393"/>
    <w:rsid w:val="00F05BFF"/>
    <w:rsid w:val="00F07424"/>
    <w:rsid w:val="00F12D6E"/>
    <w:rsid w:val="00F147F9"/>
    <w:rsid w:val="00F15AA1"/>
    <w:rsid w:val="00F15E9F"/>
    <w:rsid w:val="00F167EB"/>
    <w:rsid w:val="00F177E3"/>
    <w:rsid w:val="00F200D5"/>
    <w:rsid w:val="00F222B4"/>
    <w:rsid w:val="00F23609"/>
    <w:rsid w:val="00F24C1C"/>
    <w:rsid w:val="00F25143"/>
    <w:rsid w:val="00F25270"/>
    <w:rsid w:val="00F25D6D"/>
    <w:rsid w:val="00F262FA"/>
    <w:rsid w:val="00F26F85"/>
    <w:rsid w:val="00F31235"/>
    <w:rsid w:val="00F32B4F"/>
    <w:rsid w:val="00F32D74"/>
    <w:rsid w:val="00F332CF"/>
    <w:rsid w:val="00F3410C"/>
    <w:rsid w:val="00F3684A"/>
    <w:rsid w:val="00F401AA"/>
    <w:rsid w:val="00F409F0"/>
    <w:rsid w:val="00F42B6F"/>
    <w:rsid w:val="00F42F4B"/>
    <w:rsid w:val="00F43C3A"/>
    <w:rsid w:val="00F4433E"/>
    <w:rsid w:val="00F45C6F"/>
    <w:rsid w:val="00F50C10"/>
    <w:rsid w:val="00F51734"/>
    <w:rsid w:val="00F52C7E"/>
    <w:rsid w:val="00F55490"/>
    <w:rsid w:val="00F55BED"/>
    <w:rsid w:val="00F5729E"/>
    <w:rsid w:val="00F576B4"/>
    <w:rsid w:val="00F602FF"/>
    <w:rsid w:val="00F6086B"/>
    <w:rsid w:val="00F60C7B"/>
    <w:rsid w:val="00F618BB"/>
    <w:rsid w:val="00F61BCE"/>
    <w:rsid w:val="00F64418"/>
    <w:rsid w:val="00F652BB"/>
    <w:rsid w:val="00F66AF2"/>
    <w:rsid w:val="00F70BE8"/>
    <w:rsid w:val="00F71F2C"/>
    <w:rsid w:val="00F72C0E"/>
    <w:rsid w:val="00F73019"/>
    <w:rsid w:val="00F73D79"/>
    <w:rsid w:val="00F7509D"/>
    <w:rsid w:val="00F75842"/>
    <w:rsid w:val="00F82E7A"/>
    <w:rsid w:val="00F8356C"/>
    <w:rsid w:val="00F861DE"/>
    <w:rsid w:val="00F87471"/>
    <w:rsid w:val="00F87E6A"/>
    <w:rsid w:val="00F90338"/>
    <w:rsid w:val="00F9169F"/>
    <w:rsid w:val="00F920C2"/>
    <w:rsid w:val="00F9268A"/>
    <w:rsid w:val="00F93027"/>
    <w:rsid w:val="00F94EA4"/>
    <w:rsid w:val="00F9545C"/>
    <w:rsid w:val="00F96208"/>
    <w:rsid w:val="00F9658A"/>
    <w:rsid w:val="00F9756E"/>
    <w:rsid w:val="00F97E2A"/>
    <w:rsid w:val="00FA06BC"/>
    <w:rsid w:val="00FA1DA4"/>
    <w:rsid w:val="00FA1E4A"/>
    <w:rsid w:val="00FA3703"/>
    <w:rsid w:val="00FA3981"/>
    <w:rsid w:val="00FA3989"/>
    <w:rsid w:val="00FA4E88"/>
    <w:rsid w:val="00FA4F12"/>
    <w:rsid w:val="00FA5C61"/>
    <w:rsid w:val="00FB0722"/>
    <w:rsid w:val="00FB1B05"/>
    <w:rsid w:val="00FB1D58"/>
    <w:rsid w:val="00FB2808"/>
    <w:rsid w:val="00FB37EA"/>
    <w:rsid w:val="00FB4F34"/>
    <w:rsid w:val="00FB52F4"/>
    <w:rsid w:val="00FB5B94"/>
    <w:rsid w:val="00FB5EE0"/>
    <w:rsid w:val="00FB65AC"/>
    <w:rsid w:val="00FB6AB0"/>
    <w:rsid w:val="00FC1694"/>
    <w:rsid w:val="00FC4BD9"/>
    <w:rsid w:val="00FC4D9A"/>
    <w:rsid w:val="00FC501B"/>
    <w:rsid w:val="00FC5EFA"/>
    <w:rsid w:val="00FC67B3"/>
    <w:rsid w:val="00FC71E8"/>
    <w:rsid w:val="00FC7EFB"/>
    <w:rsid w:val="00FD0192"/>
    <w:rsid w:val="00FD0E28"/>
    <w:rsid w:val="00FD2521"/>
    <w:rsid w:val="00FD29EF"/>
    <w:rsid w:val="00FD2B91"/>
    <w:rsid w:val="00FD5B67"/>
    <w:rsid w:val="00FD5BB3"/>
    <w:rsid w:val="00FE0478"/>
    <w:rsid w:val="00FE0C89"/>
    <w:rsid w:val="00FE3446"/>
    <w:rsid w:val="00FE4072"/>
    <w:rsid w:val="00FE4CA9"/>
    <w:rsid w:val="00FE6A61"/>
    <w:rsid w:val="00FE6E11"/>
    <w:rsid w:val="00FF0555"/>
    <w:rsid w:val="00FF1458"/>
    <w:rsid w:val="00FF2032"/>
    <w:rsid w:val="00FF2565"/>
    <w:rsid w:val="00FF4A2A"/>
    <w:rsid w:val="00FF4F7F"/>
    <w:rsid w:val="00FF54E3"/>
    <w:rsid w:val="00FF69A8"/>
    <w:rsid w:val="00FF6A78"/>
    <w:rsid w:val="00FF74C1"/>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1D0E91"/>
  <w15:docId w15:val="{53DD6455-384B-4F00-9FFD-F9FBBF421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304F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FOOTNOTE"/>
    <w:basedOn w:val="Normal"/>
    <w:link w:val="FootnoteTextChar"/>
    <w:qFormat/>
    <w:rsid w:val="001A1AD3"/>
    <w:pPr>
      <w:tabs>
        <w:tab w:val="left" w:pos="720"/>
      </w:tabs>
      <w:spacing w:before="120" w:after="120"/>
    </w:pPr>
    <w:rPr>
      <w:rFonts w:ascii="CG Times" w:hAnsi="CG Times"/>
      <w:szCs w:val="20"/>
    </w:rPr>
  </w:style>
  <w:style w:type="character" w:styleId="FootnoteReference">
    <w:name w:val="footnote reference"/>
    <w:aliases w:val="o,fr,Style 13,Style 12,Style 28,(NECG) Footnote Reference,Style 11,Style 9,Style 16,Style 15,Style 17,Style 20,o1,fr1,o2,fr2,o3,fr3,Style 8,Style 7,Style 19"/>
    <w:basedOn w:val="DefaultParagraphFont"/>
    <w:rsid w:val="001A1AD3"/>
    <w:rPr>
      <w:sz w:val="26"/>
      <w:szCs w:val="26"/>
      <w:vertAlign w:val="superscript"/>
    </w:rPr>
  </w:style>
  <w:style w:type="paragraph" w:styleId="BodyText">
    <w:name w:val="Body Text"/>
    <w:basedOn w:val="Normal"/>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basedOn w:val="DefaultParagraphFont"/>
    <w:link w:val="FootnoteText"/>
    <w:rsid w:val="00E62C20"/>
    <w:rPr>
      <w:rFonts w:ascii="CG Times" w:hAnsi="CG Times"/>
      <w:sz w:val="24"/>
    </w:rPr>
  </w:style>
  <w:style w:type="paragraph" w:customStyle="1" w:styleId="TxBrp4">
    <w:name w:val="TxBr_p4"/>
    <w:basedOn w:val="Normal"/>
    <w:rsid w:val="002A076C"/>
    <w:pPr>
      <w:widowControl w:val="0"/>
      <w:tabs>
        <w:tab w:val="left" w:pos="810"/>
      </w:tabs>
      <w:spacing w:line="266" w:lineRule="atLeast"/>
      <w:ind w:firstLine="811"/>
    </w:pPr>
    <w:rPr>
      <w:snapToGrid w:val="0"/>
      <w:szCs w:val="20"/>
    </w:rPr>
  </w:style>
  <w:style w:type="paragraph" w:styleId="ListParagraph">
    <w:name w:val="List Paragraph"/>
    <w:basedOn w:val="Normal"/>
    <w:uiPriority w:val="34"/>
    <w:qFormat/>
    <w:rsid w:val="006E4396"/>
    <w:pPr>
      <w:ind w:left="720"/>
      <w:contextualSpacing/>
    </w:pPr>
  </w:style>
  <w:style w:type="character" w:styleId="Emphasis">
    <w:name w:val="Emphasis"/>
    <w:basedOn w:val="DefaultParagraphFont"/>
    <w:qFormat/>
    <w:rsid w:val="00286B01"/>
    <w:rPr>
      <w:i/>
      <w:iCs/>
    </w:rPr>
  </w:style>
  <w:style w:type="paragraph" w:styleId="BalloonText">
    <w:name w:val="Balloon Text"/>
    <w:basedOn w:val="Normal"/>
    <w:link w:val="BalloonTextChar"/>
    <w:rsid w:val="0046101E"/>
    <w:rPr>
      <w:rFonts w:ascii="Tahoma" w:hAnsi="Tahoma" w:cs="Tahoma"/>
      <w:sz w:val="16"/>
      <w:szCs w:val="16"/>
    </w:rPr>
  </w:style>
  <w:style w:type="character" w:customStyle="1" w:styleId="BalloonTextChar">
    <w:name w:val="Balloon Text Char"/>
    <w:basedOn w:val="DefaultParagraphFont"/>
    <w:link w:val="BalloonText"/>
    <w:rsid w:val="0046101E"/>
    <w:rPr>
      <w:rFonts w:ascii="Tahoma" w:hAnsi="Tahoma" w:cs="Tahoma"/>
      <w:sz w:val="16"/>
      <w:szCs w:val="16"/>
    </w:rPr>
  </w:style>
  <w:style w:type="character" w:styleId="CommentReference">
    <w:name w:val="annotation reference"/>
    <w:basedOn w:val="DefaultParagraphFont"/>
    <w:rsid w:val="0046101E"/>
    <w:rPr>
      <w:sz w:val="16"/>
      <w:szCs w:val="16"/>
    </w:rPr>
  </w:style>
  <w:style w:type="paragraph" w:styleId="CommentText">
    <w:name w:val="annotation text"/>
    <w:basedOn w:val="Normal"/>
    <w:link w:val="CommentTextChar"/>
    <w:rsid w:val="0046101E"/>
    <w:rPr>
      <w:sz w:val="20"/>
      <w:szCs w:val="20"/>
    </w:rPr>
  </w:style>
  <w:style w:type="character" w:customStyle="1" w:styleId="CommentTextChar">
    <w:name w:val="Comment Text Char"/>
    <w:basedOn w:val="DefaultParagraphFont"/>
    <w:link w:val="CommentText"/>
    <w:rsid w:val="0046101E"/>
  </w:style>
  <w:style w:type="paragraph" w:styleId="CommentSubject">
    <w:name w:val="annotation subject"/>
    <w:basedOn w:val="CommentText"/>
    <w:next w:val="CommentText"/>
    <w:link w:val="CommentSubjectChar"/>
    <w:rsid w:val="0046101E"/>
    <w:rPr>
      <w:b/>
      <w:bCs/>
    </w:rPr>
  </w:style>
  <w:style w:type="character" w:customStyle="1" w:styleId="CommentSubjectChar">
    <w:name w:val="Comment Subject Char"/>
    <w:basedOn w:val="CommentTextChar"/>
    <w:link w:val="CommentSubject"/>
    <w:rsid w:val="0046101E"/>
    <w:rPr>
      <w:b/>
      <w:bCs/>
    </w:rPr>
  </w:style>
  <w:style w:type="paragraph" w:styleId="BodyTextIndent">
    <w:name w:val="Body Text Indent"/>
    <w:basedOn w:val="Normal"/>
    <w:link w:val="BodyTextIndentChar"/>
    <w:semiHidden/>
    <w:unhideWhenUsed/>
    <w:rsid w:val="004666F0"/>
    <w:pPr>
      <w:spacing w:after="120"/>
      <w:ind w:left="360"/>
    </w:pPr>
  </w:style>
  <w:style w:type="character" w:customStyle="1" w:styleId="BodyTextIndentChar">
    <w:name w:val="Body Text Indent Char"/>
    <w:basedOn w:val="DefaultParagraphFont"/>
    <w:link w:val="BodyTextIndent"/>
    <w:semiHidden/>
    <w:rsid w:val="004666F0"/>
    <w:rPr>
      <w:sz w:val="24"/>
      <w:szCs w:val="24"/>
    </w:rPr>
  </w:style>
  <w:style w:type="paragraph" w:styleId="BodyTextFirstIndent2">
    <w:name w:val="Body Text First Indent 2"/>
    <w:basedOn w:val="BodyTextIndent"/>
    <w:link w:val="BodyTextFirstIndent2Char"/>
    <w:semiHidden/>
    <w:unhideWhenUsed/>
    <w:rsid w:val="004666F0"/>
    <w:pPr>
      <w:spacing w:after="0"/>
      <w:ind w:firstLine="360"/>
    </w:pPr>
  </w:style>
  <w:style w:type="character" w:customStyle="1" w:styleId="BodyTextFirstIndent2Char">
    <w:name w:val="Body Text First Indent 2 Char"/>
    <w:basedOn w:val="BodyTextIndentChar"/>
    <w:link w:val="BodyTextFirstIndent2"/>
    <w:semiHidden/>
    <w:rsid w:val="004666F0"/>
    <w:rPr>
      <w:sz w:val="24"/>
      <w:szCs w:val="24"/>
    </w:rPr>
  </w:style>
  <w:style w:type="table" w:styleId="TableGrid">
    <w:name w:val="Table Grid"/>
    <w:basedOn w:val="TableNormal"/>
    <w:rsid w:val="00817D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B1F9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9960964">
      <w:bodyDiv w:val="1"/>
      <w:marLeft w:val="0"/>
      <w:marRight w:val="0"/>
      <w:marTop w:val="0"/>
      <w:marBottom w:val="0"/>
      <w:divBdr>
        <w:top w:val="none" w:sz="0" w:space="0" w:color="auto"/>
        <w:left w:val="none" w:sz="0" w:space="0" w:color="auto"/>
        <w:bottom w:val="none" w:sz="0" w:space="0" w:color="auto"/>
        <w:right w:val="none" w:sz="0" w:space="0" w:color="auto"/>
      </w:divBdr>
    </w:div>
    <w:div w:id="806776926">
      <w:bodyDiv w:val="1"/>
      <w:marLeft w:val="0"/>
      <w:marRight w:val="0"/>
      <w:marTop w:val="0"/>
      <w:marBottom w:val="0"/>
      <w:divBdr>
        <w:top w:val="none" w:sz="0" w:space="0" w:color="auto"/>
        <w:left w:val="none" w:sz="0" w:space="0" w:color="auto"/>
        <w:bottom w:val="none" w:sz="0" w:space="0" w:color="auto"/>
        <w:right w:val="none" w:sz="0" w:space="0" w:color="auto"/>
      </w:divBdr>
    </w:div>
    <w:div w:id="1095712558">
      <w:bodyDiv w:val="1"/>
      <w:marLeft w:val="0"/>
      <w:marRight w:val="0"/>
      <w:marTop w:val="0"/>
      <w:marBottom w:val="0"/>
      <w:divBdr>
        <w:top w:val="none" w:sz="0" w:space="0" w:color="auto"/>
        <w:left w:val="none" w:sz="0" w:space="0" w:color="auto"/>
        <w:bottom w:val="none" w:sz="0" w:space="0" w:color="auto"/>
        <w:right w:val="none" w:sz="0" w:space="0" w:color="auto"/>
      </w:divBdr>
    </w:div>
    <w:div w:id="1290742430">
      <w:bodyDiv w:val="1"/>
      <w:marLeft w:val="0"/>
      <w:marRight w:val="0"/>
      <w:marTop w:val="0"/>
      <w:marBottom w:val="0"/>
      <w:divBdr>
        <w:top w:val="none" w:sz="0" w:space="0" w:color="auto"/>
        <w:left w:val="none" w:sz="0" w:space="0" w:color="auto"/>
        <w:bottom w:val="none" w:sz="0" w:space="0" w:color="auto"/>
        <w:right w:val="none" w:sz="0" w:space="0" w:color="auto"/>
      </w:divBdr>
    </w:div>
    <w:div w:id="142228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7A1A8-63D7-42CD-B16A-563A6E627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3531</Words>
  <Characters>20131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23615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MIS</dc:creator>
  <cp:lastModifiedBy>Reynolds, Doris</cp:lastModifiedBy>
  <cp:revision>2</cp:revision>
  <cp:lastPrinted>2018-05-22T12:58:00Z</cp:lastPrinted>
  <dcterms:created xsi:type="dcterms:W3CDTF">2018-05-22T13:00:00Z</dcterms:created>
  <dcterms:modified xsi:type="dcterms:W3CDTF">2018-05-22T13:00:00Z</dcterms:modified>
</cp:coreProperties>
</file>