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1E48D2" w:rsidRPr="00FA7DD1" w:rsidRDefault="001E48D2" w:rsidP="001E48D2">
      <w:pPr>
        <w:tabs>
          <w:tab w:val="left" w:pos="-720"/>
        </w:tabs>
        <w:suppressAutoHyphens/>
        <w:jc w:val="center"/>
        <w:rPr>
          <w:rFonts w:ascii="Times New Roman" w:hAnsi="Times New Roman" w:cs="Times New Roman"/>
          <w:spacing w:val="-3"/>
        </w:rPr>
      </w:pPr>
    </w:p>
    <w:p w:rsidR="00164E74" w:rsidRPr="002F0439" w:rsidRDefault="00182442" w:rsidP="00164E74">
      <w:pPr>
        <w:rPr>
          <w:rFonts w:ascii="Times New Roman" w:eastAsia="Calibri" w:hAnsi="Times New Roman" w:cs="Times New Roman"/>
        </w:rPr>
      </w:pPr>
      <w:r>
        <w:rPr>
          <w:rFonts w:ascii="Times New Roman" w:eastAsia="Calibri" w:hAnsi="Times New Roman" w:cs="Times New Roman"/>
        </w:rPr>
        <w:t xml:space="preserve">Jennifer </w:t>
      </w:r>
      <w:proofErr w:type="spellStart"/>
      <w:r>
        <w:rPr>
          <w:rFonts w:ascii="Times New Roman" w:eastAsia="Calibri" w:hAnsi="Times New Roman" w:cs="Times New Roman"/>
        </w:rPr>
        <w:t>Potora</w:t>
      </w:r>
      <w:proofErr w:type="spellEnd"/>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t>:</w:t>
      </w:r>
      <w:r w:rsidR="00164E74" w:rsidRPr="002F0439">
        <w:rPr>
          <w:rFonts w:ascii="Times New Roman" w:eastAsia="Calibri" w:hAnsi="Times New Roman" w:cs="Times New Roman"/>
        </w:rPr>
        <w:tab/>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t>v.</w:t>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r w:rsidRPr="002F0439">
        <w:rPr>
          <w:rFonts w:ascii="Times New Roman" w:eastAsia="Calibri" w:hAnsi="Times New Roman" w:cs="Times New Roman"/>
        </w:rPr>
        <w:tab/>
      </w:r>
      <w:r w:rsidRPr="002F0439">
        <w:rPr>
          <w:rFonts w:ascii="Times New Roman" w:eastAsia="Calibri" w:hAnsi="Times New Roman" w:cs="Times New Roman"/>
        </w:rPr>
        <w:tab/>
        <w:t>C-2017-26</w:t>
      </w:r>
      <w:r w:rsidR="00182442">
        <w:rPr>
          <w:rFonts w:ascii="Times New Roman" w:eastAsia="Calibri" w:hAnsi="Times New Roman" w:cs="Times New Roman"/>
        </w:rPr>
        <w:t>27873</w:t>
      </w:r>
    </w:p>
    <w:p w:rsidR="00164E74" w:rsidRPr="002F0439" w:rsidRDefault="00164E74" w:rsidP="00164E74">
      <w:pPr>
        <w:rPr>
          <w:rFonts w:ascii="Times New Roman" w:eastAsia="Calibri" w:hAnsi="Times New Roman" w:cs="Times New Roman"/>
        </w:rPr>
      </w:pP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r>
      <w:r w:rsidRPr="002F0439">
        <w:rPr>
          <w:rFonts w:ascii="Times New Roman" w:eastAsia="Calibri" w:hAnsi="Times New Roman" w:cs="Times New Roman"/>
        </w:rPr>
        <w:tab/>
        <w:t>:</w:t>
      </w:r>
    </w:p>
    <w:p w:rsidR="00164E74" w:rsidRPr="002F0439" w:rsidRDefault="00182442" w:rsidP="00164E74">
      <w:pPr>
        <w:rPr>
          <w:rFonts w:ascii="Times New Roman" w:eastAsia="Calibri" w:hAnsi="Times New Roman" w:cs="Times New Roman"/>
        </w:rPr>
      </w:pPr>
      <w:r>
        <w:rPr>
          <w:rFonts w:ascii="Times New Roman" w:eastAsia="Calibri" w:hAnsi="Times New Roman" w:cs="Times New Roman"/>
        </w:rPr>
        <w:t>Pennsylvania American Water Com</w:t>
      </w:r>
      <w:r w:rsidR="00164E74" w:rsidRPr="002F0439">
        <w:rPr>
          <w:rFonts w:ascii="Times New Roman" w:eastAsia="Calibri" w:hAnsi="Times New Roman" w:cs="Times New Roman"/>
        </w:rPr>
        <w:t>pany</w:t>
      </w:r>
      <w:r w:rsidR="00164E74" w:rsidRPr="002F0439">
        <w:rPr>
          <w:rFonts w:ascii="Times New Roman" w:eastAsia="Calibri" w:hAnsi="Times New Roman" w:cs="Times New Roman"/>
        </w:rPr>
        <w:tab/>
      </w:r>
      <w:r w:rsidR="00164E74" w:rsidRPr="002F0439">
        <w:rPr>
          <w:rFonts w:ascii="Times New Roman" w:eastAsia="Calibri" w:hAnsi="Times New Roman" w:cs="Times New Roman"/>
        </w:rPr>
        <w:tab/>
        <w:t>:</w:t>
      </w:r>
      <w:r w:rsidR="00164E74" w:rsidRPr="002F0439">
        <w:rPr>
          <w:rFonts w:ascii="Times New Roman" w:eastAsia="Calibri" w:hAnsi="Times New Roman" w:cs="Times New Roman"/>
        </w:rPr>
        <w:tab/>
      </w:r>
    </w:p>
    <w:p w:rsidR="00C64A51" w:rsidRPr="00FA7DD1" w:rsidRDefault="00C64A51" w:rsidP="001E48D2">
      <w:pPr>
        <w:tabs>
          <w:tab w:val="left" w:pos="-720"/>
          <w:tab w:val="left" w:pos="5040"/>
        </w:tabs>
        <w:suppressAutoHyphens/>
        <w:jc w:val="center"/>
        <w:rPr>
          <w:rFonts w:ascii="Times New Roman" w:hAnsi="Times New Roman" w:cs="Times New Roman"/>
          <w:spacing w:val="-3"/>
        </w:rPr>
      </w:pP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Pr="00FA7DD1" w:rsidRDefault="007275E4"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F94FDA">
        <w:rPr>
          <w:rFonts w:ascii="Times New Roman" w:hAnsi="Times New Roman"/>
        </w:rPr>
        <w:t>Tuesday, July 3, 2018</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17565A">
        <w:rPr>
          <w:rFonts w:ascii="Times New Roman" w:hAnsi="Times New Roman"/>
        </w:rPr>
        <w:t>0</w:t>
      </w:r>
      <w:r w:rsidRPr="00FA7DD1">
        <w:rPr>
          <w:rFonts w:ascii="Times New Roman" w:hAnsi="Times New Roman"/>
        </w:rPr>
        <w:t xml:space="preserve">:00 </w:t>
      </w:r>
      <w:r w:rsidR="0017565A">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My  address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A01104" w:rsidRPr="00BC3938" w:rsidRDefault="00ED185B" w:rsidP="00A01104">
      <w:pPr>
        <w:pStyle w:val="ParaTab1"/>
        <w:tabs>
          <w:tab w:val="clear" w:pos="-72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00A01104" w:rsidRPr="00BC3938">
        <w:rPr>
          <w:rFonts w:ascii="Times New Roman" w:hAnsi="Times New Roman" w:cs="Times New Roman"/>
          <w:spacing w:val="-3"/>
        </w:rPr>
        <w:t>David A. Salapa</w:t>
      </w:r>
    </w:p>
    <w:p w:rsidR="00A01104"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A01104" w:rsidRPr="00BC3938" w:rsidRDefault="00A01104" w:rsidP="00A01104">
      <w:pPr>
        <w:pStyle w:val="ParaTab1"/>
        <w:tabs>
          <w:tab w:val="clear" w:pos="-720"/>
        </w:tabs>
        <w:rPr>
          <w:rFonts w:ascii="Times New Roman" w:hAnsi="Times New Roman" w:cs="Times New Roman"/>
          <w:spacing w:val="-3"/>
        </w:rPr>
      </w:pPr>
    </w:p>
    <w:p w:rsidR="00A01104" w:rsidRPr="00BC3938" w:rsidRDefault="00A01104" w:rsidP="00A01104">
      <w:pPr>
        <w:rPr>
          <w:rFonts w:ascii="Times New Roman" w:hAnsi="Times New Roman" w:cs="Calibri"/>
          <w:bCs/>
          <w:sz w:val="22"/>
          <w:szCs w:val="22"/>
        </w:rPr>
      </w:pP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cs="Times New Roman"/>
          <w:spacing w:val="-3"/>
        </w:rPr>
        <w:tab/>
      </w:r>
      <w:r w:rsidRPr="00BC3938">
        <w:rPr>
          <w:rFonts w:ascii="Times New Roman" w:hAnsi="Times New Roman"/>
          <w:bCs/>
        </w:rPr>
        <w:t>Pennsylvania Public Utility Commission</w:t>
      </w:r>
    </w:p>
    <w:p w:rsidR="00A01104" w:rsidRPr="00BC3938" w:rsidRDefault="00A01104" w:rsidP="00A01104">
      <w:pPr>
        <w:ind w:left="2160" w:firstLine="720"/>
        <w:rPr>
          <w:rFonts w:ascii="Times New Roman" w:hAnsi="Times New Roman"/>
          <w:bCs/>
        </w:rPr>
      </w:pPr>
      <w:r w:rsidRPr="00BC3938">
        <w:rPr>
          <w:rFonts w:ascii="Times New Roman" w:hAnsi="Times New Roman"/>
          <w:bCs/>
        </w:rPr>
        <w:t>Commonwealth Keystone Building</w:t>
      </w:r>
    </w:p>
    <w:p w:rsidR="00A01104" w:rsidRPr="00BC3938" w:rsidRDefault="00A01104" w:rsidP="00A01104">
      <w:pPr>
        <w:ind w:left="2160" w:firstLine="720"/>
        <w:rPr>
          <w:rFonts w:ascii="Times New Roman" w:hAnsi="Times New Roman"/>
          <w:bCs/>
        </w:rPr>
      </w:pPr>
      <w:r w:rsidRPr="00BC3938">
        <w:rPr>
          <w:rFonts w:ascii="Times New Roman" w:hAnsi="Times New Roman"/>
          <w:bCs/>
        </w:rPr>
        <w:t>400 North Street</w:t>
      </w:r>
    </w:p>
    <w:p w:rsidR="00A01104" w:rsidRPr="00BC3938" w:rsidRDefault="00A01104" w:rsidP="00A01104">
      <w:pPr>
        <w:ind w:left="2160" w:firstLine="720"/>
        <w:rPr>
          <w:rFonts w:ascii="Times New Roman" w:hAnsi="Times New Roman"/>
          <w:bCs/>
        </w:rPr>
      </w:pPr>
      <w:r w:rsidRPr="00BC3938">
        <w:rPr>
          <w:rFonts w:ascii="Times New Roman" w:hAnsi="Times New Roman"/>
          <w:bCs/>
        </w:rPr>
        <w:t>Harrisburg, Pennsylvania 17120</w:t>
      </w:r>
    </w:p>
    <w:p w:rsidR="00A01104" w:rsidRDefault="00A01104" w:rsidP="00A01104">
      <w:pPr>
        <w:pStyle w:val="ParaTab1"/>
        <w:tabs>
          <w:tab w:val="clear" w:pos="-720"/>
        </w:tabs>
        <w:rPr>
          <w:rFonts w:ascii="Times New Roman" w:hAnsi="Times New Roman" w:cs="Times New Roman"/>
          <w:spacing w:val="-3"/>
        </w:rPr>
      </w:pPr>
    </w:p>
    <w:p w:rsidR="00A01104" w:rsidRPr="00BC3938"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w:t>
      </w:r>
      <w:r w:rsidR="00182442">
        <w:rPr>
          <w:rFonts w:ascii="Times New Roman" w:hAnsi="Times New Roman" w:cs="Times New Roman"/>
          <w:spacing w:val="-3"/>
        </w:rPr>
        <w:t>7</w:t>
      </w:r>
      <w:r w:rsidRPr="00BC3938">
        <w:rPr>
          <w:rFonts w:ascii="Times New Roman" w:hAnsi="Times New Roman" w:cs="Times New Roman"/>
          <w:spacing w:val="-3"/>
        </w:rPr>
        <w:t>-1399</w:t>
      </w:r>
    </w:p>
    <w:p w:rsidR="00A01104" w:rsidRPr="00E8397B" w:rsidRDefault="00A01104" w:rsidP="00A01104">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A01104" w:rsidRDefault="00A01104" w:rsidP="00A01104">
      <w:pPr>
        <w:tabs>
          <w:tab w:val="left" w:pos="1440"/>
        </w:tabs>
        <w:spacing w:line="360" w:lineRule="auto"/>
        <w:ind w:firstLine="1440"/>
        <w:rPr>
          <w:rFonts w:ascii="Times New Roman" w:hAnsi="Times New Roman" w:cs="Times New Roman"/>
        </w:rPr>
      </w:pPr>
    </w:p>
    <w:p w:rsidR="00ED185B" w:rsidRPr="00FA7DD1" w:rsidRDefault="00ED185B" w:rsidP="00A01104">
      <w:pPr>
        <w:pStyle w:val="ParaTab1"/>
        <w:tabs>
          <w:tab w:val="left" w:pos="2070"/>
        </w:tabs>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xml:space="preserve">, must represent you in this proceeding.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F94FDA">
        <w:rPr>
          <w:rFonts w:ascii="Times New Roman" w:hAnsi="Times New Roman" w:cs="Times New Roman"/>
          <w:spacing w:val="-3"/>
          <w:u w:val="single"/>
        </w:rPr>
        <w:t>May 18</w:t>
      </w:r>
      <w:r w:rsidR="00A01104">
        <w:rPr>
          <w:rFonts w:ascii="Times New Roman" w:hAnsi="Times New Roman" w:cs="Times New Roman"/>
          <w:spacing w:val="-3"/>
          <w:u w:val="single"/>
        </w:rPr>
        <w:t>, 2018</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r w:rsidR="00085904">
        <w:rPr>
          <w:rFonts w:ascii="Times New Roman" w:hAnsi="Times New Roman"/>
        </w:rPr>
        <w:t xml:space="preserve">  </w:t>
      </w:r>
    </w:p>
    <w:p w:rsidR="00085904" w:rsidRDefault="00085904" w:rsidP="00207C25">
      <w:pPr>
        <w:pStyle w:val="ParaTab1"/>
        <w:tabs>
          <w:tab w:val="clear" w:pos="-720"/>
          <w:tab w:val="left" w:pos="720"/>
          <w:tab w:val="left" w:pos="5040"/>
        </w:tabs>
        <w:ind w:firstLine="0"/>
        <w:rPr>
          <w:rFonts w:ascii="Times New Roman" w:hAnsi="Times New Roman"/>
        </w:rPr>
        <w:sectPr w:rsidR="00085904" w:rsidSect="00207C25">
          <w:footerReference w:type="default" r:id="rId8"/>
          <w:pgSz w:w="12240" w:h="15840" w:code="1"/>
          <w:pgMar w:top="1440" w:right="1440" w:bottom="1440" w:left="1440" w:header="720" w:footer="1440" w:gutter="0"/>
          <w:pgNumType w:start="1"/>
          <w:cols w:space="720"/>
          <w:noEndnote/>
          <w:titlePg/>
        </w:sectPr>
      </w:pPr>
    </w:p>
    <w:p w:rsidR="00085904" w:rsidRPr="00556CE6" w:rsidRDefault="00085904" w:rsidP="00085904">
      <w:pPr>
        <w:tabs>
          <w:tab w:val="center" w:pos="4824"/>
        </w:tabs>
        <w:suppressAutoHyphens/>
        <w:rPr>
          <w:rFonts w:ascii="Microsoft Sans Serif" w:hAnsi="Microsoft Sans Serif" w:cs="Microsoft Sans Serif"/>
          <w:b/>
          <w:u w:val="single"/>
        </w:rPr>
      </w:pPr>
      <w:r w:rsidRPr="00556CE6">
        <w:rPr>
          <w:rFonts w:ascii="Microsoft Sans Serif" w:hAnsi="Microsoft Sans Serif" w:cs="Microsoft Sans Serif"/>
          <w:b/>
          <w:u w:val="single"/>
        </w:rPr>
        <w:t xml:space="preserve">C-2017-2627873- </w:t>
      </w:r>
      <w:r w:rsidRPr="00556CE6">
        <w:rPr>
          <w:rFonts w:ascii="Microsoft Sans Serif" w:hAnsi="Microsoft Sans Serif" w:cs="Microsoft Sans Serif"/>
          <w:b/>
          <w:caps/>
          <w:u w:val="single"/>
        </w:rPr>
        <w:t xml:space="preserve">JENNIFER POTORA </w:t>
      </w:r>
      <w:r w:rsidRPr="00556CE6">
        <w:rPr>
          <w:rFonts w:ascii="Microsoft Sans Serif" w:hAnsi="Microsoft Sans Serif" w:cs="Microsoft Sans Serif"/>
          <w:b/>
          <w:u w:val="single"/>
        </w:rPr>
        <w:t>v. PENNSYLVANIA-AMERICAN WATER COMPANY</w:t>
      </w:r>
    </w:p>
    <w:p w:rsidR="00085904" w:rsidRPr="00556CE6" w:rsidRDefault="00085904" w:rsidP="00085904">
      <w:pPr>
        <w:tabs>
          <w:tab w:val="center" w:pos="4824"/>
        </w:tabs>
        <w:suppressAutoHyphens/>
        <w:rPr>
          <w:rFonts w:ascii="Microsoft Sans Serif" w:hAnsi="Microsoft Sans Serif" w:cs="Microsoft Sans Serif"/>
          <w:b/>
          <w:u w:val="single"/>
        </w:rPr>
      </w:pPr>
    </w:p>
    <w:p w:rsidR="00085904" w:rsidRPr="00556CE6" w:rsidRDefault="00085904" w:rsidP="00085904">
      <w:pPr>
        <w:tabs>
          <w:tab w:val="center" w:pos="4824"/>
        </w:tabs>
        <w:suppressAutoHyphens/>
        <w:rPr>
          <w:rFonts w:ascii="Microsoft Sans Serif" w:hAnsi="Microsoft Sans Serif" w:cs="Microsoft Sans Serif"/>
          <w:b/>
          <w:u w:val="single"/>
        </w:rPr>
      </w:pPr>
    </w:p>
    <w:p w:rsidR="00085904" w:rsidRPr="00556CE6" w:rsidRDefault="00085904" w:rsidP="00085904">
      <w:pPr>
        <w:rPr>
          <w:rFonts w:ascii="Microsoft Sans Serif" w:hAnsi="Microsoft Sans Serif" w:cs="Microsoft Sans Serif"/>
        </w:rPr>
      </w:pPr>
      <w:bookmarkStart w:id="0" w:name="_Hlk515001961"/>
      <w:r w:rsidRPr="00556CE6">
        <w:rPr>
          <w:rFonts w:ascii="Microsoft Sans Serif" w:hAnsi="Microsoft Sans Serif" w:cs="Microsoft Sans Serif"/>
          <w:caps/>
        </w:rPr>
        <w:t>JENNIFER POTORA</w:t>
      </w:r>
      <w:r w:rsidRPr="00556CE6">
        <w:rPr>
          <w:rFonts w:ascii="Microsoft Sans Serif" w:hAnsi="Microsoft Sans Serif" w:cs="Microsoft Sans Serif"/>
        </w:rPr>
        <w:t xml:space="preserve"> </w:t>
      </w:r>
    </w:p>
    <w:p w:rsidR="00085904" w:rsidRPr="00556CE6" w:rsidRDefault="00085904" w:rsidP="00085904">
      <w:pPr>
        <w:rPr>
          <w:rFonts w:ascii="Microsoft Sans Serif" w:hAnsi="Microsoft Sans Serif" w:cs="Microsoft Sans Serif"/>
        </w:rPr>
      </w:pPr>
      <w:r w:rsidRPr="00556CE6">
        <w:rPr>
          <w:rFonts w:ascii="Microsoft Sans Serif" w:hAnsi="Microsoft Sans Serif" w:cs="Microsoft Sans Serif"/>
        </w:rPr>
        <w:t>53 ACADEMY STREET</w:t>
      </w:r>
    </w:p>
    <w:p w:rsidR="00085904" w:rsidRPr="00556CE6" w:rsidRDefault="00085904" w:rsidP="00085904">
      <w:pPr>
        <w:rPr>
          <w:rFonts w:ascii="Microsoft Sans Serif" w:hAnsi="Microsoft Sans Serif" w:cs="Microsoft Sans Serif"/>
        </w:rPr>
      </w:pPr>
      <w:r w:rsidRPr="00556CE6">
        <w:rPr>
          <w:rFonts w:ascii="Microsoft Sans Serif" w:hAnsi="Microsoft Sans Serif" w:cs="Microsoft Sans Serif"/>
        </w:rPr>
        <w:t>PLYMOUTH PA  18651</w:t>
      </w:r>
    </w:p>
    <w:bookmarkEnd w:id="0"/>
    <w:p w:rsidR="00085904" w:rsidRPr="00556CE6" w:rsidRDefault="00085904" w:rsidP="00085904">
      <w:pPr>
        <w:rPr>
          <w:rFonts w:ascii="Microsoft Sans Serif" w:hAnsi="Microsoft Sans Serif" w:cs="Microsoft Sans Serif"/>
          <w:b/>
        </w:rPr>
      </w:pPr>
      <w:r w:rsidRPr="00556CE6">
        <w:rPr>
          <w:rFonts w:ascii="Microsoft Sans Serif" w:hAnsi="Microsoft Sans Serif" w:cs="Microsoft Sans Serif"/>
          <w:b/>
        </w:rPr>
        <w:t>570.817.2175</w:t>
      </w:r>
    </w:p>
    <w:p w:rsidR="00085904" w:rsidRPr="00556CE6" w:rsidRDefault="00085904" w:rsidP="00085904">
      <w:pPr>
        <w:rPr>
          <w:rFonts w:ascii="Microsoft Sans Serif" w:hAnsi="Microsoft Sans Serif" w:cs="Microsoft Sans Serif"/>
        </w:rPr>
      </w:pPr>
    </w:p>
    <w:p w:rsidR="00085904" w:rsidRPr="00556CE6" w:rsidRDefault="00085904" w:rsidP="00085904">
      <w:pPr>
        <w:rPr>
          <w:rFonts w:ascii="Microsoft Sans Serif" w:hAnsi="Microsoft Sans Serif" w:cs="Microsoft Sans Serif"/>
        </w:rPr>
      </w:pPr>
      <w:r w:rsidRPr="00556CE6">
        <w:rPr>
          <w:rFonts w:ascii="Microsoft Sans Serif" w:hAnsi="Microsoft Sans Serif" w:cs="Microsoft Sans Serif"/>
        </w:rPr>
        <w:t>MICHAEL GRUIN ESQUIRE</w:t>
      </w:r>
    </w:p>
    <w:p w:rsidR="00085904" w:rsidRPr="00556CE6" w:rsidRDefault="00085904" w:rsidP="00085904">
      <w:pPr>
        <w:rPr>
          <w:rFonts w:ascii="Microsoft Sans Serif" w:hAnsi="Microsoft Sans Serif" w:cs="Microsoft Sans Serif"/>
        </w:rPr>
      </w:pPr>
      <w:r w:rsidRPr="00556CE6">
        <w:rPr>
          <w:rFonts w:ascii="Microsoft Sans Serif" w:hAnsi="Microsoft Sans Serif" w:cs="Microsoft Sans Serif"/>
        </w:rPr>
        <w:t>STEVENS &amp; LEE LAWYERS &amp; CONSULTANTS</w:t>
      </w:r>
    </w:p>
    <w:p w:rsidR="00085904" w:rsidRPr="00556CE6" w:rsidRDefault="00085904" w:rsidP="00085904">
      <w:pPr>
        <w:rPr>
          <w:rFonts w:ascii="Microsoft Sans Serif" w:hAnsi="Microsoft Sans Serif" w:cs="Microsoft Sans Serif"/>
        </w:rPr>
      </w:pPr>
      <w:r w:rsidRPr="00556CE6">
        <w:rPr>
          <w:rFonts w:ascii="Microsoft Sans Serif" w:hAnsi="Microsoft Sans Serif" w:cs="Microsoft Sans Serif"/>
        </w:rPr>
        <w:t>17 NORTH SECOND ST 16</w:t>
      </w:r>
      <w:r w:rsidRPr="00556CE6">
        <w:rPr>
          <w:rFonts w:ascii="Microsoft Sans Serif" w:hAnsi="Microsoft Sans Serif" w:cs="Microsoft Sans Serif"/>
          <w:vertAlign w:val="superscript"/>
        </w:rPr>
        <w:t>TH</w:t>
      </w:r>
      <w:r w:rsidRPr="00556CE6">
        <w:rPr>
          <w:rFonts w:ascii="Microsoft Sans Serif" w:hAnsi="Microsoft Sans Serif" w:cs="Microsoft Sans Serif"/>
        </w:rPr>
        <w:t xml:space="preserve"> FLOOR</w:t>
      </w:r>
    </w:p>
    <w:p w:rsidR="00085904" w:rsidRPr="00556CE6" w:rsidRDefault="00085904" w:rsidP="00085904">
      <w:pPr>
        <w:rPr>
          <w:rFonts w:ascii="Microsoft Sans Serif" w:hAnsi="Microsoft Sans Serif" w:cs="Microsoft Sans Serif"/>
        </w:rPr>
      </w:pPr>
      <w:r w:rsidRPr="00556CE6">
        <w:rPr>
          <w:rFonts w:ascii="Microsoft Sans Serif" w:hAnsi="Microsoft Sans Serif" w:cs="Microsoft Sans Serif"/>
        </w:rPr>
        <w:t>HARRISBURG PA  17101</w:t>
      </w:r>
    </w:p>
    <w:p w:rsidR="00085904" w:rsidRPr="00556CE6" w:rsidRDefault="00085904" w:rsidP="00085904">
      <w:pPr>
        <w:rPr>
          <w:rFonts w:ascii="Microsoft Sans Serif" w:hAnsi="Microsoft Sans Serif" w:cs="Microsoft Sans Serif"/>
          <w:b/>
        </w:rPr>
      </w:pPr>
      <w:r w:rsidRPr="00556CE6">
        <w:rPr>
          <w:rFonts w:ascii="Microsoft Sans Serif" w:hAnsi="Microsoft Sans Serif" w:cs="Microsoft Sans Serif"/>
          <w:b/>
        </w:rPr>
        <w:t>717.255.7365</w:t>
      </w:r>
    </w:p>
    <w:p w:rsidR="00085904" w:rsidRPr="00556CE6" w:rsidRDefault="00085904" w:rsidP="00085904">
      <w:pPr>
        <w:rPr>
          <w:rFonts w:ascii="Microsoft Sans Serif" w:hAnsi="Microsoft Sans Serif" w:cs="Microsoft Sans Serif"/>
          <w:b/>
          <w:i/>
          <w:u w:val="single"/>
        </w:rPr>
      </w:pPr>
      <w:r w:rsidRPr="00556CE6">
        <w:rPr>
          <w:rFonts w:ascii="Microsoft Sans Serif" w:hAnsi="Microsoft Sans Serif" w:cs="Microsoft Sans Serif"/>
          <w:b/>
          <w:i/>
          <w:u w:val="single"/>
        </w:rPr>
        <w:t>ACCEPTS eService</w:t>
      </w:r>
    </w:p>
    <w:p w:rsidR="00085904" w:rsidRPr="00556CE6" w:rsidRDefault="00085904" w:rsidP="00085904">
      <w:pPr>
        <w:rPr>
          <w:rFonts w:ascii="Microsoft Sans Serif" w:hAnsi="Microsoft Sans Serif" w:cs="Microsoft Sans Serif"/>
        </w:rPr>
      </w:pPr>
    </w:p>
    <w:p w:rsidR="00085904" w:rsidRPr="00FA7DD1" w:rsidRDefault="00085904" w:rsidP="00207C25">
      <w:pPr>
        <w:pStyle w:val="ParaTab1"/>
        <w:tabs>
          <w:tab w:val="clear" w:pos="-720"/>
          <w:tab w:val="left" w:pos="720"/>
          <w:tab w:val="left" w:pos="5040"/>
        </w:tabs>
        <w:ind w:firstLine="0"/>
        <w:rPr>
          <w:rFonts w:ascii="Times New Roman" w:hAnsi="Times New Roman"/>
        </w:rPr>
      </w:pPr>
      <w:bookmarkStart w:id="1" w:name="_GoBack"/>
      <w:bookmarkEnd w:id="1"/>
    </w:p>
    <w:sectPr w:rsidR="00085904" w:rsidRPr="00FA7DD1" w:rsidSect="006D0852">
      <w:footerReference w:type="even" r:id="rId9"/>
      <w:footerReference w:type="default" r:id="rId10"/>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987" w:rsidRDefault="00F03987">
      <w:pPr>
        <w:spacing w:line="20" w:lineRule="exact"/>
        <w:rPr>
          <w:sz w:val="20"/>
          <w:szCs w:val="20"/>
        </w:rPr>
      </w:pPr>
    </w:p>
  </w:endnote>
  <w:endnote w:type="continuationSeparator" w:id="0">
    <w:p w:rsidR="00F03987" w:rsidRDefault="00F03987">
      <w:pPr>
        <w:pStyle w:val="ParaTab1"/>
        <w:rPr>
          <w:sz w:val="20"/>
          <w:szCs w:val="20"/>
        </w:rPr>
      </w:pPr>
      <w:r>
        <w:rPr>
          <w:sz w:val="20"/>
          <w:szCs w:val="20"/>
        </w:rPr>
        <w:t xml:space="preserve"> </w:t>
      </w:r>
    </w:p>
  </w:endnote>
  <w:endnote w:type="continuationNotice" w:id="1">
    <w:p w:rsidR="00F03987" w:rsidRDefault="00F0398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11016"/>
      <w:docPartObj>
        <w:docPartGallery w:val="Page Numbers (Bottom of Page)"/>
        <w:docPartUnique/>
      </w:docPartObj>
    </w:sdtPr>
    <w:sdtEndPr>
      <w:rPr>
        <w:rFonts w:ascii="Times New Roman" w:hAnsi="Times New Roman" w:cs="Times New Roman"/>
        <w:noProof/>
        <w:sz w:val="20"/>
        <w:szCs w:val="20"/>
      </w:rPr>
    </w:sdtEndPr>
    <w:sdtContent>
      <w:p w:rsidR="00207C25" w:rsidRPr="00085904" w:rsidRDefault="00207C25">
        <w:pPr>
          <w:pStyle w:val="Footer"/>
          <w:jc w:val="center"/>
          <w:rPr>
            <w:rFonts w:ascii="Times New Roman" w:hAnsi="Times New Roman" w:cs="Times New Roman"/>
            <w:sz w:val="20"/>
            <w:szCs w:val="20"/>
          </w:rPr>
        </w:pPr>
        <w:r w:rsidRPr="00085904">
          <w:rPr>
            <w:rFonts w:ascii="Times New Roman" w:hAnsi="Times New Roman" w:cs="Times New Roman"/>
            <w:sz w:val="20"/>
            <w:szCs w:val="20"/>
          </w:rPr>
          <w:fldChar w:fldCharType="begin"/>
        </w:r>
        <w:r w:rsidRPr="00085904">
          <w:rPr>
            <w:rFonts w:ascii="Times New Roman" w:hAnsi="Times New Roman" w:cs="Times New Roman"/>
            <w:sz w:val="20"/>
            <w:szCs w:val="20"/>
          </w:rPr>
          <w:instrText xml:space="preserve"> PAGE   \* MERGEFORMAT </w:instrText>
        </w:r>
        <w:r w:rsidRPr="00085904">
          <w:rPr>
            <w:rFonts w:ascii="Times New Roman" w:hAnsi="Times New Roman" w:cs="Times New Roman"/>
            <w:sz w:val="20"/>
            <w:szCs w:val="20"/>
          </w:rPr>
          <w:fldChar w:fldCharType="separate"/>
        </w:r>
        <w:r w:rsidR="00A01104" w:rsidRPr="00085904">
          <w:rPr>
            <w:rFonts w:ascii="Times New Roman" w:hAnsi="Times New Roman" w:cs="Times New Roman"/>
            <w:noProof/>
            <w:sz w:val="20"/>
            <w:szCs w:val="20"/>
          </w:rPr>
          <w:t>3</w:t>
        </w:r>
        <w:r w:rsidRPr="0008590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9D" w:rsidRDefault="00F039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1D9D" w:rsidRDefault="00F03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9D" w:rsidRPr="00E23955" w:rsidRDefault="00F0398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3</w:t>
    </w:r>
    <w:r w:rsidRPr="00E23955">
      <w:rPr>
        <w:rStyle w:val="PageNumber"/>
        <w:sz w:val="20"/>
      </w:rPr>
      <w:fldChar w:fldCharType="end"/>
    </w:r>
  </w:p>
  <w:p w:rsidR="00651D9D" w:rsidRPr="00E23955" w:rsidRDefault="00F03987"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987" w:rsidRDefault="00F03987">
      <w:pPr>
        <w:pStyle w:val="ParaTab1"/>
        <w:rPr>
          <w:sz w:val="20"/>
          <w:szCs w:val="20"/>
        </w:rPr>
      </w:pPr>
      <w:r>
        <w:rPr>
          <w:sz w:val="20"/>
          <w:szCs w:val="20"/>
        </w:rPr>
        <w:separator/>
      </w:r>
    </w:p>
  </w:footnote>
  <w:footnote w:type="continuationSeparator" w:id="0">
    <w:p w:rsidR="00F03987" w:rsidRDefault="00F03987">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5904"/>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4E74"/>
    <w:rsid w:val="00166348"/>
    <w:rsid w:val="0017565A"/>
    <w:rsid w:val="00182442"/>
    <w:rsid w:val="00190CE1"/>
    <w:rsid w:val="001913E2"/>
    <w:rsid w:val="00193F05"/>
    <w:rsid w:val="001955C7"/>
    <w:rsid w:val="00196175"/>
    <w:rsid w:val="001A526C"/>
    <w:rsid w:val="001C00D2"/>
    <w:rsid w:val="001C1743"/>
    <w:rsid w:val="001C4783"/>
    <w:rsid w:val="001D13A9"/>
    <w:rsid w:val="001D1AD1"/>
    <w:rsid w:val="001D2138"/>
    <w:rsid w:val="001D7B3E"/>
    <w:rsid w:val="001E48D2"/>
    <w:rsid w:val="001E56A5"/>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396"/>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3746B"/>
    <w:rsid w:val="00842612"/>
    <w:rsid w:val="0084333D"/>
    <w:rsid w:val="00843C2B"/>
    <w:rsid w:val="00844412"/>
    <w:rsid w:val="008457A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1104"/>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921"/>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BF27E4"/>
    <w:rsid w:val="00C0443F"/>
    <w:rsid w:val="00C07606"/>
    <w:rsid w:val="00C12165"/>
    <w:rsid w:val="00C15EA5"/>
    <w:rsid w:val="00C17974"/>
    <w:rsid w:val="00C204CA"/>
    <w:rsid w:val="00C26B1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3F11"/>
    <w:rsid w:val="00CD7673"/>
    <w:rsid w:val="00CE774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03987"/>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4FDA"/>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5528B"/>
  <w15:docId w15:val="{2AE1A75E-48F4-4FBA-B5D8-381CB05F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6C8DC-A42F-4AB7-8935-1A4EF7E5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2018-05-25T12:57:00Z</cp:lastPrinted>
  <dcterms:created xsi:type="dcterms:W3CDTF">2018-05-25T12:58:00Z</dcterms:created>
  <dcterms:modified xsi:type="dcterms:W3CDTF">2018-05-25T12:58:00Z</dcterms:modified>
</cp:coreProperties>
</file>