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369" w:rsidRPr="00A8734C" w:rsidRDefault="00DA6369" w:rsidP="00E15DBD">
      <w:pPr>
        <w:widowControl/>
        <w:tabs>
          <w:tab w:val="center" w:pos="4680"/>
        </w:tabs>
        <w:suppressAutoHyphens/>
        <w:jc w:val="center"/>
        <w:rPr>
          <w:b/>
          <w:szCs w:val="26"/>
        </w:rPr>
      </w:pPr>
      <w:r w:rsidRPr="00A8734C">
        <w:rPr>
          <w:b/>
          <w:szCs w:val="26"/>
        </w:rPr>
        <w:t>PENNSYLVANIA</w:t>
      </w:r>
    </w:p>
    <w:p w:rsidR="00DA6369" w:rsidRPr="00A8734C" w:rsidRDefault="00DA6369" w:rsidP="00E15DBD">
      <w:pPr>
        <w:widowControl/>
        <w:tabs>
          <w:tab w:val="center" w:pos="4680"/>
        </w:tabs>
        <w:suppressAutoHyphens/>
        <w:jc w:val="center"/>
        <w:rPr>
          <w:szCs w:val="26"/>
        </w:rPr>
      </w:pPr>
      <w:r w:rsidRPr="00A8734C">
        <w:rPr>
          <w:b/>
          <w:szCs w:val="26"/>
        </w:rPr>
        <w:t>PUBLIC UTILITY COMMISSION</w:t>
      </w:r>
    </w:p>
    <w:p w:rsidR="00DA6369" w:rsidRPr="00A8734C" w:rsidRDefault="00DA6369" w:rsidP="00E15DBD">
      <w:pPr>
        <w:widowControl/>
        <w:tabs>
          <w:tab w:val="center" w:pos="4680"/>
        </w:tabs>
        <w:suppressAutoHyphens/>
        <w:jc w:val="center"/>
        <w:rPr>
          <w:szCs w:val="26"/>
        </w:rPr>
      </w:pPr>
      <w:r w:rsidRPr="00A8734C">
        <w:rPr>
          <w:b/>
          <w:szCs w:val="26"/>
        </w:rPr>
        <w:t>Harrisburg, PA 17105-3265</w:t>
      </w:r>
    </w:p>
    <w:p w:rsidR="00DA6369" w:rsidRPr="00A8734C" w:rsidRDefault="00DA6369" w:rsidP="00E15DBD">
      <w:pPr>
        <w:widowControl/>
        <w:tabs>
          <w:tab w:val="left" w:pos="-720"/>
        </w:tabs>
        <w:suppressAutoHyphens/>
        <w:rPr>
          <w:szCs w:val="26"/>
        </w:rPr>
      </w:pPr>
    </w:p>
    <w:p w:rsidR="00DA6369" w:rsidRPr="00A8734C" w:rsidRDefault="00DA6369" w:rsidP="00E15DBD">
      <w:pPr>
        <w:widowControl/>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099"/>
      </w:tblGrid>
      <w:tr w:rsidR="00DA6369" w:rsidRPr="00F1625F" w:rsidTr="00BD7C3F">
        <w:tc>
          <w:tcPr>
            <w:tcW w:w="5328" w:type="dxa"/>
          </w:tcPr>
          <w:p w:rsidR="00DA6369" w:rsidRPr="00F1625F" w:rsidRDefault="00DA6369" w:rsidP="00E15DBD">
            <w:pPr>
              <w:widowControl/>
              <w:rPr>
                <w:szCs w:val="26"/>
              </w:rPr>
            </w:pPr>
          </w:p>
        </w:tc>
        <w:tc>
          <w:tcPr>
            <w:tcW w:w="4158" w:type="dxa"/>
          </w:tcPr>
          <w:p w:rsidR="00DA6369" w:rsidRPr="00F1625F" w:rsidRDefault="00DA6369" w:rsidP="00E15DBD">
            <w:pPr>
              <w:widowControl/>
              <w:jc w:val="right"/>
              <w:rPr>
                <w:szCs w:val="26"/>
              </w:rPr>
            </w:pPr>
            <w:r w:rsidRPr="00F1625F">
              <w:rPr>
                <w:szCs w:val="26"/>
              </w:rPr>
              <w:t xml:space="preserve">Public Meeting held </w:t>
            </w:r>
            <w:r w:rsidR="00497D91">
              <w:rPr>
                <w:szCs w:val="26"/>
              </w:rPr>
              <w:t>June 14</w:t>
            </w:r>
            <w:r w:rsidRPr="00F1625F">
              <w:rPr>
                <w:szCs w:val="26"/>
              </w:rPr>
              <w:t>, 201</w:t>
            </w:r>
            <w:r w:rsidR="00E41F42">
              <w:rPr>
                <w:szCs w:val="26"/>
              </w:rPr>
              <w:t>8</w:t>
            </w:r>
          </w:p>
          <w:p w:rsidR="00DA6369" w:rsidRPr="00F1625F" w:rsidRDefault="00DA6369" w:rsidP="00E15DBD">
            <w:pPr>
              <w:widowControl/>
              <w:jc w:val="right"/>
              <w:rPr>
                <w:szCs w:val="26"/>
              </w:rPr>
            </w:pPr>
          </w:p>
          <w:p w:rsidR="00DA6369" w:rsidRPr="00F1625F" w:rsidRDefault="00DA6369" w:rsidP="00E15DBD">
            <w:pPr>
              <w:widowControl/>
              <w:jc w:val="right"/>
              <w:rPr>
                <w:szCs w:val="26"/>
              </w:rPr>
            </w:pPr>
          </w:p>
        </w:tc>
      </w:tr>
      <w:tr w:rsidR="00DA6369" w:rsidRPr="00F1625F" w:rsidTr="00BD7C3F">
        <w:tc>
          <w:tcPr>
            <w:tcW w:w="5328" w:type="dxa"/>
          </w:tcPr>
          <w:p w:rsidR="00DA6369" w:rsidRPr="00F1625F" w:rsidRDefault="00DA6369" w:rsidP="00E15DBD">
            <w:pPr>
              <w:widowControl/>
              <w:rPr>
                <w:szCs w:val="26"/>
              </w:rPr>
            </w:pPr>
            <w:r w:rsidRPr="00F1625F">
              <w:rPr>
                <w:szCs w:val="26"/>
              </w:rPr>
              <w:t>Commissioners Present:</w:t>
            </w:r>
          </w:p>
          <w:p w:rsidR="00DA6369" w:rsidRPr="00F1625F" w:rsidRDefault="00DA6369" w:rsidP="00E15DBD">
            <w:pPr>
              <w:widowControl/>
              <w:rPr>
                <w:szCs w:val="26"/>
              </w:rPr>
            </w:pPr>
          </w:p>
          <w:p w:rsidR="00DA6369" w:rsidRPr="00F1625F" w:rsidRDefault="00DA6369" w:rsidP="00E15DBD">
            <w:pPr>
              <w:widowControl/>
              <w:tabs>
                <w:tab w:val="left" w:pos="705"/>
              </w:tabs>
              <w:ind w:firstLine="720"/>
              <w:rPr>
                <w:szCs w:val="26"/>
              </w:rPr>
            </w:pPr>
            <w:r w:rsidRPr="00490625">
              <w:rPr>
                <w:szCs w:val="26"/>
              </w:rPr>
              <w:t>Gladys M. Brown</w:t>
            </w:r>
            <w:r w:rsidRPr="00F1625F">
              <w:rPr>
                <w:szCs w:val="26"/>
              </w:rPr>
              <w:t>, Chair</w:t>
            </w:r>
            <w:r>
              <w:rPr>
                <w:szCs w:val="26"/>
              </w:rPr>
              <w:t>man</w:t>
            </w:r>
          </w:p>
          <w:p w:rsidR="00E24356" w:rsidRDefault="00E24356" w:rsidP="00E15DBD">
            <w:pPr>
              <w:widowControl/>
              <w:tabs>
                <w:tab w:val="left" w:pos="705"/>
              </w:tabs>
              <w:ind w:firstLine="720"/>
              <w:rPr>
                <w:szCs w:val="26"/>
              </w:rPr>
            </w:pPr>
            <w:r>
              <w:rPr>
                <w:szCs w:val="26"/>
              </w:rPr>
              <w:t>Andrew G. Place, Vice Chairman</w:t>
            </w:r>
          </w:p>
          <w:p w:rsidR="00E24356" w:rsidRDefault="00E41F42" w:rsidP="00E15DBD">
            <w:pPr>
              <w:widowControl/>
              <w:tabs>
                <w:tab w:val="left" w:pos="705"/>
              </w:tabs>
              <w:ind w:firstLine="720"/>
              <w:rPr>
                <w:szCs w:val="26"/>
              </w:rPr>
            </w:pPr>
            <w:r>
              <w:rPr>
                <w:szCs w:val="26"/>
              </w:rPr>
              <w:t>Norman J. Kennard</w:t>
            </w:r>
          </w:p>
          <w:p w:rsidR="00E41F42" w:rsidRDefault="00E41F42" w:rsidP="00E15DBD">
            <w:pPr>
              <w:widowControl/>
              <w:tabs>
                <w:tab w:val="left" w:pos="705"/>
              </w:tabs>
              <w:ind w:firstLine="720"/>
              <w:rPr>
                <w:szCs w:val="26"/>
              </w:rPr>
            </w:pPr>
            <w:r>
              <w:rPr>
                <w:szCs w:val="26"/>
              </w:rPr>
              <w:t>David W. Sweet</w:t>
            </w:r>
          </w:p>
          <w:p w:rsidR="00E24356" w:rsidRDefault="00DA6369" w:rsidP="00E15DBD">
            <w:pPr>
              <w:widowControl/>
              <w:tabs>
                <w:tab w:val="left" w:pos="705"/>
              </w:tabs>
              <w:ind w:firstLine="720"/>
              <w:rPr>
                <w:szCs w:val="26"/>
              </w:rPr>
            </w:pPr>
            <w:r w:rsidRPr="00F1625F">
              <w:rPr>
                <w:szCs w:val="26"/>
              </w:rPr>
              <w:t>John F. Coleman, Jr.</w:t>
            </w:r>
          </w:p>
          <w:p w:rsidR="00DA6369" w:rsidRPr="00390584" w:rsidRDefault="00DA6369" w:rsidP="00E15DBD">
            <w:pPr>
              <w:widowControl/>
              <w:tabs>
                <w:tab w:val="left" w:pos="705"/>
              </w:tabs>
              <w:ind w:firstLine="720"/>
              <w:rPr>
                <w:szCs w:val="26"/>
              </w:rPr>
            </w:pPr>
          </w:p>
          <w:p w:rsidR="00DA6369" w:rsidRPr="00F1625F" w:rsidRDefault="00DA6369" w:rsidP="00E15DBD">
            <w:pPr>
              <w:widowControl/>
              <w:rPr>
                <w:szCs w:val="26"/>
              </w:rPr>
            </w:pPr>
          </w:p>
        </w:tc>
        <w:tc>
          <w:tcPr>
            <w:tcW w:w="4158" w:type="dxa"/>
          </w:tcPr>
          <w:p w:rsidR="00DA6369" w:rsidRPr="00F1625F" w:rsidRDefault="00DA6369" w:rsidP="00E15DBD">
            <w:pPr>
              <w:widowControl/>
              <w:jc w:val="right"/>
              <w:rPr>
                <w:szCs w:val="26"/>
              </w:rPr>
            </w:pPr>
          </w:p>
          <w:p w:rsidR="00DA6369" w:rsidRPr="00F1625F" w:rsidRDefault="00DA6369" w:rsidP="00E15DBD">
            <w:pPr>
              <w:widowControl/>
              <w:jc w:val="right"/>
              <w:rPr>
                <w:szCs w:val="26"/>
              </w:rPr>
            </w:pPr>
          </w:p>
        </w:tc>
      </w:tr>
      <w:tr w:rsidR="00DA6369" w:rsidRPr="00F1625F" w:rsidTr="00BD7C3F">
        <w:tc>
          <w:tcPr>
            <w:tcW w:w="5328" w:type="dxa"/>
          </w:tcPr>
          <w:p w:rsidR="00DA6369" w:rsidRPr="00F1625F" w:rsidRDefault="00DA6369" w:rsidP="00E15DBD">
            <w:pPr>
              <w:widowControl/>
              <w:rPr>
                <w:szCs w:val="26"/>
              </w:rPr>
            </w:pPr>
            <w:r>
              <w:rPr>
                <w:szCs w:val="26"/>
              </w:rPr>
              <w:t>Mary Paul</w:t>
            </w:r>
          </w:p>
          <w:p w:rsidR="00DA6369" w:rsidRPr="00F1625F" w:rsidRDefault="00DA6369" w:rsidP="00E15DBD">
            <w:pPr>
              <w:widowControl/>
              <w:rPr>
                <w:szCs w:val="26"/>
              </w:rPr>
            </w:pPr>
          </w:p>
        </w:tc>
        <w:tc>
          <w:tcPr>
            <w:tcW w:w="4158" w:type="dxa"/>
          </w:tcPr>
          <w:p w:rsidR="00DA6369" w:rsidRPr="00F1625F" w:rsidRDefault="00DA6369" w:rsidP="00E15DBD">
            <w:pPr>
              <w:widowControl/>
              <w:jc w:val="right"/>
              <w:rPr>
                <w:szCs w:val="26"/>
              </w:rPr>
            </w:pPr>
            <w:r>
              <w:rPr>
                <w:szCs w:val="26"/>
              </w:rPr>
              <w:t>C-2015</w:t>
            </w:r>
            <w:r w:rsidRPr="00F1625F">
              <w:rPr>
                <w:szCs w:val="26"/>
              </w:rPr>
              <w:t>-</w:t>
            </w:r>
            <w:r>
              <w:rPr>
                <w:szCs w:val="26"/>
              </w:rPr>
              <w:t>2475355</w:t>
            </w:r>
          </w:p>
        </w:tc>
      </w:tr>
      <w:tr w:rsidR="00DA6369" w:rsidRPr="00F1625F" w:rsidTr="00BD7C3F">
        <w:tc>
          <w:tcPr>
            <w:tcW w:w="5328" w:type="dxa"/>
          </w:tcPr>
          <w:p w:rsidR="00DA6369" w:rsidRPr="00F1625F" w:rsidRDefault="00DA6369" w:rsidP="00E15DBD">
            <w:pPr>
              <w:widowControl/>
              <w:ind w:firstLine="900"/>
              <w:rPr>
                <w:szCs w:val="26"/>
              </w:rPr>
            </w:pPr>
            <w:r w:rsidRPr="00F1625F">
              <w:rPr>
                <w:szCs w:val="26"/>
              </w:rPr>
              <w:t>v.</w:t>
            </w:r>
          </w:p>
          <w:p w:rsidR="00DA6369" w:rsidRPr="00F1625F" w:rsidRDefault="00DA6369" w:rsidP="00E15DBD">
            <w:pPr>
              <w:widowControl/>
              <w:ind w:firstLine="1440"/>
              <w:rPr>
                <w:szCs w:val="26"/>
              </w:rPr>
            </w:pPr>
          </w:p>
        </w:tc>
        <w:tc>
          <w:tcPr>
            <w:tcW w:w="4158" w:type="dxa"/>
          </w:tcPr>
          <w:p w:rsidR="00DA6369" w:rsidRPr="00F1625F" w:rsidRDefault="00DA6369" w:rsidP="00E15DBD">
            <w:pPr>
              <w:widowControl/>
              <w:rPr>
                <w:szCs w:val="26"/>
              </w:rPr>
            </w:pPr>
          </w:p>
        </w:tc>
      </w:tr>
      <w:tr w:rsidR="00DA6369" w:rsidRPr="00F1625F" w:rsidTr="00BD7C3F">
        <w:tc>
          <w:tcPr>
            <w:tcW w:w="5328" w:type="dxa"/>
          </w:tcPr>
          <w:p w:rsidR="00DA6369" w:rsidRPr="00F1625F" w:rsidRDefault="00DA6369" w:rsidP="00E15DBD">
            <w:pPr>
              <w:widowControl/>
              <w:rPr>
                <w:szCs w:val="26"/>
              </w:rPr>
            </w:pPr>
            <w:r w:rsidRPr="00F1625F">
              <w:rPr>
                <w:szCs w:val="26"/>
              </w:rPr>
              <w:t>PECO Energy Company</w:t>
            </w:r>
          </w:p>
        </w:tc>
        <w:tc>
          <w:tcPr>
            <w:tcW w:w="4158" w:type="dxa"/>
          </w:tcPr>
          <w:p w:rsidR="00DA6369" w:rsidRPr="00F1625F" w:rsidRDefault="00DA6369" w:rsidP="00E15DBD">
            <w:pPr>
              <w:widowControl/>
              <w:rPr>
                <w:szCs w:val="26"/>
              </w:rPr>
            </w:pPr>
          </w:p>
        </w:tc>
      </w:tr>
    </w:tbl>
    <w:p w:rsidR="00DA6369" w:rsidRDefault="00DA6369" w:rsidP="00E15DBD">
      <w:pPr>
        <w:widowControl/>
        <w:rPr>
          <w:szCs w:val="26"/>
        </w:rPr>
      </w:pPr>
    </w:p>
    <w:p w:rsidR="00DA6369" w:rsidRPr="00F1625F" w:rsidRDefault="00DA6369" w:rsidP="00E15DBD">
      <w:pPr>
        <w:widowControl/>
        <w:rPr>
          <w:szCs w:val="26"/>
        </w:rPr>
      </w:pPr>
    </w:p>
    <w:p w:rsidR="006734FC" w:rsidRDefault="00DA6369" w:rsidP="00E15DBD">
      <w:pPr>
        <w:widowControl/>
        <w:tabs>
          <w:tab w:val="center" w:pos="4680"/>
        </w:tabs>
        <w:suppressAutoHyphens/>
        <w:jc w:val="center"/>
        <w:rPr>
          <w:b/>
        </w:rPr>
      </w:pPr>
      <w:r w:rsidRPr="00DB44D9">
        <w:rPr>
          <w:b/>
        </w:rPr>
        <w:t>OPINION AND ORDE</w:t>
      </w:r>
      <w:r w:rsidR="0093788B">
        <w:rPr>
          <w:b/>
        </w:rPr>
        <w:t>R</w:t>
      </w:r>
    </w:p>
    <w:p w:rsidR="00DA6369" w:rsidRDefault="00DA6369" w:rsidP="00524E0F">
      <w:pPr>
        <w:widowControl/>
        <w:tabs>
          <w:tab w:val="left" w:pos="-720"/>
        </w:tabs>
        <w:suppressAutoHyphens/>
        <w:rPr>
          <w:b/>
        </w:rPr>
      </w:pPr>
    </w:p>
    <w:p w:rsidR="0093788B" w:rsidRPr="00524E0F" w:rsidRDefault="0093788B" w:rsidP="00524E0F">
      <w:pPr>
        <w:widowControl/>
        <w:tabs>
          <w:tab w:val="left" w:pos="-720"/>
        </w:tabs>
        <w:suppressAutoHyphens/>
        <w:rPr>
          <w:b/>
        </w:rPr>
      </w:pPr>
    </w:p>
    <w:p w:rsidR="00DA6369" w:rsidRPr="00DB44D9" w:rsidRDefault="00DA6369" w:rsidP="00E15DBD">
      <w:pPr>
        <w:widowControl/>
        <w:tabs>
          <w:tab w:val="left" w:pos="-720"/>
        </w:tabs>
        <w:suppressAutoHyphens/>
        <w:spacing w:after="120"/>
      </w:pPr>
      <w:r w:rsidRPr="00DB44D9">
        <w:rPr>
          <w:b/>
        </w:rPr>
        <w:t>BY THE COMMISSION:</w:t>
      </w:r>
    </w:p>
    <w:p w:rsidR="00DA6369" w:rsidRPr="00DB44D9" w:rsidRDefault="00DA6369" w:rsidP="00E15DBD">
      <w:pPr>
        <w:widowControl/>
        <w:tabs>
          <w:tab w:val="left" w:pos="-720"/>
        </w:tabs>
        <w:suppressAutoHyphens/>
        <w:spacing w:line="360" w:lineRule="auto"/>
      </w:pPr>
    </w:p>
    <w:p w:rsidR="0093788B" w:rsidRDefault="00DA6369" w:rsidP="0093788B">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 xml:space="preserve">Exceptions filed by </w:t>
      </w:r>
      <w:r>
        <w:t>Mary Paul</w:t>
      </w:r>
      <w:r w:rsidRPr="00DB44D9">
        <w:t xml:space="preserve"> (Complainant</w:t>
      </w:r>
      <w:r>
        <w:t>)</w:t>
      </w:r>
      <w:r w:rsidRPr="00DB44D9">
        <w:t xml:space="preserve"> on </w:t>
      </w:r>
      <w:r>
        <w:t>July</w:t>
      </w:r>
      <w:r w:rsidRPr="0069670F">
        <w:t xml:space="preserve"> </w:t>
      </w:r>
      <w:r w:rsidR="0003629B">
        <w:t>13</w:t>
      </w:r>
      <w:r w:rsidRPr="0069670F">
        <w:t>, 201</w:t>
      </w:r>
      <w:r w:rsidR="0003629B">
        <w:t>7</w:t>
      </w:r>
      <w:r w:rsidRPr="00DB44D9">
        <w:t>, in r</w:t>
      </w:r>
      <w:r>
        <w:t xml:space="preserve">esponse to the Initial Decision </w:t>
      </w:r>
      <w:r w:rsidRPr="00DB44D9">
        <w:t>(I.D.) of Adminis</w:t>
      </w:r>
      <w:r w:rsidRPr="0069670F">
        <w:t xml:space="preserve">trative Law Judge (ALJ) </w:t>
      </w:r>
      <w:r w:rsidR="0003629B">
        <w:t>Darlene D. Heep</w:t>
      </w:r>
      <w:r w:rsidRPr="00DB44D9">
        <w:t xml:space="preserve"> issued on </w:t>
      </w:r>
      <w:r>
        <w:t>Ju</w:t>
      </w:r>
      <w:r w:rsidR="0003629B">
        <w:t>ne</w:t>
      </w:r>
      <w:r>
        <w:t xml:space="preserve"> </w:t>
      </w:r>
      <w:r w:rsidR="0003629B">
        <w:t>23</w:t>
      </w:r>
      <w:r w:rsidRPr="0069670F">
        <w:t>, 201</w:t>
      </w:r>
      <w:r w:rsidR="0003629B">
        <w:t>7</w:t>
      </w:r>
      <w:r w:rsidR="00964ACC">
        <w:t xml:space="preserve">, in the above-captioned proceeding.  The </w:t>
      </w:r>
      <w:r w:rsidR="00162E70">
        <w:t>Initial Decision</w:t>
      </w:r>
      <w:r w:rsidR="00964ACC">
        <w:t xml:space="preserve"> dismissed the Formal Complaint (Complaint) filed by the Complainant on April 1, 2015.  </w:t>
      </w:r>
      <w:r w:rsidRPr="0069670F">
        <w:t>PECO Energy Company</w:t>
      </w:r>
      <w:r>
        <w:t xml:space="preserve"> </w:t>
      </w:r>
      <w:r w:rsidRPr="0069670F">
        <w:t>(PECO</w:t>
      </w:r>
      <w:r>
        <w:t xml:space="preserve"> or the Company</w:t>
      </w:r>
      <w:r w:rsidRPr="0069670F">
        <w:t xml:space="preserve">) </w:t>
      </w:r>
      <w:r>
        <w:t xml:space="preserve">filed Replies to Exceptions on </w:t>
      </w:r>
      <w:r w:rsidR="0003629B">
        <w:t>July 24, 2017</w:t>
      </w:r>
      <w:r w:rsidR="00E15DBD">
        <w:t>.</w:t>
      </w:r>
      <w:r w:rsidR="00964ACC">
        <w:t xml:space="preserve">  For the reasons discussed below, we shall deny the Complainant’s Exceptions, adopt the Initial Decision of ALJ Heep and dismiss the Complaint, consistent with this Opinion and Order.</w:t>
      </w:r>
    </w:p>
    <w:p w:rsidR="00DA6369" w:rsidRPr="007C0C10" w:rsidRDefault="00DA6369" w:rsidP="00162E70">
      <w:pPr>
        <w:pStyle w:val="ListParagraph"/>
        <w:keepNext/>
        <w:keepLines/>
        <w:widowControl/>
        <w:numPr>
          <w:ilvl w:val="0"/>
          <w:numId w:val="24"/>
        </w:numPr>
        <w:tabs>
          <w:tab w:val="left" w:pos="-720"/>
        </w:tabs>
        <w:suppressAutoHyphens/>
        <w:spacing w:line="360" w:lineRule="auto"/>
        <w:jc w:val="center"/>
        <w:rPr>
          <w:b/>
          <w:szCs w:val="26"/>
        </w:rPr>
      </w:pPr>
      <w:r w:rsidRPr="007C0C10">
        <w:rPr>
          <w:b/>
          <w:szCs w:val="26"/>
        </w:rPr>
        <w:lastRenderedPageBreak/>
        <w:t>History of the Proceeding</w:t>
      </w:r>
    </w:p>
    <w:p w:rsidR="00203D9F" w:rsidRPr="003767C1" w:rsidRDefault="00203D9F" w:rsidP="00162E70">
      <w:pPr>
        <w:keepNext/>
        <w:keepLines/>
        <w:widowControl/>
        <w:spacing w:line="360" w:lineRule="auto"/>
      </w:pPr>
    </w:p>
    <w:p w:rsidR="00587910" w:rsidRPr="006B2983" w:rsidRDefault="00DA6369" w:rsidP="00CC203D">
      <w:pPr>
        <w:widowControl/>
        <w:tabs>
          <w:tab w:val="left" w:pos="-720"/>
          <w:tab w:val="left" w:pos="1440"/>
        </w:tabs>
        <w:suppressAutoHyphens/>
        <w:autoSpaceDE w:val="0"/>
        <w:autoSpaceDN w:val="0"/>
        <w:spacing w:line="360" w:lineRule="auto"/>
        <w:rPr>
          <w:szCs w:val="26"/>
        </w:rPr>
      </w:pPr>
      <w:r w:rsidRPr="003767C1">
        <w:rPr>
          <w:sz w:val="24"/>
          <w:szCs w:val="24"/>
        </w:rPr>
        <w:tab/>
      </w:r>
      <w:r w:rsidR="006B2983" w:rsidRPr="00915787">
        <w:rPr>
          <w:szCs w:val="26"/>
        </w:rPr>
        <w:t>On April 1, 2015, the Complainant</w:t>
      </w:r>
      <w:r w:rsidR="003767C1">
        <w:rPr>
          <w:szCs w:val="26"/>
        </w:rPr>
        <w:t>, Ms. Mary Paul,</w:t>
      </w:r>
      <w:r w:rsidR="006B2983" w:rsidRPr="00915787">
        <w:rPr>
          <w:szCs w:val="26"/>
        </w:rPr>
        <w:t xml:space="preserve"> filed a Formal Complaint (Complaint</w:t>
      </w:r>
      <w:r w:rsidR="002C52BB">
        <w:rPr>
          <w:szCs w:val="26"/>
        </w:rPr>
        <w:t>)</w:t>
      </w:r>
      <w:r w:rsidR="006B2983" w:rsidRPr="00915787">
        <w:rPr>
          <w:szCs w:val="26"/>
        </w:rPr>
        <w:t xml:space="preserve"> with the Commission against PECO</w:t>
      </w:r>
      <w:r w:rsidR="00915787">
        <w:rPr>
          <w:szCs w:val="26"/>
        </w:rPr>
        <w:t xml:space="preserve"> </w:t>
      </w:r>
      <w:r w:rsidR="006B2983" w:rsidRPr="00915787">
        <w:rPr>
          <w:szCs w:val="26"/>
        </w:rPr>
        <w:t>in which she alleged that PECO was threatening to shut off her se</w:t>
      </w:r>
      <w:r w:rsidR="006B2983" w:rsidRPr="006B2983">
        <w:rPr>
          <w:szCs w:val="26"/>
        </w:rPr>
        <w:t>rvice after she refused installation of a</w:t>
      </w:r>
      <w:r w:rsidR="00D5540F">
        <w:rPr>
          <w:szCs w:val="26"/>
        </w:rPr>
        <w:t xml:space="preserve">n </w:t>
      </w:r>
      <w:r w:rsidR="00F21794">
        <w:rPr>
          <w:szCs w:val="26"/>
        </w:rPr>
        <w:t>Advanced Metering Infrastructure (</w:t>
      </w:r>
      <w:r w:rsidR="00D5540F">
        <w:rPr>
          <w:szCs w:val="26"/>
        </w:rPr>
        <w:t>AMI</w:t>
      </w:r>
      <w:r w:rsidR="00F21794">
        <w:rPr>
          <w:szCs w:val="26"/>
        </w:rPr>
        <w:t>)</w:t>
      </w:r>
      <w:r w:rsidR="00D5540F">
        <w:rPr>
          <w:szCs w:val="26"/>
        </w:rPr>
        <w:t xml:space="preserve"> </w:t>
      </w:r>
      <w:r w:rsidR="00D5540F" w:rsidRPr="006B2983">
        <w:rPr>
          <w:szCs w:val="26"/>
        </w:rPr>
        <w:t>meter</w:t>
      </w:r>
      <w:r w:rsidR="00F21794">
        <w:rPr>
          <w:szCs w:val="26"/>
        </w:rPr>
        <w:t>, also known as a smart meter,</w:t>
      </w:r>
      <w:r w:rsidR="006B2983" w:rsidRPr="006B2983">
        <w:rPr>
          <w:szCs w:val="26"/>
        </w:rPr>
        <w:t xml:space="preserve"> at her home. </w:t>
      </w:r>
      <w:r w:rsidR="0095063C">
        <w:rPr>
          <w:szCs w:val="26"/>
        </w:rPr>
        <w:t xml:space="preserve"> </w:t>
      </w:r>
      <w:r w:rsidR="006B2983" w:rsidRPr="006B2983">
        <w:rPr>
          <w:szCs w:val="26"/>
        </w:rPr>
        <w:t xml:space="preserve">She questioned the information provided by PECO regarding </w:t>
      </w:r>
      <w:r w:rsidR="00D5540F">
        <w:rPr>
          <w:szCs w:val="26"/>
        </w:rPr>
        <w:t>AMI</w:t>
      </w:r>
      <w:r w:rsidR="006B2983" w:rsidRPr="006B2983">
        <w:rPr>
          <w:szCs w:val="26"/>
        </w:rPr>
        <w:t xml:space="preserve"> </w:t>
      </w:r>
      <w:r w:rsidR="00D5540F">
        <w:rPr>
          <w:szCs w:val="26"/>
        </w:rPr>
        <w:t>m</w:t>
      </w:r>
      <w:r w:rsidR="006B2983" w:rsidRPr="006B2983">
        <w:rPr>
          <w:szCs w:val="26"/>
        </w:rPr>
        <w:t xml:space="preserve">eters and the installation method. </w:t>
      </w:r>
      <w:r w:rsidR="0095063C">
        <w:rPr>
          <w:szCs w:val="26"/>
        </w:rPr>
        <w:t xml:space="preserve"> </w:t>
      </w:r>
      <w:r w:rsidR="006B2983" w:rsidRPr="006B2983">
        <w:rPr>
          <w:szCs w:val="26"/>
        </w:rPr>
        <w:t>Ms. Paul</w:t>
      </w:r>
      <w:r w:rsidR="00627378">
        <w:rPr>
          <w:szCs w:val="26"/>
        </w:rPr>
        <w:t xml:space="preserve">’s Complaint included fifteen questions </w:t>
      </w:r>
      <w:r w:rsidR="002C52BB">
        <w:rPr>
          <w:szCs w:val="26"/>
        </w:rPr>
        <w:t xml:space="preserve">for PECO </w:t>
      </w:r>
      <w:r w:rsidR="0037003D">
        <w:rPr>
          <w:szCs w:val="26"/>
        </w:rPr>
        <w:t xml:space="preserve">in Paragraph 5 of the Complaint </w:t>
      </w:r>
      <w:r w:rsidR="00627378">
        <w:rPr>
          <w:szCs w:val="26"/>
        </w:rPr>
        <w:t xml:space="preserve">regarding the </w:t>
      </w:r>
      <w:r w:rsidR="00F24EF6">
        <w:rPr>
          <w:szCs w:val="26"/>
        </w:rPr>
        <w:t>safety</w:t>
      </w:r>
      <w:r w:rsidR="008752FA">
        <w:rPr>
          <w:szCs w:val="26"/>
        </w:rPr>
        <w:t xml:space="preserve"> of AMI meters.  </w:t>
      </w:r>
    </w:p>
    <w:p w:rsid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 xml:space="preserve">On April 27, 2015, PECO filed an Answer with New Matter in response to </w:t>
      </w:r>
      <w:r w:rsidR="00F67456">
        <w:rPr>
          <w:spacing w:val="-3"/>
          <w:szCs w:val="26"/>
        </w:rPr>
        <w:t>the</w:t>
      </w:r>
      <w:r w:rsidRPr="006B2983">
        <w:rPr>
          <w:spacing w:val="-3"/>
          <w:szCs w:val="26"/>
        </w:rPr>
        <w:t xml:space="preserve"> Complaint. </w:t>
      </w:r>
      <w:r w:rsidR="0095063C">
        <w:rPr>
          <w:spacing w:val="-3"/>
          <w:szCs w:val="26"/>
        </w:rPr>
        <w:t xml:space="preserve"> </w:t>
      </w:r>
      <w:r w:rsidRPr="006B2983">
        <w:rPr>
          <w:spacing w:val="-3"/>
          <w:szCs w:val="26"/>
        </w:rPr>
        <w:t xml:space="preserve">In its Answer, PECO averred that it is required to install smart meters for the </w:t>
      </w:r>
      <w:r w:rsidR="00F67456">
        <w:rPr>
          <w:spacing w:val="-3"/>
          <w:szCs w:val="26"/>
        </w:rPr>
        <w:t>C</w:t>
      </w:r>
      <w:r w:rsidRPr="006B2983">
        <w:rPr>
          <w:spacing w:val="-3"/>
          <w:szCs w:val="26"/>
        </w:rPr>
        <w:t xml:space="preserve">ompany’s electric distribution system as a matter of law and that </w:t>
      </w:r>
      <w:r w:rsidR="00F67456">
        <w:rPr>
          <w:spacing w:val="-3"/>
          <w:szCs w:val="26"/>
        </w:rPr>
        <w:t>the</w:t>
      </w:r>
      <w:r w:rsidRPr="006B2983">
        <w:rPr>
          <w:spacing w:val="-3"/>
          <w:szCs w:val="26"/>
        </w:rPr>
        <w:t xml:space="preserve"> Complaint</w:t>
      </w:r>
      <w:r>
        <w:rPr>
          <w:spacing w:val="-3"/>
          <w:szCs w:val="26"/>
        </w:rPr>
        <w:t xml:space="preserve"> </w:t>
      </w:r>
      <w:r w:rsidRPr="006B2983">
        <w:rPr>
          <w:spacing w:val="-3"/>
          <w:szCs w:val="26"/>
        </w:rPr>
        <w:t xml:space="preserve">should be dismissed. </w:t>
      </w:r>
      <w:r w:rsidR="0095063C">
        <w:rPr>
          <w:spacing w:val="-3"/>
          <w:szCs w:val="26"/>
        </w:rPr>
        <w:t xml:space="preserve"> </w:t>
      </w:r>
      <w:r w:rsidRPr="006B2983">
        <w:rPr>
          <w:spacing w:val="-3"/>
          <w:szCs w:val="26"/>
        </w:rPr>
        <w:t>PECO further averred that</w:t>
      </w:r>
      <w:r w:rsidR="00F67456">
        <w:rPr>
          <w:spacing w:val="-3"/>
          <w:szCs w:val="26"/>
        </w:rPr>
        <w:t>,</w:t>
      </w:r>
      <w:r w:rsidRPr="006B2983">
        <w:rPr>
          <w:spacing w:val="-3"/>
          <w:szCs w:val="26"/>
        </w:rPr>
        <w:t xml:space="preserve"> in accordance with Act 129 of 2008 (Act 129), it was required to install AMI meters for </w:t>
      </w:r>
      <w:r w:rsidR="00EA57D5" w:rsidRPr="006B2983">
        <w:rPr>
          <w:spacing w:val="-3"/>
          <w:szCs w:val="26"/>
        </w:rPr>
        <w:t>all</w:t>
      </w:r>
      <w:r w:rsidRPr="006B2983">
        <w:rPr>
          <w:spacing w:val="-3"/>
          <w:szCs w:val="26"/>
        </w:rPr>
        <w:t xml:space="preserve"> its current </w:t>
      </w:r>
      <w:r w:rsidR="00F21794">
        <w:rPr>
          <w:spacing w:val="-3"/>
          <w:szCs w:val="26"/>
        </w:rPr>
        <w:t>automated meter reading (</w:t>
      </w:r>
      <w:r w:rsidRPr="006B2983">
        <w:rPr>
          <w:spacing w:val="-3"/>
          <w:szCs w:val="26"/>
        </w:rPr>
        <w:t>AMR</w:t>
      </w:r>
      <w:r w:rsidR="00F21794">
        <w:rPr>
          <w:spacing w:val="-3"/>
          <w:szCs w:val="26"/>
        </w:rPr>
        <w:t>) meter</w:t>
      </w:r>
      <w:r w:rsidRPr="006B2983">
        <w:rPr>
          <w:spacing w:val="-3"/>
          <w:szCs w:val="26"/>
        </w:rPr>
        <w:t xml:space="preserve"> customers by the end of 2014. </w:t>
      </w:r>
      <w:r w:rsidR="0095063C">
        <w:rPr>
          <w:spacing w:val="-3"/>
          <w:szCs w:val="26"/>
        </w:rPr>
        <w:t xml:space="preserve"> </w:t>
      </w:r>
      <w:r w:rsidR="0037003D">
        <w:rPr>
          <w:spacing w:val="-3"/>
          <w:szCs w:val="26"/>
        </w:rPr>
        <w:t xml:space="preserve">PECO did not answer </w:t>
      </w:r>
      <w:r w:rsidR="00F67456">
        <w:rPr>
          <w:spacing w:val="-3"/>
          <w:szCs w:val="26"/>
        </w:rPr>
        <w:t xml:space="preserve">the </w:t>
      </w:r>
      <w:r w:rsidR="0037003D">
        <w:rPr>
          <w:spacing w:val="-3"/>
          <w:szCs w:val="26"/>
        </w:rPr>
        <w:t xml:space="preserve">Complainant’s questions in Paragraph 5 of her Complaint.  </w:t>
      </w:r>
      <w:r w:rsidRPr="006B2983">
        <w:rPr>
          <w:spacing w:val="-3"/>
          <w:szCs w:val="26"/>
        </w:rPr>
        <w:t>Finally, PECO averred that in order to comply with Act 129, it is terminating service to customers who do not give the Company access to install the</w:t>
      </w:r>
      <w:r w:rsidR="00F67456">
        <w:rPr>
          <w:spacing w:val="-3"/>
          <w:szCs w:val="26"/>
        </w:rPr>
        <w:t xml:space="preserve"> AMI</w:t>
      </w:r>
      <w:r w:rsidRPr="006B2983">
        <w:rPr>
          <w:spacing w:val="-3"/>
          <w:szCs w:val="26"/>
        </w:rPr>
        <w:t xml:space="preserve"> meter. </w:t>
      </w:r>
      <w:r w:rsidR="0095063C">
        <w:rPr>
          <w:spacing w:val="-3"/>
          <w:szCs w:val="26"/>
        </w:rPr>
        <w:t xml:space="preserve"> </w:t>
      </w:r>
      <w:r w:rsidRPr="006B2983">
        <w:rPr>
          <w:spacing w:val="-3"/>
          <w:szCs w:val="26"/>
        </w:rPr>
        <w:t xml:space="preserve">PECO asserted that the Complaint should be dismissed as a matter of law. </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 xml:space="preserve">PECO asserted in its New Matter that the Complainant requested to opt out of the smart meter installation at her residence and that an opt out was not provided for under PECO’s smart meter installation plan that was approved by the Commission. </w:t>
      </w:r>
      <w:r w:rsidR="0095063C">
        <w:rPr>
          <w:spacing w:val="-3"/>
          <w:szCs w:val="26"/>
        </w:rPr>
        <w:t xml:space="preserve"> </w:t>
      </w:r>
      <w:r w:rsidRPr="006B2983">
        <w:rPr>
          <w:spacing w:val="-3"/>
          <w:szCs w:val="26"/>
        </w:rPr>
        <w:t xml:space="preserve">PECO argued that the Complaint should be dismissed because the law does not allow a customer to opt out of smart meter installation and, therefore, there is no legal basis for the Complaint. </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Also, on April 27, 2015, PECO filed a Preliminary Objection to the Complaint in which it averred that the Complaint should be dismissed as legally insufficient pursuant to 52 Pa.</w:t>
      </w:r>
      <w:r w:rsidR="0095063C">
        <w:rPr>
          <w:spacing w:val="-3"/>
          <w:szCs w:val="26"/>
        </w:rPr>
        <w:t xml:space="preserve"> </w:t>
      </w:r>
      <w:r w:rsidRPr="006B2983">
        <w:rPr>
          <w:spacing w:val="-3"/>
          <w:szCs w:val="26"/>
        </w:rPr>
        <w:t xml:space="preserve">Code § 5.101(a)(4). </w:t>
      </w:r>
      <w:r w:rsidR="0095063C">
        <w:rPr>
          <w:spacing w:val="-3"/>
          <w:szCs w:val="26"/>
        </w:rPr>
        <w:t xml:space="preserve"> </w:t>
      </w:r>
      <w:r w:rsidRPr="006B2983">
        <w:rPr>
          <w:spacing w:val="-3"/>
          <w:szCs w:val="26"/>
        </w:rPr>
        <w:t xml:space="preserve">PECO contended that legislative and regulatory legal authority requires PECO to install smart meters. </w:t>
      </w:r>
      <w:r w:rsidR="0095063C">
        <w:rPr>
          <w:spacing w:val="-3"/>
          <w:szCs w:val="26"/>
        </w:rPr>
        <w:t xml:space="preserve"> </w:t>
      </w:r>
      <w:r w:rsidRPr="006B2983">
        <w:rPr>
          <w:spacing w:val="-3"/>
          <w:szCs w:val="26"/>
        </w:rPr>
        <w:t>PECO also contended that there are no genuine issues of material fact and that PECO is entitled to judgment as a matter of law.</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By Motion Judge Assignment Notice</w:t>
      </w:r>
      <w:r w:rsidR="00F67456">
        <w:rPr>
          <w:spacing w:val="-3"/>
          <w:szCs w:val="26"/>
        </w:rPr>
        <w:t>,</w:t>
      </w:r>
      <w:r w:rsidRPr="006B2983">
        <w:rPr>
          <w:spacing w:val="-3"/>
          <w:szCs w:val="26"/>
        </w:rPr>
        <w:t xml:space="preserve"> dated June 1, 2015, PECO’s Preliminary Objection was assigned to Administrative Law Judge (ALJ) Joel H. Cheskis. </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On June 23, 2015, the Complainant submitted a document entitled “response to PECO’s Answer to my complaint.”</w:t>
      </w:r>
      <w:r>
        <w:rPr>
          <w:rStyle w:val="FootnoteReference"/>
          <w:spacing w:val="-3"/>
          <w:szCs w:val="26"/>
        </w:rPr>
        <w:footnoteReference w:id="1"/>
      </w:r>
      <w:r w:rsidRPr="006B2983">
        <w:rPr>
          <w:spacing w:val="-3"/>
          <w:szCs w:val="26"/>
        </w:rPr>
        <w:t xml:space="preserve"> </w:t>
      </w:r>
      <w:r w:rsidR="0095063C">
        <w:rPr>
          <w:spacing w:val="-3"/>
          <w:szCs w:val="26"/>
        </w:rPr>
        <w:t xml:space="preserve"> </w:t>
      </w:r>
      <w:r w:rsidRPr="006B2983">
        <w:rPr>
          <w:spacing w:val="-3"/>
          <w:szCs w:val="26"/>
        </w:rPr>
        <w:t xml:space="preserve">ALJ Cheskis accepted this as an Answer to PECO’s New Matter and Preliminary Objection. </w:t>
      </w:r>
      <w:r w:rsidR="0095063C">
        <w:rPr>
          <w:spacing w:val="-3"/>
          <w:szCs w:val="26"/>
        </w:rPr>
        <w:t xml:space="preserve"> </w:t>
      </w:r>
      <w:r w:rsidRPr="006B2983">
        <w:rPr>
          <w:spacing w:val="-3"/>
          <w:szCs w:val="26"/>
        </w:rPr>
        <w:t xml:space="preserve">In the document, </w:t>
      </w:r>
      <w:r w:rsidR="00F67456">
        <w:rPr>
          <w:spacing w:val="-3"/>
          <w:szCs w:val="26"/>
        </w:rPr>
        <w:t>the Complainant</w:t>
      </w:r>
      <w:r w:rsidRPr="006B2983">
        <w:rPr>
          <w:spacing w:val="-3"/>
          <w:szCs w:val="26"/>
        </w:rPr>
        <w:t xml:space="preserve"> responded to several averments made by PECO and again asserted her concerns about the health effects of smart meters. </w:t>
      </w:r>
      <w:r w:rsidR="0095063C">
        <w:rPr>
          <w:spacing w:val="-3"/>
          <w:szCs w:val="26"/>
        </w:rPr>
        <w:t xml:space="preserve"> </w:t>
      </w:r>
      <w:r w:rsidRPr="006B2983">
        <w:rPr>
          <w:spacing w:val="-3"/>
          <w:szCs w:val="26"/>
        </w:rPr>
        <w:t xml:space="preserve">The Complainant also contended that smart meter legislation did not mandate that every customer receive a smart meter. </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 xml:space="preserve">On July 1, 2015, ALJ Cheskis issued an Initial Decision granting PECO’s Preliminary Objection. </w:t>
      </w:r>
      <w:r w:rsidR="0095063C">
        <w:rPr>
          <w:spacing w:val="-3"/>
          <w:szCs w:val="26"/>
        </w:rPr>
        <w:t xml:space="preserve"> </w:t>
      </w:r>
      <w:r w:rsidRPr="006B2983">
        <w:rPr>
          <w:spacing w:val="-3"/>
          <w:szCs w:val="26"/>
        </w:rPr>
        <w:t xml:space="preserve">ALJ Cheskis dismissed </w:t>
      </w:r>
      <w:r w:rsidR="00F67456">
        <w:rPr>
          <w:spacing w:val="-3"/>
          <w:szCs w:val="26"/>
        </w:rPr>
        <w:t>the</w:t>
      </w:r>
      <w:r w:rsidRPr="006B2983">
        <w:rPr>
          <w:spacing w:val="-3"/>
          <w:szCs w:val="26"/>
        </w:rPr>
        <w:t xml:space="preserve"> Complaint, concluding that a hearing was not necessary because the Complainant would not be entitled to relief under any circumstances as a matter of law.</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 xml:space="preserve">On July 21, 2015, the Complainant filed Exceptions to the Initial Decision. </w:t>
      </w:r>
      <w:r w:rsidR="00DE334F">
        <w:rPr>
          <w:spacing w:val="-3"/>
          <w:szCs w:val="26"/>
        </w:rPr>
        <w:t xml:space="preserve"> </w:t>
      </w:r>
      <w:r w:rsidRPr="006B2983">
        <w:rPr>
          <w:spacing w:val="-3"/>
          <w:szCs w:val="26"/>
        </w:rPr>
        <w:t xml:space="preserve">On August 3, 2015, PECO filed Replies to Exceptions. </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On March 17, 2016, the Commission issued an Opinion and Order: (1)</w:t>
      </w:r>
      <w:r w:rsidR="00DE334F">
        <w:rPr>
          <w:spacing w:val="-3"/>
          <w:szCs w:val="26"/>
        </w:rPr>
        <w:t> </w:t>
      </w:r>
      <w:r w:rsidRPr="006B2983">
        <w:rPr>
          <w:spacing w:val="-3"/>
          <w:szCs w:val="26"/>
        </w:rPr>
        <w:t xml:space="preserve">granting, in part, the Complainant’s Exceptions; (2) reversing the ALJ’s Initial Decision; (3) denying PECO’s Preliminary Objections; and (4) returning this matter to the Office of Administrative Law Judge for such proceedings as may be necessary. </w:t>
      </w:r>
      <w:r w:rsidR="0095063C">
        <w:rPr>
          <w:spacing w:val="-3"/>
          <w:szCs w:val="26"/>
        </w:rPr>
        <w:t xml:space="preserve"> </w:t>
      </w:r>
      <w:r w:rsidRPr="006B2983">
        <w:rPr>
          <w:spacing w:val="-3"/>
          <w:szCs w:val="26"/>
        </w:rPr>
        <w:t xml:space="preserve">The Commission determined that the Complainant in this proceeding made specific factual averments in her Complaint and Answer to PECO’s New Matter that </w:t>
      </w:r>
      <w:r w:rsidR="008752FA">
        <w:rPr>
          <w:spacing w:val="-3"/>
          <w:szCs w:val="26"/>
        </w:rPr>
        <w:t>suggest</w:t>
      </w:r>
      <w:r w:rsidRPr="006B2983">
        <w:rPr>
          <w:spacing w:val="-3"/>
          <w:szCs w:val="26"/>
        </w:rPr>
        <w:t xml:space="preserve"> a potential violation of Section 1501 of the Code. </w:t>
      </w:r>
      <w:r w:rsidR="008752FA">
        <w:rPr>
          <w:spacing w:val="-3"/>
          <w:szCs w:val="26"/>
        </w:rPr>
        <w:t xml:space="preserve"> </w:t>
      </w:r>
      <w:r w:rsidRPr="006B2983">
        <w:rPr>
          <w:spacing w:val="-3"/>
          <w:szCs w:val="26"/>
        </w:rPr>
        <w:t xml:space="preserve">Particularly, the Commission found that the Complainant had raised some issues involving potential customer service violations. </w:t>
      </w:r>
      <w:r w:rsidR="008752FA">
        <w:rPr>
          <w:spacing w:val="-3"/>
          <w:szCs w:val="26"/>
        </w:rPr>
        <w:t xml:space="preserve"> </w:t>
      </w:r>
      <w:r w:rsidRPr="006B2983">
        <w:rPr>
          <w:spacing w:val="-3"/>
          <w:szCs w:val="26"/>
        </w:rPr>
        <w:t xml:space="preserve">These issues are: </w:t>
      </w:r>
      <w:r w:rsidR="00DE334F">
        <w:rPr>
          <w:spacing w:val="-3"/>
          <w:szCs w:val="26"/>
        </w:rPr>
        <w:t>(</w:t>
      </w:r>
      <w:r w:rsidRPr="006B2983">
        <w:rPr>
          <w:spacing w:val="-3"/>
          <w:szCs w:val="26"/>
        </w:rPr>
        <w:t xml:space="preserve">1) whether she received reasonable notice from the Company of the replacement of her electric meter and the use of a contractor with whom she was not familiar; </w:t>
      </w:r>
      <w:r w:rsidR="00D340D9">
        <w:rPr>
          <w:spacing w:val="-3"/>
          <w:szCs w:val="26"/>
        </w:rPr>
        <w:t>(</w:t>
      </w:r>
      <w:r w:rsidRPr="006B2983">
        <w:rPr>
          <w:spacing w:val="-3"/>
          <w:szCs w:val="26"/>
        </w:rPr>
        <w:t xml:space="preserve">2) that she has experienced physical symptoms that correspond to biological effects associated with “this kind of technology;” and </w:t>
      </w:r>
      <w:r w:rsidR="00D340D9">
        <w:rPr>
          <w:spacing w:val="-3"/>
          <w:szCs w:val="26"/>
        </w:rPr>
        <w:t>(</w:t>
      </w:r>
      <w:r w:rsidRPr="006B2983">
        <w:rPr>
          <w:spacing w:val="-3"/>
          <w:szCs w:val="26"/>
        </w:rPr>
        <w:t>3) that she received no written answers from PECO in response to fifteen specific questions regarding her concerns for health and safety with respect to smart meters.</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p>
    <w:p w:rsidR="006B2983" w:rsidRDefault="006B2983"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Pr="006B2983">
        <w:rPr>
          <w:spacing w:val="-3"/>
          <w:szCs w:val="26"/>
        </w:rPr>
        <w:t xml:space="preserve">By Hearing Notice dated April 12, 2016, an Initial Hearing to address the issues was scheduled for </w:t>
      </w:r>
      <w:r w:rsidR="00D35A00" w:rsidRPr="006B2983">
        <w:rPr>
          <w:spacing w:val="-3"/>
          <w:szCs w:val="26"/>
        </w:rPr>
        <w:t>August</w:t>
      </w:r>
      <w:r w:rsidRPr="006B2983">
        <w:rPr>
          <w:spacing w:val="-3"/>
          <w:szCs w:val="26"/>
        </w:rPr>
        <w:t xml:space="preserve"> 16, 2016 and the matter was assigned to A</w:t>
      </w:r>
      <w:r w:rsidR="000769D6">
        <w:rPr>
          <w:spacing w:val="-3"/>
          <w:szCs w:val="26"/>
        </w:rPr>
        <w:t>LJs</w:t>
      </w:r>
      <w:r w:rsidRPr="006B2983">
        <w:rPr>
          <w:spacing w:val="-3"/>
          <w:szCs w:val="26"/>
        </w:rPr>
        <w:t xml:space="preserve"> Darlene</w:t>
      </w:r>
      <w:r w:rsidR="00D340D9">
        <w:rPr>
          <w:spacing w:val="-3"/>
          <w:szCs w:val="26"/>
        </w:rPr>
        <w:t> </w:t>
      </w:r>
      <w:r w:rsidRPr="006B2983">
        <w:rPr>
          <w:spacing w:val="-3"/>
          <w:szCs w:val="26"/>
        </w:rPr>
        <w:t>D.</w:t>
      </w:r>
      <w:r w:rsidR="00D340D9">
        <w:rPr>
          <w:spacing w:val="-3"/>
          <w:szCs w:val="26"/>
        </w:rPr>
        <w:t> </w:t>
      </w:r>
      <w:r w:rsidRPr="006B2983">
        <w:rPr>
          <w:spacing w:val="-3"/>
          <w:szCs w:val="26"/>
        </w:rPr>
        <w:t xml:space="preserve">Heep and Christopher P. Pell. </w:t>
      </w:r>
    </w:p>
    <w:p w:rsidR="00B12B9E" w:rsidRDefault="00B12B9E" w:rsidP="006B2983">
      <w:pPr>
        <w:widowControl/>
        <w:tabs>
          <w:tab w:val="left" w:pos="-720"/>
          <w:tab w:val="left" w:pos="1440"/>
        </w:tabs>
        <w:suppressAutoHyphens/>
        <w:autoSpaceDE w:val="0"/>
        <w:autoSpaceDN w:val="0"/>
        <w:spacing w:line="360" w:lineRule="auto"/>
        <w:rPr>
          <w:spacing w:val="-3"/>
          <w:szCs w:val="26"/>
        </w:rPr>
      </w:pPr>
    </w:p>
    <w:p w:rsidR="00B12B9E" w:rsidRDefault="00B12B9E" w:rsidP="00B12B9E">
      <w:pPr>
        <w:widowControl/>
        <w:tabs>
          <w:tab w:val="left" w:pos="-720"/>
          <w:tab w:val="left" w:pos="1440"/>
        </w:tabs>
        <w:suppressAutoHyphens/>
        <w:autoSpaceDE w:val="0"/>
        <w:autoSpaceDN w:val="0"/>
        <w:spacing w:line="360" w:lineRule="auto"/>
        <w:ind w:firstLine="1440"/>
        <w:rPr>
          <w:spacing w:val="-3"/>
          <w:szCs w:val="26"/>
        </w:rPr>
      </w:pPr>
      <w:r w:rsidRPr="006B2983">
        <w:rPr>
          <w:spacing w:val="-3"/>
          <w:szCs w:val="26"/>
        </w:rPr>
        <w:t>By Hearing Cancellation/Resc</w:t>
      </w:r>
      <w:r>
        <w:rPr>
          <w:spacing w:val="-3"/>
          <w:szCs w:val="26"/>
        </w:rPr>
        <w:t>hedule Notice dated July 20</w:t>
      </w:r>
      <w:r w:rsidRPr="006B2983">
        <w:rPr>
          <w:spacing w:val="-3"/>
          <w:szCs w:val="26"/>
        </w:rPr>
        <w:t>, 2016, the OALJ scheduling unit formally rescheduled the hearing for</w:t>
      </w:r>
      <w:r>
        <w:rPr>
          <w:spacing w:val="-3"/>
          <w:szCs w:val="26"/>
        </w:rPr>
        <w:t xml:space="preserve"> 10:00 a.m. on Tuesday, October 4</w:t>
      </w:r>
      <w:r w:rsidRPr="006B2983">
        <w:rPr>
          <w:spacing w:val="-3"/>
          <w:szCs w:val="26"/>
        </w:rPr>
        <w:t>, 2016</w:t>
      </w:r>
      <w:r w:rsidR="00D340D9">
        <w:rPr>
          <w:spacing w:val="-3"/>
          <w:szCs w:val="26"/>
        </w:rPr>
        <w:t>,</w:t>
      </w:r>
      <w:r w:rsidRPr="006B2983">
        <w:rPr>
          <w:spacing w:val="-3"/>
          <w:szCs w:val="26"/>
        </w:rPr>
        <w:t xml:space="preserve"> and Wed</w:t>
      </w:r>
      <w:r>
        <w:rPr>
          <w:spacing w:val="-3"/>
          <w:szCs w:val="26"/>
        </w:rPr>
        <w:t>nesday, October 5</w:t>
      </w:r>
      <w:r w:rsidRPr="006B2983">
        <w:rPr>
          <w:spacing w:val="-3"/>
          <w:szCs w:val="26"/>
        </w:rPr>
        <w:t>, 2016.</w:t>
      </w:r>
    </w:p>
    <w:p w:rsidR="00F21794" w:rsidRDefault="00F21794" w:rsidP="00B12B9E">
      <w:pPr>
        <w:widowControl/>
        <w:tabs>
          <w:tab w:val="left" w:pos="-720"/>
          <w:tab w:val="left" w:pos="1440"/>
        </w:tabs>
        <w:suppressAutoHyphens/>
        <w:autoSpaceDE w:val="0"/>
        <w:autoSpaceDN w:val="0"/>
        <w:spacing w:line="360" w:lineRule="auto"/>
        <w:ind w:firstLine="1440"/>
        <w:rPr>
          <w:spacing w:val="-3"/>
          <w:szCs w:val="26"/>
        </w:rPr>
      </w:pPr>
    </w:p>
    <w:p w:rsidR="006B2983" w:rsidRDefault="00D35A00"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On several occasions, </w:t>
      </w:r>
      <w:r w:rsidR="00F67456">
        <w:rPr>
          <w:spacing w:val="-3"/>
          <w:szCs w:val="26"/>
        </w:rPr>
        <w:t>the Complainant</w:t>
      </w:r>
      <w:r w:rsidR="006B2983" w:rsidRPr="006B2983">
        <w:rPr>
          <w:spacing w:val="-3"/>
          <w:szCs w:val="26"/>
        </w:rPr>
        <w:t xml:space="preserve"> informally contacted the Philadelphia OALJ to advise that she suffers from a condition that prevents her from appearing in person in</w:t>
      </w:r>
      <w:r w:rsidR="00A51E54">
        <w:rPr>
          <w:spacing w:val="-3"/>
          <w:szCs w:val="26"/>
        </w:rPr>
        <w:t xml:space="preserve"> </w:t>
      </w:r>
      <w:r w:rsidR="006B2983" w:rsidRPr="006B2983">
        <w:rPr>
          <w:spacing w:val="-3"/>
          <w:szCs w:val="26"/>
        </w:rPr>
        <w:t xml:space="preserve">Philadelphia for the hearings. </w:t>
      </w:r>
      <w:r w:rsidR="0095063C">
        <w:rPr>
          <w:spacing w:val="-3"/>
          <w:szCs w:val="26"/>
        </w:rPr>
        <w:t xml:space="preserve"> </w:t>
      </w:r>
      <w:r w:rsidR="006B2983" w:rsidRPr="006B2983">
        <w:rPr>
          <w:spacing w:val="-3"/>
          <w:szCs w:val="26"/>
        </w:rPr>
        <w:t xml:space="preserve">To accommodate </w:t>
      </w:r>
      <w:r w:rsidR="00A51E54">
        <w:rPr>
          <w:spacing w:val="-3"/>
          <w:szCs w:val="26"/>
        </w:rPr>
        <w:t>the Complainant</w:t>
      </w:r>
      <w:r w:rsidR="006B2983" w:rsidRPr="006B2983">
        <w:rPr>
          <w:spacing w:val="-3"/>
          <w:szCs w:val="26"/>
        </w:rPr>
        <w:t>’s health concerns, the legal assistant informed her that she may participate telephonically in the hearings.</w:t>
      </w:r>
    </w:p>
    <w:p w:rsidR="00D35A00" w:rsidRPr="006B2983" w:rsidRDefault="00D35A00" w:rsidP="006B2983">
      <w:pPr>
        <w:widowControl/>
        <w:tabs>
          <w:tab w:val="left" w:pos="-720"/>
          <w:tab w:val="left" w:pos="1440"/>
        </w:tabs>
        <w:suppressAutoHyphens/>
        <w:autoSpaceDE w:val="0"/>
        <w:autoSpaceDN w:val="0"/>
        <w:spacing w:line="360" w:lineRule="auto"/>
        <w:rPr>
          <w:spacing w:val="-3"/>
          <w:szCs w:val="26"/>
        </w:rPr>
      </w:pPr>
    </w:p>
    <w:p w:rsidR="006B2983" w:rsidRDefault="00D35A00"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On August 31, 2016, the Complainant filed a request for an accommodation with the Secretary’s Bureau.</w:t>
      </w:r>
      <w:r w:rsidR="00D340D9">
        <w:rPr>
          <w:spacing w:val="-3"/>
          <w:szCs w:val="26"/>
        </w:rPr>
        <w:t xml:space="preserve">  </w:t>
      </w:r>
      <w:r w:rsidR="006B2983" w:rsidRPr="006B2983">
        <w:rPr>
          <w:spacing w:val="-3"/>
          <w:szCs w:val="26"/>
        </w:rPr>
        <w:t>By Order dated September 13, 2016, Complainant’s request for an accommodation was formally granted</w:t>
      </w:r>
      <w:r w:rsidR="00A51E54">
        <w:rPr>
          <w:spacing w:val="-3"/>
          <w:szCs w:val="26"/>
        </w:rPr>
        <w:t>,</w:t>
      </w:r>
      <w:r w:rsidR="006B2983" w:rsidRPr="006B2983">
        <w:rPr>
          <w:spacing w:val="-3"/>
          <w:szCs w:val="26"/>
        </w:rPr>
        <w:t xml:space="preserve"> advis</w:t>
      </w:r>
      <w:r w:rsidR="00A51E54">
        <w:rPr>
          <w:spacing w:val="-3"/>
          <w:szCs w:val="26"/>
        </w:rPr>
        <w:t>ing</w:t>
      </w:r>
      <w:r w:rsidR="006B2983" w:rsidRPr="006B2983">
        <w:rPr>
          <w:spacing w:val="-3"/>
          <w:szCs w:val="26"/>
        </w:rPr>
        <w:t xml:space="preserve"> </w:t>
      </w:r>
      <w:r w:rsidR="00A51E54">
        <w:rPr>
          <w:spacing w:val="-3"/>
          <w:szCs w:val="26"/>
        </w:rPr>
        <w:t xml:space="preserve">the Complainant </w:t>
      </w:r>
      <w:r w:rsidR="006B2983" w:rsidRPr="006B2983">
        <w:rPr>
          <w:spacing w:val="-3"/>
          <w:szCs w:val="26"/>
        </w:rPr>
        <w:t xml:space="preserve">that she may appear telephonically, or if she is willing to make the arrangements, by videoconference. </w:t>
      </w:r>
      <w:r w:rsidR="0095063C">
        <w:rPr>
          <w:spacing w:val="-3"/>
          <w:szCs w:val="26"/>
        </w:rPr>
        <w:t xml:space="preserve"> </w:t>
      </w:r>
      <w:r w:rsidR="006B2983" w:rsidRPr="006B2983">
        <w:rPr>
          <w:spacing w:val="-3"/>
          <w:szCs w:val="26"/>
        </w:rPr>
        <w:t>That Order further provided instructions to the Complainant to follow if she elected to appear either telephonically or by videoconference.</w:t>
      </w:r>
    </w:p>
    <w:p w:rsidR="00604DE9" w:rsidRPr="006B2983" w:rsidRDefault="00604DE9" w:rsidP="006B2983">
      <w:pPr>
        <w:widowControl/>
        <w:tabs>
          <w:tab w:val="left" w:pos="-720"/>
          <w:tab w:val="left" w:pos="1440"/>
        </w:tabs>
        <w:suppressAutoHyphens/>
        <w:autoSpaceDE w:val="0"/>
        <w:autoSpaceDN w:val="0"/>
        <w:spacing w:line="360" w:lineRule="auto"/>
        <w:rPr>
          <w:spacing w:val="-3"/>
          <w:szCs w:val="26"/>
        </w:rPr>
      </w:pPr>
    </w:p>
    <w:p w:rsidR="006B2983" w:rsidRDefault="00D35A00" w:rsidP="006B2983">
      <w:pPr>
        <w:widowControl/>
        <w:tabs>
          <w:tab w:val="left" w:pos="-720"/>
          <w:tab w:val="left" w:pos="1440"/>
        </w:tabs>
        <w:suppressAutoHyphens/>
        <w:autoSpaceDE w:val="0"/>
        <w:autoSpaceDN w:val="0"/>
        <w:spacing w:line="360" w:lineRule="auto"/>
        <w:rPr>
          <w:b/>
          <w:bCs/>
          <w:spacing w:val="-3"/>
          <w:szCs w:val="26"/>
        </w:rPr>
      </w:pPr>
      <w:r>
        <w:rPr>
          <w:spacing w:val="-3"/>
          <w:szCs w:val="26"/>
        </w:rPr>
        <w:tab/>
      </w:r>
      <w:r w:rsidR="006B2983" w:rsidRPr="006B2983">
        <w:rPr>
          <w:spacing w:val="-3"/>
          <w:szCs w:val="26"/>
        </w:rPr>
        <w:t xml:space="preserve">On September 27, 2016, </w:t>
      </w:r>
      <w:r w:rsidR="00A51E54">
        <w:rPr>
          <w:spacing w:val="-3"/>
          <w:szCs w:val="26"/>
        </w:rPr>
        <w:t xml:space="preserve">the </w:t>
      </w:r>
      <w:r w:rsidR="006B2983" w:rsidRPr="006B2983">
        <w:rPr>
          <w:spacing w:val="-3"/>
          <w:szCs w:val="26"/>
        </w:rPr>
        <w:t xml:space="preserve">Complainant filed a request for a continuance of the October 4th and October 5th hearings. </w:t>
      </w:r>
      <w:r w:rsidR="0095063C">
        <w:rPr>
          <w:spacing w:val="-3"/>
          <w:szCs w:val="26"/>
        </w:rPr>
        <w:t xml:space="preserve"> </w:t>
      </w:r>
      <w:r w:rsidR="00A51E54">
        <w:rPr>
          <w:spacing w:val="-3"/>
          <w:szCs w:val="26"/>
        </w:rPr>
        <w:t xml:space="preserve">The </w:t>
      </w:r>
      <w:r w:rsidR="006B2983" w:rsidRPr="006B2983">
        <w:rPr>
          <w:spacing w:val="-3"/>
          <w:szCs w:val="26"/>
        </w:rPr>
        <w:t xml:space="preserve">Complainant sought a six-week delay </w:t>
      </w:r>
      <w:r w:rsidR="00CC0ED2">
        <w:rPr>
          <w:spacing w:val="-3"/>
          <w:szCs w:val="26"/>
        </w:rPr>
        <w:t xml:space="preserve">because </w:t>
      </w:r>
      <w:r w:rsidR="006B2983" w:rsidRPr="006B2983">
        <w:rPr>
          <w:spacing w:val="-3"/>
          <w:szCs w:val="26"/>
        </w:rPr>
        <w:t xml:space="preserve">she </w:t>
      </w:r>
      <w:r w:rsidR="00CC0ED2">
        <w:rPr>
          <w:spacing w:val="-3"/>
          <w:szCs w:val="26"/>
        </w:rPr>
        <w:t xml:space="preserve">claimed she </w:t>
      </w:r>
      <w:r w:rsidR="006B2983" w:rsidRPr="006B2983">
        <w:rPr>
          <w:spacing w:val="-3"/>
          <w:szCs w:val="26"/>
        </w:rPr>
        <w:t>was suffering from the ill effects of the AMR meter currently located at her residence, not an AMI meter.</w:t>
      </w:r>
      <w:r w:rsidR="0022503D">
        <w:rPr>
          <w:rStyle w:val="FootnoteReference"/>
          <w:spacing w:val="-3"/>
          <w:szCs w:val="26"/>
        </w:rPr>
        <w:footnoteReference w:id="2"/>
      </w:r>
      <w:r w:rsidR="008752FA">
        <w:rPr>
          <w:spacing w:val="-3"/>
          <w:szCs w:val="26"/>
        </w:rPr>
        <w:t xml:space="preserve"> </w:t>
      </w:r>
      <w:r w:rsidR="006B2983" w:rsidRPr="006B2983">
        <w:rPr>
          <w:spacing w:val="-3"/>
          <w:szCs w:val="26"/>
        </w:rPr>
        <w:t xml:space="preserve"> The Complainant supplied statements from two physicians</w:t>
      </w:r>
      <w:r w:rsidR="0095063C">
        <w:rPr>
          <w:spacing w:val="-3"/>
          <w:szCs w:val="26"/>
        </w:rPr>
        <w:t xml:space="preserve">. </w:t>
      </w:r>
      <w:r w:rsidR="006B2983" w:rsidRPr="006B2983">
        <w:rPr>
          <w:spacing w:val="-3"/>
          <w:szCs w:val="26"/>
        </w:rPr>
        <w:t xml:space="preserve"> </w:t>
      </w:r>
    </w:p>
    <w:p w:rsidR="00D35A00" w:rsidRPr="006B2983" w:rsidRDefault="00D35A00" w:rsidP="006B2983">
      <w:pPr>
        <w:widowControl/>
        <w:tabs>
          <w:tab w:val="left" w:pos="-720"/>
          <w:tab w:val="left" w:pos="1440"/>
        </w:tabs>
        <w:suppressAutoHyphens/>
        <w:autoSpaceDE w:val="0"/>
        <w:autoSpaceDN w:val="0"/>
        <w:spacing w:line="360" w:lineRule="auto"/>
        <w:rPr>
          <w:spacing w:val="-3"/>
          <w:szCs w:val="26"/>
        </w:rPr>
      </w:pPr>
    </w:p>
    <w:p w:rsidR="006B2983" w:rsidRDefault="005D4C70"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On September 28, 2016, PECO filed an Answer opposing</w:t>
      </w:r>
      <w:r w:rsidR="00A51E54">
        <w:rPr>
          <w:spacing w:val="-3"/>
          <w:szCs w:val="26"/>
        </w:rPr>
        <w:t xml:space="preserve"> the</w:t>
      </w:r>
      <w:r w:rsidR="006B2983" w:rsidRPr="006B2983">
        <w:rPr>
          <w:spacing w:val="-3"/>
          <w:szCs w:val="26"/>
        </w:rPr>
        <w:t xml:space="preserve"> Complainant’s Motion for Continuance of Hearing Date.</w:t>
      </w:r>
    </w:p>
    <w:p w:rsidR="00B63370" w:rsidRDefault="00B63370"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By Order dated October 3, 2016, </w:t>
      </w:r>
      <w:r w:rsidR="00A51E54">
        <w:rPr>
          <w:spacing w:val="-3"/>
          <w:szCs w:val="26"/>
        </w:rPr>
        <w:t xml:space="preserve">the </w:t>
      </w:r>
      <w:r w:rsidR="006B2983" w:rsidRPr="006B2983">
        <w:rPr>
          <w:spacing w:val="-3"/>
          <w:szCs w:val="26"/>
        </w:rPr>
        <w:t xml:space="preserve">Complainant’s Motion for Continuance was granted on the grounds that PECO was granted a continuance over </w:t>
      </w:r>
      <w:r w:rsidR="00A51E54">
        <w:rPr>
          <w:spacing w:val="-3"/>
          <w:szCs w:val="26"/>
        </w:rPr>
        <w:t xml:space="preserve">the </w:t>
      </w:r>
      <w:r w:rsidR="006B2983" w:rsidRPr="006B2983">
        <w:rPr>
          <w:spacing w:val="-3"/>
          <w:szCs w:val="26"/>
        </w:rPr>
        <w:t xml:space="preserve">Complainant’s objection and </w:t>
      </w:r>
      <w:r w:rsidR="00A51E54">
        <w:rPr>
          <w:spacing w:val="-3"/>
          <w:szCs w:val="26"/>
        </w:rPr>
        <w:t xml:space="preserve">the </w:t>
      </w:r>
      <w:r w:rsidR="006B2983" w:rsidRPr="006B2983">
        <w:rPr>
          <w:spacing w:val="-3"/>
          <w:szCs w:val="26"/>
        </w:rPr>
        <w:t xml:space="preserve">Complainant was acting </w:t>
      </w:r>
      <w:r w:rsidR="006B2983" w:rsidRPr="006B2983">
        <w:rPr>
          <w:i/>
          <w:iCs/>
          <w:spacing w:val="-3"/>
          <w:szCs w:val="26"/>
        </w:rPr>
        <w:t>pro se</w:t>
      </w:r>
      <w:r>
        <w:rPr>
          <w:spacing w:val="-3"/>
          <w:szCs w:val="26"/>
        </w:rPr>
        <w:t>.</w:t>
      </w:r>
    </w:p>
    <w:p w:rsidR="0022503D" w:rsidRPr="006B2983" w:rsidRDefault="0022503D"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By Hearing Cancellation/Reschedule Notice dated September 30, 2016, the OALJ scheduling unit formally rescheduled the hearing for 10:00 a.m. on Tuesday, November 15, 2016</w:t>
      </w:r>
      <w:r w:rsidR="00C53CB6">
        <w:rPr>
          <w:spacing w:val="-3"/>
          <w:szCs w:val="26"/>
        </w:rPr>
        <w:t>,</w:t>
      </w:r>
      <w:r w:rsidR="006B2983" w:rsidRPr="006B2983">
        <w:rPr>
          <w:spacing w:val="-3"/>
          <w:szCs w:val="26"/>
        </w:rPr>
        <w:t xml:space="preserve"> and Wednesday, November 16, 2016. </w:t>
      </w:r>
    </w:p>
    <w:p w:rsidR="0022503D" w:rsidRPr="006B2983" w:rsidRDefault="0022503D"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On November 4, 2016, the Complainant submitted a Motion to Compel Answers to</w:t>
      </w:r>
      <w:r w:rsidR="003B55C3">
        <w:rPr>
          <w:spacing w:val="-3"/>
          <w:szCs w:val="26"/>
        </w:rPr>
        <w:t xml:space="preserve"> Questions 1, 5, and 6 of the Complainant’s Discovery Set II</w:t>
      </w:r>
      <w:r w:rsidR="006B2983" w:rsidRPr="006B2983">
        <w:rPr>
          <w:spacing w:val="-3"/>
          <w:szCs w:val="26"/>
        </w:rPr>
        <w:t xml:space="preserve">. </w:t>
      </w:r>
    </w:p>
    <w:p w:rsidR="0022503D" w:rsidRPr="006B2983" w:rsidRDefault="0022503D" w:rsidP="006B2983">
      <w:pPr>
        <w:widowControl/>
        <w:tabs>
          <w:tab w:val="left" w:pos="-720"/>
          <w:tab w:val="left" w:pos="1440"/>
        </w:tabs>
        <w:suppressAutoHyphens/>
        <w:autoSpaceDE w:val="0"/>
        <w:autoSpaceDN w:val="0"/>
        <w:spacing w:line="360" w:lineRule="auto"/>
        <w:rPr>
          <w:spacing w:val="-3"/>
          <w:szCs w:val="26"/>
        </w:rPr>
      </w:pPr>
    </w:p>
    <w:p w:rsidR="0022503D"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On November 8, 2016, </w:t>
      </w:r>
      <w:r w:rsidR="003B55C3">
        <w:rPr>
          <w:spacing w:val="-3"/>
          <w:szCs w:val="26"/>
        </w:rPr>
        <w:t>PECO</w:t>
      </w:r>
      <w:r w:rsidR="006B2983" w:rsidRPr="006B2983">
        <w:rPr>
          <w:spacing w:val="-3"/>
          <w:szCs w:val="26"/>
        </w:rPr>
        <w:t xml:space="preserve"> filed </w:t>
      </w:r>
      <w:r w:rsidR="008F779B">
        <w:rPr>
          <w:spacing w:val="-3"/>
          <w:szCs w:val="26"/>
        </w:rPr>
        <w:t>it</w:t>
      </w:r>
      <w:r w:rsidR="008F779B" w:rsidRPr="006B2983">
        <w:rPr>
          <w:spacing w:val="-3"/>
          <w:szCs w:val="26"/>
        </w:rPr>
        <w:t>s</w:t>
      </w:r>
      <w:r w:rsidR="006B2983" w:rsidRPr="006B2983">
        <w:rPr>
          <w:spacing w:val="-3"/>
          <w:szCs w:val="26"/>
        </w:rPr>
        <w:t xml:space="preserve"> Answer to </w:t>
      </w:r>
      <w:r w:rsidR="003B55C3">
        <w:rPr>
          <w:spacing w:val="-3"/>
          <w:szCs w:val="26"/>
        </w:rPr>
        <w:t xml:space="preserve">the </w:t>
      </w:r>
      <w:r w:rsidR="006B2983" w:rsidRPr="006B2983">
        <w:rPr>
          <w:spacing w:val="-3"/>
          <w:szCs w:val="26"/>
        </w:rPr>
        <w:t>Complainant’s Motion to Compel.</w:t>
      </w:r>
    </w:p>
    <w:p w:rsidR="006B2983" w:rsidRPr="006B2983" w:rsidRDefault="006B2983" w:rsidP="006B2983">
      <w:pPr>
        <w:widowControl/>
        <w:tabs>
          <w:tab w:val="left" w:pos="-720"/>
          <w:tab w:val="left" w:pos="1440"/>
        </w:tabs>
        <w:suppressAutoHyphens/>
        <w:autoSpaceDE w:val="0"/>
        <w:autoSpaceDN w:val="0"/>
        <w:spacing w:line="360" w:lineRule="auto"/>
        <w:rPr>
          <w:spacing w:val="-3"/>
          <w:szCs w:val="26"/>
        </w:rPr>
      </w:pPr>
      <w:r w:rsidRPr="006B2983">
        <w:rPr>
          <w:spacing w:val="-3"/>
          <w:szCs w:val="26"/>
        </w:rPr>
        <w:t xml:space="preserve"> </w:t>
      </w: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On November 10, 2016, an Order was issued, dismissing, in part, as moot and denying, in part, </w:t>
      </w:r>
      <w:r w:rsidR="003B55C3">
        <w:rPr>
          <w:spacing w:val="-3"/>
          <w:szCs w:val="26"/>
        </w:rPr>
        <w:t xml:space="preserve">the </w:t>
      </w:r>
      <w:r w:rsidR="006B2983" w:rsidRPr="006B2983">
        <w:rPr>
          <w:spacing w:val="-3"/>
          <w:szCs w:val="26"/>
        </w:rPr>
        <w:t xml:space="preserve">Complainant’s Motion to Compel. </w:t>
      </w:r>
    </w:p>
    <w:p w:rsidR="003F7C4E" w:rsidRPr="006B2983" w:rsidRDefault="003F7C4E"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On, November 9, 2016, </w:t>
      </w:r>
      <w:r w:rsidR="003B55C3">
        <w:rPr>
          <w:spacing w:val="-3"/>
          <w:szCs w:val="26"/>
        </w:rPr>
        <w:t xml:space="preserve">the </w:t>
      </w:r>
      <w:r w:rsidR="006B2983" w:rsidRPr="006B2983">
        <w:rPr>
          <w:spacing w:val="-3"/>
          <w:szCs w:val="26"/>
        </w:rPr>
        <w:t xml:space="preserve">Complainant filed an amended complaint, captioned as “First Amended Complaint.” </w:t>
      </w:r>
    </w:p>
    <w:p w:rsidR="0095063C" w:rsidRDefault="0095063C"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On November 11, 2016, PECO filed its Motion to Strike the First Amended Complaint. </w:t>
      </w: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On </w:t>
      </w:r>
      <w:r w:rsidR="003767C1">
        <w:rPr>
          <w:spacing w:val="-3"/>
          <w:szCs w:val="26"/>
        </w:rPr>
        <w:t xml:space="preserve">Sunday, </w:t>
      </w:r>
      <w:r w:rsidR="006B2983" w:rsidRPr="006B2983">
        <w:rPr>
          <w:spacing w:val="-3"/>
          <w:szCs w:val="26"/>
        </w:rPr>
        <w:t xml:space="preserve">November 13, 2016, </w:t>
      </w:r>
      <w:r w:rsidR="000769D6">
        <w:rPr>
          <w:spacing w:val="-3"/>
          <w:szCs w:val="26"/>
        </w:rPr>
        <w:t xml:space="preserve">the </w:t>
      </w:r>
      <w:r w:rsidR="006B2983" w:rsidRPr="006B2983">
        <w:rPr>
          <w:spacing w:val="-3"/>
          <w:szCs w:val="26"/>
        </w:rPr>
        <w:t>Complainant sent an email response to PECO’s Motion to Strike.</w:t>
      </w:r>
      <w:r>
        <w:rPr>
          <w:rStyle w:val="FootnoteReference"/>
          <w:spacing w:val="-3"/>
          <w:szCs w:val="26"/>
        </w:rPr>
        <w:footnoteReference w:id="3"/>
      </w:r>
      <w:r w:rsidR="006B2983" w:rsidRPr="006B2983">
        <w:rPr>
          <w:spacing w:val="-3"/>
          <w:szCs w:val="26"/>
        </w:rPr>
        <w:t xml:space="preserve"> </w:t>
      </w:r>
    </w:p>
    <w:p w:rsidR="0022503D" w:rsidRPr="006B2983" w:rsidRDefault="0022503D"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An Order granting the Motion to Strike was issued on November 14, 2016. </w:t>
      </w:r>
    </w:p>
    <w:p w:rsidR="0022503D" w:rsidRPr="006B2983" w:rsidRDefault="0022503D"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 xml:space="preserve">The </w:t>
      </w:r>
      <w:r w:rsidR="002C303A">
        <w:rPr>
          <w:spacing w:val="-3"/>
          <w:szCs w:val="26"/>
        </w:rPr>
        <w:t>h</w:t>
      </w:r>
      <w:r w:rsidR="006B2983" w:rsidRPr="006B2983">
        <w:rPr>
          <w:spacing w:val="-3"/>
          <w:szCs w:val="26"/>
        </w:rPr>
        <w:t xml:space="preserve">earing was held </w:t>
      </w:r>
      <w:r w:rsidR="00B06AC0">
        <w:rPr>
          <w:spacing w:val="-3"/>
          <w:szCs w:val="26"/>
        </w:rPr>
        <w:t xml:space="preserve">on </w:t>
      </w:r>
      <w:r w:rsidR="006B2983" w:rsidRPr="006B2983">
        <w:rPr>
          <w:spacing w:val="-3"/>
          <w:szCs w:val="26"/>
        </w:rPr>
        <w:t>November 15</w:t>
      </w:r>
      <w:r w:rsidR="00B06AC0">
        <w:rPr>
          <w:spacing w:val="-3"/>
          <w:szCs w:val="26"/>
        </w:rPr>
        <w:t xml:space="preserve"> and </w:t>
      </w:r>
      <w:r w:rsidR="006B2983" w:rsidRPr="006B2983">
        <w:rPr>
          <w:spacing w:val="-3"/>
          <w:szCs w:val="26"/>
        </w:rPr>
        <w:t xml:space="preserve">16, 2016. </w:t>
      </w:r>
      <w:r w:rsidR="0095063C">
        <w:rPr>
          <w:spacing w:val="-3"/>
          <w:szCs w:val="26"/>
        </w:rPr>
        <w:t xml:space="preserve"> </w:t>
      </w:r>
      <w:r w:rsidR="003B55C3">
        <w:rPr>
          <w:spacing w:val="-3"/>
          <w:szCs w:val="26"/>
        </w:rPr>
        <w:t xml:space="preserve">The </w:t>
      </w:r>
      <w:r w:rsidR="006B2983" w:rsidRPr="006B2983">
        <w:rPr>
          <w:spacing w:val="-3"/>
          <w:szCs w:val="26"/>
        </w:rPr>
        <w:t xml:space="preserve">Complainant appeared </w:t>
      </w:r>
      <w:r w:rsidR="006B2983" w:rsidRPr="006B2983">
        <w:rPr>
          <w:i/>
          <w:iCs/>
          <w:spacing w:val="-3"/>
          <w:szCs w:val="26"/>
        </w:rPr>
        <w:t xml:space="preserve">pro se, </w:t>
      </w:r>
      <w:r w:rsidR="006B2983" w:rsidRPr="006B2983">
        <w:rPr>
          <w:spacing w:val="-3"/>
          <w:szCs w:val="26"/>
        </w:rPr>
        <w:t xml:space="preserve">testified on her own behalf and presented </w:t>
      </w:r>
      <w:r w:rsidR="008752FA">
        <w:rPr>
          <w:spacing w:val="-3"/>
          <w:szCs w:val="26"/>
        </w:rPr>
        <w:t xml:space="preserve">one </w:t>
      </w:r>
      <w:r w:rsidR="006B2983" w:rsidRPr="006B2983">
        <w:rPr>
          <w:spacing w:val="-3"/>
          <w:szCs w:val="26"/>
        </w:rPr>
        <w:t>witness</w:t>
      </w:r>
      <w:r w:rsidR="008752FA">
        <w:rPr>
          <w:spacing w:val="-3"/>
          <w:szCs w:val="26"/>
        </w:rPr>
        <w:t>,</w:t>
      </w:r>
      <w:r w:rsidR="006B2983" w:rsidRPr="006B2983">
        <w:rPr>
          <w:spacing w:val="-3"/>
          <w:szCs w:val="26"/>
        </w:rPr>
        <w:t xml:space="preserve"> Hanoch Talmor, M.D</w:t>
      </w:r>
      <w:r w:rsidR="00B06AC0">
        <w:rPr>
          <w:spacing w:val="-3"/>
          <w:szCs w:val="26"/>
        </w:rPr>
        <w:t>.</w:t>
      </w:r>
      <w:r w:rsidR="0022322C">
        <w:rPr>
          <w:spacing w:val="-3"/>
          <w:szCs w:val="26"/>
        </w:rPr>
        <w:t xml:space="preserve"> </w:t>
      </w:r>
      <w:r w:rsidR="00F21794">
        <w:rPr>
          <w:spacing w:val="-3"/>
          <w:szCs w:val="26"/>
        </w:rPr>
        <w:t xml:space="preserve"> </w:t>
      </w:r>
      <w:r w:rsidR="006B2983" w:rsidRPr="006B2983">
        <w:rPr>
          <w:spacing w:val="-3"/>
          <w:szCs w:val="26"/>
        </w:rPr>
        <w:t xml:space="preserve">PECO was represented by </w:t>
      </w:r>
      <w:r w:rsidR="002C303A">
        <w:rPr>
          <w:spacing w:val="-3"/>
          <w:szCs w:val="26"/>
        </w:rPr>
        <w:t>counsel and presented four witnesses</w:t>
      </w:r>
      <w:r w:rsidR="0022322C">
        <w:rPr>
          <w:spacing w:val="-3"/>
          <w:szCs w:val="26"/>
        </w:rPr>
        <w:t xml:space="preserve">, </w:t>
      </w:r>
      <w:r w:rsidR="0022322C" w:rsidRPr="006B2983">
        <w:rPr>
          <w:spacing w:val="-3"/>
          <w:szCs w:val="26"/>
        </w:rPr>
        <w:t xml:space="preserve">Ms. Brenda Eison, PECO Customer Service and AMI Deployment Manager; Mr. Glenn Pritchard, PECO </w:t>
      </w:r>
      <w:r w:rsidR="0022322C">
        <w:rPr>
          <w:spacing w:val="-3"/>
          <w:szCs w:val="26"/>
        </w:rPr>
        <w:t>Manager, Advanced Grid Operations &amp; Technology</w:t>
      </w:r>
      <w:r w:rsidR="0022322C" w:rsidRPr="006B2983">
        <w:rPr>
          <w:spacing w:val="-3"/>
          <w:szCs w:val="26"/>
        </w:rPr>
        <w:t xml:space="preserve">; Christopher Davis, PhD; </w:t>
      </w:r>
      <w:r w:rsidR="00B63370" w:rsidRPr="006B2983">
        <w:rPr>
          <w:spacing w:val="-3"/>
          <w:szCs w:val="26"/>
        </w:rPr>
        <w:t>and Mark</w:t>
      </w:r>
      <w:r w:rsidR="0022322C" w:rsidRPr="006B2983">
        <w:rPr>
          <w:spacing w:val="-3"/>
          <w:szCs w:val="26"/>
        </w:rPr>
        <w:t xml:space="preserve"> Israel, Physician</w:t>
      </w:r>
      <w:r w:rsidR="006B2983" w:rsidRPr="006B2983">
        <w:rPr>
          <w:spacing w:val="-3"/>
          <w:szCs w:val="26"/>
        </w:rPr>
        <w:t xml:space="preserve">. </w:t>
      </w:r>
    </w:p>
    <w:p w:rsidR="0022503D" w:rsidRPr="006B2983" w:rsidRDefault="0022503D"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By Judge Change Notice issued on March 21, 2017, the matter was reassigned to A</w:t>
      </w:r>
      <w:r w:rsidR="00B06AC0">
        <w:rPr>
          <w:spacing w:val="-3"/>
          <w:szCs w:val="26"/>
        </w:rPr>
        <w:t>LJ</w:t>
      </w:r>
      <w:r w:rsidR="006B2983" w:rsidRPr="006B2983">
        <w:rPr>
          <w:spacing w:val="-3"/>
          <w:szCs w:val="26"/>
        </w:rPr>
        <w:t xml:space="preserve"> Darlene Heep as the sole presiding officer. </w:t>
      </w:r>
    </w:p>
    <w:p w:rsidR="0095063C" w:rsidRPr="006B2983" w:rsidRDefault="0095063C" w:rsidP="006B2983">
      <w:pPr>
        <w:widowControl/>
        <w:tabs>
          <w:tab w:val="left" w:pos="-720"/>
          <w:tab w:val="left" w:pos="1440"/>
        </w:tabs>
        <w:suppressAutoHyphens/>
        <w:autoSpaceDE w:val="0"/>
        <w:autoSpaceDN w:val="0"/>
        <w:spacing w:line="360" w:lineRule="auto"/>
        <w:rPr>
          <w:spacing w:val="-3"/>
          <w:szCs w:val="26"/>
        </w:rPr>
      </w:pPr>
    </w:p>
    <w:p w:rsidR="006B2983" w:rsidRDefault="0022503D" w:rsidP="006B2983">
      <w:pPr>
        <w:widowControl/>
        <w:tabs>
          <w:tab w:val="left" w:pos="-720"/>
          <w:tab w:val="left" w:pos="1440"/>
        </w:tabs>
        <w:suppressAutoHyphens/>
        <w:autoSpaceDE w:val="0"/>
        <w:autoSpaceDN w:val="0"/>
        <w:spacing w:line="360" w:lineRule="auto"/>
        <w:rPr>
          <w:spacing w:val="-3"/>
          <w:szCs w:val="26"/>
        </w:rPr>
      </w:pPr>
      <w:r>
        <w:rPr>
          <w:spacing w:val="-3"/>
          <w:szCs w:val="26"/>
        </w:rPr>
        <w:tab/>
      </w:r>
      <w:r w:rsidR="006B2983" w:rsidRPr="006B2983">
        <w:rPr>
          <w:spacing w:val="-3"/>
          <w:szCs w:val="26"/>
        </w:rPr>
        <w:t>The record closed on March 27, 2017, upon filing of the final Reply Brief.</w:t>
      </w:r>
      <w:r w:rsidR="008752FA">
        <w:rPr>
          <w:spacing w:val="-3"/>
          <w:szCs w:val="26"/>
        </w:rPr>
        <w:t xml:space="preserve">  The record </w:t>
      </w:r>
      <w:r w:rsidR="00261FF4">
        <w:rPr>
          <w:spacing w:val="-3"/>
          <w:szCs w:val="26"/>
        </w:rPr>
        <w:t xml:space="preserve">in this proceeding consists of a </w:t>
      </w:r>
      <w:r w:rsidR="00B12B9E">
        <w:rPr>
          <w:spacing w:val="-3"/>
          <w:szCs w:val="26"/>
        </w:rPr>
        <w:t>376</w:t>
      </w:r>
      <w:r w:rsidR="00261FF4">
        <w:rPr>
          <w:spacing w:val="-3"/>
          <w:szCs w:val="26"/>
        </w:rPr>
        <w:t>-page transcript and</w:t>
      </w:r>
      <w:r w:rsidR="008F779B">
        <w:rPr>
          <w:spacing w:val="-3"/>
          <w:szCs w:val="26"/>
        </w:rPr>
        <w:t xml:space="preserve"> twenty-four</w:t>
      </w:r>
      <w:r w:rsidR="0022322C">
        <w:rPr>
          <w:spacing w:val="-3"/>
          <w:szCs w:val="26"/>
        </w:rPr>
        <w:t xml:space="preserve"> exhibits.  The Complainant presented</w:t>
      </w:r>
      <w:r w:rsidR="00261FF4">
        <w:rPr>
          <w:spacing w:val="-3"/>
          <w:szCs w:val="26"/>
        </w:rPr>
        <w:t xml:space="preserve"> </w:t>
      </w:r>
      <w:r w:rsidR="003F7C4E">
        <w:rPr>
          <w:spacing w:val="-3"/>
          <w:szCs w:val="26"/>
        </w:rPr>
        <w:t>three exhibits</w:t>
      </w:r>
      <w:r w:rsidR="00CA15C0">
        <w:rPr>
          <w:spacing w:val="-3"/>
          <w:szCs w:val="26"/>
        </w:rPr>
        <w:t xml:space="preserve"> (C1, C2, and C3)</w:t>
      </w:r>
      <w:r w:rsidR="0022322C">
        <w:rPr>
          <w:spacing w:val="-3"/>
          <w:szCs w:val="26"/>
        </w:rPr>
        <w:t>,</w:t>
      </w:r>
      <w:r w:rsidR="003F7C4E">
        <w:rPr>
          <w:spacing w:val="-3"/>
          <w:szCs w:val="26"/>
        </w:rPr>
        <w:t xml:space="preserve"> and </w:t>
      </w:r>
      <w:r w:rsidR="0022322C">
        <w:rPr>
          <w:spacing w:val="-3"/>
          <w:szCs w:val="26"/>
        </w:rPr>
        <w:t xml:space="preserve">PECO presented </w:t>
      </w:r>
      <w:r w:rsidR="00DF1623">
        <w:rPr>
          <w:spacing w:val="-3"/>
          <w:szCs w:val="26"/>
        </w:rPr>
        <w:t>twenty-</w:t>
      </w:r>
      <w:r w:rsidR="00D64A14">
        <w:rPr>
          <w:spacing w:val="-3"/>
          <w:szCs w:val="26"/>
        </w:rPr>
        <w:t>one</w:t>
      </w:r>
      <w:r w:rsidR="00261FF4">
        <w:rPr>
          <w:spacing w:val="-3"/>
          <w:szCs w:val="26"/>
        </w:rPr>
        <w:t xml:space="preserve"> exhibits</w:t>
      </w:r>
      <w:r w:rsidR="00CA15C0">
        <w:rPr>
          <w:spacing w:val="-3"/>
          <w:szCs w:val="26"/>
        </w:rPr>
        <w:t xml:space="preserve"> (BE-1-7, CD-1-8, PECO Cross 1-2, and GP-1-4)</w:t>
      </w:r>
      <w:r w:rsidR="00261FF4">
        <w:rPr>
          <w:spacing w:val="-3"/>
          <w:szCs w:val="26"/>
        </w:rPr>
        <w:t>.</w:t>
      </w:r>
      <w:r w:rsidR="00E812E0">
        <w:rPr>
          <w:rStyle w:val="FootnoteReference"/>
          <w:spacing w:val="-3"/>
          <w:szCs w:val="26"/>
        </w:rPr>
        <w:footnoteReference w:id="4"/>
      </w:r>
    </w:p>
    <w:p w:rsidR="0022503D" w:rsidRDefault="0022503D" w:rsidP="006B2983">
      <w:pPr>
        <w:widowControl/>
        <w:tabs>
          <w:tab w:val="left" w:pos="-720"/>
          <w:tab w:val="left" w:pos="1440"/>
        </w:tabs>
        <w:suppressAutoHyphens/>
        <w:autoSpaceDE w:val="0"/>
        <w:autoSpaceDN w:val="0"/>
        <w:spacing w:line="360" w:lineRule="auto"/>
        <w:rPr>
          <w:spacing w:val="-3"/>
          <w:szCs w:val="26"/>
        </w:rPr>
      </w:pPr>
    </w:p>
    <w:p w:rsidR="0022503D" w:rsidRDefault="00901D44" w:rsidP="006B2983">
      <w:pPr>
        <w:widowControl/>
        <w:tabs>
          <w:tab w:val="left" w:pos="-720"/>
          <w:tab w:val="left" w:pos="1440"/>
        </w:tabs>
        <w:suppressAutoHyphens/>
        <w:autoSpaceDE w:val="0"/>
        <w:autoSpaceDN w:val="0"/>
        <w:spacing w:line="360" w:lineRule="auto"/>
        <w:rPr>
          <w:spacing w:val="-3"/>
          <w:szCs w:val="26"/>
        </w:rPr>
      </w:pPr>
      <w:r>
        <w:rPr>
          <w:spacing w:val="-3"/>
          <w:szCs w:val="26"/>
        </w:rPr>
        <w:tab/>
        <w:t>In the Initial Decision</w:t>
      </w:r>
      <w:r w:rsidR="0091642A">
        <w:rPr>
          <w:spacing w:val="-3"/>
          <w:szCs w:val="26"/>
        </w:rPr>
        <w:t>,</w:t>
      </w:r>
      <w:r w:rsidR="00972F90">
        <w:rPr>
          <w:rStyle w:val="FootnoteReference"/>
          <w:spacing w:val="-3"/>
          <w:szCs w:val="26"/>
        </w:rPr>
        <w:footnoteReference w:id="5"/>
      </w:r>
      <w:r>
        <w:rPr>
          <w:spacing w:val="-3"/>
          <w:szCs w:val="26"/>
        </w:rPr>
        <w:t xml:space="preserve"> issued on June 23, 2017, </w:t>
      </w:r>
      <w:r w:rsidR="00282CE3">
        <w:rPr>
          <w:spacing w:val="-3"/>
          <w:szCs w:val="26"/>
        </w:rPr>
        <w:t xml:space="preserve">the ALJ found that </w:t>
      </w:r>
      <w:r w:rsidR="00B06AC0">
        <w:rPr>
          <w:spacing w:val="-3"/>
          <w:szCs w:val="26"/>
        </w:rPr>
        <w:t xml:space="preserve">the </w:t>
      </w:r>
      <w:r w:rsidR="00282CE3">
        <w:rPr>
          <w:spacing w:val="-3"/>
          <w:szCs w:val="26"/>
        </w:rPr>
        <w:t xml:space="preserve">Complainant did not establish that installation of a </w:t>
      </w:r>
      <w:r w:rsidR="00172E7F">
        <w:rPr>
          <w:spacing w:val="-3"/>
          <w:szCs w:val="26"/>
        </w:rPr>
        <w:t>s</w:t>
      </w:r>
      <w:r w:rsidR="00282CE3">
        <w:rPr>
          <w:spacing w:val="-3"/>
          <w:szCs w:val="26"/>
        </w:rPr>
        <w:t xml:space="preserve">mart </w:t>
      </w:r>
      <w:r w:rsidR="00172E7F">
        <w:rPr>
          <w:spacing w:val="-3"/>
          <w:szCs w:val="26"/>
        </w:rPr>
        <w:t>m</w:t>
      </w:r>
      <w:r w:rsidR="00282CE3">
        <w:rPr>
          <w:spacing w:val="-3"/>
          <w:szCs w:val="26"/>
        </w:rPr>
        <w:t>eter at her home would be unreasonable or unsafe an</w:t>
      </w:r>
      <w:r w:rsidR="00261FF4">
        <w:rPr>
          <w:spacing w:val="-3"/>
          <w:szCs w:val="26"/>
        </w:rPr>
        <w:t>d</w:t>
      </w:r>
      <w:r w:rsidR="00282CE3">
        <w:rPr>
          <w:spacing w:val="-3"/>
          <w:szCs w:val="26"/>
        </w:rPr>
        <w:t xml:space="preserve"> that PECO reasonably responded to </w:t>
      </w:r>
      <w:r w:rsidR="00B06AC0">
        <w:rPr>
          <w:spacing w:val="-3"/>
          <w:szCs w:val="26"/>
        </w:rPr>
        <w:t xml:space="preserve">the </w:t>
      </w:r>
      <w:r w:rsidR="00282CE3">
        <w:rPr>
          <w:spacing w:val="-3"/>
          <w:szCs w:val="26"/>
        </w:rPr>
        <w:t xml:space="preserve">Complainant’s concerns and questions regarding </w:t>
      </w:r>
      <w:r w:rsidR="00172E7F">
        <w:rPr>
          <w:spacing w:val="-3"/>
          <w:szCs w:val="26"/>
        </w:rPr>
        <w:t>s</w:t>
      </w:r>
      <w:r w:rsidR="00282CE3">
        <w:rPr>
          <w:spacing w:val="-3"/>
          <w:szCs w:val="26"/>
        </w:rPr>
        <w:t xml:space="preserve">mart </w:t>
      </w:r>
      <w:r w:rsidR="00172E7F">
        <w:rPr>
          <w:spacing w:val="-3"/>
          <w:szCs w:val="26"/>
        </w:rPr>
        <w:t>m</w:t>
      </w:r>
      <w:r w:rsidR="00282CE3">
        <w:rPr>
          <w:spacing w:val="-3"/>
          <w:szCs w:val="26"/>
        </w:rPr>
        <w:t xml:space="preserve">eters.  I.D. at 1. </w:t>
      </w:r>
      <w:r w:rsidR="00E63B03">
        <w:rPr>
          <w:spacing w:val="-3"/>
          <w:szCs w:val="26"/>
        </w:rPr>
        <w:t xml:space="preserve"> </w:t>
      </w:r>
      <w:r w:rsidR="00282CE3">
        <w:rPr>
          <w:spacing w:val="-3"/>
          <w:szCs w:val="26"/>
        </w:rPr>
        <w:t>The ALJ dismissed the Complaint.</w:t>
      </w:r>
    </w:p>
    <w:p w:rsidR="00282CE3" w:rsidRDefault="00282CE3" w:rsidP="006B2983">
      <w:pPr>
        <w:widowControl/>
        <w:tabs>
          <w:tab w:val="left" w:pos="-720"/>
          <w:tab w:val="left" w:pos="1440"/>
        </w:tabs>
        <w:suppressAutoHyphens/>
        <w:autoSpaceDE w:val="0"/>
        <w:autoSpaceDN w:val="0"/>
        <w:spacing w:line="360" w:lineRule="auto"/>
        <w:rPr>
          <w:spacing w:val="-3"/>
          <w:szCs w:val="26"/>
        </w:rPr>
      </w:pPr>
    </w:p>
    <w:p w:rsidR="00282CE3" w:rsidRPr="006B2983" w:rsidRDefault="00282CE3" w:rsidP="006B2983">
      <w:pPr>
        <w:widowControl/>
        <w:tabs>
          <w:tab w:val="left" w:pos="-720"/>
          <w:tab w:val="left" w:pos="1440"/>
        </w:tabs>
        <w:suppressAutoHyphens/>
        <w:autoSpaceDE w:val="0"/>
        <w:autoSpaceDN w:val="0"/>
        <w:spacing w:line="360" w:lineRule="auto"/>
        <w:rPr>
          <w:spacing w:val="-3"/>
          <w:szCs w:val="26"/>
        </w:rPr>
      </w:pPr>
      <w:r>
        <w:rPr>
          <w:spacing w:val="-3"/>
          <w:szCs w:val="26"/>
        </w:rPr>
        <w:tab/>
        <w:t>The Parties filed Exceptions and Replies to Exceptions as previously noted.</w:t>
      </w:r>
    </w:p>
    <w:p w:rsidR="0093788B" w:rsidRDefault="0093788B">
      <w:pPr>
        <w:widowControl/>
        <w:spacing w:after="200" w:line="276" w:lineRule="auto"/>
        <w:rPr>
          <w:spacing w:val="-3"/>
          <w:szCs w:val="26"/>
        </w:rPr>
      </w:pPr>
    </w:p>
    <w:p w:rsidR="0032489B" w:rsidRPr="003F7C4E" w:rsidRDefault="0032489B" w:rsidP="00F21794">
      <w:pPr>
        <w:pStyle w:val="Heading1"/>
        <w:numPr>
          <w:ilvl w:val="0"/>
          <w:numId w:val="24"/>
        </w:numPr>
      </w:pPr>
      <w:r w:rsidRPr="003F7C4E">
        <w:t>Discussion</w:t>
      </w:r>
    </w:p>
    <w:p w:rsidR="0093788B" w:rsidRDefault="0093788B" w:rsidP="0093788B">
      <w:pPr>
        <w:pStyle w:val="Heading2"/>
        <w:numPr>
          <w:ilvl w:val="0"/>
          <w:numId w:val="0"/>
        </w:numPr>
        <w:ind w:left="720"/>
      </w:pPr>
    </w:p>
    <w:p w:rsidR="0032489B" w:rsidRPr="00F21794" w:rsidRDefault="0032489B" w:rsidP="00B72BC2">
      <w:pPr>
        <w:pStyle w:val="ListParagraph"/>
        <w:numPr>
          <w:ilvl w:val="0"/>
          <w:numId w:val="25"/>
        </w:numPr>
        <w:ind w:left="360"/>
        <w:rPr>
          <w:b/>
          <w:szCs w:val="26"/>
        </w:rPr>
      </w:pPr>
      <w:r w:rsidRPr="00F21794">
        <w:rPr>
          <w:b/>
          <w:szCs w:val="26"/>
        </w:rPr>
        <w:t>Legal Standards</w:t>
      </w:r>
    </w:p>
    <w:p w:rsidR="00567C49" w:rsidRDefault="00567C49" w:rsidP="00567C49">
      <w:pPr>
        <w:pStyle w:val="Heading3"/>
        <w:numPr>
          <w:ilvl w:val="0"/>
          <w:numId w:val="0"/>
        </w:numPr>
        <w:ind w:left="1440"/>
        <w:rPr>
          <w:b w:val="0"/>
        </w:rPr>
      </w:pPr>
    </w:p>
    <w:p w:rsidR="00F7698A" w:rsidRPr="00567C49" w:rsidRDefault="00F7698A" w:rsidP="001F220D">
      <w:pPr>
        <w:pStyle w:val="NoSpacing"/>
        <w:numPr>
          <w:ilvl w:val="0"/>
          <w:numId w:val="26"/>
        </w:numPr>
        <w:rPr>
          <w:b/>
        </w:rPr>
      </w:pPr>
      <w:r w:rsidRPr="00567C49">
        <w:rPr>
          <w:b/>
        </w:rPr>
        <w:t xml:space="preserve">Advanced Metering Infrastructure </w:t>
      </w:r>
    </w:p>
    <w:p w:rsidR="00F7698A" w:rsidRDefault="00F7698A" w:rsidP="00F7698A">
      <w:pPr>
        <w:widowControl/>
        <w:spacing w:line="360" w:lineRule="auto"/>
        <w:ind w:firstLine="1440"/>
        <w:contextualSpacing/>
        <w:rPr>
          <w:b/>
          <w:szCs w:val="26"/>
        </w:rPr>
      </w:pPr>
    </w:p>
    <w:p w:rsidR="00F7698A" w:rsidRDefault="00F7698A" w:rsidP="00F7698A">
      <w:pPr>
        <w:widowControl/>
        <w:autoSpaceDE w:val="0"/>
        <w:autoSpaceDN w:val="0"/>
        <w:adjustRightInd w:val="0"/>
        <w:spacing w:line="360" w:lineRule="auto"/>
        <w:ind w:firstLine="1440"/>
        <w:rPr>
          <w:szCs w:val="26"/>
        </w:rPr>
      </w:pPr>
      <w:r>
        <w:rPr>
          <w:szCs w:val="26"/>
        </w:rPr>
        <w:t xml:space="preserve">PECO furnishes, owns and maintains the meters in its distribution system.  </w:t>
      </w:r>
      <w:r w:rsidRPr="00FB0799">
        <w:rPr>
          <w:i/>
          <w:szCs w:val="26"/>
        </w:rPr>
        <w:t xml:space="preserve">See </w:t>
      </w:r>
      <w:r w:rsidRPr="001C6E41">
        <w:rPr>
          <w:szCs w:val="26"/>
        </w:rPr>
        <w:t>PECO</w:t>
      </w:r>
      <w:r>
        <w:rPr>
          <w:szCs w:val="26"/>
        </w:rPr>
        <w:t>’s Tariff Electric Pa</w:t>
      </w:r>
      <w:r w:rsidRPr="00A80635">
        <w:rPr>
          <w:szCs w:val="26"/>
        </w:rPr>
        <w:t>.</w:t>
      </w:r>
      <w:r>
        <w:rPr>
          <w:szCs w:val="26"/>
        </w:rPr>
        <w:t xml:space="preserve"> </w:t>
      </w:r>
      <w:r w:rsidRPr="00A80635">
        <w:rPr>
          <w:szCs w:val="26"/>
        </w:rPr>
        <w:t xml:space="preserve">P.U.C. No. </w:t>
      </w:r>
      <w:r>
        <w:rPr>
          <w:szCs w:val="26"/>
        </w:rPr>
        <w:t>5</w:t>
      </w:r>
      <w:r w:rsidRPr="00A80635">
        <w:rPr>
          <w:szCs w:val="26"/>
        </w:rPr>
        <w:t xml:space="preserve">, </w:t>
      </w:r>
      <w:r w:rsidRPr="001C6E41">
        <w:rPr>
          <w:szCs w:val="26"/>
        </w:rPr>
        <w:t xml:space="preserve">Section 6.4, </w:t>
      </w:r>
      <w:r>
        <w:rPr>
          <w:szCs w:val="26"/>
        </w:rPr>
        <w:t xml:space="preserve">page 14; </w:t>
      </w:r>
      <w:r w:rsidRPr="00B907B0">
        <w:rPr>
          <w:i/>
          <w:szCs w:val="26"/>
        </w:rPr>
        <w:t>see also</w:t>
      </w:r>
      <w:r>
        <w:rPr>
          <w:szCs w:val="26"/>
        </w:rPr>
        <w:t xml:space="preserve"> </w:t>
      </w:r>
      <w:r w:rsidRPr="001C6E41">
        <w:rPr>
          <w:szCs w:val="26"/>
        </w:rPr>
        <w:t xml:space="preserve">Section 14.1, </w:t>
      </w:r>
      <w:r>
        <w:rPr>
          <w:szCs w:val="26"/>
        </w:rPr>
        <w:t xml:space="preserve">page 22.  </w:t>
      </w:r>
    </w:p>
    <w:p w:rsidR="00F7698A" w:rsidRDefault="00F7698A" w:rsidP="00F7698A">
      <w:pPr>
        <w:widowControl/>
        <w:autoSpaceDE w:val="0"/>
        <w:autoSpaceDN w:val="0"/>
        <w:adjustRightInd w:val="0"/>
        <w:spacing w:line="360" w:lineRule="auto"/>
        <w:ind w:firstLine="1440"/>
        <w:rPr>
          <w:szCs w:val="26"/>
        </w:rPr>
      </w:pPr>
    </w:p>
    <w:p w:rsidR="00F7698A" w:rsidRPr="00B5754A" w:rsidRDefault="00F7698A" w:rsidP="00F7698A">
      <w:pPr>
        <w:widowControl/>
        <w:autoSpaceDE w:val="0"/>
        <w:autoSpaceDN w:val="0"/>
        <w:adjustRightInd w:val="0"/>
        <w:spacing w:line="360" w:lineRule="auto"/>
        <w:ind w:firstLine="1440"/>
        <w:rPr>
          <w:rFonts w:eastAsiaTheme="minorHAnsi"/>
          <w:color w:val="000000"/>
          <w:szCs w:val="26"/>
        </w:rPr>
      </w:pPr>
      <w:r>
        <w:rPr>
          <w:szCs w:val="26"/>
        </w:rPr>
        <w:t xml:space="preserve">PECO is mandated under applicable law to replace all AMR meters owned by it within its service territory with AMI meters, or smart meters.   More specifically, Act 129 of 2008, </w:t>
      </w:r>
      <w:r>
        <w:rPr>
          <w:rFonts w:eastAsiaTheme="minorHAnsi"/>
          <w:color w:val="000000"/>
          <w:szCs w:val="26"/>
        </w:rPr>
        <w:t>66 Pa. C.S. § 2807(f),</w:t>
      </w:r>
      <w:r>
        <w:rPr>
          <w:rStyle w:val="FootnoteReference"/>
          <w:rFonts w:eastAsiaTheme="minorHAnsi"/>
          <w:color w:val="000000"/>
          <w:szCs w:val="26"/>
        </w:rPr>
        <w:footnoteReference w:id="6"/>
      </w:r>
      <w:r>
        <w:rPr>
          <w:rFonts w:eastAsiaTheme="minorHAnsi"/>
          <w:color w:val="000000"/>
          <w:szCs w:val="26"/>
        </w:rPr>
        <w:t xml:space="preserve"> </w:t>
      </w:r>
      <w:r w:rsidRPr="00B5754A">
        <w:rPr>
          <w:rFonts w:eastAsiaTheme="minorHAnsi"/>
          <w:color w:val="000000"/>
          <w:szCs w:val="26"/>
        </w:rPr>
        <w:t>require</w:t>
      </w:r>
      <w:r>
        <w:rPr>
          <w:rFonts w:eastAsiaTheme="minorHAnsi"/>
          <w:color w:val="000000"/>
          <w:szCs w:val="26"/>
        </w:rPr>
        <w:t>d</w:t>
      </w:r>
      <w:r w:rsidRPr="00B5754A">
        <w:rPr>
          <w:rFonts w:eastAsiaTheme="minorHAnsi"/>
          <w:color w:val="000000"/>
          <w:szCs w:val="26"/>
        </w:rPr>
        <w:t xml:space="preserve"> electric distribution companies (“EDCs”)</w:t>
      </w:r>
      <w:r>
        <w:rPr>
          <w:rFonts w:eastAsiaTheme="minorHAnsi"/>
          <w:color w:val="000000"/>
          <w:szCs w:val="26"/>
        </w:rPr>
        <w:t>, including PECO,</w:t>
      </w:r>
      <w:r w:rsidRPr="00B5754A">
        <w:rPr>
          <w:rFonts w:eastAsiaTheme="minorHAnsi"/>
          <w:color w:val="000000"/>
          <w:szCs w:val="26"/>
        </w:rPr>
        <w:t xml:space="preserve"> to file </w:t>
      </w:r>
      <w:r>
        <w:rPr>
          <w:rFonts w:eastAsiaTheme="minorHAnsi"/>
          <w:color w:val="000000"/>
          <w:szCs w:val="26"/>
        </w:rPr>
        <w:t>s</w:t>
      </w:r>
      <w:r w:rsidRPr="00B5754A">
        <w:rPr>
          <w:rFonts w:eastAsiaTheme="minorHAnsi"/>
          <w:color w:val="000000"/>
          <w:szCs w:val="26"/>
        </w:rPr>
        <w:t>mart</w:t>
      </w:r>
      <w:r>
        <w:rPr>
          <w:rFonts w:eastAsiaTheme="minorHAnsi"/>
          <w:color w:val="000000"/>
          <w:szCs w:val="26"/>
        </w:rPr>
        <w:t xml:space="preserve"> m</w:t>
      </w:r>
      <w:r w:rsidRPr="00B5754A">
        <w:rPr>
          <w:rFonts w:eastAsiaTheme="minorHAnsi"/>
          <w:color w:val="000000"/>
          <w:szCs w:val="26"/>
        </w:rPr>
        <w:t xml:space="preserve">eter technology procurement and installation plans with the Commission for approval. </w:t>
      </w:r>
      <w:r>
        <w:rPr>
          <w:rFonts w:eastAsiaTheme="minorHAnsi"/>
          <w:color w:val="000000"/>
          <w:szCs w:val="26"/>
        </w:rPr>
        <w:t xml:space="preserve"> Specifically</w:t>
      </w:r>
      <w:r w:rsidRPr="00B5754A">
        <w:rPr>
          <w:rFonts w:eastAsiaTheme="minorHAnsi"/>
          <w:color w:val="000000"/>
          <w:szCs w:val="26"/>
        </w:rPr>
        <w:t xml:space="preserve">: </w:t>
      </w:r>
    </w:p>
    <w:p w:rsidR="00F7698A" w:rsidRDefault="00F7698A" w:rsidP="00F7698A">
      <w:pPr>
        <w:widowControl/>
        <w:autoSpaceDE w:val="0"/>
        <w:autoSpaceDN w:val="0"/>
        <w:adjustRightInd w:val="0"/>
        <w:rPr>
          <w:rFonts w:eastAsiaTheme="minorHAnsi"/>
          <w:color w:val="000000"/>
          <w:szCs w:val="26"/>
        </w:rPr>
      </w:pPr>
    </w:p>
    <w:p w:rsidR="00F7698A" w:rsidRPr="00B5754A" w:rsidRDefault="00F7698A" w:rsidP="00F7698A">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 xml:space="preserve">Smart Meter technology and time of use rates. </w:t>
      </w:r>
    </w:p>
    <w:p w:rsidR="00F7698A" w:rsidRDefault="00F7698A" w:rsidP="00F7698A">
      <w:pPr>
        <w:keepNext/>
        <w:keepLines/>
        <w:widowControl/>
        <w:autoSpaceDE w:val="0"/>
        <w:autoSpaceDN w:val="0"/>
        <w:adjustRightInd w:val="0"/>
        <w:ind w:left="1440" w:right="1440"/>
        <w:rPr>
          <w:rFonts w:eastAsiaTheme="minorHAnsi"/>
          <w:color w:val="000000"/>
          <w:szCs w:val="26"/>
        </w:rPr>
      </w:pPr>
    </w:p>
    <w:p w:rsidR="00F7698A" w:rsidRPr="00B5754A" w:rsidRDefault="00F7698A" w:rsidP="00F7698A">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sidR="0013199A">
        <w:rPr>
          <w:rFonts w:eastAsiaTheme="minorHAnsi"/>
          <w:color w:val="000000"/>
          <w:szCs w:val="26"/>
        </w:rPr>
        <w:t xml:space="preserve"> </w:t>
      </w:r>
      <w:r w:rsidRPr="00B5754A">
        <w:rPr>
          <w:rFonts w:eastAsiaTheme="minorHAnsi"/>
          <w:color w:val="000000"/>
          <w:szCs w:val="26"/>
        </w:rPr>
        <w:t xml:space="preserve">The plan shall describe the Smart Meter technologies the electric distribution company proposes to install in accordance with paragraph (2). </w:t>
      </w:r>
    </w:p>
    <w:p w:rsidR="00F7698A" w:rsidRDefault="00F7698A" w:rsidP="00F7698A">
      <w:pPr>
        <w:widowControl/>
        <w:autoSpaceDE w:val="0"/>
        <w:autoSpaceDN w:val="0"/>
        <w:adjustRightInd w:val="0"/>
        <w:ind w:left="1440" w:right="1440"/>
        <w:rPr>
          <w:rFonts w:eastAsiaTheme="minorHAnsi"/>
          <w:color w:val="000000"/>
          <w:szCs w:val="26"/>
        </w:rPr>
      </w:pPr>
    </w:p>
    <w:p w:rsidR="00F7698A" w:rsidRPr="00B5754A" w:rsidRDefault="00F7698A" w:rsidP="00F7698A">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Meter technology as follows: </w:t>
      </w:r>
    </w:p>
    <w:p w:rsidR="00F7698A" w:rsidRDefault="00F7698A" w:rsidP="00F7698A">
      <w:pPr>
        <w:widowControl/>
        <w:autoSpaceDE w:val="0"/>
        <w:autoSpaceDN w:val="0"/>
        <w:adjustRightInd w:val="0"/>
        <w:ind w:left="1440" w:right="1440"/>
        <w:rPr>
          <w:rFonts w:eastAsiaTheme="minorHAnsi"/>
          <w:color w:val="000000"/>
          <w:szCs w:val="26"/>
        </w:rPr>
      </w:pPr>
    </w:p>
    <w:p w:rsidR="00F7698A" w:rsidRPr="00B5754A" w:rsidRDefault="00F7698A" w:rsidP="00F7698A">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 Upon request from a customer that agrees to pay the cost of the Smart Meter at the time of the request.</w:t>
      </w:r>
    </w:p>
    <w:p w:rsidR="00F7698A" w:rsidRDefault="00F7698A" w:rsidP="00F7698A">
      <w:pPr>
        <w:widowControl/>
        <w:ind w:left="1440" w:right="1440"/>
        <w:rPr>
          <w:rFonts w:eastAsiaTheme="minorHAnsi"/>
          <w:color w:val="000000"/>
          <w:szCs w:val="26"/>
        </w:rPr>
      </w:pPr>
    </w:p>
    <w:p w:rsidR="00F7698A" w:rsidRPr="00B5754A" w:rsidRDefault="00F7698A" w:rsidP="00F7698A">
      <w:pPr>
        <w:widowControl/>
        <w:ind w:left="1440" w:right="1440" w:firstLine="720"/>
        <w:rPr>
          <w:rFonts w:eastAsiaTheme="minorHAnsi"/>
          <w:color w:val="000000"/>
          <w:szCs w:val="26"/>
        </w:rPr>
      </w:pPr>
      <w:r w:rsidRPr="00B5754A">
        <w:rPr>
          <w:rFonts w:eastAsiaTheme="minorHAnsi"/>
          <w:color w:val="000000"/>
          <w:szCs w:val="26"/>
        </w:rPr>
        <w:t>(ii) In new building construction.</w:t>
      </w:r>
    </w:p>
    <w:p w:rsidR="00F7698A" w:rsidRDefault="00F7698A" w:rsidP="00F7698A">
      <w:pPr>
        <w:widowControl/>
        <w:autoSpaceDE w:val="0"/>
        <w:autoSpaceDN w:val="0"/>
        <w:adjustRightInd w:val="0"/>
        <w:ind w:left="1440" w:right="1440" w:firstLine="720"/>
        <w:rPr>
          <w:rFonts w:eastAsiaTheme="minorHAnsi"/>
          <w:color w:val="000000"/>
          <w:szCs w:val="26"/>
        </w:rPr>
      </w:pPr>
    </w:p>
    <w:p w:rsidR="00F7698A" w:rsidRDefault="00F7698A" w:rsidP="00F7698A">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(iii) In accordance with a depreciation schedule not to exceed 15 years.</w:t>
      </w:r>
    </w:p>
    <w:p w:rsidR="0013199A" w:rsidRDefault="0013199A" w:rsidP="00F7698A">
      <w:pPr>
        <w:widowControl/>
        <w:autoSpaceDE w:val="0"/>
        <w:autoSpaceDN w:val="0"/>
        <w:adjustRightInd w:val="0"/>
        <w:ind w:left="2160" w:right="1440"/>
        <w:rPr>
          <w:rFonts w:eastAsiaTheme="minorHAnsi"/>
          <w:color w:val="000000"/>
          <w:szCs w:val="26"/>
        </w:rPr>
      </w:pPr>
    </w:p>
    <w:p w:rsidR="0013199A" w:rsidRPr="00B5754A" w:rsidRDefault="0013199A" w:rsidP="00F7698A">
      <w:pPr>
        <w:widowControl/>
        <w:autoSpaceDE w:val="0"/>
        <w:autoSpaceDN w:val="0"/>
        <w:adjustRightInd w:val="0"/>
        <w:ind w:left="2160" w:right="1440"/>
        <w:rPr>
          <w:rFonts w:eastAsiaTheme="minorHAnsi"/>
          <w:color w:val="000000"/>
          <w:szCs w:val="26"/>
        </w:rPr>
      </w:pPr>
    </w:p>
    <w:p w:rsidR="00F7698A" w:rsidRPr="00B5754A" w:rsidRDefault="00F7698A" w:rsidP="00F7698A">
      <w:pPr>
        <w:widowControl/>
        <w:spacing w:line="360" w:lineRule="auto"/>
        <w:contextualSpacing/>
        <w:rPr>
          <w:szCs w:val="26"/>
        </w:rPr>
      </w:pPr>
      <w:r w:rsidRPr="00B5754A">
        <w:rPr>
          <w:rFonts w:eastAsiaTheme="minorHAnsi"/>
          <w:color w:val="000000"/>
          <w:szCs w:val="26"/>
        </w:rPr>
        <w:t>66 Pa.</w:t>
      </w:r>
      <w:r>
        <w:rPr>
          <w:rFonts w:eastAsiaTheme="minorHAnsi"/>
          <w:color w:val="000000"/>
          <w:szCs w:val="26"/>
        </w:rPr>
        <w:t xml:space="preserve"> </w:t>
      </w:r>
      <w:r w:rsidRPr="00B5754A">
        <w:rPr>
          <w:rFonts w:eastAsiaTheme="minorHAnsi"/>
          <w:color w:val="000000"/>
          <w:szCs w:val="26"/>
        </w:rPr>
        <w:t>C.S. § 2807(f).</w:t>
      </w:r>
    </w:p>
    <w:p w:rsidR="00F7698A" w:rsidRPr="00B5754A" w:rsidRDefault="00F7698A" w:rsidP="00F7698A">
      <w:pPr>
        <w:widowControl/>
        <w:spacing w:line="360" w:lineRule="auto"/>
        <w:ind w:firstLine="1440"/>
        <w:contextualSpacing/>
        <w:rPr>
          <w:szCs w:val="26"/>
        </w:rPr>
      </w:pPr>
    </w:p>
    <w:p w:rsidR="00F7698A" w:rsidRPr="00B5754A" w:rsidRDefault="00F7698A" w:rsidP="00F7698A">
      <w:pPr>
        <w:widowControl/>
        <w:spacing w:line="360" w:lineRule="auto"/>
        <w:ind w:firstLine="1440"/>
        <w:contextualSpacing/>
        <w:rPr>
          <w:szCs w:val="26"/>
        </w:rPr>
      </w:pPr>
      <w:r w:rsidRPr="00B5754A">
        <w:rPr>
          <w:szCs w:val="26"/>
        </w:rPr>
        <w:t xml:space="preserve">By </w:t>
      </w:r>
      <w:r>
        <w:rPr>
          <w:szCs w:val="26"/>
        </w:rPr>
        <w:t xml:space="preserve">Implementation </w:t>
      </w:r>
      <w:r w:rsidRPr="00B5754A">
        <w:rPr>
          <w:szCs w:val="26"/>
        </w:rPr>
        <w:t xml:space="preserve">Order entered June </w:t>
      </w:r>
      <w:r>
        <w:rPr>
          <w:szCs w:val="26"/>
        </w:rPr>
        <w:t>2</w:t>
      </w:r>
      <w:r w:rsidRPr="00B5754A">
        <w:rPr>
          <w:szCs w:val="26"/>
        </w:rPr>
        <w:t>4, 2009, the Commission</w:t>
      </w:r>
      <w:r>
        <w:rPr>
          <w:szCs w:val="26"/>
        </w:rPr>
        <w:t xml:space="preserve"> established</w:t>
      </w:r>
      <w:r w:rsidRPr="00B5754A">
        <w:rPr>
          <w:szCs w:val="26"/>
        </w:rPr>
        <w:t xml:space="preserve"> guidelines </w:t>
      </w:r>
      <w:r>
        <w:rPr>
          <w:szCs w:val="26"/>
        </w:rPr>
        <w:t>f</w:t>
      </w:r>
      <w:r w:rsidRPr="00B5754A">
        <w:rPr>
          <w:szCs w:val="26"/>
        </w:rPr>
        <w:t xml:space="preserve">or </w:t>
      </w:r>
      <w:r>
        <w:rPr>
          <w:szCs w:val="26"/>
        </w:rPr>
        <w:t>s</w:t>
      </w:r>
      <w:r w:rsidRPr="00B5754A">
        <w:rPr>
          <w:szCs w:val="26"/>
        </w:rPr>
        <w:t xml:space="preserve">mart </w:t>
      </w:r>
      <w:r>
        <w:rPr>
          <w:szCs w:val="26"/>
        </w:rPr>
        <w:t>m</w:t>
      </w:r>
      <w:r w:rsidRPr="00B5754A">
        <w:rPr>
          <w:szCs w:val="26"/>
        </w:rPr>
        <w:t>eter technology procurement and installation</w:t>
      </w:r>
      <w:r>
        <w:rPr>
          <w:szCs w:val="26"/>
        </w:rPr>
        <w:t xml:space="preserve"> and </w:t>
      </w:r>
      <w:r w:rsidRPr="00B5754A">
        <w:rPr>
          <w:szCs w:val="26"/>
        </w:rPr>
        <w:t>order</w:t>
      </w:r>
      <w:r>
        <w:rPr>
          <w:szCs w:val="26"/>
        </w:rPr>
        <w:t>ed</w:t>
      </w:r>
      <w:r w:rsidRPr="00B5754A">
        <w:rPr>
          <w:szCs w:val="26"/>
        </w:rPr>
        <w:t xml:space="preserve"> EDCs with greater than 100,000 customers to adhere to </w:t>
      </w:r>
      <w:r>
        <w:rPr>
          <w:szCs w:val="26"/>
        </w:rPr>
        <w:t>such</w:t>
      </w:r>
      <w:r w:rsidRPr="00B5754A">
        <w:rPr>
          <w:szCs w:val="26"/>
        </w:rPr>
        <w:t xml:space="preserve"> guidelines.</w:t>
      </w:r>
      <w:r w:rsidR="0013199A">
        <w:rPr>
          <w:szCs w:val="26"/>
        </w:rPr>
        <w:t xml:space="preserve"> </w:t>
      </w:r>
      <w:r w:rsidRPr="00B5754A">
        <w:rPr>
          <w:szCs w:val="26"/>
        </w:rPr>
        <w:t xml:space="preserve"> </w:t>
      </w:r>
      <w:r w:rsidRPr="00B5754A">
        <w:rPr>
          <w:i/>
          <w:iCs/>
          <w:szCs w:val="26"/>
        </w:rPr>
        <w:t>See Smart Meter Procurement and Installation</w:t>
      </w:r>
      <w:r w:rsidRPr="00B5754A">
        <w:rPr>
          <w:szCs w:val="26"/>
        </w:rPr>
        <w:t>, Docket No. M-2009-2092655 (Implementation Order entered June 24, 2009) (</w:t>
      </w:r>
      <w:r w:rsidRPr="00B5754A">
        <w:rPr>
          <w:i/>
          <w:iCs/>
          <w:szCs w:val="26"/>
        </w:rPr>
        <w:t xml:space="preserve">Smart Meter Procurement and Installation </w:t>
      </w:r>
      <w:r>
        <w:rPr>
          <w:i/>
          <w:iCs/>
          <w:szCs w:val="26"/>
        </w:rPr>
        <w:t xml:space="preserve">Implementation </w:t>
      </w:r>
      <w:r w:rsidRPr="00B5754A">
        <w:rPr>
          <w:i/>
          <w:iCs/>
          <w:szCs w:val="26"/>
        </w:rPr>
        <w:t>Order</w:t>
      </w:r>
      <w:r w:rsidRPr="00B5754A">
        <w:rPr>
          <w:szCs w:val="26"/>
        </w:rPr>
        <w:t xml:space="preserve">).  The Commission also ordered EDCs to file a </w:t>
      </w:r>
      <w:r>
        <w:rPr>
          <w:szCs w:val="26"/>
        </w:rPr>
        <w:t>s</w:t>
      </w:r>
      <w:r w:rsidRPr="00B5754A">
        <w:rPr>
          <w:szCs w:val="26"/>
        </w:rPr>
        <w:t xml:space="preserve">mart </w:t>
      </w:r>
      <w:r>
        <w:rPr>
          <w:szCs w:val="26"/>
        </w:rPr>
        <w:t>m</w:t>
      </w:r>
      <w:r w:rsidRPr="00B5754A">
        <w:rPr>
          <w:szCs w:val="26"/>
        </w:rPr>
        <w:t>eter technology procurement and installation plan.</w:t>
      </w:r>
      <w:r>
        <w:rPr>
          <w:szCs w:val="26"/>
        </w:rPr>
        <w:t xml:space="preserve">  </w:t>
      </w:r>
      <w:r w:rsidRPr="00B5754A">
        <w:rPr>
          <w:i/>
          <w:szCs w:val="26"/>
        </w:rPr>
        <w:t>Id</w:t>
      </w:r>
      <w:r>
        <w:rPr>
          <w:szCs w:val="26"/>
        </w:rPr>
        <w:t xml:space="preserve">. </w:t>
      </w:r>
    </w:p>
    <w:p w:rsidR="00F7698A" w:rsidRDefault="00F7698A" w:rsidP="00F7698A">
      <w:pPr>
        <w:widowControl/>
        <w:autoSpaceDE w:val="0"/>
        <w:autoSpaceDN w:val="0"/>
        <w:adjustRightInd w:val="0"/>
        <w:spacing w:line="360" w:lineRule="auto"/>
        <w:rPr>
          <w:rFonts w:eastAsiaTheme="minorHAnsi"/>
          <w:color w:val="000000"/>
          <w:szCs w:val="26"/>
        </w:rPr>
      </w:pPr>
    </w:p>
    <w:p w:rsidR="00F7698A" w:rsidRDefault="00F7698A" w:rsidP="00F7698A">
      <w:pPr>
        <w:widowControl/>
        <w:autoSpaceDE w:val="0"/>
        <w:autoSpaceDN w:val="0"/>
        <w:adjustRightInd w:val="0"/>
        <w:spacing w:line="360" w:lineRule="auto"/>
        <w:ind w:firstLine="1440"/>
        <w:rPr>
          <w:szCs w:val="26"/>
        </w:rPr>
      </w:pPr>
      <w:r>
        <w:rPr>
          <w:rFonts w:eastAsiaTheme="minorHAnsi"/>
          <w:color w:val="000000"/>
          <w:szCs w:val="26"/>
        </w:rPr>
        <w:t xml:space="preserve">Thus, pursuant to Section 2807(f) of the Code, the Commission’s </w:t>
      </w:r>
      <w:r w:rsidRPr="00B5754A">
        <w:rPr>
          <w:i/>
          <w:iCs/>
          <w:szCs w:val="26"/>
        </w:rPr>
        <w:t xml:space="preserve">Smart Meter Procurement and Installation </w:t>
      </w:r>
      <w:r>
        <w:rPr>
          <w:i/>
          <w:iCs/>
          <w:szCs w:val="26"/>
        </w:rPr>
        <w:t xml:space="preserve">Implementation </w:t>
      </w:r>
      <w:r w:rsidRPr="00B5754A">
        <w:rPr>
          <w:i/>
          <w:iCs/>
          <w:szCs w:val="26"/>
        </w:rPr>
        <w:t>Order</w:t>
      </w:r>
      <w:r>
        <w:rPr>
          <w:i/>
          <w:iCs/>
          <w:szCs w:val="26"/>
        </w:rPr>
        <w:t>,</w:t>
      </w:r>
      <w:r>
        <w:rPr>
          <w:szCs w:val="26"/>
        </w:rPr>
        <w:t xml:space="preserve"> and PECO’s Smart Meter Phase I &amp; II Orders approved by the Commission,</w:t>
      </w:r>
      <w:r>
        <w:rPr>
          <w:rStyle w:val="FootnoteReference"/>
          <w:szCs w:val="26"/>
        </w:rPr>
        <w:footnoteReference w:id="7"/>
      </w:r>
      <w:r>
        <w:rPr>
          <w:szCs w:val="26"/>
        </w:rPr>
        <w:t xml:space="preserve"> PECO has been subject to the requirement to replace all AMR meters owned by it within its service territory with AMI meters, or smart meters.  </w:t>
      </w:r>
    </w:p>
    <w:p w:rsidR="00F7698A" w:rsidRDefault="00F7698A" w:rsidP="00F7698A">
      <w:pPr>
        <w:widowControl/>
        <w:autoSpaceDE w:val="0"/>
        <w:autoSpaceDN w:val="0"/>
        <w:adjustRightInd w:val="0"/>
        <w:spacing w:line="360" w:lineRule="auto"/>
        <w:ind w:firstLine="1440"/>
        <w:rPr>
          <w:szCs w:val="26"/>
        </w:rPr>
      </w:pPr>
    </w:p>
    <w:p w:rsidR="00F7698A" w:rsidRPr="00F21794" w:rsidRDefault="00F7698A" w:rsidP="004A26A6">
      <w:pPr>
        <w:pStyle w:val="ListParagraph"/>
        <w:keepNext/>
        <w:keepLines/>
        <w:widowControl/>
        <w:numPr>
          <w:ilvl w:val="0"/>
          <w:numId w:val="26"/>
        </w:numPr>
        <w:rPr>
          <w:b/>
        </w:rPr>
      </w:pPr>
      <w:r w:rsidRPr="00F21794">
        <w:rPr>
          <w:b/>
        </w:rPr>
        <w:t>Safe, Adequate and Reasonable Electric Service and Facilities</w:t>
      </w:r>
    </w:p>
    <w:p w:rsidR="00F7698A" w:rsidRDefault="00F7698A" w:rsidP="004A26A6">
      <w:pPr>
        <w:pStyle w:val="Default"/>
        <w:keepNext/>
        <w:keepLines/>
        <w:spacing w:line="360" w:lineRule="auto"/>
        <w:ind w:firstLine="1440"/>
        <w:rPr>
          <w:sz w:val="26"/>
          <w:szCs w:val="26"/>
        </w:rPr>
      </w:pPr>
    </w:p>
    <w:p w:rsidR="00F7698A" w:rsidRPr="00131C9F" w:rsidRDefault="00F7698A" w:rsidP="00F7698A">
      <w:pPr>
        <w:widowControl/>
        <w:spacing w:line="360" w:lineRule="auto"/>
        <w:ind w:firstLine="1440"/>
        <w:contextualSpacing/>
        <w:rPr>
          <w:szCs w:val="26"/>
        </w:rPr>
      </w:pPr>
      <w:r>
        <w:rPr>
          <w:szCs w:val="26"/>
        </w:rPr>
        <w:t xml:space="preserve">Pursuant to </w:t>
      </w:r>
      <w:r w:rsidRPr="00131C9F">
        <w:rPr>
          <w:szCs w:val="26"/>
        </w:rPr>
        <w:t xml:space="preserve">Section 1501 of the Code, </w:t>
      </w:r>
      <w:r>
        <w:rPr>
          <w:szCs w:val="26"/>
        </w:rPr>
        <w:t>a</w:t>
      </w:r>
      <w:r w:rsidRPr="00131C9F">
        <w:rPr>
          <w:szCs w:val="26"/>
        </w:rPr>
        <w:t xml:space="preserve"> public utility has a duty to maintain safe, adequate and reasonable service and facilities and to make repairs, changes, and improvements that are necessary or proper for the accommodation, convenience, and safety of its patrons, employees, and the public.  </w:t>
      </w:r>
      <w:r w:rsidRPr="00131C9F">
        <w:rPr>
          <w:i/>
          <w:szCs w:val="26"/>
        </w:rPr>
        <w:t>See</w:t>
      </w:r>
      <w:r w:rsidRPr="00131C9F">
        <w:rPr>
          <w:szCs w:val="26"/>
        </w:rPr>
        <w:t xml:space="preserve"> 66 Pa. C.S. § 1501. </w:t>
      </w:r>
      <w:r>
        <w:rPr>
          <w:szCs w:val="26"/>
        </w:rPr>
        <w:t xml:space="preserve"> Specifically, </w:t>
      </w:r>
      <w:r w:rsidRPr="00131C9F">
        <w:rPr>
          <w:szCs w:val="26"/>
        </w:rPr>
        <w:t>Section 1501 of the Code, 66 Pa. C.S. § 1501, provides, in pertinent part, as follows:</w:t>
      </w:r>
    </w:p>
    <w:p w:rsidR="00F7698A" w:rsidRPr="00D74AB9" w:rsidRDefault="00F7698A" w:rsidP="00F7698A">
      <w:pPr>
        <w:keepNext/>
        <w:widowControl/>
        <w:spacing w:line="360" w:lineRule="auto"/>
        <w:ind w:firstLine="1440"/>
        <w:rPr>
          <w:szCs w:val="26"/>
        </w:rPr>
      </w:pPr>
    </w:p>
    <w:p w:rsidR="00F7698A" w:rsidRPr="00D74AB9" w:rsidRDefault="00F7698A" w:rsidP="00F7698A">
      <w:pPr>
        <w:widowControl/>
        <w:spacing w:after="120"/>
        <w:ind w:left="1440" w:right="1440"/>
        <w:rPr>
          <w:bCs/>
          <w:szCs w:val="26"/>
        </w:rPr>
      </w:pPr>
      <w:r w:rsidRPr="00D74AB9">
        <w:rPr>
          <w:bCs/>
          <w:szCs w:val="26"/>
        </w:rPr>
        <w:t>§</w:t>
      </w:r>
      <w:r w:rsidR="00832223">
        <w:rPr>
          <w:bCs/>
          <w:szCs w:val="26"/>
        </w:rPr>
        <w:t xml:space="preserve"> </w:t>
      </w:r>
      <w:r w:rsidRPr="00D74AB9">
        <w:rPr>
          <w:bCs/>
          <w:szCs w:val="26"/>
        </w:rPr>
        <w:t>1501.  Character of service and facilities</w:t>
      </w:r>
    </w:p>
    <w:p w:rsidR="00F7698A" w:rsidRDefault="00F7698A" w:rsidP="00F7698A">
      <w:pPr>
        <w:widowControl/>
        <w:ind w:left="1440" w:right="1440"/>
        <w:rPr>
          <w:szCs w:val="26"/>
        </w:rPr>
      </w:pPr>
      <w:r w:rsidRPr="00D74AB9">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1F220D" w:rsidRDefault="001F220D" w:rsidP="00F7698A">
      <w:pPr>
        <w:widowControl/>
        <w:ind w:left="1440" w:right="1440"/>
        <w:rPr>
          <w:szCs w:val="26"/>
        </w:rPr>
      </w:pPr>
    </w:p>
    <w:p w:rsidR="001F220D" w:rsidRPr="00D74AB9" w:rsidRDefault="001F220D" w:rsidP="00F7698A">
      <w:pPr>
        <w:widowControl/>
        <w:ind w:left="1440" w:right="1440"/>
        <w:rPr>
          <w:szCs w:val="26"/>
        </w:rPr>
      </w:pPr>
    </w:p>
    <w:p w:rsidR="00F7698A" w:rsidRDefault="00F7698A" w:rsidP="00F7698A">
      <w:pPr>
        <w:widowControl/>
        <w:spacing w:line="360" w:lineRule="auto"/>
        <w:ind w:firstLine="1440"/>
        <w:rPr>
          <w:color w:val="212121"/>
          <w:szCs w:val="26"/>
        </w:rPr>
      </w:pPr>
      <w:r>
        <w:rPr>
          <w:color w:val="212121"/>
          <w:szCs w:val="26"/>
        </w:rPr>
        <w:t xml:space="preserve">The term “service” is defined broadly under Section 102 of the Code, </w:t>
      </w:r>
      <w:r w:rsidRPr="00CC3239">
        <w:rPr>
          <w:color w:val="212121"/>
          <w:szCs w:val="26"/>
        </w:rPr>
        <w:t>66 Pa. C.S.</w:t>
      </w:r>
      <w:r w:rsidR="009E10C2">
        <w:rPr>
          <w:color w:val="212121"/>
          <w:szCs w:val="26"/>
        </w:rPr>
        <w:t xml:space="preserve"> </w:t>
      </w:r>
      <w:r>
        <w:rPr>
          <w:szCs w:val="26"/>
        </w:rPr>
        <w:t xml:space="preserve">§ 102, </w:t>
      </w:r>
      <w:r>
        <w:rPr>
          <w:color w:val="212121"/>
          <w:szCs w:val="26"/>
        </w:rPr>
        <w:t xml:space="preserve">in relevant part, as follows: </w:t>
      </w:r>
    </w:p>
    <w:p w:rsidR="00F7698A" w:rsidRDefault="00F7698A" w:rsidP="00F7698A">
      <w:pPr>
        <w:widowControl/>
        <w:spacing w:line="360" w:lineRule="auto"/>
        <w:rPr>
          <w:rFonts w:ascii="Arial" w:hAnsi="Arial" w:cs="Arial"/>
          <w:b/>
          <w:bCs/>
          <w:color w:val="212121"/>
          <w:sz w:val="21"/>
          <w:szCs w:val="21"/>
        </w:rPr>
      </w:pPr>
    </w:p>
    <w:p w:rsidR="00F7698A" w:rsidRDefault="00F7698A" w:rsidP="00F7698A">
      <w:pPr>
        <w:widowControl/>
        <w:ind w:left="1440" w:right="1440"/>
        <w:rPr>
          <w:color w:val="212121"/>
          <w:szCs w:val="26"/>
        </w:rPr>
      </w:pPr>
      <w:r w:rsidRPr="00CC3239">
        <w:rPr>
          <w:b/>
          <w:bCs/>
          <w:color w:val="212121"/>
          <w:szCs w:val="26"/>
        </w:rPr>
        <w:t xml:space="preserve">“Service.” </w:t>
      </w:r>
      <w:r w:rsidR="004A26A6">
        <w:rPr>
          <w:b/>
          <w:bCs/>
          <w:color w:val="212121"/>
          <w:szCs w:val="26"/>
        </w:rPr>
        <w:t xml:space="preserve"> </w:t>
      </w:r>
      <w:r w:rsidRPr="00CC3239">
        <w:rPr>
          <w:color w:val="212121"/>
          <w:szCs w:val="26"/>
        </w:rPr>
        <w:t xml:space="preserve">Used in its broadest and most inclusive sense, includes </w:t>
      </w:r>
      <w:r w:rsidR="00E4008C" w:rsidRPr="00CC3239">
        <w:rPr>
          <w:color w:val="212121"/>
          <w:szCs w:val="26"/>
        </w:rPr>
        <w:t>all</w:t>
      </w:r>
      <w:r w:rsidRPr="00CC3239">
        <w:rPr>
          <w:color w:val="212121"/>
          <w:szCs w:val="26"/>
        </w:rPr>
        <w:t xml:space="preserve"> acts done, rendered, or performed, and </w:t>
      </w:r>
      <w:r w:rsidR="00E4008C" w:rsidRPr="00CC3239">
        <w:rPr>
          <w:color w:val="212121"/>
          <w:szCs w:val="26"/>
        </w:rPr>
        <w:t>all</w:t>
      </w:r>
      <w:r w:rsidRPr="00CC3239">
        <w:rPr>
          <w:color w:val="212121"/>
          <w:szCs w:val="26"/>
        </w:rPr>
        <w:t xml:space="preserve"> things furnished or supplied, and any and all facilities used, furnished, </w:t>
      </w:r>
      <w:r>
        <w:rPr>
          <w:color w:val="212121"/>
          <w:szCs w:val="26"/>
        </w:rPr>
        <w:t>or supplied by public utilities. . .</w:t>
      </w:r>
      <w:r w:rsidRPr="00CC3239">
        <w:rPr>
          <w:color w:val="212121"/>
          <w:szCs w:val="26"/>
        </w:rPr>
        <w:t>in the performance of their duties under this part to their patrons, employees, other public utilities, and the public, as well as the interchange of facilit</w:t>
      </w:r>
      <w:r>
        <w:rPr>
          <w:color w:val="212121"/>
          <w:szCs w:val="26"/>
        </w:rPr>
        <w:t>ies between two or more of them</w:t>
      </w:r>
      <w:r w:rsidR="004A26A6">
        <w:rPr>
          <w:color w:val="212121"/>
          <w:szCs w:val="26"/>
        </w:rPr>
        <w:t xml:space="preserve"> </w:t>
      </w:r>
      <w:r>
        <w:rPr>
          <w:color w:val="212121"/>
          <w:szCs w:val="26"/>
        </w:rPr>
        <w:t>. . .</w:t>
      </w:r>
    </w:p>
    <w:p w:rsidR="004A26A6" w:rsidRDefault="004A26A6" w:rsidP="00F7698A">
      <w:pPr>
        <w:widowControl/>
        <w:ind w:left="1440" w:right="1440"/>
        <w:rPr>
          <w:color w:val="212121"/>
          <w:szCs w:val="26"/>
        </w:rPr>
      </w:pPr>
    </w:p>
    <w:p w:rsidR="004A26A6" w:rsidRPr="00CC3239" w:rsidRDefault="004A26A6" w:rsidP="00F7698A">
      <w:pPr>
        <w:widowControl/>
        <w:ind w:left="1440" w:right="1440"/>
        <w:rPr>
          <w:color w:val="212121"/>
          <w:szCs w:val="26"/>
        </w:rPr>
      </w:pPr>
    </w:p>
    <w:p w:rsidR="00F7698A" w:rsidRPr="00D74AB9" w:rsidRDefault="00F7698A" w:rsidP="00F7698A">
      <w:pPr>
        <w:widowControl/>
        <w:spacing w:line="360" w:lineRule="auto"/>
        <w:ind w:firstLine="1440"/>
        <w:contextualSpacing/>
        <w:rPr>
          <w:szCs w:val="26"/>
        </w:rPr>
      </w:pPr>
      <w:r>
        <w:rPr>
          <w:szCs w:val="26"/>
        </w:rPr>
        <w:t>Pursuant to Section 1501 of the Code, t</w:t>
      </w:r>
      <w:r w:rsidRPr="00D74AB9">
        <w:rPr>
          <w:szCs w:val="26"/>
        </w:rPr>
        <w:t xml:space="preserve">he Commission has developed regulations governing electric safety standards.  </w:t>
      </w:r>
      <w:r w:rsidRPr="00D74AB9">
        <w:rPr>
          <w:i/>
          <w:szCs w:val="26"/>
        </w:rPr>
        <w:t>See generally</w:t>
      </w:r>
      <w:r w:rsidRPr="00D74AB9">
        <w:rPr>
          <w:szCs w:val="26"/>
        </w:rPr>
        <w:t xml:space="preserve"> 52 Pa. Code § 57.28.  </w:t>
      </w:r>
      <w:r>
        <w:rPr>
          <w:szCs w:val="26"/>
        </w:rPr>
        <w:t>A</w:t>
      </w:r>
      <w:r w:rsidRPr="00BC7E17">
        <w:rPr>
          <w:szCs w:val="26"/>
        </w:rPr>
        <w:t>n EDC</w:t>
      </w:r>
      <w:r>
        <w:rPr>
          <w:szCs w:val="26"/>
        </w:rPr>
        <w:t xml:space="preserve"> must</w:t>
      </w:r>
      <w:r w:rsidRPr="00BC7E17">
        <w:rPr>
          <w:szCs w:val="26"/>
        </w:rPr>
        <w:t xml:space="preserve"> use reasonable efforts to properly warn and protect the public from danger and to exercise reasonable care to reduce the hazards to which customers may be subjected to by reason of the EDC’s provision of electric utility service and its associated equipment and facilities.  52 Pa. Code § 57.28(a)(1).</w:t>
      </w:r>
    </w:p>
    <w:p w:rsidR="00F7698A" w:rsidRDefault="00F7698A" w:rsidP="004A26A6">
      <w:pPr>
        <w:widowControl/>
        <w:spacing w:line="360" w:lineRule="auto"/>
        <w:contextualSpacing/>
        <w:rPr>
          <w:b/>
          <w:szCs w:val="26"/>
        </w:rPr>
      </w:pPr>
    </w:p>
    <w:p w:rsidR="00F7698A" w:rsidRDefault="00F7698A" w:rsidP="00F7698A">
      <w:pPr>
        <w:widowControl/>
        <w:spacing w:line="360" w:lineRule="auto"/>
        <w:ind w:firstLine="1440"/>
        <w:rPr>
          <w:szCs w:val="26"/>
        </w:rPr>
      </w:pPr>
      <w:r w:rsidRPr="00131C9F">
        <w:rPr>
          <w:szCs w:val="26"/>
        </w:rPr>
        <w:t xml:space="preserve">An EDC that violates the Code or a Commission Order or Regulation may be subjected to a civil penalty of up to $1,000 per violation for every day of that violation's continuing offense.  </w:t>
      </w:r>
      <w:r w:rsidRPr="00131C9F">
        <w:rPr>
          <w:i/>
          <w:szCs w:val="26"/>
        </w:rPr>
        <w:t>See</w:t>
      </w:r>
      <w:r w:rsidRPr="00131C9F">
        <w:rPr>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rsidR="00F7698A" w:rsidRDefault="00F7698A" w:rsidP="00F7698A">
      <w:pPr>
        <w:widowControl/>
        <w:spacing w:line="360" w:lineRule="auto"/>
        <w:contextualSpacing/>
        <w:rPr>
          <w:szCs w:val="26"/>
        </w:rPr>
      </w:pPr>
    </w:p>
    <w:p w:rsidR="00F7698A" w:rsidRPr="00F21794" w:rsidRDefault="00F7698A" w:rsidP="004A26A6">
      <w:pPr>
        <w:pStyle w:val="ListParagraph"/>
        <w:keepNext/>
        <w:keepLines/>
        <w:widowControl/>
        <w:numPr>
          <w:ilvl w:val="0"/>
          <w:numId w:val="26"/>
        </w:numPr>
        <w:rPr>
          <w:b/>
        </w:rPr>
      </w:pPr>
      <w:r w:rsidRPr="00F21794">
        <w:rPr>
          <w:b/>
        </w:rPr>
        <w:t>Burden of Proof</w:t>
      </w:r>
    </w:p>
    <w:p w:rsidR="00F7698A" w:rsidRDefault="00F7698A" w:rsidP="004A26A6">
      <w:pPr>
        <w:keepNext/>
        <w:keepLines/>
        <w:widowControl/>
        <w:spacing w:line="360" w:lineRule="auto"/>
        <w:rPr>
          <w:szCs w:val="26"/>
        </w:rPr>
      </w:pPr>
    </w:p>
    <w:p w:rsidR="00F7698A" w:rsidRDefault="00F7698A" w:rsidP="00F7698A">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 The Bell Telephone Company of Pennsylvania</w:t>
      </w:r>
      <w:r w:rsidRPr="006356D6">
        <w:rPr>
          <w:szCs w:val="26"/>
        </w:rPr>
        <w:t>, 72 Pa. P.U.C. 196 (1990).  The offense must be a violation of the Public Utility Code</w:t>
      </w:r>
      <w:r>
        <w:rPr>
          <w:szCs w:val="26"/>
        </w:rPr>
        <w:t xml:space="preserve"> (Code)</w:t>
      </w:r>
      <w:r w:rsidRPr="006356D6">
        <w:rPr>
          <w:szCs w:val="26"/>
        </w:rPr>
        <w:t xml:space="preserve">, a Commission Regulation or Order or a violation of a Commission-approved tariff.  66 Pa. C.S. § 701.  </w:t>
      </w:r>
    </w:p>
    <w:p w:rsidR="00F7698A" w:rsidRDefault="00F7698A" w:rsidP="00F7698A">
      <w:pPr>
        <w:widowControl/>
        <w:spacing w:line="360" w:lineRule="auto"/>
        <w:ind w:firstLine="1440"/>
        <w:rPr>
          <w:szCs w:val="26"/>
        </w:rPr>
      </w:pPr>
    </w:p>
    <w:p w:rsidR="00F7698A" w:rsidRPr="006356D6" w:rsidRDefault="00F7698A" w:rsidP="00F7698A">
      <w:pPr>
        <w:widowControl/>
        <w:spacing w:line="360" w:lineRule="auto"/>
        <w:ind w:firstLine="1440"/>
        <w:rPr>
          <w:szCs w:val="26"/>
        </w:rPr>
      </w:pPr>
      <w:r w:rsidRPr="006356D6">
        <w:rPr>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r w:rsidRPr="006356D6">
        <w:rPr>
          <w:i/>
          <w:szCs w:val="26"/>
        </w:rPr>
        <w:t>Suber v. Pennsylvania Com’n on Crime and Deliquency</w:t>
      </w:r>
      <w:r w:rsidRPr="006356D6">
        <w:rPr>
          <w:szCs w:val="26"/>
        </w:rPr>
        <w:t>, 885 A. 2d 678, 682 (Pa. Cmwlth. 2005) (</w:t>
      </w:r>
      <w:r w:rsidRPr="006356D6">
        <w:rPr>
          <w:i/>
          <w:szCs w:val="26"/>
        </w:rPr>
        <w:t>Suber</w:t>
      </w:r>
      <w:r w:rsidRPr="006356D6">
        <w:rPr>
          <w:szCs w:val="26"/>
        </w:rPr>
        <w:t xml:space="preserve">); </w:t>
      </w:r>
      <w:r w:rsidRPr="006356D6">
        <w:rPr>
          <w:i/>
          <w:iCs/>
          <w:szCs w:val="26"/>
        </w:rPr>
        <w:t>Samuel J. Lansberry, Inc. v. Pa. PUC</w:t>
      </w:r>
      <w:r w:rsidRPr="006356D6">
        <w:rPr>
          <w:szCs w:val="26"/>
        </w:rPr>
        <w:t xml:space="preserve">, 578 A.2d 600 (Pa. Cmwlth. 1990), </w:t>
      </w:r>
      <w:r w:rsidRPr="006356D6">
        <w:rPr>
          <w:i/>
          <w:szCs w:val="26"/>
        </w:rPr>
        <w:t>alloc. denied,</w:t>
      </w:r>
      <w:r w:rsidRPr="006356D6">
        <w:rPr>
          <w:szCs w:val="26"/>
        </w:rPr>
        <w:t xml:space="preserve"> 529 Pa. 654, 602 A.2d 863 (1992) (</w:t>
      </w:r>
      <w:r w:rsidRPr="006356D6">
        <w:rPr>
          <w:i/>
          <w:szCs w:val="26"/>
        </w:rPr>
        <w:t>Lansberry</w:t>
      </w:r>
      <w:r w:rsidRPr="006356D6">
        <w:rPr>
          <w:szCs w:val="26"/>
        </w:rPr>
        <w:t xml:space="preserve">); </w:t>
      </w:r>
      <w:r w:rsidRPr="006356D6">
        <w:rPr>
          <w:i/>
          <w:szCs w:val="26"/>
        </w:rPr>
        <w:t>see also</w:t>
      </w:r>
      <w:r w:rsidRPr="006356D6">
        <w:rPr>
          <w:rFonts w:ascii="Arial" w:hAnsi="Arial" w:cs="Arial"/>
          <w:i/>
          <w:sz w:val="21"/>
          <w:szCs w:val="21"/>
        </w:rPr>
        <w:t xml:space="preserve"> </w:t>
      </w:r>
      <w:r w:rsidRPr="006356D6">
        <w:rPr>
          <w:i/>
          <w:iCs/>
          <w:szCs w:val="26"/>
        </w:rPr>
        <w:t>North American Coal Corp. v. Air Pollution Commission,</w:t>
      </w:r>
      <w:r w:rsidRPr="006356D6">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Cs w:val="26"/>
        </w:rPr>
        <w:t xml:space="preserve">See </w:t>
      </w:r>
      <w:r w:rsidRPr="006356D6">
        <w:rPr>
          <w:i/>
          <w:iCs/>
          <w:szCs w:val="26"/>
        </w:rPr>
        <w:t>Se-Ling Hosiery, Inc. v. Margulies,</w:t>
      </w:r>
      <w:r w:rsidRPr="006356D6">
        <w:rPr>
          <w:szCs w:val="26"/>
        </w:rPr>
        <w:t xml:space="preserve"> 364 Pa. 45, 48-49, 70 A.2d 854, 855 (1950).</w:t>
      </w:r>
      <w:r w:rsidRPr="006356D6">
        <w:rPr>
          <w:rFonts w:ascii="Arial" w:hAnsi="Arial" w:cs="Arial"/>
          <w:sz w:val="21"/>
          <w:szCs w:val="21"/>
        </w:rPr>
        <w:t xml:space="preserve">  </w:t>
      </w:r>
    </w:p>
    <w:p w:rsidR="00F7698A" w:rsidRPr="006356D6" w:rsidRDefault="00F7698A" w:rsidP="00F7698A">
      <w:pPr>
        <w:widowControl/>
        <w:spacing w:line="360" w:lineRule="auto"/>
        <w:ind w:firstLine="1440"/>
        <w:rPr>
          <w:szCs w:val="26"/>
        </w:rPr>
      </w:pPr>
    </w:p>
    <w:p w:rsidR="00F7698A" w:rsidRPr="006356D6" w:rsidRDefault="00F7698A" w:rsidP="00F7698A">
      <w:pPr>
        <w:widowControl/>
        <w:spacing w:line="360" w:lineRule="auto"/>
        <w:ind w:firstLine="1440"/>
        <w:rPr>
          <w:rFonts w:ascii="Times New (W1)" w:hAnsi="Times New (W1)"/>
          <w:iCs/>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xml:space="preserve">).  The burden of production goes to the legal sufficiency of a party’s claim or affirmative defense.  </w:t>
      </w:r>
      <w:r w:rsidRPr="006356D6">
        <w:rPr>
          <w:i/>
          <w:szCs w:val="26"/>
        </w:rPr>
        <w:t>See Id</w:t>
      </w:r>
      <w:r w:rsidRPr="006356D6">
        <w:rPr>
          <w:szCs w:val="26"/>
        </w:rPr>
        <w:t xml:space="preserve">.  It may shift between the parties during a hearing.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complainant’s evidence.  </w:t>
      </w:r>
      <w:r w:rsidRPr="006356D6">
        <w:rPr>
          <w:i/>
          <w:szCs w:val="26"/>
        </w:rPr>
        <w:t>See Id</w:t>
      </w:r>
      <w:r w:rsidRPr="006356D6">
        <w:rPr>
          <w:szCs w:val="26"/>
        </w:rPr>
        <w:t xml:space="preserve">.  </w:t>
      </w:r>
      <w:r w:rsidRPr="006356D6">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6356D6">
        <w:rPr>
          <w:i/>
        </w:rPr>
        <w:t xml:space="preserve">Milkie v. Pa. PUC, </w:t>
      </w:r>
      <w:r w:rsidRPr="006356D6">
        <w:t xml:space="preserve">768 A.2d 1217 (Pa. Cmwlth. 2001); </w:t>
      </w:r>
      <w:hyperlink r:id="rId8" w:history="1">
        <w:r w:rsidRPr="006356D6">
          <w:rPr>
            <w:rFonts w:ascii="Times New (W1)" w:hAnsi="Times New (W1)"/>
            <w:i/>
            <w:iCs/>
          </w:rPr>
          <w:t>Burleson v. Pa. PUC,</w:t>
        </w:r>
        <w:r w:rsidRPr="006356D6">
          <w:rPr>
            <w:rFonts w:ascii="Times New (W1)" w:hAnsi="Times New (W1)"/>
            <w:iCs/>
          </w:rPr>
          <w:t xml:space="preserve"> 443 A.2d 1373 (Pa. Cmwlth. 1982), </w:t>
        </w:r>
        <w:r w:rsidRPr="006356D6">
          <w:rPr>
            <w:rFonts w:ascii="Times New (W1)" w:hAnsi="Times New (W1)"/>
            <w:i/>
            <w:iCs/>
          </w:rPr>
          <w:t>aff’d,</w:t>
        </w:r>
        <w:r w:rsidRPr="006356D6">
          <w:rPr>
            <w:rFonts w:ascii="Times New (W1)" w:hAnsi="Times New (W1)"/>
            <w:iCs/>
          </w:rPr>
          <w:t xml:space="preserve"> 501 Pa. 433, 461 A.2d 1234 (1983).</w:t>
        </w:r>
      </w:hyperlink>
      <w:r w:rsidRPr="006356D6">
        <w:rPr>
          <w:rFonts w:ascii="Times New (W1)" w:hAnsi="Times New (W1)"/>
          <w:iCs/>
        </w:rPr>
        <w:t xml:space="preserve">  </w:t>
      </w:r>
    </w:p>
    <w:p w:rsidR="00F7698A" w:rsidRPr="006356D6" w:rsidRDefault="00F7698A" w:rsidP="00F7698A">
      <w:pPr>
        <w:widowControl/>
        <w:spacing w:line="360" w:lineRule="auto"/>
        <w:ind w:firstLine="1440"/>
      </w:pPr>
    </w:p>
    <w:p w:rsidR="00F7698A" w:rsidRDefault="00F7698A" w:rsidP="00F7698A">
      <w:pPr>
        <w:widowControl/>
        <w:spacing w:line="360" w:lineRule="auto"/>
        <w:ind w:firstLine="1440"/>
        <w:rPr>
          <w:szCs w:val="26"/>
        </w:rPr>
      </w:pPr>
      <w:r w:rsidRPr="006356D6">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a complainant as the party seeking affirmative relief from the Commission.  </w:t>
      </w:r>
      <w:r w:rsidRPr="006356D6">
        <w:rPr>
          <w:i/>
        </w:rPr>
        <w:t xml:space="preserve">Milkie v. Pa. PUC, </w:t>
      </w:r>
      <w:r w:rsidRPr="006356D6">
        <w:t xml:space="preserve">768 A.2d 1217 (Pa. Cmwlth. 2001); </w:t>
      </w:r>
      <w:r w:rsidRPr="006356D6">
        <w:rPr>
          <w:i/>
        </w:rPr>
        <w:t>see also, Riedel v. County of Allegheny</w:t>
      </w:r>
      <w:r w:rsidRPr="006356D6">
        <w:t xml:space="preserve">, 633 A.2d 1325, 1328, n.11 (Pa. Cmwlth. 1993); </w:t>
      </w:r>
      <w:r w:rsidRPr="006356D6">
        <w:rPr>
          <w:i/>
        </w:rPr>
        <w:t>see also</w:t>
      </w:r>
      <w:r w:rsidRPr="006356D6">
        <w:t>,</w:t>
      </w:r>
      <w:r w:rsidRPr="006356D6">
        <w:rPr>
          <w:i/>
        </w:rPr>
        <w:t xml:space="preserve"> Burleson v. Pa. Pub. Util. Comm’n</w:t>
      </w:r>
      <w:r w:rsidRPr="006356D6">
        <w:t xml:space="preserve">, 4443 A.2d 1373 (Pa. Cmwlth. 1982), </w:t>
      </w:r>
      <w:r w:rsidRPr="006356D6">
        <w:rPr>
          <w:sz w:val="24"/>
          <w:szCs w:val="24"/>
        </w:rPr>
        <w:t xml:space="preserve">aff'd. </w:t>
      </w:r>
      <w:hyperlink r:id="rId9" w:history="1">
        <w:r w:rsidRPr="006356D6">
          <w:rPr>
            <w:szCs w:val="26"/>
          </w:rPr>
          <w:t>501 Pa. 443, 461 A.2d 1234.</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r w:rsidRPr="006356D6">
        <w:rPr>
          <w:i/>
          <w:szCs w:val="26"/>
        </w:rPr>
        <w:t>Suber</w:t>
      </w:r>
      <w:r w:rsidRPr="006356D6">
        <w:rPr>
          <w:szCs w:val="26"/>
        </w:rPr>
        <w:t>.</w:t>
      </w:r>
    </w:p>
    <w:p w:rsidR="00F7698A" w:rsidRDefault="00F7698A" w:rsidP="00F7698A">
      <w:pPr>
        <w:widowControl/>
        <w:spacing w:line="360" w:lineRule="auto"/>
        <w:contextualSpacing/>
        <w:rPr>
          <w:szCs w:val="26"/>
        </w:rPr>
      </w:pPr>
    </w:p>
    <w:p w:rsidR="00F7698A" w:rsidRPr="00F21794" w:rsidRDefault="00F7698A" w:rsidP="00FE46FB">
      <w:pPr>
        <w:pStyle w:val="ListParagraph"/>
        <w:keepNext/>
        <w:keepLines/>
        <w:widowControl/>
        <w:numPr>
          <w:ilvl w:val="0"/>
          <w:numId w:val="26"/>
        </w:numPr>
        <w:rPr>
          <w:b/>
        </w:rPr>
      </w:pPr>
      <w:r w:rsidRPr="00F21794">
        <w:rPr>
          <w:b/>
        </w:rPr>
        <w:t>Commission Decisions Must Be Supported by “Substantial Evidence”</w:t>
      </w:r>
    </w:p>
    <w:p w:rsidR="00F7698A" w:rsidRDefault="00F7698A" w:rsidP="00FE46FB">
      <w:pPr>
        <w:keepNext/>
        <w:keepLines/>
        <w:widowControl/>
        <w:spacing w:line="360" w:lineRule="auto"/>
        <w:ind w:firstLine="720"/>
        <w:contextualSpacing/>
        <w:rPr>
          <w:szCs w:val="26"/>
        </w:rPr>
      </w:pPr>
    </w:p>
    <w:p w:rsidR="00F7698A" w:rsidRDefault="00F7698A" w:rsidP="00F7698A">
      <w:pPr>
        <w:spacing w:line="360" w:lineRule="auto"/>
        <w:ind w:firstLine="1440"/>
        <w:rPr>
          <w:rFonts w:eastAsiaTheme="minorHAnsi"/>
          <w:szCs w:val="26"/>
        </w:rPr>
      </w:pPr>
      <w:r>
        <w:rPr>
          <w:rFonts w:eastAsiaTheme="minorHAnsi"/>
          <w:szCs w:val="26"/>
        </w:rPr>
        <w:t>A</w:t>
      </w:r>
      <w:r w:rsidRPr="00914F3C">
        <w:rPr>
          <w:rFonts w:eastAsiaTheme="minorHAnsi"/>
          <w:szCs w:val="26"/>
        </w:rPr>
        <w:t>djudications by the Commission must be supported by substantial evidence in the record.  2 Pa.</w:t>
      </w:r>
      <w:r>
        <w:rPr>
          <w:rFonts w:eastAsiaTheme="minorHAnsi"/>
          <w:szCs w:val="26"/>
        </w:rPr>
        <w:t xml:space="preserve"> </w:t>
      </w:r>
      <w:r w:rsidRPr="00914F3C">
        <w:rPr>
          <w:rFonts w:eastAsiaTheme="minorHAnsi"/>
          <w:szCs w:val="26"/>
        </w:rPr>
        <w:t xml:space="preserve">C.S. § 704.   “Substantial evidence” is an appellate standard of review and not a standard of evidence.  </w:t>
      </w:r>
      <w:r w:rsidRPr="00914F3C">
        <w:rPr>
          <w:rFonts w:eastAsiaTheme="minorHAnsi"/>
          <w:i/>
          <w:szCs w:val="26"/>
        </w:rPr>
        <w:t>Lansberry</w:t>
      </w:r>
      <w:r w:rsidRPr="00914F3C">
        <w:rPr>
          <w:rFonts w:eastAsiaTheme="minorHAnsi"/>
          <w:szCs w:val="26"/>
        </w:rPr>
        <w:t xml:space="preserve">, 578 A.2d at 602.  Substantial evidence is such relevant evidence that a reasonable mind might accept as adequate to support a conclusion.  </w:t>
      </w:r>
      <w:r w:rsidRPr="00914F3C">
        <w:rPr>
          <w:rFonts w:eastAsiaTheme="minorHAnsi"/>
          <w:i/>
          <w:szCs w:val="26"/>
        </w:rPr>
        <w:t>Consolidated Edison Company of New York v. National Labor Relations Board</w:t>
      </w:r>
      <w:r w:rsidRPr="00914F3C">
        <w:rPr>
          <w:rFonts w:eastAsiaTheme="minorHAnsi"/>
          <w:szCs w:val="26"/>
        </w:rPr>
        <w:t xml:space="preserve">, 305 U.S. 197, 229, 59 S.Ct. 206, 217.  More is required than a mere trace of evidence or a suspicion of the existence of a fact sought to be established.  </w:t>
      </w:r>
      <w:r w:rsidRPr="00914F3C">
        <w:rPr>
          <w:rFonts w:eastAsiaTheme="minorHAnsi"/>
          <w:i/>
          <w:szCs w:val="26"/>
        </w:rPr>
        <w:t xml:space="preserve">Norfolk &amp; Western Ry. Co. v. Pa. PUC, </w:t>
      </w:r>
      <w:r w:rsidRPr="00914F3C">
        <w:rPr>
          <w:rFonts w:eastAsiaTheme="minorHAnsi"/>
          <w:szCs w:val="26"/>
        </w:rPr>
        <w:t>489 Pa. 109, 413 A.2d 1037 (1980)</w:t>
      </w:r>
      <w:r>
        <w:rPr>
          <w:rFonts w:eastAsiaTheme="minorHAnsi"/>
          <w:szCs w:val="26"/>
        </w:rPr>
        <w:t xml:space="preserve"> (</w:t>
      </w:r>
      <w:r w:rsidRPr="00177400">
        <w:rPr>
          <w:rFonts w:eastAsiaTheme="minorHAnsi"/>
          <w:i/>
          <w:szCs w:val="26"/>
        </w:rPr>
        <w:t>Norfolk</w:t>
      </w:r>
      <w:r>
        <w:rPr>
          <w:rFonts w:eastAsiaTheme="minorHAnsi"/>
          <w:szCs w:val="26"/>
        </w:rPr>
        <w:t>)</w:t>
      </w:r>
      <w:r w:rsidRPr="00914F3C">
        <w:rPr>
          <w:rFonts w:eastAsiaTheme="minorHAnsi"/>
          <w:szCs w:val="26"/>
        </w:rPr>
        <w:t xml:space="preserve">; </w:t>
      </w:r>
      <w:r w:rsidRPr="00914F3C">
        <w:rPr>
          <w:rFonts w:eastAsiaTheme="minorHAnsi"/>
          <w:i/>
          <w:szCs w:val="26"/>
        </w:rPr>
        <w:t>Erie Resistor Corp. v. Unemployment Comp. Bd. of Review</w:t>
      </w:r>
      <w:r w:rsidRPr="00914F3C">
        <w:rPr>
          <w:rFonts w:eastAsiaTheme="minorHAnsi"/>
          <w:szCs w:val="26"/>
        </w:rPr>
        <w:t xml:space="preserve">, 166 A.2d 96 (Pa. Super. 1961); </w:t>
      </w:r>
      <w:r w:rsidRPr="00914F3C">
        <w:rPr>
          <w:rFonts w:eastAsiaTheme="minorHAnsi"/>
          <w:i/>
          <w:szCs w:val="26"/>
        </w:rPr>
        <w:t>Murphy v. Comm. Dept. of Public Welfare, White Haven Center</w:t>
      </w:r>
      <w:r w:rsidRPr="00914F3C">
        <w:rPr>
          <w:rFonts w:eastAsiaTheme="minorHAnsi"/>
          <w:szCs w:val="26"/>
        </w:rPr>
        <w:t xml:space="preserve">, 480 A.2d 382 (Pa. Cmwlth. 1984). </w:t>
      </w:r>
      <w:r w:rsidR="00FE46FB">
        <w:rPr>
          <w:rFonts w:eastAsiaTheme="minorHAnsi"/>
          <w:szCs w:val="26"/>
        </w:rPr>
        <w:t xml:space="preserve"> </w:t>
      </w:r>
      <w:r w:rsidRPr="00914F3C">
        <w:rPr>
          <w:rFonts w:eastAsiaTheme="minorHAnsi"/>
          <w:szCs w:val="26"/>
        </w:rPr>
        <w:t xml:space="preserve">“The rule of substantial evidence is one of fundamental importance and is the dividing line between law and arbitrary power.” </w:t>
      </w:r>
      <w:r w:rsidRPr="00914F3C">
        <w:rPr>
          <w:rFonts w:eastAsiaTheme="minorHAnsi"/>
          <w:i/>
          <w:szCs w:val="26"/>
        </w:rPr>
        <w:t>National Labor Relations Board v. Thompson Products, Inc</w:t>
      </w:r>
      <w:r w:rsidRPr="00914F3C">
        <w:rPr>
          <w:rFonts w:eastAsiaTheme="minorHAnsi"/>
          <w:szCs w:val="26"/>
        </w:rPr>
        <w:t xml:space="preserve">., 6 Cir., 97 F.2d 13, 15; </w:t>
      </w:r>
      <w:r w:rsidRPr="00914F3C">
        <w:rPr>
          <w:rFonts w:eastAsiaTheme="minorHAnsi"/>
          <w:i/>
          <w:szCs w:val="26"/>
        </w:rPr>
        <w:t>National Labor Relations Board v. Union Pacific Stages, Inc.</w:t>
      </w:r>
      <w:r w:rsidRPr="00914F3C">
        <w:rPr>
          <w:rFonts w:eastAsiaTheme="minorHAnsi"/>
          <w:szCs w:val="26"/>
        </w:rPr>
        <w:t xml:space="preserve">, 9 Cir., 99 F.2d 153, 177. “Suspicion may have its place, but certainly it cannot be substituted for evidence.” </w:t>
      </w:r>
      <w:r w:rsidRPr="00914F3C">
        <w:rPr>
          <w:rFonts w:eastAsiaTheme="minorHAnsi"/>
          <w:i/>
          <w:szCs w:val="26"/>
        </w:rPr>
        <w:t>Union Trust Company of Pittsburgh’s Petition</w:t>
      </w:r>
      <w:r w:rsidRPr="00914F3C">
        <w:rPr>
          <w:rFonts w:eastAsiaTheme="minorHAnsi"/>
          <w:szCs w:val="26"/>
        </w:rPr>
        <w:t>, 342 Pa. 456, 464, 20 A.2d 779, 782.</w:t>
      </w:r>
    </w:p>
    <w:p w:rsidR="00721A1C" w:rsidRDefault="00721A1C" w:rsidP="00E15DBD">
      <w:pPr>
        <w:widowControl/>
        <w:tabs>
          <w:tab w:val="left" w:pos="-720"/>
        </w:tabs>
        <w:suppressAutoHyphens/>
        <w:autoSpaceDE w:val="0"/>
        <w:autoSpaceDN w:val="0"/>
        <w:spacing w:line="360" w:lineRule="auto"/>
        <w:ind w:firstLine="1440"/>
        <w:rPr>
          <w:rFonts w:cs="CG Times"/>
          <w:szCs w:val="26"/>
        </w:rPr>
      </w:pPr>
    </w:p>
    <w:p w:rsidR="006A2211" w:rsidRPr="00F21794" w:rsidRDefault="006A2211" w:rsidP="001F220D">
      <w:pPr>
        <w:pStyle w:val="ListParagraph"/>
        <w:keepNext/>
        <w:keepLines/>
        <w:widowControl/>
        <w:numPr>
          <w:ilvl w:val="0"/>
          <w:numId w:val="25"/>
        </w:numPr>
        <w:ind w:left="1080"/>
        <w:rPr>
          <w:b/>
        </w:rPr>
      </w:pPr>
      <w:r w:rsidRPr="00F21794">
        <w:rPr>
          <w:b/>
        </w:rPr>
        <w:t>ALJ’s Initial Decision</w:t>
      </w:r>
    </w:p>
    <w:p w:rsidR="0021748F" w:rsidRDefault="0021748F" w:rsidP="00FE46FB">
      <w:pPr>
        <w:keepNext/>
        <w:keepLines/>
        <w:widowControl/>
        <w:tabs>
          <w:tab w:val="left" w:pos="-720"/>
        </w:tabs>
        <w:suppressAutoHyphens/>
        <w:autoSpaceDE w:val="0"/>
        <w:autoSpaceDN w:val="0"/>
        <w:spacing w:line="360" w:lineRule="auto"/>
        <w:rPr>
          <w:rFonts w:cs="CG Times"/>
          <w:b/>
          <w:szCs w:val="26"/>
        </w:rPr>
      </w:pPr>
    </w:p>
    <w:p w:rsidR="00261FF4" w:rsidRDefault="00261FF4" w:rsidP="00261FF4">
      <w:pPr>
        <w:widowControl/>
        <w:spacing w:line="360" w:lineRule="auto"/>
        <w:rPr>
          <w:szCs w:val="26"/>
        </w:rPr>
      </w:pPr>
      <w:r>
        <w:rPr>
          <w:szCs w:val="26"/>
        </w:rPr>
        <w:tab/>
      </w:r>
      <w:r>
        <w:rPr>
          <w:szCs w:val="26"/>
        </w:rPr>
        <w:tab/>
      </w:r>
      <w:r w:rsidRPr="000522FC">
        <w:rPr>
          <w:szCs w:val="26"/>
        </w:rPr>
        <w:t xml:space="preserve">In </w:t>
      </w:r>
      <w:r>
        <w:rPr>
          <w:szCs w:val="26"/>
        </w:rPr>
        <w:t>her</w:t>
      </w:r>
      <w:r w:rsidRPr="000522FC">
        <w:rPr>
          <w:szCs w:val="26"/>
        </w:rPr>
        <w:t xml:space="preserve"> Initial Decision, ALJ </w:t>
      </w:r>
      <w:r>
        <w:rPr>
          <w:szCs w:val="26"/>
        </w:rPr>
        <w:t>Heep</w:t>
      </w:r>
      <w:r w:rsidRPr="000522FC">
        <w:rPr>
          <w:szCs w:val="26"/>
        </w:rPr>
        <w:t xml:space="preserve"> made </w:t>
      </w:r>
      <w:r>
        <w:rPr>
          <w:szCs w:val="26"/>
        </w:rPr>
        <w:t>thirty</w:t>
      </w:r>
      <w:r w:rsidRPr="000522FC">
        <w:rPr>
          <w:szCs w:val="26"/>
        </w:rPr>
        <w:t xml:space="preserve"> Findings of Fact and reached </w:t>
      </w:r>
      <w:r>
        <w:rPr>
          <w:szCs w:val="26"/>
        </w:rPr>
        <w:t>seven</w:t>
      </w:r>
      <w:r w:rsidRPr="000522FC">
        <w:rPr>
          <w:szCs w:val="26"/>
        </w:rPr>
        <w:t xml:space="preserve"> Conclusions of Law.  I.D. at </w:t>
      </w:r>
      <w:r w:rsidR="0022151C">
        <w:rPr>
          <w:szCs w:val="26"/>
        </w:rPr>
        <w:t>6</w:t>
      </w:r>
      <w:r>
        <w:rPr>
          <w:szCs w:val="26"/>
        </w:rPr>
        <w:t>-</w:t>
      </w:r>
      <w:r w:rsidR="0022151C">
        <w:rPr>
          <w:szCs w:val="26"/>
        </w:rPr>
        <w:t>9</w:t>
      </w:r>
      <w:r>
        <w:rPr>
          <w:szCs w:val="26"/>
        </w:rPr>
        <w:t xml:space="preserve">, </w:t>
      </w:r>
      <w:r w:rsidR="0022151C">
        <w:rPr>
          <w:szCs w:val="26"/>
        </w:rPr>
        <w:t>2</w:t>
      </w:r>
      <w:r>
        <w:rPr>
          <w:szCs w:val="26"/>
        </w:rPr>
        <w:t>1</w:t>
      </w:r>
      <w:r w:rsidRPr="000522FC">
        <w:rPr>
          <w:szCs w:val="26"/>
        </w:rPr>
        <w:t>.  The Findings of Fact and Conclusions of Law are incorporated herein by reference and are adopted without comment unless they are either expressly or by necessary implication rejected or modified by this Opinion and Order.</w:t>
      </w:r>
    </w:p>
    <w:p w:rsidR="00FE46FB" w:rsidRDefault="00FE46FB" w:rsidP="00261FF4">
      <w:pPr>
        <w:widowControl/>
        <w:spacing w:line="360" w:lineRule="auto"/>
        <w:rPr>
          <w:szCs w:val="26"/>
        </w:rPr>
      </w:pPr>
    </w:p>
    <w:p w:rsidR="00643FC7" w:rsidRDefault="00643FC7" w:rsidP="00261FF4">
      <w:pPr>
        <w:widowControl/>
        <w:spacing w:line="360" w:lineRule="auto"/>
        <w:rPr>
          <w:szCs w:val="26"/>
        </w:rPr>
      </w:pPr>
      <w:r>
        <w:rPr>
          <w:szCs w:val="26"/>
        </w:rPr>
        <w:tab/>
      </w:r>
      <w:r>
        <w:rPr>
          <w:szCs w:val="26"/>
        </w:rPr>
        <w:tab/>
        <w:t xml:space="preserve">The ALJ summarized the Complainant’s allegations as follows:  </w:t>
      </w:r>
      <w:r w:rsidR="00FE46FB">
        <w:rPr>
          <w:szCs w:val="26"/>
        </w:rPr>
        <w:t>(</w:t>
      </w:r>
      <w:r>
        <w:rPr>
          <w:szCs w:val="26"/>
        </w:rPr>
        <w:t>1) that she did not receive reasonable notice fr</w:t>
      </w:r>
      <w:r w:rsidR="00C111DC">
        <w:rPr>
          <w:szCs w:val="26"/>
        </w:rPr>
        <w:t>o</w:t>
      </w:r>
      <w:r>
        <w:rPr>
          <w:szCs w:val="26"/>
        </w:rPr>
        <w:t xml:space="preserve">m the Company of the replacement of her electric meter and the company used a contractor with whom she was not familiar; </w:t>
      </w:r>
      <w:r w:rsidR="00FE46FB">
        <w:rPr>
          <w:szCs w:val="26"/>
        </w:rPr>
        <w:t>(</w:t>
      </w:r>
      <w:r>
        <w:rPr>
          <w:szCs w:val="26"/>
        </w:rPr>
        <w:t>2)</w:t>
      </w:r>
      <w:r w:rsidR="00FE46FB">
        <w:rPr>
          <w:szCs w:val="26"/>
        </w:rPr>
        <w:t> </w:t>
      </w:r>
      <w:r>
        <w:rPr>
          <w:szCs w:val="26"/>
        </w:rPr>
        <w:t xml:space="preserve">that installation of a smart meter at her residence would be unsafe and unreasonable; and </w:t>
      </w:r>
      <w:r w:rsidR="005922AF">
        <w:rPr>
          <w:szCs w:val="26"/>
        </w:rPr>
        <w:t>(</w:t>
      </w:r>
      <w:r>
        <w:rPr>
          <w:szCs w:val="26"/>
        </w:rPr>
        <w:t>3) that she received no written answers from PECO in response to fifteen specific questions regarding her health and safety concerns.  I.D. at 13.</w:t>
      </w:r>
    </w:p>
    <w:p w:rsidR="003468EB" w:rsidRDefault="003468EB" w:rsidP="00E15DBD">
      <w:pPr>
        <w:widowControl/>
        <w:spacing w:line="360" w:lineRule="auto"/>
        <w:ind w:firstLine="1440"/>
        <w:rPr>
          <w:rFonts w:cs="CG Times"/>
          <w:szCs w:val="26"/>
        </w:rPr>
      </w:pPr>
    </w:p>
    <w:p w:rsidR="00CE3179" w:rsidRDefault="007C3247" w:rsidP="00E15DBD">
      <w:pPr>
        <w:widowControl/>
        <w:spacing w:line="360" w:lineRule="auto"/>
        <w:ind w:firstLine="1440"/>
        <w:rPr>
          <w:rFonts w:cs="CG Times"/>
          <w:szCs w:val="26"/>
        </w:rPr>
      </w:pPr>
      <w:r>
        <w:rPr>
          <w:rFonts w:cs="CG Times"/>
          <w:szCs w:val="26"/>
        </w:rPr>
        <w:t xml:space="preserve">With regard to the notice of meter replacement, the ALJ found that PECO and its representatives acted reasonably.  </w:t>
      </w:r>
      <w:r w:rsidR="009E10C2">
        <w:rPr>
          <w:rFonts w:cs="CG Times"/>
          <w:szCs w:val="26"/>
        </w:rPr>
        <w:t xml:space="preserve">The </w:t>
      </w:r>
      <w:r>
        <w:rPr>
          <w:rFonts w:cs="CG Times"/>
          <w:szCs w:val="26"/>
        </w:rPr>
        <w:t>ALJ noted that PECO introduced evidence that notice was provided by PECO’s vendor, Corix, to the Complainant by letter on May</w:t>
      </w:r>
      <w:r w:rsidR="005922AF">
        <w:rPr>
          <w:rFonts w:cs="CG Times"/>
          <w:szCs w:val="26"/>
        </w:rPr>
        <w:t> </w:t>
      </w:r>
      <w:r>
        <w:rPr>
          <w:rFonts w:cs="CG Times"/>
          <w:szCs w:val="26"/>
        </w:rPr>
        <w:t>18, 2014</w:t>
      </w:r>
      <w:r w:rsidR="005922AF">
        <w:rPr>
          <w:rFonts w:cs="CG Times"/>
          <w:szCs w:val="26"/>
        </w:rPr>
        <w:t>,</w:t>
      </w:r>
      <w:r>
        <w:rPr>
          <w:rFonts w:cs="CG Times"/>
          <w:szCs w:val="26"/>
        </w:rPr>
        <w:t xml:space="preserve"> and also </w:t>
      </w:r>
      <w:r w:rsidR="009B0383">
        <w:rPr>
          <w:rFonts w:cs="CG Times"/>
          <w:szCs w:val="26"/>
        </w:rPr>
        <w:t xml:space="preserve">by another letter </w:t>
      </w:r>
      <w:r w:rsidR="0022151C">
        <w:rPr>
          <w:rFonts w:cs="CG Times"/>
          <w:szCs w:val="26"/>
        </w:rPr>
        <w:t xml:space="preserve">twenty-one </w:t>
      </w:r>
      <w:r>
        <w:rPr>
          <w:rFonts w:cs="CG Times"/>
          <w:szCs w:val="26"/>
        </w:rPr>
        <w:t>days prior to the proposed installation.  PECO’s records indicate the letters were sent</w:t>
      </w:r>
      <w:r w:rsidR="009E10C2">
        <w:rPr>
          <w:rFonts w:cs="CG Times"/>
          <w:szCs w:val="26"/>
        </w:rPr>
        <w:t>,</w:t>
      </w:r>
      <w:r w:rsidR="00CE3179">
        <w:rPr>
          <w:rFonts w:cs="CG Times"/>
          <w:szCs w:val="26"/>
        </w:rPr>
        <w:t xml:space="preserve"> and </w:t>
      </w:r>
      <w:r>
        <w:rPr>
          <w:rFonts w:cs="CG Times"/>
          <w:szCs w:val="26"/>
        </w:rPr>
        <w:t xml:space="preserve">the ALJ </w:t>
      </w:r>
      <w:r w:rsidR="00CE3179">
        <w:rPr>
          <w:rFonts w:cs="CG Times"/>
          <w:szCs w:val="26"/>
        </w:rPr>
        <w:t>concluded</w:t>
      </w:r>
      <w:r>
        <w:rPr>
          <w:rFonts w:cs="CG Times"/>
          <w:szCs w:val="26"/>
        </w:rPr>
        <w:t xml:space="preserve"> that PECO must rely on the vendor to report that the letters were sent.  The ALJ noted that PECO</w:t>
      </w:r>
      <w:r w:rsidR="005922AF">
        <w:rPr>
          <w:rFonts w:cs="CG Times"/>
          <w:szCs w:val="26"/>
        </w:rPr>
        <w:t>’s</w:t>
      </w:r>
      <w:r>
        <w:rPr>
          <w:rFonts w:cs="CG Times"/>
          <w:szCs w:val="26"/>
        </w:rPr>
        <w:t xml:space="preserve"> tariff provides that the Company is to have access to the premises of the customer at all reasonable times for the purpose of removing or chang</w:t>
      </w:r>
      <w:r w:rsidR="00823AF8">
        <w:rPr>
          <w:rFonts w:cs="CG Times"/>
          <w:szCs w:val="26"/>
        </w:rPr>
        <w:t>ing</w:t>
      </w:r>
      <w:r>
        <w:rPr>
          <w:rFonts w:cs="CG Times"/>
          <w:szCs w:val="26"/>
        </w:rPr>
        <w:t xml:space="preserve"> any or all equipment belonging to the Company.  </w:t>
      </w:r>
      <w:r w:rsidR="00BE7E51">
        <w:rPr>
          <w:rFonts w:cs="CG Times"/>
          <w:szCs w:val="26"/>
        </w:rPr>
        <w:t>I.D. at 14</w:t>
      </w:r>
      <w:r w:rsidR="00823AF8">
        <w:rPr>
          <w:rFonts w:cs="CG Times"/>
          <w:szCs w:val="26"/>
        </w:rPr>
        <w:t xml:space="preserve"> </w:t>
      </w:r>
      <w:r w:rsidR="0009088A">
        <w:rPr>
          <w:rFonts w:cs="CG Times"/>
          <w:szCs w:val="26"/>
        </w:rPr>
        <w:t>(</w:t>
      </w:r>
      <w:r w:rsidR="00823AF8">
        <w:rPr>
          <w:rFonts w:cs="CG Times"/>
          <w:szCs w:val="26"/>
        </w:rPr>
        <w:t>citing PECO Tariff Electric Section 10.5</w:t>
      </w:r>
      <w:r w:rsidR="0009088A">
        <w:rPr>
          <w:rFonts w:cs="CG Times"/>
          <w:szCs w:val="26"/>
        </w:rPr>
        <w:t>)</w:t>
      </w:r>
      <w:r w:rsidR="00823AF8">
        <w:rPr>
          <w:rFonts w:cs="CG Times"/>
          <w:szCs w:val="26"/>
        </w:rPr>
        <w:t>.  The ALJ concluded that there is no support for finding that the appearance of the Corix employee to install the AMI meter was unreasonable in time or method and therefore there is no violation.</w:t>
      </w:r>
    </w:p>
    <w:p w:rsidR="00CE3179" w:rsidRDefault="00CE3179" w:rsidP="00E15DBD">
      <w:pPr>
        <w:widowControl/>
        <w:spacing w:line="360" w:lineRule="auto"/>
        <w:ind w:firstLine="1440"/>
        <w:rPr>
          <w:rFonts w:cs="CG Times"/>
          <w:szCs w:val="26"/>
        </w:rPr>
      </w:pPr>
    </w:p>
    <w:p w:rsidR="00CE3179" w:rsidRDefault="00CE3179" w:rsidP="00E15DBD">
      <w:pPr>
        <w:widowControl/>
        <w:spacing w:line="360" w:lineRule="auto"/>
        <w:ind w:firstLine="1440"/>
        <w:rPr>
          <w:rFonts w:cs="CG Times"/>
          <w:szCs w:val="26"/>
        </w:rPr>
      </w:pPr>
      <w:r>
        <w:rPr>
          <w:rFonts w:cs="CG Times"/>
          <w:szCs w:val="26"/>
        </w:rPr>
        <w:t>The ALJ found that the use of unlicensed technicians to install the AMI meter would not constitute a violation of 66 Pa.</w:t>
      </w:r>
      <w:r w:rsidR="009E10C2">
        <w:rPr>
          <w:rFonts w:cs="CG Times"/>
          <w:szCs w:val="26"/>
        </w:rPr>
        <w:t xml:space="preserve"> </w:t>
      </w:r>
      <w:r>
        <w:rPr>
          <w:rFonts w:cs="CG Times"/>
          <w:szCs w:val="26"/>
        </w:rPr>
        <w:t xml:space="preserve">C.S. </w:t>
      </w:r>
      <w:r>
        <w:rPr>
          <w:szCs w:val="26"/>
        </w:rPr>
        <w:t>§</w:t>
      </w:r>
      <w:r>
        <w:rPr>
          <w:rFonts w:cs="CG Times"/>
          <w:szCs w:val="26"/>
        </w:rPr>
        <w:t xml:space="preserve"> 1501.  PECO’s witness </w:t>
      </w:r>
      <w:r w:rsidR="000A2F17">
        <w:rPr>
          <w:rFonts w:cs="CG Times"/>
          <w:szCs w:val="26"/>
        </w:rPr>
        <w:t xml:space="preserve">Glenn Pritchard, PECO Manager of Advanced Grid Operations </w:t>
      </w:r>
      <w:r w:rsidR="00FE632E">
        <w:rPr>
          <w:rFonts w:cs="CG Times"/>
          <w:szCs w:val="26"/>
        </w:rPr>
        <w:t>&amp;</w:t>
      </w:r>
      <w:r w:rsidR="000A2F17">
        <w:rPr>
          <w:rFonts w:cs="CG Times"/>
          <w:szCs w:val="26"/>
        </w:rPr>
        <w:t xml:space="preserve"> Technology, </w:t>
      </w:r>
      <w:r>
        <w:rPr>
          <w:rFonts w:cs="CG Times"/>
          <w:szCs w:val="26"/>
        </w:rPr>
        <w:t>testified that the Corix technicians were trained in AMI installation and the installation does not require a licensed electric</w:t>
      </w:r>
      <w:r w:rsidR="00F90ED6">
        <w:rPr>
          <w:rFonts w:cs="CG Times"/>
          <w:szCs w:val="26"/>
        </w:rPr>
        <w:t xml:space="preserve">ian.  </w:t>
      </w:r>
      <w:r w:rsidR="00BE7E51">
        <w:rPr>
          <w:rFonts w:cs="CG Times"/>
          <w:szCs w:val="26"/>
        </w:rPr>
        <w:t>I.D. at 15</w:t>
      </w:r>
      <w:r w:rsidR="00823AF8">
        <w:rPr>
          <w:rFonts w:cs="CG Times"/>
          <w:szCs w:val="26"/>
        </w:rPr>
        <w:t xml:space="preserve"> </w:t>
      </w:r>
      <w:r w:rsidR="0009088A">
        <w:rPr>
          <w:rFonts w:cs="CG Times"/>
          <w:szCs w:val="26"/>
        </w:rPr>
        <w:t>(</w:t>
      </w:r>
      <w:r w:rsidR="00823AF8">
        <w:rPr>
          <w:rFonts w:cs="CG Times"/>
          <w:szCs w:val="26"/>
        </w:rPr>
        <w:t>citing Tr.</w:t>
      </w:r>
      <w:r w:rsidR="0009088A">
        <w:rPr>
          <w:rFonts w:cs="CG Times"/>
          <w:szCs w:val="26"/>
        </w:rPr>
        <w:t xml:space="preserve"> </w:t>
      </w:r>
      <w:r w:rsidR="0022151C">
        <w:rPr>
          <w:rFonts w:cs="CG Times"/>
          <w:szCs w:val="26"/>
        </w:rPr>
        <w:t xml:space="preserve">at </w:t>
      </w:r>
      <w:r w:rsidR="00823AF8">
        <w:rPr>
          <w:rFonts w:cs="CG Times"/>
          <w:szCs w:val="26"/>
        </w:rPr>
        <w:t>142</w:t>
      </w:r>
      <w:r w:rsidR="0009088A">
        <w:rPr>
          <w:rFonts w:cs="CG Times"/>
          <w:szCs w:val="26"/>
        </w:rPr>
        <w:t>)</w:t>
      </w:r>
      <w:r w:rsidR="00823AF8">
        <w:rPr>
          <w:rFonts w:cs="CG Times"/>
          <w:szCs w:val="26"/>
        </w:rPr>
        <w:t>.</w:t>
      </w:r>
    </w:p>
    <w:p w:rsidR="00F90ED6" w:rsidRDefault="00F90ED6" w:rsidP="00E15DBD">
      <w:pPr>
        <w:widowControl/>
        <w:spacing w:line="360" w:lineRule="auto"/>
        <w:ind w:firstLine="1440"/>
        <w:rPr>
          <w:rFonts w:cs="CG Times"/>
          <w:szCs w:val="26"/>
        </w:rPr>
      </w:pPr>
    </w:p>
    <w:p w:rsidR="00F90ED6" w:rsidRDefault="00BE7E51" w:rsidP="00E15DBD">
      <w:pPr>
        <w:widowControl/>
        <w:spacing w:line="360" w:lineRule="auto"/>
        <w:ind w:firstLine="1440"/>
        <w:rPr>
          <w:rFonts w:cs="CG Times"/>
          <w:szCs w:val="26"/>
        </w:rPr>
      </w:pPr>
      <w:r>
        <w:rPr>
          <w:rFonts w:cs="CG Times"/>
          <w:szCs w:val="26"/>
        </w:rPr>
        <w:t xml:space="preserve">The ALJ </w:t>
      </w:r>
      <w:r w:rsidR="00807C99">
        <w:rPr>
          <w:rFonts w:cs="CG Times"/>
          <w:szCs w:val="26"/>
        </w:rPr>
        <w:t xml:space="preserve">also </w:t>
      </w:r>
      <w:r>
        <w:rPr>
          <w:rFonts w:cs="CG Times"/>
          <w:szCs w:val="26"/>
        </w:rPr>
        <w:t xml:space="preserve">found that there was no violation by PECO regarding the information provided to </w:t>
      </w:r>
      <w:r w:rsidR="0022151C">
        <w:rPr>
          <w:rFonts w:cs="CG Times"/>
          <w:szCs w:val="26"/>
        </w:rPr>
        <w:t>the Complainant</w:t>
      </w:r>
      <w:r>
        <w:rPr>
          <w:rFonts w:cs="CG Times"/>
          <w:szCs w:val="26"/>
        </w:rPr>
        <w:t xml:space="preserve"> about the AMI meter.  </w:t>
      </w:r>
      <w:r w:rsidR="00CB57E7">
        <w:rPr>
          <w:rFonts w:cs="CG Times"/>
          <w:szCs w:val="26"/>
        </w:rPr>
        <w:t xml:space="preserve">The ALJ noted that </w:t>
      </w:r>
      <w:r>
        <w:rPr>
          <w:rFonts w:cs="CG Times"/>
          <w:szCs w:val="26"/>
        </w:rPr>
        <w:t xml:space="preserve">PECO sent an initial letter that provided a brief description of the AMI meter.  </w:t>
      </w:r>
      <w:r w:rsidR="00823AF8">
        <w:rPr>
          <w:rFonts w:cs="CG Times"/>
          <w:szCs w:val="26"/>
        </w:rPr>
        <w:t xml:space="preserve">I.D. at 15 </w:t>
      </w:r>
      <w:r w:rsidR="0009088A">
        <w:rPr>
          <w:rFonts w:cs="CG Times"/>
          <w:szCs w:val="26"/>
        </w:rPr>
        <w:t>(</w:t>
      </w:r>
      <w:r w:rsidR="00823AF8">
        <w:rPr>
          <w:rFonts w:cs="CG Times"/>
          <w:szCs w:val="26"/>
        </w:rPr>
        <w:t xml:space="preserve">citing </w:t>
      </w:r>
      <w:r w:rsidR="00E279AD">
        <w:rPr>
          <w:rFonts w:cs="CG Times"/>
          <w:szCs w:val="26"/>
        </w:rPr>
        <w:t>PECO-</w:t>
      </w:r>
      <w:r>
        <w:rPr>
          <w:rFonts w:cs="CG Times"/>
          <w:szCs w:val="26"/>
        </w:rPr>
        <w:t>BE-2</w:t>
      </w:r>
      <w:r w:rsidR="0009088A">
        <w:rPr>
          <w:rFonts w:cs="CG Times"/>
          <w:szCs w:val="26"/>
        </w:rPr>
        <w:t>)</w:t>
      </w:r>
      <w:r w:rsidR="00E279AD">
        <w:rPr>
          <w:rFonts w:cs="CG Times"/>
          <w:szCs w:val="26"/>
        </w:rPr>
        <w:t xml:space="preserve">. </w:t>
      </w:r>
      <w:r>
        <w:rPr>
          <w:rFonts w:cs="CG Times"/>
          <w:szCs w:val="26"/>
        </w:rPr>
        <w:t xml:space="preserve"> </w:t>
      </w:r>
      <w:r w:rsidR="00E279AD">
        <w:rPr>
          <w:rFonts w:cs="CG Times"/>
          <w:szCs w:val="26"/>
        </w:rPr>
        <w:t xml:space="preserve">The ALJ stated that Ms. Eison, a </w:t>
      </w:r>
      <w:r>
        <w:rPr>
          <w:rFonts w:cs="CG Times"/>
          <w:szCs w:val="26"/>
        </w:rPr>
        <w:t xml:space="preserve">PECO </w:t>
      </w:r>
      <w:r w:rsidR="00FE632E">
        <w:rPr>
          <w:rFonts w:cs="CG Times"/>
          <w:szCs w:val="26"/>
        </w:rPr>
        <w:t>C</w:t>
      </w:r>
      <w:r w:rsidR="00E279AD">
        <w:rPr>
          <w:rFonts w:cs="CG Times"/>
          <w:szCs w:val="26"/>
        </w:rPr>
        <w:t xml:space="preserve">ustomer </w:t>
      </w:r>
      <w:r w:rsidR="00FE632E">
        <w:rPr>
          <w:rFonts w:cs="CG Times"/>
          <w:szCs w:val="26"/>
        </w:rPr>
        <w:t>S</w:t>
      </w:r>
      <w:r w:rsidR="00E279AD">
        <w:rPr>
          <w:rFonts w:cs="CG Times"/>
          <w:szCs w:val="26"/>
        </w:rPr>
        <w:t xml:space="preserve">ervice </w:t>
      </w:r>
      <w:r w:rsidR="00FE632E">
        <w:rPr>
          <w:rFonts w:cs="CG Times"/>
          <w:szCs w:val="26"/>
        </w:rPr>
        <w:t>and AMI Deployment Manager</w:t>
      </w:r>
      <w:r w:rsidR="00261FF4">
        <w:rPr>
          <w:rFonts w:cs="CG Times"/>
          <w:szCs w:val="26"/>
        </w:rPr>
        <w:t>,</w:t>
      </w:r>
      <w:r w:rsidR="00E279AD">
        <w:rPr>
          <w:rFonts w:cs="CG Times"/>
          <w:szCs w:val="26"/>
        </w:rPr>
        <w:t xml:space="preserve"> spoke with </w:t>
      </w:r>
      <w:r w:rsidR="0022151C">
        <w:rPr>
          <w:rFonts w:cs="CG Times"/>
          <w:szCs w:val="26"/>
        </w:rPr>
        <w:t>the Complainant</w:t>
      </w:r>
      <w:r w:rsidR="00E279AD">
        <w:rPr>
          <w:rFonts w:cs="CG Times"/>
          <w:szCs w:val="26"/>
        </w:rPr>
        <w:t xml:space="preserve"> by telephone about the meters and whether they were safe.  </w:t>
      </w:r>
      <w:r>
        <w:rPr>
          <w:rFonts w:cs="CG Times"/>
          <w:szCs w:val="26"/>
        </w:rPr>
        <w:t>I.D. at 15</w:t>
      </w:r>
      <w:r w:rsidR="00823AF8">
        <w:rPr>
          <w:rFonts w:cs="CG Times"/>
          <w:szCs w:val="26"/>
        </w:rPr>
        <w:t xml:space="preserve"> </w:t>
      </w:r>
      <w:r w:rsidR="0009088A">
        <w:rPr>
          <w:rFonts w:cs="CG Times"/>
          <w:szCs w:val="26"/>
        </w:rPr>
        <w:t>(</w:t>
      </w:r>
      <w:r w:rsidR="00823AF8">
        <w:rPr>
          <w:rFonts w:cs="CG Times"/>
          <w:szCs w:val="26"/>
        </w:rPr>
        <w:t xml:space="preserve">citing Tr. </w:t>
      </w:r>
      <w:r w:rsidR="0022151C">
        <w:rPr>
          <w:rFonts w:cs="CG Times"/>
          <w:szCs w:val="26"/>
        </w:rPr>
        <w:t xml:space="preserve">at </w:t>
      </w:r>
      <w:r w:rsidR="00823AF8">
        <w:rPr>
          <w:rFonts w:cs="CG Times"/>
          <w:szCs w:val="26"/>
        </w:rPr>
        <w:t>225</w:t>
      </w:r>
      <w:r w:rsidR="0009088A">
        <w:rPr>
          <w:rFonts w:cs="CG Times"/>
          <w:szCs w:val="26"/>
        </w:rPr>
        <w:t>)</w:t>
      </w:r>
      <w:r w:rsidR="00823AF8">
        <w:rPr>
          <w:rFonts w:cs="CG Times"/>
          <w:szCs w:val="26"/>
        </w:rPr>
        <w:t>.</w:t>
      </w:r>
    </w:p>
    <w:p w:rsidR="00643FC7" w:rsidRDefault="00643FC7" w:rsidP="00E15DBD">
      <w:pPr>
        <w:widowControl/>
        <w:spacing w:line="360" w:lineRule="auto"/>
        <w:ind w:firstLine="1440"/>
        <w:rPr>
          <w:rFonts w:cs="CG Times"/>
          <w:szCs w:val="26"/>
        </w:rPr>
      </w:pPr>
    </w:p>
    <w:p w:rsidR="00643FC7" w:rsidRDefault="00643FC7" w:rsidP="00643FC7">
      <w:pPr>
        <w:widowControl/>
        <w:spacing w:line="360" w:lineRule="auto"/>
        <w:ind w:firstLine="1440"/>
        <w:rPr>
          <w:rFonts w:cs="CG Times"/>
          <w:szCs w:val="26"/>
        </w:rPr>
      </w:pPr>
      <w:r>
        <w:rPr>
          <w:rFonts w:cs="CG Times"/>
          <w:szCs w:val="26"/>
        </w:rPr>
        <w:t>T</w:t>
      </w:r>
      <w:r w:rsidRPr="00720518">
        <w:rPr>
          <w:rFonts w:cs="CG Times"/>
          <w:szCs w:val="26"/>
        </w:rPr>
        <w:t>he ALJ</w:t>
      </w:r>
      <w:r>
        <w:rPr>
          <w:rFonts w:cs="CG Times"/>
          <w:szCs w:val="26"/>
        </w:rPr>
        <w:t xml:space="preserve"> addressed </w:t>
      </w:r>
      <w:r w:rsidR="00C2240B">
        <w:rPr>
          <w:rFonts w:cs="CG Times"/>
          <w:szCs w:val="26"/>
        </w:rPr>
        <w:t xml:space="preserve">the </w:t>
      </w:r>
      <w:r>
        <w:rPr>
          <w:rFonts w:cs="CG Times"/>
          <w:szCs w:val="26"/>
        </w:rPr>
        <w:t>Complainant’s March 6, 2017 request to have admitted into evidence the testimony of Andrew Marino, PhD</w:t>
      </w:r>
      <w:r w:rsidR="00593072">
        <w:rPr>
          <w:rFonts w:cs="CG Times"/>
          <w:szCs w:val="26"/>
        </w:rPr>
        <w:t>.</w:t>
      </w:r>
      <w:r>
        <w:rPr>
          <w:rFonts w:cs="CG Times"/>
          <w:szCs w:val="26"/>
        </w:rPr>
        <w:t xml:space="preserve">  Dr. Marino had testified on September 15</w:t>
      </w:r>
      <w:r w:rsidR="009E10C2">
        <w:rPr>
          <w:rFonts w:cs="CG Times"/>
          <w:szCs w:val="26"/>
        </w:rPr>
        <w:t xml:space="preserve"> and</w:t>
      </w:r>
      <w:r w:rsidR="00BF2156">
        <w:rPr>
          <w:rFonts w:cs="CG Times"/>
          <w:szCs w:val="26"/>
        </w:rPr>
        <w:t xml:space="preserve"> </w:t>
      </w:r>
      <w:r>
        <w:rPr>
          <w:rFonts w:cs="CG Times"/>
          <w:szCs w:val="26"/>
        </w:rPr>
        <w:t xml:space="preserve">16, 2016 before the Commission as an expert </w:t>
      </w:r>
      <w:r w:rsidR="009E10C2">
        <w:rPr>
          <w:rFonts w:cs="CG Times"/>
          <w:szCs w:val="26"/>
        </w:rPr>
        <w:t>in</w:t>
      </w:r>
      <w:r>
        <w:rPr>
          <w:rFonts w:cs="CG Times"/>
          <w:szCs w:val="26"/>
        </w:rPr>
        <w:t xml:space="preserve"> </w:t>
      </w:r>
      <w:bookmarkStart w:id="0" w:name="_Hlk512415193"/>
      <w:r w:rsidRPr="006177AA">
        <w:rPr>
          <w:rFonts w:cs="CG Times"/>
          <w:i/>
          <w:szCs w:val="26"/>
        </w:rPr>
        <w:t>Maria</w:t>
      </w:r>
      <w:r>
        <w:rPr>
          <w:rFonts w:cs="CG Times"/>
          <w:szCs w:val="26"/>
        </w:rPr>
        <w:t xml:space="preserve"> </w:t>
      </w:r>
      <w:r w:rsidRPr="00DF1623">
        <w:rPr>
          <w:rFonts w:cs="CG Times"/>
          <w:i/>
          <w:szCs w:val="26"/>
        </w:rPr>
        <w:t>Povacz</w:t>
      </w:r>
      <w:r>
        <w:rPr>
          <w:rFonts w:cs="CG Times"/>
          <w:i/>
          <w:szCs w:val="26"/>
        </w:rPr>
        <w:t xml:space="preserve"> v. PECO, </w:t>
      </w:r>
      <w:r w:rsidRPr="006177AA">
        <w:rPr>
          <w:rFonts w:cs="CG Times"/>
          <w:szCs w:val="26"/>
        </w:rPr>
        <w:t>C-2015-2475023</w:t>
      </w:r>
      <w:r>
        <w:rPr>
          <w:rFonts w:cs="CG Times"/>
          <w:i/>
          <w:szCs w:val="26"/>
        </w:rPr>
        <w:t xml:space="preserve">; Laura Sunstein Murphy v. PECO, </w:t>
      </w:r>
      <w:r w:rsidRPr="006177AA">
        <w:rPr>
          <w:rFonts w:cs="CG Times"/>
          <w:szCs w:val="26"/>
        </w:rPr>
        <w:t>C-2015-2475726</w:t>
      </w:r>
      <w:r>
        <w:rPr>
          <w:rFonts w:cs="CG Times"/>
          <w:i/>
          <w:szCs w:val="26"/>
        </w:rPr>
        <w:t xml:space="preserve">; and Cynthia Randall and Paul Albrecht v. PECO, </w:t>
      </w:r>
      <w:r w:rsidRPr="006177AA">
        <w:rPr>
          <w:rFonts w:cs="CG Times"/>
          <w:szCs w:val="26"/>
        </w:rPr>
        <w:t>C-2016-253766</w:t>
      </w:r>
      <w:r>
        <w:rPr>
          <w:rFonts w:cs="CG Times"/>
          <w:i/>
          <w:szCs w:val="26"/>
        </w:rPr>
        <w:t>.</w:t>
      </w:r>
      <w:r>
        <w:rPr>
          <w:rFonts w:cs="CG Times"/>
          <w:szCs w:val="26"/>
        </w:rPr>
        <w:t xml:space="preserve">  </w:t>
      </w:r>
      <w:bookmarkEnd w:id="0"/>
      <w:r>
        <w:rPr>
          <w:rFonts w:cs="CG Times"/>
          <w:szCs w:val="26"/>
        </w:rPr>
        <w:t xml:space="preserve">Dr. Marino’s testimony </w:t>
      </w:r>
      <w:r w:rsidR="000E2440">
        <w:rPr>
          <w:rFonts w:cs="CG Times"/>
          <w:szCs w:val="26"/>
        </w:rPr>
        <w:t xml:space="preserve">focused on the safety of AMI meters and </w:t>
      </w:r>
      <w:r>
        <w:rPr>
          <w:rFonts w:cs="CG Times"/>
          <w:szCs w:val="26"/>
        </w:rPr>
        <w:t>is part of the record of each action.</w:t>
      </w:r>
    </w:p>
    <w:p w:rsidR="00643FC7" w:rsidRDefault="00643FC7" w:rsidP="00643FC7">
      <w:pPr>
        <w:widowControl/>
        <w:spacing w:line="360" w:lineRule="auto"/>
        <w:ind w:firstLine="1440"/>
        <w:rPr>
          <w:rFonts w:cs="CG Times"/>
          <w:szCs w:val="26"/>
        </w:rPr>
      </w:pPr>
    </w:p>
    <w:p w:rsidR="00643FC7" w:rsidRDefault="00643FC7" w:rsidP="00643FC7">
      <w:pPr>
        <w:widowControl/>
        <w:spacing w:line="360" w:lineRule="auto"/>
        <w:ind w:firstLine="1440"/>
        <w:rPr>
          <w:rFonts w:cs="CG Times"/>
          <w:szCs w:val="26"/>
        </w:rPr>
      </w:pPr>
      <w:r>
        <w:rPr>
          <w:rFonts w:cs="CG Times"/>
          <w:szCs w:val="26"/>
        </w:rPr>
        <w:t>On March 20, 2017</w:t>
      </w:r>
      <w:r w:rsidR="0022151C">
        <w:rPr>
          <w:rFonts w:cs="CG Times"/>
          <w:szCs w:val="26"/>
        </w:rPr>
        <w:t>,</w:t>
      </w:r>
      <w:r>
        <w:rPr>
          <w:rFonts w:cs="CG Times"/>
          <w:szCs w:val="26"/>
        </w:rPr>
        <w:t xml:space="preserve"> PECO submitted an objection to the admission of Dr.</w:t>
      </w:r>
      <w:r w:rsidR="00586A2F">
        <w:rPr>
          <w:rFonts w:cs="CG Times"/>
          <w:szCs w:val="26"/>
        </w:rPr>
        <w:t> </w:t>
      </w:r>
      <w:r>
        <w:rPr>
          <w:rFonts w:cs="CG Times"/>
          <w:szCs w:val="26"/>
        </w:rPr>
        <w:t>Marino’s testimony in this matter, noting that the deadline for designating expert witnesses had long passed.  PECO also asserted that it would violate its due process to allow the testimony.  The ALJ found that admission of Dr. Marino’s extra-record testimony would violate PECO’s due process rights</w:t>
      </w:r>
      <w:r w:rsidR="0022151C">
        <w:rPr>
          <w:rFonts w:cs="CG Times"/>
          <w:szCs w:val="26"/>
        </w:rPr>
        <w:t>,</w:t>
      </w:r>
      <w:r>
        <w:rPr>
          <w:rFonts w:cs="CG Times"/>
          <w:szCs w:val="26"/>
        </w:rPr>
        <w:t xml:space="preserve"> as PECO would have no opportunity to cross</w:t>
      </w:r>
      <w:r w:rsidR="00FB5329">
        <w:rPr>
          <w:rFonts w:cs="CG Times"/>
          <w:szCs w:val="26"/>
        </w:rPr>
        <w:t>-</w:t>
      </w:r>
      <w:r>
        <w:rPr>
          <w:rFonts w:cs="CG Times"/>
          <w:szCs w:val="26"/>
        </w:rPr>
        <w:t xml:space="preserve">examine the witness.  The ALJ cited to </w:t>
      </w:r>
      <w:r w:rsidRPr="00F1359D">
        <w:rPr>
          <w:rFonts w:cs="CG Times"/>
          <w:i/>
          <w:szCs w:val="26"/>
        </w:rPr>
        <w:t>Petition of PECO Energy Company for Approval of its Act 129 Energy Efficiency and Conservation Plan and Expedited Approval of its Compact Fluorescent Lamp Program</w:t>
      </w:r>
      <w:r w:rsidR="009E10C2">
        <w:rPr>
          <w:rFonts w:cs="CG Times"/>
          <w:szCs w:val="26"/>
        </w:rPr>
        <w:t>,</w:t>
      </w:r>
      <w:r>
        <w:rPr>
          <w:rFonts w:cs="CG Times"/>
          <w:szCs w:val="26"/>
        </w:rPr>
        <w:t xml:space="preserve"> 2009 Pa. PUC LEXIS 2301.  I.D. at</w:t>
      </w:r>
      <w:r w:rsidR="00FB5329">
        <w:rPr>
          <w:rFonts w:cs="CG Times"/>
          <w:szCs w:val="26"/>
        </w:rPr>
        <w:t> </w:t>
      </w:r>
      <w:r>
        <w:rPr>
          <w:rFonts w:cs="CG Times"/>
          <w:szCs w:val="26"/>
        </w:rPr>
        <w:t>13.</w:t>
      </w:r>
    </w:p>
    <w:p w:rsidR="009B0383" w:rsidRDefault="009B0383" w:rsidP="00643FC7">
      <w:pPr>
        <w:widowControl/>
        <w:spacing w:line="360" w:lineRule="auto"/>
        <w:ind w:firstLine="1440"/>
        <w:rPr>
          <w:rFonts w:cs="CG Times"/>
          <w:szCs w:val="26"/>
        </w:rPr>
      </w:pPr>
    </w:p>
    <w:p w:rsidR="008A7F0C" w:rsidRDefault="008A7F0C" w:rsidP="00643FC7">
      <w:pPr>
        <w:widowControl/>
        <w:spacing w:line="360" w:lineRule="auto"/>
        <w:ind w:firstLine="1440"/>
        <w:rPr>
          <w:rFonts w:cs="CG Times"/>
          <w:szCs w:val="26"/>
        </w:rPr>
      </w:pPr>
      <w:r>
        <w:rPr>
          <w:rFonts w:cs="CG Times"/>
          <w:szCs w:val="26"/>
        </w:rPr>
        <w:t>The ALJ noted that</w:t>
      </w:r>
      <w:r w:rsidR="0022151C">
        <w:rPr>
          <w:rFonts w:cs="CG Times"/>
          <w:szCs w:val="26"/>
        </w:rPr>
        <w:t xml:space="preserve"> the</w:t>
      </w:r>
      <w:r>
        <w:rPr>
          <w:rFonts w:cs="CG Times"/>
          <w:szCs w:val="26"/>
        </w:rPr>
        <w:t xml:space="preserve"> Complainant presented Hanoch </w:t>
      </w:r>
      <w:r w:rsidR="009B0383">
        <w:rPr>
          <w:rFonts w:cs="CG Times"/>
          <w:szCs w:val="26"/>
        </w:rPr>
        <w:t>Talmor</w:t>
      </w:r>
      <w:r>
        <w:rPr>
          <w:rFonts w:cs="CG Times"/>
          <w:szCs w:val="26"/>
        </w:rPr>
        <w:t>, M.D., a practitioner of holistic</w:t>
      </w:r>
      <w:r w:rsidR="00F21794">
        <w:rPr>
          <w:rFonts w:cs="CG Times"/>
          <w:szCs w:val="26"/>
        </w:rPr>
        <w:t>, general, and family</w:t>
      </w:r>
      <w:r>
        <w:rPr>
          <w:rFonts w:cs="CG Times"/>
          <w:szCs w:val="26"/>
        </w:rPr>
        <w:t xml:space="preserve"> medicine in Florida, in support of her claim.  According to Dr. Talmor, he has seen numerous patients over </w:t>
      </w:r>
      <w:r w:rsidR="0022151C">
        <w:rPr>
          <w:rFonts w:cs="CG Times"/>
          <w:szCs w:val="26"/>
        </w:rPr>
        <w:t>seventeen</w:t>
      </w:r>
      <w:r>
        <w:rPr>
          <w:rFonts w:cs="CG Times"/>
          <w:szCs w:val="26"/>
        </w:rPr>
        <w:t xml:space="preserve"> years with health problems related to electromagnetic fi</w:t>
      </w:r>
      <w:r w:rsidR="0009088A">
        <w:rPr>
          <w:rFonts w:cs="CG Times"/>
          <w:szCs w:val="26"/>
        </w:rPr>
        <w:t>elds</w:t>
      </w:r>
      <w:r>
        <w:rPr>
          <w:rFonts w:cs="CG Times"/>
          <w:szCs w:val="26"/>
        </w:rPr>
        <w:t xml:space="preserve"> and radiofrequencies.  I.D. at 16 </w:t>
      </w:r>
      <w:r w:rsidR="0009088A">
        <w:rPr>
          <w:rFonts w:cs="CG Times"/>
          <w:szCs w:val="26"/>
        </w:rPr>
        <w:t>(</w:t>
      </w:r>
      <w:r>
        <w:rPr>
          <w:rFonts w:cs="CG Times"/>
          <w:szCs w:val="26"/>
        </w:rPr>
        <w:t xml:space="preserve">citing Tr. </w:t>
      </w:r>
      <w:r w:rsidR="0022151C">
        <w:rPr>
          <w:rFonts w:cs="CG Times"/>
          <w:szCs w:val="26"/>
        </w:rPr>
        <w:t>at</w:t>
      </w:r>
      <w:r w:rsidR="00FB5329">
        <w:rPr>
          <w:rFonts w:cs="CG Times"/>
          <w:szCs w:val="26"/>
        </w:rPr>
        <w:t> </w:t>
      </w:r>
      <w:r>
        <w:rPr>
          <w:rFonts w:cs="CG Times"/>
          <w:szCs w:val="26"/>
        </w:rPr>
        <w:t>68</w:t>
      </w:r>
      <w:r w:rsidR="0009088A">
        <w:rPr>
          <w:rFonts w:cs="CG Times"/>
          <w:szCs w:val="26"/>
        </w:rPr>
        <w:t>)</w:t>
      </w:r>
      <w:r>
        <w:rPr>
          <w:rFonts w:cs="CG Times"/>
          <w:szCs w:val="26"/>
        </w:rPr>
        <w:t>.  Dr. Talmor believes that most problems come from radiofrequency fields (RFs</w:t>
      </w:r>
      <w:r w:rsidR="007F5839">
        <w:rPr>
          <w:rFonts w:cs="CG Times"/>
          <w:szCs w:val="26"/>
        </w:rPr>
        <w:t>)</w:t>
      </w:r>
      <w:r>
        <w:rPr>
          <w:rFonts w:cs="CG Times"/>
          <w:szCs w:val="26"/>
        </w:rPr>
        <w:t xml:space="preserve"> or WI-FI frequencies.  I.D. at 16 (citing Tr. </w:t>
      </w:r>
      <w:r w:rsidR="0022151C">
        <w:rPr>
          <w:rFonts w:cs="CG Times"/>
          <w:szCs w:val="26"/>
        </w:rPr>
        <w:t xml:space="preserve">at </w:t>
      </w:r>
      <w:r>
        <w:rPr>
          <w:rFonts w:cs="CG Times"/>
          <w:szCs w:val="26"/>
        </w:rPr>
        <w:t xml:space="preserve">69).  </w:t>
      </w:r>
      <w:r w:rsidR="007F5839">
        <w:rPr>
          <w:rFonts w:cs="CG Times"/>
          <w:szCs w:val="26"/>
        </w:rPr>
        <w:t xml:space="preserve">The ALJ explained that when asked whether moving an AMI meter a third of an acre away from the house would reduce any effects that he contends emanate from an AMI meter, he stated that there are other phenomena from a smart meter that could feed back into the house.  However, he did acknowledge that moving the meter away from the home may help and that the only way to tell would be to try it.  I.D. at 16 -17 (citing Tr. </w:t>
      </w:r>
      <w:r w:rsidR="0022151C">
        <w:rPr>
          <w:rFonts w:cs="CG Times"/>
          <w:szCs w:val="26"/>
        </w:rPr>
        <w:t xml:space="preserve">at </w:t>
      </w:r>
      <w:r w:rsidR="007F5839">
        <w:rPr>
          <w:rFonts w:cs="CG Times"/>
          <w:szCs w:val="26"/>
        </w:rPr>
        <w:t xml:space="preserve">120-121).  The ALJ further noted that Dr. Talmor recommended to </w:t>
      </w:r>
      <w:r w:rsidR="0022151C">
        <w:rPr>
          <w:rFonts w:cs="CG Times"/>
          <w:szCs w:val="26"/>
        </w:rPr>
        <w:t>the Complainant</w:t>
      </w:r>
      <w:r w:rsidR="007F5839">
        <w:rPr>
          <w:rFonts w:cs="CG Times"/>
          <w:szCs w:val="26"/>
        </w:rPr>
        <w:t xml:space="preserve"> that </w:t>
      </w:r>
      <w:r w:rsidR="00C31A00">
        <w:rPr>
          <w:rFonts w:cs="CG Times"/>
          <w:szCs w:val="26"/>
        </w:rPr>
        <w:t xml:space="preserve">the </w:t>
      </w:r>
      <w:r w:rsidR="00991592">
        <w:rPr>
          <w:rFonts w:cs="CG Times"/>
          <w:szCs w:val="26"/>
        </w:rPr>
        <w:t xml:space="preserve">Company </w:t>
      </w:r>
      <w:r w:rsidR="003561BB">
        <w:rPr>
          <w:rFonts w:cs="CG Times"/>
          <w:szCs w:val="26"/>
        </w:rPr>
        <w:t>not install</w:t>
      </w:r>
      <w:r w:rsidR="007F5839">
        <w:rPr>
          <w:rFonts w:cs="CG Times"/>
          <w:szCs w:val="26"/>
        </w:rPr>
        <w:t xml:space="preserve"> an AMI meter at her house </w:t>
      </w:r>
      <w:r w:rsidR="000D5A91">
        <w:rPr>
          <w:rFonts w:cs="CG Times"/>
          <w:szCs w:val="26"/>
        </w:rPr>
        <w:t>and that</w:t>
      </w:r>
      <w:r w:rsidR="007F5839">
        <w:rPr>
          <w:rFonts w:cs="CG Times"/>
          <w:szCs w:val="26"/>
        </w:rPr>
        <w:t xml:space="preserve"> the </w:t>
      </w:r>
      <w:r w:rsidR="00F21794">
        <w:rPr>
          <w:rFonts w:cs="CG Times"/>
          <w:szCs w:val="26"/>
        </w:rPr>
        <w:t>Company remove</w:t>
      </w:r>
      <w:r w:rsidR="007F5839">
        <w:rPr>
          <w:rFonts w:cs="CG Times"/>
          <w:szCs w:val="26"/>
        </w:rPr>
        <w:t xml:space="preserve"> AMI meters from her neighbors</w:t>
      </w:r>
      <w:r w:rsidR="00C31A00">
        <w:rPr>
          <w:rFonts w:cs="CG Times"/>
          <w:szCs w:val="26"/>
        </w:rPr>
        <w:t>’ houses</w:t>
      </w:r>
      <w:r w:rsidR="007F5839">
        <w:rPr>
          <w:rFonts w:cs="CG Times"/>
          <w:szCs w:val="26"/>
        </w:rPr>
        <w:t xml:space="preserve">.  I.D. at 17 (citing Tr. </w:t>
      </w:r>
      <w:r w:rsidR="0022151C">
        <w:rPr>
          <w:rFonts w:cs="CG Times"/>
          <w:szCs w:val="26"/>
        </w:rPr>
        <w:t xml:space="preserve">at </w:t>
      </w:r>
      <w:r w:rsidR="007F5839">
        <w:rPr>
          <w:rFonts w:cs="CG Times"/>
          <w:szCs w:val="26"/>
        </w:rPr>
        <w:t>83.)</w:t>
      </w:r>
    </w:p>
    <w:p w:rsidR="008A7F0C" w:rsidRDefault="008A7F0C" w:rsidP="00643FC7">
      <w:pPr>
        <w:widowControl/>
        <w:spacing w:line="360" w:lineRule="auto"/>
        <w:ind w:firstLine="1440"/>
        <w:rPr>
          <w:rFonts w:cs="CG Times"/>
          <w:szCs w:val="26"/>
        </w:rPr>
      </w:pPr>
    </w:p>
    <w:p w:rsidR="009B0383" w:rsidRDefault="00562402" w:rsidP="00643FC7">
      <w:pPr>
        <w:widowControl/>
        <w:spacing w:line="360" w:lineRule="auto"/>
        <w:ind w:firstLine="1440"/>
        <w:rPr>
          <w:rFonts w:cs="CG Times"/>
          <w:szCs w:val="26"/>
        </w:rPr>
      </w:pPr>
      <w:r>
        <w:rPr>
          <w:rFonts w:cs="CG Times"/>
          <w:szCs w:val="26"/>
        </w:rPr>
        <w:t>The ALJ noted that PECO expert</w:t>
      </w:r>
      <w:r w:rsidR="00FB5329">
        <w:rPr>
          <w:rFonts w:cs="CG Times"/>
          <w:szCs w:val="26"/>
        </w:rPr>
        <w:t>,</w:t>
      </w:r>
      <w:r>
        <w:rPr>
          <w:rFonts w:cs="CG Times"/>
          <w:szCs w:val="26"/>
        </w:rPr>
        <w:t xml:space="preserve"> Mark Israel, M.D.</w:t>
      </w:r>
      <w:r w:rsidR="00FB5329">
        <w:rPr>
          <w:rFonts w:cs="CG Times"/>
          <w:szCs w:val="26"/>
        </w:rPr>
        <w:t>,</w:t>
      </w:r>
      <w:r>
        <w:rPr>
          <w:rFonts w:cs="CG Times"/>
          <w:szCs w:val="26"/>
        </w:rPr>
        <w:t xml:space="preserve"> has studied and conducted research regarding electromagnetic fields (EFs) for purposes of diagnosis and treatment.  Dr. Israel has specialized in cancer treatment and prevention and has investigated and considered the possible causes thereof, including EFs and any adverse health effects from them.  I.D. at 17-18 (citing Tr. </w:t>
      </w:r>
      <w:r w:rsidR="0022151C">
        <w:rPr>
          <w:rFonts w:cs="CG Times"/>
          <w:szCs w:val="26"/>
        </w:rPr>
        <w:t xml:space="preserve">at </w:t>
      </w:r>
      <w:r>
        <w:rPr>
          <w:rFonts w:cs="CG Times"/>
          <w:szCs w:val="26"/>
        </w:rPr>
        <w:t xml:space="preserve">326-328).  The ALJ explained that Dr. Israel testified that there is no scientific basis upon which to find that the PECO AMI meter would adversely affect </w:t>
      </w:r>
      <w:r w:rsidR="0022151C">
        <w:rPr>
          <w:rFonts w:cs="CG Times"/>
          <w:szCs w:val="26"/>
        </w:rPr>
        <w:t>the Complainant</w:t>
      </w:r>
      <w:r>
        <w:rPr>
          <w:rFonts w:cs="CG Times"/>
          <w:szCs w:val="26"/>
        </w:rPr>
        <w:t>’s health.  This was based on his experience and yea</w:t>
      </w:r>
      <w:r w:rsidR="0091642A">
        <w:rPr>
          <w:rFonts w:cs="CG Times"/>
          <w:szCs w:val="26"/>
        </w:rPr>
        <w:t>r</w:t>
      </w:r>
      <w:r>
        <w:rPr>
          <w:rFonts w:cs="CG Times"/>
          <w:szCs w:val="26"/>
        </w:rPr>
        <w:t xml:space="preserve">s of review of the medical literature and reports of various public health authorities.  I.D. at 18 (citing Tr. </w:t>
      </w:r>
      <w:r w:rsidR="0022151C">
        <w:rPr>
          <w:rFonts w:cs="CG Times"/>
          <w:szCs w:val="26"/>
        </w:rPr>
        <w:t xml:space="preserve">at </w:t>
      </w:r>
      <w:r>
        <w:rPr>
          <w:rFonts w:cs="CG Times"/>
          <w:szCs w:val="26"/>
        </w:rPr>
        <w:t xml:space="preserve">352-359).  </w:t>
      </w:r>
      <w:r w:rsidR="00BF1A42">
        <w:rPr>
          <w:rFonts w:cs="CG Times"/>
          <w:szCs w:val="26"/>
        </w:rPr>
        <w:t xml:space="preserve">The ALJ </w:t>
      </w:r>
      <w:r w:rsidR="0026138B">
        <w:rPr>
          <w:rFonts w:cs="CG Times"/>
          <w:szCs w:val="26"/>
        </w:rPr>
        <w:t>noted</w:t>
      </w:r>
      <w:r w:rsidR="00BF1A42">
        <w:rPr>
          <w:rFonts w:cs="CG Times"/>
          <w:szCs w:val="26"/>
        </w:rPr>
        <w:t xml:space="preserve"> that Dr. Israel testified that the symptoms identified by </w:t>
      </w:r>
      <w:r w:rsidR="0022151C">
        <w:rPr>
          <w:rFonts w:cs="CG Times"/>
          <w:szCs w:val="26"/>
        </w:rPr>
        <w:t>the Complainant</w:t>
      </w:r>
      <w:r w:rsidR="00BF1A42">
        <w:rPr>
          <w:rFonts w:cs="CG Times"/>
          <w:szCs w:val="26"/>
        </w:rPr>
        <w:t xml:space="preserve"> could be indicative of other conditions but that a physical exam and medical tests should be conducted to make a diagnosis and determine proper treatment.  I.D. at 18 (citing Tr. </w:t>
      </w:r>
      <w:r w:rsidR="0022151C">
        <w:rPr>
          <w:rFonts w:cs="CG Times"/>
          <w:szCs w:val="26"/>
        </w:rPr>
        <w:t xml:space="preserve">at </w:t>
      </w:r>
      <w:r w:rsidR="00BF1A42">
        <w:rPr>
          <w:rFonts w:cs="CG Times"/>
          <w:szCs w:val="26"/>
        </w:rPr>
        <w:t>354-35</w:t>
      </w:r>
      <w:r w:rsidR="00F21794">
        <w:rPr>
          <w:rFonts w:cs="CG Times"/>
          <w:szCs w:val="26"/>
        </w:rPr>
        <w:t>7</w:t>
      </w:r>
      <w:r w:rsidR="00BF1A42">
        <w:rPr>
          <w:rFonts w:cs="CG Times"/>
          <w:szCs w:val="26"/>
        </w:rPr>
        <w:t xml:space="preserve">, 367-368).  </w:t>
      </w:r>
      <w:r>
        <w:rPr>
          <w:rFonts w:cs="CG Times"/>
          <w:szCs w:val="26"/>
        </w:rPr>
        <w:t xml:space="preserve"> </w:t>
      </w:r>
    </w:p>
    <w:p w:rsidR="00BF1A42" w:rsidRDefault="00BF1A42" w:rsidP="00643FC7">
      <w:pPr>
        <w:widowControl/>
        <w:spacing w:line="360" w:lineRule="auto"/>
        <w:ind w:firstLine="1440"/>
        <w:rPr>
          <w:rFonts w:cs="CG Times"/>
          <w:szCs w:val="26"/>
        </w:rPr>
      </w:pPr>
    </w:p>
    <w:p w:rsidR="00BF1A42" w:rsidRDefault="00BF1A42" w:rsidP="00643FC7">
      <w:pPr>
        <w:widowControl/>
        <w:spacing w:line="360" w:lineRule="auto"/>
        <w:ind w:firstLine="1440"/>
        <w:rPr>
          <w:rFonts w:cs="CG Times"/>
          <w:szCs w:val="26"/>
        </w:rPr>
      </w:pPr>
      <w:r>
        <w:rPr>
          <w:rFonts w:cs="CG Times"/>
          <w:szCs w:val="26"/>
        </w:rPr>
        <w:t xml:space="preserve">The ALJ noted that according to Dr. Christopher Davis, an expert presented by PECO who has a PhD in Physics and has studied and conducted experiments involving EFs for decades, the AMR meter currently at </w:t>
      </w:r>
      <w:r w:rsidR="0022151C">
        <w:rPr>
          <w:rFonts w:cs="CG Times"/>
          <w:szCs w:val="26"/>
        </w:rPr>
        <w:t>the Complainant</w:t>
      </w:r>
      <w:r>
        <w:rPr>
          <w:rFonts w:cs="CG Times"/>
          <w:szCs w:val="26"/>
        </w:rPr>
        <w:t xml:space="preserve">’s home emits more EFs than the AMI meter PECO seeks to install at the </w:t>
      </w:r>
      <w:r w:rsidR="0022151C">
        <w:rPr>
          <w:rFonts w:cs="CG Times"/>
          <w:szCs w:val="26"/>
        </w:rPr>
        <w:t>Complainant’s</w:t>
      </w:r>
      <w:r>
        <w:rPr>
          <w:rFonts w:cs="CG Times"/>
          <w:szCs w:val="26"/>
        </w:rPr>
        <w:t xml:space="preserve"> residence.  I.D. at</w:t>
      </w:r>
      <w:r w:rsidR="00E50F7A">
        <w:rPr>
          <w:rFonts w:cs="CG Times"/>
          <w:szCs w:val="26"/>
        </w:rPr>
        <w:t> </w:t>
      </w:r>
      <w:r>
        <w:rPr>
          <w:rFonts w:cs="CG Times"/>
          <w:szCs w:val="26"/>
        </w:rPr>
        <w:t xml:space="preserve">18 (citing Tr. </w:t>
      </w:r>
      <w:r w:rsidR="0022151C">
        <w:rPr>
          <w:rFonts w:cs="CG Times"/>
          <w:szCs w:val="26"/>
        </w:rPr>
        <w:t xml:space="preserve">at </w:t>
      </w:r>
      <w:r>
        <w:rPr>
          <w:rFonts w:cs="CG Times"/>
          <w:szCs w:val="26"/>
        </w:rPr>
        <w:t xml:space="preserve">282-283).  </w:t>
      </w:r>
      <w:r w:rsidR="000A2F17">
        <w:rPr>
          <w:rFonts w:cs="CG Times"/>
          <w:szCs w:val="26"/>
        </w:rPr>
        <w:t>The ALJ further noted that PECO witness, Glenn Pritchard testified that the AMI meter emits much less energy than the</w:t>
      </w:r>
      <w:r w:rsidR="0022151C">
        <w:rPr>
          <w:rFonts w:cs="CG Times"/>
          <w:szCs w:val="26"/>
        </w:rPr>
        <w:t xml:space="preserve"> current</w:t>
      </w:r>
      <w:r w:rsidR="000A2F17">
        <w:rPr>
          <w:rFonts w:cs="CG Times"/>
          <w:szCs w:val="26"/>
        </w:rPr>
        <w:t xml:space="preserve"> AMR meter at </w:t>
      </w:r>
      <w:r w:rsidR="0022151C">
        <w:rPr>
          <w:rFonts w:cs="CG Times"/>
          <w:szCs w:val="26"/>
        </w:rPr>
        <w:t>the Complainant</w:t>
      </w:r>
      <w:r w:rsidR="000A2F17">
        <w:rPr>
          <w:rFonts w:cs="CG Times"/>
          <w:szCs w:val="26"/>
        </w:rPr>
        <w:t>’s home.  I.D. at 18 (citing Tr.</w:t>
      </w:r>
      <w:r w:rsidR="0009088A">
        <w:rPr>
          <w:rFonts w:cs="CG Times"/>
          <w:szCs w:val="26"/>
        </w:rPr>
        <w:t xml:space="preserve"> </w:t>
      </w:r>
      <w:r w:rsidR="0022151C">
        <w:rPr>
          <w:rFonts w:cs="CG Times"/>
          <w:szCs w:val="26"/>
        </w:rPr>
        <w:t xml:space="preserve">at </w:t>
      </w:r>
      <w:r w:rsidR="000A2F17">
        <w:rPr>
          <w:rFonts w:cs="CG Times"/>
          <w:szCs w:val="26"/>
        </w:rPr>
        <w:t xml:space="preserve">173).  </w:t>
      </w:r>
    </w:p>
    <w:p w:rsidR="00BE7E51" w:rsidRDefault="00BE7E51" w:rsidP="00E15DBD">
      <w:pPr>
        <w:widowControl/>
        <w:spacing w:line="360" w:lineRule="auto"/>
        <w:ind w:firstLine="1440"/>
        <w:rPr>
          <w:rFonts w:cs="CG Times"/>
          <w:szCs w:val="26"/>
        </w:rPr>
      </w:pPr>
    </w:p>
    <w:p w:rsidR="00BE7E51" w:rsidRDefault="00BE7E51" w:rsidP="00E15DBD">
      <w:pPr>
        <w:widowControl/>
        <w:spacing w:line="360" w:lineRule="auto"/>
        <w:ind w:firstLine="1440"/>
        <w:rPr>
          <w:rFonts w:cs="CG Times"/>
          <w:szCs w:val="26"/>
        </w:rPr>
      </w:pPr>
      <w:r>
        <w:rPr>
          <w:rFonts w:cs="CG Times"/>
          <w:szCs w:val="26"/>
        </w:rPr>
        <w:t xml:space="preserve">The ALJ summarized the expert testimony of Dr. Talmor, Dr. Israel and Dr. Davis, concluding that the record evidence supports a finding that installation of a smart meter would not be unsafe or unreasonable.  The ALJ stated that even if the weight of the evidence has established that the AMI meter would be harmful to </w:t>
      </w:r>
      <w:r w:rsidR="002100D3">
        <w:rPr>
          <w:rFonts w:cs="CG Times"/>
          <w:szCs w:val="26"/>
        </w:rPr>
        <w:t>the Complainant</w:t>
      </w:r>
      <w:r>
        <w:rPr>
          <w:rFonts w:cs="CG Times"/>
          <w:szCs w:val="26"/>
        </w:rPr>
        <w:t xml:space="preserve">, PECO acted in a reasonable manner in response.  The ALJ noted that PECO proposed the idea of moving </w:t>
      </w:r>
      <w:r w:rsidR="002100D3">
        <w:rPr>
          <w:rFonts w:cs="CG Times"/>
          <w:szCs w:val="26"/>
        </w:rPr>
        <w:t>the Complainant</w:t>
      </w:r>
      <w:r>
        <w:rPr>
          <w:rFonts w:cs="CG Times"/>
          <w:szCs w:val="26"/>
        </w:rPr>
        <w:t xml:space="preserve">’s meter board and the location of the AMI meter to a remote spot away from </w:t>
      </w:r>
      <w:r w:rsidR="002100D3">
        <w:rPr>
          <w:rFonts w:cs="CG Times"/>
          <w:szCs w:val="26"/>
        </w:rPr>
        <w:t>the Complainant</w:t>
      </w:r>
      <w:r>
        <w:rPr>
          <w:rFonts w:cs="CG Times"/>
          <w:szCs w:val="26"/>
        </w:rPr>
        <w:t xml:space="preserve">’s home.  </w:t>
      </w:r>
      <w:r w:rsidR="00804E32">
        <w:rPr>
          <w:rFonts w:cs="CG Times"/>
          <w:szCs w:val="26"/>
        </w:rPr>
        <w:t>I.D. at 20.</w:t>
      </w:r>
    </w:p>
    <w:p w:rsidR="00BE7E51" w:rsidRDefault="00BE7E51" w:rsidP="00E15DBD">
      <w:pPr>
        <w:widowControl/>
        <w:spacing w:line="360" w:lineRule="auto"/>
        <w:ind w:firstLine="1440"/>
        <w:rPr>
          <w:rFonts w:cs="CG Times"/>
          <w:szCs w:val="26"/>
        </w:rPr>
      </w:pPr>
    </w:p>
    <w:p w:rsidR="00BE7E51" w:rsidRDefault="00804E32" w:rsidP="00E15DBD">
      <w:pPr>
        <w:widowControl/>
        <w:spacing w:line="360" w:lineRule="auto"/>
        <w:ind w:firstLine="1440"/>
        <w:rPr>
          <w:rFonts w:cs="CG Times"/>
          <w:szCs w:val="26"/>
        </w:rPr>
      </w:pPr>
      <w:r>
        <w:rPr>
          <w:rFonts w:cs="CG Times"/>
          <w:szCs w:val="26"/>
        </w:rPr>
        <w:t>With regard to the Complainant’s assertion that she did not receive written answers from PECO in response to fifteen specific questions regarding her health and safety concerns, the ALJ noted that the record established that PECO responded to these questions.  I.D. at 20.</w:t>
      </w:r>
    </w:p>
    <w:p w:rsidR="00DE6930" w:rsidRDefault="00DE6930" w:rsidP="0093788B">
      <w:pPr>
        <w:widowControl/>
        <w:spacing w:after="200" w:line="276" w:lineRule="auto"/>
        <w:rPr>
          <w:szCs w:val="26"/>
        </w:rPr>
      </w:pPr>
    </w:p>
    <w:p w:rsidR="006A2211" w:rsidRPr="00F21794" w:rsidRDefault="006A2211" w:rsidP="001F220D">
      <w:pPr>
        <w:pStyle w:val="ListParagraph"/>
        <w:keepNext/>
        <w:keepLines/>
        <w:numPr>
          <w:ilvl w:val="0"/>
          <w:numId w:val="25"/>
        </w:numPr>
        <w:ind w:left="1080"/>
        <w:rPr>
          <w:b/>
        </w:rPr>
      </w:pPr>
      <w:r w:rsidRPr="00F21794">
        <w:rPr>
          <w:b/>
        </w:rPr>
        <w:t>Exceptions</w:t>
      </w:r>
      <w:r w:rsidR="0093788B" w:rsidRPr="00F21794">
        <w:rPr>
          <w:b/>
        </w:rPr>
        <w:t xml:space="preserve">, </w:t>
      </w:r>
      <w:r w:rsidRPr="00F21794">
        <w:rPr>
          <w:b/>
        </w:rPr>
        <w:t>Replies</w:t>
      </w:r>
      <w:r w:rsidR="0093788B" w:rsidRPr="00F21794">
        <w:rPr>
          <w:b/>
        </w:rPr>
        <w:t>, and Disposition</w:t>
      </w:r>
    </w:p>
    <w:p w:rsidR="001C49CF" w:rsidRDefault="001C49CF" w:rsidP="00281284">
      <w:pPr>
        <w:keepNext/>
        <w:keepLines/>
        <w:widowControl/>
        <w:spacing w:line="360" w:lineRule="auto"/>
        <w:rPr>
          <w:b/>
          <w:szCs w:val="26"/>
        </w:rPr>
      </w:pPr>
    </w:p>
    <w:p w:rsidR="00261FF4" w:rsidRDefault="00261FF4" w:rsidP="00261FF4">
      <w:pPr>
        <w:widowControl/>
        <w:spacing w:line="360" w:lineRule="auto"/>
        <w:ind w:firstLine="1440"/>
        <w:rPr>
          <w:szCs w:val="26"/>
        </w:rPr>
      </w:pPr>
      <w:r>
        <w:rPr>
          <w:szCs w:val="26"/>
        </w:rPr>
        <w:t>Initially</w:t>
      </w:r>
      <w:r w:rsidRPr="00A031AA">
        <w:rPr>
          <w:szCs w:val="26"/>
        </w:rPr>
        <w:t xml:space="preserve">, we note that any issue or Exception that we do not specifically </w:t>
      </w:r>
      <w:r>
        <w:rPr>
          <w:szCs w:val="26"/>
        </w:rPr>
        <w:t>address</w:t>
      </w:r>
      <w:r w:rsidRPr="00A031AA">
        <w:rPr>
          <w:szCs w:val="26"/>
        </w:rPr>
        <w:t xml:space="preserve"> shall be deemed to have been duly considered and denied without further discussion.  It is well</w:t>
      </w:r>
      <w:r>
        <w:rPr>
          <w:szCs w:val="26"/>
        </w:rPr>
        <w:t>-</w:t>
      </w:r>
      <w:r w:rsidRPr="00A031AA">
        <w:rPr>
          <w:szCs w:val="26"/>
        </w:rPr>
        <w:t xml:space="preserve">settled that the Commission is not required to consider expressly or at length each contention or argument raised by the parties.  </w:t>
      </w:r>
      <w:hyperlink r:id="rId10" w:history="1">
        <w:r w:rsidRPr="00A031AA">
          <w:rPr>
            <w:rStyle w:val="Emphasis"/>
            <w:szCs w:val="26"/>
          </w:rPr>
          <w:t>Consolidated Ra</w:t>
        </w:r>
        <w:r w:rsidRPr="00A031AA">
          <w:rPr>
            <w:rStyle w:val="Emphasis"/>
            <w:color w:val="000000"/>
            <w:szCs w:val="26"/>
          </w:rPr>
          <w:t xml:space="preserve">il Corp. v. Pa. PUC, </w:t>
        </w:r>
        <w:r w:rsidRPr="004D7E38">
          <w:rPr>
            <w:rStyle w:val="Hyperlink"/>
            <w:color w:val="000000"/>
            <w:szCs w:val="26"/>
            <w:u w:val="none"/>
          </w:rPr>
          <w:t>625 A.2d 741 (Pa. Cmwlth. 1993);</w:t>
        </w:r>
      </w:hyperlink>
      <w:r w:rsidRPr="00A031AA">
        <w:rPr>
          <w:color w:val="000000"/>
          <w:szCs w:val="26"/>
        </w:rPr>
        <w:t xml:space="preserve"> </w:t>
      </w:r>
      <w:r w:rsidRPr="00A031AA">
        <w:rPr>
          <w:i/>
          <w:color w:val="000000"/>
          <w:szCs w:val="26"/>
        </w:rPr>
        <w:t xml:space="preserve">also </w:t>
      </w:r>
      <w:r w:rsidRPr="00A031AA">
        <w:rPr>
          <w:rStyle w:val="Emphasis"/>
          <w:color w:val="000000"/>
          <w:szCs w:val="26"/>
        </w:rPr>
        <w:t xml:space="preserve">see, generally, </w:t>
      </w:r>
      <w:hyperlink r:id="rId11" w:history="1">
        <w:r w:rsidRPr="00156BD6">
          <w:rPr>
            <w:rStyle w:val="Emphasis"/>
            <w:color w:val="000000"/>
            <w:szCs w:val="26"/>
          </w:rPr>
          <w:t>University of Pennsylvania v. Pa. PUC</w:t>
        </w:r>
        <w:r w:rsidRPr="004D7E38">
          <w:rPr>
            <w:rStyle w:val="Hyperlink"/>
            <w:color w:val="000000"/>
            <w:szCs w:val="26"/>
            <w:u w:val="none"/>
          </w:rPr>
          <w:t>, 485 A.2d 1217 (Pa. Cmwlth. 1984).</w:t>
        </w:r>
      </w:hyperlink>
      <w:r w:rsidRPr="00156BD6">
        <w:rPr>
          <w:szCs w:val="26"/>
        </w:rPr>
        <w:t xml:space="preserve"> </w:t>
      </w:r>
    </w:p>
    <w:p w:rsidR="00643FC7" w:rsidRDefault="00643FC7" w:rsidP="00261FF4">
      <w:pPr>
        <w:widowControl/>
        <w:spacing w:line="360" w:lineRule="auto"/>
        <w:ind w:firstLine="1440"/>
        <w:rPr>
          <w:szCs w:val="26"/>
        </w:rPr>
      </w:pPr>
    </w:p>
    <w:p w:rsidR="00643FC7" w:rsidRPr="00502C73" w:rsidRDefault="00502C73" w:rsidP="00281284">
      <w:pPr>
        <w:pStyle w:val="Heading3"/>
        <w:keepNext/>
        <w:keepLines/>
        <w:numPr>
          <w:ilvl w:val="0"/>
          <w:numId w:val="27"/>
        </w:numPr>
        <w:spacing w:line="240" w:lineRule="auto"/>
      </w:pPr>
      <w:r>
        <w:t>D</w:t>
      </w:r>
      <w:r w:rsidR="009B0383" w:rsidRPr="00502C73">
        <w:t>isallow</w:t>
      </w:r>
      <w:r w:rsidR="007C0889">
        <w:t>ance of</w:t>
      </w:r>
      <w:r w:rsidR="009B0383" w:rsidRPr="00502C73">
        <w:t xml:space="preserve"> </w:t>
      </w:r>
      <w:r w:rsidR="0014449D">
        <w:t>the</w:t>
      </w:r>
      <w:r>
        <w:t xml:space="preserve"> </w:t>
      </w:r>
      <w:r w:rsidR="009B0383" w:rsidRPr="00502C73">
        <w:t>First Amended Complaint</w:t>
      </w:r>
    </w:p>
    <w:p w:rsidR="009B0383" w:rsidRDefault="009B0383" w:rsidP="00281284">
      <w:pPr>
        <w:keepNext/>
        <w:keepLines/>
        <w:widowControl/>
        <w:spacing w:line="360" w:lineRule="auto"/>
        <w:rPr>
          <w:szCs w:val="26"/>
        </w:rPr>
      </w:pPr>
    </w:p>
    <w:p w:rsidR="009B0383" w:rsidRPr="00502C73" w:rsidRDefault="009B0383" w:rsidP="00281284">
      <w:pPr>
        <w:pStyle w:val="Heading4"/>
        <w:keepNext/>
        <w:keepLines/>
        <w:numPr>
          <w:ilvl w:val="0"/>
          <w:numId w:val="28"/>
        </w:numPr>
      </w:pPr>
      <w:r w:rsidRPr="00502C73">
        <w:t>Exceptions</w:t>
      </w:r>
    </w:p>
    <w:p w:rsidR="00261FF4" w:rsidRPr="000522FC" w:rsidRDefault="00261FF4" w:rsidP="00281284">
      <w:pPr>
        <w:keepNext/>
        <w:keepLines/>
        <w:widowControl/>
        <w:spacing w:line="360" w:lineRule="auto"/>
        <w:ind w:firstLine="1440"/>
        <w:rPr>
          <w:szCs w:val="26"/>
        </w:rPr>
      </w:pPr>
    </w:p>
    <w:p w:rsidR="00BA5C22" w:rsidRDefault="00261FF4" w:rsidP="00E15DBD">
      <w:pPr>
        <w:widowControl/>
        <w:spacing w:line="360" w:lineRule="auto"/>
        <w:rPr>
          <w:szCs w:val="26"/>
        </w:rPr>
      </w:pPr>
      <w:r>
        <w:rPr>
          <w:szCs w:val="26"/>
        </w:rPr>
        <w:tab/>
      </w:r>
      <w:r>
        <w:rPr>
          <w:szCs w:val="26"/>
        </w:rPr>
        <w:tab/>
      </w:r>
      <w:r w:rsidR="001C49CF" w:rsidRPr="001C49CF">
        <w:rPr>
          <w:szCs w:val="26"/>
        </w:rPr>
        <w:t xml:space="preserve">In her </w:t>
      </w:r>
      <w:r w:rsidR="000C26A3">
        <w:rPr>
          <w:szCs w:val="26"/>
        </w:rPr>
        <w:t xml:space="preserve">first </w:t>
      </w:r>
      <w:r w:rsidR="001C49CF" w:rsidRPr="001C49CF">
        <w:rPr>
          <w:szCs w:val="26"/>
        </w:rPr>
        <w:t>Exception</w:t>
      </w:r>
      <w:r w:rsidR="000C26A3">
        <w:rPr>
          <w:szCs w:val="26"/>
        </w:rPr>
        <w:t>,</w:t>
      </w:r>
      <w:r w:rsidR="00A212B9">
        <w:rPr>
          <w:szCs w:val="26"/>
        </w:rPr>
        <w:t xml:space="preserve"> </w:t>
      </w:r>
      <w:r w:rsidR="001C49CF" w:rsidRPr="001C49CF">
        <w:rPr>
          <w:szCs w:val="26"/>
        </w:rPr>
        <w:t>the Complainant</w:t>
      </w:r>
      <w:r w:rsidR="00A212B9">
        <w:rPr>
          <w:szCs w:val="26"/>
        </w:rPr>
        <w:t xml:space="preserve"> </w:t>
      </w:r>
      <w:r w:rsidR="00CB57E7">
        <w:rPr>
          <w:szCs w:val="26"/>
        </w:rPr>
        <w:t xml:space="preserve">states that the ALJ erred in disallowing her First Amended Complaint.  </w:t>
      </w:r>
      <w:r w:rsidR="00D52617">
        <w:rPr>
          <w:szCs w:val="26"/>
        </w:rPr>
        <w:t xml:space="preserve">The Complainant avers that the ruling prejudiced her and violated her rights.  </w:t>
      </w:r>
      <w:r w:rsidR="00272932">
        <w:rPr>
          <w:szCs w:val="26"/>
        </w:rPr>
        <w:t>The Complainant contends that “forced installation of an AMI meter would further violate Section 1501.</w:t>
      </w:r>
      <w:r w:rsidR="00B400A1">
        <w:rPr>
          <w:szCs w:val="26"/>
        </w:rPr>
        <w:t>”</w:t>
      </w:r>
      <w:r w:rsidR="00272932">
        <w:rPr>
          <w:szCs w:val="26"/>
        </w:rPr>
        <w:t xml:space="preserve"> </w:t>
      </w:r>
      <w:r w:rsidR="00B400A1">
        <w:rPr>
          <w:szCs w:val="26"/>
        </w:rPr>
        <w:t xml:space="preserve"> </w:t>
      </w:r>
      <w:r w:rsidR="00446EBB">
        <w:rPr>
          <w:szCs w:val="26"/>
        </w:rPr>
        <w:t xml:space="preserve">The </w:t>
      </w:r>
      <w:r w:rsidR="00D52617">
        <w:rPr>
          <w:szCs w:val="26"/>
        </w:rPr>
        <w:t xml:space="preserve">Complainant contends that by this ruling, much of her testimony and that of her physician and expert witness was excluded as irrelevant to her Complaint.  </w:t>
      </w:r>
      <w:r w:rsidR="00446EBB">
        <w:rPr>
          <w:szCs w:val="26"/>
        </w:rPr>
        <w:t xml:space="preserve">The </w:t>
      </w:r>
      <w:r w:rsidR="00D52617">
        <w:rPr>
          <w:szCs w:val="26"/>
        </w:rPr>
        <w:t xml:space="preserve">Complainant avers that she began to suffer physical symptoms </w:t>
      </w:r>
      <w:r w:rsidR="00E4008C">
        <w:rPr>
          <w:szCs w:val="26"/>
        </w:rPr>
        <w:t>because of</w:t>
      </w:r>
      <w:r w:rsidR="00D52617">
        <w:rPr>
          <w:szCs w:val="26"/>
        </w:rPr>
        <w:t xml:space="preserve"> the installation of smart meters in her neighborhood a</w:t>
      </w:r>
      <w:r w:rsidR="00160F16">
        <w:rPr>
          <w:szCs w:val="26"/>
        </w:rPr>
        <w:t xml:space="preserve">t the time of </w:t>
      </w:r>
      <w:r w:rsidR="00272932">
        <w:rPr>
          <w:szCs w:val="26"/>
        </w:rPr>
        <w:t>the filing of her Complaint on</w:t>
      </w:r>
      <w:r w:rsidR="00D52617">
        <w:rPr>
          <w:szCs w:val="26"/>
        </w:rPr>
        <w:t xml:space="preserve"> March 30, 2015.  </w:t>
      </w:r>
      <w:r w:rsidR="00446EBB">
        <w:rPr>
          <w:szCs w:val="26"/>
        </w:rPr>
        <w:t xml:space="preserve">The </w:t>
      </w:r>
      <w:r w:rsidR="00BA5C22">
        <w:rPr>
          <w:szCs w:val="26"/>
        </w:rPr>
        <w:t xml:space="preserve">Complainant alleges that the ALJ’s statements concerning the reasons for her request for a continuance are not accurate and did not adequately portray </w:t>
      </w:r>
      <w:r w:rsidR="00446EBB">
        <w:rPr>
          <w:szCs w:val="26"/>
        </w:rPr>
        <w:t xml:space="preserve">the </w:t>
      </w:r>
      <w:r w:rsidR="00BA5C22">
        <w:rPr>
          <w:szCs w:val="26"/>
        </w:rPr>
        <w:t>Complainant’s medical condition.</w:t>
      </w:r>
      <w:r w:rsidR="00E60A1C">
        <w:rPr>
          <w:szCs w:val="26"/>
        </w:rPr>
        <w:t xml:space="preserve">  Exc. at 2</w:t>
      </w:r>
      <w:r w:rsidR="00B400A1">
        <w:rPr>
          <w:szCs w:val="26"/>
        </w:rPr>
        <w:t>-3</w:t>
      </w:r>
      <w:r w:rsidR="00E60A1C">
        <w:rPr>
          <w:szCs w:val="26"/>
        </w:rPr>
        <w:t>.</w:t>
      </w:r>
      <w:r w:rsidR="00BA5C22">
        <w:rPr>
          <w:szCs w:val="26"/>
        </w:rPr>
        <w:t xml:space="preserve">  </w:t>
      </w:r>
    </w:p>
    <w:p w:rsidR="0093377A" w:rsidRDefault="0093377A" w:rsidP="00E15DBD">
      <w:pPr>
        <w:widowControl/>
        <w:spacing w:line="360" w:lineRule="auto"/>
        <w:rPr>
          <w:szCs w:val="26"/>
        </w:rPr>
      </w:pPr>
    </w:p>
    <w:p w:rsidR="0093377A" w:rsidRDefault="0093377A" w:rsidP="00F21794">
      <w:pPr>
        <w:pStyle w:val="Heading4"/>
        <w:numPr>
          <w:ilvl w:val="0"/>
          <w:numId w:val="28"/>
        </w:numPr>
      </w:pPr>
      <w:r>
        <w:t>Reply Exceptions</w:t>
      </w:r>
    </w:p>
    <w:p w:rsidR="0093377A" w:rsidRDefault="0093377A" w:rsidP="0093377A">
      <w:pPr>
        <w:widowControl/>
        <w:spacing w:line="360" w:lineRule="auto"/>
        <w:rPr>
          <w:szCs w:val="26"/>
        </w:rPr>
      </w:pPr>
    </w:p>
    <w:p w:rsidR="0093377A" w:rsidRDefault="00B400A1" w:rsidP="0093377A">
      <w:pPr>
        <w:widowControl/>
        <w:spacing w:line="360" w:lineRule="auto"/>
        <w:rPr>
          <w:szCs w:val="26"/>
        </w:rPr>
      </w:pPr>
      <w:r>
        <w:rPr>
          <w:szCs w:val="26"/>
        </w:rPr>
        <w:tab/>
      </w:r>
      <w:r>
        <w:rPr>
          <w:szCs w:val="26"/>
        </w:rPr>
        <w:tab/>
      </w:r>
      <w:r w:rsidR="0093377A">
        <w:rPr>
          <w:szCs w:val="26"/>
        </w:rPr>
        <w:t xml:space="preserve">In reply, PECO states that the case chronology is important to understanding why it was appropriate to strike the First Amended Complaint.  The </w:t>
      </w:r>
      <w:r w:rsidR="00446EBB">
        <w:rPr>
          <w:szCs w:val="26"/>
        </w:rPr>
        <w:t>C</w:t>
      </w:r>
      <w:r w:rsidR="0093377A">
        <w:rPr>
          <w:szCs w:val="26"/>
        </w:rPr>
        <w:t>omplaint was filed on April 1, 2015</w:t>
      </w:r>
      <w:r w:rsidR="00281284">
        <w:rPr>
          <w:szCs w:val="26"/>
        </w:rPr>
        <w:t>,</w:t>
      </w:r>
      <w:r w:rsidR="0093377A">
        <w:rPr>
          <w:szCs w:val="26"/>
        </w:rPr>
        <w:t xml:space="preserve"> and hearings were scheduled for November 15</w:t>
      </w:r>
      <w:r w:rsidR="009B5B4D">
        <w:rPr>
          <w:szCs w:val="26"/>
        </w:rPr>
        <w:t xml:space="preserve"> and</w:t>
      </w:r>
      <w:r w:rsidR="00281284">
        <w:rPr>
          <w:szCs w:val="26"/>
        </w:rPr>
        <w:t> </w:t>
      </w:r>
      <w:r w:rsidR="0093377A">
        <w:rPr>
          <w:szCs w:val="26"/>
        </w:rPr>
        <w:t xml:space="preserve">16, 2016.  PECO notes that </w:t>
      </w:r>
      <w:r w:rsidR="00446EBB">
        <w:rPr>
          <w:szCs w:val="26"/>
        </w:rPr>
        <w:t>the Complainant</w:t>
      </w:r>
      <w:r w:rsidR="0093377A">
        <w:rPr>
          <w:szCs w:val="26"/>
        </w:rPr>
        <w:t xml:space="preserve"> filed a First Amended Complaint on November 9, 2016 </w:t>
      </w:r>
      <w:r w:rsidR="00281284">
        <w:rPr>
          <w:szCs w:val="26"/>
        </w:rPr>
        <w:t>–</w:t>
      </w:r>
      <w:r w:rsidR="0093377A">
        <w:rPr>
          <w:szCs w:val="26"/>
        </w:rPr>
        <w:t xml:space="preserve"> over </w:t>
      </w:r>
      <w:r w:rsidR="00281284">
        <w:rPr>
          <w:szCs w:val="26"/>
        </w:rPr>
        <w:t>nineteen</w:t>
      </w:r>
      <w:r w:rsidR="0093377A">
        <w:rPr>
          <w:szCs w:val="26"/>
        </w:rPr>
        <w:t xml:space="preserve"> months after the proceeding was first initiated and five calendar days (two business days) before the hearings were scheduled to begin.  PECO maintains that the First Amended Complaint, if allowed, would have materially changed the scope of the proceeding.  As PECO offers, </w:t>
      </w:r>
      <w:r w:rsidR="00446EBB">
        <w:rPr>
          <w:szCs w:val="26"/>
        </w:rPr>
        <w:t>the Complainant</w:t>
      </w:r>
      <w:r w:rsidR="0093377A">
        <w:rPr>
          <w:szCs w:val="26"/>
        </w:rPr>
        <w:t>’s original Complaint claimed that she had been made sick beginning about August 2014 by AMI meters installed at her neighbors’ homes</w:t>
      </w:r>
      <w:r w:rsidR="001138B6">
        <w:rPr>
          <w:szCs w:val="26"/>
        </w:rPr>
        <w:t>,</w:t>
      </w:r>
      <w:r w:rsidR="0093377A">
        <w:rPr>
          <w:szCs w:val="26"/>
        </w:rPr>
        <w:t xml:space="preserve"> and for relief she requested that she not be required to have an AMI meter installed at her home.  In the First Amended Complaint, PECO submits that </w:t>
      </w:r>
      <w:r w:rsidR="00446EBB">
        <w:rPr>
          <w:szCs w:val="26"/>
        </w:rPr>
        <w:t>the Complainant</w:t>
      </w:r>
      <w:r w:rsidR="0093377A">
        <w:rPr>
          <w:szCs w:val="26"/>
        </w:rPr>
        <w:t xml:space="preserve"> claimed that she had been made sick beginning in </w:t>
      </w:r>
      <w:r w:rsidR="00446EBB">
        <w:rPr>
          <w:szCs w:val="26"/>
        </w:rPr>
        <w:t>approximately</w:t>
      </w:r>
      <w:r w:rsidR="0093377A">
        <w:rPr>
          <w:szCs w:val="26"/>
        </w:rPr>
        <w:t xml:space="preserve"> 2002 by PECO’s AMR meter at her home, HVAC control technology at her home, and by AMI meters installed at her neighbors</w:t>
      </w:r>
      <w:r w:rsidR="00446EBB">
        <w:rPr>
          <w:szCs w:val="26"/>
        </w:rPr>
        <w:t>’</w:t>
      </w:r>
      <w:r w:rsidR="0093377A">
        <w:rPr>
          <w:szCs w:val="26"/>
        </w:rPr>
        <w:t xml:space="preserve"> homes.  PECO offers that </w:t>
      </w:r>
      <w:r w:rsidR="00446EBB">
        <w:rPr>
          <w:szCs w:val="26"/>
        </w:rPr>
        <w:t xml:space="preserve">the Complainant expounded upon her </w:t>
      </w:r>
      <w:r w:rsidR="00D9129A">
        <w:rPr>
          <w:szCs w:val="26"/>
        </w:rPr>
        <w:t>initial request</w:t>
      </w:r>
      <w:r w:rsidR="0093377A">
        <w:rPr>
          <w:szCs w:val="26"/>
        </w:rPr>
        <w:t xml:space="preserve"> for relief</w:t>
      </w:r>
      <w:r w:rsidR="00446EBB">
        <w:rPr>
          <w:szCs w:val="26"/>
        </w:rPr>
        <w:t>, such</w:t>
      </w:r>
      <w:r w:rsidR="0093377A">
        <w:rPr>
          <w:szCs w:val="26"/>
        </w:rPr>
        <w:t xml:space="preserve"> that PECO be required to shut down its entire AMI system throughout its service territory and replace it with a fiber optic system and that PECO be required to remove her existing AMR meter and provide service to her residence via a non-transmitting analog meter.  PECO contends this was a material expansion of both issues and relief.  R. Exc. at 1-2.</w:t>
      </w:r>
    </w:p>
    <w:p w:rsidR="0093377A" w:rsidRDefault="0093377A" w:rsidP="0093377A">
      <w:pPr>
        <w:widowControl/>
        <w:spacing w:line="360" w:lineRule="auto"/>
        <w:rPr>
          <w:szCs w:val="26"/>
        </w:rPr>
      </w:pPr>
    </w:p>
    <w:p w:rsidR="0093377A" w:rsidRDefault="0093377A" w:rsidP="0093377A">
      <w:pPr>
        <w:widowControl/>
        <w:spacing w:line="360" w:lineRule="auto"/>
        <w:rPr>
          <w:szCs w:val="26"/>
        </w:rPr>
      </w:pPr>
      <w:r>
        <w:rPr>
          <w:szCs w:val="26"/>
        </w:rPr>
        <w:tab/>
      </w:r>
      <w:r>
        <w:rPr>
          <w:szCs w:val="26"/>
        </w:rPr>
        <w:tab/>
        <w:t xml:space="preserve">PECO </w:t>
      </w:r>
      <w:r w:rsidR="00776813">
        <w:rPr>
          <w:szCs w:val="26"/>
        </w:rPr>
        <w:t xml:space="preserve">further submits </w:t>
      </w:r>
      <w:r>
        <w:rPr>
          <w:szCs w:val="26"/>
        </w:rPr>
        <w:t>that the filing of the First Amended Complaint was not timely.  PECO states that it addressed this issue throughout its November 11 Motion to Strike and demonstrated that, when viewed against the history of the case and PECO’s due process rights, the First Amended Complaint was both impermissibly broad and late.  PECO sets forth that the ALJs’ November 14</w:t>
      </w:r>
      <w:r w:rsidR="00352894">
        <w:rPr>
          <w:szCs w:val="26"/>
        </w:rPr>
        <w:t xml:space="preserve">, 2016 Interim Order </w:t>
      </w:r>
      <w:r w:rsidR="0045023F">
        <w:rPr>
          <w:szCs w:val="26"/>
        </w:rPr>
        <w:t>Granting PECO’s Motion to Strike (Interim</w:t>
      </w:r>
      <w:r>
        <w:rPr>
          <w:szCs w:val="26"/>
        </w:rPr>
        <w:t xml:space="preserve"> Order</w:t>
      </w:r>
      <w:r w:rsidR="0045023F">
        <w:rPr>
          <w:szCs w:val="26"/>
        </w:rPr>
        <w:t>)</w:t>
      </w:r>
      <w:r>
        <w:rPr>
          <w:rStyle w:val="FootnoteReference"/>
          <w:szCs w:val="26"/>
        </w:rPr>
        <w:footnoteReference w:id="8"/>
      </w:r>
      <w:r>
        <w:rPr>
          <w:szCs w:val="26"/>
        </w:rPr>
        <w:t xml:space="preserve"> directly addressed the timeliness issue stating that the procedures that allow amendments to pleadings, 52 Pa. Code §§ 1.81 and 5.91, “are not without boundary</w:t>
      </w:r>
      <w:r w:rsidR="00DF629D">
        <w:rPr>
          <w:szCs w:val="26"/>
        </w:rPr>
        <w:t xml:space="preserve"> . . . </w:t>
      </w:r>
      <w:r>
        <w:rPr>
          <w:szCs w:val="26"/>
        </w:rPr>
        <w:t>[T]he timing of the Complainant’s filing of her amended complaint this late in the proceeding is clearly prejudicial to PECO.”  R. Exc. at 3-4.</w:t>
      </w:r>
    </w:p>
    <w:p w:rsidR="0093377A" w:rsidRDefault="0093377A" w:rsidP="0093377A">
      <w:pPr>
        <w:widowControl/>
        <w:spacing w:line="360" w:lineRule="auto"/>
        <w:rPr>
          <w:szCs w:val="26"/>
        </w:rPr>
      </w:pPr>
    </w:p>
    <w:p w:rsidR="0093377A" w:rsidRDefault="0093377A" w:rsidP="0093377A">
      <w:pPr>
        <w:widowControl/>
        <w:spacing w:line="360" w:lineRule="auto"/>
        <w:rPr>
          <w:szCs w:val="26"/>
        </w:rPr>
      </w:pPr>
      <w:r>
        <w:rPr>
          <w:szCs w:val="26"/>
        </w:rPr>
        <w:tab/>
      </w:r>
      <w:r>
        <w:rPr>
          <w:szCs w:val="26"/>
        </w:rPr>
        <w:tab/>
        <w:t xml:space="preserve">PECO indicates that </w:t>
      </w:r>
      <w:r w:rsidR="00446EBB">
        <w:rPr>
          <w:szCs w:val="26"/>
        </w:rPr>
        <w:t>the Complainant</w:t>
      </w:r>
      <w:r>
        <w:rPr>
          <w:szCs w:val="26"/>
        </w:rPr>
        <w:t xml:space="preserve"> requested to keep her AMR meter in her June 23, 2015 Answer to New Matter, and therefore PECO would not have been prepared for </w:t>
      </w:r>
      <w:r w:rsidR="00446EBB">
        <w:rPr>
          <w:szCs w:val="26"/>
        </w:rPr>
        <w:t>the Complainant</w:t>
      </w:r>
      <w:r>
        <w:rPr>
          <w:szCs w:val="26"/>
        </w:rPr>
        <w:t>’s challenge to her AMR meter in her First Amended Complaint.  R. Exc. at 5.</w:t>
      </w:r>
    </w:p>
    <w:p w:rsidR="0093377A" w:rsidRDefault="0093377A" w:rsidP="0093377A">
      <w:pPr>
        <w:widowControl/>
        <w:spacing w:line="360" w:lineRule="auto"/>
        <w:rPr>
          <w:szCs w:val="26"/>
        </w:rPr>
      </w:pPr>
    </w:p>
    <w:p w:rsidR="0093377A" w:rsidRDefault="0093377A" w:rsidP="0093377A">
      <w:pPr>
        <w:widowControl/>
        <w:spacing w:line="360" w:lineRule="auto"/>
        <w:rPr>
          <w:szCs w:val="26"/>
        </w:rPr>
      </w:pPr>
      <w:r>
        <w:rPr>
          <w:szCs w:val="26"/>
        </w:rPr>
        <w:tab/>
      </w:r>
      <w:r>
        <w:rPr>
          <w:szCs w:val="26"/>
        </w:rPr>
        <w:tab/>
        <w:t xml:space="preserve">PECO avers that </w:t>
      </w:r>
      <w:r w:rsidR="00446EBB">
        <w:rPr>
          <w:szCs w:val="26"/>
        </w:rPr>
        <w:t>the Complainant</w:t>
      </w:r>
      <w:r>
        <w:rPr>
          <w:szCs w:val="26"/>
        </w:rPr>
        <w:t>’s argument</w:t>
      </w:r>
      <w:r w:rsidR="001138B6">
        <w:rPr>
          <w:szCs w:val="26"/>
        </w:rPr>
        <w:t>,</w:t>
      </w:r>
      <w:r>
        <w:rPr>
          <w:szCs w:val="26"/>
        </w:rPr>
        <w:t xml:space="preserve"> that her rights were violated because if the First Amended Complaint was allowed she would have put on a more extensive case</w:t>
      </w:r>
      <w:r w:rsidR="001138B6">
        <w:rPr>
          <w:szCs w:val="26"/>
        </w:rPr>
        <w:t>,</w:t>
      </w:r>
      <w:r>
        <w:rPr>
          <w:szCs w:val="26"/>
        </w:rPr>
        <w:t xml:space="preserve"> proves PECO’s contention that there was an expanded scope in the First Amended Complaint.  PECO contends that </w:t>
      </w:r>
      <w:r w:rsidR="00446EBB">
        <w:rPr>
          <w:szCs w:val="26"/>
        </w:rPr>
        <w:t>the Complainant</w:t>
      </w:r>
      <w:r>
        <w:rPr>
          <w:szCs w:val="26"/>
        </w:rPr>
        <w:t>’s rights were not violated by striking the First Amended Complaint because, as the ALJs correctly noted</w:t>
      </w:r>
      <w:r w:rsidR="0045023F">
        <w:rPr>
          <w:szCs w:val="26"/>
        </w:rPr>
        <w:t xml:space="preserve"> in the Interim Order</w:t>
      </w:r>
      <w:r>
        <w:rPr>
          <w:szCs w:val="26"/>
        </w:rPr>
        <w:t xml:space="preserve">: “More than seven months have passed since this matter was remanded to the Commission.  The Complainant clearly had more than enough time to file an amended Complaint that would have allowed PECO adequate time to respond.”  PECO offers that </w:t>
      </w:r>
      <w:r w:rsidR="00F058BC">
        <w:rPr>
          <w:szCs w:val="26"/>
        </w:rPr>
        <w:t>the Complainant</w:t>
      </w:r>
      <w:r>
        <w:rPr>
          <w:szCs w:val="26"/>
        </w:rPr>
        <w:t>’s rights were not violated; she waited too long to exercise them.  R. Exc. at 5.</w:t>
      </w:r>
    </w:p>
    <w:p w:rsidR="005E1334" w:rsidRDefault="005E1334" w:rsidP="0093377A">
      <w:pPr>
        <w:widowControl/>
        <w:spacing w:line="360" w:lineRule="auto"/>
        <w:rPr>
          <w:szCs w:val="26"/>
        </w:rPr>
      </w:pPr>
    </w:p>
    <w:p w:rsidR="005E1334" w:rsidRDefault="005E1334" w:rsidP="0045023F">
      <w:pPr>
        <w:pStyle w:val="Heading4"/>
        <w:numPr>
          <w:ilvl w:val="0"/>
          <w:numId w:val="28"/>
        </w:numPr>
      </w:pPr>
      <w:r>
        <w:t>Disposition</w:t>
      </w:r>
    </w:p>
    <w:p w:rsidR="005E1334" w:rsidRDefault="005E1334" w:rsidP="005E1334"/>
    <w:p w:rsidR="005E1334" w:rsidRPr="005E1334" w:rsidRDefault="005E1334" w:rsidP="005E1334"/>
    <w:p w:rsidR="005E1334" w:rsidRDefault="00ED78CC" w:rsidP="005E1334">
      <w:pPr>
        <w:widowControl/>
        <w:spacing w:line="360" w:lineRule="auto"/>
        <w:ind w:firstLine="1440"/>
        <w:rPr>
          <w:szCs w:val="26"/>
        </w:rPr>
      </w:pPr>
      <w:r>
        <w:rPr>
          <w:szCs w:val="26"/>
        </w:rPr>
        <w:t>In her original Complaint,</w:t>
      </w:r>
      <w:r w:rsidR="00414783">
        <w:rPr>
          <w:szCs w:val="26"/>
        </w:rPr>
        <w:t xml:space="preserve"> </w:t>
      </w:r>
      <w:r w:rsidR="005E1334">
        <w:rPr>
          <w:szCs w:val="26"/>
        </w:rPr>
        <w:t xml:space="preserve">filed </w:t>
      </w:r>
      <w:r w:rsidR="00414783">
        <w:rPr>
          <w:szCs w:val="26"/>
        </w:rPr>
        <w:t xml:space="preserve">on </w:t>
      </w:r>
      <w:r w:rsidR="005E1334">
        <w:rPr>
          <w:szCs w:val="26"/>
        </w:rPr>
        <w:t xml:space="preserve">April 1, 2015, </w:t>
      </w:r>
      <w:r>
        <w:rPr>
          <w:szCs w:val="26"/>
        </w:rPr>
        <w:t xml:space="preserve">the Complainant </w:t>
      </w:r>
      <w:r w:rsidR="00B663B7">
        <w:rPr>
          <w:szCs w:val="26"/>
        </w:rPr>
        <w:t xml:space="preserve">stated that she </w:t>
      </w:r>
      <w:r w:rsidR="00291864">
        <w:rPr>
          <w:szCs w:val="26"/>
        </w:rPr>
        <w:t xml:space="preserve">had </w:t>
      </w:r>
      <w:r>
        <w:rPr>
          <w:szCs w:val="26"/>
        </w:rPr>
        <w:t xml:space="preserve">requested </w:t>
      </w:r>
      <w:r w:rsidR="00414783">
        <w:rPr>
          <w:szCs w:val="26"/>
        </w:rPr>
        <w:t xml:space="preserve">that </w:t>
      </w:r>
      <w:r w:rsidR="00291864">
        <w:rPr>
          <w:szCs w:val="26"/>
        </w:rPr>
        <w:t xml:space="preserve">PECO </w:t>
      </w:r>
      <w:r w:rsidR="00414783">
        <w:rPr>
          <w:szCs w:val="26"/>
        </w:rPr>
        <w:t xml:space="preserve">not install </w:t>
      </w:r>
      <w:r w:rsidR="005E1334">
        <w:rPr>
          <w:szCs w:val="26"/>
        </w:rPr>
        <w:t>the new smart meter on August 28, 2014</w:t>
      </w:r>
      <w:r>
        <w:rPr>
          <w:szCs w:val="26"/>
        </w:rPr>
        <w:t>,</w:t>
      </w:r>
      <w:r w:rsidR="00414783">
        <w:rPr>
          <w:szCs w:val="26"/>
        </w:rPr>
        <w:t xml:space="preserve"> </w:t>
      </w:r>
      <w:r w:rsidR="005E1334">
        <w:rPr>
          <w:szCs w:val="26"/>
        </w:rPr>
        <w:t xml:space="preserve">and </w:t>
      </w:r>
      <w:r w:rsidR="00414783">
        <w:rPr>
          <w:szCs w:val="26"/>
        </w:rPr>
        <w:t xml:space="preserve">that </w:t>
      </w:r>
      <w:r w:rsidR="005E1334">
        <w:rPr>
          <w:szCs w:val="26"/>
        </w:rPr>
        <w:t xml:space="preserve">she spent the better part of the </w:t>
      </w:r>
      <w:r w:rsidR="001007F3">
        <w:rPr>
          <w:szCs w:val="26"/>
        </w:rPr>
        <w:t>previous</w:t>
      </w:r>
      <w:r w:rsidR="005E1334">
        <w:rPr>
          <w:szCs w:val="26"/>
        </w:rPr>
        <w:t xml:space="preserve"> seven months researching the wealth of information available regarding these meters.  </w:t>
      </w:r>
      <w:r w:rsidR="000E163B">
        <w:rPr>
          <w:szCs w:val="26"/>
        </w:rPr>
        <w:t xml:space="preserve">For </w:t>
      </w:r>
      <w:r w:rsidR="00B663B7">
        <w:rPr>
          <w:szCs w:val="26"/>
        </w:rPr>
        <w:t xml:space="preserve">relief, </w:t>
      </w:r>
      <w:r w:rsidR="005E1334">
        <w:rPr>
          <w:szCs w:val="26"/>
        </w:rPr>
        <w:t>she requested PECO provide answers to fifteen questions regarding the safety of smart meters</w:t>
      </w:r>
      <w:r w:rsidR="00B663B7">
        <w:rPr>
          <w:szCs w:val="26"/>
        </w:rPr>
        <w:t>.</w:t>
      </w:r>
      <w:r w:rsidR="005E1334">
        <w:rPr>
          <w:szCs w:val="26"/>
        </w:rPr>
        <w:t xml:space="preserve">  Complaint at 3.</w:t>
      </w:r>
    </w:p>
    <w:p w:rsidR="005E1334" w:rsidRDefault="005E1334" w:rsidP="005E1334">
      <w:pPr>
        <w:widowControl/>
        <w:spacing w:line="360" w:lineRule="auto"/>
        <w:ind w:firstLine="1440"/>
        <w:rPr>
          <w:szCs w:val="26"/>
        </w:rPr>
      </w:pPr>
    </w:p>
    <w:p w:rsidR="005E1334" w:rsidRDefault="00822005" w:rsidP="005E1334">
      <w:pPr>
        <w:widowControl/>
        <w:spacing w:line="360" w:lineRule="auto"/>
        <w:ind w:firstLine="1440"/>
        <w:rPr>
          <w:szCs w:val="26"/>
        </w:rPr>
      </w:pPr>
      <w:r>
        <w:rPr>
          <w:szCs w:val="26"/>
        </w:rPr>
        <w:t xml:space="preserve">In </w:t>
      </w:r>
      <w:r w:rsidR="00DC3019">
        <w:rPr>
          <w:szCs w:val="26"/>
        </w:rPr>
        <w:t xml:space="preserve">her </w:t>
      </w:r>
      <w:r>
        <w:rPr>
          <w:szCs w:val="26"/>
        </w:rPr>
        <w:t xml:space="preserve">Exception No. 1, </w:t>
      </w:r>
      <w:r w:rsidR="00291864">
        <w:rPr>
          <w:szCs w:val="26"/>
        </w:rPr>
        <w:t>t</w:t>
      </w:r>
      <w:r w:rsidR="00B663B7">
        <w:rPr>
          <w:szCs w:val="26"/>
        </w:rPr>
        <w:t>he Complainant</w:t>
      </w:r>
      <w:r w:rsidR="00291864">
        <w:rPr>
          <w:szCs w:val="26"/>
        </w:rPr>
        <w:t xml:space="preserve"> </w:t>
      </w:r>
      <w:r w:rsidR="00B663B7">
        <w:rPr>
          <w:szCs w:val="26"/>
        </w:rPr>
        <w:t xml:space="preserve">reiterates her position that the ALJs erred in striking her First Amended Complaint, which she filed on </w:t>
      </w:r>
      <w:r w:rsidR="005E1334">
        <w:rPr>
          <w:szCs w:val="26"/>
        </w:rPr>
        <w:t xml:space="preserve">November 9, 2016, </w:t>
      </w:r>
      <w:r w:rsidR="000E163B">
        <w:rPr>
          <w:szCs w:val="26"/>
        </w:rPr>
        <w:t xml:space="preserve">and in which she </w:t>
      </w:r>
      <w:r w:rsidR="005E1334">
        <w:rPr>
          <w:szCs w:val="26"/>
        </w:rPr>
        <w:t xml:space="preserve">expressed her concerns </w:t>
      </w:r>
      <w:r w:rsidR="000E163B">
        <w:rPr>
          <w:szCs w:val="26"/>
        </w:rPr>
        <w:t xml:space="preserve">about </w:t>
      </w:r>
      <w:r w:rsidR="005E1334">
        <w:rPr>
          <w:szCs w:val="26"/>
        </w:rPr>
        <w:t xml:space="preserve">the AMR meter installed at her home in 2002, </w:t>
      </w:r>
      <w:r w:rsidR="000E163B">
        <w:rPr>
          <w:szCs w:val="26"/>
        </w:rPr>
        <w:t xml:space="preserve">the </w:t>
      </w:r>
      <w:r w:rsidR="005E1334">
        <w:rPr>
          <w:szCs w:val="26"/>
        </w:rPr>
        <w:t>HVAC controls installed in 2011, and the AMI meters installed throughout her neighborhood.  First Amended Complaint at 2-3, 5.</w:t>
      </w:r>
      <w:r w:rsidR="000E163B">
        <w:rPr>
          <w:szCs w:val="26"/>
        </w:rPr>
        <w:t xml:space="preserve">  For relief, </w:t>
      </w:r>
      <w:r w:rsidR="005E1334">
        <w:rPr>
          <w:szCs w:val="26"/>
        </w:rPr>
        <w:t xml:space="preserve">the Complainant requested, </w:t>
      </w:r>
      <w:r w:rsidR="005E1334" w:rsidRPr="006D2093">
        <w:rPr>
          <w:i/>
          <w:szCs w:val="26"/>
        </w:rPr>
        <w:t>inter alia</w:t>
      </w:r>
      <w:r w:rsidR="005E1334">
        <w:rPr>
          <w:szCs w:val="26"/>
        </w:rPr>
        <w:t>, that PECO remove her AMR meter and replace it with an analog meter and that PECO modify its deployed AMI meters in her neighborhood.  First Amended Complaint at 12.</w:t>
      </w:r>
    </w:p>
    <w:p w:rsidR="00291864" w:rsidRDefault="00291864" w:rsidP="005E1334">
      <w:pPr>
        <w:widowControl/>
        <w:spacing w:line="360" w:lineRule="auto"/>
        <w:ind w:firstLine="1440"/>
        <w:rPr>
          <w:szCs w:val="26"/>
        </w:rPr>
      </w:pPr>
    </w:p>
    <w:p w:rsidR="00291864" w:rsidRDefault="00DC3019" w:rsidP="00291864">
      <w:pPr>
        <w:widowControl/>
        <w:spacing w:line="360" w:lineRule="auto"/>
        <w:ind w:firstLine="1440"/>
        <w:rPr>
          <w:szCs w:val="26"/>
        </w:rPr>
      </w:pPr>
      <w:r>
        <w:rPr>
          <w:szCs w:val="26"/>
        </w:rPr>
        <w:t xml:space="preserve">We note that in </w:t>
      </w:r>
      <w:r w:rsidR="00291864">
        <w:rPr>
          <w:szCs w:val="26"/>
        </w:rPr>
        <w:t>the First Amended Complaint</w:t>
      </w:r>
      <w:r>
        <w:rPr>
          <w:szCs w:val="26"/>
        </w:rPr>
        <w:t>, which</w:t>
      </w:r>
      <w:r w:rsidR="00291864">
        <w:rPr>
          <w:szCs w:val="26"/>
        </w:rPr>
        <w:t xml:space="preserve"> was filed less than one week before the hearing, the Complainant sought to expand both the scope and the relief sought in her original Complaint.  </w:t>
      </w:r>
      <w:r w:rsidR="00287BFD">
        <w:rPr>
          <w:szCs w:val="26"/>
        </w:rPr>
        <w:t xml:space="preserve">Thus, we </w:t>
      </w:r>
      <w:r w:rsidR="00AE1770">
        <w:rPr>
          <w:szCs w:val="26"/>
        </w:rPr>
        <w:t xml:space="preserve">find </w:t>
      </w:r>
      <w:r w:rsidR="00287BFD">
        <w:rPr>
          <w:szCs w:val="26"/>
        </w:rPr>
        <w:t>that the First Amended Complaint was not timely filed.  Furthermore, w</w:t>
      </w:r>
      <w:r w:rsidR="003D5F22">
        <w:rPr>
          <w:szCs w:val="26"/>
        </w:rPr>
        <w:t xml:space="preserve">e remanded the Complaint to the OALJ for the primary purpose of determining whether or not </w:t>
      </w:r>
      <w:r w:rsidR="00287BFD">
        <w:rPr>
          <w:szCs w:val="26"/>
        </w:rPr>
        <w:t>installation of a</w:t>
      </w:r>
      <w:r w:rsidR="00287BFD" w:rsidRPr="00287BFD">
        <w:rPr>
          <w:i/>
          <w:szCs w:val="26"/>
        </w:rPr>
        <w:t xml:space="preserve"> smart meter</w:t>
      </w:r>
      <w:r w:rsidR="00287BFD">
        <w:rPr>
          <w:szCs w:val="26"/>
        </w:rPr>
        <w:t xml:space="preserve"> at the Complainant’s residence would constitute a violation of 66 Pa. C.S. § 1501.  </w:t>
      </w:r>
      <w:r w:rsidR="00C6491A">
        <w:rPr>
          <w:szCs w:val="26"/>
        </w:rPr>
        <w:t xml:space="preserve">As such, we agree with </w:t>
      </w:r>
      <w:r w:rsidR="006764BD">
        <w:rPr>
          <w:szCs w:val="26"/>
        </w:rPr>
        <w:t>PECO</w:t>
      </w:r>
      <w:r w:rsidR="00C6491A">
        <w:rPr>
          <w:szCs w:val="26"/>
        </w:rPr>
        <w:t xml:space="preserve">’s argument </w:t>
      </w:r>
      <w:r w:rsidR="006764BD">
        <w:rPr>
          <w:szCs w:val="26"/>
        </w:rPr>
        <w:t>in its Motion to Strike the First Amended Complaint</w:t>
      </w:r>
      <w:r w:rsidR="00B32196">
        <w:rPr>
          <w:szCs w:val="26"/>
        </w:rPr>
        <w:t xml:space="preserve"> and the ALJs conclu</w:t>
      </w:r>
      <w:r w:rsidR="00C6491A">
        <w:rPr>
          <w:szCs w:val="26"/>
        </w:rPr>
        <w:t xml:space="preserve">sion </w:t>
      </w:r>
      <w:r w:rsidR="00B32196">
        <w:rPr>
          <w:szCs w:val="26"/>
        </w:rPr>
        <w:t>in their Interim Order</w:t>
      </w:r>
      <w:r w:rsidR="00C6491A">
        <w:rPr>
          <w:szCs w:val="26"/>
        </w:rPr>
        <w:t xml:space="preserve"> that </w:t>
      </w:r>
      <w:r w:rsidR="00B32196">
        <w:rPr>
          <w:szCs w:val="26"/>
        </w:rPr>
        <w:t>the Complainant waited too long to file a broadly expanded Complaint</w:t>
      </w:r>
      <w:r w:rsidR="00423A47">
        <w:rPr>
          <w:szCs w:val="26"/>
        </w:rPr>
        <w:t xml:space="preserve"> and that allowing consideration of the</w:t>
      </w:r>
      <w:r w:rsidR="0010672E">
        <w:rPr>
          <w:szCs w:val="26"/>
        </w:rPr>
        <w:t xml:space="preserve"> First </w:t>
      </w:r>
      <w:r w:rsidR="00423A47">
        <w:rPr>
          <w:szCs w:val="26"/>
        </w:rPr>
        <w:t xml:space="preserve">Amended Complaint at such a late stage in the proceeding would be prejudicial to PECO and impede PECO’s due process rights. </w:t>
      </w:r>
      <w:r w:rsidR="00B32196">
        <w:rPr>
          <w:szCs w:val="26"/>
        </w:rPr>
        <w:t xml:space="preserve"> </w:t>
      </w:r>
      <w:r w:rsidR="0010672E">
        <w:rPr>
          <w:szCs w:val="26"/>
        </w:rPr>
        <w:t xml:space="preserve">For these reasons, we find that the </w:t>
      </w:r>
      <w:r w:rsidR="00291864">
        <w:rPr>
          <w:szCs w:val="26"/>
        </w:rPr>
        <w:t xml:space="preserve">Complainant’s rights were not violated by </w:t>
      </w:r>
      <w:r w:rsidR="0010672E">
        <w:rPr>
          <w:szCs w:val="26"/>
        </w:rPr>
        <w:t xml:space="preserve">the ALJ’s </w:t>
      </w:r>
      <w:r w:rsidR="003D5F22">
        <w:rPr>
          <w:szCs w:val="26"/>
        </w:rPr>
        <w:t xml:space="preserve">ruling that </w:t>
      </w:r>
      <w:r w:rsidR="00291864">
        <w:rPr>
          <w:szCs w:val="26"/>
        </w:rPr>
        <w:t>disallow</w:t>
      </w:r>
      <w:r w:rsidR="003D5F22">
        <w:rPr>
          <w:szCs w:val="26"/>
        </w:rPr>
        <w:t>ed</w:t>
      </w:r>
      <w:r w:rsidR="00291864">
        <w:rPr>
          <w:szCs w:val="26"/>
        </w:rPr>
        <w:t xml:space="preserve"> the First Amended Complaint.  Thus, we shall deny the Complainant’s Exception No. 1.</w:t>
      </w:r>
    </w:p>
    <w:p w:rsidR="009B0383" w:rsidRDefault="009B0383" w:rsidP="00E15DBD">
      <w:pPr>
        <w:widowControl/>
        <w:spacing w:line="360" w:lineRule="auto"/>
        <w:rPr>
          <w:szCs w:val="26"/>
        </w:rPr>
      </w:pPr>
    </w:p>
    <w:p w:rsidR="009B0383" w:rsidRDefault="001138B6" w:rsidP="0045023F">
      <w:pPr>
        <w:pStyle w:val="Heading3"/>
        <w:numPr>
          <w:ilvl w:val="0"/>
          <w:numId w:val="27"/>
        </w:numPr>
        <w:spacing w:line="240" w:lineRule="auto"/>
      </w:pPr>
      <w:r>
        <w:t xml:space="preserve">Exclusion </w:t>
      </w:r>
      <w:r w:rsidR="007C0889">
        <w:t>of Dr.</w:t>
      </w:r>
      <w:r w:rsidR="009B0383">
        <w:t xml:space="preserve"> Andrew Marino’s </w:t>
      </w:r>
      <w:r w:rsidR="00502C73">
        <w:t>T</w:t>
      </w:r>
      <w:r w:rsidR="009B0383">
        <w:t>estimony</w:t>
      </w:r>
    </w:p>
    <w:p w:rsidR="0093377A" w:rsidRPr="009B0383" w:rsidRDefault="0093377A" w:rsidP="0093377A">
      <w:pPr>
        <w:pStyle w:val="ListParagraph"/>
        <w:widowControl/>
        <w:spacing w:line="360" w:lineRule="auto"/>
        <w:ind w:left="1800"/>
        <w:rPr>
          <w:szCs w:val="26"/>
        </w:rPr>
      </w:pPr>
    </w:p>
    <w:p w:rsidR="00BA5C22" w:rsidRPr="00502C73" w:rsidRDefault="0093377A" w:rsidP="0045023F">
      <w:pPr>
        <w:pStyle w:val="Heading4"/>
        <w:numPr>
          <w:ilvl w:val="0"/>
          <w:numId w:val="30"/>
        </w:numPr>
      </w:pPr>
      <w:r w:rsidRPr="00502C73">
        <w:t>Exceptions</w:t>
      </w:r>
    </w:p>
    <w:p w:rsidR="0093377A" w:rsidRPr="0093377A" w:rsidRDefault="0093377A" w:rsidP="0093377A">
      <w:pPr>
        <w:pStyle w:val="ListParagraph"/>
        <w:widowControl/>
        <w:spacing w:line="360" w:lineRule="auto"/>
        <w:ind w:left="1800"/>
        <w:rPr>
          <w:szCs w:val="26"/>
        </w:rPr>
      </w:pPr>
    </w:p>
    <w:p w:rsidR="00BA5C22" w:rsidRDefault="00BA5C22" w:rsidP="00E15DBD">
      <w:pPr>
        <w:widowControl/>
        <w:spacing w:line="360" w:lineRule="auto"/>
        <w:rPr>
          <w:szCs w:val="26"/>
        </w:rPr>
      </w:pPr>
      <w:r>
        <w:rPr>
          <w:szCs w:val="26"/>
        </w:rPr>
        <w:tab/>
      </w:r>
      <w:r w:rsidR="00B02BAD">
        <w:rPr>
          <w:szCs w:val="26"/>
        </w:rPr>
        <w:tab/>
      </w:r>
      <w:r>
        <w:rPr>
          <w:szCs w:val="26"/>
        </w:rPr>
        <w:t xml:space="preserve">In her second Exception, the Complainant contends that the ALJ erred in not </w:t>
      </w:r>
      <w:r w:rsidR="00FC6DCD">
        <w:rPr>
          <w:szCs w:val="26"/>
        </w:rPr>
        <w:t xml:space="preserve">admitting the </w:t>
      </w:r>
      <w:r w:rsidR="0045023F">
        <w:rPr>
          <w:szCs w:val="26"/>
        </w:rPr>
        <w:t xml:space="preserve">testimony </w:t>
      </w:r>
      <w:r w:rsidR="00FC6DCD">
        <w:rPr>
          <w:szCs w:val="26"/>
        </w:rPr>
        <w:t xml:space="preserve">of </w:t>
      </w:r>
      <w:r w:rsidR="0045023F">
        <w:rPr>
          <w:szCs w:val="26"/>
        </w:rPr>
        <w:t xml:space="preserve">Andrew </w:t>
      </w:r>
      <w:r>
        <w:rPr>
          <w:szCs w:val="26"/>
        </w:rPr>
        <w:t>Marino</w:t>
      </w:r>
      <w:r w:rsidR="0045023F">
        <w:rPr>
          <w:szCs w:val="26"/>
        </w:rPr>
        <w:t>, PhD</w:t>
      </w:r>
      <w:r>
        <w:rPr>
          <w:szCs w:val="26"/>
        </w:rPr>
        <w:t xml:space="preserve"> into evidence.  </w:t>
      </w:r>
      <w:r w:rsidR="00F058BC">
        <w:rPr>
          <w:szCs w:val="26"/>
        </w:rPr>
        <w:t xml:space="preserve">The </w:t>
      </w:r>
      <w:r>
        <w:rPr>
          <w:szCs w:val="26"/>
        </w:rPr>
        <w:t xml:space="preserve">Complainant avers that PECO’s due process rights would not have been violated by admission of the testimony as PECO had the opportunity to prepare to rebut Dr. Marino’s testimony in the previous cases.  </w:t>
      </w:r>
      <w:r w:rsidR="00F058BC">
        <w:rPr>
          <w:szCs w:val="26"/>
        </w:rPr>
        <w:t xml:space="preserve">The </w:t>
      </w:r>
      <w:r w:rsidR="00494604">
        <w:rPr>
          <w:szCs w:val="26"/>
        </w:rPr>
        <w:t>Complainant then quote</w:t>
      </w:r>
      <w:r w:rsidR="00630E3B">
        <w:rPr>
          <w:szCs w:val="26"/>
        </w:rPr>
        <w:t>s</w:t>
      </w:r>
      <w:r w:rsidR="00494604">
        <w:rPr>
          <w:szCs w:val="26"/>
        </w:rPr>
        <w:t xml:space="preserve"> extensively from an extra-record report from Dr. Marino’s website. </w:t>
      </w:r>
      <w:r w:rsidR="00630E3B">
        <w:rPr>
          <w:szCs w:val="26"/>
        </w:rPr>
        <w:t xml:space="preserve"> </w:t>
      </w:r>
      <w:r w:rsidR="00E60A1C">
        <w:rPr>
          <w:szCs w:val="26"/>
        </w:rPr>
        <w:t>Exc. at 4.</w:t>
      </w:r>
    </w:p>
    <w:p w:rsidR="0093377A" w:rsidRDefault="0093377A" w:rsidP="00E15DBD">
      <w:pPr>
        <w:widowControl/>
        <w:spacing w:line="360" w:lineRule="auto"/>
        <w:rPr>
          <w:szCs w:val="26"/>
        </w:rPr>
      </w:pPr>
    </w:p>
    <w:p w:rsidR="0093377A" w:rsidRPr="00502C73" w:rsidRDefault="0093377A" w:rsidP="0045023F">
      <w:pPr>
        <w:pStyle w:val="Heading4"/>
        <w:numPr>
          <w:ilvl w:val="0"/>
          <w:numId w:val="30"/>
        </w:numPr>
      </w:pPr>
      <w:r w:rsidRPr="00502C73">
        <w:t>Reply Exceptions</w:t>
      </w:r>
    </w:p>
    <w:p w:rsidR="0093377A" w:rsidRDefault="0093377A" w:rsidP="0093377A">
      <w:pPr>
        <w:pStyle w:val="ListParagraph"/>
        <w:widowControl/>
        <w:spacing w:line="360" w:lineRule="auto"/>
        <w:ind w:left="1800"/>
        <w:rPr>
          <w:szCs w:val="26"/>
        </w:rPr>
      </w:pPr>
    </w:p>
    <w:p w:rsidR="0093377A" w:rsidRDefault="00502C73" w:rsidP="00502C73">
      <w:pPr>
        <w:pStyle w:val="ListParagraph"/>
        <w:widowControl/>
        <w:spacing w:line="360" w:lineRule="auto"/>
        <w:ind w:left="0"/>
        <w:rPr>
          <w:szCs w:val="26"/>
        </w:rPr>
      </w:pPr>
      <w:r>
        <w:rPr>
          <w:szCs w:val="26"/>
        </w:rPr>
        <w:tab/>
      </w:r>
      <w:r>
        <w:rPr>
          <w:szCs w:val="26"/>
        </w:rPr>
        <w:tab/>
      </w:r>
      <w:r w:rsidR="0093377A" w:rsidRPr="0093377A">
        <w:rPr>
          <w:szCs w:val="26"/>
        </w:rPr>
        <w:t xml:space="preserve">PECO maintains that Dr. Marino’s testimony should not be admitted as the deadline for identifying expert witnesses had passed before </w:t>
      </w:r>
      <w:r w:rsidR="00F058BC">
        <w:rPr>
          <w:szCs w:val="26"/>
        </w:rPr>
        <w:t>the Complainant</w:t>
      </w:r>
      <w:r w:rsidR="0093377A" w:rsidRPr="0093377A">
        <w:rPr>
          <w:szCs w:val="26"/>
        </w:rPr>
        <w:t xml:space="preserve">’s request to admit the testimony.  PECO notes that </w:t>
      </w:r>
      <w:r w:rsidR="00F058BC">
        <w:rPr>
          <w:szCs w:val="26"/>
        </w:rPr>
        <w:t>the Complainant</w:t>
      </w:r>
      <w:r w:rsidR="0093377A" w:rsidRPr="0093377A">
        <w:rPr>
          <w:szCs w:val="26"/>
        </w:rPr>
        <w:t xml:space="preserve"> states she is </w:t>
      </w:r>
      <w:r w:rsidR="0093377A" w:rsidRPr="0093377A">
        <w:rPr>
          <w:i/>
          <w:szCs w:val="26"/>
        </w:rPr>
        <w:t>pro se</w:t>
      </w:r>
      <w:r w:rsidR="00F058BC">
        <w:rPr>
          <w:i/>
          <w:szCs w:val="26"/>
        </w:rPr>
        <w:t>,</w:t>
      </w:r>
      <w:r w:rsidR="0093377A" w:rsidRPr="0093377A">
        <w:rPr>
          <w:szCs w:val="26"/>
        </w:rPr>
        <w:t xml:space="preserve"> but </w:t>
      </w:r>
      <w:r w:rsidR="0093377A" w:rsidRPr="0093377A">
        <w:rPr>
          <w:i/>
          <w:szCs w:val="26"/>
        </w:rPr>
        <w:t>pro se</w:t>
      </w:r>
      <w:r w:rsidR="0093377A" w:rsidRPr="0093377A">
        <w:rPr>
          <w:szCs w:val="26"/>
        </w:rPr>
        <w:t xml:space="preserve"> latitude must end where other parties’ rights begin.  PECO contends that it would violate PECO’s due process rights to allow the Marino testimony to be admitted in this proceeding.  PECO submits that if the Marino testimony had been admitted, it could not have </w:t>
      </w:r>
      <w:r w:rsidR="00630E3B">
        <w:rPr>
          <w:szCs w:val="26"/>
        </w:rPr>
        <w:t xml:space="preserve">prepared </w:t>
      </w:r>
      <w:r w:rsidR="00911556">
        <w:rPr>
          <w:szCs w:val="26"/>
        </w:rPr>
        <w:t xml:space="preserve">a </w:t>
      </w:r>
      <w:r w:rsidR="00630E3B">
        <w:rPr>
          <w:szCs w:val="26"/>
        </w:rPr>
        <w:t xml:space="preserve">complete and </w:t>
      </w:r>
      <w:r w:rsidR="0093377A" w:rsidRPr="0093377A">
        <w:rPr>
          <w:szCs w:val="26"/>
        </w:rPr>
        <w:t xml:space="preserve">thorough </w:t>
      </w:r>
      <w:r w:rsidR="00911556">
        <w:rPr>
          <w:szCs w:val="26"/>
        </w:rPr>
        <w:t xml:space="preserve">response to the </w:t>
      </w:r>
      <w:r w:rsidR="0093377A" w:rsidRPr="0093377A">
        <w:rPr>
          <w:szCs w:val="26"/>
        </w:rPr>
        <w:t>testimony.  PECO also claims that technical scientific testimony regarding one witness cannot be wholesale transferred to apply to another witness.  R. Exc. at 7-11.</w:t>
      </w:r>
    </w:p>
    <w:p w:rsidR="005E1334" w:rsidRDefault="005E1334" w:rsidP="00502C73">
      <w:pPr>
        <w:pStyle w:val="ListParagraph"/>
        <w:widowControl/>
        <w:spacing w:line="360" w:lineRule="auto"/>
        <w:ind w:left="0"/>
        <w:rPr>
          <w:szCs w:val="26"/>
        </w:rPr>
      </w:pPr>
    </w:p>
    <w:p w:rsidR="005E1334" w:rsidRDefault="005E1334" w:rsidP="00911556">
      <w:pPr>
        <w:pStyle w:val="Heading4"/>
        <w:keepNext/>
        <w:keepLines/>
        <w:numPr>
          <w:ilvl w:val="0"/>
          <w:numId w:val="30"/>
        </w:numPr>
      </w:pPr>
      <w:r>
        <w:t>Disposition</w:t>
      </w:r>
    </w:p>
    <w:p w:rsidR="005E1334" w:rsidRDefault="005E1334" w:rsidP="00911556">
      <w:pPr>
        <w:keepNext/>
        <w:keepLines/>
      </w:pPr>
    </w:p>
    <w:p w:rsidR="00C46B80" w:rsidRDefault="00911556" w:rsidP="005E1334">
      <w:pPr>
        <w:widowControl/>
        <w:spacing w:line="360" w:lineRule="auto"/>
        <w:ind w:firstLine="1440"/>
        <w:rPr>
          <w:rFonts w:cs="CG Times"/>
          <w:szCs w:val="26"/>
        </w:rPr>
      </w:pPr>
      <w:r>
        <w:rPr>
          <w:szCs w:val="26"/>
        </w:rPr>
        <w:t xml:space="preserve">The Complainant argues in her </w:t>
      </w:r>
      <w:r w:rsidR="005E1334">
        <w:rPr>
          <w:szCs w:val="26"/>
        </w:rPr>
        <w:t>Exception No. 2</w:t>
      </w:r>
      <w:r>
        <w:rPr>
          <w:szCs w:val="26"/>
        </w:rPr>
        <w:t xml:space="preserve"> that </w:t>
      </w:r>
      <w:r w:rsidR="005E1334">
        <w:rPr>
          <w:szCs w:val="26"/>
        </w:rPr>
        <w:t xml:space="preserve">the ALJ erred </w:t>
      </w:r>
      <w:r w:rsidR="00B72749">
        <w:rPr>
          <w:szCs w:val="26"/>
        </w:rPr>
        <w:t xml:space="preserve">by </w:t>
      </w:r>
      <w:r w:rsidR="005E1334">
        <w:rPr>
          <w:szCs w:val="26"/>
        </w:rPr>
        <w:t xml:space="preserve">not allowing </w:t>
      </w:r>
      <w:r w:rsidR="00B72749">
        <w:rPr>
          <w:szCs w:val="26"/>
        </w:rPr>
        <w:t xml:space="preserve">the </w:t>
      </w:r>
      <w:r w:rsidR="005E1334">
        <w:rPr>
          <w:szCs w:val="26"/>
        </w:rPr>
        <w:t xml:space="preserve">testimony from </w:t>
      </w:r>
      <w:r w:rsidR="0045023F">
        <w:rPr>
          <w:szCs w:val="26"/>
        </w:rPr>
        <w:t xml:space="preserve">Dr. </w:t>
      </w:r>
      <w:r w:rsidR="005E1334">
        <w:rPr>
          <w:szCs w:val="26"/>
        </w:rPr>
        <w:t>Marino be admitted in</w:t>
      </w:r>
      <w:r w:rsidR="0013759B">
        <w:rPr>
          <w:szCs w:val="26"/>
        </w:rPr>
        <w:t>to</w:t>
      </w:r>
      <w:r w:rsidR="00B72749">
        <w:rPr>
          <w:szCs w:val="26"/>
        </w:rPr>
        <w:t xml:space="preserve"> the </w:t>
      </w:r>
      <w:r w:rsidR="005E1334">
        <w:rPr>
          <w:szCs w:val="26"/>
        </w:rPr>
        <w:t xml:space="preserve">case.  </w:t>
      </w:r>
      <w:r w:rsidR="00B72749">
        <w:rPr>
          <w:szCs w:val="26"/>
        </w:rPr>
        <w:t xml:space="preserve">As noted, </w:t>
      </w:r>
      <w:r w:rsidR="005E1334">
        <w:rPr>
          <w:szCs w:val="26"/>
        </w:rPr>
        <w:t xml:space="preserve">Dr. Marino had </w:t>
      </w:r>
      <w:r w:rsidR="0045023F">
        <w:rPr>
          <w:szCs w:val="26"/>
        </w:rPr>
        <w:t>testified on</w:t>
      </w:r>
      <w:r w:rsidR="005E1334">
        <w:rPr>
          <w:szCs w:val="26"/>
        </w:rPr>
        <w:t xml:space="preserve"> September 15-16, 2016</w:t>
      </w:r>
      <w:r w:rsidR="00AE3322">
        <w:rPr>
          <w:szCs w:val="26"/>
        </w:rPr>
        <w:t>,</w:t>
      </w:r>
      <w:r w:rsidR="005E1334">
        <w:rPr>
          <w:szCs w:val="26"/>
        </w:rPr>
        <w:t xml:space="preserve"> as an expert </w:t>
      </w:r>
      <w:r w:rsidR="00AE3322">
        <w:rPr>
          <w:szCs w:val="26"/>
        </w:rPr>
        <w:t>in</w:t>
      </w:r>
      <w:r w:rsidR="005E1334">
        <w:rPr>
          <w:szCs w:val="26"/>
        </w:rPr>
        <w:t xml:space="preserve"> </w:t>
      </w:r>
      <w:r w:rsidR="005E1334" w:rsidRPr="006177AA">
        <w:rPr>
          <w:rFonts w:cs="CG Times"/>
          <w:i/>
          <w:szCs w:val="26"/>
        </w:rPr>
        <w:t>Maria</w:t>
      </w:r>
      <w:r w:rsidR="005E1334">
        <w:rPr>
          <w:rFonts w:cs="CG Times"/>
          <w:szCs w:val="26"/>
        </w:rPr>
        <w:t xml:space="preserve"> </w:t>
      </w:r>
      <w:r w:rsidR="005E1334" w:rsidRPr="00DF1623">
        <w:rPr>
          <w:rFonts w:cs="CG Times"/>
          <w:i/>
          <w:szCs w:val="26"/>
        </w:rPr>
        <w:t>Povacz</w:t>
      </w:r>
      <w:r w:rsidR="005E1334">
        <w:rPr>
          <w:rFonts w:cs="CG Times"/>
          <w:i/>
          <w:szCs w:val="26"/>
        </w:rPr>
        <w:t xml:space="preserve"> v. PECO, </w:t>
      </w:r>
      <w:r w:rsidR="005E1334">
        <w:rPr>
          <w:rFonts w:cs="CG Times"/>
          <w:szCs w:val="26"/>
        </w:rPr>
        <w:t xml:space="preserve">Docket No. </w:t>
      </w:r>
      <w:r w:rsidR="005E1334" w:rsidRPr="006177AA">
        <w:rPr>
          <w:rFonts w:cs="CG Times"/>
          <w:szCs w:val="26"/>
        </w:rPr>
        <w:t>C-2015-2475023</w:t>
      </w:r>
      <w:r w:rsidR="005E1334">
        <w:rPr>
          <w:rFonts w:cs="CG Times"/>
          <w:i/>
          <w:szCs w:val="26"/>
        </w:rPr>
        <w:t xml:space="preserve">; Laura Sunstein Murphy v. PECO, </w:t>
      </w:r>
      <w:r w:rsidR="005E1334">
        <w:rPr>
          <w:rFonts w:cs="CG Times"/>
          <w:szCs w:val="26"/>
        </w:rPr>
        <w:t xml:space="preserve">Docket No. </w:t>
      </w:r>
      <w:r w:rsidR="005E1334" w:rsidRPr="006177AA">
        <w:rPr>
          <w:rFonts w:cs="CG Times"/>
          <w:szCs w:val="26"/>
        </w:rPr>
        <w:t>C-2015-2475726</w:t>
      </w:r>
      <w:r w:rsidR="005E1334">
        <w:rPr>
          <w:rFonts w:cs="CG Times"/>
          <w:i/>
          <w:szCs w:val="26"/>
        </w:rPr>
        <w:t xml:space="preserve">; and Cynthia Randall and Paul Albrecht v. PECO, </w:t>
      </w:r>
      <w:r w:rsidR="005E1334">
        <w:rPr>
          <w:rFonts w:cs="CG Times"/>
          <w:szCs w:val="26"/>
        </w:rPr>
        <w:t xml:space="preserve">Docket No. </w:t>
      </w:r>
      <w:r w:rsidR="005E1334" w:rsidRPr="006177AA">
        <w:rPr>
          <w:rFonts w:cs="CG Times"/>
          <w:szCs w:val="26"/>
        </w:rPr>
        <w:t>C-2016-253766</w:t>
      </w:r>
      <w:r w:rsidR="005E1334">
        <w:rPr>
          <w:rFonts w:cs="CG Times"/>
          <w:i/>
          <w:szCs w:val="26"/>
        </w:rPr>
        <w:t>.</w:t>
      </w:r>
    </w:p>
    <w:p w:rsidR="00C46B80" w:rsidRDefault="00C46B80" w:rsidP="005E1334">
      <w:pPr>
        <w:widowControl/>
        <w:spacing w:line="360" w:lineRule="auto"/>
        <w:ind w:firstLine="1440"/>
        <w:rPr>
          <w:rFonts w:cs="CG Times"/>
          <w:szCs w:val="26"/>
        </w:rPr>
      </w:pPr>
    </w:p>
    <w:p w:rsidR="005E1334" w:rsidRDefault="00E44079" w:rsidP="005E1334">
      <w:pPr>
        <w:widowControl/>
        <w:spacing w:line="360" w:lineRule="auto"/>
        <w:ind w:firstLine="1440"/>
        <w:rPr>
          <w:szCs w:val="26"/>
        </w:rPr>
      </w:pPr>
      <w:r>
        <w:rPr>
          <w:szCs w:val="26"/>
        </w:rPr>
        <w:t xml:space="preserve">Although our Regulation at </w:t>
      </w:r>
      <w:r w:rsidR="005E1334">
        <w:rPr>
          <w:szCs w:val="26"/>
        </w:rPr>
        <w:t>52 Pa. Code § 5.407 allows for admission of the records of other proceedings</w:t>
      </w:r>
      <w:r>
        <w:rPr>
          <w:szCs w:val="26"/>
        </w:rPr>
        <w:t xml:space="preserve">, we </w:t>
      </w:r>
      <w:r w:rsidR="003873A1">
        <w:rPr>
          <w:szCs w:val="26"/>
        </w:rPr>
        <w:t xml:space="preserve">stand by our previous pronouncement </w:t>
      </w:r>
      <w:r w:rsidR="008C0809">
        <w:rPr>
          <w:szCs w:val="26"/>
        </w:rPr>
        <w:t xml:space="preserve">that </w:t>
      </w:r>
      <w:r w:rsidR="003873A1">
        <w:rPr>
          <w:szCs w:val="26"/>
        </w:rPr>
        <w:t xml:space="preserve">in instances </w:t>
      </w:r>
      <w:r w:rsidR="005E1334">
        <w:rPr>
          <w:szCs w:val="26"/>
        </w:rPr>
        <w:t>where a party seeks to admit evidence after the hearing, “admission of such extra-record testimony violates the principle of fundamental fairness and violates the due process rights of other parties who have no opportunity to cross examine a witness in a separate hearing.”</w:t>
      </w:r>
      <w:r w:rsidR="008C0809">
        <w:rPr>
          <w:rStyle w:val="FootnoteReference"/>
          <w:szCs w:val="26"/>
        </w:rPr>
        <w:footnoteReference w:id="9"/>
      </w:r>
      <w:r w:rsidR="005E1334">
        <w:rPr>
          <w:szCs w:val="26"/>
        </w:rPr>
        <w:t xml:space="preserve">  </w:t>
      </w:r>
      <w:r w:rsidR="0013759B">
        <w:rPr>
          <w:szCs w:val="26"/>
        </w:rPr>
        <w:t>Thus, w</w:t>
      </w:r>
      <w:r w:rsidR="005E1334">
        <w:rPr>
          <w:szCs w:val="26"/>
        </w:rPr>
        <w:t>e agree with the ALJ that admission of Dr. Marino’s testimony would violate PECO’s due process rights under the circumstances, as PECO did not have adequate time and the opportunity to conduct discovery or to prepare a response to Dr. Marino’s testimony as it applied to the Complainant in this proceeding.  For this reason, we shall deny Complainant’s second Exception.</w:t>
      </w:r>
    </w:p>
    <w:p w:rsidR="000A48FB" w:rsidRDefault="000A48FB" w:rsidP="005E1334">
      <w:pPr>
        <w:widowControl/>
        <w:spacing w:line="360" w:lineRule="auto"/>
        <w:ind w:firstLine="1440"/>
        <w:rPr>
          <w:szCs w:val="26"/>
        </w:rPr>
      </w:pPr>
    </w:p>
    <w:p w:rsidR="009B0383" w:rsidRDefault="009B0383" w:rsidP="007B5087">
      <w:pPr>
        <w:pStyle w:val="Heading3"/>
        <w:keepNext/>
        <w:keepLines/>
        <w:numPr>
          <w:ilvl w:val="0"/>
          <w:numId w:val="27"/>
        </w:numPr>
        <w:spacing w:line="240" w:lineRule="auto"/>
      </w:pPr>
      <w:r>
        <w:t xml:space="preserve">Dr. Talmor’s </w:t>
      </w:r>
      <w:r w:rsidR="00B400A1">
        <w:t>T</w:t>
      </w:r>
      <w:r>
        <w:t xml:space="preserve">estimony </w:t>
      </w:r>
      <w:r w:rsidR="00E52875">
        <w:t>Regarding the</w:t>
      </w:r>
      <w:r>
        <w:t xml:space="preserve"> Complainant’s </w:t>
      </w:r>
      <w:r w:rsidR="00B400A1">
        <w:t>M</w:t>
      </w:r>
      <w:r>
        <w:t xml:space="preserve">edical </w:t>
      </w:r>
      <w:r w:rsidR="00B400A1">
        <w:t>C</w:t>
      </w:r>
      <w:r>
        <w:t>ondition</w:t>
      </w:r>
    </w:p>
    <w:p w:rsidR="0093377A" w:rsidRDefault="0093377A" w:rsidP="007B5087">
      <w:pPr>
        <w:keepNext/>
        <w:keepLines/>
        <w:widowControl/>
        <w:spacing w:line="360" w:lineRule="auto"/>
        <w:rPr>
          <w:szCs w:val="26"/>
        </w:rPr>
      </w:pPr>
    </w:p>
    <w:p w:rsidR="0093377A" w:rsidRPr="00502C73" w:rsidRDefault="0093377A" w:rsidP="007B5087">
      <w:pPr>
        <w:pStyle w:val="Heading4"/>
        <w:keepNext/>
        <w:keepLines/>
        <w:numPr>
          <w:ilvl w:val="0"/>
          <w:numId w:val="31"/>
        </w:numPr>
      </w:pPr>
      <w:r w:rsidRPr="00502C73">
        <w:t>Exceptions</w:t>
      </w:r>
    </w:p>
    <w:p w:rsidR="00BA5C22" w:rsidRDefault="00BA5C22" w:rsidP="007B5087">
      <w:pPr>
        <w:keepNext/>
        <w:keepLines/>
        <w:widowControl/>
        <w:spacing w:line="360" w:lineRule="auto"/>
        <w:rPr>
          <w:szCs w:val="26"/>
        </w:rPr>
      </w:pPr>
    </w:p>
    <w:p w:rsidR="00B02BAD" w:rsidRDefault="00BA5C22" w:rsidP="00E15DBD">
      <w:pPr>
        <w:widowControl/>
        <w:spacing w:line="360" w:lineRule="auto"/>
        <w:rPr>
          <w:szCs w:val="26"/>
        </w:rPr>
      </w:pPr>
      <w:r>
        <w:rPr>
          <w:szCs w:val="26"/>
        </w:rPr>
        <w:tab/>
      </w:r>
      <w:r w:rsidR="00B02BAD">
        <w:rPr>
          <w:szCs w:val="26"/>
        </w:rPr>
        <w:tab/>
      </w:r>
      <w:r>
        <w:rPr>
          <w:szCs w:val="26"/>
        </w:rPr>
        <w:t xml:space="preserve">In her third Exception, the Complainant </w:t>
      </w:r>
      <w:r w:rsidR="00BF204B">
        <w:rPr>
          <w:szCs w:val="26"/>
        </w:rPr>
        <w:t xml:space="preserve">avers that the ALJ erred in not giving </w:t>
      </w:r>
      <w:r w:rsidR="00E52875">
        <w:rPr>
          <w:szCs w:val="26"/>
        </w:rPr>
        <w:t>proper</w:t>
      </w:r>
      <w:r w:rsidR="00BF204B">
        <w:rPr>
          <w:szCs w:val="26"/>
        </w:rPr>
        <w:t xml:space="preserve"> </w:t>
      </w:r>
      <w:r w:rsidR="00E52875">
        <w:rPr>
          <w:szCs w:val="26"/>
        </w:rPr>
        <w:t xml:space="preserve">evidentiary </w:t>
      </w:r>
      <w:r w:rsidR="00BF204B">
        <w:rPr>
          <w:szCs w:val="26"/>
        </w:rPr>
        <w:t xml:space="preserve">weight </w:t>
      </w:r>
      <w:r w:rsidR="00E52875">
        <w:rPr>
          <w:szCs w:val="26"/>
        </w:rPr>
        <w:t>to</w:t>
      </w:r>
      <w:r w:rsidR="00BF204B">
        <w:rPr>
          <w:szCs w:val="26"/>
        </w:rPr>
        <w:t xml:space="preserve"> Dr. Talmo</w:t>
      </w:r>
      <w:r w:rsidR="00B02BAD">
        <w:rPr>
          <w:szCs w:val="26"/>
        </w:rPr>
        <w:t>r</w:t>
      </w:r>
      <w:r w:rsidR="00BF204B">
        <w:rPr>
          <w:szCs w:val="26"/>
        </w:rPr>
        <w:t xml:space="preserve">’s testimony </w:t>
      </w:r>
      <w:r w:rsidR="00E52875">
        <w:rPr>
          <w:szCs w:val="26"/>
        </w:rPr>
        <w:t>regarding</w:t>
      </w:r>
      <w:r w:rsidR="00BF204B">
        <w:rPr>
          <w:szCs w:val="26"/>
        </w:rPr>
        <w:t xml:space="preserve"> her </w:t>
      </w:r>
      <w:r w:rsidR="00B02BAD">
        <w:rPr>
          <w:szCs w:val="26"/>
        </w:rPr>
        <w:t xml:space="preserve">medical condition.  The Complainant submits that the ALJ erred in believing </w:t>
      </w:r>
      <w:r w:rsidR="007B5087">
        <w:rPr>
          <w:szCs w:val="26"/>
        </w:rPr>
        <w:t xml:space="preserve">PECO’s expert, </w:t>
      </w:r>
      <w:r w:rsidR="00B02BAD">
        <w:rPr>
          <w:szCs w:val="26"/>
        </w:rPr>
        <w:t>Dr.</w:t>
      </w:r>
      <w:r w:rsidR="00E62C0D">
        <w:rPr>
          <w:szCs w:val="26"/>
        </w:rPr>
        <w:t> </w:t>
      </w:r>
      <w:r w:rsidR="00B02BAD">
        <w:rPr>
          <w:szCs w:val="26"/>
        </w:rPr>
        <w:t>Israel</w:t>
      </w:r>
      <w:r w:rsidR="007B5087">
        <w:rPr>
          <w:szCs w:val="26"/>
        </w:rPr>
        <w:t>,</w:t>
      </w:r>
      <w:r w:rsidR="00B02BAD">
        <w:rPr>
          <w:szCs w:val="26"/>
        </w:rPr>
        <w:t xml:space="preserve"> over her expert witness, Dr. Talmor. </w:t>
      </w:r>
      <w:r w:rsidR="00E60A1C">
        <w:rPr>
          <w:szCs w:val="26"/>
        </w:rPr>
        <w:t xml:space="preserve"> </w:t>
      </w:r>
      <w:r w:rsidR="00494604">
        <w:rPr>
          <w:szCs w:val="26"/>
        </w:rPr>
        <w:t>After the opening statement</w:t>
      </w:r>
      <w:r w:rsidR="0045023F">
        <w:rPr>
          <w:szCs w:val="26"/>
        </w:rPr>
        <w:t>s</w:t>
      </w:r>
      <w:r w:rsidR="00494604">
        <w:rPr>
          <w:szCs w:val="26"/>
        </w:rPr>
        <w:t xml:space="preserve"> in this Exception, </w:t>
      </w:r>
      <w:r w:rsidR="00F058BC">
        <w:rPr>
          <w:szCs w:val="26"/>
        </w:rPr>
        <w:t xml:space="preserve">the </w:t>
      </w:r>
      <w:r w:rsidR="00494604">
        <w:rPr>
          <w:szCs w:val="26"/>
        </w:rPr>
        <w:t xml:space="preserve">Complainant </w:t>
      </w:r>
      <w:r w:rsidR="003A25E6">
        <w:rPr>
          <w:szCs w:val="26"/>
        </w:rPr>
        <w:t xml:space="preserve">reiterates much of Dr. Talmor’s testimony from the hearing but </w:t>
      </w:r>
      <w:r w:rsidR="00773E33">
        <w:rPr>
          <w:szCs w:val="26"/>
        </w:rPr>
        <w:t>d</w:t>
      </w:r>
      <w:r w:rsidR="003A25E6">
        <w:rPr>
          <w:szCs w:val="26"/>
        </w:rPr>
        <w:t>oes</w:t>
      </w:r>
      <w:r w:rsidR="00773E33">
        <w:rPr>
          <w:szCs w:val="26"/>
        </w:rPr>
        <w:t xml:space="preserve"> not </w:t>
      </w:r>
      <w:r w:rsidR="003A25E6">
        <w:rPr>
          <w:szCs w:val="26"/>
        </w:rPr>
        <w:t xml:space="preserve">provide any arguments as to </w:t>
      </w:r>
      <w:r w:rsidR="00773E33">
        <w:rPr>
          <w:szCs w:val="26"/>
        </w:rPr>
        <w:t xml:space="preserve">why Dr. Talmor’s testimony should have more weight than that of Dr. Israel.  </w:t>
      </w:r>
      <w:r w:rsidR="00E60A1C">
        <w:rPr>
          <w:szCs w:val="26"/>
        </w:rPr>
        <w:t>Exc. at 14.</w:t>
      </w:r>
      <w:r w:rsidR="00B02BAD">
        <w:rPr>
          <w:szCs w:val="26"/>
        </w:rPr>
        <w:t xml:space="preserve"> </w:t>
      </w:r>
    </w:p>
    <w:p w:rsidR="0093377A" w:rsidRDefault="0093377A" w:rsidP="00E15DBD">
      <w:pPr>
        <w:widowControl/>
        <w:spacing w:line="360" w:lineRule="auto"/>
        <w:rPr>
          <w:szCs w:val="26"/>
        </w:rPr>
      </w:pPr>
    </w:p>
    <w:p w:rsidR="0093377A" w:rsidRDefault="0093377A" w:rsidP="0045023F">
      <w:pPr>
        <w:pStyle w:val="Heading4"/>
        <w:numPr>
          <w:ilvl w:val="0"/>
          <w:numId w:val="31"/>
        </w:numPr>
      </w:pPr>
      <w:r w:rsidRPr="00502C73">
        <w:t>Reply Exceptions</w:t>
      </w:r>
    </w:p>
    <w:p w:rsidR="00502C73" w:rsidRPr="00502C73" w:rsidRDefault="00502C73" w:rsidP="00502C73">
      <w:pPr>
        <w:pStyle w:val="ListParagraph"/>
        <w:widowControl/>
        <w:spacing w:line="360" w:lineRule="auto"/>
        <w:ind w:left="1800"/>
        <w:rPr>
          <w:b/>
          <w:szCs w:val="26"/>
        </w:rPr>
      </w:pPr>
    </w:p>
    <w:p w:rsidR="0093377A" w:rsidRDefault="00494604" w:rsidP="0093377A">
      <w:pPr>
        <w:widowControl/>
        <w:spacing w:line="360" w:lineRule="auto"/>
        <w:rPr>
          <w:szCs w:val="26"/>
        </w:rPr>
      </w:pPr>
      <w:r>
        <w:rPr>
          <w:szCs w:val="26"/>
        </w:rPr>
        <w:tab/>
      </w:r>
      <w:r>
        <w:rPr>
          <w:szCs w:val="26"/>
        </w:rPr>
        <w:tab/>
      </w:r>
      <w:r w:rsidR="0093377A">
        <w:rPr>
          <w:szCs w:val="26"/>
        </w:rPr>
        <w:t xml:space="preserve">PECO states that the Initial Decision correctly concluded that installation of a smart meter would not be unsafe or unreasonable.  PECO notes that only the two introductory paragraphs to </w:t>
      </w:r>
      <w:r w:rsidR="00F058BC">
        <w:rPr>
          <w:szCs w:val="26"/>
        </w:rPr>
        <w:t>the Complainant</w:t>
      </w:r>
      <w:r w:rsidR="0093377A">
        <w:rPr>
          <w:szCs w:val="26"/>
        </w:rPr>
        <w:t>’s third Exception discuss the comparative weight of the evidence.  R. Exc. at 13.</w:t>
      </w:r>
    </w:p>
    <w:p w:rsidR="005E1334" w:rsidRDefault="005E1334" w:rsidP="0093377A">
      <w:pPr>
        <w:widowControl/>
        <w:spacing w:line="360" w:lineRule="auto"/>
        <w:rPr>
          <w:szCs w:val="26"/>
        </w:rPr>
      </w:pPr>
    </w:p>
    <w:p w:rsidR="005E1334" w:rsidRDefault="005E1334" w:rsidP="0045023F">
      <w:pPr>
        <w:pStyle w:val="Heading4"/>
        <w:numPr>
          <w:ilvl w:val="0"/>
          <w:numId w:val="31"/>
        </w:numPr>
      </w:pPr>
      <w:r>
        <w:t>Disposition</w:t>
      </w:r>
    </w:p>
    <w:p w:rsidR="005E1334" w:rsidRDefault="005E1334" w:rsidP="005E1334"/>
    <w:p w:rsidR="002F0EBD" w:rsidRDefault="005E1334" w:rsidP="005E1334">
      <w:pPr>
        <w:widowControl/>
        <w:spacing w:line="360" w:lineRule="auto"/>
        <w:ind w:firstLine="1440"/>
        <w:rPr>
          <w:szCs w:val="26"/>
        </w:rPr>
      </w:pPr>
      <w:r>
        <w:rPr>
          <w:szCs w:val="26"/>
        </w:rPr>
        <w:t xml:space="preserve">With regard to the Complainant’s Exception No. 3, the Complainant contends that the ALJ erred in not giving full weight to Dr. Talmor’s testimony as to her medical condition and for not finding Dr. Talmor’s testimony more credible than </w:t>
      </w:r>
      <w:r w:rsidR="002F0EBD">
        <w:rPr>
          <w:szCs w:val="26"/>
        </w:rPr>
        <w:t>Dr.</w:t>
      </w:r>
      <w:r w:rsidR="0043708A">
        <w:rPr>
          <w:szCs w:val="26"/>
        </w:rPr>
        <w:t> </w:t>
      </w:r>
      <w:r w:rsidR="002F0EBD">
        <w:rPr>
          <w:szCs w:val="26"/>
        </w:rPr>
        <w:t>I</w:t>
      </w:r>
      <w:r>
        <w:rPr>
          <w:szCs w:val="26"/>
        </w:rPr>
        <w:t xml:space="preserve">srael’s testimony.  Although the Complainant argues that the ALJ erred in not fully considering Dr. Talmor’s testimony, she </w:t>
      </w:r>
      <w:r w:rsidR="006D3D24">
        <w:rPr>
          <w:szCs w:val="26"/>
        </w:rPr>
        <w:t xml:space="preserve">fails to </w:t>
      </w:r>
      <w:r>
        <w:rPr>
          <w:szCs w:val="26"/>
        </w:rPr>
        <w:t>explain why she believes the ALJ erred.  The Complainant simply repeats portions of Dr. Talmor’s testimony.</w:t>
      </w:r>
    </w:p>
    <w:p w:rsidR="002F0EBD" w:rsidRDefault="002F0EBD" w:rsidP="005E1334">
      <w:pPr>
        <w:widowControl/>
        <w:spacing w:line="360" w:lineRule="auto"/>
        <w:ind w:firstLine="1440"/>
        <w:rPr>
          <w:szCs w:val="26"/>
        </w:rPr>
      </w:pPr>
    </w:p>
    <w:p w:rsidR="00F209A1" w:rsidRDefault="00F209A1" w:rsidP="005E1334">
      <w:pPr>
        <w:widowControl/>
        <w:spacing w:line="360" w:lineRule="auto"/>
        <w:ind w:firstLine="1440"/>
        <w:rPr>
          <w:szCs w:val="26"/>
        </w:rPr>
      </w:pPr>
    </w:p>
    <w:p w:rsidR="00F209A1" w:rsidRDefault="00DF0432" w:rsidP="005E1334">
      <w:pPr>
        <w:widowControl/>
        <w:spacing w:line="360" w:lineRule="auto"/>
        <w:ind w:firstLine="1440"/>
        <w:rPr>
          <w:szCs w:val="26"/>
        </w:rPr>
      </w:pPr>
      <w:r>
        <w:rPr>
          <w:szCs w:val="26"/>
        </w:rPr>
        <w:t>In the Initial Decision, t</w:t>
      </w:r>
      <w:r w:rsidR="00F209A1">
        <w:rPr>
          <w:szCs w:val="26"/>
        </w:rPr>
        <w:t>he ALJ noted that Dr. Talmor testified that radio</w:t>
      </w:r>
      <w:r>
        <w:rPr>
          <w:szCs w:val="26"/>
        </w:rPr>
        <w:t xml:space="preserve"> </w:t>
      </w:r>
      <w:r w:rsidR="00F209A1">
        <w:rPr>
          <w:szCs w:val="26"/>
        </w:rPr>
        <w:t xml:space="preserve">frequency fields, including any from a smart meter, are harmful to the body and that compressors in </w:t>
      </w:r>
      <w:r w:rsidR="003561BB">
        <w:rPr>
          <w:szCs w:val="26"/>
        </w:rPr>
        <w:t>refrigerators</w:t>
      </w:r>
      <w:r w:rsidR="00F209A1">
        <w:rPr>
          <w:szCs w:val="26"/>
        </w:rPr>
        <w:t xml:space="preserve"> and deep freezers also emit harmful EF waves. </w:t>
      </w:r>
      <w:r>
        <w:rPr>
          <w:szCs w:val="26"/>
        </w:rPr>
        <w:t xml:space="preserve"> </w:t>
      </w:r>
      <w:r w:rsidR="00F209A1">
        <w:rPr>
          <w:szCs w:val="26"/>
        </w:rPr>
        <w:t xml:space="preserve">I.D. at 17 </w:t>
      </w:r>
      <w:r w:rsidR="003561BB">
        <w:rPr>
          <w:szCs w:val="26"/>
        </w:rPr>
        <w:t>(</w:t>
      </w:r>
      <w:r w:rsidR="00F209A1">
        <w:rPr>
          <w:szCs w:val="26"/>
        </w:rPr>
        <w:t>citing Tr. at 96-97</w:t>
      </w:r>
      <w:r w:rsidR="003561BB">
        <w:rPr>
          <w:szCs w:val="26"/>
        </w:rPr>
        <w:t>)</w:t>
      </w:r>
      <w:r w:rsidR="00F209A1">
        <w:rPr>
          <w:szCs w:val="26"/>
        </w:rPr>
        <w:t xml:space="preserve">.  Dr. Talmor opined that “pulsed” transmissions emitted by such machinery are more </w:t>
      </w:r>
      <w:r w:rsidR="003561BB">
        <w:rPr>
          <w:szCs w:val="26"/>
        </w:rPr>
        <w:t>dangerous</w:t>
      </w:r>
      <w:r w:rsidR="00F209A1">
        <w:rPr>
          <w:szCs w:val="26"/>
        </w:rPr>
        <w:t xml:space="preserve"> than non-pulsed fields.  </w:t>
      </w:r>
      <w:r w:rsidR="00F04B0C">
        <w:rPr>
          <w:szCs w:val="26"/>
        </w:rPr>
        <w:t xml:space="preserve">Tr. at </w:t>
      </w:r>
      <w:r w:rsidR="00AE1770">
        <w:rPr>
          <w:szCs w:val="26"/>
        </w:rPr>
        <w:t>85.</w:t>
      </w:r>
      <w:r w:rsidR="00F04B0C">
        <w:rPr>
          <w:szCs w:val="26"/>
        </w:rPr>
        <w:t xml:space="preserve"> </w:t>
      </w:r>
      <w:r>
        <w:rPr>
          <w:szCs w:val="26"/>
        </w:rPr>
        <w:t xml:space="preserve"> </w:t>
      </w:r>
      <w:r w:rsidR="00F209A1">
        <w:rPr>
          <w:szCs w:val="26"/>
        </w:rPr>
        <w:t>He further stated that expos</w:t>
      </w:r>
      <w:r w:rsidR="003561BB">
        <w:rPr>
          <w:szCs w:val="26"/>
        </w:rPr>
        <w:t>u</w:t>
      </w:r>
      <w:r w:rsidR="00F209A1">
        <w:rPr>
          <w:szCs w:val="26"/>
        </w:rPr>
        <w:t>r</w:t>
      </w:r>
      <w:r w:rsidR="003561BB">
        <w:rPr>
          <w:szCs w:val="26"/>
        </w:rPr>
        <w:t>e</w:t>
      </w:r>
      <w:r w:rsidR="00F209A1">
        <w:rPr>
          <w:szCs w:val="26"/>
        </w:rPr>
        <w:t xml:space="preserve"> to RFs at 0.01 microwatts per square meter is a safe level of exposure for most persons.  He believes that smart meters are dangerous </w:t>
      </w:r>
      <w:r w:rsidR="003561BB">
        <w:rPr>
          <w:szCs w:val="26"/>
        </w:rPr>
        <w:t>because</w:t>
      </w:r>
      <w:r w:rsidR="00F209A1">
        <w:rPr>
          <w:szCs w:val="26"/>
        </w:rPr>
        <w:t xml:space="preserve"> they could emit 1000s of times that level.  Tr. at 88.  Dr. </w:t>
      </w:r>
      <w:r w:rsidR="003561BB">
        <w:rPr>
          <w:szCs w:val="26"/>
        </w:rPr>
        <w:t>Talmor</w:t>
      </w:r>
      <w:r w:rsidR="00F209A1">
        <w:rPr>
          <w:szCs w:val="26"/>
        </w:rPr>
        <w:t xml:space="preserve"> also believes that </w:t>
      </w:r>
      <w:r w:rsidR="00F04B0C">
        <w:rPr>
          <w:szCs w:val="26"/>
        </w:rPr>
        <w:t xml:space="preserve">a smart meter can create feedback into the electric grid of </w:t>
      </w:r>
      <w:r w:rsidR="000D5A91">
        <w:rPr>
          <w:szCs w:val="26"/>
        </w:rPr>
        <w:t xml:space="preserve">a house creating frequencies and “some kind of electric effect that also can affect people.” Tr. at 111.  </w:t>
      </w:r>
      <w:r w:rsidR="00F209A1">
        <w:rPr>
          <w:szCs w:val="26"/>
        </w:rPr>
        <w:t xml:space="preserve">I.D. at 17.  </w:t>
      </w:r>
    </w:p>
    <w:p w:rsidR="000D5A91" w:rsidRDefault="000D5A91" w:rsidP="005E1334">
      <w:pPr>
        <w:widowControl/>
        <w:spacing w:line="360" w:lineRule="auto"/>
        <w:ind w:firstLine="1440"/>
        <w:rPr>
          <w:szCs w:val="26"/>
        </w:rPr>
      </w:pPr>
    </w:p>
    <w:p w:rsidR="00AA13EA" w:rsidRDefault="00DF0432" w:rsidP="005E1334">
      <w:pPr>
        <w:widowControl/>
        <w:spacing w:line="360" w:lineRule="auto"/>
        <w:ind w:firstLine="1440"/>
        <w:rPr>
          <w:szCs w:val="26"/>
        </w:rPr>
      </w:pPr>
      <w:r>
        <w:rPr>
          <w:szCs w:val="26"/>
        </w:rPr>
        <w:t>On the other hand, t</w:t>
      </w:r>
      <w:r w:rsidR="000D5A91">
        <w:rPr>
          <w:szCs w:val="26"/>
        </w:rPr>
        <w:t xml:space="preserve">he ALJ </w:t>
      </w:r>
      <w:r w:rsidR="00E96E6F">
        <w:rPr>
          <w:szCs w:val="26"/>
        </w:rPr>
        <w:t xml:space="preserve">noted that Dr. Israel </w:t>
      </w:r>
      <w:r w:rsidR="000D5A91">
        <w:rPr>
          <w:szCs w:val="26"/>
        </w:rPr>
        <w:t xml:space="preserve">challenged </w:t>
      </w:r>
      <w:r w:rsidR="00BF2156">
        <w:rPr>
          <w:szCs w:val="26"/>
        </w:rPr>
        <w:t>Dr.</w:t>
      </w:r>
      <w:r w:rsidR="000D5A91">
        <w:rPr>
          <w:szCs w:val="26"/>
        </w:rPr>
        <w:t xml:space="preserve"> Talmor’s conclusions</w:t>
      </w:r>
      <w:r w:rsidR="00E96E6F">
        <w:rPr>
          <w:szCs w:val="26"/>
        </w:rPr>
        <w:t xml:space="preserve"> and testified that there is no scientific basis upon which to find that the PECO AMI meter would adversely affect Ms. Paul’s health.</w:t>
      </w:r>
      <w:r w:rsidR="00D64858">
        <w:rPr>
          <w:szCs w:val="26"/>
        </w:rPr>
        <w:t xml:space="preserve">  Although Dr. Israel </w:t>
      </w:r>
      <w:r w:rsidR="00AE1770">
        <w:rPr>
          <w:szCs w:val="26"/>
        </w:rPr>
        <w:t>acknowledged</w:t>
      </w:r>
      <w:r w:rsidR="00D64858">
        <w:rPr>
          <w:szCs w:val="26"/>
        </w:rPr>
        <w:t xml:space="preserve"> that there are reports and a few studies that EFs have</w:t>
      </w:r>
      <w:r w:rsidR="001E1C22">
        <w:rPr>
          <w:szCs w:val="26"/>
        </w:rPr>
        <w:t xml:space="preserve"> </w:t>
      </w:r>
      <w:r w:rsidR="001E1C22" w:rsidRPr="001E1C22">
        <w:rPr>
          <w:szCs w:val="26"/>
        </w:rPr>
        <w:t>a negative health effect</w:t>
      </w:r>
      <w:r w:rsidR="00E62C0D">
        <w:rPr>
          <w:szCs w:val="26"/>
        </w:rPr>
        <w:t>,</w:t>
      </w:r>
      <w:r w:rsidR="001E1C22">
        <w:rPr>
          <w:szCs w:val="26"/>
        </w:rPr>
        <w:t xml:space="preserve"> he </w:t>
      </w:r>
      <w:r w:rsidR="001E1C22" w:rsidRPr="001E1C22">
        <w:rPr>
          <w:szCs w:val="26"/>
        </w:rPr>
        <w:t>questioned the validity of th</w:t>
      </w:r>
      <w:r w:rsidR="00E62C0D">
        <w:rPr>
          <w:szCs w:val="26"/>
        </w:rPr>
        <w:t>o</w:t>
      </w:r>
      <w:r w:rsidR="001E1C22" w:rsidRPr="001E1C22">
        <w:rPr>
          <w:szCs w:val="26"/>
        </w:rPr>
        <w:t xml:space="preserve">se studies, noting that some were based on the effects on cells rather than the human body, distinguishing between a biological effect and a health effect, and that other studies relied on self-reported symptoms rather than those objectively observed. </w:t>
      </w:r>
      <w:r w:rsidR="001E1C22">
        <w:rPr>
          <w:szCs w:val="26"/>
        </w:rPr>
        <w:t>I.</w:t>
      </w:r>
      <w:r w:rsidR="00EB0E44">
        <w:rPr>
          <w:szCs w:val="26"/>
        </w:rPr>
        <w:t xml:space="preserve">D. at 18 citing </w:t>
      </w:r>
      <w:r w:rsidR="001E1C22" w:rsidRPr="001E1C22">
        <w:rPr>
          <w:szCs w:val="26"/>
        </w:rPr>
        <w:t xml:space="preserve">Tr. </w:t>
      </w:r>
      <w:r w:rsidR="00EB0E44">
        <w:rPr>
          <w:szCs w:val="26"/>
        </w:rPr>
        <w:t xml:space="preserve">at </w:t>
      </w:r>
      <w:r w:rsidR="001E1C22" w:rsidRPr="001E1C22">
        <w:rPr>
          <w:szCs w:val="26"/>
        </w:rPr>
        <w:t>335-339</w:t>
      </w:r>
      <w:r w:rsidR="00EB0E44">
        <w:rPr>
          <w:szCs w:val="26"/>
        </w:rPr>
        <w:t xml:space="preserve">. </w:t>
      </w:r>
      <w:r w:rsidR="001E1C22" w:rsidRPr="001E1C22">
        <w:rPr>
          <w:szCs w:val="26"/>
        </w:rPr>
        <w:t xml:space="preserve"> </w:t>
      </w:r>
      <w:r w:rsidR="00EB0E44">
        <w:rPr>
          <w:szCs w:val="26"/>
        </w:rPr>
        <w:t>Dr. Israel</w:t>
      </w:r>
      <w:r w:rsidR="001E1C22" w:rsidRPr="001E1C22">
        <w:rPr>
          <w:szCs w:val="26"/>
        </w:rPr>
        <w:t xml:space="preserve"> further noted that repeated experiments have been unable to replicate a finding that exposure to EFs is what triggered the symptoms reported. </w:t>
      </w:r>
      <w:r w:rsidR="00EB0E44" w:rsidRPr="00E62C0D">
        <w:rPr>
          <w:i/>
          <w:szCs w:val="26"/>
        </w:rPr>
        <w:t>Id.</w:t>
      </w:r>
      <w:r w:rsidR="00EB0E44">
        <w:rPr>
          <w:szCs w:val="26"/>
        </w:rPr>
        <w:t xml:space="preserve"> citing Tr at </w:t>
      </w:r>
      <w:r w:rsidR="001E1C22" w:rsidRPr="001E1C22">
        <w:rPr>
          <w:szCs w:val="26"/>
        </w:rPr>
        <w:t>346-348</w:t>
      </w:r>
      <w:r w:rsidR="00EB0E44">
        <w:rPr>
          <w:szCs w:val="26"/>
        </w:rPr>
        <w:t>.</w:t>
      </w:r>
      <w:r w:rsidR="000D5A91">
        <w:rPr>
          <w:szCs w:val="26"/>
        </w:rPr>
        <w:t xml:space="preserve">  </w:t>
      </w:r>
      <w:r w:rsidR="005E1334">
        <w:rPr>
          <w:szCs w:val="26"/>
        </w:rPr>
        <w:t xml:space="preserve">The ALJ </w:t>
      </w:r>
      <w:r w:rsidR="00EB0E44">
        <w:rPr>
          <w:szCs w:val="26"/>
        </w:rPr>
        <w:t xml:space="preserve">also </w:t>
      </w:r>
      <w:r w:rsidR="001E771F">
        <w:rPr>
          <w:szCs w:val="26"/>
        </w:rPr>
        <w:t xml:space="preserve">referenced </w:t>
      </w:r>
      <w:r w:rsidR="005E1334">
        <w:rPr>
          <w:szCs w:val="26"/>
        </w:rPr>
        <w:t xml:space="preserve">testimony from PECO’s </w:t>
      </w:r>
      <w:r w:rsidR="00B53D46">
        <w:rPr>
          <w:szCs w:val="26"/>
        </w:rPr>
        <w:t xml:space="preserve">other </w:t>
      </w:r>
      <w:r w:rsidR="005E1334">
        <w:rPr>
          <w:szCs w:val="26"/>
        </w:rPr>
        <w:t xml:space="preserve">witnesses </w:t>
      </w:r>
      <w:r w:rsidR="00BD553F">
        <w:rPr>
          <w:szCs w:val="26"/>
        </w:rPr>
        <w:t xml:space="preserve">who </w:t>
      </w:r>
      <w:r w:rsidR="005E1334">
        <w:rPr>
          <w:szCs w:val="26"/>
        </w:rPr>
        <w:t xml:space="preserve">discussed the actual features of PECO’s AMI and AMR meters addressed Dr. Talmor’s concerns.  I.D. at 16-19.  </w:t>
      </w:r>
      <w:r w:rsidR="001155B8">
        <w:rPr>
          <w:szCs w:val="26"/>
        </w:rPr>
        <w:t xml:space="preserve">As </w:t>
      </w:r>
      <w:r w:rsidR="00502A86">
        <w:rPr>
          <w:szCs w:val="26"/>
        </w:rPr>
        <w:t>presented</w:t>
      </w:r>
      <w:r w:rsidR="001155B8">
        <w:rPr>
          <w:szCs w:val="26"/>
        </w:rPr>
        <w:t xml:space="preserve"> above, Dr. Davis and Mr. Pritchard </w:t>
      </w:r>
      <w:r w:rsidR="00B53D46">
        <w:rPr>
          <w:szCs w:val="26"/>
        </w:rPr>
        <w:t xml:space="preserve">testified </w:t>
      </w:r>
      <w:r w:rsidR="00E731F8">
        <w:rPr>
          <w:szCs w:val="26"/>
        </w:rPr>
        <w:t xml:space="preserve">that the AMI meter </w:t>
      </w:r>
      <w:r w:rsidR="00B53D46">
        <w:rPr>
          <w:szCs w:val="26"/>
        </w:rPr>
        <w:t xml:space="preserve">that the Complainant does not want to be installed </w:t>
      </w:r>
      <w:r w:rsidR="00E731F8">
        <w:rPr>
          <w:szCs w:val="26"/>
        </w:rPr>
        <w:t>would emit less EFs and at less energy than the AMR meter currently in place.</w:t>
      </w:r>
    </w:p>
    <w:p w:rsidR="00AA13EA" w:rsidRDefault="00AA13EA" w:rsidP="005E1334">
      <w:pPr>
        <w:widowControl/>
        <w:spacing w:line="360" w:lineRule="auto"/>
        <w:ind w:firstLine="1440"/>
        <w:rPr>
          <w:szCs w:val="26"/>
        </w:rPr>
      </w:pPr>
    </w:p>
    <w:p w:rsidR="0027632E" w:rsidRDefault="00A26AB5" w:rsidP="005E1334">
      <w:pPr>
        <w:widowControl/>
        <w:spacing w:line="360" w:lineRule="auto"/>
        <w:ind w:firstLine="1440"/>
        <w:rPr>
          <w:szCs w:val="26"/>
        </w:rPr>
      </w:pPr>
      <w:r>
        <w:rPr>
          <w:szCs w:val="26"/>
        </w:rPr>
        <w:t xml:space="preserve">Based on our review of the record, we agree with the ALJ that the installation of a smart meter would not be unsafe or unreasonable. </w:t>
      </w:r>
      <w:r w:rsidR="009C1987">
        <w:rPr>
          <w:szCs w:val="26"/>
        </w:rPr>
        <w:t xml:space="preserve"> </w:t>
      </w:r>
      <w:r w:rsidR="00F75663">
        <w:rPr>
          <w:szCs w:val="26"/>
        </w:rPr>
        <w:t xml:space="preserve">We also agree with the ALJ that Dr. Israel’s testimony and PECO’s other witnesses’ testimony is more credible than that of Dr. Talmor.  Most significant is the fact that Dr. Talmor’s testimony is concerned about </w:t>
      </w:r>
      <w:r w:rsidR="00EB3D23">
        <w:rPr>
          <w:szCs w:val="26"/>
        </w:rPr>
        <w:t xml:space="preserve">“pulsed” transmissions” as being detrimental to a person’s health.  However, as noted by the ALJ, </w:t>
      </w:r>
      <w:r w:rsidR="00180F5C">
        <w:rPr>
          <w:szCs w:val="26"/>
        </w:rPr>
        <w:t>according to Mr. Pritchard, the PECO smart meter system does not use pulsed transmissions.  I.D. at 19 citing Tr. at 139.  Furthermore, t</w:t>
      </w:r>
      <w:r w:rsidR="00086A36">
        <w:rPr>
          <w:szCs w:val="26"/>
        </w:rPr>
        <w:t>he smart meters used by PECO only measure consumption and do not create harmonics or the “feedback” that concerned Dr. Talmor.  I.D. at 19 citing Tr. at 156-157, 259.</w:t>
      </w:r>
      <w:r w:rsidR="0027632E">
        <w:rPr>
          <w:szCs w:val="26"/>
        </w:rPr>
        <w:t xml:space="preserve">  Furthermore, the ALJ appropriately concluded that </w:t>
      </w:r>
      <w:r w:rsidR="00502A86">
        <w:rPr>
          <w:szCs w:val="26"/>
        </w:rPr>
        <w:t xml:space="preserve">there was no showing that the concerns Ms. Paul and Dr. Talmor have about smart meters in general pertain to the AMI meters utilized by PECO in particular.  I.D. at 19 citing Tr. at 136.  </w:t>
      </w:r>
    </w:p>
    <w:p w:rsidR="0027632E" w:rsidRDefault="0027632E" w:rsidP="005E1334">
      <w:pPr>
        <w:widowControl/>
        <w:spacing w:line="360" w:lineRule="auto"/>
        <w:ind w:firstLine="1440"/>
        <w:rPr>
          <w:szCs w:val="26"/>
        </w:rPr>
      </w:pPr>
    </w:p>
    <w:p w:rsidR="00D6727C" w:rsidRDefault="00D6727C" w:rsidP="005749DB">
      <w:pPr>
        <w:widowControl/>
        <w:spacing w:line="360" w:lineRule="auto"/>
        <w:ind w:firstLine="1440"/>
        <w:rPr>
          <w:szCs w:val="26"/>
        </w:rPr>
      </w:pPr>
      <w:r>
        <w:rPr>
          <w:szCs w:val="26"/>
        </w:rPr>
        <w:t xml:space="preserve">We also find </w:t>
      </w:r>
      <w:r w:rsidR="005749DB">
        <w:rPr>
          <w:szCs w:val="26"/>
        </w:rPr>
        <w:t>Dr. Davis’ testimony more credible tha</w:t>
      </w:r>
      <w:r w:rsidR="008B4AC9">
        <w:rPr>
          <w:szCs w:val="26"/>
        </w:rPr>
        <w:t>n</w:t>
      </w:r>
      <w:r w:rsidR="005749DB">
        <w:rPr>
          <w:szCs w:val="26"/>
        </w:rPr>
        <w:t xml:space="preserve"> Dr. Talmor</w:t>
      </w:r>
      <w:r w:rsidR="00AC4A09">
        <w:rPr>
          <w:szCs w:val="26"/>
        </w:rPr>
        <w:t>’s</w:t>
      </w:r>
      <w:r w:rsidR="005749DB">
        <w:rPr>
          <w:szCs w:val="26"/>
        </w:rPr>
        <w:t xml:space="preserve"> </w:t>
      </w:r>
      <w:r w:rsidR="008B4AC9">
        <w:rPr>
          <w:szCs w:val="26"/>
        </w:rPr>
        <w:t xml:space="preserve">concerning </w:t>
      </w:r>
      <w:r w:rsidR="005749DB">
        <w:rPr>
          <w:szCs w:val="26"/>
        </w:rPr>
        <w:t>th</w:t>
      </w:r>
      <w:r w:rsidR="00395755">
        <w:rPr>
          <w:szCs w:val="26"/>
        </w:rPr>
        <w:t xml:space="preserve">e EF exposure </w:t>
      </w:r>
      <w:r w:rsidR="00287FC5">
        <w:rPr>
          <w:szCs w:val="26"/>
        </w:rPr>
        <w:t>emitted by PECO’s smart meter</w:t>
      </w:r>
      <w:r w:rsidR="008B4AC9">
        <w:rPr>
          <w:szCs w:val="26"/>
        </w:rPr>
        <w:t>s</w:t>
      </w:r>
      <w:r w:rsidR="005749DB">
        <w:rPr>
          <w:szCs w:val="26"/>
        </w:rPr>
        <w:t xml:space="preserve">.  </w:t>
      </w:r>
      <w:r w:rsidR="00AC4A09">
        <w:rPr>
          <w:szCs w:val="26"/>
        </w:rPr>
        <w:t>As the ALJ explained, Dr. Talmor proposed an</w:t>
      </w:r>
      <w:r w:rsidR="005749DB" w:rsidRPr="005749DB">
        <w:rPr>
          <w:szCs w:val="26"/>
        </w:rPr>
        <w:t xml:space="preserve"> EF safe level </w:t>
      </w:r>
      <w:r w:rsidR="00AC4A09">
        <w:rPr>
          <w:szCs w:val="26"/>
        </w:rPr>
        <w:t xml:space="preserve">of </w:t>
      </w:r>
      <w:r w:rsidR="005749DB" w:rsidRPr="005749DB">
        <w:rPr>
          <w:szCs w:val="26"/>
        </w:rPr>
        <w:t>0.1 microwatts per square meter</w:t>
      </w:r>
      <w:r w:rsidR="00AC4A09">
        <w:rPr>
          <w:szCs w:val="26"/>
        </w:rPr>
        <w:t xml:space="preserve">.  This level </w:t>
      </w:r>
      <w:r w:rsidR="005749DB" w:rsidRPr="005749DB">
        <w:rPr>
          <w:szCs w:val="26"/>
        </w:rPr>
        <w:t xml:space="preserve">is 100 million times the safe level established by the Federal Communications Commission. </w:t>
      </w:r>
      <w:r w:rsidR="00AC4A09">
        <w:rPr>
          <w:szCs w:val="26"/>
        </w:rPr>
        <w:t xml:space="preserve"> </w:t>
      </w:r>
      <w:r w:rsidR="001913ED">
        <w:rPr>
          <w:szCs w:val="26"/>
        </w:rPr>
        <w:t xml:space="preserve">Dr. Davis </w:t>
      </w:r>
      <w:r w:rsidR="005749DB" w:rsidRPr="005749DB">
        <w:rPr>
          <w:szCs w:val="26"/>
        </w:rPr>
        <w:t xml:space="preserve">testified that the two radios </w:t>
      </w:r>
      <w:r w:rsidR="001913ED">
        <w:rPr>
          <w:szCs w:val="26"/>
        </w:rPr>
        <w:t xml:space="preserve">that are employed in </w:t>
      </w:r>
      <w:r w:rsidR="005749DB" w:rsidRPr="005749DB">
        <w:rPr>
          <w:szCs w:val="26"/>
        </w:rPr>
        <w:t>PECO Smart Meters</w:t>
      </w:r>
      <w:r w:rsidR="008B4AC9">
        <w:rPr>
          <w:szCs w:val="26"/>
        </w:rPr>
        <w:t xml:space="preserve"> are the </w:t>
      </w:r>
      <w:r w:rsidR="005749DB" w:rsidRPr="005749DB">
        <w:rPr>
          <w:szCs w:val="26"/>
        </w:rPr>
        <w:t>Flexnet radio</w:t>
      </w:r>
      <w:r w:rsidR="008B4AC9">
        <w:rPr>
          <w:szCs w:val="26"/>
        </w:rPr>
        <w:t xml:space="preserve">, with </w:t>
      </w:r>
      <w:r w:rsidR="005749DB" w:rsidRPr="005749DB">
        <w:rPr>
          <w:szCs w:val="26"/>
        </w:rPr>
        <w:t xml:space="preserve">average emissions </w:t>
      </w:r>
      <w:r w:rsidR="008B4AC9">
        <w:rPr>
          <w:szCs w:val="26"/>
        </w:rPr>
        <w:t xml:space="preserve">that </w:t>
      </w:r>
      <w:r w:rsidR="005749DB" w:rsidRPr="005749DB">
        <w:rPr>
          <w:szCs w:val="26"/>
        </w:rPr>
        <w:t>are at least 7.8 million times smaller than the FCC maximum permissible exposure (MPE) and the Zigbee radio</w:t>
      </w:r>
      <w:r w:rsidR="00F95FAC">
        <w:rPr>
          <w:szCs w:val="26"/>
        </w:rPr>
        <w:t xml:space="preserve">, with </w:t>
      </w:r>
      <w:r w:rsidR="005749DB" w:rsidRPr="005749DB">
        <w:rPr>
          <w:szCs w:val="26"/>
        </w:rPr>
        <w:t xml:space="preserve">emissions </w:t>
      </w:r>
      <w:r w:rsidR="00F95FAC">
        <w:rPr>
          <w:szCs w:val="26"/>
        </w:rPr>
        <w:t xml:space="preserve">that are </w:t>
      </w:r>
      <w:r w:rsidR="005749DB" w:rsidRPr="005749DB">
        <w:rPr>
          <w:szCs w:val="26"/>
        </w:rPr>
        <w:t xml:space="preserve">at least 164 million times smaller than the FCC limit, on average. </w:t>
      </w:r>
      <w:r w:rsidR="00F95FAC">
        <w:rPr>
          <w:szCs w:val="26"/>
        </w:rPr>
        <w:t xml:space="preserve"> I.D. at 19 citing Tr.</w:t>
      </w:r>
      <w:r w:rsidR="00BB58A6">
        <w:rPr>
          <w:szCs w:val="26"/>
        </w:rPr>
        <w:t> </w:t>
      </w:r>
      <w:r w:rsidR="00F95FAC">
        <w:rPr>
          <w:szCs w:val="26"/>
        </w:rPr>
        <w:t>at</w:t>
      </w:r>
      <w:r w:rsidR="005749DB" w:rsidRPr="005749DB">
        <w:rPr>
          <w:szCs w:val="26"/>
        </w:rPr>
        <w:t xml:space="preserve"> 269</w:t>
      </w:r>
      <w:r w:rsidR="00F95FAC">
        <w:rPr>
          <w:szCs w:val="26"/>
        </w:rPr>
        <w:t xml:space="preserve">.  </w:t>
      </w:r>
      <w:r w:rsidR="005749DB" w:rsidRPr="005749DB">
        <w:rPr>
          <w:szCs w:val="26"/>
        </w:rPr>
        <w:t xml:space="preserve">Looking at the possible peak exposure to EFs, </w:t>
      </w:r>
      <w:r w:rsidR="005749DB" w:rsidRPr="00F95FAC">
        <w:rPr>
          <w:i/>
          <w:szCs w:val="26"/>
        </w:rPr>
        <w:t>i.e.</w:t>
      </w:r>
      <w:r w:rsidR="005749DB" w:rsidRPr="005749DB">
        <w:rPr>
          <w:szCs w:val="26"/>
        </w:rPr>
        <w:t xml:space="preserve">, at the moment when the meters are actually transmitting, the Flexnet level is 40 times smaller than the FCC MPE and the Zigbee level is 3800 times smaller than the FCC MPE. (Tr. 270). </w:t>
      </w:r>
      <w:r w:rsidR="00E85F2E">
        <w:rPr>
          <w:szCs w:val="26"/>
        </w:rPr>
        <w:t xml:space="preserve"> </w:t>
      </w:r>
      <w:r w:rsidR="005749DB" w:rsidRPr="005749DB">
        <w:rPr>
          <w:szCs w:val="26"/>
        </w:rPr>
        <w:t xml:space="preserve">Dr. Davis further stated that Complainant’s exposure to the nearest neighbor’s AMI meter if placed on the neighbor’s closest point to Ms. Paul would be 25 times smaller than the safe level stated by Dr. Talmor. </w:t>
      </w:r>
      <w:r w:rsidR="00E85F2E">
        <w:rPr>
          <w:szCs w:val="26"/>
        </w:rPr>
        <w:t xml:space="preserve">I.D. at 19 citing </w:t>
      </w:r>
      <w:r w:rsidR="005749DB" w:rsidRPr="005749DB">
        <w:rPr>
          <w:szCs w:val="26"/>
        </w:rPr>
        <w:t xml:space="preserve">Tr. </w:t>
      </w:r>
      <w:r w:rsidR="00E85F2E">
        <w:rPr>
          <w:szCs w:val="26"/>
        </w:rPr>
        <w:t xml:space="preserve">at </w:t>
      </w:r>
      <w:r w:rsidR="005749DB" w:rsidRPr="005749DB">
        <w:rPr>
          <w:szCs w:val="26"/>
        </w:rPr>
        <w:t>280.</w:t>
      </w:r>
    </w:p>
    <w:p w:rsidR="00D6727C" w:rsidRDefault="00D6727C" w:rsidP="005E1334">
      <w:pPr>
        <w:widowControl/>
        <w:spacing w:line="360" w:lineRule="auto"/>
        <w:ind w:firstLine="1440"/>
        <w:rPr>
          <w:szCs w:val="26"/>
        </w:rPr>
      </w:pPr>
    </w:p>
    <w:p w:rsidR="000D5A91" w:rsidRDefault="0027632E" w:rsidP="005E1334">
      <w:pPr>
        <w:widowControl/>
        <w:spacing w:line="360" w:lineRule="auto"/>
        <w:ind w:firstLine="1440"/>
        <w:rPr>
          <w:szCs w:val="26"/>
        </w:rPr>
      </w:pPr>
      <w:r>
        <w:rPr>
          <w:szCs w:val="26"/>
        </w:rPr>
        <w:t xml:space="preserve">It is also important to note that PECO offered to </w:t>
      </w:r>
      <w:r w:rsidR="0045023F">
        <w:rPr>
          <w:szCs w:val="26"/>
        </w:rPr>
        <w:t xml:space="preserve">Dr. Davis further stated that Complainant’s exposure to the nearest neighbor’s AMI meter if placed on the neighbor’s closest point to Ms. Paul, would be </w:t>
      </w:r>
      <w:r w:rsidR="00A744A5">
        <w:rPr>
          <w:szCs w:val="26"/>
        </w:rPr>
        <w:t xml:space="preserve">twenty-five </w:t>
      </w:r>
      <w:r w:rsidR="0045023F">
        <w:rPr>
          <w:szCs w:val="26"/>
        </w:rPr>
        <w:t>times smaller than the safe level stated by Dr. Talmor.  I.D. at 19 citing Tr. at 280.</w:t>
      </w:r>
    </w:p>
    <w:p w:rsidR="0053113A" w:rsidRDefault="0053113A" w:rsidP="005E1334">
      <w:pPr>
        <w:widowControl/>
        <w:spacing w:line="360" w:lineRule="auto"/>
        <w:ind w:firstLine="1440"/>
        <w:rPr>
          <w:szCs w:val="26"/>
        </w:rPr>
      </w:pPr>
    </w:p>
    <w:p w:rsidR="005E1334" w:rsidRDefault="00BB58A6" w:rsidP="005E1334">
      <w:pPr>
        <w:widowControl/>
        <w:spacing w:line="360" w:lineRule="auto"/>
        <w:ind w:firstLine="1440"/>
        <w:rPr>
          <w:szCs w:val="26"/>
        </w:rPr>
      </w:pPr>
      <w:r>
        <w:rPr>
          <w:szCs w:val="26"/>
        </w:rPr>
        <w:t>Considering</w:t>
      </w:r>
      <w:r w:rsidR="0053113A">
        <w:rPr>
          <w:szCs w:val="26"/>
        </w:rPr>
        <w:t xml:space="preserve"> the above, we conclude that the overall record </w:t>
      </w:r>
      <w:r w:rsidR="005E1334">
        <w:rPr>
          <w:szCs w:val="26"/>
        </w:rPr>
        <w:t xml:space="preserve">evidence </w:t>
      </w:r>
      <w:r w:rsidR="0053113A">
        <w:rPr>
          <w:szCs w:val="26"/>
        </w:rPr>
        <w:t xml:space="preserve">in this proceeding </w:t>
      </w:r>
      <w:r w:rsidR="005E1334">
        <w:rPr>
          <w:szCs w:val="26"/>
        </w:rPr>
        <w:t xml:space="preserve">supports a finding that </w:t>
      </w:r>
      <w:r w:rsidR="0053113A">
        <w:rPr>
          <w:szCs w:val="26"/>
        </w:rPr>
        <w:t xml:space="preserve">the </w:t>
      </w:r>
      <w:r w:rsidR="005E1334">
        <w:rPr>
          <w:szCs w:val="26"/>
        </w:rPr>
        <w:t>installation of a smart meter at the Complainant’s home would not be unsafe or unreasonable.  I.D. at 17.  Therefore, we shall deny the Complainant’s third Exception.</w:t>
      </w:r>
    </w:p>
    <w:p w:rsidR="005E1334" w:rsidRPr="005E1334" w:rsidRDefault="005E1334" w:rsidP="005E1334"/>
    <w:p w:rsidR="009B0383" w:rsidRDefault="009B0383" w:rsidP="00E15DBD">
      <w:pPr>
        <w:widowControl/>
        <w:spacing w:line="360" w:lineRule="auto"/>
        <w:rPr>
          <w:szCs w:val="26"/>
        </w:rPr>
      </w:pPr>
    </w:p>
    <w:p w:rsidR="00567C49" w:rsidRDefault="00E52875" w:rsidP="00E47965">
      <w:pPr>
        <w:pStyle w:val="Heading3"/>
        <w:keepNext/>
        <w:keepLines/>
        <w:numPr>
          <w:ilvl w:val="0"/>
          <w:numId w:val="27"/>
        </w:numPr>
        <w:spacing w:line="240" w:lineRule="auto"/>
      </w:pPr>
      <w:r>
        <w:t>T</w:t>
      </w:r>
      <w:r w:rsidR="00B400A1">
        <w:t>he ALJ</w:t>
      </w:r>
      <w:r>
        <w:t xml:space="preserve">’s Failure to Consider the Harmful Effects </w:t>
      </w:r>
      <w:r w:rsidR="007C0889">
        <w:t>of an</w:t>
      </w:r>
      <w:r w:rsidR="009B0383">
        <w:t xml:space="preserve"> AMI </w:t>
      </w:r>
      <w:r w:rsidR="00B400A1">
        <w:t>M</w:t>
      </w:r>
      <w:r w:rsidR="009B0383">
        <w:t xml:space="preserve">eter on </w:t>
      </w:r>
      <w:r>
        <w:t xml:space="preserve">the </w:t>
      </w:r>
      <w:r w:rsidR="009B0383">
        <w:t xml:space="preserve">Complainant’s </w:t>
      </w:r>
      <w:r w:rsidR="00B400A1">
        <w:t>P</w:t>
      </w:r>
      <w:r w:rsidR="009B0383">
        <w:t>roperty</w:t>
      </w:r>
    </w:p>
    <w:p w:rsidR="00774233" w:rsidRPr="00774233" w:rsidRDefault="00774233" w:rsidP="00774233"/>
    <w:p w:rsidR="00B02BAD" w:rsidRDefault="005E1334" w:rsidP="0045023F">
      <w:pPr>
        <w:pStyle w:val="Heading3"/>
        <w:numPr>
          <w:ilvl w:val="0"/>
          <w:numId w:val="32"/>
        </w:numPr>
      </w:pPr>
      <w:r>
        <w:t>Exceptions</w:t>
      </w:r>
    </w:p>
    <w:p w:rsidR="005E1334" w:rsidRDefault="005E1334" w:rsidP="00E15DBD">
      <w:pPr>
        <w:widowControl/>
        <w:spacing w:line="360" w:lineRule="auto"/>
        <w:rPr>
          <w:szCs w:val="26"/>
        </w:rPr>
      </w:pPr>
    </w:p>
    <w:p w:rsidR="00D52617" w:rsidRDefault="0045023F" w:rsidP="00E15DBD">
      <w:pPr>
        <w:widowControl/>
        <w:spacing w:line="360" w:lineRule="auto"/>
        <w:rPr>
          <w:szCs w:val="26"/>
        </w:rPr>
      </w:pPr>
      <w:r>
        <w:rPr>
          <w:szCs w:val="26"/>
        </w:rPr>
        <w:tab/>
      </w:r>
      <w:r>
        <w:rPr>
          <w:szCs w:val="26"/>
        </w:rPr>
        <w:tab/>
      </w:r>
      <w:r w:rsidR="00B02BAD">
        <w:rPr>
          <w:szCs w:val="26"/>
        </w:rPr>
        <w:t>In her fourth Exception, the Complainant states that the ALJ erred in not considering how the addition of an AMI meter would cause</w:t>
      </w:r>
      <w:r w:rsidR="00F058BC">
        <w:rPr>
          <w:szCs w:val="26"/>
        </w:rPr>
        <w:t xml:space="preserve"> the</w:t>
      </w:r>
      <w:r w:rsidR="00B02BAD">
        <w:rPr>
          <w:szCs w:val="26"/>
        </w:rPr>
        <w:t xml:space="preserve"> Complainant </w:t>
      </w:r>
      <w:r w:rsidR="002B0469">
        <w:rPr>
          <w:szCs w:val="26"/>
        </w:rPr>
        <w:t>“</w:t>
      </w:r>
      <w:r w:rsidR="00B02BAD">
        <w:rPr>
          <w:szCs w:val="26"/>
        </w:rPr>
        <w:t>grievous bodily harm</w:t>
      </w:r>
      <w:r w:rsidR="00E60F56">
        <w:rPr>
          <w:szCs w:val="26"/>
        </w:rPr>
        <w:t>”</w:t>
      </w:r>
      <w:r w:rsidR="00B02BAD">
        <w:rPr>
          <w:szCs w:val="26"/>
        </w:rPr>
        <w:t xml:space="preserve"> just as the Commission ruled in </w:t>
      </w:r>
      <w:bookmarkStart w:id="1" w:name="_Hlk512494700"/>
      <w:r w:rsidR="00E60A1C" w:rsidRPr="00400941">
        <w:rPr>
          <w:i/>
          <w:szCs w:val="26"/>
        </w:rPr>
        <w:t xml:space="preserve">Robert M. Mattu v. West Penn Power Company </w:t>
      </w:r>
      <w:r w:rsidR="003613E0">
        <w:rPr>
          <w:szCs w:val="26"/>
        </w:rPr>
        <w:t>(</w:t>
      </w:r>
      <w:r w:rsidR="003613E0" w:rsidRPr="00400941">
        <w:rPr>
          <w:i/>
          <w:szCs w:val="26"/>
        </w:rPr>
        <w:t>Mattu v. West Penn</w:t>
      </w:r>
      <w:r>
        <w:rPr>
          <w:szCs w:val="26"/>
        </w:rPr>
        <w:t>), Docket</w:t>
      </w:r>
      <w:r w:rsidR="00B02BAD">
        <w:rPr>
          <w:szCs w:val="26"/>
        </w:rPr>
        <w:t xml:space="preserve"> No. C-2016-2547322</w:t>
      </w:r>
      <w:bookmarkEnd w:id="1"/>
      <w:r w:rsidR="00743B79">
        <w:rPr>
          <w:szCs w:val="26"/>
        </w:rPr>
        <w:t xml:space="preserve"> (Order entered July 14, 2017)</w:t>
      </w:r>
      <w:r w:rsidR="00B02BAD">
        <w:rPr>
          <w:szCs w:val="26"/>
        </w:rPr>
        <w:t xml:space="preserve">. </w:t>
      </w:r>
      <w:r w:rsidR="00E60A1C">
        <w:rPr>
          <w:szCs w:val="26"/>
        </w:rPr>
        <w:t xml:space="preserve"> </w:t>
      </w:r>
      <w:r w:rsidR="00F058BC">
        <w:rPr>
          <w:szCs w:val="26"/>
        </w:rPr>
        <w:t xml:space="preserve">The </w:t>
      </w:r>
      <w:r w:rsidR="00203D9F">
        <w:rPr>
          <w:szCs w:val="26"/>
        </w:rPr>
        <w:t xml:space="preserve">Complainant states that she is </w:t>
      </w:r>
      <w:r w:rsidR="00E60F56">
        <w:rPr>
          <w:szCs w:val="26"/>
        </w:rPr>
        <w:t>“</w:t>
      </w:r>
      <w:r w:rsidR="00203D9F">
        <w:rPr>
          <w:szCs w:val="26"/>
        </w:rPr>
        <w:t xml:space="preserve">not asking for a blanket exception from the AMI meters </w:t>
      </w:r>
      <w:r w:rsidR="003613E0">
        <w:rPr>
          <w:szCs w:val="26"/>
        </w:rPr>
        <w:t>for</w:t>
      </w:r>
      <w:r w:rsidR="00203D9F">
        <w:rPr>
          <w:szCs w:val="26"/>
        </w:rPr>
        <w:t xml:space="preserve"> everyone – just for me based upon my need to avoid all wireless</w:t>
      </w:r>
      <w:r w:rsidR="00BF12A2">
        <w:rPr>
          <w:szCs w:val="26"/>
        </w:rPr>
        <w:t xml:space="preserve"> . . . </w:t>
      </w:r>
      <w:r w:rsidR="00203D9F">
        <w:rPr>
          <w:szCs w:val="26"/>
        </w:rPr>
        <w:t>due to my EHS</w:t>
      </w:r>
      <w:r w:rsidR="00BF12A2">
        <w:rPr>
          <w:szCs w:val="26"/>
        </w:rPr>
        <w:t xml:space="preserve"> [Electromagnetic hypersensitivity]</w:t>
      </w:r>
      <w:r w:rsidR="00203D9F">
        <w:rPr>
          <w:szCs w:val="26"/>
        </w:rPr>
        <w:t xml:space="preserve">.”  </w:t>
      </w:r>
      <w:r w:rsidR="00E60A1C">
        <w:rPr>
          <w:szCs w:val="26"/>
        </w:rPr>
        <w:t>Exc. at 18.</w:t>
      </w:r>
    </w:p>
    <w:p w:rsidR="0093377A" w:rsidRDefault="0093377A" w:rsidP="00E15DBD">
      <w:pPr>
        <w:widowControl/>
        <w:spacing w:line="360" w:lineRule="auto"/>
        <w:rPr>
          <w:szCs w:val="26"/>
        </w:rPr>
      </w:pPr>
    </w:p>
    <w:p w:rsidR="0093377A" w:rsidRPr="0093788B" w:rsidRDefault="0093377A" w:rsidP="0045023F">
      <w:pPr>
        <w:pStyle w:val="Heading4"/>
        <w:numPr>
          <w:ilvl w:val="0"/>
          <w:numId w:val="32"/>
        </w:numPr>
      </w:pPr>
      <w:r w:rsidRPr="0093788B">
        <w:t>Reply Exceptions</w:t>
      </w:r>
    </w:p>
    <w:p w:rsidR="008B7B0C" w:rsidRDefault="008B7B0C" w:rsidP="00E15DBD">
      <w:pPr>
        <w:widowControl/>
        <w:spacing w:line="360" w:lineRule="auto"/>
        <w:rPr>
          <w:szCs w:val="26"/>
        </w:rPr>
      </w:pPr>
    </w:p>
    <w:p w:rsidR="00C75E38" w:rsidRDefault="008B7B0C" w:rsidP="00E15DBD">
      <w:pPr>
        <w:widowControl/>
        <w:spacing w:line="360" w:lineRule="auto"/>
        <w:rPr>
          <w:szCs w:val="26"/>
        </w:rPr>
      </w:pPr>
      <w:r>
        <w:rPr>
          <w:szCs w:val="26"/>
        </w:rPr>
        <w:tab/>
      </w:r>
      <w:r w:rsidR="00123BF1">
        <w:rPr>
          <w:szCs w:val="26"/>
        </w:rPr>
        <w:tab/>
        <w:t xml:space="preserve">PECO asserts that </w:t>
      </w:r>
      <w:r w:rsidR="00F058BC">
        <w:rPr>
          <w:szCs w:val="26"/>
        </w:rPr>
        <w:t>the Complainant</w:t>
      </w:r>
      <w:r w:rsidR="00C75E38">
        <w:rPr>
          <w:szCs w:val="26"/>
        </w:rPr>
        <w:t xml:space="preserve">’s Fourth Exception is simply an “opt out” argument dressed in new clothes.  </w:t>
      </w:r>
      <w:r w:rsidR="003613E0">
        <w:rPr>
          <w:szCs w:val="26"/>
        </w:rPr>
        <w:t>PECO avers that t</w:t>
      </w:r>
      <w:r w:rsidR="00C75E38">
        <w:rPr>
          <w:szCs w:val="26"/>
        </w:rPr>
        <w:t xml:space="preserve">he </w:t>
      </w:r>
      <w:r w:rsidR="00C75E38" w:rsidRPr="00400941">
        <w:rPr>
          <w:i/>
          <w:szCs w:val="26"/>
        </w:rPr>
        <w:t xml:space="preserve">Mattu </w:t>
      </w:r>
      <w:r w:rsidR="003613E0" w:rsidRPr="00400941">
        <w:rPr>
          <w:i/>
          <w:szCs w:val="26"/>
        </w:rPr>
        <w:t>v. West Penn</w:t>
      </w:r>
      <w:r w:rsidR="003613E0">
        <w:rPr>
          <w:szCs w:val="26"/>
        </w:rPr>
        <w:t xml:space="preserve"> </w:t>
      </w:r>
      <w:r w:rsidR="00C75E38">
        <w:rPr>
          <w:szCs w:val="26"/>
        </w:rPr>
        <w:t>case does not address Act 129 or AMI meters, and cannot be read as creating an Act 129 opt</w:t>
      </w:r>
      <w:r w:rsidR="00FF67DC">
        <w:rPr>
          <w:szCs w:val="26"/>
        </w:rPr>
        <w:t>-</w:t>
      </w:r>
      <w:r w:rsidR="00C75E38">
        <w:rPr>
          <w:szCs w:val="26"/>
        </w:rPr>
        <w:t xml:space="preserve">out.  </w:t>
      </w:r>
      <w:r w:rsidR="00E60A1C">
        <w:rPr>
          <w:szCs w:val="26"/>
        </w:rPr>
        <w:t>R. Exc. at 14-15.</w:t>
      </w:r>
    </w:p>
    <w:p w:rsidR="005E1334" w:rsidRDefault="005E1334" w:rsidP="00E15DBD">
      <w:pPr>
        <w:widowControl/>
        <w:spacing w:line="360" w:lineRule="auto"/>
        <w:rPr>
          <w:szCs w:val="26"/>
        </w:rPr>
      </w:pPr>
    </w:p>
    <w:p w:rsidR="005E1334" w:rsidRPr="00567C49" w:rsidRDefault="005E1334" w:rsidP="0045023F">
      <w:pPr>
        <w:pStyle w:val="ListParagraph"/>
        <w:widowControl/>
        <w:numPr>
          <w:ilvl w:val="0"/>
          <w:numId w:val="32"/>
        </w:numPr>
        <w:spacing w:line="360" w:lineRule="auto"/>
        <w:rPr>
          <w:b/>
          <w:szCs w:val="26"/>
        </w:rPr>
      </w:pPr>
      <w:r w:rsidRPr="00567C49">
        <w:rPr>
          <w:b/>
          <w:szCs w:val="26"/>
        </w:rPr>
        <w:t>Disposition</w:t>
      </w:r>
    </w:p>
    <w:p w:rsidR="005E1334" w:rsidRDefault="005E1334" w:rsidP="005E1334">
      <w:pPr>
        <w:widowControl/>
        <w:spacing w:line="360" w:lineRule="auto"/>
        <w:rPr>
          <w:szCs w:val="26"/>
        </w:rPr>
      </w:pPr>
    </w:p>
    <w:p w:rsidR="005E1334" w:rsidRDefault="005E1334" w:rsidP="005E1334">
      <w:pPr>
        <w:widowControl/>
        <w:spacing w:line="360" w:lineRule="auto"/>
        <w:ind w:firstLine="1440"/>
        <w:rPr>
          <w:szCs w:val="26"/>
        </w:rPr>
      </w:pPr>
      <w:r>
        <w:rPr>
          <w:szCs w:val="26"/>
        </w:rPr>
        <w:t xml:space="preserve">We find that </w:t>
      </w:r>
      <w:r w:rsidRPr="00400941">
        <w:rPr>
          <w:i/>
          <w:szCs w:val="26"/>
        </w:rPr>
        <w:t>Mattu v. West Penn</w:t>
      </w:r>
      <w:r>
        <w:rPr>
          <w:szCs w:val="26"/>
        </w:rPr>
        <w:t xml:space="preserve">, which related to a utility’s vegetation management plan, cannot be used under the circumstances in this case to establish an Act 129 smart meter “opt-out”, because such a result is not supported by the record here.  Therefore, we shall deny the Complainant’s fourth Exception.  </w:t>
      </w:r>
    </w:p>
    <w:p w:rsidR="00B216C8" w:rsidRDefault="00B216C8" w:rsidP="00E15DBD">
      <w:pPr>
        <w:widowControl/>
        <w:spacing w:line="360" w:lineRule="auto"/>
        <w:rPr>
          <w:b/>
          <w:szCs w:val="26"/>
        </w:rPr>
      </w:pPr>
    </w:p>
    <w:p w:rsidR="00C13C09" w:rsidRDefault="00B216C8" w:rsidP="00E15DBD">
      <w:pPr>
        <w:widowControl/>
        <w:spacing w:line="360" w:lineRule="auto"/>
        <w:ind w:firstLine="1440"/>
        <w:rPr>
          <w:szCs w:val="26"/>
        </w:rPr>
      </w:pPr>
      <w:r w:rsidRPr="00DA180A">
        <w:rPr>
          <w:szCs w:val="26"/>
        </w:rPr>
        <w:t>Upon our review and consid</w:t>
      </w:r>
      <w:r w:rsidR="008D1FDA">
        <w:rPr>
          <w:szCs w:val="26"/>
        </w:rPr>
        <w:t>eration of the Initial Decision</w:t>
      </w:r>
      <w:r w:rsidR="004953DD">
        <w:rPr>
          <w:szCs w:val="26"/>
        </w:rPr>
        <w:t xml:space="preserve"> and</w:t>
      </w:r>
      <w:r>
        <w:rPr>
          <w:szCs w:val="26"/>
        </w:rPr>
        <w:t xml:space="preserve"> </w:t>
      </w:r>
      <w:r w:rsidR="004953DD">
        <w:rPr>
          <w:szCs w:val="26"/>
        </w:rPr>
        <w:t>the</w:t>
      </w:r>
      <w:r w:rsidR="008D1FDA">
        <w:rPr>
          <w:szCs w:val="26"/>
        </w:rPr>
        <w:t xml:space="preserve"> pleadings of the Parties, </w:t>
      </w:r>
      <w:r>
        <w:rPr>
          <w:szCs w:val="26"/>
        </w:rPr>
        <w:t xml:space="preserve">we shall </w:t>
      </w:r>
      <w:r w:rsidR="00C75E38">
        <w:rPr>
          <w:szCs w:val="26"/>
        </w:rPr>
        <w:t xml:space="preserve">deny </w:t>
      </w:r>
      <w:r>
        <w:rPr>
          <w:szCs w:val="26"/>
        </w:rPr>
        <w:t>the Complainant’s Exception</w:t>
      </w:r>
      <w:r w:rsidR="00C75E38">
        <w:rPr>
          <w:szCs w:val="26"/>
        </w:rPr>
        <w:t xml:space="preserve">s.  </w:t>
      </w:r>
      <w:r w:rsidR="00790832">
        <w:rPr>
          <w:szCs w:val="26"/>
        </w:rPr>
        <w:t xml:space="preserve">We </w:t>
      </w:r>
      <w:r w:rsidR="00AB313A">
        <w:rPr>
          <w:szCs w:val="26"/>
        </w:rPr>
        <w:t xml:space="preserve">find that the Complainant </w:t>
      </w:r>
      <w:r w:rsidR="00F65930">
        <w:rPr>
          <w:szCs w:val="26"/>
        </w:rPr>
        <w:t xml:space="preserve">in this proceeding </w:t>
      </w:r>
      <w:r w:rsidR="00AB313A">
        <w:rPr>
          <w:szCs w:val="26"/>
        </w:rPr>
        <w:t xml:space="preserve">has </w:t>
      </w:r>
      <w:r w:rsidR="00C13C09">
        <w:rPr>
          <w:szCs w:val="26"/>
        </w:rPr>
        <w:t xml:space="preserve">not </w:t>
      </w:r>
      <w:r w:rsidR="009D6F28">
        <w:rPr>
          <w:szCs w:val="26"/>
        </w:rPr>
        <w:t xml:space="preserve">satisfied </w:t>
      </w:r>
      <w:r w:rsidR="006225D0">
        <w:rPr>
          <w:szCs w:val="26"/>
        </w:rPr>
        <w:t xml:space="preserve">her burden of </w:t>
      </w:r>
      <w:r w:rsidR="00C13C09">
        <w:rPr>
          <w:szCs w:val="26"/>
        </w:rPr>
        <w:t>prov</w:t>
      </w:r>
      <w:r w:rsidR="006225D0">
        <w:rPr>
          <w:szCs w:val="26"/>
        </w:rPr>
        <w:t>ing</w:t>
      </w:r>
      <w:r w:rsidR="00C13C09">
        <w:rPr>
          <w:szCs w:val="26"/>
        </w:rPr>
        <w:t xml:space="preserve"> a violation of </w:t>
      </w:r>
      <w:r w:rsidR="00AB313A">
        <w:rPr>
          <w:szCs w:val="26"/>
        </w:rPr>
        <w:t xml:space="preserve">Section 1501 of the Code, </w:t>
      </w:r>
      <w:r w:rsidR="00C13C09">
        <w:rPr>
          <w:szCs w:val="26"/>
        </w:rPr>
        <w:t xml:space="preserve">or that the installation </w:t>
      </w:r>
      <w:r w:rsidR="00420F43">
        <w:rPr>
          <w:szCs w:val="26"/>
        </w:rPr>
        <w:t xml:space="preserve">by PECO </w:t>
      </w:r>
      <w:r w:rsidR="00C13C09">
        <w:rPr>
          <w:szCs w:val="26"/>
        </w:rPr>
        <w:t xml:space="preserve">of a smart meter </w:t>
      </w:r>
      <w:r w:rsidR="00420F43">
        <w:rPr>
          <w:szCs w:val="26"/>
        </w:rPr>
        <w:t xml:space="preserve">at </w:t>
      </w:r>
      <w:r w:rsidR="006225D0">
        <w:rPr>
          <w:szCs w:val="26"/>
        </w:rPr>
        <w:t xml:space="preserve">the </w:t>
      </w:r>
      <w:r w:rsidR="00420F43">
        <w:rPr>
          <w:szCs w:val="26"/>
        </w:rPr>
        <w:t xml:space="preserve">Complainant’s service address </w:t>
      </w:r>
      <w:r w:rsidR="00C13C09">
        <w:rPr>
          <w:szCs w:val="26"/>
        </w:rPr>
        <w:t xml:space="preserve">is </w:t>
      </w:r>
      <w:r w:rsidR="0093377A">
        <w:rPr>
          <w:szCs w:val="26"/>
        </w:rPr>
        <w:t>unsafe or unreasonable.</w:t>
      </w:r>
    </w:p>
    <w:p w:rsidR="00E40DE2" w:rsidRDefault="00E169F0" w:rsidP="00E15DBD">
      <w:pPr>
        <w:widowControl/>
        <w:spacing w:line="360" w:lineRule="auto"/>
        <w:ind w:firstLine="1440"/>
        <w:rPr>
          <w:szCs w:val="26"/>
        </w:rPr>
      </w:pPr>
      <w:r w:rsidRPr="00853365">
        <w:rPr>
          <w:szCs w:val="26"/>
        </w:rPr>
        <w:t xml:space="preserve">  </w:t>
      </w:r>
    </w:p>
    <w:p w:rsidR="00B216C8" w:rsidRPr="00D32C49" w:rsidRDefault="00B216C8" w:rsidP="0045023F">
      <w:pPr>
        <w:pStyle w:val="Heading1"/>
        <w:numPr>
          <w:ilvl w:val="0"/>
          <w:numId w:val="24"/>
        </w:numPr>
      </w:pPr>
      <w:r w:rsidRPr="00D32C49">
        <w:t>Conclusion</w:t>
      </w:r>
    </w:p>
    <w:p w:rsidR="00B216C8" w:rsidRPr="00D32C49" w:rsidRDefault="00B216C8" w:rsidP="00E15DBD">
      <w:pPr>
        <w:widowControl/>
        <w:tabs>
          <w:tab w:val="left" w:pos="-720"/>
        </w:tabs>
        <w:suppressAutoHyphens/>
        <w:spacing w:line="360" w:lineRule="auto"/>
      </w:pPr>
    </w:p>
    <w:p w:rsidR="007F4165" w:rsidRDefault="00B216C8" w:rsidP="00E15DBD">
      <w:pPr>
        <w:widowControl/>
        <w:tabs>
          <w:tab w:val="left" w:pos="-720"/>
        </w:tabs>
        <w:suppressAutoHyphens/>
        <w:spacing w:line="360" w:lineRule="auto"/>
        <w:ind w:firstLine="1440"/>
        <w:rPr>
          <w:b/>
        </w:rPr>
      </w:pPr>
      <w:proofErr w:type="gramStart"/>
      <w:r w:rsidRPr="00D32C49">
        <w:t>In light of</w:t>
      </w:r>
      <w:proofErr w:type="gramEnd"/>
      <w:r w:rsidRPr="00D32C49">
        <w:t xml:space="preserve"> the above</w:t>
      </w:r>
      <w:r w:rsidR="00C608D7">
        <w:t xml:space="preserve"> discussion, we shall</w:t>
      </w:r>
      <w:r w:rsidR="00804E32">
        <w:t>: (</w:t>
      </w:r>
      <w:r w:rsidR="00C608D7">
        <w:t xml:space="preserve">1) </w:t>
      </w:r>
      <w:r w:rsidR="00804E32">
        <w:t>deny</w:t>
      </w:r>
      <w:r w:rsidRPr="00D32C49">
        <w:t xml:space="preserve"> the Com</w:t>
      </w:r>
      <w:r w:rsidR="00C608D7">
        <w:t>p</w:t>
      </w:r>
      <w:r w:rsidR="008545A8">
        <w:t xml:space="preserve">lainant’s Exceptions; </w:t>
      </w:r>
      <w:r w:rsidR="00804E32">
        <w:t xml:space="preserve">and </w:t>
      </w:r>
      <w:r w:rsidR="008545A8">
        <w:t xml:space="preserve">(2) </w:t>
      </w:r>
      <w:r w:rsidR="00804E32">
        <w:t xml:space="preserve">adopt </w:t>
      </w:r>
      <w:r w:rsidR="00C608D7">
        <w:t>the ALJ’s Initial Decision</w:t>
      </w:r>
      <w:r w:rsidR="009D56CE">
        <w:t>,</w:t>
      </w:r>
      <w:r>
        <w:t xml:space="preserve"> consist</w:t>
      </w:r>
      <w:r w:rsidR="009D56CE">
        <w:t>ent with this Opinion and Order;</w:t>
      </w:r>
      <w:r>
        <w:t xml:space="preserve"> </w:t>
      </w:r>
      <w:r w:rsidRPr="00D32C49">
        <w:rPr>
          <w:b/>
        </w:rPr>
        <w:t>THEREFORE,</w:t>
      </w:r>
    </w:p>
    <w:p w:rsidR="0093788B" w:rsidRDefault="0093788B" w:rsidP="0093788B">
      <w:pPr>
        <w:widowControl/>
        <w:spacing w:after="200" w:line="276" w:lineRule="auto"/>
        <w:rPr>
          <w:b/>
        </w:rPr>
      </w:pPr>
    </w:p>
    <w:p w:rsidR="00B216C8" w:rsidRDefault="00E47965" w:rsidP="00E47965">
      <w:pPr>
        <w:keepNext/>
        <w:keepLines/>
        <w:widowControl/>
        <w:spacing w:after="200" w:line="276" w:lineRule="auto"/>
        <w:rPr>
          <w:b/>
        </w:rPr>
      </w:pPr>
      <w:r>
        <w:rPr>
          <w:b/>
        </w:rPr>
        <w:tab/>
      </w:r>
      <w:r>
        <w:rPr>
          <w:b/>
        </w:rPr>
        <w:tab/>
      </w:r>
      <w:r w:rsidR="00B216C8" w:rsidRPr="00D32C49">
        <w:rPr>
          <w:b/>
        </w:rPr>
        <w:t>IT IS ORDERED:</w:t>
      </w:r>
    </w:p>
    <w:p w:rsidR="00B216C8" w:rsidRDefault="00B216C8" w:rsidP="00E47965">
      <w:pPr>
        <w:keepNext/>
        <w:keepLines/>
        <w:widowControl/>
        <w:tabs>
          <w:tab w:val="left" w:pos="-720"/>
        </w:tabs>
        <w:suppressAutoHyphens/>
        <w:spacing w:line="360" w:lineRule="auto"/>
        <w:ind w:firstLine="1440"/>
        <w:rPr>
          <w:b/>
        </w:rPr>
      </w:pPr>
    </w:p>
    <w:p w:rsidR="00B216C8" w:rsidRDefault="00B216C8" w:rsidP="00E15DBD">
      <w:pPr>
        <w:widowControl/>
        <w:tabs>
          <w:tab w:val="left" w:pos="-720"/>
        </w:tabs>
        <w:suppressAutoHyphens/>
        <w:spacing w:line="360" w:lineRule="auto"/>
        <w:ind w:firstLine="1440"/>
      </w:pPr>
      <w:r w:rsidRPr="00D32C49">
        <w:t>1.</w:t>
      </w:r>
      <w:r w:rsidRPr="00D32C49">
        <w:tab/>
        <w:t xml:space="preserve">That the Exceptions filed by </w:t>
      </w:r>
      <w:r>
        <w:t>Mary Paul</w:t>
      </w:r>
      <w:r w:rsidRPr="00DB44D9">
        <w:t xml:space="preserve"> </w:t>
      </w:r>
      <w:r w:rsidRPr="00D32C49">
        <w:t xml:space="preserve">on </w:t>
      </w:r>
      <w:r w:rsidR="009749B6">
        <w:t>July</w:t>
      </w:r>
      <w:r w:rsidRPr="00D32C49">
        <w:t xml:space="preserve"> </w:t>
      </w:r>
      <w:r w:rsidR="00804E32">
        <w:t>13</w:t>
      </w:r>
      <w:r w:rsidRPr="00D32C49">
        <w:t>, 201</w:t>
      </w:r>
      <w:r w:rsidR="00804E32">
        <w:t>7</w:t>
      </w:r>
      <w:r w:rsidRPr="00D32C49">
        <w:t>, to the Initial Decision of Administrative Law</w:t>
      </w:r>
      <w:r>
        <w:t xml:space="preserve"> Judge </w:t>
      </w:r>
      <w:r w:rsidR="00804E32">
        <w:t>Darlene D. Heep</w:t>
      </w:r>
      <w:r w:rsidR="00C608D7">
        <w:t xml:space="preserve">, are </w:t>
      </w:r>
      <w:r w:rsidR="00804E32">
        <w:t>denied</w:t>
      </w:r>
      <w:r w:rsidR="00D41547">
        <w:t>, consistent with this Opinion and Order</w:t>
      </w:r>
      <w:r w:rsidRPr="00D32C49">
        <w:t>.</w:t>
      </w:r>
    </w:p>
    <w:p w:rsidR="001B722C" w:rsidRPr="00D32C49" w:rsidRDefault="001B722C" w:rsidP="00E15DBD">
      <w:pPr>
        <w:widowControl/>
        <w:tabs>
          <w:tab w:val="left" w:pos="-720"/>
        </w:tabs>
        <w:suppressAutoHyphens/>
        <w:spacing w:line="360" w:lineRule="auto"/>
        <w:ind w:firstLine="1440"/>
      </w:pPr>
    </w:p>
    <w:p w:rsidR="00420F43" w:rsidRDefault="00B216C8" w:rsidP="00E15DBD">
      <w:pPr>
        <w:widowControl/>
        <w:tabs>
          <w:tab w:val="left" w:pos="-720"/>
        </w:tabs>
        <w:suppressAutoHyphens/>
        <w:spacing w:line="360" w:lineRule="auto"/>
        <w:ind w:firstLine="1440"/>
      </w:pPr>
      <w:r w:rsidRPr="00D32C49">
        <w:t>2.</w:t>
      </w:r>
      <w:r w:rsidRPr="00D32C49">
        <w:tab/>
        <w:t xml:space="preserve">That the Initial Decision of Administrative Law </w:t>
      </w:r>
      <w:r>
        <w:t xml:space="preserve">Judge </w:t>
      </w:r>
      <w:r w:rsidR="00804E32">
        <w:t>Darlene</w:t>
      </w:r>
      <w:r w:rsidR="00E47965">
        <w:t> </w:t>
      </w:r>
      <w:r w:rsidR="00804E32">
        <w:t>D.</w:t>
      </w:r>
      <w:r w:rsidR="00E47965">
        <w:t> </w:t>
      </w:r>
      <w:r w:rsidR="00804E32">
        <w:t>Heep</w:t>
      </w:r>
      <w:r w:rsidRPr="00D32C49">
        <w:t xml:space="preserve">, issued on </w:t>
      </w:r>
      <w:r>
        <w:t>Ju</w:t>
      </w:r>
      <w:r w:rsidR="00804E32">
        <w:t>ne</w:t>
      </w:r>
      <w:r>
        <w:t xml:space="preserve"> </w:t>
      </w:r>
      <w:r w:rsidR="00804E32">
        <w:t>23</w:t>
      </w:r>
      <w:r w:rsidRPr="00D32C49">
        <w:t>, 201</w:t>
      </w:r>
      <w:r w:rsidR="00804E32">
        <w:t>7</w:t>
      </w:r>
      <w:r w:rsidR="001A6129">
        <w:t xml:space="preserve">, is </w:t>
      </w:r>
      <w:r w:rsidR="00804E32">
        <w:t>adopted, consistent with this Opinion and Order</w:t>
      </w:r>
      <w:r w:rsidRPr="00D32C49">
        <w:t>.</w:t>
      </w:r>
    </w:p>
    <w:p w:rsidR="00420F43" w:rsidRDefault="00420F43" w:rsidP="00E15DBD">
      <w:pPr>
        <w:widowControl/>
        <w:tabs>
          <w:tab w:val="left" w:pos="-720"/>
        </w:tabs>
        <w:suppressAutoHyphens/>
        <w:spacing w:line="360" w:lineRule="auto"/>
        <w:ind w:firstLine="1440"/>
      </w:pPr>
    </w:p>
    <w:p w:rsidR="00420F43" w:rsidRPr="00420F43" w:rsidRDefault="00420F43" w:rsidP="00E15DBD">
      <w:pPr>
        <w:widowControl/>
        <w:tabs>
          <w:tab w:val="left" w:pos="-720"/>
        </w:tabs>
        <w:suppressAutoHyphens/>
        <w:spacing w:line="360" w:lineRule="auto"/>
        <w:ind w:firstLine="1440"/>
      </w:pPr>
      <w:r>
        <w:t xml:space="preserve">3. </w:t>
      </w:r>
      <w:r>
        <w:tab/>
        <w:t>That the Complaint filed by Mary Paul, on April 1, 2015, in this docket, is dismissed.</w:t>
      </w:r>
    </w:p>
    <w:p w:rsidR="00B216C8" w:rsidRPr="00D32C49" w:rsidRDefault="00B216C8" w:rsidP="00E15DBD">
      <w:pPr>
        <w:widowControl/>
        <w:tabs>
          <w:tab w:val="left" w:pos="0"/>
        </w:tabs>
        <w:suppressAutoHyphens/>
        <w:spacing w:line="360" w:lineRule="auto"/>
        <w:ind w:firstLine="1440"/>
        <w:rPr>
          <w:spacing w:val="-3"/>
        </w:rPr>
      </w:pPr>
    </w:p>
    <w:p w:rsidR="00B216C8" w:rsidRDefault="00420F43" w:rsidP="00BB58A6">
      <w:pPr>
        <w:keepNext/>
        <w:keepLines/>
        <w:widowControl/>
        <w:spacing w:line="360" w:lineRule="auto"/>
        <w:ind w:firstLine="1440"/>
        <w:rPr>
          <w:szCs w:val="26"/>
        </w:rPr>
      </w:pPr>
      <w:r>
        <w:rPr>
          <w:spacing w:val="-3"/>
          <w:szCs w:val="24"/>
        </w:rPr>
        <w:t>4</w:t>
      </w:r>
      <w:r w:rsidR="00B216C8" w:rsidRPr="00D32C49">
        <w:rPr>
          <w:spacing w:val="-3"/>
          <w:szCs w:val="24"/>
        </w:rPr>
        <w:t>.</w:t>
      </w:r>
      <w:r w:rsidR="00B216C8" w:rsidRPr="00D32C49">
        <w:rPr>
          <w:spacing w:val="-3"/>
          <w:szCs w:val="24"/>
        </w:rPr>
        <w:tab/>
      </w:r>
      <w:r w:rsidR="00B216C8" w:rsidRPr="00D32C49">
        <w:rPr>
          <w:szCs w:val="26"/>
        </w:rPr>
        <w:t>That th</w:t>
      </w:r>
      <w:r w:rsidR="00804E32">
        <w:rPr>
          <w:szCs w:val="26"/>
        </w:rPr>
        <w:t xml:space="preserve">is proceeding be marked closed. </w:t>
      </w:r>
      <w:r w:rsidR="00B216C8" w:rsidRPr="00D32C49">
        <w:rPr>
          <w:szCs w:val="26"/>
        </w:rPr>
        <w:t xml:space="preserve"> </w:t>
      </w:r>
    </w:p>
    <w:p w:rsidR="00B216C8" w:rsidRPr="009D56CE" w:rsidRDefault="00B216C8" w:rsidP="00BB58A6">
      <w:pPr>
        <w:keepNext/>
        <w:keepLines/>
        <w:widowControl/>
        <w:spacing w:line="360" w:lineRule="auto"/>
        <w:rPr>
          <w:szCs w:val="26"/>
        </w:rPr>
      </w:pPr>
    </w:p>
    <w:p w:rsidR="00B216C8" w:rsidRPr="005E1D9A" w:rsidRDefault="00DB4DB6" w:rsidP="00BB58A6">
      <w:pPr>
        <w:keepNext/>
        <w:keepLines/>
        <w:widowControl/>
        <w:tabs>
          <w:tab w:val="left" w:pos="-720"/>
        </w:tabs>
        <w:suppressAutoHyphens/>
        <w:ind w:left="5040"/>
        <w:rPr>
          <w:b/>
        </w:rPr>
      </w:pPr>
      <w:bookmarkStart w:id="2" w:name="_GoBack"/>
      <w:r w:rsidRPr="009F01BA">
        <w:rPr>
          <w:b/>
          <w:noProof/>
          <w:sz w:val="20"/>
        </w:rPr>
        <w:drawing>
          <wp:anchor distT="0" distB="0" distL="114300" distR="114300" simplePos="0" relativeHeight="251659264" behindDoc="1" locked="0" layoutInCell="1" allowOverlap="1" wp14:anchorId="4D857DAC" wp14:editId="15330787">
            <wp:simplePos x="0" y="0"/>
            <wp:positionH relativeFrom="column">
              <wp:posOffset>2916820</wp:posOffset>
            </wp:positionH>
            <wp:positionV relativeFrom="paragraph">
              <wp:posOffset>83458</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B216C8" w:rsidRPr="005E1D9A">
        <w:rPr>
          <w:b/>
        </w:rPr>
        <w:t>BY THE COMMISSION,</w:t>
      </w:r>
    </w:p>
    <w:p w:rsidR="00B216C8" w:rsidRDefault="00B216C8" w:rsidP="00BB58A6">
      <w:pPr>
        <w:keepNext/>
        <w:keepLines/>
        <w:widowControl/>
        <w:tabs>
          <w:tab w:val="left" w:pos="-720"/>
        </w:tabs>
        <w:suppressAutoHyphens/>
        <w:ind w:left="5040"/>
      </w:pPr>
    </w:p>
    <w:p w:rsidR="00A52624" w:rsidRDefault="00A52624" w:rsidP="00BB58A6">
      <w:pPr>
        <w:keepNext/>
        <w:keepLines/>
        <w:widowControl/>
        <w:tabs>
          <w:tab w:val="left" w:pos="-720"/>
        </w:tabs>
        <w:suppressAutoHyphens/>
        <w:ind w:left="5040"/>
      </w:pPr>
    </w:p>
    <w:p w:rsidR="00A52624" w:rsidRDefault="00A52624" w:rsidP="00BB58A6">
      <w:pPr>
        <w:keepNext/>
        <w:keepLines/>
        <w:widowControl/>
        <w:tabs>
          <w:tab w:val="left" w:pos="-720"/>
        </w:tabs>
        <w:suppressAutoHyphens/>
        <w:ind w:left="5040"/>
      </w:pPr>
    </w:p>
    <w:p w:rsidR="00D41547" w:rsidRPr="005E1D9A" w:rsidRDefault="00D41547" w:rsidP="00BB58A6">
      <w:pPr>
        <w:keepNext/>
        <w:keepLines/>
        <w:widowControl/>
        <w:tabs>
          <w:tab w:val="left" w:pos="-720"/>
        </w:tabs>
        <w:suppressAutoHyphens/>
        <w:ind w:left="5040"/>
      </w:pPr>
    </w:p>
    <w:p w:rsidR="00B216C8" w:rsidRPr="005E1D9A" w:rsidRDefault="00B216C8" w:rsidP="00BB58A6">
      <w:pPr>
        <w:keepNext/>
        <w:keepLines/>
        <w:widowControl/>
        <w:tabs>
          <w:tab w:val="left" w:pos="-720"/>
        </w:tabs>
        <w:suppressAutoHyphens/>
        <w:ind w:left="5040"/>
      </w:pPr>
      <w:r w:rsidRPr="005E1D9A">
        <w:t>Rosemary Chiavetta</w:t>
      </w:r>
    </w:p>
    <w:p w:rsidR="00B216C8" w:rsidRDefault="00B216C8" w:rsidP="00BB58A6">
      <w:pPr>
        <w:keepNext/>
        <w:keepLines/>
        <w:widowControl/>
        <w:tabs>
          <w:tab w:val="left" w:pos="-720"/>
        </w:tabs>
        <w:suppressAutoHyphens/>
        <w:ind w:left="5040"/>
      </w:pPr>
      <w:r w:rsidRPr="005E1D9A">
        <w:t>Secretary</w:t>
      </w:r>
    </w:p>
    <w:p w:rsidR="00A52624" w:rsidRPr="005E1D9A" w:rsidRDefault="00A52624" w:rsidP="00BB58A6">
      <w:pPr>
        <w:keepNext/>
        <w:keepLines/>
        <w:widowControl/>
        <w:tabs>
          <w:tab w:val="left" w:pos="-720"/>
        </w:tabs>
        <w:suppressAutoHyphens/>
        <w:ind w:left="5040"/>
      </w:pPr>
    </w:p>
    <w:p w:rsidR="00B216C8" w:rsidRPr="005E1D9A" w:rsidRDefault="00B216C8" w:rsidP="00BB58A6">
      <w:pPr>
        <w:keepNext/>
        <w:keepLines/>
        <w:widowControl/>
        <w:tabs>
          <w:tab w:val="left" w:pos="-720"/>
        </w:tabs>
        <w:suppressAutoHyphens/>
      </w:pPr>
      <w:r w:rsidRPr="005E1D9A">
        <w:t>(SEAL)</w:t>
      </w:r>
    </w:p>
    <w:p w:rsidR="00B216C8" w:rsidRPr="005E1D9A" w:rsidRDefault="00B216C8" w:rsidP="00BB58A6">
      <w:pPr>
        <w:keepNext/>
        <w:keepLines/>
        <w:widowControl/>
        <w:tabs>
          <w:tab w:val="left" w:pos="-720"/>
        </w:tabs>
        <w:suppressAutoHyphens/>
      </w:pPr>
    </w:p>
    <w:p w:rsidR="009D56CE" w:rsidRDefault="00B216C8" w:rsidP="00BB58A6">
      <w:pPr>
        <w:keepNext/>
        <w:keepLines/>
        <w:widowControl/>
        <w:tabs>
          <w:tab w:val="left" w:pos="-720"/>
        </w:tabs>
        <w:suppressAutoHyphens/>
      </w:pPr>
      <w:r w:rsidRPr="005E1D9A">
        <w:t xml:space="preserve">ORDER ADOPTED:  </w:t>
      </w:r>
      <w:r w:rsidR="00497D91">
        <w:t>June 14</w:t>
      </w:r>
      <w:r w:rsidR="00E41F42">
        <w:t>, 2018</w:t>
      </w:r>
    </w:p>
    <w:p w:rsidR="00D41547" w:rsidRDefault="00D41547" w:rsidP="00BB58A6">
      <w:pPr>
        <w:keepNext/>
        <w:keepLines/>
        <w:widowControl/>
        <w:tabs>
          <w:tab w:val="left" w:pos="-720"/>
        </w:tabs>
        <w:suppressAutoHyphens/>
      </w:pPr>
    </w:p>
    <w:p w:rsidR="00B216C8" w:rsidRPr="00DB44D9" w:rsidRDefault="00B216C8" w:rsidP="00BB58A6">
      <w:pPr>
        <w:keepNext/>
        <w:keepLines/>
        <w:widowControl/>
        <w:tabs>
          <w:tab w:val="left" w:pos="-720"/>
        </w:tabs>
        <w:suppressAutoHyphens/>
      </w:pPr>
      <w:r w:rsidRPr="005E1D9A">
        <w:t>ORDER ENTERED:</w:t>
      </w:r>
      <w:r w:rsidRPr="00DB44D9">
        <w:t xml:space="preserve"> </w:t>
      </w:r>
      <w:r>
        <w:t xml:space="preserve"> </w:t>
      </w:r>
      <w:r w:rsidR="00DB4DB6">
        <w:t>June 14, 2018</w:t>
      </w:r>
    </w:p>
    <w:sectPr w:rsidR="00B216C8" w:rsidRPr="00DB44D9" w:rsidSect="00F21794">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930" w:rsidRDefault="00F87930" w:rsidP="00DA6369">
      <w:r>
        <w:separator/>
      </w:r>
    </w:p>
  </w:endnote>
  <w:endnote w:type="continuationSeparator" w:id="0">
    <w:p w:rsidR="00F87930" w:rsidRDefault="00F87930"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rsidR="00D9129A" w:rsidRDefault="00D9129A">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D9129A" w:rsidRDefault="00D91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29A" w:rsidRDefault="00D9129A">
    <w:pPr>
      <w:pStyle w:val="Footer"/>
      <w:jc w:val="center"/>
    </w:pPr>
  </w:p>
  <w:p w:rsidR="00D9129A" w:rsidRDefault="00D9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930" w:rsidRDefault="00F87930" w:rsidP="00DA6369">
      <w:r>
        <w:separator/>
      </w:r>
    </w:p>
  </w:footnote>
  <w:footnote w:type="continuationSeparator" w:id="0">
    <w:p w:rsidR="00F87930" w:rsidRDefault="00F87930" w:rsidP="00DA6369">
      <w:r>
        <w:continuationSeparator/>
      </w:r>
    </w:p>
  </w:footnote>
  <w:footnote w:id="1">
    <w:p w:rsidR="00D9129A" w:rsidRPr="006B2983" w:rsidRDefault="00D9129A" w:rsidP="00972F90">
      <w:pPr>
        <w:pStyle w:val="FootnoteText"/>
        <w:ind w:firstLine="720"/>
        <w:rPr>
          <w:rFonts w:ascii="Times New Roman" w:hAnsi="Times New Roman" w:cs="Times New Roman"/>
          <w:szCs w:val="26"/>
        </w:rPr>
      </w:pPr>
      <w:r w:rsidRPr="006B2983">
        <w:rPr>
          <w:rStyle w:val="FootnoteReference"/>
          <w:rFonts w:ascii="Times New Roman" w:hAnsi="Times New Roman" w:cs="Times New Roman"/>
          <w:szCs w:val="26"/>
        </w:rPr>
        <w:footnoteRef/>
      </w:r>
      <w:r>
        <w:rPr>
          <w:rFonts w:ascii="Times New Roman" w:hAnsi="Times New Roman" w:cs="Times New Roman"/>
          <w:szCs w:val="26"/>
        </w:rPr>
        <w:tab/>
      </w:r>
      <w:r w:rsidR="00123D7D">
        <w:rPr>
          <w:rFonts w:ascii="Times New Roman" w:hAnsi="Times New Roman" w:cs="Times New Roman"/>
          <w:szCs w:val="26"/>
        </w:rPr>
        <w:t xml:space="preserve">The </w:t>
      </w:r>
      <w:r w:rsidRPr="006B2983">
        <w:rPr>
          <w:rFonts w:ascii="Times New Roman" w:hAnsi="Times New Roman" w:cs="Times New Roman"/>
          <w:szCs w:val="26"/>
        </w:rPr>
        <w:t>Complainant requested and was given extra time to file a response.</w:t>
      </w:r>
    </w:p>
  </w:footnote>
  <w:footnote w:id="2">
    <w:p w:rsidR="00D9129A" w:rsidRPr="0022503D" w:rsidRDefault="00D9129A" w:rsidP="00972F90">
      <w:pPr>
        <w:pStyle w:val="FootnoteText"/>
        <w:ind w:firstLine="720"/>
        <w:rPr>
          <w:rFonts w:ascii="Times New Roman" w:hAnsi="Times New Roman" w:cs="Times New Roman"/>
          <w:szCs w:val="26"/>
        </w:rPr>
      </w:pPr>
      <w:r w:rsidRPr="0022503D">
        <w:rPr>
          <w:rStyle w:val="FootnoteReference"/>
          <w:rFonts w:ascii="Times New Roman" w:hAnsi="Times New Roman" w:cs="Times New Roman"/>
          <w:szCs w:val="26"/>
        </w:rPr>
        <w:footnoteRef/>
      </w:r>
      <w:r w:rsidRPr="0022503D">
        <w:rPr>
          <w:rFonts w:ascii="Times New Roman" w:hAnsi="Times New Roman" w:cs="Times New Roman"/>
          <w:szCs w:val="26"/>
        </w:rPr>
        <w:t xml:space="preserve"> </w:t>
      </w:r>
      <w:r>
        <w:rPr>
          <w:rFonts w:ascii="Times New Roman" w:hAnsi="Times New Roman" w:cs="Times New Roman"/>
          <w:szCs w:val="26"/>
        </w:rPr>
        <w:tab/>
      </w:r>
      <w:r w:rsidRPr="0022503D">
        <w:rPr>
          <w:rFonts w:ascii="Times New Roman" w:hAnsi="Times New Roman" w:cs="Times New Roman"/>
          <w:szCs w:val="26"/>
        </w:rPr>
        <w:t xml:space="preserve">In her Complaint, </w:t>
      </w:r>
      <w:r>
        <w:rPr>
          <w:rFonts w:ascii="Times New Roman" w:hAnsi="Times New Roman" w:cs="Times New Roman"/>
          <w:szCs w:val="26"/>
        </w:rPr>
        <w:t>the Complainant</w:t>
      </w:r>
      <w:r w:rsidRPr="0022503D">
        <w:rPr>
          <w:rFonts w:ascii="Times New Roman" w:hAnsi="Times New Roman" w:cs="Times New Roman"/>
          <w:szCs w:val="26"/>
        </w:rPr>
        <w:t xml:space="preserve"> did not allege that she has experienced, or is concerned with, any health effects from her current AMR meter. She only anticipated negative health effects due to the “technology” of the smart meter, or AMI meter, PECO was seeking to install.</w:t>
      </w:r>
    </w:p>
  </w:footnote>
  <w:footnote w:id="3">
    <w:p w:rsidR="00D9129A" w:rsidRPr="0022503D" w:rsidRDefault="00D9129A" w:rsidP="00D9129A">
      <w:pPr>
        <w:pStyle w:val="FootnoteText"/>
        <w:keepNext/>
        <w:keepLines/>
        <w:ind w:firstLine="720"/>
        <w:rPr>
          <w:rFonts w:ascii="Times New Roman" w:hAnsi="Times New Roman" w:cs="Times New Roman"/>
          <w:szCs w:val="26"/>
        </w:rPr>
      </w:pPr>
      <w:r w:rsidRPr="0022503D">
        <w:rPr>
          <w:rStyle w:val="FootnoteReference"/>
          <w:rFonts w:ascii="Times New Roman" w:hAnsi="Times New Roman" w:cs="Times New Roman"/>
          <w:szCs w:val="26"/>
        </w:rPr>
        <w:footnoteRef/>
      </w:r>
      <w:r w:rsidRPr="0022503D">
        <w:rPr>
          <w:rFonts w:ascii="Times New Roman" w:hAnsi="Times New Roman" w:cs="Times New Roman"/>
          <w:szCs w:val="26"/>
        </w:rPr>
        <w:t xml:space="preserve"> </w:t>
      </w:r>
      <w:r>
        <w:rPr>
          <w:rFonts w:ascii="Times New Roman" w:hAnsi="Times New Roman" w:cs="Times New Roman"/>
          <w:szCs w:val="26"/>
        </w:rPr>
        <w:tab/>
      </w:r>
      <w:r w:rsidRPr="0022503D">
        <w:rPr>
          <w:rFonts w:ascii="Times New Roman" w:hAnsi="Times New Roman" w:cs="Times New Roman"/>
          <w:szCs w:val="26"/>
        </w:rPr>
        <w:t xml:space="preserve">Although </w:t>
      </w:r>
      <w:r>
        <w:rPr>
          <w:rFonts w:ascii="Times New Roman" w:hAnsi="Times New Roman" w:cs="Times New Roman"/>
          <w:szCs w:val="26"/>
        </w:rPr>
        <w:t xml:space="preserve">the </w:t>
      </w:r>
      <w:r w:rsidRPr="0022503D">
        <w:rPr>
          <w:rFonts w:ascii="Times New Roman" w:hAnsi="Times New Roman" w:cs="Times New Roman"/>
          <w:szCs w:val="26"/>
        </w:rPr>
        <w:t>Complainant’s email response to PECO’s Motion to Strike was not in conformity with the Commission’s procedural rules, it was given full consideration. 52 Pa.</w:t>
      </w:r>
      <w:r>
        <w:rPr>
          <w:rFonts w:ascii="Times New Roman" w:hAnsi="Times New Roman" w:cs="Times New Roman"/>
          <w:szCs w:val="26"/>
        </w:rPr>
        <w:t xml:space="preserve"> </w:t>
      </w:r>
      <w:r w:rsidRPr="0022503D">
        <w:rPr>
          <w:rFonts w:ascii="Times New Roman" w:hAnsi="Times New Roman" w:cs="Times New Roman"/>
          <w:szCs w:val="26"/>
        </w:rPr>
        <w:t>Code § 1.2(a) provides that the rules of procedure may be “liberally construed to secure the just, speedy and inexpensive determination of every action or proceeding to which it is applicable” and that “[t]he . . . presiding officer at any stage of an action or proceeding may disregard an error or defect of procedure which does not affect the substantive rights of the parties.”</w:t>
      </w:r>
    </w:p>
  </w:footnote>
  <w:footnote w:id="4">
    <w:p w:rsidR="00D9129A" w:rsidRPr="00D9129A" w:rsidRDefault="00D9129A" w:rsidP="00E812E0">
      <w:pPr>
        <w:pStyle w:val="FootnoteText"/>
        <w:ind w:firstLine="720"/>
        <w:rPr>
          <w:rFonts w:ascii="Times New Roman" w:hAnsi="Times New Roman" w:cs="Times New Roman"/>
          <w:szCs w:val="26"/>
        </w:rPr>
      </w:pPr>
      <w:r w:rsidRPr="00D9129A">
        <w:rPr>
          <w:rStyle w:val="FootnoteReference"/>
          <w:rFonts w:ascii="Times New Roman" w:hAnsi="Times New Roman" w:cs="Times New Roman"/>
          <w:szCs w:val="26"/>
        </w:rPr>
        <w:footnoteRef/>
      </w:r>
      <w:r>
        <w:rPr>
          <w:rFonts w:ascii="Times New Roman" w:hAnsi="Times New Roman" w:cs="Times New Roman"/>
          <w:szCs w:val="26"/>
        </w:rPr>
        <w:tab/>
        <w:t>Page 6 of the ALJ’s Initial Decision indicates that PECO provided twenty-four exhibits.  However, our review of the record shows that only twenty-one PECO exhibits were admitted.</w:t>
      </w:r>
    </w:p>
  </w:footnote>
  <w:footnote w:id="5">
    <w:p w:rsidR="00D9129A" w:rsidRPr="00612C67" w:rsidRDefault="00D9129A" w:rsidP="00E812E0">
      <w:pPr>
        <w:pStyle w:val="FootnoteText"/>
        <w:ind w:firstLine="720"/>
        <w:rPr>
          <w:rFonts w:ascii="Times New Roman" w:hAnsi="Times New Roman" w:cs="Times New Roman"/>
          <w:szCs w:val="26"/>
        </w:rPr>
      </w:pPr>
      <w:r w:rsidRPr="00612C67">
        <w:rPr>
          <w:rStyle w:val="FootnoteReference"/>
          <w:rFonts w:ascii="Times New Roman" w:hAnsi="Times New Roman" w:cs="Times New Roman"/>
          <w:szCs w:val="26"/>
        </w:rPr>
        <w:footnoteRef/>
      </w:r>
      <w:r>
        <w:rPr>
          <w:rFonts w:ascii="Times New Roman" w:hAnsi="Times New Roman" w:cs="Times New Roman"/>
          <w:szCs w:val="26"/>
        </w:rPr>
        <w:tab/>
        <w:t>The Commission issued both a confidential “proprietary” version and a “non-proprietary” version of ALJ Heep’s Initial Decision.  For the purposes of this Opinion and Order, we will be referencing only the non-proprietary version.</w:t>
      </w:r>
    </w:p>
  </w:footnote>
  <w:footnote w:id="6">
    <w:p w:rsidR="00D9129A" w:rsidRPr="006325D7" w:rsidRDefault="00D9129A" w:rsidP="00F7698A">
      <w:pPr>
        <w:pStyle w:val="FootnoteText"/>
        <w:ind w:firstLine="720"/>
        <w:rPr>
          <w:rFonts w:ascii="Times New Roman" w:hAnsi="Times New Roman" w:cs="Times New Roman"/>
        </w:rPr>
      </w:pPr>
      <w:r w:rsidRPr="006325D7">
        <w:rPr>
          <w:rStyle w:val="FootnoteReference"/>
          <w:rFonts w:ascii="Times New Roman" w:hAnsi="Times New Roman" w:cs="Times New Roman"/>
          <w:szCs w:val="26"/>
        </w:rPr>
        <w:footnoteRef/>
      </w:r>
      <w:r w:rsidRPr="006325D7">
        <w:rPr>
          <w:rFonts w:ascii="Times New Roman" w:hAnsi="Times New Roman" w:cs="Times New Roman"/>
          <w:szCs w:val="26"/>
        </w:rPr>
        <w:t xml:space="preserve"> </w:t>
      </w:r>
      <w:r w:rsidRPr="006325D7">
        <w:rPr>
          <w:rFonts w:ascii="Times New Roman" w:hAnsi="Times New Roman" w:cs="Times New Roman"/>
        </w:rPr>
        <w:tab/>
      </w:r>
      <w:r w:rsidRPr="006325D7">
        <w:rPr>
          <w:rFonts w:ascii="Times New Roman" w:hAnsi="Times New Roman" w:cs="Times New Roman"/>
          <w:szCs w:val="26"/>
        </w:rPr>
        <w:t xml:space="preserve">Section 2807(f) was added to the Public Utility Code by </w:t>
      </w:r>
      <w:r w:rsidRPr="006325D7">
        <w:rPr>
          <w:rFonts w:ascii="Times New Roman" w:hAnsi="Times New Roman" w:cs="Times New Roman"/>
          <w:color w:val="000000"/>
          <w:szCs w:val="26"/>
        </w:rPr>
        <w:t xml:space="preserve">Act 129 of 2008, which was signed into law on October 15, 2008, and became effective on November 14, 2008.  </w:t>
      </w:r>
    </w:p>
  </w:footnote>
  <w:footnote w:id="7">
    <w:p w:rsidR="00D9129A" w:rsidRDefault="00D9129A" w:rsidP="0013199A">
      <w:pPr>
        <w:keepNext/>
        <w:keepLines/>
        <w:widowControl/>
        <w:spacing w:after="120"/>
        <w:ind w:firstLine="720"/>
        <w:rPr>
          <w:szCs w:val="26"/>
        </w:rPr>
      </w:pPr>
      <w:r w:rsidRPr="0053117B">
        <w:rPr>
          <w:rStyle w:val="FootnoteReference"/>
          <w:szCs w:val="26"/>
        </w:rPr>
        <w:footnoteRef/>
      </w:r>
      <w:r w:rsidRPr="0053117B">
        <w:rPr>
          <w:szCs w:val="26"/>
        </w:rPr>
        <w:tab/>
      </w:r>
      <w:r>
        <w:rPr>
          <w:szCs w:val="26"/>
        </w:rPr>
        <w:t>In accordance with the Commission’s direction in the</w:t>
      </w:r>
      <w:r w:rsidRPr="0053117B">
        <w:rPr>
          <w:i/>
          <w:iCs/>
          <w:szCs w:val="26"/>
        </w:rPr>
        <w:t xml:space="preserve"> </w:t>
      </w:r>
      <w:r w:rsidRPr="00B5754A">
        <w:rPr>
          <w:i/>
          <w:iCs/>
          <w:szCs w:val="26"/>
        </w:rPr>
        <w:t xml:space="preserve">Smart Meter Procurement and Installation </w:t>
      </w:r>
      <w:r>
        <w:rPr>
          <w:i/>
          <w:iCs/>
          <w:szCs w:val="26"/>
        </w:rPr>
        <w:t xml:space="preserve">Implementation </w:t>
      </w:r>
      <w:r w:rsidRPr="00B5754A">
        <w:rPr>
          <w:i/>
          <w:iCs/>
          <w:szCs w:val="26"/>
        </w:rPr>
        <w:t>Order</w:t>
      </w:r>
      <w:r>
        <w:rPr>
          <w:iCs/>
          <w:szCs w:val="26"/>
        </w:rPr>
        <w:t>,</w:t>
      </w:r>
      <w:r>
        <w:rPr>
          <w:szCs w:val="26"/>
        </w:rPr>
        <w:t xml:space="preserve"> on August 14, 2009, PECO submitted with the Commission a Petition for Approval of its Smart Meter Installation Plan,</w:t>
      </w:r>
      <w:r w:rsidRPr="007C4EA5">
        <w:rPr>
          <w:spacing w:val="-3"/>
          <w:szCs w:val="26"/>
        </w:rPr>
        <w:t xml:space="preserve"> </w:t>
      </w:r>
      <w:r>
        <w:rPr>
          <w:spacing w:val="-3"/>
          <w:szCs w:val="26"/>
        </w:rPr>
        <w:t>at Docket No. M-2009-2123944</w:t>
      </w:r>
      <w:r>
        <w:rPr>
          <w:szCs w:val="26"/>
        </w:rPr>
        <w:t xml:space="preserve"> (Smart Meter Phase I Plan), requesting to deploy up to 600,000 smart </w:t>
      </w:r>
      <w:r w:rsidRPr="008463E2">
        <w:rPr>
          <w:szCs w:val="26"/>
        </w:rPr>
        <w:t xml:space="preserve">meters in its service territory and committing to universal deployment within ten years.  </w:t>
      </w:r>
      <w:r w:rsidRPr="008463E2">
        <w:rPr>
          <w:spacing w:val="-3"/>
          <w:szCs w:val="26"/>
        </w:rPr>
        <w:t xml:space="preserve">The </w:t>
      </w:r>
      <w:r>
        <w:rPr>
          <w:spacing w:val="-3"/>
          <w:szCs w:val="26"/>
        </w:rPr>
        <w:t xml:space="preserve">Smart Meter </w:t>
      </w:r>
      <w:r w:rsidRPr="008463E2">
        <w:rPr>
          <w:spacing w:val="-3"/>
          <w:szCs w:val="26"/>
        </w:rPr>
        <w:t>Phase I P</w:t>
      </w:r>
      <w:r>
        <w:rPr>
          <w:spacing w:val="-3"/>
          <w:szCs w:val="26"/>
        </w:rPr>
        <w:t>lan</w:t>
      </w:r>
      <w:r w:rsidRPr="008463E2">
        <w:rPr>
          <w:spacing w:val="-3"/>
          <w:szCs w:val="26"/>
        </w:rPr>
        <w:t xml:space="preserve"> went through a formal proceeding with several parties participating in the litigation process, which included evidential hearings, resulting in a partial settlement among the parties.  </w:t>
      </w:r>
      <w:r w:rsidRPr="008463E2">
        <w:rPr>
          <w:szCs w:val="26"/>
        </w:rPr>
        <w:t xml:space="preserve">By Order entered May 6, 2010, the Commission approved PECO’s Smart Meter </w:t>
      </w:r>
      <w:r>
        <w:rPr>
          <w:szCs w:val="26"/>
        </w:rPr>
        <w:t>Phase I</w:t>
      </w:r>
      <w:r w:rsidRPr="008463E2">
        <w:rPr>
          <w:szCs w:val="26"/>
        </w:rPr>
        <w:t xml:space="preserve"> Plan.  </w:t>
      </w:r>
      <w:r w:rsidRPr="008463E2">
        <w:rPr>
          <w:i/>
          <w:szCs w:val="26"/>
        </w:rPr>
        <w:t>See Petition of PECO Energy Company for Approval of its Smart Meter Technology Procurement and Installation Plan</w:t>
      </w:r>
      <w:r w:rsidRPr="008463E2">
        <w:rPr>
          <w:szCs w:val="26"/>
        </w:rPr>
        <w:t>, Docket No.</w:t>
      </w:r>
      <w:r>
        <w:rPr>
          <w:szCs w:val="26"/>
        </w:rPr>
        <w:t xml:space="preserve"> M-2009-2123944 (Phase I Order</w:t>
      </w:r>
      <w:r w:rsidRPr="008463E2">
        <w:rPr>
          <w:szCs w:val="26"/>
        </w:rPr>
        <w:t>).</w:t>
      </w:r>
    </w:p>
    <w:p w:rsidR="00D9129A" w:rsidRPr="008463E2" w:rsidRDefault="00D9129A" w:rsidP="00612C67">
      <w:pPr>
        <w:keepNext/>
        <w:keepLines/>
        <w:widowControl/>
        <w:ind w:firstLine="1440"/>
        <w:contextualSpacing/>
        <w:rPr>
          <w:szCs w:val="26"/>
        </w:rPr>
      </w:pPr>
      <w:r w:rsidRPr="008463E2">
        <w:rPr>
          <w:spacing w:val="-3"/>
          <w:szCs w:val="26"/>
        </w:rPr>
        <w:t>On January 18, 2013, PECO filed another Petition</w:t>
      </w:r>
      <w:r w:rsidRPr="008D366F">
        <w:rPr>
          <w:spacing w:val="-3"/>
          <w:szCs w:val="26"/>
        </w:rPr>
        <w:t xml:space="preserve"> </w:t>
      </w:r>
      <w:r>
        <w:rPr>
          <w:spacing w:val="-3"/>
          <w:szCs w:val="26"/>
        </w:rPr>
        <w:t>at Docket No. M-2009-2123944</w:t>
      </w:r>
      <w:r w:rsidRPr="008463E2">
        <w:rPr>
          <w:spacing w:val="-3"/>
          <w:szCs w:val="26"/>
        </w:rPr>
        <w:t xml:space="preserve"> (“</w:t>
      </w:r>
      <w:r>
        <w:rPr>
          <w:spacing w:val="-3"/>
          <w:szCs w:val="26"/>
        </w:rPr>
        <w:t xml:space="preserve">Smart Meter Phase II Plan”), seeking </w:t>
      </w:r>
      <w:r w:rsidRPr="008463E2">
        <w:rPr>
          <w:spacing w:val="-3"/>
          <w:szCs w:val="26"/>
        </w:rPr>
        <w:t xml:space="preserve">to substantially complete the installation of </w:t>
      </w:r>
      <w:r>
        <w:rPr>
          <w:spacing w:val="-3"/>
          <w:szCs w:val="26"/>
        </w:rPr>
        <w:t>AMI</w:t>
      </w:r>
      <w:r w:rsidRPr="008463E2">
        <w:rPr>
          <w:spacing w:val="-3"/>
          <w:szCs w:val="26"/>
        </w:rPr>
        <w:t xml:space="preserve"> meters across its service territory by the end of 2014</w:t>
      </w:r>
      <w:r>
        <w:rPr>
          <w:spacing w:val="-3"/>
          <w:szCs w:val="26"/>
        </w:rPr>
        <w:t>.</w:t>
      </w:r>
      <w:r w:rsidRPr="008463E2">
        <w:rPr>
          <w:spacing w:val="-3"/>
          <w:szCs w:val="26"/>
        </w:rPr>
        <w:t xml:space="preserve">  The </w:t>
      </w:r>
      <w:r>
        <w:rPr>
          <w:spacing w:val="-3"/>
          <w:szCs w:val="26"/>
        </w:rPr>
        <w:t xml:space="preserve">Smart Meter </w:t>
      </w:r>
      <w:r w:rsidRPr="008463E2">
        <w:rPr>
          <w:spacing w:val="-3"/>
          <w:szCs w:val="26"/>
        </w:rPr>
        <w:t>Phase II P</w:t>
      </w:r>
      <w:r>
        <w:rPr>
          <w:spacing w:val="-3"/>
          <w:szCs w:val="26"/>
        </w:rPr>
        <w:t>lan</w:t>
      </w:r>
      <w:r w:rsidRPr="008463E2">
        <w:rPr>
          <w:spacing w:val="-3"/>
          <w:szCs w:val="26"/>
        </w:rPr>
        <w:t xml:space="preserve"> went through a formal proceeding with several parties participating in the litigation process, resulting in a Joint Petition </w:t>
      </w:r>
      <w:r>
        <w:rPr>
          <w:spacing w:val="-3"/>
          <w:szCs w:val="26"/>
        </w:rPr>
        <w:t xml:space="preserve">for </w:t>
      </w:r>
      <w:r w:rsidRPr="008463E2">
        <w:rPr>
          <w:spacing w:val="-3"/>
          <w:szCs w:val="26"/>
        </w:rPr>
        <w:t xml:space="preserve">Settlement of all issues.  </w:t>
      </w:r>
      <w:r>
        <w:rPr>
          <w:spacing w:val="-3"/>
          <w:szCs w:val="26"/>
        </w:rPr>
        <w:t xml:space="preserve">The Joint Petition for Settlement, </w:t>
      </w:r>
      <w:r w:rsidRPr="008D366F">
        <w:rPr>
          <w:i/>
          <w:spacing w:val="-3"/>
          <w:szCs w:val="26"/>
        </w:rPr>
        <w:t>inter alia</w:t>
      </w:r>
      <w:r>
        <w:rPr>
          <w:spacing w:val="-3"/>
          <w:szCs w:val="26"/>
        </w:rPr>
        <w:t>, required</w:t>
      </w:r>
      <w:r w:rsidRPr="008463E2">
        <w:rPr>
          <w:spacing w:val="-3"/>
          <w:szCs w:val="26"/>
        </w:rPr>
        <w:t xml:space="preserve"> </w:t>
      </w:r>
      <w:r w:rsidRPr="008463E2">
        <w:rPr>
          <w:szCs w:val="26"/>
        </w:rPr>
        <w:t xml:space="preserve">PECO </w:t>
      </w:r>
      <w:r>
        <w:rPr>
          <w:szCs w:val="26"/>
        </w:rPr>
        <w:t>to</w:t>
      </w:r>
      <w:r w:rsidRPr="008463E2">
        <w:rPr>
          <w:szCs w:val="26"/>
        </w:rPr>
        <w:t xml:space="preserve"> complete the installation of the AMI meters for substantially all customers by the end of 2014 as compared to the ten-year deployment plan under the Smart Meter Phase I</w:t>
      </w:r>
      <w:r>
        <w:rPr>
          <w:szCs w:val="26"/>
        </w:rPr>
        <w:t xml:space="preserve"> Plan</w:t>
      </w:r>
      <w:r w:rsidRPr="008463E2">
        <w:rPr>
          <w:szCs w:val="26"/>
        </w:rPr>
        <w:t xml:space="preserve">.  </w:t>
      </w:r>
      <w:r w:rsidRPr="008463E2">
        <w:rPr>
          <w:spacing w:val="-3"/>
          <w:szCs w:val="26"/>
        </w:rPr>
        <w:t>By Order entered August 15, 2013</w:t>
      </w:r>
      <w:r>
        <w:rPr>
          <w:spacing w:val="-3"/>
          <w:szCs w:val="26"/>
        </w:rPr>
        <w:t xml:space="preserve"> (Phase II Order)</w:t>
      </w:r>
      <w:r w:rsidRPr="008463E2">
        <w:rPr>
          <w:spacing w:val="-3"/>
          <w:szCs w:val="26"/>
        </w:rPr>
        <w:t xml:space="preserve">, the Commission adopted the Recommended Decision of Angela T. Jones, dated July 12, 2013 (Phase II R.D.), </w:t>
      </w:r>
      <w:r>
        <w:rPr>
          <w:spacing w:val="-3"/>
          <w:szCs w:val="26"/>
        </w:rPr>
        <w:t xml:space="preserve">which concluded </w:t>
      </w:r>
      <w:r w:rsidRPr="0089503F">
        <w:rPr>
          <w:spacing w:val="-3"/>
          <w:szCs w:val="26"/>
        </w:rPr>
        <w:t xml:space="preserve">that </w:t>
      </w:r>
      <w:r w:rsidRPr="0089503F">
        <w:rPr>
          <w:bCs/>
          <w:szCs w:val="26"/>
        </w:rPr>
        <w:t xml:space="preserve">PECO’s Smart Meter Phase II Plan, as modified by the Joint Petition for Settlement, complied with 66 </w:t>
      </w:r>
      <w:r>
        <w:rPr>
          <w:bCs/>
          <w:szCs w:val="26"/>
        </w:rPr>
        <w:t>Pa. C.S.</w:t>
      </w:r>
      <w:r w:rsidRPr="0089503F">
        <w:rPr>
          <w:bCs/>
          <w:szCs w:val="26"/>
        </w:rPr>
        <w:t xml:space="preserve"> §§ 2807(f)(1)-(f)(3) and the Commission’s </w:t>
      </w:r>
      <w:r w:rsidRPr="0089503F">
        <w:rPr>
          <w:i/>
          <w:szCs w:val="26"/>
        </w:rPr>
        <w:t>Smart Meter Procurement and Installation</w:t>
      </w:r>
      <w:r w:rsidRPr="0089503F">
        <w:rPr>
          <w:szCs w:val="26"/>
        </w:rPr>
        <w:t xml:space="preserve"> </w:t>
      </w:r>
      <w:r w:rsidRPr="0089503F">
        <w:rPr>
          <w:i/>
          <w:szCs w:val="26"/>
        </w:rPr>
        <w:t>Implementation Order</w:t>
      </w:r>
      <w:r>
        <w:rPr>
          <w:szCs w:val="26"/>
        </w:rPr>
        <w:t>.</w:t>
      </w:r>
      <w:r w:rsidRPr="0089503F">
        <w:rPr>
          <w:szCs w:val="26"/>
        </w:rPr>
        <w:t xml:space="preserve">  </w:t>
      </w:r>
      <w:r>
        <w:rPr>
          <w:szCs w:val="26"/>
        </w:rPr>
        <w:t>The</w:t>
      </w:r>
      <w:r w:rsidRPr="0089503F">
        <w:rPr>
          <w:szCs w:val="26"/>
        </w:rPr>
        <w:t xml:space="preserve"> Commission’s </w:t>
      </w:r>
      <w:r>
        <w:rPr>
          <w:szCs w:val="26"/>
        </w:rPr>
        <w:t>Phase II Order</w:t>
      </w:r>
      <w:r w:rsidRPr="0089503F">
        <w:rPr>
          <w:szCs w:val="26"/>
        </w:rPr>
        <w:t xml:space="preserve"> </w:t>
      </w:r>
      <w:r w:rsidRPr="0089503F">
        <w:rPr>
          <w:spacing w:val="-3"/>
          <w:szCs w:val="26"/>
        </w:rPr>
        <w:t>approved the Joint Petition for Settlement and approved PECO’s</w:t>
      </w:r>
      <w:r w:rsidRPr="008463E2">
        <w:rPr>
          <w:spacing w:val="-3"/>
          <w:szCs w:val="26"/>
        </w:rPr>
        <w:t xml:space="preserve"> Smart Meter Phase II</w:t>
      </w:r>
      <w:r>
        <w:rPr>
          <w:spacing w:val="-3"/>
          <w:szCs w:val="26"/>
        </w:rPr>
        <w:t xml:space="preserve"> Plan</w:t>
      </w:r>
      <w:r w:rsidRPr="008463E2">
        <w:rPr>
          <w:spacing w:val="-3"/>
          <w:szCs w:val="26"/>
        </w:rPr>
        <w:t xml:space="preserve">, as </w:t>
      </w:r>
      <w:r>
        <w:rPr>
          <w:spacing w:val="-3"/>
          <w:szCs w:val="26"/>
        </w:rPr>
        <w:t>modified</w:t>
      </w:r>
      <w:r w:rsidRPr="008463E2">
        <w:rPr>
          <w:spacing w:val="-3"/>
          <w:szCs w:val="26"/>
        </w:rPr>
        <w:t xml:space="preserve"> by the Joint Settlement.</w:t>
      </w:r>
    </w:p>
    <w:p w:rsidR="00D9129A" w:rsidRDefault="00D9129A" w:rsidP="00F7698A">
      <w:pPr>
        <w:pStyle w:val="FootnoteText"/>
        <w:ind w:firstLine="1440"/>
      </w:pPr>
    </w:p>
  </w:footnote>
  <w:footnote w:id="8">
    <w:p w:rsidR="0045023F" w:rsidRPr="00391211" w:rsidRDefault="0045023F" w:rsidP="0045023F">
      <w:pPr>
        <w:pStyle w:val="FootnoteText"/>
        <w:rPr>
          <w:rFonts w:ascii="Times New Roman" w:hAnsi="Times New Roman" w:cs="Times New Roman"/>
          <w:szCs w:val="26"/>
        </w:rPr>
      </w:pPr>
      <w:r>
        <w:rPr>
          <w:rFonts w:ascii="Times New Roman" w:hAnsi="Times New Roman" w:cs="Times New Roman"/>
          <w:i/>
          <w:szCs w:val="26"/>
        </w:rPr>
        <w:tab/>
      </w:r>
      <w:r w:rsidR="00D9129A" w:rsidRPr="00272932">
        <w:rPr>
          <w:rStyle w:val="FootnoteReference"/>
          <w:rFonts w:ascii="Times New Roman" w:hAnsi="Times New Roman" w:cs="Times New Roman"/>
          <w:szCs w:val="26"/>
        </w:rPr>
        <w:footnoteRef/>
      </w:r>
      <w:r w:rsidR="00BF2156">
        <w:rPr>
          <w:rFonts w:ascii="Times New Roman" w:hAnsi="Times New Roman" w:cs="Times New Roman"/>
          <w:i/>
          <w:szCs w:val="26"/>
        </w:rPr>
        <w:tab/>
      </w:r>
      <w:r w:rsidRPr="00391211">
        <w:rPr>
          <w:rFonts w:ascii="Times New Roman" w:hAnsi="Times New Roman" w:cs="Times New Roman"/>
          <w:i/>
          <w:szCs w:val="26"/>
        </w:rPr>
        <w:t>Interim Order Granting PECO Energy Company’s Motion to Strike the First Amended Complaint</w:t>
      </w:r>
      <w:r w:rsidRPr="00391211">
        <w:rPr>
          <w:rFonts w:ascii="Times New Roman" w:hAnsi="Times New Roman" w:cs="Times New Roman"/>
          <w:szCs w:val="26"/>
        </w:rPr>
        <w:t>, issued November 14, 2016 at C-2015-2475355.</w:t>
      </w:r>
    </w:p>
    <w:p w:rsidR="0045023F" w:rsidRDefault="0045023F" w:rsidP="0045023F">
      <w:pPr>
        <w:pStyle w:val="FootnoteText"/>
      </w:pPr>
    </w:p>
    <w:p w:rsidR="00D9129A" w:rsidRPr="00272932" w:rsidRDefault="00D9129A" w:rsidP="0093377A">
      <w:pPr>
        <w:pStyle w:val="FootnoteText"/>
        <w:rPr>
          <w:rFonts w:ascii="Times New Roman" w:hAnsi="Times New Roman" w:cs="Times New Roman"/>
          <w:szCs w:val="26"/>
        </w:rPr>
      </w:pPr>
    </w:p>
  </w:footnote>
  <w:footnote w:id="9">
    <w:p w:rsidR="008C0809" w:rsidRPr="008C0809" w:rsidRDefault="008C0809">
      <w:pPr>
        <w:pStyle w:val="FootnoteText"/>
        <w:rPr>
          <w:rFonts w:ascii="Times New Roman" w:hAnsi="Times New Roman"/>
        </w:rPr>
      </w:pPr>
      <w:r w:rsidRPr="008C0809">
        <w:rPr>
          <w:rFonts w:ascii="Times New Roman" w:hAnsi="Times New Roman"/>
        </w:rPr>
        <w:tab/>
      </w:r>
      <w:r w:rsidRPr="008C0809">
        <w:rPr>
          <w:rStyle w:val="FootnoteReference"/>
          <w:rFonts w:ascii="Times New Roman" w:hAnsi="Times New Roman"/>
        </w:rPr>
        <w:footnoteRef/>
      </w:r>
      <w:r w:rsidRPr="008C0809">
        <w:rPr>
          <w:rFonts w:ascii="Times New Roman" w:hAnsi="Times New Roman"/>
        </w:rPr>
        <w:tab/>
      </w:r>
      <w:r>
        <w:rPr>
          <w:rFonts w:ascii="Times New Roman" w:hAnsi="Times New Roman"/>
          <w:i/>
        </w:rPr>
        <w:t>See</w:t>
      </w:r>
      <w:r w:rsidRPr="008C0809">
        <w:rPr>
          <w:rFonts w:ascii="Times New Roman" w:hAnsi="Times New Roman"/>
          <w:szCs w:val="26"/>
        </w:rPr>
        <w:t xml:space="preserve"> </w:t>
      </w:r>
      <w:r w:rsidRPr="008C0809">
        <w:rPr>
          <w:rFonts w:ascii="Times New Roman" w:hAnsi="Times New Roman"/>
          <w:i/>
          <w:szCs w:val="26"/>
        </w:rPr>
        <w:t>Petition of PECO Energy Company for Approval of its Act 129 Energy Efficiency and Conservation Plan and Expedited Approval of its Compact Fluorescent Lamp Program</w:t>
      </w:r>
      <w:r w:rsidRPr="008C0809">
        <w:rPr>
          <w:rFonts w:ascii="Times New Roman" w:hAnsi="Times New Roman"/>
          <w:szCs w:val="26"/>
        </w:rPr>
        <w:t>, 2009 Pa. PUC LEXIS 2301</w:t>
      </w:r>
      <w:r>
        <w:rPr>
          <w:rFonts w:ascii="Times New Roman" w:hAnsi="Times New Roman"/>
          <w:szCs w:val="26"/>
        </w:rPr>
        <w:t xml:space="preserve">.  </w:t>
      </w:r>
      <w:r w:rsidRPr="008C0809">
        <w:rPr>
          <w:rFonts w:ascii="Times New Roman" w:hAnsi="Times New Roman"/>
          <w:szCs w:val="26"/>
        </w:rPr>
        <w:t>I.D. at 13</w:t>
      </w:r>
      <w:r w:rsidR="0013759B">
        <w:rPr>
          <w:rFonts w:ascii="Times New Roman" w:hAnsi="Times New Roman"/>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2877"/>
    <w:multiLevelType w:val="hybridMultilevel"/>
    <w:tmpl w:val="874A8968"/>
    <w:lvl w:ilvl="0" w:tplc="07C2E33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A336AF"/>
    <w:multiLevelType w:val="hybridMultilevel"/>
    <w:tmpl w:val="9754F1B4"/>
    <w:lvl w:ilvl="0" w:tplc="16447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62466"/>
    <w:multiLevelType w:val="hybridMultilevel"/>
    <w:tmpl w:val="EAC0864C"/>
    <w:lvl w:ilvl="0" w:tplc="C84CC6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C6439D"/>
    <w:multiLevelType w:val="hybridMultilevel"/>
    <w:tmpl w:val="A92A5262"/>
    <w:lvl w:ilvl="0" w:tplc="735042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4A50C3"/>
    <w:multiLevelType w:val="hybridMultilevel"/>
    <w:tmpl w:val="63844174"/>
    <w:lvl w:ilvl="0" w:tplc="55B466C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1432F"/>
    <w:multiLevelType w:val="hybridMultilevel"/>
    <w:tmpl w:val="C6A67164"/>
    <w:lvl w:ilvl="0" w:tplc="547EB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634D2"/>
    <w:multiLevelType w:val="hybridMultilevel"/>
    <w:tmpl w:val="869EDBE0"/>
    <w:lvl w:ilvl="0" w:tplc="54DCE8E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477A42"/>
    <w:multiLevelType w:val="hybridMultilevel"/>
    <w:tmpl w:val="C6EA9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A4B93"/>
    <w:multiLevelType w:val="hybridMultilevel"/>
    <w:tmpl w:val="0792E996"/>
    <w:lvl w:ilvl="0" w:tplc="207A48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F44A2B"/>
    <w:multiLevelType w:val="hybridMultilevel"/>
    <w:tmpl w:val="1DE89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42562"/>
    <w:multiLevelType w:val="hybridMultilevel"/>
    <w:tmpl w:val="FCF6F69C"/>
    <w:lvl w:ilvl="0" w:tplc="3EF0F2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AB21CF"/>
    <w:multiLevelType w:val="hybridMultilevel"/>
    <w:tmpl w:val="AA88996A"/>
    <w:lvl w:ilvl="0" w:tplc="EBF0DE4C">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554DB1"/>
    <w:multiLevelType w:val="hybridMultilevel"/>
    <w:tmpl w:val="9FA89122"/>
    <w:lvl w:ilvl="0" w:tplc="65003454">
      <w:start w:val="1"/>
      <w:numFmt w:val="decimal"/>
      <w:pStyle w:val="Heading3"/>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F250FEF"/>
    <w:multiLevelType w:val="hybridMultilevel"/>
    <w:tmpl w:val="EC982DDA"/>
    <w:lvl w:ilvl="0" w:tplc="750474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D42A1C"/>
    <w:multiLevelType w:val="hybridMultilevel"/>
    <w:tmpl w:val="B6CC34AE"/>
    <w:lvl w:ilvl="0" w:tplc="70CCCC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696BC3"/>
    <w:multiLevelType w:val="hybridMultilevel"/>
    <w:tmpl w:val="962A6AEC"/>
    <w:lvl w:ilvl="0" w:tplc="5254ECCC">
      <w:start w:val="1"/>
      <w:numFmt w:val="upperRoman"/>
      <w:pStyle w:val="Heading1"/>
      <w:lvlText w:val="%1."/>
      <w:lvlJc w:val="left"/>
      <w:pPr>
        <w:ind w:left="3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45559"/>
    <w:multiLevelType w:val="hybridMultilevel"/>
    <w:tmpl w:val="B32C1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F792C"/>
    <w:multiLevelType w:val="hybridMultilevel"/>
    <w:tmpl w:val="A03A761C"/>
    <w:lvl w:ilvl="0" w:tplc="E32237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F59CE"/>
    <w:multiLevelType w:val="hybridMultilevel"/>
    <w:tmpl w:val="7B2E1508"/>
    <w:lvl w:ilvl="0" w:tplc="168C47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16"/>
  </w:num>
  <w:num w:numId="4">
    <w:abstractNumId w:val="0"/>
  </w:num>
  <w:num w:numId="5">
    <w:abstractNumId w:val="12"/>
  </w:num>
  <w:num w:numId="6">
    <w:abstractNumId w:val="11"/>
  </w:num>
  <w:num w:numId="7">
    <w:abstractNumId w:val="3"/>
  </w:num>
  <w:num w:numId="8">
    <w:abstractNumId w:val="20"/>
  </w:num>
  <w:num w:numId="9">
    <w:abstractNumId w:val="10"/>
  </w:num>
  <w:num w:numId="10">
    <w:abstractNumId w:val="19"/>
  </w:num>
  <w:num w:numId="11">
    <w:abstractNumId w:val="12"/>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9"/>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7"/>
  </w:num>
  <w:num w:numId="22">
    <w:abstractNumId w:val="12"/>
    <w:lvlOverride w:ilvl="0">
      <w:startOverride w:val="1"/>
    </w:lvlOverride>
  </w:num>
  <w:num w:numId="23">
    <w:abstractNumId w:val="2"/>
  </w:num>
  <w:num w:numId="24">
    <w:abstractNumId w:val="5"/>
  </w:num>
  <w:num w:numId="25">
    <w:abstractNumId w:val="17"/>
  </w:num>
  <w:num w:numId="26">
    <w:abstractNumId w:val="14"/>
  </w:num>
  <w:num w:numId="27">
    <w:abstractNumId w:val="18"/>
  </w:num>
  <w:num w:numId="28">
    <w:abstractNumId w:val="15"/>
  </w:num>
  <w:num w:numId="29">
    <w:abstractNumId w:val="6"/>
  </w:num>
  <w:num w:numId="30">
    <w:abstractNumId w:val="21"/>
  </w:num>
  <w:num w:numId="31">
    <w:abstractNumId w:val="13"/>
  </w:num>
  <w:num w:numId="32">
    <w:abstractNumId w:val="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5CA1"/>
    <w:rsid w:val="0002376B"/>
    <w:rsid w:val="00023B06"/>
    <w:rsid w:val="00026E4D"/>
    <w:rsid w:val="0003629B"/>
    <w:rsid w:val="00040583"/>
    <w:rsid w:val="00060289"/>
    <w:rsid w:val="00072227"/>
    <w:rsid w:val="00073742"/>
    <w:rsid w:val="00074D14"/>
    <w:rsid w:val="000754A8"/>
    <w:rsid w:val="000769D6"/>
    <w:rsid w:val="0007725D"/>
    <w:rsid w:val="00080151"/>
    <w:rsid w:val="00086A36"/>
    <w:rsid w:val="0009088A"/>
    <w:rsid w:val="00090E99"/>
    <w:rsid w:val="000A2F17"/>
    <w:rsid w:val="000A48FB"/>
    <w:rsid w:val="000B14CB"/>
    <w:rsid w:val="000B25CD"/>
    <w:rsid w:val="000C26A3"/>
    <w:rsid w:val="000D5A91"/>
    <w:rsid w:val="000E163B"/>
    <w:rsid w:val="000E2440"/>
    <w:rsid w:val="000F6106"/>
    <w:rsid w:val="001007F3"/>
    <w:rsid w:val="00103924"/>
    <w:rsid w:val="0010672E"/>
    <w:rsid w:val="001111CB"/>
    <w:rsid w:val="001138B6"/>
    <w:rsid w:val="001155B8"/>
    <w:rsid w:val="001160BA"/>
    <w:rsid w:val="00117827"/>
    <w:rsid w:val="00117D30"/>
    <w:rsid w:val="00123BF1"/>
    <w:rsid w:val="00123D7D"/>
    <w:rsid w:val="0013199A"/>
    <w:rsid w:val="0013759B"/>
    <w:rsid w:val="0014449D"/>
    <w:rsid w:val="00145B8C"/>
    <w:rsid w:val="00160F16"/>
    <w:rsid w:val="00162E70"/>
    <w:rsid w:val="001633F9"/>
    <w:rsid w:val="001675FB"/>
    <w:rsid w:val="00172E7F"/>
    <w:rsid w:val="00180F5C"/>
    <w:rsid w:val="0018195F"/>
    <w:rsid w:val="00185052"/>
    <w:rsid w:val="001913ED"/>
    <w:rsid w:val="00191537"/>
    <w:rsid w:val="001916BE"/>
    <w:rsid w:val="00195C60"/>
    <w:rsid w:val="001A6129"/>
    <w:rsid w:val="001A7B64"/>
    <w:rsid w:val="001B04DB"/>
    <w:rsid w:val="001B722C"/>
    <w:rsid w:val="001C260E"/>
    <w:rsid w:val="001C49CF"/>
    <w:rsid w:val="001C79AC"/>
    <w:rsid w:val="001E01DE"/>
    <w:rsid w:val="001E1C22"/>
    <w:rsid w:val="001E771F"/>
    <w:rsid w:val="001F220D"/>
    <w:rsid w:val="00203B6D"/>
    <w:rsid w:val="00203D9F"/>
    <w:rsid w:val="002044F8"/>
    <w:rsid w:val="002100D3"/>
    <w:rsid w:val="002110E7"/>
    <w:rsid w:val="00212CAE"/>
    <w:rsid w:val="002141DA"/>
    <w:rsid w:val="0021748F"/>
    <w:rsid w:val="0022151C"/>
    <w:rsid w:val="0022322C"/>
    <w:rsid w:val="002243EA"/>
    <w:rsid w:val="00224B3C"/>
    <w:rsid w:val="0022503D"/>
    <w:rsid w:val="00230E2C"/>
    <w:rsid w:val="0023596C"/>
    <w:rsid w:val="0023655E"/>
    <w:rsid w:val="00240246"/>
    <w:rsid w:val="002534A1"/>
    <w:rsid w:val="00257EAF"/>
    <w:rsid w:val="0026138B"/>
    <w:rsid w:val="00261FF4"/>
    <w:rsid w:val="00266CDE"/>
    <w:rsid w:val="00271732"/>
    <w:rsid w:val="00272932"/>
    <w:rsid w:val="0027632E"/>
    <w:rsid w:val="002778AC"/>
    <w:rsid w:val="002809E6"/>
    <w:rsid w:val="00281284"/>
    <w:rsid w:val="00282CE3"/>
    <w:rsid w:val="00282E8C"/>
    <w:rsid w:val="00286D48"/>
    <w:rsid w:val="00287BFD"/>
    <w:rsid w:val="00287FC5"/>
    <w:rsid w:val="00291864"/>
    <w:rsid w:val="002A165C"/>
    <w:rsid w:val="002A4875"/>
    <w:rsid w:val="002A6063"/>
    <w:rsid w:val="002B0469"/>
    <w:rsid w:val="002B1828"/>
    <w:rsid w:val="002C05C1"/>
    <w:rsid w:val="002C0C02"/>
    <w:rsid w:val="002C303A"/>
    <w:rsid w:val="002C52BB"/>
    <w:rsid w:val="002C6AB7"/>
    <w:rsid w:val="002D0D4C"/>
    <w:rsid w:val="002E3DB6"/>
    <w:rsid w:val="002E6CA4"/>
    <w:rsid w:val="002E721D"/>
    <w:rsid w:val="002F0EBD"/>
    <w:rsid w:val="0030226E"/>
    <w:rsid w:val="00313C86"/>
    <w:rsid w:val="003224A2"/>
    <w:rsid w:val="00323899"/>
    <w:rsid w:val="0032489B"/>
    <w:rsid w:val="003263CC"/>
    <w:rsid w:val="00330212"/>
    <w:rsid w:val="003368E9"/>
    <w:rsid w:val="00337C0A"/>
    <w:rsid w:val="00345751"/>
    <w:rsid w:val="003468EB"/>
    <w:rsid w:val="00352894"/>
    <w:rsid w:val="00355361"/>
    <w:rsid w:val="003561BB"/>
    <w:rsid w:val="003613E0"/>
    <w:rsid w:val="00361A75"/>
    <w:rsid w:val="003630EC"/>
    <w:rsid w:val="00365D97"/>
    <w:rsid w:val="0037003D"/>
    <w:rsid w:val="00372F34"/>
    <w:rsid w:val="00375154"/>
    <w:rsid w:val="003767C1"/>
    <w:rsid w:val="003779FF"/>
    <w:rsid w:val="003873A1"/>
    <w:rsid w:val="00391211"/>
    <w:rsid w:val="00393EFC"/>
    <w:rsid w:val="00395755"/>
    <w:rsid w:val="00397EF1"/>
    <w:rsid w:val="003A0500"/>
    <w:rsid w:val="003A25E6"/>
    <w:rsid w:val="003A765E"/>
    <w:rsid w:val="003B2351"/>
    <w:rsid w:val="003B55C3"/>
    <w:rsid w:val="003B7547"/>
    <w:rsid w:val="003C1485"/>
    <w:rsid w:val="003C169A"/>
    <w:rsid w:val="003D0CA9"/>
    <w:rsid w:val="003D5F22"/>
    <w:rsid w:val="003D6970"/>
    <w:rsid w:val="003E63B1"/>
    <w:rsid w:val="003E70DF"/>
    <w:rsid w:val="003F6783"/>
    <w:rsid w:val="003F7C4E"/>
    <w:rsid w:val="00400941"/>
    <w:rsid w:val="00401A60"/>
    <w:rsid w:val="004043ED"/>
    <w:rsid w:val="0040586D"/>
    <w:rsid w:val="004142A4"/>
    <w:rsid w:val="00414783"/>
    <w:rsid w:val="00420F43"/>
    <w:rsid w:val="00423A47"/>
    <w:rsid w:val="00432EF5"/>
    <w:rsid w:val="0043685F"/>
    <w:rsid w:val="00436DB0"/>
    <w:rsid w:val="0043708A"/>
    <w:rsid w:val="00446EBB"/>
    <w:rsid w:val="0045023F"/>
    <w:rsid w:val="004541D9"/>
    <w:rsid w:val="004547DD"/>
    <w:rsid w:val="00454D88"/>
    <w:rsid w:val="004553D1"/>
    <w:rsid w:val="00456664"/>
    <w:rsid w:val="00465E4B"/>
    <w:rsid w:val="00467A3B"/>
    <w:rsid w:val="004775F0"/>
    <w:rsid w:val="00477FDB"/>
    <w:rsid w:val="00481695"/>
    <w:rsid w:val="00485BBC"/>
    <w:rsid w:val="004862CC"/>
    <w:rsid w:val="0049012C"/>
    <w:rsid w:val="00494604"/>
    <w:rsid w:val="004953DD"/>
    <w:rsid w:val="004973D4"/>
    <w:rsid w:val="00497D91"/>
    <w:rsid w:val="004A26A6"/>
    <w:rsid w:val="004A37E0"/>
    <w:rsid w:val="004A3920"/>
    <w:rsid w:val="004A4B32"/>
    <w:rsid w:val="004B1DEA"/>
    <w:rsid w:val="004C058A"/>
    <w:rsid w:val="004C142F"/>
    <w:rsid w:val="004C17E6"/>
    <w:rsid w:val="004D5583"/>
    <w:rsid w:val="004D7E38"/>
    <w:rsid w:val="004E05F2"/>
    <w:rsid w:val="004F3AC8"/>
    <w:rsid w:val="004F6C8D"/>
    <w:rsid w:val="00502A86"/>
    <w:rsid w:val="00502C73"/>
    <w:rsid w:val="0050761C"/>
    <w:rsid w:val="00514519"/>
    <w:rsid w:val="00514641"/>
    <w:rsid w:val="005223E5"/>
    <w:rsid w:val="00524E0F"/>
    <w:rsid w:val="0053113A"/>
    <w:rsid w:val="005451C3"/>
    <w:rsid w:val="00562402"/>
    <w:rsid w:val="00565E48"/>
    <w:rsid w:val="00567C49"/>
    <w:rsid w:val="005749DB"/>
    <w:rsid w:val="00580D4E"/>
    <w:rsid w:val="00586A2F"/>
    <w:rsid w:val="00587910"/>
    <w:rsid w:val="005922AF"/>
    <w:rsid w:val="00593072"/>
    <w:rsid w:val="00593516"/>
    <w:rsid w:val="005B39E8"/>
    <w:rsid w:val="005C7E72"/>
    <w:rsid w:val="005D4C70"/>
    <w:rsid w:val="005D6B6C"/>
    <w:rsid w:val="005E1334"/>
    <w:rsid w:val="005E51E5"/>
    <w:rsid w:val="005F3746"/>
    <w:rsid w:val="005F71EF"/>
    <w:rsid w:val="006021D2"/>
    <w:rsid w:val="00604DE9"/>
    <w:rsid w:val="00612C67"/>
    <w:rsid w:val="006176BB"/>
    <w:rsid w:val="006177AA"/>
    <w:rsid w:val="006225D0"/>
    <w:rsid w:val="006238C5"/>
    <w:rsid w:val="006249DF"/>
    <w:rsid w:val="00627378"/>
    <w:rsid w:val="00630E3B"/>
    <w:rsid w:val="006325D7"/>
    <w:rsid w:val="00640A8A"/>
    <w:rsid w:val="00643FC7"/>
    <w:rsid w:val="00647FE4"/>
    <w:rsid w:val="0066290C"/>
    <w:rsid w:val="0066333C"/>
    <w:rsid w:val="00665CB1"/>
    <w:rsid w:val="006734FC"/>
    <w:rsid w:val="006764BD"/>
    <w:rsid w:val="00677E26"/>
    <w:rsid w:val="006816F3"/>
    <w:rsid w:val="00693C15"/>
    <w:rsid w:val="006A2211"/>
    <w:rsid w:val="006A23EE"/>
    <w:rsid w:val="006B07EF"/>
    <w:rsid w:val="006B1006"/>
    <w:rsid w:val="006B2983"/>
    <w:rsid w:val="006B3936"/>
    <w:rsid w:val="006D2093"/>
    <w:rsid w:val="006D2612"/>
    <w:rsid w:val="006D3D24"/>
    <w:rsid w:val="006D4BFE"/>
    <w:rsid w:val="006D7E3F"/>
    <w:rsid w:val="006E0DE4"/>
    <w:rsid w:val="006E4C3C"/>
    <w:rsid w:val="006E7FA9"/>
    <w:rsid w:val="006F500F"/>
    <w:rsid w:val="006F60E0"/>
    <w:rsid w:val="00701844"/>
    <w:rsid w:val="00705A7B"/>
    <w:rsid w:val="0070690E"/>
    <w:rsid w:val="00714D6F"/>
    <w:rsid w:val="0071652D"/>
    <w:rsid w:val="00721A1C"/>
    <w:rsid w:val="00731529"/>
    <w:rsid w:val="007407D7"/>
    <w:rsid w:val="00743B79"/>
    <w:rsid w:val="00753E5B"/>
    <w:rsid w:val="007541EA"/>
    <w:rsid w:val="00771BCD"/>
    <w:rsid w:val="00773E33"/>
    <w:rsid w:val="00774233"/>
    <w:rsid w:val="00776813"/>
    <w:rsid w:val="0078495E"/>
    <w:rsid w:val="00785539"/>
    <w:rsid w:val="00790832"/>
    <w:rsid w:val="007A20C9"/>
    <w:rsid w:val="007A7ED5"/>
    <w:rsid w:val="007B345D"/>
    <w:rsid w:val="007B5087"/>
    <w:rsid w:val="007C0889"/>
    <w:rsid w:val="007C0C10"/>
    <w:rsid w:val="007C3247"/>
    <w:rsid w:val="007E2F2B"/>
    <w:rsid w:val="007E41A6"/>
    <w:rsid w:val="007E53A2"/>
    <w:rsid w:val="007E6570"/>
    <w:rsid w:val="007F4165"/>
    <w:rsid w:val="007F5839"/>
    <w:rsid w:val="00800581"/>
    <w:rsid w:val="0080460A"/>
    <w:rsid w:val="00804E32"/>
    <w:rsid w:val="00807C99"/>
    <w:rsid w:val="00813B4E"/>
    <w:rsid w:val="008157E6"/>
    <w:rsid w:val="00816595"/>
    <w:rsid w:val="00822005"/>
    <w:rsid w:val="00823AF8"/>
    <w:rsid w:val="008308C6"/>
    <w:rsid w:val="00832223"/>
    <w:rsid w:val="00837D71"/>
    <w:rsid w:val="008424D2"/>
    <w:rsid w:val="00843848"/>
    <w:rsid w:val="00846753"/>
    <w:rsid w:val="008523F6"/>
    <w:rsid w:val="00853343"/>
    <w:rsid w:val="008545A8"/>
    <w:rsid w:val="00856C64"/>
    <w:rsid w:val="008752FA"/>
    <w:rsid w:val="008755ED"/>
    <w:rsid w:val="00877A70"/>
    <w:rsid w:val="00891832"/>
    <w:rsid w:val="00895C56"/>
    <w:rsid w:val="008A6A7E"/>
    <w:rsid w:val="008A7F0C"/>
    <w:rsid w:val="008B4AC9"/>
    <w:rsid w:val="008B7B0C"/>
    <w:rsid w:val="008C07BA"/>
    <w:rsid w:val="008C0809"/>
    <w:rsid w:val="008D1FDA"/>
    <w:rsid w:val="008D32FD"/>
    <w:rsid w:val="008E2221"/>
    <w:rsid w:val="008E796C"/>
    <w:rsid w:val="008F0CFF"/>
    <w:rsid w:val="008F779B"/>
    <w:rsid w:val="00901D44"/>
    <w:rsid w:val="00903070"/>
    <w:rsid w:val="00907576"/>
    <w:rsid w:val="00907E37"/>
    <w:rsid w:val="00910A01"/>
    <w:rsid w:val="00911556"/>
    <w:rsid w:val="00913C04"/>
    <w:rsid w:val="00915787"/>
    <w:rsid w:val="0091642A"/>
    <w:rsid w:val="00917F9B"/>
    <w:rsid w:val="009216D2"/>
    <w:rsid w:val="0093377A"/>
    <w:rsid w:val="00933D88"/>
    <w:rsid w:val="009357B5"/>
    <w:rsid w:val="0093788B"/>
    <w:rsid w:val="00942A7B"/>
    <w:rsid w:val="0095063C"/>
    <w:rsid w:val="00950B4E"/>
    <w:rsid w:val="0095648F"/>
    <w:rsid w:val="00964ACC"/>
    <w:rsid w:val="00971D80"/>
    <w:rsid w:val="00972229"/>
    <w:rsid w:val="00972F90"/>
    <w:rsid w:val="00973230"/>
    <w:rsid w:val="009749B6"/>
    <w:rsid w:val="00991592"/>
    <w:rsid w:val="00992BE1"/>
    <w:rsid w:val="00993682"/>
    <w:rsid w:val="009939B2"/>
    <w:rsid w:val="00997613"/>
    <w:rsid w:val="009A544C"/>
    <w:rsid w:val="009A5A7A"/>
    <w:rsid w:val="009A6FE8"/>
    <w:rsid w:val="009B0383"/>
    <w:rsid w:val="009B5B4D"/>
    <w:rsid w:val="009C1987"/>
    <w:rsid w:val="009C4BD1"/>
    <w:rsid w:val="009D1898"/>
    <w:rsid w:val="009D56CE"/>
    <w:rsid w:val="009D6F28"/>
    <w:rsid w:val="009E10C2"/>
    <w:rsid w:val="009F58F4"/>
    <w:rsid w:val="009F5AC8"/>
    <w:rsid w:val="00A0229D"/>
    <w:rsid w:val="00A11297"/>
    <w:rsid w:val="00A146A7"/>
    <w:rsid w:val="00A17F24"/>
    <w:rsid w:val="00A212B9"/>
    <w:rsid w:val="00A21A14"/>
    <w:rsid w:val="00A23160"/>
    <w:rsid w:val="00A265A1"/>
    <w:rsid w:val="00A26AB5"/>
    <w:rsid w:val="00A32081"/>
    <w:rsid w:val="00A4131D"/>
    <w:rsid w:val="00A47FAC"/>
    <w:rsid w:val="00A51E54"/>
    <w:rsid w:val="00A52624"/>
    <w:rsid w:val="00A538BF"/>
    <w:rsid w:val="00A53E34"/>
    <w:rsid w:val="00A62FA6"/>
    <w:rsid w:val="00A672C8"/>
    <w:rsid w:val="00A744A5"/>
    <w:rsid w:val="00A81C45"/>
    <w:rsid w:val="00A8296B"/>
    <w:rsid w:val="00A862BE"/>
    <w:rsid w:val="00AA13EA"/>
    <w:rsid w:val="00AA2F2D"/>
    <w:rsid w:val="00AB313A"/>
    <w:rsid w:val="00AC4A09"/>
    <w:rsid w:val="00AD30B5"/>
    <w:rsid w:val="00AD6FD1"/>
    <w:rsid w:val="00AE0A65"/>
    <w:rsid w:val="00AE1138"/>
    <w:rsid w:val="00AE1770"/>
    <w:rsid w:val="00AE2CB4"/>
    <w:rsid w:val="00AE3322"/>
    <w:rsid w:val="00AE5D0C"/>
    <w:rsid w:val="00B02BAD"/>
    <w:rsid w:val="00B06288"/>
    <w:rsid w:val="00B06AC0"/>
    <w:rsid w:val="00B12B9E"/>
    <w:rsid w:val="00B12D3E"/>
    <w:rsid w:val="00B157BB"/>
    <w:rsid w:val="00B17A1A"/>
    <w:rsid w:val="00B216C8"/>
    <w:rsid w:val="00B23E72"/>
    <w:rsid w:val="00B30EC9"/>
    <w:rsid w:val="00B32196"/>
    <w:rsid w:val="00B400A1"/>
    <w:rsid w:val="00B5315D"/>
    <w:rsid w:val="00B53D46"/>
    <w:rsid w:val="00B54EAE"/>
    <w:rsid w:val="00B56431"/>
    <w:rsid w:val="00B63370"/>
    <w:rsid w:val="00B663B7"/>
    <w:rsid w:val="00B72749"/>
    <w:rsid w:val="00B72BC2"/>
    <w:rsid w:val="00B756BF"/>
    <w:rsid w:val="00B77FB0"/>
    <w:rsid w:val="00B847FE"/>
    <w:rsid w:val="00B87576"/>
    <w:rsid w:val="00BA1E20"/>
    <w:rsid w:val="00BA2508"/>
    <w:rsid w:val="00BA4B00"/>
    <w:rsid w:val="00BA5C22"/>
    <w:rsid w:val="00BA6825"/>
    <w:rsid w:val="00BA7C5A"/>
    <w:rsid w:val="00BB58A6"/>
    <w:rsid w:val="00BD553F"/>
    <w:rsid w:val="00BD6516"/>
    <w:rsid w:val="00BD69AB"/>
    <w:rsid w:val="00BD7C3F"/>
    <w:rsid w:val="00BE0246"/>
    <w:rsid w:val="00BE6796"/>
    <w:rsid w:val="00BE7E51"/>
    <w:rsid w:val="00BF014F"/>
    <w:rsid w:val="00BF12A2"/>
    <w:rsid w:val="00BF1A42"/>
    <w:rsid w:val="00BF1F1D"/>
    <w:rsid w:val="00BF204B"/>
    <w:rsid w:val="00BF2156"/>
    <w:rsid w:val="00C03E6F"/>
    <w:rsid w:val="00C04AF2"/>
    <w:rsid w:val="00C110F6"/>
    <w:rsid w:val="00C111DC"/>
    <w:rsid w:val="00C13C09"/>
    <w:rsid w:val="00C2240B"/>
    <w:rsid w:val="00C25517"/>
    <w:rsid w:val="00C2575D"/>
    <w:rsid w:val="00C315E0"/>
    <w:rsid w:val="00C31A00"/>
    <w:rsid w:val="00C31F2F"/>
    <w:rsid w:val="00C46B80"/>
    <w:rsid w:val="00C527CE"/>
    <w:rsid w:val="00C53CB6"/>
    <w:rsid w:val="00C57919"/>
    <w:rsid w:val="00C608D7"/>
    <w:rsid w:val="00C6491A"/>
    <w:rsid w:val="00C75E38"/>
    <w:rsid w:val="00C83D1D"/>
    <w:rsid w:val="00C85D7C"/>
    <w:rsid w:val="00C912F4"/>
    <w:rsid w:val="00CA15C0"/>
    <w:rsid w:val="00CA3018"/>
    <w:rsid w:val="00CA4F8E"/>
    <w:rsid w:val="00CB57E7"/>
    <w:rsid w:val="00CB66AA"/>
    <w:rsid w:val="00CB69C4"/>
    <w:rsid w:val="00CC0ED2"/>
    <w:rsid w:val="00CC203D"/>
    <w:rsid w:val="00CC5CAF"/>
    <w:rsid w:val="00CE3179"/>
    <w:rsid w:val="00D03377"/>
    <w:rsid w:val="00D042AF"/>
    <w:rsid w:val="00D045FD"/>
    <w:rsid w:val="00D0765E"/>
    <w:rsid w:val="00D14B6F"/>
    <w:rsid w:val="00D22323"/>
    <w:rsid w:val="00D31F81"/>
    <w:rsid w:val="00D33804"/>
    <w:rsid w:val="00D3398B"/>
    <w:rsid w:val="00D340D9"/>
    <w:rsid w:val="00D35A00"/>
    <w:rsid w:val="00D41547"/>
    <w:rsid w:val="00D4602C"/>
    <w:rsid w:val="00D46E8A"/>
    <w:rsid w:val="00D52617"/>
    <w:rsid w:val="00D5540F"/>
    <w:rsid w:val="00D62CF7"/>
    <w:rsid w:val="00D64858"/>
    <w:rsid w:val="00D64A14"/>
    <w:rsid w:val="00D65029"/>
    <w:rsid w:val="00D6727C"/>
    <w:rsid w:val="00D676A4"/>
    <w:rsid w:val="00D9129A"/>
    <w:rsid w:val="00DA3230"/>
    <w:rsid w:val="00DA55CC"/>
    <w:rsid w:val="00DA6369"/>
    <w:rsid w:val="00DA7D3D"/>
    <w:rsid w:val="00DB162F"/>
    <w:rsid w:val="00DB204F"/>
    <w:rsid w:val="00DB4DB6"/>
    <w:rsid w:val="00DB526F"/>
    <w:rsid w:val="00DC3019"/>
    <w:rsid w:val="00DE334F"/>
    <w:rsid w:val="00DE6930"/>
    <w:rsid w:val="00DF0432"/>
    <w:rsid w:val="00DF1623"/>
    <w:rsid w:val="00DF629D"/>
    <w:rsid w:val="00DF63A8"/>
    <w:rsid w:val="00E0577D"/>
    <w:rsid w:val="00E13775"/>
    <w:rsid w:val="00E15DBD"/>
    <w:rsid w:val="00E169F0"/>
    <w:rsid w:val="00E229AB"/>
    <w:rsid w:val="00E22C99"/>
    <w:rsid w:val="00E24356"/>
    <w:rsid w:val="00E279AD"/>
    <w:rsid w:val="00E374D3"/>
    <w:rsid w:val="00E4008C"/>
    <w:rsid w:val="00E403E7"/>
    <w:rsid w:val="00E40DE2"/>
    <w:rsid w:val="00E41F42"/>
    <w:rsid w:val="00E44079"/>
    <w:rsid w:val="00E47965"/>
    <w:rsid w:val="00E50ADB"/>
    <w:rsid w:val="00E50F7A"/>
    <w:rsid w:val="00E52875"/>
    <w:rsid w:val="00E60A1C"/>
    <w:rsid w:val="00E60D82"/>
    <w:rsid w:val="00E60F56"/>
    <w:rsid w:val="00E62C0D"/>
    <w:rsid w:val="00E63B03"/>
    <w:rsid w:val="00E731F8"/>
    <w:rsid w:val="00E766E2"/>
    <w:rsid w:val="00E812E0"/>
    <w:rsid w:val="00E85F2E"/>
    <w:rsid w:val="00E875B9"/>
    <w:rsid w:val="00E96E6F"/>
    <w:rsid w:val="00EA57D5"/>
    <w:rsid w:val="00EA73CC"/>
    <w:rsid w:val="00EA772F"/>
    <w:rsid w:val="00EB000D"/>
    <w:rsid w:val="00EB0E44"/>
    <w:rsid w:val="00EB3D23"/>
    <w:rsid w:val="00EC76E2"/>
    <w:rsid w:val="00ED16D8"/>
    <w:rsid w:val="00ED60E6"/>
    <w:rsid w:val="00ED78CC"/>
    <w:rsid w:val="00EE4255"/>
    <w:rsid w:val="00EF5DE0"/>
    <w:rsid w:val="00EF78C9"/>
    <w:rsid w:val="00F02372"/>
    <w:rsid w:val="00F04B0C"/>
    <w:rsid w:val="00F058BC"/>
    <w:rsid w:val="00F1359D"/>
    <w:rsid w:val="00F209A1"/>
    <w:rsid w:val="00F21794"/>
    <w:rsid w:val="00F24EF6"/>
    <w:rsid w:val="00F261AC"/>
    <w:rsid w:val="00F3098C"/>
    <w:rsid w:val="00F355D0"/>
    <w:rsid w:val="00F50667"/>
    <w:rsid w:val="00F52459"/>
    <w:rsid w:val="00F54343"/>
    <w:rsid w:val="00F61BA9"/>
    <w:rsid w:val="00F64A4E"/>
    <w:rsid w:val="00F65322"/>
    <w:rsid w:val="00F65930"/>
    <w:rsid w:val="00F67456"/>
    <w:rsid w:val="00F734F9"/>
    <w:rsid w:val="00F75663"/>
    <w:rsid w:val="00F7698A"/>
    <w:rsid w:val="00F83709"/>
    <w:rsid w:val="00F85644"/>
    <w:rsid w:val="00F87930"/>
    <w:rsid w:val="00F87A42"/>
    <w:rsid w:val="00F90ED6"/>
    <w:rsid w:val="00F924D7"/>
    <w:rsid w:val="00F95FAC"/>
    <w:rsid w:val="00F96406"/>
    <w:rsid w:val="00F96712"/>
    <w:rsid w:val="00FA1CF6"/>
    <w:rsid w:val="00FA76F4"/>
    <w:rsid w:val="00FB5329"/>
    <w:rsid w:val="00FB5E26"/>
    <w:rsid w:val="00FC3194"/>
    <w:rsid w:val="00FC6DCD"/>
    <w:rsid w:val="00FD1561"/>
    <w:rsid w:val="00FD1E1B"/>
    <w:rsid w:val="00FD2C97"/>
    <w:rsid w:val="00FE2DD8"/>
    <w:rsid w:val="00FE46FB"/>
    <w:rsid w:val="00FE632E"/>
    <w:rsid w:val="00FE6BB7"/>
    <w:rsid w:val="00FF07DD"/>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174"/>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88B"/>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3"/>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10"/>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5"/>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6"/>
      </w:numPr>
      <w:spacing w:line="360" w:lineRule="auto"/>
      <w:ind w:left="2160" w:hanging="720"/>
      <w:outlineLvl w:val="3"/>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A58C-F6F7-4C34-AB16-56059D08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6987</Words>
  <Characters>39829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Farner, Joyce</cp:lastModifiedBy>
  <cp:revision>3</cp:revision>
  <cp:lastPrinted>2018-06-14T11:21:00Z</cp:lastPrinted>
  <dcterms:created xsi:type="dcterms:W3CDTF">2018-06-01T14:18:00Z</dcterms:created>
  <dcterms:modified xsi:type="dcterms:W3CDTF">2018-06-14T11:21:00Z</dcterms:modified>
</cp:coreProperties>
</file>