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4001" w14:textId="77777777" w:rsidR="00FB1559" w:rsidRPr="003F4F5B" w:rsidRDefault="00FB1559" w:rsidP="007746F2">
      <w:pPr>
        <w:tabs>
          <w:tab w:val="center" w:pos="4680"/>
        </w:tabs>
        <w:suppressAutoHyphens/>
        <w:spacing w:after="0" w:line="240" w:lineRule="auto"/>
        <w:contextualSpacing/>
        <w:jc w:val="center"/>
        <w:outlineLvl w:val="0"/>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PENNSYLVANIA</w:t>
      </w:r>
    </w:p>
    <w:p w14:paraId="73D7546E" w14:textId="77777777" w:rsidR="00FB1559" w:rsidRPr="003F4F5B" w:rsidRDefault="00FB1559" w:rsidP="007746F2">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PUBLIC UTILITY COMMISSION</w:t>
      </w:r>
    </w:p>
    <w:p w14:paraId="26CEF9A5" w14:textId="77777777" w:rsidR="00FB1559" w:rsidRPr="003F4F5B" w:rsidRDefault="00FB1559" w:rsidP="007746F2">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Harrisburg, PA  17105-3265</w:t>
      </w:r>
    </w:p>
    <w:p w14:paraId="6D4C082E" w14:textId="77777777" w:rsidR="00FB1559" w:rsidRPr="003F4F5B" w:rsidRDefault="00FB1559" w:rsidP="007746F2">
      <w:pPr>
        <w:tabs>
          <w:tab w:val="left" w:pos="-720"/>
        </w:tabs>
        <w:suppressAutoHyphens/>
        <w:spacing w:after="0" w:line="240" w:lineRule="auto"/>
        <w:contextualSpacing/>
        <w:rPr>
          <w:rFonts w:ascii="Times New Roman" w:eastAsia="Times New Roman" w:hAnsi="Times New Roman" w:cs="Times New Roman"/>
          <w:sz w:val="26"/>
          <w:szCs w:val="26"/>
        </w:rPr>
      </w:pPr>
    </w:p>
    <w:p w14:paraId="18E2B35E" w14:textId="7BA6B729" w:rsidR="00FB1559" w:rsidRPr="003F4F5B" w:rsidRDefault="00FB1559" w:rsidP="007746F2">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Public Meeting held </w:t>
      </w:r>
      <w:r w:rsidR="00C94404" w:rsidRPr="003F4F5B">
        <w:rPr>
          <w:rFonts w:ascii="Times New Roman" w:eastAsia="Times New Roman" w:hAnsi="Times New Roman" w:cs="Times New Roman"/>
          <w:sz w:val="26"/>
          <w:szCs w:val="26"/>
        </w:rPr>
        <w:t>June 14</w:t>
      </w:r>
      <w:r w:rsidRPr="003F4F5B">
        <w:rPr>
          <w:rFonts w:ascii="Times New Roman" w:eastAsia="Times New Roman" w:hAnsi="Times New Roman" w:cs="Times New Roman"/>
          <w:sz w:val="26"/>
          <w:szCs w:val="26"/>
        </w:rPr>
        <w:t>, 2018</w:t>
      </w:r>
    </w:p>
    <w:p w14:paraId="4C07CAEE" w14:textId="77777777" w:rsidR="00FB1559" w:rsidRPr="003F4F5B" w:rsidRDefault="00FB1559" w:rsidP="007746F2">
      <w:pPr>
        <w:tabs>
          <w:tab w:val="left" w:pos="-720"/>
        </w:tabs>
        <w:suppressAutoHyphens/>
        <w:spacing w:after="0" w:line="240" w:lineRule="auto"/>
        <w:contextualSpacing/>
        <w:rPr>
          <w:rFonts w:ascii="Times New Roman" w:eastAsia="Times New Roman" w:hAnsi="Times New Roman" w:cs="Times New Roman"/>
          <w:sz w:val="26"/>
          <w:szCs w:val="26"/>
        </w:rPr>
      </w:pPr>
    </w:p>
    <w:p w14:paraId="6200E5A0" w14:textId="77777777" w:rsidR="00FB1559" w:rsidRPr="003F4F5B" w:rsidRDefault="00FB1559" w:rsidP="007746F2">
      <w:pPr>
        <w:tabs>
          <w:tab w:val="left" w:pos="-720"/>
        </w:tabs>
        <w:suppressAutoHyphens/>
        <w:spacing w:after="0" w:line="240" w:lineRule="auto"/>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Commissioners Present:</w:t>
      </w:r>
    </w:p>
    <w:p w14:paraId="57760ACF" w14:textId="77777777" w:rsidR="00FB1559" w:rsidRPr="003F4F5B" w:rsidRDefault="00FB1559" w:rsidP="007746F2">
      <w:pPr>
        <w:tabs>
          <w:tab w:val="left" w:pos="-720"/>
        </w:tabs>
        <w:suppressAutoHyphens/>
        <w:spacing w:after="0" w:line="240" w:lineRule="auto"/>
        <w:contextualSpacing/>
        <w:rPr>
          <w:rFonts w:ascii="Times New Roman" w:eastAsia="Times New Roman" w:hAnsi="Times New Roman" w:cs="Times New Roman"/>
          <w:sz w:val="26"/>
          <w:szCs w:val="26"/>
        </w:rPr>
      </w:pPr>
    </w:p>
    <w:p w14:paraId="66897F50" w14:textId="77777777" w:rsidR="00FB1559" w:rsidRPr="003F4F5B" w:rsidRDefault="00FB1559" w:rsidP="007746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Gladys M. Brown, Chairman</w:t>
      </w:r>
    </w:p>
    <w:p w14:paraId="43E61147" w14:textId="77777777" w:rsidR="00FB1559" w:rsidRPr="003F4F5B" w:rsidRDefault="00FB1559" w:rsidP="007746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Andrew G. Place, Vice Chairman</w:t>
      </w:r>
      <w:r w:rsidR="008310E0" w:rsidRPr="003F4F5B">
        <w:rPr>
          <w:rFonts w:ascii="Times New Roman" w:eastAsia="Times New Roman" w:hAnsi="Times New Roman" w:cs="Times New Roman"/>
          <w:sz w:val="26"/>
          <w:szCs w:val="26"/>
        </w:rPr>
        <w:t xml:space="preserve"> </w:t>
      </w:r>
    </w:p>
    <w:p w14:paraId="6C31BC3D" w14:textId="77777777" w:rsidR="00FB1559" w:rsidRPr="003F4F5B" w:rsidRDefault="00FB1559" w:rsidP="007746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Norman J. Kennard</w:t>
      </w:r>
    </w:p>
    <w:p w14:paraId="4B0F5C22" w14:textId="77777777" w:rsidR="00FB1559" w:rsidRPr="003F4F5B" w:rsidRDefault="00FB1559" w:rsidP="007746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David W. Sweet </w:t>
      </w:r>
    </w:p>
    <w:p w14:paraId="274E5474" w14:textId="77777777" w:rsidR="00FB1559" w:rsidRPr="003F4F5B" w:rsidRDefault="00FB1559" w:rsidP="007746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John F. Coleman, Jr.</w:t>
      </w:r>
    </w:p>
    <w:p w14:paraId="030AA04A" w14:textId="77777777" w:rsidR="0003121C" w:rsidRPr="003F4F5B" w:rsidRDefault="0003121C" w:rsidP="007746F2">
      <w:pPr>
        <w:spacing w:after="0" w:line="240" w:lineRule="auto"/>
        <w:contextualSpacing/>
        <w:rPr>
          <w:rFonts w:ascii="Times New Roman" w:eastAsia="Times New Roman" w:hAnsi="Times New Roman" w:cs="Times New Roman"/>
          <w:sz w:val="26"/>
          <w:szCs w:val="26"/>
        </w:rPr>
      </w:pPr>
    </w:p>
    <w:p w14:paraId="49B3E88F" w14:textId="77777777" w:rsidR="003F2D69" w:rsidRPr="003F4F5B" w:rsidRDefault="00FD725C" w:rsidP="007746F2">
      <w:pPr>
        <w:spacing w:line="240" w:lineRule="auto"/>
        <w:contextualSpacing/>
        <w:rPr>
          <w:rFonts w:ascii="Times New Roman" w:hAnsi="Times New Roman" w:cs="Times New Roman"/>
          <w:sz w:val="26"/>
          <w:szCs w:val="26"/>
        </w:rPr>
      </w:pPr>
      <w:r w:rsidRPr="003F4F5B">
        <w:rPr>
          <w:rFonts w:ascii="Times New Roman" w:hAnsi="Times New Roman" w:cs="Times New Roman"/>
          <w:sz w:val="26"/>
          <w:szCs w:val="26"/>
        </w:rPr>
        <w:t>Focused Management and Operations</w:t>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214015" w:rsidRPr="003F4F5B">
        <w:rPr>
          <w:rFonts w:ascii="Times New Roman" w:hAnsi="Times New Roman" w:cs="Times New Roman"/>
          <w:sz w:val="26"/>
          <w:szCs w:val="26"/>
        </w:rPr>
        <w:t xml:space="preserve">     </w:t>
      </w:r>
      <w:r w:rsidRPr="003F4F5B">
        <w:rPr>
          <w:rFonts w:ascii="Times New Roman" w:hAnsi="Times New Roman" w:cs="Times New Roman"/>
          <w:sz w:val="26"/>
          <w:szCs w:val="26"/>
        </w:rPr>
        <w:t>D-2017-2584891</w:t>
      </w:r>
    </w:p>
    <w:p w14:paraId="15EDA034" w14:textId="77777777" w:rsidR="003F2D69" w:rsidRPr="003F4F5B" w:rsidRDefault="00FD725C" w:rsidP="007746F2">
      <w:pPr>
        <w:spacing w:line="240" w:lineRule="auto"/>
        <w:contextualSpacing/>
        <w:rPr>
          <w:rFonts w:ascii="Times New Roman" w:hAnsi="Times New Roman" w:cs="Times New Roman"/>
          <w:sz w:val="26"/>
          <w:szCs w:val="26"/>
        </w:rPr>
      </w:pPr>
      <w:r w:rsidRPr="003F4F5B">
        <w:rPr>
          <w:rFonts w:ascii="Times New Roman" w:hAnsi="Times New Roman" w:cs="Times New Roman"/>
          <w:sz w:val="26"/>
          <w:szCs w:val="26"/>
        </w:rPr>
        <w:t xml:space="preserve">Audit of Pike County Light and </w:t>
      </w:r>
      <w:r w:rsidR="00214015" w:rsidRPr="003F4F5B">
        <w:rPr>
          <w:rFonts w:ascii="Times New Roman" w:hAnsi="Times New Roman" w:cs="Times New Roman"/>
          <w:sz w:val="26"/>
          <w:szCs w:val="26"/>
        </w:rPr>
        <w:t>Power</w:t>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3F2D69" w:rsidRPr="003F4F5B">
        <w:rPr>
          <w:rFonts w:ascii="Times New Roman" w:hAnsi="Times New Roman" w:cs="Times New Roman"/>
          <w:sz w:val="26"/>
          <w:szCs w:val="26"/>
        </w:rPr>
        <w:tab/>
      </w:r>
      <w:r w:rsidR="00214015" w:rsidRPr="003F4F5B">
        <w:rPr>
          <w:rFonts w:ascii="Times New Roman" w:hAnsi="Times New Roman" w:cs="Times New Roman"/>
          <w:sz w:val="26"/>
          <w:szCs w:val="26"/>
        </w:rPr>
        <w:t xml:space="preserve">     </w:t>
      </w:r>
      <w:r w:rsidRPr="003F4F5B">
        <w:rPr>
          <w:rFonts w:ascii="Times New Roman" w:hAnsi="Times New Roman" w:cs="Times New Roman"/>
          <w:sz w:val="26"/>
          <w:szCs w:val="26"/>
        </w:rPr>
        <w:t>D-2017-2584892</w:t>
      </w:r>
    </w:p>
    <w:p w14:paraId="5827A4BC" w14:textId="77777777" w:rsidR="00BE5F0C" w:rsidRPr="003F4F5B" w:rsidRDefault="00FD725C" w:rsidP="007746F2">
      <w:pPr>
        <w:spacing w:line="240" w:lineRule="auto"/>
        <w:contextualSpacing/>
        <w:rPr>
          <w:rFonts w:ascii="Times New Roman" w:hAnsi="Times New Roman" w:cs="Times New Roman"/>
          <w:sz w:val="26"/>
          <w:szCs w:val="26"/>
        </w:rPr>
      </w:pPr>
      <w:r w:rsidRPr="003F4F5B">
        <w:rPr>
          <w:rFonts w:ascii="Times New Roman" w:hAnsi="Times New Roman" w:cs="Times New Roman"/>
          <w:sz w:val="26"/>
          <w:szCs w:val="26"/>
        </w:rPr>
        <w:t>Co</w:t>
      </w:r>
      <w:r w:rsidR="00E57DE6" w:rsidRPr="003F4F5B">
        <w:rPr>
          <w:rFonts w:ascii="Times New Roman" w:hAnsi="Times New Roman" w:cs="Times New Roman"/>
          <w:sz w:val="26"/>
          <w:szCs w:val="26"/>
        </w:rPr>
        <w:t>mpany</w:t>
      </w:r>
      <w:r w:rsidRPr="003F4F5B">
        <w:rPr>
          <w:rFonts w:ascii="Times New Roman" w:hAnsi="Times New Roman" w:cs="Times New Roman"/>
          <w:sz w:val="26"/>
          <w:szCs w:val="26"/>
        </w:rPr>
        <w:t xml:space="preserve"> and Leatherstocking </w:t>
      </w:r>
      <w:r w:rsidR="00214015" w:rsidRPr="003F4F5B">
        <w:rPr>
          <w:rFonts w:ascii="Times New Roman" w:hAnsi="Times New Roman" w:cs="Times New Roman"/>
          <w:sz w:val="26"/>
          <w:szCs w:val="26"/>
        </w:rPr>
        <w:t>Gas</w:t>
      </w:r>
    </w:p>
    <w:p w14:paraId="03E7A2D5" w14:textId="77777777" w:rsidR="003F2D69" w:rsidRPr="003F4F5B" w:rsidRDefault="00FD725C" w:rsidP="007746F2">
      <w:pPr>
        <w:spacing w:line="240" w:lineRule="auto"/>
        <w:contextualSpacing/>
        <w:rPr>
          <w:rFonts w:ascii="Times New Roman" w:hAnsi="Times New Roman" w:cs="Times New Roman"/>
          <w:sz w:val="26"/>
          <w:szCs w:val="26"/>
        </w:rPr>
      </w:pPr>
      <w:r w:rsidRPr="003F4F5B">
        <w:rPr>
          <w:rFonts w:ascii="Times New Roman" w:hAnsi="Times New Roman" w:cs="Times New Roman"/>
          <w:sz w:val="26"/>
          <w:szCs w:val="26"/>
        </w:rPr>
        <w:t>Co</w:t>
      </w:r>
      <w:r w:rsidR="00B37FE8" w:rsidRPr="003F4F5B">
        <w:rPr>
          <w:rFonts w:ascii="Times New Roman" w:hAnsi="Times New Roman" w:cs="Times New Roman"/>
          <w:sz w:val="26"/>
          <w:szCs w:val="26"/>
        </w:rPr>
        <w:t>mpany</w:t>
      </w:r>
      <w:r w:rsidR="00353D6A" w:rsidRPr="003F4F5B">
        <w:rPr>
          <w:rFonts w:ascii="Times New Roman" w:hAnsi="Times New Roman" w:cs="Times New Roman"/>
          <w:sz w:val="26"/>
          <w:szCs w:val="26"/>
        </w:rPr>
        <w:t xml:space="preserve"> LLC</w:t>
      </w:r>
    </w:p>
    <w:p w14:paraId="685E7362" w14:textId="77777777" w:rsidR="003F2D69" w:rsidRPr="003F4F5B" w:rsidRDefault="003F2D69" w:rsidP="007746F2">
      <w:pPr>
        <w:spacing w:line="240" w:lineRule="auto"/>
        <w:contextualSpacing/>
        <w:rPr>
          <w:rFonts w:ascii="Times New Roman" w:hAnsi="Times New Roman" w:cs="Times New Roman"/>
          <w:sz w:val="26"/>
          <w:szCs w:val="26"/>
        </w:rPr>
      </w:pPr>
    </w:p>
    <w:p w14:paraId="0A7D64AD" w14:textId="77777777" w:rsidR="006D3C59" w:rsidRPr="003F4F5B" w:rsidRDefault="006D3C59" w:rsidP="007746F2">
      <w:pPr>
        <w:spacing w:line="240" w:lineRule="auto"/>
        <w:contextualSpacing/>
        <w:rPr>
          <w:rFonts w:ascii="Times New Roman" w:hAnsi="Times New Roman" w:cs="Times New Roman"/>
          <w:sz w:val="26"/>
          <w:szCs w:val="26"/>
        </w:rPr>
      </w:pPr>
    </w:p>
    <w:p w14:paraId="078BEDCF" w14:textId="77777777" w:rsidR="006D3C59" w:rsidRPr="003F4F5B" w:rsidRDefault="006D3C59" w:rsidP="007746F2">
      <w:pPr>
        <w:spacing w:line="240" w:lineRule="auto"/>
        <w:contextualSpacing/>
        <w:rPr>
          <w:rFonts w:ascii="Times New Roman" w:hAnsi="Times New Roman" w:cs="Times New Roman"/>
          <w:sz w:val="26"/>
          <w:szCs w:val="26"/>
        </w:rPr>
      </w:pPr>
    </w:p>
    <w:p w14:paraId="1E2ED114" w14:textId="77777777" w:rsidR="006D3C59" w:rsidRPr="003F4F5B" w:rsidRDefault="006D3C59" w:rsidP="007746F2">
      <w:pPr>
        <w:spacing w:line="240" w:lineRule="auto"/>
        <w:contextualSpacing/>
        <w:rPr>
          <w:rFonts w:ascii="Times New Roman" w:hAnsi="Times New Roman" w:cs="Times New Roman"/>
          <w:sz w:val="26"/>
          <w:szCs w:val="26"/>
        </w:rPr>
      </w:pPr>
    </w:p>
    <w:p w14:paraId="0517AC8F" w14:textId="77777777" w:rsidR="006D3C59" w:rsidRPr="003F4F5B" w:rsidRDefault="006D3C59" w:rsidP="007746F2">
      <w:pPr>
        <w:spacing w:line="240" w:lineRule="auto"/>
        <w:contextualSpacing/>
        <w:rPr>
          <w:rFonts w:ascii="Times New Roman" w:hAnsi="Times New Roman" w:cs="Times New Roman"/>
          <w:sz w:val="26"/>
          <w:szCs w:val="26"/>
        </w:rPr>
      </w:pPr>
    </w:p>
    <w:p w14:paraId="78439794" w14:textId="77777777" w:rsidR="00A063B3" w:rsidRPr="003F4F5B" w:rsidRDefault="00A063B3" w:rsidP="007746F2">
      <w:pPr>
        <w:spacing w:line="240" w:lineRule="auto"/>
        <w:contextualSpacing/>
        <w:rPr>
          <w:rFonts w:ascii="Times New Roman" w:hAnsi="Times New Roman" w:cs="Times New Roman"/>
          <w:sz w:val="26"/>
          <w:szCs w:val="26"/>
        </w:rPr>
      </w:pPr>
    </w:p>
    <w:p w14:paraId="541AFA5B" w14:textId="6C350EEC" w:rsidR="00840676" w:rsidRPr="003F4F5B" w:rsidRDefault="00840676" w:rsidP="007746F2">
      <w:pPr>
        <w:spacing w:after="0" w:line="24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 xml:space="preserve">OPINION </w:t>
      </w:r>
      <w:smartTag w:uri="urn:schemas-microsoft-com:office:smarttags" w:element="stockticker">
        <w:r w:rsidRPr="003F4F5B">
          <w:rPr>
            <w:rFonts w:ascii="Times New Roman" w:eastAsia="Times New Roman" w:hAnsi="Times New Roman" w:cs="Times New Roman"/>
            <w:b/>
            <w:sz w:val="26"/>
            <w:szCs w:val="26"/>
          </w:rPr>
          <w:t>AND</w:t>
        </w:r>
      </w:smartTag>
      <w:r w:rsidRPr="003F4F5B">
        <w:rPr>
          <w:rFonts w:ascii="Times New Roman" w:eastAsia="Times New Roman" w:hAnsi="Times New Roman" w:cs="Times New Roman"/>
          <w:b/>
          <w:sz w:val="26"/>
          <w:szCs w:val="26"/>
        </w:rPr>
        <w:t xml:space="preserve"> ORDER</w:t>
      </w:r>
    </w:p>
    <w:p w14:paraId="2A035CFC" w14:textId="77777777" w:rsidR="00EF699A" w:rsidRPr="003F4F5B" w:rsidRDefault="00EF699A" w:rsidP="007746F2">
      <w:pPr>
        <w:contextualSpacing/>
        <w:rPr>
          <w:rFonts w:ascii="Times New Roman" w:eastAsia="Times New Roman" w:hAnsi="Times New Roman" w:cs="Times New Roman"/>
          <w:b/>
          <w:sz w:val="26"/>
          <w:szCs w:val="26"/>
        </w:rPr>
      </w:pPr>
    </w:p>
    <w:p w14:paraId="5E1306E9" w14:textId="77777777" w:rsidR="006226BC" w:rsidRPr="003F4F5B" w:rsidRDefault="006226BC" w:rsidP="007746F2">
      <w:pPr>
        <w:contextualSpacing/>
        <w:rPr>
          <w:rFonts w:ascii="Times New Roman" w:eastAsia="Times New Roman" w:hAnsi="Times New Roman" w:cs="Times New Roman"/>
          <w:b/>
          <w:sz w:val="26"/>
          <w:szCs w:val="26"/>
        </w:rPr>
      </w:pPr>
    </w:p>
    <w:p w14:paraId="1AFD10E8" w14:textId="77777777" w:rsidR="00840676" w:rsidRPr="003F4F5B" w:rsidRDefault="00840676" w:rsidP="007746F2">
      <w:pPr>
        <w:keepNext/>
        <w:keepLines/>
        <w:spacing w:after="0" w:line="360" w:lineRule="auto"/>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BY THE COMMISSION:</w:t>
      </w:r>
    </w:p>
    <w:p w14:paraId="797E5C36" w14:textId="77777777" w:rsidR="00840676" w:rsidRPr="003F4F5B" w:rsidRDefault="00840676" w:rsidP="007746F2">
      <w:pPr>
        <w:keepNext/>
        <w:keepLines/>
        <w:spacing w:after="0" w:line="360" w:lineRule="auto"/>
        <w:contextualSpacing/>
        <w:rPr>
          <w:rFonts w:ascii="Times New Roman" w:eastAsia="Times New Roman" w:hAnsi="Times New Roman" w:cs="Times New Roman"/>
          <w:sz w:val="26"/>
          <w:szCs w:val="26"/>
        </w:rPr>
      </w:pPr>
    </w:p>
    <w:p w14:paraId="259ED61E" w14:textId="357F2001" w:rsidR="00A00DD2" w:rsidRPr="003F4F5B" w:rsidRDefault="00A00DD2"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Before the Pennsylvania Public Utility Commission (Commission) for consideration and disposition </w:t>
      </w:r>
      <w:r w:rsidRPr="003F4F5B">
        <w:rPr>
          <w:rFonts w:ascii="Times New Roman" w:eastAsia="Times New Roman" w:hAnsi="Times New Roman" w:cs="Times New Roman"/>
          <w:bCs/>
          <w:sz w:val="26"/>
          <w:szCs w:val="26"/>
        </w:rPr>
        <w:t xml:space="preserve">is </w:t>
      </w:r>
      <w:r w:rsidR="00911812" w:rsidRPr="003F4F5B">
        <w:rPr>
          <w:rFonts w:ascii="Times New Roman" w:eastAsia="Times New Roman" w:hAnsi="Times New Roman" w:cs="Times New Roman"/>
          <w:sz w:val="26"/>
          <w:szCs w:val="26"/>
        </w:rPr>
        <w:t xml:space="preserve">the Petition for </w:t>
      </w:r>
      <w:r w:rsidR="00335CD3">
        <w:rPr>
          <w:rFonts w:ascii="Times New Roman" w:eastAsia="Times New Roman" w:hAnsi="Times New Roman" w:cs="Times New Roman"/>
          <w:sz w:val="26"/>
          <w:szCs w:val="26"/>
        </w:rPr>
        <w:t xml:space="preserve">Clarification or </w:t>
      </w:r>
      <w:r w:rsidR="00911812" w:rsidRPr="003F4F5B">
        <w:rPr>
          <w:rFonts w:ascii="Times New Roman" w:eastAsia="Times New Roman" w:hAnsi="Times New Roman" w:cs="Times New Roman"/>
          <w:sz w:val="26"/>
          <w:szCs w:val="26"/>
        </w:rPr>
        <w:t xml:space="preserve">Reconsideration (Petition), filed by </w:t>
      </w:r>
      <w:r w:rsidR="00911812" w:rsidRPr="003F4F5B">
        <w:rPr>
          <w:rFonts w:ascii="Times New Roman" w:eastAsia="Times New Roman" w:hAnsi="Times New Roman" w:cs="Times New Roman"/>
          <w:bCs/>
          <w:sz w:val="26"/>
          <w:szCs w:val="26"/>
        </w:rPr>
        <w:t xml:space="preserve">Pike County Light and Power Company (Pike) on March 30, 2018, </w:t>
      </w:r>
      <w:r w:rsidR="00DF7FA2">
        <w:rPr>
          <w:rFonts w:ascii="Times New Roman" w:eastAsia="Times New Roman" w:hAnsi="Times New Roman" w:cs="Times New Roman"/>
          <w:bCs/>
          <w:sz w:val="26"/>
          <w:szCs w:val="26"/>
        </w:rPr>
        <w:t>as</w:t>
      </w:r>
      <w:r w:rsidR="00911812" w:rsidRPr="003F4F5B">
        <w:rPr>
          <w:rFonts w:ascii="Times New Roman" w:eastAsia="Times New Roman" w:hAnsi="Times New Roman" w:cs="Times New Roman"/>
          <w:bCs/>
          <w:sz w:val="26"/>
          <w:szCs w:val="26"/>
        </w:rPr>
        <w:t xml:space="preserve"> amended on April 5, 2018, seeking reconsideration or clarification of our Opinion and Order entered March 15, 2018 (</w:t>
      </w:r>
      <w:bookmarkStart w:id="0" w:name="_Hlk515538218"/>
      <w:r w:rsidR="00911812" w:rsidRPr="003F4F5B">
        <w:rPr>
          <w:rFonts w:ascii="Times New Roman" w:eastAsia="Times New Roman" w:hAnsi="Times New Roman" w:cs="Times New Roman"/>
          <w:bCs/>
          <w:i/>
          <w:sz w:val="26"/>
          <w:szCs w:val="26"/>
        </w:rPr>
        <w:t>March 2018 Order</w:t>
      </w:r>
      <w:bookmarkEnd w:id="0"/>
      <w:r w:rsidR="00911812" w:rsidRPr="003F4F5B">
        <w:rPr>
          <w:rFonts w:ascii="Times New Roman" w:eastAsia="Times New Roman" w:hAnsi="Times New Roman" w:cs="Times New Roman"/>
          <w:bCs/>
          <w:sz w:val="26"/>
          <w:szCs w:val="26"/>
        </w:rPr>
        <w:t>), in the above captioned proceeding.  No Answers to the Petition have been filed.  For the reasons set forth below, we shall grant Pike’s Petition, in part, and deny it, in part.</w:t>
      </w:r>
    </w:p>
    <w:p w14:paraId="7ACFC71D" w14:textId="77777777" w:rsidR="00A00DD2" w:rsidRPr="003F4F5B" w:rsidRDefault="00A00DD2" w:rsidP="007746F2">
      <w:pPr>
        <w:spacing w:line="360" w:lineRule="auto"/>
        <w:ind w:firstLine="1440"/>
        <w:contextualSpacing/>
        <w:rPr>
          <w:rFonts w:ascii="Times New Roman" w:eastAsia="Times New Roman" w:hAnsi="Times New Roman" w:cs="Times New Roman"/>
          <w:sz w:val="26"/>
          <w:szCs w:val="26"/>
        </w:rPr>
      </w:pPr>
    </w:p>
    <w:p w14:paraId="24A47BF2" w14:textId="77777777" w:rsidR="006D2259" w:rsidRPr="003F4F5B" w:rsidRDefault="006D2259" w:rsidP="007746F2">
      <w:pPr>
        <w:tabs>
          <w:tab w:val="left" w:pos="-720"/>
        </w:tabs>
        <w:suppressAutoHyphens/>
        <w:spacing w:after="0" w:line="240" w:lineRule="auto"/>
        <w:contextualSpacing/>
        <w:rPr>
          <w:rFonts w:ascii="Times New Roman" w:eastAsia="Times New Roman" w:hAnsi="Times New Roman" w:cs="Times New Roman"/>
          <w:sz w:val="26"/>
          <w:szCs w:val="26"/>
        </w:rPr>
      </w:pPr>
    </w:p>
    <w:p w14:paraId="5533B4B3" w14:textId="07ADFE66" w:rsidR="006D2259" w:rsidRPr="003F4F5B" w:rsidRDefault="00E019B3" w:rsidP="007746F2">
      <w:pPr>
        <w:keepNext/>
        <w:spacing w:after="0" w:line="36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lastRenderedPageBreak/>
        <w:t>I.</w:t>
      </w:r>
      <w:r w:rsidRPr="003F4F5B">
        <w:rPr>
          <w:rFonts w:ascii="Times New Roman" w:eastAsia="Times New Roman" w:hAnsi="Times New Roman" w:cs="Times New Roman"/>
          <w:b/>
          <w:sz w:val="26"/>
          <w:szCs w:val="26"/>
        </w:rPr>
        <w:tab/>
      </w:r>
      <w:r w:rsidR="006D2259" w:rsidRPr="003F4F5B">
        <w:rPr>
          <w:rFonts w:ascii="Times New Roman" w:eastAsia="Times New Roman" w:hAnsi="Times New Roman" w:cs="Times New Roman"/>
          <w:b/>
          <w:sz w:val="26"/>
          <w:szCs w:val="26"/>
        </w:rPr>
        <w:t>Background</w:t>
      </w:r>
    </w:p>
    <w:p w14:paraId="3BA8234D" w14:textId="77777777" w:rsidR="006D2259" w:rsidRPr="003F4F5B" w:rsidRDefault="006D2259" w:rsidP="007746F2">
      <w:pPr>
        <w:keepNext/>
        <w:spacing w:after="0" w:line="360" w:lineRule="auto"/>
        <w:ind w:firstLine="1440"/>
        <w:contextualSpacing/>
        <w:rPr>
          <w:rFonts w:ascii="Times New Roman" w:eastAsia="Times New Roman" w:hAnsi="Times New Roman" w:cs="Times New Roman"/>
          <w:sz w:val="26"/>
          <w:szCs w:val="26"/>
        </w:rPr>
      </w:pPr>
    </w:p>
    <w:p w14:paraId="4F5DBDCA" w14:textId="29EF5165" w:rsidR="00A00DD2" w:rsidRPr="003F4F5B" w:rsidRDefault="005203D4" w:rsidP="007746F2">
      <w:pPr>
        <w:spacing w:line="360" w:lineRule="auto"/>
        <w:ind w:firstLine="1440"/>
        <w:contextualSpacing/>
        <w:rPr>
          <w:rFonts w:ascii="Times New Roman" w:eastAsia="Calibri" w:hAnsi="Times New Roman" w:cs="Times New Roman"/>
          <w:spacing w:val="-3"/>
          <w:sz w:val="26"/>
          <w:szCs w:val="26"/>
        </w:rPr>
      </w:pPr>
      <w:r w:rsidRPr="003F4F5B">
        <w:rPr>
          <w:rFonts w:ascii="Times New Roman" w:eastAsia="Times New Roman" w:hAnsi="Times New Roman" w:cs="Times New Roman"/>
          <w:sz w:val="26"/>
          <w:szCs w:val="26"/>
        </w:rPr>
        <w:t xml:space="preserve">By Order entered </w:t>
      </w:r>
      <w:r w:rsidRPr="003F4F5B">
        <w:rPr>
          <w:rFonts w:ascii="Times New Roman" w:eastAsia="Calibri" w:hAnsi="Times New Roman" w:cs="Times New Roman"/>
          <w:spacing w:val="-3"/>
          <w:sz w:val="26"/>
          <w:szCs w:val="26"/>
        </w:rPr>
        <w:t>August 11, 2016</w:t>
      </w:r>
      <w:r w:rsidR="003B001C" w:rsidRPr="003F4F5B">
        <w:rPr>
          <w:rFonts w:ascii="Times New Roman" w:eastAsia="Calibri" w:hAnsi="Times New Roman" w:cs="Times New Roman"/>
          <w:spacing w:val="-3"/>
          <w:sz w:val="26"/>
          <w:szCs w:val="26"/>
        </w:rPr>
        <w:t xml:space="preserve"> (</w:t>
      </w:r>
      <w:r w:rsidR="003B001C" w:rsidRPr="003F4F5B">
        <w:rPr>
          <w:rFonts w:ascii="Times New Roman" w:eastAsia="Calibri" w:hAnsi="Times New Roman" w:cs="Times New Roman"/>
          <w:i/>
          <w:spacing w:val="-3"/>
          <w:sz w:val="26"/>
          <w:szCs w:val="26"/>
        </w:rPr>
        <w:t>August 2016 Order</w:t>
      </w:r>
      <w:r w:rsidR="003B001C" w:rsidRPr="003F4F5B">
        <w:rPr>
          <w:rFonts w:ascii="Times New Roman" w:eastAsia="Calibri" w:hAnsi="Times New Roman" w:cs="Times New Roman"/>
          <w:spacing w:val="-3"/>
          <w:sz w:val="26"/>
          <w:szCs w:val="26"/>
        </w:rPr>
        <w:t>)</w:t>
      </w:r>
      <w:r w:rsidRPr="003F4F5B">
        <w:rPr>
          <w:rFonts w:ascii="Times New Roman" w:eastAsia="Calibri" w:hAnsi="Times New Roman" w:cs="Times New Roman"/>
          <w:spacing w:val="-3"/>
          <w:sz w:val="26"/>
          <w:szCs w:val="26"/>
        </w:rPr>
        <w:t xml:space="preserve">, we approved </w:t>
      </w:r>
      <w:r w:rsidR="00027BEC" w:rsidRPr="003F4F5B">
        <w:rPr>
          <w:rFonts w:ascii="Times New Roman" w:eastAsia="Calibri" w:hAnsi="Times New Roman" w:cs="Times New Roman"/>
          <w:spacing w:val="-3"/>
          <w:sz w:val="26"/>
          <w:szCs w:val="26"/>
        </w:rPr>
        <w:t xml:space="preserve">a settlement agreement </w:t>
      </w:r>
      <w:r w:rsidR="00012395" w:rsidRPr="003F4F5B">
        <w:rPr>
          <w:rFonts w:ascii="Times New Roman" w:eastAsia="Calibri" w:hAnsi="Times New Roman" w:cs="Times New Roman"/>
          <w:spacing w:val="-3"/>
          <w:sz w:val="26"/>
          <w:szCs w:val="26"/>
        </w:rPr>
        <w:t xml:space="preserve">(Settlement Agreement) </w:t>
      </w:r>
      <w:r w:rsidR="00027BEC" w:rsidRPr="003F4F5B">
        <w:rPr>
          <w:rFonts w:ascii="Times New Roman" w:eastAsia="Calibri" w:hAnsi="Times New Roman" w:cs="Times New Roman"/>
          <w:spacing w:val="-3"/>
          <w:sz w:val="26"/>
          <w:szCs w:val="26"/>
        </w:rPr>
        <w:t xml:space="preserve">between Pike, the Office of Consumer Advocate (OCA), and the Office of Small Business Advocate (OSBA) regarding </w:t>
      </w:r>
      <w:r w:rsidRPr="003F4F5B">
        <w:rPr>
          <w:rFonts w:ascii="Times New Roman" w:eastAsia="Calibri" w:hAnsi="Times New Roman" w:cs="Times New Roman"/>
          <w:spacing w:val="-3"/>
          <w:sz w:val="26"/>
          <w:szCs w:val="26"/>
        </w:rPr>
        <w:t>Corning Natural Gas Holding Corporation’s (CNGHC) acquisition of the stock of Pike from Orange and Rockland Utilities, Inc. (O&amp;R).</w:t>
      </w:r>
      <w:r w:rsidRPr="003F4F5B">
        <w:rPr>
          <w:rStyle w:val="FootnoteReference"/>
          <w:rFonts w:ascii="Times New Roman" w:eastAsia="Calibri" w:hAnsi="Times New Roman" w:cs="Times New Roman"/>
          <w:spacing w:val="-3"/>
          <w:sz w:val="26"/>
          <w:szCs w:val="26"/>
        </w:rPr>
        <w:footnoteReference w:id="1"/>
      </w:r>
      <w:r w:rsidRPr="003F4F5B">
        <w:rPr>
          <w:rFonts w:ascii="Times New Roman" w:hAnsi="Times New Roman" w:cs="Times New Roman"/>
          <w:sz w:val="26"/>
          <w:szCs w:val="26"/>
        </w:rPr>
        <w:t xml:space="preserve">  </w:t>
      </w:r>
      <w:r w:rsidRPr="003F4F5B">
        <w:rPr>
          <w:rFonts w:ascii="Times New Roman" w:eastAsia="Calibri" w:hAnsi="Times New Roman" w:cs="Times New Roman"/>
          <w:spacing w:val="-3"/>
          <w:sz w:val="26"/>
          <w:szCs w:val="26"/>
        </w:rPr>
        <w:t xml:space="preserve">O&amp;R and CNGHC closed on the sale of Pike on August 31, 2016. </w:t>
      </w:r>
      <w:r w:rsidR="00027BEC" w:rsidRPr="003F4F5B">
        <w:rPr>
          <w:rFonts w:ascii="Times New Roman" w:eastAsia="Calibri" w:hAnsi="Times New Roman" w:cs="Times New Roman"/>
          <w:spacing w:val="-3"/>
          <w:sz w:val="26"/>
          <w:szCs w:val="26"/>
        </w:rPr>
        <w:t xml:space="preserve"> </w:t>
      </w:r>
      <w:r w:rsidRPr="003F4F5B">
        <w:rPr>
          <w:rFonts w:ascii="Times New Roman" w:eastAsia="Calibri" w:hAnsi="Times New Roman" w:cs="Times New Roman"/>
          <w:spacing w:val="-3"/>
          <w:sz w:val="26"/>
          <w:szCs w:val="26"/>
        </w:rPr>
        <w:t>Because Pike had no employees under O&amp;R’s ownership, we also approved a Transition Services Agreement (TSA), which specified the services that O&amp;R w</w:t>
      </w:r>
      <w:r w:rsidR="00585A64" w:rsidRPr="003F4F5B">
        <w:rPr>
          <w:rFonts w:ascii="Times New Roman" w:eastAsia="Calibri" w:hAnsi="Times New Roman" w:cs="Times New Roman"/>
          <w:spacing w:val="-3"/>
          <w:sz w:val="26"/>
          <w:szCs w:val="26"/>
        </w:rPr>
        <w:t>ould</w:t>
      </w:r>
      <w:r w:rsidRPr="003F4F5B">
        <w:rPr>
          <w:rFonts w:ascii="Times New Roman" w:eastAsia="Calibri" w:hAnsi="Times New Roman" w:cs="Times New Roman"/>
          <w:spacing w:val="-3"/>
          <w:sz w:val="26"/>
          <w:szCs w:val="26"/>
        </w:rPr>
        <w:t xml:space="preserve"> continue to perform on behalf of Pike until Pike c</w:t>
      </w:r>
      <w:r w:rsidR="00585A64" w:rsidRPr="003F4F5B">
        <w:rPr>
          <w:rFonts w:ascii="Times New Roman" w:eastAsia="Calibri" w:hAnsi="Times New Roman" w:cs="Times New Roman"/>
          <w:spacing w:val="-3"/>
          <w:sz w:val="26"/>
          <w:szCs w:val="26"/>
        </w:rPr>
        <w:t>ould</w:t>
      </w:r>
      <w:r w:rsidRPr="003F4F5B">
        <w:rPr>
          <w:rFonts w:ascii="Times New Roman" w:eastAsia="Calibri" w:hAnsi="Times New Roman" w:cs="Times New Roman"/>
          <w:spacing w:val="-3"/>
          <w:sz w:val="26"/>
          <w:szCs w:val="26"/>
        </w:rPr>
        <w:t xml:space="preserve"> employ the necessary personnel or hire contractors for the services.</w:t>
      </w:r>
      <w:r w:rsidR="00D95C59" w:rsidRPr="003F4F5B">
        <w:rPr>
          <w:rFonts w:ascii="Times New Roman" w:eastAsia="Calibri" w:hAnsi="Times New Roman" w:cs="Times New Roman"/>
          <w:spacing w:val="-3"/>
          <w:sz w:val="26"/>
          <w:szCs w:val="26"/>
        </w:rPr>
        <w:t xml:space="preserve">  </w:t>
      </w:r>
      <w:r w:rsidR="00B14BCE" w:rsidRPr="003F4F5B">
        <w:rPr>
          <w:rFonts w:ascii="Times New Roman" w:eastAsia="Calibri" w:hAnsi="Times New Roman" w:cs="Times New Roman"/>
          <w:spacing w:val="-3"/>
          <w:sz w:val="26"/>
          <w:szCs w:val="26"/>
        </w:rPr>
        <w:t xml:space="preserve">Namely, Paragraph </w:t>
      </w:r>
      <w:r w:rsidR="0067304E">
        <w:rPr>
          <w:rFonts w:ascii="Times New Roman" w:eastAsia="Calibri" w:hAnsi="Times New Roman" w:cs="Times New Roman"/>
          <w:spacing w:val="-3"/>
          <w:sz w:val="26"/>
          <w:szCs w:val="26"/>
        </w:rPr>
        <w:t xml:space="preserve">No. </w:t>
      </w:r>
      <w:r w:rsidR="00B14BCE" w:rsidRPr="003F4F5B">
        <w:rPr>
          <w:rFonts w:ascii="Times New Roman" w:eastAsia="Calibri" w:hAnsi="Times New Roman" w:cs="Times New Roman"/>
          <w:spacing w:val="-3"/>
          <w:sz w:val="26"/>
          <w:szCs w:val="26"/>
        </w:rPr>
        <w:t>36, Sections (e), (h), and (i) of the Settlement Agreement stated, in pertinent part, as follows:</w:t>
      </w:r>
    </w:p>
    <w:p w14:paraId="192B4D10" w14:textId="2D383030" w:rsidR="00B14BCE" w:rsidRPr="003F4F5B" w:rsidRDefault="00B14BCE" w:rsidP="007746F2">
      <w:pPr>
        <w:spacing w:line="360" w:lineRule="auto"/>
        <w:ind w:firstLine="1440"/>
        <w:contextualSpacing/>
        <w:rPr>
          <w:rFonts w:ascii="Times New Roman" w:eastAsia="Times New Roman" w:hAnsi="Times New Roman" w:cs="Times New Roman"/>
          <w:sz w:val="26"/>
          <w:szCs w:val="26"/>
        </w:rPr>
      </w:pPr>
    </w:p>
    <w:p w14:paraId="24A41CCD" w14:textId="77777777" w:rsidR="001075B7" w:rsidRPr="003F4F5B" w:rsidRDefault="001075B7" w:rsidP="007746F2">
      <w:pPr>
        <w:spacing w:line="240" w:lineRule="auto"/>
        <w:ind w:left="1440" w:right="1440"/>
        <w:contextualSpacing/>
        <w:rPr>
          <w:rFonts w:ascii="Times New Roman" w:hAnsi="Times New Roman" w:cs="Times New Roman"/>
          <w:sz w:val="26"/>
          <w:szCs w:val="26"/>
        </w:rPr>
      </w:pPr>
      <w:r w:rsidRPr="003F4F5B">
        <w:rPr>
          <w:rFonts w:ascii="Times New Roman" w:hAnsi="Times New Roman" w:cs="Times New Roman"/>
          <w:sz w:val="26"/>
          <w:szCs w:val="26"/>
        </w:rPr>
        <w:t>e.</w:t>
      </w:r>
      <w:r w:rsidRPr="003F4F5B">
        <w:rPr>
          <w:rFonts w:ascii="Times New Roman" w:hAnsi="Times New Roman" w:cs="Times New Roman"/>
          <w:sz w:val="26"/>
          <w:szCs w:val="26"/>
        </w:rPr>
        <w:tab/>
        <w:t>PCLP and O&amp;R will modify the Transition Services Agreement (TSA) to allow PCLP to extend the 12 month term of the TSA, on a month to month basis, for a maximum of an additional six (6) months.  During the term of the Transitional Service Agreement, PCL&amp;P will meet or have a quarterly conference with OCA and OSBA to (a) explain in sufficient detail what services PCL&amp;P is continuing to take under the TSA and what services it no longer requires and (b) to provide sufficient detail of what substitute services from the CNGHC or other vendors has or will occur.</w:t>
      </w:r>
    </w:p>
    <w:p w14:paraId="46F1BDA3" w14:textId="77777777" w:rsidR="001075B7" w:rsidRPr="003F4F5B" w:rsidRDefault="001075B7" w:rsidP="007746F2">
      <w:pPr>
        <w:spacing w:line="240" w:lineRule="auto"/>
        <w:ind w:left="1440" w:right="1440"/>
        <w:contextualSpacing/>
        <w:rPr>
          <w:rFonts w:ascii="Times New Roman" w:hAnsi="Times New Roman" w:cs="Times New Roman"/>
          <w:sz w:val="26"/>
          <w:szCs w:val="26"/>
        </w:rPr>
      </w:pPr>
    </w:p>
    <w:p w14:paraId="4304F5E6" w14:textId="77777777" w:rsidR="001075B7" w:rsidRPr="003F4F5B" w:rsidRDefault="001075B7" w:rsidP="007746F2">
      <w:pPr>
        <w:autoSpaceDE w:val="0"/>
        <w:autoSpaceDN w:val="0"/>
        <w:spacing w:after="0" w:line="240" w:lineRule="auto"/>
        <w:ind w:left="1440" w:right="1440"/>
        <w:contextualSpacing/>
        <w:jc w:val="center"/>
        <w:rPr>
          <w:rFonts w:ascii="Times New Roman" w:eastAsia="Calibri" w:hAnsi="Times New Roman" w:cs="Times New Roman"/>
          <w:sz w:val="26"/>
          <w:szCs w:val="26"/>
        </w:rPr>
      </w:pPr>
      <w:r w:rsidRPr="003F4F5B">
        <w:rPr>
          <w:rFonts w:ascii="Times New Roman" w:eastAsia="Calibri" w:hAnsi="Times New Roman" w:cs="Times New Roman"/>
          <w:sz w:val="26"/>
          <w:szCs w:val="26"/>
        </w:rPr>
        <w:t>*</w:t>
      </w:r>
      <w:r w:rsidRPr="003F4F5B">
        <w:rPr>
          <w:rFonts w:ascii="Times New Roman" w:eastAsia="Calibri" w:hAnsi="Times New Roman" w:cs="Times New Roman"/>
          <w:sz w:val="26"/>
          <w:szCs w:val="26"/>
        </w:rPr>
        <w:tab/>
        <w:t>*</w:t>
      </w:r>
      <w:r w:rsidRPr="003F4F5B">
        <w:rPr>
          <w:rFonts w:ascii="Times New Roman" w:eastAsia="Calibri" w:hAnsi="Times New Roman" w:cs="Times New Roman"/>
          <w:sz w:val="26"/>
          <w:szCs w:val="26"/>
        </w:rPr>
        <w:tab/>
        <w:t>*</w:t>
      </w:r>
    </w:p>
    <w:p w14:paraId="305A50AC" w14:textId="77777777" w:rsidR="001075B7" w:rsidRPr="003F4F5B" w:rsidRDefault="001075B7" w:rsidP="007746F2">
      <w:pPr>
        <w:spacing w:line="240" w:lineRule="auto"/>
        <w:ind w:left="1440" w:right="1440"/>
        <w:contextualSpacing/>
        <w:rPr>
          <w:rFonts w:ascii="Times New Roman" w:hAnsi="Times New Roman" w:cs="Times New Roman"/>
          <w:sz w:val="26"/>
          <w:szCs w:val="26"/>
        </w:rPr>
      </w:pPr>
    </w:p>
    <w:p w14:paraId="13D5A157" w14:textId="77777777" w:rsidR="001075B7" w:rsidRPr="003F4F5B" w:rsidRDefault="001075B7" w:rsidP="007746F2">
      <w:pPr>
        <w:spacing w:before="8" w:after="0" w:line="240" w:lineRule="auto"/>
        <w:ind w:left="1440" w:right="1440"/>
        <w:contextualSpacing/>
        <w:textAlignment w:val="baseline"/>
        <w:rPr>
          <w:rFonts w:ascii="Times New Roman" w:eastAsia="Times New Roman" w:hAnsi="Times New Roman" w:cs="Times New Roman"/>
          <w:color w:val="000000"/>
          <w:spacing w:val="3"/>
          <w:sz w:val="26"/>
          <w:szCs w:val="26"/>
        </w:rPr>
      </w:pPr>
      <w:r w:rsidRPr="003F4F5B">
        <w:rPr>
          <w:rFonts w:ascii="Times New Roman" w:eastAsia="Times New Roman" w:hAnsi="Times New Roman" w:cs="Times New Roman"/>
          <w:color w:val="000000"/>
          <w:sz w:val="26"/>
          <w:szCs w:val="26"/>
        </w:rPr>
        <w:t>h.</w:t>
      </w:r>
      <w:r w:rsidRPr="003F4F5B">
        <w:rPr>
          <w:rFonts w:ascii="Times New Roman" w:eastAsia="Times New Roman" w:hAnsi="Times New Roman" w:cs="Times New Roman"/>
          <w:color w:val="000000"/>
          <w:sz w:val="26"/>
          <w:szCs w:val="26"/>
        </w:rPr>
        <w:tab/>
        <w:t xml:space="preserve">CNGHC fully acknowledges its responsibility to promptly implement a staffing plan for PCL&amp;P after closing that will provide safe, reliable, and responsive gas and electric utility service at reasonable cost to PCL&amp;P customers. To that end, </w:t>
      </w:r>
      <w:r w:rsidRPr="003F4F5B">
        <w:rPr>
          <w:rFonts w:ascii="Times New Roman" w:eastAsia="Times New Roman" w:hAnsi="Times New Roman" w:cs="Times New Roman"/>
          <w:color w:val="000000"/>
          <w:spacing w:val="3"/>
          <w:sz w:val="26"/>
          <w:szCs w:val="26"/>
        </w:rPr>
        <w:t>PCL&amp;P/CNGHC's staffing plan will include approximately twelve (12) full time equivalent employees (FTEs) of PCL&amp;P. PCL&amp;P will hire, by no later than three (3) months after closing, as PCL&amp;P employees the following five (5) full time positions: two (2) gas fitter/meter readers, one general manager, one (1) customer service manager/public affairs manager, and one (1) customer service representative. If additional time is required to secure qualified persons for these five (5) positions, PCL&amp;P/CNGHC may take up to nine (9) additional months (for a total of one year from closing) to fill these positions, provided it shows cause for doing so and has exercised its best cost-effective and expeditious efforts to obtain qualified personnel. For the remaining positions in the areas of billing, IT, accounting, and HR/insurance, within 18 months of closing, these positions will be filled, or service provided, by hired PCL&amp;P employees, CNGHC employees, contractors or a combination thereof. For the areas of electric crew persons, electric engineering support, and supply analyst/procurement, the Company will staff these positions within 18 months with PCL&amp;P or CNGHC employees unless the Company demonstrates that staffing some or all of these positions through contractor employees is cost-effective and fulfills PCL&amp;P' s obligation to provide service in accordance with the requirements of the Public Utility Code. If PCL&amp;P determines to use contractors for any of the above positions, it shall provide its demonstration to the Commission for review and approval, which shall occur within 10 days of filing. This review and approval requirement shall expire 18 months after the date of closing.</w:t>
      </w:r>
    </w:p>
    <w:p w14:paraId="059B4BB1" w14:textId="77777777" w:rsidR="001075B7" w:rsidRPr="003F4F5B" w:rsidRDefault="001075B7" w:rsidP="007746F2">
      <w:pPr>
        <w:spacing w:line="240" w:lineRule="auto"/>
        <w:ind w:left="1440" w:right="1440"/>
        <w:contextualSpacing/>
        <w:rPr>
          <w:rFonts w:ascii="Times New Roman" w:hAnsi="Times New Roman" w:cs="Times New Roman"/>
          <w:sz w:val="26"/>
          <w:szCs w:val="26"/>
        </w:rPr>
      </w:pPr>
    </w:p>
    <w:p w14:paraId="31B38AE9" w14:textId="56E20EDF" w:rsidR="001075B7" w:rsidRDefault="001075B7" w:rsidP="007746F2">
      <w:pPr>
        <w:spacing w:before="5" w:line="240" w:lineRule="auto"/>
        <w:ind w:left="1440" w:right="1440"/>
        <w:contextualSpacing/>
        <w:textAlignment w:val="baseline"/>
        <w:rPr>
          <w:rFonts w:ascii="Times New Roman" w:eastAsia="Times New Roman" w:hAnsi="Times New Roman" w:cs="Times New Roman"/>
          <w:color w:val="000000"/>
          <w:sz w:val="26"/>
          <w:szCs w:val="26"/>
        </w:rPr>
      </w:pPr>
      <w:r w:rsidRPr="003F4F5B">
        <w:rPr>
          <w:rFonts w:ascii="Times New Roman" w:eastAsia="Times New Roman" w:hAnsi="Times New Roman" w:cs="Times New Roman"/>
          <w:color w:val="000000"/>
          <w:sz w:val="26"/>
          <w:szCs w:val="26"/>
        </w:rPr>
        <w:t>i.</w:t>
      </w:r>
      <w:r w:rsidRPr="003F4F5B">
        <w:rPr>
          <w:rFonts w:ascii="Times New Roman" w:eastAsia="Times New Roman" w:hAnsi="Times New Roman" w:cs="Times New Roman"/>
          <w:color w:val="000000"/>
          <w:sz w:val="26"/>
          <w:szCs w:val="26"/>
        </w:rPr>
        <w:tab/>
        <w:t>PCL&amp;P/CNGHC shall provide OCA, OSBA, and the Commission with sufficiently detailed quarterly status reports on the progress of retaining an electric and gas utility staff for PCL&amp;P. Each report shall contain information regarding the number of permanent staff retained and the number of contractors still in use.</w:t>
      </w:r>
    </w:p>
    <w:p w14:paraId="3961662A" w14:textId="68993B56" w:rsidR="001E3C73" w:rsidRDefault="001E3C73" w:rsidP="007746F2">
      <w:pPr>
        <w:spacing w:before="5" w:line="240" w:lineRule="auto"/>
        <w:ind w:left="1440" w:right="1440"/>
        <w:contextualSpacing/>
        <w:textAlignment w:val="baseline"/>
        <w:rPr>
          <w:rFonts w:ascii="Times New Roman" w:hAnsi="Times New Roman" w:cs="Times New Roman"/>
          <w:sz w:val="26"/>
          <w:szCs w:val="26"/>
        </w:rPr>
      </w:pPr>
    </w:p>
    <w:p w14:paraId="5F9D5EF4" w14:textId="77777777" w:rsidR="00B14BCE" w:rsidRPr="003F4F5B" w:rsidRDefault="00B14BCE" w:rsidP="007746F2">
      <w:pPr>
        <w:spacing w:line="360" w:lineRule="auto"/>
        <w:ind w:firstLine="1440"/>
        <w:contextualSpacing/>
        <w:rPr>
          <w:rFonts w:ascii="Times New Roman" w:eastAsia="Times New Roman" w:hAnsi="Times New Roman" w:cs="Times New Roman"/>
          <w:sz w:val="26"/>
          <w:szCs w:val="26"/>
        </w:rPr>
      </w:pPr>
    </w:p>
    <w:p w14:paraId="53906B64" w14:textId="168E8FF7" w:rsidR="003009BC" w:rsidRPr="003F4F5B" w:rsidRDefault="001075B7" w:rsidP="007746F2">
      <w:pPr>
        <w:spacing w:line="360" w:lineRule="auto"/>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Additionally, in Ordering Paragraph </w:t>
      </w:r>
      <w:r w:rsidR="001E3C73">
        <w:rPr>
          <w:rFonts w:ascii="Times New Roman" w:eastAsia="Times New Roman" w:hAnsi="Times New Roman" w:cs="Times New Roman"/>
          <w:sz w:val="26"/>
          <w:szCs w:val="26"/>
        </w:rPr>
        <w:t xml:space="preserve">No. </w:t>
      </w:r>
      <w:r w:rsidRPr="003F4F5B">
        <w:rPr>
          <w:rFonts w:ascii="Times New Roman" w:eastAsia="Times New Roman" w:hAnsi="Times New Roman" w:cs="Times New Roman"/>
          <w:sz w:val="26"/>
          <w:szCs w:val="26"/>
        </w:rPr>
        <w:t xml:space="preserve">19 of our </w:t>
      </w:r>
      <w:r w:rsidRPr="003F4F5B">
        <w:rPr>
          <w:rFonts w:ascii="Times New Roman" w:eastAsia="Times New Roman" w:hAnsi="Times New Roman" w:cs="Times New Roman"/>
          <w:i/>
          <w:sz w:val="26"/>
          <w:szCs w:val="26"/>
        </w:rPr>
        <w:t>August 2016 Order,</w:t>
      </w:r>
      <w:r w:rsidRPr="003F4F5B">
        <w:rPr>
          <w:rFonts w:ascii="Times New Roman" w:eastAsia="Times New Roman" w:hAnsi="Times New Roman" w:cs="Times New Roman"/>
          <w:sz w:val="26"/>
          <w:szCs w:val="26"/>
        </w:rPr>
        <w:t xml:space="preserve"> we directed that the quarterly status reports required by Settlement Paragraph 36(i) be filed with the Commission’s Secretary’s Bureau and that they be served upon the Commission’s Reliability and Emergency Preparedness Section of the Bureau of Technical Utility Services (TUS).  </w:t>
      </w:r>
      <w:r w:rsidRPr="003F4F5B">
        <w:rPr>
          <w:rFonts w:ascii="Times New Roman" w:eastAsia="Times New Roman" w:hAnsi="Times New Roman" w:cs="Times New Roman"/>
          <w:i/>
          <w:sz w:val="26"/>
          <w:szCs w:val="26"/>
        </w:rPr>
        <w:t>August 2016 Order</w:t>
      </w:r>
      <w:r w:rsidRPr="003F4F5B">
        <w:rPr>
          <w:rFonts w:ascii="Times New Roman" w:eastAsia="Times New Roman" w:hAnsi="Times New Roman" w:cs="Times New Roman"/>
          <w:sz w:val="26"/>
          <w:szCs w:val="26"/>
        </w:rPr>
        <w:t xml:space="preserve"> at 4.</w:t>
      </w:r>
    </w:p>
    <w:p w14:paraId="6B068BDF" w14:textId="7530D36F" w:rsidR="001075B7" w:rsidRPr="003F4F5B" w:rsidRDefault="001075B7" w:rsidP="007746F2">
      <w:pPr>
        <w:spacing w:line="360" w:lineRule="auto"/>
        <w:contextualSpacing/>
        <w:rPr>
          <w:rFonts w:ascii="Times New Roman" w:eastAsia="Times New Roman" w:hAnsi="Times New Roman" w:cs="Times New Roman"/>
          <w:sz w:val="26"/>
          <w:szCs w:val="26"/>
        </w:rPr>
      </w:pPr>
    </w:p>
    <w:p w14:paraId="6D2C390A" w14:textId="45101FBD" w:rsidR="001075B7" w:rsidRPr="003F4F5B" w:rsidRDefault="000204E5"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Subsequently, the Commission’s Bureau of Audits (Audit Staff) conducted a Focused Management and Operations Audit</w:t>
      </w:r>
      <w:r w:rsidR="009D782B" w:rsidRPr="003F4F5B">
        <w:rPr>
          <w:rFonts w:ascii="Times New Roman" w:eastAsia="Times New Roman" w:hAnsi="Times New Roman" w:cs="Times New Roman"/>
          <w:sz w:val="26"/>
          <w:szCs w:val="26"/>
        </w:rPr>
        <w:t xml:space="preserve"> (Audit)</w:t>
      </w:r>
      <w:r w:rsidRPr="003F4F5B">
        <w:rPr>
          <w:rFonts w:ascii="Times New Roman" w:eastAsia="Times New Roman" w:hAnsi="Times New Roman" w:cs="Times New Roman"/>
          <w:sz w:val="26"/>
          <w:szCs w:val="26"/>
        </w:rPr>
        <w:t xml:space="preserve"> of Pike and Leatherstocking Gas Company LLC (Leatherstocking)</w:t>
      </w:r>
      <w:r w:rsidR="009D782B" w:rsidRPr="003F4F5B">
        <w:rPr>
          <w:rFonts w:ascii="Times New Roman" w:eastAsia="Times New Roman" w:hAnsi="Times New Roman" w:cs="Times New Roman"/>
          <w:sz w:val="26"/>
          <w:szCs w:val="26"/>
        </w:rPr>
        <w:t xml:space="preserve"> (collectively, the Companies)</w:t>
      </w:r>
      <w:r w:rsidRPr="003F4F5B">
        <w:rPr>
          <w:rFonts w:ascii="Times New Roman" w:eastAsia="Times New Roman" w:hAnsi="Times New Roman" w:cs="Times New Roman"/>
          <w:sz w:val="26"/>
          <w:szCs w:val="26"/>
        </w:rPr>
        <w:t xml:space="preserve">.  </w:t>
      </w:r>
      <w:r w:rsidR="00B965A6" w:rsidRPr="003F4F5B">
        <w:rPr>
          <w:rFonts w:ascii="Times New Roman" w:eastAsia="Times New Roman" w:hAnsi="Times New Roman" w:cs="Times New Roman"/>
          <w:sz w:val="26"/>
          <w:szCs w:val="26"/>
        </w:rPr>
        <w:t xml:space="preserve">By order entered </w:t>
      </w:r>
      <w:r w:rsidR="009D782B" w:rsidRPr="003F4F5B">
        <w:rPr>
          <w:rFonts w:ascii="Times New Roman" w:eastAsia="Times New Roman" w:hAnsi="Times New Roman" w:cs="Times New Roman"/>
          <w:sz w:val="26"/>
          <w:szCs w:val="26"/>
        </w:rPr>
        <w:t>March</w:t>
      </w:r>
      <w:r w:rsidR="0067304E">
        <w:rPr>
          <w:rFonts w:ascii="Times New Roman" w:eastAsia="Times New Roman" w:hAnsi="Times New Roman" w:cs="Times New Roman"/>
          <w:sz w:val="26"/>
          <w:szCs w:val="26"/>
        </w:rPr>
        <w:t> </w:t>
      </w:r>
      <w:r w:rsidR="009D782B" w:rsidRPr="003F4F5B">
        <w:rPr>
          <w:rFonts w:ascii="Times New Roman" w:eastAsia="Times New Roman" w:hAnsi="Times New Roman" w:cs="Times New Roman"/>
          <w:sz w:val="26"/>
          <w:szCs w:val="26"/>
        </w:rPr>
        <w:t>15, 2018</w:t>
      </w:r>
      <w:r w:rsidR="0070554D" w:rsidRPr="003F4F5B">
        <w:rPr>
          <w:rFonts w:ascii="Times New Roman" w:eastAsia="Times New Roman" w:hAnsi="Times New Roman" w:cs="Times New Roman"/>
          <w:sz w:val="26"/>
          <w:szCs w:val="26"/>
        </w:rPr>
        <w:t xml:space="preserve"> (</w:t>
      </w:r>
      <w:r w:rsidR="0070554D" w:rsidRPr="003F4F5B">
        <w:rPr>
          <w:rFonts w:ascii="Times New Roman" w:eastAsia="Times New Roman" w:hAnsi="Times New Roman" w:cs="Times New Roman"/>
          <w:i/>
          <w:sz w:val="26"/>
          <w:szCs w:val="26"/>
        </w:rPr>
        <w:t>March 2018 Order</w:t>
      </w:r>
      <w:r w:rsidR="0070554D" w:rsidRPr="003F4F5B">
        <w:rPr>
          <w:rFonts w:ascii="Times New Roman" w:eastAsia="Times New Roman" w:hAnsi="Times New Roman" w:cs="Times New Roman"/>
          <w:sz w:val="26"/>
          <w:szCs w:val="26"/>
        </w:rPr>
        <w:t>)</w:t>
      </w:r>
      <w:r w:rsidR="009D782B" w:rsidRPr="003F4F5B">
        <w:rPr>
          <w:rFonts w:ascii="Times New Roman" w:eastAsia="Times New Roman" w:hAnsi="Times New Roman" w:cs="Times New Roman"/>
          <w:sz w:val="26"/>
          <w:szCs w:val="26"/>
        </w:rPr>
        <w:t xml:space="preserve">, </w:t>
      </w:r>
      <w:r w:rsidR="0067304E">
        <w:rPr>
          <w:rFonts w:ascii="Times New Roman" w:eastAsia="Times New Roman" w:hAnsi="Times New Roman" w:cs="Times New Roman"/>
          <w:sz w:val="26"/>
          <w:szCs w:val="26"/>
        </w:rPr>
        <w:t xml:space="preserve">the </w:t>
      </w:r>
      <w:r w:rsidR="009D782B" w:rsidRPr="003F4F5B">
        <w:rPr>
          <w:rFonts w:ascii="Times New Roman" w:eastAsia="Times New Roman" w:hAnsi="Times New Roman" w:cs="Times New Roman"/>
          <w:sz w:val="26"/>
          <w:szCs w:val="26"/>
        </w:rPr>
        <w:t xml:space="preserve">Audit and the Companies’ Implementation Plan, dated December 28, 2017, </w:t>
      </w:r>
      <w:r w:rsidR="0067304E">
        <w:rPr>
          <w:rFonts w:ascii="Times New Roman" w:eastAsia="Times New Roman" w:hAnsi="Times New Roman" w:cs="Times New Roman"/>
          <w:sz w:val="26"/>
          <w:szCs w:val="26"/>
        </w:rPr>
        <w:t xml:space="preserve">were made </w:t>
      </w:r>
      <w:r w:rsidR="009D782B" w:rsidRPr="003F4F5B">
        <w:rPr>
          <w:rFonts w:ascii="Times New Roman" w:eastAsia="Times New Roman" w:hAnsi="Times New Roman" w:cs="Times New Roman"/>
          <w:sz w:val="26"/>
          <w:szCs w:val="26"/>
        </w:rPr>
        <w:t>public</w:t>
      </w:r>
      <w:r w:rsidRPr="003F4F5B">
        <w:rPr>
          <w:rFonts w:ascii="Times New Roman" w:eastAsia="Times New Roman" w:hAnsi="Times New Roman" w:cs="Times New Roman"/>
          <w:sz w:val="26"/>
          <w:szCs w:val="26"/>
        </w:rPr>
        <w:t>.</w:t>
      </w:r>
      <w:r w:rsidR="00BC574C" w:rsidRPr="003F4F5B">
        <w:rPr>
          <w:rFonts w:ascii="Times New Roman" w:eastAsia="Times New Roman" w:hAnsi="Times New Roman" w:cs="Times New Roman"/>
          <w:sz w:val="26"/>
          <w:szCs w:val="26"/>
        </w:rPr>
        <w:t xml:space="preserve">  In our </w:t>
      </w:r>
      <w:r w:rsidR="00BC574C" w:rsidRPr="003F4F5B">
        <w:rPr>
          <w:rFonts w:ascii="Times New Roman" w:eastAsia="Times New Roman" w:hAnsi="Times New Roman" w:cs="Times New Roman"/>
          <w:i/>
          <w:sz w:val="26"/>
          <w:szCs w:val="26"/>
        </w:rPr>
        <w:t>March 201</w:t>
      </w:r>
      <w:r w:rsidR="00774795" w:rsidRPr="003F4F5B">
        <w:rPr>
          <w:rFonts w:ascii="Times New Roman" w:eastAsia="Times New Roman" w:hAnsi="Times New Roman" w:cs="Times New Roman"/>
          <w:i/>
          <w:sz w:val="26"/>
          <w:szCs w:val="26"/>
        </w:rPr>
        <w:t>8</w:t>
      </w:r>
      <w:r w:rsidR="00BC574C" w:rsidRPr="003F4F5B">
        <w:rPr>
          <w:rFonts w:ascii="Times New Roman" w:eastAsia="Times New Roman" w:hAnsi="Times New Roman" w:cs="Times New Roman"/>
          <w:i/>
          <w:sz w:val="26"/>
          <w:szCs w:val="26"/>
        </w:rPr>
        <w:t xml:space="preserve"> Order, </w:t>
      </w:r>
      <w:r w:rsidR="00A853EE" w:rsidRPr="003F4F5B">
        <w:rPr>
          <w:rFonts w:ascii="Times New Roman" w:eastAsia="Times New Roman" w:hAnsi="Times New Roman" w:cs="Times New Roman"/>
          <w:sz w:val="26"/>
          <w:szCs w:val="26"/>
        </w:rPr>
        <w:t xml:space="preserve">we noted that Audit Staff rated nine functional areas or specific issues that were examined during the Audit and identified thirty-three recommendations for improvement.  Additionally, we imposed several additional reporting requirements on Pike.  </w:t>
      </w:r>
      <w:r w:rsidR="00A853EE" w:rsidRPr="003F4F5B">
        <w:rPr>
          <w:rFonts w:ascii="Times New Roman" w:eastAsia="Times New Roman" w:hAnsi="Times New Roman" w:cs="Times New Roman"/>
          <w:i/>
          <w:sz w:val="26"/>
          <w:szCs w:val="26"/>
        </w:rPr>
        <w:t>March 201</w:t>
      </w:r>
      <w:r w:rsidR="00774795" w:rsidRPr="003F4F5B">
        <w:rPr>
          <w:rFonts w:ascii="Times New Roman" w:eastAsia="Times New Roman" w:hAnsi="Times New Roman" w:cs="Times New Roman"/>
          <w:i/>
          <w:sz w:val="26"/>
          <w:szCs w:val="26"/>
        </w:rPr>
        <w:t>8</w:t>
      </w:r>
      <w:r w:rsidR="00A853EE" w:rsidRPr="003F4F5B">
        <w:rPr>
          <w:rFonts w:ascii="Times New Roman" w:eastAsia="Times New Roman" w:hAnsi="Times New Roman" w:cs="Times New Roman"/>
          <w:i/>
          <w:sz w:val="26"/>
          <w:szCs w:val="26"/>
        </w:rPr>
        <w:t xml:space="preserve"> Order </w:t>
      </w:r>
      <w:r w:rsidR="00A853EE" w:rsidRPr="003F4F5B">
        <w:rPr>
          <w:rFonts w:ascii="Times New Roman" w:eastAsia="Times New Roman" w:hAnsi="Times New Roman" w:cs="Times New Roman"/>
          <w:sz w:val="26"/>
          <w:szCs w:val="26"/>
        </w:rPr>
        <w:t>at</w:t>
      </w:r>
      <w:r w:rsidR="0067304E">
        <w:rPr>
          <w:rFonts w:ascii="Times New Roman" w:eastAsia="Times New Roman" w:hAnsi="Times New Roman" w:cs="Times New Roman"/>
          <w:sz w:val="26"/>
          <w:szCs w:val="26"/>
        </w:rPr>
        <w:t> </w:t>
      </w:r>
      <w:r w:rsidR="00A853EE" w:rsidRPr="003F4F5B">
        <w:rPr>
          <w:rFonts w:ascii="Times New Roman" w:eastAsia="Times New Roman" w:hAnsi="Times New Roman" w:cs="Times New Roman"/>
          <w:sz w:val="26"/>
          <w:szCs w:val="26"/>
        </w:rPr>
        <w:t>1,</w:t>
      </w:r>
      <w:r w:rsidR="0067304E">
        <w:rPr>
          <w:rFonts w:ascii="Times New Roman" w:eastAsia="Times New Roman" w:hAnsi="Times New Roman" w:cs="Times New Roman"/>
          <w:sz w:val="26"/>
          <w:szCs w:val="26"/>
        </w:rPr>
        <w:t> </w:t>
      </w:r>
      <w:r w:rsidR="00A853EE" w:rsidRPr="003F4F5B">
        <w:rPr>
          <w:rFonts w:ascii="Times New Roman" w:eastAsia="Times New Roman" w:hAnsi="Times New Roman" w:cs="Times New Roman"/>
          <w:sz w:val="26"/>
          <w:szCs w:val="26"/>
        </w:rPr>
        <w:t>4-6.</w:t>
      </w:r>
    </w:p>
    <w:p w14:paraId="7A1BD2DE" w14:textId="77777777" w:rsidR="001075B7" w:rsidRPr="003F4F5B" w:rsidRDefault="001075B7" w:rsidP="007746F2">
      <w:pPr>
        <w:spacing w:line="360" w:lineRule="auto"/>
        <w:contextualSpacing/>
        <w:rPr>
          <w:rFonts w:ascii="Times New Roman" w:eastAsia="Times New Roman" w:hAnsi="Times New Roman" w:cs="Times New Roman"/>
          <w:sz w:val="26"/>
          <w:szCs w:val="26"/>
        </w:rPr>
      </w:pPr>
    </w:p>
    <w:p w14:paraId="05192068" w14:textId="28B8A186" w:rsidR="00204EDA" w:rsidRPr="003F4F5B" w:rsidRDefault="00E13356" w:rsidP="007746F2">
      <w:pPr>
        <w:keepNext/>
        <w:keepLines/>
        <w:spacing w:after="0" w:line="36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II.</w:t>
      </w:r>
      <w:r w:rsidRPr="003F4F5B">
        <w:rPr>
          <w:rFonts w:ascii="Times New Roman" w:eastAsia="Times New Roman" w:hAnsi="Times New Roman" w:cs="Times New Roman"/>
          <w:b/>
          <w:sz w:val="26"/>
          <w:szCs w:val="26"/>
        </w:rPr>
        <w:tab/>
      </w:r>
      <w:r w:rsidR="00204EDA" w:rsidRPr="003F4F5B">
        <w:rPr>
          <w:rFonts w:ascii="Times New Roman" w:eastAsia="Times New Roman" w:hAnsi="Times New Roman" w:cs="Times New Roman"/>
          <w:b/>
          <w:sz w:val="26"/>
          <w:szCs w:val="26"/>
        </w:rPr>
        <w:t>History of the Proceeding</w:t>
      </w:r>
    </w:p>
    <w:p w14:paraId="2FFCDB06" w14:textId="77777777" w:rsidR="00204EDA" w:rsidRPr="003F4F5B" w:rsidRDefault="00204EDA" w:rsidP="007746F2">
      <w:pPr>
        <w:keepNext/>
        <w:keepLines/>
        <w:autoSpaceDE w:val="0"/>
        <w:autoSpaceDN w:val="0"/>
        <w:adjustRightInd w:val="0"/>
        <w:spacing w:after="0" w:line="360" w:lineRule="auto"/>
        <w:contextualSpacing/>
        <w:rPr>
          <w:rFonts w:ascii="Times New Roman" w:eastAsia="Times New Roman" w:hAnsi="Times New Roman" w:cs="Times New Roman"/>
          <w:color w:val="000000"/>
          <w:sz w:val="26"/>
          <w:szCs w:val="26"/>
        </w:rPr>
      </w:pPr>
    </w:p>
    <w:p w14:paraId="278D7654" w14:textId="0FB25360" w:rsidR="003009BC" w:rsidRPr="003F4F5B" w:rsidRDefault="00774795"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As noted above, on March 15, 2018, we issued our </w:t>
      </w:r>
      <w:r w:rsidRPr="003F4F5B">
        <w:rPr>
          <w:rFonts w:ascii="Times New Roman" w:eastAsia="Times New Roman" w:hAnsi="Times New Roman" w:cs="Times New Roman"/>
          <w:i/>
          <w:sz w:val="26"/>
          <w:szCs w:val="26"/>
        </w:rPr>
        <w:t>March 2018 Order</w:t>
      </w:r>
      <w:r w:rsidR="00305596" w:rsidRPr="003F4F5B">
        <w:rPr>
          <w:rFonts w:ascii="Times New Roman" w:eastAsia="Times New Roman" w:hAnsi="Times New Roman" w:cs="Times New Roman"/>
          <w:i/>
          <w:sz w:val="26"/>
          <w:szCs w:val="26"/>
        </w:rPr>
        <w:t xml:space="preserve">, </w:t>
      </w:r>
      <w:r w:rsidR="00305596" w:rsidRPr="003F4F5B">
        <w:rPr>
          <w:rFonts w:ascii="Times New Roman" w:eastAsia="Times New Roman" w:hAnsi="Times New Roman" w:cs="Times New Roman"/>
          <w:sz w:val="26"/>
          <w:szCs w:val="26"/>
        </w:rPr>
        <w:t>which made the Audit and the Companies’ Implementation Plan public and imposed additional reporting requirements on Pike.</w:t>
      </w:r>
    </w:p>
    <w:p w14:paraId="2CA4E68D" w14:textId="4D2D87B6"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p>
    <w:p w14:paraId="66BC3ECF" w14:textId="47C36969"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On March 30, 2018, Pike filed its Petition.</w:t>
      </w:r>
    </w:p>
    <w:p w14:paraId="2EAFC314" w14:textId="27DB9941"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p>
    <w:p w14:paraId="5C1C99AC" w14:textId="08B20A10" w:rsidR="00305596" w:rsidRPr="003F4F5B" w:rsidRDefault="00305596"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By Opinion and Order entered on April 5, 2018, we granted Pike’s Petition, pending review of and consideration on the merits.</w:t>
      </w:r>
    </w:p>
    <w:p w14:paraId="2E9314ED" w14:textId="4E0BDB77"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p>
    <w:p w14:paraId="37EF3335" w14:textId="04899881"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Also</w:t>
      </w:r>
      <w:r w:rsidR="00EF4990">
        <w:rPr>
          <w:rFonts w:ascii="Times New Roman" w:eastAsia="Times New Roman" w:hAnsi="Times New Roman" w:cs="Times New Roman"/>
          <w:sz w:val="26"/>
          <w:szCs w:val="26"/>
        </w:rPr>
        <w:t>,</w:t>
      </w:r>
      <w:r w:rsidRPr="003F4F5B">
        <w:rPr>
          <w:rFonts w:ascii="Times New Roman" w:eastAsia="Times New Roman" w:hAnsi="Times New Roman" w:cs="Times New Roman"/>
          <w:sz w:val="26"/>
          <w:szCs w:val="26"/>
        </w:rPr>
        <w:t xml:space="preserve"> on April 5, 2018, Pike filed an amend</w:t>
      </w:r>
      <w:r w:rsidR="00D728EB">
        <w:rPr>
          <w:rFonts w:ascii="Times New Roman" w:eastAsia="Times New Roman" w:hAnsi="Times New Roman" w:cs="Times New Roman"/>
          <w:sz w:val="26"/>
          <w:szCs w:val="26"/>
        </w:rPr>
        <w:t>ed</w:t>
      </w:r>
      <w:r w:rsidRPr="003F4F5B">
        <w:rPr>
          <w:rFonts w:ascii="Times New Roman" w:eastAsia="Times New Roman" w:hAnsi="Times New Roman" w:cs="Times New Roman"/>
          <w:sz w:val="26"/>
          <w:szCs w:val="26"/>
        </w:rPr>
        <w:t xml:space="preserve"> Petition, wherein it updated information regarding the number of employees it hired.</w:t>
      </w:r>
      <w:r w:rsidR="00AC3F9B" w:rsidRPr="003F4F5B">
        <w:rPr>
          <w:rStyle w:val="FootnoteReference"/>
          <w:rFonts w:ascii="Times New Roman" w:eastAsia="Times New Roman" w:hAnsi="Times New Roman" w:cs="Times New Roman"/>
          <w:sz w:val="26"/>
          <w:szCs w:val="26"/>
        </w:rPr>
        <w:footnoteReference w:id="2"/>
      </w:r>
    </w:p>
    <w:p w14:paraId="4F4AA938" w14:textId="7E4AAFC4"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p>
    <w:p w14:paraId="1245FE06" w14:textId="0783D992" w:rsidR="00305596" w:rsidRPr="003F4F5B" w:rsidRDefault="00305596"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As previously noted, no Answer to the Petition was filed</w:t>
      </w:r>
    </w:p>
    <w:p w14:paraId="1BCC175F" w14:textId="7FA9533A" w:rsidR="006D2259" w:rsidRPr="003F4F5B" w:rsidRDefault="006D2259" w:rsidP="007746F2">
      <w:pPr>
        <w:spacing w:line="360" w:lineRule="auto"/>
        <w:ind w:firstLine="1440"/>
        <w:contextualSpacing/>
        <w:rPr>
          <w:rFonts w:ascii="Times New Roman" w:eastAsia="Times New Roman" w:hAnsi="Times New Roman" w:cs="Times New Roman"/>
          <w:sz w:val="26"/>
          <w:szCs w:val="26"/>
        </w:rPr>
      </w:pPr>
    </w:p>
    <w:p w14:paraId="72AAA4E3" w14:textId="18F5DFBB" w:rsidR="008A70C5" w:rsidRPr="003F4F5B" w:rsidRDefault="00E13356" w:rsidP="007746F2">
      <w:pPr>
        <w:keepNext/>
        <w:spacing w:after="0" w:line="36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I</w:t>
      </w:r>
      <w:r w:rsidR="00E019B3" w:rsidRPr="003F4F5B">
        <w:rPr>
          <w:rFonts w:ascii="Times New Roman" w:eastAsia="Times New Roman" w:hAnsi="Times New Roman" w:cs="Times New Roman"/>
          <w:b/>
          <w:sz w:val="26"/>
          <w:szCs w:val="26"/>
        </w:rPr>
        <w:t>II.</w:t>
      </w:r>
      <w:r w:rsidR="00E019B3" w:rsidRPr="003F4F5B">
        <w:rPr>
          <w:rFonts w:ascii="Times New Roman" w:eastAsia="Times New Roman" w:hAnsi="Times New Roman" w:cs="Times New Roman"/>
          <w:b/>
          <w:sz w:val="26"/>
          <w:szCs w:val="26"/>
        </w:rPr>
        <w:tab/>
      </w:r>
      <w:r w:rsidR="008A70C5" w:rsidRPr="003F4F5B">
        <w:rPr>
          <w:rFonts w:ascii="Times New Roman" w:eastAsia="Times New Roman" w:hAnsi="Times New Roman" w:cs="Times New Roman"/>
          <w:b/>
          <w:sz w:val="26"/>
          <w:szCs w:val="26"/>
        </w:rPr>
        <w:t>Discussion</w:t>
      </w:r>
    </w:p>
    <w:p w14:paraId="1784984C" w14:textId="77777777" w:rsidR="008A70C5" w:rsidRPr="003F4F5B" w:rsidRDefault="008A70C5" w:rsidP="007746F2">
      <w:pPr>
        <w:keepNext/>
        <w:spacing w:after="0" w:line="360" w:lineRule="auto"/>
        <w:contextualSpacing/>
        <w:rPr>
          <w:rFonts w:ascii="Times New Roman" w:eastAsia="Times New Roman" w:hAnsi="Times New Roman" w:cs="Times New Roman"/>
          <w:b/>
          <w:sz w:val="26"/>
          <w:szCs w:val="26"/>
        </w:rPr>
      </w:pPr>
    </w:p>
    <w:p w14:paraId="54D34A97" w14:textId="77777777" w:rsidR="008A70C5" w:rsidRPr="003F4F5B" w:rsidRDefault="008A70C5" w:rsidP="007746F2">
      <w:pPr>
        <w:keepNext/>
        <w:spacing w:after="0" w:line="360" w:lineRule="auto"/>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A.</w:t>
      </w:r>
      <w:r w:rsidRPr="003F4F5B">
        <w:rPr>
          <w:rFonts w:ascii="Times New Roman" w:eastAsia="Times New Roman" w:hAnsi="Times New Roman" w:cs="Times New Roman"/>
          <w:b/>
          <w:sz w:val="26"/>
          <w:szCs w:val="26"/>
        </w:rPr>
        <w:tab/>
        <w:t>Standard for Reconsideration</w:t>
      </w:r>
    </w:p>
    <w:p w14:paraId="48E1586C" w14:textId="77777777" w:rsidR="008A70C5" w:rsidRPr="003F4F5B" w:rsidRDefault="008A70C5" w:rsidP="007746F2">
      <w:pPr>
        <w:keepNext/>
        <w:spacing w:after="0" w:line="360" w:lineRule="auto"/>
        <w:contextualSpacing/>
        <w:rPr>
          <w:rFonts w:ascii="Times New Roman" w:eastAsia="Times New Roman" w:hAnsi="Times New Roman" w:cs="Times New Roman"/>
          <w:caps/>
          <w:sz w:val="26"/>
          <w:szCs w:val="26"/>
        </w:rPr>
      </w:pPr>
    </w:p>
    <w:p w14:paraId="720CA5FC" w14:textId="31B9EFC6" w:rsidR="008A70C5" w:rsidRPr="003F4F5B" w:rsidRDefault="008A70C5"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The </w:t>
      </w:r>
      <w:r w:rsidR="007A31EF" w:rsidRPr="003F4F5B">
        <w:rPr>
          <w:rFonts w:ascii="Times New Roman" w:eastAsia="Times New Roman" w:hAnsi="Times New Roman" w:cs="Times New Roman"/>
          <w:sz w:val="26"/>
          <w:szCs w:val="26"/>
        </w:rPr>
        <w:t>Pennsylvania Public Utility Code (</w:t>
      </w:r>
      <w:r w:rsidRPr="003F4F5B">
        <w:rPr>
          <w:rFonts w:ascii="Times New Roman" w:eastAsia="Times New Roman" w:hAnsi="Times New Roman" w:cs="Times New Roman"/>
          <w:sz w:val="26"/>
          <w:szCs w:val="26"/>
        </w:rPr>
        <w:t>Code</w:t>
      </w:r>
      <w:r w:rsidR="007A31EF" w:rsidRPr="003F4F5B">
        <w:rPr>
          <w:rFonts w:ascii="Times New Roman" w:eastAsia="Times New Roman" w:hAnsi="Times New Roman" w:cs="Times New Roman"/>
          <w:sz w:val="26"/>
          <w:szCs w:val="26"/>
        </w:rPr>
        <w:t>)</w:t>
      </w:r>
      <w:r w:rsidRPr="003F4F5B">
        <w:rPr>
          <w:rFonts w:ascii="Times New Roman" w:eastAsia="Times New Roman" w:hAnsi="Times New Roman" w:cs="Times New Roman"/>
          <w:sz w:val="26"/>
          <w:szCs w:val="26"/>
        </w:rPr>
        <w:t xml:space="preserv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14:paraId="6A489820" w14:textId="77777777" w:rsidR="008A70C5" w:rsidRPr="003F4F5B" w:rsidRDefault="008A70C5" w:rsidP="007746F2">
      <w:pPr>
        <w:spacing w:after="0" w:line="360" w:lineRule="auto"/>
        <w:contextualSpacing/>
        <w:rPr>
          <w:rFonts w:ascii="Times New Roman" w:eastAsia="Times New Roman" w:hAnsi="Times New Roman" w:cs="Times New Roman"/>
          <w:sz w:val="26"/>
          <w:szCs w:val="26"/>
        </w:rPr>
      </w:pPr>
    </w:p>
    <w:p w14:paraId="7E00ECE5" w14:textId="77777777" w:rsidR="008A70C5" w:rsidRPr="003F4F5B" w:rsidRDefault="008A70C5"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The standards for granting a Petition for Reconsideration were set forth in </w:t>
      </w:r>
      <w:r w:rsidRPr="003F4F5B">
        <w:rPr>
          <w:rFonts w:ascii="Times New Roman" w:eastAsia="Times New Roman" w:hAnsi="Times New Roman" w:cs="Times New Roman"/>
          <w:i/>
          <w:sz w:val="26"/>
          <w:szCs w:val="26"/>
        </w:rPr>
        <w:t>Duick v. Pennsylvania Gas and Water Company</w:t>
      </w:r>
      <w:r w:rsidRPr="003F4F5B">
        <w:rPr>
          <w:rFonts w:ascii="Times New Roman" w:eastAsia="Times New Roman" w:hAnsi="Times New Roman" w:cs="Times New Roman"/>
          <w:sz w:val="26"/>
          <w:szCs w:val="26"/>
        </w:rPr>
        <w:t xml:space="preserve">, 56 Pa. P.U.C. 553 (1982):  </w:t>
      </w:r>
    </w:p>
    <w:p w14:paraId="048D1544" w14:textId="77777777" w:rsidR="008A70C5" w:rsidRPr="003F4F5B" w:rsidRDefault="008A70C5" w:rsidP="007746F2">
      <w:pPr>
        <w:spacing w:after="0" w:line="240" w:lineRule="auto"/>
        <w:contextualSpacing/>
        <w:rPr>
          <w:rFonts w:ascii="Times New Roman" w:eastAsia="Times New Roman" w:hAnsi="Times New Roman" w:cs="Times New Roman"/>
          <w:sz w:val="26"/>
          <w:szCs w:val="26"/>
        </w:rPr>
      </w:pPr>
    </w:p>
    <w:p w14:paraId="33757FC9" w14:textId="77777777" w:rsidR="008A70C5" w:rsidRPr="003F4F5B" w:rsidRDefault="008A70C5" w:rsidP="007746F2">
      <w:pPr>
        <w:spacing w:after="0" w:line="240" w:lineRule="auto"/>
        <w:ind w:left="1440" w:right="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A Petition for Reconsideration, under the provisions of </w:t>
      </w:r>
    </w:p>
    <w:p w14:paraId="3DB410B2" w14:textId="57058FAD" w:rsidR="008A70C5" w:rsidRPr="003F4F5B" w:rsidRDefault="008A70C5" w:rsidP="007746F2">
      <w:pPr>
        <w:spacing w:after="0" w:line="240" w:lineRule="auto"/>
        <w:ind w:left="1440" w:right="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66 Pa. C.S. § 703(g), may properly raise any matters designed to convince the Commission that it should exercise its discretion under this code section to rescind or amend a prior order in whole or in part.  In this regard, we agree with the court in the </w:t>
      </w:r>
      <w:r w:rsidRPr="003F4F5B">
        <w:rPr>
          <w:rFonts w:ascii="Times New Roman" w:eastAsia="Times New Roman" w:hAnsi="Times New Roman" w:cs="Times New Roman"/>
          <w:i/>
          <w:sz w:val="26"/>
          <w:szCs w:val="26"/>
        </w:rPr>
        <w:t>Pennsylvania Railroad Company</w:t>
      </w:r>
      <w:r w:rsidRPr="003F4F5B">
        <w:rPr>
          <w:rFonts w:ascii="Times New Roman" w:eastAsia="Times New Roman" w:hAnsi="Times New Roman" w:cs="Times New Roman"/>
          <w:sz w:val="26"/>
          <w:szCs w:val="26"/>
        </w:rPr>
        <w:t xml:space="preserve"> case, wherein it was stated that “[p]arties . . . cannot be permitted by a second motion to review and reconsider, to raise the same questions which were specifically decided against them . . . .”  What we expect to see raised in such petitions are new and novel arguments, not previously heard, or considera</w:t>
      </w:r>
      <w:r w:rsidRPr="003F4F5B">
        <w:rPr>
          <w:rFonts w:ascii="Times New Roman" w:eastAsia="Times New Roman" w:hAnsi="Times New Roman" w:cs="Times New Roman"/>
          <w:sz w:val="26"/>
          <w:szCs w:val="26"/>
        </w:rPr>
        <w:softHyphen/>
        <w:t>tions which appear to have been overlooked by the Commission.</w:t>
      </w:r>
    </w:p>
    <w:p w14:paraId="3FF14BDD" w14:textId="77777777" w:rsidR="008A70C5" w:rsidRPr="003F4F5B" w:rsidRDefault="008A70C5" w:rsidP="007746F2">
      <w:pPr>
        <w:spacing w:after="0" w:line="240" w:lineRule="auto"/>
        <w:ind w:left="1440" w:right="1440"/>
        <w:contextualSpacing/>
        <w:rPr>
          <w:rFonts w:ascii="Times New Roman" w:eastAsia="Times New Roman" w:hAnsi="Times New Roman" w:cs="Times New Roman"/>
          <w:sz w:val="26"/>
          <w:szCs w:val="26"/>
        </w:rPr>
      </w:pPr>
    </w:p>
    <w:p w14:paraId="26F836E7" w14:textId="77777777" w:rsidR="008A70C5" w:rsidRPr="003F4F5B" w:rsidRDefault="008A70C5" w:rsidP="007746F2">
      <w:pPr>
        <w:spacing w:after="0" w:line="240" w:lineRule="auto"/>
        <w:ind w:left="1440" w:right="1440"/>
        <w:contextualSpacing/>
        <w:rPr>
          <w:rFonts w:ascii="Times New Roman" w:eastAsia="Times New Roman" w:hAnsi="Times New Roman" w:cs="Times New Roman"/>
          <w:sz w:val="26"/>
          <w:szCs w:val="26"/>
        </w:rPr>
      </w:pPr>
    </w:p>
    <w:p w14:paraId="1B5EF8B0" w14:textId="77777777" w:rsidR="008A70C5" w:rsidRPr="003F4F5B" w:rsidRDefault="008A70C5" w:rsidP="007746F2">
      <w:pPr>
        <w:spacing w:after="0" w:line="360" w:lineRule="auto"/>
        <w:contextualSpacing/>
        <w:rPr>
          <w:rFonts w:ascii="Times New Roman" w:eastAsia="Times New Roman" w:hAnsi="Times New Roman" w:cs="Times New Roman"/>
          <w:sz w:val="26"/>
          <w:szCs w:val="26"/>
        </w:rPr>
      </w:pPr>
      <w:r w:rsidRPr="003F4F5B">
        <w:rPr>
          <w:rFonts w:ascii="Times New Roman" w:eastAsia="Times New Roman" w:hAnsi="Times New Roman" w:cs="Times New Roman"/>
          <w:i/>
          <w:sz w:val="26"/>
          <w:szCs w:val="26"/>
        </w:rPr>
        <w:t>Duick,</w:t>
      </w:r>
      <w:r w:rsidRPr="003F4F5B">
        <w:rPr>
          <w:rFonts w:ascii="Times New Roman" w:eastAsia="Times New Roman" w:hAnsi="Times New Roman" w:cs="Times New Roman"/>
          <w:sz w:val="26"/>
          <w:szCs w:val="26"/>
        </w:rPr>
        <w:t xml:space="preserve"> 56 Pa. P.U.C. at 559 (quoting </w:t>
      </w:r>
      <w:r w:rsidRPr="003F4F5B">
        <w:rPr>
          <w:rFonts w:ascii="Times New Roman" w:eastAsia="Times New Roman" w:hAnsi="Times New Roman" w:cs="Times New Roman"/>
          <w:i/>
          <w:sz w:val="26"/>
          <w:szCs w:val="26"/>
        </w:rPr>
        <w:t>Pennsylvania Railroad Co. v. Pennsylvania Public Service Commission</w:t>
      </w:r>
      <w:r w:rsidRPr="003F4F5B">
        <w:rPr>
          <w:rFonts w:ascii="Times New Roman" w:eastAsia="Times New Roman" w:hAnsi="Times New Roman" w:cs="Times New Roman"/>
          <w:sz w:val="26"/>
          <w:szCs w:val="26"/>
        </w:rPr>
        <w:t xml:space="preserve">, 179 A. 850, 854 (Pa. Super. Ct. 1935)).  </w:t>
      </w:r>
    </w:p>
    <w:p w14:paraId="25773754" w14:textId="77777777" w:rsidR="008A70C5" w:rsidRPr="003F4F5B" w:rsidRDefault="008A70C5" w:rsidP="007746F2">
      <w:pPr>
        <w:spacing w:after="0" w:line="360" w:lineRule="auto"/>
        <w:contextualSpacing/>
        <w:rPr>
          <w:rFonts w:ascii="Times New Roman" w:eastAsia="Times New Roman" w:hAnsi="Times New Roman" w:cs="Times New Roman"/>
          <w:sz w:val="26"/>
          <w:szCs w:val="26"/>
        </w:rPr>
      </w:pPr>
    </w:p>
    <w:p w14:paraId="69925E9D" w14:textId="26D54F66" w:rsidR="008A70C5" w:rsidRPr="003F4F5B" w:rsidRDefault="008A70C5" w:rsidP="007746F2">
      <w:pPr>
        <w:suppressAutoHyphens/>
        <w:spacing w:after="0" w:line="360" w:lineRule="auto"/>
        <w:ind w:firstLine="1440"/>
        <w:contextualSpacing/>
        <w:rPr>
          <w:rFonts w:ascii="Times New Roman" w:eastAsia="Times New Roman" w:hAnsi="Times New Roman" w:cs="Times New Roman"/>
          <w:color w:val="000000"/>
          <w:spacing w:val="-3"/>
          <w:sz w:val="26"/>
          <w:szCs w:val="26"/>
          <w:u w:color="000000"/>
        </w:rPr>
      </w:pPr>
      <w:r w:rsidRPr="003F4F5B">
        <w:rPr>
          <w:rFonts w:ascii="Times New Roman" w:eastAsia="Times New Roman" w:hAnsi="Times New Roman" w:cs="Times New Roman"/>
          <w:color w:val="000000"/>
          <w:spacing w:val="-3"/>
          <w:sz w:val="26"/>
          <w:szCs w:val="26"/>
          <w:u w:color="000000"/>
        </w:rPr>
        <w:t xml:space="preserve">Under the standards of </w:t>
      </w:r>
      <w:r w:rsidRPr="003F4F5B">
        <w:rPr>
          <w:rFonts w:ascii="Times New Roman" w:eastAsia="Times New Roman" w:hAnsi="Times New Roman" w:cs="Times New Roman"/>
          <w:i/>
          <w:color w:val="000000"/>
          <w:spacing w:val="-3"/>
          <w:sz w:val="26"/>
          <w:szCs w:val="26"/>
          <w:u w:color="000000"/>
        </w:rPr>
        <w:t>Duick</w:t>
      </w:r>
      <w:r w:rsidRPr="003F4F5B">
        <w:rPr>
          <w:rFonts w:ascii="Times New Roman" w:eastAsia="Times New Roman" w:hAnsi="Times New Roman" w:cs="Times New Roman"/>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3F4F5B">
        <w:rPr>
          <w:rFonts w:ascii="Times New Roman" w:eastAsia="Times New Roman" w:hAnsi="Times New Roman" w:cs="Times New Roman"/>
          <w:i/>
          <w:color w:val="000000"/>
          <w:spacing w:val="-3"/>
          <w:sz w:val="26"/>
          <w:szCs w:val="26"/>
          <w:u w:color="000000"/>
        </w:rPr>
        <w:t>Duick</w:t>
      </w:r>
      <w:r w:rsidRPr="003F4F5B">
        <w:rPr>
          <w:rFonts w:ascii="Times New Roman" w:eastAsia="Times New Roman" w:hAnsi="Times New Roman" w:cs="Times New Roman"/>
          <w:color w:val="000000"/>
          <w:spacing w:val="-3"/>
          <w:sz w:val="26"/>
          <w:szCs w:val="26"/>
          <w:u w:color="000000"/>
        </w:rPr>
        <w:t>, 56 Pa. P.U.C. at 559.</w:t>
      </w:r>
    </w:p>
    <w:p w14:paraId="2F44A9B8" w14:textId="338068E7" w:rsidR="008A70C5" w:rsidRPr="003F4F5B" w:rsidRDefault="008A70C5" w:rsidP="007746F2">
      <w:pPr>
        <w:spacing w:after="0" w:line="360" w:lineRule="auto"/>
        <w:ind w:firstLine="1440"/>
        <w:contextualSpacing/>
        <w:rPr>
          <w:rFonts w:ascii="Times New Roman" w:eastAsia="Times New Roman" w:hAnsi="Times New Roman" w:cs="Times New Roman"/>
          <w:sz w:val="26"/>
          <w:szCs w:val="26"/>
        </w:rPr>
      </w:pPr>
    </w:p>
    <w:p w14:paraId="07ABA5DA" w14:textId="77777777" w:rsidR="00762384" w:rsidRPr="003F4F5B" w:rsidRDefault="00762384"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The Commission has held that a Petition for Clarification must meet the same standard as a Petition for Reconsideration.  </w:t>
      </w:r>
      <w:r w:rsidRPr="003F4F5B">
        <w:rPr>
          <w:rFonts w:ascii="Times New Roman" w:eastAsia="Times New Roman" w:hAnsi="Times New Roman" w:cs="Times New Roman"/>
          <w:i/>
          <w:sz w:val="26"/>
          <w:szCs w:val="26"/>
        </w:rPr>
        <w:t xml:space="preserve">Petition of PECO Energy Company for Approval of its Revised POR Program, </w:t>
      </w:r>
      <w:r w:rsidRPr="003F4F5B">
        <w:rPr>
          <w:rFonts w:ascii="Times New Roman" w:eastAsia="Times New Roman" w:hAnsi="Times New Roman" w:cs="Times New Roman"/>
          <w:sz w:val="26"/>
          <w:szCs w:val="26"/>
        </w:rPr>
        <w:t>Docket No. P-2009-2143607 (Order entered August 24, 2010).</w:t>
      </w:r>
    </w:p>
    <w:p w14:paraId="6045229C" w14:textId="7D7DB016" w:rsidR="00762384" w:rsidRPr="003F4F5B" w:rsidRDefault="00762384" w:rsidP="007746F2">
      <w:pPr>
        <w:spacing w:after="0" w:line="360" w:lineRule="auto"/>
        <w:ind w:firstLine="1440"/>
        <w:contextualSpacing/>
        <w:rPr>
          <w:rFonts w:ascii="Times New Roman" w:eastAsia="Times New Roman" w:hAnsi="Times New Roman" w:cs="Times New Roman"/>
          <w:sz w:val="26"/>
          <w:szCs w:val="26"/>
        </w:rPr>
      </w:pPr>
    </w:p>
    <w:p w14:paraId="59D93BBE" w14:textId="281768A6" w:rsidR="007A31EF" w:rsidRPr="003F4F5B" w:rsidRDefault="007A31EF"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Applying the above standards, we shall address the merits of </w:t>
      </w:r>
      <w:r w:rsidR="006B6799" w:rsidRPr="003F4F5B">
        <w:rPr>
          <w:rFonts w:ascii="Times New Roman" w:eastAsia="Times New Roman" w:hAnsi="Times New Roman" w:cs="Times New Roman"/>
          <w:sz w:val="26"/>
          <w:szCs w:val="26"/>
        </w:rPr>
        <w:t>Pike</w:t>
      </w:r>
      <w:r w:rsidRPr="003F4F5B">
        <w:rPr>
          <w:rFonts w:ascii="Times New Roman" w:eastAsia="Times New Roman" w:hAnsi="Times New Roman" w:cs="Times New Roman"/>
          <w:sz w:val="26"/>
          <w:szCs w:val="26"/>
        </w:rPr>
        <w:t>’s Petition.</w:t>
      </w:r>
    </w:p>
    <w:p w14:paraId="1DEACF5C" w14:textId="427B7F92" w:rsidR="006D2259" w:rsidRPr="003F4F5B" w:rsidRDefault="006D2259" w:rsidP="007746F2">
      <w:pPr>
        <w:spacing w:line="360" w:lineRule="auto"/>
        <w:ind w:firstLine="1440"/>
        <w:contextualSpacing/>
        <w:rPr>
          <w:rFonts w:ascii="Times New Roman" w:eastAsia="Times New Roman" w:hAnsi="Times New Roman" w:cs="Times New Roman"/>
          <w:sz w:val="26"/>
          <w:szCs w:val="26"/>
        </w:rPr>
      </w:pPr>
    </w:p>
    <w:p w14:paraId="4ED9E885" w14:textId="77777777" w:rsidR="009B701C" w:rsidRPr="003F4F5B" w:rsidRDefault="009B701C"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We note that any argument, which we do not specifically address herein, has been duly considered and will be denied without further discussion.  It is well settled that we are not required to consider expressly or at length each contention or argument raised by the parties.  </w:t>
      </w:r>
      <w:r w:rsidRPr="003F4F5B">
        <w:rPr>
          <w:rFonts w:ascii="Times New Roman" w:eastAsia="Times New Roman" w:hAnsi="Times New Roman" w:cs="Times New Roman"/>
          <w:i/>
          <w:sz w:val="26"/>
          <w:szCs w:val="26"/>
        </w:rPr>
        <w:t>Consolidated Rail Corp. v. Pa. PUC</w:t>
      </w:r>
      <w:r w:rsidRPr="003F4F5B">
        <w:rPr>
          <w:rFonts w:ascii="Times New Roman" w:eastAsia="Times New Roman" w:hAnsi="Times New Roman" w:cs="Times New Roman"/>
          <w:sz w:val="26"/>
          <w:szCs w:val="26"/>
        </w:rPr>
        <w:t xml:space="preserve">, 625 A.2d 741 (Pa. Cmwlth. 1993); </w:t>
      </w:r>
      <w:r w:rsidRPr="003F4F5B">
        <w:rPr>
          <w:rFonts w:ascii="Times New Roman" w:eastAsia="Times New Roman" w:hAnsi="Times New Roman" w:cs="Times New Roman"/>
          <w:i/>
          <w:sz w:val="26"/>
          <w:szCs w:val="26"/>
        </w:rPr>
        <w:t>see, generally, University of Pennsylvania v. Pa. PUC</w:t>
      </w:r>
      <w:r w:rsidRPr="003F4F5B">
        <w:rPr>
          <w:rFonts w:ascii="Times New Roman" w:eastAsia="Times New Roman" w:hAnsi="Times New Roman" w:cs="Times New Roman"/>
          <w:sz w:val="26"/>
          <w:szCs w:val="26"/>
        </w:rPr>
        <w:t>, 485 A.2d 1217 (Pa. Cmwlth. 1984).</w:t>
      </w:r>
    </w:p>
    <w:p w14:paraId="16D9DB2F" w14:textId="3EBA5711" w:rsidR="009B701C" w:rsidRPr="003F4F5B" w:rsidRDefault="009B701C" w:rsidP="007746F2">
      <w:pPr>
        <w:spacing w:line="360" w:lineRule="auto"/>
        <w:ind w:firstLine="1440"/>
        <w:contextualSpacing/>
        <w:rPr>
          <w:rFonts w:ascii="Times New Roman" w:eastAsia="Times New Roman" w:hAnsi="Times New Roman" w:cs="Times New Roman"/>
          <w:sz w:val="26"/>
          <w:szCs w:val="26"/>
        </w:rPr>
      </w:pPr>
    </w:p>
    <w:p w14:paraId="33DFC165" w14:textId="1F87E0D7" w:rsidR="009B701C" w:rsidRPr="003F4F5B" w:rsidRDefault="009B701C" w:rsidP="00B553D0">
      <w:pPr>
        <w:keepNext/>
        <w:keepLines/>
        <w:spacing w:after="0" w:line="360" w:lineRule="auto"/>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B.</w:t>
      </w:r>
      <w:r w:rsidRPr="003F4F5B">
        <w:rPr>
          <w:rFonts w:ascii="Times New Roman" w:eastAsia="Times New Roman" w:hAnsi="Times New Roman" w:cs="Times New Roman"/>
          <w:b/>
          <w:sz w:val="26"/>
          <w:szCs w:val="26"/>
        </w:rPr>
        <w:tab/>
        <w:t>Pike’s Petition for Reconsideration</w:t>
      </w:r>
    </w:p>
    <w:p w14:paraId="2A0B0740" w14:textId="75085BC3" w:rsidR="009B701C" w:rsidRPr="00F87FB1" w:rsidRDefault="009B701C" w:rsidP="00B553D0">
      <w:pPr>
        <w:keepNext/>
        <w:keepLines/>
        <w:spacing w:after="0" w:line="360" w:lineRule="auto"/>
        <w:contextualSpacing/>
        <w:rPr>
          <w:rFonts w:ascii="Times New Roman" w:eastAsia="Times New Roman" w:hAnsi="Times New Roman" w:cs="Times New Roman"/>
          <w:sz w:val="26"/>
          <w:szCs w:val="26"/>
        </w:rPr>
      </w:pPr>
    </w:p>
    <w:p w14:paraId="5CB5341C" w14:textId="160511A8" w:rsidR="00F87FB1" w:rsidRPr="00F87FB1" w:rsidRDefault="00F87FB1" w:rsidP="00F87FB1">
      <w:pPr>
        <w:autoSpaceDE w:val="0"/>
        <w:autoSpaceDN w:val="0"/>
        <w:adjustRightInd w:val="0"/>
        <w:spacing w:after="0" w:line="360" w:lineRule="auto"/>
        <w:rPr>
          <w:rFonts w:ascii="Times New Roman" w:eastAsia="Times New Roman" w:hAnsi="Times New Roman" w:cs="Times New Roman"/>
          <w:sz w:val="26"/>
          <w:szCs w:val="26"/>
        </w:rPr>
      </w:pPr>
      <w:r w:rsidRPr="00F87FB1">
        <w:rPr>
          <w:rFonts w:ascii="Times New Roman" w:eastAsia="Times New Roman" w:hAnsi="Times New Roman" w:cs="Times New Roman"/>
          <w:sz w:val="26"/>
          <w:szCs w:val="26"/>
        </w:rPr>
        <w:tab/>
      </w:r>
      <w:r w:rsidRPr="00F87FB1">
        <w:rPr>
          <w:rFonts w:ascii="Times New Roman" w:eastAsia="Times New Roman" w:hAnsi="Times New Roman" w:cs="Times New Roman"/>
          <w:sz w:val="26"/>
          <w:szCs w:val="26"/>
        </w:rPr>
        <w:tab/>
        <w:t xml:space="preserve">In its Petition, Pike </w:t>
      </w:r>
      <w:r w:rsidRPr="00F87FB1">
        <w:rPr>
          <w:rFonts w:ascii="Times New Roman" w:hAnsi="Times New Roman" w:cs="Times New Roman"/>
          <w:sz w:val="26"/>
          <w:szCs w:val="26"/>
        </w:rPr>
        <w:t xml:space="preserve">requests </w:t>
      </w:r>
      <w:r w:rsidR="00370245">
        <w:rPr>
          <w:rFonts w:ascii="Times New Roman" w:hAnsi="Times New Roman" w:cs="Times New Roman"/>
          <w:sz w:val="26"/>
          <w:szCs w:val="26"/>
        </w:rPr>
        <w:t xml:space="preserve">that we </w:t>
      </w:r>
      <w:r w:rsidR="00EF4990">
        <w:rPr>
          <w:rFonts w:ascii="Times New Roman" w:hAnsi="Times New Roman" w:cs="Times New Roman"/>
          <w:sz w:val="26"/>
          <w:szCs w:val="26"/>
        </w:rPr>
        <w:t>clarif</w:t>
      </w:r>
      <w:r w:rsidR="00370245">
        <w:rPr>
          <w:rFonts w:ascii="Times New Roman" w:hAnsi="Times New Roman" w:cs="Times New Roman"/>
          <w:sz w:val="26"/>
          <w:szCs w:val="26"/>
        </w:rPr>
        <w:t>y</w:t>
      </w:r>
      <w:r w:rsidR="00EF4990">
        <w:rPr>
          <w:rFonts w:ascii="Times New Roman" w:hAnsi="Times New Roman" w:cs="Times New Roman"/>
          <w:sz w:val="26"/>
          <w:szCs w:val="26"/>
        </w:rPr>
        <w:t xml:space="preserve">, </w:t>
      </w:r>
      <w:r w:rsidRPr="00F87FB1">
        <w:rPr>
          <w:rFonts w:ascii="Times New Roman" w:hAnsi="Times New Roman" w:cs="Times New Roman"/>
          <w:sz w:val="26"/>
          <w:szCs w:val="26"/>
        </w:rPr>
        <w:t xml:space="preserve">or in the alternative, grant reconsideration of </w:t>
      </w:r>
      <w:r w:rsidR="00EF4990">
        <w:rPr>
          <w:rFonts w:ascii="Times New Roman" w:hAnsi="Times New Roman" w:cs="Times New Roman"/>
          <w:sz w:val="26"/>
          <w:szCs w:val="26"/>
        </w:rPr>
        <w:t xml:space="preserve">our </w:t>
      </w:r>
      <w:r w:rsidR="00EF4990" w:rsidRPr="003F4F5B">
        <w:rPr>
          <w:rFonts w:ascii="Times New Roman" w:eastAsia="Times New Roman" w:hAnsi="Times New Roman" w:cs="Times New Roman"/>
          <w:bCs/>
          <w:i/>
          <w:sz w:val="26"/>
          <w:szCs w:val="26"/>
        </w:rPr>
        <w:t>March 2018 Order</w:t>
      </w:r>
      <w:r w:rsidR="00EF4990" w:rsidRPr="00F87FB1">
        <w:rPr>
          <w:rFonts w:ascii="Times New Roman" w:hAnsi="Times New Roman" w:cs="Times New Roman"/>
          <w:sz w:val="26"/>
          <w:szCs w:val="26"/>
        </w:rPr>
        <w:t xml:space="preserve"> </w:t>
      </w:r>
      <w:r w:rsidRPr="00F87FB1">
        <w:rPr>
          <w:rFonts w:ascii="Times New Roman" w:hAnsi="Times New Roman" w:cs="Times New Roman"/>
          <w:sz w:val="26"/>
          <w:szCs w:val="26"/>
        </w:rPr>
        <w:t xml:space="preserve">related to the audit of Pike and Leatherstocking Gas Company, LLC. </w:t>
      </w:r>
      <w:r w:rsidR="00EF4990">
        <w:rPr>
          <w:rFonts w:ascii="Times New Roman" w:hAnsi="Times New Roman" w:cs="Times New Roman"/>
          <w:sz w:val="26"/>
          <w:szCs w:val="26"/>
        </w:rPr>
        <w:t xml:space="preserve"> </w:t>
      </w:r>
      <w:r w:rsidR="00F34C07">
        <w:rPr>
          <w:rFonts w:ascii="Times New Roman" w:hAnsi="Times New Roman" w:cs="Times New Roman"/>
          <w:sz w:val="26"/>
          <w:szCs w:val="26"/>
        </w:rPr>
        <w:t>More s</w:t>
      </w:r>
      <w:r w:rsidR="00EF4990">
        <w:rPr>
          <w:rFonts w:ascii="Times New Roman" w:hAnsi="Times New Roman" w:cs="Times New Roman"/>
          <w:sz w:val="26"/>
          <w:szCs w:val="26"/>
        </w:rPr>
        <w:t xml:space="preserve">pecifically, </w:t>
      </w:r>
      <w:r w:rsidRPr="00F87FB1">
        <w:rPr>
          <w:rFonts w:ascii="Times New Roman" w:hAnsi="Times New Roman" w:cs="Times New Roman"/>
          <w:sz w:val="26"/>
          <w:szCs w:val="26"/>
        </w:rPr>
        <w:t xml:space="preserve">Pike </w:t>
      </w:r>
      <w:r w:rsidR="00F34C07">
        <w:rPr>
          <w:rFonts w:ascii="Times New Roman" w:hAnsi="Times New Roman" w:cs="Times New Roman"/>
          <w:sz w:val="26"/>
          <w:szCs w:val="26"/>
        </w:rPr>
        <w:t>is requesting that</w:t>
      </w:r>
      <w:r w:rsidRPr="00F87FB1">
        <w:rPr>
          <w:rFonts w:ascii="Times New Roman" w:hAnsi="Times New Roman" w:cs="Times New Roman"/>
          <w:sz w:val="26"/>
          <w:szCs w:val="26"/>
        </w:rPr>
        <w:t xml:space="preserve"> </w:t>
      </w:r>
      <w:r w:rsidR="00EF4990">
        <w:rPr>
          <w:rFonts w:ascii="Times New Roman" w:hAnsi="Times New Roman" w:cs="Times New Roman"/>
          <w:sz w:val="26"/>
          <w:szCs w:val="26"/>
        </w:rPr>
        <w:t>we</w:t>
      </w:r>
      <w:r w:rsidRPr="00F87FB1">
        <w:rPr>
          <w:rFonts w:ascii="Times New Roman" w:hAnsi="Times New Roman" w:cs="Times New Roman"/>
          <w:sz w:val="26"/>
          <w:szCs w:val="26"/>
        </w:rPr>
        <w:t xml:space="preserve"> clarify that the </w:t>
      </w:r>
      <w:r w:rsidR="00F34C07" w:rsidRPr="003F4F5B">
        <w:rPr>
          <w:rFonts w:ascii="Times New Roman" w:eastAsia="Times New Roman" w:hAnsi="Times New Roman" w:cs="Times New Roman"/>
          <w:bCs/>
          <w:i/>
          <w:sz w:val="26"/>
          <w:szCs w:val="26"/>
        </w:rPr>
        <w:t>March 2018 Order</w:t>
      </w:r>
      <w:r w:rsidR="00F34C07" w:rsidRPr="00F87FB1">
        <w:rPr>
          <w:rFonts w:ascii="Times New Roman" w:hAnsi="Times New Roman" w:cs="Times New Roman"/>
          <w:sz w:val="26"/>
          <w:szCs w:val="26"/>
        </w:rPr>
        <w:t xml:space="preserve"> </w:t>
      </w:r>
      <w:r w:rsidRPr="00F87FB1">
        <w:rPr>
          <w:rFonts w:ascii="Times New Roman" w:hAnsi="Times New Roman" w:cs="Times New Roman"/>
          <w:sz w:val="26"/>
          <w:szCs w:val="26"/>
        </w:rPr>
        <w:t xml:space="preserve">was not meant to mandate </w:t>
      </w:r>
      <w:r w:rsidR="00AB1550" w:rsidRPr="00F87FB1">
        <w:rPr>
          <w:rFonts w:ascii="Times New Roman" w:hAnsi="Times New Roman" w:cs="Times New Roman"/>
          <w:sz w:val="26"/>
          <w:szCs w:val="26"/>
        </w:rPr>
        <w:t>(</w:t>
      </w:r>
      <w:r w:rsidR="00AB1550">
        <w:rPr>
          <w:rFonts w:ascii="Times New Roman" w:hAnsi="Times New Roman" w:cs="Times New Roman"/>
          <w:sz w:val="26"/>
          <w:szCs w:val="26"/>
        </w:rPr>
        <w:t>1</w:t>
      </w:r>
      <w:r w:rsidR="00AB1550" w:rsidRPr="00F87FB1">
        <w:rPr>
          <w:rFonts w:ascii="Times New Roman" w:hAnsi="Times New Roman" w:cs="Times New Roman"/>
          <w:sz w:val="26"/>
          <w:szCs w:val="26"/>
        </w:rPr>
        <w:t xml:space="preserve">) that Pike must continue holding quarterly meetings pursuant to </w:t>
      </w:r>
      <w:r w:rsidR="00AB1550">
        <w:rPr>
          <w:rFonts w:ascii="Times New Roman" w:hAnsi="Times New Roman" w:cs="Times New Roman"/>
          <w:sz w:val="26"/>
          <w:szCs w:val="26"/>
        </w:rPr>
        <w:t xml:space="preserve">our </w:t>
      </w:r>
      <w:r w:rsidR="00AB1550" w:rsidRPr="003F4F5B">
        <w:rPr>
          <w:rFonts w:ascii="Times New Roman" w:eastAsia="Calibri" w:hAnsi="Times New Roman" w:cs="Times New Roman"/>
          <w:i/>
          <w:spacing w:val="-3"/>
          <w:sz w:val="26"/>
          <w:szCs w:val="26"/>
        </w:rPr>
        <w:t>August 2016 Order</w:t>
      </w:r>
      <w:r w:rsidR="00AB1550" w:rsidRPr="00F87FB1">
        <w:rPr>
          <w:rFonts w:ascii="Times New Roman" w:hAnsi="Times New Roman" w:cs="Times New Roman"/>
          <w:sz w:val="26"/>
          <w:szCs w:val="26"/>
        </w:rPr>
        <w:t xml:space="preserve"> approving the acquisition of Pike beyond the required end-point </w:t>
      </w:r>
      <w:r w:rsidR="00AB1550">
        <w:rPr>
          <w:rFonts w:ascii="Times New Roman" w:hAnsi="Times New Roman" w:cs="Times New Roman"/>
          <w:sz w:val="26"/>
          <w:szCs w:val="26"/>
        </w:rPr>
        <w:t xml:space="preserve">as </w:t>
      </w:r>
      <w:r w:rsidR="00AB1550" w:rsidRPr="00F87FB1">
        <w:rPr>
          <w:rFonts w:ascii="Times New Roman" w:hAnsi="Times New Roman" w:cs="Times New Roman"/>
          <w:sz w:val="26"/>
          <w:szCs w:val="26"/>
        </w:rPr>
        <w:t>stated</w:t>
      </w:r>
      <w:r w:rsidR="00AB1550">
        <w:rPr>
          <w:rFonts w:ascii="Times New Roman" w:hAnsi="Times New Roman" w:cs="Times New Roman"/>
          <w:sz w:val="26"/>
          <w:szCs w:val="26"/>
        </w:rPr>
        <w:t xml:space="preserve"> therein.  </w:t>
      </w:r>
      <w:r w:rsidR="00AB1550" w:rsidRPr="00F87FB1">
        <w:rPr>
          <w:rFonts w:ascii="Times New Roman" w:hAnsi="Times New Roman" w:cs="Times New Roman"/>
          <w:sz w:val="26"/>
          <w:szCs w:val="26"/>
        </w:rPr>
        <w:t xml:space="preserve">In the alternative, if </w:t>
      </w:r>
      <w:r w:rsidR="00AB1550">
        <w:rPr>
          <w:rFonts w:ascii="Times New Roman" w:hAnsi="Times New Roman" w:cs="Times New Roman"/>
          <w:sz w:val="26"/>
          <w:szCs w:val="26"/>
        </w:rPr>
        <w:t xml:space="preserve">we </w:t>
      </w:r>
      <w:r w:rsidR="00AB1550" w:rsidRPr="00F87FB1">
        <w:rPr>
          <w:rFonts w:ascii="Times New Roman" w:hAnsi="Times New Roman" w:cs="Times New Roman"/>
          <w:sz w:val="26"/>
          <w:szCs w:val="26"/>
        </w:rPr>
        <w:t xml:space="preserve">do not grant such clarifications, Pike requests reconsideration of </w:t>
      </w:r>
      <w:r w:rsidR="00AB1550">
        <w:rPr>
          <w:rFonts w:ascii="Times New Roman" w:hAnsi="Times New Roman" w:cs="Times New Roman"/>
          <w:sz w:val="26"/>
          <w:szCs w:val="26"/>
        </w:rPr>
        <w:t xml:space="preserve">the </w:t>
      </w:r>
      <w:r w:rsidR="00AB1550" w:rsidRPr="00F87FB1">
        <w:rPr>
          <w:rFonts w:ascii="Times New Roman" w:hAnsi="Times New Roman" w:cs="Times New Roman"/>
          <w:sz w:val="26"/>
          <w:szCs w:val="26"/>
        </w:rPr>
        <w:t>EDI and “end-point” issues</w:t>
      </w:r>
      <w:r w:rsidR="00AB1550">
        <w:rPr>
          <w:rFonts w:ascii="Times New Roman" w:hAnsi="Times New Roman" w:cs="Times New Roman"/>
          <w:sz w:val="26"/>
          <w:szCs w:val="26"/>
        </w:rPr>
        <w:t xml:space="preserve">; or </w:t>
      </w:r>
      <w:r w:rsidRPr="00F87FB1">
        <w:rPr>
          <w:rFonts w:ascii="Times New Roman" w:hAnsi="Times New Roman" w:cs="Times New Roman"/>
          <w:sz w:val="26"/>
          <w:szCs w:val="26"/>
        </w:rPr>
        <w:t>(</w:t>
      </w:r>
      <w:r w:rsidR="00735A79">
        <w:rPr>
          <w:rFonts w:ascii="Times New Roman" w:hAnsi="Times New Roman" w:cs="Times New Roman"/>
          <w:sz w:val="26"/>
          <w:szCs w:val="26"/>
        </w:rPr>
        <w:t>2</w:t>
      </w:r>
      <w:r w:rsidRPr="00F87FB1">
        <w:rPr>
          <w:rFonts w:ascii="Times New Roman" w:hAnsi="Times New Roman" w:cs="Times New Roman"/>
          <w:sz w:val="26"/>
          <w:szCs w:val="26"/>
        </w:rPr>
        <w:t xml:space="preserve">) that </w:t>
      </w:r>
      <w:bookmarkStart w:id="1" w:name="_Hlk515539951"/>
      <w:r w:rsidRPr="00F87FB1">
        <w:rPr>
          <w:rFonts w:ascii="Times New Roman" w:hAnsi="Times New Roman" w:cs="Times New Roman"/>
          <w:sz w:val="26"/>
          <w:szCs w:val="26"/>
        </w:rPr>
        <w:t>Pike institute Electronic Data Interchange (EDI) capabilities prior to engaging in a cost-benefit analysis of whether EDI is prudent or whether other substitute options may be more appropriate and cost efficient</w:t>
      </w:r>
      <w:bookmarkEnd w:id="1"/>
      <w:r w:rsidR="00AB1550">
        <w:rPr>
          <w:rFonts w:ascii="Times New Roman" w:hAnsi="Times New Roman" w:cs="Times New Roman"/>
          <w:sz w:val="26"/>
          <w:szCs w:val="26"/>
        </w:rPr>
        <w:t>.</w:t>
      </w:r>
      <w:r w:rsidRPr="00F87FB1">
        <w:rPr>
          <w:rFonts w:ascii="Times New Roman" w:hAnsi="Times New Roman" w:cs="Times New Roman"/>
          <w:sz w:val="26"/>
          <w:szCs w:val="26"/>
        </w:rPr>
        <w:t xml:space="preserve"> </w:t>
      </w:r>
      <w:r w:rsidR="00AB1550">
        <w:rPr>
          <w:rFonts w:ascii="Times New Roman" w:hAnsi="Times New Roman" w:cs="Times New Roman"/>
          <w:sz w:val="26"/>
          <w:szCs w:val="26"/>
        </w:rPr>
        <w:t xml:space="preserve"> </w:t>
      </w:r>
      <w:r w:rsidR="00B30F3D">
        <w:rPr>
          <w:rFonts w:ascii="Times New Roman" w:hAnsi="Times New Roman" w:cs="Times New Roman"/>
          <w:sz w:val="26"/>
          <w:szCs w:val="26"/>
        </w:rPr>
        <w:t>We shall address each of these items in the discussion that follows.</w:t>
      </w:r>
    </w:p>
    <w:p w14:paraId="6F5D14BA" w14:textId="648EFC1B" w:rsidR="00F87FB1" w:rsidRDefault="00F87FB1" w:rsidP="00F87FB1">
      <w:pPr>
        <w:spacing w:after="0" w:line="360" w:lineRule="auto"/>
        <w:contextualSpacing/>
        <w:rPr>
          <w:rFonts w:ascii="Times New Roman" w:eastAsia="Times New Roman" w:hAnsi="Times New Roman" w:cs="Times New Roman"/>
          <w:sz w:val="26"/>
          <w:szCs w:val="26"/>
        </w:rPr>
      </w:pPr>
    </w:p>
    <w:p w14:paraId="0DAAFB79" w14:textId="7E5C692A" w:rsidR="009B701C" w:rsidRPr="003F4F5B" w:rsidRDefault="00194A16" w:rsidP="00B553D0">
      <w:pPr>
        <w:keepNext/>
        <w:keepLines/>
        <w:spacing w:line="240" w:lineRule="auto"/>
        <w:ind w:left="2160" w:hanging="720"/>
        <w:contextualSpacing/>
        <w:rPr>
          <w:rFonts w:ascii="Times New Roman" w:eastAsia="Times New Roman" w:hAnsi="Times New Roman" w:cs="Times New Roman"/>
          <w:b/>
          <w:i/>
          <w:sz w:val="26"/>
          <w:szCs w:val="26"/>
        </w:rPr>
      </w:pPr>
      <w:r w:rsidRPr="00F87FB1">
        <w:rPr>
          <w:rFonts w:ascii="Times New Roman" w:eastAsia="Times New Roman" w:hAnsi="Times New Roman" w:cs="Times New Roman"/>
          <w:b/>
          <w:sz w:val="26"/>
          <w:szCs w:val="26"/>
        </w:rPr>
        <w:t>1.</w:t>
      </w:r>
      <w:r w:rsidRPr="00F87FB1">
        <w:rPr>
          <w:rFonts w:ascii="Times New Roman" w:eastAsia="Times New Roman" w:hAnsi="Times New Roman" w:cs="Times New Roman"/>
          <w:b/>
          <w:sz w:val="26"/>
          <w:szCs w:val="26"/>
        </w:rPr>
        <w:tab/>
        <w:t>Whether Pike must contin</w:t>
      </w:r>
      <w:r w:rsidR="008F591E" w:rsidRPr="00F87FB1">
        <w:rPr>
          <w:rFonts w:ascii="Times New Roman" w:eastAsia="Times New Roman" w:hAnsi="Times New Roman" w:cs="Times New Roman"/>
          <w:b/>
          <w:sz w:val="26"/>
          <w:szCs w:val="26"/>
        </w:rPr>
        <w:t xml:space="preserve">ue to hold the quarterly meetings and to submit quarterly reports </w:t>
      </w:r>
      <w:r w:rsidR="00113CF5" w:rsidRPr="00F87FB1">
        <w:rPr>
          <w:rFonts w:ascii="Times New Roman" w:eastAsia="Times New Roman" w:hAnsi="Times New Roman" w:cs="Times New Roman"/>
          <w:b/>
          <w:sz w:val="26"/>
          <w:szCs w:val="26"/>
        </w:rPr>
        <w:t>directed</w:t>
      </w:r>
      <w:r w:rsidR="008F591E" w:rsidRPr="00F87FB1">
        <w:rPr>
          <w:rFonts w:ascii="Times New Roman" w:eastAsia="Times New Roman" w:hAnsi="Times New Roman" w:cs="Times New Roman"/>
          <w:b/>
          <w:sz w:val="26"/>
          <w:szCs w:val="26"/>
        </w:rPr>
        <w:t xml:space="preserve"> by the </w:t>
      </w:r>
      <w:r w:rsidR="008F591E" w:rsidRPr="00F87FB1">
        <w:rPr>
          <w:rFonts w:ascii="Times New Roman" w:eastAsia="Times New Roman" w:hAnsi="Times New Roman" w:cs="Times New Roman"/>
          <w:b/>
          <w:i/>
          <w:sz w:val="26"/>
          <w:szCs w:val="26"/>
        </w:rPr>
        <w:t>August 2016 Order</w:t>
      </w:r>
      <w:r w:rsidR="008F591E" w:rsidRPr="003F4F5B">
        <w:rPr>
          <w:rFonts w:ascii="Times New Roman" w:eastAsia="Times New Roman" w:hAnsi="Times New Roman" w:cs="Times New Roman"/>
          <w:b/>
          <w:i/>
          <w:sz w:val="26"/>
          <w:szCs w:val="26"/>
        </w:rPr>
        <w:t>.</w:t>
      </w:r>
    </w:p>
    <w:p w14:paraId="204AF9C5" w14:textId="238FAB57" w:rsidR="009B701C" w:rsidRPr="00E73AF2" w:rsidRDefault="009B701C" w:rsidP="00B553D0">
      <w:pPr>
        <w:keepNext/>
        <w:keepLines/>
        <w:spacing w:line="360" w:lineRule="auto"/>
        <w:ind w:firstLine="1440"/>
        <w:contextualSpacing/>
        <w:rPr>
          <w:rFonts w:ascii="Times New Roman" w:eastAsia="Times New Roman" w:hAnsi="Times New Roman" w:cs="Times New Roman"/>
          <w:b/>
          <w:sz w:val="26"/>
          <w:szCs w:val="26"/>
        </w:rPr>
      </w:pPr>
    </w:p>
    <w:p w14:paraId="59ACF28F" w14:textId="29B943E4" w:rsidR="008F591E" w:rsidRPr="003F4F5B" w:rsidRDefault="00C43281" w:rsidP="007746F2">
      <w:pPr>
        <w:spacing w:line="360" w:lineRule="auto"/>
        <w:ind w:firstLine="1440"/>
        <w:contextualSpacing/>
        <w:rPr>
          <w:rFonts w:ascii="Times New Roman" w:eastAsia="Times New Roman" w:hAnsi="Times New Roman" w:cs="Times New Roman"/>
          <w:sz w:val="26"/>
          <w:szCs w:val="26"/>
        </w:rPr>
      </w:pPr>
      <w:r w:rsidRPr="00940AEF">
        <w:rPr>
          <w:rFonts w:ascii="Times New Roman" w:eastAsia="Times New Roman" w:hAnsi="Times New Roman" w:cs="Times New Roman"/>
          <w:sz w:val="26"/>
          <w:szCs w:val="26"/>
        </w:rPr>
        <w:t xml:space="preserve">In our </w:t>
      </w:r>
      <w:r w:rsidRPr="00940AEF">
        <w:rPr>
          <w:rFonts w:ascii="Times New Roman" w:eastAsia="Times New Roman" w:hAnsi="Times New Roman" w:cs="Times New Roman"/>
          <w:i/>
          <w:sz w:val="26"/>
          <w:szCs w:val="26"/>
        </w:rPr>
        <w:t xml:space="preserve">March 2018 Order, </w:t>
      </w:r>
      <w:r w:rsidRPr="00940AEF">
        <w:rPr>
          <w:rFonts w:ascii="Times New Roman" w:eastAsia="Times New Roman" w:hAnsi="Times New Roman" w:cs="Times New Roman"/>
          <w:sz w:val="26"/>
          <w:szCs w:val="26"/>
        </w:rPr>
        <w:t>we stated that “Pike is to continue to provide quarterly update</w:t>
      </w:r>
      <w:r w:rsidR="00027BEC" w:rsidRPr="00940AEF">
        <w:rPr>
          <w:rFonts w:ascii="Times New Roman" w:eastAsia="Times New Roman" w:hAnsi="Times New Roman" w:cs="Times New Roman"/>
          <w:sz w:val="26"/>
          <w:szCs w:val="26"/>
        </w:rPr>
        <w:t>s</w:t>
      </w:r>
      <w:r w:rsidRPr="00940AEF">
        <w:rPr>
          <w:rFonts w:ascii="Times New Roman" w:eastAsia="Times New Roman" w:hAnsi="Times New Roman" w:cs="Times New Roman"/>
          <w:sz w:val="26"/>
          <w:szCs w:val="26"/>
        </w:rPr>
        <w:t xml:space="preserve"> pursuant to</w:t>
      </w:r>
      <w:r w:rsidRPr="003F4F5B">
        <w:rPr>
          <w:rFonts w:ascii="Times New Roman" w:eastAsia="Times New Roman" w:hAnsi="Times New Roman" w:cs="Times New Roman"/>
          <w:sz w:val="26"/>
          <w:szCs w:val="26"/>
        </w:rPr>
        <w:t xml:space="preserve"> the Settlement Agreement that we approved </w:t>
      </w:r>
      <w:r w:rsidR="00C7265F" w:rsidRPr="003F4F5B">
        <w:rPr>
          <w:rFonts w:ascii="Times New Roman" w:eastAsia="Times New Roman" w:hAnsi="Times New Roman" w:cs="Times New Roman"/>
          <w:sz w:val="26"/>
          <w:szCs w:val="26"/>
        </w:rPr>
        <w:t xml:space="preserve">by our </w:t>
      </w:r>
      <w:r w:rsidR="00C7265F" w:rsidRPr="003F4F5B">
        <w:rPr>
          <w:rFonts w:ascii="Times New Roman" w:eastAsia="Times New Roman" w:hAnsi="Times New Roman" w:cs="Times New Roman"/>
          <w:i/>
          <w:sz w:val="26"/>
          <w:szCs w:val="26"/>
        </w:rPr>
        <w:t>August 2016 Order</w:t>
      </w:r>
      <w:r w:rsidR="00C7265F" w:rsidRPr="003F4F5B">
        <w:rPr>
          <w:rFonts w:ascii="Times New Roman" w:eastAsia="Times New Roman" w:hAnsi="Times New Roman" w:cs="Times New Roman"/>
          <w:sz w:val="26"/>
          <w:szCs w:val="26"/>
        </w:rPr>
        <w:t xml:space="preserve"> </w:t>
      </w:r>
      <w:r w:rsidR="00BF3588" w:rsidRPr="003F4F5B">
        <w:rPr>
          <w:rFonts w:ascii="Times New Roman" w:eastAsia="Times New Roman" w:hAnsi="Times New Roman" w:cs="Times New Roman"/>
          <w:sz w:val="26"/>
          <w:szCs w:val="26"/>
        </w:rPr>
        <w:t>related</w:t>
      </w:r>
      <w:r w:rsidR="00C7265F" w:rsidRPr="003F4F5B">
        <w:rPr>
          <w:rFonts w:ascii="Times New Roman" w:eastAsia="Times New Roman" w:hAnsi="Times New Roman" w:cs="Times New Roman"/>
          <w:sz w:val="26"/>
          <w:szCs w:val="26"/>
        </w:rPr>
        <w:t xml:space="preserve"> to the sale of Pike to CNGHC to various parties including the Commission.”  </w:t>
      </w:r>
      <w:r w:rsidR="00C7265F" w:rsidRPr="003F4F5B">
        <w:rPr>
          <w:rFonts w:ascii="Times New Roman" w:eastAsia="Times New Roman" w:hAnsi="Times New Roman" w:cs="Times New Roman"/>
          <w:i/>
          <w:sz w:val="26"/>
          <w:szCs w:val="26"/>
        </w:rPr>
        <w:t>March 2018 Order</w:t>
      </w:r>
      <w:r w:rsidR="00C7265F" w:rsidRPr="003F4F5B">
        <w:rPr>
          <w:rFonts w:ascii="Times New Roman" w:eastAsia="Times New Roman" w:hAnsi="Times New Roman" w:cs="Times New Roman"/>
          <w:sz w:val="26"/>
          <w:szCs w:val="26"/>
        </w:rPr>
        <w:t xml:space="preserve"> at 4, citing </w:t>
      </w:r>
      <w:r w:rsidR="00C7265F" w:rsidRPr="003F4F5B">
        <w:rPr>
          <w:rFonts w:ascii="Times New Roman" w:eastAsia="Times New Roman" w:hAnsi="Times New Roman" w:cs="Times New Roman"/>
          <w:i/>
          <w:sz w:val="26"/>
          <w:szCs w:val="26"/>
        </w:rPr>
        <w:t xml:space="preserve">August 2016 Order </w:t>
      </w:r>
      <w:r w:rsidR="00C7265F" w:rsidRPr="003F4F5B">
        <w:rPr>
          <w:rFonts w:ascii="Times New Roman" w:eastAsia="Times New Roman" w:hAnsi="Times New Roman" w:cs="Times New Roman"/>
          <w:sz w:val="26"/>
          <w:szCs w:val="26"/>
        </w:rPr>
        <w:t>at 4.</w:t>
      </w:r>
    </w:p>
    <w:p w14:paraId="5197A349" w14:textId="416012E4" w:rsidR="008F591E" w:rsidRPr="003F4F5B" w:rsidRDefault="008F591E" w:rsidP="007746F2">
      <w:pPr>
        <w:spacing w:line="360" w:lineRule="auto"/>
        <w:ind w:firstLine="1440"/>
        <w:contextualSpacing/>
        <w:rPr>
          <w:rFonts w:ascii="Times New Roman" w:eastAsia="Times New Roman" w:hAnsi="Times New Roman" w:cs="Times New Roman"/>
          <w:sz w:val="26"/>
          <w:szCs w:val="26"/>
        </w:rPr>
      </w:pPr>
    </w:p>
    <w:p w14:paraId="1DC199D5" w14:textId="0C07C2FA" w:rsidR="008F591E" w:rsidRPr="003F4F5B" w:rsidRDefault="008F591E" w:rsidP="007746F2">
      <w:pPr>
        <w:keepNext/>
        <w:keepLines/>
        <w:spacing w:line="360" w:lineRule="auto"/>
        <w:ind w:left="2880" w:hanging="720"/>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a.</w:t>
      </w:r>
      <w:r w:rsidRPr="003F4F5B">
        <w:rPr>
          <w:rFonts w:ascii="Times New Roman" w:eastAsia="Times New Roman" w:hAnsi="Times New Roman" w:cs="Times New Roman"/>
          <w:b/>
          <w:sz w:val="26"/>
          <w:szCs w:val="26"/>
        </w:rPr>
        <w:tab/>
      </w:r>
      <w:r w:rsidR="004770F9" w:rsidRPr="003F4F5B">
        <w:rPr>
          <w:rFonts w:ascii="Times New Roman" w:eastAsia="Times New Roman" w:hAnsi="Times New Roman" w:cs="Times New Roman"/>
          <w:b/>
          <w:sz w:val="26"/>
          <w:szCs w:val="26"/>
        </w:rPr>
        <w:t>Pike’s Position</w:t>
      </w:r>
    </w:p>
    <w:p w14:paraId="10B271D9" w14:textId="28C64B27" w:rsidR="008F591E" w:rsidRPr="003F4F5B" w:rsidRDefault="008F591E" w:rsidP="007746F2">
      <w:pPr>
        <w:keepNext/>
        <w:keepLines/>
        <w:spacing w:line="360" w:lineRule="auto"/>
        <w:ind w:firstLine="1440"/>
        <w:contextualSpacing/>
        <w:rPr>
          <w:rFonts w:ascii="Times New Roman" w:eastAsia="Times New Roman" w:hAnsi="Times New Roman" w:cs="Times New Roman"/>
          <w:sz w:val="26"/>
          <w:szCs w:val="26"/>
        </w:rPr>
      </w:pPr>
    </w:p>
    <w:p w14:paraId="07CA5076" w14:textId="4501E984" w:rsidR="00FE22DA" w:rsidRPr="003F4F5B" w:rsidRDefault="00FE22DA" w:rsidP="007746F2">
      <w:pPr>
        <w:spacing w:line="360" w:lineRule="auto"/>
        <w:ind w:firstLine="1440"/>
        <w:contextualSpacing/>
        <w:rPr>
          <w:rFonts w:ascii="Times New Roman" w:hAnsi="Times New Roman" w:cs="Times New Roman"/>
          <w:sz w:val="26"/>
          <w:szCs w:val="26"/>
        </w:rPr>
      </w:pPr>
      <w:r w:rsidRPr="003F4F5B">
        <w:rPr>
          <w:rFonts w:ascii="Times New Roman" w:hAnsi="Times New Roman" w:cs="Times New Roman"/>
          <w:sz w:val="26"/>
          <w:szCs w:val="26"/>
        </w:rPr>
        <w:t>Pike takes issue</w:t>
      </w:r>
      <w:r w:rsidR="005F5BAE" w:rsidRPr="003F4F5B">
        <w:rPr>
          <w:rFonts w:ascii="Times New Roman" w:hAnsi="Times New Roman" w:cs="Times New Roman"/>
          <w:sz w:val="26"/>
          <w:szCs w:val="26"/>
        </w:rPr>
        <w:t xml:space="preserve"> with</w:t>
      </w:r>
      <w:r w:rsidRPr="003F4F5B">
        <w:rPr>
          <w:rFonts w:ascii="Times New Roman" w:hAnsi="Times New Roman" w:cs="Times New Roman"/>
          <w:sz w:val="26"/>
          <w:szCs w:val="26"/>
        </w:rPr>
        <w:t xml:space="preserve"> the above </w:t>
      </w:r>
      <w:r w:rsidR="00EC7FC2">
        <w:rPr>
          <w:rFonts w:ascii="Times New Roman" w:hAnsi="Times New Roman" w:cs="Times New Roman"/>
          <w:sz w:val="26"/>
          <w:szCs w:val="26"/>
        </w:rPr>
        <w:t>statement</w:t>
      </w:r>
      <w:r w:rsidRPr="003F4F5B">
        <w:rPr>
          <w:rFonts w:ascii="Times New Roman" w:hAnsi="Times New Roman" w:cs="Times New Roman"/>
          <w:sz w:val="26"/>
          <w:szCs w:val="26"/>
        </w:rPr>
        <w:t xml:space="preserve">.  Namely, Pike points out that our </w:t>
      </w:r>
      <w:r w:rsidRPr="003F4F5B">
        <w:rPr>
          <w:rFonts w:ascii="Times New Roman" w:hAnsi="Times New Roman" w:cs="Times New Roman"/>
          <w:i/>
          <w:sz w:val="26"/>
          <w:szCs w:val="26"/>
        </w:rPr>
        <w:t>March 2018 Order</w:t>
      </w:r>
      <w:r w:rsidRPr="003F4F5B">
        <w:rPr>
          <w:rFonts w:ascii="Times New Roman" w:hAnsi="Times New Roman" w:cs="Times New Roman"/>
          <w:sz w:val="26"/>
          <w:szCs w:val="26"/>
        </w:rPr>
        <w:t xml:space="preserve"> did not specify an end date</w:t>
      </w:r>
      <w:r w:rsidR="000E3301">
        <w:rPr>
          <w:rFonts w:ascii="Times New Roman" w:hAnsi="Times New Roman" w:cs="Times New Roman"/>
          <w:sz w:val="26"/>
          <w:szCs w:val="26"/>
        </w:rPr>
        <w:t xml:space="preserve"> after which Pike may cease </w:t>
      </w:r>
      <w:r w:rsidR="0000055E">
        <w:rPr>
          <w:rFonts w:ascii="Times New Roman" w:hAnsi="Times New Roman" w:cs="Times New Roman"/>
          <w:sz w:val="26"/>
          <w:szCs w:val="26"/>
        </w:rPr>
        <w:t>providing</w:t>
      </w:r>
      <w:r w:rsidRPr="003F4F5B">
        <w:rPr>
          <w:rFonts w:ascii="Times New Roman" w:hAnsi="Times New Roman" w:cs="Times New Roman"/>
          <w:sz w:val="26"/>
          <w:szCs w:val="26"/>
        </w:rPr>
        <w:t xml:space="preserve"> such quarterly updates.  Therefore, Pike requests that we clarify that we did not intend to mandate that Pike continue to attend the quarterly meetings or to submit quarterly reports beyond the expiration </w:t>
      </w:r>
      <w:r w:rsidR="0000055E">
        <w:rPr>
          <w:rFonts w:ascii="Times New Roman" w:hAnsi="Times New Roman" w:cs="Times New Roman"/>
          <w:sz w:val="26"/>
          <w:szCs w:val="26"/>
        </w:rPr>
        <w:t xml:space="preserve">date </w:t>
      </w:r>
      <w:r w:rsidRPr="003F4F5B">
        <w:rPr>
          <w:rFonts w:ascii="Times New Roman" w:hAnsi="Times New Roman" w:cs="Times New Roman"/>
          <w:sz w:val="26"/>
          <w:szCs w:val="26"/>
        </w:rPr>
        <w:t xml:space="preserve">of the TSA set forth in the </w:t>
      </w:r>
      <w:r w:rsidRPr="003F4F5B">
        <w:rPr>
          <w:rFonts w:ascii="Times New Roman" w:hAnsi="Times New Roman" w:cs="Times New Roman"/>
          <w:i/>
          <w:sz w:val="26"/>
          <w:szCs w:val="26"/>
        </w:rPr>
        <w:t>August 2016 Order</w:t>
      </w:r>
      <w:r w:rsidRPr="003F4F5B">
        <w:rPr>
          <w:rFonts w:ascii="Times New Roman" w:hAnsi="Times New Roman" w:cs="Times New Roman"/>
          <w:sz w:val="26"/>
          <w:szCs w:val="26"/>
        </w:rPr>
        <w:t>.  Pike explains that the TSA expired at the end of February 2018, but that Pike extended two provisions of the TSA through April 2018, with the option to extend them through May 2018.  Pike also avers that it held its last agreed</w:t>
      </w:r>
      <w:r w:rsidR="006C5525">
        <w:rPr>
          <w:rFonts w:ascii="Times New Roman" w:hAnsi="Times New Roman" w:cs="Times New Roman"/>
          <w:sz w:val="26"/>
          <w:szCs w:val="26"/>
        </w:rPr>
        <w:t>-</w:t>
      </w:r>
      <w:r w:rsidRPr="003F4F5B">
        <w:rPr>
          <w:rFonts w:ascii="Times New Roman" w:hAnsi="Times New Roman" w:cs="Times New Roman"/>
          <w:sz w:val="26"/>
          <w:szCs w:val="26"/>
        </w:rPr>
        <w:t xml:space="preserve">upon quarterly meeting with the OCA, OSBA, and TUS in February 2018, during which </w:t>
      </w:r>
      <w:r w:rsidR="00EC7FC2">
        <w:rPr>
          <w:rFonts w:ascii="Times New Roman" w:hAnsi="Times New Roman" w:cs="Times New Roman"/>
          <w:sz w:val="26"/>
          <w:szCs w:val="26"/>
        </w:rPr>
        <w:t xml:space="preserve">time </w:t>
      </w:r>
      <w:r w:rsidRPr="003F4F5B">
        <w:rPr>
          <w:rFonts w:ascii="Times New Roman" w:hAnsi="Times New Roman" w:cs="Times New Roman"/>
          <w:sz w:val="26"/>
          <w:szCs w:val="26"/>
        </w:rPr>
        <w:t xml:space="preserve">the parties acknowledged that this would be the last quarterly meeting pursuant to the Settlement Agreement approved in our </w:t>
      </w:r>
      <w:r w:rsidRPr="003F4F5B">
        <w:rPr>
          <w:rFonts w:ascii="Times New Roman" w:hAnsi="Times New Roman" w:cs="Times New Roman"/>
          <w:i/>
          <w:sz w:val="26"/>
          <w:szCs w:val="26"/>
        </w:rPr>
        <w:t>August 2016 Order.</w:t>
      </w:r>
      <w:r w:rsidRPr="003F4F5B">
        <w:rPr>
          <w:rFonts w:ascii="Times New Roman" w:hAnsi="Times New Roman" w:cs="Times New Roman"/>
          <w:sz w:val="26"/>
          <w:szCs w:val="26"/>
        </w:rPr>
        <w:t xml:space="preserve">  Additionally, Pike notes that it submitted its last quarterly report in February 2018 and that it has complied with all aspects of the </w:t>
      </w:r>
      <w:r w:rsidRPr="003F4F5B">
        <w:rPr>
          <w:rFonts w:ascii="Times New Roman" w:hAnsi="Times New Roman" w:cs="Times New Roman"/>
          <w:i/>
          <w:sz w:val="26"/>
          <w:szCs w:val="26"/>
        </w:rPr>
        <w:t>August 2016 Order.</w:t>
      </w:r>
      <w:r w:rsidRPr="003F4F5B">
        <w:rPr>
          <w:rFonts w:ascii="Times New Roman" w:hAnsi="Times New Roman" w:cs="Times New Roman"/>
          <w:sz w:val="26"/>
          <w:szCs w:val="26"/>
        </w:rPr>
        <w:t xml:space="preserve">  Pike Petition at 2, 4</w:t>
      </w:r>
      <w:r w:rsidRPr="003F4F5B">
        <w:rPr>
          <w:rFonts w:ascii="Times New Roman" w:hAnsi="Times New Roman" w:cs="Times New Roman"/>
          <w:sz w:val="26"/>
          <w:szCs w:val="26"/>
        </w:rPr>
        <w:noBreakHyphen/>
        <w:t>6.</w:t>
      </w:r>
    </w:p>
    <w:p w14:paraId="777D6FA4" w14:textId="77777777" w:rsidR="00FE22DA" w:rsidRPr="003F4F5B" w:rsidRDefault="00FE22DA" w:rsidP="007746F2">
      <w:pPr>
        <w:spacing w:line="360" w:lineRule="auto"/>
        <w:ind w:firstLine="1440"/>
        <w:contextualSpacing/>
        <w:rPr>
          <w:rFonts w:ascii="Times New Roman" w:hAnsi="Times New Roman" w:cs="Times New Roman"/>
          <w:sz w:val="26"/>
          <w:szCs w:val="26"/>
        </w:rPr>
      </w:pPr>
    </w:p>
    <w:p w14:paraId="2230F04C" w14:textId="75CE0A40" w:rsidR="00FE22DA" w:rsidRPr="003F4F5B" w:rsidRDefault="00FE22DA" w:rsidP="007746F2">
      <w:pPr>
        <w:spacing w:line="360" w:lineRule="auto"/>
        <w:ind w:firstLine="1440"/>
        <w:contextualSpacing/>
        <w:rPr>
          <w:rFonts w:ascii="Times New Roman" w:hAnsi="Times New Roman" w:cs="Times New Roman"/>
          <w:sz w:val="26"/>
          <w:szCs w:val="26"/>
        </w:rPr>
      </w:pPr>
      <w:r w:rsidRPr="003F4F5B">
        <w:rPr>
          <w:rFonts w:ascii="Times New Roman" w:hAnsi="Times New Roman" w:cs="Times New Roman"/>
          <w:sz w:val="26"/>
          <w:szCs w:val="26"/>
        </w:rPr>
        <w:t xml:space="preserve">On the other hand, Pike submits that it requests reconsideration of our </w:t>
      </w:r>
      <w:r w:rsidRPr="003F4F5B">
        <w:rPr>
          <w:rFonts w:ascii="Times New Roman" w:hAnsi="Times New Roman" w:cs="Times New Roman"/>
          <w:i/>
          <w:sz w:val="26"/>
          <w:szCs w:val="26"/>
        </w:rPr>
        <w:t xml:space="preserve">March 2018 Order </w:t>
      </w:r>
      <w:r w:rsidRPr="003F4F5B">
        <w:rPr>
          <w:rFonts w:ascii="Times New Roman" w:hAnsi="Times New Roman" w:cs="Times New Roman"/>
          <w:sz w:val="26"/>
          <w:szCs w:val="26"/>
        </w:rPr>
        <w:t>i</w:t>
      </w:r>
      <w:r w:rsidR="00DE10B4">
        <w:rPr>
          <w:rFonts w:ascii="Times New Roman" w:hAnsi="Times New Roman" w:cs="Times New Roman"/>
          <w:sz w:val="26"/>
          <w:szCs w:val="26"/>
        </w:rPr>
        <w:t>f</w:t>
      </w:r>
      <w:r w:rsidRPr="003F4F5B">
        <w:rPr>
          <w:rFonts w:ascii="Times New Roman" w:hAnsi="Times New Roman" w:cs="Times New Roman"/>
          <w:sz w:val="26"/>
          <w:szCs w:val="26"/>
        </w:rPr>
        <w:t xml:space="preserve"> we intended to use </w:t>
      </w:r>
      <w:r w:rsidR="00DE10B4">
        <w:rPr>
          <w:rFonts w:ascii="Times New Roman" w:hAnsi="Times New Roman" w:cs="Times New Roman"/>
          <w:sz w:val="26"/>
          <w:szCs w:val="26"/>
        </w:rPr>
        <w:t xml:space="preserve">it </w:t>
      </w:r>
      <w:r w:rsidRPr="003F4F5B">
        <w:rPr>
          <w:rFonts w:ascii="Times New Roman" w:hAnsi="Times New Roman" w:cs="Times New Roman"/>
          <w:sz w:val="26"/>
          <w:szCs w:val="26"/>
        </w:rPr>
        <w:t xml:space="preserve">as a means to amend our </w:t>
      </w:r>
      <w:r w:rsidRPr="003F4F5B">
        <w:rPr>
          <w:rFonts w:ascii="Times New Roman" w:hAnsi="Times New Roman" w:cs="Times New Roman"/>
          <w:i/>
          <w:sz w:val="26"/>
          <w:szCs w:val="26"/>
        </w:rPr>
        <w:t>August 2016 Order</w:t>
      </w:r>
      <w:r w:rsidRPr="003F4F5B">
        <w:rPr>
          <w:rFonts w:ascii="Times New Roman" w:hAnsi="Times New Roman" w:cs="Times New Roman"/>
          <w:sz w:val="26"/>
          <w:szCs w:val="26"/>
        </w:rPr>
        <w:t xml:space="preserve"> by extending the </w:t>
      </w:r>
      <w:r w:rsidR="00CA0046">
        <w:rPr>
          <w:rFonts w:ascii="Times New Roman" w:hAnsi="Times New Roman" w:cs="Times New Roman"/>
          <w:sz w:val="26"/>
          <w:szCs w:val="26"/>
        </w:rPr>
        <w:t xml:space="preserve">end </w:t>
      </w:r>
      <w:r w:rsidRPr="003F4F5B">
        <w:rPr>
          <w:rFonts w:ascii="Times New Roman" w:hAnsi="Times New Roman" w:cs="Times New Roman"/>
          <w:sz w:val="26"/>
          <w:szCs w:val="26"/>
        </w:rPr>
        <w:t>dates for the requirement that Pike hold the quarterly meetings and submit the quarterly reports beyond the end date of the TSA</w:t>
      </w:r>
      <w:r w:rsidRPr="003F4F5B">
        <w:rPr>
          <w:rFonts w:ascii="Times New Roman" w:hAnsi="Times New Roman" w:cs="Times New Roman"/>
          <w:i/>
          <w:sz w:val="26"/>
          <w:szCs w:val="26"/>
        </w:rPr>
        <w:t>.</w:t>
      </w:r>
      <w:r w:rsidRPr="003F4F5B">
        <w:rPr>
          <w:rFonts w:ascii="Times New Roman" w:hAnsi="Times New Roman" w:cs="Times New Roman"/>
          <w:sz w:val="26"/>
          <w:szCs w:val="26"/>
        </w:rPr>
        <w:t xml:space="preserve">  Pike reasons that if this was our intent, then, as currently written, the </w:t>
      </w:r>
      <w:r w:rsidRPr="003F4F5B">
        <w:rPr>
          <w:rFonts w:ascii="Times New Roman" w:hAnsi="Times New Roman" w:cs="Times New Roman"/>
          <w:i/>
          <w:sz w:val="26"/>
          <w:szCs w:val="26"/>
        </w:rPr>
        <w:t>March 2018 Order</w:t>
      </w:r>
      <w:r w:rsidRPr="003F4F5B">
        <w:rPr>
          <w:rFonts w:ascii="Times New Roman" w:hAnsi="Times New Roman" w:cs="Times New Roman"/>
          <w:sz w:val="26"/>
          <w:szCs w:val="26"/>
        </w:rPr>
        <w:t xml:space="preserve"> runs contrary to the express terms of Section 703(g) of the Code because it did not provide for any opportunity to be heard or to provide comment regarding the issue of amending the </w:t>
      </w:r>
      <w:r w:rsidRPr="003F4F5B">
        <w:rPr>
          <w:rFonts w:ascii="Times New Roman" w:hAnsi="Times New Roman" w:cs="Times New Roman"/>
          <w:i/>
          <w:sz w:val="26"/>
          <w:szCs w:val="26"/>
        </w:rPr>
        <w:t>August 2016 Order</w:t>
      </w:r>
      <w:r w:rsidRPr="003F4F5B">
        <w:rPr>
          <w:rFonts w:ascii="Times New Roman" w:hAnsi="Times New Roman" w:cs="Times New Roman"/>
          <w:sz w:val="26"/>
          <w:szCs w:val="26"/>
        </w:rPr>
        <w:t>.  Pike Petition at 2, 6.</w:t>
      </w:r>
    </w:p>
    <w:p w14:paraId="359BF351" w14:textId="4BFB0158" w:rsidR="008F591E" w:rsidRPr="003F4F5B" w:rsidRDefault="008F591E" w:rsidP="007746F2">
      <w:pPr>
        <w:spacing w:line="360" w:lineRule="auto"/>
        <w:ind w:firstLine="1440"/>
        <w:contextualSpacing/>
        <w:rPr>
          <w:rFonts w:ascii="Times New Roman" w:eastAsia="Times New Roman" w:hAnsi="Times New Roman" w:cs="Times New Roman"/>
          <w:sz w:val="26"/>
          <w:szCs w:val="26"/>
        </w:rPr>
      </w:pPr>
    </w:p>
    <w:p w14:paraId="09C3FB50" w14:textId="3EAD5431" w:rsidR="004770F9" w:rsidRPr="003F4F5B" w:rsidRDefault="004770F9" w:rsidP="007746F2">
      <w:pPr>
        <w:keepNext/>
        <w:keepLines/>
        <w:spacing w:line="360" w:lineRule="auto"/>
        <w:ind w:left="2880" w:hanging="720"/>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b.</w:t>
      </w:r>
      <w:r w:rsidRPr="003F4F5B">
        <w:rPr>
          <w:rFonts w:ascii="Times New Roman" w:eastAsia="Times New Roman" w:hAnsi="Times New Roman" w:cs="Times New Roman"/>
          <w:b/>
          <w:sz w:val="26"/>
          <w:szCs w:val="26"/>
        </w:rPr>
        <w:tab/>
        <w:t>Disposition</w:t>
      </w:r>
    </w:p>
    <w:p w14:paraId="776F6408" w14:textId="57579DCA" w:rsidR="004770F9" w:rsidRPr="003F4F5B" w:rsidRDefault="004770F9" w:rsidP="007746F2">
      <w:pPr>
        <w:keepNext/>
        <w:keepLines/>
        <w:spacing w:line="360" w:lineRule="auto"/>
        <w:ind w:firstLine="1440"/>
        <w:contextualSpacing/>
        <w:rPr>
          <w:rFonts w:ascii="Times New Roman" w:eastAsia="Times New Roman" w:hAnsi="Times New Roman" w:cs="Times New Roman"/>
          <w:sz w:val="26"/>
          <w:szCs w:val="26"/>
        </w:rPr>
      </w:pPr>
    </w:p>
    <w:p w14:paraId="2EB23949" w14:textId="352B9A15" w:rsidR="001003A5" w:rsidRPr="003F4F5B" w:rsidRDefault="00DA2EEC" w:rsidP="007746F2">
      <w:pPr>
        <w:spacing w:before="24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On review of the Petition, we note that the above statement from our </w:t>
      </w:r>
      <w:r w:rsidRPr="003F4F5B">
        <w:rPr>
          <w:rFonts w:ascii="Times New Roman" w:eastAsia="Times New Roman" w:hAnsi="Times New Roman" w:cs="Times New Roman"/>
          <w:i/>
          <w:sz w:val="26"/>
          <w:szCs w:val="26"/>
        </w:rPr>
        <w:t xml:space="preserve">March 2018 Order, </w:t>
      </w:r>
      <w:r w:rsidRPr="003F4F5B">
        <w:rPr>
          <w:rFonts w:ascii="Times New Roman" w:eastAsia="Times New Roman" w:hAnsi="Times New Roman" w:cs="Times New Roman"/>
          <w:sz w:val="26"/>
          <w:szCs w:val="26"/>
        </w:rPr>
        <w:t xml:space="preserve">to which Pike takes issue, must be read in its proper context.  More specifically, </w:t>
      </w:r>
      <w:r w:rsidR="00E9430F" w:rsidRPr="003F4F5B">
        <w:rPr>
          <w:rFonts w:ascii="Times New Roman" w:eastAsia="Times New Roman" w:hAnsi="Times New Roman" w:cs="Times New Roman"/>
          <w:sz w:val="26"/>
          <w:szCs w:val="26"/>
        </w:rPr>
        <w:t xml:space="preserve">in the section of our </w:t>
      </w:r>
      <w:r w:rsidR="00E9430F" w:rsidRPr="003F4F5B">
        <w:rPr>
          <w:rFonts w:ascii="Times New Roman" w:eastAsia="Times New Roman" w:hAnsi="Times New Roman" w:cs="Times New Roman"/>
          <w:i/>
          <w:sz w:val="26"/>
          <w:szCs w:val="26"/>
        </w:rPr>
        <w:t xml:space="preserve">March 2018 Order </w:t>
      </w:r>
      <w:r w:rsidR="00E9430F" w:rsidRPr="003F4F5B">
        <w:rPr>
          <w:rFonts w:ascii="Times New Roman" w:eastAsia="Times New Roman" w:hAnsi="Times New Roman" w:cs="Times New Roman"/>
          <w:sz w:val="26"/>
          <w:szCs w:val="26"/>
        </w:rPr>
        <w:t xml:space="preserve">in which this statement appears, </w:t>
      </w:r>
      <w:r w:rsidRPr="003F4F5B">
        <w:rPr>
          <w:rFonts w:ascii="Times New Roman" w:eastAsia="Times New Roman" w:hAnsi="Times New Roman" w:cs="Times New Roman"/>
          <w:sz w:val="26"/>
          <w:szCs w:val="26"/>
        </w:rPr>
        <w:t xml:space="preserve">we </w:t>
      </w:r>
      <w:r w:rsidR="00E9430F" w:rsidRPr="003F4F5B">
        <w:rPr>
          <w:rFonts w:ascii="Times New Roman" w:eastAsia="Times New Roman" w:hAnsi="Times New Roman" w:cs="Times New Roman"/>
          <w:sz w:val="26"/>
          <w:szCs w:val="26"/>
        </w:rPr>
        <w:t xml:space="preserve">first </w:t>
      </w:r>
      <w:r w:rsidRPr="003F4F5B">
        <w:rPr>
          <w:rFonts w:ascii="Times New Roman" w:eastAsia="Times New Roman" w:hAnsi="Times New Roman" w:cs="Times New Roman"/>
          <w:sz w:val="26"/>
          <w:szCs w:val="26"/>
        </w:rPr>
        <w:t xml:space="preserve">expressed the importance of Pike’s management </w:t>
      </w:r>
      <w:r w:rsidR="00987621" w:rsidRPr="003F4F5B">
        <w:rPr>
          <w:rFonts w:ascii="Times New Roman" w:eastAsia="Times New Roman" w:hAnsi="Times New Roman" w:cs="Times New Roman"/>
          <w:sz w:val="26"/>
          <w:szCs w:val="26"/>
        </w:rPr>
        <w:t xml:space="preserve">team </w:t>
      </w:r>
      <w:r w:rsidRPr="003F4F5B">
        <w:rPr>
          <w:rFonts w:ascii="Times New Roman" w:eastAsia="Times New Roman" w:hAnsi="Times New Roman" w:cs="Times New Roman"/>
          <w:sz w:val="26"/>
          <w:szCs w:val="26"/>
        </w:rPr>
        <w:t xml:space="preserve">implementing the recommendations </w:t>
      </w:r>
      <w:r w:rsidR="00332C6D">
        <w:rPr>
          <w:rFonts w:ascii="Times New Roman" w:eastAsia="Times New Roman" w:hAnsi="Times New Roman" w:cs="Times New Roman"/>
          <w:sz w:val="26"/>
          <w:szCs w:val="26"/>
        </w:rPr>
        <w:t xml:space="preserve">in the Audit as </w:t>
      </w:r>
      <w:r w:rsidRPr="003F4F5B">
        <w:rPr>
          <w:rFonts w:ascii="Times New Roman" w:eastAsia="Times New Roman" w:hAnsi="Times New Roman" w:cs="Times New Roman"/>
          <w:sz w:val="26"/>
          <w:szCs w:val="26"/>
        </w:rPr>
        <w:t>outlined by Audit Staff</w:t>
      </w:r>
      <w:r w:rsidR="00332C6D">
        <w:rPr>
          <w:rFonts w:ascii="Times New Roman" w:eastAsia="Times New Roman" w:hAnsi="Times New Roman" w:cs="Times New Roman"/>
          <w:sz w:val="26"/>
          <w:szCs w:val="26"/>
        </w:rPr>
        <w:t>.  We</w:t>
      </w:r>
      <w:r w:rsidRPr="003F4F5B">
        <w:rPr>
          <w:rFonts w:ascii="Times New Roman" w:eastAsia="Times New Roman" w:hAnsi="Times New Roman" w:cs="Times New Roman"/>
          <w:sz w:val="26"/>
          <w:szCs w:val="26"/>
        </w:rPr>
        <w:t xml:space="preserve"> </w:t>
      </w:r>
      <w:r w:rsidR="00BE6055" w:rsidRPr="003F4F5B">
        <w:rPr>
          <w:rFonts w:ascii="Times New Roman" w:eastAsia="Times New Roman" w:hAnsi="Times New Roman" w:cs="Times New Roman"/>
          <w:sz w:val="26"/>
          <w:szCs w:val="26"/>
        </w:rPr>
        <w:t>noted that as a result of the Audit, Pike is to provide t</w:t>
      </w:r>
      <w:r w:rsidRPr="003F4F5B">
        <w:rPr>
          <w:rFonts w:ascii="Times New Roman" w:eastAsia="Times New Roman" w:hAnsi="Times New Roman" w:cs="Times New Roman"/>
          <w:sz w:val="26"/>
          <w:szCs w:val="26"/>
        </w:rPr>
        <w:t>he Commission with progress reports regarding the</w:t>
      </w:r>
      <w:r w:rsidR="00BE6055" w:rsidRPr="003F4F5B">
        <w:rPr>
          <w:rFonts w:ascii="Times New Roman" w:eastAsia="Times New Roman" w:hAnsi="Times New Roman" w:cs="Times New Roman"/>
          <w:sz w:val="26"/>
          <w:szCs w:val="26"/>
        </w:rPr>
        <w:t>se</w:t>
      </w:r>
      <w:r w:rsidRPr="003F4F5B">
        <w:rPr>
          <w:rFonts w:ascii="Times New Roman" w:eastAsia="Times New Roman" w:hAnsi="Times New Roman" w:cs="Times New Roman"/>
          <w:sz w:val="26"/>
          <w:szCs w:val="26"/>
        </w:rPr>
        <w:t xml:space="preserve"> recommendations.  We </w:t>
      </w:r>
      <w:r w:rsidR="001F7150">
        <w:rPr>
          <w:rFonts w:ascii="Times New Roman" w:eastAsia="Times New Roman" w:hAnsi="Times New Roman" w:cs="Times New Roman"/>
          <w:sz w:val="26"/>
          <w:szCs w:val="26"/>
        </w:rPr>
        <w:t>further</w:t>
      </w:r>
      <w:r w:rsidRPr="003F4F5B">
        <w:rPr>
          <w:rFonts w:ascii="Times New Roman" w:eastAsia="Times New Roman" w:hAnsi="Times New Roman" w:cs="Times New Roman"/>
          <w:sz w:val="26"/>
          <w:szCs w:val="26"/>
        </w:rPr>
        <w:t xml:space="preserve"> </w:t>
      </w:r>
      <w:r w:rsidR="00332C6D">
        <w:rPr>
          <w:rFonts w:ascii="Times New Roman" w:eastAsia="Times New Roman" w:hAnsi="Times New Roman" w:cs="Times New Roman"/>
          <w:sz w:val="26"/>
          <w:szCs w:val="26"/>
        </w:rPr>
        <w:t>directed</w:t>
      </w:r>
      <w:r w:rsidR="00BE6055" w:rsidRPr="003F4F5B">
        <w:rPr>
          <w:rFonts w:ascii="Times New Roman" w:eastAsia="Times New Roman" w:hAnsi="Times New Roman" w:cs="Times New Roman"/>
          <w:sz w:val="26"/>
          <w:szCs w:val="26"/>
        </w:rPr>
        <w:t xml:space="preserve"> that in addition to these reporting requirements, Pike is to </w:t>
      </w:r>
      <w:r w:rsidR="007A71A2" w:rsidRPr="003F4F5B">
        <w:rPr>
          <w:rFonts w:ascii="Times New Roman" w:eastAsia="Times New Roman" w:hAnsi="Times New Roman" w:cs="Times New Roman"/>
          <w:sz w:val="26"/>
          <w:szCs w:val="26"/>
        </w:rPr>
        <w:t xml:space="preserve">continue providing quarterly updates </w:t>
      </w:r>
      <w:r w:rsidR="007A71A2" w:rsidRPr="003F4F5B">
        <w:rPr>
          <w:rFonts w:ascii="Times New Roman" w:eastAsia="Times New Roman" w:hAnsi="Times New Roman" w:cs="Times New Roman"/>
          <w:i/>
          <w:sz w:val="26"/>
          <w:szCs w:val="26"/>
        </w:rPr>
        <w:t>pursuant to the</w:t>
      </w:r>
      <w:r w:rsidR="007A71A2" w:rsidRPr="003F4F5B">
        <w:rPr>
          <w:rFonts w:ascii="Times New Roman" w:eastAsia="Times New Roman" w:hAnsi="Times New Roman" w:cs="Times New Roman"/>
          <w:sz w:val="26"/>
          <w:szCs w:val="26"/>
        </w:rPr>
        <w:t xml:space="preserve"> </w:t>
      </w:r>
      <w:r w:rsidR="00431BA1" w:rsidRPr="003F4F5B">
        <w:rPr>
          <w:rFonts w:ascii="Times New Roman" w:eastAsia="Times New Roman" w:hAnsi="Times New Roman" w:cs="Times New Roman"/>
          <w:i/>
          <w:sz w:val="26"/>
          <w:szCs w:val="26"/>
        </w:rPr>
        <w:t>Settlement Agreement</w:t>
      </w:r>
      <w:r w:rsidR="007A71A2" w:rsidRPr="003F4F5B">
        <w:rPr>
          <w:rFonts w:ascii="Times New Roman" w:eastAsia="Times New Roman" w:hAnsi="Times New Roman" w:cs="Times New Roman"/>
          <w:sz w:val="26"/>
          <w:szCs w:val="26"/>
        </w:rPr>
        <w:t xml:space="preserve"> that we addressed </w:t>
      </w:r>
      <w:r w:rsidR="00431BA1" w:rsidRPr="003F4F5B">
        <w:rPr>
          <w:rFonts w:ascii="Times New Roman" w:eastAsia="Times New Roman" w:hAnsi="Times New Roman" w:cs="Times New Roman"/>
          <w:sz w:val="26"/>
          <w:szCs w:val="26"/>
        </w:rPr>
        <w:t xml:space="preserve">and approved </w:t>
      </w:r>
      <w:r w:rsidR="007A71A2" w:rsidRPr="003F4F5B">
        <w:rPr>
          <w:rFonts w:ascii="Times New Roman" w:eastAsia="Times New Roman" w:hAnsi="Times New Roman" w:cs="Times New Roman"/>
          <w:sz w:val="26"/>
          <w:szCs w:val="26"/>
        </w:rPr>
        <w:t xml:space="preserve">in our </w:t>
      </w:r>
      <w:r w:rsidR="007A71A2" w:rsidRPr="003F4F5B">
        <w:rPr>
          <w:rFonts w:ascii="Times New Roman" w:eastAsia="Times New Roman" w:hAnsi="Times New Roman" w:cs="Times New Roman"/>
          <w:i/>
          <w:sz w:val="26"/>
          <w:szCs w:val="26"/>
        </w:rPr>
        <w:t>August 2016 Order</w:t>
      </w:r>
      <w:r w:rsidR="00431BA1" w:rsidRPr="003F4F5B">
        <w:rPr>
          <w:rFonts w:ascii="Times New Roman" w:eastAsia="Times New Roman" w:hAnsi="Times New Roman" w:cs="Times New Roman"/>
          <w:i/>
          <w:sz w:val="26"/>
          <w:szCs w:val="26"/>
        </w:rPr>
        <w:t xml:space="preserve"> </w:t>
      </w:r>
      <w:r w:rsidR="00431BA1" w:rsidRPr="003F4F5B">
        <w:rPr>
          <w:rFonts w:ascii="Times New Roman" w:eastAsia="Times New Roman" w:hAnsi="Times New Roman" w:cs="Times New Roman"/>
          <w:sz w:val="26"/>
          <w:szCs w:val="26"/>
        </w:rPr>
        <w:t>(emphasis added)</w:t>
      </w:r>
      <w:r w:rsidR="00F37C57" w:rsidRPr="003F4F5B">
        <w:rPr>
          <w:rFonts w:ascii="Times New Roman" w:eastAsia="Times New Roman" w:hAnsi="Times New Roman" w:cs="Times New Roman"/>
          <w:sz w:val="26"/>
          <w:szCs w:val="26"/>
        </w:rPr>
        <w:t xml:space="preserve">.  </w:t>
      </w:r>
      <w:r w:rsidR="0080022E" w:rsidRPr="003F4F5B">
        <w:rPr>
          <w:rFonts w:ascii="Times New Roman" w:eastAsia="Times New Roman" w:hAnsi="Times New Roman" w:cs="Times New Roman"/>
          <w:sz w:val="26"/>
          <w:szCs w:val="26"/>
        </w:rPr>
        <w:t xml:space="preserve">Additionally, we </w:t>
      </w:r>
      <w:r w:rsidR="00E34C50">
        <w:rPr>
          <w:rFonts w:ascii="Times New Roman" w:eastAsia="Times New Roman" w:hAnsi="Times New Roman" w:cs="Times New Roman"/>
          <w:sz w:val="26"/>
          <w:szCs w:val="26"/>
        </w:rPr>
        <w:t xml:space="preserve">summarized paragraphs 36 (e) and (i) of the Settlement Agreement, outlined, </w:t>
      </w:r>
      <w:r w:rsidR="00E34C50">
        <w:rPr>
          <w:rFonts w:ascii="Times New Roman" w:eastAsia="Times New Roman" w:hAnsi="Times New Roman" w:cs="Times New Roman"/>
          <w:i/>
          <w:sz w:val="26"/>
          <w:szCs w:val="26"/>
        </w:rPr>
        <w:t>supra,</w:t>
      </w:r>
      <w:r w:rsidR="00E34C50">
        <w:rPr>
          <w:rFonts w:ascii="Times New Roman" w:eastAsia="Times New Roman" w:hAnsi="Times New Roman" w:cs="Times New Roman"/>
          <w:sz w:val="26"/>
          <w:szCs w:val="26"/>
        </w:rPr>
        <w:t xml:space="preserve"> regarding the quarterly meetings and reports contemplated by the Settlement Agreement.</w:t>
      </w:r>
      <w:r w:rsidR="008262F8" w:rsidRPr="003F4F5B">
        <w:rPr>
          <w:rFonts w:ascii="Times New Roman" w:eastAsia="Times New Roman" w:hAnsi="Times New Roman" w:cs="Times New Roman"/>
          <w:sz w:val="26"/>
          <w:szCs w:val="26"/>
        </w:rPr>
        <w:t xml:space="preserve">  </w:t>
      </w:r>
      <w:r w:rsidR="001003A5" w:rsidRPr="003F4F5B">
        <w:rPr>
          <w:rFonts w:ascii="Times New Roman" w:eastAsia="Times New Roman" w:hAnsi="Times New Roman" w:cs="Times New Roman"/>
          <w:sz w:val="26"/>
          <w:szCs w:val="26"/>
        </w:rPr>
        <w:t xml:space="preserve">Finally, we </w:t>
      </w:r>
      <w:r w:rsidR="00987621" w:rsidRPr="003F4F5B">
        <w:rPr>
          <w:rFonts w:ascii="Times New Roman" w:eastAsia="Times New Roman" w:hAnsi="Times New Roman" w:cs="Times New Roman"/>
          <w:sz w:val="26"/>
          <w:szCs w:val="26"/>
        </w:rPr>
        <w:t>imposed</w:t>
      </w:r>
      <w:r w:rsidR="001003A5" w:rsidRPr="003F4F5B">
        <w:rPr>
          <w:rFonts w:ascii="Times New Roman" w:eastAsia="Times New Roman" w:hAnsi="Times New Roman" w:cs="Times New Roman"/>
          <w:sz w:val="26"/>
          <w:szCs w:val="26"/>
        </w:rPr>
        <w:t xml:space="preserve"> additional reporting requirements </w:t>
      </w:r>
      <w:r w:rsidR="00987621" w:rsidRPr="003F4F5B">
        <w:rPr>
          <w:rFonts w:ascii="Times New Roman" w:eastAsia="Times New Roman" w:hAnsi="Times New Roman" w:cs="Times New Roman"/>
          <w:sz w:val="26"/>
          <w:szCs w:val="26"/>
        </w:rPr>
        <w:t>on</w:t>
      </w:r>
      <w:r w:rsidR="001003A5" w:rsidRPr="003F4F5B">
        <w:rPr>
          <w:rFonts w:ascii="Times New Roman" w:eastAsia="Times New Roman" w:hAnsi="Times New Roman" w:cs="Times New Roman"/>
          <w:sz w:val="26"/>
          <w:szCs w:val="26"/>
        </w:rPr>
        <w:t xml:space="preserve"> Pike based on</w:t>
      </w:r>
      <w:r w:rsidR="00987621" w:rsidRPr="003F4F5B">
        <w:rPr>
          <w:rFonts w:ascii="Times New Roman" w:eastAsia="Times New Roman" w:hAnsi="Times New Roman" w:cs="Times New Roman"/>
          <w:sz w:val="26"/>
          <w:szCs w:val="26"/>
        </w:rPr>
        <w:t xml:space="preserve"> the significance of some of the </w:t>
      </w:r>
      <w:r w:rsidR="001003A5" w:rsidRPr="003F4F5B">
        <w:rPr>
          <w:rFonts w:ascii="Times New Roman" w:eastAsia="Times New Roman" w:hAnsi="Times New Roman" w:cs="Times New Roman"/>
          <w:sz w:val="26"/>
          <w:szCs w:val="26"/>
        </w:rPr>
        <w:t xml:space="preserve">deficiencies identified in the Audit.  </w:t>
      </w:r>
      <w:r w:rsidR="001003A5" w:rsidRPr="003F4F5B">
        <w:rPr>
          <w:rFonts w:ascii="Times New Roman" w:eastAsia="Times New Roman" w:hAnsi="Times New Roman" w:cs="Times New Roman"/>
          <w:i/>
          <w:sz w:val="26"/>
          <w:szCs w:val="26"/>
        </w:rPr>
        <w:t xml:space="preserve">March 2018 Order </w:t>
      </w:r>
      <w:r w:rsidR="001003A5" w:rsidRPr="003F4F5B">
        <w:rPr>
          <w:rFonts w:ascii="Times New Roman" w:eastAsia="Times New Roman" w:hAnsi="Times New Roman" w:cs="Times New Roman"/>
          <w:sz w:val="26"/>
          <w:szCs w:val="26"/>
        </w:rPr>
        <w:t>at 4-6.</w:t>
      </w:r>
    </w:p>
    <w:p w14:paraId="3F8B006C" w14:textId="77777777" w:rsidR="001003A5" w:rsidRPr="003F4F5B" w:rsidRDefault="001003A5" w:rsidP="007746F2">
      <w:pPr>
        <w:spacing w:before="240" w:line="360" w:lineRule="auto"/>
        <w:ind w:firstLine="1440"/>
        <w:contextualSpacing/>
        <w:rPr>
          <w:rFonts w:ascii="Times New Roman" w:eastAsia="Times New Roman" w:hAnsi="Times New Roman" w:cs="Times New Roman"/>
          <w:sz w:val="26"/>
          <w:szCs w:val="26"/>
        </w:rPr>
      </w:pPr>
    </w:p>
    <w:p w14:paraId="7368541D" w14:textId="6A05D933" w:rsidR="004770F9" w:rsidRPr="003F4F5B" w:rsidRDefault="001003A5" w:rsidP="007746F2">
      <w:pPr>
        <w:spacing w:before="24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Based on the above</w:t>
      </w:r>
      <w:r w:rsidR="008262F8" w:rsidRPr="003F4F5B">
        <w:rPr>
          <w:rFonts w:ascii="Times New Roman" w:eastAsia="Times New Roman" w:hAnsi="Times New Roman" w:cs="Times New Roman"/>
          <w:sz w:val="26"/>
          <w:szCs w:val="26"/>
        </w:rPr>
        <w:t xml:space="preserve">, we </w:t>
      </w:r>
      <w:r w:rsidR="007856DF">
        <w:rPr>
          <w:rFonts w:ascii="Times New Roman" w:eastAsia="Times New Roman" w:hAnsi="Times New Roman" w:cs="Times New Roman"/>
          <w:sz w:val="26"/>
          <w:szCs w:val="26"/>
        </w:rPr>
        <w:t xml:space="preserve">hereby </w:t>
      </w:r>
      <w:r w:rsidR="008262F8" w:rsidRPr="003F4F5B">
        <w:rPr>
          <w:rFonts w:ascii="Times New Roman" w:eastAsia="Times New Roman" w:hAnsi="Times New Roman" w:cs="Times New Roman"/>
          <w:sz w:val="26"/>
          <w:szCs w:val="26"/>
        </w:rPr>
        <w:t xml:space="preserve">clarify that </w:t>
      </w:r>
      <w:r w:rsidR="00D34127" w:rsidRPr="003F4F5B">
        <w:rPr>
          <w:rFonts w:ascii="Times New Roman" w:eastAsia="Times New Roman" w:hAnsi="Times New Roman" w:cs="Times New Roman"/>
          <w:sz w:val="26"/>
          <w:szCs w:val="26"/>
        </w:rPr>
        <w:t xml:space="preserve">the additional reporting requirements </w:t>
      </w:r>
      <w:r w:rsidR="00E34C50">
        <w:rPr>
          <w:rFonts w:ascii="Times New Roman" w:eastAsia="Times New Roman" w:hAnsi="Times New Roman" w:cs="Times New Roman"/>
          <w:sz w:val="26"/>
          <w:szCs w:val="26"/>
        </w:rPr>
        <w:t xml:space="preserve">we </w:t>
      </w:r>
      <w:r w:rsidR="005521FD" w:rsidRPr="003F4F5B">
        <w:rPr>
          <w:rFonts w:ascii="Times New Roman" w:eastAsia="Times New Roman" w:hAnsi="Times New Roman" w:cs="Times New Roman"/>
          <w:sz w:val="26"/>
          <w:szCs w:val="26"/>
        </w:rPr>
        <w:t xml:space="preserve">set forth in our </w:t>
      </w:r>
      <w:r w:rsidR="005521FD" w:rsidRPr="003F4F5B">
        <w:rPr>
          <w:rFonts w:ascii="Times New Roman" w:eastAsia="Times New Roman" w:hAnsi="Times New Roman" w:cs="Times New Roman"/>
          <w:i/>
          <w:sz w:val="26"/>
          <w:szCs w:val="26"/>
        </w:rPr>
        <w:t xml:space="preserve">March 2018 Order </w:t>
      </w:r>
      <w:r w:rsidR="005521FD" w:rsidRPr="003F4F5B">
        <w:rPr>
          <w:rFonts w:ascii="Times New Roman" w:eastAsia="Times New Roman" w:hAnsi="Times New Roman" w:cs="Times New Roman"/>
          <w:sz w:val="26"/>
          <w:szCs w:val="26"/>
        </w:rPr>
        <w:t xml:space="preserve">are related to the </w:t>
      </w:r>
      <w:r w:rsidR="00987621" w:rsidRPr="003F4F5B">
        <w:rPr>
          <w:rFonts w:ascii="Times New Roman" w:eastAsia="Times New Roman" w:hAnsi="Times New Roman" w:cs="Times New Roman"/>
          <w:sz w:val="26"/>
          <w:szCs w:val="26"/>
        </w:rPr>
        <w:t>findings in the Audit</w:t>
      </w:r>
      <w:r w:rsidR="005521FD" w:rsidRPr="003F4F5B">
        <w:rPr>
          <w:rFonts w:ascii="Times New Roman" w:eastAsia="Times New Roman" w:hAnsi="Times New Roman" w:cs="Times New Roman"/>
          <w:sz w:val="26"/>
          <w:szCs w:val="26"/>
        </w:rPr>
        <w:t xml:space="preserve"> and Pike’s Implementation Plan for the </w:t>
      </w:r>
      <w:r w:rsidR="00987621" w:rsidRPr="003F4F5B">
        <w:rPr>
          <w:rFonts w:ascii="Times New Roman" w:eastAsia="Times New Roman" w:hAnsi="Times New Roman" w:cs="Times New Roman"/>
          <w:sz w:val="26"/>
          <w:szCs w:val="26"/>
        </w:rPr>
        <w:t>A</w:t>
      </w:r>
      <w:r w:rsidR="005521FD" w:rsidRPr="003F4F5B">
        <w:rPr>
          <w:rFonts w:ascii="Times New Roman" w:eastAsia="Times New Roman" w:hAnsi="Times New Roman" w:cs="Times New Roman"/>
          <w:sz w:val="26"/>
          <w:szCs w:val="26"/>
        </w:rPr>
        <w:t xml:space="preserve">udit findings, and not to the Settlement Agreement we addressed and approved </w:t>
      </w:r>
      <w:r w:rsidR="007856DF">
        <w:rPr>
          <w:rFonts w:ascii="Times New Roman" w:eastAsia="Times New Roman" w:hAnsi="Times New Roman" w:cs="Times New Roman"/>
          <w:sz w:val="26"/>
          <w:szCs w:val="26"/>
        </w:rPr>
        <w:t>in</w:t>
      </w:r>
      <w:r w:rsidR="005521FD" w:rsidRPr="003F4F5B">
        <w:rPr>
          <w:rFonts w:ascii="Times New Roman" w:eastAsia="Times New Roman" w:hAnsi="Times New Roman" w:cs="Times New Roman"/>
          <w:sz w:val="26"/>
          <w:szCs w:val="26"/>
        </w:rPr>
        <w:t xml:space="preserve"> our </w:t>
      </w:r>
      <w:r w:rsidR="005521FD" w:rsidRPr="003F4F5B">
        <w:rPr>
          <w:rFonts w:ascii="Times New Roman" w:eastAsia="Times New Roman" w:hAnsi="Times New Roman" w:cs="Times New Roman"/>
          <w:i/>
          <w:sz w:val="26"/>
          <w:szCs w:val="26"/>
        </w:rPr>
        <w:t xml:space="preserve">August 2016 Order.  </w:t>
      </w:r>
      <w:r w:rsidR="005521FD" w:rsidRPr="003F4F5B">
        <w:rPr>
          <w:rFonts w:ascii="Times New Roman" w:eastAsia="Times New Roman" w:hAnsi="Times New Roman" w:cs="Times New Roman"/>
          <w:sz w:val="26"/>
          <w:szCs w:val="26"/>
        </w:rPr>
        <w:t xml:space="preserve">As such, </w:t>
      </w:r>
      <w:r w:rsidR="008262F8" w:rsidRPr="003F4F5B">
        <w:rPr>
          <w:rFonts w:ascii="Times New Roman" w:eastAsia="Times New Roman" w:hAnsi="Times New Roman" w:cs="Times New Roman"/>
          <w:sz w:val="26"/>
          <w:szCs w:val="26"/>
        </w:rPr>
        <w:t xml:space="preserve">the above statement from our </w:t>
      </w:r>
      <w:r w:rsidR="008262F8" w:rsidRPr="003F4F5B">
        <w:rPr>
          <w:rFonts w:ascii="Times New Roman" w:eastAsia="Times New Roman" w:hAnsi="Times New Roman" w:cs="Times New Roman"/>
          <w:i/>
          <w:sz w:val="26"/>
          <w:szCs w:val="26"/>
        </w:rPr>
        <w:t xml:space="preserve">March 2018 Order </w:t>
      </w:r>
      <w:r w:rsidR="008262F8" w:rsidRPr="003F4F5B">
        <w:rPr>
          <w:rFonts w:ascii="Times New Roman" w:eastAsia="Times New Roman" w:hAnsi="Times New Roman" w:cs="Times New Roman"/>
          <w:sz w:val="26"/>
          <w:szCs w:val="26"/>
        </w:rPr>
        <w:t>should not be construed as an explicit directive that Pike must continue to attend the quarterly meetings</w:t>
      </w:r>
      <w:r w:rsidR="00E34C50">
        <w:rPr>
          <w:rFonts w:ascii="Times New Roman" w:eastAsia="Times New Roman" w:hAnsi="Times New Roman" w:cs="Times New Roman"/>
          <w:sz w:val="26"/>
          <w:szCs w:val="26"/>
        </w:rPr>
        <w:t xml:space="preserve"> with the OSBA, the OCA, and TUS</w:t>
      </w:r>
      <w:r w:rsidR="008262F8" w:rsidRPr="003F4F5B">
        <w:rPr>
          <w:rFonts w:ascii="Times New Roman" w:eastAsia="Times New Roman" w:hAnsi="Times New Roman" w:cs="Times New Roman"/>
          <w:sz w:val="26"/>
          <w:szCs w:val="26"/>
        </w:rPr>
        <w:t xml:space="preserve"> and submit the quarterly reports</w:t>
      </w:r>
      <w:r w:rsidR="00E34C50">
        <w:rPr>
          <w:rFonts w:ascii="Times New Roman" w:eastAsia="Times New Roman" w:hAnsi="Times New Roman" w:cs="Times New Roman"/>
          <w:sz w:val="26"/>
          <w:szCs w:val="26"/>
        </w:rPr>
        <w:t xml:space="preserve"> to the Commission</w:t>
      </w:r>
      <w:r w:rsidR="008262F8" w:rsidRPr="003F4F5B">
        <w:rPr>
          <w:rFonts w:ascii="Times New Roman" w:eastAsia="Times New Roman" w:hAnsi="Times New Roman" w:cs="Times New Roman"/>
          <w:sz w:val="26"/>
          <w:szCs w:val="26"/>
        </w:rPr>
        <w:t xml:space="preserve"> beyond the date agreed to in the Settlement Agreement.  </w:t>
      </w:r>
      <w:r w:rsidR="00987621" w:rsidRPr="003F4F5B">
        <w:rPr>
          <w:rFonts w:ascii="Times New Roman" w:eastAsia="Times New Roman" w:hAnsi="Times New Roman" w:cs="Times New Roman"/>
          <w:sz w:val="26"/>
          <w:szCs w:val="26"/>
        </w:rPr>
        <w:t>Rather</w:t>
      </w:r>
      <w:r w:rsidR="008262F8" w:rsidRPr="003F4F5B">
        <w:rPr>
          <w:rFonts w:ascii="Times New Roman" w:eastAsia="Times New Roman" w:hAnsi="Times New Roman" w:cs="Times New Roman"/>
          <w:sz w:val="26"/>
          <w:szCs w:val="26"/>
        </w:rPr>
        <w:t>, we simply stat</w:t>
      </w:r>
      <w:r w:rsidR="0017309E">
        <w:rPr>
          <w:rFonts w:ascii="Times New Roman" w:eastAsia="Times New Roman" w:hAnsi="Times New Roman" w:cs="Times New Roman"/>
          <w:sz w:val="26"/>
          <w:szCs w:val="26"/>
        </w:rPr>
        <w:t>ed</w:t>
      </w:r>
      <w:r w:rsidR="008262F8" w:rsidRPr="003F4F5B">
        <w:rPr>
          <w:rFonts w:ascii="Times New Roman" w:eastAsia="Times New Roman" w:hAnsi="Times New Roman" w:cs="Times New Roman"/>
          <w:sz w:val="26"/>
          <w:szCs w:val="26"/>
        </w:rPr>
        <w:t xml:space="preserve"> that Pike was to continue complying</w:t>
      </w:r>
      <w:r w:rsidR="00172C5B" w:rsidRPr="003F4F5B">
        <w:rPr>
          <w:rFonts w:ascii="Times New Roman" w:eastAsia="Times New Roman" w:hAnsi="Times New Roman" w:cs="Times New Roman"/>
          <w:sz w:val="26"/>
          <w:szCs w:val="26"/>
        </w:rPr>
        <w:t xml:space="preserve"> with the terms of the Settlement Agreement.  As Pike points out, </w:t>
      </w:r>
      <w:r w:rsidR="00C050E1" w:rsidRPr="003F4F5B">
        <w:rPr>
          <w:rFonts w:ascii="Times New Roman" w:eastAsia="Times New Roman" w:hAnsi="Times New Roman" w:cs="Times New Roman"/>
          <w:sz w:val="26"/>
          <w:szCs w:val="26"/>
        </w:rPr>
        <w:t>no party to the Settlement Agreement has disputed</w:t>
      </w:r>
      <w:r w:rsidR="00987621" w:rsidRPr="003F4F5B">
        <w:rPr>
          <w:rFonts w:ascii="Times New Roman" w:eastAsia="Times New Roman" w:hAnsi="Times New Roman" w:cs="Times New Roman"/>
          <w:sz w:val="26"/>
          <w:szCs w:val="26"/>
        </w:rPr>
        <w:t xml:space="preserve"> Pike’s assertion</w:t>
      </w:r>
      <w:r w:rsidR="00C050E1" w:rsidRPr="003F4F5B">
        <w:rPr>
          <w:rFonts w:ascii="Times New Roman" w:eastAsia="Times New Roman" w:hAnsi="Times New Roman" w:cs="Times New Roman"/>
          <w:sz w:val="26"/>
          <w:szCs w:val="26"/>
        </w:rPr>
        <w:t xml:space="preserve"> that the most recent quarterly meeting </w:t>
      </w:r>
      <w:r w:rsidR="00EB6458" w:rsidRPr="003F4F5B">
        <w:rPr>
          <w:rFonts w:ascii="Times New Roman" w:eastAsia="Times New Roman" w:hAnsi="Times New Roman" w:cs="Times New Roman"/>
          <w:sz w:val="26"/>
          <w:szCs w:val="26"/>
        </w:rPr>
        <w:t>held in accordance with the Settlement Agreement was the final meeting required by the Settlement Agreement</w:t>
      </w:r>
      <w:r w:rsidR="00172C5B" w:rsidRPr="003F4F5B">
        <w:rPr>
          <w:rFonts w:ascii="Times New Roman" w:eastAsia="Times New Roman" w:hAnsi="Times New Roman" w:cs="Times New Roman"/>
          <w:sz w:val="26"/>
          <w:szCs w:val="26"/>
        </w:rPr>
        <w:t>.  Further, in its most recent quarterly status report, which Pike submitted on February 28, 2018</w:t>
      </w:r>
      <w:r w:rsidR="0017309E">
        <w:rPr>
          <w:rFonts w:ascii="Times New Roman" w:eastAsia="Times New Roman" w:hAnsi="Times New Roman" w:cs="Times New Roman"/>
          <w:sz w:val="26"/>
          <w:szCs w:val="26"/>
        </w:rPr>
        <w:t>,</w:t>
      </w:r>
      <w:r w:rsidR="00172C5B" w:rsidRPr="003F4F5B">
        <w:rPr>
          <w:rFonts w:ascii="Times New Roman" w:eastAsia="Times New Roman" w:hAnsi="Times New Roman" w:cs="Times New Roman"/>
          <w:sz w:val="26"/>
          <w:szCs w:val="26"/>
        </w:rPr>
        <w:t xml:space="preserve"> at Docket No. A</w:t>
      </w:r>
      <w:r w:rsidR="00987621" w:rsidRPr="003F4F5B">
        <w:rPr>
          <w:rFonts w:ascii="Times New Roman" w:eastAsia="Times New Roman" w:hAnsi="Times New Roman" w:cs="Times New Roman"/>
          <w:sz w:val="26"/>
          <w:szCs w:val="26"/>
        </w:rPr>
        <w:noBreakHyphen/>
      </w:r>
      <w:r w:rsidR="00172C5B" w:rsidRPr="003F4F5B">
        <w:rPr>
          <w:rFonts w:ascii="Times New Roman" w:eastAsia="Times New Roman" w:hAnsi="Times New Roman" w:cs="Times New Roman"/>
          <w:sz w:val="26"/>
          <w:szCs w:val="26"/>
        </w:rPr>
        <w:t>2015-2517036 (</w:t>
      </w:r>
      <w:r w:rsidR="00172C5B" w:rsidRPr="003F4F5B">
        <w:rPr>
          <w:rFonts w:ascii="Times New Roman" w:eastAsia="Times New Roman" w:hAnsi="Times New Roman" w:cs="Times New Roman"/>
          <w:i/>
          <w:sz w:val="26"/>
          <w:szCs w:val="26"/>
        </w:rPr>
        <w:t>February 2018 Report</w:t>
      </w:r>
      <w:r w:rsidR="00172C5B" w:rsidRPr="003F4F5B">
        <w:rPr>
          <w:rFonts w:ascii="Times New Roman" w:eastAsia="Times New Roman" w:hAnsi="Times New Roman" w:cs="Times New Roman"/>
          <w:sz w:val="26"/>
          <w:szCs w:val="26"/>
        </w:rPr>
        <w:t>),</w:t>
      </w:r>
      <w:r w:rsidR="00172C5B" w:rsidRPr="003F4F5B">
        <w:rPr>
          <w:rFonts w:ascii="Times New Roman" w:eastAsia="Times New Roman" w:hAnsi="Times New Roman" w:cs="Times New Roman"/>
          <w:i/>
          <w:sz w:val="26"/>
          <w:szCs w:val="26"/>
        </w:rPr>
        <w:t xml:space="preserve"> </w:t>
      </w:r>
      <w:r w:rsidR="00172C5B" w:rsidRPr="003F4F5B">
        <w:rPr>
          <w:rFonts w:ascii="Times New Roman" w:eastAsia="Times New Roman" w:hAnsi="Times New Roman" w:cs="Times New Roman"/>
          <w:sz w:val="26"/>
          <w:szCs w:val="26"/>
        </w:rPr>
        <w:t xml:space="preserve">Pike stated that this was the final quarterly report that it must submit pursuant to the </w:t>
      </w:r>
      <w:r w:rsidR="00172C5B" w:rsidRPr="003F4F5B">
        <w:rPr>
          <w:rFonts w:ascii="Times New Roman" w:eastAsia="Times New Roman" w:hAnsi="Times New Roman" w:cs="Times New Roman"/>
          <w:i/>
          <w:sz w:val="26"/>
          <w:szCs w:val="26"/>
        </w:rPr>
        <w:t>August 2016 Order.</w:t>
      </w:r>
      <w:r w:rsidR="00172C5B" w:rsidRPr="003F4F5B">
        <w:rPr>
          <w:rFonts w:ascii="Times New Roman" w:eastAsia="Times New Roman" w:hAnsi="Times New Roman" w:cs="Times New Roman"/>
          <w:sz w:val="26"/>
          <w:szCs w:val="26"/>
        </w:rPr>
        <w:t xml:space="preserve">  </w:t>
      </w:r>
      <w:r w:rsidR="00EB6458" w:rsidRPr="003F4F5B">
        <w:rPr>
          <w:rFonts w:ascii="Times New Roman" w:eastAsia="Times New Roman" w:hAnsi="Times New Roman" w:cs="Times New Roman"/>
          <w:i/>
          <w:sz w:val="26"/>
          <w:szCs w:val="26"/>
        </w:rPr>
        <w:t xml:space="preserve">February 2018 Report </w:t>
      </w:r>
      <w:r w:rsidR="00EB6458" w:rsidRPr="003F4F5B">
        <w:rPr>
          <w:rFonts w:ascii="Times New Roman" w:eastAsia="Times New Roman" w:hAnsi="Times New Roman" w:cs="Times New Roman"/>
          <w:sz w:val="26"/>
          <w:szCs w:val="26"/>
        </w:rPr>
        <w:t xml:space="preserve">at 1.  </w:t>
      </w:r>
      <w:r w:rsidR="00172C5B" w:rsidRPr="003F4F5B">
        <w:rPr>
          <w:rFonts w:ascii="Times New Roman" w:eastAsia="Times New Roman" w:hAnsi="Times New Roman" w:cs="Times New Roman"/>
          <w:sz w:val="26"/>
          <w:szCs w:val="26"/>
        </w:rPr>
        <w:t>No opposition to this statement was filed by any party.</w:t>
      </w:r>
      <w:r w:rsidR="005521FD" w:rsidRPr="003F4F5B">
        <w:rPr>
          <w:rFonts w:ascii="Times New Roman" w:eastAsia="Times New Roman" w:hAnsi="Times New Roman" w:cs="Times New Roman"/>
          <w:sz w:val="26"/>
          <w:szCs w:val="26"/>
        </w:rPr>
        <w:t xml:space="preserve">  As the parties to the Settlement Agreement have agreed to an end date for the quarterly </w:t>
      </w:r>
      <w:r w:rsidR="004B1C1D" w:rsidRPr="003F4F5B">
        <w:rPr>
          <w:rFonts w:ascii="Times New Roman" w:eastAsia="Times New Roman" w:hAnsi="Times New Roman" w:cs="Times New Roman"/>
          <w:sz w:val="26"/>
          <w:szCs w:val="26"/>
        </w:rPr>
        <w:t>meetings and reports</w:t>
      </w:r>
      <w:r w:rsidR="005521FD" w:rsidRPr="003F4F5B">
        <w:rPr>
          <w:rFonts w:ascii="Times New Roman" w:eastAsia="Times New Roman" w:hAnsi="Times New Roman" w:cs="Times New Roman"/>
          <w:sz w:val="26"/>
          <w:szCs w:val="26"/>
        </w:rPr>
        <w:t xml:space="preserve"> outlined in </w:t>
      </w:r>
      <w:r w:rsidR="00987621" w:rsidRPr="003F4F5B">
        <w:rPr>
          <w:rFonts w:ascii="Times New Roman" w:eastAsia="Times New Roman" w:hAnsi="Times New Roman" w:cs="Times New Roman"/>
          <w:sz w:val="26"/>
          <w:szCs w:val="26"/>
        </w:rPr>
        <w:t>Paragraph</w:t>
      </w:r>
      <w:r w:rsidR="00533FDE" w:rsidRPr="003F4F5B">
        <w:rPr>
          <w:rFonts w:ascii="Times New Roman" w:eastAsia="Times New Roman" w:hAnsi="Times New Roman" w:cs="Times New Roman"/>
          <w:sz w:val="26"/>
          <w:szCs w:val="26"/>
        </w:rPr>
        <w:t>s</w:t>
      </w:r>
      <w:r w:rsidR="00987621" w:rsidRPr="003F4F5B">
        <w:rPr>
          <w:rFonts w:ascii="Times New Roman" w:eastAsia="Times New Roman" w:hAnsi="Times New Roman" w:cs="Times New Roman"/>
          <w:sz w:val="26"/>
          <w:szCs w:val="26"/>
        </w:rPr>
        <w:t xml:space="preserve"> 36</w:t>
      </w:r>
      <w:r w:rsidR="00533FDE" w:rsidRPr="003F4F5B">
        <w:rPr>
          <w:rFonts w:ascii="Times New Roman" w:eastAsia="Times New Roman" w:hAnsi="Times New Roman" w:cs="Times New Roman"/>
          <w:sz w:val="26"/>
          <w:szCs w:val="26"/>
        </w:rPr>
        <w:t xml:space="preserve"> (e) and </w:t>
      </w:r>
      <w:r w:rsidR="00987621" w:rsidRPr="003F4F5B">
        <w:rPr>
          <w:rFonts w:ascii="Times New Roman" w:eastAsia="Times New Roman" w:hAnsi="Times New Roman" w:cs="Times New Roman"/>
          <w:sz w:val="26"/>
          <w:szCs w:val="26"/>
        </w:rPr>
        <w:t xml:space="preserve">(i) of </w:t>
      </w:r>
      <w:r w:rsidR="005521FD" w:rsidRPr="003F4F5B">
        <w:rPr>
          <w:rFonts w:ascii="Times New Roman" w:eastAsia="Times New Roman" w:hAnsi="Times New Roman" w:cs="Times New Roman"/>
          <w:sz w:val="26"/>
          <w:szCs w:val="26"/>
        </w:rPr>
        <w:t>the Settlement Agreement, we find no reason to extend this end date, at present.</w:t>
      </w:r>
    </w:p>
    <w:p w14:paraId="3AF3C3AA" w14:textId="34A6116C" w:rsidR="005521FD" w:rsidRPr="003F4F5B" w:rsidRDefault="005521FD" w:rsidP="007746F2">
      <w:pPr>
        <w:spacing w:before="240" w:line="360" w:lineRule="auto"/>
        <w:ind w:firstLine="1440"/>
        <w:contextualSpacing/>
        <w:rPr>
          <w:rFonts w:ascii="Times New Roman" w:eastAsia="Times New Roman" w:hAnsi="Times New Roman" w:cs="Times New Roman"/>
          <w:sz w:val="26"/>
          <w:szCs w:val="26"/>
        </w:rPr>
      </w:pPr>
    </w:p>
    <w:p w14:paraId="7C81AE5D" w14:textId="0AE2B4EB" w:rsidR="004B1C1D" w:rsidRPr="003F4F5B" w:rsidRDefault="004B1C1D" w:rsidP="007746F2">
      <w:pPr>
        <w:spacing w:before="24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Before concluding this section, </w:t>
      </w:r>
      <w:r w:rsidR="00545B35" w:rsidRPr="003F4F5B">
        <w:rPr>
          <w:rFonts w:ascii="Times New Roman" w:eastAsia="Times New Roman" w:hAnsi="Times New Roman" w:cs="Times New Roman"/>
          <w:sz w:val="26"/>
          <w:szCs w:val="26"/>
        </w:rPr>
        <w:t>we</w:t>
      </w:r>
      <w:r w:rsidRPr="003F4F5B">
        <w:rPr>
          <w:rFonts w:ascii="Times New Roman" w:eastAsia="Times New Roman" w:hAnsi="Times New Roman" w:cs="Times New Roman"/>
          <w:sz w:val="26"/>
          <w:szCs w:val="26"/>
        </w:rPr>
        <w:t xml:space="preserve"> note that although we find no reason in this instance to extend the end date for which Pike must file the quarterly reports outlined in Paragraph 36 (i) of the Settlement Agreement, we are not barred by the Code from doing so.  Namely, pursuant to Section 504 of the Code, 66 Pa. C.S. § 504, we </w:t>
      </w:r>
      <w:r w:rsidRPr="003F4F5B">
        <w:rPr>
          <w:rFonts w:ascii="Times New Roman" w:hAnsi="Times New Roman" w:cs="Times New Roman"/>
          <w:sz w:val="26"/>
          <w:szCs w:val="26"/>
        </w:rPr>
        <w:t xml:space="preserve">may require a public utility to file periodic special reports, as prescribed by the Commission in form and content, on any matter </w:t>
      </w:r>
      <w:r w:rsidR="00545B35" w:rsidRPr="003F4F5B">
        <w:rPr>
          <w:rFonts w:ascii="Times New Roman" w:hAnsi="Times New Roman" w:cs="Times New Roman"/>
          <w:sz w:val="26"/>
          <w:szCs w:val="26"/>
        </w:rPr>
        <w:t xml:space="preserve">whatsoever </w:t>
      </w:r>
      <w:r w:rsidRPr="003F4F5B">
        <w:rPr>
          <w:rFonts w:ascii="Times New Roman" w:hAnsi="Times New Roman" w:cs="Times New Roman"/>
          <w:sz w:val="26"/>
          <w:szCs w:val="26"/>
        </w:rPr>
        <w:t xml:space="preserve">that the </w:t>
      </w:r>
      <w:r w:rsidR="00545B35" w:rsidRPr="003F4F5B">
        <w:rPr>
          <w:rFonts w:ascii="Times New Roman" w:hAnsi="Times New Roman" w:cs="Times New Roman"/>
          <w:sz w:val="26"/>
          <w:szCs w:val="26"/>
        </w:rPr>
        <w:t>we are</w:t>
      </w:r>
      <w:r w:rsidRPr="003F4F5B">
        <w:rPr>
          <w:rFonts w:ascii="Times New Roman" w:hAnsi="Times New Roman" w:cs="Times New Roman"/>
          <w:sz w:val="26"/>
          <w:szCs w:val="26"/>
        </w:rPr>
        <w:t xml:space="preserve"> authorized to inquire or required to enforce.</w:t>
      </w:r>
      <w:r w:rsidR="007746F2" w:rsidRPr="003F4F5B">
        <w:rPr>
          <w:rFonts w:ascii="Times New Roman" w:hAnsi="Times New Roman" w:cs="Times New Roman"/>
          <w:sz w:val="26"/>
          <w:szCs w:val="26"/>
        </w:rPr>
        <w:t xml:space="preserve">  Therefore, as the terms of a settlement agreement cannot override the</w:t>
      </w:r>
      <w:r w:rsidR="00DE12BB">
        <w:rPr>
          <w:rFonts w:ascii="Times New Roman" w:hAnsi="Times New Roman" w:cs="Times New Roman"/>
          <w:sz w:val="26"/>
          <w:szCs w:val="26"/>
        </w:rPr>
        <w:t xml:space="preserve"> provisions of the</w:t>
      </w:r>
      <w:r w:rsidR="007746F2" w:rsidRPr="003F4F5B">
        <w:rPr>
          <w:rFonts w:ascii="Times New Roman" w:hAnsi="Times New Roman" w:cs="Times New Roman"/>
          <w:sz w:val="26"/>
          <w:szCs w:val="26"/>
        </w:rPr>
        <w:t xml:space="preserve"> Code, we would not need a modification to the Settlement Agreement</w:t>
      </w:r>
      <w:r w:rsidR="00EC7FC2">
        <w:rPr>
          <w:rFonts w:ascii="Times New Roman" w:hAnsi="Times New Roman" w:cs="Times New Roman"/>
          <w:sz w:val="26"/>
          <w:szCs w:val="26"/>
        </w:rPr>
        <w:t xml:space="preserve">, or to our </w:t>
      </w:r>
      <w:r w:rsidR="00EC7FC2">
        <w:rPr>
          <w:rFonts w:ascii="Times New Roman" w:hAnsi="Times New Roman" w:cs="Times New Roman"/>
          <w:i/>
          <w:sz w:val="26"/>
          <w:szCs w:val="26"/>
        </w:rPr>
        <w:t>August 2016 Order</w:t>
      </w:r>
      <w:r w:rsidR="00EC7FC2">
        <w:rPr>
          <w:rFonts w:ascii="Times New Roman" w:hAnsi="Times New Roman" w:cs="Times New Roman"/>
          <w:sz w:val="26"/>
          <w:szCs w:val="26"/>
        </w:rPr>
        <w:t>,</w:t>
      </w:r>
      <w:r w:rsidR="007746F2" w:rsidRPr="003F4F5B">
        <w:rPr>
          <w:rFonts w:ascii="Times New Roman" w:hAnsi="Times New Roman" w:cs="Times New Roman"/>
          <w:sz w:val="26"/>
          <w:szCs w:val="26"/>
        </w:rPr>
        <w:t xml:space="preserve"> to request such reports.</w:t>
      </w:r>
    </w:p>
    <w:p w14:paraId="1F569031" w14:textId="77777777" w:rsidR="009125C3" w:rsidRPr="003F4F5B" w:rsidRDefault="009125C3" w:rsidP="007746F2">
      <w:pPr>
        <w:spacing w:line="360" w:lineRule="auto"/>
        <w:contextualSpacing/>
        <w:rPr>
          <w:rFonts w:ascii="Times New Roman" w:eastAsia="Times New Roman" w:hAnsi="Times New Roman" w:cs="Times New Roman"/>
          <w:sz w:val="26"/>
          <w:szCs w:val="26"/>
        </w:rPr>
      </w:pPr>
    </w:p>
    <w:p w14:paraId="4D3C9467" w14:textId="06106E59" w:rsidR="00C80CC5" w:rsidRDefault="008F591E" w:rsidP="008A3A82">
      <w:pPr>
        <w:keepNext/>
        <w:keepLines/>
        <w:spacing w:line="240" w:lineRule="auto"/>
        <w:ind w:left="2160" w:hanging="720"/>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2.</w:t>
      </w:r>
      <w:r w:rsidRPr="003F4F5B">
        <w:rPr>
          <w:rFonts w:ascii="Times New Roman" w:eastAsia="Times New Roman" w:hAnsi="Times New Roman" w:cs="Times New Roman"/>
          <w:b/>
          <w:sz w:val="26"/>
          <w:szCs w:val="26"/>
        </w:rPr>
        <w:tab/>
      </w:r>
      <w:r w:rsidR="00C80CC5">
        <w:rPr>
          <w:rFonts w:ascii="Times New Roman" w:eastAsia="Times New Roman" w:hAnsi="Times New Roman" w:cs="Times New Roman"/>
          <w:b/>
          <w:sz w:val="26"/>
          <w:szCs w:val="26"/>
        </w:rPr>
        <w:t xml:space="preserve">Whether </w:t>
      </w:r>
      <w:r w:rsidR="00C80CC5" w:rsidRPr="008A3A82">
        <w:rPr>
          <w:rFonts w:ascii="Times New Roman" w:eastAsia="Times New Roman" w:hAnsi="Times New Roman" w:cs="Times New Roman"/>
          <w:b/>
          <w:sz w:val="26"/>
          <w:szCs w:val="26"/>
        </w:rPr>
        <w:t>Pike m</w:t>
      </w:r>
      <w:r w:rsidR="008A3A82">
        <w:rPr>
          <w:rFonts w:ascii="Times New Roman" w:eastAsia="Times New Roman" w:hAnsi="Times New Roman" w:cs="Times New Roman"/>
          <w:b/>
          <w:sz w:val="26"/>
          <w:szCs w:val="26"/>
        </w:rPr>
        <w:t>ust i</w:t>
      </w:r>
      <w:r w:rsidR="00C80CC5" w:rsidRPr="008A3A82">
        <w:rPr>
          <w:rFonts w:ascii="Times New Roman" w:eastAsia="Times New Roman" w:hAnsi="Times New Roman" w:cs="Times New Roman"/>
          <w:b/>
          <w:sz w:val="26"/>
          <w:szCs w:val="26"/>
        </w:rPr>
        <w:t>nstitute EDI capabilities prior to engaging in a cost-benefit analysis of whether EDI is prudent or whether other substitute options may be more appropriate and cost efficient</w:t>
      </w:r>
      <w:r w:rsidR="008A3A82">
        <w:rPr>
          <w:rFonts w:ascii="Times New Roman" w:eastAsia="Times New Roman" w:hAnsi="Times New Roman" w:cs="Times New Roman"/>
          <w:b/>
          <w:sz w:val="26"/>
          <w:szCs w:val="26"/>
        </w:rPr>
        <w:t>.</w:t>
      </w:r>
    </w:p>
    <w:p w14:paraId="72A55C06" w14:textId="77777777" w:rsidR="00C80CC5" w:rsidRDefault="00C80CC5" w:rsidP="007746F2">
      <w:pPr>
        <w:keepNext/>
        <w:keepLines/>
        <w:spacing w:line="360" w:lineRule="auto"/>
        <w:ind w:firstLine="1440"/>
        <w:contextualSpacing/>
        <w:rPr>
          <w:rFonts w:ascii="Times New Roman" w:eastAsia="Times New Roman" w:hAnsi="Times New Roman" w:cs="Times New Roman"/>
          <w:b/>
          <w:sz w:val="26"/>
          <w:szCs w:val="26"/>
        </w:rPr>
      </w:pPr>
    </w:p>
    <w:p w14:paraId="49BD6680" w14:textId="0E56BE0A" w:rsidR="008F591E" w:rsidRPr="003F4F5B" w:rsidRDefault="00601B9D"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In our </w:t>
      </w:r>
      <w:r w:rsidRPr="003F4F5B">
        <w:rPr>
          <w:rFonts w:ascii="Times New Roman" w:eastAsia="Times New Roman" w:hAnsi="Times New Roman" w:cs="Times New Roman"/>
          <w:i/>
          <w:sz w:val="26"/>
          <w:szCs w:val="26"/>
        </w:rPr>
        <w:t xml:space="preserve">March 2018 Order, </w:t>
      </w:r>
      <w:r w:rsidRPr="003F4F5B">
        <w:rPr>
          <w:rFonts w:ascii="Times New Roman" w:eastAsia="Times New Roman" w:hAnsi="Times New Roman" w:cs="Times New Roman"/>
          <w:sz w:val="26"/>
          <w:szCs w:val="26"/>
        </w:rPr>
        <w:t xml:space="preserve">we directed Pike “to file a written monthly status report with our Office of Competitive Market Oversight on [its] Electronic Data Interchange (EDI) capabilities and when [it] expect[s] to have EDI fully available for electronic generation suppliers.”  </w:t>
      </w:r>
      <w:r w:rsidRPr="003F4F5B">
        <w:rPr>
          <w:rFonts w:ascii="Times New Roman" w:eastAsia="Times New Roman" w:hAnsi="Times New Roman" w:cs="Times New Roman"/>
          <w:i/>
          <w:sz w:val="26"/>
          <w:szCs w:val="26"/>
        </w:rPr>
        <w:t xml:space="preserve">March 2018 Order </w:t>
      </w:r>
      <w:r w:rsidRPr="003F4F5B">
        <w:rPr>
          <w:rFonts w:ascii="Times New Roman" w:eastAsia="Times New Roman" w:hAnsi="Times New Roman" w:cs="Times New Roman"/>
          <w:sz w:val="26"/>
          <w:szCs w:val="26"/>
        </w:rPr>
        <w:t>at 6.</w:t>
      </w:r>
    </w:p>
    <w:p w14:paraId="54306FC0" w14:textId="613BE9D2" w:rsidR="008F591E" w:rsidRPr="003F4F5B" w:rsidRDefault="008F591E" w:rsidP="007746F2">
      <w:pPr>
        <w:spacing w:line="360" w:lineRule="auto"/>
        <w:ind w:firstLine="1440"/>
        <w:contextualSpacing/>
        <w:rPr>
          <w:rFonts w:ascii="Times New Roman" w:eastAsia="Times New Roman" w:hAnsi="Times New Roman" w:cs="Times New Roman"/>
          <w:sz w:val="26"/>
          <w:szCs w:val="26"/>
        </w:rPr>
      </w:pPr>
    </w:p>
    <w:p w14:paraId="6231AE42" w14:textId="77777777" w:rsidR="004770F9" w:rsidRPr="003F4F5B" w:rsidRDefault="004770F9" w:rsidP="007746F2">
      <w:pPr>
        <w:keepNext/>
        <w:keepLines/>
        <w:spacing w:line="360" w:lineRule="auto"/>
        <w:ind w:left="2880" w:hanging="720"/>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a.</w:t>
      </w:r>
      <w:r w:rsidRPr="003F4F5B">
        <w:rPr>
          <w:rFonts w:ascii="Times New Roman" w:eastAsia="Times New Roman" w:hAnsi="Times New Roman" w:cs="Times New Roman"/>
          <w:b/>
          <w:sz w:val="26"/>
          <w:szCs w:val="26"/>
        </w:rPr>
        <w:tab/>
        <w:t>Pike’s Position</w:t>
      </w:r>
    </w:p>
    <w:p w14:paraId="26F703A1" w14:textId="77777777" w:rsidR="004770F9" w:rsidRPr="003F4F5B" w:rsidRDefault="004770F9" w:rsidP="007746F2">
      <w:pPr>
        <w:keepNext/>
        <w:keepLines/>
        <w:spacing w:line="360" w:lineRule="auto"/>
        <w:ind w:firstLine="1440"/>
        <w:contextualSpacing/>
        <w:rPr>
          <w:rFonts w:ascii="Times New Roman" w:eastAsia="Times New Roman" w:hAnsi="Times New Roman" w:cs="Times New Roman"/>
          <w:sz w:val="26"/>
          <w:szCs w:val="26"/>
        </w:rPr>
      </w:pPr>
    </w:p>
    <w:p w14:paraId="7181DBCB" w14:textId="4E675E17" w:rsidR="00FE7643" w:rsidRPr="003F4F5B" w:rsidRDefault="00FE7643" w:rsidP="007746F2">
      <w:pPr>
        <w:spacing w:line="360" w:lineRule="auto"/>
        <w:ind w:firstLine="1440"/>
        <w:contextualSpacing/>
        <w:rPr>
          <w:rFonts w:ascii="Times New Roman" w:hAnsi="Times New Roman" w:cs="Times New Roman"/>
          <w:sz w:val="26"/>
          <w:szCs w:val="26"/>
        </w:rPr>
      </w:pPr>
      <w:r w:rsidRPr="003F4F5B">
        <w:rPr>
          <w:rFonts w:ascii="Times New Roman" w:hAnsi="Times New Roman" w:cs="Times New Roman"/>
          <w:sz w:val="26"/>
          <w:szCs w:val="26"/>
        </w:rPr>
        <w:t>In its Petition, Pike avers that it will file the above</w:t>
      </w:r>
      <w:r w:rsidR="00247100">
        <w:rPr>
          <w:rFonts w:ascii="Times New Roman" w:hAnsi="Times New Roman" w:cs="Times New Roman"/>
          <w:sz w:val="26"/>
          <w:szCs w:val="26"/>
        </w:rPr>
        <w:t>-</w:t>
      </w:r>
      <w:r w:rsidRPr="003F4F5B">
        <w:rPr>
          <w:rFonts w:ascii="Times New Roman" w:hAnsi="Times New Roman" w:cs="Times New Roman"/>
          <w:sz w:val="26"/>
          <w:szCs w:val="26"/>
        </w:rPr>
        <w:t xml:space="preserve">referenced monthly status reports.  However, Pike submits that the Audit did not address EDI and that Pike’s present EDI waiver was granted in a separate proceeding.  Therefore, Pike </w:t>
      </w:r>
      <w:r w:rsidR="00EA5FF8">
        <w:rPr>
          <w:rFonts w:ascii="Times New Roman" w:hAnsi="Times New Roman" w:cs="Times New Roman"/>
          <w:sz w:val="26"/>
          <w:szCs w:val="26"/>
        </w:rPr>
        <w:t xml:space="preserve">believes </w:t>
      </w:r>
      <w:r w:rsidRPr="003F4F5B">
        <w:rPr>
          <w:rFonts w:ascii="Times New Roman" w:hAnsi="Times New Roman" w:cs="Times New Roman"/>
          <w:sz w:val="26"/>
          <w:szCs w:val="26"/>
        </w:rPr>
        <w:t xml:space="preserve">that our </w:t>
      </w:r>
      <w:r w:rsidRPr="003F4F5B">
        <w:rPr>
          <w:rFonts w:ascii="Times New Roman" w:hAnsi="Times New Roman" w:cs="Times New Roman"/>
          <w:i/>
          <w:sz w:val="26"/>
          <w:szCs w:val="26"/>
        </w:rPr>
        <w:t xml:space="preserve">March 2018 Order </w:t>
      </w:r>
      <w:r w:rsidRPr="003F4F5B">
        <w:rPr>
          <w:rFonts w:ascii="Times New Roman" w:hAnsi="Times New Roman" w:cs="Times New Roman"/>
          <w:sz w:val="26"/>
          <w:szCs w:val="26"/>
        </w:rPr>
        <w:t>is ambiguous as to whether Pike is mandated to implement full EDI capabilities or whether it has the option to request a waiver to fulfill these capabilities by implementing other options.  Pike Petition at 7-8.</w:t>
      </w:r>
    </w:p>
    <w:p w14:paraId="1DD9DD34" w14:textId="77777777" w:rsidR="00FE7643" w:rsidRPr="003F4F5B" w:rsidRDefault="00FE7643" w:rsidP="007746F2">
      <w:pPr>
        <w:spacing w:line="360" w:lineRule="auto"/>
        <w:contextualSpacing/>
        <w:rPr>
          <w:rFonts w:ascii="Times New Roman" w:hAnsi="Times New Roman" w:cs="Times New Roman"/>
          <w:sz w:val="26"/>
          <w:szCs w:val="26"/>
        </w:rPr>
      </w:pPr>
    </w:p>
    <w:p w14:paraId="7EFDDA95" w14:textId="45F455EC" w:rsidR="00ED0F2B" w:rsidRPr="003F4F5B" w:rsidRDefault="00ED0F2B" w:rsidP="00ED0F2B">
      <w:pPr>
        <w:spacing w:after="0" w:line="360" w:lineRule="auto"/>
        <w:ind w:firstLine="1440"/>
        <w:rPr>
          <w:rFonts w:ascii="Times New Roman" w:eastAsia="Calibri" w:hAnsi="Times New Roman" w:cs="Times New Roman"/>
          <w:sz w:val="26"/>
          <w:szCs w:val="26"/>
        </w:rPr>
      </w:pPr>
      <w:r w:rsidRPr="00ED0F2B">
        <w:rPr>
          <w:rFonts w:ascii="Times New Roman" w:eastAsia="Calibri" w:hAnsi="Times New Roman" w:cs="Times New Roman"/>
          <w:sz w:val="26"/>
          <w:szCs w:val="26"/>
        </w:rPr>
        <w:t xml:space="preserve">Pike </w:t>
      </w:r>
      <w:r w:rsidR="004302C5" w:rsidRPr="003F4F5B">
        <w:rPr>
          <w:rFonts w:ascii="Times New Roman" w:eastAsia="Calibri" w:hAnsi="Times New Roman" w:cs="Times New Roman"/>
          <w:sz w:val="26"/>
          <w:szCs w:val="26"/>
        </w:rPr>
        <w:t>emphasize</w:t>
      </w:r>
      <w:r w:rsidRPr="00ED0F2B">
        <w:rPr>
          <w:rFonts w:ascii="Times New Roman" w:eastAsia="Calibri" w:hAnsi="Times New Roman" w:cs="Times New Roman"/>
          <w:sz w:val="26"/>
          <w:szCs w:val="26"/>
        </w:rPr>
        <w:t xml:space="preserve">s that it fully supports shopping in its service territory and that it wants to ensure that its customers have the full capability to choose an Electronic Generation Supplier (EGS).  However, Pike </w:t>
      </w:r>
      <w:r w:rsidR="007C1765">
        <w:rPr>
          <w:rFonts w:ascii="Times New Roman" w:eastAsia="Calibri" w:hAnsi="Times New Roman" w:cs="Times New Roman"/>
          <w:sz w:val="26"/>
          <w:szCs w:val="26"/>
        </w:rPr>
        <w:t xml:space="preserve">considers </w:t>
      </w:r>
      <w:r w:rsidRPr="00ED0F2B">
        <w:rPr>
          <w:rFonts w:ascii="Times New Roman" w:eastAsia="Calibri" w:hAnsi="Times New Roman" w:cs="Times New Roman"/>
          <w:sz w:val="26"/>
          <w:szCs w:val="26"/>
        </w:rPr>
        <w:t xml:space="preserve">it </w:t>
      </w:r>
      <w:r w:rsidR="004302C5" w:rsidRPr="003F4F5B">
        <w:rPr>
          <w:rFonts w:ascii="Times New Roman" w:eastAsia="Calibri" w:hAnsi="Times New Roman" w:cs="Times New Roman"/>
          <w:sz w:val="26"/>
          <w:szCs w:val="26"/>
        </w:rPr>
        <w:t xml:space="preserve">more </w:t>
      </w:r>
      <w:r w:rsidRPr="00ED0F2B">
        <w:rPr>
          <w:rFonts w:ascii="Times New Roman" w:eastAsia="Calibri" w:hAnsi="Times New Roman" w:cs="Times New Roman"/>
          <w:sz w:val="26"/>
          <w:szCs w:val="26"/>
        </w:rPr>
        <w:t xml:space="preserve">prudent to implement other </w:t>
      </w:r>
      <w:r w:rsidR="00796097">
        <w:rPr>
          <w:rFonts w:ascii="Times New Roman" w:eastAsia="Calibri" w:hAnsi="Times New Roman" w:cs="Times New Roman"/>
          <w:sz w:val="26"/>
          <w:szCs w:val="26"/>
        </w:rPr>
        <w:t xml:space="preserve">less expensive </w:t>
      </w:r>
      <w:r w:rsidRPr="00ED0F2B">
        <w:rPr>
          <w:rFonts w:ascii="Times New Roman" w:eastAsia="Calibri" w:hAnsi="Times New Roman" w:cs="Times New Roman"/>
          <w:sz w:val="26"/>
          <w:szCs w:val="26"/>
        </w:rPr>
        <w:t xml:space="preserve">options </w:t>
      </w:r>
      <w:r w:rsidR="00796097" w:rsidRPr="00ED0F2B">
        <w:rPr>
          <w:rFonts w:ascii="Times New Roman" w:eastAsia="Calibri" w:hAnsi="Times New Roman" w:cs="Times New Roman"/>
          <w:sz w:val="26"/>
          <w:szCs w:val="26"/>
        </w:rPr>
        <w:t>to provide EGS’s operating in its service territory with the necessary information for customer switching</w:t>
      </w:r>
      <w:r w:rsidR="00796097">
        <w:rPr>
          <w:rFonts w:ascii="Times New Roman" w:eastAsia="Calibri" w:hAnsi="Times New Roman" w:cs="Times New Roman"/>
          <w:sz w:val="26"/>
          <w:szCs w:val="26"/>
        </w:rPr>
        <w:t xml:space="preserve"> </w:t>
      </w:r>
      <w:r w:rsidRPr="00ED0F2B">
        <w:rPr>
          <w:rFonts w:ascii="Times New Roman" w:eastAsia="Calibri" w:hAnsi="Times New Roman" w:cs="Times New Roman"/>
          <w:sz w:val="26"/>
          <w:szCs w:val="26"/>
        </w:rPr>
        <w:t>in lieu of fully implementing EDI</w:t>
      </w:r>
      <w:r w:rsidR="00796097">
        <w:rPr>
          <w:rFonts w:ascii="Times New Roman" w:eastAsia="Calibri" w:hAnsi="Times New Roman" w:cs="Times New Roman"/>
          <w:sz w:val="26"/>
          <w:szCs w:val="26"/>
        </w:rPr>
        <w:t>.</w:t>
      </w:r>
      <w:r w:rsidRPr="00ED0F2B">
        <w:rPr>
          <w:rFonts w:ascii="Times New Roman" w:eastAsia="Calibri" w:hAnsi="Times New Roman" w:cs="Times New Roman"/>
          <w:sz w:val="26"/>
          <w:szCs w:val="26"/>
        </w:rPr>
        <w:t xml:space="preserve">  For example, Pike notes that it currently has a manual switching process in place which permits for customer switching within a three-business day </w:t>
      </w:r>
      <w:r w:rsidR="00796097">
        <w:rPr>
          <w:rFonts w:ascii="Times New Roman" w:eastAsia="Calibri" w:hAnsi="Times New Roman" w:cs="Times New Roman"/>
          <w:sz w:val="26"/>
          <w:szCs w:val="26"/>
        </w:rPr>
        <w:t>p</w:t>
      </w:r>
      <w:r w:rsidRPr="00ED0F2B">
        <w:rPr>
          <w:rFonts w:ascii="Times New Roman" w:eastAsia="Calibri" w:hAnsi="Times New Roman" w:cs="Times New Roman"/>
          <w:sz w:val="26"/>
          <w:szCs w:val="26"/>
        </w:rPr>
        <w:t>eriod.  Therefore</w:t>
      </w:r>
      <w:r w:rsidR="00796097">
        <w:rPr>
          <w:rFonts w:ascii="Times New Roman" w:eastAsia="Calibri" w:hAnsi="Times New Roman" w:cs="Times New Roman"/>
          <w:sz w:val="26"/>
          <w:szCs w:val="26"/>
        </w:rPr>
        <w:t>,</w:t>
      </w:r>
      <w:r w:rsidRPr="00ED0F2B">
        <w:rPr>
          <w:rFonts w:ascii="Times New Roman" w:eastAsia="Calibri" w:hAnsi="Times New Roman" w:cs="Times New Roman"/>
          <w:sz w:val="26"/>
          <w:szCs w:val="26"/>
        </w:rPr>
        <w:t xml:space="preserve"> Pike submits that it is currently exploring the costs of benefits of fully implementing EDI versus implementing alternative options.  Pike asserts that as a small company with only approximately 4,700 electric customers, full</w:t>
      </w:r>
      <w:r w:rsidR="00D808D9">
        <w:rPr>
          <w:rFonts w:ascii="Times New Roman" w:eastAsia="Calibri" w:hAnsi="Times New Roman" w:cs="Times New Roman"/>
          <w:sz w:val="26"/>
          <w:szCs w:val="26"/>
        </w:rPr>
        <w:t xml:space="preserve"> </w:t>
      </w:r>
      <w:r w:rsidRPr="00ED0F2B">
        <w:rPr>
          <w:rFonts w:ascii="Times New Roman" w:eastAsia="Calibri" w:hAnsi="Times New Roman" w:cs="Times New Roman"/>
          <w:sz w:val="26"/>
          <w:szCs w:val="26"/>
        </w:rPr>
        <w:t>EDI implementation could have a significant impact.  Namely, Pike estimates that full EDI implementation will cost $400,000 and that averaging this cost per its customer base could result in a monthly cost of $7.09 per customer.  Additionally, Pike argues that full implementation will result in ongoing annual costs of approximately $40,000.  Thus, Pike argues that given the unique size and configuration of its facilities, a summary determination that full EDI implementation is to occur should not happen, at present, and that no determination should be made until Pike finishes a cost-benefit analysis of its various options.  Pike explains that it proposes to provide the Commission with a cost-benefit study</w:t>
      </w:r>
      <w:r w:rsidR="00A97192">
        <w:rPr>
          <w:rFonts w:ascii="Times New Roman" w:eastAsia="Calibri" w:hAnsi="Times New Roman" w:cs="Times New Roman"/>
          <w:sz w:val="26"/>
          <w:szCs w:val="26"/>
        </w:rPr>
        <w:t xml:space="preserve"> of these options</w:t>
      </w:r>
      <w:r w:rsidRPr="00ED0F2B">
        <w:rPr>
          <w:rFonts w:ascii="Times New Roman" w:eastAsia="Calibri" w:hAnsi="Times New Roman" w:cs="Times New Roman"/>
          <w:sz w:val="26"/>
          <w:szCs w:val="26"/>
        </w:rPr>
        <w:t xml:space="preserve"> by September</w:t>
      </w:r>
      <w:r w:rsidR="00D808D9">
        <w:rPr>
          <w:rFonts w:ascii="Times New Roman" w:eastAsia="Calibri" w:hAnsi="Times New Roman" w:cs="Times New Roman"/>
          <w:sz w:val="26"/>
          <w:szCs w:val="26"/>
        </w:rPr>
        <w:t> </w:t>
      </w:r>
      <w:r w:rsidRPr="00ED0F2B">
        <w:rPr>
          <w:rFonts w:ascii="Times New Roman" w:eastAsia="Calibri" w:hAnsi="Times New Roman" w:cs="Times New Roman"/>
          <w:sz w:val="26"/>
          <w:szCs w:val="26"/>
        </w:rPr>
        <w:t>1, 2018 and that</w:t>
      </w:r>
      <w:r w:rsidR="004302C5" w:rsidRPr="003F4F5B">
        <w:rPr>
          <w:rFonts w:ascii="Times New Roman" w:eastAsia="Calibri" w:hAnsi="Times New Roman" w:cs="Times New Roman"/>
          <w:sz w:val="26"/>
          <w:szCs w:val="26"/>
        </w:rPr>
        <w:t xml:space="preserve"> it</w:t>
      </w:r>
      <w:r w:rsidRPr="00ED0F2B">
        <w:rPr>
          <w:rFonts w:ascii="Times New Roman" w:eastAsia="Calibri" w:hAnsi="Times New Roman" w:cs="Times New Roman"/>
          <w:sz w:val="26"/>
          <w:szCs w:val="26"/>
        </w:rPr>
        <w:t xml:space="preserve"> will include in this study </w:t>
      </w:r>
      <w:r w:rsidR="004302C5" w:rsidRPr="003F4F5B">
        <w:rPr>
          <w:rFonts w:ascii="Times New Roman" w:eastAsia="Calibri" w:hAnsi="Times New Roman" w:cs="Times New Roman"/>
          <w:sz w:val="26"/>
          <w:szCs w:val="26"/>
        </w:rPr>
        <w:t xml:space="preserve">an analysis of </w:t>
      </w:r>
      <w:r w:rsidRPr="00ED0F2B">
        <w:rPr>
          <w:rFonts w:ascii="Times New Roman" w:eastAsia="Calibri" w:hAnsi="Times New Roman" w:cs="Times New Roman"/>
          <w:sz w:val="26"/>
          <w:szCs w:val="26"/>
        </w:rPr>
        <w:t>whether modification of its manual switching process could result in a shorter switching period for its shopping customers.  Pike Petition at 7-8, 10.</w:t>
      </w:r>
    </w:p>
    <w:p w14:paraId="64C93A6C" w14:textId="77777777" w:rsidR="004302C5" w:rsidRPr="00ED0F2B" w:rsidRDefault="004302C5" w:rsidP="00ED0F2B">
      <w:pPr>
        <w:spacing w:after="0" w:line="360" w:lineRule="auto"/>
        <w:ind w:firstLine="1440"/>
        <w:rPr>
          <w:rFonts w:ascii="Times New Roman" w:eastAsia="Calibri" w:hAnsi="Times New Roman" w:cs="Times New Roman"/>
          <w:sz w:val="26"/>
          <w:szCs w:val="26"/>
        </w:rPr>
      </w:pPr>
    </w:p>
    <w:p w14:paraId="30FA6DA1" w14:textId="6EAB0303" w:rsidR="00FE7643" w:rsidRPr="003F4F5B" w:rsidRDefault="00FE7643" w:rsidP="007746F2">
      <w:pPr>
        <w:spacing w:line="360" w:lineRule="auto"/>
        <w:ind w:firstLine="1440"/>
        <w:contextualSpacing/>
        <w:rPr>
          <w:rFonts w:ascii="Times New Roman" w:hAnsi="Times New Roman" w:cs="Times New Roman"/>
          <w:sz w:val="26"/>
          <w:szCs w:val="26"/>
        </w:rPr>
      </w:pPr>
      <w:r w:rsidRPr="003F4F5B">
        <w:rPr>
          <w:rFonts w:ascii="Times New Roman" w:hAnsi="Times New Roman" w:cs="Times New Roman"/>
          <w:sz w:val="26"/>
          <w:szCs w:val="26"/>
        </w:rPr>
        <w:t>Based on the above, Pike requests clarification that it is not required to implement full EDI capabilities without further reviewing whether full EDI implementation is the most prudent option for its customers.  In addition, Pike seeks clarification that it will have Commission approval to incur costs for EDI capability implementation and that full cost recovery thereto will be authorized in a future rate proceeding if the costs are deemed prudent and are appropriately documented.  Pike points out that such costs, if incurred, will be for the benefit of its customers.  Further, Pike explains that it is not currently seeking approval of any particular recovery mechanism</w:t>
      </w:r>
      <w:r w:rsidR="00D808D9">
        <w:rPr>
          <w:rFonts w:ascii="Times New Roman" w:hAnsi="Times New Roman" w:cs="Times New Roman"/>
          <w:sz w:val="26"/>
          <w:szCs w:val="26"/>
        </w:rPr>
        <w:t xml:space="preserve">; rather, it is only </w:t>
      </w:r>
      <w:r w:rsidRPr="003F4F5B">
        <w:rPr>
          <w:rFonts w:ascii="Times New Roman" w:hAnsi="Times New Roman" w:cs="Times New Roman"/>
          <w:sz w:val="26"/>
          <w:szCs w:val="26"/>
        </w:rPr>
        <w:t>seeking to be able to recover these costs in a future rate proceeding.  Pike Petition at 8-9, 10.</w:t>
      </w:r>
    </w:p>
    <w:p w14:paraId="124C9700" w14:textId="77777777" w:rsidR="00FE7643" w:rsidRPr="003F4F5B" w:rsidRDefault="00FE7643" w:rsidP="007746F2">
      <w:pPr>
        <w:spacing w:line="360" w:lineRule="auto"/>
        <w:contextualSpacing/>
        <w:rPr>
          <w:rFonts w:ascii="Times New Roman" w:hAnsi="Times New Roman" w:cs="Times New Roman"/>
          <w:sz w:val="26"/>
          <w:szCs w:val="26"/>
        </w:rPr>
      </w:pPr>
    </w:p>
    <w:p w14:paraId="1F49A8DA" w14:textId="1D962B49" w:rsidR="00FE7643" w:rsidRPr="003F4F5B" w:rsidRDefault="00FE7643" w:rsidP="007746F2">
      <w:pPr>
        <w:spacing w:line="360" w:lineRule="auto"/>
        <w:ind w:firstLine="1440"/>
        <w:contextualSpacing/>
        <w:rPr>
          <w:rFonts w:ascii="Times New Roman" w:hAnsi="Times New Roman" w:cs="Times New Roman"/>
          <w:sz w:val="26"/>
          <w:szCs w:val="26"/>
        </w:rPr>
      </w:pPr>
      <w:r w:rsidRPr="003F4F5B">
        <w:rPr>
          <w:rFonts w:ascii="Times New Roman" w:hAnsi="Times New Roman" w:cs="Times New Roman"/>
          <w:sz w:val="26"/>
          <w:szCs w:val="26"/>
        </w:rPr>
        <w:t>In the alternative, Pike</w:t>
      </w:r>
      <w:r w:rsidR="001B305E">
        <w:rPr>
          <w:rFonts w:ascii="Times New Roman" w:hAnsi="Times New Roman" w:cs="Times New Roman"/>
          <w:sz w:val="26"/>
          <w:szCs w:val="26"/>
        </w:rPr>
        <w:t xml:space="preserve"> request</w:t>
      </w:r>
      <w:r w:rsidR="006F0A1F">
        <w:rPr>
          <w:rFonts w:ascii="Times New Roman" w:hAnsi="Times New Roman" w:cs="Times New Roman"/>
          <w:sz w:val="26"/>
          <w:szCs w:val="26"/>
        </w:rPr>
        <w:t>s</w:t>
      </w:r>
      <w:r w:rsidRPr="003F4F5B">
        <w:rPr>
          <w:rFonts w:ascii="Times New Roman" w:hAnsi="Times New Roman" w:cs="Times New Roman"/>
          <w:sz w:val="26"/>
          <w:szCs w:val="26"/>
        </w:rPr>
        <w:t xml:space="preserve"> that if the above request for clarification </w:t>
      </w:r>
      <w:r w:rsidR="004302C5" w:rsidRPr="003F4F5B">
        <w:rPr>
          <w:rFonts w:ascii="Times New Roman" w:hAnsi="Times New Roman" w:cs="Times New Roman"/>
          <w:sz w:val="26"/>
          <w:szCs w:val="26"/>
        </w:rPr>
        <w:t>is</w:t>
      </w:r>
      <w:r w:rsidRPr="003F4F5B">
        <w:rPr>
          <w:rFonts w:ascii="Times New Roman" w:hAnsi="Times New Roman" w:cs="Times New Roman"/>
          <w:sz w:val="26"/>
          <w:szCs w:val="26"/>
        </w:rPr>
        <w:t xml:space="preserve"> denied, th</w:t>
      </w:r>
      <w:r w:rsidR="006F0A1F">
        <w:rPr>
          <w:rFonts w:ascii="Times New Roman" w:hAnsi="Times New Roman" w:cs="Times New Roman"/>
          <w:sz w:val="26"/>
          <w:szCs w:val="26"/>
        </w:rPr>
        <w:t>at we grant reconsideration on t</w:t>
      </w:r>
      <w:r w:rsidRPr="003F4F5B">
        <w:rPr>
          <w:rFonts w:ascii="Times New Roman" w:hAnsi="Times New Roman" w:cs="Times New Roman"/>
          <w:sz w:val="26"/>
          <w:szCs w:val="26"/>
        </w:rPr>
        <w:t>his issue.</w:t>
      </w:r>
      <w:r w:rsidRPr="003F4F5B">
        <w:rPr>
          <w:rFonts w:ascii="Times New Roman" w:hAnsi="Times New Roman" w:cs="Times New Roman"/>
          <w:sz w:val="26"/>
          <w:szCs w:val="26"/>
          <w:vertAlign w:val="superscript"/>
        </w:rPr>
        <w:footnoteReference w:id="3"/>
      </w:r>
      <w:r w:rsidRPr="003F4F5B">
        <w:rPr>
          <w:rFonts w:ascii="Times New Roman" w:hAnsi="Times New Roman" w:cs="Times New Roman"/>
          <w:sz w:val="26"/>
          <w:szCs w:val="26"/>
        </w:rPr>
        <w:t xml:space="preserve">  Pike reiterates that neither the Audit nor the Implementation Plan contained any information regarding Pike’s EDI capabilities.  Therefore, Pike argues that it is not clear what information the Commission utilized in making its decision regarding EDI.  Pike submits </w:t>
      </w:r>
      <w:r w:rsidR="005F1A04">
        <w:rPr>
          <w:rFonts w:ascii="Times New Roman" w:hAnsi="Times New Roman" w:cs="Times New Roman"/>
          <w:sz w:val="26"/>
          <w:szCs w:val="26"/>
        </w:rPr>
        <w:t xml:space="preserve">that </w:t>
      </w:r>
      <w:r w:rsidRPr="003F4F5B">
        <w:rPr>
          <w:rFonts w:ascii="Times New Roman" w:hAnsi="Times New Roman" w:cs="Times New Roman"/>
          <w:sz w:val="26"/>
          <w:szCs w:val="26"/>
        </w:rPr>
        <w:t xml:space="preserve">because it had no notice that EDI issues would be encompassed within the </w:t>
      </w:r>
      <w:r w:rsidRPr="003F4F5B">
        <w:rPr>
          <w:rFonts w:ascii="Times New Roman" w:hAnsi="Times New Roman" w:cs="Times New Roman"/>
          <w:i/>
          <w:sz w:val="26"/>
          <w:szCs w:val="26"/>
        </w:rPr>
        <w:t xml:space="preserve">March 2018 Order, </w:t>
      </w:r>
      <w:r w:rsidRPr="003F4F5B">
        <w:rPr>
          <w:rFonts w:ascii="Times New Roman" w:hAnsi="Times New Roman" w:cs="Times New Roman"/>
          <w:sz w:val="26"/>
          <w:szCs w:val="26"/>
        </w:rPr>
        <w:t>it had no opportunity to present any arguments regarding EDI issues or the associated recovery of costs in this proceeding, thereby denying it of its due process rights.  Pike Petition at</w:t>
      </w:r>
      <w:r w:rsidR="006F0A1F">
        <w:rPr>
          <w:rFonts w:ascii="Times New Roman" w:hAnsi="Times New Roman" w:cs="Times New Roman"/>
          <w:sz w:val="26"/>
          <w:szCs w:val="26"/>
        </w:rPr>
        <w:t> </w:t>
      </w:r>
      <w:r w:rsidRPr="003F4F5B">
        <w:rPr>
          <w:rFonts w:ascii="Times New Roman" w:hAnsi="Times New Roman" w:cs="Times New Roman"/>
          <w:sz w:val="26"/>
          <w:szCs w:val="26"/>
        </w:rPr>
        <w:t>9</w:t>
      </w:r>
      <w:r w:rsidRPr="003F4F5B">
        <w:rPr>
          <w:rFonts w:ascii="Times New Roman" w:hAnsi="Times New Roman" w:cs="Times New Roman"/>
          <w:sz w:val="26"/>
          <w:szCs w:val="26"/>
        </w:rPr>
        <w:noBreakHyphen/>
        <w:t>10.</w:t>
      </w:r>
    </w:p>
    <w:p w14:paraId="21B38FE7" w14:textId="77777777" w:rsidR="004770F9" w:rsidRPr="003F4F5B" w:rsidRDefault="004770F9" w:rsidP="007746F2">
      <w:pPr>
        <w:spacing w:line="360" w:lineRule="auto"/>
        <w:ind w:firstLine="1440"/>
        <w:contextualSpacing/>
        <w:rPr>
          <w:rFonts w:ascii="Times New Roman" w:eastAsia="Times New Roman" w:hAnsi="Times New Roman" w:cs="Times New Roman"/>
          <w:sz w:val="26"/>
          <w:szCs w:val="26"/>
        </w:rPr>
      </w:pPr>
    </w:p>
    <w:p w14:paraId="00A46178" w14:textId="77777777" w:rsidR="004770F9" w:rsidRPr="003F4F5B" w:rsidRDefault="004770F9" w:rsidP="007746F2">
      <w:pPr>
        <w:keepNext/>
        <w:keepLines/>
        <w:spacing w:line="360" w:lineRule="auto"/>
        <w:ind w:left="2880" w:hanging="720"/>
        <w:contextualSpacing/>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b.</w:t>
      </w:r>
      <w:r w:rsidRPr="003F4F5B">
        <w:rPr>
          <w:rFonts w:ascii="Times New Roman" w:eastAsia="Times New Roman" w:hAnsi="Times New Roman" w:cs="Times New Roman"/>
          <w:b/>
          <w:sz w:val="26"/>
          <w:szCs w:val="26"/>
        </w:rPr>
        <w:tab/>
        <w:t>Disposition</w:t>
      </w:r>
    </w:p>
    <w:p w14:paraId="3D3BF62F" w14:textId="77777777" w:rsidR="004770F9" w:rsidRPr="003F4F5B" w:rsidRDefault="004770F9" w:rsidP="007746F2">
      <w:pPr>
        <w:keepNext/>
        <w:keepLines/>
        <w:spacing w:line="360" w:lineRule="auto"/>
        <w:ind w:firstLine="1440"/>
        <w:contextualSpacing/>
        <w:rPr>
          <w:rFonts w:ascii="Times New Roman" w:eastAsia="Times New Roman" w:hAnsi="Times New Roman" w:cs="Times New Roman"/>
          <w:sz w:val="26"/>
          <w:szCs w:val="26"/>
        </w:rPr>
      </w:pPr>
    </w:p>
    <w:p w14:paraId="6A1A213B" w14:textId="24E9D522" w:rsidR="00F06165" w:rsidRPr="003F4F5B" w:rsidRDefault="00F55797"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We shall grant Pike’s request for clarification, in part. </w:t>
      </w:r>
      <w:r w:rsidR="0019436C" w:rsidRPr="003F4F5B">
        <w:rPr>
          <w:rFonts w:ascii="Times New Roman" w:eastAsia="Times New Roman" w:hAnsi="Times New Roman" w:cs="Times New Roman"/>
          <w:sz w:val="26"/>
          <w:szCs w:val="26"/>
        </w:rPr>
        <w:t xml:space="preserve"> </w:t>
      </w:r>
      <w:r w:rsidR="004D3229" w:rsidRPr="003F4F5B">
        <w:rPr>
          <w:rFonts w:ascii="Times New Roman" w:eastAsia="Times New Roman" w:hAnsi="Times New Roman" w:cs="Times New Roman"/>
          <w:sz w:val="26"/>
          <w:szCs w:val="26"/>
        </w:rPr>
        <w:t xml:space="preserve">As Pike points out, neither the Audit nor the Implementation Plan addressed Pike’s </w:t>
      </w:r>
      <w:r w:rsidR="00804362" w:rsidRPr="003F4F5B">
        <w:rPr>
          <w:rFonts w:ascii="Times New Roman" w:eastAsia="Times New Roman" w:hAnsi="Times New Roman" w:cs="Times New Roman"/>
          <w:sz w:val="26"/>
          <w:szCs w:val="26"/>
        </w:rPr>
        <w:t xml:space="preserve">ability to implement full EDI capabilities.  Therefore, </w:t>
      </w:r>
      <w:r w:rsidR="00A1680D" w:rsidRPr="003F4F5B">
        <w:rPr>
          <w:rFonts w:ascii="Times New Roman" w:eastAsia="Times New Roman" w:hAnsi="Times New Roman" w:cs="Times New Roman"/>
          <w:sz w:val="26"/>
          <w:szCs w:val="26"/>
        </w:rPr>
        <w:t xml:space="preserve">while we reinforce our directive that Pike submit monthly updates regarding its EDI capabilities, and Pike has agreed </w:t>
      </w:r>
      <w:r w:rsidR="00E56C31" w:rsidRPr="003F4F5B">
        <w:rPr>
          <w:rFonts w:ascii="Times New Roman" w:eastAsia="Times New Roman" w:hAnsi="Times New Roman" w:cs="Times New Roman"/>
          <w:sz w:val="26"/>
          <w:szCs w:val="26"/>
        </w:rPr>
        <w:t xml:space="preserve">in its Petition </w:t>
      </w:r>
      <w:r w:rsidR="00A1680D" w:rsidRPr="003F4F5B">
        <w:rPr>
          <w:rFonts w:ascii="Times New Roman" w:eastAsia="Times New Roman" w:hAnsi="Times New Roman" w:cs="Times New Roman"/>
          <w:sz w:val="26"/>
          <w:szCs w:val="26"/>
        </w:rPr>
        <w:t xml:space="preserve">to submit such updates, we also </w:t>
      </w:r>
      <w:r w:rsidR="00D843BF">
        <w:rPr>
          <w:rFonts w:ascii="Times New Roman" w:eastAsia="Times New Roman" w:hAnsi="Times New Roman" w:cs="Times New Roman"/>
          <w:sz w:val="26"/>
          <w:szCs w:val="26"/>
        </w:rPr>
        <w:t>agree w</w:t>
      </w:r>
      <w:r w:rsidR="0019436C" w:rsidRPr="003F4F5B">
        <w:rPr>
          <w:rFonts w:ascii="Times New Roman" w:eastAsia="Times New Roman" w:hAnsi="Times New Roman" w:cs="Times New Roman"/>
          <w:sz w:val="26"/>
          <w:szCs w:val="26"/>
        </w:rPr>
        <w:t>ith Pike that</w:t>
      </w:r>
      <w:r w:rsidR="00DE30A7">
        <w:rPr>
          <w:rFonts w:ascii="Times New Roman" w:eastAsia="Times New Roman" w:hAnsi="Times New Roman" w:cs="Times New Roman"/>
          <w:sz w:val="26"/>
          <w:szCs w:val="26"/>
        </w:rPr>
        <w:t xml:space="preserve"> our </w:t>
      </w:r>
      <w:r w:rsidR="00DE30A7" w:rsidRPr="003F4F5B">
        <w:rPr>
          <w:rFonts w:ascii="Times New Roman" w:eastAsia="Times New Roman" w:hAnsi="Times New Roman" w:cs="Times New Roman"/>
          <w:i/>
          <w:sz w:val="26"/>
          <w:szCs w:val="26"/>
        </w:rPr>
        <w:t>March 2018 Order</w:t>
      </w:r>
      <w:r w:rsidR="0019436C" w:rsidRPr="003F4F5B">
        <w:rPr>
          <w:rFonts w:ascii="Times New Roman" w:eastAsia="Times New Roman" w:hAnsi="Times New Roman" w:cs="Times New Roman"/>
          <w:sz w:val="26"/>
          <w:szCs w:val="26"/>
        </w:rPr>
        <w:t xml:space="preserve">, as written, is ambiguous as to whether Pike is mandated to fully implement EDI.  </w:t>
      </w:r>
      <w:r w:rsidR="00E56C31" w:rsidRPr="003F4F5B">
        <w:rPr>
          <w:rFonts w:ascii="Times New Roman" w:eastAsia="Times New Roman" w:hAnsi="Times New Roman" w:cs="Times New Roman"/>
          <w:sz w:val="26"/>
          <w:szCs w:val="26"/>
        </w:rPr>
        <w:t>We</w:t>
      </w:r>
      <w:r w:rsidR="0019436C" w:rsidRPr="003F4F5B">
        <w:rPr>
          <w:rFonts w:ascii="Times New Roman" w:eastAsia="Times New Roman" w:hAnsi="Times New Roman" w:cs="Times New Roman"/>
          <w:sz w:val="26"/>
          <w:szCs w:val="26"/>
        </w:rPr>
        <w:t xml:space="preserve"> </w:t>
      </w:r>
      <w:r w:rsidR="00A1680D" w:rsidRPr="003F4F5B">
        <w:rPr>
          <w:rFonts w:ascii="Times New Roman" w:eastAsia="Times New Roman" w:hAnsi="Times New Roman" w:cs="Times New Roman"/>
          <w:sz w:val="26"/>
          <w:szCs w:val="26"/>
        </w:rPr>
        <w:t>find Pike’s argument compelling that</w:t>
      </w:r>
      <w:r w:rsidR="0019436C" w:rsidRPr="003F4F5B">
        <w:rPr>
          <w:rFonts w:ascii="Times New Roman" w:eastAsia="Times New Roman" w:hAnsi="Times New Roman" w:cs="Times New Roman"/>
          <w:sz w:val="26"/>
          <w:szCs w:val="26"/>
        </w:rPr>
        <w:t xml:space="preserve"> given its small </w:t>
      </w:r>
      <w:r w:rsidR="00F06165" w:rsidRPr="003F4F5B">
        <w:rPr>
          <w:rFonts w:ascii="Times New Roman" w:eastAsia="Times New Roman" w:hAnsi="Times New Roman" w:cs="Times New Roman"/>
          <w:sz w:val="26"/>
          <w:szCs w:val="26"/>
        </w:rPr>
        <w:t xml:space="preserve">company </w:t>
      </w:r>
      <w:r w:rsidR="0019436C" w:rsidRPr="003F4F5B">
        <w:rPr>
          <w:rFonts w:ascii="Times New Roman" w:eastAsia="Times New Roman" w:hAnsi="Times New Roman" w:cs="Times New Roman"/>
          <w:sz w:val="26"/>
          <w:szCs w:val="26"/>
        </w:rPr>
        <w:t>size</w:t>
      </w:r>
      <w:r w:rsidR="00F06165" w:rsidRPr="003F4F5B">
        <w:rPr>
          <w:rFonts w:ascii="Times New Roman" w:eastAsia="Times New Roman" w:hAnsi="Times New Roman" w:cs="Times New Roman"/>
          <w:sz w:val="26"/>
          <w:szCs w:val="26"/>
        </w:rPr>
        <w:t>,</w:t>
      </w:r>
      <w:r w:rsidR="0019436C" w:rsidRPr="003F4F5B">
        <w:rPr>
          <w:rFonts w:ascii="Times New Roman" w:eastAsia="Times New Roman" w:hAnsi="Times New Roman" w:cs="Times New Roman"/>
          <w:sz w:val="26"/>
          <w:szCs w:val="26"/>
        </w:rPr>
        <w:t xml:space="preserve"> the unique configuration of its facilities, </w:t>
      </w:r>
      <w:r w:rsidR="00F06165" w:rsidRPr="003F4F5B">
        <w:rPr>
          <w:rFonts w:ascii="Times New Roman" w:eastAsia="Times New Roman" w:hAnsi="Times New Roman" w:cs="Times New Roman"/>
          <w:sz w:val="26"/>
          <w:szCs w:val="26"/>
        </w:rPr>
        <w:t xml:space="preserve">and the potential cost to its customers, </w:t>
      </w:r>
      <w:r w:rsidR="0019436C" w:rsidRPr="003F4F5B">
        <w:rPr>
          <w:rFonts w:ascii="Times New Roman" w:eastAsia="Times New Roman" w:hAnsi="Times New Roman" w:cs="Times New Roman"/>
          <w:sz w:val="26"/>
          <w:szCs w:val="26"/>
        </w:rPr>
        <w:t xml:space="preserve">the prudence of </w:t>
      </w:r>
      <w:r w:rsidR="00E56C31" w:rsidRPr="003F4F5B">
        <w:rPr>
          <w:rFonts w:ascii="Times New Roman" w:eastAsia="Times New Roman" w:hAnsi="Times New Roman" w:cs="Times New Roman"/>
          <w:sz w:val="26"/>
          <w:szCs w:val="26"/>
        </w:rPr>
        <w:t>Pike fully implementing EDI capabilities</w:t>
      </w:r>
      <w:r w:rsidR="0019436C" w:rsidRPr="003F4F5B">
        <w:rPr>
          <w:rFonts w:ascii="Times New Roman" w:eastAsia="Times New Roman" w:hAnsi="Times New Roman" w:cs="Times New Roman"/>
          <w:sz w:val="26"/>
          <w:szCs w:val="26"/>
        </w:rPr>
        <w:t xml:space="preserve"> should be considered</w:t>
      </w:r>
      <w:r w:rsidR="00E56C31" w:rsidRPr="003F4F5B">
        <w:rPr>
          <w:rFonts w:ascii="Times New Roman" w:eastAsia="Times New Roman" w:hAnsi="Times New Roman" w:cs="Times New Roman"/>
          <w:sz w:val="26"/>
          <w:szCs w:val="26"/>
        </w:rPr>
        <w:t xml:space="preserve"> before any express mandate is made</w:t>
      </w:r>
      <w:r w:rsidR="0019436C" w:rsidRPr="003F4F5B">
        <w:rPr>
          <w:rFonts w:ascii="Times New Roman" w:eastAsia="Times New Roman" w:hAnsi="Times New Roman" w:cs="Times New Roman"/>
          <w:sz w:val="26"/>
          <w:szCs w:val="26"/>
        </w:rPr>
        <w:t xml:space="preserve">.  Therefore, </w:t>
      </w:r>
      <w:r w:rsidR="00F06165" w:rsidRPr="003F4F5B">
        <w:rPr>
          <w:rFonts w:ascii="Times New Roman" w:eastAsia="Times New Roman" w:hAnsi="Times New Roman" w:cs="Times New Roman"/>
          <w:sz w:val="26"/>
          <w:szCs w:val="26"/>
        </w:rPr>
        <w:t xml:space="preserve">in addition to requiring the filing of monthly updates regarding its EDI capabilities, we shall also direct Pike to file with OCMO a cost-benefit study regarding the prudence of full implementation of EDI versus </w:t>
      </w:r>
      <w:r w:rsidR="00E56C31" w:rsidRPr="003F4F5B">
        <w:rPr>
          <w:rFonts w:ascii="Times New Roman" w:eastAsia="Times New Roman" w:hAnsi="Times New Roman" w:cs="Times New Roman"/>
          <w:sz w:val="26"/>
          <w:szCs w:val="26"/>
        </w:rPr>
        <w:t>the implementation</w:t>
      </w:r>
      <w:r w:rsidR="00F06165" w:rsidRPr="003F4F5B">
        <w:rPr>
          <w:rFonts w:ascii="Times New Roman" w:eastAsia="Times New Roman" w:hAnsi="Times New Roman" w:cs="Times New Roman"/>
          <w:sz w:val="26"/>
          <w:szCs w:val="26"/>
        </w:rPr>
        <w:t xml:space="preserve"> </w:t>
      </w:r>
      <w:r w:rsidR="007B034A">
        <w:rPr>
          <w:rFonts w:ascii="Times New Roman" w:eastAsia="Times New Roman" w:hAnsi="Times New Roman" w:cs="Times New Roman"/>
          <w:sz w:val="26"/>
          <w:szCs w:val="26"/>
        </w:rPr>
        <w:t xml:space="preserve">of </w:t>
      </w:r>
      <w:r w:rsidR="00F06165" w:rsidRPr="003F4F5B">
        <w:rPr>
          <w:rFonts w:ascii="Times New Roman" w:eastAsia="Times New Roman" w:hAnsi="Times New Roman" w:cs="Times New Roman"/>
          <w:sz w:val="26"/>
          <w:szCs w:val="26"/>
        </w:rPr>
        <w:t xml:space="preserve">other options by </w:t>
      </w:r>
      <w:r w:rsidR="00DD3B37">
        <w:rPr>
          <w:rFonts w:ascii="Times New Roman" w:eastAsia="Times New Roman" w:hAnsi="Times New Roman" w:cs="Times New Roman"/>
          <w:sz w:val="26"/>
          <w:szCs w:val="26"/>
        </w:rPr>
        <w:t xml:space="preserve">its proposed date of </w:t>
      </w:r>
      <w:r w:rsidR="00F06165" w:rsidRPr="003F4F5B">
        <w:rPr>
          <w:rFonts w:ascii="Times New Roman" w:eastAsia="Times New Roman" w:hAnsi="Times New Roman" w:cs="Times New Roman"/>
          <w:sz w:val="26"/>
          <w:szCs w:val="26"/>
        </w:rPr>
        <w:t xml:space="preserve">September 1, 2018.  If, at that time, Pike can provide supporting data </w:t>
      </w:r>
      <w:r w:rsidR="00DD3B37">
        <w:rPr>
          <w:rFonts w:ascii="Times New Roman" w:eastAsia="Times New Roman" w:hAnsi="Times New Roman" w:cs="Times New Roman"/>
          <w:sz w:val="26"/>
          <w:szCs w:val="26"/>
        </w:rPr>
        <w:t>indicating that an option other than full EDI implementation is more prudent for its customers,</w:t>
      </w:r>
      <w:r w:rsidR="00F06165" w:rsidRPr="003F4F5B">
        <w:rPr>
          <w:rFonts w:ascii="Times New Roman" w:eastAsia="Times New Roman" w:hAnsi="Times New Roman" w:cs="Times New Roman"/>
          <w:sz w:val="26"/>
          <w:szCs w:val="26"/>
        </w:rPr>
        <w:t xml:space="preserve"> it may submit a </w:t>
      </w:r>
      <w:r w:rsidR="00EC7FC2">
        <w:rPr>
          <w:rFonts w:ascii="Times New Roman" w:eastAsia="Times New Roman" w:hAnsi="Times New Roman" w:cs="Times New Roman"/>
          <w:sz w:val="26"/>
          <w:szCs w:val="26"/>
        </w:rPr>
        <w:t xml:space="preserve">further </w:t>
      </w:r>
      <w:r w:rsidR="00F06165" w:rsidRPr="003F4F5B">
        <w:rPr>
          <w:rFonts w:ascii="Times New Roman" w:eastAsia="Times New Roman" w:hAnsi="Times New Roman" w:cs="Times New Roman"/>
          <w:sz w:val="26"/>
          <w:szCs w:val="26"/>
        </w:rPr>
        <w:t xml:space="preserve">request for waiver of </w:t>
      </w:r>
      <w:r w:rsidR="00E56C31" w:rsidRPr="003F4F5B">
        <w:rPr>
          <w:rFonts w:ascii="Times New Roman" w:eastAsia="Times New Roman" w:hAnsi="Times New Roman" w:cs="Times New Roman"/>
          <w:sz w:val="26"/>
          <w:szCs w:val="26"/>
        </w:rPr>
        <w:t xml:space="preserve">certain of </w:t>
      </w:r>
      <w:r w:rsidR="00F06165" w:rsidRPr="003F4F5B">
        <w:rPr>
          <w:rFonts w:ascii="Times New Roman" w:eastAsia="Times New Roman" w:hAnsi="Times New Roman" w:cs="Times New Roman"/>
          <w:sz w:val="26"/>
          <w:szCs w:val="26"/>
        </w:rPr>
        <w:t>our Regulations at 52 Pa. Code §§</w:t>
      </w:r>
      <w:r w:rsidR="00C71376">
        <w:rPr>
          <w:rFonts w:ascii="Times New Roman" w:eastAsia="Times New Roman" w:hAnsi="Times New Roman" w:cs="Times New Roman"/>
          <w:sz w:val="26"/>
          <w:szCs w:val="26"/>
        </w:rPr>
        <w:t> </w:t>
      </w:r>
      <w:r w:rsidR="00F06165" w:rsidRPr="003F4F5B">
        <w:rPr>
          <w:rFonts w:ascii="Times New Roman" w:eastAsia="Times New Roman" w:hAnsi="Times New Roman" w:cs="Times New Roman"/>
          <w:sz w:val="26"/>
          <w:szCs w:val="26"/>
        </w:rPr>
        <w:t>57.171</w:t>
      </w:r>
      <w:r w:rsidR="00F06165" w:rsidRPr="003F4F5B">
        <w:rPr>
          <w:rFonts w:ascii="Times New Roman" w:eastAsia="Times New Roman" w:hAnsi="Times New Roman" w:cs="Times New Roman"/>
          <w:sz w:val="26"/>
          <w:szCs w:val="26"/>
        </w:rPr>
        <w:noBreakHyphen/>
        <w:t>57.180</w:t>
      </w:r>
      <w:r w:rsidR="00E56C31" w:rsidRPr="003F4F5B">
        <w:rPr>
          <w:rFonts w:ascii="Times New Roman" w:eastAsia="Times New Roman" w:hAnsi="Times New Roman" w:cs="Times New Roman"/>
          <w:sz w:val="26"/>
          <w:szCs w:val="26"/>
        </w:rPr>
        <w:t>,</w:t>
      </w:r>
      <w:r w:rsidR="00F06165" w:rsidRPr="003F4F5B">
        <w:rPr>
          <w:rFonts w:ascii="Times New Roman" w:eastAsia="Times New Roman" w:hAnsi="Times New Roman" w:cs="Times New Roman"/>
          <w:sz w:val="26"/>
          <w:szCs w:val="26"/>
        </w:rPr>
        <w:t xml:space="preserve"> </w:t>
      </w:r>
      <w:r w:rsidR="00C71376">
        <w:rPr>
          <w:rFonts w:ascii="Times New Roman" w:eastAsia="Times New Roman" w:hAnsi="Times New Roman" w:cs="Times New Roman"/>
          <w:sz w:val="26"/>
          <w:szCs w:val="26"/>
        </w:rPr>
        <w:t>which concern</w:t>
      </w:r>
      <w:r w:rsidR="00F06165" w:rsidRPr="003F4F5B">
        <w:rPr>
          <w:rFonts w:ascii="Times New Roman" w:eastAsia="Times New Roman" w:hAnsi="Times New Roman" w:cs="Times New Roman"/>
          <w:sz w:val="26"/>
          <w:szCs w:val="26"/>
        </w:rPr>
        <w:t xml:space="preserve"> the </w:t>
      </w:r>
      <w:r w:rsidR="00E56C31" w:rsidRPr="003F4F5B">
        <w:rPr>
          <w:rFonts w:ascii="Times New Roman" w:eastAsia="Times New Roman" w:hAnsi="Times New Roman" w:cs="Times New Roman"/>
          <w:sz w:val="26"/>
          <w:szCs w:val="26"/>
        </w:rPr>
        <w:t>s</w:t>
      </w:r>
      <w:r w:rsidR="00F06165" w:rsidRPr="003F4F5B">
        <w:rPr>
          <w:rFonts w:ascii="Times New Roman" w:eastAsia="Times New Roman" w:hAnsi="Times New Roman" w:cs="Times New Roman"/>
          <w:sz w:val="26"/>
          <w:szCs w:val="26"/>
        </w:rPr>
        <w:t xml:space="preserve">tandards for </w:t>
      </w:r>
      <w:r w:rsidR="00E56C31" w:rsidRPr="003F4F5B">
        <w:rPr>
          <w:rFonts w:ascii="Times New Roman" w:eastAsia="Times New Roman" w:hAnsi="Times New Roman" w:cs="Times New Roman"/>
          <w:sz w:val="26"/>
          <w:szCs w:val="26"/>
        </w:rPr>
        <w:t>c</w:t>
      </w:r>
      <w:r w:rsidR="00F06165" w:rsidRPr="003F4F5B">
        <w:rPr>
          <w:rFonts w:ascii="Times New Roman" w:eastAsia="Times New Roman" w:hAnsi="Times New Roman" w:cs="Times New Roman"/>
          <w:sz w:val="26"/>
          <w:szCs w:val="26"/>
        </w:rPr>
        <w:t xml:space="preserve">hanging </w:t>
      </w:r>
      <w:r w:rsidR="00E56C31" w:rsidRPr="003F4F5B">
        <w:rPr>
          <w:rFonts w:ascii="Times New Roman" w:eastAsia="Times New Roman" w:hAnsi="Times New Roman" w:cs="Times New Roman"/>
          <w:sz w:val="26"/>
          <w:szCs w:val="26"/>
        </w:rPr>
        <w:t xml:space="preserve">a customer’s EGS. </w:t>
      </w:r>
      <w:r w:rsidR="00F06165" w:rsidRPr="003F4F5B">
        <w:rPr>
          <w:rFonts w:ascii="Times New Roman" w:eastAsia="Times New Roman" w:hAnsi="Times New Roman" w:cs="Times New Roman"/>
          <w:sz w:val="26"/>
          <w:szCs w:val="26"/>
        </w:rPr>
        <w:t xml:space="preserve"> </w:t>
      </w:r>
      <w:r w:rsidR="00E56C31" w:rsidRPr="003F4F5B">
        <w:rPr>
          <w:rFonts w:ascii="Times New Roman" w:eastAsia="Times New Roman" w:hAnsi="Times New Roman" w:cs="Times New Roman"/>
          <w:sz w:val="26"/>
          <w:szCs w:val="26"/>
        </w:rPr>
        <w:t xml:space="preserve">Moreover, </w:t>
      </w:r>
      <w:r w:rsidR="00F06165" w:rsidRPr="003F4F5B">
        <w:rPr>
          <w:rFonts w:ascii="Times New Roman" w:eastAsia="Times New Roman" w:hAnsi="Times New Roman" w:cs="Times New Roman"/>
          <w:sz w:val="26"/>
          <w:szCs w:val="26"/>
        </w:rPr>
        <w:t>because we are not yet mandating that Pike fully implement EDI, we decline to address Pike’s request that it be permitted to fully recover the costs associated with such full implementation.</w:t>
      </w:r>
    </w:p>
    <w:p w14:paraId="49BA13B6" w14:textId="77777777" w:rsidR="004770F9" w:rsidRPr="003F4F5B" w:rsidRDefault="004770F9" w:rsidP="007746F2">
      <w:pPr>
        <w:spacing w:line="360" w:lineRule="auto"/>
        <w:ind w:firstLine="1440"/>
        <w:contextualSpacing/>
        <w:rPr>
          <w:rFonts w:ascii="Times New Roman" w:eastAsia="Times New Roman" w:hAnsi="Times New Roman" w:cs="Times New Roman"/>
          <w:sz w:val="26"/>
          <w:szCs w:val="26"/>
        </w:rPr>
      </w:pPr>
    </w:p>
    <w:p w14:paraId="03687987" w14:textId="3E9DD1BE" w:rsidR="008F591E" w:rsidRPr="003F4F5B" w:rsidRDefault="00E019B3" w:rsidP="007746F2">
      <w:pPr>
        <w:keepNext/>
        <w:keepLines/>
        <w:spacing w:after="0" w:line="360" w:lineRule="auto"/>
        <w:contextualSpacing/>
        <w:jc w:val="center"/>
        <w:rPr>
          <w:rFonts w:ascii="Times New Roman" w:eastAsia="Times New Roman" w:hAnsi="Times New Roman" w:cs="Times New Roman"/>
          <w:b/>
          <w:sz w:val="26"/>
          <w:szCs w:val="26"/>
        </w:rPr>
      </w:pPr>
      <w:r w:rsidRPr="003F4F5B">
        <w:rPr>
          <w:rFonts w:ascii="Times New Roman" w:eastAsia="Times New Roman" w:hAnsi="Times New Roman" w:cs="Times New Roman"/>
          <w:b/>
          <w:sz w:val="26"/>
          <w:szCs w:val="26"/>
        </w:rPr>
        <w:t>I</w:t>
      </w:r>
      <w:r w:rsidR="00E13356" w:rsidRPr="003F4F5B">
        <w:rPr>
          <w:rFonts w:ascii="Times New Roman" w:eastAsia="Times New Roman" w:hAnsi="Times New Roman" w:cs="Times New Roman"/>
          <w:b/>
          <w:sz w:val="26"/>
          <w:szCs w:val="26"/>
        </w:rPr>
        <w:t>V</w:t>
      </w:r>
      <w:r w:rsidRPr="003F4F5B">
        <w:rPr>
          <w:rFonts w:ascii="Times New Roman" w:eastAsia="Times New Roman" w:hAnsi="Times New Roman" w:cs="Times New Roman"/>
          <w:b/>
          <w:sz w:val="26"/>
          <w:szCs w:val="26"/>
        </w:rPr>
        <w:t>.</w:t>
      </w:r>
      <w:r w:rsidRPr="003F4F5B">
        <w:rPr>
          <w:rFonts w:ascii="Times New Roman" w:eastAsia="Times New Roman" w:hAnsi="Times New Roman" w:cs="Times New Roman"/>
          <w:b/>
          <w:sz w:val="26"/>
          <w:szCs w:val="26"/>
        </w:rPr>
        <w:tab/>
      </w:r>
      <w:r w:rsidR="008F591E" w:rsidRPr="003F4F5B">
        <w:rPr>
          <w:rFonts w:ascii="Times New Roman" w:eastAsia="Times New Roman" w:hAnsi="Times New Roman" w:cs="Times New Roman"/>
          <w:b/>
          <w:sz w:val="26"/>
          <w:szCs w:val="26"/>
        </w:rPr>
        <w:t>Conclusion</w:t>
      </w:r>
    </w:p>
    <w:p w14:paraId="5A0AE8D6" w14:textId="77777777" w:rsidR="008F591E" w:rsidRPr="003F4F5B" w:rsidRDefault="008F591E" w:rsidP="007746F2">
      <w:pPr>
        <w:keepNext/>
        <w:keepLines/>
        <w:spacing w:after="0" w:line="360" w:lineRule="auto"/>
        <w:contextualSpacing/>
        <w:rPr>
          <w:rFonts w:ascii="Times New Roman" w:eastAsia="Times New Roman" w:hAnsi="Times New Roman" w:cs="Times New Roman"/>
          <w:sz w:val="26"/>
          <w:szCs w:val="26"/>
        </w:rPr>
      </w:pPr>
    </w:p>
    <w:p w14:paraId="6F934DCE" w14:textId="77777777" w:rsidR="008F591E" w:rsidRPr="003F4F5B" w:rsidRDefault="008F591E" w:rsidP="007746F2">
      <w:pPr>
        <w:spacing w:after="0"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Based on the foregoing discussion, we shall grant the Petition, in part, and deny it, in part, consistent with this Opinion and Order; </w:t>
      </w:r>
      <w:r w:rsidRPr="003F4F5B">
        <w:rPr>
          <w:rFonts w:ascii="Times New Roman" w:eastAsia="Times New Roman" w:hAnsi="Times New Roman" w:cs="Times New Roman"/>
          <w:b/>
          <w:sz w:val="26"/>
          <w:szCs w:val="26"/>
        </w:rPr>
        <w:t>THEREFORE,</w:t>
      </w:r>
    </w:p>
    <w:p w14:paraId="38F1B96F" w14:textId="2C639DFC" w:rsidR="008F591E" w:rsidRPr="003F4F5B" w:rsidRDefault="008F591E" w:rsidP="007746F2">
      <w:pPr>
        <w:spacing w:line="360" w:lineRule="auto"/>
        <w:ind w:firstLine="1440"/>
        <w:contextualSpacing/>
        <w:rPr>
          <w:rFonts w:ascii="Times New Roman" w:eastAsia="Times New Roman" w:hAnsi="Times New Roman" w:cs="Times New Roman"/>
          <w:sz w:val="26"/>
          <w:szCs w:val="26"/>
        </w:rPr>
      </w:pPr>
    </w:p>
    <w:p w14:paraId="5CDD22BC" w14:textId="444FF5D2" w:rsidR="0072525F" w:rsidRPr="003F4F5B" w:rsidRDefault="00C71376" w:rsidP="007746F2">
      <w:pPr>
        <w:keepNext/>
        <w:keepLine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72525F" w:rsidRPr="003F4F5B">
        <w:rPr>
          <w:rFonts w:ascii="Times New Roman" w:eastAsia="Times New Roman" w:hAnsi="Times New Roman" w:cs="Times New Roman"/>
          <w:b/>
          <w:sz w:val="26"/>
          <w:szCs w:val="26"/>
        </w:rPr>
        <w:t>IT IS ORDERED:</w:t>
      </w:r>
    </w:p>
    <w:p w14:paraId="2A8A6981" w14:textId="77777777" w:rsidR="0072525F" w:rsidRPr="003F4F5B" w:rsidRDefault="0072525F" w:rsidP="007746F2">
      <w:pPr>
        <w:keepNext/>
        <w:keepLines/>
        <w:spacing w:after="0" w:line="360" w:lineRule="auto"/>
        <w:contextualSpacing/>
        <w:rPr>
          <w:rFonts w:ascii="Times New Roman" w:eastAsia="Times New Roman" w:hAnsi="Times New Roman" w:cs="Times New Roman"/>
          <w:sz w:val="26"/>
          <w:szCs w:val="26"/>
        </w:rPr>
      </w:pPr>
    </w:p>
    <w:p w14:paraId="6AEC061C" w14:textId="77777777" w:rsidR="00D001EC" w:rsidRPr="003F4F5B" w:rsidRDefault="0072525F" w:rsidP="00D001EC">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1.</w:t>
      </w:r>
      <w:r w:rsidRPr="003F4F5B">
        <w:rPr>
          <w:rFonts w:ascii="Times New Roman" w:eastAsia="Times New Roman" w:hAnsi="Times New Roman" w:cs="Times New Roman"/>
          <w:sz w:val="26"/>
          <w:szCs w:val="26"/>
        </w:rPr>
        <w:tab/>
      </w:r>
      <w:r w:rsidR="00D001EC" w:rsidRPr="003F4F5B">
        <w:rPr>
          <w:rFonts w:ascii="Times New Roman" w:eastAsia="Times New Roman" w:hAnsi="Times New Roman" w:cs="Times New Roman"/>
          <w:sz w:val="26"/>
          <w:szCs w:val="26"/>
        </w:rPr>
        <w:t>That the Petition for Reconsideration of Pike County Light and Power Company, filed on March 30, 2018, is granted, in part, and denied, in part, consistent with this Opinion and Order.</w:t>
      </w:r>
    </w:p>
    <w:p w14:paraId="04B08B0B" w14:textId="277A432E" w:rsidR="008F591E" w:rsidRPr="003F4F5B" w:rsidRDefault="008F591E" w:rsidP="007746F2">
      <w:pPr>
        <w:spacing w:line="360" w:lineRule="auto"/>
        <w:ind w:firstLine="1440"/>
        <w:contextualSpacing/>
        <w:rPr>
          <w:rFonts w:ascii="Times New Roman" w:eastAsia="Times New Roman" w:hAnsi="Times New Roman" w:cs="Times New Roman"/>
          <w:sz w:val="26"/>
          <w:szCs w:val="26"/>
        </w:rPr>
      </w:pPr>
    </w:p>
    <w:p w14:paraId="7CBB2E6B" w14:textId="76C04E27" w:rsidR="00D001EC" w:rsidRPr="003F4F5B" w:rsidRDefault="00D001EC" w:rsidP="00D001EC">
      <w:pPr>
        <w:spacing w:line="360" w:lineRule="auto"/>
        <w:ind w:firstLine="1440"/>
        <w:contextualSpacing/>
        <w:rPr>
          <w:rFonts w:ascii="Times New Roman" w:hAnsi="Times New Roman" w:cs="Times New Roman"/>
          <w:sz w:val="26"/>
          <w:szCs w:val="26"/>
        </w:rPr>
      </w:pPr>
      <w:r w:rsidRPr="003F4F5B">
        <w:rPr>
          <w:rFonts w:ascii="Times New Roman" w:eastAsia="Times New Roman" w:hAnsi="Times New Roman" w:cs="Times New Roman"/>
          <w:sz w:val="26"/>
          <w:szCs w:val="26"/>
        </w:rPr>
        <w:t>2.</w:t>
      </w:r>
      <w:r w:rsidRPr="003F4F5B">
        <w:rPr>
          <w:rFonts w:ascii="Times New Roman" w:eastAsia="Times New Roman" w:hAnsi="Times New Roman" w:cs="Times New Roman"/>
          <w:sz w:val="26"/>
          <w:szCs w:val="26"/>
        </w:rPr>
        <w:tab/>
      </w:r>
      <w:r w:rsidRPr="003F4F5B">
        <w:rPr>
          <w:rFonts w:ascii="Times New Roman" w:hAnsi="Times New Roman" w:cs="Times New Roman"/>
          <w:sz w:val="26"/>
          <w:szCs w:val="26"/>
        </w:rPr>
        <w:t xml:space="preserve">That </w:t>
      </w:r>
      <w:r w:rsidRPr="003F4F5B">
        <w:rPr>
          <w:rFonts w:ascii="Times New Roman" w:hAnsi="Times New Roman" w:cs="Times New Roman"/>
          <w:bCs/>
          <w:sz w:val="26"/>
          <w:szCs w:val="26"/>
        </w:rPr>
        <w:t xml:space="preserve">Pike County Light and Power Company and Leatherstocking Gas Company LLC shall file </w:t>
      </w:r>
      <w:r w:rsidRPr="003F4F5B">
        <w:rPr>
          <w:rFonts w:ascii="Times New Roman" w:hAnsi="Times New Roman" w:cs="Times New Roman"/>
          <w:sz w:val="26"/>
          <w:szCs w:val="26"/>
        </w:rPr>
        <w:t>the status reports at the times prescribed in our Opinion and Order entered on March 15, 2018 at Docket Nos. D-2017-2584891 and D-2017-2584892.</w:t>
      </w:r>
    </w:p>
    <w:p w14:paraId="18700F8F" w14:textId="58626B1F" w:rsidR="00D001EC" w:rsidRPr="003F4F5B" w:rsidRDefault="00D001EC" w:rsidP="007746F2">
      <w:pPr>
        <w:spacing w:line="360" w:lineRule="auto"/>
        <w:ind w:firstLine="1440"/>
        <w:contextualSpacing/>
        <w:rPr>
          <w:rFonts w:ascii="Times New Roman" w:eastAsia="Times New Roman" w:hAnsi="Times New Roman" w:cs="Times New Roman"/>
          <w:sz w:val="26"/>
          <w:szCs w:val="26"/>
        </w:rPr>
      </w:pPr>
    </w:p>
    <w:p w14:paraId="24F07A54" w14:textId="6EC61F98" w:rsidR="00D001EC" w:rsidRPr="003F4F5B" w:rsidRDefault="00D001EC"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3.</w:t>
      </w:r>
      <w:r w:rsidRPr="003F4F5B">
        <w:rPr>
          <w:rFonts w:ascii="Times New Roman" w:eastAsia="Times New Roman" w:hAnsi="Times New Roman" w:cs="Times New Roman"/>
          <w:sz w:val="26"/>
          <w:szCs w:val="26"/>
        </w:rPr>
        <w:tab/>
        <w:t>That Pike County Light and Power Company shall hold a meeting, during the fourth quarter of 2018, with staff from the Bureau of Technical Utility Services and the Bureau of Audits to review the completed plans required by Recommendations IX-1 through IX-4 of the Focused Management and Operations Audit.</w:t>
      </w:r>
    </w:p>
    <w:p w14:paraId="5F3B356E" w14:textId="0010F1AB" w:rsidR="00D001EC" w:rsidRPr="003F4F5B" w:rsidRDefault="00D001EC" w:rsidP="007746F2">
      <w:pPr>
        <w:spacing w:line="360" w:lineRule="auto"/>
        <w:ind w:firstLine="1440"/>
        <w:contextualSpacing/>
        <w:rPr>
          <w:rFonts w:ascii="Times New Roman" w:eastAsia="Times New Roman" w:hAnsi="Times New Roman" w:cs="Times New Roman"/>
          <w:sz w:val="26"/>
          <w:szCs w:val="26"/>
        </w:rPr>
      </w:pPr>
    </w:p>
    <w:p w14:paraId="2513DD27" w14:textId="33536493" w:rsidR="008D49AF" w:rsidRPr="003F4F5B" w:rsidRDefault="008D49AF" w:rsidP="007746F2">
      <w:pPr>
        <w:spacing w:line="360" w:lineRule="auto"/>
        <w:ind w:firstLine="144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4.</w:t>
      </w:r>
      <w:r w:rsidRPr="003F4F5B">
        <w:rPr>
          <w:rFonts w:ascii="Times New Roman" w:eastAsia="Times New Roman" w:hAnsi="Times New Roman" w:cs="Times New Roman"/>
          <w:sz w:val="26"/>
          <w:szCs w:val="26"/>
        </w:rPr>
        <w:tab/>
        <w:t>That Pike County Light and Power Company shall file a cost-benefit study regarding the prudence of fully implementing Electronic Data Interchange capabilities with the Office of Competitive Market Oversight by September 1, 2018.</w:t>
      </w:r>
    </w:p>
    <w:p w14:paraId="5DC0E0AB" w14:textId="77777777" w:rsidR="008D49AF" w:rsidRPr="003F4F5B" w:rsidRDefault="008D49AF" w:rsidP="007746F2">
      <w:pPr>
        <w:spacing w:line="360" w:lineRule="auto"/>
        <w:ind w:firstLine="1440"/>
        <w:contextualSpacing/>
        <w:rPr>
          <w:rFonts w:ascii="Times New Roman" w:eastAsia="Times New Roman" w:hAnsi="Times New Roman" w:cs="Times New Roman"/>
          <w:sz w:val="26"/>
          <w:szCs w:val="26"/>
        </w:rPr>
      </w:pPr>
    </w:p>
    <w:p w14:paraId="035D4D57" w14:textId="1CF12326" w:rsidR="00D001EC" w:rsidRPr="003F4F5B" w:rsidRDefault="008D49AF" w:rsidP="00D001EC">
      <w:pPr>
        <w:keepNext/>
        <w:keepLines/>
        <w:spacing w:line="360" w:lineRule="auto"/>
        <w:ind w:firstLine="1440"/>
        <w:contextualSpacing/>
        <w:rPr>
          <w:rFonts w:ascii="Times New Roman" w:hAnsi="Times New Roman" w:cs="Times New Roman"/>
          <w:sz w:val="26"/>
          <w:szCs w:val="26"/>
        </w:rPr>
      </w:pPr>
      <w:r w:rsidRPr="003F4F5B">
        <w:rPr>
          <w:rFonts w:ascii="Times New Roman" w:hAnsi="Times New Roman" w:cs="Times New Roman"/>
          <w:sz w:val="26"/>
          <w:szCs w:val="26"/>
        </w:rPr>
        <w:t>5</w:t>
      </w:r>
      <w:r w:rsidR="00D001EC" w:rsidRPr="003F4F5B">
        <w:rPr>
          <w:rFonts w:ascii="Times New Roman" w:hAnsi="Times New Roman" w:cs="Times New Roman"/>
          <w:sz w:val="26"/>
          <w:szCs w:val="26"/>
        </w:rPr>
        <w:t>.</w:t>
      </w:r>
      <w:r w:rsidR="00D001EC" w:rsidRPr="003F4F5B">
        <w:rPr>
          <w:rFonts w:ascii="Times New Roman" w:hAnsi="Times New Roman" w:cs="Times New Roman"/>
          <w:sz w:val="26"/>
          <w:szCs w:val="26"/>
        </w:rPr>
        <w:tab/>
        <w:t>That this docket shall remain open for the filing of the required reports with the Secretary of the Commission, as prescribed in the Opinion and Order referenced in Ordering Paragraph No. 2.</w:t>
      </w:r>
    </w:p>
    <w:p w14:paraId="4CE27D9B" w14:textId="01540948" w:rsidR="000D5C9C" w:rsidRPr="003F4F5B" w:rsidRDefault="000D5C9C" w:rsidP="00D001EC">
      <w:pPr>
        <w:keepNext/>
        <w:keepLines/>
        <w:spacing w:line="360" w:lineRule="auto"/>
        <w:ind w:firstLine="1440"/>
        <w:contextualSpacing/>
        <w:rPr>
          <w:rFonts w:ascii="Times New Roman" w:hAnsi="Times New Roman" w:cs="Times New Roman"/>
          <w:sz w:val="26"/>
          <w:szCs w:val="26"/>
        </w:rPr>
      </w:pPr>
    </w:p>
    <w:p w14:paraId="27F97E46" w14:textId="735F4D23" w:rsidR="00F95A41" w:rsidRPr="003F4F5B" w:rsidRDefault="00F11387" w:rsidP="00C71376">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1E35C37F" wp14:editId="6AE09B61">
            <wp:simplePos x="0" y="0"/>
            <wp:positionH relativeFrom="column">
              <wp:posOffset>3171463</wp:posOffset>
            </wp:positionH>
            <wp:positionV relativeFrom="paragraph">
              <wp:posOffset>129757</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F95A41" w:rsidRPr="003F4F5B">
        <w:rPr>
          <w:rFonts w:ascii="Times New Roman" w:eastAsia="Times New Roman" w:hAnsi="Times New Roman" w:cs="Times New Roman"/>
          <w:b/>
          <w:sz w:val="26"/>
          <w:szCs w:val="26"/>
        </w:rPr>
        <w:t>BY THE COMMISSION,</w:t>
      </w:r>
    </w:p>
    <w:p w14:paraId="296E0A8A" w14:textId="4DA02A8E" w:rsidR="00F95A41" w:rsidRPr="003F4F5B" w:rsidRDefault="00F95A41" w:rsidP="00C71376">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7D971211" w14:textId="4C7B3051" w:rsidR="001A6397" w:rsidRPr="003F4F5B" w:rsidRDefault="001A6397" w:rsidP="00C71376">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4F8A6355" w14:textId="64D5A672" w:rsidR="00FE5BF0" w:rsidRPr="003F4F5B" w:rsidRDefault="00FE5BF0" w:rsidP="00C71376">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0B1184A8" w14:textId="77777777" w:rsidR="001A6397" w:rsidRPr="003F4F5B" w:rsidRDefault="001A6397" w:rsidP="00C71376">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3A1ACD2A" w14:textId="77777777" w:rsidR="00F95A41" w:rsidRPr="003F4F5B" w:rsidRDefault="00F95A41" w:rsidP="00C71376">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Rosemary Chiavetta</w:t>
      </w:r>
    </w:p>
    <w:p w14:paraId="313D9D93" w14:textId="77777777" w:rsidR="00F95A41" w:rsidRPr="003F4F5B" w:rsidRDefault="00F95A41" w:rsidP="00C71376">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Secretary</w:t>
      </w:r>
    </w:p>
    <w:p w14:paraId="23D2D7A9" w14:textId="77777777" w:rsidR="00F95A41" w:rsidRPr="003F4F5B" w:rsidRDefault="00F95A41" w:rsidP="00C71376">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6AA83E44" w14:textId="4EF65F69" w:rsidR="00F95A41" w:rsidRDefault="00F95A41" w:rsidP="00C71376">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(SEAL)</w:t>
      </w:r>
    </w:p>
    <w:p w14:paraId="5CB72247" w14:textId="77777777" w:rsidR="007B034A" w:rsidRPr="003F4F5B" w:rsidRDefault="007B034A" w:rsidP="00C7137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369A8AB" w14:textId="0E28F141" w:rsidR="00F95A41" w:rsidRPr="003F4F5B" w:rsidRDefault="00F95A41" w:rsidP="00C71376">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3F4F5B">
        <w:rPr>
          <w:rFonts w:ascii="Times New Roman" w:eastAsia="Times New Roman" w:hAnsi="Times New Roman" w:cs="Times New Roman"/>
          <w:sz w:val="26"/>
          <w:szCs w:val="26"/>
        </w:rPr>
        <w:t xml:space="preserve">ORDER ADOPTED:  </w:t>
      </w:r>
      <w:r w:rsidR="00305596" w:rsidRPr="003F4F5B">
        <w:rPr>
          <w:rFonts w:ascii="Times New Roman" w:eastAsia="Times New Roman" w:hAnsi="Times New Roman" w:cs="Times New Roman"/>
          <w:sz w:val="26"/>
          <w:szCs w:val="26"/>
        </w:rPr>
        <w:t>June 14</w:t>
      </w:r>
      <w:r w:rsidR="00807ADD" w:rsidRPr="003F4F5B">
        <w:rPr>
          <w:rFonts w:ascii="Times New Roman" w:eastAsia="Times New Roman" w:hAnsi="Times New Roman" w:cs="Times New Roman"/>
          <w:sz w:val="26"/>
          <w:szCs w:val="26"/>
        </w:rPr>
        <w:t>, 2018</w:t>
      </w:r>
    </w:p>
    <w:p w14:paraId="4C9AF979" w14:textId="77777777" w:rsidR="007B034A" w:rsidRDefault="007B034A" w:rsidP="00C7137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7788C87" w14:textId="454CC8D9" w:rsidR="00F95A41" w:rsidRPr="003F4F5B" w:rsidRDefault="00F95A41" w:rsidP="00C71376">
      <w:pPr>
        <w:keepNext/>
        <w:keepLines/>
        <w:tabs>
          <w:tab w:val="left" w:pos="-720"/>
        </w:tabs>
        <w:suppressAutoHyphens/>
        <w:spacing w:after="0" w:line="240" w:lineRule="auto"/>
        <w:contextualSpacing/>
        <w:rPr>
          <w:rFonts w:ascii="Times New Roman" w:hAnsi="Times New Roman" w:cs="Times New Roman"/>
          <w:sz w:val="26"/>
          <w:szCs w:val="26"/>
        </w:rPr>
      </w:pPr>
      <w:r w:rsidRPr="003F4F5B">
        <w:rPr>
          <w:rFonts w:ascii="Times New Roman" w:eastAsia="Times New Roman" w:hAnsi="Times New Roman" w:cs="Times New Roman"/>
          <w:sz w:val="26"/>
          <w:szCs w:val="26"/>
        </w:rPr>
        <w:t xml:space="preserve">ORDER ENTERED:  </w:t>
      </w:r>
      <w:r w:rsidR="00F11387">
        <w:rPr>
          <w:rFonts w:ascii="Times New Roman" w:eastAsia="Times New Roman" w:hAnsi="Times New Roman" w:cs="Times New Roman"/>
          <w:sz w:val="26"/>
          <w:szCs w:val="26"/>
        </w:rPr>
        <w:t>June 14, 2018</w:t>
      </w:r>
    </w:p>
    <w:sectPr w:rsidR="00F95A41" w:rsidRPr="003F4F5B" w:rsidSect="0084067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22FF7" w14:textId="77777777" w:rsidR="003E6B3A" w:rsidRDefault="003E6B3A" w:rsidP="00840676">
      <w:pPr>
        <w:spacing w:after="0" w:line="240" w:lineRule="auto"/>
      </w:pPr>
      <w:r>
        <w:separator/>
      </w:r>
    </w:p>
  </w:endnote>
  <w:endnote w:type="continuationSeparator" w:id="0">
    <w:p w14:paraId="2B608CBA" w14:textId="77777777" w:rsidR="003E6B3A" w:rsidRDefault="003E6B3A" w:rsidP="008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105604"/>
      <w:docPartObj>
        <w:docPartGallery w:val="Page Numbers (Bottom of Page)"/>
        <w:docPartUnique/>
      </w:docPartObj>
    </w:sdtPr>
    <w:sdtEndPr>
      <w:rPr>
        <w:rFonts w:ascii="Times New Roman" w:hAnsi="Times New Roman" w:cs="Times New Roman"/>
        <w:noProof/>
        <w:sz w:val="26"/>
        <w:szCs w:val="26"/>
      </w:rPr>
    </w:sdtEndPr>
    <w:sdtContent>
      <w:p w14:paraId="548087A4" w14:textId="77777777" w:rsidR="000244C5" w:rsidRPr="00EF699A" w:rsidRDefault="000244C5">
        <w:pPr>
          <w:pStyle w:val="Footer"/>
          <w:jc w:val="center"/>
          <w:rPr>
            <w:sz w:val="26"/>
            <w:szCs w:val="26"/>
          </w:rPr>
        </w:pPr>
        <w:r w:rsidRPr="00EF699A">
          <w:rPr>
            <w:rFonts w:ascii="Times New Roman" w:hAnsi="Times New Roman" w:cs="Times New Roman"/>
            <w:sz w:val="26"/>
            <w:szCs w:val="26"/>
          </w:rPr>
          <w:fldChar w:fldCharType="begin"/>
        </w:r>
        <w:r w:rsidRPr="00EF699A">
          <w:rPr>
            <w:rFonts w:ascii="Times New Roman" w:hAnsi="Times New Roman" w:cs="Times New Roman"/>
            <w:sz w:val="26"/>
            <w:szCs w:val="26"/>
          </w:rPr>
          <w:instrText xml:space="preserve"> PAGE   \* MERGEFORMAT </w:instrText>
        </w:r>
        <w:r w:rsidRPr="00EF699A">
          <w:rPr>
            <w:rFonts w:ascii="Times New Roman" w:hAnsi="Times New Roman" w:cs="Times New Roman"/>
            <w:sz w:val="26"/>
            <w:szCs w:val="26"/>
          </w:rPr>
          <w:fldChar w:fldCharType="separate"/>
        </w:r>
        <w:r w:rsidR="00E5126D">
          <w:rPr>
            <w:rFonts w:ascii="Times New Roman" w:hAnsi="Times New Roman" w:cs="Times New Roman"/>
            <w:noProof/>
            <w:sz w:val="26"/>
            <w:szCs w:val="26"/>
          </w:rPr>
          <w:t>6</w:t>
        </w:r>
        <w:r w:rsidRPr="00EF699A">
          <w:rPr>
            <w:rFonts w:ascii="Times New Roman" w:hAnsi="Times New Roman" w:cs="Times New Roman"/>
            <w:noProof/>
            <w:sz w:val="26"/>
            <w:szCs w:val="26"/>
          </w:rPr>
          <w:fldChar w:fldCharType="end"/>
        </w:r>
      </w:p>
    </w:sdtContent>
  </w:sdt>
  <w:p w14:paraId="61E0745F" w14:textId="77777777" w:rsidR="000244C5" w:rsidRDefault="0002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E6ECF" w14:textId="77777777" w:rsidR="003E6B3A" w:rsidRPr="00BD38E2" w:rsidRDefault="003E6B3A" w:rsidP="00840676">
      <w:pPr>
        <w:spacing w:after="0" w:line="240" w:lineRule="auto"/>
        <w:rPr>
          <w:rFonts w:ascii="Times New Roman" w:hAnsi="Times New Roman" w:cs="Times New Roman"/>
          <w:sz w:val="26"/>
          <w:szCs w:val="26"/>
        </w:rPr>
      </w:pPr>
      <w:r w:rsidRPr="00BD38E2">
        <w:rPr>
          <w:rFonts w:ascii="Times New Roman" w:hAnsi="Times New Roman" w:cs="Times New Roman"/>
          <w:sz w:val="26"/>
          <w:szCs w:val="26"/>
        </w:rPr>
        <w:separator/>
      </w:r>
    </w:p>
  </w:footnote>
  <w:footnote w:type="continuationSeparator" w:id="0">
    <w:p w14:paraId="50A3E0F9" w14:textId="77777777" w:rsidR="003E6B3A" w:rsidRDefault="003E6B3A" w:rsidP="00840676">
      <w:pPr>
        <w:spacing w:after="0" w:line="240" w:lineRule="auto"/>
      </w:pPr>
      <w:r>
        <w:continuationSeparator/>
      </w:r>
    </w:p>
  </w:footnote>
  <w:footnote w:id="1">
    <w:p w14:paraId="7E605ED1" w14:textId="0C67EF5B" w:rsidR="005203D4" w:rsidRPr="00E055E7" w:rsidRDefault="005203D4" w:rsidP="00E055E7">
      <w:pPr>
        <w:pStyle w:val="FootnoteText"/>
        <w:keepNext/>
        <w:keepLines/>
        <w:contextualSpacing/>
        <w:rPr>
          <w:rFonts w:ascii="Times New Roman" w:hAnsi="Times New Roman" w:cs="Times New Roman"/>
          <w:sz w:val="26"/>
          <w:szCs w:val="26"/>
        </w:rPr>
      </w:pPr>
      <w:r>
        <w:tab/>
      </w:r>
      <w:r w:rsidRPr="00E055E7">
        <w:rPr>
          <w:rStyle w:val="FootnoteReference"/>
          <w:rFonts w:ascii="Times New Roman" w:hAnsi="Times New Roman" w:cs="Times New Roman"/>
          <w:sz w:val="26"/>
          <w:szCs w:val="26"/>
        </w:rPr>
        <w:footnoteRef/>
      </w:r>
      <w:r w:rsidRPr="00E055E7">
        <w:rPr>
          <w:rFonts w:ascii="Times New Roman" w:hAnsi="Times New Roman" w:cs="Times New Roman"/>
          <w:sz w:val="26"/>
          <w:szCs w:val="26"/>
        </w:rPr>
        <w:tab/>
      </w:r>
      <w:r w:rsidRPr="00E055E7">
        <w:rPr>
          <w:rFonts w:ascii="Times New Roman" w:hAnsi="Times New Roman" w:cs="Times New Roman"/>
          <w:i/>
          <w:sz w:val="26"/>
          <w:szCs w:val="26"/>
        </w:rPr>
        <w:t>See Joint Application of Pike County Light and Power Company, Buyer Corning Natural Gas Holding Corporation and Seller Orange and Rockland Utilities, Inc. for a Certificate of Public Convenience Approving the Transfer by Sale of 100% of the Stock of Pike County Light and Power Company from Seller Orange and Rockland Utilities, Inc. to Buyer Corning Natural Gas Holding Corporation</w:t>
      </w:r>
      <w:r w:rsidRPr="00E055E7">
        <w:rPr>
          <w:rFonts w:ascii="Times New Roman" w:hAnsi="Times New Roman" w:cs="Times New Roman"/>
          <w:sz w:val="26"/>
          <w:szCs w:val="26"/>
        </w:rPr>
        <w:t>, Docket No. A</w:t>
      </w:r>
      <w:r w:rsidRPr="00E055E7">
        <w:rPr>
          <w:rFonts w:ascii="Times New Roman" w:hAnsi="Times New Roman" w:cs="Times New Roman"/>
          <w:sz w:val="26"/>
          <w:szCs w:val="26"/>
        </w:rPr>
        <w:noBreakHyphen/>
        <w:t>2015</w:t>
      </w:r>
      <w:r w:rsidRPr="00E055E7">
        <w:rPr>
          <w:rFonts w:ascii="Times New Roman" w:hAnsi="Times New Roman" w:cs="Times New Roman"/>
          <w:sz w:val="26"/>
          <w:szCs w:val="26"/>
        </w:rPr>
        <w:noBreakHyphen/>
        <w:t>2517036 (Order entered August 11, 2016).</w:t>
      </w:r>
    </w:p>
  </w:footnote>
  <w:footnote w:id="2">
    <w:p w14:paraId="05E001EA" w14:textId="6CE669ED" w:rsidR="00AC3F9B" w:rsidRPr="00AC3F9B" w:rsidRDefault="00AC3F9B" w:rsidP="007746F2">
      <w:pPr>
        <w:keepNext/>
        <w:keepLines/>
        <w:contextualSpacing/>
        <w:rPr>
          <w:rFonts w:ascii="Times New Roman" w:hAnsi="Times New Roman" w:cs="Times New Roman"/>
          <w:sz w:val="26"/>
          <w:szCs w:val="26"/>
        </w:rPr>
      </w:pPr>
      <w:r>
        <w:tab/>
      </w:r>
      <w:r w:rsidRPr="00AC3F9B">
        <w:rPr>
          <w:rStyle w:val="FootnoteReference"/>
          <w:rFonts w:ascii="Times New Roman" w:hAnsi="Times New Roman" w:cs="Times New Roman"/>
          <w:sz w:val="26"/>
          <w:szCs w:val="26"/>
        </w:rPr>
        <w:footnoteRef/>
      </w:r>
      <w:r w:rsidRPr="00AC3F9B">
        <w:rPr>
          <w:rFonts w:ascii="Times New Roman" w:hAnsi="Times New Roman" w:cs="Times New Roman"/>
          <w:sz w:val="26"/>
          <w:szCs w:val="26"/>
        </w:rPr>
        <w:tab/>
      </w:r>
      <w:r w:rsidRPr="00AC3F9B">
        <w:rPr>
          <w:rFonts w:ascii="Times New Roman" w:eastAsia="Calibri" w:hAnsi="Times New Roman" w:cs="Times New Roman"/>
          <w:sz w:val="26"/>
          <w:szCs w:val="26"/>
        </w:rPr>
        <w:t>We note that all citations to Pike’s Petition in this Opinion and Order refer to the original version of the Petition which Pike filed on March 30, 2018.  The amendment Pike filed to its Petition did not change the substance of the request for relief that Pike sought in the originally filed version of the Petition.</w:t>
      </w:r>
    </w:p>
  </w:footnote>
  <w:footnote w:id="3">
    <w:p w14:paraId="049D162E" w14:textId="0B28E0E6" w:rsidR="00FE7643" w:rsidRPr="00BB6B74" w:rsidRDefault="00FE7643" w:rsidP="00FE7643">
      <w:pPr>
        <w:pStyle w:val="FootnoteText"/>
        <w:rPr>
          <w:rFonts w:ascii="Times New Roman" w:hAnsi="Times New Roman" w:cs="Times New Roman"/>
          <w:sz w:val="26"/>
          <w:szCs w:val="26"/>
        </w:rPr>
      </w:pPr>
      <w:r>
        <w:rPr>
          <w:rFonts w:ascii="Times New Roman" w:hAnsi="Times New Roman" w:cs="Times New Roman"/>
          <w:sz w:val="26"/>
          <w:szCs w:val="26"/>
        </w:rPr>
        <w:tab/>
      </w:r>
      <w:r w:rsidRPr="00BB6B74">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Conversely, Pike </w:t>
      </w:r>
      <w:r w:rsidR="006F0A1F">
        <w:rPr>
          <w:rFonts w:ascii="Times New Roman" w:hAnsi="Times New Roman" w:cs="Times New Roman"/>
          <w:sz w:val="26"/>
          <w:szCs w:val="26"/>
        </w:rPr>
        <w:t xml:space="preserve">submits that </w:t>
      </w:r>
      <w:r>
        <w:rPr>
          <w:rFonts w:ascii="Times New Roman" w:hAnsi="Times New Roman" w:cs="Times New Roman"/>
          <w:sz w:val="26"/>
          <w:szCs w:val="26"/>
        </w:rPr>
        <w:t>if the requested clarification is granted, it withdraws its request for reconsideration.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261E"/>
    <w:multiLevelType w:val="hybridMultilevel"/>
    <w:tmpl w:val="2AAA2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E96C0E"/>
    <w:multiLevelType w:val="hybridMultilevel"/>
    <w:tmpl w:val="64AC910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DE6714"/>
    <w:multiLevelType w:val="hybridMultilevel"/>
    <w:tmpl w:val="4C5A8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C4A05"/>
    <w:multiLevelType w:val="hybridMultilevel"/>
    <w:tmpl w:val="17FA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559A1"/>
    <w:multiLevelType w:val="hybridMultilevel"/>
    <w:tmpl w:val="B8D20552"/>
    <w:lvl w:ilvl="0" w:tplc="03807D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75E5405"/>
    <w:multiLevelType w:val="hybridMultilevel"/>
    <w:tmpl w:val="13E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97399"/>
    <w:multiLevelType w:val="hybridMultilevel"/>
    <w:tmpl w:val="30FC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2F"/>
    <w:rsid w:val="0000055E"/>
    <w:rsid w:val="00002D1D"/>
    <w:rsid w:val="00004290"/>
    <w:rsid w:val="000048AA"/>
    <w:rsid w:val="00005B8D"/>
    <w:rsid w:val="00012395"/>
    <w:rsid w:val="00012C63"/>
    <w:rsid w:val="00013B5E"/>
    <w:rsid w:val="00015D2F"/>
    <w:rsid w:val="000164BE"/>
    <w:rsid w:val="00016802"/>
    <w:rsid w:val="00017F82"/>
    <w:rsid w:val="000204E5"/>
    <w:rsid w:val="0002278B"/>
    <w:rsid w:val="000244C5"/>
    <w:rsid w:val="00025079"/>
    <w:rsid w:val="000264B4"/>
    <w:rsid w:val="00027BEC"/>
    <w:rsid w:val="0003121C"/>
    <w:rsid w:val="00031374"/>
    <w:rsid w:val="0003425F"/>
    <w:rsid w:val="00036D08"/>
    <w:rsid w:val="00037D5F"/>
    <w:rsid w:val="00057FF2"/>
    <w:rsid w:val="00072DC9"/>
    <w:rsid w:val="000777A1"/>
    <w:rsid w:val="000868B0"/>
    <w:rsid w:val="00087A06"/>
    <w:rsid w:val="000929CF"/>
    <w:rsid w:val="00094289"/>
    <w:rsid w:val="000B15BB"/>
    <w:rsid w:val="000B6203"/>
    <w:rsid w:val="000C326B"/>
    <w:rsid w:val="000D278E"/>
    <w:rsid w:val="000D5C9C"/>
    <w:rsid w:val="000D7E6B"/>
    <w:rsid w:val="000E3301"/>
    <w:rsid w:val="000E5919"/>
    <w:rsid w:val="000F3336"/>
    <w:rsid w:val="000F5449"/>
    <w:rsid w:val="000F7CA3"/>
    <w:rsid w:val="001003A5"/>
    <w:rsid w:val="00103980"/>
    <w:rsid w:val="00104007"/>
    <w:rsid w:val="001075B7"/>
    <w:rsid w:val="0011395F"/>
    <w:rsid w:val="00113CF5"/>
    <w:rsid w:val="00114DFC"/>
    <w:rsid w:val="001159FD"/>
    <w:rsid w:val="00116211"/>
    <w:rsid w:val="0011639A"/>
    <w:rsid w:val="001203D3"/>
    <w:rsid w:val="00120ABA"/>
    <w:rsid w:val="00122EA1"/>
    <w:rsid w:val="001246FB"/>
    <w:rsid w:val="0012528B"/>
    <w:rsid w:val="001259AA"/>
    <w:rsid w:val="00130737"/>
    <w:rsid w:val="00132239"/>
    <w:rsid w:val="001406D5"/>
    <w:rsid w:val="001418F8"/>
    <w:rsid w:val="00146ECC"/>
    <w:rsid w:val="00157426"/>
    <w:rsid w:val="00161DEF"/>
    <w:rsid w:val="0016593C"/>
    <w:rsid w:val="00172C5B"/>
    <w:rsid w:val="0017309E"/>
    <w:rsid w:val="00177147"/>
    <w:rsid w:val="00182E03"/>
    <w:rsid w:val="00184C6E"/>
    <w:rsid w:val="00192CC7"/>
    <w:rsid w:val="0019436C"/>
    <w:rsid w:val="001949FA"/>
    <w:rsid w:val="00194A16"/>
    <w:rsid w:val="0019782A"/>
    <w:rsid w:val="001A1059"/>
    <w:rsid w:val="001A35E4"/>
    <w:rsid w:val="001A6397"/>
    <w:rsid w:val="001B0399"/>
    <w:rsid w:val="001B305E"/>
    <w:rsid w:val="001C092F"/>
    <w:rsid w:val="001C64A4"/>
    <w:rsid w:val="001C75AA"/>
    <w:rsid w:val="001D0EFF"/>
    <w:rsid w:val="001D652D"/>
    <w:rsid w:val="001D69B2"/>
    <w:rsid w:val="001E3C73"/>
    <w:rsid w:val="001E3E4D"/>
    <w:rsid w:val="001E76DD"/>
    <w:rsid w:val="001F0465"/>
    <w:rsid w:val="001F6A8E"/>
    <w:rsid w:val="001F7150"/>
    <w:rsid w:val="002042BE"/>
    <w:rsid w:val="002043EF"/>
    <w:rsid w:val="00204EDA"/>
    <w:rsid w:val="00205DC4"/>
    <w:rsid w:val="00207103"/>
    <w:rsid w:val="00213F5D"/>
    <w:rsid w:val="00214015"/>
    <w:rsid w:val="0021408E"/>
    <w:rsid w:val="002153AB"/>
    <w:rsid w:val="0021691D"/>
    <w:rsid w:val="0022280E"/>
    <w:rsid w:val="0022459D"/>
    <w:rsid w:val="00226CFE"/>
    <w:rsid w:val="00230C73"/>
    <w:rsid w:val="00233BBD"/>
    <w:rsid w:val="0023577F"/>
    <w:rsid w:val="00241AA4"/>
    <w:rsid w:val="002442A2"/>
    <w:rsid w:val="00247100"/>
    <w:rsid w:val="00253860"/>
    <w:rsid w:val="00262B66"/>
    <w:rsid w:val="00262D96"/>
    <w:rsid w:val="002668A9"/>
    <w:rsid w:val="0027383A"/>
    <w:rsid w:val="00276AA1"/>
    <w:rsid w:val="00277940"/>
    <w:rsid w:val="00295A3D"/>
    <w:rsid w:val="002A3424"/>
    <w:rsid w:val="002A3712"/>
    <w:rsid w:val="002A584C"/>
    <w:rsid w:val="002B359F"/>
    <w:rsid w:val="002B6268"/>
    <w:rsid w:val="002D0362"/>
    <w:rsid w:val="002D2959"/>
    <w:rsid w:val="002F0822"/>
    <w:rsid w:val="002F2BF6"/>
    <w:rsid w:val="002F5332"/>
    <w:rsid w:val="002F699F"/>
    <w:rsid w:val="00300516"/>
    <w:rsid w:val="003009BC"/>
    <w:rsid w:val="00304004"/>
    <w:rsid w:val="00305596"/>
    <w:rsid w:val="003065A8"/>
    <w:rsid w:val="0030709E"/>
    <w:rsid w:val="0031360A"/>
    <w:rsid w:val="00320067"/>
    <w:rsid w:val="0032435A"/>
    <w:rsid w:val="003304C3"/>
    <w:rsid w:val="0033132B"/>
    <w:rsid w:val="00332C6D"/>
    <w:rsid w:val="00333056"/>
    <w:rsid w:val="00334228"/>
    <w:rsid w:val="00334263"/>
    <w:rsid w:val="00335C64"/>
    <w:rsid w:val="00335CD3"/>
    <w:rsid w:val="00341547"/>
    <w:rsid w:val="003454A2"/>
    <w:rsid w:val="00353D6A"/>
    <w:rsid w:val="00360923"/>
    <w:rsid w:val="003637DD"/>
    <w:rsid w:val="0036654D"/>
    <w:rsid w:val="00366F56"/>
    <w:rsid w:val="00367A24"/>
    <w:rsid w:val="00370245"/>
    <w:rsid w:val="00370D54"/>
    <w:rsid w:val="00375D30"/>
    <w:rsid w:val="0037612F"/>
    <w:rsid w:val="00381E51"/>
    <w:rsid w:val="00382299"/>
    <w:rsid w:val="003870D4"/>
    <w:rsid w:val="00391DB1"/>
    <w:rsid w:val="00393B7C"/>
    <w:rsid w:val="003B001C"/>
    <w:rsid w:val="003C27BB"/>
    <w:rsid w:val="003C6F2F"/>
    <w:rsid w:val="003C7942"/>
    <w:rsid w:val="003D33F9"/>
    <w:rsid w:val="003D3763"/>
    <w:rsid w:val="003D4718"/>
    <w:rsid w:val="003E1E4C"/>
    <w:rsid w:val="003E6B3A"/>
    <w:rsid w:val="003F1C7C"/>
    <w:rsid w:val="003F2D69"/>
    <w:rsid w:val="003F4F5B"/>
    <w:rsid w:val="00401B2A"/>
    <w:rsid w:val="0040273F"/>
    <w:rsid w:val="004047F5"/>
    <w:rsid w:val="004069D8"/>
    <w:rsid w:val="00424089"/>
    <w:rsid w:val="004302C5"/>
    <w:rsid w:val="004307B5"/>
    <w:rsid w:val="00431BA1"/>
    <w:rsid w:val="004436C1"/>
    <w:rsid w:val="0044798E"/>
    <w:rsid w:val="0045244B"/>
    <w:rsid w:val="00452DF8"/>
    <w:rsid w:val="0045790D"/>
    <w:rsid w:val="00462EEF"/>
    <w:rsid w:val="0046574B"/>
    <w:rsid w:val="00470C19"/>
    <w:rsid w:val="0047387F"/>
    <w:rsid w:val="004770F9"/>
    <w:rsid w:val="00477317"/>
    <w:rsid w:val="00481DF3"/>
    <w:rsid w:val="004834F4"/>
    <w:rsid w:val="004869EB"/>
    <w:rsid w:val="00487D15"/>
    <w:rsid w:val="00491EB2"/>
    <w:rsid w:val="00492687"/>
    <w:rsid w:val="00496081"/>
    <w:rsid w:val="0049709B"/>
    <w:rsid w:val="004A1B00"/>
    <w:rsid w:val="004A33D9"/>
    <w:rsid w:val="004A491C"/>
    <w:rsid w:val="004B1C1D"/>
    <w:rsid w:val="004C05CE"/>
    <w:rsid w:val="004C660E"/>
    <w:rsid w:val="004D03A3"/>
    <w:rsid w:val="004D3229"/>
    <w:rsid w:val="004D7863"/>
    <w:rsid w:val="004E036B"/>
    <w:rsid w:val="004E0B21"/>
    <w:rsid w:val="004E0C72"/>
    <w:rsid w:val="004E69E9"/>
    <w:rsid w:val="004F217C"/>
    <w:rsid w:val="0050164E"/>
    <w:rsid w:val="00504C01"/>
    <w:rsid w:val="00505679"/>
    <w:rsid w:val="0050610F"/>
    <w:rsid w:val="0051711A"/>
    <w:rsid w:val="005203D4"/>
    <w:rsid w:val="00520BC3"/>
    <w:rsid w:val="00521B24"/>
    <w:rsid w:val="00521CAF"/>
    <w:rsid w:val="00527548"/>
    <w:rsid w:val="00531E69"/>
    <w:rsid w:val="00532FBB"/>
    <w:rsid w:val="00533FDE"/>
    <w:rsid w:val="00536FB0"/>
    <w:rsid w:val="005375B0"/>
    <w:rsid w:val="00545B35"/>
    <w:rsid w:val="005506BB"/>
    <w:rsid w:val="005521FD"/>
    <w:rsid w:val="00554683"/>
    <w:rsid w:val="005601D6"/>
    <w:rsid w:val="00560398"/>
    <w:rsid w:val="00560C60"/>
    <w:rsid w:val="005627B8"/>
    <w:rsid w:val="00585A64"/>
    <w:rsid w:val="00585F3F"/>
    <w:rsid w:val="00586722"/>
    <w:rsid w:val="00592E63"/>
    <w:rsid w:val="0059556B"/>
    <w:rsid w:val="005A356A"/>
    <w:rsid w:val="005A4483"/>
    <w:rsid w:val="005A6644"/>
    <w:rsid w:val="005B141B"/>
    <w:rsid w:val="005B4981"/>
    <w:rsid w:val="005B5443"/>
    <w:rsid w:val="005B6850"/>
    <w:rsid w:val="005B7FC9"/>
    <w:rsid w:val="005C3B47"/>
    <w:rsid w:val="005D6803"/>
    <w:rsid w:val="005D72E0"/>
    <w:rsid w:val="005E2E95"/>
    <w:rsid w:val="005E4069"/>
    <w:rsid w:val="005F1A04"/>
    <w:rsid w:val="005F5BAE"/>
    <w:rsid w:val="00600AEF"/>
    <w:rsid w:val="00601B9D"/>
    <w:rsid w:val="006226BC"/>
    <w:rsid w:val="00625BB7"/>
    <w:rsid w:val="006323BD"/>
    <w:rsid w:val="00645033"/>
    <w:rsid w:val="00663FC3"/>
    <w:rsid w:val="0067304E"/>
    <w:rsid w:val="00675947"/>
    <w:rsid w:val="006804B7"/>
    <w:rsid w:val="006834A7"/>
    <w:rsid w:val="006872B3"/>
    <w:rsid w:val="00687C9C"/>
    <w:rsid w:val="00694502"/>
    <w:rsid w:val="00695DE4"/>
    <w:rsid w:val="00695DE9"/>
    <w:rsid w:val="006A0BF3"/>
    <w:rsid w:val="006A6F2E"/>
    <w:rsid w:val="006B21D0"/>
    <w:rsid w:val="006B31A1"/>
    <w:rsid w:val="006B58ED"/>
    <w:rsid w:val="006B6335"/>
    <w:rsid w:val="006B6799"/>
    <w:rsid w:val="006C00B2"/>
    <w:rsid w:val="006C14BA"/>
    <w:rsid w:val="006C5525"/>
    <w:rsid w:val="006D159F"/>
    <w:rsid w:val="006D2259"/>
    <w:rsid w:val="006D3C59"/>
    <w:rsid w:val="006D79C0"/>
    <w:rsid w:val="006F0A1F"/>
    <w:rsid w:val="006F0B2F"/>
    <w:rsid w:val="006F71E4"/>
    <w:rsid w:val="006F76E2"/>
    <w:rsid w:val="00700F59"/>
    <w:rsid w:val="0070554D"/>
    <w:rsid w:val="00706DE5"/>
    <w:rsid w:val="007136AD"/>
    <w:rsid w:val="00716923"/>
    <w:rsid w:val="00724002"/>
    <w:rsid w:val="0072525F"/>
    <w:rsid w:val="00732BCB"/>
    <w:rsid w:val="007339B5"/>
    <w:rsid w:val="00734968"/>
    <w:rsid w:val="00735A79"/>
    <w:rsid w:val="0073752C"/>
    <w:rsid w:val="00741783"/>
    <w:rsid w:val="00751263"/>
    <w:rsid w:val="00762384"/>
    <w:rsid w:val="00764FBA"/>
    <w:rsid w:val="00765C1E"/>
    <w:rsid w:val="00766675"/>
    <w:rsid w:val="007746F2"/>
    <w:rsid w:val="00774795"/>
    <w:rsid w:val="00775A0E"/>
    <w:rsid w:val="00776F5D"/>
    <w:rsid w:val="00776FB3"/>
    <w:rsid w:val="007843A8"/>
    <w:rsid w:val="007856DF"/>
    <w:rsid w:val="0079489F"/>
    <w:rsid w:val="00796097"/>
    <w:rsid w:val="007A2D52"/>
    <w:rsid w:val="007A31EF"/>
    <w:rsid w:val="007A71A2"/>
    <w:rsid w:val="007B034A"/>
    <w:rsid w:val="007B042C"/>
    <w:rsid w:val="007B2334"/>
    <w:rsid w:val="007C1765"/>
    <w:rsid w:val="007C2992"/>
    <w:rsid w:val="007C3378"/>
    <w:rsid w:val="007C6584"/>
    <w:rsid w:val="007C6C52"/>
    <w:rsid w:val="007C79B1"/>
    <w:rsid w:val="007D1092"/>
    <w:rsid w:val="007D140A"/>
    <w:rsid w:val="007D2F7B"/>
    <w:rsid w:val="007D6BF0"/>
    <w:rsid w:val="007E000C"/>
    <w:rsid w:val="007E127D"/>
    <w:rsid w:val="007E455A"/>
    <w:rsid w:val="0080022E"/>
    <w:rsid w:val="008038D8"/>
    <w:rsid w:val="00804362"/>
    <w:rsid w:val="00807ADD"/>
    <w:rsid w:val="00814FF0"/>
    <w:rsid w:val="00820C34"/>
    <w:rsid w:val="008213BC"/>
    <w:rsid w:val="008262F8"/>
    <w:rsid w:val="00830826"/>
    <w:rsid w:val="008310E0"/>
    <w:rsid w:val="0083542A"/>
    <w:rsid w:val="00835A49"/>
    <w:rsid w:val="00837302"/>
    <w:rsid w:val="00837CCB"/>
    <w:rsid w:val="00840676"/>
    <w:rsid w:val="00841033"/>
    <w:rsid w:val="008419D5"/>
    <w:rsid w:val="0084739A"/>
    <w:rsid w:val="00851BDF"/>
    <w:rsid w:val="008537FA"/>
    <w:rsid w:val="00857598"/>
    <w:rsid w:val="0086795B"/>
    <w:rsid w:val="00872593"/>
    <w:rsid w:val="00873360"/>
    <w:rsid w:val="00875096"/>
    <w:rsid w:val="00876516"/>
    <w:rsid w:val="00877932"/>
    <w:rsid w:val="00880B79"/>
    <w:rsid w:val="00884C9E"/>
    <w:rsid w:val="0088713F"/>
    <w:rsid w:val="00892D3E"/>
    <w:rsid w:val="00893BCA"/>
    <w:rsid w:val="00895992"/>
    <w:rsid w:val="00897861"/>
    <w:rsid w:val="008A3A82"/>
    <w:rsid w:val="008A70C5"/>
    <w:rsid w:val="008A7831"/>
    <w:rsid w:val="008B040D"/>
    <w:rsid w:val="008B0C0E"/>
    <w:rsid w:val="008B248D"/>
    <w:rsid w:val="008B3054"/>
    <w:rsid w:val="008B6BDC"/>
    <w:rsid w:val="008C0BB3"/>
    <w:rsid w:val="008C3E3F"/>
    <w:rsid w:val="008C6093"/>
    <w:rsid w:val="008C60F4"/>
    <w:rsid w:val="008D25B1"/>
    <w:rsid w:val="008D49AF"/>
    <w:rsid w:val="008D7B19"/>
    <w:rsid w:val="008E23D1"/>
    <w:rsid w:val="008E4ACF"/>
    <w:rsid w:val="008E5D62"/>
    <w:rsid w:val="008F1A8B"/>
    <w:rsid w:val="008F3298"/>
    <w:rsid w:val="008F3579"/>
    <w:rsid w:val="008F591E"/>
    <w:rsid w:val="008F7C4F"/>
    <w:rsid w:val="009004E8"/>
    <w:rsid w:val="00900A91"/>
    <w:rsid w:val="0090192F"/>
    <w:rsid w:val="00902843"/>
    <w:rsid w:val="00907299"/>
    <w:rsid w:val="00911812"/>
    <w:rsid w:val="009125C3"/>
    <w:rsid w:val="00913C49"/>
    <w:rsid w:val="00922C70"/>
    <w:rsid w:val="009268A7"/>
    <w:rsid w:val="00934DA2"/>
    <w:rsid w:val="00936B7F"/>
    <w:rsid w:val="00936D5F"/>
    <w:rsid w:val="0093780B"/>
    <w:rsid w:val="00937C5C"/>
    <w:rsid w:val="00940AEF"/>
    <w:rsid w:val="00952413"/>
    <w:rsid w:val="00955321"/>
    <w:rsid w:val="009564EF"/>
    <w:rsid w:val="00960F15"/>
    <w:rsid w:val="00964BAE"/>
    <w:rsid w:val="0096688B"/>
    <w:rsid w:val="009763EE"/>
    <w:rsid w:val="00983A5B"/>
    <w:rsid w:val="00986D7D"/>
    <w:rsid w:val="00987621"/>
    <w:rsid w:val="00987FEF"/>
    <w:rsid w:val="00992095"/>
    <w:rsid w:val="00993D97"/>
    <w:rsid w:val="009A2397"/>
    <w:rsid w:val="009A35ED"/>
    <w:rsid w:val="009A40AE"/>
    <w:rsid w:val="009A58EB"/>
    <w:rsid w:val="009B04E9"/>
    <w:rsid w:val="009B701C"/>
    <w:rsid w:val="009C61CA"/>
    <w:rsid w:val="009D42D4"/>
    <w:rsid w:val="009D782B"/>
    <w:rsid w:val="009D7E04"/>
    <w:rsid w:val="009E14EC"/>
    <w:rsid w:val="009E1F23"/>
    <w:rsid w:val="009E6F02"/>
    <w:rsid w:val="009F1926"/>
    <w:rsid w:val="009F7D41"/>
    <w:rsid w:val="00A001C8"/>
    <w:rsid w:val="00A00DD2"/>
    <w:rsid w:val="00A04D1A"/>
    <w:rsid w:val="00A063B3"/>
    <w:rsid w:val="00A1680D"/>
    <w:rsid w:val="00A21CDE"/>
    <w:rsid w:val="00A23D78"/>
    <w:rsid w:val="00A258F4"/>
    <w:rsid w:val="00A327EE"/>
    <w:rsid w:val="00A33E1D"/>
    <w:rsid w:val="00A41524"/>
    <w:rsid w:val="00A43DF2"/>
    <w:rsid w:val="00A65CBA"/>
    <w:rsid w:val="00A706C5"/>
    <w:rsid w:val="00A73341"/>
    <w:rsid w:val="00A853EE"/>
    <w:rsid w:val="00A870AA"/>
    <w:rsid w:val="00A964A6"/>
    <w:rsid w:val="00A9679D"/>
    <w:rsid w:val="00A97192"/>
    <w:rsid w:val="00AA2F3C"/>
    <w:rsid w:val="00AA42A4"/>
    <w:rsid w:val="00AA58D2"/>
    <w:rsid w:val="00AB1550"/>
    <w:rsid w:val="00AB464C"/>
    <w:rsid w:val="00AC3F9B"/>
    <w:rsid w:val="00AD16A4"/>
    <w:rsid w:val="00AD2342"/>
    <w:rsid w:val="00AD4806"/>
    <w:rsid w:val="00AE0029"/>
    <w:rsid w:val="00AE15BA"/>
    <w:rsid w:val="00AE3473"/>
    <w:rsid w:val="00AF3CC3"/>
    <w:rsid w:val="00AF60E5"/>
    <w:rsid w:val="00B00F76"/>
    <w:rsid w:val="00B025B7"/>
    <w:rsid w:val="00B02DD8"/>
    <w:rsid w:val="00B04411"/>
    <w:rsid w:val="00B05003"/>
    <w:rsid w:val="00B06B7B"/>
    <w:rsid w:val="00B11279"/>
    <w:rsid w:val="00B11A79"/>
    <w:rsid w:val="00B11CD2"/>
    <w:rsid w:val="00B14BCE"/>
    <w:rsid w:val="00B156EF"/>
    <w:rsid w:val="00B21D40"/>
    <w:rsid w:val="00B233FF"/>
    <w:rsid w:val="00B25689"/>
    <w:rsid w:val="00B2605E"/>
    <w:rsid w:val="00B270F7"/>
    <w:rsid w:val="00B27B2A"/>
    <w:rsid w:val="00B30F3D"/>
    <w:rsid w:val="00B3745E"/>
    <w:rsid w:val="00B37CCB"/>
    <w:rsid w:val="00B37FE8"/>
    <w:rsid w:val="00B43A4E"/>
    <w:rsid w:val="00B43B40"/>
    <w:rsid w:val="00B4669D"/>
    <w:rsid w:val="00B47368"/>
    <w:rsid w:val="00B50944"/>
    <w:rsid w:val="00B50E5B"/>
    <w:rsid w:val="00B553D0"/>
    <w:rsid w:val="00B665C3"/>
    <w:rsid w:val="00B71390"/>
    <w:rsid w:val="00B71DD5"/>
    <w:rsid w:val="00B734E7"/>
    <w:rsid w:val="00B76F7B"/>
    <w:rsid w:val="00B84259"/>
    <w:rsid w:val="00B95AFC"/>
    <w:rsid w:val="00B965A6"/>
    <w:rsid w:val="00B97796"/>
    <w:rsid w:val="00BB36FC"/>
    <w:rsid w:val="00BC0723"/>
    <w:rsid w:val="00BC0805"/>
    <w:rsid w:val="00BC1CB2"/>
    <w:rsid w:val="00BC1F59"/>
    <w:rsid w:val="00BC2903"/>
    <w:rsid w:val="00BC43A3"/>
    <w:rsid w:val="00BC574C"/>
    <w:rsid w:val="00BD38E2"/>
    <w:rsid w:val="00BD7EC7"/>
    <w:rsid w:val="00BE3981"/>
    <w:rsid w:val="00BE5F0C"/>
    <w:rsid w:val="00BE6055"/>
    <w:rsid w:val="00BF3588"/>
    <w:rsid w:val="00BF4E40"/>
    <w:rsid w:val="00BF596E"/>
    <w:rsid w:val="00BF6C77"/>
    <w:rsid w:val="00C050E1"/>
    <w:rsid w:val="00C06C9B"/>
    <w:rsid w:val="00C113E2"/>
    <w:rsid w:val="00C22F7C"/>
    <w:rsid w:val="00C24E54"/>
    <w:rsid w:val="00C25777"/>
    <w:rsid w:val="00C3059A"/>
    <w:rsid w:val="00C3060F"/>
    <w:rsid w:val="00C3289E"/>
    <w:rsid w:val="00C43281"/>
    <w:rsid w:val="00C43327"/>
    <w:rsid w:val="00C553E3"/>
    <w:rsid w:val="00C67FCD"/>
    <w:rsid w:val="00C71376"/>
    <w:rsid w:val="00C7265E"/>
    <w:rsid w:val="00C7265F"/>
    <w:rsid w:val="00C76127"/>
    <w:rsid w:val="00C80CC5"/>
    <w:rsid w:val="00C81368"/>
    <w:rsid w:val="00C82C8A"/>
    <w:rsid w:val="00C82D1F"/>
    <w:rsid w:val="00C86C34"/>
    <w:rsid w:val="00C94404"/>
    <w:rsid w:val="00C96C2C"/>
    <w:rsid w:val="00CA0046"/>
    <w:rsid w:val="00CA01AC"/>
    <w:rsid w:val="00CA25B4"/>
    <w:rsid w:val="00CB030E"/>
    <w:rsid w:val="00CB4118"/>
    <w:rsid w:val="00CB4754"/>
    <w:rsid w:val="00CB5229"/>
    <w:rsid w:val="00CB5AB9"/>
    <w:rsid w:val="00CC49CD"/>
    <w:rsid w:val="00CD104B"/>
    <w:rsid w:val="00CD1ABD"/>
    <w:rsid w:val="00CD1B80"/>
    <w:rsid w:val="00CE0308"/>
    <w:rsid w:val="00CE1532"/>
    <w:rsid w:val="00CE27F4"/>
    <w:rsid w:val="00CE34F4"/>
    <w:rsid w:val="00CF64F0"/>
    <w:rsid w:val="00CF6A90"/>
    <w:rsid w:val="00D001EC"/>
    <w:rsid w:val="00D0230A"/>
    <w:rsid w:val="00D13DEF"/>
    <w:rsid w:val="00D1462F"/>
    <w:rsid w:val="00D20CD0"/>
    <w:rsid w:val="00D24B77"/>
    <w:rsid w:val="00D24D21"/>
    <w:rsid w:val="00D272E2"/>
    <w:rsid w:val="00D27FA7"/>
    <w:rsid w:val="00D309BA"/>
    <w:rsid w:val="00D30B7F"/>
    <w:rsid w:val="00D34127"/>
    <w:rsid w:val="00D34884"/>
    <w:rsid w:val="00D36831"/>
    <w:rsid w:val="00D421FA"/>
    <w:rsid w:val="00D50649"/>
    <w:rsid w:val="00D56B81"/>
    <w:rsid w:val="00D579C3"/>
    <w:rsid w:val="00D57F27"/>
    <w:rsid w:val="00D57F79"/>
    <w:rsid w:val="00D62C4A"/>
    <w:rsid w:val="00D70FA3"/>
    <w:rsid w:val="00D728EB"/>
    <w:rsid w:val="00D72B7B"/>
    <w:rsid w:val="00D77691"/>
    <w:rsid w:val="00D77B61"/>
    <w:rsid w:val="00D808D9"/>
    <w:rsid w:val="00D843BF"/>
    <w:rsid w:val="00D84F67"/>
    <w:rsid w:val="00D86764"/>
    <w:rsid w:val="00D927CB"/>
    <w:rsid w:val="00D95C59"/>
    <w:rsid w:val="00D95FF4"/>
    <w:rsid w:val="00DA2780"/>
    <w:rsid w:val="00DA2EEC"/>
    <w:rsid w:val="00DA5A9D"/>
    <w:rsid w:val="00DB1F26"/>
    <w:rsid w:val="00DB6409"/>
    <w:rsid w:val="00DC1598"/>
    <w:rsid w:val="00DC46E0"/>
    <w:rsid w:val="00DC5094"/>
    <w:rsid w:val="00DD1B1E"/>
    <w:rsid w:val="00DD3155"/>
    <w:rsid w:val="00DD3B37"/>
    <w:rsid w:val="00DD4A68"/>
    <w:rsid w:val="00DE10B4"/>
    <w:rsid w:val="00DE12BB"/>
    <w:rsid w:val="00DE30A7"/>
    <w:rsid w:val="00DE6E9F"/>
    <w:rsid w:val="00DF5869"/>
    <w:rsid w:val="00DF5C49"/>
    <w:rsid w:val="00DF7FA2"/>
    <w:rsid w:val="00E008B4"/>
    <w:rsid w:val="00E019B3"/>
    <w:rsid w:val="00E01C6E"/>
    <w:rsid w:val="00E055E7"/>
    <w:rsid w:val="00E111BA"/>
    <w:rsid w:val="00E13356"/>
    <w:rsid w:val="00E148D8"/>
    <w:rsid w:val="00E15089"/>
    <w:rsid w:val="00E17B9E"/>
    <w:rsid w:val="00E23211"/>
    <w:rsid w:val="00E25AC4"/>
    <w:rsid w:val="00E34C50"/>
    <w:rsid w:val="00E40754"/>
    <w:rsid w:val="00E43250"/>
    <w:rsid w:val="00E43C7D"/>
    <w:rsid w:val="00E45319"/>
    <w:rsid w:val="00E5126D"/>
    <w:rsid w:val="00E5308D"/>
    <w:rsid w:val="00E54FF0"/>
    <w:rsid w:val="00E5636C"/>
    <w:rsid w:val="00E56BB0"/>
    <w:rsid w:val="00E56C31"/>
    <w:rsid w:val="00E57DE6"/>
    <w:rsid w:val="00E64EE9"/>
    <w:rsid w:val="00E664B5"/>
    <w:rsid w:val="00E7256D"/>
    <w:rsid w:val="00E72CFA"/>
    <w:rsid w:val="00E73AF2"/>
    <w:rsid w:val="00E73DCD"/>
    <w:rsid w:val="00E802E6"/>
    <w:rsid w:val="00E82A25"/>
    <w:rsid w:val="00E85DE9"/>
    <w:rsid w:val="00E93457"/>
    <w:rsid w:val="00E938EB"/>
    <w:rsid w:val="00E9430F"/>
    <w:rsid w:val="00EA0670"/>
    <w:rsid w:val="00EA53E5"/>
    <w:rsid w:val="00EA5FF8"/>
    <w:rsid w:val="00EB420F"/>
    <w:rsid w:val="00EB4343"/>
    <w:rsid w:val="00EB6458"/>
    <w:rsid w:val="00EB792F"/>
    <w:rsid w:val="00EC1469"/>
    <w:rsid w:val="00EC17C9"/>
    <w:rsid w:val="00EC5D50"/>
    <w:rsid w:val="00EC76BB"/>
    <w:rsid w:val="00EC7FC2"/>
    <w:rsid w:val="00ED0F2B"/>
    <w:rsid w:val="00EE0E54"/>
    <w:rsid w:val="00EE2865"/>
    <w:rsid w:val="00EF0F75"/>
    <w:rsid w:val="00EF4990"/>
    <w:rsid w:val="00EF542E"/>
    <w:rsid w:val="00EF699A"/>
    <w:rsid w:val="00F01965"/>
    <w:rsid w:val="00F06165"/>
    <w:rsid w:val="00F10F53"/>
    <w:rsid w:val="00F11387"/>
    <w:rsid w:val="00F14048"/>
    <w:rsid w:val="00F179B3"/>
    <w:rsid w:val="00F22C47"/>
    <w:rsid w:val="00F33295"/>
    <w:rsid w:val="00F334FD"/>
    <w:rsid w:val="00F34505"/>
    <w:rsid w:val="00F34C07"/>
    <w:rsid w:val="00F35037"/>
    <w:rsid w:val="00F360EA"/>
    <w:rsid w:val="00F37C57"/>
    <w:rsid w:val="00F408B5"/>
    <w:rsid w:val="00F47D63"/>
    <w:rsid w:val="00F53B50"/>
    <w:rsid w:val="00F53B55"/>
    <w:rsid w:val="00F55797"/>
    <w:rsid w:val="00F61AC0"/>
    <w:rsid w:val="00F66359"/>
    <w:rsid w:val="00F66B5F"/>
    <w:rsid w:val="00F67E61"/>
    <w:rsid w:val="00F76401"/>
    <w:rsid w:val="00F77D15"/>
    <w:rsid w:val="00F77F25"/>
    <w:rsid w:val="00F80697"/>
    <w:rsid w:val="00F820C2"/>
    <w:rsid w:val="00F87FB1"/>
    <w:rsid w:val="00F904F1"/>
    <w:rsid w:val="00F9415C"/>
    <w:rsid w:val="00F95A41"/>
    <w:rsid w:val="00F96FAE"/>
    <w:rsid w:val="00FA1A61"/>
    <w:rsid w:val="00FA259E"/>
    <w:rsid w:val="00FA2B20"/>
    <w:rsid w:val="00FA419B"/>
    <w:rsid w:val="00FA5C22"/>
    <w:rsid w:val="00FB1559"/>
    <w:rsid w:val="00FB1B03"/>
    <w:rsid w:val="00FB37F9"/>
    <w:rsid w:val="00FB5300"/>
    <w:rsid w:val="00FC0D4C"/>
    <w:rsid w:val="00FC1A22"/>
    <w:rsid w:val="00FD33BE"/>
    <w:rsid w:val="00FD6FBB"/>
    <w:rsid w:val="00FD725C"/>
    <w:rsid w:val="00FE1630"/>
    <w:rsid w:val="00FE22DA"/>
    <w:rsid w:val="00FE3367"/>
    <w:rsid w:val="00FE445D"/>
    <w:rsid w:val="00FE4E3D"/>
    <w:rsid w:val="00FE5BF0"/>
    <w:rsid w:val="00FE7643"/>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50B9036"/>
  <w15:docId w15:val="{80CC2D9A-21A8-4385-A35F-86A74D64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76"/>
  </w:style>
  <w:style w:type="paragraph" w:styleId="Footer">
    <w:name w:val="footer"/>
    <w:basedOn w:val="Normal"/>
    <w:link w:val="FooterChar"/>
    <w:uiPriority w:val="99"/>
    <w:unhideWhenUsed/>
    <w:rsid w:val="0084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76"/>
  </w:style>
  <w:style w:type="paragraph" w:styleId="ListParagraph">
    <w:name w:val="List Paragraph"/>
    <w:basedOn w:val="Normal"/>
    <w:uiPriority w:val="34"/>
    <w:qFormat/>
    <w:rsid w:val="009E1F23"/>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850"/>
    <w:rPr>
      <w:sz w:val="20"/>
      <w:szCs w:val="20"/>
    </w:rPr>
  </w:style>
  <w:style w:type="character" w:styleId="FootnoteReference">
    <w:name w:val="footnote reference"/>
    <w:basedOn w:val="DefaultParagraphFont"/>
    <w:uiPriority w:val="99"/>
    <w:semiHidden/>
    <w:unhideWhenUsed/>
    <w:rsid w:val="005B6850"/>
    <w:rPr>
      <w:vertAlign w:val="superscript"/>
    </w:rPr>
  </w:style>
  <w:style w:type="paragraph" w:styleId="BalloonText">
    <w:name w:val="Balloon Text"/>
    <w:basedOn w:val="Normal"/>
    <w:link w:val="BalloonTextChar"/>
    <w:uiPriority w:val="99"/>
    <w:semiHidden/>
    <w:unhideWhenUsed/>
    <w:rsid w:val="008B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D"/>
    <w:rPr>
      <w:rFonts w:ascii="Segoe UI" w:hAnsi="Segoe UI" w:cs="Segoe UI"/>
      <w:sz w:val="18"/>
      <w:szCs w:val="18"/>
    </w:rPr>
  </w:style>
  <w:style w:type="character" w:styleId="CommentReference">
    <w:name w:val="annotation reference"/>
    <w:basedOn w:val="DefaultParagraphFont"/>
    <w:uiPriority w:val="99"/>
    <w:semiHidden/>
    <w:unhideWhenUsed/>
    <w:rsid w:val="0003425F"/>
    <w:rPr>
      <w:sz w:val="16"/>
      <w:szCs w:val="16"/>
    </w:rPr>
  </w:style>
  <w:style w:type="paragraph" w:styleId="CommentText">
    <w:name w:val="annotation text"/>
    <w:basedOn w:val="Normal"/>
    <w:link w:val="CommentTextChar"/>
    <w:uiPriority w:val="99"/>
    <w:semiHidden/>
    <w:unhideWhenUsed/>
    <w:rsid w:val="0003425F"/>
    <w:pPr>
      <w:spacing w:line="240" w:lineRule="auto"/>
    </w:pPr>
    <w:rPr>
      <w:sz w:val="20"/>
      <w:szCs w:val="20"/>
    </w:rPr>
  </w:style>
  <w:style w:type="character" w:customStyle="1" w:styleId="CommentTextChar">
    <w:name w:val="Comment Text Char"/>
    <w:basedOn w:val="DefaultParagraphFont"/>
    <w:link w:val="CommentText"/>
    <w:uiPriority w:val="99"/>
    <w:semiHidden/>
    <w:rsid w:val="0003425F"/>
    <w:rPr>
      <w:sz w:val="20"/>
      <w:szCs w:val="20"/>
    </w:rPr>
  </w:style>
  <w:style w:type="paragraph" w:styleId="CommentSubject">
    <w:name w:val="annotation subject"/>
    <w:basedOn w:val="CommentText"/>
    <w:next w:val="CommentText"/>
    <w:link w:val="CommentSubjectChar"/>
    <w:uiPriority w:val="99"/>
    <w:semiHidden/>
    <w:unhideWhenUsed/>
    <w:rsid w:val="0003425F"/>
    <w:rPr>
      <w:b/>
      <w:bCs/>
    </w:rPr>
  </w:style>
  <w:style w:type="character" w:customStyle="1" w:styleId="CommentSubjectChar">
    <w:name w:val="Comment Subject Char"/>
    <w:basedOn w:val="CommentTextChar"/>
    <w:link w:val="CommentSubject"/>
    <w:uiPriority w:val="99"/>
    <w:semiHidden/>
    <w:rsid w:val="00034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3362">
      <w:bodyDiv w:val="1"/>
      <w:marLeft w:val="0"/>
      <w:marRight w:val="0"/>
      <w:marTop w:val="0"/>
      <w:marBottom w:val="0"/>
      <w:divBdr>
        <w:top w:val="none" w:sz="0" w:space="0" w:color="auto"/>
        <w:left w:val="none" w:sz="0" w:space="0" w:color="auto"/>
        <w:bottom w:val="none" w:sz="0" w:space="0" w:color="auto"/>
        <w:right w:val="none" w:sz="0" w:space="0" w:color="auto"/>
      </w:divBdr>
    </w:div>
    <w:div w:id="1184782752">
      <w:bodyDiv w:val="1"/>
      <w:marLeft w:val="0"/>
      <w:marRight w:val="0"/>
      <w:marTop w:val="0"/>
      <w:marBottom w:val="0"/>
      <w:divBdr>
        <w:top w:val="none" w:sz="0" w:space="0" w:color="auto"/>
        <w:left w:val="none" w:sz="0" w:space="0" w:color="auto"/>
        <w:bottom w:val="none" w:sz="0" w:space="0" w:color="auto"/>
        <w:right w:val="none" w:sz="0" w:space="0" w:color="auto"/>
      </w:divBdr>
    </w:div>
    <w:div w:id="1345978466">
      <w:bodyDiv w:val="1"/>
      <w:marLeft w:val="0"/>
      <w:marRight w:val="0"/>
      <w:marTop w:val="0"/>
      <w:marBottom w:val="0"/>
      <w:divBdr>
        <w:top w:val="none" w:sz="0" w:space="0" w:color="auto"/>
        <w:left w:val="none" w:sz="0" w:space="0" w:color="auto"/>
        <w:bottom w:val="none" w:sz="0" w:space="0" w:color="auto"/>
        <w:right w:val="none" w:sz="0" w:space="0" w:color="auto"/>
      </w:divBdr>
    </w:div>
    <w:div w:id="1816297311">
      <w:bodyDiv w:val="1"/>
      <w:marLeft w:val="0"/>
      <w:marRight w:val="0"/>
      <w:marTop w:val="0"/>
      <w:marBottom w:val="0"/>
      <w:divBdr>
        <w:top w:val="none" w:sz="0" w:space="0" w:color="auto"/>
        <w:left w:val="none" w:sz="0" w:space="0" w:color="auto"/>
        <w:bottom w:val="none" w:sz="0" w:space="0" w:color="auto"/>
        <w:right w:val="none" w:sz="0" w:space="0" w:color="auto"/>
      </w:divBdr>
    </w:div>
    <w:div w:id="1894346735">
      <w:bodyDiv w:val="1"/>
      <w:marLeft w:val="0"/>
      <w:marRight w:val="0"/>
      <w:marTop w:val="0"/>
      <w:marBottom w:val="0"/>
      <w:divBdr>
        <w:top w:val="none" w:sz="0" w:space="0" w:color="auto"/>
        <w:left w:val="none" w:sz="0" w:space="0" w:color="auto"/>
        <w:bottom w:val="none" w:sz="0" w:space="0" w:color="auto"/>
        <w:right w:val="none" w:sz="0" w:space="0" w:color="auto"/>
      </w:divBdr>
    </w:div>
    <w:div w:id="20894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DE59-FF5E-46FF-A428-046D7146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Farner, Joyce</cp:lastModifiedBy>
  <cp:revision>3</cp:revision>
  <cp:lastPrinted>2018-06-14T11:28:00Z</cp:lastPrinted>
  <dcterms:created xsi:type="dcterms:W3CDTF">2018-05-31T18:58:00Z</dcterms:created>
  <dcterms:modified xsi:type="dcterms:W3CDTF">2018-06-14T11:28:00Z</dcterms:modified>
</cp:coreProperties>
</file>