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6A396A" w:rsidRPr="007552EB" w:rsidRDefault="00AC7C04" w:rsidP="006A396A">
      <w:pPr>
        <w:pStyle w:val="Style"/>
        <w:rPr>
          <w:bCs/>
          <w:color w:val="000000"/>
        </w:rPr>
      </w:pPr>
      <w:r>
        <w:rPr>
          <w:bCs/>
          <w:color w:val="000000"/>
        </w:rPr>
        <w:t xml:space="preserve">James </w:t>
      </w:r>
      <w:proofErr w:type="spellStart"/>
      <w:r>
        <w:rPr>
          <w:bCs/>
          <w:color w:val="000000"/>
        </w:rPr>
        <w:t>Senesie</w:t>
      </w:r>
      <w:proofErr w:type="spellEnd"/>
      <w:r>
        <w:rPr>
          <w:bCs/>
          <w:color w:val="000000"/>
        </w:rPr>
        <w:tab/>
      </w:r>
      <w:r w:rsidR="00F430A6">
        <w:rPr>
          <w:bCs/>
          <w:color w:val="000000"/>
        </w:rPr>
        <w:tab/>
      </w:r>
      <w:r w:rsidR="006A396A">
        <w:rPr>
          <w:bCs/>
          <w:color w:val="000000"/>
        </w:rPr>
        <w:tab/>
      </w:r>
      <w:r w:rsidR="009802D2">
        <w:rPr>
          <w:bCs/>
          <w:color w:val="000000"/>
        </w:rPr>
        <w:tab/>
      </w:r>
      <w:r w:rsidR="009802D2">
        <w:rPr>
          <w:bCs/>
          <w:color w:val="000000"/>
        </w:rPr>
        <w:tab/>
      </w:r>
      <w:r w:rsidR="009802D2">
        <w:rPr>
          <w:bCs/>
          <w:color w:val="000000"/>
        </w:rPr>
        <w:tab/>
      </w:r>
      <w:r w:rsidR="006A396A" w:rsidRPr="007552EB">
        <w:rPr>
          <w:bCs/>
          <w:color w:val="000000"/>
        </w:rPr>
        <w:t>:</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6A396A" w:rsidP="006A396A">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sidR="0018465C">
        <w:rPr>
          <w:bCs/>
          <w:color w:val="000000"/>
        </w:rPr>
        <w:t>F-2018-3000619</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AC7C04" w:rsidP="006A396A">
      <w:pPr>
        <w:pStyle w:val="Style"/>
        <w:rPr>
          <w:bCs/>
          <w:color w:val="000000"/>
        </w:rPr>
      </w:pPr>
      <w:r>
        <w:rPr>
          <w:bCs/>
          <w:color w:val="000000"/>
        </w:rPr>
        <w:t>PECO Energy Company</w:t>
      </w:r>
      <w:r w:rsidR="00F430A6">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18465C" w:rsidRDefault="00CD5E73" w:rsidP="0018465C">
      <w:pPr>
        <w:pStyle w:val="Style"/>
        <w:jc w:val="center"/>
        <w:rPr>
          <w:b/>
          <w:bCs/>
          <w:color w:val="000000"/>
          <w:u w:val="single"/>
        </w:rPr>
      </w:pPr>
      <w:r w:rsidRPr="00567930">
        <w:rPr>
          <w:b/>
          <w:bCs/>
          <w:color w:val="000000"/>
          <w:u w:val="single"/>
        </w:rPr>
        <w:t>ORDER</w:t>
      </w:r>
    </w:p>
    <w:p w:rsidR="00CF26DE" w:rsidRDefault="00CD0813" w:rsidP="0018465C">
      <w:pPr>
        <w:pStyle w:val="Style"/>
        <w:jc w:val="center"/>
        <w:rPr>
          <w:b/>
          <w:bCs/>
          <w:color w:val="000000"/>
          <w:u w:val="single"/>
        </w:rPr>
      </w:pPr>
      <w:r w:rsidRPr="00567930">
        <w:rPr>
          <w:b/>
          <w:bCs/>
          <w:color w:val="000000"/>
          <w:u w:val="single"/>
        </w:rPr>
        <w:t xml:space="preserve">DENYING </w:t>
      </w:r>
      <w:r w:rsidR="0018465C">
        <w:rPr>
          <w:b/>
          <w:bCs/>
          <w:color w:val="000000"/>
          <w:u w:val="single"/>
        </w:rPr>
        <w:t>PECO’S MOTION FOR JUDGMENT ON THE PLEADINGS</w:t>
      </w:r>
    </w:p>
    <w:p w:rsidR="008A6A48" w:rsidRPr="00567930" w:rsidRDefault="00BF5B13" w:rsidP="0018465C">
      <w:pPr>
        <w:pStyle w:val="Style"/>
        <w:jc w:val="center"/>
        <w:rPr>
          <w:b/>
          <w:bCs/>
          <w:color w:val="000000"/>
          <w:u w:val="single"/>
        </w:rPr>
      </w:pPr>
      <w:r>
        <w:rPr>
          <w:b/>
          <w:bCs/>
          <w:color w:val="000000"/>
          <w:u w:val="single"/>
        </w:rPr>
        <w:t>BUT</w:t>
      </w:r>
      <w:r w:rsidR="00CF26DE">
        <w:rPr>
          <w:b/>
          <w:bCs/>
          <w:color w:val="000000"/>
          <w:u w:val="single"/>
        </w:rPr>
        <w:t xml:space="preserve"> LIMITING </w:t>
      </w:r>
      <w:r w:rsidR="00253634">
        <w:rPr>
          <w:b/>
          <w:bCs/>
          <w:color w:val="000000"/>
          <w:u w:val="single"/>
        </w:rPr>
        <w:t xml:space="preserve">THE </w:t>
      </w:r>
      <w:r w:rsidR="00CF26DE">
        <w:rPr>
          <w:b/>
          <w:bCs/>
          <w:color w:val="000000"/>
          <w:u w:val="single"/>
        </w:rPr>
        <w:t xml:space="preserve">SCOPE OF </w:t>
      </w:r>
      <w:r w:rsidR="00253634">
        <w:rPr>
          <w:b/>
          <w:bCs/>
          <w:color w:val="000000"/>
          <w:u w:val="single"/>
        </w:rPr>
        <w:t xml:space="preserve">THE </w:t>
      </w:r>
      <w:r w:rsidR="00CF26DE">
        <w:rPr>
          <w:b/>
          <w:bCs/>
          <w:color w:val="000000"/>
          <w:u w:val="single"/>
        </w:rPr>
        <w:t>HEARING</w:t>
      </w:r>
      <w:r w:rsidR="00450B74" w:rsidRPr="00567930">
        <w:rPr>
          <w:b/>
          <w:bCs/>
          <w:color w:val="000000"/>
          <w:u w:val="single"/>
        </w:rPr>
        <w:t xml:space="preserve"> </w:t>
      </w:r>
    </w:p>
    <w:p w:rsidR="00CD5E73" w:rsidRPr="00567930" w:rsidRDefault="00CD5E73" w:rsidP="00CD5E73">
      <w:pPr>
        <w:pStyle w:val="Style"/>
        <w:jc w:val="center"/>
        <w:rPr>
          <w:bCs/>
          <w:color w:val="000000"/>
        </w:rPr>
      </w:pPr>
    </w:p>
    <w:p w:rsidR="00567930" w:rsidRPr="00567930" w:rsidRDefault="00567930" w:rsidP="00CD5E73">
      <w:pPr>
        <w:pStyle w:val="Style"/>
        <w:jc w:val="center"/>
        <w:rPr>
          <w:bCs/>
          <w:color w:val="000000"/>
        </w:rPr>
      </w:pPr>
    </w:p>
    <w:p w:rsidR="00567930" w:rsidRPr="00567930" w:rsidRDefault="00567930" w:rsidP="00567930">
      <w:pPr>
        <w:spacing w:after="0" w:line="240" w:lineRule="auto"/>
        <w:jc w:val="center"/>
        <w:rPr>
          <w:rFonts w:ascii="Times New Roman" w:eastAsia="Calibri" w:hAnsi="Times New Roman" w:cs="Times New Roman"/>
          <w:sz w:val="24"/>
          <w:szCs w:val="24"/>
        </w:rPr>
      </w:pPr>
      <w:r w:rsidRPr="00567930">
        <w:rPr>
          <w:rFonts w:ascii="Times New Roman" w:eastAsia="Calibri" w:hAnsi="Times New Roman" w:cs="Times New Roman"/>
          <w:sz w:val="24"/>
          <w:szCs w:val="24"/>
        </w:rPr>
        <w:t>Before</w:t>
      </w:r>
    </w:p>
    <w:p w:rsidR="00567930" w:rsidRPr="00567930" w:rsidRDefault="00567930" w:rsidP="00567930">
      <w:pPr>
        <w:spacing w:after="0" w:line="240" w:lineRule="auto"/>
        <w:jc w:val="center"/>
        <w:rPr>
          <w:rFonts w:ascii="Times New Roman" w:eastAsia="Calibri" w:hAnsi="Times New Roman" w:cs="Times New Roman"/>
          <w:sz w:val="24"/>
          <w:szCs w:val="24"/>
        </w:rPr>
      </w:pPr>
      <w:r w:rsidRPr="00567930">
        <w:rPr>
          <w:rFonts w:ascii="Times New Roman" w:eastAsia="Calibri" w:hAnsi="Times New Roman" w:cs="Times New Roman"/>
          <w:sz w:val="24"/>
          <w:szCs w:val="24"/>
        </w:rPr>
        <w:t>F. Joseph Brady</w:t>
      </w:r>
    </w:p>
    <w:p w:rsidR="00567930" w:rsidRPr="00567930" w:rsidRDefault="00567930" w:rsidP="00567930">
      <w:pPr>
        <w:spacing w:after="0" w:line="240" w:lineRule="auto"/>
        <w:jc w:val="center"/>
        <w:rPr>
          <w:rFonts w:ascii="Times New Roman" w:eastAsia="Calibri" w:hAnsi="Times New Roman" w:cs="Times New Roman"/>
          <w:sz w:val="24"/>
          <w:szCs w:val="24"/>
        </w:rPr>
      </w:pPr>
      <w:r w:rsidRPr="00567930">
        <w:rPr>
          <w:rFonts w:ascii="Times New Roman" w:eastAsia="Calibri" w:hAnsi="Times New Roman" w:cs="Times New Roman"/>
          <w:sz w:val="24"/>
          <w:szCs w:val="24"/>
        </w:rPr>
        <w:t>Administrative Law Judge</w:t>
      </w:r>
    </w:p>
    <w:p w:rsidR="00567930" w:rsidRPr="00567930" w:rsidRDefault="00567930" w:rsidP="00567930">
      <w:pPr>
        <w:spacing w:after="0" w:line="240" w:lineRule="auto"/>
        <w:jc w:val="center"/>
        <w:rPr>
          <w:rFonts w:ascii="Times New Roman" w:eastAsia="Calibri" w:hAnsi="Times New Roman" w:cs="Times New Roman"/>
          <w:sz w:val="24"/>
          <w:szCs w:val="24"/>
        </w:rPr>
      </w:pPr>
    </w:p>
    <w:p w:rsidR="00567930" w:rsidRPr="00567930" w:rsidRDefault="00567930" w:rsidP="00567930">
      <w:pPr>
        <w:spacing w:after="0" w:line="240" w:lineRule="auto"/>
        <w:jc w:val="center"/>
        <w:rPr>
          <w:rFonts w:ascii="Times New Roman" w:eastAsia="Calibri" w:hAnsi="Times New Roman" w:cs="Times New Roman"/>
          <w:sz w:val="24"/>
          <w:szCs w:val="24"/>
        </w:rPr>
      </w:pPr>
    </w:p>
    <w:p w:rsidR="00567930" w:rsidRPr="00567930" w:rsidRDefault="00567930" w:rsidP="00567930">
      <w:pPr>
        <w:spacing w:after="0" w:line="240" w:lineRule="auto"/>
        <w:jc w:val="center"/>
        <w:rPr>
          <w:rFonts w:ascii="Times New Roman" w:eastAsia="Calibri" w:hAnsi="Times New Roman" w:cs="Times New Roman"/>
          <w:i/>
          <w:color w:val="4F81BD" w:themeColor="accent1"/>
          <w:sz w:val="24"/>
          <w:szCs w:val="24"/>
        </w:rPr>
      </w:pPr>
      <w:r w:rsidRPr="00567930">
        <w:rPr>
          <w:rFonts w:ascii="Times New Roman" w:eastAsia="Calibri" w:hAnsi="Times New Roman" w:cs="Times New Roman"/>
          <w:sz w:val="24"/>
          <w:szCs w:val="24"/>
          <w:u w:val="single"/>
        </w:rPr>
        <w:t>HISTORY OF THE PROCEEDING</w:t>
      </w:r>
      <w:r w:rsidRPr="00567930">
        <w:rPr>
          <w:rFonts w:ascii="Times New Roman" w:eastAsia="Calibri" w:hAnsi="Times New Roman" w:cs="Times New Roman"/>
          <w:i/>
          <w:color w:val="4F81BD" w:themeColor="accent1"/>
          <w:sz w:val="24"/>
          <w:szCs w:val="24"/>
        </w:rPr>
        <w:t xml:space="preserve"> </w:t>
      </w:r>
    </w:p>
    <w:p w:rsidR="00567930" w:rsidRPr="00567930" w:rsidRDefault="00567930" w:rsidP="00087C94">
      <w:pPr>
        <w:spacing w:after="0" w:line="360" w:lineRule="auto"/>
        <w:jc w:val="center"/>
        <w:rPr>
          <w:rFonts w:ascii="Times New Roman" w:eastAsia="Calibri" w:hAnsi="Times New Roman" w:cs="Times New Roman"/>
          <w:sz w:val="24"/>
          <w:szCs w:val="24"/>
          <w:u w:val="single"/>
        </w:rPr>
      </w:pPr>
    </w:p>
    <w:p w:rsidR="008650D5" w:rsidRDefault="006E7592" w:rsidP="00C85E88">
      <w:pPr>
        <w:pStyle w:val="Style"/>
        <w:spacing w:line="360" w:lineRule="auto"/>
        <w:ind w:right="-90"/>
        <w:rPr>
          <w:rFonts w:eastAsiaTheme="minorHAnsi"/>
        </w:rPr>
      </w:pPr>
      <w:r w:rsidRPr="00567930">
        <w:rPr>
          <w:rFonts w:eastAsiaTheme="minorHAnsi"/>
        </w:rPr>
        <w:tab/>
      </w:r>
      <w:r w:rsidRPr="00567930">
        <w:rPr>
          <w:rFonts w:eastAsiaTheme="minorHAnsi"/>
        </w:rPr>
        <w:tab/>
      </w:r>
      <w:r w:rsidR="009802D2" w:rsidRPr="00567930">
        <w:rPr>
          <w:rFonts w:eastAsiaTheme="minorHAnsi"/>
        </w:rPr>
        <w:t xml:space="preserve">On </w:t>
      </w:r>
      <w:r w:rsidR="00CF26DE">
        <w:rPr>
          <w:rFonts w:eastAsiaTheme="minorHAnsi"/>
        </w:rPr>
        <w:t>March 8, 2018</w:t>
      </w:r>
      <w:r w:rsidR="00E927B1" w:rsidRPr="00567930">
        <w:rPr>
          <w:rFonts w:eastAsiaTheme="minorHAnsi"/>
        </w:rPr>
        <w:t xml:space="preserve">, </w:t>
      </w:r>
      <w:r w:rsidR="00CF26DE">
        <w:rPr>
          <w:rFonts w:eastAsiaTheme="minorHAnsi"/>
        </w:rPr>
        <w:t xml:space="preserve">James </w:t>
      </w:r>
      <w:proofErr w:type="spellStart"/>
      <w:r w:rsidR="00CF26DE">
        <w:rPr>
          <w:rFonts w:eastAsiaTheme="minorHAnsi"/>
        </w:rPr>
        <w:t>Senesie</w:t>
      </w:r>
      <w:proofErr w:type="spellEnd"/>
      <w:r w:rsidR="004E490F" w:rsidRPr="00567930">
        <w:rPr>
          <w:rFonts w:eastAsiaTheme="minorHAnsi"/>
        </w:rPr>
        <w:t xml:space="preserve"> (</w:t>
      </w:r>
      <w:r w:rsidR="00CF26DE">
        <w:rPr>
          <w:rFonts w:eastAsiaTheme="minorHAnsi"/>
        </w:rPr>
        <w:t xml:space="preserve">Mr. </w:t>
      </w:r>
      <w:proofErr w:type="spellStart"/>
      <w:r w:rsidR="00CF26DE">
        <w:rPr>
          <w:rFonts w:eastAsiaTheme="minorHAnsi"/>
        </w:rPr>
        <w:t>Senesie</w:t>
      </w:r>
      <w:proofErr w:type="spellEnd"/>
      <w:r w:rsidR="00CF26DE">
        <w:rPr>
          <w:rFonts w:eastAsiaTheme="minorHAnsi"/>
        </w:rPr>
        <w:t xml:space="preserve"> or </w:t>
      </w:r>
      <w:r w:rsidR="004E490F" w:rsidRPr="00567930">
        <w:rPr>
          <w:rFonts w:eastAsiaTheme="minorHAnsi"/>
        </w:rPr>
        <w:t>Complainant) f</w:t>
      </w:r>
      <w:r w:rsidR="00FC3CC9" w:rsidRPr="00567930">
        <w:rPr>
          <w:rFonts w:eastAsiaTheme="minorHAnsi"/>
        </w:rPr>
        <w:t>iled a formal Complaint</w:t>
      </w:r>
      <w:r w:rsidR="008650D5" w:rsidRPr="00567930">
        <w:rPr>
          <w:rFonts w:eastAsiaTheme="minorHAnsi"/>
        </w:rPr>
        <w:t xml:space="preserve"> (Complaint)</w:t>
      </w:r>
      <w:r w:rsidR="00FC3CC9" w:rsidRPr="00567930">
        <w:rPr>
          <w:rFonts w:eastAsiaTheme="minorHAnsi"/>
        </w:rPr>
        <w:t xml:space="preserve"> against </w:t>
      </w:r>
      <w:r w:rsidR="00CF26DE">
        <w:rPr>
          <w:rFonts w:eastAsiaTheme="minorHAnsi"/>
        </w:rPr>
        <w:t>PECO Energy Company</w:t>
      </w:r>
      <w:r w:rsidR="00FC3CC9" w:rsidRPr="00567930">
        <w:rPr>
          <w:rFonts w:eastAsiaTheme="minorHAnsi"/>
        </w:rPr>
        <w:t xml:space="preserve"> (</w:t>
      </w:r>
      <w:r w:rsidR="00CF26DE">
        <w:rPr>
          <w:rFonts w:eastAsiaTheme="minorHAnsi"/>
        </w:rPr>
        <w:t xml:space="preserve">PECO </w:t>
      </w:r>
      <w:r w:rsidR="00FC3CC9" w:rsidRPr="00567930">
        <w:rPr>
          <w:rFonts w:eastAsiaTheme="minorHAnsi"/>
        </w:rPr>
        <w:t>or</w:t>
      </w:r>
      <w:r w:rsidR="004E490F" w:rsidRPr="00567930">
        <w:rPr>
          <w:rFonts w:eastAsiaTheme="minorHAnsi"/>
        </w:rPr>
        <w:t xml:space="preserve"> Respondent</w:t>
      </w:r>
      <w:r w:rsidR="00FC3CC9" w:rsidRPr="00567930">
        <w:rPr>
          <w:rFonts w:eastAsiaTheme="minorHAnsi"/>
        </w:rPr>
        <w:t>)</w:t>
      </w:r>
      <w:r w:rsidR="00CF26DE">
        <w:rPr>
          <w:rFonts w:eastAsiaTheme="minorHAnsi"/>
        </w:rPr>
        <w:t xml:space="preserve"> </w:t>
      </w:r>
      <w:r w:rsidR="00CF26DE" w:rsidRPr="00CF26DE">
        <w:rPr>
          <w:rFonts w:eastAsiaTheme="minorHAnsi"/>
        </w:rPr>
        <w:t>with the Pennsylvania Public Utility Commission (Commission)</w:t>
      </w:r>
      <w:r w:rsidR="00FC3CC9">
        <w:rPr>
          <w:rFonts w:eastAsiaTheme="minorHAnsi"/>
        </w:rPr>
        <w:t xml:space="preserve">.  In </w:t>
      </w:r>
      <w:r w:rsidR="00CF26DE">
        <w:rPr>
          <w:rFonts w:eastAsiaTheme="minorHAnsi"/>
        </w:rPr>
        <w:t>the</w:t>
      </w:r>
      <w:r w:rsidR="00FC3CC9">
        <w:rPr>
          <w:rFonts w:eastAsiaTheme="minorHAnsi"/>
        </w:rPr>
        <w:t xml:space="preserve"> Complaint, </w:t>
      </w:r>
      <w:r w:rsidR="00CF26DE">
        <w:rPr>
          <w:rFonts w:eastAsiaTheme="minorHAnsi"/>
        </w:rPr>
        <w:t xml:space="preserve">Mr. </w:t>
      </w:r>
      <w:proofErr w:type="spellStart"/>
      <w:r w:rsidR="00CF26DE">
        <w:rPr>
          <w:rFonts w:eastAsiaTheme="minorHAnsi"/>
        </w:rPr>
        <w:t>Senesie</w:t>
      </w:r>
      <w:proofErr w:type="spellEnd"/>
      <w:r w:rsidR="00FC3CC9">
        <w:rPr>
          <w:rFonts w:eastAsiaTheme="minorHAnsi"/>
        </w:rPr>
        <w:t xml:space="preserve"> </w:t>
      </w:r>
      <w:r w:rsidR="004E490F">
        <w:rPr>
          <w:rFonts w:eastAsiaTheme="minorHAnsi"/>
        </w:rPr>
        <w:t>checked the box</w:t>
      </w:r>
      <w:r w:rsidR="00CF26DE">
        <w:rPr>
          <w:rFonts w:eastAsiaTheme="minorHAnsi"/>
        </w:rPr>
        <w:t>es</w:t>
      </w:r>
      <w:r w:rsidR="00E17332">
        <w:rPr>
          <w:rFonts w:eastAsiaTheme="minorHAnsi"/>
        </w:rPr>
        <w:t xml:space="preserve"> next to </w:t>
      </w:r>
      <w:r w:rsidR="008650D5">
        <w:rPr>
          <w:rFonts w:eastAsiaTheme="minorHAnsi"/>
        </w:rPr>
        <w:t>“</w:t>
      </w:r>
      <w:r w:rsidR="00CF26DE">
        <w:rPr>
          <w:rFonts w:eastAsiaTheme="minorHAnsi"/>
        </w:rPr>
        <w:t xml:space="preserve">I would like a payment agreement” and “Incorrect charges are on my bill.”  </w:t>
      </w:r>
    </w:p>
    <w:p w:rsidR="008650D5" w:rsidRDefault="008650D5" w:rsidP="006E7592">
      <w:pPr>
        <w:pStyle w:val="Style"/>
        <w:spacing w:line="360" w:lineRule="auto"/>
        <w:rPr>
          <w:rFonts w:eastAsiaTheme="minorHAnsi"/>
        </w:rPr>
      </w:pPr>
    </w:p>
    <w:p w:rsidR="0069007A" w:rsidRDefault="002C45DF" w:rsidP="0069007A">
      <w:pPr>
        <w:pStyle w:val="Style"/>
        <w:spacing w:line="360" w:lineRule="auto"/>
        <w:ind w:firstLine="1440"/>
        <w:rPr>
          <w:rFonts w:eastAsiaTheme="minorHAnsi"/>
        </w:rPr>
      </w:pPr>
      <w:r>
        <w:rPr>
          <w:rFonts w:eastAsiaTheme="minorHAnsi"/>
        </w:rPr>
        <w:t xml:space="preserve">On </w:t>
      </w:r>
      <w:r w:rsidR="004013BD">
        <w:rPr>
          <w:rFonts w:eastAsiaTheme="minorHAnsi"/>
        </w:rPr>
        <w:t>April 3, 2018,</w:t>
      </w:r>
      <w:r w:rsidR="0019255B">
        <w:rPr>
          <w:rFonts w:eastAsiaTheme="minorHAnsi"/>
        </w:rPr>
        <w:t xml:space="preserve"> PECO</w:t>
      </w:r>
      <w:r>
        <w:rPr>
          <w:rFonts w:eastAsiaTheme="minorHAnsi"/>
        </w:rPr>
        <w:t xml:space="preserve"> </w:t>
      </w:r>
      <w:r w:rsidR="0019255B" w:rsidRPr="0019255B">
        <w:rPr>
          <w:rFonts w:eastAsiaTheme="minorHAnsi"/>
        </w:rPr>
        <w:t>filed an Answer with New Matter.  In its Answer, PECO denies all material allegations of fact in the Complaint.</w:t>
      </w:r>
      <w:r w:rsidR="0019255B">
        <w:rPr>
          <w:rFonts w:eastAsiaTheme="minorHAnsi"/>
        </w:rPr>
        <w:t xml:space="preserve">  Further, PECO avers the Complainant filed a formal complaint at Docket Number: F-2016-</w:t>
      </w:r>
      <w:r w:rsidR="0069007A">
        <w:rPr>
          <w:rFonts w:eastAsiaTheme="minorHAnsi"/>
        </w:rPr>
        <w:t xml:space="preserve">2551332 on June 10, 2016, alleging there were incorrect charges on his bill and requesting a payment agreement.  On January 9, 2017, Administrative Law Judge (ALJ) Heep issued an Initial Decision dismissing the Complaint.  On April 6, 2017, the Commission adopted ALJ </w:t>
      </w:r>
      <w:proofErr w:type="spellStart"/>
      <w:r w:rsidR="0069007A">
        <w:rPr>
          <w:rFonts w:eastAsiaTheme="minorHAnsi"/>
        </w:rPr>
        <w:t>Heep’s</w:t>
      </w:r>
      <w:proofErr w:type="spellEnd"/>
      <w:r w:rsidR="0069007A">
        <w:rPr>
          <w:rFonts w:eastAsiaTheme="minorHAnsi"/>
        </w:rPr>
        <w:t xml:space="preserve"> Initial Decision.  The Complainant continues to receive service from PECO and his current balance is $8,655.63.</w:t>
      </w:r>
    </w:p>
    <w:p w:rsidR="007C1258" w:rsidRDefault="007C1258">
      <w:pPr>
        <w:rPr>
          <w:rFonts w:ascii="Times New Roman" w:eastAsiaTheme="minorHAnsi" w:hAnsi="Times New Roman" w:cs="Times New Roman"/>
          <w:sz w:val="24"/>
          <w:szCs w:val="24"/>
        </w:rPr>
      </w:pPr>
      <w:r>
        <w:rPr>
          <w:rFonts w:eastAsiaTheme="minorHAnsi"/>
        </w:rPr>
        <w:br w:type="page"/>
      </w:r>
    </w:p>
    <w:p w:rsidR="00744438" w:rsidRDefault="005E619D" w:rsidP="00744438">
      <w:pPr>
        <w:pStyle w:val="Style"/>
        <w:spacing w:line="360" w:lineRule="auto"/>
        <w:ind w:firstLine="1440"/>
        <w:rPr>
          <w:rFonts w:eastAsiaTheme="minorHAnsi"/>
        </w:rPr>
      </w:pPr>
      <w:r>
        <w:rPr>
          <w:rFonts w:eastAsiaTheme="minorHAnsi"/>
        </w:rPr>
        <w:lastRenderedPageBreak/>
        <w:t xml:space="preserve">In its New Matter, </w:t>
      </w:r>
      <w:bookmarkStart w:id="0" w:name="_Hlk508370655"/>
      <w:r w:rsidR="0019255B">
        <w:rPr>
          <w:rFonts w:eastAsiaTheme="minorHAnsi"/>
        </w:rPr>
        <w:t>PECO</w:t>
      </w:r>
      <w:r>
        <w:rPr>
          <w:rFonts w:eastAsiaTheme="minorHAnsi"/>
        </w:rPr>
        <w:t xml:space="preserve"> aver</w:t>
      </w:r>
      <w:r w:rsidR="00744438">
        <w:rPr>
          <w:rFonts w:eastAsiaTheme="minorHAnsi"/>
        </w:rPr>
        <w:t xml:space="preserve">s the Complainant’s Complaint should be dismissed based on the doctrine of </w:t>
      </w:r>
      <w:r w:rsidR="00744438" w:rsidRPr="00744438">
        <w:rPr>
          <w:rFonts w:eastAsiaTheme="minorHAnsi"/>
          <w:i/>
        </w:rPr>
        <w:t>res judicata</w:t>
      </w:r>
      <w:r w:rsidR="00744438">
        <w:rPr>
          <w:rFonts w:eastAsiaTheme="minorHAnsi"/>
        </w:rPr>
        <w:t xml:space="preserve"> since it raises the same claims already adjudicated and dismissed in his </w:t>
      </w:r>
      <w:r w:rsidR="00744438" w:rsidRPr="00744438">
        <w:rPr>
          <w:rFonts w:eastAsiaTheme="minorHAnsi"/>
        </w:rPr>
        <w:t xml:space="preserve">formal complaint </w:t>
      </w:r>
      <w:r w:rsidR="00744438">
        <w:rPr>
          <w:rFonts w:eastAsiaTheme="minorHAnsi"/>
        </w:rPr>
        <w:t xml:space="preserve">docketed at </w:t>
      </w:r>
      <w:r w:rsidR="00744438" w:rsidRPr="00744438">
        <w:rPr>
          <w:rFonts w:eastAsiaTheme="minorHAnsi"/>
        </w:rPr>
        <w:t>F-2016-2551332</w:t>
      </w:r>
      <w:r w:rsidR="00744438">
        <w:rPr>
          <w:rFonts w:eastAsiaTheme="minorHAnsi"/>
        </w:rPr>
        <w:t xml:space="preserve">. </w:t>
      </w:r>
    </w:p>
    <w:p w:rsidR="00744438" w:rsidRDefault="00744438" w:rsidP="00744438">
      <w:pPr>
        <w:pStyle w:val="Style"/>
        <w:spacing w:line="360" w:lineRule="auto"/>
        <w:ind w:firstLine="1440"/>
        <w:rPr>
          <w:rFonts w:eastAsiaTheme="minorHAnsi"/>
        </w:rPr>
      </w:pPr>
    </w:p>
    <w:p w:rsidR="00744438" w:rsidRDefault="00744438" w:rsidP="00744438">
      <w:pPr>
        <w:pStyle w:val="Style"/>
        <w:spacing w:line="360" w:lineRule="auto"/>
        <w:ind w:firstLine="1440"/>
        <w:rPr>
          <w:rFonts w:eastAsiaTheme="minorHAnsi"/>
        </w:rPr>
      </w:pPr>
      <w:r>
        <w:rPr>
          <w:rFonts w:eastAsiaTheme="minorHAnsi"/>
        </w:rPr>
        <w:t xml:space="preserve">The Complainant did not file a response to PECO’s New Matter.  </w:t>
      </w:r>
    </w:p>
    <w:p w:rsidR="00744438" w:rsidRDefault="00744438" w:rsidP="00744438">
      <w:pPr>
        <w:pStyle w:val="Style"/>
        <w:spacing w:line="360" w:lineRule="auto"/>
        <w:ind w:firstLine="1440"/>
        <w:rPr>
          <w:rFonts w:eastAsiaTheme="minorHAnsi"/>
        </w:rPr>
      </w:pPr>
    </w:p>
    <w:p w:rsidR="00A30603" w:rsidRDefault="00744438" w:rsidP="00A30603">
      <w:pPr>
        <w:pStyle w:val="Style"/>
        <w:spacing w:line="360" w:lineRule="auto"/>
        <w:ind w:firstLine="1440"/>
        <w:rPr>
          <w:rFonts w:eastAsiaTheme="minorHAnsi"/>
        </w:rPr>
      </w:pPr>
      <w:r>
        <w:rPr>
          <w:rFonts w:eastAsiaTheme="minorHAnsi"/>
        </w:rPr>
        <w:t xml:space="preserve">On May 17, 2018, PECO filed a Motion for Judgment on the Pleadings.  This Motion </w:t>
      </w:r>
      <w:bookmarkEnd w:id="0"/>
      <w:r w:rsidR="00A30603">
        <w:rPr>
          <w:rFonts w:eastAsiaTheme="minorHAnsi"/>
        </w:rPr>
        <w:t xml:space="preserve">reiterated </w:t>
      </w:r>
      <w:r w:rsidR="00035144">
        <w:rPr>
          <w:rFonts w:eastAsiaTheme="minorHAnsi"/>
        </w:rPr>
        <w:t xml:space="preserve">PECO’s </w:t>
      </w:r>
      <w:r w:rsidR="00A30603">
        <w:rPr>
          <w:rFonts w:eastAsiaTheme="minorHAnsi"/>
        </w:rPr>
        <w:t xml:space="preserve">arguments that </w:t>
      </w:r>
      <w:r w:rsidR="00035144" w:rsidRPr="00035144">
        <w:rPr>
          <w:rFonts w:eastAsiaTheme="minorHAnsi"/>
        </w:rPr>
        <w:t xml:space="preserve">Complainant’s </w:t>
      </w:r>
      <w:r w:rsidR="006D0DA4">
        <w:rPr>
          <w:rFonts w:eastAsiaTheme="minorHAnsi"/>
        </w:rPr>
        <w:t xml:space="preserve">allegations of incorrect billing </w:t>
      </w:r>
      <w:r w:rsidR="00035144" w:rsidRPr="00035144">
        <w:rPr>
          <w:rFonts w:eastAsiaTheme="minorHAnsi"/>
        </w:rPr>
        <w:t xml:space="preserve">should be dismissed based on the doctrine of </w:t>
      </w:r>
      <w:r w:rsidR="00035144" w:rsidRPr="00035144">
        <w:rPr>
          <w:rFonts w:eastAsiaTheme="minorHAnsi"/>
          <w:i/>
        </w:rPr>
        <w:t>res judicata</w:t>
      </w:r>
      <w:r w:rsidR="00035144">
        <w:rPr>
          <w:rFonts w:eastAsiaTheme="minorHAnsi"/>
        </w:rPr>
        <w:t>.</w:t>
      </w:r>
      <w:r w:rsidR="006D0DA4">
        <w:rPr>
          <w:rFonts w:eastAsiaTheme="minorHAnsi"/>
        </w:rPr>
        <w:t xml:space="preserve">  PECO requests that the hearing proceed regarding the Complainant’s request for a payment arrangement only.  </w:t>
      </w:r>
    </w:p>
    <w:p w:rsidR="00035144" w:rsidRDefault="00035144" w:rsidP="00A30603">
      <w:pPr>
        <w:pStyle w:val="Style"/>
        <w:spacing w:line="360" w:lineRule="auto"/>
        <w:ind w:firstLine="1440"/>
        <w:rPr>
          <w:rFonts w:eastAsiaTheme="minorHAnsi"/>
        </w:rPr>
      </w:pPr>
    </w:p>
    <w:p w:rsidR="003E4344" w:rsidRDefault="00CF26DE" w:rsidP="0036786A">
      <w:pPr>
        <w:pStyle w:val="Style"/>
        <w:spacing w:line="360" w:lineRule="auto"/>
        <w:ind w:firstLine="1440"/>
        <w:rPr>
          <w:bCs/>
          <w:color w:val="000000"/>
        </w:rPr>
      </w:pPr>
      <w:r>
        <w:rPr>
          <w:bCs/>
          <w:color w:val="000000"/>
        </w:rPr>
        <w:t xml:space="preserve">Mr. </w:t>
      </w:r>
      <w:proofErr w:type="spellStart"/>
      <w:r>
        <w:rPr>
          <w:bCs/>
          <w:color w:val="000000"/>
        </w:rPr>
        <w:t>Senesie</w:t>
      </w:r>
      <w:r w:rsidR="009215CB">
        <w:rPr>
          <w:bCs/>
          <w:color w:val="000000"/>
        </w:rPr>
        <w:t>’s</w:t>
      </w:r>
      <w:proofErr w:type="spellEnd"/>
      <w:r w:rsidR="009215CB" w:rsidRPr="008C4E62">
        <w:rPr>
          <w:bCs/>
          <w:color w:val="000000"/>
        </w:rPr>
        <w:t xml:space="preserve"> </w:t>
      </w:r>
      <w:r w:rsidR="00035144">
        <w:rPr>
          <w:bCs/>
          <w:color w:val="000000"/>
        </w:rPr>
        <w:t xml:space="preserve">answer to </w:t>
      </w:r>
      <w:r w:rsidR="0019255B">
        <w:rPr>
          <w:bCs/>
          <w:color w:val="000000"/>
        </w:rPr>
        <w:t>PECO</w:t>
      </w:r>
      <w:r w:rsidR="009215CB">
        <w:rPr>
          <w:bCs/>
          <w:color w:val="000000"/>
        </w:rPr>
        <w:t xml:space="preserve">’s </w:t>
      </w:r>
      <w:r w:rsidR="00035144">
        <w:rPr>
          <w:bCs/>
          <w:color w:val="000000"/>
        </w:rPr>
        <w:t xml:space="preserve">Motion for Judgment on the Pleadings was </w:t>
      </w:r>
      <w:r w:rsidR="009215CB" w:rsidRPr="008C4E62">
        <w:rPr>
          <w:bCs/>
          <w:color w:val="000000"/>
        </w:rPr>
        <w:t xml:space="preserve">due no later than </w:t>
      </w:r>
      <w:r w:rsidR="00035144">
        <w:rPr>
          <w:bCs/>
          <w:color w:val="000000"/>
        </w:rPr>
        <w:t xml:space="preserve">June 6, 2018.  </w:t>
      </w:r>
      <w:r w:rsidR="009215CB">
        <w:rPr>
          <w:bCs/>
          <w:color w:val="000000"/>
        </w:rPr>
        <w:t xml:space="preserve">52 </w:t>
      </w:r>
      <w:proofErr w:type="gramStart"/>
      <w:r w:rsidR="009215CB">
        <w:rPr>
          <w:bCs/>
          <w:color w:val="000000"/>
        </w:rPr>
        <w:t>Pa.</w:t>
      </w:r>
      <w:r w:rsidR="009215CB" w:rsidRPr="008C4E62">
        <w:rPr>
          <w:bCs/>
          <w:color w:val="000000"/>
        </w:rPr>
        <w:t>Code</w:t>
      </w:r>
      <w:proofErr w:type="gramEnd"/>
      <w:r w:rsidR="009215CB" w:rsidRPr="008C4E62">
        <w:rPr>
          <w:bCs/>
          <w:color w:val="000000"/>
        </w:rPr>
        <w:t xml:space="preserve"> §</w:t>
      </w:r>
      <w:r w:rsidR="00035144">
        <w:rPr>
          <w:bCs/>
          <w:color w:val="000000"/>
        </w:rPr>
        <w:t xml:space="preserve"> 5.102</w:t>
      </w:r>
      <w:r w:rsidR="009215CB" w:rsidRPr="008C4E62">
        <w:rPr>
          <w:bCs/>
          <w:color w:val="000000"/>
        </w:rPr>
        <w:t xml:space="preserve">(b).  </w:t>
      </w:r>
      <w:r>
        <w:rPr>
          <w:bCs/>
          <w:color w:val="000000"/>
        </w:rPr>
        <w:t xml:space="preserve">Mr. </w:t>
      </w:r>
      <w:proofErr w:type="spellStart"/>
      <w:r>
        <w:rPr>
          <w:bCs/>
          <w:color w:val="000000"/>
        </w:rPr>
        <w:t>Senesie</w:t>
      </w:r>
      <w:proofErr w:type="spellEnd"/>
      <w:r w:rsidR="003E4344">
        <w:rPr>
          <w:bCs/>
          <w:color w:val="000000"/>
        </w:rPr>
        <w:t xml:space="preserve"> did not file an Answer to </w:t>
      </w:r>
      <w:r w:rsidR="0019255B">
        <w:rPr>
          <w:bCs/>
          <w:color w:val="000000"/>
        </w:rPr>
        <w:t>PECO</w:t>
      </w:r>
      <w:r w:rsidR="003E4344">
        <w:rPr>
          <w:bCs/>
          <w:color w:val="000000"/>
        </w:rPr>
        <w:t xml:space="preserve">’s </w:t>
      </w:r>
      <w:r w:rsidR="00035144">
        <w:rPr>
          <w:bCs/>
          <w:color w:val="000000"/>
        </w:rPr>
        <w:t>Motion for Judgment on the Pleadings</w:t>
      </w:r>
      <w:r w:rsidR="003E4344">
        <w:rPr>
          <w:bCs/>
          <w:color w:val="000000"/>
        </w:rPr>
        <w:t xml:space="preserve">.  </w:t>
      </w:r>
    </w:p>
    <w:p w:rsidR="003E4344" w:rsidRDefault="003E4344" w:rsidP="0036786A">
      <w:pPr>
        <w:pStyle w:val="Style"/>
        <w:spacing w:line="360" w:lineRule="auto"/>
        <w:ind w:firstLine="1440"/>
        <w:rPr>
          <w:bCs/>
          <w:color w:val="000000"/>
        </w:rPr>
      </w:pPr>
    </w:p>
    <w:p w:rsidR="00D66302" w:rsidRPr="00D86F87" w:rsidRDefault="0019255B" w:rsidP="0036786A">
      <w:pPr>
        <w:pStyle w:val="Style"/>
        <w:spacing w:line="360" w:lineRule="auto"/>
        <w:ind w:firstLine="1440"/>
        <w:rPr>
          <w:color w:val="000000"/>
        </w:rPr>
      </w:pPr>
      <w:r>
        <w:rPr>
          <w:color w:val="000000"/>
        </w:rPr>
        <w:t>PECO</w:t>
      </w:r>
      <w:r w:rsidR="00D66302" w:rsidRPr="00D86F87">
        <w:rPr>
          <w:color w:val="000000"/>
        </w:rPr>
        <w:t xml:space="preserve">’s </w:t>
      </w:r>
      <w:r w:rsidR="00035144">
        <w:rPr>
          <w:color w:val="000000"/>
        </w:rPr>
        <w:t>Motion for Judgment on the Pleadings is</w:t>
      </w:r>
      <w:r w:rsidR="00D66302" w:rsidRPr="00D86F87">
        <w:rPr>
          <w:color w:val="000000"/>
        </w:rPr>
        <w:t xml:space="preserve"> procedurally ready to be ruled upon.  For the reasons discussed below,</w:t>
      </w:r>
      <w:r w:rsidR="00BF5B13">
        <w:rPr>
          <w:color w:val="000000"/>
        </w:rPr>
        <w:t xml:space="preserve"> the Motion is denied and the hearing on July 2, 2018 </w:t>
      </w:r>
      <w:r w:rsidR="00253634">
        <w:rPr>
          <w:color w:val="000000"/>
        </w:rPr>
        <w:t xml:space="preserve">shall proceed, however, it shall be limited in scope.  </w:t>
      </w:r>
      <w:r w:rsidR="00BF5B13">
        <w:rPr>
          <w:color w:val="000000"/>
        </w:rPr>
        <w:t xml:space="preserve">  </w:t>
      </w:r>
    </w:p>
    <w:p w:rsidR="00D66302" w:rsidRDefault="00D66302" w:rsidP="00567930">
      <w:pPr>
        <w:pStyle w:val="Style"/>
        <w:spacing w:line="360" w:lineRule="auto"/>
        <w:rPr>
          <w:color w:val="000000"/>
        </w:rPr>
      </w:pPr>
    </w:p>
    <w:p w:rsidR="00B51F4D" w:rsidRPr="00B51F4D" w:rsidRDefault="00B51F4D" w:rsidP="00B51F4D">
      <w:pPr>
        <w:pStyle w:val="Style"/>
        <w:spacing w:line="360" w:lineRule="auto"/>
        <w:jc w:val="center"/>
        <w:rPr>
          <w:color w:val="000000"/>
          <w:u w:val="single"/>
        </w:rPr>
      </w:pPr>
      <w:r w:rsidRPr="00B51F4D">
        <w:rPr>
          <w:color w:val="000000"/>
          <w:u w:val="single"/>
        </w:rPr>
        <w:t>FINDINGS OF FACT</w:t>
      </w:r>
    </w:p>
    <w:p w:rsidR="00B51F4D" w:rsidRDefault="00B51F4D" w:rsidP="00567930">
      <w:pPr>
        <w:pStyle w:val="Style"/>
        <w:spacing w:line="360" w:lineRule="auto"/>
        <w:rPr>
          <w:color w:val="000000"/>
        </w:rPr>
      </w:pPr>
    </w:p>
    <w:p w:rsidR="00F303B8" w:rsidRDefault="00F303B8" w:rsidP="00087C94">
      <w:pPr>
        <w:pStyle w:val="Style"/>
        <w:numPr>
          <w:ilvl w:val="0"/>
          <w:numId w:val="13"/>
        </w:numPr>
        <w:spacing w:line="360" w:lineRule="auto"/>
        <w:ind w:left="0" w:firstLine="1440"/>
        <w:rPr>
          <w:color w:val="000000"/>
        </w:rPr>
      </w:pPr>
      <w:r w:rsidRPr="00D37340">
        <w:rPr>
          <w:color w:val="000000"/>
        </w:rPr>
        <w:t xml:space="preserve">The Complainant is James </w:t>
      </w:r>
      <w:proofErr w:type="spellStart"/>
      <w:r w:rsidRPr="00D37340">
        <w:rPr>
          <w:color w:val="000000"/>
        </w:rPr>
        <w:t>Senesie</w:t>
      </w:r>
      <w:proofErr w:type="spellEnd"/>
      <w:r>
        <w:rPr>
          <w:color w:val="000000"/>
        </w:rPr>
        <w:t>.</w:t>
      </w:r>
    </w:p>
    <w:p w:rsidR="00F303B8" w:rsidRPr="00D37340" w:rsidRDefault="00F303B8" w:rsidP="00087C94">
      <w:pPr>
        <w:pStyle w:val="Style"/>
        <w:spacing w:line="360" w:lineRule="auto"/>
        <w:ind w:left="1440"/>
        <w:rPr>
          <w:color w:val="000000"/>
        </w:rPr>
      </w:pPr>
    </w:p>
    <w:p w:rsidR="00F303B8" w:rsidRDefault="00F303B8" w:rsidP="00087C94">
      <w:pPr>
        <w:pStyle w:val="Style"/>
        <w:numPr>
          <w:ilvl w:val="0"/>
          <w:numId w:val="13"/>
        </w:numPr>
        <w:spacing w:line="360" w:lineRule="auto"/>
        <w:ind w:left="0" w:firstLine="1440"/>
        <w:rPr>
          <w:color w:val="000000"/>
        </w:rPr>
      </w:pPr>
      <w:r w:rsidRPr="006671C2">
        <w:rPr>
          <w:color w:val="000000"/>
        </w:rPr>
        <w:t>The Respondent is PECO Energy Company, an electric utility under the jurisdiction of the Pennsylvania Public Utility Commission.</w:t>
      </w:r>
    </w:p>
    <w:p w:rsidR="00F303B8" w:rsidRDefault="00F303B8" w:rsidP="00087C94">
      <w:pPr>
        <w:pStyle w:val="ListParagraph"/>
        <w:spacing w:line="360" w:lineRule="auto"/>
        <w:rPr>
          <w:color w:val="000000"/>
        </w:rPr>
      </w:pPr>
    </w:p>
    <w:p w:rsidR="00F303B8" w:rsidRPr="00D37340" w:rsidRDefault="00F303B8" w:rsidP="00087C94">
      <w:pPr>
        <w:pStyle w:val="Style"/>
        <w:numPr>
          <w:ilvl w:val="0"/>
          <w:numId w:val="13"/>
        </w:numPr>
        <w:spacing w:line="360" w:lineRule="auto"/>
        <w:ind w:left="0" w:firstLine="1440"/>
        <w:rPr>
          <w:color w:val="000000"/>
        </w:rPr>
      </w:pPr>
      <w:r>
        <w:rPr>
          <w:color w:val="000000"/>
        </w:rPr>
        <w:t xml:space="preserve">The Complainant’s receives service at </w:t>
      </w:r>
      <w:r w:rsidRPr="00D37340">
        <w:rPr>
          <w:color w:val="000000"/>
        </w:rPr>
        <w:t>2659 S. 69th Street, Philadelphia, Pennsylvania (Service Address).</w:t>
      </w:r>
    </w:p>
    <w:p w:rsidR="00087C94" w:rsidRDefault="00087C94" w:rsidP="00087C94">
      <w:pPr>
        <w:spacing w:line="360" w:lineRule="auto"/>
        <w:rPr>
          <w:color w:val="000000"/>
        </w:rPr>
      </w:pPr>
      <w:r>
        <w:rPr>
          <w:color w:val="000000"/>
        </w:rPr>
        <w:br w:type="page"/>
      </w:r>
    </w:p>
    <w:p w:rsidR="003D3691" w:rsidRPr="00087C94" w:rsidRDefault="00F303B8" w:rsidP="00087C94">
      <w:pPr>
        <w:pStyle w:val="Style"/>
        <w:numPr>
          <w:ilvl w:val="0"/>
          <w:numId w:val="13"/>
        </w:numPr>
        <w:spacing w:line="360" w:lineRule="auto"/>
        <w:ind w:left="0" w:firstLine="1440"/>
        <w:rPr>
          <w:color w:val="000000"/>
        </w:rPr>
      </w:pPr>
      <w:r w:rsidRPr="00087C94">
        <w:rPr>
          <w:color w:val="000000"/>
        </w:rPr>
        <w:lastRenderedPageBreak/>
        <w:t>On June 10, 2016, the Complainant filed a formal complaint against PECO at Docket No. F-2016-2551332, alleging there were incorrect charges on his bill and requesting a payment agreement.</w:t>
      </w:r>
    </w:p>
    <w:p w:rsidR="003D3691" w:rsidRPr="00087C94" w:rsidRDefault="003D3691" w:rsidP="00087C94">
      <w:pPr>
        <w:pStyle w:val="ListParagraph"/>
        <w:spacing w:line="360" w:lineRule="auto"/>
        <w:rPr>
          <w:rFonts w:ascii="Times New Roman" w:hAnsi="Times New Roman" w:cs="Times New Roman"/>
          <w:color w:val="000000"/>
        </w:rPr>
      </w:pPr>
    </w:p>
    <w:p w:rsidR="003D3691" w:rsidRPr="00087C94" w:rsidRDefault="003D3691" w:rsidP="00087C94">
      <w:pPr>
        <w:pStyle w:val="Style"/>
        <w:numPr>
          <w:ilvl w:val="0"/>
          <w:numId w:val="13"/>
        </w:numPr>
        <w:spacing w:line="360" w:lineRule="auto"/>
        <w:ind w:left="0" w:firstLine="1440"/>
        <w:rPr>
          <w:color w:val="000000"/>
        </w:rPr>
      </w:pPr>
      <w:r w:rsidRPr="00087C94">
        <w:rPr>
          <w:color w:val="000000"/>
        </w:rPr>
        <w:t xml:space="preserve">On November 4, 2016, the record closed in the Complaint at Docket No. F-2016-2551332.  </w:t>
      </w:r>
    </w:p>
    <w:p w:rsidR="003D3691" w:rsidRPr="00087C94" w:rsidRDefault="003D3691" w:rsidP="00087C94">
      <w:pPr>
        <w:pStyle w:val="ListParagraph"/>
        <w:spacing w:line="360" w:lineRule="auto"/>
        <w:rPr>
          <w:rFonts w:ascii="Times New Roman" w:hAnsi="Times New Roman" w:cs="Times New Roman"/>
          <w:color w:val="000000"/>
          <w:sz w:val="24"/>
          <w:szCs w:val="24"/>
        </w:rPr>
      </w:pPr>
    </w:p>
    <w:p w:rsidR="00F303B8" w:rsidRPr="00087C94" w:rsidRDefault="00F303B8" w:rsidP="00087C94">
      <w:pPr>
        <w:pStyle w:val="Style"/>
        <w:numPr>
          <w:ilvl w:val="0"/>
          <w:numId w:val="13"/>
        </w:numPr>
        <w:spacing w:line="360" w:lineRule="auto"/>
        <w:ind w:left="0" w:firstLine="1440"/>
        <w:rPr>
          <w:color w:val="000000"/>
        </w:rPr>
      </w:pPr>
      <w:r w:rsidRPr="00087C94">
        <w:rPr>
          <w:color w:val="000000"/>
        </w:rPr>
        <w:t xml:space="preserve">On January 9, 2017, Administrative Law Judge (ALJ) Darlene Heep issued an Initial Decision dismissing the Complaint at Docket No. F-2016-2551332.  </w:t>
      </w:r>
    </w:p>
    <w:p w:rsidR="00F303B8" w:rsidRPr="00087C94" w:rsidRDefault="00F303B8" w:rsidP="00087C94">
      <w:pPr>
        <w:pStyle w:val="ListParagraph"/>
        <w:spacing w:line="360" w:lineRule="auto"/>
        <w:rPr>
          <w:rFonts w:ascii="Times New Roman" w:hAnsi="Times New Roman" w:cs="Times New Roman"/>
          <w:color w:val="000000"/>
        </w:rPr>
      </w:pPr>
    </w:p>
    <w:p w:rsidR="00F303B8" w:rsidRPr="00087C94" w:rsidRDefault="00F303B8" w:rsidP="00087C94">
      <w:pPr>
        <w:pStyle w:val="Style"/>
        <w:numPr>
          <w:ilvl w:val="0"/>
          <w:numId w:val="13"/>
        </w:numPr>
        <w:spacing w:line="360" w:lineRule="auto"/>
        <w:ind w:left="0" w:firstLine="1440"/>
        <w:rPr>
          <w:color w:val="000000"/>
        </w:rPr>
      </w:pPr>
      <w:r w:rsidRPr="00087C94">
        <w:rPr>
          <w:color w:val="000000"/>
        </w:rPr>
        <w:t xml:space="preserve">On April 6, 2017, the Commission issued an Order adopting ALJ </w:t>
      </w:r>
      <w:proofErr w:type="spellStart"/>
      <w:r w:rsidRPr="00087C94">
        <w:rPr>
          <w:color w:val="000000"/>
        </w:rPr>
        <w:t>Heep’s</w:t>
      </w:r>
      <w:proofErr w:type="spellEnd"/>
      <w:r w:rsidRPr="00087C94">
        <w:rPr>
          <w:color w:val="000000"/>
        </w:rPr>
        <w:t xml:space="preserve"> Initial Decision.</w:t>
      </w:r>
    </w:p>
    <w:p w:rsidR="00F303B8" w:rsidRPr="00087C94" w:rsidRDefault="00F303B8" w:rsidP="00087C94">
      <w:pPr>
        <w:pStyle w:val="ListParagraph"/>
        <w:spacing w:line="360" w:lineRule="auto"/>
        <w:rPr>
          <w:rFonts w:ascii="Times New Roman" w:hAnsi="Times New Roman" w:cs="Times New Roman"/>
          <w:color w:val="000000"/>
        </w:rPr>
      </w:pPr>
    </w:p>
    <w:p w:rsidR="00F303B8" w:rsidRPr="00087C94" w:rsidRDefault="00F303B8" w:rsidP="00087C94">
      <w:pPr>
        <w:pStyle w:val="Style"/>
        <w:numPr>
          <w:ilvl w:val="0"/>
          <w:numId w:val="13"/>
        </w:numPr>
        <w:spacing w:line="360" w:lineRule="auto"/>
        <w:ind w:left="0" w:firstLine="1440"/>
        <w:rPr>
          <w:color w:val="000000"/>
        </w:rPr>
      </w:pPr>
      <w:r w:rsidRPr="00087C94">
        <w:rPr>
          <w:color w:val="000000"/>
        </w:rPr>
        <w:t xml:space="preserve">In the instant complaint filed by Mr. </w:t>
      </w:r>
      <w:proofErr w:type="spellStart"/>
      <w:r w:rsidRPr="00087C94">
        <w:rPr>
          <w:color w:val="000000"/>
        </w:rPr>
        <w:t>Senesie</w:t>
      </w:r>
      <w:proofErr w:type="spellEnd"/>
      <w:r w:rsidRPr="00087C94">
        <w:rPr>
          <w:color w:val="000000"/>
        </w:rPr>
        <w:t xml:space="preserve"> at Docket No. F-2018-3000619, he alleges that his bill is incorrect and requests a payment agreement for the same Service Address.  </w:t>
      </w:r>
    </w:p>
    <w:p w:rsidR="00F303B8" w:rsidRPr="00087C94" w:rsidRDefault="00F303B8" w:rsidP="00087C94">
      <w:pPr>
        <w:pStyle w:val="ListParagraph"/>
        <w:spacing w:line="360" w:lineRule="auto"/>
        <w:rPr>
          <w:rFonts w:ascii="Times New Roman" w:hAnsi="Times New Roman" w:cs="Times New Roman"/>
          <w:color w:val="000000"/>
        </w:rPr>
      </w:pPr>
    </w:p>
    <w:p w:rsidR="00F303B8" w:rsidRPr="00087C94" w:rsidRDefault="00F303B8" w:rsidP="00087C94">
      <w:pPr>
        <w:pStyle w:val="Style"/>
        <w:numPr>
          <w:ilvl w:val="0"/>
          <w:numId w:val="13"/>
        </w:numPr>
        <w:spacing w:line="360" w:lineRule="auto"/>
        <w:ind w:left="0" w:firstLine="1440"/>
        <w:rPr>
          <w:color w:val="000000"/>
        </w:rPr>
      </w:pPr>
      <w:r w:rsidRPr="00087C94">
        <w:rPr>
          <w:color w:val="000000"/>
        </w:rPr>
        <w:t xml:space="preserve">On April 3, 2018, PECO filed an answer and new matter to this complaint with the Initial Decision of ALJ Heep at Docket No. </w:t>
      </w:r>
      <w:bookmarkStart w:id="1" w:name="_Hlk516565868"/>
      <w:r w:rsidRPr="00087C94">
        <w:rPr>
          <w:color w:val="000000"/>
        </w:rPr>
        <w:t>F-2016-2551332</w:t>
      </w:r>
      <w:bookmarkEnd w:id="1"/>
      <w:r w:rsidRPr="00087C94">
        <w:rPr>
          <w:color w:val="000000"/>
        </w:rPr>
        <w:t xml:space="preserve"> attached thereto, as well as, the aforementioned Commission Order adopting ALJ </w:t>
      </w:r>
      <w:proofErr w:type="spellStart"/>
      <w:r w:rsidRPr="00087C94">
        <w:rPr>
          <w:color w:val="000000"/>
        </w:rPr>
        <w:t>Heep’s</w:t>
      </w:r>
      <w:proofErr w:type="spellEnd"/>
      <w:r w:rsidRPr="00087C94">
        <w:rPr>
          <w:color w:val="000000"/>
        </w:rPr>
        <w:t xml:space="preserve"> Initial Decision.  </w:t>
      </w:r>
    </w:p>
    <w:p w:rsidR="00F303B8" w:rsidRPr="00087C94" w:rsidRDefault="00F303B8" w:rsidP="00087C94">
      <w:pPr>
        <w:pStyle w:val="ListParagraph"/>
        <w:spacing w:line="360" w:lineRule="auto"/>
        <w:rPr>
          <w:rFonts w:ascii="Times New Roman" w:hAnsi="Times New Roman" w:cs="Times New Roman"/>
          <w:color w:val="000000"/>
        </w:rPr>
      </w:pPr>
    </w:p>
    <w:p w:rsidR="00F303B8" w:rsidRPr="00087C94" w:rsidRDefault="00F303B8" w:rsidP="00087C94">
      <w:pPr>
        <w:pStyle w:val="Style"/>
        <w:numPr>
          <w:ilvl w:val="0"/>
          <w:numId w:val="13"/>
        </w:numPr>
        <w:spacing w:line="360" w:lineRule="auto"/>
        <w:ind w:left="0" w:firstLine="1440"/>
        <w:rPr>
          <w:color w:val="000000"/>
        </w:rPr>
      </w:pPr>
      <w:r w:rsidRPr="00087C94">
        <w:rPr>
          <w:color w:val="000000"/>
        </w:rPr>
        <w:t xml:space="preserve">The Complainant did not file an answer to the new matter. </w:t>
      </w:r>
    </w:p>
    <w:p w:rsidR="00F303B8" w:rsidRPr="00087C94" w:rsidRDefault="00F303B8" w:rsidP="00087C94">
      <w:pPr>
        <w:pStyle w:val="ListParagraph"/>
        <w:spacing w:line="360" w:lineRule="auto"/>
        <w:rPr>
          <w:rFonts w:ascii="Times New Roman" w:hAnsi="Times New Roman" w:cs="Times New Roman"/>
          <w:color w:val="000000"/>
        </w:rPr>
      </w:pPr>
    </w:p>
    <w:p w:rsidR="00F303B8" w:rsidRPr="00087C94" w:rsidRDefault="00F303B8" w:rsidP="00087C94">
      <w:pPr>
        <w:pStyle w:val="Style"/>
        <w:numPr>
          <w:ilvl w:val="0"/>
          <w:numId w:val="13"/>
        </w:numPr>
        <w:spacing w:line="360" w:lineRule="auto"/>
        <w:ind w:left="0" w:firstLine="1440"/>
        <w:rPr>
          <w:color w:val="000000"/>
        </w:rPr>
      </w:pPr>
      <w:r w:rsidRPr="00087C94">
        <w:rPr>
          <w:color w:val="000000"/>
        </w:rPr>
        <w:t xml:space="preserve">On May 17, 2018, PECO filed a Motion for Judgment on the Pleadings requesting that the Complainant’s allegations of incorrect billing should be dismissed based on the doctrine of </w:t>
      </w:r>
      <w:r w:rsidRPr="00087C94">
        <w:rPr>
          <w:i/>
          <w:color w:val="000000"/>
        </w:rPr>
        <w:t>res judicata</w:t>
      </w:r>
      <w:r w:rsidR="00D23E4E" w:rsidRPr="00087C94">
        <w:rPr>
          <w:color w:val="000000"/>
        </w:rPr>
        <w:t xml:space="preserve"> and</w:t>
      </w:r>
      <w:r w:rsidRPr="00087C94">
        <w:rPr>
          <w:color w:val="000000"/>
        </w:rPr>
        <w:t xml:space="preserve"> that the hearing proceed regarding the Complainant’s request for a payment arrangement only.  </w:t>
      </w:r>
    </w:p>
    <w:p w:rsidR="00F303B8" w:rsidRPr="00087C94" w:rsidRDefault="00F303B8" w:rsidP="00087C94">
      <w:pPr>
        <w:pStyle w:val="ListParagraph"/>
        <w:spacing w:line="360" w:lineRule="auto"/>
        <w:rPr>
          <w:rFonts w:ascii="Times New Roman" w:hAnsi="Times New Roman" w:cs="Times New Roman"/>
          <w:color w:val="000000"/>
        </w:rPr>
      </w:pPr>
    </w:p>
    <w:p w:rsidR="00F303B8" w:rsidRPr="00087C94" w:rsidRDefault="00F303B8" w:rsidP="00087C94">
      <w:pPr>
        <w:pStyle w:val="Style"/>
        <w:numPr>
          <w:ilvl w:val="0"/>
          <w:numId w:val="13"/>
        </w:numPr>
        <w:spacing w:line="360" w:lineRule="auto"/>
        <w:ind w:left="0" w:firstLine="1440"/>
        <w:rPr>
          <w:color w:val="000000"/>
        </w:rPr>
      </w:pPr>
      <w:r w:rsidRPr="00087C94">
        <w:rPr>
          <w:color w:val="000000"/>
        </w:rPr>
        <w:lastRenderedPageBreak/>
        <w:t>The Complainant did not file an answer to the Motion</w:t>
      </w:r>
      <w:r w:rsidRPr="00087C94">
        <w:t xml:space="preserve"> </w:t>
      </w:r>
      <w:r w:rsidRPr="00087C94">
        <w:rPr>
          <w:color w:val="000000"/>
        </w:rPr>
        <w:t xml:space="preserve">for Judgment on the Pleadings. </w:t>
      </w:r>
    </w:p>
    <w:p w:rsidR="00F303B8" w:rsidRPr="00087C94" w:rsidRDefault="00F303B8" w:rsidP="00087C94">
      <w:pPr>
        <w:pStyle w:val="ListParagraph"/>
        <w:spacing w:line="360" w:lineRule="auto"/>
        <w:rPr>
          <w:rFonts w:ascii="Times New Roman" w:hAnsi="Times New Roman" w:cs="Times New Roman"/>
          <w:color w:val="000000"/>
        </w:rPr>
      </w:pPr>
    </w:p>
    <w:p w:rsidR="00E75E22" w:rsidRPr="00087C94" w:rsidRDefault="00F303B8" w:rsidP="00087C94">
      <w:pPr>
        <w:pStyle w:val="Style"/>
        <w:numPr>
          <w:ilvl w:val="0"/>
          <w:numId w:val="13"/>
        </w:numPr>
        <w:spacing w:line="360" w:lineRule="auto"/>
        <w:ind w:left="0" w:firstLine="1440"/>
        <w:rPr>
          <w:color w:val="000000"/>
        </w:rPr>
      </w:pPr>
      <w:r w:rsidRPr="00087C94">
        <w:rPr>
          <w:color w:val="000000"/>
        </w:rPr>
        <w:t xml:space="preserve">The Service Address is the same for all complaints.  </w:t>
      </w:r>
    </w:p>
    <w:p w:rsidR="00E75E22" w:rsidRPr="00087C94" w:rsidRDefault="00E75E22" w:rsidP="00087C94">
      <w:pPr>
        <w:pStyle w:val="ListParagraph"/>
        <w:spacing w:line="360" w:lineRule="auto"/>
        <w:rPr>
          <w:rFonts w:ascii="Times New Roman" w:hAnsi="Times New Roman" w:cs="Times New Roman"/>
          <w:color w:val="000000"/>
        </w:rPr>
      </w:pPr>
    </w:p>
    <w:p w:rsidR="00E75E22" w:rsidRDefault="00E75E22" w:rsidP="00087C94">
      <w:pPr>
        <w:pStyle w:val="Style"/>
        <w:numPr>
          <w:ilvl w:val="0"/>
          <w:numId w:val="13"/>
        </w:numPr>
        <w:spacing w:line="360" w:lineRule="auto"/>
        <w:ind w:left="0" w:firstLine="1440"/>
        <w:rPr>
          <w:color w:val="000000"/>
        </w:rPr>
      </w:pPr>
      <w:r w:rsidRPr="00087C94">
        <w:rPr>
          <w:color w:val="000000"/>
        </w:rPr>
        <w:t>The Complainant continues to receive service from PECO and his current balance is $8,655.63.</w:t>
      </w:r>
    </w:p>
    <w:p w:rsidR="00087C94" w:rsidRPr="00087C94" w:rsidRDefault="00087C94" w:rsidP="00087C94">
      <w:pPr>
        <w:pStyle w:val="Style"/>
        <w:spacing w:line="360" w:lineRule="auto"/>
        <w:rPr>
          <w:color w:val="000000"/>
        </w:rPr>
      </w:pPr>
    </w:p>
    <w:p w:rsidR="00567930" w:rsidRPr="00567930" w:rsidRDefault="00567930" w:rsidP="008227F7">
      <w:pPr>
        <w:pStyle w:val="Style"/>
        <w:spacing w:line="360" w:lineRule="auto"/>
        <w:jc w:val="center"/>
        <w:rPr>
          <w:color w:val="000000"/>
          <w:u w:val="single"/>
        </w:rPr>
      </w:pPr>
      <w:r w:rsidRPr="00CE7765">
        <w:rPr>
          <w:color w:val="000000"/>
          <w:u w:val="single"/>
        </w:rPr>
        <w:t>DISCUSSION</w:t>
      </w:r>
    </w:p>
    <w:p w:rsidR="00567930" w:rsidRPr="00D86F87" w:rsidRDefault="00567930" w:rsidP="008227F7">
      <w:pPr>
        <w:pStyle w:val="Style"/>
        <w:spacing w:line="360" w:lineRule="auto"/>
        <w:rPr>
          <w:color w:val="000000"/>
        </w:rPr>
      </w:pPr>
    </w:p>
    <w:p w:rsidR="008227F7" w:rsidRPr="008227F7" w:rsidRDefault="008227F7" w:rsidP="008227F7">
      <w:pPr>
        <w:tabs>
          <w:tab w:val="left" w:pos="1440"/>
        </w:tabs>
        <w:spacing w:after="0" w:line="360" w:lineRule="auto"/>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Motion for Judgment on the Pleadings</w:t>
      </w:r>
    </w:p>
    <w:p w:rsidR="008227F7" w:rsidRDefault="008227F7" w:rsidP="008227F7">
      <w:pPr>
        <w:tabs>
          <w:tab w:val="left" w:pos="1440"/>
        </w:tabs>
        <w:spacing w:after="0" w:line="360" w:lineRule="auto"/>
        <w:rPr>
          <w:rFonts w:ascii="Times New Roman" w:eastAsia="Times New Roman" w:hAnsi="Times New Roman" w:cs="Times New Roman"/>
          <w:sz w:val="24"/>
          <w:szCs w:val="20"/>
        </w:rPr>
      </w:pPr>
    </w:p>
    <w:p w:rsidR="00A412D7" w:rsidRPr="00217C8F" w:rsidRDefault="00A412D7" w:rsidP="008227F7">
      <w:pPr>
        <w:tabs>
          <w:tab w:val="left" w:pos="14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217C8F">
        <w:rPr>
          <w:rFonts w:ascii="Times New Roman" w:eastAsia="Times New Roman" w:hAnsi="Times New Roman" w:cs="Times New Roman"/>
          <w:sz w:val="24"/>
          <w:szCs w:val="20"/>
        </w:rPr>
        <w:t xml:space="preserve">The Commission has held that the doctrine of </w:t>
      </w:r>
      <w:r w:rsidRPr="00217C8F">
        <w:rPr>
          <w:rFonts w:ascii="Times New Roman" w:eastAsia="Times New Roman" w:hAnsi="Times New Roman" w:cs="Times New Roman"/>
          <w:i/>
          <w:sz w:val="24"/>
          <w:szCs w:val="20"/>
        </w:rPr>
        <w:t>res judicata</w:t>
      </w:r>
      <w:r w:rsidRPr="00217C8F">
        <w:rPr>
          <w:rFonts w:ascii="Times New Roman" w:eastAsia="Times New Roman" w:hAnsi="Times New Roman" w:cs="Times New Roman"/>
          <w:sz w:val="24"/>
          <w:szCs w:val="20"/>
        </w:rPr>
        <w:t xml:space="preserve"> is appropriately raised as an affirmative defense under the heading of “new matter” and can be disposed of in a motion to dismiss or a motion for summary judgment.  </w:t>
      </w:r>
      <w:r w:rsidRPr="00217C8F">
        <w:rPr>
          <w:rFonts w:ascii="Times New Roman" w:eastAsia="Times New Roman" w:hAnsi="Times New Roman" w:cs="Times New Roman"/>
          <w:i/>
          <w:sz w:val="24"/>
          <w:szCs w:val="20"/>
        </w:rPr>
        <w:t>Cannon v. Verizon Pennsylvania LLC</w:t>
      </w:r>
      <w:r w:rsidRPr="00217C8F">
        <w:rPr>
          <w:rFonts w:ascii="Times New Roman" w:eastAsia="Times New Roman" w:hAnsi="Times New Roman" w:cs="Times New Roman"/>
          <w:sz w:val="24"/>
          <w:szCs w:val="20"/>
        </w:rPr>
        <w:t>, Docket C-2013-2353818 (Opinion and Order entered March 6, 2014).  If it is determined that a moving party is entitled to a judgment as a matter of law, and there is no genuine issue of material fact, a motion for judgment on the pleadings or summary judgment will be granted.  52 Pa.</w:t>
      </w:r>
      <w:r>
        <w:rPr>
          <w:rFonts w:ascii="Times New Roman" w:eastAsia="Times New Roman" w:hAnsi="Times New Roman" w:cs="Times New Roman"/>
          <w:sz w:val="24"/>
          <w:szCs w:val="20"/>
        </w:rPr>
        <w:t xml:space="preserve"> </w:t>
      </w:r>
      <w:r w:rsidRPr="00217C8F">
        <w:rPr>
          <w:rFonts w:ascii="Times New Roman" w:eastAsia="Times New Roman" w:hAnsi="Times New Roman" w:cs="Times New Roman"/>
          <w:sz w:val="24"/>
          <w:szCs w:val="20"/>
        </w:rPr>
        <w:t>Code § 5.102(d)(1)</w:t>
      </w:r>
      <w:r>
        <w:rPr>
          <w:rFonts w:ascii="Times New Roman" w:eastAsia="Times New Roman" w:hAnsi="Times New Roman" w:cs="Times New Roman"/>
          <w:sz w:val="24"/>
          <w:szCs w:val="20"/>
        </w:rPr>
        <w:t xml:space="preserve">.  </w:t>
      </w:r>
      <w:r w:rsidRPr="00217C8F">
        <w:rPr>
          <w:rFonts w:ascii="Times New Roman" w:eastAsia="Times New Roman" w:hAnsi="Times New Roman" w:cs="Times New Roman"/>
          <w:sz w:val="24"/>
          <w:szCs w:val="20"/>
        </w:rPr>
        <w:t xml:space="preserve">Here, PECO correctly raised the issue of </w:t>
      </w:r>
      <w:r w:rsidRPr="00217C8F">
        <w:rPr>
          <w:rFonts w:ascii="Times New Roman" w:eastAsia="Times New Roman" w:hAnsi="Times New Roman" w:cs="Times New Roman"/>
          <w:i/>
          <w:sz w:val="24"/>
          <w:szCs w:val="20"/>
        </w:rPr>
        <w:t>res judicata</w:t>
      </w:r>
      <w:r w:rsidRPr="00217C8F">
        <w:rPr>
          <w:rFonts w:ascii="Times New Roman" w:eastAsia="Times New Roman" w:hAnsi="Times New Roman" w:cs="Times New Roman"/>
          <w:sz w:val="24"/>
          <w:szCs w:val="20"/>
        </w:rPr>
        <w:t xml:space="preserve"> in its new matter, then filed a motion for judgment on the pleadings after the time for answering the new matter expired, and now seeks dismissal based on the doctrine of </w:t>
      </w:r>
      <w:r w:rsidRPr="00217C8F">
        <w:rPr>
          <w:rFonts w:ascii="Times New Roman" w:eastAsia="Times New Roman" w:hAnsi="Times New Roman" w:cs="Times New Roman"/>
          <w:i/>
          <w:sz w:val="24"/>
          <w:szCs w:val="20"/>
        </w:rPr>
        <w:t>res judicata</w:t>
      </w:r>
      <w:r w:rsidRPr="00217C8F">
        <w:rPr>
          <w:rFonts w:ascii="Times New Roman" w:eastAsia="Times New Roman" w:hAnsi="Times New Roman" w:cs="Times New Roman"/>
          <w:sz w:val="24"/>
          <w:szCs w:val="20"/>
        </w:rPr>
        <w:t xml:space="preserve">.  </w:t>
      </w:r>
    </w:p>
    <w:p w:rsidR="00A412D7" w:rsidRPr="00217C8F" w:rsidRDefault="00A412D7" w:rsidP="00A412D7">
      <w:pPr>
        <w:tabs>
          <w:tab w:val="left" w:pos="1440"/>
        </w:tabs>
        <w:spacing w:after="0" w:line="360" w:lineRule="auto"/>
        <w:rPr>
          <w:rFonts w:ascii="Times New Roman" w:eastAsia="Times New Roman" w:hAnsi="Times New Roman" w:cs="Times New Roman"/>
          <w:sz w:val="24"/>
          <w:szCs w:val="20"/>
        </w:rPr>
      </w:pPr>
    </w:p>
    <w:p w:rsidR="00A412D7" w:rsidRPr="00217C8F" w:rsidRDefault="00A412D7" w:rsidP="00A412D7">
      <w:pPr>
        <w:spacing w:after="0" w:line="360" w:lineRule="auto"/>
        <w:ind w:firstLine="1440"/>
        <w:rPr>
          <w:rFonts w:ascii="Times New Roman" w:eastAsia="Times New Roman" w:hAnsi="Times New Roman" w:cs="Times New Roman"/>
          <w:sz w:val="24"/>
          <w:szCs w:val="24"/>
        </w:rPr>
      </w:pPr>
      <w:r w:rsidRPr="00217C8F">
        <w:rPr>
          <w:rFonts w:ascii="Times New Roman" w:eastAsia="Times New Roman" w:hAnsi="Times New Roman" w:cs="Times New Roman"/>
          <w:sz w:val="24"/>
          <w:szCs w:val="24"/>
        </w:rPr>
        <w:t xml:space="preserve">The Commission's Rules of Practice and Procedure at </w:t>
      </w:r>
      <w:hyperlink r:id="rId8" w:history="1">
        <w:r w:rsidRPr="00217C8F">
          <w:rPr>
            <w:rFonts w:ascii="Times New Roman" w:eastAsia="Times New Roman" w:hAnsi="Times New Roman" w:cs="Times New Roman"/>
            <w:sz w:val="24"/>
            <w:szCs w:val="24"/>
          </w:rPr>
          <w:t>52 Pa.Code § 5.102</w:t>
        </w:r>
      </w:hyperlink>
      <w:r w:rsidRPr="00217C8F">
        <w:rPr>
          <w:rFonts w:ascii="Times New Roman" w:eastAsia="Times New Roman" w:hAnsi="Times New Roman" w:cs="Times New Roman"/>
          <w:sz w:val="24"/>
          <w:szCs w:val="24"/>
        </w:rPr>
        <w:t xml:space="preserve"> govern </w:t>
      </w:r>
      <w:r w:rsidRPr="00217C8F">
        <w:rPr>
          <w:rFonts w:ascii="Times New Roman" w:eastAsia="Times New Roman" w:hAnsi="Times New Roman" w:cs="Times New Roman"/>
          <w:bCs/>
          <w:sz w:val="24"/>
          <w:szCs w:val="24"/>
        </w:rPr>
        <w:t>motions</w:t>
      </w:r>
      <w:r w:rsidRPr="00217C8F">
        <w:rPr>
          <w:rFonts w:ascii="Times New Roman" w:eastAsia="Times New Roman" w:hAnsi="Times New Roman" w:cs="Times New Roman"/>
          <w:sz w:val="24"/>
          <w:szCs w:val="24"/>
        </w:rPr>
        <w:t xml:space="preserve"> for </w:t>
      </w:r>
      <w:r w:rsidRPr="00217C8F">
        <w:rPr>
          <w:rFonts w:ascii="Times New Roman" w:eastAsia="Times New Roman" w:hAnsi="Times New Roman" w:cs="Times New Roman"/>
          <w:bCs/>
          <w:sz w:val="24"/>
          <w:szCs w:val="24"/>
        </w:rPr>
        <w:t>judgment</w:t>
      </w:r>
      <w:r w:rsidRPr="00217C8F">
        <w:rPr>
          <w:rFonts w:ascii="Times New Roman" w:eastAsia="Times New Roman" w:hAnsi="Times New Roman" w:cs="Times New Roman"/>
          <w:sz w:val="24"/>
          <w:szCs w:val="24"/>
        </w:rPr>
        <w:t xml:space="preserve"> on the </w:t>
      </w:r>
      <w:r w:rsidRPr="00217C8F">
        <w:rPr>
          <w:rFonts w:ascii="Times New Roman" w:eastAsia="Times New Roman" w:hAnsi="Times New Roman" w:cs="Times New Roman"/>
          <w:bCs/>
          <w:sz w:val="24"/>
          <w:szCs w:val="24"/>
        </w:rPr>
        <w:t>pleadings</w:t>
      </w:r>
      <w:r w:rsidRPr="00217C8F">
        <w:rPr>
          <w:rFonts w:ascii="Times New Roman" w:eastAsia="Times New Roman" w:hAnsi="Times New Roman" w:cs="Times New Roman"/>
          <w:sz w:val="24"/>
          <w:szCs w:val="24"/>
        </w:rPr>
        <w:t>.  Generally, the moving party bears a heavy burden of showing that no genuine issue of material fact exists and that it is entitled to a judgment as a matter of law.</w:t>
      </w:r>
      <w:r>
        <w:rPr>
          <w:rFonts w:ascii="Times New Roman" w:eastAsia="Times New Roman" w:hAnsi="Times New Roman" w:cs="Times New Roman"/>
          <w:sz w:val="24"/>
          <w:szCs w:val="24"/>
        </w:rPr>
        <w:t xml:space="preserve">  </w:t>
      </w:r>
      <w:r w:rsidRPr="00217C8F">
        <w:rPr>
          <w:rFonts w:ascii="Times New Roman" w:eastAsia="Times New Roman" w:hAnsi="Times New Roman" w:cs="Times New Roman"/>
          <w:sz w:val="24"/>
          <w:szCs w:val="24"/>
        </w:rPr>
        <w:t xml:space="preserve">The Commission must view the record in the light most favorable to the non-moving party, giving that party the benefit of all reasonable inferences.  </w:t>
      </w:r>
      <w:hyperlink r:id="rId9" w:history="1">
        <w:r w:rsidRPr="00217C8F">
          <w:rPr>
            <w:rFonts w:ascii="Times New Roman" w:eastAsia="Times New Roman" w:hAnsi="Times New Roman" w:cs="Times New Roman"/>
            <w:i/>
            <w:sz w:val="24"/>
            <w:szCs w:val="24"/>
          </w:rPr>
          <w:t>First Mortgage Co. of Pennsylvania v. McCall</w:t>
        </w:r>
        <w:r w:rsidRPr="00217C8F">
          <w:rPr>
            <w:rFonts w:ascii="Times New Roman" w:eastAsia="Times New Roman" w:hAnsi="Times New Roman" w:cs="Times New Roman"/>
            <w:sz w:val="24"/>
            <w:szCs w:val="24"/>
          </w:rPr>
          <w:t>, 459 A.2d 406 (Pa.</w:t>
        </w:r>
        <w:r>
          <w:rPr>
            <w:rFonts w:ascii="Times New Roman" w:eastAsia="Times New Roman" w:hAnsi="Times New Roman" w:cs="Times New Roman"/>
            <w:sz w:val="24"/>
            <w:szCs w:val="24"/>
          </w:rPr>
          <w:t xml:space="preserve"> </w:t>
        </w:r>
        <w:r w:rsidRPr="00217C8F">
          <w:rPr>
            <w:rFonts w:ascii="Times New Roman" w:eastAsia="Times New Roman" w:hAnsi="Times New Roman" w:cs="Times New Roman"/>
            <w:sz w:val="24"/>
            <w:szCs w:val="24"/>
          </w:rPr>
          <w:t>Super. 1983)</w:t>
        </w:r>
      </w:hyperlink>
      <w:r w:rsidRPr="00217C8F">
        <w:rPr>
          <w:rFonts w:ascii="Times New Roman" w:eastAsia="Times New Roman" w:hAnsi="Times New Roman" w:cs="Times New Roman"/>
          <w:sz w:val="24"/>
          <w:szCs w:val="24"/>
        </w:rPr>
        <w:t xml:space="preserve">; </w:t>
      </w:r>
      <w:hyperlink r:id="rId10" w:history="1">
        <w:r w:rsidRPr="00217C8F">
          <w:rPr>
            <w:rFonts w:ascii="Times New Roman" w:eastAsia="Times New Roman" w:hAnsi="Times New Roman" w:cs="Times New Roman"/>
            <w:i/>
            <w:sz w:val="24"/>
            <w:szCs w:val="24"/>
          </w:rPr>
          <w:t>Mertz v. Lakatos</w:t>
        </w:r>
        <w:r w:rsidRPr="00217C8F">
          <w:rPr>
            <w:rFonts w:ascii="Times New Roman" w:eastAsia="Times New Roman" w:hAnsi="Times New Roman" w:cs="Times New Roman"/>
            <w:sz w:val="24"/>
            <w:szCs w:val="24"/>
          </w:rPr>
          <w:t>, 381 A.2d 497 (Pa.</w:t>
        </w:r>
        <w:r w:rsidR="00AF0DEC">
          <w:rPr>
            <w:rFonts w:ascii="Times New Roman" w:eastAsia="Times New Roman" w:hAnsi="Times New Roman" w:cs="Times New Roman"/>
            <w:sz w:val="24"/>
            <w:szCs w:val="24"/>
          </w:rPr>
          <w:t> </w:t>
        </w:r>
        <w:proofErr w:type="spellStart"/>
        <w:r w:rsidRPr="00217C8F">
          <w:rPr>
            <w:rFonts w:ascii="Times New Roman" w:eastAsia="Times New Roman" w:hAnsi="Times New Roman" w:cs="Times New Roman"/>
            <w:sz w:val="24"/>
            <w:szCs w:val="24"/>
          </w:rPr>
          <w:t>Cmwlth</w:t>
        </w:r>
        <w:proofErr w:type="spellEnd"/>
        <w:r w:rsidRPr="00217C8F">
          <w:rPr>
            <w:rFonts w:ascii="Times New Roman" w:eastAsia="Times New Roman" w:hAnsi="Times New Roman" w:cs="Times New Roman"/>
            <w:sz w:val="24"/>
            <w:szCs w:val="24"/>
          </w:rPr>
          <w:t>. 1978)</w:t>
        </w:r>
      </w:hyperlink>
      <w:r w:rsidRPr="00217C8F">
        <w:rPr>
          <w:rFonts w:ascii="Times New Roman" w:eastAsia="Times New Roman" w:hAnsi="Times New Roman" w:cs="Times New Roman"/>
          <w:sz w:val="24"/>
          <w:szCs w:val="24"/>
        </w:rPr>
        <w:t xml:space="preserve">.  It must accept as true all well pleaded statements of fact of the non-moving party and consider only those facts that the non-moving party specifically admits.  </w:t>
      </w:r>
      <w:hyperlink r:id="rId11" w:history="1">
        <w:proofErr w:type="spellStart"/>
        <w:r w:rsidRPr="00217C8F">
          <w:rPr>
            <w:rFonts w:ascii="Times New Roman" w:eastAsia="Times New Roman" w:hAnsi="Times New Roman" w:cs="Times New Roman"/>
            <w:i/>
            <w:sz w:val="24"/>
            <w:szCs w:val="24"/>
          </w:rPr>
          <w:t>Weik</w:t>
        </w:r>
        <w:proofErr w:type="spellEnd"/>
        <w:r w:rsidRPr="00217C8F">
          <w:rPr>
            <w:rFonts w:ascii="Times New Roman" w:eastAsia="Times New Roman" w:hAnsi="Times New Roman" w:cs="Times New Roman"/>
            <w:i/>
            <w:sz w:val="24"/>
            <w:szCs w:val="24"/>
          </w:rPr>
          <w:t xml:space="preserve"> v. Estate </w:t>
        </w:r>
        <w:r w:rsidRPr="00217C8F">
          <w:rPr>
            <w:rFonts w:ascii="Times New Roman" w:eastAsia="Times New Roman" w:hAnsi="Times New Roman" w:cs="Times New Roman"/>
            <w:i/>
            <w:sz w:val="24"/>
            <w:szCs w:val="24"/>
          </w:rPr>
          <w:lastRenderedPageBreak/>
          <w:t>of Brown</w:t>
        </w:r>
        <w:r w:rsidRPr="00217C8F">
          <w:rPr>
            <w:rFonts w:ascii="Times New Roman" w:eastAsia="Times New Roman" w:hAnsi="Times New Roman" w:cs="Times New Roman"/>
            <w:sz w:val="24"/>
            <w:szCs w:val="24"/>
          </w:rPr>
          <w:t>, 794 A.2d 907 (Pa.</w:t>
        </w:r>
        <w:r>
          <w:rPr>
            <w:rFonts w:ascii="Times New Roman" w:eastAsia="Times New Roman" w:hAnsi="Times New Roman" w:cs="Times New Roman"/>
            <w:sz w:val="24"/>
            <w:szCs w:val="24"/>
          </w:rPr>
          <w:t xml:space="preserve"> </w:t>
        </w:r>
        <w:r w:rsidRPr="00217C8F">
          <w:rPr>
            <w:rFonts w:ascii="Times New Roman" w:eastAsia="Times New Roman" w:hAnsi="Times New Roman" w:cs="Times New Roman"/>
            <w:sz w:val="24"/>
            <w:szCs w:val="24"/>
          </w:rPr>
          <w:t>Super. 2002)</w:t>
        </w:r>
      </w:hyperlink>
      <w:r w:rsidRPr="00217C8F">
        <w:rPr>
          <w:rFonts w:ascii="Times New Roman" w:eastAsia="Times New Roman" w:hAnsi="Times New Roman" w:cs="Times New Roman"/>
          <w:sz w:val="24"/>
          <w:szCs w:val="24"/>
        </w:rPr>
        <w:t xml:space="preserve">.  All doubts as to the existence of a genuine issue of material fact must be resolved against the moving party.  </w:t>
      </w:r>
      <w:hyperlink r:id="rId12" w:history="1">
        <w:r w:rsidRPr="00217C8F">
          <w:rPr>
            <w:rFonts w:ascii="Times New Roman" w:eastAsia="Times New Roman" w:hAnsi="Times New Roman" w:cs="Times New Roman"/>
            <w:i/>
            <w:sz w:val="24"/>
            <w:szCs w:val="24"/>
          </w:rPr>
          <w:t>Thomson Coal Company v. Pike Coal Company</w:t>
        </w:r>
        <w:r w:rsidRPr="00217C8F">
          <w:rPr>
            <w:rFonts w:ascii="Times New Roman" w:eastAsia="Times New Roman" w:hAnsi="Times New Roman" w:cs="Times New Roman"/>
            <w:sz w:val="24"/>
            <w:szCs w:val="24"/>
          </w:rPr>
          <w:t>, 412 A.2d 466 (Pa. 1979)</w:t>
        </w:r>
      </w:hyperlink>
      <w:r w:rsidRPr="00217C8F">
        <w:rPr>
          <w:rFonts w:ascii="Times New Roman" w:eastAsia="Times New Roman" w:hAnsi="Times New Roman" w:cs="Times New Roman"/>
          <w:sz w:val="24"/>
          <w:szCs w:val="24"/>
        </w:rPr>
        <w:t>.</w:t>
      </w:r>
    </w:p>
    <w:p w:rsidR="00A412D7" w:rsidRPr="00217C8F" w:rsidRDefault="00A412D7" w:rsidP="00A412D7">
      <w:pPr>
        <w:spacing w:after="0" w:line="360" w:lineRule="auto"/>
        <w:ind w:firstLine="1440"/>
        <w:rPr>
          <w:rFonts w:ascii="Times New Roman" w:eastAsia="Times New Roman" w:hAnsi="Times New Roman" w:cs="Times New Roman"/>
          <w:sz w:val="24"/>
          <w:szCs w:val="24"/>
        </w:rPr>
      </w:pPr>
    </w:p>
    <w:p w:rsidR="00A412D7" w:rsidRPr="00217C8F" w:rsidRDefault="00A412D7" w:rsidP="00A412D7">
      <w:pPr>
        <w:spacing w:after="0" w:line="360" w:lineRule="auto"/>
        <w:ind w:firstLine="1440"/>
        <w:rPr>
          <w:rFonts w:ascii="Times New Roman" w:eastAsia="Times New Roman" w:hAnsi="Times New Roman" w:cs="Times New Roman"/>
          <w:sz w:val="24"/>
          <w:szCs w:val="20"/>
        </w:rPr>
      </w:pPr>
      <w:r w:rsidRPr="00217C8F">
        <w:rPr>
          <w:rFonts w:ascii="Times New Roman" w:eastAsia="Times New Roman" w:hAnsi="Times New Roman" w:cs="Times New Roman"/>
          <w:sz w:val="24"/>
          <w:szCs w:val="24"/>
        </w:rPr>
        <w:t xml:space="preserve">The Commission will grant a </w:t>
      </w:r>
      <w:r w:rsidRPr="00217C8F">
        <w:rPr>
          <w:rFonts w:ascii="Times New Roman" w:eastAsia="Times New Roman" w:hAnsi="Times New Roman" w:cs="Times New Roman"/>
          <w:bCs/>
          <w:sz w:val="24"/>
          <w:szCs w:val="24"/>
        </w:rPr>
        <w:t>motion</w:t>
      </w:r>
      <w:r w:rsidRPr="00217C8F">
        <w:rPr>
          <w:rFonts w:ascii="Times New Roman" w:eastAsia="Times New Roman" w:hAnsi="Times New Roman" w:cs="Times New Roman"/>
          <w:sz w:val="24"/>
          <w:szCs w:val="24"/>
        </w:rPr>
        <w:t xml:space="preserve"> for </w:t>
      </w:r>
      <w:r w:rsidRPr="00217C8F">
        <w:rPr>
          <w:rFonts w:ascii="Times New Roman" w:eastAsia="Times New Roman" w:hAnsi="Times New Roman" w:cs="Times New Roman"/>
          <w:bCs/>
          <w:sz w:val="24"/>
          <w:szCs w:val="24"/>
        </w:rPr>
        <w:t>judgment</w:t>
      </w:r>
      <w:r w:rsidRPr="00217C8F">
        <w:rPr>
          <w:rFonts w:ascii="Times New Roman" w:eastAsia="Times New Roman" w:hAnsi="Times New Roman" w:cs="Times New Roman"/>
          <w:sz w:val="24"/>
          <w:szCs w:val="24"/>
        </w:rPr>
        <w:t xml:space="preserve"> on the </w:t>
      </w:r>
      <w:r w:rsidRPr="00217C8F">
        <w:rPr>
          <w:rFonts w:ascii="Times New Roman" w:eastAsia="Times New Roman" w:hAnsi="Times New Roman" w:cs="Times New Roman"/>
          <w:bCs/>
          <w:sz w:val="24"/>
          <w:szCs w:val="24"/>
        </w:rPr>
        <w:t>pleadings</w:t>
      </w:r>
      <w:r w:rsidRPr="00217C8F">
        <w:rPr>
          <w:rFonts w:ascii="Times New Roman" w:eastAsia="Times New Roman" w:hAnsi="Times New Roman" w:cs="Times New Roman"/>
          <w:sz w:val="24"/>
          <w:szCs w:val="24"/>
        </w:rPr>
        <w:t xml:space="preserve"> only if the pleadings show there is no genuine issue as to a material fact and that the moving party is entitled to judgment as a matter of law.  Only in a case where the moving party's right to prevail is so clear that a trial would be a fruitless exercise should </w:t>
      </w:r>
      <w:r w:rsidRPr="00217C8F">
        <w:rPr>
          <w:rFonts w:ascii="Times New Roman" w:eastAsia="Times New Roman" w:hAnsi="Times New Roman" w:cs="Times New Roman"/>
          <w:bCs/>
          <w:sz w:val="24"/>
          <w:szCs w:val="24"/>
        </w:rPr>
        <w:t>judgment</w:t>
      </w:r>
      <w:r w:rsidRPr="00217C8F">
        <w:rPr>
          <w:rFonts w:ascii="Times New Roman" w:eastAsia="Times New Roman" w:hAnsi="Times New Roman" w:cs="Times New Roman"/>
          <w:sz w:val="24"/>
          <w:szCs w:val="24"/>
        </w:rPr>
        <w:t xml:space="preserve"> on the </w:t>
      </w:r>
      <w:r w:rsidRPr="00217C8F">
        <w:rPr>
          <w:rFonts w:ascii="Times New Roman" w:eastAsia="Times New Roman" w:hAnsi="Times New Roman" w:cs="Times New Roman"/>
          <w:bCs/>
          <w:sz w:val="24"/>
          <w:szCs w:val="24"/>
        </w:rPr>
        <w:t>pleadings</w:t>
      </w:r>
      <w:r w:rsidRPr="00217C8F">
        <w:rPr>
          <w:rFonts w:ascii="Times New Roman" w:eastAsia="Times New Roman" w:hAnsi="Times New Roman" w:cs="Times New Roman"/>
          <w:sz w:val="24"/>
          <w:szCs w:val="24"/>
        </w:rPr>
        <w:t xml:space="preserve"> be granted.  </w:t>
      </w:r>
      <w:hyperlink r:id="rId13" w:history="1">
        <w:r w:rsidRPr="00217C8F">
          <w:rPr>
            <w:rFonts w:ascii="Times New Roman" w:eastAsia="Times New Roman" w:hAnsi="Times New Roman" w:cs="Times New Roman"/>
            <w:i/>
            <w:sz w:val="24"/>
            <w:szCs w:val="24"/>
          </w:rPr>
          <w:t>Williams v. Lewis</w:t>
        </w:r>
        <w:r w:rsidRPr="00217C8F">
          <w:rPr>
            <w:rFonts w:ascii="Times New Roman" w:eastAsia="Times New Roman" w:hAnsi="Times New Roman" w:cs="Times New Roman"/>
            <w:sz w:val="24"/>
            <w:szCs w:val="24"/>
          </w:rPr>
          <w:t>, 466 A.2d 682 (Pa.</w:t>
        </w:r>
        <w:r>
          <w:rPr>
            <w:rFonts w:ascii="Times New Roman" w:eastAsia="Times New Roman" w:hAnsi="Times New Roman" w:cs="Times New Roman"/>
            <w:sz w:val="24"/>
            <w:szCs w:val="24"/>
          </w:rPr>
          <w:t xml:space="preserve"> </w:t>
        </w:r>
        <w:r w:rsidRPr="00217C8F">
          <w:rPr>
            <w:rFonts w:ascii="Times New Roman" w:eastAsia="Times New Roman" w:hAnsi="Times New Roman" w:cs="Times New Roman"/>
            <w:sz w:val="24"/>
            <w:szCs w:val="24"/>
          </w:rPr>
          <w:t>Super. 1983)</w:t>
        </w:r>
      </w:hyperlink>
      <w:r w:rsidRPr="00217C8F">
        <w:rPr>
          <w:rFonts w:ascii="Times New Roman" w:eastAsia="Times New Roman" w:hAnsi="Times New Roman" w:cs="Times New Roman"/>
          <w:sz w:val="24"/>
          <w:szCs w:val="24"/>
        </w:rPr>
        <w:t xml:space="preserve">; </w:t>
      </w:r>
      <w:r w:rsidRPr="00217C8F">
        <w:rPr>
          <w:rFonts w:ascii="Times New Roman" w:eastAsia="Times New Roman" w:hAnsi="Times New Roman" w:cs="Times New Roman"/>
          <w:i/>
          <w:sz w:val="24"/>
          <w:szCs w:val="24"/>
        </w:rPr>
        <w:t>Service Employees International Union, Local 69, AFL-CIO v. The Peoples Natural Gas Company, d/b/a Dominion Peoples</w:t>
      </w:r>
      <w:r w:rsidRPr="00217C8F">
        <w:rPr>
          <w:rFonts w:ascii="Times New Roman" w:eastAsia="Times New Roman" w:hAnsi="Times New Roman" w:cs="Times New Roman"/>
          <w:sz w:val="24"/>
          <w:szCs w:val="24"/>
        </w:rPr>
        <w:t xml:space="preserve">, Docket No. C-20028539 (Opinion and Order entered December 19, 2003).  </w:t>
      </w:r>
      <w:r w:rsidRPr="00217C8F">
        <w:rPr>
          <w:rFonts w:ascii="Times New Roman" w:eastAsia="Times New Roman" w:hAnsi="Times New Roman" w:cs="Times New Roman"/>
          <w:bCs/>
          <w:sz w:val="24"/>
          <w:szCs w:val="24"/>
        </w:rPr>
        <w:t>Judgment</w:t>
      </w:r>
      <w:r w:rsidRPr="00217C8F">
        <w:rPr>
          <w:rFonts w:ascii="Times New Roman" w:eastAsia="Times New Roman" w:hAnsi="Times New Roman" w:cs="Times New Roman"/>
          <w:sz w:val="24"/>
          <w:szCs w:val="24"/>
        </w:rPr>
        <w:t xml:space="preserve"> on the </w:t>
      </w:r>
      <w:r w:rsidRPr="00217C8F">
        <w:rPr>
          <w:rFonts w:ascii="Times New Roman" w:eastAsia="Times New Roman" w:hAnsi="Times New Roman" w:cs="Times New Roman"/>
          <w:bCs/>
          <w:sz w:val="24"/>
          <w:szCs w:val="24"/>
        </w:rPr>
        <w:t>pleadings</w:t>
      </w:r>
      <w:r w:rsidRPr="00217C8F">
        <w:rPr>
          <w:rFonts w:ascii="Times New Roman" w:eastAsia="Times New Roman" w:hAnsi="Times New Roman" w:cs="Times New Roman"/>
          <w:sz w:val="24"/>
          <w:szCs w:val="24"/>
        </w:rPr>
        <w:t xml:space="preserve"> should be entered only when the case is clear and free from doubt.  </w:t>
      </w:r>
      <w:hyperlink r:id="rId14" w:history="1">
        <w:r w:rsidRPr="00217C8F">
          <w:rPr>
            <w:rFonts w:ascii="Times New Roman" w:eastAsia="Times New Roman" w:hAnsi="Times New Roman" w:cs="Times New Roman"/>
            <w:i/>
            <w:sz w:val="24"/>
            <w:szCs w:val="24"/>
          </w:rPr>
          <w:t>Reuben v. O'Brien</w:t>
        </w:r>
        <w:r w:rsidRPr="00217C8F">
          <w:rPr>
            <w:rFonts w:ascii="Times New Roman" w:eastAsia="Times New Roman" w:hAnsi="Times New Roman" w:cs="Times New Roman"/>
            <w:sz w:val="24"/>
            <w:szCs w:val="24"/>
          </w:rPr>
          <w:t>, 496 A.2d 913 (Pa.</w:t>
        </w:r>
        <w:r>
          <w:rPr>
            <w:rFonts w:ascii="Times New Roman" w:eastAsia="Times New Roman" w:hAnsi="Times New Roman" w:cs="Times New Roman"/>
            <w:sz w:val="24"/>
            <w:szCs w:val="24"/>
          </w:rPr>
          <w:t xml:space="preserve"> </w:t>
        </w:r>
        <w:r w:rsidRPr="00217C8F">
          <w:rPr>
            <w:rFonts w:ascii="Times New Roman" w:eastAsia="Times New Roman" w:hAnsi="Times New Roman" w:cs="Times New Roman"/>
            <w:sz w:val="24"/>
            <w:szCs w:val="24"/>
          </w:rPr>
          <w:t>Super 1985)</w:t>
        </w:r>
      </w:hyperlink>
      <w:r w:rsidRPr="00217C8F">
        <w:rPr>
          <w:rFonts w:ascii="Times New Roman" w:eastAsia="Times New Roman" w:hAnsi="Times New Roman" w:cs="Times New Roman"/>
          <w:sz w:val="24"/>
          <w:szCs w:val="24"/>
        </w:rPr>
        <w:t>.</w:t>
      </w:r>
      <w:r w:rsidRPr="00217C8F">
        <w:rPr>
          <w:rFonts w:ascii="Times New Roman" w:eastAsia="Times New Roman" w:hAnsi="Times New Roman" w:cs="Times New Roman"/>
          <w:sz w:val="24"/>
          <w:szCs w:val="20"/>
        </w:rPr>
        <w:tab/>
      </w:r>
    </w:p>
    <w:p w:rsidR="00A412D7" w:rsidRPr="00217C8F" w:rsidRDefault="00A412D7" w:rsidP="00A412D7">
      <w:pPr>
        <w:tabs>
          <w:tab w:val="left" w:pos="1440"/>
        </w:tabs>
        <w:spacing w:after="0" w:line="360" w:lineRule="auto"/>
        <w:rPr>
          <w:rFonts w:ascii="Times New Roman" w:eastAsia="Times New Roman" w:hAnsi="Times New Roman" w:cs="Times New Roman"/>
          <w:sz w:val="24"/>
          <w:szCs w:val="20"/>
        </w:rPr>
      </w:pPr>
    </w:p>
    <w:p w:rsidR="00A412D7" w:rsidRPr="00217C8F" w:rsidRDefault="00A412D7" w:rsidP="00A412D7">
      <w:pPr>
        <w:tabs>
          <w:tab w:val="left" w:pos="1440"/>
        </w:tabs>
        <w:spacing w:after="0" w:line="360" w:lineRule="auto"/>
        <w:ind w:firstLine="1440"/>
        <w:rPr>
          <w:rFonts w:ascii="Times New Roman" w:eastAsia="Times New Roman" w:hAnsi="Times New Roman" w:cs="Times New Roman"/>
          <w:sz w:val="24"/>
          <w:szCs w:val="20"/>
        </w:rPr>
      </w:pPr>
      <w:r w:rsidRPr="00217C8F">
        <w:rPr>
          <w:rFonts w:ascii="Times New Roman" w:eastAsia="Times New Roman" w:hAnsi="Times New Roman" w:cs="Times New Roman"/>
          <w:sz w:val="24"/>
          <w:szCs w:val="20"/>
        </w:rPr>
        <w:t xml:space="preserve">In order for the doctrine of </w:t>
      </w:r>
      <w:r w:rsidRPr="00217C8F">
        <w:rPr>
          <w:rFonts w:ascii="Times New Roman" w:eastAsia="Times New Roman" w:hAnsi="Times New Roman" w:cs="Times New Roman"/>
          <w:i/>
          <w:sz w:val="24"/>
          <w:szCs w:val="20"/>
        </w:rPr>
        <w:t>res judicata</w:t>
      </w:r>
      <w:r w:rsidRPr="00217C8F">
        <w:rPr>
          <w:rFonts w:ascii="Times New Roman" w:eastAsia="Times New Roman" w:hAnsi="Times New Roman" w:cs="Times New Roman"/>
          <w:sz w:val="24"/>
          <w:szCs w:val="20"/>
        </w:rPr>
        <w:t xml:space="preserve"> to bar a subsequent claim, several factors must be met:</w:t>
      </w:r>
    </w:p>
    <w:p w:rsidR="00A412D7" w:rsidRPr="00217C8F" w:rsidRDefault="00A412D7" w:rsidP="00A412D7">
      <w:pPr>
        <w:spacing w:after="0" w:line="240" w:lineRule="auto"/>
        <w:ind w:left="720" w:right="720"/>
        <w:rPr>
          <w:rFonts w:ascii="Times New Roman" w:eastAsia="Times New Roman" w:hAnsi="Times New Roman" w:cs="Times New Roman"/>
          <w:sz w:val="24"/>
          <w:szCs w:val="24"/>
        </w:rPr>
      </w:pPr>
    </w:p>
    <w:p w:rsidR="00A412D7" w:rsidRPr="00217C8F" w:rsidRDefault="00A412D7" w:rsidP="00A412D7">
      <w:pPr>
        <w:spacing w:after="0" w:line="240" w:lineRule="auto"/>
        <w:ind w:left="1440" w:right="1350"/>
        <w:rPr>
          <w:rFonts w:ascii="Times New Roman" w:eastAsia="Times New Roman" w:hAnsi="Times New Roman" w:cs="Times New Roman"/>
          <w:i/>
          <w:sz w:val="24"/>
          <w:szCs w:val="24"/>
        </w:rPr>
      </w:pPr>
      <w:r w:rsidRPr="00217C8F">
        <w:rPr>
          <w:rFonts w:ascii="Times New Roman" w:eastAsia="Times New Roman" w:hAnsi="Times New Roman" w:cs="Times New Roman"/>
          <w:sz w:val="24"/>
          <w:szCs w:val="24"/>
        </w:rPr>
        <w:t xml:space="preserve">The doctrine of </w:t>
      </w:r>
      <w:r w:rsidRPr="00217C8F">
        <w:rPr>
          <w:rFonts w:ascii="Times New Roman" w:eastAsia="Times New Roman" w:hAnsi="Times New Roman" w:cs="Times New Roman"/>
          <w:i/>
          <w:sz w:val="24"/>
          <w:szCs w:val="24"/>
        </w:rPr>
        <w:t>res judicata</w:t>
      </w:r>
      <w:r w:rsidRPr="00217C8F">
        <w:rPr>
          <w:rFonts w:ascii="Times New Roman" w:eastAsia="Times New Roman" w:hAnsi="Times New Roman" w:cs="Times New Roman"/>
          <w:sz w:val="24"/>
          <w:szCs w:val="24"/>
        </w:rPr>
        <w:t xml:space="preserve"> prevents a suit between the same parties on the same cause of action after a court of competent jurisdiction has rendered a final judgment on the merits.  In order for the doctrine to prevail, all of the following four requirements must be met</w:t>
      </w:r>
      <w:proofErr w:type="gramStart"/>
      <w:r w:rsidRPr="00217C8F">
        <w:rPr>
          <w:rFonts w:ascii="Times New Roman" w:eastAsia="Times New Roman" w:hAnsi="Times New Roman" w:cs="Times New Roman"/>
          <w:sz w:val="24"/>
          <w:szCs w:val="24"/>
        </w:rPr>
        <w:t>:  (</w:t>
      </w:r>
      <w:proofErr w:type="gramEnd"/>
      <w:r w:rsidRPr="00217C8F">
        <w:rPr>
          <w:rFonts w:ascii="Times New Roman" w:eastAsia="Times New Roman" w:hAnsi="Times New Roman" w:cs="Times New Roman"/>
          <w:sz w:val="24"/>
          <w:szCs w:val="24"/>
        </w:rPr>
        <w:t xml:space="preserve">1) identity of issues, (2) identity of causes of action, (3) identity of persons and parties to the action, and (4) identity of the quality or capacity of the parties suing or sued.  </w:t>
      </w:r>
      <w:r w:rsidRPr="00217C8F">
        <w:rPr>
          <w:rFonts w:ascii="Times New Roman" w:eastAsia="Times New Roman" w:hAnsi="Times New Roman" w:cs="Times New Roman"/>
          <w:i/>
          <w:sz w:val="24"/>
          <w:szCs w:val="24"/>
        </w:rPr>
        <w:t xml:space="preserve">Reynolds v. PPL Electric Utilities Corp., </w:t>
      </w:r>
      <w:r w:rsidRPr="00217C8F">
        <w:rPr>
          <w:rFonts w:ascii="Times New Roman" w:eastAsia="Times New Roman" w:hAnsi="Times New Roman" w:cs="Times New Roman"/>
          <w:sz w:val="24"/>
          <w:szCs w:val="24"/>
        </w:rPr>
        <w:t>PUC Docket No. C-2011-2255268 (Commission order entered January 5, 2012), slip op. at 4 (citing</w:t>
      </w:r>
      <w:r w:rsidRPr="00217C8F">
        <w:rPr>
          <w:rFonts w:ascii="Times New Roman" w:eastAsia="Times New Roman" w:hAnsi="Times New Roman" w:cs="Times New Roman"/>
          <w:i/>
          <w:sz w:val="24"/>
          <w:szCs w:val="24"/>
        </w:rPr>
        <w:t xml:space="preserve"> Day v. </w:t>
      </w:r>
      <w:proofErr w:type="spellStart"/>
      <w:r w:rsidRPr="00217C8F">
        <w:rPr>
          <w:rFonts w:ascii="Times New Roman" w:eastAsia="Times New Roman" w:hAnsi="Times New Roman" w:cs="Times New Roman"/>
          <w:i/>
          <w:sz w:val="24"/>
          <w:szCs w:val="24"/>
        </w:rPr>
        <w:t>Volkswagenwerk</w:t>
      </w:r>
      <w:proofErr w:type="spellEnd"/>
      <w:r w:rsidRPr="00217C8F">
        <w:rPr>
          <w:rFonts w:ascii="Times New Roman" w:eastAsia="Times New Roman" w:hAnsi="Times New Roman" w:cs="Times New Roman"/>
          <w:i/>
          <w:sz w:val="24"/>
          <w:szCs w:val="24"/>
        </w:rPr>
        <w:t xml:space="preserve"> </w:t>
      </w:r>
      <w:proofErr w:type="spellStart"/>
      <w:r w:rsidRPr="00217C8F">
        <w:rPr>
          <w:rFonts w:ascii="Times New Roman" w:eastAsia="Times New Roman" w:hAnsi="Times New Roman" w:cs="Times New Roman"/>
          <w:i/>
          <w:sz w:val="24"/>
          <w:szCs w:val="24"/>
        </w:rPr>
        <w:t>Aktiengesellschaft</w:t>
      </w:r>
      <w:proofErr w:type="spellEnd"/>
      <w:r w:rsidRPr="00217C8F">
        <w:rPr>
          <w:rFonts w:ascii="Times New Roman" w:eastAsia="Times New Roman" w:hAnsi="Times New Roman" w:cs="Times New Roman"/>
          <w:i/>
          <w:sz w:val="24"/>
          <w:szCs w:val="24"/>
        </w:rPr>
        <w:t xml:space="preserve">, </w:t>
      </w:r>
      <w:r w:rsidRPr="00217C8F">
        <w:rPr>
          <w:rFonts w:ascii="Times New Roman" w:eastAsia="Times New Roman" w:hAnsi="Times New Roman" w:cs="Times New Roman"/>
          <w:sz w:val="24"/>
          <w:szCs w:val="24"/>
        </w:rPr>
        <w:t>464 A.2d 1313, 1316 (Pa.</w:t>
      </w:r>
      <w:r>
        <w:rPr>
          <w:rFonts w:ascii="Times New Roman" w:eastAsia="Times New Roman" w:hAnsi="Times New Roman" w:cs="Times New Roman"/>
          <w:sz w:val="24"/>
          <w:szCs w:val="24"/>
        </w:rPr>
        <w:t xml:space="preserve"> </w:t>
      </w:r>
      <w:r w:rsidRPr="00217C8F">
        <w:rPr>
          <w:rFonts w:ascii="Times New Roman" w:eastAsia="Times New Roman" w:hAnsi="Times New Roman" w:cs="Times New Roman"/>
          <w:sz w:val="24"/>
          <w:szCs w:val="24"/>
        </w:rPr>
        <w:t>Super. 1983).</w:t>
      </w:r>
    </w:p>
    <w:p w:rsidR="00A412D7" w:rsidRDefault="00A412D7" w:rsidP="008227F7">
      <w:pPr>
        <w:spacing w:after="0" w:line="360" w:lineRule="auto"/>
        <w:rPr>
          <w:rFonts w:ascii="Times New Roman" w:eastAsia="Times New Roman" w:hAnsi="Times New Roman" w:cs="Times New Roman"/>
          <w:sz w:val="24"/>
          <w:szCs w:val="24"/>
        </w:rPr>
      </w:pPr>
    </w:p>
    <w:p w:rsidR="008227F7" w:rsidRDefault="00A412D7" w:rsidP="008227F7">
      <w:pPr>
        <w:pStyle w:val="Style"/>
        <w:spacing w:line="360" w:lineRule="auto"/>
        <w:ind w:firstLine="1440"/>
        <w:rPr>
          <w:bCs/>
          <w:color w:val="000000"/>
        </w:rPr>
      </w:pPr>
      <w:r w:rsidRPr="00A412D7">
        <w:rPr>
          <w:bCs/>
          <w:color w:val="000000"/>
        </w:rPr>
        <w:t xml:space="preserve">In this case, </w:t>
      </w:r>
      <w:r>
        <w:rPr>
          <w:bCs/>
          <w:color w:val="000000"/>
        </w:rPr>
        <w:t xml:space="preserve">it appears that </w:t>
      </w:r>
      <w:r w:rsidRPr="00A412D7">
        <w:rPr>
          <w:bCs/>
          <w:color w:val="000000"/>
        </w:rPr>
        <w:t xml:space="preserve">the current complaint filed by Mr. </w:t>
      </w:r>
      <w:proofErr w:type="spellStart"/>
      <w:r w:rsidRPr="00A412D7">
        <w:rPr>
          <w:bCs/>
          <w:color w:val="000000"/>
        </w:rPr>
        <w:t>Senesie</w:t>
      </w:r>
      <w:proofErr w:type="spellEnd"/>
      <w:r w:rsidRPr="00A412D7">
        <w:rPr>
          <w:bCs/>
          <w:color w:val="000000"/>
        </w:rPr>
        <w:t xml:space="preserve"> against PECO </w:t>
      </w:r>
      <w:r>
        <w:rPr>
          <w:bCs/>
          <w:color w:val="000000"/>
        </w:rPr>
        <w:t xml:space="preserve">may </w:t>
      </w:r>
      <w:r w:rsidRPr="00A412D7">
        <w:rPr>
          <w:bCs/>
          <w:color w:val="000000"/>
        </w:rPr>
        <w:t>involve</w:t>
      </w:r>
      <w:r>
        <w:rPr>
          <w:bCs/>
          <w:color w:val="000000"/>
        </w:rPr>
        <w:t xml:space="preserve"> some of</w:t>
      </w:r>
      <w:r w:rsidRPr="00A412D7">
        <w:rPr>
          <w:bCs/>
          <w:color w:val="000000"/>
        </w:rPr>
        <w:t xml:space="preserve"> the same issues he raised in the previous complaint against PECO at Docket No. F-2016-2551332.  In both complaints, Mr. </w:t>
      </w:r>
      <w:proofErr w:type="spellStart"/>
      <w:r w:rsidRPr="00A412D7">
        <w:rPr>
          <w:bCs/>
          <w:color w:val="000000"/>
        </w:rPr>
        <w:t>Senesie</w:t>
      </w:r>
      <w:proofErr w:type="spellEnd"/>
      <w:r w:rsidRPr="00A412D7">
        <w:rPr>
          <w:bCs/>
          <w:color w:val="000000"/>
        </w:rPr>
        <w:t xml:space="preserve"> alleged his bill was incorrect and requested a payment agreement.</w:t>
      </w:r>
      <w:r w:rsidR="00E75E22">
        <w:rPr>
          <w:bCs/>
          <w:color w:val="000000"/>
        </w:rPr>
        <w:t xml:space="preserve">  However, t</w:t>
      </w:r>
      <w:r w:rsidR="00E75E22" w:rsidRPr="00E75E22">
        <w:rPr>
          <w:bCs/>
          <w:color w:val="000000"/>
        </w:rPr>
        <w:t>he Complainant continue</w:t>
      </w:r>
      <w:r w:rsidR="00E75E22">
        <w:rPr>
          <w:bCs/>
          <w:color w:val="000000"/>
        </w:rPr>
        <w:t>d</w:t>
      </w:r>
      <w:r w:rsidR="00E75E22" w:rsidRPr="00E75E22">
        <w:rPr>
          <w:bCs/>
          <w:color w:val="000000"/>
        </w:rPr>
        <w:t xml:space="preserve"> to receive service from PECO</w:t>
      </w:r>
      <w:r w:rsidR="00E75E22">
        <w:rPr>
          <w:bCs/>
          <w:color w:val="000000"/>
        </w:rPr>
        <w:t xml:space="preserve"> subsequent to the </w:t>
      </w:r>
      <w:r w:rsidR="00E75E22" w:rsidRPr="00E75E22">
        <w:rPr>
          <w:bCs/>
          <w:color w:val="000000"/>
        </w:rPr>
        <w:t>Commission</w:t>
      </w:r>
      <w:r w:rsidR="00E75E22">
        <w:rPr>
          <w:bCs/>
          <w:color w:val="000000"/>
        </w:rPr>
        <w:t>’s</w:t>
      </w:r>
      <w:r w:rsidR="00B34DDF" w:rsidRPr="00B34DDF">
        <w:t xml:space="preserve"> </w:t>
      </w:r>
      <w:r w:rsidR="00B34DDF" w:rsidRPr="00B34DDF">
        <w:rPr>
          <w:bCs/>
          <w:color w:val="000000"/>
        </w:rPr>
        <w:t>April 6, 2017</w:t>
      </w:r>
      <w:r w:rsidR="00E75E22">
        <w:rPr>
          <w:bCs/>
          <w:color w:val="000000"/>
        </w:rPr>
        <w:t xml:space="preserve"> </w:t>
      </w:r>
      <w:r w:rsidR="00E75E22" w:rsidRPr="00E75E22">
        <w:rPr>
          <w:bCs/>
          <w:color w:val="000000"/>
        </w:rPr>
        <w:t xml:space="preserve">Order adopting ALJ </w:t>
      </w:r>
      <w:proofErr w:type="spellStart"/>
      <w:r w:rsidR="00E75E22" w:rsidRPr="00E75E22">
        <w:rPr>
          <w:bCs/>
          <w:color w:val="000000"/>
        </w:rPr>
        <w:t>Heep’s</w:t>
      </w:r>
      <w:proofErr w:type="spellEnd"/>
      <w:r w:rsidR="00E75E22" w:rsidRPr="00E75E22">
        <w:rPr>
          <w:bCs/>
          <w:color w:val="000000"/>
        </w:rPr>
        <w:t xml:space="preserve"> Initial Decision</w:t>
      </w:r>
      <w:r w:rsidR="00E75E22">
        <w:rPr>
          <w:bCs/>
          <w:color w:val="000000"/>
        </w:rPr>
        <w:t>.</w:t>
      </w:r>
      <w:r w:rsidR="00BB5E01">
        <w:rPr>
          <w:bCs/>
          <w:color w:val="000000"/>
        </w:rPr>
        <w:t xml:space="preserve">  Thus, </w:t>
      </w:r>
      <w:r w:rsidR="00B34DDF">
        <w:rPr>
          <w:bCs/>
          <w:color w:val="000000"/>
        </w:rPr>
        <w:t xml:space="preserve">there is the potential for additional issues regarding Mr. </w:t>
      </w:r>
      <w:proofErr w:type="spellStart"/>
      <w:r w:rsidR="00B34DDF">
        <w:rPr>
          <w:bCs/>
          <w:color w:val="000000"/>
        </w:rPr>
        <w:t>Senesie’s</w:t>
      </w:r>
      <w:proofErr w:type="spellEnd"/>
      <w:r w:rsidR="00B34DDF">
        <w:rPr>
          <w:bCs/>
          <w:color w:val="000000"/>
        </w:rPr>
        <w:t xml:space="preserve"> bills</w:t>
      </w:r>
      <w:r w:rsidR="00B34DDF" w:rsidRPr="00B34DDF">
        <w:t xml:space="preserve"> </w:t>
      </w:r>
      <w:r w:rsidR="00B34DDF" w:rsidRPr="00B34DDF">
        <w:rPr>
          <w:bCs/>
          <w:color w:val="000000"/>
        </w:rPr>
        <w:t xml:space="preserve">to have </w:t>
      </w:r>
      <w:r w:rsidR="00B34DDF" w:rsidRPr="00B34DDF">
        <w:rPr>
          <w:bCs/>
          <w:color w:val="000000"/>
        </w:rPr>
        <w:lastRenderedPageBreak/>
        <w:t>arisen since that time</w:t>
      </w:r>
      <w:r w:rsidR="00B34DDF">
        <w:rPr>
          <w:bCs/>
          <w:color w:val="000000"/>
        </w:rPr>
        <w:t>, which he is entitled to bring before the Commission.</w:t>
      </w:r>
    </w:p>
    <w:p w:rsidR="008227F7" w:rsidRDefault="008227F7" w:rsidP="008227F7">
      <w:pPr>
        <w:pStyle w:val="Style"/>
        <w:spacing w:line="360" w:lineRule="auto"/>
        <w:ind w:firstLine="1440"/>
        <w:rPr>
          <w:bCs/>
          <w:color w:val="000000"/>
        </w:rPr>
      </w:pPr>
    </w:p>
    <w:p w:rsidR="00AF550D" w:rsidRPr="008227F7" w:rsidRDefault="008227F7" w:rsidP="008227F7">
      <w:pPr>
        <w:pStyle w:val="Style"/>
        <w:spacing w:line="360" w:lineRule="auto"/>
        <w:ind w:firstLine="1440"/>
        <w:rPr>
          <w:bCs/>
          <w:color w:val="000000"/>
        </w:rPr>
      </w:pPr>
      <w:r>
        <w:rPr>
          <w:bCs/>
          <w:color w:val="000000"/>
        </w:rPr>
        <w:t xml:space="preserve">Moreover, </w:t>
      </w:r>
      <w:r w:rsidR="00AF550D" w:rsidRPr="001F3E5B">
        <w:rPr>
          <w:bCs/>
          <w:color w:val="000000"/>
        </w:rPr>
        <w:t>i</w:t>
      </w:r>
      <w:r w:rsidR="00AF550D" w:rsidRPr="001F3E5B">
        <w:t xml:space="preserve">t is also relevant that </w:t>
      </w:r>
      <w:r w:rsidR="00CF26DE">
        <w:t xml:space="preserve">Mr. </w:t>
      </w:r>
      <w:proofErr w:type="spellStart"/>
      <w:r w:rsidR="00CF26DE">
        <w:t>Senesie</w:t>
      </w:r>
      <w:proofErr w:type="spellEnd"/>
      <w:r w:rsidR="00AF550D">
        <w:t xml:space="preserve"> </w:t>
      </w:r>
      <w:r w:rsidR="00AF550D" w:rsidRPr="001F3E5B">
        <w:t xml:space="preserve">is not represented by counsel.  </w:t>
      </w:r>
      <w:r w:rsidR="00AF550D" w:rsidRPr="001F3E5B">
        <w:rPr>
          <w:color w:val="000000"/>
        </w:rPr>
        <w:t xml:space="preserve">Commission precedent supports allowing unrepresented complainants an opportunity to be heard orally, and not have their case dismissed on the basis of a preliminary pleading.  </w:t>
      </w:r>
      <w:r w:rsidR="00AF550D" w:rsidRPr="005361FD">
        <w:rPr>
          <w:i/>
          <w:color w:val="000000"/>
        </w:rPr>
        <w:t>Richard Carlock v. The United Telephone Company of Pennsylvania</w:t>
      </w:r>
      <w:r w:rsidR="00AF550D" w:rsidRPr="001F3E5B">
        <w:rPr>
          <w:color w:val="000000"/>
        </w:rPr>
        <w:t xml:space="preserve">, Docket No. F-00163617, Order </w:t>
      </w:r>
      <w:r w:rsidR="005361FD">
        <w:rPr>
          <w:color w:val="000000"/>
        </w:rPr>
        <w:t>(</w:t>
      </w:r>
      <w:r w:rsidR="00AF550D" w:rsidRPr="001F3E5B">
        <w:rPr>
          <w:color w:val="000000"/>
        </w:rPr>
        <w:t xml:space="preserve">entered July 14, </w:t>
      </w:r>
      <w:r w:rsidR="00AF0DEC" w:rsidRPr="001F3E5B">
        <w:rPr>
          <w:color w:val="000000"/>
        </w:rPr>
        <w:t>1993) (</w:t>
      </w:r>
      <w:r w:rsidR="005361FD">
        <w:rPr>
          <w:color w:val="000000"/>
        </w:rPr>
        <w:t xml:space="preserve">holding that </w:t>
      </w:r>
      <w:r w:rsidR="00AF550D" w:rsidRPr="001F3E5B">
        <w:rPr>
          <w:color w:val="000000"/>
        </w:rPr>
        <w:t xml:space="preserve">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00AF550D" w:rsidRPr="001F3E5B">
        <w:rPr>
          <w:i/>
          <w:color w:val="000000"/>
        </w:rPr>
        <w:t>citing</w:t>
      </w:r>
      <w:r w:rsidR="00AF550D" w:rsidRPr="001F3E5B">
        <w:rPr>
          <w:color w:val="000000"/>
        </w:rPr>
        <w:t xml:space="preserve">, </w:t>
      </w:r>
      <w:r w:rsidR="00AF550D" w:rsidRPr="005361FD">
        <w:rPr>
          <w:i/>
          <w:color w:val="000000"/>
        </w:rPr>
        <w:t>Halpern v. The Bell Telephone Company of Pennsylvania</w:t>
      </w:r>
      <w:r w:rsidR="00AF550D" w:rsidRPr="001F3E5B">
        <w:rPr>
          <w:color w:val="000000"/>
        </w:rPr>
        <w:t xml:space="preserve">, Docket No. C-00923950, Order (entered October 1992) and </w:t>
      </w:r>
      <w:r w:rsidR="00AF550D" w:rsidRPr="005361FD">
        <w:rPr>
          <w:i/>
          <w:color w:val="000000"/>
        </w:rPr>
        <w:t xml:space="preserve">William </w:t>
      </w:r>
      <w:proofErr w:type="spellStart"/>
      <w:r w:rsidR="00AF550D" w:rsidRPr="005361FD">
        <w:rPr>
          <w:i/>
          <w:color w:val="000000"/>
        </w:rPr>
        <w:t>Schleisher</w:t>
      </w:r>
      <w:proofErr w:type="spellEnd"/>
      <w:r w:rsidR="00AF550D" w:rsidRPr="005361FD">
        <w:rPr>
          <w:i/>
          <w:color w:val="000000"/>
        </w:rPr>
        <w:t xml:space="preserve"> v. The Bell Telephone Company of Pennsylvania</w:t>
      </w:r>
      <w:r w:rsidR="00AF550D" w:rsidRPr="001F3E5B">
        <w:rPr>
          <w:color w:val="000000"/>
        </w:rPr>
        <w:t xml:space="preserve">, Docket No. F-00161252 (adopted at Public Meeting December 17, 1992); </w:t>
      </w:r>
      <w:r w:rsidR="00AF550D" w:rsidRPr="001F3E5B">
        <w:rPr>
          <w:i/>
          <w:color w:val="000000"/>
        </w:rPr>
        <w:t>see also</w:t>
      </w:r>
      <w:r w:rsidR="00AF550D" w:rsidRPr="001F3E5B">
        <w:rPr>
          <w:color w:val="000000"/>
        </w:rPr>
        <w:t xml:space="preserve">, </w:t>
      </w:r>
      <w:r w:rsidR="00AF550D" w:rsidRPr="005361FD">
        <w:rPr>
          <w:i/>
          <w:color w:val="000000"/>
        </w:rPr>
        <w:t>John M. Gera v. PPL Electric Utilities Corporation</w:t>
      </w:r>
      <w:r w:rsidR="00AF550D" w:rsidRPr="001F3E5B">
        <w:rPr>
          <w:color w:val="000000"/>
        </w:rPr>
        <w:t>, Docket No. C-20054657, Opinion and Order (entered November 2, 2005).</w:t>
      </w:r>
      <w:r w:rsidR="00AF550D" w:rsidRPr="001F3E5B">
        <w:rPr>
          <w:rStyle w:val="FootnoteReference"/>
          <w:color w:val="000000"/>
        </w:rPr>
        <w:footnoteReference w:id="1"/>
      </w:r>
      <w:r w:rsidR="00AF550D" w:rsidRPr="001F3E5B">
        <w:rPr>
          <w:color w:val="000000"/>
        </w:rPr>
        <w:t xml:space="preserve"> As a result, and in</w:t>
      </w:r>
      <w:r w:rsidR="00AF550D">
        <w:rPr>
          <w:color w:val="000000"/>
        </w:rPr>
        <w:t xml:space="preserve"> light of the above discussion, </w:t>
      </w:r>
      <w:r w:rsidR="0019255B">
        <w:rPr>
          <w:color w:val="000000"/>
        </w:rPr>
        <w:t>PECO</w:t>
      </w:r>
      <w:r w:rsidR="00AF550D">
        <w:rPr>
          <w:color w:val="000000"/>
        </w:rPr>
        <w:t xml:space="preserve">’s </w:t>
      </w:r>
      <w:r>
        <w:rPr>
          <w:color w:val="000000"/>
        </w:rPr>
        <w:t>Motion for Judgment on the Pleadings will be denied</w:t>
      </w:r>
      <w:r w:rsidR="0008092D">
        <w:rPr>
          <w:color w:val="000000"/>
        </w:rPr>
        <w:t>,</w:t>
      </w:r>
      <w:r w:rsidR="00AF550D">
        <w:rPr>
          <w:color w:val="000000"/>
        </w:rPr>
        <w:t xml:space="preserve"> and </w:t>
      </w:r>
      <w:r w:rsidR="00CF26DE">
        <w:rPr>
          <w:color w:val="000000"/>
        </w:rPr>
        <w:t xml:space="preserve">Mr. </w:t>
      </w:r>
      <w:proofErr w:type="spellStart"/>
      <w:r w:rsidR="00CF26DE">
        <w:rPr>
          <w:color w:val="000000"/>
        </w:rPr>
        <w:t>Senesie</w:t>
      </w:r>
      <w:proofErr w:type="spellEnd"/>
      <w:r w:rsidR="00AF550D">
        <w:rPr>
          <w:color w:val="000000"/>
        </w:rPr>
        <w:t xml:space="preserve"> </w:t>
      </w:r>
      <w:r w:rsidR="00AF550D" w:rsidRPr="001F3E5B">
        <w:rPr>
          <w:color w:val="000000"/>
        </w:rPr>
        <w:t xml:space="preserve">will be given the opportunity to be heard orally regarding </w:t>
      </w:r>
      <w:r w:rsidR="00AF550D">
        <w:rPr>
          <w:color w:val="000000"/>
        </w:rPr>
        <w:t>h</w:t>
      </w:r>
      <w:r w:rsidR="00A412D7">
        <w:rPr>
          <w:color w:val="000000"/>
        </w:rPr>
        <w:t>is</w:t>
      </w:r>
      <w:r w:rsidR="00AF550D">
        <w:rPr>
          <w:color w:val="000000"/>
        </w:rPr>
        <w:t xml:space="preserve"> </w:t>
      </w:r>
      <w:r w:rsidR="00AF550D" w:rsidRPr="001F3E5B">
        <w:rPr>
          <w:color w:val="000000"/>
        </w:rPr>
        <w:t xml:space="preserve">Complaint against </w:t>
      </w:r>
      <w:r w:rsidR="0019255B">
        <w:rPr>
          <w:color w:val="000000"/>
        </w:rPr>
        <w:t>PECO</w:t>
      </w:r>
      <w:r>
        <w:rPr>
          <w:color w:val="000000"/>
        </w:rPr>
        <w:t xml:space="preserve"> pursuant to the following limitations</w:t>
      </w:r>
      <w:r w:rsidR="00AF550D" w:rsidRPr="001F3E5B">
        <w:rPr>
          <w:color w:val="000000"/>
        </w:rPr>
        <w:t>.</w:t>
      </w:r>
    </w:p>
    <w:p w:rsidR="00AF550D" w:rsidRDefault="00AF550D" w:rsidP="008227F7">
      <w:pPr>
        <w:pStyle w:val="Style"/>
        <w:spacing w:line="360" w:lineRule="auto"/>
        <w:rPr>
          <w:bCs/>
          <w:color w:val="000000"/>
        </w:rPr>
      </w:pPr>
    </w:p>
    <w:p w:rsidR="008227F7" w:rsidRPr="008227F7" w:rsidRDefault="008227F7" w:rsidP="008227F7">
      <w:pPr>
        <w:pStyle w:val="Style"/>
        <w:spacing w:line="360" w:lineRule="auto"/>
        <w:rPr>
          <w:bCs/>
          <w:color w:val="000000"/>
          <w:u w:val="single"/>
        </w:rPr>
      </w:pPr>
      <w:r w:rsidRPr="008227F7">
        <w:rPr>
          <w:bCs/>
          <w:color w:val="000000"/>
          <w:u w:val="single"/>
        </w:rPr>
        <w:t>Limited Scope of Hearing</w:t>
      </w:r>
    </w:p>
    <w:p w:rsidR="008227F7" w:rsidRDefault="008227F7" w:rsidP="008227F7">
      <w:pPr>
        <w:pStyle w:val="Style"/>
        <w:spacing w:line="360" w:lineRule="auto"/>
        <w:rPr>
          <w:bCs/>
          <w:color w:val="000000"/>
        </w:rPr>
      </w:pPr>
    </w:p>
    <w:p w:rsidR="00AC3B06" w:rsidRDefault="003D3691" w:rsidP="00AC3B06">
      <w:pPr>
        <w:pStyle w:val="Style"/>
        <w:spacing w:line="360" w:lineRule="auto"/>
        <w:ind w:firstLine="1440"/>
        <w:rPr>
          <w:bCs/>
          <w:color w:val="000000"/>
        </w:rPr>
      </w:pPr>
      <w:r>
        <w:rPr>
          <w:bCs/>
          <w:color w:val="000000"/>
        </w:rPr>
        <w:t xml:space="preserve">The record closed in </w:t>
      </w:r>
      <w:r w:rsidR="00AC3B06">
        <w:rPr>
          <w:bCs/>
          <w:color w:val="000000"/>
        </w:rPr>
        <w:t xml:space="preserve">Mr. </w:t>
      </w:r>
      <w:proofErr w:type="spellStart"/>
      <w:r w:rsidR="00AC3B06">
        <w:rPr>
          <w:bCs/>
          <w:color w:val="000000"/>
        </w:rPr>
        <w:t>Senesie’s</w:t>
      </w:r>
      <w:proofErr w:type="spellEnd"/>
      <w:r w:rsidR="00B34DDF" w:rsidRPr="00A412D7">
        <w:rPr>
          <w:bCs/>
          <w:color w:val="000000"/>
        </w:rPr>
        <w:t xml:space="preserve"> prior complaint </w:t>
      </w:r>
      <w:bookmarkStart w:id="2" w:name="_Hlk517355188"/>
      <w:r w:rsidR="00B34DDF" w:rsidRPr="00A412D7">
        <w:rPr>
          <w:bCs/>
          <w:color w:val="000000"/>
        </w:rPr>
        <w:t>at Docket No. F-2016-2551332</w:t>
      </w:r>
      <w:r>
        <w:rPr>
          <w:bCs/>
          <w:color w:val="000000"/>
        </w:rPr>
        <w:t xml:space="preserve"> </w:t>
      </w:r>
      <w:bookmarkEnd w:id="2"/>
      <w:r>
        <w:rPr>
          <w:bCs/>
          <w:color w:val="000000"/>
        </w:rPr>
        <w:t xml:space="preserve">on November 4, 2016.  Subsequently, it </w:t>
      </w:r>
      <w:r w:rsidR="00B34DDF" w:rsidRPr="00A412D7">
        <w:rPr>
          <w:bCs/>
          <w:color w:val="000000"/>
        </w:rPr>
        <w:t xml:space="preserve">was denied and dismissed in an Initial Decision by ALJ Heep.  Regarding Mr. </w:t>
      </w:r>
      <w:proofErr w:type="spellStart"/>
      <w:r w:rsidR="00B34DDF" w:rsidRPr="00A412D7">
        <w:rPr>
          <w:bCs/>
          <w:color w:val="000000"/>
        </w:rPr>
        <w:t>Senesie’s</w:t>
      </w:r>
      <w:proofErr w:type="spellEnd"/>
      <w:r w:rsidR="00B34DDF" w:rsidRPr="00A412D7">
        <w:rPr>
          <w:bCs/>
          <w:color w:val="000000"/>
        </w:rPr>
        <w:t xml:space="preserve"> allegations of incorrect bills, ALJ Heep determined: “Nothing in the record supports a finding that Complainant’s bills were extraordinarily high or that his PECO charges are incorrect. He cannot prevail on this claim.”  ALJ Heep also denied Mr. </w:t>
      </w:r>
      <w:proofErr w:type="spellStart"/>
      <w:r w:rsidR="00B34DDF" w:rsidRPr="00A412D7">
        <w:rPr>
          <w:bCs/>
          <w:color w:val="000000"/>
        </w:rPr>
        <w:t>Senesie’s</w:t>
      </w:r>
      <w:proofErr w:type="spellEnd"/>
      <w:r w:rsidR="00B34DDF" w:rsidRPr="00A412D7">
        <w:rPr>
          <w:bCs/>
          <w:color w:val="000000"/>
        </w:rPr>
        <w:t xml:space="preserve"> request for a payment arrangement due to the fact that he previously defaulted on a Commission-issued payment arrangement, and therefore, was ineligible under 66 Pa.C.S. § </w:t>
      </w:r>
      <w:r w:rsidR="00B34DDF" w:rsidRPr="00A412D7">
        <w:rPr>
          <w:bCs/>
          <w:color w:val="000000"/>
        </w:rPr>
        <w:lastRenderedPageBreak/>
        <w:t>1405(d) absent a change in income.</w:t>
      </w:r>
      <w:r w:rsidR="00AC3B06">
        <w:rPr>
          <w:bCs/>
          <w:color w:val="000000"/>
        </w:rPr>
        <w:t xml:space="preserve">  </w:t>
      </w:r>
      <w:r w:rsidR="00B34DDF" w:rsidRPr="00A412D7">
        <w:rPr>
          <w:bCs/>
          <w:color w:val="000000"/>
        </w:rPr>
        <w:t xml:space="preserve">On April 6, 2017, the Commission issued an Order adopting ALJ </w:t>
      </w:r>
      <w:proofErr w:type="spellStart"/>
      <w:r w:rsidR="00B34DDF" w:rsidRPr="00A412D7">
        <w:rPr>
          <w:bCs/>
          <w:color w:val="000000"/>
        </w:rPr>
        <w:t>Heep’s</w:t>
      </w:r>
      <w:proofErr w:type="spellEnd"/>
      <w:r w:rsidR="00B34DDF" w:rsidRPr="00A412D7">
        <w:rPr>
          <w:bCs/>
          <w:color w:val="000000"/>
        </w:rPr>
        <w:t xml:space="preserve"> Initial Decision dismissing the Complainant’s Complaint at Docket No. F-2016-2551332. </w:t>
      </w:r>
    </w:p>
    <w:p w:rsidR="00AC3B06" w:rsidRDefault="00AC3B06" w:rsidP="00AC3B06">
      <w:pPr>
        <w:pStyle w:val="Style"/>
        <w:spacing w:line="360" w:lineRule="auto"/>
        <w:ind w:firstLine="1440"/>
        <w:rPr>
          <w:bCs/>
          <w:color w:val="000000"/>
        </w:rPr>
      </w:pPr>
    </w:p>
    <w:p w:rsidR="00AC3B06" w:rsidRPr="001C4D8E" w:rsidRDefault="00AC3B06" w:rsidP="00AC3B06">
      <w:pPr>
        <w:pStyle w:val="Style"/>
        <w:spacing w:line="360" w:lineRule="auto"/>
        <w:ind w:firstLine="1440"/>
        <w:rPr>
          <w:color w:val="000000"/>
        </w:rPr>
      </w:pPr>
      <w:r w:rsidRPr="001C4D8E">
        <w:rPr>
          <w:color w:val="000000"/>
        </w:rPr>
        <w:t>Section 316 of the Public Utility Code</w:t>
      </w:r>
      <w:r>
        <w:rPr>
          <w:color w:val="000000"/>
        </w:rPr>
        <w:t xml:space="preserve"> prevents </w:t>
      </w:r>
      <w:r w:rsidRPr="001C4D8E">
        <w:rPr>
          <w:color w:val="000000"/>
        </w:rPr>
        <w:t>collateral attacks upon Commission orders</w:t>
      </w:r>
      <w:r>
        <w:rPr>
          <w:color w:val="000000"/>
        </w:rPr>
        <w:t>, stating</w:t>
      </w:r>
      <w:r w:rsidRPr="001C4D8E">
        <w:rPr>
          <w:color w:val="000000"/>
        </w:rPr>
        <w:t>:</w:t>
      </w:r>
    </w:p>
    <w:p w:rsidR="0074648D" w:rsidRDefault="0074648D" w:rsidP="00AF0DEC">
      <w:pPr>
        <w:pStyle w:val="Style"/>
        <w:spacing w:line="360" w:lineRule="auto"/>
        <w:ind w:left="1440" w:right="1440" w:firstLine="720"/>
        <w:rPr>
          <w:color w:val="000000"/>
        </w:rPr>
      </w:pPr>
    </w:p>
    <w:p w:rsidR="00AC3B06" w:rsidRPr="001C4D8E" w:rsidRDefault="00AC3B06" w:rsidP="00AC3B06">
      <w:pPr>
        <w:pStyle w:val="Style"/>
        <w:ind w:left="1440" w:right="1440" w:firstLine="720"/>
        <w:rPr>
          <w:color w:val="000000"/>
        </w:rPr>
      </w:pPr>
      <w:r w:rsidRPr="001C4D8E">
        <w:rPr>
          <w:color w:val="000000"/>
        </w:rPr>
        <w:t xml:space="preserve">Whenever the commission shall make any rule, finding, determination or order, the same shall be </w:t>
      </w:r>
      <w:r w:rsidRPr="001C4D8E">
        <w:rPr>
          <w:i/>
          <w:color w:val="000000"/>
        </w:rPr>
        <w:t>prima facie</w:t>
      </w:r>
      <w:r w:rsidRPr="001C4D8E">
        <w:rPr>
          <w:color w:val="000000"/>
        </w:rPr>
        <w:t xml:space="preserve"> evidence of the facts found and shall remain conclusive upon all parties affected thereby, unless set aside, annulled or modified on judicial review.</w:t>
      </w:r>
    </w:p>
    <w:p w:rsidR="00AC3B06" w:rsidRPr="001C4D8E" w:rsidRDefault="00AC3B06" w:rsidP="00AC3B06">
      <w:pPr>
        <w:pStyle w:val="Style"/>
        <w:spacing w:line="360" w:lineRule="auto"/>
        <w:ind w:firstLine="1440"/>
        <w:rPr>
          <w:color w:val="000000"/>
        </w:rPr>
      </w:pPr>
    </w:p>
    <w:p w:rsidR="00AC3B06" w:rsidRDefault="00AC3B06" w:rsidP="00AC3B06">
      <w:pPr>
        <w:pStyle w:val="Style"/>
        <w:spacing w:line="360" w:lineRule="auto"/>
        <w:rPr>
          <w:color w:val="000000"/>
        </w:rPr>
      </w:pPr>
      <w:r w:rsidRPr="001C4D8E">
        <w:rPr>
          <w:color w:val="000000"/>
        </w:rPr>
        <w:t>66 Pa.C.S. § 316.</w:t>
      </w:r>
    </w:p>
    <w:p w:rsidR="00C76F61" w:rsidRDefault="00C76F61" w:rsidP="00C76F61">
      <w:pPr>
        <w:pStyle w:val="Style"/>
        <w:spacing w:line="360" w:lineRule="auto"/>
        <w:rPr>
          <w:bCs/>
          <w:color w:val="000000"/>
        </w:rPr>
      </w:pPr>
    </w:p>
    <w:p w:rsidR="00C76F61" w:rsidRDefault="003D3691" w:rsidP="00AC3B06">
      <w:pPr>
        <w:pStyle w:val="Style"/>
        <w:spacing w:line="360" w:lineRule="auto"/>
        <w:ind w:firstLine="1440"/>
        <w:rPr>
          <w:bCs/>
          <w:color w:val="000000"/>
        </w:rPr>
      </w:pPr>
      <w:r>
        <w:rPr>
          <w:bCs/>
          <w:color w:val="000000"/>
        </w:rPr>
        <w:t xml:space="preserve">Thus, Mr. </w:t>
      </w:r>
      <w:proofErr w:type="spellStart"/>
      <w:r>
        <w:rPr>
          <w:bCs/>
          <w:color w:val="000000"/>
        </w:rPr>
        <w:t>Senesie</w:t>
      </w:r>
      <w:proofErr w:type="spellEnd"/>
      <w:r>
        <w:rPr>
          <w:bCs/>
          <w:color w:val="000000"/>
        </w:rPr>
        <w:t xml:space="preserve"> is prohibited from relitigating any facts or circumstances already ruled upon by ALJ Heep and the Commission in the Complaint docketed at</w:t>
      </w:r>
      <w:r w:rsidRPr="003D3691">
        <w:rPr>
          <w:bCs/>
          <w:color w:val="000000"/>
        </w:rPr>
        <w:t xml:space="preserve"> F-2016-2551332</w:t>
      </w:r>
      <w:r>
        <w:rPr>
          <w:bCs/>
          <w:color w:val="000000"/>
        </w:rPr>
        <w:t xml:space="preserve">.  </w:t>
      </w:r>
      <w:r w:rsidR="00AC3B06">
        <w:rPr>
          <w:bCs/>
          <w:color w:val="000000"/>
        </w:rPr>
        <w:t xml:space="preserve">Accordingly, </w:t>
      </w:r>
      <w:r w:rsidR="00B5495B">
        <w:rPr>
          <w:bCs/>
          <w:color w:val="000000"/>
        </w:rPr>
        <w:t>a</w:t>
      </w:r>
      <w:r w:rsidR="00AC3B06" w:rsidRPr="00AC3B06">
        <w:rPr>
          <w:bCs/>
          <w:color w:val="000000"/>
        </w:rPr>
        <w:t xml:space="preserve">lthough I am allowing the hearing to go forward, Mr. </w:t>
      </w:r>
      <w:proofErr w:type="spellStart"/>
      <w:r w:rsidR="00AC3B06" w:rsidRPr="00AC3B06">
        <w:rPr>
          <w:bCs/>
          <w:color w:val="000000"/>
        </w:rPr>
        <w:t>Senesie</w:t>
      </w:r>
      <w:proofErr w:type="spellEnd"/>
      <w:r w:rsidR="00AC3B06" w:rsidRPr="00AC3B06">
        <w:rPr>
          <w:bCs/>
          <w:color w:val="000000"/>
        </w:rPr>
        <w:t xml:space="preserve"> is advised that he will be </w:t>
      </w:r>
      <w:r w:rsidR="00AC3B06" w:rsidRPr="00C76F61">
        <w:rPr>
          <w:bCs/>
          <w:i/>
          <w:color w:val="000000"/>
          <w:u w:val="single"/>
        </w:rPr>
        <w:t>strictly limited</w:t>
      </w:r>
      <w:r w:rsidR="00AC3B06" w:rsidRPr="00AC3B06">
        <w:rPr>
          <w:bCs/>
          <w:color w:val="000000"/>
        </w:rPr>
        <w:t xml:space="preserve"> to events and circumstances that occurred </w:t>
      </w:r>
      <w:r w:rsidR="00AC3B06" w:rsidRPr="00B5495B">
        <w:rPr>
          <w:b/>
          <w:bCs/>
          <w:i/>
          <w:color w:val="000000"/>
          <w:u w:val="single"/>
        </w:rPr>
        <w:t>after</w:t>
      </w:r>
      <w:r w:rsidR="00AC3B06" w:rsidRPr="00AC3B06">
        <w:rPr>
          <w:bCs/>
          <w:color w:val="000000"/>
        </w:rPr>
        <w:t xml:space="preserve"> the </w:t>
      </w:r>
      <w:r w:rsidRPr="003D3691">
        <w:rPr>
          <w:bCs/>
          <w:color w:val="000000"/>
        </w:rPr>
        <w:t>record closed on November 4, 2016</w:t>
      </w:r>
      <w:r w:rsidR="00BB1721">
        <w:rPr>
          <w:bCs/>
          <w:color w:val="000000"/>
        </w:rPr>
        <w:t xml:space="preserve"> in that prior case. </w:t>
      </w:r>
    </w:p>
    <w:p w:rsidR="00BB1721" w:rsidRDefault="00BB1721" w:rsidP="00AC3B06">
      <w:pPr>
        <w:pStyle w:val="Style"/>
        <w:spacing w:line="360" w:lineRule="auto"/>
        <w:ind w:firstLine="1440"/>
        <w:rPr>
          <w:bCs/>
          <w:color w:val="000000"/>
        </w:rPr>
      </w:pPr>
    </w:p>
    <w:p w:rsidR="00A51A8A" w:rsidRPr="001F3E5B" w:rsidRDefault="00A0071E" w:rsidP="008A6A48">
      <w:pPr>
        <w:spacing w:after="0" w:line="360" w:lineRule="auto"/>
        <w:jc w:val="center"/>
        <w:rPr>
          <w:rFonts w:ascii="Times New Roman" w:hAnsi="Times New Roman" w:cs="Times New Roman"/>
          <w:sz w:val="24"/>
          <w:szCs w:val="24"/>
        </w:rPr>
      </w:pPr>
      <w:r w:rsidRPr="001F3E5B">
        <w:rPr>
          <w:rFonts w:ascii="Times New Roman" w:hAnsi="Times New Roman" w:cs="Times New Roman"/>
          <w:sz w:val="24"/>
          <w:szCs w:val="24"/>
          <w:u w:val="single"/>
        </w:rPr>
        <w:t>O</w:t>
      </w:r>
      <w:r w:rsidR="00A51A8A" w:rsidRPr="001F3E5B">
        <w:rPr>
          <w:rFonts w:ascii="Times New Roman" w:hAnsi="Times New Roman" w:cs="Times New Roman"/>
          <w:sz w:val="24"/>
          <w:szCs w:val="24"/>
          <w:u w:val="single"/>
        </w:rPr>
        <w:t>RDER</w:t>
      </w:r>
    </w:p>
    <w:p w:rsidR="004B5CF4" w:rsidRDefault="004B5CF4" w:rsidP="00B1157F">
      <w:pPr>
        <w:spacing w:after="0" w:line="360" w:lineRule="auto"/>
        <w:ind w:left="1440"/>
        <w:rPr>
          <w:rFonts w:ascii="Times New Roman" w:hAnsi="Times New Roman" w:cs="Times New Roman"/>
          <w:sz w:val="24"/>
          <w:szCs w:val="24"/>
        </w:rPr>
      </w:pPr>
    </w:p>
    <w:p w:rsidR="00AF0DEC" w:rsidRDefault="00AF0DEC" w:rsidP="00B1157F">
      <w:pPr>
        <w:spacing w:after="0" w:line="360" w:lineRule="auto"/>
        <w:ind w:left="1440"/>
        <w:rPr>
          <w:rFonts w:ascii="Times New Roman" w:hAnsi="Times New Roman" w:cs="Times New Roman"/>
          <w:sz w:val="24"/>
          <w:szCs w:val="24"/>
        </w:rPr>
      </w:pPr>
    </w:p>
    <w:p w:rsidR="00EB1CE7" w:rsidRDefault="00A51A8A" w:rsidP="00B1157F">
      <w:pPr>
        <w:spacing w:after="0" w:line="360" w:lineRule="auto"/>
        <w:ind w:left="1440"/>
        <w:rPr>
          <w:rFonts w:ascii="Times New Roman" w:hAnsi="Times New Roman" w:cs="Times New Roman"/>
          <w:sz w:val="24"/>
          <w:szCs w:val="24"/>
        </w:rPr>
      </w:pPr>
      <w:r w:rsidRPr="001F3E5B">
        <w:rPr>
          <w:rFonts w:ascii="Times New Roman" w:hAnsi="Times New Roman" w:cs="Times New Roman"/>
          <w:sz w:val="24"/>
          <w:szCs w:val="24"/>
        </w:rPr>
        <w:t>THEREFORE,</w:t>
      </w:r>
    </w:p>
    <w:p w:rsidR="008A6A48" w:rsidRPr="001F3E5B" w:rsidRDefault="008A6A48" w:rsidP="00B1157F">
      <w:pPr>
        <w:spacing w:after="0" w:line="360" w:lineRule="auto"/>
        <w:ind w:left="1440"/>
        <w:rPr>
          <w:rFonts w:ascii="Times New Roman" w:hAnsi="Times New Roman" w:cs="Times New Roman"/>
          <w:sz w:val="24"/>
          <w:szCs w:val="24"/>
        </w:rPr>
      </w:pPr>
    </w:p>
    <w:p w:rsidR="00A51A8A" w:rsidRPr="001F3E5B" w:rsidRDefault="00A51A8A" w:rsidP="00B1157F">
      <w:pPr>
        <w:spacing w:after="0" w:line="360" w:lineRule="auto"/>
        <w:ind w:left="1440"/>
        <w:rPr>
          <w:rFonts w:ascii="Times New Roman" w:hAnsi="Times New Roman" w:cs="Times New Roman"/>
          <w:sz w:val="24"/>
          <w:szCs w:val="24"/>
        </w:rPr>
      </w:pPr>
      <w:r w:rsidRPr="001F3E5B">
        <w:rPr>
          <w:rFonts w:ascii="Times New Roman" w:hAnsi="Times New Roman" w:cs="Times New Roman"/>
          <w:sz w:val="24"/>
          <w:szCs w:val="24"/>
        </w:rPr>
        <w:t>IT IS ORDERED:</w:t>
      </w:r>
    </w:p>
    <w:p w:rsidR="008A6A48" w:rsidRDefault="008A6A48" w:rsidP="00B1157F">
      <w:pPr>
        <w:pStyle w:val="Style"/>
        <w:tabs>
          <w:tab w:val="left" w:pos="1505"/>
          <w:tab w:val="left" w:pos="2203"/>
        </w:tabs>
        <w:spacing w:line="360" w:lineRule="auto"/>
        <w:ind w:left="1440"/>
        <w:rPr>
          <w:color w:val="000000"/>
        </w:rPr>
      </w:pPr>
    </w:p>
    <w:p w:rsidR="00BB1721" w:rsidRDefault="008E0C32" w:rsidP="00BB1721">
      <w:pPr>
        <w:pStyle w:val="Style"/>
        <w:numPr>
          <w:ilvl w:val="0"/>
          <w:numId w:val="14"/>
        </w:numPr>
        <w:spacing w:line="360" w:lineRule="auto"/>
        <w:ind w:left="0" w:firstLine="1440"/>
        <w:rPr>
          <w:color w:val="000000"/>
        </w:rPr>
      </w:pPr>
      <w:r w:rsidRPr="001F3E5B">
        <w:rPr>
          <w:color w:val="000000"/>
        </w:rPr>
        <w:t xml:space="preserve">That </w:t>
      </w:r>
      <w:r w:rsidR="00147879" w:rsidRPr="001F3E5B">
        <w:rPr>
          <w:color w:val="000000"/>
        </w:rPr>
        <w:t xml:space="preserve">the </w:t>
      </w:r>
      <w:r w:rsidR="00BB1721">
        <w:rPr>
          <w:color w:val="000000"/>
        </w:rPr>
        <w:t>Respondent’s Motion for Judgment on the Pleadings is denied.</w:t>
      </w:r>
    </w:p>
    <w:p w:rsidR="00AF0DEC" w:rsidRDefault="00AF0DEC">
      <w:pPr>
        <w:rPr>
          <w:rFonts w:ascii="Times New Roman" w:eastAsia="Times New Roman" w:hAnsi="Times New Roman" w:cs="Times New Roman"/>
          <w:color w:val="000000"/>
          <w:sz w:val="24"/>
          <w:szCs w:val="24"/>
        </w:rPr>
      </w:pPr>
      <w:r>
        <w:rPr>
          <w:color w:val="000000"/>
        </w:rPr>
        <w:br w:type="page"/>
      </w:r>
    </w:p>
    <w:p w:rsidR="00EB1CE7" w:rsidRPr="00BB1721" w:rsidRDefault="00BB1721" w:rsidP="00BB1721">
      <w:pPr>
        <w:pStyle w:val="Style"/>
        <w:numPr>
          <w:ilvl w:val="0"/>
          <w:numId w:val="14"/>
        </w:numPr>
        <w:spacing w:line="360" w:lineRule="auto"/>
        <w:ind w:left="0" w:firstLine="1440"/>
        <w:rPr>
          <w:color w:val="000000"/>
        </w:rPr>
      </w:pPr>
      <w:r w:rsidRPr="00BB1721">
        <w:rPr>
          <w:color w:val="000000"/>
        </w:rPr>
        <w:lastRenderedPageBreak/>
        <w:t>That the Complainant is strictly limited to only presenting evidence of facts, events</w:t>
      </w:r>
      <w:r>
        <w:rPr>
          <w:color w:val="000000"/>
        </w:rPr>
        <w:t>,</w:t>
      </w:r>
      <w:r w:rsidRPr="00BB1721">
        <w:rPr>
          <w:color w:val="000000"/>
        </w:rPr>
        <w:t xml:space="preserve"> and circumstances that occurred after November 4, 2016.  </w:t>
      </w:r>
    </w:p>
    <w:p w:rsidR="00BB1721" w:rsidRPr="00AF0DEC" w:rsidRDefault="00BB1721" w:rsidP="00BB1721">
      <w:pPr>
        <w:pStyle w:val="ListParagraph"/>
        <w:rPr>
          <w:rFonts w:ascii="Times New Roman" w:hAnsi="Times New Roman" w:cs="Times New Roman"/>
          <w:color w:val="000000"/>
          <w:sz w:val="24"/>
          <w:szCs w:val="24"/>
        </w:rPr>
      </w:pPr>
    </w:p>
    <w:p w:rsidR="00BB1721" w:rsidRPr="00BB1721" w:rsidRDefault="00BB1721" w:rsidP="00BB1721">
      <w:pPr>
        <w:pStyle w:val="Style"/>
        <w:spacing w:line="360" w:lineRule="auto"/>
        <w:ind w:left="3600"/>
        <w:rPr>
          <w:color w:val="000000"/>
        </w:rPr>
      </w:pPr>
    </w:p>
    <w:p w:rsidR="00D06091" w:rsidRPr="005232D9" w:rsidRDefault="00D06091" w:rsidP="00D06091">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Pr>
          <w:rFonts w:ascii="Times New Roman" w:hAnsi="Times New Roman" w:cs="Times New Roman"/>
          <w:spacing w:val="-3"/>
          <w:u w:val="single"/>
        </w:rPr>
        <w:t xml:space="preserve">  </w:t>
      </w:r>
      <w:r w:rsidR="00BB1721">
        <w:rPr>
          <w:rFonts w:ascii="Times New Roman" w:hAnsi="Times New Roman" w:cs="Times New Roman"/>
          <w:spacing w:val="-3"/>
          <w:u w:val="single"/>
        </w:rPr>
        <w:t>June 21, 2018</w:t>
      </w:r>
      <w:r>
        <w:rPr>
          <w:rFonts w:ascii="Times New Roman" w:hAnsi="Times New Roman" w:cs="Times New Roman"/>
          <w:spacing w:val="-3"/>
        </w:rPr>
        <w:tab/>
      </w:r>
      <w:r>
        <w:rPr>
          <w:rFonts w:ascii="Times New Roman" w:hAnsi="Times New Roman" w:cs="Times New Roman"/>
          <w:spacing w:val="-3"/>
          <w:u w:val="single"/>
        </w:rPr>
        <w:tab/>
        <w:t xml:space="preserve">      /s/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rsidR="00D06091" w:rsidRPr="00032747" w:rsidRDefault="00D06091" w:rsidP="00D06091">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D06091" w:rsidRPr="00032747" w:rsidRDefault="00D06091" w:rsidP="00D06091">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A5231" w:rsidRDefault="008A5231" w:rsidP="002A5419">
      <w:pPr>
        <w:pStyle w:val="Style"/>
        <w:tabs>
          <w:tab w:val="left" w:pos="1570"/>
          <w:tab w:val="left" w:pos="2290"/>
        </w:tabs>
        <w:sectPr w:rsidR="008A5231" w:rsidSect="00087C94">
          <w:footerReference w:type="default" r:id="rId15"/>
          <w:footerReference w:type="first" r:id="rId16"/>
          <w:pgSz w:w="12240" w:h="15840"/>
          <w:pgMar w:top="1440" w:right="1440" w:bottom="1440" w:left="1440" w:header="720" w:footer="720" w:gutter="0"/>
          <w:cols w:space="720"/>
          <w:titlePg/>
          <w:docGrid w:linePitch="360"/>
        </w:sectPr>
      </w:pPr>
    </w:p>
    <w:p w:rsidR="00E30067" w:rsidRPr="00AF0DEC" w:rsidRDefault="00E30067" w:rsidP="00E30067">
      <w:pPr>
        <w:tabs>
          <w:tab w:val="left" w:pos="720"/>
          <w:tab w:val="left" w:pos="5040"/>
        </w:tabs>
        <w:suppressAutoHyphens/>
        <w:autoSpaceDE w:val="0"/>
        <w:autoSpaceDN w:val="0"/>
        <w:spacing w:after="0" w:line="240" w:lineRule="auto"/>
        <w:rPr>
          <w:rFonts w:ascii="Times New Roman" w:eastAsia="Times New Roman" w:hAnsi="Times New Roman" w:cs="Times New Roman"/>
          <w:b/>
          <w:sz w:val="24"/>
          <w:szCs w:val="24"/>
        </w:rPr>
      </w:pPr>
      <w:r w:rsidRPr="00AF0DEC">
        <w:rPr>
          <w:rFonts w:ascii="Times New Roman" w:eastAsia="Times New Roman" w:hAnsi="Times New Roman" w:cs="Times New Roman"/>
          <w:b/>
          <w:sz w:val="24"/>
          <w:szCs w:val="24"/>
        </w:rPr>
        <w:lastRenderedPageBreak/>
        <w:t xml:space="preserve">JAMES SENESIE v. PECO ENERGY COMPANY </w:t>
      </w:r>
    </w:p>
    <w:p w:rsidR="00E30067" w:rsidRPr="00AF0DEC" w:rsidRDefault="00E30067" w:rsidP="00E30067">
      <w:pPr>
        <w:tabs>
          <w:tab w:val="left" w:pos="720"/>
          <w:tab w:val="left" w:pos="5040"/>
        </w:tabs>
        <w:suppressAutoHyphens/>
        <w:autoSpaceDE w:val="0"/>
        <w:autoSpaceDN w:val="0"/>
        <w:spacing w:after="0" w:line="240" w:lineRule="auto"/>
        <w:rPr>
          <w:rFonts w:ascii="Times New Roman" w:eastAsia="Times New Roman" w:hAnsi="Times New Roman" w:cs="Times New Roman"/>
          <w:b/>
          <w:sz w:val="24"/>
          <w:szCs w:val="24"/>
        </w:rPr>
      </w:pPr>
      <w:r w:rsidRPr="00AF0DEC">
        <w:rPr>
          <w:rFonts w:ascii="Times New Roman" w:eastAsia="Times New Roman" w:hAnsi="Times New Roman" w:cs="Times New Roman"/>
          <w:b/>
          <w:sz w:val="24"/>
          <w:szCs w:val="24"/>
        </w:rPr>
        <w:t>Docket Number: F-2018-3000619</w:t>
      </w:r>
    </w:p>
    <w:p w:rsidR="00E30067" w:rsidRPr="00AF0DEC" w:rsidRDefault="00E30067" w:rsidP="00E30067">
      <w:pPr>
        <w:tabs>
          <w:tab w:val="left" w:pos="720"/>
          <w:tab w:val="left" w:pos="5040"/>
        </w:tabs>
        <w:suppressAutoHyphens/>
        <w:autoSpaceDE w:val="0"/>
        <w:autoSpaceDN w:val="0"/>
        <w:spacing w:after="0" w:line="240" w:lineRule="auto"/>
        <w:rPr>
          <w:rFonts w:ascii="Times New Roman" w:eastAsia="Times New Roman" w:hAnsi="Times New Roman" w:cs="Times New Roman"/>
          <w:b/>
          <w:sz w:val="24"/>
          <w:szCs w:val="24"/>
        </w:rPr>
      </w:pPr>
    </w:p>
    <w:p w:rsidR="00E30067" w:rsidRPr="00AF0DEC" w:rsidRDefault="00E30067" w:rsidP="00E30067">
      <w:pPr>
        <w:tabs>
          <w:tab w:val="left" w:pos="720"/>
          <w:tab w:val="left" w:pos="5040"/>
        </w:tabs>
        <w:suppressAutoHyphens/>
        <w:autoSpaceDE w:val="0"/>
        <w:autoSpaceDN w:val="0"/>
        <w:spacing w:after="0" w:line="240" w:lineRule="auto"/>
        <w:rPr>
          <w:rFonts w:ascii="Times New Roman" w:eastAsia="Times New Roman" w:hAnsi="Times New Roman" w:cs="Times New Roman"/>
          <w:b/>
          <w:sz w:val="24"/>
          <w:szCs w:val="24"/>
        </w:rPr>
      </w:pPr>
    </w:p>
    <w:p w:rsidR="00E30067" w:rsidRPr="00AF0DEC" w:rsidRDefault="00E30067" w:rsidP="00E30067">
      <w:pPr>
        <w:tabs>
          <w:tab w:val="left" w:pos="720"/>
          <w:tab w:val="left" w:pos="5040"/>
        </w:tabs>
        <w:suppressAutoHyphens/>
        <w:autoSpaceDE w:val="0"/>
        <w:autoSpaceDN w:val="0"/>
        <w:spacing w:after="0" w:line="240" w:lineRule="auto"/>
        <w:jc w:val="center"/>
        <w:rPr>
          <w:rFonts w:ascii="Times New Roman" w:eastAsia="Times New Roman" w:hAnsi="Times New Roman" w:cs="Times New Roman"/>
          <w:b/>
          <w:sz w:val="24"/>
          <w:szCs w:val="24"/>
        </w:rPr>
      </w:pPr>
      <w:r w:rsidRPr="00AF0DEC">
        <w:rPr>
          <w:rFonts w:ascii="Times New Roman" w:eastAsia="Times New Roman" w:hAnsi="Times New Roman" w:cs="Times New Roman"/>
          <w:b/>
          <w:sz w:val="24"/>
          <w:szCs w:val="24"/>
          <w:u w:val="single"/>
        </w:rPr>
        <w:t>SERVICE LIST</w:t>
      </w:r>
    </w:p>
    <w:p w:rsidR="00E30067" w:rsidRPr="00AF0DEC" w:rsidRDefault="00E30067" w:rsidP="00E30067">
      <w:pPr>
        <w:tabs>
          <w:tab w:val="left" w:pos="720"/>
          <w:tab w:val="left" w:pos="5040"/>
        </w:tabs>
        <w:suppressAutoHyphens/>
        <w:autoSpaceDE w:val="0"/>
        <w:autoSpaceDN w:val="0"/>
        <w:spacing w:after="0" w:line="240" w:lineRule="auto"/>
        <w:jc w:val="center"/>
        <w:rPr>
          <w:rFonts w:ascii="Times New Roman" w:eastAsia="Times New Roman" w:hAnsi="Times New Roman" w:cs="Times New Roman"/>
          <w:sz w:val="24"/>
          <w:szCs w:val="24"/>
        </w:rPr>
      </w:pPr>
    </w:p>
    <w:p w:rsidR="00E30067" w:rsidRPr="00AF0DEC" w:rsidRDefault="00E30067" w:rsidP="00E30067">
      <w:pPr>
        <w:tabs>
          <w:tab w:val="left" w:pos="720"/>
          <w:tab w:val="left" w:pos="5040"/>
        </w:tabs>
        <w:suppressAutoHyphens/>
        <w:autoSpaceDE w:val="0"/>
        <w:autoSpaceDN w:val="0"/>
        <w:spacing w:after="0" w:line="240" w:lineRule="auto"/>
        <w:jc w:val="center"/>
        <w:rPr>
          <w:rFonts w:ascii="Times New Roman" w:eastAsia="Times New Roman" w:hAnsi="Times New Roman" w:cs="Times New Roman"/>
          <w:sz w:val="24"/>
          <w:szCs w:val="24"/>
        </w:rPr>
      </w:pPr>
    </w:p>
    <w:p w:rsidR="00E30067" w:rsidRPr="00AF0DEC" w:rsidRDefault="00E30067" w:rsidP="00E30067">
      <w:pPr>
        <w:spacing w:after="0" w:line="240" w:lineRule="auto"/>
        <w:contextualSpacing/>
        <w:rPr>
          <w:rFonts w:ascii="Times New Roman" w:eastAsia="Microsoft Sans Serif" w:hAnsi="Times New Roman" w:cs="Times New Roman"/>
          <w:sz w:val="24"/>
        </w:rPr>
      </w:pPr>
      <w:bookmarkStart w:id="3" w:name="_Hlk517423816"/>
      <w:r w:rsidRPr="00AF0DEC">
        <w:rPr>
          <w:rFonts w:ascii="Times New Roman" w:eastAsia="Microsoft Sans Serif" w:hAnsi="Times New Roman" w:cs="Times New Roman"/>
          <w:sz w:val="24"/>
        </w:rPr>
        <w:t>JAMES SENESIE</w:t>
      </w:r>
      <w:r w:rsidRPr="00AF0DEC">
        <w:rPr>
          <w:rFonts w:ascii="Times New Roman" w:eastAsia="Microsoft Sans Serif" w:hAnsi="Times New Roman" w:cs="Times New Roman"/>
          <w:sz w:val="24"/>
        </w:rPr>
        <w:cr/>
        <w:t>2659 SOUTH 69TH STREET</w:t>
      </w:r>
      <w:r w:rsidRPr="00AF0DEC">
        <w:rPr>
          <w:rFonts w:ascii="Times New Roman" w:eastAsia="Microsoft Sans Serif" w:hAnsi="Times New Roman" w:cs="Times New Roman"/>
          <w:sz w:val="24"/>
        </w:rPr>
        <w:cr/>
        <w:t>PHILADELPHIA PA  19142</w:t>
      </w:r>
      <w:r w:rsidRPr="00AF0DEC">
        <w:rPr>
          <w:rFonts w:ascii="Times New Roman" w:eastAsia="Microsoft Sans Serif" w:hAnsi="Times New Roman" w:cs="Times New Roman"/>
          <w:sz w:val="24"/>
        </w:rPr>
        <w:cr/>
      </w:r>
      <w:bookmarkEnd w:id="3"/>
      <w:r w:rsidRPr="00AF0DEC">
        <w:rPr>
          <w:rFonts w:ascii="Times New Roman" w:eastAsia="Microsoft Sans Serif" w:hAnsi="Times New Roman" w:cs="Times New Roman"/>
          <w:sz w:val="24"/>
        </w:rPr>
        <w:t>267.258.7760</w:t>
      </w:r>
      <w:r w:rsidRPr="00AF0DEC">
        <w:rPr>
          <w:rFonts w:ascii="Times New Roman" w:eastAsia="Microsoft Sans Serif" w:hAnsi="Times New Roman" w:cs="Times New Roman"/>
          <w:sz w:val="24"/>
        </w:rPr>
        <w:cr/>
      </w:r>
      <w:r w:rsidRPr="00AF0DEC">
        <w:rPr>
          <w:rFonts w:ascii="Times New Roman" w:eastAsia="Microsoft Sans Serif" w:hAnsi="Times New Roman" w:cs="Times New Roman"/>
          <w:sz w:val="24"/>
        </w:rPr>
        <w:cr/>
      </w:r>
    </w:p>
    <w:p w:rsidR="00E30067" w:rsidRPr="00AF0DEC" w:rsidRDefault="00E30067" w:rsidP="00E30067">
      <w:pPr>
        <w:spacing w:after="0" w:line="240" w:lineRule="auto"/>
        <w:contextualSpacing/>
        <w:rPr>
          <w:rFonts w:ascii="Times New Roman" w:eastAsia="Times New Roman" w:hAnsi="Times New Roman" w:cs="Times New Roman"/>
          <w:b/>
          <w:i/>
          <w:u w:val="single"/>
        </w:rPr>
      </w:pPr>
      <w:r w:rsidRPr="00AF0DEC">
        <w:rPr>
          <w:rFonts w:ascii="Times New Roman" w:eastAsia="Microsoft Sans Serif" w:hAnsi="Times New Roman" w:cs="Times New Roman"/>
          <w:sz w:val="24"/>
        </w:rPr>
        <w:t>SHAWANE L LEE ESQUIRE</w:t>
      </w:r>
      <w:r w:rsidRPr="00AF0DEC">
        <w:rPr>
          <w:rFonts w:ascii="Times New Roman" w:eastAsia="Microsoft Sans Serif" w:hAnsi="Times New Roman" w:cs="Times New Roman"/>
          <w:sz w:val="24"/>
        </w:rPr>
        <w:cr/>
        <w:t>EXELON BUSINESS SERVICES</w:t>
      </w:r>
      <w:r w:rsidRPr="00AF0DEC">
        <w:rPr>
          <w:rFonts w:ascii="Times New Roman" w:eastAsia="Microsoft Sans Serif" w:hAnsi="Times New Roman" w:cs="Times New Roman"/>
          <w:sz w:val="24"/>
        </w:rPr>
        <w:cr/>
        <w:t xml:space="preserve">LEGAL DEPT S23-1 </w:t>
      </w:r>
      <w:r w:rsidRPr="00AF0DEC">
        <w:rPr>
          <w:rFonts w:ascii="Times New Roman" w:eastAsia="Microsoft Sans Serif" w:hAnsi="Times New Roman" w:cs="Times New Roman"/>
          <w:sz w:val="24"/>
        </w:rPr>
        <w:cr/>
        <w:t>2301 MARKET STREET</w:t>
      </w:r>
      <w:r w:rsidRPr="00AF0DEC">
        <w:rPr>
          <w:rFonts w:ascii="Times New Roman" w:eastAsia="Microsoft Sans Serif" w:hAnsi="Times New Roman" w:cs="Times New Roman"/>
          <w:sz w:val="24"/>
        </w:rPr>
        <w:cr/>
        <w:t>PHILADELPHIA PA  19103</w:t>
      </w:r>
      <w:r w:rsidRPr="00AF0DEC">
        <w:rPr>
          <w:rFonts w:ascii="Times New Roman" w:eastAsia="Microsoft Sans Serif" w:hAnsi="Times New Roman" w:cs="Times New Roman"/>
          <w:sz w:val="24"/>
        </w:rPr>
        <w:cr/>
        <w:t>215.841.6841</w:t>
      </w:r>
      <w:r w:rsidRPr="00AF0DEC">
        <w:rPr>
          <w:rFonts w:ascii="Times New Roman" w:eastAsia="Microsoft Sans Serif" w:hAnsi="Times New Roman" w:cs="Times New Roman"/>
          <w:sz w:val="24"/>
        </w:rPr>
        <w:cr/>
      </w:r>
      <w:r w:rsidRPr="00AF0DEC">
        <w:rPr>
          <w:rFonts w:ascii="Times New Roman" w:eastAsia="Microsoft Sans Serif" w:hAnsi="Times New Roman" w:cs="Times New Roman"/>
          <w:b/>
          <w:i/>
          <w:sz w:val="24"/>
          <w:u w:val="single"/>
        </w:rPr>
        <w:t>-E-SERVE-</w:t>
      </w:r>
    </w:p>
    <w:p w:rsidR="008A5231" w:rsidRPr="00AF0DEC" w:rsidRDefault="008A5231" w:rsidP="009478DF">
      <w:pPr>
        <w:spacing w:line="240" w:lineRule="auto"/>
        <w:contextualSpacing/>
        <w:rPr>
          <w:rFonts w:ascii="Times New Roman" w:hAnsi="Times New Roman" w:cs="Times New Roman"/>
          <w:sz w:val="24"/>
        </w:rPr>
      </w:pPr>
      <w:bookmarkStart w:id="4" w:name="_GoBack"/>
      <w:bookmarkEnd w:id="4"/>
    </w:p>
    <w:sectPr w:rsidR="008A5231" w:rsidRPr="00AF0D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656" w:rsidRDefault="00BF6656" w:rsidP="009241C7">
      <w:pPr>
        <w:spacing w:after="0" w:line="240" w:lineRule="auto"/>
      </w:pPr>
      <w:r>
        <w:separator/>
      </w:r>
    </w:p>
  </w:endnote>
  <w:endnote w:type="continuationSeparator" w:id="0">
    <w:p w:rsidR="00BF6656" w:rsidRDefault="00BF6656"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748871"/>
      <w:docPartObj>
        <w:docPartGallery w:val="Page Numbers (Bottom of Page)"/>
        <w:docPartUnique/>
      </w:docPartObj>
    </w:sdtPr>
    <w:sdtEndPr>
      <w:rPr>
        <w:rFonts w:ascii="Times New Roman" w:hAnsi="Times New Roman" w:cs="Times New Roman"/>
        <w:noProof/>
        <w:sz w:val="20"/>
        <w:szCs w:val="20"/>
      </w:rPr>
    </w:sdtEndPr>
    <w:sdtContent>
      <w:p w:rsidR="00087C94" w:rsidRPr="00087C94" w:rsidRDefault="00087C94">
        <w:pPr>
          <w:pStyle w:val="Footer"/>
          <w:jc w:val="center"/>
          <w:rPr>
            <w:rFonts w:ascii="Times New Roman" w:hAnsi="Times New Roman" w:cs="Times New Roman"/>
            <w:sz w:val="20"/>
            <w:szCs w:val="20"/>
          </w:rPr>
        </w:pPr>
        <w:r w:rsidRPr="00087C94">
          <w:rPr>
            <w:rFonts w:ascii="Times New Roman" w:hAnsi="Times New Roman" w:cs="Times New Roman"/>
            <w:sz w:val="20"/>
            <w:szCs w:val="20"/>
          </w:rPr>
          <w:fldChar w:fldCharType="begin"/>
        </w:r>
        <w:r w:rsidRPr="00087C94">
          <w:rPr>
            <w:rFonts w:ascii="Times New Roman" w:hAnsi="Times New Roman" w:cs="Times New Roman"/>
            <w:sz w:val="20"/>
            <w:szCs w:val="20"/>
          </w:rPr>
          <w:instrText xml:space="preserve"> PAGE   \* MERGEFORMAT </w:instrText>
        </w:r>
        <w:r w:rsidRPr="00087C94">
          <w:rPr>
            <w:rFonts w:ascii="Times New Roman" w:hAnsi="Times New Roman" w:cs="Times New Roman"/>
            <w:sz w:val="20"/>
            <w:szCs w:val="20"/>
          </w:rPr>
          <w:fldChar w:fldCharType="separate"/>
        </w:r>
        <w:r w:rsidRPr="00087C94">
          <w:rPr>
            <w:rFonts w:ascii="Times New Roman" w:hAnsi="Times New Roman" w:cs="Times New Roman"/>
            <w:noProof/>
            <w:sz w:val="20"/>
            <w:szCs w:val="20"/>
          </w:rPr>
          <w:t>2</w:t>
        </w:r>
        <w:r w:rsidRPr="00087C94">
          <w:rPr>
            <w:rFonts w:ascii="Times New Roman" w:hAnsi="Times New Roman" w:cs="Times New Roman"/>
            <w:noProof/>
            <w:sz w:val="20"/>
            <w:szCs w:val="20"/>
          </w:rPr>
          <w:fldChar w:fldCharType="end"/>
        </w:r>
      </w:p>
    </w:sdtContent>
  </w:sdt>
  <w:p w:rsidR="00087C94" w:rsidRDefault="0008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691" w:rsidRPr="0036786A" w:rsidRDefault="003D369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656" w:rsidRDefault="00BF6656" w:rsidP="009241C7">
      <w:pPr>
        <w:spacing w:after="0" w:line="240" w:lineRule="auto"/>
      </w:pPr>
      <w:r>
        <w:separator/>
      </w:r>
    </w:p>
  </w:footnote>
  <w:footnote w:type="continuationSeparator" w:id="0">
    <w:p w:rsidR="00BF6656" w:rsidRDefault="00BF6656" w:rsidP="009241C7">
      <w:pPr>
        <w:spacing w:after="0" w:line="240" w:lineRule="auto"/>
      </w:pPr>
      <w:r>
        <w:continuationSeparator/>
      </w:r>
    </w:p>
  </w:footnote>
  <w:footnote w:id="1">
    <w:p w:rsidR="003D3691" w:rsidRPr="005B33EB" w:rsidRDefault="003D3691" w:rsidP="00AF550D">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r w:rsidRPr="005B33EB">
        <w:rPr>
          <w:color w:val="000000"/>
          <w:sz w:val="20"/>
          <w:szCs w:val="20"/>
          <w:u w:val="single"/>
        </w:rPr>
        <w:t>Carlock</w:t>
      </w:r>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xml:space="preserve">, Docket No. C-00957557, Opinion and Order (entered June 12, 1996). </w:t>
      </w:r>
    </w:p>
    <w:p w:rsidR="003D3691" w:rsidRDefault="003D3691" w:rsidP="00AF55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4049D"/>
    <w:multiLevelType w:val="hybridMultilevel"/>
    <w:tmpl w:val="59DA593A"/>
    <w:lvl w:ilvl="0" w:tplc="DB3E5A5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433041"/>
    <w:multiLevelType w:val="hybridMultilevel"/>
    <w:tmpl w:val="E2E401A8"/>
    <w:lvl w:ilvl="0" w:tplc="F7564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14A167A"/>
    <w:multiLevelType w:val="hybridMultilevel"/>
    <w:tmpl w:val="6B1A2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908C2"/>
    <w:multiLevelType w:val="hybridMultilevel"/>
    <w:tmpl w:val="1D5E17A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7A5671"/>
    <w:multiLevelType w:val="hybridMultilevel"/>
    <w:tmpl w:val="9600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5"/>
  </w:num>
  <w:num w:numId="3">
    <w:abstractNumId w:val="3"/>
  </w:num>
  <w:num w:numId="4">
    <w:abstractNumId w:val="13"/>
  </w:num>
  <w:num w:numId="5">
    <w:abstractNumId w:val="10"/>
  </w:num>
  <w:num w:numId="6">
    <w:abstractNumId w:val="2"/>
  </w:num>
  <w:num w:numId="7">
    <w:abstractNumId w:val="7"/>
  </w:num>
  <w:num w:numId="8">
    <w:abstractNumId w:val="11"/>
  </w:num>
  <w:num w:numId="9">
    <w:abstractNumId w:val="1"/>
  </w:num>
  <w:num w:numId="10">
    <w:abstractNumId w:val="4"/>
  </w:num>
  <w:num w:numId="11">
    <w:abstractNumId w:val="12"/>
  </w:num>
  <w:num w:numId="12">
    <w:abstractNumId w:val="6"/>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E0"/>
    <w:rsid w:val="0000487F"/>
    <w:rsid w:val="0001015E"/>
    <w:rsid w:val="00011A98"/>
    <w:rsid w:val="00013C54"/>
    <w:rsid w:val="00022B25"/>
    <w:rsid w:val="00023316"/>
    <w:rsid w:val="000248FB"/>
    <w:rsid w:val="0002569B"/>
    <w:rsid w:val="00025CA3"/>
    <w:rsid w:val="00026E9F"/>
    <w:rsid w:val="00031A08"/>
    <w:rsid w:val="00035144"/>
    <w:rsid w:val="00036AD2"/>
    <w:rsid w:val="00067EAE"/>
    <w:rsid w:val="00070E64"/>
    <w:rsid w:val="0008092D"/>
    <w:rsid w:val="00080A87"/>
    <w:rsid w:val="00081BD4"/>
    <w:rsid w:val="00087C94"/>
    <w:rsid w:val="00087F41"/>
    <w:rsid w:val="000914F5"/>
    <w:rsid w:val="00092595"/>
    <w:rsid w:val="000925C3"/>
    <w:rsid w:val="0009701F"/>
    <w:rsid w:val="00097754"/>
    <w:rsid w:val="000A0FCE"/>
    <w:rsid w:val="000A3062"/>
    <w:rsid w:val="000A7468"/>
    <w:rsid w:val="000A7EDD"/>
    <w:rsid w:val="000B2F56"/>
    <w:rsid w:val="000B330B"/>
    <w:rsid w:val="000B7A70"/>
    <w:rsid w:val="000C07AF"/>
    <w:rsid w:val="000C4D7B"/>
    <w:rsid w:val="000C52D2"/>
    <w:rsid w:val="000C6E20"/>
    <w:rsid w:val="000C7852"/>
    <w:rsid w:val="000D39EA"/>
    <w:rsid w:val="000D3A59"/>
    <w:rsid w:val="000F0A2C"/>
    <w:rsid w:val="000F11D3"/>
    <w:rsid w:val="000F1AF4"/>
    <w:rsid w:val="000F2B0E"/>
    <w:rsid w:val="000F52EE"/>
    <w:rsid w:val="000F5849"/>
    <w:rsid w:val="000F5CF9"/>
    <w:rsid w:val="001111DE"/>
    <w:rsid w:val="00121ECD"/>
    <w:rsid w:val="00124CED"/>
    <w:rsid w:val="0013533F"/>
    <w:rsid w:val="001418FB"/>
    <w:rsid w:val="00143553"/>
    <w:rsid w:val="00143E9C"/>
    <w:rsid w:val="00144527"/>
    <w:rsid w:val="00145468"/>
    <w:rsid w:val="00146D49"/>
    <w:rsid w:val="00147879"/>
    <w:rsid w:val="00151625"/>
    <w:rsid w:val="00151D18"/>
    <w:rsid w:val="00153D0A"/>
    <w:rsid w:val="00155ABB"/>
    <w:rsid w:val="00157035"/>
    <w:rsid w:val="00171EF9"/>
    <w:rsid w:val="00177B9F"/>
    <w:rsid w:val="001825A6"/>
    <w:rsid w:val="001837B7"/>
    <w:rsid w:val="0018465C"/>
    <w:rsid w:val="00185AE0"/>
    <w:rsid w:val="0019255B"/>
    <w:rsid w:val="001977DD"/>
    <w:rsid w:val="00197FD4"/>
    <w:rsid w:val="001A31B0"/>
    <w:rsid w:val="001A3F4F"/>
    <w:rsid w:val="001B0D2F"/>
    <w:rsid w:val="001B44AA"/>
    <w:rsid w:val="001C4D8E"/>
    <w:rsid w:val="001C5B81"/>
    <w:rsid w:val="001C5B9D"/>
    <w:rsid w:val="001D0B73"/>
    <w:rsid w:val="001D267B"/>
    <w:rsid w:val="001D7C3A"/>
    <w:rsid w:val="001E7D34"/>
    <w:rsid w:val="001F3E5B"/>
    <w:rsid w:val="00203E7B"/>
    <w:rsid w:val="00215036"/>
    <w:rsid w:val="00216A23"/>
    <w:rsid w:val="0021726C"/>
    <w:rsid w:val="00220C6E"/>
    <w:rsid w:val="002221BE"/>
    <w:rsid w:val="00226FDE"/>
    <w:rsid w:val="00231C88"/>
    <w:rsid w:val="00241AA3"/>
    <w:rsid w:val="002425D6"/>
    <w:rsid w:val="00252879"/>
    <w:rsid w:val="00253634"/>
    <w:rsid w:val="00257D92"/>
    <w:rsid w:val="002703BD"/>
    <w:rsid w:val="00272BD7"/>
    <w:rsid w:val="002732C9"/>
    <w:rsid w:val="00274DFA"/>
    <w:rsid w:val="0028525E"/>
    <w:rsid w:val="002969C7"/>
    <w:rsid w:val="002A1D07"/>
    <w:rsid w:val="002A5419"/>
    <w:rsid w:val="002A5C06"/>
    <w:rsid w:val="002A7B0E"/>
    <w:rsid w:val="002A7B28"/>
    <w:rsid w:val="002B06A4"/>
    <w:rsid w:val="002B36A7"/>
    <w:rsid w:val="002B38ED"/>
    <w:rsid w:val="002B7CE8"/>
    <w:rsid w:val="002C31D2"/>
    <w:rsid w:val="002C45DF"/>
    <w:rsid w:val="002D534F"/>
    <w:rsid w:val="002E15E5"/>
    <w:rsid w:val="002E6C73"/>
    <w:rsid w:val="002E7579"/>
    <w:rsid w:val="002F75A1"/>
    <w:rsid w:val="0030112F"/>
    <w:rsid w:val="00310E10"/>
    <w:rsid w:val="00311B27"/>
    <w:rsid w:val="00314B7C"/>
    <w:rsid w:val="00320B58"/>
    <w:rsid w:val="00321DB3"/>
    <w:rsid w:val="0032311D"/>
    <w:rsid w:val="00324E46"/>
    <w:rsid w:val="00332C07"/>
    <w:rsid w:val="003348F5"/>
    <w:rsid w:val="00335756"/>
    <w:rsid w:val="00335F2C"/>
    <w:rsid w:val="00341407"/>
    <w:rsid w:val="00342A80"/>
    <w:rsid w:val="00342CB5"/>
    <w:rsid w:val="00345E96"/>
    <w:rsid w:val="0035316E"/>
    <w:rsid w:val="003571E6"/>
    <w:rsid w:val="003577FC"/>
    <w:rsid w:val="003618CD"/>
    <w:rsid w:val="00361D92"/>
    <w:rsid w:val="00362ADB"/>
    <w:rsid w:val="00364113"/>
    <w:rsid w:val="003649CA"/>
    <w:rsid w:val="00365D7C"/>
    <w:rsid w:val="0036786A"/>
    <w:rsid w:val="00373EC0"/>
    <w:rsid w:val="00374213"/>
    <w:rsid w:val="00375FF2"/>
    <w:rsid w:val="003760CE"/>
    <w:rsid w:val="00383321"/>
    <w:rsid w:val="003846A2"/>
    <w:rsid w:val="00385086"/>
    <w:rsid w:val="003865E7"/>
    <w:rsid w:val="003878DA"/>
    <w:rsid w:val="00390550"/>
    <w:rsid w:val="00391958"/>
    <w:rsid w:val="003A2998"/>
    <w:rsid w:val="003A4339"/>
    <w:rsid w:val="003A5AE4"/>
    <w:rsid w:val="003A64B0"/>
    <w:rsid w:val="003C0000"/>
    <w:rsid w:val="003C07C4"/>
    <w:rsid w:val="003C34A5"/>
    <w:rsid w:val="003C3DBA"/>
    <w:rsid w:val="003C4BF8"/>
    <w:rsid w:val="003C6E57"/>
    <w:rsid w:val="003D0F80"/>
    <w:rsid w:val="003D3691"/>
    <w:rsid w:val="003E1C56"/>
    <w:rsid w:val="003E4344"/>
    <w:rsid w:val="003F41CE"/>
    <w:rsid w:val="004013BD"/>
    <w:rsid w:val="004104EF"/>
    <w:rsid w:val="00411C20"/>
    <w:rsid w:val="00413898"/>
    <w:rsid w:val="00417A04"/>
    <w:rsid w:val="004338B6"/>
    <w:rsid w:val="00433D8F"/>
    <w:rsid w:val="00436633"/>
    <w:rsid w:val="00436B52"/>
    <w:rsid w:val="00440C40"/>
    <w:rsid w:val="00446D70"/>
    <w:rsid w:val="004472FC"/>
    <w:rsid w:val="00450B74"/>
    <w:rsid w:val="00460CAB"/>
    <w:rsid w:val="00461A06"/>
    <w:rsid w:val="00466028"/>
    <w:rsid w:val="00474390"/>
    <w:rsid w:val="00477535"/>
    <w:rsid w:val="0048086E"/>
    <w:rsid w:val="00483DF7"/>
    <w:rsid w:val="0048616D"/>
    <w:rsid w:val="00491664"/>
    <w:rsid w:val="00497177"/>
    <w:rsid w:val="004A4692"/>
    <w:rsid w:val="004A5CD2"/>
    <w:rsid w:val="004A74FD"/>
    <w:rsid w:val="004B0D2B"/>
    <w:rsid w:val="004B1589"/>
    <w:rsid w:val="004B45AA"/>
    <w:rsid w:val="004B5CF4"/>
    <w:rsid w:val="004D4F08"/>
    <w:rsid w:val="004D5FCB"/>
    <w:rsid w:val="004D640C"/>
    <w:rsid w:val="004E490F"/>
    <w:rsid w:val="004E5031"/>
    <w:rsid w:val="004F3B9B"/>
    <w:rsid w:val="004F535F"/>
    <w:rsid w:val="004F5E09"/>
    <w:rsid w:val="0050346B"/>
    <w:rsid w:val="00503846"/>
    <w:rsid w:val="005038C6"/>
    <w:rsid w:val="00504C7A"/>
    <w:rsid w:val="00510D85"/>
    <w:rsid w:val="00516836"/>
    <w:rsid w:val="005263AB"/>
    <w:rsid w:val="00527568"/>
    <w:rsid w:val="005302D9"/>
    <w:rsid w:val="005361FD"/>
    <w:rsid w:val="00536E43"/>
    <w:rsid w:val="0055000D"/>
    <w:rsid w:val="00550613"/>
    <w:rsid w:val="005506B3"/>
    <w:rsid w:val="00550C6A"/>
    <w:rsid w:val="00552087"/>
    <w:rsid w:val="00555E88"/>
    <w:rsid w:val="005641CB"/>
    <w:rsid w:val="00567930"/>
    <w:rsid w:val="005715D4"/>
    <w:rsid w:val="00584833"/>
    <w:rsid w:val="0058584E"/>
    <w:rsid w:val="005863B4"/>
    <w:rsid w:val="0058713D"/>
    <w:rsid w:val="00587FD3"/>
    <w:rsid w:val="00593998"/>
    <w:rsid w:val="005A445B"/>
    <w:rsid w:val="005A6001"/>
    <w:rsid w:val="005B259A"/>
    <w:rsid w:val="005B33EB"/>
    <w:rsid w:val="005B3745"/>
    <w:rsid w:val="005B740A"/>
    <w:rsid w:val="005C22FA"/>
    <w:rsid w:val="005C398C"/>
    <w:rsid w:val="005D028F"/>
    <w:rsid w:val="005D077E"/>
    <w:rsid w:val="005D1C1B"/>
    <w:rsid w:val="005D225F"/>
    <w:rsid w:val="005D4BE3"/>
    <w:rsid w:val="005D4E7D"/>
    <w:rsid w:val="005E43CA"/>
    <w:rsid w:val="005E619D"/>
    <w:rsid w:val="005F225E"/>
    <w:rsid w:val="005F265E"/>
    <w:rsid w:val="005F2F1A"/>
    <w:rsid w:val="006022AC"/>
    <w:rsid w:val="00602D26"/>
    <w:rsid w:val="00610EA6"/>
    <w:rsid w:val="00611EBF"/>
    <w:rsid w:val="006130C0"/>
    <w:rsid w:val="00627265"/>
    <w:rsid w:val="006279C0"/>
    <w:rsid w:val="00637D1F"/>
    <w:rsid w:val="00644A61"/>
    <w:rsid w:val="006540A4"/>
    <w:rsid w:val="00656517"/>
    <w:rsid w:val="006570D0"/>
    <w:rsid w:val="0066185C"/>
    <w:rsid w:val="0066377A"/>
    <w:rsid w:val="00666588"/>
    <w:rsid w:val="006671C2"/>
    <w:rsid w:val="00672780"/>
    <w:rsid w:val="00674B5B"/>
    <w:rsid w:val="00676D5E"/>
    <w:rsid w:val="00683ED0"/>
    <w:rsid w:val="006845F9"/>
    <w:rsid w:val="00684F3D"/>
    <w:rsid w:val="006872AC"/>
    <w:rsid w:val="0069007A"/>
    <w:rsid w:val="00695234"/>
    <w:rsid w:val="006A0897"/>
    <w:rsid w:val="006A396A"/>
    <w:rsid w:val="006A7BDE"/>
    <w:rsid w:val="006A7D99"/>
    <w:rsid w:val="006B1873"/>
    <w:rsid w:val="006B57E3"/>
    <w:rsid w:val="006B7972"/>
    <w:rsid w:val="006C5B26"/>
    <w:rsid w:val="006C61B5"/>
    <w:rsid w:val="006D0DA4"/>
    <w:rsid w:val="006D1AE4"/>
    <w:rsid w:val="006D2789"/>
    <w:rsid w:val="006E094C"/>
    <w:rsid w:val="006E0DED"/>
    <w:rsid w:val="006E15D0"/>
    <w:rsid w:val="006E4790"/>
    <w:rsid w:val="006E52A8"/>
    <w:rsid w:val="006E5776"/>
    <w:rsid w:val="006E7592"/>
    <w:rsid w:val="006F33BE"/>
    <w:rsid w:val="006F78DF"/>
    <w:rsid w:val="00702030"/>
    <w:rsid w:val="00704BAA"/>
    <w:rsid w:val="00706238"/>
    <w:rsid w:val="00706A10"/>
    <w:rsid w:val="00715BDB"/>
    <w:rsid w:val="00731411"/>
    <w:rsid w:val="00735033"/>
    <w:rsid w:val="00737336"/>
    <w:rsid w:val="00744438"/>
    <w:rsid w:val="0074648D"/>
    <w:rsid w:val="00747F28"/>
    <w:rsid w:val="007519F2"/>
    <w:rsid w:val="007564AC"/>
    <w:rsid w:val="00757894"/>
    <w:rsid w:val="00760AE4"/>
    <w:rsid w:val="007655D7"/>
    <w:rsid w:val="0076798D"/>
    <w:rsid w:val="007734E2"/>
    <w:rsid w:val="00776D3F"/>
    <w:rsid w:val="00781A69"/>
    <w:rsid w:val="00787578"/>
    <w:rsid w:val="00790E32"/>
    <w:rsid w:val="007A2B54"/>
    <w:rsid w:val="007A6551"/>
    <w:rsid w:val="007B331B"/>
    <w:rsid w:val="007C023F"/>
    <w:rsid w:val="007C1258"/>
    <w:rsid w:val="007D7473"/>
    <w:rsid w:val="007E6EAC"/>
    <w:rsid w:val="007F70FE"/>
    <w:rsid w:val="0080092E"/>
    <w:rsid w:val="008204B2"/>
    <w:rsid w:val="008227F7"/>
    <w:rsid w:val="00823051"/>
    <w:rsid w:val="008243A1"/>
    <w:rsid w:val="00827747"/>
    <w:rsid w:val="008429DC"/>
    <w:rsid w:val="008465BE"/>
    <w:rsid w:val="00847C45"/>
    <w:rsid w:val="008618CF"/>
    <w:rsid w:val="00862E32"/>
    <w:rsid w:val="008650D5"/>
    <w:rsid w:val="00871B44"/>
    <w:rsid w:val="008745D2"/>
    <w:rsid w:val="0087468B"/>
    <w:rsid w:val="008747FA"/>
    <w:rsid w:val="00874C47"/>
    <w:rsid w:val="00887E3A"/>
    <w:rsid w:val="00894054"/>
    <w:rsid w:val="008A5231"/>
    <w:rsid w:val="008A65AF"/>
    <w:rsid w:val="008A6A48"/>
    <w:rsid w:val="008A6A5F"/>
    <w:rsid w:val="008B530A"/>
    <w:rsid w:val="008B7F5E"/>
    <w:rsid w:val="008D65DF"/>
    <w:rsid w:val="008E0C32"/>
    <w:rsid w:val="008E2235"/>
    <w:rsid w:val="008E4B8E"/>
    <w:rsid w:val="008E5A17"/>
    <w:rsid w:val="008F0B1D"/>
    <w:rsid w:val="008F153D"/>
    <w:rsid w:val="008F58BF"/>
    <w:rsid w:val="00900D0C"/>
    <w:rsid w:val="009013AF"/>
    <w:rsid w:val="00902293"/>
    <w:rsid w:val="00913901"/>
    <w:rsid w:val="00914372"/>
    <w:rsid w:val="00914680"/>
    <w:rsid w:val="00914C09"/>
    <w:rsid w:val="009153F3"/>
    <w:rsid w:val="00915F61"/>
    <w:rsid w:val="0092084E"/>
    <w:rsid w:val="009215CB"/>
    <w:rsid w:val="00922130"/>
    <w:rsid w:val="00922D78"/>
    <w:rsid w:val="009241C7"/>
    <w:rsid w:val="009254CC"/>
    <w:rsid w:val="009326AF"/>
    <w:rsid w:val="00936EA7"/>
    <w:rsid w:val="009438B9"/>
    <w:rsid w:val="00945118"/>
    <w:rsid w:val="009478DF"/>
    <w:rsid w:val="00947B3D"/>
    <w:rsid w:val="00953D87"/>
    <w:rsid w:val="009544CA"/>
    <w:rsid w:val="00956926"/>
    <w:rsid w:val="009621B8"/>
    <w:rsid w:val="0097179D"/>
    <w:rsid w:val="0097226B"/>
    <w:rsid w:val="00973AD8"/>
    <w:rsid w:val="00976E88"/>
    <w:rsid w:val="009802D2"/>
    <w:rsid w:val="009A11DE"/>
    <w:rsid w:val="009A32A9"/>
    <w:rsid w:val="009B4ECD"/>
    <w:rsid w:val="009C1951"/>
    <w:rsid w:val="009D337A"/>
    <w:rsid w:val="009D63A9"/>
    <w:rsid w:val="009E0FD4"/>
    <w:rsid w:val="009E1D04"/>
    <w:rsid w:val="009E2C00"/>
    <w:rsid w:val="009E3C78"/>
    <w:rsid w:val="009E5425"/>
    <w:rsid w:val="00A0071E"/>
    <w:rsid w:val="00A02A30"/>
    <w:rsid w:val="00A03EB3"/>
    <w:rsid w:val="00A103FC"/>
    <w:rsid w:val="00A13B6A"/>
    <w:rsid w:val="00A21784"/>
    <w:rsid w:val="00A23850"/>
    <w:rsid w:val="00A30603"/>
    <w:rsid w:val="00A31751"/>
    <w:rsid w:val="00A32232"/>
    <w:rsid w:val="00A3225F"/>
    <w:rsid w:val="00A326ED"/>
    <w:rsid w:val="00A33925"/>
    <w:rsid w:val="00A34924"/>
    <w:rsid w:val="00A35883"/>
    <w:rsid w:val="00A40E86"/>
    <w:rsid w:val="00A412D7"/>
    <w:rsid w:val="00A41B4F"/>
    <w:rsid w:val="00A42FB6"/>
    <w:rsid w:val="00A43A3F"/>
    <w:rsid w:val="00A44703"/>
    <w:rsid w:val="00A51A8A"/>
    <w:rsid w:val="00A51FCE"/>
    <w:rsid w:val="00A57245"/>
    <w:rsid w:val="00A57E0D"/>
    <w:rsid w:val="00A622E8"/>
    <w:rsid w:val="00A62C31"/>
    <w:rsid w:val="00A6692A"/>
    <w:rsid w:val="00A674F8"/>
    <w:rsid w:val="00A72466"/>
    <w:rsid w:val="00A742F4"/>
    <w:rsid w:val="00A7686F"/>
    <w:rsid w:val="00A84933"/>
    <w:rsid w:val="00A84A26"/>
    <w:rsid w:val="00A86E06"/>
    <w:rsid w:val="00A90179"/>
    <w:rsid w:val="00A909CE"/>
    <w:rsid w:val="00A96136"/>
    <w:rsid w:val="00AA6F33"/>
    <w:rsid w:val="00AB0E70"/>
    <w:rsid w:val="00AB2EF7"/>
    <w:rsid w:val="00AB48D4"/>
    <w:rsid w:val="00AC3B06"/>
    <w:rsid w:val="00AC6282"/>
    <w:rsid w:val="00AC7C04"/>
    <w:rsid w:val="00AD3BF7"/>
    <w:rsid w:val="00AE1C12"/>
    <w:rsid w:val="00AE4CAA"/>
    <w:rsid w:val="00AE6EE5"/>
    <w:rsid w:val="00AF0DEC"/>
    <w:rsid w:val="00AF1330"/>
    <w:rsid w:val="00AF2EC8"/>
    <w:rsid w:val="00AF3054"/>
    <w:rsid w:val="00AF550D"/>
    <w:rsid w:val="00B1157F"/>
    <w:rsid w:val="00B12934"/>
    <w:rsid w:val="00B2002A"/>
    <w:rsid w:val="00B20648"/>
    <w:rsid w:val="00B214C6"/>
    <w:rsid w:val="00B22057"/>
    <w:rsid w:val="00B24692"/>
    <w:rsid w:val="00B34DDF"/>
    <w:rsid w:val="00B36D1B"/>
    <w:rsid w:val="00B412AE"/>
    <w:rsid w:val="00B468E9"/>
    <w:rsid w:val="00B51F4D"/>
    <w:rsid w:val="00B5495B"/>
    <w:rsid w:val="00B5633D"/>
    <w:rsid w:val="00B60940"/>
    <w:rsid w:val="00B73006"/>
    <w:rsid w:val="00B756BB"/>
    <w:rsid w:val="00B75C23"/>
    <w:rsid w:val="00B8054B"/>
    <w:rsid w:val="00B82843"/>
    <w:rsid w:val="00B84180"/>
    <w:rsid w:val="00B8482E"/>
    <w:rsid w:val="00B852BA"/>
    <w:rsid w:val="00B878DF"/>
    <w:rsid w:val="00B95C81"/>
    <w:rsid w:val="00BA4B6F"/>
    <w:rsid w:val="00BA7334"/>
    <w:rsid w:val="00BB1721"/>
    <w:rsid w:val="00BB1741"/>
    <w:rsid w:val="00BB286F"/>
    <w:rsid w:val="00BB5E01"/>
    <w:rsid w:val="00BD47DA"/>
    <w:rsid w:val="00BE108A"/>
    <w:rsid w:val="00BE693A"/>
    <w:rsid w:val="00BF222A"/>
    <w:rsid w:val="00BF47BB"/>
    <w:rsid w:val="00BF5B13"/>
    <w:rsid w:val="00BF6172"/>
    <w:rsid w:val="00BF62FB"/>
    <w:rsid w:val="00BF6655"/>
    <w:rsid w:val="00BF6656"/>
    <w:rsid w:val="00BF764D"/>
    <w:rsid w:val="00C007E5"/>
    <w:rsid w:val="00C0615D"/>
    <w:rsid w:val="00C061A9"/>
    <w:rsid w:val="00C11FBB"/>
    <w:rsid w:val="00C127AF"/>
    <w:rsid w:val="00C16F92"/>
    <w:rsid w:val="00C336CB"/>
    <w:rsid w:val="00C4352B"/>
    <w:rsid w:val="00C45896"/>
    <w:rsid w:val="00C45BBD"/>
    <w:rsid w:val="00C461D3"/>
    <w:rsid w:val="00C510B1"/>
    <w:rsid w:val="00C62C9E"/>
    <w:rsid w:val="00C630B9"/>
    <w:rsid w:val="00C63F25"/>
    <w:rsid w:val="00C661D3"/>
    <w:rsid w:val="00C67765"/>
    <w:rsid w:val="00C678F5"/>
    <w:rsid w:val="00C76F61"/>
    <w:rsid w:val="00C82F2A"/>
    <w:rsid w:val="00C85E88"/>
    <w:rsid w:val="00C902DB"/>
    <w:rsid w:val="00C90B33"/>
    <w:rsid w:val="00C961DB"/>
    <w:rsid w:val="00CA02E6"/>
    <w:rsid w:val="00CA0EA8"/>
    <w:rsid w:val="00CA2392"/>
    <w:rsid w:val="00CA3C02"/>
    <w:rsid w:val="00CB304C"/>
    <w:rsid w:val="00CB63F9"/>
    <w:rsid w:val="00CC3FF4"/>
    <w:rsid w:val="00CC5879"/>
    <w:rsid w:val="00CC7B50"/>
    <w:rsid w:val="00CD0813"/>
    <w:rsid w:val="00CD5E73"/>
    <w:rsid w:val="00CE06CE"/>
    <w:rsid w:val="00CE56B7"/>
    <w:rsid w:val="00CE7765"/>
    <w:rsid w:val="00CF17D8"/>
    <w:rsid w:val="00CF26DE"/>
    <w:rsid w:val="00CF2962"/>
    <w:rsid w:val="00CF4D9E"/>
    <w:rsid w:val="00D01375"/>
    <w:rsid w:val="00D0316A"/>
    <w:rsid w:val="00D06091"/>
    <w:rsid w:val="00D112CB"/>
    <w:rsid w:val="00D11ED2"/>
    <w:rsid w:val="00D1448E"/>
    <w:rsid w:val="00D15554"/>
    <w:rsid w:val="00D1768A"/>
    <w:rsid w:val="00D23E4E"/>
    <w:rsid w:val="00D35425"/>
    <w:rsid w:val="00D35E95"/>
    <w:rsid w:val="00D36D00"/>
    <w:rsid w:val="00D435BC"/>
    <w:rsid w:val="00D43B1B"/>
    <w:rsid w:val="00D44F70"/>
    <w:rsid w:val="00D464F1"/>
    <w:rsid w:val="00D532DF"/>
    <w:rsid w:val="00D653F1"/>
    <w:rsid w:val="00D66302"/>
    <w:rsid w:val="00D701F8"/>
    <w:rsid w:val="00D86F87"/>
    <w:rsid w:val="00D9074C"/>
    <w:rsid w:val="00D90D1F"/>
    <w:rsid w:val="00D9520E"/>
    <w:rsid w:val="00DA6A94"/>
    <w:rsid w:val="00DB1465"/>
    <w:rsid w:val="00DC3B6C"/>
    <w:rsid w:val="00DC59A1"/>
    <w:rsid w:val="00DD030A"/>
    <w:rsid w:val="00DD413F"/>
    <w:rsid w:val="00DD43F4"/>
    <w:rsid w:val="00DD7A34"/>
    <w:rsid w:val="00DE1729"/>
    <w:rsid w:val="00DE18A5"/>
    <w:rsid w:val="00DE3BD1"/>
    <w:rsid w:val="00E0070F"/>
    <w:rsid w:val="00E00B6C"/>
    <w:rsid w:val="00E01A59"/>
    <w:rsid w:val="00E04E0C"/>
    <w:rsid w:val="00E17332"/>
    <w:rsid w:val="00E2003C"/>
    <w:rsid w:val="00E21BCA"/>
    <w:rsid w:val="00E22B07"/>
    <w:rsid w:val="00E243A4"/>
    <w:rsid w:val="00E24D25"/>
    <w:rsid w:val="00E30067"/>
    <w:rsid w:val="00E30F7C"/>
    <w:rsid w:val="00E3286A"/>
    <w:rsid w:val="00E35E14"/>
    <w:rsid w:val="00E36515"/>
    <w:rsid w:val="00E409C5"/>
    <w:rsid w:val="00E40FEF"/>
    <w:rsid w:val="00E428C8"/>
    <w:rsid w:val="00E51623"/>
    <w:rsid w:val="00E51726"/>
    <w:rsid w:val="00E57717"/>
    <w:rsid w:val="00E57C35"/>
    <w:rsid w:val="00E639EA"/>
    <w:rsid w:val="00E65902"/>
    <w:rsid w:val="00E74076"/>
    <w:rsid w:val="00E75E22"/>
    <w:rsid w:val="00E8607E"/>
    <w:rsid w:val="00E912FC"/>
    <w:rsid w:val="00E927B1"/>
    <w:rsid w:val="00E93D5C"/>
    <w:rsid w:val="00E95B27"/>
    <w:rsid w:val="00EB129F"/>
    <w:rsid w:val="00EB1CAD"/>
    <w:rsid w:val="00EB1CE7"/>
    <w:rsid w:val="00EB6F7D"/>
    <w:rsid w:val="00EC0A52"/>
    <w:rsid w:val="00EC2A28"/>
    <w:rsid w:val="00ED20E0"/>
    <w:rsid w:val="00ED339B"/>
    <w:rsid w:val="00ED38B6"/>
    <w:rsid w:val="00EE0593"/>
    <w:rsid w:val="00EE1542"/>
    <w:rsid w:val="00EE5BDF"/>
    <w:rsid w:val="00EF0D4D"/>
    <w:rsid w:val="00EF14EB"/>
    <w:rsid w:val="00EF5E47"/>
    <w:rsid w:val="00F11A68"/>
    <w:rsid w:val="00F1326B"/>
    <w:rsid w:val="00F23A5D"/>
    <w:rsid w:val="00F303B8"/>
    <w:rsid w:val="00F32BCF"/>
    <w:rsid w:val="00F41780"/>
    <w:rsid w:val="00F42D7D"/>
    <w:rsid w:val="00F430A6"/>
    <w:rsid w:val="00F50FA7"/>
    <w:rsid w:val="00F51378"/>
    <w:rsid w:val="00F547C9"/>
    <w:rsid w:val="00F612C0"/>
    <w:rsid w:val="00F640B9"/>
    <w:rsid w:val="00F75A68"/>
    <w:rsid w:val="00F81ECC"/>
    <w:rsid w:val="00F84096"/>
    <w:rsid w:val="00F87670"/>
    <w:rsid w:val="00F9018D"/>
    <w:rsid w:val="00F92530"/>
    <w:rsid w:val="00F95140"/>
    <w:rsid w:val="00FA2199"/>
    <w:rsid w:val="00FA6CF5"/>
    <w:rsid w:val="00FB5C1B"/>
    <w:rsid w:val="00FB61E1"/>
    <w:rsid w:val="00FB6D35"/>
    <w:rsid w:val="00FC0B15"/>
    <w:rsid w:val="00FC3CC9"/>
    <w:rsid w:val="00FC53F6"/>
    <w:rsid w:val="00FC5CD7"/>
    <w:rsid w:val="00FC62D3"/>
    <w:rsid w:val="00FC7DB9"/>
    <w:rsid w:val="00FD0CF1"/>
    <w:rsid w:val="00FD13D9"/>
    <w:rsid w:val="00FD15AC"/>
    <w:rsid w:val="00FD71E2"/>
    <w:rsid w:val="00FE0BF8"/>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6505"/>
  <w15:docId w15:val="{17370B37-15F8-45BF-A899-A6EE89D0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875430258">
      <w:bodyDiv w:val="1"/>
      <w:marLeft w:val="0"/>
      <w:marRight w:val="0"/>
      <w:marTop w:val="0"/>
      <w:marBottom w:val="0"/>
      <w:divBdr>
        <w:top w:val="none" w:sz="0" w:space="0" w:color="auto"/>
        <w:left w:val="none" w:sz="0" w:space="0" w:color="auto"/>
        <w:bottom w:val="none" w:sz="0" w:space="0" w:color="auto"/>
        <w:right w:val="none" w:sz="0" w:space="0" w:color="auto"/>
      </w:divBdr>
    </w:div>
    <w:div w:id="18491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636&amp;cite=52PAADCS5.102&amp;originatingDoc=Ibbf5687e9b2711e5a807ad48145ed9f1&amp;refType=LQ&amp;originationContext=document&amp;transitionType=DocumentItem&amp;contextData=(sc.Search)" TargetMode="External"/><Relationship Id="rId13" Type="http://schemas.openxmlformats.org/officeDocument/2006/relationships/hyperlink" Target="https://1.next.westlaw.com/Link/Document/FullText?findType=Y&amp;serNum=1983148111&amp;pubNum=0000162&amp;originatingDoc=Ibbf5687e9b2711e5a807ad48145ed9f1&amp;refType=RP&amp;originationContext=document&amp;transitionType=DocumentItem&amp;contextData=(sc.Sear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next.westlaw.com/Link/Document/FullText?findType=Y&amp;serNum=1980344121&amp;pubNum=0000162&amp;originatingDoc=Ibbf5687e9b2711e5a807ad48145ed9f1&amp;refType=RP&amp;originationContext=document&amp;transitionType=DocumentItem&amp;contextData=(sc.Sear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2002178022&amp;pubNum=0000162&amp;originatingDoc=Ibbf5687e9b2711e5a807ad48145ed9f1&amp;refType=RP&amp;originationContext=document&amp;transitionType=DocumentItem&amp;contextData=(sc.Sea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next.westlaw.com/Link/Document/FullText?findType=Y&amp;serNum=1978100054&amp;pubNum=0000162&amp;originatingDoc=Ibbf5687e9b2711e5a807ad48145ed9f1&amp;refType=RP&amp;originationContext=document&amp;transitionType=DocumentItem&amp;contextData=(sc.Search)" TargetMode="External"/><Relationship Id="rId4" Type="http://schemas.openxmlformats.org/officeDocument/2006/relationships/settings" Target="settings.xml"/><Relationship Id="rId9" Type="http://schemas.openxmlformats.org/officeDocument/2006/relationships/hyperlink" Target="https://1.next.westlaw.com/Link/Document/FullText?findType=Y&amp;serNum=1983121704&amp;pubNum=0000162&amp;originatingDoc=Ibbf5687e9b2711e5a807ad48145ed9f1&amp;refType=RP&amp;originationContext=document&amp;transitionType=DocumentItem&amp;contextData=(sc.Search)" TargetMode="External"/><Relationship Id="rId14" Type="http://schemas.openxmlformats.org/officeDocument/2006/relationships/hyperlink" Target="https://1.next.westlaw.com/Link/Document/FullText?findType=Y&amp;serNum=1985141026&amp;pubNum=0000162&amp;originatingDoc=Ibbf5687e9b2711e5a807ad48145ed9f1&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68736-8E61-4E43-8B30-FD3E5919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McNeal, Pamela</cp:lastModifiedBy>
  <cp:revision>2</cp:revision>
  <cp:lastPrinted>2018-06-22T12:23:00Z</cp:lastPrinted>
  <dcterms:created xsi:type="dcterms:W3CDTF">2018-06-22T13:43:00Z</dcterms:created>
  <dcterms:modified xsi:type="dcterms:W3CDTF">2018-06-22T13:43:00Z</dcterms:modified>
</cp:coreProperties>
</file>