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2250"/>
        <w:gridCol w:w="1800"/>
        <w:gridCol w:w="180"/>
        <w:gridCol w:w="2160"/>
        <w:gridCol w:w="720"/>
      </w:tblGrid>
      <w:tr w:rsidR="009D2216" w:rsidRPr="009D2216" w14:paraId="1C6B7BD9" w14:textId="77777777" w:rsidTr="00340227">
        <w:tc>
          <w:tcPr>
            <w:tcW w:w="2448" w:type="dxa"/>
          </w:tcPr>
          <w:p w14:paraId="26D1B40C" w14:textId="77777777" w:rsidR="00DF7EBB" w:rsidRPr="009D2216" w:rsidRDefault="00DF7EBB" w:rsidP="007B50F8">
            <w:pPr>
              <w:rPr>
                <w:color w:val="auto"/>
                <w:sz w:val="26"/>
                <w:szCs w:val="26"/>
              </w:rPr>
            </w:pPr>
          </w:p>
        </w:tc>
        <w:tc>
          <w:tcPr>
            <w:tcW w:w="4230" w:type="dxa"/>
            <w:gridSpan w:val="3"/>
          </w:tcPr>
          <w:p w14:paraId="55F4FA76" w14:textId="77777777" w:rsidR="00DF7EBB" w:rsidRPr="009D2216" w:rsidRDefault="00DF7EBB" w:rsidP="007B50F8">
            <w:pPr>
              <w:jc w:val="center"/>
              <w:rPr>
                <w:b/>
                <w:color w:val="auto"/>
                <w:sz w:val="26"/>
                <w:szCs w:val="26"/>
              </w:rPr>
            </w:pPr>
            <w:r w:rsidRPr="009D2216">
              <w:rPr>
                <w:b/>
                <w:color w:val="auto"/>
                <w:sz w:val="26"/>
                <w:szCs w:val="26"/>
              </w:rPr>
              <w:t>PENNSYLVANIA</w:t>
            </w:r>
          </w:p>
          <w:p w14:paraId="3239735C" w14:textId="77777777" w:rsidR="00DF7EBB" w:rsidRPr="009D2216" w:rsidRDefault="00DF7EBB" w:rsidP="007B50F8">
            <w:pPr>
              <w:jc w:val="center"/>
              <w:rPr>
                <w:b/>
                <w:color w:val="auto"/>
                <w:sz w:val="26"/>
                <w:szCs w:val="26"/>
              </w:rPr>
            </w:pPr>
            <w:r w:rsidRPr="009D2216">
              <w:rPr>
                <w:b/>
                <w:color w:val="auto"/>
                <w:sz w:val="26"/>
                <w:szCs w:val="26"/>
              </w:rPr>
              <w:t>PUBLIC UTILITY COMMISSION</w:t>
            </w:r>
          </w:p>
          <w:p w14:paraId="610B58E0" w14:textId="77777777" w:rsidR="00DF7EBB" w:rsidRPr="009D2216" w:rsidRDefault="00DF7EBB" w:rsidP="007B50F8">
            <w:pPr>
              <w:jc w:val="center"/>
              <w:rPr>
                <w:color w:val="auto"/>
                <w:sz w:val="26"/>
                <w:szCs w:val="26"/>
              </w:rPr>
            </w:pPr>
            <w:r w:rsidRPr="009D2216">
              <w:rPr>
                <w:b/>
                <w:color w:val="auto"/>
                <w:sz w:val="26"/>
                <w:szCs w:val="26"/>
              </w:rPr>
              <w:t>Harrisburg</w:t>
            </w:r>
            <w:r w:rsidR="00091554" w:rsidRPr="009D2216">
              <w:rPr>
                <w:b/>
                <w:color w:val="auto"/>
                <w:sz w:val="26"/>
                <w:szCs w:val="26"/>
              </w:rPr>
              <w:t>, PA</w:t>
            </w:r>
            <w:r w:rsidRPr="009D2216">
              <w:rPr>
                <w:b/>
                <w:color w:val="auto"/>
                <w:sz w:val="26"/>
                <w:szCs w:val="26"/>
              </w:rPr>
              <w:t xml:space="preserve">  17105-3265</w:t>
            </w:r>
          </w:p>
        </w:tc>
        <w:tc>
          <w:tcPr>
            <w:tcW w:w="2880" w:type="dxa"/>
            <w:gridSpan w:val="2"/>
          </w:tcPr>
          <w:p w14:paraId="0B5D7C05" w14:textId="77777777" w:rsidR="00DF7EBB" w:rsidRPr="009D2216" w:rsidRDefault="00DF7EBB" w:rsidP="007B50F8">
            <w:pPr>
              <w:rPr>
                <w:color w:val="auto"/>
                <w:sz w:val="26"/>
                <w:szCs w:val="26"/>
              </w:rPr>
            </w:pPr>
          </w:p>
        </w:tc>
      </w:tr>
      <w:tr w:rsidR="009D2216" w:rsidRPr="009D2216" w14:paraId="06B8B119" w14:textId="77777777" w:rsidTr="00171D3A">
        <w:trPr>
          <w:trHeight w:val="333"/>
        </w:trPr>
        <w:tc>
          <w:tcPr>
            <w:tcW w:w="4698" w:type="dxa"/>
            <w:gridSpan w:val="2"/>
          </w:tcPr>
          <w:p w14:paraId="2BF5DBBE" w14:textId="77777777" w:rsidR="00DF7EBB" w:rsidRPr="009D2216" w:rsidRDefault="00DF7EBB" w:rsidP="007B50F8">
            <w:pPr>
              <w:rPr>
                <w:color w:val="auto"/>
                <w:sz w:val="26"/>
                <w:szCs w:val="26"/>
              </w:rPr>
            </w:pPr>
          </w:p>
        </w:tc>
        <w:tc>
          <w:tcPr>
            <w:tcW w:w="4860" w:type="dxa"/>
            <w:gridSpan w:val="4"/>
          </w:tcPr>
          <w:p w14:paraId="6C1DAD44" w14:textId="77777777" w:rsidR="00561373" w:rsidRPr="009D2216" w:rsidRDefault="00561373" w:rsidP="003C1129">
            <w:pPr>
              <w:rPr>
                <w:color w:val="auto"/>
                <w:sz w:val="26"/>
                <w:szCs w:val="26"/>
              </w:rPr>
            </w:pPr>
          </w:p>
          <w:p w14:paraId="11FBDF78" w14:textId="656B9AC7" w:rsidR="00DF7EBB" w:rsidRPr="009D2216" w:rsidRDefault="00DF7EBB" w:rsidP="007B50F8">
            <w:pPr>
              <w:jc w:val="right"/>
              <w:rPr>
                <w:color w:val="auto"/>
                <w:sz w:val="26"/>
                <w:szCs w:val="26"/>
              </w:rPr>
            </w:pPr>
            <w:r w:rsidRPr="009D2216">
              <w:rPr>
                <w:color w:val="auto"/>
                <w:sz w:val="26"/>
                <w:szCs w:val="26"/>
              </w:rPr>
              <w:t xml:space="preserve">Public Meeting held </w:t>
            </w:r>
            <w:r w:rsidR="0097723F" w:rsidRPr="009D2216">
              <w:rPr>
                <w:color w:val="auto"/>
                <w:sz w:val="26"/>
                <w:szCs w:val="26"/>
              </w:rPr>
              <w:t xml:space="preserve">June </w:t>
            </w:r>
            <w:r w:rsidR="001674CD" w:rsidRPr="009D2216">
              <w:rPr>
                <w:color w:val="auto"/>
                <w:sz w:val="26"/>
                <w:szCs w:val="26"/>
              </w:rPr>
              <w:t>14, 2018</w:t>
            </w:r>
          </w:p>
        </w:tc>
      </w:tr>
      <w:tr w:rsidR="009D2216" w:rsidRPr="009D2216" w14:paraId="34DCB351" w14:textId="77777777" w:rsidTr="00340227">
        <w:tc>
          <w:tcPr>
            <w:tcW w:w="4698" w:type="dxa"/>
            <w:gridSpan w:val="2"/>
          </w:tcPr>
          <w:p w14:paraId="766ECFE4" w14:textId="77777777" w:rsidR="00DF7EBB" w:rsidRPr="009D2216" w:rsidRDefault="00DF7EBB" w:rsidP="007B50F8">
            <w:pPr>
              <w:rPr>
                <w:color w:val="auto"/>
                <w:sz w:val="26"/>
                <w:szCs w:val="26"/>
              </w:rPr>
            </w:pPr>
            <w:r w:rsidRPr="009D2216">
              <w:rPr>
                <w:color w:val="auto"/>
                <w:sz w:val="26"/>
                <w:szCs w:val="26"/>
              </w:rPr>
              <w:t>Commissioners Present:</w:t>
            </w:r>
          </w:p>
        </w:tc>
        <w:tc>
          <w:tcPr>
            <w:tcW w:w="4860" w:type="dxa"/>
            <w:gridSpan w:val="4"/>
          </w:tcPr>
          <w:p w14:paraId="142A466E" w14:textId="77777777" w:rsidR="00DF7EBB" w:rsidRPr="009D2216" w:rsidRDefault="00DF7EBB" w:rsidP="007B50F8">
            <w:pPr>
              <w:rPr>
                <w:color w:val="auto"/>
                <w:sz w:val="26"/>
                <w:szCs w:val="26"/>
              </w:rPr>
            </w:pPr>
          </w:p>
        </w:tc>
      </w:tr>
      <w:tr w:rsidR="009D2216" w:rsidRPr="009D2216" w14:paraId="7FD749FE" w14:textId="77777777" w:rsidTr="00340227">
        <w:tc>
          <w:tcPr>
            <w:tcW w:w="4698" w:type="dxa"/>
            <w:gridSpan w:val="2"/>
          </w:tcPr>
          <w:p w14:paraId="11D7FD99" w14:textId="77777777" w:rsidR="00C9585E" w:rsidRPr="009D2216" w:rsidRDefault="00C9585E" w:rsidP="007B50F8">
            <w:pPr>
              <w:rPr>
                <w:color w:val="auto"/>
                <w:sz w:val="26"/>
                <w:szCs w:val="26"/>
              </w:rPr>
            </w:pPr>
          </w:p>
        </w:tc>
        <w:tc>
          <w:tcPr>
            <w:tcW w:w="4860" w:type="dxa"/>
            <w:gridSpan w:val="4"/>
          </w:tcPr>
          <w:p w14:paraId="2628A1E3" w14:textId="77777777" w:rsidR="00C9585E" w:rsidRPr="009D2216" w:rsidRDefault="00C9585E" w:rsidP="007B50F8">
            <w:pPr>
              <w:rPr>
                <w:color w:val="auto"/>
                <w:sz w:val="26"/>
                <w:szCs w:val="26"/>
              </w:rPr>
            </w:pPr>
          </w:p>
        </w:tc>
      </w:tr>
      <w:tr w:rsidR="009D2216" w:rsidRPr="009D2216" w14:paraId="63C11BA4" w14:textId="77777777" w:rsidTr="00340227">
        <w:tc>
          <w:tcPr>
            <w:tcW w:w="8838" w:type="dxa"/>
            <w:gridSpan w:val="5"/>
          </w:tcPr>
          <w:tbl>
            <w:tblPr>
              <w:tblW w:w="9558" w:type="dxa"/>
              <w:tblLayout w:type="fixed"/>
              <w:tblLook w:val="0000" w:firstRow="0" w:lastRow="0" w:firstColumn="0" w:lastColumn="0" w:noHBand="0" w:noVBand="0"/>
            </w:tblPr>
            <w:tblGrid>
              <w:gridCol w:w="9558"/>
            </w:tblGrid>
            <w:tr w:rsidR="009D2216" w:rsidRPr="009D2216" w14:paraId="188D0FE7" w14:textId="77777777" w:rsidTr="00E523C7">
              <w:tc>
                <w:tcPr>
                  <w:tcW w:w="9558" w:type="dxa"/>
                </w:tcPr>
                <w:p w14:paraId="013E8EE3" w14:textId="3EB237A1" w:rsidR="00795512" w:rsidRPr="009D2216" w:rsidRDefault="00A9224B" w:rsidP="007B50F8">
                  <w:pPr>
                    <w:rPr>
                      <w:color w:val="auto"/>
                      <w:sz w:val="26"/>
                      <w:szCs w:val="26"/>
                    </w:rPr>
                  </w:pPr>
                  <w:r w:rsidRPr="009D2216">
                    <w:rPr>
                      <w:color w:val="auto"/>
                      <w:sz w:val="26"/>
                      <w:szCs w:val="26"/>
                    </w:rPr>
                    <w:tab/>
                  </w:r>
                  <w:r w:rsidR="001674CD" w:rsidRPr="009D2216">
                    <w:rPr>
                      <w:color w:val="auto"/>
                      <w:sz w:val="26"/>
                      <w:szCs w:val="26"/>
                    </w:rPr>
                    <w:t>Gladys M. Brown, Chairman</w:t>
                  </w:r>
                </w:p>
                <w:p w14:paraId="57FC4672" w14:textId="31F5AD38" w:rsidR="00795512" w:rsidRPr="009D2216" w:rsidRDefault="00795512" w:rsidP="007B50F8">
                  <w:pPr>
                    <w:rPr>
                      <w:color w:val="auto"/>
                      <w:sz w:val="26"/>
                      <w:szCs w:val="26"/>
                    </w:rPr>
                  </w:pPr>
                  <w:r w:rsidRPr="009D2216">
                    <w:rPr>
                      <w:color w:val="auto"/>
                      <w:sz w:val="26"/>
                      <w:szCs w:val="26"/>
                    </w:rPr>
                    <w:tab/>
                  </w:r>
                  <w:r w:rsidR="001674CD" w:rsidRPr="009D2216">
                    <w:rPr>
                      <w:rFonts w:cs="Arial"/>
                      <w:color w:val="auto"/>
                      <w:sz w:val="26"/>
                      <w:szCs w:val="26"/>
                    </w:rPr>
                    <w:t>Andrew G. Place, Vice Chairman</w:t>
                  </w:r>
                </w:p>
                <w:p w14:paraId="04277529" w14:textId="082EBD62" w:rsidR="00795512" w:rsidRPr="009D2216" w:rsidRDefault="00795512" w:rsidP="007B50F8">
                  <w:pPr>
                    <w:rPr>
                      <w:color w:val="auto"/>
                      <w:sz w:val="26"/>
                      <w:szCs w:val="26"/>
                    </w:rPr>
                  </w:pPr>
                  <w:r w:rsidRPr="009D2216">
                    <w:rPr>
                      <w:color w:val="auto"/>
                      <w:sz w:val="26"/>
                      <w:szCs w:val="26"/>
                    </w:rPr>
                    <w:tab/>
                  </w:r>
                  <w:r w:rsidR="001674CD" w:rsidRPr="009D2216">
                    <w:rPr>
                      <w:color w:val="auto"/>
                      <w:sz w:val="26"/>
                      <w:szCs w:val="26"/>
                    </w:rPr>
                    <w:t>Norman J. Kennard</w:t>
                  </w:r>
                </w:p>
                <w:p w14:paraId="78C65A7E" w14:textId="210208E6" w:rsidR="00795512" w:rsidRPr="009D2216" w:rsidRDefault="00795512" w:rsidP="007B50F8">
                  <w:pPr>
                    <w:rPr>
                      <w:color w:val="auto"/>
                      <w:sz w:val="26"/>
                      <w:szCs w:val="26"/>
                    </w:rPr>
                  </w:pPr>
                  <w:r w:rsidRPr="009D2216">
                    <w:rPr>
                      <w:color w:val="auto"/>
                      <w:sz w:val="26"/>
                      <w:szCs w:val="26"/>
                    </w:rPr>
                    <w:tab/>
                  </w:r>
                  <w:r w:rsidR="001674CD" w:rsidRPr="009D2216">
                    <w:rPr>
                      <w:color w:val="auto"/>
                      <w:sz w:val="26"/>
                      <w:szCs w:val="26"/>
                    </w:rPr>
                    <w:t>David W. Sweet</w:t>
                  </w:r>
                </w:p>
                <w:p w14:paraId="6C8A813E" w14:textId="4BEDEA84" w:rsidR="00AC73AD" w:rsidRPr="009D2216" w:rsidRDefault="00795512" w:rsidP="007B50F8">
                  <w:pPr>
                    <w:autoSpaceDE w:val="0"/>
                    <w:autoSpaceDN w:val="0"/>
                    <w:adjustRightInd w:val="0"/>
                    <w:ind w:firstLine="446"/>
                    <w:rPr>
                      <w:rFonts w:cs="Arial"/>
                      <w:color w:val="auto"/>
                      <w:sz w:val="26"/>
                      <w:szCs w:val="26"/>
                    </w:rPr>
                  </w:pPr>
                  <w:r w:rsidRPr="009D2216">
                    <w:rPr>
                      <w:color w:val="auto"/>
                      <w:sz w:val="26"/>
                      <w:szCs w:val="26"/>
                    </w:rPr>
                    <w:tab/>
                  </w:r>
                  <w:r w:rsidR="001674CD" w:rsidRPr="009D2216">
                    <w:rPr>
                      <w:color w:val="auto"/>
                      <w:sz w:val="26"/>
                      <w:szCs w:val="26"/>
                    </w:rPr>
                    <w:t>John F. Coleman, Jr</w:t>
                  </w:r>
                </w:p>
              </w:tc>
            </w:tr>
          </w:tbl>
          <w:p w14:paraId="76A7C571" w14:textId="77777777" w:rsidR="00C9585E" w:rsidRPr="009D2216" w:rsidRDefault="00C9585E" w:rsidP="007B50F8">
            <w:pPr>
              <w:ind w:firstLine="450"/>
              <w:rPr>
                <w:color w:val="auto"/>
                <w:sz w:val="26"/>
                <w:szCs w:val="26"/>
              </w:rPr>
            </w:pPr>
          </w:p>
        </w:tc>
        <w:tc>
          <w:tcPr>
            <w:tcW w:w="720" w:type="dxa"/>
          </w:tcPr>
          <w:p w14:paraId="1D4E668E" w14:textId="77777777" w:rsidR="00DF7EBB" w:rsidRPr="009D2216" w:rsidRDefault="00DF7EBB" w:rsidP="007B50F8">
            <w:pPr>
              <w:rPr>
                <w:color w:val="auto"/>
                <w:sz w:val="26"/>
                <w:szCs w:val="26"/>
              </w:rPr>
            </w:pPr>
          </w:p>
        </w:tc>
      </w:tr>
      <w:tr w:rsidR="009D2216" w:rsidRPr="009D2216" w14:paraId="02249B35" w14:textId="77777777" w:rsidTr="00340227">
        <w:tc>
          <w:tcPr>
            <w:tcW w:w="8838" w:type="dxa"/>
            <w:gridSpan w:val="5"/>
          </w:tcPr>
          <w:p w14:paraId="024E5C6A" w14:textId="77777777" w:rsidR="00BE4EA8" w:rsidRPr="009D2216" w:rsidRDefault="00BE4EA8" w:rsidP="007B50F8">
            <w:pPr>
              <w:ind w:firstLine="540"/>
              <w:rPr>
                <w:color w:val="auto"/>
                <w:sz w:val="26"/>
                <w:szCs w:val="26"/>
              </w:rPr>
            </w:pPr>
          </w:p>
        </w:tc>
        <w:tc>
          <w:tcPr>
            <w:tcW w:w="720" w:type="dxa"/>
          </w:tcPr>
          <w:p w14:paraId="133C0F53" w14:textId="77777777" w:rsidR="00BE4EA8" w:rsidRPr="009D2216" w:rsidRDefault="00BE4EA8" w:rsidP="007B50F8">
            <w:pPr>
              <w:rPr>
                <w:color w:val="auto"/>
                <w:sz w:val="26"/>
                <w:szCs w:val="26"/>
              </w:rPr>
            </w:pPr>
          </w:p>
        </w:tc>
      </w:tr>
      <w:tr w:rsidR="009D2216" w:rsidRPr="009D2216" w14:paraId="61B80731" w14:textId="77777777" w:rsidTr="00340227">
        <w:tc>
          <w:tcPr>
            <w:tcW w:w="6498" w:type="dxa"/>
            <w:gridSpan w:val="3"/>
          </w:tcPr>
          <w:p w14:paraId="5162DF46" w14:textId="77777777" w:rsidR="00A9224B" w:rsidRPr="009D2216" w:rsidRDefault="00047CBE" w:rsidP="007B50F8">
            <w:pPr>
              <w:rPr>
                <w:color w:val="auto"/>
                <w:sz w:val="26"/>
                <w:szCs w:val="26"/>
              </w:rPr>
            </w:pPr>
            <w:r w:rsidRPr="009D2216">
              <w:rPr>
                <w:color w:val="auto"/>
                <w:sz w:val="26"/>
                <w:szCs w:val="26"/>
              </w:rPr>
              <w:t>Windstream Pennsylvania, LLC</w:t>
            </w:r>
          </w:p>
          <w:p w14:paraId="591C61EA" w14:textId="28F8C338" w:rsidR="001D0FBE" w:rsidRPr="009D2216" w:rsidRDefault="00101FA2" w:rsidP="007B50F8">
            <w:pPr>
              <w:rPr>
                <w:color w:val="auto"/>
                <w:sz w:val="26"/>
                <w:szCs w:val="26"/>
              </w:rPr>
            </w:pPr>
            <w:r w:rsidRPr="009D2216">
              <w:rPr>
                <w:color w:val="auto"/>
                <w:sz w:val="26"/>
                <w:szCs w:val="26"/>
              </w:rPr>
              <w:t>201</w:t>
            </w:r>
            <w:r w:rsidR="001674CD" w:rsidRPr="009D2216">
              <w:rPr>
                <w:color w:val="auto"/>
                <w:sz w:val="26"/>
                <w:szCs w:val="26"/>
              </w:rPr>
              <w:t>8</w:t>
            </w:r>
            <w:r w:rsidR="00A9224B" w:rsidRPr="009D2216">
              <w:rPr>
                <w:color w:val="auto"/>
                <w:sz w:val="26"/>
                <w:szCs w:val="26"/>
              </w:rPr>
              <w:t xml:space="preserve"> Annual </w:t>
            </w:r>
            <w:r w:rsidR="00F87D8A" w:rsidRPr="009D2216">
              <w:rPr>
                <w:color w:val="auto"/>
                <w:sz w:val="26"/>
                <w:szCs w:val="26"/>
              </w:rPr>
              <w:t>Price Stability</w:t>
            </w:r>
            <w:r w:rsidR="00A9224B" w:rsidRPr="009D2216">
              <w:rPr>
                <w:color w:val="auto"/>
                <w:sz w:val="26"/>
                <w:szCs w:val="26"/>
              </w:rPr>
              <w:t xml:space="preserve"> Index / Service Price Index Filing</w:t>
            </w:r>
          </w:p>
        </w:tc>
        <w:tc>
          <w:tcPr>
            <w:tcW w:w="3060" w:type="dxa"/>
            <w:gridSpan w:val="3"/>
          </w:tcPr>
          <w:p w14:paraId="328514C1" w14:textId="77777777" w:rsidR="001674CD" w:rsidRPr="009D2216" w:rsidRDefault="00795512" w:rsidP="007B50F8">
            <w:pPr>
              <w:jc w:val="right"/>
              <w:rPr>
                <w:color w:val="auto"/>
                <w:sz w:val="26"/>
                <w:szCs w:val="26"/>
              </w:rPr>
            </w:pPr>
            <w:r w:rsidRPr="009D2216">
              <w:rPr>
                <w:color w:val="auto"/>
                <w:sz w:val="26"/>
                <w:szCs w:val="26"/>
              </w:rPr>
              <w:t>R</w:t>
            </w:r>
            <w:r w:rsidR="001D0FBE" w:rsidRPr="009D2216">
              <w:rPr>
                <w:color w:val="auto"/>
                <w:sz w:val="26"/>
                <w:szCs w:val="26"/>
              </w:rPr>
              <w:t>-</w:t>
            </w:r>
            <w:r w:rsidRPr="009D2216">
              <w:rPr>
                <w:color w:val="auto"/>
                <w:sz w:val="26"/>
                <w:szCs w:val="26"/>
              </w:rPr>
              <w:t>201</w:t>
            </w:r>
            <w:r w:rsidR="001674CD" w:rsidRPr="009D2216">
              <w:rPr>
                <w:color w:val="auto"/>
                <w:sz w:val="26"/>
                <w:szCs w:val="26"/>
              </w:rPr>
              <w:t>8-3001150</w:t>
            </w:r>
          </w:p>
          <w:p w14:paraId="30E5248D" w14:textId="3F3CE7EF" w:rsidR="001D0FBE" w:rsidRPr="009D2216" w:rsidRDefault="001D0FBE" w:rsidP="007B50F8">
            <w:pPr>
              <w:jc w:val="right"/>
              <w:rPr>
                <w:color w:val="auto"/>
                <w:sz w:val="26"/>
                <w:szCs w:val="26"/>
              </w:rPr>
            </w:pPr>
          </w:p>
        </w:tc>
      </w:tr>
      <w:tr w:rsidR="009D2216" w:rsidRPr="009D2216" w14:paraId="5AD6B097" w14:textId="77777777" w:rsidTr="00340227">
        <w:tc>
          <w:tcPr>
            <w:tcW w:w="6498" w:type="dxa"/>
            <w:gridSpan w:val="3"/>
          </w:tcPr>
          <w:p w14:paraId="6BF8D810" w14:textId="77777777" w:rsidR="008C15D9" w:rsidRPr="009D2216" w:rsidRDefault="008C15D9" w:rsidP="007B50F8">
            <w:pPr>
              <w:rPr>
                <w:color w:val="auto"/>
                <w:sz w:val="26"/>
                <w:szCs w:val="26"/>
              </w:rPr>
            </w:pPr>
          </w:p>
          <w:p w14:paraId="4485C1EB" w14:textId="77777777" w:rsidR="00047CBE" w:rsidRPr="009D2216" w:rsidRDefault="00047CBE" w:rsidP="007B50F8">
            <w:pPr>
              <w:rPr>
                <w:color w:val="auto"/>
                <w:sz w:val="26"/>
                <w:szCs w:val="26"/>
              </w:rPr>
            </w:pPr>
            <w:r w:rsidRPr="009D2216">
              <w:rPr>
                <w:color w:val="auto"/>
                <w:sz w:val="26"/>
                <w:szCs w:val="26"/>
              </w:rPr>
              <w:t>Windstream Pennsylvania, LLC</w:t>
            </w:r>
          </w:p>
          <w:p w14:paraId="09F901D1" w14:textId="77777777" w:rsidR="00363613" w:rsidRPr="009D2216" w:rsidRDefault="00363613" w:rsidP="007B50F8">
            <w:pPr>
              <w:rPr>
                <w:color w:val="auto"/>
                <w:sz w:val="26"/>
                <w:szCs w:val="26"/>
              </w:rPr>
            </w:pPr>
            <w:r w:rsidRPr="009D2216">
              <w:rPr>
                <w:color w:val="auto"/>
                <w:sz w:val="26"/>
                <w:szCs w:val="26"/>
              </w:rPr>
              <w:t>Amen</w:t>
            </w:r>
            <w:r w:rsidR="00A16109" w:rsidRPr="009D2216">
              <w:rPr>
                <w:color w:val="auto"/>
                <w:sz w:val="26"/>
                <w:szCs w:val="26"/>
              </w:rPr>
              <w:t>d</w:t>
            </w:r>
            <w:r w:rsidRPr="009D2216">
              <w:rPr>
                <w:color w:val="auto"/>
                <w:sz w:val="26"/>
                <w:szCs w:val="26"/>
              </w:rPr>
              <w:t>ed Alternative Regulation and Network Modernization</w:t>
            </w:r>
            <w:r w:rsidR="00A16109" w:rsidRPr="009D2216">
              <w:rPr>
                <w:color w:val="auto"/>
                <w:sz w:val="26"/>
                <w:szCs w:val="26"/>
              </w:rPr>
              <w:t xml:space="preserve"> Plan</w:t>
            </w:r>
            <w:r w:rsidRPr="009D2216">
              <w:rPr>
                <w:color w:val="auto"/>
                <w:sz w:val="26"/>
                <w:szCs w:val="26"/>
              </w:rPr>
              <w:t xml:space="preserve"> </w:t>
            </w:r>
          </w:p>
          <w:p w14:paraId="6B6A62D9" w14:textId="77777777" w:rsidR="00340227" w:rsidRPr="009D2216" w:rsidRDefault="00340227" w:rsidP="007B50F8">
            <w:pPr>
              <w:rPr>
                <w:color w:val="auto"/>
                <w:sz w:val="26"/>
                <w:szCs w:val="26"/>
              </w:rPr>
            </w:pPr>
          </w:p>
          <w:p w14:paraId="48624CFF" w14:textId="301CB8F2" w:rsidR="00340227" w:rsidRPr="009D2216" w:rsidRDefault="00340227" w:rsidP="007B50F8">
            <w:pPr>
              <w:rPr>
                <w:color w:val="auto"/>
                <w:sz w:val="26"/>
                <w:szCs w:val="26"/>
              </w:rPr>
            </w:pPr>
            <w:r w:rsidRPr="009D2216">
              <w:rPr>
                <w:color w:val="auto"/>
                <w:sz w:val="26"/>
                <w:szCs w:val="26"/>
              </w:rPr>
              <w:t>Office of Consumer Advocate v. Windstream Pennsylvania, LLC</w:t>
            </w:r>
          </w:p>
          <w:p w14:paraId="5A6D219F" w14:textId="22D10966" w:rsidR="00340227" w:rsidRPr="009D2216" w:rsidRDefault="00340227" w:rsidP="007B50F8">
            <w:pPr>
              <w:rPr>
                <w:color w:val="auto"/>
                <w:sz w:val="26"/>
                <w:szCs w:val="26"/>
              </w:rPr>
            </w:pPr>
          </w:p>
        </w:tc>
        <w:tc>
          <w:tcPr>
            <w:tcW w:w="3060" w:type="dxa"/>
            <w:gridSpan w:val="3"/>
          </w:tcPr>
          <w:p w14:paraId="27AFB505" w14:textId="77777777" w:rsidR="00742647" w:rsidRPr="009D2216" w:rsidRDefault="00742647" w:rsidP="007B50F8">
            <w:pPr>
              <w:jc w:val="right"/>
              <w:rPr>
                <w:color w:val="auto"/>
                <w:sz w:val="26"/>
                <w:szCs w:val="26"/>
              </w:rPr>
            </w:pPr>
          </w:p>
          <w:p w14:paraId="1AC035A5" w14:textId="194D42B3" w:rsidR="00340227" w:rsidRPr="009D2216" w:rsidRDefault="00047CBE" w:rsidP="007B50F8">
            <w:pPr>
              <w:jc w:val="right"/>
              <w:rPr>
                <w:color w:val="auto"/>
                <w:sz w:val="26"/>
                <w:szCs w:val="26"/>
              </w:rPr>
            </w:pPr>
            <w:r w:rsidRPr="009D2216">
              <w:rPr>
                <w:color w:val="auto"/>
                <w:sz w:val="26"/>
                <w:szCs w:val="26"/>
              </w:rPr>
              <w:t>P-00981423</w:t>
            </w:r>
            <w:r w:rsidR="00341323" w:rsidRPr="009D2216">
              <w:rPr>
                <w:color w:val="auto"/>
                <w:sz w:val="26"/>
                <w:szCs w:val="26"/>
              </w:rPr>
              <w:t>F1000</w:t>
            </w:r>
          </w:p>
          <w:p w14:paraId="2A2BFD10" w14:textId="77777777" w:rsidR="00340227" w:rsidRPr="009D2216" w:rsidRDefault="00340227" w:rsidP="00340227">
            <w:pPr>
              <w:rPr>
                <w:color w:val="auto"/>
                <w:sz w:val="26"/>
                <w:szCs w:val="26"/>
              </w:rPr>
            </w:pPr>
          </w:p>
          <w:p w14:paraId="07D31497" w14:textId="77777777" w:rsidR="00340227" w:rsidRPr="009D2216" w:rsidRDefault="00340227" w:rsidP="00340227">
            <w:pPr>
              <w:rPr>
                <w:color w:val="auto"/>
                <w:sz w:val="26"/>
                <w:szCs w:val="26"/>
              </w:rPr>
            </w:pPr>
          </w:p>
          <w:p w14:paraId="440493C2" w14:textId="47C9A751" w:rsidR="00340227" w:rsidRPr="009D2216" w:rsidRDefault="00340227" w:rsidP="00340227">
            <w:pPr>
              <w:rPr>
                <w:color w:val="auto"/>
                <w:sz w:val="26"/>
                <w:szCs w:val="26"/>
              </w:rPr>
            </w:pPr>
          </w:p>
          <w:p w14:paraId="1E24ACB0" w14:textId="0B41D46D" w:rsidR="008C15D9" w:rsidRPr="009D2216" w:rsidRDefault="00340227" w:rsidP="00340227">
            <w:pPr>
              <w:jc w:val="right"/>
              <w:rPr>
                <w:color w:val="auto"/>
                <w:sz w:val="26"/>
                <w:szCs w:val="26"/>
              </w:rPr>
            </w:pPr>
            <w:r w:rsidRPr="009D2216">
              <w:rPr>
                <w:color w:val="auto"/>
                <w:sz w:val="26"/>
                <w:szCs w:val="26"/>
              </w:rPr>
              <w:t>C-2018-3001871</w:t>
            </w:r>
          </w:p>
        </w:tc>
      </w:tr>
    </w:tbl>
    <w:p w14:paraId="5DF77CB7" w14:textId="77777777" w:rsidR="00DF7EBB" w:rsidRPr="009D2216" w:rsidRDefault="00DF7EBB" w:rsidP="006017A9">
      <w:pPr>
        <w:overflowPunct w:val="0"/>
        <w:autoSpaceDE w:val="0"/>
        <w:autoSpaceDN w:val="0"/>
        <w:adjustRightInd w:val="0"/>
        <w:spacing w:after="240" w:line="360" w:lineRule="auto"/>
        <w:jc w:val="center"/>
        <w:textAlignment w:val="baseline"/>
        <w:rPr>
          <w:b/>
          <w:color w:val="auto"/>
          <w:sz w:val="26"/>
        </w:rPr>
      </w:pPr>
      <w:r w:rsidRPr="009D2216">
        <w:rPr>
          <w:b/>
          <w:color w:val="auto"/>
          <w:sz w:val="26"/>
        </w:rPr>
        <w:t>ORDER</w:t>
      </w:r>
    </w:p>
    <w:p w14:paraId="74E3E67E" w14:textId="77777777" w:rsidR="00DF7EBB" w:rsidRPr="009D2216" w:rsidRDefault="00DF7EBB" w:rsidP="006017A9">
      <w:pPr>
        <w:overflowPunct w:val="0"/>
        <w:autoSpaceDE w:val="0"/>
        <w:autoSpaceDN w:val="0"/>
        <w:adjustRightInd w:val="0"/>
        <w:spacing w:after="240" w:line="360" w:lineRule="auto"/>
        <w:textAlignment w:val="baseline"/>
        <w:rPr>
          <w:b/>
          <w:color w:val="auto"/>
          <w:sz w:val="26"/>
          <w:szCs w:val="26"/>
        </w:rPr>
      </w:pPr>
      <w:r w:rsidRPr="009D2216">
        <w:rPr>
          <w:b/>
          <w:color w:val="auto"/>
          <w:sz w:val="26"/>
        </w:rPr>
        <w:t>BY THE COMMISSION</w:t>
      </w:r>
      <w:r w:rsidRPr="009D2216">
        <w:rPr>
          <w:b/>
          <w:color w:val="auto"/>
          <w:sz w:val="26"/>
          <w:szCs w:val="26"/>
        </w:rPr>
        <w:t>:</w:t>
      </w:r>
      <w:r w:rsidR="00B77E23" w:rsidRPr="009D2216">
        <w:rPr>
          <w:b/>
          <w:color w:val="auto"/>
          <w:sz w:val="26"/>
          <w:szCs w:val="26"/>
        </w:rPr>
        <w:t xml:space="preserve"> </w:t>
      </w:r>
    </w:p>
    <w:p w14:paraId="52102565" w14:textId="77777777" w:rsidR="001D0FBE" w:rsidRPr="009D2216" w:rsidRDefault="001D0FBE" w:rsidP="00EB349D">
      <w:pPr>
        <w:numPr>
          <w:ilvl w:val="0"/>
          <w:numId w:val="10"/>
        </w:numPr>
        <w:overflowPunct w:val="0"/>
        <w:autoSpaceDE w:val="0"/>
        <w:autoSpaceDN w:val="0"/>
        <w:adjustRightInd w:val="0"/>
        <w:spacing w:after="240" w:line="360" w:lineRule="auto"/>
        <w:ind w:left="0" w:firstLine="720"/>
        <w:textAlignment w:val="baseline"/>
        <w:rPr>
          <w:b/>
          <w:color w:val="auto"/>
          <w:sz w:val="26"/>
          <w:szCs w:val="26"/>
        </w:rPr>
      </w:pPr>
      <w:r w:rsidRPr="009D2216">
        <w:rPr>
          <w:b/>
          <w:color w:val="auto"/>
          <w:sz w:val="26"/>
          <w:szCs w:val="26"/>
        </w:rPr>
        <w:t>BACKGROUND</w:t>
      </w:r>
    </w:p>
    <w:p w14:paraId="129D55F7" w14:textId="154DE4AC" w:rsidR="001D0FBE" w:rsidRPr="009D2216" w:rsidRDefault="001D0FBE"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Before us for disposition </w:t>
      </w:r>
      <w:r w:rsidR="002041EC" w:rsidRPr="009D2216">
        <w:rPr>
          <w:color w:val="auto"/>
          <w:sz w:val="26"/>
          <w:szCs w:val="26"/>
        </w:rPr>
        <w:t xml:space="preserve">is </w:t>
      </w:r>
      <w:bookmarkStart w:id="0" w:name="_Hlk517265268"/>
      <w:r w:rsidR="00047CBE" w:rsidRPr="009D2216">
        <w:rPr>
          <w:color w:val="auto"/>
          <w:sz w:val="26"/>
          <w:szCs w:val="26"/>
        </w:rPr>
        <w:t>Windstream Pennsylvania, LLC</w:t>
      </w:r>
      <w:bookmarkEnd w:id="0"/>
      <w:r w:rsidR="00047CBE" w:rsidRPr="009D2216">
        <w:rPr>
          <w:color w:val="auto"/>
          <w:sz w:val="26"/>
          <w:szCs w:val="26"/>
        </w:rPr>
        <w:t xml:space="preserve">’s (Windstream PA </w:t>
      </w:r>
      <w:r w:rsidR="00B00FA5" w:rsidRPr="009D2216">
        <w:rPr>
          <w:color w:val="auto"/>
          <w:sz w:val="26"/>
          <w:szCs w:val="26"/>
        </w:rPr>
        <w:t xml:space="preserve">or </w:t>
      </w:r>
      <w:r w:rsidR="00977BE3" w:rsidRPr="009D2216">
        <w:rPr>
          <w:color w:val="auto"/>
          <w:sz w:val="26"/>
          <w:szCs w:val="26"/>
        </w:rPr>
        <w:t>Company</w:t>
      </w:r>
      <w:r w:rsidR="002041EC" w:rsidRPr="009D2216">
        <w:rPr>
          <w:color w:val="auto"/>
          <w:sz w:val="26"/>
          <w:szCs w:val="26"/>
        </w:rPr>
        <w:t xml:space="preserve">) </w:t>
      </w:r>
      <w:r w:rsidR="00742647" w:rsidRPr="009D2216">
        <w:rPr>
          <w:color w:val="auto"/>
          <w:sz w:val="26"/>
          <w:szCs w:val="26"/>
        </w:rPr>
        <w:t>201</w:t>
      </w:r>
      <w:r w:rsidR="001674CD" w:rsidRPr="009D2216">
        <w:rPr>
          <w:color w:val="auto"/>
          <w:sz w:val="26"/>
          <w:szCs w:val="26"/>
        </w:rPr>
        <w:t>8</w:t>
      </w:r>
      <w:r w:rsidR="00466997" w:rsidRPr="009D2216">
        <w:rPr>
          <w:color w:val="auto"/>
          <w:sz w:val="26"/>
          <w:szCs w:val="26"/>
        </w:rPr>
        <w:t xml:space="preserve"> </w:t>
      </w:r>
      <w:r w:rsidR="002041EC" w:rsidRPr="009D2216">
        <w:rPr>
          <w:color w:val="auto"/>
          <w:sz w:val="26"/>
          <w:szCs w:val="26"/>
        </w:rPr>
        <w:t>P</w:t>
      </w:r>
      <w:r w:rsidR="00977BE3" w:rsidRPr="009D2216">
        <w:rPr>
          <w:color w:val="auto"/>
          <w:sz w:val="26"/>
          <w:szCs w:val="26"/>
        </w:rPr>
        <w:t>rice Stability Index (PSI) and Service Price Index (SPI</w:t>
      </w:r>
      <w:r w:rsidR="002041EC" w:rsidRPr="009D2216">
        <w:rPr>
          <w:color w:val="auto"/>
          <w:sz w:val="26"/>
          <w:szCs w:val="26"/>
        </w:rPr>
        <w:t>) Report</w:t>
      </w:r>
      <w:r w:rsidRPr="009D2216">
        <w:rPr>
          <w:color w:val="auto"/>
          <w:sz w:val="26"/>
          <w:szCs w:val="26"/>
        </w:rPr>
        <w:t>.</w:t>
      </w:r>
      <w:r w:rsidR="007E7ECC" w:rsidRPr="009D2216">
        <w:rPr>
          <w:color w:val="auto"/>
          <w:sz w:val="26"/>
          <w:szCs w:val="26"/>
        </w:rPr>
        <w:t xml:space="preserve"> </w:t>
      </w:r>
      <w:r w:rsidRPr="009D2216">
        <w:rPr>
          <w:color w:val="auto"/>
          <w:sz w:val="26"/>
          <w:szCs w:val="26"/>
        </w:rPr>
        <w:t xml:space="preserve"> The Compan</w:t>
      </w:r>
      <w:r w:rsidR="002041EC" w:rsidRPr="009D2216">
        <w:rPr>
          <w:color w:val="auto"/>
          <w:sz w:val="26"/>
          <w:szCs w:val="26"/>
        </w:rPr>
        <w:t xml:space="preserve">y’s </w:t>
      </w:r>
      <w:r w:rsidRPr="009D2216">
        <w:rPr>
          <w:color w:val="auto"/>
          <w:sz w:val="26"/>
          <w:szCs w:val="26"/>
        </w:rPr>
        <w:t xml:space="preserve">annual </w:t>
      </w:r>
      <w:r w:rsidR="00030873" w:rsidRPr="009D2216">
        <w:rPr>
          <w:color w:val="auto"/>
          <w:sz w:val="26"/>
          <w:szCs w:val="26"/>
        </w:rPr>
        <w:t>P</w:t>
      </w:r>
      <w:r w:rsidR="002041EC" w:rsidRPr="009D2216">
        <w:rPr>
          <w:color w:val="auto"/>
          <w:sz w:val="26"/>
          <w:szCs w:val="26"/>
        </w:rPr>
        <w:t>S</w:t>
      </w:r>
      <w:r w:rsidR="00030873" w:rsidRPr="009D2216">
        <w:rPr>
          <w:color w:val="auto"/>
          <w:sz w:val="26"/>
          <w:szCs w:val="26"/>
        </w:rPr>
        <w:t>I</w:t>
      </w:r>
      <w:r w:rsidRPr="009D2216">
        <w:rPr>
          <w:color w:val="auto"/>
          <w:sz w:val="26"/>
          <w:szCs w:val="26"/>
        </w:rPr>
        <w:t>/SPI</w:t>
      </w:r>
      <w:r w:rsidR="007A39C2" w:rsidRPr="009D2216">
        <w:rPr>
          <w:color w:val="auto"/>
          <w:sz w:val="26"/>
          <w:szCs w:val="26"/>
        </w:rPr>
        <w:t xml:space="preserve"> Report was</w:t>
      </w:r>
      <w:r w:rsidRPr="009D2216">
        <w:rPr>
          <w:color w:val="auto"/>
          <w:sz w:val="26"/>
          <w:szCs w:val="26"/>
        </w:rPr>
        <w:t xml:space="preserve"> </w:t>
      </w:r>
      <w:r w:rsidR="007A39C2" w:rsidRPr="009D2216">
        <w:rPr>
          <w:color w:val="auto"/>
          <w:sz w:val="26"/>
          <w:szCs w:val="26"/>
        </w:rPr>
        <w:t>filed</w:t>
      </w:r>
      <w:r w:rsidRPr="009D2216">
        <w:rPr>
          <w:color w:val="auto"/>
          <w:sz w:val="26"/>
          <w:szCs w:val="26"/>
        </w:rPr>
        <w:t xml:space="preserve"> under the provisions of Act 183 of 2004, P.L. 1398 (66</w:t>
      </w:r>
      <w:r w:rsidR="00604AED" w:rsidRPr="009D2216">
        <w:rPr>
          <w:color w:val="auto"/>
          <w:sz w:val="26"/>
          <w:szCs w:val="26"/>
        </w:rPr>
        <w:t xml:space="preserve"> </w:t>
      </w:r>
      <w:r w:rsidRPr="009D2216">
        <w:rPr>
          <w:color w:val="auto"/>
          <w:sz w:val="26"/>
          <w:szCs w:val="26"/>
        </w:rPr>
        <w:t>Pa. C.S. §§</w:t>
      </w:r>
      <w:r w:rsidR="00EF74DA" w:rsidRPr="009D2216">
        <w:rPr>
          <w:color w:val="auto"/>
          <w:sz w:val="26"/>
          <w:szCs w:val="26"/>
        </w:rPr>
        <w:t xml:space="preserve"> </w:t>
      </w:r>
      <w:r w:rsidRPr="009D2216">
        <w:rPr>
          <w:color w:val="auto"/>
          <w:sz w:val="26"/>
          <w:szCs w:val="26"/>
        </w:rPr>
        <w:t>3011-3019) (</w:t>
      </w:r>
      <w:r w:rsidR="007E5E21" w:rsidRPr="009D2216">
        <w:rPr>
          <w:color w:val="auto"/>
          <w:sz w:val="26"/>
          <w:szCs w:val="26"/>
        </w:rPr>
        <w:t>Chapter 30</w:t>
      </w:r>
      <w:r w:rsidRPr="009D2216">
        <w:rPr>
          <w:color w:val="auto"/>
          <w:sz w:val="26"/>
          <w:szCs w:val="26"/>
        </w:rPr>
        <w:t>) and pursua</w:t>
      </w:r>
      <w:r w:rsidR="006503C9" w:rsidRPr="009D2216">
        <w:rPr>
          <w:color w:val="auto"/>
          <w:sz w:val="26"/>
          <w:szCs w:val="26"/>
        </w:rPr>
        <w:t xml:space="preserve">nt to the </w:t>
      </w:r>
      <w:r w:rsidR="002757B4" w:rsidRPr="009D2216">
        <w:rPr>
          <w:color w:val="auto"/>
          <w:sz w:val="26"/>
          <w:szCs w:val="26"/>
        </w:rPr>
        <w:t>Company’</w:t>
      </w:r>
      <w:r w:rsidR="006503C9" w:rsidRPr="009D2216">
        <w:rPr>
          <w:color w:val="auto"/>
          <w:sz w:val="26"/>
          <w:szCs w:val="26"/>
        </w:rPr>
        <w:t xml:space="preserve">s </w:t>
      </w:r>
      <w:r w:rsidR="00182445" w:rsidRPr="009D2216">
        <w:rPr>
          <w:color w:val="auto"/>
          <w:sz w:val="26"/>
          <w:szCs w:val="26"/>
        </w:rPr>
        <w:t xml:space="preserve">Amended </w:t>
      </w:r>
      <w:r w:rsidR="00FF686F" w:rsidRPr="009D2216">
        <w:rPr>
          <w:color w:val="auto"/>
          <w:sz w:val="26"/>
          <w:szCs w:val="26"/>
        </w:rPr>
        <w:t xml:space="preserve">Alternative </w:t>
      </w:r>
      <w:r w:rsidR="006503C9" w:rsidRPr="009D2216">
        <w:rPr>
          <w:color w:val="auto"/>
          <w:sz w:val="26"/>
          <w:szCs w:val="26"/>
        </w:rPr>
        <w:t>Regulation and Network Modernization Plan (Chapter 30 Plan) that this Commission approved</w:t>
      </w:r>
      <w:r w:rsidR="00721A80" w:rsidRPr="009D2216">
        <w:rPr>
          <w:color w:val="auto"/>
          <w:sz w:val="26"/>
          <w:szCs w:val="26"/>
        </w:rPr>
        <w:t xml:space="preserve"> at Docket Number </w:t>
      </w:r>
      <w:r w:rsidR="00047CBE" w:rsidRPr="009D2216">
        <w:rPr>
          <w:color w:val="auto"/>
          <w:sz w:val="26"/>
          <w:szCs w:val="26"/>
        </w:rPr>
        <w:t>P-00981423F1000.</w:t>
      </w:r>
      <w:r w:rsidR="00047CBE" w:rsidRPr="009D2216">
        <w:rPr>
          <w:rStyle w:val="FootnoteReference"/>
          <w:color w:val="auto"/>
          <w:sz w:val="26"/>
          <w:szCs w:val="26"/>
        </w:rPr>
        <w:footnoteReference w:id="2"/>
      </w:r>
    </w:p>
    <w:p w14:paraId="112631EF" w14:textId="77777777" w:rsidR="00182445" w:rsidRPr="009D2216" w:rsidRDefault="00182445" w:rsidP="006017A9">
      <w:pPr>
        <w:overflowPunct w:val="0"/>
        <w:autoSpaceDE w:val="0"/>
        <w:autoSpaceDN w:val="0"/>
        <w:adjustRightInd w:val="0"/>
        <w:spacing w:after="240" w:line="360" w:lineRule="auto"/>
        <w:ind w:firstLine="720"/>
        <w:textAlignment w:val="baseline"/>
        <w:rPr>
          <w:color w:val="auto"/>
          <w:sz w:val="26"/>
          <w:szCs w:val="26"/>
        </w:rPr>
      </w:pPr>
      <w:proofErr w:type="gramStart"/>
      <w:r w:rsidRPr="009D2216">
        <w:rPr>
          <w:color w:val="auto"/>
          <w:sz w:val="26"/>
          <w:szCs w:val="26"/>
        </w:rPr>
        <w:lastRenderedPageBreak/>
        <w:t>As a result of</w:t>
      </w:r>
      <w:proofErr w:type="gramEnd"/>
      <w:r w:rsidRPr="009D2216">
        <w:rPr>
          <w:color w:val="auto"/>
          <w:sz w:val="26"/>
          <w:szCs w:val="26"/>
        </w:rPr>
        <w:t xml:space="preserve">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w:t>
      </w:r>
      <w:r w:rsidR="00047CBE" w:rsidRPr="009D2216">
        <w:rPr>
          <w:color w:val="auto"/>
          <w:sz w:val="26"/>
          <w:szCs w:val="26"/>
        </w:rPr>
        <w:t>Windstream PA</w:t>
      </w:r>
      <w:r w:rsidR="00B00FA5" w:rsidRPr="009D2216">
        <w:rPr>
          <w:color w:val="auto"/>
          <w:sz w:val="26"/>
          <w:szCs w:val="26"/>
        </w:rPr>
        <w:t>’s</w:t>
      </w:r>
      <w:r w:rsidRPr="009D2216">
        <w:rPr>
          <w:color w:val="auto"/>
          <w:sz w:val="26"/>
          <w:szCs w:val="26"/>
        </w:rPr>
        <w:t xml:space="preserve"> case, the inflation offset was reduced from 2% to 0%.  Accordingly, annual Price Stability Plan (PSP or Plan) filings have the potential for substantial revenue and rate impacts on end-user consumers.</w:t>
      </w:r>
    </w:p>
    <w:p w14:paraId="671AECE9" w14:textId="77777777" w:rsidR="006A572B" w:rsidRPr="009D2216" w:rsidRDefault="00182445"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14:paraId="7E01AEE0" w14:textId="77777777" w:rsidR="0091101B" w:rsidRPr="009D2216" w:rsidRDefault="002757B4" w:rsidP="006017A9">
      <w:pPr>
        <w:keepNext/>
        <w:numPr>
          <w:ilvl w:val="0"/>
          <w:numId w:val="10"/>
        </w:numPr>
        <w:overflowPunct w:val="0"/>
        <w:autoSpaceDE w:val="0"/>
        <w:autoSpaceDN w:val="0"/>
        <w:adjustRightInd w:val="0"/>
        <w:spacing w:after="240" w:line="360" w:lineRule="auto"/>
        <w:ind w:left="0" w:firstLine="720"/>
        <w:textAlignment w:val="baseline"/>
        <w:rPr>
          <w:b/>
          <w:color w:val="auto"/>
          <w:sz w:val="26"/>
          <w:szCs w:val="26"/>
        </w:rPr>
      </w:pPr>
      <w:r w:rsidRPr="009D2216">
        <w:rPr>
          <w:b/>
          <w:color w:val="auto"/>
          <w:sz w:val="26"/>
          <w:szCs w:val="26"/>
        </w:rPr>
        <w:t>COMPANY’</w:t>
      </w:r>
      <w:r w:rsidR="003228D7" w:rsidRPr="009D2216">
        <w:rPr>
          <w:b/>
          <w:color w:val="auto"/>
          <w:sz w:val="26"/>
          <w:szCs w:val="26"/>
        </w:rPr>
        <w:t>S FILING</w:t>
      </w:r>
    </w:p>
    <w:p w14:paraId="60366EB9" w14:textId="76A30B25" w:rsidR="007104BD" w:rsidRPr="009D2216" w:rsidRDefault="00CF571B"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On </w:t>
      </w:r>
      <w:r w:rsidR="00047CBE" w:rsidRPr="009D2216">
        <w:rPr>
          <w:color w:val="auto"/>
          <w:sz w:val="26"/>
          <w:szCs w:val="26"/>
        </w:rPr>
        <w:t xml:space="preserve">April </w:t>
      </w:r>
      <w:r w:rsidR="00BD0D54" w:rsidRPr="009D2216">
        <w:rPr>
          <w:color w:val="auto"/>
          <w:sz w:val="26"/>
          <w:szCs w:val="26"/>
        </w:rPr>
        <w:t>30</w:t>
      </w:r>
      <w:r w:rsidR="001674CD" w:rsidRPr="009D2216">
        <w:rPr>
          <w:color w:val="auto"/>
          <w:sz w:val="26"/>
          <w:szCs w:val="26"/>
        </w:rPr>
        <w:t>, 2018</w:t>
      </w:r>
      <w:r w:rsidR="00EF74DA" w:rsidRPr="009D2216">
        <w:rPr>
          <w:color w:val="auto"/>
          <w:sz w:val="26"/>
          <w:szCs w:val="26"/>
        </w:rPr>
        <w:t>,</w:t>
      </w:r>
      <w:r w:rsidR="006A572B" w:rsidRPr="009D2216">
        <w:rPr>
          <w:color w:val="auto"/>
          <w:sz w:val="26"/>
          <w:szCs w:val="26"/>
        </w:rPr>
        <w:t xml:space="preserve"> the Compan</w:t>
      </w:r>
      <w:r w:rsidR="002041EC" w:rsidRPr="009D2216">
        <w:rPr>
          <w:color w:val="auto"/>
          <w:sz w:val="26"/>
          <w:szCs w:val="26"/>
        </w:rPr>
        <w:t>y</w:t>
      </w:r>
      <w:r w:rsidR="006A572B" w:rsidRPr="009D2216">
        <w:rPr>
          <w:color w:val="auto"/>
          <w:sz w:val="26"/>
          <w:szCs w:val="26"/>
        </w:rPr>
        <w:t xml:space="preserve"> filed </w:t>
      </w:r>
      <w:r w:rsidR="00FF2F98" w:rsidRPr="009D2216">
        <w:rPr>
          <w:color w:val="auto"/>
          <w:sz w:val="26"/>
          <w:szCs w:val="26"/>
        </w:rPr>
        <w:t>its</w:t>
      </w:r>
      <w:r w:rsidR="006A572B" w:rsidRPr="009D2216">
        <w:rPr>
          <w:color w:val="auto"/>
          <w:sz w:val="26"/>
          <w:szCs w:val="26"/>
        </w:rPr>
        <w:t xml:space="preserve"> annual P</w:t>
      </w:r>
      <w:r w:rsidR="007E1113" w:rsidRPr="009D2216">
        <w:rPr>
          <w:color w:val="auto"/>
          <w:sz w:val="26"/>
          <w:szCs w:val="26"/>
        </w:rPr>
        <w:t>S</w:t>
      </w:r>
      <w:r w:rsidR="006A572B" w:rsidRPr="009D2216">
        <w:rPr>
          <w:color w:val="auto"/>
          <w:sz w:val="26"/>
          <w:szCs w:val="26"/>
        </w:rPr>
        <w:t>I/</w:t>
      </w:r>
      <w:r w:rsidR="002E4366" w:rsidRPr="009D2216">
        <w:rPr>
          <w:color w:val="auto"/>
          <w:sz w:val="26"/>
          <w:szCs w:val="26"/>
        </w:rPr>
        <w:t>SPI Report</w:t>
      </w:r>
      <w:r w:rsidR="00101FA2" w:rsidRPr="009D2216">
        <w:rPr>
          <w:color w:val="auto"/>
          <w:sz w:val="26"/>
          <w:szCs w:val="26"/>
        </w:rPr>
        <w:t xml:space="preserve"> using the change in 201</w:t>
      </w:r>
      <w:r w:rsidR="001674CD" w:rsidRPr="009D2216">
        <w:rPr>
          <w:color w:val="auto"/>
          <w:sz w:val="26"/>
          <w:szCs w:val="26"/>
        </w:rPr>
        <w:t>6</w:t>
      </w:r>
      <w:r w:rsidR="00101FA2" w:rsidRPr="009D2216">
        <w:rPr>
          <w:color w:val="auto"/>
          <w:sz w:val="26"/>
          <w:szCs w:val="26"/>
        </w:rPr>
        <w:t xml:space="preserve"> and 201</w:t>
      </w:r>
      <w:r w:rsidR="001674CD" w:rsidRPr="009D2216">
        <w:rPr>
          <w:color w:val="auto"/>
          <w:sz w:val="26"/>
          <w:szCs w:val="26"/>
        </w:rPr>
        <w:t>7</w:t>
      </w:r>
      <w:r w:rsidR="00030873" w:rsidRPr="009D2216">
        <w:rPr>
          <w:color w:val="auto"/>
          <w:sz w:val="26"/>
          <w:szCs w:val="26"/>
        </w:rPr>
        <w:t xml:space="preserve"> </w:t>
      </w:r>
      <w:r w:rsidR="00BF7711" w:rsidRPr="009D2216">
        <w:rPr>
          <w:color w:val="auto"/>
          <w:sz w:val="26"/>
          <w:szCs w:val="26"/>
        </w:rPr>
        <w:t>3rd</w:t>
      </w:r>
      <w:r w:rsidR="00030873" w:rsidRPr="009D2216">
        <w:rPr>
          <w:color w:val="auto"/>
          <w:sz w:val="26"/>
          <w:szCs w:val="26"/>
        </w:rPr>
        <w:t xml:space="preserve"> quarter GDP-PI that produced a </w:t>
      </w:r>
      <w:r w:rsidR="00047CBE" w:rsidRPr="009D2216">
        <w:rPr>
          <w:color w:val="auto"/>
          <w:sz w:val="26"/>
          <w:szCs w:val="26"/>
        </w:rPr>
        <w:t>1.7</w:t>
      </w:r>
      <w:r w:rsidR="00CE4234" w:rsidRPr="009D2216">
        <w:rPr>
          <w:color w:val="auto"/>
          <w:sz w:val="26"/>
          <w:szCs w:val="26"/>
        </w:rPr>
        <w:t>58</w:t>
      </w:r>
      <w:r w:rsidR="00030873" w:rsidRPr="009D2216">
        <w:rPr>
          <w:color w:val="auto"/>
          <w:sz w:val="26"/>
          <w:szCs w:val="26"/>
        </w:rPr>
        <w:t>%</w:t>
      </w:r>
      <w:r w:rsidR="00FF2F98" w:rsidRPr="009D2216">
        <w:rPr>
          <w:color w:val="auto"/>
          <w:sz w:val="26"/>
          <w:szCs w:val="26"/>
        </w:rPr>
        <w:t xml:space="preserve"> increase</w:t>
      </w:r>
      <w:r w:rsidR="00DB0515" w:rsidRPr="009D2216">
        <w:rPr>
          <w:color w:val="auto"/>
          <w:sz w:val="26"/>
          <w:szCs w:val="26"/>
        </w:rPr>
        <w:t xml:space="preserve"> in the </w:t>
      </w:r>
      <w:r w:rsidR="00030873" w:rsidRPr="009D2216">
        <w:rPr>
          <w:color w:val="auto"/>
          <w:sz w:val="26"/>
          <w:szCs w:val="26"/>
        </w:rPr>
        <w:t xml:space="preserve">GDP-PI, which equates to a </w:t>
      </w:r>
      <w:r w:rsidR="00047CBE" w:rsidRPr="009D2216">
        <w:rPr>
          <w:color w:val="auto"/>
          <w:sz w:val="26"/>
          <w:szCs w:val="26"/>
        </w:rPr>
        <w:t>1.7</w:t>
      </w:r>
      <w:r w:rsidR="00CE4234" w:rsidRPr="009D2216">
        <w:rPr>
          <w:color w:val="auto"/>
          <w:sz w:val="26"/>
          <w:szCs w:val="26"/>
        </w:rPr>
        <w:t>58</w:t>
      </w:r>
      <w:r w:rsidR="00030873" w:rsidRPr="009D2216">
        <w:rPr>
          <w:color w:val="auto"/>
          <w:sz w:val="26"/>
          <w:szCs w:val="26"/>
        </w:rPr>
        <w:t>%</w:t>
      </w:r>
      <w:r w:rsidR="007E1113" w:rsidRPr="009D2216">
        <w:rPr>
          <w:color w:val="auto"/>
          <w:sz w:val="26"/>
          <w:szCs w:val="26"/>
        </w:rPr>
        <w:t xml:space="preserve"> increase</w:t>
      </w:r>
      <w:r w:rsidR="00615EAC" w:rsidRPr="009D2216">
        <w:rPr>
          <w:color w:val="auto"/>
          <w:sz w:val="26"/>
          <w:szCs w:val="26"/>
        </w:rPr>
        <w:t xml:space="preserve"> in the PS</w:t>
      </w:r>
      <w:r w:rsidR="002757B4" w:rsidRPr="009D2216">
        <w:rPr>
          <w:color w:val="auto"/>
          <w:sz w:val="26"/>
          <w:szCs w:val="26"/>
        </w:rPr>
        <w:t>I</w:t>
      </w:r>
      <w:r w:rsidR="00030873" w:rsidRPr="009D2216">
        <w:rPr>
          <w:color w:val="auto"/>
          <w:sz w:val="26"/>
          <w:szCs w:val="26"/>
        </w:rPr>
        <w:t xml:space="preserve">.  </w:t>
      </w:r>
      <w:r w:rsidR="00FF2F98" w:rsidRPr="009D2216">
        <w:rPr>
          <w:color w:val="auto"/>
          <w:sz w:val="26"/>
          <w:szCs w:val="26"/>
        </w:rPr>
        <w:t xml:space="preserve">When applied to the previous PSI of </w:t>
      </w:r>
      <w:r w:rsidR="0012378A" w:rsidRPr="009D2216">
        <w:rPr>
          <w:color w:val="auto"/>
          <w:sz w:val="26"/>
          <w:szCs w:val="26"/>
        </w:rPr>
        <w:t>1.</w:t>
      </w:r>
      <w:r w:rsidR="00800266" w:rsidRPr="009D2216">
        <w:rPr>
          <w:color w:val="auto"/>
          <w:sz w:val="26"/>
          <w:szCs w:val="26"/>
        </w:rPr>
        <w:t>30</w:t>
      </w:r>
      <w:r w:rsidR="004E070F" w:rsidRPr="009D2216">
        <w:rPr>
          <w:color w:val="auto"/>
          <w:sz w:val="26"/>
          <w:szCs w:val="26"/>
        </w:rPr>
        <w:t>4644</w:t>
      </w:r>
      <w:r w:rsidR="006B6C4C" w:rsidRPr="009D2216">
        <w:rPr>
          <w:color w:val="auto"/>
          <w:sz w:val="26"/>
          <w:szCs w:val="26"/>
        </w:rPr>
        <w:t xml:space="preserve">, </w:t>
      </w:r>
      <w:r w:rsidR="00FF2F98" w:rsidRPr="009D2216">
        <w:rPr>
          <w:color w:val="auto"/>
          <w:sz w:val="26"/>
          <w:szCs w:val="26"/>
        </w:rPr>
        <w:t xml:space="preserve">this produces a new PSI of </w:t>
      </w:r>
      <w:r w:rsidR="0012378A" w:rsidRPr="009D2216">
        <w:rPr>
          <w:color w:val="auto"/>
          <w:sz w:val="26"/>
          <w:szCs w:val="26"/>
        </w:rPr>
        <w:t>1</w:t>
      </w:r>
      <w:r w:rsidR="00BE7FC8" w:rsidRPr="009D2216">
        <w:rPr>
          <w:color w:val="auto"/>
          <w:sz w:val="26"/>
          <w:szCs w:val="26"/>
        </w:rPr>
        <w:t>.</w:t>
      </w:r>
      <w:r w:rsidR="004E070F" w:rsidRPr="009D2216">
        <w:rPr>
          <w:color w:val="auto"/>
          <w:sz w:val="26"/>
          <w:szCs w:val="26"/>
        </w:rPr>
        <w:t>327591</w:t>
      </w:r>
      <w:r w:rsidR="00047CBE" w:rsidRPr="009D2216">
        <w:rPr>
          <w:color w:val="auto"/>
          <w:sz w:val="26"/>
          <w:szCs w:val="26"/>
        </w:rPr>
        <w:t>.</w:t>
      </w:r>
      <w:r w:rsidR="00FF2F98" w:rsidRPr="009D2216">
        <w:rPr>
          <w:color w:val="auto"/>
          <w:sz w:val="26"/>
          <w:szCs w:val="26"/>
        </w:rPr>
        <w:t xml:space="preserve"> </w:t>
      </w:r>
      <w:r w:rsidR="00C127DC" w:rsidRPr="009D2216">
        <w:rPr>
          <w:color w:val="auto"/>
          <w:sz w:val="26"/>
          <w:szCs w:val="26"/>
        </w:rPr>
        <w:t xml:space="preserve"> </w:t>
      </w:r>
      <w:r w:rsidR="00FF2F98" w:rsidRPr="009D2216">
        <w:rPr>
          <w:color w:val="auto"/>
          <w:sz w:val="26"/>
          <w:szCs w:val="26"/>
        </w:rPr>
        <w:t xml:space="preserve">Applying this change to current noncompetitive revenues </w:t>
      </w:r>
      <w:r w:rsidR="001639E7" w:rsidRPr="009D2216">
        <w:rPr>
          <w:color w:val="auto"/>
          <w:sz w:val="26"/>
          <w:szCs w:val="26"/>
        </w:rPr>
        <w:t>of $</w:t>
      </w:r>
      <w:r w:rsidR="00152138" w:rsidRPr="009D2216">
        <w:rPr>
          <w:color w:val="auto"/>
          <w:sz w:val="26"/>
          <w:szCs w:val="26"/>
        </w:rPr>
        <w:t>38,924,421</w:t>
      </w:r>
      <w:r w:rsidR="00BE7FC8" w:rsidRPr="009D2216">
        <w:rPr>
          <w:color w:val="auto"/>
          <w:sz w:val="26"/>
          <w:szCs w:val="26"/>
        </w:rPr>
        <w:t xml:space="preserve"> yields a maximum allowed non</w:t>
      </w:r>
      <w:r w:rsidR="001639E7" w:rsidRPr="009D2216">
        <w:rPr>
          <w:color w:val="auto"/>
          <w:sz w:val="26"/>
          <w:szCs w:val="26"/>
        </w:rPr>
        <w:t>competitive revenue increase of</w:t>
      </w:r>
      <w:r w:rsidR="000C43BC" w:rsidRPr="009D2216">
        <w:rPr>
          <w:color w:val="auto"/>
          <w:sz w:val="26"/>
          <w:szCs w:val="26"/>
        </w:rPr>
        <w:t xml:space="preserve"> </w:t>
      </w:r>
      <w:r w:rsidR="001639E7" w:rsidRPr="009D2216">
        <w:rPr>
          <w:color w:val="auto"/>
          <w:sz w:val="26"/>
          <w:szCs w:val="26"/>
        </w:rPr>
        <w:t>$</w:t>
      </w:r>
      <w:r w:rsidR="00FE7B83" w:rsidRPr="009D2216">
        <w:rPr>
          <w:color w:val="auto"/>
          <w:sz w:val="26"/>
          <w:szCs w:val="26"/>
        </w:rPr>
        <w:t>684,642</w:t>
      </w:r>
      <w:r w:rsidR="001639E7" w:rsidRPr="009D2216">
        <w:rPr>
          <w:color w:val="auto"/>
          <w:sz w:val="26"/>
          <w:szCs w:val="26"/>
        </w:rPr>
        <w:t>.</w:t>
      </w:r>
      <w:r w:rsidR="00FF2F98" w:rsidRPr="009D2216">
        <w:rPr>
          <w:color w:val="auto"/>
          <w:sz w:val="26"/>
          <w:szCs w:val="26"/>
        </w:rPr>
        <w:t xml:space="preserve"> </w:t>
      </w:r>
    </w:p>
    <w:p w14:paraId="4BFD729B" w14:textId="707EC3C2" w:rsidR="000C43BC" w:rsidRPr="009D2216" w:rsidRDefault="00101FA2"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In its 201</w:t>
      </w:r>
      <w:r w:rsidR="00FE7B83" w:rsidRPr="009D2216">
        <w:rPr>
          <w:color w:val="auto"/>
          <w:sz w:val="26"/>
          <w:szCs w:val="26"/>
        </w:rPr>
        <w:t>8</w:t>
      </w:r>
      <w:r w:rsidR="000C43BC" w:rsidRPr="009D2216">
        <w:rPr>
          <w:color w:val="auto"/>
          <w:sz w:val="26"/>
          <w:szCs w:val="26"/>
        </w:rPr>
        <w:t xml:space="preserve"> PSI/SPI Report, the Company did not file for any rate increase</w:t>
      </w:r>
      <w:r w:rsidR="008550D9" w:rsidRPr="009D2216">
        <w:rPr>
          <w:color w:val="auto"/>
          <w:sz w:val="26"/>
          <w:szCs w:val="26"/>
        </w:rPr>
        <w:t>s</w:t>
      </w:r>
      <w:r w:rsidR="000C43BC" w:rsidRPr="009D2216">
        <w:rPr>
          <w:color w:val="auto"/>
          <w:sz w:val="26"/>
          <w:szCs w:val="26"/>
        </w:rPr>
        <w:t>, but indicated that the increase authorized under the PSP will be banked in accordance with its Chapter 30 Plan.  This banked amount of $</w:t>
      </w:r>
      <w:r w:rsidR="00BB7438" w:rsidRPr="009D2216">
        <w:rPr>
          <w:color w:val="auto"/>
          <w:sz w:val="26"/>
          <w:szCs w:val="26"/>
        </w:rPr>
        <w:t>684,642</w:t>
      </w:r>
      <w:r w:rsidR="000C43BC" w:rsidRPr="009D2216">
        <w:rPr>
          <w:color w:val="auto"/>
          <w:sz w:val="26"/>
          <w:szCs w:val="26"/>
        </w:rPr>
        <w:t xml:space="preserve"> will be added to the Company’s cumulative banked revenue.  </w:t>
      </w:r>
    </w:p>
    <w:p w14:paraId="294B1296" w14:textId="4ACABFAA" w:rsidR="00F557B8" w:rsidRPr="009D2216" w:rsidRDefault="00F557B8"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Because the Company is not proposing any rate changes with the instant filing, the Company’s SPI remains at 1.</w:t>
      </w:r>
      <w:r w:rsidR="00047CBE" w:rsidRPr="009D2216">
        <w:rPr>
          <w:color w:val="auto"/>
          <w:sz w:val="26"/>
          <w:szCs w:val="26"/>
        </w:rPr>
        <w:t>0</w:t>
      </w:r>
      <w:r w:rsidR="00BB7438" w:rsidRPr="009D2216">
        <w:rPr>
          <w:color w:val="auto"/>
          <w:sz w:val="26"/>
          <w:szCs w:val="26"/>
        </w:rPr>
        <w:t>94375</w:t>
      </w:r>
      <w:r w:rsidRPr="009D2216">
        <w:rPr>
          <w:color w:val="auto"/>
          <w:sz w:val="26"/>
          <w:szCs w:val="26"/>
        </w:rPr>
        <w:t>.</w:t>
      </w:r>
    </w:p>
    <w:p w14:paraId="7B7CD63B" w14:textId="2BF5B74C" w:rsidR="00047CBE" w:rsidRPr="009D2216" w:rsidRDefault="00047CBE"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Consistent with the Commission approved Protective Order entered June 25, 2008 at P-2008-2040472 and pursuant to 52 Pa. Code § 5.423, the Company has marked specific information in its PSI/SPI Report as proprietary.</w:t>
      </w:r>
    </w:p>
    <w:p w14:paraId="7576E89F" w14:textId="0C416A9B" w:rsidR="008B7070" w:rsidRPr="009D2216" w:rsidRDefault="00EE40D1"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On April 30, 2018, t</w:t>
      </w:r>
      <w:r w:rsidR="00030873" w:rsidRPr="009D2216">
        <w:rPr>
          <w:color w:val="auto"/>
          <w:sz w:val="26"/>
          <w:szCs w:val="26"/>
        </w:rPr>
        <w:t>he Compan</w:t>
      </w:r>
      <w:r w:rsidR="002041EC" w:rsidRPr="009D2216">
        <w:rPr>
          <w:color w:val="auto"/>
          <w:sz w:val="26"/>
          <w:szCs w:val="26"/>
        </w:rPr>
        <w:t>y</w:t>
      </w:r>
      <w:r w:rsidR="00030873" w:rsidRPr="009D2216">
        <w:rPr>
          <w:color w:val="auto"/>
          <w:sz w:val="26"/>
          <w:szCs w:val="26"/>
        </w:rPr>
        <w:t xml:space="preserve"> served </w:t>
      </w:r>
      <w:r w:rsidR="00EB3D19" w:rsidRPr="009D2216">
        <w:rPr>
          <w:color w:val="auto"/>
          <w:sz w:val="26"/>
          <w:szCs w:val="26"/>
        </w:rPr>
        <w:t>a copy of its</w:t>
      </w:r>
      <w:r w:rsidR="002041EC" w:rsidRPr="009D2216">
        <w:rPr>
          <w:color w:val="auto"/>
          <w:sz w:val="26"/>
          <w:szCs w:val="26"/>
        </w:rPr>
        <w:t xml:space="preserve"> </w:t>
      </w:r>
      <w:r w:rsidR="007A39C2" w:rsidRPr="009D2216">
        <w:rPr>
          <w:color w:val="auto"/>
          <w:sz w:val="26"/>
          <w:szCs w:val="26"/>
        </w:rPr>
        <w:t>PSI/SPI Report</w:t>
      </w:r>
      <w:r w:rsidR="00030873" w:rsidRPr="009D2216">
        <w:rPr>
          <w:color w:val="auto"/>
          <w:sz w:val="26"/>
          <w:szCs w:val="26"/>
        </w:rPr>
        <w:t xml:space="preserve"> </w:t>
      </w:r>
      <w:r w:rsidR="002757B4" w:rsidRPr="009D2216">
        <w:rPr>
          <w:color w:val="auto"/>
          <w:sz w:val="26"/>
          <w:szCs w:val="26"/>
        </w:rPr>
        <w:t xml:space="preserve">on </w:t>
      </w:r>
      <w:r w:rsidR="00030873" w:rsidRPr="009D2216">
        <w:rPr>
          <w:color w:val="auto"/>
          <w:sz w:val="26"/>
          <w:szCs w:val="26"/>
        </w:rPr>
        <w:t>the Office of Small Business Advocate</w:t>
      </w:r>
      <w:r w:rsidRPr="009D2216">
        <w:rPr>
          <w:color w:val="auto"/>
          <w:sz w:val="26"/>
          <w:szCs w:val="26"/>
        </w:rPr>
        <w:t xml:space="preserve"> (OSBA)</w:t>
      </w:r>
      <w:r w:rsidR="00F23E33" w:rsidRPr="009D2216">
        <w:rPr>
          <w:color w:val="auto"/>
          <w:sz w:val="26"/>
          <w:szCs w:val="26"/>
        </w:rPr>
        <w:t xml:space="preserve">, </w:t>
      </w:r>
      <w:r w:rsidR="007E1113" w:rsidRPr="009D2216">
        <w:rPr>
          <w:color w:val="auto"/>
          <w:sz w:val="26"/>
          <w:szCs w:val="26"/>
        </w:rPr>
        <w:t>the</w:t>
      </w:r>
      <w:r w:rsidR="00030873" w:rsidRPr="009D2216">
        <w:rPr>
          <w:color w:val="auto"/>
          <w:sz w:val="26"/>
          <w:szCs w:val="26"/>
        </w:rPr>
        <w:t xml:space="preserve"> Office of Consumer Advocate</w:t>
      </w:r>
      <w:r w:rsidRPr="009D2216">
        <w:rPr>
          <w:color w:val="auto"/>
          <w:sz w:val="26"/>
          <w:szCs w:val="26"/>
        </w:rPr>
        <w:t xml:space="preserve"> (OCA),</w:t>
      </w:r>
      <w:r w:rsidR="00047CBE" w:rsidRPr="009D2216">
        <w:rPr>
          <w:color w:val="auto"/>
          <w:sz w:val="26"/>
          <w:szCs w:val="26"/>
        </w:rPr>
        <w:t xml:space="preserve"> and </w:t>
      </w:r>
      <w:r w:rsidR="00F23E33" w:rsidRPr="009D2216">
        <w:rPr>
          <w:color w:val="auto"/>
          <w:sz w:val="26"/>
          <w:szCs w:val="26"/>
        </w:rPr>
        <w:t xml:space="preserve">the </w:t>
      </w:r>
      <w:r w:rsidR="00101FA2" w:rsidRPr="009D2216">
        <w:rPr>
          <w:color w:val="auto"/>
          <w:sz w:val="26"/>
          <w:szCs w:val="26"/>
        </w:rPr>
        <w:t>Bureau of Investigation and Enforcement</w:t>
      </w:r>
      <w:r w:rsidR="002951BC" w:rsidRPr="009D2216">
        <w:rPr>
          <w:color w:val="auto"/>
          <w:sz w:val="26"/>
          <w:szCs w:val="26"/>
        </w:rPr>
        <w:t>.</w:t>
      </w:r>
      <w:r w:rsidR="00030873" w:rsidRPr="009D2216">
        <w:rPr>
          <w:color w:val="auto"/>
          <w:sz w:val="26"/>
          <w:szCs w:val="26"/>
        </w:rPr>
        <w:t xml:space="preserve"> </w:t>
      </w:r>
    </w:p>
    <w:p w14:paraId="4458A3F2" w14:textId="4CD8D6C1" w:rsidR="00062D93" w:rsidRPr="009D2216" w:rsidRDefault="00062D93"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On May 14, 2018, the (OCA) filed a Formal Complaint at Docket No. C</w:t>
      </w:r>
      <w:r w:rsidR="009915F6" w:rsidRPr="009D2216">
        <w:rPr>
          <w:color w:val="auto"/>
          <w:sz w:val="26"/>
          <w:szCs w:val="26"/>
        </w:rPr>
        <w:noBreakHyphen/>
      </w:r>
      <w:r w:rsidRPr="009D2216">
        <w:rPr>
          <w:color w:val="auto"/>
          <w:sz w:val="26"/>
          <w:szCs w:val="26"/>
        </w:rPr>
        <w:t>2018</w:t>
      </w:r>
      <w:r w:rsidR="009915F6" w:rsidRPr="009D2216">
        <w:rPr>
          <w:color w:val="auto"/>
          <w:sz w:val="26"/>
          <w:szCs w:val="26"/>
        </w:rPr>
        <w:noBreakHyphen/>
      </w:r>
      <w:r w:rsidRPr="009D2216">
        <w:rPr>
          <w:color w:val="auto"/>
          <w:sz w:val="26"/>
          <w:szCs w:val="26"/>
        </w:rPr>
        <w:t>3001871.  The OCA contends</w:t>
      </w:r>
      <w:r w:rsidRPr="009D2216">
        <w:rPr>
          <w:i/>
          <w:color w:val="auto"/>
          <w:sz w:val="26"/>
          <w:szCs w:val="26"/>
        </w:rPr>
        <w:t>, inter alia</w:t>
      </w:r>
      <w:r w:rsidRPr="009D2216">
        <w:rPr>
          <w:color w:val="auto"/>
          <w:sz w:val="26"/>
          <w:szCs w:val="26"/>
        </w:rPr>
        <w:t>, that the federal Tax Cuts and Jobs Act</w:t>
      </w:r>
      <w:r w:rsidR="00EE40D1" w:rsidRPr="009D2216">
        <w:rPr>
          <w:color w:val="auto"/>
          <w:sz w:val="26"/>
          <w:szCs w:val="26"/>
        </w:rPr>
        <w:t xml:space="preserve"> of 2017 (TCJA)</w:t>
      </w:r>
      <w:r w:rsidR="009915F6" w:rsidRPr="009D2216">
        <w:rPr>
          <w:color w:val="auto"/>
          <w:sz w:val="26"/>
          <w:szCs w:val="26"/>
          <w:vertAlign w:val="superscript"/>
        </w:rPr>
        <w:t xml:space="preserve"> </w:t>
      </w:r>
      <w:r w:rsidR="009915F6" w:rsidRPr="009D2216">
        <w:rPr>
          <w:color w:val="auto"/>
          <w:sz w:val="26"/>
          <w:szCs w:val="26"/>
          <w:vertAlign w:val="superscript"/>
        </w:rPr>
        <w:footnoteReference w:id="3"/>
      </w:r>
      <w:r w:rsidRPr="009D2216">
        <w:rPr>
          <w:color w:val="auto"/>
          <w:sz w:val="26"/>
          <w:szCs w:val="26"/>
        </w:rPr>
        <w:t xml:space="preserve"> 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revenue amount, the cross-subsidization of competitive services and the Company’s rates for non-competitive services being unjust and unreasonable.</w:t>
      </w:r>
      <w:r w:rsidRPr="009D2216">
        <w:rPr>
          <w:rStyle w:val="FootnoteReference"/>
          <w:color w:val="auto"/>
          <w:sz w:val="26"/>
          <w:szCs w:val="26"/>
        </w:rPr>
        <w:footnoteReference w:id="4"/>
      </w:r>
    </w:p>
    <w:p w14:paraId="781B3207" w14:textId="435BDCFE" w:rsidR="009915F6" w:rsidRPr="009D2216" w:rsidRDefault="009915F6" w:rsidP="009915F6">
      <w:pPr>
        <w:keepNext/>
        <w:spacing w:after="240" w:line="360" w:lineRule="auto"/>
        <w:ind w:firstLine="720"/>
        <w:rPr>
          <w:color w:val="auto"/>
          <w:sz w:val="26"/>
          <w:szCs w:val="26"/>
        </w:rPr>
      </w:pPr>
      <w:r w:rsidRPr="009D2216">
        <w:rPr>
          <w:color w:val="auto"/>
          <w:sz w:val="26"/>
          <w:szCs w:val="26"/>
        </w:rPr>
        <w:t>On May 2</w:t>
      </w:r>
      <w:r w:rsidR="00AB174F" w:rsidRPr="009D2216">
        <w:rPr>
          <w:color w:val="auto"/>
          <w:sz w:val="26"/>
          <w:szCs w:val="26"/>
        </w:rPr>
        <w:t>3</w:t>
      </w:r>
      <w:r w:rsidRPr="009D2216">
        <w:rPr>
          <w:color w:val="auto"/>
          <w:sz w:val="26"/>
          <w:szCs w:val="26"/>
        </w:rPr>
        <w:t>, 2018, counsel for the Company requested an extension of time until June 25, 2018, to file an Answer to the OCA’s Formal Complaint.  In support of its request, the Company cited the Commission’s ongoing investigation concerning the TCJA</w:t>
      </w:r>
      <w:r w:rsidRPr="009D2216">
        <w:rPr>
          <w:color w:val="auto"/>
          <w:sz w:val="26"/>
          <w:szCs w:val="26"/>
          <w:vertAlign w:val="superscript"/>
        </w:rPr>
        <w:footnoteReference w:id="5"/>
      </w:r>
      <w:r w:rsidRPr="009D2216">
        <w:rPr>
          <w:color w:val="auto"/>
          <w:sz w:val="26"/>
          <w:szCs w:val="26"/>
        </w:rPr>
        <w:t xml:space="preserve"> and the possibility of coordinating and/or consolidating the multiple concurrently filed and substantially similar OCA Formal Complaints.</w:t>
      </w:r>
      <w:r w:rsidRPr="009D2216">
        <w:rPr>
          <w:color w:val="auto"/>
          <w:sz w:val="26"/>
          <w:szCs w:val="26"/>
          <w:vertAlign w:val="superscript"/>
        </w:rPr>
        <w:footnoteReference w:id="6"/>
      </w:r>
      <w:r w:rsidRPr="009D2216">
        <w:rPr>
          <w:color w:val="auto"/>
          <w:sz w:val="26"/>
          <w:szCs w:val="26"/>
        </w:rPr>
        <w:t xml:space="preserve">  By Secretarial Letter dated May 24, 2018, this Commission granted the Company’s request for an extension of time.  </w:t>
      </w:r>
    </w:p>
    <w:p w14:paraId="35B37A5D" w14:textId="3A4F4F9D" w:rsidR="009915F6" w:rsidRPr="009D2216" w:rsidRDefault="009915F6" w:rsidP="009915F6">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On May </w:t>
      </w:r>
      <w:r w:rsidR="00682F33" w:rsidRPr="009D2216">
        <w:rPr>
          <w:color w:val="auto"/>
          <w:sz w:val="26"/>
          <w:szCs w:val="26"/>
        </w:rPr>
        <w:t>24</w:t>
      </w:r>
      <w:r w:rsidRPr="009D2216">
        <w:rPr>
          <w:color w:val="auto"/>
          <w:sz w:val="26"/>
          <w:szCs w:val="26"/>
        </w:rPr>
        <w:t>, 2018, the OSBA intervened in the instant proceeding.</w:t>
      </w:r>
      <w:r w:rsidRPr="009D2216">
        <w:rPr>
          <w:color w:val="auto"/>
          <w:sz w:val="26"/>
          <w:szCs w:val="26"/>
          <w:vertAlign w:val="superscript"/>
        </w:rPr>
        <w:footnoteReference w:id="7"/>
      </w:r>
      <w:r w:rsidRPr="009D2216">
        <w:rPr>
          <w:color w:val="auto"/>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accounted for all exogenous events.</w:t>
      </w:r>
      <w:r w:rsidRPr="009D2216">
        <w:rPr>
          <w:color w:val="auto"/>
          <w:sz w:val="26"/>
          <w:szCs w:val="26"/>
          <w:vertAlign w:val="superscript"/>
        </w:rPr>
        <w:footnoteReference w:id="8"/>
      </w:r>
    </w:p>
    <w:p w14:paraId="098BAFDD" w14:textId="77777777" w:rsidR="0091101B" w:rsidRPr="009D2216" w:rsidRDefault="00927D1D" w:rsidP="008416D8">
      <w:pPr>
        <w:numPr>
          <w:ilvl w:val="0"/>
          <w:numId w:val="10"/>
        </w:numPr>
        <w:spacing w:after="240" w:line="360" w:lineRule="auto"/>
        <w:ind w:left="0" w:firstLine="720"/>
        <w:rPr>
          <w:b/>
          <w:color w:val="auto"/>
          <w:sz w:val="26"/>
          <w:szCs w:val="26"/>
        </w:rPr>
      </w:pPr>
      <w:r w:rsidRPr="009D2216">
        <w:rPr>
          <w:b/>
          <w:color w:val="auto"/>
          <w:sz w:val="26"/>
          <w:szCs w:val="26"/>
        </w:rPr>
        <w:t>DISCUSSION</w:t>
      </w:r>
      <w:r w:rsidR="00A418EA" w:rsidRPr="009D2216">
        <w:rPr>
          <w:b/>
          <w:color w:val="auto"/>
          <w:sz w:val="26"/>
          <w:szCs w:val="26"/>
        </w:rPr>
        <w:t xml:space="preserve"> </w:t>
      </w:r>
    </w:p>
    <w:p w14:paraId="758C7757" w14:textId="77777777" w:rsidR="00047CBE" w:rsidRPr="009D2216" w:rsidRDefault="00047CBE" w:rsidP="005A44B5">
      <w:pPr>
        <w:numPr>
          <w:ilvl w:val="0"/>
          <w:numId w:val="11"/>
        </w:numPr>
        <w:overflowPunct w:val="0"/>
        <w:autoSpaceDE w:val="0"/>
        <w:autoSpaceDN w:val="0"/>
        <w:adjustRightInd w:val="0"/>
        <w:spacing w:after="240" w:line="360" w:lineRule="auto"/>
        <w:ind w:left="0" w:firstLine="1440"/>
        <w:textAlignment w:val="baseline"/>
        <w:rPr>
          <w:color w:val="auto"/>
          <w:sz w:val="26"/>
          <w:szCs w:val="26"/>
        </w:rPr>
      </w:pPr>
      <w:r w:rsidRPr="009D2216">
        <w:rPr>
          <w:color w:val="auto"/>
          <w:sz w:val="26"/>
          <w:szCs w:val="26"/>
        </w:rPr>
        <w:t>Plan Provisions</w:t>
      </w:r>
    </w:p>
    <w:p w14:paraId="296AF0D1" w14:textId="7984C9D2" w:rsidR="00AD0078" w:rsidRPr="009D2216" w:rsidRDefault="009B7E04" w:rsidP="005A44B5">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Part 3.A.8 - 10 of the Company’s Chapter 30 Plan states the following: </w:t>
      </w:r>
    </w:p>
    <w:p w14:paraId="16E2648E" w14:textId="57BAD983" w:rsidR="009B7E04" w:rsidRPr="009D2216" w:rsidRDefault="009B7E04" w:rsidP="005A44B5">
      <w:pPr>
        <w:overflowPunct w:val="0"/>
        <w:autoSpaceDE w:val="0"/>
        <w:autoSpaceDN w:val="0"/>
        <w:adjustRightInd w:val="0"/>
        <w:spacing w:after="240"/>
        <w:ind w:left="720" w:right="720" w:firstLine="720"/>
        <w:textAlignment w:val="baseline"/>
        <w:rPr>
          <w:color w:val="auto"/>
          <w:sz w:val="26"/>
          <w:szCs w:val="26"/>
        </w:rPr>
      </w:pPr>
      <w:r w:rsidRPr="009D2216">
        <w:rPr>
          <w:color w:val="auto"/>
          <w:sz w:val="26"/>
          <w:szCs w:val="26"/>
        </w:rPr>
        <w:t>On or before the anniversary date of the Plan</w:t>
      </w:r>
      <w:proofErr w:type="gramStart"/>
      <w:r w:rsidRPr="009D2216">
        <w:rPr>
          <w:color w:val="auto"/>
          <w:sz w:val="26"/>
          <w:szCs w:val="26"/>
        </w:rPr>
        <w:t>…[</w:t>
      </w:r>
      <w:proofErr w:type="gramEnd"/>
      <w:r w:rsidRPr="009D2216">
        <w:rPr>
          <w:color w:val="auto"/>
          <w:sz w:val="26"/>
          <w:szCs w:val="26"/>
        </w:rPr>
        <w:t xml:space="preserve">the Company] shall file with the Commission a PSI and SPI Report.  This annual filing may be accompanied by tariffs to implement any required or authorized rate changes.  The proposed tariff(s) accompanying the PSI and SPI Reports, if any, shall become effective within sixty (60) days of filing (unless otherwise provided herein) and deemed Commission approved.  …A Commission Order must be entered within sixty (60) days of the filing (or such other time as may be otherwise provided herein), otherwise the tariff(s) shall become effective as filed.  …Such rates shall be deemed Commission approved. </w:t>
      </w:r>
    </w:p>
    <w:p w14:paraId="3FF14E92" w14:textId="0C94DE39" w:rsidR="008416D8" w:rsidRPr="009D2216" w:rsidRDefault="009B7E04" w:rsidP="005A44B5">
      <w:pPr>
        <w:spacing w:after="240" w:line="360" w:lineRule="auto"/>
        <w:ind w:firstLine="720"/>
        <w:rPr>
          <w:color w:val="auto"/>
          <w:sz w:val="26"/>
          <w:szCs w:val="26"/>
        </w:rPr>
      </w:pPr>
      <w:r w:rsidRPr="009D2216">
        <w:rPr>
          <w:color w:val="auto"/>
          <w:sz w:val="26"/>
          <w:szCs w:val="26"/>
        </w:rPr>
        <w:t xml:space="preserve">Further, part 3.A.7 of the Company’s Chapter 30 plan contains the following provision regarding banking:  </w:t>
      </w:r>
    </w:p>
    <w:p w14:paraId="3BC4AD63" w14:textId="276010F4" w:rsidR="009B7E04" w:rsidRPr="009D2216" w:rsidRDefault="009B7E04" w:rsidP="005A44B5">
      <w:pPr>
        <w:overflowPunct w:val="0"/>
        <w:autoSpaceDE w:val="0"/>
        <w:autoSpaceDN w:val="0"/>
        <w:adjustRightInd w:val="0"/>
        <w:spacing w:after="360"/>
        <w:ind w:left="720" w:right="720" w:firstLine="720"/>
        <w:textAlignment w:val="baseline"/>
        <w:rPr>
          <w:color w:val="auto"/>
          <w:sz w:val="26"/>
          <w:szCs w:val="26"/>
        </w:rPr>
      </w:pPr>
      <w:r w:rsidRPr="009D2216">
        <w:rPr>
          <w:color w:val="auto"/>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434DC489" w14:textId="77777777" w:rsidR="00047CBE" w:rsidRPr="009D2216" w:rsidRDefault="00047CBE" w:rsidP="005A44B5">
      <w:pPr>
        <w:numPr>
          <w:ilvl w:val="0"/>
          <w:numId w:val="11"/>
        </w:numPr>
        <w:overflowPunct w:val="0"/>
        <w:autoSpaceDE w:val="0"/>
        <w:autoSpaceDN w:val="0"/>
        <w:adjustRightInd w:val="0"/>
        <w:spacing w:before="240" w:after="240" w:line="360" w:lineRule="auto"/>
        <w:ind w:left="0" w:firstLine="1440"/>
        <w:textAlignment w:val="baseline"/>
        <w:rPr>
          <w:color w:val="auto"/>
          <w:sz w:val="26"/>
          <w:szCs w:val="26"/>
        </w:rPr>
      </w:pPr>
      <w:r w:rsidRPr="009D2216">
        <w:rPr>
          <w:color w:val="auto"/>
          <w:sz w:val="26"/>
          <w:szCs w:val="26"/>
        </w:rPr>
        <w:t>PSI/SPI Calculations</w:t>
      </w:r>
    </w:p>
    <w:p w14:paraId="684DCBC4" w14:textId="569DEF68" w:rsidR="008550D9" w:rsidRPr="009D2216" w:rsidRDefault="00047CBE" w:rsidP="00E424A3">
      <w:pPr>
        <w:spacing w:line="360" w:lineRule="auto"/>
        <w:ind w:firstLine="720"/>
        <w:rPr>
          <w:color w:val="auto"/>
          <w:sz w:val="26"/>
          <w:szCs w:val="26"/>
        </w:rPr>
      </w:pPr>
      <w:r w:rsidRPr="009D2216">
        <w:rPr>
          <w:color w:val="auto"/>
          <w:sz w:val="26"/>
          <w:szCs w:val="26"/>
        </w:rPr>
        <w:t>The annual Windstream PA PSI/SPI</w:t>
      </w:r>
      <w:r w:rsidR="009B7E04" w:rsidRPr="009D2216">
        <w:rPr>
          <w:color w:val="auto"/>
          <w:sz w:val="26"/>
          <w:szCs w:val="26"/>
        </w:rPr>
        <w:t xml:space="preserve"> Report</w:t>
      </w:r>
      <w:r w:rsidRPr="009D2216">
        <w:rPr>
          <w:color w:val="auto"/>
          <w:sz w:val="26"/>
          <w:szCs w:val="26"/>
        </w:rPr>
        <w:t xml:space="preserve"> submissions under Chapter 30 laws must conf</w:t>
      </w:r>
      <w:r w:rsidR="009B7E04" w:rsidRPr="009D2216">
        <w:rPr>
          <w:color w:val="auto"/>
          <w:sz w:val="26"/>
          <w:szCs w:val="26"/>
        </w:rPr>
        <w:t xml:space="preserve">orm to its Commission-approved </w:t>
      </w:r>
      <w:r w:rsidRPr="009D2216">
        <w:rPr>
          <w:color w:val="auto"/>
          <w:sz w:val="26"/>
          <w:szCs w:val="26"/>
        </w:rPr>
        <w:t xml:space="preserve">Chapter 30 Plan.  Our review of the calculations submitted by Windstream PA indicates that they are </w:t>
      </w:r>
      <w:r w:rsidR="00626B06">
        <w:rPr>
          <w:color w:val="auto"/>
          <w:sz w:val="26"/>
          <w:szCs w:val="26"/>
        </w:rPr>
        <w:t>procedurally</w:t>
      </w:r>
      <w:r w:rsidRPr="009D2216">
        <w:rPr>
          <w:color w:val="auto"/>
          <w:sz w:val="26"/>
          <w:szCs w:val="26"/>
        </w:rPr>
        <w:t xml:space="preserve"> consistent with the terms of the Company’s Price Stability Plan</w:t>
      </w:r>
      <w:r w:rsidR="009B7E04" w:rsidRPr="009D2216">
        <w:rPr>
          <w:color w:val="auto"/>
          <w:sz w:val="26"/>
          <w:szCs w:val="26"/>
        </w:rPr>
        <w:t xml:space="preserve"> </w:t>
      </w:r>
      <w:r w:rsidRPr="009D2216">
        <w:rPr>
          <w:color w:val="auto"/>
          <w:sz w:val="26"/>
          <w:szCs w:val="26"/>
        </w:rPr>
        <w:t>approved in its Chapter 30 Plan.</w:t>
      </w:r>
    </w:p>
    <w:p w14:paraId="0C2C91DB" w14:textId="77777777" w:rsidR="00645535" w:rsidRPr="009D2216" w:rsidRDefault="00F557B8" w:rsidP="005A44B5">
      <w:pPr>
        <w:numPr>
          <w:ilvl w:val="0"/>
          <w:numId w:val="11"/>
        </w:numPr>
        <w:overflowPunct w:val="0"/>
        <w:autoSpaceDE w:val="0"/>
        <w:autoSpaceDN w:val="0"/>
        <w:adjustRightInd w:val="0"/>
        <w:spacing w:before="240" w:after="240" w:line="360" w:lineRule="auto"/>
        <w:ind w:left="0" w:firstLine="1440"/>
        <w:textAlignment w:val="baseline"/>
        <w:rPr>
          <w:color w:val="auto"/>
          <w:sz w:val="26"/>
          <w:szCs w:val="26"/>
        </w:rPr>
      </w:pPr>
      <w:r w:rsidRPr="009D2216">
        <w:rPr>
          <w:color w:val="auto"/>
          <w:sz w:val="26"/>
          <w:szCs w:val="26"/>
        </w:rPr>
        <w:t>Banked Revenues</w:t>
      </w:r>
    </w:p>
    <w:p w14:paraId="5F4F6CBC" w14:textId="76C49729" w:rsidR="008550D9" w:rsidRPr="009D2216" w:rsidRDefault="00C717E6" w:rsidP="00B05743">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The banking methods</w:t>
      </w:r>
      <w:r w:rsidR="001370B4" w:rsidRPr="009D2216">
        <w:rPr>
          <w:color w:val="auto"/>
          <w:sz w:val="26"/>
          <w:szCs w:val="26"/>
        </w:rPr>
        <w:t xml:space="preserve"> the Company use</w:t>
      </w:r>
      <w:r w:rsidR="008550D9" w:rsidRPr="009D2216">
        <w:rPr>
          <w:color w:val="auto"/>
          <w:sz w:val="26"/>
          <w:szCs w:val="26"/>
        </w:rPr>
        <w:t xml:space="preserve">s in its </w:t>
      </w:r>
      <w:r w:rsidR="001D43ED" w:rsidRPr="009D2216">
        <w:rPr>
          <w:color w:val="auto"/>
          <w:sz w:val="26"/>
          <w:szCs w:val="26"/>
        </w:rPr>
        <w:t>2018</w:t>
      </w:r>
      <w:r w:rsidR="001370B4" w:rsidRPr="009D2216">
        <w:rPr>
          <w:color w:val="auto"/>
          <w:sz w:val="26"/>
          <w:szCs w:val="26"/>
        </w:rPr>
        <w:t xml:space="preserve"> PSI/SPI Report</w:t>
      </w:r>
      <w:r w:rsidRPr="009D2216">
        <w:rPr>
          <w:color w:val="auto"/>
          <w:sz w:val="26"/>
          <w:szCs w:val="26"/>
        </w:rPr>
        <w:t xml:space="preserve"> are</w:t>
      </w:r>
      <w:r w:rsidR="00626B06">
        <w:rPr>
          <w:color w:val="auto"/>
          <w:sz w:val="26"/>
          <w:szCs w:val="26"/>
        </w:rPr>
        <w:t xml:space="preserve"> also procedurally</w:t>
      </w:r>
      <w:r w:rsidRPr="009D2216">
        <w:rPr>
          <w:color w:val="auto"/>
          <w:sz w:val="26"/>
          <w:szCs w:val="26"/>
        </w:rPr>
        <w:t xml:space="preserve"> consistent with </w:t>
      </w:r>
      <w:r w:rsidR="00F61D73" w:rsidRPr="009D2216">
        <w:rPr>
          <w:color w:val="auto"/>
          <w:sz w:val="26"/>
          <w:szCs w:val="26"/>
        </w:rPr>
        <w:t>its</w:t>
      </w:r>
      <w:r w:rsidR="002951BC" w:rsidRPr="009D2216">
        <w:rPr>
          <w:color w:val="auto"/>
          <w:sz w:val="26"/>
          <w:szCs w:val="26"/>
        </w:rPr>
        <w:t xml:space="preserve"> </w:t>
      </w:r>
      <w:r w:rsidR="00160E53" w:rsidRPr="009D2216">
        <w:rPr>
          <w:color w:val="auto"/>
          <w:sz w:val="26"/>
          <w:szCs w:val="26"/>
        </w:rPr>
        <w:t xml:space="preserve">Chapter 30 </w:t>
      </w:r>
      <w:r w:rsidR="002951BC" w:rsidRPr="009D2216">
        <w:rPr>
          <w:color w:val="auto"/>
          <w:sz w:val="26"/>
          <w:szCs w:val="26"/>
        </w:rPr>
        <w:t>Plan</w:t>
      </w:r>
      <w:r w:rsidR="0029336F" w:rsidRPr="009D2216">
        <w:rPr>
          <w:color w:val="auto"/>
          <w:sz w:val="26"/>
          <w:szCs w:val="26"/>
        </w:rPr>
        <w:t>.</w:t>
      </w:r>
      <w:r w:rsidR="002951BC" w:rsidRPr="009D2216">
        <w:rPr>
          <w:color w:val="auto"/>
          <w:sz w:val="26"/>
          <w:szCs w:val="26"/>
        </w:rPr>
        <w:t xml:space="preserve">  </w:t>
      </w:r>
      <w:r w:rsidR="00BA3750" w:rsidRPr="009D2216">
        <w:rPr>
          <w:color w:val="auto"/>
          <w:sz w:val="26"/>
          <w:szCs w:val="26"/>
        </w:rPr>
        <w:t>Th</w:t>
      </w:r>
      <w:r w:rsidRPr="009D2216">
        <w:rPr>
          <w:color w:val="auto"/>
          <w:sz w:val="26"/>
          <w:szCs w:val="26"/>
        </w:rPr>
        <w:t xml:space="preserve">e Company will bank the entire </w:t>
      </w:r>
      <w:r w:rsidR="00655A48" w:rsidRPr="009D2216">
        <w:rPr>
          <w:color w:val="auto"/>
          <w:sz w:val="26"/>
          <w:szCs w:val="26"/>
        </w:rPr>
        <w:t>$</w:t>
      </w:r>
      <w:r w:rsidR="00912A4A" w:rsidRPr="009D2216">
        <w:rPr>
          <w:color w:val="auto"/>
          <w:sz w:val="26"/>
          <w:szCs w:val="26"/>
        </w:rPr>
        <w:t>684,642</w:t>
      </w:r>
      <w:r w:rsidR="008550D9" w:rsidRPr="009D2216">
        <w:rPr>
          <w:color w:val="auto"/>
          <w:sz w:val="26"/>
          <w:szCs w:val="26"/>
        </w:rPr>
        <w:t xml:space="preserve"> </w:t>
      </w:r>
      <w:r w:rsidRPr="009D2216">
        <w:rPr>
          <w:color w:val="auto"/>
          <w:sz w:val="26"/>
          <w:szCs w:val="26"/>
        </w:rPr>
        <w:t xml:space="preserve">available in its current filing for future use.  </w:t>
      </w:r>
    </w:p>
    <w:p w14:paraId="204A9878" w14:textId="6283D0E0" w:rsidR="007A67E0" w:rsidRPr="009D2216" w:rsidRDefault="008550D9" w:rsidP="00B05743">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Additionally, the Company is retiring the remaining unused banked amount of $</w:t>
      </w:r>
      <w:r w:rsidR="002C7E41" w:rsidRPr="009D2216">
        <w:rPr>
          <w:color w:val="auto"/>
          <w:sz w:val="26"/>
          <w:szCs w:val="26"/>
        </w:rPr>
        <w:t>285,218</w:t>
      </w:r>
      <w:r w:rsidRPr="009D2216">
        <w:rPr>
          <w:color w:val="auto"/>
          <w:sz w:val="26"/>
          <w:szCs w:val="26"/>
        </w:rPr>
        <w:t xml:space="preserve"> authorized to it under its 20</w:t>
      </w:r>
      <w:r w:rsidR="009A081C" w:rsidRPr="009D2216">
        <w:rPr>
          <w:color w:val="auto"/>
          <w:sz w:val="26"/>
          <w:szCs w:val="26"/>
        </w:rPr>
        <w:t>14</w:t>
      </w:r>
      <w:r w:rsidRPr="009D2216">
        <w:rPr>
          <w:color w:val="auto"/>
          <w:sz w:val="26"/>
          <w:szCs w:val="26"/>
        </w:rPr>
        <w:t xml:space="preserve"> PSI/SPI filing in accordance with the </w:t>
      </w:r>
      <w:r w:rsidR="007A67E0" w:rsidRPr="009D2216">
        <w:rPr>
          <w:color w:val="auto"/>
          <w:sz w:val="26"/>
          <w:szCs w:val="26"/>
        </w:rPr>
        <w:t xml:space="preserve">banking terms outlined in its Chapter 30 Plan.  </w:t>
      </w:r>
    </w:p>
    <w:p w14:paraId="29C526E9" w14:textId="7E2EEA64" w:rsidR="00981C4F" w:rsidRPr="009D2216" w:rsidRDefault="007A67E0" w:rsidP="00B05743">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The </w:t>
      </w:r>
      <w:r w:rsidR="008550D9" w:rsidRPr="009D2216">
        <w:rPr>
          <w:color w:val="auto"/>
          <w:sz w:val="26"/>
          <w:szCs w:val="26"/>
        </w:rPr>
        <w:t>Company’s</w:t>
      </w:r>
      <w:r w:rsidRPr="009D2216">
        <w:rPr>
          <w:color w:val="auto"/>
          <w:sz w:val="26"/>
          <w:szCs w:val="26"/>
        </w:rPr>
        <w:t xml:space="preserve"> previous</w:t>
      </w:r>
      <w:r w:rsidR="008550D9" w:rsidRPr="009D2216">
        <w:rPr>
          <w:color w:val="auto"/>
          <w:sz w:val="26"/>
          <w:szCs w:val="26"/>
        </w:rPr>
        <w:t xml:space="preserve"> cumulative bank</w:t>
      </w:r>
      <w:r w:rsidRPr="009D2216">
        <w:rPr>
          <w:color w:val="auto"/>
          <w:sz w:val="26"/>
          <w:szCs w:val="26"/>
        </w:rPr>
        <w:t>ed revenues totaled</w:t>
      </w:r>
      <w:r w:rsidR="008550D9" w:rsidRPr="009D2216">
        <w:rPr>
          <w:color w:val="auto"/>
          <w:sz w:val="26"/>
          <w:szCs w:val="26"/>
        </w:rPr>
        <w:t xml:space="preserve"> $</w:t>
      </w:r>
      <w:r w:rsidR="009A081C" w:rsidRPr="009D2216">
        <w:rPr>
          <w:color w:val="auto"/>
          <w:sz w:val="26"/>
          <w:szCs w:val="26"/>
        </w:rPr>
        <w:t>2,424,797</w:t>
      </w:r>
      <w:r w:rsidRPr="009D2216">
        <w:rPr>
          <w:color w:val="auto"/>
          <w:sz w:val="26"/>
          <w:szCs w:val="26"/>
        </w:rPr>
        <w:t>.</w:t>
      </w:r>
      <w:r w:rsidR="008550D9" w:rsidRPr="009D2216">
        <w:rPr>
          <w:color w:val="auto"/>
          <w:sz w:val="26"/>
          <w:szCs w:val="26"/>
        </w:rPr>
        <w:t xml:space="preserve">  Retiring the remaining unused 20</w:t>
      </w:r>
      <w:r w:rsidR="009A081C" w:rsidRPr="009D2216">
        <w:rPr>
          <w:color w:val="auto"/>
          <w:sz w:val="26"/>
          <w:szCs w:val="26"/>
        </w:rPr>
        <w:t>14</w:t>
      </w:r>
      <w:r w:rsidR="008550D9" w:rsidRPr="009D2216">
        <w:rPr>
          <w:color w:val="auto"/>
          <w:sz w:val="26"/>
          <w:szCs w:val="26"/>
        </w:rPr>
        <w:t xml:space="preserve"> b</w:t>
      </w:r>
      <w:r w:rsidR="00E6591C" w:rsidRPr="009D2216">
        <w:rPr>
          <w:color w:val="auto"/>
          <w:sz w:val="26"/>
          <w:szCs w:val="26"/>
        </w:rPr>
        <w:t xml:space="preserve">anked amount and adding the </w:t>
      </w:r>
      <w:r w:rsidR="001D43ED" w:rsidRPr="009D2216">
        <w:rPr>
          <w:color w:val="auto"/>
          <w:sz w:val="26"/>
          <w:szCs w:val="26"/>
        </w:rPr>
        <w:t>2018</w:t>
      </w:r>
      <w:r w:rsidR="008550D9" w:rsidRPr="009D2216">
        <w:rPr>
          <w:color w:val="auto"/>
          <w:sz w:val="26"/>
          <w:szCs w:val="26"/>
        </w:rPr>
        <w:t xml:space="preserve"> banked amount results in a new cumulative bank of $</w:t>
      </w:r>
      <w:r w:rsidR="009A081C" w:rsidRPr="009D2216">
        <w:rPr>
          <w:color w:val="auto"/>
          <w:sz w:val="26"/>
          <w:szCs w:val="26"/>
        </w:rPr>
        <w:t>2,824,221</w:t>
      </w:r>
      <w:r w:rsidR="008550D9" w:rsidRPr="009D2216">
        <w:rPr>
          <w:color w:val="auto"/>
          <w:sz w:val="26"/>
          <w:szCs w:val="26"/>
        </w:rPr>
        <w:t xml:space="preserve"> to be carried forward.</w:t>
      </w:r>
      <w:r w:rsidRPr="009D2216">
        <w:rPr>
          <w:color w:val="auto"/>
          <w:sz w:val="26"/>
          <w:szCs w:val="26"/>
        </w:rPr>
        <w:t xml:space="preserve">  </w:t>
      </w:r>
      <w:r w:rsidR="008550D9" w:rsidRPr="009D2216">
        <w:rPr>
          <w:color w:val="auto"/>
          <w:sz w:val="26"/>
          <w:szCs w:val="26"/>
        </w:rPr>
        <w:t>We note that in accordance with the Company’s Chapter 30 Plan, deferred increases shall carry no interest.</w:t>
      </w:r>
      <w:r w:rsidR="007B50F8" w:rsidRPr="009D2216">
        <w:rPr>
          <w:color w:val="auto"/>
          <w:sz w:val="26"/>
          <w:szCs w:val="26"/>
        </w:rPr>
        <w:t xml:space="preserve">  </w:t>
      </w:r>
      <w:r w:rsidR="008D5CD8" w:rsidRPr="009D2216">
        <w:rPr>
          <w:color w:val="auto"/>
          <w:sz w:val="26"/>
          <w:szCs w:val="26"/>
        </w:rPr>
        <w:t>The</w:t>
      </w:r>
      <w:r w:rsidR="00062D93" w:rsidRPr="009D2216">
        <w:rPr>
          <w:color w:val="auto"/>
          <w:sz w:val="26"/>
          <w:szCs w:val="26"/>
        </w:rPr>
        <w:t xml:space="preserve"> </w:t>
      </w:r>
      <w:r w:rsidR="008D5CD8" w:rsidRPr="009D2216">
        <w:rPr>
          <w:color w:val="auto"/>
          <w:sz w:val="26"/>
          <w:szCs w:val="26"/>
        </w:rPr>
        <w:t xml:space="preserve">following </w:t>
      </w:r>
      <w:r w:rsidR="00062D93" w:rsidRPr="009D2216">
        <w:rPr>
          <w:color w:val="auto"/>
          <w:sz w:val="26"/>
          <w:szCs w:val="26"/>
        </w:rPr>
        <w:t>table</w:t>
      </w:r>
      <w:r w:rsidR="007143BA" w:rsidRPr="009D2216">
        <w:rPr>
          <w:color w:val="auto"/>
          <w:sz w:val="26"/>
          <w:szCs w:val="26"/>
        </w:rPr>
        <w:t xml:space="preserve"> shows the breakdown of the</w:t>
      </w:r>
      <w:r w:rsidR="00B77E23" w:rsidRPr="009D2216">
        <w:rPr>
          <w:color w:val="auto"/>
          <w:sz w:val="26"/>
          <w:szCs w:val="26"/>
        </w:rPr>
        <w:t xml:space="preserve"> Company’s</w:t>
      </w:r>
      <w:r w:rsidR="007143BA" w:rsidRPr="009D2216">
        <w:rPr>
          <w:color w:val="auto"/>
          <w:sz w:val="26"/>
          <w:szCs w:val="26"/>
        </w:rPr>
        <w:t xml:space="preserve"> cumulative bank</w:t>
      </w:r>
      <w:r w:rsidR="008D5CD8" w:rsidRPr="009D2216">
        <w:rPr>
          <w:color w:val="auto"/>
          <w:sz w:val="26"/>
          <w:szCs w:val="26"/>
        </w:rPr>
        <w:t>.</w:t>
      </w:r>
      <w:r w:rsidR="007143BA" w:rsidRPr="009D2216">
        <w:rPr>
          <w:color w:val="auto"/>
          <w:sz w:val="26"/>
          <w:szCs w:val="26"/>
        </w:rPr>
        <w:t xml:space="preserve"> </w:t>
      </w:r>
    </w:p>
    <w:tbl>
      <w:tblPr>
        <w:tblW w:w="8240" w:type="dxa"/>
        <w:jc w:val="center"/>
        <w:tblLook w:val="0000" w:firstRow="0" w:lastRow="0" w:firstColumn="0" w:lastColumn="0" w:noHBand="0" w:noVBand="0"/>
      </w:tblPr>
      <w:tblGrid>
        <w:gridCol w:w="6435"/>
        <w:gridCol w:w="1805"/>
      </w:tblGrid>
      <w:tr w:rsidR="009D2216" w:rsidRPr="009D2216" w14:paraId="17682399" w14:textId="77777777" w:rsidTr="00316EF0">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4E54C54B" w14:textId="0EDBC25C" w:rsidR="007A67E0" w:rsidRPr="009D2216" w:rsidRDefault="007143BA" w:rsidP="007B50F8">
            <w:pPr>
              <w:jc w:val="center"/>
              <w:rPr>
                <w:b/>
                <w:bCs/>
                <w:color w:val="auto"/>
                <w:sz w:val="26"/>
                <w:szCs w:val="26"/>
              </w:rPr>
            </w:pPr>
            <w:r w:rsidRPr="009D2216">
              <w:rPr>
                <w:color w:val="auto"/>
                <w:sz w:val="26"/>
                <w:szCs w:val="26"/>
              </w:rPr>
              <w:t xml:space="preserve"> </w:t>
            </w:r>
            <w:r w:rsidR="002A2A8D" w:rsidRPr="009D2216">
              <w:rPr>
                <w:color w:val="auto"/>
                <w:sz w:val="26"/>
                <w:szCs w:val="26"/>
              </w:rPr>
              <w:t xml:space="preserve">The </w:t>
            </w:r>
            <w:r w:rsidR="007A67E0" w:rsidRPr="009D2216">
              <w:rPr>
                <w:b/>
                <w:bCs/>
                <w:color w:val="auto"/>
                <w:sz w:val="26"/>
                <w:szCs w:val="26"/>
              </w:rPr>
              <w:t>Windstream Pennsylvania, LLC</w:t>
            </w:r>
          </w:p>
          <w:p w14:paraId="2521A949" w14:textId="77777777" w:rsidR="007A67E0" w:rsidRPr="009D2216" w:rsidRDefault="007A67E0" w:rsidP="007B50F8">
            <w:pPr>
              <w:jc w:val="center"/>
              <w:rPr>
                <w:b/>
                <w:bCs/>
                <w:color w:val="auto"/>
                <w:sz w:val="20"/>
              </w:rPr>
            </w:pPr>
            <w:r w:rsidRPr="009D2216">
              <w:rPr>
                <w:b/>
                <w:bCs/>
                <w:color w:val="auto"/>
                <w:sz w:val="26"/>
                <w:szCs w:val="26"/>
              </w:rPr>
              <w:t>Banking Summary</w:t>
            </w:r>
          </w:p>
        </w:tc>
      </w:tr>
      <w:tr w:rsidR="009D2216" w:rsidRPr="009D2216" w14:paraId="033CD891"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112A6267" w14:textId="46B8D0BF" w:rsidR="007A67E0" w:rsidRPr="009D2216" w:rsidRDefault="007A67E0" w:rsidP="007B50F8">
            <w:pPr>
              <w:rPr>
                <w:color w:val="auto"/>
                <w:sz w:val="26"/>
                <w:szCs w:val="26"/>
              </w:rPr>
            </w:pPr>
            <w:r w:rsidRPr="009D2216">
              <w:rPr>
                <w:color w:val="auto"/>
                <w:sz w:val="26"/>
                <w:szCs w:val="26"/>
              </w:rPr>
              <w:t xml:space="preserve">Banked annual revenue increase from </w:t>
            </w:r>
            <w:r w:rsidR="001D43ED" w:rsidRPr="009D2216">
              <w:rPr>
                <w:color w:val="auto"/>
                <w:sz w:val="26"/>
                <w:szCs w:val="26"/>
              </w:rPr>
              <w:t>2018</w:t>
            </w:r>
            <w:r w:rsidRPr="009D2216">
              <w:rPr>
                <w:color w:val="auto"/>
                <w:sz w:val="26"/>
                <w:szCs w:val="26"/>
              </w:rPr>
              <w:t xml:space="preserve"> PSI/SPI Report</w:t>
            </w:r>
          </w:p>
        </w:tc>
        <w:tc>
          <w:tcPr>
            <w:tcW w:w="1805" w:type="dxa"/>
            <w:tcBorders>
              <w:top w:val="nil"/>
              <w:left w:val="nil"/>
              <w:bottom w:val="nil"/>
              <w:right w:val="single" w:sz="4" w:space="0" w:color="auto"/>
            </w:tcBorders>
            <w:shd w:val="clear" w:color="auto" w:fill="auto"/>
            <w:noWrap/>
            <w:vAlign w:val="bottom"/>
          </w:tcPr>
          <w:p w14:paraId="220DB747" w14:textId="27D46388" w:rsidR="007A67E0" w:rsidRPr="009D2216" w:rsidRDefault="007A67E0" w:rsidP="007B50F8">
            <w:pPr>
              <w:rPr>
                <w:color w:val="auto"/>
                <w:sz w:val="26"/>
                <w:szCs w:val="26"/>
              </w:rPr>
            </w:pPr>
            <w:r w:rsidRPr="009D2216">
              <w:rPr>
                <w:color w:val="auto"/>
                <w:sz w:val="26"/>
                <w:szCs w:val="26"/>
              </w:rPr>
              <w:t xml:space="preserve"> $</w:t>
            </w:r>
            <w:r w:rsidR="009A081C" w:rsidRPr="009D2216">
              <w:rPr>
                <w:color w:val="auto"/>
                <w:sz w:val="26"/>
                <w:szCs w:val="26"/>
              </w:rPr>
              <w:t>684,642</w:t>
            </w:r>
          </w:p>
        </w:tc>
      </w:tr>
      <w:tr w:rsidR="009D2216" w:rsidRPr="009D2216" w14:paraId="0A8CA6FD"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504CE7E0" w14:textId="4D3EF205" w:rsidR="007A67E0" w:rsidRPr="009D2216" w:rsidRDefault="007A67E0" w:rsidP="007B50F8">
            <w:pPr>
              <w:rPr>
                <w:color w:val="auto"/>
                <w:sz w:val="26"/>
                <w:szCs w:val="26"/>
              </w:rPr>
            </w:pPr>
            <w:r w:rsidRPr="009D2216">
              <w:rPr>
                <w:color w:val="auto"/>
                <w:sz w:val="26"/>
                <w:szCs w:val="26"/>
              </w:rPr>
              <w:t>Banked annual revenue increase from 201</w:t>
            </w:r>
            <w:r w:rsidR="009A081C" w:rsidRPr="009D2216">
              <w:rPr>
                <w:color w:val="auto"/>
                <w:sz w:val="26"/>
                <w:szCs w:val="26"/>
              </w:rPr>
              <w:t>7</w:t>
            </w:r>
            <w:r w:rsidRPr="009D2216">
              <w:rPr>
                <w:color w:val="auto"/>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316854DE" w14:textId="50739E38" w:rsidR="007A67E0" w:rsidRPr="009D2216" w:rsidRDefault="007A67E0" w:rsidP="007B50F8">
            <w:pPr>
              <w:rPr>
                <w:color w:val="auto"/>
                <w:sz w:val="26"/>
                <w:szCs w:val="26"/>
              </w:rPr>
            </w:pPr>
            <w:r w:rsidRPr="009D2216">
              <w:rPr>
                <w:color w:val="auto"/>
                <w:sz w:val="26"/>
                <w:szCs w:val="26"/>
              </w:rPr>
              <w:t xml:space="preserve"> $</w:t>
            </w:r>
            <w:r w:rsidR="009A081C" w:rsidRPr="009D2216">
              <w:rPr>
                <w:color w:val="auto"/>
                <w:sz w:val="26"/>
                <w:szCs w:val="26"/>
              </w:rPr>
              <w:t>603,215</w:t>
            </w:r>
          </w:p>
        </w:tc>
      </w:tr>
      <w:tr w:rsidR="009D2216" w:rsidRPr="009D2216" w14:paraId="78C7DC34"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50EEDF52" w14:textId="5FAD0A75" w:rsidR="007A67E0" w:rsidRPr="009D2216" w:rsidRDefault="007A67E0" w:rsidP="007B50F8">
            <w:pPr>
              <w:rPr>
                <w:color w:val="auto"/>
                <w:sz w:val="26"/>
                <w:szCs w:val="26"/>
              </w:rPr>
            </w:pPr>
            <w:r w:rsidRPr="009D2216">
              <w:rPr>
                <w:color w:val="auto"/>
                <w:sz w:val="26"/>
                <w:szCs w:val="26"/>
              </w:rPr>
              <w:t>Banked annual revenue increase from 201</w:t>
            </w:r>
            <w:r w:rsidR="009A081C" w:rsidRPr="009D2216">
              <w:rPr>
                <w:color w:val="auto"/>
                <w:sz w:val="26"/>
                <w:szCs w:val="26"/>
              </w:rPr>
              <w:t xml:space="preserve">6 </w:t>
            </w:r>
            <w:r w:rsidRPr="009D2216">
              <w:rPr>
                <w:color w:val="auto"/>
                <w:sz w:val="26"/>
                <w:szCs w:val="26"/>
              </w:rPr>
              <w:t xml:space="preserve">PSI/SPI Report        </w:t>
            </w:r>
          </w:p>
        </w:tc>
        <w:tc>
          <w:tcPr>
            <w:tcW w:w="1805" w:type="dxa"/>
            <w:tcBorders>
              <w:top w:val="nil"/>
              <w:left w:val="nil"/>
              <w:bottom w:val="nil"/>
              <w:right w:val="single" w:sz="4" w:space="0" w:color="auto"/>
            </w:tcBorders>
            <w:shd w:val="clear" w:color="auto" w:fill="auto"/>
            <w:noWrap/>
            <w:vAlign w:val="bottom"/>
          </w:tcPr>
          <w:p w14:paraId="76FA3B75" w14:textId="02CB20F9" w:rsidR="007A67E0" w:rsidRPr="009D2216" w:rsidRDefault="007A67E0" w:rsidP="007B50F8">
            <w:pPr>
              <w:rPr>
                <w:color w:val="auto"/>
                <w:sz w:val="26"/>
                <w:szCs w:val="26"/>
              </w:rPr>
            </w:pPr>
            <w:r w:rsidRPr="009D2216">
              <w:rPr>
                <w:color w:val="auto"/>
                <w:sz w:val="26"/>
                <w:szCs w:val="26"/>
              </w:rPr>
              <w:t xml:space="preserve"> $</w:t>
            </w:r>
            <w:r w:rsidR="009A081C" w:rsidRPr="009D2216">
              <w:rPr>
                <w:color w:val="auto"/>
                <w:sz w:val="26"/>
                <w:szCs w:val="26"/>
              </w:rPr>
              <w:t>554,139</w:t>
            </w:r>
          </w:p>
        </w:tc>
      </w:tr>
      <w:tr w:rsidR="009D2216" w:rsidRPr="009D2216" w14:paraId="57655F97"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2657BBE4" w14:textId="5E4212FC" w:rsidR="007A67E0" w:rsidRPr="009D2216" w:rsidRDefault="007A67E0" w:rsidP="007B50F8">
            <w:pPr>
              <w:rPr>
                <w:color w:val="auto"/>
                <w:sz w:val="26"/>
                <w:szCs w:val="26"/>
              </w:rPr>
            </w:pPr>
            <w:r w:rsidRPr="009D2216">
              <w:rPr>
                <w:color w:val="auto"/>
                <w:sz w:val="26"/>
                <w:szCs w:val="26"/>
              </w:rPr>
              <w:t>Banked annual revenue increase from 201</w:t>
            </w:r>
            <w:r w:rsidR="009A081C" w:rsidRPr="009D2216">
              <w:rPr>
                <w:color w:val="auto"/>
                <w:sz w:val="26"/>
                <w:szCs w:val="26"/>
              </w:rPr>
              <w:t>5</w:t>
            </w:r>
            <w:r w:rsidRPr="009D2216">
              <w:rPr>
                <w:color w:val="auto"/>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0ECFDD31" w14:textId="703D6141" w:rsidR="007A67E0" w:rsidRPr="009D2216" w:rsidRDefault="007A67E0" w:rsidP="007B50F8">
            <w:pPr>
              <w:rPr>
                <w:color w:val="auto"/>
                <w:sz w:val="26"/>
                <w:szCs w:val="26"/>
              </w:rPr>
            </w:pPr>
            <w:r w:rsidRPr="009D2216">
              <w:rPr>
                <w:color w:val="auto"/>
                <w:sz w:val="26"/>
                <w:szCs w:val="26"/>
              </w:rPr>
              <w:t xml:space="preserve"> $</w:t>
            </w:r>
            <w:r w:rsidR="009A081C" w:rsidRPr="009D2216">
              <w:rPr>
                <w:color w:val="auto"/>
                <w:sz w:val="26"/>
                <w:szCs w:val="26"/>
              </w:rPr>
              <w:t>982,225</w:t>
            </w:r>
          </w:p>
        </w:tc>
      </w:tr>
      <w:tr w:rsidR="007A67E0" w:rsidRPr="009D2216" w14:paraId="7187A79A" w14:textId="77777777" w:rsidTr="00316EF0">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671105EF" w14:textId="77777777" w:rsidR="007A67E0" w:rsidRPr="009D2216" w:rsidRDefault="007A67E0" w:rsidP="007B50F8">
            <w:pPr>
              <w:jc w:val="right"/>
              <w:rPr>
                <w:b/>
                <w:bCs/>
                <w:color w:val="auto"/>
                <w:sz w:val="26"/>
                <w:szCs w:val="26"/>
              </w:rPr>
            </w:pPr>
            <w:r w:rsidRPr="009D2216">
              <w:rPr>
                <w:b/>
                <w:bCs/>
                <w:color w:val="auto"/>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131D991D" w14:textId="6A92C1FE" w:rsidR="007A67E0" w:rsidRPr="009D2216" w:rsidRDefault="007A67E0" w:rsidP="007B50F8">
            <w:pPr>
              <w:rPr>
                <w:color w:val="auto"/>
                <w:sz w:val="26"/>
                <w:szCs w:val="26"/>
              </w:rPr>
            </w:pPr>
            <w:r w:rsidRPr="009D2216">
              <w:rPr>
                <w:color w:val="auto"/>
                <w:sz w:val="26"/>
                <w:szCs w:val="26"/>
              </w:rPr>
              <w:t xml:space="preserve"> $</w:t>
            </w:r>
            <w:r w:rsidR="009A081C" w:rsidRPr="009D2216">
              <w:rPr>
                <w:color w:val="auto"/>
                <w:sz w:val="26"/>
                <w:szCs w:val="26"/>
              </w:rPr>
              <w:t>2,824,221</w:t>
            </w:r>
          </w:p>
        </w:tc>
      </w:tr>
    </w:tbl>
    <w:p w14:paraId="2E9A5B08" w14:textId="34F60447" w:rsidR="0091101B" w:rsidRPr="009D2216" w:rsidRDefault="0091101B" w:rsidP="002A2A8D">
      <w:pPr>
        <w:overflowPunct w:val="0"/>
        <w:autoSpaceDE w:val="0"/>
        <w:autoSpaceDN w:val="0"/>
        <w:adjustRightInd w:val="0"/>
        <w:spacing w:after="360" w:line="360" w:lineRule="auto"/>
        <w:ind w:left="86"/>
        <w:contextualSpacing/>
        <w:textAlignment w:val="baseline"/>
        <w:rPr>
          <w:color w:val="auto"/>
          <w:sz w:val="26"/>
          <w:szCs w:val="26"/>
        </w:rPr>
      </w:pPr>
    </w:p>
    <w:p w14:paraId="49028B2A" w14:textId="485ADC26" w:rsidR="002A2A8D" w:rsidRPr="009D2216" w:rsidRDefault="00574AD2" w:rsidP="000D40CA">
      <w:pPr>
        <w:overflowPunct w:val="0"/>
        <w:autoSpaceDE w:val="0"/>
        <w:autoSpaceDN w:val="0"/>
        <w:adjustRightInd w:val="0"/>
        <w:spacing w:after="240" w:line="360" w:lineRule="auto"/>
        <w:ind w:left="720"/>
        <w:textAlignment w:val="baseline"/>
        <w:rPr>
          <w:color w:val="auto"/>
          <w:sz w:val="26"/>
          <w:szCs w:val="26"/>
        </w:rPr>
      </w:pPr>
      <w:r w:rsidRPr="009D2216">
        <w:rPr>
          <w:b/>
          <w:color w:val="auto"/>
          <w:sz w:val="26"/>
          <w:szCs w:val="26"/>
        </w:rPr>
        <w:t>IV.</w:t>
      </w:r>
      <w:r w:rsidRPr="009D2216">
        <w:rPr>
          <w:b/>
          <w:color w:val="auto"/>
          <w:sz w:val="26"/>
          <w:szCs w:val="26"/>
        </w:rPr>
        <w:tab/>
      </w:r>
      <w:r w:rsidR="002A2A8D" w:rsidRPr="009D2216">
        <w:rPr>
          <w:b/>
          <w:color w:val="auto"/>
          <w:sz w:val="26"/>
          <w:szCs w:val="26"/>
        </w:rPr>
        <w:t>CONCLUSION</w:t>
      </w:r>
    </w:p>
    <w:p w14:paraId="76BF9C4E" w14:textId="70DD77F3" w:rsidR="007E1113" w:rsidRPr="009D2216" w:rsidRDefault="002A2A8D" w:rsidP="002A2A8D">
      <w:pPr>
        <w:overflowPunct w:val="0"/>
        <w:autoSpaceDE w:val="0"/>
        <w:autoSpaceDN w:val="0"/>
        <w:adjustRightInd w:val="0"/>
        <w:spacing w:after="240" w:line="360" w:lineRule="auto"/>
        <w:ind w:left="86"/>
        <w:textAlignment w:val="baseline"/>
        <w:rPr>
          <w:b/>
          <w:color w:val="auto"/>
          <w:sz w:val="26"/>
          <w:szCs w:val="26"/>
        </w:rPr>
      </w:pPr>
      <w:r w:rsidRPr="009D2216">
        <w:rPr>
          <w:color w:val="auto"/>
          <w:sz w:val="26"/>
          <w:szCs w:val="26"/>
        </w:rPr>
        <w:tab/>
      </w:r>
      <w:r w:rsidR="0077181F" w:rsidRPr="009D2216">
        <w:rPr>
          <w:color w:val="auto"/>
          <w:sz w:val="26"/>
          <w:szCs w:val="26"/>
        </w:rPr>
        <w:t xml:space="preserve">Our review </w:t>
      </w:r>
      <w:r w:rsidR="00101FA2" w:rsidRPr="009D2216">
        <w:rPr>
          <w:color w:val="auto"/>
          <w:sz w:val="26"/>
          <w:szCs w:val="26"/>
        </w:rPr>
        <w:t xml:space="preserve">of the Company’s </w:t>
      </w:r>
      <w:r w:rsidR="001D43ED" w:rsidRPr="009D2216">
        <w:rPr>
          <w:color w:val="auto"/>
          <w:sz w:val="26"/>
          <w:szCs w:val="26"/>
        </w:rPr>
        <w:t>2018</w:t>
      </w:r>
      <w:r w:rsidR="00D72F1A" w:rsidRPr="009D2216">
        <w:rPr>
          <w:color w:val="auto"/>
          <w:sz w:val="26"/>
          <w:szCs w:val="26"/>
        </w:rPr>
        <w:t xml:space="preserve"> PSI/SPI </w:t>
      </w:r>
      <w:r w:rsidR="00F213C0" w:rsidRPr="009D2216">
        <w:rPr>
          <w:color w:val="auto"/>
          <w:sz w:val="26"/>
          <w:szCs w:val="26"/>
        </w:rPr>
        <w:t>Report</w:t>
      </w:r>
      <w:r w:rsidR="0077181F" w:rsidRPr="009D2216">
        <w:rPr>
          <w:color w:val="auto"/>
          <w:sz w:val="26"/>
          <w:szCs w:val="26"/>
        </w:rPr>
        <w:t xml:space="preserve"> indicates the PSI/SPI and banked revenue calculations are </w:t>
      </w:r>
      <w:r w:rsidR="00ED1117" w:rsidRPr="009D2216">
        <w:rPr>
          <w:color w:val="auto"/>
          <w:sz w:val="26"/>
          <w:szCs w:val="26"/>
        </w:rPr>
        <w:t xml:space="preserve">procedurally </w:t>
      </w:r>
      <w:r w:rsidR="0077181F" w:rsidRPr="009D2216">
        <w:rPr>
          <w:color w:val="auto"/>
          <w:sz w:val="26"/>
          <w:szCs w:val="26"/>
        </w:rPr>
        <w:t xml:space="preserve">consistent with the terms of </w:t>
      </w:r>
      <w:r w:rsidR="00A656AC" w:rsidRPr="009D2216">
        <w:rPr>
          <w:color w:val="auto"/>
          <w:sz w:val="26"/>
          <w:szCs w:val="26"/>
        </w:rPr>
        <w:t xml:space="preserve">its </w:t>
      </w:r>
      <w:r w:rsidR="0077181F" w:rsidRPr="009D2216">
        <w:rPr>
          <w:color w:val="auto"/>
          <w:sz w:val="26"/>
          <w:szCs w:val="26"/>
        </w:rPr>
        <w:t>Chapter 30 Plan</w:t>
      </w:r>
      <w:r w:rsidR="00B1449A" w:rsidRPr="009D2216">
        <w:rPr>
          <w:color w:val="auto"/>
          <w:sz w:val="26"/>
          <w:szCs w:val="26"/>
        </w:rPr>
        <w:t>.</w:t>
      </w:r>
      <w:r w:rsidR="00062D93" w:rsidRPr="009D2216">
        <w:rPr>
          <w:color w:val="auto"/>
          <w:sz w:val="26"/>
          <w:szCs w:val="26"/>
        </w:rPr>
        <w:t xml:space="preserve">  We shall </w:t>
      </w:r>
      <w:r w:rsidR="00B1449A" w:rsidRPr="009D2216">
        <w:rPr>
          <w:color w:val="auto"/>
          <w:sz w:val="26"/>
          <w:szCs w:val="26"/>
        </w:rPr>
        <w:t>accept</w:t>
      </w:r>
      <w:r w:rsidR="00062D93" w:rsidRPr="009D2216">
        <w:rPr>
          <w:color w:val="auto"/>
          <w:sz w:val="26"/>
          <w:szCs w:val="26"/>
        </w:rPr>
        <w:t xml:space="preserve"> the PSI/SPI Report, subject to the results of the OCA Formal Complaint adjudication before our Office of the Administrative Law Judge and further disposition by the Commission</w:t>
      </w:r>
      <w:r w:rsidR="007E1113" w:rsidRPr="009D2216">
        <w:rPr>
          <w:color w:val="auto"/>
          <w:sz w:val="26"/>
          <w:szCs w:val="26"/>
        </w:rPr>
        <w:t>;</w:t>
      </w:r>
      <w:r w:rsidR="002757B4" w:rsidRPr="009D2216">
        <w:rPr>
          <w:color w:val="auto"/>
          <w:sz w:val="26"/>
          <w:szCs w:val="26"/>
        </w:rPr>
        <w:t xml:space="preserve"> </w:t>
      </w:r>
      <w:r w:rsidR="00DF7EBB" w:rsidRPr="009D2216">
        <w:rPr>
          <w:b/>
          <w:color w:val="auto"/>
          <w:sz w:val="26"/>
          <w:szCs w:val="26"/>
        </w:rPr>
        <w:t>THEREFORE,</w:t>
      </w:r>
    </w:p>
    <w:p w14:paraId="331EF428" w14:textId="31C9D84D" w:rsidR="00DF7EBB" w:rsidRPr="009D2216" w:rsidRDefault="007539F1" w:rsidP="00574AD2">
      <w:pPr>
        <w:overflowPunct w:val="0"/>
        <w:autoSpaceDE w:val="0"/>
        <w:autoSpaceDN w:val="0"/>
        <w:adjustRightInd w:val="0"/>
        <w:spacing w:after="240" w:line="360" w:lineRule="auto"/>
        <w:ind w:left="86"/>
        <w:textAlignment w:val="baseline"/>
        <w:rPr>
          <w:b/>
          <w:color w:val="auto"/>
          <w:sz w:val="26"/>
          <w:szCs w:val="26"/>
        </w:rPr>
      </w:pPr>
      <w:r w:rsidRPr="009D2216">
        <w:rPr>
          <w:b/>
          <w:color w:val="auto"/>
          <w:sz w:val="26"/>
          <w:szCs w:val="26"/>
        </w:rPr>
        <w:tab/>
      </w:r>
      <w:r w:rsidR="00DF7EBB" w:rsidRPr="009D2216">
        <w:rPr>
          <w:b/>
          <w:color w:val="auto"/>
          <w:sz w:val="26"/>
        </w:rPr>
        <w:t>IT</w:t>
      </w:r>
      <w:r w:rsidR="00DF7EBB" w:rsidRPr="009D2216">
        <w:rPr>
          <w:b/>
          <w:color w:val="auto"/>
          <w:sz w:val="26"/>
          <w:szCs w:val="26"/>
        </w:rPr>
        <w:t xml:space="preserve"> IS ORDERED:</w:t>
      </w:r>
    </w:p>
    <w:p w14:paraId="46B73735" w14:textId="7D6026E7" w:rsidR="00DF7EBB" w:rsidRPr="009D2216" w:rsidRDefault="00C5408D"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9D2216">
        <w:rPr>
          <w:color w:val="auto"/>
          <w:sz w:val="26"/>
          <w:szCs w:val="26"/>
        </w:rPr>
        <w:t xml:space="preserve">That the </w:t>
      </w:r>
      <w:r w:rsidR="008D7EA3" w:rsidRPr="009D2216">
        <w:rPr>
          <w:color w:val="auto"/>
          <w:sz w:val="26"/>
          <w:szCs w:val="26"/>
        </w:rPr>
        <w:t>Windstream Pennsylvania, LLC’s</w:t>
      </w:r>
      <w:r w:rsidR="003A5456" w:rsidRPr="009D2216">
        <w:rPr>
          <w:color w:val="auto"/>
          <w:sz w:val="26"/>
          <w:szCs w:val="26"/>
        </w:rPr>
        <w:t xml:space="preserve"> </w:t>
      </w:r>
      <w:r w:rsidR="001D43ED" w:rsidRPr="009D2216">
        <w:rPr>
          <w:color w:val="auto"/>
          <w:sz w:val="26"/>
          <w:szCs w:val="26"/>
        </w:rPr>
        <w:t>2018</w:t>
      </w:r>
      <w:r w:rsidRPr="009D2216">
        <w:rPr>
          <w:color w:val="auto"/>
          <w:sz w:val="26"/>
          <w:szCs w:val="26"/>
        </w:rPr>
        <w:t xml:space="preserve"> P</w:t>
      </w:r>
      <w:r w:rsidR="003A5456" w:rsidRPr="009D2216">
        <w:rPr>
          <w:color w:val="auto"/>
          <w:sz w:val="26"/>
          <w:szCs w:val="26"/>
        </w:rPr>
        <w:t>S</w:t>
      </w:r>
      <w:r w:rsidRPr="009D2216">
        <w:rPr>
          <w:color w:val="auto"/>
          <w:sz w:val="26"/>
          <w:szCs w:val="26"/>
        </w:rPr>
        <w:t xml:space="preserve">I/SPI </w:t>
      </w:r>
      <w:r w:rsidR="00F213C0" w:rsidRPr="009D2216">
        <w:rPr>
          <w:color w:val="auto"/>
          <w:sz w:val="26"/>
          <w:szCs w:val="26"/>
        </w:rPr>
        <w:t>Report</w:t>
      </w:r>
      <w:r w:rsidRPr="009D2216">
        <w:rPr>
          <w:color w:val="auto"/>
          <w:sz w:val="26"/>
          <w:szCs w:val="26"/>
        </w:rPr>
        <w:t xml:space="preserve"> </w:t>
      </w:r>
      <w:r w:rsidR="00B1449A" w:rsidRPr="009D2216">
        <w:rPr>
          <w:color w:val="auto"/>
          <w:sz w:val="26"/>
          <w:szCs w:val="26"/>
        </w:rPr>
        <w:t xml:space="preserve">is accepted as being procedurally consistent </w:t>
      </w:r>
      <w:r w:rsidR="00B1269C" w:rsidRPr="009D2216">
        <w:rPr>
          <w:color w:val="auto"/>
          <w:sz w:val="26"/>
          <w:szCs w:val="26"/>
        </w:rPr>
        <w:t xml:space="preserve">with its </w:t>
      </w:r>
      <w:r w:rsidR="00214F0B" w:rsidRPr="009D2216">
        <w:rPr>
          <w:color w:val="auto"/>
          <w:sz w:val="26"/>
          <w:szCs w:val="26"/>
        </w:rPr>
        <w:t>Commission</w:t>
      </w:r>
      <w:r w:rsidR="00171D3A">
        <w:rPr>
          <w:color w:val="auto"/>
          <w:sz w:val="26"/>
          <w:szCs w:val="26"/>
        </w:rPr>
        <w:t>-</w:t>
      </w:r>
      <w:r w:rsidR="00214F0B" w:rsidRPr="009D2216">
        <w:rPr>
          <w:color w:val="auto"/>
          <w:sz w:val="26"/>
          <w:szCs w:val="26"/>
        </w:rPr>
        <w:t>approved Am</w:t>
      </w:r>
      <w:r w:rsidR="00171D3A">
        <w:rPr>
          <w:color w:val="auto"/>
          <w:sz w:val="26"/>
          <w:szCs w:val="26"/>
        </w:rPr>
        <w:t>ended Chapter 30 Plan</w:t>
      </w:r>
      <w:r w:rsidR="00062D93" w:rsidRPr="009D2216">
        <w:rPr>
          <w:color w:val="auto"/>
          <w:sz w:val="26"/>
          <w:szCs w:val="26"/>
        </w:rPr>
        <w:t>.</w:t>
      </w:r>
    </w:p>
    <w:p w14:paraId="182E3EB2" w14:textId="6CD58BD5" w:rsidR="00574AD2" w:rsidRPr="009D2216" w:rsidRDefault="00062D93"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9D2216">
        <w:rPr>
          <w:color w:val="auto"/>
          <w:sz w:val="26"/>
          <w:szCs w:val="26"/>
        </w:rPr>
        <w:t>That the cases be assigned to the Office of Administrative Law Judge for adjudication of the Formal Complaint of the Office of Consumer Advocate</w:t>
      </w:r>
      <w:r w:rsidR="00B1449A" w:rsidRPr="009D2216">
        <w:rPr>
          <w:color w:val="auto"/>
          <w:sz w:val="26"/>
          <w:szCs w:val="26"/>
        </w:rPr>
        <w:t>, the issuance of a corresponding recommended decision</w:t>
      </w:r>
      <w:r w:rsidR="009D2216" w:rsidRPr="009D2216">
        <w:rPr>
          <w:color w:val="auto"/>
          <w:sz w:val="26"/>
          <w:szCs w:val="26"/>
        </w:rPr>
        <w:t>,</w:t>
      </w:r>
      <w:r w:rsidR="00B1449A" w:rsidRPr="009D2216">
        <w:rPr>
          <w:color w:val="auto"/>
          <w:sz w:val="26"/>
          <w:szCs w:val="26"/>
        </w:rPr>
        <w:t xml:space="preserve"> and for the consideration of any potential rate effects and accounting adjustments that may be or are subject to appropriate rate refunds.</w:t>
      </w:r>
    </w:p>
    <w:p w14:paraId="19F29F46" w14:textId="3ABD0E98" w:rsidR="00DB5378" w:rsidRPr="009D2216" w:rsidRDefault="00DB5378"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9D2216">
        <w:rPr>
          <w:color w:val="auto"/>
          <w:sz w:val="26"/>
          <w:szCs w:val="26"/>
        </w:rPr>
        <w:t xml:space="preserve">That Windstream Pennsylvania, LLC’s 2018 PSI/SPI Report is </w:t>
      </w:r>
      <w:r w:rsidR="00B1449A" w:rsidRPr="009D2216">
        <w:rPr>
          <w:color w:val="auto"/>
          <w:sz w:val="26"/>
          <w:szCs w:val="26"/>
        </w:rPr>
        <w:t xml:space="preserve">permitted to </w:t>
      </w:r>
      <w:r w:rsidR="009D2216" w:rsidRPr="009D2216">
        <w:rPr>
          <w:color w:val="auto"/>
          <w:sz w:val="26"/>
          <w:szCs w:val="26"/>
        </w:rPr>
        <w:t>go into to effect subject to the adjudication of the Formal Complaint of the Office of Consumer Advocate before the Office of Administrative Law Judge and</w:t>
      </w:r>
      <w:r w:rsidRPr="009D2216">
        <w:rPr>
          <w:color w:val="auto"/>
          <w:sz w:val="26"/>
          <w:szCs w:val="26"/>
        </w:rPr>
        <w:t xml:space="preserve"> further Orders of the Commission as necessary.</w:t>
      </w:r>
    </w:p>
    <w:p w14:paraId="2AE1BF4B" w14:textId="11BC7A74" w:rsidR="00DB5378" w:rsidRPr="009D2216" w:rsidRDefault="00DB5378" w:rsidP="00574AD2">
      <w:pPr>
        <w:numPr>
          <w:ilvl w:val="0"/>
          <w:numId w:val="6"/>
        </w:numPr>
        <w:overflowPunct w:val="0"/>
        <w:autoSpaceDE w:val="0"/>
        <w:autoSpaceDN w:val="0"/>
        <w:adjustRightInd w:val="0"/>
        <w:spacing w:after="360" w:line="360" w:lineRule="auto"/>
        <w:ind w:left="0" w:firstLine="720"/>
        <w:textAlignment w:val="baseline"/>
        <w:rPr>
          <w:color w:val="auto"/>
          <w:sz w:val="26"/>
          <w:szCs w:val="26"/>
        </w:rPr>
      </w:pPr>
      <w:r w:rsidRPr="009D2216">
        <w:rPr>
          <w:color w:val="auto"/>
          <w:sz w:val="26"/>
        </w:rPr>
        <w:t xml:space="preserve">That a copy of this Order be served on </w:t>
      </w:r>
      <w:r w:rsidR="009D2216" w:rsidRPr="009D2216">
        <w:rPr>
          <w:color w:val="auto"/>
          <w:sz w:val="26"/>
          <w:szCs w:val="26"/>
        </w:rPr>
        <w:t>Windstream Pennsylvania, LLC</w:t>
      </w:r>
      <w:r w:rsidR="009D2216" w:rsidRPr="009D2216">
        <w:rPr>
          <w:color w:val="auto"/>
          <w:sz w:val="26"/>
        </w:rPr>
        <w:t xml:space="preserve">, </w:t>
      </w:r>
      <w:r w:rsidRPr="009D2216">
        <w:rPr>
          <w:color w:val="auto"/>
          <w:sz w:val="26"/>
        </w:rPr>
        <w:t xml:space="preserve">the Office of Consumer Advocate, the Office of Small Business Advocate, the Bureau of Investigation and Enforcement and the Office of </w:t>
      </w:r>
      <w:r w:rsidRPr="009D2216">
        <w:rPr>
          <w:color w:val="auto"/>
          <w:sz w:val="26"/>
          <w:szCs w:val="26"/>
        </w:rPr>
        <w:t>Administrative</w:t>
      </w:r>
      <w:r w:rsidRPr="009D2216">
        <w:rPr>
          <w:color w:val="auto"/>
          <w:sz w:val="26"/>
        </w:rPr>
        <w:t xml:space="preserve"> Law Judge.</w:t>
      </w:r>
    </w:p>
    <w:p w14:paraId="23D34B60" w14:textId="75A5A84A" w:rsidR="00DF7EBB" w:rsidRPr="009D2216" w:rsidRDefault="009E1630" w:rsidP="007B50F8">
      <w:pPr>
        <w:tabs>
          <w:tab w:val="left" w:pos="4320"/>
        </w:tabs>
        <w:spacing w:line="360" w:lineRule="auto"/>
        <w:rPr>
          <w:b/>
          <w:color w:val="auto"/>
          <w:sz w:val="26"/>
          <w:szCs w:val="26"/>
        </w:rPr>
      </w:pPr>
      <w:bookmarkStart w:id="1" w:name="_GoBack"/>
      <w:r w:rsidRPr="009F01BA">
        <w:rPr>
          <w:b/>
          <w:noProof/>
          <w:sz w:val="20"/>
        </w:rPr>
        <w:drawing>
          <wp:anchor distT="0" distB="0" distL="114300" distR="114300" simplePos="0" relativeHeight="251659264" behindDoc="1" locked="0" layoutInCell="1" allowOverlap="1" wp14:anchorId="7A0CC474" wp14:editId="20DAE167">
            <wp:simplePos x="0" y="0"/>
            <wp:positionH relativeFrom="column">
              <wp:posOffset>2720051</wp:posOffset>
            </wp:positionH>
            <wp:positionV relativeFrom="paragraph">
              <wp:posOffset>110860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03FD8" w:rsidRPr="009D2216">
        <w:rPr>
          <w:color w:val="auto"/>
          <w:sz w:val="26"/>
          <w:szCs w:val="26"/>
        </w:rPr>
        <w:tab/>
      </w:r>
      <w:r w:rsidR="00DF7EBB" w:rsidRPr="009D2216">
        <w:rPr>
          <w:b/>
          <w:color w:val="auto"/>
          <w:sz w:val="26"/>
        </w:rPr>
        <w:t>BY</w:t>
      </w:r>
      <w:r w:rsidR="00DF7EBB" w:rsidRPr="009D2216">
        <w:rPr>
          <w:b/>
          <w:color w:val="auto"/>
          <w:sz w:val="26"/>
          <w:szCs w:val="26"/>
        </w:rPr>
        <w:t xml:space="preserve"> THE COMMISSION,</w:t>
      </w:r>
    </w:p>
    <w:p w14:paraId="7BFF74D1" w14:textId="70C5F71B" w:rsidR="009B2487" w:rsidRPr="009D2216" w:rsidRDefault="009B2487" w:rsidP="007B50F8">
      <w:pPr>
        <w:tabs>
          <w:tab w:val="left" w:pos="4320"/>
        </w:tabs>
        <w:spacing w:line="360" w:lineRule="auto"/>
        <w:rPr>
          <w:b/>
          <w:color w:val="auto"/>
          <w:sz w:val="26"/>
          <w:szCs w:val="26"/>
        </w:rPr>
      </w:pPr>
    </w:p>
    <w:p w14:paraId="17206DE1" w14:textId="77777777" w:rsidR="00DB5378" w:rsidRPr="009D2216" w:rsidRDefault="00DB5378" w:rsidP="007B50F8">
      <w:pPr>
        <w:tabs>
          <w:tab w:val="left" w:pos="4320"/>
        </w:tabs>
        <w:spacing w:line="360" w:lineRule="auto"/>
        <w:rPr>
          <w:b/>
          <w:color w:val="auto"/>
          <w:sz w:val="26"/>
          <w:szCs w:val="26"/>
        </w:rPr>
      </w:pPr>
    </w:p>
    <w:p w14:paraId="0EFDBCC5" w14:textId="47D9E6A3" w:rsidR="00DF7EBB" w:rsidRPr="009D2216" w:rsidRDefault="00A03FD8" w:rsidP="008D5CD8">
      <w:pPr>
        <w:keepNext/>
        <w:keepLines/>
        <w:overflowPunct w:val="0"/>
        <w:autoSpaceDE w:val="0"/>
        <w:autoSpaceDN w:val="0"/>
        <w:adjustRightInd w:val="0"/>
        <w:textAlignment w:val="baseline"/>
        <w:rPr>
          <w:color w:val="auto"/>
          <w:sz w:val="26"/>
          <w:szCs w:val="26"/>
        </w:rPr>
      </w:pPr>
      <w:r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26740B" w:rsidRPr="009D2216">
        <w:rPr>
          <w:color w:val="auto"/>
          <w:sz w:val="26"/>
        </w:rPr>
        <w:t>Rosemary</w:t>
      </w:r>
      <w:r w:rsidR="0026740B" w:rsidRPr="009D2216">
        <w:rPr>
          <w:color w:val="auto"/>
          <w:sz w:val="26"/>
          <w:szCs w:val="26"/>
        </w:rPr>
        <w:t xml:space="preserve"> Chiavetta</w:t>
      </w:r>
    </w:p>
    <w:p w14:paraId="373F8B43" w14:textId="19536F76" w:rsidR="00DF7EBB" w:rsidRPr="009D2216" w:rsidRDefault="00DF7EBB" w:rsidP="008D5CD8">
      <w:pPr>
        <w:keepNext/>
        <w:keepLines/>
        <w:overflowPunct w:val="0"/>
        <w:autoSpaceDE w:val="0"/>
        <w:autoSpaceDN w:val="0"/>
        <w:adjustRightInd w:val="0"/>
        <w:textAlignment w:val="baseline"/>
        <w:rPr>
          <w:color w:val="auto"/>
          <w:sz w:val="26"/>
          <w:szCs w:val="26"/>
        </w:rPr>
      </w:pPr>
      <w:r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Pr="009D2216">
        <w:rPr>
          <w:color w:val="auto"/>
          <w:sz w:val="26"/>
          <w:szCs w:val="26"/>
        </w:rPr>
        <w:t>Secretary</w:t>
      </w:r>
    </w:p>
    <w:p w14:paraId="48F4A57C" w14:textId="77777777" w:rsidR="00AA38C1" w:rsidRPr="009D2216" w:rsidRDefault="00AA38C1" w:rsidP="007B50F8">
      <w:pPr>
        <w:tabs>
          <w:tab w:val="left" w:pos="4320"/>
        </w:tabs>
        <w:spacing w:line="360" w:lineRule="auto"/>
        <w:rPr>
          <w:color w:val="auto"/>
          <w:sz w:val="26"/>
          <w:szCs w:val="26"/>
        </w:rPr>
      </w:pPr>
    </w:p>
    <w:p w14:paraId="1BCE5DF0" w14:textId="753337E8" w:rsidR="007539F1" w:rsidRPr="009D2216" w:rsidRDefault="00DF7EBB" w:rsidP="007B50F8">
      <w:pPr>
        <w:tabs>
          <w:tab w:val="left" w:pos="4320"/>
        </w:tabs>
        <w:spacing w:line="360" w:lineRule="auto"/>
        <w:rPr>
          <w:color w:val="auto"/>
          <w:sz w:val="26"/>
          <w:szCs w:val="26"/>
        </w:rPr>
      </w:pPr>
      <w:r w:rsidRPr="009D2216">
        <w:rPr>
          <w:color w:val="auto"/>
          <w:sz w:val="26"/>
          <w:szCs w:val="26"/>
        </w:rPr>
        <w:t>(SEAL)</w:t>
      </w:r>
    </w:p>
    <w:p w14:paraId="397DB3C0" w14:textId="77777777" w:rsidR="008D5CD8" w:rsidRPr="009D2216" w:rsidRDefault="008D5CD8" w:rsidP="007B50F8">
      <w:pPr>
        <w:tabs>
          <w:tab w:val="left" w:pos="4320"/>
        </w:tabs>
        <w:spacing w:line="360" w:lineRule="auto"/>
        <w:rPr>
          <w:color w:val="auto"/>
          <w:sz w:val="26"/>
          <w:szCs w:val="26"/>
        </w:rPr>
      </w:pPr>
    </w:p>
    <w:p w14:paraId="1BC5A4B4" w14:textId="77777777" w:rsidR="008D5CD8" w:rsidRPr="009D2216" w:rsidRDefault="00DF7EBB" w:rsidP="007B50F8">
      <w:pPr>
        <w:tabs>
          <w:tab w:val="left" w:pos="4320"/>
        </w:tabs>
        <w:spacing w:line="360" w:lineRule="auto"/>
        <w:rPr>
          <w:color w:val="auto"/>
          <w:sz w:val="26"/>
          <w:szCs w:val="26"/>
        </w:rPr>
      </w:pPr>
      <w:r w:rsidRPr="009D2216">
        <w:rPr>
          <w:color w:val="auto"/>
          <w:sz w:val="26"/>
          <w:szCs w:val="26"/>
        </w:rPr>
        <w:t xml:space="preserve">ORDER ADOPTED: </w:t>
      </w:r>
      <w:r w:rsidR="007539F1" w:rsidRPr="009D2216">
        <w:rPr>
          <w:color w:val="auto"/>
          <w:sz w:val="26"/>
          <w:szCs w:val="26"/>
        </w:rPr>
        <w:t xml:space="preserve"> </w:t>
      </w:r>
      <w:r w:rsidR="00764D29" w:rsidRPr="009D2216">
        <w:rPr>
          <w:color w:val="auto"/>
          <w:sz w:val="26"/>
          <w:szCs w:val="26"/>
        </w:rPr>
        <w:t xml:space="preserve">June </w:t>
      </w:r>
      <w:r w:rsidR="00101FA2" w:rsidRPr="009D2216">
        <w:rPr>
          <w:color w:val="auto"/>
          <w:sz w:val="26"/>
          <w:szCs w:val="26"/>
        </w:rPr>
        <w:t>1</w:t>
      </w:r>
      <w:r w:rsidR="00A108A0" w:rsidRPr="009D2216">
        <w:rPr>
          <w:color w:val="auto"/>
          <w:sz w:val="26"/>
          <w:szCs w:val="26"/>
        </w:rPr>
        <w:t>4</w:t>
      </w:r>
      <w:r w:rsidR="00D72F1A" w:rsidRPr="009D2216">
        <w:rPr>
          <w:color w:val="auto"/>
          <w:sz w:val="26"/>
          <w:szCs w:val="26"/>
        </w:rPr>
        <w:t xml:space="preserve">, </w:t>
      </w:r>
      <w:r w:rsidR="001D43ED" w:rsidRPr="009D2216">
        <w:rPr>
          <w:color w:val="auto"/>
          <w:sz w:val="26"/>
          <w:szCs w:val="26"/>
        </w:rPr>
        <w:t>2018</w:t>
      </w:r>
    </w:p>
    <w:p w14:paraId="1EBD2D4F" w14:textId="31521744" w:rsidR="001A3ED9" w:rsidRPr="009D2216" w:rsidRDefault="00DF7EBB" w:rsidP="007B50F8">
      <w:pPr>
        <w:tabs>
          <w:tab w:val="left" w:pos="4320"/>
        </w:tabs>
        <w:spacing w:line="360" w:lineRule="auto"/>
        <w:rPr>
          <w:color w:val="auto"/>
          <w:sz w:val="26"/>
          <w:szCs w:val="26"/>
        </w:rPr>
      </w:pPr>
      <w:r w:rsidRPr="009D2216">
        <w:rPr>
          <w:color w:val="auto"/>
          <w:sz w:val="26"/>
          <w:szCs w:val="26"/>
        </w:rPr>
        <w:t>ORDE</w:t>
      </w:r>
      <w:r w:rsidR="001A3ED9" w:rsidRPr="009D2216">
        <w:rPr>
          <w:color w:val="auto"/>
          <w:sz w:val="26"/>
          <w:szCs w:val="26"/>
        </w:rPr>
        <w:t>R ENTERED</w:t>
      </w:r>
      <w:r w:rsidR="003A5456" w:rsidRPr="009D2216">
        <w:rPr>
          <w:color w:val="auto"/>
          <w:sz w:val="26"/>
          <w:szCs w:val="26"/>
        </w:rPr>
        <w:t>:</w:t>
      </w:r>
      <w:r w:rsidR="00FF3EF7" w:rsidRPr="009D2216">
        <w:rPr>
          <w:color w:val="auto"/>
          <w:sz w:val="26"/>
          <w:szCs w:val="26"/>
        </w:rPr>
        <w:t xml:space="preserve">  </w:t>
      </w:r>
      <w:r w:rsidR="009E1630">
        <w:rPr>
          <w:color w:val="auto"/>
          <w:sz w:val="26"/>
          <w:szCs w:val="26"/>
        </w:rPr>
        <w:t>July 5, 2018</w:t>
      </w:r>
    </w:p>
    <w:sectPr w:rsidR="001A3ED9" w:rsidRPr="009D2216" w:rsidSect="00101FA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33E1" w14:textId="77777777" w:rsidR="00047916" w:rsidRDefault="00047916">
      <w:r>
        <w:separator/>
      </w:r>
    </w:p>
  </w:endnote>
  <w:endnote w:type="continuationSeparator" w:id="0">
    <w:p w14:paraId="49D4D15C" w14:textId="77777777" w:rsidR="00047916" w:rsidRDefault="0004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272D" w14:textId="77777777"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09E7A3B8"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753443"/>
      <w:docPartObj>
        <w:docPartGallery w:val="Page Numbers (Bottom of Page)"/>
        <w:docPartUnique/>
      </w:docPartObj>
    </w:sdtPr>
    <w:sdtEndPr>
      <w:rPr>
        <w:noProof/>
        <w:color w:val="000000" w:themeColor="text1"/>
      </w:rPr>
    </w:sdtEndPr>
    <w:sdtContent>
      <w:p w14:paraId="5D31837B" w14:textId="77777777" w:rsidR="00EC3E0A" w:rsidRPr="00EC3E0A" w:rsidRDefault="00EC3E0A">
        <w:pPr>
          <w:pStyle w:val="Footer"/>
          <w:jc w:val="center"/>
          <w:rPr>
            <w:color w:val="000000" w:themeColor="text1"/>
          </w:rPr>
        </w:pPr>
        <w:r w:rsidRPr="00EC3E0A">
          <w:rPr>
            <w:color w:val="000000" w:themeColor="text1"/>
          </w:rPr>
          <w:fldChar w:fldCharType="begin"/>
        </w:r>
        <w:r w:rsidRPr="00EC3E0A">
          <w:rPr>
            <w:color w:val="000000" w:themeColor="text1"/>
          </w:rPr>
          <w:instrText xml:space="preserve"> PAGE   \* MERGEFORMAT </w:instrText>
        </w:r>
        <w:r w:rsidRPr="00EC3E0A">
          <w:rPr>
            <w:color w:val="000000" w:themeColor="text1"/>
          </w:rPr>
          <w:fldChar w:fldCharType="separate"/>
        </w:r>
        <w:r w:rsidR="00416343">
          <w:rPr>
            <w:noProof/>
            <w:color w:val="000000" w:themeColor="text1"/>
          </w:rPr>
          <w:t>7</w:t>
        </w:r>
        <w:r w:rsidRPr="00EC3E0A">
          <w:rPr>
            <w:noProof/>
            <w:color w:val="000000" w:themeColor="text1"/>
          </w:rPr>
          <w:fldChar w:fldCharType="end"/>
        </w:r>
      </w:p>
    </w:sdtContent>
  </w:sdt>
  <w:p w14:paraId="4F8DF660" w14:textId="77777777" w:rsidR="00EC3E0A" w:rsidRDefault="00EC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D96C0" w14:textId="77777777" w:rsidR="00047916" w:rsidRPr="00EE376B" w:rsidRDefault="00047916">
      <w:pPr>
        <w:rPr>
          <w:color w:val="auto"/>
        </w:rPr>
      </w:pPr>
      <w:r w:rsidRPr="00EE376B">
        <w:rPr>
          <w:color w:val="auto"/>
        </w:rPr>
        <w:separator/>
      </w:r>
    </w:p>
  </w:footnote>
  <w:footnote w:type="continuationSeparator" w:id="0">
    <w:p w14:paraId="6A1ECBB5" w14:textId="77777777" w:rsidR="00047916" w:rsidRPr="00EE376B" w:rsidRDefault="00047916">
      <w:pPr>
        <w:rPr>
          <w:color w:val="auto"/>
        </w:rPr>
      </w:pPr>
    </w:p>
  </w:footnote>
  <w:footnote w:type="continuationNotice" w:id="1">
    <w:p w14:paraId="6E0F89D5" w14:textId="77777777" w:rsidR="00047916" w:rsidRDefault="00047916"/>
  </w:footnote>
  <w:footnote w:id="2">
    <w:p w14:paraId="42A1AB71" w14:textId="77777777" w:rsidR="00047CBE" w:rsidRPr="00BA5E5C" w:rsidRDefault="00047CBE" w:rsidP="00047CBE">
      <w:pPr>
        <w:pStyle w:val="FootnoteText"/>
        <w:rPr>
          <w:i/>
        </w:rPr>
      </w:pPr>
      <w:r w:rsidRPr="00047CBE">
        <w:rPr>
          <w:rStyle w:val="FootnoteReference"/>
          <w:color w:val="000000" w:themeColor="text1"/>
        </w:rPr>
        <w:footnoteRef/>
      </w:r>
      <w:r w:rsidRPr="00047CBE">
        <w:rPr>
          <w:i/>
          <w:color w:val="000000" w:themeColor="text1"/>
        </w:rPr>
        <w:t>Petition for Amended Alternative Regulation and</w:t>
      </w:r>
      <w:r>
        <w:rPr>
          <w:i/>
          <w:color w:val="000000" w:themeColor="text1"/>
        </w:rPr>
        <w:t xml:space="preserve"> Network Modernization Plan of </w:t>
      </w:r>
      <w:r w:rsidRPr="00047CBE">
        <w:rPr>
          <w:i/>
          <w:color w:val="000000" w:themeColor="text1"/>
        </w:rPr>
        <w:t xml:space="preserve">ALLTEL Pennsylvania, Inc., </w:t>
      </w:r>
      <w:r w:rsidRPr="00047CBE">
        <w:rPr>
          <w:color w:val="000000" w:themeColor="text1"/>
        </w:rPr>
        <w:t>Docket No. P-00981423F1000 (Order entered June 23, 2005).</w:t>
      </w:r>
    </w:p>
  </w:footnote>
  <w:footnote w:id="3">
    <w:p w14:paraId="5B47A608" w14:textId="77777777" w:rsidR="009915F6" w:rsidRPr="002C7B5F" w:rsidRDefault="009915F6" w:rsidP="00626B06">
      <w:pPr>
        <w:pStyle w:val="FootnoteText"/>
        <w:rPr>
          <w:color w:val="auto"/>
        </w:rPr>
      </w:pPr>
      <w:r w:rsidRPr="002C7B5F">
        <w:rPr>
          <w:rStyle w:val="FootnoteReference"/>
          <w:color w:val="auto"/>
        </w:rPr>
        <w:footnoteRef/>
      </w:r>
      <w:r w:rsidRPr="002C7B5F">
        <w:rPr>
          <w:color w:val="auto"/>
        </w:rPr>
        <w:t xml:space="preserve"> Tax Cuts and Jobs Act of 2017, Pub. L. No. 115-97, 131 Stat. 2054.  </w:t>
      </w:r>
    </w:p>
  </w:footnote>
  <w:footnote w:id="4">
    <w:p w14:paraId="6EFC0DAC" w14:textId="17C9D68C" w:rsidR="00062D93" w:rsidRPr="00DB5378" w:rsidRDefault="00062D93" w:rsidP="00626B06">
      <w:pPr>
        <w:pStyle w:val="FootnoteText"/>
        <w:rPr>
          <w:color w:val="auto"/>
        </w:rPr>
      </w:pPr>
      <w:r w:rsidRPr="00DB5378">
        <w:rPr>
          <w:rStyle w:val="FootnoteReference"/>
          <w:color w:val="auto"/>
        </w:rPr>
        <w:footnoteRef/>
      </w:r>
      <w:r w:rsidRPr="00DB5378">
        <w:rPr>
          <w:color w:val="auto"/>
        </w:rPr>
        <w:t xml:space="preserve"> Docket Nos. C-2018-300187</w:t>
      </w:r>
      <w:r w:rsidR="00C153F6">
        <w:rPr>
          <w:color w:val="auto"/>
        </w:rPr>
        <w:t>1 a</w:t>
      </w:r>
      <w:r w:rsidRPr="00DB5378">
        <w:rPr>
          <w:color w:val="auto"/>
        </w:rPr>
        <w:t>nd</w:t>
      </w:r>
      <w:r w:rsidR="00C153F6">
        <w:rPr>
          <w:color w:val="auto"/>
        </w:rPr>
        <w:t xml:space="preserve"> </w:t>
      </w:r>
      <w:r w:rsidRPr="00DB5378">
        <w:rPr>
          <w:color w:val="auto"/>
        </w:rPr>
        <w:t xml:space="preserve">R-2018-3001150, Complaint of the Office of Consumer Advocate, at 2-3. </w:t>
      </w:r>
    </w:p>
  </w:footnote>
  <w:footnote w:id="5">
    <w:p w14:paraId="306A9BF0" w14:textId="1073245D" w:rsidR="009915F6" w:rsidRPr="00290509" w:rsidRDefault="009915F6" w:rsidP="00626B06">
      <w:pPr>
        <w:pStyle w:val="FootnoteText"/>
        <w:rPr>
          <w:color w:val="000000" w:themeColor="text1"/>
        </w:rPr>
      </w:pPr>
      <w:r w:rsidRPr="00290509">
        <w:rPr>
          <w:rStyle w:val="FootnoteReference"/>
          <w:color w:val="000000" w:themeColor="text1"/>
        </w:rPr>
        <w:footnoteRef/>
      </w:r>
      <w:r w:rsidRPr="00290509">
        <w:rPr>
          <w:i/>
          <w:color w:val="000000" w:themeColor="text1"/>
        </w:rPr>
        <w:t xml:space="preserve"> See</w:t>
      </w:r>
      <w:r w:rsidRPr="00290509">
        <w:rPr>
          <w:color w:val="000000" w:themeColor="text1"/>
        </w:rPr>
        <w:t xml:space="preserve"> Docket No. M-2018-2641242.  </w:t>
      </w:r>
      <w:r w:rsidRPr="00290509">
        <w:rPr>
          <w:i/>
          <w:color w:val="000000" w:themeColor="text1"/>
        </w:rPr>
        <w:t>See also</w:t>
      </w:r>
      <w:r w:rsidRPr="00290509">
        <w:rPr>
          <w:color w:val="000000" w:themeColor="text1"/>
        </w:rPr>
        <w:t xml:space="preserve"> Docket Nos. R-2018-300</w:t>
      </w:r>
      <w:r w:rsidR="00682F33">
        <w:rPr>
          <w:color w:val="000000" w:themeColor="text1"/>
        </w:rPr>
        <w:t>1150</w:t>
      </w:r>
      <w:r w:rsidRPr="00290509">
        <w:rPr>
          <w:color w:val="000000" w:themeColor="text1"/>
        </w:rPr>
        <w:t>, C-2018-300</w:t>
      </w:r>
      <w:r w:rsidR="00682F33">
        <w:rPr>
          <w:color w:val="000000" w:themeColor="text1"/>
        </w:rPr>
        <w:t>1871</w:t>
      </w:r>
      <w:r w:rsidRPr="00290509">
        <w:rPr>
          <w:color w:val="000000" w:themeColor="text1"/>
        </w:rPr>
        <w:t xml:space="preserve"> </w:t>
      </w:r>
      <w:r w:rsidRPr="00290509">
        <w:rPr>
          <w:i/>
          <w:color w:val="000000" w:themeColor="text1"/>
        </w:rPr>
        <w:t>et al.</w:t>
      </w:r>
      <w:r w:rsidRPr="00290509">
        <w:rPr>
          <w:color w:val="000000" w:themeColor="text1"/>
        </w:rPr>
        <w:t xml:space="preserve">, </w:t>
      </w:r>
      <w:r w:rsidR="00682F33" w:rsidRPr="00682F33">
        <w:rPr>
          <w:color w:val="000000" w:themeColor="text1"/>
        </w:rPr>
        <w:t>Windstream Pennsylvania, LLC</w:t>
      </w:r>
      <w:r w:rsidRPr="00290509">
        <w:rPr>
          <w:color w:val="000000" w:themeColor="text1"/>
        </w:rPr>
        <w:t>, Time Extension Request, May 2</w:t>
      </w:r>
      <w:r w:rsidR="00682F33">
        <w:rPr>
          <w:color w:val="000000" w:themeColor="text1"/>
        </w:rPr>
        <w:t>3</w:t>
      </w:r>
      <w:r w:rsidRPr="00290509">
        <w:rPr>
          <w:color w:val="000000" w:themeColor="text1"/>
        </w:rPr>
        <w:t>, 2018.</w:t>
      </w:r>
    </w:p>
  </w:footnote>
  <w:footnote w:id="6">
    <w:p w14:paraId="04ED03C8" w14:textId="2DBAB8AD" w:rsidR="009915F6" w:rsidRPr="00290509" w:rsidRDefault="009915F6" w:rsidP="00626B06">
      <w:pPr>
        <w:pStyle w:val="FootnoteText"/>
        <w:rPr>
          <w:color w:val="000000" w:themeColor="text1"/>
        </w:rPr>
      </w:pPr>
      <w:r w:rsidRPr="00290509">
        <w:rPr>
          <w:rStyle w:val="FootnoteReference"/>
          <w:color w:val="000000" w:themeColor="text1"/>
        </w:rPr>
        <w:footnoteRef/>
      </w:r>
      <w:r w:rsidRPr="00290509">
        <w:rPr>
          <w:i/>
          <w:color w:val="000000" w:themeColor="text1"/>
        </w:rPr>
        <w:t xml:space="preserve"> See Office of Consumer Advocate v. Windstream Buffalo Valley, Inc.</w:t>
      </w:r>
      <w:r w:rsidRPr="00290509">
        <w:rPr>
          <w:color w:val="000000" w:themeColor="text1"/>
        </w:rPr>
        <w:t xml:space="preserve">, Docket No. C-2018-3001865; </w:t>
      </w:r>
      <w:r w:rsidRPr="00290509">
        <w:rPr>
          <w:i/>
          <w:color w:val="000000" w:themeColor="text1"/>
        </w:rPr>
        <w:t>Office of Consumer Advocate v. Windstream D&amp;E, Inc.</w:t>
      </w:r>
      <w:r w:rsidRPr="00290509">
        <w:rPr>
          <w:color w:val="000000" w:themeColor="text1"/>
        </w:rPr>
        <w:t xml:space="preserve">, Docket No. C-2018-3001870; </w:t>
      </w:r>
      <w:r w:rsidRPr="00290509">
        <w:rPr>
          <w:i/>
          <w:color w:val="000000" w:themeColor="text1"/>
        </w:rPr>
        <w:t>Office of Consumer Advocate v. Windstream Conestoga, Inc</w:t>
      </w:r>
      <w:r w:rsidRPr="00290509">
        <w:rPr>
          <w:color w:val="000000" w:themeColor="text1"/>
        </w:rPr>
        <w:t xml:space="preserve">., Docket No. C-2018-3001864; </w:t>
      </w:r>
      <w:r w:rsidRPr="00290509">
        <w:rPr>
          <w:i/>
          <w:color w:val="000000" w:themeColor="text1"/>
        </w:rPr>
        <w:t xml:space="preserve">Office of Consumer Advocate v. </w:t>
      </w:r>
      <w:r w:rsidR="00626B06">
        <w:rPr>
          <w:i/>
          <w:color w:val="000000" w:themeColor="text1"/>
        </w:rPr>
        <w:t>Consolidated Communications of Pennsylvania Company</w:t>
      </w:r>
      <w:r w:rsidRPr="00290509">
        <w:rPr>
          <w:color w:val="000000" w:themeColor="text1"/>
        </w:rPr>
        <w:t>, Docket No. C-2018-30018</w:t>
      </w:r>
      <w:r w:rsidR="00626B06">
        <w:rPr>
          <w:color w:val="000000" w:themeColor="text1"/>
        </w:rPr>
        <w:t>63</w:t>
      </w:r>
      <w:r w:rsidRPr="00290509">
        <w:rPr>
          <w:color w:val="000000" w:themeColor="text1"/>
        </w:rPr>
        <w:t xml:space="preserve">; </w:t>
      </w:r>
      <w:r w:rsidRPr="00290509">
        <w:rPr>
          <w:i/>
          <w:color w:val="000000" w:themeColor="text1"/>
        </w:rPr>
        <w:t>Office of Consumer Advocate v. The North-Eastern Pennsylvania Telephone Company</w:t>
      </w:r>
      <w:r w:rsidRPr="00290509">
        <w:rPr>
          <w:color w:val="000000" w:themeColor="text1"/>
        </w:rPr>
        <w:t>, Docket No.</w:t>
      </w:r>
      <w:r>
        <w:rPr>
          <w:color w:val="000000" w:themeColor="text1"/>
        </w:rPr>
        <w:t xml:space="preserve"> </w:t>
      </w:r>
      <w:r w:rsidRPr="00290509">
        <w:rPr>
          <w:color w:val="000000" w:themeColor="text1"/>
        </w:rPr>
        <w:t xml:space="preserve">C-2018-3001915; </w:t>
      </w:r>
      <w:r w:rsidRPr="00290509">
        <w:rPr>
          <w:i/>
          <w:color w:val="000000" w:themeColor="text1"/>
        </w:rPr>
        <w:t>Office of Consumer Advocate v. Lackawaxen Telecommunications Services, Inc</w:t>
      </w:r>
      <w:r w:rsidRPr="00290509">
        <w:rPr>
          <w:color w:val="000000" w:themeColor="text1"/>
        </w:rPr>
        <w:t xml:space="preserve">., Docket No. C-2018-3001913; </w:t>
      </w:r>
      <w:r w:rsidRPr="00290509">
        <w:rPr>
          <w:i/>
          <w:color w:val="000000" w:themeColor="text1"/>
        </w:rPr>
        <w:t>Office of Consumer Advocate v. Marianna and Scenery Hill Telephone Company d/b/a Consolidated Communications / MSH</w:t>
      </w:r>
      <w:r w:rsidRPr="00290509">
        <w:rPr>
          <w:color w:val="000000" w:themeColor="text1"/>
        </w:rPr>
        <w:t>, Docket No. C</w:t>
      </w:r>
      <w:r w:rsidR="00171D3A">
        <w:rPr>
          <w:color w:val="000000" w:themeColor="text1"/>
        </w:rPr>
        <w:noBreakHyphen/>
      </w:r>
      <w:r w:rsidRPr="00290509">
        <w:rPr>
          <w:color w:val="000000" w:themeColor="text1"/>
        </w:rPr>
        <w:t>2018</w:t>
      </w:r>
      <w:r w:rsidR="00171D3A">
        <w:rPr>
          <w:color w:val="000000" w:themeColor="text1"/>
        </w:rPr>
        <w:noBreakHyphen/>
      </w:r>
      <w:r w:rsidRPr="00290509">
        <w:rPr>
          <w:color w:val="000000" w:themeColor="text1"/>
        </w:rPr>
        <w:t xml:space="preserve">3001912; </w:t>
      </w:r>
      <w:r w:rsidRPr="00290509">
        <w:rPr>
          <w:i/>
          <w:color w:val="000000" w:themeColor="text1"/>
        </w:rPr>
        <w:t>Office of Consumer Advocate v. Bentleyville Communications Corporation d/b/a Consolidated Communications / Bentleyville</w:t>
      </w:r>
      <w:r w:rsidRPr="00290509">
        <w:rPr>
          <w:color w:val="000000" w:themeColor="text1"/>
        </w:rPr>
        <w:t xml:space="preserve">, Docket No. C-2018-3001916; </w:t>
      </w:r>
      <w:r w:rsidRPr="00290509">
        <w:rPr>
          <w:i/>
          <w:color w:val="000000" w:themeColor="text1"/>
        </w:rPr>
        <w:t>and Office of Consumer Advocate v. Hickory Telephone Company</w:t>
      </w:r>
      <w:r w:rsidRPr="00290509">
        <w:rPr>
          <w:color w:val="000000" w:themeColor="text1"/>
        </w:rPr>
        <w:t>, Docket No. C-2018-3001917.</w:t>
      </w:r>
    </w:p>
  </w:footnote>
  <w:footnote w:id="7">
    <w:p w14:paraId="13B6CEF9" w14:textId="1958D16C" w:rsidR="009915F6" w:rsidRPr="00290509" w:rsidRDefault="009915F6" w:rsidP="00626B06">
      <w:pPr>
        <w:pStyle w:val="FootnoteText"/>
        <w:rPr>
          <w:color w:val="000000" w:themeColor="text1"/>
        </w:rPr>
      </w:pPr>
      <w:r w:rsidRPr="00290509">
        <w:rPr>
          <w:rStyle w:val="FootnoteReference"/>
          <w:color w:val="000000" w:themeColor="text1"/>
        </w:rPr>
        <w:footnoteRef/>
      </w:r>
      <w:r w:rsidRPr="00290509">
        <w:rPr>
          <w:color w:val="000000" w:themeColor="text1"/>
        </w:rPr>
        <w:t xml:space="preserve"> </w:t>
      </w:r>
      <w:r w:rsidRPr="00290509">
        <w:rPr>
          <w:i/>
          <w:color w:val="000000" w:themeColor="text1"/>
        </w:rPr>
        <w:t>Notice of Intervention, Public Statement and Verification on behalf of the Office of Small Business Advocate</w:t>
      </w:r>
      <w:r w:rsidRPr="00290509">
        <w:rPr>
          <w:color w:val="000000" w:themeColor="text1"/>
        </w:rPr>
        <w:t>, Docket No. R-2018-300</w:t>
      </w:r>
      <w:r w:rsidR="00682F33">
        <w:rPr>
          <w:color w:val="000000" w:themeColor="text1"/>
        </w:rPr>
        <w:t>1150</w:t>
      </w:r>
      <w:r w:rsidRPr="00290509">
        <w:rPr>
          <w:color w:val="000000" w:themeColor="text1"/>
        </w:rPr>
        <w:t>.</w:t>
      </w:r>
    </w:p>
  </w:footnote>
  <w:footnote w:id="8">
    <w:p w14:paraId="672EEC96" w14:textId="77777777" w:rsidR="009915F6" w:rsidRDefault="009915F6" w:rsidP="00626B06">
      <w:pPr>
        <w:pStyle w:val="FootnoteText"/>
      </w:pPr>
      <w:r w:rsidRPr="00761870">
        <w:rPr>
          <w:rStyle w:val="FootnoteReference"/>
          <w:color w:val="000000" w:themeColor="text1"/>
        </w:rPr>
        <w:footnoteRef/>
      </w:r>
      <w:r w:rsidRPr="00761870">
        <w:rPr>
          <w:color w:val="000000" w:themeColor="text1"/>
        </w:rPr>
        <w:t xml:space="preserve"> </w:t>
      </w:r>
      <w:r w:rsidRPr="00761870">
        <w:rPr>
          <w:i/>
          <w:color w:val="000000" w:themeColor="text1"/>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A30181"/>
    <w:multiLevelType w:val="hybridMultilevel"/>
    <w:tmpl w:val="0C464D30"/>
    <w:lvl w:ilvl="0" w:tplc="68784F00">
      <w:start w:val="1"/>
      <w:numFmt w:val="decimal"/>
      <w:lvlText w:val="%1."/>
      <w:lvlJc w:val="left"/>
      <w:pPr>
        <w:ind w:left="2070" w:hanging="14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F331883"/>
    <w:multiLevelType w:val="hybridMultilevel"/>
    <w:tmpl w:val="447809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7B04FDC"/>
    <w:multiLevelType w:val="hybridMultilevel"/>
    <w:tmpl w:val="0A42C2C2"/>
    <w:lvl w:ilvl="0" w:tplc="66DA317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DF3613"/>
    <w:multiLevelType w:val="hybridMultilevel"/>
    <w:tmpl w:val="94CAB7C8"/>
    <w:lvl w:ilvl="0" w:tplc="0FD0E354">
      <w:start w:val="1"/>
      <w:numFmt w:val="upperRoman"/>
      <w:lvlText w:val="%1."/>
      <w:lvlJc w:val="left"/>
      <w:pPr>
        <w:ind w:left="13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8"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8"/>
  </w:num>
  <w:num w:numId="3">
    <w:abstractNumId w:val="7"/>
  </w:num>
  <w:num w:numId="4">
    <w:abstractNumId w:val="12"/>
  </w:num>
  <w:num w:numId="5">
    <w:abstractNumId w:val="9"/>
  </w:num>
  <w:num w:numId="6">
    <w:abstractNumId w:val="2"/>
  </w:num>
  <w:num w:numId="7">
    <w:abstractNumId w:val="1"/>
  </w:num>
  <w:num w:numId="8">
    <w:abstractNumId w:val="11"/>
  </w:num>
  <w:num w:numId="9">
    <w:abstractNumId w:val="10"/>
  </w:num>
  <w:num w:numId="10">
    <w:abstractNumId w:val="5"/>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20D91"/>
    <w:rsid w:val="00021254"/>
    <w:rsid w:val="00026162"/>
    <w:rsid w:val="00030873"/>
    <w:rsid w:val="00030AD5"/>
    <w:rsid w:val="000341EC"/>
    <w:rsid w:val="00036B50"/>
    <w:rsid w:val="0004171E"/>
    <w:rsid w:val="000452EB"/>
    <w:rsid w:val="00046C43"/>
    <w:rsid w:val="00047916"/>
    <w:rsid w:val="00047CBE"/>
    <w:rsid w:val="00052ADD"/>
    <w:rsid w:val="00055826"/>
    <w:rsid w:val="000602B3"/>
    <w:rsid w:val="00061B04"/>
    <w:rsid w:val="00062D93"/>
    <w:rsid w:val="00062F2B"/>
    <w:rsid w:val="00065987"/>
    <w:rsid w:val="00072C3D"/>
    <w:rsid w:val="00076C0F"/>
    <w:rsid w:val="00091554"/>
    <w:rsid w:val="000A19F3"/>
    <w:rsid w:val="000C34B8"/>
    <w:rsid w:val="000C43BC"/>
    <w:rsid w:val="000D40CA"/>
    <w:rsid w:val="000D557B"/>
    <w:rsid w:val="000D559B"/>
    <w:rsid w:val="000F3BB4"/>
    <w:rsid w:val="000F424F"/>
    <w:rsid w:val="00101FA2"/>
    <w:rsid w:val="00110E6C"/>
    <w:rsid w:val="00110FA6"/>
    <w:rsid w:val="00117EFD"/>
    <w:rsid w:val="001210B5"/>
    <w:rsid w:val="00121358"/>
    <w:rsid w:val="0012378A"/>
    <w:rsid w:val="00127873"/>
    <w:rsid w:val="00133F3A"/>
    <w:rsid w:val="00134534"/>
    <w:rsid w:val="001370B4"/>
    <w:rsid w:val="00137D1D"/>
    <w:rsid w:val="001426AA"/>
    <w:rsid w:val="001449A6"/>
    <w:rsid w:val="001464E7"/>
    <w:rsid w:val="00147AB2"/>
    <w:rsid w:val="001508EB"/>
    <w:rsid w:val="00152138"/>
    <w:rsid w:val="001521AA"/>
    <w:rsid w:val="00152B43"/>
    <w:rsid w:val="00154009"/>
    <w:rsid w:val="0015408B"/>
    <w:rsid w:val="00160442"/>
    <w:rsid w:val="00160E53"/>
    <w:rsid w:val="00161E5C"/>
    <w:rsid w:val="001639E7"/>
    <w:rsid w:val="00164EDD"/>
    <w:rsid w:val="00166486"/>
    <w:rsid w:val="001674CD"/>
    <w:rsid w:val="00171D3A"/>
    <w:rsid w:val="00176B0D"/>
    <w:rsid w:val="00181290"/>
    <w:rsid w:val="00182445"/>
    <w:rsid w:val="001842EA"/>
    <w:rsid w:val="00185651"/>
    <w:rsid w:val="001A3ED9"/>
    <w:rsid w:val="001A5570"/>
    <w:rsid w:val="001B270C"/>
    <w:rsid w:val="001B35AF"/>
    <w:rsid w:val="001B4A26"/>
    <w:rsid w:val="001D0FBE"/>
    <w:rsid w:val="001D32C6"/>
    <w:rsid w:val="001D379B"/>
    <w:rsid w:val="001D43ED"/>
    <w:rsid w:val="001E1CFA"/>
    <w:rsid w:val="001E67DB"/>
    <w:rsid w:val="001F0F0B"/>
    <w:rsid w:val="001F286F"/>
    <w:rsid w:val="001F5943"/>
    <w:rsid w:val="002034EC"/>
    <w:rsid w:val="002041EC"/>
    <w:rsid w:val="00204784"/>
    <w:rsid w:val="00214F0B"/>
    <w:rsid w:val="00225D8B"/>
    <w:rsid w:val="002367E9"/>
    <w:rsid w:val="00243694"/>
    <w:rsid w:val="0024370B"/>
    <w:rsid w:val="002526D1"/>
    <w:rsid w:val="00254775"/>
    <w:rsid w:val="002607FB"/>
    <w:rsid w:val="00264DD1"/>
    <w:rsid w:val="0026528B"/>
    <w:rsid w:val="0026740B"/>
    <w:rsid w:val="00273D16"/>
    <w:rsid w:val="00273FFD"/>
    <w:rsid w:val="002757B4"/>
    <w:rsid w:val="00282418"/>
    <w:rsid w:val="00283AD2"/>
    <w:rsid w:val="00284D11"/>
    <w:rsid w:val="00290614"/>
    <w:rsid w:val="0029098B"/>
    <w:rsid w:val="00290D88"/>
    <w:rsid w:val="0029336F"/>
    <w:rsid w:val="00293507"/>
    <w:rsid w:val="002951BC"/>
    <w:rsid w:val="002A2A8D"/>
    <w:rsid w:val="002A3C17"/>
    <w:rsid w:val="002A6B31"/>
    <w:rsid w:val="002C7B5F"/>
    <w:rsid w:val="002C7E41"/>
    <w:rsid w:val="002D5E6A"/>
    <w:rsid w:val="002E4366"/>
    <w:rsid w:val="002F2A24"/>
    <w:rsid w:val="002F4031"/>
    <w:rsid w:val="00304875"/>
    <w:rsid w:val="00310215"/>
    <w:rsid w:val="00314586"/>
    <w:rsid w:val="003228D7"/>
    <w:rsid w:val="0032299E"/>
    <w:rsid w:val="00322A5E"/>
    <w:rsid w:val="00326501"/>
    <w:rsid w:val="00327D24"/>
    <w:rsid w:val="00333077"/>
    <w:rsid w:val="00333D4F"/>
    <w:rsid w:val="00335318"/>
    <w:rsid w:val="00336D22"/>
    <w:rsid w:val="00340227"/>
    <w:rsid w:val="00341323"/>
    <w:rsid w:val="00346F5F"/>
    <w:rsid w:val="00350F39"/>
    <w:rsid w:val="00351065"/>
    <w:rsid w:val="00362B62"/>
    <w:rsid w:val="00363613"/>
    <w:rsid w:val="0036702E"/>
    <w:rsid w:val="0037194F"/>
    <w:rsid w:val="00373123"/>
    <w:rsid w:val="00380345"/>
    <w:rsid w:val="00383B4E"/>
    <w:rsid w:val="0039736C"/>
    <w:rsid w:val="003A5456"/>
    <w:rsid w:val="003A768F"/>
    <w:rsid w:val="003B05E8"/>
    <w:rsid w:val="003C1129"/>
    <w:rsid w:val="003C17A8"/>
    <w:rsid w:val="003C1D44"/>
    <w:rsid w:val="003C2400"/>
    <w:rsid w:val="003C2B85"/>
    <w:rsid w:val="003C35B8"/>
    <w:rsid w:val="003C6F92"/>
    <w:rsid w:val="003D3DA4"/>
    <w:rsid w:val="003D7C75"/>
    <w:rsid w:val="003E2595"/>
    <w:rsid w:val="003E7558"/>
    <w:rsid w:val="003F00A7"/>
    <w:rsid w:val="00416343"/>
    <w:rsid w:val="00416881"/>
    <w:rsid w:val="00422C20"/>
    <w:rsid w:val="00425010"/>
    <w:rsid w:val="0042748F"/>
    <w:rsid w:val="004441EB"/>
    <w:rsid w:val="00454256"/>
    <w:rsid w:val="0046101E"/>
    <w:rsid w:val="00462056"/>
    <w:rsid w:val="00466997"/>
    <w:rsid w:val="00466D09"/>
    <w:rsid w:val="00466E8F"/>
    <w:rsid w:val="0046707C"/>
    <w:rsid w:val="004717E7"/>
    <w:rsid w:val="00473AAF"/>
    <w:rsid w:val="00475F57"/>
    <w:rsid w:val="00480795"/>
    <w:rsid w:val="004A6A15"/>
    <w:rsid w:val="004A6EFA"/>
    <w:rsid w:val="004C4A6A"/>
    <w:rsid w:val="004D2E33"/>
    <w:rsid w:val="004D6FDA"/>
    <w:rsid w:val="004D7D30"/>
    <w:rsid w:val="004E0435"/>
    <w:rsid w:val="004E070F"/>
    <w:rsid w:val="004E4A7A"/>
    <w:rsid w:val="004F301C"/>
    <w:rsid w:val="004F522F"/>
    <w:rsid w:val="00502B29"/>
    <w:rsid w:val="0050502A"/>
    <w:rsid w:val="00511F0E"/>
    <w:rsid w:val="005259FD"/>
    <w:rsid w:val="00533FD3"/>
    <w:rsid w:val="00542A5D"/>
    <w:rsid w:val="00545716"/>
    <w:rsid w:val="0055122C"/>
    <w:rsid w:val="0055128D"/>
    <w:rsid w:val="0055182B"/>
    <w:rsid w:val="00554FF8"/>
    <w:rsid w:val="00561373"/>
    <w:rsid w:val="005647D6"/>
    <w:rsid w:val="00571A2E"/>
    <w:rsid w:val="00574AD2"/>
    <w:rsid w:val="005754EE"/>
    <w:rsid w:val="005759B5"/>
    <w:rsid w:val="00583E4E"/>
    <w:rsid w:val="00590306"/>
    <w:rsid w:val="0059113C"/>
    <w:rsid w:val="00591D9C"/>
    <w:rsid w:val="00594B0D"/>
    <w:rsid w:val="005A0FD5"/>
    <w:rsid w:val="005A2323"/>
    <w:rsid w:val="005A44B5"/>
    <w:rsid w:val="005B2E37"/>
    <w:rsid w:val="005B6BA0"/>
    <w:rsid w:val="005C1275"/>
    <w:rsid w:val="005C2B94"/>
    <w:rsid w:val="005C2DD0"/>
    <w:rsid w:val="005D05CC"/>
    <w:rsid w:val="005D3508"/>
    <w:rsid w:val="005D3BD6"/>
    <w:rsid w:val="005E183C"/>
    <w:rsid w:val="005E1F34"/>
    <w:rsid w:val="005E2DF5"/>
    <w:rsid w:val="005F5533"/>
    <w:rsid w:val="006017A9"/>
    <w:rsid w:val="00602457"/>
    <w:rsid w:val="00604AED"/>
    <w:rsid w:val="00605460"/>
    <w:rsid w:val="0060697C"/>
    <w:rsid w:val="0061280D"/>
    <w:rsid w:val="00615EAC"/>
    <w:rsid w:val="00620479"/>
    <w:rsid w:val="00620E3E"/>
    <w:rsid w:val="00625D45"/>
    <w:rsid w:val="00626B06"/>
    <w:rsid w:val="006341CB"/>
    <w:rsid w:val="00645535"/>
    <w:rsid w:val="006503C9"/>
    <w:rsid w:val="00650FA9"/>
    <w:rsid w:val="00653AB0"/>
    <w:rsid w:val="00655A48"/>
    <w:rsid w:val="00670A94"/>
    <w:rsid w:val="00673016"/>
    <w:rsid w:val="0068238F"/>
    <w:rsid w:val="00682F26"/>
    <w:rsid w:val="00682F33"/>
    <w:rsid w:val="00686855"/>
    <w:rsid w:val="006A572B"/>
    <w:rsid w:val="006A6AFE"/>
    <w:rsid w:val="006B4285"/>
    <w:rsid w:val="006B6C4C"/>
    <w:rsid w:val="006C14E4"/>
    <w:rsid w:val="006C1714"/>
    <w:rsid w:val="006E0143"/>
    <w:rsid w:val="006E040C"/>
    <w:rsid w:val="006F001E"/>
    <w:rsid w:val="006F19A6"/>
    <w:rsid w:val="006F5B38"/>
    <w:rsid w:val="006F7E39"/>
    <w:rsid w:val="006F7F17"/>
    <w:rsid w:val="00705B0D"/>
    <w:rsid w:val="007073A0"/>
    <w:rsid w:val="00710228"/>
    <w:rsid w:val="007104BD"/>
    <w:rsid w:val="007141D6"/>
    <w:rsid w:val="007143BA"/>
    <w:rsid w:val="00717015"/>
    <w:rsid w:val="007170F7"/>
    <w:rsid w:val="00721A80"/>
    <w:rsid w:val="00722AEA"/>
    <w:rsid w:val="007258E4"/>
    <w:rsid w:val="00735720"/>
    <w:rsid w:val="0073791A"/>
    <w:rsid w:val="007423F9"/>
    <w:rsid w:val="00742647"/>
    <w:rsid w:val="00743576"/>
    <w:rsid w:val="00743672"/>
    <w:rsid w:val="007460ED"/>
    <w:rsid w:val="0074628B"/>
    <w:rsid w:val="00746490"/>
    <w:rsid w:val="007539F1"/>
    <w:rsid w:val="007603A8"/>
    <w:rsid w:val="00764D29"/>
    <w:rsid w:val="00765FEE"/>
    <w:rsid w:val="00766E2A"/>
    <w:rsid w:val="0077181F"/>
    <w:rsid w:val="007728FE"/>
    <w:rsid w:val="00775973"/>
    <w:rsid w:val="00787772"/>
    <w:rsid w:val="0079278F"/>
    <w:rsid w:val="00795512"/>
    <w:rsid w:val="007A05C1"/>
    <w:rsid w:val="007A171D"/>
    <w:rsid w:val="007A33E0"/>
    <w:rsid w:val="007A39C2"/>
    <w:rsid w:val="007A67E0"/>
    <w:rsid w:val="007A711D"/>
    <w:rsid w:val="007B50F8"/>
    <w:rsid w:val="007B510A"/>
    <w:rsid w:val="007D09F1"/>
    <w:rsid w:val="007D5808"/>
    <w:rsid w:val="007D7876"/>
    <w:rsid w:val="007E09BF"/>
    <w:rsid w:val="007E1113"/>
    <w:rsid w:val="007E16C9"/>
    <w:rsid w:val="007E5988"/>
    <w:rsid w:val="007E5E21"/>
    <w:rsid w:val="007E7ECC"/>
    <w:rsid w:val="007F2066"/>
    <w:rsid w:val="007F3759"/>
    <w:rsid w:val="00800266"/>
    <w:rsid w:val="00804EBC"/>
    <w:rsid w:val="00805E46"/>
    <w:rsid w:val="0080704D"/>
    <w:rsid w:val="00816D74"/>
    <w:rsid w:val="008170EE"/>
    <w:rsid w:val="00825255"/>
    <w:rsid w:val="00826547"/>
    <w:rsid w:val="00827B8D"/>
    <w:rsid w:val="00834974"/>
    <w:rsid w:val="008416D8"/>
    <w:rsid w:val="008453B2"/>
    <w:rsid w:val="00846038"/>
    <w:rsid w:val="0084634F"/>
    <w:rsid w:val="008467BD"/>
    <w:rsid w:val="00850EBE"/>
    <w:rsid w:val="0085215E"/>
    <w:rsid w:val="008550D9"/>
    <w:rsid w:val="008557A9"/>
    <w:rsid w:val="00863B9E"/>
    <w:rsid w:val="008677C7"/>
    <w:rsid w:val="00871880"/>
    <w:rsid w:val="00871924"/>
    <w:rsid w:val="0087323C"/>
    <w:rsid w:val="00875331"/>
    <w:rsid w:val="00877E48"/>
    <w:rsid w:val="0088684C"/>
    <w:rsid w:val="0088796C"/>
    <w:rsid w:val="00892936"/>
    <w:rsid w:val="0089620D"/>
    <w:rsid w:val="008A4FA9"/>
    <w:rsid w:val="008A5546"/>
    <w:rsid w:val="008B0596"/>
    <w:rsid w:val="008B7070"/>
    <w:rsid w:val="008B75CB"/>
    <w:rsid w:val="008C074C"/>
    <w:rsid w:val="008C15D9"/>
    <w:rsid w:val="008D10AE"/>
    <w:rsid w:val="008D50D1"/>
    <w:rsid w:val="008D5CD8"/>
    <w:rsid w:val="008D7EA3"/>
    <w:rsid w:val="008E000F"/>
    <w:rsid w:val="008E0684"/>
    <w:rsid w:val="008F2CB8"/>
    <w:rsid w:val="00910F98"/>
    <w:rsid w:val="0091101B"/>
    <w:rsid w:val="00912219"/>
    <w:rsid w:val="00912A4A"/>
    <w:rsid w:val="00916D3A"/>
    <w:rsid w:val="00927D1D"/>
    <w:rsid w:val="00933BDC"/>
    <w:rsid w:val="00936709"/>
    <w:rsid w:val="00936D67"/>
    <w:rsid w:val="00943424"/>
    <w:rsid w:val="009503C3"/>
    <w:rsid w:val="00950A43"/>
    <w:rsid w:val="00961D1A"/>
    <w:rsid w:val="009671FF"/>
    <w:rsid w:val="00967A1C"/>
    <w:rsid w:val="00970CDC"/>
    <w:rsid w:val="009742C0"/>
    <w:rsid w:val="00974EE7"/>
    <w:rsid w:val="0097723F"/>
    <w:rsid w:val="00977BE3"/>
    <w:rsid w:val="009814FF"/>
    <w:rsid w:val="00981C4F"/>
    <w:rsid w:val="009830BF"/>
    <w:rsid w:val="009915F6"/>
    <w:rsid w:val="0099735A"/>
    <w:rsid w:val="009A081C"/>
    <w:rsid w:val="009A5FF6"/>
    <w:rsid w:val="009B2487"/>
    <w:rsid w:val="009B7E04"/>
    <w:rsid w:val="009C0F81"/>
    <w:rsid w:val="009C6A7D"/>
    <w:rsid w:val="009D2216"/>
    <w:rsid w:val="009D5249"/>
    <w:rsid w:val="009E1630"/>
    <w:rsid w:val="009E6813"/>
    <w:rsid w:val="009E788D"/>
    <w:rsid w:val="009F268B"/>
    <w:rsid w:val="00A03FD8"/>
    <w:rsid w:val="00A04383"/>
    <w:rsid w:val="00A108A0"/>
    <w:rsid w:val="00A16109"/>
    <w:rsid w:val="00A2000C"/>
    <w:rsid w:val="00A21CAD"/>
    <w:rsid w:val="00A2318E"/>
    <w:rsid w:val="00A23EA2"/>
    <w:rsid w:val="00A31D1A"/>
    <w:rsid w:val="00A32E5E"/>
    <w:rsid w:val="00A34A22"/>
    <w:rsid w:val="00A409FF"/>
    <w:rsid w:val="00A418EA"/>
    <w:rsid w:val="00A502B1"/>
    <w:rsid w:val="00A519BE"/>
    <w:rsid w:val="00A638D4"/>
    <w:rsid w:val="00A656AC"/>
    <w:rsid w:val="00A656D1"/>
    <w:rsid w:val="00A6765C"/>
    <w:rsid w:val="00A70984"/>
    <w:rsid w:val="00A74D64"/>
    <w:rsid w:val="00A8522E"/>
    <w:rsid w:val="00A86891"/>
    <w:rsid w:val="00A9224B"/>
    <w:rsid w:val="00A967E0"/>
    <w:rsid w:val="00AA0CC3"/>
    <w:rsid w:val="00AA2FFC"/>
    <w:rsid w:val="00AA38C1"/>
    <w:rsid w:val="00AA450C"/>
    <w:rsid w:val="00AB1278"/>
    <w:rsid w:val="00AB174F"/>
    <w:rsid w:val="00AC73AD"/>
    <w:rsid w:val="00AD0078"/>
    <w:rsid w:val="00AD2931"/>
    <w:rsid w:val="00AD4679"/>
    <w:rsid w:val="00AD6DF1"/>
    <w:rsid w:val="00AD72F1"/>
    <w:rsid w:val="00B00FA5"/>
    <w:rsid w:val="00B04B95"/>
    <w:rsid w:val="00B05743"/>
    <w:rsid w:val="00B121D3"/>
    <w:rsid w:val="00B1269C"/>
    <w:rsid w:val="00B12FD4"/>
    <w:rsid w:val="00B1449A"/>
    <w:rsid w:val="00B211FB"/>
    <w:rsid w:val="00B24DD0"/>
    <w:rsid w:val="00B32554"/>
    <w:rsid w:val="00B347E8"/>
    <w:rsid w:val="00B44843"/>
    <w:rsid w:val="00B47C32"/>
    <w:rsid w:val="00B511DB"/>
    <w:rsid w:val="00B62EFD"/>
    <w:rsid w:val="00B66457"/>
    <w:rsid w:val="00B77E23"/>
    <w:rsid w:val="00B807F2"/>
    <w:rsid w:val="00B84B64"/>
    <w:rsid w:val="00B90143"/>
    <w:rsid w:val="00B919FF"/>
    <w:rsid w:val="00B932E2"/>
    <w:rsid w:val="00BA3750"/>
    <w:rsid w:val="00BA3DA0"/>
    <w:rsid w:val="00BB2851"/>
    <w:rsid w:val="00BB7438"/>
    <w:rsid w:val="00BC3D8C"/>
    <w:rsid w:val="00BC52EB"/>
    <w:rsid w:val="00BD04DA"/>
    <w:rsid w:val="00BD0D54"/>
    <w:rsid w:val="00BD26E7"/>
    <w:rsid w:val="00BE4711"/>
    <w:rsid w:val="00BE4EA8"/>
    <w:rsid w:val="00BE678F"/>
    <w:rsid w:val="00BE7FC8"/>
    <w:rsid w:val="00BF15A0"/>
    <w:rsid w:val="00BF1F2F"/>
    <w:rsid w:val="00BF2DCA"/>
    <w:rsid w:val="00BF7711"/>
    <w:rsid w:val="00C00491"/>
    <w:rsid w:val="00C11FAC"/>
    <w:rsid w:val="00C127DC"/>
    <w:rsid w:val="00C13C62"/>
    <w:rsid w:val="00C14DCF"/>
    <w:rsid w:val="00C153F6"/>
    <w:rsid w:val="00C2337D"/>
    <w:rsid w:val="00C239FE"/>
    <w:rsid w:val="00C2655F"/>
    <w:rsid w:val="00C27E0E"/>
    <w:rsid w:val="00C30191"/>
    <w:rsid w:val="00C34C1A"/>
    <w:rsid w:val="00C35BB8"/>
    <w:rsid w:val="00C376D3"/>
    <w:rsid w:val="00C448C8"/>
    <w:rsid w:val="00C50AB9"/>
    <w:rsid w:val="00C50FBC"/>
    <w:rsid w:val="00C53746"/>
    <w:rsid w:val="00C5408D"/>
    <w:rsid w:val="00C572AD"/>
    <w:rsid w:val="00C62DA6"/>
    <w:rsid w:val="00C67A93"/>
    <w:rsid w:val="00C717E6"/>
    <w:rsid w:val="00C75293"/>
    <w:rsid w:val="00C82432"/>
    <w:rsid w:val="00C92024"/>
    <w:rsid w:val="00C9585E"/>
    <w:rsid w:val="00C962EE"/>
    <w:rsid w:val="00C9707D"/>
    <w:rsid w:val="00CB30BA"/>
    <w:rsid w:val="00CC21C3"/>
    <w:rsid w:val="00CC3570"/>
    <w:rsid w:val="00CC6110"/>
    <w:rsid w:val="00CD4673"/>
    <w:rsid w:val="00CD5F2A"/>
    <w:rsid w:val="00CD7E2D"/>
    <w:rsid w:val="00CE4234"/>
    <w:rsid w:val="00CF571B"/>
    <w:rsid w:val="00D05DC0"/>
    <w:rsid w:val="00D075A2"/>
    <w:rsid w:val="00D24217"/>
    <w:rsid w:val="00D26315"/>
    <w:rsid w:val="00D33A49"/>
    <w:rsid w:val="00D43F51"/>
    <w:rsid w:val="00D44B84"/>
    <w:rsid w:val="00D72F1A"/>
    <w:rsid w:val="00D85FED"/>
    <w:rsid w:val="00D93396"/>
    <w:rsid w:val="00DA38D8"/>
    <w:rsid w:val="00DA7728"/>
    <w:rsid w:val="00DB0515"/>
    <w:rsid w:val="00DB17DD"/>
    <w:rsid w:val="00DB5158"/>
    <w:rsid w:val="00DB5378"/>
    <w:rsid w:val="00DD3489"/>
    <w:rsid w:val="00DD7586"/>
    <w:rsid w:val="00DF7EBB"/>
    <w:rsid w:val="00E000D3"/>
    <w:rsid w:val="00E00C91"/>
    <w:rsid w:val="00E05ED9"/>
    <w:rsid w:val="00E2172B"/>
    <w:rsid w:val="00E246B4"/>
    <w:rsid w:val="00E24784"/>
    <w:rsid w:val="00E3150F"/>
    <w:rsid w:val="00E32611"/>
    <w:rsid w:val="00E409F4"/>
    <w:rsid w:val="00E419B1"/>
    <w:rsid w:val="00E424A3"/>
    <w:rsid w:val="00E4588A"/>
    <w:rsid w:val="00E47542"/>
    <w:rsid w:val="00E50B23"/>
    <w:rsid w:val="00E523C7"/>
    <w:rsid w:val="00E609B5"/>
    <w:rsid w:val="00E60B50"/>
    <w:rsid w:val="00E6591C"/>
    <w:rsid w:val="00E662A9"/>
    <w:rsid w:val="00E666C4"/>
    <w:rsid w:val="00E669CC"/>
    <w:rsid w:val="00E81CAB"/>
    <w:rsid w:val="00E85003"/>
    <w:rsid w:val="00E8534E"/>
    <w:rsid w:val="00E858AC"/>
    <w:rsid w:val="00E93489"/>
    <w:rsid w:val="00EA0BF0"/>
    <w:rsid w:val="00EA685B"/>
    <w:rsid w:val="00EA7086"/>
    <w:rsid w:val="00EB2ECF"/>
    <w:rsid w:val="00EB349D"/>
    <w:rsid w:val="00EB3D19"/>
    <w:rsid w:val="00EB5B9B"/>
    <w:rsid w:val="00EB702F"/>
    <w:rsid w:val="00EB71D0"/>
    <w:rsid w:val="00EC3E0A"/>
    <w:rsid w:val="00EC6C80"/>
    <w:rsid w:val="00ED1117"/>
    <w:rsid w:val="00EE376B"/>
    <w:rsid w:val="00EE40D1"/>
    <w:rsid w:val="00EE4C47"/>
    <w:rsid w:val="00EF0866"/>
    <w:rsid w:val="00EF1D0A"/>
    <w:rsid w:val="00EF337C"/>
    <w:rsid w:val="00EF4CF3"/>
    <w:rsid w:val="00EF74DA"/>
    <w:rsid w:val="00F01FC4"/>
    <w:rsid w:val="00F07F6A"/>
    <w:rsid w:val="00F1276E"/>
    <w:rsid w:val="00F17810"/>
    <w:rsid w:val="00F20710"/>
    <w:rsid w:val="00F213C0"/>
    <w:rsid w:val="00F21D4D"/>
    <w:rsid w:val="00F23E33"/>
    <w:rsid w:val="00F26AA0"/>
    <w:rsid w:val="00F338C9"/>
    <w:rsid w:val="00F34473"/>
    <w:rsid w:val="00F4107A"/>
    <w:rsid w:val="00F429FF"/>
    <w:rsid w:val="00F45D92"/>
    <w:rsid w:val="00F557B8"/>
    <w:rsid w:val="00F57D51"/>
    <w:rsid w:val="00F61D73"/>
    <w:rsid w:val="00F66EB0"/>
    <w:rsid w:val="00F87D8A"/>
    <w:rsid w:val="00F9170A"/>
    <w:rsid w:val="00F93634"/>
    <w:rsid w:val="00F96027"/>
    <w:rsid w:val="00F96458"/>
    <w:rsid w:val="00F97282"/>
    <w:rsid w:val="00FA04B2"/>
    <w:rsid w:val="00FA52CB"/>
    <w:rsid w:val="00FA64F8"/>
    <w:rsid w:val="00FA73E7"/>
    <w:rsid w:val="00FB0213"/>
    <w:rsid w:val="00FB0FFE"/>
    <w:rsid w:val="00FB56F4"/>
    <w:rsid w:val="00FC5257"/>
    <w:rsid w:val="00FD5CED"/>
    <w:rsid w:val="00FD5F98"/>
    <w:rsid w:val="00FE4D78"/>
    <w:rsid w:val="00FE5485"/>
    <w:rsid w:val="00FE7B83"/>
    <w:rsid w:val="00FF2E54"/>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D35AB"/>
  <w15:docId w15:val="{1815408A-09AB-4E52-9E99-FB0BF84D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349D"/>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semiHidden/>
    <w:rsid w:val="00B932E2"/>
    <w:rPr>
      <w:sz w:val="20"/>
    </w:rPr>
  </w:style>
  <w:style w:type="character" w:styleId="FootnoteReference">
    <w:name w:val="footnote reference"/>
    <w:basedOn w:val="DefaultParagraphFont"/>
    <w:semiHidden/>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07AB-2390-4065-A98E-9F86BDB1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Farner, Joyce</cp:lastModifiedBy>
  <cp:revision>9</cp:revision>
  <cp:lastPrinted>2018-07-05T17:26:00Z</cp:lastPrinted>
  <dcterms:created xsi:type="dcterms:W3CDTF">2018-05-16T20:10:00Z</dcterms:created>
  <dcterms:modified xsi:type="dcterms:W3CDTF">2018-07-05T17:26:00Z</dcterms:modified>
</cp:coreProperties>
</file>