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4FB" w:rsidRPr="005B05E3" w:rsidRDefault="00F514FB" w:rsidP="00AE084A">
      <w:pPr>
        <w:widowControl/>
        <w:tabs>
          <w:tab w:val="center" w:pos="4680"/>
        </w:tabs>
        <w:suppressAutoHyphens/>
        <w:jc w:val="center"/>
        <w:rPr>
          <w:b/>
          <w:sz w:val="26"/>
          <w:szCs w:val="26"/>
        </w:rPr>
      </w:pPr>
      <w:r w:rsidRPr="005B05E3">
        <w:rPr>
          <w:b/>
          <w:sz w:val="26"/>
          <w:szCs w:val="26"/>
        </w:rPr>
        <w:t>PENNSYLVANIA</w:t>
      </w:r>
    </w:p>
    <w:p w:rsidR="00F514FB" w:rsidRPr="005B05E3" w:rsidRDefault="00F514FB" w:rsidP="00AE084A">
      <w:pPr>
        <w:widowControl/>
        <w:tabs>
          <w:tab w:val="center" w:pos="4680"/>
        </w:tabs>
        <w:suppressAutoHyphens/>
        <w:jc w:val="center"/>
        <w:rPr>
          <w:sz w:val="26"/>
          <w:szCs w:val="26"/>
        </w:rPr>
      </w:pPr>
      <w:r w:rsidRPr="005B05E3">
        <w:rPr>
          <w:b/>
          <w:sz w:val="26"/>
          <w:szCs w:val="26"/>
        </w:rPr>
        <w:t>PUBLIC UTILITY COMMISSION</w:t>
      </w:r>
    </w:p>
    <w:p w:rsidR="00F514FB" w:rsidRPr="005B05E3" w:rsidRDefault="00F514FB" w:rsidP="00AE084A">
      <w:pPr>
        <w:widowControl/>
        <w:tabs>
          <w:tab w:val="center" w:pos="4680"/>
        </w:tabs>
        <w:suppressAutoHyphens/>
        <w:jc w:val="center"/>
        <w:rPr>
          <w:sz w:val="26"/>
          <w:szCs w:val="26"/>
        </w:rPr>
      </w:pPr>
      <w:r w:rsidRPr="005B05E3">
        <w:rPr>
          <w:b/>
          <w:sz w:val="26"/>
          <w:szCs w:val="26"/>
        </w:rPr>
        <w:t>Harrisburg, PA 17105-3265</w:t>
      </w:r>
    </w:p>
    <w:p w:rsidR="00F514FB" w:rsidRPr="005B05E3" w:rsidRDefault="00F514FB" w:rsidP="00AE084A">
      <w:pPr>
        <w:widowControl/>
        <w:tabs>
          <w:tab w:val="left" w:pos="-720"/>
        </w:tabs>
        <w:suppressAutoHyphens/>
        <w:rPr>
          <w:sz w:val="26"/>
          <w:szCs w:val="26"/>
        </w:rPr>
      </w:pPr>
    </w:p>
    <w:p w:rsidR="00F514FB" w:rsidRPr="005B05E3" w:rsidRDefault="00F514FB" w:rsidP="00AE084A">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1308"/>
        <w:gridCol w:w="3087"/>
      </w:tblGrid>
      <w:tr w:rsidR="005B05E3" w:rsidRPr="005B05E3" w:rsidTr="0074058F">
        <w:tc>
          <w:tcPr>
            <w:tcW w:w="4965" w:type="dxa"/>
          </w:tcPr>
          <w:p w:rsidR="00F514FB" w:rsidRPr="005B05E3" w:rsidRDefault="00F514FB" w:rsidP="00AE084A">
            <w:pPr>
              <w:widowControl/>
              <w:rPr>
                <w:sz w:val="26"/>
                <w:szCs w:val="26"/>
              </w:rPr>
            </w:pPr>
          </w:p>
        </w:tc>
        <w:tc>
          <w:tcPr>
            <w:tcW w:w="4395" w:type="dxa"/>
            <w:gridSpan w:val="2"/>
          </w:tcPr>
          <w:p w:rsidR="00F514FB" w:rsidRPr="005B05E3" w:rsidRDefault="00DD5D3F" w:rsidP="00AE084A">
            <w:pPr>
              <w:widowControl/>
              <w:ind w:left="-121"/>
              <w:jc w:val="right"/>
              <w:rPr>
                <w:sz w:val="26"/>
                <w:szCs w:val="26"/>
              </w:rPr>
            </w:pPr>
            <w:r w:rsidRPr="005B05E3">
              <w:rPr>
                <w:sz w:val="26"/>
                <w:szCs w:val="26"/>
              </w:rPr>
              <w:t>Public Meeting held</w:t>
            </w:r>
            <w:r w:rsidR="006444E8" w:rsidRPr="005B05E3">
              <w:rPr>
                <w:sz w:val="26"/>
                <w:szCs w:val="26"/>
              </w:rPr>
              <w:t xml:space="preserve"> </w:t>
            </w:r>
            <w:r w:rsidR="00D93985">
              <w:rPr>
                <w:sz w:val="26"/>
                <w:szCs w:val="26"/>
              </w:rPr>
              <w:t>July 12</w:t>
            </w:r>
            <w:r w:rsidR="006446F6">
              <w:rPr>
                <w:sz w:val="26"/>
                <w:szCs w:val="26"/>
              </w:rPr>
              <w:t>, 2018</w:t>
            </w:r>
          </w:p>
          <w:p w:rsidR="00F514FB" w:rsidRPr="005B05E3" w:rsidRDefault="00F514FB" w:rsidP="00AE084A">
            <w:pPr>
              <w:widowControl/>
              <w:jc w:val="right"/>
              <w:rPr>
                <w:sz w:val="26"/>
                <w:szCs w:val="26"/>
              </w:rPr>
            </w:pPr>
          </w:p>
          <w:p w:rsidR="00F514FB" w:rsidRPr="005B05E3" w:rsidRDefault="00F514FB" w:rsidP="00AE084A">
            <w:pPr>
              <w:widowControl/>
              <w:jc w:val="right"/>
              <w:rPr>
                <w:sz w:val="26"/>
                <w:szCs w:val="26"/>
              </w:rPr>
            </w:pPr>
          </w:p>
        </w:tc>
      </w:tr>
      <w:tr w:rsidR="0074058F" w:rsidRPr="005B05E3" w:rsidTr="006660C8">
        <w:tc>
          <w:tcPr>
            <w:tcW w:w="9360" w:type="dxa"/>
            <w:gridSpan w:val="3"/>
          </w:tcPr>
          <w:p w:rsidR="0074058F" w:rsidRPr="005B05E3" w:rsidRDefault="0074058F" w:rsidP="00AE084A">
            <w:pPr>
              <w:widowControl/>
              <w:rPr>
                <w:sz w:val="26"/>
                <w:szCs w:val="26"/>
              </w:rPr>
            </w:pPr>
            <w:r w:rsidRPr="005B05E3">
              <w:rPr>
                <w:sz w:val="26"/>
                <w:szCs w:val="26"/>
              </w:rPr>
              <w:t>Commissioners Present:</w:t>
            </w:r>
          </w:p>
          <w:p w:rsidR="0074058F" w:rsidRPr="005B05E3" w:rsidRDefault="0074058F" w:rsidP="00AE084A">
            <w:pPr>
              <w:widowControl/>
              <w:rPr>
                <w:sz w:val="26"/>
                <w:szCs w:val="26"/>
              </w:rPr>
            </w:pPr>
          </w:p>
          <w:p w:rsidR="0074058F" w:rsidRPr="001B17C4" w:rsidRDefault="0074058F" w:rsidP="00AE084A">
            <w:pPr>
              <w:widowControl/>
              <w:ind w:left="720"/>
              <w:rPr>
                <w:sz w:val="26"/>
                <w:szCs w:val="26"/>
              </w:rPr>
            </w:pPr>
            <w:r w:rsidRPr="001B17C4">
              <w:rPr>
                <w:sz w:val="26"/>
                <w:szCs w:val="26"/>
              </w:rPr>
              <w:t>Gladys M. Brown, Chairman</w:t>
            </w:r>
          </w:p>
          <w:p w:rsidR="0074058F" w:rsidRPr="001B17C4" w:rsidRDefault="0074058F" w:rsidP="00AE084A">
            <w:pPr>
              <w:widowControl/>
              <w:ind w:left="720"/>
              <w:rPr>
                <w:sz w:val="26"/>
                <w:szCs w:val="26"/>
              </w:rPr>
            </w:pPr>
            <w:r>
              <w:rPr>
                <w:sz w:val="26"/>
                <w:szCs w:val="26"/>
              </w:rPr>
              <w:t>Andrew G. Place</w:t>
            </w:r>
            <w:r w:rsidRPr="001B17C4">
              <w:rPr>
                <w:sz w:val="26"/>
                <w:szCs w:val="26"/>
              </w:rPr>
              <w:t>, Vice Chairman</w:t>
            </w:r>
            <w:r w:rsidR="00200F0F">
              <w:rPr>
                <w:sz w:val="26"/>
                <w:szCs w:val="26"/>
              </w:rPr>
              <w:t>, Statement, dissenting</w:t>
            </w:r>
          </w:p>
          <w:p w:rsidR="006446F6" w:rsidRDefault="006446F6" w:rsidP="00AE084A">
            <w:pPr>
              <w:widowControl/>
              <w:ind w:left="720"/>
              <w:rPr>
                <w:sz w:val="26"/>
                <w:szCs w:val="26"/>
              </w:rPr>
            </w:pPr>
            <w:r>
              <w:rPr>
                <w:sz w:val="26"/>
                <w:szCs w:val="26"/>
              </w:rPr>
              <w:t>Norman J. Kennard</w:t>
            </w:r>
            <w:r w:rsidR="00200F0F">
              <w:rPr>
                <w:sz w:val="26"/>
                <w:szCs w:val="26"/>
              </w:rPr>
              <w:t>, Statements</w:t>
            </w:r>
          </w:p>
          <w:p w:rsidR="0074058F" w:rsidRDefault="0074058F" w:rsidP="00AE084A">
            <w:pPr>
              <w:widowControl/>
              <w:ind w:left="720"/>
              <w:rPr>
                <w:sz w:val="26"/>
                <w:szCs w:val="26"/>
              </w:rPr>
            </w:pPr>
            <w:r>
              <w:rPr>
                <w:sz w:val="26"/>
                <w:szCs w:val="26"/>
              </w:rPr>
              <w:t>David W. Sweet</w:t>
            </w:r>
          </w:p>
          <w:p w:rsidR="0074058F" w:rsidRPr="005B05E3" w:rsidRDefault="0074058F" w:rsidP="00AE084A">
            <w:pPr>
              <w:widowControl/>
              <w:tabs>
                <w:tab w:val="left" w:pos="705"/>
              </w:tabs>
              <w:ind w:firstLine="720"/>
              <w:rPr>
                <w:sz w:val="26"/>
                <w:szCs w:val="26"/>
              </w:rPr>
            </w:pPr>
            <w:r w:rsidRPr="001B17C4">
              <w:rPr>
                <w:sz w:val="26"/>
                <w:szCs w:val="26"/>
              </w:rPr>
              <w:t>John F. Coleman, Jr.</w:t>
            </w:r>
            <w:r w:rsidR="00200F0F">
              <w:rPr>
                <w:sz w:val="26"/>
                <w:szCs w:val="26"/>
              </w:rPr>
              <w:t>, Statement</w:t>
            </w:r>
          </w:p>
          <w:p w:rsidR="0074058F" w:rsidRDefault="0074058F" w:rsidP="00AE084A">
            <w:pPr>
              <w:widowControl/>
              <w:rPr>
                <w:sz w:val="26"/>
                <w:szCs w:val="26"/>
              </w:rPr>
            </w:pPr>
          </w:p>
          <w:p w:rsidR="0074058F" w:rsidRPr="005B05E3" w:rsidRDefault="0074058F" w:rsidP="00AE084A">
            <w:pPr>
              <w:widowControl/>
              <w:jc w:val="right"/>
              <w:rPr>
                <w:sz w:val="26"/>
                <w:szCs w:val="26"/>
              </w:rPr>
            </w:pPr>
          </w:p>
          <w:p w:rsidR="0074058F" w:rsidRPr="005B05E3" w:rsidRDefault="0074058F" w:rsidP="00AE084A">
            <w:pPr>
              <w:widowControl/>
              <w:jc w:val="right"/>
              <w:rPr>
                <w:sz w:val="26"/>
                <w:szCs w:val="26"/>
              </w:rPr>
            </w:pPr>
          </w:p>
        </w:tc>
      </w:tr>
      <w:tr w:rsidR="006446F6" w:rsidRPr="005B05E3" w:rsidTr="0074058F">
        <w:tc>
          <w:tcPr>
            <w:tcW w:w="6273" w:type="dxa"/>
            <w:gridSpan w:val="2"/>
          </w:tcPr>
          <w:p w:rsidR="006446F6" w:rsidRPr="004C4B31" w:rsidRDefault="006446F6" w:rsidP="00AE084A">
            <w:pPr>
              <w:widowControl/>
              <w:adjustRightInd w:val="0"/>
              <w:rPr>
                <w:sz w:val="26"/>
                <w:szCs w:val="26"/>
              </w:rPr>
            </w:pPr>
            <w:r w:rsidRPr="004C4B31">
              <w:rPr>
                <w:sz w:val="26"/>
                <w:szCs w:val="26"/>
              </w:rPr>
              <w:t xml:space="preserve">Application of Aqua Pennsylvania Wastewater, Inc. </w:t>
            </w:r>
          </w:p>
        </w:tc>
        <w:tc>
          <w:tcPr>
            <w:tcW w:w="3087" w:type="dxa"/>
          </w:tcPr>
          <w:p w:rsidR="006446F6" w:rsidRPr="005B05E3" w:rsidRDefault="006446F6" w:rsidP="00AE084A">
            <w:pPr>
              <w:widowControl/>
              <w:jc w:val="right"/>
              <w:rPr>
                <w:sz w:val="26"/>
                <w:szCs w:val="26"/>
              </w:rPr>
            </w:pPr>
            <w:r>
              <w:rPr>
                <w:sz w:val="26"/>
                <w:szCs w:val="26"/>
              </w:rPr>
              <w:t>A-2017-2605434</w:t>
            </w:r>
          </w:p>
        </w:tc>
      </w:tr>
      <w:tr w:rsidR="006446F6" w:rsidRPr="005B05E3" w:rsidTr="0074058F">
        <w:tc>
          <w:tcPr>
            <w:tcW w:w="6273" w:type="dxa"/>
            <w:gridSpan w:val="2"/>
          </w:tcPr>
          <w:p w:rsidR="006446F6" w:rsidRPr="004C4B31" w:rsidRDefault="006446F6" w:rsidP="00AE084A">
            <w:pPr>
              <w:widowControl/>
              <w:adjustRightInd w:val="0"/>
              <w:rPr>
                <w:sz w:val="26"/>
                <w:szCs w:val="26"/>
              </w:rPr>
            </w:pPr>
            <w:r w:rsidRPr="004C4B31">
              <w:rPr>
                <w:sz w:val="26"/>
                <w:szCs w:val="26"/>
              </w:rPr>
              <w:t xml:space="preserve">Pursuant to Sections 1102 and 1329 of the </w:t>
            </w:r>
          </w:p>
        </w:tc>
        <w:tc>
          <w:tcPr>
            <w:tcW w:w="3087" w:type="dxa"/>
          </w:tcPr>
          <w:p w:rsidR="006446F6" w:rsidRPr="005B05E3" w:rsidRDefault="006446F6" w:rsidP="00AE084A">
            <w:pPr>
              <w:widowControl/>
              <w:rPr>
                <w:sz w:val="26"/>
                <w:szCs w:val="26"/>
              </w:rPr>
            </w:pPr>
          </w:p>
        </w:tc>
      </w:tr>
      <w:tr w:rsidR="006446F6" w:rsidRPr="005B05E3" w:rsidTr="0074058F">
        <w:trPr>
          <w:trHeight w:val="1440"/>
        </w:trPr>
        <w:tc>
          <w:tcPr>
            <w:tcW w:w="6273" w:type="dxa"/>
            <w:gridSpan w:val="2"/>
          </w:tcPr>
          <w:p w:rsidR="006446F6" w:rsidRPr="004C4B31" w:rsidRDefault="006446F6" w:rsidP="00AE084A">
            <w:pPr>
              <w:widowControl/>
              <w:adjustRightInd w:val="0"/>
              <w:rPr>
                <w:sz w:val="26"/>
                <w:szCs w:val="26"/>
              </w:rPr>
            </w:pPr>
            <w:r w:rsidRPr="004C4B31">
              <w:rPr>
                <w:sz w:val="26"/>
                <w:szCs w:val="26"/>
              </w:rPr>
              <w:t xml:space="preserve">Public Utility Code for Approval of its Acquisition </w:t>
            </w:r>
            <w:r>
              <w:rPr>
                <w:sz w:val="26"/>
                <w:szCs w:val="26"/>
              </w:rPr>
              <w:t>of the Wastewater System Assets of Limerick Township</w:t>
            </w:r>
          </w:p>
        </w:tc>
        <w:tc>
          <w:tcPr>
            <w:tcW w:w="3087" w:type="dxa"/>
          </w:tcPr>
          <w:p w:rsidR="006446F6" w:rsidRPr="005B05E3" w:rsidRDefault="006446F6" w:rsidP="00AE084A">
            <w:pPr>
              <w:widowControl/>
              <w:rPr>
                <w:sz w:val="26"/>
                <w:szCs w:val="26"/>
              </w:rPr>
            </w:pPr>
          </w:p>
        </w:tc>
      </w:tr>
    </w:tbl>
    <w:p w:rsidR="00F514FB" w:rsidRPr="005B05E3" w:rsidRDefault="00F514FB" w:rsidP="00AE084A">
      <w:pPr>
        <w:widowControl/>
        <w:rPr>
          <w:sz w:val="26"/>
          <w:szCs w:val="26"/>
        </w:rPr>
      </w:pPr>
    </w:p>
    <w:p w:rsidR="00F514FB" w:rsidRPr="005B05E3" w:rsidRDefault="00F514FB" w:rsidP="00AE084A">
      <w:pPr>
        <w:widowControl/>
        <w:jc w:val="center"/>
        <w:rPr>
          <w:b/>
          <w:sz w:val="26"/>
          <w:szCs w:val="26"/>
        </w:rPr>
      </w:pPr>
      <w:r w:rsidRPr="005B05E3">
        <w:rPr>
          <w:b/>
          <w:sz w:val="26"/>
          <w:szCs w:val="26"/>
        </w:rPr>
        <w:t>OPINION AND ORDER</w:t>
      </w:r>
    </w:p>
    <w:p w:rsidR="00F514FB" w:rsidRPr="005B05E3" w:rsidRDefault="00F514FB" w:rsidP="00AE084A">
      <w:pPr>
        <w:widowControl/>
        <w:jc w:val="center"/>
        <w:rPr>
          <w:b/>
          <w:sz w:val="26"/>
          <w:szCs w:val="26"/>
        </w:rPr>
      </w:pPr>
    </w:p>
    <w:p w:rsidR="00F514FB" w:rsidRPr="005B05E3" w:rsidRDefault="00F514FB" w:rsidP="00AE084A">
      <w:pPr>
        <w:widowControl/>
        <w:jc w:val="center"/>
        <w:rPr>
          <w:b/>
          <w:sz w:val="26"/>
          <w:szCs w:val="26"/>
        </w:rPr>
      </w:pPr>
    </w:p>
    <w:p w:rsidR="00F514FB" w:rsidRPr="005B05E3" w:rsidRDefault="00F514FB" w:rsidP="00AE084A">
      <w:pPr>
        <w:widowControl/>
        <w:rPr>
          <w:b/>
          <w:sz w:val="26"/>
          <w:szCs w:val="26"/>
        </w:rPr>
      </w:pPr>
      <w:r w:rsidRPr="005B05E3">
        <w:rPr>
          <w:b/>
          <w:sz w:val="26"/>
          <w:szCs w:val="26"/>
        </w:rPr>
        <w:t>BY THE COMMISSION:</w:t>
      </w:r>
    </w:p>
    <w:p w:rsidR="00F514FB" w:rsidRPr="005B05E3" w:rsidRDefault="00F514FB" w:rsidP="00AE084A">
      <w:pPr>
        <w:widowControl/>
        <w:rPr>
          <w:sz w:val="26"/>
          <w:szCs w:val="26"/>
        </w:rPr>
      </w:pPr>
    </w:p>
    <w:p w:rsidR="00F514FB" w:rsidRPr="005B05E3" w:rsidRDefault="00F514FB" w:rsidP="00AE084A">
      <w:pPr>
        <w:widowControl/>
        <w:rPr>
          <w:sz w:val="26"/>
          <w:szCs w:val="26"/>
        </w:rPr>
      </w:pPr>
    </w:p>
    <w:p w:rsidR="00CA43A5" w:rsidRDefault="00CA43A5" w:rsidP="00AE084A">
      <w:pPr>
        <w:widowControl/>
        <w:spacing w:line="360" w:lineRule="auto"/>
        <w:ind w:firstLine="1440"/>
        <w:rPr>
          <w:sz w:val="26"/>
          <w:szCs w:val="26"/>
        </w:rPr>
      </w:pPr>
      <w:r w:rsidRPr="005B05E3">
        <w:rPr>
          <w:sz w:val="26"/>
          <w:szCs w:val="26"/>
        </w:rPr>
        <w:t xml:space="preserve">Before the Pennsylvania Public Utility Commission (Commission) for consideration and disposition </w:t>
      </w:r>
      <w:r w:rsidR="005C39B0">
        <w:rPr>
          <w:sz w:val="26"/>
        </w:rPr>
        <w:t xml:space="preserve">is the </w:t>
      </w:r>
      <w:bookmarkStart w:id="0" w:name="_Hlk517355270"/>
      <w:r w:rsidR="00D93985">
        <w:rPr>
          <w:sz w:val="26"/>
        </w:rPr>
        <w:t xml:space="preserve">Joint </w:t>
      </w:r>
      <w:r w:rsidR="005C39B0">
        <w:rPr>
          <w:sz w:val="26"/>
        </w:rPr>
        <w:t xml:space="preserve">Petition for </w:t>
      </w:r>
      <w:r w:rsidR="00D93985">
        <w:rPr>
          <w:sz w:val="26"/>
        </w:rPr>
        <w:t>Resolution of Proceedings and Amendment of the Opinions and Orders Entered November 29, 2017, and April 19, 2018</w:t>
      </w:r>
      <w:r w:rsidR="00671E4C" w:rsidRPr="005B05E3">
        <w:rPr>
          <w:sz w:val="26"/>
        </w:rPr>
        <w:t xml:space="preserve"> </w:t>
      </w:r>
      <w:r w:rsidR="00663528">
        <w:rPr>
          <w:sz w:val="26"/>
        </w:rPr>
        <w:t>(Petition</w:t>
      </w:r>
      <w:r w:rsidR="00DA5FC4">
        <w:rPr>
          <w:sz w:val="26"/>
        </w:rPr>
        <w:t xml:space="preserve"> or Settlement</w:t>
      </w:r>
      <w:r w:rsidR="00663528">
        <w:rPr>
          <w:sz w:val="26"/>
        </w:rPr>
        <w:t xml:space="preserve">) </w:t>
      </w:r>
      <w:r w:rsidR="00A16587" w:rsidRPr="005B05E3">
        <w:rPr>
          <w:sz w:val="26"/>
        </w:rPr>
        <w:t xml:space="preserve">of </w:t>
      </w:r>
      <w:bookmarkStart w:id="1" w:name="_Hlk510964046"/>
      <w:r w:rsidR="00F30ED5">
        <w:rPr>
          <w:sz w:val="26"/>
          <w:szCs w:val="26"/>
        </w:rPr>
        <w:t>Aqua Pennsylvania Wastewater, Inc.</w:t>
      </w:r>
      <w:bookmarkEnd w:id="1"/>
      <w:r w:rsidR="00F30ED5">
        <w:rPr>
          <w:sz w:val="26"/>
          <w:szCs w:val="26"/>
        </w:rPr>
        <w:t xml:space="preserve"> (Aqua or the Company)</w:t>
      </w:r>
      <w:r w:rsidR="00646838">
        <w:rPr>
          <w:sz w:val="26"/>
          <w:szCs w:val="26"/>
        </w:rPr>
        <w:t>, Limerick Township (</w:t>
      </w:r>
      <w:r w:rsidR="004063B6">
        <w:rPr>
          <w:sz w:val="26"/>
          <w:szCs w:val="26"/>
        </w:rPr>
        <w:t>Limerick</w:t>
      </w:r>
      <w:r w:rsidR="00646838">
        <w:rPr>
          <w:sz w:val="26"/>
          <w:szCs w:val="26"/>
        </w:rPr>
        <w:t xml:space="preserve">), and the </w:t>
      </w:r>
      <w:r w:rsidR="00646838">
        <w:rPr>
          <w:color w:val="000000"/>
          <w:sz w:val="26"/>
        </w:rPr>
        <w:t>Office of Consumer Advocate (OCA)</w:t>
      </w:r>
      <w:r w:rsidR="00646838">
        <w:rPr>
          <w:sz w:val="26"/>
          <w:szCs w:val="26"/>
        </w:rPr>
        <w:t xml:space="preserve"> (collectively, Joint Petitioners) </w:t>
      </w:r>
      <w:r w:rsidR="00346C47" w:rsidRPr="005B05E3">
        <w:rPr>
          <w:sz w:val="26"/>
        </w:rPr>
        <w:t xml:space="preserve">filed on </w:t>
      </w:r>
      <w:r w:rsidR="00646838">
        <w:rPr>
          <w:sz w:val="26"/>
        </w:rPr>
        <w:t>June 7, 2018</w:t>
      </w:r>
      <w:bookmarkEnd w:id="0"/>
      <w:r w:rsidR="00AA4370">
        <w:rPr>
          <w:sz w:val="26"/>
        </w:rPr>
        <w:t>, relative to the above-</w:t>
      </w:r>
      <w:r w:rsidR="005C39B0">
        <w:rPr>
          <w:sz w:val="26"/>
        </w:rPr>
        <w:t xml:space="preserve">captioned proceeding. </w:t>
      </w:r>
      <w:r w:rsidR="00671E4C" w:rsidRPr="005B05E3">
        <w:rPr>
          <w:sz w:val="26"/>
        </w:rPr>
        <w:t xml:space="preserve"> </w:t>
      </w:r>
      <w:bookmarkStart w:id="2" w:name="_Hlk510174214"/>
      <w:r w:rsidR="00646838">
        <w:rPr>
          <w:sz w:val="26"/>
        </w:rPr>
        <w:t xml:space="preserve">In the Petition, the Joint Petitioners propose a final resolution of the remaining issues in this proceeding and request that the Commission amend the Orders </w:t>
      </w:r>
      <w:r w:rsidR="00646838">
        <w:rPr>
          <w:sz w:val="26"/>
        </w:rPr>
        <w:lastRenderedPageBreak/>
        <w:t>entered at this Docket on November 29, 2017 (</w:t>
      </w:r>
      <w:r w:rsidR="00646838" w:rsidRPr="00646838">
        <w:rPr>
          <w:i/>
          <w:sz w:val="26"/>
        </w:rPr>
        <w:t>November 2017 Order</w:t>
      </w:r>
      <w:r w:rsidR="00646838">
        <w:rPr>
          <w:sz w:val="26"/>
        </w:rPr>
        <w:t>) and April 19, 2018 (</w:t>
      </w:r>
      <w:r w:rsidR="00646838" w:rsidRPr="00646838">
        <w:rPr>
          <w:i/>
          <w:sz w:val="26"/>
        </w:rPr>
        <w:t>April 2018 Order</w:t>
      </w:r>
      <w:r w:rsidR="00646838">
        <w:rPr>
          <w:sz w:val="26"/>
        </w:rPr>
        <w:t xml:space="preserve">).  </w:t>
      </w:r>
      <w:r w:rsidR="00663528">
        <w:rPr>
          <w:sz w:val="26"/>
        </w:rPr>
        <w:t xml:space="preserve">On </w:t>
      </w:r>
      <w:r w:rsidR="00646838">
        <w:rPr>
          <w:sz w:val="26"/>
        </w:rPr>
        <w:t xml:space="preserve">June 18, 2018, </w:t>
      </w:r>
      <w:r w:rsidR="00F30ED5">
        <w:rPr>
          <w:color w:val="000000"/>
          <w:sz w:val="26"/>
        </w:rPr>
        <w:t>the Commission’s Bureau of Investigation and Enforcement (I&amp;E)</w:t>
      </w:r>
      <w:r w:rsidR="00487D9F">
        <w:rPr>
          <w:sz w:val="26"/>
        </w:rPr>
        <w:t xml:space="preserve"> </w:t>
      </w:r>
      <w:r w:rsidR="00663528">
        <w:rPr>
          <w:sz w:val="26"/>
        </w:rPr>
        <w:t xml:space="preserve">filed </w:t>
      </w:r>
      <w:r w:rsidR="00646838">
        <w:rPr>
          <w:sz w:val="26"/>
        </w:rPr>
        <w:t>a Letter opposing</w:t>
      </w:r>
      <w:r w:rsidR="00663528">
        <w:rPr>
          <w:sz w:val="26"/>
        </w:rPr>
        <w:t xml:space="preserve"> the Petition.</w:t>
      </w:r>
      <w:bookmarkEnd w:id="2"/>
      <w:r w:rsidR="00663528">
        <w:rPr>
          <w:sz w:val="26"/>
        </w:rPr>
        <w:t xml:space="preserve">  </w:t>
      </w:r>
      <w:r w:rsidRPr="005B05E3">
        <w:rPr>
          <w:sz w:val="26"/>
          <w:szCs w:val="26"/>
        </w:rPr>
        <w:t>For the reason</w:t>
      </w:r>
      <w:r w:rsidR="0006356A" w:rsidRPr="005B05E3">
        <w:rPr>
          <w:sz w:val="26"/>
          <w:szCs w:val="26"/>
        </w:rPr>
        <w:t xml:space="preserve">s stated below, we </w:t>
      </w:r>
      <w:r w:rsidR="000E0295" w:rsidRPr="005B05E3">
        <w:rPr>
          <w:sz w:val="26"/>
          <w:szCs w:val="26"/>
        </w:rPr>
        <w:t>sha</w:t>
      </w:r>
      <w:r w:rsidR="0006356A" w:rsidRPr="005B05E3">
        <w:rPr>
          <w:sz w:val="26"/>
          <w:szCs w:val="26"/>
        </w:rPr>
        <w:t xml:space="preserve">ll </w:t>
      </w:r>
      <w:r w:rsidR="00411BDC">
        <w:rPr>
          <w:sz w:val="26"/>
          <w:szCs w:val="26"/>
        </w:rPr>
        <w:t xml:space="preserve">conditionally </w:t>
      </w:r>
      <w:r w:rsidR="00646838">
        <w:rPr>
          <w:sz w:val="26"/>
          <w:szCs w:val="26"/>
        </w:rPr>
        <w:t>grant</w:t>
      </w:r>
      <w:r w:rsidR="00BB2EC0">
        <w:rPr>
          <w:sz w:val="26"/>
          <w:szCs w:val="26"/>
        </w:rPr>
        <w:t xml:space="preserve"> th</w:t>
      </w:r>
      <w:r w:rsidR="006D3B05">
        <w:rPr>
          <w:sz w:val="26"/>
          <w:szCs w:val="26"/>
        </w:rPr>
        <w:t>e Petition</w:t>
      </w:r>
      <w:r w:rsidR="00B536DC">
        <w:rPr>
          <w:sz w:val="26"/>
          <w:szCs w:val="26"/>
        </w:rPr>
        <w:t>, consistent with this Opinion and Order</w:t>
      </w:r>
      <w:r w:rsidR="00797481">
        <w:rPr>
          <w:sz w:val="26"/>
          <w:szCs w:val="26"/>
        </w:rPr>
        <w:t>.</w:t>
      </w:r>
    </w:p>
    <w:p w:rsidR="00646838" w:rsidRDefault="00646838" w:rsidP="00AE084A">
      <w:pPr>
        <w:pStyle w:val="ListParagraph"/>
        <w:keepNext/>
        <w:widowControl/>
        <w:spacing w:line="360" w:lineRule="auto"/>
        <w:ind w:left="1080"/>
        <w:jc w:val="center"/>
        <w:rPr>
          <w:sz w:val="26"/>
          <w:szCs w:val="26"/>
        </w:rPr>
      </w:pPr>
      <w:bookmarkStart w:id="3" w:name="OLE_LINK1"/>
      <w:bookmarkStart w:id="4" w:name="OLE_LINK2"/>
    </w:p>
    <w:p w:rsidR="000C31E4" w:rsidRPr="0089744C" w:rsidRDefault="004064EA" w:rsidP="00AE084A">
      <w:pPr>
        <w:pStyle w:val="ListParagraph"/>
        <w:keepNext/>
        <w:widowControl/>
        <w:spacing w:line="360" w:lineRule="auto"/>
        <w:ind w:left="0"/>
        <w:jc w:val="center"/>
        <w:rPr>
          <w:b/>
          <w:sz w:val="26"/>
          <w:szCs w:val="26"/>
        </w:rPr>
      </w:pPr>
      <w:r w:rsidRPr="0089744C">
        <w:rPr>
          <w:b/>
          <w:sz w:val="26"/>
          <w:szCs w:val="26"/>
        </w:rPr>
        <w:t>History of the Proceeding</w:t>
      </w:r>
    </w:p>
    <w:p w:rsidR="000C31E4" w:rsidRPr="005B05E3" w:rsidRDefault="000C31E4" w:rsidP="00AE084A">
      <w:pPr>
        <w:keepNext/>
        <w:widowControl/>
        <w:spacing w:line="360" w:lineRule="auto"/>
        <w:rPr>
          <w:sz w:val="26"/>
          <w:szCs w:val="26"/>
        </w:rPr>
      </w:pPr>
    </w:p>
    <w:p w:rsidR="00F30ED5" w:rsidRPr="002915C6" w:rsidRDefault="00BB2EC0" w:rsidP="00AE084A">
      <w:pPr>
        <w:widowControl/>
        <w:autoSpaceDE w:val="0"/>
        <w:autoSpaceDN w:val="0"/>
        <w:spacing w:line="360" w:lineRule="auto"/>
        <w:rPr>
          <w:sz w:val="26"/>
          <w:szCs w:val="26"/>
        </w:rPr>
      </w:pPr>
      <w:r>
        <w:rPr>
          <w:sz w:val="26"/>
          <w:szCs w:val="26"/>
        </w:rPr>
        <w:tab/>
      </w:r>
      <w:r>
        <w:rPr>
          <w:sz w:val="26"/>
          <w:szCs w:val="26"/>
        </w:rPr>
        <w:tab/>
      </w:r>
      <w:r w:rsidR="00F30ED5" w:rsidRPr="002915C6">
        <w:rPr>
          <w:sz w:val="26"/>
          <w:szCs w:val="26"/>
        </w:rPr>
        <w:t xml:space="preserve">On May 19, 2017, Aqua filed an Application seeking approval of:  (1) the acquisition, by Aqua, of the wastewater system assets of </w:t>
      </w:r>
      <w:r w:rsidR="00383BD6">
        <w:rPr>
          <w:sz w:val="26"/>
          <w:szCs w:val="26"/>
        </w:rPr>
        <w:t>Limerick</w:t>
      </w:r>
      <w:r w:rsidR="00F30ED5" w:rsidRPr="002915C6">
        <w:rPr>
          <w:sz w:val="26"/>
          <w:szCs w:val="26"/>
        </w:rPr>
        <w:t xml:space="preserve">, (2) the right of Aqua to begin to offer, render, furnish and supply wastewater service to the public in portions of </w:t>
      </w:r>
      <w:r w:rsidR="00383BD6">
        <w:rPr>
          <w:sz w:val="26"/>
          <w:szCs w:val="26"/>
        </w:rPr>
        <w:t>Limerick</w:t>
      </w:r>
      <w:r w:rsidR="00F30ED5" w:rsidRPr="002915C6">
        <w:rPr>
          <w:sz w:val="26"/>
          <w:szCs w:val="26"/>
        </w:rPr>
        <w:t xml:space="preserve">, and (3) an order approving the acquisition that includes the ratemaking rate base of </w:t>
      </w:r>
      <w:r w:rsidR="00383BD6">
        <w:rPr>
          <w:sz w:val="26"/>
          <w:szCs w:val="26"/>
        </w:rPr>
        <w:t>Limerick</w:t>
      </w:r>
      <w:r w:rsidR="00F30ED5" w:rsidRPr="002915C6">
        <w:rPr>
          <w:sz w:val="26"/>
          <w:szCs w:val="26"/>
        </w:rPr>
        <w:t>’s wastewater system assets pursuant to Section 1329(c)(2) of the Pennsylvania Public Utility Code (Code), 66 Pa. C.S. § 1329(c)(2).  By Secretarial Letter dated May</w:t>
      </w:r>
      <w:r w:rsidR="00F30ED5">
        <w:rPr>
          <w:sz w:val="26"/>
          <w:szCs w:val="26"/>
        </w:rPr>
        <w:t> </w:t>
      </w:r>
      <w:r w:rsidR="00F30ED5" w:rsidRPr="002915C6">
        <w:rPr>
          <w:sz w:val="26"/>
          <w:szCs w:val="26"/>
        </w:rPr>
        <w:t>31, 2017, the Commission acknowledged receipt of the completed Application.</w:t>
      </w:r>
    </w:p>
    <w:p w:rsidR="00F30ED5" w:rsidRPr="002915C6" w:rsidRDefault="00F30ED5" w:rsidP="00AE084A">
      <w:pPr>
        <w:widowControl/>
        <w:autoSpaceDE w:val="0"/>
        <w:autoSpaceDN w:val="0"/>
        <w:spacing w:line="360" w:lineRule="auto"/>
        <w:rPr>
          <w:rFonts w:ascii="CG Times" w:hAnsi="CG Times" w:cs="CG Times"/>
          <w:sz w:val="26"/>
          <w:szCs w:val="26"/>
        </w:rPr>
      </w:pPr>
    </w:p>
    <w:p w:rsidR="00F30ED5" w:rsidRPr="002915C6" w:rsidRDefault="00F30ED5" w:rsidP="00AE084A">
      <w:pPr>
        <w:pStyle w:val="FootnoteText"/>
        <w:widowControl/>
        <w:spacing w:line="360" w:lineRule="auto"/>
        <w:rPr>
          <w:sz w:val="26"/>
          <w:szCs w:val="26"/>
        </w:rPr>
      </w:pPr>
      <w:r w:rsidRPr="002915C6">
        <w:rPr>
          <w:rFonts w:ascii="CG Times" w:hAnsi="CG Times" w:cs="CG Times"/>
          <w:sz w:val="26"/>
          <w:szCs w:val="26"/>
        </w:rPr>
        <w:tab/>
      </w:r>
      <w:r w:rsidRPr="002915C6">
        <w:rPr>
          <w:rFonts w:ascii="CG Times" w:hAnsi="CG Times" w:cs="CG Times"/>
          <w:sz w:val="26"/>
          <w:szCs w:val="26"/>
        </w:rPr>
        <w:tab/>
      </w:r>
      <w:r w:rsidRPr="002915C6">
        <w:rPr>
          <w:sz w:val="26"/>
          <w:szCs w:val="26"/>
        </w:rPr>
        <w:t xml:space="preserve">On June 9, 2017, I&amp;E filed a notice of appearance and the OCA filed a protest to the Application.  The Commission published a notice of the Application in the </w:t>
      </w:r>
      <w:r w:rsidRPr="002915C6">
        <w:rPr>
          <w:i/>
          <w:sz w:val="26"/>
          <w:szCs w:val="26"/>
        </w:rPr>
        <w:t>Pennsylvania Bulletin</w:t>
      </w:r>
      <w:r w:rsidRPr="002915C6">
        <w:rPr>
          <w:sz w:val="26"/>
          <w:szCs w:val="26"/>
        </w:rPr>
        <w:t xml:space="preserve"> on June 10, 2017.  47 </w:t>
      </w:r>
      <w:r w:rsidRPr="002915C6">
        <w:rPr>
          <w:i/>
          <w:sz w:val="26"/>
          <w:szCs w:val="26"/>
        </w:rPr>
        <w:t>Pa. B.</w:t>
      </w:r>
      <w:r w:rsidRPr="002915C6">
        <w:rPr>
          <w:sz w:val="26"/>
          <w:szCs w:val="26"/>
        </w:rPr>
        <w:t xml:space="preserve"> 3324.</w:t>
      </w:r>
      <w:r w:rsidRPr="002915C6">
        <w:rPr>
          <w:rFonts w:ascii="CG Times" w:hAnsi="CG Times" w:cs="CG Times"/>
          <w:sz w:val="26"/>
          <w:szCs w:val="26"/>
        </w:rPr>
        <w:t xml:space="preserve">  </w:t>
      </w:r>
      <w:r w:rsidRPr="002915C6">
        <w:rPr>
          <w:sz w:val="26"/>
          <w:szCs w:val="26"/>
        </w:rPr>
        <w:t xml:space="preserve">On June 21, 2017, </w:t>
      </w:r>
      <w:r w:rsidR="00383BD6">
        <w:rPr>
          <w:sz w:val="26"/>
          <w:szCs w:val="26"/>
        </w:rPr>
        <w:t>Limerick</w:t>
      </w:r>
      <w:r w:rsidRPr="002915C6">
        <w:rPr>
          <w:sz w:val="26"/>
          <w:szCs w:val="26"/>
        </w:rPr>
        <w:t xml:space="preserve"> filed a Petition to Intervene.  By Order issued June 28, 2017, the ALJ granted the </w:t>
      </w:r>
      <w:r w:rsidR="00383BD6">
        <w:rPr>
          <w:sz w:val="26"/>
          <w:szCs w:val="26"/>
        </w:rPr>
        <w:t>Limerick</w:t>
      </w:r>
      <w:r w:rsidR="00383BD6" w:rsidRPr="002915C6">
        <w:rPr>
          <w:sz w:val="26"/>
          <w:szCs w:val="26"/>
        </w:rPr>
        <w:t xml:space="preserve">’s </w:t>
      </w:r>
      <w:r w:rsidRPr="002915C6">
        <w:rPr>
          <w:sz w:val="26"/>
          <w:szCs w:val="26"/>
        </w:rPr>
        <w:t>Petition and established a litigation schedule.</w:t>
      </w:r>
    </w:p>
    <w:p w:rsidR="00F30ED5" w:rsidRPr="002915C6" w:rsidRDefault="00F30ED5" w:rsidP="00AE084A">
      <w:pPr>
        <w:widowControl/>
        <w:autoSpaceDE w:val="0"/>
        <w:autoSpaceDN w:val="0"/>
        <w:spacing w:line="360" w:lineRule="auto"/>
        <w:rPr>
          <w:sz w:val="26"/>
          <w:szCs w:val="26"/>
        </w:rPr>
      </w:pPr>
    </w:p>
    <w:p w:rsidR="00F30ED5" w:rsidRPr="002915C6" w:rsidRDefault="00F30ED5" w:rsidP="00AE084A">
      <w:pPr>
        <w:widowControl/>
        <w:autoSpaceDE w:val="0"/>
        <w:autoSpaceDN w:val="0"/>
        <w:spacing w:line="360" w:lineRule="auto"/>
        <w:rPr>
          <w:sz w:val="26"/>
          <w:szCs w:val="26"/>
        </w:rPr>
      </w:pPr>
      <w:r w:rsidRPr="002915C6">
        <w:rPr>
          <w:sz w:val="26"/>
          <w:szCs w:val="26"/>
        </w:rPr>
        <w:tab/>
      </w:r>
      <w:r w:rsidRPr="002915C6">
        <w:rPr>
          <w:sz w:val="26"/>
          <w:szCs w:val="26"/>
        </w:rPr>
        <w:tab/>
        <w:t>The ALJ conducted an evidentiary hearing on July 20-21, 2017, at which each Party was represented by counsel.  During the hearing, testimony and exhibits were presented and cross examination was conducted.  Aqua offered five statements and seven exhibits, which were admitted into the record.  I&amp;E presented four statements and two exhibits that were admitted into the record.  The OCA presented four statements and one exhibit, all of which were admitted into the record.</w:t>
      </w:r>
    </w:p>
    <w:p w:rsidR="00F30ED5" w:rsidRPr="002915C6" w:rsidRDefault="00F30ED5" w:rsidP="00AE084A">
      <w:pPr>
        <w:pStyle w:val="Default"/>
        <w:spacing w:line="360" w:lineRule="auto"/>
        <w:rPr>
          <w:color w:val="auto"/>
          <w:sz w:val="26"/>
          <w:szCs w:val="26"/>
        </w:rPr>
      </w:pPr>
    </w:p>
    <w:p w:rsidR="00F30ED5" w:rsidRPr="002915C6" w:rsidRDefault="00F30ED5" w:rsidP="00AE084A">
      <w:pPr>
        <w:pStyle w:val="Default"/>
        <w:spacing w:line="360" w:lineRule="auto"/>
        <w:rPr>
          <w:color w:val="auto"/>
          <w:sz w:val="26"/>
          <w:szCs w:val="26"/>
        </w:rPr>
      </w:pPr>
      <w:r w:rsidRPr="002915C6">
        <w:rPr>
          <w:color w:val="auto"/>
          <w:sz w:val="26"/>
          <w:szCs w:val="26"/>
        </w:rPr>
        <w:lastRenderedPageBreak/>
        <w:tab/>
      </w:r>
      <w:r w:rsidRPr="002915C6">
        <w:rPr>
          <w:color w:val="auto"/>
          <w:sz w:val="26"/>
          <w:szCs w:val="26"/>
        </w:rPr>
        <w:tab/>
        <w:t xml:space="preserve">The Parties filed Main Briefs on August 11, 2017, and Reply Briefs on August 18, 2017.  </w:t>
      </w:r>
      <w:r w:rsidRPr="002915C6">
        <w:rPr>
          <w:sz w:val="26"/>
          <w:szCs w:val="26"/>
        </w:rPr>
        <w:t>On August 18, 2017, t</w:t>
      </w:r>
      <w:r w:rsidRPr="002915C6">
        <w:rPr>
          <w:color w:val="auto"/>
          <w:sz w:val="26"/>
          <w:szCs w:val="26"/>
        </w:rPr>
        <w:t xml:space="preserve">he record </w:t>
      </w:r>
      <w:r w:rsidRPr="002915C6">
        <w:rPr>
          <w:sz w:val="26"/>
          <w:szCs w:val="26"/>
        </w:rPr>
        <w:t xml:space="preserve">was </w:t>
      </w:r>
      <w:r w:rsidRPr="002915C6">
        <w:rPr>
          <w:color w:val="auto"/>
          <w:sz w:val="26"/>
          <w:szCs w:val="26"/>
        </w:rPr>
        <w:t>closed upon receipt of the Reply Briefs.</w:t>
      </w:r>
    </w:p>
    <w:p w:rsidR="00F30ED5" w:rsidRPr="002915C6" w:rsidRDefault="00F30ED5" w:rsidP="00AE084A">
      <w:pPr>
        <w:widowControl/>
        <w:shd w:val="clear" w:color="auto" w:fill="FFFFFF" w:themeFill="background1"/>
        <w:spacing w:line="360" w:lineRule="auto"/>
        <w:rPr>
          <w:bCs/>
          <w:color w:val="000000"/>
          <w:sz w:val="26"/>
          <w:szCs w:val="26"/>
        </w:rPr>
      </w:pPr>
    </w:p>
    <w:p w:rsidR="00BB2EC0" w:rsidRDefault="00F30ED5" w:rsidP="00AE084A">
      <w:pPr>
        <w:widowControl/>
        <w:autoSpaceDE w:val="0"/>
        <w:autoSpaceDN w:val="0"/>
        <w:spacing w:line="360" w:lineRule="auto"/>
        <w:rPr>
          <w:color w:val="000000"/>
          <w:sz w:val="26"/>
          <w:szCs w:val="26"/>
        </w:rPr>
      </w:pPr>
      <w:r w:rsidRPr="002915C6">
        <w:rPr>
          <w:bCs/>
          <w:color w:val="000000"/>
          <w:sz w:val="26"/>
          <w:szCs w:val="26"/>
        </w:rPr>
        <w:tab/>
      </w:r>
      <w:r w:rsidRPr="002915C6">
        <w:rPr>
          <w:bCs/>
          <w:color w:val="000000"/>
          <w:sz w:val="26"/>
          <w:szCs w:val="26"/>
        </w:rPr>
        <w:tab/>
        <w:t>In the Recommended Decision issued on September 18, 2017, the ALJ recommended approving the Application with an adjustment to the proposed rate base value and with certain conditions.  Aqua, I&amp;E, and the OCA filed Exceptions on October</w:t>
      </w:r>
      <w:r w:rsidR="00E85F26">
        <w:rPr>
          <w:bCs/>
          <w:color w:val="000000"/>
          <w:sz w:val="26"/>
          <w:szCs w:val="26"/>
        </w:rPr>
        <w:t> </w:t>
      </w:r>
      <w:r w:rsidRPr="002915C6">
        <w:rPr>
          <w:bCs/>
          <w:color w:val="000000"/>
          <w:sz w:val="26"/>
          <w:szCs w:val="26"/>
        </w:rPr>
        <w:t xml:space="preserve">3, 2017.  </w:t>
      </w:r>
      <w:r w:rsidRPr="002915C6">
        <w:rPr>
          <w:color w:val="000000"/>
          <w:sz w:val="26"/>
          <w:szCs w:val="26"/>
        </w:rPr>
        <w:t>On October 10, 2017, Aqua, I&amp;E and the OCA filed Replies to Exceptions.</w:t>
      </w:r>
    </w:p>
    <w:p w:rsidR="00F30ED5" w:rsidRDefault="00F30ED5" w:rsidP="00AE084A">
      <w:pPr>
        <w:widowControl/>
        <w:autoSpaceDE w:val="0"/>
        <w:autoSpaceDN w:val="0"/>
        <w:spacing w:line="360" w:lineRule="auto"/>
        <w:rPr>
          <w:bCs/>
          <w:color w:val="000000"/>
          <w:sz w:val="26"/>
          <w:szCs w:val="26"/>
        </w:rPr>
      </w:pPr>
    </w:p>
    <w:p w:rsidR="00720BDD" w:rsidRDefault="00BB2EC0" w:rsidP="00AE084A">
      <w:pPr>
        <w:widowControl/>
        <w:shd w:val="clear" w:color="auto" w:fill="FFFFFF" w:themeFill="background1"/>
        <w:spacing w:line="360" w:lineRule="auto"/>
        <w:rPr>
          <w:sz w:val="26"/>
        </w:rPr>
      </w:pPr>
      <w:r>
        <w:rPr>
          <w:bCs/>
          <w:color w:val="000000"/>
          <w:sz w:val="26"/>
          <w:szCs w:val="26"/>
        </w:rPr>
        <w:tab/>
      </w:r>
      <w:r>
        <w:rPr>
          <w:bCs/>
          <w:color w:val="000000"/>
          <w:sz w:val="26"/>
          <w:szCs w:val="26"/>
        </w:rPr>
        <w:tab/>
      </w:r>
      <w:r w:rsidR="009E1D2A">
        <w:rPr>
          <w:sz w:val="26"/>
          <w:szCs w:val="26"/>
        </w:rPr>
        <w:t xml:space="preserve">In our </w:t>
      </w:r>
      <w:bookmarkStart w:id="5" w:name="_Hlk517177397"/>
      <w:r w:rsidR="006918DC">
        <w:rPr>
          <w:i/>
          <w:sz w:val="26"/>
        </w:rPr>
        <w:t>November 2017 Order</w:t>
      </w:r>
      <w:bookmarkEnd w:id="5"/>
      <w:r w:rsidR="009E1D2A">
        <w:rPr>
          <w:sz w:val="26"/>
          <w:szCs w:val="26"/>
        </w:rPr>
        <w:t xml:space="preserve">, we </w:t>
      </w:r>
      <w:r w:rsidR="006918DC">
        <w:rPr>
          <w:sz w:val="26"/>
          <w:szCs w:val="26"/>
        </w:rPr>
        <w:t>denied</w:t>
      </w:r>
      <w:r>
        <w:rPr>
          <w:sz w:val="26"/>
          <w:szCs w:val="26"/>
        </w:rPr>
        <w:t xml:space="preserve"> the Exceptions of Aqua</w:t>
      </w:r>
      <w:r w:rsidR="006918DC">
        <w:rPr>
          <w:sz w:val="26"/>
          <w:szCs w:val="26"/>
        </w:rPr>
        <w:t xml:space="preserve">, I&amp;E and the OCA and adopted the </w:t>
      </w:r>
      <w:r>
        <w:rPr>
          <w:sz w:val="26"/>
          <w:szCs w:val="26"/>
        </w:rPr>
        <w:t>Recommended Decision</w:t>
      </w:r>
      <w:r w:rsidR="009E1D2A">
        <w:rPr>
          <w:sz w:val="26"/>
          <w:szCs w:val="26"/>
        </w:rPr>
        <w:t xml:space="preserve">.  </w:t>
      </w:r>
      <w:r w:rsidR="006918DC">
        <w:rPr>
          <w:sz w:val="26"/>
          <w:szCs w:val="26"/>
        </w:rPr>
        <w:t>Aqua</w:t>
      </w:r>
      <w:r w:rsidR="009E1D2A">
        <w:rPr>
          <w:sz w:val="26"/>
          <w:szCs w:val="26"/>
        </w:rPr>
        <w:t xml:space="preserve"> filed </w:t>
      </w:r>
      <w:r w:rsidR="00C602CE">
        <w:rPr>
          <w:sz w:val="26"/>
          <w:szCs w:val="26"/>
        </w:rPr>
        <w:t xml:space="preserve">a Petition for Reconsideration of the </w:t>
      </w:r>
      <w:r w:rsidR="00C602CE">
        <w:rPr>
          <w:i/>
          <w:sz w:val="26"/>
        </w:rPr>
        <w:t>November 2017 Order</w:t>
      </w:r>
      <w:r w:rsidR="00C602CE">
        <w:rPr>
          <w:sz w:val="26"/>
          <w:szCs w:val="26"/>
        </w:rPr>
        <w:t xml:space="preserve"> </w:t>
      </w:r>
      <w:r w:rsidR="009E1D2A">
        <w:rPr>
          <w:sz w:val="26"/>
          <w:szCs w:val="26"/>
        </w:rPr>
        <w:t xml:space="preserve">on </w:t>
      </w:r>
      <w:r w:rsidR="006918DC">
        <w:rPr>
          <w:sz w:val="26"/>
          <w:szCs w:val="26"/>
        </w:rPr>
        <w:t>December</w:t>
      </w:r>
      <w:r>
        <w:rPr>
          <w:sz w:val="26"/>
          <w:szCs w:val="26"/>
        </w:rPr>
        <w:t xml:space="preserve"> 14, 2017</w:t>
      </w:r>
      <w:r w:rsidR="00E56F83">
        <w:rPr>
          <w:sz w:val="26"/>
          <w:szCs w:val="26"/>
        </w:rPr>
        <w:t xml:space="preserve">.  </w:t>
      </w:r>
      <w:r w:rsidR="00E56F83" w:rsidRPr="00E56F83">
        <w:rPr>
          <w:sz w:val="26"/>
          <w:szCs w:val="26"/>
        </w:rPr>
        <w:t xml:space="preserve">By Order entered </w:t>
      </w:r>
      <w:r w:rsidR="006918DC">
        <w:rPr>
          <w:sz w:val="26"/>
          <w:szCs w:val="26"/>
        </w:rPr>
        <w:t>December</w:t>
      </w:r>
      <w:r w:rsidR="0096366E">
        <w:rPr>
          <w:sz w:val="26"/>
          <w:szCs w:val="26"/>
        </w:rPr>
        <w:t xml:space="preserve"> 2</w:t>
      </w:r>
      <w:r w:rsidR="006918DC">
        <w:rPr>
          <w:sz w:val="26"/>
          <w:szCs w:val="26"/>
        </w:rPr>
        <w:t>1</w:t>
      </w:r>
      <w:r w:rsidR="0096366E">
        <w:rPr>
          <w:sz w:val="26"/>
          <w:szCs w:val="26"/>
        </w:rPr>
        <w:t>, 2017</w:t>
      </w:r>
      <w:r w:rsidR="00E56F83" w:rsidRPr="00E56F83">
        <w:rPr>
          <w:sz w:val="26"/>
          <w:szCs w:val="26"/>
        </w:rPr>
        <w:t>, we granted the Petition</w:t>
      </w:r>
      <w:r w:rsidR="00C602CE">
        <w:rPr>
          <w:sz w:val="26"/>
          <w:szCs w:val="26"/>
        </w:rPr>
        <w:t xml:space="preserve"> for Reconsideration</w:t>
      </w:r>
      <w:r w:rsidR="00E56F83" w:rsidRPr="00E56F83">
        <w:rPr>
          <w:sz w:val="26"/>
          <w:szCs w:val="26"/>
        </w:rPr>
        <w:t>, pending further review of, and consideration on, the merits</w:t>
      </w:r>
      <w:r w:rsidR="00E56F83">
        <w:rPr>
          <w:sz w:val="26"/>
          <w:szCs w:val="26"/>
        </w:rPr>
        <w:t xml:space="preserve">.  </w:t>
      </w:r>
      <w:r w:rsidR="006918DC">
        <w:rPr>
          <w:sz w:val="26"/>
        </w:rPr>
        <w:t>On December 22</w:t>
      </w:r>
      <w:r w:rsidR="006918DC">
        <w:rPr>
          <w:sz w:val="26"/>
          <w:szCs w:val="26"/>
        </w:rPr>
        <w:t xml:space="preserve">, 2017, and December 29, 2017, </w:t>
      </w:r>
      <w:r w:rsidR="006918DC">
        <w:rPr>
          <w:color w:val="000000"/>
          <w:sz w:val="26"/>
        </w:rPr>
        <w:t>the OCA and I&amp;E</w:t>
      </w:r>
      <w:r w:rsidR="006918DC">
        <w:rPr>
          <w:sz w:val="26"/>
        </w:rPr>
        <w:t xml:space="preserve"> filed their respective Answers to the Petition</w:t>
      </w:r>
      <w:r w:rsidR="00C602CE">
        <w:rPr>
          <w:sz w:val="26"/>
        </w:rPr>
        <w:t xml:space="preserve"> for Reconsideration</w:t>
      </w:r>
      <w:r w:rsidR="006918DC">
        <w:rPr>
          <w:sz w:val="26"/>
        </w:rPr>
        <w:t>.</w:t>
      </w:r>
    </w:p>
    <w:p w:rsidR="00C602CE" w:rsidRDefault="00C602CE" w:rsidP="00AE084A">
      <w:pPr>
        <w:widowControl/>
        <w:shd w:val="clear" w:color="auto" w:fill="FFFFFF" w:themeFill="background1"/>
        <w:spacing w:line="360" w:lineRule="auto"/>
        <w:rPr>
          <w:sz w:val="26"/>
        </w:rPr>
      </w:pPr>
    </w:p>
    <w:p w:rsidR="00C602CE" w:rsidRPr="003914CA" w:rsidRDefault="00C602CE" w:rsidP="00AE084A">
      <w:pPr>
        <w:widowControl/>
        <w:shd w:val="clear" w:color="auto" w:fill="FFFFFF" w:themeFill="background1"/>
        <w:spacing w:line="360" w:lineRule="auto"/>
        <w:rPr>
          <w:sz w:val="26"/>
        </w:rPr>
      </w:pPr>
      <w:r>
        <w:rPr>
          <w:sz w:val="26"/>
        </w:rPr>
        <w:tab/>
      </w:r>
      <w:r>
        <w:rPr>
          <w:sz w:val="26"/>
        </w:rPr>
        <w:tab/>
        <w:t xml:space="preserve">In our </w:t>
      </w:r>
      <w:r w:rsidRPr="00646838">
        <w:rPr>
          <w:i/>
          <w:sz w:val="26"/>
        </w:rPr>
        <w:t>April 2018 Order</w:t>
      </w:r>
      <w:r>
        <w:rPr>
          <w:sz w:val="26"/>
        </w:rPr>
        <w:t xml:space="preserve">, we denied Aqua’s Petition for Reconsideration. </w:t>
      </w:r>
      <w:r w:rsidR="00987DA9">
        <w:rPr>
          <w:sz w:val="26"/>
        </w:rPr>
        <w:t xml:space="preserve"> Thereafter, by letter dated May 2, 2018, Aqua filed a First Amendment to the Asset Purchase Agreement (First Amendment</w:t>
      </w:r>
      <w:r w:rsidR="00335D85">
        <w:rPr>
          <w:sz w:val="26"/>
        </w:rPr>
        <w:t xml:space="preserve"> to </w:t>
      </w:r>
      <w:r w:rsidR="002A4E88">
        <w:rPr>
          <w:sz w:val="26"/>
        </w:rPr>
        <w:t xml:space="preserve">the </w:t>
      </w:r>
      <w:r w:rsidR="00335D85">
        <w:rPr>
          <w:sz w:val="26"/>
        </w:rPr>
        <w:t>APA</w:t>
      </w:r>
      <w:r w:rsidR="00987DA9">
        <w:rPr>
          <w:sz w:val="26"/>
        </w:rPr>
        <w:t xml:space="preserve">), dated March 29, 2018, between the Company and </w:t>
      </w:r>
      <w:r w:rsidR="00383BD6">
        <w:rPr>
          <w:sz w:val="26"/>
        </w:rPr>
        <w:t>Limerick</w:t>
      </w:r>
      <w:r w:rsidR="005E71B6">
        <w:rPr>
          <w:sz w:val="26"/>
        </w:rPr>
        <w:t>.</w:t>
      </w:r>
      <w:r w:rsidR="005E71B6">
        <w:rPr>
          <w:rStyle w:val="FootnoteReference"/>
          <w:sz w:val="26"/>
        </w:rPr>
        <w:footnoteReference w:id="1"/>
      </w:r>
      <w:r w:rsidR="00987DA9">
        <w:rPr>
          <w:sz w:val="26"/>
        </w:rPr>
        <w:t xml:space="preserve"> </w:t>
      </w:r>
      <w:r>
        <w:rPr>
          <w:sz w:val="26"/>
        </w:rPr>
        <w:t xml:space="preserve"> </w:t>
      </w:r>
      <w:r>
        <w:rPr>
          <w:sz w:val="26"/>
          <w:szCs w:val="26"/>
        </w:rPr>
        <w:t xml:space="preserve">On May 18, 2018, the OCA filed a Petition for Review </w:t>
      </w:r>
      <w:r w:rsidR="00157A59">
        <w:rPr>
          <w:sz w:val="26"/>
          <w:szCs w:val="26"/>
        </w:rPr>
        <w:t xml:space="preserve">seeking reversal </w:t>
      </w:r>
      <w:r>
        <w:rPr>
          <w:sz w:val="26"/>
          <w:szCs w:val="26"/>
        </w:rPr>
        <w:t xml:space="preserve">of the </w:t>
      </w:r>
      <w:r w:rsidR="00001670">
        <w:rPr>
          <w:i/>
          <w:sz w:val="26"/>
        </w:rPr>
        <w:t>November 2017 Order</w:t>
      </w:r>
      <w:r w:rsidR="008F3D8B">
        <w:rPr>
          <w:sz w:val="26"/>
        </w:rPr>
        <w:t>, as subsequently upheld by</w:t>
      </w:r>
      <w:r w:rsidR="00001670">
        <w:rPr>
          <w:sz w:val="26"/>
        </w:rPr>
        <w:t xml:space="preserve"> the </w:t>
      </w:r>
      <w:r w:rsidR="003914CA" w:rsidRPr="00646838">
        <w:rPr>
          <w:i/>
          <w:sz w:val="26"/>
        </w:rPr>
        <w:t>April 2018 Order</w:t>
      </w:r>
      <w:r w:rsidR="003914CA">
        <w:rPr>
          <w:sz w:val="26"/>
        </w:rPr>
        <w:t xml:space="preserve">.  </w:t>
      </w:r>
      <w:r w:rsidR="003914CA" w:rsidRPr="00D27F3A">
        <w:rPr>
          <w:i/>
          <w:sz w:val="26"/>
          <w:szCs w:val="26"/>
        </w:rPr>
        <w:t>McCloskey v. Pa. PUC</w:t>
      </w:r>
      <w:r w:rsidR="003914CA">
        <w:rPr>
          <w:sz w:val="26"/>
          <w:szCs w:val="26"/>
        </w:rPr>
        <w:t xml:space="preserve">, Docket No. 682 C.D. 2018 (Pa. Cmwlth. filed May 18, 2018).  </w:t>
      </w:r>
      <w:r w:rsidR="003914CA">
        <w:rPr>
          <w:sz w:val="26"/>
          <w:szCs w:val="26"/>
        </w:rPr>
        <w:lastRenderedPageBreak/>
        <w:t>As noted above, the Joint Petitioners filed the instant Petition on June 7, 2018.  Thereafter, I&amp;E filed its Letter opposing the Petition.</w:t>
      </w:r>
    </w:p>
    <w:p w:rsidR="004523FB" w:rsidRDefault="004523FB" w:rsidP="00AE084A">
      <w:pPr>
        <w:widowControl/>
        <w:shd w:val="clear" w:color="auto" w:fill="FFFFFF" w:themeFill="background1"/>
        <w:spacing w:line="360" w:lineRule="auto"/>
        <w:rPr>
          <w:sz w:val="26"/>
          <w:szCs w:val="26"/>
        </w:rPr>
      </w:pPr>
    </w:p>
    <w:p w:rsidR="005560AD" w:rsidRPr="00B536DC" w:rsidRDefault="005560AD" w:rsidP="00AE084A">
      <w:pPr>
        <w:widowControl/>
        <w:shd w:val="clear" w:color="auto" w:fill="FFFFFF" w:themeFill="background1"/>
        <w:spacing w:line="360" w:lineRule="auto"/>
        <w:jc w:val="center"/>
        <w:rPr>
          <w:b/>
          <w:sz w:val="26"/>
          <w:szCs w:val="26"/>
        </w:rPr>
      </w:pPr>
      <w:r w:rsidRPr="00B536DC">
        <w:rPr>
          <w:b/>
          <w:sz w:val="26"/>
          <w:szCs w:val="26"/>
        </w:rPr>
        <w:t>Discussion</w:t>
      </w:r>
    </w:p>
    <w:p w:rsidR="005560AD" w:rsidRDefault="005560AD" w:rsidP="00AE084A">
      <w:pPr>
        <w:pStyle w:val="ListParagraph"/>
        <w:widowControl/>
        <w:spacing w:line="360" w:lineRule="auto"/>
        <w:rPr>
          <w:b/>
          <w:sz w:val="26"/>
          <w:szCs w:val="26"/>
        </w:rPr>
      </w:pPr>
    </w:p>
    <w:p w:rsidR="00A215C6" w:rsidRDefault="00A215C6" w:rsidP="00AE084A">
      <w:pPr>
        <w:pStyle w:val="ListParagraph"/>
        <w:widowControl/>
        <w:spacing w:line="360" w:lineRule="auto"/>
        <w:ind w:left="0"/>
        <w:rPr>
          <w:b/>
          <w:sz w:val="26"/>
          <w:szCs w:val="26"/>
        </w:rPr>
      </w:pPr>
      <w:r>
        <w:rPr>
          <w:b/>
          <w:sz w:val="26"/>
          <w:szCs w:val="26"/>
        </w:rPr>
        <w:t>Legal Standard</w:t>
      </w:r>
    </w:p>
    <w:p w:rsidR="00A215C6" w:rsidRDefault="00A215C6" w:rsidP="00AE084A">
      <w:pPr>
        <w:pStyle w:val="ListParagraph"/>
        <w:widowControl/>
        <w:spacing w:line="360" w:lineRule="auto"/>
        <w:ind w:left="0"/>
        <w:rPr>
          <w:b/>
          <w:sz w:val="26"/>
          <w:szCs w:val="26"/>
        </w:rPr>
      </w:pPr>
    </w:p>
    <w:p w:rsidR="005560AD" w:rsidRDefault="005560AD" w:rsidP="00AE084A">
      <w:pPr>
        <w:widowControl/>
        <w:suppressAutoHyphens/>
        <w:spacing w:line="360" w:lineRule="auto"/>
        <w:ind w:firstLine="1440"/>
        <w:rPr>
          <w:rFonts w:ascii="Times New (W1)" w:hAnsi="Times New (W1)"/>
          <w:sz w:val="26"/>
        </w:rPr>
      </w:pPr>
      <w:r w:rsidRPr="00116593">
        <w:rPr>
          <w:rFonts w:ascii="Times New (W1)" w:hAnsi="Times New (W1)"/>
          <w:sz w:val="26"/>
        </w:rPr>
        <w:t xml:space="preserve">Before addressing the Petition, we note that any issue not specifically discussed shall be deemed to have been duly considered and denied without further discussion.  The Commission is not required to consider expressly or at length each contention or argument raised by the parties.  </w:t>
      </w:r>
      <w:r w:rsidRPr="00116593">
        <w:rPr>
          <w:rFonts w:ascii="Times New (W1)" w:hAnsi="Times New (W1)"/>
          <w:i/>
          <w:sz w:val="26"/>
        </w:rPr>
        <w:t xml:space="preserve">Consolidated Rail Corp. v. Pennsylvania Public Utility Commission, </w:t>
      </w:r>
      <w:r w:rsidRPr="00116593">
        <w:rPr>
          <w:rFonts w:ascii="Times New (W1)" w:hAnsi="Times New (W1)"/>
          <w:sz w:val="26"/>
        </w:rPr>
        <w:t>625 A.2d 741 (Pa. Cmwlth. 1993).</w:t>
      </w:r>
    </w:p>
    <w:p w:rsidR="005560AD" w:rsidRDefault="005560AD" w:rsidP="00AE084A">
      <w:pPr>
        <w:widowControl/>
        <w:suppressAutoHyphens/>
        <w:spacing w:line="360" w:lineRule="auto"/>
        <w:ind w:firstLine="1440"/>
        <w:rPr>
          <w:rFonts w:ascii="Times New (W1)" w:hAnsi="Times New (W1)"/>
          <w:sz w:val="26"/>
        </w:rPr>
      </w:pPr>
    </w:p>
    <w:p w:rsidR="005560AD" w:rsidRDefault="005560AD" w:rsidP="00AE084A">
      <w:pPr>
        <w:widowControl/>
        <w:suppressAutoHyphens/>
        <w:spacing w:line="360" w:lineRule="auto"/>
        <w:ind w:firstLine="1440"/>
        <w:rPr>
          <w:sz w:val="26"/>
          <w:szCs w:val="26"/>
        </w:rPr>
      </w:pPr>
      <w:r w:rsidRPr="00193409">
        <w:rPr>
          <w:sz w:val="26"/>
          <w:szCs w:val="26"/>
        </w:rPr>
        <w:t xml:space="preserve">Pursuant to our Regulations at 52 Pa. Code § 5.231, it is the Commission’s policy to promote settlements.  The Commission must, however, review proposed settlements to determine whether the terms are in the public interest.  </w:t>
      </w:r>
      <w:r w:rsidRPr="00193409">
        <w:rPr>
          <w:i/>
          <w:sz w:val="26"/>
          <w:szCs w:val="26"/>
        </w:rPr>
        <w:t>Pa. PUC v. Philadelphia Gas Works</w:t>
      </w:r>
      <w:r w:rsidRPr="00193409">
        <w:rPr>
          <w:sz w:val="26"/>
          <w:szCs w:val="26"/>
        </w:rPr>
        <w:t xml:space="preserve">, Docket No. M-00031768 (Order entered January 7, 2004); </w:t>
      </w:r>
      <w:r w:rsidRPr="00193409">
        <w:rPr>
          <w:i/>
          <w:sz w:val="26"/>
          <w:szCs w:val="26"/>
        </w:rPr>
        <w:t>Pa. PUC v. CS Water and Sewer Assoc.</w:t>
      </w:r>
      <w:r w:rsidRPr="00193409">
        <w:rPr>
          <w:sz w:val="26"/>
          <w:szCs w:val="26"/>
        </w:rPr>
        <w:t xml:space="preserve">, 74 Pa. P.U.C. 767 (1991); </w:t>
      </w:r>
      <w:r w:rsidRPr="00193409">
        <w:rPr>
          <w:i/>
          <w:sz w:val="26"/>
          <w:szCs w:val="26"/>
        </w:rPr>
        <w:t>Pa. PUC v. Philadelphia Electric Co.</w:t>
      </w:r>
      <w:r w:rsidRPr="00193409">
        <w:rPr>
          <w:sz w:val="26"/>
          <w:szCs w:val="26"/>
        </w:rPr>
        <w:t xml:space="preserve">, 60 Pa. P.U.C. 1 (1985).  </w:t>
      </w:r>
    </w:p>
    <w:p w:rsidR="00A215C6" w:rsidRPr="00193409" w:rsidRDefault="00A215C6" w:rsidP="00AE084A">
      <w:pPr>
        <w:widowControl/>
        <w:suppressAutoHyphens/>
        <w:spacing w:line="360" w:lineRule="auto"/>
        <w:ind w:firstLine="1440"/>
        <w:rPr>
          <w:rFonts w:ascii="Times New (W1)" w:hAnsi="Times New (W1)"/>
          <w:sz w:val="26"/>
          <w:szCs w:val="26"/>
        </w:rPr>
      </w:pPr>
    </w:p>
    <w:p w:rsidR="005560AD" w:rsidRDefault="005560AD" w:rsidP="00AE084A">
      <w:pPr>
        <w:widowControl/>
        <w:spacing w:line="360" w:lineRule="auto"/>
        <w:rPr>
          <w:sz w:val="26"/>
        </w:rPr>
      </w:pPr>
      <w:r>
        <w:rPr>
          <w:sz w:val="26"/>
          <w:szCs w:val="26"/>
        </w:rPr>
        <w:tab/>
      </w:r>
      <w:r>
        <w:rPr>
          <w:sz w:val="26"/>
          <w:szCs w:val="26"/>
        </w:rPr>
        <w:tab/>
        <w:t xml:space="preserve">As part of the settlement terms, the Joint Petitioners request the amendment of the </w:t>
      </w:r>
      <w:r>
        <w:rPr>
          <w:i/>
          <w:sz w:val="26"/>
        </w:rPr>
        <w:t xml:space="preserve">November 2017 Order </w:t>
      </w:r>
      <w:r>
        <w:rPr>
          <w:sz w:val="26"/>
        </w:rPr>
        <w:t xml:space="preserve">and the </w:t>
      </w:r>
      <w:r w:rsidRPr="00646838">
        <w:rPr>
          <w:i/>
          <w:sz w:val="26"/>
        </w:rPr>
        <w:t>April 2018 Order</w:t>
      </w:r>
      <w:r>
        <w:rPr>
          <w:sz w:val="26"/>
        </w:rPr>
        <w:t xml:space="preserve">.  </w:t>
      </w:r>
      <w:r w:rsidRPr="00F06A60">
        <w:rPr>
          <w:sz w:val="26"/>
        </w:rPr>
        <w:t xml:space="preserve">The </w:t>
      </w:r>
      <w:r>
        <w:rPr>
          <w:sz w:val="26"/>
        </w:rPr>
        <w:t xml:space="preserve">Code </w:t>
      </w:r>
      <w:r w:rsidRPr="00F06A60">
        <w:rPr>
          <w:sz w:val="26"/>
        </w:rPr>
        <w:t>establishes a party’s right to seek relief following the issuance of our final decisions pursuant to Subsections 703(f) and (g), 66 Pa. C.S. § 703(f) and § 703(g), relating to rehearings, as well as the rescission and amendment of orders.  Such requests for relief must be consistent with Section 5.572 of our Regulations, 52 Pa. Code § 5.572, relating to petitions for relief following the issuance of a final decision.</w:t>
      </w:r>
    </w:p>
    <w:p w:rsidR="005560AD" w:rsidRPr="00F06A60" w:rsidRDefault="005560AD" w:rsidP="00AE084A">
      <w:pPr>
        <w:widowControl/>
        <w:spacing w:line="360" w:lineRule="auto"/>
        <w:ind w:firstLine="1440"/>
        <w:rPr>
          <w:sz w:val="26"/>
        </w:rPr>
      </w:pPr>
      <w:r w:rsidRPr="00F06A60">
        <w:rPr>
          <w:sz w:val="26"/>
        </w:rPr>
        <w:t xml:space="preserve"> </w:t>
      </w:r>
    </w:p>
    <w:p w:rsidR="005560AD" w:rsidRPr="00F06A60" w:rsidRDefault="005560AD" w:rsidP="00AE084A">
      <w:pPr>
        <w:widowControl/>
        <w:spacing w:line="360" w:lineRule="auto"/>
        <w:ind w:firstLine="1440"/>
        <w:rPr>
          <w:sz w:val="26"/>
          <w:szCs w:val="26"/>
        </w:rPr>
      </w:pPr>
      <w:r w:rsidRPr="00F06A60">
        <w:rPr>
          <w:sz w:val="26"/>
          <w:szCs w:val="26"/>
        </w:rPr>
        <w:lastRenderedPageBreak/>
        <w:t xml:space="preserve">A petition to modify or rescind a final Commission </w:t>
      </w:r>
      <w:r>
        <w:rPr>
          <w:sz w:val="26"/>
          <w:szCs w:val="26"/>
        </w:rPr>
        <w:t>decision</w:t>
      </w:r>
      <w:r w:rsidRPr="00F06A60">
        <w:rPr>
          <w:sz w:val="26"/>
          <w:szCs w:val="26"/>
        </w:rPr>
        <w:t xml:space="preserve"> may only be granted judiciously and under appropriate circumstances, because such an action results in the disturbance of final orders.  </w:t>
      </w:r>
      <w:r w:rsidRPr="00F06A60">
        <w:rPr>
          <w:i/>
          <w:sz w:val="26"/>
          <w:szCs w:val="26"/>
        </w:rPr>
        <w:t>City of Pittsburgh v. Pennsylvania Department of Transportation,</w:t>
      </w:r>
      <w:r w:rsidRPr="00F06A60">
        <w:rPr>
          <w:sz w:val="26"/>
          <w:szCs w:val="26"/>
        </w:rPr>
        <w:t xml:space="preserve"> 490 Pa. 264, 416 A.2d 461 (1980).  Additionally, we recognize that while a petition under Section 703(g) may raise any matter designed to convince us that we should exercise our discretion to amend or rescind a prior </w:t>
      </w:r>
      <w:r>
        <w:rPr>
          <w:sz w:val="26"/>
          <w:szCs w:val="26"/>
        </w:rPr>
        <w:t>decision</w:t>
      </w:r>
      <w:r w:rsidRPr="00F06A60">
        <w:rPr>
          <w:sz w:val="26"/>
          <w:szCs w:val="26"/>
        </w:rPr>
        <w:t xml:space="preserve">, at the same time “[p]arties . . ., cannot be permitted by a second motion to review and reconsider, to raise the same questions which were specifically considered and decided against them.”  </w:t>
      </w:r>
      <w:r w:rsidRPr="00F06A60">
        <w:rPr>
          <w:i/>
          <w:sz w:val="26"/>
        </w:rPr>
        <w:t>Duick v. Pennsylvania Gas and Water Company</w:t>
      </w:r>
      <w:r w:rsidRPr="00F06A60">
        <w:rPr>
          <w:sz w:val="26"/>
        </w:rPr>
        <w:t>, 56 Pa. P.U.C. 553 (Order entered December 17, 1982)</w:t>
      </w:r>
      <w:r w:rsidRPr="00F06A60">
        <w:rPr>
          <w:sz w:val="26"/>
          <w:szCs w:val="26"/>
        </w:rPr>
        <w:t xml:space="preserve"> (quoting </w:t>
      </w:r>
      <w:hyperlink r:id="rId8" w:tgtFrame="x" w:tooltip="Clicking this link retrieves the full text document in another window" w:history="1">
        <w:r w:rsidRPr="00F06A60">
          <w:rPr>
            <w:i/>
            <w:sz w:val="26"/>
            <w:szCs w:val="26"/>
          </w:rPr>
          <w:t>Pennsylvania Railroad Co. v. Pennsylvania Public Service Commission</w:t>
        </w:r>
        <w:r w:rsidRPr="00F06A60">
          <w:rPr>
            <w:sz w:val="26"/>
            <w:szCs w:val="26"/>
          </w:rPr>
          <w:t>, 179 A. 850, 854 (Pa. Super. 1935)</w:t>
        </w:r>
      </w:hyperlink>
      <w:r w:rsidRPr="00F06A60">
        <w:rPr>
          <w:sz w:val="26"/>
          <w:szCs w:val="26"/>
        </w:rPr>
        <w:t xml:space="preserve">).  </w:t>
      </w:r>
      <w:r w:rsidRPr="00F06A60">
        <w:rPr>
          <w:color w:val="000000"/>
          <w:spacing w:val="-3"/>
          <w:sz w:val="26"/>
          <w:u w:color="000000"/>
        </w:rPr>
        <w:t xml:space="preserve">Such petitions are likely to succeed only when they raise “new and novel arguments” not previously heard or considerations which appear to have been overlooked or not addressed by the Commission.  </w:t>
      </w:r>
      <w:r w:rsidRPr="00F06A60">
        <w:rPr>
          <w:i/>
          <w:color w:val="000000"/>
          <w:spacing w:val="-3"/>
          <w:sz w:val="26"/>
          <w:u w:color="000000"/>
        </w:rPr>
        <w:t>Duick</w:t>
      </w:r>
      <w:r w:rsidRPr="00F06A60">
        <w:rPr>
          <w:color w:val="000000"/>
          <w:spacing w:val="-3"/>
          <w:sz w:val="26"/>
          <w:u w:color="000000"/>
        </w:rPr>
        <w:t xml:space="preserve"> at 559.</w:t>
      </w:r>
    </w:p>
    <w:p w:rsidR="005560AD" w:rsidRDefault="005560AD" w:rsidP="00AE084A">
      <w:pPr>
        <w:widowControl/>
        <w:spacing w:after="200" w:line="276" w:lineRule="auto"/>
        <w:rPr>
          <w:sz w:val="26"/>
          <w:szCs w:val="26"/>
        </w:rPr>
      </w:pPr>
    </w:p>
    <w:p w:rsidR="00AC6936" w:rsidRDefault="00D01FF1" w:rsidP="00AE084A">
      <w:pPr>
        <w:widowControl/>
        <w:spacing w:line="360" w:lineRule="auto"/>
        <w:rPr>
          <w:b/>
          <w:sz w:val="26"/>
          <w:szCs w:val="26"/>
        </w:rPr>
      </w:pPr>
      <w:r>
        <w:rPr>
          <w:b/>
          <w:sz w:val="26"/>
          <w:szCs w:val="26"/>
        </w:rPr>
        <w:t xml:space="preserve">Petition and </w:t>
      </w:r>
      <w:r w:rsidR="00AC6936">
        <w:rPr>
          <w:b/>
          <w:sz w:val="26"/>
          <w:szCs w:val="26"/>
        </w:rPr>
        <w:t>Settlement Terms</w:t>
      </w:r>
    </w:p>
    <w:p w:rsidR="00AC6936" w:rsidRDefault="00AC6936" w:rsidP="00AE084A">
      <w:pPr>
        <w:widowControl/>
        <w:spacing w:line="360" w:lineRule="auto"/>
        <w:jc w:val="center"/>
        <w:rPr>
          <w:b/>
          <w:sz w:val="26"/>
          <w:szCs w:val="26"/>
        </w:rPr>
      </w:pPr>
    </w:p>
    <w:p w:rsidR="00AC6936" w:rsidRPr="00E4181F" w:rsidRDefault="00AC6936" w:rsidP="00AE084A">
      <w:pPr>
        <w:widowControl/>
        <w:spacing w:line="360" w:lineRule="auto"/>
        <w:rPr>
          <w:sz w:val="26"/>
          <w:szCs w:val="26"/>
        </w:rPr>
      </w:pPr>
      <w:r>
        <w:rPr>
          <w:sz w:val="26"/>
          <w:szCs w:val="26"/>
        </w:rPr>
        <w:tab/>
      </w:r>
      <w:r>
        <w:rPr>
          <w:sz w:val="26"/>
          <w:szCs w:val="26"/>
        </w:rPr>
        <w:tab/>
        <w:t xml:space="preserve">The Joint Petitioners </w:t>
      </w:r>
      <w:r w:rsidR="00F904F6">
        <w:rPr>
          <w:sz w:val="26"/>
          <w:szCs w:val="26"/>
        </w:rPr>
        <w:t xml:space="preserve">request, pursuant to 52 Pa. Code § 5.572, that the Commission amend the </w:t>
      </w:r>
      <w:r w:rsidR="00F904F6">
        <w:rPr>
          <w:i/>
          <w:sz w:val="26"/>
        </w:rPr>
        <w:t xml:space="preserve">November 2017 Order </w:t>
      </w:r>
      <w:r w:rsidR="00F904F6">
        <w:rPr>
          <w:sz w:val="26"/>
        </w:rPr>
        <w:t xml:space="preserve">and the </w:t>
      </w:r>
      <w:r w:rsidR="00F904F6" w:rsidRPr="00646838">
        <w:rPr>
          <w:i/>
          <w:sz w:val="26"/>
        </w:rPr>
        <w:t>April 2018 Order</w:t>
      </w:r>
      <w:r w:rsidR="00F904F6">
        <w:rPr>
          <w:sz w:val="26"/>
          <w:szCs w:val="26"/>
        </w:rPr>
        <w:t xml:space="preserve"> </w:t>
      </w:r>
      <w:r w:rsidR="00335CD4">
        <w:rPr>
          <w:sz w:val="26"/>
          <w:szCs w:val="26"/>
        </w:rPr>
        <w:t>according</w:t>
      </w:r>
      <w:r>
        <w:rPr>
          <w:sz w:val="26"/>
          <w:szCs w:val="26"/>
        </w:rPr>
        <w:t xml:space="preserve"> to the following </w:t>
      </w:r>
      <w:r w:rsidR="00D01FF1">
        <w:rPr>
          <w:sz w:val="26"/>
          <w:szCs w:val="26"/>
        </w:rPr>
        <w:t xml:space="preserve">settlement </w:t>
      </w:r>
      <w:r>
        <w:rPr>
          <w:sz w:val="26"/>
          <w:szCs w:val="26"/>
        </w:rPr>
        <w:t>terms</w:t>
      </w:r>
      <w:r w:rsidR="00D6488C">
        <w:rPr>
          <w:sz w:val="26"/>
          <w:szCs w:val="26"/>
        </w:rPr>
        <w:t xml:space="preserve"> contained in paragraph 11 of the Petition</w:t>
      </w:r>
      <w:r w:rsidR="00D01FF1">
        <w:rPr>
          <w:sz w:val="26"/>
          <w:szCs w:val="26"/>
        </w:rPr>
        <w:t>,</w:t>
      </w:r>
      <w:r>
        <w:rPr>
          <w:sz w:val="26"/>
          <w:szCs w:val="26"/>
        </w:rPr>
        <w:t xml:space="preserve"> which would appear as additional ordering paragraphs </w:t>
      </w:r>
      <w:r w:rsidR="00E4181F">
        <w:rPr>
          <w:sz w:val="26"/>
        </w:rPr>
        <w:t>in an amended Opinion and Order:</w:t>
      </w:r>
    </w:p>
    <w:p w:rsidR="00AC6936" w:rsidRDefault="00AC6936" w:rsidP="00AE084A">
      <w:pPr>
        <w:widowControl/>
        <w:autoSpaceDE w:val="0"/>
        <w:autoSpaceDN w:val="0"/>
        <w:adjustRightInd w:val="0"/>
        <w:ind w:left="720"/>
        <w:rPr>
          <w:color w:val="1C1C1C"/>
          <w:sz w:val="26"/>
          <w:szCs w:val="26"/>
        </w:rPr>
      </w:pPr>
    </w:p>
    <w:p w:rsidR="00AC6936" w:rsidRDefault="00AC6936" w:rsidP="00AE084A">
      <w:pPr>
        <w:widowControl/>
        <w:autoSpaceDE w:val="0"/>
        <w:autoSpaceDN w:val="0"/>
        <w:adjustRightInd w:val="0"/>
        <w:ind w:left="2160" w:right="1440" w:hanging="720"/>
        <w:rPr>
          <w:color w:val="1C1C1C"/>
          <w:sz w:val="26"/>
          <w:szCs w:val="26"/>
        </w:rPr>
      </w:pPr>
      <w:r w:rsidRPr="00A54E8A">
        <w:rPr>
          <w:color w:val="1C1C1C"/>
          <w:sz w:val="26"/>
          <w:szCs w:val="26"/>
        </w:rPr>
        <w:t xml:space="preserve">a. </w:t>
      </w:r>
      <w:r>
        <w:rPr>
          <w:color w:val="1C1C1C"/>
          <w:sz w:val="26"/>
          <w:szCs w:val="26"/>
        </w:rPr>
        <w:tab/>
      </w:r>
      <w:r w:rsidRPr="00A54E8A">
        <w:rPr>
          <w:color w:val="1C1C1C"/>
          <w:sz w:val="26"/>
          <w:szCs w:val="26"/>
        </w:rPr>
        <w:t>Ratemaking rate base remains at $64,373,378 consistent with the November 29</w:t>
      </w:r>
      <w:r>
        <w:rPr>
          <w:color w:val="1C1C1C"/>
          <w:sz w:val="26"/>
          <w:szCs w:val="26"/>
        </w:rPr>
        <w:t xml:space="preserve"> </w:t>
      </w:r>
      <w:r w:rsidRPr="00A54E8A">
        <w:rPr>
          <w:color w:val="1C1C1C"/>
          <w:sz w:val="26"/>
          <w:szCs w:val="26"/>
        </w:rPr>
        <w:t>Order.</w:t>
      </w:r>
    </w:p>
    <w:p w:rsidR="00AC6936" w:rsidRPr="00A54E8A" w:rsidRDefault="00AC6936" w:rsidP="00AE084A">
      <w:pPr>
        <w:widowControl/>
        <w:autoSpaceDE w:val="0"/>
        <w:autoSpaceDN w:val="0"/>
        <w:adjustRightInd w:val="0"/>
        <w:ind w:left="2160" w:right="1440" w:hanging="720"/>
        <w:rPr>
          <w:color w:val="1C1C1C"/>
          <w:sz w:val="26"/>
          <w:szCs w:val="26"/>
        </w:rPr>
      </w:pPr>
    </w:p>
    <w:p w:rsidR="00AC6936" w:rsidRDefault="00AC6936" w:rsidP="00AE084A">
      <w:pPr>
        <w:widowControl/>
        <w:autoSpaceDE w:val="0"/>
        <w:autoSpaceDN w:val="0"/>
        <w:adjustRightInd w:val="0"/>
        <w:ind w:left="2160" w:right="1440" w:hanging="720"/>
        <w:rPr>
          <w:color w:val="464646"/>
          <w:sz w:val="26"/>
          <w:szCs w:val="26"/>
        </w:rPr>
      </w:pPr>
      <w:r w:rsidRPr="00A54E8A">
        <w:rPr>
          <w:color w:val="1C1C1C"/>
          <w:sz w:val="26"/>
          <w:szCs w:val="26"/>
        </w:rPr>
        <w:t xml:space="preserve">b. </w:t>
      </w:r>
      <w:r>
        <w:rPr>
          <w:color w:val="1C1C1C"/>
          <w:sz w:val="26"/>
          <w:szCs w:val="26"/>
        </w:rPr>
        <w:tab/>
      </w:r>
      <w:r w:rsidRPr="00A54E8A">
        <w:rPr>
          <w:color w:val="1C1C1C"/>
          <w:sz w:val="26"/>
          <w:szCs w:val="26"/>
        </w:rPr>
        <w:t xml:space="preserve">Aqua will not </w:t>
      </w:r>
      <w:r w:rsidRPr="00A54E8A">
        <w:rPr>
          <w:color w:val="313131"/>
          <w:sz w:val="26"/>
          <w:szCs w:val="26"/>
        </w:rPr>
        <w:t xml:space="preserve">include </w:t>
      </w:r>
      <w:r w:rsidRPr="00A54E8A">
        <w:rPr>
          <w:color w:val="1C1C1C"/>
          <w:sz w:val="26"/>
          <w:szCs w:val="26"/>
        </w:rPr>
        <w:t xml:space="preserve">Limerick in its base rate case anticipated to be </w:t>
      </w:r>
      <w:r>
        <w:rPr>
          <w:color w:val="1C1C1C"/>
          <w:sz w:val="26"/>
          <w:szCs w:val="26"/>
        </w:rPr>
        <w:t>filed</w:t>
      </w:r>
      <w:r w:rsidRPr="00A54E8A">
        <w:rPr>
          <w:color w:val="1C1C1C"/>
          <w:sz w:val="26"/>
          <w:szCs w:val="26"/>
        </w:rPr>
        <w:t xml:space="preserve"> in</w:t>
      </w:r>
      <w:r>
        <w:rPr>
          <w:color w:val="1C1C1C"/>
          <w:sz w:val="26"/>
          <w:szCs w:val="26"/>
        </w:rPr>
        <w:t xml:space="preserve"> </w:t>
      </w:r>
      <w:r w:rsidRPr="00A54E8A">
        <w:rPr>
          <w:color w:val="1C1C1C"/>
          <w:sz w:val="26"/>
          <w:szCs w:val="26"/>
        </w:rPr>
        <w:t>summer 2018</w:t>
      </w:r>
      <w:r w:rsidRPr="00A54E8A">
        <w:rPr>
          <w:color w:val="464646"/>
          <w:sz w:val="26"/>
          <w:szCs w:val="26"/>
        </w:rPr>
        <w:t>.</w:t>
      </w:r>
    </w:p>
    <w:p w:rsidR="00AC6936" w:rsidRPr="00A54E8A" w:rsidRDefault="00AC6936" w:rsidP="00AE084A">
      <w:pPr>
        <w:widowControl/>
        <w:autoSpaceDE w:val="0"/>
        <w:autoSpaceDN w:val="0"/>
        <w:adjustRightInd w:val="0"/>
        <w:ind w:left="2160" w:right="1440" w:hanging="720"/>
        <w:rPr>
          <w:color w:val="464646"/>
          <w:sz w:val="26"/>
          <w:szCs w:val="26"/>
        </w:rPr>
      </w:pPr>
    </w:p>
    <w:p w:rsidR="00AC6936" w:rsidRDefault="00AC6936" w:rsidP="00AE084A">
      <w:pPr>
        <w:widowControl/>
        <w:autoSpaceDE w:val="0"/>
        <w:autoSpaceDN w:val="0"/>
        <w:adjustRightInd w:val="0"/>
        <w:ind w:left="2160" w:right="1440" w:hanging="720"/>
        <w:rPr>
          <w:color w:val="1C1C1C"/>
          <w:sz w:val="26"/>
          <w:szCs w:val="26"/>
        </w:rPr>
      </w:pPr>
      <w:r w:rsidRPr="00A54E8A">
        <w:rPr>
          <w:color w:val="1C1C1C"/>
          <w:sz w:val="26"/>
          <w:szCs w:val="26"/>
        </w:rPr>
        <w:t xml:space="preserve">c. </w:t>
      </w:r>
      <w:r>
        <w:rPr>
          <w:color w:val="1C1C1C"/>
          <w:sz w:val="26"/>
          <w:szCs w:val="26"/>
        </w:rPr>
        <w:tab/>
      </w:r>
      <w:r w:rsidRPr="00A54E8A">
        <w:rPr>
          <w:color w:val="1C1C1C"/>
          <w:sz w:val="26"/>
          <w:szCs w:val="26"/>
        </w:rPr>
        <w:t xml:space="preserve">Aqua may </w:t>
      </w:r>
      <w:r>
        <w:rPr>
          <w:color w:val="1C1C1C"/>
          <w:sz w:val="26"/>
          <w:szCs w:val="26"/>
        </w:rPr>
        <w:t>file</w:t>
      </w:r>
      <w:r w:rsidRPr="00A54E8A">
        <w:rPr>
          <w:color w:val="1C1C1C"/>
          <w:sz w:val="26"/>
          <w:szCs w:val="26"/>
        </w:rPr>
        <w:t xml:space="preserve"> a separate rate case for Limerick which will not be </w:t>
      </w:r>
      <w:r>
        <w:rPr>
          <w:color w:val="1C1C1C"/>
          <w:sz w:val="26"/>
          <w:szCs w:val="26"/>
        </w:rPr>
        <w:t>filed</w:t>
      </w:r>
      <w:r w:rsidRPr="00A54E8A">
        <w:rPr>
          <w:color w:val="1C1C1C"/>
          <w:sz w:val="26"/>
          <w:szCs w:val="26"/>
        </w:rPr>
        <w:t xml:space="preserve"> prior to </w:t>
      </w:r>
      <w:r w:rsidRPr="00A54E8A">
        <w:rPr>
          <w:color w:val="313131"/>
          <w:sz w:val="26"/>
          <w:szCs w:val="26"/>
        </w:rPr>
        <w:t>June</w:t>
      </w:r>
      <w:r>
        <w:rPr>
          <w:color w:val="313131"/>
          <w:sz w:val="26"/>
          <w:szCs w:val="26"/>
        </w:rPr>
        <w:t xml:space="preserve"> </w:t>
      </w:r>
      <w:r w:rsidRPr="00A54E8A">
        <w:rPr>
          <w:color w:val="1C1C1C"/>
          <w:sz w:val="26"/>
          <w:szCs w:val="26"/>
        </w:rPr>
        <w:t xml:space="preserve">30, 2020. </w:t>
      </w:r>
      <w:r>
        <w:rPr>
          <w:color w:val="1C1C1C"/>
          <w:sz w:val="26"/>
          <w:szCs w:val="26"/>
        </w:rPr>
        <w:t xml:space="preserve"> </w:t>
      </w:r>
      <w:r w:rsidRPr="00A54E8A">
        <w:rPr>
          <w:color w:val="1C1C1C"/>
          <w:sz w:val="26"/>
          <w:szCs w:val="26"/>
        </w:rPr>
        <w:t>In this base rate case, Aqua will propose:</w:t>
      </w:r>
    </w:p>
    <w:p w:rsidR="00AC6936" w:rsidRPr="00A54E8A" w:rsidRDefault="00AC6936" w:rsidP="00AE084A">
      <w:pPr>
        <w:widowControl/>
        <w:autoSpaceDE w:val="0"/>
        <w:autoSpaceDN w:val="0"/>
        <w:adjustRightInd w:val="0"/>
        <w:ind w:left="2160" w:right="1440" w:hanging="720"/>
        <w:rPr>
          <w:color w:val="1C1C1C"/>
          <w:sz w:val="26"/>
          <w:szCs w:val="26"/>
        </w:rPr>
      </w:pPr>
    </w:p>
    <w:p w:rsidR="00AC6936" w:rsidRDefault="00AC6936" w:rsidP="00AE084A">
      <w:pPr>
        <w:widowControl/>
        <w:autoSpaceDE w:val="0"/>
        <w:autoSpaceDN w:val="0"/>
        <w:adjustRightInd w:val="0"/>
        <w:ind w:left="2880" w:right="1440" w:hanging="720"/>
        <w:rPr>
          <w:color w:val="1C1C1C"/>
          <w:sz w:val="26"/>
          <w:szCs w:val="26"/>
        </w:rPr>
      </w:pPr>
      <w:r>
        <w:rPr>
          <w:color w:val="1C1C1C"/>
          <w:sz w:val="26"/>
          <w:szCs w:val="26"/>
        </w:rPr>
        <w:t>i</w:t>
      </w:r>
      <w:r w:rsidRPr="00A54E8A">
        <w:rPr>
          <w:color w:val="1C1C1C"/>
          <w:sz w:val="26"/>
          <w:szCs w:val="26"/>
        </w:rPr>
        <w:t xml:space="preserve">. </w:t>
      </w:r>
      <w:r>
        <w:rPr>
          <w:color w:val="1C1C1C"/>
          <w:sz w:val="26"/>
          <w:szCs w:val="26"/>
        </w:rPr>
        <w:tab/>
      </w:r>
      <w:r w:rsidRPr="00A54E8A">
        <w:rPr>
          <w:color w:val="1C1C1C"/>
          <w:sz w:val="26"/>
          <w:szCs w:val="26"/>
        </w:rPr>
        <w:t>to move Limerick to its cost of service or 2.0</w:t>
      </w:r>
      <w:r w:rsidR="005B3390">
        <w:rPr>
          <w:color w:val="1C1C1C"/>
          <w:sz w:val="26"/>
          <w:szCs w:val="26"/>
        </w:rPr>
        <w:t xml:space="preserve"> </w:t>
      </w:r>
      <w:r w:rsidRPr="00A54E8A">
        <w:rPr>
          <w:color w:val="1C1C1C"/>
          <w:sz w:val="26"/>
          <w:szCs w:val="26"/>
        </w:rPr>
        <w:t>x the current Limerick rate,</w:t>
      </w:r>
      <w:r>
        <w:rPr>
          <w:color w:val="1C1C1C"/>
          <w:sz w:val="26"/>
          <w:szCs w:val="26"/>
        </w:rPr>
        <w:t xml:space="preserve"> </w:t>
      </w:r>
      <w:r w:rsidRPr="00A54E8A">
        <w:rPr>
          <w:color w:val="1C1C1C"/>
          <w:sz w:val="26"/>
          <w:szCs w:val="26"/>
        </w:rPr>
        <w:t>whichever is lower,</w:t>
      </w:r>
      <w:r w:rsidR="00D14660">
        <w:rPr>
          <w:color w:val="1C1C1C"/>
          <w:sz w:val="26"/>
          <w:szCs w:val="26"/>
        </w:rPr>
        <w:t xml:space="preserve"> </w:t>
      </w:r>
      <w:r w:rsidRPr="00A54E8A">
        <w:rPr>
          <w:color w:val="1C1C1C"/>
          <w:sz w:val="26"/>
          <w:szCs w:val="26"/>
        </w:rPr>
        <w:lastRenderedPageBreak/>
        <w:t>based on a separate cost of service study for Limerick.</w:t>
      </w:r>
      <w:r>
        <w:rPr>
          <w:color w:val="1C1C1C"/>
          <w:sz w:val="26"/>
          <w:szCs w:val="26"/>
        </w:rPr>
        <w:t xml:space="preserve">  </w:t>
      </w:r>
      <w:r w:rsidRPr="00A54E8A">
        <w:rPr>
          <w:color w:val="1C1C1C"/>
          <w:sz w:val="26"/>
          <w:szCs w:val="26"/>
        </w:rPr>
        <w:t>This provision is between OCA,</w:t>
      </w:r>
      <w:r w:rsidR="00D14660">
        <w:rPr>
          <w:color w:val="1C1C1C"/>
          <w:sz w:val="26"/>
          <w:szCs w:val="26"/>
        </w:rPr>
        <w:t xml:space="preserve"> </w:t>
      </w:r>
      <w:r w:rsidRPr="00A54E8A">
        <w:rPr>
          <w:color w:val="1C1C1C"/>
          <w:sz w:val="26"/>
          <w:szCs w:val="26"/>
        </w:rPr>
        <w:t>Aqua, and Limerick.</w:t>
      </w:r>
    </w:p>
    <w:p w:rsidR="00AC6936" w:rsidRPr="00A54E8A" w:rsidRDefault="00AC6936" w:rsidP="00AE084A">
      <w:pPr>
        <w:widowControl/>
        <w:autoSpaceDE w:val="0"/>
        <w:autoSpaceDN w:val="0"/>
        <w:adjustRightInd w:val="0"/>
        <w:ind w:left="1440" w:right="1440"/>
        <w:rPr>
          <w:color w:val="1C1C1C"/>
          <w:sz w:val="26"/>
          <w:szCs w:val="26"/>
        </w:rPr>
      </w:pPr>
    </w:p>
    <w:p w:rsidR="00AC6936" w:rsidRDefault="00AC6936" w:rsidP="00AE084A">
      <w:pPr>
        <w:widowControl/>
        <w:autoSpaceDE w:val="0"/>
        <w:autoSpaceDN w:val="0"/>
        <w:adjustRightInd w:val="0"/>
        <w:ind w:left="2880" w:right="1440" w:hanging="720"/>
        <w:rPr>
          <w:color w:val="1C1C1C"/>
          <w:sz w:val="26"/>
          <w:szCs w:val="26"/>
        </w:rPr>
      </w:pPr>
      <w:r>
        <w:rPr>
          <w:color w:val="1C1C1C"/>
          <w:sz w:val="26"/>
          <w:szCs w:val="26"/>
        </w:rPr>
        <w:t>ii</w:t>
      </w:r>
      <w:r w:rsidRPr="00A54E8A">
        <w:rPr>
          <w:color w:val="1C1C1C"/>
          <w:sz w:val="26"/>
          <w:szCs w:val="26"/>
        </w:rPr>
        <w:t xml:space="preserve">. </w:t>
      </w:r>
      <w:r>
        <w:rPr>
          <w:color w:val="1C1C1C"/>
          <w:sz w:val="26"/>
          <w:szCs w:val="26"/>
        </w:rPr>
        <w:tab/>
      </w:r>
      <w:r w:rsidRPr="00A54E8A">
        <w:rPr>
          <w:color w:val="1C1C1C"/>
          <w:sz w:val="26"/>
          <w:szCs w:val="26"/>
        </w:rPr>
        <w:t>Current average Limerick rate is $38.00 based on 4,000 gallons of usage.</w:t>
      </w:r>
    </w:p>
    <w:p w:rsidR="00AC6936" w:rsidRPr="00A54E8A" w:rsidRDefault="00AC6936" w:rsidP="00AE084A">
      <w:pPr>
        <w:widowControl/>
        <w:autoSpaceDE w:val="0"/>
        <w:autoSpaceDN w:val="0"/>
        <w:adjustRightInd w:val="0"/>
        <w:ind w:left="1440" w:right="1440"/>
        <w:rPr>
          <w:color w:val="1C1C1C"/>
          <w:sz w:val="26"/>
          <w:szCs w:val="26"/>
        </w:rPr>
      </w:pPr>
    </w:p>
    <w:p w:rsidR="00AC6936" w:rsidRDefault="00AC6936" w:rsidP="00AE084A">
      <w:pPr>
        <w:widowControl/>
        <w:autoSpaceDE w:val="0"/>
        <w:autoSpaceDN w:val="0"/>
        <w:adjustRightInd w:val="0"/>
        <w:ind w:left="2160" w:right="1440" w:hanging="720"/>
        <w:rPr>
          <w:color w:val="1C1C1C"/>
          <w:sz w:val="26"/>
          <w:szCs w:val="26"/>
        </w:rPr>
      </w:pPr>
      <w:r w:rsidRPr="00A54E8A">
        <w:rPr>
          <w:color w:val="1C1C1C"/>
          <w:sz w:val="26"/>
          <w:szCs w:val="26"/>
        </w:rPr>
        <w:t xml:space="preserve">d. </w:t>
      </w:r>
      <w:r>
        <w:rPr>
          <w:color w:val="1C1C1C"/>
          <w:sz w:val="26"/>
          <w:szCs w:val="26"/>
        </w:rPr>
        <w:tab/>
      </w:r>
      <w:r w:rsidRPr="00A54E8A">
        <w:rPr>
          <w:color w:val="1C1C1C"/>
          <w:sz w:val="26"/>
          <w:szCs w:val="26"/>
        </w:rPr>
        <w:t>Limerick may be included in the next full consolidated water and wastewater rate</w:t>
      </w:r>
      <w:r>
        <w:rPr>
          <w:color w:val="1C1C1C"/>
          <w:sz w:val="26"/>
          <w:szCs w:val="26"/>
        </w:rPr>
        <w:t xml:space="preserve"> </w:t>
      </w:r>
      <w:r w:rsidRPr="00A54E8A">
        <w:rPr>
          <w:color w:val="1C1C1C"/>
          <w:sz w:val="26"/>
          <w:szCs w:val="26"/>
        </w:rPr>
        <w:t xml:space="preserve">case after Aqua Pennsylvania's summer 2018 </w:t>
      </w:r>
      <w:r>
        <w:rPr>
          <w:color w:val="1C1C1C"/>
          <w:sz w:val="26"/>
          <w:szCs w:val="26"/>
        </w:rPr>
        <w:t>filing</w:t>
      </w:r>
      <w:r w:rsidRPr="00A54E8A">
        <w:rPr>
          <w:color w:val="1C1C1C"/>
          <w:sz w:val="26"/>
          <w:szCs w:val="26"/>
        </w:rPr>
        <w:t xml:space="preserve">. </w:t>
      </w:r>
      <w:r>
        <w:rPr>
          <w:color w:val="1C1C1C"/>
          <w:sz w:val="26"/>
          <w:szCs w:val="26"/>
        </w:rPr>
        <w:t xml:space="preserve"> </w:t>
      </w:r>
      <w:r w:rsidRPr="00A54E8A">
        <w:rPr>
          <w:color w:val="1C1C1C"/>
          <w:sz w:val="26"/>
          <w:szCs w:val="26"/>
        </w:rPr>
        <w:t>In the first full consolidated</w:t>
      </w:r>
      <w:r>
        <w:rPr>
          <w:color w:val="1C1C1C"/>
          <w:sz w:val="26"/>
          <w:szCs w:val="26"/>
        </w:rPr>
        <w:t xml:space="preserve"> </w:t>
      </w:r>
      <w:r w:rsidRPr="00A54E8A">
        <w:rPr>
          <w:color w:val="1C1C1C"/>
          <w:sz w:val="26"/>
          <w:szCs w:val="26"/>
        </w:rPr>
        <w:t>water and wastewater base rate case in which Limerick is included, whether or not</w:t>
      </w:r>
      <w:r>
        <w:rPr>
          <w:color w:val="1C1C1C"/>
          <w:sz w:val="26"/>
          <w:szCs w:val="26"/>
        </w:rPr>
        <w:t xml:space="preserve"> </w:t>
      </w:r>
      <w:r w:rsidRPr="00A54E8A">
        <w:rPr>
          <w:color w:val="1C1C1C"/>
          <w:sz w:val="26"/>
          <w:szCs w:val="26"/>
        </w:rPr>
        <w:t>there has been a preceding separate Limerick rate case, Aqua agrees that it will</w:t>
      </w:r>
      <w:r>
        <w:rPr>
          <w:color w:val="1C1C1C"/>
          <w:sz w:val="26"/>
          <w:szCs w:val="26"/>
        </w:rPr>
        <w:t xml:space="preserve"> </w:t>
      </w:r>
      <w:r w:rsidRPr="00A54E8A">
        <w:rPr>
          <w:color w:val="1C1C1C"/>
          <w:sz w:val="26"/>
          <w:szCs w:val="26"/>
        </w:rPr>
        <w:t>prepare a separate cost of service study and revenue requirement for Limerick.</w:t>
      </w:r>
      <w:r>
        <w:rPr>
          <w:color w:val="1C1C1C"/>
          <w:sz w:val="26"/>
          <w:szCs w:val="26"/>
        </w:rPr>
        <w:t xml:space="preserve">  </w:t>
      </w:r>
      <w:r w:rsidRPr="00A54E8A">
        <w:rPr>
          <w:color w:val="1C1C1C"/>
          <w:sz w:val="26"/>
          <w:szCs w:val="26"/>
        </w:rPr>
        <w:t>Aqua will propose the use of 66 Pa. C.S. §</w:t>
      </w:r>
      <w:r>
        <w:rPr>
          <w:color w:val="1C1C1C"/>
          <w:sz w:val="26"/>
          <w:szCs w:val="26"/>
        </w:rPr>
        <w:t xml:space="preserve"> 1311(c)</w:t>
      </w:r>
      <w:r w:rsidRPr="00A54E8A">
        <w:rPr>
          <w:color w:val="1C1C1C"/>
          <w:sz w:val="26"/>
          <w:szCs w:val="26"/>
        </w:rPr>
        <w:t xml:space="preserve"> in </w:t>
      </w:r>
      <w:r w:rsidR="00E4181F">
        <w:rPr>
          <w:color w:val="1C1C1C"/>
          <w:sz w:val="26"/>
          <w:szCs w:val="26"/>
        </w:rPr>
        <w:tab/>
      </w:r>
      <w:r w:rsidRPr="00A54E8A">
        <w:rPr>
          <w:color w:val="1C1C1C"/>
          <w:sz w:val="26"/>
          <w:szCs w:val="26"/>
        </w:rPr>
        <w:t>the first full consolidated</w:t>
      </w:r>
      <w:r>
        <w:rPr>
          <w:color w:val="1C1C1C"/>
          <w:sz w:val="26"/>
          <w:szCs w:val="26"/>
        </w:rPr>
        <w:t xml:space="preserve"> </w:t>
      </w:r>
      <w:r w:rsidRPr="00A54E8A">
        <w:rPr>
          <w:color w:val="1C1C1C"/>
          <w:sz w:val="26"/>
          <w:szCs w:val="26"/>
        </w:rPr>
        <w:t>water and wastewater base rate case after Aqua Pennsylvania's summer 2018 filing.</w:t>
      </w:r>
      <w:r>
        <w:rPr>
          <w:color w:val="1C1C1C"/>
          <w:sz w:val="26"/>
          <w:szCs w:val="26"/>
        </w:rPr>
        <w:t xml:space="preserve"> </w:t>
      </w:r>
      <w:r w:rsidRPr="00A54E8A">
        <w:rPr>
          <w:color w:val="1C1C1C"/>
          <w:sz w:val="26"/>
          <w:szCs w:val="26"/>
        </w:rPr>
        <w:t>The OCA reserves the right to challenge such proposal under Section 1311(c).</w:t>
      </w:r>
    </w:p>
    <w:p w:rsidR="00AC6936" w:rsidRPr="00A54E8A" w:rsidRDefault="00AC6936" w:rsidP="00AE084A">
      <w:pPr>
        <w:widowControl/>
        <w:autoSpaceDE w:val="0"/>
        <w:autoSpaceDN w:val="0"/>
        <w:adjustRightInd w:val="0"/>
        <w:ind w:left="2160" w:right="1440" w:hanging="720"/>
        <w:rPr>
          <w:color w:val="1C1C1C"/>
          <w:sz w:val="26"/>
          <w:szCs w:val="26"/>
        </w:rPr>
      </w:pPr>
    </w:p>
    <w:p w:rsidR="00AC6936" w:rsidRDefault="00AC6936" w:rsidP="00AE084A">
      <w:pPr>
        <w:widowControl/>
        <w:autoSpaceDE w:val="0"/>
        <w:autoSpaceDN w:val="0"/>
        <w:adjustRightInd w:val="0"/>
        <w:ind w:left="2160" w:right="1440" w:hanging="720"/>
        <w:rPr>
          <w:color w:val="1C1C1C"/>
          <w:sz w:val="26"/>
          <w:szCs w:val="26"/>
        </w:rPr>
      </w:pPr>
      <w:r w:rsidRPr="00A54E8A">
        <w:rPr>
          <w:color w:val="1C1C1C"/>
          <w:sz w:val="26"/>
          <w:szCs w:val="26"/>
        </w:rPr>
        <w:t xml:space="preserve">e. </w:t>
      </w:r>
      <w:r w:rsidR="002333C7">
        <w:rPr>
          <w:color w:val="1C1C1C"/>
          <w:sz w:val="26"/>
          <w:szCs w:val="26"/>
        </w:rPr>
        <w:tab/>
      </w:r>
      <w:r w:rsidRPr="00A54E8A">
        <w:rPr>
          <w:color w:val="1C1C1C"/>
          <w:sz w:val="26"/>
          <w:szCs w:val="26"/>
        </w:rPr>
        <w:t>The parties agree to amend the asset purchase agreement (</w:t>
      </w:r>
      <w:r w:rsidR="002333C7">
        <w:rPr>
          <w:color w:val="1C1C1C"/>
          <w:sz w:val="26"/>
          <w:szCs w:val="26"/>
        </w:rPr>
        <w:t>“</w:t>
      </w:r>
      <w:r w:rsidRPr="00A54E8A">
        <w:rPr>
          <w:color w:val="1C1C1C"/>
          <w:sz w:val="26"/>
          <w:szCs w:val="26"/>
        </w:rPr>
        <w:t>APA</w:t>
      </w:r>
      <w:r w:rsidR="002333C7">
        <w:rPr>
          <w:color w:val="1C1C1C"/>
          <w:sz w:val="26"/>
          <w:szCs w:val="26"/>
        </w:rPr>
        <w:t>”</w:t>
      </w:r>
      <w:r w:rsidRPr="00A54E8A">
        <w:rPr>
          <w:color w:val="1C1C1C"/>
          <w:sz w:val="26"/>
          <w:szCs w:val="26"/>
        </w:rPr>
        <w:t>) in Section</w:t>
      </w:r>
      <w:r>
        <w:rPr>
          <w:color w:val="1C1C1C"/>
          <w:sz w:val="26"/>
          <w:szCs w:val="26"/>
        </w:rPr>
        <w:t xml:space="preserve"> </w:t>
      </w:r>
      <w:r w:rsidRPr="00A54E8A">
        <w:rPr>
          <w:color w:val="1C1C1C"/>
          <w:sz w:val="26"/>
          <w:szCs w:val="26"/>
        </w:rPr>
        <w:t>7.05(b) so that a separate rate case can be filed after June 30, 2020</w:t>
      </w:r>
      <w:r w:rsidRPr="002333C7">
        <w:rPr>
          <w:color w:val="1C1C1C"/>
          <w:sz w:val="26"/>
          <w:szCs w:val="26"/>
        </w:rPr>
        <w:t>.</w:t>
      </w:r>
      <w:r w:rsidR="00FE0DAE" w:rsidRPr="002333C7">
        <w:rPr>
          <w:color w:val="1C1C1C"/>
          <w:sz w:val="26"/>
          <w:szCs w:val="26"/>
        </w:rPr>
        <w:t xml:space="preserve">  </w:t>
      </w:r>
      <w:r w:rsidRPr="00A54E8A">
        <w:rPr>
          <w:color w:val="1C1C1C"/>
          <w:sz w:val="26"/>
          <w:szCs w:val="26"/>
        </w:rPr>
        <w:t>Notwithstanding the agreement to amend the APA</w:t>
      </w:r>
      <w:r w:rsidRPr="002333C7">
        <w:rPr>
          <w:color w:val="1C1C1C"/>
          <w:sz w:val="26"/>
          <w:szCs w:val="26"/>
        </w:rPr>
        <w:t xml:space="preserve">, </w:t>
      </w:r>
      <w:r w:rsidRPr="00A54E8A">
        <w:rPr>
          <w:color w:val="1C1C1C"/>
          <w:sz w:val="26"/>
          <w:szCs w:val="26"/>
        </w:rPr>
        <w:t>the parties reserve all rights to</w:t>
      </w:r>
      <w:r>
        <w:rPr>
          <w:color w:val="1C1C1C"/>
          <w:sz w:val="26"/>
          <w:szCs w:val="26"/>
        </w:rPr>
        <w:t xml:space="preserve"> </w:t>
      </w:r>
      <w:r w:rsidRPr="00A54E8A">
        <w:rPr>
          <w:color w:val="1C1C1C"/>
          <w:sz w:val="26"/>
          <w:szCs w:val="26"/>
        </w:rPr>
        <w:t>review and challenge any ratemaking claims regarding the financial commitments</w:t>
      </w:r>
      <w:r>
        <w:rPr>
          <w:color w:val="1C1C1C"/>
          <w:sz w:val="26"/>
          <w:szCs w:val="26"/>
        </w:rPr>
        <w:t xml:space="preserve"> </w:t>
      </w:r>
      <w:r w:rsidRPr="00A54E8A">
        <w:rPr>
          <w:color w:val="1C1C1C"/>
          <w:sz w:val="26"/>
          <w:szCs w:val="26"/>
        </w:rPr>
        <w:t xml:space="preserve">contained in the APA, except as specifically set forth herein. </w:t>
      </w:r>
      <w:r w:rsidR="00FE0DAE">
        <w:rPr>
          <w:color w:val="1C1C1C"/>
          <w:sz w:val="26"/>
          <w:szCs w:val="26"/>
        </w:rPr>
        <w:t xml:space="preserve"> </w:t>
      </w:r>
      <w:r w:rsidRPr="00A54E8A">
        <w:rPr>
          <w:color w:val="1C1C1C"/>
          <w:sz w:val="26"/>
          <w:szCs w:val="26"/>
        </w:rPr>
        <w:t>The parties further</w:t>
      </w:r>
      <w:r>
        <w:rPr>
          <w:color w:val="1C1C1C"/>
          <w:sz w:val="26"/>
          <w:szCs w:val="26"/>
        </w:rPr>
        <w:t xml:space="preserve"> </w:t>
      </w:r>
      <w:r w:rsidRPr="00A54E8A">
        <w:rPr>
          <w:color w:val="1C1C1C"/>
          <w:sz w:val="26"/>
          <w:szCs w:val="26"/>
        </w:rPr>
        <w:t>agree to the following:</w:t>
      </w:r>
    </w:p>
    <w:p w:rsidR="00AC6936" w:rsidRPr="00A54E8A" w:rsidRDefault="00AC6936" w:rsidP="00AE084A">
      <w:pPr>
        <w:widowControl/>
        <w:autoSpaceDE w:val="0"/>
        <w:autoSpaceDN w:val="0"/>
        <w:adjustRightInd w:val="0"/>
        <w:ind w:left="1440" w:right="1440"/>
        <w:rPr>
          <w:color w:val="1C1C1C"/>
          <w:sz w:val="26"/>
          <w:szCs w:val="26"/>
        </w:rPr>
      </w:pPr>
    </w:p>
    <w:p w:rsidR="00AC6936" w:rsidRPr="005507CA" w:rsidRDefault="00B34B76" w:rsidP="00AE084A">
      <w:pPr>
        <w:widowControl/>
        <w:autoSpaceDE w:val="0"/>
        <w:autoSpaceDN w:val="0"/>
        <w:adjustRightInd w:val="0"/>
        <w:ind w:left="2880" w:right="1440" w:hanging="720"/>
        <w:rPr>
          <w:color w:val="1C1C1C"/>
          <w:sz w:val="26"/>
          <w:szCs w:val="26"/>
        </w:rPr>
      </w:pPr>
      <w:r>
        <w:rPr>
          <w:color w:val="1C1C1C"/>
          <w:sz w:val="26"/>
          <w:szCs w:val="26"/>
        </w:rPr>
        <w:t>i.</w:t>
      </w:r>
      <w:r>
        <w:rPr>
          <w:color w:val="1C1C1C"/>
          <w:sz w:val="26"/>
          <w:szCs w:val="26"/>
        </w:rPr>
        <w:tab/>
      </w:r>
      <w:r w:rsidR="00AC6936" w:rsidRPr="005507CA">
        <w:rPr>
          <w:color w:val="1C1C1C"/>
          <w:sz w:val="26"/>
          <w:szCs w:val="26"/>
        </w:rPr>
        <w:t>Referencing First Amendment to APA, paragraph 4(c): If Aqua seeks to recover any costs associated with the monetary commitments by Aqua Wastewater and Aqua PA related to reimbursement of capital projects, it will make a claim for such recovery in a base rate case and specifically identify the claim in that filing</w:t>
      </w:r>
      <w:r w:rsidR="00AC6936" w:rsidRPr="00B34B76">
        <w:rPr>
          <w:color w:val="1C1C1C"/>
          <w:sz w:val="26"/>
          <w:szCs w:val="26"/>
        </w:rPr>
        <w:t xml:space="preserve">. </w:t>
      </w:r>
      <w:r w:rsidR="00500BC7">
        <w:rPr>
          <w:color w:val="1C1C1C"/>
          <w:sz w:val="26"/>
          <w:szCs w:val="26"/>
        </w:rPr>
        <w:t xml:space="preserve"> </w:t>
      </w:r>
      <w:r w:rsidR="00AC6936" w:rsidRPr="005507CA">
        <w:rPr>
          <w:color w:val="1C1C1C"/>
          <w:sz w:val="26"/>
          <w:szCs w:val="26"/>
        </w:rPr>
        <w:t>The parties reserve all rights to review and challenge such claim.</w:t>
      </w:r>
    </w:p>
    <w:p w:rsidR="00AC6936" w:rsidRPr="005507CA" w:rsidRDefault="00AC6936" w:rsidP="00AE084A">
      <w:pPr>
        <w:pStyle w:val="ListParagraph"/>
        <w:widowControl/>
        <w:autoSpaceDE w:val="0"/>
        <w:autoSpaceDN w:val="0"/>
        <w:adjustRightInd w:val="0"/>
        <w:ind w:left="1440" w:right="1440"/>
        <w:rPr>
          <w:color w:val="1C1C1C"/>
          <w:sz w:val="26"/>
          <w:szCs w:val="26"/>
        </w:rPr>
      </w:pPr>
    </w:p>
    <w:p w:rsidR="00AC6936" w:rsidRPr="005507CA" w:rsidRDefault="00AC6936" w:rsidP="00AE084A">
      <w:pPr>
        <w:pStyle w:val="ListParagraph"/>
        <w:widowControl/>
        <w:numPr>
          <w:ilvl w:val="0"/>
          <w:numId w:val="12"/>
        </w:numPr>
        <w:autoSpaceDE w:val="0"/>
        <w:autoSpaceDN w:val="0"/>
        <w:adjustRightInd w:val="0"/>
        <w:ind w:left="3600" w:right="1440" w:hanging="720"/>
        <w:rPr>
          <w:color w:val="1C1C1C"/>
          <w:sz w:val="26"/>
          <w:szCs w:val="26"/>
        </w:rPr>
      </w:pPr>
      <w:r w:rsidRPr="005507CA">
        <w:rPr>
          <w:color w:val="1C1C1C"/>
          <w:sz w:val="26"/>
          <w:szCs w:val="26"/>
        </w:rPr>
        <w:t xml:space="preserve">Aqua will not claim </w:t>
      </w:r>
      <w:r w:rsidR="00223633">
        <w:rPr>
          <w:color w:val="1C1C1C"/>
          <w:sz w:val="26"/>
          <w:szCs w:val="26"/>
        </w:rPr>
        <w:t xml:space="preserve">[allowance for funds used during </w:t>
      </w:r>
      <w:r w:rsidR="00226530">
        <w:rPr>
          <w:color w:val="1C1C1C"/>
          <w:sz w:val="26"/>
          <w:szCs w:val="26"/>
        </w:rPr>
        <w:t>construction (</w:t>
      </w:r>
      <w:r w:rsidRPr="005507CA">
        <w:rPr>
          <w:color w:val="1C1C1C"/>
          <w:sz w:val="26"/>
          <w:szCs w:val="26"/>
        </w:rPr>
        <w:t>AFUDC</w:t>
      </w:r>
      <w:r w:rsidR="00226530">
        <w:rPr>
          <w:color w:val="1C1C1C"/>
          <w:sz w:val="26"/>
          <w:szCs w:val="26"/>
        </w:rPr>
        <w:t>)]</w:t>
      </w:r>
      <w:r w:rsidRPr="005507CA">
        <w:rPr>
          <w:color w:val="1C1C1C"/>
          <w:sz w:val="26"/>
          <w:szCs w:val="26"/>
        </w:rPr>
        <w:t xml:space="preserve"> or </w:t>
      </w:r>
      <w:r w:rsidRPr="005507CA">
        <w:rPr>
          <w:color w:val="1C1C1C"/>
          <w:sz w:val="26"/>
          <w:szCs w:val="26"/>
        </w:rPr>
        <w:lastRenderedPageBreak/>
        <w:t>deferred depreciation on any</w:t>
      </w:r>
      <w:r w:rsidR="00F904F6">
        <w:rPr>
          <w:color w:val="1C1C1C"/>
          <w:sz w:val="26"/>
          <w:szCs w:val="26"/>
        </w:rPr>
        <w:t xml:space="preserve"> </w:t>
      </w:r>
      <w:r w:rsidRPr="005507CA">
        <w:rPr>
          <w:color w:val="1C1C1C"/>
          <w:sz w:val="26"/>
          <w:szCs w:val="26"/>
        </w:rPr>
        <w:t>projects undertaken by Seller.</w:t>
      </w:r>
    </w:p>
    <w:p w:rsidR="00AC6936" w:rsidRDefault="00AC6936" w:rsidP="00AE084A">
      <w:pPr>
        <w:widowControl/>
        <w:autoSpaceDE w:val="0"/>
        <w:autoSpaceDN w:val="0"/>
        <w:adjustRightInd w:val="0"/>
        <w:ind w:left="1440" w:right="1440"/>
        <w:rPr>
          <w:color w:val="1C1C1C"/>
          <w:sz w:val="26"/>
          <w:szCs w:val="26"/>
        </w:rPr>
      </w:pPr>
    </w:p>
    <w:p w:rsidR="00AC6936" w:rsidRPr="00A54E8A" w:rsidRDefault="00AC6936" w:rsidP="00AE084A">
      <w:pPr>
        <w:widowControl/>
        <w:autoSpaceDE w:val="0"/>
        <w:autoSpaceDN w:val="0"/>
        <w:adjustRightInd w:val="0"/>
        <w:ind w:left="2880" w:right="1440" w:hanging="720"/>
        <w:rPr>
          <w:color w:val="1C1C1C"/>
          <w:sz w:val="26"/>
          <w:szCs w:val="26"/>
        </w:rPr>
      </w:pPr>
      <w:r>
        <w:rPr>
          <w:color w:val="1C1C1C"/>
          <w:sz w:val="26"/>
          <w:szCs w:val="26"/>
        </w:rPr>
        <w:t>ii</w:t>
      </w:r>
      <w:r w:rsidRPr="00A54E8A">
        <w:rPr>
          <w:color w:val="1C1C1C"/>
          <w:sz w:val="26"/>
          <w:szCs w:val="26"/>
        </w:rPr>
        <w:t xml:space="preserve">. </w:t>
      </w:r>
      <w:r>
        <w:rPr>
          <w:color w:val="1C1C1C"/>
          <w:sz w:val="26"/>
          <w:szCs w:val="26"/>
        </w:rPr>
        <w:tab/>
      </w:r>
      <w:r w:rsidRPr="00A54E8A">
        <w:rPr>
          <w:color w:val="1C1C1C"/>
          <w:sz w:val="26"/>
          <w:szCs w:val="26"/>
        </w:rPr>
        <w:t>Referencing First Amendment to APA, paragraphs 4(a) and (b): The</w:t>
      </w:r>
      <w:r>
        <w:rPr>
          <w:color w:val="1C1C1C"/>
          <w:sz w:val="26"/>
          <w:szCs w:val="26"/>
        </w:rPr>
        <w:t xml:space="preserve"> </w:t>
      </w:r>
      <w:r w:rsidRPr="00A54E8A">
        <w:rPr>
          <w:color w:val="1C1C1C"/>
          <w:sz w:val="26"/>
          <w:szCs w:val="26"/>
        </w:rPr>
        <w:t>commitments by Aqua Wastewater and Aqua PA related to the repayment</w:t>
      </w:r>
      <w:r>
        <w:rPr>
          <w:color w:val="1C1C1C"/>
          <w:sz w:val="26"/>
          <w:szCs w:val="26"/>
        </w:rPr>
        <w:t xml:space="preserve"> </w:t>
      </w:r>
      <w:r w:rsidRPr="00A54E8A">
        <w:rPr>
          <w:color w:val="1C1C1C"/>
          <w:sz w:val="26"/>
          <w:szCs w:val="26"/>
        </w:rPr>
        <w:t>of the General Obligation note for the Township Building and the</w:t>
      </w:r>
      <w:r>
        <w:rPr>
          <w:color w:val="1C1C1C"/>
          <w:sz w:val="26"/>
          <w:szCs w:val="26"/>
        </w:rPr>
        <w:t xml:space="preserve"> </w:t>
      </w:r>
      <w:r w:rsidRPr="00A54E8A">
        <w:rPr>
          <w:color w:val="1C1C1C"/>
          <w:sz w:val="26"/>
          <w:szCs w:val="26"/>
        </w:rPr>
        <w:t>anticipated loss of income will not be claimed or reflected in rates charged</w:t>
      </w:r>
      <w:r>
        <w:rPr>
          <w:color w:val="1C1C1C"/>
          <w:sz w:val="26"/>
          <w:szCs w:val="26"/>
        </w:rPr>
        <w:t xml:space="preserve"> </w:t>
      </w:r>
      <w:r w:rsidRPr="00A54E8A">
        <w:rPr>
          <w:color w:val="1C1C1C"/>
          <w:sz w:val="26"/>
          <w:szCs w:val="26"/>
        </w:rPr>
        <w:t>to water and wastewater customers.</w:t>
      </w:r>
    </w:p>
    <w:p w:rsidR="00AC6936" w:rsidRDefault="00AC6936" w:rsidP="00AE084A">
      <w:pPr>
        <w:widowControl/>
        <w:autoSpaceDE w:val="0"/>
        <w:autoSpaceDN w:val="0"/>
        <w:adjustRightInd w:val="0"/>
        <w:ind w:left="2880" w:right="1440" w:hanging="720"/>
        <w:rPr>
          <w:color w:val="1C1C1C"/>
          <w:sz w:val="26"/>
          <w:szCs w:val="26"/>
        </w:rPr>
      </w:pPr>
    </w:p>
    <w:p w:rsidR="00AC6936" w:rsidRPr="00A54E8A" w:rsidRDefault="00AC6936" w:rsidP="00AE084A">
      <w:pPr>
        <w:widowControl/>
        <w:autoSpaceDE w:val="0"/>
        <w:autoSpaceDN w:val="0"/>
        <w:adjustRightInd w:val="0"/>
        <w:ind w:left="2880" w:right="1440" w:hanging="720"/>
        <w:rPr>
          <w:color w:val="1C1C1C"/>
          <w:sz w:val="26"/>
          <w:szCs w:val="26"/>
        </w:rPr>
      </w:pPr>
      <w:r>
        <w:rPr>
          <w:color w:val="1C1C1C"/>
          <w:sz w:val="26"/>
          <w:szCs w:val="26"/>
        </w:rPr>
        <w:t>iii</w:t>
      </w:r>
      <w:r w:rsidRPr="00A54E8A">
        <w:rPr>
          <w:color w:val="1C1C1C"/>
          <w:sz w:val="26"/>
          <w:szCs w:val="26"/>
        </w:rPr>
        <w:t xml:space="preserve">. </w:t>
      </w:r>
      <w:r>
        <w:rPr>
          <w:color w:val="1C1C1C"/>
          <w:sz w:val="26"/>
          <w:szCs w:val="26"/>
        </w:rPr>
        <w:tab/>
      </w:r>
      <w:r w:rsidRPr="00A54E8A">
        <w:rPr>
          <w:color w:val="1C1C1C"/>
          <w:sz w:val="26"/>
          <w:szCs w:val="26"/>
        </w:rPr>
        <w:t xml:space="preserve">Referencing First Amendment to APA, paragraph 10(b): Any </w:t>
      </w:r>
      <w:r w:rsidR="00E4181F">
        <w:rPr>
          <w:color w:val="1C1C1C"/>
          <w:sz w:val="26"/>
          <w:szCs w:val="26"/>
        </w:rPr>
        <w:t>t</w:t>
      </w:r>
      <w:r w:rsidRPr="00A54E8A">
        <w:rPr>
          <w:color w:val="1C1C1C"/>
          <w:sz w:val="26"/>
          <w:szCs w:val="26"/>
        </w:rPr>
        <w:t>ermination</w:t>
      </w:r>
      <w:r>
        <w:rPr>
          <w:color w:val="1C1C1C"/>
          <w:sz w:val="26"/>
          <w:szCs w:val="26"/>
        </w:rPr>
        <w:t xml:space="preserve"> </w:t>
      </w:r>
      <w:r w:rsidRPr="00A54E8A">
        <w:rPr>
          <w:color w:val="1C1C1C"/>
          <w:sz w:val="26"/>
          <w:szCs w:val="26"/>
        </w:rPr>
        <w:t>fee paid by Buyer to Seller is not recoverable in rates charged to water and</w:t>
      </w:r>
      <w:r>
        <w:rPr>
          <w:color w:val="1C1C1C"/>
          <w:sz w:val="26"/>
          <w:szCs w:val="26"/>
        </w:rPr>
        <w:t xml:space="preserve"> </w:t>
      </w:r>
      <w:r w:rsidRPr="00A54E8A">
        <w:rPr>
          <w:color w:val="1C1C1C"/>
          <w:sz w:val="26"/>
          <w:szCs w:val="26"/>
        </w:rPr>
        <w:t>wastewater customers.</w:t>
      </w:r>
    </w:p>
    <w:p w:rsidR="00AC6936" w:rsidRDefault="00AC6936" w:rsidP="00AE084A">
      <w:pPr>
        <w:widowControl/>
        <w:autoSpaceDE w:val="0"/>
        <w:autoSpaceDN w:val="0"/>
        <w:adjustRightInd w:val="0"/>
        <w:ind w:left="1440" w:right="1440"/>
        <w:rPr>
          <w:color w:val="1C1C1C"/>
          <w:sz w:val="26"/>
          <w:szCs w:val="26"/>
        </w:rPr>
      </w:pPr>
    </w:p>
    <w:p w:rsidR="00AC6936" w:rsidRDefault="00AC6936" w:rsidP="00AE084A">
      <w:pPr>
        <w:widowControl/>
        <w:autoSpaceDE w:val="0"/>
        <w:autoSpaceDN w:val="0"/>
        <w:adjustRightInd w:val="0"/>
        <w:ind w:left="2160" w:right="1440" w:hanging="720"/>
        <w:rPr>
          <w:color w:val="1C1C1C"/>
          <w:sz w:val="26"/>
          <w:szCs w:val="26"/>
        </w:rPr>
      </w:pPr>
      <w:r w:rsidRPr="00A54E8A">
        <w:rPr>
          <w:color w:val="1C1C1C"/>
          <w:sz w:val="26"/>
          <w:szCs w:val="26"/>
        </w:rPr>
        <w:t xml:space="preserve">f. </w:t>
      </w:r>
      <w:r>
        <w:rPr>
          <w:color w:val="1C1C1C"/>
          <w:sz w:val="26"/>
          <w:szCs w:val="26"/>
        </w:rPr>
        <w:tab/>
      </w:r>
      <w:r w:rsidRPr="00A54E8A">
        <w:rPr>
          <w:color w:val="1C1C1C"/>
          <w:sz w:val="26"/>
          <w:szCs w:val="26"/>
        </w:rPr>
        <w:t>Limerick agrees to be a signatory to settlement.</w:t>
      </w:r>
    </w:p>
    <w:p w:rsidR="00AC6936" w:rsidRPr="00A54E8A" w:rsidRDefault="00AC6936" w:rsidP="00AE084A">
      <w:pPr>
        <w:widowControl/>
        <w:autoSpaceDE w:val="0"/>
        <w:autoSpaceDN w:val="0"/>
        <w:adjustRightInd w:val="0"/>
        <w:ind w:left="2160" w:right="1440" w:hanging="720"/>
        <w:rPr>
          <w:color w:val="1C1C1C"/>
          <w:sz w:val="26"/>
          <w:szCs w:val="26"/>
        </w:rPr>
      </w:pPr>
    </w:p>
    <w:p w:rsidR="00AC6936" w:rsidRPr="00500BC7" w:rsidRDefault="00AC6936" w:rsidP="00AE084A">
      <w:pPr>
        <w:widowControl/>
        <w:autoSpaceDE w:val="0"/>
        <w:autoSpaceDN w:val="0"/>
        <w:adjustRightInd w:val="0"/>
        <w:ind w:left="2160" w:right="1440" w:hanging="720"/>
        <w:rPr>
          <w:color w:val="1C1C1C"/>
          <w:sz w:val="26"/>
          <w:szCs w:val="26"/>
        </w:rPr>
      </w:pPr>
      <w:r w:rsidRPr="00A54E8A">
        <w:rPr>
          <w:color w:val="1C1C1C"/>
          <w:sz w:val="26"/>
          <w:szCs w:val="26"/>
        </w:rPr>
        <w:t xml:space="preserve">g. </w:t>
      </w:r>
      <w:r>
        <w:rPr>
          <w:color w:val="1C1C1C"/>
          <w:sz w:val="26"/>
          <w:szCs w:val="26"/>
        </w:rPr>
        <w:tab/>
      </w:r>
      <w:r w:rsidRPr="00A54E8A">
        <w:rPr>
          <w:color w:val="1C1C1C"/>
          <w:sz w:val="26"/>
          <w:szCs w:val="26"/>
        </w:rPr>
        <w:t xml:space="preserve">Aqua acknowledges that the OCA made adjustments to the Limerick </w:t>
      </w:r>
      <w:r>
        <w:rPr>
          <w:color w:val="1C1C1C"/>
          <w:sz w:val="26"/>
          <w:szCs w:val="26"/>
        </w:rPr>
        <w:tab/>
      </w:r>
      <w:r w:rsidRPr="00A54E8A">
        <w:rPr>
          <w:color w:val="1C1C1C"/>
          <w:sz w:val="26"/>
          <w:szCs w:val="26"/>
        </w:rPr>
        <w:t>appraisal and</w:t>
      </w:r>
      <w:r>
        <w:rPr>
          <w:color w:val="1C1C1C"/>
          <w:sz w:val="26"/>
          <w:szCs w:val="26"/>
        </w:rPr>
        <w:t xml:space="preserve"> </w:t>
      </w:r>
      <w:r w:rsidRPr="00A54E8A">
        <w:rPr>
          <w:color w:val="1C1C1C"/>
          <w:sz w:val="26"/>
          <w:szCs w:val="26"/>
        </w:rPr>
        <w:t>that the Commission adopted certain adjustments to the appraisals</w:t>
      </w:r>
      <w:r w:rsidRPr="00500BC7">
        <w:rPr>
          <w:color w:val="1C1C1C"/>
          <w:sz w:val="26"/>
          <w:szCs w:val="26"/>
        </w:rPr>
        <w:t xml:space="preserve">.  </w:t>
      </w:r>
      <w:r w:rsidRPr="00A54E8A">
        <w:rPr>
          <w:color w:val="1C1C1C"/>
          <w:sz w:val="26"/>
          <w:szCs w:val="26"/>
        </w:rPr>
        <w:t>Aqua agrees</w:t>
      </w:r>
      <w:r>
        <w:rPr>
          <w:color w:val="1C1C1C"/>
          <w:sz w:val="26"/>
          <w:szCs w:val="26"/>
        </w:rPr>
        <w:t xml:space="preserve"> </w:t>
      </w:r>
      <w:r w:rsidRPr="00A54E8A">
        <w:rPr>
          <w:color w:val="1C1C1C"/>
          <w:sz w:val="26"/>
          <w:szCs w:val="26"/>
        </w:rPr>
        <w:t>that in future Section 1329 filings, Aqua will support the following positions</w:t>
      </w:r>
      <w:r w:rsidRPr="00500BC7">
        <w:rPr>
          <w:color w:val="1C1C1C"/>
          <w:sz w:val="26"/>
          <w:szCs w:val="26"/>
        </w:rPr>
        <w:t>:</w:t>
      </w:r>
    </w:p>
    <w:p w:rsidR="00AC6936" w:rsidRPr="00A54E8A" w:rsidRDefault="00AC6936" w:rsidP="00AE084A">
      <w:pPr>
        <w:widowControl/>
        <w:autoSpaceDE w:val="0"/>
        <w:autoSpaceDN w:val="0"/>
        <w:adjustRightInd w:val="0"/>
        <w:ind w:left="1440" w:right="1440"/>
        <w:rPr>
          <w:color w:val="3B3B3B"/>
          <w:sz w:val="26"/>
          <w:szCs w:val="26"/>
        </w:rPr>
      </w:pPr>
    </w:p>
    <w:p w:rsidR="00AC6936" w:rsidRPr="001F3532" w:rsidRDefault="00AC6936" w:rsidP="00AE084A">
      <w:pPr>
        <w:widowControl/>
        <w:autoSpaceDE w:val="0"/>
        <w:autoSpaceDN w:val="0"/>
        <w:adjustRightInd w:val="0"/>
        <w:ind w:left="2880" w:right="1440" w:hanging="720"/>
        <w:rPr>
          <w:color w:val="1C1C1C"/>
          <w:sz w:val="26"/>
          <w:szCs w:val="26"/>
        </w:rPr>
      </w:pPr>
      <w:r w:rsidRPr="00A54E8A">
        <w:rPr>
          <w:color w:val="1C1C1C"/>
          <w:sz w:val="26"/>
          <w:szCs w:val="26"/>
        </w:rPr>
        <w:t xml:space="preserve">i. </w:t>
      </w:r>
      <w:r>
        <w:rPr>
          <w:color w:val="1C1C1C"/>
          <w:sz w:val="26"/>
          <w:szCs w:val="26"/>
        </w:rPr>
        <w:tab/>
      </w:r>
      <w:r w:rsidRPr="00A54E8A">
        <w:rPr>
          <w:color w:val="1C1C1C"/>
          <w:sz w:val="26"/>
          <w:szCs w:val="26"/>
        </w:rPr>
        <w:t>Market Approach</w:t>
      </w:r>
      <w:r w:rsidRPr="001F3532">
        <w:rPr>
          <w:color w:val="1C1C1C"/>
          <w:sz w:val="26"/>
          <w:szCs w:val="26"/>
        </w:rPr>
        <w:t>:</w:t>
      </w:r>
    </w:p>
    <w:p w:rsidR="00AC6936" w:rsidRDefault="00AC6936" w:rsidP="00AE084A">
      <w:pPr>
        <w:widowControl/>
        <w:autoSpaceDE w:val="0"/>
        <w:autoSpaceDN w:val="0"/>
        <w:adjustRightInd w:val="0"/>
        <w:ind w:left="1440" w:right="1440"/>
        <w:rPr>
          <w:color w:val="1C1C1C"/>
          <w:sz w:val="26"/>
          <w:szCs w:val="26"/>
        </w:rPr>
      </w:pPr>
    </w:p>
    <w:p w:rsidR="00AC6936" w:rsidRPr="00FD4307" w:rsidRDefault="00FD4307" w:rsidP="00AE084A">
      <w:pPr>
        <w:widowControl/>
        <w:autoSpaceDE w:val="0"/>
        <w:autoSpaceDN w:val="0"/>
        <w:adjustRightInd w:val="0"/>
        <w:ind w:left="3600" w:right="1440" w:hanging="720"/>
        <w:rPr>
          <w:color w:val="1C1C1C"/>
          <w:sz w:val="26"/>
          <w:szCs w:val="26"/>
        </w:rPr>
      </w:pPr>
      <w:r>
        <w:rPr>
          <w:color w:val="1C1C1C"/>
          <w:sz w:val="26"/>
          <w:szCs w:val="26"/>
        </w:rPr>
        <w:t>1.</w:t>
      </w:r>
      <w:r>
        <w:rPr>
          <w:color w:val="1C1C1C"/>
          <w:sz w:val="26"/>
          <w:szCs w:val="26"/>
        </w:rPr>
        <w:tab/>
      </w:r>
      <w:r w:rsidR="001F3532" w:rsidRPr="00FD4307">
        <w:rPr>
          <w:color w:val="1C1C1C"/>
          <w:sz w:val="26"/>
          <w:szCs w:val="26"/>
        </w:rPr>
        <w:t>If</w:t>
      </w:r>
      <w:r w:rsidR="00AC6936" w:rsidRPr="00FD4307">
        <w:rPr>
          <w:color w:val="1C1C1C"/>
          <w:sz w:val="26"/>
          <w:szCs w:val="26"/>
        </w:rPr>
        <w:t xml:space="preserve"> </w:t>
      </w:r>
      <w:r w:rsidR="002333C7" w:rsidRPr="00FD4307">
        <w:rPr>
          <w:color w:val="1C1C1C"/>
          <w:sz w:val="26"/>
          <w:szCs w:val="26"/>
        </w:rPr>
        <w:t>“</w:t>
      </w:r>
      <w:r w:rsidR="00AC6936" w:rsidRPr="00FD4307">
        <w:rPr>
          <w:color w:val="1C1C1C"/>
          <w:sz w:val="26"/>
          <w:szCs w:val="26"/>
        </w:rPr>
        <w:t>comparable acquisitions</w:t>
      </w:r>
      <w:r w:rsidR="002333C7" w:rsidRPr="00FD4307">
        <w:rPr>
          <w:color w:val="1C1C1C"/>
          <w:sz w:val="26"/>
          <w:szCs w:val="26"/>
        </w:rPr>
        <w:t>”</w:t>
      </w:r>
      <w:r w:rsidR="00AC6936" w:rsidRPr="00FD4307">
        <w:rPr>
          <w:color w:val="1C1C1C"/>
          <w:sz w:val="26"/>
          <w:szCs w:val="26"/>
        </w:rPr>
        <w:t xml:space="preserve"> are used as a factor in determining market value, the purchase price for each </w:t>
      </w:r>
      <w:r w:rsidR="002333C7" w:rsidRPr="00FD4307">
        <w:rPr>
          <w:color w:val="1C1C1C"/>
          <w:sz w:val="26"/>
          <w:szCs w:val="26"/>
        </w:rPr>
        <w:t>“</w:t>
      </w:r>
      <w:r w:rsidR="00AC6936" w:rsidRPr="00FD4307">
        <w:rPr>
          <w:color w:val="1C1C1C"/>
          <w:sz w:val="26"/>
          <w:szCs w:val="26"/>
        </w:rPr>
        <w:t>comparable acquisition</w:t>
      </w:r>
      <w:r w:rsidR="002333C7" w:rsidRPr="00FD4307">
        <w:rPr>
          <w:color w:val="1C1C1C"/>
          <w:sz w:val="26"/>
          <w:szCs w:val="26"/>
        </w:rPr>
        <w:t>”</w:t>
      </w:r>
      <w:r w:rsidR="00AC6936" w:rsidRPr="00FD4307">
        <w:rPr>
          <w:color w:val="1C1C1C"/>
          <w:sz w:val="26"/>
          <w:szCs w:val="26"/>
        </w:rPr>
        <w:t xml:space="preserve"> shall be based on the actual amount paid for the assets at the time o</w:t>
      </w:r>
      <w:r w:rsidR="001F3532" w:rsidRPr="00FD4307">
        <w:rPr>
          <w:color w:val="1C1C1C"/>
          <w:sz w:val="26"/>
          <w:szCs w:val="26"/>
        </w:rPr>
        <w:t>f</w:t>
      </w:r>
      <w:r w:rsidR="004467AB">
        <w:rPr>
          <w:color w:val="1C1C1C"/>
          <w:sz w:val="26"/>
          <w:szCs w:val="26"/>
        </w:rPr>
        <w:t xml:space="preserve"> </w:t>
      </w:r>
      <w:r w:rsidR="00AC6936" w:rsidRPr="00FD4307">
        <w:rPr>
          <w:color w:val="1C1C1C"/>
          <w:sz w:val="26"/>
          <w:szCs w:val="26"/>
        </w:rPr>
        <w:t>purchase and future capital improvements shall not be included;</w:t>
      </w:r>
    </w:p>
    <w:p w:rsidR="001F3532" w:rsidRPr="001F3532" w:rsidRDefault="001F3532" w:rsidP="00AE084A">
      <w:pPr>
        <w:widowControl/>
        <w:autoSpaceDE w:val="0"/>
        <w:autoSpaceDN w:val="0"/>
        <w:adjustRightInd w:val="0"/>
        <w:ind w:left="2880" w:right="1440"/>
        <w:rPr>
          <w:color w:val="1C1C1C"/>
          <w:sz w:val="26"/>
          <w:szCs w:val="26"/>
        </w:rPr>
      </w:pPr>
    </w:p>
    <w:p w:rsidR="00AC6936" w:rsidRDefault="00AC6936" w:rsidP="00AE084A">
      <w:pPr>
        <w:pStyle w:val="ListParagraph"/>
        <w:widowControl/>
        <w:numPr>
          <w:ilvl w:val="0"/>
          <w:numId w:val="12"/>
        </w:numPr>
        <w:autoSpaceDE w:val="0"/>
        <w:autoSpaceDN w:val="0"/>
        <w:adjustRightInd w:val="0"/>
        <w:ind w:left="3600" w:right="1440" w:hanging="720"/>
        <w:rPr>
          <w:color w:val="1C1C1C"/>
          <w:sz w:val="26"/>
          <w:szCs w:val="26"/>
        </w:rPr>
      </w:pPr>
      <w:r w:rsidRPr="001425FC">
        <w:rPr>
          <w:color w:val="1C1C1C"/>
          <w:sz w:val="26"/>
          <w:szCs w:val="26"/>
        </w:rPr>
        <w:t xml:space="preserve">If </w:t>
      </w:r>
      <w:r w:rsidRPr="00A54E8A">
        <w:rPr>
          <w:color w:val="1C1C1C"/>
          <w:sz w:val="26"/>
          <w:szCs w:val="26"/>
        </w:rPr>
        <w:t>the number of customers is used as a factor in determining market</w:t>
      </w:r>
      <w:r>
        <w:rPr>
          <w:color w:val="1C1C1C"/>
          <w:sz w:val="26"/>
          <w:szCs w:val="26"/>
        </w:rPr>
        <w:t xml:space="preserve"> </w:t>
      </w:r>
      <w:r w:rsidRPr="00A54E8A">
        <w:rPr>
          <w:color w:val="1C1C1C"/>
          <w:sz w:val="26"/>
          <w:szCs w:val="26"/>
        </w:rPr>
        <w:t>value, the actual, unadjusted number of customers shall be used</w:t>
      </w:r>
      <w:r>
        <w:rPr>
          <w:color w:val="1C1C1C"/>
          <w:sz w:val="26"/>
          <w:szCs w:val="26"/>
        </w:rPr>
        <w:t xml:space="preserve"> </w:t>
      </w:r>
      <w:r w:rsidRPr="00A54E8A">
        <w:rPr>
          <w:color w:val="1C1C1C"/>
          <w:sz w:val="26"/>
          <w:szCs w:val="26"/>
        </w:rPr>
        <w:t xml:space="preserve">rather than projected future number of customers. </w:t>
      </w:r>
      <w:r>
        <w:rPr>
          <w:color w:val="1C1C1C"/>
          <w:sz w:val="26"/>
          <w:szCs w:val="26"/>
        </w:rPr>
        <w:t xml:space="preserve"> </w:t>
      </w:r>
      <w:r w:rsidRPr="00A54E8A">
        <w:rPr>
          <w:color w:val="1C1C1C"/>
          <w:sz w:val="26"/>
          <w:szCs w:val="26"/>
        </w:rPr>
        <w:t>This applies to the</w:t>
      </w:r>
      <w:r w:rsidR="00FD4307">
        <w:rPr>
          <w:color w:val="1C1C1C"/>
          <w:sz w:val="26"/>
          <w:szCs w:val="26"/>
        </w:rPr>
        <w:t xml:space="preserve"> </w:t>
      </w:r>
      <w:r w:rsidRPr="00A54E8A">
        <w:rPr>
          <w:color w:val="1C1C1C"/>
          <w:sz w:val="26"/>
          <w:szCs w:val="26"/>
        </w:rPr>
        <w:t>number of customers for both the system being acquired and any</w:t>
      </w:r>
      <w:r>
        <w:rPr>
          <w:color w:val="1C1C1C"/>
          <w:sz w:val="26"/>
          <w:szCs w:val="26"/>
        </w:rPr>
        <w:t xml:space="preserve"> </w:t>
      </w:r>
      <w:r w:rsidR="002333C7" w:rsidRPr="001425FC">
        <w:rPr>
          <w:color w:val="1C1C1C"/>
          <w:sz w:val="26"/>
          <w:szCs w:val="26"/>
        </w:rPr>
        <w:t>“</w:t>
      </w:r>
      <w:r w:rsidRPr="001425FC">
        <w:rPr>
          <w:color w:val="1C1C1C"/>
          <w:sz w:val="26"/>
          <w:szCs w:val="26"/>
        </w:rPr>
        <w:t xml:space="preserve">comparable </w:t>
      </w:r>
      <w:r w:rsidRPr="00A54E8A">
        <w:rPr>
          <w:color w:val="1C1C1C"/>
          <w:sz w:val="26"/>
          <w:szCs w:val="26"/>
        </w:rPr>
        <w:lastRenderedPageBreak/>
        <w:t>acquisitions</w:t>
      </w:r>
      <w:r w:rsidR="002333C7">
        <w:rPr>
          <w:color w:val="1C1C1C"/>
          <w:sz w:val="26"/>
          <w:szCs w:val="26"/>
        </w:rPr>
        <w:t>”</w:t>
      </w:r>
      <w:r w:rsidRPr="00A54E8A">
        <w:rPr>
          <w:color w:val="1C1C1C"/>
          <w:sz w:val="26"/>
          <w:szCs w:val="26"/>
        </w:rPr>
        <w:t xml:space="preserve"> </w:t>
      </w:r>
      <w:r>
        <w:rPr>
          <w:color w:val="1C1C1C"/>
          <w:sz w:val="26"/>
          <w:szCs w:val="26"/>
        </w:rPr>
        <w:tab/>
      </w:r>
      <w:r w:rsidRPr="00A54E8A">
        <w:rPr>
          <w:color w:val="1C1C1C"/>
          <w:sz w:val="26"/>
          <w:szCs w:val="26"/>
        </w:rPr>
        <w:t>being used in the determination.</w:t>
      </w:r>
    </w:p>
    <w:p w:rsidR="00AC6936" w:rsidRPr="00A54E8A" w:rsidRDefault="00AC6936" w:rsidP="00AE084A">
      <w:pPr>
        <w:widowControl/>
        <w:autoSpaceDE w:val="0"/>
        <w:autoSpaceDN w:val="0"/>
        <w:adjustRightInd w:val="0"/>
        <w:ind w:left="1440" w:right="1440"/>
        <w:rPr>
          <w:color w:val="1C1C1C"/>
          <w:sz w:val="26"/>
          <w:szCs w:val="26"/>
        </w:rPr>
      </w:pPr>
    </w:p>
    <w:p w:rsidR="00AC6936" w:rsidRDefault="00AC6936" w:rsidP="00AE084A">
      <w:pPr>
        <w:widowControl/>
        <w:autoSpaceDE w:val="0"/>
        <w:autoSpaceDN w:val="0"/>
        <w:adjustRightInd w:val="0"/>
        <w:ind w:left="2880" w:right="1440" w:hanging="720"/>
        <w:rPr>
          <w:color w:val="1C1C1C"/>
          <w:sz w:val="26"/>
          <w:szCs w:val="26"/>
        </w:rPr>
      </w:pPr>
      <w:r>
        <w:rPr>
          <w:color w:val="1C1C1C"/>
          <w:sz w:val="26"/>
          <w:szCs w:val="26"/>
        </w:rPr>
        <w:t>ii</w:t>
      </w:r>
      <w:r w:rsidRPr="00A54E8A">
        <w:rPr>
          <w:color w:val="1C1C1C"/>
          <w:sz w:val="26"/>
          <w:szCs w:val="26"/>
        </w:rPr>
        <w:t xml:space="preserve">. </w:t>
      </w:r>
      <w:r>
        <w:rPr>
          <w:color w:val="1C1C1C"/>
          <w:sz w:val="26"/>
          <w:szCs w:val="26"/>
        </w:rPr>
        <w:tab/>
      </w:r>
      <w:r w:rsidRPr="00A54E8A">
        <w:rPr>
          <w:color w:val="1C1C1C"/>
          <w:sz w:val="26"/>
          <w:szCs w:val="26"/>
        </w:rPr>
        <w:t>Income Approach: the rate base/rate of return methodology is not an</w:t>
      </w:r>
      <w:r w:rsidR="00E4181F">
        <w:rPr>
          <w:color w:val="1C1C1C"/>
          <w:sz w:val="26"/>
          <w:szCs w:val="26"/>
        </w:rPr>
        <w:t xml:space="preserve"> </w:t>
      </w:r>
      <w:r w:rsidRPr="00A54E8A">
        <w:rPr>
          <w:color w:val="1C1C1C"/>
          <w:sz w:val="26"/>
          <w:szCs w:val="26"/>
        </w:rPr>
        <w:t>appropriate methodology for calculating fair market value.</w:t>
      </w:r>
    </w:p>
    <w:p w:rsidR="00AC6936" w:rsidRPr="00A54E8A" w:rsidRDefault="00AC6936" w:rsidP="00AE084A">
      <w:pPr>
        <w:widowControl/>
        <w:autoSpaceDE w:val="0"/>
        <w:autoSpaceDN w:val="0"/>
        <w:adjustRightInd w:val="0"/>
        <w:ind w:left="2880" w:right="1440" w:hanging="720"/>
        <w:rPr>
          <w:color w:val="1C1C1C"/>
          <w:sz w:val="26"/>
          <w:szCs w:val="26"/>
        </w:rPr>
      </w:pPr>
    </w:p>
    <w:p w:rsidR="00AC6936" w:rsidRDefault="00AC6936" w:rsidP="00AE084A">
      <w:pPr>
        <w:widowControl/>
        <w:autoSpaceDE w:val="0"/>
        <w:autoSpaceDN w:val="0"/>
        <w:adjustRightInd w:val="0"/>
        <w:ind w:left="2880" w:right="1440" w:hanging="720"/>
        <w:rPr>
          <w:color w:val="1C1C1C"/>
          <w:sz w:val="26"/>
          <w:szCs w:val="26"/>
        </w:rPr>
      </w:pPr>
      <w:r>
        <w:rPr>
          <w:color w:val="1C1C1C"/>
          <w:sz w:val="26"/>
          <w:szCs w:val="26"/>
        </w:rPr>
        <w:t>iii</w:t>
      </w:r>
      <w:r w:rsidRPr="00A54E8A">
        <w:rPr>
          <w:color w:val="1C1C1C"/>
          <w:sz w:val="26"/>
          <w:szCs w:val="26"/>
        </w:rPr>
        <w:t xml:space="preserve">. </w:t>
      </w:r>
      <w:r>
        <w:rPr>
          <w:color w:val="1C1C1C"/>
          <w:sz w:val="26"/>
          <w:szCs w:val="26"/>
        </w:rPr>
        <w:tab/>
      </w:r>
      <w:r w:rsidRPr="00A54E8A">
        <w:rPr>
          <w:color w:val="1C1C1C"/>
          <w:sz w:val="26"/>
          <w:szCs w:val="26"/>
        </w:rPr>
        <w:t>Cost approach:</w:t>
      </w:r>
    </w:p>
    <w:p w:rsidR="00E4181F" w:rsidRPr="00A54E8A" w:rsidRDefault="00E4181F" w:rsidP="00AE084A">
      <w:pPr>
        <w:widowControl/>
        <w:autoSpaceDE w:val="0"/>
        <w:autoSpaceDN w:val="0"/>
        <w:adjustRightInd w:val="0"/>
        <w:ind w:left="1440" w:right="1440"/>
        <w:rPr>
          <w:color w:val="1C1C1C"/>
          <w:sz w:val="26"/>
          <w:szCs w:val="26"/>
        </w:rPr>
      </w:pPr>
    </w:p>
    <w:p w:rsidR="00AC6936" w:rsidRPr="00A54E8A" w:rsidRDefault="00AC6936" w:rsidP="00AE084A">
      <w:pPr>
        <w:pStyle w:val="ListParagraph"/>
        <w:widowControl/>
        <w:autoSpaceDE w:val="0"/>
        <w:autoSpaceDN w:val="0"/>
        <w:adjustRightInd w:val="0"/>
        <w:ind w:left="3600" w:right="1440" w:hanging="720"/>
        <w:rPr>
          <w:color w:val="1C1C1C"/>
          <w:sz w:val="26"/>
          <w:szCs w:val="26"/>
        </w:rPr>
      </w:pPr>
      <w:r w:rsidRPr="00A54E8A">
        <w:rPr>
          <w:color w:val="1C1C1C"/>
          <w:sz w:val="26"/>
          <w:szCs w:val="26"/>
        </w:rPr>
        <w:t>1.</w:t>
      </w:r>
      <w:r>
        <w:rPr>
          <w:color w:val="1C1C1C"/>
          <w:sz w:val="26"/>
          <w:szCs w:val="26"/>
        </w:rPr>
        <w:tab/>
      </w:r>
      <w:r w:rsidRPr="00A54E8A">
        <w:rPr>
          <w:color w:val="1C1C1C"/>
          <w:sz w:val="26"/>
          <w:szCs w:val="26"/>
        </w:rPr>
        <w:t>If the reproduction cost methodology is used, valuation of the</w:t>
      </w:r>
      <w:r w:rsidR="00F904F6">
        <w:rPr>
          <w:color w:val="1C1C1C"/>
          <w:sz w:val="26"/>
          <w:szCs w:val="26"/>
        </w:rPr>
        <w:t xml:space="preserve"> </w:t>
      </w:r>
      <w:r w:rsidRPr="00A54E8A">
        <w:rPr>
          <w:color w:val="1C1C1C"/>
          <w:sz w:val="26"/>
          <w:szCs w:val="26"/>
        </w:rPr>
        <w:t>collection mains</w:t>
      </w:r>
      <w:r w:rsidR="001850CA">
        <w:rPr>
          <w:color w:val="1C1C1C"/>
          <w:sz w:val="26"/>
          <w:szCs w:val="26"/>
        </w:rPr>
        <w:t xml:space="preserve"> </w:t>
      </w:r>
      <w:r w:rsidRPr="00A54E8A">
        <w:rPr>
          <w:color w:val="1C1C1C"/>
          <w:sz w:val="26"/>
          <w:szCs w:val="26"/>
        </w:rPr>
        <w:t>will not be treated differently or as a</w:t>
      </w:r>
      <w:r w:rsidR="001850CA">
        <w:rPr>
          <w:color w:val="1C1C1C"/>
          <w:sz w:val="26"/>
          <w:szCs w:val="26"/>
        </w:rPr>
        <w:t xml:space="preserve"> </w:t>
      </w:r>
      <w:r w:rsidRPr="00A54E8A">
        <w:rPr>
          <w:color w:val="1C1C1C"/>
          <w:sz w:val="26"/>
          <w:szCs w:val="26"/>
        </w:rPr>
        <w:t>special</w:t>
      </w:r>
      <w:r w:rsidR="00F904F6">
        <w:rPr>
          <w:color w:val="1C1C1C"/>
          <w:sz w:val="26"/>
          <w:szCs w:val="26"/>
        </w:rPr>
        <w:t xml:space="preserve"> </w:t>
      </w:r>
      <w:r w:rsidRPr="00A54E8A">
        <w:rPr>
          <w:color w:val="1C1C1C"/>
          <w:sz w:val="26"/>
          <w:szCs w:val="26"/>
        </w:rPr>
        <w:t>circumstance unless reasonably justified;</w:t>
      </w:r>
    </w:p>
    <w:p w:rsidR="00AC6936" w:rsidRDefault="00AC6936" w:rsidP="00AE084A">
      <w:pPr>
        <w:pStyle w:val="ListParagraph"/>
        <w:widowControl/>
        <w:autoSpaceDE w:val="0"/>
        <w:autoSpaceDN w:val="0"/>
        <w:adjustRightInd w:val="0"/>
        <w:ind w:left="3600" w:right="1440"/>
        <w:rPr>
          <w:color w:val="1C1C1C"/>
          <w:sz w:val="26"/>
          <w:szCs w:val="26"/>
        </w:rPr>
      </w:pPr>
    </w:p>
    <w:p w:rsidR="00AC6936" w:rsidRPr="00A54E8A" w:rsidRDefault="00AC6936" w:rsidP="00AE084A">
      <w:pPr>
        <w:pStyle w:val="ListParagraph"/>
        <w:widowControl/>
        <w:autoSpaceDE w:val="0"/>
        <w:autoSpaceDN w:val="0"/>
        <w:adjustRightInd w:val="0"/>
        <w:ind w:left="3600" w:right="1440" w:hanging="720"/>
        <w:rPr>
          <w:color w:val="1C1C1C"/>
          <w:sz w:val="26"/>
          <w:szCs w:val="26"/>
        </w:rPr>
      </w:pPr>
      <w:r w:rsidRPr="00A54E8A">
        <w:rPr>
          <w:color w:val="1C1C1C"/>
          <w:sz w:val="26"/>
          <w:szCs w:val="26"/>
        </w:rPr>
        <w:t>2.</w:t>
      </w:r>
      <w:r w:rsidR="001850CA">
        <w:rPr>
          <w:color w:val="1C1C1C"/>
          <w:sz w:val="26"/>
          <w:szCs w:val="26"/>
        </w:rPr>
        <w:tab/>
      </w:r>
      <w:r w:rsidRPr="00A54E8A">
        <w:rPr>
          <w:color w:val="1C1C1C"/>
          <w:sz w:val="26"/>
          <w:szCs w:val="26"/>
        </w:rPr>
        <w:t>Future capital projects shall not be considered in determining the</w:t>
      </w:r>
      <w:r>
        <w:rPr>
          <w:color w:val="1C1C1C"/>
          <w:sz w:val="26"/>
          <w:szCs w:val="26"/>
        </w:rPr>
        <w:t xml:space="preserve"> </w:t>
      </w:r>
      <w:r w:rsidRPr="00A54E8A">
        <w:rPr>
          <w:color w:val="1C1C1C"/>
          <w:sz w:val="26"/>
          <w:szCs w:val="26"/>
        </w:rPr>
        <w:t>cost approach result;</w:t>
      </w:r>
    </w:p>
    <w:p w:rsidR="00AC6936" w:rsidRDefault="00AC6936" w:rsidP="00AE084A">
      <w:pPr>
        <w:pStyle w:val="ListParagraph"/>
        <w:widowControl/>
        <w:autoSpaceDE w:val="0"/>
        <w:autoSpaceDN w:val="0"/>
        <w:adjustRightInd w:val="0"/>
        <w:ind w:left="3600" w:right="1440" w:hanging="720"/>
        <w:rPr>
          <w:color w:val="1C1C1C"/>
          <w:sz w:val="26"/>
          <w:szCs w:val="26"/>
        </w:rPr>
      </w:pPr>
    </w:p>
    <w:p w:rsidR="00AC6936" w:rsidRPr="00A54E8A" w:rsidRDefault="00AC6936" w:rsidP="00AE084A">
      <w:pPr>
        <w:pStyle w:val="ListParagraph"/>
        <w:widowControl/>
        <w:autoSpaceDE w:val="0"/>
        <w:autoSpaceDN w:val="0"/>
        <w:adjustRightInd w:val="0"/>
        <w:ind w:left="3600" w:right="1440" w:hanging="720"/>
        <w:rPr>
          <w:color w:val="1C1C1C"/>
          <w:sz w:val="26"/>
          <w:szCs w:val="26"/>
        </w:rPr>
      </w:pPr>
      <w:r w:rsidRPr="00A54E8A">
        <w:rPr>
          <w:color w:val="1C1C1C"/>
          <w:sz w:val="26"/>
          <w:szCs w:val="26"/>
        </w:rPr>
        <w:t>3.</w:t>
      </w:r>
      <w:r>
        <w:rPr>
          <w:color w:val="1C1C1C"/>
          <w:sz w:val="26"/>
          <w:szCs w:val="26"/>
        </w:rPr>
        <w:tab/>
      </w:r>
      <w:r w:rsidRPr="00FD4307">
        <w:rPr>
          <w:color w:val="1C1C1C"/>
          <w:sz w:val="26"/>
          <w:szCs w:val="26"/>
        </w:rPr>
        <w:t xml:space="preserve">The </w:t>
      </w:r>
      <w:r w:rsidRPr="00A54E8A">
        <w:rPr>
          <w:color w:val="1C1C1C"/>
          <w:sz w:val="26"/>
          <w:szCs w:val="26"/>
        </w:rPr>
        <w:t>cost of</w:t>
      </w:r>
      <w:r>
        <w:rPr>
          <w:color w:val="1C1C1C"/>
          <w:sz w:val="26"/>
          <w:szCs w:val="26"/>
        </w:rPr>
        <w:t xml:space="preserve"> </w:t>
      </w:r>
      <w:r w:rsidRPr="00A54E8A">
        <w:rPr>
          <w:color w:val="1C1C1C"/>
          <w:sz w:val="26"/>
          <w:szCs w:val="26"/>
        </w:rPr>
        <w:t>land, if included, shall not be adjusted by the ENR</w:t>
      </w:r>
      <w:r>
        <w:rPr>
          <w:color w:val="1C1C1C"/>
          <w:sz w:val="26"/>
          <w:szCs w:val="26"/>
        </w:rPr>
        <w:t xml:space="preserve"> </w:t>
      </w:r>
      <w:r w:rsidRPr="00A54E8A">
        <w:rPr>
          <w:color w:val="1C1C1C"/>
          <w:sz w:val="26"/>
          <w:szCs w:val="26"/>
        </w:rPr>
        <w:t>index.</w:t>
      </w:r>
    </w:p>
    <w:p w:rsidR="00AC6936" w:rsidRDefault="00AC6936" w:rsidP="00AE084A">
      <w:pPr>
        <w:widowControl/>
        <w:autoSpaceDE w:val="0"/>
        <w:autoSpaceDN w:val="0"/>
        <w:adjustRightInd w:val="0"/>
        <w:ind w:left="1440" w:right="1440"/>
        <w:rPr>
          <w:color w:val="1C1C1C"/>
          <w:sz w:val="26"/>
          <w:szCs w:val="26"/>
        </w:rPr>
      </w:pPr>
    </w:p>
    <w:p w:rsidR="00C06193" w:rsidRDefault="00F904F6" w:rsidP="00AE084A">
      <w:pPr>
        <w:widowControl/>
        <w:autoSpaceDE w:val="0"/>
        <w:autoSpaceDN w:val="0"/>
        <w:adjustRightInd w:val="0"/>
        <w:ind w:left="2880" w:right="1440" w:hanging="720"/>
        <w:rPr>
          <w:color w:val="1C1C1C"/>
          <w:sz w:val="26"/>
          <w:szCs w:val="26"/>
        </w:rPr>
      </w:pPr>
      <w:r>
        <w:rPr>
          <w:color w:val="1C1C1C"/>
          <w:sz w:val="26"/>
          <w:szCs w:val="26"/>
        </w:rPr>
        <w:t>iv</w:t>
      </w:r>
      <w:r w:rsidR="00AC6936" w:rsidRPr="00A54E8A">
        <w:rPr>
          <w:color w:val="1C1C1C"/>
          <w:sz w:val="26"/>
          <w:szCs w:val="26"/>
        </w:rPr>
        <w:t xml:space="preserve">. </w:t>
      </w:r>
      <w:r w:rsidR="00AC6936">
        <w:rPr>
          <w:color w:val="1C1C1C"/>
          <w:sz w:val="26"/>
          <w:szCs w:val="26"/>
        </w:rPr>
        <w:tab/>
      </w:r>
      <w:r w:rsidR="00AC6936" w:rsidRPr="00A54E8A">
        <w:rPr>
          <w:color w:val="1C1C1C"/>
          <w:sz w:val="26"/>
          <w:szCs w:val="26"/>
        </w:rPr>
        <w:t xml:space="preserve">The </w:t>
      </w:r>
      <w:r w:rsidR="002333C7" w:rsidRPr="001850CA">
        <w:rPr>
          <w:color w:val="1C1C1C"/>
          <w:sz w:val="26"/>
          <w:szCs w:val="26"/>
        </w:rPr>
        <w:t>“</w:t>
      </w:r>
      <w:r w:rsidR="00AC6936" w:rsidRPr="001850CA">
        <w:rPr>
          <w:color w:val="1C1C1C"/>
          <w:sz w:val="26"/>
          <w:szCs w:val="26"/>
        </w:rPr>
        <w:t xml:space="preserve">going </w:t>
      </w:r>
      <w:r w:rsidR="00AC6936" w:rsidRPr="00A54E8A">
        <w:rPr>
          <w:color w:val="1C1C1C"/>
          <w:sz w:val="26"/>
          <w:szCs w:val="26"/>
        </w:rPr>
        <w:t>value,</w:t>
      </w:r>
      <w:r w:rsidR="002333C7">
        <w:rPr>
          <w:color w:val="1C1C1C"/>
          <w:sz w:val="26"/>
          <w:szCs w:val="26"/>
        </w:rPr>
        <w:t>”</w:t>
      </w:r>
      <w:r w:rsidR="00AC6936" w:rsidRPr="00A54E8A">
        <w:rPr>
          <w:color w:val="1C1C1C"/>
          <w:sz w:val="26"/>
          <w:szCs w:val="26"/>
        </w:rPr>
        <w:t xml:space="preserve"> </w:t>
      </w:r>
      <w:r w:rsidR="002333C7" w:rsidRPr="001850CA">
        <w:rPr>
          <w:color w:val="1C1C1C"/>
          <w:sz w:val="26"/>
          <w:szCs w:val="26"/>
        </w:rPr>
        <w:t>“</w:t>
      </w:r>
      <w:r w:rsidR="00AC6936" w:rsidRPr="001850CA">
        <w:rPr>
          <w:color w:val="1C1C1C"/>
          <w:sz w:val="26"/>
          <w:szCs w:val="26"/>
        </w:rPr>
        <w:t xml:space="preserve">provision </w:t>
      </w:r>
      <w:r w:rsidR="00AC6936" w:rsidRPr="00A54E8A">
        <w:rPr>
          <w:color w:val="1C1C1C"/>
          <w:sz w:val="26"/>
          <w:szCs w:val="26"/>
        </w:rPr>
        <w:t>for erosion on return,</w:t>
      </w:r>
      <w:r w:rsidR="002333C7">
        <w:rPr>
          <w:color w:val="1C1C1C"/>
          <w:sz w:val="26"/>
          <w:szCs w:val="26"/>
        </w:rPr>
        <w:t>”</w:t>
      </w:r>
      <w:r w:rsidR="00AC6936" w:rsidRPr="00A54E8A">
        <w:rPr>
          <w:color w:val="1C1C1C"/>
          <w:sz w:val="26"/>
          <w:szCs w:val="26"/>
        </w:rPr>
        <w:t xml:space="preserve"> and </w:t>
      </w:r>
      <w:r w:rsidR="002333C7">
        <w:rPr>
          <w:color w:val="1C1C1C"/>
          <w:sz w:val="26"/>
          <w:szCs w:val="26"/>
        </w:rPr>
        <w:t>“</w:t>
      </w:r>
      <w:r w:rsidR="00AC6936" w:rsidRPr="00A54E8A">
        <w:rPr>
          <w:color w:val="1C1C1C"/>
          <w:sz w:val="26"/>
          <w:szCs w:val="26"/>
        </w:rPr>
        <w:t>overhead cost</w:t>
      </w:r>
      <w:r w:rsidR="002333C7">
        <w:rPr>
          <w:color w:val="1C1C1C"/>
          <w:sz w:val="26"/>
          <w:szCs w:val="26"/>
        </w:rPr>
        <w:t>”</w:t>
      </w:r>
      <w:r w:rsidR="00AC6936">
        <w:rPr>
          <w:color w:val="1C1C1C"/>
          <w:sz w:val="26"/>
          <w:szCs w:val="26"/>
        </w:rPr>
        <w:t xml:space="preserve"> </w:t>
      </w:r>
      <w:r w:rsidR="00AC6936" w:rsidRPr="00A54E8A">
        <w:rPr>
          <w:color w:val="1C1C1C"/>
          <w:sz w:val="26"/>
          <w:szCs w:val="26"/>
        </w:rPr>
        <w:t>add-ons will not be adopted or included in the appraisals.</w:t>
      </w:r>
    </w:p>
    <w:p w:rsidR="00C06193" w:rsidRDefault="00C06193" w:rsidP="00AE084A">
      <w:pPr>
        <w:widowControl/>
        <w:autoSpaceDE w:val="0"/>
        <w:autoSpaceDN w:val="0"/>
        <w:adjustRightInd w:val="0"/>
        <w:ind w:left="2880" w:right="1440" w:hanging="720"/>
        <w:rPr>
          <w:color w:val="1C1C1C"/>
          <w:sz w:val="26"/>
          <w:szCs w:val="26"/>
        </w:rPr>
      </w:pPr>
    </w:p>
    <w:p w:rsidR="00AC6936" w:rsidRPr="00A54E8A" w:rsidRDefault="00C06193" w:rsidP="00AE084A">
      <w:pPr>
        <w:widowControl/>
        <w:autoSpaceDE w:val="0"/>
        <w:autoSpaceDN w:val="0"/>
        <w:adjustRightInd w:val="0"/>
        <w:ind w:left="2880" w:right="1440" w:hanging="720"/>
        <w:rPr>
          <w:color w:val="1C1C1C"/>
          <w:sz w:val="26"/>
          <w:szCs w:val="26"/>
        </w:rPr>
      </w:pPr>
      <w:r>
        <w:rPr>
          <w:color w:val="1C1C1C"/>
          <w:sz w:val="26"/>
          <w:szCs w:val="26"/>
        </w:rPr>
        <w:tab/>
      </w:r>
      <w:r w:rsidR="00AC6936" w:rsidRPr="00A54E8A">
        <w:rPr>
          <w:color w:val="1C1C1C"/>
          <w:sz w:val="26"/>
          <w:szCs w:val="26"/>
        </w:rPr>
        <w:t>Aqua and the OCA reserve the right to present adjustments and oppose other</w:t>
      </w:r>
      <w:r w:rsidR="00AC6936">
        <w:rPr>
          <w:color w:val="1C1C1C"/>
          <w:sz w:val="26"/>
          <w:szCs w:val="26"/>
        </w:rPr>
        <w:t xml:space="preserve"> </w:t>
      </w:r>
      <w:r w:rsidR="00AC6936" w:rsidRPr="00A54E8A">
        <w:rPr>
          <w:color w:val="1C1C1C"/>
          <w:sz w:val="26"/>
          <w:szCs w:val="26"/>
        </w:rPr>
        <w:t>methodologies, inputs and assumptions in appraisals in future cases and</w:t>
      </w:r>
      <w:r w:rsidR="00AC6936">
        <w:rPr>
          <w:color w:val="1C1C1C"/>
          <w:sz w:val="26"/>
          <w:szCs w:val="26"/>
        </w:rPr>
        <w:t xml:space="preserve"> </w:t>
      </w:r>
      <w:r w:rsidR="00AC6936" w:rsidRPr="00A54E8A">
        <w:rPr>
          <w:color w:val="1C1C1C"/>
          <w:sz w:val="26"/>
          <w:szCs w:val="26"/>
        </w:rPr>
        <w:t xml:space="preserve">proceedings, including </w:t>
      </w:r>
      <w:r w:rsidR="00F904F6">
        <w:rPr>
          <w:color w:val="1C1C1C"/>
          <w:sz w:val="26"/>
          <w:szCs w:val="26"/>
        </w:rPr>
        <w:t>m</w:t>
      </w:r>
      <w:r w:rsidR="00AC6936" w:rsidRPr="00A54E8A">
        <w:rPr>
          <w:color w:val="1C1C1C"/>
          <w:sz w:val="26"/>
          <w:szCs w:val="26"/>
        </w:rPr>
        <w:t>ethodologies, inputs and assumptions that were</w:t>
      </w:r>
      <w:r w:rsidR="00AC6936">
        <w:rPr>
          <w:color w:val="1C1C1C"/>
          <w:sz w:val="26"/>
          <w:szCs w:val="26"/>
        </w:rPr>
        <w:t xml:space="preserve"> </w:t>
      </w:r>
      <w:r w:rsidR="00AC6936" w:rsidRPr="00A54E8A">
        <w:rPr>
          <w:color w:val="1C1C1C"/>
          <w:sz w:val="26"/>
          <w:szCs w:val="26"/>
        </w:rPr>
        <w:t>present in this case but not challenged by the OCA or that were accepted by</w:t>
      </w:r>
      <w:r w:rsidR="00AC6936">
        <w:rPr>
          <w:color w:val="1C1C1C"/>
          <w:sz w:val="26"/>
          <w:szCs w:val="26"/>
        </w:rPr>
        <w:t xml:space="preserve"> </w:t>
      </w:r>
      <w:r w:rsidR="00AC6936" w:rsidRPr="00A54E8A">
        <w:rPr>
          <w:color w:val="1C1C1C"/>
          <w:sz w:val="26"/>
          <w:szCs w:val="26"/>
        </w:rPr>
        <w:t>the Commission.</w:t>
      </w:r>
    </w:p>
    <w:p w:rsidR="00AC6936" w:rsidRDefault="00AC6936" w:rsidP="00AE084A">
      <w:pPr>
        <w:widowControl/>
        <w:autoSpaceDE w:val="0"/>
        <w:autoSpaceDN w:val="0"/>
        <w:adjustRightInd w:val="0"/>
        <w:ind w:left="1440" w:right="1440"/>
        <w:rPr>
          <w:color w:val="1C1C1C"/>
          <w:sz w:val="26"/>
          <w:szCs w:val="26"/>
        </w:rPr>
      </w:pPr>
    </w:p>
    <w:p w:rsidR="00AC6936" w:rsidRPr="00A54E8A" w:rsidRDefault="00AC6936" w:rsidP="00AE084A">
      <w:pPr>
        <w:widowControl/>
        <w:autoSpaceDE w:val="0"/>
        <w:autoSpaceDN w:val="0"/>
        <w:adjustRightInd w:val="0"/>
        <w:ind w:left="2160" w:right="1440" w:hanging="720"/>
        <w:rPr>
          <w:color w:val="1C1C1C"/>
          <w:sz w:val="26"/>
          <w:szCs w:val="26"/>
        </w:rPr>
      </w:pPr>
      <w:r w:rsidRPr="00A54E8A">
        <w:rPr>
          <w:color w:val="1C1C1C"/>
          <w:sz w:val="26"/>
          <w:szCs w:val="26"/>
        </w:rPr>
        <w:t xml:space="preserve">h. </w:t>
      </w:r>
      <w:r>
        <w:rPr>
          <w:color w:val="1C1C1C"/>
          <w:sz w:val="26"/>
          <w:szCs w:val="26"/>
        </w:rPr>
        <w:tab/>
      </w:r>
      <w:r w:rsidRPr="00A54E8A">
        <w:rPr>
          <w:color w:val="1C1C1C"/>
          <w:sz w:val="26"/>
          <w:szCs w:val="26"/>
        </w:rPr>
        <w:t>The OCA will withdraw its appeal of the Order entered November 29 within 5</w:t>
      </w:r>
      <w:r>
        <w:rPr>
          <w:color w:val="1C1C1C"/>
          <w:sz w:val="26"/>
          <w:szCs w:val="26"/>
        </w:rPr>
        <w:t xml:space="preserve"> </w:t>
      </w:r>
      <w:r w:rsidRPr="00A54E8A">
        <w:rPr>
          <w:color w:val="1C1C1C"/>
          <w:sz w:val="26"/>
          <w:szCs w:val="26"/>
        </w:rPr>
        <w:t>business days after entry of a Commission order approving this settlement.</w:t>
      </w:r>
    </w:p>
    <w:p w:rsidR="00AC6936" w:rsidRDefault="00AC6936" w:rsidP="00AE084A">
      <w:pPr>
        <w:widowControl/>
        <w:autoSpaceDE w:val="0"/>
        <w:autoSpaceDN w:val="0"/>
        <w:adjustRightInd w:val="0"/>
        <w:ind w:left="2160" w:right="1440" w:hanging="720"/>
        <w:rPr>
          <w:color w:val="1C1C1C"/>
          <w:sz w:val="26"/>
          <w:szCs w:val="26"/>
        </w:rPr>
      </w:pPr>
    </w:p>
    <w:p w:rsidR="00AC6936" w:rsidRPr="00A54E8A" w:rsidRDefault="00AC6936" w:rsidP="00AE084A">
      <w:pPr>
        <w:widowControl/>
        <w:autoSpaceDE w:val="0"/>
        <w:autoSpaceDN w:val="0"/>
        <w:adjustRightInd w:val="0"/>
        <w:ind w:left="2160" w:right="1440" w:hanging="720"/>
        <w:rPr>
          <w:color w:val="1C1C1C"/>
          <w:sz w:val="26"/>
          <w:szCs w:val="26"/>
        </w:rPr>
      </w:pPr>
      <w:r>
        <w:rPr>
          <w:color w:val="1C1C1C"/>
          <w:sz w:val="26"/>
          <w:szCs w:val="26"/>
        </w:rPr>
        <w:t>i</w:t>
      </w:r>
      <w:r w:rsidRPr="00A54E8A">
        <w:rPr>
          <w:color w:val="1C1C1C"/>
          <w:sz w:val="26"/>
          <w:szCs w:val="26"/>
        </w:rPr>
        <w:t xml:space="preserve">. </w:t>
      </w:r>
      <w:r>
        <w:rPr>
          <w:color w:val="1C1C1C"/>
          <w:sz w:val="26"/>
          <w:szCs w:val="26"/>
        </w:rPr>
        <w:tab/>
      </w:r>
      <w:r w:rsidRPr="00A54E8A">
        <w:rPr>
          <w:color w:val="1C1C1C"/>
          <w:sz w:val="26"/>
          <w:szCs w:val="26"/>
        </w:rPr>
        <w:t>Regarding future claims for AFUDC, deferral of depreciation, and</w:t>
      </w:r>
      <w:r w:rsidR="00F904F6">
        <w:rPr>
          <w:color w:val="1C1C1C"/>
          <w:sz w:val="26"/>
          <w:szCs w:val="26"/>
        </w:rPr>
        <w:t xml:space="preserve"> </w:t>
      </w:r>
      <w:r w:rsidRPr="00A54E8A">
        <w:rPr>
          <w:color w:val="1C1C1C"/>
          <w:sz w:val="26"/>
          <w:szCs w:val="26"/>
        </w:rPr>
        <w:t>transaction costs</w:t>
      </w:r>
      <w:r>
        <w:rPr>
          <w:color w:val="1C1C1C"/>
          <w:sz w:val="26"/>
          <w:szCs w:val="26"/>
        </w:rPr>
        <w:t xml:space="preserve"> </w:t>
      </w:r>
      <w:r w:rsidRPr="00A54E8A">
        <w:rPr>
          <w:color w:val="1C1C1C"/>
          <w:sz w:val="26"/>
          <w:szCs w:val="26"/>
        </w:rPr>
        <w:t>related to this acquisition, the parties reserve the right to litigate their positions fully</w:t>
      </w:r>
      <w:r>
        <w:rPr>
          <w:color w:val="1C1C1C"/>
          <w:sz w:val="26"/>
          <w:szCs w:val="26"/>
        </w:rPr>
        <w:t xml:space="preserve"> </w:t>
      </w:r>
      <w:r w:rsidRPr="00A54E8A">
        <w:rPr>
          <w:color w:val="1C1C1C"/>
          <w:sz w:val="26"/>
          <w:szCs w:val="26"/>
        </w:rPr>
        <w:t xml:space="preserve">in future rate cases when </w:t>
      </w:r>
      <w:r w:rsidR="00C06193">
        <w:rPr>
          <w:color w:val="1C1C1C"/>
          <w:sz w:val="26"/>
          <w:szCs w:val="26"/>
        </w:rPr>
        <w:t>t</w:t>
      </w:r>
      <w:r w:rsidRPr="00A54E8A">
        <w:rPr>
          <w:color w:val="1C1C1C"/>
          <w:sz w:val="26"/>
          <w:szCs w:val="26"/>
        </w:rPr>
        <w:t xml:space="preserve">hese issues </w:t>
      </w:r>
      <w:r w:rsidRPr="00A54E8A">
        <w:rPr>
          <w:color w:val="1C1C1C"/>
          <w:sz w:val="26"/>
          <w:szCs w:val="26"/>
        </w:rPr>
        <w:lastRenderedPageBreak/>
        <w:t xml:space="preserve">are </w:t>
      </w:r>
      <w:r w:rsidRPr="00C06193">
        <w:rPr>
          <w:color w:val="1C1C1C"/>
          <w:sz w:val="26"/>
          <w:szCs w:val="26"/>
        </w:rPr>
        <w:t xml:space="preserve">ripe </w:t>
      </w:r>
      <w:r w:rsidRPr="00A54E8A">
        <w:rPr>
          <w:color w:val="1C1C1C"/>
          <w:sz w:val="26"/>
          <w:szCs w:val="26"/>
        </w:rPr>
        <w:t xml:space="preserve">for review. </w:t>
      </w:r>
      <w:r>
        <w:rPr>
          <w:color w:val="1C1C1C"/>
          <w:sz w:val="26"/>
          <w:szCs w:val="26"/>
        </w:rPr>
        <w:t xml:space="preserve"> </w:t>
      </w:r>
      <w:r w:rsidRPr="00A54E8A">
        <w:rPr>
          <w:color w:val="1C1C1C"/>
          <w:sz w:val="26"/>
          <w:szCs w:val="26"/>
        </w:rPr>
        <w:t xml:space="preserve">The </w:t>
      </w:r>
      <w:r w:rsidRPr="00C06193">
        <w:rPr>
          <w:color w:val="1C1C1C"/>
          <w:sz w:val="26"/>
          <w:szCs w:val="26"/>
        </w:rPr>
        <w:t xml:space="preserve">OCA's </w:t>
      </w:r>
      <w:r w:rsidRPr="00A54E8A">
        <w:rPr>
          <w:color w:val="1C1C1C"/>
          <w:sz w:val="26"/>
          <w:szCs w:val="26"/>
        </w:rPr>
        <w:t>assent to this</w:t>
      </w:r>
      <w:r>
        <w:rPr>
          <w:color w:val="1C1C1C"/>
          <w:sz w:val="26"/>
          <w:szCs w:val="26"/>
        </w:rPr>
        <w:t xml:space="preserve"> </w:t>
      </w:r>
      <w:r w:rsidRPr="00A54E8A">
        <w:rPr>
          <w:color w:val="1C1C1C"/>
          <w:sz w:val="26"/>
          <w:szCs w:val="26"/>
        </w:rPr>
        <w:t>agreement should not be construed to operate as its preapproval of Aqua's requests.</w:t>
      </w:r>
    </w:p>
    <w:p w:rsidR="00AC6936" w:rsidRDefault="00AC6936" w:rsidP="00AE084A">
      <w:pPr>
        <w:widowControl/>
        <w:autoSpaceDE w:val="0"/>
        <w:autoSpaceDN w:val="0"/>
        <w:adjustRightInd w:val="0"/>
        <w:ind w:left="2160" w:right="1440" w:hanging="720"/>
        <w:rPr>
          <w:color w:val="1C1C1C"/>
          <w:sz w:val="26"/>
          <w:szCs w:val="26"/>
        </w:rPr>
      </w:pPr>
    </w:p>
    <w:p w:rsidR="00AC6936" w:rsidRDefault="00AC6936" w:rsidP="00AE084A">
      <w:pPr>
        <w:widowControl/>
        <w:autoSpaceDE w:val="0"/>
        <w:autoSpaceDN w:val="0"/>
        <w:adjustRightInd w:val="0"/>
        <w:ind w:left="2160" w:right="1440" w:hanging="720"/>
        <w:rPr>
          <w:color w:val="1C1C1C"/>
          <w:sz w:val="26"/>
          <w:szCs w:val="26"/>
        </w:rPr>
      </w:pPr>
      <w:r>
        <w:rPr>
          <w:color w:val="1C1C1C"/>
          <w:sz w:val="26"/>
          <w:szCs w:val="26"/>
        </w:rPr>
        <w:t>j</w:t>
      </w:r>
      <w:r w:rsidRPr="00A54E8A">
        <w:rPr>
          <w:color w:val="1C1C1C"/>
          <w:sz w:val="26"/>
          <w:szCs w:val="26"/>
        </w:rPr>
        <w:t xml:space="preserve">. </w:t>
      </w:r>
      <w:r>
        <w:rPr>
          <w:color w:val="1C1C1C"/>
          <w:sz w:val="26"/>
          <w:szCs w:val="26"/>
        </w:rPr>
        <w:tab/>
      </w:r>
      <w:r w:rsidRPr="00A54E8A">
        <w:rPr>
          <w:color w:val="1C1C1C"/>
          <w:sz w:val="26"/>
          <w:szCs w:val="26"/>
        </w:rPr>
        <w:t>The Joint Petitioners acknowledge that the Commission retains ultimate authority</w:t>
      </w:r>
      <w:r>
        <w:rPr>
          <w:color w:val="1C1C1C"/>
          <w:sz w:val="26"/>
          <w:szCs w:val="26"/>
        </w:rPr>
        <w:t xml:space="preserve"> </w:t>
      </w:r>
      <w:r w:rsidRPr="00C06193">
        <w:rPr>
          <w:color w:val="1C1C1C"/>
          <w:sz w:val="26"/>
          <w:szCs w:val="26"/>
        </w:rPr>
        <w:t xml:space="preserve">as </w:t>
      </w:r>
      <w:r w:rsidRPr="00A54E8A">
        <w:rPr>
          <w:color w:val="1C1C1C"/>
          <w:sz w:val="26"/>
          <w:szCs w:val="26"/>
        </w:rPr>
        <w:t xml:space="preserve">to setting </w:t>
      </w:r>
      <w:r w:rsidRPr="00C06193">
        <w:rPr>
          <w:color w:val="1C1C1C"/>
          <w:sz w:val="26"/>
          <w:szCs w:val="26"/>
        </w:rPr>
        <w:t>rates.</w:t>
      </w:r>
    </w:p>
    <w:p w:rsidR="005B3390" w:rsidRDefault="005B3390" w:rsidP="00AE084A">
      <w:pPr>
        <w:widowControl/>
        <w:autoSpaceDE w:val="0"/>
        <w:autoSpaceDN w:val="0"/>
        <w:adjustRightInd w:val="0"/>
        <w:ind w:left="2160" w:right="1440" w:hanging="720"/>
        <w:rPr>
          <w:color w:val="1C1C1C"/>
          <w:sz w:val="26"/>
          <w:szCs w:val="26"/>
        </w:rPr>
      </w:pPr>
    </w:p>
    <w:p w:rsidR="005B3390" w:rsidRPr="00C06193" w:rsidRDefault="005B3390" w:rsidP="00AE084A">
      <w:pPr>
        <w:widowControl/>
        <w:autoSpaceDE w:val="0"/>
        <w:autoSpaceDN w:val="0"/>
        <w:adjustRightInd w:val="0"/>
        <w:ind w:left="2160" w:right="1440" w:hanging="720"/>
        <w:rPr>
          <w:color w:val="1C1C1C"/>
          <w:sz w:val="26"/>
          <w:szCs w:val="26"/>
        </w:rPr>
      </w:pPr>
    </w:p>
    <w:bookmarkEnd w:id="3"/>
    <w:bookmarkEnd w:id="4"/>
    <w:p w:rsidR="00D01FF1" w:rsidRDefault="00D01FF1" w:rsidP="00AE084A">
      <w:pPr>
        <w:widowControl/>
        <w:spacing w:line="360" w:lineRule="auto"/>
        <w:rPr>
          <w:sz w:val="26"/>
          <w:szCs w:val="26"/>
        </w:rPr>
      </w:pPr>
      <w:r>
        <w:rPr>
          <w:sz w:val="26"/>
          <w:szCs w:val="26"/>
        </w:rPr>
        <w:t>Petition at 4-6</w:t>
      </w:r>
      <w:r w:rsidR="00D6488C">
        <w:rPr>
          <w:sz w:val="26"/>
          <w:szCs w:val="26"/>
        </w:rPr>
        <w:t>, ¶ 11</w:t>
      </w:r>
      <w:r>
        <w:rPr>
          <w:sz w:val="26"/>
          <w:szCs w:val="26"/>
        </w:rPr>
        <w:t>.</w:t>
      </w:r>
    </w:p>
    <w:p w:rsidR="00D01FF1" w:rsidRDefault="00D01FF1" w:rsidP="00AE084A">
      <w:pPr>
        <w:widowControl/>
        <w:spacing w:line="360" w:lineRule="auto"/>
        <w:rPr>
          <w:sz w:val="26"/>
          <w:szCs w:val="26"/>
        </w:rPr>
      </w:pPr>
    </w:p>
    <w:p w:rsidR="00D01FF1" w:rsidRDefault="00D01FF1" w:rsidP="00AE084A">
      <w:pPr>
        <w:widowControl/>
        <w:spacing w:line="360" w:lineRule="auto"/>
        <w:rPr>
          <w:sz w:val="26"/>
          <w:szCs w:val="26"/>
        </w:rPr>
      </w:pPr>
      <w:r>
        <w:rPr>
          <w:sz w:val="26"/>
          <w:szCs w:val="26"/>
        </w:rPr>
        <w:tab/>
      </w:r>
      <w:r>
        <w:rPr>
          <w:sz w:val="26"/>
          <w:szCs w:val="26"/>
        </w:rPr>
        <w:tab/>
        <w:t xml:space="preserve">The Joint Petitioners submit that the </w:t>
      </w:r>
      <w:r w:rsidR="001205A5">
        <w:rPr>
          <w:sz w:val="26"/>
          <w:szCs w:val="26"/>
        </w:rPr>
        <w:t xml:space="preserve">proposed </w:t>
      </w:r>
      <w:r w:rsidR="00615AEA">
        <w:rPr>
          <w:sz w:val="26"/>
          <w:szCs w:val="26"/>
        </w:rPr>
        <w:t xml:space="preserve">settlement of this proceeding and the amendment of the prior Commission Orders are in the public interest.  According to the Joint Petitioners, the terms establish a framework for considering the costs of the Limerick wastewater system and determining Limerick system rates in a future Aqua rate proceeding, including a possible separate Limerick rate filing and a presentation of a separate cost of service study for the Limerick system.  Additionally, the Joint Petitioners submit that the terms address the OCA’s concerns with the possible rate impact of the First Amendment of the APA pending before the Commission for Section 507 </w:t>
      </w:r>
      <w:r w:rsidR="00383BD6">
        <w:rPr>
          <w:sz w:val="26"/>
          <w:szCs w:val="26"/>
        </w:rPr>
        <w:t xml:space="preserve">review </w:t>
      </w:r>
      <w:r w:rsidR="00615AEA">
        <w:rPr>
          <w:sz w:val="26"/>
          <w:szCs w:val="26"/>
        </w:rPr>
        <w:t>at Docket No. U-2017-2635888.  Petition at 7-8.</w:t>
      </w:r>
    </w:p>
    <w:p w:rsidR="00615AEA" w:rsidRDefault="00615AEA" w:rsidP="00AE084A">
      <w:pPr>
        <w:widowControl/>
        <w:spacing w:line="360" w:lineRule="auto"/>
        <w:rPr>
          <w:sz w:val="26"/>
          <w:szCs w:val="26"/>
        </w:rPr>
      </w:pPr>
    </w:p>
    <w:p w:rsidR="00615AEA" w:rsidRDefault="00615AEA" w:rsidP="00AE084A">
      <w:pPr>
        <w:widowControl/>
        <w:spacing w:line="360" w:lineRule="auto"/>
        <w:rPr>
          <w:sz w:val="26"/>
        </w:rPr>
      </w:pPr>
      <w:r>
        <w:rPr>
          <w:sz w:val="26"/>
          <w:szCs w:val="26"/>
        </w:rPr>
        <w:tab/>
      </w:r>
      <w:r>
        <w:rPr>
          <w:sz w:val="26"/>
          <w:szCs w:val="26"/>
        </w:rPr>
        <w:tab/>
        <w:t xml:space="preserve">The Joint Petitioners also contend that </w:t>
      </w:r>
      <w:r w:rsidR="000A2C87">
        <w:rPr>
          <w:sz w:val="26"/>
          <w:szCs w:val="26"/>
        </w:rPr>
        <w:t xml:space="preserve">the </w:t>
      </w:r>
      <w:r>
        <w:rPr>
          <w:sz w:val="26"/>
          <w:szCs w:val="26"/>
        </w:rPr>
        <w:t xml:space="preserve">public interest is supported by Aqua’s agreement not to support certain identified valuation approaches in future Section 1329 filings.  </w:t>
      </w:r>
      <w:r w:rsidR="000A2C87">
        <w:rPr>
          <w:sz w:val="26"/>
          <w:szCs w:val="26"/>
        </w:rPr>
        <w:t xml:space="preserve">The Joint Petitioners explain that the identified approaches were those challenged by the OCA in this proceeding and adopted by the Commission in the </w:t>
      </w:r>
      <w:r w:rsidR="000A2C87">
        <w:rPr>
          <w:i/>
          <w:sz w:val="26"/>
        </w:rPr>
        <w:t xml:space="preserve">November 2017 Order </w:t>
      </w:r>
      <w:r w:rsidR="000A2C87">
        <w:rPr>
          <w:sz w:val="26"/>
        </w:rPr>
        <w:t xml:space="preserve">and the </w:t>
      </w:r>
      <w:r w:rsidR="000A2C87" w:rsidRPr="00646838">
        <w:rPr>
          <w:i/>
          <w:sz w:val="26"/>
        </w:rPr>
        <w:t>April 2018 Order</w:t>
      </w:r>
      <w:r w:rsidR="000A2C87">
        <w:rPr>
          <w:sz w:val="26"/>
        </w:rPr>
        <w:t>.  Although Aqua will not support these approaches in future filings, the Joint Petitioners contend that the terms allow Aqua and the OCA to “present adjustments and oppose methodologies, inputs and assumptions in future proceedings, including methodologies, inputs and assumptions that were part of this proceeding but not challenged by the OCA or that were accepted by the Commission.”  Petition at 8.</w:t>
      </w:r>
    </w:p>
    <w:p w:rsidR="000A2C87" w:rsidRDefault="000A2C87" w:rsidP="00AE084A">
      <w:pPr>
        <w:widowControl/>
        <w:spacing w:line="360" w:lineRule="auto"/>
        <w:rPr>
          <w:sz w:val="26"/>
          <w:szCs w:val="26"/>
        </w:rPr>
      </w:pPr>
    </w:p>
    <w:p w:rsidR="000A2C87" w:rsidRDefault="000A2C87" w:rsidP="00AE084A">
      <w:pPr>
        <w:widowControl/>
        <w:spacing w:line="360" w:lineRule="auto"/>
        <w:rPr>
          <w:sz w:val="26"/>
          <w:szCs w:val="26"/>
        </w:rPr>
      </w:pPr>
      <w:r>
        <w:rPr>
          <w:sz w:val="26"/>
          <w:szCs w:val="26"/>
        </w:rPr>
        <w:lastRenderedPageBreak/>
        <w:tab/>
      </w:r>
      <w:r>
        <w:rPr>
          <w:sz w:val="26"/>
          <w:szCs w:val="26"/>
        </w:rPr>
        <w:tab/>
        <w:t xml:space="preserve">Recognizing that the </w:t>
      </w:r>
      <w:r>
        <w:rPr>
          <w:i/>
          <w:sz w:val="26"/>
        </w:rPr>
        <w:t xml:space="preserve">November 2017 Order </w:t>
      </w:r>
      <w:r>
        <w:rPr>
          <w:sz w:val="26"/>
        </w:rPr>
        <w:t xml:space="preserve">and the </w:t>
      </w:r>
      <w:r w:rsidRPr="00646838">
        <w:rPr>
          <w:i/>
          <w:sz w:val="26"/>
        </w:rPr>
        <w:t>April 2018 Order</w:t>
      </w:r>
      <w:r>
        <w:rPr>
          <w:i/>
          <w:sz w:val="26"/>
        </w:rPr>
        <w:t xml:space="preserve"> </w:t>
      </w:r>
      <w:r>
        <w:rPr>
          <w:sz w:val="26"/>
        </w:rPr>
        <w:t xml:space="preserve">are on appeal by the OCA to the Commonwealth Court at </w:t>
      </w:r>
      <w:r w:rsidR="00571236">
        <w:rPr>
          <w:sz w:val="26"/>
        </w:rPr>
        <w:t xml:space="preserve">Docket No. </w:t>
      </w:r>
      <w:r w:rsidR="00571236">
        <w:rPr>
          <w:sz w:val="26"/>
          <w:szCs w:val="26"/>
        </w:rPr>
        <w:t xml:space="preserve">682 C.D. 2018, the Joint Petitioners propose that the Commission amend the prior Orders contingent upon the OCA’s withdrawal of its appeal.  According to the Joint Petitioners, this procedure would avoid conflict with Pa. R.A.P. 1701 and be consistent with the procedure recognized in </w:t>
      </w:r>
      <w:r w:rsidR="00571236" w:rsidRPr="00571236">
        <w:rPr>
          <w:i/>
          <w:sz w:val="26"/>
          <w:szCs w:val="26"/>
        </w:rPr>
        <w:t>Tripps Park Civic Association v. Pa. PUC</w:t>
      </w:r>
      <w:r w:rsidR="00571236">
        <w:rPr>
          <w:sz w:val="26"/>
          <w:szCs w:val="26"/>
        </w:rPr>
        <w:t>, 415 A.2d 967 (Pa. Cmwlth. 1980) (</w:t>
      </w:r>
      <w:r w:rsidR="00571236" w:rsidRPr="00571236">
        <w:rPr>
          <w:i/>
          <w:sz w:val="26"/>
          <w:szCs w:val="26"/>
        </w:rPr>
        <w:t>Tripps Park</w:t>
      </w:r>
      <w:r w:rsidR="00571236">
        <w:rPr>
          <w:sz w:val="26"/>
          <w:szCs w:val="26"/>
        </w:rPr>
        <w:t xml:space="preserve">).  The modifications requested by the Joint Petitioners would only become effective after the withdrawal </w:t>
      </w:r>
      <w:r w:rsidR="00193409">
        <w:rPr>
          <w:sz w:val="26"/>
          <w:szCs w:val="26"/>
        </w:rPr>
        <w:t xml:space="preserve">of </w:t>
      </w:r>
      <w:r w:rsidR="00571236">
        <w:rPr>
          <w:sz w:val="26"/>
          <w:szCs w:val="26"/>
        </w:rPr>
        <w:t>the OCA appeal.  Petition at 8.</w:t>
      </w:r>
    </w:p>
    <w:p w:rsidR="00571236" w:rsidRDefault="00571236" w:rsidP="00AE084A">
      <w:pPr>
        <w:widowControl/>
        <w:spacing w:line="360" w:lineRule="auto"/>
        <w:rPr>
          <w:sz w:val="26"/>
          <w:szCs w:val="26"/>
        </w:rPr>
      </w:pPr>
    </w:p>
    <w:p w:rsidR="00571236" w:rsidRDefault="00571236" w:rsidP="00AE084A">
      <w:pPr>
        <w:widowControl/>
        <w:spacing w:line="360" w:lineRule="auto"/>
        <w:rPr>
          <w:sz w:val="26"/>
          <w:szCs w:val="26"/>
        </w:rPr>
      </w:pPr>
      <w:r>
        <w:rPr>
          <w:sz w:val="26"/>
          <w:szCs w:val="26"/>
        </w:rPr>
        <w:tab/>
      </w:r>
      <w:r>
        <w:rPr>
          <w:sz w:val="26"/>
          <w:szCs w:val="26"/>
        </w:rPr>
        <w:tab/>
      </w:r>
      <w:r w:rsidR="00E258A3">
        <w:rPr>
          <w:sz w:val="26"/>
          <w:szCs w:val="26"/>
        </w:rPr>
        <w:t xml:space="preserve">The Joint Petitioners assert that the settlement is conditioned on the Commission’s approval of all the terms and conditions contained in the Petition and, in the absence of such approval, the Joint Petitioners may withdraw the Petition within three business days of the Commission’s action.  </w:t>
      </w:r>
      <w:r w:rsidR="00E258A3" w:rsidRPr="00E258A3">
        <w:rPr>
          <w:i/>
          <w:sz w:val="26"/>
          <w:szCs w:val="26"/>
        </w:rPr>
        <w:t>Id.</w:t>
      </w:r>
      <w:r w:rsidR="00E258A3">
        <w:rPr>
          <w:sz w:val="26"/>
          <w:szCs w:val="26"/>
        </w:rPr>
        <w:t xml:space="preserve"> at 9.</w:t>
      </w:r>
    </w:p>
    <w:p w:rsidR="00E258A3" w:rsidRDefault="00E258A3" w:rsidP="00AE084A">
      <w:pPr>
        <w:widowControl/>
        <w:spacing w:line="360" w:lineRule="auto"/>
        <w:rPr>
          <w:sz w:val="26"/>
          <w:szCs w:val="26"/>
        </w:rPr>
      </w:pPr>
    </w:p>
    <w:p w:rsidR="00A215C6" w:rsidRDefault="00A215C6" w:rsidP="00AE084A">
      <w:pPr>
        <w:widowControl/>
        <w:spacing w:line="360" w:lineRule="auto"/>
        <w:rPr>
          <w:b/>
          <w:sz w:val="26"/>
          <w:szCs w:val="26"/>
        </w:rPr>
      </w:pPr>
      <w:r>
        <w:rPr>
          <w:b/>
          <w:sz w:val="26"/>
          <w:szCs w:val="26"/>
        </w:rPr>
        <w:t>I&amp;E Response</w:t>
      </w:r>
    </w:p>
    <w:p w:rsidR="00A215C6" w:rsidRDefault="00A215C6" w:rsidP="00AE084A">
      <w:pPr>
        <w:widowControl/>
        <w:spacing w:line="360" w:lineRule="auto"/>
        <w:rPr>
          <w:b/>
          <w:sz w:val="26"/>
          <w:szCs w:val="26"/>
        </w:rPr>
      </w:pPr>
    </w:p>
    <w:p w:rsidR="00A215C6" w:rsidRPr="00A215C6" w:rsidRDefault="00A215C6" w:rsidP="00AE084A">
      <w:pPr>
        <w:widowControl/>
        <w:spacing w:line="360" w:lineRule="auto"/>
        <w:rPr>
          <w:sz w:val="26"/>
          <w:szCs w:val="26"/>
        </w:rPr>
      </w:pPr>
      <w:r>
        <w:rPr>
          <w:b/>
          <w:sz w:val="26"/>
          <w:szCs w:val="26"/>
        </w:rPr>
        <w:tab/>
      </w:r>
      <w:r>
        <w:rPr>
          <w:b/>
          <w:sz w:val="26"/>
          <w:szCs w:val="26"/>
        </w:rPr>
        <w:tab/>
      </w:r>
      <w:r>
        <w:rPr>
          <w:sz w:val="26"/>
          <w:szCs w:val="26"/>
        </w:rPr>
        <w:t>On June 18, 2018, I&amp;E filed a letter in response to the Petition noting its prior position in this proceeding that the acquisition does not meet the requirements under 66 Pa. C.S. § 1102.  I&amp;E argues that it opposes the settlement terms because the requisite affirmative public benefits are not present in this acquisition.  Thus, I&amp;E submits that it is unable to be a signatory to the Petition.  I&amp;E Letter at 1.</w:t>
      </w:r>
    </w:p>
    <w:p w:rsidR="004F2866" w:rsidRDefault="004F2866" w:rsidP="00AE084A">
      <w:pPr>
        <w:widowControl/>
        <w:spacing w:line="360" w:lineRule="auto"/>
        <w:rPr>
          <w:sz w:val="26"/>
        </w:rPr>
      </w:pPr>
    </w:p>
    <w:p w:rsidR="00A215C6" w:rsidRDefault="00312F1F" w:rsidP="00AE084A">
      <w:pPr>
        <w:widowControl/>
        <w:spacing w:line="360" w:lineRule="auto"/>
        <w:rPr>
          <w:b/>
          <w:sz w:val="26"/>
        </w:rPr>
      </w:pPr>
      <w:r>
        <w:rPr>
          <w:b/>
          <w:sz w:val="26"/>
        </w:rPr>
        <w:t>Disposition</w:t>
      </w:r>
    </w:p>
    <w:p w:rsidR="00E47BA7" w:rsidRDefault="00E47BA7" w:rsidP="00AE084A">
      <w:pPr>
        <w:widowControl/>
        <w:spacing w:line="360" w:lineRule="auto"/>
        <w:rPr>
          <w:sz w:val="26"/>
          <w:szCs w:val="26"/>
        </w:rPr>
      </w:pPr>
    </w:p>
    <w:p w:rsidR="007A3AE7" w:rsidRDefault="00E47BA7" w:rsidP="00AE084A">
      <w:pPr>
        <w:widowControl/>
        <w:spacing w:line="360" w:lineRule="auto"/>
        <w:rPr>
          <w:sz w:val="26"/>
          <w:szCs w:val="26"/>
        </w:rPr>
      </w:pPr>
      <w:r>
        <w:rPr>
          <w:sz w:val="26"/>
          <w:szCs w:val="26"/>
        </w:rPr>
        <w:tab/>
      </w:r>
      <w:r>
        <w:rPr>
          <w:sz w:val="26"/>
          <w:szCs w:val="26"/>
        </w:rPr>
        <w:tab/>
      </w:r>
      <w:r w:rsidR="007A3AE7">
        <w:rPr>
          <w:sz w:val="26"/>
          <w:szCs w:val="26"/>
        </w:rPr>
        <w:t>Initially, we</w:t>
      </w:r>
      <w:r w:rsidR="008E312B">
        <w:rPr>
          <w:sz w:val="26"/>
          <w:szCs w:val="26"/>
        </w:rPr>
        <w:t xml:space="preserve"> </w:t>
      </w:r>
      <w:r w:rsidR="00121C5C">
        <w:rPr>
          <w:sz w:val="26"/>
          <w:szCs w:val="26"/>
        </w:rPr>
        <w:t>note</w:t>
      </w:r>
      <w:r w:rsidR="007A3AE7">
        <w:rPr>
          <w:sz w:val="26"/>
          <w:szCs w:val="26"/>
        </w:rPr>
        <w:t xml:space="preserve"> that </w:t>
      </w:r>
      <w:r w:rsidR="00F069E7">
        <w:rPr>
          <w:sz w:val="26"/>
          <w:szCs w:val="26"/>
        </w:rPr>
        <w:t>although t</w:t>
      </w:r>
      <w:r w:rsidR="003A4845">
        <w:rPr>
          <w:sz w:val="26"/>
          <w:szCs w:val="26"/>
        </w:rPr>
        <w:t xml:space="preserve">he November 2017 Order and April 2018 Order are on appeal before the Commonwealth Court, we have </w:t>
      </w:r>
      <w:r w:rsidR="007A3AE7">
        <w:rPr>
          <w:sz w:val="26"/>
          <w:szCs w:val="26"/>
        </w:rPr>
        <w:t>the authority to evaluate the Petition, as submitted, at this stage of the proceeding.</w:t>
      </w:r>
    </w:p>
    <w:p w:rsidR="007A3AE7" w:rsidRDefault="007A3AE7" w:rsidP="00AE084A">
      <w:pPr>
        <w:widowControl/>
        <w:spacing w:line="360" w:lineRule="auto"/>
        <w:rPr>
          <w:sz w:val="26"/>
          <w:szCs w:val="26"/>
        </w:rPr>
      </w:pPr>
    </w:p>
    <w:p w:rsidR="00883B55" w:rsidRDefault="007A3AE7" w:rsidP="00AE084A">
      <w:pPr>
        <w:widowControl/>
        <w:spacing w:line="360" w:lineRule="auto"/>
        <w:rPr>
          <w:sz w:val="26"/>
          <w:szCs w:val="26"/>
        </w:rPr>
      </w:pPr>
      <w:r>
        <w:rPr>
          <w:sz w:val="26"/>
          <w:szCs w:val="26"/>
        </w:rPr>
        <w:lastRenderedPageBreak/>
        <w:tab/>
      </w:r>
      <w:r>
        <w:rPr>
          <w:sz w:val="26"/>
          <w:szCs w:val="26"/>
        </w:rPr>
        <w:tab/>
      </w:r>
      <w:r w:rsidR="004F2866" w:rsidRPr="004F2866">
        <w:rPr>
          <w:sz w:val="26"/>
          <w:szCs w:val="26"/>
        </w:rPr>
        <w:t xml:space="preserve">The Joint Petitioners acknowledge that the </w:t>
      </w:r>
      <w:r w:rsidR="005075A0">
        <w:rPr>
          <w:i/>
          <w:sz w:val="26"/>
        </w:rPr>
        <w:t xml:space="preserve">November 2017 Order </w:t>
      </w:r>
      <w:r w:rsidR="005075A0">
        <w:rPr>
          <w:sz w:val="26"/>
        </w:rPr>
        <w:t xml:space="preserve">and the </w:t>
      </w:r>
      <w:r w:rsidR="005075A0" w:rsidRPr="00646838">
        <w:rPr>
          <w:i/>
          <w:sz w:val="26"/>
        </w:rPr>
        <w:t>April 2018 Order</w:t>
      </w:r>
      <w:r w:rsidR="004F2866" w:rsidRPr="004F2866">
        <w:rPr>
          <w:sz w:val="26"/>
          <w:szCs w:val="26"/>
        </w:rPr>
        <w:t xml:space="preserve"> are before the Commonwealth Court on appeal at </w:t>
      </w:r>
      <w:r w:rsidR="005075A0">
        <w:rPr>
          <w:sz w:val="26"/>
          <w:szCs w:val="26"/>
        </w:rPr>
        <w:t>Docket No. 682 C.D. 2018</w:t>
      </w:r>
      <w:r w:rsidR="004F2866" w:rsidRPr="004F2866">
        <w:rPr>
          <w:sz w:val="26"/>
          <w:szCs w:val="26"/>
        </w:rPr>
        <w:t xml:space="preserve">.  Because </w:t>
      </w:r>
      <w:r w:rsidR="005075A0">
        <w:rPr>
          <w:sz w:val="26"/>
          <w:szCs w:val="26"/>
        </w:rPr>
        <w:t>the appeal is</w:t>
      </w:r>
      <w:r w:rsidR="004F2866" w:rsidRPr="004F2866">
        <w:rPr>
          <w:sz w:val="26"/>
          <w:szCs w:val="26"/>
        </w:rPr>
        <w:t xml:space="preserve"> pending in the Commonwealth Court, Pa. R.A.P. 1701 is applicable.  In </w:t>
      </w:r>
      <w:r w:rsidR="004F2866" w:rsidRPr="004F2866">
        <w:rPr>
          <w:i/>
          <w:sz w:val="26"/>
          <w:szCs w:val="26"/>
        </w:rPr>
        <w:t>Tripps Park</w:t>
      </w:r>
      <w:r w:rsidR="004F2866" w:rsidRPr="004F2866">
        <w:rPr>
          <w:sz w:val="26"/>
          <w:szCs w:val="26"/>
        </w:rPr>
        <w:t xml:space="preserve">, </w:t>
      </w:r>
      <w:r w:rsidR="004F2866" w:rsidRPr="004F2866">
        <w:rPr>
          <w:i/>
          <w:sz w:val="26"/>
          <w:szCs w:val="26"/>
        </w:rPr>
        <w:t>supra</w:t>
      </w:r>
      <w:r w:rsidR="004F2866" w:rsidRPr="004F2866">
        <w:rPr>
          <w:sz w:val="26"/>
          <w:szCs w:val="26"/>
        </w:rPr>
        <w:t xml:space="preserve">, the Commonwealth Court stated, “As applied to the determination of government agencies, [Pa. R.A.P. 1701] precludes, with certain exceptions, further action on a particular matter after filing for appellate review.”  </w:t>
      </w:r>
      <w:r w:rsidR="004F2866" w:rsidRPr="004F2866">
        <w:rPr>
          <w:i/>
          <w:sz w:val="26"/>
          <w:szCs w:val="26"/>
        </w:rPr>
        <w:t>Tripps Park</w:t>
      </w:r>
      <w:r w:rsidR="004F2866" w:rsidRPr="004F2866">
        <w:rPr>
          <w:sz w:val="26"/>
          <w:szCs w:val="26"/>
        </w:rPr>
        <w:t xml:space="preserve">, 415 A.2d at 972.  </w:t>
      </w:r>
    </w:p>
    <w:p w:rsidR="00883B55" w:rsidRDefault="00883B55" w:rsidP="00AE084A">
      <w:pPr>
        <w:widowControl/>
        <w:spacing w:line="360" w:lineRule="auto"/>
        <w:rPr>
          <w:sz w:val="26"/>
          <w:szCs w:val="26"/>
        </w:rPr>
      </w:pPr>
    </w:p>
    <w:p w:rsidR="006D2B2A" w:rsidRPr="007A3AE7" w:rsidRDefault="00883B55" w:rsidP="00AE084A">
      <w:pPr>
        <w:widowControl/>
        <w:spacing w:line="360" w:lineRule="auto"/>
        <w:rPr>
          <w:spacing w:val="-3"/>
          <w:sz w:val="26"/>
        </w:rPr>
      </w:pPr>
      <w:r>
        <w:rPr>
          <w:sz w:val="26"/>
          <w:szCs w:val="26"/>
        </w:rPr>
        <w:tab/>
      </w:r>
      <w:r>
        <w:rPr>
          <w:sz w:val="26"/>
          <w:szCs w:val="26"/>
        </w:rPr>
        <w:tab/>
      </w:r>
      <w:r w:rsidR="004F2866" w:rsidRPr="004F2866">
        <w:rPr>
          <w:sz w:val="26"/>
          <w:szCs w:val="26"/>
        </w:rPr>
        <w:t xml:space="preserve">However, the Court held that the Commission’s modification of a prior Order after a party had filed an appeal was not prohibited by Pa. R.A.P. 1701 where the modification was made expressly contingent upon the withdrawal of the appeal and the modified Order did not become effective until after the appeal was withdrawn.  </w:t>
      </w:r>
      <w:r w:rsidR="004F2866" w:rsidRPr="004F2866">
        <w:rPr>
          <w:i/>
          <w:sz w:val="26"/>
          <w:szCs w:val="26"/>
        </w:rPr>
        <w:t>Id</w:t>
      </w:r>
      <w:r w:rsidR="004F2866" w:rsidRPr="004F2866">
        <w:rPr>
          <w:sz w:val="26"/>
          <w:szCs w:val="26"/>
        </w:rPr>
        <w:t xml:space="preserve">.  Because these circumstances exist in the present case, we determine that we may consider the Joint Petitioners’ request </w:t>
      </w:r>
      <w:r w:rsidR="00EB79CE">
        <w:rPr>
          <w:sz w:val="26"/>
          <w:szCs w:val="26"/>
        </w:rPr>
        <w:t>to</w:t>
      </w:r>
      <w:r w:rsidR="004F2866" w:rsidRPr="004F2866">
        <w:rPr>
          <w:sz w:val="26"/>
          <w:szCs w:val="26"/>
        </w:rPr>
        <w:t xml:space="preserve"> amend our </w:t>
      </w:r>
      <w:r w:rsidR="005075A0" w:rsidRPr="005075A0">
        <w:rPr>
          <w:sz w:val="26"/>
          <w:szCs w:val="26"/>
        </w:rPr>
        <w:t>prior Orders</w:t>
      </w:r>
      <w:r w:rsidR="005075A0">
        <w:rPr>
          <w:sz w:val="26"/>
          <w:szCs w:val="26"/>
        </w:rPr>
        <w:t xml:space="preserve"> in this proceeding</w:t>
      </w:r>
      <w:r w:rsidR="004F2866" w:rsidRPr="004F2866">
        <w:rPr>
          <w:sz w:val="26"/>
          <w:szCs w:val="26"/>
        </w:rPr>
        <w:t>.</w:t>
      </w:r>
      <w:r w:rsidR="007A3AE7">
        <w:rPr>
          <w:spacing w:val="-3"/>
          <w:sz w:val="26"/>
        </w:rPr>
        <w:t xml:space="preserve">  </w:t>
      </w:r>
      <w:r w:rsidR="007A3AE7">
        <w:rPr>
          <w:sz w:val="26"/>
          <w:szCs w:val="26"/>
        </w:rPr>
        <w:t>Furthermore, a</w:t>
      </w:r>
      <w:r w:rsidR="00EB79CE" w:rsidRPr="00EB79CE">
        <w:rPr>
          <w:sz w:val="26"/>
          <w:szCs w:val="26"/>
        </w:rPr>
        <w:t xml:space="preserve">s the Joint Petitioners have reached a </w:t>
      </w:r>
      <w:r w:rsidR="00D704B6">
        <w:rPr>
          <w:sz w:val="26"/>
          <w:szCs w:val="26"/>
        </w:rPr>
        <w:t>s</w:t>
      </w:r>
      <w:r w:rsidR="00EB79CE" w:rsidRPr="00EB79CE">
        <w:rPr>
          <w:sz w:val="26"/>
          <w:szCs w:val="26"/>
        </w:rPr>
        <w:t xml:space="preserve">ettlement in this matter, and the procedural posture of this case has changed since our prior determinations, we find that the standards </w:t>
      </w:r>
      <w:r w:rsidR="007A3AE7">
        <w:rPr>
          <w:sz w:val="26"/>
          <w:szCs w:val="26"/>
        </w:rPr>
        <w:t xml:space="preserve">for considering the rescission or amendment of our prior Orders, as </w:t>
      </w:r>
      <w:r w:rsidR="00EB79CE" w:rsidRPr="00EB79CE">
        <w:rPr>
          <w:sz w:val="26"/>
          <w:szCs w:val="26"/>
        </w:rPr>
        <w:t xml:space="preserve">set forth in </w:t>
      </w:r>
      <w:r w:rsidR="00EB79CE" w:rsidRPr="00EB79CE">
        <w:rPr>
          <w:i/>
          <w:sz w:val="26"/>
          <w:szCs w:val="26"/>
        </w:rPr>
        <w:t>Duick</w:t>
      </w:r>
      <w:r w:rsidR="00EB79CE" w:rsidRPr="00EB79CE">
        <w:rPr>
          <w:sz w:val="26"/>
          <w:szCs w:val="26"/>
        </w:rPr>
        <w:t xml:space="preserve">, </w:t>
      </w:r>
      <w:r w:rsidR="00EB79CE" w:rsidRPr="00EB79CE">
        <w:rPr>
          <w:i/>
          <w:sz w:val="26"/>
          <w:szCs w:val="26"/>
        </w:rPr>
        <w:t>supra</w:t>
      </w:r>
      <w:r w:rsidR="00EB79CE" w:rsidRPr="00EB79CE">
        <w:rPr>
          <w:sz w:val="26"/>
          <w:szCs w:val="26"/>
        </w:rPr>
        <w:t>, have been satisfied.</w:t>
      </w:r>
    </w:p>
    <w:p w:rsidR="006D2B2A" w:rsidRDefault="006D2B2A" w:rsidP="00AE084A">
      <w:pPr>
        <w:widowControl/>
        <w:spacing w:line="360" w:lineRule="auto"/>
        <w:ind w:firstLine="1440"/>
        <w:rPr>
          <w:sz w:val="26"/>
          <w:szCs w:val="26"/>
        </w:rPr>
      </w:pPr>
    </w:p>
    <w:p w:rsidR="006D2B2A" w:rsidRDefault="007A3AE7" w:rsidP="00AE084A">
      <w:pPr>
        <w:widowControl/>
        <w:suppressAutoHyphens/>
        <w:spacing w:line="360" w:lineRule="auto"/>
        <w:ind w:firstLine="1440"/>
        <w:rPr>
          <w:sz w:val="26"/>
          <w:szCs w:val="26"/>
        </w:rPr>
      </w:pPr>
      <w:r>
        <w:rPr>
          <w:sz w:val="26"/>
          <w:szCs w:val="26"/>
        </w:rPr>
        <w:t xml:space="preserve">Moving to the evaluation of the </w:t>
      </w:r>
      <w:r w:rsidR="006D2B2A">
        <w:rPr>
          <w:sz w:val="26"/>
          <w:szCs w:val="26"/>
        </w:rPr>
        <w:t>Petition</w:t>
      </w:r>
      <w:r w:rsidR="006728F3">
        <w:rPr>
          <w:sz w:val="26"/>
          <w:szCs w:val="26"/>
        </w:rPr>
        <w:t xml:space="preserve">, we find that </w:t>
      </w:r>
      <w:r w:rsidR="00057786">
        <w:rPr>
          <w:sz w:val="26"/>
          <w:szCs w:val="26"/>
        </w:rPr>
        <w:t>the settlement terms</w:t>
      </w:r>
      <w:r w:rsidR="006D2B2A">
        <w:rPr>
          <w:sz w:val="26"/>
          <w:szCs w:val="26"/>
        </w:rPr>
        <w:t xml:space="preserve"> are </w:t>
      </w:r>
      <w:r w:rsidR="006D2B2A" w:rsidRPr="00193409">
        <w:rPr>
          <w:sz w:val="26"/>
          <w:szCs w:val="26"/>
        </w:rPr>
        <w:t>in the public interest.</w:t>
      </w:r>
      <w:r w:rsidR="006D2B2A">
        <w:rPr>
          <w:sz w:val="26"/>
          <w:szCs w:val="26"/>
        </w:rPr>
        <w:t xml:space="preserve">  </w:t>
      </w:r>
      <w:r w:rsidR="00373504">
        <w:rPr>
          <w:sz w:val="26"/>
          <w:szCs w:val="26"/>
        </w:rPr>
        <w:t xml:space="preserve">There are </w:t>
      </w:r>
      <w:r w:rsidR="00420252">
        <w:rPr>
          <w:sz w:val="26"/>
          <w:szCs w:val="26"/>
        </w:rPr>
        <w:t>four</w:t>
      </w:r>
      <w:r w:rsidR="00373504">
        <w:rPr>
          <w:sz w:val="26"/>
          <w:szCs w:val="26"/>
        </w:rPr>
        <w:t xml:space="preserve"> main</w:t>
      </w:r>
      <w:r w:rsidR="00420252">
        <w:rPr>
          <w:sz w:val="26"/>
          <w:szCs w:val="26"/>
        </w:rPr>
        <w:t xml:space="preserve"> components to the settlement terms</w:t>
      </w:r>
      <w:r w:rsidR="00077529">
        <w:rPr>
          <w:sz w:val="26"/>
          <w:szCs w:val="26"/>
        </w:rPr>
        <w:t>: (1)</w:t>
      </w:r>
      <w:r w:rsidR="00C52BAB">
        <w:rPr>
          <w:sz w:val="26"/>
          <w:szCs w:val="26"/>
        </w:rPr>
        <w:t> </w:t>
      </w:r>
      <w:r w:rsidR="00E33A01">
        <w:rPr>
          <w:sz w:val="26"/>
          <w:szCs w:val="26"/>
        </w:rPr>
        <w:t xml:space="preserve">Aqua would </w:t>
      </w:r>
      <w:r w:rsidR="00420252">
        <w:rPr>
          <w:sz w:val="26"/>
          <w:szCs w:val="26"/>
        </w:rPr>
        <w:t xml:space="preserve">exclude the ratemaking rate base </w:t>
      </w:r>
      <w:r w:rsidR="00E33A01">
        <w:rPr>
          <w:sz w:val="26"/>
          <w:szCs w:val="26"/>
        </w:rPr>
        <w:t xml:space="preserve">for the Limerick system from </w:t>
      </w:r>
      <w:r w:rsidR="00420252">
        <w:rPr>
          <w:sz w:val="26"/>
          <w:szCs w:val="26"/>
        </w:rPr>
        <w:t>its next base rate case anticipated for the summer of 2018; (2)</w:t>
      </w:r>
      <w:r w:rsidR="00C52BAB">
        <w:rPr>
          <w:sz w:val="26"/>
          <w:szCs w:val="26"/>
        </w:rPr>
        <w:t> </w:t>
      </w:r>
      <w:r w:rsidR="00E33A01">
        <w:rPr>
          <w:sz w:val="26"/>
          <w:szCs w:val="26"/>
        </w:rPr>
        <w:t xml:space="preserve">Aqua would </w:t>
      </w:r>
      <w:r w:rsidR="00420252">
        <w:rPr>
          <w:sz w:val="26"/>
          <w:szCs w:val="26"/>
        </w:rPr>
        <w:t xml:space="preserve">file a separate rate case </w:t>
      </w:r>
      <w:r w:rsidR="00E33A01">
        <w:rPr>
          <w:sz w:val="26"/>
          <w:szCs w:val="26"/>
        </w:rPr>
        <w:t>for the</w:t>
      </w:r>
      <w:r w:rsidR="00420252">
        <w:rPr>
          <w:sz w:val="26"/>
          <w:szCs w:val="26"/>
        </w:rPr>
        <w:t xml:space="preserve"> Limerick </w:t>
      </w:r>
      <w:r w:rsidR="00E33A01">
        <w:rPr>
          <w:sz w:val="26"/>
          <w:szCs w:val="26"/>
        </w:rPr>
        <w:t xml:space="preserve">system </w:t>
      </w:r>
      <w:r w:rsidR="00420252">
        <w:rPr>
          <w:sz w:val="26"/>
          <w:szCs w:val="26"/>
        </w:rPr>
        <w:t xml:space="preserve">after June 30, 2020, which may include a consolidated water and wastewater base rate case pursuant to 66 Pa. C.S. § 1311(c); </w:t>
      </w:r>
      <w:r w:rsidR="00E33A01">
        <w:rPr>
          <w:sz w:val="26"/>
          <w:szCs w:val="26"/>
        </w:rPr>
        <w:t>(3)</w:t>
      </w:r>
      <w:r w:rsidR="00C52BAB">
        <w:rPr>
          <w:sz w:val="26"/>
          <w:szCs w:val="26"/>
        </w:rPr>
        <w:t> </w:t>
      </w:r>
      <w:r w:rsidR="00E33A01">
        <w:rPr>
          <w:sz w:val="26"/>
          <w:szCs w:val="26"/>
        </w:rPr>
        <w:t xml:space="preserve">parameters would be set </w:t>
      </w:r>
      <w:r w:rsidR="00077529">
        <w:rPr>
          <w:sz w:val="26"/>
          <w:szCs w:val="26"/>
        </w:rPr>
        <w:t xml:space="preserve">for the types of expenses </w:t>
      </w:r>
      <w:r w:rsidR="00555ECE">
        <w:rPr>
          <w:sz w:val="26"/>
          <w:szCs w:val="26"/>
        </w:rPr>
        <w:t xml:space="preserve">or costs </w:t>
      </w:r>
      <w:r w:rsidR="00077529">
        <w:rPr>
          <w:sz w:val="26"/>
          <w:szCs w:val="26"/>
        </w:rPr>
        <w:t>that Aqua may claim for recovery in the separate rate case for the Limerick system; and (4)</w:t>
      </w:r>
      <w:r w:rsidR="00C52BAB">
        <w:rPr>
          <w:sz w:val="26"/>
          <w:szCs w:val="26"/>
        </w:rPr>
        <w:t> </w:t>
      </w:r>
      <w:r w:rsidR="00FD3DB6">
        <w:rPr>
          <w:sz w:val="26"/>
          <w:szCs w:val="26"/>
        </w:rPr>
        <w:t>Aqua would agree to support certain adjustments to the utility valuation expert (UVE) appraisals in future Section 1329 proceedings.</w:t>
      </w:r>
    </w:p>
    <w:p w:rsidR="00FD3DB6" w:rsidRDefault="00FD3DB6" w:rsidP="00AE084A">
      <w:pPr>
        <w:widowControl/>
        <w:suppressAutoHyphens/>
        <w:spacing w:line="360" w:lineRule="auto"/>
        <w:ind w:firstLine="1440"/>
        <w:rPr>
          <w:sz w:val="26"/>
          <w:szCs w:val="26"/>
        </w:rPr>
      </w:pPr>
    </w:p>
    <w:p w:rsidR="00AD4792" w:rsidRDefault="00FD3DB6" w:rsidP="00AE084A">
      <w:pPr>
        <w:widowControl/>
        <w:suppressAutoHyphens/>
        <w:spacing w:line="360" w:lineRule="auto"/>
        <w:ind w:firstLine="1440"/>
        <w:rPr>
          <w:sz w:val="26"/>
          <w:szCs w:val="26"/>
        </w:rPr>
      </w:pPr>
      <w:r>
        <w:rPr>
          <w:sz w:val="26"/>
          <w:szCs w:val="26"/>
        </w:rPr>
        <w:t xml:space="preserve">Regarding the first two components of the settlement terms, the exclusion of the Limerick rate base from the Company’s next base rate case and the two-year stay out provision for the inclusion of the Limerick system assets provide important time for Aqua to prepare </w:t>
      </w:r>
      <w:r w:rsidR="006429A2">
        <w:rPr>
          <w:sz w:val="26"/>
          <w:szCs w:val="26"/>
        </w:rPr>
        <w:t>the required</w:t>
      </w:r>
      <w:r>
        <w:rPr>
          <w:sz w:val="26"/>
          <w:szCs w:val="26"/>
        </w:rPr>
        <w:t xml:space="preserve"> cost of service study and revenue </w:t>
      </w:r>
      <w:r w:rsidR="00412980">
        <w:rPr>
          <w:sz w:val="26"/>
          <w:szCs w:val="26"/>
        </w:rPr>
        <w:t xml:space="preserve">requirement </w:t>
      </w:r>
      <w:r>
        <w:rPr>
          <w:sz w:val="26"/>
          <w:szCs w:val="26"/>
        </w:rPr>
        <w:t xml:space="preserve">related to the Limerick </w:t>
      </w:r>
      <w:r w:rsidR="00412980">
        <w:rPr>
          <w:sz w:val="26"/>
          <w:szCs w:val="26"/>
        </w:rPr>
        <w:t xml:space="preserve">assets.  Moreover, the provisions pertaining to the third component of the settlement terms </w:t>
      </w:r>
      <w:r w:rsidR="00767BE3">
        <w:rPr>
          <w:sz w:val="26"/>
          <w:szCs w:val="26"/>
        </w:rPr>
        <w:t>help provide</w:t>
      </w:r>
      <w:r w:rsidR="00412980">
        <w:rPr>
          <w:sz w:val="26"/>
          <w:szCs w:val="26"/>
        </w:rPr>
        <w:t xml:space="preserve"> clarity for the parties as to the types of repayment claims Aqua may seek in a future rate base case.  </w:t>
      </w:r>
      <w:r w:rsidR="00767BE3">
        <w:rPr>
          <w:sz w:val="26"/>
          <w:szCs w:val="26"/>
        </w:rPr>
        <w:t xml:space="preserve">Such provisions would tend to reduce or eliminate litigation and administrative expenses related to resolving peripheral issues and would help to focus the </w:t>
      </w:r>
      <w:r w:rsidR="000363BD">
        <w:rPr>
          <w:sz w:val="26"/>
          <w:szCs w:val="26"/>
        </w:rPr>
        <w:t>matters</w:t>
      </w:r>
      <w:r w:rsidR="00767BE3">
        <w:rPr>
          <w:sz w:val="26"/>
          <w:szCs w:val="26"/>
        </w:rPr>
        <w:t xml:space="preserve"> that may be raised in Aqua’s rate case to be filed after June 30, 2020.  </w:t>
      </w:r>
      <w:r w:rsidR="00412980">
        <w:rPr>
          <w:sz w:val="26"/>
          <w:szCs w:val="26"/>
        </w:rPr>
        <w:t xml:space="preserve">The fourth component is essentially an agreement by Aqua to refrain from challenging the adjustments to the UVE appraisals adopted by the Commission in this proceeding in future Section 1329 proceedings.  To the extent that </w:t>
      </w:r>
      <w:r w:rsidR="00767BE3">
        <w:rPr>
          <w:sz w:val="26"/>
          <w:szCs w:val="26"/>
        </w:rPr>
        <w:t xml:space="preserve">Aqua refrains from relitigating issues previously resolved by the Commission, </w:t>
      </w:r>
      <w:r w:rsidR="006429A2">
        <w:rPr>
          <w:sz w:val="26"/>
          <w:szCs w:val="26"/>
        </w:rPr>
        <w:t>such action</w:t>
      </w:r>
      <w:r w:rsidR="00767BE3">
        <w:rPr>
          <w:sz w:val="26"/>
          <w:szCs w:val="26"/>
        </w:rPr>
        <w:t xml:space="preserve"> would tend to reduce unnecessary litigation expenses and help preserve administrative resources.</w:t>
      </w:r>
    </w:p>
    <w:p w:rsidR="00AD4792" w:rsidRDefault="00AD4792" w:rsidP="00AE084A">
      <w:pPr>
        <w:widowControl/>
        <w:suppressAutoHyphens/>
        <w:spacing w:line="360" w:lineRule="auto"/>
        <w:ind w:firstLine="1440"/>
        <w:rPr>
          <w:sz w:val="26"/>
          <w:szCs w:val="26"/>
        </w:rPr>
      </w:pPr>
    </w:p>
    <w:p w:rsidR="00FD3DB6" w:rsidRDefault="00AD4792" w:rsidP="00027C38">
      <w:pPr>
        <w:widowControl/>
        <w:suppressAutoHyphens/>
        <w:spacing w:line="360" w:lineRule="auto"/>
        <w:ind w:firstLine="1440"/>
        <w:rPr>
          <w:sz w:val="26"/>
        </w:rPr>
      </w:pPr>
      <w:r>
        <w:rPr>
          <w:sz w:val="26"/>
          <w:szCs w:val="26"/>
        </w:rPr>
        <w:t xml:space="preserve">The settlement terms </w:t>
      </w:r>
      <w:r w:rsidR="00216D07">
        <w:rPr>
          <w:sz w:val="26"/>
          <w:szCs w:val="26"/>
        </w:rPr>
        <w:t xml:space="preserve">in the Petition </w:t>
      </w:r>
      <w:r>
        <w:rPr>
          <w:sz w:val="26"/>
          <w:szCs w:val="26"/>
        </w:rPr>
        <w:t xml:space="preserve">would not diminish or weaken </w:t>
      </w:r>
      <w:r w:rsidR="00F92BA4">
        <w:rPr>
          <w:sz w:val="26"/>
          <w:szCs w:val="26"/>
        </w:rPr>
        <w:t xml:space="preserve">any of </w:t>
      </w:r>
      <w:r>
        <w:rPr>
          <w:sz w:val="26"/>
          <w:szCs w:val="26"/>
        </w:rPr>
        <w:t xml:space="preserve">the </w:t>
      </w:r>
      <w:r w:rsidR="00216D07">
        <w:rPr>
          <w:sz w:val="26"/>
          <w:szCs w:val="26"/>
        </w:rPr>
        <w:t xml:space="preserve">Ordering Paragraphs set forth in </w:t>
      </w:r>
      <w:r w:rsidR="00F40BB1">
        <w:rPr>
          <w:sz w:val="26"/>
          <w:szCs w:val="26"/>
        </w:rPr>
        <w:t>our</w:t>
      </w:r>
      <w:r w:rsidR="00216D07">
        <w:rPr>
          <w:sz w:val="26"/>
          <w:szCs w:val="26"/>
        </w:rPr>
        <w:t xml:space="preserve"> </w:t>
      </w:r>
      <w:r w:rsidR="00216D07">
        <w:rPr>
          <w:i/>
          <w:sz w:val="26"/>
        </w:rPr>
        <w:t xml:space="preserve">November 2017 Order </w:t>
      </w:r>
      <w:r w:rsidR="00216D07">
        <w:rPr>
          <w:sz w:val="26"/>
        </w:rPr>
        <w:t>which are designed to protect the public interest</w:t>
      </w:r>
      <w:r w:rsidR="000363BD">
        <w:rPr>
          <w:sz w:val="26"/>
        </w:rPr>
        <w:t xml:space="preserve"> and to help prevent harm to existing Aqua customers</w:t>
      </w:r>
      <w:r w:rsidR="00216D07">
        <w:rPr>
          <w:sz w:val="26"/>
        </w:rPr>
        <w:t xml:space="preserve">.  For example, </w:t>
      </w:r>
      <w:r w:rsidR="008576DD">
        <w:rPr>
          <w:sz w:val="26"/>
        </w:rPr>
        <w:t>Ordering Paragraph No. 1</w:t>
      </w:r>
      <w:r w:rsidR="00950DDD">
        <w:rPr>
          <w:sz w:val="26"/>
        </w:rPr>
        <w:t>1</w:t>
      </w:r>
      <w:r w:rsidR="008576DD">
        <w:rPr>
          <w:sz w:val="26"/>
        </w:rPr>
        <w:t xml:space="preserve"> </w:t>
      </w:r>
      <w:r w:rsidR="005D111D">
        <w:rPr>
          <w:sz w:val="26"/>
        </w:rPr>
        <w:t>of</w:t>
      </w:r>
      <w:r w:rsidR="008576DD">
        <w:rPr>
          <w:sz w:val="26"/>
        </w:rPr>
        <w:t xml:space="preserve"> </w:t>
      </w:r>
      <w:r w:rsidR="005D111D">
        <w:rPr>
          <w:sz w:val="26"/>
        </w:rPr>
        <w:t>our</w:t>
      </w:r>
      <w:r w:rsidR="008576DD">
        <w:rPr>
          <w:sz w:val="26"/>
        </w:rPr>
        <w:t xml:space="preserve"> </w:t>
      </w:r>
      <w:r w:rsidR="008576DD">
        <w:rPr>
          <w:i/>
          <w:sz w:val="26"/>
        </w:rPr>
        <w:t xml:space="preserve">November 2017 Order </w:t>
      </w:r>
      <w:r w:rsidR="00950DDD">
        <w:rPr>
          <w:sz w:val="26"/>
        </w:rPr>
        <w:t>provides:</w:t>
      </w:r>
    </w:p>
    <w:p w:rsidR="000363BD" w:rsidRDefault="000363BD" w:rsidP="00027C38">
      <w:pPr>
        <w:pStyle w:val="ListParagraph"/>
        <w:widowControl/>
        <w:spacing w:line="360" w:lineRule="auto"/>
        <w:ind w:left="1440" w:right="1440" w:firstLine="1440"/>
        <w:rPr>
          <w:sz w:val="26"/>
          <w:szCs w:val="26"/>
        </w:rPr>
      </w:pPr>
    </w:p>
    <w:p w:rsidR="00950DDD" w:rsidRPr="002915C6" w:rsidRDefault="00950DDD" w:rsidP="00AE084A">
      <w:pPr>
        <w:pStyle w:val="ListParagraph"/>
        <w:widowControl/>
        <w:ind w:left="1440" w:right="1440"/>
        <w:rPr>
          <w:sz w:val="26"/>
          <w:szCs w:val="26"/>
        </w:rPr>
      </w:pPr>
      <w:r w:rsidRPr="002915C6">
        <w:rPr>
          <w:rFonts w:eastAsiaTheme="minorHAnsi"/>
          <w:sz w:val="26"/>
          <w:szCs w:val="26"/>
        </w:rPr>
        <w:t>1</w:t>
      </w:r>
      <w:r>
        <w:rPr>
          <w:rFonts w:eastAsiaTheme="minorHAnsi"/>
          <w:sz w:val="26"/>
          <w:szCs w:val="26"/>
        </w:rPr>
        <w:t>1</w:t>
      </w:r>
      <w:r w:rsidRPr="002915C6">
        <w:rPr>
          <w:rFonts w:eastAsiaTheme="minorHAnsi"/>
          <w:sz w:val="26"/>
          <w:szCs w:val="26"/>
        </w:rPr>
        <w:t>.</w:t>
      </w:r>
      <w:r w:rsidRPr="002915C6">
        <w:rPr>
          <w:rFonts w:eastAsiaTheme="minorHAnsi"/>
          <w:sz w:val="26"/>
          <w:szCs w:val="26"/>
        </w:rPr>
        <w:tab/>
        <w:t xml:space="preserve">That </w:t>
      </w:r>
      <w:r w:rsidRPr="002915C6">
        <w:rPr>
          <w:sz w:val="26"/>
          <w:szCs w:val="26"/>
        </w:rPr>
        <w:t xml:space="preserve">the Commission retains the authority to allocate revenues, if appropriate, to the Limerick Township customers that are in excess of the restrictions outlined in the Asset Purchase Agreement.  Aqua Pennsylvania Wastewater, Inc., and its shareholders should bear all risk of a shortfall between revenues it is permitted to recover under its Asset Purchase Agreement with Limerick Township and the costs that Aqua Pennsylvania Wastewater, Inc., will incur with respect to the acquired system.  To the extent that Aqua Pennsylvania Wastewater, Inc., is unwilling or unable to charge costs in excess of the limitations provided in the Asset Purchase </w:t>
      </w:r>
      <w:r w:rsidRPr="002915C6">
        <w:rPr>
          <w:sz w:val="26"/>
          <w:szCs w:val="26"/>
        </w:rPr>
        <w:lastRenderedPageBreak/>
        <w:t>Agreement, the excess costs should be borne by its shareholders and not spread to other ratepayers.</w:t>
      </w:r>
    </w:p>
    <w:p w:rsidR="000363BD" w:rsidRDefault="000363BD" w:rsidP="00AE084A">
      <w:pPr>
        <w:widowControl/>
        <w:suppressAutoHyphens/>
        <w:ind w:firstLine="1440"/>
        <w:rPr>
          <w:sz w:val="26"/>
          <w:szCs w:val="26"/>
        </w:rPr>
      </w:pPr>
    </w:p>
    <w:p w:rsidR="005D111D" w:rsidRDefault="005D111D" w:rsidP="00AE084A">
      <w:pPr>
        <w:widowControl/>
        <w:suppressAutoHyphens/>
        <w:ind w:firstLine="1440"/>
        <w:rPr>
          <w:sz w:val="26"/>
          <w:szCs w:val="26"/>
        </w:rPr>
      </w:pPr>
    </w:p>
    <w:p w:rsidR="00883B55" w:rsidRDefault="000363BD" w:rsidP="00AE084A">
      <w:pPr>
        <w:widowControl/>
        <w:suppressAutoHyphens/>
        <w:spacing w:line="360" w:lineRule="auto"/>
        <w:rPr>
          <w:rFonts w:ascii="Times New (W1)" w:hAnsi="Times New (W1)"/>
          <w:sz w:val="26"/>
          <w:szCs w:val="26"/>
        </w:rPr>
      </w:pPr>
      <w:r>
        <w:rPr>
          <w:rFonts w:ascii="Times New (W1)" w:hAnsi="Times New (W1)"/>
          <w:sz w:val="26"/>
          <w:szCs w:val="26"/>
        </w:rPr>
        <w:t xml:space="preserve">This provision would remain in full force and effect.  </w:t>
      </w:r>
      <w:r w:rsidR="00651E7F">
        <w:rPr>
          <w:rFonts w:ascii="Times New (W1)" w:hAnsi="Times New (W1)"/>
          <w:sz w:val="26"/>
          <w:szCs w:val="26"/>
        </w:rPr>
        <w:t xml:space="preserve">Additionally, </w:t>
      </w:r>
      <w:r>
        <w:rPr>
          <w:rFonts w:ascii="Times New (W1)" w:hAnsi="Times New (W1)"/>
          <w:sz w:val="26"/>
          <w:szCs w:val="26"/>
        </w:rPr>
        <w:t>Ordering Paragraph</w:t>
      </w:r>
      <w:r w:rsidR="00757782">
        <w:rPr>
          <w:rFonts w:ascii="Times New (W1)" w:hAnsi="Times New (W1)"/>
          <w:sz w:val="26"/>
          <w:szCs w:val="26"/>
        </w:rPr>
        <w:t xml:space="preserve"> Nos. </w:t>
      </w:r>
      <w:r>
        <w:rPr>
          <w:rFonts w:ascii="Times New (W1)" w:hAnsi="Times New (W1)"/>
          <w:sz w:val="26"/>
          <w:szCs w:val="26"/>
        </w:rPr>
        <w:t>9 and 10</w:t>
      </w:r>
      <w:r w:rsidR="0072113C">
        <w:rPr>
          <w:rFonts w:ascii="Times New (W1)" w:hAnsi="Times New (W1)"/>
          <w:sz w:val="26"/>
          <w:szCs w:val="26"/>
        </w:rPr>
        <w:t xml:space="preserve"> of </w:t>
      </w:r>
      <w:r w:rsidR="0072113C">
        <w:rPr>
          <w:sz w:val="26"/>
          <w:szCs w:val="26"/>
        </w:rPr>
        <w:t xml:space="preserve">the </w:t>
      </w:r>
      <w:r w:rsidR="0072113C">
        <w:rPr>
          <w:i/>
          <w:sz w:val="26"/>
        </w:rPr>
        <w:t>November 2017 Order</w:t>
      </w:r>
      <w:r w:rsidR="0072113C">
        <w:rPr>
          <w:rFonts w:ascii="Times New (W1)" w:hAnsi="Times New (W1)"/>
          <w:sz w:val="26"/>
          <w:szCs w:val="26"/>
        </w:rPr>
        <w:t>,</w:t>
      </w:r>
      <w:r>
        <w:rPr>
          <w:rFonts w:ascii="Times New (W1)" w:hAnsi="Times New (W1)"/>
          <w:sz w:val="26"/>
          <w:szCs w:val="26"/>
        </w:rPr>
        <w:t xml:space="preserve"> </w:t>
      </w:r>
      <w:r w:rsidR="0072113C">
        <w:rPr>
          <w:rFonts w:ascii="Times New (W1)" w:hAnsi="Times New (W1)"/>
          <w:sz w:val="26"/>
          <w:szCs w:val="26"/>
        </w:rPr>
        <w:t xml:space="preserve">pertaining to the filing of Aqua’s next base rate case, would </w:t>
      </w:r>
      <w:r w:rsidR="00651E7F">
        <w:rPr>
          <w:rFonts w:ascii="Times New (W1)" w:hAnsi="Times New (W1)"/>
          <w:sz w:val="26"/>
          <w:szCs w:val="26"/>
        </w:rPr>
        <w:t xml:space="preserve">remain with </w:t>
      </w:r>
      <w:r w:rsidR="00755860">
        <w:rPr>
          <w:rFonts w:ascii="Times New (W1)" w:hAnsi="Times New (W1)"/>
          <w:sz w:val="26"/>
          <w:szCs w:val="26"/>
        </w:rPr>
        <w:t>minor</w:t>
      </w:r>
      <w:r w:rsidR="00651E7F">
        <w:rPr>
          <w:rFonts w:ascii="Times New (W1)" w:hAnsi="Times New (W1)"/>
          <w:sz w:val="26"/>
          <w:szCs w:val="26"/>
        </w:rPr>
        <w:t xml:space="preserve"> </w:t>
      </w:r>
      <w:r w:rsidR="00130528">
        <w:rPr>
          <w:rFonts w:ascii="Times New (W1)" w:hAnsi="Times New (W1)"/>
          <w:sz w:val="26"/>
          <w:szCs w:val="26"/>
        </w:rPr>
        <w:t>references</w:t>
      </w:r>
      <w:r w:rsidR="00651E7F">
        <w:rPr>
          <w:rFonts w:ascii="Times New (W1)" w:hAnsi="Times New (W1)"/>
          <w:sz w:val="26"/>
          <w:szCs w:val="26"/>
        </w:rPr>
        <w:t xml:space="preserve"> to the </w:t>
      </w:r>
      <w:r w:rsidR="00755860">
        <w:rPr>
          <w:rFonts w:ascii="Times New (W1)" w:hAnsi="Times New (W1)"/>
          <w:sz w:val="26"/>
          <w:szCs w:val="26"/>
        </w:rPr>
        <w:t xml:space="preserve">stay-out </w:t>
      </w:r>
      <w:r w:rsidR="00651E7F">
        <w:rPr>
          <w:rFonts w:ascii="Times New (W1)" w:hAnsi="Times New (W1)"/>
          <w:sz w:val="26"/>
          <w:szCs w:val="26"/>
        </w:rPr>
        <w:t xml:space="preserve">date </w:t>
      </w:r>
      <w:r w:rsidR="00755860">
        <w:rPr>
          <w:rFonts w:ascii="Times New (W1)" w:hAnsi="Times New (W1)"/>
          <w:sz w:val="26"/>
          <w:szCs w:val="26"/>
        </w:rPr>
        <w:t xml:space="preserve">for </w:t>
      </w:r>
      <w:r w:rsidR="00130528">
        <w:rPr>
          <w:rFonts w:ascii="Times New (W1)" w:hAnsi="Times New (W1)"/>
          <w:sz w:val="26"/>
          <w:szCs w:val="26"/>
        </w:rPr>
        <w:t xml:space="preserve">the future </w:t>
      </w:r>
      <w:r w:rsidR="00755860">
        <w:rPr>
          <w:rFonts w:ascii="Times New (W1)" w:hAnsi="Times New (W1)"/>
          <w:sz w:val="26"/>
          <w:szCs w:val="26"/>
        </w:rPr>
        <w:t>rate case consistent with</w:t>
      </w:r>
      <w:r w:rsidR="0072113C">
        <w:rPr>
          <w:rFonts w:ascii="Times New (W1)" w:hAnsi="Times New (W1)"/>
          <w:sz w:val="26"/>
          <w:szCs w:val="26"/>
        </w:rPr>
        <w:t xml:space="preserve"> the settlement terms as follows:</w:t>
      </w:r>
    </w:p>
    <w:p w:rsidR="0072113C" w:rsidRDefault="0072113C" w:rsidP="00AE084A">
      <w:pPr>
        <w:widowControl/>
        <w:suppressAutoHyphens/>
        <w:spacing w:line="360" w:lineRule="auto"/>
        <w:rPr>
          <w:rFonts w:ascii="Times New (W1)" w:hAnsi="Times New (W1)"/>
          <w:sz w:val="26"/>
          <w:szCs w:val="26"/>
        </w:rPr>
      </w:pPr>
    </w:p>
    <w:p w:rsidR="0072113C" w:rsidRPr="002915C6" w:rsidRDefault="0072113C" w:rsidP="00AE084A">
      <w:pPr>
        <w:pStyle w:val="ListParagraph"/>
        <w:widowControl/>
        <w:ind w:left="1440" w:right="1440"/>
        <w:rPr>
          <w:sz w:val="26"/>
          <w:szCs w:val="26"/>
        </w:rPr>
      </w:pPr>
      <w:bookmarkStart w:id="6" w:name="_Hlk517355791"/>
      <w:r>
        <w:rPr>
          <w:sz w:val="26"/>
          <w:szCs w:val="26"/>
        </w:rPr>
        <w:t>9</w:t>
      </w:r>
      <w:r w:rsidRPr="002915C6">
        <w:rPr>
          <w:sz w:val="26"/>
          <w:szCs w:val="26"/>
        </w:rPr>
        <w:t>.</w:t>
      </w:r>
      <w:r w:rsidRPr="002915C6">
        <w:rPr>
          <w:sz w:val="26"/>
          <w:szCs w:val="26"/>
        </w:rPr>
        <w:tab/>
        <w:t xml:space="preserve">That at the time of filing </w:t>
      </w:r>
      <w:r w:rsidRPr="00755860">
        <w:rPr>
          <w:strike/>
          <w:sz w:val="26"/>
          <w:szCs w:val="26"/>
        </w:rPr>
        <w:t>its next</w:t>
      </w:r>
      <w:r w:rsidRPr="002915C6">
        <w:rPr>
          <w:sz w:val="26"/>
          <w:szCs w:val="26"/>
        </w:rPr>
        <w:t xml:space="preserve"> </w:t>
      </w:r>
      <w:r w:rsidR="00755860" w:rsidRPr="00755860">
        <w:rPr>
          <w:sz w:val="26"/>
          <w:szCs w:val="26"/>
          <w:u w:val="single"/>
        </w:rPr>
        <w:t>of any</w:t>
      </w:r>
      <w:r w:rsidR="00755860">
        <w:rPr>
          <w:sz w:val="26"/>
          <w:szCs w:val="26"/>
        </w:rPr>
        <w:t xml:space="preserve"> </w:t>
      </w:r>
      <w:r w:rsidRPr="002915C6">
        <w:rPr>
          <w:sz w:val="26"/>
          <w:szCs w:val="26"/>
        </w:rPr>
        <w:t>base rate case</w:t>
      </w:r>
      <w:r w:rsidR="00755860">
        <w:rPr>
          <w:sz w:val="26"/>
          <w:szCs w:val="26"/>
        </w:rPr>
        <w:t xml:space="preserve"> </w:t>
      </w:r>
      <w:r w:rsidR="00755860" w:rsidRPr="00755860">
        <w:rPr>
          <w:sz w:val="26"/>
          <w:szCs w:val="26"/>
          <w:u w:val="single"/>
        </w:rPr>
        <w:t>filed after June 30, 2020</w:t>
      </w:r>
      <w:r w:rsidRPr="002915C6">
        <w:rPr>
          <w:sz w:val="26"/>
          <w:szCs w:val="26"/>
        </w:rPr>
        <w:t>, Aqua Pennsylvania Wastewater, Inc.,</w:t>
      </w:r>
      <w:r w:rsidRPr="002915C6">
        <w:rPr>
          <w:rFonts w:eastAsiaTheme="minorHAnsi"/>
          <w:sz w:val="26"/>
          <w:szCs w:val="26"/>
        </w:rPr>
        <w:t xml:space="preserve"> </w:t>
      </w:r>
      <w:r w:rsidRPr="002915C6">
        <w:rPr>
          <w:sz w:val="26"/>
          <w:szCs w:val="26"/>
        </w:rPr>
        <w:t xml:space="preserve">shall submit a cost-of-service study or analysis that separates the costs, capital, and operating expenses of providing wastewater service to the customers of </w:t>
      </w:r>
      <w:r>
        <w:rPr>
          <w:sz w:val="26"/>
          <w:szCs w:val="26"/>
        </w:rPr>
        <w:t>Limerick Township</w:t>
      </w:r>
      <w:r w:rsidRPr="002915C6">
        <w:rPr>
          <w:sz w:val="26"/>
          <w:szCs w:val="26"/>
        </w:rPr>
        <w:t xml:space="preserve"> as a separate rate class.  </w:t>
      </w:r>
    </w:p>
    <w:p w:rsidR="0072113C" w:rsidRPr="002915C6" w:rsidRDefault="0072113C" w:rsidP="00AE084A">
      <w:pPr>
        <w:pStyle w:val="ListParagraph"/>
        <w:widowControl/>
        <w:spacing w:line="360" w:lineRule="auto"/>
        <w:ind w:left="0"/>
        <w:rPr>
          <w:sz w:val="26"/>
          <w:szCs w:val="26"/>
        </w:rPr>
      </w:pPr>
    </w:p>
    <w:p w:rsidR="0072113C" w:rsidRDefault="0072113C" w:rsidP="00AE084A">
      <w:pPr>
        <w:pStyle w:val="ListParagraph"/>
        <w:widowControl/>
        <w:ind w:left="1440" w:right="1440"/>
        <w:rPr>
          <w:rFonts w:eastAsiaTheme="minorHAnsi"/>
          <w:sz w:val="26"/>
          <w:szCs w:val="26"/>
        </w:rPr>
      </w:pPr>
      <w:r>
        <w:rPr>
          <w:sz w:val="26"/>
          <w:szCs w:val="26"/>
        </w:rPr>
        <w:t>10</w:t>
      </w:r>
      <w:r w:rsidRPr="002915C6">
        <w:rPr>
          <w:sz w:val="26"/>
          <w:szCs w:val="26"/>
        </w:rPr>
        <w:t>.</w:t>
      </w:r>
      <w:r w:rsidRPr="002915C6">
        <w:rPr>
          <w:sz w:val="26"/>
          <w:szCs w:val="26"/>
        </w:rPr>
        <w:tab/>
        <w:t xml:space="preserve">That at the time of filing </w:t>
      </w:r>
      <w:r w:rsidRPr="00755860">
        <w:rPr>
          <w:strike/>
          <w:sz w:val="26"/>
          <w:szCs w:val="26"/>
        </w:rPr>
        <w:t>its next</w:t>
      </w:r>
      <w:r w:rsidRPr="002915C6">
        <w:rPr>
          <w:sz w:val="26"/>
          <w:szCs w:val="26"/>
        </w:rPr>
        <w:t xml:space="preserve"> </w:t>
      </w:r>
      <w:r w:rsidR="00755860">
        <w:rPr>
          <w:sz w:val="26"/>
          <w:szCs w:val="26"/>
        </w:rPr>
        <w:t xml:space="preserve">of any </w:t>
      </w:r>
      <w:r w:rsidRPr="002915C6">
        <w:rPr>
          <w:sz w:val="26"/>
          <w:szCs w:val="26"/>
        </w:rPr>
        <w:t>base rate case</w:t>
      </w:r>
      <w:r w:rsidR="00755860">
        <w:rPr>
          <w:sz w:val="26"/>
          <w:szCs w:val="26"/>
        </w:rPr>
        <w:t xml:space="preserve"> </w:t>
      </w:r>
      <w:r w:rsidR="00755860" w:rsidRPr="00755860">
        <w:rPr>
          <w:sz w:val="26"/>
          <w:szCs w:val="26"/>
          <w:u w:val="single"/>
        </w:rPr>
        <w:t>filed after June 30, 2020</w:t>
      </w:r>
      <w:r w:rsidRPr="002915C6">
        <w:rPr>
          <w:sz w:val="26"/>
          <w:szCs w:val="26"/>
        </w:rPr>
        <w:t>, Aqua Pennsylvania Wastewater, Inc.,</w:t>
      </w:r>
      <w:r w:rsidRPr="002915C6">
        <w:rPr>
          <w:rFonts w:eastAsiaTheme="minorHAnsi"/>
          <w:sz w:val="26"/>
          <w:szCs w:val="26"/>
        </w:rPr>
        <w:t xml:space="preserve"> shall submit an analysis that addresses the effects of designing rates for the customers of </w:t>
      </w:r>
      <w:r w:rsidRPr="002915C6">
        <w:rPr>
          <w:sz w:val="26"/>
          <w:szCs w:val="26"/>
        </w:rPr>
        <w:t xml:space="preserve">Limerick Township </w:t>
      </w:r>
      <w:r w:rsidRPr="002915C6">
        <w:rPr>
          <w:rFonts w:eastAsiaTheme="minorHAnsi"/>
          <w:sz w:val="26"/>
          <w:szCs w:val="26"/>
        </w:rPr>
        <w:t>rates as a separate, stand-alone rate zone.</w:t>
      </w:r>
    </w:p>
    <w:p w:rsidR="008F63C4" w:rsidRDefault="008F63C4" w:rsidP="00AE084A">
      <w:pPr>
        <w:pStyle w:val="ListParagraph"/>
        <w:widowControl/>
        <w:ind w:left="1440" w:right="1440"/>
        <w:rPr>
          <w:rFonts w:eastAsiaTheme="minorHAnsi"/>
          <w:sz w:val="26"/>
          <w:szCs w:val="26"/>
        </w:rPr>
      </w:pPr>
    </w:p>
    <w:p w:rsidR="008F63C4" w:rsidRPr="002915C6" w:rsidRDefault="008F63C4" w:rsidP="00AE084A">
      <w:pPr>
        <w:pStyle w:val="ListParagraph"/>
        <w:widowControl/>
        <w:ind w:left="1440" w:right="1440"/>
        <w:rPr>
          <w:rFonts w:eastAsiaTheme="minorHAnsi"/>
          <w:sz w:val="26"/>
          <w:szCs w:val="26"/>
        </w:rPr>
      </w:pPr>
    </w:p>
    <w:bookmarkEnd w:id="6"/>
    <w:p w:rsidR="00130528" w:rsidRDefault="00651E7F" w:rsidP="00AE084A">
      <w:pPr>
        <w:widowControl/>
        <w:suppressAutoHyphens/>
        <w:spacing w:line="360" w:lineRule="auto"/>
        <w:ind w:firstLine="1440"/>
        <w:rPr>
          <w:rFonts w:ascii="Times New (W1)" w:hAnsi="Times New (W1)"/>
          <w:sz w:val="26"/>
          <w:szCs w:val="26"/>
        </w:rPr>
      </w:pPr>
      <w:r>
        <w:rPr>
          <w:rFonts w:ascii="Times New (W1)" w:hAnsi="Times New (W1)"/>
          <w:sz w:val="26"/>
          <w:szCs w:val="26"/>
        </w:rPr>
        <w:t xml:space="preserve">To the extent that the settlement terms also reference a separate cost of service study and revenue requirement for </w:t>
      </w:r>
      <w:r w:rsidR="00383BD6">
        <w:rPr>
          <w:rFonts w:ascii="Times New (W1)" w:hAnsi="Times New (W1)"/>
          <w:sz w:val="26"/>
          <w:szCs w:val="26"/>
        </w:rPr>
        <w:t>Limerick</w:t>
      </w:r>
      <w:r>
        <w:rPr>
          <w:rFonts w:ascii="Times New (W1)" w:hAnsi="Times New (W1)"/>
          <w:sz w:val="26"/>
          <w:szCs w:val="26"/>
        </w:rPr>
        <w:t>’s customers</w:t>
      </w:r>
      <w:r w:rsidR="00627027">
        <w:rPr>
          <w:rFonts w:ascii="Times New (W1)" w:hAnsi="Times New (W1)"/>
          <w:sz w:val="26"/>
          <w:szCs w:val="26"/>
        </w:rPr>
        <w:t>,</w:t>
      </w:r>
      <w:r>
        <w:rPr>
          <w:rFonts w:ascii="Times New (W1)" w:hAnsi="Times New (W1)"/>
          <w:sz w:val="26"/>
          <w:szCs w:val="26"/>
        </w:rPr>
        <w:t xml:space="preserve"> we shall </w:t>
      </w:r>
      <w:r w:rsidR="004467AB">
        <w:rPr>
          <w:rFonts w:ascii="Times New (W1)" w:hAnsi="Times New (W1)"/>
          <w:sz w:val="26"/>
          <w:szCs w:val="26"/>
        </w:rPr>
        <w:t xml:space="preserve">incorporate </w:t>
      </w:r>
      <w:r>
        <w:rPr>
          <w:rFonts w:ascii="Times New (W1)" w:hAnsi="Times New (W1)"/>
          <w:sz w:val="26"/>
          <w:szCs w:val="26"/>
        </w:rPr>
        <w:t xml:space="preserve">the </w:t>
      </w:r>
      <w:r w:rsidR="001311BC">
        <w:rPr>
          <w:rFonts w:ascii="Times New (W1)" w:hAnsi="Times New (W1)"/>
          <w:sz w:val="26"/>
          <w:szCs w:val="26"/>
        </w:rPr>
        <w:t>provisions contained in the prior Ordering Paragraphs</w:t>
      </w:r>
      <w:r w:rsidR="004467AB">
        <w:rPr>
          <w:rFonts w:ascii="Times New (W1)" w:hAnsi="Times New (W1)"/>
          <w:sz w:val="26"/>
          <w:szCs w:val="26"/>
        </w:rPr>
        <w:t xml:space="preserve"> </w:t>
      </w:r>
      <w:r w:rsidR="002D1F04">
        <w:rPr>
          <w:rFonts w:ascii="Times New (W1)" w:hAnsi="Times New (W1)"/>
          <w:sz w:val="26"/>
          <w:szCs w:val="26"/>
        </w:rPr>
        <w:t xml:space="preserve">from our </w:t>
      </w:r>
      <w:r w:rsidR="002D1F04">
        <w:rPr>
          <w:rFonts w:ascii="Times New (W1)" w:hAnsi="Times New (W1)"/>
          <w:i/>
          <w:sz w:val="26"/>
          <w:szCs w:val="26"/>
        </w:rPr>
        <w:t>November 2017 Order</w:t>
      </w:r>
      <w:r w:rsidR="0047631F">
        <w:rPr>
          <w:rFonts w:ascii="Times New (W1)" w:hAnsi="Times New (W1)"/>
          <w:i/>
          <w:sz w:val="26"/>
          <w:szCs w:val="26"/>
        </w:rPr>
        <w:t xml:space="preserve"> </w:t>
      </w:r>
      <w:r w:rsidR="004467AB">
        <w:rPr>
          <w:rFonts w:ascii="Times New (W1)" w:hAnsi="Times New (W1)"/>
          <w:sz w:val="26"/>
          <w:szCs w:val="26"/>
        </w:rPr>
        <w:t>with those contained herein</w:t>
      </w:r>
      <w:r w:rsidR="001311BC">
        <w:rPr>
          <w:rFonts w:ascii="Times New (W1)" w:hAnsi="Times New (W1)"/>
          <w:sz w:val="26"/>
          <w:szCs w:val="26"/>
        </w:rPr>
        <w:t xml:space="preserve">.  </w:t>
      </w:r>
      <w:r w:rsidR="002B4CF7">
        <w:rPr>
          <w:rFonts w:ascii="Times New (W1)" w:hAnsi="Times New (W1)"/>
          <w:sz w:val="26"/>
          <w:szCs w:val="26"/>
        </w:rPr>
        <w:t>Such edits</w:t>
      </w:r>
      <w:r w:rsidR="0034119D">
        <w:rPr>
          <w:rFonts w:ascii="Times New (W1)" w:hAnsi="Times New (W1)"/>
          <w:sz w:val="26"/>
          <w:szCs w:val="26"/>
        </w:rPr>
        <w:t>,</w:t>
      </w:r>
      <w:r w:rsidR="002B4CF7">
        <w:rPr>
          <w:rFonts w:ascii="Times New (W1)" w:hAnsi="Times New (W1)"/>
          <w:sz w:val="26"/>
          <w:szCs w:val="26"/>
        </w:rPr>
        <w:t xml:space="preserve"> in our view</w:t>
      </w:r>
      <w:r w:rsidR="0034119D">
        <w:rPr>
          <w:rFonts w:ascii="Times New (W1)" w:hAnsi="Times New (W1)"/>
          <w:sz w:val="26"/>
          <w:szCs w:val="26"/>
        </w:rPr>
        <w:t>, would</w:t>
      </w:r>
      <w:r w:rsidR="002B4CF7">
        <w:rPr>
          <w:rFonts w:ascii="Times New (W1)" w:hAnsi="Times New (W1)"/>
          <w:sz w:val="26"/>
          <w:szCs w:val="26"/>
        </w:rPr>
        <w:t xml:space="preserve"> be consistent with the terms expressed in the Petition and would not constitute a modification of the </w:t>
      </w:r>
      <w:r w:rsidR="0047631F">
        <w:rPr>
          <w:rFonts w:ascii="Times New (W1)" w:hAnsi="Times New (W1)"/>
          <w:sz w:val="26"/>
          <w:szCs w:val="26"/>
        </w:rPr>
        <w:t>provisions in the S</w:t>
      </w:r>
      <w:r w:rsidR="002B4CF7">
        <w:rPr>
          <w:rFonts w:ascii="Times New (W1)" w:hAnsi="Times New (W1)"/>
          <w:sz w:val="26"/>
          <w:szCs w:val="26"/>
        </w:rPr>
        <w:t>ettlement</w:t>
      </w:r>
      <w:r w:rsidR="0047631F">
        <w:rPr>
          <w:rFonts w:ascii="Times New (W1)" w:hAnsi="Times New (W1)"/>
          <w:sz w:val="26"/>
          <w:szCs w:val="26"/>
        </w:rPr>
        <w:t>.</w:t>
      </w:r>
      <w:r w:rsidR="002B4CF7">
        <w:rPr>
          <w:rFonts w:ascii="Times New (W1)" w:hAnsi="Times New (W1)"/>
          <w:sz w:val="26"/>
          <w:szCs w:val="26"/>
        </w:rPr>
        <w:t xml:space="preserve">  </w:t>
      </w:r>
      <w:r w:rsidR="00027C38">
        <w:rPr>
          <w:rFonts w:ascii="Times New (W1)" w:hAnsi="Times New (W1)"/>
          <w:sz w:val="26"/>
          <w:szCs w:val="26"/>
        </w:rPr>
        <w:t xml:space="preserve">We shall also </w:t>
      </w:r>
      <w:r w:rsidR="00130528">
        <w:rPr>
          <w:rFonts w:ascii="Times New (W1)" w:hAnsi="Times New (W1)"/>
          <w:sz w:val="26"/>
          <w:szCs w:val="26"/>
        </w:rPr>
        <w:t>clarif</w:t>
      </w:r>
      <w:r w:rsidR="00027C38">
        <w:rPr>
          <w:rFonts w:ascii="Times New (W1)" w:hAnsi="Times New (W1)"/>
          <w:sz w:val="26"/>
          <w:szCs w:val="26"/>
        </w:rPr>
        <w:t xml:space="preserve">y </w:t>
      </w:r>
      <w:r w:rsidR="00130528">
        <w:rPr>
          <w:rFonts w:ascii="Times New (W1)" w:hAnsi="Times New (W1)"/>
          <w:sz w:val="26"/>
          <w:szCs w:val="26"/>
        </w:rPr>
        <w:t>the language contained in Paragraph 11(c)(ii) in the Petition pertaining to the current average Limerick rate as follows: “Current average Limerick rate is $38.00 based on 4,000 gallons of usage</w:t>
      </w:r>
      <w:r w:rsidR="00555ECE">
        <w:rPr>
          <w:rFonts w:ascii="Times New (W1)" w:hAnsi="Times New (W1)"/>
          <w:sz w:val="26"/>
          <w:szCs w:val="26"/>
        </w:rPr>
        <w:t xml:space="preserve"> </w:t>
      </w:r>
      <w:r w:rsidR="00555ECE" w:rsidRPr="00130528">
        <w:rPr>
          <w:rFonts w:ascii="Times New (W1)" w:hAnsi="Times New (W1)"/>
          <w:sz w:val="26"/>
          <w:szCs w:val="26"/>
          <w:u w:val="single"/>
        </w:rPr>
        <w:t>per month</w:t>
      </w:r>
      <w:r w:rsidR="00130528">
        <w:rPr>
          <w:rFonts w:ascii="Times New (W1)" w:hAnsi="Times New (W1)"/>
          <w:sz w:val="26"/>
          <w:szCs w:val="26"/>
        </w:rPr>
        <w:t xml:space="preserve">.”  </w:t>
      </w:r>
      <w:r w:rsidR="002B4CF7">
        <w:rPr>
          <w:rFonts w:ascii="Times New (W1)" w:hAnsi="Times New (W1)"/>
          <w:sz w:val="26"/>
          <w:szCs w:val="26"/>
        </w:rPr>
        <w:t>Failure to include the “per month” reference was an apparent oversight.</w:t>
      </w:r>
    </w:p>
    <w:p w:rsidR="002B4CF7" w:rsidRDefault="002B4CF7" w:rsidP="00AE084A">
      <w:pPr>
        <w:widowControl/>
        <w:suppressAutoHyphens/>
        <w:spacing w:line="360" w:lineRule="auto"/>
        <w:ind w:firstLine="1440"/>
        <w:rPr>
          <w:rFonts w:ascii="Times New (W1)" w:hAnsi="Times New (W1)"/>
          <w:sz w:val="26"/>
          <w:szCs w:val="26"/>
        </w:rPr>
      </w:pPr>
    </w:p>
    <w:p w:rsidR="0000352B" w:rsidRPr="0000352B" w:rsidRDefault="002B4CF7" w:rsidP="00AE084A">
      <w:pPr>
        <w:widowControl/>
        <w:suppressAutoHyphens/>
        <w:spacing w:line="360" w:lineRule="auto"/>
        <w:ind w:firstLine="1440"/>
        <w:rPr>
          <w:rFonts w:ascii="Times New (W1)" w:hAnsi="Times New (W1)"/>
          <w:sz w:val="26"/>
          <w:szCs w:val="26"/>
        </w:rPr>
      </w:pPr>
      <w:r>
        <w:rPr>
          <w:rFonts w:ascii="Times New (W1)" w:hAnsi="Times New (W1)"/>
          <w:sz w:val="26"/>
          <w:szCs w:val="26"/>
        </w:rPr>
        <w:lastRenderedPageBreak/>
        <w:t xml:space="preserve">Regarding Aqua’s agreement not to challenge certain UVE appraisal adjustments approved in the </w:t>
      </w:r>
      <w:r>
        <w:rPr>
          <w:i/>
          <w:sz w:val="26"/>
        </w:rPr>
        <w:t xml:space="preserve">November 2017 Order </w:t>
      </w:r>
      <w:r>
        <w:rPr>
          <w:sz w:val="26"/>
        </w:rPr>
        <w:t xml:space="preserve">and the </w:t>
      </w:r>
      <w:r w:rsidRPr="00646838">
        <w:rPr>
          <w:i/>
          <w:sz w:val="26"/>
        </w:rPr>
        <w:t>April 2018 Order</w:t>
      </w:r>
      <w:r>
        <w:rPr>
          <w:sz w:val="26"/>
        </w:rPr>
        <w:t>, we note one discrepancy</w:t>
      </w:r>
      <w:r w:rsidR="00853644">
        <w:rPr>
          <w:sz w:val="26"/>
        </w:rPr>
        <w:t xml:space="preserve"> under the proposed application of the cost approach.  Under the settlement terms, the Joint Petitioners </w:t>
      </w:r>
      <w:r w:rsidR="005D644B">
        <w:rPr>
          <w:sz w:val="26"/>
        </w:rPr>
        <w:t>aver</w:t>
      </w:r>
      <w:r w:rsidR="00853644">
        <w:rPr>
          <w:sz w:val="26"/>
        </w:rPr>
        <w:t xml:space="preserve"> that Aqua agrees to support the following</w:t>
      </w:r>
      <w:r w:rsidR="005D644B">
        <w:rPr>
          <w:sz w:val="26"/>
        </w:rPr>
        <w:t xml:space="preserve"> statement</w:t>
      </w:r>
      <w:r w:rsidR="00853644">
        <w:rPr>
          <w:sz w:val="26"/>
        </w:rPr>
        <w:t>: “The cost of land, if included, shall not be adjusted by the ENR index.”</w:t>
      </w:r>
      <w:r w:rsidR="00DE56EB" w:rsidRPr="00DE56EB">
        <w:rPr>
          <w:rStyle w:val="FootnoteReference"/>
          <w:sz w:val="26"/>
          <w:szCs w:val="26"/>
        </w:rPr>
        <w:t xml:space="preserve"> </w:t>
      </w:r>
      <w:r w:rsidR="00DE56EB">
        <w:rPr>
          <w:rStyle w:val="FootnoteReference"/>
          <w:sz w:val="26"/>
          <w:szCs w:val="26"/>
        </w:rPr>
        <w:footnoteReference w:id="2"/>
      </w:r>
      <w:r w:rsidR="00DE56EB" w:rsidRPr="002915C6">
        <w:rPr>
          <w:sz w:val="26"/>
          <w:szCs w:val="26"/>
        </w:rPr>
        <w:t xml:space="preserve"> </w:t>
      </w:r>
      <w:r w:rsidR="00853644">
        <w:rPr>
          <w:sz w:val="26"/>
        </w:rPr>
        <w:t xml:space="preserve"> </w:t>
      </w:r>
      <w:r w:rsidR="003D1E0E">
        <w:rPr>
          <w:sz w:val="26"/>
        </w:rPr>
        <w:t xml:space="preserve">The OCA advocated this approach in its Exceptions which would have lowered the </w:t>
      </w:r>
      <w:r w:rsidR="00626C7C">
        <w:rPr>
          <w:sz w:val="26"/>
        </w:rPr>
        <w:t>UVE’s reproduction</w:t>
      </w:r>
      <w:r w:rsidR="003D1E0E">
        <w:rPr>
          <w:sz w:val="26"/>
        </w:rPr>
        <w:t xml:space="preserve"> cost appraisal by $756,159</w:t>
      </w:r>
      <w:r w:rsidR="00EC11E6">
        <w:rPr>
          <w:sz w:val="26"/>
        </w:rPr>
        <w:t xml:space="preserve"> by using the land’s original cost</w:t>
      </w:r>
      <w:r w:rsidR="003D1E0E">
        <w:rPr>
          <w:sz w:val="26"/>
        </w:rPr>
        <w:t xml:space="preserve">.  </w:t>
      </w:r>
      <w:r w:rsidR="003D1E0E" w:rsidRPr="003D1E0E">
        <w:rPr>
          <w:i/>
          <w:sz w:val="26"/>
        </w:rPr>
        <w:t>See November 2017 Order</w:t>
      </w:r>
      <w:r w:rsidR="003D1E0E">
        <w:rPr>
          <w:sz w:val="26"/>
        </w:rPr>
        <w:t xml:space="preserve"> at 61.  </w:t>
      </w:r>
      <w:r w:rsidR="00EC11E6">
        <w:rPr>
          <w:sz w:val="26"/>
        </w:rPr>
        <w:t>We</w:t>
      </w:r>
      <w:r w:rsidR="00C14A21">
        <w:rPr>
          <w:sz w:val="26"/>
        </w:rPr>
        <w:t xml:space="preserve"> denied th</w:t>
      </w:r>
      <w:r w:rsidR="00816631">
        <w:rPr>
          <w:sz w:val="26"/>
        </w:rPr>
        <w:t xml:space="preserve">at </w:t>
      </w:r>
      <w:r w:rsidR="00C14A21">
        <w:rPr>
          <w:sz w:val="26"/>
        </w:rPr>
        <w:t xml:space="preserve">Exception and agreed with the ALJ’s finding that, consistent with all other utility plant, the ENR index should be used.  </w:t>
      </w:r>
      <w:r w:rsidR="00C14A21" w:rsidRPr="00C14A21">
        <w:rPr>
          <w:i/>
          <w:sz w:val="26"/>
        </w:rPr>
        <w:t>Id.</w:t>
      </w:r>
      <w:r w:rsidR="00C14A21">
        <w:rPr>
          <w:sz w:val="26"/>
        </w:rPr>
        <w:t xml:space="preserve"> at</w:t>
      </w:r>
      <w:r w:rsidR="00AA1837">
        <w:rPr>
          <w:sz w:val="26"/>
        </w:rPr>
        <w:t> </w:t>
      </w:r>
      <w:r w:rsidR="00C14A21">
        <w:rPr>
          <w:sz w:val="26"/>
        </w:rPr>
        <w:t xml:space="preserve">62.  </w:t>
      </w:r>
      <w:r w:rsidR="003F6B30">
        <w:rPr>
          <w:sz w:val="26"/>
        </w:rPr>
        <w:t xml:space="preserve">Notwithstanding the provision in the Settlement that Aqua will </w:t>
      </w:r>
      <w:r w:rsidR="009B5376">
        <w:rPr>
          <w:sz w:val="26"/>
        </w:rPr>
        <w:t>not support adjustments to the cost of land by the ENR index</w:t>
      </w:r>
      <w:r w:rsidR="00B46B77">
        <w:rPr>
          <w:sz w:val="26"/>
        </w:rPr>
        <w:t xml:space="preserve"> in future Section 1329 filings, </w:t>
      </w:r>
      <w:r w:rsidR="00F97AA8">
        <w:rPr>
          <w:sz w:val="26"/>
        </w:rPr>
        <w:t xml:space="preserve">this </w:t>
      </w:r>
      <w:r w:rsidR="0000352B" w:rsidRPr="0000352B">
        <w:rPr>
          <w:sz w:val="26"/>
        </w:rPr>
        <w:t xml:space="preserve">language does not affect future Commission rulings as to whether adjustments to the cost of land in future </w:t>
      </w:r>
      <w:r w:rsidR="00B63CC6">
        <w:rPr>
          <w:sz w:val="26"/>
        </w:rPr>
        <w:t xml:space="preserve">Section </w:t>
      </w:r>
      <w:r w:rsidR="0000352B" w:rsidRPr="0000352B">
        <w:rPr>
          <w:sz w:val="26"/>
        </w:rPr>
        <w:t>1329 cases should or should not be adjusted by the ENR index</w:t>
      </w:r>
      <w:r w:rsidR="0091502B">
        <w:rPr>
          <w:sz w:val="26"/>
        </w:rPr>
        <w:t>.</w:t>
      </w:r>
    </w:p>
    <w:p w:rsidR="0000352B" w:rsidRDefault="0000352B" w:rsidP="00AE084A">
      <w:pPr>
        <w:widowControl/>
        <w:suppressAutoHyphens/>
        <w:spacing w:line="360" w:lineRule="auto"/>
        <w:ind w:firstLine="1440"/>
        <w:rPr>
          <w:rFonts w:ascii="Times New (W1)" w:hAnsi="Times New (W1)"/>
          <w:sz w:val="26"/>
          <w:szCs w:val="26"/>
        </w:rPr>
      </w:pPr>
    </w:p>
    <w:p w:rsidR="00EC11E6" w:rsidRPr="002B4CF7" w:rsidRDefault="00B46B77" w:rsidP="00AE084A">
      <w:pPr>
        <w:widowControl/>
        <w:suppressAutoHyphens/>
        <w:spacing w:line="360" w:lineRule="auto"/>
        <w:ind w:firstLine="1440"/>
        <w:rPr>
          <w:rFonts w:ascii="Times New (W1)" w:hAnsi="Times New (W1)"/>
          <w:sz w:val="26"/>
          <w:szCs w:val="26"/>
        </w:rPr>
      </w:pPr>
      <w:r>
        <w:rPr>
          <w:rFonts w:ascii="Times New (W1)" w:hAnsi="Times New (W1)"/>
          <w:sz w:val="26"/>
          <w:szCs w:val="26"/>
        </w:rPr>
        <w:t>Finally, i</w:t>
      </w:r>
      <w:r w:rsidR="005E2BCA">
        <w:rPr>
          <w:rFonts w:ascii="Times New (W1)" w:hAnsi="Times New (W1)"/>
          <w:sz w:val="26"/>
          <w:szCs w:val="26"/>
        </w:rPr>
        <w:t xml:space="preserve">n its letter </w:t>
      </w:r>
      <w:r w:rsidR="00EC11E6">
        <w:rPr>
          <w:rFonts w:ascii="Times New (W1)" w:hAnsi="Times New (W1)"/>
          <w:sz w:val="26"/>
          <w:szCs w:val="26"/>
        </w:rPr>
        <w:t>objecti</w:t>
      </w:r>
      <w:r w:rsidR="00CA5797">
        <w:rPr>
          <w:rFonts w:ascii="Times New (W1)" w:hAnsi="Times New (W1)"/>
          <w:sz w:val="26"/>
          <w:szCs w:val="26"/>
        </w:rPr>
        <w:t>ng</w:t>
      </w:r>
      <w:r w:rsidR="00EC11E6">
        <w:rPr>
          <w:rFonts w:ascii="Times New (W1)" w:hAnsi="Times New (W1)"/>
          <w:sz w:val="26"/>
          <w:szCs w:val="26"/>
        </w:rPr>
        <w:t xml:space="preserve"> to the Petition</w:t>
      </w:r>
      <w:r w:rsidR="005E2BCA">
        <w:rPr>
          <w:rFonts w:ascii="Times New (W1)" w:hAnsi="Times New (W1)"/>
          <w:sz w:val="26"/>
          <w:szCs w:val="26"/>
        </w:rPr>
        <w:t>, I</w:t>
      </w:r>
      <w:r w:rsidR="00A01787">
        <w:rPr>
          <w:rFonts w:ascii="Times New (W1)" w:hAnsi="Times New (W1)"/>
          <w:sz w:val="26"/>
          <w:szCs w:val="26"/>
        </w:rPr>
        <w:t>&amp;E reiterates</w:t>
      </w:r>
      <w:r w:rsidR="00CA15B6">
        <w:rPr>
          <w:rFonts w:ascii="Times New (W1)" w:hAnsi="Times New (W1)"/>
          <w:sz w:val="26"/>
          <w:szCs w:val="26"/>
        </w:rPr>
        <w:t>,</w:t>
      </w:r>
      <w:r w:rsidR="00A01787">
        <w:rPr>
          <w:rFonts w:ascii="Times New (W1)" w:hAnsi="Times New (W1)"/>
          <w:sz w:val="26"/>
          <w:szCs w:val="26"/>
        </w:rPr>
        <w:t xml:space="preserve"> in a summary manner</w:t>
      </w:r>
      <w:r w:rsidR="00CA15B6">
        <w:rPr>
          <w:rFonts w:ascii="Times New (W1)" w:hAnsi="Times New (W1)"/>
          <w:sz w:val="26"/>
          <w:szCs w:val="26"/>
        </w:rPr>
        <w:t>,</w:t>
      </w:r>
      <w:r w:rsidR="00A01787">
        <w:rPr>
          <w:rFonts w:ascii="Times New (W1)" w:hAnsi="Times New (W1)"/>
          <w:sz w:val="26"/>
          <w:szCs w:val="26"/>
        </w:rPr>
        <w:t xml:space="preserve"> </w:t>
      </w:r>
      <w:r w:rsidR="00C936BD">
        <w:rPr>
          <w:rFonts w:ascii="Times New (W1)" w:hAnsi="Times New (W1)"/>
          <w:sz w:val="26"/>
          <w:szCs w:val="26"/>
        </w:rPr>
        <w:t xml:space="preserve">the </w:t>
      </w:r>
      <w:r w:rsidR="00A01787">
        <w:rPr>
          <w:rFonts w:ascii="Times New (W1)" w:hAnsi="Times New (W1)"/>
          <w:sz w:val="26"/>
          <w:szCs w:val="26"/>
        </w:rPr>
        <w:t xml:space="preserve">arguments </w:t>
      </w:r>
      <w:r w:rsidR="00C936BD">
        <w:rPr>
          <w:rFonts w:ascii="Times New (W1)" w:hAnsi="Times New (W1)"/>
          <w:sz w:val="26"/>
          <w:szCs w:val="26"/>
        </w:rPr>
        <w:t xml:space="preserve">it </w:t>
      </w:r>
      <w:r w:rsidR="00A01787">
        <w:rPr>
          <w:rFonts w:ascii="Times New (W1)" w:hAnsi="Times New (W1)"/>
          <w:sz w:val="26"/>
          <w:szCs w:val="26"/>
        </w:rPr>
        <w:t xml:space="preserve">raised during the proceeding </w:t>
      </w:r>
      <w:r w:rsidR="00844444">
        <w:rPr>
          <w:rFonts w:ascii="Times New (W1)" w:hAnsi="Times New (W1)"/>
          <w:sz w:val="26"/>
          <w:szCs w:val="26"/>
        </w:rPr>
        <w:t xml:space="preserve">as well as the arguments raised in the OCA’s and its </w:t>
      </w:r>
      <w:r w:rsidR="00A01787">
        <w:rPr>
          <w:rFonts w:ascii="Times New (W1)" w:hAnsi="Times New (W1)"/>
          <w:sz w:val="26"/>
          <w:szCs w:val="26"/>
        </w:rPr>
        <w:t xml:space="preserve">Exceptions </w:t>
      </w:r>
      <w:r w:rsidR="00844444">
        <w:rPr>
          <w:rFonts w:ascii="Times New (W1)" w:hAnsi="Times New (W1)"/>
          <w:sz w:val="26"/>
          <w:szCs w:val="26"/>
        </w:rPr>
        <w:t xml:space="preserve">regarding </w:t>
      </w:r>
      <w:r w:rsidR="00A01787">
        <w:rPr>
          <w:rFonts w:ascii="Times New (W1)" w:hAnsi="Times New (W1)"/>
          <w:sz w:val="26"/>
          <w:szCs w:val="26"/>
        </w:rPr>
        <w:t xml:space="preserve">the </w:t>
      </w:r>
      <w:r w:rsidR="00F637A4">
        <w:rPr>
          <w:rFonts w:ascii="Times New (W1)" w:hAnsi="Times New (W1)"/>
          <w:sz w:val="26"/>
          <w:szCs w:val="26"/>
        </w:rPr>
        <w:t xml:space="preserve">omission in the </w:t>
      </w:r>
      <w:r w:rsidR="00A01787">
        <w:rPr>
          <w:rFonts w:ascii="Times New (W1)" w:hAnsi="Times New (W1)"/>
          <w:sz w:val="26"/>
          <w:szCs w:val="26"/>
        </w:rPr>
        <w:t xml:space="preserve">Company’s </w:t>
      </w:r>
      <w:r w:rsidR="00A50282">
        <w:rPr>
          <w:rFonts w:ascii="Times New (W1)" w:hAnsi="Times New (W1)"/>
          <w:sz w:val="26"/>
          <w:szCs w:val="26"/>
        </w:rPr>
        <w:t xml:space="preserve">Application </w:t>
      </w:r>
      <w:r w:rsidR="00CA5797">
        <w:rPr>
          <w:rFonts w:ascii="Times New (W1)" w:hAnsi="Times New (W1)"/>
          <w:sz w:val="26"/>
          <w:szCs w:val="26"/>
        </w:rPr>
        <w:t>to identify any affirmative benefits for existing customers</w:t>
      </w:r>
      <w:r w:rsidR="00A01787">
        <w:rPr>
          <w:rFonts w:ascii="Times New (W1)" w:hAnsi="Times New (W1)"/>
          <w:sz w:val="26"/>
          <w:szCs w:val="26"/>
        </w:rPr>
        <w:t>.  We rejected th</w:t>
      </w:r>
      <w:r w:rsidR="00CA5797">
        <w:rPr>
          <w:rFonts w:ascii="Times New (W1)" w:hAnsi="Times New (W1)"/>
          <w:sz w:val="26"/>
          <w:szCs w:val="26"/>
        </w:rPr>
        <w:t>os</w:t>
      </w:r>
      <w:r w:rsidR="00A01787">
        <w:rPr>
          <w:rFonts w:ascii="Times New (W1)" w:hAnsi="Times New (W1)"/>
          <w:sz w:val="26"/>
          <w:szCs w:val="26"/>
        </w:rPr>
        <w:t>e arguments</w:t>
      </w:r>
      <w:r w:rsidR="00CA5797">
        <w:rPr>
          <w:rFonts w:ascii="Times New (W1)" w:hAnsi="Times New (W1)"/>
          <w:sz w:val="26"/>
          <w:szCs w:val="26"/>
        </w:rPr>
        <w:t xml:space="preserve"> </w:t>
      </w:r>
      <w:r w:rsidR="003254C3">
        <w:rPr>
          <w:rFonts w:ascii="Times New (W1)" w:hAnsi="Times New (W1)"/>
          <w:sz w:val="26"/>
          <w:szCs w:val="26"/>
        </w:rPr>
        <w:t xml:space="preserve">in our </w:t>
      </w:r>
      <w:r w:rsidR="003254C3">
        <w:rPr>
          <w:rFonts w:ascii="Times New (W1)" w:hAnsi="Times New (W1)"/>
          <w:i/>
          <w:sz w:val="26"/>
          <w:szCs w:val="26"/>
        </w:rPr>
        <w:t xml:space="preserve">November 2017 Order </w:t>
      </w:r>
      <w:r w:rsidR="00E4756A">
        <w:rPr>
          <w:rFonts w:ascii="Times New (W1)" w:hAnsi="Times New (W1)"/>
          <w:sz w:val="26"/>
          <w:szCs w:val="26"/>
        </w:rPr>
        <w:t>when we</w:t>
      </w:r>
      <w:r w:rsidR="00CA5797">
        <w:rPr>
          <w:rFonts w:ascii="Times New (W1)" w:hAnsi="Times New (W1)"/>
          <w:sz w:val="26"/>
          <w:szCs w:val="26"/>
        </w:rPr>
        <w:t xml:space="preserve"> </w:t>
      </w:r>
      <w:r w:rsidR="00E4756A">
        <w:rPr>
          <w:rFonts w:ascii="Times New (W1)" w:hAnsi="Times New (W1)"/>
          <w:sz w:val="26"/>
          <w:szCs w:val="26"/>
        </w:rPr>
        <w:t>concluded t</w:t>
      </w:r>
      <w:r w:rsidR="00CA5797">
        <w:rPr>
          <w:rFonts w:ascii="Times New (W1)" w:hAnsi="Times New (W1)"/>
          <w:sz w:val="26"/>
          <w:szCs w:val="26"/>
        </w:rPr>
        <w:t xml:space="preserve">hat the transaction is in the public interest and that the public at large, including Aqua’s existing customers, will realize affirmative public benefits.  </w:t>
      </w:r>
      <w:r w:rsidR="00CA5797" w:rsidRPr="00CA5797">
        <w:rPr>
          <w:rFonts w:ascii="Times New (W1)" w:hAnsi="Times New (W1)"/>
          <w:i/>
          <w:sz w:val="26"/>
          <w:szCs w:val="26"/>
        </w:rPr>
        <w:t>See November 2017 Order</w:t>
      </w:r>
      <w:r w:rsidR="00CA5797">
        <w:rPr>
          <w:rFonts w:ascii="Times New (W1)" w:hAnsi="Times New (W1)"/>
          <w:sz w:val="26"/>
          <w:szCs w:val="26"/>
        </w:rPr>
        <w:t xml:space="preserve"> at 68.  </w:t>
      </w:r>
      <w:r w:rsidR="00594ACC">
        <w:rPr>
          <w:rFonts w:ascii="Times New (W1)" w:hAnsi="Times New (W1)"/>
          <w:sz w:val="26"/>
          <w:szCs w:val="26"/>
        </w:rPr>
        <w:t xml:space="preserve">Thus, we hereby </w:t>
      </w:r>
      <w:r w:rsidR="00CA5797">
        <w:rPr>
          <w:rFonts w:ascii="Times New (W1)" w:hAnsi="Times New (W1)"/>
          <w:sz w:val="26"/>
          <w:szCs w:val="26"/>
        </w:rPr>
        <w:t xml:space="preserve">decline to </w:t>
      </w:r>
      <w:r w:rsidR="00A97169">
        <w:rPr>
          <w:rFonts w:ascii="Times New (W1)" w:hAnsi="Times New (W1)"/>
          <w:sz w:val="26"/>
          <w:szCs w:val="26"/>
        </w:rPr>
        <w:t>address those same</w:t>
      </w:r>
      <w:r w:rsidR="00CA5797">
        <w:rPr>
          <w:rFonts w:ascii="Times New (W1)" w:hAnsi="Times New (W1)"/>
          <w:sz w:val="26"/>
          <w:szCs w:val="26"/>
        </w:rPr>
        <w:t xml:space="preserve"> issue</w:t>
      </w:r>
      <w:r w:rsidR="00E4756A">
        <w:rPr>
          <w:rFonts w:ascii="Times New (W1)" w:hAnsi="Times New (W1)"/>
          <w:sz w:val="26"/>
          <w:szCs w:val="26"/>
        </w:rPr>
        <w:t>s</w:t>
      </w:r>
      <w:r w:rsidR="00A97169">
        <w:rPr>
          <w:rFonts w:ascii="Times New (W1)" w:hAnsi="Times New (W1)"/>
          <w:sz w:val="26"/>
          <w:szCs w:val="26"/>
        </w:rPr>
        <w:t>.</w:t>
      </w:r>
    </w:p>
    <w:p w:rsidR="001311BC" w:rsidRPr="00193409" w:rsidRDefault="001311BC" w:rsidP="00AE084A">
      <w:pPr>
        <w:widowControl/>
        <w:suppressAutoHyphens/>
        <w:spacing w:line="360" w:lineRule="auto"/>
        <w:ind w:firstLine="1440"/>
        <w:rPr>
          <w:rFonts w:ascii="Times New (W1)" w:hAnsi="Times New (W1)"/>
          <w:sz w:val="26"/>
          <w:szCs w:val="26"/>
        </w:rPr>
      </w:pPr>
    </w:p>
    <w:p w:rsidR="00EB79CE" w:rsidRPr="00EB79CE" w:rsidRDefault="0056770A" w:rsidP="00AE084A">
      <w:pPr>
        <w:widowControl/>
        <w:spacing w:line="360" w:lineRule="auto"/>
        <w:ind w:firstLine="1440"/>
        <w:rPr>
          <w:sz w:val="26"/>
          <w:szCs w:val="26"/>
        </w:rPr>
      </w:pPr>
      <w:r>
        <w:rPr>
          <w:sz w:val="26"/>
          <w:szCs w:val="26"/>
        </w:rPr>
        <w:lastRenderedPageBreak/>
        <w:t>Based upon our review of the Petition</w:t>
      </w:r>
      <w:r w:rsidR="00EF702F">
        <w:rPr>
          <w:sz w:val="26"/>
          <w:szCs w:val="26"/>
        </w:rPr>
        <w:t xml:space="preserve">, we find that the terms of the Settlement </w:t>
      </w:r>
      <w:r w:rsidR="00AA47A7">
        <w:rPr>
          <w:sz w:val="26"/>
          <w:szCs w:val="26"/>
        </w:rPr>
        <w:t>are reasonable</w:t>
      </w:r>
      <w:r w:rsidR="009331A5">
        <w:rPr>
          <w:sz w:val="26"/>
          <w:szCs w:val="26"/>
        </w:rPr>
        <w:t>,</w:t>
      </w:r>
      <w:r w:rsidR="00AA47A7">
        <w:rPr>
          <w:sz w:val="26"/>
          <w:szCs w:val="26"/>
        </w:rPr>
        <w:t xml:space="preserve"> in the public interest</w:t>
      </w:r>
      <w:r w:rsidR="00772AC1">
        <w:rPr>
          <w:sz w:val="26"/>
          <w:szCs w:val="26"/>
        </w:rPr>
        <w:t xml:space="preserve"> and </w:t>
      </w:r>
      <w:r w:rsidR="00AA47A7">
        <w:rPr>
          <w:sz w:val="26"/>
          <w:szCs w:val="26"/>
        </w:rPr>
        <w:t>w</w:t>
      </w:r>
      <w:r w:rsidR="008729A7">
        <w:rPr>
          <w:sz w:val="26"/>
          <w:szCs w:val="26"/>
        </w:rPr>
        <w:t>ould</w:t>
      </w:r>
      <w:r w:rsidR="00AA47A7">
        <w:rPr>
          <w:sz w:val="26"/>
          <w:szCs w:val="26"/>
        </w:rPr>
        <w:t xml:space="preserve"> </w:t>
      </w:r>
      <w:r w:rsidR="00A50A02">
        <w:rPr>
          <w:sz w:val="26"/>
          <w:szCs w:val="26"/>
        </w:rPr>
        <w:t>expedite the resolution of the contested matter</w:t>
      </w:r>
      <w:r w:rsidR="00575F1B">
        <w:rPr>
          <w:sz w:val="26"/>
          <w:szCs w:val="26"/>
        </w:rPr>
        <w:t>s and result in the withdrawal of the OCA’s petition for review.  Thus</w:t>
      </w:r>
      <w:r w:rsidR="004C0DA8">
        <w:rPr>
          <w:sz w:val="26"/>
          <w:szCs w:val="26"/>
        </w:rPr>
        <w:t xml:space="preserve">, we </w:t>
      </w:r>
      <w:r w:rsidR="008729A7">
        <w:rPr>
          <w:sz w:val="26"/>
          <w:szCs w:val="26"/>
        </w:rPr>
        <w:t xml:space="preserve">believe </w:t>
      </w:r>
      <w:r w:rsidR="004C0DA8">
        <w:rPr>
          <w:sz w:val="26"/>
          <w:szCs w:val="26"/>
        </w:rPr>
        <w:t>it is prudent to grant the Petition t</w:t>
      </w:r>
      <w:r w:rsidR="00EB79CE" w:rsidRPr="00EB79CE">
        <w:rPr>
          <w:sz w:val="26"/>
          <w:szCs w:val="26"/>
        </w:rPr>
        <w:t xml:space="preserve">o effectuate the </w:t>
      </w:r>
      <w:r w:rsidR="004C0DA8">
        <w:rPr>
          <w:sz w:val="26"/>
          <w:szCs w:val="26"/>
        </w:rPr>
        <w:t>terms of the S</w:t>
      </w:r>
      <w:r w:rsidR="00D704B6">
        <w:rPr>
          <w:sz w:val="26"/>
          <w:szCs w:val="26"/>
        </w:rPr>
        <w:t>ettlement</w:t>
      </w:r>
      <w:r w:rsidR="004C0DA8">
        <w:rPr>
          <w:sz w:val="26"/>
          <w:szCs w:val="26"/>
        </w:rPr>
        <w:t xml:space="preserve">. </w:t>
      </w:r>
      <w:r w:rsidR="00EB79CE" w:rsidRPr="00EB79CE">
        <w:rPr>
          <w:sz w:val="26"/>
          <w:szCs w:val="26"/>
        </w:rPr>
        <w:t xml:space="preserve"> Accordingly, subject to the condition expressed below, we shall amend our prior Orders, </w:t>
      </w:r>
      <w:r w:rsidR="00CA5797">
        <w:rPr>
          <w:sz w:val="26"/>
          <w:szCs w:val="26"/>
        </w:rPr>
        <w:t>consistent with th</w:t>
      </w:r>
      <w:r w:rsidR="00846BC0">
        <w:rPr>
          <w:sz w:val="26"/>
          <w:szCs w:val="26"/>
        </w:rPr>
        <w:t>e Settlement and as clarified by this</w:t>
      </w:r>
      <w:r w:rsidR="00CA5797">
        <w:rPr>
          <w:sz w:val="26"/>
          <w:szCs w:val="26"/>
        </w:rPr>
        <w:t xml:space="preserve"> Opinion and Order</w:t>
      </w:r>
      <w:r w:rsidR="00EB79CE" w:rsidRPr="00EB79CE">
        <w:rPr>
          <w:sz w:val="26"/>
          <w:szCs w:val="26"/>
        </w:rPr>
        <w:t xml:space="preserve">.  We emphasize that </w:t>
      </w:r>
      <w:r w:rsidR="008E5007">
        <w:rPr>
          <w:sz w:val="26"/>
          <w:szCs w:val="26"/>
        </w:rPr>
        <w:t xml:space="preserve">the </w:t>
      </w:r>
      <w:r w:rsidR="00EB79CE" w:rsidRPr="00EB79CE">
        <w:rPr>
          <w:sz w:val="26"/>
          <w:szCs w:val="26"/>
        </w:rPr>
        <w:t xml:space="preserve">amendments </w:t>
      </w:r>
      <w:r w:rsidR="008729A7">
        <w:rPr>
          <w:sz w:val="26"/>
          <w:szCs w:val="26"/>
        </w:rPr>
        <w:t xml:space="preserve">to the </w:t>
      </w:r>
      <w:r w:rsidR="00354167">
        <w:rPr>
          <w:i/>
          <w:sz w:val="26"/>
        </w:rPr>
        <w:t>April</w:t>
      </w:r>
      <w:r w:rsidR="00354167" w:rsidRPr="003D1E0E">
        <w:rPr>
          <w:i/>
          <w:sz w:val="26"/>
        </w:rPr>
        <w:t xml:space="preserve"> 2017 Order</w:t>
      </w:r>
      <w:r w:rsidR="00354167">
        <w:rPr>
          <w:sz w:val="26"/>
        </w:rPr>
        <w:t xml:space="preserve"> and </w:t>
      </w:r>
      <w:r w:rsidR="00354167" w:rsidRPr="003D1E0E">
        <w:rPr>
          <w:i/>
          <w:sz w:val="26"/>
        </w:rPr>
        <w:t>November 2017 Order</w:t>
      </w:r>
      <w:r w:rsidR="00354167">
        <w:rPr>
          <w:sz w:val="26"/>
        </w:rPr>
        <w:t xml:space="preserve"> </w:t>
      </w:r>
      <w:r w:rsidR="00EB79CE" w:rsidRPr="00EB79CE">
        <w:rPr>
          <w:sz w:val="26"/>
          <w:szCs w:val="26"/>
        </w:rPr>
        <w:t xml:space="preserve">herein are conditioned upon </w:t>
      </w:r>
      <w:r w:rsidR="00CA5797">
        <w:rPr>
          <w:sz w:val="26"/>
          <w:szCs w:val="26"/>
        </w:rPr>
        <w:t>the OCA</w:t>
      </w:r>
      <w:r w:rsidR="00EB79CE" w:rsidRPr="00EB79CE">
        <w:rPr>
          <w:sz w:val="26"/>
          <w:szCs w:val="26"/>
        </w:rPr>
        <w:t xml:space="preserve">’s withdrawal of the appeal pending before the Commonwealth Court at No. </w:t>
      </w:r>
      <w:r w:rsidR="003B1781">
        <w:rPr>
          <w:sz w:val="26"/>
          <w:szCs w:val="26"/>
        </w:rPr>
        <w:t>682 C.D. 2018</w:t>
      </w:r>
      <w:r w:rsidR="00EB79CE" w:rsidRPr="00EB79CE">
        <w:rPr>
          <w:sz w:val="26"/>
          <w:szCs w:val="26"/>
        </w:rPr>
        <w:t>.</w:t>
      </w:r>
    </w:p>
    <w:p w:rsidR="008401B6" w:rsidRPr="00E43D2A" w:rsidRDefault="008401B6" w:rsidP="00AE084A">
      <w:pPr>
        <w:widowControl/>
        <w:spacing w:line="360" w:lineRule="auto"/>
        <w:rPr>
          <w:sz w:val="26"/>
          <w:szCs w:val="26"/>
        </w:rPr>
      </w:pPr>
    </w:p>
    <w:p w:rsidR="00F32EB9" w:rsidRPr="00E47BA7" w:rsidRDefault="00F32EB9" w:rsidP="00AE084A">
      <w:pPr>
        <w:keepNext/>
        <w:widowControl/>
        <w:spacing w:line="360" w:lineRule="auto"/>
        <w:jc w:val="center"/>
        <w:rPr>
          <w:b/>
          <w:sz w:val="26"/>
          <w:szCs w:val="26"/>
        </w:rPr>
      </w:pPr>
      <w:r w:rsidRPr="00E47BA7">
        <w:rPr>
          <w:b/>
          <w:sz w:val="26"/>
          <w:szCs w:val="26"/>
        </w:rPr>
        <w:t>Conclusion</w:t>
      </w:r>
    </w:p>
    <w:p w:rsidR="00F32EB9" w:rsidRPr="00400436" w:rsidRDefault="00F32EB9" w:rsidP="00AE084A">
      <w:pPr>
        <w:keepNext/>
        <w:widowControl/>
        <w:ind w:firstLine="1440"/>
        <w:rPr>
          <w:sz w:val="26"/>
          <w:szCs w:val="26"/>
        </w:rPr>
      </w:pPr>
    </w:p>
    <w:p w:rsidR="00F32EB9" w:rsidRPr="00400436" w:rsidRDefault="00FC363C" w:rsidP="00AE084A">
      <w:pPr>
        <w:keepNext/>
        <w:widowControl/>
        <w:spacing w:line="360" w:lineRule="auto"/>
        <w:ind w:firstLine="1440"/>
        <w:rPr>
          <w:sz w:val="26"/>
          <w:szCs w:val="26"/>
        </w:rPr>
      </w:pPr>
      <w:r>
        <w:rPr>
          <w:sz w:val="26"/>
          <w:szCs w:val="26"/>
        </w:rPr>
        <w:t>Based on</w:t>
      </w:r>
      <w:r w:rsidR="00F32EB9" w:rsidRPr="00400436">
        <w:rPr>
          <w:sz w:val="26"/>
          <w:szCs w:val="26"/>
        </w:rPr>
        <w:t xml:space="preserve"> the foregoing discussion, we shall </w:t>
      </w:r>
      <w:r w:rsidR="00E47BA7">
        <w:rPr>
          <w:sz w:val="26"/>
          <w:szCs w:val="26"/>
        </w:rPr>
        <w:t>conditionally grant</w:t>
      </w:r>
      <w:r w:rsidR="006E0EBF">
        <w:rPr>
          <w:sz w:val="26"/>
          <w:szCs w:val="26"/>
        </w:rPr>
        <w:t xml:space="preserve"> </w:t>
      </w:r>
      <w:r>
        <w:rPr>
          <w:sz w:val="26"/>
          <w:szCs w:val="26"/>
        </w:rPr>
        <w:t>the Petition consistent with this Opinion and Order</w:t>
      </w:r>
      <w:r w:rsidR="00F32EB9" w:rsidRPr="00400436">
        <w:rPr>
          <w:sz w:val="26"/>
          <w:szCs w:val="26"/>
        </w:rPr>
        <w:t xml:space="preserve">; </w:t>
      </w:r>
      <w:r w:rsidR="00F32EB9" w:rsidRPr="00400436">
        <w:rPr>
          <w:b/>
          <w:sz w:val="26"/>
          <w:szCs w:val="26"/>
        </w:rPr>
        <w:t>THEREFORE,</w:t>
      </w:r>
    </w:p>
    <w:p w:rsidR="008B29FC" w:rsidRDefault="008B29FC" w:rsidP="00AE084A">
      <w:pPr>
        <w:widowControl/>
        <w:spacing w:after="200" w:line="276" w:lineRule="auto"/>
        <w:rPr>
          <w:b/>
          <w:sz w:val="26"/>
          <w:szCs w:val="26"/>
        </w:rPr>
      </w:pPr>
    </w:p>
    <w:p w:rsidR="00B25BBC" w:rsidRPr="00400436" w:rsidRDefault="00F32EB9" w:rsidP="00AE084A">
      <w:pPr>
        <w:keepNext/>
        <w:widowControl/>
        <w:spacing w:line="360" w:lineRule="auto"/>
        <w:ind w:firstLine="1440"/>
        <w:rPr>
          <w:b/>
          <w:sz w:val="26"/>
          <w:szCs w:val="26"/>
        </w:rPr>
      </w:pPr>
      <w:r w:rsidRPr="00400436">
        <w:rPr>
          <w:b/>
          <w:sz w:val="26"/>
          <w:szCs w:val="26"/>
        </w:rPr>
        <w:t>IT IS ORDERED:</w:t>
      </w:r>
    </w:p>
    <w:p w:rsidR="00F32EB9" w:rsidRPr="00400436" w:rsidRDefault="00F32EB9" w:rsidP="00AE084A">
      <w:pPr>
        <w:keepNext/>
        <w:widowControl/>
        <w:spacing w:line="360" w:lineRule="auto"/>
        <w:rPr>
          <w:sz w:val="26"/>
          <w:szCs w:val="26"/>
        </w:rPr>
      </w:pPr>
    </w:p>
    <w:p w:rsidR="00F32EB9" w:rsidRDefault="008B29FC" w:rsidP="00AE084A">
      <w:pPr>
        <w:keepNext/>
        <w:widowControl/>
        <w:spacing w:line="360" w:lineRule="auto"/>
        <w:rPr>
          <w:sz w:val="26"/>
        </w:rPr>
      </w:pPr>
      <w:r>
        <w:rPr>
          <w:sz w:val="26"/>
          <w:szCs w:val="26"/>
        </w:rPr>
        <w:tab/>
      </w:r>
      <w:r>
        <w:rPr>
          <w:sz w:val="26"/>
          <w:szCs w:val="26"/>
        </w:rPr>
        <w:tab/>
      </w:r>
      <w:r w:rsidR="003B1781">
        <w:rPr>
          <w:sz w:val="26"/>
          <w:szCs w:val="26"/>
        </w:rPr>
        <w:t>1.</w:t>
      </w:r>
      <w:r w:rsidR="003B1781">
        <w:rPr>
          <w:sz w:val="26"/>
          <w:szCs w:val="26"/>
        </w:rPr>
        <w:tab/>
      </w:r>
      <w:r w:rsidR="00F32EB9" w:rsidRPr="00400436">
        <w:rPr>
          <w:sz w:val="26"/>
          <w:szCs w:val="26"/>
        </w:rPr>
        <w:t xml:space="preserve">That the </w:t>
      </w:r>
      <w:r w:rsidR="003B1781">
        <w:rPr>
          <w:sz w:val="26"/>
        </w:rPr>
        <w:t>Joint Petition for Resolution of Proceedings and Amendment of the Opinions and Orders Entered November 29, 2017, and April 19, 2018</w:t>
      </w:r>
      <w:r w:rsidR="003B1781" w:rsidRPr="005B05E3">
        <w:rPr>
          <w:sz w:val="26"/>
        </w:rPr>
        <w:t xml:space="preserve"> of </w:t>
      </w:r>
      <w:r w:rsidR="003B1781">
        <w:rPr>
          <w:sz w:val="26"/>
          <w:szCs w:val="26"/>
        </w:rPr>
        <w:t xml:space="preserve">Aqua Pennsylvania Wastewater, Inc., Limerick Township, and the </w:t>
      </w:r>
      <w:r w:rsidR="003B1781">
        <w:rPr>
          <w:color w:val="000000"/>
          <w:sz w:val="26"/>
        </w:rPr>
        <w:t>Office of Consumer Advocate,</w:t>
      </w:r>
      <w:r w:rsidR="003B1781">
        <w:rPr>
          <w:sz w:val="26"/>
          <w:szCs w:val="26"/>
        </w:rPr>
        <w:t xml:space="preserve"> </w:t>
      </w:r>
      <w:r w:rsidR="003B1781" w:rsidRPr="005B05E3">
        <w:rPr>
          <w:sz w:val="26"/>
        </w:rPr>
        <w:t xml:space="preserve">filed on </w:t>
      </w:r>
      <w:r w:rsidR="003B1781">
        <w:rPr>
          <w:sz w:val="26"/>
        </w:rPr>
        <w:t>June 7, 2018</w:t>
      </w:r>
      <w:r w:rsidR="00EB182A" w:rsidRPr="005B05E3">
        <w:rPr>
          <w:sz w:val="26"/>
        </w:rPr>
        <w:t>,</w:t>
      </w:r>
      <w:r w:rsidR="00EB182A">
        <w:rPr>
          <w:sz w:val="26"/>
        </w:rPr>
        <w:t xml:space="preserve"> is </w:t>
      </w:r>
      <w:r w:rsidR="003B1781">
        <w:rPr>
          <w:sz w:val="26"/>
        </w:rPr>
        <w:t>conditionally granted</w:t>
      </w:r>
      <w:r>
        <w:rPr>
          <w:sz w:val="26"/>
        </w:rPr>
        <w:t>, consistent with this Opinion and Order</w:t>
      </w:r>
      <w:r w:rsidR="00EB182A">
        <w:rPr>
          <w:sz w:val="26"/>
        </w:rPr>
        <w:t>.</w:t>
      </w:r>
    </w:p>
    <w:p w:rsidR="003B1781" w:rsidRDefault="003B1781" w:rsidP="00B114AC">
      <w:pPr>
        <w:widowControl/>
        <w:spacing w:line="360" w:lineRule="auto"/>
        <w:rPr>
          <w:sz w:val="26"/>
          <w:szCs w:val="26"/>
        </w:rPr>
      </w:pPr>
    </w:p>
    <w:p w:rsidR="003B1781" w:rsidRDefault="003B1781" w:rsidP="00AE084A">
      <w:pPr>
        <w:keepNext/>
        <w:widowControl/>
        <w:spacing w:line="360" w:lineRule="auto"/>
        <w:rPr>
          <w:sz w:val="26"/>
          <w:szCs w:val="26"/>
        </w:rPr>
      </w:pPr>
      <w:r>
        <w:rPr>
          <w:sz w:val="26"/>
          <w:szCs w:val="26"/>
        </w:rPr>
        <w:tab/>
      </w:r>
      <w:r>
        <w:rPr>
          <w:sz w:val="26"/>
          <w:szCs w:val="26"/>
        </w:rPr>
        <w:tab/>
        <w:t>2.</w:t>
      </w:r>
      <w:r>
        <w:rPr>
          <w:sz w:val="26"/>
          <w:szCs w:val="26"/>
        </w:rPr>
        <w:tab/>
      </w:r>
      <w:r w:rsidR="00582287">
        <w:rPr>
          <w:sz w:val="26"/>
          <w:szCs w:val="26"/>
        </w:rPr>
        <w:t xml:space="preserve">That subject to Ordering Paragraph No. </w:t>
      </w:r>
      <w:r w:rsidR="00191111">
        <w:rPr>
          <w:sz w:val="26"/>
          <w:szCs w:val="26"/>
        </w:rPr>
        <w:t>4</w:t>
      </w:r>
      <w:r w:rsidR="00582287">
        <w:rPr>
          <w:sz w:val="26"/>
          <w:szCs w:val="26"/>
        </w:rPr>
        <w:t xml:space="preserve"> below, Ordering Paragraph Nos. 9 and 10 of the Order entered at this Docket Number on November 29, 2017, are </w:t>
      </w:r>
      <w:r w:rsidR="00582287">
        <w:rPr>
          <w:sz w:val="26"/>
          <w:szCs w:val="26"/>
        </w:rPr>
        <w:lastRenderedPageBreak/>
        <w:t>amended to read as set forth below.  In all other respects, that Order shall remain in full force and effect.</w:t>
      </w:r>
    </w:p>
    <w:p w:rsidR="00582287" w:rsidRDefault="00582287" w:rsidP="00AE084A">
      <w:pPr>
        <w:keepNext/>
        <w:widowControl/>
        <w:spacing w:line="360" w:lineRule="auto"/>
        <w:rPr>
          <w:sz w:val="26"/>
          <w:szCs w:val="26"/>
        </w:rPr>
      </w:pPr>
    </w:p>
    <w:p w:rsidR="00582287" w:rsidRPr="002915C6" w:rsidRDefault="00582287" w:rsidP="00AE084A">
      <w:pPr>
        <w:pStyle w:val="ListParagraph"/>
        <w:widowControl/>
        <w:ind w:left="1440" w:right="1440"/>
        <w:rPr>
          <w:sz w:val="26"/>
          <w:szCs w:val="26"/>
        </w:rPr>
      </w:pPr>
      <w:r>
        <w:rPr>
          <w:sz w:val="26"/>
          <w:szCs w:val="26"/>
        </w:rPr>
        <w:t>9</w:t>
      </w:r>
      <w:r w:rsidRPr="002915C6">
        <w:rPr>
          <w:sz w:val="26"/>
          <w:szCs w:val="26"/>
        </w:rPr>
        <w:t>.</w:t>
      </w:r>
      <w:r w:rsidRPr="002915C6">
        <w:rPr>
          <w:sz w:val="26"/>
          <w:szCs w:val="26"/>
        </w:rPr>
        <w:tab/>
        <w:t xml:space="preserve">That at the time of filing </w:t>
      </w:r>
      <w:r w:rsidRPr="00582287">
        <w:rPr>
          <w:sz w:val="26"/>
          <w:szCs w:val="26"/>
        </w:rPr>
        <w:t>of any</w:t>
      </w:r>
      <w:r>
        <w:rPr>
          <w:sz w:val="26"/>
          <w:szCs w:val="26"/>
        </w:rPr>
        <w:t xml:space="preserve"> </w:t>
      </w:r>
      <w:r w:rsidRPr="002915C6">
        <w:rPr>
          <w:sz w:val="26"/>
          <w:szCs w:val="26"/>
        </w:rPr>
        <w:t>base rate case</w:t>
      </w:r>
      <w:r>
        <w:rPr>
          <w:sz w:val="26"/>
          <w:szCs w:val="26"/>
        </w:rPr>
        <w:t xml:space="preserve"> </w:t>
      </w:r>
      <w:r w:rsidRPr="00582287">
        <w:rPr>
          <w:sz w:val="26"/>
          <w:szCs w:val="26"/>
        </w:rPr>
        <w:t>filed after June 30, 2020</w:t>
      </w:r>
      <w:r w:rsidRPr="002915C6">
        <w:rPr>
          <w:sz w:val="26"/>
          <w:szCs w:val="26"/>
        </w:rPr>
        <w:t>, Aqua Pennsylvania Wastewater, Inc.,</w:t>
      </w:r>
      <w:r w:rsidRPr="002915C6">
        <w:rPr>
          <w:rFonts w:eastAsiaTheme="minorHAnsi"/>
          <w:sz w:val="26"/>
          <w:szCs w:val="26"/>
        </w:rPr>
        <w:t xml:space="preserve"> </w:t>
      </w:r>
      <w:r w:rsidRPr="002915C6">
        <w:rPr>
          <w:sz w:val="26"/>
          <w:szCs w:val="26"/>
        </w:rPr>
        <w:t xml:space="preserve">shall submit a cost-of-service study or analysis that separates the costs, capital, and operating expenses of providing wastewater service to the customers of </w:t>
      </w:r>
      <w:r>
        <w:rPr>
          <w:sz w:val="26"/>
          <w:szCs w:val="26"/>
        </w:rPr>
        <w:t>Limerick Township</w:t>
      </w:r>
      <w:r w:rsidRPr="002915C6">
        <w:rPr>
          <w:sz w:val="26"/>
          <w:szCs w:val="26"/>
        </w:rPr>
        <w:t xml:space="preserve"> as a separate rate class.</w:t>
      </w:r>
    </w:p>
    <w:p w:rsidR="00582287" w:rsidRPr="002915C6" w:rsidRDefault="00582287" w:rsidP="00AE084A">
      <w:pPr>
        <w:pStyle w:val="ListParagraph"/>
        <w:widowControl/>
        <w:spacing w:line="360" w:lineRule="auto"/>
        <w:ind w:left="0"/>
        <w:rPr>
          <w:sz w:val="26"/>
          <w:szCs w:val="26"/>
        </w:rPr>
      </w:pPr>
    </w:p>
    <w:p w:rsidR="00582287" w:rsidRDefault="00582287" w:rsidP="00AE084A">
      <w:pPr>
        <w:pStyle w:val="ListParagraph"/>
        <w:widowControl/>
        <w:ind w:left="1440" w:right="1440"/>
        <w:rPr>
          <w:rFonts w:eastAsiaTheme="minorHAnsi"/>
          <w:sz w:val="26"/>
          <w:szCs w:val="26"/>
        </w:rPr>
      </w:pPr>
      <w:r>
        <w:rPr>
          <w:sz w:val="26"/>
          <w:szCs w:val="26"/>
        </w:rPr>
        <w:t>10</w:t>
      </w:r>
      <w:r w:rsidRPr="002915C6">
        <w:rPr>
          <w:sz w:val="26"/>
          <w:szCs w:val="26"/>
        </w:rPr>
        <w:t>.</w:t>
      </w:r>
      <w:r w:rsidRPr="002915C6">
        <w:rPr>
          <w:sz w:val="26"/>
          <w:szCs w:val="26"/>
        </w:rPr>
        <w:tab/>
        <w:t xml:space="preserve">That at the time of filing </w:t>
      </w:r>
      <w:r>
        <w:rPr>
          <w:sz w:val="26"/>
          <w:szCs w:val="26"/>
        </w:rPr>
        <w:t xml:space="preserve">of any </w:t>
      </w:r>
      <w:r w:rsidRPr="002915C6">
        <w:rPr>
          <w:sz w:val="26"/>
          <w:szCs w:val="26"/>
        </w:rPr>
        <w:t>base rate case</w:t>
      </w:r>
      <w:r>
        <w:rPr>
          <w:sz w:val="26"/>
          <w:szCs w:val="26"/>
        </w:rPr>
        <w:t xml:space="preserve"> </w:t>
      </w:r>
      <w:r w:rsidRPr="00582287">
        <w:rPr>
          <w:sz w:val="26"/>
          <w:szCs w:val="26"/>
        </w:rPr>
        <w:t>filed after June 30, 2020</w:t>
      </w:r>
      <w:r w:rsidRPr="002915C6">
        <w:rPr>
          <w:sz w:val="26"/>
          <w:szCs w:val="26"/>
        </w:rPr>
        <w:t>, Aqua Pennsylvania Wastewater, Inc.,</w:t>
      </w:r>
      <w:r w:rsidRPr="002915C6">
        <w:rPr>
          <w:rFonts w:eastAsiaTheme="minorHAnsi"/>
          <w:sz w:val="26"/>
          <w:szCs w:val="26"/>
        </w:rPr>
        <w:t xml:space="preserve"> shall submit an analysis that addresses the effects of designing rates for the customers of </w:t>
      </w:r>
      <w:r w:rsidRPr="002915C6">
        <w:rPr>
          <w:sz w:val="26"/>
          <w:szCs w:val="26"/>
        </w:rPr>
        <w:t xml:space="preserve">Limerick Township </w:t>
      </w:r>
      <w:r w:rsidRPr="002915C6">
        <w:rPr>
          <w:rFonts w:eastAsiaTheme="minorHAnsi"/>
          <w:sz w:val="26"/>
          <w:szCs w:val="26"/>
        </w:rPr>
        <w:t>rates as a separate, stand-alone rate zone.</w:t>
      </w:r>
    </w:p>
    <w:p w:rsidR="00F87376" w:rsidRDefault="00F87376" w:rsidP="00AE084A">
      <w:pPr>
        <w:pStyle w:val="ListParagraph"/>
        <w:widowControl/>
        <w:ind w:left="1440" w:right="1440"/>
        <w:rPr>
          <w:rFonts w:eastAsiaTheme="minorHAnsi"/>
          <w:sz w:val="26"/>
          <w:szCs w:val="26"/>
        </w:rPr>
      </w:pPr>
    </w:p>
    <w:p w:rsidR="00F87376" w:rsidRPr="002915C6" w:rsidRDefault="00F87376" w:rsidP="00AE084A">
      <w:pPr>
        <w:pStyle w:val="ListParagraph"/>
        <w:widowControl/>
        <w:ind w:left="1440" w:right="1440"/>
        <w:rPr>
          <w:rFonts w:eastAsiaTheme="minorHAnsi"/>
          <w:sz w:val="26"/>
          <w:szCs w:val="26"/>
        </w:rPr>
      </w:pPr>
    </w:p>
    <w:p w:rsidR="00EB182A" w:rsidRPr="00EB182A" w:rsidRDefault="004361A7" w:rsidP="00AE084A">
      <w:pPr>
        <w:keepNext/>
        <w:widowControl/>
        <w:spacing w:line="360" w:lineRule="auto"/>
        <w:rPr>
          <w:sz w:val="26"/>
          <w:szCs w:val="26"/>
        </w:rPr>
      </w:pPr>
      <w:r>
        <w:rPr>
          <w:sz w:val="26"/>
          <w:szCs w:val="26"/>
        </w:rPr>
        <w:tab/>
      </w:r>
      <w:r>
        <w:rPr>
          <w:sz w:val="26"/>
          <w:szCs w:val="26"/>
        </w:rPr>
        <w:tab/>
      </w:r>
      <w:r w:rsidR="00582287">
        <w:rPr>
          <w:sz w:val="26"/>
          <w:szCs w:val="26"/>
        </w:rPr>
        <w:t>3.</w:t>
      </w:r>
      <w:r w:rsidR="00582287">
        <w:rPr>
          <w:sz w:val="26"/>
          <w:szCs w:val="26"/>
        </w:rPr>
        <w:tab/>
        <w:t xml:space="preserve">That subject to Ordering Paragraph No. </w:t>
      </w:r>
      <w:r w:rsidR="004B6309">
        <w:rPr>
          <w:sz w:val="26"/>
          <w:szCs w:val="26"/>
        </w:rPr>
        <w:t>4</w:t>
      </w:r>
      <w:r w:rsidR="00582287">
        <w:rPr>
          <w:sz w:val="26"/>
          <w:szCs w:val="26"/>
        </w:rPr>
        <w:t xml:space="preserve"> below, </w:t>
      </w:r>
      <w:r>
        <w:rPr>
          <w:sz w:val="26"/>
          <w:szCs w:val="26"/>
        </w:rPr>
        <w:t>the following provisions are approved</w:t>
      </w:r>
      <w:r w:rsidR="00CA15B6">
        <w:rPr>
          <w:sz w:val="26"/>
          <w:szCs w:val="26"/>
        </w:rPr>
        <w:t xml:space="preserve"> and shall constitute amendments to the Orders entered at this Docket Number on November 29, 2017, and on April 19, 2018</w:t>
      </w:r>
      <w:r>
        <w:rPr>
          <w:sz w:val="26"/>
          <w:szCs w:val="26"/>
        </w:rPr>
        <w:t>:</w:t>
      </w:r>
    </w:p>
    <w:p w:rsidR="00F32EB9" w:rsidRDefault="00F32EB9" w:rsidP="00AE084A">
      <w:pPr>
        <w:keepNext/>
        <w:widowControl/>
        <w:rPr>
          <w:sz w:val="26"/>
          <w:szCs w:val="26"/>
        </w:rPr>
      </w:pPr>
    </w:p>
    <w:p w:rsidR="004361A7" w:rsidRDefault="004361A7" w:rsidP="006B347F">
      <w:pPr>
        <w:widowControl/>
        <w:autoSpaceDE w:val="0"/>
        <w:autoSpaceDN w:val="0"/>
        <w:adjustRightInd w:val="0"/>
        <w:ind w:left="2160" w:right="1440" w:hanging="720"/>
        <w:rPr>
          <w:color w:val="464646"/>
          <w:sz w:val="26"/>
          <w:szCs w:val="26"/>
        </w:rPr>
      </w:pPr>
      <w:r>
        <w:rPr>
          <w:color w:val="1C1C1C"/>
          <w:sz w:val="26"/>
          <w:szCs w:val="26"/>
        </w:rPr>
        <w:t>a</w:t>
      </w:r>
      <w:r w:rsidRPr="00A54E8A">
        <w:rPr>
          <w:color w:val="1C1C1C"/>
          <w:sz w:val="26"/>
          <w:szCs w:val="26"/>
        </w:rPr>
        <w:t xml:space="preserve">. </w:t>
      </w:r>
      <w:r>
        <w:rPr>
          <w:color w:val="1C1C1C"/>
          <w:sz w:val="26"/>
          <w:szCs w:val="26"/>
        </w:rPr>
        <w:tab/>
      </w:r>
      <w:bookmarkStart w:id="8" w:name="_Hlk517356594"/>
      <w:r>
        <w:rPr>
          <w:color w:val="1C1C1C"/>
          <w:sz w:val="26"/>
          <w:szCs w:val="26"/>
        </w:rPr>
        <w:t xml:space="preserve">That </w:t>
      </w:r>
      <w:r w:rsidRPr="002915C6">
        <w:rPr>
          <w:sz w:val="26"/>
          <w:szCs w:val="26"/>
        </w:rPr>
        <w:t>Aqua Pennsylvania Wastewater, Inc.,</w:t>
      </w:r>
      <w:bookmarkEnd w:id="8"/>
      <w:r w:rsidRPr="002915C6">
        <w:rPr>
          <w:rFonts w:eastAsiaTheme="minorHAnsi"/>
          <w:sz w:val="26"/>
          <w:szCs w:val="26"/>
        </w:rPr>
        <w:t xml:space="preserve"> </w:t>
      </w:r>
      <w:r w:rsidRPr="00A54E8A">
        <w:rPr>
          <w:color w:val="1C1C1C"/>
          <w:sz w:val="26"/>
          <w:szCs w:val="26"/>
        </w:rPr>
        <w:t xml:space="preserve">will not </w:t>
      </w:r>
      <w:r w:rsidRPr="00A54E8A">
        <w:rPr>
          <w:color w:val="313131"/>
          <w:sz w:val="26"/>
          <w:szCs w:val="26"/>
        </w:rPr>
        <w:t xml:space="preserve">include </w:t>
      </w:r>
      <w:r>
        <w:rPr>
          <w:color w:val="313131"/>
          <w:sz w:val="26"/>
          <w:szCs w:val="26"/>
        </w:rPr>
        <w:t xml:space="preserve">the assets </w:t>
      </w:r>
      <w:r w:rsidR="00913B5C">
        <w:rPr>
          <w:color w:val="313131"/>
          <w:sz w:val="26"/>
          <w:szCs w:val="26"/>
        </w:rPr>
        <w:t xml:space="preserve">acquired from </w:t>
      </w:r>
      <w:r w:rsidRPr="00A54E8A">
        <w:rPr>
          <w:color w:val="1C1C1C"/>
          <w:sz w:val="26"/>
          <w:szCs w:val="26"/>
        </w:rPr>
        <w:t xml:space="preserve">Limerick </w:t>
      </w:r>
      <w:r>
        <w:rPr>
          <w:color w:val="1C1C1C"/>
          <w:sz w:val="26"/>
          <w:szCs w:val="26"/>
        </w:rPr>
        <w:t xml:space="preserve">Township </w:t>
      </w:r>
      <w:r w:rsidRPr="00A54E8A">
        <w:rPr>
          <w:color w:val="1C1C1C"/>
          <w:sz w:val="26"/>
          <w:szCs w:val="26"/>
        </w:rPr>
        <w:t>in its base rate case</w:t>
      </w:r>
      <w:r>
        <w:rPr>
          <w:color w:val="1C1C1C"/>
          <w:sz w:val="26"/>
          <w:szCs w:val="26"/>
        </w:rPr>
        <w:t xml:space="preserve"> </w:t>
      </w:r>
      <w:r w:rsidRPr="00A54E8A">
        <w:rPr>
          <w:color w:val="1C1C1C"/>
          <w:sz w:val="26"/>
          <w:szCs w:val="26"/>
        </w:rPr>
        <w:t xml:space="preserve">anticipated to be </w:t>
      </w:r>
      <w:r>
        <w:rPr>
          <w:color w:val="1C1C1C"/>
          <w:sz w:val="26"/>
          <w:szCs w:val="26"/>
        </w:rPr>
        <w:t>filed</w:t>
      </w:r>
      <w:r w:rsidRPr="00A54E8A">
        <w:rPr>
          <w:color w:val="1C1C1C"/>
          <w:sz w:val="26"/>
          <w:szCs w:val="26"/>
        </w:rPr>
        <w:t xml:space="preserve"> in</w:t>
      </w:r>
      <w:r>
        <w:rPr>
          <w:color w:val="1C1C1C"/>
          <w:sz w:val="26"/>
          <w:szCs w:val="26"/>
        </w:rPr>
        <w:t xml:space="preserve"> </w:t>
      </w:r>
      <w:r w:rsidR="00C775B4">
        <w:rPr>
          <w:color w:val="1C1C1C"/>
          <w:sz w:val="26"/>
          <w:szCs w:val="26"/>
        </w:rPr>
        <w:t xml:space="preserve">the </w:t>
      </w:r>
      <w:r w:rsidRPr="00A54E8A">
        <w:rPr>
          <w:color w:val="1C1C1C"/>
          <w:sz w:val="26"/>
          <w:szCs w:val="26"/>
        </w:rPr>
        <w:t xml:space="preserve">summer </w:t>
      </w:r>
      <w:r w:rsidR="00C775B4">
        <w:rPr>
          <w:color w:val="1C1C1C"/>
          <w:sz w:val="26"/>
          <w:szCs w:val="26"/>
        </w:rPr>
        <w:t xml:space="preserve">of </w:t>
      </w:r>
      <w:r w:rsidRPr="00A54E8A">
        <w:rPr>
          <w:color w:val="1C1C1C"/>
          <w:sz w:val="26"/>
          <w:szCs w:val="26"/>
        </w:rPr>
        <w:t>2018</w:t>
      </w:r>
      <w:r w:rsidRPr="00A54E8A">
        <w:rPr>
          <w:color w:val="464646"/>
          <w:sz w:val="26"/>
          <w:szCs w:val="26"/>
        </w:rPr>
        <w:t>.</w:t>
      </w:r>
    </w:p>
    <w:p w:rsidR="004361A7" w:rsidRPr="00A54E8A" w:rsidRDefault="004361A7" w:rsidP="006B347F">
      <w:pPr>
        <w:widowControl/>
        <w:autoSpaceDE w:val="0"/>
        <w:autoSpaceDN w:val="0"/>
        <w:adjustRightInd w:val="0"/>
        <w:ind w:left="2160" w:right="1440" w:hanging="720"/>
        <w:rPr>
          <w:color w:val="464646"/>
          <w:sz w:val="26"/>
          <w:szCs w:val="26"/>
        </w:rPr>
      </w:pPr>
    </w:p>
    <w:p w:rsidR="004361A7" w:rsidRDefault="004361A7" w:rsidP="006B347F">
      <w:pPr>
        <w:widowControl/>
        <w:autoSpaceDE w:val="0"/>
        <w:autoSpaceDN w:val="0"/>
        <w:adjustRightInd w:val="0"/>
        <w:ind w:left="2160" w:right="1440" w:hanging="720"/>
        <w:rPr>
          <w:color w:val="1C1C1C"/>
          <w:sz w:val="26"/>
          <w:szCs w:val="26"/>
        </w:rPr>
      </w:pPr>
      <w:r>
        <w:rPr>
          <w:color w:val="1C1C1C"/>
          <w:sz w:val="26"/>
          <w:szCs w:val="26"/>
        </w:rPr>
        <w:t>b</w:t>
      </w:r>
      <w:r w:rsidRPr="00A54E8A">
        <w:rPr>
          <w:color w:val="1C1C1C"/>
          <w:sz w:val="26"/>
          <w:szCs w:val="26"/>
        </w:rPr>
        <w:t xml:space="preserve">. </w:t>
      </w:r>
      <w:r>
        <w:rPr>
          <w:color w:val="1C1C1C"/>
          <w:sz w:val="26"/>
          <w:szCs w:val="26"/>
        </w:rPr>
        <w:tab/>
        <w:t xml:space="preserve">That </w:t>
      </w:r>
      <w:r w:rsidRPr="002915C6">
        <w:rPr>
          <w:sz w:val="26"/>
          <w:szCs w:val="26"/>
        </w:rPr>
        <w:t>Aqua Pennsylvania Wastewater, Inc.,</w:t>
      </w:r>
      <w:r>
        <w:rPr>
          <w:sz w:val="26"/>
          <w:szCs w:val="26"/>
        </w:rPr>
        <w:t xml:space="preserve"> </w:t>
      </w:r>
      <w:r w:rsidRPr="00A54E8A">
        <w:rPr>
          <w:color w:val="1C1C1C"/>
          <w:sz w:val="26"/>
          <w:szCs w:val="26"/>
        </w:rPr>
        <w:t xml:space="preserve">may </w:t>
      </w:r>
      <w:r>
        <w:rPr>
          <w:color w:val="1C1C1C"/>
          <w:sz w:val="26"/>
          <w:szCs w:val="26"/>
        </w:rPr>
        <w:t>file</w:t>
      </w:r>
      <w:r w:rsidRPr="00A54E8A">
        <w:rPr>
          <w:color w:val="1C1C1C"/>
          <w:sz w:val="26"/>
          <w:szCs w:val="26"/>
        </w:rPr>
        <w:t xml:space="preserve"> a separate rate case </w:t>
      </w:r>
      <w:r>
        <w:rPr>
          <w:color w:val="1C1C1C"/>
          <w:sz w:val="26"/>
          <w:szCs w:val="26"/>
        </w:rPr>
        <w:t xml:space="preserve">that includes the assets </w:t>
      </w:r>
      <w:r w:rsidR="00913B5C">
        <w:rPr>
          <w:color w:val="1C1C1C"/>
          <w:sz w:val="26"/>
          <w:szCs w:val="26"/>
        </w:rPr>
        <w:t xml:space="preserve">acquired from </w:t>
      </w:r>
      <w:r w:rsidRPr="00A54E8A">
        <w:rPr>
          <w:color w:val="1C1C1C"/>
          <w:sz w:val="26"/>
          <w:szCs w:val="26"/>
        </w:rPr>
        <w:t xml:space="preserve">Limerick </w:t>
      </w:r>
      <w:r>
        <w:rPr>
          <w:color w:val="1C1C1C"/>
          <w:sz w:val="26"/>
          <w:szCs w:val="26"/>
        </w:rPr>
        <w:t xml:space="preserve">Township </w:t>
      </w:r>
      <w:r w:rsidRPr="00A54E8A">
        <w:rPr>
          <w:color w:val="1C1C1C"/>
          <w:sz w:val="26"/>
          <w:szCs w:val="26"/>
        </w:rPr>
        <w:t xml:space="preserve">which will not be </w:t>
      </w:r>
      <w:r>
        <w:rPr>
          <w:color w:val="1C1C1C"/>
          <w:sz w:val="26"/>
          <w:szCs w:val="26"/>
        </w:rPr>
        <w:t>filed</w:t>
      </w:r>
      <w:r w:rsidRPr="00A54E8A">
        <w:rPr>
          <w:color w:val="1C1C1C"/>
          <w:sz w:val="26"/>
          <w:szCs w:val="26"/>
        </w:rPr>
        <w:t xml:space="preserve"> prior to </w:t>
      </w:r>
      <w:r w:rsidRPr="00A54E8A">
        <w:rPr>
          <w:color w:val="313131"/>
          <w:sz w:val="26"/>
          <w:szCs w:val="26"/>
        </w:rPr>
        <w:t>June</w:t>
      </w:r>
      <w:r>
        <w:rPr>
          <w:color w:val="313131"/>
          <w:sz w:val="26"/>
          <w:szCs w:val="26"/>
        </w:rPr>
        <w:t xml:space="preserve"> </w:t>
      </w:r>
      <w:r w:rsidRPr="00A54E8A">
        <w:rPr>
          <w:color w:val="1C1C1C"/>
          <w:sz w:val="26"/>
          <w:szCs w:val="26"/>
        </w:rPr>
        <w:t xml:space="preserve">30, 2020. </w:t>
      </w:r>
      <w:r>
        <w:rPr>
          <w:color w:val="1C1C1C"/>
          <w:sz w:val="26"/>
          <w:szCs w:val="26"/>
        </w:rPr>
        <w:t xml:space="preserve"> </w:t>
      </w:r>
      <w:r w:rsidRPr="00A54E8A">
        <w:rPr>
          <w:color w:val="1C1C1C"/>
          <w:sz w:val="26"/>
          <w:szCs w:val="26"/>
        </w:rPr>
        <w:t>In th</w:t>
      </w:r>
      <w:r w:rsidR="000C1109">
        <w:rPr>
          <w:color w:val="1C1C1C"/>
          <w:sz w:val="26"/>
          <w:szCs w:val="26"/>
        </w:rPr>
        <w:t>at</w:t>
      </w:r>
      <w:r w:rsidRPr="00A54E8A">
        <w:rPr>
          <w:color w:val="1C1C1C"/>
          <w:sz w:val="26"/>
          <w:szCs w:val="26"/>
        </w:rPr>
        <w:t xml:space="preserve"> base</w:t>
      </w:r>
      <w:r>
        <w:rPr>
          <w:color w:val="1C1C1C"/>
          <w:sz w:val="26"/>
          <w:szCs w:val="26"/>
        </w:rPr>
        <w:t xml:space="preserve"> </w:t>
      </w:r>
      <w:r w:rsidRPr="00A54E8A">
        <w:rPr>
          <w:color w:val="1C1C1C"/>
          <w:sz w:val="26"/>
          <w:szCs w:val="26"/>
        </w:rPr>
        <w:t xml:space="preserve">rate case, </w:t>
      </w:r>
      <w:r w:rsidRPr="002915C6">
        <w:rPr>
          <w:sz w:val="26"/>
          <w:szCs w:val="26"/>
        </w:rPr>
        <w:t>Aqua Pennsylvania Wastewater, Inc.,</w:t>
      </w:r>
      <w:r w:rsidRPr="00A54E8A">
        <w:rPr>
          <w:color w:val="1C1C1C"/>
          <w:sz w:val="26"/>
          <w:szCs w:val="26"/>
        </w:rPr>
        <w:t xml:space="preserve"> will propose:</w:t>
      </w:r>
    </w:p>
    <w:p w:rsidR="004361A7" w:rsidRPr="00A54E8A" w:rsidRDefault="004361A7" w:rsidP="00AE084A">
      <w:pPr>
        <w:widowControl/>
        <w:autoSpaceDE w:val="0"/>
        <w:autoSpaceDN w:val="0"/>
        <w:adjustRightInd w:val="0"/>
        <w:ind w:left="1440" w:right="1440"/>
        <w:rPr>
          <w:color w:val="1C1C1C"/>
          <w:sz w:val="26"/>
          <w:szCs w:val="26"/>
        </w:rPr>
      </w:pPr>
    </w:p>
    <w:p w:rsidR="004361A7" w:rsidRDefault="004361A7" w:rsidP="00772AC1">
      <w:pPr>
        <w:widowControl/>
        <w:autoSpaceDE w:val="0"/>
        <w:autoSpaceDN w:val="0"/>
        <w:adjustRightInd w:val="0"/>
        <w:ind w:left="2880" w:right="1440" w:hanging="720"/>
        <w:rPr>
          <w:color w:val="1C1C1C"/>
          <w:sz w:val="26"/>
          <w:szCs w:val="26"/>
        </w:rPr>
      </w:pPr>
      <w:r>
        <w:rPr>
          <w:color w:val="1C1C1C"/>
          <w:sz w:val="26"/>
          <w:szCs w:val="26"/>
        </w:rPr>
        <w:t>i</w:t>
      </w:r>
      <w:r w:rsidRPr="00A54E8A">
        <w:rPr>
          <w:color w:val="1C1C1C"/>
          <w:sz w:val="26"/>
          <w:szCs w:val="26"/>
        </w:rPr>
        <w:t>.</w:t>
      </w:r>
      <w:r w:rsidR="00772AC1">
        <w:rPr>
          <w:color w:val="1C1C1C"/>
          <w:sz w:val="26"/>
          <w:szCs w:val="26"/>
        </w:rPr>
        <w:tab/>
      </w:r>
      <w:r w:rsidRPr="00A54E8A">
        <w:rPr>
          <w:color w:val="1C1C1C"/>
          <w:sz w:val="26"/>
          <w:szCs w:val="26"/>
        </w:rPr>
        <w:t xml:space="preserve">to move </w:t>
      </w:r>
      <w:r>
        <w:rPr>
          <w:color w:val="1C1C1C"/>
          <w:sz w:val="26"/>
          <w:szCs w:val="26"/>
        </w:rPr>
        <w:t xml:space="preserve">the assets pertaining to </w:t>
      </w:r>
      <w:r w:rsidRPr="00A54E8A">
        <w:rPr>
          <w:color w:val="1C1C1C"/>
          <w:sz w:val="26"/>
          <w:szCs w:val="26"/>
        </w:rPr>
        <w:t xml:space="preserve">Limerick </w:t>
      </w:r>
      <w:r>
        <w:rPr>
          <w:color w:val="1C1C1C"/>
          <w:sz w:val="26"/>
          <w:szCs w:val="26"/>
        </w:rPr>
        <w:t xml:space="preserve">Township </w:t>
      </w:r>
      <w:r w:rsidRPr="00A54E8A">
        <w:rPr>
          <w:color w:val="1C1C1C"/>
          <w:sz w:val="26"/>
          <w:szCs w:val="26"/>
        </w:rPr>
        <w:t>to its cost of service or 2.0x the current Limerick rate,</w:t>
      </w:r>
      <w:r>
        <w:rPr>
          <w:color w:val="1C1C1C"/>
          <w:sz w:val="26"/>
          <w:szCs w:val="26"/>
        </w:rPr>
        <w:t xml:space="preserve"> </w:t>
      </w:r>
      <w:r w:rsidRPr="00A54E8A">
        <w:rPr>
          <w:color w:val="1C1C1C"/>
          <w:sz w:val="26"/>
          <w:szCs w:val="26"/>
        </w:rPr>
        <w:t xml:space="preserve">whichever is lower, based on a separate cost of service study for </w:t>
      </w:r>
      <w:r w:rsidR="00772AC1">
        <w:rPr>
          <w:color w:val="1C1C1C"/>
          <w:sz w:val="26"/>
          <w:szCs w:val="26"/>
        </w:rPr>
        <w:t>L</w:t>
      </w:r>
      <w:r w:rsidRPr="00A54E8A">
        <w:rPr>
          <w:color w:val="1C1C1C"/>
          <w:sz w:val="26"/>
          <w:szCs w:val="26"/>
        </w:rPr>
        <w:t>imerick.</w:t>
      </w:r>
    </w:p>
    <w:p w:rsidR="004361A7" w:rsidRPr="00A54E8A" w:rsidRDefault="004361A7" w:rsidP="00AE084A">
      <w:pPr>
        <w:widowControl/>
        <w:autoSpaceDE w:val="0"/>
        <w:autoSpaceDN w:val="0"/>
        <w:adjustRightInd w:val="0"/>
        <w:ind w:left="1440" w:right="1440"/>
        <w:rPr>
          <w:color w:val="1C1C1C"/>
          <w:sz w:val="26"/>
          <w:szCs w:val="26"/>
        </w:rPr>
      </w:pPr>
    </w:p>
    <w:p w:rsidR="004361A7" w:rsidRDefault="004361A7" w:rsidP="00AA2097">
      <w:pPr>
        <w:widowControl/>
        <w:autoSpaceDE w:val="0"/>
        <w:autoSpaceDN w:val="0"/>
        <w:adjustRightInd w:val="0"/>
        <w:ind w:left="2880" w:right="1440" w:hanging="720"/>
        <w:rPr>
          <w:color w:val="1C1C1C"/>
          <w:sz w:val="26"/>
          <w:szCs w:val="26"/>
        </w:rPr>
      </w:pPr>
      <w:r>
        <w:rPr>
          <w:color w:val="1C1C1C"/>
          <w:sz w:val="26"/>
          <w:szCs w:val="26"/>
        </w:rPr>
        <w:lastRenderedPageBreak/>
        <w:t>ii</w:t>
      </w:r>
      <w:r w:rsidRPr="00A54E8A">
        <w:rPr>
          <w:color w:val="1C1C1C"/>
          <w:sz w:val="26"/>
          <w:szCs w:val="26"/>
        </w:rPr>
        <w:t>.</w:t>
      </w:r>
      <w:r>
        <w:rPr>
          <w:color w:val="1C1C1C"/>
          <w:sz w:val="26"/>
          <w:szCs w:val="26"/>
        </w:rPr>
        <w:tab/>
      </w:r>
      <w:r w:rsidR="00913B5C">
        <w:rPr>
          <w:color w:val="1C1C1C"/>
          <w:sz w:val="26"/>
          <w:szCs w:val="26"/>
        </w:rPr>
        <w:t>the c</w:t>
      </w:r>
      <w:r w:rsidRPr="00A54E8A">
        <w:rPr>
          <w:color w:val="1C1C1C"/>
          <w:sz w:val="26"/>
          <w:szCs w:val="26"/>
        </w:rPr>
        <w:t xml:space="preserve">urrent average Limerick </w:t>
      </w:r>
      <w:r w:rsidR="00913B5C">
        <w:rPr>
          <w:color w:val="1C1C1C"/>
          <w:sz w:val="26"/>
          <w:szCs w:val="26"/>
        </w:rPr>
        <w:t xml:space="preserve">Township </w:t>
      </w:r>
      <w:r w:rsidRPr="00A54E8A">
        <w:rPr>
          <w:color w:val="1C1C1C"/>
          <w:sz w:val="26"/>
          <w:szCs w:val="26"/>
        </w:rPr>
        <w:t>rate is $38.00</w:t>
      </w:r>
      <w:r w:rsidR="00913B5C">
        <w:rPr>
          <w:color w:val="1C1C1C"/>
          <w:sz w:val="26"/>
          <w:szCs w:val="26"/>
        </w:rPr>
        <w:t xml:space="preserve"> </w:t>
      </w:r>
      <w:r w:rsidRPr="00A54E8A">
        <w:rPr>
          <w:color w:val="1C1C1C"/>
          <w:sz w:val="26"/>
          <w:szCs w:val="26"/>
        </w:rPr>
        <w:t>based on 4,000 gallons of usage</w:t>
      </w:r>
      <w:r w:rsidR="00555ECE">
        <w:rPr>
          <w:color w:val="1C1C1C"/>
          <w:sz w:val="26"/>
          <w:szCs w:val="26"/>
        </w:rPr>
        <w:t xml:space="preserve"> per month</w:t>
      </w:r>
      <w:r w:rsidRPr="00A54E8A">
        <w:rPr>
          <w:color w:val="1C1C1C"/>
          <w:sz w:val="26"/>
          <w:szCs w:val="26"/>
        </w:rPr>
        <w:t>.</w:t>
      </w:r>
    </w:p>
    <w:p w:rsidR="004361A7" w:rsidRPr="00A54E8A" w:rsidRDefault="004361A7" w:rsidP="00AA2097">
      <w:pPr>
        <w:widowControl/>
        <w:autoSpaceDE w:val="0"/>
        <w:autoSpaceDN w:val="0"/>
        <w:adjustRightInd w:val="0"/>
        <w:ind w:left="2880" w:right="1440" w:hanging="720"/>
        <w:rPr>
          <w:color w:val="1C1C1C"/>
          <w:sz w:val="26"/>
          <w:szCs w:val="26"/>
        </w:rPr>
      </w:pPr>
    </w:p>
    <w:p w:rsidR="004361A7" w:rsidRDefault="00913B5C" w:rsidP="00AE084A">
      <w:pPr>
        <w:widowControl/>
        <w:autoSpaceDE w:val="0"/>
        <w:autoSpaceDN w:val="0"/>
        <w:adjustRightInd w:val="0"/>
        <w:ind w:left="1440" w:right="1440"/>
        <w:rPr>
          <w:color w:val="1C1C1C"/>
          <w:sz w:val="26"/>
          <w:szCs w:val="26"/>
        </w:rPr>
      </w:pPr>
      <w:r>
        <w:rPr>
          <w:color w:val="1C1C1C"/>
          <w:sz w:val="26"/>
          <w:szCs w:val="26"/>
        </w:rPr>
        <w:t>c</w:t>
      </w:r>
      <w:r w:rsidR="004361A7" w:rsidRPr="00A54E8A">
        <w:rPr>
          <w:color w:val="1C1C1C"/>
          <w:sz w:val="26"/>
          <w:szCs w:val="26"/>
        </w:rPr>
        <w:t xml:space="preserve">. </w:t>
      </w:r>
      <w:r w:rsidR="004361A7">
        <w:rPr>
          <w:color w:val="1C1C1C"/>
          <w:sz w:val="26"/>
          <w:szCs w:val="26"/>
        </w:rPr>
        <w:tab/>
      </w:r>
      <w:r>
        <w:rPr>
          <w:color w:val="1C1C1C"/>
          <w:sz w:val="26"/>
          <w:szCs w:val="26"/>
        </w:rPr>
        <w:t xml:space="preserve">That the assets acquired from </w:t>
      </w:r>
      <w:r w:rsidR="004361A7" w:rsidRPr="00A54E8A">
        <w:rPr>
          <w:color w:val="1C1C1C"/>
          <w:sz w:val="26"/>
          <w:szCs w:val="26"/>
        </w:rPr>
        <w:t>Limerick</w:t>
      </w:r>
      <w:r>
        <w:rPr>
          <w:color w:val="1C1C1C"/>
          <w:sz w:val="26"/>
          <w:szCs w:val="26"/>
        </w:rPr>
        <w:t xml:space="preserve"> Township</w:t>
      </w:r>
      <w:r w:rsidR="004361A7" w:rsidRPr="00A54E8A">
        <w:rPr>
          <w:color w:val="1C1C1C"/>
          <w:sz w:val="26"/>
          <w:szCs w:val="26"/>
        </w:rPr>
        <w:t xml:space="preserve"> may be included in the next full consolidated water and wastewater rate</w:t>
      </w:r>
      <w:r w:rsidR="004361A7">
        <w:rPr>
          <w:color w:val="1C1C1C"/>
          <w:sz w:val="26"/>
          <w:szCs w:val="26"/>
        </w:rPr>
        <w:t xml:space="preserve"> </w:t>
      </w:r>
      <w:r w:rsidR="004361A7" w:rsidRPr="00A54E8A">
        <w:rPr>
          <w:color w:val="1C1C1C"/>
          <w:sz w:val="26"/>
          <w:szCs w:val="26"/>
        </w:rPr>
        <w:t xml:space="preserve">case after </w:t>
      </w:r>
      <w:r w:rsidRPr="002915C6">
        <w:rPr>
          <w:sz w:val="26"/>
          <w:szCs w:val="26"/>
        </w:rPr>
        <w:t>Aqua Pennsylvania Wastewater, Inc.</w:t>
      </w:r>
      <w:r>
        <w:rPr>
          <w:sz w:val="26"/>
          <w:szCs w:val="26"/>
        </w:rPr>
        <w:t xml:space="preserve">’s </w:t>
      </w:r>
      <w:r w:rsidR="000C1109">
        <w:rPr>
          <w:sz w:val="26"/>
          <w:szCs w:val="26"/>
        </w:rPr>
        <w:t xml:space="preserve">proposed rate case for the </w:t>
      </w:r>
      <w:r w:rsidR="004361A7" w:rsidRPr="00A54E8A">
        <w:rPr>
          <w:color w:val="1C1C1C"/>
          <w:sz w:val="26"/>
          <w:szCs w:val="26"/>
        </w:rPr>
        <w:t xml:space="preserve">summer </w:t>
      </w:r>
      <w:r w:rsidR="000C1109">
        <w:rPr>
          <w:color w:val="1C1C1C"/>
          <w:sz w:val="26"/>
          <w:szCs w:val="26"/>
        </w:rPr>
        <w:t xml:space="preserve">of </w:t>
      </w:r>
      <w:r w:rsidR="004361A7" w:rsidRPr="00A54E8A">
        <w:rPr>
          <w:color w:val="1C1C1C"/>
          <w:sz w:val="26"/>
          <w:szCs w:val="26"/>
        </w:rPr>
        <w:t xml:space="preserve">2018. </w:t>
      </w:r>
      <w:r w:rsidR="004361A7">
        <w:rPr>
          <w:color w:val="1C1C1C"/>
          <w:sz w:val="26"/>
          <w:szCs w:val="26"/>
        </w:rPr>
        <w:t xml:space="preserve"> </w:t>
      </w:r>
      <w:r w:rsidR="004361A7" w:rsidRPr="00A54E8A">
        <w:rPr>
          <w:color w:val="1C1C1C"/>
          <w:sz w:val="26"/>
          <w:szCs w:val="26"/>
        </w:rPr>
        <w:t>In the first full consolidated</w:t>
      </w:r>
      <w:r w:rsidR="004361A7">
        <w:rPr>
          <w:color w:val="1C1C1C"/>
          <w:sz w:val="26"/>
          <w:szCs w:val="26"/>
        </w:rPr>
        <w:t xml:space="preserve"> </w:t>
      </w:r>
      <w:r w:rsidR="004361A7" w:rsidRPr="00A54E8A">
        <w:rPr>
          <w:color w:val="1C1C1C"/>
          <w:sz w:val="26"/>
          <w:szCs w:val="26"/>
        </w:rPr>
        <w:t xml:space="preserve">water and wastewater base rate case in which </w:t>
      </w:r>
      <w:r>
        <w:rPr>
          <w:color w:val="1C1C1C"/>
          <w:sz w:val="26"/>
          <w:szCs w:val="26"/>
        </w:rPr>
        <w:t xml:space="preserve">the assets of </w:t>
      </w:r>
      <w:r w:rsidR="004361A7" w:rsidRPr="00A54E8A">
        <w:rPr>
          <w:color w:val="1C1C1C"/>
          <w:sz w:val="26"/>
          <w:szCs w:val="26"/>
        </w:rPr>
        <w:t xml:space="preserve">Limerick </w:t>
      </w:r>
      <w:r>
        <w:rPr>
          <w:color w:val="1C1C1C"/>
          <w:sz w:val="26"/>
          <w:szCs w:val="26"/>
        </w:rPr>
        <w:t>Township are</w:t>
      </w:r>
      <w:r w:rsidR="004361A7" w:rsidRPr="00A54E8A">
        <w:rPr>
          <w:color w:val="1C1C1C"/>
          <w:sz w:val="26"/>
          <w:szCs w:val="26"/>
        </w:rPr>
        <w:t xml:space="preserve"> included, whether or not</w:t>
      </w:r>
      <w:r w:rsidR="004361A7">
        <w:rPr>
          <w:color w:val="1C1C1C"/>
          <w:sz w:val="26"/>
          <w:szCs w:val="26"/>
        </w:rPr>
        <w:t xml:space="preserve"> </w:t>
      </w:r>
      <w:r w:rsidR="004361A7" w:rsidRPr="00A54E8A">
        <w:rPr>
          <w:color w:val="1C1C1C"/>
          <w:sz w:val="26"/>
          <w:szCs w:val="26"/>
        </w:rPr>
        <w:t xml:space="preserve">there has been a preceding separate rate case, </w:t>
      </w:r>
      <w:bookmarkStart w:id="9" w:name="_Hlk517357220"/>
      <w:r w:rsidRPr="002915C6">
        <w:rPr>
          <w:sz w:val="26"/>
          <w:szCs w:val="26"/>
        </w:rPr>
        <w:t>Aqua Pennsylvania Wastewater, Inc.</w:t>
      </w:r>
      <w:r>
        <w:rPr>
          <w:sz w:val="26"/>
          <w:szCs w:val="26"/>
        </w:rPr>
        <w:t xml:space="preserve">, </w:t>
      </w:r>
      <w:bookmarkEnd w:id="9"/>
      <w:r w:rsidR="004361A7" w:rsidRPr="00A54E8A">
        <w:rPr>
          <w:color w:val="1C1C1C"/>
          <w:sz w:val="26"/>
          <w:szCs w:val="26"/>
        </w:rPr>
        <w:t>agrees that it will</w:t>
      </w:r>
      <w:r w:rsidR="004361A7">
        <w:rPr>
          <w:color w:val="1C1C1C"/>
          <w:sz w:val="26"/>
          <w:szCs w:val="26"/>
        </w:rPr>
        <w:t xml:space="preserve"> </w:t>
      </w:r>
      <w:r w:rsidR="004361A7" w:rsidRPr="00A54E8A">
        <w:rPr>
          <w:color w:val="1C1C1C"/>
          <w:sz w:val="26"/>
          <w:szCs w:val="26"/>
        </w:rPr>
        <w:t xml:space="preserve">prepare a separate cost of service study and revenue requirement </w:t>
      </w:r>
      <w:r w:rsidR="000C1109">
        <w:rPr>
          <w:color w:val="1C1C1C"/>
          <w:sz w:val="26"/>
          <w:szCs w:val="26"/>
        </w:rPr>
        <w:t xml:space="preserve">pursuant to </w:t>
      </w:r>
      <w:r>
        <w:rPr>
          <w:sz w:val="26"/>
          <w:szCs w:val="26"/>
        </w:rPr>
        <w:t>Ordering Paragraph No. 9 of the Order entered at this Docket Number on November 29, 2017</w:t>
      </w:r>
      <w:r w:rsidR="00383BD6">
        <w:rPr>
          <w:sz w:val="26"/>
          <w:szCs w:val="26"/>
        </w:rPr>
        <w:t>, and as amended by this Opinion and Order</w:t>
      </w:r>
      <w:r w:rsidR="004361A7" w:rsidRPr="00A54E8A">
        <w:rPr>
          <w:color w:val="1C1C1C"/>
          <w:sz w:val="26"/>
          <w:szCs w:val="26"/>
        </w:rPr>
        <w:t>.</w:t>
      </w:r>
      <w:r w:rsidR="004361A7">
        <w:rPr>
          <w:color w:val="1C1C1C"/>
          <w:sz w:val="26"/>
          <w:szCs w:val="26"/>
        </w:rPr>
        <w:t xml:space="preserve">  </w:t>
      </w:r>
      <w:r w:rsidRPr="002915C6">
        <w:rPr>
          <w:sz w:val="26"/>
          <w:szCs w:val="26"/>
        </w:rPr>
        <w:t>Aqua Pennsylvania Wastewater, Inc.</w:t>
      </w:r>
      <w:r>
        <w:rPr>
          <w:sz w:val="26"/>
          <w:szCs w:val="26"/>
        </w:rPr>
        <w:t xml:space="preserve">, </w:t>
      </w:r>
      <w:r w:rsidR="000C1109">
        <w:rPr>
          <w:color w:val="1C1C1C"/>
          <w:sz w:val="26"/>
          <w:szCs w:val="26"/>
        </w:rPr>
        <w:t xml:space="preserve">will propose to </w:t>
      </w:r>
      <w:r w:rsidR="004361A7" w:rsidRPr="00A54E8A">
        <w:rPr>
          <w:color w:val="1C1C1C"/>
          <w:sz w:val="26"/>
          <w:szCs w:val="26"/>
        </w:rPr>
        <w:t>use 66 Pa. C.S. §</w:t>
      </w:r>
      <w:r w:rsidR="004361A7">
        <w:rPr>
          <w:color w:val="1C1C1C"/>
          <w:sz w:val="26"/>
          <w:szCs w:val="26"/>
        </w:rPr>
        <w:t xml:space="preserve"> 1311(c)</w:t>
      </w:r>
      <w:r w:rsidR="004361A7" w:rsidRPr="00A54E8A">
        <w:rPr>
          <w:color w:val="1C1C1C"/>
          <w:sz w:val="26"/>
          <w:szCs w:val="26"/>
        </w:rPr>
        <w:t xml:space="preserve"> in the first full consolidated</w:t>
      </w:r>
      <w:r w:rsidR="004361A7">
        <w:rPr>
          <w:color w:val="1C1C1C"/>
          <w:sz w:val="26"/>
          <w:szCs w:val="26"/>
        </w:rPr>
        <w:t xml:space="preserve"> </w:t>
      </w:r>
      <w:r w:rsidR="004361A7" w:rsidRPr="00A54E8A">
        <w:rPr>
          <w:color w:val="1C1C1C"/>
          <w:sz w:val="26"/>
          <w:szCs w:val="26"/>
        </w:rPr>
        <w:t xml:space="preserve">water and wastewater base rate case after </w:t>
      </w:r>
      <w:bookmarkStart w:id="10" w:name="_Hlk517358105"/>
      <w:r w:rsidR="000C1109" w:rsidRPr="002915C6">
        <w:rPr>
          <w:sz w:val="26"/>
          <w:szCs w:val="26"/>
        </w:rPr>
        <w:t>Aqua Pennsylvania Wastewater, Inc.</w:t>
      </w:r>
      <w:bookmarkEnd w:id="10"/>
      <w:r w:rsidR="004361A7" w:rsidRPr="00A54E8A">
        <w:rPr>
          <w:color w:val="1C1C1C"/>
          <w:sz w:val="26"/>
          <w:szCs w:val="26"/>
        </w:rPr>
        <w:t>'s summer 2018 filing.</w:t>
      </w:r>
      <w:r w:rsidR="004361A7">
        <w:rPr>
          <w:color w:val="1C1C1C"/>
          <w:sz w:val="26"/>
          <w:szCs w:val="26"/>
        </w:rPr>
        <w:t xml:space="preserve"> </w:t>
      </w:r>
      <w:r>
        <w:rPr>
          <w:color w:val="1C1C1C"/>
          <w:sz w:val="26"/>
          <w:szCs w:val="26"/>
        </w:rPr>
        <w:t xml:space="preserve"> </w:t>
      </w:r>
      <w:r w:rsidR="000C1109">
        <w:rPr>
          <w:color w:val="1C1C1C"/>
          <w:sz w:val="26"/>
          <w:szCs w:val="26"/>
        </w:rPr>
        <w:t xml:space="preserve">Parties to the proceeding reserve the </w:t>
      </w:r>
      <w:r w:rsidR="004361A7" w:rsidRPr="00A54E8A">
        <w:rPr>
          <w:color w:val="1C1C1C"/>
          <w:sz w:val="26"/>
          <w:szCs w:val="26"/>
        </w:rPr>
        <w:t xml:space="preserve">right to challenge such </w:t>
      </w:r>
      <w:r w:rsidR="007566CD">
        <w:rPr>
          <w:color w:val="1C1C1C"/>
          <w:sz w:val="26"/>
          <w:szCs w:val="26"/>
        </w:rPr>
        <w:t>a</w:t>
      </w:r>
      <w:r w:rsidR="007566CD" w:rsidRPr="00A54E8A">
        <w:rPr>
          <w:color w:val="1C1C1C"/>
          <w:sz w:val="26"/>
          <w:szCs w:val="26"/>
        </w:rPr>
        <w:t xml:space="preserve"> proposal</w:t>
      </w:r>
      <w:r w:rsidR="004361A7" w:rsidRPr="00A54E8A">
        <w:rPr>
          <w:color w:val="1C1C1C"/>
          <w:sz w:val="26"/>
          <w:szCs w:val="26"/>
        </w:rPr>
        <w:t xml:space="preserve"> under </w:t>
      </w:r>
      <w:r w:rsidR="000C1109" w:rsidRPr="00A54E8A">
        <w:rPr>
          <w:color w:val="1C1C1C"/>
          <w:sz w:val="26"/>
          <w:szCs w:val="26"/>
        </w:rPr>
        <w:t>66 Pa. C.S. §</w:t>
      </w:r>
      <w:r w:rsidR="000C1109">
        <w:rPr>
          <w:color w:val="1C1C1C"/>
          <w:sz w:val="26"/>
          <w:szCs w:val="26"/>
        </w:rPr>
        <w:t xml:space="preserve"> 1311(c)</w:t>
      </w:r>
      <w:r w:rsidR="004361A7" w:rsidRPr="00A54E8A">
        <w:rPr>
          <w:color w:val="1C1C1C"/>
          <w:sz w:val="26"/>
          <w:szCs w:val="26"/>
        </w:rPr>
        <w:t>.</w:t>
      </w:r>
    </w:p>
    <w:p w:rsidR="004361A7" w:rsidRPr="00A54E8A" w:rsidRDefault="004361A7" w:rsidP="00AE084A">
      <w:pPr>
        <w:widowControl/>
        <w:autoSpaceDE w:val="0"/>
        <w:autoSpaceDN w:val="0"/>
        <w:adjustRightInd w:val="0"/>
        <w:ind w:left="1440" w:right="1440"/>
        <w:rPr>
          <w:color w:val="1C1C1C"/>
          <w:sz w:val="26"/>
          <w:szCs w:val="26"/>
        </w:rPr>
      </w:pPr>
    </w:p>
    <w:p w:rsidR="004361A7" w:rsidRDefault="000C1109" w:rsidP="00AE084A">
      <w:pPr>
        <w:widowControl/>
        <w:autoSpaceDE w:val="0"/>
        <w:autoSpaceDN w:val="0"/>
        <w:adjustRightInd w:val="0"/>
        <w:ind w:left="1440" w:right="1440"/>
        <w:rPr>
          <w:color w:val="1C1C1C"/>
          <w:sz w:val="26"/>
          <w:szCs w:val="26"/>
        </w:rPr>
      </w:pPr>
      <w:r>
        <w:rPr>
          <w:color w:val="1C1C1C"/>
          <w:sz w:val="26"/>
          <w:szCs w:val="26"/>
        </w:rPr>
        <w:t>d</w:t>
      </w:r>
      <w:r w:rsidR="004361A7" w:rsidRPr="00A54E8A">
        <w:rPr>
          <w:color w:val="1C1C1C"/>
          <w:sz w:val="26"/>
          <w:szCs w:val="26"/>
        </w:rPr>
        <w:t xml:space="preserve">. </w:t>
      </w:r>
      <w:r w:rsidR="004361A7">
        <w:rPr>
          <w:color w:val="1C1C1C"/>
          <w:sz w:val="26"/>
          <w:szCs w:val="26"/>
        </w:rPr>
        <w:tab/>
      </w:r>
      <w:r w:rsidR="004361A7" w:rsidRPr="00A54E8A">
        <w:rPr>
          <w:color w:val="1C1C1C"/>
          <w:sz w:val="26"/>
          <w:szCs w:val="26"/>
        </w:rPr>
        <w:t>T</w:t>
      </w:r>
      <w:r w:rsidR="00E85BCA">
        <w:rPr>
          <w:color w:val="1C1C1C"/>
          <w:sz w:val="26"/>
          <w:szCs w:val="26"/>
        </w:rPr>
        <w:t>hat t</w:t>
      </w:r>
      <w:r w:rsidR="004361A7" w:rsidRPr="00A54E8A">
        <w:rPr>
          <w:color w:val="1C1C1C"/>
          <w:sz w:val="26"/>
          <w:szCs w:val="26"/>
        </w:rPr>
        <w:t>he asset purchase agreement (APA) in Section</w:t>
      </w:r>
      <w:r w:rsidR="004361A7">
        <w:rPr>
          <w:color w:val="1C1C1C"/>
          <w:sz w:val="26"/>
          <w:szCs w:val="26"/>
        </w:rPr>
        <w:t xml:space="preserve"> </w:t>
      </w:r>
      <w:r w:rsidR="004361A7" w:rsidRPr="00A54E8A">
        <w:rPr>
          <w:color w:val="1C1C1C"/>
          <w:sz w:val="26"/>
          <w:szCs w:val="26"/>
        </w:rPr>
        <w:t xml:space="preserve">7.05(b) </w:t>
      </w:r>
      <w:r w:rsidR="00837575">
        <w:rPr>
          <w:color w:val="1C1C1C"/>
          <w:sz w:val="26"/>
          <w:szCs w:val="26"/>
        </w:rPr>
        <w:t xml:space="preserve">shall be amended </w:t>
      </w:r>
      <w:r w:rsidR="004361A7" w:rsidRPr="00A54E8A">
        <w:rPr>
          <w:color w:val="1C1C1C"/>
          <w:sz w:val="26"/>
          <w:szCs w:val="26"/>
        </w:rPr>
        <w:t>so that a separate rate case can be filed after June 30, 2020</w:t>
      </w:r>
      <w:r w:rsidR="004361A7" w:rsidRPr="00A54E8A">
        <w:rPr>
          <w:color w:val="3B3B3B"/>
          <w:sz w:val="26"/>
          <w:szCs w:val="26"/>
        </w:rPr>
        <w:t>.</w:t>
      </w:r>
      <w:r>
        <w:rPr>
          <w:color w:val="3B3B3B"/>
          <w:sz w:val="26"/>
          <w:szCs w:val="26"/>
        </w:rPr>
        <w:t xml:space="preserve">  </w:t>
      </w:r>
      <w:r w:rsidR="004361A7" w:rsidRPr="00A54E8A">
        <w:rPr>
          <w:color w:val="1C1C1C"/>
          <w:sz w:val="26"/>
          <w:szCs w:val="26"/>
        </w:rPr>
        <w:t>Notwithstanding the agreement to amend the APA</w:t>
      </w:r>
      <w:r w:rsidR="004361A7" w:rsidRPr="00A54E8A">
        <w:rPr>
          <w:color w:val="3B3B3B"/>
          <w:sz w:val="26"/>
          <w:szCs w:val="26"/>
        </w:rPr>
        <w:t xml:space="preserve">, </w:t>
      </w:r>
      <w:r w:rsidR="00FF6F82" w:rsidRPr="002915C6">
        <w:rPr>
          <w:sz w:val="26"/>
          <w:szCs w:val="26"/>
        </w:rPr>
        <w:t>Aqua Pennsylvania Wastewater, Inc.</w:t>
      </w:r>
      <w:r w:rsidR="00FF6F82">
        <w:rPr>
          <w:sz w:val="26"/>
          <w:szCs w:val="26"/>
        </w:rPr>
        <w:t xml:space="preserve">, Limerick Township and the Office of Consumer Advocate </w:t>
      </w:r>
      <w:r w:rsidR="004361A7" w:rsidRPr="00A54E8A">
        <w:rPr>
          <w:color w:val="1C1C1C"/>
          <w:sz w:val="26"/>
          <w:szCs w:val="26"/>
        </w:rPr>
        <w:t>reserve all rights to</w:t>
      </w:r>
      <w:r w:rsidR="004361A7">
        <w:rPr>
          <w:color w:val="1C1C1C"/>
          <w:sz w:val="26"/>
          <w:szCs w:val="26"/>
        </w:rPr>
        <w:t xml:space="preserve"> </w:t>
      </w:r>
      <w:r w:rsidR="004361A7" w:rsidRPr="00A54E8A">
        <w:rPr>
          <w:color w:val="1C1C1C"/>
          <w:sz w:val="26"/>
          <w:szCs w:val="26"/>
        </w:rPr>
        <w:t>review and challenge any ratemaking claims regarding the financial commitments</w:t>
      </w:r>
      <w:r w:rsidR="004361A7">
        <w:rPr>
          <w:color w:val="1C1C1C"/>
          <w:sz w:val="26"/>
          <w:szCs w:val="26"/>
        </w:rPr>
        <w:t xml:space="preserve"> </w:t>
      </w:r>
      <w:r w:rsidR="004361A7" w:rsidRPr="00A54E8A">
        <w:rPr>
          <w:color w:val="1C1C1C"/>
          <w:sz w:val="26"/>
          <w:szCs w:val="26"/>
        </w:rPr>
        <w:t xml:space="preserve">contained in the APA, except as specifically set forth herein. The </w:t>
      </w:r>
      <w:r w:rsidR="00837575">
        <w:rPr>
          <w:color w:val="1C1C1C"/>
          <w:sz w:val="26"/>
          <w:szCs w:val="26"/>
        </w:rPr>
        <w:t>following shall also apply to the separate</w:t>
      </w:r>
      <w:r>
        <w:rPr>
          <w:color w:val="1C1C1C"/>
          <w:sz w:val="26"/>
          <w:szCs w:val="26"/>
        </w:rPr>
        <w:t xml:space="preserve"> rate case</w:t>
      </w:r>
      <w:r w:rsidRPr="00A54E8A">
        <w:rPr>
          <w:color w:val="1C1C1C"/>
          <w:sz w:val="26"/>
          <w:szCs w:val="26"/>
        </w:rPr>
        <w:t xml:space="preserve"> </w:t>
      </w:r>
      <w:r w:rsidR="00837575">
        <w:rPr>
          <w:color w:val="1C1C1C"/>
          <w:sz w:val="26"/>
          <w:szCs w:val="26"/>
        </w:rPr>
        <w:t>proceeding</w:t>
      </w:r>
      <w:r w:rsidR="004361A7" w:rsidRPr="00A54E8A">
        <w:rPr>
          <w:color w:val="1C1C1C"/>
          <w:sz w:val="26"/>
          <w:szCs w:val="26"/>
        </w:rPr>
        <w:t>:</w:t>
      </w:r>
    </w:p>
    <w:p w:rsidR="004361A7" w:rsidRPr="00A54E8A" w:rsidRDefault="004361A7" w:rsidP="00AE084A">
      <w:pPr>
        <w:widowControl/>
        <w:autoSpaceDE w:val="0"/>
        <w:autoSpaceDN w:val="0"/>
        <w:adjustRightInd w:val="0"/>
        <w:ind w:left="1440" w:right="1440"/>
        <w:rPr>
          <w:color w:val="1C1C1C"/>
          <w:sz w:val="26"/>
          <w:szCs w:val="26"/>
        </w:rPr>
      </w:pPr>
    </w:p>
    <w:p w:rsidR="004361A7" w:rsidRPr="00837575" w:rsidRDefault="00837575" w:rsidP="00AA2097">
      <w:pPr>
        <w:widowControl/>
        <w:autoSpaceDE w:val="0"/>
        <w:autoSpaceDN w:val="0"/>
        <w:adjustRightInd w:val="0"/>
        <w:ind w:left="2880" w:right="1440" w:hanging="720"/>
        <w:rPr>
          <w:color w:val="1C1C1C"/>
          <w:sz w:val="26"/>
          <w:szCs w:val="26"/>
        </w:rPr>
      </w:pPr>
      <w:r>
        <w:rPr>
          <w:color w:val="1C1C1C"/>
          <w:sz w:val="26"/>
          <w:szCs w:val="26"/>
        </w:rPr>
        <w:t>i.</w:t>
      </w:r>
      <w:r>
        <w:rPr>
          <w:color w:val="1C1C1C"/>
          <w:sz w:val="26"/>
          <w:szCs w:val="26"/>
        </w:rPr>
        <w:tab/>
      </w:r>
      <w:r w:rsidR="004361A7" w:rsidRPr="00837575">
        <w:rPr>
          <w:color w:val="1C1C1C"/>
          <w:sz w:val="26"/>
          <w:szCs w:val="26"/>
        </w:rPr>
        <w:t xml:space="preserve">Referencing </w:t>
      </w:r>
      <w:r w:rsidR="005C4780">
        <w:rPr>
          <w:color w:val="1C1C1C"/>
          <w:sz w:val="26"/>
          <w:szCs w:val="26"/>
        </w:rPr>
        <w:t xml:space="preserve">the </w:t>
      </w:r>
      <w:r w:rsidR="004361A7" w:rsidRPr="00837575">
        <w:rPr>
          <w:color w:val="1C1C1C"/>
          <w:sz w:val="26"/>
          <w:szCs w:val="26"/>
        </w:rPr>
        <w:t xml:space="preserve">First Amendment to </w:t>
      </w:r>
      <w:r w:rsidR="00CB099C">
        <w:rPr>
          <w:color w:val="1C1C1C"/>
          <w:sz w:val="26"/>
          <w:szCs w:val="26"/>
        </w:rPr>
        <w:t xml:space="preserve">the </w:t>
      </w:r>
      <w:r w:rsidR="004361A7" w:rsidRPr="00837575">
        <w:rPr>
          <w:color w:val="1C1C1C"/>
          <w:sz w:val="26"/>
          <w:szCs w:val="26"/>
        </w:rPr>
        <w:t xml:space="preserve">APA, paragraph 4(c): If </w:t>
      </w:r>
      <w:r w:rsidRPr="00AA2097">
        <w:rPr>
          <w:color w:val="1C1C1C"/>
          <w:sz w:val="26"/>
          <w:szCs w:val="26"/>
        </w:rPr>
        <w:t xml:space="preserve">Aqua Pennsylvania Wastewater, </w:t>
      </w:r>
      <w:r w:rsidR="00CB099C" w:rsidRPr="00AA2097">
        <w:rPr>
          <w:color w:val="1C1C1C"/>
          <w:sz w:val="26"/>
          <w:szCs w:val="26"/>
        </w:rPr>
        <w:tab/>
      </w:r>
      <w:r w:rsidRPr="00AA2097">
        <w:rPr>
          <w:color w:val="1C1C1C"/>
          <w:sz w:val="26"/>
          <w:szCs w:val="26"/>
        </w:rPr>
        <w:t>Inc.,</w:t>
      </w:r>
      <w:r w:rsidR="004361A7" w:rsidRPr="00837575">
        <w:rPr>
          <w:color w:val="1C1C1C"/>
          <w:sz w:val="26"/>
          <w:szCs w:val="26"/>
        </w:rPr>
        <w:t xml:space="preserve"> seeks to recover any costs associated with the </w:t>
      </w:r>
      <w:r w:rsidR="00CB099C">
        <w:rPr>
          <w:color w:val="1C1C1C"/>
          <w:sz w:val="26"/>
          <w:szCs w:val="26"/>
        </w:rPr>
        <w:tab/>
      </w:r>
      <w:r w:rsidR="004361A7" w:rsidRPr="00837575">
        <w:rPr>
          <w:color w:val="1C1C1C"/>
          <w:sz w:val="26"/>
          <w:szCs w:val="26"/>
        </w:rPr>
        <w:t xml:space="preserve">monetary commitments by </w:t>
      </w:r>
      <w:r w:rsidRPr="00AA2097">
        <w:rPr>
          <w:color w:val="1C1C1C"/>
          <w:sz w:val="26"/>
          <w:szCs w:val="26"/>
        </w:rPr>
        <w:t xml:space="preserve">Aqua Pennsylvania </w:t>
      </w:r>
      <w:r w:rsidR="00CB099C" w:rsidRPr="00AA2097">
        <w:rPr>
          <w:color w:val="1C1C1C"/>
          <w:sz w:val="26"/>
          <w:szCs w:val="26"/>
        </w:rPr>
        <w:tab/>
      </w:r>
      <w:r w:rsidRPr="00AA2097">
        <w:rPr>
          <w:color w:val="1C1C1C"/>
          <w:sz w:val="26"/>
          <w:szCs w:val="26"/>
        </w:rPr>
        <w:t>Wastewater, Inc.,</w:t>
      </w:r>
      <w:r w:rsidR="004361A7" w:rsidRPr="00837575">
        <w:rPr>
          <w:color w:val="1C1C1C"/>
          <w:sz w:val="26"/>
          <w:szCs w:val="26"/>
        </w:rPr>
        <w:t xml:space="preserve"> and Aqua </w:t>
      </w:r>
      <w:r w:rsidR="00CB099C">
        <w:rPr>
          <w:color w:val="1C1C1C"/>
          <w:sz w:val="26"/>
          <w:szCs w:val="26"/>
        </w:rPr>
        <w:t xml:space="preserve">Pennsylvania, Inc. </w:t>
      </w:r>
      <w:r w:rsidR="004361A7" w:rsidRPr="00837575">
        <w:rPr>
          <w:color w:val="1C1C1C"/>
          <w:sz w:val="26"/>
          <w:szCs w:val="26"/>
        </w:rPr>
        <w:t>related to reimbursement of capital projects, it will make a claim for such recovery in a base rate case and specifically identify the claim in that filing</w:t>
      </w:r>
      <w:r w:rsidR="004361A7" w:rsidRPr="00AA2097">
        <w:rPr>
          <w:color w:val="1C1C1C"/>
          <w:sz w:val="26"/>
          <w:szCs w:val="26"/>
        </w:rPr>
        <w:t xml:space="preserve">. </w:t>
      </w:r>
      <w:r w:rsidR="00CB099C" w:rsidRPr="00AA2097">
        <w:rPr>
          <w:color w:val="1C1C1C"/>
          <w:sz w:val="26"/>
          <w:szCs w:val="26"/>
        </w:rPr>
        <w:t xml:space="preserve">  </w:t>
      </w:r>
      <w:r w:rsidR="004361A7" w:rsidRPr="00837575">
        <w:rPr>
          <w:color w:val="1C1C1C"/>
          <w:sz w:val="26"/>
          <w:szCs w:val="26"/>
        </w:rPr>
        <w:t xml:space="preserve">The parties </w:t>
      </w:r>
      <w:r w:rsidR="00CB099C">
        <w:rPr>
          <w:color w:val="1C1C1C"/>
          <w:sz w:val="26"/>
          <w:szCs w:val="26"/>
        </w:rPr>
        <w:t xml:space="preserve">to that base rate case </w:t>
      </w:r>
      <w:r w:rsidR="004361A7" w:rsidRPr="00837575">
        <w:rPr>
          <w:color w:val="1C1C1C"/>
          <w:sz w:val="26"/>
          <w:szCs w:val="26"/>
        </w:rPr>
        <w:t>reserve all rights to review and challenge such claim.</w:t>
      </w:r>
    </w:p>
    <w:p w:rsidR="004361A7" w:rsidRPr="005507CA" w:rsidRDefault="004361A7" w:rsidP="00AE084A">
      <w:pPr>
        <w:pStyle w:val="ListParagraph"/>
        <w:widowControl/>
        <w:autoSpaceDE w:val="0"/>
        <w:autoSpaceDN w:val="0"/>
        <w:adjustRightInd w:val="0"/>
        <w:ind w:left="1440" w:right="1440"/>
        <w:rPr>
          <w:color w:val="1C1C1C"/>
          <w:sz w:val="26"/>
          <w:szCs w:val="26"/>
        </w:rPr>
      </w:pPr>
    </w:p>
    <w:p w:rsidR="004361A7" w:rsidRPr="00CB099C" w:rsidRDefault="00CB099C" w:rsidP="00AA2097">
      <w:pPr>
        <w:pStyle w:val="ListParagraph"/>
        <w:widowControl/>
        <w:autoSpaceDE w:val="0"/>
        <w:autoSpaceDN w:val="0"/>
        <w:adjustRightInd w:val="0"/>
        <w:ind w:left="3600" w:right="1440" w:hanging="720"/>
        <w:rPr>
          <w:color w:val="1C1C1C"/>
          <w:sz w:val="26"/>
          <w:szCs w:val="26"/>
        </w:rPr>
      </w:pPr>
      <w:r>
        <w:rPr>
          <w:color w:val="1C1C1C"/>
          <w:sz w:val="26"/>
          <w:szCs w:val="26"/>
        </w:rPr>
        <w:t>1.</w:t>
      </w:r>
      <w:r>
        <w:rPr>
          <w:color w:val="1C1C1C"/>
          <w:sz w:val="26"/>
          <w:szCs w:val="26"/>
        </w:rPr>
        <w:tab/>
      </w:r>
      <w:r w:rsidRPr="002915C6">
        <w:rPr>
          <w:sz w:val="26"/>
          <w:szCs w:val="26"/>
        </w:rPr>
        <w:t>Aqua Pennsylvania Wastewater, Inc.</w:t>
      </w:r>
      <w:r w:rsidR="004361A7" w:rsidRPr="00CB099C">
        <w:rPr>
          <w:color w:val="1C1C1C"/>
          <w:sz w:val="26"/>
          <w:szCs w:val="26"/>
        </w:rPr>
        <w:t xml:space="preserve"> will not claim allowance for funds used during construction or</w:t>
      </w:r>
      <w:r>
        <w:rPr>
          <w:color w:val="1C1C1C"/>
          <w:sz w:val="26"/>
          <w:szCs w:val="26"/>
        </w:rPr>
        <w:t xml:space="preserve"> </w:t>
      </w:r>
      <w:r w:rsidR="004361A7" w:rsidRPr="00CB099C">
        <w:rPr>
          <w:color w:val="1C1C1C"/>
          <w:sz w:val="26"/>
          <w:szCs w:val="26"/>
        </w:rPr>
        <w:t xml:space="preserve">deferred depreciation on any </w:t>
      </w:r>
      <w:r>
        <w:rPr>
          <w:color w:val="1C1C1C"/>
          <w:sz w:val="26"/>
          <w:szCs w:val="26"/>
        </w:rPr>
        <w:tab/>
      </w:r>
      <w:r w:rsidR="004361A7" w:rsidRPr="00CB099C">
        <w:rPr>
          <w:color w:val="1C1C1C"/>
          <w:sz w:val="26"/>
          <w:szCs w:val="26"/>
        </w:rPr>
        <w:t xml:space="preserve">projects undertaken by </w:t>
      </w:r>
      <w:r w:rsidRPr="002915C6">
        <w:rPr>
          <w:sz w:val="26"/>
          <w:szCs w:val="26"/>
        </w:rPr>
        <w:t>Aqua Pennsylvania Wastewater, Inc</w:t>
      </w:r>
      <w:r w:rsidR="004361A7" w:rsidRPr="00CB099C">
        <w:rPr>
          <w:color w:val="1C1C1C"/>
          <w:sz w:val="26"/>
          <w:szCs w:val="26"/>
        </w:rPr>
        <w:t>.</w:t>
      </w:r>
    </w:p>
    <w:p w:rsidR="004361A7" w:rsidRDefault="004361A7" w:rsidP="00AE084A">
      <w:pPr>
        <w:widowControl/>
        <w:autoSpaceDE w:val="0"/>
        <w:autoSpaceDN w:val="0"/>
        <w:adjustRightInd w:val="0"/>
        <w:ind w:left="1440" w:right="1440"/>
        <w:rPr>
          <w:color w:val="1C1C1C"/>
          <w:sz w:val="26"/>
          <w:szCs w:val="26"/>
        </w:rPr>
      </w:pPr>
    </w:p>
    <w:p w:rsidR="004361A7" w:rsidRPr="00A54E8A" w:rsidRDefault="004361A7" w:rsidP="00AA2097">
      <w:pPr>
        <w:widowControl/>
        <w:autoSpaceDE w:val="0"/>
        <w:autoSpaceDN w:val="0"/>
        <w:adjustRightInd w:val="0"/>
        <w:ind w:left="2880" w:right="1440" w:hanging="720"/>
        <w:rPr>
          <w:color w:val="1C1C1C"/>
          <w:sz w:val="26"/>
          <w:szCs w:val="26"/>
        </w:rPr>
      </w:pPr>
      <w:r>
        <w:rPr>
          <w:color w:val="1C1C1C"/>
          <w:sz w:val="26"/>
          <w:szCs w:val="26"/>
        </w:rPr>
        <w:t>ii</w:t>
      </w:r>
      <w:r w:rsidRPr="00A54E8A">
        <w:rPr>
          <w:color w:val="1C1C1C"/>
          <w:sz w:val="26"/>
          <w:szCs w:val="26"/>
        </w:rPr>
        <w:t xml:space="preserve">. </w:t>
      </w:r>
      <w:r>
        <w:rPr>
          <w:color w:val="1C1C1C"/>
          <w:sz w:val="26"/>
          <w:szCs w:val="26"/>
        </w:rPr>
        <w:tab/>
      </w:r>
      <w:r w:rsidRPr="00A54E8A">
        <w:rPr>
          <w:color w:val="1C1C1C"/>
          <w:sz w:val="26"/>
          <w:szCs w:val="26"/>
        </w:rPr>
        <w:t xml:space="preserve">Referencing </w:t>
      </w:r>
      <w:r w:rsidR="005C4780">
        <w:rPr>
          <w:color w:val="1C1C1C"/>
          <w:sz w:val="26"/>
          <w:szCs w:val="26"/>
        </w:rPr>
        <w:t xml:space="preserve">the </w:t>
      </w:r>
      <w:r w:rsidRPr="00A54E8A">
        <w:rPr>
          <w:color w:val="1C1C1C"/>
          <w:sz w:val="26"/>
          <w:szCs w:val="26"/>
        </w:rPr>
        <w:t xml:space="preserve">First Amendment to </w:t>
      </w:r>
      <w:r w:rsidR="00CB099C">
        <w:rPr>
          <w:color w:val="1C1C1C"/>
          <w:sz w:val="26"/>
          <w:szCs w:val="26"/>
        </w:rPr>
        <w:t xml:space="preserve">the </w:t>
      </w:r>
      <w:r w:rsidRPr="00A54E8A">
        <w:rPr>
          <w:color w:val="1C1C1C"/>
          <w:sz w:val="26"/>
          <w:szCs w:val="26"/>
        </w:rPr>
        <w:t>APA, paragraphs 4(a) and (b): The</w:t>
      </w:r>
      <w:r>
        <w:rPr>
          <w:color w:val="1C1C1C"/>
          <w:sz w:val="26"/>
          <w:szCs w:val="26"/>
        </w:rPr>
        <w:t xml:space="preserve"> </w:t>
      </w:r>
      <w:r w:rsidRPr="00A54E8A">
        <w:rPr>
          <w:color w:val="1C1C1C"/>
          <w:sz w:val="26"/>
          <w:szCs w:val="26"/>
        </w:rPr>
        <w:t xml:space="preserve">commitments by </w:t>
      </w:r>
      <w:r w:rsidR="005C4780" w:rsidRPr="00AA2097">
        <w:rPr>
          <w:color w:val="1C1C1C"/>
          <w:sz w:val="26"/>
          <w:szCs w:val="26"/>
        </w:rPr>
        <w:t xml:space="preserve">Aqua Pennsylvania Wastewater, Inc., </w:t>
      </w:r>
      <w:r w:rsidRPr="00A54E8A">
        <w:rPr>
          <w:color w:val="1C1C1C"/>
          <w:sz w:val="26"/>
          <w:szCs w:val="26"/>
        </w:rPr>
        <w:t xml:space="preserve">and Aqua </w:t>
      </w:r>
      <w:r w:rsidR="005C4780">
        <w:rPr>
          <w:color w:val="1C1C1C"/>
          <w:sz w:val="26"/>
          <w:szCs w:val="26"/>
        </w:rPr>
        <w:t>Pennsylvania, Inc.,</w:t>
      </w:r>
      <w:r w:rsidRPr="00A54E8A">
        <w:rPr>
          <w:color w:val="1C1C1C"/>
          <w:sz w:val="26"/>
          <w:szCs w:val="26"/>
        </w:rPr>
        <w:t xml:space="preserve"> related to the repayment</w:t>
      </w:r>
      <w:r>
        <w:rPr>
          <w:color w:val="1C1C1C"/>
          <w:sz w:val="26"/>
          <w:szCs w:val="26"/>
        </w:rPr>
        <w:t xml:space="preserve"> </w:t>
      </w:r>
      <w:r w:rsidRPr="00A54E8A">
        <w:rPr>
          <w:color w:val="1C1C1C"/>
          <w:sz w:val="26"/>
          <w:szCs w:val="26"/>
        </w:rPr>
        <w:t>of the General Obligation note for the Township Building and the</w:t>
      </w:r>
      <w:r>
        <w:rPr>
          <w:color w:val="1C1C1C"/>
          <w:sz w:val="26"/>
          <w:szCs w:val="26"/>
        </w:rPr>
        <w:t xml:space="preserve"> </w:t>
      </w:r>
      <w:r w:rsidRPr="00A54E8A">
        <w:rPr>
          <w:color w:val="1C1C1C"/>
          <w:sz w:val="26"/>
          <w:szCs w:val="26"/>
        </w:rPr>
        <w:t>anticipated loss</w:t>
      </w:r>
      <w:r w:rsidR="005C4780">
        <w:rPr>
          <w:color w:val="1C1C1C"/>
          <w:sz w:val="26"/>
          <w:szCs w:val="26"/>
        </w:rPr>
        <w:t xml:space="preserve"> </w:t>
      </w:r>
      <w:r w:rsidRPr="00A54E8A">
        <w:rPr>
          <w:color w:val="1C1C1C"/>
          <w:sz w:val="26"/>
          <w:szCs w:val="26"/>
        </w:rPr>
        <w:t>of income will not be claimed or reflected in rates charged</w:t>
      </w:r>
      <w:r>
        <w:rPr>
          <w:color w:val="1C1C1C"/>
          <w:sz w:val="26"/>
          <w:szCs w:val="26"/>
        </w:rPr>
        <w:t xml:space="preserve"> </w:t>
      </w:r>
      <w:r w:rsidRPr="00A54E8A">
        <w:rPr>
          <w:color w:val="1C1C1C"/>
          <w:sz w:val="26"/>
          <w:szCs w:val="26"/>
        </w:rPr>
        <w:t>to water and wastewater customers.</w:t>
      </w:r>
    </w:p>
    <w:p w:rsidR="004361A7" w:rsidRDefault="004361A7" w:rsidP="00AE084A">
      <w:pPr>
        <w:widowControl/>
        <w:autoSpaceDE w:val="0"/>
        <w:autoSpaceDN w:val="0"/>
        <w:adjustRightInd w:val="0"/>
        <w:ind w:left="1440" w:right="1440"/>
        <w:rPr>
          <w:color w:val="1C1C1C"/>
          <w:sz w:val="26"/>
          <w:szCs w:val="26"/>
        </w:rPr>
      </w:pPr>
    </w:p>
    <w:p w:rsidR="004361A7" w:rsidRPr="00A54E8A" w:rsidRDefault="004361A7" w:rsidP="000A712B">
      <w:pPr>
        <w:widowControl/>
        <w:autoSpaceDE w:val="0"/>
        <w:autoSpaceDN w:val="0"/>
        <w:adjustRightInd w:val="0"/>
        <w:ind w:left="2880" w:right="1440" w:hanging="720"/>
        <w:rPr>
          <w:color w:val="1C1C1C"/>
          <w:sz w:val="26"/>
          <w:szCs w:val="26"/>
        </w:rPr>
      </w:pPr>
      <w:r>
        <w:rPr>
          <w:color w:val="1C1C1C"/>
          <w:sz w:val="26"/>
          <w:szCs w:val="26"/>
        </w:rPr>
        <w:t>iii</w:t>
      </w:r>
      <w:r w:rsidRPr="00A54E8A">
        <w:rPr>
          <w:color w:val="1C1C1C"/>
          <w:sz w:val="26"/>
          <w:szCs w:val="26"/>
        </w:rPr>
        <w:t>.</w:t>
      </w:r>
      <w:r>
        <w:rPr>
          <w:color w:val="1C1C1C"/>
          <w:sz w:val="26"/>
          <w:szCs w:val="26"/>
        </w:rPr>
        <w:tab/>
      </w:r>
      <w:r w:rsidRPr="00A54E8A">
        <w:rPr>
          <w:color w:val="1C1C1C"/>
          <w:sz w:val="26"/>
          <w:szCs w:val="26"/>
        </w:rPr>
        <w:t xml:space="preserve">Referencing </w:t>
      </w:r>
      <w:r w:rsidR="000E1D76">
        <w:rPr>
          <w:color w:val="1C1C1C"/>
          <w:sz w:val="26"/>
          <w:szCs w:val="26"/>
        </w:rPr>
        <w:t xml:space="preserve">the </w:t>
      </w:r>
      <w:r w:rsidRPr="00A54E8A">
        <w:rPr>
          <w:color w:val="1C1C1C"/>
          <w:sz w:val="26"/>
          <w:szCs w:val="26"/>
        </w:rPr>
        <w:t xml:space="preserve">First Amendment to </w:t>
      </w:r>
      <w:r w:rsidR="000E1D76">
        <w:rPr>
          <w:color w:val="1C1C1C"/>
          <w:sz w:val="26"/>
          <w:szCs w:val="26"/>
        </w:rPr>
        <w:t xml:space="preserve">the </w:t>
      </w:r>
      <w:r w:rsidRPr="00A54E8A">
        <w:rPr>
          <w:color w:val="1C1C1C"/>
          <w:sz w:val="26"/>
          <w:szCs w:val="26"/>
        </w:rPr>
        <w:t xml:space="preserve">APA, paragraph 10(b): Any </w:t>
      </w:r>
      <w:r>
        <w:rPr>
          <w:color w:val="1C1C1C"/>
          <w:sz w:val="26"/>
          <w:szCs w:val="26"/>
        </w:rPr>
        <w:t>t</w:t>
      </w:r>
      <w:r w:rsidRPr="00A54E8A">
        <w:rPr>
          <w:color w:val="1C1C1C"/>
          <w:sz w:val="26"/>
          <w:szCs w:val="26"/>
        </w:rPr>
        <w:t>ermination</w:t>
      </w:r>
      <w:r>
        <w:rPr>
          <w:color w:val="1C1C1C"/>
          <w:sz w:val="26"/>
          <w:szCs w:val="26"/>
        </w:rPr>
        <w:t xml:space="preserve"> </w:t>
      </w:r>
      <w:r w:rsidRPr="00A54E8A">
        <w:rPr>
          <w:color w:val="1C1C1C"/>
          <w:sz w:val="26"/>
          <w:szCs w:val="26"/>
        </w:rPr>
        <w:t xml:space="preserve">fee paid by </w:t>
      </w:r>
      <w:r w:rsidR="000E1D76" w:rsidRPr="000A712B">
        <w:rPr>
          <w:color w:val="1C1C1C"/>
          <w:sz w:val="26"/>
          <w:szCs w:val="26"/>
        </w:rPr>
        <w:t>Aqua Pennsylvania Wastewater, Inc.,</w:t>
      </w:r>
      <w:r w:rsidRPr="00A54E8A">
        <w:rPr>
          <w:color w:val="1C1C1C"/>
          <w:sz w:val="26"/>
          <w:szCs w:val="26"/>
        </w:rPr>
        <w:t xml:space="preserve"> to </w:t>
      </w:r>
      <w:r w:rsidR="000E1D76">
        <w:rPr>
          <w:color w:val="1C1C1C"/>
          <w:sz w:val="26"/>
          <w:szCs w:val="26"/>
        </w:rPr>
        <w:t>Limerick Township</w:t>
      </w:r>
      <w:r w:rsidRPr="00A54E8A">
        <w:rPr>
          <w:color w:val="1C1C1C"/>
          <w:sz w:val="26"/>
          <w:szCs w:val="26"/>
        </w:rPr>
        <w:t xml:space="preserve"> is not recoverable in rates charged to water and</w:t>
      </w:r>
      <w:r>
        <w:rPr>
          <w:color w:val="1C1C1C"/>
          <w:sz w:val="26"/>
          <w:szCs w:val="26"/>
        </w:rPr>
        <w:t xml:space="preserve"> </w:t>
      </w:r>
      <w:r w:rsidRPr="00A54E8A">
        <w:rPr>
          <w:color w:val="1C1C1C"/>
          <w:sz w:val="26"/>
          <w:szCs w:val="26"/>
        </w:rPr>
        <w:t>wastewater customers.</w:t>
      </w:r>
    </w:p>
    <w:p w:rsidR="004361A7" w:rsidRDefault="004361A7" w:rsidP="00AE084A">
      <w:pPr>
        <w:widowControl/>
        <w:autoSpaceDE w:val="0"/>
        <w:autoSpaceDN w:val="0"/>
        <w:adjustRightInd w:val="0"/>
        <w:ind w:left="1440" w:right="1440"/>
        <w:rPr>
          <w:color w:val="1C1C1C"/>
          <w:sz w:val="26"/>
          <w:szCs w:val="26"/>
        </w:rPr>
      </w:pPr>
    </w:p>
    <w:p w:rsidR="004361A7" w:rsidRDefault="000E1D76" w:rsidP="00AE084A">
      <w:pPr>
        <w:widowControl/>
        <w:autoSpaceDE w:val="0"/>
        <w:autoSpaceDN w:val="0"/>
        <w:adjustRightInd w:val="0"/>
        <w:ind w:left="1440" w:right="1440"/>
        <w:rPr>
          <w:color w:val="3B3B3B"/>
          <w:sz w:val="26"/>
          <w:szCs w:val="26"/>
        </w:rPr>
      </w:pPr>
      <w:r>
        <w:rPr>
          <w:color w:val="1C1C1C"/>
          <w:sz w:val="26"/>
          <w:szCs w:val="26"/>
        </w:rPr>
        <w:t>e</w:t>
      </w:r>
      <w:r w:rsidR="004361A7" w:rsidRPr="00A54E8A">
        <w:rPr>
          <w:color w:val="1C1C1C"/>
          <w:sz w:val="26"/>
          <w:szCs w:val="26"/>
        </w:rPr>
        <w:t xml:space="preserve">. </w:t>
      </w:r>
      <w:r w:rsidR="004361A7">
        <w:rPr>
          <w:color w:val="1C1C1C"/>
          <w:sz w:val="26"/>
          <w:szCs w:val="26"/>
        </w:rPr>
        <w:tab/>
      </w:r>
      <w:r w:rsidR="00E85BCA">
        <w:rPr>
          <w:color w:val="1C1C1C"/>
          <w:sz w:val="26"/>
          <w:szCs w:val="26"/>
        </w:rPr>
        <w:t>That i</w:t>
      </w:r>
      <w:r w:rsidR="004361A7" w:rsidRPr="00A54E8A">
        <w:rPr>
          <w:color w:val="1C1C1C"/>
          <w:sz w:val="26"/>
          <w:szCs w:val="26"/>
        </w:rPr>
        <w:t xml:space="preserve">n future </w:t>
      </w:r>
      <w:r>
        <w:rPr>
          <w:color w:val="1C1C1C"/>
          <w:sz w:val="26"/>
          <w:szCs w:val="26"/>
        </w:rPr>
        <w:t xml:space="preserve">filings under 66 Pa. C.S. § </w:t>
      </w:r>
      <w:r w:rsidR="004361A7" w:rsidRPr="00A54E8A">
        <w:rPr>
          <w:color w:val="1C1C1C"/>
          <w:sz w:val="26"/>
          <w:szCs w:val="26"/>
        </w:rPr>
        <w:t xml:space="preserve">1329, </w:t>
      </w:r>
      <w:bookmarkStart w:id="11" w:name="_Hlk517359898"/>
      <w:r w:rsidRPr="002915C6">
        <w:rPr>
          <w:sz w:val="26"/>
          <w:szCs w:val="26"/>
        </w:rPr>
        <w:t>Aqua Pennsylvania Wastewater, Inc.</w:t>
      </w:r>
      <w:bookmarkEnd w:id="11"/>
      <w:r>
        <w:rPr>
          <w:sz w:val="26"/>
          <w:szCs w:val="26"/>
        </w:rPr>
        <w:t>,</w:t>
      </w:r>
      <w:r w:rsidR="004361A7" w:rsidRPr="00A54E8A">
        <w:rPr>
          <w:color w:val="1C1C1C"/>
          <w:sz w:val="26"/>
          <w:szCs w:val="26"/>
        </w:rPr>
        <w:t xml:space="preserve"> will support the following </w:t>
      </w:r>
      <w:r>
        <w:rPr>
          <w:color w:val="1C1C1C"/>
          <w:sz w:val="26"/>
          <w:szCs w:val="26"/>
        </w:rPr>
        <w:t>positions pertaining to the appraisals of utility valuation experts</w:t>
      </w:r>
      <w:r w:rsidR="004361A7" w:rsidRPr="00A54E8A">
        <w:rPr>
          <w:color w:val="3B3B3B"/>
          <w:sz w:val="26"/>
          <w:szCs w:val="26"/>
        </w:rPr>
        <w:t>:</w:t>
      </w:r>
    </w:p>
    <w:p w:rsidR="004361A7" w:rsidRPr="00A54E8A" w:rsidRDefault="004361A7" w:rsidP="00AE084A">
      <w:pPr>
        <w:widowControl/>
        <w:autoSpaceDE w:val="0"/>
        <w:autoSpaceDN w:val="0"/>
        <w:adjustRightInd w:val="0"/>
        <w:ind w:left="1440" w:right="1440"/>
        <w:rPr>
          <w:color w:val="3B3B3B"/>
          <w:sz w:val="26"/>
          <w:szCs w:val="26"/>
        </w:rPr>
      </w:pPr>
    </w:p>
    <w:p w:rsidR="004361A7" w:rsidRPr="000A712B" w:rsidRDefault="004361A7" w:rsidP="000A712B">
      <w:pPr>
        <w:widowControl/>
        <w:autoSpaceDE w:val="0"/>
        <w:autoSpaceDN w:val="0"/>
        <w:adjustRightInd w:val="0"/>
        <w:ind w:left="2880" w:right="1440" w:hanging="720"/>
        <w:rPr>
          <w:color w:val="1C1C1C"/>
          <w:sz w:val="26"/>
          <w:szCs w:val="26"/>
        </w:rPr>
      </w:pPr>
      <w:r w:rsidRPr="00A54E8A">
        <w:rPr>
          <w:color w:val="1C1C1C"/>
          <w:sz w:val="26"/>
          <w:szCs w:val="26"/>
        </w:rPr>
        <w:t xml:space="preserve">i. </w:t>
      </w:r>
      <w:r>
        <w:rPr>
          <w:color w:val="1C1C1C"/>
          <w:sz w:val="26"/>
          <w:szCs w:val="26"/>
        </w:rPr>
        <w:tab/>
      </w:r>
      <w:r w:rsidRPr="00A54E8A">
        <w:rPr>
          <w:color w:val="1C1C1C"/>
          <w:sz w:val="26"/>
          <w:szCs w:val="26"/>
        </w:rPr>
        <w:t>Market Approach</w:t>
      </w:r>
      <w:r w:rsidRPr="000A712B">
        <w:rPr>
          <w:color w:val="1C1C1C"/>
          <w:sz w:val="26"/>
          <w:szCs w:val="26"/>
        </w:rPr>
        <w:t>:</w:t>
      </w:r>
    </w:p>
    <w:p w:rsidR="004361A7" w:rsidRDefault="004361A7" w:rsidP="00AE084A">
      <w:pPr>
        <w:widowControl/>
        <w:autoSpaceDE w:val="0"/>
        <w:autoSpaceDN w:val="0"/>
        <w:adjustRightInd w:val="0"/>
        <w:ind w:left="1440" w:right="1440"/>
        <w:rPr>
          <w:color w:val="1C1C1C"/>
          <w:sz w:val="26"/>
          <w:szCs w:val="26"/>
        </w:rPr>
      </w:pPr>
    </w:p>
    <w:p w:rsidR="004361A7" w:rsidRPr="000E1D76" w:rsidRDefault="000E1D76" w:rsidP="000A712B">
      <w:pPr>
        <w:pStyle w:val="ListParagraph"/>
        <w:widowControl/>
        <w:autoSpaceDE w:val="0"/>
        <w:autoSpaceDN w:val="0"/>
        <w:adjustRightInd w:val="0"/>
        <w:ind w:left="3600" w:right="1440" w:hanging="720"/>
        <w:rPr>
          <w:color w:val="1C1C1C"/>
          <w:sz w:val="26"/>
          <w:szCs w:val="26"/>
        </w:rPr>
      </w:pPr>
      <w:r>
        <w:rPr>
          <w:color w:val="1C1C1C"/>
          <w:sz w:val="26"/>
          <w:szCs w:val="26"/>
        </w:rPr>
        <w:t>1.</w:t>
      </w:r>
      <w:r>
        <w:rPr>
          <w:color w:val="1C1C1C"/>
          <w:sz w:val="26"/>
          <w:szCs w:val="26"/>
        </w:rPr>
        <w:tab/>
      </w:r>
      <w:r w:rsidR="004361A7" w:rsidRPr="000E1D76">
        <w:rPr>
          <w:color w:val="1C1C1C"/>
          <w:sz w:val="26"/>
          <w:szCs w:val="26"/>
        </w:rPr>
        <w:t xml:space="preserve">If </w:t>
      </w:r>
      <w:r w:rsidR="002333C7" w:rsidRPr="000A712B">
        <w:rPr>
          <w:color w:val="1C1C1C"/>
          <w:sz w:val="26"/>
          <w:szCs w:val="26"/>
        </w:rPr>
        <w:t>“</w:t>
      </w:r>
      <w:r w:rsidR="004361A7" w:rsidRPr="000E1D76">
        <w:rPr>
          <w:color w:val="1C1C1C"/>
          <w:sz w:val="26"/>
          <w:szCs w:val="26"/>
        </w:rPr>
        <w:t>comparable acquisitions</w:t>
      </w:r>
      <w:r w:rsidR="002333C7">
        <w:rPr>
          <w:color w:val="1C1C1C"/>
          <w:sz w:val="26"/>
          <w:szCs w:val="26"/>
        </w:rPr>
        <w:t>”</w:t>
      </w:r>
      <w:r w:rsidR="004361A7" w:rsidRPr="000E1D76">
        <w:rPr>
          <w:color w:val="1C1C1C"/>
          <w:sz w:val="26"/>
          <w:szCs w:val="26"/>
        </w:rPr>
        <w:t xml:space="preserve"> are used as a factor in determining market value, the purchase price for each </w:t>
      </w:r>
      <w:r w:rsidR="002333C7">
        <w:rPr>
          <w:color w:val="1C1C1C"/>
          <w:sz w:val="26"/>
          <w:szCs w:val="26"/>
        </w:rPr>
        <w:t>“</w:t>
      </w:r>
      <w:r w:rsidR="004361A7" w:rsidRPr="000E1D76">
        <w:rPr>
          <w:color w:val="1C1C1C"/>
          <w:sz w:val="26"/>
          <w:szCs w:val="26"/>
        </w:rPr>
        <w:t>comparable</w:t>
      </w:r>
      <w:r>
        <w:rPr>
          <w:color w:val="1C1C1C"/>
          <w:sz w:val="26"/>
          <w:szCs w:val="26"/>
        </w:rPr>
        <w:t xml:space="preserve"> </w:t>
      </w:r>
      <w:r w:rsidR="004361A7" w:rsidRPr="000E1D76">
        <w:rPr>
          <w:color w:val="1C1C1C"/>
          <w:sz w:val="26"/>
          <w:szCs w:val="26"/>
        </w:rPr>
        <w:t>acquisition</w:t>
      </w:r>
      <w:r w:rsidR="002333C7">
        <w:rPr>
          <w:color w:val="1C1C1C"/>
          <w:sz w:val="26"/>
          <w:szCs w:val="26"/>
        </w:rPr>
        <w:t>”</w:t>
      </w:r>
      <w:r w:rsidR="004361A7" w:rsidRPr="000E1D76">
        <w:rPr>
          <w:color w:val="1C1C1C"/>
          <w:sz w:val="26"/>
          <w:szCs w:val="26"/>
        </w:rPr>
        <w:t xml:space="preserve"> shall be based on the actual amount paid for the assets at the time of purchase and </w:t>
      </w:r>
      <w:r>
        <w:rPr>
          <w:color w:val="1C1C1C"/>
          <w:sz w:val="26"/>
          <w:szCs w:val="26"/>
        </w:rPr>
        <w:tab/>
      </w:r>
      <w:r w:rsidR="004361A7" w:rsidRPr="000E1D76">
        <w:rPr>
          <w:color w:val="1C1C1C"/>
          <w:sz w:val="26"/>
          <w:szCs w:val="26"/>
        </w:rPr>
        <w:t xml:space="preserve">future capital improvements shall not be </w:t>
      </w:r>
      <w:r>
        <w:rPr>
          <w:color w:val="1C1C1C"/>
          <w:sz w:val="26"/>
          <w:szCs w:val="26"/>
        </w:rPr>
        <w:tab/>
      </w:r>
      <w:r w:rsidR="004361A7" w:rsidRPr="000E1D76">
        <w:rPr>
          <w:color w:val="1C1C1C"/>
          <w:sz w:val="26"/>
          <w:szCs w:val="26"/>
        </w:rPr>
        <w:t>included;</w:t>
      </w:r>
    </w:p>
    <w:p w:rsidR="004361A7" w:rsidRDefault="004361A7" w:rsidP="00AE084A">
      <w:pPr>
        <w:widowControl/>
        <w:autoSpaceDE w:val="0"/>
        <w:autoSpaceDN w:val="0"/>
        <w:adjustRightInd w:val="0"/>
        <w:ind w:left="1440" w:right="1440"/>
        <w:rPr>
          <w:color w:val="1C1C1C"/>
          <w:sz w:val="26"/>
          <w:szCs w:val="26"/>
        </w:rPr>
      </w:pPr>
    </w:p>
    <w:p w:rsidR="004361A7" w:rsidRDefault="004361A7" w:rsidP="00FB6F6F">
      <w:pPr>
        <w:pStyle w:val="ListParagraph"/>
        <w:widowControl/>
        <w:autoSpaceDE w:val="0"/>
        <w:autoSpaceDN w:val="0"/>
        <w:adjustRightInd w:val="0"/>
        <w:ind w:left="3600" w:right="1440" w:hanging="720"/>
        <w:rPr>
          <w:color w:val="1C1C1C"/>
          <w:sz w:val="26"/>
          <w:szCs w:val="26"/>
        </w:rPr>
      </w:pPr>
      <w:r w:rsidRPr="00A54E8A">
        <w:rPr>
          <w:color w:val="1C1C1C"/>
          <w:sz w:val="26"/>
          <w:szCs w:val="26"/>
        </w:rPr>
        <w:t xml:space="preserve">2. </w:t>
      </w:r>
      <w:r>
        <w:rPr>
          <w:color w:val="1C1C1C"/>
          <w:sz w:val="26"/>
          <w:szCs w:val="26"/>
        </w:rPr>
        <w:tab/>
      </w:r>
      <w:r w:rsidRPr="00FB6F6F">
        <w:rPr>
          <w:color w:val="1C1C1C"/>
          <w:sz w:val="26"/>
          <w:szCs w:val="26"/>
        </w:rPr>
        <w:t xml:space="preserve">If </w:t>
      </w:r>
      <w:r w:rsidRPr="00A54E8A">
        <w:rPr>
          <w:color w:val="1C1C1C"/>
          <w:sz w:val="26"/>
          <w:szCs w:val="26"/>
        </w:rPr>
        <w:t>the number of customers is used as a factor in determining market</w:t>
      </w:r>
      <w:r>
        <w:rPr>
          <w:color w:val="1C1C1C"/>
          <w:sz w:val="26"/>
          <w:szCs w:val="26"/>
        </w:rPr>
        <w:t xml:space="preserve"> </w:t>
      </w:r>
      <w:r w:rsidRPr="00A54E8A">
        <w:rPr>
          <w:color w:val="1C1C1C"/>
          <w:sz w:val="26"/>
          <w:szCs w:val="26"/>
        </w:rPr>
        <w:t>value, the actual, unadjusted number of customers shall be used</w:t>
      </w:r>
      <w:r>
        <w:rPr>
          <w:color w:val="1C1C1C"/>
          <w:sz w:val="26"/>
          <w:szCs w:val="26"/>
        </w:rPr>
        <w:t xml:space="preserve"> </w:t>
      </w:r>
      <w:r w:rsidRPr="00A54E8A">
        <w:rPr>
          <w:color w:val="1C1C1C"/>
          <w:sz w:val="26"/>
          <w:szCs w:val="26"/>
        </w:rPr>
        <w:t xml:space="preserve">rather than projected future number of customers. </w:t>
      </w:r>
      <w:r>
        <w:rPr>
          <w:color w:val="1C1C1C"/>
          <w:sz w:val="26"/>
          <w:szCs w:val="26"/>
        </w:rPr>
        <w:t xml:space="preserve"> </w:t>
      </w:r>
      <w:r w:rsidRPr="00A54E8A">
        <w:rPr>
          <w:color w:val="1C1C1C"/>
          <w:sz w:val="26"/>
          <w:szCs w:val="26"/>
        </w:rPr>
        <w:t>This applies to the</w:t>
      </w:r>
      <w:r>
        <w:rPr>
          <w:color w:val="1C1C1C"/>
          <w:sz w:val="26"/>
          <w:szCs w:val="26"/>
        </w:rPr>
        <w:t xml:space="preserve"> </w:t>
      </w:r>
      <w:r w:rsidRPr="00A54E8A">
        <w:rPr>
          <w:color w:val="1C1C1C"/>
          <w:sz w:val="26"/>
          <w:szCs w:val="26"/>
        </w:rPr>
        <w:t xml:space="preserve">number of customers for both the system </w:t>
      </w:r>
      <w:r w:rsidRPr="00A54E8A">
        <w:rPr>
          <w:color w:val="1C1C1C"/>
          <w:sz w:val="26"/>
          <w:szCs w:val="26"/>
        </w:rPr>
        <w:lastRenderedPageBreak/>
        <w:t>being acquired and any</w:t>
      </w:r>
      <w:r>
        <w:rPr>
          <w:color w:val="1C1C1C"/>
          <w:sz w:val="26"/>
          <w:szCs w:val="26"/>
        </w:rPr>
        <w:t xml:space="preserve"> </w:t>
      </w:r>
      <w:r w:rsidR="002333C7" w:rsidRPr="00FB6F6F">
        <w:rPr>
          <w:color w:val="1C1C1C"/>
          <w:sz w:val="26"/>
          <w:szCs w:val="26"/>
        </w:rPr>
        <w:t>“</w:t>
      </w:r>
      <w:r w:rsidRPr="00FB6F6F">
        <w:rPr>
          <w:color w:val="1C1C1C"/>
          <w:sz w:val="26"/>
          <w:szCs w:val="26"/>
        </w:rPr>
        <w:t xml:space="preserve">comparable </w:t>
      </w:r>
      <w:r w:rsidRPr="00A54E8A">
        <w:rPr>
          <w:color w:val="1C1C1C"/>
          <w:sz w:val="26"/>
          <w:szCs w:val="26"/>
        </w:rPr>
        <w:t>acquisitions</w:t>
      </w:r>
      <w:r w:rsidR="002333C7">
        <w:rPr>
          <w:color w:val="1C1C1C"/>
          <w:sz w:val="26"/>
          <w:szCs w:val="26"/>
        </w:rPr>
        <w:t>”</w:t>
      </w:r>
      <w:r w:rsidRPr="00A54E8A">
        <w:rPr>
          <w:color w:val="1C1C1C"/>
          <w:sz w:val="26"/>
          <w:szCs w:val="26"/>
        </w:rPr>
        <w:t xml:space="preserve"> </w:t>
      </w:r>
      <w:r w:rsidR="00885B1C">
        <w:rPr>
          <w:color w:val="1C1C1C"/>
          <w:sz w:val="26"/>
          <w:szCs w:val="26"/>
        </w:rPr>
        <w:t>b</w:t>
      </w:r>
      <w:r w:rsidRPr="00A54E8A">
        <w:rPr>
          <w:color w:val="1C1C1C"/>
          <w:sz w:val="26"/>
          <w:szCs w:val="26"/>
        </w:rPr>
        <w:t>eing used in the determination.</w:t>
      </w:r>
    </w:p>
    <w:p w:rsidR="004361A7" w:rsidRPr="00A54E8A" w:rsidRDefault="004361A7" w:rsidP="00AE084A">
      <w:pPr>
        <w:widowControl/>
        <w:autoSpaceDE w:val="0"/>
        <w:autoSpaceDN w:val="0"/>
        <w:adjustRightInd w:val="0"/>
        <w:ind w:left="1440" w:right="1440"/>
        <w:rPr>
          <w:color w:val="1C1C1C"/>
          <w:sz w:val="26"/>
          <w:szCs w:val="26"/>
        </w:rPr>
      </w:pPr>
    </w:p>
    <w:p w:rsidR="004361A7" w:rsidRDefault="004361A7" w:rsidP="00FB6F6F">
      <w:pPr>
        <w:widowControl/>
        <w:autoSpaceDE w:val="0"/>
        <w:autoSpaceDN w:val="0"/>
        <w:adjustRightInd w:val="0"/>
        <w:ind w:left="2880" w:right="1440" w:hanging="720"/>
        <w:rPr>
          <w:color w:val="1C1C1C"/>
          <w:sz w:val="26"/>
          <w:szCs w:val="26"/>
        </w:rPr>
      </w:pPr>
      <w:r>
        <w:rPr>
          <w:color w:val="1C1C1C"/>
          <w:sz w:val="26"/>
          <w:szCs w:val="26"/>
        </w:rPr>
        <w:t>ii</w:t>
      </w:r>
      <w:r w:rsidRPr="00A54E8A">
        <w:rPr>
          <w:color w:val="1C1C1C"/>
          <w:sz w:val="26"/>
          <w:szCs w:val="26"/>
        </w:rPr>
        <w:t xml:space="preserve">. </w:t>
      </w:r>
      <w:r>
        <w:rPr>
          <w:color w:val="1C1C1C"/>
          <w:sz w:val="26"/>
          <w:szCs w:val="26"/>
        </w:rPr>
        <w:tab/>
      </w:r>
      <w:r w:rsidRPr="00A54E8A">
        <w:rPr>
          <w:color w:val="1C1C1C"/>
          <w:sz w:val="26"/>
          <w:szCs w:val="26"/>
        </w:rPr>
        <w:t>Income Approach: the rate base/rate of return methodology is not an</w:t>
      </w:r>
      <w:r>
        <w:rPr>
          <w:color w:val="1C1C1C"/>
          <w:sz w:val="26"/>
          <w:szCs w:val="26"/>
        </w:rPr>
        <w:t xml:space="preserve"> </w:t>
      </w:r>
      <w:r w:rsidRPr="00A54E8A">
        <w:rPr>
          <w:color w:val="1C1C1C"/>
          <w:sz w:val="26"/>
          <w:szCs w:val="26"/>
        </w:rPr>
        <w:t>appropriate methodology for calculating fair market value.</w:t>
      </w:r>
    </w:p>
    <w:p w:rsidR="004361A7" w:rsidRPr="00A54E8A" w:rsidRDefault="004361A7" w:rsidP="00FB6F6F">
      <w:pPr>
        <w:widowControl/>
        <w:autoSpaceDE w:val="0"/>
        <w:autoSpaceDN w:val="0"/>
        <w:adjustRightInd w:val="0"/>
        <w:ind w:left="2880" w:right="1440" w:hanging="720"/>
        <w:rPr>
          <w:color w:val="1C1C1C"/>
          <w:sz w:val="26"/>
          <w:szCs w:val="26"/>
        </w:rPr>
      </w:pPr>
    </w:p>
    <w:p w:rsidR="004361A7" w:rsidRDefault="004361A7" w:rsidP="00FB6F6F">
      <w:pPr>
        <w:widowControl/>
        <w:autoSpaceDE w:val="0"/>
        <w:autoSpaceDN w:val="0"/>
        <w:adjustRightInd w:val="0"/>
        <w:ind w:left="2880" w:right="1440" w:hanging="720"/>
        <w:rPr>
          <w:color w:val="1C1C1C"/>
          <w:sz w:val="26"/>
          <w:szCs w:val="26"/>
        </w:rPr>
      </w:pPr>
      <w:r>
        <w:rPr>
          <w:color w:val="1C1C1C"/>
          <w:sz w:val="26"/>
          <w:szCs w:val="26"/>
        </w:rPr>
        <w:t>iii</w:t>
      </w:r>
      <w:r w:rsidRPr="00A54E8A">
        <w:rPr>
          <w:color w:val="1C1C1C"/>
          <w:sz w:val="26"/>
          <w:szCs w:val="26"/>
        </w:rPr>
        <w:t xml:space="preserve">. </w:t>
      </w:r>
      <w:r>
        <w:rPr>
          <w:color w:val="1C1C1C"/>
          <w:sz w:val="26"/>
          <w:szCs w:val="26"/>
        </w:rPr>
        <w:tab/>
      </w:r>
      <w:r w:rsidRPr="00A54E8A">
        <w:rPr>
          <w:color w:val="1C1C1C"/>
          <w:sz w:val="26"/>
          <w:szCs w:val="26"/>
        </w:rPr>
        <w:t>Cost approach:</w:t>
      </w:r>
    </w:p>
    <w:p w:rsidR="004361A7" w:rsidRPr="00A54E8A" w:rsidRDefault="004361A7" w:rsidP="00FB6F6F">
      <w:pPr>
        <w:widowControl/>
        <w:autoSpaceDE w:val="0"/>
        <w:autoSpaceDN w:val="0"/>
        <w:adjustRightInd w:val="0"/>
        <w:ind w:left="2880" w:right="1440" w:hanging="720"/>
        <w:rPr>
          <w:color w:val="1C1C1C"/>
          <w:sz w:val="26"/>
          <w:szCs w:val="26"/>
        </w:rPr>
      </w:pPr>
    </w:p>
    <w:p w:rsidR="004361A7" w:rsidRPr="00A54E8A" w:rsidRDefault="004361A7" w:rsidP="00FB6F6F">
      <w:pPr>
        <w:pStyle w:val="ListParagraph"/>
        <w:widowControl/>
        <w:autoSpaceDE w:val="0"/>
        <w:autoSpaceDN w:val="0"/>
        <w:adjustRightInd w:val="0"/>
        <w:ind w:left="3600" w:right="1440" w:hanging="720"/>
        <w:rPr>
          <w:color w:val="1C1C1C"/>
          <w:sz w:val="26"/>
          <w:szCs w:val="26"/>
        </w:rPr>
      </w:pPr>
      <w:r w:rsidRPr="00A54E8A">
        <w:rPr>
          <w:color w:val="1C1C1C"/>
          <w:sz w:val="26"/>
          <w:szCs w:val="26"/>
        </w:rPr>
        <w:t>1.</w:t>
      </w:r>
      <w:r>
        <w:rPr>
          <w:color w:val="1C1C1C"/>
          <w:sz w:val="26"/>
          <w:szCs w:val="26"/>
        </w:rPr>
        <w:tab/>
      </w:r>
      <w:r w:rsidRPr="00A54E8A">
        <w:rPr>
          <w:color w:val="1C1C1C"/>
          <w:sz w:val="26"/>
          <w:szCs w:val="26"/>
        </w:rPr>
        <w:t>If the reproduction cost methodology is</w:t>
      </w:r>
      <w:r w:rsidR="00FB6F6F">
        <w:rPr>
          <w:color w:val="1C1C1C"/>
          <w:sz w:val="26"/>
          <w:szCs w:val="26"/>
        </w:rPr>
        <w:t xml:space="preserve"> </w:t>
      </w:r>
      <w:r w:rsidRPr="00A54E8A">
        <w:rPr>
          <w:color w:val="1C1C1C"/>
          <w:sz w:val="26"/>
          <w:szCs w:val="26"/>
        </w:rPr>
        <w:t>used, valuation of the</w:t>
      </w:r>
      <w:r>
        <w:rPr>
          <w:color w:val="1C1C1C"/>
          <w:sz w:val="26"/>
          <w:szCs w:val="26"/>
        </w:rPr>
        <w:t xml:space="preserve"> </w:t>
      </w:r>
      <w:r w:rsidRPr="00A54E8A">
        <w:rPr>
          <w:color w:val="1C1C1C"/>
          <w:sz w:val="26"/>
          <w:szCs w:val="26"/>
        </w:rPr>
        <w:t>collection mains will not be treated differently or as a special</w:t>
      </w:r>
      <w:r>
        <w:rPr>
          <w:color w:val="1C1C1C"/>
          <w:sz w:val="26"/>
          <w:szCs w:val="26"/>
        </w:rPr>
        <w:t xml:space="preserve"> </w:t>
      </w:r>
      <w:r w:rsidRPr="00A54E8A">
        <w:rPr>
          <w:color w:val="1C1C1C"/>
          <w:sz w:val="26"/>
          <w:szCs w:val="26"/>
        </w:rPr>
        <w:t>circumstance unless reasonably justified;</w:t>
      </w:r>
    </w:p>
    <w:p w:rsidR="004361A7" w:rsidRDefault="004361A7" w:rsidP="00FB6F6F">
      <w:pPr>
        <w:pStyle w:val="ListParagraph"/>
        <w:widowControl/>
        <w:autoSpaceDE w:val="0"/>
        <w:autoSpaceDN w:val="0"/>
        <w:adjustRightInd w:val="0"/>
        <w:ind w:left="3600" w:right="1440" w:hanging="720"/>
        <w:rPr>
          <w:color w:val="1C1C1C"/>
          <w:sz w:val="26"/>
          <w:szCs w:val="26"/>
        </w:rPr>
      </w:pPr>
    </w:p>
    <w:p w:rsidR="004361A7" w:rsidRPr="00A54E8A" w:rsidRDefault="004361A7" w:rsidP="00FB6F6F">
      <w:pPr>
        <w:pStyle w:val="ListParagraph"/>
        <w:widowControl/>
        <w:autoSpaceDE w:val="0"/>
        <w:autoSpaceDN w:val="0"/>
        <w:adjustRightInd w:val="0"/>
        <w:ind w:left="3600" w:right="1440" w:hanging="720"/>
        <w:rPr>
          <w:color w:val="1C1C1C"/>
          <w:sz w:val="26"/>
          <w:szCs w:val="26"/>
        </w:rPr>
      </w:pPr>
      <w:r w:rsidRPr="00A54E8A">
        <w:rPr>
          <w:color w:val="1C1C1C"/>
          <w:sz w:val="26"/>
          <w:szCs w:val="26"/>
        </w:rPr>
        <w:t>2.</w:t>
      </w:r>
      <w:r>
        <w:rPr>
          <w:color w:val="1C1C1C"/>
          <w:sz w:val="26"/>
          <w:szCs w:val="26"/>
        </w:rPr>
        <w:tab/>
      </w:r>
      <w:r w:rsidRPr="00A54E8A">
        <w:rPr>
          <w:color w:val="1C1C1C"/>
          <w:sz w:val="26"/>
          <w:szCs w:val="26"/>
        </w:rPr>
        <w:t>Future capital projects shall not be considered in determining the</w:t>
      </w:r>
      <w:r>
        <w:rPr>
          <w:color w:val="1C1C1C"/>
          <w:sz w:val="26"/>
          <w:szCs w:val="26"/>
        </w:rPr>
        <w:t xml:space="preserve"> </w:t>
      </w:r>
      <w:r w:rsidRPr="00A54E8A">
        <w:rPr>
          <w:color w:val="1C1C1C"/>
          <w:sz w:val="26"/>
          <w:szCs w:val="26"/>
        </w:rPr>
        <w:t>cost approach result;</w:t>
      </w:r>
    </w:p>
    <w:p w:rsidR="004361A7" w:rsidRDefault="004361A7" w:rsidP="00FB6F6F">
      <w:pPr>
        <w:pStyle w:val="ListParagraph"/>
        <w:widowControl/>
        <w:autoSpaceDE w:val="0"/>
        <w:autoSpaceDN w:val="0"/>
        <w:adjustRightInd w:val="0"/>
        <w:ind w:left="3600" w:right="1440" w:hanging="720"/>
        <w:rPr>
          <w:color w:val="1C1C1C"/>
          <w:sz w:val="26"/>
          <w:szCs w:val="26"/>
        </w:rPr>
      </w:pPr>
    </w:p>
    <w:p w:rsidR="004361A7" w:rsidRPr="00A54E8A" w:rsidRDefault="004361A7" w:rsidP="00FB6F6F">
      <w:pPr>
        <w:pStyle w:val="ListParagraph"/>
        <w:widowControl/>
        <w:autoSpaceDE w:val="0"/>
        <w:autoSpaceDN w:val="0"/>
        <w:adjustRightInd w:val="0"/>
        <w:ind w:left="3600" w:right="1440" w:hanging="720"/>
        <w:rPr>
          <w:color w:val="1C1C1C"/>
          <w:sz w:val="26"/>
          <w:szCs w:val="26"/>
        </w:rPr>
      </w:pPr>
      <w:r w:rsidRPr="00A54E8A">
        <w:rPr>
          <w:color w:val="1C1C1C"/>
          <w:sz w:val="26"/>
          <w:szCs w:val="26"/>
        </w:rPr>
        <w:t>3.</w:t>
      </w:r>
      <w:r>
        <w:rPr>
          <w:color w:val="1C1C1C"/>
          <w:sz w:val="26"/>
          <w:szCs w:val="26"/>
        </w:rPr>
        <w:tab/>
      </w:r>
      <w:r w:rsidRPr="00FB6F6F">
        <w:rPr>
          <w:color w:val="1C1C1C"/>
          <w:sz w:val="26"/>
          <w:szCs w:val="26"/>
        </w:rPr>
        <w:t xml:space="preserve">The </w:t>
      </w:r>
      <w:r w:rsidRPr="00A54E8A">
        <w:rPr>
          <w:color w:val="1C1C1C"/>
          <w:sz w:val="26"/>
          <w:szCs w:val="26"/>
        </w:rPr>
        <w:t>cost of</w:t>
      </w:r>
      <w:r>
        <w:rPr>
          <w:color w:val="1C1C1C"/>
          <w:sz w:val="26"/>
          <w:szCs w:val="26"/>
        </w:rPr>
        <w:t xml:space="preserve"> </w:t>
      </w:r>
      <w:r w:rsidRPr="00A54E8A">
        <w:rPr>
          <w:color w:val="1C1C1C"/>
          <w:sz w:val="26"/>
          <w:szCs w:val="26"/>
        </w:rPr>
        <w:t>land, if included, shall not be adjusted by the ENR</w:t>
      </w:r>
      <w:r>
        <w:rPr>
          <w:color w:val="1C1C1C"/>
          <w:sz w:val="26"/>
          <w:szCs w:val="26"/>
        </w:rPr>
        <w:t xml:space="preserve"> </w:t>
      </w:r>
      <w:r w:rsidRPr="00A54E8A">
        <w:rPr>
          <w:color w:val="1C1C1C"/>
          <w:sz w:val="26"/>
          <w:szCs w:val="26"/>
        </w:rPr>
        <w:t>index.</w:t>
      </w:r>
    </w:p>
    <w:p w:rsidR="004361A7" w:rsidRDefault="004361A7" w:rsidP="00AE084A">
      <w:pPr>
        <w:widowControl/>
        <w:autoSpaceDE w:val="0"/>
        <w:autoSpaceDN w:val="0"/>
        <w:adjustRightInd w:val="0"/>
        <w:ind w:left="1440" w:right="1440"/>
        <w:rPr>
          <w:color w:val="1C1C1C"/>
          <w:sz w:val="26"/>
          <w:szCs w:val="26"/>
        </w:rPr>
      </w:pPr>
    </w:p>
    <w:p w:rsidR="004361A7" w:rsidRDefault="004361A7" w:rsidP="006B347F">
      <w:pPr>
        <w:widowControl/>
        <w:autoSpaceDE w:val="0"/>
        <w:autoSpaceDN w:val="0"/>
        <w:adjustRightInd w:val="0"/>
        <w:ind w:left="2880" w:right="1440" w:hanging="720"/>
        <w:rPr>
          <w:color w:val="1C1C1C"/>
          <w:sz w:val="26"/>
          <w:szCs w:val="26"/>
        </w:rPr>
      </w:pPr>
      <w:r>
        <w:rPr>
          <w:color w:val="1C1C1C"/>
          <w:sz w:val="26"/>
          <w:szCs w:val="26"/>
        </w:rPr>
        <w:t>iv</w:t>
      </w:r>
      <w:r w:rsidRPr="00A54E8A">
        <w:rPr>
          <w:color w:val="1C1C1C"/>
          <w:sz w:val="26"/>
          <w:szCs w:val="26"/>
        </w:rPr>
        <w:t xml:space="preserve">. </w:t>
      </w:r>
      <w:r>
        <w:rPr>
          <w:color w:val="1C1C1C"/>
          <w:sz w:val="26"/>
          <w:szCs w:val="26"/>
        </w:rPr>
        <w:tab/>
      </w:r>
      <w:r w:rsidR="00E85BCA">
        <w:rPr>
          <w:color w:val="1C1C1C"/>
          <w:sz w:val="26"/>
          <w:szCs w:val="26"/>
        </w:rPr>
        <w:t>That t</w:t>
      </w:r>
      <w:r w:rsidRPr="00A54E8A">
        <w:rPr>
          <w:color w:val="1C1C1C"/>
          <w:sz w:val="26"/>
          <w:szCs w:val="26"/>
        </w:rPr>
        <w:t xml:space="preserve">he </w:t>
      </w:r>
      <w:r w:rsidR="002333C7" w:rsidRPr="006B347F">
        <w:rPr>
          <w:color w:val="1C1C1C"/>
          <w:sz w:val="26"/>
          <w:szCs w:val="26"/>
        </w:rPr>
        <w:t>“</w:t>
      </w:r>
      <w:r w:rsidRPr="006B347F">
        <w:rPr>
          <w:color w:val="1C1C1C"/>
          <w:sz w:val="26"/>
          <w:szCs w:val="26"/>
        </w:rPr>
        <w:t xml:space="preserve">going </w:t>
      </w:r>
      <w:r w:rsidRPr="00A54E8A">
        <w:rPr>
          <w:color w:val="1C1C1C"/>
          <w:sz w:val="26"/>
          <w:szCs w:val="26"/>
        </w:rPr>
        <w:t>value,</w:t>
      </w:r>
      <w:r w:rsidR="002333C7">
        <w:rPr>
          <w:color w:val="1C1C1C"/>
          <w:sz w:val="26"/>
          <w:szCs w:val="26"/>
        </w:rPr>
        <w:t>”</w:t>
      </w:r>
      <w:r w:rsidRPr="00A54E8A">
        <w:rPr>
          <w:color w:val="1C1C1C"/>
          <w:sz w:val="26"/>
          <w:szCs w:val="26"/>
        </w:rPr>
        <w:t xml:space="preserve"> </w:t>
      </w:r>
      <w:r w:rsidR="002333C7" w:rsidRPr="006B347F">
        <w:rPr>
          <w:color w:val="1C1C1C"/>
          <w:sz w:val="26"/>
          <w:szCs w:val="26"/>
        </w:rPr>
        <w:t>“</w:t>
      </w:r>
      <w:r w:rsidRPr="006B347F">
        <w:rPr>
          <w:color w:val="1C1C1C"/>
          <w:sz w:val="26"/>
          <w:szCs w:val="26"/>
        </w:rPr>
        <w:t xml:space="preserve">provision </w:t>
      </w:r>
      <w:r w:rsidRPr="00A54E8A">
        <w:rPr>
          <w:color w:val="1C1C1C"/>
          <w:sz w:val="26"/>
          <w:szCs w:val="26"/>
        </w:rPr>
        <w:t>for erosion on return,</w:t>
      </w:r>
      <w:r w:rsidR="002333C7">
        <w:rPr>
          <w:color w:val="1C1C1C"/>
          <w:sz w:val="26"/>
          <w:szCs w:val="26"/>
        </w:rPr>
        <w:t>”</w:t>
      </w:r>
      <w:r w:rsidRPr="00A54E8A">
        <w:rPr>
          <w:color w:val="1C1C1C"/>
          <w:sz w:val="26"/>
          <w:szCs w:val="26"/>
        </w:rPr>
        <w:t xml:space="preserve"> and </w:t>
      </w:r>
      <w:r w:rsidR="002333C7">
        <w:rPr>
          <w:color w:val="1C1C1C"/>
          <w:sz w:val="26"/>
          <w:szCs w:val="26"/>
        </w:rPr>
        <w:t>“</w:t>
      </w:r>
      <w:r w:rsidRPr="00A54E8A">
        <w:rPr>
          <w:color w:val="1C1C1C"/>
          <w:sz w:val="26"/>
          <w:szCs w:val="26"/>
        </w:rPr>
        <w:t>overhead cost</w:t>
      </w:r>
      <w:r w:rsidR="002333C7">
        <w:rPr>
          <w:color w:val="1C1C1C"/>
          <w:sz w:val="26"/>
          <w:szCs w:val="26"/>
        </w:rPr>
        <w:t>”</w:t>
      </w:r>
      <w:r>
        <w:rPr>
          <w:color w:val="1C1C1C"/>
          <w:sz w:val="26"/>
          <w:szCs w:val="26"/>
        </w:rPr>
        <w:t xml:space="preserve"> </w:t>
      </w:r>
      <w:r w:rsidRPr="00A54E8A">
        <w:rPr>
          <w:color w:val="1C1C1C"/>
          <w:sz w:val="26"/>
          <w:szCs w:val="26"/>
        </w:rPr>
        <w:t>add-ons will not be adopted or included in the appraisals.</w:t>
      </w:r>
    </w:p>
    <w:p w:rsidR="004361A7" w:rsidRDefault="004361A7" w:rsidP="006B347F">
      <w:pPr>
        <w:widowControl/>
        <w:autoSpaceDE w:val="0"/>
        <w:autoSpaceDN w:val="0"/>
        <w:adjustRightInd w:val="0"/>
        <w:ind w:left="2880" w:right="1440" w:hanging="720"/>
        <w:rPr>
          <w:color w:val="1C1C1C"/>
          <w:sz w:val="26"/>
          <w:szCs w:val="26"/>
        </w:rPr>
      </w:pPr>
    </w:p>
    <w:p w:rsidR="004361A7" w:rsidRPr="00A54E8A" w:rsidRDefault="00E85BCA" w:rsidP="006B347F">
      <w:pPr>
        <w:widowControl/>
        <w:autoSpaceDE w:val="0"/>
        <w:autoSpaceDN w:val="0"/>
        <w:adjustRightInd w:val="0"/>
        <w:ind w:left="2880" w:right="1440" w:hanging="720"/>
        <w:rPr>
          <w:color w:val="1C1C1C"/>
          <w:sz w:val="26"/>
          <w:szCs w:val="26"/>
        </w:rPr>
      </w:pPr>
      <w:r>
        <w:rPr>
          <w:color w:val="1C1C1C"/>
          <w:sz w:val="26"/>
          <w:szCs w:val="26"/>
        </w:rPr>
        <w:t>v.</w:t>
      </w:r>
      <w:r>
        <w:rPr>
          <w:color w:val="1C1C1C"/>
          <w:sz w:val="26"/>
          <w:szCs w:val="26"/>
        </w:rPr>
        <w:tab/>
        <w:t xml:space="preserve">That </w:t>
      </w:r>
      <w:bookmarkStart w:id="12" w:name="_Hlk517361023"/>
      <w:r w:rsidRPr="006B347F">
        <w:rPr>
          <w:color w:val="1C1C1C"/>
          <w:sz w:val="26"/>
          <w:szCs w:val="26"/>
        </w:rPr>
        <w:t>Aqua Pennsylvania Wastewater, Inc.</w:t>
      </w:r>
      <w:bookmarkEnd w:id="12"/>
      <w:r w:rsidRPr="006B347F">
        <w:rPr>
          <w:color w:val="1C1C1C"/>
          <w:sz w:val="26"/>
          <w:szCs w:val="26"/>
        </w:rPr>
        <w:t xml:space="preserve">, </w:t>
      </w:r>
      <w:r w:rsidR="004361A7" w:rsidRPr="00A54E8A">
        <w:rPr>
          <w:color w:val="1C1C1C"/>
          <w:sz w:val="26"/>
          <w:szCs w:val="26"/>
        </w:rPr>
        <w:t xml:space="preserve">and </w:t>
      </w:r>
      <w:r w:rsidR="00FF6F82">
        <w:rPr>
          <w:color w:val="1C1C1C"/>
          <w:sz w:val="26"/>
          <w:szCs w:val="26"/>
        </w:rPr>
        <w:t xml:space="preserve">the Office of Consumer Advocate </w:t>
      </w:r>
      <w:r w:rsidR="004361A7" w:rsidRPr="00A54E8A">
        <w:rPr>
          <w:color w:val="1C1C1C"/>
          <w:sz w:val="26"/>
          <w:szCs w:val="26"/>
        </w:rPr>
        <w:t>reserve the right to present adjustments and oppose other</w:t>
      </w:r>
      <w:r w:rsidR="004361A7">
        <w:rPr>
          <w:color w:val="1C1C1C"/>
          <w:sz w:val="26"/>
          <w:szCs w:val="26"/>
        </w:rPr>
        <w:t xml:space="preserve"> </w:t>
      </w:r>
      <w:r w:rsidR="004361A7" w:rsidRPr="00A54E8A">
        <w:rPr>
          <w:color w:val="1C1C1C"/>
          <w:sz w:val="26"/>
          <w:szCs w:val="26"/>
        </w:rPr>
        <w:t>methodologies, inputs and assumptions in appraisals in future cases and</w:t>
      </w:r>
      <w:r w:rsidR="00FF6F82">
        <w:rPr>
          <w:color w:val="1C1C1C"/>
          <w:sz w:val="26"/>
          <w:szCs w:val="26"/>
        </w:rPr>
        <w:t xml:space="preserve"> </w:t>
      </w:r>
      <w:r w:rsidR="004361A7" w:rsidRPr="00A54E8A">
        <w:rPr>
          <w:color w:val="1C1C1C"/>
          <w:sz w:val="26"/>
          <w:szCs w:val="26"/>
        </w:rPr>
        <w:t xml:space="preserve">proceedings, including </w:t>
      </w:r>
      <w:r w:rsidR="004361A7">
        <w:rPr>
          <w:color w:val="1C1C1C"/>
          <w:sz w:val="26"/>
          <w:szCs w:val="26"/>
        </w:rPr>
        <w:t>m</w:t>
      </w:r>
      <w:r w:rsidR="004361A7" w:rsidRPr="00A54E8A">
        <w:rPr>
          <w:color w:val="1C1C1C"/>
          <w:sz w:val="26"/>
          <w:szCs w:val="26"/>
        </w:rPr>
        <w:t>ethodologies, inputs and assumptions that were</w:t>
      </w:r>
      <w:r w:rsidR="004361A7">
        <w:rPr>
          <w:color w:val="1C1C1C"/>
          <w:sz w:val="26"/>
          <w:szCs w:val="26"/>
        </w:rPr>
        <w:t xml:space="preserve"> </w:t>
      </w:r>
      <w:r w:rsidR="004361A7" w:rsidRPr="00A54E8A">
        <w:rPr>
          <w:color w:val="1C1C1C"/>
          <w:sz w:val="26"/>
          <w:szCs w:val="26"/>
        </w:rPr>
        <w:t xml:space="preserve">present in this case but not challenged by the </w:t>
      </w:r>
      <w:r w:rsidR="002C6FF8">
        <w:rPr>
          <w:color w:val="1C1C1C"/>
          <w:sz w:val="26"/>
          <w:szCs w:val="26"/>
        </w:rPr>
        <w:t>Office of Consumer Advocate</w:t>
      </w:r>
      <w:r w:rsidR="004361A7" w:rsidRPr="00A54E8A">
        <w:rPr>
          <w:color w:val="1C1C1C"/>
          <w:sz w:val="26"/>
          <w:szCs w:val="26"/>
        </w:rPr>
        <w:t xml:space="preserve"> or </w:t>
      </w:r>
      <w:r w:rsidR="002C6FF8">
        <w:rPr>
          <w:color w:val="1C1C1C"/>
          <w:sz w:val="26"/>
          <w:szCs w:val="26"/>
        </w:rPr>
        <w:tab/>
      </w:r>
      <w:r w:rsidR="004361A7" w:rsidRPr="00A54E8A">
        <w:rPr>
          <w:color w:val="1C1C1C"/>
          <w:sz w:val="26"/>
          <w:szCs w:val="26"/>
        </w:rPr>
        <w:t>that were accepted by</w:t>
      </w:r>
      <w:r w:rsidR="004361A7">
        <w:rPr>
          <w:color w:val="1C1C1C"/>
          <w:sz w:val="26"/>
          <w:szCs w:val="26"/>
        </w:rPr>
        <w:t xml:space="preserve"> </w:t>
      </w:r>
      <w:r w:rsidR="004361A7" w:rsidRPr="00A54E8A">
        <w:rPr>
          <w:color w:val="1C1C1C"/>
          <w:sz w:val="26"/>
          <w:szCs w:val="26"/>
        </w:rPr>
        <w:t>the Commission.</w:t>
      </w:r>
    </w:p>
    <w:p w:rsidR="004361A7" w:rsidRDefault="004361A7" w:rsidP="00AE084A">
      <w:pPr>
        <w:widowControl/>
        <w:autoSpaceDE w:val="0"/>
        <w:autoSpaceDN w:val="0"/>
        <w:adjustRightInd w:val="0"/>
        <w:ind w:left="1440" w:right="1440"/>
        <w:rPr>
          <w:color w:val="1C1C1C"/>
          <w:sz w:val="26"/>
          <w:szCs w:val="26"/>
        </w:rPr>
      </w:pPr>
    </w:p>
    <w:p w:rsidR="004361A7" w:rsidRPr="00A54E8A" w:rsidRDefault="002C6FF8" w:rsidP="006B347F">
      <w:pPr>
        <w:widowControl/>
        <w:autoSpaceDE w:val="0"/>
        <w:autoSpaceDN w:val="0"/>
        <w:adjustRightInd w:val="0"/>
        <w:ind w:left="2880" w:right="1440" w:hanging="720"/>
        <w:rPr>
          <w:color w:val="1C1C1C"/>
          <w:sz w:val="26"/>
          <w:szCs w:val="26"/>
        </w:rPr>
      </w:pPr>
      <w:r>
        <w:rPr>
          <w:color w:val="1C1C1C"/>
          <w:sz w:val="26"/>
          <w:szCs w:val="26"/>
        </w:rPr>
        <w:t>v</w:t>
      </w:r>
      <w:r w:rsidR="004361A7">
        <w:rPr>
          <w:color w:val="1C1C1C"/>
          <w:sz w:val="26"/>
          <w:szCs w:val="26"/>
        </w:rPr>
        <w:t>i</w:t>
      </w:r>
      <w:r w:rsidR="004361A7" w:rsidRPr="00A54E8A">
        <w:rPr>
          <w:color w:val="1C1C1C"/>
          <w:sz w:val="26"/>
          <w:szCs w:val="26"/>
        </w:rPr>
        <w:t xml:space="preserve">. </w:t>
      </w:r>
      <w:r w:rsidR="004361A7">
        <w:rPr>
          <w:color w:val="1C1C1C"/>
          <w:sz w:val="26"/>
          <w:szCs w:val="26"/>
        </w:rPr>
        <w:tab/>
      </w:r>
      <w:r>
        <w:rPr>
          <w:color w:val="1C1C1C"/>
          <w:sz w:val="26"/>
          <w:szCs w:val="26"/>
        </w:rPr>
        <w:t>That r</w:t>
      </w:r>
      <w:r w:rsidR="004361A7" w:rsidRPr="00A54E8A">
        <w:rPr>
          <w:color w:val="1C1C1C"/>
          <w:sz w:val="26"/>
          <w:szCs w:val="26"/>
        </w:rPr>
        <w:t xml:space="preserve">egarding future claims for </w:t>
      </w:r>
      <w:r w:rsidR="008A59DF" w:rsidRPr="00CB099C">
        <w:rPr>
          <w:color w:val="1C1C1C"/>
          <w:sz w:val="26"/>
          <w:szCs w:val="26"/>
        </w:rPr>
        <w:t>allowance for funds used during construction</w:t>
      </w:r>
      <w:r w:rsidR="004361A7" w:rsidRPr="00A54E8A">
        <w:rPr>
          <w:color w:val="1C1C1C"/>
          <w:sz w:val="26"/>
          <w:szCs w:val="26"/>
        </w:rPr>
        <w:t>, deferral of depreciation, and</w:t>
      </w:r>
      <w:r w:rsidR="004361A7">
        <w:rPr>
          <w:color w:val="1C1C1C"/>
          <w:sz w:val="26"/>
          <w:szCs w:val="26"/>
        </w:rPr>
        <w:t xml:space="preserve"> </w:t>
      </w:r>
      <w:r w:rsidR="004361A7" w:rsidRPr="00A54E8A">
        <w:rPr>
          <w:color w:val="1C1C1C"/>
          <w:sz w:val="26"/>
          <w:szCs w:val="26"/>
        </w:rPr>
        <w:t>transaction costs</w:t>
      </w:r>
      <w:r w:rsidR="004361A7">
        <w:rPr>
          <w:color w:val="1C1C1C"/>
          <w:sz w:val="26"/>
          <w:szCs w:val="26"/>
        </w:rPr>
        <w:t xml:space="preserve"> </w:t>
      </w:r>
      <w:r w:rsidR="004361A7" w:rsidRPr="00A54E8A">
        <w:rPr>
          <w:color w:val="1C1C1C"/>
          <w:sz w:val="26"/>
          <w:szCs w:val="26"/>
        </w:rPr>
        <w:t xml:space="preserve">related to this acquisition, the </w:t>
      </w:r>
      <w:r w:rsidR="00FF6F82" w:rsidRPr="006B347F">
        <w:rPr>
          <w:color w:val="1C1C1C"/>
          <w:sz w:val="26"/>
          <w:szCs w:val="26"/>
        </w:rPr>
        <w:t xml:space="preserve">Aqua Pennsylvania Wastewater, Inc., </w:t>
      </w:r>
      <w:r w:rsidR="00FF6F82" w:rsidRPr="00A54E8A">
        <w:rPr>
          <w:color w:val="1C1C1C"/>
          <w:sz w:val="26"/>
          <w:szCs w:val="26"/>
        </w:rPr>
        <w:t xml:space="preserve">and </w:t>
      </w:r>
      <w:r w:rsidR="00FF6F82">
        <w:rPr>
          <w:color w:val="1C1C1C"/>
          <w:sz w:val="26"/>
          <w:szCs w:val="26"/>
        </w:rPr>
        <w:t xml:space="preserve">the Office of Consumer </w:t>
      </w:r>
      <w:r w:rsidR="00FF6F82">
        <w:rPr>
          <w:color w:val="1C1C1C"/>
          <w:sz w:val="26"/>
          <w:szCs w:val="26"/>
        </w:rPr>
        <w:lastRenderedPageBreak/>
        <w:t>Advocate</w:t>
      </w:r>
      <w:r w:rsidR="004361A7" w:rsidRPr="00A54E8A">
        <w:rPr>
          <w:color w:val="1C1C1C"/>
          <w:sz w:val="26"/>
          <w:szCs w:val="26"/>
        </w:rPr>
        <w:t xml:space="preserve"> reserve the right </w:t>
      </w:r>
      <w:r w:rsidR="00FF6F82">
        <w:rPr>
          <w:color w:val="1C1C1C"/>
          <w:sz w:val="26"/>
          <w:szCs w:val="26"/>
        </w:rPr>
        <w:tab/>
      </w:r>
      <w:r w:rsidR="004361A7" w:rsidRPr="00A54E8A">
        <w:rPr>
          <w:color w:val="1C1C1C"/>
          <w:sz w:val="26"/>
          <w:szCs w:val="26"/>
        </w:rPr>
        <w:t>to litigate their positions fully</w:t>
      </w:r>
      <w:r w:rsidR="004361A7">
        <w:rPr>
          <w:color w:val="1C1C1C"/>
          <w:sz w:val="26"/>
          <w:szCs w:val="26"/>
        </w:rPr>
        <w:t xml:space="preserve"> </w:t>
      </w:r>
      <w:r w:rsidR="004361A7" w:rsidRPr="00A54E8A">
        <w:rPr>
          <w:color w:val="1C1C1C"/>
          <w:sz w:val="26"/>
          <w:szCs w:val="26"/>
        </w:rPr>
        <w:t xml:space="preserve">in future rate cases when these issues are </w:t>
      </w:r>
      <w:r w:rsidR="004361A7" w:rsidRPr="006B347F">
        <w:rPr>
          <w:color w:val="1C1C1C"/>
          <w:sz w:val="26"/>
          <w:szCs w:val="26"/>
        </w:rPr>
        <w:t xml:space="preserve">ripe </w:t>
      </w:r>
      <w:r w:rsidR="004361A7" w:rsidRPr="00A54E8A">
        <w:rPr>
          <w:color w:val="1C1C1C"/>
          <w:sz w:val="26"/>
          <w:szCs w:val="26"/>
        </w:rPr>
        <w:t xml:space="preserve">for review. </w:t>
      </w:r>
      <w:r w:rsidR="004361A7">
        <w:rPr>
          <w:color w:val="1C1C1C"/>
          <w:sz w:val="26"/>
          <w:szCs w:val="26"/>
        </w:rPr>
        <w:t xml:space="preserve"> </w:t>
      </w:r>
      <w:r w:rsidR="004361A7" w:rsidRPr="00A54E8A">
        <w:rPr>
          <w:color w:val="1C1C1C"/>
          <w:sz w:val="26"/>
          <w:szCs w:val="26"/>
        </w:rPr>
        <w:t>Th</w:t>
      </w:r>
      <w:r w:rsidR="008A59DF">
        <w:rPr>
          <w:color w:val="1C1C1C"/>
          <w:sz w:val="26"/>
          <w:szCs w:val="26"/>
        </w:rPr>
        <w:t>at the</w:t>
      </w:r>
      <w:r w:rsidR="004361A7" w:rsidRPr="00A54E8A">
        <w:rPr>
          <w:color w:val="1C1C1C"/>
          <w:sz w:val="26"/>
          <w:szCs w:val="26"/>
        </w:rPr>
        <w:t xml:space="preserve"> </w:t>
      </w:r>
      <w:r w:rsidR="008A59DF">
        <w:rPr>
          <w:color w:val="1C1C1C"/>
          <w:sz w:val="26"/>
          <w:szCs w:val="26"/>
        </w:rPr>
        <w:t>Office of Consumer Advocate</w:t>
      </w:r>
      <w:r w:rsidR="008A59DF" w:rsidRPr="00A54E8A">
        <w:rPr>
          <w:color w:val="1C1C1C"/>
          <w:sz w:val="26"/>
          <w:szCs w:val="26"/>
        </w:rPr>
        <w:t xml:space="preserve"> </w:t>
      </w:r>
      <w:r w:rsidR="004361A7" w:rsidRPr="006B347F">
        <w:rPr>
          <w:color w:val="1C1C1C"/>
          <w:sz w:val="26"/>
          <w:szCs w:val="26"/>
        </w:rPr>
        <w:t xml:space="preserve">'s </w:t>
      </w:r>
      <w:r w:rsidR="004361A7" w:rsidRPr="00A54E8A">
        <w:rPr>
          <w:color w:val="1C1C1C"/>
          <w:sz w:val="26"/>
          <w:szCs w:val="26"/>
        </w:rPr>
        <w:t xml:space="preserve">assent to </w:t>
      </w:r>
      <w:r w:rsidR="008A59DF">
        <w:rPr>
          <w:color w:val="1C1C1C"/>
          <w:sz w:val="26"/>
          <w:szCs w:val="26"/>
        </w:rPr>
        <w:t xml:space="preserve">these provisions </w:t>
      </w:r>
      <w:r w:rsidR="004361A7" w:rsidRPr="00A54E8A">
        <w:rPr>
          <w:color w:val="1C1C1C"/>
          <w:sz w:val="26"/>
          <w:szCs w:val="26"/>
        </w:rPr>
        <w:t>sh</w:t>
      </w:r>
      <w:r w:rsidR="008A59DF">
        <w:rPr>
          <w:color w:val="1C1C1C"/>
          <w:sz w:val="26"/>
          <w:szCs w:val="26"/>
        </w:rPr>
        <w:t xml:space="preserve">all </w:t>
      </w:r>
      <w:r w:rsidR="004361A7" w:rsidRPr="00A54E8A">
        <w:rPr>
          <w:color w:val="1C1C1C"/>
          <w:sz w:val="26"/>
          <w:szCs w:val="26"/>
        </w:rPr>
        <w:t>not be construed to</w:t>
      </w:r>
      <w:r w:rsidR="008A59DF">
        <w:rPr>
          <w:color w:val="1C1C1C"/>
          <w:sz w:val="26"/>
          <w:szCs w:val="26"/>
        </w:rPr>
        <w:t xml:space="preserve"> </w:t>
      </w:r>
      <w:r w:rsidR="004361A7" w:rsidRPr="00A54E8A">
        <w:rPr>
          <w:color w:val="1C1C1C"/>
          <w:sz w:val="26"/>
          <w:szCs w:val="26"/>
        </w:rPr>
        <w:t xml:space="preserve">operate as its preapproval of </w:t>
      </w:r>
      <w:r w:rsidR="008A59DF" w:rsidRPr="006B347F">
        <w:rPr>
          <w:color w:val="1C1C1C"/>
          <w:sz w:val="26"/>
          <w:szCs w:val="26"/>
        </w:rPr>
        <w:t>Aqua Pennsylvania Wastewater, Inc.</w:t>
      </w:r>
      <w:r w:rsidR="004361A7" w:rsidRPr="00A54E8A">
        <w:rPr>
          <w:color w:val="1C1C1C"/>
          <w:sz w:val="26"/>
          <w:szCs w:val="26"/>
        </w:rPr>
        <w:t>'s requests.</w:t>
      </w:r>
    </w:p>
    <w:p w:rsidR="004361A7" w:rsidRDefault="004361A7" w:rsidP="00AE084A">
      <w:pPr>
        <w:widowControl/>
        <w:autoSpaceDE w:val="0"/>
        <w:autoSpaceDN w:val="0"/>
        <w:adjustRightInd w:val="0"/>
        <w:ind w:left="1440" w:right="1440"/>
        <w:rPr>
          <w:color w:val="1C1C1C"/>
          <w:sz w:val="26"/>
          <w:szCs w:val="26"/>
        </w:rPr>
      </w:pPr>
    </w:p>
    <w:p w:rsidR="004361A7" w:rsidRPr="006B347F" w:rsidRDefault="008A59DF" w:rsidP="00AE084A">
      <w:pPr>
        <w:widowControl/>
        <w:autoSpaceDE w:val="0"/>
        <w:autoSpaceDN w:val="0"/>
        <w:adjustRightInd w:val="0"/>
        <w:ind w:left="1440" w:right="1440"/>
        <w:rPr>
          <w:color w:val="1C1C1C"/>
          <w:sz w:val="26"/>
          <w:szCs w:val="26"/>
        </w:rPr>
      </w:pPr>
      <w:r>
        <w:rPr>
          <w:color w:val="1C1C1C"/>
          <w:sz w:val="26"/>
          <w:szCs w:val="26"/>
        </w:rPr>
        <w:t>f</w:t>
      </w:r>
      <w:r w:rsidR="004361A7" w:rsidRPr="00A54E8A">
        <w:rPr>
          <w:color w:val="1C1C1C"/>
          <w:sz w:val="26"/>
          <w:szCs w:val="26"/>
        </w:rPr>
        <w:t xml:space="preserve">. </w:t>
      </w:r>
      <w:r w:rsidR="004361A7">
        <w:rPr>
          <w:color w:val="1C1C1C"/>
          <w:sz w:val="26"/>
          <w:szCs w:val="26"/>
        </w:rPr>
        <w:tab/>
      </w:r>
      <w:r w:rsidR="004361A7" w:rsidRPr="00A54E8A">
        <w:rPr>
          <w:color w:val="1C1C1C"/>
          <w:sz w:val="26"/>
          <w:szCs w:val="26"/>
        </w:rPr>
        <w:t>Th</w:t>
      </w:r>
      <w:r>
        <w:rPr>
          <w:color w:val="1C1C1C"/>
          <w:sz w:val="26"/>
          <w:szCs w:val="26"/>
        </w:rPr>
        <w:t xml:space="preserve">at </w:t>
      </w:r>
      <w:r w:rsidR="004361A7" w:rsidRPr="00A54E8A">
        <w:rPr>
          <w:color w:val="1C1C1C"/>
          <w:sz w:val="26"/>
          <w:szCs w:val="26"/>
        </w:rPr>
        <w:t>the Commission retains ultimate authority</w:t>
      </w:r>
      <w:r w:rsidR="004361A7">
        <w:rPr>
          <w:color w:val="1C1C1C"/>
          <w:sz w:val="26"/>
          <w:szCs w:val="26"/>
        </w:rPr>
        <w:t xml:space="preserve"> </w:t>
      </w:r>
      <w:r w:rsidR="004361A7" w:rsidRPr="006B347F">
        <w:rPr>
          <w:color w:val="1C1C1C"/>
          <w:sz w:val="26"/>
          <w:szCs w:val="26"/>
        </w:rPr>
        <w:t xml:space="preserve">as </w:t>
      </w:r>
      <w:r w:rsidR="004361A7" w:rsidRPr="00A54E8A">
        <w:rPr>
          <w:color w:val="1C1C1C"/>
          <w:sz w:val="26"/>
          <w:szCs w:val="26"/>
        </w:rPr>
        <w:t xml:space="preserve">to setting </w:t>
      </w:r>
      <w:r w:rsidR="004361A7" w:rsidRPr="006B347F">
        <w:rPr>
          <w:color w:val="1C1C1C"/>
          <w:sz w:val="26"/>
          <w:szCs w:val="26"/>
        </w:rPr>
        <w:t>rates.</w:t>
      </w:r>
    </w:p>
    <w:p w:rsidR="00232FD6" w:rsidRPr="006B347F" w:rsidRDefault="00232FD6" w:rsidP="00AE084A">
      <w:pPr>
        <w:widowControl/>
        <w:autoSpaceDE w:val="0"/>
        <w:autoSpaceDN w:val="0"/>
        <w:adjustRightInd w:val="0"/>
        <w:ind w:left="1440" w:right="1440"/>
        <w:rPr>
          <w:color w:val="1C1C1C"/>
          <w:sz w:val="26"/>
          <w:szCs w:val="26"/>
        </w:rPr>
      </w:pPr>
    </w:p>
    <w:p w:rsidR="00232FD6" w:rsidRDefault="00232FD6" w:rsidP="00AE084A">
      <w:pPr>
        <w:widowControl/>
        <w:autoSpaceDE w:val="0"/>
        <w:autoSpaceDN w:val="0"/>
        <w:adjustRightInd w:val="0"/>
        <w:ind w:left="1440" w:right="1440"/>
        <w:rPr>
          <w:color w:val="323232"/>
          <w:sz w:val="26"/>
          <w:szCs w:val="26"/>
        </w:rPr>
      </w:pPr>
    </w:p>
    <w:p w:rsidR="005F5655" w:rsidRPr="00005F10" w:rsidRDefault="00FF6F82" w:rsidP="007566CD">
      <w:pPr>
        <w:keepNext/>
        <w:widowControl/>
        <w:tabs>
          <w:tab w:val="left" w:pos="-720"/>
        </w:tabs>
        <w:spacing w:line="360" w:lineRule="auto"/>
        <w:rPr>
          <w:sz w:val="26"/>
          <w:szCs w:val="26"/>
        </w:rPr>
      </w:pPr>
      <w:r>
        <w:rPr>
          <w:sz w:val="26"/>
          <w:szCs w:val="26"/>
        </w:rPr>
        <w:tab/>
      </w:r>
      <w:r>
        <w:rPr>
          <w:sz w:val="26"/>
          <w:szCs w:val="26"/>
        </w:rPr>
        <w:tab/>
      </w:r>
      <w:r w:rsidR="00005F10">
        <w:rPr>
          <w:sz w:val="26"/>
          <w:szCs w:val="26"/>
        </w:rPr>
        <w:t>4.</w:t>
      </w:r>
      <w:r w:rsidR="00005F10">
        <w:rPr>
          <w:sz w:val="26"/>
          <w:szCs w:val="26"/>
        </w:rPr>
        <w:tab/>
        <w:t xml:space="preserve">That Ordering Paragraph Nos. 2 and 3, above, are conditioned on the </w:t>
      </w:r>
      <w:bookmarkStart w:id="13" w:name="_Hlk517361902"/>
      <w:r w:rsidR="00005F10">
        <w:rPr>
          <w:sz w:val="26"/>
          <w:szCs w:val="26"/>
        </w:rPr>
        <w:t>Office of Consumer Advocate</w:t>
      </w:r>
      <w:bookmarkEnd w:id="13"/>
      <w:r w:rsidR="00005F10">
        <w:rPr>
          <w:sz w:val="26"/>
          <w:szCs w:val="26"/>
        </w:rPr>
        <w:t>’s withdraw</w:t>
      </w:r>
      <w:r w:rsidR="00555ECE">
        <w:rPr>
          <w:sz w:val="26"/>
          <w:szCs w:val="26"/>
        </w:rPr>
        <w:t>al</w:t>
      </w:r>
      <w:r w:rsidR="00005F10">
        <w:rPr>
          <w:sz w:val="26"/>
          <w:szCs w:val="26"/>
        </w:rPr>
        <w:t xml:space="preserve"> of its appeal filed with the Commonwealth Court at Docket No. 682 C.D. 2018.  Ordering Paragraph Nos. 2 and 3, above, shall become effective without further action by the Commission upon notice </w:t>
      </w:r>
      <w:r w:rsidR="0089537D">
        <w:rPr>
          <w:sz w:val="26"/>
          <w:szCs w:val="26"/>
        </w:rPr>
        <w:t>of</w:t>
      </w:r>
      <w:r w:rsidR="00005F10">
        <w:rPr>
          <w:sz w:val="26"/>
          <w:szCs w:val="26"/>
        </w:rPr>
        <w:t xml:space="preserve"> the Office of Consumer Advocate</w:t>
      </w:r>
      <w:r w:rsidR="00383BD6">
        <w:rPr>
          <w:sz w:val="26"/>
          <w:szCs w:val="26"/>
        </w:rPr>
        <w:t>’s</w:t>
      </w:r>
      <w:r w:rsidR="00005F10">
        <w:rPr>
          <w:sz w:val="26"/>
          <w:szCs w:val="26"/>
        </w:rPr>
        <w:t xml:space="preserve"> </w:t>
      </w:r>
      <w:r w:rsidR="00383BD6">
        <w:rPr>
          <w:sz w:val="26"/>
          <w:szCs w:val="26"/>
        </w:rPr>
        <w:t xml:space="preserve">withdrawal </w:t>
      </w:r>
      <w:r w:rsidR="0089537D">
        <w:rPr>
          <w:sz w:val="26"/>
          <w:szCs w:val="26"/>
        </w:rPr>
        <w:t xml:space="preserve">of its appeal filed </w:t>
      </w:r>
      <w:r w:rsidR="00005F10">
        <w:rPr>
          <w:sz w:val="26"/>
          <w:szCs w:val="26"/>
        </w:rPr>
        <w:t>with the Commission’s Secretary’s Bureau.</w:t>
      </w:r>
    </w:p>
    <w:p w:rsidR="00FF6F82" w:rsidRDefault="00FF6F82" w:rsidP="007566CD">
      <w:pPr>
        <w:keepNext/>
        <w:widowControl/>
        <w:tabs>
          <w:tab w:val="left" w:pos="-720"/>
        </w:tabs>
        <w:spacing w:line="360" w:lineRule="auto"/>
        <w:ind w:firstLine="5040"/>
        <w:rPr>
          <w:b/>
          <w:sz w:val="26"/>
          <w:szCs w:val="26"/>
        </w:rPr>
      </w:pPr>
    </w:p>
    <w:p w:rsidR="00F32EB9" w:rsidRPr="00400436" w:rsidRDefault="00200F0F" w:rsidP="00AE084A">
      <w:pPr>
        <w:keepNext/>
        <w:widowControl/>
        <w:tabs>
          <w:tab w:val="left" w:pos="-720"/>
        </w:tabs>
        <w:ind w:firstLine="5040"/>
        <w:rPr>
          <w:sz w:val="26"/>
          <w:szCs w:val="26"/>
        </w:rPr>
      </w:pPr>
      <w:r>
        <w:rPr>
          <w:noProof/>
        </w:rPr>
        <w:drawing>
          <wp:anchor distT="0" distB="0" distL="114300" distR="114300" simplePos="0" relativeHeight="251659264" behindDoc="1" locked="0" layoutInCell="1" allowOverlap="1" wp14:anchorId="599C20C9" wp14:editId="55A2AAD7">
            <wp:simplePos x="0" y="0"/>
            <wp:positionH relativeFrom="column">
              <wp:posOffset>3267075</wp:posOffset>
            </wp:positionH>
            <wp:positionV relativeFrom="paragraph">
              <wp:posOffset>114935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EB9" w:rsidRPr="00400436">
        <w:rPr>
          <w:b/>
          <w:sz w:val="26"/>
          <w:szCs w:val="26"/>
        </w:rPr>
        <w:t>BY THE COMMISSION,</w:t>
      </w:r>
    </w:p>
    <w:p w:rsidR="00F32EB9" w:rsidRPr="00400436" w:rsidRDefault="00F32EB9" w:rsidP="00AE084A">
      <w:pPr>
        <w:widowControl/>
        <w:tabs>
          <w:tab w:val="left" w:pos="-720"/>
        </w:tabs>
        <w:rPr>
          <w:sz w:val="26"/>
          <w:szCs w:val="26"/>
        </w:rPr>
      </w:pPr>
    </w:p>
    <w:p w:rsidR="00F96BCA" w:rsidRPr="007566CD" w:rsidRDefault="00F96BCA" w:rsidP="007566CD">
      <w:pPr>
        <w:widowControl/>
        <w:tabs>
          <w:tab w:val="left" w:pos="-720"/>
        </w:tabs>
        <w:rPr>
          <w:sz w:val="26"/>
          <w:szCs w:val="26"/>
        </w:rPr>
      </w:pPr>
    </w:p>
    <w:p w:rsidR="00F32EB9" w:rsidRPr="00400436" w:rsidRDefault="00F32EB9" w:rsidP="00AE084A">
      <w:pPr>
        <w:widowControl/>
        <w:tabs>
          <w:tab w:val="left" w:pos="-720"/>
        </w:tabs>
        <w:rPr>
          <w:sz w:val="26"/>
          <w:szCs w:val="26"/>
        </w:rPr>
      </w:pPr>
    </w:p>
    <w:p w:rsidR="00F32EB9" w:rsidRPr="00400436" w:rsidRDefault="00F32EB9" w:rsidP="00AE084A">
      <w:pPr>
        <w:widowControl/>
        <w:tabs>
          <w:tab w:val="left" w:pos="-720"/>
        </w:tabs>
        <w:rPr>
          <w:sz w:val="26"/>
          <w:szCs w:val="26"/>
        </w:rPr>
      </w:pPr>
    </w:p>
    <w:p w:rsidR="00F32EB9" w:rsidRPr="00400436" w:rsidRDefault="00F32EB9" w:rsidP="00AE084A">
      <w:pPr>
        <w:widowControl/>
        <w:tabs>
          <w:tab w:val="left" w:pos="-720"/>
        </w:tabs>
        <w:ind w:firstLine="5040"/>
        <w:rPr>
          <w:b/>
          <w:sz w:val="26"/>
          <w:szCs w:val="26"/>
        </w:rPr>
      </w:pPr>
      <w:r w:rsidRPr="00400436">
        <w:rPr>
          <w:sz w:val="26"/>
          <w:szCs w:val="26"/>
        </w:rPr>
        <w:t>Rosemary Chiavetta</w:t>
      </w:r>
    </w:p>
    <w:p w:rsidR="00F32EB9" w:rsidRPr="00400436" w:rsidRDefault="00F32EB9" w:rsidP="00AE084A">
      <w:pPr>
        <w:widowControl/>
        <w:tabs>
          <w:tab w:val="left" w:pos="-720"/>
        </w:tabs>
        <w:ind w:firstLine="5040"/>
        <w:rPr>
          <w:sz w:val="26"/>
          <w:szCs w:val="26"/>
        </w:rPr>
      </w:pPr>
      <w:r w:rsidRPr="00400436">
        <w:rPr>
          <w:sz w:val="26"/>
          <w:szCs w:val="26"/>
        </w:rPr>
        <w:t>Secretary</w:t>
      </w:r>
    </w:p>
    <w:p w:rsidR="00F32EB9" w:rsidRDefault="00F32EB9" w:rsidP="00AE084A">
      <w:pPr>
        <w:widowControl/>
        <w:tabs>
          <w:tab w:val="left" w:pos="-720"/>
        </w:tabs>
        <w:rPr>
          <w:sz w:val="26"/>
          <w:szCs w:val="26"/>
        </w:rPr>
      </w:pPr>
    </w:p>
    <w:p w:rsidR="009F5251" w:rsidRPr="00400436" w:rsidRDefault="009F5251" w:rsidP="00AE084A">
      <w:pPr>
        <w:widowControl/>
        <w:tabs>
          <w:tab w:val="left" w:pos="-720"/>
        </w:tabs>
        <w:rPr>
          <w:sz w:val="26"/>
          <w:szCs w:val="26"/>
        </w:rPr>
      </w:pPr>
    </w:p>
    <w:p w:rsidR="00F32EB9" w:rsidRPr="00400436" w:rsidRDefault="00F32EB9" w:rsidP="00AE084A">
      <w:pPr>
        <w:widowControl/>
        <w:tabs>
          <w:tab w:val="left" w:pos="-720"/>
        </w:tabs>
        <w:rPr>
          <w:sz w:val="26"/>
          <w:szCs w:val="26"/>
        </w:rPr>
      </w:pPr>
      <w:r w:rsidRPr="00400436">
        <w:rPr>
          <w:sz w:val="26"/>
          <w:szCs w:val="26"/>
        </w:rPr>
        <w:t>(SEAL)</w:t>
      </w:r>
    </w:p>
    <w:p w:rsidR="00F32EB9" w:rsidRPr="00400436" w:rsidRDefault="00F32EB9" w:rsidP="00AE084A">
      <w:pPr>
        <w:widowControl/>
        <w:tabs>
          <w:tab w:val="left" w:pos="-720"/>
        </w:tabs>
        <w:rPr>
          <w:sz w:val="26"/>
          <w:szCs w:val="26"/>
        </w:rPr>
      </w:pPr>
    </w:p>
    <w:p w:rsidR="00F32EB9" w:rsidRDefault="00F32EB9" w:rsidP="00AE084A">
      <w:pPr>
        <w:widowControl/>
        <w:tabs>
          <w:tab w:val="left" w:pos="-720"/>
        </w:tabs>
        <w:rPr>
          <w:sz w:val="26"/>
          <w:szCs w:val="26"/>
        </w:rPr>
      </w:pPr>
      <w:r w:rsidRPr="00400436">
        <w:rPr>
          <w:sz w:val="26"/>
          <w:szCs w:val="26"/>
        </w:rPr>
        <w:t xml:space="preserve">ORDER ADOPTED: </w:t>
      </w:r>
      <w:r w:rsidR="00E47BA7">
        <w:rPr>
          <w:sz w:val="26"/>
          <w:szCs w:val="26"/>
        </w:rPr>
        <w:t>July 12, 2018</w:t>
      </w:r>
    </w:p>
    <w:p w:rsidR="00993143" w:rsidRPr="00400436" w:rsidRDefault="00993143" w:rsidP="00AE084A">
      <w:pPr>
        <w:widowControl/>
        <w:tabs>
          <w:tab w:val="left" w:pos="-720"/>
        </w:tabs>
        <w:rPr>
          <w:sz w:val="26"/>
          <w:szCs w:val="26"/>
        </w:rPr>
      </w:pPr>
    </w:p>
    <w:p w:rsidR="00CE5857" w:rsidRPr="00400436" w:rsidRDefault="00F32EB9" w:rsidP="00AE084A">
      <w:pPr>
        <w:widowControl/>
        <w:tabs>
          <w:tab w:val="left" w:pos="-720"/>
        </w:tabs>
        <w:rPr>
          <w:rFonts w:eastAsia="Calibri"/>
          <w:sz w:val="26"/>
          <w:szCs w:val="26"/>
        </w:rPr>
      </w:pPr>
      <w:r w:rsidRPr="00400436">
        <w:rPr>
          <w:sz w:val="26"/>
          <w:szCs w:val="26"/>
        </w:rPr>
        <w:t xml:space="preserve">ORDER ENTERED: </w:t>
      </w:r>
      <w:r w:rsidR="00200F0F">
        <w:rPr>
          <w:sz w:val="26"/>
          <w:szCs w:val="26"/>
        </w:rPr>
        <w:t>July 12, 2018</w:t>
      </w:r>
      <w:bookmarkStart w:id="14" w:name="_GoBack"/>
      <w:bookmarkEnd w:id="14"/>
    </w:p>
    <w:sectPr w:rsidR="00CE5857" w:rsidRPr="00400436" w:rsidSect="004770D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C3" w:rsidRDefault="00A306C3" w:rsidP="00F7174B">
      <w:r>
        <w:separator/>
      </w:r>
    </w:p>
  </w:endnote>
  <w:endnote w:type="continuationSeparator" w:id="0">
    <w:p w:rsidR="00A306C3" w:rsidRDefault="00A306C3"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423087"/>
      <w:docPartObj>
        <w:docPartGallery w:val="Page Numbers (Bottom of Page)"/>
        <w:docPartUnique/>
      </w:docPartObj>
    </w:sdtPr>
    <w:sdtEndPr>
      <w:rPr>
        <w:noProof/>
        <w:sz w:val="26"/>
        <w:szCs w:val="26"/>
      </w:rPr>
    </w:sdtEndPr>
    <w:sdtContent>
      <w:p w:rsidR="004361A7" w:rsidRPr="009F1A08" w:rsidRDefault="004361A7">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Pr>
            <w:noProof/>
            <w:sz w:val="26"/>
            <w:szCs w:val="26"/>
          </w:rPr>
          <w:t>19</w:t>
        </w:r>
        <w:r w:rsidRPr="009F1A0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C3" w:rsidRDefault="00A306C3" w:rsidP="00F7174B">
      <w:r>
        <w:separator/>
      </w:r>
    </w:p>
  </w:footnote>
  <w:footnote w:type="continuationSeparator" w:id="0">
    <w:p w:rsidR="00A306C3" w:rsidRDefault="00A306C3" w:rsidP="00F7174B">
      <w:r>
        <w:continuationSeparator/>
      </w:r>
    </w:p>
  </w:footnote>
  <w:footnote w:id="1">
    <w:p w:rsidR="004361A7" w:rsidRPr="005E71B6" w:rsidRDefault="004361A7">
      <w:pPr>
        <w:pStyle w:val="FootnoteText"/>
        <w:rPr>
          <w:sz w:val="26"/>
          <w:szCs w:val="26"/>
        </w:rPr>
      </w:pPr>
      <w:r>
        <w:rPr>
          <w:sz w:val="26"/>
          <w:szCs w:val="26"/>
        </w:rPr>
        <w:tab/>
      </w:r>
      <w:r w:rsidRPr="005E71B6">
        <w:rPr>
          <w:rStyle w:val="FootnoteReference"/>
          <w:sz w:val="26"/>
          <w:szCs w:val="26"/>
        </w:rPr>
        <w:footnoteRef/>
      </w:r>
      <w:r w:rsidRPr="005E71B6">
        <w:rPr>
          <w:sz w:val="26"/>
          <w:szCs w:val="26"/>
        </w:rPr>
        <w:t xml:space="preserve"> </w:t>
      </w:r>
      <w:r>
        <w:rPr>
          <w:sz w:val="26"/>
          <w:szCs w:val="26"/>
        </w:rPr>
        <w:tab/>
        <w:t>Aqua submitted the First Amendment to the APA pursuant to Section 507 of the Code, 66 Pa. C.S. § 507, which is currently pending with the Commission under Docket No. U-2017-2635888.  According to Aqua, the First Amendment to the APA extends the outside date for closing originally set forth in the APA and sets various terms and conditions pertaining to operation and management of the Township’s system, reimbursement by Aqua of certain expenses of the Township and a limited joinder and guaranty of Aqua Pennsylvania, Inc.  Aqua Letter dated May 2, 2018.</w:t>
      </w:r>
    </w:p>
  </w:footnote>
  <w:footnote w:id="2">
    <w:p w:rsidR="004361A7" w:rsidRPr="00F96B34" w:rsidRDefault="004361A7" w:rsidP="00DE56EB">
      <w:pPr>
        <w:pStyle w:val="FootnoteText"/>
        <w:keepNext/>
        <w:keepLines/>
        <w:widowControl/>
        <w:rPr>
          <w:sz w:val="26"/>
          <w:szCs w:val="26"/>
        </w:rPr>
      </w:pPr>
      <w:r w:rsidRPr="00856E33">
        <w:rPr>
          <w:sz w:val="26"/>
          <w:szCs w:val="26"/>
        </w:rPr>
        <w:tab/>
      </w:r>
      <w:r w:rsidRPr="00856E33">
        <w:rPr>
          <w:rStyle w:val="FootnoteReference"/>
          <w:sz w:val="26"/>
          <w:szCs w:val="26"/>
        </w:rPr>
        <w:footnoteRef/>
      </w:r>
      <w:r w:rsidRPr="00856E33">
        <w:rPr>
          <w:sz w:val="26"/>
          <w:szCs w:val="26"/>
        </w:rPr>
        <w:tab/>
      </w:r>
      <w:bookmarkStart w:id="7" w:name="_Hlk517435082"/>
      <w:r>
        <w:rPr>
          <w:sz w:val="26"/>
          <w:szCs w:val="26"/>
        </w:rPr>
        <w:t xml:space="preserve">In the </w:t>
      </w:r>
      <w:r w:rsidRPr="00DE56EB">
        <w:rPr>
          <w:i/>
          <w:sz w:val="26"/>
          <w:szCs w:val="26"/>
        </w:rPr>
        <w:t>November 2017 Order</w:t>
      </w:r>
      <w:r>
        <w:rPr>
          <w:sz w:val="26"/>
          <w:szCs w:val="26"/>
        </w:rPr>
        <w:t xml:space="preserve">, we explained that the </w:t>
      </w:r>
      <w:r w:rsidRPr="00856E33">
        <w:rPr>
          <w:sz w:val="26"/>
          <w:szCs w:val="26"/>
        </w:rPr>
        <w:t xml:space="preserve">ENR (Engineering News-Record) is a company that </w:t>
      </w:r>
      <w:r w:rsidRPr="00856E33">
        <w:rPr>
          <w:sz w:val="26"/>
          <w:szCs w:val="26"/>
          <w:lang w:val="en"/>
        </w:rPr>
        <w:t xml:space="preserve">publishes both a Construction Cost Index </w:t>
      </w:r>
      <w:r>
        <w:rPr>
          <w:sz w:val="26"/>
          <w:szCs w:val="26"/>
          <w:lang w:val="en"/>
        </w:rPr>
        <w:t xml:space="preserve">(CCI) </w:t>
      </w:r>
      <w:r w:rsidRPr="00856E33">
        <w:rPr>
          <w:sz w:val="26"/>
          <w:szCs w:val="26"/>
          <w:lang w:val="en"/>
        </w:rPr>
        <w:t xml:space="preserve">and </w:t>
      </w:r>
      <w:r>
        <w:rPr>
          <w:sz w:val="26"/>
          <w:szCs w:val="26"/>
          <w:lang w:val="en"/>
        </w:rPr>
        <w:t xml:space="preserve">a </w:t>
      </w:r>
      <w:r w:rsidRPr="00856E33">
        <w:rPr>
          <w:sz w:val="26"/>
          <w:szCs w:val="26"/>
          <w:lang w:val="en"/>
        </w:rPr>
        <w:t xml:space="preserve">Building Cost index </w:t>
      </w:r>
      <w:r>
        <w:rPr>
          <w:sz w:val="26"/>
          <w:szCs w:val="26"/>
          <w:lang w:val="en"/>
        </w:rPr>
        <w:t xml:space="preserve">(BCI) </w:t>
      </w:r>
      <w:r w:rsidRPr="00856E33">
        <w:rPr>
          <w:sz w:val="26"/>
          <w:szCs w:val="26"/>
          <w:lang w:val="en"/>
        </w:rPr>
        <w:t xml:space="preserve">that are widely used in the construction industry.  According to its website, </w:t>
      </w:r>
      <w:r>
        <w:rPr>
          <w:sz w:val="26"/>
          <w:szCs w:val="26"/>
          <w:lang w:val="en"/>
        </w:rPr>
        <w:t>“[</w:t>
      </w:r>
      <w:r w:rsidRPr="00856E33">
        <w:rPr>
          <w:sz w:val="26"/>
          <w:szCs w:val="26"/>
          <w:lang w:val="en"/>
        </w:rPr>
        <w:t>b</w:t>
      </w:r>
      <w:r>
        <w:rPr>
          <w:sz w:val="26"/>
          <w:szCs w:val="26"/>
          <w:lang w:val="en"/>
        </w:rPr>
        <w:t>]</w:t>
      </w:r>
      <w:r w:rsidRPr="00856E33">
        <w:rPr>
          <w:sz w:val="26"/>
          <w:szCs w:val="26"/>
          <w:lang w:val="en"/>
        </w:rPr>
        <w:t xml:space="preserve">oth indexes have a materials and labor component.  In the second issue of each month ENR publishes the CCI, BCI, materials index, skilled labor index and common labor index for 20 cities and the national average. </w:t>
      </w:r>
      <w:r>
        <w:rPr>
          <w:sz w:val="26"/>
          <w:szCs w:val="26"/>
          <w:lang w:val="en"/>
        </w:rPr>
        <w:t xml:space="preserve"> </w:t>
      </w:r>
      <w:r w:rsidRPr="00856E33">
        <w:rPr>
          <w:sz w:val="26"/>
          <w:szCs w:val="26"/>
          <w:lang w:val="en"/>
        </w:rPr>
        <w:t>The first issue also contains an index review of all five national indexes for the latest 14 month period.</w:t>
      </w:r>
      <w:r>
        <w:rPr>
          <w:sz w:val="26"/>
          <w:szCs w:val="26"/>
          <w:lang w:val="en"/>
        </w:rPr>
        <w:t xml:space="preserve">”  </w:t>
      </w:r>
      <w:r>
        <w:rPr>
          <w:i/>
          <w:sz w:val="26"/>
          <w:szCs w:val="26"/>
          <w:lang w:val="en"/>
        </w:rPr>
        <w:t xml:space="preserve">See </w:t>
      </w:r>
      <w:r w:rsidRPr="00F96B34">
        <w:rPr>
          <w:sz w:val="26"/>
          <w:szCs w:val="26"/>
          <w:lang w:val="en"/>
        </w:rPr>
        <w:t>https://www.enr.com/economics</w:t>
      </w:r>
      <w:r>
        <w:rPr>
          <w:sz w:val="26"/>
          <w:szCs w:val="26"/>
          <w:lang w:val="en"/>
        </w:rPr>
        <w:t>.</w:t>
      </w:r>
      <w:bookmarkEnd w: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9CA"/>
    <w:multiLevelType w:val="hybridMultilevel"/>
    <w:tmpl w:val="14A2D366"/>
    <w:lvl w:ilvl="0" w:tplc="828462A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02F5BDE"/>
    <w:multiLevelType w:val="hybridMultilevel"/>
    <w:tmpl w:val="490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718B4"/>
    <w:multiLevelType w:val="hybridMultilevel"/>
    <w:tmpl w:val="2A2AE1C0"/>
    <w:lvl w:ilvl="0" w:tplc="2AEAA9B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7686FC5"/>
    <w:multiLevelType w:val="hybridMultilevel"/>
    <w:tmpl w:val="47BC4890"/>
    <w:lvl w:ilvl="0" w:tplc="5E52F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E6C68"/>
    <w:multiLevelType w:val="hybridMultilevel"/>
    <w:tmpl w:val="C6E27F64"/>
    <w:lvl w:ilvl="0" w:tplc="AB3226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ED2A05"/>
    <w:multiLevelType w:val="hybridMultilevel"/>
    <w:tmpl w:val="0A6C45DC"/>
    <w:lvl w:ilvl="0" w:tplc="B330D5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F079C"/>
    <w:multiLevelType w:val="hybridMultilevel"/>
    <w:tmpl w:val="09C8A644"/>
    <w:lvl w:ilvl="0" w:tplc="D94A9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F7B5A1D"/>
    <w:multiLevelType w:val="hybridMultilevel"/>
    <w:tmpl w:val="FB3A9230"/>
    <w:lvl w:ilvl="0" w:tplc="B32AF6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2A2A57"/>
    <w:multiLevelType w:val="hybridMultilevel"/>
    <w:tmpl w:val="924AC26C"/>
    <w:lvl w:ilvl="0" w:tplc="0764FF1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3"/>
  </w:num>
  <w:num w:numId="3">
    <w:abstractNumId w:val="7"/>
  </w:num>
  <w:num w:numId="4">
    <w:abstractNumId w:val="10"/>
  </w:num>
  <w:num w:numId="5">
    <w:abstractNumId w:val="9"/>
  </w:num>
  <w:num w:numId="6">
    <w:abstractNumId w:val="1"/>
  </w:num>
  <w:num w:numId="7">
    <w:abstractNumId w:val="6"/>
  </w:num>
  <w:num w:numId="8">
    <w:abstractNumId w:val="5"/>
  </w:num>
  <w:num w:numId="9">
    <w:abstractNumId w:val="2"/>
  </w:num>
  <w:num w:numId="10">
    <w:abstractNumId w:val="11"/>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EC"/>
    <w:rsid w:val="00000D47"/>
    <w:rsid w:val="0000153D"/>
    <w:rsid w:val="00001670"/>
    <w:rsid w:val="0000168F"/>
    <w:rsid w:val="00001ADA"/>
    <w:rsid w:val="00001FC8"/>
    <w:rsid w:val="0000352B"/>
    <w:rsid w:val="00004D03"/>
    <w:rsid w:val="00005318"/>
    <w:rsid w:val="00005F10"/>
    <w:rsid w:val="000065FB"/>
    <w:rsid w:val="00006685"/>
    <w:rsid w:val="00006A65"/>
    <w:rsid w:val="00006C63"/>
    <w:rsid w:val="00006F35"/>
    <w:rsid w:val="00006FEE"/>
    <w:rsid w:val="0000721A"/>
    <w:rsid w:val="0000744A"/>
    <w:rsid w:val="00007AF7"/>
    <w:rsid w:val="00007ECA"/>
    <w:rsid w:val="00011CB0"/>
    <w:rsid w:val="00013358"/>
    <w:rsid w:val="000140CA"/>
    <w:rsid w:val="00014E95"/>
    <w:rsid w:val="00016D57"/>
    <w:rsid w:val="00017852"/>
    <w:rsid w:val="00020EF6"/>
    <w:rsid w:val="0002111A"/>
    <w:rsid w:val="00021E46"/>
    <w:rsid w:val="00022824"/>
    <w:rsid w:val="00022B74"/>
    <w:rsid w:val="0002315D"/>
    <w:rsid w:val="00024F85"/>
    <w:rsid w:val="0002501D"/>
    <w:rsid w:val="0002524C"/>
    <w:rsid w:val="00025462"/>
    <w:rsid w:val="00025F3F"/>
    <w:rsid w:val="00026CD2"/>
    <w:rsid w:val="00027C38"/>
    <w:rsid w:val="00030F6D"/>
    <w:rsid w:val="00033512"/>
    <w:rsid w:val="000338FE"/>
    <w:rsid w:val="00033D2F"/>
    <w:rsid w:val="0003468E"/>
    <w:rsid w:val="00034A8A"/>
    <w:rsid w:val="00034FAE"/>
    <w:rsid w:val="000357B3"/>
    <w:rsid w:val="000359E1"/>
    <w:rsid w:val="00035A3B"/>
    <w:rsid w:val="000363BD"/>
    <w:rsid w:val="00037341"/>
    <w:rsid w:val="00037FC0"/>
    <w:rsid w:val="00040A8E"/>
    <w:rsid w:val="00040AEA"/>
    <w:rsid w:val="0004260F"/>
    <w:rsid w:val="000441C7"/>
    <w:rsid w:val="00044CDF"/>
    <w:rsid w:val="00045800"/>
    <w:rsid w:val="00045AE7"/>
    <w:rsid w:val="00046ABB"/>
    <w:rsid w:val="00047874"/>
    <w:rsid w:val="00047F4A"/>
    <w:rsid w:val="0005113F"/>
    <w:rsid w:val="00052325"/>
    <w:rsid w:val="000523D1"/>
    <w:rsid w:val="00052B8F"/>
    <w:rsid w:val="0005346D"/>
    <w:rsid w:val="00053670"/>
    <w:rsid w:val="000536BC"/>
    <w:rsid w:val="00054612"/>
    <w:rsid w:val="0005572E"/>
    <w:rsid w:val="00056286"/>
    <w:rsid w:val="00057786"/>
    <w:rsid w:val="00060ADE"/>
    <w:rsid w:val="000612FD"/>
    <w:rsid w:val="000623C6"/>
    <w:rsid w:val="0006266C"/>
    <w:rsid w:val="00062AB1"/>
    <w:rsid w:val="0006356A"/>
    <w:rsid w:val="000642AA"/>
    <w:rsid w:val="000649EC"/>
    <w:rsid w:val="000652AF"/>
    <w:rsid w:val="00065D0D"/>
    <w:rsid w:val="00066EE5"/>
    <w:rsid w:val="00067260"/>
    <w:rsid w:val="000715E8"/>
    <w:rsid w:val="0007209F"/>
    <w:rsid w:val="00072699"/>
    <w:rsid w:val="00072808"/>
    <w:rsid w:val="00073B30"/>
    <w:rsid w:val="0007521D"/>
    <w:rsid w:val="000753F6"/>
    <w:rsid w:val="00076F35"/>
    <w:rsid w:val="00077529"/>
    <w:rsid w:val="00081416"/>
    <w:rsid w:val="00081907"/>
    <w:rsid w:val="00083125"/>
    <w:rsid w:val="00084573"/>
    <w:rsid w:val="0008490E"/>
    <w:rsid w:val="00084AF9"/>
    <w:rsid w:val="000855C1"/>
    <w:rsid w:val="00085E6F"/>
    <w:rsid w:val="00086D8B"/>
    <w:rsid w:val="00087299"/>
    <w:rsid w:val="000878C9"/>
    <w:rsid w:val="00090E36"/>
    <w:rsid w:val="000918D4"/>
    <w:rsid w:val="0009287D"/>
    <w:rsid w:val="00093164"/>
    <w:rsid w:val="00093CF9"/>
    <w:rsid w:val="00094851"/>
    <w:rsid w:val="0009612D"/>
    <w:rsid w:val="00097464"/>
    <w:rsid w:val="00097504"/>
    <w:rsid w:val="000A013F"/>
    <w:rsid w:val="000A04E0"/>
    <w:rsid w:val="000A06E0"/>
    <w:rsid w:val="000A1358"/>
    <w:rsid w:val="000A184D"/>
    <w:rsid w:val="000A2C87"/>
    <w:rsid w:val="000A35C0"/>
    <w:rsid w:val="000A365D"/>
    <w:rsid w:val="000A443E"/>
    <w:rsid w:val="000A62B9"/>
    <w:rsid w:val="000A712B"/>
    <w:rsid w:val="000A75CC"/>
    <w:rsid w:val="000A76C2"/>
    <w:rsid w:val="000B0684"/>
    <w:rsid w:val="000B216D"/>
    <w:rsid w:val="000B2755"/>
    <w:rsid w:val="000B349C"/>
    <w:rsid w:val="000B355F"/>
    <w:rsid w:val="000B363C"/>
    <w:rsid w:val="000B41CC"/>
    <w:rsid w:val="000B4EAE"/>
    <w:rsid w:val="000B5206"/>
    <w:rsid w:val="000B5238"/>
    <w:rsid w:val="000B5807"/>
    <w:rsid w:val="000B607A"/>
    <w:rsid w:val="000B6B15"/>
    <w:rsid w:val="000B72CF"/>
    <w:rsid w:val="000B7419"/>
    <w:rsid w:val="000B7444"/>
    <w:rsid w:val="000C07BC"/>
    <w:rsid w:val="000C0DC3"/>
    <w:rsid w:val="000C1109"/>
    <w:rsid w:val="000C2AE3"/>
    <w:rsid w:val="000C31E4"/>
    <w:rsid w:val="000C4E94"/>
    <w:rsid w:val="000C5927"/>
    <w:rsid w:val="000C67F5"/>
    <w:rsid w:val="000C709A"/>
    <w:rsid w:val="000C7255"/>
    <w:rsid w:val="000D008C"/>
    <w:rsid w:val="000D02FE"/>
    <w:rsid w:val="000D0A77"/>
    <w:rsid w:val="000D29C8"/>
    <w:rsid w:val="000D394D"/>
    <w:rsid w:val="000D3CAA"/>
    <w:rsid w:val="000D3E1C"/>
    <w:rsid w:val="000D6CC1"/>
    <w:rsid w:val="000D6E1E"/>
    <w:rsid w:val="000D7A78"/>
    <w:rsid w:val="000E0295"/>
    <w:rsid w:val="000E1D76"/>
    <w:rsid w:val="000E27F5"/>
    <w:rsid w:val="000E6A6A"/>
    <w:rsid w:val="000E6DC6"/>
    <w:rsid w:val="000F0B15"/>
    <w:rsid w:val="000F179E"/>
    <w:rsid w:val="000F1D3B"/>
    <w:rsid w:val="000F1DC2"/>
    <w:rsid w:val="000F21C3"/>
    <w:rsid w:val="000F2261"/>
    <w:rsid w:val="000F27FE"/>
    <w:rsid w:val="000F2DE3"/>
    <w:rsid w:val="000F3144"/>
    <w:rsid w:val="000F4307"/>
    <w:rsid w:val="000F46DE"/>
    <w:rsid w:val="000F5236"/>
    <w:rsid w:val="001006A8"/>
    <w:rsid w:val="00100F06"/>
    <w:rsid w:val="00101387"/>
    <w:rsid w:val="0010147F"/>
    <w:rsid w:val="0010158F"/>
    <w:rsid w:val="001017F6"/>
    <w:rsid w:val="00101F51"/>
    <w:rsid w:val="00101F7F"/>
    <w:rsid w:val="001026CA"/>
    <w:rsid w:val="00102E27"/>
    <w:rsid w:val="001035AF"/>
    <w:rsid w:val="00103797"/>
    <w:rsid w:val="0010425F"/>
    <w:rsid w:val="00104D61"/>
    <w:rsid w:val="00104D9B"/>
    <w:rsid w:val="00105BAD"/>
    <w:rsid w:val="00105C8E"/>
    <w:rsid w:val="001062CD"/>
    <w:rsid w:val="00106312"/>
    <w:rsid w:val="00107388"/>
    <w:rsid w:val="001106DA"/>
    <w:rsid w:val="001115A5"/>
    <w:rsid w:val="001123D8"/>
    <w:rsid w:val="001129F3"/>
    <w:rsid w:val="00112E9E"/>
    <w:rsid w:val="00112FDA"/>
    <w:rsid w:val="00113713"/>
    <w:rsid w:val="001138D3"/>
    <w:rsid w:val="00114656"/>
    <w:rsid w:val="0011757D"/>
    <w:rsid w:val="00117A05"/>
    <w:rsid w:val="00117CB2"/>
    <w:rsid w:val="001205A5"/>
    <w:rsid w:val="00120B39"/>
    <w:rsid w:val="00120B8F"/>
    <w:rsid w:val="00120CC2"/>
    <w:rsid w:val="00120D10"/>
    <w:rsid w:val="00120DE1"/>
    <w:rsid w:val="00121C5C"/>
    <w:rsid w:val="0012370F"/>
    <w:rsid w:val="001238E5"/>
    <w:rsid w:val="001239CD"/>
    <w:rsid w:val="00123A2E"/>
    <w:rsid w:val="00124071"/>
    <w:rsid w:val="001248B0"/>
    <w:rsid w:val="001253FB"/>
    <w:rsid w:val="001266DB"/>
    <w:rsid w:val="001267D4"/>
    <w:rsid w:val="0012696F"/>
    <w:rsid w:val="00126D2F"/>
    <w:rsid w:val="00126D31"/>
    <w:rsid w:val="00127062"/>
    <w:rsid w:val="001303B4"/>
    <w:rsid w:val="00130528"/>
    <w:rsid w:val="001307FE"/>
    <w:rsid w:val="001311BC"/>
    <w:rsid w:val="00131320"/>
    <w:rsid w:val="0013264B"/>
    <w:rsid w:val="0013269E"/>
    <w:rsid w:val="00134395"/>
    <w:rsid w:val="00135972"/>
    <w:rsid w:val="001360FC"/>
    <w:rsid w:val="001361D7"/>
    <w:rsid w:val="001400A9"/>
    <w:rsid w:val="0014096A"/>
    <w:rsid w:val="001414CD"/>
    <w:rsid w:val="001425FC"/>
    <w:rsid w:val="00142CF7"/>
    <w:rsid w:val="001431E9"/>
    <w:rsid w:val="00143A55"/>
    <w:rsid w:val="001447A0"/>
    <w:rsid w:val="0014497F"/>
    <w:rsid w:val="00144F43"/>
    <w:rsid w:val="00145197"/>
    <w:rsid w:val="00146064"/>
    <w:rsid w:val="00146DDD"/>
    <w:rsid w:val="00146E58"/>
    <w:rsid w:val="00147145"/>
    <w:rsid w:val="001476D4"/>
    <w:rsid w:val="00150096"/>
    <w:rsid w:val="00150554"/>
    <w:rsid w:val="001508E4"/>
    <w:rsid w:val="001515A8"/>
    <w:rsid w:val="00151DAF"/>
    <w:rsid w:val="001526C2"/>
    <w:rsid w:val="00152DFB"/>
    <w:rsid w:val="00153032"/>
    <w:rsid w:val="0015380A"/>
    <w:rsid w:val="00153A46"/>
    <w:rsid w:val="00153B10"/>
    <w:rsid w:val="00153B16"/>
    <w:rsid w:val="001542D1"/>
    <w:rsid w:val="00154A9D"/>
    <w:rsid w:val="00154CB6"/>
    <w:rsid w:val="00155BCE"/>
    <w:rsid w:val="00156329"/>
    <w:rsid w:val="00156ACC"/>
    <w:rsid w:val="001576D9"/>
    <w:rsid w:val="00157A59"/>
    <w:rsid w:val="00157C40"/>
    <w:rsid w:val="00163D79"/>
    <w:rsid w:val="001645C9"/>
    <w:rsid w:val="00164D32"/>
    <w:rsid w:val="00164DA4"/>
    <w:rsid w:val="00166298"/>
    <w:rsid w:val="001663C8"/>
    <w:rsid w:val="00167F46"/>
    <w:rsid w:val="00170708"/>
    <w:rsid w:val="0017079E"/>
    <w:rsid w:val="001708D6"/>
    <w:rsid w:val="0017211B"/>
    <w:rsid w:val="001728FC"/>
    <w:rsid w:val="00172A96"/>
    <w:rsid w:val="00172AB2"/>
    <w:rsid w:val="00174D3D"/>
    <w:rsid w:val="00174E3F"/>
    <w:rsid w:val="00175A70"/>
    <w:rsid w:val="0017682B"/>
    <w:rsid w:val="001768BE"/>
    <w:rsid w:val="00177F78"/>
    <w:rsid w:val="00181222"/>
    <w:rsid w:val="00182478"/>
    <w:rsid w:val="00182607"/>
    <w:rsid w:val="0018274A"/>
    <w:rsid w:val="001831AC"/>
    <w:rsid w:val="00183ECA"/>
    <w:rsid w:val="0018480F"/>
    <w:rsid w:val="001850CA"/>
    <w:rsid w:val="0018583E"/>
    <w:rsid w:val="00185B0D"/>
    <w:rsid w:val="001867E7"/>
    <w:rsid w:val="00186A97"/>
    <w:rsid w:val="00186C68"/>
    <w:rsid w:val="00187930"/>
    <w:rsid w:val="0019056C"/>
    <w:rsid w:val="00190992"/>
    <w:rsid w:val="00190CD8"/>
    <w:rsid w:val="00191111"/>
    <w:rsid w:val="00191763"/>
    <w:rsid w:val="00192F59"/>
    <w:rsid w:val="00193409"/>
    <w:rsid w:val="00194031"/>
    <w:rsid w:val="00194940"/>
    <w:rsid w:val="00194E02"/>
    <w:rsid w:val="0019530E"/>
    <w:rsid w:val="00195C58"/>
    <w:rsid w:val="00195D34"/>
    <w:rsid w:val="00195F2E"/>
    <w:rsid w:val="001961E0"/>
    <w:rsid w:val="001A04E7"/>
    <w:rsid w:val="001A1625"/>
    <w:rsid w:val="001A16F3"/>
    <w:rsid w:val="001A280F"/>
    <w:rsid w:val="001A6302"/>
    <w:rsid w:val="001B0C7B"/>
    <w:rsid w:val="001B1151"/>
    <w:rsid w:val="001B1DB4"/>
    <w:rsid w:val="001B2603"/>
    <w:rsid w:val="001B5865"/>
    <w:rsid w:val="001B59F0"/>
    <w:rsid w:val="001B6C39"/>
    <w:rsid w:val="001C0809"/>
    <w:rsid w:val="001C0ACD"/>
    <w:rsid w:val="001C1183"/>
    <w:rsid w:val="001C1C70"/>
    <w:rsid w:val="001C1F06"/>
    <w:rsid w:val="001C4978"/>
    <w:rsid w:val="001C633B"/>
    <w:rsid w:val="001C712F"/>
    <w:rsid w:val="001C7AAE"/>
    <w:rsid w:val="001D0ED2"/>
    <w:rsid w:val="001D0FC4"/>
    <w:rsid w:val="001D1515"/>
    <w:rsid w:val="001D1D6B"/>
    <w:rsid w:val="001D25F3"/>
    <w:rsid w:val="001D3751"/>
    <w:rsid w:val="001D38E9"/>
    <w:rsid w:val="001D3E75"/>
    <w:rsid w:val="001D4BB5"/>
    <w:rsid w:val="001D537B"/>
    <w:rsid w:val="001D6778"/>
    <w:rsid w:val="001D69F4"/>
    <w:rsid w:val="001E0962"/>
    <w:rsid w:val="001E0B61"/>
    <w:rsid w:val="001E1276"/>
    <w:rsid w:val="001E1FD6"/>
    <w:rsid w:val="001E250E"/>
    <w:rsid w:val="001E2949"/>
    <w:rsid w:val="001E4E3F"/>
    <w:rsid w:val="001E55DB"/>
    <w:rsid w:val="001E56D6"/>
    <w:rsid w:val="001E59C3"/>
    <w:rsid w:val="001E60EE"/>
    <w:rsid w:val="001E6885"/>
    <w:rsid w:val="001F0509"/>
    <w:rsid w:val="001F07E9"/>
    <w:rsid w:val="001F0B48"/>
    <w:rsid w:val="001F285E"/>
    <w:rsid w:val="001F2D64"/>
    <w:rsid w:val="001F3532"/>
    <w:rsid w:val="001F3580"/>
    <w:rsid w:val="001F43D6"/>
    <w:rsid w:val="001F4BCA"/>
    <w:rsid w:val="001F4E8C"/>
    <w:rsid w:val="001F62CE"/>
    <w:rsid w:val="001F6324"/>
    <w:rsid w:val="001F67C2"/>
    <w:rsid w:val="00200F0F"/>
    <w:rsid w:val="00202524"/>
    <w:rsid w:val="00202A4F"/>
    <w:rsid w:val="00202B57"/>
    <w:rsid w:val="00203F94"/>
    <w:rsid w:val="0020580B"/>
    <w:rsid w:val="0020644D"/>
    <w:rsid w:val="00206592"/>
    <w:rsid w:val="00207A51"/>
    <w:rsid w:val="00210736"/>
    <w:rsid w:val="00210F81"/>
    <w:rsid w:val="00211622"/>
    <w:rsid w:val="00213C5D"/>
    <w:rsid w:val="00214B3E"/>
    <w:rsid w:val="00214E5F"/>
    <w:rsid w:val="002154E9"/>
    <w:rsid w:val="00215C08"/>
    <w:rsid w:val="0021693E"/>
    <w:rsid w:val="0021698B"/>
    <w:rsid w:val="00216A86"/>
    <w:rsid w:val="00216D07"/>
    <w:rsid w:val="00217B3B"/>
    <w:rsid w:val="0022004A"/>
    <w:rsid w:val="00221533"/>
    <w:rsid w:val="00221BF0"/>
    <w:rsid w:val="00221F1A"/>
    <w:rsid w:val="00222688"/>
    <w:rsid w:val="00223633"/>
    <w:rsid w:val="00223CD5"/>
    <w:rsid w:val="00224808"/>
    <w:rsid w:val="00224D3E"/>
    <w:rsid w:val="00226530"/>
    <w:rsid w:val="0022698E"/>
    <w:rsid w:val="002275F3"/>
    <w:rsid w:val="002276B4"/>
    <w:rsid w:val="00227912"/>
    <w:rsid w:val="002279C0"/>
    <w:rsid w:val="002305D8"/>
    <w:rsid w:val="002311C3"/>
    <w:rsid w:val="002311EE"/>
    <w:rsid w:val="00232FD6"/>
    <w:rsid w:val="002333C7"/>
    <w:rsid w:val="00233488"/>
    <w:rsid w:val="0023595F"/>
    <w:rsid w:val="002370F5"/>
    <w:rsid w:val="00237AC9"/>
    <w:rsid w:val="00237E48"/>
    <w:rsid w:val="0024007E"/>
    <w:rsid w:val="0024088A"/>
    <w:rsid w:val="00240A3A"/>
    <w:rsid w:val="00240ACA"/>
    <w:rsid w:val="00240D7B"/>
    <w:rsid w:val="00241299"/>
    <w:rsid w:val="0024270C"/>
    <w:rsid w:val="002428CB"/>
    <w:rsid w:val="00242B89"/>
    <w:rsid w:val="0024337C"/>
    <w:rsid w:val="00243405"/>
    <w:rsid w:val="0024399A"/>
    <w:rsid w:val="00244EBA"/>
    <w:rsid w:val="00246C59"/>
    <w:rsid w:val="002506D5"/>
    <w:rsid w:val="00251918"/>
    <w:rsid w:val="00252EC5"/>
    <w:rsid w:val="00254995"/>
    <w:rsid w:val="00255462"/>
    <w:rsid w:val="00256233"/>
    <w:rsid w:val="00256BA9"/>
    <w:rsid w:val="00256D29"/>
    <w:rsid w:val="00257D32"/>
    <w:rsid w:val="002603D9"/>
    <w:rsid w:val="00260957"/>
    <w:rsid w:val="00262D9F"/>
    <w:rsid w:val="00263C1B"/>
    <w:rsid w:val="002643F9"/>
    <w:rsid w:val="00264646"/>
    <w:rsid w:val="00264FA8"/>
    <w:rsid w:val="00266538"/>
    <w:rsid w:val="00266D46"/>
    <w:rsid w:val="00267175"/>
    <w:rsid w:val="00267188"/>
    <w:rsid w:val="00267B63"/>
    <w:rsid w:val="00270DFB"/>
    <w:rsid w:val="00271BBD"/>
    <w:rsid w:val="0027232D"/>
    <w:rsid w:val="00272BD5"/>
    <w:rsid w:val="00273447"/>
    <w:rsid w:val="002745E8"/>
    <w:rsid w:val="00274D0F"/>
    <w:rsid w:val="00275037"/>
    <w:rsid w:val="002761D3"/>
    <w:rsid w:val="00277500"/>
    <w:rsid w:val="00277BF4"/>
    <w:rsid w:val="0028125E"/>
    <w:rsid w:val="002818FA"/>
    <w:rsid w:val="00281A5F"/>
    <w:rsid w:val="00283539"/>
    <w:rsid w:val="00285073"/>
    <w:rsid w:val="002859FB"/>
    <w:rsid w:val="00285A8E"/>
    <w:rsid w:val="00285DEC"/>
    <w:rsid w:val="00286639"/>
    <w:rsid w:val="00286A80"/>
    <w:rsid w:val="0028701F"/>
    <w:rsid w:val="002871C0"/>
    <w:rsid w:val="00287681"/>
    <w:rsid w:val="00287DA9"/>
    <w:rsid w:val="00287EF7"/>
    <w:rsid w:val="00291F2F"/>
    <w:rsid w:val="00291F68"/>
    <w:rsid w:val="0029235E"/>
    <w:rsid w:val="002924DD"/>
    <w:rsid w:val="00293095"/>
    <w:rsid w:val="00294BD5"/>
    <w:rsid w:val="0029672A"/>
    <w:rsid w:val="00296998"/>
    <w:rsid w:val="00296F64"/>
    <w:rsid w:val="00297B94"/>
    <w:rsid w:val="002A0373"/>
    <w:rsid w:val="002A060A"/>
    <w:rsid w:val="002A2627"/>
    <w:rsid w:val="002A2BEB"/>
    <w:rsid w:val="002A4450"/>
    <w:rsid w:val="002A4E88"/>
    <w:rsid w:val="002A5205"/>
    <w:rsid w:val="002A60F1"/>
    <w:rsid w:val="002A611B"/>
    <w:rsid w:val="002A6750"/>
    <w:rsid w:val="002B054E"/>
    <w:rsid w:val="002B17E9"/>
    <w:rsid w:val="002B2296"/>
    <w:rsid w:val="002B28A9"/>
    <w:rsid w:val="002B3040"/>
    <w:rsid w:val="002B333B"/>
    <w:rsid w:val="002B381F"/>
    <w:rsid w:val="002B4407"/>
    <w:rsid w:val="002B4697"/>
    <w:rsid w:val="002B4CF7"/>
    <w:rsid w:val="002B5E71"/>
    <w:rsid w:val="002B67B7"/>
    <w:rsid w:val="002B7CBE"/>
    <w:rsid w:val="002C0429"/>
    <w:rsid w:val="002C16BE"/>
    <w:rsid w:val="002C19E4"/>
    <w:rsid w:val="002C1CCB"/>
    <w:rsid w:val="002C257A"/>
    <w:rsid w:val="002C3447"/>
    <w:rsid w:val="002C3676"/>
    <w:rsid w:val="002C4049"/>
    <w:rsid w:val="002C4097"/>
    <w:rsid w:val="002C6CC4"/>
    <w:rsid w:val="002C6FF8"/>
    <w:rsid w:val="002C7166"/>
    <w:rsid w:val="002C7582"/>
    <w:rsid w:val="002D13C4"/>
    <w:rsid w:val="002D1791"/>
    <w:rsid w:val="002D1F04"/>
    <w:rsid w:val="002D275E"/>
    <w:rsid w:val="002D2782"/>
    <w:rsid w:val="002D2A1D"/>
    <w:rsid w:val="002D2B52"/>
    <w:rsid w:val="002D313F"/>
    <w:rsid w:val="002D33D1"/>
    <w:rsid w:val="002D41DB"/>
    <w:rsid w:val="002D5320"/>
    <w:rsid w:val="002D6357"/>
    <w:rsid w:val="002D7584"/>
    <w:rsid w:val="002D7A10"/>
    <w:rsid w:val="002E01A0"/>
    <w:rsid w:val="002E039A"/>
    <w:rsid w:val="002E0A68"/>
    <w:rsid w:val="002E0FA9"/>
    <w:rsid w:val="002E3026"/>
    <w:rsid w:val="002E3598"/>
    <w:rsid w:val="002E3F06"/>
    <w:rsid w:val="002E48BF"/>
    <w:rsid w:val="002E4A4B"/>
    <w:rsid w:val="002E5839"/>
    <w:rsid w:val="002E64EB"/>
    <w:rsid w:val="002E6FFA"/>
    <w:rsid w:val="002E7BAB"/>
    <w:rsid w:val="002E7F8F"/>
    <w:rsid w:val="002F07D2"/>
    <w:rsid w:val="002F0FF5"/>
    <w:rsid w:val="002F112F"/>
    <w:rsid w:val="002F1875"/>
    <w:rsid w:val="002F1A77"/>
    <w:rsid w:val="002F24F7"/>
    <w:rsid w:val="002F3192"/>
    <w:rsid w:val="002F3F04"/>
    <w:rsid w:val="002F41BA"/>
    <w:rsid w:val="002F490A"/>
    <w:rsid w:val="002F6373"/>
    <w:rsid w:val="002F662D"/>
    <w:rsid w:val="002F7249"/>
    <w:rsid w:val="002F750E"/>
    <w:rsid w:val="00300AD2"/>
    <w:rsid w:val="00300B0B"/>
    <w:rsid w:val="00300C2E"/>
    <w:rsid w:val="003018AA"/>
    <w:rsid w:val="003023F1"/>
    <w:rsid w:val="0030241F"/>
    <w:rsid w:val="00303568"/>
    <w:rsid w:val="00303B99"/>
    <w:rsid w:val="0030538D"/>
    <w:rsid w:val="0030714F"/>
    <w:rsid w:val="003073E2"/>
    <w:rsid w:val="0030767B"/>
    <w:rsid w:val="00307DDF"/>
    <w:rsid w:val="00310551"/>
    <w:rsid w:val="003116B2"/>
    <w:rsid w:val="00312F1F"/>
    <w:rsid w:val="003134B2"/>
    <w:rsid w:val="00313706"/>
    <w:rsid w:val="00313E78"/>
    <w:rsid w:val="0031435F"/>
    <w:rsid w:val="00314A43"/>
    <w:rsid w:val="00314F09"/>
    <w:rsid w:val="00315102"/>
    <w:rsid w:val="00315A0E"/>
    <w:rsid w:val="003169F2"/>
    <w:rsid w:val="00320F55"/>
    <w:rsid w:val="00320FE4"/>
    <w:rsid w:val="00321073"/>
    <w:rsid w:val="00322040"/>
    <w:rsid w:val="003230C8"/>
    <w:rsid w:val="003240B8"/>
    <w:rsid w:val="00325422"/>
    <w:rsid w:val="003254C3"/>
    <w:rsid w:val="003258AF"/>
    <w:rsid w:val="003268C2"/>
    <w:rsid w:val="003274A1"/>
    <w:rsid w:val="00331EB6"/>
    <w:rsid w:val="003322C4"/>
    <w:rsid w:val="00333FDA"/>
    <w:rsid w:val="003340DE"/>
    <w:rsid w:val="00334887"/>
    <w:rsid w:val="00335955"/>
    <w:rsid w:val="003359B5"/>
    <w:rsid w:val="00335CD4"/>
    <w:rsid w:val="00335D85"/>
    <w:rsid w:val="00336277"/>
    <w:rsid w:val="0033657E"/>
    <w:rsid w:val="0034009C"/>
    <w:rsid w:val="003402F4"/>
    <w:rsid w:val="00340D19"/>
    <w:rsid w:val="0034119D"/>
    <w:rsid w:val="00341FF1"/>
    <w:rsid w:val="00342581"/>
    <w:rsid w:val="00342956"/>
    <w:rsid w:val="00343D54"/>
    <w:rsid w:val="00343EC0"/>
    <w:rsid w:val="00344804"/>
    <w:rsid w:val="003468E7"/>
    <w:rsid w:val="00346C09"/>
    <w:rsid w:val="00346C47"/>
    <w:rsid w:val="00347A1F"/>
    <w:rsid w:val="003510FF"/>
    <w:rsid w:val="003518C8"/>
    <w:rsid w:val="00351E02"/>
    <w:rsid w:val="00352BC7"/>
    <w:rsid w:val="00353107"/>
    <w:rsid w:val="0035338B"/>
    <w:rsid w:val="003533B5"/>
    <w:rsid w:val="003534D0"/>
    <w:rsid w:val="00353CE3"/>
    <w:rsid w:val="00354167"/>
    <w:rsid w:val="003542D3"/>
    <w:rsid w:val="0035453F"/>
    <w:rsid w:val="003553F8"/>
    <w:rsid w:val="00355A2F"/>
    <w:rsid w:val="00355C36"/>
    <w:rsid w:val="00355EA8"/>
    <w:rsid w:val="00356024"/>
    <w:rsid w:val="00356C12"/>
    <w:rsid w:val="0035728C"/>
    <w:rsid w:val="0036063F"/>
    <w:rsid w:val="00361DD8"/>
    <w:rsid w:val="00361F8D"/>
    <w:rsid w:val="003622CA"/>
    <w:rsid w:val="003629F0"/>
    <w:rsid w:val="00363030"/>
    <w:rsid w:val="003644A9"/>
    <w:rsid w:val="0036462C"/>
    <w:rsid w:val="00364A42"/>
    <w:rsid w:val="00364CC8"/>
    <w:rsid w:val="003653A1"/>
    <w:rsid w:val="003656BC"/>
    <w:rsid w:val="00365ACC"/>
    <w:rsid w:val="00366342"/>
    <w:rsid w:val="003674CA"/>
    <w:rsid w:val="00370B21"/>
    <w:rsid w:val="003733BA"/>
    <w:rsid w:val="00373504"/>
    <w:rsid w:val="0037352F"/>
    <w:rsid w:val="00373602"/>
    <w:rsid w:val="00374099"/>
    <w:rsid w:val="003743C4"/>
    <w:rsid w:val="003755FB"/>
    <w:rsid w:val="0037577C"/>
    <w:rsid w:val="00377862"/>
    <w:rsid w:val="00377DA4"/>
    <w:rsid w:val="0038188D"/>
    <w:rsid w:val="00382138"/>
    <w:rsid w:val="00382EFA"/>
    <w:rsid w:val="00383BD6"/>
    <w:rsid w:val="003841E8"/>
    <w:rsid w:val="00384AEA"/>
    <w:rsid w:val="00385502"/>
    <w:rsid w:val="00385526"/>
    <w:rsid w:val="003857E9"/>
    <w:rsid w:val="003863E7"/>
    <w:rsid w:val="003866CA"/>
    <w:rsid w:val="00386885"/>
    <w:rsid w:val="00387F52"/>
    <w:rsid w:val="0039043E"/>
    <w:rsid w:val="003904F7"/>
    <w:rsid w:val="0039085E"/>
    <w:rsid w:val="003914CA"/>
    <w:rsid w:val="00391A43"/>
    <w:rsid w:val="00391CAA"/>
    <w:rsid w:val="003933D9"/>
    <w:rsid w:val="00396541"/>
    <w:rsid w:val="003A0A0B"/>
    <w:rsid w:val="003A1A55"/>
    <w:rsid w:val="003A1FBB"/>
    <w:rsid w:val="003A2191"/>
    <w:rsid w:val="003A31BD"/>
    <w:rsid w:val="003A3341"/>
    <w:rsid w:val="003A3AED"/>
    <w:rsid w:val="003A3C44"/>
    <w:rsid w:val="003A4845"/>
    <w:rsid w:val="003A4BB5"/>
    <w:rsid w:val="003A534F"/>
    <w:rsid w:val="003A5623"/>
    <w:rsid w:val="003A7E3A"/>
    <w:rsid w:val="003B0611"/>
    <w:rsid w:val="003B0D66"/>
    <w:rsid w:val="003B0D72"/>
    <w:rsid w:val="003B1781"/>
    <w:rsid w:val="003B2CB6"/>
    <w:rsid w:val="003B2F17"/>
    <w:rsid w:val="003B3617"/>
    <w:rsid w:val="003B42A1"/>
    <w:rsid w:val="003B42D9"/>
    <w:rsid w:val="003B7849"/>
    <w:rsid w:val="003C02B8"/>
    <w:rsid w:val="003C0583"/>
    <w:rsid w:val="003C06D8"/>
    <w:rsid w:val="003C0D63"/>
    <w:rsid w:val="003C3140"/>
    <w:rsid w:val="003C3E02"/>
    <w:rsid w:val="003C3FE8"/>
    <w:rsid w:val="003C4E1C"/>
    <w:rsid w:val="003C5F8D"/>
    <w:rsid w:val="003C6112"/>
    <w:rsid w:val="003C73F9"/>
    <w:rsid w:val="003D1E0E"/>
    <w:rsid w:val="003D2152"/>
    <w:rsid w:val="003D330B"/>
    <w:rsid w:val="003D3FAD"/>
    <w:rsid w:val="003D3FE9"/>
    <w:rsid w:val="003D5B45"/>
    <w:rsid w:val="003D5BFD"/>
    <w:rsid w:val="003D5F07"/>
    <w:rsid w:val="003D69C7"/>
    <w:rsid w:val="003D6AB5"/>
    <w:rsid w:val="003D70AF"/>
    <w:rsid w:val="003D7213"/>
    <w:rsid w:val="003D7A10"/>
    <w:rsid w:val="003E02E7"/>
    <w:rsid w:val="003E0330"/>
    <w:rsid w:val="003E071C"/>
    <w:rsid w:val="003E2EED"/>
    <w:rsid w:val="003E3FF5"/>
    <w:rsid w:val="003E4B34"/>
    <w:rsid w:val="003E5354"/>
    <w:rsid w:val="003E5C36"/>
    <w:rsid w:val="003E6BBC"/>
    <w:rsid w:val="003E796C"/>
    <w:rsid w:val="003F1A16"/>
    <w:rsid w:val="003F2DF5"/>
    <w:rsid w:val="003F51F4"/>
    <w:rsid w:val="003F52C6"/>
    <w:rsid w:val="003F558E"/>
    <w:rsid w:val="003F5F39"/>
    <w:rsid w:val="003F6692"/>
    <w:rsid w:val="003F683A"/>
    <w:rsid w:val="003F6B30"/>
    <w:rsid w:val="003F7285"/>
    <w:rsid w:val="003F7B70"/>
    <w:rsid w:val="00400436"/>
    <w:rsid w:val="00401B27"/>
    <w:rsid w:val="00403D6E"/>
    <w:rsid w:val="00405083"/>
    <w:rsid w:val="0040571D"/>
    <w:rsid w:val="0040575B"/>
    <w:rsid w:val="004063B6"/>
    <w:rsid w:val="004064EA"/>
    <w:rsid w:val="00406C48"/>
    <w:rsid w:val="00407451"/>
    <w:rsid w:val="00407AC0"/>
    <w:rsid w:val="00411814"/>
    <w:rsid w:val="00411BDC"/>
    <w:rsid w:val="00412980"/>
    <w:rsid w:val="00412E30"/>
    <w:rsid w:val="00413B67"/>
    <w:rsid w:val="00413BEB"/>
    <w:rsid w:val="00413FA9"/>
    <w:rsid w:val="00414907"/>
    <w:rsid w:val="00414B8E"/>
    <w:rsid w:val="00415341"/>
    <w:rsid w:val="00415B78"/>
    <w:rsid w:val="004166BD"/>
    <w:rsid w:val="00416876"/>
    <w:rsid w:val="004169A6"/>
    <w:rsid w:val="00416B4E"/>
    <w:rsid w:val="00416DDD"/>
    <w:rsid w:val="004170AF"/>
    <w:rsid w:val="00420252"/>
    <w:rsid w:val="00420D3E"/>
    <w:rsid w:val="004211B0"/>
    <w:rsid w:val="004222F5"/>
    <w:rsid w:val="00422C55"/>
    <w:rsid w:val="00423004"/>
    <w:rsid w:val="004234D2"/>
    <w:rsid w:val="00425049"/>
    <w:rsid w:val="00425698"/>
    <w:rsid w:val="00425ED2"/>
    <w:rsid w:val="004273D6"/>
    <w:rsid w:val="00427BEA"/>
    <w:rsid w:val="00431283"/>
    <w:rsid w:val="00431C4F"/>
    <w:rsid w:val="00431D60"/>
    <w:rsid w:val="00432A2F"/>
    <w:rsid w:val="00432BB7"/>
    <w:rsid w:val="004331E9"/>
    <w:rsid w:val="00433E8D"/>
    <w:rsid w:val="00434A60"/>
    <w:rsid w:val="00434E88"/>
    <w:rsid w:val="0043541B"/>
    <w:rsid w:val="0043592C"/>
    <w:rsid w:val="004361A7"/>
    <w:rsid w:val="00436217"/>
    <w:rsid w:val="0044061D"/>
    <w:rsid w:val="004411B9"/>
    <w:rsid w:val="00441207"/>
    <w:rsid w:val="00441462"/>
    <w:rsid w:val="004422CA"/>
    <w:rsid w:val="00443807"/>
    <w:rsid w:val="004449AC"/>
    <w:rsid w:val="004462F7"/>
    <w:rsid w:val="004467AB"/>
    <w:rsid w:val="004478E6"/>
    <w:rsid w:val="00450CA0"/>
    <w:rsid w:val="0045235C"/>
    <w:rsid w:val="004523FB"/>
    <w:rsid w:val="00452B26"/>
    <w:rsid w:val="00454F06"/>
    <w:rsid w:val="0045650D"/>
    <w:rsid w:val="0045786A"/>
    <w:rsid w:val="0046019D"/>
    <w:rsid w:val="0046137E"/>
    <w:rsid w:val="0046261F"/>
    <w:rsid w:val="00462B8F"/>
    <w:rsid w:val="00462C10"/>
    <w:rsid w:val="00464120"/>
    <w:rsid w:val="00464536"/>
    <w:rsid w:val="00464FDE"/>
    <w:rsid w:val="0046514E"/>
    <w:rsid w:val="00465716"/>
    <w:rsid w:val="0046623C"/>
    <w:rsid w:val="00466363"/>
    <w:rsid w:val="00467739"/>
    <w:rsid w:val="00470D0C"/>
    <w:rsid w:val="0047121B"/>
    <w:rsid w:val="004716AC"/>
    <w:rsid w:val="004726E1"/>
    <w:rsid w:val="00474E22"/>
    <w:rsid w:val="00475D86"/>
    <w:rsid w:val="0047608F"/>
    <w:rsid w:val="004762EF"/>
    <w:rsid w:val="0047631F"/>
    <w:rsid w:val="00476554"/>
    <w:rsid w:val="004765F6"/>
    <w:rsid w:val="004770D4"/>
    <w:rsid w:val="0047739F"/>
    <w:rsid w:val="004813D4"/>
    <w:rsid w:val="00481DE3"/>
    <w:rsid w:val="00482DB7"/>
    <w:rsid w:val="00483108"/>
    <w:rsid w:val="00483A3F"/>
    <w:rsid w:val="00484130"/>
    <w:rsid w:val="004844FC"/>
    <w:rsid w:val="00485279"/>
    <w:rsid w:val="00487A16"/>
    <w:rsid w:val="00487D9F"/>
    <w:rsid w:val="004912CE"/>
    <w:rsid w:val="00491D91"/>
    <w:rsid w:val="0049234D"/>
    <w:rsid w:val="00492DCE"/>
    <w:rsid w:val="00493DAB"/>
    <w:rsid w:val="0049580C"/>
    <w:rsid w:val="00496874"/>
    <w:rsid w:val="00497519"/>
    <w:rsid w:val="0049768F"/>
    <w:rsid w:val="004A04E5"/>
    <w:rsid w:val="004A0768"/>
    <w:rsid w:val="004A13AE"/>
    <w:rsid w:val="004A1495"/>
    <w:rsid w:val="004A166F"/>
    <w:rsid w:val="004A17BE"/>
    <w:rsid w:val="004A2089"/>
    <w:rsid w:val="004A2165"/>
    <w:rsid w:val="004A3E61"/>
    <w:rsid w:val="004A4993"/>
    <w:rsid w:val="004A5084"/>
    <w:rsid w:val="004A5DE5"/>
    <w:rsid w:val="004A5F74"/>
    <w:rsid w:val="004A6EC0"/>
    <w:rsid w:val="004A7856"/>
    <w:rsid w:val="004B0043"/>
    <w:rsid w:val="004B0A41"/>
    <w:rsid w:val="004B1052"/>
    <w:rsid w:val="004B2ED5"/>
    <w:rsid w:val="004B35AF"/>
    <w:rsid w:val="004B4EBE"/>
    <w:rsid w:val="004B604A"/>
    <w:rsid w:val="004B6309"/>
    <w:rsid w:val="004B6A8C"/>
    <w:rsid w:val="004B6B14"/>
    <w:rsid w:val="004C07BB"/>
    <w:rsid w:val="004C0DA8"/>
    <w:rsid w:val="004C3390"/>
    <w:rsid w:val="004C4E4F"/>
    <w:rsid w:val="004C68A0"/>
    <w:rsid w:val="004C71FE"/>
    <w:rsid w:val="004C748A"/>
    <w:rsid w:val="004C7E94"/>
    <w:rsid w:val="004D1201"/>
    <w:rsid w:val="004D1D7C"/>
    <w:rsid w:val="004D227B"/>
    <w:rsid w:val="004D23CF"/>
    <w:rsid w:val="004D2D46"/>
    <w:rsid w:val="004D5EDC"/>
    <w:rsid w:val="004D70ED"/>
    <w:rsid w:val="004E2F9E"/>
    <w:rsid w:val="004E47EC"/>
    <w:rsid w:val="004E514F"/>
    <w:rsid w:val="004E6E06"/>
    <w:rsid w:val="004E737F"/>
    <w:rsid w:val="004E7D5B"/>
    <w:rsid w:val="004F03DE"/>
    <w:rsid w:val="004F1674"/>
    <w:rsid w:val="004F1B0C"/>
    <w:rsid w:val="004F22DA"/>
    <w:rsid w:val="004F2512"/>
    <w:rsid w:val="004F2866"/>
    <w:rsid w:val="004F2B86"/>
    <w:rsid w:val="004F45EE"/>
    <w:rsid w:val="004F547D"/>
    <w:rsid w:val="004F5C6E"/>
    <w:rsid w:val="004F5D98"/>
    <w:rsid w:val="00500BC7"/>
    <w:rsid w:val="00500E33"/>
    <w:rsid w:val="00502165"/>
    <w:rsid w:val="005022EF"/>
    <w:rsid w:val="005025D8"/>
    <w:rsid w:val="00503BED"/>
    <w:rsid w:val="00504834"/>
    <w:rsid w:val="00504C7A"/>
    <w:rsid w:val="00504F49"/>
    <w:rsid w:val="00505890"/>
    <w:rsid w:val="005058F3"/>
    <w:rsid w:val="00505AEE"/>
    <w:rsid w:val="00505FDF"/>
    <w:rsid w:val="0050632E"/>
    <w:rsid w:val="0050752D"/>
    <w:rsid w:val="005075A0"/>
    <w:rsid w:val="00507733"/>
    <w:rsid w:val="0051132E"/>
    <w:rsid w:val="00511EF3"/>
    <w:rsid w:val="00512527"/>
    <w:rsid w:val="00512540"/>
    <w:rsid w:val="00512613"/>
    <w:rsid w:val="00513441"/>
    <w:rsid w:val="0051380C"/>
    <w:rsid w:val="00513C84"/>
    <w:rsid w:val="00514507"/>
    <w:rsid w:val="005148C2"/>
    <w:rsid w:val="00515320"/>
    <w:rsid w:val="005153F5"/>
    <w:rsid w:val="0051670B"/>
    <w:rsid w:val="005170EF"/>
    <w:rsid w:val="00521350"/>
    <w:rsid w:val="00521A8F"/>
    <w:rsid w:val="0052272C"/>
    <w:rsid w:val="00523CA6"/>
    <w:rsid w:val="00525849"/>
    <w:rsid w:val="005262BC"/>
    <w:rsid w:val="005269E6"/>
    <w:rsid w:val="0052754E"/>
    <w:rsid w:val="00530BFA"/>
    <w:rsid w:val="00530E44"/>
    <w:rsid w:val="00530EE7"/>
    <w:rsid w:val="0053112A"/>
    <w:rsid w:val="00532271"/>
    <w:rsid w:val="00533F4D"/>
    <w:rsid w:val="0053460F"/>
    <w:rsid w:val="005351B9"/>
    <w:rsid w:val="00536011"/>
    <w:rsid w:val="00536401"/>
    <w:rsid w:val="00537F9D"/>
    <w:rsid w:val="00542437"/>
    <w:rsid w:val="00543C89"/>
    <w:rsid w:val="0054498C"/>
    <w:rsid w:val="00544ABA"/>
    <w:rsid w:val="005455DA"/>
    <w:rsid w:val="00545DB1"/>
    <w:rsid w:val="00547606"/>
    <w:rsid w:val="00547B9B"/>
    <w:rsid w:val="005500C7"/>
    <w:rsid w:val="00550B79"/>
    <w:rsid w:val="0055150B"/>
    <w:rsid w:val="005519A7"/>
    <w:rsid w:val="0055222E"/>
    <w:rsid w:val="0055315B"/>
    <w:rsid w:val="005532F9"/>
    <w:rsid w:val="0055440B"/>
    <w:rsid w:val="005544CC"/>
    <w:rsid w:val="00554E43"/>
    <w:rsid w:val="0055560F"/>
    <w:rsid w:val="00555ECE"/>
    <w:rsid w:val="005560AD"/>
    <w:rsid w:val="0055708D"/>
    <w:rsid w:val="00557A3A"/>
    <w:rsid w:val="00557CF0"/>
    <w:rsid w:val="00557D70"/>
    <w:rsid w:val="00560BD7"/>
    <w:rsid w:val="005617DC"/>
    <w:rsid w:val="00561CA6"/>
    <w:rsid w:val="00561DF8"/>
    <w:rsid w:val="00562087"/>
    <w:rsid w:val="005623AB"/>
    <w:rsid w:val="005624BD"/>
    <w:rsid w:val="00562E45"/>
    <w:rsid w:val="00563A02"/>
    <w:rsid w:val="00564565"/>
    <w:rsid w:val="005647BE"/>
    <w:rsid w:val="00564A12"/>
    <w:rsid w:val="00565FD3"/>
    <w:rsid w:val="00566299"/>
    <w:rsid w:val="00566B47"/>
    <w:rsid w:val="0056770A"/>
    <w:rsid w:val="00567FAA"/>
    <w:rsid w:val="00570C92"/>
    <w:rsid w:val="00571236"/>
    <w:rsid w:val="00571B4B"/>
    <w:rsid w:val="005722F6"/>
    <w:rsid w:val="005725F6"/>
    <w:rsid w:val="005749CC"/>
    <w:rsid w:val="00574DB8"/>
    <w:rsid w:val="00575F1B"/>
    <w:rsid w:val="0057604F"/>
    <w:rsid w:val="00576197"/>
    <w:rsid w:val="005776C1"/>
    <w:rsid w:val="005802AF"/>
    <w:rsid w:val="00582287"/>
    <w:rsid w:val="005829DD"/>
    <w:rsid w:val="00583C85"/>
    <w:rsid w:val="005863CB"/>
    <w:rsid w:val="00586817"/>
    <w:rsid w:val="00586D92"/>
    <w:rsid w:val="00586FB7"/>
    <w:rsid w:val="00587507"/>
    <w:rsid w:val="00587939"/>
    <w:rsid w:val="00590005"/>
    <w:rsid w:val="00590C80"/>
    <w:rsid w:val="00593755"/>
    <w:rsid w:val="0059458B"/>
    <w:rsid w:val="00594739"/>
    <w:rsid w:val="00594ACC"/>
    <w:rsid w:val="00595AE6"/>
    <w:rsid w:val="00595D46"/>
    <w:rsid w:val="00596A0B"/>
    <w:rsid w:val="00596E05"/>
    <w:rsid w:val="00596F85"/>
    <w:rsid w:val="005970FA"/>
    <w:rsid w:val="005A0176"/>
    <w:rsid w:val="005A088E"/>
    <w:rsid w:val="005A139C"/>
    <w:rsid w:val="005A2298"/>
    <w:rsid w:val="005A28C1"/>
    <w:rsid w:val="005A29FD"/>
    <w:rsid w:val="005A3309"/>
    <w:rsid w:val="005A4A98"/>
    <w:rsid w:val="005A5C56"/>
    <w:rsid w:val="005A65B2"/>
    <w:rsid w:val="005A72FC"/>
    <w:rsid w:val="005B0388"/>
    <w:rsid w:val="005B05E3"/>
    <w:rsid w:val="005B0971"/>
    <w:rsid w:val="005B109A"/>
    <w:rsid w:val="005B197F"/>
    <w:rsid w:val="005B28C5"/>
    <w:rsid w:val="005B297A"/>
    <w:rsid w:val="005B3390"/>
    <w:rsid w:val="005B3B8C"/>
    <w:rsid w:val="005B4219"/>
    <w:rsid w:val="005B5D1F"/>
    <w:rsid w:val="005B6E15"/>
    <w:rsid w:val="005C0C41"/>
    <w:rsid w:val="005C0E58"/>
    <w:rsid w:val="005C2075"/>
    <w:rsid w:val="005C2334"/>
    <w:rsid w:val="005C2FD5"/>
    <w:rsid w:val="005C31EB"/>
    <w:rsid w:val="005C399D"/>
    <w:rsid w:val="005C39B0"/>
    <w:rsid w:val="005C3F5A"/>
    <w:rsid w:val="005C4780"/>
    <w:rsid w:val="005C4EFD"/>
    <w:rsid w:val="005C5145"/>
    <w:rsid w:val="005C5378"/>
    <w:rsid w:val="005C5D3F"/>
    <w:rsid w:val="005C7C6A"/>
    <w:rsid w:val="005D0A7D"/>
    <w:rsid w:val="005D0F06"/>
    <w:rsid w:val="005D111D"/>
    <w:rsid w:val="005D2AB9"/>
    <w:rsid w:val="005D30B3"/>
    <w:rsid w:val="005D34E2"/>
    <w:rsid w:val="005D364D"/>
    <w:rsid w:val="005D3F58"/>
    <w:rsid w:val="005D4178"/>
    <w:rsid w:val="005D46A9"/>
    <w:rsid w:val="005D496E"/>
    <w:rsid w:val="005D4B0B"/>
    <w:rsid w:val="005D4CDC"/>
    <w:rsid w:val="005D56DA"/>
    <w:rsid w:val="005D644B"/>
    <w:rsid w:val="005D7C20"/>
    <w:rsid w:val="005E0C1B"/>
    <w:rsid w:val="005E0DCB"/>
    <w:rsid w:val="005E19AF"/>
    <w:rsid w:val="005E2BCA"/>
    <w:rsid w:val="005E2EDE"/>
    <w:rsid w:val="005E47FB"/>
    <w:rsid w:val="005E49A6"/>
    <w:rsid w:val="005E5108"/>
    <w:rsid w:val="005E6765"/>
    <w:rsid w:val="005E6960"/>
    <w:rsid w:val="005E6E1D"/>
    <w:rsid w:val="005E6E51"/>
    <w:rsid w:val="005E71B6"/>
    <w:rsid w:val="005E7D93"/>
    <w:rsid w:val="005E7EB8"/>
    <w:rsid w:val="005F184F"/>
    <w:rsid w:val="005F18D6"/>
    <w:rsid w:val="005F2BA8"/>
    <w:rsid w:val="005F3582"/>
    <w:rsid w:val="005F3FFE"/>
    <w:rsid w:val="005F4434"/>
    <w:rsid w:val="005F50DF"/>
    <w:rsid w:val="005F544F"/>
    <w:rsid w:val="005F5655"/>
    <w:rsid w:val="005F59F5"/>
    <w:rsid w:val="005F617E"/>
    <w:rsid w:val="00600D34"/>
    <w:rsid w:val="00601089"/>
    <w:rsid w:val="00601DC7"/>
    <w:rsid w:val="00602C1D"/>
    <w:rsid w:val="00603024"/>
    <w:rsid w:val="0060365D"/>
    <w:rsid w:val="00605F3F"/>
    <w:rsid w:val="00607374"/>
    <w:rsid w:val="006075A4"/>
    <w:rsid w:val="00607687"/>
    <w:rsid w:val="00607F85"/>
    <w:rsid w:val="006102C2"/>
    <w:rsid w:val="0061079B"/>
    <w:rsid w:val="00610E04"/>
    <w:rsid w:val="00611041"/>
    <w:rsid w:val="00611196"/>
    <w:rsid w:val="006116E3"/>
    <w:rsid w:val="00611AFF"/>
    <w:rsid w:val="00612702"/>
    <w:rsid w:val="00612813"/>
    <w:rsid w:val="00613A81"/>
    <w:rsid w:val="00614510"/>
    <w:rsid w:val="00614C2C"/>
    <w:rsid w:val="00614E10"/>
    <w:rsid w:val="00615AEA"/>
    <w:rsid w:val="00615EF4"/>
    <w:rsid w:val="00616FF1"/>
    <w:rsid w:val="00617B95"/>
    <w:rsid w:val="006206D8"/>
    <w:rsid w:val="00620B76"/>
    <w:rsid w:val="00622A43"/>
    <w:rsid w:val="006239EE"/>
    <w:rsid w:val="0062402E"/>
    <w:rsid w:val="00624400"/>
    <w:rsid w:val="00624E51"/>
    <w:rsid w:val="00625ACD"/>
    <w:rsid w:val="00626162"/>
    <w:rsid w:val="00626999"/>
    <w:rsid w:val="00626C7C"/>
    <w:rsid w:val="00627027"/>
    <w:rsid w:val="00627A9E"/>
    <w:rsid w:val="00630C2A"/>
    <w:rsid w:val="006319F1"/>
    <w:rsid w:val="00631D5D"/>
    <w:rsid w:val="00631FEE"/>
    <w:rsid w:val="006343F9"/>
    <w:rsid w:val="00634719"/>
    <w:rsid w:val="00634DD0"/>
    <w:rsid w:val="00635923"/>
    <w:rsid w:val="00635B87"/>
    <w:rsid w:val="00635F31"/>
    <w:rsid w:val="00636B09"/>
    <w:rsid w:val="00640C34"/>
    <w:rsid w:val="0064106B"/>
    <w:rsid w:val="0064134E"/>
    <w:rsid w:val="006429A2"/>
    <w:rsid w:val="00642F41"/>
    <w:rsid w:val="006432A0"/>
    <w:rsid w:val="006444E8"/>
    <w:rsid w:val="006446F6"/>
    <w:rsid w:val="0064586F"/>
    <w:rsid w:val="00646838"/>
    <w:rsid w:val="00647E2D"/>
    <w:rsid w:val="006503E8"/>
    <w:rsid w:val="00650570"/>
    <w:rsid w:val="00651E7F"/>
    <w:rsid w:val="00652143"/>
    <w:rsid w:val="00652747"/>
    <w:rsid w:val="00653492"/>
    <w:rsid w:val="00653A6C"/>
    <w:rsid w:val="00654A4A"/>
    <w:rsid w:val="0065545A"/>
    <w:rsid w:val="00656C89"/>
    <w:rsid w:val="00660C9F"/>
    <w:rsid w:val="00662A6B"/>
    <w:rsid w:val="00663528"/>
    <w:rsid w:val="00664A6C"/>
    <w:rsid w:val="00664DAC"/>
    <w:rsid w:val="006660C8"/>
    <w:rsid w:val="00666184"/>
    <w:rsid w:val="006661CF"/>
    <w:rsid w:val="006668F8"/>
    <w:rsid w:val="00667FE2"/>
    <w:rsid w:val="00670BFD"/>
    <w:rsid w:val="00670DC6"/>
    <w:rsid w:val="00671E4C"/>
    <w:rsid w:val="006728F3"/>
    <w:rsid w:val="0067299B"/>
    <w:rsid w:val="00674295"/>
    <w:rsid w:val="006743AB"/>
    <w:rsid w:val="00674D90"/>
    <w:rsid w:val="006770DB"/>
    <w:rsid w:val="00677350"/>
    <w:rsid w:val="0068139E"/>
    <w:rsid w:val="006818A8"/>
    <w:rsid w:val="00681A51"/>
    <w:rsid w:val="00682424"/>
    <w:rsid w:val="00682469"/>
    <w:rsid w:val="00682578"/>
    <w:rsid w:val="00682AF5"/>
    <w:rsid w:val="0068337B"/>
    <w:rsid w:val="00683569"/>
    <w:rsid w:val="00683736"/>
    <w:rsid w:val="00683D97"/>
    <w:rsid w:val="00684FCA"/>
    <w:rsid w:val="00685E4A"/>
    <w:rsid w:val="006864C5"/>
    <w:rsid w:val="00686B5C"/>
    <w:rsid w:val="00686E24"/>
    <w:rsid w:val="00686F01"/>
    <w:rsid w:val="00690D4A"/>
    <w:rsid w:val="006918DC"/>
    <w:rsid w:val="00692850"/>
    <w:rsid w:val="0069347D"/>
    <w:rsid w:val="0069418C"/>
    <w:rsid w:val="00694FE9"/>
    <w:rsid w:val="0069504D"/>
    <w:rsid w:val="00696997"/>
    <w:rsid w:val="006A02D6"/>
    <w:rsid w:val="006A1FE8"/>
    <w:rsid w:val="006A22B6"/>
    <w:rsid w:val="006A4295"/>
    <w:rsid w:val="006A57FA"/>
    <w:rsid w:val="006A597B"/>
    <w:rsid w:val="006A6375"/>
    <w:rsid w:val="006A6D0E"/>
    <w:rsid w:val="006A6F76"/>
    <w:rsid w:val="006A758C"/>
    <w:rsid w:val="006B0E25"/>
    <w:rsid w:val="006B0EC8"/>
    <w:rsid w:val="006B1D18"/>
    <w:rsid w:val="006B217A"/>
    <w:rsid w:val="006B2718"/>
    <w:rsid w:val="006B347F"/>
    <w:rsid w:val="006B4052"/>
    <w:rsid w:val="006B4493"/>
    <w:rsid w:val="006B59F4"/>
    <w:rsid w:val="006B5CC3"/>
    <w:rsid w:val="006B61F1"/>
    <w:rsid w:val="006B72FB"/>
    <w:rsid w:val="006B73FA"/>
    <w:rsid w:val="006B77CC"/>
    <w:rsid w:val="006C0F46"/>
    <w:rsid w:val="006C1271"/>
    <w:rsid w:val="006C160D"/>
    <w:rsid w:val="006C1EEC"/>
    <w:rsid w:val="006C222C"/>
    <w:rsid w:val="006C352C"/>
    <w:rsid w:val="006C3FEA"/>
    <w:rsid w:val="006C65E9"/>
    <w:rsid w:val="006C69E7"/>
    <w:rsid w:val="006D10AE"/>
    <w:rsid w:val="006D1DF1"/>
    <w:rsid w:val="006D1E54"/>
    <w:rsid w:val="006D24DC"/>
    <w:rsid w:val="006D29F2"/>
    <w:rsid w:val="006D2B2A"/>
    <w:rsid w:val="006D31E2"/>
    <w:rsid w:val="006D3B05"/>
    <w:rsid w:val="006D4CAB"/>
    <w:rsid w:val="006D6F85"/>
    <w:rsid w:val="006D71F9"/>
    <w:rsid w:val="006D7CA2"/>
    <w:rsid w:val="006E025F"/>
    <w:rsid w:val="006E065B"/>
    <w:rsid w:val="006E09D3"/>
    <w:rsid w:val="006E0EBF"/>
    <w:rsid w:val="006E1692"/>
    <w:rsid w:val="006E1E6C"/>
    <w:rsid w:val="006E20CB"/>
    <w:rsid w:val="006E3ECE"/>
    <w:rsid w:val="006E5505"/>
    <w:rsid w:val="006E5BE9"/>
    <w:rsid w:val="006E6BBE"/>
    <w:rsid w:val="006E71BB"/>
    <w:rsid w:val="006E7291"/>
    <w:rsid w:val="006E73C1"/>
    <w:rsid w:val="006E73C4"/>
    <w:rsid w:val="006E7F4F"/>
    <w:rsid w:val="006F0175"/>
    <w:rsid w:val="006F0671"/>
    <w:rsid w:val="006F0815"/>
    <w:rsid w:val="006F0D0A"/>
    <w:rsid w:val="006F136D"/>
    <w:rsid w:val="006F226D"/>
    <w:rsid w:val="006F240A"/>
    <w:rsid w:val="006F2932"/>
    <w:rsid w:val="006F2A5B"/>
    <w:rsid w:val="006F2D27"/>
    <w:rsid w:val="006F2FB3"/>
    <w:rsid w:val="006F3D23"/>
    <w:rsid w:val="006F449B"/>
    <w:rsid w:val="006F47A9"/>
    <w:rsid w:val="006F4E35"/>
    <w:rsid w:val="006F531B"/>
    <w:rsid w:val="006F56B6"/>
    <w:rsid w:val="006F62BC"/>
    <w:rsid w:val="006F681C"/>
    <w:rsid w:val="006F70BD"/>
    <w:rsid w:val="0070023A"/>
    <w:rsid w:val="00700689"/>
    <w:rsid w:val="007017A3"/>
    <w:rsid w:val="00702493"/>
    <w:rsid w:val="007034D1"/>
    <w:rsid w:val="007039A7"/>
    <w:rsid w:val="00703FDC"/>
    <w:rsid w:val="00706A77"/>
    <w:rsid w:val="0071035D"/>
    <w:rsid w:val="007113CC"/>
    <w:rsid w:val="007122F9"/>
    <w:rsid w:val="0071329A"/>
    <w:rsid w:val="00713CD0"/>
    <w:rsid w:val="00714652"/>
    <w:rsid w:val="00714A8A"/>
    <w:rsid w:val="00714F3B"/>
    <w:rsid w:val="007166F7"/>
    <w:rsid w:val="00716AB1"/>
    <w:rsid w:val="00716AEF"/>
    <w:rsid w:val="00716B51"/>
    <w:rsid w:val="00716C74"/>
    <w:rsid w:val="00717076"/>
    <w:rsid w:val="00717296"/>
    <w:rsid w:val="007172CB"/>
    <w:rsid w:val="00717DFE"/>
    <w:rsid w:val="00720BDD"/>
    <w:rsid w:val="0072112A"/>
    <w:rsid w:val="0072113C"/>
    <w:rsid w:val="00721357"/>
    <w:rsid w:val="00721591"/>
    <w:rsid w:val="00722592"/>
    <w:rsid w:val="00722E4E"/>
    <w:rsid w:val="007253B2"/>
    <w:rsid w:val="007253FF"/>
    <w:rsid w:val="007256FF"/>
    <w:rsid w:val="00725E05"/>
    <w:rsid w:val="00726711"/>
    <w:rsid w:val="00726F6C"/>
    <w:rsid w:val="00727370"/>
    <w:rsid w:val="00730BA0"/>
    <w:rsid w:val="00731F94"/>
    <w:rsid w:val="007320A9"/>
    <w:rsid w:val="007326A9"/>
    <w:rsid w:val="00732A29"/>
    <w:rsid w:val="007339F8"/>
    <w:rsid w:val="00735837"/>
    <w:rsid w:val="00735D9E"/>
    <w:rsid w:val="007367D0"/>
    <w:rsid w:val="007374D3"/>
    <w:rsid w:val="00737D36"/>
    <w:rsid w:val="00740561"/>
    <w:rsid w:val="0074058F"/>
    <w:rsid w:val="0074109C"/>
    <w:rsid w:val="00742335"/>
    <w:rsid w:val="00742842"/>
    <w:rsid w:val="00743259"/>
    <w:rsid w:val="0074492D"/>
    <w:rsid w:val="00745E99"/>
    <w:rsid w:val="0074620D"/>
    <w:rsid w:val="0075219E"/>
    <w:rsid w:val="007522F9"/>
    <w:rsid w:val="00753376"/>
    <w:rsid w:val="00753909"/>
    <w:rsid w:val="007543B0"/>
    <w:rsid w:val="00755860"/>
    <w:rsid w:val="007566CD"/>
    <w:rsid w:val="007568A9"/>
    <w:rsid w:val="00756DEC"/>
    <w:rsid w:val="00757782"/>
    <w:rsid w:val="00757915"/>
    <w:rsid w:val="00760E35"/>
    <w:rsid w:val="00761514"/>
    <w:rsid w:val="007625FC"/>
    <w:rsid w:val="0076267A"/>
    <w:rsid w:val="0076397A"/>
    <w:rsid w:val="00763BC1"/>
    <w:rsid w:val="00763C22"/>
    <w:rsid w:val="00763CE7"/>
    <w:rsid w:val="00767793"/>
    <w:rsid w:val="00767BE3"/>
    <w:rsid w:val="00770127"/>
    <w:rsid w:val="00771497"/>
    <w:rsid w:val="00771830"/>
    <w:rsid w:val="00772177"/>
    <w:rsid w:val="0077265F"/>
    <w:rsid w:val="00772AC1"/>
    <w:rsid w:val="00772B76"/>
    <w:rsid w:val="007739D8"/>
    <w:rsid w:val="00774D67"/>
    <w:rsid w:val="0077576E"/>
    <w:rsid w:val="00775C65"/>
    <w:rsid w:val="0077639A"/>
    <w:rsid w:val="007766B2"/>
    <w:rsid w:val="007771F8"/>
    <w:rsid w:val="00777C60"/>
    <w:rsid w:val="007800AF"/>
    <w:rsid w:val="0078100C"/>
    <w:rsid w:val="0078157F"/>
    <w:rsid w:val="0078185E"/>
    <w:rsid w:val="00782799"/>
    <w:rsid w:val="00782CDB"/>
    <w:rsid w:val="00784FFE"/>
    <w:rsid w:val="00785AD1"/>
    <w:rsid w:val="00786F48"/>
    <w:rsid w:val="0078772C"/>
    <w:rsid w:val="00787866"/>
    <w:rsid w:val="007878E4"/>
    <w:rsid w:val="0079090E"/>
    <w:rsid w:val="00792289"/>
    <w:rsid w:val="00792484"/>
    <w:rsid w:val="0079267C"/>
    <w:rsid w:val="00795211"/>
    <w:rsid w:val="007963BD"/>
    <w:rsid w:val="00797481"/>
    <w:rsid w:val="007A0505"/>
    <w:rsid w:val="007A1190"/>
    <w:rsid w:val="007A2779"/>
    <w:rsid w:val="007A367F"/>
    <w:rsid w:val="007A3AE7"/>
    <w:rsid w:val="007A4783"/>
    <w:rsid w:val="007A5191"/>
    <w:rsid w:val="007A647F"/>
    <w:rsid w:val="007A6ED6"/>
    <w:rsid w:val="007A726E"/>
    <w:rsid w:val="007B0439"/>
    <w:rsid w:val="007B0500"/>
    <w:rsid w:val="007B111B"/>
    <w:rsid w:val="007B1441"/>
    <w:rsid w:val="007B25E8"/>
    <w:rsid w:val="007B25FE"/>
    <w:rsid w:val="007B2BE3"/>
    <w:rsid w:val="007B374F"/>
    <w:rsid w:val="007B3AE8"/>
    <w:rsid w:val="007B4418"/>
    <w:rsid w:val="007B45D4"/>
    <w:rsid w:val="007B5B5A"/>
    <w:rsid w:val="007B5BFD"/>
    <w:rsid w:val="007B5DAC"/>
    <w:rsid w:val="007B5F62"/>
    <w:rsid w:val="007B6213"/>
    <w:rsid w:val="007B625E"/>
    <w:rsid w:val="007B66B3"/>
    <w:rsid w:val="007B6FD8"/>
    <w:rsid w:val="007B7077"/>
    <w:rsid w:val="007B73FD"/>
    <w:rsid w:val="007C1042"/>
    <w:rsid w:val="007C20B1"/>
    <w:rsid w:val="007C3003"/>
    <w:rsid w:val="007C5923"/>
    <w:rsid w:val="007C6264"/>
    <w:rsid w:val="007C6B60"/>
    <w:rsid w:val="007C6F85"/>
    <w:rsid w:val="007C7B99"/>
    <w:rsid w:val="007C7D88"/>
    <w:rsid w:val="007D1655"/>
    <w:rsid w:val="007D16CC"/>
    <w:rsid w:val="007D23B3"/>
    <w:rsid w:val="007D2C24"/>
    <w:rsid w:val="007D3AA0"/>
    <w:rsid w:val="007D3B71"/>
    <w:rsid w:val="007D3FD8"/>
    <w:rsid w:val="007D3FE2"/>
    <w:rsid w:val="007D4359"/>
    <w:rsid w:val="007D45C1"/>
    <w:rsid w:val="007D4EC2"/>
    <w:rsid w:val="007D5690"/>
    <w:rsid w:val="007D69FA"/>
    <w:rsid w:val="007D71F9"/>
    <w:rsid w:val="007D75E9"/>
    <w:rsid w:val="007D7CC9"/>
    <w:rsid w:val="007E01F4"/>
    <w:rsid w:val="007E0B23"/>
    <w:rsid w:val="007E1600"/>
    <w:rsid w:val="007E1D70"/>
    <w:rsid w:val="007E3F40"/>
    <w:rsid w:val="007E43A2"/>
    <w:rsid w:val="007E4641"/>
    <w:rsid w:val="007E6DEF"/>
    <w:rsid w:val="007F02C3"/>
    <w:rsid w:val="007F03E8"/>
    <w:rsid w:val="007F0CE1"/>
    <w:rsid w:val="007F193A"/>
    <w:rsid w:val="007F1ABA"/>
    <w:rsid w:val="007F21DE"/>
    <w:rsid w:val="007F2A03"/>
    <w:rsid w:val="007F3616"/>
    <w:rsid w:val="007F4253"/>
    <w:rsid w:val="007F4847"/>
    <w:rsid w:val="007F4D92"/>
    <w:rsid w:val="007F7086"/>
    <w:rsid w:val="007F77B2"/>
    <w:rsid w:val="007F7883"/>
    <w:rsid w:val="008001AC"/>
    <w:rsid w:val="00800499"/>
    <w:rsid w:val="00800523"/>
    <w:rsid w:val="008029DB"/>
    <w:rsid w:val="00802CA3"/>
    <w:rsid w:val="008039D6"/>
    <w:rsid w:val="00803E7F"/>
    <w:rsid w:val="00805C31"/>
    <w:rsid w:val="008060A9"/>
    <w:rsid w:val="008072D7"/>
    <w:rsid w:val="00810327"/>
    <w:rsid w:val="00810603"/>
    <w:rsid w:val="00811145"/>
    <w:rsid w:val="00811263"/>
    <w:rsid w:val="00812B83"/>
    <w:rsid w:val="00812C2D"/>
    <w:rsid w:val="0081379F"/>
    <w:rsid w:val="00813813"/>
    <w:rsid w:val="00813C03"/>
    <w:rsid w:val="00814283"/>
    <w:rsid w:val="00816631"/>
    <w:rsid w:val="00816C07"/>
    <w:rsid w:val="00816C67"/>
    <w:rsid w:val="00820209"/>
    <w:rsid w:val="00820920"/>
    <w:rsid w:val="00820C63"/>
    <w:rsid w:val="00820F35"/>
    <w:rsid w:val="00820FEC"/>
    <w:rsid w:val="0082212A"/>
    <w:rsid w:val="00822EFE"/>
    <w:rsid w:val="00823796"/>
    <w:rsid w:val="0082393D"/>
    <w:rsid w:val="008239D1"/>
    <w:rsid w:val="00823DE0"/>
    <w:rsid w:val="008243FC"/>
    <w:rsid w:val="00824BFC"/>
    <w:rsid w:val="00824FAC"/>
    <w:rsid w:val="00826D0C"/>
    <w:rsid w:val="008307FC"/>
    <w:rsid w:val="00830821"/>
    <w:rsid w:val="00830FE1"/>
    <w:rsid w:val="00831676"/>
    <w:rsid w:val="00832177"/>
    <w:rsid w:val="00832208"/>
    <w:rsid w:val="00832B60"/>
    <w:rsid w:val="0083324D"/>
    <w:rsid w:val="00834BD9"/>
    <w:rsid w:val="00837575"/>
    <w:rsid w:val="008401B6"/>
    <w:rsid w:val="00840302"/>
    <w:rsid w:val="00840600"/>
    <w:rsid w:val="00841542"/>
    <w:rsid w:val="00841733"/>
    <w:rsid w:val="00842216"/>
    <w:rsid w:val="00842484"/>
    <w:rsid w:val="00842982"/>
    <w:rsid w:val="00843447"/>
    <w:rsid w:val="00843EDA"/>
    <w:rsid w:val="00844444"/>
    <w:rsid w:val="00844AF4"/>
    <w:rsid w:val="00844D38"/>
    <w:rsid w:val="00844D85"/>
    <w:rsid w:val="0084563E"/>
    <w:rsid w:val="00846BC0"/>
    <w:rsid w:val="008476B4"/>
    <w:rsid w:val="00850E71"/>
    <w:rsid w:val="00851B6E"/>
    <w:rsid w:val="008524BE"/>
    <w:rsid w:val="0085252E"/>
    <w:rsid w:val="0085269A"/>
    <w:rsid w:val="0085306F"/>
    <w:rsid w:val="00853243"/>
    <w:rsid w:val="008534A0"/>
    <w:rsid w:val="00853644"/>
    <w:rsid w:val="00853BC2"/>
    <w:rsid w:val="00853C7E"/>
    <w:rsid w:val="00854278"/>
    <w:rsid w:val="008548E2"/>
    <w:rsid w:val="00856063"/>
    <w:rsid w:val="008562C0"/>
    <w:rsid w:val="008566B2"/>
    <w:rsid w:val="008567DA"/>
    <w:rsid w:val="00857172"/>
    <w:rsid w:val="008576DD"/>
    <w:rsid w:val="0085770D"/>
    <w:rsid w:val="00860DE4"/>
    <w:rsid w:val="008621E1"/>
    <w:rsid w:val="0086236A"/>
    <w:rsid w:val="0086569A"/>
    <w:rsid w:val="0086753C"/>
    <w:rsid w:val="008676C6"/>
    <w:rsid w:val="00867A36"/>
    <w:rsid w:val="00867C3F"/>
    <w:rsid w:val="00870002"/>
    <w:rsid w:val="0087004F"/>
    <w:rsid w:val="008702A8"/>
    <w:rsid w:val="0087035A"/>
    <w:rsid w:val="00870FD4"/>
    <w:rsid w:val="008729A7"/>
    <w:rsid w:val="00872B3E"/>
    <w:rsid w:val="0087347D"/>
    <w:rsid w:val="00873683"/>
    <w:rsid w:val="008739C3"/>
    <w:rsid w:val="00873CA1"/>
    <w:rsid w:val="008758EB"/>
    <w:rsid w:val="00876F90"/>
    <w:rsid w:val="00877AEF"/>
    <w:rsid w:val="00877B0B"/>
    <w:rsid w:val="00880121"/>
    <w:rsid w:val="00882341"/>
    <w:rsid w:val="00882DAD"/>
    <w:rsid w:val="00883B55"/>
    <w:rsid w:val="00883C0D"/>
    <w:rsid w:val="008843F5"/>
    <w:rsid w:val="00884F32"/>
    <w:rsid w:val="00885263"/>
    <w:rsid w:val="00885B1C"/>
    <w:rsid w:val="008868A8"/>
    <w:rsid w:val="00886EAF"/>
    <w:rsid w:val="00890014"/>
    <w:rsid w:val="008902F2"/>
    <w:rsid w:val="00890D93"/>
    <w:rsid w:val="00891FE8"/>
    <w:rsid w:val="00892CC3"/>
    <w:rsid w:val="00892DA5"/>
    <w:rsid w:val="00892FA4"/>
    <w:rsid w:val="00893AAE"/>
    <w:rsid w:val="008949B1"/>
    <w:rsid w:val="0089537D"/>
    <w:rsid w:val="00896DA2"/>
    <w:rsid w:val="00896E2B"/>
    <w:rsid w:val="0089713E"/>
    <w:rsid w:val="008972AA"/>
    <w:rsid w:val="0089744C"/>
    <w:rsid w:val="008A02A4"/>
    <w:rsid w:val="008A10F3"/>
    <w:rsid w:val="008A1B96"/>
    <w:rsid w:val="008A28FA"/>
    <w:rsid w:val="008A306A"/>
    <w:rsid w:val="008A4132"/>
    <w:rsid w:val="008A4D60"/>
    <w:rsid w:val="008A53EE"/>
    <w:rsid w:val="008A5436"/>
    <w:rsid w:val="008A59DF"/>
    <w:rsid w:val="008A5C0F"/>
    <w:rsid w:val="008A5F43"/>
    <w:rsid w:val="008A67B2"/>
    <w:rsid w:val="008A714C"/>
    <w:rsid w:val="008B012A"/>
    <w:rsid w:val="008B1596"/>
    <w:rsid w:val="008B1B37"/>
    <w:rsid w:val="008B20D6"/>
    <w:rsid w:val="008B29FC"/>
    <w:rsid w:val="008B3178"/>
    <w:rsid w:val="008B32BC"/>
    <w:rsid w:val="008B4062"/>
    <w:rsid w:val="008B4B6F"/>
    <w:rsid w:val="008B4BE9"/>
    <w:rsid w:val="008B5977"/>
    <w:rsid w:val="008B6093"/>
    <w:rsid w:val="008B7A43"/>
    <w:rsid w:val="008C09C4"/>
    <w:rsid w:val="008C1598"/>
    <w:rsid w:val="008C1F44"/>
    <w:rsid w:val="008C28E8"/>
    <w:rsid w:val="008C4F59"/>
    <w:rsid w:val="008C646F"/>
    <w:rsid w:val="008D07CE"/>
    <w:rsid w:val="008D2AC2"/>
    <w:rsid w:val="008D48FF"/>
    <w:rsid w:val="008D50EA"/>
    <w:rsid w:val="008D61A7"/>
    <w:rsid w:val="008E0007"/>
    <w:rsid w:val="008E0374"/>
    <w:rsid w:val="008E1426"/>
    <w:rsid w:val="008E16B0"/>
    <w:rsid w:val="008E1AA7"/>
    <w:rsid w:val="008E312B"/>
    <w:rsid w:val="008E3E4B"/>
    <w:rsid w:val="008E43A6"/>
    <w:rsid w:val="008E43CF"/>
    <w:rsid w:val="008E4923"/>
    <w:rsid w:val="008E4EF9"/>
    <w:rsid w:val="008E5007"/>
    <w:rsid w:val="008E5516"/>
    <w:rsid w:val="008E62F5"/>
    <w:rsid w:val="008E6CCC"/>
    <w:rsid w:val="008E6DFC"/>
    <w:rsid w:val="008E6F9C"/>
    <w:rsid w:val="008E7710"/>
    <w:rsid w:val="008F067F"/>
    <w:rsid w:val="008F2795"/>
    <w:rsid w:val="008F3196"/>
    <w:rsid w:val="008F3A79"/>
    <w:rsid w:val="008F3D8B"/>
    <w:rsid w:val="008F4457"/>
    <w:rsid w:val="008F485A"/>
    <w:rsid w:val="008F58D4"/>
    <w:rsid w:val="008F63C4"/>
    <w:rsid w:val="008F7DB1"/>
    <w:rsid w:val="00900D4D"/>
    <w:rsid w:val="00900D5E"/>
    <w:rsid w:val="009012FC"/>
    <w:rsid w:val="00901D76"/>
    <w:rsid w:val="00902D59"/>
    <w:rsid w:val="0090380F"/>
    <w:rsid w:val="00903E8D"/>
    <w:rsid w:val="00903F34"/>
    <w:rsid w:val="009056DA"/>
    <w:rsid w:val="00905C0A"/>
    <w:rsid w:val="00906028"/>
    <w:rsid w:val="00906357"/>
    <w:rsid w:val="00906B32"/>
    <w:rsid w:val="00906F3F"/>
    <w:rsid w:val="00907FE8"/>
    <w:rsid w:val="009122F8"/>
    <w:rsid w:val="009124CB"/>
    <w:rsid w:val="00912568"/>
    <w:rsid w:val="00912915"/>
    <w:rsid w:val="00913870"/>
    <w:rsid w:val="00913A0B"/>
    <w:rsid w:val="00913B5C"/>
    <w:rsid w:val="0091502B"/>
    <w:rsid w:val="009154B5"/>
    <w:rsid w:val="00915520"/>
    <w:rsid w:val="009155DC"/>
    <w:rsid w:val="009155F7"/>
    <w:rsid w:val="00915A82"/>
    <w:rsid w:val="009163BB"/>
    <w:rsid w:val="00917AA0"/>
    <w:rsid w:val="0092075A"/>
    <w:rsid w:val="00921131"/>
    <w:rsid w:val="009238F7"/>
    <w:rsid w:val="00923C63"/>
    <w:rsid w:val="00923F67"/>
    <w:rsid w:val="00924605"/>
    <w:rsid w:val="009247F5"/>
    <w:rsid w:val="00924966"/>
    <w:rsid w:val="00925717"/>
    <w:rsid w:val="00925AEB"/>
    <w:rsid w:val="009261E4"/>
    <w:rsid w:val="00926AB2"/>
    <w:rsid w:val="00926AB9"/>
    <w:rsid w:val="00927C5C"/>
    <w:rsid w:val="00927CEF"/>
    <w:rsid w:val="00931270"/>
    <w:rsid w:val="009326AE"/>
    <w:rsid w:val="00932B80"/>
    <w:rsid w:val="009331A5"/>
    <w:rsid w:val="0093409F"/>
    <w:rsid w:val="00934FFB"/>
    <w:rsid w:val="009356BA"/>
    <w:rsid w:val="009373D3"/>
    <w:rsid w:val="00940257"/>
    <w:rsid w:val="00940737"/>
    <w:rsid w:val="009407FE"/>
    <w:rsid w:val="009415F4"/>
    <w:rsid w:val="00941E3E"/>
    <w:rsid w:val="00942436"/>
    <w:rsid w:val="00943263"/>
    <w:rsid w:val="00945165"/>
    <w:rsid w:val="00945380"/>
    <w:rsid w:val="009479D1"/>
    <w:rsid w:val="00950DDD"/>
    <w:rsid w:val="009516D0"/>
    <w:rsid w:val="009535DE"/>
    <w:rsid w:val="0095361B"/>
    <w:rsid w:val="00953D70"/>
    <w:rsid w:val="00954A61"/>
    <w:rsid w:val="009555D9"/>
    <w:rsid w:val="009563BD"/>
    <w:rsid w:val="00956F14"/>
    <w:rsid w:val="00957603"/>
    <w:rsid w:val="009579A2"/>
    <w:rsid w:val="00957A1D"/>
    <w:rsid w:val="00957BC0"/>
    <w:rsid w:val="00960369"/>
    <w:rsid w:val="009607A2"/>
    <w:rsid w:val="009613F1"/>
    <w:rsid w:val="00961671"/>
    <w:rsid w:val="00961AC1"/>
    <w:rsid w:val="009633AE"/>
    <w:rsid w:val="00963557"/>
    <w:rsid w:val="0096366E"/>
    <w:rsid w:val="0096417A"/>
    <w:rsid w:val="0096487B"/>
    <w:rsid w:val="00965CD1"/>
    <w:rsid w:val="00970460"/>
    <w:rsid w:val="00971B48"/>
    <w:rsid w:val="00971EC2"/>
    <w:rsid w:val="00972ECE"/>
    <w:rsid w:val="009734B3"/>
    <w:rsid w:val="009757D1"/>
    <w:rsid w:val="00975EB9"/>
    <w:rsid w:val="00980754"/>
    <w:rsid w:val="00981535"/>
    <w:rsid w:val="009825C8"/>
    <w:rsid w:val="00983531"/>
    <w:rsid w:val="00983A0B"/>
    <w:rsid w:val="0098409F"/>
    <w:rsid w:val="00984A55"/>
    <w:rsid w:val="00985537"/>
    <w:rsid w:val="00985C01"/>
    <w:rsid w:val="00986A12"/>
    <w:rsid w:val="0098758C"/>
    <w:rsid w:val="00987DA9"/>
    <w:rsid w:val="00987E71"/>
    <w:rsid w:val="009903BA"/>
    <w:rsid w:val="0099087A"/>
    <w:rsid w:val="009911B1"/>
    <w:rsid w:val="00991698"/>
    <w:rsid w:val="009917E7"/>
    <w:rsid w:val="00991AE2"/>
    <w:rsid w:val="00991C17"/>
    <w:rsid w:val="00992AD4"/>
    <w:rsid w:val="00992D1E"/>
    <w:rsid w:val="00992D66"/>
    <w:rsid w:val="00993143"/>
    <w:rsid w:val="00994D1A"/>
    <w:rsid w:val="00995485"/>
    <w:rsid w:val="0099589D"/>
    <w:rsid w:val="00997EB2"/>
    <w:rsid w:val="009A020C"/>
    <w:rsid w:val="009A036C"/>
    <w:rsid w:val="009A06F5"/>
    <w:rsid w:val="009A0788"/>
    <w:rsid w:val="009A0E92"/>
    <w:rsid w:val="009A17EC"/>
    <w:rsid w:val="009A25D3"/>
    <w:rsid w:val="009A2794"/>
    <w:rsid w:val="009B03DF"/>
    <w:rsid w:val="009B0655"/>
    <w:rsid w:val="009B3192"/>
    <w:rsid w:val="009B5376"/>
    <w:rsid w:val="009B6AF0"/>
    <w:rsid w:val="009B70A6"/>
    <w:rsid w:val="009C09F3"/>
    <w:rsid w:val="009C128C"/>
    <w:rsid w:val="009C1347"/>
    <w:rsid w:val="009C292D"/>
    <w:rsid w:val="009C368F"/>
    <w:rsid w:val="009C5F0C"/>
    <w:rsid w:val="009C67C0"/>
    <w:rsid w:val="009C6C4B"/>
    <w:rsid w:val="009D007E"/>
    <w:rsid w:val="009D1035"/>
    <w:rsid w:val="009D13D0"/>
    <w:rsid w:val="009D1B09"/>
    <w:rsid w:val="009D2068"/>
    <w:rsid w:val="009D53FA"/>
    <w:rsid w:val="009D5545"/>
    <w:rsid w:val="009D7B78"/>
    <w:rsid w:val="009D7D33"/>
    <w:rsid w:val="009E01FC"/>
    <w:rsid w:val="009E02A8"/>
    <w:rsid w:val="009E0355"/>
    <w:rsid w:val="009E1999"/>
    <w:rsid w:val="009E1D2A"/>
    <w:rsid w:val="009E237C"/>
    <w:rsid w:val="009E324D"/>
    <w:rsid w:val="009E48E3"/>
    <w:rsid w:val="009E4C4A"/>
    <w:rsid w:val="009E4DD4"/>
    <w:rsid w:val="009E4E3F"/>
    <w:rsid w:val="009E53EB"/>
    <w:rsid w:val="009E5B49"/>
    <w:rsid w:val="009E698B"/>
    <w:rsid w:val="009E6ADB"/>
    <w:rsid w:val="009E6E7C"/>
    <w:rsid w:val="009E7C2F"/>
    <w:rsid w:val="009F0BB6"/>
    <w:rsid w:val="009F0BED"/>
    <w:rsid w:val="009F0FBE"/>
    <w:rsid w:val="009F1065"/>
    <w:rsid w:val="009F1547"/>
    <w:rsid w:val="009F1A08"/>
    <w:rsid w:val="009F1C49"/>
    <w:rsid w:val="009F1FAF"/>
    <w:rsid w:val="009F2C8F"/>
    <w:rsid w:val="009F2E53"/>
    <w:rsid w:val="009F38A2"/>
    <w:rsid w:val="009F47E8"/>
    <w:rsid w:val="009F4ABA"/>
    <w:rsid w:val="009F5251"/>
    <w:rsid w:val="009F55FF"/>
    <w:rsid w:val="009F61F1"/>
    <w:rsid w:val="009F67A9"/>
    <w:rsid w:val="009F71BE"/>
    <w:rsid w:val="009F7706"/>
    <w:rsid w:val="009F79E2"/>
    <w:rsid w:val="00A00317"/>
    <w:rsid w:val="00A01787"/>
    <w:rsid w:val="00A02D14"/>
    <w:rsid w:val="00A043A5"/>
    <w:rsid w:val="00A0498E"/>
    <w:rsid w:val="00A04DEE"/>
    <w:rsid w:val="00A0579B"/>
    <w:rsid w:val="00A0598C"/>
    <w:rsid w:val="00A066AE"/>
    <w:rsid w:val="00A06745"/>
    <w:rsid w:val="00A069FB"/>
    <w:rsid w:val="00A06CE2"/>
    <w:rsid w:val="00A108F7"/>
    <w:rsid w:val="00A10DD9"/>
    <w:rsid w:val="00A11D21"/>
    <w:rsid w:val="00A1297B"/>
    <w:rsid w:val="00A12C6B"/>
    <w:rsid w:val="00A12E41"/>
    <w:rsid w:val="00A13151"/>
    <w:rsid w:val="00A13525"/>
    <w:rsid w:val="00A13E8A"/>
    <w:rsid w:val="00A14117"/>
    <w:rsid w:val="00A14757"/>
    <w:rsid w:val="00A149FA"/>
    <w:rsid w:val="00A16289"/>
    <w:rsid w:val="00A16587"/>
    <w:rsid w:val="00A16849"/>
    <w:rsid w:val="00A16D34"/>
    <w:rsid w:val="00A17630"/>
    <w:rsid w:val="00A17DB0"/>
    <w:rsid w:val="00A17DF0"/>
    <w:rsid w:val="00A20F78"/>
    <w:rsid w:val="00A215C6"/>
    <w:rsid w:val="00A218F1"/>
    <w:rsid w:val="00A22250"/>
    <w:rsid w:val="00A22E57"/>
    <w:rsid w:val="00A24375"/>
    <w:rsid w:val="00A251EE"/>
    <w:rsid w:val="00A258FB"/>
    <w:rsid w:val="00A2605D"/>
    <w:rsid w:val="00A27DEE"/>
    <w:rsid w:val="00A306C3"/>
    <w:rsid w:val="00A31B93"/>
    <w:rsid w:val="00A31E5B"/>
    <w:rsid w:val="00A32D64"/>
    <w:rsid w:val="00A32EB7"/>
    <w:rsid w:val="00A33157"/>
    <w:rsid w:val="00A34C4D"/>
    <w:rsid w:val="00A34E06"/>
    <w:rsid w:val="00A34FFC"/>
    <w:rsid w:val="00A35D32"/>
    <w:rsid w:val="00A375EF"/>
    <w:rsid w:val="00A37A4A"/>
    <w:rsid w:val="00A40A62"/>
    <w:rsid w:val="00A4342E"/>
    <w:rsid w:val="00A43486"/>
    <w:rsid w:val="00A43842"/>
    <w:rsid w:val="00A44396"/>
    <w:rsid w:val="00A465C1"/>
    <w:rsid w:val="00A465F6"/>
    <w:rsid w:val="00A47490"/>
    <w:rsid w:val="00A50282"/>
    <w:rsid w:val="00A50A02"/>
    <w:rsid w:val="00A50D55"/>
    <w:rsid w:val="00A517B6"/>
    <w:rsid w:val="00A52131"/>
    <w:rsid w:val="00A52335"/>
    <w:rsid w:val="00A528C2"/>
    <w:rsid w:val="00A53400"/>
    <w:rsid w:val="00A536E0"/>
    <w:rsid w:val="00A53B9A"/>
    <w:rsid w:val="00A53BEB"/>
    <w:rsid w:val="00A5433A"/>
    <w:rsid w:val="00A54AFD"/>
    <w:rsid w:val="00A54E69"/>
    <w:rsid w:val="00A61B06"/>
    <w:rsid w:val="00A61C8F"/>
    <w:rsid w:val="00A62113"/>
    <w:rsid w:val="00A630BE"/>
    <w:rsid w:val="00A63774"/>
    <w:rsid w:val="00A638BE"/>
    <w:rsid w:val="00A63D00"/>
    <w:rsid w:val="00A65B15"/>
    <w:rsid w:val="00A65EE2"/>
    <w:rsid w:val="00A66248"/>
    <w:rsid w:val="00A6721E"/>
    <w:rsid w:val="00A6759C"/>
    <w:rsid w:val="00A67923"/>
    <w:rsid w:val="00A67CDF"/>
    <w:rsid w:val="00A7015E"/>
    <w:rsid w:val="00A713ED"/>
    <w:rsid w:val="00A714B8"/>
    <w:rsid w:val="00A7194B"/>
    <w:rsid w:val="00A71DE0"/>
    <w:rsid w:val="00A72227"/>
    <w:rsid w:val="00A72CE7"/>
    <w:rsid w:val="00A731CA"/>
    <w:rsid w:val="00A746D0"/>
    <w:rsid w:val="00A74901"/>
    <w:rsid w:val="00A75031"/>
    <w:rsid w:val="00A75733"/>
    <w:rsid w:val="00A76308"/>
    <w:rsid w:val="00A776C7"/>
    <w:rsid w:val="00A77C08"/>
    <w:rsid w:val="00A80ACB"/>
    <w:rsid w:val="00A81527"/>
    <w:rsid w:val="00A81906"/>
    <w:rsid w:val="00A81BAD"/>
    <w:rsid w:val="00A82058"/>
    <w:rsid w:val="00A84AE7"/>
    <w:rsid w:val="00A84E8D"/>
    <w:rsid w:val="00A85960"/>
    <w:rsid w:val="00A85ACE"/>
    <w:rsid w:val="00A86576"/>
    <w:rsid w:val="00A8668D"/>
    <w:rsid w:val="00A86853"/>
    <w:rsid w:val="00A869B0"/>
    <w:rsid w:val="00A86ACB"/>
    <w:rsid w:val="00A90420"/>
    <w:rsid w:val="00A91051"/>
    <w:rsid w:val="00A910CB"/>
    <w:rsid w:val="00A91DC1"/>
    <w:rsid w:val="00A9289F"/>
    <w:rsid w:val="00A929FD"/>
    <w:rsid w:val="00A92C1D"/>
    <w:rsid w:val="00A933CE"/>
    <w:rsid w:val="00A93633"/>
    <w:rsid w:val="00A9371F"/>
    <w:rsid w:val="00A9539A"/>
    <w:rsid w:val="00A95617"/>
    <w:rsid w:val="00A9590F"/>
    <w:rsid w:val="00A962AB"/>
    <w:rsid w:val="00A97169"/>
    <w:rsid w:val="00A97612"/>
    <w:rsid w:val="00A9774D"/>
    <w:rsid w:val="00AA0C77"/>
    <w:rsid w:val="00AA0E60"/>
    <w:rsid w:val="00AA1837"/>
    <w:rsid w:val="00AA1D27"/>
    <w:rsid w:val="00AA204C"/>
    <w:rsid w:val="00AA2097"/>
    <w:rsid w:val="00AA2D2A"/>
    <w:rsid w:val="00AA2D57"/>
    <w:rsid w:val="00AA3941"/>
    <w:rsid w:val="00AA4370"/>
    <w:rsid w:val="00AA47A7"/>
    <w:rsid w:val="00AA4835"/>
    <w:rsid w:val="00AA4AB0"/>
    <w:rsid w:val="00AA538E"/>
    <w:rsid w:val="00AA56D0"/>
    <w:rsid w:val="00AA588E"/>
    <w:rsid w:val="00AA610F"/>
    <w:rsid w:val="00AB0C9F"/>
    <w:rsid w:val="00AB0F63"/>
    <w:rsid w:val="00AB143A"/>
    <w:rsid w:val="00AB155C"/>
    <w:rsid w:val="00AB26BF"/>
    <w:rsid w:val="00AB3B8C"/>
    <w:rsid w:val="00AB4213"/>
    <w:rsid w:val="00AB4A46"/>
    <w:rsid w:val="00AB68F9"/>
    <w:rsid w:val="00AB717A"/>
    <w:rsid w:val="00AB7274"/>
    <w:rsid w:val="00AB7E96"/>
    <w:rsid w:val="00AC003B"/>
    <w:rsid w:val="00AC003C"/>
    <w:rsid w:val="00AC0103"/>
    <w:rsid w:val="00AC011A"/>
    <w:rsid w:val="00AC1404"/>
    <w:rsid w:val="00AC1F46"/>
    <w:rsid w:val="00AC31EA"/>
    <w:rsid w:val="00AC4881"/>
    <w:rsid w:val="00AC6936"/>
    <w:rsid w:val="00AD039F"/>
    <w:rsid w:val="00AD0F88"/>
    <w:rsid w:val="00AD3902"/>
    <w:rsid w:val="00AD3C07"/>
    <w:rsid w:val="00AD462E"/>
    <w:rsid w:val="00AD4792"/>
    <w:rsid w:val="00AD4B5D"/>
    <w:rsid w:val="00AD57F8"/>
    <w:rsid w:val="00AD5833"/>
    <w:rsid w:val="00AD6010"/>
    <w:rsid w:val="00AD6081"/>
    <w:rsid w:val="00AE03DD"/>
    <w:rsid w:val="00AE084A"/>
    <w:rsid w:val="00AE1C51"/>
    <w:rsid w:val="00AE33FF"/>
    <w:rsid w:val="00AE4B14"/>
    <w:rsid w:val="00AE52AE"/>
    <w:rsid w:val="00AE5E94"/>
    <w:rsid w:val="00AF026B"/>
    <w:rsid w:val="00AF06D5"/>
    <w:rsid w:val="00AF09DD"/>
    <w:rsid w:val="00AF246B"/>
    <w:rsid w:val="00AF31C3"/>
    <w:rsid w:val="00AF5B2F"/>
    <w:rsid w:val="00AF62BB"/>
    <w:rsid w:val="00AF68DB"/>
    <w:rsid w:val="00AF712A"/>
    <w:rsid w:val="00AF7DB4"/>
    <w:rsid w:val="00B01A94"/>
    <w:rsid w:val="00B02021"/>
    <w:rsid w:val="00B02655"/>
    <w:rsid w:val="00B0325C"/>
    <w:rsid w:val="00B05102"/>
    <w:rsid w:val="00B06130"/>
    <w:rsid w:val="00B06C84"/>
    <w:rsid w:val="00B06D97"/>
    <w:rsid w:val="00B06FCC"/>
    <w:rsid w:val="00B07900"/>
    <w:rsid w:val="00B079F9"/>
    <w:rsid w:val="00B10263"/>
    <w:rsid w:val="00B10376"/>
    <w:rsid w:val="00B10D36"/>
    <w:rsid w:val="00B114AC"/>
    <w:rsid w:val="00B11C26"/>
    <w:rsid w:val="00B11DEE"/>
    <w:rsid w:val="00B12661"/>
    <w:rsid w:val="00B1348E"/>
    <w:rsid w:val="00B142AA"/>
    <w:rsid w:val="00B14BD1"/>
    <w:rsid w:val="00B14BDB"/>
    <w:rsid w:val="00B15326"/>
    <w:rsid w:val="00B15B1F"/>
    <w:rsid w:val="00B16A34"/>
    <w:rsid w:val="00B16A4C"/>
    <w:rsid w:val="00B2042B"/>
    <w:rsid w:val="00B206C8"/>
    <w:rsid w:val="00B213F2"/>
    <w:rsid w:val="00B217D6"/>
    <w:rsid w:val="00B23DE3"/>
    <w:rsid w:val="00B24FAF"/>
    <w:rsid w:val="00B251FA"/>
    <w:rsid w:val="00B25453"/>
    <w:rsid w:val="00B25BBC"/>
    <w:rsid w:val="00B25E56"/>
    <w:rsid w:val="00B25ED6"/>
    <w:rsid w:val="00B26D09"/>
    <w:rsid w:val="00B30239"/>
    <w:rsid w:val="00B3057E"/>
    <w:rsid w:val="00B31B9C"/>
    <w:rsid w:val="00B33653"/>
    <w:rsid w:val="00B349BB"/>
    <w:rsid w:val="00B34B76"/>
    <w:rsid w:val="00B34D6C"/>
    <w:rsid w:val="00B35559"/>
    <w:rsid w:val="00B3559C"/>
    <w:rsid w:val="00B3725B"/>
    <w:rsid w:val="00B4118A"/>
    <w:rsid w:val="00B412D4"/>
    <w:rsid w:val="00B4186F"/>
    <w:rsid w:val="00B45CE3"/>
    <w:rsid w:val="00B46304"/>
    <w:rsid w:val="00B4696B"/>
    <w:rsid w:val="00B46B77"/>
    <w:rsid w:val="00B47CC6"/>
    <w:rsid w:val="00B505B6"/>
    <w:rsid w:val="00B51038"/>
    <w:rsid w:val="00B52911"/>
    <w:rsid w:val="00B52B5B"/>
    <w:rsid w:val="00B536DC"/>
    <w:rsid w:val="00B5384F"/>
    <w:rsid w:val="00B54421"/>
    <w:rsid w:val="00B552E3"/>
    <w:rsid w:val="00B5544F"/>
    <w:rsid w:val="00B55E5D"/>
    <w:rsid w:val="00B56826"/>
    <w:rsid w:val="00B56FF7"/>
    <w:rsid w:val="00B57501"/>
    <w:rsid w:val="00B577A8"/>
    <w:rsid w:val="00B577EA"/>
    <w:rsid w:val="00B577FF"/>
    <w:rsid w:val="00B60314"/>
    <w:rsid w:val="00B60A36"/>
    <w:rsid w:val="00B61155"/>
    <w:rsid w:val="00B6285D"/>
    <w:rsid w:val="00B63CC6"/>
    <w:rsid w:val="00B64DFD"/>
    <w:rsid w:val="00B65540"/>
    <w:rsid w:val="00B66822"/>
    <w:rsid w:val="00B66867"/>
    <w:rsid w:val="00B66994"/>
    <w:rsid w:val="00B66EF5"/>
    <w:rsid w:val="00B67D62"/>
    <w:rsid w:val="00B70757"/>
    <w:rsid w:val="00B7079D"/>
    <w:rsid w:val="00B707FE"/>
    <w:rsid w:val="00B70EDD"/>
    <w:rsid w:val="00B710D2"/>
    <w:rsid w:val="00B71A1E"/>
    <w:rsid w:val="00B71AFB"/>
    <w:rsid w:val="00B71F3A"/>
    <w:rsid w:val="00B71FC8"/>
    <w:rsid w:val="00B72855"/>
    <w:rsid w:val="00B73C97"/>
    <w:rsid w:val="00B74895"/>
    <w:rsid w:val="00B7619A"/>
    <w:rsid w:val="00B76340"/>
    <w:rsid w:val="00B76628"/>
    <w:rsid w:val="00B76A88"/>
    <w:rsid w:val="00B80C43"/>
    <w:rsid w:val="00B80DF0"/>
    <w:rsid w:val="00B815B2"/>
    <w:rsid w:val="00B81816"/>
    <w:rsid w:val="00B821F8"/>
    <w:rsid w:val="00B8264D"/>
    <w:rsid w:val="00B835EB"/>
    <w:rsid w:val="00B836F5"/>
    <w:rsid w:val="00B84132"/>
    <w:rsid w:val="00B85B4E"/>
    <w:rsid w:val="00B8608E"/>
    <w:rsid w:val="00B86747"/>
    <w:rsid w:val="00B868E2"/>
    <w:rsid w:val="00B87B6D"/>
    <w:rsid w:val="00B87E7C"/>
    <w:rsid w:val="00B905F8"/>
    <w:rsid w:val="00B9355C"/>
    <w:rsid w:val="00B94786"/>
    <w:rsid w:val="00B9551C"/>
    <w:rsid w:val="00B9607E"/>
    <w:rsid w:val="00BA09F4"/>
    <w:rsid w:val="00BA0AC0"/>
    <w:rsid w:val="00BA0D64"/>
    <w:rsid w:val="00BA15EE"/>
    <w:rsid w:val="00BA202C"/>
    <w:rsid w:val="00BA2B9C"/>
    <w:rsid w:val="00BA3EDC"/>
    <w:rsid w:val="00BA4324"/>
    <w:rsid w:val="00BA4482"/>
    <w:rsid w:val="00BA44ED"/>
    <w:rsid w:val="00BA68A6"/>
    <w:rsid w:val="00BA7631"/>
    <w:rsid w:val="00BA7678"/>
    <w:rsid w:val="00BA7715"/>
    <w:rsid w:val="00BA774F"/>
    <w:rsid w:val="00BA78B6"/>
    <w:rsid w:val="00BA79B5"/>
    <w:rsid w:val="00BA7DE9"/>
    <w:rsid w:val="00BB20BA"/>
    <w:rsid w:val="00BB26AD"/>
    <w:rsid w:val="00BB2EC0"/>
    <w:rsid w:val="00BB3D25"/>
    <w:rsid w:val="00BB6D2B"/>
    <w:rsid w:val="00BB79BD"/>
    <w:rsid w:val="00BB7E99"/>
    <w:rsid w:val="00BC10E6"/>
    <w:rsid w:val="00BC1F97"/>
    <w:rsid w:val="00BC3516"/>
    <w:rsid w:val="00BC38EE"/>
    <w:rsid w:val="00BC55A3"/>
    <w:rsid w:val="00BC666B"/>
    <w:rsid w:val="00BC7208"/>
    <w:rsid w:val="00BC72CB"/>
    <w:rsid w:val="00BC76C5"/>
    <w:rsid w:val="00BD00CB"/>
    <w:rsid w:val="00BD0B48"/>
    <w:rsid w:val="00BD1E24"/>
    <w:rsid w:val="00BD2151"/>
    <w:rsid w:val="00BD2A0A"/>
    <w:rsid w:val="00BD3653"/>
    <w:rsid w:val="00BD37A0"/>
    <w:rsid w:val="00BD462E"/>
    <w:rsid w:val="00BD4CE7"/>
    <w:rsid w:val="00BD5D0F"/>
    <w:rsid w:val="00BD75BA"/>
    <w:rsid w:val="00BD761A"/>
    <w:rsid w:val="00BD78E0"/>
    <w:rsid w:val="00BD7C68"/>
    <w:rsid w:val="00BE08AA"/>
    <w:rsid w:val="00BE0CC9"/>
    <w:rsid w:val="00BE15B2"/>
    <w:rsid w:val="00BE1CBC"/>
    <w:rsid w:val="00BE1F49"/>
    <w:rsid w:val="00BE29DC"/>
    <w:rsid w:val="00BE5393"/>
    <w:rsid w:val="00BE5C7D"/>
    <w:rsid w:val="00BE6BD1"/>
    <w:rsid w:val="00BF1EA0"/>
    <w:rsid w:val="00BF697A"/>
    <w:rsid w:val="00BF6ADB"/>
    <w:rsid w:val="00BF6D5A"/>
    <w:rsid w:val="00C00DF5"/>
    <w:rsid w:val="00C0101F"/>
    <w:rsid w:val="00C0223F"/>
    <w:rsid w:val="00C030D2"/>
    <w:rsid w:val="00C03776"/>
    <w:rsid w:val="00C03E66"/>
    <w:rsid w:val="00C04024"/>
    <w:rsid w:val="00C04B9F"/>
    <w:rsid w:val="00C06193"/>
    <w:rsid w:val="00C074D9"/>
    <w:rsid w:val="00C0753E"/>
    <w:rsid w:val="00C10A86"/>
    <w:rsid w:val="00C1164F"/>
    <w:rsid w:val="00C12078"/>
    <w:rsid w:val="00C129DF"/>
    <w:rsid w:val="00C13821"/>
    <w:rsid w:val="00C13A14"/>
    <w:rsid w:val="00C13EC4"/>
    <w:rsid w:val="00C14051"/>
    <w:rsid w:val="00C14A21"/>
    <w:rsid w:val="00C152DC"/>
    <w:rsid w:val="00C15F73"/>
    <w:rsid w:val="00C170FD"/>
    <w:rsid w:val="00C17939"/>
    <w:rsid w:val="00C17FC3"/>
    <w:rsid w:val="00C2037B"/>
    <w:rsid w:val="00C218FF"/>
    <w:rsid w:val="00C22FF7"/>
    <w:rsid w:val="00C23DC9"/>
    <w:rsid w:val="00C25F93"/>
    <w:rsid w:val="00C27A2F"/>
    <w:rsid w:val="00C27F75"/>
    <w:rsid w:val="00C27F76"/>
    <w:rsid w:val="00C30DA4"/>
    <w:rsid w:val="00C33D7F"/>
    <w:rsid w:val="00C34110"/>
    <w:rsid w:val="00C359BF"/>
    <w:rsid w:val="00C36008"/>
    <w:rsid w:val="00C37384"/>
    <w:rsid w:val="00C3788C"/>
    <w:rsid w:val="00C427CE"/>
    <w:rsid w:val="00C4337B"/>
    <w:rsid w:val="00C44719"/>
    <w:rsid w:val="00C44A9B"/>
    <w:rsid w:val="00C458EF"/>
    <w:rsid w:val="00C4690E"/>
    <w:rsid w:val="00C46DB2"/>
    <w:rsid w:val="00C46EDD"/>
    <w:rsid w:val="00C479C7"/>
    <w:rsid w:val="00C47F43"/>
    <w:rsid w:val="00C50108"/>
    <w:rsid w:val="00C50D0A"/>
    <w:rsid w:val="00C51610"/>
    <w:rsid w:val="00C51E37"/>
    <w:rsid w:val="00C51EC7"/>
    <w:rsid w:val="00C51EE3"/>
    <w:rsid w:val="00C51F6A"/>
    <w:rsid w:val="00C520ED"/>
    <w:rsid w:val="00C5211B"/>
    <w:rsid w:val="00C52BAB"/>
    <w:rsid w:val="00C54D4F"/>
    <w:rsid w:val="00C54DD5"/>
    <w:rsid w:val="00C560BC"/>
    <w:rsid w:val="00C56190"/>
    <w:rsid w:val="00C56C99"/>
    <w:rsid w:val="00C57857"/>
    <w:rsid w:val="00C57D74"/>
    <w:rsid w:val="00C60054"/>
    <w:rsid w:val="00C60128"/>
    <w:rsid w:val="00C602CE"/>
    <w:rsid w:val="00C60ED4"/>
    <w:rsid w:val="00C613DB"/>
    <w:rsid w:val="00C61FDC"/>
    <w:rsid w:val="00C635A4"/>
    <w:rsid w:val="00C639DA"/>
    <w:rsid w:val="00C63F97"/>
    <w:rsid w:val="00C6572C"/>
    <w:rsid w:val="00C66924"/>
    <w:rsid w:val="00C672C4"/>
    <w:rsid w:val="00C674CB"/>
    <w:rsid w:val="00C67AC4"/>
    <w:rsid w:val="00C708F7"/>
    <w:rsid w:val="00C70CFF"/>
    <w:rsid w:val="00C71A6A"/>
    <w:rsid w:val="00C74092"/>
    <w:rsid w:val="00C75655"/>
    <w:rsid w:val="00C75A31"/>
    <w:rsid w:val="00C75D4E"/>
    <w:rsid w:val="00C761FB"/>
    <w:rsid w:val="00C7672B"/>
    <w:rsid w:val="00C7691A"/>
    <w:rsid w:val="00C76AF3"/>
    <w:rsid w:val="00C76C36"/>
    <w:rsid w:val="00C76C6A"/>
    <w:rsid w:val="00C775B4"/>
    <w:rsid w:val="00C77A1F"/>
    <w:rsid w:val="00C804C7"/>
    <w:rsid w:val="00C80AE8"/>
    <w:rsid w:val="00C80CA5"/>
    <w:rsid w:val="00C819B7"/>
    <w:rsid w:val="00C81DE1"/>
    <w:rsid w:val="00C8255A"/>
    <w:rsid w:val="00C82FC8"/>
    <w:rsid w:val="00C837C3"/>
    <w:rsid w:val="00C84497"/>
    <w:rsid w:val="00C868F6"/>
    <w:rsid w:val="00C86953"/>
    <w:rsid w:val="00C875ED"/>
    <w:rsid w:val="00C90D5A"/>
    <w:rsid w:val="00C90FBB"/>
    <w:rsid w:val="00C9137C"/>
    <w:rsid w:val="00C91644"/>
    <w:rsid w:val="00C930D3"/>
    <w:rsid w:val="00C930FD"/>
    <w:rsid w:val="00C936BD"/>
    <w:rsid w:val="00C9443A"/>
    <w:rsid w:val="00C9587B"/>
    <w:rsid w:val="00C9663B"/>
    <w:rsid w:val="00C97F2F"/>
    <w:rsid w:val="00CA118F"/>
    <w:rsid w:val="00CA1356"/>
    <w:rsid w:val="00CA15B6"/>
    <w:rsid w:val="00CA269E"/>
    <w:rsid w:val="00CA2E99"/>
    <w:rsid w:val="00CA35C7"/>
    <w:rsid w:val="00CA3607"/>
    <w:rsid w:val="00CA3669"/>
    <w:rsid w:val="00CA416F"/>
    <w:rsid w:val="00CA43A5"/>
    <w:rsid w:val="00CA5797"/>
    <w:rsid w:val="00CA5FDE"/>
    <w:rsid w:val="00CA736F"/>
    <w:rsid w:val="00CA7C0B"/>
    <w:rsid w:val="00CA7F1D"/>
    <w:rsid w:val="00CB099C"/>
    <w:rsid w:val="00CB0C94"/>
    <w:rsid w:val="00CB18EB"/>
    <w:rsid w:val="00CB18FC"/>
    <w:rsid w:val="00CB2039"/>
    <w:rsid w:val="00CB21D2"/>
    <w:rsid w:val="00CB2301"/>
    <w:rsid w:val="00CB244C"/>
    <w:rsid w:val="00CB3C81"/>
    <w:rsid w:val="00CB56AB"/>
    <w:rsid w:val="00CB611A"/>
    <w:rsid w:val="00CB65BF"/>
    <w:rsid w:val="00CB6E2B"/>
    <w:rsid w:val="00CB6FF7"/>
    <w:rsid w:val="00CB7302"/>
    <w:rsid w:val="00CB792D"/>
    <w:rsid w:val="00CC0F04"/>
    <w:rsid w:val="00CC1E9F"/>
    <w:rsid w:val="00CC2973"/>
    <w:rsid w:val="00CC3ACB"/>
    <w:rsid w:val="00CC3FDE"/>
    <w:rsid w:val="00CC5896"/>
    <w:rsid w:val="00CC6F89"/>
    <w:rsid w:val="00CD045F"/>
    <w:rsid w:val="00CD1026"/>
    <w:rsid w:val="00CD12FE"/>
    <w:rsid w:val="00CD1627"/>
    <w:rsid w:val="00CD2B54"/>
    <w:rsid w:val="00CD4158"/>
    <w:rsid w:val="00CD50AF"/>
    <w:rsid w:val="00CD58A0"/>
    <w:rsid w:val="00CD5A0D"/>
    <w:rsid w:val="00CD7FF1"/>
    <w:rsid w:val="00CE017C"/>
    <w:rsid w:val="00CE0C35"/>
    <w:rsid w:val="00CE3810"/>
    <w:rsid w:val="00CE3A1B"/>
    <w:rsid w:val="00CE3D74"/>
    <w:rsid w:val="00CE4008"/>
    <w:rsid w:val="00CE427E"/>
    <w:rsid w:val="00CE444B"/>
    <w:rsid w:val="00CE49DB"/>
    <w:rsid w:val="00CE52B4"/>
    <w:rsid w:val="00CE5857"/>
    <w:rsid w:val="00CE59BB"/>
    <w:rsid w:val="00CE5DCD"/>
    <w:rsid w:val="00CE696B"/>
    <w:rsid w:val="00CE6E0B"/>
    <w:rsid w:val="00CE701C"/>
    <w:rsid w:val="00CE72B7"/>
    <w:rsid w:val="00CE7599"/>
    <w:rsid w:val="00CE7A16"/>
    <w:rsid w:val="00CF2095"/>
    <w:rsid w:val="00CF3A05"/>
    <w:rsid w:val="00CF414A"/>
    <w:rsid w:val="00CF47E1"/>
    <w:rsid w:val="00CF4FF0"/>
    <w:rsid w:val="00CF57B0"/>
    <w:rsid w:val="00CF5B47"/>
    <w:rsid w:val="00CF607B"/>
    <w:rsid w:val="00CF6869"/>
    <w:rsid w:val="00CF6A79"/>
    <w:rsid w:val="00D013CF"/>
    <w:rsid w:val="00D0196B"/>
    <w:rsid w:val="00D01FF1"/>
    <w:rsid w:val="00D04BFF"/>
    <w:rsid w:val="00D04FDD"/>
    <w:rsid w:val="00D069ED"/>
    <w:rsid w:val="00D07194"/>
    <w:rsid w:val="00D079B4"/>
    <w:rsid w:val="00D104F9"/>
    <w:rsid w:val="00D12DD6"/>
    <w:rsid w:val="00D14323"/>
    <w:rsid w:val="00D14660"/>
    <w:rsid w:val="00D1581D"/>
    <w:rsid w:val="00D15D9F"/>
    <w:rsid w:val="00D16008"/>
    <w:rsid w:val="00D166D4"/>
    <w:rsid w:val="00D16954"/>
    <w:rsid w:val="00D2099C"/>
    <w:rsid w:val="00D20D57"/>
    <w:rsid w:val="00D215A6"/>
    <w:rsid w:val="00D22631"/>
    <w:rsid w:val="00D241FB"/>
    <w:rsid w:val="00D2444D"/>
    <w:rsid w:val="00D263ED"/>
    <w:rsid w:val="00D2656C"/>
    <w:rsid w:val="00D30254"/>
    <w:rsid w:val="00D33768"/>
    <w:rsid w:val="00D33B06"/>
    <w:rsid w:val="00D33D87"/>
    <w:rsid w:val="00D34C7A"/>
    <w:rsid w:val="00D34F4A"/>
    <w:rsid w:val="00D35077"/>
    <w:rsid w:val="00D35A6E"/>
    <w:rsid w:val="00D3661A"/>
    <w:rsid w:val="00D408A8"/>
    <w:rsid w:val="00D40B27"/>
    <w:rsid w:val="00D40B57"/>
    <w:rsid w:val="00D41458"/>
    <w:rsid w:val="00D415D6"/>
    <w:rsid w:val="00D41844"/>
    <w:rsid w:val="00D41A9C"/>
    <w:rsid w:val="00D42510"/>
    <w:rsid w:val="00D4341D"/>
    <w:rsid w:val="00D43DC1"/>
    <w:rsid w:val="00D44A7C"/>
    <w:rsid w:val="00D44AD1"/>
    <w:rsid w:val="00D45204"/>
    <w:rsid w:val="00D45DD3"/>
    <w:rsid w:val="00D4647A"/>
    <w:rsid w:val="00D46DAE"/>
    <w:rsid w:val="00D479C7"/>
    <w:rsid w:val="00D50721"/>
    <w:rsid w:val="00D51346"/>
    <w:rsid w:val="00D51C8F"/>
    <w:rsid w:val="00D5204B"/>
    <w:rsid w:val="00D521A0"/>
    <w:rsid w:val="00D525BB"/>
    <w:rsid w:val="00D528B0"/>
    <w:rsid w:val="00D53460"/>
    <w:rsid w:val="00D54C10"/>
    <w:rsid w:val="00D55191"/>
    <w:rsid w:val="00D55CD0"/>
    <w:rsid w:val="00D57275"/>
    <w:rsid w:val="00D57544"/>
    <w:rsid w:val="00D57973"/>
    <w:rsid w:val="00D60704"/>
    <w:rsid w:val="00D60CE2"/>
    <w:rsid w:val="00D612EC"/>
    <w:rsid w:val="00D6153E"/>
    <w:rsid w:val="00D61B65"/>
    <w:rsid w:val="00D623C4"/>
    <w:rsid w:val="00D62932"/>
    <w:rsid w:val="00D62CE8"/>
    <w:rsid w:val="00D63CB6"/>
    <w:rsid w:val="00D6470B"/>
    <w:rsid w:val="00D6488C"/>
    <w:rsid w:val="00D669D3"/>
    <w:rsid w:val="00D67DE1"/>
    <w:rsid w:val="00D70368"/>
    <w:rsid w:val="00D704B6"/>
    <w:rsid w:val="00D70501"/>
    <w:rsid w:val="00D7065C"/>
    <w:rsid w:val="00D722DF"/>
    <w:rsid w:val="00D72A2E"/>
    <w:rsid w:val="00D741FF"/>
    <w:rsid w:val="00D762E0"/>
    <w:rsid w:val="00D769B9"/>
    <w:rsid w:val="00D77699"/>
    <w:rsid w:val="00D80710"/>
    <w:rsid w:val="00D807D4"/>
    <w:rsid w:val="00D8104D"/>
    <w:rsid w:val="00D81C1D"/>
    <w:rsid w:val="00D8223C"/>
    <w:rsid w:val="00D83F48"/>
    <w:rsid w:val="00D84675"/>
    <w:rsid w:val="00D8526A"/>
    <w:rsid w:val="00D86252"/>
    <w:rsid w:val="00D86A1D"/>
    <w:rsid w:val="00D86EF5"/>
    <w:rsid w:val="00D87CC5"/>
    <w:rsid w:val="00D917F3"/>
    <w:rsid w:val="00D93985"/>
    <w:rsid w:val="00D95091"/>
    <w:rsid w:val="00D9576F"/>
    <w:rsid w:val="00D95CB0"/>
    <w:rsid w:val="00D96D38"/>
    <w:rsid w:val="00D9712A"/>
    <w:rsid w:val="00D973B2"/>
    <w:rsid w:val="00D97BAA"/>
    <w:rsid w:val="00DA0435"/>
    <w:rsid w:val="00DA0773"/>
    <w:rsid w:val="00DA1902"/>
    <w:rsid w:val="00DA1995"/>
    <w:rsid w:val="00DA3AF3"/>
    <w:rsid w:val="00DA495A"/>
    <w:rsid w:val="00DA4C31"/>
    <w:rsid w:val="00DA544F"/>
    <w:rsid w:val="00DA5455"/>
    <w:rsid w:val="00DA57F0"/>
    <w:rsid w:val="00DA5C2B"/>
    <w:rsid w:val="00DA5FC4"/>
    <w:rsid w:val="00DA648B"/>
    <w:rsid w:val="00DA6C17"/>
    <w:rsid w:val="00DA6F07"/>
    <w:rsid w:val="00DB0ED2"/>
    <w:rsid w:val="00DB1369"/>
    <w:rsid w:val="00DB169E"/>
    <w:rsid w:val="00DB2BFA"/>
    <w:rsid w:val="00DB3E83"/>
    <w:rsid w:val="00DB422A"/>
    <w:rsid w:val="00DB4754"/>
    <w:rsid w:val="00DB494C"/>
    <w:rsid w:val="00DB5EFB"/>
    <w:rsid w:val="00DB6EF1"/>
    <w:rsid w:val="00DB6F95"/>
    <w:rsid w:val="00DB73D6"/>
    <w:rsid w:val="00DB7732"/>
    <w:rsid w:val="00DB7F8D"/>
    <w:rsid w:val="00DC0893"/>
    <w:rsid w:val="00DC19BB"/>
    <w:rsid w:val="00DC2172"/>
    <w:rsid w:val="00DC2236"/>
    <w:rsid w:val="00DC4D3A"/>
    <w:rsid w:val="00DC5574"/>
    <w:rsid w:val="00DC6404"/>
    <w:rsid w:val="00DC72B1"/>
    <w:rsid w:val="00DC7B30"/>
    <w:rsid w:val="00DD113B"/>
    <w:rsid w:val="00DD215C"/>
    <w:rsid w:val="00DD28C4"/>
    <w:rsid w:val="00DD2CC2"/>
    <w:rsid w:val="00DD341E"/>
    <w:rsid w:val="00DD38C8"/>
    <w:rsid w:val="00DD3D8D"/>
    <w:rsid w:val="00DD4237"/>
    <w:rsid w:val="00DD4818"/>
    <w:rsid w:val="00DD57B3"/>
    <w:rsid w:val="00DD5848"/>
    <w:rsid w:val="00DD5D3F"/>
    <w:rsid w:val="00DD613D"/>
    <w:rsid w:val="00DD64C5"/>
    <w:rsid w:val="00DD6C47"/>
    <w:rsid w:val="00DD701A"/>
    <w:rsid w:val="00DD7ABC"/>
    <w:rsid w:val="00DD7FDF"/>
    <w:rsid w:val="00DE0776"/>
    <w:rsid w:val="00DE0B09"/>
    <w:rsid w:val="00DE134C"/>
    <w:rsid w:val="00DE1703"/>
    <w:rsid w:val="00DE180B"/>
    <w:rsid w:val="00DE25AC"/>
    <w:rsid w:val="00DE397C"/>
    <w:rsid w:val="00DE4373"/>
    <w:rsid w:val="00DE56EB"/>
    <w:rsid w:val="00DE5DCF"/>
    <w:rsid w:val="00DE6744"/>
    <w:rsid w:val="00DE75C8"/>
    <w:rsid w:val="00DF03CC"/>
    <w:rsid w:val="00DF212C"/>
    <w:rsid w:val="00DF2791"/>
    <w:rsid w:val="00DF27D4"/>
    <w:rsid w:val="00DF31D0"/>
    <w:rsid w:val="00DF500E"/>
    <w:rsid w:val="00DF568D"/>
    <w:rsid w:val="00DF5BA6"/>
    <w:rsid w:val="00DF66C3"/>
    <w:rsid w:val="00DF67D2"/>
    <w:rsid w:val="00E0055D"/>
    <w:rsid w:val="00E00C1D"/>
    <w:rsid w:val="00E00CCB"/>
    <w:rsid w:val="00E01029"/>
    <w:rsid w:val="00E01614"/>
    <w:rsid w:val="00E02E11"/>
    <w:rsid w:val="00E03206"/>
    <w:rsid w:val="00E0324B"/>
    <w:rsid w:val="00E042C7"/>
    <w:rsid w:val="00E05451"/>
    <w:rsid w:val="00E0781A"/>
    <w:rsid w:val="00E10B7B"/>
    <w:rsid w:val="00E1105A"/>
    <w:rsid w:val="00E11100"/>
    <w:rsid w:val="00E11475"/>
    <w:rsid w:val="00E116C5"/>
    <w:rsid w:val="00E12A46"/>
    <w:rsid w:val="00E12C12"/>
    <w:rsid w:val="00E139EC"/>
    <w:rsid w:val="00E13E04"/>
    <w:rsid w:val="00E1419D"/>
    <w:rsid w:val="00E146A9"/>
    <w:rsid w:val="00E149C5"/>
    <w:rsid w:val="00E167D3"/>
    <w:rsid w:val="00E175A7"/>
    <w:rsid w:val="00E20168"/>
    <w:rsid w:val="00E20740"/>
    <w:rsid w:val="00E20E92"/>
    <w:rsid w:val="00E231B0"/>
    <w:rsid w:val="00E23A83"/>
    <w:rsid w:val="00E245DA"/>
    <w:rsid w:val="00E24645"/>
    <w:rsid w:val="00E24817"/>
    <w:rsid w:val="00E24A2B"/>
    <w:rsid w:val="00E258A3"/>
    <w:rsid w:val="00E260C5"/>
    <w:rsid w:val="00E27177"/>
    <w:rsid w:val="00E274B5"/>
    <w:rsid w:val="00E3037A"/>
    <w:rsid w:val="00E30B77"/>
    <w:rsid w:val="00E31BCB"/>
    <w:rsid w:val="00E31CB5"/>
    <w:rsid w:val="00E32963"/>
    <w:rsid w:val="00E337BC"/>
    <w:rsid w:val="00E33A01"/>
    <w:rsid w:val="00E350CD"/>
    <w:rsid w:val="00E36217"/>
    <w:rsid w:val="00E372A9"/>
    <w:rsid w:val="00E4001B"/>
    <w:rsid w:val="00E4181F"/>
    <w:rsid w:val="00E43094"/>
    <w:rsid w:val="00E43D2A"/>
    <w:rsid w:val="00E43E14"/>
    <w:rsid w:val="00E44BE0"/>
    <w:rsid w:val="00E45A4C"/>
    <w:rsid w:val="00E461C0"/>
    <w:rsid w:val="00E47262"/>
    <w:rsid w:val="00E4756A"/>
    <w:rsid w:val="00E47BA7"/>
    <w:rsid w:val="00E50B9E"/>
    <w:rsid w:val="00E50E3D"/>
    <w:rsid w:val="00E50F64"/>
    <w:rsid w:val="00E51E10"/>
    <w:rsid w:val="00E51FDE"/>
    <w:rsid w:val="00E534B2"/>
    <w:rsid w:val="00E55499"/>
    <w:rsid w:val="00E5659E"/>
    <w:rsid w:val="00E56B66"/>
    <w:rsid w:val="00E56F83"/>
    <w:rsid w:val="00E579AF"/>
    <w:rsid w:val="00E57CF3"/>
    <w:rsid w:val="00E602F4"/>
    <w:rsid w:val="00E60545"/>
    <w:rsid w:val="00E6066A"/>
    <w:rsid w:val="00E609AD"/>
    <w:rsid w:val="00E622CC"/>
    <w:rsid w:val="00E62523"/>
    <w:rsid w:val="00E629E5"/>
    <w:rsid w:val="00E62C44"/>
    <w:rsid w:val="00E63D14"/>
    <w:rsid w:val="00E63E31"/>
    <w:rsid w:val="00E64563"/>
    <w:rsid w:val="00E6468A"/>
    <w:rsid w:val="00E6572F"/>
    <w:rsid w:val="00E65A5A"/>
    <w:rsid w:val="00E65CE2"/>
    <w:rsid w:val="00E66223"/>
    <w:rsid w:val="00E705B7"/>
    <w:rsid w:val="00E7086E"/>
    <w:rsid w:val="00E70ECC"/>
    <w:rsid w:val="00E71839"/>
    <w:rsid w:val="00E71A89"/>
    <w:rsid w:val="00E71DE5"/>
    <w:rsid w:val="00E71FC7"/>
    <w:rsid w:val="00E724E0"/>
    <w:rsid w:val="00E75367"/>
    <w:rsid w:val="00E7556F"/>
    <w:rsid w:val="00E7569F"/>
    <w:rsid w:val="00E7694C"/>
    <w:rsid w:val="00E7694D"/>
    <w:rsid w:val="00E770B5"/>
    <w:rsid w:val="00E77197"/>
    <w:rsid w:val="00E77417"/>
    <w:rsid w:val="00E778C3"/>
    <w:rsid w:val="00E77A3E"/>
    <w:rsid w:val="00E81B1A"/>
    <w:rsid w:val="00E826DF"/>
    <w:rsid w:val="00E83084"/>
    <w:rsid w:val="00E84FB3"/>
    <w:rsid w:val="00E85861"/>
    <w:rsid w:val="00E85BCA"/>
    <w:rsid w:val="00E85F26"/>
    <w:rsid w:val="00E86A3E"/>
    <w:rsid w:val="00E87037"/>
    <w:rsid w:val="00E920B7"/>
    <w:rsid w:val="00E93679"/>
    <w:rsid w:val="00E940E0"/>
    <w:rsid w:val="00E9530A"/>
    <w:rsid w:val="00E96D70"/>
    <w:rsid w:val="00E97078"/>
    <w:rsid w:val="00E9767C"/>
    <w:rsid w:val="00EA0F03"/>
    <w:rsid w:val="00EA1251"/>
    <w:rsid w:val="00EA1EF9"/>
    <w:rsid w:val="00EA2CA0"/>
    <w:rsid w:val="00EA3031"/>
    <w:rsid w:val="00EA3C3F"/>
    <w:rsid w:val="00EA5149"/>
    <w:rsid w:val="00EA60B4"/>
    <w:rsid w:val="00EA6F81"/>
    <w:rsid w:val="00EA7215"/>
    <w:rsid w:val="00EA7237"/>
    <w:rsid w:val="00EB055B"/>
    <w:rsid w:val="00EB0A51"/>
    <w:rsid w:val="00EB0DC2"/>
    <w:rsid w:val="00EB112A"/>
    <w:rsid w:val="00EB182A"/>
    <w:rsid w:val="00EB2FE6"/>
    <w:rsid w:val="00EB3353"/>
    <w:rsid w:val="00EB47AB"/>
    <w:rsid w:val="00EB4E06"/>
    <w:rsid w:val="00EB57D6"/>
    <w:rsid w:val="00EB6050"/>
    <w:rsid w:val="00EB6484"/>
    <w:rsid w:val="00EB67F6"/>
    <w:rsid w:val="00EB74FE"/>
    <w:rsid w:val="00EB79CE"/>
    <w:rsid w:val="00EB7AFB"/>
    <w:rsid w:val="00EB7B52"/>
    <w:rsid w:val="00EC103A"/>
    <w:rsid w:val="00EC11E6"/>
    <w:rsid w:val="00EC1212"/>
    <w:rsid w:val="00EC1D3D"/>
    <w:rsid w:val="00EC24E3"/>
    <w:rsid w:val="00EC2922"/>
    <w:rsid w:val="00EC3151"/>
    <w:rsid w:val="00EC3331"/>
    <w:rsid w:val="00EC518F"/>
    <w:rsid w:val="00EC5B5B"/>
    <w:rsid w:val="00EC677E"/>
    <w:rsid w:val="00EC7071"/>
    <w:rsid w:val="00EC79C0"/>
    <w:rsid w:val="00EC7E67"/>
    <w:rsid w:val="00ED0903"/>
    <w:rsid w:val="00ED0DF3"/>
    <w:rsid w:val="00ED1F5D"/>
    <w:rsid w:val="00ED3143"/>
    <w:rsid w:val="00ED3E97"/>
    <w:rsid w:val="00ED3F10"/>
    <w:rsid w:val="00ED4CE6"/>
    <w:rsid w:val="00ED5536"/>
    <w:rsid w:val="00ED56CF"/>
    <w:rsid w:val="00ED5B5C"/>
    <w:rsid w:val="00ED647B"/>
    <w:rsid w:val="00ED6B5A"/>
    <w:rsid w:val="00ED70BD"/>
    <w:rsid w:val="00ED7934"/>
    <w:rsid w:val="00EE0AB9"/>
    <w:rsid w:val="00EE0B3E"/>
    <w:rsid w:val="00EE0CBE"/>
    <w:rsid w:val="00EE15B2"/>
    <w:rsid w:val="00EE1FD6"/>
    <w:rsid w:val="00EE37BB"/>
    <w:rsid w:val="00EE37C3"/>
    <w:rsid w:val="00EE4A57"/>
    <w:rsid w:val="00EE523E"/>
    <w:rsid w:val="00EE5571"/>
    <w:rsid w:val="00EE5D99"/>
    <w:rsid w:val="00EF1512"/>
    <w:rsid w:val="00EF19F4"/>
    <w:rsid w:val="00EF3F1B"/>
    <w:rsid w:val="00EF4058"/>
    <w:rsid w:val="00EF4099"/>
    <w:rsid w:val="00EF446C"/>
    <w:rsid w:val="00EF4F82"/>
    <w:rsid w:val="00EF6BDC"/>
    <w:rsid w:val="00EF702F"/>
    <w:rsid w:val="00EF7C32"/>
    <w:rsid w:val="00F0190F"/>
    <w:rsid w:val="00F01C4C"/>
    <w:rsid w:val="00F02786"/>
    <w:rsid w:val="00F02CC3"/>
    <w:rsid w:val="00F035D7"/>
    <w:rsid w:val="00F03E77"/>
    <w:rsid w:val="00F04090"/>
    <w:rsid w:val="00F0434F"/>
    <w:rsid w:val="00F048F7"/>
    <w:rsid w:val="00F05D0A"/>
    <w:rsid w:val="00F0670F"/>
    <w:rsid w:val="00F0692E"/>
    <w:rsid w:val="00F069E7"/>
    <w:rsid w:val="00F07FA6"/>
    <w:rsid w:val="00F110FB"/>
    <w:rsid w:val="00F11BB3"/>
    <w:rsid w:val="00F13036"/>
    <w:rsid w:val="00F15C3C"/>
    <w:rsid w:val="00F17DCF"/>
    <w:rsid w:val="00F201D0"/>
    <w:rsid w:val="00F203C1"/>
    <w:rsid w:val="00F2127D"/>
    <w:rsid w:val="00F215DE"/>
    <w:rsid w:val="00F21D1A"/>
    <w:rsid w:val="00F221BD"/>
    <w:rsid w:val="00F22865"/>
    <w:rsid w:val="00F22BC9"/>
    <w:rsid w:val="00F244C9"/>
    <w:rsid w:val="00F24D75"/>
    <w:rsid w:val="00F261E3"/>
    <w:rsid w:val="00F270BB"/>
    <w:rsid w:val="00F30EB3"/>
    <w:rsid w:val="00F30ED5"/>
    <w:rsid w:val="00F32E80"/>
    <w:rsid w:val="00F32EB9"/>
    <w:rsid w:val="00F34B2F"/>
    <w:rsid w:val="00F34F33"/>
    <w:rsid w:val="00F36629"/>
    <w:rsid w:val="00F366D8"/>
    <w:rsid w:val="00F36D1F"/>
    <w:rsid w:val="00F3769E"/>
    <w:rsid w:val="00F40468"/>
    <w:rsid w:val="00F40BB1"/>
    <w:rsid w:val="00F40F06"/>
    <w:rsid w:val="00F41172"/>
    <w:rsid w:val="00F42669"/>
    <w:rsid w:val="00F42972"/>
    <w:rsid w:val="00F4374F"/>
    <w:rsid w:val="00F44FFC"/>
    <w:rsid w:val="00F454F2"/>
    <w:rsid w:val="00F46A6E"/>
    <w:rsid w:val="00F47128"/>
    <w:rsid w:val="00F471C5"/>
    <w:rsid w:val="00F4749B"/>
    <w:rsid w:val="00F50AA5"/>
    <w:rsid w:val="00F510B1"/>
    <w:rsid w:val="00F513D0"/>
    <w:rsid w:val="00F514FB"/>
    <w:rsid w:val="00F523E8"/>
    <w:rsid w:val="00F52B73"/>
    <w:rsid w:val="00F536D6"/>
    <w:rsid w:val="00F56A79"/>
    <w:rsid w:val="00F56AFA"/>
    <w:rsid w:val="00F56CE9"/>
    <w:rsid w:val="00F56ED9"/>
    <w:rsid w:val="00F60793"/>
    <w:rsid w:val="00F60A63"/>
    <w:rsid w:val="00F60DFA"/>
    <w:rsid w:val="00F61151"/>
    <w:rsid w:val="00F6363E"/>
    <w:rsid w:val="00F63723"/>
    <w:rsid w:val="00F637A4"/>
    <w:rsid w:val="00F645EF"/>
    <w:rsid w:val="00F647E7"/>
    <w:rsid w:val="00F64E44"/>
    <w:rsid w:val="00F64ECE"/>
    <w:rsid w:val="00F665AE"/>
    <w:rsid w:val="00F67B6E"/>
    <w:rsid w:val="00F7174B"/>
    <w:rsid w:val="00F72A85"/>
    <w:rsid w:val="00F733EA"/>
    <w:rsid w:val="00F767C6"/>
    <w:rsid w:val="00F776D1"/>
    <w:rsid w:val="00F77765"/>
    <w:rsid w:val="00F77907"/>
    <w:rsid w:val="00F77EC3"/>
    <w:rsid w:val="00F8034F"/>
    <w:rsid w:val="00F8049C"/>
    <w:rsid w:val="00F816B4"/>
    <w:rsid w:val="00F821B4"/>
    <w:rsid w:val="00F823C6"/>
    <w:rsid w:val="00F83C3D"/>
    <w:rsid w:val="00F83E63"/>
    <w:rsid w:val="00F842C0"/>
    <w:rsid w:val="00F8480D"/>
    <w:rsid w:val="00F84BE7"/>
    <w:rsid w:val="00F84E26"/>
    <w:rsid w:val="00F84ED9"/>
    <w:rsid w:val="00F853B8"/>
    <w:rsid w:val="00F85E98"/>
    <w:rsid w:val="00F87376"/>
    <w:rsid w:val="00F904F6"/>
    <w:rsid w:val="00F90F30"/>
    <w:rsid w:val="00F91762"/>
    <w:rsid w:val="00F91943"/>
    <w:rsid w:val="00F92924"/>
    <w:rsid w:val="00F92BA4"/>
    <w:rsid w:val="00F9388B"/>
    <w:rsid w:val="00F945ED"/>
    <w:rsid w:val="00F94C7D"/>
    <w:rsid w:val="00F951A5"/>
    <w:rsid w:val="00F95989"/>
    <w:rsid w:val="00F96BCA"/>
    <w:rsid w:val="00F97AA8"/>
    <w:rsid w:val="00FA0EEA"/>
    <w:rsid w:val="00FA1D23"/>
    <w:rsid w:val="00FA320A"/>
    <w:rsid w:val="00FA3453"/>
    <w:rsid w:val="00FA5C88"/>
    <w:rsid w:val="00FA6372"/>
    <w:rsid w:val="00FA6678"/>
    <w:rsid w:val="00FA6845"/>
    <w:rsid w:val="00FA72AF"/>
    <w:rsid w:val="00FA7C8B"/>
    <w:rsid w:val="00FA7EDE"/>
    <w:rsid w:val="00FB0249"/>
    <w:rsid w:val="00FB0F2F"/>
    <w:rsid w:val="00FB3499"/>
    <w:rsid w:val="00FB3CE5"/>
    <w:rsid w:val="00FB62F0"/>
    <w:rsid w:val="00FB6425"/>
    <w:rsid w:val="00FB6F6F"/>
    <w:rsid w:val="00FB793A"/>
    <w:rsid w:val="00FC0B12"/>
    <w:rsid w:val="00FC0E31"/>
    <w:rsid w:val="00FC14CC"/>
    <w:rsid w:val="00FC2DFD"/>
    <w:rsid w:val="00FC363C"/>
    <w:rsid w:val="00FC4506"/>
    <w:rsid w:val="00FC4636"/>
    <w:rsid w:val="00FC48D0"/>
    <w:rsid w:val="00FC490D"/>
    <w:rsid w:val="00FC5915"/>
    <w:rsid w:val="00FC5D6D"/>
    <w:rsid w:val="00FC6961"/>
    <w:rsid w:val="00FD07DD"/>
    <w:rsid w:val="00FD2233"/>
    <w:rsid w:val="00FD2D93"/>
    <w:rsid w:val="00FD3DB6"/>
    <w:rsid w:val="00FD4307"/>
    <w:rsid w:val="00FD5AD0"/>
    <w:rsid w:val="00FD6657"/>
    <w:rsid w:val="00FD7187"/>
    <w:rsid w:val="00FD733A"/>
    <w:rsid w:val="00FD7B20"/>
    <w:rsid w:val="00FE015F"/>
    <w:rsid w:val="00FE0276"/>
    <w:rsid w:val="00FE0938"/>
    <w:rsid w:val="00FE0DAE"/>
    <w:rsid w:val="00FE333A"/>
    <w:rsid w:val="00FE39CA"/>
    <w:rsid w:val="00FE4026"/>
    <w:rsid w:val="00FE49A9"/>
    <w:rsid w:val="00FE5873"/>
    <w:rsid w:val="00FE5DB4"/>
    <w:rsid w:val="00FE61B0"/>
    <w:rsid w:val="00FE6527"/>
    <w:rsid w:val="00FE6ADE"/>
    <w:rsid w:val="00FF0584"/>
    <w:rsid w:val="00FF1A54"/>
    <w:rsid w:val="00FF363E"/>
    <w:rsid w:val="00FF659E"/>
    <w:rsid w:val="00FF6B55"/>
    <w:rsid w:val="00FF6F82"/>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19DA"/>
  <w15:docId w15:val="{8B0E4FC1-4185-4CB9-9487-D336DCD4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fn,ALTS FOOTNOTE,Footnote Text 2,Footnote text,FOOTNOTE,fn Char Char,fn Char,Car,Footnote Text Char1 Char,Footnote Text Char Char Char,ALTS FOOTNOTE Char Char Char,Footnote Text Char2 Char Char Char,ft,Style 14,Style 18"/>
    <w:basedOn w:val="Normal"/>
    <w:link w:val="FootnoteTextChar"/>
    <w:uiPriority w:val="99"/>
    <w:unhideWhenUsed/>
    <w:qFormat/>
    <w:rsid w:val="00F7174B"/>
  </w:style>
  <w:style w:type="character" w:customStyle="1" w:styleId="FootnoteTextChar">
    <w:name w:val="Footnote Text Char"/>
    <w:aliases w:val="fn Char1,ALTS FOOTNOTE Char,Footnote Text 2 Char,Footnote text Char,FOOTNOTE Char,fn Char Char Char,fn Char Char1,Car Char,Footnote Text Char1 Char Char,Footnote Text Char Char Char Char,ALTS FOOTNOTE Char Char Char Char,ft Char"/>
    <w:basedOn w:val="DefaultParagraphFont"/>
    <w:link w:val="FootnoteText"/>
    <w:uiPriority w:val="99"/>
    <w:qFormat/>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styleId="NoSpacing">
    <w:name w:val="No Spacing"/>
    <w:uiPriority w:val="1"/>
    <w:qFormat/>
    <w:rsid w:val="00F32EB9"/>
    <w:pPr>
      <w:widowControl w:val="0"/>
      <w:spacing w:after="0" w:line="240" w:lineRule="auto"/>
    </w:pPr>
    <w:rPr>
      <w:rFonts w:ascii="Times New Roman" w:eastAsia="Times New Roman" w:hAnsi="Times New Roman" w:cs="Times New Roman"/>
      <w:sz w:val="20"/>
      <w:szCs w:val="20"/>
    </w:rPr>
  </w:style>
  <w:style w:type="paragraph" w:customStyle="1" w:styleId="Default">
    <w:name w:val="Default"/>
    <w:rsid w:val="00BB2EC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E53EB"/>
    <w:rPr>
      <w:b/>
      <w:bCs/>
    </w:rPr>
  </w:style>
  <w:style w:type="table" w:customStyle="1" w:styleId="ListTable7Colorful1">
    <w:name w:val="List Table 7 Colorful1"/>
    <w:basedOn w:val="TableNormal"/>
    <w:uiPriority w:val="52"/>
    <w:rsid w:val="006950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E7556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143">
      <w:bodyDiv w:val="1"/>
      <w:marLeft w:val="0"/>
      <w:marRight w:val="0"/>
      <w:marTop w:val="0"/>
      <w:marBottom w:val="0"/>
      <w:divBdr>
        <w:top w:val="none" w:sz="0" w:space="0" w:color="auto"/>
        <w:left w:val="none" w:sz="0" w:space="0" w:color="auto"/>
        <w:bottom w:val="none" w:sz="0" w:space="0" w:color="auto"/>
        <w:right w:val="none" w:sz="0" w:space="0" w:color="auto"/>
      </w:divBdr>
    </w:div>
    <w:div w:id="390468799">
      <w:bodyDiv w:val="1"/>
      <w:marLeft w:val="0"/>
      <w:marRight w:val="0"/>
      <w:marTop w:val="0"/>
      <w:marBottom w:val="0"/>
      <w:divBdr>
        <w:top w:val="none" w:sz="0" w:space="0" w:color="auto"/>
        <w:left w:val="none" w:sz="0" w:space="0" w:color="auto"/>
        <w:bottom w:val="none" w:sz="0" w:space="0" w:color="auto"/>
        <w:right w:val="none" w:sz="0" w:space="0" w:color="auto"/>
      </w:divBdr>
    </w:div>
    <w:div w:id="1344866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0536">
          <w:marLeft w:val="0"/>
          <w:marRight w:val="0"/>
          <w:marTop w:val="0"/>
          <w:marBottom w:val="0"/>
          <w:divBdr>
            <w:top w:val="none" w:sz="0" w:space="0" w:color="auto"/>
            <w:left w:val="none" w:sz="0" w:space="0" w:color="auto"/>
            <w:bottom w:val="none" w:sz="0" w:space="0" w:color="auto"/>
            <w:right w:val="none" w:sz="0" w:space="0" w:color="auto"/>
          </w:divBdr>
          <w:divsChild>
            <w:div w:id="1617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xlink?app=00075&amp;view=full&amp;searchtype=get&amp;search=118+Pa.+Super.+3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5526D-FDE1-4B2A-BC3E-93CF9CE9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4861</Words>
  <Characters>27710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eberzonsky</dc:creator>
  <cp:keywords/>
  <dc:description/>
  <cp:lastModifiedBy>Wagner, Nathan R</cp:lastModifiedBy>
  <cp:revision>3</cp:revision>
  <cp:lastPrinted>2018-06-22T18:57:00Z</cp:lastPrinted>
  <dcterms:created xsi:type="dcterms:W3CDTF">2018-06-26T14:23:00Z</dcterms:created>
  <dcterms:modified xsi:type="dcterms:W3CDTF">2018-07-12T14:07:00Z</dcterms:modified>
</cp:coreProperties>
</file>