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ADF96" w14:textId="77777777" w:rsidR="00B4613A" w:rsidRPr="002A5D4B" w:rsidRDefault="00B4613A" w:rsidP="00B4613A">
      <w:pPr>
        <w:spacing w:line="240" w:lineRule="auto"/>
        <w:ind w:firstLine="0"/>
        <w:rPr>
          <w:b/>
          <w:sz w:val="26"/>
          <w:szCs w:val="26"/>
        </w:rPr>
      </w:pPr>
      <w:r w:rsidRPr="002A5D4B">
        <w:rPr>
          <w:b/>
          <w:sz w:val="26"/>
          <w:szCs w:val="26"/>
        </w:rPr>
        <w:t>PENNSYLVANIA</w:t>
      </w:r>
    </w:p>
    <w:p w14:paraId="158037A4" w14:textId="77777777" w:rsidR="00B4613A" w:rsidRPr="002A5D4B" w:rsidRDefault="00B4613A" w:rsidP="00B4613A">
      <w:pPr>
        <w:spacing w:line="240" w:lineRule="auto"/>
        <w:ind w:firstLine="0"/>
        <w:rPr>
          <w:b/>
          <w:sz w:val="26"/>
          <w:szCs w:val="26"/>
        </w:rPr>
      </w:pPr>
      <w:r w:rsidRPr="002A5D4B">
        <w:rPr>
          <w:b/>
          <w:sz w:val="26"/>
          <w:szCs w:val="26"/>
        </w:rPr>
        <w:t>PUBLIC UTILITY COMMISSION</w:t>
      </w:r>
    </w:p>
    <w:p w14:paraId="72E34041" w14:textId="77777777" w:rsidR="00B4613A" w:rsidRDefault="00B4613A" w:rsidP="00B4613A">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14:paraId="1324E7DD" w14:textId="109D5E81" w:rsidR="00B4613A" w:rsidRDefault="00B4613A" w:rsidP="00B4613A">
      <w:pPr>
        <w:spacing w:line="240" w:lineRule="auto"/>
        <w:ind w:firstLine="0"/>
        <w:jc w:val="left"/>
        <w:rPr>
          <w:sz w:val="26"/>
          <w:szCs w:val="26"/>
        </w:rPr>
      </w:pPr>
    </w:p>
    <w:p w14:paraId="003F2BF2" w14:textId="77777777" w:rsidR="00B44F64" w:rsidRPr="00BA66A4" w:rsidRDefault="00B44F64" w:rsidP="00B4613A">
      <w:pPr>
        <w:spacing w:line="240" w:lineRule="auto"/>
        <w:ind w:firstLine="0"/>
        <w:jc w:val="left"/>
        <w:rPr>
          <w:sz w:val="26"/>
          <w:szCs w:val="26"/>
        </w:rPr>
      </w:pPr>
    </w:p>
    <w:p w14:paraId="09DFD2A5" w14:textId="3D0FE60A" w:rsidR="00B4613A" w:rsidRPr="002A5D4B" w:rsidRDefault="00B4613A" w:rsidP="00B4613A">
      <w:pPr>
        <w:ind w:firstLine="0"/>
        <w:jc w:val="right"/>
        <w:rPr>
          <w:sz w:val="26"/>
          <w:szCs w:val="26"/>
        </w:rPr>
      </w:pPr>
      <w:r>
        <w:rPr>
          <w:sz w:val="26"/>
          <w:szCs w:val="26"/>
        </w:rPr>
        <w:t>P</w:t>
      </w:r>
      <w:r w:rsidRPr="002A5D4B">
        <w:rPr>
          <w:sz w:val="26"/>
          <w:szCs w:val="26"/>
        </w:rPr>
        <w:t xml:space="preserve">ublic Meeting held </w:t>
      </w:r>
      <w:r w:rsidR="003C315F">
        <w:rPr>
          <w:sz w:val="26"/>
          <w:szCs w:val="26"/>
        </w:rPr>
        <w:t>July 12</w:t>
      </w:r>
      <w:r>
        <w:rPr>
          <w:sz w:val="26"/>
          <w:szCs w:val="26"/>
        </w:rPr>
        <w:t>,</w:t>
      </w:r>
      <w:r w:rsidRPr="00B01CA9">
        <w:rPr>
          <w:kern w:val="1"/>
          <w:sz w:val="26"/>
          <w:szCs w:val="26"/>
        </w:rPr>
        <w:t xml:space="preserve"> 20</w:t>
      </w:r>
      <w:r>
        <w:rPr>
          <w:kern w:val="1"/>
          <w:sz w:val="26"/>
          <w:szCs w:val="26"/>
        </w:rPr>
        <w:t>1</w:t>
      </w:r>
      <w:r w:rsidR="005C041B">
        <w:rPr>
          <w:kern w:val="1"/>
          <w:sz w:val="26"/>
          <w:szCs w:val="26"/>
        </w:rPr>
        <w:t>8</w:t>
      </w:r>
    </w:p>
    <w:p w14:paraId="6AA0B0BF" w14:textId="77777777" w:rsidR="00B4613A" w:rsidRPr="002A5D4B" w:rsidRDefault="00B4613A" w:rsidP="00B4613A">
      <w:pPr>
        <w:spacing w:line="240" w:lineRule="auto"/>
        <w:ind w:firstLine="0"/>
        <w:jc w:val="left"/>
        <w:rPr>
          <w:sz w:val="26"/>
          <w:szCs w:val="26"/>
        </w:rPr>
      </w:pPr>
    </w:p>
    <w:p w14:paraId="31A9810E" w14:textId="77777777" w:rsidR="00B4613A" w:rsidRPr="002A5D4B" w:rsidRDefault="00B4613A" w:rsidP="00B4613A">
      <w:pPr>
        <w:spacing w:line="240" w:lineRule="auto"/>
        <w:ind w:firstLine="0"/>
        <w:jc w:val="left"/>
        <w:rPr>
          <w:sz w:val="26"/>
          <w:szCs w:val="26"/>
        </w:rPr>
      </w:pPr>
      <w:r w:rsidRPr="002A5D4B">
        <w:rPr>
          <w:sz w:val="26"/>
          <w:szCs w:val="26"/>
        </w:rPr>
        <w:t>Commissioners Present:</w:t>
      </w:r>
    </w:p>
    <w:p w14:paraId="4EC8BE9E" w14:textId="77777777" w:rsidR="00B4613A" w:rsidRPr="002A5D4B" w:rsidRDefault="00B4613A" w:rsidP="00B4613A">
      <w:pPr>
        <w:spacing w:line="240" w:lineRule="auto"/>
        <w:ind w:firstLine="0"/>
        <w:jc w:val="left"/>
        <w:rPr>
          <w:sz w:val="26"/>
          <w:szCs w:val="26"/>
        </w:rPr>
      </w:pPr>
    </w:p>
    <w:p w14:paraId="064586A6" w14:textId="77777777" w:rsidR="00B4613A" w:rsidRPr="002A5D4B" w:rsidRDefault="00B4613A" w:rsidP="00B4613A">
      <w:pPr>
        <w:spacing w:line="240" w:lineRule="auto"/>
        <w:ind w:firstLine="0"/>
        <w:jc w:val="left"/>
        <w:rPr>
          <w:sz w:val="26"/>
          <w:szCs w:val="26"/>
        </w:rPr>
      </w:pPr>
      <w:r>
        <w:rPr>
          <w:sz w:val="26"/>
          <w:szCs w:val="26"/>
        </w:rPr>
        <w:tab/>
        <w:t>Gladys M. Brown</w:t>
      </w:r>
      <w:r w:rsidRPr="002A5D4B">
        <w:rPr>
          <w:sz w:val="26"/>
          <w:szCs w:val="26"/>
        </w:rPr>
        <w:t>, Chairman</w:t>
      </w:r>
    </w:p>
    <w:p w14:paraId="344B3A37" w14:textId="77777777" w:rsidR="00B4613A" w:rsidRDefault="00B4613A" w:rsidP="00B4613A">
      <w:pPr>
        <w:spacing w:line="240" w:lineRule="auto"/>
        <w:ind w:firstLine="0"/>
        <w:jc w:val="left"/>
        <w:rPr>
          <w:sz w:val="26"/>
          <w:szCs w:val="26"/>
        </w:rPr>
      </w:pPr>
      <w:r>
        <w:rPr>
          <w:sz w:val="26"/>
          <w:szCs w:val="26"/>
        </w:rPr>
        <w:tab/>
        <w:t>Andrew G. Place</w:t>
      </w:r>
      <w:r w:rsidRPr="002A5D4B">
        <w:rPr>
          <w:sz w:val="26"/>
          <w:szCs w:val="26"/>
        </w:rPr>
        <w:t>, Vice Chairman</w:t>
      </w:r>
    </w:p>
    <w:p w14:paraId="45051464" w14:textId="77777777" w:rsidR="00B4613A" w:rsidRDefault="00B4613A" w:rsidP="00B4613A">
      <w:pPr>
        <w:spacing w:line="240" w:lineRule="auto"/>
        <w:ind w:firstLine="0"/>
        <w:jc w:val="left"/>
        <w:rPr>
          <w:sz w:val="26"/>
          <w:szCs w:val="26"/>
        </w:rPr>
      </w:pPr>
      <w:r>
        <w:rPr>
          <w:sz w:val="26"/>
          <w:szCs w:val="26"/>
        </w:rPr>
        <w:tab/>
        <w:t>Norman J. Kennard</w:t>
      </w:r>
    </w:p>
    <w:p w14:paraId="6EEC13F2" w14:textId="77777777" w:rsidR="00B4613A" w:rsidRDefault="00B4613A" w:rsidP="00B4613A">
      <w:pPr>
        <w:spacing w:line="240" w:lineRule="auto"/>
        <w:jc w:val="left"/>
        <w:rPr>
          <w:sz w:val="26"/>
          <w:szCs w:val="26"/>
        </w:rPr>
      </w:pPr>
      <w:r>
        <w:rPr>
          <w:sz w:val="26"/>
          <w:szCs w:val="26"/>
        </w:rPr>
        <w:t>David W. Sweet</w:t>
      </w:r>
    </w:p>
    <w:p w14:paraId="71C62006" w14:textId="77777777" w:rsidR="00B4613A" w:rsidRPr="002A5D4B" w:rsidRDefault="00B4613A" w:rsidP="00B4613A">
      <w:pPr>
        <w:spacing w:line="240" w:lineRule="auto"/>
        <w:jc w:val="left"/>
        <w:rPr>
          <w:sz w:val="26"/>
          <w:szCs w:val="26"/>
        </w:rPr>
      </w:pPr>
      <w:r>
        <w:rPr>
          <w:sz w:val="26"/>
          <w:szCs w:val="26"/>
        </w:rPr>
        <w:t>John F. Coleman, Jr.</w:t>
      </w:r>
    </w:p>
    <w:p w14:paraId="58C782C9" w14:textId="77777777" w:rsidR="00B4613A" w:rsidRPr="002A5D4B" w:rsidRDefault="00B4613A" w:rsidP="00B4613A">
      <w:pPr>
        <w:spacing w:line="240" w:lineRule="auto"/>
        <w:ind w:firstLine="0"/>
        <w:jc w:val="left"/>
        <w:rPr>
          <w:sz w:val="26"/>
          <w:szCs w:val="26"/>
        </w:rPr>
      </w:pPr>
      <w:r w:rsidRPr="002A5D4B">
        <w:rPr>
          <w:sz w:val="26"/>
          <w:szCs w:val="26"/>
        </w:rPr>
        <w:tab/>
      </w:r>
    </w:p>
    <w:p w14:paraId="78F1358E" w14:textId="77777777" w:rsidR="00B4613A" w:rsidRPr="007F73BF" w:rsidRDefault="00B4613A" w:rsidP="00B4613A">
      <w:pPr>
        <w:spacing w:line="240" w:lineRule="auto"/>
        <w:ind w:firstLine="0"/>
        <w:rPr>
          <w:sz w:val="26"/>
          <w:szCs w:val="26"/>
        </w:rPr>
      </w:pPr>
    </w:p>
    <w:p w14:paraId="58A06EF0" w14:textId="77777777" w:rsidR="00B4613A" w:rsidRPr="007F73BF" w:rsidRDefault="00B4613A" w:rsidP="00B4613A">
      <w:pPr>
        <w:spacing w:line="240" w:lineRule="auto"/>
        <w:ind w:firstLine="0"/>
        <w:rPr>
          <w:sz w:val="26"/>
          <w:szCs w:val="26"/>
        </w:rPr>
      </w:pPr>
    </w:p>
    <w:p w14:paraId="1DCCCBD3" w14:textId="2F89E148" w:rsidR="00B4613A" w:rsidRDefault="003B2C56" w:rsidP="00B4613A">
      <w:pPr>
        <w:tabs>
          <w:tab w:val="left" w:pos="-720"/>
          <w:tab w:val="left" w:pos="0"/>
        </w:tabs>
        <w:suppressAutoHyphens/>
        <w:spacing w:line="240" w:lineRule="auto"/>
        <w:ind w:firstLine="0"/>
        <w:jc w:val="left"/>
        <w:rPr>
          <w:sz w:val="26"/>
          <w:szCs w:val="26"/>
        </w:rPr>
      </w:pPr>
      <w:r>
        <w:rPr>
          <w:sz w:val="26"/>
          <w:szCs w:val="26"/>
        </w:rPr>
        <w:t xml:space="preserve">Akeem Simmons, Yvonne Whisenant and </w:t>
      </w:r>
      <w:r w:rsidR="00B4613A">
        <w:rPr>
          <w:sz w:val="26"/>
          <w:szCs w:val="26"/>
        </w:rPr>
        <w:tab/>
      </w:r>
      <w:r w:rsidR="00B4613A">
        <w:rPr>
          <w:sz w:val="26"/>
          <w:szCs w:val="26"/>
        </w:rPr>
        <w:tab/>
      </w:r>
      <w:r w:rsidR="00B44F64">
        <w:rPr>
          <w:sz w:val="26"/>
          <w:szCs w:val="26"/>
        </w:rPr>
        <w:t xml:space="preserve"> </w:t>
      </w:r>
      <w:r w:rsidR="00B746FE">
        <w:rPr>
          <w:sz w:val="26"/>
          <w:szCs w:val="26"/>
        </w:rPr>
        <w:t xml:space="preserve">    </w:t>
      </w:r>
      <w:r w:rsidR="00B746FE">
        <w:rPr>
          <w:sz w:val="26"/>
          <w:szCs w:val="26"/>
        </w:rPr>
        <w:tab/>
      </w:r>
      <w:r w:rsidR="00B746FE">
        <w:rPr>
          <w:sz w:val="26"/>
          <w:szCs w:val="26"/>
        </w:rPr>
        <w:tab/>
      </w:r>
      <w:r>
        <w:rPr>
          <w:sz w:val="26"/>
          <w:szCs w:val="26"/>
        </w:rPr>
        <w:t xml:space="preserve">     C-2017-2605783</w:t>
      </w:r>
      <w:r w:rsidR="00B44F64">
        <w:rPr>
          <w:sz w:val="26"/>
          <w:szCs w:val="26"/>
        </w:rPr>
        <w:t xml:space="preserve"> </w:t>
      </w:r>
    </w:p>
    <w:p w14:paraId="54B420F0" w14:textId="22DF9FC4" w:rsidR="00B4613A" w:rsidRPr="003B2C56" w:rsidRDefault="003B2C56" w:rsidP="00B4613A">
      <w:pPr>
        <w:tabs>
          <w:tab w:val="left" w:pos="-720"/>
          <w:tab w:val="left" w:pos="0"/>
        </w:tabs>
        <w:suppressAutoHyphens/>
        <w:spacing w:line="240" w:lineRule="auto"/>
        <w:ind w:firstLine="0"/>
        <w:jc w:val="left"/>
        <w:rPr>
          <w:sz w:val="26"/>
          <w:szCs w:val="26"/>
        </w:rPr>
      </w:pPr>
      <w:r>
        <w:rPr>
          <w:sz w:val="26"/>
          <w:szCs w:val="26"/>
        </w:rPr>
        <w:t>Ashley Mowery</w:t>
      </w:r>
    </w:p>
    <w:p w14:paraId="694C5486" w14:textId="77777777" w:rsidR="003B2C56" w:rsidRDefault="003B2C56" w:rsidP="00B4613A">
      <w:pPr>
        <w:tabs>
          <w:tab w:val="left" w:pos="-720"/>
          <w:tab w:val="left" w:pos="0"/>
        </w:tabs>
        <w:suppressAutoHyphens/>
        <w:spacing w:line="240" w:lineRule="auto"/>
        <w:ind w:firstLine="0"/>
        <w:jc w:val="left"/>
        <w:rPr>
          <w:b/>
          <w:sz w:val="26"/>
          <w:szCs w:val="26"/>
        </w:rPr>
      </w:pPr>
    </w:p>
    <w:p w14:paraId="1D607560" w14:textId="77777777" w:rsidR="00B4613A" w:rsidRDefault="00B4613A" w:rsidP="00B4613A">
      <w:pPr>
        <w:tabs>
          <w:tab w:val="left" w:pos="-720"/>
          <w:tab w:val="left" w:pos="0"/>
        </w:tabs>
        <w:suppressAutoHyphens/>
        <w:spacing w:line="240" w:lineRule="auto"/>
        <w:ind w:firstLine="0"/>
        <w:jc w:val="left"/>
        <w:rPr>
          <w:sz w:val="26"/>
          <w:szCs w:val="26"/>
        </w:rPr>
      </w:pPr>
      <w:r>
        <w:rPr>
          <w:b/>
          <w:sz w:val="26"/>
          <w:szCs w:val="26"/>
        </w:rPr>
        <w:tab/>
        <w:t xml:space="preserve">     </w:t>
      </w:r>
      <w:r>
        <w:rPr>
          <w:sz w:val="26"/>
          <w:szCs w:val="26"/>
        </w:rPr>
        <w:t>v.</w:t>
      </w:r>
    </w:p>
    <w:p w14:paraId="1883A3B7" w14:textId="77777777" w:rsidR="00B4613A" w:rsidRDefault="00B4613A" w:rsidP="00B4613A">
      <w:pPr>
        <w:tabs>
          <w:tab w:val="left" w:pos="-720"/>
          <w:tab w:val="left" w:pos="0"/>
        </w:tabs>
        <w:suppressAutoHyphens/>
        <w:spacing w:line="240" w:lineRule="auto"/>
        <w:ind w:firstLine="0"/>
        <w:jc w:val="left"/>
        <w:rPr>
          <w:sz w:val="26"/>
          <w:szCs w:val="26"/>
        </w:rPr>
      </w:pPr>
    </w:p>
    <w:p w14:paraId="0D2C7408" w14:textId="0CD723B6" w:rsidR="00B4613A" w:rsidRDefault="003B2C56" w:rsidP="00B4613A">
      <w:pPr>
        <w:tabs>
          <w:tab w:val="left" w:pos="-720"/>
          <w:tab w:val="left" w:pos="0"/>
        </w:tabs>
        <w:suppressAutoHyphens/>
        <w:spacing w:line="240" w:lineRule="auto"/>
        <w:ind w:firstLine="0"/>
        <w:jc w:val="left"/>
        <w:rPr>
          <w:sz w:val="26"/>
          <w:szCs w:val="26"/>
        </w:rPr>
      </w:pPr>
      <w:r>
        <w:rPr>
          <w:sz w:val="26"/>
          <w:szCs w:val="26"/>
        </w:rPr>
        <w:t>UGI Utilities, Inc.</w:t>
      </w:r>
    </w:p>
    <w:p w14:paraId="7D6C147E" w14:textId="77777777" w:rsidR="00B4613A" w:rsidRPr="001E0694" w:rsidRDefault="00B4613A" w:rsidP="00B4613A">
      <w:pPr>
        <w:tabs>
          <w:tab w:val="left" w:pos="-720"/>
          <w:tab w:val="left" w:pos="0"/>
        </w:tabs>
        <w:suppressAutoHyphens/>
        <w:spacing w:line="240" w:lineRule="auto"/>
        <w:ind w:firstLine="0"/>
        <w:jc w:val="left"/>
        <w:rPr>
          <w:sz w:val="26"/>
          <w:szCs w:val="26"/>
        </w:rPr>
      </w:pPr>
    </w:p>
    <w:p w14:paraId="365B31D1" w14:textId="77777777" w:rsidR="00B4613A" w:rsidRDefault="00B4613A" w:rsidP="00B4613A">
      <w:pPr>
        <w:tabs>
          <w:tab w:val="left" w:pos="-720"/>
        </w:tabs>
        <w:suppressAutoHyphens/>
        <w:ind w:firstLine="0"/>
        <w:jc w:val="left"/>
        <w:rPr>
          <w:sz w:val="26"/>
        </w:rPr>
      </w:pPr>
    </w:p>
    <w:p w14:paraId="6392E522" w14:textId="77777777" w:rsidR="00B4613A" w:rsidRDefault="00B4613A" w:rsidP="00B4613A">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14:paraId="156D2AC3" w14:textId="77777777" w:rsidR="00B4613A" w:rsidRDefault="00B4613A" w:rsidP="00B4613A">
      <w:pPr>
        <w:suppressAutoHyphens/>
        <w:ind w:firstLine="0"/>
        <w:rPr>
          <w:b/>
          <w:sz w:val="26"/>
          <w:szCs w:val="26"/>
        </w:rPr>
      </w:pPr>
    </w:p>
    <w:p w14:paraId="180E336A" w14:textId="77777777" w:rsidR="00B4613A" w:rsidRDefault="00B4613A" w:rsidP="00B4613A">
      <w:pPr>
        <w:tabs>
          <w:tab w:val="left" w:pos="-720"/>
        </w:tabs>
        <w:suppressAutoHyphens/>
        <w:ind w:firstLine="0"/>
        <w:jc w:val="left"/>
        <w:rPr>
          <w:sz w:val="26"/>
        </w:rPr>
      </w:pPr>
      <w:r w:rsidRPr="00624B80">
        <w:rPr>
          <w:b/>
          <w:sz w:val="26"/>
        </w:rPr>
        <w:t>BY THE COMMISSION:</w:t>
      </w:r>
    </w:p>
    <w:p w14:paraId="73D7224D" w14:textId="77777777" w:rsidR="00B4613A" w:rsidRDefault="00B4613A" w:rsidP="00B4613A">
      <w:pPr>
        <w:ind w:firstLine="0"/>
        <w:jc w:val="left"/>
        <w:rPr>
          <w:sz w:val="26"/>
          <w:szCs w:val="26"/>
        </w:rPr>
      </w:pPr>
    </w:p>
    <w:p w14:paraId="3BABB90C" w14:textId="56D27C2A" w:rsidR="004A44D1" w:rsidRDefault="00D51C18" w:rsidP="002811D5">
      <w:pPr>
        <w:ind w:firstLine="1440"/>
        <w:jc w:val="left"/>
        <w:rPr>
          <w:sz w:val="26"/>
          <w:szCs w:val="26"/>
        </w:rPr>
      </w:pPr>
      <w:r w:rsidRPr="00FD25A0">
        <w:rPr>
          <w:sz w:val="26"/>
          <w:szCs w:val="26"/>
        </w:rPr>
        <w:t>Before the Pennsylvania Public Utility Commission (Commission) for consideration an</w:t>
      </w:r>
      <w:r w:rsidR="00E37594">
        <w:rPr>
          <w:sz w:val="26"/>
          <w:szCs w:val="26"/>
        </w:rPr>
        <w:t xml:space="preserve">d disposition </w:t>
      </w:r>
      <w:r w:rsidR="000C04EA">
        <w:rPr>
          <w:sz w:val="26"/>
          <w:szCs w:val="26"/>
        </w:rPr>
        <w:t xml:space="preserve">is </w:t>
      </w:r>
      <w:r w:rsidRPr="00FD25A0">
        <w:rPr>
          <w:sz w:val="26"/>
          <w:szCs w:val="26"/>
        </w:rPr>
        <w:t xml:space="preserve">the Initial Decision (I.D.) of </w:t>
      </w:r>
      <w:r w:rsidR="00490223">
        <w:rPr>
          <w:sz w:val="26"/>
          <w:szCs w:val="26"/>
        </w:rPr>
        <w:t xml:space="preserve">Deputy Chief </w:t>
      </w:r>
      <w:r w:rsidRPr="00FD25A0">
        <w:rPr>
          <w:sz w:val="26"/>
          <w:szCs w:val="26"/>
        </w:rPr>
        <w:t xml:space="preserve">Administrative Law Judge (ALJ) </w:t>
      </w:r>
      <w:r w:rsidR="00490223">
        <w:rPr>
          <w:sz w:val="26"/>
          <w:szCs w:val="26"/>
        </w:rPr>
        <w:t>Joel H. Cheskis</w:t>
      </w:r>
      <w:r w:rsidR="007603D5">
        <w:rPr>
          <w:sz w:val="26"/>
          <w:szCs w:val="26"/>
        </w:rPr>
        <w:t>,</w:t>
      </w:r>
      <w:r w:rsidR="001A0B3D">
        <w:rPr>
          <w:sz w:val="26"/>
          <w:szCs w:val="26"/>
        </w:rPr>
        <w:t xml:space="preserve"> which was issued</w:t>
      </w:r>
      <w:r w:rsidR="00490223">
        <w:rPr>
          <w:sz w:val="26"/>
          <w:szCs w:val="26"/>
        </w:rPr>
        <w:t xml:space="preserve"> February 6</w:t>
      </w:r>
      <w:r w:rsidR="009035E3">
        <w:rPr>
          <w:sz w:val="26"/>
          <w:szCs w:val="26"/>
        </w:rPr>
        <w:t>, 2018</w:t>
      </w:r>
      <w:r w:rsidR="00490223">
        <w:rPr>
          <w:sz w:val="26"/>
          <w:szCs w:val="26"/>
        </w:rPr>
        <w:t>, dismissing</w:t>
      </w:r>
      <w:r w:rsidR="000C04EA">
        <w:rPr>
          <w:sz w:val="26"/>
          <w:szCs w:val="26"/>
        </w:rPr>
        <w:t xml:space="preserve"> the above-captioned</w:t>
      </w:r>
      <w:r w:rsidR="00B2325C">
        <w:rPr>
          <w:sz w:val="26"/>
          <w:szCs w:val="26"/>
        </w:rPr>
        <w:t xml:space="preserve"> jointly filed</w:t>
      </w:r>
      <w:r w:rsidR="000C04EA">
        <w:rPr>
          <w:sz w:val="26"/>
          <w:szCs w:val="26"/>
        </w:rPr>
        <w:t xml:space="preserve"> Formal Complaint (Complaint) of </w:t>
      </w:r>
      <w:r w:rsidR="00490223">
        <w:rPr>
          <w:sz w:val="26"/>
          <w:szCs w:val="26"/>
        </w:rPr>
        <w:t>Akeem Simmons, Yvonne Whisenant and Ashley Mowery</w:t>
      </w:r>
      <w:r w:rsidR="000C04EA">
        <w:rPr>
          <w:sz w:val="26"/>
          <w:szCs w:val="26"/>
        </w:rPr>
        <w:t xml:space="preserve"> (Complainant</w:t>
      </w:r>
      <w:r w:rsidR="00490223">
        <w:rPr>
          <w:sz w:val="26"/>
          <w:szCs w:val="26"/>
        </w:rPr>
        <w:t>s</w:t>
      </w:r>
      <w:r w:rsidR="000C04EA">
        <w:rPr>
          <w:sz w:val="26"/>
          <w:szCs w:val="26"/>
        </w:rPr>
        <w:t xml:space="preserve">) against </w:t>
      </w:r>
      <w:r w:rsidR="00490223">
        <w:rPr>
          <w:sz w:val="26"/>
          <w:szCs w:val="26"/>
        </w:rPr>
        <w:t xml:space="preserve">UGI Utilities, </w:t>
      </w:r>
      <w:r w:rsidR="00490223">
        <w:rPr>
          <w:sz w:val="26"/>
          <w:szCs w:val="26"/>
        </w:rPr>
        <w:lastRenderedPageBreak/>
        <w:t>Inc. (UGI</w:t>
      </w:r>
      <w:r w:rsidR="000C04EA">
        <w:rPr>
          <w:sz w:val="26"/>
          <w:szCs w:val="26"/>
        </w:rPr>
        <w:t xml:space="preserve"> or Company).</w:t>
      </w:r>
      <w:r w:rsidR="00B2325C">
        <w:rPr>
          <w:rStyle w:val="FootnoteReference"/>
          <w:sz w:val="26"/>
          <w:szCs w:val="26"/>
        </w:rPr>
        <w:footnoteReference w:id="1"/>
      </w:r>
      <w:r w:rsidR="006E52E4">
        <w:rPr>
          <w:sz w:val="26"/>
          <w:szCs w:val="26"/>
        </w:rPr>
        <w:t xml:space="preserve">  On February 9, 2018, Ms. Whisenant, on behalf of the Complainants, filed Exceptions</w:t>
      </w:r>
      <w:r w:rsidR="000C04EA">
        <w:rPr>
          <w:sz w:val="26"/>
          <w:szCs w:val="26"/>
        </w:rPr>
        <w:t xml:space="preserve"> to the Initi</w:t>
      </w:r>
      <w:r w:rsidR="006E52E4">
        <w:rPr>
          <w:sz w:val="26"/>
          <w:szCs w:val="26"/>
        </w:rPr>
        <w:t>al Decision, and UGI</w:t>
      </w:r>
      <w:r w:rsidR="000C04EA">
        <w:rPr>
          <w:sz w:val="26"/>
          <w:szCs w:val="26"/>
        </w:rPr>
        <w:t xml:space="preserve"> filed</w:t>
      </w:r>
      <w:r w:rsidR="00E37594">
        <w:rPr>
          <w:sz w:val="26"/>
          <w:szCs w:val="26"/>
        </w:rPr>
        <w:t xml:space="preserve"> </w:t>
      </w:r>
      <w:r w:rsidR="000C04EA">
        <w:rPr>
          <w:sz w:val="26"/>
          <w:szCs w:val="26"/>
        </w:rPr>
        <w:t>Replies to</w:t>
      </w:r>
      <w:r w:rsidR="001A0B3D">
        <w:rPr>
          <w:sz w:val="26"/>
          <w:szCs w:val="26"/>
        </w:rPr>
        <w:t xml:space="preserve"> Exceptions on </w:t>
      </w:r>
      <w:r w:rsidR="006E52E4">
        <w:rPr>
          <w:sz w:val="26"/>
          <w:szCs w:val="26"/>
        </w:rPr>
        <w:t>March 7</w:t>
      </w:r>
      <w:r w:rsidR="00767EB3">
        <w:rPr>
          <w:sz w:val="26"/>
          <w:szCs w:val="26"/>
        </w:rPr>
        <w:t>, 2018</w:t>
      </w:r>
      <w:r w:rsidR="00E37594" w:rsidRPr="00C43E49">
        <w:rPr>
          <w:sz w:val="26"/>
          <w:szCs w:val="26"/>
        </w:rPr>
        <w:t xml:space="preserve">. </w:t>
      </w:r>
      <w:r w:rsidR="00F27014" w:rsidRPr="00C43E49">
        <w:rPr>
          <w:sz w:val="26"/>
          <w:szCs w:val="26"/>
        </w:rPr>
        <w:t xml:space="preserve"> </w:t>
      </w:r>
      <w:r w:rsidR="006E52E4">
        <w:rPr>
          <w:sz w:val="26"/>
          <w:szCs w:val="26"/>
        </w:rPr>
        <w:t>On March 19, 2018, Ms. Mowery</w:t>
      </w:r>
      <w:r w:rsidR="002811D5">
        <w:rPr>
          <w:sz w:val="26"/>
          <w:szCs w:val="26"/>
        </w:rPr>
        <w:t xml:space="preserve"> filed Exceptions to the Initial Decision.  </w:t>
      </w:r>
      <w:r w:rsidR="00BE42F1" w:rsidRPr="006E1AA7">
        <w:rPr>
          <w:sz w:val="26"/>
          <w:szCs w:val="26"/>
        </w:rPr>
        <w:t xml:space="preserve">On consideration of the </w:t>
      </w:r>
      <w:r w:rsidR="00BE42F1">
        <w:rPr>
          <w:sz w:val="26"/>
          <w:szCs w:val="26"/>
        </w:rPr>
        <w:t xml:space="preserve">pleadings and </w:t>
      </w:r>
      <w:r w:rsidR="00BE42F1" w:rsidRPr="006E1AA7">
        <w:rPr>
          <w:sz w:val="26"/>
          <w:szCs w:val="26"/>
        </w:rPr>
        <w:t>the record in this proceeding, we shall grant the Exceptions, in part, deny the</w:t>
      </w:r>
      <w:r w:rsidR="00BE42F1">
        <w:rPr>
          <w:sz w:val="26"/>
          <w:szCs w:val="26"/>
        </w:rPr>
        <w:t>m, in part,</w:t>
      </w:r>
      <w:r w:rsidR="00BE42F1" w:rsidRPr="006E1AA7">
        <w:rPr>
          <w:sz w:val="26"/>
          <w:szCs w:val="26"/>
        </w:rPr>
        <w:t xml:space="preserve"> and modify the Initial Decision, consistent with this Opinion and Order.</w:t>
      </w:r>
    </w:p>
    <w:p w14:paraId="6BA90628" w14:textId="77777777" w:rsidR="000B47EB" w:rsidRDefault="000B47EB" w:rsidP="00D42242">
      <w:pPr>
        <w:ind w:firstLine="1440"/>
        <w:jc w:val="left"/>
        <w:rPr>
          <w:sz w:val="26"/>
          <w:szCs w:val="26"/>
        </w:rPr>
      </w:pPr>
    </w:p>
    <w:p w14:paraId="45E6CACA" w14:textId="2F70BC18" w:rsidR="00B4613A" w:rsidRDefault="00B4613A" w:rsidP="00F51D83">
      <w:pPr>
        <w:pStyle w:val="ListParagraph"/>
        <w:keepNext/>
        <w:keepLines/>
        <w:numPr>
          <w:ilvl w:val="0"/>
          <w:numId w:val="11"/>
        </w:numPr>
        <w:rPr>
          <w:b/>
          <w:sz w:val="26"/>
          <w:szCs w:val="26"/>
        </w:rPr>
      </w:pPr>
      <w:r w:rsidRPr="00D46080">
        <w:rPr>
          <w:b/>
          <w:sz w:val="26"/>
          <w:szCs w:val="26"/>
        </w:rPr>
        <w:t>History of the Proceeding</w:t>
      </w:r>
    </w:p>
    <w:p w14:paraId="41FE8186" w14:textId="77777777" w:rsidR="00D46080" w:rsidRDefault="00D46080" w:rsidP="000D5317">
      <w:pPr>
        <w:pStyle w:val="ListParagraph"/>
        <w:keepNext/>
        <w:keepLines/>
        <w:ind w:left="0" w:firstLine="0"/>
        <w:jc w:val="both"/>
        <w:rPr>
          <w:b/>
          <w:sz w:val="26"/>
          <w:szCs w:val="26"/>
        </w:rPr>
      </w:pPr>
    </w:p>
    <w:p w14:paraId="5A3D5809" w14:textId="5AD60C39" w:rsidR="00E21D5F" w:rsidRDefault="002811D5" w:rsidP="000C04EA">
      <w:pPr>
        <w:pStyle w:val="Default"/>
        <w:spacing w:line="360" w:lineRule="auto"/>
        <w:ind w:firstLine="1440"/>
        <w:rPr>
          <w:sz w:val="26"/>
          <w:szCs w:val="26"/>
        </w:rPr>
      </w:pPr>
      <w:r>
        <w:rPr>
          <w:sz w:val="26"/>
          <w:szCs w:val="26"/>
        </w:rPr>
        <w:t>On May 10</w:t>
      </w:r>
      <w:r w:rsidR="000C04EA" w:rsidRPr="000C04EA">
        <w:rPr>
          <w:sz w:val="26"/>
          <w:szCs w:val="26"/>
        </w:rPr>
        <w:t xml:space="preserve">, 2017, </w:t>
      </w:r>
      <w:r>
        <w:rPr>
          <w:sz w:val="26"/>
          <w:szCs w:val="26"/>
        </w:rPr>
        <w:t>Akeem Simmons</w:t>
      </w:r>
      <w:r w:rsidR="00640FEB">
        <w:rPr>
          <w:sz w:val="26"/>
          <w:szCs w:val="26"/>
        </w:rPr>
        <w:t>, on behalf of the Complainants,</w:t>
      </w:r>
      <w:r>
        <w:rPr>
          <w:sz w:val="26"/>
          <w:szCs w:val="26"/>
        </w:rPr>
        <w:t xml:space="preserve"> filed the instant Complaint </w:t>
      </w:r>
      <w:r w:rsidR="00640FEB">
        <w:rPr>
          <w:sz w:val="26"/>
          <w:szCs w:val="26"/>
        </w:rPr>
        <w:t>against UGI with the Commission, in which he alleged there were incorrect charges on his utility bill and</w:t>
      </w:r>
      <w:r>
        <w:rPr>
          <w:sz w:val="26"/>
          <w:szCs w:val="26"/>
        </w:rPr>
        <w:t xml:space="preserve"> that UGI has already terminated utility</w:t>
      </w:r>
      <w:r w:rsidR="00640FEB">
        <w:rPr>
          <w:sz w:val="26"/>
          <w:szCs w:val="26"/>
        </w:rPr>
        <w:t xml:space="preserve"> service at the service address</w:t>
      </w:r>
      <w:r>
        <w:rPr>
          <w:sz w:val="26"/>
          <w:szCs w:val="26"/>
        </w:rPr>
        <w:t xml:space="preserve">.  </w:t>
      </w:r>
      <w:r w:rsidRPr="000C04EA">
        <w:rPr>
          <w:sz w:val="26"/>
          <w:szCs w:val="26"/>
        </w:rPr>
        <w:t>Complaint at ¶</w:t>
      </w:r>
      <w:r>
        <w:rPr>
          <w:sz w:val="26"/>
          <w:szCs w:val="26"/>
        </w:rPr>
        <w:t>¶</w:t>
      </w:r>
      <w:r w:rsidRPr="000C04EA">
        <w:rPr>
          <w:sz w:val="26"/>
          <w:szCs w:val="26"/>
        </w:rPr>
        <w:t xml:space="preserve"> 4</w:t>
      </w:r>
      <w:r>
        <w:rPr>
          <w:sz w:val="26"/>
          <w:szCs w:val="26"/>
        </w:rPr>
        <w:t>-5</w:t>
      </w:r>
      <w:r w:rsidRPr="000C04EA">
        <w:rPr>
          <w:sz w:val="26"/>
          <w:szCs w:val="26"/>
        </w:rPr>
        <w:t>.</w:t>
      </w:r>
      <w:r w:rsidR="002D65AB">
        <w:rPr>
          <w:rStyle w:val="FootnoteReference"/>
          <w:sz w:val="26"/>
          <w:szCs w:val="26"/>
        </w:rPr>
        <w:footnoteReference w:id="2"/>
      </w:r>
      <w:r w:rsidR="00A86D19">
        <w:rPr>
          <w:bCs/>
          <w:vertAlign w:val="superscript"/>
        </w:rPr>
        <w:t xml:space="preserve">, </w:t>
      </w:r>
      <w:r w:rsidR="00A86D19" w:rsidRPr="00F747D5">
        <w:rPr>
          <w:bCs/>
          <w:vertAlign w:val="superscript"/>
        </w:rPr>
        <w:footnoteReference w:id="3"/>
      </w:r>
      <w:r>
        <w:rPr>
          <w:sz w:val="26"/>
          <w:szCs w:val="26"/>
        </w:rPr>
        <w:t xml:space="preserve">  </w:t>
      </w:r>
      <w:r w:rsidR="00F80E0D">
        <w:rPr>
          <w:sz w:val="26"/>
          <w:szCs w:val="26"/>
        </w:rPr>
        <w:t>Mor</w:t>
      </w:r>
      <w:r w:rsidR="00640FEB">
        <w:rPr>
          <w:sz w:val="26"/>
          <w:szCs w:val="26"/>
        </w:rPr>
        <w:t>e specifically, the Complainant</w:t>
      </w:r>
      <w:r w:rsidR="00F80E0D">
        <w:rPr>
          <w:sz w:val="26"/>
          <w:szCs w:val="26"/>
        </w:rPr>
        <w:t xml:space="preserve">s argued that the service at the service address was incorrectly terminated on February 7, 2017, that they were not given proper notice of termination, and </w:t>
      </w:r>
      <w:r w:rsidR="00247171">
        <w:rPr>
          <w:sz w:val="26"/>
          <w:szCs w:val="26"/>
        </w:rPr>
        <w:t xml:space="preserve">allegations of vandalism and other criminal conduct at </w:t>
      </w:r>
      <w:r w:rsidR="00F80E0D">
        <w:rPr>
          <w:sz w:val="26"/>
          <w:szCs w:val="26"/>
        </w:rPr>
        <w:t>the service address</w:t>
      </w:r>
      <w:r w:rsidR="00F62852">
        <w:rPr>
          <w:sz w:val="26"/>
          <w:szCs w:val="26"/>
        </w:rPr>
        <w:t xml:space="preserve">. </w:t>
      </w:r>
      <w:r w:rsidR="00F62852" w:rsidRPr="00F62852">
        <w:rPr>
          <w:sz w:val="26"/>
          <w:szCs w:val="26"/>
        </w:rPr>
        <w:t xml:space="preserve"> </w:t>
      </w:r>
      <w:r w:rsidR="00F62852">
        <w:rPr>
          <w:sz w:val="26"/>
          <w:szCs w:val="26"/>
        </w:rPr>
        <w:t>Complaint at ¶</w:t>
      </w:r>
      <w:r w:rsidR="00F62852" w:rsidRPr="000C04EA">
        <w:rPr>
          <w:sz w:val="26"/>
          <w:szCs w:val="26"/>
        </w:rPr>
        <w:t xml:space="preserve"> 4</w:t>
      </w:r>
      <w:r w:rsidR="00F62852">
        <w:rPr>
          <w:sz w:val="26"/>
          <w:szCs w:val="26"/>
        </w:rPr>
        <w:t>.  For relief, the Complainants reques</w:t>
      </w:r>
      <w:r w:rsidR="00640FEB">
        <w:rPr>
          <w:sz w:val="26"/>
          <w:szCs w:val="26"/>
        </w:rPr>
        <w:t>ted the gas service be restored;</w:t>
      </w:r>
      <w:r w:rsidR="00F62852">
        <w:rPr>
          <w:sz w:val="26"/>
          <w:szCs w:val="26"/>
        </w:rPr>
        <w:t xml:space="preserve"> </w:t>
      </w:r>
      <w:r w:rsidR="00640FEB">
        <w:rPr>
          <w:sz w:val="26"/>
          <w:szCs w:val="26"/>
        </w:rPr>
        <w:t xml:space="preserve">the </w:t>
      </w:r>
      <w:r w:rsidR="00F62852">
        <w:rPr>
          <w:sz w:val="26"/>
          <w:szCs w:val="26"/>
        </w:rPr>
        <w:t>incorrect charges</w:t>
      </w:r>
      <w:r w:rsidR="00640FEB">
        <w:rPr>
          <w:sz w:val="26"/>
          <w:szCs w:val="26"/>
        </w:rPr>
        <w:t xml:space="preserve"> be</w:t>
      </w:r>
      <w:r w:rsidR="00F62852">
        <w:rPr>
          <w:sz w:val="26"/>
          <w:szCs w:val="26"/>
        </w:rPr>
        <w:t xml:space="preserve"> corrected</w:t>
      </w:r>
      <w:r w:rsidR="00640FEB">
        <w:rPr>
          <w:sz w:val="26"/>
          <w:szCs w:val="26"/>
        </w:rPr>
        <w:t>;</w:t>
      </w:r>
      <w:r w:rsidR="00F62852">
        <w:rPr>
          <w:sz w:val="26"/>
          <w:szCs w:val="26"/>
        </w:rPr>
        <w:t xml:space="preserve"> and</w:t>
      </w:r>
      <w:r w:rsidR="00640FEB">
        <w:rPr>
          <w:sz w:val="26"/>
          <w:szCs w:val="26"/>
        </w:rPr>
        <w:t>, the Commission order</w:t>
      </w:r>
      <w:r w:rsidR="00F62852">
        <w:rPr>
          <w:sz w:val="26"/>
          <w:szCs w:val="26"/>
        </w:rPr>
        <w:t xml:space="preserve"> a payment arrangement.  </w:t>
      </w:r>
      <w:r>
        <w:rPr>
          <w:sz w:val="26"/>
          <w:szCs w:val="26"/>
        </w:rPr>
        <w:t xml:space="preserve">Attached to the Complaint was </w:t>
      </w:r>
      <w:r w:rsidR="00E21D5F">
        <w:rPr>
          <w:sz w:val="26"/>
          <w:szCs w:val="26"/>
        </w:rPr>
        <w:lastRenderedPageBreak/>
        <w:t xml:space="preserve">additional </w:t>
      </w:r>
      <w:r w:rsidR="00E21D5F" w:rsidRPr="00E21D5F">
        <w:rPr>
          <w:sz w:val="26"/>
          <w:szCs w:val="26"/>
        </w:rPr>
        <w:t>information including</w:t>
      </w:r>
      <w:r w:rsidR="00E21D5F">
        <w:rPr>
          <w:sz w:val="26"/>
          <w:szCs w:val="26"/>
        </w:rPr>
        <w:t xml:space="preserve"> various documents and print outs of emails in support of the Complaint and additional information regarding the termination of services and the alleged incorrect charges on the bill.</w:t>
      </w:r>
    </w:p>
    <w:p w14:paraId="38780065" w14:textId="1C9FEA0E" w:rsidR="00AF47EC" w:rsidRPr="003F6E2A" w:rsidRDefault="00AF47EC" w:rsidP="007F3D0C">
      <w:pPr>
        <w:pStyle w:val="Default"/>
        <w:spacing w:line="360" w:lineRule="auto"/>
        <w:rPr>
          <w:sz w:val="26"/>
          <w:szCs w:val="26"/>
        </w:rPr>
      </w:pPr>
    </w:p>
    <w:p w14:paraId="65DB7EDC" w14:textId="5D200E00" w:rsidR="00C8610B" w:rsidRDefault="000B5458" w:rsidP="006101F6">
      <w:pPr>
        <w:pStyle w:val="Default"/>
        <w:spacing w:line="360" w:lineRule="auto"/>
        <w:ind w:firstLine="1440"/>
        <w:rPr>
          <w:color w:val="auto"/>
          <w:sz w:val="26"/>
          <w:szCs w:val="26"/>
        </w:rPr>
      </w:pPr>
      <w:r w:rsidRPr="00357E45">
        <w:rPr>
          <w:color w:val="auto"/>
          <w:sz w:val="26"/>
          <w:szCs w:val="26"/>
        </w:rPr>
        <w:t xml:space="preserve">On </w:t>
      </w:r>
      <w:r w:rsidR="007F3D0C">
        <w:rPr>
          <w:color w:val="auto"/>
          <w:sz w:val="26"/>
          <w:szCs w:val="26"/>
        </w:rPr>
        <w:t>June</w:t>
      </w:r>
      <w:r w:rsidR="002611B2">
        <w:rPr>
          <w:color w:val="auto"/>
          <w:sz w:val="26"/>
          <w:szCs w:val="26"/>
        </w:rPr>
        <w:t xml:space="preserve"> </w:t>
      </w:r>
      <w:r w:rsidR="007F3D0C">
        <w:rPr>
          <w:color w:val="auto"/>
          <w:sz w:val="26"/>
          <w:szCs w:val="26"/>
        </w:rPr>
        <w:t>13</w:t>
      </w:r>
      <w:r w:rsidR="001D5D09">
        <w:rPr>
          <w:color w:val="auto"/>
          <w:sz w:val="26"/>
          <w:szCs w:val="26"/>
        </w:rPr>
        <w:t>, 2017</w:t>
      </w:r>
      <w:r w:rsidR="00B63502" w:rsidRPr="00357E45">
        <w:rPr>
          <w:color w:val="auto"/>
          <w:sz w:val="26"/>
          <w:szCs w:val="26"/>
        </w:rPr>
        <w:t>,</w:t>
      </w:r>
      <w:r w:rsidR="007F3D0C">
        <w:rPr>
          <w:color w:val="auto"/>
          <w:sz w:val="26"/>
          <w:szCs w:val="26"/>
        </w:rPr>
        <w:t xml:space="preserve"> UGI</w:t>
      </w:r>
      <w:r w:rsidR="00D46080" w:rsidRPr="00D46080">
        <w:rPr>
          <w:color w:val="auto"/>
          <w:sz w:val="26"/>
          <w:szCs w:val="26"/>
        </w:rPr>
        <w:t xml:space="preserve"> filed an </w:t>
      </w:r>
      <w:r w:rsidR="001D698E">
        <w:rPr>
          <w:color w:val="auto"/>
          <w:sz w:val="26"/>
          <w:szCs w:val="26"/>
        </w:rPr>
        <w:t>A</w:t>
      </w:r>
      <w:r w:rsidR="00D46080" w:rsidRPr="00D46080">
        <w:rPr>
          <w:color w:val="auto"/>
          <w:sz w:val="26"/>
          <w:szCs w:val="26"/>
        </w:rPr>
        <w:t>nswer</w:t>
      </w:r>
      <w:r w:rsidR="003F6A98">
        <w:rPr>
          <w:color w:val="auto"/>
          <w:sz w:val="26"/>
          <w:szCs w:val="26"/>
        </w:rPr>
        <w:t xml:space="preserve"> (Answer)</w:t>
      </w:r>
      <w:r w:rsidR="000C04EA">
        <w:rPr>
          <w:color w:val="auto"/>
          <w:sz w:val="26"/>
          <w:szCs w:val="26"/>
        </w:rPr>
        <w:t>,</w:t>
      </w:r>
      <w:r w:rsidR="00D75E22">
        <w:rPr>
          <w:color w:val="auto"/>
          <w:sz w:val="26"/>
          <w:szCs w:val="26"/>
        </w:rPr>
        <w:t xml:space="preserve"> </w:t>
      </w:r>
      <w:r w:rsidR="00640FEB">
        <w:rPr>
          <w:color w:val="auto"/>
          <w:sz w:val="26"/>
          <w:szCs w:val="26"/>
        </w:rPr>
        <w:t>in which it admitted</w:t>
      </w:r>
      <w:r w:rsidR="007F3D0C">
        <w:rPr>
          <w:color w:val="auto"/>
          <w:sz w:val="26"/>
          <w:szCs w:val="26"/>
        </w:rPr>
        <w:t xml:space="preserve"> that it terminated gas</w:t>
      </w:r>
      <w:r w:rsidR="002611B2">
        <w:rPr>
          <w:color w:val="auto"/>
          <w:sz w:val="26"/>
          <w:szCs w:val="26"/>
        </w:rPr>
        <w:t xml:space="preserve"> ut</w:t>
      </w:r>
      <w:r w:rsidR="00C8610B">
        <w:rPr>
          <w:color w:val="auto"/>
          <w:sz w:val="26"/>
          <w:szCs w:val="26"/>
        </w:rPr>
        <w:t>ility service to the service address on February 7, 2017, but denied that there are incorrect charges on the bill</w:t>
      </w:r>
      <w:r w:rsidR="002611B2">
        <w:rPr>
          <w:color w:val="auto"/>
          <w:sz w:val="26"/>
          <w:szCs w:val="26"/>
        </w:rPr>
        <w:t xml:space="preserve">.  </w:t>
      </w:r>
      <w:r w:rsidR="00C8610B">
        <w:rPr>
          <w:color w:val="auto"/>
          <w:sz w:val="26"/>
          <w:szCs w:val="26"/>
        </w:rPr>
        <w:t>I.D. at 2</w:t>
      </w:r>
      <w:r w:rsidR="000C04EA">
        <w:rPr>
          <w:color w:val="auto"/>
          <w:sz w:val="26"/>
          <w:szCs w:val="26"/>
        </w:rPr>
        <w:t xml:space="preserve">; </w:t>
      </w:r>
      <w:r w:rsidR="002611B2">
        <w:rPr>
          <w:color w:val="auto"/>
          <w:sz w:val="26"/>
          <w:szCs w:val="26"/>
        </w:rPr>
        <w:t>Answer at</w:t>
      </w:r>
      <w:r w:rsidR="000D5317">
        <w:rPr>
          <w:color w:val="auto"/>
          <w:sz w:val="26"/>
          <w:szCs w:val="26"/>
        </w:rPr>
        <w:t> </w:t>
      </w:r>
      <w:r w:rsidR="002611B2">
        <w:rPr>
          <w:color w:val="auto"/>
          <w:sz w:val="26"/>
          <w:szCs w:val="26"/>
        </w:rPr>
        <w:t xml:space="preserve">1.  </w:t>
      </w:r>
      <w:r w:rsidR="00C8610B">
        <w:rPr>
          <w:color w:val="auto"/>
          <w:sz w:val="26"/>
          <w:szCs w:val="26"/>
        </w:rPr>
        <w:t>By way of further response, UGI</w:t>
      </w:r>
      <w:r w:rsidR="00640FEB">
        <w:rPr>
          <w:color w:val="auto"/>
          <w:sz w:val="26"/>
          <w:szCs w:val="26"/>
        </w:rPr>
        <w:t xml:space="preserve"> averred</w:t>
      </w:r>
      <w:r w:rsidR="00F67D81">
        <w:rPr>
          <w:color w:val="auto"/>
          <w:sz w:val="26"/>
          <w:szCs w:val="26"/>
        </w:rPr>
        <w:t xml:space="preserve"> that it inspected the service address on February 7, 2017 and discovered that the meter had been removed and that a bypass device had been rigged to steal natural gas service.  For safety reasons UGI disconnected the service </w:t>
      </w:r>
      <w:r w:rsidR="0075449F">
        <w:rPr>
          <w:color w:val="auto"/>
          <w:sz w:val="26"/>
          <w:szCs w:val="26"/>
        </w:rPr>
        <w:t>to the service addres</w:t>
      </w:r>
      <w:r w:rsidR="00F67D81">
        <w:rPr>
          <w:color w:val="auto"/>
          <w:sz w:val="26"/>
          <w:szCs w:val="26"/>
        </w:rPr>
        <w:t>s by cutting service prior to the curb valve.  The Answer indicated that since there is currently no service at the service address, the Complainants are applicants, and UGI is entitled to restoration fees in the amount of $4,573.41.</w:t>
      </w:r>
      <w:r w:rsidR="00C92111">
        <w:rPr>
          <w:rStyle w:val="FootnoteReference"/>
          <w:color w:val="auto"/>
          <w:sz w:val="26"/>
          <w:szCs w:val="26"/>
        </w:rPr>
        <w:footnoteReference w:id="4"/>
      </w:r>
      <w:r w:rsidR="00F67D81">
        <w:rPr>
          <w:color w:val="auto"/>
          <w:sz w:val="26"/>
          <w:szCs w:val="26"/>
        </w:rPr>
        <w:t xml:space="preserve">  Answer at 1-2.  </w:t>
      </w:r>
    </w:p>
    <w:p w14:paraId="1854CA3E" w14:textId="7DAA66F1" w:rsidR="0004245D" w:rsidRDefault="0004245D" w:rsidP="00D66F1D">
      <w:pPr>
        <w:pStyle w:val="Default"/>
        <w:spacing w:line="360" w:lineRule="auto"/>
        <w:rPr>
          <w:color w:val="auto"/>
          <w:sz w:val="26"/>
          <w:szCs w:val="26"/>
        </w:rPr>
      </w:pPr>
    </w:p>
    <w:p w14:paraId="054009E2" w14:textId="43D598DF" w:rsidR="00822D4D" w:rsidRDefault="000F50C9" w:rsidP="00392BB0">
      <w:pPr>
        <w:pStyle w:val="ParaTab1"/>
        <w:spacing w:line="360" w:lineRule="auto"/>
        <w:ind w:firstLine="1354"/>
        <w:rPr>
          <w:rFonts w:ascii="Times New Roman" w:hAnsi="Times New Roman" w:cs="Times New Roman"/>
          <w:sz w:val="26"/>
        </w:rPr>
      </w:pPr>
      <w:r>
        <w:rPr>
          <w:rFonts w:ascii="Times New Roman" w:hAnsi="Times New Roman" w:cs="Times New Roman"/>
          <w:sz w:val="26"/>
        </w:rPr>
        <w:t xml:space="preserve">By </w:t>
      </w:r>
      <w:r w:rsidR="00392BB0">
        <w:rPr>
          <w:rFonts w:ascii="Times New Roman" w:hAnsi="Times New Roman" w:cs="Times New Roman"/>
          <w:sz w:val="26"/>
        </w:rPr>
        <w:t xml:space="preserve">Hearing Notice </w:t>
      </w:r>
      <w:r w:rsidR="00392BB0" w:rsidRPr="003C2000">
        <w:rPr>
          <w:rFonts w:ascii="Times New Roman" w:hAnsi="Times New Roman" w:cs="Times New Roman"/>
          <w:sz w:val="26"/>
        </w:rPr>
        <w:t xml:space="preserve">dated </w:t>
      </w:r>
      <w:r w:rsidR="00822D4D">
        <w:rPr>
          <w:rFonts w:ascii="Times New Roman" w:hAnsi="Times New Roman" w:cs="Times New Roman"/>
          <w:spacing w:val="-3"/>
          <w:sz w:val="26"/>
        </w:rPr>
        <w:t>June 19</w:t>
      </w:r>
      <w:r w:rsidR="00392BB0">
        <w:rPr>
          <w:rFonts w:ascii="Times New Roman" w:hAnsi="Times New Roman" w:cs="Times New Roman"/>
          <w:spacing w:val="-3"/>
          <w:sz w:val="26"/>
        </w:rPr>
        <w:t>, 2017</w:t>
      </w:r>
      <w:r w:rsidR="00392BB0" w:rsidRPr="003C2000">
        <w:rPr>
          <w:rFonts w:ascii="Times New Roman" w:hAnsi="Times New Roman" w:cs="Times New Roman"/>
          <w:sz w:val="26"/>
        </w:rPr>
        <w:t>, an Initial</w:t>
      </w:r>
      <w:r w:rsidR="00392BB0">
        <w:rPr>
          <w:rFonts w:ascii="Times New Roman" w:hAnsi="Times New Roman" w:cs="Times New Roman"/>
          <w:sz w:val="26"/>
        </w:rPr>
        <w:t xml:space="preserve"> Telephonic</w:t>
      </w:r>
      <w:r w:rsidR="00392BB0" w:rsidRPr="003C2000">
        <w:rPr>
          <w:rFonts w:ascii="Times New Roman" w:hAnsi="Times New Roman" w:cs="Times New Roman"/>
          <w:sz w:val="26"/>
        </w:rPr>
        <w:t xml:space="preserve"> Hearing </w:t>
      </w:r>
      <w:r w:rsidR="00392BB0">
        <w:rPr>
          <w:rFonts w:ascii="Times New Roman" w:hAnsi="Times New Roman" w:cs="Times New Roman"/>
          <w:sz w:val="26"/>
        </w:rPr>
        <w:t>was scheduled for</w:t>
      </w:r>
      <w:r w:rsidR="00392BB0" w:rsidRPr="003C2000">
        <w:rPr>
          <w:rFonts w:ascii="Times New Roman" w:hAnsi="Times New Roman" w:cs="Times New Roman"/>
          <w:sz w:val="26"/>
        </w:rPr>
        <w:t xml:space="preserve"> </w:t>
      </w:r>
      <w:r w:rsidR="00822D4D">
        <w:rPr>
          <w:rFonts w:ascii="Times New Roman" w:hAnsi="Times New Roman" w:cs="Times New Roman"/>
          <w:spacing w:val="-3"/>
          <w:sz w:val="26"/>
        </w:rPr>
        <w:t>August 22, 2017</w:t>
      </w:r>
      <w:r w:rsidR="008B5379">
        <w:rPr>
          <w:rFonts w:ascii="Times New Roman" w:hAnsi="Times New Roman" w:cs="Times New Roman"/>
          <w:spacing w:val="-3"/>
          <w:sz w:val="26"/>
        </w:rPr>
        <w:t>,</w:t>
      </w:r>
      <w:r w:rsidR="00822D4D">
        <w:rPr>
          <w:rFonts w:ascii="Times New Roman" w:hAnsi="Times New Roman" w:cs="Times New Roman"/>
          <w:spacing w:val="-3"/>
          <w:sz w:val="26"/>
        </w:rPr>
        <w:t xml:space="preserve"> at 10:00 a</w:t>
      </w:r>
      <w:r>
        <w:rPr>
          <w:rFonts w:ascii="Times New Roman" w:hAnsi="Times New Roman" w:cs="Times New Roman"/>
          <w:spacing w:val="-3"/>
          <w:sz w:val="26"/>
        </w:rPr>
        <w:t>.m</w:t>
      </w:r>
      <w:r w:rsidR="00392BB0" w:rsidRPr="003C2000">
        <w:rPr>
          <w:rFonts w:ascii="Times New Roman" w:hAnsi="Times New Roman" w:cs="Times New Roman"/>
          <w:spacing w:val="-3"/>
          <w:sz w:val="26"/>
        </w:rPr>
        <w:t>.</w:t>
      </w:r>
      <w:r w:rsidR="000C04EA">
        <w:rPr>
          <w:rFonts w:ascii="Times New Roman" w:hAnsi="Times New Roman" w:cs="Times New Roman"/>
          <w:sz w:val="26"/>
        </w:rPr>
        <w:t xml:space="preserve">  </w:t>
      </w:r>
      <w:r w:rsidR="00822D4D">
        <w:rPr>
          <w:rFonts w:ascii="Times New Roman" w:hAnsi="Times New Roman" w:cs="Times New Roman"/>
          <w:sz w:val="26"/>
        </w:rPr>
        <w:t>The ALJ issued the Parties a Prehearing Order dated June 21, 2017, and subsequently, on July 19, 2017, the Office of Administrative Law Judge (OALJ) issued a Hearing Type Change Notice, changing the Initial Telephonic Hearing to an Initial Call-In Telephonic Hearing.</w:t>
      </w:r>
    </w:p>
    <w:p w14:paraId="0EC14C00" w14:textId="09FA0F66" w:rsidR="00392BB0" w:rsidRPr="001B20BE" w:rsidRDefault="00392BB0" w:rsidP="00822D4D">
      <w:pPr>
        <w:pStyle w:val="Default"/>
        <w:spacing w:line="360" w:lineRule="auto"/>
        <w:rPr>
          <w:color w:val="auto"/>
          <w:sz w:val="26"/>
          <w:szCs w:val="26"/>
        </w:rPr>
      </w:pPr>
    </w:p>
    <w:p w14:paraId="0C736E72" w14:textId="757928BA" w:rsidR="001B20BE" w:rsidRPr="001B20BE" w:rsidRDefault="0050755E" w:rsidP="001B20BE">
      <w:pPr>
        <w:pStyle w:val="Default"/>
        <w:spacing w:line="360" w:lineRule="auto"/>
        <w:ind w:firstLine="1440"/>
        <w:rPr>
          <w:sz w:val="26"/>
          <w:szCs w:val="26"/>
        </w:rPr>
      </w:pPr>
      <w:r>
        <w:rPr>
          <w:color w:val="auto"/>
          <w:sz w:val="26"/>
          <w:szCs w:val="26"/>
        </w:rPr>
        <w:t>On August 22, 2017, ALJ Cheskis</w:t>
      </w:r>
      <w:r w:rsidR="00DF6E24" w:rsidRPr="001B20BE">
        <w:rPr>
          <w:color w:val="auto"/>
          <w:sz w:val="26"/>
          <w:szCs w:val="26"/>
        </w:rPr>
        <w:t xml:space="preserve"> convened the</w:t>
      </w:r>
      <w:r w:rsidR="008238CC" w:rsidRPr="001B20BE">
        <w:rPr>
          <w:color w:val="auto"/>
          <w:sz w:val="26"/>
          <w:szCs w:val="26"/>
        </w:rPr>
        <w:t xml:space="preserve"> telephonic evidentiary hearing, as scheduled.  </w:t>
      </w:r>
      <w:r>
        <w:rPr>
          <w:color w:val="auto"/>
          <w:sz w:val="26"/>
          <w:szCs w:val="26"/>
        </w:rPr>
        <w:t xml:space="preserve">The Complainants appeared </w:t>
      </w:r>
      <w:r w:rsidRPr="0050755E">
        <w:rPr>
          <w:i/>
          <w:color w:val="auto"/>
          <w:sz w:val="26"/>
          <w:szCs w:val="26"/>
        </w:rPr>
        <w:t>pro se</w:t>
      </w:r>
      <w:r>
        <w:rPr>
          <w:color w:val="auto"/>
          <w:sz w:val="26"/>
          <w:szCs w:val="26"/>
        </w:rPr>
        <w:t xml:space="preserve"> and testified on their own behalf.  UGI was represented by counsel who presented the testimony of three witnesses, Richard Klopp, Benjamin Braddock, and Bryan Huber.  The record in this proceeding contains a 136-page transcript and </w:t>
      </w:r>
      <w:r w:rsidR="00CF4688">
        <w:rPr>
          <w:color w:val="auto"/>
          <w:sz w:val="26"/>
          <w:szCs w:val="26"/>
        </w:rPr>
        <w:t xml:space="preserve">thirteen exhibits.  The Complainants presented three </w:t>
      </w:r>
      <w:r w:rsidR="00D02923">
        <w:rPr>
          <w:color w:val="auto"/>
          <w:sz w:val="26"/>
          <w:szCs w:val="26"/>
        </w:rPr>
        <w:lastRenderedPageBreak/>
        <w:t>exhibits (</w:t>
      </w:r>
      <w:r w:rsidR="00C0251F">
        <w:rPr>
          <w:color w:val="auto"/>
          <w:sz w:val="26"/>
          <w:szCs w:val="26"/>
        </w:rPr>
        <w:t>Complaina</w:t>
      </w:r>
      <w:r w:rsidR="00C0251F" w:rsidRPr="00C0251F">
        <w:rPr>
          <w:color w:val="auto"/>
          <w:sz w:val="26"/>
          <w:szCs w:val="26"/>
        </w:rPr>
        <w:t xml:space="preserve">nts </w:t>
      </w:r>
      <w:r w:rsidR="00CF4688" w:rsidRPr="00C0251F">
        <w:rPr>
          <w:color w:val="auto"/>
          <w:sz w:val="26"/>
          <w:szCs w:val="26"/>
        </w:rPr>
        <w:t>Exhs. 1-3), and UGI presented ten exhibits (</w:t>
      </w:r>
      <w:r w:rsidR="00C0251F" w:rsidRPr="00C0251F">
        <w:rPr>
          <w:color w:val="auto"/>
          <w:sz w:val="26"/>
          <w:szCs w:val="26"/>
        </w:rPr>
        <w:t xml:space="preserve">UGI </w:t>
      </w:r>
      <w:r w:rsidR="00CF4688" w:rsidRPr="00C0251F">
        <w:rPr>
          <w:color w:val="auto"/>
          <w:sz w:val="26"/>
          <w:szCs w:val="26"/>
        </w:rPr>
        <w:t>Exhs. R-1 through R-10).</w:t>
      </w:r>
      <w:r w:rsidR="00CF4688">
        <w:rPr>
          <w:color w:val="auto"/>
          <w:sz w:val="26"/>
          <w:szCs w:val="26"/>
        </w:rPr>
        <w:t xml:space="preserve">  The record was closed on September 13, 2017 when the transcript was submitted to the Commission.  I.D. at 2-3.</w:t>
      </w:r>
    </w:p>
    <w:p w14:paraId="260A5113" w14:textId="77777777" w:rsidR="001B20BE" w:rsidRPr="001B20BE" w:rsidRDefault="001B20BE" w:rsidP="001B20BE">
      <w:pPr>
        <w:pStyle w:val="Default"/>
        <w:spacing w:line="360" w:lineRule="auto"/>
        <w:ind w:firstLine="1440"/>
        <w:rPr>
          <w:sz w:val="26"/>
          <w:szCs w:val="26"/>
        </w:rPr>
      </w:pPr>
    </w:p>
    <w:p w14:paraId="169FABEC" w14:textId="0211B858" w:rsidR="00006984" w:rsidRDefault="00B84916" w:rsidP="00B80749">
      <w:pPr>
        <w:pStyle w:val="Default"/>
        <w:spacing w:line="360" w:lineRule="auto"/>
        <w:ind w:firstLine="1440"/>
        <w:rPr>
          <w:sz w:val="26"/>
          <w:szCs w:val="26"/>
        </w:rPr>
      </w:pPr>
      <w:r>
        <w:rPr>
          <w:sz w:val="26"/>
          <w:szCs w:val="26"/>
        </w:rPr>
        <w:t>On September 20, 2017, Ms. Whisenant submitted a letter requesting that an additional</w:t>
      </w:r>
      <w:r w:rsidR="009B7632">
        <w:rPr>
          <w:sz w:val="26"/>
          <w:szCs w:val="26"/>
        </w:rPr>
        <w:t xml:space="preserve"> in-person hearing be scheduled “to hear additional facts, objections and rebuttals that [she] was not able to present at the telephonic hearing conducted on 22 August 2017.”  Mr. Whisenant’s letter additionally requested that “[i]f you cannot grant a courtroom hearing, then please add these reasons and facts to the formal case record.”  Her letter then articulated twelve points and conclusions and included a list of persons to be subpoenaed as witnesses if the request for a courtroom hearing were to be granted.  The ALJ noted that Ms. Whisenant’s letter</w:t>
      </w:r>
      <w:r w:rsidR="00F977C7">
        <w:rPr>
          <w:sz w:val="26"/>
          <w:szCs w:val="26"/>
        </w:rPr>
        <w:t xml:space="preserve"> would be treated as</w:t>
      </w:r>
      <w:r w:rsidR="009B7632">
        <w:rPr>
          <w:sz w:val="26"/>
          <w:szCs w:val="26"/>
        </w:rPr>
        <w:t xml:space="preserve"> a petition to reopen the record.  I.D. at 3.</w:t>
      </w:r>
    </w:p>
    <w:p w14:paraId="742AE685" w14:textId="25580337" w:rsidR="009B7632" w:rsidRDefault="009B7632" w:rsidP="00B80749">
      <w:pPr>
        <w:pStyle w:val="Default"/>
        <w:spacing w:line="360" w:lineRule="auto"/>
        <w:ind w:firstLine="1440"/>
        <w:rPr>
          <w:sz w:val="26"/>
          <w:szCs w:val="26"/>
        </w:rPr>
      </w:pPr>
    </w:p>
    <w:p w14:paraId="3C8021EF" w14:textId="230F1DCE" w:rsidR="009B7632" w:rsidRDefault="00557140" w:rsidP="00B80749">
      <w:pPr>
        <w:pStyle w:val="Default"/>
        <w:spacing w:line="360" w:lineRule="auto"/>
        <w:ind w:firstLine="1440"/>
        <w:rPr>
          <w:sz w:val="26"/>
          <w:szCs w:val="26"/>
        </w:rPr>
      </w:pPr>
      <w:r>
        <w:rPr>
          <w:sz w:val="26"/>
          <w:szCs w:val="26"/>
        </w:rPr>
        <w:t>On September 26, 2017, UGI filed a response to Ms. Whisenant’s September 20, 2017 petition</w:t>
      </w:r>
      <w:r w:rsidR="00F977C7">
        <w:rPr>
          <w:sz w:val="26"/>
          <w:szCs w:val="26"/>
        </w:rPr>
        <w:t xml:space="preserve"> to reopen the record.  In its response, UGI requested</w:t>
      </w:r>
      <w:r>
        <w:rPr>
          <w:sz w:val="26"/>
          <w:szCs w:val="26"/>
        </w:rPr>
        <w:t xml:space="preserve"> that the record b</w:t>
      </w:r>
      <w:r w:rsidR="00F977C7">
        <w:rPr>
          <w:sz w:val="26"/>
          <w:szCs w:val="26"/>
        </w:rPr>
        <w:t>e closed and that an</w:t>
      </w:r>
      <w:r>
        <w:rPr>
          <w:sz w:val="26"/>
          <w:szCs w:val="26"/>
        </w:rPr>
        <w:t xml:space="preserve"> initial decision be issued.</w:t>
      </w:r>
      <w:r w:rsidR="00354AA5">
        <w:rPr>
          <w:sz w:val="26"/>
          <w:szCs w:val="26"/>
        </w:rPr>
        <w:t xml:space="preserve">  UGI </w:t>
      </w:r>
      <w:r w:rsidR="00F977C7">
        <w:rPr>
          <w:sz w:val="26"/>
          <w:szCs w:val="26"/>
        </w:rPr>
        <w:t>argued</w:t>
      </w:r>
      <w:r w:rsidR="00354AA5">
        <w:rPr>
          <w:sz w:val="26"/>
          <w:szCs w:val="26"/>
        </w:rPr>
        <w:t xml:space="preserve"> that the material raised in the petition is neither relevant nor material to the disposition of the Complaint, and that the matters raised by the Complainant may have relevance to a civil action between the parties but are not germane to the Compliant.  I.D. at 3.</w:t>
      </w:r>
    </w:p>
    <w:p w14:paraId="48CA209F" w14:textId="548CBBC0" w:rsidR="00354AA5" w:rsidRDefault="00354AA5" w:rsidP="00B80749">
      <w:pPr>
        <w:pStyle w:val="Default"/>
        <w:spacing w:line="360" w:lineRule="auto"/>
        <w:ind w:firstLine="1440"/>
        <w:rPr>
          <w:sz w:val="26"/>
          <w:szCs w:val="26"/>
        </w:rPr>
      </w:pPr>
    </w:p>
    <w:p w14:paraId="360B8DFE" w14:textId="406E8597" w:rsidR="00354AA5" w:rsidRDefault="00C015D8" w:rsidP="00E74092">
      <w:pPr>
        <w:pStyle w:val="Default"/>
        <w:spacing w:line="360" w:lineRule="auto"/>
        <w:ind w:firstLine="1440"/>
        <w:rPr>
          <w:sz w:val="26"/>
          <w:szCs w:val="26"/>
        </w:rPr>
      </w:pPr>
      <w:r>
        <w:rPr>
          <w:sz w:val="26"/>
          <w:szCs w:val="26"/>
        </w:rPr>
        <w:t xml:space="preserve">By Order issued November 6, 2017, </w:t>
      </w:r>
      <w:r w:rsidR="00F977C7">
        <w:rPr>
          <w:sz w:val="26"/>
          <w:szCs w:val="26"/>
        </w:rPr>
        <w:t xml:space="preserve">the ALJ granted, in part, and denied, in part, </w:t>
      </w:r>
      <w:r>
        <w:rPr>
          <w:sz w:val="26"/>
          <w:szCs w:val="26"/>
        </w:rPr>
        <w:t>Ms. Whisenant’s petition to reopen the record</w:t>
      </w:r>
      <w:r w:rsidR="00F977C7">
        <w:rPr>
          <w:sz w:val="26"/>
          <w:szCs w:val="26"/>
        </w:rPr>
        <w:t xml:space="preserve">.  </w:t>
      </w:r>
      <w:r w:rsidR="00043CCC">
        <w:rPr>
          <w:sz w:val="26"/>
          <w:szCs w:val="26"/>
        </w:rPr>
        <w:t>I.D. at 3.</w:t>
      </w:r>
      <w:r>
        <w:rPr>
          <w:sz w:val="26"/>
          <w:szCs w:val="26"/>
        </w:rPr>
        <w:t xml:space="preserve">  </w:t>
      </w:r>
      <w:r w:rsidR="00BB0C54">
        <w:rPr>
          <w:sz w:val="26"/>
          <w:szCs w:val="26"/>
        </w:rPr>
        <w:t>The additional argu</w:t>
      </w:r>
      <w:r w:rsidR="00043CCC">
        <w:rPr>
          <w:sz w:val="26"/>
          <w:szCs w:val="26"/>
        </w:rPr>
        <w:t>ments raised in the petition, as well as</w:t>
      </w:r>
      <w:r w:rsidR="00BB0C54">
        <w:rPr>
          <w:sz w:val="26"/>
          <w:szCs w:val="26"/>
        </w:rPr>
        <w:t xml:space="preserve"> UGI’s response to the petition were admitted into the </w:t>
      </w:r>
      <w:r w:rsidR="00043CCC">
        <w:rPr>
          <w:sz w:val="26"/>
          <w:szCs w:val="26"/>
        </w:rPr>
        <w:t xml:space="preserve">record.  The ALJ noted that the arguments will be given the appropriate weight in the initial decision disposing of the Complaint.  However, Ms. Whisenant’s </w:t>
      </w:r>
      <w:r w:rsidR="00BB0C54">
        <w:rPr>
          <w:sz w:val="26"/>
          <w:szCs w:val="26"/>
        </w:rPr>
        <w:t xml:space="preserve">requests </w:t>
      </w:r>
      <w:r w:rsidR="00043CCC">
        <w:rPr>
          <w:sz w:val="26"/>
          <w:szCs w:val="26"/>
        </w:rPr>
        <w:t>for a further</w:t>
      </w:r>
      <w:r w:rsidR="00BB0C54">
        <w:rPr>
          <w:sz w:val="26"/>
          <w:szCs w:val="26"/>
        </w:rPr>
        <w:t xml:space="preserve"> in-person hearing and </w:t>
      </w:r>
      <w:r w:rsidR="00043CCC">
        <w:rPr>
          <w:sz w:val="26"/>
          <w:szCs w:val="26"/>
        </w:rPr>
        <w:t xml:space="preserve">for the issuance of </w:t>
      </w:r>
      <w:r w:rsidR="00BB0C54">
        <w:rPr>
          <w:sz w:val="26"/>
          <w:szCs w:val="26"/>
        </w:rPr>
        <w:t>subpoenas were denied.</w:t>
      </w:r>
      <w:r w:rsidR="00E74092">
        <w:rPr>
          <w:sz w:val="26"/>
          <w:szCs w:val="26"/>
        </w:rPr>
        <w:t xml:space="preserve">  The record was closed on November 6, 2017 when the Order Granting in Part and Denying in Part Petition to Reopen the Record was issued.</w:t>
      </w:r>
    </w:p>
    <w:p w14:paraId="0926D64F" w14:textId="4A6CD17A" w:rsidR="00CF4688" w:rsidRDefault="00CF4688" w:rsidP="00CF4688">
      <w:pPr>
        <w:pStyle w:val="Default"/>
        <w:spacing w:line="360" w:lineRule="auto"/>
        <w:rPr>
          <w:color w:val="auto"/>
          <w:sz w:val="26"/>
          <w:szCs w:val="26"/>
        </w:rPr>
      </w:pPr>
    </w:p>
    <w:p w14:paraId="4ABCC30B" w14:textId="2C26EF2A" w:rsidR="00DC2779" w:rsidRDefault="00DC2779" w:rsidP="00602DD7">
      <w:pPr>
        <w:pStyle w:val="Default"/>
        <w:spacing w:line="360" w:lineRule="auto"/>
        <w:ind w:firstLine="1440"/>
        <w:rPr>
          <w:color w:val="auto"/>
          <w:sz w:val="26"/>
          <w:szCs w:val="26"/>
        </w:rPr>
      </w:pPr>
      <w:r>
        <w:rPr>
          <w:color w:val="auto"/>
          <w:sz w:val="26"/>
          <w:szCs w:val="26"/>
        </w:rPr>
        <w:t>On February 6</w:t>
      </w:r>
      <w:r w:rsidR="00602DD7">
        <w:rPr>
          <w:color w:val="auto"/>
          <w:sz w:val="26"/>
          <w:szCs w:val="26"/>
        </w:rPr>
        <w:t>, 2018,</w:t>
      </w:r>
      <w:r w:rsidR="00F977C7">
        <w:rPr>
          <w:color w:val="auto"/>
          <w:sz w:val="26"/>
          <w:szCs w:val="26"/>
        </w:rPr>
        <w:t xml:space="preserve"> the Commission issued the</w:t>
      </w:r>
      <w:r>
        <w:rPr>
          <w:color w:val="auto"/>
          <w:sz w:val="26"/>
          <w:szCs w:val="26"/>
        </w:rPr>
        <w:t xml:space="preserve"> Initial Decision of ALJ Cheskis,</w:t>
      </w:r>
      <w:r w:rsidR="00F977C7">
        <w:rPr>
          <w:color w:val="auto"/>
          <w:sz w:val="26"/>
          <w:szCs w:val="26"/>
        </w:rPr>
        <w:t xml:space="preserve"> in which he recommended</w:t>
      </w:r>
      <w:r>
        <w:rPr>
          <w:color w:val="auto"/>
          <w:sz w:val="26"/>
          <w:szCs w:val="26"/>
        </w:rPr>
        <w:t xml:space="preserve"> that the Complaint be denied</w:t>
      </w:r>
      <w:r w:rsidR="00845121">
        <w:rPr>
          <w:color w:val="auto"/>
          <w:sz w:val="26"/>
          <w:szCs w:val="26"/>
        </w:rPr>
        <w:t>.  The ALJ concluded that the Complainants failed to carry their burden to demonstrate that UGI violated the Public Utility Code</w:t>
      </w:r>
      <w:r w:rsidR="008A5F74">
        <w:rPr>
          <w:color w:val="auto"/>
          <w:sz w:val="26"/>
          <w:szCs w:val="26"/>
        </w:rPr>
        <w:t xml:space="preserve"> (Code)</w:t>
      </w:r>
      <w:r w:rsidR="00845121">
        <w:rPr>
          <w:color w:val="auto"/>
          <w:sz w:val="26"/>
          <w:szCs w:val="26"/>
        </w:rPr>
        <w:t xml:space="preserve">, </w:t>
      </w:r>
      <w:r w:rsidR="00F977C7">
        <w:rPr>
          <w:color w:val="auto"/>
          <w:sz w:val="26"/>
          <w:szCs w:val="26"/>
        </w:rPr>
        <w:t xml:space="preserve">a </w:t>
      </w:r>
      <w:r w:rsidR="00845121">
        <w:rPr>
          <w:color w:val="auto"/>
          <w:sz w:val="26"/>
          <w:szCs w:val="26"/>
        </w:rPr>
        <w:t>Com</w:t>
      </w:r>
      <w:r w:rsidR="00CE3EF6">
        <w:rPr>
          <w:color w:val="auto"/>
          <w:sz w:val="26"/>
          <w:szCs w:val="26"/>
        </w:rPr>
        <w:t>mission Regulation or order or the</w:t>
      </w:r>
      <w:r w:rsidR="00845121">
        <w:rPr>
          <w:color w:val="auto"/>
          <w:sz w:val="26"/>
          <w:szCs w:val="26"/>
        </w:rPr>
        <w:t xml:space="preserve"> </w:t>
      </w:r>
      <w:r w:rsidR="00F977C7">
        <w:rPr>
          <w:color w:val="auto"/>
          <w:sz w:val="26"/>
          <w:szCs w:val="26"/>
        </w:rPr>
        <w:t xml:space="preserve">Company’s </w:t>
      </w:r>
      <w:r w:rsidR="00845121">
        <w:rPr>
          <w:color w:val="auto"/>
          <w:sz w:val="26"/>
          <w:szCs w:val="26"/>
        </w:rPr>
        <w:t>Commissio</w:t>
      </w:r>
      <w:r w:rsidR="00F977C7">
        <w:rPr>
          <w:color w:val="auto"/>
          <w:sz w:val="26"/>
          <w:szCs w:val="26"/>
        </w:rPr>
        <w:t>n-approved tariff</w:t>
      </w:r>
      <w:r w:rsidR="00845121">
        <w:rPr>
          <w:color w:val="auto"/>
          <w:sz w:val="26"/>
          <w:szCs w:val="26"/>
        </w:rPr>
        <w:t xml:space="preserve"> regarding service provided at the service address.  I.D. at 23.</w:t>
      </w:r>
    </w:p>
    <w:p w14:paraId="66D83E19" w14:textId="5A002BA3" w:rsidR="001B20BE" w:rsidRDefault="001B20BE" w:rsidP="00845121">
      <w:pPr>
        <w:pStyle w:val="Default"/>
        <w:spacing w:line="360" w:lineRule="auto"/>
        <w:rPr>
          <w:color w:val="auto"/>
          <w:sz w:val="26"/>
          <w:szCs w:val="26"/>
        </w:rPr>
      </w:pPr>
    </w:p>
    <w:p w14:paraId="7EB80255" w14:textId="36E68BB0" w:rsidR="001B20BE" w:rsidRDefault="0052740C" w:rsidP="00F977C7">
      <w:pPr>
        <w:ind w:firstLine="1440"/>
        <w:jc w:val="left"/>
        <w:rPr>
          <w:sz w:val="26"/>
          <w:szCs w:val="26"/>
        </w:rPr>
      </w:pPr>
      <w:r>
        <w:rPr>
          <w:sz w:val="26"/>
          <w:szCs w:val="26"/>
        </w:rPr>
        <w:t>On February 9</w:t>
      </w:r>
      <w:r w:rsidR="001B20BE">
        <w:rPr>
          <w:sz w:val="26"/>
          <w:szCs w:val="26"/>
        </w:rPr>
        <w:t xml:space="preserve">, 2018, </w:t>
      </w:r>
      <w:r>
        <w:rPr>
          <w:sz w:val="26"/>
          <w:szCs w:val="26"/>
        </w:rPr>
        <w:t>Ms. Whisenant</w:t>
      </w:r>
      <w:r w:rsidR="001B20BE">
        <w:rPr>
          <w:sz w:val="26"/>
          <w:szCs w:val="26"/>
        </w:rPr>
        <w:t xml:space="preserve"> filed Exceptions</w:t>
      </w:r>
      <w:r>
        <w:rPr>
          <w:sz w:val="26"/>
          <w:szCs w:val="26"/>
        </w:rPr>
        <w:t xml:space="preserve"> on behalf of the Complainants</w:t>
      </w:r>
      <w:r w:rsidR="001B20BE">
        <w:rPr>
          <w:sz w:val="26"/>
          <w:szCs w:val="26"/>
        </w:rPr>
        <w:t>.</w:t>
      </w:r>
      <w:r w:rsidR="002279AF">
        <w:rPr>
          <w:sz w:val="26"/>
          <w:szCs w:val="26"/>
        </w:rPr>
        <w:t xml:space="preserve">  </w:t>
      </w:r>
      <w:r>
        <w:rPr>
          <w:sz w:val="26"/>
          <w:szCs w:val="26"/>
        </w:rPr>
        <w:t>On March 7, 2018, UGI</w:t>
      </w:r>
      <w:r w:rsidR="001B20BE">
        <w:rPr>
          <w:sz w:val="26"/>
          <w:szCs w:val="26"/>
        </w:rPr>
        <w:t xml:space="preserve"> filed Replies to Exceptions.</w:t>
      </w:r>
      <w:r w:rsidR="002279AF">
        <w:rPr>
          <w:sz w:val="26"/>
          <w:szCs w:val="26"/>
        </w:rPr>
        <w:t xml:space="preserve">  </w:t>
      </w:r>
      <w:r w:rsidR="00390250">
        <w:rPr>
          <w:sz w:val="26"/>
          <w:szCs w:val="26"/>
        </w:rPr>
        <w:t xml:space="preserve">As previously indicated, Ms. Mowery was granted an extension of time </w:t>
      </w:r>
      <w:r w:rsidR="00F977C7">
        <w:rPr>
          <w:sz w:val="26"/>
          <w:szCs w:val="26"/>
        </w:rPr>
        <w:t>to file Exceptions, until March </w:t>
      </w:r>
      <w:r w:rsidR="00390250">
        <w:rPr>
          <w:sz w:val="26"/>
          <w:szCs w:val="26"/>
        </w:rPr>
        <w:t xml:space="preserve">29, 2018, and subsequently filed her Exceptions on </w:t>
      </w:r>
      <w:r>
        <w:rPr>
          <w:sz w:val="26"/>
          <w:szCs w:val="26"/>
        </w:rPr>
        <w:t>March 19</w:t>
      </w:r>
      <w:r w:rsidR="00390250">
        <w:rPr>
          <w:sz w:val="26"/>
          <w:szCs w:val="26"/>
        </w:rPr>
        <w:t xml:space="preserve">, 2018.  </w:t>
      </w:r>
      <w:r w:rsidR="007F4DCD">
        <w:rPr>
          <w:sz w:val="26"/>
          <w:szCs w:val="26"/>
        </w:rPr>
        <w:t>No replies to Ms. Mowery’s Exceptions were filed.</w:t>
      </w:r>
      <w:r w:rsidR="00F747D5" w:rsidRPr="00F747D5">
        <w:rPr>
          <w:rFonts w:eastAsiaTheme="minorHAnsi"/>
          <w:bCs/>
          <w:vertAlign w:val="superscript"/>
        </w:rPr>
        <w:t xml:space="preserve"> </w:t>
      </w:r>
    </w:p>
    <w:p w14:paraId="02F3B5B0" w14:textId="0861ED3A" w:rsidR="009D46EC" w:rsidRDefault="009D46EC" w:rsidP="001B20BE">
      <w:pPr>
        <w:ind w:firstLine="1440"/>
        <w:jc w:val="left"/>
        <w:rPr>
          <w:sz w:val="26"/>
          <w:szCs w:val="26"/>
        </w:rPr>
      </w:pPr>
    </w:p>
    <w:p w14:paraId="27603804" w14:textId="6BF1B7F4" w:rsidR="009D46EC" w:rsidRPr="00F51D83" w:rsidRDefault="009D46EC" w:rsidP="00F51D83">
      <w:pPr>
        <w:pStyle w:val="ListParagraph"/>
        <w:numPr>
          <w:ilvl w:val="0"/>
          <w:numId w:val="11"/>
        </w:numPr>
        <w:rPr>
          <w:b/>
          <w:sz w:val="26"/>
          <w:szCs w:val="26"/>
        </w:rPr>
      </w:pPr>
      <w:r w:rsidRPr="00F51D83">
        <w:rPr>
          <w:b/>
          <w:sz w:val="26"/>
          <w:szCs w:val="26"/>
        </w:rPr>
        <w:t>Background</w:t>
      </w:r>
    </w:p>
    <w:p w14:paraId="10055266" w14:textId="02E56877" w:rsidR="009D46EC" w:rsidRDefault="009D46EC" w:rsidP="009D46EC">
      <w:pPr>
        <w:ind w:firstLine="0"/>
        <w:jc w:val="both"/>
        <w:rPr>
          <w:b/>
          <w:sz w:val="26"/>
          <w:szCs w:val="26"/>
        </w:rPr>
      </w:pPr>
    </w:p>
    <w:p w14:paraId="1B4E297A" w14:textId="39F80590" w:rsidR="00E85510" w:rsidRDefault="004729FA" w:rsidP="004729FA">
      <w:pPr>
        <w:ind w:firstLine="1440"/>
        <w:jc w:val="both"/>
        <w:rPr>
          <w:sz w:val="26"/>
          <w:szCs w:val="26"/>
        </w:rPr>
      </w:pPr>
      <w:r>
        <w:rPr>
          <w:sz w:val="26"/>
          <w:szCs w:val="26"/>
        </w:rPr>
        <w:t>At the hearing, Ms. Mowery testified that she purchased the property at 429 Crescent Street, Har</w:t>
      </w:r>
      <w:r w:rsidR="00F977C7">
        <w:rPr>
          <w:sz w:val="26"/>
          <w:szCs w:val="26"/>
        </w:rPr>
        <w:t>risburg, Pennsylvania</w:t>
      </w:r>
      <w:r w:rsidR="001F24FE">
        <w:rPr>
          <w:sz w:val="26"/>
          <w:szCs w:val="26"/>
        </w:rPr>
        <w:t xml:space="preserve"> in September 2015.</w:t>
      </w:r>
      <w:r w:rsidR="00CE3EF6">
        <w:rPr>
          <w:sz w:val="26"/>
          <w:szCs w:val="26"/>
        </w:rPr>
        <w:t xml:space="preserve">  I.D. at 4;</w:t>
      </w:r>
      <w:r w:rsidR="00E85510">
        <w:rPr>
          <w:sz w:val="26"/>
          <w:szCs w:val="26"/>
        </w:rPr>
        <w:t xml:space="preserve"> Tr. at 53.  </w:t>
      </w:r>
      <w:r w:rsidR="00DF41F8">
        <w:rPr>
          <w:sz w:val="26"/>
          <w:szCs w:val="26"/>
        </w:rPr>
        <w:t>The record indicates that following Ms. Mowery’s purchase of the property she contacted UGI in September 2015 “to come out and check things out.”  As a re</w:t>
      </w:r>
      <w:r w:rsidR="00562E31">
        <w:rPr>
          <w:sz w:val="26"/>
          <w:szCs w:val="26"/>
        </w:rPr>
        <w:t>sult of the</w:t>
      </w:r>
      <w:r w:rsidR="00DF41F8">
        <w:rPr>
          <w:sz w:val="26"/>
          <w:szCs w:val="26"/>
        </w:rPr>
        <w:t xml:space="preserve"> inspection, Ms. Mowery</w:t>
      </w:r>
      <w:r w:rsidR="00562E31">
        <w:rPr>
          <w:sz w:val="26"/>
          <w:szCs w:val="26"/>
        </w:rPr>
        <w:t xml:space="preserve"> claimed</w:t>
      </w:r>
      <w:r w:rsidR="00DF41F8">
        <w:rPr>
          <w:sz w:val="26"/>
          <w:szCs w:val="26"/>
        </w:rPr>
        <w:t xml:space="preserve"> that UGI</w:t>
      </w:r>
      <w:r w:rsidR="00562E31">
        <w:rPr>
          <w:sz w:val="26"/>
          <w:szCs w:val="26"/>
        </w:rPr>
        <w:t xml:space="preserve"> indicated that “everything wa</w:t>
      </w:r>
      <w:r w:rsidR="005F04D1">
        <w:rPr>
          <w:sz w:val="26"/>
          <w:szCs w:val="26"/>
        </w:rPr>
        <w:t xml:space="preserve">s good and working.”  </w:t>
      </w:r>
      <w:r w:rsidR="00C0251F">
        <w:rPr>
          <w:sz w:val="26"/>
          <w:szCs w:val="26"/>
        </w:rPr>
        <w:t xml:space="preserve">Complainants </w:t>
      </w:r>
      <w:r w:rsidR="005F04D1">
        <w:rPr>
          <w:sz w:val="26"/>
          <w:szCs w:val="26"/>
        </w:rPr>
        <w:t>Exh. 3 at 39</w:t>
      </w:r>
      <w:r w:rsidR="00562E31">
        <w:rPr>
          <w:sz w:val="26"/>
          <w:szCs w:val="26"/>
        </w:rPr>
        <w:t>.</w:t>
      </w:r>
      <w:r w:rsidR="00B36370">
        <w:rPr>
          <w:sz w:val="26"/>
          <w:szCs w:val="26"/>
        </w:rPr>
        <w:t xml:space="preserve">  </w:t>
      </w:r>
      <w:r w:rsidR="00E85510">
        <w:rPr>
          <w:sz w:val="26"/>
          <w:szCs w:val="26"/>
        </w:rPr>
        <w:t xml:space="preserve">Ms. </w:t>
      </w:r>
      <w:r w:rsidR="005F04D1">
        <w:rPr>
          <w:sz w:val="26"/>
          <w:szCs w:val="26"/>
        </w:rPr>
        <w:t>Mowery explained that she was</w:t>
      </w:r>
      <w:r w:rsidR="00E85510">
        <w:rPr>
          <w:sz w:val="26"/>
          <w:szCs w:val="26"/>
        </w:rPr>
        <w:t xml:space="preserve"> incarcerated on October 10, 2015 and remains incarcerated.  I.D. at 4; Tr. at 53.</w:t>
      </w:r>
      <w:r w:rsidR="00746C73">
        <w:rPr>
          <w:sz w:val="26"/>
          <w:szCs w:val="26"/>
        </w:rPr>
        <w:t xml:space="preserve">  UGI’s witness, Mr. Huber, testified that </w:t>
      </w:r>
      <w:r w:rsidR="00C0251F">
        <w:rPr>
          <w:sz w:val="26"/>
          <w:szCs w:val="26"/>
        </w:rPr>
        <w:t xml:space="preserve">UGI </w:t>
      </w:r>
      <w:r w:rsidR="00746C73">
        <w:rPr>
          <w:sz w:val="26"/>
          <w:szCs w:val="26"/>
        </w:rPr>
        <w:t xml:space="preserve">Exh. R-1 shows the </w:t>
      </w:r>
      <w:r w:rsidR="001B1ECB">
        <w:rPr>
          <w:sz w:val="26"/>
          <w:szCs w:val="26"/>
        </w:rPr>
        <w:t>meter readings and usage for the service account in Ms. Mowery’s name at the</w:t>
      </w:r>
      <w:r w:rsidR="00746C73">
        <w:rPr>
          <w:sz w:val="26"/>
          <w:szCs w:val="26"/>
        </w:rPr>
        <w:t xml:space="preserve"> service address during the period of October 2015 through May 2016,</w:t>
      </w:r>
      <w:r w:rsidR="001B1ECB">
        <w:rPr>
          <w:sz w:val="26"/>
          <w:szCs w:val="26"/>
        </w:rPr>
        <w:t xml:space="preserve"> at which time service was shut off for non-payment.  Tr. at 94. </w:t>
      </w:r>
    </w:p>
    <w:p w14:paraId="58267ABD" w14:textId="77777777" w:rsidR="003979B0" w:rsidRDefault="003979B0" w:rsidP="004729FA">
      <w:pPr>
        <w:ind w:firstLine="1440"/>
        <w:jc w:val="both"/>
        <w:rPr>
          <w:sz w:val="26"/>
          <w:szCs w:val="26"/>
        </w:rPr>
      </w:pPr>
    </w:p>
    <w:p w14:paraId="69D19DA1" w14:textId="592292CA" w:rsidR="003979B0" w:rsidRDefault="00145BFF" w:rsidP="004729FA">
      <w:pPr>
        <w:ind w:firstLine="1440"/>
        <w:jc w:val="both"/>
        <w:rPr>
          <w:sz w:val="26"/>
          <w:szCs w:val="26"/>
        </w:rPr>
      </w:pPr>
      <w:r>
        <w:rPr>
          <w:sz w:val="26"/>
          <w:szCs w:val="26"/>
        </w:rPr>
        <w:lastRenderedPageBreak/>
        <w:t>UGI’s witness, Mr. Klopp, testified that he visited the property on June 22, 2016 to investigate an apparent unauthorized usage.</w:t>
      </w:r>
      <w:r>
        <w:rPr>
          <w:rStyle w:val="FootnoteReference"/>
          <w:sz w:val="26"/>
          <w:szCs w:val="26"/>
        </w:rPr>
        <w:footnoteReference w:id="5"/>
      </w:r>
      <w:r>
        <w:rPr>
          <w:sz w:val="26"/>
          <w:szCs w:val="26"/>
        </w:rPr>
        <w:t xml:space="preserve">  Mr. Klopp explained that the inactive meter was registering usage because the curb valve was on and gas was passing through to the meter</w:t>
      </w:r>
      <w:r w:rsidR="003721B9">
        <w:rPr>
          <w:sz w:val="26"/>
          <w:szCs w:val="26"/>
        </w:rPr>
        <w:t xml:space="preserve">, so he dispatched a technician to shut </w:t>
      </w:r>
      <w:r w:rsidR="005F04D1">
        <w:rPr>
          <w:sz w:val="26"/>
          <w:szCs w:val="26"/>
        </w:rPr>
        <w:t>off the curb valve</w:t>
      </w:r>
      <w:r w:rsidR="001960B7">
        <w:rPr>
          <w:sz w:val="26"/>
          <w:szCs w:val="26"/>
        </w:rPr>
        <w:t>.  Tr. at 60-61.</w:t>
      </w:r>
    </w:p>
    <w:p w14:paraId="33CF34A9" w14:textId="77777777" w:rsidR="003979B0" w:rsidRDefault="003979B0" w:rsidP="004729FA">
      <w:pPr>
        <w:ind w:firstLine="1440"/>
        <w:jc w:val="both"/>
        <w:rPr>
          <w:sz w:val="26"/>
          <w:szCs w:val="26"/>
        </w:rPr>
      </w:pPr>
    </w:p>
    <w:p w14:paraId="35E551E8" w14:textId="63761E8B" w:rsidR="004729FA" w:rsidRDefault="00365C60" w:rsidP="004729FA">
      <w:pPr>
        <w:ind w:firstLine="1440"/>
        <w:jc w:val="both"/>
        <w:rPr>
          <w:sz w:val="26"/>
          <w:szCs w:val="26"/>
        </w:rPr>
      </w:pPr>
      <w:r>
        <w:rPr>
          <w:sz w:val="26"/>
          <w:szCs w:val="26"/>
        </w:rPr>
        <w:t>On July 12, 2016</w:t>
      </w:r>
      <w:r w:rsidR="00B36370">
        <w:rPr>
          <w:sz w:val="26"/>
          <w:szCs w:val="26"/>
        </w:rPr>
        <w:t>, Tracie Sullivan sign</w:t>
      </w:r>
      <w:r w:rsidR="00343147">
        <w:rPr>
          <w:sz w:val="26"/>
          <w:szCs w:val="26"/>
        </w:rPr>
        <w:t>ed a lease with Deb Hannon, Ms. </w:t>
      </w:r>
      <w:r w:rsidR="00B36370">
        <w:rPr>
          <w:sz w:val="26"/>
          <w:szCs w:val="26"/>
        </w:rPr>
        <w:t xml:space="preserve">Mowery’s previous property manager, to rent Ms. Mowery’s property.  However, the record indicates that Ms. Sullivan never paid rent or requested UGI services to be transferred to her name.  </w:t>
      </w:r>
    </w:p>
    <w:p w14:paraId="33EFCCD8" w14:textId="10534F36" w:rsidR="00517BEE" w:rsidRDefault="00517BEE" w:rsidP="004729FA">
      <w:pPr>
        <w:ind w:firstLine="1440"/>
        <w:jc w:val="both"/>
        <w:rPr>
          <w:sz w:val="26"/>
          <w:szCs w:val="26"/>
        </w:rPr>
      </w:pPr>
    </w:p>
    <w:p w14:paraId="159BE238" w14:textId="210AA1CE" w:rsidR="003721B9" w:rsidRDefault="002F748E" w:rsidP="00460AFC">
      <w:pPr>
        <w:ind w:firstLine="1440"/>
        <w:jc w:val="both"/>
        <w:rPr>
          <w:sz w:val="26"/>
          <w:szCs w:val="26"/>
        </w:rPr>
      </w:pPr>
      <w:r>
        <w:rPr>
          <w:sz w:val="26"/>
          <w:szCs w:val="26"/>
        </w:rPr>
        <w:t>In September 2016</w:t>
      </w:r>
      <w:r w:rsidR="003721B9">
        <w:rPr>
          <w:sz w:val="26"/>
          <w:szCs w:val="26"/>
        </w:rPr>
        <w:t>,</w:t>
      </w:r>
      <w:r>
        <w:rPr>
          <w:sz w:val="26"/>
          <w:szCs w:val="26"/>
        </w:rPr>
        <w:t xml:space="preserve"> Ms. Whisena</w:t>
      </w:r>
      <w:r w:rsidR="00517BEE">
        <w:rPr>
          <w:sz w:val="26"/>
          <w:szCs w:val="26"/>
        </w:rPr>
        <w:t>nt a</w:t>
      </w:r>
      <w:r w:rsidR="005F04D1">
        <w:rPr>
          <w:sz w:val="26"/>
          <w:szCs w:val="26"/>
        </w:rPr>
        <w:t>greed to temporarily manage Ms. </w:t>
      </w:r>
      <w:r w:rsidR="00517BEE">
        <w:rPr>
          <w:sz w:val="26"/>
          <w:szCs w:val="26"/>
        </w:rPr>
        <w:t>Mowery’s property at 429 Cresc</w:t>
      </w:r>
      <w:r w:rsidR="005F04D1">
        <w:rPr>
          <w:sz w:val="26"/>
          <w:szCs w:val="26"/>
        </w:rPr>
        <w:t>ent Street, Harrisburg, Pennsylvania</w:t>
      </w:r>
      <w:r w:rsidR="00E42982">
        <w:rPr>
          <w:sz w:val="26"/>
          <w:szCs w:val="26"/>
        </w:rPr>
        <w:t>, and since that time, repeatedly reported suspicious activity to the Harrisburg police.</w:t>
      </w:r>
      <w:r w:rsidR="005F04D1">
        <w:rPr>
          <w:sz w:val="26"/>
          <w:szCs w:val="26"/>
        </w:rPr>
        <w:t xml:space="preserve">  </w:t>
      </w:r>
      <w:r w:rsidR="00343147">
        <w:rPr>
          <w:sz w:val="26"/>
          <w:szCs w:val="26"/>
        </w:rPr>
        <w:t xml:space="preserve">In October 2016, Ms. Whisenant was given power of attorney for the property and assumed responsibility for collecting rent and making repairs.  At that time, she noticed that there were squatters, vandalism and things missing at the service address.  </w:t>
      </w:r>
      <w:r w:rsidR="00460AFC">
        <w:rPr>
          <w:sz w:val="26"/>
          <w:szCs w:val="26"/>
        </w:rPr>
        <w:t>Tr. at 46-47; I.D. at 4; Tr. at 28-29.</w:t>
      </w:r>
    </w:p>
    <w:p w14:paraId="2FEE111C" w14:textId="77777777" w:rsidR="00343147" w:rsidRDefault="00343147" w:rsidP="00460AFC">
      <w:pPr>
        <w:ind w:firstLine="1440"/>
        <w:jc w:val="both"/>
        <w:rPr>
          <w:sz w:val="26"/>
          <w:szCs w:val="26"/>
        </w:rPr>
      </w:pPr>
    </w:p>
    <w:p w14:paraId="63BB554C" w14:textId="5F00C660" w:rsidR="003721B9" w:rsidRDefault="003721B9" w:rsidP="004729FA">
      <w:pPr>
        <w:ind w:firstLine="1440"/>
        <w:jc w:val="both"/>
        <w:rPr>
          <w:sz w:val="26"/>
          <w:szCs w:val="26"/>
        </w:rPr>
      </w:pPr>
      <w:r>
        <w:rPr>
          <w:sz w:val="26"/>
          <w:szCs w:val="26"/>
        </w:rPr>
        <w:t>In November 2016, Mr. Simmons signed a lease with Ms. Whisenant to rent the property from Ms. Mowery.  I.D. at 4.</w:t>
      </w:r>
      <w:r w:rsidR="00A43D0C">
        <w:rPr>
          <w:sz w:val="26"/>
          <w:szCs w:val="26"/>
        </w:rPr>
        <w:t xml:space="preserve">  Mr. Simmons testified that the gas was on at the residence</w:t>
      </w:r>
      <w:r w:rsidR="009326B5">
        <w:rPr>
          <w:sz w:val="26"/>
          <w:szCs w:val="26"/>
        </w:rPr>
        <w:t xml:space="preserve"> in January 2017</w:t>
      </w:r>
      <w:r w:rsidR="00A43D0C">
        <w:rPr>
          <w:sz w:val="26"/>
          <w:szCs w:val="26"/>
        </w:rPr>
        <w:t xml:space="preserve"> when he first mov</w:t>
      </w:r>
      <w:r w:rsidR="009326B5">
        <w:rPr>
          <w:sz w:val="26"/>
          <w:szCs w:val="26"/>
        </w:rPr>
        <w:t>ed in</w:t>
      </w:r>
      <w:r w:rsidR="00A43D0C">
        <w:rPr>
          <w:sz w:val="26"/>
          <w:szCs w:val="26"/>
        </w:rPr>
        <w:t xml:space="preserve">, but </w:t>
      </w:r>
      <w:r w:rsidR="00110281">
        <w:rPr>
          <w:sz w:val="26"/>
          <w:szCs w:val="26"/>
        </w:rPr>
        <w:t>nearing</w:t>
      </w:r>
      <w:r w:rsidR="00A43D0C">
        <w:rPr>
          <w:sz w:val="26"/>
          <w:szCs w:val="26"/>
        </w:rPr>
        <w:t xml:space="preserve"> the end of January or the beginning of February</w:t>
      </w:r>
      <w:r w:rsidR="00340166">
        <w:rPr>
          <w:sz w:val="26"/>
          <w:szCs w:val="26"/>
        </w:rPr>
        <w:t xml:space="preserve"> 2017</w:t>
      </w:r>
      <w:r w:rsidR="00A43D0C">
        <w:rPr>
          <w:sz w:val="26"/>
          <w:szCs w:val="26"/>
        </w:rPr>
        <w:t xml:space="preserve"> the heat went off.  Tr. at 9-10.</w:t>
      </w:r>
    </w:p>
    <w:p w14:paraId="3BC74517" w14:textId="0D7943E0" w:rsidR="00173F0A" w:rsidRDefault="00173F0A" w:rsidP="004729FA">
      <w:pPr>
        <w:ind w:firstLine="1440"/>
        <w:jc w:val="both"/>
        <w:rPr>
          <w:sz w:val="26"/>
          <w:szCs w:val="26"/>
        </w:rPr>
      </w:pPr>
    </w:p>
    <w:p w14:paraId="6E65FF24" w14:textId="1C9E3EDB" w:rsidR="00343147" w:rsidRDefault="00343147" w:rsidP="004729FA">
      <w:pPr>
        <w:ind w:firstLine="1440"/>
        <w:jc w:val="both"/>
        <w:rPr>
          <w:sz w:val="26"/>
          <w:szCs w:val="26"/>
        </w:rPr>
      </w:pPr>
      <w:r>
        <w:rPr>
          <w:sz w:val="26"/>
          <w:szCs w:val="26"/>
        </w:rPr>
        <w:t>Per Ms. Whisenant’s request, a UGI HVAC technician was at the service address to make repairs to the furnace on February 7, 2017.  The UGI technician discovered an illegal bypass rigged directly into the heating system and the gas meter lying on the floor</w:t>
      </w:r>
      <w:r w:rsidR="00173F0A">
        <w:rPr>
          <w:sz w:val="26"/>
          <w:szCs w:val="26"/>
        </w:rPr>
        <w:t>.</w:t>
      </w:r>
      <w:r w:rsidR="00D81A44">
        <w:rPr>
          <w:sz w:val="26"/>
          <w:szCs w:val="26"/>
        </w:rPr>
        <w:t xml:space="preserve">  </w:t>
      </w:r>
      <w:r w:rsidR="00C0251F">
        <w:rPr>
          <w:sz w:val="26"/>
          <w:szCs w:val="26"/>
        </w:rPr>
        <w:t xml:space="preserve">UGI </w:t>
      </w:r>
      <w:r w:rsidR="00D81A44">
        <w:rPr>
          <w:sz w:val="26"/>
          <w:szCs w:val="26"/>
        </w:rPr>
        <w:t xml:space="preserve">Exh. R-10.  </w:t>
      </w:r>
      <w:r w:rsidR="004663CA">
        <w:rPr>
          <w:sz w:val="26"/>
          <w:szCs w:val="26"/>
        </w:rPr>
        <w:t xml:space="preserve">The technician reported the tampering to UGI, at which time Mr. </w:t>
      </w:r>
      <w:r w:rsidR="004663CA">
        <w:rPr>
          <w:sz w:val="26"/>
          <w:szCs w:val="26"/>
        </w:rPr>
        <w:lastRenderedPageBreak/>
        <w:t>Klopp, a revenue protection investigator for UGI, was sent to the service address.</w:t>
      </w:r>
      <w:r w:rsidR="000C1E1E">
        <w:rPr>
          <w:sz w:val="26"/>
          <w:szCs w:val="26"/>
        </w:rPr>
        <w:t xml:space="preserve">  Along with Mr. Klopp, Mr. Braddock, a utility customer service mechanic and emergency responder for UGI</w:t>
      </w:r>
      <w:r w:rsidR="00E70386">
        <w:rPr>
          <w:sz w:val="26"/>
          <w:szCs w:val="26"/>
        </w:rPr>
        <w:t>,</w:t>
      </w:r>
      <w:r w:rsidR="000C1E1E">
        <w:rPr>
          <w:sz w:val="26"/>
          <w:szCs w:val="26"/>
        </w:rPr>
        <w:t xml:space="preserve"> was also called to the scene in order to </w:t>
      </w:r>
      <w:r w:rsidR="00E70386">
        <w:rPr>
          <w:sz w:val="26"/>
          <w:szCs w:val="26"/>
        </w:rPr>
        <w:t>investigate a possible theft of service.</w:t>
      </w:r>
      <w:r w:rsidR="000C1E1E">
        <w:rPr>
          <w:sz w:val="26"/>
          <w:szCs w:val="26"/>
        </w:rPr>
        <w:t xml:space="preserve">  </w:t>
      </w:r>
      <w:r w:rsidR="00E70386">
        <w:rPr>
          <w:sz w:val="26"/>
          <w:szCs w:val="26"/>
        </w:rPr>
        <w:t xml:space="preserve">Tr. at 71.  </w:t>
      </w:r>
    </w:p>
    <w:p w14:paraId="66170386" w14:textId="77777777" w:rsidR="00343147" w:rsidRDefault="00343147" w:rsidP="004729FA">
      <w:pPr>
        <w:ind w:firstLine="1440"/>
        <w:jc w:val="both"/>
        <w:rPr>
          <w:sz w:val="26"/>
          <w:szCs w:val="26"/>
        </w:rPr>
      </w:pPr>
    </w:p>
    <w:p w14:paraId="002DB1E2" w14:textId="3400CDE4" w:rsidR="00173F0A" w:rsidRDefault="00343147" w:rsidP="004729FA">
      <w:pPr>
        <w:ind w:firstLine="1440"/>
        <w:jc w:val="both"/>
        <w:rPr>
          <w:sz w:val="26"/>
          <w:szCs w:val="26"/>
        </w:rPr>
      </w:pPr>
      <w:r>
        <w:rPr>
          <w:sz w:val="26"/>
          <w:szCs w:val="26"/>
        </w:rPr>
        <w:t>While attempting to terminate service at the curb, UGI representatives</w:t>
      </w:r>
      <w:r w:rsidR="00E70386">
        <w:rPr>
          <w:sz w:val="26"/>
          <w:szCs w:val="26"/>
        </w:rPr>
        <w:t xml:space="preserve"> discovered that the curb v</w:t>
      </w:r>
      <w:r w:rsidR="00AC3CF5">
        <w:rPr>
          <w:sz w:val="26"/>
          <w:szCs w:val="26"/>
        </w:rPr>
        <w:t>alve had been tampered with, was inoperable and could not be shut off</w:t>
      </w:r>
      <w:r w:rsidR="00E507B7">
        <w:rPr>
          <w:sz w:val="26"/>
          <w:szCs w:val="26"/>
        </w:rPr>
        <w:t>.  Upon being granted access to the residence,</w:t>
      </w:r>
      <w:r w:rsidR="00E70386">
        <w:rPr>
          <w:sz w:val="26"/>
          <w:szCs w:val="26"/>
        </w:rPr>
        <w:t xml:space="preserve"> Mr. Klopp and Mr. Braddock</w:t>
      </w:r>
      <w:r w:rsidR="00F410A5">
        <w:rPr>
          <w:sz w:val="26"/>
          <w:szCs w:val="26"/>
        </w:rPr>
        <w:t xml:space="preserve"> found that a corrugated stainless steel tubing had been installed from the gas appliance to where the meter should have been installed and the gas meter on the floor.  Tr. at 74.  </w:t>
      </w:r>
    </w:p>
    <w:p w14:paraId="469532B3" w14:textId="06BD9FE4" w:rsidR="00AC3CF5" w:rsidRDefault="00AC3CF5" w:rsidP="004729FA">
      <w:pPr>
        <w:ind w:firstLine="1440"/>
        <w:jc w:val="both"/>
        <w:rPr>
          <w:sz w:val="26"/>
          <w:szCs w:val="26"/>
        </w:rPr>
      </w:pPr>
    </w:p>
    <w:p w14:paraId="33ABA953" w14:textId="11E7727C" w:rsidR="00AC3CF5" w:rsidRDefault="00343147" w:rsidP="004729FA">
      <w:pPr>
        <w:ind w:firstLine="1440"/>
        <w:jc w:val="both"/>
        <w:rPr>
          <w:sz w:val="26"/>
          <w:szCs w:val="26"/>
        </w:rPr>
      </w:pPr>
      <w:r>
        <w:rPr>
          <w:sz w:val="26"/>
          <w:szCs w:val="26"/>
        </w:rPr>
        <w:t>For safety reasons</w:t>
      </w:r>
      <w:r w:rsidR="00AC3CF5">
        <w:rPr>
          <w:sz w:val="26"/>
          <w:szCs w:val="26"/>
        </w:rPr>
        <w:t>, the bypass was disconnected and the service line coming through the front</w:t>
      </w:r>
      <w:r w:rsidR="008C1EF2">
        <w:rPr>
          <w:sz w:val="26"/>
          <w:szCs w:val="26"/>
        </w:rPr>
        <w:t xml:space="preserve"> basement wall was capped,</w:t>
      </w:r>
      <w:r w:rsidR="00AC3CF5">
        <w:rPr>
          <w:sz w:val="26"/>
          <w:szCs w:val="26"/>
        </w:rPr>
        <w:t xml:space="preserve"> prevent</w:t>
      </w:r>
      <w:r w:rsidR="008C1EF2">
        <w:rPr>
          <w:sz w:val="26"/>
          <w:szCs w:val="26"/>
        </w:rPr>
        <w:t>ing</w:t>
      </w:r>
      <w:r w:rsidR="00AC3CF5">
        <w:rPr>
          <w:sz w:val="26"/>
          <w:szCs w:val="26"/>
        </w:rPr>
        <w:t xml:space="preserve"> additional gas flow from coming into the </w:t>
      </w:r>
      <w:r w:rsidR="003A694E">
        <w:rPr>
          <w:sz w:val="26"/>
          <w:szCs w:val="26"/>
        </w:rPr>
        <w:t xml:space="preserve">house.  Tr. at 74-75.  To </w:t>
      </w:r>
      <w:r w:rsidR="008C1EF2">
        <w:rPr>
          <w:sz w:val="26"/>
          <w:szCs w:val="26"/>
        </w:rPr>
        <w:t>cease any gas flow</w:t>
      </w:r>
      <w:r w:rsidR="003A694E">
        <w:rPr>
          <w:sz w:val="26"/>
          <w:szCs w:val="26"/>
        </w:rPr>
        <w:t xml:space="preserve"> to the property</w:t>
      </w:r>
      <w:r w:rsidR="00DB49E0">
        <w:rPr>
          <w:sz w:val="26"/>
          <w:szCs w:val="26"/>
        </w:rPr>
        <w:t xml:space="preserve"> the front yard was excavated where the curb valve is, the broken curb valve was removed, and the service line coming from the street was capped.  Tr. at 75.</w:t>
      </w:r>
    </w:p>
    <w:p w14:paraId="5CAA6726" w14:textId="1C7AE5D5" w:rsidR="00A43D0C" w:rsidRDefault="00A43D0C" w:rsidP="004729FA">
      <w:pPr>
        <w:ind w:firstLine="1440"/>
        <w:jc w:val="both"/>
        <w:rPr>
          <w:sz w:val="26"/>
          <w:szCs w:val="26"/>
        </w:rPr>
      </w:pPr>
    </w:p>
    <w:p w14:paraId="670BE4C1" w14:textId="3EE61F97" w:rsidR="00DF7C41" w:rsidRDefault="004869A7" w:rsidP="00FD468B">
      <w:pPr>
        <w:ind w:firstLine="1440"/>
        <w:jc w:val="both"/>
        <w:rPr>
          <w:sz w:val="26"/>
          <w:szCs w:val="26"/>
        </w:rPr>
      </w:pPr>
      <w:r>
        <w:rPr>
          <w:sz w:val="26"/>
          <w:szCs w:val="26"/>
        </w:rPr>
        <w:t>Mr. Simmons applied for natural gas service with UGI at the service address on February 17, 2017</w:t>
      </w:r>
      <w:r w:rsidR="00DF7C41">
        <w:rPr>
          <w:sz w:val="26"/>
          <w:szCs w:val="26"/>
        </w:rPr>
        <w:t xml:space="preserve"> and was advised that service cannot begin at the service address until the ongoing investigation is completed and the situation is resolved</w:t>
      </w:r>
      <w:r w:rsidR="005E43FA">
        <w:rPr>
          <w:sz w:val="26"/>
          <w:szCs w:val="26"/>
        </w:rPr>
        <w:t xml:space="preserve">.  I.D. at 5; </w:t>
      </w:r>
      <w:r w:rsidR="00C0251F">
        <w:rPr>
          <w:sz w:val="26"/>
          <w:szCs w:val="26"/>
        </w:rPr>
        <w:t xml:space="preserve">UGI </w:t>
      </w:r>
      <w:r w:rsidR="005E43FA">
        <w:rPr>
          <w:sz w:val="26"/>
          <w:szCs w:val="26"/>
        </w:rPr>
        <w:t xml:space="preserve">Exh. R-10.  </w:t>
      </w:r>
      <w:r w:rsidR="00455963">
        <w:rPr>
          <w:sz w:val="26"/>
          <w:szCs w:val="26"/>
        </w:rPr>
        <w:t>Subsequently, on February 17, 2017, Mr. Simmons filed an informal c</w:t>
      </w:r>
      <w:r w:rsidR="002C2E6B">
        <w:rPr>
          <w:sz w:val="26"/>
          <w:szCs w:val="26"/>
        </w:rPr>
        <w:t>omplaint with the Commission’s BCS</w:t>
      </w:r>
      <w:r w:rsidR="00455963">
        <w:rPr>
          <w:sz w:val="26"/>
          <w:szCs w:val="26"/>
        </w:rPr>
        <w:t xml:space="preserve">.  </w:t>
      </w:r>
    </w:p>
    <w:p w14:paraId="18D1857E" w14:textId="77777777" w:rsidR="002C2E6B" w:rsidRDefault="002C2E6B" w:rsidP="00FD468B">
      <w:pPr>
        <w:ind w:firstLine="1440"/>
        <w:jc w:val="both"/>
        <w:rPr>
          <w:sz w:val="26"/>
          <w:szCs w:val="26"/>
        </w:rPr>
      </w:pPr>
    </w:p>
    <w:p w14:paraId="31CFD9AC" w14:textId="629ADA54" w:rsidR="004C6658" w:rsidRDefault="004869A7" w:rsidP="004729FA">
      <w:pPr>
        <w:ind w:firstLine="1440"/>
        <w:jc w:val="both"/>
        <w:rPr>
          <w:sz w:val="26"/>
          <w:szCs w:val="26"/>
        </w:rPr>
      </w:pPr>
      <w:r>
        <w:rPr>
          <w:sz w:val="26"/>
          <w:szCs w:val="26"/>
        </w:rPr>
        <w:t>On February 27, 2017</w:t>
      </w:r>
      <w:r w:rsidR="00455963">
        <w:rPr>
          <w:sz w:val="26"/>
          <w:szCs w:val="26"/>
        </w:rPr>
        <w:t xml:space="preserve">, Ms. </w:t>
      </w:r>
      <w:r>
        <w:rPr>
          <w:sz w:val="26"/>
          <w:szCs w:val="26"/>
        </w:rPr>
        <w:t xml:space="preserve">Whisenant received an email from UGI’s Revenue Protection Department advising that a payment of $4,573.41 is required to have gas service reconnected to the service address and that a breakdown of charges would be mailed. </w:t>
      </w:r>
      <w:r w:rsidR="00C0251F">
        <w:rPr>
          <w:sz w:val="26"/>
          <w:szCs w:val="26"/>
        </w:rPr>
        <w:t>Complainants Exh. 3 at 16</w:t>
      </w:r>
      <w:r>
        <w:rPr>
          <w:sz w:val="26"/>
          <w:szCs w:val="26"/>
        </w:rPr>
        <w:t>.</w:t>
      </w:r>
      <w:r w:rsidR="00DF7C41">
        <w:rPr>
          <w:sz w:val="26"/>
          <w:szCs w:val="26"/>
        </w:rPr>
        <w:t xml:space="preserve">  </w:t>
      </w:r>
      <w:r w:rsidR="00C0251F">
        <w:rPr>
          <w:sz w:val="26"/>
          <w:szCs w:val="26"/>
        </w:rPr>
        <w:t xml:space="preserve">UGI </w:t>
      </w:r>
      <w:r w:rsidR="00455963">
        <w:rPr>
          <w:sz w:val="26"/>
          <w:szCs w:val="26"/>
        </w:rPr>
        <w:t xml:space="preserve">Exhibit R-5 is the March 13, 2017 letter from </w:t>
      </w:r>
      <w:r w:rsidR="00455963">
        <w:rPr>
          <w:sz w:val="26"/>
          <w:szCs w:val="26"/>
        </w:rPr>
        <w:lastRenderedPageBreak/>
        <w:t xml:space="preserve">UGI to Ms. Whisenant and Mr. Simmons indicating that a payment of $4,573.41 is required </w:t>
      </w:r>
      <w:r w:rsidR="003119B3">
        <w:rPr>
          <w:sz w:val="26"/>
          <w:szCs w:val="26"/>
        </w:rPr>
        <w:t>prior to restoration of</w:t>
      </w:r>
      <w:r w:rsidR="00455963">
        <w:rPr>
          <w:sz w:val="26"/>
          <w:szCs w:val="26"/>
        </w:rPr>
        <w:t xml:space="preserve"> service at the service address.</w:t>
      </w:r>
      <w:r w:rsidR="00FD468B">
        <w:rPr>
          <w:rStyle w:val="FootnoteReference"/>
          <w:sz w:val="26"/>
          <w:szCs w:val="26"/>
        </w:rPr>
        <w:footnoteReference w:id="6"/>
      </w:r>
    </w:p>
    <w:p w14:paraId="2714C7F1" w14:textId="77777777" w:rsidR="00A43D0C" w:rsidRPr="004729FA" w:rsidRDefault="00A43D0C" w:rsidP="004729FA">
      <w:pPr>
        <w:ind w:firstLine="1440"/>
        <w:jc w:val="both"/>
        <w:rPr>
          <w:sz w:val="26"/>
          <w:szCs w:val="26"/>
        </w:rPr>
      </w:pPr>
    </w:p>
    <w:p w14:paraId="4C86235C" w14:textId="5822E5EC" w:rsidR="009D46EC" w:rsidRPr="009E4D29" w:rsidRDefault="002C2E6B" w:rsidP="009D46EC">
      <w:pPr>
        <w:ind w:firstLine="1440"/>
        <w:jc w:val="both"/>
        <w:rPr>
          <w:sz w:val="26"/>
          <w:szCs w:val="26"/>
        </w:rPr>
      </w:pPr>
      <w:r>
        <w:rPr>
          <w:sz w:val="26"/>
          <w:szCs w:val="26"/>
        </w:rPr>
        <w:t>As indicated previously, t</w:t>
      </w:r>
      <w:r w:rsidR="009E4D29">
        <w:rPr>
          <w:sz w:val="26"/>
          <w:szCs w:val="26"/>
        </w:rPr>
        <w:t xml:space="preserve">he BCS decision at BCS case number 3502613 was issued on March 17, 2017 in UGI’s favor in the amount of $4,573.41.  </w:t>
      </w:r>
      <w:r w:rsidR="00C0251F">
        <w:rPr>
          <w:sz w:val="26"/>
          <w:szCs w:val="26"/>
        </w:rPr>
        <w:t xml:space="preserve">UGI </w:t>
      </w:r>
      <w:r w:rsidR="009E4D29">
        <w:rPr>
          <w:sz w:val="26"/>
          <w:szCs w:val="26"/>
        </w:rPr>
        <w:t xml:space="preserve">Exh. R-10.  </w:t>
      </w:r>
    </w:p>
    <w:p w14:paraId="1E8D8CFD" w14:textId="4DBB2C7B" w:rsidR="00001CD3" w:rsidRPr="00155364" w:rsidRDefault="00001CD3" w:rsidP="00155364">
      <w:pPr>
        <w:ind w:firstLine="0"/>
        <w:jc w:val="both"/>
        <w:rPr>
          <w:sz w:val="26"/>
          <w:szCs w:val="26"/>
        </w:rPr>
      </w:pPr>
    </w:p>
    <w:p w14:paraId="3766860D" w14:textId="2D131EBA" w:rsidR="00001CD3" w:rsidRPr="00F51D83" w:rsidRDefault="00001CD3" w:rsidP="000A6F38">
      <w:pPr>
        <w:pStyle w:val="ListParagraph"/>
        <w:keepNext/>
        <w:keepLines/>
        <w:numPr>
          <w:ilvl w:val="0"/>
          <w:numId w:val="11"/>
        </w:numPr>
        <w:rPr>
          <w:b/>
          <w:sz w:val="26"/>
          <w:szCs w:val="26"/>
        </w:rPr>
      </w:pPr>
      <w:r w:rsidRPr="00F51D83">
        <w:rPr>
          <w:b/>
          <w:sz w:val="26"/>
          <w:szCs w:val="26"/>
        </w:rPr>
        <w:t>Discussion</w:t>
      </w:r>
    </w:p>
    <w:p w14:paraId="315B8545" w14:textId="1E3D5B27" w:rsidR="00B83949" w:rsidRDefault="00B83949" w:rsidP="000A6F38">
      <w:pPr>
        <w:keepNext/>
        <w:keepLines/>
        <w:ind w:firstLine="1440"/>
        <w:contextualSpacing/>
        <w:jc w:val="left"/>
        <w:rPr>
          <w:sz w:val="26"/>
          <w:szCs w:val="26"/>
        </w:rPr>
      </w:pPr>
    </w:p>
    <w:p w14:paraId="3C8D8711" w14:textId="77777777" w:rsidR="00DC0612" w:rsidRPr="00DC0612" w:rsidRDefault="00DC0612" w:rsidP="00DC0612">
      <w:pPr>
        <w:ind w:firstLine="1440"/>
        <w:jc w:val="left"/>
        <w:rPr>
          <w:rFonts w:eastAsia="Times New Roman"/>
          <w:sz w:val="26"/>
        </w:rPr>
      </w:pPr>
      <w:r w:rsidRPr="00DC0612">
        <w:rPr>
          <w:rFonts w:eastAsia="Times New Roman"/>
          <w:sz w:val="26"/>
          <w:szCs w:val="26"/>
        </w:rPr>
        <w:t xml:space="preserve">As a preliminary matter, we note that any issue that we do not specifically address has been duly considered and will be denied without further discussion.  It is well settled that we are not required to consider, expressly or at length, each contention or argument raised by the parties.  </w:t>
      </w:r>
      <w:r w:rsidRPr="00DC0612">
        <w:rPr>
          <w:rFonts w:eastAsia="Times New Roman"/>
          <w:i/>
          <w:sz w:val="26"/>
          <w:szCs w:val="26"/>
        </w:rPr>
        <w:t xml:space="preserve">Consolidated Rail Corporation v. Pa. PUC, </w:t>
      </w:r>
      <w:r w:rsidRPr="00DC0612">
        <w:rPr>
          <w:rFonts w:eastAsia="Times New Roman"/>
          <w:sz w:val="26"/>
          <w:szCs w:val="26"/>
        </w:rPr>
        <w:t xml:space="preserve">625 A.2d 741 (Pa. Cmwlth. 1993); </w:t>
      </w:r>
      <w:r w:rsidRPr="00DC0612">
        <w:rPr>
          <w:rFonts w:eastAsia="Times New Roman"/>
          <w:i/>
          <w:sz w:val="26"/>
          <w:szCs w:val="26"/>
        </w:rPr>
        <w:t>see also, generally, University of Pennsylvania v. Pa. PUC,</w:t>
      </w:r>
      <w:r w:rsidRPr="00DC0612">
        <w:rPr>
          <w:rFonts w:eastAsia="Times New Roman"/>
          <w:sz w:val="26"/>
          <w:szCs w:val="26"/>
        </w:rPr>
        <w:t xml:space="preserve"> 485 A.2.d 1217 (Pa. Cmwlth. 1984).</w:t>
      </w:r>
    </w:p>
    <w:p w14:paraId="733166C7" w14:textId="5847E715" w:rsidR="004A44D1" w:rsidRDefault="004A44D1" w:rsidP="004A44D1">
      <w:pPr>
        <w:ind w:firstLine="0"/>
        <w:jc w:val="left"/>
      </w:pPr>
    </w:p>
    <w:p w14:paraId="4940DA20" w14:textId="290A30B3" w:rsidR="004A44D1" w:rsidRPr="00F51D83" w:rsidRDefault="004A44D1" w:rsidP="00F51D83">
      <w:pPr>
        <w:pStyle w:val="ListParagraph"/>
        <w:numPr>
          <w:ilvl w:val="0"/>
          <w:numId w:val="12"/>
        </w:numPr>
        <w:autoSpaceDE w:val="0"/>
        <w:autoSpaceDN w:val="0"/>
        <w:adjustRightInd w:val="0"/>
        <w:ind w:hanging="720"/>
        <w:jc w:val="left"/>
        <w:rPr>
          <w:rFonts w:eastAsiaTheme="minorHAnsi"/>
          <w:b/>
          <w:color w:val="000000"/>
          <w:sz w:val="26"/>
          <w:szCs w:val="26"/>
        </w:rPr>
      </w:pPr>
      <w:r w:rsidRPr="00F51D83">
        <w:rPr>
          <w:rFonts w:eastAsiaTheme="minorHAnsi"/>
          <w:b/>
          <w:color w:val="000000"/>
          <w:sz w:val="26"/>
          <w:szCs w:val="26"/>
        </w:rPr>
        <w:t>Legal Standards</w:t>
      </w:r>
    </w:p>
    <w:p w14:paraId="66096979" w14:textId="34FB75D0" w:rsidR="00006984" w:rsidRPr="00FC3806" w:rsidRDefault="00006984" w:rsidP="00DC0612">
      <w:pPr>
        <w:keepNext/>
        <w:keepLines/>
        <w:ind w:firstLine="0"/>
        <w:jc w:val="left"/>
        <w:rPr>
          <w:b/>
          <w:sz w:val="26"/>
          <w:szCs w:val="26"/>
        </w:rPr>
      </w:pPr>
    </w:p>
    <w:p w14:paraId="4CA54A69" w14:textId="77777777" w:rsidR="003119B3" w:rsidRDefault="003119B3" w:rsidP="003119B3">
      <w:pPr>
        <w:ind w:firstLine="1440"/>
        <w:contextualSpacing/>
        <w:jc w:val="left"/>
        <w:rPr>
          <w:sz w:val="26"/>
          <w:szCs w:val="26"/>
        </w:rPr>
      </w:pPr>
      <w:r>
        <w:rPr>
          <w:sz w:val="26"/>
          <w:szCs w:val="26"/>
        </w:rPr>
        <w:t xml:space="preserve">In order to prevail, </w:t>
      </w:r>
      <w:r w:rsidRPr="00BC7E17">
        <w:rPr>
          <w:sz w:val="26"/>
          <w:szCs w:val="26"/>
        </w:rPr>
        <w:t>a complainant must</w:t>
      </w:r>
      <w:r>
        <w:rPr>
          <w:sz w:val="26"/>
          <w:szCs w:val="26"/>
        </w:rPr>
        <w:t xml:space="preserve"> establish a legally sufficient basis to find th</w:t>
      </w:r>
      <w:r w:rsidRPr="00BC7E17">
        <w:rPr>
          <w:sz w:val="26"/>
          <w:szCs w:val="26"/>
        </w:rPr>
        <w:t>at the named utility is responsible</w:t>
      </w:r>
      <w:r>
        <w:rPr>
          <w:sz w:val="26"/>
          <w:szCs w:val="26"/>
        </w:rPr>
        <w:t>,</w:t>
      </w:r>
      <w:r w:rsidRPr="00BC7E17">
        <w:rPr>
          <w:sz w:val="26"/>
          <w:szCs w:val="26"/>
        </w:rPr>
        <w:t xml:space="preserve"> or accountable</w:t>
      </w:r>
      <w:r>
        <w:rPr>
          <w:sz w:val="26"/>
          <w:szCs w:val="26"/>
        </w:rPr>
        <w:t>,</w:t>
      </w:r>
      <w:r w:rsidRPr="00BC7E17">
        <w:rPr>
          <w:sz w:val="26"/>
          <w:szCs w:val="26"/>
        </w:rPr>
        <w:t xml:space="preserve"> for the problem described in the complaint</w:t>
      </w:r>
      <w:r>
        <w:rPr>
          <w:sz w:val="26"/>
          <w:szCs w:val="26"/>
        </w:rPr>
        <w:t>.</w:t>
      </w:r>
      <w:r w:rsidRPr="00BC7E17">
        <w:rPr>
          <w:sz w:val="26"/>
          <w:szCs w:val="26"/>
        </w:rPr>
        <w:t xml:space="preserve">  </w:t>
      </w:r>
      <w:r w:rsidRPr="00BC7E17">
        <w:rPr>
          <w:i/>
          <w:sz w:val="26"/>
          <w:szCs w:val="26"/>
        </w:rPr>
        <w:t>Patterson v. The Bell Telephone Company of Pennsylvania</w:t>
      </w:r>
      <w:r w:rsidRPr="00BC7E17">
        <w:rPr>
          <w:sz w:val="26"/>
          <w:szCs w:val="26"/>
        </w:rPr>
        <w:t>, 72 Pa. P.U.C. 196 (1990).  The offense must be a violation of the Public Utility Code</w:t>
      </w:r>
      <w:r>
        <w:rPr>
          <w:sz w:val="26"/>
          <w:szCs w:val="26"/>
        </w:rPr>
        <w:t xml:space="preserve"> (Code)</w:t>
      </w:r>
      <w:r w:rsidRPr="00BC7E17">
        <w:rPr>
          <w:sz w:val="26"/>
          <w:szCs w:val="26"/>
        </w:rPr>
        <w:t>, a Commission Regulation or Order</w:t>
      </w:r>
      <w:r>
        <w:rPr>
          <w:sz w:val="26"/>
          <w:szCs w:val="26"/>
        </w:rPr>
        <w:t>,</w:t>
      </w:r>
      <w:r w:rsidRPr="00BC7E17">
        <w:rPr>
          <w:sz w:val="26"/>
          <w:szCs w:val="26"/>
        </w:rPr>
        <w:t xml:space="preserve"> or a Commission-approved tariff.  66 Pa. C.S. § 701.</w:t>
      </w:r>
    </w:p>
    <w:p w14:paraId="7C247821" w14:textId="77777777" w:rsidR="003119B3" w:rsidRPr="00BC7E17" w:rsidRDefault="003119B3" w:rsidP="003119B3">
      <w:pPr>
        <w:ind w:firstLine="1440"/>
        <w:contextualSpacing/>
        <w:jc w:val="left"/>
        <w:rPr>
          <w:sz w:val="26"/>
          <w:szCs w:val="26"/>
        </w:rPr>
      </w:pPr>
    </w:p>
    <w:p w14:paraId="1E218FF6" w14:textId="77777777" w:rsidR="003119B3" w:rsidRDefault="003119B3" w:rsidP="003119B3">
      <w:pPr>
        <w:ind w:firstLine="1440"/>
        <w:jc w:val="left"/>
        <w:rPr>
          <w:rFonts w:ascii="Arial" w:hAnsi="Arial" w:cs="Arial"/>
          <w:sz w:val="21"/>
          <w:szCs w:val="21"/>
        </w:rPr>
      </w:pPr>
      <w:r w:rsidRPr="00BC7E17">
        <w:rPr>
          <w:sz w:val="26"/>
          <w:szCs w:val="26"/>
        </w:rPr>
        <w:t>Section 332(a) of the Code provides that a complainant, as the party seeking affirmative relief from the Commission, has the burden of proof.  66 Pa. C.S. §</w:t>
      </w:r>
      <w:r>
        <w:rPr>
          <w:sz w:val="26"/>
          <w:szCs w:val="26"/>
        </w:rPr>
        <w:t> </w:t>
      </w:r>
      <w:r w:rsidRPr="00BC7E17">
        <w:rPr>
          <w:sz w:val="26"/>
          <w:szCs w:val="26"/>
        </w:rPr>
        <w:t xml:space="preserve">332(a).  The </w:t>
      </w:r>
      <w:r>
        <w:rPr>
          <w:sz w:val="26"/>
          <w:szCs w:val="26"/>
        </w:rPr>
        <w:t xml:space="preserve">evidentiary </w:t>
      </w:r>
      <w:r w:rsidRPr="00BC7E17">
        <w:rPr>
          <w:sz w:val="26"/>
          <w:szCs w:val="26"/>
        </w:rPr>
        <w:t xml:space="preserve">burden of proof for actions before the Commission is the “preponderance of the evidence” standard.  </w:t>
      </w:r>
      <w:r w:rsidRPr="00BC7E17">
        <w:rPr>
          <w:i/>
          <w:sz w:val="26"/>
          <w:szCs w:val="26"/>
        </w:rPr>
        <w:t xml:space="preserve">Suber v. Pennsylvania Com’n on Crime and </w:t>
      </w:r>
      <w:r w:rsidRPr="00BC7E17">
        <w:rPr>
          <w:i/>
          <w:sz w:val="26"/>
          <w:szCs w:val="26"/>
        </w:rPr>
        <w:lastRenderedPageBreak/>
        <w:t>Deliquency</w:t>
      </w:r>
      <w:r w:rsidRPr="00BC7E17">
        <w:rPr>
          <w:sz w:val="26"/>
          <w:szCs w:val="26"/>
        </w:rPr>
        <w:t>, 885 A. 2d 678, 682 (Pa. Cmwlth. 2005) (</w:t>
      </w:r>
      <w:r w:rsidRPr="00BC7E17">
        <w:rPr>
          <w:i/>
          <w:sz w:val="26"/>
          <w:szCs w:val="26"/>
        </w:rPr>
        <w:t>Suber</w:t>
      </w:r>
      <w:r w:rsidRPr="00BC7E17">
        <w:rPr>
          <w:sz w:val="26"/>
          <w:szCs w:val="26"/>
        </w:rPr>
        <w:t xml:space="preserve">); </w:t>
      </w:r>
      <w:r w:rsidRPr="00BC7E17">
        <w:rPr>
          <w:i/>
          <w:iCs/>
          <w:sz w:val="26"/>
          <w:szCs w:val="26"/>
        </w:rPr>
        <w:t>Samuel J. Lansberry, Inc. v. Pa. PUC</w:t>
      </w:r>
      <w:r w:rsidRPr="00BC7E17">
        <w:rPr>
          <w:sz w:val="26"/>
          <w:szCs w:val="26"/>
        </w:rPr>
        <w:t xml:space="preserve">, 578 A.2d 600 (Pa. Cmwlth. 1990), </w:t>
      </w:r>
      <w:r w:rsidRPr="00BC7E17">
        <w:rPr>
          <w:i/>
          <w:sz w:val="26"/>
          <w:szCs w:val="26"/>
        </w:rPr>
        <w:t>alloc. denied,</w:t>
      </w:r>
      <w:r w:rsidRPr="00BC7E17">
        <w:rPr>
          <w:sz w:val="26"/>
          <w:szCs w:val="26"/>
        </w:rPr>
        <w:t xml:space="preserve"> 529 Pa. 654, 602 A.2d 863 (1992) (</w:t>
      </w:r>
      <w:r w:rsidRPr="00BC7E17">
        <w:rPr>
          <w:i/>
          <w:sz w:val="26"/>
          <w:szCs w:val="26"/>
        </w:rPr>
        <w:t>Lansberry</w:t>
      </w:r>
      <w:r w:rsidRPr="00BC7E17">
        <w:rPr>
          <w:sz w:val="26"/>
          <w:szCs w:val="26"/>
        </w:rPr>
        <w:t xml:space="preserve">); </w:t>
      </w:r>
      <w:r w:rsidRPr="00BC7E17">
        <w:rPr>
          <w:i/>
          <w:sz w:val="26"/>
          <w:szCs w:val="26"/>
        </w:rPr>
        <w:t>see also</w:t>
      </w:r>
      <w:r w:rsidRPr="00BC7E17">
        <w:rPr>
          <w:rFonts w:ascii="Arial" w:hAnsi="Arial" w:cs="Arial"/>
          <w:i/>
          <w:sz w:val="21"/>
          <w:szCs w:val="21"/>
        </w:rPr>
        <w:t xml:space="preserve"> </w:t>
      </w:r>
      <w:r w:rsidRPr="00BC7E17">
        <w:rPr>
          <w:i/>
          <w:iCs/>
          <w:sz w:val="26"/>
          <w:szCs w:val="26"/>
        </w:rPr>
        <w:t>North American Coal Corp. v. Air Pollution Commission,</w:t>
      </w:r>
      <w:r w:rsidRPr="00BC7E17">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BC7E17">
        <w:rPr>
          <w:i/>
          <w:sz w:val="26"/>
          <w:szCs w:val="26"/>
        </w:rPr>
        <w:t xml:space="preserve">See </w:t>
      </w:r>
      <w:r w:rsidRPr="00BC7E17">
        <w:rPr>
          <w:i/>
          <w:iCs/>
          <w:sz w:val="26"/>
          <w:szCs w:val="26"/>
        </w:rPr>
        <w:t>Se-Ling Hosiery, Inc. v. Margulies,</w:t>
      </w:r>
      <w:r w:rsidRPr="00BC7E17">
        <w:rPr>
          <w:sz w:val="26"/>
          <w:szCs w:val="26"/>
        </w:rPr>
        <w:t xml:space="preserve"> 364 Pa. 45, 48-49, 70 A.2d 854, 855 (1950).</w:t>
      </w:r>
    </w:p>
    <w:p w14:paraId="5C000CF2" w14:textId="77777777" w:rsidR="0013594A" w:rsidRDefault="0013594A" w:rsidP="00784492">
      <w:pPr>
        <w:autoSpaceDE w:val="0"/>
        <w:autoSpaceDN w:val="0"/>
        <w:adjustRightInd w:val="0"/>
        <w:ind w:firstLine="0"/>
        <w:jc w:val="left"/>
        <w:rPr>
          <w:rStyle w:val="Hyperlink"/>
          <w:color w:val="000000"/>
          <w:sz w:val="26"/>
          <w:szCs w:val="26"/>
        </w:rPr>
      </w:pPr>
    </w:p>
    <w:p w14:paraId="1ED93A36" w14:textId="360B9382" w:rsidR="00B92776" w:rsidRDefault="00B92776" w:rsidP="00F51D83">
      <w:pPr>
        <w:pStyle w:val="ParaTab1"/>
        <w:keepNext/>
        <w:keepLines/>
        <w:numPr>
          <w:ilvl w:val="0"/>
          <w:numId w:val="12"/>
        </w:numPr>
        <w:suppressAutoHyphens w:val="0"/>
        <w:spacing w:line="360" w:lineRule="auto"/>
        <w:ind w:hanging="720"/>
        <w:rPr>
          <w:rFonts w:ascii="Times New Roman" w:hAnsi="Times New Roman" w:cs="Times New Roman"/>
          <w:b/>
          <w:sz w:val="26"/>
          <w:szCs w:val="26"/>
        </w:rPr>
      </w:pPr>
      <w:r w:rsidRPr="00FB158D">
        <w:rPr>
          <w:rFonts w:ascii="Times New Roman" w:hAnsi="Times New Roman" w:cs="Times New Roman"/>
          <w:b/>
          <w:sz w:val="26"/>
          <w:szCs w:val="26"/>
        </w:rPr>
        <w:t>ALJ</w:t>
      </w:r>
      <w:r>
        <w:rPr>
          <w:rFonts w:ascii="Times New Roman" w:hAnsi="Times New Roman" w:cs="Times New Roman"/>
          <w:b/>
          <w:sz w:val="26"/>
          <w:szCs w:val="26"/>
        </w:rPr>
        <w:t>’s</w:t>
      </w:r>
      <w:r w:rsidRPr="00FB158D">
        <w:rPr>
          <w:rFonts w:ascii="Times New Roman" w:hAnsi="Times New Roman" w:cs="Times New Roman"/>
          <w:b/>
          <w:sz w:val="26"/>
          <w:szCs w:val="26"/>
        </w:rPr>
        <w:t xml:space="preserve"> </w:t>
      </w:r>
      <w:r>
        <w:rPr>
          <w:rFonts w:ascii="Times New Roman" w:hAnsi="Times New Roman" w:cs="Times New Roman"/>
          <w:b/>
          <w:sz w:val="26"/>
          <w:szCs w:val="26"/>
        </w:rPr>
        <w:t>Initial Decision</w:t>
      </w:r>
      <w:r w:rsidRPr="00FB158D">
        <w:rPr>
          <w:rFonts w:ascii="Times New Roman" w:hAnsi="Times New Roman" w:cs="Times New Roman"/>
          <w:b/>
          <w:sz w:val="26"/>
          <w:szCs w:val="26"/>
        </w:rPr>
        <w:t xml:space="preserve"> </w:t>
      </w:r>
    </w:p>
    <w:p w14:paraId="3CA631FF" w14:textId="1701DC6B" w:rsidR="005A0B1E" w:rsidRDefault="005A0B1E" w:rsidP="00CE7C2A">
      <w:pPr>
        <w:keepNext/>
        <w:keepLines/>
        <w:autoSpaceDE w:val="0"/>
        <w:autoSpaceDN w:val="0"/>
        <w:adjustRightInd w:val="0"/>
        <w:ind w:firstLine="0"/>
        <w:jc w:val="left"/>
        <w:rPr>
          <w:rStyle w:val="Hyperlink"/>
          <w:color w:val="000000"/>
          <w:sz w:val="26"/>
          <w:szCs w:val="26"/>
          <w:u w:val="none"/>
        </w:rPr>
      </w:pPr>
      <w:r>
        <w:rPr>
          <w:rStyle w:val="Hyperlink"/>
          <w:color w:val="000000"/>
          <w:sz w:val="26"/>
          <w:szCs w:val="26"/>
          <w:u w:val="none"/>
        </w:rPr>
        <w:tab/>
      </w:r>
    </w:p>
    <w:p w14:paraId="0214CDFC" w14:textId="3EA67BFC" w:rsidR="00006984" w:rsidRDefault="00006984" w:rsidP="00006984">
      <w:pPr>
        <w:autoSpaceDE w:val="0"/>
        <w:autoSpaceDN w:val="0"/>
        <w:adjustRightInd w:val="0"/>
        <w:ind w:firstLine="1440"/>
        <w:jc w:val="left"/>
        <w:rPr>
          <w:sz w:val="26"/>
          <w:szCs w:val="26"/>
        </w:rPr>
      </w:pPr>
      <w:r>
        <w:rPr>
          <w:rFonts w:eastAsia="Times New Roman"/>
          <w:sz w:val="26"/>
          <w:szCs w:val="20"/>
        </w:rPr>
        <w:t xml:space="preserve">In </w:t>
      </w:r>
      <w:r w:rsidR="00B10FDB">
        <w:rPr>
          <w:rFonts w:eastAsia="Times New Roman"/>
          <w:sz w:val="26"/>
          <w:szCs w:val="20"/>
        </w:rPr>
        <w:t>his Initial Decision, ALJ Cheskis made sixty-six</w:t>
      </w:r>
      <w:r>
        <w:rPr>
          <w:rFonts w:eastAsia="Times New Roman"/>
          <w:sz w:val="26"/>
          <w:szCs w:val="20"/>
        </w:rPr>
        <w:t xml:space="preserve"> Findings of Fact</w:t>
      </w:r>
      <w:r w:rsidRPr="00112628">
        <w:rPr>
          <w:rFonts w:eastAsia="Times New Roman"/>
          <w:sz w:val="26"/>
          <w:szCs w:val="20"/>
        </w:rPr>
        <w:t xml:space="preserve"> and</w:t>
      </w:r>
      <w:r w:rsidR="00B10FDB">
        <w:rPr>
          <w:rFonts w:eastAsia="Times New Roman"/>
          <w:sz w:val="26"/>
          <w:szCs w:val="20"/>
        </w:rPr>
        <w:t xml:space="preserve"> reached nineteen Conclusions of Law.  I.D. at 4-11, 21-23</w:t>
      </w:r>
      <w:r w:rsidRPr="00112628">
        <w:rPr>
          <w:rFonts w:eastAsia="Times New Roman"/>
          <w:sz w:val="26"/>
          <w:szCs w:val="20"/>
        </w:rPr>
        <w:t xml:space="preserve">.  </w:t>
      </w:r>
      <w:r w:rsidRPr="00D64605">
        <w:rPr>
          <w:sz w:val="26"/>
          <w:szCs w:val="26"/>
        </w:rPr>
        <w:t>The Findings of Fact and Conclusions of Law are incorporated herein by reference and are adopted without comment unless they are either expressly or by necessary implication rejected or modified by this Opinion and Order.</w:t>
      </w:r>
    </w:p>
    <w:p w14:paraId="13EF4323" w14:textId="41B48200" w:rsidR="00C16D7E" w:rsidRDefault="00C16D7E" w:rsidP="00006984">
      <w:pPr>
        <w:autoSpaceDE w:val="0"/>
        <w:autoSpaceDN w:val="0"/>
        <w:adjustRightInd w:val="0"/>
        <w:ind w:firstLine="1440"/>
        <w:jc w:val="left"/>
        <w:rPr>
          <w:sz w:val="26"/>
          <w:szCs w:val="26"/>
        </w:rPr>
      </w:pPr>
    </w:p>
    <w:p w14:paraId="44EC1CFB" w14:textId="60AEF835" w:rsidR="00EF6F17" w:rsidRDefault="00EF6F17" w:rsidP="00006984">
      <w:pPr>
        <w:autoSpaceDE w:val="0"/>
        <w:autoSpaceDN w:val="0"/>
        <w:adjustRightInd w:val="0"/>
        <w:ind w:firstLine="1440"/>
        <w:jc w:val="left"/>
        <w:rPr>
          <w:sz w:val="26"/>
          <w:szCs w:val="26"/>
        </w:rPr>
      </w:pPr>
      <w:r>
        <w:rPr>
          <w:sz w:val="26"/>
          <w:szCs w:val="26"/>
        </w:rPr>
        <w:t>The ALJ expla</w:t>
      </w:r>
      <w:r w:rsidR="008A5F74">
        <w:rPr>
          <w:sz w:val="26"/>
          <w:szCs w:val="26"/>
        </w:rPr>
        <w:t xml:space="preserve">ined that the Commission’s Regulations allow utilities to immediately terminate service for unauthorized use, fraud, tampering or tariff violations, citing Section 56.98 of </w:t>
      </w:r>
      <w:r w:rsidR="00C90A2C">
        <w:rPr>
          <w:sz w:val="26"/>
          <w:szCs w:val="26"/>
        </w:rPr>
        <w:t>our Regulations</w:t>
      </w:r>
      <w:r w:rsidR="008A5F74">
        <w:rPr>
          <w:sz w:val="26"/>
          <w:szCs w:val="26"/>
        </w:rPr>
        <w:t xml:space="preserve">, </w:t>
      </w:r>
      <w:r w:rsidR="00C90A2C">
        <w:rPr>
          <w:sz w:val="26"/>
          <w:szCs w:val="26"/>
        </w:rPr>
        <w:t>52 Pa. Code</w:t>
      </w:r>
      <w:r w:rsidR="008A5F74">
        <w:rPr>
          <w:sz w:val="26"/>
          <w:szCs w:val="26"/>
        </w:rPr>
        <w:t xml:space="preserve"> § 56.98, which provides:</w:t>
      </w:r>
    </w:p>
    <w:p w14:paraId="55867F0E" w14:textId="43F84C70" w:rsidR="008A5F74" w:rsidRDefault="008A5F74" w:rsidP="003119B3">
      <w:pPr>
        <w:autoSpaceDE w:val="0"/>
        <w:autoSpaceDN w:val="0"/>
        <w:adjustRightInd w:val="0"/>
        <w:ind w:firstLine="0"/>
        <w:jc w:val="left"/>
        <w:rPr>
          <w:sz w:val="26"/>
          <w:szCs w:val="26"/>
        </w:rPr>
      </w:pPr>
    </w:p>
    <w:p w14:paraId="6AE5CC83" w14:textId="404FFED5" w:rsidR="008A5F74" w:rsidRDefault="008A5F74" w:rsidP="008A5F74">
      <w:pPr>
        <w:tabs>
          <w:tab w:val="left" w:pos="4140"/>
        </w:tabs>
        <w:spacing w:line="240" w:lineRule="auto"/>
        <w:ind w:left="2880" w:right="1440" w:hanging="1440"/>
        <w:jc w:val="left"/>
        <w:rPr>
          <w:rFonts w:eastAsia="Times New Roman"/>
          <w:b/>
          <w:bCs/>
          <w:sz w:val="26"/>
          <w:szCs w:val="26"/>
        </w:rPr>
      </w:pPr>
      <w:r w:rsidRPr="008A5F74">
        <w:rPr>
          <w:b/>
          <w:sz w:val="26"/>
          <w:szCs w:val="26"/>
        </w:rPr>
        <w:t>§</w:t>
      </w:r>
      <w:r w:rsidRPr="008A5F74">
        <w:rPr>
          <w:rFonts w:eastAsia="Times New Roman"/>
          <w:b/>
          <w:bCs/>
          <w:sz w:val="26"/>
          <w:szCs w:val="26"/>
        </w:rPr>
        <w:t xml:space="preserve"> </w:t>
      </w:r>
      <w:r>
        <w:rPr>
          <w:rFonts w:eastAsia="Times New Roman"/>
          <w:b/>
          <w:bCs/>
          <w:sz w:val="26"/>
          <w:szCs w:val="26"/>
        </w:rPr>
        <w:t>56.98</w:t>
      </w:r>
      <w:r>
        <w:rPr>
          <w:rFonts w:eastAsia="Times New Roman"/>
          <w:b/>
          <w:bCs/>
          <w:sz w:val="26"/>
          <w:szCs w:val="26"/>
        </w:rPr>
        <w:tab/>
        <w:t>Immediate termination for unauthorized use, fraud, tampering or tariff violations.</w:t>
      </w:r>
    </w:p>
    <w:p w14:paraId="6ADEFD5C" w14:textId="77777777" w:rsidR="008A5F74" w:rsidRDefault="008A5F74" w:rsidP="008A5F74">
      <w:pPr>
        <w:tabs>
          <w:tab w:val="left" w:pos="4140"/>
        </w:tabs>
        <w:spacing w:line="240" w:lineRule="auto"/>
        <w:ind w:left="1440" w:right="1440" w:firstLine="0"/>
        <w:jc w:val="left"/>
        <w:rPr>
          <w:rFonts w:eastAsia="Times New Roman"/>
          <w:b/>
          <w:bCs/>
          <w:sz w:val="26"/>
          <w:szCs w:val="26"/>
        </w:rPr>
      </w:pPr>
    </w:p>
    <w:p w14:paraId="0B8A44F1" w14:textId="43615F32" w:rsidR="008A5F74" w:rsidRDefault="008A5F74" w:rsidP="008A5F74">
      <w:pPr>
        <w:pStyle w:val="ListParagraph"/>
        <w:numPr>
          <w:ilvl w:val="0"/>
          <w:numId w:val="5"/>
        </w:numPr>
        <w:tabs>
          <w:tab w:val="left" w:pos="4140"/>
        </w:tabs>
        <w:spacing w:line="240" w:lineRule="auto"/>
        <w:ind w:right="1440"/>
        <w:jc w:val="left"/>
        <w:rPr>
          <w:rFonts w:eastAsia="Times New Roman"/>
          <w:bCs/>
          <w:sz w:val="26"/>
          <w:szCs w:val="26"/>
        </w:rPr>
      </w:pPr>
      <w:r w:rsidRPr="008A5F74">
        <w:rPr>
          <w:rFonts w:eastAsia="Times New Roman"/>
          <w:bCs/>
          <w:sz w:val="26"/>
          <w:szCs w:val="26"/>
        </w:rPr>
        <w:t>A public utility may terminate service for any of the following actions by the customer:</w:t>
      </w:r>
    </w:p>
    <w:p w14:paraId="098DDA1C" w14:textId="77777777" w:rsidR="008A5F74" w:rsidRPr="008A5F74" w:rsidRDefault="008A5F74" w:rsidP="008A5F74">
      <w:pPr>
        <w:pStyle w:val="ListParagraph"/>
        <w:tabs>
          <w:tab w:val="left" w:pos="4140"/>
        </w:tabs>
        <w:spacing w:line="240" w:lineRule="auto"/>
        <w:ind w:left="2160" w:right="1440" w:firstLine="0"/>
        <w:jc w:val="left"/>
        <w:rPr>
          <w:rFonts w:eastAsia="Times New Roman"/>
          <w:bCs/>
          <w:sz w:val="26"/>
          <w:szCs w:val="26"/>
        </w:rPr>
      </w:pPr>
    </w:p>
    <w:p w14:paraId="5011D64C" w14:textId="3CE475B1" w:rsidR="003119B3" w:rsidRPr="003119B3" w:rsidRDefault="008A5F74" w:rsidP="003119B3">
      <w:pPr>
        <w:pStyle w:val="ListParagraph"/>
        <w:numPr>
          <w:ilvl w:val="0"/>
          <w:numId w:val="6"/>
        </w:numPr>
        <w:tabs>
          <w:tab w:val="left" w:pos="4140"/>
        </w:tabs>
        <w:spacing w:after="120" w:line="240" w:lineRule="auto"/>
        <w:ind w:right="1440"/>
        <w:contextualSpacing w:val="0"/>
        <w:jc w:val="left"/>
        <w:rPr>
          <w:rFonts w:eastAsia="Times New Roman"/>
          <w:sz w:val="26"/>
          <w:szCs w:val="26"/>
        </w:rPr>
      </w:pPr>
      <w:r w:rsidRPr="008A5F74">
        <w:rPr>
          <w:rFonts w:eastAsia="Times New Roman"/>
          <w:sz w:val="26"/>
          <w:szCs w:val="26"/>
        </w:rPr>
        <w:t>Unauthorized use of the service delivered on or about the affected dwelling.</w:t>
      </w:r>
    </w:p>
    <w:p w14:paraId="644C0994" w14:textId="29D5F856" w:rsidR="008A5F74" w:rsidRDefault="008A5F74" w:rsidP="003119B3">
      <w:pPr>
        <w:pStyle w:val="ListParagraph"/>
        <w:numPr>
          <w:ilvl w:val="0"/>
          <w:numId w:val="6"/>
        </w:numPr>
        <w:tabs>
          <w:tab w:val="left" w:pos="4140"/>
        </w:tabs>
        <w:spacing w:after="120" w:line="240" w:lineRule="auto"/>
        <w:ind w:right="1440"/>
        <w:contextualSpacing w:val="0"/>
        <w:jc w:val="left"/>
        <w:rPr>
          <w:rFonts w:eastAsia="Times New Roman"/>
          <w:sz w:val="26"/>
          <w:szCs w:val="26"/>
        </w:rPr>
      </w:pPr>
      <w:r>
        <w:rPr>
          <w:rFonts w:eastAsia="Times New Roman"/>
          <w:sz w:val="26"/>
          <w:szCs w:val="26"/>
        </w:rPr>
        <w:t>Fraud or material misrepresentation of the customer’s identity for the purpose of obtaining service.</w:t>
      </w:r>
    </w:p>
    <w:p w14:paraId="69D40019" w14:textId="361CB93F" w:rsidR="003119B3" w:rsidRPr="003119B3" w:rsidRDefault="008A5F74" w:rsidP="003119B3">
      <w:pPr>
        <w:pStyle w:val="ListParagraph"/>
        <w:numPr>
          <w:ilvl w:val="0"/>
          <w:numId w:val="6"/>
        </w:numPr>
        <w:tabs>
          <w:tab w:val="left" w:pos="4140"/>
        </w:tabs>
        <w:spacing w:after="120" w:line="240" w:lineRule="auto"/>
        <w:ind w:right="1440"/>
        <w:contextualSpacing w:val="0"/>
        <w:jc w:val="left"/>
        <w:rPr>
          <w:rFonts w:eastAsia="Times New Roman"/>
          <w:sz w:val="26"/>
          <w:szCs w:val="26"/>
        </w:rPr>
      </w:pPr>
      <w:r>
        <w:rPr>
          <w:rFonts w:eastAsia="Times New Roman"/>
          <w:sz w:val="26"/>
          <w:szCs w:val="26"/>
        </w:rPr>
        <w:lastRenderedPageBreak/>
        <w:t>Tampering with meters or other public utility equipment</w:t>
      </w:r>
      <w:r w:rsidR="003119B3">
        <w:rPr>
          <w:rFonts w:eastAsia="Times New Roman"/>
          <w:sz w:val="26"/>
          <w:szCs w:val="26"/>
        </w:rPr>
        <w:t>.</w:t>
      </w:r>
    </w:p>
    <w:p w14:paraId="005959C2" w14:textId="3917EB72" w:rsidR="008A5F74" w:rsidRDefault="008A5F74" w:rsidP="003119B3">
      <w:pPr>
        <w:pStyle w:val="ListParagraph"/>
        <w:numPr>
          <w:ilvl w:val="0"/>
          <w:numId w:val="6"/>
        </w:numPr>
        <w:tabs>
          <w:tab w:val="left" w:pos="4140"/>
        </w:tabs>
        <w:spacing w:after="120" w:line="240" w:lineRule="auto"/>
        <w:ind w:right="1440"/>
        <w:contextualSpacing w:val="0"/>
        <w:jc w:val="left"/>
        <w:rPr>
          <w:rFonts w:eastAsia="Times New Roman"/>
          <w:sz w:val="26"/>
          <w:szCs w:val="26"/>
        </w:rPr>
      </w:pPr>
      <w:r>
        <w:rPr>
          <w:rFonts w:eastAsia="Times New Roman"/>
          <w:sz w:val="26"/>
          <w:szCs w:val="26"/>
        </w:rPr>
        <w:t>Violating tariff provisions on file with the Commission which endanger the safety of a person or the integrity of the public utility’s delivery system.</w:t>
      </w:r>
    </w:p>
    <w:p w14:paraId="65B05153" w14:textId="22202B23" w:rsidR="00B62F96" w:rsidRDefault="00B62F96" w:rsidP="00B62F96">
      <w:pPr>
        <w:tabs>
          <w:tab w:val="left" w:pos="4140"/>
        </w:tabs>
        <w:spacing w:line="240" w:lineRule="auto"/>
        <w:ind w:right="1440"/>
        <w:jc w:val="left"/>
        <w:rPr>
          <w:rFonts w:eastAsia="Times New Roman"/>
          <w:sz w:val="26"/>
          <w:szCs w:val="26"/>
        </w:rPr>
      </w:pPr>
    </w:p>
    <w:p w14:paraId="529D9F81" w14:textId="489105A2" w:rsidR="00B62F96" w:rsidRDefault="00B62F96" w:rsidP="00B62F96">
      <w:pPr>
        <w:pStyle w:val="ListParagraph"/>
        <w:numPr>
          <w:ilvl w:val="0"/>
          <w:numId w:val="5"/>
        </w:numPr>
        <w:tabs>
          <w:tab w:val="left" w:pos="4140"/>
        </w:tabs>
        <w:spacing w:line="240" w:lineRule="auto"/>
        <w:ind w:right="1440"/>
        <w:jc w:val="left"/>
        <w:rPr>
          <w:rFonts w:eastAsia="Times New Roman"/>
          <w:bCs/>
          <w:sz w:val="26"/>
          <w:szCs w:val="26"/>
        </w:rPr>
      </w:pPr>
      <w:r>
        <w:rPr>
          <w:rFonts w:eastAsia="Times New Roman"/>
          <w:bCs/>
          <w:sz w:val="26"/>
          <w:szCs w:val="26"/>
        </w:rPr>
        <w:t xml:space="preserve">Upon termination, the public utility shall make a good faith attempt to provide a post-termination notice to the customer or a responsible adult person or occupant at the affected premises.  If providing a post-termination notice to the customer or responsible person at the affected premises is not possible, the public utility shall conspicuously post the </w:t>
      </w:r>
      <w:r w:rsidR="003119B3">
        <w:rPr>
          <w:rFonts w:eastAsia="Times New Roman"/>
          <w:bCs/>
          <w:sz w:val="26"/>
          <w:szCs w:val="26"/>
        </w:rPr>
        <w:t>notice at the affected premises . . .</w:t>
      </w:r>
    </w:p>
    <w:p w14:paraId="4FB08F2E" w14:textId="77777777" w:rsidR="003119B3" w:rsidRDefault="003119B3" w:rsidP="003119B3">
      <w:pPr>
        <w:tabs>
          <w:tab w:val="left" w:pos="4140"/>
        </w:tabs>
        <w:spacing w:line="240" w:lineRule="auto"/>
        <w:ind w:right="1440"/>
        <w:jc w:val="left"/>
        <w:rPr>
          <w:rFonts w:eastAsia="Times New Roman"/>
          <w:i/>
          <w:sz w:val="26"/>
          <w:szCs w:val="26"/>
        </w:rPr>
      </w:pPr>
    </w:p>
    <w:p w14:paraId="4371ABC8" w14:textId="77777777" w:rsidR="003119B3" w:rsidRDefault="003119B3" w:rsidP="003119B3">
      <w:pPr>
        <w:tabs>
          <w:tab w:val="left" w:pos="4140"/>
        </w:tabs>
        <w:spacing w:line="240" w:lineRule="auto"/>
        <w:ind w:right="1440"/>
        <w:jc w:val="left"/>
        <w:rPr>
          <w:rFonts w:eastAsia="Times New Roman"/>
          <w:i/>
          <w:sz w:val="26"/>
          <w:szCs w:val="26"/>
        </w:rPr>
      </w:pPr>
    </w:p>
    <w:p w14:paraId="7AD7E9D9" w14:textId="77777777" w:rsidR="003119B3" w:rsidRPr="00B62F96" w:rsidRDefault="003119B3" w:rsidP="003119B3">
      <w:pPr>
        <w:tabs>
          <w:tab w:val="left" w:pos="4140"/>
        </w:tabs>
        <w:spacing w:line="240" w:lineRule="auto"/>
        <w:ind w:right="1440"/>
        <w:jc w:val="left"/>
        <w:rPr>
          <w:rFonts w:eastAsia="Times New Roman"/>
          <w:sz w:val="26"/>
          <w:szCs w:val="26"/>
        </w:rPr>
      </w:pPr>
      <w:r w:rsidRPr="00865F89">
        <w:rPr>
          <w:rFonts w:eastAsia="Times New Roman"/>
          <w:i/>
          <w:sz w:val="26"/>
          <w:szCs w:val="26"/>
        </w:rPr>
        <w:t>Id</w:t>
      </w:r>
      <w:r>
        <w:rPr>
          <w:rFonts w:eastAsia="Times New Roman"/>
          <w:sz w:val="26"/>
          <w:szCs w:val="26"/>
        </w:rPr>
        <w:t>.</w:t>
      </w:r>
    </w:p>
    <w:p w14:paraId="10987A2F" w14:textId="77777777" w:rsidR="00006984" w:rsidRDefault="00006984" w:rsidP="000E3C13">
      <w:pPr>
        <w:tabs>
          <w:tab w:val="left" w:pos="-720"/>
        </w:tabs>
        <w:suppressAutoHyphens/>
        <w:autoSpaceDE w:val="0"/>
        <w:autoSpaceDN w:val="0"/>
        <w:ind w:firstLine="1440"/>
        <w:jc w:val="left"/>
        <w:rPr>
          <w:rFonts w:eastAsia="Times New Roman"/>
          <w:sz w:val="26"/>
          <w:szCs w:val="26"/>
        </w:rPr>
      </w:pPr>
    </w:p>
    <w:p w14:paraId="66EA8ADC" w14:textId="40A43BD6" w:rsidR="00176FC5" w:rsidRDefault="003119B3" w:rsidP="000E3C13">
      <w:pPr>
        <w:ind w:firstLine="1440"/>
        <w:jc w:val="left"/>
        <w:rPr>
          <w:sz w:val="26"/>
          <w:szCs w:val="26"/>
        </w:rPr>
      </w:pPr>
      <w:r>
        <w:rPr>
          <w:sz w:val="26"/>
          <w:szCs w:val="26"/>
        </w:rPr>
        <w:t>The ALJ found</w:t>
      </w:r>
      <w:r w:rsidR="00176FC5">
        <w:rPr>
          <w:sz w:val="26"/>
          <w:szCs w:val="26"/>
        </w:rPr>
        <w:t xml:space="preserve"> that none of the evidence presented by the Complainants refutes the evidence presented by UGI that the </w:t>
      </w:r>
      <w:r w:rsidR="004216C1">
        <w:rPr>
          <w:sz w:val="26"/>
          <w:szCs w:val="26"/>
        </w:rPr>
        <w:t>meter at the service addres</w:t>
      </w:r>
      <w:r w:rsidR="00176FC5">
        <w:rPr>
          <w:sz w:val="26"/>
          <w:szCs w:val="26"/>
        </w:rPr>
        <w:t>s had been tampered with an</w:t>
      </w:r>
      <w:r w:rsidR="004216C1">
        <w:rPr>
          <w:sz w:val="26"/>
          <w:szCs w:val="26"/>
        </w:rPr>
        <w:t xml:space="preserve">d an unsafe condition existed.  </w:t>
      </w:r>
      <w:r w:rsidR="00176FC5">
        <w:rPr>
          <w:sz w:val="26"/>
          <w:szCs w:val="26"/>
        </w:rPr>
        <w:t>Therefore, the ALJ determined that under this section, UGI’s immediate termination of service upon discovering illegal use was consistent with our Regula</w:t>
      </w:r>
      <w:r>
        <w:rPr>
          <w:sz w:val="26"/>
          <w:szCs w:val="26"/>
        </w:rPr>
        <w:t>tions, and the Complainants</w:t>
      </w:r>
      <w:r w:rsidR="00176FC5">
        <w:rPr>
          <w:sz w:val="26"/>
          <w:szCs w:val="26"/>
        </w:rPr>
        <w:t xml:space="preserve"> failed to sustain their burden of proving that immediate termination was unreasonable.</w:t>
      </w:r>
      <w:r w:rsidR="004216C1">
        <w:rPr>
          <w:sz w:val="26"/>
          <w:szCs w:val="26"/>
        </w:rPr>
        <w:t xml:space="preserve">  </w:t>
      </w:r>
      <w:r w:rsidR="004216C1" w:rsidRPr="004216C1">
        <w:rPr>
          <w:sz w:val="26"/>
          <w:szCs w:val="26"/>
        </w:rPr>
        <w:t xml:space="preserve">I.D. at 15, 18.  </w:t>
      </w:r>
    </w:p>
    <w:p w14:paraId="56BEE528" w14:textId="1FDD8444" w:rsidR="00430811" w:rsidRDefault="00430811" w:rsidP="000E3C13">
      <w:pPr>
        <w:ind w:firstLine="1440"/>
        <w:jc w:val="left"/>
        <w:rPr>
          <w:sz w:val="26"/>
          <w:szCs w:val="26"/>
        </w:rPr>
      </w:pPr>
    </w:p>
    <w:p w14:paraId="1027E1A0" w14:textId="58465546" w:rsidR="00430811" w:rsidRDefault="00430811" w:rsidP="000E3C13">
      <w:pPr>
        <w:ind w:firstLine="1440"/>
        <w:jc w:val="left"/>
        <w:rPr>
          <w:sz w:val="26"/>
          <w:szCs w:val="26"/>
        </w:rPr>
      </w:pPr>
      <w:r>
        <w:rPr>
          <w:sz w:val="26"/>
          <w:szCs w:val="26"/>
        </w:rPr>
        <w:t xml:space="preserve">Furthermore, the ALJ noted that much of the evidence submitted by the Complainants, such as the suspected illegal activity and response from the Harrisburg police department, involves matters beyond the Commission’s jurisdiction and are irrelevant to whether UGI has violated the Code, a Commission Regulation or order or a Commission-approved tariff.  I.D. at 15-16.  </w:t>
      </w:r>
    </w:p>
    <w:p w14:paraId="1D4239EB" w14:textId="35A49A83" w:rsidR="00B62F96" w:rsidRDefault="00B62F96" w:rsidP="000E3C13">
      <w:pPr>
        <w:ind w:firstLine="1440"/>
        <w:jc w:val="left"/>
        <w:rPr>
          <w:sz w:val="26"/>
          <w:szCs w:val="26"/>
        </w:rPr>
      </w:pPr>
    </w:p>
    <w:p w14:paraId="06C86C75" w14:textId="403305B8" w:rsidR="00B62F96" w:rsidRDefault="006C00F8" w:rsidP="000E3C13">
      <w:pPr>
        <w:ind w:firstLine="1440"/>
        <w:jc w:val="left"/>
        <w:rPr>
          <w:sz w:val="26"/>
          <w:szCs w:val="26"/>
        </w:rPr>
      </w:pPr>
      <w:r>
        <w:rPr>
          <w:sz w:val="26"/>
          <w:szCs w:val="26"/>
        </w:rPr>
        <w:t>Citing Section 56.98(b) of our Regulations, t</w:t>
      </w:r>
      <w:r w:rsidR="00B62F96">
        <w:rPr>
          <w:sz w:val="26"/>
          <w:szCs w:val="26"/>
        </w:rPr>
        <w:t xml:space="preserve">he ALJ reasoned that in this instance, given the emergency nature of the termination caused by the illegal bypass </w:t>
      </w:r>
      <w:r w:rsidR="00B62F96">
        <w:rPr>
          <w:sz w:val="26"/>
          <w:szCs w:val="26"/>
        </w:rPr>
        <w:lastRenderedPageBreak/>
        <w:t>found at the service address and removal of the meter, it was not possible for UGI to provide advance notice of the termination.  Therefore, UGI again acted consistent with the Commission’s Regulations</w:t>
      </w:r>
      <w:r>
        <w:rPr>
          <w:sz w:val="26"/>
          <w:szCs w:val="26"/>
        </w:rPr>
        <w:t>, which require only that a public utility make a good faith attempt to provide a post-termination notice to the customer or responsible adult person or occupant after tampering had been discovered.  I.D. at 17.</w:t>
      </w:r>
      <w:r w:rsidR="00B62F96">
        <w:rPr>
          <w:sz w:val="26"/>
          <w:szCs w:val="26"/>
        </w:rPr>
        <w:t xml:space="preserve"> </w:t>
      </w:r>
    </w:p>
    <w:p w14:paraId="006F305A" w14:textId="5C8CF504" w:rsidR="00840997" w:rsidRDefault="00840997" w:rsidP="000E3C13">
      <w:pPr>
        <w:ind w:firstLine="1440"/>
        <w:jc w:val="left"/>
        <w:rPr>
          <w:sz w:val="26"/>
          <w:szCs w:val="26"/>
        </w:rPr>
      </w:pPr>
    </w:p>
    <w:p w14:paraId="26A07A97" w14:textId="1BF3C2A9" w:rsidR="00840997" w:rsidRDefault="00840997" w:rsidP="000E3C13">
      <w:pPr>
        <w:ind w:firstLine="1440"/>
        <w:jc w:val="left"/>
        <w:rPr>
          <w:rFonts w:eastAsia="Times New Roman"/>
          <w:sz w:val="26"/>
          <w:szCs w:val="26"/>
        </w:rPr>
      </w:pPr>
      <w:r>
        <w:rPr>
          <w:sz w:val="26"/>
          <w:szCs w:val="26"/>
        </w:rPr>
        <w:t>Having established that the February 7, 2017 termination was consistent with our Regulations, the ALJ’s review turned to whether the fees to be paid before reconnection are reasonable.</w:t>
      </w:r>
      <w:r w:rsidR="0080117B">
        <w:rPr>
          <w:sz w:val="26"/>
          <w:szCs w:val="26"/>
        </w:rPr>
        <w:t xml:space="preserve">  </w:t>
      </w:r>
      <w:r w:rsidR="00BC77E7">
        <w:rPr>
          <w:sz w:val="26"/>
          <w:szCs w:val="26"/>
        </w:rPr>
        <w:t>On this point, the ALJ noted</w:t>
      </w:r>
      <w:r w:rsidR="00F71D79">
        <w:rPr>
          <w:sz w:val="26"/>
          <w:szCs w:val="26"/>
        </w:rPr>
        <w:t xml:space="preserve"> Section 56.191 of our Regulations, 52 Pa. Code </w:t>
      </w:r>
      <w:r w:rsidR="00F71D79" w:rsidRPr="00F71D79">
        <w:rPr>
          <w:rFonts w:eastAsia="Times New Roman"/>
          <w:sz w:val="26"/>
          <w:szCs w:val="26"/>
        </w:rPr>
        <w:t>§</w:t>
      </w:r>
      <w:r w:rsidR="003119B3">
        <w:rPr>
          <w:rFonts w:eastAsia="Times New Roman"/>
          <w:sz w:val="26"/>
          <w:szCs w:val="26"/>
        </w:rPr>
        <w:t xml:space="preserve"> 56.191 (pertaining to restoration of service on payment of fees and addressing the time for restoration of service following termination)</w:t>
      </w:r>
      <w:r w:rsidR="00F71D79">
        <w:rPr>
          <w:rFonts w:eastAsia="Times New Roman"/>
          <w:sz w:val="26"/>
          <w:szCs w:val="26"/>
        </w:rPr>
        <w:t xml:space="preserve">.  </w:t>
      </w:r>
      <w:r w:rsidR="00163777">
        <w:rPr>
          <w:rFonts w:eastAsia="Times New Roman"/>
          <w:sz w:val="26"/>
          <w:szCs w:val="26"/>
        </w:rPr>
        <w:t>In addition, the ALJ referenced Mr. Huber’s testimony, which discussed</w:t>
      </w:r>
      <w:r w:rsidR="00C0251F">
        <w:rPr>
          <w:rFonts w:eastAsia="Times New Roman"/>
          <w:sz w:val="26"/>
          <w:szCs w:val="26"/>
        </w:rPr>
        <w:t xml:space="preserve"> UGI</w:t>
      </w:r>
      <w:r w:rsidR="00163777">
        <w:rPr>
          <w:rFonts w:eastAsia="Times New Roman"/>
          <w:sz w:val="26"/>
          <w:szCs w:val="26"/>
        </w:rPr>
        <w:t xml:space="preserve"> Exhibits R-5, R-6, R-7, and R-9, in support of the Company’s position that a payment of $4,573.41 is required </w:t>
      </w:r>
      <w:r w:rsidR="003119B3">
        <w:rPr>
          <w:rFonts w:eastAsia="Times New Roman"/>
          <w:sz w:val="26"/>
          <w:szCs w:val="26"/>
        </w:rPr>
        <w:t>prior to restoration of</w:t>
      </w:r>
      <w:r w:rsidR="00163777">
        <w:rPr>
          <w:rFonts w:eastAsia="Times New Roman"/>
          <w:sz w:val="26"/>
          <w:szCs w:val="26"/>
        </w:rPr>
        <w:t xml:space="preserve"> service at the service addres</w:t>
      </w:r>
      <w:r w:rsidR="003119B3">
        <w:rPr>
          <w:rFonts w:eastAsia="Times New Roman"/>
          <w:sz w:val="26"/>
          <w:szCs w:val="26"/>
        </w:rPr>
        <w:t xml:space="preserve">s.  I.D. at 18-19.  </w:t>
      </w:r>
      <w:r w:rsidR="00DD78E8">
        <w:rPr>
          <w:rFonts w:eastAsia="Times New Roman"/>
          <w:sz w:val="26"/>
          <w:szCs w:val="26"/>
        </w:rPr>
        <w:t>The specific tariff provision</w:t>
      </w:r>
      <w:r w:rsidR="004B150E">
        <w:rPr>
          <w:rFonts w:eastAsia="Times New Roman"/>
          <w:sz w:val="26"/>
          <w:szCs w:val="26"/>
        </w:rPr>
        <w:t>s</w:t>
      </w:r>
      <w:r w:rsidR="003119B3">
        <w:rPr>
          <w:rFonts w:eastAsia="Times New Roman"/>
          <w:sz w:val="26"/>
          <w:szCs w:val="26"/>
        </w:rPr>
        <w:t xml:space="preserve"> that authorize</w:t>
      </w:r>
      <w:r w:rsidR="00662B66">
        <w:rPr>
          <w:rFonts w:eastAsia="Times New Roman"/>
          <w:sz w:val="26"/>
          <w:szCs w:val="26"/>
        </w:rPr>
        <w:t xml:space="preserve"> UGI to charge the Complainant</w:t>
      </w:r>
      <w:r w:rsidR="00DD78E8">
        <w:rPr>
          <w:rFonts w:eastAsia="Times New Roman"/>
          <w:sz w:val="26"/>
          <w:szCs w:val="26"/>
        </w:rPr>
        <w:t xml:space="preserve">s this amount </w:t>
      </w:r>
      <w:r w:rsidR="009D4E6F">
        <w:rPr>
          <w:rFonts w:eastAsia="Times New Roman"/>
          <w:sz w:val="26"/>
          <w:szCs w:val="26"/>
        </w:rPr>
        <w:t>prior to restoration of service are</w:t>
      </w:r>
      <w:r w:rsidR="00DD78E8">
        <w:rPr>
          <w:rFonts w:eastAsia="Times New Roman"/>
          <w:sz w:val="26"/>
          <w:szCs w:val="26"/>
        </w:rPr>
        <w:t xml:space="preserve"> as follows:</w:t>
      </w:r>
    </w:p>
    <w:p w14:paraId="071A9CCC" w14:textId="77777777" w:rsidR="00DD78E8" w:rsidRPr="00DD78E8" w:rsidRDefault="00DD78E8" w:rsidP="00DD78E8">
      <w:pPr>
        <w:ind w:firstLine="0"/>
        <w:jc w:val="left"/>
        <w:rPr>
          <w:rFonts w:ascii="Times New (W1)" w:eastAsia="Times New Roman" w:hAnsi="Times New (W1)"/>
          <w:sz w:val="26"/>
          <w:szCs w:val="26"/>
        </w:rPr>
      </w:pPr>
    </w:p>
    <w:p w14:paraId="22FE01D9" w14:textId="7D552C52" w:rsidR="00DD78E8" w:rsidRPr="00993D97" w:rsidRDefault="00993D97" w:rsidP="00F51D83">
      <w:pPr>
        <w:spacing w:line="240" w:lineRule="auto"/>
        <w:ind w:left="2160" w:hanging="720"/>
        <w:jc w:val="left"/>
        <w:rPr>
          <w:rFonts w:ascii="Times New (W1)" w:eastAsia="Times New Roman" w:hAnsi="Times New (W1)"/>
          <w:b/>
          <w:sz w:val="26"/>
          <w:szCs w:val="26"/>
        </w:rPr>
      </w:pPr>
      <w:r>
        <w:rPr>
          <w:rFonts w:ascii="Times New (W1)" w:eastAsia="Times New Roman" w:hAnsi="Times New (W1)"/>
          <w:b/>
          <w:sz w:val="26"/>
          <w:szCs w:val="26"/>
        </w:rPr>
        <w:t>6.4</w:t>
      </w:r>
      <w:r>
        <w:rPr>
          <w:rFonts w:ascii="Times New (W1)" w:eastAsia="Times New Roman" w:hAnsi="Times New (W1)"/>
          <w:b/>
          <w:sz w:val="26"/>
          <w:szCs w:val="26"/>
        </w:rPr>
        <w:tab/>
        <w:t>Tampering and Theft of Service</w:t>
      </w:r>
    </w:p>
    <w:p w14:paraId="05999D1B" w14:textId="77777777" w:rsidR="00DD78E8" w:rsidRPr="00DD78E8" w:rsidRDefault="00DD78E8" w:rsidP="00993D97">
      <w:pPr>
        <w:spacing w:line="240" w:lineRule="auto"/>
        <w:ind w:firstLine="0"/>
        <w:jc w:val="left"/>
        <w:rPr>
          <w:rFonts w:ascii="Times New (W1)" w:eastAsia="Times New Roman" w:hAnsi="Times New (W1)"/>
          <w:sz w:val="26"/>
          <w:szCs w:val="26"/>
        </w:rPr>
      </w:pPr>
    </w:p>
    <w:p w14:paraId="712CBBEB" w14:textId="06AD9375" w:rsidR="00DD78E8" w:rsidRDefault="00993D97" w:rsidP="00993D97">
      <w:pPr>
        <w:pStyle w:val="ListParagraph"/>
        <w:numPr>
          <w:ilvl w:val="0"/>
          <w:numId w:val="7"/>
        </w:numPr>
        <w:tabs>
          <w:tab w:val="left" w:pos="2160"/>
        </w:tabs>
        <w:spacing w:line="240" w:lineRule="auto"/>
        <w:ind w:left="2160" w:right="1440" w:hanging="720"/>
        <w:jc w:val="left"/>
        <w:rPr>
          <w:rFonts w:ascii="Times New (W1)" w:eastAsia="Times New Roman" w:hAnsi="Times New (W1)"/>
          <w:sz w:val="26"/>
          <w:szCs w:val="26"/>
        </w:rPr>
      </w:pPr>
      <w:r>
        <w:rPr>
          <w:rFonts w:ascii="Times New (W1)" w:eastAsia="Times New Roman" w:hAnsi="Times New (W1)"/>
          <w:sz w:val="26"/>
          <w:szCs w:val="26"/>
        </w:rPr>
        <w:t xml:space="preserve">Tampering.  In the event </w:t>
      </w:r>
      <w:r w:rsidR="00DD78E8" w:rsidRPr="00993D97">
        <w:rPr>
          <w:rFonts w:ascii="Times New (W1)" w:eastAsia="Times New Roman" w:hAnsi="Times New (W1)"/>
          <w:sz w:val="26"/>
          <w:szCs w:val="26"/>
        </w:rPr>
        <w:t>of the Company’s meters or o</w:t>
      </w:r>
      <w:r>
        <w:rPr>
          <w:rFonts w:ascii="Times New (W1)" w:eastAsia="Times New Roman" w:hAnsi="Times New (W1)"/>
          <w:sz w:val="26"/>
          <w:szCs w:val="26"/>
        </w:rPr>
        <w:t>ther equipment is</w:t>
      </w:r>
      <w:r w:rsidR="00DD78E8" w:rsidRPr="00993D97">
        <w:rPr>
          <w:rFonts w:ascii="Times New (W1)" w:eastAsia="Times New Roman" w:hAnsi="Times New (W1)"/>
          <w:sz w:val="26"/>
          <w:szCs w:val="26"/>
        </w:rPr>
        <w:t xml:space="preserve"> ta</w:t>
      </w:r>
      <w:r>
        <w:rPr>
          <w:rFonts w:ascii="Times New (W1)" w:eastAsia="Times New Roman" w:hAnsi="Times New (W1)"/>
          <w:sz w:val="26"/>
          <w:szCs w:val="26"/>
        </w:rPr>
        <w:t xml:space="preserve">mpered or interfered with, the </w:t>
      </w:r>
      <w:r w:rsidRPr="009D4E6F">
        <w:rPr>
          <w:rFonts w:ascii="Times New (W1)" w:eastAsia="Times New Roman" w:hAnsi="Times New (W1)"/>
          <w:i/>
          <w:sz w:val="26"/>
          <w:szCs w:val="26"/>
        </w:rPr>
        <w:t>C</w:t>
      </w:r>
      <w:r w:rsidR="00DD78E8" w:rsidRPr="009D4E6F">
        <w:rPr>
          <w:rFonts w:ascii="Times New (W1)" w:eastAsia="Times New Roman" w:hAnsi="Times New (W1)"/>
          <w:i/>
          <w:sz w:val="26"/>
          <w:szCs w:val="26"/>
        </w:rPr>
        <w:t>ustomer shall pay the amount which the Company may estimate is due for service used but not registered on the Company’s meter, and for any repairs or replacements required, as well as for costs of inspections, investigations, and protective installations</w:t>
      </w:r>
      <w:r w:rsidR="00DD78E8" w:rsidRPr="00993D97">
        <w:rPr>
          <w:rFonts w:ascii="Times New (W1)" w:eastAsia="Times New Roman" w:hAnsi="Times New (W1)"/>
          <w:sz w:val="26"/>
          <w:szCs w:val="26"/>
        </w:rPr>
        <w:t>.</w:t>
      </w:r>
      <w:r>
        <w:rPr>
          <w:rFonts w:ascii="Times New (W1)" w:eastAsia="Times New Roman" w:hAnsi="Times New (W1)"/>
          <w:sz w:val="26"/>
          <w:szCs w:val="26"/>
        </w:rPr>
        <w:t xml:space="preserve">  Such tampering will be grounds for immediate termination of service without notice as specified in the Termination of Service and Disconnection section of this Tariff.</w:t>
      </w:r>
    </w:p>
    <w:p w14:paraId="4BFEB650" w14:textId="77777777" w:rsidR="00993D97" w:rsidRPr="00993D97" w:rsidRDefault="00993D97" w:rsidP="00993D97">
      <w:pPr>
        <w:pStyle w:val="ListParagraph"/>
        <w:tabs>
          <w:tab w:val="left" w:pos="2160"/>
        </w:tabs>
        <w:spacing w:line="240" w:lineRule="auto"/>
        <w:ind w:left="2160" w:right="1440" w:firstLine="0"/>
        <w:jc w:val="left"/>
        <w:rPr>
          <w:rFonts w:ascii="Times New (W1)" w:eastAsia="Times New Roman" w:hAnsi="Times New (W1)"/>
          <w:sz w:val="26"/>
          <w:szCs w:val="26"/>
        </w:rPr>
      </w:pPr>
    </w:p>
    <w:p w14:paraId="03C5F7F9" w14:textId="20A3FAD6" w:rsidR="00993D97" w:rsidRDefault="007258BC" w:rsidP="00993D97">
      <w:pPr>
        <w:pStyle w:val="ListParagraph"/>
        <w:numPr>
          <w:ilvl w:val="0"/>
          <w:numId w:val="7"/>
        </w:numPr>
        <w:tabs>
          <w:tab w:val="left" w:pos="2160"/>
        </w:tabs>
        <w:spacing w:line="240" w:lineRule="auto"/>
        <w:ind w:left="2160" w:right="1440" w:hanging="720"/>
        <w:jc w:val="left"/>
        <w:rPr>
          <w:rFonts w:ascii="Times New (W1)" w:eastAsia="Times New Roman" w:hAnsi="Times New (W1)"/>
          <w:sz w:val="26"/>
          <w:szCs w:val="26"/>
        </w:rPr>
      </w:pPr>
      <w:r>
        <w:rPr>
          <w:rFonts w:ascii="Times New (W1)" w:eastAsia="Times New Roman" w:hAnsi="Times New (W1)"/>
          <w:sz w:val="26"/>
          <w:szCs w:val="26"/>
        </w:rPr>
        <w:t xml:space="preserve">Theft of service occurs when a person obtains gas, by deception, tampering with Company facilities or other means designed to avoid payment for gas provided by </w:t>
      </w:r>
      <w:r>
        <w:rPr>
          <w:rFonts w:ascii="Times New (W1)" w:eastAsia="Times New Roman" w:hAnsi="Times New (W1)"/>
          <w:sz w:val="26"/>
          <w:szCs w:val="26"/>
        </w:rPr>
        <w:lastRenderedPageBreak/>
        <w:t xml:space="preserve">the Company.  Persons who obtain gas through such means may be subject to civil suit and/or criminal prosecution.  If theft of service occurs, the Company may immediately terminate service to the location receiving the unauthorized service.  </w:t>
      </w:r>
    </w:p>
    <w:p w14:paraId="1943434C" w14:textId="77777777" w:rsidR="007258BC" w:rsidRPr="007258BC" w:rsidRDefault="007258BC" w:rsidP="007258BC">
      <w:pPr>
        <w:pStyle w:val="ListParagraph"/>
        <w:rPr>
          <w:rFonts w:ascii="Times New (W1)" w:eastAsia="Times New Roman" w:hAnsi="Times New (W1)"/>
          <w:sz w:val="26"/>
          <w:szCs w:val="26"/>
        </w:rPr>
      </w:pPr>
    </w:p>
    <w:p w14:paraId="5D615824" w14:textId="651962B4" w:rsidR="007258BC" w:rsidRPr="008A5F74" w:rsidRDefault="007258BC" w:rsidP="007258BC">
      <w:pPr>
        <w:pStyle w:val="ListParagraph"/>
        <w:numPr>
          <w:ilvl w:val="0"/>
          <w:numId w:val="10"/>
        </w:numPr>
        <w:tabs>
          <w:tab w:val="left" w:pos="4140"/>
        </w:tabs>
        <w:spacing w:line="240" w:lineRule="auto"/>
        <w:ind w:right="1440"/>
        <w:jc w:val="left"/>
        <w:rPr>
          <w:rFonts w:eastAsia="Times New Roman"/>
          <w:sz w:val="26"/>
          <w:szCs w:val="26"/>
        </w:rPr>
      </w:pPr>
      <w:r w:rsidRPr="009D4E6F">
        <w:rPr>
          <w:rFonts w:eastAsia="Times New Roman"/>
          <w:i/>
          <w:sz w:val="26"/>
          <w:szCs w:val="26"/>
        </w:rPr>
        <w:t>Before service will be restored to the affected location</w:t>
      </w:r>
      <w:r>
        <w:rPr>
          <w:rFonts w:eastAsia="Times New Roman"/>
          <w:sz w:val="26"/>
          <w:szCs w:val="26"/>
        </w:rPr>
        <w:t>, the Customer must pay (1) for all gas consumed during the period of unauthorized usage</w:t>
      </w:r>
      <w:r w:rsidR="00316AD3">
        <w:rPr>
          <w:rFonts w:eastAsia="Times New Roman"/>
          <w:sz w:val="26"/>
          <w:szCs w:val="26"/>
        </w:rPr>
        <w:t>, (2) any delinquent gas service balance, including late fees, (3) reconnection fees, (4) a security deposit, and (5) the costs associated with damage to the Company’s meters or equipment.</w:t>
      </w:r>
    </w:p>
    <w:p w14:paraId="7CBB651B" w14:textId="3FA142EA" w:rsidR="00D32020" w:rsidRDefault="00D32020" w:rsidP="009D4E6F">
      <w:pPr>
        <w:spacing w:line="240" w:lineRule="auto"/>
        <w:ind w:firstLine="0"/>
        <w:jc w:val="left"/>
        <w:rPr>
          <w:rFonts w:eastAsia="Times New Roman"/>
          <w:sz w:val="26"/>
          <w:szCs w:val="26"/>
        </w:rPr>
      </w:pPr>
    </w:p>
    <w:p w14:paraId="2890EE5D" w14:textId="77777777" w:rsidR="009D4E6F" w:rsidRDefault="009D4E6F" w:rsidP="009D4E6F">
      <w:pPr>
        <w:spacing w:line="240" w:lineRule="auto"/>
        <w:ind w:firstLine="0"/>
        <w:jc w:val="left"/>
        <w:rPr>
          <w:rFonts w:eastAsia="Times New Roman"/>
          <w:sz w:val="26"/>
          <w:szCs w:val="26"/>
        </w:rPr>
      </w:pPr>
    </w:p>
    <w:p w14:paraId="33CE3EBC" w14:textId="7275610D" w:rsidR="00186C6F" w:rsidRDefault="00C0251F" w:rsidP="00D11AF4">
      <w:pPr>
        <w:ind w:firstLine="0"/>
        <w:jc w:val="left"/>
        <w:rPr>
          <w:rFonts w:eastAsia="Times New Roman"/>
          <w:sz w:val="26"/>
          <w:szCs w:val="26"/>
        </w:rPr>
      </w:pPr>
      <w:r>
        <w:rPr>
          <w:rFonts w:eastAsia="Times New Roman"/>
          <w:sz w:val="26"/>
          <w:szCs w:val="26"/>
        </w:rPr>
        <w:t xml:space="preserve">UGI </w:t>
      </w:r>
      <w:r w:rsidR="009D4E6F">
        <w:rPr>
          <w:rFonts w:eastAsia="Times New Roman"/>
          <w:sz w:val="26"/>
          <w:szCs w:val="26"/>
        </w:rPr>
        <w:t>Exhibit R-7 (UGI Tariff provisions) (</w:t>
      </w:r>
      <w:r w:rsidR="009D4E6F" w:rsidRPr="009D4E6F">
        <w:rPr>
          <w:rFonts w:eastAsia="Times New Roman"/>
          <w:i/>
          <w:sz w:val="26"/>
          <w:szCs w:val="26"/>
        </w:rPr>
        <w:t>emphasis added</w:t>
      </w:r>
      <w:r w:rsidR="009D4E6F">
        <w:rPr>
          <w:rFonts w:eastAsia="Times New Roman"/>
          <w:sz w:val="26"/>
          <w:szCs w:val="26"/>
        </w:rPr>
        <w:t>).</w:t>
      </w:r>
    </w:p>
    <w:p w14:paraId="78215ABA" w14:textId="0D31D89D" w:rsidR="00186C6F" w:rsidRDefault="00186C6F" w:rsidP="00D11AF4">
      <w:pPr>
        <w:ind w:firstLine="0"/>
        <w:jc w:val="left"/>
        <w:rPr>
          <w:rFonts w:eastAsia="Times New Roman"/>
          <w:sz w:val="26"/>
          <w:szCs w:val="26"/>
        </w:rPr>
      </w:pPr>
    </w:p>
    <w:p w14:paraId="4C4FBD13" w14:textId="6B4B1741" w:rsidR="00186C6F" w:rsidRDefault="00186C6F" w:rsidP="00186C6F">
      <w:pPr>
        <w:ind w:firstLine="1440"/>
        <w:jc w:val="left"/>
        <w:rPr>
          <w:rFonts w:eastAsia="Times New Roman"/>
          <w:sz w:val="26"/>
          <w:szCs w:val="26"/>
        </w:rPr>
      </w:pPr>
      <w:r w:rsidRPr="001D6596">
        <w:rPr>
          <w:rFonts w:ascii="Times New (W1)" w:hAnsi="Times New (W1)"/>
          <w:sz w:val="26"/>
          <w:szCs w:val="26"/>
        </w:rPr>
        <w:t xml:space="preserve">These provisions require that when a customer takes unauthorized service from </w:t>
      </w:r>
      <w:r>
        <w:rPr>
          <w:rFonts w:ascii="Times New (W1)" w:hAnsi="Times New (W1)"/>
          <w:sz w:val="26"/>
          <w:szCs w:val="26"/>
        </w:rPr>
        <w:t>UGI</w:t>
      </w:r>
      <w:r w:rsidRPr="001D6596">
        <w:rPr>
          <w:rFonts w:ascii="Times New (W1)" w:hAnsi="Times New (W1)"/>
          <w:sz w:val="26"/>
          <w:szCs w:val="26"/>
        </w:rPr>
        <w:t xml:space="preserve">, the customer must pay the amount estimated by </w:t>
      </w:r>
      <w:r>
        <w:rPr>
          <w:rFonts w:ascii="Times New (W1)" w:hAnsi="Times New (W1)"/>
          <w:sz w:val="26"/>
          <w:szCs w:val="26"/>
        </w:rPr>
        <w:t>UGI</w:t>
      </w:r>
      <w:r w:rsidRPr="001D6596">
        <w:rPr>
          <w:rFonts w:ascii="Times New (W1)" w:hAnsi="Times New (W1)"/>
          <w:sz w:val="26"/>
          <w:szCs w:val="26"/>
        </w:rPr>
        <w:t xml:space="preserve">, which estimate is for service used but not registered on the meter, and for any costs of repair, inspection, investigation, and protective installation.  They also provide that </w:t>
      </w:r>
      <w:r>
        <w:rPr>
          <w:rFonts w:ascii="Times New (W1)" w:hAnsi="Times New (W1)"/>
          <w:sz w:val="26"/>
          <w:szCs w:val="26"/>
        </w:rPr>
        <w:t>UGI</w:t>
      </w:r>
      <w:r w:rsidRPr="001D6596">
        <w:rPr>
          <w:rFonts w:ascii="Times New (W1)" w:hAnsi="Times New (W1)"/>
          <w:sz w:val="26"/>
          <w:szCs w:val="26"/>
        </w:rPr>
        <w:t xml:space="preserve"> may choose to terminate service without notice if unauthorized service occurs</w:t>
      </w:r>
      <w:r>
        <w:rPr>
          <w:rFonts w:ascii="Times New (W1)" w:hAnsi="Times New (W1)"/>
          <w:sz w:val="26"/>
          <w:szCs w:val="26"/>
        </w:rPr>
        <w:t>.</w:t>
      </w:r>
    </w:p>
    <w:p w14:paraId="386B826E" w14:textId="1B55F9F8" w:rsidR="00D11AF4" w:rsidRDefault="00D11AF4" w:rsidP="00D11AF4">
      <w:pPr>
        <w:ind w:firstLine="0"/>
        <w:jc w:val="left"/>
        <w:rPr>
          <w:sz w:val="26"/>
          <w:szCs w:val="26"/>
        </w:rPr>
      </w:pPr>
    </w:p>
    <w:p w14:paraId="2C44A61D" w14:textId="1759C581" w:rsidR="00D32020" w:rsidRDefault="00D32020" w:rsidP="000E3C13">
      <w:pPr>
        <w:ind w:firstLine="1440"/>
        <w:jc w:val="left"/>
        <w:rPr>
          <w:sz w:val="26"/>
          <w:szCs w:val="26"/>
        </w:rPr>
      </w:pPr>
      <w:r>
        <w:rPr>
          <w:sz w:val="26"/>
          <w:szCs w:val="26"/>
        </w:rPr>
        <w:t>Therefore, the ALJ determined that UGI’s position</w:t>
      </w:r>
      <w:r w:rsidR="009D4E6F">
        <w:rPr>
          <w:sz w:val="26"/>
          <w:szCs w:val="26"/>
        </w:rPr>
        <w:t xml:space="preserve">, </w:t>
      </w:r>
      <w:r>
        <w:rPr>
          <w:sz w:val="26"/>
          <w:szCs w:val="26"/>
        </w:rPr>
        <w:t xml:space="preserve">that a payment of $4,573.41 is required </w:t>
      </w:r>
      <w:r w:rsidR="009D4E6F">
        <w:rPr>
          <w:sz w:val="26"/>
          <w:szCs w:val="26"/>
        </w:rPr>
        <w:t>prior to restoration of service,</w:t>
      </w:r>
      <w:r>
        <w:rPr>
          <w:sz w:val="26"/>
          <w:szCs w:val="26"/>
        </w:rPr>
        <w:t xml:space="preserve"> is consistent with our R</w:t>
      </w:r>
      <w:r w:rsidR="009D4E6F">
        <w:rPr>
          <w:sz w:val="26"/>
          <w:szCs w:val="26"/>
        </w:rPr>
        <w:t>egulations and the utility’s</w:t>
      </w:r>
      <w:r>
        <w:rPr>
          <w:sz w:val="26"/>
          <w:szCs w:val="26"/>
        </w:rPr>
        <w:t xml:space="preserve"> tariff.</w:t>
      </w:r>
      <w:r w:rsidR="009D4E6F">
        <w:rPr>
          <w:sz w:val="26"/>
          <w:szCs w:val="26"/>
        </w:rPr>
        <w:t xml:space="preserve">  Accordingly, the ALJ dismissed the</w:t>
      </w:r>
      <w:r w:rsidR="001C4527">
        <w:rPr>
          <w:sz w:val="26"/>
          <w:szCs w:val="26"/>
        </w:rPr>
        <w:t xml:space="preserve"> portion of the Complaint</w:t>
      </w:r>
      <w:r w:rsidR="009D4E6F">
        <w:rPr>
          <w:sz w:val="26"/>
          <w:szCs w:val="26"/>
        </w:rPr>
        <w:t xml:space="preserve"> challenging the prepayment of fees prior to restoration of service</w:t>
      </w:r>
      <w:r w:rsidR="001C4527">
        <w:rPr>
          <w:sz w:val="26"/>
          <w:szCs w:val="26"/>
        </w:rPr>
        <w:t xml:space="preserve">.  </w:t>
      </w:r>
      <w:r>
        <w:rPr>
          <w:sz w:val="26"/>
          <w:szCs w:val="26"/>
        </w:rPr>
        <w:t>I.D. at 19</w:t>
      </w:r>
      <w:r w:rsidR="001C4527">
        <w:rPr>
          <w:sz w:val="26"/>
          <w:szCs w:val="26"/>
        </w:rPr>
        <w:t>.</w:t>
      </w:r>
    </w:p>
    <w:p w14:paraId="6C0577E8" w14:textId="68F75D83" w:rsidR="001C4527" w:rsidRDefault="001C4527" w:rsidP="000E3C13">
      <w:pPr>
        <w:ind w:firstLine="1440"/>
        <w:jc w:val="left"/>
        <w:rPr>
          <w:sz w:val="26"/>
          <w:szCs w:val="26"/>
        </w:rPr>
      </w:pPr>
    </w:p>
    <w:p w14:paraId="531F2C0F" w14:textId="3A604CC8" w:rsidR="004D45C4" w:rsidRPr="004D45C4" w:rsidRDefault="009D4E6F" w:rsidP="004D45C4">
      <w:pPr>
        <w:ind w:firstLine="1440"/>
        <w:jc w:val="left"/>
        <w:rPr>
          <w:sz w:val="26"/>
          <w:szCs w:val="26"/>
        </w:rPr>
      </w:pPr>
      <w:r>
        <w:rPr>
          <w:sz w:val="26"/>
          <w:szCs w:val="26"/>
        </w:rPr>
        <w:lastRenderedPageBreak/>
        <w:t>The ALJ’s analysis</w:t>
      </w:r>
      <w:r w:rsidR="004D45C4">
        <w:rPr>
          <w:sz w:val="26"/>
          <w:szCs w:val="26"/>
        </w:rPr>
        <w:t xml:space="preserve"> then turned to the Complainants’ request for a payment arrangement.</w:t>
      </w:r>
      <w:r w:rsidR="004D45C4" w:rsidRPr="004D45C4">
        <w:rPr>
          <w:sz w:val="26"/>
          <w:szCs w:val="26"/>
          <w:vertAlign w:val="superscript"/>
        </w:rPr>
        <w:footnoteReference w:id="7"/>
      </w:r>
      <w:r w:rsidR="00D82F0B">
        <w:rPr>
          <w:sz w:val="26"/>
          <w:szCs w:val="26"/>
        </w:rPr>
        <w:t xml:space="preserve">  </w:t>
      </w:r>
      <w:r>
        <w:rPr>
          <w:sz w:val="26"/>
          <w:szCs w:val="26"/>
        </w:rPr>
        <w:t>Because Complainants failed to establish any record evidence pertaining to household income in relation to the federal poverty level, the ALJ concluded there was no basis for establishing a payment arrangement in this case.  On that basis, the ALJ dismissed the Complainants’ request for a payment arrangement.  I.D. at 20.</w:t>
      </w:r>
    </w:p>
    <w:p w14:paraId="74CB60F9" w14:textId="4626F975" w:rsidR="004D45C4" w:rsidRDefault="004D45C4" w:rsidP="000E3C13">
      <w:pPr>
        <w:ind w:firstLine="1440"/>
        <w:jc w:val="left"/>
        <w:rPr>
          <w:sz w:val="26"/>
          <w:szCs w:val="26"/>
        </w:rPr>
      </w:pPr>
    </w:p>
    <w:p w14:paraId="09C28F7D" w14:textId="77777777" w:rsidR="009D4E6F" w:rsidRDefault="009D4E6F" w:rsidP="009D4E6F">
      <w:pPr>
        <w:ind w:firstLine="1440"/>
        <w:jc w:val="left"/>
        <w:rPr>
          <w:sz w:val="26"/>
          <w:szCs w:val="26"/>
        </w:rPr>
      </w:pPr>
      <w:r>
        <w:rPr>
          <w:sz w:val="26"/>
          <w:szCs w:val="26"/>
        </w:rPr>
        <w:t xml:space="preserve">In conclusion, the ALJ found that the Complainants failed to show that UGI had violated the Code, a Commission Regulation or order, or UGI’s Commission-approved tariff under the circumstances.  Thus, the ALJ dismissed the Complaint in its entirety for Complainants’ failure to carry their burden of proof.  However, the ALJ noted that the Initial Decision does not impact the merits of certain extra-judicial issues raised by Complainants which are beyond the scope of the Commission’s jurisdiction.  The ALJ further noted the parties are free to pursue those issues in a court of competent jurisdiction.  I.D. at 20-21.  </w:t>
      </w:r>
    </w:p>
    <w:p w14:paraId="041F799C" w14:textId="77777777" w:rsidR="0052085F" w:rsidRDefault="0052085F" w:rsidP="0052085F">
      <w:pPr>
        <w:ind w:firstLine="0"/>
        <w:jc w:val="left"/>
        <w:rPr>
          <w:sz w:val="26"/>
          <w:szCs w:val="26"/>
        </w:rPr>
      </w:pPr>
    </w:p>
    <w:p w14:paraId="2EA1FF10" w14:textId="63527326" w:rsidR="00A15703" w:rsidRDefault="00A15703" w:rsidP="009D4E6F">
      <w:pPr>
        <w:pStyle w:val="ListParagraph"/>
        <w:keepNext/>
        <w:keepLines/>
        <w:numPr>
          <w:ilvl w:val="0"/>
          <w:numId w:val="12"/>
        </w:numPr>
        <w:ind w:hanging="720"/>
        <w:jc w:val="left"/>
        <w:rPr>
          <w:b/>
          <w:sz w:val="26"/>
          <w:szCs w:val="26"/>
        </w:rPr>
      </w:pPr>
      <w:r w:rsidRPr="0052085F">
        <w:rPr>
          <w:b/>
          <w:sz w:val="26"/>
          <w:szCs w:val="26"/>
        </w:rPr>
        <w:lastRenderedPageBreak/>
        <w:t>Exceptions</w:t>
      </w:r>
      <w:r w:rsidR="0052085F" w:rsidRPr="0052085F">
        <w:rPr>
          <w:b/>
          <w:sz w:val="26"/>
          <w:szCs w:val="26"/>
        </w:rPr>
        <w:t>,</w:t>
      </w:r>
      <w:r w:rsidR="00AB387F" w:rsidRPr="0052085F">
        <w:rPr>
          <w:b/>
          <w:sz w:val="26"/>
          <w:szCs w:val="26"/>
        </w:rPr>
        <w:t xml:space="preserve"> Replies</w:t>
      </w:r>
      <w:r w:rsidR="0052085F" w:rsidRPr="0052085F">
        <w:rPr>
          <w:b/>
          <w:sz w:val="26"/>
          <w:szCs w:val="26"/>
        </w:rPr>
        <w:t xml:space="preserve"> and Disposition</w:t>
      </w:r>
    </w:p>
    <w:p w14:paraId="0E527F87" w14:textId="657E1799" w:rsidR="00631697" w:rsidRDefault="00631697" w:rsidP="009D4E6F">
      <w:pPr>
        <w:keepNext/>
        <w:keepLines/>
        <w:ind w:firstLine="0"/>
        <w:jc w:val="left"/>
        <w:rPr>
          <w:b/>
          <w:sz w:val="26"/>
          <w:szCs w:val="26"/>
        </w:rPr>
      </w:pPr>
    </w:p>
    <w:p w14:paraId="315C3468" w14:textId="33323234" w:rsidR="00631697" w:rsidRDefault="00631697" w:rsidP="009D4E6F">
      <w:pPr>
        <w:keepNext/>
        <w:keepLines/>
        <w:ind w:firstLine="1440"/>
        <w:jc w:val="left"/>
        <w:rPr>
          <w:sz w:val="26"/>
          <w:szCs w:val="26"/>
        </w:rPr>
      </w:pPr>
      <w:r>
        <w:rPr>
          <w:sz w:val="26"/>
          <w:szCs w:val="26"/>
        </w:rPr>
        <w:t>Ms. Whisenant’s Exceptions</w:t>
      </w:r>
      <w:r w:rsidR="009D4E6F">
        <w:rPr>
          <w:sz w:val="26"/>
          <w:szCs w:val="26"/>
        </w:rPr>
        <w:t>,</w:t>
      </w:r>
      <w:r w:rsidR="008D498A">
        <w:rPr>
          <w:rStyle w:val="FootnoteReference"/>
          <w:sz w:val="26"/>
          <w:szCs w:val="26"/>
        </w:rPr>
        <w:footnoteReference w:id="8"/>
      </w:r>
      <w:r>
        <w:rPr>
          <w:sz w:val="26"/>
          <w:szCs w:val="26"/>
        </w:rPr>
        <w:t xml:space="preserve"> filed on behalf of the Complainants, consist of four type-written pages that mostly provide a narration </w:t>
      </w:r>
      <w:r w:rsidR="00497F16">
        <w:rPr>
          <w:sz w:val="26"/>
          <w:szCs w:val="26"/>
        </w:rPr>
        <w:t xml:space="preserve">and reiteration of </w:t>
      </w:r>
      <w:r w:rsidR="009D4E6F">
        <w:rPr>
          <w:sz w:val="26"/>
          <w:szCs w:val="26"/>
        </w:rPr>
        <w:t xml:space="preserve">her </w:t>
      </w:r>
      <w:r w:rsidR="00497F16">
        <w:rPr>
          <w:sz w:val="26"/>
          <w:szCs w:val="26"/>
        </w:rPr>
        <w:t>September 20, 2017 petition to reopen the record</w:t>
      </w:r>
      <w:r w:rsidR="006A651C">
        <w:rPr>
          <w:sz w:val="26"/>
          <w:szCs w:val="26"/>
        </w:rPr>
        <w:t xml:space="preserve">, </w:t>
      </w:r>
      <w:r w:rsidR="00497F16">
        <w:rPr>
          <w:sz w:val="26"/>
          <w:szCs w:val="26"/>
        </w:rPr>
        <w:t xml:space="preserve">including </w:t>
      </w:r>
      <w:r w:rsidR="006A651C">
        <w:rPr>
          <w:sz w:val="26"/>
          <w:szCs w:val="26"/>
        </w:rPr>
        <w:t>her involvement as Ms. Mowery’s Power of Attorney and role in managing the property at the service address, events regarding suspected illegal activity at the residence</w:t>
      </w:r>
      <w:r w:rsidR="00E62A1C">
        <w:rPr>
          <w:sz w:val="26"/>
          <w:szCs w:val="26"/>
        </w:rPr>
        <w:t>, and her assertion that the tampering and theft of service are a result of UGI’s negligence</w:t>
      </w:r>
      <w:r w:rsidR="006A651C">
        <w:rPr>
          <w:sz w:val="26"/>
          <w:szCs w:val="26"/>
        </w:rPr>
        <w:t xml:space="preserve">.  They generally express the Complainants’ dissatisfaction with the ALJ’s decision and reiterate several of the same arguments </w:t>
      </w:r>
      <w:r w:rsidR="009D4E6F">
        <w:rPr>
          <w:sz w:val="26"/>
          <w:szCs w:val="26"/>
        </w:rPr>
        <w:t>that were made at the hearing.</w:t>
      </w:r>
    </w:p>
    <w:p w14:paraId="41549570" w14:textId="41ACB3E7" w:rsidR="006A651C" w:rsidRDefault="006A651C" w:rsidP="00631697">
      <w:pPr>
        <w:ind w:firstLine="1440"/>
        <w:jc w:val="left"/>
        <w:rPr>
          <w:sz w:val="26"/>
          <w:szCs w:val="26"/>
        </w:rPr>
      </w:pPr>
    </w:p>
    <w:p w14:paraId="197E6C67" w14:textId="252CFB77" w:rsidR="006A651C" w:rsidRPr="00631697" w:rsidRDefault="008D498A" w:rsidP="00631697">
      <w:pPr>
        <w:ind w:firstLine="1440"/>
        <w:jc w:val="left"/>
        <w:rPr>
          <w:sz w:val="26"/>
          <w:szCs w:val="26"/>
        </w:rPr>
      </w:pPr>
      <w:r>
        <w:rPr>
          <w:sz w:val="26"/>
          <w:szCs w:val="26"/>
        </w:rPr>
        <w:t xml:space="preserve">In her first Exception, Ms. Whisenant argues that she should have been provided with an in-person hearing and was denied subpoena authority.  </w:t>
      </w:r>
      <w:r w:rsidR="00B63CE0">
        <w:rPr>
          <w:sz w:val="26"/>
          <w:szCs w:val="26"/>
        </w:rPr>
        <w:t xml:space="preserve">February </w:t>
      </w:r>
      <w:r w:rsidR="009D4E6F">
        <w:rPr>
          <w:sz w:val="26"/>
          <w:szCs w:val="26"/>
        </w:rPr>
        <w:t>Exc. at </w:t>
      </w:r>
      <w:r>
        <w:rPr>
          <w:sz w:val="26"/>
          <w:szCs w:val="26"/>
        </w:rPr>
        <w:t>1</w:t>
      </w:r>
      <w:r w:rsidR="00B63CE0">
        <w:rPr>
          <w:sz w:val="26"/>
          <w:szCs w:val="26"/>
        </w:rPr>
        <w:t xml:space="preserve">.  </w:t>
      </w:r>
    </w:p>
    <w:p w14:paraId="2FA68130" w14:textId="71E02776" w:rsidR="00A15703" w:rsidRDefault="00A15703" w:rsidP="002D2D5A">
      <w:pPr>
        <w:keepNext/>
        <w:keepLines/>
        <w:autoSpaceDE w:val="0"/>
        <w:autoSpaceDN w:val="0"/>
        <w:adjustRightInd w:val="0"/>
        <w:ind w:firstLine="0"/>
        <w:jc w:val="left"/>
        <w:rPr>
          <w:sz w:val="26"/>
          <w:szCs w:val="26"/>
        </w:rPr>
      </w:pPr>
    </w:p>
    <w:p w14:paraId="37EF0CA6" w14:textId="314C3149" w:rsidR="002A22D0" w:rsidRDefault="00F95434" w:rsidP="002A22D0">
      <w:pPr>
        <w:keepNext/>
        <w:keepLines/>
        <w:autoSpaceDE w:val="0"/>
        <w:autoSpaceDN w:val="0"/>
        <w:adjustRightInd w:val="0"/>
        <w:ind w:firstLine="1440"/>
        <w:jc w:val="left"/>
        <w:rPr>
          <w:sz w:val="26"/>
          <w:szCs w:val="26"/>
        </w:rPr>
      </w:pPr>
      <w:r>
        <w:rPr>
          <w:sz w:val="26"/>
          <w:szCs w:val="26"/>
        </w:rPr>
        <w:t xml:space="preserve">In response, UGI asserts that the ALJ previously considered a letter by Ms. Whisenant dated September 20, 2017, requesting an additional in-person hearing and the subpoena of witnesses.  UGI noted that by Order issued November 6, 2017, Ms. Whisenant’s petition to reopen the record was granted in part and denied in part, admitting Ms. Whisenant’s additional arguments, as well as UGI’s responses, into the record.  </w:t>
      </w:r>
      <w:r w:rsidR="002A22D0">
        <w:rPr>
          <w:sz w:val="26"/>
          <w:szCs w:val="26"/>
        </w:rPr>
        <w:t>Furthermore, UGI avers that the Complainants had all the subpoena authority available that is available pursuant to 52 Pa</w:t>
      </w:r>
      <w:r w:rsidR="00464B3D">
        <w:rPr>
          <w:sz w:val="26"/>
          <w:szCs w:val="26"/>
        </w:rPr>
        <w:t>.</w:t>
      </w:r>
      <w:r w:rsidR="002A22D0">
        <w:rPr>
          <w:sz w:val="26"/>
          <w:szCs w:val="26"/>
        </w:rPr>
        <w:t xml:space="preserve"> Code § 5.421, yet filed no applications for the attendance of any witnesses or the production of any documents.  </w:t>
      </w:r>
      <w:r>
        <w:rPr>
          <w:sz w:val="26"/>
          <w:szCs w:val="26"/>
        </w:rPr>
        <w:t xml:space="preserve">R. Exc. at 1-2.  </w:t>
      </w:r>
    </w:p>
    <w:p w14:paraId="28EC850C" w14:textId="3B392CE2" w:rsidR="0052085F" w:rsidRDefault="0052085F" w:rsidP="002D2D5A">
      <w:pPr>
        <w:keepNext/>
        <w:keepLines/>
        <w:autoSpaceDE w:val="0"/>
        <w:autoSpaceDN w:val="0"/>
        <w:adjustRightInd w:val="0"/>
        <w:ind w:firstLine="0"/>
        <w:jc w:val="left"/>
        <w:rPr>
          <w:sz w:val="26"/>
          <w:szCs w:val="26"/>
        </w:rPr>
      </w:pPr>
    </w:p>
    <w:p w14:paraId="75399CDF" w14:textId="7AB640E4" w:rsidR="00CD01A2" w:rsidRDefault="002A22D0" w:rsidP="00FE4EF8">
      <w:pPr>
        <w:autoSpaceDE w:val="0"/>
        <w:autoSpaceDN w:val="0"/>
        <w:adjustRightInd w:val="0"/>
        <w:ind w:firstLine="1440"/>
        <w:jc w:val="left"/>
        <w:rPr>
          <w:sz w:val="26"/>
          <w:szCs w:val="26"/>
        </w:rPr>
      </w:pPr>
      <w:r>
        <w:rPr>
          <w:sz w:val="26"/>
          <w:szCs w:val="26"/>
        </w:rPr>
        <w:t>Based on our review of the record, it appears that the ALJ</w:t>
      </w:r>
      <w:r w:rsidR="005C18EB">
        <w:rPr>
          <w:sz w:val="26"/>
          <w:szCs w:val="26"/>
        </w:rPr>
        <w:t xml:space="preserve"> provided the Complainants with a full and fair opportunity to present their case </w:t>
      </w:r>
      <w:r w:rsidR="000D4530">
        <w:rPr>
          <w:sz w:val="26"/>
          <w:szCs w:val="26"/>
        </w:rPr>
        <w:t>in</w:t>
      </w:r>
      <w:r w:rsidR="00FE4EF8">
        <w:rPr>
          <w:sz w:val="26"/>
          <w:szCs w:val="26"/>
        </w:rPr>
        <w:t xml:space="preserve"> this proceeding.  In </w:t>
      </w:r>
      <w:r w:rsidR="00FE4EF8">
        <w:rPr>
          <w:sz w:val="26"/>
          <w:szCs w:val="26"/>
        </w:rPr>
        <w:lastRenderedPageBreak/>
        <w:t>his Order Granting in Part and Denying in Part Petition to Reopen the Record</w:t>
      </w:r>
      <w:r w:rsidR="004710EB">
        <w:rPr>
          <w:sz w:val="26"/>
          <w:szCs w:val="26"/>
        </w:rPr>
        <w:t>, the ALJ explained that he denied the requests for a further in-person hearing and for the issuance of subpoenas for the following reasons:</w:t>
      </w:r>
    </w:p>
    <w:p w14:paraId="7DB254D2" w14:textId="216D34BD" w:rsidR="004710EB" w:rsidRDefault="004710EB" w:rsidP="00FE4EF8">
      <w:pPr>
        <w:autoSpaceDE w:val="0"/>
        <w:autoSpaceDN w:val="0"/>
        <w:adjustRightInd w:val="0"/>
        <w:ind w:firstLine="1440"/>
        <w:jc w:val="left"/>
        <w:rPr>
          <w:sz w:val="26"/>
          <w:szCs w:val="26"/>
        </w:rPr>
      </w:pPr>
    </w:p>
    <w:p w14:paraId="428844EE" w14:textId="22149EF2" w:rsidR="004710EB" w:rsidRDefault="004710EB" w:rsidP="004710EB">
      <w:pPr>
        <w:pStyle w:val="ParaTab1"/>
        <w:tabs>
          <w:tab w:val="left" w:pos="0"/>
        </w:tabs>
        <w:ind w:left="1440" w:right="1440" w:firstLine="0"/>
        <w:rPr>
          <w:rFonts w:ascii="Times New Roman" w:hAnsi="Times New Roman"/>
          <w:sz w:val="26"/>
          <w:szCs w:val="26"/>
        </w:rPr>
      </w:pPr>
      <w:r>
        <w:rPr>
          <w:rFonts w:ascii="Times New Roman" w:hAnsi="Times New Roman"/>
          <w:sz w:val="26"/>
          <w:szCs w:val="26"/>
        </w:rPr>
        <w:t xml:space="preserve">To the extent that Ms. Whisenant was unable to raise additional arguments during the hearing because of a disability, the length of the hearing causing her discomfort or when she received the company’s pre-served exhibits, those arguments should have been raised at the time of the hearing.  </w:t>
      </w:r>
    </w:p>
    <w:p w14:paraId="0C2277FE" w14:textId="4656BD1C" w:rsidR="00A95575" w:rsidRDefault="00A95575" w:rsidP="004710EB">
      <w:pPr>
        <w:pStyle w:val="ParaTab1"/>
        <w:tabs>
          <w:tab w:val="left" w:pos="0"/>
        </w:tabs>
        <w:ind w:left="1440" w:right="1440" w:firstLine="0"/>
        <w:rPr>
          <w:rFonts w:ascii="Times New Roman" w:hAnsi="Times New Roman"/>
          <w:sz w:val="26"/>
          <w:szCs w:val="26"/>
        </w:rPr>
      </w:pPr>
    </w:p>
    <w:p w14:paraId="32A9DE38" w14:textId="4D15E1A0" w:rsidR="00A95575" w:rsidRDefault="00A95575" w:rsidP="00A95575">
      <w:pPr>
        <w:spacing w:line="240" w:lineRule="auto"/>
        <w:ind w:left="1440" w:right="1440" w:firstLine="0"/>
        <w:rPr>
          <w:rFonts w:ascii="Times New (W1)" w:eastAsia="Times New Roman" w:hAnsi="Times New (W1)"/>
          <w:sz w:val="26"/>
          <w:szCs w:val="26"/>
        </w:rPr>
      </w:pPr>
      <w:r w:rsidRPr="00A95575">
        <w:rPr>
          <w:rFonts w:ascii="Times New (W1)" w:eastAsia="Times New Roman" w:hAnsi="Times New (W1)"/>
          <w:sz w:val="26"/>
          <w:szCs w:val="26"/>
        </w:rPr>
        <w:t>*</w:t>
      </w:r>
      <w:r w:rsidRPr="00A95575">
        <w:rPr>
          <w:rFonts w:ascii="Times New (W1)" w:eastAsia="Times New Roman" w:hAnsi="Times New (W1)"/>
          <w:sz w:val="26"/>
          <w:szCs w:val="26"/>
        </w:rPr>
        <w:tab/>
        <w:t>*</w:t>
      </w:r>
      <w:r w:rsidRPr="00A95575">
        <w:rPr>
          <w:rFonts w:ascii="Times New (W1)" w:eastAsia="Times New Roman" w:hAnsi="Times New (W1)"/>
          <w:sz w:val="26"/>
          <w:szCs w:val="26"/>
        </w:rPr>
        <w:tab/>
        <w:t>*</w:t>
      </w:r>
    </w:p>
    <w:p w14:paraId="5B7D9156" w14:textId="02340E31" w:rsidR="00A95575" w:rsidRDefault="00A95575" w:rsidP="00A95575">
      <w:pPr>
        <w:spacing w:line="240" w:lineRule="auto"/>
        <w:ind w:left="1440" w:right="1440" w:firstLine="0"/>
        <w:rPr>
          <w:rFonts w:ascii="Times New (W1)" w:eastAsia="Times New Roman" w:hAnsi="Times New (W1)"/>
          <w:sz w:val="26"/>
          <w:szCs w:val="26"/>
        </w:rPr>
      </w:pPr>
    </w:p>
    <w:p w14:paraId="2211178A" w14:textId="17BF7024" w:rsidR="00A95575" w:rsidRPr="00A95575" w:rsidRDefault="00A95575" w:rsidP="00EE23A5">
      <w:pPr>
        <w:spacing w:line="240" w:lineRule="auto"/>
        <w:ind w:left="1440" w:right="1440" w:firstLine="0"/>
        <w:jc w:val="left"/>
        <w:rPr>
          <w:rFonts w:ascii="Times New (W1)" w:eastAsia="Times New Roman" w:hAnsi="Times New (W1)"/>
          <w:sz w:val="26"/>
          <w:szCs w:val="26"/>
        </w:rPr>
      </w:pPr>
      <w:r>
        <w:rPr>
          <w:rFonts w:ascii="Times New (W1)" w:eastAsia="Times New Roman" w:hAnsi="Times New (W1)"/>
          <w:sz w:val="26"/>
          <w:szCs w:val="26"/>
        </w:rPr>
        <w:t>[T]he Commission’s regulations allow for the record to be reopened when facts claimed to constitute grounds requiring reopening of the proceeding are clearly set forth.  This includes material changes of fact or law alleged to have occurred since the conclusion of the hearing.  A review of Ms. Whisenant’s petition does not reveal any material changes of fact or law alleged to have occurred since the conclusion of the hearing.  More specifically, no such argument was raised that warrants conducting a further hearing.</w:t>
      </w:r>
    </w:p>
    <w:p w14:paraId="08A1A461" w14:textId="77777777" w:rsidR="00A95575" w:rsidRPr="00C82A45" w:rsidRDefault="00A95575" w:rsidP="00EE23A5">
      <w:pPr>
        <w:pStyle w:val="ParaTab1"/>
        <w:tabs>
          <w:tab w:val="left" w:pos="0"/>
        </w:tabs>
        <w:ind w:left="1440" w:right="1440" w:firstLine="0"/>
        <w:rPr>
          <w:rFonts w:ascii="Times New Roman" w:hAnsi="Times New Roman"/>
          <w:sz w:val="26"/>
          <w:szCs w:val="26"/>
        </w:rPr>
      </w:pPr>
    </w:p>
    <w:p w14:paraId="4162CD60" w14:textId="52258A7F" w:rsidR="00A95575" w:rsidRDefault="00A95575" w:rsidP="00EE23A5">
      <w:pPr>
        <w:spacing w:line="240" w:lineRule="auto"/>
        <w:ind w:left="1440" w:right="1440" w:firstLine="0"/>
        <w:rPr>
          <w:rFonts w:ascii="Times New (W1)" w:eastAsia="Times New Roman" w:hAnsi="Times New (W1)"/>
          <w:sz w:val="26"/>
          <w:szCs w:val="26"/>
        </w:rPr>
      </w:pPr>
      <w:r w:rsidRPr="00A95575">
        <w:rPr>
          <w:rFonts w:ascii="Times New (W1)" w:eastAsia="Times New Roman" w:hAnsi="Times New (W1)"/>
          <w:sz w:val="26"/>
          <w:szCs w:val="26"/>
        </w:rPr>
        <w:t>*</w:t>
      </w:r>
      <w:r w:rsidRPr="00A95575">
        <w:rPr>
          <w:rFonts w:ascii="Times New (W1)" w:eastAsia="Times New Roman" w:hAnsi="Times New (W1)"/>
          <w:sz w:val="26"/>
          <w:szCs w:val="26"/>
        </w:rPr>
        <w:tab/>
        <w:t>*</w:t>
      </w:r>
      <w:r w:rsidRPr="00A95575">
        <w:rPr>
          <w:rFonts w:ascii="Times New (W1)" w:eastAsia="Times New Roman" w:hAnsi="Times New (W1)"/>
          <w:sz w:val="26"/>
          <w:szCs w:val="26"/>
        </w:rPr>
        <w:tab/>
        <w:t>*</w:t>
      </w:r>
    </w:p>
    <w:p w14:paraId="053F1E6E" w14:textId="1D060859" w:rsidR="00A95575" w:rsidRDefault="00A95575" w:rsidP="00EE23A5">
      <w:pPr>
        <w:spacing w:line="240" w:lineRule="auto"/>
        <w:ind w:left="1440" w:right="1440" w:firstLine="0"/>
        <w:rPr>
          <w:rFonts w:ascii="Times New (W1)" w:eastAsia="Times New Roman" w:hAnsi="Times New (W1)"/>
          <w:sz w:val="26"/>
          <w:szCs w:val="26"/>
        </w:rPr>
      </w:pPr>
    </w:p>
    <w:p w14:paraId="018EE96A" w14:textId="16D96C34" w:rsidR="00A95575" w:rsidRPr="00A95575" w:rsidRDefault="00A95575" w:rsidP="00EE23A5">
      <w:pPr>
        <w:spacing w:line="240" w:lineRule="auto"/>
        <w:ind w:left="1440" w:right="1440" w:firstLine="0"/>
        <w:jc w:val="left"/>
        <w:rPr>
          <w:rFonts w:ascii="Times New (W1)" w:eastAsia="Times New Roman" w:hAnsi="Times New (W1)"/>
          <w:sz w:val="26"/>
          <w:szCs w:val="26"/>
        </w:rPr>
      </w:pPr>
      <w:r>
        <w:rPr>
          <w:rFonts w:ascii="Times New (W1)" w:eastAsia="Times New Roman" w:hAnsi="Times New (W1)"/>
          <w:sz w:val="26"/>
          <w:szCs w:val="26"/>
        </w:rPr>
        <w:t xml:space="preserve">All the arguments raised in the petition by Ms. Whisenant occurred prior to the hearing and could have been raised during the hearing.  It is sufficient that the arguments raised in the petition will be admitted into the record as articulated in the petition.  </w:t>
      </w:r>
    </w:p>
    <w:p w14:paraId="0B7B0285" w14:textId="77777777" w:rsidR="00A95575" w:rsidRDefault="00A95575" w:rsidP="00EE23A5">
      <w:pPr>
        <w:spacing w:line="240" w:lineRule="auto"/>
        <w:ind w:left="1440" w:right="1440" w:firstLine="0"/>
        <w:rPr>
          <w:rFonts w:ascii="Times New (W1)" w:eastAsia="Times New Roman" w:hAnsi="Times New (W1)"/>
          <w:sz w:val="26"/>
          <w:szCs w:val="26"/>
        </w:rPr>
      </w:pPr>
    </w:p>
    <w:p w14:paraId="7ECAC46F" w14:textId="77777777" w:rsidR="00A95575" w:rsidRDefault="00A95575" w:rsidP="00EE23A5">
      <w:pPr>
        <w:spacing w:line="240" w:lineRule="auto"/>
        <w:ind w:left="1440" w:right="1440" w:firstLine="0"/>
        <w:rPr>
          <w:rFonts w:ascii="Times New (W1)" w:eastAsia="Times New Roman" w:hAnsi="Times New (W1)"/>
          <w:sz w:val="26"/>
          <w:szCs w:val="26"/>
        </w:rPr>
      </w:pPr>
      <w:r w:rsidRPr="00A95575">
        <w:rPr>
          <w:rFonts w:ascii="Times New (W1)" w:eastAsia="Times New Roman" w:hAnsi="Times New (W1)"/>
          <w:sz w:val="26"/>
          <w:szCs w:val="26"/>
        </w:rPr>
        <w:t>*</w:t>
      </w:r>
      <w:r w:rsidRPr="00A95575">
        <w:rPr>
          <w:rFonts w:ascii="Times New (W1)" w:eastAsia="Times New Roman" w:hAnsi="Times New (W1)"/>
          <w:sz w:val="26"/>
          <w:szCs w:val="26"/>
        </w:rPr>
        <w:tab/>
        <w:t>*</w:t>
      </w:r>
      <w:r w:rsidRPr="00A95575">
        <w:rPr>
          <w:rFonts w:ascii="Times New (W1)" w:eastAsia="Times New Roman" w:hAnsi="Times New (W1)"/>
          <w:sz w:val="26"/>
          <w:szCs w:val="26"/>
        </w:rPr>
        <w:tab/>
        <w:t>*</w:t>
      </w:r>
    </w:p>
    <w:p w14:paraId="758CEB68" w14:textId="77777777" w:rsidR="004710EB" w:rsidRPr="00CD01A2" w:rsidRDefault="004710EB" w:rsidP="00EE23A5">
      <w:pPr>
        <w:autoSpaceDE w:val="0"/>
        <w:autoSpaceDN w:val="0"/>
        <w:adjustRightInd w:val="0"/>
        <w:spacing w:line="240" w:lineRule="auto"/>
        <w:ind w:firstLine="1440"/>
        <w:jc w:val="left"/>
        <w:rPr>
          <w:rFonts w:eastAsia="Times New Roman"/>
          <w:b/>
          <w:sz w:val="26"/>
          <w:szCs w:val="26"/>
        </w:rPr>
      </w:pPr>
    </w:p>
    <w:p w14:paraId="3E44090E" w14:textId="722FAC0D" w:rsidR="00CD01A2" w:rsidRPr="00CD01A2" w:rsidRDefault="00EE23A5" w:rsidP="00EE23A5">
      <w:pPr>
        <w:spacing w:line="240" w:lineRule="auto"/>
        <w:ind w:left="1440" w:right="1440" w:firstLine="0"/>
        <w:jc w:val="left"/>
        <w:rPr>
          <w:rFonts w:eastAsia="Times New Roman"/>
          <w:sz w:val="26"/>
          <w:szCs w:val="26"/>
        </w:rPr>
      </w:pPr>
      <w:r>
        <w:rPr>
          <w:rFonts w:ascii="Times New (W1)" w:eastAsia="Times New Roman" w:hAnsi="Times New (W1)"/>
          <w:sz w:val="26"/>
          <w:szCs w:val="26"/>
        </w:rPr>
        <w:t xml:space="preserve">Ms. Whisenant has failed to sufficiently demonstrate why the eight subpoenas she requested in her petition should be issued.  Ms. Whisenant has indicated for some of the proposed witnesses what the witnesses’ testimony would be but has not provided any indication that such information is sufficiently relevant to the issues at hand in this case to warrant granting the subpoenas.  In addition, given that the </w:t>
      </w:r>
      <w:r>
        <w:rPr>
          <w:rFonts w:ascii="Times New (W1)" w:eastAsia="Times New Roman" w:hAnsi="Times New (W1)"/>
          <w:sz w:val="26"/>
          <w:szCs w:val="26"/>
        </w:rPr>
        <w:lastRenderedPageBreak/>
        <w:t>record in this case has closed, the subpoenas are also untimely.</w:t>
      </w:r>
    </w:p>
    <w:p w14:paraId="7482DF56" w14:textId="2A0C0187" w:rsidR="00CD01A2" w:rsidRDefault="00CD01A2" w:rsidP="000D4530">
      <w:pPr>
        <w:autoSpaceDE w:val="0"/>
        <w:autoSpaceDN w:val="0"/>
        <w:adjustRightInd w:val="0"/>
        <w:spacing w:line="240" w:lineRule="auto"/>
        <w:ind w:firstLine="0"/>
        <w:jc w:val="left"/>
        <w:rPr>
          <w:sz w:val="26"/>
          <w:szCs w:val="26"/>
        </w:rPr>
      </w:pPr>
    </w:p>
    <w:p w14:paraId="29A35E67" w14:textId="77777777" w:rsidR="000D4530" w:rsidRDefault="000D4530" w:rsidP="000D4530">
      <w:pPr>
        <w:autoSpaceDE w:val="0"/>
        <w:autoSpaceDN w:val="0"/>
        <w:adjustRightInd w:val="0"/>
        <w:spacing w:line="240" w:lineRule="auto"/>
        <w:ind w:firstLine="0"/>
        <w:jc w:val="left"/>
        <w:rPr>
          <w:sz w:val="26"/>
          <w:szCs w:val="26"/>
        </w:rPr>
      </w:pPr>
    </w:p>
    <w:p w14:paraId="6DD1A1BD" w14:textId="7546FFFD" w:rsidR="000D4530" w:rsidRDefault="000D4530" w:rsidP="00CD01A2">
      <w:pPr>
        <w:autoSpaceDE w:val="0"/>
        <w:autoSpaceDN w:val="0"/>
        <w:adjustRightInd w:val="0"/>
        <w:ind w:firstLine="0"/>
        <w:jc w:val="left"/>
        <w:rPr>
          <w:sz w:val="26"/>
          <w:szCs w:val="26"/>
        </w:rPr>
      </w:pPr>
      <w:r w:rsidRPr="000D4530">
        <w:rPr>
          <w:i/>
          <w:sz w:val="26"/>
          <w:szCs w:val="26"/>
        </w:rPr>
        <w:t>Id</w:t>
      </w:r>
      <w:r>
        <w:rPr>
          <w:sz w:val="26"/>
          <w:szCs w:val="26"/>
        </w:rPr>
        <w:t>. at 3-5.</w:t>
      </w:r>
    </w:p>
    <w:p w14:paraId="2DFB2423" w14:textId="3858A7E4" w:rsidR="0052085F" w:rsidRDefault="0052085F" w:rsidP="00F907CB">
      <w:pPr>
        <w:autoSpaceDE w:val="0"/>
        <w:autoSpaceDN w:val="0"/>
        <w:adjustRightInd w:val="0"/>
        <w:ind w:firstLine="1440"/>
        <w:jc w:val="left"/>
        <w:rPr>
          <w:sz w:val="26"/>
          <w:szCs w:val="26"/>
        </w:rPr>
      </w:pPr>
    </w:p>
    <w:p w14:paraId="7EA30771" w14:textId="10C2844C" w:rsidR="00F907CB" w:rsidRDefault="00F907CB" w:rsidP="00F907CB">
      <w:pPr>
        <w:autoSpaceDE w:val="0"/>
        <w:autoSpaceDN w:val="0"/>
        <w:adjustRightInd w:val="0"/>
        <w:ind w:firstLine="1440"/>
        <w:jc w:val="left"/>
        <w:rPr>
          <w:sz w:val="26"/>
          <w:szCs w:val="26"/>
        </w:rPr>
      </w:pPr>
      <w:r>
        <w:rPr>
          <w:sz w:val="26"/>
          <w:szCs w:val="26"/>
        </w:rPr>
        <w:t xml:space="preserve">We concur with the ALJ’s decision to not grant the Complainants requests for a further in-person hearing and for the issuance of subpoenas.  While the additional matters stated by Ms. Whisenant may have relevance to a civil action between the parties, the additional matters Ms. Whisenant desires to address are not germane to the Complaint.  </w:t>
      </w:r>
      <w:r w:rsidR="009A700B">
        <w:rPr>
          <w:sz w:val="26"/>
          <w:szCs w:val="26"/>
        </w:rPr>
        <w:t xml:space="preserve">Upon review of the record, we find that Ms. Whisenant has not demonstrated a need to call additional witnesses to support the Complainants’ assertions that they should not be responsible for charges regarding the tampered meter and stolen utilities.  During the hearing, Ms. Whisenant, as well as Mr. Simmons and Ms. Mowery, all provided testimony and were cross-examined by the Company.  Each party was given an opportunity to make brief closing statements.  </w:t>
      </w:r>
      <w:r w:rsidR="00DA3A32">
        <w:rPr>
          <w:sz w:val="26"/>
          <w:szCs w:val="26"/>
        </w:rPr>
        <w:t>Thus</w:t>
      </w:r>
      <w:r w:rsidR="009A700B">
        <w:rPr>
          <w:sz w:val="26"/>
          <w:szCs w:val="26"/>
        </w:rPr>
        <w:t>, the Complainants were provided ample notice and opportunity to be heard in support of the Complaint.  Accordingly, we deny this Exception.</w:t>
      </w:r>
    </w:p>
    <w:p w14:paraId="115A0056" w14:textId="386BF2F8" w:rsidR="00DA77CE" w:rsidRDefault="00DA77CE" w:rsidP="00F907CB">
      <w:pPr>
        <w:autoSpaceDE w:val="0"/>
        <w:autoSpaceDN w:val="0"/>
        <w:adjustRightInd w:val="0"/>
        <w:ind w:firstLine="1440"/>
        <w:jc w:val="left"/>
        <w:rPr>
          <w:sz w:val="26"/>
          <w:szCs w:val="26"/>
        </w:rPr>
      </w:pPr>
    </w:p>
    <w:p w14:paraId="57F3BCBB" w14:textId="506A01F9" w:rsidR="00436415" w:rsidRDefault="00DA77CE" w:rsidP="00F907CB">
      <w:pPr>
        <w:autoSpaceDE w:val="0"/>
        <w:autoSpaceDN w:val="0"/>
        <w:adjustRightInd w:val="0"/>
        <w:ind w:firstLine="1440"/>
        <w:jc w:val="left"/>
        <w:rPr>
          <w:sz w:val="26"/>
          <w:szCs w:val="26"/>
        </w:rPr>
      </w:pPr>
      <w:r>
        <w:rPr>
          <w:sz w:val="26"/>
          <w:szCs w:val="26"/>
        </w:rPr>
        <w:t>In Excepti</w:t>
      </w:r>
      <w:r w:rsidR="002B34E4">
        <w:rPr>
          <w:sz w:val="26"/>
          <w:szCs w:val="26"/>
        </w:rPr>
        <w:t>ons two,</w:t>
      </w:r>
      <w:r>
        <w:rPr>
          <w:sz w:val="26"/>
          <w:szCs w:val="26"/>
        </w:rPr>
        <w:t xml:space="preserve"> three</w:t>
      </w:r>
      <w:r w:rsidR="002B34E4">
        <w:rPr>
          <w:sz w:val="26"/>
          <w:szCs w:val="26"/>
        </w:rPr>
        <w:t xml:space="preserve"> and four</w:t>
      </w:r>
      <w:r>
        <w:rPr>
          <w:sz w:val="26"/>
          <w:szCs w:val="26"/>
        </w:rPr>
        <w:t>, Ms. Whisenant</w:t>
      </w:r>
      <w:r w:rsidR="002B34E4">
        <w:rPr>
          <w:sz w:val="26"/>
          <w:szCs w:val="26"/>
        </w:rPr>
        <w:t xml:space="preserve"> sets forth corrections to the ALJ’s Finding of Fact Nos. 8, 10 and 16, as well as, reiterating her </w:t>
      </w:r>
      <w:r w:rsidR="00A568D8">
        <w:rPr>
          <w:sz w:val="26"/>
          <w:szCs w:val="26"/>
        </w:rPr>
        <w:t xml:space="preserve">involvement with the suspected illegal activity at the residence.  </w:t>
      </w:r>
      <w:r w:rsidR="00454DD6">
        <w:rPr>
          <w:sz w:val="26"/>
          <w:szCs w:val="26"/>
        </w:rPr>
        <w:t xml:space="preserve">February Exc. at 2.  </w:t>
      </w:r>
    </w:p>
    <w:p w14:paraId="0AD0591A" w14:textId="77777777" w:rsidR="00436415" w:rsidRDefault="00436415" w:rsidP="00F907CB">
      <w:pPr>
        <w:autoSpaceDE w:val="0"/>
        <w:autoSpaceDN w:val="0"/>
        <w:adjustRightInd w:val="0"/>
        <w:ind w:firstLine="1440"/>
        <w:jc w:val="left"/>
        <w:rPr>
          <w:sz w:val="26"/>
          <w:szCs w:val="26"/>
        </w:rPr>
      </w:pPr>
    </w:p>
    <w:p w14:paraId="2054F6C7" w14:textId="03FE8404" w:rsidR="00DA77CE" w:rsidRDefault="000D4530" w:rsidP="00F907CB">
      <w:pPr>
        <w:autoSpaceDE w:val="0"/>
        <w:autoSpaceDN w:val="0"/>
        <w:adjustRightInd w:val="0"/>
        <w:ind w:firstLine="1440"/>
        <w:jc w:val="left"/>
        <w:rPr>
          <w:sz w:val="26"/>
          <w:szCs w:val="26"/>
        </w:rPr>
      </w:pPr>
      <w:r>
        <w:rPr>
          <w:sz w:val="26"/>
          <w:szCs w:val="26"/>
        </w:rPr>
        <w:t xml:space="preserve">Ms. Whisenant’s second Exception avers that the ALJ’s </w:t>
      </w:r>
      <w:r w:rsidR="00A568D8">
        <w:rPr>
          <w:sz w:val="26"/>
          <w:szCs w:val="26"/>
        </w:rPr>
        <w:t xml:space="preserve">Finding of Fact No. 8 </w:t>
      </w:r>
      <w:r>
        <w:rPr>
          <w:sz w:val="26"/>
          <w:szCs w:val="26"/>
        </w:rPr>
        <w:t xml:space="preserve">incorrectly </w:t>
      </w:r>
      <w:r w:rsidR="00A568D8">
        <w:rPr>
          <w:sz w:val="26"/>
          <w:szCs w:val="26"/>
        </w:rPr>
        <w:t>states that Ms. Whisenant reported suspicious activity at the service address to the Harrisburg police in</w:t>
      </w:r>
      <w:r w:rsidR="00D456F7">
        <w:rPr>
          <w:sz w:val="26"/>
          <w:szCs w:val="26"/>
        </w:rPr>
        <w:t xml:space="preserve"> September 201</w:t>
      </w:r>
      <w:r>
        <w:rPr>
          <w:sz w:val="26"/>
          <w:szCs w:val="26"/>
        </w:rPr>
        <w:t>5.  However, Ms. Whisenant</w:t>
      </w:r>
      <w:r w:rsidR="00436415">
        <w:rPr>
          <w:sz w:val="26"/>
          <w:szCs w:val="26"/>
        </w:rPr>
        <w:t xml:space="preserve"> </w:t>
      </w:r>
      <w:r>
        <w:rPr>
          <w:sz w:val="26"/>
          <w:szCs w:val="26"/>
        </w:rPr>
        <w:t xml:space="preserve">asserts her reports of suspected illegal activity began in </w:t>
      </w:r>
      <w:r w:rsidR="00436415">
        <w:rPr>
          <w:sz w:val="26"/>
          <w:szCs w:val="26"/>
        </w:rPr>
        <w:t>September 2016 through January 2017.  After review of the record, we agree</w:t>
      </w:r>
      <w:r>
        <w:rPr>
          <w:sz w:val="26"/>
          <w:szCs w:val="26"/>
        </w:rPr>
        <w:t xml:space="preserve"> and shall grant the second Exception, in part</w:t>
      </w:r>
      <w:r w:rsidR="00436415">
        <w:rPr>
          <w:sz w:val="26"/>
          <w:szCs w:val="26"/>
        </w:rPr>
        <w:t xml:space="preserve"> and modify Fi</w:t>
      </w:r>
      <w:r>
        <w:rPr>
          <w:sz w:val="26"/>
          <w:szCs w:val="26"/>
        </w:rPr>
        <w:t>nding of Fact No. 8</w:t>
      </w:r>
      <w:r w:rsidR="00436415">
        <w:rPr>
          <w:sz w:val="26"/>
          <w:szCs w:val="26"/>
        </w:rPr>
        <w:t xml:space="preserve"> of the ALJ’s Initial Decision to </w:t>
      </w:r>
      <w:r>
        <w:rPr>
          <w:sz w:val="26"/>
          <w:szCs w:val="26"/>
        </w:rPr>
        <w:t>state</w:t>
      </w:r>
      <w:r w:rsidR="00436415">
        <w:rPr>
          <w:sz w:val="26"/>
          <w:szCs w:val="26"/>
        </w:rPr>
        <w:t>:</w:t>
      </w:r>
    </w:p>
    <w:p w14:paraId="2D15A2C7" w14:textId="5707A336" w:rsidR="00436415" w:rsidRDefault="00436415" w:rsidP="00F907CB">
      <w:pPr>
        <w:autoSpaceDE w:val="0"/>
        <w:autoSpaceDN w:val="0"/>
        <w:adjustRightInd w:val="0"/>
        <w:ind w:firstLine="1440"/>
        <w:jc w:val="left"/>
        <w:rPr>
          <w:sz w:val="26"/>
          <w:szCs w:val="26"/>
        </w:rPr>
      </w:pPr>
    </w:p>
    <w:p w14:paraId="773A1A39" w14:textId="7B85DEFD" w:rsidR="00436415" w:rsidRPr="004B2A99" w:rsidRDefault="00436415" w:rsidP="00436415">
      <w:pPr>
        <w:keepNext/>
        <w:spacing w:line="240" w:lineRule="auto"/>
        <w:ind w:left="1440" w:right="1440" w:firstLine="0"/>
        <w:jc w:val="left"/>
        <w:rPr>
          <w:rFonts w:eastAsia="Times New Roman"/>
          <w:sz w:val="26"/>
          <w:szCs w:val="26"/>
        </w:rPr>
      </w:pPr>
      <w:r>
        <w:rPr>
          <w:rFonts w:eastAsia="Times New Roman"/>
          <w:sz w:val="26"/>
          <w:szCs w:val="26"/>
        </w:rPr>
        <w:lastRenderedPageBreak/>
        <w:t>Ms. Whisenant reported suspicious activity at the service address to the Harrisburg police in September 2016</w:t>
      </w:r>
      <w:r w:rsidR="00D456F7">
        <w:rPr>
          <w:rFonts w:eastAsia="Times New Roman"/>
          <w:sz w:val="26"/>
          <w:szCs w:val="26"/>
        </w:rPr>
        <w:t>.</w:t>
      </w:r>
    </w:p>
    <w:p w14:paraId="5B0D2B01" w14:textId="74A476C1" w:rsidR="00436415" w:rsidRDefault="00436415" w:rsidP="000851E9">
      <w:pPr>
        <w:autoSpaceDE w:val="0"/>
        <w:autoSpaceDN w:val="0"/>
        <w:adjustRightInd w:val="0"/>
        <w:spacing w:line="240" w:lineRule="auto"/>
        <w:ind w:firstLine="1440"/>
        <w:jc w:val="left"/>
        <w:rPr>
          <w:sz w:val="26"/>
          <w:szCs w:val="26"/>
        </w:rPr>
      </w:pPr>
    </w:p>
    <w:p w14:paraId="646CB9E8" w14:textId="77777777" w:rsidR="000851E9" w:rsidRDefault="000851E9" w:rsidP="000851E9">
      <w:pPr>
        <w:autoSpaceDE w:val="0"/>
        <w:autoSpaceDN w:val="0"/>
        <w:adjustRightInd w:val="0"/>
        <w:spacing w:line="240" w:lineRule="auto"/>
        <w:ind w:firstLine="1440"/>
        <w:jc w:val="left"/>
        <w:rPr>
          <w:sz w:val="26"/>
          <w:szCs w:val="26"/>
        </w:rPr>
      </w:pPr>
    </w:p>
    <w:p w14:paraId="1B268772" w14:textId="77777777" w:rsidR="000851E9" w:rsidRDefault="000851E9" w:rsidP="000851E9">
      <w:pPr>
        <w:autoSpaceDE w:val="0"/>
        <w:autoSpaceDN w:val="0"/>
        <w:adjustRightInd w:val="0"/>
        <w:ind w:firstLine="1440"/>
        <w:jc w:val="left"/>
        <w:rPr>
          <w:sz w:val="26"/>
          <w:szCs w:val="26"/>
        </w:rPr>
      </w:pPr>
      <w:r>
        <w:rPr>
          <w:sz w:val="26"/>
          <w:szCs w:val="26"/>
        </w:rPr>
        <w:t>Ms. Whisenant’s third Exception avers that</w:t>
      </w:r>
      <w:r w:rsidRPr="0071582A">
        <w:rPr>
          <w:sz w:val="26"/>
          <w:szCs w:val="26"/>
        </w:rPr>
        <w:t xml:space="preserve"> </w:t>
      </w:r>
      <w:r>
        <w:rPr>
          <w:sz w:val="26"/>
          <w:szCs w:val="26"/>
        </w:rPr>
        <w:t xml:space="preserve">Finding of Fact No. 10 incorrectly states that Ms. Whisenant hired a contractor to install a new water heater.  However, as Ms. Whisenant’s notes, she purchased a new water “meter,” not a water “heater.”  We shall grant the third Exception and modify Finding of Fact No. 10 on page four of the ALJ’s Initial Decision to state “Ms. Whisenant hired a contractor to install a new water meter.”  </w:t>
      </w:r>
    </w:p>
    <w:p w14:paraId="3026EDBE" w14:textId="77777777" w:rsidR="000851E9" w:rsidRDefault="000851E9" w:rsidP="000851E9">
      <w:pPr>
        <w:autoSpaceDE w:val="0"/>
        <w:autoSpaceDN w:val="0"/>
        <w:adjustRightInd w:val="0"/>
        <w:ind w:firstLine="1440"/>
        <w:jc w:val="left"/>
        <w:rPr>
          <w:sz w:val="26"/>
          <w:szCs w:val="26"/>
        </w:rPr>
      </w:pPr>
    </w:p>
    <w:p w14:paraId="607B56E2" w14:textId="77777777" w:rsidR="000851E9" w:rsidRDefault="000851E9" w:rsidP="000851E9">
      <w:pPr>
        <w:autoSpaceDE w:val="0"/>
        <w:autoSpaceDN w:val="0"/>
        <w:adjustRightInd w:val="0"/>
        <w:ind w:firstLine="1440"/>
        <w:jc w:val="left"/>
        <w:rPr>
          <w:sz w:val="26"/>
          <w:szCs w:val="26"/>
        </w:rPr>
      </w:pPr>
      <w:r>
        <w:rPr>
          <w:sz w:val="26"/>
          <w:szCs w:val="26"/>
        </w:rPr>
        <w:t>Ms. Whisenant’s fourth Exception seeks a correction, to indicate it was on February 7, 2017, not February 17, 2017, that the UGI technician responded to her service call, and February 17, 2017, is the date when Mr. Simmons called UGI to request gas service.  The ALJ’s Finding of Fact No. 16 states that on February 17, 2017, Mr. Simmons called UGI to request gas service at the property and a UGI technician visited the property and noticed that there was a problem with the furnace and that the meter had been tampered with.  After review of the record, we agree with Ms. Whisenant’s correction.  As such, we shall grant the fourth Exception, in part and modify Finding of Fact No. 16 on page five of the ALJ’s Initial Decision to state:</w:t>
      </w:r>
    </w:p>
    <w:p w14:paraId="4DCDFBC1" w14:textId="4539B5DE" w:rsidR="00FB2B1E" w:rsidRDefault="00FB2B1E" w:rsidP="000851E9">
      <w:pPr>
        <w:autoSpaceDE w:val="0"/>
        <w:autoSpaceDN w:val="0"/>
        <w:adjustRightInd w:val="0"/>
        <w:ind w:firstLine="0"/>
        <w:jc w:val="left"/>
        <w:rPr>
          <w:sz w:val="26"/>
          <w:szCs w:val="26"/>
        </w:rPr>
      </w:pPr>
    </w:p>
    <w:p w14:paraId="723FEB35" w14:textId="37E14793" w:rsidR="00FB2B1E" w:rsidRDefault="00FB2B1E" w:rsidP="00FB2B1E">
      <w:pPr>
        <w:keepNext/>
        <w:spacing w:line="240" w:lineRule="auto"/>
        <w:ind w:left="1440" w:right="1440" w:firstLine="0"/>
        <w:jc w:val="left"/>
        <w:rPr>
          <w:rFonts w:eastAsia="Times New Roman"/>
          <w:sz w:val="26"/>
          <w:szCs w:val="26"/>
        </w:rPr>
      </w:pPr>
      <w:r>
        <w:rPr>
          <w:rFonts w:eastAsia="Times New Roman"/>
          <w:sz w:val="26"/>
          <w:szCs w:val="26"/>
        </w:rPr>
        <w:t xml:space="preserve">On February 17, 2017, Mr. Simmons called UGI to apply for natural gas service at the service address and was advised that service cannot begin at the service address until the ongoing investigation is completed and the situation is resolved.  Tr. </w:t>
      </w:r>
      <w:r w:rsidR="00A9068B">
        <w:rPr>
          <w:rFonts w:eastAsia="Times New Roman"/>
          <w:sz w:val="26"/>
          <w:szCs w:val="26"/>
        </w:rPr>
        <w:t>93; UGI Exh. No. 10.</w:t>
      </w:r>
    </w:p>
    <w:p w14:paraId="58839CF4" w14:textId="77777777" w:rsidR="000A6F38" w:rsidRPr="004B2A99" w:rsidRDefault="000A6F38" w:rsidP="00FB2B1E">
      <w:pPr>
        <w:keepNext/>
        <w:spacing w:line="240" w:lineRule="auto"/>
        <w:ind w:left="1440" w:right="1440" w:firstLine="0"/>
        <w:jc w:val="left"/>
        <w:rPr>
          <w:rFonts w:eastAsia="Times New Roman"/>
          <w:sz w:val="26"/>
          <w:szCs w:val="26"/>
        </w:rPr>
      </w:pPr>
    </w:p>
    <w:p w14:paraId="11C4F17B" w14:textId="3E0A8E4F" w:rsidR="00A9068B" w:rsidRDefault="00A9068B" w:rsidP="00F907CB">
      <w:pPr>
        <w:autoSpaceDE w:val="0"/>
        <w:autoSpaceDN w:val="0"/>
        <w:adjustRightInd w:val="0"/>
        <w:ind w:firstLine="1440"/>
        <w:jc w:val="left"/>
        <w:rPr>
          <w:sz w:val="26"/>
          <w:szCs w:val="26"/>
        </w:rPr>
      </w:pPr>
    </w:p>
    <w:p w14:paraId="0F123030" w14:textId="77777777" w:rsidR="000851E9" w:rsidRDefault="000851E9" w:rsidP="000851E9">
      <w:pPr>
        <w:autoSpaceDE w:val="0"/>
        <w:autoSpaceDN w:val="0"/>
        <w:adjustRightInd w:val="0"/>
        <w:ind w:firstLine="1440"/>
        <w:jc w:val="left"/>
        <w:rPr>
          <w:sz w:val="26"/>
          <w:szCs w:val="26"/>
        </w:rPr>
      </w:pPr>
      <w:r>
        <w:rPr>
          <w:sz w:val="26"/>
          <w:szCs w:val="26"/>
        </w:rPr>
        <w:t xml:space="preserve">While we grant, in part, the second, third and fourth Exceptions of Ms. Whisenant and modify Finding of Fact Nos. 8 ,10 and 16, these modifications correct immaterial errors in the factual record.  These corrections do not form the basis for overturning the ALJ’s conclusion in the Initial Decision that the Complainants failed to </w:t>
      </w:r>
      <w:r>
        <w:rPr>
          <w:sz w:val="26"/>
          <w:szCs w:val="26"/>
        </w:rPr>
        <w:lastRenderedPageBreak/>
        <w:t>meet their burden of proving that UGI violated the Code, Commission Regulation or order, or the Company’s tariff.</w:t>
      </w:r>
    </w:p>
    <w:p w14:paraId="5C3835FE" w14:textId="2858D25C" w:rsidR="00715760" w:rsidRDefault="00715760" w:rsidP="000851E9">
      <w:pPr>
        <w:autoSpaceDE w:val="0"/>
        <w:autoSpaceDN w:val="0"/>
        <w:adjustRightInd w:val="0"/>
        <w:ind w:firstLine="0"/>
        <w:jc w:val="left"/>
        <w:rPr>
          <w:sz w:val="26"/>
          <w:szCs w:val="26"/>
        </w:rPr>
      </w:pPr>
    </w:p>
    <w:p w14:paraId="5CF81B11" w14:textId="77777777" w:rsidR="000851E9" w:rsidRDefault="000851E9" w:rsidP="000851E9">
      <w:pPr>
        <w:autoSpaceDE w:val="0"/>
        <w:autoSpaceDN w:val="0"/>
        <w:adjustRightInd w:val="0"/>
        <w:ind w:firstLine="1440"/>
        <w:jc w:val="left"/>
        <w:rPr>
          <w:sz w:val="26"/>
          <w:szCs w:val="26"/>
        </w:rPr>
      </w:pPr>
      <w:r>
        <w:rPr>
          <w:sz w:val="26"/>
          <w:szCs w:val="26"/>
        </w:rPr>
        <w:t>Ms. Whisenant’s fifth, seventh, and eighth Exceptions allege that the failure of the Harrisburg police department and of UGI to adequately address illegal activity at the property absolves the Complainants of any responsibility pertaining to the tampering and theft of utilities.  Ms. Whisenant alleges that the tampering and theft of utilities are UGI’s responsibility due to UGI’s failure to recognize, investigate and prevent the tampering and theft of service.  February Exc. at 2-3.</w:t>
      </w:r>
    </w:p>
    <w:p w14:paraId="4AE20A0C" w14:textId="47EFDBA4" w:rsidR="0065237B" w:rsidRDefault="0065237B" w:rsidP="00F907CB">
      <w:pPr>
        <w:autoSpaceDE w:val="0"/>
        <w:autoSpaceDN w:val="0"/>
        <w:adjustRightInd w:val="0"/>
        <w:ind w:firstLine="1440"/>
        <w:jc w:val="left"/>
        <w:rPr>
          <w:sz w:val="26"/>
          <w:szCs w:val="26"/>
        </w:rPr>
      </w:pPr>
    </w:p>
    <w:p w14:paraId="07BBE06C" w14:textId="3D608132" w:rsidR="000851E9" w:rsidRDefault="000851E9" w:rsidP="000851E9">
      <w:pPr>
        <w:autoSpaceDE w:val="0"/>
        <w:autoSpaceDN w:val="0"/>
        <w:adjustRightInd w:val="0"/>
        <w:ind w:firstLine="1440"/>
        <w:jc w:val="left"/>
        <w:rPr>
          <w:sz w:val="26"/>
          <w:szCs w:val="26"/>
        </w:rPr>
      </w:pPr>
      <w:r>
        <w:rPr>
          <w:sz w:val="26"/>
          <w:szCs w:val="26"/>
        </w:rPr>
        <w:t xml:space="preserve">UGI’s response asserts that it has no responsibility to conduct extensive investigations and further avers that the owner, rather than the utility, is responsible for protection of the property, citing </w:t>
      </w:r>
      <w:r w:rsidRPr="0065237B">
        <w:rPr>
          <w:i/>
          <w:sz w:val="26"/>
          <w:szCs w:val="26"/>
        </w:rPr>
        <w:t>Darnell Fassett v. Philadelphia Gas Works</w:t>
      </w:r>
      <w:r>
        <w:rPr>
          <w:sz w:val="26"/>
          <w:szCs w:val="26"/>
        </w:rPr>
        <w:t>, Opinion and Order entered April 27, 2015 at Docket No. F-2014-240854</w:t>
      </w:r>
      <w:r w:rsidR="00C0251F">
        <w:rPr>
          <w:sz w:val="26"/>
          <w:szCs w:val="26"/>
        </w:rPr>
        <w:t>1</w:t>
      </w:r>
      <w:r>
        <w:rPr>
          <w:sz w:val="26"/>
          <w:szCs w:val="26"/>
        </w:rPr>
        <w:t>. (</w:t>
      </w:r>
      <w:r w:rsidRPr="00670EC1">
        <w:rPr>
          <w:i/>
          <w:sz w:val="26"/>
          <w:szCs w:val="26"/>
        </w:rPr>
        <w:t>Fassett v. PGW</w:t>
      </w:r>
      <w:r>
        <w:rPr>
          <w:sz w:val="26"/>
          <w:szCs w:val="26"/>
        </w:rPr>
        <w:t xml:space="preserve">)  R. Exc. at 3. </w:t>
      </w:r>
    </w:p>
    <w:p w14:paraId="188CD8AD" w14:textId="7353B2DB" w:rsidR="00F03A42" w:rsidRDefault="00F03A42" w:rsidP="00F907CB">
      <w:pPr>
        <w:autoSpaceDE w:val="0"/>
        <w:autoSpaceDN w:val="0"/>
        <w:adjustRightInd w:val="0"/>
        <w:ind w:firstLine="1440"/>
        <w:jc w:val="left"/>
        <w:rPr>
          <w:sz w:val="26"/>
          <w:szCs w:val="26"/>
        </w:rPr>
      </w:pPr>
    </w:p>
    <w:p w14:paraId="6B71C86D" w14:textId="77777777" w:rsidR="000851E9" w:rsidRDefault="000851E9" w:rsidP="000851E9">
      <w:pPr>
        <w:autoSpaceDE w:val="0"/>
        <w:autoSpaceDN w:val="0"/>
        <w:adjustRightInd w:val="0"/>
        <w:ind w:firstLine="1440"/>
        <w:jc w:val="left"/>
        <w:rPr>
          <w:sz w:val="26"/>
          <w:szCs w:val="26"/>
        </w:rPr>
      </w:pPr>
      <w:r>
        <w:rPr>
          <w:sz w:val="26"/>
          <w:szCs w:val="26"/>
        </w:rPr>
        <w:t>We find the arguments presented by Complainants to avoid their responsibility for protection of the property from tampering and theft of utility service are not persuasive.  Mr. Simmons does not dispute that he is responsible for the unauthorized usage at the service location.  Tr. at 126.  Further, UGI’s calculation of the back-bill amount was reasonable and consistent with its usual practice of calculating a back bill for theft of service based on the capacity of appliance connected to the gas line and the number of degree days during the relevant period.  Tr. at 120-121.</w:t>
      </w:r>
    </w:p>
    <w:p w14:paraId="28F59866" w14:textId="5E2F9420" w:rsidR="00F10695" w:rsidRDefault="00F10695" w:rsidP="00F907CB">
      <w:pPr>
        <w:autoSpaceDE w:val="0"/>
        <w:autoSpaceDN w:val="0"/>
        <w:adjustRightInd w:val="0"/>
        <w:ind w:firstLine="1440"/>
        <w:jc w:val="left"/>
        <w:rPr>
          <w:sz w:val="26"/>
          <w:szCs w:val="26"/>
        </w:rPr>
      </w:pPr>
    </w:p>
    <w:p w14:paraId="12ABD535" w14:textId="7769969E" w:rsidR="000851E9" w:rsidRDefault="000851E9" w:rsidP="000851E9">
      <w:pPr>
        <w:autoSpaceDE w:val="0"/>
        <w:autoSpaceDN w:val="0"/>
        <w:adjustRightInd w:val="0"/>
        <w:ind w:firstLine="1440"/>
        <w:jc w:val="left"/>
        <w:rPr>
          <w:sz w:val="26"/>
          <w:szCs w:val="26"/>
        </w:rPr>
      </w:pPr>
      <w:r>
        <w:rPr>
          <w:sz w:val="26"/>
          <w:szCs w:val="26"/>
        </w:rPr>
        <w:t xml:space="preserve">Moreover, the record evidence shows that Ms. Mowery purchased the property at </w:t>
      </w:r>
      <w:bookmarkStart w:id="0" w:name="_Hlk517961283"/>
      <w:r>
        <w:rPr>
          <w:sz w:val="26"/>
          <w:szCs w:val="26"/>
        </w:rPr>
        <w:t xml:space="preserve">429 Crescent Street, Harrisburg, Pennsylvania </w:t>
      </w:r>
      <w:bookmarkEnd w:id="0"/>
      <w:r>
        <w:rPr>
          <w:sz w:val="26"/>
          <w:szCs w:val="26"/>
        </w:rPr>
        <w:t xml:space="preserve">in September 2015.  I.D. at 4.  After purchasing the property in September 2015, but before becoming incarcerated in October 2015, Ms. Mowery contacted UGI “to come out and check things out.”  As a result of the inspection, Ms. Mowery claimed that UGI indicated that “everything was </w:t>
      </w:r>
      <w:r>
        <w:rPr>
          <w:sz w:val="26"/>
          <w:szCs w:val="26"/>
        </w:rPr>
        <w:lastRenderedPageBreak/>
        <w:t xml:space="preserve">good and working.”  </w:t>
      </w:r>
      <w:r w:rsidR="00C0251F">
        <w:rPr>
          <w:sz w:val="26"/>
          <w:szCs w:val="26"/>
        </w:rPr>
        <w:t>Complainants Exh. 3 at 39</w:t>
      </w:r>
      <w:r>
        <w:rPr>
          <w:sz w:val="26"/>
          <w:szCs w:val="26"/>
        </w:rPr>
        <w:t>.  Therefore, it is reasonable to conclude that the meter bypass was installed at some point after October 2015, while Ms. Mowery owned the residence.</w:t>
      </w:r>
    </w:p>
    <w:p w14:paraId="4477BDD0" w14:textId="35589955" w:rsidR="004F5EAD" w:rsidRDefault="004F5EAD" w:rsidP="00F907CB">
      <w:pPr>
        <w:autoSpaceDE w:val="0"/>
        <w:autoSpaceDN w:val="0"/>
        <w:adjustRightInd w:val="0"/>
        <w:ind w:firstLine="1440"/>
        <w:jc w:val="left"/>
        <w:rPr>
          <w:sz w:val="26"/>
          <w:szCs w:val="26"/>
        </w:rPr>
      </w:pPr>
    </w:p>
    <w:p w14:paraId="407CE968" w14:textId="6EDFE288" w:rsidR="000851E9" w:rsidRDefault="000851E9" w:rsidP="000851E9">
      <w:pPr>
        <w:autoSpaceDE w:val="0"/>
        <w:autoSpaceDN w:val="0"/>
        <w:adjustRightInd w:val="0"/>
        <w:ind w:firstLine="1440"/>
        <w:jc w:val="left"/>
        <w:rPr>
          <w:sz w:val="26"/>
          <w:szCs w:val="26"/>
        </w:rPr>
      </w:pPr>
      <w:r>
        <w:rPr>
          <w:sz w:val="26"/>
          <w:szCs w:val="26"/>
        </w:rPr>
        <w:t xml:space="preserve">As in </w:t>
      </w:r>
      <w:r w:rsidRPr="004F5EAD">
        <w:rPr>
          <w:i/>
          <w:sz w:val="26"/>
          <w:szCs w:val="26"/>
        </w:rPr>
        <w:t>Fassett</w:t>
      </w:r>
      <w:r>
        <w:rPr>
          <w:i/>
          <w:sz w:val="26"/>
          <w:szCs w:val="26"/>
        </w:rPr>
        <w:t xml:space="preserve"> v. PGW</w:t>
      </w:r>
      <w:r>
        <w:rPr>
          <w:sz w:val="26"/>
          <w:szCs w:val="26"/>
        </w:rPr>
        <w:t>, a property owner having dominion and control of the service address is responsible to have known, or should have known, of tampering and theft of service occurring at the property</w:t>
      </w:r>
      <w:r w:rsidR="00044D09">
        <w:rPr>
          <w:sz w:val="26"/>
          <w:szCs w:val="26"/>
        </w:rPr>
        <w:t xml:space="preserve">. </w:t>
      </w:r>
      <w:r w:rsidR="00044D09" w:rsidRPr="00044D09">
        <w:rPr>
          <w:i/>
          <w:sz w:val="26"/>
          <w:szCs w:val="26"/>
        </w:rPr>
        <w:t xml:space="preserve"> Id</w:t>
      </w:r>
      <w:r w:rsidR="00044D09">
        <w:rPr>
          <w:sz w:val="26"/>
          <w:szCs w:val="26"/>
        </w:rPr>
        <w:t>. at 5-6</w:t>
      </w:r>
      <w:r>
        <w:rPr>
          <w:sz w:val="26"/>
          <w:szCs w:val="26"/>
        </w:rPr>
        <w:t>.  In the present case, Ms. Mowery was the owner of property and exercised dominion and control of 429 Crescent Street, Harrisburg, Pennsylvania.  After Ms. Mowery gave Power of Attorney to Ms. Whisenant on October 5, 2016, Ms. Whisenant also had dominion and control of the property.  When the property was leased to Mr. Simmons on November 11, 2016, Mr. Simmons also had dominion and control of the property.  Therefore, each Complainant at various times had dominion and control of the property, and therefore, each of the Complainants was responsible for the protection of the UGI metering and distribution equipment on the premises during the time each had dominion and control of the property.  It was the Complainants’ failure in their duty to protect the utility service from tampering and theft which resulted in the responsibility for tampering and unauthorized usage and the cost of the work necessary for renewal of service to the premises.  Therefore, Ms. Whisenant’s fifth, seventh, and eighth Exceptions are denied.</w:t>
      </w:r>
    </w:p>
    <w:p w14:paraId="06084B09" w14:textId="56BF58CF" w:rsidR="0065237B" w:rsidRDefault="0065237B" w:rsidP="00F907CB">
      <w:pPr>
        <w:autoSpaceDE w:val="0"/>
        <w:autoSpaceDN w:val="0"/>
        <w:adjustRightInd w:val="0"/>
        <w:ind w:firstLine="1440"/>
        <w:jc w:val="left"/>
        <w:rPr>
          <w:sz w:val="26"/>
          <w:szCs w:val="26"/>
        </w:rPr>
      </w:pPr>
    </w:p>
    <w:p w14:paraId="05BEED5F" w14:textId="2D5ACF0B" w:rsidR="00690A4A" w:rsidRDefault="00690A4A" w:rsidP="00F907CB">
      <w:pPr>
        <w:autoSpaceDE w:val="0"/>
        <w:autoSpaceDN w:val="0"/>
        <w:adjustRightInd w:val="0"/>
        <w:ind w:firstLine="1440"/>
        <w:jc w:val="left"/>
        <w:rPr>
          <w:sz w:val="26"/>
          <w:szCs w:val="26"/>
        </w:rPr>
      </w:pPr>
      <w:r>
        <w:rPr>
          <w:sz w:val="26"/>
          <w:szCs w:val="26"/>
        </w:rPr>
        <w:t xml:space="preserve">Ms. Whisenant’s sixth Exception </w:t>
      </w:r>
      <w:r w:rsidR="00F86E94">
        <w:rPr>
          <w:sz w:val="26"/>
          <w:szCs w:val="26"/>
        </w:rPr>
        <w:t xml:space="preserve">avers that the Complainants were not properly prepared for the hearing, due to her contention that she had not received the Company’s Exhibits, R-1 through R-10, until the day before the hearing.  February Exc. at 3. </w:t>
      </w:r>
    </w:p>
    <w:p w14:paraId="0FC59FBB" w14:textId="0703E79C" w:rsidR="00F86E94" w:rsidRDefault="00F86E94" w:rsidP="00F907CB">
      <w:pPr>
        <w:autoSpaceDE w:val="0"/>
        <w:autoSpaceDN w:val="0"/>
        <w:adjustRightInd w:val="0"/>
        <w:ind w:firstLine="1440"/>
        <w:jc w:val="left"/>
        <w:rPr>
          <w:sz w:val="26"/>
          <w:szCs w:val="26"/>
        </w:rPr>
      </w:pPr>
    </w:p>
    <w:p w14:paraId="39C1B4B1" w14:textId="77777777" w:rsidR="000851E9" w:rsidRDefault="000851E9" w:rsidP="000851E9">
      <w:pPr>
        <w:autoSpaceDE w:val="0"/>
        <w:autoSpaceDN w:val="0"/>
        <w:adjustRightInd w:val="0"/>
        <w:ind w:firstLine="1440"/>
        <w:jc w:val="left"/>
        <w:rPr>
          <w:sz w:val="26"/>
          <w:szCs w:val="26"/>
        </w:rPr>
      </w:pPr>
      <w:r>
        <w:rPr>
          <w:sz w:val="26"/>
          <w:szCs w:val="26"/>
        </w:rPr>
        <w:t xml:space="preserve">In response, UGI claims that its exhibits were mailed by first class postage to the Complainants on August 14, 2017, eight days before the scheduled August 22, 2017 hearing.  R. Exc. at 3. </w:t>
      </w:r>
    </w:p>
    <w:p w14:paraId="573DCEEE" w14:textId="77777777" w:rsidR="000851E9" w:rsidRDefault="000851E9" w:rsidP="000851E9">
      <w:pPr>
        <w:autoSpaceDE w:val="0"/>
        <w:autoSpaceDN w:val="0"/>
        <w:adjustRightInd w:val="0"/>
        <w:ind w:firstLine="1440"/>
        <w:jc w:val="left"/>
        <w:rPr>
          <w:sz w:val="26"/>
          <w:szCs w:val="26"/>
        </w:rPr>
      </w:pPr>
    </w:p>
    <w:p w14:paraId="79385820" w14:textId="77777777" w:rsidR="000851E9" w:rsidRDefault="000851E9" w:rsidP="000851E9">
      <w:pPr>
        <w:autoSpaceDE w:val="0"/>
        <w:autoSpaceDN w:val="0"/>
        <w:adjustRightInd w:val="0"/>
        <w:ind w:firstLine="1440"/>
        <w:jc w:val="left"/>
        <w:rPr>
          <w:sz w:val="26"/>
          <w:szCs w:val="26"/>
        </w:rPr>
      </w:pPr>
      <w:r>
        <w:rPr>
          <w:sz w:val="26"/>
          <w:szCs w:val="26"/>
        </w:rPr>
        <w:lastRenderedPageBreak/>
        <w:t>As the ALJ noted, the Complainants neither raised this issue during the hearing, nor claimed that they were in any way ill-prepared.  There was no request for a continuance for time needed to review UGI’s exhibits.  Therefore, we shall deny</w:t>
      </w:r>
      <w:r w:rsidRPr="006863C6">
        <w:rPr>
          <w:sz w:val="26"/>
          <w:szCs w:val="26"/>
        </w:rPr>
        <w:t xml:space="preserve"> </w:t>
      </w:r>
      <w:r>
        <w:rPr>
          <w:sz w:val="26"/>
          <w:szCs w:val="26"/>
        </w:rPr>
        <w:t>Ms. Whisenant’s sixth Exception.  We find the Complainants were afforded reasonable notice and opportunity to be heard regarding UGI Exhibits, R-1 through R-10.</w:t>
      </w:r>
    </w:p>
    <w:p w14:paraId="501A75E0" w14:textId="77777777" w:rsidR="00F86E94" w:rsidRDefault="00F86E94" w:rsidP="00F907CB">
      <w:pPr>
        <w:autoSpaceDE w:val="0"/>
        <w:autoSpaceDN w:val="0"/>
        <w:adjustRightInd w:val="0"/>
        <w:ind w:firstLine="1440"/>
        <w:jc w:val="left"/>
        <w:rPr>
          <w:sz w:val="26"/>
          <w:szCs w:val="26"/>
        </w:rPr>
      </w:pPr>
    </w:p>
    <w:p w14:paraId="6159F12D" w14:textId="77777777" w:rsidR="000851E9" w:rsidRDefault="000851E9" w:rsidP="000851E9">
      <w:pPr>
        <w:autoSpaceDE w:val="0"/>
        <w:autoSpaceDN w:val="0"/>
        <w:adjustRightInd w:val="0"/>
        <w:ind w:firstLine="1440"/>
        <w:jc w:val="left"/>
        <w:rPr>
          <w:sz w:val="26"/>
          <w:szCs w:val="26"/>
        </w:rPr>
      </w:pPr>
      <w:r>
        <w:rPr>
          <w:sz w:val="26"/>
          <w:szCs w:val="26"/>
        </w:rPr>
        <w:t xml:space="preserve">Ms. Whisenant’s ninth Exception as well as Ms. Mowery’s Exceptions, are further requests for a Commission-issued payment arrangement.  February Exc. at 3; March Exc. at 1-2.  </w:t>
      </w:r>
    </w:p>
    <w:p w14:paraId="41AD7D0A" w14:textId="747C84D8" w:rsidR="0052085F" w:rsidRDefault="0052085F" w:rsidP="00CD01A2">
      <w:pPr>
        <w:autoSpaceDE w:val="0"/>
        <w:autoSpaceDN w:val="0"/>
        <w:adjustRightInd w:val="0"/>
        <w:ind w:firstLine="0"/>
        <w:jc w:val="left"/>
        <w:rPr>
          <w:sz w:val="26"/>
          <w:szCs w:val="26"/>
        </w:rPr>
      </w:pPr>
    </w:p>
    <w:p w14:paraId="2A7A2757" w14:textId="73D6D986" w:rsidR="00247171" w:rsidRDefault="00247171" w:rsidP="00247171">
      <w:pPr>
        <w:autoSpaceDE w:val="0"/>
        <w:autoSpaceDN w:val="0"/>
        <w:adjustRightInd w:val="0"/>
        <w:ind w:firstLine="1440"/>
        <w:jc w:val="left"/>
        <w:rPr>
          <w:sz w:val="26"/>
          <w:szCs w:val="26"/>
        </w:rPr>
      </w:pPr>
      <w:r>
        <w:rPr>
          <w:sz w:val="26"/>
          <w:szCs w:val="26"/>
        </w:rPr>
        <w:t xml:space="preserve">The ALJ denied the Complainants’ request for a payment arrangement for the $4,573.41 that UGI requires to be paid to restore service at the service address.  We concur.  Not only is the record lacking proper evidence to establish a payment arrangement in this case, but in cases where the property owner was responsible for charges due to tampering and theft of service, payment arrangements are not appropriate.  </w:t>
      </w:r>
      <w:r w:rsidRPr="009B44EB">
        <w:rPr>
          <w:i/>
          <w:sz w:val="26"/>
          <w:szCs w:val="26"/>
        </w:rPr>
        <w:t>Fassett</w:t>
      </w:r>
      <w:r>
        <w:rPr>
          <w:i/>
          <w:sz w:val="26"/>
          <w:szCs w:val="26"/>
        </w:rPr>
        <w:t xml:space="preserve"> v. PGW</w:t>
      </w:r>
      <w:r>
        <w:rPr>
          <w:sz w:val="26"/>
          <w:szCs w:val="26"/>
        </w:rPr>
        <w:t xml:space="preserve">.  Granting a payment arrangement to a party responsible for utility tampering and theft of service would reward those who knew, or should have known, of the tampering and theft with </w:t>
      </w:r>
      <w:r w:rsidRPr="002640BC">
        <w:rPr>
          <w:sz w:val="26"/>
          <w:szCs w:val="26"/>
        </w:rPr>
        <w:t xml:space="preserve">a </w:t>
      </w:r>
      <w:r>
        <w:rPr>
          <w:sz w:val="26"/>
          <w:szCs w:val="26"/>
        </w:rPr>
        <w:t>no interest payment plan</w:t>
      </w:r>
      <w:r w:rsidRPr="002640BC">
        <w:rPr>
          <w:sz w:val="26"/>
          <w:szCs w:val="26"/>
        </w:rPr>
        <w:t xml:space="preserve"> </w:t>
      </w:r>
      <w:r>
        <w:rPr>
          <w:sz w:val="26"/>
          <w:szCs w:val="26"/>
        </w:rPr>
        <w:t xml:space="preserve">for </w:t>
      </w:r>
      <w:r w:rsidRPr="002640BC">
        <w:rPr>
          <w:sz w:val="26"/>
          <w:szCs w:val="26"/>
        </w:rPr>
        <w:t xml:space="preserve">debt arising from </w:t>
      </w:r>
      <w:r>
        <w:rPr>
          <w:sz w:val="26"/>
          <w:szCs w:val="26"/>
        </w:rPr>
        <w:t xml:space="preserve">tampering and theft.  Therefore, we shall deny both Ms. Whisenant’s ninth Exception and the Exceptions of Ms. Mowery. </w:t>
      </w:r>
    </w:p>
    <w:p w14:paraId="75064736" w14:textId="43C6D896" w:rsidR="00F06C99" w:rsidRDefault="00F06C99" w:rsidP="00693A18">
      <w:pPr>
        <w:autoSpaceDE w:val="0"/>
        <w:autoSpaceDN w:val="0"/>
        <w:adjustRightInd w:val="0"/>
        <w:ind w:firstLine="1440"/>
        <w:jc w:val="left"/>
        <w:rPr>
          <w:sz w:val="26"/>
          <w:szCs w:val="26"/>
        </w:rPr>
      </w:pPr>
    </w:p>
    <w:p w14:paraId="6D556D86" w14:textId="3366DA2B" w:rsidR="00247171" w:rsidRDefault="00247171" w:rsidP="00247171">
      <w:pPr>
        <w:ind w:firstLine="1440"/>
        <w:jc w:val="left"/>
        <w:rPr>
          <w:spacing w:val="-3"/>
          <w:sz w:val="26"/>
          <w:szCs w:val="26"/>
        </w:rPr>
      </w:pPr>
      <w:r>
        <w:rPr>
          <w:spacing w:val="-3"/>
          <w:sz w:val="26"/>
          <w:szCs w:val="26"/>
        </w:rPr>
        <w:t xml:space="preserve">For these reasons, we believe the Complainants are responsible for the $4,573.41 outstanding balance, which comprises the estimated unauthorized natural gas usage in the amount of $201.35, a $91.90 charge for the damaged meter, $1,510.16 in labor costs, and $2,770 for the renewal of the service to the premises.  </w:t>
      </w:r>
    </w:p>
    <w:p w14:paraId="1E9808CB" w14:textId="77777777" w:rsidR="00F06C99" w:rsidRPr="00F06C99" w:rsidRDefault="00F06C99" w:rsidP="00F06C99">
      <w:pPr>
        <w:ind w:firstLine="1440"/>
        <w:jc w:val="left"/>
        <w:rPr>
          <w:spacing w:val="-3"/>
          <w:sz w:val="26"/>
          <w:szCs w:val="26"/>
        </w:rPr>
      </w:pPr>
    </w:p>
    <w:p w14:paraId="082DC060" w14:textId="77777777" w:rsidR="00B776E7" w:rsidRDefault="00B776E7" w:rsidP="00247171">
      <w:pPr>
        <w:keepNext/>
        <w:keepLines/>
        <w:autoSpaceDE w:val="0"/>
        <w:autoSpaceDN w:val="0"/>
        <w:adjustRightInd w:val="0"/>
        <w:ind w:firstLine="0"/>
        <w:rPr>
          <w:sz w:val="26"/>
          <w:szCs w:val="26"/>
        </w:rPr>
      </w:pPr>
      <w:r>
        <w:rPr>
          <w:b/>
          <w:sz w:val="26"/>
          <w:szCs w:val="26"/>
        </w:rPr>
        <w:lastRenderedPageBreak/>
        <w:t>Conclusion</w:t>
      </w:r>
    </w:p>
    <w:p w14:paraId="4F857A41" w14:textId="237F8EBF" w:rsidR="00F43F77" w:rsidRDefault="00F43F77" w:rsidP="00247171">
      <w:pPr>
        <w:keepNext/>
        <w:keepLines/>
        <w:jc w:val="left"/>
        <w:rPr>
          <w:spacing w:val="-3"/>
          <w:sz w:val="26"/>
          <w:szCs w:val="26"/>
        </w:rPr>
      </w:pPr>
    </w:p>
    <w:p w14:paraId="6CC42226" w14:textId="6FF864D5" w:rsidR="00B776E7" w:rsidRPr="00F06C99" w:rsidRDefault="002B3CA7" w:rsidP="00247171">
      <w:pPr>
        <w:keepNext/>
        <w:keepLines/>
        <w:ind w:firstLine="1440"/>
        <w:jc w:val="left"/>
        <w:rPr>
          <w:spacing w:val="-3"/>
          <w:sz w:val="26"/>
          <w:szCs w:val="26"/>
        </w:rPr>
      </w:pPr>
      <w:r w:rsidRPr="001C7049">
        <w:rPr>
          <w:spacing w:val="-3"/>
          <w:sz w:val="26"/>
          <w:szCs w:val="26"/>
        </w:rPr>
        <w:t>Upon review and consideration of the record of this proceeding</w:t>
      </w:r>
      <w:r>
        <w:rPr>
          <w:spacing w:val="-3"/>
          <w:sz w:val="26"/>
          <w:szCs w:val="26"/>
        </w:rPr>
        <w:t xml:space="preserve"> and the forgoing discussion, we </w:t>
      </w:r>
      <w:r w:rsidR="00F06C99">
        <w:rPr>
          <w:spacing w:val="-3"/>
          <w:sz w:val="26"/>
          <w:szCs w:val="26"/>
        </w:rPr>
        <w:t xml:space="preserve">shall grant the Complainants’ Exceptions, in part, deny them, in part, and modify the ALJ’s Initial Decision, consistent with this Opinion and Order; </w:t>
      </w:r>
      <w:r w:rsidR="00B776E7" w:rsidRPr="00637671">
        <w:rPr>
          <w:b/>
          <w:color w:val="000000" w:themeColor="text1"/>
          <w:sz w:val="26"/>
          <w:szCs w:val="26"/>
        </w:rPr>
        <w:t>THEREFORE,</w:t>
      </w:r>
    </w:p>
    <w:p w14:paraId="3B5EF8E7" w14:textId="253A958D" w:rsidR="00B776E7" w:rsidRDefault="00B776E7" w:rsidP="000A2650">
      <w:pPr>
        <w:autoSpaceDE w:val="0"/>
        <w:autoSpaceDN w:val="0"/>
        <w:adjustRightInd w:val="0"/>
        <w:jc w:val="left"/>
        <w:rPr>
          <w:sz w:val="26"/>
          <w:szCs w:val="26"/>
        </w:rPr>
      </w:pPr>
    </w:p>
    <w:p w14:paraId="457F7B60" w14:textId="77777777" w:rsidR="00B776E7" w:rsidRDefault="00B776E7" w:rsidP="000A2650">
      <w:pPr>
        <w:keepNext/>
        <w:keepLines/>
        <w:jc w:val="left"/>
        <w:rPr>
          <w:b/>
          <w:sz w:val="26"/>
          <w:szCs w:val="26"/>
        </w:rPr>
      </w:pPr>
      <w:r>
        <w:rPr>
          <w:sz w:val="26"/>
          <w:szCs w:val="26"/>
        </w:rPr>
        <w:tab/>
      </w:r>
      <w:r w:rsidRPr="000D6043">
        <w:rPr>
          <w:b/>
          <w:sz w:val="26"/>
          <w:szCs w:val="26"/>
        </w:rPr>
        <w:t>IT IS ORDERED:</w:t>
      </w:r>
    </w:p>
    <w:p w14:paraId="46ACFA53" w14:textId="77777777" w:rsidR="00B776E7" w:rsidRDefault="00B776E7" w:rsidP="000A2650">
      <w:pPr>
        <w:keepNext/>
        <w:keepLines/>
        <w:jc w:val="left"/>
        <w:rPr>
          <w:b/>
          <w:sz w:val="26"/>
          <w:szCs w:val="26"/>
        </w:rPr>
      </w:pPr>
    </w:p>
    <w:p w14:paraId="750C23EE" w14:textId="3E292453" w:rsidR="00B776E7" w:rsidRDefault="00B776E7" w:rsidP="000A2650">
      <w:pPr>
        <w:jc w:val="left"/>
        <w:rPr>
          <w:sz w:val="26"/>
          <w:szCs w:val="26"/>
        </w:rPr>
      </w:pPr>
      <w:r>
        <w:rPr>
          <w:b/>
          <w:sz w:val="26"/>
          <w:szCs w:val="26"/>
        </w:rPr>
        <w:tab/>
      </w:r>
      <w:r>
        <w:rPr>
          <w:sz w:val="26"/>
          <w:szCs w:val="26"/>
        </w:rPr>
        <w:t>1.</w:t>
      </w:r>
      <w:r>
        <w:rPr>
          <w:sz w:val="26"/>
          <w:szCs w:val="26"/>
        </w:rPr>
        <w:tab/>
        <w:t xml:space="preserve">That the </w:t>
      </w:r>
      <w:r w:rsidR="001D5774">
        <w:rPr>
          <w:sz w:val="26"/>
          <w:szCs w:val="26"/>
        </w:rPr>
        <w:t>Exceptions</w:t>
      </w:r>
      <w:r w:rsidR="00AC03EB">
        <w:rPr>
          <w:sz w:val="26"/>
          <w:szCs w:val="26"/>
        </w:rPr>
        <w:t xml:space="preserve"> </w:t>
      </w:r>
      <w:r w:rsidR="001D5774">
        <w:rPr>
          <w:sz w:val="26"/>
          <w:szCs w:val="26"/>
        </w:rPr>
        <w:t>of</w:t>
      </w:r>
      <w:r w:rsidR="00AC03EB">
        <w:rPr>
          <w:sz w:val="26"/>
          <w:szCs w:val="26"/>
        </w:rPr>
        <w:t xml:space="preserve"> </w:t>
      </w:r>
      <w:r w:rsidR="00344503">
        <w:rPr>
          <w:sz w:val="26"/>
          <w:szCs w:val="26"/>
        </w:rPr>
        <w:t>Yvonne Whisenant, filed on February 9</w:t>
      </w:r>
      <w:r w:rsidR="001D5774">
        <w:rPr>
          <w:sz w:val="26"/>
          <w:szCs w:val="26"/>
        </w:rPr>
        <w:t xml:space="preserve">, 2018, </w:t>
      </w:r>
      <w:r w:rsidR="00344503">
        <w:rPr>
          <w:sz w:val="26"/>
          <w:szCs w:val="26"/>
        </w:rPr>
        <w:t xml:space="preserve">on behalf of Akeem Simmons, Ashley Mowery and herself, </w:t>
      </w:r>
      <w:r w:rsidR="001D5774">
        <w:rPr>
          <w:sz w:val="26"/>
          <w:szCs w:val="26"/>
        </w:rPr>
        <w:t>are granted</w:t>
      </w:r>
      <w:r w:rsidR="00344503">
        <w:rPr>
          <w:sz w:val="26"/>
          <w:szCs w:val="26"/>
        </w:rPr>
        <w:t>, in part, and denied, in part</w:t>
      </w:r>
      <w:r w:rsidR="001D5774">
        <w:rPr>
          <w:sz w:val="26"/>
          <w:szCs w:val="26"/>
        </w:rPr>
        <w:t>, consistent with this Opinion and Order.</w:t>
      </w:r>
    </w:p>
    <w:p w14:paraId="6DCB633C" w14:textId="77777777" w:rsidR="00B776E7" w:rsidRDefault="00B776E7" w:rsidP="000A2650">
      <w:pPr>
        <w:jc w:val="left"/>
        <w:rPr>
          <w:sz w:val="26"/>
          <w:szCs w:val="26"/>
        </w:rPr>
      </w:pPr>
    </w:p>
    <w:p w14:paraId="2EAAE5B7" w14:textId="34756CEC" w:rsidR="00B776E7" w:rsidRDefault="00B776E7" w:rsidP="000A2650">
      <w:pPr>
        <w:ind w:firstLine="1440"/>
        <w:jc w:val="left"/>
        <w:rPr>
          <w:sz w:val="26"/>
          <w:szCs w:val="26"/>
        </w:rPr>
      </w:pPr>
      <w:r>
        <w:rPr>
          <w:sz w:val="26"/>
          <w:szCs w:val="26"/>
        </w:rPr>
        <w:t>2.</w:t>
      </w:r>
      <w:r>
        <w:rPr>
          <w:sz w:val="26"/>
          <w:szCs w:val="26"/>
        </w:rPr>
        <w:tab/>
        <w:t xml:space="preserve">That the Initial Decision of </w:t>
      </w:r>
      <w:r w:rsidR="00344503">
        <w:rPr>
          <w:sz w:val="26"/>
          <w:szCs w:val="26"/>
        </w:rPr>
        <w:t xml:space="preserve">Deputy Chief </w:t>
      </w:r>
      <w:r>
        <w:rPr>
          <w:sz w:val="26"/>
          <w:szCs w:val="26"/>
        </w:rPr>
        <w:t xml:space="preserve">Administrative Law Judge </w:t>
      </w:r>
      <w:r w:rsidR="00344503">
        <w:rPr>
          <w:sz w:val="26"/>
          <w:szCs w:val="26"/>
        </w:rPr>
        <w:t>Joel H. Cheskis</w:t>
      </w:r>
      <w:r>
        <w:rPr>
          <w:sz w:val="26"/>
          <w:szCs w:val="26"/>
        </w:rPr>
        <w:t>, issued on</w:t>
      </w:r>
      <w:r w:rsidR="000A2650">
        <w:rPr>
          <w:sz w:val="26"/>
          <w:szCs w:val="26"/>
        </w:rPr>
        <w:t xml:space="preserve"> </w:t>
      </w:r>
      <w:r w:rsidR="00344503">
        <w:rPr>
          <w:sz w:val="26"/>
          <w:szCs w:val="26"/>
        </w:rPr>
        <w:t>February 6</w:t>
      </w:r>
      <w:r w:rsidR="004E672C">
        <w:rPr>
          <w:sz w:val="26"/>
          <w:szCs w:val="26"/>
        </w:rPr>
        <w:t>, 2018</w:t>
      </w:r>
      <w:r>
        <w:rPr>
          <w:sz w:val="26"/>
          <w:szCs w:val="26"/>
        </w:rPr>
        <w:t xml:space="preserve">, is </w:t>
      </w:r>
      <w:r w:rsidR="00344503">
        <w:rPr>
          <w:sz w:val="26"/>
          <w:szCs w:val="26"/>
        </w:rPr>
        <w:t>adopted, as modified</w:t>
      </w:r>
      <w:r w:rsidR="00511DE8">
        <w:rPr>
          <w:sz w:val="26"/>
          <w:szCs w:val="26"/>
        </w:rPr>
        <w:t>,</w:t>
      </w:r>
      <w:r w:rsidR="00D409E4">
        <w:rPr>
          <w:sz w:val="26"/>
          <w:szCs w:val="26"/>
        </w:rPr>
        <w:t xml:space="preserve"> </w:t>
      </w:r>
      <w:r w:rsidR="0005540D">
        <w:rPr>
          <w:sz w:val="26"/>
          <w:szCs w:val="26"/>
        </w:rPr>
        <w:t xml:space="preserve">consistent with </w:t>
      </w:r>
      <w:r>
        <w:rPr>
          <w:sz w:val="26"/>
          <w:szCs w:val="26"/>
        </w:rPr>
        <w:t>this Opinion and Order.</w:t>
      </w:r>
    </w:p>
    <w:p w14:paraId="0B628548" w14:textId="50889313" w:rsidR="006E1AA7" w:rsidRDefault="006E1AA7" w:rsidP="006E1AA7">
      <w:pPr>
        <w:ind w:firstLine="0"/>
        <w:jc w:val="left"/>
        <w:rPr>
          <w:sz w:val="26"/>
          <w:szCs w:val="26"/>
        </w:rPr>
      </w:pPr>
    </w:p>
    <w:p w14:paraId="250AB90D" w14:textId="77718599" w:rsidR="000A2650" w:rsidRDefault="00410FC5" w:rsidP="000A6F38">
      <w:pPr>
        <w:ind w:firstLine="1440"/>
        <w:jc w:val="left"/>
        <w:rPr>
          <w:sz w:val="26"/>
          <w:szCs w:val="26"/>
        </w:rPr>
      </w:pPr>
      <w:r>
        <w:rPr>
          <w:sz w:val="26"/>
          <w:szCs w:val="26"/>
        </w:rPr>
        <w:t>3</w:t>
      </w:r>
      <w:r w:rsidR="006E1AA7">
        <w:rPr>
          <w:sz w:val="26"/>
          <w:szCs w:val="26"/>
        </w:rPr>
        <w:t>.</w:t>
      </w:r>
      <w:r w:rsidR="006E1AA7">
        <w:rPr>
          <w:sz w:val="26"/>
          <w:szCs w:val="26"/>
        </w:rPr>
        <w:tab/>
      </w:r>
      <w:r w:rsidR="00B776E7">
        <w:rPr>
          <w:sz w:val="26"/>
          <w:szCs w:val="26"/>
        </w:rPr>
        <w:t xml:space="preserve">That the Formal Complaint filed on </w:t>
      </w:r>
      <w:r w:rsidR="003C315F">
        <w:rPr>
          <w:sz w:val="26"/>
          <w:szCs w:val="26"/>
        </w:rPr>
        <w:t>May 10</w:t>
      </w:r>
      <w:r w:rsidR="00511DE8">
        <w:rPr>
          <w:sz w:val="26"/>
          <w:szCs w:val="26"/>
        </w:rPr>
        <w:t>, 2017</w:t>
      </w:r>
      <w:r w:rsidR="00B776E7">
        <w:rPr>
          <w:sz w:val="26"/>
          <w:szCs w:val="26"/>
        </w:rPr>
        <w:t xml:space="preserve">, by </w:t>
      </w:r>
      <w:r w:rsidR="003C315F">
        <w:rPr>
          <w:sz w:val="26"/>
          <w:szCs w:val="26"/>
        </w:rPr>
        <w:t>Akeem Simmons, Yvonne Whisenant, and Ashley Mowery</w:t>
      </w:r>
      <w:r w:rsidR="004E672C">
        <w:rPr>
          <w:sz w:val="26"/>
          <w:szCs w:val="26"/>
        </w:rPr>
        <w:t xml:space="preserve"> </w:t>
      </w:r>
      <w:r w:rsidR="00B776E7">
        <w:rPr>
          <w:sz w:val="26"/>
          <w:szCs w:val="26"/>
        </w:rPr>
        <w:t xml:space="preserve">against </w:t>
      </w:r>
      <w:r w:rsidR="003C315F">
        <w:rPr>
          <w:sz w:val="26"/>
          <w:szCs w:val="26"/>
        </w:rPr>
        <w:t>UGI Utilities, Inc.</w:t>
      </w:r>
      <w:r w:rsidR="00511DE8">
        <w:rPr>
          <w:sz w:val="26"/>
          <w:szCs w:val="26"/>
        </w:rPr>
        <w:t xml:space="preserve"> at Docket No. C-</w:t>
      </w:r>
      <w:r w:rsidR="004E672C">
        <w:rPr>
          <w:sz w:val="26"/>
          <w:szCs w:val="26"/>
        </w:rPr>
        <w:t>2017-</w:t>
      </w:r>
      <w:r w:rsidR="003C315F">
        <w:rPr>
          <w:sz w:val="26"/>
          <w:szCs w:val="26"/>
        </w:rPr>
        <w:t>2605783</w:t>
      </w:r>
      <w:r w:rsidR="004E672C">
        <w:rPr>
          <w:sz w:val="26"/>
          <w:szCs w:val="26"/>
        </w:rPr>
        <w:t xml:space="preserve"> </w:t>
      </w:r>
      <w:r w:rsidR="00B776E7">
        <w:rPr>
          <w:sz w:val="26"/>
          <w:szCs w:val="26"/>
        </w:rPr>
        <w:t xml:space="preserve">is </w:t>
      </w:r>
      <w:r w:rsidR="003C315F">
        <w:rPr>
          <w:sz w:val="26"/>
          <w:szCs w:val="26"/>
        </w:rPr>
        <w:t>dismissed</w:t>
      </w:r>
      <w:r w:rsidR="00637671">
        <w:rPr>
          <w:sz w:val="26"/>
          <w:szCs w:val="26"/>
        </w:rPr>
        <w:t xml:space="preserve">, </w:t>
      </w:r>
      <w:r w:rsidR="006E1AA7">
        <w:rPr>
          <w:sz w:val="26"/>
          <w:szCs w:val="26"/>
        </w:rPr>
        <w:t>consistent with this Opinion and Order</w:t>
      </w:r>
      <w:r w:rsidR="00B776E7">
        <w:rPr>
          <w:sz w:val="26"/>
          <w:szCs w:val="26"/>
        </w:rPr>
        <w:t>.</w:t>
      </w:r>
    </w:p>
    <w:p w14:paraId="591F2768" w14:textId="5709F5A5" w:rsidR="003C315F" w:rsidRDefault="003C315F" w:rsidP="00A265E9">
      <w:pPr>
        <w:keepNext/>
        <w:keepLines/>
        <w:ind w:firstLine="1440"/>
        <w:jc w:val="left"/>
        <w:rPr>
          <w:sz w:val="26"/>
          <w:szCs w:val="26"/>
        </w:rPr>
      </w:pPr>
    </w:p>
    <w:p w14:paraId="3421B0A8" w14:textId="299FDB7E" w:rsidR="003C315F" w:rsidRDefault="003C315F" w:rsidP="00A265E9">
      <w:pPr>
        <w:keepNext/>
        <w:keepLines/>
        <w:ind w:firstLine="1440"/>
        <w:jc w:val="left"/>
        <w:rPr>
          <w:sz w:val="26"/>
          <w:szCs w:val="26"/>
        </w:rPr>
      </w:pPr>
      <w:r>
        <w:rPr>
          <w:sz w:val="26"/>
          <w:szCs w:val="26"/>
        </w:rPr>
        <w:t>4.</w:t>
      </w:r>
      <w:r>
        <w:rPr>
          <w:sz w:val="26"/>
          <w:szCs w:val="26"/>
        </w:rPr>
        <w:tab/>
        <w:t>That the proceeding docketed at C-2017-2605783 be marked closed.</w:t>
      </w:r>
    </w:p>
    <w:p w14:paraId="3C6100E8" w14:textId="68ACEDE8" w:rsidR="006E1AA7" w:rsidRDefault="006E1AA7" w:rsidP="00A265E9">
      <w:pPr>
        <w:keepNext/>
        <w:keepLines/>
        <w:ind w:firstLine="0"/>
        <w:jc w:val="left"/>
        <w:rPr>
          <w:b/>
          <w:sz w:val="26"/>
          <w:szCs w:val="26"/>
        </w:rPr>
      </w:pPr>
    </w:p>
    <w:p w14:paraId="706C943A" w14:textId="591F9ABA" w:rsidR="00B776E7" w:rsidRPr="000D6043" w:rsidRDefault="00A01B79" w:rsidP="00CD3564">
      <w:pPr>
        <w:keepNext/>
        <w:keepLines/>
        <w:tabs>
          <w:tab w:val="left" w:pos="5670"/>
          <w:tab w:val="left" w:pos="5760"/>
          <w:tab w:val="left" w:pos="5940"/>
          <w:tab w:val="left" w:pos="6030"/>
          <w:tab w:val="left" w:pos="6120"/>
          <w:tab w:val="left" w:pos="7020"/>
        </w:tabs>
        <w:spacing w:line="240" w:lineRule="auto"/>
        <w:ind w:left="3600" w:firstLine="1440"/>
        <w:jc w:val="left"/>
        <w:rPr>
          <w:b/>
          <w:sz w:val="26"/>
          <w:szCs w:val="26"/>
        </w:rPr>
      </w:pPr>
      <w:r>
        <w:rPr>
          <w:noProof/>
        </w:rPr>
        <w:drawing>
          <wp:anchor distT="0" distB="0" distL="114300" distR="114300" simplePos="0" relativeHeight="251659264" behindDoc="1" locked="0" layoutInCell="1" allowOverlap="1" wp14:anchorId="2C7FC077" wp14:editId="52E0CDC0">
            <wp:simplePos x="0" y="0"/>
            <wp:positionH relativeFrom="column">
              <wp:posOffset>3200400</wp:posOffset>
            </wp:positionH>
            <wp:positionV relativeFrom="paragraph">
              <wp:posOffset>190500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6E7" w:rsidRPr="000D6043">
        <w:rPr>
          <w:b/>
          <w:sz w:val="26"/>
          <w:szCs w:val="26"/>
        </w:rPr>
        <w:t>BY THE COMMISSION,</w:t>
      </w:r>
    </w:p>
    <w:p w14:paraId="107F6E02" w14:textId="2CBECCC3" w:rsidR="00B776E7" w:rsidRDefault="00B776E7" w:rsidP="000D5317">
      <w:pPr>
        <w:keepNext/>
        <w:keepLines/>
        <w:spacing w:line="240" w:lineRule="auto"/>
        <w:jc w:val="left"/>
        <w:rPr>
          <w:sz w:val="26"/>
          <w:szCs w:val="26"/>
        </w:rPr>
      </w:pPr>
    </w:p>
    <w:p w14:paraId="2EC21534" w14:textId="66B446DA" w:rsidR="00CD3564" w:rsidRDefault="00CD3564" w:rsidP="00CD3564">
      <w:pPr>
        <w:keepNext/>
        <w:keepLines/>
        <w:spacing w:line="240" w:lineRule="auto"/>
        <w:jc w:val="left"/>
        <w:rPr>
          <w:sz w:val="26"/>
          <w:szCs w:val="26"/>
        </w:rPr>
      </w:pPr>
    </w:p>
    <w:p w14:paraId="2D0F06AB" w14:textId="77777777" w:rsidR="00CD3564" w:rsidRDefault="00CD3564" w:rsidP="00CD3564">
      <w:pPr>
        <w:keepNext/>
        <w:keepLines/>
        <w:spacing w:line="240" w:lineRule="auto"/>
        <w:jc w:val="left"/>
        <w:rPr>
          <w:sz w:val="26"/>
          <w:szCs w:val="26"/>
        </w:rPr>
      </w:pPr>
      <w:bookmarkStart w:id="1" w:name="_GoBack"/>
      <w:bookmarkEnd w:id="1"/>
    </w:p>
    <w:p w14:paraId="32C631FA" w14:textId="77777777" w:rsidR="00CD3564" w:rsidRDefault="00CD3564" w:rsidP="00CD3564">
      <w:pPr>
        <w:keepNext/>
        <w:keepLines/>
        <w:spacing w:line="240" w:lineRule="auto"/>
        <w:jc w:val="left"/>
        <w:rPr>
          <w:sz w:val="26"/>
          <w:szCs w:val="26"/>
        </w:rPr>
      </w:pPr>
    </w:p>
    <w:p w14:paraId="780DEF2E" w14:textId="108754A0" w:rsidR="00B776E7" w:rsidRPr="00CD3564" w:rsidRDefault="00B776E7" w:rsidP="00CD3564">
      <w:pPr>
        <w:keepNext/>
        <w:keepLines/>
        <w:tabs>
          <w:tab w:val="left" w:pos="5670"/>
          <w:tab w:val="left" w:pos="5760"/>
          <w:tab w:val="left" w:pos="5940"/>
          <w:tab w:val="left" w:pos="6030"/>
          <w:tab w:val="left" w:pos="6120"/>
          <w:tab w:val="left" w:pos="7020"/>
        </w:tabs>
        <w:spacing w:line="240" w:lineRule="auto"/>
        <w:ind w:left="3600" w:firstLine="1440"/>
        <w:jc w:val="left"/>
        <w:rPr>
          <w:sz w:val="26"/>
          <w:szCs w:val="26"/>
        </w:rPr>
      </w:pPr>
      <w:r w:rsidRPr="00CD3564">
        <w:rPr>
          <w:sz w:val="26"/>
          <w:szCs w:val="26"/>
        </w:rPr>
        <w:t>Rosemary Chiavetta</w:t>
      </w:r>
    </w:p>
    <w:p w14:paraId="499DA614" w14:textId="2910D465" w:rsidR="00B776E7" w:rsidRPr="00CD3564" w:rsidRDefault="00B776E7" w:rsidP="00CD3564">
      <w:pPr>
        <w:keepNext/>
        <w:keepLines/>
        <w:tabs>
          <w:tab w:val="left" w:pos="5670"/>
          <w:tab w:val="left" w:pos="5760"/>
          <w:tab w:val="left" w:pos="5940"/>
          <w:tab w:val="left" w:pos="6030"/>
          <w:tab w:val="left" w:pos="6120"/>
          <w:tab w:val="left" w:pos="7020"/>
        </w:tabs>
        <w:spacing w:line="240" w:lineRule="auto"/>
        <w:ind w:left="3600" w:firstLine="1440"/>
        <w:jc w:val="left"/>
        <w:rPr>
          <w:sz w:val="26"/>
          <w:szCs w:val="26"/>
        </w:rPr>
      </w:pPr>
      <w:r w:rsidRPr="00CD3564">
        <w:rPr>
          <w:sz w:val="26"/>
          <w:szCs w:val="26"/>
        </w:rPr>
        <w:t>Secretary</w:t>
      </w:r>
    </w:p>
    <w:p w14:paraId="5794237E" w14:textId="77777777" w:rsidR="00B776E7" w:rsidRPr="00CD3564" w:rsidRDefault="00B776E7" w:rsidP="00CD3564">
      <w:pPr>
        <w:keepNext/>
        <w:keepLines/>
        <w:tabs>
          <w:tab w:val="left" w:pos="-720"/>
        </w:tabs>
        <w:suppressAutoHyphens/>
        <w:spacing w:line="240" w:lineRule="auto"/>
        <w:jc w:val="left"/>
        <w:rPr>
          <w:sz w:val="26"/>
          <w:szCs w:val="26"/>
        </w:rPr>
      </w:pPr>
    </w:p>
    <w:p w14:paraId="69227CCD" w14:textId="347F900F" w:rsidR="00B776E7" w:rsidRDefault="00B776E7" w:rsidP="00CD3564">
      <w:pPr>
        <w:keepNext/>
        <w:keepLines/>
        <w:tabs>
          <w:tab w:val="left" w:pos="-720"/>
        </w:tabs>
        <w:suppressAutoHyphens/>
        <w:spacing w:line="240" w:lineRule="auto"/>
        <w:ind w:firstLine="0"/>
        <w:jc w:val="left"/>
        <w:rPr>
          <w:sz w:val="26"/>
          <w:szCs w:val="26"/>
        </w:rPr>
      </w:pPr>
      <w:r w:rsidRPr="00AD292A">
        <w:rPr>
          <w:sz w:val="26"/>
          <w:szCs w:val="26"/>
        </w:rPr>
        <w:t>(SEAL)</w:t>
      </w:r>
    </w:p>
    <w:p w14:paraId="1CC6634C" w14:textId="77777777" w:rsidR="00CD3564" w:rsidRPr="001B2BFB" w:rsidRDefault="00CD3564" w:rsidP="00CD3564">
      <w:pPr>
        <w:keepNext/>
        <w:keepLines/>
        <w:tabs>
          <w:tab w:val="left" w:pos="-720"/>
        </w:tabs>
        <w:suppressAutoHyphens/>
        <w:spacing w:line="240" w:lineRule="auto"/>
        <w:ind w:firstLine="0"/>
        <w:jc w:val="left"/>
        <w:rPr>
          <w:sz w:val="26"/>
          <w:szCs w:val="26"/>
        </w:rPr>
      </w:pPr>
    </w:p>
    <w:p w14:paraId="6B1AB11E" w14:textId="3B230968" w:rsidR="00B776E7" w:rsidRDefault="00B776E7" w:rsidP="00CD3564">
      <w:pPr>
        <w:keepNext/>
        <w:keepLines/>
        <w:tabs>
          <w:tab w:val="left" w:pos="-720"/>
        </w:tabs>
        <w:suppressAutoHyphens/>
        <w:spacing w:line="240" w:lineRule="auto"/>
        <w:ind w:firstLine="0"/>
        <w:jc w:val="left"/>
        <w:rPr>
          <w:sz w:val="26"/>
          <w:szCs w:val="26"/>
        </w:rPr>
      </w:pPr>
      <w:r w:rsidRPr="00AD292A">
        <w:rPr>
          <w:sz w:val="26"/>
          <w:szCs w:val="26"/>
        </w:rPr>
        <w:t>ORDER ADOPTED:</w:t>
      </w:r>
      <w:r w:rsidRPr="001B2BFB">
        <w:rPr>
          <w:sz w:val="26"/>
          <w:szCs w:val="26"/>
        </w:rPr>
        <w:t xml:space="preserve"> </w:t>
      </w:r>
      <w:r>
        <w:rPr>
          <w:sz w:val="26"/>
          <w:szCs w:val="26"/>
        </w:rPr>
        <w:t xml:space="preserve"> </w:t>
      </w:r>
      <w:r w:rsidR="00511DE8">
        <w:rPr>
          <w:sz w:val="26"/>
          <w:szCs w:val="26"/>
        </w:rPr>
        <w:t>Ju</w:t>
      </w:r>
      <w:r w:rsidR="001C32F4">
        <w:rPr>
          <w:sz w:val="26"/>
          <w:szCs w:val="26"/>
        </w:rPr>
        <w:t>ly 12</w:t>
      </w:r>
      <w:r>
        <w:rPr>
          <w:sz w:val="26"/>
          <w:szCs w:val="26"/>
        </w:rPr>
        <w:t>, 201</w:t>
      </w:r>
      <w:r w:rsidR="005B43BA">
        <w:rPr>
          <w:sz w:val="26"/>
          <w:szCs w:val="26"/>
        </w:rPr>
        <w:t>8</w:t>
      </w:r>
    </w:p>
    <w:p w14:paraId="738DC2B8" w14:textId="77777777" w:rsidR="00CD3564" w:rsidRDefault="00CD3564" w:rsidP="00CD3564">
      <w:pPr>
        <w:keepNext/>
        <w:keepLines/>
        <w:tabs>
          <w:tab w:val="left" w:pos="-720"/>
        </w:tabs>
        <w:suppressAutoHyphens/>
        <w:spacing w:line="240" w:lineRule="auto"/>
        <w:ind w:firstLine="0"/>
        <w:jc w:val="left"/>
        <w:rPr>
          <w:sz w:val="26"/>
          <w:szCs w:val="26"/>
        </w:rPr>
      </w:pPr>
    </w:p>
    <w:p w14:paraId="16B8B022" w14:textId="494CEB66" w:rsidR="00CD3564" w:rsidRPr="000544CF" w:rsidRDefault="00B776E7">
      <w:pPr>
        <w:keepNext/>
        <w:keepLines/>
        <w:tabs>
          <w:tab w:val="left" w:pos="-720"/>
        </w:tabs>
        <w:suppressAutoHyphens/>
        <w:spacing w:line="240" w:lineRule="auto"/>
        <w:ind w:firstLine="0"/>
        <w:jc w:val="left"/>
        <w:rPr>
          <w:sz w:val="26"/>
          <w:szCs w:val="26"/>
        </w:rPr>
      </w:pPr>
      <w:r w:rsidRPr="00507493">
        <w:rPr>
          <w:sz w:val="26"/>
          <w:szCs w:val="26"/>
        </w:rPr>
        <w:t xml:space="preserve">ORDER ENTERED: </w:t>
      </w:r>
      <w:r>
        <w:rPr>
          <w:sz w:val="26"/>
          <w:szCs w:val="26"/>
        </w:rPr>
        <w:t xml:space="preserve"> </w:t>
      </w:r>
      <w:r w:rsidR="00A01B79">
        <w:rPr>
          <w:sz w:val="26"/>
          <w:szCs w:val="26"/>
        </w:rPr>
        <w:t>July 12, 2018</w:t>
      </w:r>
    </w:p>
    <w:sectPr w:rsidR="00CD3564" w:rsidRPr="000544CF" w:rsidSect="00181C1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A9313" w14:textId="77777777" w:rsidR="00CE1A05" w:rsidRDefault="00CE1A05" w:rsidP="00181C10">
      <w:pPr>
        <w:spacing w:line="240" w:lineRule="auto"/>
      </w:pPr>
      <w:r>
        <w:separator/>
      </w:r>
    </w:p>
  </w:endnote>
  <w:endnote w:type="continuationSeparator" w:id="0">
    <w:p w14:paraId="7D662069" w14:textId="77777777" w:rsidR="00CE1A05" w:rsidRDefault="00CE1A05" w:rsidP="00181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14:paraId="1F307F36" w14:textId="4D1997D4" w:rsidR="0005540D" w:rsidRDefault="0005540D">
        <w:pPr>
          <w:pStyle w:val="Footer"/>
        </w:pPr>
        <w:r>
          <w:fldChar w:fldCharType="begin"/>
        </w:r>
        <w:r>
          <w:instrText xml:space="preserve"> PAGE   \* MERGEFORMAT </w:instrText>
        </w:r>
        <w:r>
          <w:fldChar w:fldCharType="separate"/>
        </w:r>
        <w:r w:rsidR="00867FB5">
          <w:rPr>
            <w:noProof/>
          </w:rPr>
          <w:t>2</w:t>
        </w:r>
        <w:r>
          <w:rPr>
            <w:noProof/>
          </w:rPr>
          <w:fldChar w:fldCharType="end"/>
        </w:r>
      </w:p>
    </w:sdtContent>
  </w:sdt>
  <w:p w14:paraId="228CFB95" w14:textId="77777777" w:rsidR="0005540D" w:rsidRDefault="0005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4E4B5" w14:textId="77777777" w:rsidR="00CE1A05" w:rsidRDefault="00CE1A05" w:rsidP="004B0920">
      <w:pPr>
        <w:spacing w:line="240" w:lineRule="auto"/>
        <w:ind w:firstLine="0"/>
        <w:jc w:val="both"/>
      </w:pPr>
      <w:r>
        <w:separator/>
      </w:r>
    </w:p>
  </w:footnote>
  <w:footnote w:type="continuationSeparator" w:id="0">
    <w:p w14:paraId="6C47D9E8" w14:textId="77777777" w:rsidR="00CE1A05" w:rsidRDefault="00CE1A05" w:rsidP="00181C10">
      <w:pPr>
        <w:spacing w:line="240" w:lineRule="auto"/>
      </w:pPr>
      <w:r>
        <w:continuationSeparator/>
      </w:r>
    </w:p>
  </w:footnote>
  <w:footnote w:id="1">
    <w:p w14:paraId="1514D5A5" w14:textId="57DBB140" w:rsidR="00B2325C" w:rsidRPr="004D6900" w:rsidRDefault="00B2325C" w:rsidP="004D6900">
      <w:pPr>
        <w:pStyle w:val="FootnoteText"/>
        <w:jc w:val="left"/>
        <w:rPr>
          <w:sz w:val="26"/>
          <w:szCs w:val="26"/>
        </w:rPr>
      </w:pPr>
      <w:r w:rsidRPr="004D6900">
        <w:rPr>
          <w:rStyle w:val="FootnoteReference"/>
          <w:sz w:val="26"/>
          <w:szCs w:val="26"/>
        </w:rPr>
        <w:footnoteRef/>
      </w:r>
      <w:r w:rsidRPr="004D6900">
        <w:rPr>
          <w:sz w:val="26"/>
          <w:szCs w:val="26"/>
        </w:rPr>
        <w:t xml:space="preserve"> </w:t>
      </w:r>
      <w:r w:rsidR="00E36DE0">
        <w:rPr>
          <w:sz w:val="26"/>
          <w:szCs w:val="26"/>
        </w:rPr>
        <w:tab/>
      </w:r>
      <w:r w:rsidRPr="004D6900">
        <w:rPr>
          <w:sz w:val="26"/>
          <w:szCs w:val="26"/>
        </w:rPr>
        <w:t>By Secretarial Letter dated February 6, 2018, the Commission issued the Initial Decision in this matter.  Exceptions were due within twenty days of that letter (i.e., on or before February 26, 2018).  It appeared as though one of the Complainants, Ashley Mowery, was not properly served with a copy of the Initial Decision due to an address change</w:t>
      </w:r>
      <w:r w:rsidR="002033C7">
        <w:rPr>
          <w:sz w:val="26"/>
          <w:szCs w:val="26"/>
        </w:rPr>
        <w:t xml:space="preserve"> that was not on file with the Commission</w:t>
      </w:r>
      <w:r w:rsidRPr="004D6900">
        <w:rPr>
          <w:sz w:val="26"/>
          <w:szCs w:val="26"/>
        </w:rPr>
        <w:t xml:space="preserve">.  Therefore, by Secretarial Letter dated March 9, 2018, </w:t>
      </w:r>
      <w:r w:rsidR="004D6900" w:rsidRPr="004D6900">
        <w:rPr>
          <w:sz w:val="26"/>
          <w:szCs w:val="26"/>
        </w:rPr>
        <w:t>Ms. Mowery was served with a copy of the Initial Decision, and the Commission granted an extension of time until March 29, 2018, for the filing of Exceptions.</w:t>
      </w:r>
    </w:p>
  </w:footnote>
  <w:footnote w:id="2">
    <w:p w14:paraId="64E8DB80" w14:textId="2B677890" w:rsidR="002D65AB" w:rsidRPr="002D65AB" w:rsidRDefault="002D65AB" w:rsidP="002D65AB">
      <w:pPr>
        <w:pStyle w:val="FootnoteText"/>
        <w:jc w:val="left"/>
        <w:rPr>
          <w:sz w:val="26"/>
          <w:szCs w:val="26"/>
        </w:rPr>
      </w:pPr>
      <w:r w:rsidRPr="002D65AB">
        <w:rPr>
          <w:rStyle w:val="FootnoteReference"/>
          <w:sz w:val="26"/>
          <w:szCs w:val="26"/>
        </w:rPr>
        <w:footnoteRef/>
      </w:r>
      <w:r w:rsidRPr="002D65AB">
        <w:rPr>
          <w:sz w:val="26"/>
          <w:szCs w:val="26"/>
        </w:rPr>
        <w:t xml:space="preserve"> </w:t>
      </w:r>
      <w:r>
        <w:rPr>
          <w:sz w:val="26"/>
          <w:szCs w:val="26"/>
        </w:rPr>
        <w:tab/>
      </w:r>
      <w:r w:rsidRPr="002D65AB">
        <w:rPr>
          <w:sz w:val="26"/>
          <w:szCs w:val="26"/>
        </w:rPr>
        <w:t>Although the original caption only included Mr. Simmons, the ALJ’s Initial Decision amended the caption to reflect Ms. Whisenant and Ms. Mowery as Complainants.</w:t>
      </w:r>
    </w:p>
  </w:footnote>
  <w:footnote w:id="3">
    <w:p w14:paraId="4295B9EE" w14:textId="7A6C96C3" w:rsidR="00A86D19" w:rsidRPr="00765D9B" w:rsidRDefault="00A86D19" w:rsidP="00765D9B">
      <w:pPr>
        <w:spacing w:line="240" w:lineRule="auto"/>
        <w:jc w:val="left"/>
        <w:rPr>
          <w:rFonts w:eastAsia="Times New Roman"/>
          <w:sz w:val="26"/>
          <w:szCs w:val="26"/>
          <w:highlight w:val="yellow"/>
        </w:rPr>
      </w:pPr>
      <w:r w:rsidRPr="00A86D19">
        <w:rPr>
          <w:rStyle w:val="FootnoteReference"/>
          <w:sz w:val="26"/>
          <w:szCs w:val="26"/>
        </w:rPr>
        <w:footnoteRef/>
      </w:r>
      <w:r w:rsidRPr="00A86D19">
        <w:rPr>
          <w:sz w:val="26"/>
          <w:szCs w:val="26"/>
        </w:rPr>
        <w:t xml:space="preserve"> </w:t>
      </w:r>
      <w:r w:rsidRPr="00A86D19">
        <w:rPr>
          <w:sz w:val="26"/>
          <w:szCs w:val="26"/>
        </w:rPr>
        <w:tab/>
      </w:r>
      <w:r w:rsidR="002952E5">
        <w:rPr>
          <w:rFonts w:eastAsia="Times New Roman"/>
          <w:sz w:val="26"/>
          <w:szCs w:val="26"/>
        </w:rPr>
        <w:t>A review of the Commission’s records indicates t</w:t>
      </w:r>
      <w:r w:rsidR="00765D9B">
        <w:rPr>
          <w:rFonts w:eastAsia="Times New Roman"/>
          <w:sz w:val="26"/>
          <w:szCs w:val="26"/>
        </w:rPr>
        <w:t>his F</w:t>
      </w:r>
      <w:r w:rsidRPr="00765D9B">
        <w:rPr>
          <w:rFonts w:eastAsia="Times New Roman"/>
          <w:sz w:val="26"/>
          <w:szCs w:val="26"/>
        </w:rPr>
        <w:t xml:space="preserve">ormal Complaint is a timely appeal </w:t>
      </w:r>
      <w:r w:rsidR="00765D9B">
        <w:rPr>
          <w:rFonts w:eastAsia="Times New Roman"/>
          <w:sz w:val="26"/>
          <w:szCs w:val="26"/>
        </w:rPr>
        <w:t>of the Commission’s Bureau of Consumer Services (BCS) decision of March 17, 2017 at BCS No. 3502613, which dismissed Mr. Simmons’ Informal Complaint filed against UGI relative to t</w:t>
      </w:r>
      <w:r w:rsidR="00247171">
        <w:rPr>
          <w:rFonts w:eastAsia="Times New Roman"/>
          <w:sz w:val="26"/>
          <w:szCs w:val="26"/>
        </w:rPr>
        <w:t>he subject matter in this case.</w:t>
      </w:r>
    </w:p>
  </w:footnote>
  <w:footnote w:id="4">
    <w:p w14:paraId="7997FA15" w14:textId="2F3A257A" w:rsidR="00C92111" w:rsidRPr="00306D0E" w:rsidRDefault="00C92111" w:rsidP="00306D0E">
      <w:pPr>
        <w:pStyle w:val="FootnoteText"/>
        <w:jc w:val="left"/>
        <w:rPr>
          <w:sz w:val="26"/>
          <w:szCs w:val="26"/>
        </w:rPr>
      </w:pPr>
      <w:r w:rsidRPr="00306D0E">
        <w:rPr>
          <w:rStyle w:val="FootnoteReference"/>
          <w:sz w:val="26"/>
          <w:szCs w:val="26"/>
        </w:rPr>
        <w:footnoteRef/>
      </w:r>
      <w:r w:rsidRPr="00306D0E">
        <w:rPr>
          <w:sz w:val="26"/>
          <w:szCs w:val="26"/>
        </w:rPr>
        <w:t xml:space="preserve"> </w:t>
      </w:r>
      <w:r w:rsidR="00306D0E">
        <w:rPr>
          <w:sz w:val="26"/>
          <w:szCs w:val="26"/>
        </w:rPr>
        <w:tab/>
      </w:r>
      <w:r w:rsidRPr="00306D0E">
        <w:rPr>
          <w:sz w:val="26"/>
          <w:szCs w:val="26"/>
        </w:rPr>
        <w:t>According to the Company, the outstanding balance consists of estimated unauthorized natural gas usage from November 11, 2016 to February 7, 2017</w:t>
      </w:r>
      <w:r w:rsidR="00F977C7">
        <w:rPr>
          <w:sz w:val="26"/>
          <w:szCs w:val="26"/>
        </w:rPr>
        <w:t>,</w:t>
      </w:r>
      <w:r w:rsidRPr="00306D0E">
        <w:rPr>
          <w:sz w:val="26"/>
          <w:szCs w:val="26"/>
        </w:rPr>
        <w:t xml:space="preserve"> in the amount of $201.35, a $91.90 charge for the damaged meter, </w:t>
      </w:r>
      <w:r w:rsidR="00F977C7">
        <w:rPr>
          <w:sz w:val="26"/>
          <w:szCs w:val="26"/>
        </w:rPr>
        <w:t xml:space="preserve">$1,510.16 in </w:t>
      </w:r>
      <w:r w:rsidRPr="00306D0E">
        <w:rPr>
          <w:sz w:val="26"/>
          <w:szCs w:val="26"/>
        </w:rPr>
        <w:t xml:space="preserve">labor costs, and $2,770 for the renewal of the service to the premises.  Answer at 2; </w:t>
      </w:r>
      <w:r w:rsidR="00C0251F">
        <w:rPr>
          <w:sz w:val="26"/>
          <w:szCs w:val="26"/>
        </w:rPr>
        <w:t xml:space="preserve">UGI </w:t>
      </w:r>
      <w:r w:rsidR="00CF4688">
        <w:rPr>
          <w:sz w:val="26"/>
          <w:szCs w:val="26"/>
        </w:rPr>
        <w:t>Exhibit</w:t>
      </w:r>
      <w:r w:rsidR="00306D0E" w:rsidRPr="00306D0E">
        <w:rPr>
          <w:sz w:val="26"/>
          <w:szCs w:val="26"/>
        </w:rPr>
        <w:t xml:space="preserve"> R-10.</w:t>
      </w:r>
    </w:p>
  </w:footnote>
  <w:footnote w:id="5">
    <w:p w14:paraId="1514419C" w14:textId="1CBABCCD" w:rsidR="00145BFF" w:rsidRPr="00145BFF" w:rsidRDefault="00145BFF" w:rsidP="00145BFF">
      <w:pPr>
        <w:pStyle w:val="FootnoteText"/>
        <w:jc w:val="left"/>
        <w:rPr>
          <w:sz w:val="26"/>
          <w:szCs w:val="26"/>
        </w:rPr>
      </w:pPr>
      <w:r w:rsidRPr="00145BFF">
        <w:rPr>
          <w:rStyle w:val="FootnoteReference"/>
          <w:sz w:val="26"/>
          <w:szCs w:val="26"/>
        </w:rPr>
        <w:footnoteRef/>
      </w:r>
      <w:r w:rsidRPr="00145BFF">
        <w:rPr>
          <w:sz w:val="26"/>
          <w:szCs w:val="26"/>
        </w:rPr>
        <w:t xml:space="preserve"> </w:t>
      </w:r>
      <w:r>
        <w:rPr>
          <w:sz w:val="26"/>
          <w:szCs w:val="26"/>
        </w:rPr>
        <w:tab/>
      </w:r>
      <w:r w:rsidRPr="00145BFF">
        <w:rPr>
          <w:sz w:val="26"/>
          <w:szCs w:val="26"/>
        </w:rPr>
        <w:t>The investigation was the result of a report which indicated that the inactive meter located at the service address was registering usage.</w:t>
      </w:r>
    </w:p>
  </w:footnote>
  <w:footnote w:id="6">
    <w:p w14:paraId="5F4C1D2B" w14:textId="3CB0A337" w:rsidR="00FD468B" w:rsidRPr="00FD468B" w:rsidRDefault="00FD468B" w:rsidP="00FD468B">
      <w:pPr>
        <w:pStyle w:val="FootnoteText"/>
        <w:jc w:val="left"/>
        <w:rPr>
          <w:sz w:val="26"/>
          <w:szCs w:val="26"/>
        </w:rPr>
      </w:pPr>
      <w:r w:rsidRPr="00FD468B">
        <w:rPr>
          <w:rStyle w:val="FootnoteReference"/>
          <w:sz w:val="26"/>
          <w:szCs w:val="26"/>
        </w:rPr>
        <w:footnoteRef/>
      </w:r>
      <w:r w:rsidRPr="00FD468B">
        <w:rPr>
          <w:sz w:val="26"/>
          <w:szCs w:val="26"/>
        </w:rPr>
        <w:t xml:space="preserve"> </w:t>
      </w:r>
      <w:r>
        <w:rPr>
          <w:sz w:val="26"/>
          <w:szCs w:val="26"/>
        </w:rPr>
        <w:tab/>
      </w:r>
      <w:r w:rsidR="00C0251F">
        <w:rPr>
          <w:sz w:val="26"/>
          <w:szCs w:val="26"/>
        </w:rPr>
        <w:t xml:space="preserve">UGI </w:t>
      </w:r>
      <w:r w:rsidRPr="00FD468B">
        <w:rPr>
          <w:sz w:val="26"/>
          <w:szCs w:val="26"/>
        </w:rPr>
        <w:t xml:space="preserve">Exhibit R-9 provides the specific line item charges that comprise the $4,573.41, including consumption charges, labor charges and service restoration charges. </w:t>
      </w:r>
    </w:p>
  </w:footnote>
  <w:footnote w:id="7">
    <w:p w14:paraId="6DEA2997" w14:textId="58228CA0" w:rsidR="004D45C4" w:rsidRDefault="004D45C4" w:rsidP="009D4E6F">
      <w:pPr>
        <w:pStyle w:val="FootnoteText"/>
        <w:keepNext/>
        <w:keepLines/>
        <w:jc w:val="left"/>
        <w:rPr>
          <w:rFonts w:eastAsia="Times New Roman"/>
          <w:sz w:val="26"/>
        </w:rPr>
      </w:pPr>
      <w:r>
        <w:rPr>
          <w:rStyle w:val="FootnoteReference"/>
          <w:sz w:val="26"/>
          <w:szCs w:val="26"/>
        </w:rPr>
        <w:footnoteRef/>
      </w:r>
      <w:r>
        <w:rPr>
          <w:sz w:val="26"/>
          <w:szCs w:val="26"/>
        </w:rPr>
        <w:t xml:space="preserve"> </w:t>
      </w:r>
      <w:r>
        <w:rPr>
          <w:sz w:val="26"/>
          <w:szCs w:val="26"/>
        </w:rPr>
        <w:tab/>
        <w:t>Section 1405(a) of the Code, 66 Pa. C.S. § 1405(a), provides that the Commission “is authorized to establish payment arrangements between a public utility, customers and applicants within the limits established” under Chapter 14.  Section 1405(b) of the Code, 66 Pa. C.S. § 1405(b), provides guidelines for the length of said payment arrangements, which are based on the federal poverty level of the household.  The federal poverty level is determined by the gross monthly household income and the number of people living at the home.</w:t>
      </w:r>
    </w:p>
    <w:p w14:paraId="4B4A8682" w14:textId="77777777" w:rsidR="004D45C4" w:rsidRDefault="004D45C4" w:rsidP="004D45C4">
      <w:pPr>
        <w:pStyle w:val="FootnoteText"/>
        <w:rPr>
          <w:sz w:val="26"/>
          <w:szCs w:val="26"/>
        </w:rPr>
      </w:pPr>
    </w:p>
  </w:footnote>
  <w:footnote w:id="8">
    <w:p w14:paraId="021983CD" w14:textId="2AF4A97B" w:rsidR="008D498A" w:rsidRPr="00B63CE0" w:rsidRDefault="008D498A" w:rsidP="00B63CE0">
      <w:pPr>
        <w:pStyle w:val="FootnoteText"/>
        <w:jc w:val="left"/>
        <w:rPr>
          <w:sz w:val="26"/>
          <w:szCs w:val="26"/>
        </w:rPr>
      </w:pPr>
      <w:r w:rsidRPr="00B63CE0">
        <w:rPr>
          <w:rStyle w:val="FootnoteReference"/>
          <w:sz w:val="26"/>
          <w:szCs w:val="26"/>
        </w:rPr>
        <w:footnoteRef/>
      </w:r>
      <w:r w:rsidRPr="00B63CE0">
        <w:rPr>
          <w:sz w:val="26"/>
          <w:szCs w:val="26"/>
        </w:rPr>
        <w:t xml:space="preserve"> </w:t>
      </w:r>
      <w:r w:rsidR="00B63CE0">
        <w:rPr>
          <w:sz w:val="26"/>
          <w:szCs w:val="26"/>
        </w:rPr>
        <w:tab/>
      </w:r>
      <w:r w:rsidRPr="00B63CE0">
        <w:rPr>
          <w:sz w:val="26"/>
          <w:szCs w:val="26"/>
        </w:rPr>
        <w:t>Ms. Whisenant’s Exceptions</w:t>
      </w:r>
      <w:r w:rsidR="00B63CE0">
        <w:rPr>
          <w:sz w:val="26"/>
          <w:szCs w:val="26"/>
        </w:rPr>
        <w:t>,</w:t>
      </w:r>
      <w:r w:rsidRPr="00B63CE0">
        <w:rPr>
          <w:sz w:val="26"/>
          <w:szCs w:val="26"/>
        </w:rPr>
        <w:t xml:space="preserve"> filed on February 9, 2018, on behalf of the Complainants</w:t>
      </w:r>
      <w:r w:rsidR="00B63CE0">
        <w:rPr>
          <w:sz w:val="26"/>
          <w:szCs w:val="26"/>
        </w:rPr>
        <w:t>,</w:t>
      </w:r>
      <w:r w:rsidRPr="00B63CE0">
        <w:rPr>
          <w:sz w:val="26"/>
          <w:szCs w:val="26"/>
        </w:rPr>
        <w:t xml:space="preserve"> will be referenced as “Feb</w:t>
      </w:r>
      <w:r w:rsidR="00B63CE0" w:rsidRPr="00B63CE0">
        <w:rPr>
          <w:sz w:val="26"/>
          <w:szCs w:val="26"/>
        </w:rPr>
        <w:t>ruary Exc.”  Ms. Mowery’</w:t>
      </w:r>
      <w:r w:rsidR="00B63CE0">
        <w:rPr>
          <w:sz w:val="26"/>
          <w:szCs w:val="26"/>
        </w:rPr>
        <w:t xml:space="preserve">s Exceptions, </w:t>
      </w:r>
      <w:r w:rsidR="00B63CE0" w:rsidRPr="00B63CE0">
        <w:rPr>
          <w:sz w:val="26"/>
          <w:szCs w:val="26"/>
        </w:rPr>
        <w:t>filed on March 19, 2018</w:t>
      </w:r>
      <w:r w:rsidR="00B63CE0">
        <w:rPr>
          <w:sz w:val="26"/>
          <w:szCs w:val="26"/>
        </w:rPr>
        <w:t>,</w:t>
      </w:r>
      <w:r w:rsidR="00B63CE0" w:rsidRPr="00B63CE0">
        <w:rPr>
          <w:sz w:val="26"/>
          <w:szCs w:val="26"/>
        </w:rPr>
        <w:t xml:space="preserve"> will be referenced as “March Exc.”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B3"/>
    <w:multiLevelType w:val="hybridMultilevel"/>
    <w:tmpl w:val="646626BA"/>
    <w:lvl w:ilvl="0" w:tplc="BA5CD02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5036EBA"/>
    <w:multiLevelType w:val="hybridMultilevel"/>
    <w:tmpl w:val="BE4E2EC2"/>
    <w:lvl w:ilvl="0" w:tplc="9EC8CC6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FA679D"/>
    <w:multiLevelType w:val="hybridMultilevel"/>
    <w:tmpl w:val="DC2C4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2EC1DC1"/>
    <w:multiLevelType w:val="hybridMultilevel"/>
    <w:tmpl w:val="13449A0E"/>
    <w:lvl w:ilvl="0" w:tplc="5E206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C1B16"/>
    <w:multiLevelType w:val="hybridMultilevel"/>
    <w:tmpl w:val="B98CA188"/>
    <w:lvl w:ilvl="0" w:tplc="AE5ED72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E504D68"/>
    <w:multiLevelType w:val="hybridMultilevel"/>
    <w:tmpl w:val="BE4E2EC2"/>
    <w:lvl w:ilvl="0" w:tplc="9EC8CC6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2C1183F"/>
    <w:multiLevelType w:val="hybridMultilevel"/>
    <w:tmpl w:val="07F835B2"/>
    <w:lvl w:ilvl="0" w:tplc="E81042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DB72104"/>
    <w:multiLevelType w:val="hybridMultilevel"/>
    <w:tmpl w:val="BE4E2EC2"/>
    <w:lvl w:ilvl="0" w:tplc="9EC8CC6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5"/>
  </w:num>
  <w:num w:numId="8">
    <w:abstractNumId w:val="10"/>
  </w:num>
  <w:num w:numId="9">
    <w:abstractNumId w:val="0"/>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CD3"/>
    <w:rsid w:val="00003318"/>
    <w:rsid w:val="00005B07"/>
    <w:rsid w:val="0000670A"/>
    <w:rsid w:val="00006984"/>
    <w:rsid w:val="00013AD6"/>
    <w:rsid w:val="00016B0B"/>
    <w:rsid w:val="000246BF"/>
    <w:rsid w:val="00026DC4"/>
    <w:rsid w:val="000275E7"/>
    <w:rsid w:val="000311A3"/>
    <w:rsid w:val="0004245D"/>
    <w:rsid w:val="00043CCC"/>
    <w:rsid w:val="00044D09"/>
    <w:rsid w:val="000478A2"/>
    <w:rsid w:val="0005002E"/>
    <w:rsid w:val="00051432"/>
    <w:rsid w:val="000544CF"/>
    <w:rsid w:val="00054660"/>
    <w:rsid w:val="0005540D"/>
    <w:rsid w:val="00064B5B"/>
    <w:rsid w:val="00070DDD"/>
    <w:rsid w:val="00072C6C"/>
    <w:rsid w:val="00083EDF"/>
    <w:rsid w:val="000845C0"/>
    <w:rsid w:val="000851E9"/>
    <w:rsid w:val="00090342"/>
    <w:rsid w:val="00093206"/>
    <w:rsid w:val="000A2361"/>
    <w:rsid w:val="000A2650"/>
    <w:rsid w:val="000A6F38"/>
    <w:rsid w:val="000B47EB"/>
    <w:rsid w:val="000B5458"/>
    <w:rsid w:val="000B5D4F"/>
    <w:rsid w:val="000C04EA"/>
    <w:rsid w:val="000C1E1E"/>
    <w:rsid w:val="000C6E41"/>
    <w:rsid w:val="000D2DC4"/>
    <w:rsid w:val="000D4530"/>
    <w:rsid w:val="000D5317"/>
    <w:rsid w:val="000D5813"/>
    <w:rsid w:val="000D68DB"/>
    <w:rsid w:val="000E3C13"/>
    <w:rsid w:val="000E7A4D"/>
    <w:rsid w:val="000F04F4"/>
    <w:rsid w:val="000F3EFD"/>
    <w:rsid w:val="000F4822"/>
    <w:rsid w:val="000F50C9"/>
    <w:rsid w:val="00104F93"/>
    <w:rsid w:val="00105025"/>
    <w:rsid w:val="001076FD"/>
    <w:rsid w:val="00110281"/>
    <w:rsid w:val="00112628"/>
    <w:rsid w:val="00112B08"/>
    <w:rsid w:val="00113BC3"/>
    <w:rsid w:val="0011561E"/>
    <w:rsid w:val="0012207E"/>
    <w:rsid w:val="001345BB"/>
    <w:rsid w:val="0013594A"/>
    <w:rsid w:val="00136811"/>
    <w:rsid w:val="00137987"/>
    <w:rsid w:val="00137AB2"/>
    <w:rsid w:val="00137C8F"/>
    <w:rsid w:val="001402EC"/>
    <w:rsid w:val="001441BC"/>
    <w:rsid w:val="00144F54"/>
    <w:rsid w:val="00145BFF"/>
    <w:rsid w:val="00145ECA"/>
    <w:rsid w:val="0014797A"/>
    <w:rsid w:val="00155364"/>
    <w:rsid w:val="001565CE"/>
    <w:rsid w:val="00156981"/>
    <w:rsid w:val="00163777"/>
    <w:rsid w:val="00170121"/>
    <w:rsid w:val="0017039E"/>
    <w:rsid w:val="00172C3A"/>
    <w:rsid w:val="00173F0A"/>
    <w:rsid w:val="00176FC5"/>
    <w:rsid w:val="001803DB"/>
    <w:rsid w:val="00181C10"/>
    <w:rsid w:val="001821BC"/>
    <w:rsid w:val="00186C6F"/>
    <w:rsid w:val="00191DCE"/>
    <w:rsid w:val="001960B7"/>
    <w:rsid w:val="001A0B3D"/>
    <w:rsid w:val="001B1ECB"/>
    <w:rsid w:val="001B20BE"/>
    <w:rsid w:val="001B3A6F"/>
    <w:rsid w:val="001B3AFE"/>
    <w:rsid w:val="001C2822"/>
    <w:rsid w:val="001C2ED3"/>
    <w:rsid w:val="001C32F4"/>
    <w:rsid w:val="001C4527"/>
    <w:rsid w:val="001D2418"/>
    <w:rsid w:val="001D541C"/>
    <w:rsid w:val="001D5774"/>
    <w:rsid w:val="001D5D09"/>
    <w:rsid w:val="001D698E"/>
    <w:rsid w:val="001E47F7"/>
    <w:rsid w:val="001F1AD4"/>
    <w:rsid w:val="001F24FE"/>
    <w:rsid w:val="001F3862"/>
    <w:rsid w:val="00202599"/>
    <w:rsid w:val="002033C7"/>
    <w:rsid w:val="00205C67"/>
    <w:rsid w:val="00207A57"/>
    <w:rsid w:val="002165E1"/>
    <w:rsid w:val="002252FF"/>
    <w:rsid w:val="002279AF"/>
    <w:rsid w:val="00236FC7"/>
    <w:rsid w:val="00247171"/>
    <w:rsid w:val="00247C56"/>
    <w:rsid w:val="00247EAC"/>
    <w:rsid w:val="00250751"/>
    <w:rsid w:val="00254A4B"/>
    <w:rsid w:val="002553B7"/>
    <w:rsid w:val="00257335"/>
    <w:rsid w:val="002576CA"/>
    <w:rsid w:val="002611B2"/>
    <w:rsid w:val="0026146A"/>
    <w:rsid w:val="00264570"/>
    <w:rsid w:val="002749F4"/>
    <w:rsid w:val="0027544D"/>
    <w:rsid w:val="002811D5"/>
    <w:rsid w:val="002824A5"/>
    <w:rsid w:val="00286FD1"/>
    <w:rsid w:val="002952E5"/>
    <w:rsid w:val="002A22D0"/>
    <w:rsid w:val="002A37C1"/>
    <w:rsid w:val="002A38EA"/>
    <w:rsid w:val="002A5184"/>
    <w:rsid w:val="002B34E4"/>
    <w:rsid w:val="002B3CA7"/>
    <w:rsid w:val="002C2E6B"/>
    <w:rsid w:val="002C5FB6"/>
    <w:rsid w:val="002C7C42"/>
    <w:rsid w:val="002D251D"/>
    <w:rsid w:val="002D2D5A"/>
    <w:rsid w:val="002D65AB"/>
    <w:rsid w:val="002D6DA3"/>
    <w:rsid w:val="002E03FB"/>
    <w:rsid w:val="002E1DA3"/>
    <w:rsid w:val="002E3B80"/>
    <w:rsid w:val="002F53AB"/>
    <w:rsid w:val="002F748E"/>
    <w:rsid w:val="00306D0E"/>
    <w:rsid w:val="003119B3"/>
    <w:rsid w:val="00313CCE"/>
    <w:rsid w:val="00316AD3"/>
    <w:rsid w:val="0031727B"/>
    <w:rsid w:val="003213FC"/>
    <w:rsid w:val="00322C43"/>
    <w:rsid w:val="00331DF0"/>
    <w:rsid w:val="00332D27"/>
    <w:rsid w:val="00334A42"/>
    <w:rsid w:val="00340166"/>
    <w:rsid w:val="003419FE"/>
    <w:rsid w:val="00343147"/>
    <w:rsid w:val="00344503"/>
    <w:rsid w:val="00345330"/>
    <w:rsid w:val="0034537A"/>
    <w:rsid w:val="003464F8"/>
    <w:rsid w:val="0035286A"/>
    <w:rsid w:val="00353058"/>
    <w:rsid w:val="00354AA5"/>
    <w:rsid w:val="00355402"/>
    <w:rsid w:val="0035582A"/>
    <w:rsid w:val="0035730E"/>
    <w:rsid w:val="00357E45"/>
    <w:rsid w:val="00357ED4"/>
    <w:rsid w:val="00365C60"/>
    <w:rsid w:val="003708B4"/>
    <w:rsid w:val="00370DC2"/>
    <w:rsid w:val="003721B9"/>
    <w:rsid w:val="00372EFC"/>
    <w:rsid w:val="00373CC2"/>
    <w:rsid w:val="0037499E"/>
    <w:rsid w:val="0038324E"/>
    <w:rsid w:val="00385D79"/>
    <w:rsid w:val="00390250"/>
    <w:rsid w:val="0039099D"/>
    <w:rsid w:val="00392BB0"/>
    <w:rsid w:val="003979B0"/>
    <w:rsid w:val="003A1EF6"/>
    <w:rsid w:val="003A2C4D"/>
    <w:rsid w:val="003A390E"/>
    <w:rsid w:val="003A6478"/>
    <w:rsid w:val="003A694E"/>
    <w:rsid w:val="003B2C56"/>
    <w:rsid w:val="003B68C2"/>
    <w:rsid w:val="003C0D34"/>
    <w:rsid w:val="003C251B"/>
    <w:rsid w:val="003C2FE7"/>
    <w:rsid w:val="003C315F"/>
    <w:rsid w:val="003C3B50"/>
    <w:rsid w:val="003C48F8"/>
    <w:rsid w:val="003C58D6"/>
    <w:rsid w:val="003C6DCF"/>
    <w:rsid w:val="003D004B"/>
    <w:rsid w:val="003D42D5"/>
    <w:rsid w:val="003D6930"/>
    <w:rsid w:val="003D6FC9"/>
    <w:rsid w:val="003E3481"/>
    <w:rsid w:val="003E3D65"/>
    <w:rsid w:val="003E7290"/>
    <w:rsid w:val="003F2C2C"/>
    <w:rsid w:val="003F3876"/>
    <w:rsid w:val="003F4CE3"/>
    <w:rsid w:val="003F4FF6"/>
    <w:rsid w:val="003F6A98"/>
    <w:rsid w:val="003F6E2A"/>
    <w:rsid w:val="0040414E"/>
    <w:rsid w:val="00404695"/>
    <w:rsid w:val="00410FC5"/>
    <w:rsid w:val="004216C1"/>
    <w:rsid w:val="004278C0"/>
    <w:rsid w:val="00430811"/>
    <w:rsid w:val="00434C01"/>
    <w:rsid w:val="00436415"/>
    <w:rsid w:val="00436688"/>
    <w:rsid w:val="00444C8D"/>
    <w:rsid w:val="00447AB7"/>
    <w:rsid w:val="004543AC"/>
    <w:rsid w:val="00454DD6"/>
    <w:rsid w:val="00455963"/>
    <w:rsid w:val="004570E6"/>
    <w:rsid w:val="0045770A"/>
    <w:rsid w:val="00457E6D"/>
    <w:rsid w:val="004600E4"/>
    <w:rsid w:val="00460AFC"/>
    <w:rsid w:val="00464B3D"/>
    <w:rsid w:val="00465F96"/>
    <w:rsid w:val="004663CA"/>
    <w:rsid w:val="0046702F"/>
    <w:rsid w:val="004710EB"/>
    <w:rsid w:val="004729FA"/>
    <w:rsid w:val="004757FB"/>
    <w:rsid w:val="004869A7"/>
    <w:rsid w:val="00490223"/>
    <w:rsid w:val="004906A9"/>
    <w:rsid w:val="00491833"/>
    <w:rsid w:val="004924DE"/>
    <w:rsid w:val="00492A4D"/>
    <w:rsid w:val="0049549E"/>
    <w:rsid w:val="00497F16"/>
    <w:rsid w:val="004A1929"/>
    <w:rsid w:val="004A319C"/>
    <w:rsid w:val="004A44D1"/>
    <w:rsid w:val="004A6B27"/>
    <w:rsid w:val="004B0779"/>
    <w:rsid w:val="004B0920"/>
    <w:rsid w:val="004B150E"/>
    <w:rsid w:val="004B2A99"/>
    <w:rsid w:val="004B536F"/>
    <w:rsid w:val="004B7217"/>
    <w:rsid w:val="004C0C3A"/>
    <w:rsid w:val="004C38DC"/>
    <w:rsid w:val="004C6658"/>
    <w:rsid w:val="004D45C4"/>
    <w:rsid w:val="004D5527"/>
    <w:rsid w:val="004D6900"/>
    <w:rsid w:val="004E043E"/>
    <w:rsid w:val="004E1183"/>
    <w:rsid w:val="004E672C"/>
    <w:rsid w:val="004E6987"/>
    <w:rsid w:val="004E70F1"/>
    <w:rsid w:val="004F1AA1"/>
    <w:rsid w:val="004F4E78"/>
    <w:rsid w:val="004F5EAD"/>
    <w:rsid w:val="004F6982"/>
    <w:rsid w:val="0050311E"/>
    <w:rsid w:val="0050700C"/>
    <w:rsid w:val="0050755E"/>
    <w:rsid w:val="00511DE8"/>
    <w:rsid w:val="00516957"/>
    <w:rsid w:val="00517584"/>
    <w:rsid w:val="00517624"/>
    <w:rsid w:val="0051783B"/>
    <w:rsid w:val="00517BEE"/>
    <w:rsid w:val="0052085F"/>
    <w:rsid w:val="00523B3C"/>
    <w:rsid w:val="00524542"/>
    <w:rsid w:val="00525752"/>
    <w:rsid w:val="0052740C"/>
    <w:rsid w:val="00530632"/>
    <w:rsid w:val="00532218"/>
    <w:rsid w:val="005409DE"/>
    <w:rsid w:val="0055610A"/>
    <w:rsid w:val="00557140"/>
    <w:rsid w:val="00562E31"/>
    <w:rsid w:val="00566309"/>
    <w:rsid w:val="005671E6"/>
    <w:rsid w:val="0057189A"/>
    <w:rsid w:val="00572342"/>
    <w:rsid w:val="00573339"/>
    <w:rsid w:val="00577A7C"/>
    <w:rsid w:val="00583CC7"/>
    <w:rsid w:val="00587E57"/>
    <w:rsid w:val="00594BDB"/>
    <w:rsid w:val="00597988"/>
    <w:rsid w:val="005A0B1E"/>
    <w:rsid w:val="005B1FAF"/>
    <w:rsid w:val="005B3F8B"/>
    <w:rsid w:val="005B43BA"/>
    <w:rsid w:val="005B6A65"/>
    <w:rsid w:val="005C041B"/>
    <w:rsid w:val="005C18EB"/>
    <w:rsid w:val="005C21D0"/>
    <w:rsid w:val="005C5FF5"/>
    <w:rsid w:val="005C6800"/>
    <w:rsid w:val="005D20F9"/>
    <w:rsid w:val="005D41CD"/>
    <w:rsid w:val="005E3D21"/>
    <w:rsid w:val="005E43FA"/>
    <w:rsid w:val="005E5046"/>
    <w:rsid w:val="005E7403"/>
    <w:rsid w:val="005F04D1"/>
    <w:rsid w:val="005F226B"/>
    <w:rsid w:val="005F36EC"/>
    <w:rsid w:val="005F4030"/>
    <w:rsid w:val="00602DD7"/>
    <w:rsid w:val="00604522"/>
    <w:rsid w:val="00607935"/>
    <w:rsid w:val="006101F6"/>
    <w:rsid w:val="00624040"/>
    <w:rsid w:val="00627486"/>
    <w:rsid w:val="00627843"/>
    <w:rsid w:val="00631697"/>
    <w:rsid w:val="0063396C"/>
    <w:rsid w:val="006367B2"/>
    <w:rsid w:val="00637671"/>
    <w:rsid w:val="00640FEB"/>
    <w:rsid w:val="006519A1"/>
    <w:rsid w:val="0065237B"/>
    <w:rsid w:val="006565D7"/>
    <w:rsid w:val="00660975"/>
    <w:rsid w:val="00662B66"/>
    <w:rsid w:val="00662EDC"/>
    <w:rsid w:val="006649E6"/>
    <w:rsid w:val="00664BD4"/>
    <w:rsid w:val="006701AA"/>
    <w:rsid w:val="00673D55"/>
    <w:rsid w:val="006747FA"/>
    <w:rsid w:val="00677EFC"/>
    <w:rsid w:val="006824B5"/>
    <w:rsid w:val="00685136"/>
    <w:rsid w:val="00690A4A"/>
    <w:rsid w:val="006917A2"/>
    <w:rsid w:val="00693A18"/>
    <w:rsid w:val="006A651C"/>
    <w:rsid w:val="006C00F8"/>
    <w:rsid w:val="006C3B00"/>
    <w:rsid w:val="006D4A4C"/>
    <w:rsid w:val="006E18E9"/>
    <w:rsid w:val="006E1AA7"/>
    <w:rsid w:val="006E34FB"/>
    <w:rsid w:val="006E52E4"/>
    <w:rsid w:val="006F0617"/>
    <w:rsid w:val="006F1468"/>
    <w:rsid w:val="006F454B"/>
    <w:rsid w:val="006F6E5D"/>
    <w:rsid w:val="007032B0"/>
    <w:rsid w:val="00705EA0"/>
    <w:rsid w:val="0071216D"/>
    <w:rsid w:val="00712F91"/>
    <w:rsid w:val="00713FE1"/>
    <w:rsid w:val="00715760"/>
    <w:rsid w:val="007163D4"/>
    <w:rsid w:val="00722546"/>
    <w:rsid w:val="007258BC"/>
    <w:rsid w:val="00730D12"/>
    <w:rsid w:val="00734483"/>
    <w:rsid w:val="00741784"/>
    <w:rsid w:val="00746C73"/>
    <w:rsid w:val="0074786B"/>
    <w:rsid w:val="00750E23"/>
    <w:rsid w:val="0075449F"/>
    <w:rsid w:val="0075548F"/>
    <w:rsid w:val="007603D5"/>
    <w:rsid w:val="007608DA"/>
    <w:rsid w:val="00760B25"/>
    <w:rsid w:val="00765D9B"/>
    <w:rsid w:val="00767EB3"/>
    <w:rsid w:val="0077091B"/>
    <w:rsid w:val="00771579"/>
    <w:rsid w:val="00772CDC"/>
    <w:rsid w:val="0077306B"/>
    <w:rsid w:val="0078288F"/>
    <w:rsid w:val="00784492"/>
    <w:rsid w:val="0079150C"/>
    <w:rsid w:val="0079203B"/>
    <w:rsid w:val="00792E6A"/>
    <w:rsid w:val="007A020F"/>
    <w:rsid w:val="007A28E8"/>
    <w:rsid w:val="007A4121"/>
    <w:rsid w:val="007A77E7"/>
    <w:rsid w:val="007B01DE"/>
    <w:rsid w:val="007B07E2"/>
    <w:rsid w:val="007B34A4"/>
    <w:rsid w:val="007B36CE"/>
    <w:rsid w:val="007C5499"/>
    <w:rsid w:val="007C76B6"/>
    <w:rsid w:val="007E448F"/>
    <w:rsid w:val="007E5C51"/>
    <w:rsid w:val="007F3D0C"/>
    <w:rsid w:val="007F4DCD"/>
    <w:rsid w:val="007F5012"/>
    <w:rsid w:val="0080117B"/>
    <w:rsid w:val="008034ED"/>
    <w:rsid w:val="00803AB0"/>
    <w:rsid w:val="00803DEC"/>
    <w:rsid w:val="0080455C"/>
    <w:rsid w:val="00805406"/>
    <w:rsid w:val="00810D70"/>
    <w:rsid w:val="00810F84"/>
    <w:rsid w:val="0081458B"/>
    <w:rsid w:val="0081669B"/>
    <w:rsid w:val="00822D4D"/>
    <w:rsid w:val="008238CC"/>
    <w:rsid w:val="008242A5"/>
    <w:rsid w:val="00837378"/>
    <w:rsid w:val="0084020F"/>
    <w:rsid w:val="00840997"/>
    <w:rsid w:val="00840AEB"/>
    <w:rsid w:val="00843E64"/>
    <w:rsid w:val="00845121"/>
    <w:rsid w:val="00851124"/>
    <w:rsid w:val="00854F3B"/>
    <w:rsid w:val="00856668"/>
    <w:rsid w:val="008610D3"/>
    <w:rsid w:val="00867FB5"/>
    <w:rsid w:val="00875128"/>
    <w:rsid w:val="008765E5"/>
    <w:rsid w:val="0088484F"/>
    <w:rsid w:val="00885639"/>
    <w:rsid w:val="008865A9"/>
    <w:rsid w:val="008901F4"/>
    <w:rsid w:val="00891227"/>
    <w:rsid w:val="00892B0E"/>
    <w:rsid w:val="00893B9F"/>
    <w:rsid w:val="008A0BBD"/>
    <w:rsid w:val="008A247A"/>
    <w:rsid w:val="008A2651"/>
    <w:rsid w:val="008A417E"/>
    <w:rsid w:val="008A4F0B"/>
    <w:rsid w:val="008A5F74"/>
    <w:rsid w:val="008B44B2"/>
    <w:rsid w:val="008B5379"/>
    <w:rsid w:val="008B5AAA"/>
    <w:rsid w:val="008C1EF2"/>
    <w:rsid w:val="008C7470"/>
    <w:rsid w:val="008D01EE"/>
    <w:rsid w:val="008D0EAE"/>
    <w:rsid w:val="008D14A0"/>
    <w:rsid w:val="008D4612"/>
    <w:rsid w:val="008D498A"/>
    <w:rsid w:val="008D5A51"/>
    <w:rsid w:val="008F182D"/>
    <w:rsid w:val="008F3CBF"/>
    <w:rsid w:val="009035E3"/>
    <w:rsid w:val="0090370A"/>
    <w:rsid w:val="009118EE"/>
    <w:rsid w:val="00911CE0"/>
    <w:rsid w:val="00912BD1"/>
    <w:rsid w:val="00914835"/>
    <w:rsid w:val="00915051"/>
    <w:rsid w:val="00917E49"/>
    <w:rsid w:val="00931126"/>
    <w:rsid w:val="009326B5"/>
    <w:rsid w:val="009377BD"/>
    <w:rsid w:val="00940CE9"/>
    <w:rsid w:val="00941A79"/>
    <w:rsid w:val="009439A4"/>
    <w:rsid w:val="00945DC2"/>
    <w:rsid w:val="00963445"/>
    <w:rsid w:val="009644AF"/>
    <w:rsid w:val="00974550"/>
    <w:rsid w:val="0098532E"/>
    <w:rsid w:val="0099398F"/>
    <w:rsid w:val="00993D97"/>
    <w:rsid w:val="009A0644"/>
    <w:rsid w:val="009A0EFE"/>
    <w:rsid w:val="009A6BF2"/>
    <w:rsid w:val="009A700B"/>
    <w:rsid w:val="009B317C"/>
    <w:rsid w:val="009B3622"/>
    <w:rsid w:val="009B3959"/>
    <w:rsid w:val="009B44EB"/>
    <w:rsid w:val="009B56BE"/>
    <w:rsid w:val="009B5E88"/>
    <w:rsid w:val="009B7632"/>
    <w:rsid w:val="009C18C5"/>
    <w:rsid w:val="009C3C42"/>
    <w:rsid w:val="009D42CD"/>
    <w:rsid w:val="009D46EC"/>
    <w:rsid w:val="009D4E6F"/>
    <w:rsid w:val="009E4D29"/>
    <w:rsid w:val="009E52A6"/>
    <w:rsid w:val="009E548E"/>
    <w:rsid w:val="009E70C8"/>
    <w:rsid w:val="009F2177"/>
    <w:rsid w:val="009F3CA9"/>
    <w:rsid w:val="009F4C97"/>
    <w:rsid w:val="009F5DAD"/>
    <w:rsid w:val="009F7649"/>
    <w:rsid w:val="00A010F7"/>
    <w:rsid w:val="00A01B79"/>
    <w:rsid w:val="00A03FA6"/>
    <w:rsid w:val="00A11E3C"/>
    <w:rsid w:val="00A121B1"/>
    <w:rsid w:val="00A15703"/>
    <w:rsid w:val="00A24F6A"/>
    <w:rsid w:val="00A265E9"/>
    <w:rsid w:val="00A27EA8"/>
    <w:rsid w:val="00A43D0C"/>
    <w:rsid w:val="00A45520"/>
    <w:rsid w:val="00A45EAA"/>
    <w:rsid w:val="00A46841"/>
    <w:rsid w:val="00A50A56"/>
    <w:rsid w:val="00A53B01"/>
    <w:rsid w:val="00A55144"/>
    <w:rsid w:val="00A568D8"/>
    <w:rsid w:val="00A60CA9"/>
    <w:rsid w:val="00A61546"/>
    <w:rsid w:val="00A62A33"/>
    <w:rsid w:val="00A63DE8"/>
    <w:rsid w:val="00A711E6"/>
    <w:rsid w:val="00A71D80"/>
    <w:rsid w:val="00A767E3"/>
    <w:rsid w:val="00A82450"/>
    <w:rsid w:val="00A86D19"/>
    <w:rsid w:val="00A904E8"/>
    <w:rsid w:val="00A9068B"/>
    <w:rsid w:val="00A9079B"/>
    <w:rsid w:val="00A90FA4"/>
    <w:rsid w:val="00A916B3"/>
    <w:rsid w:val="00A92891"/>
    <w:rsid w:val="00A92FE3"/>
    <w:rsid w:val="00A94A9C"/>
    <w:rsid w:val="00A95575"/>
    <w:rsid w:val="00A957E2"/>
    <w:rsid w:val="00AA536A"/>
    <w:rsid w:val="00AA5F56"/>
    <w:rsid w:val="00AA62DB"/>
    <w:rsid w:val="00AB387F"/>
    <w:rsid w:val="00AC03EB"/>
    <w:rsid w:val="00AC21DF"/>
    <w:rsid w:val="00AC26D1"/>
    <w:rsid w:val="00AC2E04"/>
    <w:rsid w:val="00AC3CF5"/>
    <w:rsid w:val="00AD3D5F"/>
    <w:rsid w:val="00AE2953"/>
    <w:rsid w:val="00AE534A"/>
    <w:rsid w:val="00AE6606"/>
    <w:rsid w:val="00AF47EC"/>
    <w:rsid w:val="00B052BA"/>
    <w:rsid w:val="00B068CE"/>
    <w:rsid w:val="00B10FDB"/>
    <w:rsid w:val="00B13262"/>
    <w:rsid w:val="00B14EF6"/>
    <w:rsid w:val="00B171CC"/>
    <w:rsid w:val="00B17A1A"/>
    <w:rsid w:val="00B20755"/>
    <w:rsid w:val="00B21C95"/>
    <w:rsid w:val="00B2264F"/>
    <w:rsid w:val="00B2325C"/>
    <w:rsid w:val="00B250B9"/>
    <w:rsid w:val="00B265D7"/>
    <w:rsid w:val="00B27449"/>
    <w:rsid w:val="00B3046D"/>
    <w:rsid w:val="00B349EE"/>
    <w:rsid w:val="00B361EF"/>
    <w:rsid w:val="00B36370"/>
    <w:rsid w:val="00B44F64"/>
    <w:rsid w:val="00B4613A"/>
    <w:rsid w:val="00B471E4"/>
    <w:rsid w:val="00B53CCA"/>
    <w:rsid w:val="00B556E4"/>
    <w:rsid w:val="00B62F96"/>
    <w:rsid w:val="00B63502"/>
    <w:rsid w:val="00B63CE0"/>
    <w:rsid w:val="00B662FF"/>
    <w:rsid w:val="00B72C94"/>
    <w:rsid w:val="00B7396B"/>
    <w:rsid w:val="00B746FE"/>
    <w:rsid w:val="00B776E7"/>
    <w:rsid w:val="00B77DF6"/>
    <w:rsid w:val="00B80749"/>
    <w:rsid w:val="00B83949"/>
    <w:rsid w:val="00B84916"/>
    <w:rsid w:val="00B8626B"/>
    <w:rsid w:val="00B87BD9"/>
    <w:rsid w:val="00B92776"/>
    <w:rsid w:val="00B94E5C"/>
    <w:rsid w:val="00BA323F"/>
    <w:rsid w:val="00BA4F1C"/>
    <w:rsid w:val="00BB0C54"/>
    <w:rsid w:val="00BB36F2"/>
    <w:rsid w:val="00BB3846"/>
    <w:rsid w:val="00BB7E2A"/>
    <w:rsid w:val="00BC2863"/>
    <w:rsid w:val="00BC6254"/>
    <w:rsid w:val="00BC77E7"/>
    <w:rsid w:val="00BD3880"/>
    <w:rsid w:val="00BD39A6"/>
    <w:rsid w:val="00BE1AC0"/>
    <w:rsid w:val="00BE42F1"/>
    <w:rsid w:val="00BF3EBC"/>
    <w:rsid w:val="00BF6174"/>
    <w:rsid w:val="00C015D8"/>
    <w:rsid w:val="00C0251F"/>
    <w:rsid w:val="00C06C56"/>
    <w:rsid w:val="00C10A53"/>
    <w:rsid w:val="00C110F6"/>
    <w:rsid w:val="00C16D7E"/>
    <w:rsid w:val="00C173FD"/>
    <w:rsid w:val="00C24EDB"/>
    <w:rsid w:val="00C43E49"/>
    <w:rsid w:val="00C44E98"/>
    <w:rsid w:val="00C5324C"/>
    <w:rsid w:val="00C676D4"/>
    <w:rsid w:val="00C71E5F"/>
    <w:rsid w:val="00C80F45"/>
    <w:rsid w:val="00C83BF5"/>
    <w:rsid w:val="00C8610B"/>
    <w:rsid w:val="00C90A2C"/>
    <w:rsid w:val="00C91C73"/>
    <w:rsid w:val="00C92111"/>
    <w:rsid w:val="00C931D8"/>
    <w:rsid w:val="00C9509F"/>
    <w:rsid w:val="00CB0217"/>
    <w:rsid w:val="00CC6168"/>
    <w:rsid w:val="00CD01A2"/>
    <w:rsid w:val="00CD3564"/>
    <w:rsid w:val="00CD3AC9"/>
    <w:rsid w:val="00CE1A05"/>
    <w:rsid w:val="00CE3EF6"/>
    <w:rsid w:val="00CE7C2A"/>
    <w:rsid w:val="00CF4688"/>
    <w:rsid w:val="00D02923"/>
    <w:rsid w:val="00D044E2"/>
    <w:rsid w:val="00D05888"/>
    <w:rsid w:val="00D07E78"/>
    <w:rsid w:val="00D11AF4"/>
    <w:rsid w:val="00D1217A"/>
    <w:rsid w:val="00D17076"/>
    <w:rsid w:val="00D17C2D"/>
    <w:rsid w:val="00D2044A"/>
    <w:rsid w:val="00D23683"/>
    <w:rsid w:val="00D32020"/>
    <w:rsid w:val="00D409E4"/>
    <w:rsid w:val="00D42242"/>
    <w:rsid w:val="00D456F7"/>
    <w:rsid w:val="00D46080"/>
    <w:rsid w:val="00D46BB8"/>
    <w:rsid w:val="00D51C18"/>
    <w:rsid w:val="00D611AE"/>
    <w:rsid w:val="00D66F1D"/>
    <w:rsid w:val="00D674DA"/>
    <w:rsid w:val="00D71357"/>
    <w:rsid w:val="00D71655"/>
    <w:rsid w:val="00D751D3"/>
    <w:rsid w:val="00D75E22"/>
    <w:rsid w:val="00D769FF"/>
    <w:rsid w:val="00D81A44"/>
    <w:rsid w:val="00D82F0B"/>
    <w:rsid w:val="00D860CE"/>
    <w:rsid w:val="00D86BAE"/>
    <w:rsid w:val="00D90A05"/>
    <w:rsid w:val="00DA2DF1"/>
    <w:rsid w:val="00DA3A32"/>
    <w:rsid w:val="00DA77CE"/>
    <w:rsid w:val="00DB1428"/>
    <w:rsid w:val="00DB49E0"/>
    <w:rsid w:val="00DC0612"/>
    <w:rsid w:val="00DC18D4"/>
    <w:rsid w:val="00DC2779"/>
    <w:rsid w:val="00DC356B"/>
    <w:rsid w:val="00DD14DC"/>
    <w:rsid w:val="00DD4A24"/>
    <w:rsid w:val="00DD78E8"/>
    <w:rsid w:val="00DE4328"/>
    <w:rsid w:val="00DF41F8"/>
    <w:rsid w:val="00DF6E24"/>
    <w:rsid w:val="00DF7558"/>
    <w:rsid w:val="00DF7C41"/>
    <w:rsid w:val="00E033D0"/>
    <w:rsid w:val="00E1752F"/>
    <w:rsid w:val="00E21D5F"/>
    <w:rsid w:val="00E32A1A"/>
    <w:rsid w:val="00E34D23"/>
    <w:rsid w:val="00E3582F"/>
    <w:rsid w:val="00E36214"/>
    <w:rsid w:val="00E36DE0"/>
    <w:rsid w:val="00E37594"/>
    <w:rsid w:val="00E42982"/>
    <w:rsid w:val="00E436FB"/>
    <w:rsid w:val="00E4459F"/>
    <w:rsid w:val="00E455D3"/>
    <w:rsid w:val="00E469F2"/>
    <w:rsid w:val="00E507B7"/>
    <w:rsid w:val="00E522B8"/>
    <w:rsid w:val="00E56C73"/>
    <w:rsid w:val="00E615CF"/>
    <w:rsid w:val="00E62A1C"/>
    <w:rsid w:val="00E6760A"/>
    <w:rsid w:val="00E70386"/>
    <w:rsid w:val="00E709E3"/>
    <w:rsid w:val="00E74092"/>
    <w:rsid w:val="00E85510"/>
    <w:rsid w:val="00E87BE4"/>
    <w:rsid w:val="00E90C18"/>
    <w:rsid w:val="00E953F8"/>
    <w:rsid w:val="00E97C9E"/>
    <w:rsid w:val="00EA441A"/>
    <w:rsid w:val="00EA63F6"/>
    <w:rsid w:val="00EA7851"/>
    <w:rsid w:val="00EA7EEC"/>
    <w:rsid w:val="00EB14A9"/>
    <w:rsid w:val="00EB5B12"/>
    <w:rsid w:val="00ED35F9"/>
    <w:rsid w:val="00ED6232"/>
    <w:rsid w:val="00EE23A5"/>
    <w:rsid w:val="00EF0386"/>
    <w:rsid w:val="00EF3FD9"/>
    <w:rsid w:val="00EF5830"/>
    <w:rsid w:val="00EF6F17"/>
    <w:rsid w:val="00EF76DF"/>
    <w:rsid w:val="00F029A7"/>
    <w:rsid w:val="00F03A42"/>
    <w:rsid w:val="00F044F5"/>
    <w:rsid w:val="00F06C99"/>
    <w:rsid w:val="00F06D90"/>
    <w:rsid w:val="00F07EBD"/>
    <w:rsid w:val="00F10695"/>
    <w:rsid w:val="00F14949"/>
    <w:rsid w:val="00F15367"/>
    <w:rsid w:val="00F1588E"/>
    <w:rsid w:val="00F23EA7"/>
    <w:rsid w:val="00F27014"/>
    <w:rsid w:val="00F331E2"/>
    <w:rsid w:val="00F40EA5"/>
    <w:rsid w:val="00F410A5"/>
    <w:rsid w:val="00F415C5"/>
    <w:rsid w:val="00F438C8"/>
    <w:rsid w:val="00F43F77"/>
    <w:rsid w:val="00F44A79"/>
    <w:rsid w:val="00F47463"/>
    <w:rsid w:val="00F51D83"/>
    <w:rsid w:val="00F62852"/>
    <w:rsid w:val="00F632E1"/>
    <w:rsid w:val="00F66EFD"/>
    <w:rsid w:val="00F67021"/>
    <w:rsid w:val="00F67D81"/>
    <w:rsid w:val="00F71D79"/>
    <w:rsid w:val="00F747D5"/>
    <w:rsid w:val="00F75C74"/>
    <w:rsid w:val="00F80953"/>
    <w:rsid w:val="00F80E0D"/>
    <w:rsid w:val="00F86E94"/>
    <w:rsid w:val="00F907CB"/>
    <w:rsid w:val="00F95434"/>
    <w:rsid w:val="00F957B4"/>
    <w:rsid w:val="00F977C7"/>
    <w:rsid w:val="00FA080F"/>
    <w:rsid w:val="00FA1B9F"/>
    <w:rsid w:val="00FA4C3B"/>
    <w:rsid w:val="00FA6932"/>
    <w:rsid w:val="00FA78CA"/>
    <w:rsid w:val="00FB0EBF"/>
    <w:rsid w:val="00FB110C"/>
    <w:rsid w:val="00FB2B1E"/>
    <w:rsid w:val="00FB43BA"/>
    <w:rsid w:val="00FB4CD1"/>
    <w:rsid w:val="00FB5773"/>
    <w:rsid w:val="00FB5CAE"/>
    <w:rsid w:val="00FB7C3D"/>
    <w:rsid w:val="00FC11AE"/>
    <w:rsid w:val="00FC3DD6"/>
    <w:rsid w:val="00FC6665"/>
    <w:rsid w:val="00FD19B9"/>
    <w:rsid w:val="00FD4135"/>
    <w:rsid w:val="00FD468B"/>
    <w:rsid w:val="00FD6F93"/>
    <w:rsid w:val="00FE4EF8"/>
    <w:rsid w:val="00FE6E73"/>
    <w:rsid w:val="00F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1F5903B"/>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D51C18"/>
    <w:pPr>
      <w:spacing w:line="240" w:lineRule="auto"/>
    </w:pPr>
    <w:rPr>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D51C18"/>
    <w:rPr>
      <w:rFonts w:ascii="Times New Roman" w:eastAsia="Calibri" w:hAnsi="Times New Roman" w:cs="Times New Roman"/>
      <w:sz w:val="20"/>
      <w:szCs w:val="20"/>
    </w:rPr>
  </w:style>
  <w:style w:type="character" w:styleId="FootnoteReference">
    <w:name w:val="footnote reference"/>
    <w:aliases w:val="o,fr,Style 6,Style 20,Appel note de bas de p,Style 8,Style 7,Style 3,Style 17,Style 19"/>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8373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37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37378"/>
    <w:rPr>
      <w:sz w:val="16"/>
      <w:szCs w:val="16"/>
    </w:rPr>
  </w:style>
  <w:style w:type="paragraph" w:styleId="CommentText">
    <w:name w:val="annotation text"/>
    <w:basedOn w:val="Normal"/>
    <w:link w:val="CommentTextChar"/>
    <w:uiPriority w:val="99"/>
    <w:semiHidden/>
    <w:unhideWhenUsed/>
    <w:rsid w:val="00837378"/>
    <w:pPr>
      <w:spacing w:line="240" w:lineRule="auto"/>
    </w:pPr>
    <w:rPr>
      <w:sz w:val="20"/>
      <w:szCs w:val="20"/>
    </w:rPr>
  </w:style>
  <w:style w:type="character" w:customStyle="1" w:styleId="CommentTextChar">
    <w:name w:val="Comment Text Char"/>
    <w:basedOn w:val="DefaultParagraphFont"/>
    <w:link w:val="CommentText"/>
    <w:uiPriority w:val="99"/>
    <w:semiHidden/>
    <w:rsid w:val="008373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7378"/>
    <w:rPr>
      <w:b/>
      <w:bCs/>
    </w:rPr>
  </w:style>
  <w:style w:type="character" w:customStyle="1" w:styleId="CommentSubjectChar">
    <w:name w:val="Comment Subject Char"/>
    <w:basedOn w:val="CommentTextChar"/>
    <w:link w:val="CommentSubject"/>
    <w:uiPriority w:val="99"/>
    <w:semiHidden/>
    <w:rsid w:val="00837378"/>
    <w:rPr>
      <w:rFonts w:ascii="Times New Roman" w:eastAsia="Calibri" w:hAnsi="Times New Roman" w:cs="Times New Roman"/>
      <w:b/>
      <w:bCs/>
      <w:sz w:val="20"/>
      <w:szCs w:val="20"/>
    </w:rPr>
  </w:style>
  <w:style w:type="paragraph" w:styleId="BodyText">
    <w:name w:val="Body Text"/>
    <w:basedOn w:val="Normal"/>
    <w:link w:val="BodyTextChar"/>
    <w:rsid w:val="0013594A"/>
    <w:pPr>
      <w:tabs>
        <w:tab w:val="left" w:pos="-1440"/>
        <w:tab w:val="left" w:pos="-720"/>
        <w:tab w:val="left" w:pos="0"/>
        <w:tab w:val="left" w:pos="720"/>
        <w:tab w:val="left" w:pos="1440"/>
      </w:tabs>
      <w:spacing w:line="480" w:lineRule="auto"/>
      <w:ind w:firstLine="0"/>
      <w:jc w:val="both"/>
    </w:pPr>
    <w:rPr>
      <w:rFonts w:eastAsia="Times New Roman"/>
      <w:szCs w:val="20"/>
    </w:rPr>
  </w:style>
  <w:style w:type="character" w:customStyle="1" w:styleId="BodyTextChar">
    <w:name w:val="Body Text Char"/>
    <w:basedOn w:val="DefaultParagraphFont"/>
    <w:link w:val="BodyText"/>
    <w:rsid w:val="0013594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99492">
      <w:bodyDiv w:val="1"/>
      <w:marLeft w:val="0"/>
      <w:marRight w:val="0"/>
      <w:marTop w:val="0"/>
      <w:marBottom w:val="0"/>
      <w:divBdr>
        <w:top w:val="none" w:sz="0" w:space="0" w:color="auto"/>
        <w:left w:val="none" w:sz="0" w:space="0" w:color="auto"/>
        <w:bottom w:val="none" w:sz="0" w:space="0" w:color="auto"/>
        <w:right w:val="none" w:sz="0" w:space="0" w:color="auto"/>
      </w:divBdr>
    </w:div>
    <w:div w:id="659309337">
      <w:bodyDiv w:val="1"/>
      <w:marLeft w:val="0"/>
      <w:marRight w:val="0"/>
      <w:marTop w:val="0"/>
      <w:marBottom w:val="0"/>
      <w:divBdr>
        <w:top w:val="none" w:sz="0" w:space="0" w:color="auto"/>
        <w:left w:val="none" w:sz="0" w:space="0" w:color="auto"/>
        <w:bottom w:val="none" w:sz="0" w:space="0" w:color="auto"/>
        <w:right w:val="none" w:sz="0" w:space="0" w:color="auto"/>
      </w:divBdr>
    </w:div>
    <w:div w:id="1130627791">
      <w:bodyDiv w:val="1"/>
      <w:marLeft w:val="0"/>
      <w:marRight w:val="0"/>
      <w:marTop w:val="0"/>
      <w:marBottom w:val="0"/>
      <w:divBdr>
        <w:top w:val="none" w:sz="0" w:space="0" w:color="auto"/>
        <w:left w:val="none" w:sz="0" w:space="0" w:color="auto"/>
        <w:bottom w:val="none" w:sz="0" w:space="0" w:color="auto"/>
        <w:right w:val="none" w:sz="0" w:space="0" w:color="auto"/>
      </w:divBdr>
    </w:div>
    <w:div w:id="1476338898">
      <w:bodyDiv w:val="1"/>
      <w:marLeft w:val="0"/>
      <w:marRight w:val="0"/>
      <w:marTop w:val="0"/>
      <w:marBottom w:val="0"/>
      <w:divBdr>
        <w:top w:val="none" w:sz="0" w:space="0" w:color="auto"/>
        <w:left w:val="none" w:sz="0" w:space="0" w:color="auto"/>
        <w:bottom w:val="none" w:sz="0" w:space="0" w:color="auto"/>
        <w:right w:val="none" w:sz="0" w:space="0" w:color="auto"/>
      </w:divBdr>
    </w:div>
    <w:div w:id="1637102373">
      <w:bodyDiv w:val="1"/>
      <w:marLeft w:val="0"/>
      <w:marRight w:val="0"/>
      <w:marTop w:val="0"/>
      <w:marBottom w:val="0"/>
      <w:divBdr>
        <w:top w:val="none" w:sz="0" w:space="0" w:color="auto"/>
        <w:left w:val="none" w:sz="0" w:space="0" w:color="auto"/>
        <w:bottom w:val="none" w:sz="0" w:space="0" w:color="auto"/>
        <w:right w:val="none" w:sz="0" w:space="0" w:color="auto"/>
      </w:divBdr>
    </w:div>
    <w:div w:id="1690839523">
      <w:bodyDiv w:val="1"/>
      <w:marLeft w:val="0"/>
      <w:marRight w:val="0"/>
      <w:marTop w:val="0"/>
      <w:marBottom w:val="0"/>
      <w:divBdr>
        <w:top w:val="none" w:sz="0" w:space="0" w:color="auto"/>
        <w:left w:val="none" w:sz="0" w:space="0" w:color="auto"/>
        <w:bottom w:val="none" w:sz="0" w:space="0" w:color="auto"/>
        <w:right w:val="none" w:sz="0" w:space="0" w:color="auto"/>
      </w:divBdr>
    </w:div>
    <w:div w:id="1778677634">
      <w:bodyDiv w:val="1"/>
      <w:marLeft w:val="0"/>
      <w:marRight w:val="0"/>
      <w:marTop w:val="0"/>
      <w:marBottom w:val="0"/>
      <w:divBdr>
        <w:top w:val="none" w:sz="0" w:space="0" w:color="auto"/>
        <w:left w:val="none" w:sz="0" w:space="0" w:color="auto"/>
        <w:bottom w:val="none" w:sz="0" w:space="0" w:color="auto"/>
        <w:right w:val="none" w:sz="0" w:space="0" w:color="auto"/>
      </w:divBdr>
    </w:div>
    <w:div w:id="1863593678">
      <w:bodyDiv w:val="1"/>
      <w:marLeft w:val="0"/>
      <w:marRight w:val="0"/>
      <w:marTop w:val="0"/>
      <w:marBottom w:val="0"/>
      <w:divBdr>
        <w:top w:val="none" w:sz="0" w:space="0" w:color="auto"/>
        <w:left w:val="none" w:sz="0" w:space="0" w:color="auto"/>
        <w:bottom w:val="none" w:sz="0" w:space="0" w:color="auto"/>
        <w:right w:val="none" w:sz="0" w:space="0" w:color="auto"/>
      </w:divBdr>
    </w:div>
    <w:div w:id="203222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C5348-5F7F-405E-85ED-774154DE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5052</Words>
  <Characters>28798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3</cp:revision>
  <cp:lastPrinted>2018-06-29T13:54:00Z</cp:lastPrinted>
  <dcterms:created xsi:type="dcterms:W3CDTF">2018-06-29T13:54:00Z</dcterms:created>
  <dcterms:modified xsi:type="dcterms:W3CDTF">2018-07-12T11:40:00Z</dcterms:modified>
</cp:coreProperties>
</file>