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1DD0" w:rsidRPr="00D21DD0" w:rsidRDefault="00D21DD0" w:rsidP="00D21DD0">
      <w:pPr>
        <w:spacing w:line="240" w:lineRule="auto"/>
        <w:rPr>
          <w:b/>
          <w:sz w:val="26"/>
          <w:szCs w:val="26"/>
        </w:rPr>
      </w:pPr>
      <w:r w:rsidRPr="00D21DD0">
        <w:rPr>
          <w:b/>
          <w:sz w:val="26"/>
          <w:szCs w:val="26"/>
        </w:rPr>
        <w:t>PENNSYLVANIA</w:t>
      </w:r>
    </w:p>
    <w:p w:rsidR="00D21DD0" w:rsidRPr="00D21DD0" w:rsidRDefault="00D21DD0" w:rsidP="00D21DD0">
      <w:pPr>
        <w:spacing w:line="240" w:lineRule="auto"/>
        <w:rPr>
          <w:b/>
          <w:sz w:val="26"/>
          <w:szCs w:val="26"/>
        </w:rPr>
      </w:pPr>
      <w:r w:rsidRPr="00D21DD0">
        <w:rPr>
          <w:b/>
          <w:sz w:val="26"/>
          <w:szCs w:val="26"/>
        </w:rPr>
        <w:t>PUBLIC UTILITY COMMISSION</w:t>
      </w:r>
    </w:p>
    <w:p w:rsidR="00D21DD0" w:rsidRPr="00D21DD0" w:rsidRDefault="00D21DD0" w:rsidP="00D21DD0">
      <w:pPr>
        <w:spacing w:line="240" w:lineRule="auto"/>
        <w:rPr>
          <w:b/>
          <w:sz w:val="26"/>
          <w:szCs w:val="26"/>
        </w:rPr>
      </w:pPr>
      <w:r w:rsidRPr="00D21DD0">
        <w:rPr>
          <w:b/>
          <w:sz w:val="26"/>
          <w:szCs w:val="26"/>
        </w:rPr>
        <w:t>Harrisburg, PA 17105-3265</w:t>
      </w:r>
    </w:p>
    <w:p w:rsidR="00D21DD0" w:rsidRPr="00D21DD0" w:rsidRDefault="00D21DD0" w:rsidP="00D21DD0">
      <w:pPr>
        <w:spacing w:line="240" w:lineRule="auto"/>
        <w:jc w:val="left"/>
        <w:rPr>
          <w:b/>
          <w:sz w:val="26"/>
          <w:szCs w:val="26"/>
        </w:rPr>
      </w:pPr>
    </w:p>
    <w:p w:rsidR="00D21DD0" w:rsidRPr="00D21DD0" w:rsidRDefault="00D21DD0" w:rsidP="00D21DD0">
      <w:pPr>
        <w:spacing w:line="240" w:lineRule="auto"/>
        <w:jc w:val="right"/>
        <w:rPr>
          <w:sz w:val="26"/>
          <w:szCs w:val="26"/>
        </w:rPr>
      </w:pPr>
    </w:p>
    <w:p w:rsidR="00D21DD0" w:rsidRPr="00D21DD0" w:rsidRDefault="00D21DD0" w:rsidP="00D21DD0">
      <w:pPr>
        <w:spacing w:line="240" w:lineRule="auto"/>
        <w:jc w:val="left"/>
        <w:rPr>
          <w:b/>
          <w:sz w:val="26"/>
          <w:szCs w:val="26"/>
        </w:rPr>
      </w:pPr>
    </w:p>
    <w:p w:rsidR="00D21DD0" w:rsidRPr="00D21DD0" w:rsidRDefault="00D21DD0" w:rsidP="00D21DD0">
      <w:pPr>
        <w:spacing w:line="240" w:lineRule="auto"/>
        <w:jc w:val="left"/>
        <w:rPr>
          <w:b/>
          <w:sz w:val="26"/>
          <w:szCs w:val="26"/>
        </w:rPr>
      </w:pPr>
    </w:p>
    <w:p w:rsidR="00D21DD0" w:rsidRPr="00D21DD0" w:rsidRDefault="00D21DD0" w:rsidP="00D21DD0">
      <w:pPr>
        <w:spacing w:line="240" w:lineRule="auto"/>
        <w:jc w:val="left"/>
        <w:rPr>
          <w:sz w:val="26"/>
          <w:szCs w:val="26"/>
        </w:rPr>
      </w:pPr>
      <w:r w:rsidRPr="00D21DD0">
        <w:rPr>
          <w:sz w:val="26"/>
          <w:szCs w:val="26"/>
        </w:rPr>
        <w:t>Commissioners Present:</w:t>
      </w:r>
    </w:p>
    <w:p w:rsidR="00D21DD0" w:rsidRPr="00D21DD0" w:rsidRDefault="00FF3170" w:rsidP="00FF3170">
      <w:pPr>
        <w:jc w:val="left"/>
        <w:rPr>
          <w:rFonts w:eastAsia="Times New Roman"/>
          <w:sz w:val="26"/>
          <w:szCs w:val="26"/>
        </w:rPr>
      </w:pPr>
      <w:r>
        <w:rPr>
          <w:rFonts w:eastAsia="Times New Roman"/>
          <w:sz w:val="26"/>
          <w:szCs w:val="26"/>
        </w:rPr>
        <w:t xml:space="preserve"> </w:t>
      </w:r>
    </w:p>
    <w:p w:rsidR="00D21DD0" w:rsidRPr="00D21DD0" w:rsidRDefault="00D21DD0" w:rsidP="00D21DD0">
      <w:pPr>
        <w:spacing w:line="240" w:lineRule="auto"/>
        <w:jc w:val="left"/>
        <w:rPr>
          <w:sz w:val="26"/>
          <w:szCs w:val="26"/>
        </w:rPr>
      </w:pPr>
      <w:r w:rsidRPr="00D21DD0">
        <w:rPr>
          <w:rFonts w:cs="Arial"/>
          <w:sz w:val="26"/>
          <w:szCs w:val="26"/>
        </w:rPr>
        <w:tab/>
        <w:t>Gladys M. Brown, Chairman</w:t>
      </w:r>
      <w:r w:rsidR="007B361B">
        <w:rPr>
          <w:rFonts w:cs="Arial"/>
          <w:sz w:val="26"/>
          <w:szCs w:val="26"/>
        </w:rPr>
        <w:t>, Statement, Dissenting</w:t>
      </w:r>
    </w:p>
    <w:p w:rsidR="00D21DD0" w:rsidRPr="00D21DD0" w:rsidRDefault="00D21DD0" w:rsidP="00D21DD0">
      <w:pPr>
        <w:autoSpaceDE w:val="0"/>
        <w:autoSpaceDN w:val="0"/>
        <w:adjustRightInd w:val="0"/>
        <w:spacing w:line="240" w:lineRule="auto"/>
        <w:jc w:val="left"/>
        <w:rPr>
          <w:rFonts w:cs="Arial"/>
          <w:sz w:val="26"/>
          <w:szCs w:val="26"/>
        </w:rPr>
      </w:pPr>
      <w:r w:rsidRPr="00D21DD0">
        <w:rPr>
          <w:rFonts w:cs="Arial"/>
          <w:sz w:val="26"/>
          <w:szCs w:val="26"/>
        </w:rPr>
        <w:tab/>
        <w:t>Andrew G. Place, Vice Chairman</w:t>
      </w:r>
      <w:r w:rsidR="007B361B">
        <w:rPr>
          <w:rFonts w:cs="Arial"/>
          <w:sz w:val="26"/>
          <w:szCs w:val="26"/>
        </w:rPr>
        <w:t>, Statement, Dissenting</w:t>
      </w:r>
    </w:p>
    <w:p w:rsidR="00D21DD0" w:rsidRPr="00D21DD0" w:rsidRDefault="00D21DD0" w:rsidP="00D21DD0">
      <w:pPr>
        <w:autoSpaceDE w:val="0"/>
        <w:autoSpaceDN w:val="0"/>
        <w:adjustRightInd w:val="0"/>
        <w:spacing w:line="240" w:lineRule="auto"/>
        <w:jc w:val="left"/>
        <w:rPr>
          <w:rFonts w:cs="Arial"/>
          <w:sz w:val="26"/>
          <w:szCs w:val="26"/>
        </w:rPr>
      </w:pPr>
      <w:r w:rsidRPr="00D21DD0">
        <w:rPr>
          <w:rFonts w:cs="Arial"/>
          <w:sz w:val="26"/>
          <w:szCs w:val="26"/>
        </w:rPr>
        <w:tab/>
        <w:t>Norman J. Kennard</w:t>
      </w:r>
      <w:r w:rsidR="007B361B">
        <w:rPr>
          <w:rFonts w:cs="Arial"/>
          <w:sz w:val="26"/>
          <w:szCs w:val="26"/>
        </w:rPr>
        <w:t>, Joint Statement</w:t>
      </w:r>
    </w:p>
    <w:p w:rsidR="00D21DD0" w:rsidRPr="00D21DD0" w:rsidRDefault="00D21DD0" w:rsidP="00D21DD0">
      <w:pPr>
        <w:autoSpaceDE w:val="0"/>
        <w:autoSpaceDN w:val="0"/>
        <w:adjustRightInd w:val="0"/>
        <w:spacing w:line="240" w:lineRule="auto"/>
        <w:jc w:val="left"/>
        <w:rPr>
          <w:rFonts w:cs="Arial"/>
          <w:sz w:val="26"/>
          <w:szCs w:val="26"/>
        </w:rPr>
      </w:pPr>
      <w:r w:rsidRPr="00D21DD0">
        <w:rPr>
          <w:rFonts w:cs="Arial"/>
          <w:sz w:val="26"/>
          <w:szCs w:val="26"/>
        </w:rPr>
        <w:tab/>
        <w:t>David W. Sweet</w:t>
      </w:r>
      <w:r w:rsidR="007B361B">
        <w:rPr>
          <w:rFonts w:cs="Arial"/>
          <w:sz w:val="26"/>
          <w:szCs w:val="26"/>
        </w:rPr>
        <w:t>, Statement</w:t>
      </w:r>
      <w:bookmarkStart w:id="0" w:name="_GoBack"/>
      <w:bookmarkEnd w:id="0"/>
    </w:p>
    <w:p w:rsidR="00D21DD0" w:rsidRPr="00D21DD0" w:rsidRDefault="00D21DD0" w:rsidP="00D21DD0">
      <w:pPr>
        <w:spacing w:line="240" w:lineRule="auto"/>
        <w:jc w:val="left"/>
        <w:rPr>
          <w:sz w:val="26"/>
          <w:szCs w:val="26"/>
        </w:rPr>
      </w:pPr>
      <w:r w:rsidRPr="00D21DD0">
        <w:rPr>
          <w:rFonts w:cs="Arial"/>
          <w:sz w:val="26"/>
          <w:szCs w:val="26"/>
        </w:rPr>
        <w:tab/>
        <w:t>John F. Coleman, Jr.</w:t>
      </w:r>
      <w:r w:rsidR="007B361B">
        <w:rPr>
          <w:rFonts w:cs="Arial"/>
          <w:sz w:val="26"/>
          <w:szCs w:val="26"/>
        </w:rPr>
        <w:t>,</w:t>
      </w:r>
      <w:r w:rsidR="007B361B" w:rsidRPr="007B361B">
        <w:rPr>
          <w:rFonts w:cs="Arial"/>
          <w:sz w:val="26"/>
          <w:szCs w:val="26"/>
        </w:rPr>
        <w:t xml:space="preserve"> </w:t>
      </w:r>
      <w:r w:rsidR="007B361B">
        <w:rPr>
          <w:rFonts w:cs="Arial"/>
          <w:sz w:val="26"/>
          <w:szCs w:val="26"/>
        </w:rPr>
        <w:t>Joint Statement</w:t>
      </w:r>
      <w:r w:rsidR="007B361B">
        <w:rPr>
          <w:rFonts w:cs="Arial"/>
          <w:sz w:val="26"/>
          <w:szCs w:val="26"/>
        </w:rPr>
        <w:t xml:space="preserve"> </w:t>
      </w:r>
    </w:p>
    <w:p w:rsidR="00D21DD0" w:rsidRPr="00D21DD0" w:rsidRDefault="00D21DD0" w:rsidP="00D21DD0">
      <w:pPr>
        <w:jc w:val="left"/>
        <w:rPr>
          <w:sz w:val="26"/>
          <w:szCs w:val="26"/>
        </w:rPr>
      </w:pPr>
    </w:p>
    <w:p w:rsidR="00D21DD0" w:rsidRPr="00D21DD0" w:rsidRDefault="00D21DD0" w:rsidP="00D21DD0">
      <w:pPr>
        <w:spacing w:line="240" w:lineRule="auto"/>
        <w:jc w:val="left"/>
        <w:rPr>
          <w:bCs/>
          <w:color w:val="000000"/>
          <w:sz w:val="26"/>
          <w:szCs w:val="26"/>
        </w:rPr>
      </w:pPr>
      <w:r w:rsidRPr="00D21DD0">
        <w:rPr>
          <w:bCs/>
          <w:color w:val="000000"/>
          <w:sz w:val="26"/>
          <w:szCs w:val="26"/>
        </w:rPr>
        <w:t>Amended Petition of State Senator</w:t>
      </w:r>
      <w:r w:rsidRPr="00D21DD0">
        <w:rPr>
          <w:bCs/>
          <w:color w:val="000000"/>
          <w:sz w:val="26"/>
          <w:szCs w:val="26"/>
        </w:rPr>
        <w:tab/>
      </w:r>
      <w:r w:rsidRPr="00D21DD0">
        <w:rPr>
          <w:bCs/>
          <w:color w:val="000000"/>
          <w:sz w:val="26"/>
          <w:szCs w:val="26"/>
        </w:rPr>
        <w:tab/>
      </w:r>
      <w:r w:rsidRPr="00D21DD0">
        <w:rPr>
          <w:bCs/>
          <w:color w:val="000000"/>
          <w:sz w:val="26"/>
          <w:szCs w:val="26"/>
        </w:rPr>
        <w:tab/>
      </w:r>
      <w:r w:rsidRPr="00D21DD0">
        <w:rPr>
          <w:bCs/>
          <w:color w:val="000000"/>
          <w:sz w:val="26"/>
          <w:szCs w:val="26"/>
        </w:rPr>
        <w:tab/>
      </w:r>
      <w:r w:rsidRPr="00D21DD0">
        <w:rPr>
          <w:bCs/>
          <w:color w:val="000000"/>
          <w:sz w:val="26"/>
          <w:szCs w:val="26"/>
        </w:rPr>
        <w:tab/>
        <w:t xml:space="preserve">      </w:t>
      </w:r>
      <w:r w:rsidRPr="00D21DD0">
        <w:rPr>
          <w:sz w:val="26"/>
          <w:szCs w:val="26"/>
        </w:rPr>
        <w:t>P-2018-3001453</w:t>
      </w:r>
    </w:p>
    <w:p w:rsidR="00D21DD0" w:rsidRPr="00D21DD0" w:rsidRDefault="00D21DD0" w:rsidP="00D21DD0">
      <w:pPr>
        <w:spacing w:line="240" w:lineRule="auto"/>
        <w:jc w:val="left"/>
        <w:rPr>
          <w:bCs/>
          <w:color w:val="000000"/>
          <w:sz w:val="26"/>
          <w:szCs w:val="26"/>
        </w:rPr>
      </w:pPr>
      <w:r w:rsidRPr="00D21DD0">
        <w:rPr>
          <w:bCs/>
          <w:color w:val="000000"/>
          <w:sz w:val="26"/>
          <w:szCs w:val="26"/>
        </w:rPr>
        <w:t xml:space="preserve">Andrew E. Dinniman for Interim </w:t>
      </w:r>
    </w:p>
    <w:p w:rsidR="00D21DD0" w:rsidRPr="00D21DD0" w:rsidRDefault="00D21DD0" w:rsidP="00D21DD0">
      <w:pPr>
        <w:spacing w:line="240" w:lineRule="auto"/>
        <w:jc w:val="left"/>
        <w:rPr>
          <w:sz w:val="26"/>
          <w:szCs w:val="26"/>
        </w:rPr>
      </w:pPr>
      <w:r w:rsidRPr="00D21DD0">
        <w:rPr>
          <w:bCs/>
          <w:color w:val="000000"/>
          <w:sz w:val="26"/>
          <w:szCs w:val="26"/>
        </w:rPr>
        <w:t>Emergency Relief</w:t>
      </w:r>
    </w:p>
    <w:p w:rsidR="00D21DD0" w:rsidRPr="00D21DD0" w:rsidRDefault="00D21DD0" w:rsidP="00D21DD0">
      <w:pPr>
        <w:spacing w:line="240" w:lineRule="auto"/>
        <w:jc w:val="left"/>
        <w:rPr>
          <w:sz w:val="26"/>
          <w:szCs w:val="26"/>
        </w:rPr>
      </w:pPr>
    </w:p>
    <w:p w:rsidR="00D21DD0" w:rsidRPr="00D21DD0" w:rsidRDefault="00D21DD0" w:rsidP="00D21DD0">
      <w:pPr>
        <w:spacing w:line="240" w:lineRule="auto"/>
        <w:jc w:val="left"/>
        <w:rPr>
          <w:sz w:val="26"/>
          <w:szCs w:val="26"/>
        </w:rPr>
      </w:pPr>
    </w:p>
    <w:p w:rsidR="00D21DD0" w:rsidRPr="00D21DD0" w:rsidRDefault="00D21DD0" w:rsidP="00D21DD0">
      <w:pPr>
        <w:spacing w:line="240" w:lineRule="auto"/>
        <w:jc w:val="left"/>
        <w:rPr>
          <w:sz w:val="26"/>
          <w:szCs w:val="26"/>
        </w:rPr>
      </w:pPr>
      <w:r w:rsidRPr="00D21DD0">
        <w:rPr>
          <w:sz w:val="26"/>
          <w:szCs w:val="26"/>
        </w:rPr>
        <w:t>Pennsylvania State Senator Andrew E. Dinniman</w:t>
      </w:r>
      <w:r w:rsidRPr="00D21DD0">
        <w:rPr>
          <w:sz w:val="26"/>
          <w:szCs w:val="26"/>
        </w:rPr>
        <w:tab/>
      </w:r>
      <w:r w:rsidRPr="00D21DD0">
        <w:rPr>
          <w:sz w:val="26"/>
          <w:szCs w:val="26"/>
        </w:rPr>
        <w:tab/>
      </w:r>
      <w:r w:rsidRPr="00D21DD0">
        <w:rPr>
          <w:sz w:val="26"/>
          <w:szCs w:val="26"/>
        </w:rPr>
        <w:tab/>
        <w:t xml:space="preserve">     C-2018-3001451</w:t>
      </w:r>
    </w:p>
    <w:p w:rsidR="00D21DD0" w:rsidRPr="00D21DD0" w:rsidRDefault="00D21DD0" w:rsidP="00D21DD0">
      <w:pPr>
        <w:spacing w:line="240" w:lineRule="auto"/>
        <w:jc w:val="left"/>
        <w:rPr>
          <w:sz w:val="26"/>
          <w:szCs w:val="26"/>
        </w:rPr>
      </w:pPr>
    </w:p>
    <w:p w:rsidR="00D21DD0" w:rsidRPr="00D21DD0" w:rsidRDefault="00D21DD0" w:rsidP="00D21DD0">
      <w:pPr>
        <w:spacing w:line="240" w:lineRule="auto"/>
        <w:jc w:val="left"/>
        <w:rPr>
          <w:sz w:val="26"/>
          <w:szCs w:val="26"/>
        </w:rPr>
      </w:pPr>
      <w:r w:rsidRPr="00D21DD0">
        <w:rPr>
          <w:sz w:val="26"/>
          <w:szCs w:val="26"/>
        </w:rPr>
        <w:tab/>
        <w:t>v.</w:t>
      </w:r>
    </w:p>
    <w:p w:rsidR="00D21DD0" w:rsidRPr="00D21DD0" w:rsidRDefault="00D21DD0" w:rsidP="00D21DD0">
      <w:pPr>
        <w:spacing w:line="240" w:lineRule="auto"/>
        <w:jc w:val="left"/>
        <w:rPr>
          <w:sz w:val="26"/>
          <w:szCs w:val="26"/>
        </w:rPr>
      </w:pPr>
    </w:p>
    <w:p w:rsidR="00D21DD0" w:rsidRPr="00D21DD0" w:rsidRDefault="00D21DD0" w:rsidP="00D21DD0">
      <w:pPr>
        <w:spacing w:line="240" w:lineRule="auto"/>
        <w:jc w:val="left"/>
        <w:rPr>
          <w:sz w:val="26"/>
          <w:szCs w:val="26"/>
        </w:rPr>
      </w:pPr>
      <w:r w:rsidRPr="00D21DD0">
        <w:rPr>
          <w:sz w:val="26"/>
          <w:szCs w:val="26"/>
        </w:rPr>
        <w:t>Sunoco Pipeline, L.P.</w:t>
      </w:r>
    </w:p>
    <w:p w:rsidR="00D21DD0" w:rsidRPr="00D21DD0" w:rsidRDefault="00D21DD0" w:rsidP="00D21DD0">
      <w:pPr>
        <w:spacing w:line="240" w:lineRule="auto"/>
        <w:jc w:val="both"/>
        <w:rPr>
          <w:b/>
          <w:sz w:val="26"/>
          <w:szCs w:val="26"/>
        </w:rPr>
      </w:pPr>
    </w:p>
    <w:p w:rsidR="00D21DD0" w:rsidRPr="00D21DD0" w:rsidRDefault="00D21DD0" w:rsidP="00D21DD0">
      <w:pPr>
        <w:spacing w:line="240" w:lineRule="auto"/>
        <w:jc w:val="both"/>
        <w:rPr>
          <w:b/>
          <w:sz w:val="26"/>
          <w:szCs w:val="26"/>
        </w:rPr>
      </w:pPr>
    </w:p>
    <w:p w:rsidR="00D21DD0" w:rsidRPr="00D21DD0" w:rsidRDefault="00D21DD0" w:rsidP="00D21DD0">
      <w:pPr>
        <w:spacing w:line="240" w:lineRule="auto"/>
        <w:rPr>
          <w:b/>
          <w:sz w:val="26"/>
          <w:szCs w:val="26"/>
        </w:rPr>
      </w:pPr>
      <w:r w:rsidRPr="00D21DD0">
        <w:rPr>
          <w:b/>
          <w:sz w:val="26"/>
          <w:szCs w:val="26"/>
        </w:rPr>
        <w:t xml:space="preserve">OPINION AND ORDER </w:t>
      </w:r>
    </w:p>
    <w:p w:rsidR="00D21DD0" w:rsidRPr="00D21DD0" w:rsidRDefault="00D21DD0" w:rsidP="00D21DD0">
      <w:pPr>
        <w:spacing w:line="240" w:lineRule="auto"/>
        <w:jc w:val="left"/>
        <w:rPr>
          <w:b/>
          <w:sz w:val="26"/>
          <w:szCs w:val="26"/>
        </w:rPr>
      </w:pPr>
    </w:p>
    <w:p w:rsidR="00D21DD0" w:rsidRPr="00D21DD0" w:rsidRDefault="00D21DD0" w:rsidP="00D21DD0">
      <w:pPr>
        <w:spacing w:line="240" w:lineRule="auto"/>
        <w:jc w:val="left"/>
        <w:rPr>
          <w:b/>
          <w:sz w:val="26"/>
          <w:szCs w:val="26"/>
        </w:rPr>
      </w:pPr>
    </w:p>
    <w:p w:rsidR="00D21DD0" w:rsidRPr="00D21DD0" w:rsidRDefault="00D21DD0" w:rsidP="00D21DD0">
      <w:pPr>
        <w:jc w:val="left"/>
        <w:rPr>
          <w:b/>
          <w:sz w:val="26"/>
          <w:szCs w:val="26"/>
        </w:rPr>
      </w:pPr>
      <w:r w:rsidRPr="00D21DD0">
        <w:rPr>
          <w:b/>
          <w:sz w:val="26"/>
          <w:szCs w:val="26"/>
        </w:rPr>
        <w:t>BY THE COMMISSION:</w:t>
      </w:r>
    </w:p>
    <w:p w:rsidR="00551CCE" w:rsidRPr="005129D4" w:rsidRDefault="00551CCE" w:rsidP="0086091C">
      <w:pPr>
        <w:ind w:firstLine="1440"/>
        <w:jc w:val="left"/>
        <w:rPr>
          <w:sz w:val="26"/>
          <w:szCs w:val="26"/>
        </w:rPr>
      </w:pPr>
    </w:p>
    <w:p w:rsidR="001006DC" w:rsidRDefault="001006DC" w:rsidP="00C62093">
      <w:pPr>
        <w:jc w:val="left"/>
        <w:rPr>
          <w:sz w:val="26"/>
          <w:szCs w:val="26"/>
        </w:rPr>
      </w:pPr>
      <w:r>
        <w:rPr>
          <w:sz w:val="26"/>
        </w:rPr>
        <w:tab/>
      </w:r>
      <w:r>
        <w:rPr>
          <w:sz w:val="26"/>
        </w:rPr>
        <w:tab/>
      </w:r>
      <w:r w:rsidR="00C0783A" w:rsidRPr="00C0783A">
        <w:rPr>
          <w:rFonts w:eastAsia="Times New Roman"/>
          <w:sz w:val="26"/>
          <w:szCs w:val="20"/>
        </w:rPr>
        <w:t>Before the Pennsylvania Public Utility Commission (Commission) for consideration and disposition is the</w:t>
      </w:r>
      <w:r w:rsidR="001150DD">
        <w:rPr>
          <w:sz w:val="26"/>
          <w:szCs w:val="26"/>
        </w:rPr>
        <w:t xml:space="preserve"> </w:t>
      </w:r>
      <w:r>
        <w:rPr>
          <w:sz w:val="26"/>
        </w:rPr>
        <w:t xml:space="preserve">Motion </w:t>
      </w:r>
      <w:r w:rsidRPr="00A4624D">
        <w:rPr>
          <w:sz w:val="26"/>
          <w:szCs w:val="26"/>
        </w:rPr>
        <w:t xml:space="preserve">for </w:t>
      </w:r>
      <w:r>
        <w:rPr>
          <w:sz w:val="26"/>
          <w:szCs w:val="26"/>
        </w:rPr>
        <w:t>C</w:t>
      </w:r>
      <w:r w:rsidRPr="00A4624D">
        <w:rPr>
          <w:sz w:val="26"/>
          <w:szCs w:val="26"/>
        </w:rPr>
        <w:t xml:space="preserve">ertification of </w:t>
      </w:r>
      <w:r>
        <w:rPr>
          <w:sz w:val="26"/>
          <w:szCs w:val="26"/>
        </w:rPr>
        <w:t xml:space="preserve">the Commission’s </w:t>
      </w:r>
      <w:r w:rsidRPr="00905BB7">
        <w:rPr>
          <w:sz w:val="26"/>
          <w:szCs w:val="26"/>
        </w:rPr>
        <w:t>June</w:t>
      </w:r>
      <w:r w:rsidR="00C965DF">
        <w:rPr>
          <w:sz w:val="26"/>
          <w:szCs w:val="26"/>
        </w:rPr>
        <w:t> </w:t>
      </w:r>
      <w:r w:rsidRPr="00905BB7">
        <w:rPr>
          <w:sz w:val="26"/>
          <w:szCs w:val="26"/>
        </w:rPr>
        <w:t>15</w:t>
      </w:r>
      <w:r w:rsidR="00C965DF">
        <w:rPr>
          <w:sz w:val="26"/>
          <w:szCs w:val="26"/>
        </w:rPr>
        <w:t xml:space="preserve">, 2018 </w:t>
      </w:r>
      <w:r w:rsidRPr="00905BB7">
        <w:rPr>
          <w:sz w:val="26"/>
          <w:szCs w:val="26"/>
        </w:rPr>
        <w:t xml:space="preserve">Order for Interlocutory </w:t>
      </w:r>
      <w:r w:rsidR="00C965DF">
        <w:rPr>
          <w:sz w:val="26"/>
          <w:szCs w:val="26"/>
        </w:rPr>
        <w:t>Appeal</w:t>
      </w:r>
      <w:r w:rsidRPr="00905BB7">
        <w:rPr>
          <w:sz w:val="26"/>
          <w:szCs w:val="26"/>
        </w:rPr>
        <w:t xml:space="preserve"> (</w:t>
      </w:r>
      <w:r w:rsidRPr="00AA63BA">
        <w:rPr>
          <w:i/>
          <w:sz w:val="26"/>
          <w:szCs w:val="26"/>
        </w:rPr>
        <w:t>Motion</w:t>
      </w:r>
      <w:r w:rsidRPr="00905BB7">
        <w:rPr>
          <w:sz w:val="26"/>
          <w:szCs w:val="26"/>
        </w:rPr>
        <w:t>)</w:t>
      </w:r>
      <w:r>
        <w:rPr>
          <w:sz w:val="26"/>
        </w:rPr>
        <w:t xml:space="preserve"> filed by Sunoco Pipeline, L.P. (Sunoco) on</w:t>
      </w:r>
      <w:r w:rsidRPr="001006DC">
        <w:rPr>
          <w:sz w:val="26"/>
        </w:rPr>
        <w:t xml:space="preserve"> </w:t>
      </w:r>
      <w:r>
        <w:rPr>
          <w:sz w:val="26"/>
        </w:rPr>
        <w:t xml:space="preserve">June 25, 2018, </w:t>
      </w:r>
      <w:r w:rsidR="000E726A">
        <w:rPr>
          <w:sz w:val="26"/>
          <w:szCs w:val="26"/>
        </w:rPr>
        <w:t>pursuant to</w:t>
      </w:r>
      <w:r w:rsidR="001150DD" w:rsidRPr="00A4624D">
        <w:rPr>
          <w:sz w:val="26"/>
          <w:szCs w:val="26"/>
        </w:rPr>
        <w:t xml:space="preserve"> </w:t>
      </w:r>
      <w:r w:rsidR="001150DD">
        <w:rPr>
          <w:sz w:val="26"/>
          <w:szCs w:val="26"/>
        </w:rPr>
        <w:t xml:space="preserve">Section 5.633 of </w:t>
      </w:r>
      <w:r w:rsidR="00487F37">
        <w:rPr>
          <w:sz w:val="26"/>
          <w:szCs w:val="26"/>
        </w:rPr>
        <w:t xml:space="preserve">the </w:t>
      </w:r>
      <w:r w:rsidR="001150DD">
        <w:rPr>
          <w:sz w:val="26"/>
          <w:szCs w:val="26"/>
        </w:rPr>
        <w:t>Commission</w:t>
      </w:r>
      <w:r w:rsidR="00487F37">
        <w:rPr>
          <w:sz w:val="26"/>
          <w:szCs w:val="26"/>
        </w:rPr>
        <w:t>’s</w:t>
      </w:r>
      <w:r w:rsidR="001150DD">
        <w:rPr>
          <w:sz w:val="26"/>
          <w:szCs w:val="26"/>
        </w:rPr>
        <w:t xml:space="preserve"> </w:t>
      </w:r>
      <w:r w:rsidR="000E726A">
        <w:rPr>
          <w:sz w:val="26"/>
          <w:szCs w:val="26"/>
        </w:rPr>
        <w:t>R</w:t>
      </w:r>
      <w:r w:rsidR="00487F37">
        <w:rPr>
          <w:sz w:val="26"/>
          <w:szCs w:val="26"/>
        </w:rPr>
        <w:t>egulation</w:t>
      </w:r>
      <w:r w:rsidR="001150DD">
        <w:rPr>
          <w:sz w:val="26"/>
          <w:szCs w:val="26"/>
        </w:rPr>
        <w:t xml:space="preserve">s, </w:t>
      </w:r>
      <w:r w:rsidR="001150DD" w:rsidRPr="00A4624D">
        <w:rPr>
          <w:sz w:val="26"/>
          <w:szCs w:val="26"/>
        </w:rPr>
        <w:t>52 Pa. Code §</w:t>
      </w:r>
      <w:r w:rsidR="00C36DD6">
        <w:rPr>
          <w:sz w:val="26"/>
          <w:szCs w:val="26"/>
        </w:rPr>
        <w:t> </w:t>
      </w:r>
      <w:r w:rsidR="001150DD" w:rsidRPr="00A4624D">
        <w:rPr>
          <w:sz w:val="26"/>
          <w:szCs w:val="26"/>
        </w:rPr>
        <w:t>5.633</w:t>
      </w:r>
      <w:r w:rsidR="00EB353F">
        <w:rPr>
          <w:sz w:val="26"/>
          <w:szCs w:val="26"/>
        </w:rPr>
        <w:t xml:space="preserve">.  The </w:t>
      </w:r>
      <w:r w:rsidR="00EB353F" w:rsidRPr="003177B7">
        <w:rPr>
          <w:i/>
          <w:sz w:val="26"/>
          <w:szCs w:val="26"/>
        </w:rPr>
        <w:t>Motion</w:t>
      </w:r>
      <w:r>
        <w:rPr>
          <w:sz w:val="26"/>
          <w:szCs w:val="26"/>
        </w:rPr>
        <w:t xml:space="preserve"> request</w:t>
      </w:r>
      <w:r w:rsidR="00EB353F">
        <w:rPr>
          <w:sz w:val="26"/>
          <w:szCs w:val="26"/>
        </w:rPr>
        <w:t>s</w:t>
      </w:r>
      <w:r>
        <w:rPr>
          <w:sz w:val="26"/>
          <w:szCs w:val="26"/>
        </w:rPr>
        <w:t xml:space="preserve"> </w:t>
      </w:r>
      <w:r w:rsidR="001150DD" w:rsidRPr="00A4624D">
        <w:rPr>
          <w:sz w:val="26"/>
          <w:szCs w:val="26"/>
        </w:rPr>
        <w:t>certification</w:t>
      </w:r>
      <w:r>
        <w:rPr>
          <w:sz w:val="26"/>
          <w:szCs w:val="26"/>
        </w:rPr>
        <w:t xml:space="preserve"> and amendment of </w:t>
      </w:r>
      <w:r w:rsidR="001150DD">
        <w:rPr>
          <w:sz w:val="26"/>
          <w:szCs w:val="26"/>
        </w:rPr>
        <w:t>our Opinion and Order entered at th</w:t>
      </w:r>
      <w:r w:rsidR="00873C4E">
        <w:rPr>
          <w:sz w:val="26"/>
          <w:szCs w:val="26"/>
        </w:rPr>
        <w:t xml:space="preserve">e above-referenced consolidated </w:t>
      </w:r>
      <w:r w:rsidR="001150DD">
        <w:rPr>
          <w:sz w:val="26"/>
          <w:szCs w:val="26"/>
        </w:rPr>
        <w:t xml:space="preserve">docket on June </w:t>
      </w:r>
      <w:r w:rsidR="001150DD" w:rsidRPr="00A4624D">
        <w:rPr>
          <w:sz w:val="26"/>
          <w:szCs w:val="26"/>
        </w:rPr>
        <w:t>15, 2018</w:t>
      </w:r>
      <w:r w:rsidR="001150DD">
        <w:rPr>
          <w:sz w:val="26"/>
          <w:szCs w:val="26"/>
        </w:rPr>
        <w:t xml:space="preserve"> (</w:t>
      </w:r>
      <w:r w:rsidR="001150DD" w:rsidRPr="00A4624D">
        <w:rPr>
          <w:i/>
          <w:sz w:val="26"/>
          <w:szCs w:val="26"/>
        </w:rPr>
        <w:t>June</w:t>
      </w:r>
      <w:r w:rsidR="00BE211D">
        <w:rPr>
          <w:i/>
          <w:sz w:val="26"/>
          <w:szCs w:val="26"/>
        </w:rPr>
        <w:t> </w:t>
      </w:r>
      <w:r w:rsidR="001150DD" w:rsidRPr="00A4624D">
        <w:rPr>
          <w:i/>
          <w:sz w:val="26"/>
          <w:szCs w:val="26"/>
        </w:rPr>
        <w:t xml:space="preserve">15 </w:t>
      </w:r>
      <w:r w:rsidR="001150DD" w:rsidRPr="00A4624D">
        <w:rPr>
          <w:i/>
          <w:sz w:val="26"/>
          <w:szCs w:val="26"/>
        </w:rPr>
        <w:lastRenderedPageBreak/>
        <w:t>Order</w:t>
      </w:r>
      <w:r w:rsidR="001150DD">
        <w:rPr>
          <w:sz w:val="26"/>
          <w:szCs w:val="26"/>
        </w:rPr>
        <w:t>).</w:t>
      </w:r>
      <w:r w:rsidR="005709C8">
        <w:rPr>
          <w:sz w:val="26"/>
          <w:szCs w:val="26"/>
        </w:rPr>
        <w:t xml:space="preserve">  </w:t>
      </w:r>
      <w:r w:rsidR="005709C8" w:rsidRPr="00A413A4">
        <w:rPr>
          <w:sz w:val="26"/>
          <w:szCs w:val="26"/>
        </w:rPr>
        <w:t xml:space="preserve">On July 6, 2018. </w:t>
      </w:r>
      <w:r w:rsidR="005709C8">
        <w:rPr>
          <w:sz w:val="26"/>
          <w:szCs w:val="26"/>
        </w:rPr>
        <w:t xml:space="preserve"> </w:t>
      </w:r>
      <w:r w:rsidR="005709C8" w:rsidRPr="00A413A4">
        <w:rPr>
          <w:sz w:val="26"/>
          <w:szCs w:val="26"/>
        </w:rPr>
        <w:t xml:space="preserve">Senator Dinniman filed an Answer in Opposition to the </w:t>
      </w:r>
      <w:r w:rsidR="005709C8" w:rsidRPr="00AA63BA">
        <w:rPr>
          <w:i/>
          <w:sz w:val="26"/>
          <w:szCs w:val="26"/>
        </w:rPr>
        <w:t>Motion</w:t>
      </w:r>
      <w:r w:rsidR="005709C8">
        <w:rPr>
          <w:sz w:val="26"/>
          <w:szCs w:val="26"/>
        </w:rPr>
        <w:t xml:space="preserve"> (</w:t>
      </w:r>
      <w:r w:rsidR="005709C8" w:rsidRPr="00A413A4">
        <w:rPr>
          <w:i/>
          <w:sz w:val="26"/>
          <w:szCs w:val="26"/>
        </w:rPr>
        <w:t>Answer in Opposition</w:t>
      </w:r>
      <w:r w:rsidR="005709C8">
        <w:rPr>
          <w:sz w:val="26"/>
          <w:szCs w:val="26"/>
        </w:rPr>
        <w:t xml:space="preserve">) denying all material allegations in the </w:t>
      </w:r>
      <w:r w:rsidR="005709C8" w:rsidRPr="00AA63BA">
        <w:rPr>
          <w:i/>
          <w:sz w:val="26"/>
          <w:szCs w:val="26"/>
        </w:rPr>
        <w:t>Motion</w:t>
      </w:r>
      <w:r w:rsidR="005709C8">
        <w:rPr>
          <w:sz w:val="26"/>
          <w:szCs w:val="26"/>
        </w:rPr>
        <w:t>.</w:t>
      </w:r>
    </w:p>
    <w:p w:rsidR="001006DC" w:rsidRDefault="001006DC" w:rsidP="00C62093">
      <w:pPr>
        <w:jc w:val="left"/>
        <w:rPr>
          <w:sz w:val="26"/>
          <w:szCs w:val="26"/>
        </w:rPr>
      </w:pPr>
    </w:p>
    <w:p w:rsidR="00AA63BA" w:rsidRDefault="00B15744" w:rsidP="00C62093">
      <w:pPr>
        <w:jc w:val="left"/>
        <w:rPr>
          <w:sz w:val="26"/>
          <w:szCs w:val="26"/>
        </w:rPr>
      </w:pPr>
      <w:r>
        <w:rPr>
          <w:sz w:val="26"/>
        </w:rPr>
        <w:tab/>
      </w:r>
      <w:r>
        <w:rPr>
          <w:sz w:val="26"/>
        </w:rPr>
        <w:tab/>
      </w:r>
      <w:r w:rsidR="00AA63BA">
        <w:rPr>
          <w:sz w:val="26"/>
          <w:szCs w:val="26"/>
        </w:rPr>
        <w:t xml:space="preserve">As a procedural matter, Sunoco requests certification of the </w:t>
      </w:r>
      <w:r w:rsidR="00AA63BA" w:rsidRPr="00A4624D">
        <w:rPr>
          <w:i/>
          <w:sz w:val="26"/>
          <w:szCs w:val="26"/>
        </w:rPr>
        <w:t>June 15 Order</w:t>
      </w:r>
      <w:r w:rsidR="00AA63BA">
        <w:rPr>
          <w:sz w:val="26"/>
          <w:szCs w:val="26"/>
        </w:rPr>
        <w:t xml:space="preserve"> to allow for interlocutory appeal </w:t>
      </w:r>
      <w:r w:rsidR="00AA63BA" w:rsidRPr="00A4624D">
        <w:rPr>
          <w:sz w:val="26"/>
          <w:szCs w:val="26"/>
        </w:rPr>
        <w:t xml:space="preserve">under </w:t>
      </w:r>
      <w:r w:rsidR="00AA63BA">
        <w:rPr>
          <w:sz w:val="26"/>
          <w:szCs w:val="26"/>
        </w:rPr>
        <w:t xml:space="preserve">Section 5.633 of </w:t>
      </w:r>
      <w:r w:rsidR="003177B7">
        <w:rPr>
          <w:sz w:val="26"/>
          <w:szCs w:val="26"/>
        </w:rPr>
        <w:t xml:space="preserve">the </w:t>
      </w:r>
      <w:r w:rsidR="00AA63BA">
        <w:rPr>
          <w:sz w:val="26"/>
          <w:szCs w:val="26"/>
        </w:rPr>
        <w:t>Commission</w:t>
      </w:r>
      <w:r w:rsidR="003177B7">
        <w:rPr>
          <w:sz w:val="26"/>
          <w:szCs w:val="26"/>
        </w:rPr>
        <w:t>’s</w:t>
      </w:r>
      <w:r w:rsidR="00AA63BA">
        <w:rPr>
          <w:sz w:val="26"/>
          <w:szCs w:val="26"/>
        </w:rPr>
        <w:t xml:space="preserve"> </w:t>
      </w:r>
      <w:r w:rsidR="007933A0">
        <w:rPr>
          <w:sz w:val="26"/>
          <w:szCs w:val="26"/>
        </w:rPr>
        <w:t>Regulation</w:t>
      </w:r>
      <w:r w:rsidR="00AA63BA">
        <w:rPr>
          <w:sz w:val="26"/>
          <w:szCs w:val="26"/>
        </w:rPr>
        <w:t>s</w:t>
      </w:r>
      <w:r w:rsidR="00EB353F">
        <w:rPr>
          <w:sz w:val="26"/>
          <w:szCs w:val="26"/>
        </w:rPr>
        <w:t>,</w:t>
      </w:r>
      <w:r w:rsidR="007933A0">
        <w:rPr>
          <w:sz w:val="26"/>
          <w:szCs w:val="26"/>
        </w:rPr>
        <w:t xml:space="preserve"> </w:t>
      </w:r>
      <w:r w:rsidR="00AA63BA" w:rsidRPr="00A4624D">
        <w:rPr>
          <w:sz w:val="26"/>
          <w:szCs w:val="26"/>
        </w:rPr>
        <w:t>52 Pa. Code §</w:t>
      </w:r>
      <w:r w:rsidR="007A4525">
        <w:rPr>
          <w:sz w:val="26"/>
          <w:szCs w:val="26"/>
        </w:rPr>
        <w:t> </w:t>
      </w:r>
      <w:r w:rsidR="00AA63BA" w:rsidRPr="00A4624D">
        <w:rPr>
          <w:sz w:val="26"/>
          <w:szCs w:val="26"/>
        </w:rPr>
        <w:t>5.633</w:t>
      </w:r>
      <w:r w:rsidR="00AA63BA">
        <w:rPr>
          <w:sz w:val="26"/>
          <w:szCs w:val="26"/>
        </w:rPr>
        <w:t xml:space="preserve">, as a prerequisite to seeking permission from Commonwealth Court for immediate appellate review pursuant to Rule 1311 of the Pennsylvania Rules of Appellate Practice, </w:t>
      </w:r>
      <w:r w:rsidR="00AA63BA" w:rsidRPr="00A4624D">
        <w:rPr>
          <w:sz w:val="26"/>
          <w:szCs w:val="26"/>
        </w:rPr>
        <w:t>Pa.</w:t>
      </w:r>
      <w:r w:rsidR="00AF0C6F">
        <w:rPr>
          <w:sz w:val="26"/>
          <w:szCs w:val="26"/>
        </w:rPr>
        <w:t xml:space="preserve"> </w:t>
      </w:r>
      <w:r w:rsidR="00AA63BA" w:rsidRPr="00A4624D">
        <w:rPr>
          <w:sz w:val="26"/>
          <w:szCs w:val="26"/>
        </w:rPr>
        <w:t>R.A.P. 1311.</w:t>
      </w:r>
    </w:p>
    <w:p w:rsidR="00AA63BA" w:rsidRDefault="00AA63BA" w:rsidP="00C62093">
      <w:pPr>
        <w:ind w:left="-14"/>
        <w:jc w:val="left"/>
        <w:rPr>
          <w:sz w:val="26"/>
          <w:szCs w:val="26"/>
        </w:rPr>
      </w:pPr>
    </w:p>
    <w:p w:rsidR="001150DD" w:rsidRDefault="00B15744" w:rsidP="00C62093">
      <w:pPr>
        <w:jc w:val="left"/>
        <w:rPr>
          <w:sz w:val="26"/>
          <w:szCs w:val="26"/>
        </w:rPr>
      </w:pPr>
      <w:r>
        <w:rPr>
          <w:sz w:val="26"/>
        </w:rPr>
        <w:tab/>
      </w:r>
      <w:r>
        <w:rPr>
          <w:sz w:val="26"/>
        </w:rPr>
        <w:tab/>
      </w:r>
      <w:r w:rsidR="00905BB7">
        <w:rPr>
          <w:sz w:val="26"/>
          <w:szCs w:val="26"/>
        </w:rPr>
        <w:t xml:space="preserve">Specifically, </w:t>
      </w:r>
      <w:r w:rsidR="001150DD">
        <w:rPr>
          <w:sz w:val="26"/>
          <w:szCs w:val="26"/>
        </w:rPr>
        <w:t xml:space="preserve">Sunoco moves for certification of </w:t>
      </w:r>
      <w:r w:rsidR="00905BB7">
        <w:rPr>
          <w:sz w:val="26"/>
          <w:szCs w:val="26"/>
        </w:rPr>
        <w:t xml:space="preserve">the </w:t>
      </w:r>
      <w:r w:rsidR="001006DC" w:rsidRPr="00A4624D">
        <w:rPr>
          <w:i/>
          <w:sz w:val="26"/>
          <w:szCs w:val="26"/>
        </w:rPr>
        <w:t>June 15 Order</w:t>
      </w:r>
      <w:r w:rsidR="001006DC">
        <w:rPr>
          <w:sz w:val="26"/>
          <w:szCs w:val="26"/>
        </w:rPr>
        <w:t xml:space="preserve"> </w:t>
      </w:r>
      <w:r w:rsidR="00AA63BA">
        <w:rPr>
          <w:sz w:val="26"/>
          <w:szCs w:val="26"/>
        </w:rPr>
        <w:t xml:space="preserve">to allow immediate appellate review </w:t>
      </w:r>
      <w:r w:rsidR="00E07919">
        <w:rPr>
          <w:sz w:val="26"/>
          <w:szCs w:val="26"/>
        </w:rPr>
        <w:t xml:space="preserve">on the basis </w:t>
      </w:r>
      <w:r w:rsidR="00AA63BA">
        <w:rPr>
          <w:sz w:val="26"/>
          <w:szCs w:val="26"/>
        </w:rPr>
        <w:t xml:space="preserve">of </w:t>
      </w:r>
      <w:r w:rsidR="001150DD">
        <w:rPr>
          <w:sz w:val="26"/>
          <w:szCs w:val="26"/>
        </w:rPr>
        <w:t>three findings underlying our grant of Interim Emergency Relief requested by Senator Andrew E. Dinniman</w:t>
      </w:r>
      <w:r w:rsidR="001006DC">
        <w:rPr>
          <w:sz w:val="26"/>
          <w:szCs w:val="26"/>
        </w:rPr>
        <w:t xml:space="preserve"> (Complainant/Senator Dinniman)</w:t>
      </w:r>
      <w:r w:rsidR="001150DD">
        <w:rPr>
          <w:sz w:val="26"/>
          <w:szCs w:val="26"/>
        </w:rPr>
        <w:t xml:space="preserve"> </w:t>
      </w:r>
      <w:r>
        <w:rPr>
          <w:sz w:val="26"/>
          <w:szCs w:val="26"/>
        </w:rPr>
        <w:t xml:space="preserve">regarding serious questions of public safety raised by </w:t>
      </w:r>
      <w:r w:rsidR="00AA63BA">
        <w:rPr>
          <w:sz w:val="26"/>
          <w:szCs w:val="26"/>
        </w:rPr>
        <w:t xml:space="preserve">the </w:t>
      </w:r>
      <w:r w:rsidR="00EB353F">
        <w:rPr>
          <w:sz w:val="26"/>
          <w:szCs w:val="26"/>
        </w:rPr>
        <w:t xml:space="preserve">Sunoco </w:t>
      </w:r>
      <w:r w:rsidR="00905BB7">
        <w:rPr>
          <w:sz w:val="26"/>
          <w:szCs w:val="26"/>
        </w:rPr>
        <w:t>pipeline projects known as Mariner East 1, Mariner East 2 and Mariner East 2x (</w:t>
      </w:r>
      <w:r w:rsidR="008920EB">
        <w:rPr>
          <w:sz w:val="26"/>
          <w:szCs w:val="26"/>
        </w:rPr>
        <w:t xml:space="preserve">hereinafter, </w:t>
      </w:r>
      <w:r w:rsidR="00905BB7">
        <w:rPr>
          <w:sz w:val="26"/>
          <w:szCs w:val="26"/>
        </w:rPr>
        <w:t>ME1, ME2 an</w:t>
      </w:r>
      <w:r w:rsidR="008920EB">
        <w:rPr>
          <w:sz w:val="26"/>
          <w:szCs w:val="26"/>
        </w:rPr>
        <w:t>d</w:t>
      </w:r>
      <w:r w:rsidR="00905BB7">
        <w:rPr>
          <w:sz w:val="26"/>
          <w:szCs w:val="26"/>
        </w:rPr>
        <w:t xml:space="preserve"> ME2</w:t>
      </w:r>
      <w:r w:rsidR="004817C4">
        <w:rPr>
          <w:sz w:val="26"/>
          <w:szCs w:val="26"/>
        </w:rPr>
        <w:t>X</w:t>
      </w:r>
      <w:r w:rsidR="008920EB">
        <w:rPr>
          <w:sz w:val="26"/>
          <w:szCs w:val="26"/>
        </w:rPr>
        <w:t>, respectively</w:t>
      </w:r>
      <w:r w:rsidR="00905BB7">
        <w:rPr>
          <w:sz w:val="26"/>
          <w:szCs w:val="26"/>
        </w:rPr>
        <w:t>)</w:t>
      </w:r>
      <w:r w:rsidR="00E07919">
        <w:rPr>
          <w:sz w:val="26"/>
          <w:szCs w:val="26"/>
        </w:rPr>
        <w:t>.  The basis for Sunoco’s request for certification</w:t>
      </w:r>
      <w:r w:rsidR="00905BB7">
        <w:rPr>
          <w:sz w:val="26"/>
          <w:szCs w:val="26"/>
        </w:rPr>
        <w:t xml:space="preserve"> </w:t>
      </w:r>
      <w:r w:rsidR="001150DD">
        <w:rPr>
          <w:sz w:val="26"/>
          <w:szCs w:val="26"/>
        </w:rPr>
        <w:t>includ</w:t>
      </w:r>
      <w:r w:rsidR="00E07919">
        <w:rPr>
          <w:sz w:val="26"/>
          <w:szCs w:val="26"/>
        </w:rPr>
        <w:t>e our findings</w:t>
      </w:r>
      <w:r w:rsidR="001150DD">
        <w:rPr>
          <w:sz w:val="26"/>
          <w:szCs w:val="26"/>
        </w:rPr>
        <w:t xml:space="preserve">: </w:t>
      </w:r>
      <w:r w:rsidR="008920EB">
        <w:rPr>
          <w:sz w:val="26"/>
          <w:szCs w:val="26"/>
        </w:rPr>
        <w:t>(</w:t>
      </w:r>
      <w:r w:rsidR="001150DD">
        <w:rPr>
          <w:sz w:val="26"/>
          <w:szCs w:val="26"/>
        </w:rPr>
        <w:t xml:space="preserve">1) that Senator Dinniman established standing to bring the </w:t>
      </w:r>
      <w:r w:rsidR="006E6C0B">
        <w:rPr>
          <w:sz w:val="26"/>
          <w:szCs w:val="26"/>
        </w:rPr>
        <w:t>C</w:t>
      </w:r>
      <w:r w:rsidR="001150DD">
        <w:rPr>
          <w:sz w:val="26"/>
          <w:szCs w:val="26"/>
        </w:rPr>
        <w:t xml:space="preserve">omplaint; </w:t>
      </w:r>
      <w:r w:rsidR="008920EB">
        <w:rPr>
          <w:sz w:val="26"/>
          <w:szCs w:val="26"/>
        </w:rPr>
        <w:t>(</w:t>
      </w:r>
      <w:r w:rsidR="001150DD">
        <w:rPr>
          <w:sz w:val="26"/>
          <w:szCs w:val="26"/>
        </w:rPr>
        <w:t xml:space="preserve">2) that there was sufficient evidence to find a clear and present danger warranting emergency relief; and, </w:t>
      </w:r>
      <w:r w:rsidR="008920EB">
        <w:rPr>
          <w:sz w:val="26"/>
          <w:szCs w:val="26"/>
        </w:rPr>
        <w:t>(</w:t>
      </w:r>
      <w:r w:rsidR="001150DD">
        <w:rPr>
          <w:sz w:val="26"/>
          <w:szCs w:val="26"/>
        </w:rPr>
        <w:t xml:space="preserve">3) that imposition of a bond requirement was not </w:t>
      </w:r>
      <w:r w:rsidR="00905BB7">
        <w:rPr>
          <w:sz w:val="26"/>
          <w:szCs w:val="26"/>
        </w:rPr>
        <w:t xml:space="preserve">warranted </w:t>
      </w:r>
      <w:r w:rsidR="001150DD">
        <w:rPr>
          <w:sz w:val="26"/>
          <w:szCs w:val="26"/>
        </w:rPr>
        <w:t>to grant injunctive relief.</w:t>
      </w:r>
    </w:p>
    <w:p w:rsidR="001150DD" w:rsidRDefault="001150DD" w:rsidP="00C62093">
      <w:pPr>
        <w:ind w:left="-14" w:firstLine="734"/>
        <w:jc w:val="left"/>
        <w:rPr>
          <w:sz w:val="26"/>
          <w:szCs w:val="26"/>
        </w:rPr>
      </w:pPr>
    </w:p>
    <w:p w:rsidR="00EB2AF4" w:rsidRPr="00362436" w:rsidRDefault="00B15744" w:rsidP="00C62093">
      <w:pPr>
        <w:tabs>
          <w:tab w:val="left" w:pos="-720"/>
        </w:tabs>
        <w:suppressAutoHyphens/>
        <w:jc w:val="left"/>
        <w:rPr>
          <w:sz w:val="26"/>
          <w:szCs w:val="26"/>
        </w:rPr>
      </w:pPr>
      <w:r>
        <w:rPr>
          <w:sz w:val="26"/>
        </w:rPr>
        <w:tab/>
      </w:r>
      <w:r>
        <w:rPr>
          <w:sz w:val="26"/>
        </w:rPr>
        <w:tab/>
      </w:r>
      <w:r w:rsidR="0001560A" w:rsidRPr="00362436">
        <w:rPr>
          <w:sz w:val="26"/>
          <w:szCs w:val="26"/>
        </w:rPr>
        <w:t>For the reasons detailed</w:t>
      </w:r>
      <w:r w:rsidR="00ED4989" w:rsidRPr="00362436">
        <w:rPr>
          <w:sz w:val="26"/>
          <w:szCs w:val="26"/>
        </w:rPr>
        <w:t xml:space="preserve"> herein, we shall</w:t>
      </w:r>
      <w:r w:rsidR="00362436" w:rsidRPr="00362436">
        <w:rPr>
          <w:sz w:val="26"/>
          <w:szCs w:val="26"/>
        </w:rPr>
        <w:t xml:space="preserve"> </w:t>
      </w:r>
      <w:r w:rsidR="00D63C35">
        <w:rPr>
          <w:sz w:val="26"/>
          <w:szCs w:val="26"/>
        </w:rPr>
        <w:t xml:space="preserve">grant, in part, and </w:t>
      </w:r>
      <w:r w:rsidR="00362436" w:rsidRPr="00362436">
        <w:rPr>
          <w:sz w:val="26"/>
          <w:szCs w:val="26"/>
        </w:rPr>
        <w:t>deny</w:t>
      </w:r>
      <w:r w:rsidR="00D63C35">
        <w:rPr>
          <w:sz w:val="26"/>
          <w:szCs w:val="26"/>
        </w:rPr>
        <w:t xml:space="preserve">, in part, Sunoco’s </w:t>
      </w:r>
      <w:r w:rsidR="00FD311B" w:rsidRPr="005F4526">
        <w:rPr>
          <w:i/>
          <w:sz w:val="26"/>
          <w:szCs w:val="26"/>
        </w:rPr>
        <w:t>Motion</w:t>
      </w:r>
      <w:r w:rsidR="00EB2AF4" w:rsidRPr="00362436">
        <w:rPr>
          <w:sz w:val="26"/>
          <w:szCs w:val="26"/>
        </w:rPr>
        <w:t>.</w:t>
      </w:r>
    </w:p>
    <w:p w:rsidR="00FD311B" w:rsidRDefault="00FD311B" w:rsidP="0086091C">
      <w:pPr>
        <w:ind w:hanging="90"/>
        <w:rPr>
          <w:b/>
          <w:sz w:val="26"/>
          <w:szCs w:val="26"/>
        </w:rPr>
      </w:pPr>
    </w:p>
    <w:p w:rsidR="00FD311B" w:rsidRDefault="00FD311B" w:rsidP="0086091C">
      <w:pPr>
        <w:ind w:hanging="90"/>
        <w:rPr>
          <w:b/>
          <w:sz w:val="26"/>
          <w:szCs w:val="26"/>
        </w:rPr>
      </w:pPr>
    </w:p>
    <w:p w:rsidR="00551CCE" w:rsidRDefault="00400D87" w:rsidP="00617C7B">
      <w:pPr>
        <w:keepNext/>
        <w:keepLines/>
        <w:ind w:hanging="90"/>
        <w:rPr>
          <w:b/>
          <w:sz w:val="26"/>
          <w:szCs w:val="26"/>
        </w:rPr>
      </w:pPr>
      <w:r>
        <w:rPr>
          <w:b/>
          <w:sz w:val="26"/>
          <w:szCs w:val="26"/>
        </w:rPr>
        <w:t>I.</w:t>
      </w:r>
      <w:r>
        <w:rPr>
          <w:b/>
          <w:sz w:val="26"/>
          <w:szCs w:val="26"/>
        </w:rPr>
        <w:tab/>
      </w:r>
      <w:r w:rsidR="00551CCE" w:rsidRPr="005129D4">
        <w:rPr>
          <w:b/>
          <w:sz w:val="26"/>
          <w:szCs w:val="26"/>
        </w:rPr>
        <w:t>History</w:t>
      </w:r>
      <w:r w:rsidR="007A28E0">
        <w:rPr>
          <w:b/>
          <w:sz w:val="26"/>
          <w:szCs w:val="26"/>
        </w:rPr>
        <w:t xml:space="preserve"> of the Proceeding</w:t>
      </w:r>
    </w:p>
    <w:p w:rsidR="002C6FB0" w:rsidRDefault="002C6FB0" w:rsidP="00617C7B">
      <w:pPr>
        <w:keepNext/>
        <w:keepLines/>
        <w:rPr>
          <w:b/>
          <w:sz w:val="26"/>
          <w:szCs w:val="26"/>
        </w:rPr>
      </w:pPr>
    </w:p>
    <w:p w:rsidR="00AC53F9" w:rsidRDefault="006A5F5E" w:rsidP="005709C8">
      <w:pPr>
        <w:spacing w:after="3"/>
        <w:jc w:val="left"/>
        <w:rPr>
          <w:rFonts w:eastAsia="Times New Roman"/>
          <w:sz w:val="26"/>
          <w:szCs w:val="20"/>
        </w:rPr>
      </w:pPr>
      <w:r>
        <w:rPr>
          <w:sz w:val="26"/>
        </w:rPr>
        <w:tab/>
      </w:r>
      <w:r>
        <w:rPr>
          <w:sz w:val="26"/>
        </w:rPr>
        <w:tab/>
      </w:r>
      <w:r w:rsidR="00C1192D" w:rsidRPr="00EE22FF">
        <w:rPr>
          <w:sz w:val="26"/>
          <w:szCs w:val="26"/>
        </w:rPr>
        <w:t>On</w:t>
      </w:r>
      <w:r w:rsidR="00C1192D" w:rsidRPr="00F21995">
        <w:rPr>
          <w:sz w:val="26"/>
          <w:szCs w:val="26"/>
        </w:rPr>
        <w:t xml:space="preserve"> April 25, 2018, Senator Dinniman filed a </w:t>
      </w:r>
      <w:r w:rsidR="00297D7A" w:rsidRPr="00F21995">
        <w:rPr>
          <w:sz w:val="26"/>
          <w:szCs w:val="26"/>
        </w:rPr>
        <w:t>F</w:t>
      </w:r>
      <w:r w:rsidR="00C1192D" w:rsidRPr="00F21995">
        <w:rPr>
          <w:sz w:val="26"/>
          <w:szCs w:val="26"/>
        </w:rPr>
        <w:t xml:space="preserve">ormal </w:t>
      </w:r>
      <w:r w:rsidR="00297D7A" w:rsidRPr="00F21995">
        <w:rPr>
          <w:sz w:val="26"/>
          <w:szCs w:val="26"/>
        </w:rPr>
        <w:t>C</w:t>
      </w:r>
      <w:r w:rsidR="00C1192D" w:rsidRPr="00F21995">
        <w:rPr>
          <w:sz w:val="26"/>
          <w:szCs w:val="26"/>
        </w:rPr>
        <w:t xml:space="preserve">omplaint </w:t>
      </w:r>
      <w:r w:rsidR="00297D7A" w:rsidRPr="00F21995">
        <w:rPr>
          <w:sz w:val="26"/>
          <w:szCs w:val="26"/>
        </w:rPr>
        <w:t>(Complaint)</w:t>
      </w:r>
      <w:r w:rsidR="001272D2" w:rsidRPr="00F21995">
        <w:rPr>
          <w:sz w:val="26"/>
          <w:szCs w:val="26"/>
        </w:rPr>
        <w:t>,</w:t>
      </w:r>
      <w:r w:rsidR="00297D7A" w:rsidRPr="00F21995">
        <w:rPr>
          <w:sz w:val="26"/>
          <w:szCs w:val="26"/>
        </w:rPr>
        <w:t xml:space="preserve"> </w:t>
      </w:r>
      <w:r w:rsidR="00A767B9">
        <w:rPr>
          <w:sz w:val="26"/>
          <w:szCs w:val="26"/>
        </w:rPr>
        <w:t>at Docket</w:t>
      </w:r>
      <w:r w:rsidR="00AC53F9" w:rsidRPr="00F21995">
        <w:rPr>
          <w:sz w:val="26"/>
          <w:szCs w:val="26"/>
        </w:rPr>
        <w:t xml:space="preserve"> </w:t>
      </w:r>
      <w:r w:rsidR="00EB353F">
        <w:rPr>
          <w:sz w:val="26"/>
          <w:szCs w:val="26"/>
        </w:rPr>
        <w:t xml:space="preserve">No. </w:t>
      </w:r>
      <w:r w:rsidR="00AC53F9" w:rsidRPr="000E726A">
        <w:rPr>
          <w:sz w:val="26"/>
          <w:szCs w:val="26"/>
        </w:rPr>
        <w:t>C</w:t>
      </w:r>
      <w:r w:rsidR="005709C8" w:rsidRPr="000E726A">
        <w:rPr>
          <w:sz w:val="26"/>
          <w:szCs w:val="26"/>
        </w:rPr>
        <w:noBreakHyphen/>
      </w:r>
      <w:r w:rsidR="00AC53F9" w:rsidRPr="000E726A">
        <w:rPr>
          <w:sz w:val="26"/>
          <w:szCs w:val="26"/>
        </w:rPr>
        <w:t xml:space="preserve">2018-300145, </w:t>
      </w:r>
      <w:r w:rsidR="00C1192D" w:rsidRPr="00F21995">
        <w:rPr>
          <w:sz w:val="26"/>
          <w:szCs w:val="26"/>
        </w:rPr>
        <w:t xml:space="preserve">and a </w:t>
      </w:r>
      <w:r w:rsidR="00A767B9">
        <w:rPr>
          <w:sz w:val="26"/>
          <w:szCs w:val="26"/>
        </w:rPr>
        <w:t>P</w:t>
      </w:r>
      <w:r w:rsidR="00C1192D" w:rsidRPr="00F21995">
        <w:rPr>
          <w:sz w:val="26"/>
          <w:szCs w:val="26"/>
        </w:rPr>
        <w:t xml:space="preserve">etition for </w:t>
      </w:r>
      <w:r w:rsidR="00A767B9">
        <w:rPr>
          <w:sz w:val="26"/>
          <w:szCs w:val="26"/>
        </w:rPr>
        <w:t>I</w:t>
      </w:r>
      <w:r w:rsidR="00C1192D" w:rsidRPr="00F21995">
        <w:rPr>
          <w:sz w:val="26"/>
          <w:szCs w:val="26"/>
        </w:rPr>
        <w:t xml:space="preserve">nterim </w:t>
      </w:r>
      <w:r w:rsidR="00A767B9">
        <w:rPr>
          <w:sz w:val="26"/>
          <w:szCs w:val="26"/>
        </w:rPr>
        <w:t>E</w:t>
      </w:r>
      <w:r w:rsidR="00C1192D" w:rsidRPr="00F21995">
        <w:rPr>
          <w:sz w:val="26"/>
          <w:szCs w:val="26"/>
        </w:rPr>
        <w:t xml:space="preserve">mergency </w:t>
      </w:r>
      <w:r w:rsidR="00A767B9">
        <w:rPr>
          <w:sz w:val="26"/>
          <w:szCs w:val="26"/>
        </w:rPr>
        <w:t>R</w:t>
      </w:r>
      <w:r w:rsidR="00C1192D" w:rsidRPr="00F21995">
        <w:rPr>
          <w:sz w:val="26"/>
          <w:szCs w:val="26"/>
        </w:rPr>
        <w:t>elief</w:t>
      </w:r>
      <w:r w:rsidR="001272D2" w:rsidRPr="00F21995">
        <w:rPr>
          <w:sz w:val="26"/>
          <w:szCs w:val="26"/>
        </w:rPr>
        <w:t>,</w:t>
      </w:r>
      <w:r w:rsidR="00C1192D" w:rsidRPr="00F21995">
        <w:rPr>
          <w:sz w:val="26"/>
          <w:szCs w:val="26"/>
        </w:rPr>
        <w:t xml:space="preserve"> </w:t>
      </w:r>
      <w:r w:rsidR="00A767B9">
        <w:rPr>
          <w:sz w:val="26"/>
          <w:szCs w:val="26"/>
        </w:rPr>
        <w:t xml:space="preserve">at Docket </w:t>
      </w:r>
      <w:r w:rsidR="00AC53F9" w:rsidRPr="00F21995">
        <w:rPr>
          <w:sz w:val="26"/>
          <w:szCs w:val="26"/>
        </w:rPr>
        <w:t xml:space="preserve">t </w:t>
      </w:r>
      <w:r w:rsidR="00EB353F">
        <w:rPr>
          <w:sz w:val="26"/>
          <w:szCs w:val="26"/>
        </w:rPr>
        <w:t xml:space="preserve">No. </w:t>
      </w:r>
      <w:r w:rsidR="00AC53F9" w:rsidRPr="000E726A">
        <w:rPr>
          <w:sz w:val="26"/>
          <w:szCs w:val="26"/>
        </w:rPr>
        <w:t>P-2018-3001453</w:t>
      </w:r>
      <w:r w:rsidR="00905BB7" w:rsidRPr="000E726A">
        <w:rPr>
          <w:sz w:val="26"/>
          <w:szCs w:val="26"/>
        </w:rPr>
        <w:t>,</w:t>
      </w:r>
      <w:r w:rsidR="00AC53F9" w:rsidRPr="000E726A">
        <w:rPr>
          <w:sz w:val="26"/>
          <w:szCs w:val="26"/>
        </w:rPr>
        <w:t xml:space="preserve"> alleging serious public safety concerns regarding the </w:t>
      </w:r>
      <w:r w:rsidR="00AC53F9" w:rsidRPr="000E726A">
        <w:rPr>
          <w:sz w:val="26"/>
          <w:szCs w:val="26"/>
        </w:rPr>
        <w:lastRenderedPageBreak/>
        <w:t>operation of Sunoco</w:t>
      </w:r>
      <w:r w:rsidR="00B15744" w:rsidRPr="000E726A">
        <w:rPr>
          <w:sz w:val="26"/>
          <w:szCs w:val="26"/>
        </w:rPr>
        <w:t xml:space="preserve">’s </w:t>
      </w:r>
      <w:r w:rsidR="00AC53F9">
        <w:rPr>
          <w:sz w:val="26"/>
          <w:szCs w:val="26"/>
        </w:rPr>
        <w:t>M</w:t>
      </w:r>
      <w:r w:rsidR="00905BB7">
        <w:rPr>
          <w:sz w:val="26"/>
          <w:szCs w:val="26"/>
        </w:rPr>
        <w:t>E1 pi</w:t>
      </w:r>
      <w:r w:rsidR="00AC53F9">
        <w:rPr>
          <w:sz w:val="26"/>
          <w:szCs w:val="26"/>
        </w:rPr>
        <w:t>peline and the construction of the M</w:t>
      </w:r>
      <w:r w:rsidR="00905BB7">
        <w:rPr>
          <w:sz w:val="26"/>
          <w:szCs w:val="26"/>
        </w:rPr>
        <w:t>E</w:t>
      </w:r>
      <w:r w:rsidR="00AC53F9">
        <w:rPr>
          <w:sz w:val="26"/>
          <w:szCs w:val="26"/>
        </w:rPr>
        <w:t xml:space="preserve">2 and </w:t>
      </w:r>
      <w:r w:rsidR="004817C4">
        <w:rPr>
          <w:sz w:val="26"/>
          <w:szCs w:val="26"/>
        </w:rPr>
        <w:t>ME</w:t>
      </w:r>
      <w:r w:rsidR="00AC53F9">
        <w:rPr>
          <w:sz w:val="26"/>
          <w:szCs w:val="26"/>
        </w:rPr>
        <w:t xml:space="preserve">2X pipeline. </w:t>
      </w:r>
      <w:r w:rsidR="00C1192D">
        <w:t xml:space="preserve"> </w:t>
      </w:r>
      <w:r w:rsidR="00C1192D" w:rsidRPr="00F21995">
        <w:rPr>
          <w:sz w:val="26"/>
          <w:szCs w:val="26"/>
        </w:rPr>
        <w:t xml:space="preserve">Amendments to the </w:t>
      </w:r>
      <w:r w:rsidR="00297D7A" w:rsidRPr="00F21995">
        <w:rPr>
          <w:sz w:val="26"/>
          <w:szCs w:val="26"/>
        </w:rPr>
        <w:t>Complaint</w:t>
      </w:r>
      <w:r w:rsidR="00C1192D" w:rsidRPr="00F21995">
        <w:rPr>
          <w:sz w:val="26"/>
          <w:szCs w:val="26"/>
        </w:rPr>
        <w:t xml:space="preserve"> </w:t>
      </w:r>
      <w:r w:rsidR="002B7461" w:rsidRPr="00F21995">
        <w:rPr>
          <w:sz w:val="26"/>
          <w:szCs w:val="26"/>
        </w:rPr>
        <w:t xml:space="preserve">(Amended Complaint) </w:t>
      </w:r>
      <w:r w:rsidR="00C1192D" w:rsidRPr="00F21995">
        <w:rPr>
          <w:sz w:val="26"/>
          <w:szCs w:val="26"/>
        </w:rPr>
        <w:t xml:space="preserve">and </w:t>
      </w:r>
      <w:r w:rsidR="00995FA5">
        <w:rPr>
          <w:sz w:val="26"/>
          <w:szCs w:val="26"/>
        </w:rPr>
        <w:t>P</w:t>
      </w:r>
      <w:r w:rsidR="00C1192D" w:rsidRPr="00F21995">
        <w:rPr>
          <w:sz w:val="26"/>
          <w:szCs w:val="26"/>
        </w:rPr>
        <w:t xml:space="preserve">etition for </w:t>
      </w:r>
      <w:r w:rsidR="00995FA5">
        <w:rPr>
          <w:sz w:val="26"/>
          <w:szCs w:val="26"/>
        </w:rPr>
        <w:t>I</w:t>
      </w:r>
      <w:r w:rsidR="00C1192D" w:rsidRPr="00F21995">
        <w:rPr>
          <w:sz w:val="26"/>
          <w:szCs w:val="26"/>
        </w:rPr>
        <w:t xml:space="preserve">nterim </w:t>
      </w:r>
      <w:r w:rsidR="00995FA5">
        <w:rPr>
          <w:sz w:val="26"/>
          <w:szCs w:val="26"/>
        </w:rPr>
        <w:t>E</w:t>
      </w:r>
      <w:r w:rsidR="00C1192D" w:rsidRPr="00F21995">
        <w:rPr>
          <w:sz w:val="26"/>
          <w:szCs w:val="26"/>
        </w:rPr>
        <w:t xml:space="preserve">mergency </w:t>
      </w:r>
      <w:r w:rsidR="00995FA5">
        <w:rPr>
          <w:sz w:val="26"/>
          <w:szCs w:val="26"/>
        </w:rPr>
        <w:t>R</w:t>
      </w:r>
      <w:r w:rsidR="00C1192D" w:rsidRPr="00F21995">
        <w:rPr>
          <w:sz w:val="26"/>
          <w:szCs w:val="26"/>
        </w:rPr>
        <w:t xml:space="preserve">elief </w:t>
      </w:r>
      <w:r w:rsidR="0090755C">
        <w:rPr>
          <w:sz w:val="26"/>
          <w:szCs w:val="26"/>
        </w:rPr>
        <w:t xml:space="preserve">(Amended Petition) </w:t>
      </w:r>
      <w:r w:rsidR="00C1192D" w:rsidRPr="00F21995">
        <w:rPr>
          <w:sz w:val="26"/>
          <w:szCs w:val="26"/>
        </w:rPr>
        <w:t xml:space="preserve">were filed with the Commission on April 30, </w:t>
      </w:r>
      <w:r w:rsidR="00C1192D" w:rsidRPr="000E726A">
        <w:rPr>
          <w:sz w:val="26"/>
          <w:szCs w:val="26"/>
        </w:rPr>
        <w:t xml:space="preserve">2018.  </w:t>
      </w:r>
      <w:bookmarkStart w:id="1" w:name="_Hlk518655980"/>
      <w:r w:rsidR="00C1192D" w:rsidRPr="00AD2454">
        <w:rPr>
          <w:sz w:val="26"/>
          <w:szCs w:val="26"/>
        </w:rPr>
        <w:t xml:space="preserve">The </w:t>
      </w:r>
      <w:r w:rsidR="002B7461">
        <w:rPr>
          <w:sz w:val="26"/>
          <w:szCs w:val="26"/>
        </w:rPr>
        <w:t>A</w:t>
      </w:r>
      <w:r w:rsidR="00AD2454" w:rsidRPr="00AD2454">
        <w:rPr>
          <w:sz w:val="26"/>
          <w:szCs w:val="26"/>
        </w:rPr>
        <w:t xml:space="preserve">mended </w:t>
      </w:r>
      <w:r w:rsidR="00297D7A">
        <w:rPr>
          <w:sz w:val="26"/>
          <w:szCs w:val="26"/>
        </w:rPr>
        <w:t>C</w:t>
      </w:r>
      <w:r w:rsidR="00C1192D" w:rsidRPr="00AD2454">
        <w:rPr>
          <w:sz w:val="26"/>
          <w:szCs w:val="26"/>
        </w:rPr>
        <w:t>omplaint</w:t>
      </w:r>
      <w:r w:rsidR="00AD2454" w:rsidRPr="00AD2454">
        <w:rPr>
          <w:sz w:val="26"/>
          <w:szCs w:val="26"/>
        </w:rPr>
        <w:t xml:space="preserve"> and </w:t>
      </w:r>
      <w:r w:rsidR="00020B81">
        <w:rPr>
          <w:sz w:val="26"/>
          <w:szCs w:val="26"/>
        </w:rPr>
        <w:t>A</w:t>
      </w:r>
      <w:r w:rsidR="00AD2454" w:rsidRPr="00AD2454">
        <w:rPr>
          <w:sz w:val="26"/>
          <w:szCs w:val="26"/>
        </w:rPr>
        <w:t xml:space="preserve">mended </w:t>
      </w:r>
      <w:r w:rsidR="00020B81">
        <w:rPr>
          <w:sz w:val="26"/>
          <w:szCs w:val="26"/>
        </w:rPr>
        <w:t>P</w:t>
      </w:r>
      <w:r w:rsidR="00C1192D" w:rsidRPr="00AD2454">
        <w:rPr>
          <w:sz w:val="26"/>
          <w:szCs w:val="26"/>
        </w:rPr>
        <w:t xml:space="preserve">etition for </w:t>
      </w:r>
      <w:r w:rsidR="00995FA5">
        <w:rPr>
          <w:sz w:val="26"/>
          <w:szCs w:val="26"/>
        </w:rPr>
        <w:t>I</w:t>
      </w:r>
      <w:r w:rsidR="00C1192D" w:rsidRPr="00AD2454">
        <w:rPr>
          <w:sz w:val="26"/>
          <w:szCs w:val="26"/>
        </w:rPr>
        <w:t xml:space="preserve">nterim </w:t>
      </w:r>
      <w:r w:rsidR="00995FA5">
        <w:rPr>
          <w:sz w:val="26"/>
          <w:szCs w:val="26"/>
        </w:rPr>
        <w:t>E</w:t>
      </w:r>
      <w:r w:rsidR="00C1192D" w:rsidRPr="00AD2454">
        <w:rPr>
          <w:sz w:val="26"/>
          <w:szCs w:val="26"/>
        </w:rPr>
        <w:t xml:space="preserve">mergency </w:t>
      </w:r>
      <w:r w:rsidR="00995FA5">
        <w:rPr>
          <w:sz w:val="26"/>
          <w:szCs w:val="26"/>
        </w:rPr>
        <w:t>R</w:t>
      </w:r>
      <w:r w:rsidR="00C1192D" w:rsidRPr="00AD2454">
        <w:rPr>
          <w:sz w:val="26"/>
          <w:szCs w:val="26"/>
        </w:rPr>
        <w:t xml:space="preserve">elief </w:t>
      </w:r>
      <w:r w:rsidR="00AC53F9" w:rsidRPr="00AD2454">
        <w:rPr>
          <w:sz w:val="26"/>
          <w:szCs w:val="26"/>
        </w:rPr>
        <w:t xml:space="preserve">are incorporated herein by reference thereto. </w:t>
      </w:r>
      <w:r w:rsidR="002B7461">
        <w:rPr>
          <w:sz w:val="26"/>
          <w:szCs w:val="26"/>
        </w:rPr>
        <w:t xml:space="preserve"> </w:t>
      </w:r>
      <w:r w:rsidR="000E726A">
        <w:rPr>
          <w:i/>
          <w:sz w:val="26"/>
          <w:szCs w:val="26"/>
        </w:rPr>
        <w:t xml:space="preserve">See </w:t>
      </w:r>
      <w:r w:rsidR="00ED7EBB">
        <w:rPr>
          <w:rFonts w:eastAsia="Times New Roman"/>
          <w:sz w:val="26"/>
          <w:szCs w:val="20"/>
        </w:rPr>
        <w:t>52 Pa. Code §</w:t>
      </w:r>
      <w:r w:rsidR="007A4525">
        <w:rPr>
          <w:rFonts w:eastAsia="Times New Roman"/>
          <w:sz w:val="26"/>
          <w:szCs w:val="20"/>
        </w:rPr>
        <w:t> </w:t>
      </w:r>
      <w:r w:rsidR="00ED7EBB">
        <w:rPr>
          <w:rFonts w:eastAsia="Times New Roman"/>
          <w:sz w:val="26"/>
          <w:szCs w:val="20"/>
        </w:rPr>
        <w:t>1.33 (pertaining to incorporation by reference)</w:t>
      </w:r>
      <w:bookmarkEnd w:id="1"/>
      <w:r w:rsidR="002B7461">
        <w:rPr>
          <w:rFonts w:eastAsia="Times New Roman"/>
          <w:sz w:val="26"/>
          <w:szCs w:val="20"/>
        </w:rPr>
        <w:t>.</w:t>
      </w:r>
    </w:p>
    <w:p w:rsidR="006C0E54" w:rsidRDefault="006C0E54" w:rsidP="005709C8">
      <w:pPr>
        <w:spacing w:after="3"/>
        <w:jc w:val="left"/>
      </w:pPr>
    </w:p>
    <w:p w:rsidR="006C0E54" w:rsidRPr="00AE102E" w:rsidRDefault="006C0E54" w:rsidP="006C0E54">
      <w:pPr>
        <w:tabs>
          <w:tab w:val="left" w:pos="720"/>
        </w:tabs>
        <w:jc w:val="left"/>
        <w:rPr>
          <w:sz w:val="26"/>
          <w:szCs w:val="26"/>
          <w:highlight w:val="yellow"/>
        </w:rPr>
      </w:pPr>
      <w:r>
        <w:tab/>
      </w:r>
      <w:r>
        <w:tab/>
      </w:r>
      <w:r w:rsidRPr="00AE102E">
        <w:rPr>
          <w:sz w:val="26"/>
          <w:szCs w:val="26"/>
        </w:rPr>
        <w:t>On May 21, 2018, Sunoco filed Preliminary Objections to</w:t>
      </w:r>
      <w:r>
        <w:rPr>
          <w:sz w:val="26"/>
          <w:szCs w:val="26"/>
        </w:rPr>
        <w:t xml:space="preserve"> </w:t>
      </w:r>
      <w:r w:rsidRPr="00AE102E">
        <w:rPr>
          <w:sz w:val="26"/>
          <w:szCs w:val="26"/>
        </w:rPr>
        <w:t xml:space="preserve">the Amended Complaint, challenging, among other things, Senator Dinniman’s standing to pursue the Amended </w:t>
      </w:r>
      <w:r>
        <w:rPr>
          <w:sz w:val="26"/>
          <w:szCs w:val="26"/>
        </w:rPr>
        <w:t>C</w:t>
      </w:r>
      <w:r w:rsidRPr="00AE102E">
        <w:rPr>
          <w:sz w:val="26"/>
          <w:szCs w:val="26"/>
        </w:rPr>
        <w:t>omplaint.</w:t>
      </w:r>
      <w:r>
        <w:rPr>
          <w:sz w:val="26"/>
          <w:szCs w:val="26"/>
        </w:rPr>
        <w:t xml:space="preserve">  </w:t>
      </w:r>
      <w:r w:rsidRPr="006C0E54">
        <w:rPr>
          <w:sz w:val="26"/>
          <w:szCs w:val="26"/>
        </w:rPr>
        <w:t xml:space="preserve">Also, on May 21, 2018 </w:t>
      </w:r>
      <w:r w:rsidR="00C5781A">
        <w:rPr>
          <w:sz w:val="26"/>
          <w:szCs w:val="26"/>
        </w:rPr>
        <w:t xml:space="preserve">Sunoco’s </w:t>
      </w:r>
      <w:r w:rsidRPr="006C0E54">
        <w:rPr>
          <w:sz w:val="26"/>
          <w:szCs w:val="26"/>
        </w:rPr>
        <w:t>Answer and New Matter to the Amended Complaint was filed</w:t>
      </w:r>
      <w:r w:rsidR="008F2682">
        <w:rPr>
          <w:sz w:val="26"/>
          <w:szCs w:val="26"/>
        </w:rPr>
        <w:t>.</w:t>
      </w:r>
      <w:r>
        <w:rPr>
          <w:rStyle w:val="FootnoteReference"/>
          <w:sz w:val="26"/>
          <w:szCs w:val="26"/>
        </w:rPr>
        <w:footnoteReference w:id="2"/>
      </w:r>
    </w:p>
    <w:p w:rsidR="006C0E54" w:rsidRDefault="006C0E54" w:rsidP="005709C8">
      <w:pPr>
        <w:spacing w:after="3"/>
        <w:jc w:val="left"/>
      </w:pPr>
    </w:p>
    <w:p w:rsidR="00873C4E" w:rsidRDefault="00873C4E" w:rsidP="00873C4E">
      <w:pPr>
        <w:jc w:val="left"/>
        <w:rPr>
          <w:rFonts w:eastAsia="Times New Roman"/>
          <w:sz w:val="26"/>
          <w:szCs w:val="20"/>
        </w:rPr>
      </w:pPr>
      <w:r>
        <w:rPr>
          <w:sz w:val="26"/>
        </w:rPr>
        <w:tab/>
      </w:r>
      <w:r>
        <w:rPr>
          <w:sz w:val="26"/>
        </w:rPr>
        <w:tab/>
      </w:r>
      <w:r w:rsidR="00AC53F9" w:rsidRPr="00D21DD0">
        <w:rPr>
          <w:sz w:val="26"/>
          <w:szCs w:val="26"/>
        </w:rPr>
        <w:t>On May 2</w:t>
      </w:r>
      <w:r>
        <w:rPr>
          <w:sz w:val="26"/>
          <w:szCs w:val="26"/>
        </w:rPr>
        <w:t>4</w:t>
      </w:r>
      <w:r w:rsidR="00AC53F9" w:rsidRPr="00D21DD0">
        <w:rPr>
          <w:sz w:val="26"/>
          <w:szCs w:val="26"/>
        </w:rPr>
        <w:t>, 2018, following two days of hearings, Administrative Law Judge</w:t>
      </w:r>
      <w:r>
        <w:rPr>
          <w:sz w:val="26"/>
          <w:szCs w:val="26"/>
        </w:rPr>
        <w:t xml:space="preserve"> (ALJ)</w:t>
      </w:r>
      <w:r w:rsidR="00AC53F9" w:rsidRPr="00D21DD0">
        <w:rPr>
          <w:sz w:val="26"/>
          <w:szCs w:val="26"/>
        </w:rPr>
        <w:t xml:space="preserve"> Elizabeth Barnes issued an </w:t>
      </w:r>
      <w:r w:rsidRPr="00A96E66">
        <w:rPr>
          <w:i/>
          <w:sz w:val="26"/>
          <w:szCs w:val="26"/>
        </w:rPr>
        <w:t>Interim Emergency Order and Certification of Material Question</w:t>
      </w:r>
      <w:r w:rsidRPr="00A96E66">
        <w:rPr>
          <w:sz w:val="26"/>
          <w:szCs w:val="26"/>
        </w:rPr>
        <w:t xml:space="preserve"> (</w:t>
      </w:r>
      <w:r w:rsidRPr="00A96E66">
        <w:rPr>
          <w:i/>
          <w:sz w:val="26"/>
          <w:szCs w:val="26"/>
        </w:rPr>
        <w:t>Interim Emergency Order</w:t>
      </w:r>
      <w:r w:rsidRPr="00A96E66">
        <w:rPr>
          <w:sz w:val="26"/>
          <w:szCs w:val="26"/>
        </w:rPr>
        <w:t>)</w:t>
      </w:r>
      <w:r w:rsidR="00AC53F9" w:rsidRPr="00D21DD0">
        <w:rPr>
          <w:sz w:val="26"/>
          <w:szCs w:val="26"/>
        </w:rPr>
        <w:t>, finding that</w:t>
      </w:r>
      <w:r w:rsidR="00EB353F">
        <w:rPr>
          <w:sz w:val="26"/>
          <w:szCs w:val="26"/>
        </w:rPr>
        <w:t>,</w:t>
      </w:r>
      <w:r w:rsidR="00AC53F9" w:rsidRPr="00D21DD0">
        <w:rPr>
          <w:sz w:val="26"/>
          <w:szCs w:val="26"/>
        </w:rPr>
        <w:t xml:space="preserve"> “Senator Dinniman has demonstrated by a preponderance of the evidence, and meeting all four requirements, that he is entitled to emergency interim relief pursuant to 52 Pa. Code §</w:t>
      </w:r>
      <w:r w:rsidR="007A4525">
        <w:rPr>
          <w:sz w:val="26"/>
          <w:szCs w:val="26"/>
        </w:rPr>
        <w:t> </w:t>
      </w:r>
      <w:r w:rsidR="00AC53F9" w:rsidRPr="00D21DD0">
        <w:rPr>
          <w:sz w:val="26"/>
          <w:szCs w:val="26"/>
        </w:rPr>
        <w:t xml:space="preserve">3.6.” </w:t>
      </w:r>
      <w:r w:rsidR="00AE102E">
        <w:rPr>
          <w:sz w:val="26"/>
          <w:szCs w:val="26"/>
        </w:rPr>
        <w:t xml:space="preserve"> </w:t>
      </w:r>
      <w:r w:rsidRPr="00A96E66">
        <w:rPr>
          <w:i/>
          <w:sz w:val="26"/>
          <w:szCs w:val="26"/>
        </w:rPr>
        <w:t>Interim Emergency Order</w:t>
      </w:r>
      <w:r w:rsidRPr="00D21DD0">
        <w:rPr>
          <w:sz w:val="26"/>
          <w:szCs w:val="26"/>
        </w:rPr>
        <w:t xml:space="preserve"> </w:t>
      </w:r>
      <w:r w:rsidR="00AC53F9" w:rsidRPr="00D21DD0">
        <w:rPr>
          <w:sz w:val="26"/>
          <w:szCs w:val="26"/>
        </w:rPr>
        <w:t xml:space="preserve">at 22.  The </w:t>
      </w:r>
      <w:r w:rsidR="00AC53F9" w:rsidRPr="00873C4E">
        <w:rPr>
          <w:i/>
          <w:sz w:val="26"/>
          <w:szCs w:val="26"/>
        </w:rPr>
        <w:t>Interim Emergency Order</w:t>
      </w:r>
      <w:r w:rsidR="00AC53F9" w:rsidRPr="00D21DD0">
        <w:rPr>
          <w:sz w:val="26"/>
          <w:szCs w:val="26"/>
        </w:rPr>
        <w:t xml:space="preserve"> of ALJ Barnes entered on </w:t>
      </w:r>
      <w:r w:rsidR="00AC53F9" w:rsidRPr="00D21DD0">
        <w:rPr>
          <w:sz w:val="26"/>
          <w:szCs w:val="26"/>
        </w:rPr>
        <w:lastRenderedPageBreak/>
        <w:t>May</w:t>
      </w:r>
      <w:r w:rsidR="00EC2C7E">
        <w:rPr>
          <w:sz w:val="26"/>
          <w:szCs w:val="26"/>
        </w:rPr>
        <w:t> </w:t>
      </w:r>
      <w:r w:rsidR="00AC53F9" w:rsidRPr="00D21DD0">
        <w:rPr>
          <w:sz w:val="26"/>
          <w:szCs w:val="26"/>
        </w:rPr>
        <w:t>2</w:t>
      </w:r>
      <w:r>
        <w:rPr>
          <w:sz w:val="26"/>
          <w:szCs w:val="26"/>
        </w:rPr>
        <w:t>4</w:t>
      </w:r>
      <w:r w:rsidR="00AC53F9" w:rsidRPr="00D21DD0">
        <w:rPr>
          <w:sz w:val="26"/>
          <w:szCs w:val="26"/>
        </w:rPr>
        <w:t>, 2018</w:t>
      </w:r>
      <w:r>
        <w:rPr>
          <w:sz w:val="26"/>
          <w:szCs w:val="26"/>
        </w:rPr>
        <w:t xml:space="preserve"> at th</w:t>
      </w:r>
      <w:r w:rsidR="00AD2454">
        <w:rPr>
          <w:sz w:val="26"/>
          <w:szCs w:val="26"/>
        </w:rPr>
        <w:t>is</w:t>
      </w:r>
      <w:r>
        <w:rPr>
          <w:sz w:val="26"/>
          <w:szCs w:val="26"/>
        </w:rPr>
        <w:t xml:space="preserve"> consolidated docket is</w:t>
      </w:r>
      <w:r w:rsidR="00AC53F9" w:rsidRPr="00D21DD0">
        <w:rPr>
          <w:sz w:val="26"/>
          <w:szCs w:val="26"/>
        </w:rPr>
        <w:t xml:space="preserve"> incorporated herein by reference thereto. </w:t>
      </w:r>
      <w:r w:rsidR="00BB2ED1">
        <w:rPr>
          <w:sz w:val="26"/>
          <w:szCs w:val="26"/>
        </w:rPr>
        <w:t xml:space="preserve"> </w:t>
      </w:r>
      <w:r w:rsidR="00ED7EBB">
        <w:rPr>
          <w:rFonts w:eastAsia="Times New Roman"/>
          <w:sz w:val="26"/>
          <w:szCs w:val="20"/>
        </w:rPr>
        <w:t>52</w:t>
      </w:r>
      <w:r w:rsidR="002B7461">
        <w:rPr>
          <w:rFonts w:eastAsia="Times New Roman"/>
          <w:sz w:val="26"/>
          <w:szCs w:val="20"/>
        </w:rPr>
        <w:t> </w:t>
      </w:r>
      <w:r w:rsidR="00ED7EBB">
        <w:rPr>
          <w:rFonts w:eastAsia="Times New Roman"/>
          <w:sz w:val="26"/>
          <w:szCs w:val="20"/>
        </w:rPr>
        <w:t>Pa. Code §</w:t>
      </w:r>
      <w:r w:rsidR="007A4525">
        <w:rPr>
          <w:rFonts w:eastAsia="Times New Roman"/>
          <w:sz w:val="26"/>
          <w:szCs w:val="20"/>
        </w:rPr>
        <w:t> </w:t>
      </w:r>
      <w:r w:rsidR="00ED7EBB">
        <w:rPr>
          <w:rFonts w:eastAsia="Times New Roman"/>
          <w:sz w:val="26"/>
          <w:szCs w:val="20"/>
        </w:rPr>
        <w:t>1.33 (pertaining to incorporation by reference)</w:t>
      </w:r>
      <w:r w:rsidR="002B7461">
        <w:rPr>
          <w:rFonts w:eastAsia="Times New Roman"/>
          <w:sz w:val="26"/>
          <w:szCs w:val="20"/>
        </w:rPr>
        <w:t>.</w:t>
      </w:r>
    </w:p>
    <w:p w:rsidR="00697145" w:rsidRDefault="00697145" w:rsidP="00873C4E">
      <w:pPr>
        <w:jc w:val="left"/>
        <w:rPr>
          <w:sz w:val="26"/>
          <w:szCs w:val="26"/>
          <w:highlight w:val="yellow"/>
        </w:rPr>
      </w:pPr>
    </w:p>
    <w:p w:rsidR="00AD2454" w:rsidRDefault="000E50D2" w:rsidP="000E50D2">
      <w:pPr>
        <w:tabs>
          <w:tab w:val="left" w:pos="720"/>
        </w:tabs>
        <w:jc w:val="left"/>
        <w:rPr>
          <w:sz w:val="26"/>
          <w:szCs w:val="26"/>
          <w:highlight w:val="yellow"/>
        </w:rPr>
      </w:pPr>
      <w:r>
        <w:rPr>
          <w:sz w:val="26"/>
        </w:rPr>
        <w:tab/>
      </w:r>
      <w:r>
        <w:rPr>
          <w:sz w:val="26"/>
        </w:rPr>
        <w:tab/>
      </w:r>
      <w:r w:rsidR="007917A6">
        <w:rPr>
          <w:sz w:val="26"/>
          <w:szCs w:val="26"/>
        </w:rPr>
        <w:t xml:space="preserve">The </w:t>
      </w:r>
      <w:r w:rsidR="007917A6" w:rsidRPr="00A96E66">
        <w:rPr>
          <w:i/>
          <w:sz w:val="26"/>
          <w:szCs w:val="26"/>
        </w:rPr>
        <w:t>Interim Emergency Order</w:t>
      </w:r>
      <w:r w:rsidR="007917A6" w:rsidRPr="00A96E66">
        <w:rPr>
          <w:sz w:val="26"/>
          <w:szCs w:val="26"/>
        </w:rPr>
        <w:t xml:space="preserve"> </w:t>
      </w:r>
      <w:r w:rsidR="00D354F0">
        <w:rPr>
          <w:sz w:val="26"/>
          <w:szCs w:val="26"/>
        </w:rPr>
        <w:t xml:space="preserve">of presiding ALJ Barnes </w:t>
      </w:r>
      <w:r w:rsidR="007917A6">
        <w:rPr>
          <w:sz w:val="26"/>
          <w:szCs w:val="26"/>
        </w:rPr>
        <w:t xml:space="preserve">was certified to the Commission for immediate review as </w:t>
      </w:r>
      <w:r w:rsidR="007917A6" w:rsidRPr="00A96E66">
        <w:rPr>
          <w:sz w:val="26"/>
          <w:szCs w:val="26"/>
        </w:rPr>
        <w:t>a material question in accordance with the procedures set forth at 52 Pa. Code §</w:t>
      </w:r>
      <w:r w:rsidR="007917A6">
        <w:rPr>
          <w:sz w:val="26"/>
          <w:szCs w:val="26"/>
        </w:rPr>
        <w:t> </w:t>
      </w:r>
      <w:r w:rsidR="007917A6" w:rsidRPr="00A96E66">
        <w:rPr>
          <w:sz w:val="26"/>
          <w:szCs w:val="26"/>
        </w:rPr>
        <w:t>5.305</w:t>
      </w:r>
      <w:r w:rsidR="007917A6">
        <w:rPr>
          <w:sz w:val="26"/>
          <w:szCs w:val="26"/>
        </w:rPr>
        <w:t xml:space="preserve">.  </w:t>
      </w:r>
      <w:r w:rsidR="00F75D74">
        <w:rPr>
          <w:sz w:val="26"/>
          <w:szCs w:val="26"/>
        </w:rPr>
        <w:t>Upon review, b</w:t>
      </w:r>
      <w:r w:rsidR="00F75D74" w:rsidRPr="00873C4E">
        <w:rPr>
          <w:sz w:val="26"/>
          <w:szCs w:val="26"/>
        </w:rPr>
        <w:t>y Opinion and Order entered June 15, 2018</w:t>
      </w:r>
      <w:r w:rsidR="001B7651">
        <w:rPr>
          <w:sz w:val="26"/>
          <w:szCs w:val="26"/>
        </w:rPr>
        <w:t>,</w:t>
      </w:r>
      <w:r w:rsidR="00F75D74" w:rsidRPr="00873C4E">
        <w:rPr>
          <w:sz w:val="26"/>
          <w:szCs w:val="26"/>
        </w:rPr>
        <w:t xml:space="preserve"> </w:t>
      </w:r>
      <w:r w:rsidR="002A04AC">
        <w:rPr>
          <w:sz w:val="26"/>
          <w:szCs w:val="26"/>
        </w:rPr>
        <w:t>at this c</w:t>
      </w:r>
      <w:r w:rsidR="00F75D74">
        <w:rPr>
          <w:sz w:val="26"/>
          <w:szCs w:val="26"/>
        </w:rPr>
        <w:t xml:space="preserve">onsolidated docket, </w:t>
      </w:r>
      <w:r w:rsidR="002A04AC">
        <w:rPr>
          <w:sz w:val="26"/>
          <w:szCs w:val="26"/>
        </w:rPr>
        <w:t>we</w:t>
      </w:r>
      <w:r w:rsidR="00297E20">
        <w:rPr>
          <w:sz w:val="26"/>
          <w:szCs w:val="26"/>
        </w:rPr>
        <w:t xml:space="preserve"> </w:t>
      </w:r>
      <w:r w:rsidR="002A04AC">
        <w:rPr>
          <w:sz w:val="26"/>
          <w:szCs w:val="26"/>
        </w:rPr>
        <w:t xml:space="preserve">reversed, in part, and affirmed, in part, the </w:t>
      </w:r>
      <w:r w:rsidR="002A04AC" w:rsidRPr="00A96E66">
        <w:rPr>
          <w:i/>
          <w:sz w:val="26"/>
          <w:szCs w:val="26"/>
        </w:rPr>
        <w:t>Interim Emergency Order</w:t>
      </w:r>
      <w:r w:rsidR="002A04AC">
        <w:rPr>
          <w:sz w:val="26"/>
          <w:szCs w:val="26"/>
        </w:rPr>
        <w:t xml:space="preserve">. </w:t>
      </w:r>
      <w:r w:rsidR="002A04AC" w:rsidRPr="00A96E66">
        <w:rPr>
          <w:sz w:val="26"/>
          <w:szCs w:val="26"/>
        </w:rPr>
        <w:t xml:space="preserve"> </w:t>
      </w:r>
      <w:r w:rsidR="00297E20">
        <w:rPr>
          <w:sz w:val="26"/>
          <w:szCs w:val="26"/>
        </w:rPr>
        <w:t xml:space="preserve">The </w:t>
      </w:r>
      <w:r w:rsidR="00D21DD0" w:rsidRPr="00873C4E">
        <w:rPr>
          <w:sz w:val="26"/>
          <w:szCs w:val="26"/>
        </w:rPr>
        <w:t xml:space="preserve">Commission found that </w:t>
      </w:r>
      <w:r w:rsidR="00AD2454">
        <w:rPr>
          <w:sz w:val="26"/>
          <w:szCs w:val="26"/>
        </w:rPr>
        <w:t xml:space="preserve">ALJ </w:t>
      </w:r>
      <w:r w:rsidR="00D21DD0" w:rsidRPr="00873C4E">
        <w:rPr>
          <w:sz w:val="26"/>
          <w:szCs w:val="26"/>
        </w:rPr>
        <w:t>Barnes “correctly determined that Senator Dinniman met the requirements set forth in 52 Pa. Code §</w:t>
      </w:r>
      <w:r w:rsidR="007A4525">
        <w:rPr>
          <w:sz w:val="26"/>
          <w:szCs w:val="26"/>
        </w:rPr>
        <w:t> </w:t>
      </w:r>
      <w:r w:rsidR="00D21DD0" w:rsidRPr="00873C4E">
        <w:rPr>
          <w:sz w:val="26"/>
          <w:szCs w:val="26"/>
        </w:rPr>
        <w:t xml:space="preserve">3.6(b) and carried his burden of demonstrating his right to interim emergency relief with respect to ME2 and ME2X.”  </w:t>
      </w:r>
      <w:r w:rsidR="00AD2454" w:rsidRPr="00A4624D">
        <w:rPr>
          <w:i/>
          <w:sz w:val="26"/>
          <w:szCs w:val="26"/>
        </w:rPr>
        <w:t>June 15 Order</w:t>
      </w:r>
      <w:r w:rsidR="00AD2454" w:rsidRPr="00873C4E">
        <w:rPr>
          <w:sz w:val="26"/>
          <w:szCs w:val="26"/>
        </w:rPr>
        <w:t xml:space="preserve"> </w:t>
      </w:r>
      <w:r w:rsidR="00AD2454">
        <w:rPr>
          <w:sz w:val="26"/>
          <w:szCs w:val="26"/>
        </w:rPr>
        <w:t xml:space="preserve">at </w:t>
      </w:r>
      <w:r w:rsidR="00D21DD0" w:rsidRPr="00873C4E">
        <w:rPr>
          <w:sz w:val="26"/>
          <w:szCs w:val="26"/>
        </w:rPr>
        <w:t>50.</w:t>
      </w:r>
    </w:p>
    <w:p w:rsidR="00C1192D" w:rsidRPr="00AD2454" w:rsidRDefault="00C1192D" w:rsidP="00AD2454">
      <w:pPr>
        <w:jc w:val="left"/>
        <w:rPr>
          <w:i/>
          <w:sz w:val="26"/>
          <w:szCs w:val="26"/>
        </w:rPr>
      </w:pPr>
    </w:p>
    <w:p w:rsidR="00296A48" w:rsidRPr="00AD2454" w:rsidRDefault="00AD2454" w:rsidP="0086091C">
      <w:pPr>
        <w:jc w:val="left"/>
        <w:rPr>
          <w:sz w:val="26"/>
          <w:szCs w:val="26"/>
        </w:rPr>
      </w:pPr>
      <w:r>
        <w:rPr>
          <w:sz w:val="26"/>
        </w:rPr>
        <w:tab/>
      </w:r>
      <w:r>
        <w:rPr>
          <w:sz w:val="26"/>
        </w:rPr>
        <w:tab/>
      </w:r>
      <w:r w:rsidR="00BB2ED1">
        <w:rPr>
          <w:sz w:val="26"/>
        </w:rPr>
        <w:t>As noted, o</w:t>
      </w:r>
      <w:r w:rsidR="00296A48">
        <w:rPr>
          <w:sz w:val="26"/>
        </w:rPr>
        <w:t xml:space="preserve">n June 25, 2018, Sunoco </w:t>
      </w:r>
      <w:r w:rsidR="002A04AC">
        <w:rPr>
          <w:sz w:val="26"/>
        </w:rPr>
        <w:t xml:space="preserve">filed </w:t>
      </w:r>
      <w:r w:rsidR="00B51F7C">
        <w:rPr>
          <w:sz w:val="26"/>
        </w:rPr>
        <w:t xml:space="preserve">its </w:t>
      </w:r>
      <w:r w:rsidR="00B51F7C">
        <w:rPr>
          <w:i/>
          <w:sz w:val="26"/>
        </w:rPr>
        <w:t>Motion</w:t>
      </w:r>
      <w:r w:rsidR="006C0E54">
        <w:rPr>
          <w:i/>
          <w:sz w:val="26"/>
        </w:rPr>
        <w:t xml:space="preserve"> </w:t>
      </w:r>
      <w:r w:rsidR="006C0E54" w:rsidRPr="006C0E54">
        <w:rPr>
          <w:sz w:val="26"/>
        </w:rPr>
        <w:t>seeking the Commission’s permission for interlocutory appeal</w:t>
      </w:r>
      <w:r>
        <w:rPr>
          <w:i/>
          <w:sz w:val="26"/>
          <w:szCs w:val="26"/>
        </w:rPr>
        <w:t xml:space="preserve">.  </w:t>
      </w:r>
      <w:r w:rsidR="00C1192D" w:rsidRPr="00A413A4">
        <w:rPr>
          <w:sz w:val="26"/>
          <w:szCs w:val="26"/>
        </w:rPr>
        <w:t>On July 6, 2018</w:t>
      </w:r>
      <w:r>
        <w:rPr>
          <w:sz w:val="26"/>
          <w:szCs w:val="26"/>
        </w:rPr>
        <w:t>,</w:t>
      </w:r>
      <w:r w:rsidR="00C1192D" w:rsidRPr="00A413A4">
        <w:rPr>
          <w:sz w:val="26"/>
          <w:szCs w:val="26"/>
        </w:rPr>
        <w:t xml:space="preserve"> Senator Dinniman filed </w:t>
      </w:r>
      <w:r w:rsidR="00BD2013">
        <w:rPr>
          <w:sz w:val="26"/>
          <w:szCs w:val="26"/>
        </w:rPr>
        <w:t xml:space="preserve">his </w:t>
      </w:r>
      <w:r w:rsidR="00BD2013" w:rsidRPr="00A413A4">
        <w:rPr>
          <w:i/>
          <w:sz w:val="26"/>
          <w:szCs w:val="26"/>
        </w:rPr>
        <w:t>Answer in Opposition</w:t>
      </w:r>
      <w:r w:rsidR="00BD2013" w:rsidRPr="00A413A4">
        <w:rPr>
          <w:sz w:val="26"/>
          <w:szCs w:val="26"/>
        </w:rPr>
        <w:t xml:space="preserve"> </w:t>
      </w:r>
      <w:r w:rsidR="00C1192D" w:rsidRPr="00A413A4">
        <w:rPr>
          <w:sz w:val="26"/>
          <w:szCs w:val="26"/>
        </w:rPr>
        <w:t xml:space="preserve">to the </w:t>
      </w:r>
      <w:r w:rsidR="00C1192D" w:rsidRPr="005F4526">
        <w:rPr>
          <w:i/>
          <w:sz w:val="26"/>
          <w:szCs w:val="26"/>
        </w:rPr>
        <w:t>Motion</w:t>
      </w:r>
      <w:r w:rsidR="00C1192D" w:rsidRPr="00BD2013">
        <w:rPr>
          <w:i/>
          <w:sz w:val="26"/>
          <w:szCs w:val="26"/>
        </w:rPr>
        <w:t xml:space="preserve"> </w:t>
      </w:r>
      <w:r>
        <w:rPr>
          <w:sz w:val="26"/>
          <w:szCs w:val="26"/>
        </w:rPr>
        <w:t xml:space="preserve">denying all material allegations contained in the </w:t>
      </w:r>
      <w:r w:rsidRPr="005F4526">
        <w:rPr>
          <w:i/>
          <w:sz w:val="26"/>
          <w:szCs w:val="26"/>
        </w:rPr>
        <w:t>Motion</w:t>
      </w:r>
      <w:r w:rsidR="00C1192D">
        <w:rPr>
          <w:sz w:val="26"/>
          <w:szCs w:val="26"/>
        </w:rPr>
        <w:t>.</w:t>
      </w:r>
      <w:r w:rsidR="00B51F7C">
        <w:rPr>
          <w:sz w:val="26"/>
          <w:szCs w:val="26"/>
        </w:rPr>
        <w:t xml:space="preserve">  This matter is now ripe for disposition.</w:t>
      </w:r>
    </w:p>
    <w:p w:rsidR="001150DD" w:rsidRDefault="001150DD" w:rsidP="0086091C">
      <w:pPr>
        <w:jc w:val="left"/>
        <w:rPr>
          <w:sz w:val="26"/>
        </w:rPr>
      </w:pPr>
    </w:p>
    <w:p w:rsidR="005B6477" w:rsidRDefault="00956711" w:rsidP="0086091C">
      <w:pPr>
        <w:keepNext/>
        <w:keepLines/>
        <w:rPr>
          <w:b/>
          <w:sz w:val="26"/>
          <w:szCs w:val="26"/>
        </w:rPr>
      </w:pPr>
      <w:r>
        <w:rPr>
          <w:b/>
          <w:sz w:val="26"/>
          <w:szCs w:val="26"/>
        </w:rPr>
        <w:t>I</w:t>
      </w:r>
      <w:r w:rsidR="00C950EB">
        <w:rPr>
          <w:b/>
          <w:sz w:val="26"/>
          <w:szCs w:val="26"/>
        </w:rPr>
        <w:t>I</w:t>
      </w:r>
      <w:r>
        <w:rPr>
          <w:b/>
          <w:sz w:val="26"/>
          <w:szCs w:val="26"/>
        </w:rPr>
        <w:t>.</w:t>
      </w:r>
      <w:r>
        <w:rPr>
          <w:b/>
          <w:sz w:val="26"/>
          <w:szCs w:val="26"/>
        </w:rPr>
        <w:tab/>
      </w:r>
      <w:r w:rsidR="002856CF" w:rsidRPr="005129D4">
        <w:rPr>
          <w:b/>
          <w:sz w:val="26"/>
          <w:szCs w:val="26"/>
        </w:rPr>
        <w:t>Discussion</w:t>
      </w:r>
    </w:p>
    <w:p w:rsidR="003F22F9" w:rsidRDefault="003F22F9" w:rsidP="0086091C">
      <w:pPr>
        <w:keepNext/>
        <w:keepLines/>
        <w:rPr>
          <w:b/>
          <w:sz w:val="26"/>
          <w:szCs w:val="26"/>
        </w:rPr>
      </w:pPr>
    </w:p>
    <w:p w:rsidR="003F22F9" w:rsidRPr="00C1192D" w:rsidRDefault="000E50D2" w:rsidP="000E50D2">
      <w:pPr>
        <w:tabs>
          <w:tab w:val="left" w:pos="720"/>
        </w:tabs>
        <w:jc w:val="left"/>
        <w:rPr>
          <w:color w:val="000000"/>
          <w:sz w:val="26"/>
          <w:szCs w:val="26"/>
        </w:rPr>
      </w:pPr>
      <w:r>
        <w:rPr>
          <w:sz w:val="26"/>
          <w:szCs w:val="26"/>
        </w:rPr>
        <w:tab/>
      </w:r>
      <w:r>
        <w:rPr>
          <w:sz w:val="26"/>
          <w:szCs w:val="26"/>
        </w:rPr>
        <w:tab/>
      </w:r>
      <w:r w:rsidR="003F22F9" w:rsidRPr="005129D4">
        <w:rPr>
          <w:sz w:val="26"/>
          <w:szCs w:val="26"/>
        </w:rPr>
        <w:t xml:space="preserve">We note that any issue we do not specifically address herein has been duly considered and will be denied without further discussion.  It is well settled that we are not required to consider expressly or at length each contention or argument raised by the Parties.  </w:t>
      </w:r>
      <w:hyperlink r:id="rId8" w:history="1">
        <w:r w:rsidR="003F22F9" w:rsidRPr="005129D4">
          <w:rPr>
            <w:rStyle w:val="Emphasis"/>
            <w:color w:val="000000"/>
            <w:sz w:val="26"/>
            <w:szCs w:val="26"/>
          </w:rPr>
          <w:t>Consolidated Rail Corporation v. Pa. PUC</w:t>
        </w:r>
        <w:r w:rsidR="003F22F9" w:rsidRPr="005129D4">
          <w:rPr>
            <w:rStyle w:val="Hyperlink"/>
            <w:i/>
            <w:color w:val="000000"/>
            <w:sz w:val="26"/>
            <w:szCs w:val="26"/>
            <w:u w:val="none"/>
          </w:rPr>
          <w:t xml:space="preserve">, </w:t>
        </w:r>
        <w:r w:rsidR="003F22F9" w:rsidRPr="005129D4">
          <w:rPr>
            <w:rStyle w:val="Hyperlink"/>
            <w:color w:val="000000"/>
            <w:sz w:val="26"/>
            <w:szCs w:val="26"/>
            <w:u w:val="none"/>
          </w:rPr>
          <w:t>625 A.2d 741 (Pa. Cmwlth. 1993)</w:t>
        </w:r>
        <w:r w:rsidR="003F22F9" w:rsidRPr="005129D4">
          <w:rPr>
            <w:rStyle w:val="Hyperlink"/>
            <w:i/>
            <w:color w:val="000000"/>
            <w:sz w:val="26"/>
            <w:szCs w:val="26"/>
            <w:u w:val="none"/>
          </w:rPr>
          <w:t>;</w:t>
        </w:r>
      </w:hyperlink>
      <w:r w:rsidR="003F22F9" w:rsidRPr="005129D4">
        <w:rPr>
          <w:color w:val="000000"/>
          <w:sz w:val="26"/>
          <w:szCs w:val="26"/>
        </w:rPr>
        <w:t xml:space="preserve"> </w:t>
      </w:r>
      <w:r w:rsidR="003F22F9" w:rsidRPr="005129D4">
        <w:rPr>
          <w:i/>
          <w:color w:val="000000"/>
          <w:sz w:val="26"/>
          <w:szCs w:val="26"/>
        </w:rPr>
        <w:t>also</w:t>
      </w:r>
      <w:r w:rsidR="003F22F9" w:rsidRPr="005129D4">
        <w:rPr>
          <w:color w:val="000000"/>
          <w:sz w:val="26"/>
          <w:szCs w:val="26"/>
        </w:rPr>
        <w:t xml:space="preserve"> </w:t>
      </w:r>
      <w:r w:rsidR="003F22F9" w:rsidRPr="005129D4">
        <w:rPr>
          <w:rStyle w:val="Emphasis"/>
          <w:color w:val="000000"/>
          <w:sz w:val="26"/>
          <w:szCs w:val="26"/>
        </w:rPr>
        <w:t xml:space="preserve">see, generally, </w:t>
      </w:r>
      <w:hyperlink r:id="rId9" w:history="1">
        <w:r w:rsidR="003F22F9" w:rsidRPr="005129D4">
          <w:rPr>
            <w:rStyle w:val="Emphasis"/>
            <w:color w:val="000000"/>
            <w:sz w:val="26"/>
            <w:szCs w:val="26"/>
          </w:rPr>
          <w:t>University of Pennsylvania v. Pa. PUC</w:t>
        </w:r>
        <w:r w:rsidR="003F22F9" w:rsidRPr="005129D4">
          <w:rPr>
            <w:rStyle w:val="Hyperlink"/>
            <w:i/>
            <w:color w:val="000000"/>
            <w:sz w:val="26"/>
            <w:szCs w:val="26"/>
            <w:u w:val="none"/>
          </w:rPr>
          <w:t xml:space="preserve">, </w:t>
        </w:r>
        <w:r w:rsidR="003F22F9" w:rsidRPr="005129D4">
          <w:rPr>
            <w:rStyle w:val="Hyperlink"/>
            <w:color w:val="000000"/>
            <w:sz w:val="26"/>
            <w:szCs w:val="26"/>
            <w:u w:val="none"/>
          </w:rPr>
          <w:t>485 A.2d 1217 (Pa. Cmwlth. 1984).</w:t>
        </w:r>
      </w:hyperlink>
    </w:p>
    <w:p w:rsidR="00CB2F38" w:rsidRDefault="00CB2F38" w:rsidP="00C1192D">
      <w:pPr>
        <w:jc w:val="left"/>
        <w:rPr>
          <w:rStyle w:val="Hyperlink"/>
          <w:color w:val="000000"/>
          <w:sz w:val="26"/>
          <w:szCs w:val="26"/>
          <w:u w:val="none"/>
        </w:rPr>
      </w:pPr>
    </w:p>
    <w:p w:rsidR="000B5457" w:rsidRPr="007E58C7" w:rsidRDefault="00060D61" w:rsidP="00C26C1D">
      <w:pPr>
        <w:keepNext/>
        <w:keepLines/>
        <w:jc w:val="left"/>
        <w:rPr>
          <w:rStyle w:val="Hyperlink"/>
          <w:b/>
          <w:color w:val="000000"/>
          <w:sz w:val="26"/>
          <w:szCs w:val="26"/>
          <w:u w:val="none"/>
        </w:rPr>
      </w:pPr>
      <w:r>
        <w:rPr>
          <w:rStyle w:val="Hyperlink"/>
          <w:b/>
          <w:color w:val="000000"/>
          <w:sz w:val="26"/>
          <w:szCs w:val="26"/>
          <w:u w:val="none"/>
        </w:rPr>
        <w:lastRenderedPageBreak/>
        <w:t>A.</w:t>
      </w:r>
      <w:r>
        <w:rPr>
          <w:rStyle w:val="Hyperlink"/>
          <w:b/>
          <w:color w:val="000000"/>
          <w:sz w:val="26"/>
          <w:szCs w:val="26"/>
          <w:u w:val="none"/>
        </w:rPr>
        <w:tab/>
      </w:r>
      <w:r w:rsidR="001150DD" w:rsidRPr="007E58C7">
        <w:rPr>
          <w:rStyle w:val="Hyperlink"/>
          <w:b/>
          <w:color w:val="000000"/>
          <w:sz w:val="26"/>
          <w:szCs w:val="26"/>
          <w:u w:val="none"/>
        </w:rPr>
        <w:t>Sunoco’s Motion</w:t>
      </w:r>
      <w:r w:rsidR="00286134" w:rsidRPr="00286134">
        <w:rPr>
          <w:b/>
          <w:sz w:val="26"/>
          <w:szCs w:val="26"/>
        </w:rPr>
        <w:t xml:space="preserve"> </w:t>
      </w:r>
      <w:r w:rsidR="00286134" w:rsidRPr="00E07816">
        <w:rPr>
          <w:b/>
          <w:sz w:val="26"/>
          <w:szCs w:val="26"/>
        </w:rPr>
        <w:t>f</w:t>
      </w:r>
      <w:r w:rsidR="00286134">
        <w:rPr>
          <w:b/>
          <w:sz w:val="26"/>
          <w:szCs w:val="26"/>
        </w:rPr>
        <w:t>or Certification of Interlocutory Order</w:t>
      </w:r>
    </w:p>
    <w:p w:rsidR="00F4075A" w:rsidRDefault="00F4075A" w:rsidP="00C26C1D">
      <w:pPr>
        <w:keepNext/>
        <w:keepLines/>
        <w:jc w:val="left"/>
        <w:rPr>
          <w:rStyle w:val="Hyperlink"/>
          <w:b/>
          <w:color w:val="000000"/>
          <w:sz w:val="26"/>
          <w:szCs w:val="26"/>
          <w:u w:val="none"/>
        </w:rPr>
      </w:pPr>
    </w:p>
    <w:p w:rsidR="008060CB" w:rsidRDefault="000E50D2" w:rsidP="00C26C1D">
      <w:pPr>
        <w:keepNext/>
        <w:keepLines/>
        <w:tabs>
          <w:tab w:val="left" w:pos="720"/>
        </w:tabs>
        <w:jc w:val="left"/>
        <w:rPr>
          <w:rFonts w:eastAsia="Times New Roman"/>
          <w:bCs/>
          <w:sz w:val="26"/>
          <w:szCs w:val="26"/>
        </w:rPr>
      </w:pPr>
      <w:r>
        <w:rPr>
          <w:rFonts w:eastAsia="Times New Roman"/>
          <w:bCs/>
          <w:sz w:val="26"/>
          <w:szCs w:val="26"/>
        </w:rPr>
        <w:tab/>
      </w:r>
      <w:r>
        <w:rPr>
          <w:rFonts w:eastAsia="Times New Roman"/>
          <w:bCs/>
          <w:sz w:val="26"/>
          <w:szCs w:val="26"/>
        </w:rPr>
        <w:tab/>
      </w:r>
      <w:r w:rsidR="00F4075A" w:rsidRPr="00063D5B">
        <w:rPr>
          <w:rFonts w:eastAsia="Times New Roman"/>
          <w:bCs/>
          <w:sz w:val="26"/>
          <w:szCs w:val="26"/>
        </w:rPr>
        <w:t>Sunoco</w:t>
      </w:r>
      <w:r w:rsidR="00F4075A">
        <w:rPr>
          <w:rFonts w:eastAsia="Times New Roman"/>
          <w:bCs/>
          <w:sz w:val="26"/>
          <w:szCs w:val="26"/>
        </w:rPr>
        <w:t xml:space="preserve">’s </w:t>
      </w:r>
      <w:r w:rsidR="009C34BC" w:rsidRPr="009C34BC">
        <w:rPr>
          <w:rFonts w:eastAsia="Times New Roman"/>
          <w:bCs/>
          <w:i/>
          <w:sz w:val="26"/>
          <w:szCs w:val="26"/>
        </w:rPr>
        <w:t>M</w:t>
      </w:r>
      <w:r w:rsidR="00F4075A" w:rsidRPr="009C34BC">
        <w:rPr>
          <w:rFonts w:eastAsia="Times New Roman"/>
          <w:bCs/>
          <w:i/>
          <w:sz w:val="26"/>
          <w:szCs w:val="26"/>
        </w:rPr>
        <w:t>otion</w:t>
      </w:r>
      <w:r w:rsidR="00F4075A">
        <w:rPr>
          <w:rFonts w:eastAsia="Times New Roman"/>
          <w:bCs/>
          <w:sz w:val="26"/>
          <w:szCs w:val="26"/>
        </w:rPr>
        <w:t xml:space="preserve"> </w:t>
      </w:r>
      <w:r w:rsidR="00F4075A" w:rsidRPr="00063D5B">
        <w:rPr>
          <w:rFonts w:eastAsia="Times New Roman"/>
          <w:bCs/>
          <w:sz w:val="26"/>
          <w:szCs w:val="26"/>
        </w:rPr>
        <w:t xml:space="preserve">requests certification </w:t>
      </w:r>
      <w:r w:rsidR="00C506AD">
        <w:rPr>
          <w:rFonts w:eastAsia="Times New Roman"/>
          <w:bCs/>
          <w:sz w:val="26"/>
          <w:szCs w:val="26"/>
        </w:rPr>
        <w:t xml:space="preserve">of </w:t>
      </w:r>
      <w:r w:rsidR="00FC763D">
        <w:rPr>
          <w:rFonts w:eastAsia="Times New Roman"/>
          <w:bCs/>
          <w:sz w:val="26"/>
          <w:szCs w:val="26"/>
        </w:rPr>
        <w:t xml:space="preserve">the </w:t>
      </w:r>
      <w:r w:rsidR="00F4075A" w:rsidRPr="00063D5B">
        <w:rPr>
          <w:rFonts w:eastAsia="Times New Roman"/>
          <w:bCs/>
          <w:i/>
          <w:sz w:val="26"/>
          <w:szCs w:val="26"/>
        </w:rPr>
        <w:t>June 15 Order</w:t>
      </w:r>
      <w:r w:rsidR="00F4075A" w:rsidRPr="00063D5B">
        <w:rPr>
          <w:rFonts w:eastAsia="Times New Roman"/>
          <w:bCs/>
          <w:sz w:val="26"/>
          <w:szCs w:val="26"/>
        </w:rPr>
        <w:t xml:space="preserve"> pursuant to </w:t>
      </w:r>
      <w:r w:rsidR="00F4075A" w:rsidRPr="00063D5B">
        <w:rPr>
          <w:rFonts w:eastAsia="Times New Roman"/>
          <w:sz w:val="26"/>
          <w:szCs w:val="26"/>
        </w:rPr>
        <w:t xml:space="preserve">Section 5.633 of our </w:t>
      </w:r>
      <w:r w:rsidR="008060CB">
        <w:rPr>
          <w:rFonts w:eastAsia="Times New Roman"/>
          <w:sz w:val="26"/>
          <w:szCs w:val="26"/>
        </w:rPr>
        <w:t>R</w:t>
      </w:r>
      <w:r w:rsidR="00487F37">
        <w:rPr>
          <w:rFonts w:eastAsia="Times New Roman"/>
          <w:sz w:val="26"/>
          <w:szCs w:val="26"/>
        </w:rPr>
        <w:t>egulation</w:t>
      </w:r>
      <w:r w:rsidR="00F4075A" w:rsidRPr="00063D5B">
        <w:rPr>
          <w:rFonts w:eastAsia="Times New Roman"/>
          <w:sz w:val="26"/>
          <w:szCs w:val="26"/>
        </w:rPr>
        <w:t>s, 52 Pa. Code §</w:t>
      </w:r>
      <w:r w:rsidR="007A4525">
        <w:rPr>
          <w:rFonts w:eastAsia="Times New Roman"/>
          <w:sz w:val="26"/>
          <w:szCs w:val="26"/>
        </w:rPr>
        <w:t> </w:t>
      </w:r>
      <w:r w:rsidR="00F4075A" w:rsidRPr="00063D5B">
        <w:rPr>
          <w:rFonts w:eastAsia="Times New Roman"/>
          <w:sz w:val="26"/>
          <w:szCs w:val="26"/>
        </w:rPr>
        <w:t xml:space="preserve">5.633, as a prerequisite to seeking </w:t>
      </w:r>
      <w:r w:rsidR="00F4075A" w:rsidRPr="00063D5B">
        <w:rPr>
          <w:rFonts w:eastAsia="Times New Roman"/>
          <w:bCs/>
          <w:sz w:val="26"/>
          <w:szCs w:val="26"/>
        </w:rPr>
        <w:t xml:space="preserve">permission for </w:t>
      </w:r>
      <w:r w:rsidR="00C1192D">
        <w:rPr>
          <w:rFonts w:eastAsia="Times New Roman"/>
          <w:bCs/>
          <w:sz w:val="26"/>
          <w:szCs w:val="26"/>
        </w:rPr>
        <w:t xml:space="preserve">immediate </w:t>
      </w:r>
      <w:r w:rsidR="00F4075A" w:rsidRPr="00063D5B">
        <w:rPr>
          <w:rFonts w:eastAsia="Times New Roman"/>
          <w:bCs/>
          <w:sz w:val="26"/>
          <w:szCs w:val="26"/>
        </w:rPr>
        <w:t>appeal from an interlocutory order to Commonwealth Court, pursuant to Pa. R.A.P. 1311 (pertaining to appeal by permission)</w:t>
      </w:r>
      <w:r w:rsidR="00F4075A">
        <w:rPr>
          <w:rFonts w:eastAsia="Times New Roman"/>
          <w:bCs/>
          <w:sz w:val="26"/>
          <w:szCs w:val="26"/>
        </w:rPr>
        <w:t>.</w:t>
      </w:r>
    </w:p>
    <w:p w:rsidR="008060CB" w:rsidRDefault="008060CB" w:rsidP="008060CB">
      <w:pPr>
        <w:tabs>
          <w:tab w:val="left" w:pos="720"/>
        </w:tabs>
        <w:jc w:val="left"/>
        <w:rPr>
          <w:rFonts w:eastAsia="Times New Roman"/>
          <w:bCs/>
          <w:sz w:val="26"/>
          <w:szCs w:val="26"/>
        </w:rPr>
      </w:pPr>
    </w:p>
    <w:p w:rsidR="00F4075A" w:rsidRDefault="00FC763D" w:rsidP="00995FA5">
      <w:pPr>
        <w:pStyle w:val="BodyTextIndent2"/>
      </w:pPr>
      <w:r>
        <w:t xml:space="preserve">Specifically, </w:t>
      </w:r>
      <w:r w:rsidR="00F4075A">
        <w:t xml:space="preserve">Sunoco </w:t>
      </w:r>
      <w:r w:rsidR="00E07919">
        <w:t>requests</w:t>
      </w:r>
      <w:r w:rsidR="00F4075A">
        <w:t xml:space="preserve"> certification</w:t>
      </w:r>
      <w:r>
        <w:t xml:space="preserve"> </w:t>
      </w:r>
      <w:r w:rsidR="00E07919">
        <w:t>based on</w:t>
      </w:r>
      <w:r w:rsidR="00297E20">
        <w:t xml:space="preserve"> t</w:t>
      </w:r>
      <w:r w:rsidR="00C506AD">
        <w:t xml:space="preserve">hree </w:t>
      </w:r>
      <w:r w:rsidR="008C35C8">
        <w:t>dispositions</w:t>
      </w:r>
      <w:r w:rsidR="00297E20">
        <w:t xml:space="preserve"> in the order</w:t>
      </w:r>
      <w:r w:rsidR="00C506AD">
        <w:t xml:space="preserve">, including </w:t>
      </w:r>
      <w:r w:rsidR="00D354F0">
        <w:t xml:space="preserve">findings </w:t>
      </w:r>
      <w:r w:rsidR="00C506AD">
        <w:t>that</w:t>
      </w:r>
      <w:r w:rsidR="009A50C5">
        <w:t>: (1) S</w:t>
      </w:r>
      <w:r w:rsidR="00F4075A" w:rsidRPr="00ED1FAF">
        <w:t>enator Dinniman established standing as Complainant;</w:t>
      </w:r>
      <w:r w:rsidR="009A50C5">
        <w:t xml:space="preserve"> (2) </w:t>
      </w:r>
      <w:r w:rsidR="00F4075A" w:rsidRPr="00063D5B">
        <w:t>the record supported a finding of “clear and present danger” for purposes of granting emergency relief; and</w:t>
      </w:r>
      <w:r w:rsidR="009A50C5">
        <w:t xml:space="preserve"> (3) </w:t>
      </w:r>
      <w:r w:rsidR="00F4075A" w:rsidRPr="00063D5B">
        <w:t xml:space="preserve">the record did not support imposing a bond requirement related to grant of </w:t>
      </w:r>
      <w:r>
        <w:t xml:space="preserve">the </w:t>
      </w:r>
      <w:r w:rsidR="00F4075A" w:rsidRPr="00063D5B">
        <w:t>injunction.</w:t>
      </w:r>
    </w:p>
    <w:p w:rsidR="00995FA5" w:rsidRDefault="00995FA5" w:rsidP="00995FA5">
      <w:pPr>
        <w:tabs>
          <w:tab w:val="left" w:pos="720"/>
        </w:tabs>
        <w:ind w:firstLine="1440"/>
        <w:jc w:val="left"/>
        <w:rPr>
          <w:rFonts w:eastAsia="Times New Roman"/>
          <w:bCs/>
          <w:sz w:val="26"/>
          <w:szCs w:val="26"/>
        </w:rPr>
      </w:pPr>
    </w:p>
    <w:p w:rsidR="00F4075A" w:rsidRDefault="00AD2454" w:rsidP="00995FA5">
      <w:pPr>
        <w:jc w:val="left"/>
        <w:outlineLvl w:val="3"/>
        <w:rPr>
          <w:rFonts w:eastAsia="Times New Roman"/>
          <w:bCs/>
          <w:sz w:val="26"/>
          <w:szCs w:val="26"/>
        </w:rPr>
      </w:pPr>
      <w:r>
        <w:rPr>
          <w:rStyle w:val="Hyperlink"/>
          <w:b/>
          <w:color w:val="000000"/>
          <w:sz w:val="26"/>
          <w:szCs w:val="26"/>
          <w:u w:val="none"/>
        </w:rPr>
        <w:tab/>
      </w:r>
      <w:r>
        <w:rPr>
          <w:rStyle w:val="Hyperlink"/>
          <w:b/>
          <w:color w:val="000000"/>
          <w:sz w:val="26"/>
          <w:szCs w:val="26"/>
          <w:u w:val="none"/>
        </w:rPr>
        <w:tab/>
      </w:r>
      <w:r w:rsidR="00FC763D">
        <w:rPr>
          <w:rFonts w:eastAsia="Times New Roman"/>
          <w:bCs/>
          <w:sz w:val="26"/>
          <w:szCs w:val="26"/>
        </w:rPr>
        <w:t xml:space="preserve">In furtherance of </w:t>
      </w:r>
      <w:r w:rsidR="00D354F0">
        <w:rPr>
          <w:rFonts w:eastAsia="Times New Roman"/>
          <w:bCs/>
          <w:sz w:val="26"/>
          <w:szCs w:val="26"/>
        </w:rPr>
        <w:t xml:space="preserve">its request for </w:t>
      </w:r>
      <w:r w:rsidR="00FC763D">
        <w:rPr>
          <w:rFonts w:eastAsia="Times New Roman"/>
          <w:bCs/>
          <w:sz w:val="26"/>
          <w:szCs w:val="26"/>
        </w:rPr>
        <w:t xml:space="preserve">certification, </w:t>
      </w:r>
      <w:r w:rsidR="00F4075A" w:rsidRPr="00063D5B">
        <w:rPr>
          <w:rFonts w:eastAsia="Times New Roman"/>
          <w:bCs/>
          <w:sz w:val="26"/>
          <w:szCs w:val="26"/>
        </w:rPr>
        <w:t>Sunoco</w:t>
      </w:r>
      <w:r w:rsidR="00C506AD">
        <w:rPr>
          <w:rFonts w:eastAsia="Times New Roman"/>
          <w:bCs/>
          <w:sz w:val="26"/>
          <w:szCs w:val="26"/>
        </w:rPr>
        <w:t xml:space="preserve"> requests </w:t>
      </w:r>
      <w:r w:rsidR="00FC763D">
        <w:rPr>
          <w:rFonts w:eastAsia="Times New Roman"/>
          <w:bCs/>
          <w:sz w:val="26"/>
          <w:szCs w:val="26"/>
        </w:rPr>
        <w:t xml:space="preserve">that the Commission find and </w:t>
      </w:r>
      <w:r w:rsidR="00F4075A" w:rsidRPr="00063D5B">
        <w:rPr>
          <w:rFonts w:eastAsia="Times New Roman"/>
          <w:bCs/>
          <w:sz w:val="26"/>
          <w:szCs w:val="26"/>
        </w:rPr>
        <w:t>amend</w:t>
      </w:r>
      <w:r w:rsidR="00FC763D">
        <w:rPr>
          <w:rFonts w:eastAsia="Times New Roman"/>
          <w:bCs/>
          <w:sz w:val="26"/>
          <w:szCs w:val="26"/>
        </w:rPr>
        <w:t xml:space="preserve"> </w:t>
      </w:r>
      <w:r w:rsidR="00F4075A" w:rsidRPr="00063D5B">
        <w:rPr>
          <w:rFonts w:eastAsia="Times New Roman"/>
          <w:bCs/>
          <w:sz w:val="26"/>
          <w:szCs w:val="26"/>
        </w:rPr>
        <w:t xml:space="preserve">the </w:t>
      </w:r>
      <w:r w:rsidR="00F4075A" w:rsidRPr="00063D5B">
        <w:rPr>
          <w:rFonts w:eastAsia="Times New Roman"/>
          <w:bCs/>
          <w:i/>
          <w:sz w:val="26"/>
          <w:szCs w:val="26"/>
        </w:rPr>
        <w:t>June 15 Order</w:t>
      </w:r>
      <w:r w:rsidR="00F4075A" w:rsidRPr="00063D5B">
        <w:rPr>
          <w:rFonts w:eastAsia="Times New Roman"/>
          <w:bCs/>
          <w:sz w:val="26"/>
          <w:szCs w:val="26"/>
        </w:rPr>
        <w:t xml:space="preserve"> to </w:t>
      </w:r>
      <w:r w:rsidR="00FC763D">
        <w:rPr>
          <w:rFonts w:eastAsia="Times New Roman"/>
          <w:bCs/>
          <w:sz w:val="26"/>
          <w:szCs w:val="26"/>
        </w:rPr>
        <w:t xml:space="preserve">reflect </w:t>
      </w:r>
      <w:r w:rsidR="004C3345">
        <w:rPr>
          <w:rFonts w:eastAsia="Times New Roman"/>
          <w:bCs/>
          <w:sz w:val="26"/>
          <w:szCs w:val="26"/>
        </w:rPr>
        <w:t xml:space="preserve">each of our </w:t>
      </w:r>
      <w:r w:rsidR="00B676E0">
        <w:rPr>
          <w:rFonts w:eastAsia="Times New Roman"/>
          <w:bCs/>
          <w:sz w:val="26"/>
          <w:szCs w:val="26"/>
        </w:rPr>
        <w:t>dispositions set forth above</w:t>
      </w:r>
      <w:r w:rsidR="004C3345">
        <w:rPr>
          <w:rFonts w:eastAsia="Times New Roman"/>
          <w:bCs/>
          <w:sz w:val="26"/>
          <w:szCs w:val="26"/>
        </w:rPr>
        <w:t>,</w:t>
      </w:r>
      <w:r w:rsidR="00F4075A">
        <w:rPr>
          <w:rFonts w:eastAsia="Times New Roman"/>
          <w:bCs/>
          <w:sz w:val="26"/>
          <w:szCs w:val="26"/>
        </w:rPr>
        <w:t xml:space="preserve"> respectively</w:t>
      </w:r>
      <w:r w:rsidR="00F4075A" w:rsidRPr="00063D5B">
        <w:rPr>
          <w:rFonts w:eastAsia="Times New Roman"/>
          <w:bCs/>
          <w:sz w:val="26"/>
          <w:szCs w:val="26"/>
        </w:rPr>
        <w:t>:</w:t>
      </w:r>
    </w:p>
    <w:p w:rsidR="00995FA5" w:rsidRPr="00063D5B" w:rsidRDefault="00995FA5" w:rsidP="00995FA5">
      <w:pPr>
        <w:spacing w:line="240" w:lineRule="auto"/>
        <w:jc w:val="left"/>
        <w:outlineLvl w:val="3"/>
        <w:rPr>
          <w:rFonts w:eastAsia="Times New Roman"/>
          <w:bCs/>
          <w:sz w:val="26"/>
          <w:szCs w:val="26"/>
        </w:rPr>
      </w:pPr>
    </w:p>
    <w:p w:rsidR="00F4075A" w:rsidRDefault="007161B4" w:rsidP="00995FA5">
      <w:pPr>
        <w:pStyle w:val="BodyTextIndent"/>
        <w:ind w:right="1440"/>
      </w:pPr>
      <w:r>
        <w:t xml:space="preserve">. . . </w:t>
      </w:r>
      <w:r w:rsidR="00F4075A" w:rsidRPr="00C506AD">
        <w:t>involve a controlling question of law as to which there is a substantial ground for difference of opinion</w:t>
      </w:r>
      <w:r w:rsidR="0007247A">
        <w:t xml:space="preserve"> </w:t>
      </w:r>
      <w:r w:rsidR="00F4075A" w:rsidRPr="00827103">
        <w:rPr>
          <w:b/>
          <w:i/>
        </w:rPr>
        <w:t>and</w:t>
      </w:r>
      <w:r w:rsidR="0007247A" w:rsidRPr="00827103">
        <w:rPr>
          <w:b/>
        </w:rPr>
        <w:t xml:space="preserve"> </w:t>
      </w:r>
      <w:r w:rsidR="00F4075A" w:rsidRPr="00063D5B">
        <w:t>an immed</w:t>
      </w:r>
      <w:r w:rsidR="008F2682">
        <w:t>-</w:t>
      </w:r>
      <w:r w:rsidR="00F4075A" w:rsidRPr="00063D5B">
        <w:t>iate appeal to Commonwealth Court from the order may materially advance the ultimate termination of the matter</w:t>
      </w:r>
      <w:r>
        <w:t xml:space="preserve"> . . </w:t>
      </w:r>
      <w:r w:rsidR="00F4075A" w:rsidRPr="00063D5B">
        <w:t>.</w:t>
      </w:r>
      <w:r>
        <w:t xml:space="preserve"> .</w:t>
      </w:r>
    </w:p>
    <w:p w:rsidR="007161B4" w:rsidRDefault="007161B4" w:rsidP="007161B4">
      <w:pPr>
        <w:pStyle w:val="BodyTextIndent"/>
        <w:ind w:right="1440"/>
      </w:pPr>
    </w:p>
    <w:p w:rsidR="00AE102E" w:rsidRDefault="00AE102E" w:rsidP="007161B4">
      <w:pPr>
        <w:pStyle w:val="ListParagraph"/>
        <w:spacing w:line="240" w:lineRule="auto"/>
        <w:ind w:left="1440"/>
        <w:contextualSpacing w:val="0"/>
        <w:jc w:val="left"/>
        <w:outlineLvl w:val="3"/>
        <w:rPr>
          <w:rFonts w:eastAsia="Times New Roman"/>
          <w:sz w:val="26"/>
          <w:szCs w:val="26"/>
        </w:rPr>
      </w:pPr>
    </w:p>
    <w:p w:rsidR="00B950B9" w:rsidRPr="00B950B9" w:rsidRDefault="00B950B9" w:rsidP="007161B4">
      <w:pPr>
        <w:spacing w:line="240" w:lineRule="auto"/>
        <w:jc w:val="left"/>
        <w:outlineLvl w:val="3"/>
        <w:rPr>
          <w:rFonts w:eastAsia="Times New Roman"/>
          <w:bCs/>
          <w:sz w:val="26"/>
          <w:szCs w:val="26"/>
        </w:rPr>
      </w:pPr>
      <w:r w:rsidRPr="00063D5B">
        <w:rPr>
          <w:rFonts w:eastAsia="Times New Roman"/>
          <w:sz w:val="26"/>
          <w:szCs w:val="26"/>
        </w:rPr>
        <w:t>52 Pa. Code §</w:t>
      </w:r>
      <w:r w:rsidR="007A4525">
        <w:rPr>
          <w:rFonts w:eastAsia="Times New Roman"/>
          <w:sz w:val="26"/>
          <w:szCs w:val="26"/>
        </w:rPr>
        <w:t> </w:t>
      </w:r>
      <w:r w:rsidRPr="00063D5B">
        <w:rPr>
          <w:rFonts w:eastAsia="Times New Roman"/>
          <w:sz w:val="26"/>
          <w:szCs w:val="26"/>
        </w:rPr>
        <w:t>5.633</w:t>
      </w:r>
      <w:r w:rsidR="007161B4">
        <w:rPr>
          <w:rFonts w:eastAsia="Times New Roman"/>
          <w:sz w:val="26"/>
          <w:szCs w:val="26"/>
        </w:rPr>
        <w:t>(a)</w:t>
      </w:r>
      <w:r w:rsidR="0005211B">
        <w:rPr>
          <w:rFonts w:eastAsia="Times New Roman"/>
          <w:sz w:val="26"/>
          <w:szCs w:val="26"/>
        </w:rPr>
        <w:t xml:space="preserve"> (emphasis added)</w:t>
      </w:r>
      <w:r>
        <w:rPr>
          <w:rFonts w:eastAsia="Times New Roman"/>
          <w:sz w:val="26"/>
          <w:szCs w:val="26"/>
        </w:rPr>
        <w:t>.</w:t>
      </w:r>
    </w:p>
    <w:p w:rsidR="000B5457" w:rsidRDefault="000B5457" w:rsidP="0086091C">
      <w:pPr>
        <w:jc w:val="left"/>
        <w:rPr>
          <w:b/>
          <w:sz w:val="26"/>
          <w:szCs w:val="26"/>
        </w:rPr>
      </w:pPr>
    </w:p>
    <w:p w:rsidR="003F22F9" w:rsidRDefault="00060D61" w:rsidP="00D03CC0">
      <w:pPr>
        <w:keepNext/>
        <w:keepLines/>
        <w:jc w:val="left"/>
        <w:rPr>
          <w:b/>
          <w:sz w:val="26"/>
          <w:szCs w:val="26"/>
        </w:rPr>
      </w:pPr>
      <w:r>
        <w:rPr>
          <w:b/>
          <w:sz w:val="26"/>
          <w:szCs w:val="26"/>
        </w:rPr>
        <w:t>B.</w:t>
      </w:r>
      <w:r>
        <w:rPr>
          <w:b/>
          <w:sz w:val="26"/>
          <w:szCs w:val="26"/>
        </w:rPr>
        <w:tab/>
      </w:r>
      <w:r w:rsidR="00750522" w:rsidRPr="00750522">
        <w:rPr>
          <w:b/>
          <w:sz w:val="26"/>
          <w:szCs w:val="26"/>
        </w:rPr>
        <w:t>Legal Standards</w:t>
      </w:r>
    </w:p>
    <w:p w:rsidR="003F22F9" w:rsidRDefault="003F22F9" w:rsidP="00D03CC0">
      <w:pPr>
        <w:keepNext/>
        <w:keepLines/>
        <w:jc w:val="left"/>
        <w:rPr>
          <w:sz w:val="26"/>
          <w:szCs w:val="26"/>
        </w:rPr>
      </w:pPr>
    </w:p>
    <w:p w:rsidR="003F22F9" w:rsidRDefault="00AD2454" w:rsidP="00AD2454">
      <w:pPr>
        <w:jc w:val="left"/>
        <w:rPr>
          <w:sz w:val="26"/>
        </w:rPr>
      </w:pPr>
      <w:r>
        <w:rPr>
          <w:rStyle w:val="Hyperlink"/>
          <w:b/>
          <w:color w:val="000000"/>
          <w:sz w:val="26"/>
          <w:szCs w:val="26"/>
          <w:u w:val="none"/>
        </w:rPr>
        <w:tab/>
      </w:r>
      <w:r>
        <w:rPr>
          <w:rStyle w:val="Hyperlink"/>
          <w:b/>
          <w:color w:val="000000"/>
          <w:sz w:val="26"/>
          <w:szCs w:val="26"/>
          <w:u w:val="none"/>
        </w:rPr>
        <w:tab/>
      </w:r>
      <w:r w:rsidR="003F22F9">
        <w:rPr>
          <w:sz w:val="26"/>
          <w:szCs w:val="26"/>
        </w:rPr>
        <w:t>Pennsylvania’s intermediate appellate courts are granted discretion to permit interlocutory appeals from agency orders pursuant to Section 702 of the Judicial Code, 42 Pa. C.S. §</w:t>
      </w:r>
      <w:r w:rsidR="007A4525">
        <w:rPr>
          <w:sz w:val="26"/>
          <w:szCs w:val="26"/>
        </w:rPr>
        <w:t> </w:t>
      </w:r>
      <w:r w:rsidR="003F22F9">
        <w:rPr>
          <w:sz w:val="26"/>
          <w:szCs w:val="26"/>
        </w:rPr>
        <w:t xml:space="preserve">702.  </w:t>
      </w:r>
      <w:r w:rsidR="003F22F9" w:rsidRPr="00915415">
        <w:rPr>
          <w:sz w:val="26"/>
        </w:rPr>
        <w:t>Section 702(b) provides as follows:</w:t>
      </w:r>
    </w:p>
    <w:p w:rsidR="00B950B9" w:rsidRDefault="00B950B9" w:rsidP="00AD2454">
      <w:pPr>
        <w:jc w:val="left"/>
        <w:rPr>
          <w:sz w:val="26"/>
        </w:rPr>
      </w:pPr>
    </w:p>
    <w:p w:rsidR="003F22F9" w:rsidRDefault="003F22F9" w:rsidP="000D6193">
      <w:pPr>
        <w:pStyle w:val="FootnoteText"/>
        <w:spacing w:line="240" w:lineRule="auto"/>
        <w:ind w:left="1440" w:right="1440"/>
        <w:jc w:val="left"/>
        <w:rPr>
          <w:sz w:val="26"/>
          <w:szCs w:val="21"/>
        </w:rPr>
      </w:pPr>
      <w:r w:rsidRPr="00915415">
        <w:rPr>
          <w:b/>
          <w:bCs/>
          <w:sz w:val="26"/>
          <w:szCs w:val="21"/>
        </w:rPr>
        <w:lastRenderedPageBreak/>
        <w:tab/>
        <w:t>(b)</w:t>
      </w:r>
      <w:r w:rsidRPr="00915415">
        <w:rPr>
          <w:b/>
          <w:bCs/>
          <w:i/>
          <w:iCs/>
          <w:sz w:val="26"/>
          <w:szCs w:val="21"/>
        </w:rPr>
        <w:t xml:space="preserve"> Interlocutory appeals by permission. </w:t>
      </w:r>
      <w:r w:rsidRPr="00915415">
        <w:rPr>
          <w:b/>
          <w:bCs/>
          <w:sz w:val="26"/>
          <w:szCs w:val="21"/>
        </w:rPr>
        <w:t>—</w:t>
      </w:r>
      <w:r w:rsidRPr="00915415">
        <w:rPr>
          <w:sz w:val="26"/>
          <w:szCs w:val="21"/>
        </w:rPr>
        <w:t xml:space="preserve"> When a court or other government unit, in making an interlocutory order in a matter in which its final order would be within the jurisdiction of an appellate court, shall be of the opinion that such order </w:t>
      </w:r>
      <w:r w:rsidRPr="003F22F9">
        <w:rPr>
          <w:i/>
          <w:sz w:val="26"/>
          <w:szCs w:val="21"/>
        </w:rPr>
        <w:t>involves a controlling question of law as to which there is substantial ground for difference of opinion and that an immediate appeal from the order may materially advance the ultimate termination of the matter,</w:t>
      </w:r>
      <w:r w:rsidRPr="00915415">
        <w:rPr>
          <w:sz w:val="26"/>
          <w:szCs w:val="21"/>
        </w:rPr>
        <w:t xml:space="preserve"> it shall so state in such order. </w:t>
      </w:r>
      <w:r w:rsidR="000D6193">
        <w:rPr>
          <w:sz w:val="26"/>
          <w:szCs w:val="21"/>
        </w:rPr>
        <w:t xml:space="preserve"> </w:t>
      </w:r>
      <w:r w:rsidRPr="00915415">
        <w:rPr>
          <w:sz w:val="26"/>
          <w:szCs w:val="21"/>
        </w:rPr>
        <w:t>The appellate court may thereupon, in its discretion, permit an appeal to be taken from such interlocutory order.</w:t>
      </w:r>
    </w:p>
    <w:p w:rsidR="004C3345" w:rsidRDefault="004C3345" w:rsidP="003F22F9">
      <w:pPr>
        <w:pStyle w:val="FootnoteText"/>
        <w:spacing w:line="240" w:lineRule="auto"/>
        <w:ind w:left="1440" w:right="1440" w:hanging="1350"/>
        <w:jc w:val="left"/>
        <w:rPr>
          <w:sz w:val="26"/>
          <w:szCs w:val="21"/>
        </w:rPr>
      </w:pPr>
    </w:p>
    <w:p w:rsidR="004C3345" w:rsidRDefault="004C3345" w:rsidP="003F22F9">
      <w:pPr>
        <w:pStyle w:val="FootnoteText"/>
        <w:spacing w:line="240" w:lineRule="auto"/>
        <w:ind w:left="1440" w:right="1440" w:hanging="1350"/>
        <w:jc w:val="left"/>
        <w:rPr>
          <w:sz w:val="26"/>
          <w:szCs w:val="21"/>
        </w:rPr>
      </w:pPr>
    </w:p>
    <w:p w:rsidR="003F22F9" w:rsidRPr="00FC6BC6" w:rsidRDefault="003F22F9" w:rsidP="0086091C">
      <w:pPr>
        <w:jc w:val="left"/>
        <w:rPr>
          <w:sz w:val="26"/>
          <w:szCs w:val="26"/>
        </w:rPr>
      </w:pPr>
      <w:r w:rsidRPr="003F22F9">
        <w:rPr>
          <w:i/>
          <w:sz w:val="26"/>
          <w:szCs w:val="26"/>
        </w:rPr>
        <w:t xml:space="preserve">Id. </w:t>
      </w:r>
      <w:r w:rsidRPr="00FC6BC6">
        <w:rPr>
          <w:sz w:val="26"/>
          <w:szCs w:val="26"/>
        </w:rPr>
        <w:t>(emphasis added).</w:t>
      </w:r>
    </w:p>
    <w:p w:rsidR="00296A48" w:rsidRDefault="00296A48" w:rsidP="0086091C">
      <w:pPr>
        <w:jc w:val="left"/>
        <w:rPr>
          <w:b/>
          <w:sz w:val="26"/>
          <w:szCs w:val="26"/>
        </w:rPr>
      </w:pPr>
    </w:p>
    <w:p w:rsidR="00296A48" w:rsidRPr="00F3102A" w:rsidRDefault="00AD2454" w:rsidP="00296A48">
      <w:pPr>
        <w:tabs>
          <w:tab w:val="left" w:pos="-720"/>
        </w:tabs>
        <w:suppressAutoHyphens/>
        <w:jc w:val="left"/>
        <w:rPr>
          <w:rFonts w:eastAsia="Times New Roman"/>
          <w:sz w:val="26"/>
          <w:szCs w:val="20"/>
        </w:rPr>
      </w:pPr>
      <w:r>
        <w:rPr>
          <w:rStyle w:val="Hyperlink"/>
          <w:b/>
          <w:color w:val="000000"/>
          <w:sz w:val="26"/>
          <w:szCs w:val="26"/>
          <w:u w:val="none"/>
        </w:rPr>
        <w:tab/>
      </w:r>
      <w:r>
        <w:rPr>
          <w:rStyle w:val="Hyperlink"/>
          <w:b/>
          <w:color w:val="000000"/>
          <w:sz w:val="26"/>
          <w:szCs w:val="26"/>
          <w:u w:val="none"/>
        </w:rPr>
        <w:tab/>
      </w:r>
      <w:r w:rsidRPr="00AD2454">
        <w:rPr>
          <w:rStyle w:val="Hyperlink"/>
          <w:color w:val="000000"/>
          <w:sz w:val="26"/>
          <w:szCs w:val="26"/>
          <w:u w:val="none"/>
        </w:rPr>
        <w:t xml:space="preserve">Our </w:t>
      </w:r>
      <w:r w:rsidR="00D354F0">
        <w:rPr>
          <w:rStyle w:val="Hyperlink"/>
          <w:color w:val="000000"/>
          <w:sz w:val="26"/>
          <w:szCs w:val="26"/>
          <w:u w:val="none"/>
        </w:rPr>
        <w:t>R</w:t>
      </w:r>
      <w:r w:rsidRPr="00AD2454">
        <w:rPr>
          <w:rStyle w:val="Hyperlink"/>
          <w:color w:val="000000"/>
          <w:sz w:val="26"/>
          <w:szCs w:val="26"/>
          <w:u w:val="none"/>
        </w:rPr>
        <w:t>egulation</w:t>
      </w:r>
      <w:r>
        <w:rPr>
          <w:rStyle w:val="Hyperlink"/>
          <w:b/>
          <w:color w:val="000000"/>
          <w:sz w:val="26"/>
          <w:szCs w:val="26"/>
          <w:u w:val="none"/>
        </w:rPr>
        <w:t xml:space="preserve"> </w:t>
      </w:r>
      <w:r>
        <w:rPr>
          <w:rFonts w:eastAsia="Times New Roman"/>
          <w:sz w:val="26"/>
          <w:szCs w:val="20"/>
        </w:rPr>
        <w:t>governing certification of interlocutory orders mirror</w:t>
      </w:r>
      <w:r w:rsidR="00CF22EA">
        <w:rPr>
          <w:rFonts w:eastAsia="Times New Roman"/>
          <w:sz w:val="26"/>
          <w:szCs w:val="20"/>
        </w:rPr>
        <w:t>s</w:t>
      </w:r>
      <w:r>
        <w:rPr>
          <w:rFonts w:eastAsia="Times New Roman"/>
          <w:sz w:val="26"/>
          <w:szCs w:val="20"/>
        </w:rPr>
        <w:t xml:space="preserve"> the </w:t>
      </w:r>
      <w:r w:rsidR="00C6125C">
        <w:rPr>
          <w:rFonts w:eastAsia="Times New Roman"/>
          <w:sz w:val="26"/>
          <w:szCs w:val="20"/>
        </w:rPr>
        <w:t>language of Section 703</w:t>
      </w:r>
      <w:r w:rsidR="00CF22EA">
        <w:rPr>
          <w:rFonts w:eastAsia="Times New Roman"/>
          <w:sz w:val="26"/>
          <w:szCs w:val="20"/>
        </w:rPr>
        <w:t xml:space="preserve"> and</w:t>
      </w:r>
      <w:r w:rsidR="00D354F0">
        <w:rPr>
          <w:rFonts w:eastAsia="Times New Roman"/>
          <w:sz w:val="26"/>
          <w:szCs w:val="20"/>
        </w:rPr>
        <w:t>,</w:t>
      </w:r>
      <w:r w:rsidR="00CF22EA">
        <w:rPr>
          <w:rFonts w:eastAsia="Times New Roman"/>
          <w:sz w:val="26"/>
          <w:szCs w:val="20"/>
        </w:rPr>
        <w:t xml:space="preserve"> similarly</w:t>
      </w:r>
      <w:r w:rsidR="00D354F0">
        <w:rPr>
          <w:rFonts w:eastAsia="Times New Roman"/>
          <w:sz w:val="26"/>
          <w:szCs w:val="20"/>
        </w:rPr>
        <w:t>,</w:t>
      </w:r>
      <w:r w:rsidR="00CF22EA">
        <w:rPr>
          <w:rFonts w:eastAsia="Times New Roman"/>
          <w:sz w:val="26"/>
          <w:szCs w:val="20"/>
        </w:rPr>
        <w:t xml:space="preserve"> </w:t>
      </w:r>
      <w:r w:rsidR="005578BF">
        <w:rPr>
          <w:rFonts w:eastAsia="Times New Roman"/>
          <w:sz w:val="26"/>
          <w:szCs w:val="20"/>
        </w:rPr>
        <w:t>provide</w:t>
      </w:r>
      <w:r w:rsidR="00CF22EA">
        <w:rPr>
          <w:rFonts w:eastAsia="Times New Roman"/>
          <w:sz w:val="26"/>
          <w:szCs w:val="20"/>
        </w:rPr>
        <w:t>s</w:t>
      </w:r>
      <w:r w:rsidR="005578BF">
        <w:rPr>
          <w:rFonts w:eastAsia="Times New Roman"/>
          <w:sz w:val="26"/>
          <w:szCs w:val="20"/>
        </w:rPr>
        <w:t xml:space="preserve"> that</w:t>
      </w:r>
      <w:r w:rsidR="00C6125C">
        <w:rPr>
          <w:rFonts w:eastAsia="Times New Roman"/>
          <w:sz w:val="26"/>
          <w:szCs w:val="20"/>
        </w:rPr>
        <w:t xml:space="preserve"> a request for certification is by motion seeking amendment of the interlocutory order to include the necessary findings for certification.</w:t>
      </w:r>
      <w:r w:rsidR="005578BF">
        <w:rPr>
          <w:rFonts w:eastAsia="Times New Roman"/>
          <w:sz w:val="26"/>
          <w:szCs w:val="20"/>
        </w:rPr>
        <w:t xml:space="preserve">  </w:t>
      </w:r>
      <w:r w:rsidR="00296A48">
        <w:rPr>
          <w:rFonts w:eastAsia="Times New Roman"/>
          <w:sz w:val="26"/>
          <w:szCs w:val="20"/>
        </w:rPr>
        <w:t>Commission c</w:t>
      </w:r>
      <w:r w:rsidR="00296A48" w:rsidRPr="00F3102A">
        <w:rPr>
          <w:rFonts w:eastAsia="Times New Roman"/>
          <w:sz w:val="26"/>
          <w:szCs w:val="20"/>
        </w:rPr>
        <w:t xml:space="preserve">ertification of interlocutory orders is governed by Section 5.633 of our </w:t>
      </w:r>
      <w:r w:rsidR="008006BD">
        <w:rPr>
          <w:rFonts w:eastAsia="Times New Roman"/>
          <w:sz w:val="26"/>
          <w:szCs w:val="20"/>
        </w:rPr>
        <w:t>R</w:t>
      </w:r>
      <w:r w:rsidR="00487F37">
        <w:rPr>
          <w:rFonts w:eastAsia="Times New Roman"/>
          <w:sz w:val="26"/>
          <w:szCs w:val="20"/>
        </w:rPr>
        <w:t>egulation</w:t>
      </w:r>
      <w:r w:rsidR="00296A48" w:rsidRPr="00F3102A">
        <w:rPr>
          <w:rFonts w:eastAsia="Times New Roman"/>
          <w:sz w:val="26"/>
          <w:szCs w:val="20"/>
        </w:rPr>
        <w:t>s,</w:t>
      </w:r>
      <w:r w:rsidR="00FC763D">
        <w:rPr>
          <w:rFonts w:eastAsia="Times New Roman"/>
          <w:sz w:val="26"/>
          <w:szCs w:val="20"/>
        </w:rPr>
        <w:t xml:space="preserve"> which p</w:t>
      </w:r>
      <w:r w:rsidR="00296A48" w:rsidRPr="00F3102A">
        <w:rPr>
          <w:rFonts w:eastAsia="Times New Roman"/>
          <w:sz w:val="26"/>
          <w:szCs w:val="20"/>
        </w:rPr>
        <w:t>rovides:</w:t>
      </w:r>
    </w:p>
    <w:p w:rsidR="00296A48" w:rsidRPr="00F3102A" w:rsidRDefault="00296A48" w:rsidP="00F64D98">
      <w:pPr>
        <w:tabs>
          <w:tab w:val="left" w:pos="-720"/>
        </w:tabs>
        <w:suppressAutoHyphens/>
        <w:spacing w:line="240" w:lineRule="auto"/>
        <w:ind w:left="1440" w:right="1440" w:hanging="1440"/>
        <w:jc w:val="left"/>
        <w:rPr>
          <w:rFonts w:eastAsia="Times New Roman"/>
          <w:sz w:val="26"/>
          <w:szCs w:val="20"/>
        </w:rPr>
      </w:pPr>
    </w:p>
    <w:p w:rsidR="001250F4" w:rsidRDefault="00296A48" w:rsidP="00296A48">
      <w:pPr>
        <w:pStyle w:val="ListParagraph"/>
        <w:numPr>
          <w:ilvl w:val="0"/>
          <w:numId w:val="7"/>
        </w:numPr>
        <w:tabs>
          <w:tab w:val="left" w:pos="-720"/>
        </w:tabs>
        <w:suppressAutoHyphens/>
        <w:spacing w:line="240" w:lineRule="auto"/>
        <w:ind w:right="1440"/>
        <w:jc w:val="left"/>
        <w:rPr>
          <w:rFonts w:eastAsia="Times New Roman"/>
          <w:sz w:val="26"/>
          <w:szCs w:val="20"/>
        </w:rPr>
      </w:pPr>
      <w:r w:rsidRPr="001D704F">
        <w:rPr>
          <w:rFonts w:eastAsia="Times New Roman"/>
          <w:sz w:val="26"/>
          <w:szCs w:val="20"/>
        </w:rPr>
        <w:t xml:space="preserve">When the Commission has made an order which is not a final order, a party may </w:t>
      </w:r>
      <w:r w:rsidRPr="00C6125C">
        <w:rPr>
          <w:rFonts w:eastAsia="Times New Roman"/>
          <w:i/>
          <w:sz w:val="26"/>
          <w:szCs w:val="20"/>
        </w:rPr>
        <w:t xml:space="preserve">by motion request that the Commission find, and include the findings in the order by amendment, that the order involves a controlling question of law as to which there is a substantial ground for difference of opinion and that an immediate appeal to Commonwealth Court from the order may materially advance the ultimate termination of the matter. </w:t>
      </w:r>
      <w:r w:rsidRPr="001D704F">
        <w:rPr>
          <w:rFonts w:eastAsia="Times New Roman"/>
          <w:sz w:val="26"/>
          <w:szCs w:val="20"/>
        </w:rPr>
        <w:t>The motion shall be filed within 10 days after service of the order, and is procedurally governed by §</w:t>
      </w:r>
      <w:r w:rsidR="007A4525">
        <w:rPr>
          <w:rFonts w:eastAsia="Times New Roman"/>
          <w:sz w:val="26"/>
          <w:szCs w:val="20"/>
        </w:rPr>
        <w:t> </w:t>
      </w:r>
      <w:r w:rsidRPr="001D704F">
        <w:rPr>
          <w:rFonts w:eastAsia="Times New Roman"/>
          <w:sz w:val="26"/>
          <w:szCs w:val="20"/>
        </w:rPr>
        <w:t>5.103(a)-(c)</w:t>
      </w:r>
      <w:r w:rsidR="00C6125C">
        <w:rPr>
          <w:rStyle w:val="FootnoteReference"/>
          <w:rFonts w:eastAsia="Times New Roman"/>
          <w:sz w:val="26"/>
          <w:szCs w:val="20"/>
        </w:rPr>
        <w:footnoteReference w:id="3"/>
      </w:r>
      <w:r w:rsidR="001250F4" w:rsidRPr="001250F4">
        <w:rPr>
          <w:rFonts w:eastAsia="Times New Roman"/>
          <w:sz w:val="26"/>
          <w:szCs w:val="20"/>
          <w:vertAlign w:val="superscript"/>
        </w:rPr>
        <w:t>,</w:t>
      </w:r>
      <w:r w:rsidR="00352036">
        <w:rPr>
          <w:rStyle w:val="FootnoteReference"/>
          <w:rFonts w:eastAsia="Times New Roman"/>
          <w:sz w:val="26"/>
          <w:szCs w:val="20"/>
        </w:rPr>
        <w:footnoteReference w:id="4"/>
      </w:r>
      <w:r w:rsidRPr="001D704F">
        <w:rPr>
          <w:rFonts w:eastAsia="Times New Roman"/>
          <w:sz w:val="26"/>
          <w:szCs w:val="20"/>
        </w:rPr>
        <w:t xml:space="preserve"> </w:t>
      </w:r>
    </w:p>
    <w:p w:rsidR="00296A48" w:rsidRDefault="00296A48" w:rsidP="001250F4">
      <w:pPr>
        <w:pStyle w:val="ListParagraph"/>
        <w:keepNext/>
        <w:keepLines/>
        <w:tabs>
          <w:tab w:val="left" w:pos="-720"/>
        </w:tabs>
        <w:suppressAutoHyphens/>
        <w:spacing w:line="240" w:lineRule="auto"/>
        <w:ind w:left="1800" w:right="1440"/>
        <w:jc w:val="left"/>
        <w:rPr>
          <w:rFonts w:eastAsia="Times New Roman"/>
          <w:sz w:val="26"/>
          <w:szCs w:val="20"/>
        </w:rPr>
      </w:pPr>
      <w:r w:rsidRPr="001D704F">
        <w:rPr>
          <w:rFonts w:eastAsia="Times New Roman"/>
          <w:sz w:val="26"/>
          <w:szCs w:val="20"/>
        </w:rPr>
        <w:lastRenderedPageBreak/>
        <w:t>(relating to hearing motions).  Unless the Commission acts within 30 days after the filing of the motion, the motion will be deemed denied.</w:t>
      </w:r>
    </w:p>
    <w:p w:rsidR="00485AD5" w:rsidRDefault="00485AD5" w:rsidP="001250F4">
      <w:pPr>
        <w:keepNext/>
        <w:keepLines/>
        <w:tabs>
          <w:tab w:val="left" w:pos="-720"/>
        </w:tabs>
        <w:suppressAutoHyphens/>
        <w:spacing w:line="240" w:lineRule="auto"/>
        <w:ind w:right="1440"/>
        <w:jc w:val="left"/>
        <w:rPr>
          <w:rFonts w:eastAsia="Times New Roman"/>
          <w:sz w:val="26"/>
          <w:szCs w:val="20"/>
        </w:rPr>
      </w:pPr>
    </w:p>
    <w:p w:rsidR="00485AD5" w:rsidRDefault="00485AD5" w:rsidP="001250F4">
      <w:pPr>
        <w:keepNext/>
        <w:keepLines/>
        <w:tabs>
          <w:tab w:val="left" w:pos="-720"/>
        </w:tabs>
        <w:suppressAutoHyphens/>
        <w:spacing w:line="240" w:lineRule="auto"/>
        <w:ind w:right="1440"/>
        <w:jc w:val="left"/>
        <w:rPr>
          <w:rFonts w:eastAsia="Times New Roman"/>
          <w:sz w:val="26"/>
          <w:szCs w:val="20"/>
        </w:rPr>
      </w:pPr>
    </w:p>
    <w:p w:rsidR="00485AD5" w:rsidRPr="00485AD5" w:rsidRDefault="00485AD5" w:rsidP="00485AD5">
      <w:pPr>
        <w:tabs>
          <w:tab w:val="left" w:pos="-720"/>
        </w:tabs>
        <w:suppressAutoHyphens/>
        <w:spacing w:line="240" w:lineRule="auto"/>
        <w:ind w:right="1440"/>
        <w:jc w:val="left"/>
        <w:rPr>
          <w:rFonts w:eastAsia="Times New Roman"/>
          <w:sz w:val="26"/>
          <w:szCs w:val="20"/>
        </w:rPr>
      </w:pPr>
      <w:r w:rsidRPr="00F3102A">
        <w:rPr>
          <w:rFonts w:eastAsia="Times New Roman"/>
          <w:sz w:val="26"/>
          <w:szCs w:val="20"/>
        </w:rPr>
        <w:t>52 Pa. Code §</w:t>
      </w:r>
      <w:r w:rsidR="007A4525">
        <w:rPr>
          <w:rFonts w:eastAsia="Times New Roman"/>
          <w:sz w:val="26"/>
          <w:szCs w:val="20"/>
        </w:rPr>
        <w:t> </w:t>
      </w:r>
      <w:r w:rsidRPr="00F3102A">
        <w:rPr>
          <w:rFonts w:eastAsia="Times New Roman"/>
          <w:sz w:val="26"/>
          <w:szCs w:val="20"/>
        </w:rPr>
        <w:t>5.633</w:t>
      </w:r>
      <w:r>
        <w:rPr>
          <w:rFonts w:eastAsia="Times New Roman"/>
          <w:sz w:val="26"/>
          <w:szCs w:val="20"/>
        </w:rPr>
        <w:t>(a)</w:t>
      </w:r>
      <w:r w:rsidR="00D354F0">
        <w:rPr>
          <w:rFonts w:eastAsia="Times New Roman"/>
          <w:sz w:val="26"/>
          <w:szCs w:val="20"/>
        </w:rPr>
        <w:t>;</w:t>
      </w:r>
      <w:r w:rsidR="00EE3D43">
        <w:rPr>
          <w:rFonts w:eastAsia="Times New Roman"/>
          <w:sz w:val="26"/>
          <w:szCs w:val="20"/>
        </w:rPr>
        <w:t xml:space="preserve"> </w:t>
      </w:r>
      <w:r w:rsidR="00D354F0">
        <w:rPr>
          <w:rFonts w:eastAsia="Times New Roman"/>
          <w:sz w:val="26"/>
          <w:szCs w:val="20"/>
        </w:rPr>
        <w:t>(emphasis ours</w:t>
      </w:r>
      <w:r w:rsidR="00012FA6">
        <w:rPr>
          <w:rFonts w:eastAsia="Times New Roman"/>
          <w:sz w:val="26"/>
          <w:szCs w:val="20"/>
        </w:rPr>
        <w:t>)</w:t>
      </w:r>
      <w:r w:rsidR="00EE3D43">
        <w:rPr>
          <w:rFonts w:eastAsia="Times New Roman"/>
          <w:sz w:val="26"/>
          <w:szCs w:val="20"/>
        </w:rPr>
        <w:t>.</w:t>
      </w:r>
      <w:r w:rsidRPr="00485AD5">
        <w:rPr>
          <w:rStyle w:val="FootnoteReference"/>
          <w:rFonts w:eastAsia="Times New Roman"/>
          <w:sz w:val="26"/>
          <w:szCs w:val="20"/>
        </w:rPr>
        <w:t xml:space="preserve"> </w:t>
      </w:r>
      <w:r>
        <w:rPr>
          <w:rStyle w:val="FootnoteReference"/>
          <w:rFonts w:eastAsia="Times New Roman"/>
          <w:sz w:val="26"/>
          <w:szCs w:val="20"/>
        </w:rPr>
        <w:footnoteReference w:id="5"/>
      </w:r>
    </w:p>
    <w:p w:rsidR="003E3355" w:rsidRPr="00EE3D43" w:rsidRDefault="003E3355" w:rsidP="00EE3D43">
      <w:pPr>
        <w:tabs>
          <w:tab w:val="left" w:pos="-720"/>
        </w:tabs>
        <w:suppressAutoHyphens/>
        <w:jc w:val="left"/>
        <w:rPr>
          <w:sz w:val="26"/>
        </w:rPr>
      </w:pPr>
    </w:p>
    <w:p w:rsidR="00296A48" w:rsidRPr="00F3102A" w:rsidRDefault="006C3E3F" w:rsidP="00CF48F7">
      <w:pPr>
        <w:tabs>
          <w:tab w:val="left" w:pos="0"/>
        </w:tabs>
        <w:suppressAutoHyphens/>
        <w:jc w:val="left"/>
        <w:rPr>
          <w:rFonts w:eastAsia="Times New Roman"/>
          <w:sz w:val="26"/>
          <w:szCs w:val="20"/>
        </w:rPr>
      </w:pPr>
      <w:r>
        <w:rPr>
          <w:rFonts w:eastAsia="Times New Roman"/>
          <w:sz w:val="26"/>
          <w:szCs w:val="20"/>
        </w:rPr>
        <w:tab/>
      </w:r>
      <w:r>
        <w:rPr>
          <w:rFonts w:eastAsia="Times New Roman"/>
          <w:sz w:val="26"/>
          <w:szCs w:val="20"/>
        </w:rPr>
        <w:tab/>
      </w:r>
      <w:r w:rsidR="00C506AD">
        <w:rPr>
          <w:rFonts w:eastAsia="Times New Roman"/>
          <w:sz w:val="26"/>
          <w:szCs w:val="20"/>
        </w:rPr>
        <w:t>As a procedural matter, a</w:t>
      </w:r>
      <w:r w:rsidR="003E3355">
        <w:rPr>
          <w:rFonts w:eastAsia="Times New Roman"/>
          <w:sz w:val="26"/>
          <w:szCs w:val="20"/>
        </w:rPr>
        <w:t xml:space="preserve">fter filing a motion for certification </w:t>
      </w:r>
      <w:r w:rsidR="00C6125C">
        <w:rPr>
          <w:rFonts w:eastAsia="Times New Roman"/>
          <w:sz w:val="26"/>
          <w:szCs w:val="20"/>
        </w:rPr>
        <w:t xml:space="preserve">with the </w:t>
      </w:r>
      <w:r w:rsidR="003E3355">
        <w:rPr>
          <w:rFonts w:eastAsia="Times New Roman"/>
          <w:sz w:val="26"/>
          <w:szCs w:val="20"/>
        </w:rPr>
        <w:t>Commission</w:t>
      </w:r>
      <w:r w:rsidR="00C6125C">
        <w:rPr>
          <w:rFonts w:eastAsia="Times New Roman"/>
          <w:sz w:val="26"/>
          <w:szCs w:val="20"/>
        </w:rPr>
        <w:t xml:space="preserve"> pursuant to </w:t>
      </w:r>
      <w:r w:rsidR="00D35156">
        <w:rPr>
          <w:rFonts w:eastAsia="Times New Roman"/>
          <w:sz w:val="26"/>
          <w:szCs w:val="20"/>
        </w:rPr>
        <w:t>Section</w:t>
      </w:r>
      <w:r w:rsidR="007A4525">
        <w:rPr>
          <w:rFonts w:eastAsia="Times New Roman"/>
          <w:sz w:val="26"/>
          <w:szCs w:val="20"/>
        </w:rPr>
        <w:t> </w:t>
      </w:r>
      <w:r w:rsidR="00C6125C">
        <w:rPr>
          <w:rFonts w:eastAsia="Times New Roman"/>
          <w:sz w:val="26"/>
          <w:szCs w:val="20"/>
        </w:rPr>
        <w:t xml:space="preserve">5.633, </w:t>
      </w:r>
      <w:r w:rsidR="003E3355">
        <w:rPr>
          <w:rFonts w:eastAsia="Times New Roman"/>
          <w:sz w:val="26"/>
          <w:szCs w:val="20"/>
        </w:rPr>
        <w:t xml:space="preserve">a party must also follow the procedures for appeal by permission set </w:t>
      </w:r>
      <w:r w:rsidR="00296A48" w:rsidRPr="00F3102A">
        <w:rPr>
          <w:rFonts w:eastAsia="Times New Roman"/>
          <w:sz w:val="26"/>
          <w:szCs w:val="20"/>
        </w:rPr>
        <w:t xml:space="preserve">forth in </w:t>
      </w:r>
      <w:r w:rsidR="00296A48" w:rsidRPr="00F3102A">
        <w:rPr>
          <w:rFonts w:eastAsia="Times New Roman"/>
          <w:sz w:val="26"/>
          <w:szCs w:val="26"/>
        </w:rPr>
        <w:t>Rule 1311(b) of the Pennsylvania Rules of Appellate Procedure, Pa.</w:t>
      </w:r>
      <w:r w:rsidR="00296A48">
        <w:rPr>
          <w:rFonts w:eastAsia="Times New Roman"/>
          <w:sz w:val="26"/>
          <w:szCs w:val="26"/>
        </w:rPr>
        <w:t xml:space="preserve"> </w:t>
      </w:r>
      <w:r w:rsidR="00296A48" w:rsidRPr="00F3102A">
        <w:rPr>
          <w:rFonts w:eastAsia="Times New Roman"/>
          <w:sz w:val="26"/>
          <w:szCs w:val="26"/>
        </w:rPr>
        <w:t>R.A.P. 1311(b)</w:t>
      </w:r>
      <w:r w:rsidR="003E3355">
        <w:rPr>
          <w:rFonts w:eastAsia="Times New Roman"/>
          <w:sz w:val="26"/>
          <w:szCs w:val="26"/>
        </w:rPr>
        <w:t>.  Under Rule 1311(b)</w:t>
      </w:r>
      <w:r w:rsidR="00296A48" w:rsidRPr="00F3102A">
        <w:rPr>
          <w:rFonts w:eastAsia="Times New Roman"/>
          <w:sz w:val="26"/>
          <w:szCs w:val="26"/>
        </w:rPr>
        <w:t xml:space="preserve">, permission to appeal may be sought by filing a petition with the prothonotary of the appellate court within thirty days after entry of </w:t>
      </w:r>
      <w:r w:rsidR="003E3355">
        <w:rPr>
          <w:rFonts w:eastAsia="Times New Roman"/>
          <w:sz w:val="26"/>
          <w:szCs w:val="26"/>
        </w:rPr>
        <w:t xml:space="preserve">an agency order granting certification </w:t>
      </w:r>
      <w:r w:rsidR="003F22F9">
        <w:rPr>
          <w:rFonts w:eastAsia="Times New Roman"/>
          <w:sz w:val="26"/>
          <w:szCs w:val="26"/>
        </w:rPr>
        <w:t xml:space="preserve">and amending the </w:t>
      </w:r>
      <w:r w:rsidR="003E3355">
        <w:rPr>
          <w:rFonts w:eastAsia="Times New Roman"/>
          <w:sz w:val="26"/>
          <w:szCs w:val="26"/>
        </w:rPr>
        <w:t xml:space="preserve">order </w:t>
      </w:r>
      <w:r w:rsidR="003F22F9">
        <w:rPr>
          <w:rFonts w:eastAsia="Times New Roman"/>
          <w:sz w:val="26"/>
          <w:szCs w:val="26"/>
        </w:rPr>
        <w:t xml:space="preserve">to certify the </w:t>
      </w:r>
      <w:r w:rsidR="003E3355">
        <w:rPr>
          <w:rFonts w:eastAsia="Times New Roman"/>
          <w:sz w:val="26"/>
          <w:szCs w:val="26"/>
        </w:rPr>
        <w:t>legal questions</w:t>
      </w:r>
      <w:r w:rsidR="003F22F9">
        <w:rPr>
          <w:rFonts w:eastAsia="Times New Roman"/>
          <w:sz w:val="26"/>
          <w:szCs w:val="26"/>
        </w:rPr>
        <w:t xml:space="preserve">.  </w:t>
      </w:r>
      <w:r w:rsidR="00296A48" w:rsidRPr="00F3102A">
        <w:rPr>
          <w:rFonts w:eastAsia="Times New Roman"/>
          <w:i/>
          <w:sz w:val="26"/>
          <w:szCs w:val="26"/>
        </w:rPr>
        <w:t>See</w:t>
      </w:r>
      <w:r w:rsidR="00D35156">
        <w:rPr>
          <w:rFonts w:eastAsia="Times New Roman"/>
          <w:sz w:val="26"/>
          <w:szCs w:val="26"/>
        </w:rPr>
        <w:t>,</w:t>
      </w:r>
      <w:r w:rsidR="00296A48" w:rsidRPr="00F3102A">
        <w:rPr>
          <w:rFonts w:eastAsia="Times New Roman"/>
          <w:sz w:val="26"/>
          <w:szCs w:val="26"/>
        </w:rPr>
        <w:t xml:space="preserve"> </w:t>
      </w:r>
      <w:r w:rsidR="00296A48" w:rsidRPr="00F3102A">
        <w:rPr>
          <w:rFonts w:eastAsia="Times New Roman"/>
          <w:i/>
          <w:sz w:val="26"/>
          <w:szCs w:val="20"/>
        </w:rPr>
        <w:t>Commonwealth of Pennsylvania v. McMurren</w:t>
      </w:r>
      <w:r w:rsidR="00296A48" w:rsidRPr="00F3102A">
        <w:rPr>
          <w:rFonts w:eastAsia="Times New Roman"/>
          <w:sz w:val="26"/>
          <w:szCs w:val="20"/>
        </w:rPr>
        <w:t xml:space="preserve">, 945 A.2d 194 (Pa. Super. Ct. 2008) (discussion of the appellate procedures </w:t>
      </w:r>
      <w:r w:rsidR="00FA2111">
        <w:rPr>
          <w:rFonts w:eastAsia="Times New Roman"/>
          <w:sz w:val="26"/>
          <w:szCs w:val="20"/>
        </w:rPr>
        <w:t>applicable</w:t>
      </w:r>
      <w:r w:rsidR="00296A48" w:rsidRPr="00F3102A">
        <w:rPr>
          <w:rFonts w:eastAsia="Times New Roman"/>
          <w:sz w:val="26"/>
          <w:szCs w:val="20"/>
        </w:rPr>
        <w:t xml:space="preserve"> to appeals from interlocutory orders).</w:t>
      </w:r>
      <w:r w:rsidR="00296A48">
        <w:rPr>
          <w:rFonts w:eastAsia="Times New Roman"/>
          <w:sz w:val="26"/>
          <w:szCs w:val="20"/>
        </w:rPr>
        <w:t xml:space="preserve">  </w:t>
      </w:r>
      <w:r w:rsidR="00ED7EBB">
        <w:rPr>
          <w:rFonts w:eastAsia="Times New Roman"/>
          <w:sz w:val="26"/>
          <w:szCs w:val="20"/>
        </w:rPr>
        <w:t xml:space="preserve">Consequently, </w:t>
      </w:r>
      <w:r w:rsidR="00C6125C">
        <w:rPr>
          <w:rFonts w:eastAsia="Times New Roman"/>
          <w:sz w:val="26"/>
          <w:szCs w:val="20"/>
        </w:rPr>
        <w:t>p</w:t>
      </w:r>
      <w:r w:rsidR="00296A48">
        <w:rPr>
          <w:rFonts w:eastAsia="Times New Roman"/>
          <w:sz w:val="26"/>
          <w:szCs w:val="20"/>
        </w:rPr>
        <w:t xml:space="preserve">ursuant to Rule 1311, </w:t>
      </w:r>
      <w:r w:rsidR="00C506AD">
        <w:rPr>
          <w:rFonts w:eastAsia="Times New Roman"/>
          <w:sz w:val="26"/>
          <w:szCs w:val="20"/>
        </w:rPr>
        <w:t xml:space="preserve">we are required to rule on Sunoco’s </w:t>
      </w:r>
      <w:r w:rsidR="00C506AD" w:rsidRPr="009C34BC">
        <w:rPr>
          <w:rFonts w:eastAsia="Times New Roman"/>
          <w:i/>
          <w:sz w:val="26"/>
          <w:szCs w:val="20"/>
        </w:rPr>
        <w:t xml:space="preserve">Motion </w:t>
      </w:r>
      <w:r w:rsidR="00C506AD">
        <w:rPr>
          <w:rFonts w:eastAsia="Times New Roman"/>
          <w:sz w:val="26"/>
          <w:szCs w:val="20"/>
        </w:rPr>
        <w:t>with</w:t>
      </w:r>
      <w:r w:rsidR="00296A48">
        <w:rPr>
          <w:rFonts w:eastAsia="Times New Roman"/>
          <w:sz w:val="26"/>
          <w:szCs w:val="20"/>
        </w:rPr>
        <w:t xml:space="preserve">in </w:t>
      </w:r>
      <w:r w:rsidR="009C34BC">
        <w:rPr>
          <w:rFonts w:eastAsia="Times New Roman"/>
          <w:sz w:val="26"/>
          <w:szCs w:val="20"/>
        </w:rPr>
        <w:t>thirty</w:t>
      </w:r>
      <w:r w:rsidR="00296A48">
        <w:rPr>
          <w:rFonts w:eastAsia="Times New Roman"/>
          <w:sz w:val="26"/>
          <w:szCs w:val="20"/>
        </w:rPr>
        <w:t xml:space="preserve"> days</w:t>
      </w:r>
      <w:r w:rsidR="003E3355">
        <w:rPr>
          <w:rFonts w:eastAsia="Times New Roman"/>
          <w:sz w:val="26"/>
          <w:szCs w:val="20"/>
        </w:rPr>
        <w:t xml:space="preserve"> of filing, </w:t>
      </w:r>
      <w:r w:rsidR="00C506AD">
        <w:rPr>
          <w:rFonts w:eastAsia="Times New Roman"/>
          <w:sz w:val="26"/>
          <w:szCs w:val="20"/>
        </w:rPr>
        <w:t xml:space="preserve">or </w:t>
      </w:r>
      <w:r w:rsidR="003E3355">
        <w:rPr>
          <w:rFonts w:eastAsia="Times New Roman"/>
          <w:sz w:val="26"/>
          <w:szCs w:val="20"/>
        </w:rPr>
        <w:t xml:space="preserve">the </w:t>
      </w:r>
      <w:r w:rsidR="009C34BC" w:rsidRPr="009C34BC">
        <w:rPr>
          <w:rFonts w:eastAsia="Times New Roman"/>
          <w:i/>
          <w:sz w:val="26"/>
          <w:szCs w:val="20"/>
        </w:rPr>
        <w:t>M</w:t>
      </w:r>
      <w:r w:rsidR="003E3355" w:rsidRPr="009C34BC">
        <w:rPr>
          <w:rFonts w:eastAsia="Times New Roman"/>
          <w:i/>
          <w:sz w:val="26"/>
          <w:szCs w:val="20"/>
        </w:rPr>
        <w:t>otion</w:t>
      </w:r>
      <w:r w:rsidR="003E3355">
        <w:rPr>
          <w:rFonts w:eastAsia="Times New Roman"/>
          <w:sz w:val="26"/>
          <w:szCs w:val="20"/>
        </w:rPr>
        <w:t xml:space="preserve"> is deemed denied. Pa. R. A. P. 1311(a).</w:t>
      </w:r>
    </w:p>
    <w:p w:rsidR="00CF22EA" w:rsidRDefault="00CF22EA" w:rsidP="003D1B79">
      <w:pPr>
        <w:jc w:val="left"/>
        <w:rPr>
          <w:b/>
          <w:sz w:val="26"/>
          <w:szCs w:val="26"/>
        </w:rPr>
      </w:pPr>
    </w:p>
    <w:p w:rsidR="00EF6489" w:rsidRDefault="00060D61" w:rsidP="005D0C93">
      <w:pPr>
        <w:keepNext/>
        <w:keepLines/>
        <w:tabs>
          <w:tab w:val="left" w:pos="180"/>
        </w:tabs>
        <w:spacing w:line="240" w:lineRule="auto"/>
        <w:jc w:val="left"/>
        <w:rPr>
          <w:b/>
          <w:sz w:val="26"/>
          <w:szCs w:val="26"/>
        </w:rPr>
      </w:pPr>
      <w:bookmarkStart w:id="3" w:name="_Hlk507669611"/>
      <w:r>
        <w:rPr>
          <w:b/>
          <w:sz w:val="26"/>
          <w:szCs w:val="26"/>
        </w:rPr>
        <w:t>C.</w:t>
      </w:r>
      <w:r>
        <w:rPr>
          <w:b/>
          <w:sz w:val="26"/>
          <w:szCs w:val="26"/>
        </w:rPr>
        <w:tab/>
      </w:r>
      <w:r w:rsidR="00961F65">
        <w:rPr>
          <w:b/>
          <w:sz w:val="26"/>
          <w:szCs w:val="26"/>
        </w:rPr>
        <w:t>Position of the Parties</w:t>
      </w:r>
      <w:r w:rsidR="006C3E3F">
        <w:rPr>
          <w:b/>
          <w:sz w:val="26"/>
          <w:szCs w:val="26"/>
        </w:rPr>
        <w:t xml:space="preserve"> on </w:t>
      </w:r>
      <w:r w:rsidR="009C34BC">
        <w:rPr>
          <w:b/>
          <w:sz w:val="26"/>
          <w:szCs w:val="26"/>
        </w:rPr>
        <w:t xml:space="preserve">the </w:t>
      </w:r>
      <w:r w:rsidR="003C25FA">
        <w:rPr>
          <w:b/>
          <w:sz w:val="26"/>
          <w:szCs w:val="26"/>
        </w:rPr>
        <w:t>Motion</w:t>
      </w:r>
      <w:bookmarkEnd w:id="3"/>
      <w:r w:rsidR="003C25FA" w:rsidRPr="003C25FA">
        <w:rPr>
          <w:b/>
          <w:sz w:val="26"/>
          <w:szCs w:val="26"/>
        </w:rPr>
        <w:t xml:space="preserve"> </w:t>
      </w:r>
      <w:r w:rsidR="003C25FA">
        <w:rPr>
          <w:b/>
          <w:sz w:val="26"/>
          <w:szCs w:val="26"/>
        </w:rPr>
        <w:t>for Certification of Interlocutory</w:t>
      </w:r>
    </w:p>
    <w:p w:rsidR="00A413A4" w:rsidRDefault="00EF6489" w:rsidP="00EF6489">
      <w:pPr>
        <w:keepNext/>
        <w:keepLines/>
        <w:tabs>
          <w:tab w:val="left" w:pos="180"/>
        </w:tabs>
        <w:jc w:val="left"/>
        <w:rPr>
          <w:b/>
          <w:sz w:val="26"/>
          <w:szCs w:val="26"/>
        </w:rPr>
      </w:pPr>
      <w:r>
        <w:rPr>
          <w:b/>
          <w:sz w:val="26"/>
          <w:szCs w:val="26"/>
        </w:rPr>
        <w:tab/>
      </w:r>
      <w:r>
        <w:rPr>
          <w:b/>
          <w:sz w:val="26"/>
          <w:szCs w:val="26"/>
        </w:rPr>
        <w:tab/>
        <w:t>Order</w:t>
      </w:r>
    </w:p>
    <w:p w:rsidR="00EF6489" w:rsidRPr="00594006" w:rsidRDefault="00EF6489" w:rsidP="00EF6489">
      <w:pPr>
        <w:keepNext/>
        <w:keepLines/>
        <w:tabs>
          <w:tab w:val="left" w:pos="180"/>
        </w:tabs>
        <w:jc w:val="left"/>
        <w:rPr>
          <w:b/>
          <w:sz w:val="26"/>
          <w:szCs w:val="26"/>
        </w:rPr>
      </w:pPr>
    </w:p>
    <w:p w:rsidR="00A413A4" w:rsidRPr="005D0C93" w:rsidRDefault="005D0C93" w:rsidP="00EF6489">
      <w:pPr>
        <w:keepNext/>
        <w:keepLines/>
        <w:jc w:val="left"/>
        <w:outlineLvl w:val="3"/>
        <w:rPr>
          <w:rFonts w:eastAsia="Times New Roman"/>
          <w:b/>
          <w:bCs/>
          <w:sz w:val="27"/>
          <w:szCs w:val="27"/>
        </w:rPr>
      </w:pPr>
      <w:bookmarkStart w:id="4" w:name="_Hlk518574386"/>
      <w:r>
        <w:rPr>
          <w:rFonts w:eastAsia="Times New Roman"/>
          <w:b/>
          <w:bCs/>
          <w:sz w:val="27"/>
          <w:szCs w:val="27"/>
        </w:rPr>
        <w:tab/>
        <w:t>1.</w:t>
      </w:r>
      <w:r>
        <w:rPr>
          <w:rFonts w:eastAsia="Times New Roman"/>
          <w:b/>
          <w:bCs/>
          <w:sz w:val="27"/>
          <w:szCs w:val="27"/>
        </w:rPr>
        <w:tab/>
      </w:r>
      <w:r w:rsidR="00A413A4" w:rsidRPr="005D0C93">
        <w:rPr>
          <w:rFonts w:eastAsia="Times New Roman"/>
          <w:b/>
          <w:bCs/>
          <w:sz w:val="27"/>
          <w:szCs w:val="27"/>
        </w:rPr>
        <w:t>Standing of Senator Dinniman</w:t>
      </w:r>
    </w:p>
    <w:p w:rsidR="00AE102E" w:rsidRDefault="00AE102E" w:rsidP="005D0C93">
      <w:pPr>
        <w:pStyle w:val="ListParagraph"/>
        <w:keepNext/>
        <w:keepLines/>
        <w:ind w:left="0"/>
        <w:contextualSpacing w:val="0"/>
        <w:jc w:val="left"/>
        <w:outlineLvl w:val="3"/>
        <w:rPr>
          <w:rFonts w:eastAsia="Times New Roman"/>
          <w:b/>
          <w:bCs/>
          <w:sz w:val="27"/>
          <w:szCs w:val="27"/>
        </w:rPr>
      </w:pPr>
    </w:p>
    <w:p w:rsidR="00A413A4" w:rsidRDefault="005D0C93" w:rsidP="005D0C93">
      <w:pPr>
        <w:keepNext/>
        <w:keepLines/>
        <w:jc w:val="left"/>
        <w:outlineLvl w:val="3"/>
        <w:rPr>
          <w:rFonts w:eastAsia="Times New Roman"/>
          <w:b/>
          <w:bCs/>
          <w:sz w:val="27"/>
          <w:szCs w:val="27"/>
        </w:rPr>
      </w:pPr>
      <w:r>
        <w:rPr>
          <w:rFonts w:eastAsia="Times New Roman"/>
          <w:b/>
          <w:bCs/>
          <w:sz w:val="27"/>
          <w:szCs w:val="27"/>
        </w:rPr>
        <w:tab/>
      </w:r>
      <w:r>
        <w:rPr>
          <w:rFonts w:eastAsia="Times New Roman"/>
          <w:b/>
          <w:bCs/>
          <w:sz w:val="27"/>
          <w:szCs w:val="27"/>
        </w:rPr>
        <w:tab/>
        <w:t>a.</w:t>
      </w:r>
      <w:r>
        <w:rPr>
          <w:rFonts w:eastAsia="Times New Roman"/>
          <w:b/>
          <w:bCs/>
          <w:sz w:val="27"/>
          <w:szCs w:val="27"/>
        </w:rPr>
        <w:tab/>
      </w:r>
      <w:r w:rsidR="00961F65" w:rsidRPr="005D0C93">
        <w:rPr>
          <w:rFonts w:eastAsia="Times New Roman"/>
          <w:b/>
          <w:bCs/>
          <w:sz w:val="27"/>
          <w:szCs w:val="27"/>
        </w:rPr>
        <w:t xml:space="preserve">Sunoco’s </w:t>
      </w:r>
      <w:r w:rsidR="00CF22EA" w:rsidRPr="005D0C93">
        <w:rPr>
          <w:rFonts w:eastAsia="Times New Roman"/>
          <w:b/>
          <w:bCs/>
          <w:sz w:val="27"/>
          <w:szCs w:val="27"/>
        </w:rPr>
        <w:t>p</w:t>
      </w:r>
      <w:r w:rsidR="00961F65" w:rsidRPr="005D0C93">
        <w:rPr>
          <w:rFonts w:eastAsia="Times New Roman"/>
          <w:b/>
          <w:bCs/>
          <w:sz w:val="27"/>
          <w:szCs w:val="27"/>
        </w:rPr>
        <w:t>osition</w:t>
      </w:r>
      <w:r w:rsidR="00CF22EA" w:rsidRPr="005D0C93">
        <w:rPr>
          <w:rFonts w:eastAsia="Times New Roman"/>
          <w:b/>
          <w:bCs/>
          <w:sz w:val="27"/>
          <w:szCs w:val="27"/>
        </w:rPr>
        <w:t xml:space="preserve"> in support</w:t>
      </w:r>
      <w:r w:rsidR="003C25FA" w:rsidRPr="005D0C93">
        <w:rPr>
          <w:rFonts w:eastAsia="Times New Roman"/>
          <w:b/>
          <w:bCs/>
          <w:sz w:val="27"/>
          <w:szCs w:val="27"/>
        </w:rPr>
        <w:t xml:space="preserve"> of certification</w:t>
      </w:r>
    </w:p>
    <w:p w:rsidR="005D0C93" w:rsidRPr="005D0C93" w:rsidRDefault="005D0C93" w:rsidP="005D0C93">
      <w:pPr>
        <w:keepNext/>
        <w:keepLines/>
        <w:jc w:val="left"/>
        <w:outlineLvl w:val="3"/>
        <w:rPr>
          <w:rFonts w:eastAsia="Times New Roman"/>
          <w:sz w:val="26"/>
          <w:szCs w:val="20"/>
        </w:rPr>
      </w:pPr>
    </w:p>
    <w:p w:rsidR="00F93EC3" w:rsidRDefault="00CF22EA" w:rsidP="00D03CC0">
      <w:pPr>
        <w:tabs>
          <w:tab w:val="left" w:pos="-720"/>
        </w:tabs>
        <w:suppressAutoHyphens/>
        <w:jc w:val="left"/>
        <w:rPr>
          <w:rFonts w:eastAsia="Times New Roman"/>
          <w:sz w:val="26"/>
          <w:szCs w:val="26"/>
        </w:rPr>
      </w:pPr>
      <w:r>
        <w:rPr>
          <w:rFonts w:eastAsia="Times New Roman"/>
          <w:sz w:val="26"/>
          <w:szCs w:val="20"/>
        </w:rPr>
        <w:tab/>
      </w:r>
      <w:r>
        <w:rPr>
          <w:rFonts w:eastAsia="Times New Roman"/>
          <w:sz w:val="26"/>
          <w:szCs w:val="20"/>
        </w:rPr>
        <w:tab/>
      </w:r>
      <w:r w:rsidR="00A413A4" w:rsidRPr="00690A74">
        <w:rPr>
          <w:rFonts w:eastAsia="Times New Roman"/>
          <w:sz w:val="26"/>
          <w:szCs w:val="20"/>
        </w:rPr>
        <w:t xml:space="preserve">In support of </w:t>
      </w:r>
      <w:r w:rsidR="00297E20">
        <w:rPr>
          <w:rFonts w:eastAsia="Times New Roman"/>
          <w:sz w:val="26"/>
          <w:szCs w:val="20"/>
        </w:rPr>
        <w:t xml:space="preserve">the request for </w:t>
      </w:r>
      <w:r w:rsidR="003C25FA">
        <w:rPr>
          <w:rFonts w:eastAsia="Times New Roman"/>
          <w:sz w:val="26"/>
          <w:szCs w:val="20"/>
        </w:rPr>
        <w:t xml:space="preserve">certification </w:t>
      </w:r>
      <w:r w:rsidR="003C25FA" w:rsidRPr="0065598C">
        <w:rPr>
          <w:rFonts w:eastAsia="Times New Roman"/>
          <w:sz w:val="26"/>
          <w:szCs w:val="20"/>
        </w:rPr>
        <w:t>regarding standing</w:t>
      </w:r>
      <w:r w:rsidR="00A413A4" w:rsidRPr="0065598C">
        <w:rPr>
          <w:rFonts w:eastAsia="Times New Roman"/>
          <w:sz w:val="26"/>
          <w:szCs w:val="20"/>
        </w:rPr>
        <w:t>,</w:t>
      </w:r>
      <w:r w:rsidR="00A413A4" w:rsidRPr="00690A74">
        <w:rPr>
          <w:rFonts w:eastAsia="Times New Roman"/>
          <w:sz w:val="26"/>
          <w:szCs w:val="20"/>
        </w:rPr>
        <w:t xml:space="preserve"> </w:t>
      </w:r>
      <w:r w:rsidR="00A413A4">
        <w:rPr>
          <w:rFonts w:eastAsia="Times New Roman"/>
          <w:sz w:val="26"/>
          <w:szCs w:val="20"/>
        </w:rPr>
        <w:t xml:space="preserve">Sunoco </w:t>
      </w:r>
      <w:r w:rsidR="00A413A4" w:rsidRPr="00690A74">
        <w:rPr>
          <w:sz w:val="26"/>
          <w:szCs w:val="26"/>
        </w:rPr>
        <w:t>argues that</w:t>
      </w:r>
      <w:r w:rsidR="00A413A4">
        <w:rPr>
          <w:sz w:val="26"/>
          <w:szCs w:val="26"/>
        </w:rPr>
        <w:t xml:space="preserve"> the Commission could not conclude that Senator Dinniman has standing in either his personal or legislative capacity. </w:t>
      </w:r>
      <w:r w:rsidR="00ED1FAF">
        <w:rPr>
          <w:sz w:val="26"/>
          <w:szCs w:val="26"/>
        </w:rPr>
        <w:t xml:space="preserve"> </w:t>
      </w:r>
      <w:bookmarkStart w:id="5" w:name="_Hlk518911985"/>
      <w:r w:rsidR="00ED1FAF" w:rsidRPr="00ED1FAF">
        <w:rPr>
          <w:i/>
          <w:sz w:val="26"/>
          <w:szCs w:val="26"/>
        </w:rPr>
        <w:t>Motion</w:t>
      </w:r>
      <w:r w:rsidR="00ED1FAF">
        <w:rPr>
          <w:sz w:val="26"/>
          <w:szCs w:val="26"/>
        </w:rPr>
        <w:t xml:space="preserve"> at </w:t>
      </w:r>
      <w:r w:rsidR="002E1ACA">
        <w:rPr>
          <w:sz w:val="26"/>
          <w:szCs w:val="26"/>
        </w:rPr>
        <w:t>5-8</w:t>
      </w:r>
      <w:r w:rsidR="00ED1FAF">
        <w:rPr>
          <w:sz w:val="26"/>
          <w:szCs w:val="26"/>
        </w:rPr>
        <w:t>.</w:t>
      </w:r>
      <w:bookmarkEnd w:id="5"/>
      <w:r w:rsidR="00ED1FAF">
        <w:rPr>
          <w:sz w:val="26"/>
          <w:szCs w:val="26"/>
        </w:rPr>
        <w:t xml:space="preserve"> </w:t>
      </w:r>
      <w:r w:rsidR="00A413A4">
        <w:rPr>
          <w:sz w:val="26"/>
          <w:szCs w:val="26"/>
        </w:rPr>
        <w:t xml:space="preserve"> Sunoco avers that the issue </w:t>
      </w:r>
      <w:r w:rsidR="00A413A4" w:rsidRPr="00ED1FAF">
        <w:rPr>
          <w:sz w:val="26"/>
          <w:szCs w:val="26"/>
        </w:rPr>
        <w:t xml:space="preserve">of standing </w:t>
      </w:r>
      <w:r w:rsidR="00A413A4" w:rsidRPr="00ED1FAF">
        <w:rPr>
          <w:rFonts w:eastAsia="Times New Roman"/>
          <w:sz w:val="26"/>
          <w:szCs w:val="26"/>
        </w:rPr>
        <w:lastRenderedPageBreak/>
        <w:t>involves</w:t>
      </w:r>
      <w:r w:rsidR="00A413A4" w:rsidRPr="00A413A4">
        <w:rPr>
          <w:rFonts w:eastAsia="Times New Roman"/>
          <w:sz w:val="26"/>
          <w:szCs w:val="26"/>
        </w:rPr>
        <w:t xml:space="preserve"> a controlling question of law as to which there is a substantial ground for difference of opinion</w:t>
      </w:r>
      <w:r w:rsidR="003C25FA">
        <w:rPr>
          <w:rFonts w:eastAsia="Times New Roman"/>
          <w:sz w:val="26"/>
          <w:szCs w:val="26"/>
        </w:rPr>
        <w:t xml:space="preserve"> on the basis </w:t>
      </w:r>
      <w:r w:rsidR="00056519">
        <w:rPr>
          <w:rFonts w:eastAsia="Times New Roman"/>
          <w:sz w:val="26"/>
          <w:szCs w:val="26"/>
        </w:rPr>
        <w:t xml:space="preserve">that </w:t>
      </w:r>
      <w:r w:rsidR="00E47FE1">
        <w:rPr>
          <w:rFonts w:eastAsia="Times New Roman"/>
          <w:sz w:val="26"/>
          <w:szCs w:val="26"/>
        </w:rPr>
        <w:t>“there is substantial difference of opinion whether the Commission’s conclusions regarding</w:t>
      </w:r>
      <w:r w:rsidR="00912717">
        <w:rPr>
          <w:rFonts w:eastAsia="Times New Roman"/>
          <w:sz w:val="26"/>
          <w:szCs w:val="26"/>
        </w:rPr>
        <w:t xml:space="preserve"> . . . s</w:t>
      </w:r>
      <w:r w:rsidR="00E47FE1">
        <w:rPr>
          <w:rFonts w:eastAsia="Times New Roman"/>
          <w:sz w:val="26"/>
          <w:szCs w:val="26"/>
        </w:rPr>
        <w:t>tanding are correct</w:t>
      </w:r>
      <w:r w:rsidR="00AE102E">
        <w:rPr>
          <w:rFonts w:eastAsia="Times New Roman"/>
          <w:sz w:val="26"/>
          <w:szCs w:val="26"/>
        </w:rPr>
        <w:t>.</w:t>
      </w:r>
      <w:r w:rsidR="00E47FE1">
        <w:rPr>
          <w:rFonts w:eastAsia="Times New Roman"/>
          <w:sz w:val="26"/>
          <w:szCs w:val="26"/>
        </w:rPr>
        <w:t xml:space="preserve">” </w:t>
      </w:r>
      <w:r w:rsidR="00AE102E">
        <w:rPr>
          <w:rFonts w:eastAsia="Times New Roman"/>
          <w:sz w:val="26"/>
          <w:szCs w:val="26"/>
        </w:rPr>
        <w:t xml:space="preserve"> </w:t>
      </w:r>
      <w:r w:rsidR="00E47FE1" w:rsidRPr="00E47FE1">
        <w:rPr>
          <w:rFonts w:eastAsia="Times New Roman"/>
          <w:i/>
          <w:sz w:val="26"/>
          <w:szCs w:val="26"/>
        </w:rPr>
        <w:t>Id</w:t>
      </w:r>
      <w:r w:rsidR="00E47FE1">
        <w:rPr>
          <w:rFonts w:eastAsia="Times New Roman"/>
          <w:sz w:val="26"/>
          <w:szCs w:val="26"/>
        </w:rPr>
        <w:t xml:space="preserve">. at </w:t>
      </w:r>
      <w:r w:rsidR="00182546">
        <w:rPr>
          <w:rFonts w:eastAsia="Times New Roman"/>
          <w:sz w:val="26"/>
          <w:szCs w:val="26"/>
        </w:rPr>
        <w:t>¶</w:t>
      </w:r>
      <w:r w:rsidR="00E47FE1">
        <w:rPr>
          <w:rFonts w:eastAsia="Times New Roman"/>
          <w:sz w:val="26"/>
          <w:szCs w:val="26"/>
        </w:rPr>
        <w:t xml:space="preserve"> 12.</w:t>
      </w:r>
    </w:p>
    <w:p w:rsidR="00F93EC3" w:rsidRDefault="00F93EC3" w:rsidP="003D1B79">
      <w:pPr>
        <w:tabs>
          <w:tab w:val="left" w:pos="-720"/>
        </w:tabs>
        <w:suppressAutoHyphens/>
        <w:jc w:val="left"/>
        <w:rPr>
          <w:rFonts w:eastAsia="Times New Roman"/>
          <w:sz w:val="26"/>
          <w:szCs w:val="26"/>
        </w:rPr>
      </w:pPr>
    </w:p>
    <w:p w:rsidR="00D35156" w:rsidRDefault="00F93EC3" w:rsidP="003D1B79">
      <w:pPr>
        <w:tabs>
          <w:tab w:val="left" w:pos="-720"/>
        </w:tabs>
        <w:suppressAutoHyphens/>
        <w:jc w:val="left"/>
        <w:rPr>
          <w:rFonts w:eastAsia="Times New Roman"/>
          <w:sz w:val="26"/>
          <w:szCs w:val="26"/>
        </w:rPr>
      </w:pPr>
      <w:r>
        <w:rPr>
          <w:rFonts w:eastAsia="Times New Roman"/>
          <w:sz w:val="26"/>
          <w:szCs w:val="26"/>
        </w:rPr>
        <w:tab/>
      </w:r>
      <w:r>
        <w:rPr>
          <w:rFonts w:eastAsia="Times New Roman"/>
          <w:sz w:val="26"/>
          <w:szCs w:val="26"/>
        </w:rPr>
        <w:tab/>
      </w:r>
      <w:r w:rsidR="00E47FE1">
        <w:rPr>
          <w:rFonts w:eastAsia="Times New Roman"/>
          <w:sz w:val="26"/>
          <w:szCs w:val="26"/>
        </w:rPr>
        <w:t>Sunoco maintains that the Commiss</w:t>
      </w:r>
      <w:r>
        <w:rPr>
          <w:rFonts w:eastAsia="Times New Roman"/>
          <w:sz w:val="26"/>
          <w:szCs w:val="26"/>
        </w:rPr>
        <w:t>i</w:t>
      </w:r>
      <w:r w:rsidR="00E47FE1">
        <w:rPr>
          <w:rFonts w:eastAsia="Times New Roman"/>
          <w:sz w:val="26"/>
          <w:szCs w:val="26"/>
        </w:rPr>
        <w:t xml:space="preserve">on was precluded from considering personal standing since the Senator had “disclaimed” any personal standing. </w:t>
      </w:r>
      <w:r w:rsidR="00912717">
        <w:rPr>
          <w:rFonts w:eastAsia="Times New Roman"/>
          <w:sz w:val="26"/>
          <w:szCs w:val="26"/>
        </w:rPr>
        <w:t xml:space="preserve"> </w:t>
      </w:r>
      <w:r w:rsidR="00E47FE1" w:rsidRPr="00F93EC3">
        <w:rPr>
          <w:rFonts w:eastAsia="Times New Roman"/>
          <w:i/>
          <w:sz w:val="26"/>
          <w:szCs w:val="26"/>
        </w:rPr>
        <w:t>Id</w:t>
      </w:r>
      <w:r>
        <w:rPr>
          <w:rFonts w:eastAsia="Times New Roman"/>
          <w:sz w:val="26"/>
          <w:szCs w:val="26"/>
        </w:rPr>
        <w:t>.</w:t>
      </w:r>
      <w:r w:rsidR="00E47FE1">
        <w:rPr>
          <w:rFonts w:eastAsia="Times New Roman"/>
          <w:sz w:val="26"/>
          <w:szCs w:val="26"/>
        </w:rPr>
        <w:t xml:space="preserve"> at </w:t>
      </w:r>
      <w:r w:rsidR="00182546">
        <w:rPr>
          <w:rFonts w:eastAsia="Times New Roman"/>
          <w:sz w:val="26"/>
          <w:szCs w:val="26"/>
        </w:rPr>
        <w:t>¶</w:t>
      </w:r>
      <w:r w:rsidR="00912717">
        <w:rPr>
          <w:rFonts w:eastAsia="Times New Roman"/>
          <w:sz w:val="26"/>
          <w:szCs w:val="26"/>
        </w:rPr>
        <w:t> </w:t>
      </w:r>
      <w:r>
        <w:rPr>
          <w:rFonts w:eastAsia="Times New Roman"/>
          <w:sz w:val="26"/>
          <w:szCs w:val="26"/>
        </w:rPr>
        <w:t xml:space="preserve">13. </w:t>
      </w:r>
      <w:r w:rsidR="00912717">
        <w:rPr>
          <w:rFonts w:eastAsia="Times New Roman"/>
          <w:sz w:val="26"/>
          <w:szCs w:val="26"/>
        </w:rPr>
        <w:t xml:space="preserve"> </w:t>
      </w:r>
      <w:r w:rsidR="00E47FE1">
        <w:rPr>
          <w:rFonts w:eastAsia="Times New Roman"/>
          <w:sz w:val="26"/>
          <w:szCs w:val="26"/>
        </w:rPr>
        <w:t>In addition, Sunoco avers that</w:t>
      </w:r>
      <w:r w:rsidR="003C25FA">
        <w:rPr>
          <w:rFonts w:eastAsia="Times New Roman"/>
          <w:sz w:val="26"/>
          <w:szCs w:val="26"/>
        </w:rPr>
        <w:t xml:space="preserve"> </w:t>
      </w:r>
      <w:r w:rsidR="00C506AD">
        <w:rPr>
          <w:rFonts w:eastAsia="Times New Roman"/>
          <w:sz w:val="26"/>
          <w:szCs w:val="26"/>
        </w:rPr>
        <w:t>the Commission’s conclusion</w:t>
      </w:r>
      <w:r w:rsidR="00E47FE1">
        <w:rPr>
          <w:rFonts w:eastAsia="Times New Roman"/>
          <w:sz w:val="26"/>
          <w:szCs w:val="26"/>
        </w:rPr>
        <w:t xml:space="preserve"> that the issue of legislative standing was </w:t>
      </w:r>
      <w:r>
        <w:rPr>
          <w:rFonts w:eastAsia="Times New Roman"/>
          <w:sz w:val="26"/>
          <w:szCs w:val="26"/>
        </w:rPr>
        <w:t>moot, and any finding of legislative standing</w:t>
      </w:r>
      <w:r w:rsidR="00E47FE1">
        <w:rPr>
          <w:rFonts w:eastAsia="Times New Roman"/>
          <w:sz w:val="26"/>
          <w:szCs w:val="26"/>
        </w:rPr>
        <w:t xml:space="preserve"> was “questionable” under </w:t>
      </w:r>
      <w:r w:rsidR="00C506AD">
        <w:rPr>
          <w:rFonts w:eastAsia="Times New Roman"/>
          <w:sz w:val="26"/>
          <w:szCs w:val="26"/>
        </w:rPr>
        <w:t>applicable authority on standing</w:t>
      </w:r>
      <w:r w:rsidR="00E47FE1">
        <w:rPr>
          <w:rFonts w:eastAsia="Times New Roman"/>
          <w:sz w:val="26"/>
          <w:szCs w:val="26"/>
        </w:rPr>
        <w:t xml:space="preserve">, including </w:t>
      </w:r>
      <w:r w:rsidR="00E47FE1" w:rsidRPr="00E47FE1">
        <w:rPr>
          <w:rFonts w:eastAsia="Times New Roman"/>
          <w:i/>
          <w:sz w:val="26"/>
          <w:szCs w:val="26"/>
        </w:rPr>
        <w:t>Markham v. Wolf</w:t>
      </w:r>
      <w:r w:rsidR="00E47FE1">
        <w:rPr>
          <w:rFonts w:eastAsia="Times New Roman"/>
          <w:sz w:val="26"/>
          <w:szCs w:val="26"/>
        </w:rPr>
        <w:t>, 136 A.3d 134,145</w:t>
      </w:r>
      <w:r w:rsidR="00912717">
        <w:rPr>
          <w:rFonts w:eastAsia="Times New Roman"/>
          <w:sz w:val="26"/>
          <w:szCs w:val="26"/>
        </w:rPr>
        <w:t xml:space="preserve"> </w:t>
      </w:r>
      <w:r w:rsidR="00E47FE1">
        <w:rPr>
          <w:rFonts w:eastAsia="Times New Roman"/>
          <w:sz w:val="26"/>
          <w:szCs w:val="26"/>
        </w:rPr>
        <w:t>(Pa</w:t>
      </w:r>
      <w:r w:rsidR="00912717">
        <w:rPr>
          <w:rFonts w:eastAsia="Times New Roman"/>
          <w:sz w:val="26"/>
          <w:szCs w:val="26"/>
        </w:rPr>
        <w:t>.</w:t>
      </w:r>
      <w:r w:rsidR="00E47FE1">
        <w:rPr>
          <w:rFonts w:eastAsia="Times New Roman"/>
          <w:sz w:val="26"/>
          <w:szCs w:val="26"/>
        </w:rPr>
        <w:t xml:space="preserve"> 2016)</w:t>
      </w:r>
      <w:r>
        <w:rPr>
          <w:rFonts w:eastAsia="Times New Roman"/>
          <w:sz w:val="26"/>
          <w:szCs w:val="26"/>
        </w:rPr>
        <w:t>.</w:t>
      </w:r>
      <w:r w:rsidR="00AE102E">
        <w:rPr>
          <w:rFonts w:eastAsia="Times New Roman"/>
          <w:sz w:val="26"/>
          <w:szCs w:val="26"/>
        </w:rPr>
        <w:t xml:space="preserve"> </w:t>
      </w:r>
      <w:r>
        <w:rPr>
          <w:rFonts w:eastAsia="Times New Roman"/>
          <w:sz w:val="26"/>
          <w:szCs w:val="26"/>
        </w:rPr>
        <w:t xml:space="preserve"> </w:t>
      </w:r>
      <w:r w:rsidRPr="00F93EC3">
        <w:rPr>
          <w:rFonts w:eastAsia="Times New Roman"/>
          <w:i/>
          <w:sz w:val="26"/>
          <w:szCs w:val="26"/>
        </w:rPr>
        <w:t>Id</w:t>
      </w:r>
      <w:r>
        <w:rPr>
          <w:rFonts w:eastAsia="Times New Roman"/>
          <w:i/>
          <w:sz w:val="26"/>
          <w:szCs w:val="26"/>
        </w:rPr>
        <w:t>.</w:t>
      </w:r>
      <w:r>
        <w:rPr>
          <w:rFonts w:eastAsia="Times New Roman"/>
          <w:sz w:val="26"/>
          <w:szCs w:val="26"/>
        </w:rPr>
        <w:t xml:space="preserve"> at </w:t>
      </w:r>
      <w:r w:rsidR="00182546">
        <w:rPr>
          <w:rFonts w:eastAsia="Times New Roman"/>
          <w:sz w:val="26"/>
          <w:szCs w:val="26"/>
        </w:rPr>
        <w:t>¶</w:t>
      </w:r>
      <w:r w:rsidR="00182546">
        <w:rPr>
          <w:sz w:val="26"/>
          <w:szCs w:val="26"/>
        </w:rPr>
        <w:t>¶</w:t>
      </w:r>
      <w:r>
        <w:rPr>
          <w:rFonts w:eastAsia="Times New Roman"/>
          <w:sz w:val="26"/>
          <w:szCs w:val="26"/>
        </w:rPr>
        <w:t xml:space="preserve"> 14-16.</w:t>
      </w:r>
      <w:r w:rsidR="00E47FE1">
        <w:rPr>
          <w:rFonts w:eastAsia="Times New Roman"/>
          <w:sz w:val="26"/>
          <w:szCs w:val="26"/>
        </w:rPr>
        <w:t xml:space="preserve">  </w:t>
      </w:r>
    </w:p>
    <w:p w:rsidR="00D35156" w:rsidRDefault="00D35156" w:rsidP="003D1B79">
      <w:pPr>
        <w:tabs>
          <w:tab w:val="left" w:pos="-720"/>
        </w:tabs>
        <w:suppressAutoHyphens/>
        <w:jc w:val="left"/>
        <w:rPr>
          <w:rFonts w:eastAsia="Times New Roman"/>
          <w:sz w:val="26"/>
          <w:szCs w:val="26"/>
        </w:rPr>
      </w:pPr>
    </w:p>
    <w:p w:rsidR="00A413A4" w:rsidRDefault="00F93EC3" w:rsidP="0022053C">
      <w:pPr>
        <w:tabs>
          <w:tab w:val="left" w:pos="-720"/>
        </w:tabs>
        <w:suppressAutoHyphens/>
        <w:ind w:firstLine="1440"/>
        <w:jc w:val="left"/>
        <w:rPr>
          <w:rFonts w:eastAsia="Times New Roman"/>
          <w:sz w:val="26"/>
          <w:szCs w:val="26"/>
        </w:rPr>
      </w:pPr>
      <w:r>
        <w:rPr>
          <w:rFonts w:eastAsia="Times New Roman"/>
          <w:sz w:val="26"/>
          <w:szCs w:val="26"/>
        </w:rPr>
        <w:t>With respect to personal standing, Sunoco avers the Commission’s conclusion was again “questionable” under applicable authority for finding personal standing</w:t>
      </w:r>
      <w:r w:rsidR="00907C03">
        <w:rPr>
          <w:rFonts w:eastAsia="Times New Roman"/>
          <w:sz w:val="26"/>
          <w:szCs w:val="26"/>
        </w:rPr>
        <w:t>,</w:t>
      </w:r>
      <w:r>
        <w:rPr>
          <w:rFonts w:eastAsia="Times New Roman"/>
          <w:sz w:val="26"/>
          <w:szCs w:val="26"/>
        </w:rPr>
        <w:t xml:space="preserve"> including </w:t>
      </w:r>
      <w:r w:rsidRPr="00F93EC3">
        <w:rPr>
          <w:rFonts w:eastAsia="Times New Roman"/>
          <w:i/>
          <w:sz w:val="26"/>
          <w:szCs w:val="26"/>
        </w:rPr>
        <w:t>Municipal Auth. Of Borough of W. View v. Pa. Public Utility Commission</w:t>
      </w:r>
      <w:r>
        <w:rPr>
          <w:rFonts w:eastAsia="Times New Roman"/>
          <w:sz w:val="26"/>
          <w:szCs w:val="26"/>
        </w:rPr>
        <w:t>, 41 A.3d 929, 933 (Pa. Cmwlth. 2012)</w:t>
      </w:r>
      <w:r w:rsidR="00907C03">
        <w:rPr>
          <w:rFonts w:eastAsia="Times New Roman"/>
          <w:sz w:val="26"/>
          <w:szCs w:val="26"/>
        </w:rPr>
        <w:t>.</w:t>
      </w:r>
      <w:r>
        <w:rPr>
          <w:rFonts w:eastAsia="Times New Roman"/>
          <w:sz w:val="26"/>
          <w:szCs w:val="26"/>
        </w:rPr>
        <w:t xml:space="preserve">  </w:t>
      </w:r>
      <w:r w:rsidR="00E47FE1">
        <w:rPr>
          <w:rFonts w:eastAsia="Times New Roman"/>
          <w:sz w:val="26"/>
          <w:szCs w:val="26"/>
        </w:rPr>
        <w:t xml:space="preserve">Finally, </w:t>
      </w:r>
      <w:r>
        <w:rPr>
          <w:rFonts w:eastAsia="Times New Roman"/>
          <w:sz w:val="26"/>
          <w:szCs w:val="26"/>
        </w:rPr>
        <w:t xml:space="preserve">Sunoco avers that the noted dissents of two Commissioners </w:t>
      </w:r>
      <w:r w:rsidR="001A0A2B">
        <w:rPr>
          <w:rFonts w:eastAsia="Times New Roman"/>
          <w:sz w:val="26"/>
          <w:szCs w:val="26"/>
        </w:rPr>
        <w:t>from our</w:t>
      </w:r>
      <w:r>
        <w:rPr>
          <w:rFonts w:eastAsia="Times New Roman"/>
          <w:sz w:val="26"/>
          <w:szCs w:val="26"/>
        </w:rPr>
        <w:t xml:space="preserve"> </w:t>
      </w:r>
      <w:r w:rsidRPr="00F93EC3">
        <w:rPr>
          <w:rFonts w:eastAsia="Times New Roman"/>
          <w:i/>
          <w:sz w:val="26"/>
          <w:szCs w:val="26"/>
        </w:rPr>
        <w:t>June 15 Order</w:t>
      </w:r>
      <w:r>
        <w:rPr>
          <w:rFonts w:eastAsia="Times New Roman"/>
          <w:sz w:val="26"/>
          <w:szCs w:val="26"/>
        </w:rPr>
        <w:t xml:space="preserve"> is evidence of a substantial difference of opinion on the question of standing. </w:t>
      </w:r>
      <w:r w:rsidR="00AE102E">
        <w:rPr>
          <w:rFonts w:eastAsia="Times New Roman"/>
          <w:sz w:val="26"/>
          <w:szCs w:val="26"/>
        </w:rPr>
        <w:t xml:space="preserve"> </w:t>
      </w:r>
      <w:r w:rsidR="00ED1FAF" w:rsidRPr="00ED1FAF">
        <w:rPr>
          <w:i/>
          <w:sz w:val="26"/>
          <w:szCs w:val="26"/>
        </w:rPr>
        <w:t>Motion</w:t>
      </w:r>
      <w:r w:rsidR="00ED1FAF">
        <w:rPr>
          <w:sz w:val="26"/>
          <w:szCs w:val="26"/>
        </w:rPr>
        <w:t xml:space="preserve"> at </w:t>
      </w:r>
      <w:r w:rsidR="00182546">
        <w:rPr>
          <w:sz w:val="26"/>
          <w:szCs w:val="26"/>
        </w:rPr>
        <w:t>¶</w:t>
      </w:r>
      <w:r>
        <w:rPr>
          <w:sz w:val="26"/>
          <w:szCs w:val="26"/>
        </w:rPr>
        <w:t xml:space="preserve"> </w:t>
      </w:r>
      <w:r w:rsidR="001A0A2B">
        <w:rPr>
          <w:sz w:val="26"/>
          <w:szCs w:val="26"/>
        </w:rPr>
        <w:t>1</w:t>
      </w:r>
      <w:r>
        <w:rPr>
          <w:sz w:val="26"/>
          <w:szCs w:val="26"/>
        </w:rPr>
        <w:t>8.</w:t>
      </w:r>
    </w:p>
    <w:p w:rsidR="00A413A4" w:rsidRDefault="00A413A4" w:rsidP="003D1B79">
      <w:pPr>
        <w:tabs>
          <w:tab w:val="left" w:pos="-720"/>
        </w:tabs>
        <w:suppressAutoHyphens/>
        <w:jc w:val="left"/>
        <w:rPr>
          <w:rFonts w:eastAsia="Times New Roman"/>
          <w:sz w:val="26"/>
          <w:szCs w:val="26"/>
        </w:rPr>
      </w:pPr>
    </w:p>
    <w:p w:rsidR="00A413A4" w:rsidRDefault="00CF22EA" w:rsidP="003D1B79">
      <w:pPr>
        <w:tabs>
          <w:tab w:val="left" w:pos="-720"/>
        </w:tabs>
        <w:suppressAutoHyphens/>
        <w:jc w:val="left"/>
        <w:rPr>
          <w:rFonts w:eastAsia="Times New Roman"/>
          <w:sz w:val="26"/>
          <w:szCs w:val="26"/>
        </w:rPr>
      </w:pPr>
      <w:r>
        <w:rPr>
          <w:rFonts w:eastAsia="Times New Roman"/>
          <w:sz w:val="26"/>
          <w:szCs w:val="20"/>
        </w:rPr>
        <w:tab/>
      </w:r>
      <w:r>
        <w:rPr>
          <w:rFonts w:eastAsia="Times New Roman"/>
          <w:sz w:val="26"/>
          <w:szCs w:val="20"/>
        </w:rPr>
        <w:tab/>
      </w:r>
      <w:r w:rsidR="00A413A4">
        <w:rPr>
          <w:rFonts w:eastAsia="Times New Roman"/>
          <w:sz w:val="26"/>
          <w:szCs w:val="26"/>
        </w:rPr>
        <w:t xml:space="preserve">Sunoco further avers, in addition to involving a controlling question of law, that </w:t>
      </w:r>
      <w:r w:rsidR="00A413A4" w:rsidRPr="00A413A4">
        <w:rPr>
          <w:rFonts w:eastAsia="Times New Roman"/>
          <w:sz w:val="26"/>
          <w:szCs w:val="26"/>
        </w:rPr>
        <w:t xml:space="preserve">an immediate appeal to Commonwealth Court </w:t>
      </w:r>
      <w:r w:rsidR="00961F65">
        <w:rPr>
          <w:rFonts w:eastAsia="Times New Roman"/>
          <w:sz w:val="26"/>
          <w:szCs w:val="26"/>
        </w:rPr>
        <w:t xml:space="preserve">on the issue of </w:t>
      </w:r>
      <w:r w:rsidR="00961F65" w:rsidRPr="00ED1FAF">
        <w:rPr>
          <w:rFonts w:eastAsia="Times New Roman"/>
          <w:sz w:val="26"/>
          <w:szCs w:val="26"/>
        </w:rPr>
        <w:t xml:space="preserve">standing </w:t>
      </w:r>
      <w:r w:rsidR="00A413A4" w:rsidRPr="00ED1FAF">
        <w:rPr>
          <w:rFonts w:eastAsia="Times New Roman"/>
          <w:sz w:val="26"/>
          <w:szCs w:val="26"/>
        </w:rPr>
        <w:t>m</w:t>
      </w:r>
      <w:r w:rsidR="00A413A4" w:rsidRPr="00A413A4">
        <w:rPr>
          <w:rFonts w:eastAsia="Times New Roman"/>
          <w:sz w:val="26"/>
          <w:szCs w:val="26"/>
        </w:rPr>
        <w:t>ay materially advance the ultimate termination of the matter.</w:t>
      </w:r>
      <w:r w:rsidR="00A413A4">
        <w:rPr>
          <w:rFonts w:eastAsia="Times New Roman"/>
          <w:sz w:val="26"/>
          <w:szCs w:val="26"/>
        </w:rPr>
        <w:t xml:space="preserve"> </w:t>
      </w:r>
      <w:r w:rsidR="00961F65">
        <w:rPr>
          <w:rFonts w:eastAsia="Times New Roman"/>
          <w:sz w:val="26"/>
          <w:szCs w:val="26"/>
        </w:rPr>
        <w:t xml:space="preserve"> Sunoco argues </w:t>
      </w:r>
      <w:r w:rsidR="002E1ACA">
        <w:rPr>
          <w:rFonts w:eastAsia="Times New Roman"/>
          <w:sz w:val="26"/>
          <w:szCs w:val="26"/>
        </w:rPr>
        <w:t>that if Sun</w:t>
      </w:r>
      <w:r w:rsidR="00297E20">
        <w:rPr>
          <w:rFonts w:eastAsia="Times New Roman"/>
          <w:sz w:val="26"/>
          <w:szCs w:val="26"/>
        </w:rPr>
        <w:t>o</w:t>
      </w:r>
      <w:r w:rsidR="002E1ACA">
        <w:rPr>
          <w:rFonts w:eastAsia="Times New Roman"/>
          <w:sz w:val="26"/>
          <w:szCs w:val="26"/>
        </w:rPr>
        <w:t xml:space="preserve">co prevails on the issue of standing, as a “threshold and dispositive issue,” the decision on standing will terminate the proceeding. </w:t>
      </w:r>
      <w:r w:rsidR="00AE102E">
        <w:rPr>
          <w:rFonts w:eastAsia="Times New Roman"/>
          <w:sz w:val="26"/>
          <w:szCs w:val="26"/>
        </w:rPr>
        <w:t xml:space="preserve"> </w:t>
      </w:r>
      <w:r w:rsidR="00ED1FAF" w:rsidRPr="00ED1FAF">
        <w:rPr>
          <w:i/>
          <w:sz w:val="26"/>
          <w:szCs w:val="26"/>
        </w:rPr>
        <w:t>Motion</w:t>
      </w:r>
      <w:r w:rsidR="00ED1FAF">
        <w:rPr>
          <w:sz w:val="26"/>
          <w:szCs w:val="26"/>
        </w:rPr>
        <w:t xml:space="preserve"> at</w:t>
      </w:r>
      <w:r w:rsidR="002E1ACA">
        <w:rPr>
          <w:sz w:val="26"/>
          <w:szCs w:val="26"/>
        </w:rPr>
        <w:t xml:space="preserve"> 9</w:t>
      </w:r>
      <w:r w:rsidR="003A77F0">
        <w:rPr>
          <w:sz w:val="26"/>
          <w:szCs w:val="26"/>
        </w:rPr>
        <w:t>,</w:t>
      </w:r>
      <w:r w:rsidR="002E1ACA">
        <w:rPr>
          <w:sz w:val="26"/>
          <w:szCs w:val="26"/>
        </w:rPr>
        <w:t xml:space="preserve"> citing, </w:t>
      </w:r>
      <w:r w:rsidR="002E1ACA" w:rsidRPr="001A0A2B">
        <w:rPr>
          <w:i/>
          <w:sz w:val="26"/>
          <w:szCs w:val="26"/>
        </w:rPr>
        <w:t>Tishok v. Dep’t of Educ.</w:t>
      </w:r>
      <w:r w:rsidR="002E1ACA">
        <w:rPr>
          <w:sz w:val="26"/>
          <w:szCs w:val="26"/>
        </w:rPr>
        <w:t>, 133A.3d 118, 122-125 (Pa. Cmwlth. 2016)</w:t>
      </w:r>
      <w:r w:rsidR="00ED1FAF">
        <w:rPr>
          <w:sz w:val="26"/>
          <w:szCs w:val="26"/>
        </w:rPr>
        <w:t>.</w:t>
      </w:r>
    </w:p>
    <w:p w:rsidR="00961F65" w:rsidRDefault="00961F65" w:rsidP="003D1B79">
      <w:pPr>
        <w:tabs>
          <w:tab w:val="left" w:pos="-720"/>
        </w:tabs>
        <w:suppressAutoHyphens/>
        <w:jc w:val="left"/>
        <w:rPr>
          <w:rFonts w:eastAsia="Times New Roman"/>
          <w:sz w:val="26"/>
          <w:szCs w:val="26"/>
        </w:rPr>
      </w:pPr>
    </w:p>
    <w:p w:rsidR="00961F65" w:rsidRPr="00CF22EA" w:rsidRDefault="006C1B72" w:rsidP="00D03CC0">
      <w:pPr>
        <w:pStyle w:val="ListParagraph"/>
        <w:keepNext/>
        <w:keepLines/>
        <w:tabs>
          <w:tab w:val="left" w:pos="-720"/>
        </w:tabs>
        <w:suppressAutoHyphens/>
        <w:ind w:left="0"/>
        <w:jc w:val="left"/>
        <w:rPr>
          <w:rFonts w:eastAsia="Times New Roman"/>
          <w:b/>
          <w:sz w:val="26"/>
          <w:szCs w:val="26"/>
        </w:rPr>
      </w:pPr>
      <w:r>
        <w:rPr>
          <w:rFonts w:eastAsia="Times New Roman"/>
          <w:b/>
          <w:sz w:val="26"/>
          <w:szCs w:val="26"/>
        </w:rPr>
        <w:tab/>
      </w:r>
      <w:r>
        <w:rPr>
          <w:rFonts w:eastAsia="Times New Roman"/>
          <w:b/>
          <w:sz w:val="26"/>
          <w:szCs w:val="26"/>
        </w:rPr>
        <w:tab/>
      </w:r>
      <w:r w:rsidR="00624172">
        <w:rPr>
          <w:rFonts w:eastAsia="Times New Roman"/>
          <w:b/>
          <w:sz w:val="26"/>
          <w:szCs w:val="26"/>
        </w:rPr>
        <w:t>b</w:t>
      </w:r>
      <w:r>
        <w:rPr>
          <w:rFonts w:eastAsia="Times New Roman"/>
          <w:b/>
          <w:sz w:val="26"/>
          <w:szCs w:val="26"/>
        </w:rPr>
        <w:t>.</w:t>
      </w:r>
      <w:r>
        <w:rPr>
          <w:rFonts w:eastAsia="Times New Roman"/>
          <w:b/>
          <w:sz w:val="26"/>
          <w:szCs w:val="26"/>
        </w:rPr>
        <w:tab/>
      </w:r>
      <w:r w:rsidR="00961F65" w:rsidRPr="00CF22EA">
        <w:rPr>
          <w:rFonts w:eastAsia="Times New Roman"/>
          <w:b/>
          <w:sz w:val="26"/>
          <w:szCs w:val="26"/>
        </w:rPr>
        <w:t xml:space="preserve">Senator Dinniman’s </w:t>
      </w:r>
      <w:r w:rsidR="00CF22EA">
        <w:rPr>
          <w:rFonts w:eastAsia="Times New Roman"/>
          <w:b/>
          <w:sz w:val="26"/>
          <w:szCs w:val="26"/>
        </w:rPr>
        <w:t>p</w:t>
      </w:r>
      <w:r w:rsidR="00961F65" w:rsidRPr="00CF22EA">
        <w:rPr>
          <w:rFonts w:eastAsia="Times New Roman"/>
          <w:b/>
          <w:sz w:val="26"/>
          <w:szCs w:val="26"/>
        </w:rPr>
        <w:t>osition</w:t>
      </w:r>
      <w:r w:rsidR="00CF22EA">
        <w:rPr>
          <w:rFonts w:eastAsia="Times New Roman"/>
          <w:b/>
          <w:sz w:val="26"/>
          <w:szCs w:val="26"/>
        </w:rPr>
        <w:t xml:space="preserve"> in opposition</w:t>
      </w:r>
      <w:r w:rsidR="003C25FA">
        <w:rPr>
          <w:rFonts w:eastAsia="Times New Roman"/>
          <w:b/>
          <w:sz w:val="26"/>
          <w:szCs w:val="26"/>
        </w:rPr>
        <w:t xml:space="preserve"> to certification</w:t>
      </w:r>
    </w:p>
    <w:p w:rsidR="00961F65" w:rsidRDefault="00961F65" w:rsidP="00D03CC0">
      <w:pPr>
        <w:keepNext/>
        <w:keepLines/>
        <w:tabs>
          <w:tab w:val="left" w:pos="-720"/>
        </w:tabs>
        <w:suppressAutoHyphens/>
        <w:jc w:val="left"/>
        <w:rPr>
          <w:rFonts w:eastAsia="Times New Roman"/>
          <w:b/>
          <w:sz w:val="26"/>
          <w:szCs w:val="26"/>
        </w:rPr>
      </w:pPr>
    </w:p>
    <w:p w:rsidR="00961F65" w:rsidRDefault="00CF22EA" w:rsidP="003D1B79">
      <w:pPr>
        <w:tabs>
          <w:tab w:val="left" w:pos="-720"/>
        </w:tabs>
        <w:suppressAutoHyphens/>
        <w:jc w:val="left"/>
        <w:rPr>
          <w:rFonts w:eastAsia="Times New Roman"/>
          <w:sz w:val="26"/>
          <w:szCs w:val="26"/>
        </w:rPr>
      </w:pPr>
      <w:r>
        <w:rPr>
          <w:rFonts w:eastAsia="Times New Roman"/>
          <w:sz w:val="26"/>
          <w:szCs w:val="20"/>
        </w:rPr>
        <w:tab/>
      </w:r>
      <w:r>
        <w:rPr>
          <w:rFonts w:eastAsia="Times New Roman"/>
          <w:sz w:val="26"/>
          <w:szCs w:val="20"/>
        </w:rPr>
        <w:tab/>
      </w:r>
      <w:r w:rsidR="00961F65" w:rsidRPr="00690A74">
        <w:rPr>
          <w:rFonts w:eastAsia="Times New Roman"/>
          <w:sz w:val="26"/>
          <w:szCs w:val="20"/>
        </w:rPr>
        <w:t xml:space="preserve">In </w:t>
      </w:r>
      <w:r w:rsidR="00961F65">
        <w:rPr>
          <w:rFonts w:eastAsia="Times New Roman"/>
          <w:sz w:val="26"/>
          <w:szCs w:val="20"/>
        </w:rPr>
        <w:t>opposition</w:t>
      </w:r>
      <w:r>
        <w:rPr>
          <w:rFonts w:eastAsia="Times New Roman"/>
          <w:sz w:val="26"/>
          <w:szCs w:val="20"/>
        </w:rPr>
        <w:t xml:space="preserve"> to </w:t>
      </w:r>
      <w:r w:rsidR="003A77F0">
        <w:rPr>
          <w:rFonts w:eastAsia="Times New Roman"/>
          <w:sz w:val="26"/>
          <w:szCs w:val="20"/>
        </w:rPr>
        <w:t xml:space="preserve">the request for </w:t>
      </w:r>
      <w:r>
        <w:rPr>
          <w:rFonts w:eastAsia="Times New Roman"/>
          <w:sz w:val="26"/>
          <w:szCs w:val="20"/>
        </w:rPr>
        <w:t xml:space="preserve">certification </w:t>
      </w:r>
      <w:r w:rsidR="003C25FA" w:rsidRPr="00ED1FAF">
        <w:rPr>
          <w:rFonts w:eastAsia="Times New Roman"/>
          <w:sz w:val="26"/>
          <w:szCs w:val="20"/>
        </w:rPr>
        <w:t>regarding standing</w:t>
      </w:r>
      <w:r w:rsidR="00961F65" w:rsidRPr="00690A74">
        <w:rPr>
          <w:rFonts w:eastAsia="Times New Roman"/>
          <w:sz w:val="26"/>
          <w:szCs w:val="20"/>
        </w:rPr>
        <w:t xml:space="preserve">, </w:t>
      </w:r>
      <w:r w:rsidR="00961F65">
        <w:rPr>
          <w:rFonts w:eastAsia="Times New Roman"/>
          <w:sz w:val="26"/>
          <w:szCs w:val="20"/>
        </w:rPr>
        <w:t xml:space="preserve">Senator Dinniman </w:t>
      </w:r>
      <w:r w:rsidR="00961F65" w:rsidRPr="00690A74">
        <w:rPr>
          <w:sz w:val="26"/>
          <w:szCs w:val="26"/>
        </w:rPr>
        <w:t>argues that</w:t>
      </w:r>
      <w:r w:rsidR="00961F65">
        <w:rPr>
          <w:sz w:val="26"/>
          <w:szCs w:val="26"/>
        </w:rPr>
        <w:t xml:space="preserve"> the Commission properly concluded that </w:t>
      </w:r>
      <w:r w:rsidR="0011727F">
        <w:rPr>
          <w:sz w:val="26"/>
          <w:szCs w:val="26"/>
        </w:rPr>
        <w:t>he</w:t>
      </w:r>
      <w:r w:rsidR="00961F65">
        <w:rPr>
          <w:sz w:val="26"/>
          <w:szCs w:val="26"/>
        </w:rPr>
        <w:t xml:space="preserve"> has standing for </w:t>
      </w:r>
      <w:r w:rsidR="00961F65">
        <w:rPr>
          <w:sz w:val="26"/>
          <w:szCs w:val="26"/>
        </w:rPr>
        <w:lastRenderedPageBreak/>
        <w:t>purposes of emergency relief.</w:t>
      </w:r>
      <w:r w:rsidR="00ED1FAF">
        <w:rPr>
          <w:sz w:val="26"/>
          <w:szCs w:val="26"/>
        </w:rPr>
        <w:t xml:space="preserve"> </w:t>
      </w:r>
      <w:r w:rsidR="00961F65">
        <w:rPr>
          <w:sz w:val="26"/>
          <w:szCs w:val="26"/>
        </w:rPr>
        <w:t xml:space="preserve"> </w:t>
      </w:r>
      <w:r w:rsidR="00ED1FAF" w:rsidRPr="00D07E31">
        <w:rPr>
          <w:rFonts w:eastAsia="Times New Roman"/>
          <w:bCs/>
          <w:i/>
          <w:sz w:val="26"/>
          <w:szCs w:val="26"/>
        </w:rPr>
        <w:t>Answer in Opposition</w:t>
      </w:r>
      <w:r w:rsidR="00ED1FAF">
        <w:rPr>
          <w:rFonts w:eastAsia="Times New Roman"/>
          <w:bCs/>
          <w:sz w:val="26"/>
          <w:szCs w:val="26"/>
        </w:rPr>
        <w:t xml:space="preserve"> at </w:t>
      </w:r>
      <w:r w:rsidR="003A77F0">
        <w:rPr>
          <w:rFonts w:eastAsia="Times New Roman"/>
          <w:bCs/>
          <w:sz w:val="26"/>
          <w:szCs w:val="26"/>
        </w:rPr>
        <w:t>7</w:t>
      </w:r>
      <w:r w:rsidR="00ED1FAF">
        <w:rPr>
          <w:rFonts w:eastAsia="Times New Roman"/>
          <w:bCs/>
          <w:sz w:val="26"/>
          <w:szCs w:val="26"/>
        </w:rPr>
        <w:t xml:space="preserve">.  </w:t>
      </w:r>
      <w:r w:rsidR="00322642">
        <w:rPr>
          <w:rFonts w:eastAsia="Times New Roman"/>
          <w:bCs/>
          <w:sz w:val="26"/>
          <w:szCs w:val="26"/>
        </w:rPr>
        <w:t>The Senator a</w:t>
      </w:r>
      <w:r w:rsidR="00961F65">
        <w:rPr>
          <w:sz w:val="26"/>
          <w:szCs w:val="26"/>
        </w:rPr>
        <w:t xml:space="preserve">rgues that the issue </w:t>
      </w:r>
      <w:r w:rsidR="00961F65" w:rsidRPr="00ED1FAF">
        <w:rPr>
          <w:sz w:val="26"/>
          <w:szCs w:val="26"/>
        </w:rPr>
        <w:t>of standing does</w:t>
      </w:r>
      <w:r w:rsidR="00961F65">
        <w:rPr>
          <w:sz w:val="26"/>
          <w:szCs w:val="26"/>
        </w:rPr>
        <w:t xml:space="preserve"> not </w:t>
      </w:r>
      <w:r w:rsidR="00961F65" w:rsidRPr="00A413A4">
        <w:rPr>
          <w:rFonts w:eastAsia="Times New Roman"/>
          <w:sz w:val="26"/>
          <w:szCs w:val="26"/>
        </w:rPr>
        <w:t>involve a controlling question of law as to which there is a substantial ground for difference of opinion</w:t>
      </w:r>
      <w:r w:rsidR="00961F65">
        <w:rPr>
          <w:rFonts w:eastAsia="Times New Roman"/>
          <w:sz w:val="26"/>
          <w:szCs w:val="26"/>
        </w:rPr>
        <w:t xml:space="preserve"> because </w:t>
      </w:r>
      <w:r w:rsidR="003A77F0">
        <w:rPr>
          <w:rFonts w:eastAsia="Times New Roman"/>
          <w:sz w:val="26"/>
          <w:szCs w:val="26"/>
        </w:rPr>
        <w:t>there can be no difference of opinion on a matter which has yet to be decided.</w:t>
      </w:r>
      <w:r w:rsidR="003A77F0" w:rsidRPr="003A77F0">
        <w:rPr>
          <w:rFonts w:eastAsia="Times New Roman"/>
          <w:bCs/>
          <w:i/>
          <w:sz w:val="26"/>
          <w:szCs w:val="26"/>
        </w:rPr>
        <w:t xml:space="preserve"> </w:t>
      </w:r>
      <w:r w:rsidR="00AE102E">
        <w:rPr>
          <w:rFonts w:eastAsia="Times New Roman"/>
          <w:bCs/>
          <w:i/>
          <w:sz w:val="26"/>
          <w:szCs w:val="26"/>
        </w:rPr>
        <w:t xml:space="preserve"> </w:t>
      </w:r>
      <w:r w:rsidR="003A77F0" w:rsidRPr="00D07E31">
        <w:rPr>
          <w:rFonts w:eastAsia="Times New Roman"/>
          <w:bCs/>
          <w:i/>
          <w:sz w:val="26"/>
          <w:szCs w:val="26"/>
        </w:rPr>
        <w:t>Answer in Opposition</w:t>
      </w:r>
      <w:r w:rsidR="003A77F0">
        <w:rPr>
          <w:rFonts w:eastAsia="Times New Roman"/>
          <w:bCs/>
          <w:sz w:val="26"/>
          <w:szCs w:val="26"/>
        </w:rPr>
        <w:t xml:space="preserve"> at 8.  Senator </w:t>
      </w:r>
      <w:r w:rsidR="003A77F0">
        <w:rPr>
          <w:rFonts w:eastAsia="Times New Roman"/>
          <w:sz w:val="26"/>
          <w:szCs w:val="26"/>
        </w:rPr>
        <w:t>Dinniman notes that</w:t>
      </w:r>
      <w:r w:rsidR="0066384A">
        <w:rPr>
          <w:rFonts w:eastAsia="Times New Roman"/>
          <w:sz w:val="26"/>
          <w:szCs w:val="26"/>
        </w:rPr>
        <w:t xml:space="preserve"> the issue of standing is still pending before the ALJ on Sunoco’s </w:t>
      </w:r>
      <w:r w:rsidR="003A77F0">
        <w:rPr>
          <w:rFonts w:eastAsia="Times New Roman"/>
          <w:sz w:val="26"/>
          <w:szCs w:val="26"/>
        </w:rPr>
        <w:t>preliminary objections</w:t>
      </w:r>
      <w:r w:rsidR="0066384A">
        <w:rPr>
          <w:rFonts w:eastAsia="Times New Roman"/>
          <w:sz w:val="26"/>
          <w:szCs w:val="26"/>
        </w:rPr>
        <w:t xml:space="preserve"> to </w:t>
      </w:r>
      <w:r w:rsidR="003A77F0">
        <w:rPr>
          <w:rFonts w:eastAsia="Times New Roman"/>
          <w:sz w:val="26"/>
          <w:szCs w:val="26"/>
        </w:rPr>
        <w:t xml:space="preserve">the </w:t>
      </w:r>
      <w:r w:rsidR="006E6C0B">
        <w:rPr>
          <w:rFonts w:eastAsia="Times New Roman"/>
          <w:sz w:val="26"/>
          <w:szCs w:val="26"/>
        </w:rPr>
        <w:t>A</w:t>
      </w:r>
      <w:r w:rsidR="003A77F0">
        <w:rPr>
          <w:rFonts w:eastAsia="Times New Roman"/>
          <w:sz w:val="26"/>
          <w:szCs w:val="26"/>
        </w:rPr>
        <w:t xml:space="preserve">mended </w:t>
      </w:r>
      <w:r w:rsidR="006E6C0B">
        <w:rPr>
          <w:rFonts w:eastAsia="Times New Roman"/>
          <w:sz w:val="26"/>
          <w:szCs w:val="26"/>
        </w:rPr>
        <w:t>C</w:t>
      </w:r>
      <w:r w:rsidR="003A77F0">
        <w:rPr>
          <w:rFonts w:eastAsia="Times New Roman"/>
          <w:sz w:val="26"/>
          <w:szCs w:val="26"/>
        </w:rPr>
        <w:t>omplaint</w:t>
      </w:r>
      <w:r w:rsidR="0066384A">
        <w:rPr>
          <w:rFonts w:eastAsia="Times New Roman"/>
          <w:sz w:val="26"/>
          <w:szCs w:val="26"/>
        </w:rPr>
        <w:t xml:space="preserve">.  </w:t>
      </w:r>
      <w:r w:rsidR="00322642">
        <w:rPr>
          <w:rFonts w:eastAsia="Times New Roman"/>
          <w:sz w:val="26"/>
          <w:szCs w:val="26"/>
        </w:rPr>
        <w:t>F</w:t>
      </w:r>
      <w:r w:rsidR="0066384A">
        <w:rPr>
          <w:rFonts w:eastAsia="Times New Roman"/>
          <w:sz w:val="26"/>
          <w:szCs w:val="26"/>
        </w:rPr>
        <w:t>urther,</w:t>
      </w:r>
      <w:r w:rsidR="00322642">
        <w:rPr>
          <w:rFonts w:eastAsia="Times New Roman"/>
          <w:sz w:val="26"/>
          <w:szCs w:val="26"/>
        </w:rPr>
        <w:t xml:space="preserve"> the Senator notes that </w:t>
      </w:r>
      <w:r w:rsidR="003A77F0">
        <w:rPr>
          <w:rFonts w:eastAsia="Times New Roman"/>
          <w:sz w:val="26"/>
          <w:szCs w:val="26"/>
        </w:rPr>
        <w:t xml:space="preserve">while </w:t>
      </w:r>
      <w:r w:rsidR="0011727F">
        <w:rPr>
          <w:rFonts w:eastAsia="Times New Roman"/>
          <w:sz w:val="26"/>
          <w:szCs w:val="26"/>
        </w:rPr>
        <w:t xml:space="preserve">the Commission found that he has </w:t>
      </w:r>
      <w:r w:rsidR="003A77F0">
        <w:rPr>
          <w:rFonts w:eastAsia="Times New Roman"/>
          <w:sz w:val="26"/>
          <w:szCs w:val="26"/>
        </w:rPr>
        <w:t>personal standing</w:t>
      </w:r>
      <w:r w:rsidR="0011727F">
        <w:rPr>
          <w:rFonts w:eastAsia="Times New Roman"/>
          <w:sz w:val="26"/>
          <w:szCs w:val="26"/>
        </w:rPr>
        <w:t xml:space="preserve"> in this proceeding, </w:t>
      </w:r>
      <w:r w:rsidR="003A77F0">
        <w:rPr>
          <w:rFonts w:eastAsia="Times New Roman"/>
          <w:sz w:val="26"/>
          <w:szCs w:val="26"/>
        </w:rPr>
        <w:t xml:space="preserve">the </w:t>
      </w:r>
      <w:r w:rsidR="00961F65">
        <w:rPr>
          <w:rFonts w:eastAsia="Times New Roman"/>
          <w:sz w:val="26"/>
          <w:szCs w:val="26"/>
        </w:rPr>
        <w:t xml:space="preserve">Commission </w:t>
      </w:r>
      <w:r w:rsidR="003A77F0">
        <w:rPr>
          <w:rFonts w:eastAsia="Times New Roman"/>
          <w:sz w:val="26"/>
          <w:szCs w:val="26"/>
        </w:rPr>
        <w:t>expressly refrained from making a determination regarding legislative standing.</w:t>
      </w:r>
      <w:r w:rsidR="00AE102E">
        <w:rPr>
          <w:rFonts w:eastAsia="Times New Roman"/>
          <w:sz w:val="26"/>
          <w:szCs w:val="26"/>
        </w:rPr>
        <w:t xml:space="preserve"> </w:t>
      </w:r>
      <w:r w:rsidR="00961F65">
        <w:rPr>
          <w:rFonts w:eastAsia="Times New Roman"/>
          <w:sz w:val="26"/>
          <w:szCs w:val="26"/>
        </w:rPr>
        <w:t xml:space="preserve"> </w:t>
      </w:r>
      <w:r w:rsidR="00ED1FAF" w:rsidRPr="00D07E31">
        <w:rPr>
          <w:rFonts w:eastAsia="Times New Roman"/>
          <w:bCs/>
          <w:i/>
          <w:sz w:val="26"/>
          <w:szCs w:val="26"/>
        </w:rPr>
        <w:t>Answer in Opposition</w:t>
      </w:r>
      <w:r w:rsidR="00ED1FAF">
        <w:rPr>
          <w:rFonts w:eastAsia="Times New Roman"/>
          <w:bCs/>
          <w:sz w:val="26"/>
          <w:szCs w:val="26"/>
        </w:rPr>
        <w:t xml:space="preserve"> at </w:t>
      </w:r>
      <w:r w:rsidR="003A77F0">
        <w:rPr>
          <w:rFonts w:eastAsia="Times New Roman"/>
          <w:bCs/>
          <w:sz w:val="26"/>
          <w:szCs w:val="26"/>
        </w:rPr>
        <w:t>8</w:t>
      </w:r>
      <w:r w:rsidR="00ED1FAF">
        <w:rPr>
          <w:rFonts w:eastAsia="Times New Roman"/>
          <w:bCs/>
          <w:sz w:val="26"/>
          <w:szCs w:val="26"/>
        </w:rPr>
        <w:t>.</w:t>
      </w:r>
    </w:p>
    <w:p w:rsidR="00961F65" w:rsidRDefault="00961F65" w:rsidP="003D1B79">
      <w:pPr>
        <w:tabs>
          <w:tab w:val="left" w:pos="-720"/>
        </w:tabs>
        <w:suppressAutoHyphens/>
        <w:jc w:val="left"/>
        <w:rPr>
          <w:rFonts w:eastAsia="Times New Roman"/>
          <w:sz w:val="26"/>
          <w:szCs w:val="26"/>
        </w:rPr>
      </w:pPr>
    </w:p>
    <w:p w:rsidR="00961F65" w:rsidRDefault="00CF22EA" w:rsidP="003D1B79">
      <w:pPr>
        <w:tabs>
          <w:tab w:val="left" w:pos="-720"/>
        </w:tabs>
        <w:suppressAutoHyphens/>
        <w:jc w:val="left"/>
        <w:rPr>
          <w:rFonts w:eastAsia="Times New Roman"/>
          <w:sz w:val="26"/>
          <w:szCs w:val="26"/>
        </w:rPr>
      </w:pPr>
      <w:r>
        <w:rPr>
          <w:rFonts w:eastAsia="Times New Roman"/>
          <w:sz w:val="26"/>
          <w:szCs w:val="20"/>
        </w:rPr>
        <w:tab/>
      </w:r>
      <w:r>
        <w:rPr>
          <w:rFonts w:eastAsia="Times New Roman"/>
          <w:sz w:val="26"/>
          <w:szCs w:val="20"/>
        </w:rPr>
        <w:tab/>
      </w:r>
      <w:r w:rsidR="00961F65">
        <w:rPr>
          <w:rFonts w:eastAsia="Times New Roman"/>
          <w:sz w:val="26"/>
          <w:szCs w:val="26"/>
        </w:rPr>
        <w:t xml:space="preserve">Dinniman further argues that </w:t>
      </w:r>
      <w:r w:rsidR="00961F65" w:rsidRPr="00A413A4">
        <w:rPr>
          <w:rFonts w:eastAsia="Times New Roman"/>
          <w:sz w:val="26"/>
          <w:szCs w:val="26"/>
        </w:rPr>
        <w:t xml:space="preserve">immediate appeal to Commonwealth Court </w:t>
      </w:r>
      <w:r w:rsidR="00961F65">
        <w:rPr>
          <w:rFonts w:eastAsia="Times New Roman"/>
          <w:sz w:val="26"/>
          <w:szCs w:val="26"/>
        </w:rPr>
        <w:t xml:space="preserve">on the issue </w:t>
      </w:r>
      <w:r w:rsidR="00961F65" w:rsidRPr="00ED1FAF">
        <w:rPr>
          <w:rFonts w:eastAsia="Times New Roman"/>
          <w:sz w:val="26"/>
          <w:szCs w:val="26"/>
        </w:rPr>
        <w:t xml:space="preserve">of standing </w:t>
      </w:r>
      <w:r w:rsidR="00322642">
        <w:rPr>
          <w:rFonts w:eastAsia="Times New Roman"/>
          <w:sz w:val="26"/>
          <w:szCs w:val="26"/>
        </w:rPr>
        <w:t xml:space="preserve">would be premature and </w:t>
      </w:r>
      <w:r w:rsidR="00961F65" w:rsidRPr="00ED1FAF">
        <w:rPr>
          <w:rFonts w:eastAsia="Times New Roman"/>
          <w:sz w:val="26"/>
          <w:szCs w:val="26"/>
        </w:rPr>
        <w:t>will not</w:t>
      </w:r>
      <w:r w:rsidR="00961F65">
        <w:rPr>
          <w:rFonts w:eastAsia="Times New Roman"/>
          <w:sz w:val="26"/>
          <w:szCs w:val="26"/>
        </w:rPr>
        <w:t xml:space="preserve"> </w:t>
      </w:r>
      <w:r w:rsidR="00961F65" w:rsidRPr="00A413A4">
        <w:rPr>
          <w:rFonts w:eastAsia="Times New Roman"/>
          <w:sz w:val="26"/>
          <w:szCs w:val="26"/>
        </w:rPr>
        <w:t xml:space="preserve">materially advance </w:t>
      </w:r>
      <w:r w:rsidR="00322642">
        <w:rPr>
          <w:rFonts w:eastAsia="Times New Roman"/>
          <w:sz w:val="26"/>
          <w:szCs w:val="26"/>
        </w:rPr>
        <w:t>t</w:t>
      </w:r>
      <w:r w:rsidR="00961F65" w:rsidRPr="00A413A4">
        <w:rPr>
          <w:rFonts w:eastAsia="Times New Roman"/>
          <w:sz w:val="26"/>
          <w:szCs w:val="26"/>
        </w:rPr>
        <w:t>he ultimate termination of the matter</w:t>
      </w:r>
      <w:r w:rsidR="00322642">
        <w:rPr>
          <w:rFonts w:eastAsia="Times New Roman"/>
          <w:sz w:val="26"/>
          <w:szCs w:val="26"/>
        </w:rPr>
        <w:t xml:space="preserve"> because the issue of standing is still pending before the ALJ on Sunoco’s preliminary objections.</w:t>
      </w:r>
      <w:r w:rsidR="00961F65">
        <w:rPr>
          <w:rFonts w:eastAsia="Times New Roman"/>
          <w:sz w:val="26"/>
          <w:szCs w:val="26"/>
        </w:rPr>
        <w:t xml:space="preserve">  </w:t>
      </w:r>
      <w:bookmarkStart w:id="6" w:name="_Hlk518911899"/>
      <w:r w:rsidR="00ED1FAF" w:rsidRPr="00D07E31">
        <w:rPr>
          <w:rFonts w:eastAsia="Times New Roman"/>
          <w:bCs/>
          <w:i/>
          <w:sz w:val="26"/>
          <w:szCs w:val="26"/>
        </w:rPr>
        <w:t>Answer in Opposition</w:t>
      </w:r>
      <w:r w:rsidR="00ED1FAF">
        <w:rPr>
          <w:rFonts w:eastAsia="Times New Roman"/>
          <w:bCs/>
          <w:sz w:val="26"/>
          <w:szCs w:val="26"/>
        </w:rPr>
        <w:t xml:space="preserve"> at </w:t>
      </w:r>
      <w:r w:rsidR="00322642">
        <w:rPr>
          <w:rFonts w:eastAsia="Times New Roman"/>
          <w:bCs/>
          <w:sz w:val="26"/>
          <w:szCs w:val="26"/>
        </w:rPr>
        <w:t>6</w:t>
      </w:r>
      <w:bookmarkEnd w:id="6"/>
      <w:r w:rsidR="00ED1FAF">
        <w:rPr>
          <w:rFonts w:eastAsia="Times New Roman"/>
          <w:bCs/>
          <w:sz w:val="26"/>
          <w:szCs w:val="26"/>
        </w:rPr>
        <w:t>.</w:t>
      </w:r>
    </w:p>
    <w:p w:rsidR="00961F65" w:rsidRPr="00A413A4" w:rsidRDefault="00961F65" w:rsidP="003D1B79">
      <w:pPr>
        <w:tabs>
          <w:tab w:val="left" w:pos="-720"/>
        </w:tabs>
        <w:suppressAutoHyphens/>
        <w:jc w:val="left"/>
        <w:rPr>
          <w:rFonts w:eastAsia="Times New Roman"/>
          <w:bCs/>
          <w:sz w:val="26"/>
          <w:szCs w:val="26"/>
        </w:rPr>
      </w:pPr>
    </w:p>
    <w:p w:rsidR="00995FA5" w:rsidRDefault="00624172" w:rsidP="00995FA5">
      <w:pPr>
        <w:keepNext/>
        <w:keepLines/>
        <w:tabs>
          <w:tab w:val="left" w:pos="-720"/>
        </w:tabs>
        <w:suppressAutoHyphens/>
        <w:spacing w:line="240" w:lineRule="auto"/>
        <w:ind w:left="720" w:hanging="1440"/>
        <w:jc w:val="left"/>
        <w:rPr>
          <w:rFonts w:eastAsia="Times New Roman"/>
          <w:b/>
          <w:bCs/>
          <w:sz w:val="27"/>
          <w:szCs w:val="27"/>
        </w:rPr>
      </w:pPr>
      <w:r>
        <w:rPr>
          <w:rFonts w:eastAsia="Times New Roman"/>
          <w:b/>
          <w:bCs/>
          <w:sz w:val="27"/>
          <w:szCs w:val="27"/>
        </w:rPr>
        <w:tab/>
        <w:t>2.</w:t>
      </w:r>
      <w:r w:rsidR="00751B7A">
        <w:rPr>
          <w:rFonts w:eastAsia="Times New Roman"/>
          <w:b/>
          <w:bCs/>
          <w:sz w:val="27"/>
          <w:szCs w:val="27"/>
        </w:rPr>
        <w:tab/>
      </w:r>
      <w:r w:rsidR="00F64D98" w:rsidRPr="00751B7A">
        <w:rPr>
          <w:rFonts w:eastAsia="Times New Roman"/>
          <w:b/>
          <w:bCs/>
          <w:sz w:val="27"/>
          <w:szCs w:val="27"/>
        </w:rPr>
        <w:t>T</w:t>
      </w:r>
      <w:r w:rsidR="00A413A4" w:rsidRPr="00751B7A">
        <w:rPr>
          <w:rFonts w:eastAsia="Times New Roman"/>
          <w:b/>
          <w:bCs/>
          <w:sz w:val="27"/>
          <w:szCs w:val="27"/>
        </w:rPr>
        <w:t xml:space="preserve">he record supported a finding of “clear and present danger” for </w:t>
      </w:r>
    </w:p>
    <w:p w:rsidR="00A413A4" w:rsidRPr="00751B7A" w:rsidRDefault="00995FA5" w:rsidP="00995FA5">
      <w:pPr>
        <w:tabs>
          <w:tab w:val="left" w:pos="-720"/>
        </w:tabs>
        <w:suppressAutoHyphens/>
        <w:spacing w:line="240" w:lineRule="auto"/>
        <w:ind w:left="720" w:hanging="1440"/>
        <w:jc w:val="left"/>
        <w:rPr>
          <w:rFonts w:eastAsia="Times New Roman"/>
          <w:sz w:val="26"/>
          <w:szCs w:val="20"/>
        </w:rPr>
      </w:pPr>
      <w:r>
        <w:rPr>
          <w:rFonts w:eastAsia="Times New Roman"/>
          <w:b/>
          <w:bCs/>
          <w:sz w:val="27"/>
          <w:szCs w:val="27"/>
        </w:rPr>
        <w:tab/>
      </w:r>
      <w:r>
        <w:rPr>
          <w:rFonts w:eastAsia="Times New Roman"/>
          <w:b/>
          <w:bCs/>
          <w:sz w:val="27"/>
          <w:szCs w:val="27"/>
        </w:rPr>
        <w:tab/>
      </w:r>
      <w:r w:rsidR="00A413A4" w:rsidRPr="00751B7A">
        <w:rPr>
          <w:rFonts w:eastAsia="Times New Roman"/>
          <w:b/>
          <w:bCs/>
          <w:sz w:val="27"/>
          <w:szCs w:val="27"/>
        </w:rPr>
        <w:t>purposes of granting emergency relief</w:t>
      </w:r>
    </w:p>
    <w:p w:rsidR="00B03A1E" w:rsidRPr="003C25FA" w:rsidRDefault="00B03A1E" w:rsidP="00995FA5">
      <w:pPr>
        <w:pStyle w:val="ListParagraph"/>
        <w:tabs>
          <w:tab w:val="left" w:pos="-720"/>
        </w:tabs>
        <w:suppressAutoHyphens/>
        <w:spacing w:after="200" w:line="276" w:lineRule="auto"/>
        <w:jc w:val="left"/>
        <w:rPr>
          <w:rFonts w:eastAsia="Times New Roman"/>
          <w:sz w:val="26"/>
          <w:szCs w:val="20"/>
        </w:rPr>
      </w:pPr>
    </w:p>
    <w:p w:rsidR="003C25FA" w:rsidRPr="00964FD1" w:rsidRDefault="00964FD1" w:rsidP="00995FA5">
      <w:pPr>
        <w:keepNext/>
        <w:keepLines/>
        <w:ind w:left="720"/>
        <w:jc w:val="left"/>
        <w:outlineLvl w:val="3"/>
        <w:rPr>
          <w:rFonts w:eastAsia="Times New Roman"/>
          <w:sz w:val="26"/>
          <w:szCs w:val="20"/>
        </w:rPr>
      </w:pPr>
      <w:r>
        <w:rPr>
          <w:rFonts w:eastAsia="Times New Roman"/>
          <w:b/>
          <w:bCs/>
          <w:sz w:val="27"/>
          <w:szCs w:val="27"/>
        </w:rPr>
        <w:tab/>
      </w:r>
      <w:r w:rsidR="00624172">
        <w:rPr>
          <w:rFonts w:eastAsia="Times New Roman"/>
          <w:b/>
          <w:bCs/>
          <w:sz w:val="27"/>
          <w:szCs w:val="27"/>
        </w:rPr>
        <w:t>a.</w:t>
      </w:r>
      <w:r w:rsidR="008E3067">
        <w:rPr>
          <w:rFonts w:eastAsia="Times New Roman"/>
          <w:b/>
          <w:bCs/>
          <w:sz w:val="27"/>
          <w:szCs w:val="27"/>
        </w:rPr>
        <w:tab/>
      </w:r>
      <w:r w:rsidR="003C25FA" w:rsidRPr="00964FD1">
        <w:rPr>
          <w:rFonts w:eastAsia="Times New Roman"/>
          <w:b/>
          <w:bCs/>
          <w:sz w:val="27"/>
          <w:szCs w:val="27"/>
        </w:rPr>
        <w:t>Sunoco’s position in support of certification</w:t>
      </w:r>
    </w:p>
    <w:p w:rsidR="00C71A2B" w:rsidRPr="003C25FA" w:rsidRDefault="00C71A2B" w:rsidP="00995FA5">
      <w:pPr>
        <w:pStyle w:val="ListParagraph"/>
        <w:keepNext/>
        <w:keepLines/>
        <w:ind w:left="1800" w:hanging="1800"/>
        <w:jc w:val="left"/>
        <w:outlineLvl w:val="3"/>
        <w:rPr>
          <w:rFonts w:eastAsia="Times New Roman"/>
          <w:sz w:val="26"/>
          <w:szCs w:val="20"/>
        </w:rPr>
      </w:pPr>
    </w:p>
    <w:p w:rsidR="003C25FA" w:rsidRDefault="003C25FA" w:rsidP="00995FA5">
      <w:pPr>
        <w:tabs>
          <w:tab w:val="left" w:pos="-720"/>
        </w:tabs>
        <w:suppressAutoHyphens/>
        <w:jc w:val="left"/>
        <w:rPr>
          <w:rFonts w:eastAsia="Times New Roman"/>
          <w:sz w:val="26"/>
          <w:szCs w:val="26"/>
        </w:rPr>
      </w:pPr>
      <w:r>
        <w:rPr>
          <w:rFonts w:eastAsia="Times New Roman"/>
          <w:sz w:val="26"/>
          <w:szCs w:val="20"/>
        </w:rPr>
        <w:tab/>
      </w:r>
      <w:r>
        <w:rPr>
          <w:rFonts w:eastAsia="Times New Roman"/>
          <w:sz w:val="26"/>
          <w:szCs w:val="20"/>
        </w:rPr>
        <w:tab/>
      </w:r>
      <w:r w:rsidRPr="00690A74">
        <w:rPr>
          <w:rFonts w:eastAsia="Times New Roman"/>
          <w:sz w:val="26"/>
          <w:szCs w:val="20"/>
        </w:rPr>
        <w:t xml:space="preserve">In support of </w:t>
      </w:r>
      <w:r>
        <w:rPr>
          <w:rFonts w:eastAsia="Times New Roman"/>
          <w:sz w:val="26"/>
          <w:szCs w:val="20"/>
        </w:rPr>
        <w:t>the</w:t>
      </w:r>
      <w:r w:rsidRPr="00690A74">
        <w:rPr>
          <w:rFonts w:eastAsia="Times New Roman"/>
          <w:sz w:val="26"/>
          <w:szCs w:val="20"/>
        </w:rPr>
        <w:t xml:space="preserve"> </w:t>
      </w:r>
      <w:r w:rsidR="00322642">
        <w:rPr>
          <w:rFonts w:eastAsia="Times New Roman"/>
          <w:sz w:val="26"/>
          <w:szCs w:val="20"/>
        </w:rPr>
        <w:t>reques</w:t>
      </w:r>
      <w:r w:rsidR="003D1B79">
        <w:rPr>
          <w:rFonts w:eastAsia="Times New Roman"/>
          <w:sz w:val="26"/>
          <w:szCs w:val="20"/>
        </w:rPr>
        <w:t xml:space="preserve">t for </w:t>
      </w:r>
      <w:r>
        <w:rPr>
          <w:rFonts w:eastAsia="Times New Roman"/>
          <w:sz w:val="26"/>
          <w:szCs w:val="20"/>
        </w:rPr>
        <w:t xml:space="preserve">certification regarding </w:t>
      </w:r>
      <w:r w:rsidR="00917B05">
        <w:rPr>
          <w:rFonts w:eastAsia="Times New Roman"/>
          <w:sz w:val="26"/>
          <w:szCs w:val="20"/>
        </w:rPr>
        <w:t xml:space="preserve">the </w:t>
      </w:r>
      <w:r>
        <w:rPr>
          <w:rFonts w:eastAsia="Times New Roman"/>
          <w:sz w:val="26"/>
          <w:szCs w:val="20"/>
        </w:rPr>
        <w:t>finding of “clear and present danger</w:t>
      </w:r>
      <w:r w:rsidR="003D1B79">
        <w:rPr>
          <w:rFonts w:eastAsia="Times New Roman"/>
          <w:sz w:val="26"/>
          <w:szCs w:val="20"/>
        </w:rPr>
        <w:t>,</w:t>
      </w:r>
      <w:r>
        <w:rPr>
          <w:rFonts w:eastAsia="Times New Roman"/>
          <w:sz w:val="26"/>
          <w:szCs w:val="20"/>
        </w:rPr>
        <w:t>”</w:t>
      </w:r>
      <w:r w:rsidRPr="00690A74">
        <w:rPr>
          <w:rFonts w:eastAsia="Times New Roman"/>
          <w:sz w:val="26"/>
          <w:szCs w:val="20"/>
        </w:rPr>
        <w:t xml:space="preserve"> </w:t>
      </w:r>
      <w:r>
        <w:rPr>
          <w:rFonts w:eastAsia="Times New Roman"/>
          <w:sz w:val="26"/>
          <w:szCs w:val="20"/>
        </w:rPr>
        <w:t xml:space="preserve">Sunoco </w:t>
      </w:r>
      <w:r w:rsidRPr="00690A74">
        <w:rPr>
          <w:sz w:val="26"/>
          <w:szCs w:val="26"/>
        </w:rPr>
        <w:t>argues that</w:t>
      </w:r>
      <w:r>
        <w:rPr>
          <w:sz w:val="26"/>
          <w:szCs w:val="26"/>
        </w:rPr>
        <w:t xml:space="preserve"> the Commission could not conclude </w:t>
      </w:r>
      <w:r w:rsidR="00917B05">
        <w:rPr>
          <w:sz w:val="26"/>
          <w:szCs w:val="26"/>
        </w:rPr>
        <w:t xml:space="preserve">that </w:t>
      </w:r>
      <w:r w:rsidR="00907C03">
        <w:rPr>
          <w:sz w:val="26"/>
          <w:szCs w:val="26"/>
        </w:rPr>
        <w:t xml:space="preserve">Senator </w:t>
      </w:r>
      <w:r w:rsidR="00917B05">
        <w:rPr>
          <w:sz w:val="26"/>
          <w:szCs w:val="26"/>
        </w:rPr>
        <w:t xml:space="preserve">Dinniman had established </w:t>
      </w:r>
      <w:r w:rsidR="001A0A2B">
        <w:rPr>
          <w:sz w:val="26"/>
          <w:szCs w:val="26"/>
        </w:rPr>
        <w:t xml:space="preserve">the necessary elements for </w:t>
      </w:r>
      <w:r w:rsidR="00917B05">
        <w:rPr>
          <w:rFonts w:eastAsia="Times New Roman"/>
          <w:sz w:val="26"/>
          <w:szCs w:val="20"/>
        </w:rPr>
        <w:t>the grant of emergency relief.</w:t>
      </w:r>
      <w:r w:rsidR="00AE102E">
        <w:rPr>
          <w:rFonts w:eastAsia="Times New Roman"/>
          <w:sz w:val="26"/>
          <w:szCs w:val="20"/>
        </w:rPr>
        <w:t xml:space="preserve"> </w:t>
      </w:r>
      <w:r w:rsidR="001A0A2B">
        <w:rPr>
          <w:rFonts w:eastAsia="Times New Roman"/>
          <w:sz w:val="26"/>
          <w:szCs w:val="20"/>
        </w:rPr>
        <w:t xml:space="preserve"> </w:t>
      </w:r>
      <w:r w:rsidR="001A0A2B" w:rsidRPr="001A0A2B">
        <w:rPr>
          <w:rFonts w:eastAsia="Times New Roman"/>
          <w:i/>
          <w:sz w:val="26"/>
          <w:szCs w:val="20"/>
        </w:rPr>
        <w:t>Motion</w:t>
      </w:r>
      <w:r w:rsidR="001A0A2B">
        <w:rPr>
          <w:rFonts w:eastAsia="Times New Roman"/>
          <w:sz w:val="26"/>
          <w:szCs w:val="20"/>
        </w:rPr>
        <w:t xml:space="preserve"> at </w:t>
      </w:r>
      <w:r w:rsidR="008E3067">
        <w:rPr>
          <w:rFonts w:eastAsia="Times New Roman"/>
          <w:sz w:val="26"/>
          <w:szCs w:val="20"/>
        </w:rPr>
        <w:t>1</w:t>
      </w:r>
      <w:r w:rsidR="001A0A2B">
        <w:rPr>
          <w:rFonts w:eastAsia="Times New Roman"/>
          <w:sz w:val="26"/>
          <w:szCs w:val="20"/>
        </w:rPr>
        <w:t xml:space="preserve">0. </w:t>
      </w:r>
      <w:r w:rsidR="00917B05">
        <w:rPr>
          <w:rFonts w:eastAsia="Times New Roman"/>
          <w:sz w:val="26"/>
          <w:szCs w:val="20"/>
        </w:rPr>
        <w:t xml:space="preserve"> </w:t>
      </w:r>
      <w:r>
        <w:rPr>
          <w:sz w:val="26"/>
          <w:szCs w:val="26"/>
        </w:rPr>
        <w:t xml:space="preserve">Sunoco avers </w:t>
      </w:r>
      <w:r w:rsidR="00C71A2B">
        <w:rPr>
          <w:sz w:val="26"/>
          <w:szCs w:val="26"/>
        </w:rPr>
        <w:t xml:space="preserve">that either of our findings </w:t>
      </w:r>
      <w:r>
        <w:rPr>
          <w:sz w:val="26"/>
          <w:szCs w:val="26"/>
        </w:rPr>
        <w:t xml:space="preserve">that </w:t>
      </w:r>
      <w:r w:rsidR="00C71A2B">
        <w:rPr>
          <w:sz w:val="26"/>
          <w:szCs w:val="26"/>
        </w:rPr>
        <w:t xml:space="preserve">Senator Dinniman </w:t>
      </w:r>
      <w:r w:rsidR="001A0A2B">
        <w:rPr>
          <w:sz w:val="26"/>
          <w:szCs w:val="26"/>
        </w:rPr>
        <w:t>establish</w:t>
      </w:r>
      <w:r w:rsidR="00C71A2B">
        <w:rPr>
          <w:sz w:val="26"/>
          <w:szCs w:val="26"/>
        </w:rPr>
        <w:t xml:space="preserve">ed sufficient evidence of </w:t>
      </w:r>
      <w:r>
        <w:rPr>
          <w:rFonts w:eastAsia="Times New Roman"/>
          <w:sz w:val="26"/>
          <w:szCs w:val="20"/>
        </w:rPr>
        <w:t>“clear and present danger</w:t>
      </w:r>
      <w:r w:rsidR="0013326C">
        <w:rPr>
          <w:rFonts w:eastAsia="Times New Roman"/>
          <w:sz w:val="26"/>
          <w:szCs w:val="20"/>
        </w:rPr>
        <w:t>,</w:t>
      </w:r>
      <w:r>
        <w:rPr>
          <w:rFonts w:eastAsia="Times New Roman"/>
          <w:sz w:val="26"/>
          <w:szCs w:val="20"/>
        </w:rPr>
        <w:t>”</w:t>
      </w:r>
      <w:r w:rsidR="000410F5">
        <w:rPr>
          <w:rFonts w:eastAsia="Times New Roman"/>
          <w:sz w:val="26"/>
          <w:szCs w:val="20"/>
        </w:rPr>
        <w:t xml:space="preserve"> or </w:t>
      </w:r>
      <w:r w:rsidR="00C71A2B">
        <w:rPr>
          <w:rFonts w:eastAsia="Times New Roman"/>
          <w:sz w:val="26"/>
          <w:szCs w:val="20"/>
        </w:rPr>
        <w:t xml:space="preserve">that Senator Dinniman satisfied </w:t>
      </w:r>
      <w:r w:rsidR="000410F5">
        <w:rPr>
          <w:rFonts w:eastAsia="Times New Roman"/>
          <w:sz w:val="26"/>
          <w:szCs w:val="20"/>
        </w:rPr>
        <w:t>the four factors in 52 Pa. Code §</w:t>
      </w:r>
      <w:r w:rsidR="007A4525">
        <w:rPr>
          <w:rFonts w:eastAsia="Times New Roman"/>
          <w:sz w:val="26"/>
          <w:szCs w:val="20"/>
        </w:rPr>
        <w:t> </w:t>
      </w:r>
      <w:r w:rsidR="000410F5">
        <w:rPr>
          <w:rFonts w:eastAsia="Times New Roman"/>
          <w:sz w:val="26"/>
          <w:szCs w:val="20"/>
        </w:rPr>
        <w:t>3.6(b)</w:t>
      </w:r>
      <w:r w:rsidR="0013326C">
        <w:rPr>
          <w:rFonts w:eastAsia="Times New Roman"/>
          <w:sz w:val="26"/>
          <w:szCs w:val="20"/>
        </w:rPr>
        <w:t>,</w:t>
      </w:r>
      <w:r w:rsidR="000410F5">
        <w:rPr>
          <w:rFonts w:eastAsia="Times New Roman"/>
          <w:sz w:val="26"/>
          <w:szCs w:val="20"/>
        </w:rPr>
        <w:t xml:space="preserve"> </w:t>
      </w:r>
      <w:r w:rsidR="00C71A2B">
        <w:rPr>
          <w:rFonts w:eastAsia="Times New Roman"/>
          <w:sz w:val="26"/>
          <w:szCs w:val="20"/>
        </w:rPr>
        <w:t>present</w:t>
      </w:r>
      <w:r w:rsidR="00880EE6">
        <w:rPr>
          <w:rFonts w:eastAsia="Times New Roman"/>
          <w:sz w:val="26"/>
          <w:szCs w:val="20"/>
        </w:rPr>
        <w:t>s</w:t>
      </w:r>
      <w:r w:rsidR="00C71A2B">
        <w:rPr>
          <w:rFonts w:eastAsia="Times New Roman"/>
          <w:sz w:val="26"/>
          <w:szCs w:val="20"/>
        </w:rPr>
        <w:t xml:space="preserve"> a </w:t>
      </w:r>
      <w:r w:rsidR="000410F5">
        <w:rPr>
          <w:rFonts w:eastAsia="Times New Roman"/>
          <w:sz w:val="26"/>
          <w:szCs w:val="20"/>
        </w:rPr>
        <w:t>substantial question</w:t>
      </w:r>
      <w:r w:rsidR="00C71A2B">
        <w:rPr>
          <w:rFonts w:eastAsia="Times New Roman"/>
          <w:sz w:val="26"/>
          <w:szCs w:val="20"/>
        </w:rPr>
        <w:t xml:space="preserve"> for review</w:t>
      </w:r>
      <w:r w:rsidR="000410F5">
        <w:rPr>
          <w:rFonts w:eastAsia="Times New Roman"/>
          <w:sz w:val="26"/>
          <w:szCs w:val="20"/>
        </w:rPr>
        <w:t xml:space="preserve">. </w:t>
      </w:r>
      <w:r w:rsidR="00AE102E">
        <w:rPr>
          <w:rFonts w:eastAsia="Times New Roman"/>
          <w:sz w:val="26"/>
          <w:szCs w:val="20"/>
        </w:rPr>
        <w:t xml:space="preserve"> </w:t>
      </w:r>
      <w:r w:rsidR="00ED1FAF" w:rsidRPr="00ED1FAF">
        <w:rPr>
          <w:i/>
          <w:sz w:val="26"/>
          <w:szCs w:val="26"/>
        </w:rPr>
        <w:t>Motion</w:t>
      </w:r>
      <w:r w:rsidR="00ED1FAF">
        <w:rPr>
          <w:sz w:val="26"/>
          <w:szCs w:val="26"/>
        </w:rPr>
        <w:t xml:space="preserve"> at</w:t>
      </w:r>
      <w:r w:rsidR="0013326C">
        <w:rPr>
          <w:sz w:val="26"/>
          <w:szCs w:val="26"/>
        </w:rPr>
        <w:t> </w:t>
      </w:r>
      <w:r w:rsidR="006C0BAA">
        <w:rPr>
          <w:sz w:val="26"/>
          <w:szCs w:val="26"/>
        </w:rPr>
        <w:t>9</w:t>
      </w:r>
      <w:r w:rsidR="0013326C">
        <w:rPr>
          <w:sz w:val="26"/>
          <w:szCs w:val="26"/>
        </w:rPr>
        <w:noBreakHyphen/>
      </w:r>
      <w:r w:rsidR="006C0BAA">
        <w:rPr>
          <w:sz w:val="26"/>
          <w:szCs w:val="26"/>
        </w:rPr>
        <w:t>11</w:t>
      </w:r>
      <w:r w:rsidR="00ED1FAF" w:rsidRPr="006C0BAA">
        <w:rPr>
          <w:sz w:val="26"/>
          <w:szCs w:val="26"/>
        </w:rPr>
        <w:t>.</w:t>
      </w:r>
    </w:p>
    <w:p w:rsidR="003C25FA" w:rsidRDefault="003C25FA" w:rsidP="003D1B79">
      <w:pPr>
        <w:tabs>
          <w:tab w:val="left" w:pos="-720"/>
        </w:tabs>
        <w:suppressAutoHyphens/>
        <w:jc w:val="left"/>
        <w:rPr>
          <w:rFonts w:eastAsia="Times New Roman"/>
          <w:sz w:val="26"/>
          <w:szCs w:val="26"/>
        </w:rPr>
      </w:pPr>
    </w:p>
    <w:p w:rsidR="003C25FA" w:rsidRDefault="003C25FA" w:rsidP="003D1B79">
      <w:pPr>
        <w:tabs>
          <w:tab w:val="left" w:pos="-720"/>
        </w:tabs>
        <w:suppressAutoHyphens/>
        <w:jc w:val="left"/>
        <w:rPr>
          <w:rFonts w:eastAsia="Times New Roman"/>
          <w:sz w:val="26"/>
          <w:szCs w:val="26"/>
        </w:rPr>
      </w:pPr>
      <w:r>
        <w:rPr>
          <w:rFonts w:eastAsia="Times New Roman"/>
          <w:sz w:val="26"/>
          <w:szCs w:val="20"/>
        </w:rPr>
        <w:lastRenderedPageBreak/>
        <w:tab/>
      </w:r>
      <w:r>
        <w:rPr>
          <w:rFonts w:eastAsia="Times New Roman"/>
          <w:sz w:val="26"/>
          <w:szCs w:val="20"/>
        </w:rPr>
        <w:tab/>
      </w:r>
      <w:r>
        <w:rPr>
          <w:rFonts w:eastAsia="Times New Roman"/>
          <w:sz w:val="26"/>
          <w:szCs w:val="26"/>
        </w:rPr>
        <w:t xml:space="preserve">Sunoco further avers, in addition to involving a controlling question of law, that </w:t>
      </w:r>
      <w:r w:rsidRPr="00A413A4">
        <w:rPr>
          <w:rFonts w:eastAsia="Times New Roman"/>
          <w:sz w:val="26"/>
          <w:szCs w:val="26"/>
        </w:rPr>
        <w:t xml:space="preserve">an immediate appeal to Commonwealth Court </w:t>
      </w:r>
      <w:r>
        <w:rPr>
          <w:rFonts w:eastAsia="Times New Roman"/>
          <w:sz w:val="26"/>
          <w:szCs w:val="26"/>
        </w:rPr>
        <w:t>on the issue of</w:t>
      </w:r>
      <w:r w:rsidRPr="003C25FA">
        <w:rPr>
          <w:rFonts w:eastAsia="Times New Roman"/>
          <w:sz w:val="26"/>
          <w:szCs w:val="20"/>
        </w:rPr>
        <w:t xml:space="preserve"> </w:t>
      </w:r>
      <w:r>
        <w:rPr>
          <w:rFonts w:eastAsia="Times New Roman"/>
          <w:sz w:val="26"/>
          <w:szCs w:val="20"/>
        </w:rPr>
        <w:t>finding of “clear and present danger</w:t>
      </w:r>
      <w:r w:rsidR="003D1B79">
        <w:rPr>
          <w:rFonts w:eastAsia="Times New Roman"/>
          <w:sz w:val="26"/>
          <w:szCs w:val="20"/>
        </w:rPr>
        <w:t>,</w:t>
      </w:r>
      <w:r>
        <w:rPr>
          <w:rFonts w:eastAsia="Times New Roman"/>
          <w:sz w:val="26"/>
          <w:szCs w:val="20"/>
        </w:rPr>
        <w:t>”</w:t>
      </w:r>
      <w:r w:rsidRPr="00690A74">
        <w:rPr>
          <w:rFonts w:eastAsia="Times New Roman"/>
          <w:sz w:val="26"/>
          <w:szCs w:val="20"/>
        </w:rPr>
        <w:t xml:space="preserve"> </w:t>
      </w:r>
      <w:r w:rsidRPr="00A413A4">
        <w:rPr>
          <w:rFonts w:eastAsia="Times New Roman"/>
          <w:sz w:val="26"/>
          <w:szCs w:val="26"/>
        </w:rPr>
        <w:t>may materially advance the ultimate termination of the matter</w:t>
      </w:r>
      <w:r w:rsidR="000410F5">
        <w:rPr>
          <w:rFonts w:eastAsia="Times New Roman"/>
          <w:sz w:val="26"/>
          <w:szCs w:val="26"/>
        </w:rPr>
        <w:t xml:space="preserve"> because a finding that Senator Dinniman fails to make a </w:t>
      </w:r>
      <w:r w:rsidR="00BD4390" w:rsidRPr="00BD4390">
        <w:rPr>
          <w:rFonts w:eastAsia="Times New Roman"/>
          <w:i/>
          <w:sz w:val="26"/>
          <w:szCs w:val="26"/>
        </w:rPr>
        <w:t>p</w:t>
      </w:r>
      <w:r w:rsidR="000410F5" w:rsidRPr="00BD4390">
        <w:rPr>
          <w:rFonts w:eastAsia="Times New Roman"/>
          <w:i/>
          <w:sz w:val="26"/>
          <w:szCs w:val="26"/>
        </w:rPr>
        <w:t xml:space="preserve">rima </w:t>
      </w:r>
      <w:r w:rsidR="00BD4390">
        <w:rPr>
          <w:rFonts w:eastAsia="Times New Roman"/>
          <w:i/>
          <w:sz w:val="26"/>
          <w:szCs w:val="26"/>
        </w:rPr>
        <w:t>f</w:t>
      </w:r>
      <w:r w:rsidR="000410F5" w:rsidRPr="00BD4390">
        <w:rPr>
          <w:rFonts w:eastAsia="Times New Roman"/>
          <w:i/>
          <w:sz w:val="26"/>
          <w:szCs w:val="26"/>
        </w:rPr>
        <w:t>acia</w:t>
      </w:r>
      <w:r w:rsidR="000410F5">
        <w:rPr>
          <w:rFonts w:eastAsia="Times New Roman"/>
          <w:sz w:val="26"/>
          <w:szCs w:val="26"/>
        </w:rPr>
        <w:t xml:space="preserve"> case for emergency relief</w:t>
      </w:r>
      <w:r w:rsidR="00BD4390">
        <w:rPr>
          <w:rFonts w:eastAsia="Times New Roman"/>
          <w:sz w:val="26"/>
          <w:szCs w:val="26"/>
        </w:rPr>
        <w:t xml:space="preserve"> would end the proceeding.</w:t>
      </w:r>
      <w:r w:rsidR="00AE102E">
        <w:rPr>
          <w:rFonts w:eastAsia="Times New Roman"/>
          <w:sz w:val="26"/>
          <w:szCs w:val="26"/>
        </w:rPr>
        <w:t xml:space="preserve"> </w:t>
      </w:r>
      <w:r>
        <w:rPr>
          <w:rFonts w:eastAsia="Times New Roman"/>
          <w:sz w:val="26"/>
          <w:szCs w:val="26"/>
        </w:rPr>
        <w:t xml:space="preserve"> </w:t>
      </w:r>
      <w:r w:rsidR="00ED1FAF" w:rsidRPr="00ED1FAF">
        <w:rPr>
          <w:i/>
          <w:sz w:val="26"/>
          <w:szCs w:val="26"/>
        </w:rPr>
        <w:t>Motion</w:t>
      </w:r>
      <w:r w:rsidR="00ED1FAF">
        <w:rPr>
          <w:sz w:val="26"/>
          <w:szCs w:val="26"/>
        </w:rPr>
        <w:t xml:space="preserve"> at </w:t>
      </w:r>
      <w:r w:rsidR="00BD4390">
        <w:rPr>
          <w:sz w:val="26"/>
          <w:szCs w:val="26"/>
        </w:rPr>
        <w:t>11</w:t>
      </w:r>
      <w:r w:rsidR="00ED1FAF">
        <w:rPr>
          <w:sz w:val="26"/>
          <w:szCs w:val="26"/>
        </w:rPr>
        <w:t>.</w:t>
      </w:r>
      <w:r w:rsidR="00BD4390">
        <w:rPr>
          <w:sz w:val="26"/>
          <w:szCs w:val="26"/>
        </w:rPr>
        <w:t xml:space="preserve">  Sunoco further alleges that i</w:t>
      </w:r>
      <w:r w:rsidR="00907C03">
        <w:rPr>
          <w:sz w:val="26"/>
          <w:szCs w:val="26"/>
        </w:rPr>
        <w:t>t</w:t>
      </w:r>
      <w:r w:rsidR="00BD4390">
        <w:rPr>
          <w:sz w:val="26"/>
          <w:szCs w:val="26"/>
        </w:rPr>
        <w:t xml:space="preserve"> would be “appropriate for Commonwealth Court to clarify what constitutes a </w:t>
      </w:r>
      <w:r w:rsidR="00C82685">
        <w:rPr>
          <w:sz w:val="26"/>
          <w:szCs w:val="26"/>
        </w:rPr>
        <w:t>‘</w:t>
      </w:r>
      <w:r w:rsidR="00BD4390">
        <w:rPr>
          <w:sz w:val="26"/>
          <w:szCs w:val="26"/>
        </w:rPr>
        <w:t>clear and present danger</w:t>
      </w:r>
      <w:r w:rsidR="00C82685">
        <w:rPr>
          <w:sz w:val="26"/>
          <w:szCs w:val="26"/>
        </w:rPr>
        <w:t>’</w:t>
      </w:r>
      <w:r w:rsidR="00BD4390">
        <w:rPr>
          <w:sz w:val="26"/>
          <w:szCs w:val="26"/>
        </w:rPr>
        <w:t xml:space="preserve"> justifying emergency relief.</w:t>
      </w:r>
      <w:r w:rsidR="00C82685">
        <w:rPr>
          <w:sz w:val="26"/>
          <w:szCs w:val="26"/>
        </w:rPr>
        <w:t>”</w:t>
      </w:r>
      <w:r w:rsidR="00AE102E">
        <w:rPr>
          <w:sz w:val="26"/>
          <w:szCs w:val="26"/>
        </w:rPr>
        <w:t xml:space="preserve"> </w:t>
      </w:r>
      <w:r w:rsidR="00BD4390">
        <w:rPr>
          <w:sz w:val="26"/>
          <w:szCs w:val="26"/>
        </w:rPr>
        <w:t xml:space="preserve"> </w:t>
      </w:r>
      <w:r w:rsidR="00BD4390" w:rsidRPr="00BD4390">
        <w:rPr>
          <w:i/>
          <w:sz w:val="26"/>
          <w:szCs w:val="26"/>
        </w:rPr>
        <w:t>Id</w:t>
      </w:r>
      <w:r w:rsidR="00BD4390">
        <w:rPr>
          <w:sz w:val="26"/>
          <w:szCs w:val="26"/>
        </w:rPr>
        <w:t xml:space="preserve">. at </w:t>
      </w:r>
      <w:r w:rsidR="00182546">
        <w:rPr>
          <w:sz w:val="26"/>
          <w:szCs w:val="26"/>
        </w:rPr>
        <w:t>¶</w:t>
      </w:r>
      <w:r w:rsidR="00BD4390">
        <w:rPr>
          <w:sz w:val="26"/>
          <w:szCs w:val="26"/>
        </w:rPr>
        <w:t xml:space="preserve"> 29</w:t>
      </w:r>
      <w:r w:rsidR="00AE102E">
        <w:rPr>
          <w:sz w:val="26"/>
          <w:szCs w:val="26"/>
        </w:rPr>
        <w:t>.</w:t>
      </w:r>
    </w:p>
    <w:p w:rsidR="003C25FA" w:rsidRDefault="003C25FA" w:rsidP="003D1B79">
      <w:pPr>
        <w:tabs>
          <w:tab w:val="left" w:pos="-720"/>
        </w:tabs>
        <w:suppressAutoHyphens/>
        <w:jc w:val="left"/>
        <w:rPr>
          <w:rFonts w:eastAsia="Times New Roman"/>
          <w:sz w:val="26"/>
          <w:szCs w:val="26"/>
        </w:rPr>
      </w:pPr>
    </w:p>
    <w:p w:rsidR="00E635FA" w:rsidRDefault="00E635FA" w:rsidP="00D03CC0">
      <w:pPr>
        <w:keepNext/>
        <w:keepLines/>
        <w:spacing w:line="240" w:lineRule="auto"/>
        <w:ind w:left="1440" w:hanging="720"/>
        <w:jc w:val="left"/>
        <w:outlineLvl w:val="3"/>
        <w:rPr>
          <w:rFonts w:eastAsia="Times New Roman"/>
          <w:b/>
          <w:bCs/>
          <w:sz w:val="27"/>
          <w:szCs w:val="27"/>
        </w:rPr>
      </w:pPr>
      <w:r>
        <w:rPr>
          <w:rFonts w:eastAsia="Times New Roman"/>
          <w:b/>
          <w:bCs/>
          <w:sz w:val="27"/>
          <w:szCs w:val="27"/>
        </w:rPr>
        <w:tab/>
      </w:r>
      <w:r w:rsidR="00624172">
        <w:rPr>
          <w:rFonts w:eastAsia="Times New Roman"/>
          <w:b/>
          <w:bCs/>
          <w:sz w:val="27"/>
          <w:szCs w:val="27"/>
        </w:rPr>
        <w:t>b.</w:t>
      </w:r>
      <w:r w:rsidRPr="00E635FA">
        <w:rPr>
          <w:rFonts w:eastAsia="Times New Roman"/>
          <w:b/>
          <w:bCs/>
          <w:sz w:val="27"/>
          <w:szCs w:val="27"/>
        </w:rPr>
        <w:tab/>
      </w:r>
      <w:r w:rsidR="003C25FA" w:rsidRPr="00E635FA">
        <w:rPr>
          <w:rFonts w:eastAsia="Times New Roman"/>
          <w:b/>
          <w:bCs/>
          <w:sz w:val="27"/>
          <w:szCs w:val="27"/>
        </w:rPr>
        <w:t>Senator Dinniman’s position in opposition to</w:t>
      </w:r>
    </w:p>
    <w:p w:rsidR="003C25FA" w:rsidRPr="00E635FA" w:rsidRDefault="00E635FA" w:rsidP="00D03CC0">
      <w:pPr>
        <w:keepNext/>
        <w:keepLines/>
        <w:spacing w:line="240" w:lineRule="auto"/>
        <w:ind w:left="1440" w:hanging="720"/>
        <w:jc w:val="left"/>
        <w:outlineLvl w:val="3"/>
        <w:rPr>
          <w:rFonts w:eastAsia="Times New Roman"/>
          <w:b/>
          <w:bCs/>
          <w:sz w:val="27"/>
          <w:szCs w:val="27"/>
        </w:rPr>
      </w:pPr>
      <w:r>
        <w:rPr>
          <w:rFonts w:eastAsia="Times New Roman"/>
          <w:b/>
          <w:bCs/>
          <w:sz w:val="27"/>
          <w:szCs w:val="27"/>
        </w:rPr>
        <w:tab/>
      </w:r>
      <w:r>
        <w:rPr>
          <w:rFonts w:eastAsia="Times New Roman"/>
          <w:b/>
          <w:bCs/>
          <w:sz w:val="27"/>
          <w:szCs w:val="27"/>
        </w:rPr>
        <w:tab/>
      </w:r>
      <w:r w:rsidR="003C25FA" w:rsidRPr="00E635FA">
        <w:rPr>
          <w:rFonts w:eastAsia="Times New Roman"/>
          <w:b/>
          <w:bCs/>
          <w:sz w:val="27"/>
          <w:szCs w:val="27"/>
        </w:rPr>
        <w:t>certification</w:t>
      </w:r>
    </w:p>
    <w:p w:rsidR="003C25FA" w:rsidRDefault="003C25FA" w:rsidP="00D03CC0">
      <w:pPr>
        <w:keepNext/>
        <w:keepLines/>
        <w:tabs>
          <w:tab w:val="left" w:pos="-720"/>
        </w:tabs>
        <w:suppressAutoHyphens/>
        <w:jc w:val="left"/>
        <w:rPr>
          <w:rFonts w:eastAsia="Times New Roman"/>
          <w:b/>
          <w:sz w:val="26"/>
          <w:szCs w:val="26"/>
        </w:rPr>
      </w:pPr>
    </w:p>
    <w:p w:rsidR="003C25FA" w:rsidRDefault="003C25FA" w:rsidP="003D1B79">
      <w:pPr>
        <w:tabs>
          <w:tab w:val="left" w:pos="-720"/>
        </w:tabs>
        <w:suppressAutoHyphens/>
        <w:jc w:val="left"/>
        <w:rPr>
          <w:rFonts w:eastAsia="Times New Roman"/>
          <w:sz w:val="26"/>
          <w:szCs w:val="26"/>
        </w:rPr>
      </w:pPr>
      <w:r>
        <w:rPr>
          <w:rFonts w:eastAsia="Times New Roman"/>
          <w:sz w:val="26"/>
          <w:szCs w:val="20"/>
        </w:rPr>
        <w:tab/>
      </w:r>
      <w:r>
        <w:rPr>
          <w:rFonts w:eastAsia="Times New Roman"/>
          <w:sz w:val="26"/>
          <w:szCs w:val="20"/>
        </w:rPr>
        <w:tab/>
      </w:r>
      <w:r w:rsidRPr="00690A74">
        <w:rPr>
          <w:rFonts w:eastAsia="Times New Roman"/>
          <w:sz w:val="26"/>
          <w:szCs w:val="20"/>
        </w:rPr>
        <w:t xml:space="preserve">In </w:t>
      </w:r>
      <w:r>
        <w:rPr>
          <w:rFonts w:eastAsia="Times New Roman"/>
          <w:sz w:val="26"/>
          <w:szCs w:val="20"/>
        </w:rPr>
        <w:t>opposition to</w:t>
      </w:r>
      <w:r w:rsidR="00322642">
        <w:rPr>
          <w:rFonts w:eastAsia="Times New Roman"/>
          <w:sz w:val="26"/>
          <w:szCs w:val="20"/>
        </w:rPr>
        <w:t xml:space="preserve"> the request for </w:t>
      </w:r>
      <w:r>
        <w:rPr>
          <w:rFonts w:eastAsia="Times New Roman"/>
          <w:sz w:val="26"/>
          <w:szCs w:val="20"/>
        </w:rPr>
        <w:t>certification regarding the finding of “clear and present danger</w:t>
      </w:r>
      <w:r w:rsidR="003D1B79">
        <w:rPr>
          <w:rFonts w:eastAsia="Times New Roman"/>
          <w:sz w:val="26"/>
          <w:szCs w:val="20"/>
        </w:rPr>
        <w:t>,</w:t>
      </w:r>
      <w:r>
        <w:rPr>
          <w:rFonts w:eastAsia="Times New Roman"/>
          <w:sz w:val="26"/>
          <w:szCs w:val="20"/>
        </w:rPr>
        <w:t>”</w:t>
      </w:r>
      <w:r w:rsidRPr="00690A74">
        <w:rPr>
          <w:rFonts w:eastAsia="Times New Roman"/>
          <w:sz w:val="26"/>
          <w:szCs w:val="20"/>
        </w:rPr>
        <w:t xml:space="preserve"> </w:t>
      </w:r>
      <w:r>
        <w:rPr>
          <w:rFonts w:eastAsia="Times New Roman"/>
          <w:sz w:val="26"/>
          <w:szCs w:val="20"/>
        </w:rPr>
        <w:t xml:space="preserve">Senator Dinniman </w:t>
      </w:r>
      <w:r w:rsidRPr="00690A74">
        <w:rPr>
          <w:sz w:val="26"/>
          <w:szCs w:val="26"/>
        </w:rPr>
        <w:t>argues that</w:t>
      </w:r>
      <w:r>
        <w:rPr>
          <w:sz w:val="26"/>
          <w:szCs w:val="26"/>
        </w:rPr>
        <w:t xml:space="preserve"> the Commission properly </w:t>
      </w:r>
      <w:r w:rsidR="00205CF3">
        <w:rPr>
          <w:sz w:val="26"/>
          <w:szCs w:val="26"/>
        </w:rPr>
        <w:t xml:space="preserve">made a </w:t>
      </w:r>
      <w:r w:rsidR="00205CF3">
        <w:rPr>
          <w:rFonts w:eastAsia="Times New Roman"/>
          <w:sz w:val="26"/>
          <w:szCs w:val="20"/>
        </w:rPr>
        <w:t>finding of “clear and present danger”</w:t>
      </w:r>
      <w:r w:rsidR="00322642">
        <w:rPr>
          <w:rFonts w:eastAsia="Times New Roman"/>
          <w:sz w:val="26"/>
          <w:szCs w:val="20"/>
        </w:rPr>
        <w:t xml:space="preserve"> </w:t>
      </w:r>
      <w:r w:rsidR="00205CF3">
        <w:rPr>
          <w:rFonts w:eastAsia="Times New Roman"/>
          <w:sz w:val="26"/>
          <w:szCs w:val="20"/>
        </w:rPr>
        <w:t>f</w:t>
      </w:r>
      <w:r>
        <w:rPr>
          <w:sz w:val="26"/>
          <w:szCs w:val="26"/>
        </w:rPr>
        <w:t xml:space="preserve">or purposes of emergency relief.  </w:t>
      </w:r>
      <w:r w:rsidR="00322642" w:rsidRPr="00D07E31">
        <w:rPr>
          <w:rFonts w:eastAsia="Times New Roman"/>
          <w:bCs/>
          <w:i/>
          <w:sz w:val="26"/>
          <w:szCs w:val="26"/>
        </w:rPr>
        <w:t>Answer in Opposition</w:t>
      </w:r>
      <w:r w:rsidR="00322642">
        <w:rPr>
          <w:rFonts w:eastAsia="Times New Roman"/>
          <w:bCs/>
          <w:sz w:val="26"/>
          <w:szCs w:val="26"/>
        </w:rPr>
        <w:t xml:space="preserve"> at </w:t>
      </w:r>
      <w:r w:rsidR="008900FB">
        <w:rPr>
          <w:sz w:val="26"/>
          <w:szCs w:val="26"/>
        </w:rPr>
        <w:t>12-14</w:t>
      </w:r>
      <w:r w:rsidR="00322642">
        <w:rPr>
          <w:sz w:val="26"/>
          <w:szCs w:val="26"/>
        </w:rPr>
        <w:t xml:space="preserve">.  Senator </w:t>
      </w:r>
      <w:r w:rsidR="00907C03">
        <w:rPr>
          <w:sz w:val="26"/>
          <w:szCs w:val="26"/>
        </w:rPr>
        <w:t xml:space="preserve">Dinniman </w:t>
      </w:r>
      <w:r>
        <w:rPr>
          <w:sz w:val="26"/>
          <w:szCs w:val="26"/>
        </w:rPr>
        <w:t xml:space="preserve">argues that the issue of </w:t>
      </w:r>
      <w:r w:rsidR="00322642">
        <w:rPr>
          <w:sz w:val="26"/>
          <w:szCs w:val="26"/>
        </w:rPr>
        <w:t xml:space="preserve">establishing </w:t>
      </w:r>
      <w:r w:rsidR="00205CF3">
        <w:rPr>
          <w:rFonts w:eastAsia="Times New Roman"/>
          <w:sz w:val="26"/>
          <w:szCs w:val="20"/>
        </w:rPr>
        <w:t>“clear and present danger”</w:t>
      </w:r>
      <w:r w:rsidR="00205CF3" w:rsidRPr="00690A74">
        <w:rPr>
          <w:rFonts w:eastAsia="Times New Roman"/>
          <w:sz w:val="26"/>
          <w:szCs w:val="20"/>
        </w:rPr>
        <w:t xml:space="preserve"> </w:t>
      </w:r>
      <w:r>
        <w:rPr>
          <w:sz w:val="26"/>
          <w:szCs w:val="26"/>
        </w:rPr>
        <w:t xml:space="preserve">does not </w:t>
      </w:r>
      <w:r w:rsidRPr="00A413A4">
        <w:rPr>
          <w:rFonts w:eastAsia="Times New Roman"/>
          <w:sz w:val="26"/>
          <w:szCs w:val="26"/>
        </w:rPr>
        <w:t>involve a controlling question of law as to which there is a substantial ground for difference of opinion</w:t>
      </w:r>
      <w:r>
        <w:rPr>
          <w:rFonts w:eastAsia="Times New Roman"/>
          <w:sz w:val="26"/>
          <w:szCs w:val="26"/>
        </w:rPr>
        <w:t xml:space="preserve"> because </w:t>
      </w:r>
      <w:r w:rsidR="00AF65A0">
        <w:rPr>
          <w:rFonts w:eastAsia="Times New Roman"/>
          <w:sz w:val="26"/>
          <w:szCs w:val="26"/>
        </w:rPr>
        <w:t>the necessary elements</w:t>
      </w:r>
      <w:r w:rsidR="008900FB">
        <w:rPr>
          <w:rFonts w:eastAsia="Times New Roman"/>
          <w:sz w:val="26"/>
          <w:szCs w:val="26"/>
        </w:rPr>
        <w:t xml:space="preserve"> to petition under</w:t>
      </w:r>
      <w:r w:rsidR="00322642">
        <w:rPr>
          <w:rFonts w:eastAsia="Times New Roman"/>
          <w:sz w:val="26"/>
          <w:szCs w:val="26"/>
        </w:rPr>
        <w:t xml:space="preserve"> </w:t>
      </w:r>
      <w:r w:rsidR="008900FB">
        <w:rPr>
          <w:rFonts w:eastAsia="Times New Roman"/>
          <w:sz w:val="26"/>
          <w:szCs w:val="26"/>
        </w:rPr>
        <w:t>52</w:t>
      </w:r>
      <w:r w:rsidR="00BE202A">
        <w:rPr>
          <w:rFonts w:eastAsia="Times New Roman"/>
          <w:sz w:val="26"/>
          <w:szCs w:val="26"/>
        </w:rPr>
        <w:t> </w:t>
      </w:r>
      <w:r w:rsidR="008900FB">
        <w:rPr>
          <w:rFonts w:eastAsia="Times New Roman"/>
          <w:sz w:val="26"/>
          <w:szCs w:val="26"/>
        </w:rPr>
        <w:t>Pa. Code §</w:t>
      </w:r>
      <w:r w:rsidR="007A4525">
        <w:rPr>
          <w:rFonts w:eastAsia="Times New Roman"/>
          <w:sz w:val="26"/>
          <w:szCs w:val="26"/>
        </w:rPr>
        <w:t> </w:t>
      </w:r>
      <w:r w:rsidR="008900FB">
        <w:rPr>
          <w:rFonts w:eastAsia="Times New Roman"/>
          <w:sz w:val="26"/>
          <w:szCs w:val="26"/>
        </w:rPr>
        <w:t xml:space="preserve">3.6(b) </w:t>
      </w:r>
      <w:r w:rsidR="00AF65A0">
        <w:rPr>
          <w:rFonts w:eastAsia="Times New Roman"/>
          <w:sz w:val="26"/>
          <w:szCs w:val="26"/>
        </w:rPr>
        <w:t>for interim emergency relief do not require a showing of “clear and present danger</w:t>
      </w:r>
      <w:r w:rsidR="003D1B79">
        <w:rPr>
          <w:rFonts w:eastAsia="Times New Roman"/>
          <w:sz w:val="26"/>
          <w:szCs w:val="26"/>
        </w:rPr>
        <w:t>.</w:t>
      </w:r>
      <w:r w:rsidR="00AF65A0">
        <w:rPr>
          <w:rFonts w:eastAsia="Times New Roman"/>
          <w:sz w:val="26"/>
          <w:szCs w:val="26"/>
        </w:rPr>
        <w:t xml:space="preserve">”  The Senator avers </w:t>
      </w:r>
      <w:r w:rsidR="00BE202A">
        <w:rPr>
          <w:rFonts w:eastAsia="Times New Roman"/>
          <w:sz w:val="26"/>
          <w:szCs w:val="26"/>
        </w:rPr>
        <w:t xml:space="preserve">that the </w:t>
      </w:r>
      <w:r w:rsidR="00322642">
        <w:rPr>
          <w:rFonts w:eastAsia="Times New Roman"/>
          <w:sz w:val="26"/>
          <w:szCs w:val="26"/>
        </w:rPr>
        <w:t xml:space="preserve">Commission properly held that establishing “clear and present danger” is not essential for emergency relief.  </w:t>
      </w:r>
      <w:r w:rsidR="00322642" w:rsidRPr="00322642">
        <w:rPr>
          <w:rFonts w:eastAsia="Times New Roman"/>
          <w:i/>
          <w:sz w:val="26"/>
          <w:szCs w:val="26"/>
        </w:rPr>
        <w:t>Id</w:t>
      </w:r>
      <w:r w:rsidR="00322642">
        <w:rPr>
          <w:rFonts w:eastAsia="Times New Roman"/>
          <w:sz w:val="26"/>
          <w:szCs w:val="26"/>
        </w:rPr>
        <w:t>. at 6</w:t>
      </w:r>
      <w:r w:rsidR="00AF65A0">
        <w:rPr>
          <w:rFonts w:eastAsia="Times New Roman"/>
          <w:sz w:val="26"/>
          <w:szCs w:val="26"/>
        </w:rPr>
        <w:t>, 12</w:t>
      </w:r>
      <w:r w:rsidR="00322642">
        <w:rPr>
          <w:rFonts w:eastAsia="Times New Roman"/>
          <w:sz w:val="26"/>
          <w:szCs w:val="26"/>
        </w:rPr>
        <w:t>.  In any event</w:t>
      </w:r>
      <w:r w:rsidR="00AF65A0">
        <w:rPr>
          <w:rFonts w:eastAsia="Times New Roman"/>
          <w:sz w:val="26"/>
          <w:szCs w:val="26"/>
        </w:rPr>
        <w:t xml:space="preserve">, Senator </w:t>
      </w:r>
      <w:r w:rsidR="00907C03">
        <w:rPr>
          <w:rFonts w:eastAsia="Times New Roman"/>
          <w:sz w:val="26"/>
          <w:szCs w:val="26"/>
        </w:rPr>
        <w:t xml:space="preserve">Dinniman </w:t>
      </w:r>
      <w:r w:rsidR="00AF65A0">
        <w:rPr>
          <w:rFonts w:eastAsia="Times New Roman"/>
          <w:sz w:val="26"/>
          <w:szCs w:val="26"/>
        </w:rPr>
        <w:t>argues</w:t>
      </w:r>
      <w:r w:rsidR="00BE202A">
        <w:rPr>
          <w:rFonts w:eastAsia="Times New Roman"/>
          <w:sz w:val="26"/>
          <w:szCs w:val="26"/>
        </w:rPr>
        <w:t xml:space="preserve"> that the </w:t>
      </w:r>
      <w:r w:rsidR="00322642">
        <w:rPr>
          <w:rFonts w:eastAsia="Times New Roman"/>
          <w:sz w:val="26"/>
          <w:szCs w:val="26"/>
        </w:rPr>
        <w:t xml:space="preserve">Commission also concluded that to the extent </w:t>
      </w:r>
      <w:r w:rsidR="00AF65A0">
        <w:rPr>
          <w:rFonts w:eastAsia="Times New Roman"/>
          <w:sz w:val="26"/>
          <w:szCs w:val="26"/>
        </w:rPr>
        <w:t>a</w:t>
      </w:r>
      <w:r w:rsidR="00322642">
        <w:rPr>
          <w:rFonts w:eastAsia="Times New Roman"/>
          <w:sz w:val="26"/>
          <w:szCs w:val="26"/>
        </w:rPr>
        <w:t xml:space="preserve"> </w:t>
      </w:r>
      <w:r w:rsidR="00AF65A0">
        <w:rPr>
          <w:rFonts w:eastAsia="Times New Roman"/>
          <w:sz w:val="26"/>
          <w:szCs w:val="26"/>
        </w:rPr>
        <w:t>finding of “clear and present danger</w:t>
      </w:r>
      <w:r w:rsidR="008900FB">
        <w:rPr>
          <w:rFonts w:eastAsia="Times New Roman"/>
          <w:sz w:val="26"/>
          <w:szCs w:val="26"/>
        </w:rPr>
        <w:t>”</w:t>
      </w:r>
      <w:r w:rsidR="00AF65A0">
        <w:rPr>
          <w:rFonts w:eastAsia="Times New Roman"/>
          <w:sz w:val="26"/>
          <w:szCs w:val="26"/>
        </w:rPr>
        <w:t xml:space="preserve"> is required, the record is sufficient to support the finding. </w:t>
      </w:r>
      <w:r w:rsidR="00AF65A0" w:rsidRPr="00AF65A0">
        <w:rPr>
          <w:rFonts w:eastAsia="Times New Roman"/>
          <w:i/>
          <w:sz w:val="26"/>
          <w:szCs w:val="26"/>
        </w:rPr>
        <w:t>Id</w:t>
      </w:r>
      <w:r w:rsidR="00AF65A0">
        <w:rPr>
          <w:rFonts w:eastAsia="Times New Roman"/>
          <w:sz w:val="26"/>
          <w:szCs w:val="26"/>
        </w:rPr>
        <w:t xml:space="preserve">. citing </w:t>
      </w:r>
      <w:bookmarkStart w:id="7" w:name="_Hlk519008543"/>
      <w:r w:rsidR="00AF65A0" w:rsidRPr="00AF65A0">
        <w:rPr>
          <w:rFonts w:eastAsia="Times New Roman"/>
          <w:i/>
          <w:sz w:val="26"/>
          <w:szCs w:val="26"/>
        </w:rPr>
        <w:t>June</w:t>
      </w:r>
      <w:r w:rsidR="005A46EE">
        <w:rPr>
          <w:rFonts w:eastAsia="Times New Roman"/>
          <w:i/>
          <w:sz w:val="26"/>
          <w:szCs w:val="26"/>
        </w:rPr>
        <w:t> </w:t>
      </w:r>
      <w:r w:rsidR="00AF65A0" w:rsidRPr="00AF65A0">
        <w:rPr>
          <w:rFonts w:eastAsia="Times New Roman"/>
          <w:i/>
          <w:sz w:val="26"/>
          <w:szCs w:val="26"/>
        </w:rPr>
        <w:t>15 Order</w:t>
      </w:r>
      <w:r w:rsidR="00AF65A0">
        <w:rPr>
          <w:rFonts w:eastAsia="Times New Roman"/>
          <w:sz w:val="26"/>
          <w:szCs w:val="26"/>
        </w:rPr>
        <w:t xml:space="preserve"> at n</w:t>
      </w:r>
      <w:r w:rsidR="00907C03">
        <w:rPr>
          <w:rFonts w:eastAsia="Times New Roman"/>
          <w:sz w:val="26"/>
          <w:szCs w:val="26"/>
        </w:rPr>
        <w:t>.</w:t>
      </w:r>
      <w:r w:rsidR="00AF65A0">
        <w:rPr>
          <w:rFonts w:eastAsia="Times New Roman"/>
          <w:sz w:val="26"/>
          <w:szCs w:val="26"/>
        </w:rPr>
        <w:t xml:space="preserve"> 11, and 52 Pa. Code §</w:t>
      </w:r>
      <w:r w:rsidR="007A4525">
        <w:rPr>
          <w:rFonts w:eastAsia="Times New Roman"/>
          <w:sz w:val="26"/>
          <w:szCs w:val="26"/>
        </w:rPr>
        <w:t> </w:t>
      </w:r>
      <w:r w:rsidR="00AF65A0">
        <w:rPr>
          <w:spacing w:val="-3"/>
          <w:sz w:val="26"/>
          <w:szCs w:val="26"/>
        </w:rPr>
        <w:t>3.6.</w:t>
      </w:r>
      <w:bookmarkEnd w:id="7"/>
    </w:p>
    <w:p w:rsidR="003C25FA" w:rsidRDefault="003C25FA" w:rsidP="003D1B79">
      <w:pPr>
        <w:tabs>
          <w:tab w:val="left" w:pos="-720"/>
        </w:tabs>
        <w:suppressAutoHyphens/>
        <w:jc w:val="left"/>
        <w:rPr>
          <w:rFonts w:eastAsia="Times New Roman"/>
          <w:sz w:val="26"/>
          <w:szCs w:val="26"/>
        </w:rPr>
      </w:pPr>
    </w:p>
    <w:p w:rsidR="003C25FA" w:rsidRDefault="003C25FA" w:rsidP="003D1B79">
      <w:pPr>
        <w:tabs>
          <w:tab w:val="left" w:pos="-720"/>
        </w:tabs>
        <w:suppressAutoHyphens/>
        <w:jc w:val="left"/>
        <w:rPr>
          <w:rFonts w:eastAsia="Times New Roman"/>
          <w:sz w:val="26"/>
          <w:szCs w:val="26"/>
        </w:rPr>
      </w:pPr>
      <w:r>
        <w:rPr>
          <w:rFonts w:eastAsia="Times New Roman"/>
          <w:sz w:val="26"/>
          <w:szCs w:val="20"/>
        </w:rPr>
        <w:tab/>
      </w:r>
      <w:r>
        <w:rPr>
          <w:rFonts w:eastAsia="Times New Roman"/>
          <w:sz w:val="26"/>
          <w:szCs w:val="20"/>
        </w:rPr>
        <w:tab/>
      </w:r>
      <w:r w:rsidR="008900FB">
        <w:rPr>
          <w:rFonts w:eastAsia="Times New Roman"/>
          <w:sz w:val="26"/>
          <w:szCs w:val="20"/>
        </w:rPr>
        <w:t xml:space="preserve">Senator </w:t>
      </w:r>
      <w:r>
        <w:rPr>
          <w:rFonts w:eastAsia="Times New Roman"/>
          <w:sz w:val="26"/>
          <w:szCs w:val="26"/>
        </w:rPr>
        <w:t xml:space="preserve">Dinniman further argues that </w:t>
      </w:r>
      <w:r w:rsidRPr="00A413A4">
        <w:rPr>
          <w:rFonts w:eastAsia="Times New Roman"/>
          <w:sz w:val="26"/>
          <w:szCs w:val="26"/>
        </w:rPr>
        <w:t xml:space="preserve">an immediate appeal to Commonwealth Court </w:t>
      </w:r>
      <w:r>
        <w:rPr>
          <w:rFonts w:eastAsia="Times New Roman"/>
          <w:sz w:val="26"/>
          <w:szCs w:val="26"/>
        </w:rPr>
        <w:t xml:space="preserve">on the </w:t>
      </w:r>
      <w:r w:rsidR="00205CF3">
        <w:rPr>
          <w:rFonts w:eastAsia="Times New Roman"/>
          <w:sz w:val="26"/>
          <w:szCs w:val="26"/>
        </w:rPr>
        <w:t xml:space="preserve">Commission’s </w:t>
      </w:r>
      <w:r w:rsidR="00205CF3">
        <w:rPr>
          <w:rFonts w:eastAsia="Times New Roman"/>
          <w:sz w:val="26"/>
          <w:szCs w:val="20"/>
        </w:rPr>
        <w:t xml:space="preserve">finding of “clear and present danger,” </w:t>
      </w:r>
      <w:r>
        <w:rPr>
          <w:rFonts w:eastAsia="Times New Roman"/>
          <w:sz w:val="26"/>
          <w:szCs w:val="26"/>
        </w:rPr>
        <w:t xml:space="preserve">will not </w:t>
      </w:r>
      <w:r w:rsidRPr="00A413A4">
        <w:rPr>
          <w:rFonts w:eastAsia="Times New Roman"/>
          <w:sz w:val="26"/>
          <w:szCs w:val="26"/>
        </w:rPr>
        <w:t xml:space="preserve">materially advance </w:t>
      </w:r>
      <w:r w:rsidR="008900FB">
        <w:rPr>
          <w:rFonts w:eastAsia="Times New Roman"/>
          <w:sz w:val="26"/>
          <w:szCs w:val="26"/>
        </w:rPr>
        <w:t>t</w:t>
      </w:r>
      <w:r w:rsidRPr="00A413A4">
        <w:rPr>
          <w:rFonts w:eastAsia="Times New Roman"/>
          <w:sz w:val="26"/>
          <w:szCs w:val="26"/>
        </w:rPr>
        <w:t xml:space="preserve">he ultimate termination of the </w:t>
      </w:r>
      <w:r w:rsidR="008900FB">
        <w:rPr>
          <w:rFonts w:eastAsia="Times New Roman"/>
          <w:sz w:val="26"/>
          <w:szCs w:val="26"/>
        </w:rPr>
        <w:t xml:space="preserve">underlying matter.  </w:t>
      </w:r>
      <w:r w:rsidR="00907C03">
        <w:rPr>
          <w:rFonts w:eastAsia="Times New Roman"/>
          <w:sz w:val="26"/>
          <w:szCs w:val="26"/>
        </w:rPr>
        <w:t>He</w:t>
      </w:r>
      <w:r w:rsidR="008900FB">
        <w:rPr>
          <w:rFonts w:eastAsia="Times New Roman"/>
          <w:sz w:val="26"/>
          <w:szCs w:val="26"/>
        </w:rPr>
        <w:t xml:space="preserve"> avers that the resolution of the question on “clear and present danger” will have no bearing on resolution of the merits in the underlying complaint proceeding.  </w:t>
      </w:r>
      <w:r w:rsidR="008900FB" w:rsidRPr="008900FB">
        <w:rPr>
          <w:rFonts w:eastAsia="Times New Roman"/>
          <w:i/>
          <w:sz w:val="26"/>
          <w:szCs w:val="26"/>
        </w:rPr>
        <w:t>Answer in Opposition</w:t>
      </w:r>
      <w:r w:rsidR="008900FB">
        <w:rPr>
          <w:rFonts w:eastAsia="Times New Roman"/>
          <w:sz w:val="26"/>
          <w:szCs w:val="26"/>
        </w:rPr>
        <w:t xml:space="preserve"> </w:t>
      </w:r>
      <w:r w:rsidR="008900FB">
        <w:rPr>
          <w:rFonts w:eastAsia="Times New Roman"/>
          <w:sz w:val="26"/>
          <w:szCs w:val="26"/>
        </w:rPr>
        <w:lastRenderedPageBreak/>
        <w:t>at</w:t>
      </w:r>
      <w:r w:rsidR="0022053C">
        <w:rPr>
          <w:rFonts w:eastAsia="Times New Roman"/>
          <w:sz w:val="26"/>
          <w:szCs w:val="26"/>
        </w:rPr>
        <w:t> </w:t>
      </w:r>
      <w:r w:rsidR="008900FB">
        <w:rPr>
          <w:rFonts w:eastAsia="Times New Roman"/>
          <w:sz w:val="26"/>
          <w:szCs w:val="26"/>
        </w:rPr>
        <w:t xml:space="preserve">13.  Further, Senator </w:t>
      </w:r>
      <w:r w:rsidR="00907C03">
        <w:rPr>
          <w:rFonts w:eastAsia="Times New Roman"/>
          <w:sz w:val="26"/>
          <w:szCs w:val="26"/>
        </w:rPr>
        <w:t xml:space="preserve">Dinniman </w:t>
      </w:r>
      <w:r w:rsidR="008900FB">
        <w:rPr>
          <w:rFonts w:eastAsia="Times New Roman"/>
          <w:sz w:val="26"/>
          <w:szCs w:val="26"/>
        </w:rPr>
        <w:t xml:space="preserve">refutes Sunoco’s argument that </w:t>
      </w:r>
      <w:r w:rsidR="004A3487">
        <w:rPr>
          <w:rFonts w:eastAsia="Times New Roman"/>
          <w:sz w:val="26"/>
          <w:szCs w:val="26"/>
        </w:rPr>
        <w:t>clarification from Commonwealth Court in the issue of “clear and present danger”</w:t>
      </w:r>
      <w:r w:rsidR="008900FB">
        <w:rPr>
          <w:rFonts w:eastAsia="Times New Roman"/>
          <w:sz w:val="26"/>
          <w:szCs w:val="26"/>
        </w:rPr>
        <w:t xml:space="preserve"> will </w:t>
      </w:r>
      <w:r w:rsidR="004A3487">
        <w:rPr>
          <w:rFonts w:eastAsia="Times New Roman"/>
          <w:sz w:val="26"/>
          <w:szCs w:val="26"/>
        </w:rPr>
        <w:t xml:space="preserve">advance the ultimate termination of the matter since the </w:t>
      </w:r>
      <w:bookmarkStart w:id="8" w:name="_Hlk519008586"/>
      <w:r w:rsidR="004A3487">
        <w:rPr>
          <w:rFonts w:eastAsia="Times New Roman"/>
          <w:sz w:val="26"/>
          <w:szCs w:val="26"/>
        </w:rPr>
        <w:t xml:space="preserve">meaning and application of the standard of “clear and present danger is already well settled. </w:t>
      </w:r>
      <w:bookmarkEnd w:id="8"/>
      <w:r w:rsidR="00EB1F82">
        <w:rPr>
          <w:rFonts w:eastAsia="Times New Roman"/>
          <w:sz w:val="26"/>
          <w:szCs w:val="26"/>
        </w:rPr>
        <w:t xml:space="preserve"> </w:t>
      </w:r>
      <w:r w:rsidR="004A3487" w:rsidRPr="004A3487">
        <w:rPr>
          <w:rFonts w:eastAsia="Times New Roman"/>
          <w:i/>
          <w:sz w:val="26"/>
          <w:szCs w:val="26"/>
        </w:rPr>
        <w:t>A</w:t>
      </w:r>
      <w:r w:rsidR="004A3487" w:rsidRPr="00D07E31">
        <w:rPr>
          <w:rFonts w:eastAsia="Times New Roman"/>
          <w:bCs/>
          <w:i/>
          <w:sz w:val="26"/>
          <w:szCs w:val="26"/>
        </w:rPr>
        <w:t>nswer</w:t>
      </w:r>
      <w:r w:rsidR="00ED1FAF" w:rsidRPr="00D07E31">
        <w:rPr>
          <w:rFonts w:eastAsia="Times New Roman"/>
          <w:bCs/>
          <w:i/>
          <w:sz w:val="26"/>
          <w:szCs w:val="26"/>
        </w:rPr>
        <w:t xml:space="preserve"> in Opposition</w:t>
      </w:r>
      <w:r w:rsidR="00ED1FAF">
        <w:rPr>
          <w:rFonts w:eastAsia="Times New Roman"/>
          <w:bCs/>
          <w:sz w:val="26"/>
          <w:szCs w:val="26"/>
        </w:rPr>
        <w:t xml:space="preserve"> at </w:t>
      </w:r>
      <w:r w:rsidR="004A3487">
        <w:rPr>
          <w:rFonts w:eastAsia="Times New Roman"/>
          <w:bCs/>
          <w:sz w:val="26"/>
          <w:szCs w:val="26"/>
        </w:rPr>
        <w:t>14.</w:t>
      </w:r>
    </w:p>
    <w:p w:rsidR="003C25FA" w:rsidRDefault="003C25FA" w:rsidP="003D1B79">
      <w:pPr>
        <w:tabs>
          <w:tab w:val="left" w:pos="-720"/>
        </w:tabs>
        <w:suppressAutoHyphens/>
        <w:jc w:val="left"/>
        <w:rPr>
          <w:rFonts w:eastAsia="Times New Roman"/>
          <w:sz w:val="26"/>
          <w:szCs w:val="26"/>
        </w:rPr>
      </w:pPr>
    </w:p>
    <w:p w:rsidR="00995FA5" w:rsidRDefault="00995FA5" w:rsidP="00995FA5">
      <w:pPr>
        <w:pStyle w:val="BodyTextIndent3"/>
        <w:ind w:left="720" w:hanging="720"/>
      </w:pPr>
      <w:r>
        <w:tab/>
      </w:r>
      <w:r w:rsidR="00624172">
        <w:t>3.</w:t>
      </w:r>
      <w:r w:rsidR="005A46EE">
        <w:tab/>
      </w:r>
      <w:r w:rsidR="00F64D98" w:rsidRPr="005A46EE">
        <w:t>T</w:t>
      </w:r>
      <w:r w:rsidR="00A413A4" w:rsidRPr="005A46EE">
        <w:t>he record did not support imposing a bond requirement related to</w:t>
      </w:r>
    </w:p>
    <w:p w:rsidR="00A413A4" w:rsidRPr="005A46EE" w:rsidRDefault="00995FA5" w:rsidP="00995FA5">
      <w:pPr>
        <w:pStyle w:val="BodyTextIndent3"/>
        <w:ind w:left="720"/>
      </w:pPr>
      <w:r>
        <w:tab/>
      </w:r>
      <w:r>
        <w:tab/>
      </w:r>
      <w:r w:rsidR="00A413A4" w:rsidRPr="005A46EE">
        <w:t xml:space="preserve"> grant of injunction</w:t>
      </w:r>
    </w:p>
    <w:p w:rsidR="00021604" w:rsidRPr="00205CF3" w:rsidRDefault="00021604" w:rsidP="00D03CC0">
      <w:pPr>
        <w:pStyle w:val="ListParagraph"/>
        <w:keepNext/>
        <w:keepLines/>
        <w:tabs>
          <w:tab w:val="left" w:pos="-720"/>
        </w:tabs>
        <w:suppressAutoHyphens/>
        <w:spacing w:after="200" w:line="276" w:lineRule="auto"/>
        <w:jc w:val="left"/>
        <w:rPr>
          <w:rFonts w:eastAsia="Times New Roman"/>
          <w:b/>
          <w:sz w:val="26"/>
          <w:szCs w:val="20"/>
        </w:rPr>
      </w:pPr>
    </w:p>
    <w:bookmarkEnd w:id="4"/>
    <w:p w:rsidR="00205CF3" w:rsidRPr="00995FA5" w:rsidRDefault="005A46EE" w:rsidP="00995FA5">
      <w:pPr>
        <w:keepNext/>
        <w:keepLines/>
        <w:spacing w:before="100" w:beforeAutospacing="1" w:after="100" w:afterAutospacing="1"/>
        <w:jc w:val="left"/>
        <w:outlineLvl w:val="3"/>
        <w:rPr>
          <w:rFonts w:eastAsia="Times New Roman"/>
          <w:sz w:val="26"/>
          <w:szCs w:val="20"/>
        </w:rPr>
      </w:pPr>
      <w:r w:rsidRPr="00995FA5">
        <w:rPr>
          <w:rFonts w:eastAsia="Times New Roman"/>
          <w:b/>
          <w:bCs/>
          <w:sz w:val="27"/>
          <w:szCs w:val="27"/>
        </w:rPr>
        <w:tab/>
      </w:r>
      <w:r w:rsidRPr="00995FA5">
        <w:rPr>
          <w:rFonts w:eastAsia="Times New Roman"/>
          <w:b/>
          <w:bCs/>
          <w:sz w:val="27"/>
          <w:szCs w:val="27"/>
        </w:rPr>
        <w:tab/>
      </w:r>
      <w:r w:rsidR="00624172" w:rsidRPr="00995FA5">
        <w:rPr>
          <w:rFonts w:eastAsia="Times New Roman"/>
          <w:b/>
          <w:bCs/>
          <w:sz w:val="27"/>
          <w:szCs w:val="27"/>
        </w:rPr>
        <w:t>a.</w:t>
      </w:r>
      <w:r w:rsidRPr="00995FA5">
        <w:rPr>
          <w:rFonts w:eastAsia="Times New Roman"/>
          <w:b/>
          <w:bCs/>
          <w:sz w:val="27"/>
          <w:szCs w:val="27"/>
        </w:rPr>
        <w:tab/>
      </w:r>
      <w:r w:rsidR="00205CF3" w:rsidRPr="00995FA5">
        <w:rPr>
          <w:rFonts w:eastAsia="Times New Roman"/>
          <w:b/>
          <w:bCs/>
          <w:sz w:val="27"/>
          <w:szCs w:val="27"/>
        </w:rPr>
        <w:t>Sunoco’s position in support of certification</w:t>
      </w:r>
    </w:p>
    <w:p w:rsidR="00205CF3" w:rsidRDefault="00205CF3" w:rsidP="003D1B79">
      <w:pPr>
        <w:tabs>
          <w:tab w:val="left" w:pos="-720"/>
        </w:tabs>
        <w:suppressAutoHyphens/>
        <w:jc w:val="left"/>
        <w:rPr>
          <w:rFonts w:eastAsia="Times New Roman"/>
          <w:sz w:val="26"/>
          <w:szCs w:val="26"/>
        </w:rPr>
      </w:pPr>
      <w:r>
        <w:rPr>
          <w:rFonts w:eastAsia="Times New Roman"/>
          <w:sz w:val="26"/>
          <w:szCs w:val="20"/>
        </w:rPr>
        <w:tab/>
      </w:r>
      <w:r>
        <w:rPr>
          <w:rFonts w:eastAsia="Times New Roman"/>
          <w:sz w:val="26"/>
          <w:szCs w:val="20"/>
        </w:rPr>
        <w:tab/>
      </w:r>
      <w:r w:rsidRPr="00690A74">
        <w:rPr>
          <w:rFonts w:eastAsia="Times New Roman"/>
          <w:sz w:val="26"/>
          <w:szCs w:val="20"/>
        </w:rPr>
        <w:t xml:space="preserve">In support of </w:t>
      </w:r>
      <w:r>
        <w:rPr>
          <w:rFonts w:eastAsia="Times New Roman"/>
          <w:sz w:val="26"/>
          <w:szCs w:val="20"/>
        </w:rPr>
        <w:t>the</w:t>
      </w:r>
      <w:r w:rsidRPr="00690A74">
        <w:rPr>
          <w:rFonts w:eastAsia="Times New Roman"/>
          <w:sz w:val="26"/>
          <w:szCs w:val="20"/>
        </w:rPr>
        <w:t xml:space="preserve"> </w:t>
      </w:r>
      <w:r w:rsidR="004A3487">
        <w:rPr>
          <w:rFonts w:eastAsia="Times New Roman"/>
          <w:sz w:val="26"/>
          <w:szCs w:val="20"/>
        </w:rPr>
        <w:t xml:space="preserve">request for </w:t>
      </w:r>
      <w:r>
        <w:rPr>
          <w:rFonts w:eastAsia="Times New Roman"/>
          <w:sz w:val="26"/>
          <w:szCs w:val="20"/>
        </w:rPr>
        <w:t xml:space="preserve">certification regarding </w:t>
      </w:r>
      <w:bookmarkStart w:id="9" w:name="_Hlk518659483"/>
      <w:r>
        <w:rPr>
          <w:rFonts w:eastAsia="Times New Roman"/>
          <w:sz w:val="26"/>
          <w:szCs w:val="20"/>
        </w:rPr>
        <w:t>the Commission’s denial of a bond requirement</w:t>
      </w:r>
      <w:bookmarkEnd w:id="9"/>
      <w:r>
        <w:rPr>
          <w:rFonts w:eastAsia="Times New Roman"/>
          <w:sz w:val="26"/>
          <w:szCs w:val="20"/>
        </w:rPr>
        <w:t xml:space="preserve">, Sunoco </w:t>
      </w:r>
      <w:r w:rsidRPr="00690A74">
        <w:rPr>
          <w:sz w:val="26"/>
          <w:szCs w:val="26"/>
        </w:rPr>
        <w:t>argues that</w:t>
      </w:r>
      <w:r>
        <w:rPr>
          <w:sz w:val="26"/>
          <w:szCs w:val="26"/>
        </w:rPr>
        <w:t xml:space="preserve"> the Commission could </w:t>
      </w:r>
      <w:r w:rsidR="00BD4390">
        <w:rPr>
          <w:sz w:val="26"/>
          <w:szCs w:val="26"/>
        </w:rPr>
        <w:t xml:space="preserve">not </w:t>
      </w:r>
      <w:r>
        <w:rPr>
          <w:rFonts w:eastAsia="Times New Roman"/>
          <w:sz w:val="26"/>
          <w:szCs w:val="20"/>
        </w:rPr>
        <w:t xml:space="preserve">deny </w:t>
      </w:r>
      <w:r w:rsidR="00907C03">
        <w:rPr>
          <w:rFonts w:eastAsia="Times New Roman"/>
          <w:sz w:val="26"/>
          <w:szCs w:val="20"/>
        </w:rPr>
        <w:t xml:space="preserve">its </w:t>
      </w:r>
      <w:r>
        <w:rPr>
          <w:rFonts w:eastAsia="Times New Roman"/>
          <w:sz w:val="26"/>
          <w:szCs w:val="20"/>
        </w:rPr>
        <w:t>requirement of a bond in the circumstances</w:t>
      </w:r>
      <w:r>
        <w:rPr>
          <w:sz w:val="26"/>
          <w:szCs w:val="26"/>
        </w:rPr>
        <w:t>.</w:t>
      </w:r>
      <w:r w:rsidR="00AE102E">
        <w:rPr>
          <w:sz w:val="26"/>
          <w:szCs w:val="26"/>
        </w:rPr>
        <w:t xml:space="preserve"> </w:t>
      </w:r>
      <w:r w:rsidR="00BD4390">
        <w:rPr>
          <w:sz w:val="26"/>
          <w:szCs w:val="26"/>
        </w:rPr>
        <w:t xml:space="preserve"> </w:t>
      </w:r>
      <w:r w:rsidR="00BD4390" w:rsidRPr="00BD4390">
        <w:rPr>
          <w:i/>
          <w:sz w:val="26"/>
          <w:szCs w:val="26"/>
        </w:rPr>
        <w:t>Motion</w:t>
      </w:r>
      <w:r w:rsidR="00BD4390">
        <w:rPr>
          <w:sz w:val="26"/>
          <w:szCs w:val="26"/>
        </w:rPr>
        <w:t xml:space="preserve"> at 11.  </w:t>
      </w:r>
      <w:r>
        <w:rPr>
          <w:sz w:val="26"/>
          <w:szCs w:val="26"/>
        </w:rPr>
        <w:t>Sunoco avers that the</w:t>
      </w:r>
      <w:r>
        <w:rPr>
          <w:rFonts w:eastAsia="Times New Roman"/>
          <w:sz w:val="26"/>
          <w:szCs w:val="20"/>
        </w:rPr>
        <w:t xml:space="preserve"> Commission’s denial of a bond requirement</w:t>
      </w:r>
      <w:r w:rsidRPr="00690A74">
        <w:rPr>
          <w:rFonts w:eastAsia="Times New Roman"/>
          <w:sz w:val="26"/>
          <w:szCs w:val="20"/>
        </w:rPr>
        <w:t xml:space="preserve"> </w:t>
      </w:r>
      <w:r w:rsidRPr="00A413A4">
        <w:rPr>
          <w:rFonts w:eastAsia="Times New Roman"/>
          <w:sz w:val="26"/>
          <w:szCs w:val="26"/>
        </w:rPr>
        <w:t>involve</w:t>
      </w:r>
      <w:r>
        <w:rPr>
          <w:rFonts w:eastAsia="Times New Roman"/>
          <w:sz w:val="26"/>
          <w:szCs w:val="26"/>
        </w:rPr>
        <w:t>s</w:t>
      </w:r>
      <w:r w:rsidRPr="00A413A4">
        <w:rPr>
          <w:rFonts w:eastAsia="Times New Roman"/>
          <w:sz w:val="26"/>
          <w:szCs w:val="26"/>
        </w:rPr>
        <w:t xml:space="preserve"> a controlling question of law as to which there is a </w:t>
      </w:r>
      <w:r w:rsidR="00BD4390">
        <w:rPr>
          <w:rFonts w:eastAsia="Times New Roman"/>
          <w:sz w:val="26"/>
          <w:szCs w:val="26"/>
        </w:rPr>
        <w:t>“</w:t>
      </w:r>
      <w:r w:rsidRPr="00A413A4">
        <w:rPr>
          <w:rFonts w:eastAsia="Times New Roman"/>
          <w:sz w:val="26"/>
          <w:szCs w:val="26"/>
        </w:rPr>
        <w:t xml:space="preserve">substantial </w:t>
      </w:r>
      <w:r w:rsidR="00BD4390">
        <w:rPr>
          <w:rFonts w:eastAsia="Times New Roman"/>
          <w:sz w:val="26"/>
          <w:szCs w:val="26"/>
        </w:rPr>
        <w:t xml:space="preserve">question whether it was appropriate for the Commission to ignore </w:t>
      </w:r>
      <w:r w:rsidR="00FD2C62">
        <w:rPr>
          <w:rFonts w:eastAsia="Times New Roman"/>
          <w:sz w:val="26"/>
          <w:szCs w:val="26"/>
        </w:rPr>
        <w:t>. . . e</w:t>
      </w:r>
      <w:r w:rsidR="00BD4390">
        <w:rPr>
          <w:rFonts w:eastAsia="Times New Roman"/>
          <w:sz w:val="26"/>
          <w:szCs w:val="26"/>
        </w:rPr>
        <w:t xml:space="preserve">vidence [of daily damages experienced by Sunoco during a shutdown] in determining that a bond is not required.” </w:t>
      </w:r>
      <w:r w:rsidR="00AE102E">
        <w:rPr>
          <w:rFonts w:eastAsia="Times New Roman"/>
          <w:sz w:val="26"/>
          <w:szCs w:val="26"/>
        </w:rPr>
        <w:t xml:space="preserve"> </w:t>
      </w:r>
      <w:r w:rsidR="00BD4390" w:rsidRPr="00BD4390">
        <w:rPr>
          <w:rFonts w:eastAsia="Times New Roman"/>
          <w:i/>
          <w:sz w:val="26"/>
          <w:szCs w:val="26"/>
        </w:rPr>
        <w:t>Id</w:t>
      </w:r>
      <w:r w:rsidR="00BD4390">
        <w:rPr>
          <w:rFonts w:eastAsia="Times New Roman"/>
          <w:sz w:val="26"/>
          <w:szCs w:val="26"/>
        </w:rPr>
        <w:t>. at 12.</w:t>
      </w:r>
    </w:p>
    <w:p w:rsidR="004A3487" w:rsidRDefault="004A3487" w:rsidP="003D1B79">
      <w:pPr>
        <w:tabs>
          <w:tab w:val="left" w:pos="-720"/>
        </w:tabs>
        <w:suppressAutoHyphens/>
        <w:jc w:val="left"/>
        <w:rPr>
          <w:rFonts w:eastAsia="Times New Roman"/>
          <w:sz w:val="26"/>
          <w:szCs w:val="26"/>
        </w:rPr>
      </w:pPr>
    </w:p>
    <w:p w:rsidR="00205CF3" w:rsidRDefault="00205CF3" w:rsidP="003D1B79">
      <w:pPr>
        <w:tabs>
          <w:tab w:val="left" w:pos="-720"/>
        </w:tabs>
        <w:suppressAutoHyphens/>
        <w:jc w:val="left"/>
        <w:rPr>
          <w:rFonts w:eastAsia="Times New Roman"/>
          <w:sz w:val="26"/>
          <w:szCs w:val="26"/>
        </w:rPr>
      </w:pPr>
      <w:r>
        <w:rPr>
          <w:rFonts w:eastAsia="Times New Roman"/>
          <w:sz w:val="26"/>
          <w:szCs w:val="20"/>
        </w:rPr>
        <w:tab/>
      </w:r>
      <w:r>
        <w:rPr>
          <w:rFonts w:eastAsia="Times New Roman"/>
          <w:sz w:val="26"/>
          <w:szCs w:val="20"/>
        </w:rPr>
        <w:tab/>
      </w:r>
      <w:r w:rsidR="00682232">
        <w:rPr>
          <w:rFonts w:eastAsia="Times New Roman"/>
          <w:sz w:val="26"/>
          <w:szCs w:val="20"/>
        </w:rPr>
        <w:t>I</w:t>
      </w:r>
      <w:r>
        <w:rPr>
          <w:rFonts w:eastAsia="Times New Roman"/>
          <w:sz w:val="26"/>
          <w:szCs w:val="26"/>
        </w:rPr>
        <w:t xml:space="preserve">n addition to involving a controlling question of law, </w:t>
      </w:r>
      <w:r w:rsidR="00A77F3D">
        <w:rPr>
          <w:rFonts w:eastAsia="Times New Roman"/>
          <w:sz w:val="26"/>
          <w:szCs w:val="26"/>
        </w:rPr>
        <w:t xml:space="preserve">Sunoco submits </w:t>
      </w:r>
      <w:r>
        <w:rPr>
          <w:rFonts w:eastAsia="Times New Roman"/>
          <w:sz w:val="26"/>
          <w:szCs w:val="26"/>
        </w:rPr>
        <w:t xml:space="preserve">that </w:t>
      </w:r>
      <w:r w:rsidRPr="00A413A4">
        <w:rPr>
          <w:rFonts w:eastAsia="Times New Roman"/>
          <w:sz w:val="26"/>
          <w:szCs w:val="26"/>
        </w:rPr>
        <w:t xml:space="preserve">an immediate appeal to Commonwealth Court </w:t>
      </w:r>
      <w:r>
        <w:rPr>
          <w:rFonts w:eastAsia="Times New Roman"/>
          <w:sz w:val="26"/>
          <w:szCs w:val="26"/>
        </w:rPr>
        <w:t>on the</w:t>
      </w:r>
      <w:r>
        <w:rPr>
          <w:rFonts w:eastAsia="Times New Roman"/>
          <w:sz w:val="26"/>
          <w:szCs w:val="20"/>
        </w:rPr>
        <w:t xml:space="preserve"> Commission’s denial of a bond requirement</w:t>
      </w:r>
      <w:r w:rsidRPr="00690A74">
        <w:rPr>
          <w:rFonts w:eastAsia="Times New Roman"/>
          <w:sz w:val="26"/>
          <w:szCs w:val="20"/>
        </w:rPr>
        <w:t xml:space="preserve"> </w:t>
      </w:r>
      <w:r w:rsidRPr="00A413A4">
        <w:rPr>
          <w:rFonts w:eastAsia="Times New Roman"/>
          <w:sz w:val="26"/>
          <w:szCs w:val="26"/>
        </w:rPr>
        <w:t>may materially advance the ultimate termination of the matter.</w:t>
      </w:r>
      <w:r>
        <w:rPr>
          <w:rFonts w:eastAsia="Times New Roman"/>
          <w:sz w:val="26"/>
          <w:szCs w:val="26"/>
        </w:rPr>
        <w:t xml:space="preserve">  Sunoco argues </w:t>
      </w:r>
      <w:r w:rsidR="00DE12B1">
        <w:rPr>
          <w:rFonts w:eastAsia="Times New Roman"/>
          <w:sz w:val="26"/>
          <w:szCs w:val="26"/>
        </w:rPr>
        <w:t>that the appellate court’s ruling that a bond is required will protect Sunoco’s interests</w:t>
      </w:r>
      <w:r w:rsidR="00EA298F">
        <w:rPr>
          <w:rFonts w:eastAsia="Times New Roman"/>
          <w:sz w:val="26"/>
          <w:szCs w:val="26"/>
        </w:rPr>
        <w:t xml:space="preserve"> and permit </w:t>
      </w:r>
      <w:r w:rsidR="00DE12B1">
        <w:rPr>
          <w:rFonts w:eastAsia="Times New Roman"/>
          <w:sz w:val="26"/>
          <w:szCs w:val="26"/>
        </w:rPr>
        <w:t xml:space="preserve">Sunoco to develop record evidence of its safe operation, while promoting evaluation of potential damages and thereby promoting settlement. </w:t>
      </w:r>
      <w:r w:rsidR="003E585C">
        <w:rPr>
          <w:rFonts w:eastAsia="Times New Roman"/>
          <w:sz w:val="26"/>
          <w:szCs w:val="26"/>
        </w:rPr>
        <w:t xml:space="preserve"> </w:t>
      </w:r>
      <w:r w:rsidR="00ED1FAF" w:rsidRPr="00ED1FAF">
        <w:rPr>
          <w:i/>
          <w:sz w:val="26"/>
          <w:szCs w:val="26"/>
        </w:rPr>
        <w:t>Motion</w:t>
      </w:r>
      <w:r w:rsidR="00ED1FAF">
        <w:rPr>
          <w:sz w:val="26"/>
          <w:szCs w:val="26"/>
        </w:rPr>
        <w:t xml:space="preserve"> at</w:t>
      </w:r>
      <w:r w:rsidR="008E3067">
        <w:rPr>
          <w:sz w:val="26"/>
          <w:szCs w:val="26"/>
        </w:rPr>
        <w:t> </w:t>
      </w:r>
      <w:r w:rsidR="00DE12B1">
        <w:rPr>
          <w:sz w:val="26"/>
          <w:szCs w:val="26"/>
        </w:rPr>
        <w:t>13</w:t>
      </w:r>
      <w:r w:rsidR="00ED1FAF">
        <w:rPr>
          <w:sz w:val="26"/>
          <w:szCs w:val="26"/>
        </w:rPr>
        <w:t>.</w:t>
      </w:r>
    </w:p>
    <w:p w:rsidR="00205CF3" w:rsidRDefault="00205CF3" w:rsidP="003D1B79">
      <w:pPr>
        <w:tabs>
          <w:tab w:val="left" w:pos="-720"/>
        </w:tabs>
        <w:suppressAutoHyphens/>
        <w:jc w:val="left"/>
        <w:rPr>
          <w:rFonts w:eastAsia="Times New Roman"/>
          <w:sz w:val="26"/>
          <w:szCs w:val="26"/>
        </w:rPr>
      </w:pPr>
    </w:p>
    <w:p w:rsidR="002825A8" w:rsidRDefault="00624172" w:rsidP="00EE3D43">
      <w:pPr>
        <w:keepNext/>
        <w:keepLines/>
        <w:tabs>
          <w:tab w:val="left" w:pos="-720"/>
        </w:tabs>
        <w:suppressAutoHyphens/>
        <w:spacing w:line="240" w:lineRule="auto"/>
        <w:ind w:left="1440"/>
        <w:jc w:val="left"/>
        <w:rPr>
          <w:rFonts w:eastAsia="Times New Roman"/>
          <w:b/>
          <w:sz w:val="26"/>
          <w:szCs w:val="26"/>
        </w:rPr>
      </w:pPr>
      <w:r>
        <w:rPr>
          <w:rFonts w:eastAsia="Times New Roman"/>
          <w:b/>
          <w:sz w:val="26"/>
          <w:szCs w:val="26"/>
        </w:rPr>
        <w:lastRenderedPageBreak/>
        <w:t>b.</w:t>
      </w:r>
      <w:r w:rsidR="00D03CC0">
        <w:rPr>
          <w:rFonts w:eastAsia="Times New Roman"/>
          <w:b/>
          <w:sz w:val="26"/>
          <w:szCs w:val="26"/>
        </w:rPr>
        <w:tab/>
      </w:r>
      <w:r w:rsidR="00205CF3" w:rsidRPr="00D03CC0">
        <w:rPr>
          <w:rFonts w:eastAsia="Times New Roman"/>
          <w:b/>
          <w:sz w:val="26"/>
          <w:szCs w:val="26"/>
        </w:rPr>
        <w:t xml:space="preserve">Senator Dinniman’s position in opposition to </w:t>
      </w:r>
      <w:r w:rsidR="00D03CC0">
        <w:rPr>
          <w:rFonts w:eastAsia="Times New Roman"/>
          <w:b/>
          <w:sz w:val="26"/>
          <w:szCs w:val="26"/>
        </w:rPr>
        <w:tab/>
      </w:r>
    </w:p>
    <w:p w:rsidR="00205CF3" w:rsidRPr="00D03CC0" w:rsidRDefault="00D03CC0" w:rsidP="00EE3D43">
      <w:pPr>
        <w:keepNext/>
        <w:keepLines/>
        <w:tabs>
          <w:tab w:val="left" w:pos="-720"/>
        </w:tabs>
        <w:suppressAutoHyphens/>
        <w:spacing w:line="240" w:lineRule="auto"/>
        <w:ind w:left="1440"/>
        <w:jc w:val="left"/>
        <w:rPr>
          <w:rFonts w:eastAsia="Times New Roman"/>
          <w:b/>
          <w:sz w:val="26"/>
          <w:szCs w:val="26"/>
        </w:rPr>
      </w:pPr>
      <w:r>
        <w:rPr>
          <w:rFonts w:eastAsia="Times New Roman"/>
          <w:b/>
          <w:sz w:val="26"/>
          <w:szCs w:val="26"/>
        </w:rPr>
        <w:tab/>
      </w:r>
      <w:r w:rsidR="00205CF3" w:rsidRPr="00D03CC0">
        <w:rPr>
          <w:rFonts w:eastAsia="Times New Roman"/>
          <w:b/>
          <w:sz w:val="26"/>
          <w:szCs w:val="26"/>
        </w:rPr>
        <w:t>certification</w:t>
      </w:r>
    </w:p>
    <w:p w:rsidR="00205CF3" w:rsidRDefault="00205CF3" w:rsidP="00EE3D43">
      <w:pPr>
        <w:keepNext/>
        <w:keepLines/>
        <w:tabs>
          <w:tab w:val="left" w:pos="-720"/>
        </w:tabs>
        <w:suppressAutoHyphens/>
        <w:jc w:val="left"/>
        <w:rPr>
          <w:rFonts w:eastAsia="Times New Roman"/>
          <w:b/>
          <w:sz w:val="26"/>
          <w:szCs w:val="26"/>
        </w:rPr>
      </w:pPr>
    </w:p>
    <w:p w:rsidR="00205CF3" w:rsidRDefault="00205CF3" w:rsidP="003D1B79">
      <w:pPr>
        <w:tabs>
          <w:tab w:val="left" w:pos="-720"/>
        </w:tabs>
        <w:suppressAutoHyphens/>
        <w:jc w:val="left"/>
        <w:rPr>
          <w:rFonts w:eastAsia="Times New Roman"/>
          <w:sz w:val="26"/>
          <w:szCs w:val="26"/>
        </w:rPr>
      </w:pPr>
      <w:r>
        <w:rPr>
          <w:rFonts w:eastAsia="Times New Roman"/>
          <w:sz w:val="26"/>
          <w:szCs w:val="20"/>
        </w:rPr>
        <w:tab/>
      </w:r>
      <w:r>
        <w:rPr>
          <w:rFonts w:eastAsia="Times New Roman"/>
          <w:sz w:val="26"/>
          <w:szCs w:val="20"/>
        </w:rPr>
        <w:tab/>
      </w:r>
      <w:r w:rsidRPr="00690A74">
        <w:rPr>
          <w:rFonts w:eastAsia="Times New Roman"/>
          <w:sz w:val="26"/>
          <w:szCs w:val="20"/>
        </w:rPr>
        <w:t xml:space="preserve">In </w:t>
      </w:r>
      <w:r>
        <w:rPr>
          <w:rFonts w:eastAsia="Times New Roman"/>
          <w:sz w:val="26"/>
          <w:szCs w:val="20"/>
        </w:rPr>
        <w:t xml:space="preserve">opposition to </w:t>
      </w:r>
      <w:r w:rsidR="004A3487">
        <w:rPr>
          <w:rFonts w:eastAsia="Times New Roman"/>
          <w:sz w:val="26"/>
          <w:szCs w:val="20"/>
        </w:rPr>
        <w:t xml:space="preserve">the request for </w:t>
      </w:r>
      <w:r>
        <w:rPr>
          <w:rFonts w:eastAsia="Times New Roman"/>
          <w:sz w:val="26"/>
          <w:szCs w:val="20"/>
        </w:rPr>
        <w:t>certification regarding the Commission’s denial of a bond requirement</w:t>
      </w:r>
      <w:r w:rsidRPr="00690A74">
        <w:rPr>
          <w:rFonts w:eastAsia="Times New Roman"/>
          <w:sz w:val="26"/>
          <w:szCs w:val="20"/>
        </w:rPr>
        <w:t xml:space="preserve">, </w:t>
      </w:r>
      <w:r>
        <w:rPr>
          <w:rFonts w:eastAsia="Times New Roman"/>
          <w:sz w:val="26"/>
          <w:szCs w:val="20"/>
        </w:rPr>
        <w:t xml:space="preserve">Senator Dinniman </w:t>
      </w:r>
      <w:r w:rsidRPr="00690A74">
        <w:rPr>
          <w:sz w:val="26"/>
          <w:szCs w:val="26"/>
        </w:rPr>
        <w:t>argues that</w:t>
      </w:r>
      <w:r>
        <w:rPr>
          <w:sz w:val="26"/>
          <w:szCs w:val="26"/>
        </w:rPr>
        <w:t xml:space="preserve"> the Commission properly </w:t>
      </w:r>
      <w:r>
        <w:rPr>
          <w:rFonts w:eastAsia="Times New Roman"/>
          <w:sz w:val="26"/>
          <w:szCs w:val="20"/>
        </w:rPr>
        <w:t>denied a bond requirement</w:t>
      </w:r>
      <w:r>
        <w:rPr>
          <w:sz w:val="26"/>
          <w:szCs w:val="26"/>
        </w:rPr>
        <w:t xml:space="preserve"> in the circumstances. </w:t>
      </w:r>
      <w:r w:rsidR="008818E1">
        <w:rPr>
          <w:sz w:val="26"/>
          <w:szCs w:val="26"/>
        </w:rPr>
        <w:t xml:space="preserve"> </w:t>
      </w:r>
      <w:r w:rsidR="004A3487" w:rsidRPr="00D07E31">
        <w:rPr>
          <w:rFonts w:eastAsia="Times New Roman"/>
          <w:bCs/>
          <w:i/>
          <w:sz w:val="26"/>
          <w:szCs w:val="26"/>
        </w:rPr>
        <w:t>Answer in Opposition</w:t>
      </w:r>
      <w:r w:rsidR="004A3487">
        <w:rPr>
          <w:rFonts w:eastAsia="Times New Roman"/>
          <w:bCs/>
          <w:sz w:val="26"/>
          <w:szCs w:val="26"/>
        </w:rPr>
        <w:t xml:space="preserve"> at 15.</w:t>
      </w:r>
      <w:r>
        <w:rPr>
          <w:sz w:val="26"/>
          <w:szCs w:val="26"/>
        </w:rPr>
        <w:t xml:space="preserve"> </w:t>
      </w:r>
      <w:r w:rsidR="003E585C">
        <w:rPr>
          <w:sz w:val="26"/>
          <w:szCs w:val="26"/>
        </w:rPr>
        <w:t xml:space="preserve"> </w:t>
      </w:r>
      <w:r w:rsidR="00CC6D5A">
        <w:rPr>
          <w:sz w:val="26"/>
          <w:szCs w:val="26"/>
        </w:rPr>
        <w:t xml:space="preserve">The Senator </w:t>
      </w:r>
      <w:r>
        <w:rPr>
          <w:sz w:val="26"/>
          <w:szCs w:val="26"/>
        </w:rPr>
        <w:t xml:space="preserve">argues that the </w:t>
      </w:r>
      <w:r>
        <w:rPr>
          <w:rFonts w:eastAsia="Times New Roman"/>
          <w:sz w:val="26"/>
          <w:szCs w:val="20"/>
        </w:rPr>
        <w:t>Commission’s denial of a bond requirement</w:t>
      </w:r>
      <w:r>
        <w:rPr>
          <w:sz w:val="26"/>
          <w:szCs w:val="26"/>
        </w:rPr>
        <w:t xml:space="preserve"> does not </w:t>
      </w:r>
      <w:r w:rsidRPr="00A413A4">
        <w:rPr>
          <w:rFonts w:eastAsia="Times New Roman"/>
          <w:sz w:val="26"/>
          <w:szCs w:val="26"/>
        </w:rPr>
        <w:t>involve a controlling question of law as to which there is a substantial ground for difference of opinion</w:t>
      </w:r>
      <w:r>
        <w:rPr>
          <w:rFonts w:eastAsia="Times New Roman"/>
          <w:sz w:val="26"/>
          <w:szCs w:val="26"/>
        </w:rPr>
        <w:t xml:space="preserve"> because</w:t>
      </w:r>
      <w:r w:rsidR="004A3487">
        <w:rPr>
          <w:rFonts w:eastAsia="Times New Roman"/>
          <w:sz w:val="26"/>
          <w:szCs w:val="26"/>
        </w:rPr>
        <w:t xml:space="preserve"> the langu</w:t>
      </w:r>
      <w:r w:rsidR="00CC6D5A">
        <w:rPr>
          <w:rFonts w:eastAsia="Times New Roman"/>
          <w:sz w:val="26"/>
          <w:szCs w:val="26"/>
        </w:rPr>
        <w:t xml:space="preserve">age </w:t>
      </w:r>
      <w:r w:rsidR="004A3487">
        <w:rPr>
          <w:rFonts w:eastAsia="Times New Roman"/>
          <w:sz w:val="26"/>
          <w:szCs w:val="26"/>
        </w:rPr>
        <w:t xml:space="preserve">of the </w:t>
      </w:r>
      <w:r w:rsidR="00907C03">
        <w:rPr>
          <w:rFonts w:eastAsia="Times New Roman"/>
          <w:sz w:val="26"/>
          <w:szCs w:val="26"/>
        </w:rPr>
        <w:t>R</w:t>
      </w:r>
      <w:r w:rsidR="004A3487">
        <w:rPr>
          <w:rFonts w:eastAsia="Times New Roman"/>
          <w:sz w:val="26"/>
          <w:szCs w:val="26"/>
        </w:rPr>
        <w:t>egulation</w:t>
      </w:r>
      <w:r w:rsidR="00CC6D5A">
        <w:rPr>
          <w:rFonts w:eastAsia="Times New Roman"/>
          <w:sz w:val="26"/>
          <w:szCs w:val="26"/>
        </w:rPr>
        <w:t xml:space="preserve"> at 52 Pa</w:t>
      </w:r>
      <w:r w:rsidR="008818E1">
        <w:rPr>
          <w:rFonts w:eastAsia="Times New Roman"/>
          <w:sz w:val="26"/>
          <w:szCs w:val="26"/>
        </w:rPr>
        <w:t>.</w:t>
      </w:r>
      <w:r w:rsidR="00CC6D5A">
        <w:rPr>
          <w:rFonts w:eastAsia="Times New Roman"/>
          <w:sz w:val="26"/>
          <w:szCs w:val="26"/>
        </w:rPr>
        <w:t xml:space="preserve"> </w:t>
      </w:r>
      <w:r w:rsidR="008818E1">
        <w:rPr>
          <w:rFonts w:eastAsia="Times New Roman"/>
          <w:sz w:val="26"/>
          <w:szCs w:val="26"/>
        </w:rPr>
        <w:t>C</w:t>
      </w:r>
      <w:r w:rsidR="00CC6D5A">
        <w:rPr>
          <w:rFonts w:eastAsia="Times New Roman"/>
          <w:sz w:val="26"/>
          <w:szCs w:val="26"/>
        </w:rPr>
        <w:t>ode §</w:t>
      </w:r>
      <w:r w:rsidR="007A4525">
        <w:rPr>
          <w:rFonts w:eastAsia="Times New Roman"/>
          <w:sz w:val="26"/>
          <w:szCs w:val="26"/>
        </w:rPr>
        <w:t> </w:t>
      </w:r>
      <w:r w:rsidR="00CC6D5A">
        <w:rPr>
          <w:rFonts w:eastAsia="Times New Roman"/>
          <w:sz w:val="26"/>
          <w:szCs w:val="26"/>
        </w:rPr>
        <w:t xml:space="preserve">3.8(b), on its face, establishes </w:t>
      </w:r>
      <w:r w:rsidR="00907C03">
        <w:rPr>
          <w:rFonts w:eastAsia="Times New Roman"/>
          <w:sz w:val="26"/>
          <w:szCs w:val="26"/>
        </w:rPr>
        <w:t xml:space="preserve">the </w:t>
      </w:r>
      <w:r w:rsidR="00CC6D5A">
        <w:rPr>
          <w:rFonts w:eastAsia="Times New Roman"/>
          <w:sz w:val="26"/>
          <w:szCs w:val="26"/>
        </w:rPr>
        <w:t>Commission</w:t>
      </w:r>
      <w:r w:rsidR="00907C03">
        <w:rPr>
          <w:rFonts w:eastAsia="Times New Roman"/>
          <w:sz w:val="26"/>
          <w:szCs w:val="26"/>
        </w:rPr>
        <w:t>’s</w:t>
      </w:r>
      <w:r w:rsidR="00CC6D5A">
        <w:rPr>
          <w:rFonts w:eastAsia="Times New Roman"/>
          <w:sz w:val="26"/>
          <w:szCs w:val="26"/>
        </w:rPr>
        <w:t xml:space="preserve"> discretion to require a bond. </w:t>
      </w:r>
      <w:r w:rsidR="00AE102E">
        <w:rPr>
          <w:rFonts w:eastAsia="Times New Roman"/>
          <w:sz w:val="26"/>
          <w:szCs w:val="26"/>
        </w:rPr>
        <w:t xml:space="preserve"> </w:t>
      </w:r>
      <w:r w:rsidR="00CC6D5A" w:rsidRPr="00CC6D5A">
        <w:rPr>
          <w:rFonts w:eastAsia="Times New Roman"/>
          <w:i/>
          <w:sz w:val="26"/>
          <w:szCs w:val="26"/>
        </w:rPr>
        <w:t>Id</w:t>
      </w:r>
      <w:r w:rsidR="00CC6D5A">
        <w:rPr>
          <w:rFonts w:eastAsia="Times New Roman"/>
          <w:sz w:val="26"/>
          <w:szCs w:val="26"/>
        </w:rPr>
        <w:t>.  Further, Senator</w:t>
      </w:r>
      <w:r w:rsidR="00907C03">
        <w:rPr>
          <w:rFonts w:eastAsia="Times New Roman"/>
          <w:sz w:val="26"/>
          <w:szCs w:val="26"/>
        </w:rPr>
        <w:t xml:space="preserve"> Dinniman</w:t>
      </w:r>
      <w:r w:rsidR="00CC6D5A">
        <w:rPr>
          <w:rFonts w:eastAsia="Times New Roman"/>
          <w:sz w:val="26"/>
          <w:szCs w:val="26"/>
        </w:rPr>
        <w:t xml:space="preserve"> notes </w:t>
      </w:r>
      <w:r w:rsidR="008818E1">
        <w:rPr>
          <w:rFonts w:eastAsia="Times New Roman"/>
          <w:sz w:val="26"/>
          <w:szCs w:val="26"/>
        </w:rPr>
        <w:t xml:space="preserve">that </w:t>
      </w:r>
      <w:r w:rsidR="00CC6D5A">
        <w:rPr>
          <w:rFonts w:eastAsia="Times New Roman"/>
          <w:sz w:val="26"/>
          <w:szCs w:val="26"/>
        </w:rPr>
        <w:t xml:space="preserve">existing case law acknowledges the discretionary nature of </w:t>
      </w:r>
      <w:r w:rsidR="003175C1">
        <w:rPr>
          <w:rFonts w:eastAsia="Times New Roman"/>
          <w:sz w:val="26"/>
          <w:szCs w:val="26"/>
        </w:rPr>
        <w:t xml:space="preserve">the </w:t>
      </w:r>
      <w:r w:rsidR="008818E1">
        <w:rPr>
          <w:rFonts w:eastAsia="Times New Roman"/>
          <w:sz w:val="26"/>
          <w:szCs w:val="26"/>
        </w:rPr>
        <w:t xml:space="preserve">Commission’s </w:t>
      </w:r>
      <w:r w:rsidR="00CC6D5A">
        <w:rPr>
          <w:rFonts w:eastAsia="Times New Roman"/>
          <w:sz w:val="26"/>
          <w:szCs w:val="26"/>
        </w:rPr>
        <w:t xml:space="preserve">authority to impose a bond requirement. </w:t>
      </w:r>
      <w:r w:rsidR="00AE102E">
        <w:rPr>
          <w:rFonts w:eastAsia="Times New Roman"/>
          <w:sz w:val="26"/>
          <w:szCs w:val="26"/>
        </w:rPr>
        <w:t xml:space="preserve"> </w:t>
      </w:r>
      <w:r w:rsidR="00CC6D5A" w:rsidRPr="00CC6D5A">
        <w:rPr>
          <w:rFonts w:eastAsia="Times New Roman"/>
          <w:i/>
          <w:sz w:val="26"/>
          <w:szCs w:val="26"/>
        </w:rPr>
        <w:t>Id</w:t>
      </w:r>
      <w:r w:rsidR="00CC6D5A">
        <w:rPr>
          <w:rFonts w:eastAsia="Times New Roman"/>
          <w:sz w:val="26"/>
          <w:szCs w:val="26"/>
        </w:rPr>
        <w:t xml:space="preserve">. citing </w:t>
      </w:r>
      <w:r w:rsidR="00CC6D5A" w:rsidRPr="00CC6D5A">
        <w:rPr>
          <w:rFonts w:eastAsia="Times New Roman"/>
          <w:i/>
          <w:sz w:val="26"/>
          <w:szCs w:val="26"/>
        </w:rPr>
        <w:t>Christo v. Tuscany, Inc</w:t>
      </w:r>
      <w:r w:rsidR="00CC6D5A">
        <w:rPr>
          <w:rFonts w:eastAsia="Times New Roman"/>
          <w:sz w:val="26"/>
          <w:szCs w:val="26"/>
        </w:rPr>
        <w:t>., 533 A. 2d 461, 467(Pa. Super. 1987)</w:t>
      </w:r>
      <w:r w:rsidR="00907C03">
        <w:rPr>
          <w:rFonts w:eastAsia="Times New Roman"/>
          <w:sz w:val="26"/>
          <w:szCs w:val="26"/>
        </w:rPr>
        <w:t>;</w:t>
      </w:r>
      <w:r w:rsidR="00CC6D5A">
        <w:rPr>
          <w:rFonts w:eastAsia="Times New Roman"/>
          <w:sz w:val="26"/>
          <w:szCs w:val="26"/>
        </w:rPr>
        <w:t xml:space="preserve"> and </w:t>
      </w:r>
      <w:r w:rsidR="00CC6D5A" w:rsidRPr="00CC6D5A">
        <w:rPr>
          <w:rFonts w:eastAsia="Times New Roman"/>
          <w:i/>
          <w:sz w:val="26"/>
          <w:szCs w:val="26"/>
        </w:rPr>
        <w:t>Green County Citizens united by Cumpson v. Greene County Solid Waste Auth.</w:t>
      </w:r>
      <w:r w:rsidR="00CC6D5A">
        <w:rPr>
          <w:rFonts w:eastAsia="Times New Roman"/>
          <w:i/>
          <w:sz w:val="26"/>
          <w:szCs w:val="26"/>
        </w:rPr>
        <w:t>,</w:t>
      </w:r>
      <w:r w:rsidR="00CC6D5A">
        <w:rPr>
          <w:rFonts w:eastAsia="Times New Roman"/>
          <w:sz w:val="26"/>
          <w:szCs w:val="26"/>
        </w:rPr>
        <w:t xml:space="preserve"> 636 A. 2d 1278 (Pa. Cmwlth. 1994)</w:t>
      </w:r>
      <w:r w:rsidR="00D06612">
        <w:rPr>
          <w:rFonts w:eastAsia="Times New Roman"/>
          <w:sz w:val="26"/>
          <w:szCs w:val="26"/>
        </w:rPr>
        <w:t xml:space="preserve"> (the amount of damages to the party whose conduct is sought to be enjoined is not the agency’s primary concern).  Finally, Senator </w:t>
      </w:r>
      <w:r w:rsidR="00907C03">
        <w:rPr>
          <w:rFonts w:eastAsia="Times New Roman"/>
          <w:sz w:val="26"/>
          <w:szCs w:val="26"/>
        </w:rPr>
        <w:t xml:space="preserve">Dinniman </w:t>
      </w:r>
      <w:r w:rsidR="00D06612">
        <w:rPr>
          <w:rFonts w:eastAsia="Times New Roman"/>
          <w:sz w:val="26"/>
          <w:szCs w:val="26"/>
        </w:rPr>
        <w:t>denie</w:t>
      </w:r>
      <w:r w:rsidR="00907C03">
        <w:rPr>
          <w:rFonts w:eastAsia="Times New Roman"/>
          <w:sz w:val="26"/>
          <w:szCs w:val="26"/>
        </w:rPr>
        <w:t>s</w:t>
      </w:r>
      <w:r w:rsidR="00D06612">
        <w:rPr>
          <w:rFonts w:eastAsia="Times New Roman"/>
          <w:sz w:val="26"/>
          <w:szCs w:val="26"/>
        </w:rPr>
        <w:t xml:space="preserve"> Sunoco’s averment that the Commission ignored evidence of daily damages</w:t>
      </w:r>
      <w:r w:rsidR="00F64D98">
        <w:rPr>
          <w:rFonts w:eastAsia="Times New Roman"/>
          <w:sz w:val="26"/>
          <w:szCs w:val="26"/>
        </w:rPr>
        <w:t>.</w:t>
      </w:r>
    </w:p>
    <w:p w:rsidR="00CC6D5A" w:rsidRDefault="00CC6D5A" w:rsidP="003D1B79">
      <w:pPr>
        <w:tabs>
          <w:tab w:val="left" w:pos="-720"/>
        </w:tabs>
        <w:suppressAutoHyphens/>
        <w:jc w:val="left"/>
        <w:rPr>
          <w:rFonts w:eastAsia="Times New Roman"/>
          <w:sz w:val="26"/>
          <w:szCs w:val="26"/>
        </w:rPr>
      </w:pPr>
    </w:p>
    <w:p w:rsidR="00205CF3" w:rsidRDefault="00205CF3" w:rsidP="003D1B79">
      <w:pPr>
        <w:tabs>
          <w:tab w:val="left" w:pos="-720"/>
        </w:tabs>
        <w:suppressAutoHyphens/>
        <w:jc w:val="left"/>
        <w:rPr>
          <w:rFonts w:eastAsia="Times New Roman"/>
          <w:sz w:val="26"/>
          <w:szCs w:val="26"/>
        </w:rPr>
      </w:pPr>
      <w:r>
        <w:rPr>
          <w:rFonts w:eastAsia="Times New Roman"/>
          <w:sz w:val="26"/>
          <w:szCs w:val="20"/>
        </w:rPr>
        <w:tab/>
      </w:r>
      <w:r>
        <w:rPr>
          <w:rFonts w:eastAsia="Times New Roman"/>
          <w:sz w:val="26"/>
          <w:szCs w:val="20"/>
        </w:rPr>
        <w:tab/>
      </w:r>
      <w:r w:rsidR="00C02635">
        <w:rPr>
          <w:rFonts w:eastAsia="Times New Roman"/>
          <w:sz w:val="26"/>
          <w:szCs w:val="20"/>
        </w:rPr>
        <w:t xml:space="preserve">Senator </w:t>
      </w:r>
      <w:r>
        <w:rPr>
          <w:rFonts w:eastAsia="Times New Roman"/>
          <w:sz w:val="26"/>
          <w:szCs w:val="26"/>
        </w:rPr>
        <w:t xml:space="preserve">Dinniman further argues that </w:t>
      </w:r>
      <w:r w:rsidRPr="00A413A4">
        <w:rPr>
          <w:rFonts w:eastAsia="Times New Roman"/>
          <w:sz w:val="26"/>
          <w:szCs w:val="26"/>
        </w:rPr>
        <w:t xml:space="preserve">an immediate appeal to Commonwealth Court </w:t>
      </w:r>
      <w:r>
        <w:rPr>
          <w:rFonts w:eastAsia="Times New Roman"/>
          <w:sz w:val="26"/>
          <w:szCs w:val="26"/>
        </w:rPr>
        <w:t>on</w:t>
      </w:r>
      <w:r w:rsidRPr="00205CF3">
        <w:rPr>
          <w:rFonts w:eastAsia="Times New Roman"/>
          <w:sz w:val="26"/>
          <w:szCs w:val="20"/>
        </w:rPr>
        <w:t xml:space="preserve"> </w:t>
      </w:r>
      <w:r>
        <w:rPr>
          <w:rFonts w:eastAsia="Times New Roman"/>
          <w:sz w:val="26"/>
          <w:szCs w:val="20"/>
        </w:rPr>
        <w:t xml:space="preserve">the Commission’s denial of a bond requirement </w:t>
      </w:r>
      <w:r>
        <w:rPr>
          <w:rFonts w:eastAsia="Times New Roman"/>
          <w:sz w:val="26"/>
          <w:szCs w:val="26"/>
        </w:rPr>
        <w:t xml:space="preserve">will not </w:t>
      </w:r>
      <w:r w:rsidRPr="00A413A4">
        <w:rPr>
          <w:rFonts w:eastAsia="Times New Roman"/>
          <w:sz w:val="26"/>
          <w:szCs w:val="26"/>
        </w:rPr>
        <w:t xml:space="preserve">materially advance </w:t>
      </w:r>
      <w:r w:rsidR="00C02635">
        <w:rPr>
          <w:rFonts w:eastAsia="Times New Roman"/>
          <w:sz w:val="26"/>
          <w:szCs w:val="26"/>
        </w:rPr>
        <w:t>t</w:t>
      </w:r>
      <w:r w:rsidRPr="00A413A4">
        <w:rPr>
          <w:rFonts w:eastAsia="Times New Roman"/>
          <w:sz w:val="26"/>
          <w:szCs w:val="26"/>
        </w:rPr>
        <w:t>he ultimate termination of the matter.</w:t>
      </w:r>
      <w:r w:rsidR="003E585C">
        <w:rPr>
          <w:rFonts w:eastAsia="Times New Roman"/>
          <w:sz w:val="26"/>
          <w:szCs w:val="26"/>
        </w:rPr>
        <w:t xml:space="preserve"> </w:t>
      </w:r>
      <w:r w:rsidR="00C02635">
        <w:rPr>
          <w:rFonts w:eastAsia="Times New Roman"/>
          <w:sz w:val="26"/>
          <w:szCs w:val="26"/>
        </w:rPr>
        <w:t xml:space="preserve"> </w:t>
      </w:r>
      <w:r w:rsidR="00C02635" w:rsidRPr="00D07E31">
        <w:rPr>
          <w:rFonts w:eastAsia="Times New Roman"/>
          <w:bCs/>
          <w:i/>
          <w:sz w:val="26"/>
          <w:szCs w:val="26"/>
        </w:rPr>
        <w:t>Answer in Opposition</w:t>
      </w:r>
      <w:r w:rsidR="00C02635">
        <w:rPr>
          <w:rFonts w:eastAsia="Times New Roman"/>
          <w:bCs/>
          <w:sz w:val="26"/>
          <w:szCs w:val="26"/>
        </w:rPr>
        <w:t xml:space="preserve"> at 16</w:t>
      </w:r>
      <w:r w:rsidR="00182546">
        <w:rPr>
          <w:rFonts w:eastAsia="Times New Roman"/>
          <w:bCs/>
          <w:sz w:val="26"/>
          <w:szCs w:val="26"/>
        </w:rPr>
        <w:t>.</w:t>
      </w:r>
      <w:r>
        <w:rPr>
          <w:rFonts w:eastAsia="Times New Roman"/>
          <w:sz w:val="26"/>
          <w:szCs w:val="26"/>
        </w:rPr>
        <w:t xml:space="preserve">  </w:t>
      </w:r>
      <w:r w:rsidR="00907C03">
        <w:rPr>
          <w:rFonts w:eastAsia="Times New Roman"/>
          <w:sz w:val="26"/>
          <w:szCs w:val="26"/>
        </w:rPr>
        <w:t>He</w:t>
      </w:r>
      <w:r w:rsidR="00C02635">
        <w:rPr>
          <w:rFonts w:eastAsia="Times New Roman"/>
          <w:sz w:val="26"/>
          <w:szCs w:val="26"/>
        </w:rPr>
        <w:t xml:space="preserve"> avers that Commonwealth Court’s review is not required and will not encourage settlement of the matter.  Further, Senator </w:t>
      </w:r>
      <w:r w:rsidR="00907C03">
        <w:rPr>
          <w:rFonts w:eastAsia="Times New Roman"/>
          <w:sz w:val="26"/>
          <w:szCs w:val="26"/>
        </w:rPr>
        <w:t xml:space="preserve">Dinniman </w:t>
      </w:r>
      <w:r w:rsidR="00C02635">
        <w:rPr>
          <w:rFonts w:eastAsia="Times New Roman"/>
          <w:sz w:val="26"/>
          <w:szCs w:val="26"/>
        </w:rPr>
        <w:t xml:space="preserve">denies that the purpose of the bond is to enable Sunoco to develop a record before the ALJ or that such a goal outweighs </w:t>
      </w:r>
      <w:r w:rsidR="00716E17">
        <w:rPr>
          <w:rFonts w:eastAsia="Times New Roman"/>
          <w:sz w:val="26"/>
          <w:szCs w:val="26"/>
        </w:rPr>
        <w:t xml:space="preserve">his </w:t>
      </w:r>
      <w:r w:rsidR="00C02635">
        <w:rPr>
          <w:rFonts w:eastAsia="Times New Roman"/>
          <w:sz w:val="26"/>
          <w:szCs w:val="26"/>
        </w:rPr>
        <w:t xml:space="preserve">right to be heard.  </w:t>
      </w:r>
      <w:r w:rsidR="00C02635" w:rsidRPr="00C02635">
        <w:rPr>
          <w:rFonts w:eastAsia="Times New Roman"/>
          <w:i/>
          <w:sz w:val="26"/>
          <w:szCs w:val="26"/>
        </w:rPr>
        <w:t>Id</w:t>
      </w:r>
      <w:r w:rsidR="00C02635">
        <w:rPr>
          <w:rFonts w:eastAsia="Times New Roman"/>
          <w:sz w:val="26"/>
          <w:szCs w:val="26"/>
        </w:rPr>
        <w:t xml:space="preserve">.  Senator Dinniman notes that the imposition of a bond requirement will have a negative impact on </w:t>
      </w:r>
      <w:r w:rsidR="00716E17">
        <w:rPr>
          <w:rFonts w:eastAsia="Times New Roman"/>
          <w:sz w:val="26"/>
          <w:szCs w:val="26"/>
        </w:rPr>
        <w:t>his</w:t>
      </w:r>
      <w:r w:rsidR="00C02635">
        <w:rPr>
          <w:rFonts w:eastAsia="Times New Roman"/>
          <w:sz w:val="26"/>
          <w:szCs w:val="26"/>
        </w:rPr>
        <w:t xml:space="preserve"> right to due process by inhibiting his ability to be heard on the underlying matter. </w:t>
      </w:r>
      <w:r w:rsidR="00AE102E">
        <w:rPr>
          <w:rFonts w:eastAsia="Times New Roman"/>
          <w:sz w:val="26"/>
          <w:szCs w:val="26"/>
        </w:rPr>
        <w:t xml:space="preserve"> </w:t>
      </w:r>
      <w:r w:rsidR="00C02635" w:rsidRPr="00C02635">
        <w:rPr>
          <w:rFonts w:eastAsia="Times New Roman"/>
          <w:i/>
          <w:sz w:val="26"/>
          <w:szCs w:val="26"/>
        </w:rPr>
        <w:t>Id</w:t>
      </w:r>
      <w:r w:rsidR="00C02635">
        <w:rPr>
          <w:rFonts w:eastAsia="Times New Roman"/>
          <w:sz w:val="26"/>
          <w:szCs w:val="26"/>
        </w:rPr>
        <w:t>.</w:t>
      </w:r>
    </w:p>
    <w:p w:rsidR="00205CF3" w:rsidRDefault="00205CF3" w:rsidP="003D1B79">
      <w:pPr>
        <w:tabs>
          <w:tab w:val="left" w:pos="-720"/>
        </w:tabs>
        <w:suppressAutoHyphens/>
        <w:jc w:val="left"/>
        <w:rPr>
          <w:rFonts w:eastAsia="Times New Roman"/>
          <w:sz w:val="26"/>
          <w:szCs w:val="26"/>
        </w:rPr>
      </w:pPr>
    </w:p>
    <w:p w:rsidR="00F3102A" w:rsidRDefault="00060E2E" w:rsidP="00C82685">
      <w:pPr>
        <w:keepNext/>
        <w:keepLines/>
        <w:jc w:val="left"/>
        <w:rPr>
          <w:b/>
          <w:sz w:val="26"/>
          <w:szCs w:val="26"/>
        </w:rPr>
      </w:pPr>
      <w:r>
        <w:rPr>
          <w:b/>
          <w:sz w:val="26"/>
          <w:szCs w:val="26"/>
        </w:rPr>
        <w:lastRenderedPageBreak/>
        <w:t>D.</w:t>
      </w:r>
      <w:r w:rsidR="00EB1F82">
        <w:rPr>
          <w:b/>
          <w:sz w:val="26"/>
          <w:szCs w:val="26"/>
        </w:rPr>
        <w:tab/>
      </w:r>
      <w:r w:rsidR="00F54053" w:rsidRPr="00F54053">
        <w:rPr>
          <w:b/>
          <w:sz w:val="26"/>
          <w:szCs w:val="26"/>
        </w:rPr>
        <w:t>Disposition</w:t>
      </w:r>
      <w:r w:rsidR="000B4B27">
        <w:rPr>
          <w:b/>
          <w:sz w:val="26"/>
          <w:szCs w:val="26"/>
        </w:rPr>
        <w:t xml:space="preserve"> of </w:t>
      </w:r>
      <w:r w:rsidR="001D704F">
        <w:rPr>
          <w:b/>
          <w:sz w:val="26"/>
          <w:szCs w:val="26"/>
        </w:rPr>
        <w:t>Sunoco’s</w:t>
      </w:r>
      <w:r w:rsidR="000B4B27">
        <w:rPr>
          <w:b/>
          <w:sz w:val="26"/>
          <w:szCs w:val="26"/>
        </w:rPr>
        <w:t xml:space="preserve"> </w:t>
      </w:r>
      <w:r w:rsidR="001D704F" w:rsidRPr="00E07816">
        <w:rPr>
          <w:b/>
          <w:sz w:val="26"/>
          <w:szCs w:val="26"/>
        </w:rPr>
        <w:t xml:space="preserve">Motion </w:t>
      </w:r>
      <w:r w:rsidR="000B4B27" w:rsidRPr="00E07816">
        <w:rPr>
          <w:b/>
          <w:sz w:val="26"/>
          <w:szCs w:val="26"/>
        </w:rPr>
        <w:t>f</w:t>
      </w:r>
      <w:r w:rsidR="000B4B27">
        <w:rPr>
          <w:b/>
          <w:sz w:val="26"/>
          <w:szCs w:val="26"/>
        </w:rPr>
        <w:t>or Certification of Interlocutory Order</w:t>
      </w:r>
    </w:p>
    <w:p w:rsidR="00B03A1E" w:rsidRPr="00B03A1E" w:rsidRDefault="00B03A1E" w:rsidP="00C82685">
      <w:pPr>
        <w:keepNext/>
        <w:keepLines/>
        <w:jc w:val="left"/>
        <w:rPr>
          <w:b/>
          <w:sz w:val="26"/>
          <w:szCs w:val="26"/>
        </w:rPr>
      </w:pPr>
    </w:p>
    <w:p w:rsidR="000D756C" w:rsidRDefault="00F3102A" w:rsidP="00C82685">
      <w:pPr>
        <w:tabs>
          <w:tab w:val="left" w:pos="-720"/>
        </w:tabs>
        <w:suppressAutoHyphens/>
        <w:jc w:val="left"/>
        <w:rPr>
          <w:rFonts w:eastAsia="Times New Roman"/>
          <w:sz w:val="26"/>
          <w:szCs w:val="20"/>
        </w:rPr>
      </w:pPr>
      <w:r>
        <w:rPr>
          <w:rFonts w:eastAsia="Times New Roman"/>
          <w:sz w:val="26"/>
          <w:szCs w:val="20"/>
        </w:rPr>
        <w:tab/>
      </w:r>
      <w:r>
        <w:rPr>
          <w:rFonts w:eastAsia="Times New Roman"/>
          <w:sz w:val="26"/>
          <w:szCs w:val="20"/>
        </w:rPr>
        <w:tab/>
      </w:r>
      <w:r w:rsidR="00817E74">
        <w:rPr>
          <w:rFonts w:eastAsia="Times New Roman"/>
          <w:sz w:val="26"/>
          <w:szCs w:val="20"/>
        </w:rPr>
        <w:t xml:space="preserve">Upon review, </w:t>
      </w:r>
      <w:r w:rsidR="000D756C">
        <w:rPr>
          <w:rFonts w:eastAsia="Times New Roman"/>
          <w:sz w:val="26"/>
          <w:szCs w:val="20"/>
        </w:rPr>
        <w:t xml:space="preserve">for the reasons stated more fully below, </w:t>
      </w:r>
      <w:r w:rsidR="00817E74">
        <w:rPr>
          <w:rFonts w:eastAsia="Times New Roman"/>
          <w:sz w:val="26"/>
          <w:szCs w:val="20"/>
        </w:rPr>
        <w:t xml:space="preserve">we shall </w:t>
      </w:r>
      <w:r w:rsidR="00EE41DD">
        <w:rPr>
          <w:rFonts w:eastAsia="Times New Roman"/>
          <w:sz w:val="26"/>
          <w:szCs w:val="20"/>
        </w:rPr>
        <w:t xml:space="preserve">grant, in part, and deny, in part, </w:t>
      </w:r>
      <w:r w:rsidR="001D704F">
        <w:rPr>
          <w:rFonts w:eastAsia="Times New Roman"/>
          <w:sz w:val="26"/>
          <w:szCs w:val="20"/>
        </w:rPr>
        <w:t xml:space="preserve">Sunoco’s </w:t>
      </w:r>
      <w:r w:rsidR="001D704F" w:rsidRPr="001C4C6E">
        <w:rPr>
          <w:rFonts w:eastAsia="Times New Roman"/>
          <w:i/>
          <w:sz w:val="26"/>
          <w:szCs w:val="20"/>
        </w:rPr>
        <w:t>Motion</w:t>
      </w:r>
      <w:r w:rsidR="001D704F">
        <w:rPr>
          <w:rFonts w:eastAsia="Times New Roman"/>
          <w:sz w:val="26"/>
          <w:szCs w:val="20"/>
        </w:rPr>
        <w:t xml:space="preserve"> </w:t>
      </w:r>
      <w:r w:rsidR="00817E74">
        <w:rPr>
          <w:rFonts w:eastAsia="Times New Roman"/>
          <w:sz w:val="26"/>
          <w:szCs w:val="20"/>
        </w:rPr>
        <w:t xml:space="preserve">for </w:t>
      </w:r>
      <w:r w:rsidR="0030222B">
        <w:rPr>
          <w:rFonts w:eastAsia="Times New Roman"/>
          <w:sz w:val="26"/>
          <w:szCs w:val="20"/>
        </w:rPr>
        <w:t xml:space="preserve">certification of our </w:t>
      </w:r>
      <w:r w:rsidR="001D704F" w:rsidRPr="001D704F">
        <w:rPr>
          <w:rFonts w:eastAsia="Times New Roman"/>
          <w:i/>
          <w:sz w:val="26"/>
          <w:szCs w:val="20"/>
        </w:rPr>
        <w:t>June 15 Order</w:t>
      </w:r>
      <w:r w:rsidR="0030222B">
        <w:rPr>
          <w:rFonts w:eastAsia="Times New Roman"/>
          <w:sz w:val="26"/>
          <w:szCs w:val="20"/>
        </w:rPr>
        <w:t>.</w:t>
      </w:r>
    </w:p>
    <w:p w:rsidR="000D756C" w:rsidRDefault="000D756C" w:rsidP="003D1B79">
      <w:pPr>
        <w:tabs>
          <w:tab w:val="left" w:pos="-720"/>
        </w:tabs>
        <w:suppressAutoHyphens/>
        <w:jc w:val="left"/>
        <w:rPr>
          <w:rFonts w:eastAsia="Times New Roman"/>
          <w:sz w:val="26"/>
          <w:szCs w:val="20"/>
        </w:rPr>
      </w:pPr>
    </w:p>
    <w:p w:rsidR="00C36E93" w:rsidRDefault="000D756C" w:rsidP="00C36E93">
      <w:pPr>
        <w:pStyle w:val="BodyText2"/>
        <w:keepNext w:val="0"/>
        <w:keepLines w:val="0"/>
      </w:pPr>
      <w:r>
        <w:tab/>
      </w:r>
      <w:r w:rsidR="00A932F7">
        <w:tab/>
      </w:r>
      <w:r w:rsidR="00B03A1E">
        <w:t>As a general matter, w</w:t>
      </w:r>
      <w:r w:rsidR="00352036">
        <w:t>e will exercise our discretion to certify an interlocutory order</w:t>
      </w:r>
      <w:r w:rsidR="00E1012F">
        <w:t xml:space="preserve"> for immediate appeal </w:t>
      </w:r>
      <w:r w:rsidR="00352036">
        <w:t xml:space="preserve">only where we find </w:t>
      </w:r>
      <w:r w:rsidR="00637F30">
        <w:t>both that</w:t>
      </w:r>
      <w:r w:rsidR="00C36E93">
        <w:t xml:space="preserve"> “</w:t>
      </w:r>
      <w:r w:rsidR="005E6A47">
        <w:rPr>
          <w:szCs w:val="26"/>
        </w:rPr>
        <w:t>t</w:t>
      </w:r>
      <w:r w:rsidR="00637F30">
        <w:rPr>
          <w:szCs w:val="26"/>
        </w:rPr>
        <w:t xml:space="preserve">he order </w:t>
      </w:r>
      <w:bookmarkStart w:id="10" w:name="_Hlk518908073"/>
      <w:r w:rsidR="00352036" w:rsidRPr="00352036">
        <w:rPr>
          <w:szCs w:val="26"/>
        </w:rPr>
        <w:t>involve</w:t>
      </w:r>
      <w:r w:rsidR="00E1012F">
        <w:rPr>
          <w:szCs w:val="26"/>
        </w:rPr>
        <w:t>s</w:t>
      </w:r>
      <w:r w:rsidR="00352036" w:rsidRPr="00352036">
        <w:rPr>
          <w:szCs w:val="26"/>
        </w:rPr>
        <w:t xml:space="preserve"> a controlling question of law as to which there is a substantial ground for difference of opinion</w:t>
      </w:r>
      <w:r w:rsidR="00637F30">
        <w:rPr>
          <w:szCs w:val="26"/>
        </w:rPr>
        <w:t xml:space="preserve"> and </w:t>
      </w:r>
      <w:r w:rsidR="00637F30" w:rsidRPr="00637F30">
        <w:rPr>
          <w:szCs w:val="26"/>
        </w:rPr>
        <w:t>that</w:t>
      </w:r>
      <w:r w:rsidR="00637F30" w:rsidRPr="00637F30">
        <w:rPr>
          <w:b/>
          <w:szCs w:val="26"/>
        </w:rPr>
        <w:t xml:space="preserve"> </w:t>
      </w:r>
      <w:r w:rsidR="00352036" w:rsidRPr="00637F30">
        <w:rPr>
          <w:szCs w:val="26"/>
        </w:rPr>
        <w:t>an immediate appeal to Commonwealth Court from the order may materially advance the ultimate termination of the matter.</w:t>
      </w:r>
      <w:bookmarkEnd w:id="10"/>
      <w:r w:rsidR="00C36E93">
        <w:rPr>
          <w:szCs w:val="26"/>
        </w:rPr>
        <w:t xml:space="preserve">”  </w:t>
      </w:r>
      <w:r w:rsidR="00352036" w:rsidRPr="00F3102A">
        <w:t>52 Pa. Code §</w:t>
      </w:r>
      <w:r w:rsidR="007A4525">
        <w:t> </w:t>
      </w:r>
      <w:r w:rsidR="00352036" w:rsidRPr="00F3102A">
        <w:t>5.633</w:t>
      </w:r>
      <w:r w:rsidR="00352036">
        <w:t xml:space="preserve"> (a)</w:t>
      </w:r>
      <w:r w:rsidR="00352036" w:rsidRPr="00F3102A">
        <w:t>.</w:t>
      </w:r>
    </w:p>
    <w:p w:rsidR="00980640" w:rsidRDefault="00637F30" w:rsidP="003D1B79">
      <w:pPr>
        <w:spacing w:before="100" w:beforeAutospacing="1" w:after="100" w:afterAutospacing="1"/>
        <w:jc w:val="left"/>
        <w:outlineLvl w:val="3"/>
        <w:rPr>
          <w:rFonts w:eastAsia="Times New Roman"/>
          <w:sz w:val="26"/>
          <w:szCs w:val="20"/>
        </w:rPr>
      </w:pPr>
      <w:r>
        <w:rPr>
          <w:rFonts w:eastAsia="Times New Roman"/>
          <w:sz w:val="26"/>
          <w:szCs w:val="20"/>
        </w:rPr>
        <w:tab/>
      </w:r>
      <w:r>
        <w:rPr>
          <w:rFonts w:eastAsia="Times New Roman"/>
          <w:sz w:val="26"/>
          <w:szCs w:val="20"/>
        </w:rPr>
        <w:tab/>
      </w:r>
      <w:r w:rsidR="00E1012F" w:rsidRPr="00E1012F">
        <w:rPr>
          <w:rFonts w:eastAsia="Times New Roman"/>
          <w:sz w:val="26"/>
          <w:szCs w:val="20"/>
        </w:rPr>
        <w:t>Therefore, Sunoco</w:t>
      </w:r>
      <w:r w:rsidR="0005172B">
        <w:rPr>
          <w:rFonts w:eastAsia="Times New Roman"/>
          <w:sz w:val="26"/>
          <w:szCs w:val="20"/>
        </w:rPr>
        <w:t xml:space="preserve">’s burden is to </w:t>
      </w:r>
      <w:r w:rsidR="00E1012F" w:rsidRPr="00E1012F">
        <w:rPr>
          <w:rFonts w:eastAsia="Times New Roman"/>
          <w:sz w:val="26"/>
          <w:szCs w:val="20"/>
        </w:rPr>
        <w:t xml:space="preserve">persuade us that </w:t>
      </w:r>
      <w:r w:rsidR="006B3DFB">
        <w:rPr>
          <w:rFonts w:eastAsia="Times New Roman"/>
          <w:sz w:val="26"/>
          <w:szCs w:val="20"/>
        </w:rPr>
        <w:t xml:space="preserve">each of </w:t>
      </w:r>
      <w:r w:rsidR="00E1012F">
        <w:rPr>
          <w:rFonts w:eastAsia="Times New Roman"/>
          <w:sz w:val="26"/>
          <w:szCs w:val="20"/>
        </w:rPr>
        <w:t xml:space="preserve">our legal </w:t>
      </w:r>
      <w:r w:rsidR="00E1012F" w:rsidRPr="00E1012F">
        <w:rPr>
          <w:rFonts w:eastAsia="Times New Roman"/>
          <w:sz w:val="26"/>
          <w:szCs w:val="20"/>
        </w:rPr>
        <w:t>conclusions</w:t>
      </w:r>
      <w:r w:rsidR="006B3DFB">
        <w:rPr>
          <w:rFonts w:eastAsia="Times New Roman"/>
          <w:sz w:val="26"/>
          <w:szCs w:val="20"/>
        </w:rPr>
        <w:t>:</w:t>
      </w:r>
      <w:r w:rsidR="00E1012F">
        <w:rPr>
          <w:rFonts w:eastAsia="Times New Roman"/>
          <w:sz w:val="26"/>
          <w:szCs w:val="20"/>
        </w:rPr>
        <w:t xml:space="preserve"> </w:t>
      </w:r>
      <w:r w:rsidR="00C36E93">
        <w:rPr>
          <w:rFonts w:eastAsia="Times New Roman"/>
          <w:sz w:val="26"/>
          <w:szCs w:val="20"/>
        </w:rPr>
        <w:t>(</w:t>
      </w:r>
      <w:r w:rsidR="00E1012F">
        <w:rPr>
          <w:rFonts w:eastAsia="Times New Roman"/>
          <w:sz w:val="26"/>
          <w:szCs w:val="20"/>
        </w:rPr>
        <w:t xml:space="preserve">1) </w:t>
      </w:r>
      <w:r w:rsidR="006B3DFB">
        <w:rPr>
          <w:rFonts w:eastAsia="Times New Roman"/>
          <w:sz w:val="26"/>
          <w:szCs w:val="20"/>
        </w:rPr>
        <w:t xml:space="preserve">that </w:t>
      </w:r>
      <w:r w:rsidR="00E1012F" w:rsidRPr="00E1012F">
        <w:rPr>
          <w:rFonts w:eastAsia="Times New Roman"/>
          <w:bCs/>
          <w:sz w:val="26"/>
          <w:szCs w:val="26"/>
        </w:rPr>
        <w:t>Senator Dinniman established standing as Complainant</w:t>
      </w:r>
      <w:r w:rsidR="006B3DFB">
        <w:rPr>
          <w:rFonts w:eastAsia="Times New Roman"/>
          <w:bCs/>
          <w:sz w:val="26"/>
          <w:szCs w:val="26"/>
        </w:rPr>
        <w:t>,</w:t>
      </w:r>
      <w:r w:rsidR="00C36E93">
        <w:rPr>
          <w:rFonts w:eastAsia="Times New Roman"/>
          <w:bCs/>
          <w:sz w:val="26"/>
          <w:szCs w:val="26"/>
        </w:rPr>
        <w:t xml:space="preserve"> (</w:t>
      </w:r>
      <w:r w:rsidR="00E1012F">
        <w:rPr>
          <w:rFonts w:eastAsia="Times New Roman"/>
          <w:bCs/>
          <w:sz w:val="26"/>
          <w:szCs w:val="26"/>
        </w:rPr>
        <w:t xml:space="preserve">2) </w:t>
      </w:r>
      <w:r w:rsidR="006B3DFB">
        <w:rPr>
          <w:rFonts w:eastAsia="Times New Roman"/>
          <w:bCs/>
          <w:sz w:val="26"/>
          <w:szCs w:val="26"/>
        </w:rPr>
        <w:t xml:space="preserve">that </w:t>
      </w:r>
      <w:r w:rsidR="00E1012F" w:rsidRPr="00E1012F">
        <w:rPr>
          <w:rFonts w:eastAsia="Times New Roman"/>
          <w:bCs/>
          <w:sz w:val="26"/>
          <w:szCs w:val="26"/>
        </w:rPr>
        <w:t>the record support</w:t>
      </w:r>
      <w:r>
        <w:rPr>
          <w:rFonts w:eastAsia="Times New Roman"/>
          <w:bCs/>
          <w:sz w:val="26"/>
          <w:szCs w:val="26"/>
        </w:rPr>
        <w:t>s</w:t>
      </w:r>
      <w:r w:rsidR="00E1012F" w:rsidRPr="00E1012F">
        <w:rPr>
          <w:rFonts w:eastAsia="Times New Roman"/>
          <w:bCs/>
          <w:sz w:val="26"/>
          <w:szCs w:val="26"/>
        </w:rPr>
        <w:t xml:space="preserve"> a finding of “clear and present danger” for purposes of granting emergency relief</w:t>
      </w:r>
      <w:r w:rsidR="006B3DFB">
        <w:rPr>
          <w:rFonts w:eastAsia="Times New Roman"/>
          <w:bCs/>
          <w:sz w:val="26"/>
          <w:szCs w:val="26"/>
        </w:rPr>
        <w:t>,</w:t>
      </w:r>
      <w:r w:rsidR="00E1012F" w:rsidRPr="00E1012F">
        <w:rPr>
          <w:rFonts w:eastAsia="Times New Roman"/>
          <w:bCs/>
          <w:sz w:val="26"/>
          <w:szCs w:val="26"/>
        </w:rPr>
        <w:t xml:space="preserve"> and,</w:t>
      </w:r>
      <w:r w:rsidR="00E1012F">
        <w:rPr>
          <w:rFonts w:eastAsia="Times New Roman"/>
          <w:bCs/>
          <w:sz w:val="26"/>
          <w:szCs w:val="26"/>
        </w:rPr>
        <w:t xml:space="preserve"> </w:t>
      </w:r>
      <w:r w:rsidR="00C36E93">
        <w:rPr>
          <w:rFonts w:eastAsia="Times New Roman"/>
          <w:bCs/>
          <w:sz w:val="26"/>
          <w:szCs w:val="26"/>
        </w:rPr>
        <w:t>(</w:t>
      </w:r>
      <w:r w:rsidR="00E1012F">
        <w:rPr>
          <w:rFonts w:eastAsia="Times New Roman"/>
          <w:bCs/>
          <w:sz w:val="26"/>
          <w:szCs w:val="26"/>
        </w:rPr>
        <w:t>3)</w:t>
      </w:r>
      <w:r w:rsidR="00C36E93">
        <w:rPr>
          <w:rFonts w:eastAsia="Times New Roman"/>
          <w:bCs/>
          <w:sz w:val="26"/>
          <w:szCs w:val="26"/>
        </w:rPr>
        <w:t> </w:t>
      </w:r>
      <w:r w:rsidR="006B3DFB">
        <w:rPr>
          <w:rFonts w:eastAsia="Times New Roman"/>
          <w:bCs/>
          <w:sz w:val="26"/>
          <w:szCs w:val="26"/>
        </w:rPr>
        <w:t xml:space="preserve">that </w:t>
      </w:r>
      <w:r w:rsidR="00E1012F" w:rsidRPr="00063D5B">
        <w:rPr>
          <w:rFonts w:eastAsia="Times New Roman"/>
          <w:bCs/>
          <w:sz w:val="26"/>
          <w:szCs w:val="26"/>
        </w:rPr>
        <w:t xml:space="preserve">the record did not </w:t>
      </w:r>
      <w:r>
        <w:rPr>
          <w:rFonts w:eastAsia="Times New Roman"/>
          <w:bCs/>
          <w:sz w:val="26"/>
          <w:szCs w:val="26"/>
        </w:rPr>
        <w:t xml:space="preserve">support </w:t>
      </w:r>
      <w:r w:rsidR="00E1012F" w:rsidRPr="00063D5B">
        <w:rPr>
          <w:rFonts w:eastAsia="Times New Roman"/>
          <w:bCs/>
          <w:sz w:val="26"/>
          <w:szCs w:val="26"/>
        </w:rPr>
        <w:t>imposi</w:t>
      </w:r>
      <w:r>
        <w:rPr>
          <w:rFonts w:eastAsia="Times New Roman"/>
          <w:bCs/>
          <w:sz w:val="26"/>
          <w:szCs w:val="26"/>
        </w:rPr>
        <w:t xml:space="preserve">tion of </w:t>
      </w:r>
      <w:r w:rsidR="00E1012F" w:rsidRPr="00063D5B">
        <w:rPr>
          <w:rFonts w:eastAsia="Times New Roman"/>
          <w:bCs/>
          <w:sz w:val="26"/>
          <w:szCs w:val="26"/>
        </w:rPr>
        <w:t xml:space="preserve">a bond requirement </w:t>
      </w:r>
      <w:r>
        <w:rPr>
          <w:rFonts w:eastAsia="Times New Roman"/>
          <w:bCs/>
          <w:sz w:val="26"/>
          <w:szCs w:val="26"/>
        </w:rPr>
        <w:t xml:space="preserve">for purposes of </w:t>
      </w:r>
      <w:r w:rsidR="00E1012F" w:rsidRPr="00063D5B">
        <w:rPr>
          <w:rFonts w:eastAsia="Times New Roman"/>
          <w:bCs/>
          <w:sz w:val="26"/>
          <w:szCs w:val="26"/>
        </w:rPr>
        <w:t>grant</w:t>
      </w:r>
      <w:r>
        <w:rPr>
          <w:rFonts w:eastAsia="Times New Roman"/>
          <w:bCs/>
          <w:sz w:val="26"/>
          <w:szCs w:val="26"/>
        </w:rPr>
        <w:t xml:space="preserve">ing </w:t>
      </w:r>
      <w:r w:rsidR="00E1012F" w:rsidRPr="00063D5B">
        <w:rPr>
          <w:rFonts w:eastAsia="Times New Roman"/>
          <w:bCs/>
          <w:sz w:val="26"/>
          <w:szCs w:val="26"/>
        </w:rPr>
        <w:t>injuncti</w:t>
      </w:r>
      <w:r>
        <w:rPr>
          <w:rFonts w:eastAsia="Times New Roman"/>
          <w:bCs/>
          <w:sz w:val="26"/>
          <w:szCs w:val="26"/>
        </w:rPr>
        <w:t>ve relief</w:t>
      </w:r>
      <w:r w:rsidR="00E1012F">
        <w:rPr>
          <w:rFonts w:eastAsia="Times New Roman"/>
          <w:bCs/>
          <w:sz w:val="26"/>
          <w:szCs w:val="26"/>
        </w:rPr>
        <w:t>, involve</w:t>
      </w:r>
      <w:r w:rsidR="00C36E93">
        <w:rPr>
          <w:rFonts w:eastAsia="Times New Roman"/>
          <w:bCs/>
          <w:sz w:val="26"/>
          <w:szCs w:val="26"/>
        </w:rPr>
        <w:t>s</w:t>
      </w:r>
      <w:r w:rsidR="00E1012F">
        <w:rPr>
          <w:rFonts w:eastAsia="Times New Roman"/>
          <w:bCs/>
          <w:sz w:val="26"/>
          <w:szCs w:val="26"/>
        </w:rPr>
        <w:t xml:space="preserve"> </w:t>
      </w:r>
      <w:r w:rsidR="00E1012F" w:rsidRPr="00352036">
        <w:rPr>
          <w:rFonts w:eastAsia="Times New Roman"/>
          <w:sz w:val="26"/>
          <w:szCs w:val="26"/>
        </w:rPr>
        <w:t>a controlling question of law as to which there is a substantial ground for difference of opinion</w:t>
      </w:r>
      <w:r w:rsidR="002C79AE">
        <w:rPr>
          <w:rFonts w:eastAsia="Times New Roman"/>
          <w:sz w:val="26"/>
          <w:szCs w:val="26"/>
        </w:rPr>
        <w:t>,</w:t>
      </w:r>
      <w:r w:rsidR="00814518">
        <w:rPr>
          <w:rStyle w:val="FootnoteReference"/>
          <w:rFonts w:eastAsia="Times New Roman"/>
          <w:sz w:val="26"/>
          <w:szCs w:val="26"/>
        </w:rPr>
        <w:footnoteReference w:id="6"/>
      </w:r>
      <w:r w:rsidR="00E1012F">
        <w:rPr>
          <w:rFonts w:eastAsia="Times New Roman"/>
          <w:sz w:val="26"/>
          <w:szCs w:val="26"/>
        </w:rPr>
        <w:t xml:space="preserve"> </w:t>
      </w:r>
      <w:r w:rsidR="00E1012F" w:rsidRPr="00E1012F">
        <w:rPr>
          <w:rFonts w:eastAsia="Times New Roman"/>
          <w:i/>
          <w:sz w:val="26"/>
          <w:szCs w:val="26"/>
        </w:rPr>
        <w:t>and</w:t>
      </w:r>
      <w:r w:rsidR="00E1012F">
        <w:rPr>
          <w:rFonts w:eastAsia="Times New Roman"/>
          <w:sz w:val="26"/>
          <w:szCs w:val="26"/>
        </w:rPr>
        <w:t xml:space="preserve"> </w:t>
      </w:r>
      <w:r>
        <w:rPr>
          <w:rFonts w:eastAsia="Times New Roman"/>
          <w:sz w:val="26"/>
          <w:szCs w:val="26"/>
        </w:rPr>
        <w:t xml:space="preserve">for which </w:t>
      </w:r>
      <w:r w:rsidR="00E1012F" w:rsidRPr="00063D5B">
        <w:rPr>
          <w:rFonts w:eastAsia="Times New Roman"/>
          <w:sz w:val="26"/>
          <w:szCs w:val="26"/>
        </w:rPr>
        <w:t>an immediate appeal to Commonwealth Court may materially advance the ultimate termination of the matter</w:t>
      </w:r>
      <w:r>
        <w:rPr>
          <w:rFonts w:eastAsia="Times New Roman"/>
          <w:sz w:val="26"/>
          <w:szCs w:val="26"/>
        </w:rPr>
        <w:t>.</w:t>
      </w:r>
    </w:p>
    <w:p w:rsidR="00980640" w:rsidRPr="00FD1530" w:rsidRDefault="00724F79" w:rsidP="006348E5">
      <w:pPr>
        <w:spacing w:before="100" w:beforeAutospacing="1" w:after="100" w:afterAutospacing="1"/>
        <w:jc w:val="left"/>
        <w:outlineLvl w:val="3"/>
        <w:rPr>
          <w:rFonts w:eastAsia="Times New Roman"/>
          <w:bCs/>
          <w:sz w:val="26"/>
          <w:szCs w:val="26"/>
        </w:rPr>
      </w:pPr>
      <w:r>
        <w:rPr>
          <w:rFonts w:eastAsia="Times New Roman"/>
          <w:sz w:val="26"/>
          <w:szCs w:val="20"/>
        </w:rPr>
        <w:tab/>
      </w:r>
      <w:r>
        <w:rPr>
          <w:rFonts w:eastAsia="Times New Roman"/>
          <w:sz w:val="26"/>
          <w:szCs w:val="20"/>
        </w:rPr>
        <w:tab/>
      </w:r>
      <w:r w:rsidR="00567528">
        <w:rPr>
          <w:rFonts w:eastAsia="Times New Roman"/>
          <w:sz w:val="26"/>
          <w:szCs w:val="20"/>
        </w:rPr>
        <w:t>Like</w:t>
      </w:r>
      <w:r>
        <w:rPr>
          <w:rFonts w:eastAsia="Times New Roman"/>
          <w:sz w:val="26"/>
          <w:szCs w:val="20"/>
        </w:rPr>
        <w:t xml:space="preserve"> our prior determinations in the </w:t>
      </w:r>
      <w:bookmarkStart w:id="11" w:name="_Hlk519063187"/>
      <w:r w:rsidRPr="00724F79">
        <w:rPr>
          <w:rFonts w:eastAsia="Times New Roman"/>
          <w:i/>
          <w:sz w:val="26"/>
          <w:szCs w:val="20"/>
        </w:rPr>
        <w:t>June 15 Order</w:t>
      </w:r>
      <w:r>
        <w:rPr>
          <w:rFonts w:eastAsia="Times New Roman"/>
          <w:sz w:val="26"/>
          <w:szCs w:val="20"/>
        </w:rPr>
        <w:t xml:space="preserve"> </w:t>
      </w:r>
      <w:bookmarkEnd w:id="11"/>
      <w:r>
        <w:rPr>
          <w:rFonts w:eastAsia="Times New Roman"/>
          <w:sz w:val="26"/>
          <w:szCs w:val="20"/>
        </w:rPr>
        <w:t>regarding standing</w:t>
      </w:r>
      <w:r w:rsidR="002C79AE">
        <w:rPr>
          <w:rFonts w:eastAsia="Times New Roman"/>
          <w:sz w:val="26"/>
          <w:szCs w:val="20"/>
        </w:rPr>
        <w:t xml:space="preserve">, </w:t>
      </w:r>
      <w:r>
        <w:rPr>
          <w:rFonts w:eastAsia="Times New Roman"/>
          <w:sz w:val="26"/>
          <w:szCs w:val="20"/>
        </w:rPr>
        <w:t>the finding of “clear a</w:t>
      </w:r>
      <w:r w:rsidR="00F24CC6">
        <w:rPr>
          <w:rFonts w:eastAsia="Times New Roman"/>
          <w:sz w:val="26"/>
          <w:szCs w:val="20"/>
        </w:rPr>
        <w:t>nd</w:t>
      </w:r>
      <w:r>
        <w:rPr>
          <w:rFonts w:eastAsia="Times New Roman"/>
          <w:sz w:val="26"/>
          <w:szCs w:val="20"/>
        </w:rPr>
        <w:t xml:space="preserve"> present danger</w:t>
      </w:r>
      <w:r w:rsidR="003E585C">
        <w:rPr>
          <w:rFonts w:eastAsia="Times New Roman"/>
          <w:sz w:val="26"/>
          <w:szCs w:val="20"/>
        </w:rPr>
        <w:t>;</w:t>
      </w:r>
      <w:r>
        <w:rPr>
          <w:rFonts w:eastAsia="Times New Roman"/>
          <w:sz w:val="26"/>
          <w:szCs w:val="20"/>
        </w:rPr>
        <w:t xml:space="preserve">” and the bond requirement, our present </w:t>
      </w:r>
      <w:r>
        <w:rPr>
          <w:rFonts w:eastAsia="Times New Roman"/>
          <w:sz w:val="26"/>
          <w:szCs w:val="20"/>
        </w:rPr>
        <w:lastRenderedPageBreak/>
        <w:t xml:space="preserve">determination whether to certify </w:t>
      </w:r>
      <w:r w:rsidR="00567528">
        <w:rPr>
          <w:rFonts w:eastAsia="Times New Roman"/>
          <w:sz w:val="26"/>
          <w:szCs w:val="20"/>
        </w:rPr>
        <w:t xml:space="preserve">that </w:t>
      </w:r>
      <w:r>
        <w:rPr>
          <w:rFonts w:eastAsia="Times New Roman"/>
          <w:sz w:val="26"/>
          <w:szCs w:val="20"/>
        </w:rPr>
        <w:t xml:space="preserve">order for immediate appeal is also a matter within our discretion. </w:t>
      </w:r>
      <w:r w:rsidR="002C79AE">
        <w:rPr>
          <w:rFonts w:eastAsia="Times New Roman"/>
          <w:sz w:val="26"/>
          <w:szCs w:val="20"/>
        </w:rPr>
        <w:t xml:space="preserve"> </w:t>
      </w:r>
      <w:r w:rsidR="006348E5">
        <w:rPr>
          <w:rFonts w:eastAsia="Times New Roman"/>
          <w:i/>
          <w:sz w:val="26"/>
          <w:szCs w:val="20"/>
        </w:rPr>
        <w:t xml:space="preserve">See, </w:t>
      </w:r>
      <w:r w:rsidR="00CC5E16" w:rsidRPr="00CC5E16">
        <w:rPr>
          <w:rFonts w:eastAsia="Times New Roman"/>
          <w:i/>
          <w:sz w:val="26"/>
          <w:szCs w:val="20"/>
        </w:rPr>
        <w:t>City of Pittsburgh v. Pennsylvania Public Utility Commission</w:t>
      </w:r>
      <w:r w:rsidR="00CC5E16" w:rsidRPr="00CC5E16">
        <w:rPr>
          <w:rFonts w:eastAsia="Times New Roman"/>
          <w:sz w:val="26"/>
          <w:szCs w:val="20"/>
        </w:rPr>
        <w:t xml:space="preserve">, </w:t>
      </w:r>
      <w:r w:rsidR="00483E19" w:rsidRPr="00483E19">
        <w:rPr>
          <w:rFonts w:eastAsia="Times New Roman"/>
          <w:sz w:val="26"/>
          <w:szCs w:val="20"/>
        </w:rPr>
        <w:t>33 A.2d 641</w:t>
      </w:r>
      <w:r w:rsidR="00134A55">
        <w:rPr>
          <w:rFonts w:eastAsia="Times New Roman"/>
          <w:sz w:val="26"/>
          <w:szCs w:val="20"/>
        </w:rPr>
        <w:t xml:space="preserve"> (Pa. Super. 1943),</w:t>
      </w:r>
      <w:r>
        <w:rPr>
          <w:rFonts w:eastAsia="Times New Roman"/>
          <w:sz w:val="26"/>
          <w:szCs w:val="20"/>
        </w:rPr>
        <w:t xml:space="preserve"> (</w:t>
      </w:r>
      <w:r w:rsidR="00567528">
        <w:rPr>
          <w:rFonts w:eastAsia="Times New Roman"/>
          <w:sz w:val="26"/>
          <w:szCs w:val="20"/>
        </w:rPr>
        <w:t xml:space="preserve">agency has discretion </w:t>
      </w:r>
      <w:r w:rsidR="00A10D05">
        <w:rPr>
          <w:rFonts w:eastAsia="Times New Roman"/>
          <w:sz w:val="26"/>
          <w:szCs w:val="20"/>
        </w:rPr>
        <w:t>whether to grant r</w:t>
      </w:r>
      <w:r w:rsidR="00567528">
        <w:rPr>
          <w:rFonts w:eastAsia="Times New Roman"/>
          <w:sz w:val="26"/>
          <w:szCs w:val="20"/>
        </w:rPr>
        <w:t xml:space="preserve">equest for </w:t>
      </w:r>
      <w:r>
        <w:rPr>
          <w:rFonts w:eastAsia="Times New Roman"/>
          <w:sz w:val="26"/>
          <w:szCs w:val="20"/>
        </w:rPr>
        <w:t>permission to appeal</w:t>
      </w:r>
      <w:r w:rsidR="00567528">
        <w:rPr>
          <w:rFonts w:eastAsia="Times New Roman"/>
          <w:sz w:val="26"/>
          <w:szCs w:val="20"/>
        </w:rPr>
        <w:t>)</w:t>
      </w:r>
      <w:r>
        <w:rPr>
          <w:rFonts w:eastAsia="Times New Roman"/>
          <w:sz w:val="26"/>
          <w:szCs w:val="20"/>
        </w:rPr>
        <w:t xml:space="preserve">, and </w:t>
      </w:r>
      <w:r w:rsidR="00A10D05" w:rsidRPr="00804EF0">
        <w:rPr>
          <w:rFonts w:eastAsia="Times New Roman"/>
          <w:bCs/>
          <w:i/>
          <w:sz w:val="26"/>
          <w:szCs w:val="26"/>
        </w:rPr>
        <w:t>B.B. v. Department of Public Welfare</w:t>
      </w:r>
      <w:r w:rsidR="00A10D05">
        <w:rPr>
          <w:rFonts w:eastAsia="Times New Roman"/>
          <w:bCs/>
          <w:sz w:val="26"/>
          <w:szCs w:val="26"/>
        </w:rPr>
        <w:t>, 118 A. 3d 482 (</w:t>
      </w:r>
      <w:r w:rsidR="00A10D05">
        <w:rPr>
          <w:sz w:val="26"/>
          <w:szCs w:val="26"/>
        </w:rPr>
        <w:t xml:space="preserve">Pa. Cmwlth. </w:t>
      </w:r>
      <w:r w:rsidR="00A10D05">
        <w:rPr>
          <w:rFonts w:eastAsia="Times New Roman"/>
          <w:bCs/>
          <w:sz w:val="26"/>
          <w:szCs w:val="26"/>
        </w:rPr>
        <w:t>2015</w:t>
      </w:r>
      <w:r w:rsidR="00A10D05" w:rsidRPr="00C02635">
        <w:rPr>
          <w:rFonts w:eastAsia="Times New Roman"/>
          <w:bCs/>
          <w:sz w:val="26"/>
          <w:szCs w:val="26"/>
        </w:rPr>
        <w:t>)</w:t>
      </w:r>
      <w:r w:rsidR="00567528" w:rsidRPr="00C02635">
        <w:rPr>
          <w:rFonts w:eastAsia="Times New Roman"/>
          <w:sz w:val="26"/>
          <w:szCs w:val="20"/>
        </w:rPr>
        <w:t>(sta</w:t>
      </w:r>
      <w:r w:rsidR="00567528" w:rsidRPr="00A10D05">
        <w:rPr>
          <w:rFonts w:eastAsia="Times New Roman"/>
          <w:sz w:val="26"/>
          <w:szCs w:val="20"/>
        </w:rPr>
        <w:t xml:space="preserve">ndard of review </w:t>
      </w:r>
      <w:r w:rsidR="00A10D05">
        <w:rPr>
          <w:rFonts w:eastAsia="Times New Roman"/>
          <w:sz w:val="26"/>
          <w:szCs w:val="20"/>
        </w:rPr>
        <w:t xml:space="preserve">for </w:t>
      </w:r>
      <w:r w:rsidR="00567528" w:rsidRPr="00A10D05">
        <w:rPr>
          <w:rFonts w:eastAsia="Times New Roman"/>
          <w:sz w:val="26"/>
          <w:szCs w:val="20"/>
        </w:rPr>
        <w:t>agency determination is “abuse of discretion”)</w:t>
      </w:r>
      <w:r w:rsidR="00C02635">
        <w:rPr>
          <w:rFonts w:eastAsia="Times New Roman"/>
          <w:sz w:val="26"/>
          <w:szCs w:val="20"/>
        </w:rPr>
        <w:t>.</w:t>
      </w:r>
    </w:p>
    <w:p w:rsidR="00E1012F" w:rsidRDefault="006348E5" w:rsidP="00E04551">
      <w:pPr>
        <w:keepNext/>
        <w:keepLines/>
        <w:tabs>
          <w:tab w:val="left" w:pos="720"/>
        </w:tabs>
        <w:ind w:left="360"/>
        <w:jc w:val="left"/>
        <w:outlineLvl w:val="3"/>
        <w:rPr>
          <w:rFonts w:eastAsia="Times New Roman"/>
          <w:b/>
          <w:bCs/>
          <w:sz w:val="27"/>
          <w:szCs w:val="27"/>
        </w:rPr>
      </w:pPr>
      <w:r>
        <w:rPr>
          <w:rFonts w:eastAsia="Times New Roman"/>
          <w:b/>
          <w:bCs/>
          <w:sz w:val="27"/>
          <w:szCs w:val="27"/>
        </w:rPr>
        <w:tab/>
        <w:t>1.</w:t>
      </w:r>
      <w:r w:rsidRPr="006348E5">
        <w:rPr>
          <w:rFonts w:eastAsia="Times New Roman"/>
          <w:b/>
          <w:bCs/>
          <w:sz w:val="27"/>
          <w:szCs w:val="27"/>
        </w:rPr>
        <w:tab/>
      </w:r>
      <w:r w:rsidR="00E1012F" w:rsidRPr="006348E5">
        <w:rPr>
          <w:rFonts w:eastAsia="Times New Roman"/>
          <w:b/>
          <w:bCs/>
          <w:sz w:val="27"/>
          <w:szCs w:val="27"/>
        </w:rPr>
        <w:t>Standing of Senator Dinniman</w:t>
      </w:r>
    </w:p>
    <w:p w:rsidR="00153C8B" w:rsidRPr="006348E5" w:rsidRDefault="00153C8B" w:rsidP="002E05A2">
      <w:pPr>
        <w:keepNext/>
        <w:keepLines/>
        <w:tabs>
          <w:tab w:val="left" w:pos="720"/>
        </w:tabs>
        <w:jc w:val="left"/>
        <w:outlineLvl w:val="3"/>
        <w:rPr>
          <w:rFonts w:eastAsia="Times New Roman"/>
          <w:b/>
          <w:bCs/>
          <w:sz w:val="27"/>
          <w:szCs w:val="27"/>
        </w:rPr>
      </w:pPr>
    </w:p>
    <w:p w:rsidR="00153C8B" w:rsidRDefault="000D756C" w:rsidP="00153C8B">
      <w:pPr>
        <w:jc w:val="left"/>
        <w:outlineLvl w:val="3"/>
        <w:rPr>
          <w:sz w:val="26"/>
          <w:szCs w:val="26"/>
        </w:rPr>
      </w:pPr>
      <w:r>
        <w:rPr>
          <w:rFonts w:eastAsia="Times New Roman"/>
          <w:sz w:val="26"/>
          <w:szCs w:val="20"/>
        </w:rPr>
        <w:tab/>
      </w:r>
      <w:r>
        <w:rPr>
          <w:rFonts w:eastAsia="Times New Roman"/>
          <w:sz w:val="26"/>
          <w:szCs w:val="20"/>
        </w:rPr>
        <w:tab/>
      </w:r>
      <w:r w:rsidR="00E1012F" w:rsidRPr="00690A74">
        <w:rPr>
          <w:rFonts w:eastAsia="Times New Roman"/>
          <w:sz w:val="26"/>
          <w:szCs w:val="20"/>
        </w:rPr>
        <w:t xml:space="preserve">In support of </w:t>
      </w:r>
      <w:r w:rsidR="00C02635">
        <w:rPr>
          <w:rFonts w:eastAsia="Times New Roman"/>
          <w:sz w:val="26"/>
          <w:szCs w:val="20"/>
        </w:rPr>
        <w:t xml:space="preserve">the </w:t>
      </w:r>
      <w:r w:rsidR="00E1012F" w:rsidRPr="00690A74">
        <w:rPr>
          <w:rFonts w:eastAsia="Times New Roman"/>
          <w:sz w:val="26"/>
          <w:szCs w:val="20"/>
        </w:rPr>
        <w:t>request</w:t>
      </w:r>
      <w:r w:rsidR="009E17F1">
        <w:rPr>
          <w:rFonts w:eastAsia="Times New Roman"/>
          <w:sz w:val="26"/>
          <w:szCs w:val="20"/>
        </w:rPr>
        <w:t xml:space="preserve"> for certification</w:t>
      </w:r>
      <w:r w:rsidR="00E1012F" w:rsidRPr="00690A74">
        <w:rPr>
          <w:rFonts w:eastAsia="Times New Roman"/>
          <w:sz w:val="26"/>
          <w:szCs w:val="20"/>
        </w:rPr>
        <w:t xml:space="preserve">, </w:t>
      </w:r>
      <w:r w:rsidR="00E1012F">
        <w:rPr>
          <w:rFonts w:eastAsia="Times New Roman"/>
          <w:sz w:val="26"/>
          <w:szCs w:val="20"/>
        </w:rPr>
        <w:t xml:space="preserve">Sunoco </w:t>
      </w:r>
      <w:r w:rsidR="00E1012F" w:rsidRPr="00690A74">
        <w:rPr>
          <w:sz w:val="26"/>
          <w:szCs w:val="26"/>
        </w:rPr>
        <w:t xml:space="preserve">argues that </w:t>
      </w:r>
      <w:r w:rsidR="00E1012F">
        <w:rPr>
          <w:sz w:val="26"/>
          <w:szCs w:val="26"/>
        </w:rPr>
        <w:t>Senator Dinniman fails to meet the prerequisites for personal and legislative standing.</w:t>
      </w:r>
      <w:r w:rsidR="009E17F1">
        <w:rPr>
          <w:sz w:val="26"/>
          <w:szCs w:val="26"/>
        </w:rPr>
        <w:t xml:space="preserve"> </w:t>
      </w:r>
      <w:r w:rsidR="003E585C">
        <w:rPr>
          <w:sz w:val="26"/>
          <w:szCs w:val="26"/>
        </w:rPr>
        <w:t xml:space="preserve"> </w:t>
      </w:r>
      <w:r w:rsidR="009E17F1" w:rsidRPr="009E17F1">
        <w:rPr>
          <w:i/>
          <w:sz w:val="26"/>
          <w:szCs w:val="26"/>
        </w:rPr>
        <w:t>Motion</w:t>
      </w:r>
      <w:r w:rsidR="009E17F1">
        <w:rPr>
          <w:sz w:val="26"/>
          <w:szCs w:val="26"/>
        </w:rPr>
        <w:t xml:space="preserve"> at 5-8.  Sunoco</w:t>
      </w:r>
      <w:r w:rsidR="008A3689">
        <w:rPr>
          <w:sz w:val="26"/>
          <w:szCs w:val="26"/>
        </w:rPr>
        <w:t xml:space="preserve"> essentially </w:t>
      </w:r>
      <w:r w:rsidR="009E17F1">
        <w:rPr>
          <w:sz w:val="26"/>
          <w:szCs w:val="26"/>
        </w:rPr>
        <w:t>argue</w:t>
      </w:r>
      <w:r w:rsidR="008A3689">
        <w:rPr>
          <w:sz w:val="26"/>
          <w:szCs w:val="26"/>
        </w:rPr>
        <w:t xml:space="preserve">s that </w:t>
      </w:r>
      <w:r w:rsidR="005A2083">
        <w:rPr>
          <w:sz w:val="26"/>
          <w:szCs w:val="26"/>
        </w:rPr>
        <w:t xml:space="preserve">the </w:t>
      </w:r>
      <w:r w:rsidR="0027432F">
        <w:rPr>
          <w:sz w:val="26"/>
          <w:szCs w:val="26"/>
        </w:rPr>
        <w:t xml:space="preserve">Commission’s </w:t>
      </w:r>
      <w:r w:rsidR="008A3689">
        <w:rPr>
          <w:sz w:val="26"/>
          <w:szCs w:val="26"/>
        </w:rPr>
        <w:t xml:space="preserve">application of legal </w:t>
      </w:r>
      <w:r w:rsidR="00AA7862">
        <w:rPr>
          <w:sz w:val="26"/>
          <w:szCs w:val="26"/>
        </w:rPr>
        <w:t xml:space="preserve">authority </w:t>
      </w:r>
      <w:r w:rsidR="008A3689">
        <w:rPr>
          <w:sz w:val="26"/>
          <w:szCs w:val="26"/>
        </w:rPr>
        <w:t xml:space="preserve">in finding </w:t>
      </w:r>
      <w:r w:rsidR="009E17F1">
        <w:rPr>
          <w:sz w:val="26"/>
          <w:szCs w:val="26"/>
        </w:rPr>
        <w:t>standing</w:t>
      </w:r>
      <w:r w:rsidR="008A3689">
        <w:rPr>
          <w:sz w:val="26"/>
          <w:szCs w:val="26"/>
        </w:rPr>
        <w:t xml:space="preserve"> was erroneous</w:t>
      </w:r>
      <w:r w:rsidR="00AA7862">
        <w:rPr>
          <w:sz w:val="26"/>
          <w:szCs w:val="26"/>
        </w:rPr>
        <w:t>.</w:t>
      </w:r>
      <w:r w:rsidR="00567528">
        <w:rPr>
          <w:sz w:val="26"/>
          <w:szCs w:val="26"/>
        </w:rPr>
        <w:t xml:space="preserve"> </w:t>
      </w:r>
      <w:r w:rsidR="005A2083">
        <w:rPr>
          <w:sz w:val="26"/>
          <w:szCs w:val="26"/>
        </w:rPr>
        <w:t xml:space="preserve"> </w:t>
      </w:r>
      <w:r w:rsidR="00567528" w:rsidRPr="00567528">
        <w:rPr>
          <w:i/>
          <w:sz w:val="26"/>
          <w:szCs w:val="26"/>
        </w:rPr>
        <w:t>Id</w:t>
      </w:r>
      <w:r w:rsidR="00567528">
        <w:rPr>
          <w:sz w:val="26"/>
          <w:szCs w:val="26"/>
        </w:rPr>
        <w:t>.</w:t>
      </w:r>
      <w:r w:rsidR="00AA7862">
        <w:rPr>
          <w:sz w:val="26"/>
          <w:szCs w:val="26"/>
        </w:rPr>
        <w:t xml:space="preserve">  </w:t>
      </w:r>
      <w:r w:rsidR="00D71BB3">
        <w:rPr>
          <w:sz w:val="26"/>
          <w:szCs w:val="26"/>
        </w:rPr>
        <w:t xml:space="preserve">However, </w:t>
      </w:r>
      <w:r w:rsidR="00AA7862">
        <w:rPr>
          <w:sz w:val="26"/>
          <w:szCs w:val="26"/>
        </w:rPr>
        <w:t xml:space="preserve">our finding on the </w:t>
      </w:r>
      <w:r w:rsidR="00D71BB3">
        <w:rPr>
          <w:sz w:val="26"/>
          <w:szCs w:val="26"/>
        </w:rPr>
        <w:t xml:space="preserve">question of standing </w:t>
      </w:r>
      <w:r w:rsidR="00AA7862">
        <w:rPr>
          <w:sz w:val="26"/>
          <w:szCs w:val="26"/>
        </w:rPr>
        <w:t xml:space="preserve">in the </w:t>
      </w:r>
      <w:r w:rsidR="00AA7862" w:rsidRPr="00AA7862">
        <w:rPr>
          <w:i/>
          <w:sz w:val="26"/>
          <w:szCs w:val="26"/>
        </w:rPr>
        <w:t>June 15 Order</w:t>
      </w:r>
      <w:r w:rsidR="00AA7862">
        <w:rPr>
          <w:i/>
          <w:sz w:val="26"/>
          <w:szCs w:val="26"/>
        </w:rPr>
        <w:t xml:space="preserve"> </w:t>
      </w:r>
      <w:r w:rsidR="00AA7862" w:rsidRPr="00AA7862">
        <w:rPr>
          <w:sz w:val="26"/>
          <w:szCs w:val="26"/>
        </w:rPr>
        <w:t xml:space="preserve">was a matter decided </w:t>
      </w:r>
      <w:r w:rsidR="00D71BB3" w:rsidRPr="00AA7862">
        <w:rPr>
          <w:sz w:val="26"/>
          <w:szCs w:val="26"/>
        </w:rPr>
        <w:t>within</w:t>
      </w:r>
      <w:r w:rsidR="00F904F4">
        <w:rPr>
          <w:sz w:val="26"/>
          <w:szCs w:val="26"/>
        </w:rPr>
        <w:t xml:space="preserve"> </w:t>
      </w:r>
      <w:r w:rsidR="00E15796">
        <w:rPr>
          <w:sz w:val="26"/>
          <w:szCs w:val="26"/>
        </w:rPr>
        <w:t xml:space="preserve">this Commission’s </w:t>
      </w:r>
      <w:r w:rsidR="00D71BB3">
        <w:rPr>
          <w:sz w:val="26"/>
          <w:szCs w:val="26"/>
        </w:rPr>
        <w:t>discretion.</w:t>
      </w:r>
      <w:r w:rsidR="00F904F4" w:rsidRPr="00F904F4">
        <w:rPr>
          <w:color w:val="212121"/>
          <w:sz w:val="26"/>
          <w:szCs w:val="26"/>
        </w:rPr>
        <w:t xml:space="preserve"> </w:t>
      </w:r>
      <w:r w:rsidR="00E15796">
        <w:rPr>
          <w:color w:val="212121"/>
          <w:sz w:val="26"/>
          <w:szCs w:val="26"/>
        </w:rPr>
        <w:t xml:space="preserve"> </w:t>
      </w:r>
      <w:r w:rsidR="00F3413F" w:rsidRPr="00F3413F">
        <w:rPr>
          <w:i/>
          <w:color w:val="212121"/>
          <w:sz w:val="26"/>
          <w:szCs w:val="26"/>
        </w:rPr>
        <w:t>See</w:t>
      </w:r>
      <w:r w:rsidR="00F3413F">
        <w:rPr>
          <w:color w:val="212121"/>
          <w:sz w:val="26"/>
          <w:szCs w:val="26"/>
        </w:rPr>
        <w:t xml:space="preserve">, </w:t>
      </w:r>
      <w:r w:rsidR="00F3413F" w:rsidRPr="00F3413F">
        <w:rPr>
          <w:i/>
          <w:color w:val="212121"/>
          <w:sz w:val="26"/>
          <w:szCs w:val="26"/>
        </w:rPr>
        <w:t>e.g.</w:t>
      </w:r>
      <w:r w:rsidR="00F3413F">
        <w:rPr>
          <w:color w:val="212121"/>
          <w:sz w:val="26"/>
          <w:szCs w:val="26"/>
        </w:rPr>
        <w:t xml:space="preserve">, </w:t>
      </w:r>
      <w:hyperlink r:id="rId10" w:history="1">
        <w:r w:rsidR="00F904F4" w:rsidRPr="00E15339">
          <w:rPr>
            <w:bCs/>
            <w:i/>
            <w:color w:val="252525"/>
            <w:sz w:val="26"/>
            <w:szCs w:val="26"/>
          </w:rPr>
          <w:t>City of Pittsburgh v. Pennsylvania Public Utility Commission</w:t>
        </w:r>
        <w:r w:rsidR="00F904F4" w:rsidRPr="00E15339">
          <w:rPr>
            <w:bCs/>
            <w:color w:val="252525"/>
            <w:sz w:val="26"/>
            <w:szCs w:val="26"/>
          </w:rPr>
          <w:t xml:space="preserve">, </w:t>
        </w:r>
        <w:r w:rsidR="00907C03">
          <w:rPr>
            <w:bCs/>
            <w:i/>
            <w:color w:val="252525"/>
            <w:sz w:val="26"/>
            <w:szCs w:val="26"/>
          </w:rPr>
          <w:t>supra</w:t>
        </w:r>
        <w:r w:rsidR="00F904F4" w:rsidRPr="00E15339">
          <w:rPr>
            <w:bCs/>
            <w:color w:val="252525"/>
            <w:sz w:val="26"/>
            <w:szCs w:val="26"/>
          </w:rPr>
          <w:t>.</w:t>
        </w:r>
      </w:hyperlink>
      <w:r w:rsidR="00F904F4">
        <w:rPr>
          <w:rFonts w:eastAsia="Times New Roman"/>
          <w:bCs/>
          <w:sz w:val="26"/>
          <w:szCs w:val="26"/>
        </w:rPr>
        <w:t xml:space="preserve">  </w:t>
      </w:r>
      <w:r w:rsidR="00567528">
        <w:rPr>
          <w:sz w:val="26"/>
          <w:szCs w:val="26"/>
        </w:rPr>
        <w:t xml:space="preserve">Sunoco’s request provides no support for the proposition that </w:t>
      </w:r>
      <w:r w:rsidR="00567528" w:rsidRPr="00F3413F">
        <w:rPr>
          <w:i/>
          <w:sz w:val="26"/>
          <w:szCs w:val="26"/>
        </w:rPr>
        <w:t>June 15 Order</w:t>
      </w:r>
      <w:r w:rsidR="00567528">
        <w:rPr>
          <w:sz w:val="26"/>
          <w:szCs w:val="26"/>
        </w:rPr>
        <w:t xml:space="preserve"> granting Senator Dinniman standing was an abuse of the Commission’s discretion.</w:t>
      </w:r>
      <w:r w:rsidR="003E585C">
        <w:rPr>
          <w:sz w:val="26"/>
          <w:szCs w:val="26"/>
        </w:rPr>
        <w:t xml:space="preserve"> </w:t>
      </w:r>
      <w:r w:rsidR="008A3689">
        <w:rPr>
          <w:sz w:val="26"/>
          <w:szCs w:val="26"/>
        </w:rPr>
        <w:t xml:space="preserve"> </w:t>
      </w:r>
      <w:r w:rsidR="008A3689" w:rsidRPr="008A3689">
        <w:rPr>
          <w:i/>
          <w:sz w:val="26"/>
          <w:szCs w:val="26"/>
        </w:rPr>
        <w:t>See</w:t>
      </w:r>
      <w:r w:rsidR="008A3689">
        <w:rPr>
          <w:sz w:val="26"/>
          <w:szCs w:val="26"/>
        </w:rPr>
        <w:t xml:space="preserve">, </w:t>
      </w:r>
      <w:r w:rsidR="008A3689" w:rsidRPr="008A3689">
        <w:rPr>
          <w:i/>
          <w:sz w:val="26"/>
          <w:szCs w:val="26"/>
        </w:rPr>
        <w:t>Motion</w:t>
      </w:r>
      <w:r w:rsidR="008A3689">
        <w:rPr>
          <w:i/>
          <w:sz w:val="26"/>
          <w:szCs w:val="26"/>
        </w:rPr>
        <w:t>, passim.</w:t>
      </w:r>
      <w:r w:rsidR="008A3689" w:rsidRPr="008A3689">
        <w:rPr>
          <w:sz w:val="26"/>
          <w:szCs w:val="26"/>
        </w:rPr>
        <w:t xml:space="preserve">  </w:t>
      </w:r>
      <w:r w:rsidR="00567528" w:rsidRPr="008A3689">
        <w:rPr>
          <w:sz w:val="26"/>
          <w:szCs w:val="26"/>
        </w:rPr>
        <w:t>R</w:t>
      </w:r>
      <w:r w:rsidR="00567528">
        <w:rPr>
          <w:sz w:val="26"/>
          <w:szCs w:val="26"/>
        </w:rPr>
        <w:t xml:space="preserve">ather, Sunoco alleges that the finding of standing in the </w:t>
      </w:r>
      <w:r w:rsidR="003E585C" w:rsidRPr="00724F79">
        <w:rPr>
          <w:rFonts w:eastAsia="Times New Roman"/>
          <w:i/>
          <w:sz w:val="26"/>
          <w:szCs w:val="20"/>
        </w:rPr>
        <w:t xml:space="preserve">June 15 </w:t>
      </w:r>
      <w:r w:rsidR="00921F4E">
        <w:rPr>
          <w:rFonts w:eastAsia="Times New Roman"/>
          <w:i/>
          <w:sz w:val="26"/>
          <w:szCs w:val="20"/>
        </w:rPr>
        <w:t>O</w:t>
      </w:r>
      <w:r w:rsidR="003E585C" w:rsidRPr="00724F79">
        <w:rPr>
          <w:rFonts w:eastAsia="Times New Roman"/>
          <w:i/>
          <w:sz w:val="26"/>
          <w:szCs w:val="20"/>
        </w:rPr>
        <w:t>rder</w:t>
      </w:r>
      <w:r w:rsidR="003E585C">
        <w:rPr>
          <w:rFonts w:eastAsia="Times New Roman"/>
          <w:sz w:val="26"/>
          <w:szCs w:val="20"/>
        </w:rPr>
        <w:t xml:space="preserve"> </w:t>
      </w:r>
      <w:r w:rsidR="00567528">
        <w:rPr>
          <w:sz w:val="26"/>
          <w:szCs w:val="26"/>
        </w:rPr>
        <w:t>was “questionable” under applicable precedent.</w:t>
      </w:r>
      <w:r w:rsidR="003E585C">
        <w:rPr>
          <w:sz w:val="26"/>
          <w:szCs w:val="26"/>
        </w:rPr>
        <w:t xml:space="preserve"> </w:t>
      </w:r>
      <w:r w:rsidR="00567528">
        <w:rPr>
          <w:sz w:val="26"/>
          <w:szCs w:val="26"/>
        </w:rPr>
        <w:t xml:space="preserve"> </w:t>
      </w:r>
      <w:r w:rsidR="00567528" w:rsidRPr="003D724C">
        <w:rPr>
          <w:i/>
          <w:sz w:val="26"/>
          <w:szCs w:val="26"/>
        </w:rPr>
        <w:t>Motion</w:t>
      </w:r>
      <w:r w:rsidR="00567528">
        <w:rPr>
          <w:sz w:val="26"/>
          <w:szCs w:val="26"/>
        </w:rPr>
        <w:t xml:space="preserve"> at </w:t>
      </w:r>
      <w:r w:rsidR="00182546">
        <w:rPr>
          <w:sz w:val="26"/>
          <w:szCs w:val="26"/>
        </w:rPr>
        <w:t>¶¶</w:t>
      </w:r>
      <w:r w:rsidR="00567528">
        <w:rPr>
          <w:sz w:val="26"/>
          <w:szCs w:val="26"/>
        </w:rPr>
        <w:t xml:space="preserve"> 14,</w:t>
      </w:r>
      <w:r w:rsidR="00182546">
        <w:rPr>
          <w:sz w:val="26"/>
          <w:szCs w:val="26"/>
        </w:rPr>
        <w:t xml:space="preserve"> </w:t>
      </w:r>
      <w:r w:rsidR="00567528">
        <w:rPr>
          <w:sz w:val="26"/>
          <w:szCs w:val="26"/>
        </w:rPr>
        <w:t>15 and 17.</w:t>
      </w:r>
    </w:p>
    <w:p w:rsidR="00EF6489" w:rsidRDefault="00EF6489" w:rsidP="00153C8B">
      <w:pPr>
        <w:jc w:val="left"/>
        <w:outlineLvl w:val="3"/>
        <w:rPr>
          <w:sz w:val="26"/>
          <w:szCs w:val="26"/>
        </w:rPr>
      </w:pPr>
    </w:p>
    <w:p w:rsidR="00A10D05" w:rsidRDefault="00F3413F" w:rsidP="00E15796">
      <w:pPr>
        <w:jc w:val="left"/>
        <w:outlineLvl w:val="3"/>
        <w:rPr>
          <w:rFonts w:eastAsia="Times New Roman"/>
          <w:bCs/>
          <w:sz w:val="26"/>
          <w:szCs w:val="26"/>
        </w:rPr>
      </w:pPr>
      <w:r>
        <w:rPr>
          <w:rFonts w:eastAsia="Times New Roman"/>
          <w:bCs/>
          <w:sz w:val="26"/>
          <w:szCs w:val="26"/>
        </w:rPr>
        <w:tab/>
      </w:r>
      <w:r w:rsidR="00E04551">
        <w:rPr>
          <w:rFonts w:eastAsia="Times New Roman"/>
          <w:bCs/>
          <w:sz w:val="26"/>
          <w:szCs w:val="26"/>
        </w:rPr>
        <w:tab/>
      </w:r>
      <w:r w:rsidR="00B54BE7">
        <w:rPr>
          <w:rFonts w:eastAsia="Times New Roman"/>
          <w:bCs/>
          <w:sz w:val="26"/>
          <w:szCs w:val="26"/>
        </w:rPr>
        <w:t>I</w:t>
      </w:r>
      <w:r>
        <w:rPr>
          <w:rFonts w:eastAsia="Times New Roman"/>
          <w:bCs/>
          <w:sz w:val="26"/>
          <w:szCs w:val="26"/>
        </w:rPr>
        <w:t xml:space="preserve">n </w:t>
      </w:r>
      <w:r w:rsidR="00AA7862">
        <w:rPr>
          <w:rFonts w:eastAsia="Times New Roman"/>
          <w:bCs/>
          <w:sz w:val="26"/>
          <w:szCs w:val="26"/>
        </w:rPr>
        <w:t xml:space="preserve">reviewing the agency’s exercise of discretion, the reviewing court does not replace </w:t>
      </w:r>
      <w:r>
        <w:rPr>
          <w:rFonts w:eastAsia="Times New Roman"/>
          <w:bCs/>
          <w:sz w:val="26"/>
          <w:szCs w:val="26"/>
        </w:rPr>
        <w:t>its judgement for that of the agency.  Rather, the</w:t>
      </w:r>
      <w:r w:rsidR="00C02635">
        <w:rPr>
          <w:rFonts w:eastAsia="Times New Roman"/>
          <w:bCs/>
          <w:sz w:val="26"/>
          <w:szCs w:val="26"/>
        </w:rPr>
        <w:t xml:space="preserve"> reviewing court </w:t>
      </w:r>
      <w:r w:rsidR="00AA7862">
        <w:rPr>
          <w:rFonts w:eastAsia="Times New Roman"/>
          <w:bCs/>
          <w:sz w:val="26"/>
          <w:szCs w:val="26"/>
        </w:rPr>
        <w:t xml:space="preserve">will overturn the ruling </w:t>
      </w:r>
      <w:r w:rsidR="00AA7862" w:rsidRPr="00567528">
        <w:rPr>
          <w:rFonts w:eastAsia="Times New Roman"/>
          <w:bCs/>
          <w:sz w:val="26"/>
          <w:szCs w:val="26"/>
        </w:rPr>
        <w:t xml:space="preserve">only where </w:t>
      </w:r>
      <w:r w:rsidR="00567528" w:rsidRPr="00567528">
        <w:rPr>
          <w:rFonts w:eastAsia="Times New Roman"/>
          <w:bCs/>
          <w:sz w:val="26"/>
          <w:szCs w:val="26"/>
        </w:rPr>
        <w:t>the agency’s determination was manifestly unreasonable.</w:t>
      </w:r>
      <w:r w:rsidR="00567528">
        <w:rPr>
          <w:rFonts w:eastAsia="Times New Roman"/>
          <w:bCs/>
          <w:sz w:val="26"/>
          <w:szCs w:val="26"/>
        </w:rPr>
        <w:t xml:space="preserve"> </w:t>
      </w:r>
      <w:r w:rsidR="00921F4E">
        <w:rPr>
          <w:rFonts w:eastAsia="Times New Roman"/>
          <w:bCs/>
          <w:sz w:val="26"/>
          <w:szCs w:val="26"/>
        </w:rPr>
        <w:t xml:space="preserve"> </w:t>
      </w:r>
      <w:r w:rsidR="00A10D05" w:rsidRPr="00804EF0">
        <w:rPr>
          <w:rFonts w:eastAsia="Times New Roman"/>
          <w:bCs/>
          <w:i/>
          <w:sz w:val="26"/>
          <w:szCs w:val="26"/>
        </w:rPr>
        <w:t>B.B. v. Department of Public Welfare</w:t>
      </w:r>
      <w:r w:rsidR="00B54BE7">
        <w:rPr>
          <w:rFonts w:eastAsia="Times New Roman"/>
          <w:bCs/>
          <w:sz w:val="26"/>
          <w:szCs w:val="26"/>
        </w:rPr>
        <w:t>, 118 A.3d 482 (Pa. Cmwlth. 2015)</w:t>
      </w:r>
      <w:r w:rsidR="00A10D05">
        <w:rPr>
          <w:rFonts w:eastAsia="Times New Roman"/>
          <w:bCs/>
          <w:sz w:val="26"/>
          <w:szCs w:val="26"/>
        </w:rPr>
        <w:t>.</w:t>
      </w:r>
    </w:p>
    <w:p w:rsidR="00E15796" w:rsidRPr="00FD1530" w:rsidRDefault="00E15796" w:rsidP="00E15796">
      <w:pPr>
        <w:jc w:val="left"/>
        <w:outlineLvl w:val="3"/>
        <w:rPr>
          <w:rFonts w:eastAsia="Times New Roman"/>
          <w:bCs/>
          <w:sz w:val="26"/>
          <w:szCs w:val="26"/>
        </w:rPr>
      </w:pPr>
    </w:p>
    <w:p w:rsidR="00637F30" w:rsidRDefault="00877570" w:rsidP="00E15796">
      <w:pPr>
        <w:tabs>
          <w:tab w:val="left" w:pos="-720"/>
        </w:tabs>
        <w:suppressAutoHyphens/>
        <w:jc w:val="left"/>
        <w:rPr>
          <w:sz w:val="26"/>
          <w:szCs w:val="26"/>
        </w:rPr>
      </w:pPr>
      <w:r>
        <w:rPr>
          <w:sz w:val="26"/>
          <w:szCs w:val="26"/>
        </w:rPr>
        <w:tab/>
      </w:r>
      <w:r>
        <w:rPr>
          <w:sz w:val="26"/>
          <w:szCs w:val="26"/>
        </w:rPr>
        <w:tab/>
      </w:r>
      <w:r w:rsidR="00917B05">
        <w:rPr>
          <w:sz w:val="26"/>
          <w:szCs w:val="26"/>
        </w:rPr>
        <w:t xml:space="preserve">In exercising our discretion to </w:t>
      </w:r>
      <w:r w:rsidR="00F53C4D">
        <w:rPr>
          <w:sz w:val="26"/>
          <w:szCs w:val="26"/>
        </w:rPr>
        <w:t xml:space="preserve">find </w:t>
      </w:r>
      <w:r w:rsidR="00A2543A">
        <w:rPr>
          <w:sz w:val="26"/>
          <w:szCs w:val="26"/>
        </w:rPr>
        <w:t xml:space="preserve">Senator Dinniman has </w:t>
      </w:r>
      <w:r w:rsidR="00F53C4D">
        <w:rPr>
          <w:sz w:val="26"/>
          <w:szCs w:val="26"/>
        </w:rPr>
        <w:t>personal standing</w:t>
      </w:r>
      <w:r w:rsidR="00A10D05">
        <w:rPr>
          <w:sz w:val="26"/>
          <w:szCs w:val="26"/>
        </w:rPr>
        <w:t>,</w:t>
      </w:r>
      <w:r w:rsidR="00F53C4D">
        <w:rPr>
          <w:sz w:val="26"/>
          <w:szCs w:val="26"/>
        </w:rPr>
        <w:t xml:space="preserve"> </w:t>
      </w:r>
      <w:r w:rsidR="00917B05">
        <w:rPr>
          <w:sz w:val="26"/>
          <w:szCs w:val="26"/>
        </w:rPr>
        <w:t xml:space="preserve">our analysis </w:t>
      </w:r>
      <w:r w:rsidR="00A10D05">
        <w:rPr>
          <w:sz w:val="26"/>
          <w:szCs w:val="26"/>
        </w:rPr>
        <w:t xml:space="preserve">considered </w:t>
      </w:r>
      <w:r w:rsidR="00917B05">
        <w:rPr>
          <w:sz w:val="26"/>
          <w:szCs w:val="26"/>
        </w:rPr>
        <w:t xml:space="preserve">the facts </w:t>
      </w:r>
      <w:r w:rsidR="00F53C4D">
        <w:rPr>
          <w:sz w:val="26"/>
          <w:szCs w:val="26"/>
        </w:rPr>
        <w:t xml:space="preserve">in the context of an asserted emergency involving </w:t>
      </w:r>
      <w:r w:rsidR="00A2543A">
        <w:rPr>
          <w:sz w:val="26"/>
          <w:szCs w:val="26"/>
        </w:rPr>
        <w:t xml:space="preserve">allegations of danger to </w:t>
      </w:r>
      <w:r w:rsidR="00F53C4D">
        <w:rPr>
          <w:sz w:val="26"/>
          <w:szCs w:val="26"/>
        </w:rPr>
        <w:t xml:space="preserve">public safety </w:t>
      </w:r>
      <w:r w:rsidR="00155C7B">
        <w:rPr>
          <w:sz w:val="26"/>
          <w:szCs w:val="26"/>
        </w:rPr>
        <w:t>caused by a</w:t>
      </w:r>
      <w:r w:rsidR="00F53C4D">
        <w:rPr>
          <w:sz w:val="26"/>
          <w:szCs w:val="26"/>
        </w:rPr>
        <w:t xml:space="preserve"> major infrastructure project </w:t>
      </w:r>
      <w:r w:rsidR="00637F30">
        <w:rPr>
          <w:sz w:val="26"/>
          <w:szCs w:val="26"/>
        </w:rPr>
        <w:t>conducted by Sunoco with</w:t>
      </w:r>
      <w:r w:rsidR="00F53C4D">
        <w:rPr>
          <w:sz w:val="26"/>
          <w:szCs w:val="26"/>
        </w:rPr>
        <w:t>in the Commonwealth.</w:t>
      </w:r>
      <w:r w:rsidR="003E585C">
        <w:rPr>
          <w:sz w:val="26"/>
          <w:szCs w:val="26"/>
        </w:rPr>
        <w:t xml:space="preserve"> </w:t>
      </w:r>
      <w:r w:rsidR="003D724C">
        <w:rPr>
          <w:sz w:val="26"/>
          <w:szCs w:val="26"/>
        </w:rPr>
        <w:t xml:space="preserve"> </w:t>
      </w:r>
      <w:r w:rsidR="003D724C" w:rsidRPr="003D724C">
        <w:rPr>
          <w:i/>
          <w:sz w:val="26"/>
          <w:szCs w:val="26"/>
        </w:rPr>
        <w:t>June 15 Order</w:t>
      </w:r>
      <w:r w:rsidR="003D724C">
        <w:rPr>
          <w:sz w:val="26"/>
          <w:szCs w:val="26"/>
        </w:rPr>
        <w:t xml:space="preserve"> at</w:t>
      </w:r>
      <w:r w:rsidR="0027432F">
        <w:rPr>
          <w:sz w:val="26"/>
          <w:szCs w:val="26"/>
        </w:rPr>
        <w:t xml:space="preserve"> 21</w:t>
      </w:r>
      <w:r w:rsidR="003D724C">
        <w:rPr>
          <w:sz w:val="26"/>
          <w:szCs w:val="26"/>
        </w:rPr>
        <w:t>.</w:t>
      </w:r>
      <w:r w:rsidR="00F53C4D">
        <w:rPr>
          <w:sz w:val="26"/>
          <w:szCs w:val="26"/>
        </w:rPr>
        <w:t xml:space="preserve">  Our discretion to grant standing is at its apex where the matter before us concerns </w:t>
      </w:r>
      <w:r w:rsidR="00917B05">
        <w:rPr>
          <w:sz w:val="26"/>
          <w:szCs w:val="26"/>
        </w:rPr>
        <w:t xml:space="preserve">an alleged public safety </w:t>
      </w:r>
      <w:r w:rsidR="00917B05">
        <w:rPr>
          <w:sz w:val="26"/>
          <w:szCs w:val="26"/>
        </w:rPr>
        <w:lastRenderedPageBreak/>
        <w:t>emergency</w:t>
      </w:r>
      <w:r w:rsidR="004A5E99">
        <w:rPr>
          <w:sz w:val="26"/>
          <w:szCs w:val="26"/>
        </w:rPr>
        <w:t>.</w:t>
      </w:r>
      <w:r w:rsidR="00F53C4D">
        <w:rPr>
          <w:rStyle w:val="FootnoteReference"/>
          <w:sz w:val="26"/>
          <w:szCs w:val="26"/>
        </w:rPr>
        <w:footnoteReference w:id="7"/>
      </w:r>
      <w:r w:rsidR="00637F30">
        <w:rPr>
          <w:sz w:val="26"/>
          <w:szCs w:val="26"/>
        </w:rPr>
        <w:t xml:space="preserve"> </w:t>
      </w:r>
      <w:r w:rsidR="008A3689">
        <w:rPr>
          <w:sz w:val="26"/>
          <w:szCs w:val="26"/>
        </w:rPr>
        <w:t xml:space="preserve"> </w:t>
      </w:r>
      <w:r w:rsidR="008E6435">
        <w:rPr>
          <w:sz w:val="26"/>
          <w:szCs w:val="26"/>
        </w:rPr>
        <w:t xml:space="preserve">Under </w:t>
      </w:r>
      <w:r w:rsidR="008A3689">
        <w:rPr>
          <w:sz w:val="26"/>
          <w:szCs w:val="26"/>
        </w:rPr>
        <w:t xml:space="preserve">the circumstances, </w:t>
      </w:r>
      <w:r w:rsidR="00375099">
        <w:rPr>
          <w:sz w:val="26"/>
          <w:szCs w:val="26"/>
        </w:rPr>
        <w:t xml:space="preserve">we believe </w:t>
      </w:r>
      <w:r w:rsidR="008A3689">
        <w:rPr>
          <w:sz w:val="26"/>
          <w:szCs w:val="26"/>
        </w:rPr>
        <w:t>our finding that Senator Dinniman has standing was reasonable.</w:t>
      </w:r>
    </w:p>
    <w:p w:rsidR="00637F30" w:rsidRDefault="00637F30" w:rsidP="003D1B79">
      <w:pPr>
        <w:tabs>
          <w:tab w:val="left" w:pos="-720"/>
        </w:tabs>
        <w:suppressAutoHyphens/>
        <w:jc w:val="left"/>
        <w:rPr>
          <w:sz w:val="26"/>
          <w:szCs w:val="26"/>
        </w:rPr>
      </w:pPr>
    </w:p>
    <w:p w:rsidR="00C5781A" w:rsidRPr="00074FD6" w:rsidRDefault="001179CF" w:rsidP="00074FD6">
      <w:pPr>
        <w:pStyle w:val="BodyText2"/>
        <w:keepNext w:val="0"/>
        <w:keepLines w:val="0"/>
        <w:tabs>
          <w:tab w:val="clear" w:pos="-720"/>
        </w:tabs>
        <w:suppressAutoHyphens w:val="0"/>
        <w:rPr>
          <w:rFonts w:eastAsia="Calibri"/>
          <w:szCs w:val="26"/>
        </w:rPr>
      </w:pPr>
      <w:r w:rsidRPr="00074FD6">
        <w:rPr>
          <w:rFonts w:eastAsia="Calibri"/>
          <w:szCs w:val="26"/>
        </w:rPr>
        <w:tab/>
      </w:r>
      <w:r w:rsidR="00877570" w:rsidRPr="00074FD6">
        <w:rPr>
          <w:rFonts w:eastAsia="Calibri"/>
          <w:szCs w:val="26"/>
        </w:rPr>
        <w:tab/>
      </w:r>
      <w:r w:rsidR="00375099" w:rsidRPr="00074FD6">
        <w:rPr>
          <w:rFonts w:eastAsia="Calibri"/>
          <w:szCs w:val="26"/>
        </w:rPr>
        <w:t xml:space="preserve">However, we </w:t>
      </w:r>
      <w:r w:rsidR="00C5781A" w:rsidRPr="00074FD6">
        <w:rPr>
          <w:rFonts w:eastAsia="Calibri"/>
          <w:szCs w:val="26"/>
        </w:rPr>
        <w:t xml:space="preserve">also </w:t>
      </w:r>
      <w:r w:rsidR="00375099" w:rsidRPr="00074FD6">
        <w:rPr>
          <w:rFonts w:eastAsia="Calibri"/>
          <w:szCs w:val="26"/>
        </w:rPr>
        <w:t>acknowledge that t</w:t>
      </w:r>
      <w:r w:rsidR="0020673B" w:rsidRPr="00074FD6">
        <w:rPr>
          <w:rFonts w:eastAsia="Calibri"/>
          <w:szCs w:val="26"/>
        </w:rPr>
        <w:t>he issue of standing has been vigorously contested in this case</w:t>
      </w:r>
      <w:r w:rsidR="00C5781A" w:rsidRPr="00074FD6">
        <w:rPr>
          <w:rFonts w:eastAsia="Calibri"/>
          <w:szCs w:val="26"/>
        </w:rPr>
        <w:t xml:space="preserve">.  We further agree with Sunoco that the issue of Senator Dinniman’s standing </w:t>
      </w:r>
      <w:r w:rsidR="0020673B" w:rsidRPr="00074FD6">
        <w:rPr>
          <w:rFonts w:eastAsia="Calibri"/>
          <w:szCs w:val="26"/>
        </w:rPr>
        <w:t>is immediately relevant to the jurisdiction of the Commission to hear the case at all.</w:t>
      </w:r>
    </w:p>
    <w:p w:rsidR="00C5781A" w:rsidRDefault="00C5781A" w:rsidP="00C5781A">
      <w:pPr>
        <w:jc w:val="both"/>
        <w:rPr>
          <w:sz w:val="26"/>
          <w:szCs w:val="26"/>
        </w:rPr>
      </w:pPr>
    </w:p>
    <w:p w:rsidR="0020673B" w:rsidRPr="000D41DD" w:rsidRDefault="00C5781A" w:rsidP="00074FD6">
      <w:pPr>
        <w:tabs>
          <w:tab w:val="left" w:pos="720"/>
        </w:tabs>
        <w:jc w:val="left"/>
        <w:rPr>
          <w:sz w:val="26"/>
          <w:szCs w:val="26"/>
        </w:rPr>
      </w:pPr>
      <w:r>
        <w:rPr>
          <w:sz w:val="26"/>
          <w:szCs w:val="26"/>
        </w:rPr>
        <w:tab/>
      </w:r>
      <w:r>
        <w:rPr>
          <w:sz w:val="26"/>
          <w:szCs w:val="26"/>
        </w:rPr>
        <w:tab/>
      </w:r>
      <w:r w:rsidR="0020673B" w:rsidRPr="000D41DD">
        <w:rPr>
          <w:sz w:val="26"/>
          <w:szCs w:val="26"/>
        </w:rPr>
        <w:t xml:space="preserve">While </w:t>
      </w:r>
      <w:r w:rsidR="0020673B">
        <w:rPr>
          <w:sz w:val="26"/>
          <w:szCs w:val="26"/>
        </w:rPr>
        <w:t xml:space="preserve">the </w:t>
      </w:r>
      <w:r w:rsidR="0020673B" w:rsidRPr="000D41DD">
        <w:rPr>
          <w:sz w:val="26"/>
          <w:szCs w:val="26"/>
        </w:rPr>
        <w:t xml:space="preserve">Commission’s </w:t>
      </w:r>
      <w:r w:rsidR="00375099" w:rsidRPr="00375099">
        <w:rPr>
          <w:i/>
          <w:sz w:val="26"/>
          <w:szCs w:val="26"/>
        </w:rPr>
        <w:t>June 15 Order</w:t>
      </w:r>
      <w:r w:rsidR="0020673B">
        <w:rPr>
          <w:sz w:val="26"/>
          <w:szCs w:val="26"/>
        </w:rPr>
        <w:t xml:space="preserve"> </w:t>
      </w:r>
      <w:r w:rsidR="00203FA6">
        <w:rPr>
          <w:sz w:val="26"/>
          <w:szCs w:val="26"/>
        </w:rPr>
        <w:t xml:space="preserve">is </w:t>
      </w:r>
      <w:r w:rsidR="00375099">
        <w:rPr>
          <w:sz w:val="26"/>
          <w:szCs w:val="26"/>
        </w:rPr>
        <w:t xml:space="preserve">well founded, </w:t>
      </w:r>
      <w:r w:rsidR="0020673B" w:rsidRPr="000D41DD">
        <w:rPr>
          <w:sz w:val="26"/>
          <w:szCs w:val="26"/>
        </w:rPr>
        <w:t>it appear</w:t>
      </w:r>
      <w:r w:rsidR="00D132EC">
        <w:rPr>
          <w:sz w:val="26"/>
          <w:szCs w:val="26"/>
        </w:rPr>
        <w:t>s</w:t>
      </w:r>
      <w:r w:rsidR="0020673B" w:rsidRPr="000D41DD">
        <w:rPr>
          <w:sz w:val="26"/>
          <w:szCs w:val="26"/>
        </w:rPr>
        <w:t xml:space="preserve"> </w:t>
      </w:r>
      <w:r w:rsidR="00375099">
        <w:rPr>
          <w:sz w:val="26"/>
          <w:szCs w:val="26"/>
        </w:rPr>
        <w:t xml:space="preserve">from the record </w:t>
      </w:r>
      <w:r w:rsidR="0020673B" w:rsidRPr="000D41DD">
        <w:rPr>
          <w:sz w:val="26"/>
          <w:szCs w:val="26"/>
        </w:rPr>
        <w:t xml:space="preserve">that there </w:t>
      </w:r>
      <w:r w:rsidR="00D132EC">
        <w:rPr>
          <w:sz w:val="26"/>
          <w:szCs w:val="26"/>
        </w:rPr>
        <w:t xml:space="preserve">is a </w:t>
      </w:r>
      <w:r w:rsidR="00375099">
        <w:rPr>
          <w:sz w:val="26"/>
          <w:szCs w:val="26"/>
        </w:rPr>
        <w:t xml:space="preserve">substantial </w:t>
      </w:r>
      <w:r w:rsidR="0020673B" w:rsidRPr="000D41DD">
        <w:rPr>
          <w:sz w:val="26"/>
          <w:szCs w:val="26"/>
        </w:rPr>
        <w:t>difference of opinion</w:t>
      </w:r>
      <w:r w:rsidR="00375099">
        <w:rPr>
          <w:sz w:val="26"/>
          <w:szCs w:val="26"/>
        </w:rPr>
        <w:t xml:space="preserve"> as to the issue of standing.</w:t>
      </w:r>
      <w:r w:rsidR="0020673B" w:rsidRPr="000D41DD">
        <w:rPr>
          <w:rStyle w:val="FootnoteReference"/>
          <w:sz w:val="26"/>
          <w:szCs w:val="26"/>
        </w:rPr>
        <w:footnoteReference w:id="8"/>
      </w:r>
      <w:r w:rsidR="0020673B" w:rsidRPr="000D41DD">
        <w:rPr>
          <w:sz w:val="26"/>
          <w:szCs w:val="26"/>
        </w:rPr>
        <w:t xml:space="preserve"> </w:t>
      </w:r>
      <w:r w:rsidR="00375099">
        <w:rPr>
          <w:sz w:val="26"/>
          <w:szCs w:val="26"/>
        </w:rPr>
        <w:t>There is no doubt that the issue of standing is a controlling question of law as to Senator Dinniman’s capacity to bring the present action</w:t>
      </w:r>
      <w:r>
        <w:rPr>
          <w:sz w:val="26"/>
          <w:szCs w:val="26"/>
        </w:rPr>
        <w:t xml:space="preserve"> in the first instance</w:t>
      </w:r>
      <w:r w:rsidR="00375099">
        <w:rPr>
          <w:sz w:val="26"/>
          <w:szCs w:val="26"/>
        </w:rPr>
        <w:t xml:space="preserve">.  Therefore, there is </w:t>
      </w:r>
      <w:r w:rsidR="00375099">
        <w:rPr>
          <w:sz w:val="26"/>
          <w:szCs w:val="26"/>
        </w:rPr>
        <w:lastRenderedPageBreak/>
        <w:t>no doubt that i</w:t>
      </w:r>
      <w:r w:rsidR="0020673B" w:rsidRPr="000D41DD">
        <w:rPr>
          <w:sz w:val="26"/>
          <w:szCs w:val="26"/>
        </w:rPr>
        <w:t>mmediate appeal to the Commonwealth</w:t>
      </w:r>
      <w:r w:rsidR="0020673B">
        <w:rPr>
          <w:sz w:val="26"/>
          <w:szCs w:val="26"/>
        </w:rPr>
        <w:t xml:space="preserve"> </w:t>
      </w:r>
      <w:r w:rsidR="0020673B" w:rsidRPr="000D41DD">
        <w:rPr>
          <w:sz w:val="26"/>
          <w:szCs w:val="26"/>
        </w:rPr>
        <w:t>Court may materially advance the ultimate termination of the matter.</w:t>
      </w:r>
    </w:p>
    <w:p w:rsidR="0020673B" w:rsidRDefault="0020673B" w:rsidP="003D1B79">
      <w:pPr>
        <w:tabs>
          <w:tab w:val="left" w:pos="-720"/>
        </w:tabs>
        <w:suppressAutoHyphens/>
        <w:jc w:val="left"/>
        <w:rPr>
          <w:sz w:val="26"/>
          <w:szCs w:val="26"/>
        </w:rPr>
      </w:pPr>
    </w:p>
    <w:p w:rsidR="00305E41" w:rsidRPr="00203FA6" w:rsidRDefault="0020673B" w:rsidP="003D1B79">
      <w:pPr>
        <w:tabs>
          <w:tab w:val="left" w:pos="-720"/>
        </w:tabs>
        <w:suppressAutoHyphens/>
        <w:jc w:val="left"/>
        <w:rPr>
          <w:rFonts w:eastAsia="Times New Roman"/>
          <w:bCs/>
          <w:sz w:val="26"/>
          <w:szCs w:val="26"/>
        </w:rPr>
      </w:pPr>
      <w:r>
        <w:rPr>
          <w:sz w:val="26"/>
          <w:szCs w:val="26"/>
        </w:rPr>
        <w:tab/>
      </w:r>
      <w:r w:rsidR="00D132EC">
        <w:rPr>
          <w:sz w:val="26"/>
          <w:szCs w:val="26"/>
        </w:rPr>
        <w:tab/>
      </w:r>
      <w:r w:rsidR="00637F30">
        <w:rPr>
          <w:sz w:val="26"/>
          <w:szCs w:val="26"/>
        </w:rPr>
        <w:t>Further</w:t>
      </w:r>
      <w:r w:rsidR="001179CF">
        <w:rPr>
          <w:sz w:val="26"/>
          <w:szCs w:val="26"/>
        </w:rPr>
        <w:t xml:space="preserve">, </w:t>
      </w:r>
      <w:r w:rsidR="00637F30">
        <w:rPr>
          <w:sz w:val="26"/>
          <w:szCs w:val="26"/>
        </w:rPr>
        <w:t xml:space="preserve">we </w:t>
      </w:r>
      <w:r>
        <w:rPr>
          <w:sz w:val="26"/>
          <w:szCs w:val="26"/>
        </w:rPr>
        <w:t>dis</w:t>
      </w:r>
      <w:r w:rsidR="00637F30">
        <w:rPr>
          <w:sz w:val="26"/>
          <w:szCs w:val="26"/>
        </w:rPr>
        <w:t xml:space="preserve">agree with Senator </w:t>
      </w:r>
      <w:r w:rsidR="00DA6CDA">
        <w:rPr>
          <w:sz w:val="26"/>
          <w:szCs w:val="26"/>
        </w:rPr>
        <w:t>Dinniman</w:t>
      </w:r>
      <w:r w:rsidR="00637F30">
        <w:rPr>
          <w:sz w:val="26"/>
          <w:szCs w:val="26"/>
        </w:rPr>
        <w:t xml:space="preserve"> that because our </w:t>
      </w:r>
      <w:r w:rsidR="00814518" w:rsidRPr="00063D5B">
        <w:rPr>
          <w:rFonts w:eastAsia="Times New Roman"/>
          <w:bCs/>
          <w:i/>
          <w:sz w:val="26"/>
          <w:szCs w:val="26"/>
        </w:rPr>
        <w:t>June 15 Order</w:t>
      </w:r>
      <w:r w:rsidR="00814518">
        <w:rPr>
          <w:rFonts w:eastAsia="Times New Roman"/>
          <w:bCs/>
          <w:i/>
          <w:sz w:val="26"/>
          <w:szCs w:val="26"/>
        </w:rPr>
        <w:t xml:space="preserve"> </w:t>
      </w:r>
      <w:r w:rsidR="00814518" w:rsidRPr="00814518">
        <w:rPr>
          <w:rFonts w:eastAsia="Times New Roman"/>
          <w:bCs/>
          <w:sz w:val="26"/>
          <w:szCs w:val="26"/>
        </w:rPr>
        <w:t>specifically refrained from deciding the</w:t>
      </w:r>
      <w:r w:rsidR="00814518">
        <w:rPr>
          <w:rFonts w:eastAsia="Times New Roman"/>
          <w:bCs/>
          <w:sz w:val="26"/>
          <w:szCs w:val="26"/>
        </w:rPr>
        <w:t xml:space="preserve"> question of </w:t>
      </w:r>
      <w:r w:rsidR="00F11F44">
        <w:rPr>
          <w:rFonts w:eastAsia="Times New Roman"/>
          <w:bCs/>
          <w:sz w:val="26"/>
          <w:szCs w:val="26"/>
        </w:rPr>
        <w:t xml:space="preserve">his </w:t>
      </w:r>
      <w:r w:rsidR="00814518">
        <w:rPr>
          <w:rFonts w:eastAsia="Times New Roman"/>
          <w:bCs/>
          <w:sz w:val="26"/>
          <w:szCs w:val="26"/>
        </w:rPr>
        <w:t>legislative standing,</w:t>
      </w:r>
      <w:r w:rsidR="009E17F1">
        <w:rPr>
          <w:rFonts w:eastAsia="Times New Roman"/>
          <w:bCs/>
          <w:sz w:val="26"/>
          <w:szCs w:val="26"/>
        </w:rPr>
        <w:t xml:space="preserve"> there can be no “difference of opinion” on an issue which remains to be decided. </w:t>
      </w:r>
      <w:r w:rsidR="00F11F44">
        <w:rPr>
          <w:rFonts w:eastAsia="Times New Roman"/>
          <w:bCs/>
          <w:sz w:val="26"/>
          <w:szCs w:val="26"/>
        </w:rPr>
        <w:t xml:space="preserve"> </w:t>
      </w:r>
      <w:r w:rsidR="009E17F1" w:rsidRPr="00D07E31">
        <w:rPr>
          <w:rFonts w:eastAsia="Times New Roman"/>
          <w:bCs/>
          <w:i/>
          <w:sz w:val="26"/>
          <w:szCs w:val="26"/>
        </w:rPr>
        <w:t>Answer in Opposition</w:t>
      </w:r>
      <w:r w:rsidR="009E17F1">
        <w:rPr>
          <w:rFonts w:eastAsia="Times New Roman"/>
          <w:bCs/>
          <w:sz w:val="26"/>
          <w:szCs w:val="26"/>
        </w:rPr>
        <w:t xml:space="preserve"> at 2.  </w:t>
      </w:r>
      <w:r w:rsidR="00D132EC">
        <w:rPr>
          <w:rFonts w:eastAsia="Times New Roman"/>
          <w:bCs/>
          <w:sz w:val="26"/>
          <w:szCs w:val="26"/>
        </w:rPr>
        <w:t xml:space="preserve">Our </w:t>
      </w:r>
      <w:r w:rsidR="00D132EC" w:rsidRPr="00D132EC">
        <w:rPr>
          <w:rFonts w:eastAsia="Times New Roman"/>
          <w:bCs/>
          <w:i/>
          <w:sz w:val="26"/>
          <w:szCs w:val="26"/>
        </w:rPr>
        <w:t>June 15 Order</w:t>
      </w:r>
      <w:r w:rsidR="00D132EC">
        <w:rPr>
          <w:rFonts w:eastAsia="Times New Roman"/>
          <w:bCs/>
          <w:sz w:val="26"/>
          <w:szCs w:val="26"/>
        </w:rPr>
        <w:t xml:space="preserve"> </w:t>
      </w:r>
      <w:r w:rsidR="001D6352">
        <w:rPr>
          <w:rFonts w:eastAsia="Times New Roman"/>
          <w:bCs/>
          <w:sz w:val="26"/>
          <w:szCs w:val="26"/>
        </w:rPr>
        <w:t xml:space="preserve">acknowledged </w:t>
      </w:r>
      <w:r w:rsidR="000D1D3E">
        <w:rPr>
          <w:rFonts w:eastAsia="Times New Roman"/>
          <w:bCs/>
          <w:sz w:val="26"/>
          <w:szCs w:val="26"/>
        </w:rPr>
        <w:t xml:space="preserve">that </w:t>
      </w:r>
      <w:r w:rsidR="001D6352">
        <w:rPr>
          <w:rFonts w:eastAsia="Times New Roman"/>
          <w:bCs/>
          <w:sz w:val="26"/>
          <w:szCs w:val="26"/>
        </w:rPr>
        <w:t xml:space="preserve">the substantial question of Senator Dinniman’s standing rests on finding either personal or legislative standing.  Our order </w:t>
      </w:r>
      <w:r w:rsidR="00D132EC">
        <w:rPr>
          <w:rFonts w:eastAsia="Times New Roman"/>
          <w:bCs/>
          <w:sz w:val="26"/>
          <w:szCs w:val="26"/>
        </w:rPr>
        <w:t xml:space="preserve">expressly decided the question of standing altogether in favor of Senator Dinniman’s </w:t>
      </w:r>
      <w:r w:rsidR="00D132EC" w:rsidRPr="00820B30">
        <w:rPr>
          <w:i/>
          <w:sz w:val="26"/>
        </w:rPr>
        <w:t>personal</w:t>
      </w:r>
      <w:r w:rsidR="00D132EC">
        <w:rPr>
          <w:rFonts w:eastAsia="Times New Roman"/>
          <w:bCs/>
          <w:sz w:val="26"/>
          <w:szCs w:val="26"/>
        </w:rPr>
        <w:t xml:space="preserve"> standing</w:t>
      </w:r>
      <w:r w:rsidR="001D6352">
        <w:rPr>
          <w:rFonts w:eastAsia="Times New Roman"/>
          <w:bCs/>
          <w:sz w:val="26"/>
          <w:szCs w:val="26"/>
        </w:rPr>
        <w:t xml:space="preserve"> and found the question of legislative standing to be moot</w:t>
      </w:r>
      <w:r w:rsidR="00D132EC">
        <w:rPr>
          <w:rFonts w:eastAsia="Times New Roman"/>
          <w:bCs/>
          <w:sz w:val="26"/>
          <w:szCs w:val="26"/>
        </w:rPr>
        <w:t>.</w:t>
      </w:r>
      <w:r w:rsidR="00203FA6">
        <w:rPr>
          <w:rFonts w:eastAsia="Times New Roman"/>
          <w:bCs/>
          <w:sz w:val="26"/>
          <w:szCs w:val="26"/>
        </w:rPr>
        <w:t xml:space="preserve">  </w:t>
      </w:r>
      <w:r w:rsidR="00203FA6" w:rsidRPr="00203FA6">
        <w:rPr>
          <w:rFonts w:eastAsia="Times New Roman"/>
          <w:bCs/>
          <w:sz w:val="26"/>
          <w:szCs w:val="26"/>
        </w:rPr>
        <w:t xml:space="preserve">Further, Senator </w:t>
      </w:r>
      <w:r w:rsidR="00203FA6" w:rsidRPr="00203FA6">
        <w:rPr>
          <w:sz w:val="26"/>
          <w:szCs w:val="26"/>
        </w:rPr>
        <w:t xml:space="preserve">Dinniman’s argument that the issue of standing is premature because it is pending before the ALJ is no longer true because of the </w:t>
      </w:r>
      <w:r w:rsidR="00203FA6">
        <w:rPr>
          <w:sz w:val="26"/>
          <w:szCs w:val="26"/>
        </w:rPr>
        <w:t xml:space="preserve">ALJ’s </w:t>
      </w:r>
      <w:r w:rsidR="00203FA6" w:rsidRPr="00203FA6">
        <w:rPr>
          <w:sz w:val="26"/>
          <w:szCs w:val="26"/>
        </w:rPr>
        <w:t xml:space="preserve">Order Denying Preliminary Objections, as previously noted.  </w:t>
      </w:r>
      <w:r w:rsidR="000D1D3E" w:rsidRPr="00203FA6">
        <w:rPr>
          <w:rFonts w:eastAsia="Times New Roman"/>
          <w:bCs/>
          <w:sz w:val="26"/>
          <w:szCs w:val="26"/>
        </w:rPr>
        <w:t>Therefore, the question of standing has been decided.</w:t>
      </w:r>
    </w:p>
    <w:p w:rsidR="00203FA6" w:rsidRDefault="00203FA6" w:rsidP="003D1B79">
      <w:pPr>
        <w:tabs>
          <w:tab w:val="left" w:pos="-720"/>
        </w:tabs>
        <w:suppressAutoHyphens/>
        <w:jc w:val="left"/>
        <w:rPr>
          <w:rFonts w:eastAsia="Times New Roman"/>
          <w:bCs/>
          <w:sz w:val="26"/>
          <w:szCs w:val="26"/>
        </w:rPr>
      </w:pPr>
    </w:p>
    <w:p w:rsidR="00FB5F68" w:rsidRDefault="00305E41" w:rsidP="00F02348">
      <w:pPr>
        <w:tabs>
          <w:tab w:val="left" w:pos="-720"/>
        </w:tabs>
        <w:suppressAutoHyphens/>
        <w:jc w:val="left"/>
        <w:rPr>
          <w:sz w:val="26"/>
          <w:szCs w:val="26"/>
        </w:rPr>
      </w:pPr>
      <w:r>
        <w:rPr>
          <w:rFonts w:eastAsia="Times New Roman"/>
          <w:bCs/>
          <w:sz w:val="26"/>
          <w:szCs w:val="26"/>
        </w:rPr>
        <w:tab/>
      </w:r>
      <w:r>
        <w:rPr>
          <w:rFonts w:eastAsia="Times New Roman"/>
          <w:bCs/>
          <w:sz w:val="26"/>
          <w:szCs w:val="26"/>
        </w:rPr>
        <w:tab/>
      </w:r>
      <w:r w:rsidR="00375099">
        <w:rPr>
          <w:rFonts w:eastAsia="Times New Roman"/>
          <w:bCs/>
          <w:sz w:val="26"/>
          <w:szCs w:val="26"/>
        </w:rPr>
        <w:t>Finally, n</w:t>
      </w:r>
      <w:r>
        <w:rPr>
          <w:rFonts w:eastAsia="Times New Roman"/>
          <w:bCs/>
          <w:sz w:val="26"/>
          <w:szCs w:val="26"/>
        </w:rPr>
        <w:t xml:space="preserve">otwithstanding </w:t>
      </w:r>
      <w:r w:rsidR="00375099">
        <w:rPr>
          <w:rFonts w:eastAsia="Times New Roman"/>
          <w:bCs/>
          <w:sz w:val="26"/>
          <w:szCs w:val="26"/>
        </w:rPr>
        <w:t xml:space="preserve">the apparent </w:t>
      </w:r>
      <w:r w:rsidR="00E30CBA">
        <w:rPr>
          <w:rFonts w:eastAsia="Times New Roman"/>
          <w:bCs/>
          <w:sz w:val="26"/>
          <w:szCs w:val="26"/>
        </w:rPr>
        <w:t xml:space="preserve">and substantial </w:t>
      </w:r>
      <w:r>
        <w:rPr>
          <w:rFonts w:eastAsia="Times New Roman"/>
          <w:bCs/>
          <w:sz w:val="26"/>
          <w:szCs w:val="26"/>
        </w:rPr>
        <w:t xml:space="preserve">difference of opinion regarding the grant of personal standing versus legislative standing, </w:t>
      </w:r>
      <w:r w:rsidR="00375099">
        <w:rPr>
          <w:rFonts w:eastAsia="Times New Roman"/>
          <w:bCs/>
          <w:sz w:val="26"/>
          <w:szCs w:val="26"/>
        </w:rPr>
        <w:t xml:space="preserve">the fact remains that </w:t>
      </w:r>
      <w:r>
        <w:rPr>
          <w:rFonts w:eastAsia="Times New Roman"/>
          <w:bCs/>
          <w:sz w:val="26"/>
          <w:szCs w:val="26"/>
        </w:rPr>
        <w:t xml:space="preserve">the Commission has concluded </w:t>
      </w:r>
      <w:r w:rsidR="00375099">
        <w:rPr>
          <w:rFonts w:eastAsia="Times New Roman"/>
          <w:bCs/>
          <w:sz w:val="26"/>
          <w:szCs w:val="26"/>
        </w:rPr>
        <w:t xml:space="preserve">Senator Dinniman has </w:t>
      </w:r>
      <w:r>
        <w:rPr>
          <w:rFonts w:eastAsia="Times New Roman"/>
          <w:bCs/>
          <w:sz w:val="26"/>
          <w:szCs w:val="26"/>
        </w:rPr>
        <w:t>standing</w:t>
      </w:r>
      <w:r w:rsidR="00375099">
        <w:rPr>
          <w:rFonts w:eastAsia="Times New Roman"/>
          <w:bCs/>
          <w:sz w:val="26"/>
          <w:szCs w:val="26"/>
        </w:rPr>
        <w:t xml:space="preserve"> to bring the Complaint. </w:t>
      </w:r>
      <w:r>
        <w:rPr>
          <w:rFonts w:eastAsia="Times New Roman"/>
          <w:bCs/>
          <w:sz w:val="26"/>
          <w:szCs w:val="26"/>
        </w:rPr>
        <w:t xml:space="preserve"> </w:t>
      </w:r>
      <w:r>
        <w:rPr>
          <w:sz w:val="26"/>
          <w:szCs w:val="26"/>
        </w:rPr>
        <w:t>Where</w:t>
      </w:r>
      <w:r w:rsidR="00D132EC">
        <w:rPr>
          <w:sz w:val="26"/>
          <w:szCs w:val="26"/>
        </w:rPr>
        <w:t xml:space="preserve">, as here, </w:t>
      </w:r>
      <w:r>
        <w:rPr>
          <w:sz w:val="26"/>
          <w:szCs w:val="26"/>
        </w:rPr>
        <w:t>an agency has reached a conclusion regarding the grant of standing, an immediate appeal is not premature, and would</w:t>
      </w:r>
      <w:r w:rsidR="00D132EC">
        <w:rPr>
          <w:sz w:val="26"/>
          <w:szCs w:val="26"/>
        </w:rPr>
        <w:t xml:space="preserve"> certainly</w:t>
      </w:r>
      <w:r>
        <w:rPr>
          <w:sz w:val="26"/>
          <w:szCs w:val="26"/>
        </w:rPr>
        <w:t xml:space="preserve"> serve to materially advance the ultimate termination of the matter.  </w:t>
      </w:r>
      <w:r w:rsidRPr="00305E41">
        <w:rPr>
          <w:i/>
          <w:sz w:val="26"/>
          <w:szCs w:val="26"/>
        </w:rPr>
        <w:t>See</w:t>
      </w:r>
      <w:r>
        <w:rPr>
          <w:sz w:val="26"/>
          <w:szCs w:val="26"/>
        </w:rPr>
        <w:t xml:space="preserve">, </w:t>
      </w:r>
      <w:r w:rsidR="00D07E31" w:rsidRPr="00D07E31">
        <w:rPr>
          <w:i/>
          <w:sz w:val="26"/>
          <w:szCs w:val="26"/>
        </w:rPr>
        <w:t>Cornerstone Family Services, Inc. v. Bureau of Professional and Occupational Affairs</w:t>
      </w:r>
      <w:r w:rsidR="00D07E31">
        <w:rPr>
          <w:sz w:val="26"/>
          <w:szCs w:val="26"/>
        </w:rPr>
        <w:t>, 802 A. 2d 37, 40 (Pa. Cmwlth. 2002) (</w:t>
      </w:r>
      <w:r w:rsidR="00D07E31" w:rsidRPr="00D07E31">
        <w:rPr>
          <w:sz w:val="26"/>
          <w:szCs w:val="26"/>
        </w:rPr>
        <w:t>citations omitted</w:t>
      </w:r>
      <w:r w:rsidR="00D07E31">
        <w:rPr>
          <w:sz w:val="26"/>
          <w:szCs w:val="26"/>
        </w:rPr>
        <w:t>)</w:t>
      </w:r>
      <w:r w:rsidR="00E30CBA">
        <w:rPr>
          <w:sz w:val="26"/>
          <w:szCs w:val="26"/>
        </w:rPr>
        <w:t xml:space="preserve"> (finding that where an agency has not reached a conclusion on an issue, appeal is premature).</w:t>
      </w:r>
    </w:p>
    <w:p w:rsidR="00FB5F68" w:rsidRDefault="00FB5F68" w:rsidP="003D1B79">
      <w:pPr>
        <w:tabs>
          <w:tab w:val="left" w:pos="-720"/>
        </w:tabs>
        <w:suppressAutoHyphens/>
        <w:jc w:val="left"/>
        <w:rPr>
          <w:sz w:val="26"/>
          <w:szCs w:val="26"/>
        </w:rPr>
      </w:pPr>
    </w:p>
    <w:p w:rsidR="00FB5F68" w:rsidRPr="00470699" w:rsidRDefault="00FB5F68" w:rsidP="00F02348">
      <w:pPr>
        <w:jc w:val="left"/>
        <w:rPr>
          <w:sz w:val="26"/>
          <w:szCs w:val="26"/>
        </w:rPr>
      </w:pPr>
      <w:r>
        <w:rPr>
          <w:sz w:val="26"/>
          <w:szCs w:val="26"/>
        </w:rPr>
        <w:tab/>
      </w:r>
      <w:r>
        <w:rPr>
          <w:sz w:val="26"/>
          <w:szCs w:val="26"/>
        </w:rPr>
        <w:tab/>
      </w:r>
      <w:r w:rsidRPr="00470699">
        <w:rPr>
          <w:sz w:val="26"/>
          <w:szCs w:val="26"/>
        </w:rPr>
        <w:t xml:space="preserve">Importantly, the grant of </w:t>
      </w:r>
      <w:r>
        <w:rPr>
          <w:sz w:val="26"/>
          <w:szCs w:val="26"/>
        </w:rPr>
        <w:t xml:space="preserve">Sunoco’s </w:t>
      </w:r>
      <w:r w:rsidRPr="00FB5F68">
        <w:rPr>
          <w:i/>
          <w:sz w:val="26"/>
          <w:szCs w:val="26"/>
        </w:rPr>
        <w:t>Motion</w:t>
      </w:r>
      <w:r>
        <w:rPr>
          <w:sz w:val="26"/>
          <w:szCs w:val="26"/>
        </w:rPr>
        <w:t xml:space="preserve"> as it pertains to standing</w:t>
      </w:r>
      <w:r w:rsidRPr="00470699">
        <w:rPr>
          <w:sz w:val="26"/>
          <w:szCs w:val="26"/>
        </w:rPr>
        <w:t xml:space="preserve"> does not stay the proceeding before</w:t>
      </w:r>
      <w:r>
        <w:rPr>
          <w:sz w:val="26"/>
          <w:szCs w:val="26"/>
        </w:rPr>
        <w:t xml:space="preserve"> </w:t>
      </w:r>
      <w:r w:rsidRPr="00470699">
        <w:rPr>
          <w:sz w:val="26"/>
          <w:szCs w:val="26"/>
        </w:rPr>
        <w:t>the Office of Administrative Law Judge</w:t>
      </w:r>
      <w:r>
        <w:rPr>
          <w:sz w:val="26"/>
          <w:szCs w:val="26"/>
        </w:rPr>
        <w:t xml:space="preserve">.  The current </w:t>
      </w:r>
      <w:r>
        <w:rPr>
          <w:sz w:val="26"/>
          <w:szCs w:val="26"/>
        </w:rPr>
        <w:lastRenderedPageBreak/>
        <w:t xml:space="preserve">consolidated proceedings </w:t>
      </w:r>
      <w:r w:rsidRPr="00470699">
        <w:rPr>
          <w:sz w:val="26"/>
          <w:szCs w:val="26"/>
        </w:rPr>
        <w:t>can and will proceed during the interlocutory</w:t>
      </w:r>
      <w:r>
        <w:rPr>
          <w:sz w:val="26"/>
          <w:szCs w:val="26"/>
        </w:rPr>
        <w:t xml:space="preserve"> </w:t>
      </w:r>
      <w:r w:rsidRPr="00470699">
        <w:rPr>
          <w:sz w:val="26"/>
          <w:szCs w:val="26"/>
        </w:rPr>
        <w:t>appeal to the Commonwealth Court.</w:t>
      </w:r>
      <w:r>
        <w:rPr>
          <w:rStyle w:val="FootnoteReference"/>
          <w:sz w:val="26"/>
          <w:szCs w:val="26"/>
        </w:rPr>
        <w:footnoteReference w:id="9"/>
      </w:r>
    </w:p>
    <w:p w:rsidR="000D7F38" w:rsidRDefault="000D7F38" w:rsidP="00FB5F68">
      <w:pPr>
        <w:tabs>
          <w:tab w:val="left" w:pos="-720"/>
        </w:tabs>
        <w:suppressAutoHyphens/>
        <w:jc w:val="both"/>
        <w:rPr>
          <w:sz w:val="26"/>
          <w:szCs w:val="26"/>
        </w:rPr>
      </w:pPr>
    </w:p>
    <w:p w:rsidR="00E1012F" w:rsidRDefault="000D7F38" w:rsidP="003D1B79">
      <w:pPr>
        <w:tabs>
          <w:tab w:val="left" w:pos="-720"/>
        </w:tabs>
        <w:suppressAutoHyphens/>
        <w:jc w:val="left"/>
        <w:rPr>
          <w:rFonts w:eastAsia="Times New Roman"/>
          <w:sz w:val="26"/>
          <w:szCs w:val="20"/>
        </w:rPr>
      </w:pPr>
      <w:r>
        <w:rPr>
          <w:sz w:val="26"/>
          <w:szCs w:val="26"/>
        </w:rPr>
        <w:tab/>
      </w:r>
      <w:r>
        <w:rPr>
          <w:sz w:val="26"/>
          <w:szCs w:val="26"/>
        </w:rPr>
        <w:tab/>
      </w:r>
      <w:bookmarkStart w:id="12" w:name="_Hlk518908173"/>
      <w:r w:rsidR="00921F4E">
        <w:rPr>
          <w:sz w:val="26"/>
          <w:szCs w:val="26"/>
        </w:rPr>
        <w:t>Based on the foregoing</w:t>
      </w:r>
      <w:r w:rsidR="003D724C">
        <w:rPr>
          <w:sz w:val="26"/>
          <w:szCs w:val="26"/>
        </w:rPr>
        <w:t>, w</w:t>
      </w:r>
      <w:r>
        <w:rPr>
          <w:sz w:val="26"/>
          <w:szCs w:val="26"/>
        </w:rPr>
        <w:t>e conclude that Sunoco establish</w:t>
      </w:r>
      <w:r w:rsidR="0071015E">
        <w:rPr>
          <w:sz w:val="26"/>
          <w:szCs w:val="26"/>
        </w:rPr>
        <w:t>es</w:t>
      </w:r>
      <w:r>
        <w:rPr>
          <w:sz w:val="26"/>
          <w:szCs w:val="26"/>
        </w:rPr>
        <w:t xml:space="preserve"> that </w:t>
      </w:r>
      <w:r w:rsidR="001A6697">
        <w:rPr>
          <w:sz w:val="26"/>
          <w:szCs w:val="26"/>
        </w:rPr>
        <w:t>our</w:t>
      </w:r>
      <w:r>
        <w:rPr>
          <w:sz w:val="26"/>
          <w:szCs w:val="26"/>
        </w:rPr>
        <w:t xml:space="preserve"> </w:t>
      </w:r>
      <w:r w:rsidR="001A6697">
        <w:rPr>
          <w:sz w:val="26"/>
          <w:szCs w:val="26"/>
        </w:rPr>
        <w:t xml:space="preserve">finding </w:t>
      </w:r>
      <w:r w:rsidR="001A6697" w:rsidRPr="009E17F1">
        <w:rPr>
          <w:sz w:val="26"/>
          <w:szCs w:val="26"/>
        </w:rPr>
        <w:t>that Senator Dinniman has personal standing to</w:t>
      </w:r>
      <w:r w:rsidR="001A6697">
        <w:rPr>
          <w:sz w:val="26"/>
          <w:szCs w:val="26"/>
        </w:rPr>
        <w:t xml:space="preserve"> bring the Complaint in the </w:t>
      </w:r>
      <w:bookmarkStart w:id="13" w:name="_Hlk519184701"/>
      <w:r w:rsidRPr="000D7F38">
        <w:rPr>
          <w:i/>
          <w:sz w:val="26"/>
          <w:szCs w:val="26"/>
        </w:rPr>
        <w:t>June</w:t>
      </w:r>
      <w:r w:rsidR="00F02348">
        <w:rPr>
          <w:i/>
          <w:sz w:val="26"/>
          <w:szCs w:val="26"/>
        </w:rPr>
        <w:t> </w:t>
      </w:r>
      <w:r w:rsidRPr="000D7F38">
        <w:rPr>
          <w:i/>
          <w:sz w:val="26"/>
          <w:szCs w:val="26"/>
        </w:rPr>
        <w:t>15 Order</w:t>
      </w:r>
      <w:bookmarkEnd w:id="13"/>
      <w:r>
        <w:rPr>
          <w:sz w:val="26"/>
          <w:szCs w:val="26"/>
        </w:rPr>
        <w:t xml:space="preserve"> </w:t>
      </w:r>
      <w:r w:rsidRPr="00352036">
        <w:rPr>
          <w:rFonts w:eastAsia="Times New Roman"/>
          <w:sz w:val="26"/>
          <w:szCs w:val="26"/>
        </w:rPr>
        <w:t>involve</w:t>
      </w:r>
      <w:r>
        <w:rPr>
          <w:rFonts w:eastAsia="Times New Roman"/>
          <w:sz w:val="26"/>
          <w:szCs w:val="26"/>
        </w:rPr>
        <w:t>s</w:t>
      </w:r>
      <w:r w:rsidRPr="00352036">
        <w:rPr>
          <w:rFonts w:eastAsia="Times New Roman"/>
          <w:sz w:val="26"/>
          <w:szCs w:val="26"/>
        </w:rPr>
        <w:t xml:space="preserve"> a controlling question of law as to which there is a substantial ground for difference of opinion</w:t>
      </w:r>
      <w:r>
        <w:rPr>
          <w:rFonts w:eastAsia="Times New Roman"/>
          <w:sz w:val="26"/>
          <w:szCs w:val="26"/>
        </w:rPr>
        <w:t xml:space="preserve"> and </w:t>
      </w:r>
      <w:r w:rsidRPr="00637F30">
        <w:rPr>
          <w:rFonts w:eastAsia="Times New Roman"/>
          <w:sz w:val="26"/>
          <w:szCs w:val="26"/>
        </w:rPr>
        <w:t>that</w:t>
      </w:r>
      <w:r w:rsidRPr="00637F30">
        <w:rPr>
          <w:rFonts w:eastAsia="Times New Roman"/>
          <w:b/>
          <w:sz w:val="26"/>
          <w:szCs w:val="26"/>
        </w:rPr>
        <w:t xml:space="preserve"> </w:t>
      </w:r>
      <w:r w:rsidRPr="00637F30">
        <w:rPr>
          <w:rFonts w:eastAsia="Times New Roman"/>
          <w:sz w:val="26"/>
          <w:szCs w:val="26"/>
        </w:rPr>
        <w:t xml:space="preserve">an immediate appeal to Commonwealth Court from the </w:t>
      </w:r>
      <w:r w:rsidR="00C90016" w:rsidRPr="00626F5D">
        <w:rPr>
          <w:sz w:val="26"/>
          <w:szCs w:val="26"/>
        </w:rPr>
        <w:t>Order</w:t>
      </w:r>
      <w:r w:rsidR="00C90016" w:rsidRPr="00637F30">
        <w:rPr>
          <w:rFonts w:eastAsia="Times New Roman"/>
          <w:sz w:val="26"/>
          <w:szCs w:val="26"/>
        </w:rPr>
        <w:t xml:space="preserve"> </w:t>
      </w:r>
      <w:r w:rsidRPr="00637F30">
        <w:rPr>
          <w:rFonts w:eastAsia="Times New Roman"/>
          <w:sz w:val="26"/>
          <w:szCs w:val="26"/>
        </w:rPr>
        <w:t xml:space="preserve">may materially advance the ultimate </w:t>
      </w:r>
      <w:r w:rsidR="00DF19E3">
        <w:rPr>
          <w:rFonts w:eastAsia="Times New Roman"/>
          <w:sz w:val="26"/>
          <w:szCs w:val="26"/>
        </w:rPr>
        <w:t>resolution of Senator Dinniman’s Complaint</w:t>
      </w:r>
      <w:r w:rsidR="00B753E7">
        <w:rPr>
          <w:rFonts w:eastAsia="Times New Roman"/>
          <w:sz w:val="26"/>
          <w:szCs w:val="26"/>
        </w:rPr>
        <w:t>.</w:t>
      </w:r>
      <w:r>
        <w:rPr>
          <w:rFonts w:eastAsia="Times New Roman"/>
          <w:sz w:val="26"/>
          <w:szCs w:val="26"/>
        </w:rPr>
        <w:t xml:space="preserve">  </w:t>
      </w:r>
      <w:r w:rsidR="00E1012F" w:rsidRPr="00690A74">
        <w:rPr>
          <w:sz w:val="26"/>
          <w:szCs w:val="26"/>
        </w:rPr>
        <w:t xml:space="preserve">Accordingly, we shall </w:t>
      </w:r>
      <w:r w:rsidR="0071015E">
        <w:rPr>
          <w:sz w:val="26"/>
          <w:szCs w:val="26"/>
        </w:rPr>
        <w:t xml:space="preserve">grant, in part, </w:t>
      </w:r>
      <w:r w:rsidR="00E1012F">
        <w:rPr>
          <w:sz w:val="26"/>
          <w:szCs w:val="26"/>
        </w:rPr>
        <w:t>Sunoco’s request</w:t>
      </w:r>
      <w:r>
        <w:rPr>
          <w:sz w:val="26"/>
          <w:szCs w:val="26"/>
        </w:rPr>
        <w:t xml:space="preserve"> to certify the order</w:t>
      </w:r>
      <w:r w:rsidR="000D756C">
        <w:rPr>
          <w:sz w:val="26"/>
          <w:szCs w:val="26"/>
        </w:rPr>
        <w:t xml:space="preserve"> on that basis</w:t>
      </w:r>
      <w:r w:rsidR="00E1012F" w:rsidRPr="00690A74">
        <w:rPr>
          <w:sz w:val="26"/>
          <w:szCs w:val="26"/>
        </w:rPr>
        <w:t>.</w:t>
      </w:r>
    </w:p>
    <w:bookmarkEnd w:id="12"/>
    <w:p w:rsidR="00C1192D" w:rsidRDefault="00C1192D" w:rsidP="003D1B79">
      <w:pPr>
        <w:tabs>
          <w:tab w:val="left" w:pos="-720"/>
        </w:tabs>
        <w:suppressAutoHyphens/>
        <w:spacing w:after="200" w:line="276" w:lineRule="auto"/>
        <w:ind w:left="360"/>
        <w:jc w:val="left"/>
        <w:rPr>
          <w:rFonts w:eastAsia="Times New Roman"/>
          <w:b/>
          <w:bCs/>
          <w:sz w:val="27"/>
          <w:szCs w:val="27"/>
        </w:rPr>
      </w:pPr>
    </w:p>
    <w:p w:rsidR="00E1012F" w:rsidRPr="00651921" w:rsidRDefault="00651921" w:rsidP="00827103">
      <w:pPr>
        <w:keepNext/>
        <w:keepLines/>
        <w:tabs>
          <w:tab w:val="left" w:pos="-720"/>
        </w:tabs>
        <w:suppressAutoHyphens/>
        <w:ind w:left="720"/>
        <w:jc w:val="left"/>
        <w:rPr>
          <w:rFonts w:eastAsia="Times New Roman"/>
          <w:sz w:val="26"/>
          <w:szCs w:val="20"/>
        </w:rPr>
      </w:pPr>
      <w:r>
        <w:rPr>
          <w:rFonts w:eastAsia="Times New Roman"/>
          <w:b/>
          <w:bCs/>
          <w:sz w:val="27"/>
          <w:szCs w:val="27"/>
        </w:rPr>
        <w:t>2.</w:t>
      </w:r>
      <w:r>
        <w:rPr>
          <w:rFonts w:eastAsia="Times New Roman"/>
          <w:b/>
          <w:bCs/>
          <w:sz w:val="27"/>
          <w:szCs w:val="27"/>
        </w:rPr>
        <w:tab/>
      </w:r>
      <w:r w:rsidR="00021604" w:rsidRPr="00651921">
        <w:rPr>
          <w:rFonts w:eastAsia="Times New Roman"/>
          <w:b/>
          <w:bCs/>
          <w:sz w:val="27"/>
          <w:szCs w:val="27"/>
        </w:rPr>
        <w:t>T</w:t>
      </w:r>
      <w:r w:rsidR="00E1012F" w:rsidRPr="00651921">
        <w:rPr>
          <w:rFonts w:eastAsia="Times New Roman"/>
          <w:b/>
          <w:bCs/>
          <w:sz w:val="27"/>
          <w:szCs w:val="27"/>
        </w:rPr>
        <w:t>he record supported a finding of “clear and present danger”</w:t>
      </w:r>
    </w:p>
    <w:p w:rsidR="00021604" w:rsidRPr="00B03A1E" w:rsidRDefault="00021604" w:rsidP="00827103">
      <w:pPr>
        <w:pStyle w:val="ListParagraph"/>
        <w:keepNext/>
        <w:keepLines/>
        <w:tabs>
          <w:tab w:val="left" w:pos="-720"/>
        </w:tabs>
        <w:suppressAutoHyphens/>
        <w:ind w:left="1080"/>
        <w:jc w:val="left"/>
        <w:rPr>
          <w:rFonts w:eastAsia="Times New Roman"/>
          <w:sz w:val="26"/>
          <w:szCs w:val="20"/>
        </w:rPr>
      </w:pPr>
    </w:p>
    <w:p w:rsidR="008A3689" w:rsidRDefault="0027432F" w:rsidP="003D1B79">
      <w:pPr>
        <w:tabs>
          <w:tab w:val="left" w:pos="-720"/>
        </w:tabs>
        <w:suppressAutoHyphens/>
        <w:jc w:val="left"/>
        <w:rPr>
          <w:spacing w:val="-3"/>
          <w:sz w:val="26"/>
          <w:szCs w:val="26"/>
        </w:rPr>
      </w:pPr>
      <w:r>
        <w:rPr>
          <w:rFonts w:eastAsia="Times New Roman"/>
          <w:sz w:val="26"/>
          <w:szCs w:val="20"/>
        </w:rPr>
        <w:tab/>
      </w:r>
      <w:r w:rsidR="00E1012F">
        <w:rPr>
          <w:rFonts w:eastAsia="Times New Roman"/>
          <w:sz w:val="26"/>
          <w:szCs w:val="20"/>
        </w:rPr>
        <w:tab/>
      </w:r>
      <w:r>
        <w:rPr>
          <w:rFonts w:eastAsia="Times New Roman"/>
          <w:sz w:val="26"/>
          <w:szCs w:val="20"/>
        </w:rPr>
        <w:t xml:space="preserve">With respect to the request for certification based upon our </w:t>
      </w:r>
      <w:r w:rsidR="00C71A2B">
        <w:rPr>
          <w:rFonts w:eastAsia="Times New Roman"/>
          <w:sz w:val="26"/>
          <w:szCs w:val="20"/>
        </w:rPr>
        <w:t xml:space="preserve">finding that requisite elements for emergency relief were satisfied, we find Sunoco’s arguments unpersuasive.  </w:t>
      </w:r>
      <w:r w:rsidR="006C0BAA">
        <w:rPr>
          <w:rFonts w:eastAsia="Times New Roman"/>
          <w:sz w:val="26"/>
          <w:szCs w:val="20"/>
        </w:rPr>
        <w:t xml:space="preserve">Sunoco’s assertions amount to alleged legal error in </w:t>
      </w:r>
      <w:r w:rsidR="00651921">
        <w:rPr>
          <w:rFonts w:eastAsia="Times New Roman"/>
          <w:sz w:val="26"/>
          <w:szCs w:val="20"/>
        </w:rPr>
        <w:t xml:space="preserve">our </w:t>
      </w:r>
      <w:r w:rsidR="00651921" w:rsidRPr="000D7F38">
        <w:rPr>
          <w:i/>
          <w:sz w:val="26"/>
          <w:szCs w:val="26"/>
        </w:rPr>
        <w:t>June 15 Order</w:t>
      </w:r>
      <w:r w:rsidR="006C0BAA">
        <w:rPr>
          <w:rFonts w:eastAsia="Times New Roman"/>
          <w:sz w:val="26"/>
          <w:szCs w:val="20"/>
        </w:rPr>
        <w:t>, as opposed to</w:t>
      </w:r>
      <w:r w:rsidR="00263502">
        <w:rPr>
          <w:rFonts w:eastAsia="Times New Roman"/>
          <w:sz w:val="26"/>
          <w:szCs w:val="20"/>
        </w:rPr>
        <w:t xml:space="preserve"> </w:t>
      </w:r>
      <w:r w:rsidR="006C0BAA">
        <w:rPr>
          <w:rFonts w:eastAsia="Times New Roman"/>
          <w:sz w:val="26"/>
          <w:szCs w:val="20"/>
        </w:rPr>
        <w:t>a substantial ground for difference of opinion.  W</w:t>
      </w:r>
      <w:r w:rsidR="006C0BAA">
        <w:rPr>
          <w:rFonts w:eastAsia="Times New Roman"/>
          <w:sz w:val="26"/>
          <w:szCs w:val="26"/>
        </w:rPr>
        <w:t>e agree with the position of Senator Di</w:t>
      </w:r>
      <w:r w:rsidR="00263502">
        <w:rPr>
          <w:rFonts w:eastAsia="Times New Roman"/>
          <w:sz w:val="26"/>
          <w:szCs w:val="26"/>
        </w:rPr>
        <w:t>n</w:t>
      </w:r>
      <w:r w:rsidR="006C0BAA">
        <w:rPr>
          <w:rFonts w:eastAsia="Times New Roman"/>
          <w:sz w:val="26"/>
          <w:szCs w:val="26"/>
        </w:rPr>
        <w:t xml:space="preserve">niman that </w:t>
      </w:r>
      <w:r w:rsidR="006C0BAA">
        <w:rPr>
          <w:sz w:val="26"/>
          <w:szCs w:val="26"/>
        </w:rPr>
        <w:t xml:space="preserve">the issue of establishing </w:t>
      </w:r>
      <w:r w:rsidR="006C0BAA">
        <w:rPr>
          <w:rFonts w:eastAsia="Times New Roman"/>
          <w:sz w:val="26"/>
          <w:szCs w:val="20"/>
        </w:rPr>
        <w:t>“clear and present danger”</w:t>
      </w:r>
      <w:r w:rsidR="006C0BAA" w:rsidRPr="00690A74">
        <w:rPr>
          <w:rFonts w:eastAsia="Times New Roman"/>
          <w:sz w:val="26"/>
          <w:szCs w:val="20"/>
        </w:rPr>
        <w:t xml:space="preserve"> </w:t>
      </w:r>
      <w:r w:rsidR="006C0BAA">
        <w:rPr>
          <w:sz w:val="26"/>
          <w:szCs w:val="26"/>
        </w:rPr>
        <w:t xml:space="preserve">does not </w:t>
      </w:r>
      <w:r w:rsidR="006C0BAA" w:rsidRPr="00A413A4">
        <w:rPr>
          <w:rFonts w:eastAsia="Times New Roman"/>
          <w:sz w:val="26"/>
          <w:szCs w:val="26"/>
        </w:rPr>
        <w:t>involve a controlling question of law as to which there is a substantial ground for difference of opinion</w:t>
      </w:r>
      <w:r w:rsidR="006C0BAA">
        <w:rPr>
          <w:rFonts w:eastAsia="Times New Roman"/>
          <w:sz w:val="26"/>
          <w:szCs w:val="26"/>
        </w:rPr>
        <w:t xml:space="preserve"> because the necessary elements to petition under 52 Pa. Code §</w:t>
      </w:r>
      <w:r w:rsidR="007A4525">
        <w:rPr>
          <w:rFonts w:eastAsia="Times New Roman"/>
          <w:sz w:val="26"/>
          <w:szCs w:val="26"/>
        </w:rPr>
        <w:t> </w:t>
      </w:r>
      <w:r w:rsidR="006C0BAA">
        <w:rPr>
          <w:rFonts w:eastAsia="Times New Roman"/>
          <w:sz w:val="26"/>
          <w:szCs w:val="26"/>
        </w:rPr>
        <w:t>3.6(b) for interim emergency relief do not require a showing of “clear and present danger</w:t>
      </w:r>
      <w:r w:rsidR="007A4525">
        <w:rPr>
          <w:rFonts w:eastAsia="Times New Roman"/>
          <w:sz w:val="26"/>
          <w:szCs w:val="26"/>
        </w:rPr>
        <w:t>.</w:t>
      </w:r>
      <w:r w:rsidR="006C0BAA">
        <w:rPr>
          <w:rFonts w:eastAsia="Times New Roman"/>
          <w:sz w:val="26"/>
          <w:szCs w:val="26"/>
        </w:rPr>
        <w:t>”  Further, in any event</w:t>
      </w:r>
      <w:r w:rsidR="00CC5E16">
        <w:rPr>
          <w:rFonts w:eastAsia="Times New Roman"/>
          <w:sz w:val="26"/>
          <w:szCs w:val="26"/>
        </w:rPr>
        <w:t>,</w:t>
      </w:r>
      <w:r w:rsidR="006C0BAA">
        <w:rPr>
          <w:rFonts w:eastAsia="Times New Roman"/>
          <w:sz w:val="26"/>
          <w:szCs w:val="26"/>
        </w:rPr>
        <w:t xml:space="preserve"> we also found the record was sufficient to support a finding of “clear and present danger</w:t>
      </w:r>
      <w:r w:rsidR="008E6435">
        <w:rPr>
          <w:rFonts w:eastAsia="Times New Roman"/>
          <w:sz w:val="26"/>
          <w:szCs w:val="26"/>
        </w:rPr>
        <w:t>”</w:t>
      </w:r>
      <w:r w:rsidR="006C0BAA">
        <w:rPr>
          <w:rFonts w:eastAsia="Times New Roman"/>
          <w:sz w:val="26"/>
          <w:szCs w:val="26"/>
        </w:rPr>
        <w:t xml:space="preserve"> to the extent such a finding is required.</w:t>
      </w:r>
      <w:r w:rsidR="00263502">
        <w:rPr>
          <w:rFonts w:eastAsia="Times New Roman"/>
          <w:sz w:val="26"/>
          <w:szCs w:val="26"/>
        </w:rPr>
        <w:t xml:space="preserve"> </w:t>
      </w:r>
      <w:r w:rsidR="00651921">
        <w:rPr>
          <w:rFonts w:eastAsia="Times New Roman"/>
          <w:sz w:val="26"/>
          <w:szCs w:val="26"/>
        </w:rPr>
        <w:t xml:space="preserve"> </w:t>
      </w:r>
      <w:r w:rsidR="00263502" w:rsidRPr="00AF65A0">
        <w:rPr>
          <w:rFonts w:eastAsia="Times New Roman"/>
          <w:i/>
          <w:sz w:val="26"/>
          <w:szCs w:val="26"/>
        </w:rPr>
        <w:t>June 15 Order</w:t>
      </w:r>
      <w:r w:rsidR="00263502">
        <w:rPr>
          <w:rFonts w:eastAsia="Times New Roman"/>
          <w:sz w:val="26"/>
          <w:szCs w:val="26"/>
        </w:rPr>
        <w:t xml:space="preserve"> at n</w:t>
      </w:r>
      <w:r w:rsidR="00921F4E">
        <w:rPr>
          <w:rFonts w:eastAsia="Times New Roman"/>
          <w:sz w:val="26"/>
          <w:szCs w:val="26"/>
        </w:rPr>
        <w:t>.</w:t>
      </w:r>
      <w:r w:rsidR="00263502">
        <w:rPr>
          <w:rFonts w:eastAsia="Times New Roman"/>
          <w:sz w:val="26"/>
          <w:szCs w:val="26"/>
        </w:rPr>
        <w:t xml:space="preserve"> 11, and 52 Pa. Code §</w:t>
      </w:r>
      <w:r w:rsidR="007A4525">
        <w:rPr>
          <w:rFonts w:eastAsia="Times New Roman"/>
          <w:sz w:val="26"/>
          <w:szCs w:val="26"/>
        </w:rPr>
        <w:t> </w:t>
      </w:r>
      <w:r w:rsidR="00263502">
        <w:rPr>
          <w:spacing w:val="-3"/>
          <w:sz w:val="26"/>
          <w:szCs w:val="26"/>
        </w:rPr>
        <w:t>3.6.</w:t>
      </w:r>
    </w:p>
    <w:p w:rsidR="00263502" w:rsidRDefault="00263502" w:rsidP="003D1B79">
      <w:pPr>
        <w:tabs>
          <w:tab w:val="left" w:pos="-720"/>
        </w:tabs>
        <w:suppressAutoHyphens/>
        <w:jc w:val="left"/>
        <w:rPr>
          <w:rFonts w:eastAsia="Times New Roman"/>
          <w:sz w:val="26"/>
          <w:szCs w:val="20"/>
        </w:rPr>
      </w:pPr>
    </w:p>
    <w:p w:rsidR="00263502" w:rsidRDefault="00263502" w:rsidP="003D1B79">
      <w:pPr>
        <w:tabs>
          <w:tab w:val="left" w:pos="-720"/>
        </w:tabs>
        <w:suppressAutoHyphens/>
        <w:jc w:val="left"/>
        <w:rPr>
          <w:rFonts w:eastAsia="Times New Roman"/>
          <w:sz w:val="26"/>
          <w:szCs w:val="26"/>
        </w:rPr>
      </w:pPr>
      <w:r>
        <w:rPr>
          <w:rFonts w:eastAsia="Times New Roman"/>
          <w:sz w:val="26"/>
          <w:szCs w:val="20"/>
        </w:rPr>
        <w:tab/>
      </w:r>
      <w:r w:rsidR="00CC5E16">
        <w:rPr>
          <w:rFonts w:eastAsia="Times New Roman"/>
          <w:sz w:val="26"/>
          <w:szCs w:val="20"/>
        </w:rPr>
        <w:tab/>
      </w:r>
      <w:r w:rsidR="00F71532">
        <w:rPr>
          <w:rFonts w:eastAsia="Times New Roman"/>
          <w:sz w:val="26"/>
          <w:szCs w:val="20"/>
        </w:rPr>
        <w:t>Additionally</w:t>
      </w:r>
      <w:r>
        <w:rPr>
          <w:rFonts w:eastAsia="Times New Roman"/>
          <w:sz w:val="26"/>
          <w:szCs w:val="20"/>
        </w:rPr>
        <w:t>, we find that no immediate appeal is warranted regarding our finding of “clear and present danger</w:t>
      </w:r>
      <w:r w:rsidR="00921F4E">
        <w:rPr>
          <w:rFonts w:eastAsia="Times New Roman"/>
          <w:sz w:val="26"/>
          <w:szCs w:val="20"/>
        </w:rPr>
        <w:t>.</w:t>
      </w:r>
      <w:r>
        <w:rPr>
          <w:rFonts w:eastAsia="Times New Roman"/>
          <w:sz w:val="26"/>
          <w:szCs w:val="20"/>
        </w:rPr>
        <w:t xml:space="preserve">” </w:t>
      </w:r>
      <w:r w:rsidR="00921F4E">
        <w:rPr>
          <w:rFonts w:eastAsia="Times New Roman"/>
          <w:sz w:val="26"/>
          <w:szCs w:val="20"/>
        </w:rPr>
        <w:t xml:space="preserve"> </w:t>
      </w:r>
      <w:r w:rsidR="00BF5485">
        <w:rPr>
          <w:rFonts w:eastAsia="Times New Roman"/>
          <w:sz w:val="26"/>
          <w:szCs w:val="20"/>
        </w:rPr>
        <w:t xml:space="preserve">As the finding of “clear and present danger” relies </w:t>
      </w:r>
      <w:r w:rsidR="00BF5485">
        <w:rPr>
          <w:rFonts w:eastAsia="Times New Roman"/>
          <w:sz w:val="26"/>
          <w:szCs w:val="20"/>
        </w:rPr>
        <w:lastRenderedPageBreak/>
        <w:t xml:space="preserve">on a finding of factual rather than legal basis, there is no “controlling question of law” to review.  </w:t>
      </w:r>
      <w:r w:rsidR="00EE41DD">
        <w:rPr>
          <w:rFonts w:eastAsia="Times New Roman"/>
          <w:sz w:val="26"/>
          <w:szCs w:val="20"/>
        </w:rPr>
        <w:t xml:space="preserve">On appeal, </w:t>
      </w:r>
      <w:r>
        <w:rPr>
          <w:rFonts w:eastAsia="Times New Roman"/>
          <w:sz w:val="26"/>
          <w:szCs w:val="20"/>
        </w:rPr>
        <w:t>Commonwealth Court</w:t>
      </w:r>
      <w:r w:rsidR="005A2540">
        <w:rPr>
          <w:rFonts w:eastAsia="Times New Roman"/>
          <w:sz w:val="26"/>
          <w:szCs w:val="20"/>
        </w:rPr>
        <w:t xml:space="preserve"> would essentially </w:t>
      </w:r>
      <w:r w:rsidR="00BF5485">
        <w:rPr>
          <w:rFonts w:eastAsia="Times New Roman"/>
          <w:sz w:val="26"/>
          <w:szCs w:val="20"/>
        </w:rPr>
        <w:t xml:space="preserve">rely upon the agency’s </w:t>
      </w:r>
      <w:r w:rsidR="00EE41DD">
        <w:rPr>
          <w:rFonts w:eastAsia="Times New Roman"/>
          <w:sz w:val="26"/>
          <w:szCs w:val="20"/>
        </w:rPr>
        <w:t xml:space="preserve">factual </w:t>
      </w:r>
      <w:r w:rsidR="005A2540">
        <w:rPr>
          <w:rFonts w:eastAsia="Times New Roman"/>
          <w:sz w:val="26"/>
          <w:szCs w:val="20"/>
        </w:rPr>
        <w:t xml:space="preserve">findings </w:t>
      </w:r>
      <w:r w:rsidR="001C34B8">
        <w:rPr>
          <w:rFonts w:eastAsia="Times New Roman"/>
          <w:sz w:val="26"/>
          <w:szCs w:val="20"/>
        </w:rPr>
        <w:t xml:space="preserve">in </w:t>
      </w:r>
      <w:r>
        <w:rPr>
          <w:rFonts w:eastAsia="Times New Roman"/>
          <w:sz w:val="26"/>
          <w:szCs w:val="20"/>
        </w:rPr>
        <w:t>the underlying proceeding.</w:t>
      </w:r>
      <w:r w:rsidR="00EE41DD">
        <w:rPr>
          <w:rFonts w:eastAsia="Times New Roman"/>
          <w:sz w:val="26"/>
          <w:szCs w:val="20"/>
        </w:rPr>
        <w:t xml:space="preserve"> </w:t>
      </w:r>
      <w:r>
        <w:rPr>
          <w:rFonts w:eastAsia="Times New Roman"/>
          <w:sz w:val="26"/>
          <w:szCs w:val="20"/>
        </w:rPr>
        <w:t xml:space="preserve"> Finally, contrary to Sunoco’s assertions, no clarification of the standard for granting interim emergency</w:t>
      </w:r>
      <w:r w:rsidR="00CC5E16">
        <w:rPr>
          <w:rFonts w:eastAsia="Times New Roman"/>
          <w:sz w:val="26"/>
          <w:szCs w:val="20"/>
        </w:rPr>
        <w:t xml:space="preserve"> is necessary </w:t>
      </w:r>
      <w:r>
        <w:rPr>
          <w:rFonts w:eastAsia="Times New Roman"/>
          <w:sz w:val="26"/>
          <w:szCs w:val="20"/>
        </w:rPr>
        <w:t xml:space="preserve">since the </w:t>
      </w:r>
      <w:r>
        <w:rPr>
          <w:rFonts w:eastAsia="Times New Roman"/>
          <w:sz w:val="26"/>
          <w:szCs w:val="26"/>
        </w:rPr>
        <w:t>meaning and application of the standard of “clear and present danger” is already well settled.</w:t>
      </w:r>
    </w:p>
    <w:p w:rsidR="00CC5E16" w:rsidRDefault="00CC5E16" w:rsidP="003D1B79">
      <w:pPr>
        <w:tabs>
          <w:tab w:val="left" w:pos="-720"/>
        </w:tabs>
        <w:suppressAutoHyphens/>
        <w:jc w:val="left"/>
        <w:rPr>
          <w:rFonts w:eastAsia="Times New Roman"/>
          <w:sz w:val="26"/>
          <w:szCs w:val="20"/>
        </w:rPr>
      </w:pPr>
    </w:p>
    <w:p w:rsidR="000D7F38" w:rsidRDefault="000D7F38" w:rsidP="003D1B79">
      <w:pPr>
        <w:tabs>
          <w:tab w:val="left" w:pos="-720"/>
        </w:tabs>
        <w:suppressAutoHyphens/>
        <w:jc w:val="left"/>
        <w:rPr>
          <w:rFonts w:eastAsia="Times New Roman"/>
          <w:sz w:val="26"/>
          <w:szCs w:val="20"/>
        </w:rPr>
      </w:pPr>
      <w:r>
        <w:rPr>
          <w:sz w:val="26"/>
          <w:szCs w:val="26"/>
        </w:rPr>
        <w:tab/>
      </w:r>
      <w:r>
        <w:rPr>
          <w:sz w:val="26"/>
          <w:szCs w:val="26"/>
        </w:rPr>
        <w:tab/>
      </w:r>
      <w:r w:rsidR="00CC5E16">
        <w:rPr>
          <w:sz w:val="26"/>
          <w:szCs w:val="26"/>
        </w:rPr>
        <w:t>Therefore, w</w:t>
      </w:r>
      <w:r>
        <w:rPr>
          <w:sz w:val="26"/>
          <w:szCs w:val="26"/>
        </w:rPr>
        <w:t xml:space="preserve">e conclude that Sunoco fails to establish that </w:t>
      </w:r>
      <w:r w:rsidR="00A2543A">
        <w:rPr>
          <w:sz w:val="26"/>
          <w:szCs w:val="26"/>
        </w:rPr>
        <w:t xml:space="preserve">our finding that the record was sufficient to support a “clear and present danger” </w:t>
      </w:r>
      <w:r>
        <w:rPr>
          <w:sz w:val="26"/>
          <w:szCs w:val="26"/>
        </w:rPr>
        <w:t xml:space="preserve">in our </w:t>
      </w:r>
      <w:r w:rsidRPr="000D7F38">
        <w:rPr>
          <w:i/>
          <w:sz w:val="26"/>
          <w:szCs w:val="26"/>
        </w:rPr>
        <w:t>June 15 Order</w:t>
      </w:r>
      <w:r>
        <w:rPr>
          <w:sz w:val="26"/>
          <w:szCs w:val="26"/>
        </w:rPr>
        <w:t xml:space="preserve"> </w:t>
      </w:r>
      <w:r w:rsidRPr="00352036">
        <w:rPr>
          <w:rFonts w:eastAsia="Times New Roman"/>
          <w:sz w:val="26"/>
          <w:szCs w:val="26"/>
        </w:rPr>
        <w:t>involve</w:t>
      </w:r>
      <w:r>
        <w:rPr>
          <w:rFonts w:eastAsia="Times New Roman"/>
          <w:sz w:val="26"/>
          <w:szCs w:val="26"/>
        </w:rPr>
        <w:t>s</w:t>
      </w:r>
      <w:r w:rsidRPr="00352036">
        <w:rPr>
          <w:rFonts w:eastAsia="Times New Roman"/>
          <w:sz w:val="26"/>
          <w:szCs w:val="26"/>
        </w:rPr>
        <w:t xml:space="preserve"> a controlling question of law as to which there is a substantial ground for difference of opinion</w:t>
      </w:r>
      <w:r w:rsidR="001B4A0B">
        <w:rPr>
          <w:rFonts w:eastAsia="Times New Roman"/>
          <w:sz w:val="26"/>
          <w:szCs w:val="26"/>
        </w:rPr>
        <w:t>,</w:t>
      </w:r>
      <w:r>
        <w:rPr>
          <w:rFonts w:eastAsia="Times New Roman"/>
          <w:sz w:val="26"/>
          <w:szCs w:val="26"/>
        </w:rPr>
        <w:t xml:space="preserve"> and </w:t>
      </w:r>
      <w:r w:rsidRPr="00637F30">
        <w:rPr>
          <w:rFonts w:eastAsia="Times New Roman"/>
          <w:sz w:val="26"/>
          <w:szCs w:val="26"/>
        </w:rPr>
        <w:t>that</w:t>
      </w:r>
      <w:r w:rsidRPr="00637F30">
        <w:rPr>
          <w:rFonts w:eastAsia="Times New Roman"/>
          <w:b/>
          <w:sz w:val="26"/>
          <w:szCs w:val="26"/>
        </w:rPr>
        <w:t xml:space="preserve"> </w:t>
      </w:r>
      <w:r w:rsidRPr="00637F30">
        <w:rPr>
          <w:rFonts w:eastAsia="Times New Roman"/>
          <w:sz w:val="26"/>
          <w:szCs w:val="26"/>
        </w:rPr>
        <w:t xml:space="preserve">an immediate appeal to Commonwealth Court from the </w:t>
      </w:r>
      <w:r w:rsidR="007F7F69" w:rsidRPr="000D7F38">
        <w:rPr>
          <w:i/>
          <w:sz w:val="26"/>
          <w:szCs w:val="26"/>
        </w:rPr>
        <w:t>June 15 Order</w:t>
      </w:r>
      <w:r w:rsidR="007F7F69">
        <w:rPr>
          <w:sz w:val="26"/>
          <w:szCs w:val="26"/>
        </w:rPr>
        <w:t xml:space="preserve"> </w:t>
      </w:r>
      <w:r w:rsidRPr="00637F30">
        <w:rPr>
          <w:rFonts w:eastAsia="Times New Roman"/>
          <w:sz w:val="26"/>
          <w:szCs w:val="26"/>
        </w:rPr>
        <w:t>may materially advance the ultimate termination of the matter.</w:t>
      </w:r>
      <w:r>
        <w:rPr>
          <w:rFonts w:eastAsia="Times New Roman"/>
          <w:sz w:val="26"/>
          <w:szCs w:val="26"/>
        </w:rPr>
        <w:t xml:space="preserve">  </w:t>
      </w:r>
      <w:r w:rsidRPr="00690A74">
        <w:rPr>
          <w:sz w:val="26"/>
          <w:szCs w:val="26"/>
        </w:rPr>
        <w:t xml:space="preserve">Accordingly, we shall deny </w:t>
      </w:r>
      <w:r>
        <w:rPr>
          <w:sz w:val="26"/>
          <w:szCs w:val="26"/>
        </w:rPr>
        <w:t>Sunoco’s request to certify the order</w:t>
      </w:r>
      <w:r w:rsidR="000D756C">
        <w:rPr>
          <w:sz w:val="26"/>
          <w:szCs w:val="26"/>
        </w:rPr>
        <w:t xml:space="preserve"> on that basis</w:t>
      </w:r>
      <w:r w:rsidRPr="00690A74">
        <w:rPr>
          <w:sz w:val="26"/>
          <w:szCs w:val="26"/>
        </w:rPr>
        <w:t>.</w:t>
      </w:r>
    </w:p>
    <w:p w:rsidR="000D7F38" w:rsidRDefault="000D7F38" w:rsidP="003D1B79">
      <w:pPr>
        <w:tabs>
          <w:tab w:val="left" w:pos="-720"/>
        </w:tabs>
        <w:suppressAutoHyphens/>
        <w:jc w:val="left"/>
        <w:rPr>
          <w:rFonts w:eastAsia="Times New Roman"/>
          <w:sz w:val="26"/>
          <w:szCs w:val="20"/>
        </w:rPr>
      </w:pPr>
    </w:p>
    <w:p w:rsidR="00E1012F" w:rsidRPr="007F7F69" w:rsidRDefault="007F7F69" w:rsidP="007F7F69">
      <w:pPr>
        <w:keepNext/>
        <w:keepLines/>
        <w:tabs>
          <w:tab w:val="left" w:pos="-720"/>
        </w:tabs>
        <w:suppressAutoHyphens/>
        <w:spacing w:after="200" w:line="276" w:lineRule="auto"/>
        <w:ind w:left="720"/>
        <w:jc w:val="left"/>
        <w:rPr>
          <w:rFonts w:eastAsia="Times New Roman"/>
          <w:b/>
          <w:sz w:val="26"/>
          <w:szCs w:val="20"/>
        </w:rPr>
      </w:pPr>
      <w:r>
        <w:rPr>
          <w:rFonts w:eastAsia="Times New Roman"/>
          <w:b/>
          <w:bCs/>
          <w:sz w:val="27"/>
          <w:szCs w:val="27"/>
        </w:rPr>
        <w:t>3.</w:t>
      </w:r>
      <w:r>
        <w:rPr>
          <w:rFonts w:eastAsia="Times New Roman"/>
          <w:b/>
          <w:bCs/>
          <w:sz w:val="27"/>
          <w:szCs w:val="27"/>
        </w:rPr>
        <w:tab/>
      </w:r>
      <w:r w:rsidR="00056519" w:rsidRPr="007F7F69">
        <w:rPr>
          <w:rFonts w:eastAsia="Times New Roman"/>
          <w:b/>
          <w:bCs/>
          <w:sz w:val="27"/>
          <w:szCs w:val="27"/>
        </w:rPr>
        <w:t>T</w:t>
      </w:r>
      <w:r w:rsidR="00E1012F" w:rsidRPr="007F7F69">
        <w:rPr>
          <w:rFonts w:eastAsia="Times New Roman"/>
          <w:b/>
          <w:bCs/>
          <w:sz w:val="27"/>
          <w:szCs w:val="27"/>
        </w:rPr>
        <w:t>he record did not support imposing a bond requirement</w:t>
      </w:r>
    </w:p>
    <w:p w:rsidR="008E6435" w:rsidRPr="00B03A1E" w:rsidRDefault="008E6435" w:rsidP="007F7F69">
      <w:pPr>
        <w:pStyle w:val="ListParagraph"/>
        <w:keepNext/>
        <w:keepLines/>
        <w:tabs>
          <w:tab w:val="left" w:pos="-720"/>
        </w:tabs>
        <w:suppressAutoHyphens/>
        <w:spacing w:after="200" w:line="276" w:lineRule="auto"/>
        <w:ind w:left="1080" w:hanging="1080"/>
        <w:jc w:val="left"/>
        <w:rPr>
          <w:rFonts w:eastAsia="Times New Roman"/>
          <w:b/>
          <w:sz w:val="26"/>
          <w:szCs w:val="20"/>
        </w:rPr>
      </w:pPr>
    </w:p>
    <w:p w:rsidR="00BD5BA8" w:rsidRDefault="000D756C" w:rsidP="003D1B79">
      <w:pPr>
        <w:tabs>
          <w:tab w:val="left" w:pos="-720"/>
        </w:tabs>
        <w:suppressAutoHyphens/>
        <w:jc w:val="left"/>
        <w:rPr>
          <w:rFonts w:eastAsia="Times New Roman"/>
          <w:sz w:val="26"/>
          <w:szCs w:val="20"/>
        </w:rPr>
      </w:pPr>
      <w:r>
        <w:rPr>
          <w:rFonts w:eastAsia="Times New Roman"/>
          <w:sz w:val="26"/>
          <w:szCs w:val="20"/>
        </w:rPr>
        <w:tab/>
      </w:r>
      <w:r>
        <w:rPr>
          <w:rFonts w:eastAsia="Times New Roman"/>
          <w:sz w:val="26"/>
          <w:szCs w:val="20"/>
        </w:rPr>
        <w:tab/>
      </w:r>
      <w:r w:rsidR="00BD5BA8">
        <w:rPr>
          <w:rFonts w:eastAsia="Times New Roman"/>
          <w:sz w:val="26"/>
          <w:szCs w:val="20"/>
        </w:rPr>
        <w:t>With respect to the request for certification based upon our decision not to impose a bond requirement, Sunoco</w:t>
      </w:r>
      <w:r w:rsidR="007F7F69">
        <w:rPr>
          <w:rFonts w:eastAsia="Times New Roman"/>
          <w:sz w:val="26"/>
          <w:szCs w:val="20"/>
        </w:rPr>
        <w:t>’s</w:t>
      </w:r>
      <w:r w:rsidR="00BD5BA8">
        <w:rPr>
          <w:rFonts w:eastAsia="Times New Roman"/>
          <w:sz w:val="26"/>
          <w:szCs w:val="20"/>
        </w:rPr>
        <w:t xml:space="preserve"> arguments are unpersuasive since </w:t>
      </w:r>
      <w:r w:rsidR="007F7F69">
        <w:rPr>
          <w:rFonts w:eastAsia="Times New Roman"/>
          <w:sz w:val="26"/>
          <w:szCs w:val="20"/>
        </w:rPr>
        <w:t xml:space="preserve">our </w:t>
      </w:r>
      <w:r w:rsidR="00BD5BA8">
        <w:rPr>
          <w:rFonts w:eastAsia="Times New Roman"/>
          <w:sz w:val="26"/>
          <w:szCs w:val="20"/>
        </w:rPr>
        <w:t xml:space="preserve">decision whether to impose </w:t>
      </w:r>
      <w:r w:rsidR="007F7F69">
        <w:rPr>
          <w:rFonts w:eastAsia="Times New Roman"/>
          <w:sz w:val="26"/>
          <w:szCs w:val="20"/>
        </w:rPr>
        <w:t>a b</w:t>
      </w:r>
      <w:r w:rsidR="00BD5BA8">
        <w:rPr>
          <w:rFonts w:eastAsia="Times New Roman"/>
          <w:sz w:val="26"/>
          <w:szCs w:val="20"/>
        </w:rPr>
        <w:t xml:space="preserve">ond requirement is expressly established as a matter of agency discretion by Commission </w:t>
      </w:r>
      <w:r w:rsidR="00921F4E">
        <w:rPr>
          <w:rFonts w:eastAsia="Times New Roman"/>
          <w:sz w:val="26"/>
          <w:szCs w:val="20"/>
        </w:rPr>
        <w:t>R</w:t>
      </w:r>
      <w:r w:rsidR="00BD5BA8">
        <w:rPr>
          <w:rFonts w:eastAsia="Times New Roman"/>
          <w:sz w:val="26"/>
          <w:szCs w:val="20"/>
        </w:rPr>
        <w:t>egulation</w:t>
      </w:r>
      <w:r w:rsidR="00921F4E">
        <w:rPr>
          <w:rFonts w:eastAsia="Times New Roman"/>
          <w:sz w:val="26"/>
          <w:szCs w:val="20"/>
        </w:rPr>
        <w:t>.</w:t>
      </w:r>
      <w:r w:rsidR="00BD5BA8">
        <w:rPr>
          <w:rFonts w:eastAsia="Times New Roman"/>
          <w:sz w:val="26"/>
          <w:szCs w:val="20"/>
        </w:rPr>
        <w:t xml:space="preserve"> </w:t>
      </w:r>
      <w:r w:rsidR="00921F4E">
        <w:rPr>
          <w:rFonts w:eastAsia="Times New Roman"/>
          <w:sz w:val="26"/>
          <w:szCs w:val="20"/>
        </w:rPr>
        <w:t xml:space="preserve"> </w:t>
      </w:r>
      <w:r w:rsidR="00921F4E">
        <w:rPr>
          <w:rFonts w:eastAsia="Times New Roman"/>
          <w:i/>
          <w:sz w:val="26"/>
          <w:szCs w:val="20"/>
        </w:rPr>
        <w:t>See</w:t>
      </w:r>
      <w:r w:rsidR="00921F4E">
        <w:rPr>
          <w:rFonts w:eastAsia="Times New Roman"/>
          <w:sz w:val="26"/>
          <w:szCs w:val="20"/>
        </w:rPr>
        <w:t>,</w:t>
      </w:r>
      <w:r w:rsidR="00BD5BA8">
        <w:rPr>
          <w:rFonts w:eastAsia="Times New Roman"/>
          <w:sz w:val="26"/>
          <w:szCs w:val="20"/>
        </w:rPr>
        <w:t xml:space="preserve"> 52 Pa. Code 3.8(b), which provides:</w:t>
      </w:r>
    </w:p>
    <w:p w:rsidR="00021604" w:rsidRDefault="00021604" w:rsidP="003D1B79">
      <w:pPr>
        <w:tabs>
          <w:tab w:val="left" w:pos="-720"/>
        </w:tabs>
        <w:suppressAutoHyphens/>
        <w:spacing w:line="240" w:lineRule="auto"/>
        <w:jc w:val="left"/>
        <w:rPr>
          <w:rFonts w:eastAsia="Times New Roman"/>
          <w:sz w:val="26"/>
          <w:szCs w:val="20"/>
        </w:rPr>
      </w:pPr>
    </w:p>
    <w:p w:rsidR="00BD5BA8" w:rsidRDefault="00021604" w:rsidP="00985013">
      <w:pPr>
        <w:tabs>
          <w:tab w:val="left" w:pos="-720"/>
        </w:tabs>
        <w:suppressAutoHyphens/>
        <w:spacing w:line="240" w:lineRule="auto"/>
        <w:ind w:left="1440" w:right="1440"/>
        <w:jc w:val="left"/>
        <w:rPr>
          <w:rFonts w:eastAsia="Times New Roman"/>
          <w:sz w:val="26"/>
          <w:szCs w:val="20"/>
        </w:rPr>
      </w:pPr>
      <w:r>
        <w:rPr>
          <w:rFonts w:eastAsia="Times New Roman"/>
          <w:sz w:val="26"/>
          <w:szCs w:val="20"/>
        </w:rPr>
        <w:tab/>
      </w:r>
      <w:r w:rsidR="00BD5BA8">
        <w:rPr>
          <w:rFonts w:eastAsia="Times New Roman"/>
          <w:sz w:val="26"/>
          <w:szCs w:val="20"/>
        </w:rPr>
        <w:t xml:space="preserve">An order following a hearing on a petition for interim emergency relief </w:t>
      </w:r>
      <w:r w:rsidR="00BD5BA8" w:rsidRPr="00BD5BA8">
        <w:rPr>
          <w:rFonts w:eastAsia="Times New Roman"/>
          <w:i/>
          <w:sz w:val="26"/>
          <w:szCs w:val="20"/>
        </w:rPr>
        <w:t>may require a bond to be filed</w:t>
      </w:r>
      <w:r w:rsidR="00BD5BA8">
        <w:rPr>
          <w:rFonts w:eastAsia="Times New Roman"/>
          <w:sz w:val="26"/>
          <w:szCs w:val="20"/>
        </w:rPr>
        <w:t xml:space="preserve"> in a form satisfactory to the Secretary and will </w:t>
      </w:r>
      <w:r w:rsidR="00BD5BA8" w:rsidRPr="00BD5BA8">
        <w:rPr>
          <w:rFonts w:eastAsia="Times New Roman"/>
          <w:i/>
          <w:sz w:val="26"/>
          <w:szCs w:val="20"/>
        </w:rPr>
        <w:t>specify the amount</w:t>
      </w:r>
      <w:r w:rsidR="00BD5BA8">
        <w:rPr>
          <w:rFonts w:eastAsia="Times New Roman"/>
          <w:sz w:val="26"/>
          <w:szCs w:val="20"/>
        </w:rPr>
        <w:t xml:space="preserve"> of the bond.</w:t>
      </w:r>
    </w:p>
    <w:p w:rsidR="00985013" w:rsidRDefault="00985013" w:rsidP="00985013">
      <w:pPr>
        <w:tabs>
          <w:tab w:val="left" w:pos="-720"/>
        </w:tabs>
        <w:suppressAutoHyphens/>
        <w:spacing w:line="240" w:lineRule="auto"/>
        <w:ind w:left="1440" w:right="1440"/>
        <w:jc w:val="left"/>
        <w:rPr>
          <w:rFonts w:eastAsia="Times New Roman"/>
          <w:sz w:val="26"/>
          <w:szCs w:val="20"/>
        </w:rPr>
      </w:pPr>
    </w:p>
    <w:p w:rsidR="00985013" w:rsidRDefault="00985013" w:rsidP="00985013">
      <w:pPr>
        <w:tabs>
          <w:tab w:val="left" w:pos="-720"/>
        </w:tabs>
        <w:suppressAutoHyphens/>
        <w:spacing w:line="240" w:lineRule="auto"/>
        <w:ind w:left="1440" w:right="1440"/>
        <w:jc w:val="left"/>
        <w:rPr>
          <w:rFonts w:eastAsia="Times New Roman"/>
          <w:sz w:val="26"/>
          <w:szCs w:val="20"/>
        </w:rPr>
      </w:pPr>
    </w:p>
    <w:p w:rsidR="00921F4E" w:rsidRDefault="00BD5BA8" w:rsidP="003D1B79">
      <w:pPr>
        <w:tabs>
          <w:tab w:val="left" w:pos="-720"/>
        </w:tabs>
        <w:suppressAutoHyphens/>
        <w:jc w:val="left"/>
        <w:rPr>
          <w:rFonts w:eastAsia="Times New Roman"/>
          <w:sz w:val="26"/>
          <w:szCs w:val="20"/>
        </w:rPr>
      </w:pPr>
      <w:r w:rsidRPr="00BD5BA8">
        <w:rPr>
          <w:rFonts w:eastAsia="Times New Roman"/>
          <w:i/>
          <w:sz w:val="26"/>
          <w:szCs w:val="20"/>
        </w:rPr>
        <w:t>Id</w:t>
      </w:r>
      <w:r>
        <w:rPr>
          <w:rFonts w:eastAsia="Times New Roman"/>
          <w:sz w:val="26"/>
          <w:szCs w:val="20"/>
        </w:rPr>
        <w:t xml:space="preserve">. </w:t>
      </w:r>
      <w:r w:rsidRPr="00EE22FF">
        <w:rPr>
          <w:rFonts w:eastAsia="Times New Roman"/>
          <w:sz w:val="26"/>
          <w:szCs w:val="20"/>
        </w:rPr>
        <w:t>(</w:t>
      </w:r>
      <w:r w:rsidRPr="00626F5D">
        <w:rPr>
          <w:rFonts w:eastAsia="Times New Roman"/>
          <w:sz w:val="26"/>
          <w:szCs w:val="20"/>
        </w:rPr>
        <w:t>emphasis added</w:t>
      </w:r>
      <w:r w:rsidRPr="00EE22FF">
        <w:rPr>
          <w:rFonts w:eastAsia="Times New Roman"/>
          <w:sz w:val="26"/>
          <w:szCs w:val="20"/>
        </w:rPr>
        <w:t>).</w:t>
      </w:r>
    </w:p>
    <w:p w:rsidR="00921F4E" w:rsidRDefault="00921F4E" w:rsidP="003633FA">
      <w:pPr>
        <w:tabs>
          <w:tab w:val="left" w:pos="-720"/>
          <w:tab w:val="left" w:pos="6930"/>
        </w:tabs>
        <w:suppressAutoHyphens/>
        <w:jc w:val="left"/>
        <w:rPr>
          <w:rFonts w:eastAsia="Times New Roman"/>
          <w:sz w:val="26"/>
          <w:szCs w:val="20"/>
        </w:rPr>
      </w:pPr>
    </w:p>
    <w:p w:rsidR="00BD5BA8" w:rsidRPr="003633FA" w:rsidRDefault="00BD5BA8" w:rsidP="003633FA">
      <w:pPr>
        <w:tabs>
          <w:tab w:val="left" w:pos="-720"/>
          <w:tab w:val="left" w:pos="6930"/>
        </w:tabs>
        <w:suppressAutoHyphens/>
        <w:ind w:firstLine="1440"/>
        <w:jc w:val="left"/>
        <w:rPr>
          <w:rFonts w:eastAsia="Times New Roman"/>
          <w:strike/>
          <w:sz w:val="26"/>
          <w:szCs w:val="20"/>
        </w:rPr>
      </w:pPr>
      <w:r>
        <w:rPr>
          <w:rFonts w:eastAsia="Times New Roman"/>
          <w:sz w:val="26"/>
          <w:szCs w:val="20"/>
        </w:rPr>
        <w:t xml:space="preserve">We </w:t>
      </w:r>
      <w:r w:rsidR="00921F4E">
        <w:rPr>
          <w:rFonts w:eastAsia="Times New Roman"/>
          <w:sz w:val="26"/>
          <w:szCs w:val="20"/>
        </w:rPr>
        <w:t xml:space="preserve">must </w:t>
      </w:r>
      <w:r>
        <w:rPr>
          <w:rFonts w:eastAsia="Times New Roman"/>
          <w:sz w:val="26"/>
          <w:szCs w:val="20"/>
        </w:rPr>
        <w:t>reject Sunoco’s averment that the Commission ignored record evidence of daily damages to Sunoco</w:t>
      </w:r>
      <w:r w:rsidR="009F6ABF">
        <w:rPr>
          <w:rFonts w:eastAsia="Times New Roman"/>
          <w:sz w:val="26"/>
          <w:szCs w:val="20"/>
        </w:rPr>
        <w:t xml:space="preserve">.  </w:t>
      </w:r>
      <w:r w:rsidR="009543CC">
        <w:rPr>
          <w:rFonts w:eastAsia="Times New Roman"/>
          <w:sz w:val="26"/>
          <w:szCs w:val="20"/>
        </w:rPr>
        <w:t xml:space="preserve">To the contrary, in the </w:t>
      </w:r>
      <w:bookmarkStart w:id="14" w:name="_Hlk519006838"/>
      <w:r w:rsidR="009543CC" w:rsidRPr="009543CC">
        <w:rPr>
          <w:rFonts w:eastAsia="Times New Roman"/>
          <w:i/>
          <w:sz w:val="26"/>
          <w:szCs w:val="20"/>
        </w:rPr>
        <w:t>June 15 Order</w:t>
      </w:r>
      <w:r w:rsidR="003861A8">
        <w:rPr>
          <w:rFonts w:eastAsia="Times New Roman"/>
          <w:sz w:val="26"/>
          <w:szCs w:val="20"/>
        </w:rPr>
        <w:t>,</w:t>
      </w:r>
      <w:r w:rsidR="009543CC">
        <w:rPr>
          <w:rFonts w:eastAsia="Times New Roman"/>
          <w:sz w:val="26"/>
          <w:szCs w:val="20"/>
        </w:rPr>
        <w:t xml:space="preserve"> </w:t>
      </w:r>
      <w:bookmarkEnd w:id="14"/>
      <w:r w:rsidR="009543CC">
        <w:rPr>
          <w:rFonts w:eastAsia="Times New Roman"/>
          <w:sz w:val="26"/>
          <w:szCs w:val="20"/>
        </w:rPr>
        <w:t xml:space="preserve">we </w:t>
      </w:r>
      <w:r w:rsidR="009543CC">
        <w:rPr>
          <w:rFonts w:eastAsia="Times New Roman"/>
          <w:sz w:val="26"/>
          <w:szCs w:val="20"/>
        </w:rPr>
        <w:lastRenderedPageBreak/>
        <w:t xml:space="preserve">specifically acknowledged the detailed record </w:t>
      </w:r>
      <w:r w:rsidR="00C71A2B">
        <w:rPr>
          <w:rFonts w:eastAsia="Times New Roman"/>
          <w:sz w:val="26"/>
          <w:szCs w:val="20"/>
        </w:rPr>
        <w:t xml:space="preserve">presented by Sunoco </w:t>
      </w:r>
      <w:r w:rsidR="009543CC">
        <w:rPr>
          <w:rFonts w:eastAsia="Times New Roman"/>
          <w:sz w:val="26"/>
          <w:szCs w:val="20"/>
        </w:rPr>
        <w:t>of</w:t>
      </w:r>
      <w:r w:rsidR="00921F4E">
        <w:rPr>
          <w:rFonts w:eastAsia="Times New Roman"/>
          <w:sz w:val="26"/>
          <w:szCs w:val="20"/>
        </w:rPr>
        <w:t xml:space="preserve"> alleged</w:t>
      </w:r>
      <w:r w:rsidR="009543CC">
        <w:rPr>
          <w:rFonts w:eastAsia="Times New Roman"/>
          <w:sz w:val="26"/>
          <w:szCs w:val="20"/>
        </w:rPr>
        <w:t xml:space="preserve"> daily damages and negative economic impact due to an unwarranted shut down of </w:t>
      </w:r>
      <w:r w:rsidR="00C71A2B">
        <w:rPr>
          <w:rFonts w:eastAsia="Times New Roman"/>
          <w:sz w:val="26"/>
          <w:szCs w:val="20"/>
        </w:rPr>
        <w:t xml:space="preserve">pipeline </w:t>
      </w:r>
      <w:r w:rsidR="009543CC">
        <w:rPr>
          <w:rFonts w:eastAsia="Times New Roman"/>
          <w:sz w:val="26"/>
          <w:szCs w:val="20"/>
        </w:rPr>
        <w:t>oper</w:t>
      </w:r>
      <w:r w:rsidR="00C71A2B">
        <w:rPr>
          <w:rFonts w:eastAsia="Times New Roman"/>
          <w:sz w:val="26"/>
          <w:szCs w:val="20"/>
        </w:rPr>
        <w:t>a</w:t>
      </w:r>
      <w:r w:rsidR="009543CC">
        <w:rPr>
          <w:rFonts w:eastAsia="Times New Roman"/>
          <w:sz w:val="26"/>
          <w:szCs w:val="20"/>
        </w:rPr>
        <w:t>tion</w:t>
      </w:r>
      <w:r w:rsidR="00921F4E">
        <w:rPr>
          <w:rFonts w:eastAsia="Times New Roman"/>
          <w:sz w:val="26"/>
          <w:szCs w:val="20"/>
        </w:rPr>
        <w:t>s</w:t>
      </w:r>
      <w:r w:rsidR="009543CC">
        <w:rPr>
          <w:rFonts w:eastAsia="Times New Roman"/>
          <w:sz w:val="26"/>
          <w:szCs w:val="20"/>
        </w:rPr>
        <w:t>.</w:t>
      </w:r>
      <w:r w:rsidR="00921F4E">
        <w:rPr>
          <w:rFonts w:eastAsia="Times New Roman"/>
          <w:sz w:val="26"/>
          <w:szCs w:val="20"/>
        </w:rPr>
        <w:t xml:space="preserve">  These concerns were specifically addressed in our consideration of the public interest component for interim emergency relief.</w:t>
      </w:r>
      <w:r w:rsidR="009543CC">
        <w:rPr>
          <w:rFonts w:eastAsia="Times New Roman"/>
          <w:sz w:val="26"/>
          <w:szCs w:val="20"/>
        </w:rPr>
        <w:t xml:space="preserve">  The public interest in preventing unnecessary economic impact was a consideration </w:t>
      </w:r>
      <w:r w:rsidR="00921F4E">
        <w:rPr>
          <w:rFonts w:eastAsia="Times New Roman"/>
          <w:sz w:val="26"/>
          <w:szCs w:val="20"/>
        </w:rPr>
        <w:t xml:space="preserve">expressly </w:t>
      </w:r>
      <w:r w:rsidR="009543CC">
        <w:rPr>
          <w:rFonts w:eastAsia="Times New Roman"/>
          <w:sz w:val="26"/>
          <w:szCs w:val="20"/>
        </w:rPr>
        <w:t xml:space="preserve">weighed together with our finding that Sunoco had complied with all the safety assurances required for ME1 which resulted in our order to reverse, in part, the </w:t>
      </w:r>
      <w:r w:rsidR="005B2047" w:rsidRPr="00873C4E">
        <w:rPr>
          <w:i/>
          <w:sz w:val="26"/>
          <w:szCs w:val="26"/>
        </w:rPr>
        <w:t>Interim Order</w:t>
      </w:r>
      <w:r w:rsidR="005B2047" w:rsidRPr="00D21DD0">
        <w:rPr>
          <w:sz w:val="26"/>
          <w:szCs w:val="26"/>
        </w:rPr>
        <w:t xml:space="preserve"> </w:t>
      </w:r>
      <w:r w:rsidR="009543CC">
        <w:rPr>
          <w:rFonts w:eastAsia="Times New Roman"/>
          <w:sz w:val="26"/>
          <w:szCs w:val="20"/>
        </w:rPr>
        <w:t xml:space="preserve">with respect to operation of ME1. </w:t>
      </w:r>
      <w:r w:rsidR="005B2047">
        <w:rPr>
          <w:rFonts w:eastAsia="Times New Roman"/>
          <w:sz w:val="26"/>
          <w:szCs w:val="20"/>
        </w:rPr>
        <w:t xml:space="preserve"> </w:t>
      </w:r>
      <w:r w:rsidR="009543CC" w:rsidRPr="009543CC">
        <w:rPr>
          <w:rFonts w:eastAsia="Times New Roman"/>
          <w:i/>
          <w:sz w:val="26"/>
          <w:szCs w:val="20"/>
        </w:rPr>
        <w:t>June 15 Order</w:t>
      </w:r>
      <w:r w:rsidR="009543CC">
        <w:rPr>
          <w:rFonts w:eastAsia="Times New Roman"/>
          <w:i/>
          <w:sz w:val="26"/>
          <w:szCs w:val="20"/>
        </w:rPr>
        <w:t xml:space="preserve"> </w:t>
      </w:r>
      <w:r w:rsidR="009543CC" w:rsidRPr="005B2047">
        <w:rPr>
          <w:rFonts w:eastAsia="Times New Roman"/>
          <w:sz w:val="26"/>
          <w:szCs w:val="20"/>
        </w:rPr>
        <w:t>at</w:t>
      </w:r>
      <w:r w:rsidR="005B2047">
        <w:rPr>
          <w:rFonts w:eastAsia="Times New Roman"/>
          <w:sz w:val="26"/>
          <w:szCs w:val="20"/>
        </w:rPr>
        <w:t> </w:t>
      </w:r>
      <w:r w:rsidR="009543CC" w:rsidRPr="005B2047">
        <w:rPr>
          <w:rFonts w:eastAsia="Times New Roman"/>
          <w:sz w:val="26"/>
          <w:szCs w:val="20"/>
        </w:rPr>
        <w:t>49.</w:t>
      </w:r>
      <w:r w:rsidR="009543CC">
        <w:rPr>
          <w:rFonts w:eastAsia="Times New Roman"/>
          <w:i/>
          <w:sz w:val="26"/>
          <w:szCs w:val="20"/>
        </w:rPr>
        <w:t xml:space="preserve">  </w:t>
      </w:r>
      <w:r w:rsidR="009543CC" w:rsidRPr="009543CC">
        <w:rPr>
          <w:rFonts w:eastAsia="Times New Roman"/>
          <w:sz w:val="26"/>
          <w:szCs w:val="20"/>
        </w:rPr>
        <w:t>F</w:t>
      </w:r>
      <w:r>
        <w:rPr>
          <w:rFonts w:eastAsia="Times New Roman"/>
          <w:sz w:val="26"/>
          <w:szCs w:val="20"/>
        </w:rPr>
        <w:t>urther</w:t>
      </w:r>
      <w:r w:rsidR="009543CC">
        <w:rPr>
          <w:rFonts w:eastAsia="Times New Roman"/>
          <w:sz w:val="26"/>
          <w:szCs w:val="20"/>
        </w:rPr>
        <w:t xml:space="preserve">, we </w:t>
      </w:r>
      <w:r>
        <w:rPr>
          <w:rFonts w:eastAsia="Times New Roman"/>
          <w:sz w:val="26"/>
          <w:szCs w:val="20"/>
        </w:rPr>
        <w:t xml:space="preserve">agree with the position of Senator Dinniman that immediate appeal of the </w:t>
      </w:r>
      <w:r w:rsidR="008011B5" w:rsidRPr="009543CC">
        <w:rPr>
          <w:rFonts w:eastAsia="Times New Roman"/>
          <w:i/>
          <w:sz w:val="26"/>
          <w:szCs w:val="20"/>
        </w:rPr>
        <w:t>June 15 Order</w:t>
      </w:r>
      <w:r w:rsidR="008011B5">
        <w:rPr>
          <w:rFonts w:eastAsia="Times New Roman"/>
          <w:sz w:val="26"/>
          <w:szCs w:val="20"/>
        </w:rPr>
        <w:t xml:space="preserve"> </w:t>
      </w:r>
      <w:r>
        <w:rPr>
          <w:rFonts w:eastAsia="Times New Roman"/>
          <w:sz w:val="26"/>
          <w:szCs w:val="20"/>
        </w:rPr>
        <w:t>den</w:t>
      </w:r>
      <w:r w:rsidR="00C71A2B">
        <w:rPr>
          <w:rFonts w:eastAsia="Times New Roman"/>
          <w:sz w:val="26"/>
          <w:szCs w:val="20"/>
        </w:rPr>
        <w:t>y</w:t>
      </w:r>
      <w:r>
        <w:rPr>
          <w:rFonts w:eastAsia="Times New Roman"/>
          <w:sz w:val="26"/>
          <w:szCs w:val="20"/>
        </w:rPr>
        <w:t xml:space="preserve">ing a bond requirement will not materially advance ultimate termination of the proceeding, since it would not </w:t>
      </w:r>
      <w:r w:rsidR="009543CC">
        <w:rPr>
          <w:rFonts w:eastAsia="Times New Roman"/>
          <w:sz w:val="26"/>
          <w:szCs w:val="20"/>
        </w:rPr>
        <w:t>incentivize settlement of the matter</w:t>
      </w:r>
      <w:r w:rsidR="003633FA">
        <w:rPr>
          <w:rFonts w:eastAsia="Times New Roman"/>
          <w:sz w:val="26"/>
          <w:szCs w:val="20"/>
        </w:rPr>
        <w:t>.</w:t>
      </w:r>
    </w:p>
    <w:p w:rsidR="00F3102A" w:rsidRPr="00F3102A" w:rsidRDefault="00F3102A" w:rsidP="003D1B79">
      <w:pPr>
        <w:tabs>
          <w:tab w:val="left" w:pos="-720"/>
        </w:tabs>
        <w:suppressAutoHyphens/>
        <w:jc w:val="left"/>
        <w:rPr>
          <w:rFonts w:eastAsia="Times New Roman"/>
          <w:sz w:val="26"/>
          <w:szCs w:val="20"/>
        </w:rPr>
      </w:pPr>
    </w:p>
    <w:p w:rsidR="000D7F38" w:rsidRDefault="00F3102A" w:rsidP="003D1B79">
      <w:pPr>
        <w:tabs>
          <w:tab w:val="left" w:pos="-720"/>
        </w:tabs>
        <w:suppressAutoHyphens/>
        <w:jc w:val="left"/>
        <w:rPr>
          <w:rFonts w:eastAsia="Times New Roman"/>
          <w:sz w:val="26"/>
          <w:szCs w:val="20"/>
        </w:rPr>
      </w:pPr>
      <w:r w:rsidRPr="00F3102A">
        <w:rPr>
          <w:rFonts w:eastAsia="Times New Roman"/>
          <w:sz w:val="26"/>
          <w:szCs w:val="20"/>
        </w:rPr>
        <w:tab/>
      </w:r>
      <w:r w:rsidRPr="00F3102A">
        <w:rPr>
          <w:rFonts w:eastAsia="Times New Roman"/>
          <w:sz w:val="26"/>
          <w:szCs w:val="20"/>
        </w:rPr>
        <w:tab/>
      </w:r>
      <w:r w:rsidR="00921F4E">
        <w:rPr>
          <w:rFonts w:eastAsia="Times New Roman"/>
          <w:sz w:val="26"/>
          <w:szCs w:val="20"/>
        </w:rPr>
        <w:t>Based on the foregoing</w:t>
      </w:r>
      <w:r w:rsidR="00C71A2B">
        <w:rPr>
          <w:rFonts w:eastAsia="Times New Roman"/>
          <w:sz w:val="26"/>
          <w:szCs w:val="20"/>
        </w:rPr>
        <w:t>, w</w:t>
      </w:r>
      <w:r w:rsidR="000D7F38">
        <w:rPr>
          <w:sz w:val="26"/>
          <w:szCs w:val="26"/>
        </w:rPr>
        <w:t xml:space="preserve">e conclude that Sunoco fails to establish that </w:t>
      </w:r>
      <w:r w:rsidR="00A2543A">
        <w:rPr>
          <w:sz w:val="26"/>
          <w:szCs w:val="26"/>
        </w:rPr>
        <w:t xml:space="preserve">our finding that the record did not support imposing a bond requirement </w:t>
      </w:r>
      <w:r w:rsidR="000D7F38">
        <w:rPr>
          <w:sz w:val="26"/>
          <w:szCs w:val="26"/>
        </w:rPr>
        <w:t xml:space="preserve">in </w:t>
      </w:r>
      <w:r w:rsidR="00A2543A">
        <w:rPr>
          <w:sz w:val="26"/>
          <w:szCs w:val="26"/>
        </w:rPr>
        <w:t>the</w:t>
      </w:r>
      <w:r w:rsidR="000D7F38">
        <w:rPr>
          <w:sz w:val="26"/>
          <w:szCs w:val="26"/>
        </w:rPr>
        <w:t xml:space="preserve"> </w:t>
      </w:r>
      <w:r w:rsidR="000D7F38" w:rsidRPr="000D7F38">
        <w:rPr>
          <w:i/>
          <w:sz w:val="26"/>
          <w:szCs w:val="26"/>
        </w:rPr>
        <w:t>June 15 Order</w:t>
      </w:r>
      <w:r w:rsidR="000D7F38">
        <w:rPr>
          <w:sz w:val="26"/>
          <w:szCs w:val="26"/>
        </w:rPr>
        <w:t xml:space="preserve"> </w:t>
      </w:r>
      <w:r w:rsidR="000D7F38" w:rsidRPr="00352036">
        <w:rPr>
          <w:rFonts w:eastAsia="Times New Roman"/>
          <w:sz w:val="26"/>
          <w:szCs w:val="26"/>
        </w:rPr>
        <w:t>involve</w:t>
      </w:r>
      <w:r w:rsidR="000D7F38">
        <w:rPr>
          <w:rFonts w:eastAsia="Times New Roman"/>
          <w:sz w:val="26"/>
          <w:szCs w:val="26"/>
        </w:rPr>
        <w:t>s</w:t>
      </w:r>
      <w:r w:rsidR="000D7F38" w:rsidRPr="00352036">
        <w:rPr>
          <w:rFonts w:eastAsia="Times New Roman"/>
          <w:sz w:val="26"/>
          <w:szCs w:val="26"/>
        </w:rPr>
        <w:t xml:space="preserve"> a controlling question of law as to which there is a substantial ground for difference of opinion</w:t>
      </w:r>
      <w:r w:rsidR="000D7F38">
        <w:rPr>
          <w:rFonts w:eastAsia="Times New Roman"/>
          <w:sz w:val="26"/>
          <w:szCs w:val="26"/>
        </w:rPr>
        <w:t xml:space="preserve"> and </w:t>
      </w:r>
      <w:r w:rsidR="000D7F38" w:rsidRPr="00637F30">
        <w:rPr>
          <w:rFonts w:eastAsia="Times New Roman"/>
          <w:sz w:val="26"/>
          <w:szCs w:val="26"/>
        </w:rPr>
        <w:t>that</w:t>
      </w:r>
      <w:r w:rsidR="000D7F38" w:rsidRPr="00637F30">
        <w:rPr>
          <w:rFonts w:eastAsia="Times New Roman"/>
          <w:b/>
          <w:sz w:val="26"/>
          <w:szCs w:val="26"/>
        </w:rPr>
        <w:t xml:space="preserve"> </w:t>
      </w:r>
      <w:r w:rsidR="000D7F38" w:rsidRPr="00637F30">
        <w:rPr>
          <w:rFonts w:eastAsia="Times New Roman"/>
          <w:sz w:val="26"/>
          <w:szCs w:val="26"/>
        </w:rPr>
        <w:t>an immediate appeal to Commonwealth Court from the order may materially advance the ultimate termination of the matter.</w:t>
      </w:r>
      <w:r w:rsidR="000D7F38">
        <w:rPr>
          <w:rFonts w:eastAsia="Times New Roman"/>
          <w:sz w:val="26"/>
          <w:szCs w:val="26"/>
        </w:rPr>
        <w:t xml:space="preserve">  </w:t>
      </w:r>
      <w:r w:rsidR="000D7F38" w:rsidRPr="00690A74">
        <w:rPr>
          <w:sz w:val="26"/>
          <w:szCs w:val="26"/>
        </w:rPr>
        <w:t xml:space="preserve">Accordingly, we shall deny </w:t>
      </w:r>
      <w:r w:rsidR="000D7F38">
        <w:rPr>
          <w:sz w:val="26"/>
          <w:szCs w:val="26"/>
        </w:rPr>
        <w:t>Sunoco’s request to certify the order</w:t>
      </w:r>
      <w:r w:rsidR="000D756C">
        <w:rPr>
          <w:sz w:val="26"/>
          <w:szCs w:val="26"/>
        </w:rPr>
        <w:t xml:space="preserve"> on that basis</w:t>
      </w:r>
      <w:r w:rsidR="000D7F38" w:rsidRPr="00690A74">
        <w:rPr>
          <w:sz w:val="26"/>
          <w:szCs w:val="26"/>
        </w:rPr>
        <w:t>.</w:t>
      </w:r>
    </w:p>
    <w:p w:rsidR="001D704F" w:rsidRDefault="001D704F" w:rsidP="003D1B79">
      <w:pPr>
        <w:tabs>
          <w:tab w:val="left" w:pos="-720"/>
        </w:tabs>
        <w:suppressAutoHyphens/>
        <w:jc w:val="left"/>
        <w:rPr>
          <w:rFonts w:eastAsia="Times New Roman"/>
          <w:sz w:val="26"/>
          <w:szCs w:val="20"/>
        </w:rPr>
      </w:pPr>
    </w:p>
    <w:p w:rsidR="00FD75D3" w:rsidRDefault="00223A71" w:rsidP="00985013">
      <w:pPr>
        <w:keepNext/>
        <w:keepLines/>
        <w:rPr>
          <w:b/>
          <w:sz w:val="26"/>
          <w:szCs w:val="26"/>
        </w:rPr>
      </w:pPr>
      <w:r>
        <w:rPr>
          <w:b/>
          <w:sz w:val="26"/>
          <w:szCs w:val="26"/>
        </w:rPr>
        <w:t>III.</w:t>
      </w:r>
      <w:r w:rsidR="00561B5F">
        <w:rPr>
          <w:b/>
          <w:sz w:val="26"/>
          <w:szCs w:val="26"/>
        </w:rPr>
        <w:tab/>
      </w:r>
      <w:r w:rsidR="00032190" w:rsidRPr="005129D4">
        <w:rPr>
          <w:b/>
          <w:sz w:val="26"/>
          <w:szCs w:val="26"/>
        </w:rPr>
        <w:t>Conclusion</w:t>
      </w:r>
    </w:p>
    <w:p w:rsidR="003514DB" w:rsidRDefault="003514DB" w:rsidP="003D1B79">
      <w:pPr>
        <w:keepNext/>
        <w:keepLines/>
        <w:jc w:val="left"/>
        <w:rPr>
          <w:sz w:val="26"/>
          <w:szCs w:val="26"/>
        </w:rPr>
      </w:pPr>
    </w:p>
    <w:p w:rsidR="00133E4F" w:rsidRDefault="003514DB" w:rsidP="000A696C">
      <w:pPr>
        <w:jc w:val="left"/>
        <w:rPr>
          <w:rFonts w:eastAsia="Times New Roman"/>
          <w:sz w:val="26"/>
          <w:szCs w:val="20"/>
        </w:rPr>
      </w:pPr>
      <w:r>
        <w:rPr>
          <w:sz w:val="26"/>
          <w:szCs w:val="26"/>
        </w:rPr>
        <w:tab/>
      </w:r>
      <w:r>
        <w:rPr>
          <w:sz w:val="26"/>
          <w:szCs w:val="26"/>
        </w:rPr>
        <w:tab/>
      </w:r>
      <w:r w:rsidR="009D63DB">
        <w:rPr>
          <w:sz w:val="26"/>
          <w:szCs w:val="26"/>
        </w:rPr>
        <w:t xml:space="preserve">We </w:t>
      </w:r>
      <w:r w:rsidR="001A6697">
        <w:rPr>
          <w:rFonts w:eastAsia="Times New Roman"/>
          <w:sz w:val="26"/>
          <w:szCs w:val="20"/>
        </w:rPr>
        <w:t xml:space="preserve">conclude that Sunoco’s allegations </w:t>
      </w:r>
      <w:bookmarkStart w:id="15" w:name="_Hlk520125591"/>
      <w:r w:rsidR="001A6697">
        <w:rPr>
          <w:rFonts w:eastAsia="Times New Roman"/>
          <w:sz w:val="26"/>
          <w:szCs w:val="20"/>
        </w:rPr>
        <w:t xml:space="preserve">satisfy the requisite elements in support of the </w:t>
      </w:r>
      <w:r w:rsidR="001A6697" w:rsidRPr="001C4C6E">
        <w:rPr>
          <w:rFonts w:eastAsia="Times New Roman"/>
          <w:i/>
          <w:sz w:val="26"/>
          <w:szCs w:val="20"/>
        </w:rPr>
        <w:t>Motion</w:t>
      </w:r>
      <w:r w:rsidR="00255642">
        <w:rPr>
          <w:rFonts w:eastAsia="Times New Roman"/>
          <w:i/>
          <w:sz w:val="26"/>
          <w:szCs w:val="20"/>
        </w:rPr>
        <w:t xml:space="preserve"> </w:t>
      </w:r>
      <w:r w:rsidR="009D63DB" w:rsidRPr="009D63DB">
        <w:rPr>
          <w:rFonts w:eastAsia="Times New Roman"/>
          <w:sz w:val="26"/>
          <w:szCs w:val="20"/>
        </w:rPr>
        <w:t>pertaining</w:t>
      </w:r>
      <w:r w:rsidR="009D63DB">
        <w:rPr>
          <w:rFonts w:eastAsia="Times New Roman"/>
          <w:i/>
          <w:sz w:val="26"/>
          <w:szCs w:val="20"/>
        </w:rPr>
        <w:t xml:space="preserve"> </w:t>
      </w:r>
      <w:r w:rsidR="00255642" w:rsidRPr="00255642">
        <w:rPr>
          <w:rFonts w:eastAsia="Times New Roman"/>
          <w:sz w:val="26"/>
          <w:szCs w:val="20"/>
        </w:rPr>
        <w:t xml:space="preserve">to </w:t>
      </w:r>
      <w:bookmarkEnd w:id="15"/>
      <w:r w:rsidR="00255642">
        <w:rPr>
          <w:rFonts w:eastAsia="Times New Roman"/>
          <w:sz w:val="26"/>
          <w:szCs w:val="20"/>
        </w:rPr>
        <w:t xml:space="preserve">the </w:t>
      </w:r>
      <w:r w:rsidR="009D63DB">
        <w:rPr>
          <w:rFonts w:eastAsia="Times New Roman"/>
          <w:sz w:val="26"/>
          <w:szCs w:val="20"/>
        </w:rPr>
        <w:t xml:space="preserve">finding of </w:t>
      </w:r>
      <w:r w:rsidR="00255642">
        <w:rPr>
          <w:rFonts w:eastAsia="Times New Roman"/>
          <w:sz w:val="26"/>
          <w:szCs w:val="20"/>
        </w:rPr>
        <w:t xml:space="preserve">personal </w:t>
      </w:r>
      <w:r w:rsidR="00255642" w:rsidRPr="00255642">
        <w:rPr>
          <w:rFonts w:eastAsia="Times New Roman"/>
          <w:sz w:val="26"/>
          <w:szCs w:val="20"/>
        </w:rPr>
        <w:t>standing of</w:t>
      </w:r>
      <w:r w:rsidR="00255642">
        <w:rPr>
          <w:rFonts w:eastAsia="Times New Roman"/>
          <w:sz w:val="26"/>
          <w:szCs w:val="20"/>
        </w:rPr>
        <w:t xml:space="preserve"> Senator Dinniman</w:t>
      </w:r>
      <w:r w:rsidR="009D63DB">
        <w:rPr>
          <w:rFonts w:eastAsia="Times New Roman"/>
          <w:sz w:val="26"/>
          <w:szCs w:val="20"/>
        </w:rPr>
        <w:t>, however</w:t>
      </w:r>
      <w:r w:rsidR="00255642">
        <w:rPr>
          <w:rFonts w:eastAsia="Times New Roman"/>
          <w:sz w:val="26"/>
          <w:szCs w:val="20"/>
        </w:rPr>
        <w:t>,</w:t>
      </w:r>
      <w:r w:rsidR="009D63DB">
        <w:rPr>
          <w:rFonts w:eastAsia="Times New Roman"/>
          <w:sz w:val="26"/>
          <w:szCs w:val="20"/>
        </w:rPr>
        <w:t xml:space="preserve"> fail to satisfy the requisite elements in support of the </w:t>
      </w:r>
      <w:r w:rsidR="009D63DB" w:rsidRPr="001C4C6E">
        <w:rPr>
          <w:rFonts w:eastAsia="Times New Roman"/>
          <w:i/>
          <w:sz w:val="26"/>
          <w:szCs w:val="20"/>
        </w:rPr>
        <w:t>Motion</w:t>
      </w:r>
      <w:r w:rsidR="009D63DB">
        <w:rPr>
          <w:rFonts w:eastAsia="Times New Roman"/>
          <w:i/>
          <w:sz w:val="26"/>
          <w:szCs w:val="20"/>
        </w:rPr>
        <w:t xml:space="preserve"> </w:t>
      </w:r>
      <w:r w:rsidR="009D63DB" w:rsidRPr="00255642">
        <w:rPr>
          <w:rFonts w:eastAsia="Times New Roman"/>
          <w:sz w:val="26"/>
          <w:szCs w:val="20"/>
        </w:rPr>
        <w:t>pertain</w:t>
      </w:r>
      <w:r w:rsidR="009D63DB">
        <w:rPr>
          <w:rFonts w:eastAsia="Times New Roman"/>
          <w:sz w:val="26"/>
          <w:szCs w:val="20"/>
        </w:rPr>
        <w:t>ing to the finding of clear and present danger and the finding that no bond is required.  W</w:t>
      </w:r>
      <w:r w:rsidR="001A6697">
        <w:rPr>
          <w:rFonts w:eastAsia="Times New Roman"/>
          <w:sz w:val="26"/>
          <w:szCs w:val="20"/>
        </w:rPr>
        <w:t>e, therefore, conclud</w:t>
      </w:r>
      <w:r w:rsidR="001A1081">
        <w:rPr>
          <w:rFonts w:eastAsia="Times New Roman"/>
          <w:sz w:val="26"/>
          <w:szCs w:val="20"/>
        </w:rPr>
        <w:t>e</w:t>
      </w:r>
      <w:r w:rsidR="001A6697">
        <w:rPr>
          <w:rFonts w:eastAsia="Times New Roman"/>
          <w:sz w:val="26"/>
          <w:szCs w:val="20"/>
        </w:rPr>
        <w:t xml:space="preserve"> that Sunoco demonstrate</w:t>
      </w:r>
      <w:r w:rsidR="009D63DB">
        <w:rPr>
          <w:rFonts w:eastAsia="Times New Roman"/>
          <w:sz w:val="26"/>
          <w:szCs w:val="20"/>
        </w:rPr>
        <w:t>s</w:t>
      </w:r>
      <w:r w:rsidR="001A6697">
        <w:rPr>
          <w:rFonts w:eastAsia="Times New Roman"/>
          <w:sz w:val="26"/>
          <w:szCs w:val="20"/>
        </w:rPr>
        <w:t xml:space="preserve"> that the </w:t>
      </w:r>
      <w:r w:rsidR="001A6697" w:rsidRPr="001D704F">
        <w:rPr>
          <w:rFonts w:eastAsia="Times New Roman"/>
          <w:i/>
          <w:sz w:val="26"/>
          <w:szCs w:val="20"/>
        </w:rPr>
        <w:t>June 15 Order</w:t>
      </w:r>
      <w:r w:rsidR="009D63DB">
        <w:rPr>
          <w:rFonts w:eastAsia="Times New Roman"/>
          <w:i/>
          <w:sz w:val="26"/>
          <w:szCs w:val="20"/>
        </w:rPr>
        <w:t xml:space="preserve">’s </w:t>
      </w:r>
      <w:r w:rsidR="009D63DB" w:rsidRPr="009D63DB">
        <w:rPr>
          <w:rFonts w:eastAsia="Times New Roman"/>
          <w:sz w:val="26"/>
          <w:szCs w:val="20"/>
        </w:rPr>
        <w:t>finding that Sen</w:t>
      </w:r>
      <w:r w:rsidR="009D63DB">
        <w:rPr>
          <w:rFonts w:eastAsia="Times New Roman"/>
          <w:sz w:val="26"/>
          <w:szCs w:val="20"/>
        </w:rPr>
        <w:t>ator D</w:t>
      </w:r>
      <w:r w:rsidR="009D63DB" w:rsidRPr="009D63DB">
        <w:rPr>
          <w:rFonts w:eastAsia="Times New Roman"/>
          <w:sz w:val="26"/>
          <w:szCs w:val="20"/>
        </w:rPr>
        <w:t>inniman has personal standing</w:t>
      </w:r>
      <w:r w:rsidR="009D63DB">
        <w:rPr>
          <w:rFonts w:eastAsia="Times New Roman"/>
          <w:i/>
          <w:sz w:val="26"/>
          <w:szCs w:val="20"/>
        </w:rPr>
        <w:t xml:space="preserve"> </w:t>
      </w:r>
      <w:r w:rsidR="001A6697" w:rsidRPr="00F3102A">
        <w:rPr>
          <w:rFonts w:eastAsia="Times New Roman"/>
          <w:sz w:val="26"/>
          <w:szCs w:val="20"/>
        </w:rPr>
        <w:t xml:space="preserve">involves a controlling question of law as to which there is a substantial ground for difference of opinion and that immediate appeal to Commonwealth Court from the </w:t>
      </w:r>
      <w:r w:rsidR="001A6697" w:rsidRPr="001D704F">
        <w:rPr>
          <w:rFonts w:eastAsia="Times New Roman"/>
          <w:i/>
          <w:sz w:val="26"/>
          <w:szCs w:val="20"/>
        </w:rPr>
        <w:t>June 15 Order</w:t>
      </w:r>
      <w:r w:rsidR="009D63DB">
        <w:rPr>
          <w:rFonts w:eastAsia="Times New Roman"/>
          <w:i/>
          <w:sz w:val="26"/>
          <w:szCs w:val="20"/>
        </w:rPr>
        <w:t xml:space="preserve"> </w:t>
      </w:r>
      <w:r w:rsidR="009D63DB" w:rsidRPr="00133E4F">
        <w:rPr>
          <w:rFonts w:eastAsia="Times New Roman"/>
          <w:sz w:val="26"/>
          <w:szCs w:val="20"/>
        </w:rPr>
        <w:t>regarding standing</w:t>
      </w:r>
      <w:r w:rsidR="009D63DB">
        <w:rPr>
          <w:rFonts w:eastAsia="Times New Roman"/>
          <w:i/>
          <w:sz w:val="26"/>
          <w:szCs w:val="20"/>
        </w:rPr>
        <w:t xml:space="preserve"> </w:t>
      </w:r>
      <w:r w:rsidR="001A6697" w:rsidRPr="00F3102A">
        <w:rPr>
          <w:rFonts w:eastAsia="Times New Roman"/>
          <w:sz w:val="26"/>
          <w:szCs w:val="20"/>
        </w:rPr>
        <w:t xml:space="preserve">may materially </w:t>
      </w:r>
      <w:r w:rsidR="001A6697" w:rsidRPr="00F3102A">
        <w:rPr>
          <w:rFonts w:eastAsia="Times New Roman"/>
          <w:sz w:val="26"/>
          <w:szCs w:val="20"/>
        </w:rPr>
        <w:lastRenderedPageBreak/>
        <w:t>advance the ultimate termination of the matter</w:t>
      </w:r>
      <w:r w:rsidR="001A6697">
        <w:rPr>
          <w:rFonts w:eastAsia="Times New Roman"/>
          <w:sz w:val="26"/>
          <w:szCs w:val="20"/>
        </w:rPr>
        <w:t>.</w:t>
      </w:r>
      <w:r w:rsidR="008E6435">
        <w:rPr>
          <w:rFonts w:eastAsia="Times New Roman"/>
          <w:sz w:val="26"/>
          <w:szCs w:val="20"/>
        </w:rPr>
        <w:t xml:space="preserve"> </w:t>
      </w:r>
      <w:r w:rsidR="001A6697">
        <w:rPr>
          <w:rFonts w:eastAsia="Times New Roman"/>
          <w:sz w:val="26"/>
          <w:szCs w:val="20"/>
        </w:rPr>
        <w:t xml:space="preserve"> </w:t>
      </w:r>
      <w:r w:rsidR="00133E4F">
        <w:rPr>
          <w:rFonts w:eastAsia="Times New Roman"/>
          <w:sz w:val="26"/>
          <w:szCs w:val="20"/>
        </w:rPr>
        <w:t>Further, we conclude that the Sunoco’s Motion fails to establish that the finding</w:t>
      </w:r>
      <w:r w:rsidR="00C5781A">
        <w:rPr>
          <w:rFonts w:eastAsia="Times New Roman"/>
          <w:sz w:val="26"/>
          <w:szCs w:val="20"/>
        </w:rPr>
        <w:t>s</w:t>
      </w:r>
      <w:r w:rsidR="00133E4F">
        <w:rPr>
          <w:rFonts w:eastAsia="Times New Roman"/>
          <w:sz w:val="26"/>
          <w:szCs w:val="20"/>
        </w:rPr>
        <w:t xml:space="preserve"> regarding a clear and present danger, and the bond requirement involve a controlling question of law with substantial ground for difference of opinion and that immediate appeal </w:t>
      </w:r>
      <w:r w:rsidR="00EE41DD">
        <w:rPr>
          <w:rFonts w:eastAsia="Times New Roman"/>
          <w:sz w:val="26"/>
          <w:szCs w:val="20"/>
        </w:rPr>
        <w:t xml:space="preserve">of those issues </w:t>
      </w:r>
      <w:r w:rsidR="00133E4F">
        <w:rPr>
          <w:rFonts w:eastAsia="Times New Roman"/>
          <w:sz w:val="26"/>
          <w:szCs w:val="20"/>
        </w:rPr>
        <w:t>may materially advance the ultimate termination of the matter.</w:t>
      </w:r>
    </w:p>
    <w:p w:rsidR="00133E4F" w:rsidRDefault="00133E4F" w:rsidP="000A696C">
      <w:pPr>
        <w:jc w:val="left"/>
        <w:rPr>
          <w:sz w:val="26"/>
          <w:szCs w:val="26"/>
        </w:rPr>
      </w:pPr>
    </w:p>
    <w:p w:rsidR="00C409EA" w:rsidRDefault="003514DB" w:rsidP="00074FD6">
      <w:pPr>
        <w:ind w:firstLine="720"/>
        <w:jc w:val="both"/>
        <w:rPr>
          <w:b/>
          <w:sz w:val="26"/>
          <w:szCs w:val="26"/>
        </w:rPr>
      </w:pPr>
      <w:r>
        <w:rPr>
          <w:sz w:val="26"/>
          <w:szCs w:val="26"/>
        </w:rPr>
        <w:t>Based on our review of the record, the Parties’ positions, and the applicable</w:t>
      </w:r>
      <w:r w:rsidR="00C5781A">
        <w:rPr>
          <w:sz w:val="26"/>
          <w:szCs w:val="26"/>
        </w:rPr>
        <w:t xml:space="preserve"> </w:t>
      </w:r>
      <w:r>
        <w:rPr>
          <w:sz w:val="26"/>
          <w:szCs w:val="26"/>
        </w:rPr>
        <w:t>law, we shall</w:t>
      </w:r>
      <w:r w:rsidR="00842E1D">
        <w:rPr>
          <w:sz w:val="26"/>
          <w:szCs w:val="26"/>
        </w:rPr>
        <w:t xml:space="preserve"> </w:t>
      </w:r>
      <w:r w:rsidR="00133E4F">
        <w:rPr>
          <w:sz w:val="26"/>
          <w:szCs w:val="26"/>
        </w:rPr>
        <w:t>grant</w:t>
      </w:r>
      <w:r w:rsidR="00C5781A">
        <w:rPr>
          <w:sz w:val="26"/>
          <w:szCs w:val="26"/>
        </w:rPr>
        <w:t>,</w:t>
      </w:r>
      <w:r w:rsidR="00133E4F">
        <w:rPr>
          <w:sz w:val="26"/>
          <w:szCs w:val="26"/>
        </w:rPr>
        <w:t xml:space="preserve"> in part</w:t>
      </w:r>
      <w:r w:rsidR="00C5781A">
        <w:rPr>
          <w:sz w:val="26"/>
          <w:szCs w:val="26"/>
        </w:rPr>
        <w:t>,</w:t>
      </w:r>
      <w:r w:rsidR="00133E4F">
        <w:rPr>
          <w:sz w:val="26"/>
          <w:szCs w:val="26"/>
        </w:rPr>
        <w:t xml:space="preserve"> and </w:t>
      </w:r>
      <w:r w:rsidR="00842E1D">
        <w:rPr>
          <w:sz w:val="26"/>
          <w:szCs w:val="26"/>
        </w:rPr>
        <w:t>deny</w:t>
      </w:r>
      <w:r w:rsidR="00C5781A">
        <w:rPr>
          <w:sz w:val="26"/>
          <w:szCs w:val="26"/>
        </w:rPr>
        <w:t>,</w:t>
      </w:r>
      <w:r w:rsidR="00133E4F">
        <w:rPr>
          <w:sz w:val="26"/>
          <w:szCs w:val="26"/>
        </w:rPr>
        <w:t xml:space="preserve"> in part</w:t>
      </w:r>
      <w:r w:rsidR="00C5781A">
        <w:rPr>
          <w:sz w:val="26"/>
          <w:szCs w:val="26"/>
        </w:rPr>
        <w:t>,</w:t>
      </w:r>
      <w:r w:rsidR="00842E1D">
        <w:rPr>
          <w:sz w:val="26"/>
          <w:szCs w:val="26"/>
        </w:rPr>
        <w:t xml:space="preserve"> </w:t>
      </w:r>
      <w:r w:rsidR="001D704F">
        <w:rPr>
          <w:sz w:val="26"/>
          <w:szCs w:val="26"/>
        </w:rPr>
        <w:t xml:space="preserve">Sunoco’s </w:t>
      </w:r>
      <w:r w:rsidR="001D704F" w:rsidRPr="001C4C6E">
        <w:rPr>
          <w:i/>
          <w:sz w:val="26"/>
          <w:szCs w:val="26"/>
        </w:rPr>
        <w:t>Motion</w:t>
      </w:r>
      <w:r w:rsidR="00244BF1" w:rsidRPr="005129D4">
        <w:rPr>
          <w:sz w:val="26"/>
          <w:szCs w:val="26"/>
        </w:rPr>
        <w:t>;</w:t>
      </w:r>
      <w:r w:rsidR="00106278" w:rsidRPr="005129D4">
        <w:rPr>
          <w:sz w:val="26"/>
          <w:szCs w:val="26"/>
        </w:rPr>
        <w:t xml:space="preserve"> </w:t>
      </w:r>
      <w:r w:rsidR="00C409EA" w:rsidRPr="005129D4">
        <w:rPr>
          <w:b/>
          <w:sz w:val="26"/>
          <w:szCs w:val="26"/>
        </w:rPr>
        <w:t>THEREFORE,</w:t>
      </w:r>
    </w:p>
    <w:p w:rsidR="00215DF3" w:rsidRDefault="00215DF3" w:rsidP="000A696C">
      <w:pPr>
        <w:jc w:val="left"/>
        <w:rPr>
          <w:sz w:val="26"/>
          <w:szCs w:val="26"/>
        </w:rPr>
      </w:pPr>
    </w:p>
    <w:p w:rsidR="00C409EA" w:rsidRPr="005129D4" w:rsidRDefault="00215DF3" w:rsidP="00EF212D">
      <w:pPr>
        <w:jc w:val="left"/>
        <w:rPr>
          <w:b/>
          <w:sz w:val="26"/>
          <w:szCs w:val="26"/>
        </w:rPr>
      </w:pPr>
      <w:r>
        <w:rPr>
          <w:b/>
          <w:sz w:val="26"/>
          <w:szCs w:val="26"/>
        </w:rPr>
        <w:tab/>
      </w:r>
      <w:r>
        <w:rPr>
          <w:b/>
          <w:sz w:val="26"/>
          <w:szCs w:val="26"/>
        </w:rPr>
        <w:tab/>
      </w:r>
      <w:r w:rsidR="00C409EA" w:rsidRPr="005129D4">
        <w:rPr>
          <w:b/>
          <w:sz w:val="26"/>
          <w:szCs w:val="26"/>
        </w:rPr>
        <w:t>IT IS ORDERED:</w:t>
      </w:r>
    </w:p>
    <w:p w:rsidR="00106278" w:rsidRPr="005129D4" w:rsidRDefault="00106278" w:rsidP="00EF212D">
      <w:pPr>
        <w:spacing w:line="240" w:lineRule="auto"/>
        <w:jc w:val="left"/>
        <w:rPr>
          <w:b/>
          <w:sz w:val="26"/>
          <w:szCs w:val="26"/>
        </w:rPr>
      </w:pPr>
    </w:p>
    <w:p w:rsidR="00E15DA2" w:rsidRDefault="00133E4F" w:rsidP="00EF212D">
      <w:pPr>
        <w:ind w:firstLine="1440"/>
        <w:jc w:val="left"/>
        <w:rPr>
          <w:sz w:val="26"/>
          <w:szCs w:val="26"/>
        </w:rPr>
      </w:pPr>
      <w:r>
        <w:rPr>
          <w:sz w:val="26"/>
          <w:szCs w:val="26"/>
        </w:rPr>
        <w:t>1</w:t>
      </w:r>
      <w:r w:rsidR="00074FD6">
        <w:rPr>
          <w:sz w:val="26"/>
          <w:szCs w:val="26"/>
        </w:rPr>
        <w:t>.</w:t>
      </w:r>
      <w:r w:rsidR="00C409EA" w:rsidRPr="005129D4">
        <w:rPr>
          <w:sz w:val="26"/>
          <w:szCs w:val="26"/>
        </w:rPr>
        <w:tab/>
      </w:r>
      <w:r w:rsidR="00EF7421">
        <w:rPr>
          <w:sz w:val="26"/>
          <w:szCs w:val="26"/>
        </w:rPr>
        <w:t xml:space="preserve">That </w:t>
      </w:r>
      <w:r w:rsidR="001D704F">
        <w:rPr>
          <w:rFonts w:eastAsia="Times New Roman"/>
          <w:sz w:val="26"/>
          <w:szCs w:val="20"/>
        </w:rPr>
        <w:t>Sunoco Pipeline, L</w:t>
      </w:r>
      <w:r w:rsidR="00C1192D">
        <w:rPr>
          <w:rFonts w:eastAsia="Times New Roman"/>
          <w:sz w:val="26"/>
          <w:szCs w:val="20"/>
        </w:rPr>
        <w:t>.</w:t>
      </w:r>
      <w:r w:rsidR="001D704F">
        <w:rPr>
          <w:rFonts w:eastAsia="Times New Roman"/>
          <w:sz w:val="26"/>
          <w:szCs w:val="20"/>
        </w:rPr>
        <w:t>P</w:t>
      </w:r>
      <w:r w:rsidR="00C1192D">
        <w:rPr>
          <w:rFonts w:eastAsia="Times New Roman"/>
          <w:sz w:val="26"/>
          <w:szCs w:val="20"/>
        </w:rPr>
        <w:t>.</w:t>
      </w:r>
      <w:r w:rsidR="00C4239D">
        <w:rPr>
          <w:rFonts w:eastAsia="Times New Roman"/>
          <w:sz w:val="26"/>
          <w:szCs w:val="20"/>
        </w:rPr>
        <w:t xml:space="preserve">’s </w:t>
      </w:r>
      <w:r w:rsidR="00C4239D">
        <w:rPr>
          <w:sz w:val="26"/>
          <w:szCs w:val="26"/>
        </w:rPr>
        <w:t xml:space="preserve">Motion for Certification of the </w:t>
      </w:r>
      <w:bookmarkStart w:id="16" w:name="_Hlk520126796"/>
      <w:r w:rsidR="00C4239D">
        <w:rPr>
          <w:sz w:val="26"/>
          <w:szCs w:val="26"/>
        </w:rPr>
        <w:t xml:space="preserve">Commission’s </w:t>
      </w:r>
      <w:r w:rsidR="00921F4E">
        <w:rPr>
          <w:sz w:val="26"/>
          <w:szCs w:val="26"/>
        </w:rPr>
        <w:t xml:space="preserve">Opinion and Order entered </w:t>
      </w:r>
      <w:r w:rsidR="00C4239D">
        <w:rPr>
          <w:sz w:val="26"/>
          <w:szCs w:val="26"/>
        </w:rPr>
        <w:t>June 15, 2018</w:t>
      </w:r>
      <w:r w:rsidR="00921F4E">
        <w:rPr>
          <w:sz w:val="26"/>
          <w:szCs w:val="26"/>
        </w:rPr>
        <w:t xml:space="preserve">, </w:t>
      </w:r>
      <w:r w:rsidR="00EE41DD">
        <w:rPr>
          <w:sz w:val="26"/>
          <w:szCs w:val="26"/>
        </w:rPr>
        <w:t>at</w:t>
      </w:r>
      <w:r w:rsidR="00921F4E">
        <w:rPr>
          <w:sz w:val="26"/>
          <w:szCs w:val="26"/>
        </w:rPr>
        <w:t xml:space="preserve"> the above-captioned dockets,</w:t>
      </w:r>
      <w:bookmarkEnd w:id="16"/>
      <w:r w:rsidR="001D704F">
        <w:rPr>
          <w:rFonts w:eastAsia="Times New Roman"/>
          <w:sz w:val="26"/>
          <w:szCs w:val="20"/>
        </w:rPr>
        <w:t xml:space="preserve"> </w:t>
      </w:r>
      <w:r w:rsidR="00C4239D">
        <w:rPr>
          <w:rFonts w:eastAsia="Times New Roman"/>
          <w:sz w:val="26"/>
          <w:szCs w:val="20"/>
        </w:rPr>
        <w:t xml:space="preserve">filed </w:t>
      </w:r>
      <w:r w:rsidR="00CC696C" w:rsidRPr="00C0783A">
        <w:rPr>
          <w:rFonts w:eastAsia="Times New Roman"/>
          <w:sz w:val="26"/>
          <w:szCs w:val="20"/>
        </w:rPr>
        <w:t>on J</w:t>
      </w:r>
      <w:r w:rsidR="001D704F">
        <w:rPr>
          <w:rFonts w:eastAsia="Times New Roman"/>
          <w:sz w:val="26"/>
          <w:szCs w:val="20"/>
        </w:rPr>
        <w:t>une</w:t>
      </w:r>
      <w:r w:rsidR="003633FA">
        <w:rPr>
          <w:rFonts w:eastAsia="Times New Roman"/>
          <w:sz w:val="26"/>
          <w:szCs w:val="20"/>
        </w:rPr>
        <w:t> </w:t>
      </w:r>
      <w:r w:rsidR="001D704F">
        <w:rPr>
          <w:rFonts w:eastAsia="Times New Roman"/>
          <w:sz w:val="26"/>
          <w:szCs w:val="20"/>
        </w:rPr>
        <w:t xml:space="preserve">25, 2018, </w:t>
      </w:r>
      <w:r w:rsidR="00EF7421">
        <w:rPr>
          <w:sz w:val="26"/>
          <w:szCs w:val="26"/>
        </w:rPr>
        <w:t xml:space="preserve">is </w:t>
      </w:r>
      <w:r w:rsidR="00255642">
        <w:rPr>
          <w:sz w:val="26"/>
          <w:szCs w:val="26"/>
        </w:rPr>
        <w:t xml:space="preserve">granted in part, </w:t>
      </w:r>
      <w:r>
        <w:rPr>
          <w:sz w:val="26"/>
          <w:szCs w:val="26"/>
        </w:rPr>
        <w:t xml:space="preserve">and </w:t>
      </w:r>
      <w:r w:rsidR="00E15DA2">
        <w:rPr>
          <w:sz w:val="26"/>
          <w:szCs w:val="26"/>
        </w:rPr>
        <w:t>d</w:t>
      </w:r>
      <w:r w:rsidR="00CC696C">
        <w:rPr>
          <w:sz w:val="26"/>
          <w:szCs w:val="26"/>
        </w:rPr>
        <w:t>enied</w:t>
      </w:r>
      <w:r w:rsidR="00255642">
        <w:rPr>
          <w:sz w:val="26"/>
          <w:szCs w:val="26"/>
        </w:rPr>
        <w:t xml:space="preserve"> in part</w:t>
      </w:r>
      <w:r w:rsidR="00EF7421">
        <w:rPr>
          <w:sz w:val="26"/>
          <w:szCs w:val="26"/>
        </w:rPr>
        <w:t xml:space="preserve">, consistent with </w:t>
      </w:r>
      <w:r w:rsidR="008E6435">
        <w:rPr>
          <w:sz w:val="26"/>
          <w:szCs w:val="26"/>
        </w:rPr>
        <w:t>th</w:t>
      </w:r>
      <w:r w:rsidR="00EF7421">
        <w:rPr>
          <w:sz w:val="26"/>
          <w:szCs w:val="26"/>
        </w:rPr>
        <w:t>is Opinion and Order.</w:t>
      </w:r>
    </w:p>
    <w:p w:rsidR="00133E4F" w:rsidRDefault="00133E4F" w:rsidP="00EF212D">
      <w:pPr>
        <w:spacing w:line="240" w:lineRule="auto"/>
        <w:jc w:val="left"/>
        <w:rPr>
          <w:sz w:val="26"/>
          <w:szCs w:val="26"/>
        </w:rPr>
      </w:pPr>
    </w:p>
    <w:p w:rsidR="005A0A73" w:rsidRDefault="00133E4F" w:rsidP="00EF212D">
      <w:pPr>
        <w:ind w:firstLine="1440"/>
        <w:jc w:val="left"/>
        <w:rPr>
          <w:rFonts w:eastAsia="Times New Roman"/>
          <w:sz w:val="26"/>
          <w:szCs w:val="20"/>
        </w:rPr>
      </w:pPr>
      <w:r>
        <w:rPr>
          <w:sz w:val="26"/>
          <w:szCs w:val="26"/>
        </w:rPr>
        <w:t>2</w:t>
      </w:r>
      <w:r w:rsidR="00074FD6">
        <w:rPr>
          <w:sz w:val="26"/>
          <w:szCs w:val="26"/>
        </w:rPr>
        <w:t>.</w:t>
      </w:r>
      <w:r>
        <w:rPr>
          <w:sz w:val="26"/>
          <w:szCs w:val="26"/>
        </w:rPr>
        <w:tab/>
        <w:t>T</w:t>
      </w:r>
      <w:r>
        <w:rPr>
          <w:rFonts w:eastAsia="Times New Roman"/>
          <w:sz w:val="26"/>
          <w:szCs w:val="20"/>
        </w:rPr>
        <w:t xml:space="preserve">hat the </w:t>
      </w:r>
      <w:r w:rsidR="00722D2C">
        <w:rPr>
          <w:sz w:val="26"/>
          <w:szCs w:val="26"/>
        </w:rPr>
        <w:t>Commission’s Opinion and Order entered June 15, 2018,</w:t>
      </w:r>
      <w:r w:rsidR="00722D2C" w:rsidRPr="00722D2C">
        <w:rPr>
          <w:sz w:val="26"/>
          <w:szCs w:val="26"/>
        </w:rPr>
        <w:t xml:space="preserve"> </w:t>
      </w:r>
      <w:r w:rsidR="00EE41DD">
        <w:rPr>
          <w:sz w:val="26"/>
          <w:szCs w:val="26"/>
        </w:rPr>
        <w:t>at</w:t>
      </w:r>
      <w:r w:rsidR="00722D2C">
        <w:rPr>
          <w:sz w:val="26"/>
          <w:szCs w:val="26"/>
        </w:rPr>
        <w:t xml:space="preserve"> the above-captioned dockets, as it pertains to the </w:t>
      </w:r>
      <w:r w:rsidR="00C5781A">
        <w:rPr>
          <w:sz w:val="26"/>
          <w:szCs w:val="26"/>
        </w:rPr>
        <w:t xml:space="preserve">finding of </w:t>
      </w:r>
      <w:r w:rsidR="00722D2C">
        <w:rPr>
          <w:sz w:val="26"/>
          <w:szCs w:val="26"/>
        </w:rPr>
        <w:t xml:space="preserve">personal standing </w:t>
      </w:r>
      <w:r w:rsidR="00C5781A">
        <w:rPr>
          <w:sz w:val="26"/>
          <w:szCs w:val="26"/>
        </w:rPr>
        <w:t xml:space="preserve">of </w:t>
      </w:r>
      <w:r w:rsidR="00722D2C" w:rsidRPr="009D63DB">
        <w:rPr>
          <w:rFonts w:eastAsia="Times New Roman"/>
          <w:sz w:val="26"/>
          <w:szCs w:val="20"/>
        </w:rPr>
        <w:t>Sen</w:t>
      </w:r>
      <w:r w:rsidR="00722D2C">
        <w:rPr>
          <w:rFonts w:eastAsia="Times New Roman"/>
          <w:sz w:val="26"/>
          <w:szCs w:val="20"/>
        </w:rPr>
        <w:t>ator D</w:t>
      </w:r>
      <w:r w:rsidR="00722D2C" w:rsidRPr="009D63DB">
        <w:rPr>
          <w:rFonts w:eastAsia="Times New Roman"/>
          <w:sz w:val="26"/>
          <w:szCs w:val="20"/>
        </w:rPr>
        <w:t>inniman</w:t>
      </w:r>
      <w:r w:rsidR="00722D2C">
        <w:rPr>
          <w:rFonts w:eastAsia="Times New Roman"/>
          <w:sz w:val="26"/>
          <w:szCs w:val="20"/>
        </w:rPr>
        <w:t xml:space="preserve">, </w:t>
      </w:r>
      <w:r w:rsidRPr="00F3102A">
        <w:rPr>
          <w:rFonts w:eastAsia="Times New Roman"/>
          <w:sz w:val="26"/>
          <w:szCs w:val="20"/>
        </w:rPr>
        <w:t xml:space="preserve">involves a controlling question of law as to which there is a substantial ground for difference of opinion and that immediate appeal to Commonwealth Court from the </w:t>
      </w:r>
      <w:r w:rsidR="00722D2C">
        <w:rPr>
          <w:rFonts w:eastAsia="Times New Roman"/>
          <w:sz w:val="26"/>
          <w:szCs w:val="20"/>
        </w:rPr>
        <w:t xml:space="preserve">order pertaining to </w:t>
      </w:r>
      <w:r w:rsidRPr="00133E4F">
        <w:rPr>
          <w:rFonts w:eastAsia="Times New Roman"/>
          <w:sz w:val="26"/>
          <w:szCs w:val="20"/>
        </w:rPr>
        <w:t>standing</w:t>
      </w:r>
      <w:r>
        <w:rPr>
          <w:rFonts w:eastAsia="Times New Roman"/>
          <w:i/>
          <w:sz w:val="26"/>
          <w:szCs w:val="20"/>
        </w:rPr>
        <w:t xml:space="preserve"> </w:t>
      </w:r>
      <w:r w:rsidRPr="00F3102A">
        <w:rPr>
          <w:rFonts w:eastAsia="Times New Roman"/>
          <w:sz w:val="26"/>
          <w:szCs w:val="20"/>
        </w:rPr>
        <w:t>may materially advance the ultimate termination of the matter</w:t>
      </w:r>
      <w:r>
        <w:rPr>
          <w:rFonts w:eastAsia="Times New Roman"/>
          <w:sz w:val="26"/>
          <w:szCs w:val="20"/>
        </w:rPr>
        <w:t>.</w:t>
      </w:r>
      <w:r w:rsidR="007B361B" w:rsidRPr="007B361B">
        <w:rPr>
          <w:noProof/>
        </w:rPr>
        <w:t xml:space="preserve"> </w:t>
      </w:r>
    </w:p>
    <w:p w:rsidR="00EF212D" w:rsidRDefault="00EF212D" w:rsidP="00EF212D">
      <w:pPr>
        <w:spacing w:line="240" w:lineRule="auto"/>
        <w:ind w:firstLine="1440"/>
        <w:jc w:val="left"/>
        <w:rPr>
          <w:rFonts w:eastAsia="Times New Roman"/>
          <w:sz w:val="26"/>
          <w:szCs w:val="20"/>
        </w:rPr>
      </w:pPr>
    </w:p>
    <w:p w:rsidR="00244BF1" w:rsidRPr="005129D4" w:rsidRDefault="007B361B" w:rsidP="00EF212D">
      <w:pPr>
        <w:spacing w:line="240" w:lineRule="auto"/>
        <w:jc w:val="left"/>
        <w:rPr>
          <w:b/>
          <w:sz w:val="26"/>
          <w:szCs w:val="26"/>
        </w:rPr>
      </w:pPr>
      <w:r>
        <w:rPr>
          <w:noProof/>
        </w:rPr>
        <w:drawing>
          <wp:anchor distT="0" distB="0" distL="114300" distR="114300" simplePos="0" relativeHeight="251659264" behindDoc="1" locked="0" layoutInCell="1" allowOverlap="1" wp14:anchorId="355F1B99" wp14:editId="1CB2948D">
            <wp:simplePos x="0" y="0"/>
            <wp:positionH relativeFrom="column">
              <wp:posOffset>3200400</wp:posOffset>
            </wp:positionH>
            <wp:positionV relativeFrom="paragraph">
              <wp:posOffset>58420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B2D1B">
        <w:rPr>
          <w:sz w:val="26"/>
          <w:szCs w:val="26"/>
        </w:rPr>
        <w:tab/>
      </w:r>
      <w:r w:rsidR="007B2D1B">
        <w:rPr>
          <w:sz w:val="26"/>
          <w:szCs w:val="26"/>
        </w:rPr>
        <w:tab/>
      </w:r>
      <w:r w:rsidR="007B2D1B">
        <w:rPr>
          <w:sz w:val="26"/>
          <w:szCs w:val="26"/>
        </w:rPr>
        <w:tab/>
        <w:t xml:space="preserve">  </w:t>
      </w:r>
      <w:r w:rsidR="00244BF1" w:rsidRPr="005129D4">
        <w:rPr>
          <w:sz w:val="26"/>
          <w:szCs w:val="26"/>
        </w:rPr>
        <w:tab/>
      </w:r>
      <w:r w:rsidR="00244BF1" w:rsidRPr="005129D4">
        <w:rPr>
          <w:sz w:val="26"/>
          <w:szCs w:val="26"/>
        </w:rPr>
        <w:tab/>
      </w:r>
      <w:r w:rsidR="00244BF1" w:rsidRPr="005129D4">
        <w:rPr>
          <w:sz w:val="26"/>
          <w:szCs w:val="26"/>
        </w:rPr>
        <w:tab/>
      </w:r>
      <w:r w:rsidR="00244BF1" w:rsidRPr="005129D4">
        <w:rPr>
          <w:sz w:val="26"/>
          <w:szCs w:val="26"/>
        </w:rPr>
        <w:tab/>
      </w:r>
      <w:r w:rsidR="00244BF1" w:rsidRPr="005129D4">
        <w:rPr>
          <w:b/>
          <w:sz w:val="26"/>
          <w:szCs w:val="26"/>
        </w:rPr>
        <w:t>BY THE COMMISSION,</w:t>
      </w:r>
    </w:p>
    <w:p w:rsidR="00244BF1" w:rsidRPr="005129D4" w:rsidRDefault="00244BF1" w:rsidP="00EF212D">
      <w:pPr>
        <w:spacing w:line="240" w:lineRule="auto"/>
        <w:jc w:val="left"/>
        <w:rPr>
          <w:b/>
          <w:sz w:val="26"/>
          <w:szCs w:val="26"/>
        </w:rPr>
      </w:pPr>
    </w:p>
    <w:p w:rsidR="003633FA" w:rsidRDefault="003633FA" w:rsidP="00EF212D">
      <w:pPr>
        <w:spacing w:line="240" w:lineRule="auto"/>
        <w:jc w:val="left"/>
        <w:rPr>
          <w:b/>
          <w:sz w:val="26"/>
          <w:szCs w:val="26"/>
        </w:rPr>
      </w:pPr>
    </w:p>
    <w:p w:rsidR="00244BF1" w:rsidRPr="005129D4" w:rsidRDefault="00244BF1" w:rsidP="00EF212D">
      <w:pPr>
        <w:spacing w:line="240" w:lineRule="auto"/>
        <w:jc w:val="left"/>
        <w:rPr>
          <w:b/>
          <w:sz w:val="26"/>
          <w:szCs w:val="26"/>
        </w:rPr>
      </w:pPr>
    </w:p>
    <w:p w:rsidR="00244BF1" w:rsidRPr="005129D4" w:rsidRDefault="00244BF1" w:rsidP="00EF212D">
      <w:pPr>
        <w:spacing w:line="240" w:lineRule="auto"/>
        <w:jc w:val="left"/>
        <w:rPr>
          <w:sz w:val="26"/>
          <w:szCs w:val="26"/>
        </w:rPr>
      </w:pPr>
      <w:r w:rsidRPr="005129D4">
        <w:rPr>
          <w:sz w:val="26"/>
          <w:szCs w:val="26"/>
        </w:rPr>
        <w:tab/>
      </w:r>
      <w:r w:rsidRPr="005129D4">
        <w:rPr>
          <w:sz w:val="26"/>
          <w:szCs w:val="26"/>
        </w:rPr>
        <w:tab/>
      </w:r>
      <w:r w:rsidRPr="005129D4">
        <w:rPr>
          <w:sz w:val="26"/>
          <w:szCs w:val="26"/>
        </w:rPr>
        <w:tab/>
      </w:r>
      <w:r w:rsidRPr="005129D4">
        <w:rPr>
          <w:sz w:val="26"/>
          <w:szCs w:val="26"/>
        </w:rPr>
        <w:tab/>
      </w:r>
      <w:r w:rsidRPr="005129D4">
        <w:rPr>
          <w:sz w:val="26"/>
          <w:szCs w:val="26"/>
        </w:rPr>
        <w:tab/>
      </w:r>
      <w:r w:rsidRPr="005129D4">
        <w:rPr>
          <w:sz w:val="26"/>
          <w:szCs w:val="26"/>
        </w:rPr>
        <w:tab/>
      </w:r>
      <w:r w:rsidRPr="005129D4">
        <w:rPr>
          <w:sz w:val="26"/>
          <w:szCs w:val="26"/>
        </w:rPr>
        <w:tab/>
        <w:t>Rosemary Chiavetta</w:t>
      </w:r>
    </w:p>
    <w:p w:rsidR="00244BF1" w:rsidRPr="005129D4" w:rsidRDefault="00244BF1" w:rsidP="00EF212D">
      <w:pPr>
        <w:spacing w:line="240" w:lineRule="auto"/>
        <w:jc w:val="left"/>
        <w:rPr>
          <w:sz w:val="26"/>
          <w:szCs w:val="26"/>
        </w:rPr>
      </w:pPr>
      <w:r w:rsidRPr="005129D4">
        <w:rPr>
          <w:sz w:val="26"/>
          <w:szCs w:val="26"/>
        </w:rPr>
        <w:tab/>
      </w:r>
      <w:r w:rsidRPr="005129D4">
        <w:rPr>
          <w:sz w:val="26"/>
          <w:szCs w:val="26"/>
        </w:rPr>
        <w:tab/>
      </w:r>
      <w:r w:rsidRPr="005129D4">
        <w:rPr>
          <w:sz w:val="26"/>
          <w:szCs w:val="26"/>
        </w:rPr>
        <w:tab/>
      </w:r>
      <w:r w:rsidRPr="005129D4">
        <w:rPr>
          <w:sz w:val="26"/>
          <w:szCs w:val="26"/>
        </w:rPr>
        <w:tab/>
      </w:r>
      <w:r w:rsidRPr="005129D4">
        <w:rPr>
          <w:sz w:val="26"/>
          <w:szCs w:val="26"/>
        </w:rPr>
        <w:tab/>
      </w:r>
      <w:r w:rsidRPr="005129D4">
        <w:rPr>
          <w:sz w:val="26"/>
          <w:szCs w:val="26"/>
        </w:rPr>
        <w:tab/>
      </w:r>
      <w:r w:rsidRPr="005129D4">
        <w:rPr>
          <w:sz w:val="26"/>
          <w:szCs w:val="26"/>
        </w:rPr>
        <w:tab/>
        <w:t>Secretary</w:t>
      </w:r>
    </w:p>
    <w:p w:rsidR="00244BF1" w:rsidRDefault="00244BF1" w:rsidP="00EF212D">
      <w:pPr>
        <w:pStyle w:val="BodyText2"/>
        <w:keepNext w:val="0"/>
        <w:keepLines w:val="0"/>
        <w:tabs>
          <w:tab w:val="clear" w:pos="-720"/>
        </w:tabs>
        <w:suppressAutoHyphens w:val="0"/>
        <w:spacing w:line="240" w:lineRule="auto"/>
        <w:rPr>
          <w:rFonts w:eastAsia="Calibri"/>
          <w:szCs w:val="26"/>
        </w:rPr>
      </w:pPr>
      <w:r w:rsidRPr="00EF212D">
        <w:rPr>
          <w:rFonts w:eastAsia="Calibri"/>
          <w:szCs w:val="26"/>
        </w:rPr>
        <w:t>(SEAL)</w:t>
      </w:r>
    </w:p>
    <w:p w:rsidR="00EF212D" w:rsidRDefault="00EF212D" w:rsidP="00EF212D">
      <w:pPr>
        <w:pStyle w:val="BodyText2"/>
        <w:keepNext w:val="0"/>
        <w:keepLines w:val="0"/>
        <w:tabs>
          <w:tab w:val="clear" w:pos="-720"/>
        </w:tabs>
        <w:suppressAutoHyphens w:val="0"/>
        <w:spacing w:line="240" w:lineRule="auto"/>
        <w:rPr>
          <w:rFonts w:eastAsia="Calibri"/>
          <w:szCs w:val="26"/>
        </w:rPr>
      </w:pPr>
    </w:p>
    <w:p w:rsidR="00244BF1" w:rsidRPr="005129D4" w:rsidRDefault="00244BF1" w:rsidP="00EF212D">
      <w:pPr>
        <w:spacing w:line="240" w:lineRule="auto"/>
        <w:jc w:val="left"/>
        <w:rPr>
          <w:sz w:val="26"/>
          <w:szCs w:val="26"/>
        </w:rPr>
      </w:pPr>
      <w:r w:rsidRPr="005129D4">
        <w:rPr>
          <w:sz w:val="26"/>
          <w:szCs w:val="26"/>
        </w:rPr>
        <w:t xml:space="preserve">ORDER ADOPTED: </w:t>
      </w:r>
      <w:r w:rsidR="007318C5">
        <w:rPr>
          <w:sz w:val="26"/>
          <w:szCs w:val="26"/>
        </w:rPr>
        <w:t xml:space="preserve"> </w:t>
      </w:r>
      <w:r w:rsidR="007B361B">
        <w:rPr>
          <w:sz w:val="26"/>
          <w:szCs w:val="26"/>
        </w:rPr>
        <w:t>July 25, 2018</w:t>
      </w:r>
    </w:p>
    <w:p w:rsidR="007D7F53" w:rsidRPr="005129D4" w:rsidRDefault="00106278" w:rsidP="00EF212D">
      <w:pPr>
        <w:spacing w:line="240" w:lineRule="auto"/>
        <w:jc w:val="left"/>
        <w:rPr>
          <w:sz w:val="26"/>
          <w:szCs w:val="26"/>
        </w:rPr>
      </w:pPr>
      <w:r w:rsidRPr="005129D4">
        <w:rPr>
          <w:sz w:val="26"/>
          <w:szCs w:val="26"/>
        </w:rPr>
        <w:t xml:space="preserve">ORDER ENTERED:  </w:t>
      </w:r>
      <w:r w:rsidR="007B361B">
        <w:rPr>
          <w:sz w:val="26"/>
          <w:szCs w:val="26"/>
        </w:rPr>
        <w:t>July 25, 2018</w:t>
      </w:r>
    </w:p>
    <w:sectPr w:rsidR="007D7F53" w:rsidRPr="005129D4" w:rsidSect="007914E2">
      <w:headerReference w:type="default"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1121" w:rsidRDefault="00F11121" w:rsidP="007914E2">
      <w:pPr>
        <w:spacing w:line="240" w:lineRule="auto"/>
      </w:pPr>
      <w:r>
        <w:separator/>
      </w:r>
    </w:p>
  </w:endnote>
  <w:endnote w:type="continuationSeparator" w:id="0">
    <w:p w:rsidR="00F11121" w:rsidRDefault="00F11121" w:rsidP="007914E2">
      <w:pPr>
        <w:spacing w:line="240" w:lineRule="auto"/>
      </w:pPr>
      <w:r>
        <w:continuationSeparator/>
      </w:r>
    </w:p>
  </w:endnote>
  <w:endnote w:type="continuationNotice" w:id="1">
    <w:p w:rsidR="00F11121" w:rsidRDefault="00F1112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172" w:rsidRDefault="00624172">
    <w:pPr>
      <w:pStyle w:val="Footer"/>
    </w:pPr>
    <w:r>
      <w:fldChar w:fldCharType="begin"/>
    </w:r>
    <w:r>
      <w:instrText xml:space="preserve"> PAGE   \* MERGEFORMAT </w:instrText>
    </w:r>
    <w:r>
      <w:fldChar w:fldCharType="separate"/>
    </w:r>
    <w:r>
      <w:rPr>
        <w:noProof/>
      </w:rPr>
      <w:t>24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1121" w:rsidRDefault="00F11121" w:rsidP="000A2EB6">
      <w:pPr>
        <w:spacing w:line="240" w:lineRule="auto"/>
        <w:jc w:val="left"/>
      </w:pPr>
      <w:r>
        <w:separator/>
      </w:r>
    </w:p>
  </w:footnote>
  <w:footnote w:type="continuationSeparator" w:id="0">
    <w:p w:rsidR="00F11121" w:rsidRDefault="00F11121" w:rsidP="007914E2">
      <w:pPr>
        <w:spacing w:line="240" w:lineRule="auto"/>
      </w:pPr>
      <w:r>
        <w:continuationSeparator/>
      </w:r>
    </w:p>
  </w:footnote>
  <w:footnote w:type="continuationNotice" w:id="1">
    <w:p w:rsidR="00F11121" w:rsidRDefault="00F11121">
      <w:pPr>
        <w:spacing w:line="240" w:lineRule="auto"/>
      </w:pPr>
    </w:p>
  </w:footnote>
  <w:footnote w:id="2">
    <w:p w:rsidR="00624172" w:rsidRPr="00CA0912" w:rsidRDefault="00624172" w:rsidP="00BE211D">
      <w:pPr>
        <w:pStyle w:val="FootnoteText"/>
        <w:tabs>
          <w:tab w:val="left" w:pos="720"/>
        </w:tabs>
        <w:spacing w:after="120" w:line="240" w:lineRule="auto"/>
        <w:ind w:firstLine="720"/>
        <w:jc w:val="left"/>
        <w:rPr>
          <w:sz w:val="26"/>
          <w:szCs w:val="26"/>
        </w:rPr>
      </w:pPr>
      <w:r>
        <w:rPr>
          <w:rStyle w:val="FootnoteReference"/>
        </w:rPr>
        <w:footnoteRef/>
      </w:r>
      <w:r>
        <w:tab/>
      </w:r>
      <w:r w:rsidRPr="00624172">
        <w:rPr>
          <w:sz w:val="26"/>
          <w:szCs w:val="26"/>
        </w:rPr>
        <w:t xml:space="preserve">The history of the proceeding includes </w:t>
      </w:r>
      <w:r>
        <w:rPr>
          <w:sz w:val="26"/>
          <w:szCs w:val="26"/>
        </w:rPr>
        <w:t>f</w:t>
      </w:r>
      <w:r w:rsidRPr="00624172">
        <w:rPr>
          <w:sz w:val="26"/>
          <w:szCs w:val="26"/>
        </w:rPr>
        <w:t>urther procedural matters not directly material to the present disposition</w:t>
      </w:r>
      <w:r>
        <w:rPr>
          <w:sz w:val="26"/>
          <w:szCs w:val="26"/>
        </w:rPr>
        <w:t xml:space="preserve"> of Sunoco’s motion</w:t>
      </w:r>
      <w:r w:rsidRPr="00624172">
        <w:rPr>
          <w:sz w:val="26"/>
          <w:szCs w:val="26"/>
        </w:rPr>
        <w:t>.  On May 31, 2018, Senator Dinniman filed</w:t>
      </w:r>
      <w:r w:rsidRPr="006C0E54">
        <w:rPr>
          <w:sz w:val="26"/>
          <w:szCs w:val="26"/>
        </w:rPr>
        <w:t xml:space="preserve"> Preliminary Objections to Sunoco’s Preliminary Objections, which were treated as Complainant’s Answer to Preliminary Objections.  On June 8, 2018 Sunoco filed a Motion to Strike Preliminary Objections and Request for Expedited Treatment.  On June 11, 2018, Senator Dinniman filed an Answer to New Matter.</w:t>
      </w:r>
      <w:r>
        <w:rPr>
          <w:sz w:val="26"/>
          <w:szCs w:val="26"/>
        </w:rPr>
        <w:t xml:space="preserve">  </w:t>
      </w:r>
      <w:r w:rsidRPr="00CA0912">
        <w:rPr>
          <w:sz w:val="26"/>
          <w:szCs w:val="26"/>
        </w:rPr>
        <w:t>On July 16,</w:t>
      </w:r>
      <w:r>
        <w:rPr>
          <w:sz w:val="26"/>
          <w:szCs w:val="26"/>
        </w:rPr>
        <w:t xml:space="preserve"> 2018, ALJ Barnes issue an Order Denying Preliminary Objections, at the above-captioned consolidated dockets.  By that order the ALJ denied Sunoco’s preliminary objections, including the objection to Senator Sinniman’s standing, and scheduling a prehearing conference. </w:t>
      </w:r>
      <w:r w:rsidRPr="00CA0912">
        <w:rPr>
          <w:i/>
          <w:sz w:val="26"/>
          <w:szCs w:val="26"/>
        </w:rPr>
        <w:t>Id</w:t>
      </w:r>
      <w:r>
        <w:rPr>
          <w:sz w:val="26"/>
          <w:szCs w:val="26"/>
        </w:rPr>
        <w:t xml:space="preserve">. at 8.  The ALJ also noted the several additional </w:t>
      </w:r>
      <w:r w:rsidRPr="00CA0912">
        <w:rPr>
          <w:sz w:val="26"/>
          <w:szCs w:val="26"/>
        </w:rPr>
        <w:t>petitions to intervene filed at these consolidated dockets.</w:t>
      </w:r>
      <w:r>
        <w:rPr>
          <w:sz w:val="26"/>
          <w:szCs w:val="26"/>
        </w:rPr>
        <w:t xml:space="preserve">  Those petitions were granted </w:t>
      </w:r>
      <w:r w:rsidRPr="00CA0912">
        <w:rPr>
          <w:i/>
          <w:sz w:val="26"/>
          <w:szCs w:val="26"/>
        </w:rPr>
        <w:t>via</w:t>
      </w:r>
      <w:r>
        <w:rPr>
          <w:sz w:val="26"/>
          <w:szCs w:val="26"/>
        </w:rPr>
        <w:t xml:space="preserve"> the ALJ’s Prehearing Order Granting Intervenor Status, entered July 20, 2018 at the above-captioned consolidated dockets.</w:t>
      </w:r>
    </w:p>
  </w:footnote>
  <w:footnote w:id="3">
    <w:p w:rsidR="00624172" w:rsidRPr="00EC2C7E" w:rsidRDefault="00624172" w:rsidP="00BE211D">
      <w:pPr>
        <w:pStyle w:val="FootnoteText"/>
        <w:keepNext/>
        <w:keepLines/>
        <w:tabs>
          <w:tab w:val="left" w:pos="1440"/>
        </w:tabs>
        <w:spacing w:after="120" w:line="240" w:lineRule="auto"/>
        <w:ind w:firstLine="720"/>
        <w:jc w:val="left"/>
        <w:rPr>
          <w:sz w:val="26"/>
          <w:szCs w:val="26"/>
        </w:rPr>
      </w:pPr>
      <w:r w:rsidRPr="00EC2C7E">
        <w:rPr>
          <w:rStyle w:val="FootnoteReference"/>
          <w:sz w:val="26"/>
          <w:szCs w:val="26"/>
        </w:rPr>
        <w:footnoteRef/>
      </w:r>
      <w:r w:rsidRPr="00EC2C7E">
        <w:rPr>
          <w:rFonts w:eastAsia="Times New Roman"/>
          <w:sz w:val="26"/>
          <w:szCs w:val="26"/>
        </w:rPr>
        <w:tab/>
      </w:r>
      <w:r w:rsidRPr="00EC2C7E">
        <w:rPr>
          <w:sz w:val="26"/>
          <w:szCs w:val="26"/>
        </w:rPr>
        <w:t xml:space="preserve">Under 52 Pa. </w:t>
      </w:r>
      <w:r>
        <w:rPr>
          <w:sz w:val="26"/>
          <w:szCs w:val="26"/>
        </w:rPr>
        <w:t>C</w:t>
      </w:r>
      <w:r w:rsidRPr="00EC2C7E">
        <w:rPr>
          <w:sz w:val="26"/>
          <w:szCs w:val="26"/>
        </w:rPr>
        <w:t xml:space="preserve">ode </w:t>
      </w:r>
      <w:r w:rsidRPr="00EC2C7E">
        <w:rPr>
          <w:rFonts w:eastAsia="Times New Roman"/>
          <w:sz w:val="26"/>
          <w:szCs w:val="26"/>
        </w:rPr>
        <w:t>§</w:t>
      </w:r>
      <w:r>
        <w:rPr>
          <w:rFonts w:eastAsia="Times New Roman"/>
          <w:sz w:val="26"/>
          <w:szCs w:val="26"/>
        </w:rPr>
        <w:t> </w:t>
      </w:r>
      <w:r w:rsidRPr="00EC2C7E">
        <w:rPr>
          <w:rFonts w:eastAsia="Times New Roman"/>
          <w:sz w:val="26"/>
          <w:szCs w:val="26"/>
        </w:rPr>
        <w:t xml:space="preserve">5.103(a)-(c) a party has </w:t>
      </w:r>
      <w:r>
        <w:rPr>
          <w:rFonts w:eastAsia="Times New Roman"/>
          <w:sz w:val="26"/>
          <w:szCs w:val="26"/>
        </w:rPr>
        <w:t>twenty</w:t>
      </w:r>
      <w:r w:rsidRPr="00EC2C7E">
        <w:rPr>
          <w:rFonts w:eastAsia="Times New Roman"/>
          <w:sz w:val="26"/>
          <w:szCs w:val="26"/>
        </w:rPr>
        <w:t xml:space="preserve"> days to respond to a motion.</w:t>
      </w:r>
    </w:p>
  </w:footnote>
  <w:footnote w:id="4">
    <w:p w:rsidR="00624172" w:rsidRPr="00EC2C7E" w:rsidRDefault="00624172" w:rsidP="00BE211D">
      <w:pPr>
        <w:pStyle w:val="FootnoteText"/>
        <w:keepNext/>
        <w:keepLines/>
        <w:tabs>
          <w:tab w:val="left" w:pos="1440"/>
        </w:tabs>
        <w:spacing w:after="120" w:line="240" w:lineRule="auto"/>
        <w:ind w:firstLine="720"/>
        <w:jc w:val="left"/>
        <w:rPr>
          <w:sz w:val="26"/>
          <w:szCs w:val="26"/>
        </w:rPr>
      </w:pPr>
      <w:r w:rsidRPr="00EC2C7E">
        <w:rPr>
          <w:rStyle w:val="FootnoteReference"/>
          <w:sz w:val="26"/>
          <w:szCs w:val="26"/>
        </w:rPr>
        <w:footnoteRef/>
      </w:r>
      <w:r w:rsidRPr="00EC2C7E">
        <w:rPr>
          <w:sz w:val="26"/>
          <w:szCs w:val="26"/>
        </w:rPr>
        <w:tab/>
      </w:r>
      <w:r w:rsidRPr="00EC2C7E">
        <w:rPr>
          <w:rFonts w:eastAsia="Times New Roman"/>
          <w:sz w:val="26"/>
          <w:szCs w:val="26"/>
        </w:rPr>
        <w:t xml:space="preserve">The proponent of the motion has the burden of proof.  </w:t>
      </w:r>
      <w:r w:rsidRPr="00EC2C7E">
        <w:rPr>
          <w:i/>
          <w:iCs/>
          <w:sz w:val="26"/>
          <w:szCs w:val="26"/>
        </w:rPr>
        <w:t>See</w:t>
      </w:r>
      <w:r w:rsidRPr="000563FE">
        <w:rPr>
          <w:iCs/>
          <w:sz w:val="26"/>
          <w:szCs w:val="26"/>
        </w:rPr>
        <w:t>,</w:t>
      </w:r>
      <w:r w:rsidRPr="00EC2C7E">
        <w:rPr>
          <w:sz w:val="26"/>
          <w:szCs w:val="26"/>
        </w:rPr>
        <w:t xml:space="preserve"> 66 Pa. C.S.</w:t>
      </w:r>
      <w:r>
        <w:rPr>
          <w:sz w:val="26"/>
          <w:szCs w:val="26"/>
        </w:rPr>
        <w:t> </w:t>
      </w:r>
      <w:r w:rsidRPr="00EC2C7E">
        <w:rPr>
          <w:sz w:val="26"/>
          <w:szCs w:val="26"/>
        </w:rPr>
        <w:t>§</w:t>
      </w:r>
      <w:r>
        <w:rPr>
          <w:sz w:val="26"/>
          <w:szCs w:val="26"/>
        </w:rPr>
        <w:t> </w:t>
      </w:r>
      <w:r w:rsidRPr="00EC2C7E">
        <w:rPr>
          <w:sz w:val="26"/>
          <w:szCs w:val="26"/>
        </w:rPr>
        <w:t>332(a).</w:t>
      </w:r>
    </w:p>
  </w:footnote>
  <w:footnote w:id="5">
    <w:p w:rsidR="00624172" w:rsidRPr="00EC2C7E" w:rsidRDefault="00624172" w:rsidP="00BE211D">
      <w:pPr>
        <w:pStyle w:val="FootnoteText"/>
        <w:keepNext/>
        <w:keepLines/>
        <w:spacing w:after="120" w:line="240" w:lineRule="auto"/>
        <w:ind w:firstLine="720"/>
        <w:jc w:val="left"/>
        <w:rPr>
          <w:sz w:val="26"/>
          <w:szCs w:val="26"/>
        </w:rPr>
      </w:pPr>
      <w:r>
        <w:rPr>
          <w:sz w:val="26"/>
          <w:szCs w:val="26"/>
        </w:rPr>
        <w:tab/>
      </w:r>
      <w:r w:rsidRPr="00EC2C7E">
        <w:rPr>
          <w:rStyle w:val="FootnoteReference"/>
          <w:sz w:val="26"/>
          <w:szCs w:val="26"/>
        </w:rPr>
        <w:footnoteRef/>
      </w:r>
      <w:r w:rsidRPr="00EC2C7E">
        <w:rPr>
          <w:sz w:val="26"/>
          <w:szCs w:val="26"/>
        </w:rPr>
        <w:tab/>
      </w:r>
      <w:r w:rsidRPr="00EC2C7E">
        <w:rPr>
          <w:rFonts w:eastAsia="Times New Roman"/>
          <w:bCs/>
          <w:sz w:val="26"/>
          <w:szCs w:val="26"/>
        </w:rPr>
        <w:t xml:space="preserve">We note that Sunoco’s </w:t>
      </w:r>
      <w:r>
        <w:rPr>
          <w:rFonts w:eastAsia="Times New Roman"/>
          <w:bCs/>
          <w:i/>
          <w:sz w:val="26"/>
          <w:szCs w:val="26"/>
        </w:rPr>
        <w:t>Motion</w:t>
      </w:r>
      <w:r w:rsidRPr="00EC2C7E">
        <w:rPr>
          <w:rFonts w:eastAsia="Times New Roman"/>
          <w:bCs/>
          <w:sz w:val="26"/>
          <w:szCs w:val="26"/>
        </w:rPr>
        <w:t xml:space="preserve"> does not operate to stay the proceedings before the ALJ, unless otherwise ordered by this Commission.  </w:t>
      </w:r>
      <w:bookmarkStart w:id="2" w:name="_Hlk520132254"/>
      <w:r w:rsidRPr="00EC2C7E">
        <w:rPr>
          <w:rFonts w:eastAsia="Times New Roman"/>
          <w:bCs/>
          <w:i/>
          <w:sz w:val="26"/>
          <w:szCs w:val="26"/>
        </w:rPr>
        <w:t>See</w:t>
      </w:r>
      <w:r w:rsidRPr="00EC2C7E">
        <w:rPr>
          <w:rFonts w:eastAsia="Times New Roman"/>
          <w:bCs/>
          <w:sz w:val="26"/>
          <w:szCs w:val="26"/>
        </w:rPr>
        <w:t>, 52 Pa. Code §</w:t>
      </w:r>
      <w:r>
        <w:rPr>
          <w:rFonts w:eastAsia="Times New Roman"/>
          <w:bCs/>
          <w:sz w:val="26"/>
          <w:szCs w:val="26"/>
        </w:rPr>
        <w:t> 5</w:t>
      </w:r>
      <w:r w:rsidRPr="00EC2C7E">
        <w:rPr>
          <w:rFonts w:eastAsia="Times New Roman"/>
          <w:bCs/>
          <w:sz w:val="26"/>
          <w:szCs w:val="26"/>
        </w:rPr>
        <w:t>.633(b).</w:t>
      </w:r>
      <w:bookmarkEnd w:id="2"/>
    </w:p>
  </w:footnote>
  <w:footnote w:id="6">
    <w:p w:rsidR="00624172" w:rsidRPr="00EC2C7E" w:rsidRDefault="00624172" w:rsidP="00BE211D">
      <w:pPr>
        <w:pStyle w:val="FootnoteText"/>
        <w:keepNext/>
        <w:keepLines/>
        <w:spacing w:after="120" w:line="240" w:lineRule="auto"/>
        <w:ind w:firstLine="720"/>
        <w:jc w:val="left"/>
        <w:rPr>
          <w:sz w:val="26"/>
          <w:szCs w:val="26"/>
        </w:rPr>
      </w:pPr>
      <w:r w:rsidRPr="00EC2C7E">
        <w:rPr>
          <w:rStyle w:val="FootnoteReference"/>
          <w:sz w:val="26"/>
          <w:szCs w:val="26"/>
        </w:rPr>
        <w:footnoteRef/>
      </w:r>
      <w:r>
        <w:rPr>
          <w:sz w:val="26"/>
          <w:szCs w:val="26"/>
        </w:rPr>
        <w:tab/>
      </w:r>
      <w:r w:rsidRPr="00EC2C7E">
        <w:rPr>
          <w:sz w:val="26"/>
          <w:szCs w:val="26"/>
        </w:rPr>
        <w:t xml:space="preserve">Sunoco argues that a “substantial ground for difference of opinion” is evident because our </w:t>
      </w:r>
      <w:r w:rsidRPr="00EC2C7E">
        <w:rPr>
          <w:i/>
          <w:sz w:val="26"/>
          <w:szCs w:val="26"/>
        </w:rPr>
        <w:t xml:space="preserve">June 15 </w:t>
      </w:r>
      <w:r>
        <w:rPr>
          <w:i/>
          <w:sz w:val="26"/>
          <w:szCs w:val="26"/>
        </w:rPr>
        <w:t>O</w:t>
      </w:r>
      <w:r w:rsidRPr="00EC2C7E">
        <w:rPr>
          <w:i/>
          <w:sz w:val="26"/>
          <w:szCs w:val="26"/>
        </w:rPr>
        <w:t>rder</w:t>
      </w:r>
      <w:r w:rsidRPr="00EC2C7E">
        <w:rPr>
          <w:sz w:val="26"/>
          <w:szCs w:val="26"/>
        </w:rPr>
        <w:t xml:space="preserve"> noted two Commissioners joined in dissent. </w:t>
      </w:r>
      <w:r>
        <w:rPr>
          <w:sz w:val="26"/>
          <w:szCs w:val="26"/>
        </w:rPr>
        <w:t xml:space="preserve"> </w:t>
      </w:r>
      <w:r w:rsidRPr="00EC2C7E">
        <w:rPr>
          <w:i/>
          <w:sz w:val="26"/>
          <w:szCs w:val="26"/>
        </w:rPr>
        <w:t>Motion</w:t>
      </w:r>
      <w:r w:rsidRPr="00EC2C7E">
        <w:rPr>
          <w:sz w:val="26"/>
          <w:szCs w:val="26"/>
        </w:rPr>
        <w:t xml:space="preserve"> at </w:t>
      </w:r>
      <w:r>
        <w:rPr>
          <w:sz w:val="26"/>
          <w:szCs w:val="26"/>
        </w:rPr>
        <w:t>¶¶</w:t>
      </w:r>
      <w:r w:rsidRPr="00EC2C7E">
        <w:rPr>
          <w:sz w:val="26"/>
          <w:szCs w:val="26"/>
        </w:rPr>
        <w:t xml:space="preserve"> 18 and 26.  However, “substantial grounds for difference of opinion” is established by substantial legal authority contradicting the agency’s action, </w:t>
      </w:r>
      <w:r w:rsidR="00DC59DB">
        <w:rPr>
          <w:sz w:val="26"/>
          <w:szCs w:val="26"/>
        </w:rPr>
        <w:t xml:space="preserve">not solely through </w:t>
      </w:r>
      <w:r w:rsidRPr="00EC2C7E">
        <w:rPr>
          <w:sz w:val="26"/>
          <w:szCs w:val="26"/>
        </w:rPr>
        <w:t xml:space="preserve">the existence of a minority dissent to the agency’s order.  In fact, our </w:t>
      </w:r>
      <w:r w:rsidRPr="00EC2C7E">
        <w:rPr>
          <w:i/>
          <w:sz w:val="26"/>
          <w:szCs w:val="26"/>
        </w:rPr>
        <w:t>June</w:t>
      </w:r>
      <w:r>
        <w:rPr>
          <w:i/>
          <w:sz w:val="26"/>
          <w:szCs w:val="26"/>
        </w:rPr>
        <w:t> </w:t>
      </w:r>
      <w:r w:rsidRPr="00EC2C7E">
        <w:rPr>
          <w:i/>
          <w:sz w:val="26"/>
          <w:szCs w:val="26"/>
        </w:rPr>
        <w:t>15 Order</w:t>
      </w:r>
      <w:r w:rsidRPr="00EC2C7E">
        <w:rPr>
          <w:sz w:val="26"/>
          <w:szCs w:val="26"/>
        </w:rPr>
        <w:t xml:space="preserve"> articulates the Commission’s majority consensus view of the material issues.  The law of finality of agency orders, including those with dissenting opinions, refutes Sunoco’s argument.  To conclude otherwise would render every dissent from agency action as “proof of substantial ground for difference of opinion” for purposes of seeking interlocutory review.</w:t>
      </w:r>
    </w:p>
  </w:footnote>
  <w:footnote w:id="7">
    <w:p w:rsidR="00624172" w:rsidRPr="00626F5D" w:rsidRDefault="00624172" w:rsidP="00BE211D">
      <w:pPr>
        <w:pStyle w:val="FootnoteText"/>
        <w:keepNext/>
        <w:keepLines/>
        <w:spacing w:after="120" w:line="240" w:lineRule="auto"/>
        <w:ind w:firstLine="720"/>
        <w:jc w:val="left"/>
        <w:rPr>
          <w:strike/>
          <w:sz w:val="26"/>
          <w:szCs w:val="26"/>
        </w:rPr>
      </w:pPr>
      <w:r w:rsidRPr="00EC2C7E">
        <w:rPr>
          <w:rStyle w:val="FootnoteReference"/>
          <w:sz w:val="26"/>
          <w:szCs w:val="26"/>
        </w:rPr>
        <w:footnoteRef/>
      </w:r>
      <w:r>
        <w:rPr>
          <w:sz w:val="26"/>
          <w:szCs w:val="26"/>
        </w:rPr>
        <w:tab/>
      </w:r>
      <w:r w:rsidRPr="00EC2C7E">
        <w:rPr>
          <w:sz w:val="26"/>
          <w:szCs w:val="26"/>
        </w:rPr>
        <w:t>The Commission possesses broad powers to take whatever action deemed necessary to fulfill its duty under the Public Utility Code.  52 Pa. Code Chapter 3 (pertaining to Commission power to grant emergency relief)</w:t>
      </w:r>
      <w:r>
        <w:rPr>
          <w:sz w:val="26"/>
          <w:szCs w:val="26"/>
        </w:rPr>
        <w:t>,</w:t>
      </w:r>
      <w:r w:rsidRPr="00EC2C7E">
        <w:rPr>
          <w:sz w:val="26"/>
          <w:szCs w:val="26"/>
        </w:rPr>
        <w:t xml:space="preserve"> and 66 Pa. C.S. §</w:t>
      </w:r>
      <w:r>
        <w:rPr>
          <w:sz w:val="26"/>
          <w:szCs w:val="26"/>
        </w:rPr>
        <w:t> </w:t>
      </w:r>
      <w:r w:rsidRPr="00EC2C7E">
        <w:rPr>
          <w:sz w:val="26"/>
          <w:szCs w:val="26"/>
        </w:rPr>
        <w:t xml:space="preserve">309 (pertaining to Commission power to do all things necessary and proper to implement the Public Utility Code). </w:t>
      </w:r>
      <w:r>
        <w:rPr>
          <w:sz w:val="26"/>
          <w:szCs w:val="26"/>
        </w:rPr>
        <w:t xml:space="preserve"> </w:t>
      </w:r>
      <w:r w:rsidRPr="00EC2C7E">
        <w:rPr>
          <w:i/>
          <w:sz w:val="26"/>
          <w:szCs w:val="26"/>
        </w:rPr>
        <w:t>See also</w:t>
      </w:r>
      <w:r w:rsidRPr="00EC2C7E">
        <w:rPr>
          <w:sz w:val="26"/>
          <w:szCs w:val="26"/>
        </w:rPr>
        <w:t xml:space="preserve">, </w:t>
      </w:r>
      <w:r w:rsidRPr="00EC2C7E">
        <w:rPr>
          <w:i/>
          <w:sz w:val="26"/>
          <w:szCs w:val="26"/>
        </w:rPr>
        <w:t>e.g</w:t>
      </w:r>
      <w:r w:rsidRPr="00EC2C7E">
        <w:rPr>
          <w:sz w:val="26"/>
          <w:szCs w:val="26"/>
        </w:rPr>
        <w:t>., 66 Pa. C.S. §</w:t>
      </w:r>
      <w:r>
        <w:rPr>
          <w:sz w:val="26"/>
          <w:szCs w:val="26"/>
        </w:rPr>
        <w:t> </w:t>
      </w:r>
      <w:r w:rsidRPr="00EC2C7E">
        <w:rPr>
          <w:sz w:val="26"/>
          <w:szCs w:val="26"/>
        </w:rPr>
        <w:t>331</w:t>
      </w:r>
      <w:r>
        <w:rPr>
          <w:sz w:val="26"/>
          <w:szCs w:val="26"/>
        </w:rPr>
        <w:t xml:space="preserve"> </w:t>
      </w:r>
      <w:r w:rsidRPr="00EC2C7E">
        <w:rPr>
          <w:sz w:val="26"/>
          <w:szCs w:val="26"/>
        </w:rPr>
        <w:t>(power of the Commission to investigate and hold hearings if deemed necessary)</w:t>
      </w:r>
      <w:r>
        <w:rPr>
          <w:sz w:val="26"/>
          <w:szCs w:val="26"/>
        </w:rPr>
        <w:t>,</w:t>
      </w:r>
      <w:r w:rsidRPr="00EC2C7E">
        <w:rPr>
          <w:sz w:val="26"/>
          <w:szCs w:val="26"/>
        </w:rPr>
        <w:t xml:space="preserve"> and 66 Pa. C.S. §</w:t>
      </w:r>
      <w:r>
        <w:rPr>
          <w:sz w:val="26"/>
          <w:szCs w:val="26"/>
        </w:rPr>
        <w:t> </w:t>
      </w:r>
      <w:r w:rsidRPr="00EC2C7E">
        <w:rPr>
          <w:sz w:val="26"/>
          <w:szCs w:val="26"/>
        </w:rPr>
        <w:t xml:space="preserve">501 (pertaining to general regulatory and enforcement power of the Commission).  Such authority encompasses exercising our discretion to grant personal standing in emergency circumstances, if deemed necessary to protect the public safety.  </w:t>
      </w:r>
      <w:r w:rsidRPr="00EC2C7E">
        <w:rPr>
          <w:i/>
          <w:sz w:val="26"/>
          <w:szCs w:val="26"/>
        </w:rPr>
        <w:t>See</w:t>
      </w:r>
      <w:r w:rsidRPr="00EC2C7E">
        <w:rPr>
          <w:sz w:val="26"/>
          <w:szCs w:val="26"/>
        </w:rPr>
        <w:t xml:space="preserve">, </w:t>
      </w:r>
      <w:r w:rsidRPr="00EC2C7E">
        <w:rPr>
          <w:i/>
          <w:sz w:val="26"/>
          <w:szCs w:val="26"/>
        </w:rPr>
        <w:t>City of Pittsburgh v. Pennsylvania Public Utility Commission</w:t>
      </w:r>
      <w:r w:rsidRPr="00EC2C7E">
        <w:rPr>
          <w:sz w:val="26"/>
          <w:szCs w:val="26"/>
        </w:rPr>
        <w:t>, (re: agency discretion to grant standing).</w:t>
      </w:r>
    </w:p>
  </w:footnote>
  <w:footnote w:id="8">
    <w:p w:rsidR="00624172" w:rsidRPr="00E04551" w:rsidRDefault="00624172" w:rsidP="00BE211D">
      <w:pPr>
        <w:pStyle w:val="FootnoteText"/>
        <w:spacing w:after="120" w:line="240" w:lineRule="auto"/>
        <w:ind w:firstLine="720"/>
        <w:jc w:val="left"/>
        <w:rPr>
          <w:sz w:val="26"/>
        </w:rPr>
      </w:pPr>
      <w:r w:rsidRPr="00CD36F8">
        <w:rPr>
          <w:rStyle w:val="FootnoteReference"/>
        </w:rPr>
        <w:footnoteRef/>
      </w:r>
      <w:r w:rsidRPr="00CD36F8">
        <w:t xml:space="preserve"> </w:t>
      </w:r>
      <w:r>
        <w:tab/>
      </w:r>
      <w:r w:rsidRPr="00C5781A">
        <w:rPr>
          <w:sz w:val="26"/>
          <w:szCs w:val="26"/>
        </w:rPr>
        <w:t>In addition to the parties</w:t>
      </w:r>
      <w:r>
        <w:rPr>
          <w:sz w:val="26"/>
          <w:szCs w:val="26"/>
        </w:rPr>
        <w:t>’ difference of opinion on the issue, t</w:t>
      </w:r>
      <w:r w:rsidRPr="000D41DD">
        <w:rPr>
          <w:sz w:val="26"/>
          <w:szCs w:val="26"/>
        </w:rPr>
        <w:t xml:space="preserve">here </w:t>
      </w:r>
      <w:r>
        <w:rPr>
          <w:sz w:val="26"/>
          <w:szCs w:val="26"/>
        </w:rPr>
        <w:t xml:space="preserve">is an apparent and substantial </w:t>
      </w:r>
      <w:r w:rsidRPr="000D41DD">
        <w:rPr>
          <w:sz w:val="26"/>
          <w:szCs w:val="26"/>
        </w:rPr>
        <w:t xml:space="preserve">difference of opinion between the presiding ALJ </w:t>
      </w:r>
      <w:r>
        <w:rPr>
          <w:sz w:val="26"/>
          <w:szCs w:val="26"/>
        </w:rPr>
        <w:t xml:space="preserve">and the Commission’s opinion as to the Commission’s </w:t>
      </w:r>
      <w:r w:rsidR="00105F70">
        <w:rPr>
          <w:sz w:val="26"/>
          <w:szCs w:val="26"/>
        </w:rPr>
        <w:t>O</w:t>
      </w:r>
      <w:r>
        <w:rPr>
          <w:sz w:val="26"/>
          <w:szCs w:val="26"/>
        </w:rPr>
        <w:t xml:space="preserve">rder granting Senator Dinniman’s personal standing. </w:t>
      </w:r>
      <w:r w:rsidR="00105F70">
        <w:rPr>
          <w:sz w:val="26"/>
          <w:szCs w:val="26"/>
        </w:rPr>
        <w:t xml:space="preserve"> </w:t>
      </w:r>
      <w:r>
        <w:rPr>
          <w:sz w:val="26"/>
          <w:szCs w:val="26"/>
        </w:rPr>
        <w:t xml:space="preserve">By her </w:t>
      </w:r>
      <w:r w:rsidRPr="000D41DD">
        <w:rPr>
          <w:sz w:val="26"/>
          <w:szCs w:val="26"/>
        </w:rPr>
        <w:t>July 19, 2018</w:t>
      </w:r>
      <w:r>
        <w:rPr>
          <w:sz w:val="26"/>
          <w:szCs w:val="26"/>
        </w:rPr>
        <w:t xml:space="preserve"> </w:t>
      </w:r>
      <w:r w:rsidRPr="000D41DD">
        <w:rPr>
          <w:sz w:val="26"/>
          <w:szCs w:val="26"/>
        </w:rPr>
        <w:t>Order Denying Preliminary Objections,</w:t>
      </w:r>
      <w:r>
        <w:rPr>
          <w:sz w:val="26"/>
          <w:szCs w:val="26"/>
        </w:rPr>
        <w:t xml:space="preserve"> </w:t>
      </w:r>
      <w:r w:rsidRPr="000D41DD">
        <w:rPr>
          <w:sz w:val="26"/>
          <w:szCs w:val="26"/>
        </w:rPr>
        <w:t>ALJ</w:t>
      </w:r>
      <w:r>
        <w:rPr>
          <w:sz w:val="26"/>
          <w:szCs w:val="26"/>
        </w:rPr>
        <w:t xml:space="preserve"> Barnes </w:t>
      </w:r>
      <w:r w:rsidRPr="000D41DD">
        <w:rPr>
          <w:sz w:val="26"/>
          <w:szCs w:val="26"/>
        </w:rPr>
        <w:t xml:space="preserve">denies Sunoco’s challenge to Senator Dinniman’s standing based </w:t>
      </w:r>
      <w:r>
        <w:rPr>
          <w:sz w:val="26"/>
          <w:szCs w:val="26"/>
        </w:rPr>
        <w:t xml:space="preserve">on the conclusion </w:t>
      </w:r>
      <w:r w:rsidRPr="000D41DD">
        <w:rPr>
          <w:sz w:val="26"/>
          <w:szCs w:val="26"/>
        </w:rPr>
        <w:t xml:space="preserve">that the Commission recognized the Senator’s standing on both his </w:t>
      </w:r>
      <w:r>
        <w:rPr>
          <w:sz w:val="26"/>
          <w:szCs w:val="26"/>
        </w:rPr>
        <w:t xml:space="preserve">legislative capacity as a </w:t>
      </w:r>
      <w:r w:rsidRPr="000D41DD">
        <w:rPr>
          <w:sz w:val="26"/>
          <w:szCs w:val="26"/>
        </w:rPr>
        <w:t xml:space="preserve">member </w:t>
      </w:r>
      <w:r>
        <w:rPr>
          <w:sz w:val="26"/>
          <w:szCs w:val="26"/>
        </w:rPr>
        <w:t>of</w:t>
      </w:r>
      <w:r w:rsidRPr="000D41DD">
        <w:rPr>
          <w:sz w:val="26"/>
          <w:szCs w:val="26"/>
        </w:rPr>
        <w:t xml:space="preserve"> the General Assembly and </w:t>
      </w:r>
      <w:r>
        <w:rPr>
          <w:sz w:val="26"/>
          <w:szCs w:val="26"/>
        </w:rPr>
        <w:t xml:space="preserve">his personal capacity </w:t>
      </w:r>
      <w:r w:rsidRPr="000D41DD">
        <w:rPr>
          <w:sz w:val="26"/>
          <w:szCs w:val="26"/>
        </w:rPr>
        <w:t>as a property owner and resident of West Whiteland Twp</w:t>
      </w:r>
      <w:r>
        <w:rPr>
          <w:sz w:val="26"/>
          <w:szCs w:val="26"/>
        </w:rPr>
        <w:t>.</w:t>
      </w:r>
      <w:r w:rsidRPr="000D41DD">
        <w:rPr>
          <w:i/>
          <w:sz w:val="26"/>
          <w:szCs w:val="26"/>
        </w:rPr>
        <w:t xml:space="preserve"> Order Denying Preliminary Objection</w:t>
      </w:r>
      <w:r>
        <w:rPr>
          <w:i/>
          <w:sz w:val="26"/>
          <w:szCs w:val="26"/>
        </w:rPr>
        <w:t xml:space="preserve"> </w:t>
      </w:r>
      <w:r w:rsidRPr="000D41DD">
        <w:rPr>
          <w:sz w:val="26"/>
          <w:szCs w:val="26"/>
        </w:rPr>
        <w:t>at 3</w:t>
      </w:r>
      <w:r>
        <w:rPr>
          <w:sz w:val="26"/>
          <w:szCs w:val="26"/>
        </w:rPr>
        <w:t xml:space="preserve">.  However, </w:t>
      </w:r>
      <w:r w:rsidRPr="000D41DD">
        <w:rPr>
          <w:sz w:val="26"/>
          <w:szCs w:val="26"/>
        </w:rPr>
        <w:t xml:space="preserve">the Commission specifically </w:t>
      </w:r>
      <w:r>
        <w:rPr>
          <w:sz w:val="26"/>
          <w:szCs w:val="26"/>
        </w:rPr>
        <w:t xml:space="preserve">granted Senator Dinniman standing in his personal capacity and </w:t>
      </w:r>
      <w:r w:rsidRPr="003B6D69">
        <w:rPr>
          <w:i/>
          <w:sz w:val="26"/>
          <w:szCs w:val="26"/>
        </w:rPr>
        <w:t>declined</w:t>
      </w:r>
      <w:r w:rsidRPr="000D41DD">
        <w:rPr>
          <w:sz w:val="26"/>
          <w:szCs w:val="26"/>
        </w:rPr>
        <w:t xml:space="preserve"> to decide the question of legislative standing. </w:t>
      </w:r>
      <w:r w:rsidR="00012FA6">
        <w:rPr>
          <w:sz w:val="26"/>
          <w:szCs w:val="26"/>
        </w:rPr>
        <w:t xml:space="preserve"> </w:t>
      </w:r>
      <w:r w:rsidRPr="000D41DD">
        <w:rPr>
          <w:i/>
          <w:sz w:val="26"/>
          <w:szCs w:val="26"/>
        </w:rPr>
        <w:t xml:space="preserve">June 15 Order </w:t>
      </w:r>
      <w:r>
        <w:rPr>
          <w:sz w:val="26"/>
          <w:szCs w:val="26"/>
        </w:rPr>
        <w:t>at</w:t>
      </w:r>
      <w:r w:rsidR="003715F6" w:rsidRPr="003715F6">
        <w:rPr>
          <w:sz w:val="26"/>
          <w:szCs w:val="26"/>
        </w:rPr>
        <w:t xml:space="preserve"> 21-23</w:t>
      </w:r>
      <w:r w:rsidRPr="003715F6">
        <w:rPr>
          <w:i/>
          <w:sz w:val="26"/>
          <w:szCs w:val="26"/>
        </w:rPr>
        <w:t>.</w:t>
      </w:r>
      <w:r w:rsidR="00203FA6">
        <w:rPr>
          <w:i/>
          <w:sz w:val="26"/>
          <w:szCs w:val="26"/>
        </w:rPr>
        <w:t xml:space="preserve">  </w:t>
      </w:r>
      <w:r w:rsidR="00203FA6" w:rsidRPr="00203FA6">
        <w:rPr>
          <w:sz w:val="26"/>
          <w:szCs w:val="26"/>
        </w:rPr>
        <w:t xml:space="preserve">We note that </w:t>
      </w:r>
      <w:r w:rsidR="00203FA6">
        <w:rPr>
          <w:sz w:val="26"/>
          <w:szCs w:val="26"/>
        </w:rPr>
        <w:t>t</w:t>
      </w:r>
      <w:r w:rsidR="00203FA6" w:rsidRPr="00203FA6">
        <w:rPr>
          <w:sz w:val="26"/>
          <w:szCs w:val="26"/>
        </w:rPr>
        <w:t xml:space="preserve">he presiding ALJ issued an </w:t>
      </w:r>
      <w:r w:rsidR="00105F70" w:rsidRPr="00105F70">
        <w:rPr>
          <w:i/>
          <w:sz w:val="26"/>
          <w:szCs w:val="26"/>
        </w:rPr>
        <w:t>E</w:t>
      </w:r>
      <w:r w:rsidR="00203FA6" w:rsidRPr="00105F70">
        <w:rPr>
          <w:i/>
          <w:sz w:val="26"/>
          <w:szCs w:val="26"/>
        </w:rPr>
        <w:t>rrata</w:t>
      </w:r>
      <w:r w:rsidR="00203FA6" w:rsidRPr="00203FA6">
        <w:rPr>
          <w:sz w:val="26"/>
          <w:szCs w:val="26"/>
        </w:rPr>
        <w:t xml:space="preserve"> on July 24, 2018, which removed the language stating that </w:t>
      </w:r>
      <w:r w:rsidR="00203FA6">
        <w:rPr>
          <w:sz w:val="26"/>
          <w:szCs w:val="26"/>
        </w:rPr>
        <w:t>the</w:t>
      </w:r>
      <w:r w:rsidR="00203FA6" w:rsidRPr="00203FA6">
        <w:rPr>
          <w:sz w:val="26"/>
          <w:szCs w:val="26"/>
        </w:rPr>
        <w:t xml:space="preserve"> Commission had found legislative standing.</w:t>
      </w:r>
    </w:p>
  </w:footnote>
  <w:footnote w:id="9">
    <w:p w:rsidR="00624172" w:rsidRDefault="00624172" w:rsidP="00BE211D">
      <w:pPr>
        <w:pStyle w:val="FootnoteText"/>
        <w:spacing w:after="120" w:line="240" w:lineRule="auto"/>
        <w:ind w:firstLine="720"/>
        <w:jc w:val="both"/>
      </w:pPr>
      <w:r>
        <w:rPr>
          <w:rStyle w:val="FootnoteReference"/>
        </w:rPr>
        <w:footnoteRef/>
      </w:r>
      <w:r>
        <w:t xml:space="preserve"> </w:t>
      </w:r>
      <w:r>
        <w:tab/>
      </w:r>
      <w:r w:rsidRPr="00EC2C7E">
        <w:rPr>
          <w:rFonts w:eastAsia="Times New Roman"/>
          <w:bCs/>
          <w:i/>
          <w:sz w:val="26"/>
          <w:szCs w:val="26"/>
        </w:rPr>
        <w:t>See</w:t>
      </w:r>
      <w:r w:rsidRPr="00EC2C7E">
        <w:rPr>
          <w:rFonts w:eastAsia="Times New Roman"/>
          <w:bCs/>
          <w:sz w:val="26"/>
          <w:szCs w:val="26"/>
        </w:rPr>
        <w:t>, 52 Pa. Code §</w:t>
      </w:r>
      <w:r>
        <w:rPr>
          <w:rFonts w:eastAsia="Times New Roman"/>
          <w:bCs/>
          <w:sz w:val="26"/>
          <w:szCs w:val="26"/>
        </w:rPr>
        <w:t> 5</w:t>
      </w:r>
      <w:r w:rsidRPr="00EC2C7E">
        <w:rPr>
          <w:rFonts w:eastAsia="Times New Roman"/>
          <w:bCs/>
          <w:sz w:val="26"/>
          <w:szCs w:val="26"/>
        </w:rPr>
        <w:t>.633(b)</w:t>
      </w:r>
      <w:r>
        <w:rPr>
          <w:rFonts w:eastAsia="Times New Roman"/>
          <w:bCs/>
          <w:sz w:val="26"/>
          <w:szCs w:val="26"/>
        </w:rPr>
        <w:t xml:space="preserve">, and Pa. R.A. P. 1313.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3B3" w:rsidRDefault="001F53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36762"/>
    <w:multiLevelType w:val="hybridMultilevel"/>
    <w:tmpl w:val="7CC6498A"/>
    <w:lvl w:ilvl="0" w:tplc="B7C2022A">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15:restartNumberingAfterBreak="0">
    <w:nsid w:val="0E4B0B91"/>
    <w:multiLevelType w:val="hybridMultilevel"/>
    <w:tmpl w:val="4F0AA24A"/>
    <w:lvl w:ilvl="0" w:tplc="249E1D4C">
      <w:start w:val="3"/>
      <w:numFmt w:val="upperLetter"/>
      <w:lvlText w:val="%1."/>
      <w:lvlJc w:val="left"/>
      <w:pPr>
        <w:ind w:left="1800" w:hanging="360"/>
      </w:pPr>
      <w:rPr>
        <w:rFonts w:hint="default"/>
        <w:sz w:val="27"/>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E8E0CF7"/>
    <w:multiLevelType w:val="hybridMultilevel"/>
    <w:tmpl w:val="7B5CFC5C"/>
    <w:lvl w:ilvl="0" w:tplc="14ECEF48">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3065E0"/>
    <w:multiLevelType w:val="hybridMultilevel"/>
    <w:tmpl w:val="60B0A3CE"/>
    <w:lvl w:ilvl="0" w:tplc="853CE07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4D5A1F"/>
    <w:multiLevelType w:val="hybridMultilevel"/>
    <w:tmpl w:val="F8BCCC46"/>
    <w:lvl w:ilvl="0" w:tplc="056AFFC2">
      <w:start w:val="1"/>
      <w:numFmt w:val="decimal"/>
      <w:lvlText w:val="%1."/>
      <w:lvlJc w:val="left"/>
      <w:pPr>
        <w:ind w:left="1800" w:hanging="360"/>
      </w:pPr>
      <w:rPr>
        <w:rFonts w:hint="default"/>
        <w:b/>
        <w:sz w:val="27"/>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3AA1E61"/>
    <w:multiLevelType w:val="multilevel"/>
    <w:tmpl w:val="839C7E58"/>
    <w:lvl w:ilvl="0">
      <w:start w:val="1"/>
      <w:numFmt w:val="upperRoman"/>
      <w:pStyle w:val="Heading1"/>
      <w:lvlText w:val="%1."/>
      <w:lvlJc w:val="right"/>
      <w:pPr>
        <w:ind w:left="360" w:hanging="360"/>
      </w:pPr>
      <w:rPr>
        <w:rFonts w:ascii="Times New Roman Bold" w:hAnsi="Times New Roman Bold" w:hint="default"/>
        <w:b/>
        <w:i w:val="0"/>
        <w:caps w:val="0"/>
        <w:color w:val="000000"/>
        <w:sz w:val="24"/>
        <w:u w:val="none"/>
      </w:rPr>
    </w:lvl>
    <w:lvl w:ilvl="1">
      <w:start w:val="1"/>
      <w:numFmt w:val="upperLetter"/>
      <w:pStyle w:val="Heading2"/>
      <w:lvlText w:val="%2."/>
      <w:lvlJc w:val="left"/>
      <w:pPr>
        <w:tabs>
          <w:tab w:val="num" w:pos="1440"/>
        </w:tabs>
        <w:ind w:left="1440" w:hanging="720"/>
      </w:pPr>
      <w:rPr>
        <w:b w:val="0"/>
        <w:i w:val="0"/>
        <w:caps w:val="0"/>
        <w:color w:val="000000"/>
        <w:u w:val="none"/>
      </w:rPr>
    </w:lvl>
    <w:lvl w:ilvl="2">
      <w:start w:val="1"/>
      <w:numFmt w:val="decimal"/>
      <w:pStyle w:val="Heading3"/>
      <w:lvlText w:val="(%3)"/>
      <w:lvlJc w:val="left"/>
      <w:pPr>
        <w:tabs>
          <w:tab w:val="num" w:pos="2160"/>
        </w:tabs>
        <w:ind w:left="2160" w:hanging="720"/>
      </w:pPr>
      <w:rPr>
        <w:b w:val="0"/>
        <w:i w:val="0"/>
        <w:caps w:val="0"/>
        <w:color w:val="000000"/>
        <w:u w:val="none"/>
      </w:rPr>
    </w:lvl>
    <w:lvl w:ilvl="3">
      <w:start w:val="1"/>
      <w:numFmt w:val="lowerLetter"/>
      <w:pStyle w:val="Heading4"/>
      <w:lvlText w:val="(%4)"/>
      <w:lvlJc w:val="left"/>
      <w:pPr>
        <w:tabs>
          <w:tab w:val="num" w:pos="2880"/>
        </w:tabs>
        <w:ind w:left="2880" w:hanging="720"/>
      </w:pPr>
      <w:rPr>
        <w:b w:val="0"/>
        <w:i w:val="0"/>
        <w:caps w:val="0"/>
        <w:color w:val="000000"/>
        <w:u w:val="none"/>
      </w:rPr>
    </w:lvl>
    <w:lvl w:ilvl="4">
      <w:start w:val="1"/>
      <w:numFmt w:val="lowerRoman"/>
      <w:pStyle w:val="Heading5"/>
      <w:lvlText w:val="(%5)"/>
      <w:lvlJc w:val="left"/>
      <w:pPr>
        <w:tabs>
          <w:tab w:val="num" w:pos="3600"/>
        </w:tabs>
        <w:ind w:left="3600" w:hanging="720"/>
      </w:pPr>
      <w:rPr>
        <w:b/>
        <w:i w:val="0"/>
        <w:caps w:val="0"/>
        <w:color w:val="000000"/>
        <w:u w:val="none"/>
      </w:rPr>
    </w:lvl>
    <w:lvl w:ilvl="5">
      <w:start w:val="1"/>
      <w:numFmt w:val="decimal"/>
      <w:pStyle w:val="Heading6"/>
      <w:lvlText w:val="%6)"/>
      <w:lvlJc w:val="left"/>
      <w:pPr>
        <w:tabs>
          <w:tab w:val="num" w:pos="4320"/>
        </w:tabs>
        <w:ind w:left="4320" w:hanging="720"/>
      </w:pPr>
      <w:rPr>
        <w:b w:val="0"/>
        <w:i w:val="0"/>
        <w:caps w:val="0"/>
        <w:color w:val="000000"/>
        <w:u w:val="none"/>
      </w:rPr>
    </w:lvl>
    <w:lvl w:ilvl="6">
      <w:start w:val="1"/>
      <w:numFmt w:val="lowerLetter"/>
      <w:pStyle w:val="Heading7"/>
      <w:lvlText w:val="%7)"/>
      <w:lvlJc w:val="left"/>
      <w:pPr>
        <w:tabs>
          <w:tab w:val="num" w:pos="5040"/>
        </w:tabs>
        <w:ind w:left="5040" w:hanging="720"/>
      </w:pPr>
      <w:rPr>
        <w:b w:val="0"/>
        <w:i w:val="0"/>
        <w:caps w:val="0"/>
        <w:color w:val="000000"/>
        <w:u w:val="none"/>
      </w:rPr>
    </w:lvl>
    <w:lvl w:ilvl="7">
      <w:start w:val="1"/>
      <w:numFmt w:val="lowerRoman"/>
      <w:pStyle w:val="Heading8"/>
      <w:lvlText w:val="%8)"/>
      <w:lvlJc w:val="left"/>
      <w:pPr>
        <w:tabs>
          <w:tab w:val="num" w:pos="5760"/>
        </w:tabs>
        <w:ind w:left="5760" w:hanging="720"/>
      </w:pPr>
      <w:rPr>
        <w:b w:val="0"/>
        <w:i w:val="0"/>
        <w:caps w:val="0"/>
        <w:color w:val="000000"/>
        <w:u w:val="none"/>
      </w:rPr>
    </w:lvl>
    <w:lvl w:ilvl="8">
      <w:start w:val="1"/>
      <w:numFmt w:val="lowerLetter"/>
      <w:pStyle w:val="Heading9"/>
      <w:lvlText w:val="%9."/>
      <w:lvlJc w:val="left"/>
      <w:pPr>
        <w:tabs>
          <w:tab w:val="num" w:pos="6480"/>
        </w:tabs>
        <w:ind w:left="6480" w:hanging="720"/>
      </w:pPr>
      <w:rPr>
        <w:b w:val="0"/>
        <w:i w:val="0"/>
        <w:caps w:val="0"/>
        <w:color w:val="000000"/>
        <w:u w:val="none"/>
      </w:rPr>
    </w:lvl>
  </w:abstractNum>
  <w:abstractNum w:abstractNumId="6" w15:restartNumberingAfterBreak="0">
    <w:nsid w:val="1B820049"/>
    <w:multiLevelType w:val="hybridMultilevel"/>
    <w:tmpl w:val="7C9621FC"/>
    <w:lvl w:ilvl="0" w:tplc="5948A7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C385587"/>
    <w:multiLevelType w:val="hybridMultilevel"/>
    <w:tmpl w:val="6FE88ED8"/>
    <w:lvl w:ilvl="0" w:tplc="7D48A9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5E1BDF"/>
    <w:multiLevelType w:val="hybridMultilevel"/>
    <w:tmpl w:val="EE7A7F12"/>
    <w:lvl w:ilvl="0" w:tplc="336ACB12">
      <w:start w:val="1"/>
      <w:numFmt w:val="decimal"/>
      <w:lvlText w:val="%1)"/>
      <w:lvlJc w:val="left"/>
      <w:pPr>
        <w:ind w:left="1800" w:hanging="360"/>
      </w:pPr>
      <w:rPr>
        <w:rFonts w:hint="default"/>
        <w:b/>
        <w:sz w:val="27"/>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FCF7BFB"/>
    <w:multiLevelType w:val="hybridMultilevel"/>
    <w:tmpl w:val="BBE24038"/>
    <w:lvl w:ilvl="0" w:tplc="58A2AB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FFF26B0"/>
    <w:multiLevelType w:val="hybridMultilevel"/>
    <w:tmpl w:val="DB7CD89E"/>
    <w:lvl w:ilvl="0" w:tplc="2C7CEE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080EDF"/>
    <w:multiLevelType w:val="hybridMultilevel"/>
    <w:tmpl w:val="E42289B8"/>
    <w:lvl w:ilvl="0" w:tplc="B7C202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3925C46"/>
    <w:multiLevelType w:val="hybridMultilevel"/>
    <w:tmpl w:val="91AABD82"/>
    <w:lvl w:ilvl="0" w:tplc="DB6C45EC">
      <w:start w:val="2"/>
      <w:numFmt w:val="decimal"/>
      <w:lvlText w:val="(%1)"/>
      <w:lvlJc w:val="left"/>
      <w:pPr>
        <w:tabs>
          <w:tab w:val="num" w:pos="1950"/>
        </w:tabs>
        <w:ind w:left="1950" w:hanging="51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29D768E5"/>
    <w:multiLevelType w:val="hybridMultilevel"/>
    <w:tmpl w:val="B8922ECE"/>
    <w:lvl w:ilvl="0" w:tplc="B7C202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DB7CA2"/>
    <w:multiLevelType w:val="hybridMultilevel"/>
    <w:tmpl w:val="5226F4C6"/>
    <w:lvl w:ilvl="0" w:tplc="D29C21B2">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1C311F"/>
    <w:multiLevelType w:val="hybridMultilevel"/>
    <w:tmpl w:val="C032F9C4"/>
    <w:lvl w:ilvl="0" w:tplc="8474EA6C">
      <w:start w:val="1"/>
      <w:numFmt w:val="decimal"/>
      <w:lvlText w:val="(%1)"/>
      <w:lvlJc w:val="left"/>
      <w:pPr>
        <w:ind w:left="1920" w:hanging="4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0E3284F"/>
    <w:multiLevelType w:val="hybridMultilevel"/>
    <w:tmpl w:val="4880C106"/>
    <w:lvl w:ilvl="0" w:tplc="B45E001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203F56">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AC77BC">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5C79DA">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DE774E">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521FB4">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C8F0EC">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22F108">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96216C">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1B05A56"/>
    <w:multiLevelType w:val="hybridMultilevel"/>
    <w:tmpl w:val="15025DAA"/>
    <w:lvl w:ilvl="0" w:tplc="9D48692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2C5A07"/>
    <w:multiLevelType w:val="hybridMultilevel"/>
    <w:tmpl w:val="20C21760"/>
    <w:lvl w:ilvl="0" w:tplc="BD469E2A">
      <w:start w:val="1"/>
      <w:numFmt w:val="decimal"/>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15:restartNumberingAfterBreak="0">
    <w:nsid w:val="6938665F"/>
    <w:multiLevelType w:val="hybridMultilevel"/>
    <w:tmpl w:val="8D20AB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6C2B28"/>
    <w:multiLevelType w:val="hybridMultilevel"/>
    <w:tmpl w:val="04EE84F4"/>
    <w:lvl w:ilvl="0" w:tplc="056AFFC2">
      <w:start w:val="1"/>
      <w:numFmt w:val="decimal"/>
      <w:lvlText w:val="%1."/>
      <w:lvlJc w:val="left"/>
      <w:pPr>
        <w:ind w:left="1800" w:hanging="360"/>
      </w:pPr>
      <w:rPr>
        <w:rFonts w:hint="default"/>
        <w:b/>
        <w:sz w:val="27"/>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6C36D5D"/>
    <w:multiLevelType w:val="hybridMultilevel"/>
    <w:tmpl w:val="33084B02"/>
    <w:lvl w:ilvl="0" w:tplc="097A0EC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0E6563"/>
    <w:multiLevelType w:val="hybridMultilevel"/>
    <w:tmpl w:val="575CB60C"/>
    <w:lvl w:ilvl="0" w:tplc="9C06FD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2"/>
  </w:num>
  <w:num w:numId="3">
    <w:abstractNumId w:val="15"/>
  </w:num>
  <w:num w:numId="4">
    <w:abstractNumId w:val="5"/>
  </w:num>
  <w:num w:numId="5">
    <w:abstractNumId w:val="18"/>
  </w:num>
  <w:num w:numId="6">
    <w:abstractNumId w:val="7"/>
  </w:num>
  <w:num w:numId="7">
    <w:abstractNumId w:val="9"/>
  </w:num>
  <w:num w:numId="8">
    <w:abstractNumId w:val="14"/>
  </w:num>
  <w:num w:numId="9">
    <w:abstractNumId w:val="11"/>
  </w:num>
  <w:num w:numId="10">
    <w:abstractNumId w:val="0"/>
  </w:num>
  <w:num w:numId="11">
    <w:abstractNumId w:val="13"/>
  </w:num>
  <w:num w:numId="12">
    <w:abstractNumId w:val="6"/>
  </w:num>
  <w:num w:numId="13">
    <w:abstractNumId w:val="2"/>
  </w:num>
  <w:num w:numId="14">
    <w:abstractNumId w:val="21"/>
  </w:num>
  <w:num w:numId="15">
    <w:abstractNumId w:val="8"/>
  </w:num>
  <w:num w:numId="16">
    <w:abstractNumId w:val="17"/>
  </w:num>
  <w:num w:numId="17">
    <w:abstractNumId w:val="16"/>
  </w:num>
  <w:num w:numId="18">
    <w:abstractNumId w:val="20"/>
  </w:num>
  <w:num w:numId="19">
    <w:abstractNumId w:val="1"/>
  </w:num>
  <w:num w:numId="20">
    <w:abstractNumId w:val="4"/>
  </w:num>
  <w:num w:numId="21">
    <w:abstractNumId w:val="10"/>
  </w:num>
  <w:num w:numId="22">
    <w:abstractNumId w:val="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FB3"/>
    <w:rsid w:val="00000DC6"/>
    <w:rsid w:val="00001BB3"/>
    <w:rsid w:val="00001E3A"/>
    <w:rsid w:val="00001EF6"/>
    <w:rsid w:val="00002704"/>
    <w:rsid w:val="000028EA"/>
    <w:rsid w:val="00002A22"/>
    <w:rsid w:val="00002E7D"/>
    <w:rsid w:val="00002ED4"/>
    <w:rsid w:val="0000385B"/>
    <w:rsid w:val="00003D11"/>
    <w:rsid w:val="00004AA3"/>
    <w:rsid w:val="00005558"/>
    <w:rsid w:val="00005B15"/>
    <w:rsid w:val="00005C89"/>
    <w:rsid w:val="00006620"/>
    <w:rsid w:val="0000675A"/>
    <w:rsid w:val="000069FC"/>
    <w:rsid w:val="00006A76"/>
    <w:rsid w:val="00006EC6"/>
    <w:rsid w:val="0000712F"/>
    <w:rsid w:val="000079FE"/>
    <w:rsid w:val="0001068C"/>
    <w:rsid w:val="0001092B"/>
    <w:rsid w:val="00012104"/>
    <w:rsid w:val="00012655"/>
    <w:rsid w:val="00012FA6"/>
    <w:rsid w:val="00012FD6"/>
    <w:rsid w:val="0001305A"/>
    <w:rsid w:val="0001337D"/>
    <w:rsid w:val="0001377D"/>
    <w:rsid w:val="00013A17"/>
    <w:rsid w:val="00013DA3"/>
    <w:rsid w:val="000140B8"/>
    <w:rsid w:val="000142BD"/>
    <w:rsid w:val="00014CD7"/>
    <w:rsid w:val="0001560A"/>
    <w:rsid w:val="00015863"/>
    <w:rsid w:val="000169C1"/>
    <w:rsid w:val="00016D4B"/>
    <w:rsid w:val="00016E55"/>
    <w:rsid w:val="0001721C"/>
    <w:rsid w:val="0002023D"/>
    <w:rsid w:val="00020B81"/>
    <w:rsid w:val="00020FF2"/>
    <w:rsid w:val="0002105C"/>
    <w:rsid w:val="0002110E"/>
    <w:rsid w:val="00021604"/>
    <w:rsid w:val="00021F2C"/>
    <w:rsid w:val="00022BCA"/>
    <w:rsid w:val="00025D7A"/>
    <w:rsid w:val="00026525"/>
    <w:rsid w:val="00026864"/>
    <w:rsid w:val="000268C0"/>
    <w:rsid w:val="00026C54"/>
    <w:rsid w:val="00027F1E"/>
    <w:rsid w:val="00030134"/>
    <w:rsid w:val="000304BF"/>
    <w:rsid w:val="00031AE9"/>
    <w:rsid w:val="00032190"/>
    <w:rsid w:val="00032379"/>
    <w:rsid w:val="000324A1"/>
    <w:rsid w:val="00032CAD"/>
    <w:rsid w:val="0003306B"/>
    <w:rsid w:val="00033303"/>
    <w:rsid w:val="000347A0"/>
    <w:rsid w:val="00034997"/>
    <w:rsid w:val="00034D3C"/>
    <w:rsid w:val="00035021"/>
    <w:rsid w:val="000353BA"/>
    <w:rsid w:val="000353FF"/>
    <w:rsid w:val="00035BB8"/>
    <w:rsid w:val="00035DBC"/>
    <w:rsid w:val="00035DE3"/>
    <w:rsid w:val="00036433"/>
    <w:rsid w:val="00036759"/>
    <w:rsid w:val="00036C4A"/>
    <w:rsid w:val="00036EE7"/>
    <w:rsid w:val="00036F78"/>
    <w:rsid w:val="00037291"/>
    <w:rsid w:val="000372C5"/>
    <w:rsid w:val="000377F5"/>
    <w:rsid w:val="000379F3"/>
    <w:rsid w:val="00037A28"/>
    <w:rsid w:val="000408D4"/>
    <w:rsid w:val="00040B9B"/>
    <w:rsid w:val="00040CD0"/>
    <w:rsid w:val="00040EB6"/>
    <w:rsid w:val="000410F5"/>
    <w:rsid w:val="0004150B"/>
    <w:rsid w:val="000419C7"/>
    <w:rsid w:val="00041CAD"/>
    <w:rsid w:val="000422E4"/>
    <w:rsid w:val="0004236F"/>
    <w:rsid w:val="00042664"/>
    <w:rsid w:val="000428F7"/>
    <w:rsid w:val="000429D2"/>
    <w:rsid w:val="00043E1E"/>
    <w:rsid w:val="00044572"/>
    <w:rsid w:val="00044B8B"/>
    <w:rsid w:val="00044F13"/>
    <w:rsid w:val="00044FC0"/>
    <w:rsid w:val="00045D93"/>
    <w:rsid w:val="00045F65"/>
    <w:rsid w:val="0004643F"/>
    <w:rsid w:val="000466BF"/>
    <w:rsid w:val="00046714"/>
    <w:rsid w:val="00046940"/>
    <w:rsid w:val="00047869"/>
    <w:rsid w:val="000478E2"/>
    <w:rsid w:val="00047D02"/>
    <w:rsid w:val="00047FDF"/>
    <w:rsid w:val="00050014"/>
    <w:rsid w:val="00051487"/>
    <w:rsid w:val="0005172B"/>
    <w:rsid w:val="0005211B"/>
    <w:rsid w:val="00052D96"/>
    <w:rsid w:val="00053297"/>
    <w:rsid w:val="00053F8C"/>
    <w:rsid w:val="000541C0"/>
    <w:rsid w:val="0005423F"/>
    <w:rsid w:val="0005446D"/>
    <w:rsid w:val="000544D1"/>
    <w:rsid w:val="00054755"/>
    <w:rsid w:val="00054D2C"/>
    <w:rsid w:val="00055078"/>
    <w:rsid w:val="0005544F"/>
    <w:rsid w:val="0005554C"/>
    <w:rsid w:val="000556F7"/>
    <w:rsid w:val="0005598A"/>
    <w:rsid w:val="00055CC5"/>
    <w:rsid w:val="000563FE"/>
    <w:rsid w:val="00056519"/>
    <w:rsid w:val="00056FB3"/>
    <w:rsid w:val="0005719A"/>
    <w:rsid w:val="00057645"/>
    <w:rsid w:val="000576ED"/>
    <w:rsid w:val="00060203"/>
    <w:rsid w:val="000605B6"/>
    <w:rsid w:val="000606BC"/>
    <w:rsid w:val="000608E8"/>
    <w:rsid w:val="00060A17"/>
    <w:rsid w:val="00060D61"/>
    <w:rsid w:val="00060E2E"/>
    <w:rsid w:val="00061278"/>
    <w:rsid w:val="000632CA"/>
    <w:rsid w:val="000634EB"/>
    <w:rsid w:val="00063801"/>
    <w:rsid w:val="00063869"/>
    <w:rsid w:val="00063CCA"/>
    <w:rsid w:val="00064622"/>
    <w:rsid w:val="00064776"/>
    <w:rsid w:val="00065B74"/>
    <w:rsid w:val="00065E20"/>
    <w:rsid w:val="00066167"/>
    <w:rsid w:val="000668A7"/>
    <w:rsid w:val="00066937"/>
    <w:rsid w:val="00066B7C"/>
    <w:rsid w:val="0006752D"/>
    <w:rsid w:val="00067541"/>
    <w:rsid w:val="000676B2"/>
    <w:rsid w:val="0006796B"/>
    <w:rsid w:val="00067CBC"/>
    <w:rsid w:val="000709F1"/>
    <w:rsid w:val="00070AA1"/>
    <w:rsid w:val="00071533"/>
    <w:rsid w:val="000718A2"/>
    <w:rsid w:val="00071A36"/>
    <w:rsid w:val="00071FF3"/>
    <w:rsid w:val="0007236C"/>
    <w:rsid w:val="0007247A"/>
    <w:rsid w:val="00072595"/>
    <w:rsid w:val="00072D1E"/>
    <w:rsid w:val="00072D46"/>
    <w:rsid w:val="00072EB6"/>
    <w:rsid w:val="00073526"/>
    <w:rsid w:val="00073BE1"/>
    <w:rsid w:val="00074065"/>
    <w:rsid w:val="00074136"/>
    <w:rsid w:val="00074FD6"/>
    <w:rsid w:val="000750A8"/>
    <w:rsid w:val="00075570"/>
    <w:rsid w:val="00075938"/>
    <w:rsid w:val="00076092"/>
    <w:rsid w:val="00076C3B"/>
    <w:rsid w:val="00076F75"/>
    <w:rsid w:val="000774C3"/>
    <w:rsid w:val="00077929"/>
    <w:rsid w:val="000801E9"/>
    <w:rsid w:val="00080A91"/>
    <w:rsid w:val="000814EC"/>
    <w:rsid w:val="00081D62"/>
    <w:rsid w:val="000820FD"/>
    <w:rsid w:val="00082363"/>
    <w:rsid w:val="00083C1E"/>
    <w:rsid w:val="000840B0"/>
    <w:rsid w:val="00084827"/>
    <w:rsid w:val="0008491D"/>
    <w:rsid w:val="00085020"/>
    <w:rsid w:val="00085030"/>
    <w:rsid w:val="000852E5"/>
    <w:rsid w:val="0008536E"/>
    <w:rsid w:val="00085A52"/>
    <w:rsid w:val="00086449"/>
    <w:rsid w:val="000866CB"/>
    <w:rsid w:val="00086B5F"/>
    <w:rsid w:val="00087DCA"/>
    <w:rsid w:val="000902E3"/>
    <w:rsid w:val="0009043B"/>
    <w:rsid w:val="00090619"/>
    <w:rsid w:val="0009094C"/>
    <w:rsid w:val="00090D09"/>
    <w:rsid w:val="00090FF3"/>
    <w:rsid w:val="000911A7"/>
    <w:rsid w:val="000912B9"/>
    <w:rsid w:val="00091483"/>
    <w:rsid w:val="00091F08"/>
    <w:rsid w:val="0009220F"/>
    <w:rsid w:val="00092B4E"/>
    <w:rsid w:val="00092E44"/>
    <w:rsid w:val="0009318F"/>
    <w:rsid w:val="000931F7"/>
    <w:rsid w:val="00093562"/>
    <w:rsid w:val="000938DE"/>
    <w:rsid w:val="00093E43"/>
    <w:rsid w:val="00093E84"/>
    <w:rsid w:val="00094E20"/>
    <w:rsid w:val="00095121"/>
    <w:rsid w:val="00095CB5"/>
    <w:rsid w:val="00095CF2"/>
    <w:rsid w:val="00095D27"/>
    <w:rsid w:val="00096508"/>
    <w:rsid w:val="00096B3F"/>
    <w:rsid w:val="00096BC1"/>
    <w:rsid w:val="00096F6A"/>
    <w:rsid w:val="00096F80"/>
    <w:rsid w:val="00097D77"/>
    <w:rsid w:val="000A02B1"/>
    <w:rsid w:val="000A0D6C"/>
    <w:rsid w:val="000A20F6"/>
    <w:rsid w:val="000A2192"/>
    <w:rsid w:val="000A2A95"/>
    <w:rsid w:val="000A2C03"/>
    <w:rsid w:val="000A2EB6"/>
    <w:rsid w:val="000A3F6D"/>
    <w:rsid w:val="000A4551"/>
    <w:rsid w:val="000A48A9"/>
    <w:rsid w:val="000A4C07"/>
    <w:rsid w:val="000A5800"/>
    <w:rsid w:val="000A5DEA"/>
    <w:rsid w:val="000A6404"/>
    <w:rsid w:val="000A652E"/>
    <w:rsid w:val="000A6631"/>
    <w:rsid w:val="000A695D"/>
    <w:rsid w:val="000A696C"/>
    <w:rsid w:val="000A70F3"/>
    <w:rsid w:val="000A722F"/>
    <w:rsid w:val="000A770B"/>
    <w:rsid w:val="000A7CBB"/>
    <w:rsid w:val="000B194C"/>
    <w:rsid w:val="000B1BFC"/>
    <w:rsid w:val="000B2D0C"/>
    <w:rsid w:val="000B2F22"/>
    <w:rsid w:val="000B339A"/>
    <w:rsid w:val="000B4871"/>
    <w:rsid w:val="000B4B27"/>
    <w:rsid w:val="000B5457"/>
    <w:rsid w:val="000B54CF"/>
    <w:rsid w:val="000B6259"/>
    <w:rsid w:val="000B7111"/>
    <w:rsid w:val="000B75ED"/>
    <w:rsid w:val="000B7B6C"/>
    <w:rsid w:val="000B7D6C"/>
    <w:rsid w:val="000C030D"/>
    <w:rsid w:val="000C0311"/>
    <w:rsid w:val="000C0FDA"/>
    <w:rsid w:val="000C1A42"/>
    <w:rsid w:val="000C21AE"/>
    <w:rsid w:val="000C2696"/>
    <w:rsid w:val="000C2A2B"/>
    <w:rsid w:val="000C31D9"/>
    <w:rsid w:val="000C34F3"/>
    <w:rsid w:val="000C3DBF"/>
    <w:rsid w:val="000C4163"/>
    <w:rsid w:val="000C45E1"/>
    <w:rsid w:val="000C5DD1"/>
    <w:rsid w:val="000C6174"/>
    <w:rsid w:val="000C6282"/>
    <w:rsid w:val="000C6B6E"/>
    <w:rsid w:val="000C6C49"/>
    <w:rsid w:val="000C6EF0"/>
    <w:rsid w:val="000C6F50"/>
    <w:rsid w:val="000C7A4F"/>
    <w:rsid w:val="000D0B04"/>
    <w:rsid w:val="000D1D3E"/>
    <w:rsid w:val="000D29BA"/>
    <w:rsid w:val="000D3B57"/>
    <w:rsid w:val="000D3E49"/>
    <w:rsid w:val="000D447D"/>
    <w:rsid w:val="000D5763"/>
    <w:rsid w:val="000D58B9"/>
    <w:rsid w:val="000D6193"/>
    <w:rsid w:val="000D6405"/>
    <w:rsid w:val="000D6BE9"/>
    <w:rsid w:val="000D756C"/>
    <w:rsid w:val="000D7F38"/>
    <w:rsid w:val="000E0F6F"/>
    <w:rsid w:val="000E155A"/>
    <w:rsid w:val="000E1AEB"/>
    <w:rsid w:val="000E20BE"/>
    <w:rsid w:val="000E25A3"/>
    <w:rsid w:val="000E2F36"/>
    <w:rsid w:val="000E32FC"/>
    <w:rsid w:val="000E3CE7"/>
    <w:rsid w:val="000E442E"/>
    <w:rsid w:val="000E44C4"/>
    <w:rsid w:val="000E4717"/>
    <w:rsid w:val="000E49E6"/>
    <w:rsid w:val="000E4A42"/>
    <w:rsid w:val="000E4E96"/>
    <w:rsid w:val="000E50D2"/>
    <w:rsid w:val="000E57D4"/>
    <w:rsid w:val="000E6827"/>
    <w:rsid w:val="000E726A"/>
    <w:rsid w:val="000E7515"/>
    <w:rsid w:val="000E7EF5"/>
    <w:rsid w:val="000F0053"/>
    <w:rsid w:val="000F1326"/>
    <w:rsid w:val="000F1890"/>
    <w:rsid w:val="000F256C"/>
    <w:rsid w:val="000F2E5F"/>
    <w:rsid w:val="000F35F8"/>
    <w:rsid w:val="000F47F1"/>
    <w:rsid w:val="000F51D7"/>
    <w:rsid w:val="000F51F1"/>
    <w:rsid w:val="000F63AE"/>
    <w:rsid w:val="000F678B"/>
    <w:rsid w:val="000F680A"/>
    <w:rsid w:val="000F78BE"/>
    <w:rsid w:val="001006DC"/>
    <w:rsid w:val="0010080E"/>
    <w:rsid w:val="001021FB"/>
    <w:rsid w:val="00102A0F"/>
    <w:rsid w:val="00102A77"/>
    <w:rsid w:val="00103324"/>
    <w:rsid w:val="001036EA"/>
    <w:rsid w:val="00104028"/>
    <w:rsid w:val="0010420D"/>
    <w:rsid w:val="00104518"/>
    <w:rsid w:val="00104520"/>
    <w:rsid w:val="00105DDF"/>
    <w:rsid w:val="00105F70"/>
    <w:rsid w:val="001061D3"/>
    <w:rsid w:val="00106278"/>
    <w:rsid w:val="0010678F"/>
    <w:rsid w:val="00106D26"/>
    <w:rsid w:val="00106EE8"/>
    <w:rsid w:val="001077F1"/>
    <w:rsid w:val="00107BF9"/>
    <w:rsid w:val="0011025B"/>
    <w:rsid w:val="00110388"/>
    <w:rsid w:val="00110417"/>
    <w:rsid w:val="0011061D"/>
    <w:rsid w:val="001109C7"/>
    <w:rsid w:val="00112338"/>
    <w:rsid w:val="001138CC"/>
    <w:rsid w:val="00113C72"/>
    <w:rsid w:val="00114092"/>
    <w:rsid w:val="001146EF"/>
    <w:rsid w:val="00114CD6"/>
    <w:rsid w:val="001150C8"/>
    <w:rsid w:val="001150DD"/>
    <w:rsid w:val="001155EF"/>
    <w:rsid w:val="00115BB6"/>
    <w:rsid w:val="00115FFB"/>
    <w:rsid w:val="00116578"/>
    <w:rsid w:val="00116F84"/>
    <w:rsid w:val="0011727F"/>
    <w:rsid w:val="001179CF"/>
    <w:rsid w:val="0012035F"/>
    <w:rsid w:val="00120D02"/>
    <w:rsid w:val="00120DBB"/>
    <w:rsid w:val="00120DE8"/>
    <w:rsid w:val="00121004"/>
    <w:rsid w:val="00121291"/>
    <w:rsid w:val="001219A5"/>
    <w:rsid w:val="001219D5"/>
    <w:rsid w:val="00122647"/>
    <w:rsid w:val="00122F3F"/>
    <w:rsid w:val="0012343C"/>
    <w:rsid w:val="00124101"/>
    <w:rsid w:val="00124D49"/>
    <w:rsid w:val="001250F4"/>
    <w:rsid w:val="00126739"/>
    <w:rsid w:val="0012688C"/>
    <w:rsid w:val="001272D2"/>
    <w:rsid w:val="001273D7"/>
    <w:rsid w:val="0012763C"/>
    <w:rsid w:val="0012767E"/>
    <w:rsid w:val="0012770C"/>
    <w:rsid w:val="001303DB"/>
    <w:rsid w:val="0013068D"/>
    <w:rsid w:val="00130822"/>
    <w:rsid w:val="00132211"/>
    <w:rsid w:val="001329DB"/>
    <w:rsid w:val="00132C36"/>
    <w:rsid w:val="00132DEE"/>
    <w:rsid w:val="0013326C"/>
    <w:rsid w:val="00133550"/>
    <w:rsid w:val="00133E4F"/>
    <w:rsid w:val="00134223"/>
    <w:rsid w:val="001343C1"/>
    <w:rsid w:val="00134A55"/>
    <w:rsid w:val="00134C8A"/>
    <w:rsid w:val="00135236"/>
    <w:rsid w:val="00135488"/>
    <w:rsid w:val="00135526"/>
    <w:rsid w:val="00135A28"/>
    <w:rsid w:val="0013639C"/>
    <w:rsid w:val="00136BB4"/>
    <w:rsid w:val="00140273"/>
    <w:rsid w:val="0014105E"/>
    <w:rsid w:val="00141111"/>
    <w:rsid w:val="00142145"/>
    <w:rsid w:val="0014285F"/>
    <w:rsid w:val="00143142"/>
    <w:rsid w:val="00143C25"/>
    <w:rsid w:val="00144574"/>
    <w:rsid w:val="00145280"/>
    <w:rsid w:val="00145327"/>
    <w:rsid w:val="0014554B"/>
    <w:rsid w:val="00145623"/>
    <w:rsid w:val="001456FF"/>
    <w:rsid w:val="00145703"/>
    <w:rsid w:val="00146207"/>
    <w:rsid w:val="00146E81"/>
    <w:rsid w:val="00147050"/>
    <w:rsid w:val="001471E0"/>
    <w:rsid w:val="00150084"/>
    <w:rsid w:val="001503D7"/>
    <w:rsid w:val="0015051D"/>
    <w:rsid w:val="00150ACC"/>
    <w:rsid w:val="0015263F"/>
    <w:rsid w:val="00152794"/>
    <w:rsid w:val="00152930"/>
    <w:rsid w:val="00152FD8"/>
    <w:rsid w:val="001531E4"/>
    <w:rsid w:val="001535C1"/>
    <w:rsid w:val="001537E3"/>
    <w:rsid w:val="001538BB"/>
    <w:rsid w:val="00153C39"/>
    <w:rsid w:val="00153C8B"/>
    <w:rsid w:val="0015462D"/>
    <w:rsid w:val="00154F0C"/>
    <w:rsid w:val="0015569F"/>
    <w:rsid w:val="00155C7B"/>
    <w:rsid w:val="00155E87"/>
    <w:rsid w:val="00156403"/>
    <w:rsid w:val="0015645E"/>
    <w:rsid w:val="00156467"/>
    <w:rsid w:val="00156A2D"/>
    <w:rsid w:val="0015737B"/>
    <w:rsid w:val="001574BD"/>
    <w:rsid w:val="001575D2"/>
    <w:rsid w:val="00157BD1"/>
    <w:rsid w:val="00157E46"/>
    <w:rsid w:val="001604A0"/>
    <w:rsid w:val="00161930"/>
    <w:rsid w:val="00161CEB"/>
    <w:rsid w:val="00161FB9"/>
    <w:rsid w:val="001627EF"/>
    <w:rsid w:val="00162A12"/>
    <w:rsid w:val="00162D2F"/>
    <w:rsid w:val="0016332A"/>
    <w:rsid w:val="00163596"/>
    <w:rsid w:val="00163908"/>
    <w:rsid w:val="0016435F"/>
    <w:rsid w:val="00164C63"/>
    <w:rsid w:val="00164E80"/>
    <w:rsid w:val="00164F24"/>
    <w:rsid w:val="001650A2"/>
    <w:rsid w:val="0016521D"/>
    <w:rsid w:val="001653A4"/>
    <w:rsid w:val="001658B2"/>
    <w:rsid w:val="0016705E"/>
    <w:rsid w:val="00167B96"/>
    <w:rsid w:val="00167E62"/>
    <w:rsid w:val="00170FE6"/>
    <w:rsid w:val="00171246"/>
    <w:rsid w:val="00171416"/>
    <w:rsid w:val="00171432"/>
    <w:rsid w:val="00171935"/>
    <w:rsid w:val="00171DDB"/>
    <w:rsid w:val="00171DF9"/>
    <w:rsid w:val="001725A7"/>
    <w:rsid w:val="00172857"/>
    <w:rsid w:val="00172AB7"/>
    <w:rsid w:val="00172B0B"/>
    <w:rsid w:val="00172E8C"/>
    <w:rsid w:val="00173570"/>
    <w:rsid w:val="00173C70"/>
    <w:rsid w:val="00174191"/>
    <w:rsid w:val="00174C9D"/>
    <w:rsid w:val="00174F7E"/>
    <w:rsid w:val="00175228"/>
    <w:rsid w:val="0017580D"/>
    <w:rsid w:val="00175F76"/>
    <w:rsid w:val="00176982"/>
    <w:rsid w:val="00176C44"/>
    <w:rsid w:val="0017747F"/>
    <w:rsid w:val="001818E7"/>
    <w:rsid w:val="00181AB1"/>
    <w:rsid w:val="00181EFB"/>
    <w:rsid w:val="001821E3"/>
    <w:rsid w:val="00182546"/>
    <w:rsid w:val="001829F6"/>
    <w:rsid w:val="0018316A"/>
    <w:rsid w:val="00184666"/>
    <w:rsid w:val="00184F69"/>
    <w:rsid w:val="001857EA"/>
    <w:rsid w:val="00186122"/>
    <w:rsid w:val="00186328"/>
    <w:rsid w:val="0018670E"/>
    <w:rsid w:val="001868F5"/>
    <w:rsid w:val="00186D7F"/>
    <w:rsid w:val="00186F36"/>
    <w:rsid w:val="00190708"/>
    <w:rsid w:val="00190B2C"/>
    <w:rsid w:val="00191522"/>
    <w:rsid w:val="001915A2"/>
    <w:rsid w:val="00191B39"/>
    <w:rsid w:val="00191F22"/>
    <w:rsid w:val="001925A6"/>
    <w:rsid w:val="00192EB5"/>
    <w:rsid w:val="001930E3"/>
    <w:rsid w:val="00193E12"/>
    <w:rsid w:val="0019499B"/>
    <w:rsid w:val="0019522F"/>
    <w:rsid w:val="00195C2B"/>
    <w:rsid w:val="00196522"/>
    <w:rsid w:val="001966CB"/>
    <w:rsid w:val="001967F7"/>
    <w:rsid w:val="001969A7"/>
    <w:rsid w:val="001969AF"/>
    <w:rsid w:val="00196AB2"/>
    <w:rsid w:val="00196C5A"/>
    <w:rsid w:val="00196E15"/>
    <w:rsid w:val="0019791B"/>
    <w:rsid w:val="00197DE3"/>
    <w:rsid w:val="00197E5D"/>
    <w:rsid w:val="001A02CB"/>
    <w:rsid w:val="001A0A2B"/>
    <w:rsid w:val="001A0F84"/>
    <w:rsid w:val="001A103D"/>
    <w:rsid w:val="001A1081"/>
    <w:rsid w:val="001A1644"/>
    <w:rsid w:val="001A1BE4"/>
    <w:rsid w:val="001A216A"/>
    <w:rsid w:val="001A2237"/>
    <w:rsid w:val="001A33F5"/>
    <w:rsid w:val="001A352E"/>
    <w:rsid w:val="001A36CB"/>
    <w:rsid w:val="001A37A3"/>
    <w:rsid w:val="001A3998"/>
    <w:rsid w:val="001A3A31"/>
    <w:rsid w:val="001A3D48"/>
    <w:rsid w:val="001A4E00"/>
    <w:rsid w:val="001A5421"/>
    <w:rsid w:val="001A6127"/>
    <w:rsid w:val="001A6697"/>
    <w:rsid w:val="001A76CC"/>
    <w:rsid w:val="001A7D59"/>
    <w:rsid w:val="001A7F95"/>
    <w:rsid w:val="001B06B8"/>
    <w:rsid w:val="001B0972"/>
    <w:rsid w:val="001B0B61"/>
    <w:rsid w:val="001B0EBE"/>
    <w:rsid w:val="001B13F6"/>
    <w:rsid w:val="001B1A2B"/>
    <w:rsid w:val="001B1B1D"/>
    <w:rsid w:val="001B26AB"/>
    <w:rsid w:val="001B285D"/>
    <w:rsid w:val="001B2865"/>
    <w:rsid w:val="001B3572"/>
    <w:rsid w:val="001B3BB6"/>
    <w:rsid w:val="001B3D6F"/>
    <w:rsid w:val="001B411A"/>
    <w:rsid w:val="001B4199"/>
    <w:rsid w:val="001B477B"/>
    <w:rsid w:val="001B4A0B"/>
    <w:rsid w:val="001B4B2B"/>
    <w:rsid w:val="001B4E04"/>
    <w:rsid w:val="001B4EC8"/>
    <w:rsid w:val="001B6470"/>
    <w:rsid w:val="001B65B5"/>
    <w:rsid w:val="001B66CB"/>
    <w:rsid w:val="001B6999"/>
    <w:rsid w:val="001B6A17"/>
    <w:rsid w:val="001B7063"/>
    <w:rsid w:val="001B760E"/>
    <w:rsid w:val="001B7651"/>
    <w:rsid w:val="001B7E8A"/>
    <w:rsid w:val="001C0410"/>
    <w:rsid w:val="001C054D"/>
    <w:rsid w:val="001C09FC"/>
    <w:rsid w:val="001C1AA2"/>
    <w:rsid w:val="001C2234"/>
    <w:rsid w:val="001C2685"/>
    <w:rsid w:val="001C2727"/>
    <w:rsid w:val="001C34B8"/>
    <w:rsid w:val="001C35C5"/>
    <w:rsid w:val="001C379C"/>
    <w:rsid w:val="001C3A30"/>
    <w:rsid w:val="001C453D"/>
    <w:rsid w:val="001C4566"/>
    <w:rsid w:val="001C4769"/>
    <w:rsid w:val="001C4B74"/>
    <w:rsid w:val="001C4C6E"/>
    <w:rsid w:val="001C5116"/>
    <w:rsid w:val="001C537D"/>
    <w:rsid w:val="001C5663"/>
    <w:rsid w:val="001C64B4"/>
    <w:rsid w:val="001C65CD"/>
    <w:rsid w:val="001C6F06"/>
    <w:rsid w:val="001C77D7"/>
    <w:rsid w:val="001D05DB"/>
    <w:rsid w:val="001D0876"/>
    <w:rsid w:val="001D0F4E"/>
    <w:rsid w:val="001D0F91"/>
    <w:rsid w:val="001D1F1B"/>
    <w:rsid w:val="001D272E"/>
    <w:rsid w:val="001D2E54"/>
    <w:rsid w:val="001D3CF7"/>
    <w:rsid w:val="001D3DB9"/>
    <w:rsid w:val="001D4077"/>
    <w:rsid w:val="001D4223"/>
    <w:rsid w:val="001D494F"/>
    <w:rsid w:val="001D4CC2"/>
    <w:rsid w:val="001D51A5"/>
    <w:rsid w:val="001D51B9"/>
    <w:rsid w:val="001D556B"/>
    <w:rsid w:val="001D572C"/>
    <w:rsid w:val="001D62B2"/>
    <w:rsid w:val="001D6352"/>
    <w:rsid w:val="001D635B"/>
    <w:rsid w:val="001D666D"/>
    <w:rsid w:val="001D704F"/>
    <w:rsid w:val="001D7387"/>
    <w:rsid w:val="001D748A"/>
    <w:rsid w:val="001E1051"/>
    <w:rsid w:val="001E1174"/>
    <w:rsid w:val="001E1738"/>
    <w:rsid w:val="001E1AF7"/>
    <w:rsid w:val="001E1E23"/>
    <w:rsid w:val="001E1FD4"/>
    <w:rsid w:val="001E21B7"/>
    <w:rsid w:val="001E2642"/>
    <w:rsid w:val="001E3C9A"/>
    <w:rsid w:val="001E3EF7"/>
    <w:rsid w:val="001E40AE"/>
    <w:rsid w:val="001E4237"/>
    <w:rsid w:val="001E456C"/>
    <w:rsid w:val="001E4EAC"/>
    <w:rsid w:val="001E5447"/>
    <w:rsid w:val="001E5DF5"/>
    <w:rsid w:val="001E604F"/>
    <w:rsid w:val="001E6347"/>
    <w:rsid w:val="001E64B7"/>
    <w:rsid w:val="001E7371"/>
    <w:rsid w:val="001E76FD"/>
    <w:rsid w:val="001E79A7"/>
    <w:rsid w:val="001E7AAB"/>
    <w:rsid w:val="001F0269"/>
    <w:rsid w:val="001F07A9"/>
    <w:rsid w:val="001F0835"/>
    <w:rsid w:val="001F09A7"/>
    <w:rsid w:val="001F1049"/>
    <w:rsid w:val="001F110D"/>
    <w:rsid w:val="001F1139"/>
    <w:rsid w:val="001F18EF"/>
    <w:rsid w:val="001F20F3"/>
    <w:rsid w:val="001F2AA0"/>
    <w:rsid w:val="001F2DC6"/>
    <w:rsid w:val="001F2EBF"/>
    <w:rsid w:val="001F2F66"/>
    <w:rsid w:val="001F334C"/>
    <w:rsid w:val="001F33A3"/>
    <w:rsid w:val="001F3B85"/>
    <w:rsid w:val="001F3DFA"/>
    <w:rsid w:val="001F3E0F"/>
    <w:rsid w:val="001F46E4"/>
    <w:rsid w:val="001F4882"/>
    <w:rsid w:val="001F49C0"/>
    <w:rsid w:val="001F4A83"/>
    <w:rsid w:val="001F5065"/>
    <w:rsid w:val="001F5085"/>
    <w:rsid w:val="001F50F5"/>
    <w:rsid w:val="001F53B3"/>
    <w:rsid w:val="001F5786"/>
    <w:rsid w:val="001F59E0"/>
    <w:rsid w:val="001F6E43"/>
    <w:rsid w:val="001F6F77"/>
    <w:rsid w:val="001F7092"/>
    <w:rsid w:val="001F74FC"/>
    <w:rsid w:val="001F77B2"/>
    <w:rsid w:val="001F7E1B"/>
    <w:rsid w:val="002004A8"/>
    <w:rsid w:val="00200A6A"/>
    <w:rsid w:val="00200C45"/>
    <w:rsid w:val="002019B1"/>
    <w:rsid w:val="00201E65"/>
    <w:rsid w:val="00201FC1"/>
    <w:rsid w:val="00202C55"/>
    <w:rsid w:val="00203E7B"/>
    <w:rsid w:val="00203FA6"/>
    <w:rsid w:val="00204683"/>
    <w:rsid w:val="0020546D"/>
    <w:rsid w:val="002054B0"/>
    <w:rsid w:val="00205C33"/>
    <w:rsid w:val="00205CF3"/>
    <w:rsid w:val="00206051"/>
    <w:rsid w:val="0020673B"/>
    <w:rsid w:val="002070D2"/>
    <w:rsid w:val="00210AD4"/>
    <w:rsid w:val="002110D2"/>
    <w:rsid w:val="0021162B"/>
    <w:rsid w:val="00211729"/>
    <w:rsid w:val="00211734"/>
    <w:rsid w:val="002125E4"/>
    <w:rsid w:val="0021282E"/>
    <w:rsid w:val="002129B5"/>
    <w:rsid w:val="002131B7"/>
    <w:rsid w:val="002139CF"/>
    <w:rsid w:val="00213B3D"/>
    <w:rsid w:val="00214B18"/>
    <w:rsid w:val="00214E49"/>
    <w:rsid w:val="00215381"/>
    <w:rsid w:val="00215BA6"/>
    <w:rsid w:val="00215DF3"/>
    <w:rsid w:val="00215F2F"/>
    <w:rsid w:val="002163B7"/>
    <w:rsid w:val="002168C8"/>
    <w:rsid w:val="00216A43"/>
    <w:rsid w:val="00216ABD"/>
    <w:rsid w:val="00216C32"/>
    <w:rsid w:val="00216C6D"/>
    <w:rsid w:val="00216F76"/>
    <w:rsid w:val="00217006"/>
    <w:rsid w:val="0021750E"/>
    <w:rsid w:val="002177FA"/>
    <w:rsid w:val="002178EA"/>
    <w:rsid w:val="002179E2"/>
    <w:rsid w:val="00217BD9"/>
    <w:rsid w:val="0022017F"/>
    <w:rsid w:val="0022053C"/>
    <w:rsid w:val="00220970"/>
    <w:rsid w:val="00220D97"/>
    <w:rsid w:val="00221A88"/>
    <w:rsid w:val="002221ED"/>
    <w:rsid w:val="0022230E"/>
    <w:rsid w:val="00223A71"/>
    <w:rsid w:val="002241D0"/>
    <w:rsid w:val="00224756"/>
    <w:rsid w:val="0022478F"/>
    <w:rsid w:val="00224F81"/>
    <w:rsid w:val="00225991"/>
    <w:rsid w:val="002274DA"/>
    <w:rsid w:val="0022760F"/>
    <w:rsid w:val="00227A4A"/>
    <w:rsid w:val="00230068"/>
    <w:rsid w:val="00230CC6"/>
    <w:rsid w:val="002313AB"/>
    <w:rsid w:val="0023277D"/>
    <w:rsid w:val="002337D7"/>
    <w:rsid w:val="0023445F"/>
    <w:rsid w:val="00234DEB"/>
    <w:rsid w:val="0023584A"/>
    <w:rsid w:val="00236586"/>
    <w:rsid w:val="00236596"/>
    <w:rsid w:val="00236707"/>
    <w:rsid w:val="002367B2"/>
    <w:rsid w:val="00236C44"/>
    <w:rsid w:val="00236D25"/>
    <w:rsid w:val="0023782C"/>
    <w:rsid w:val="00237992"/>
    <w:rsid w:val="00237DA6"/>
    <w:rsid w:val="00240177"/>
    <w:rsid w:val="00240343"/>
    <w:rsid w:val="002403C1"/>
    <w:rsid w:val="002403E6"/>
    <w:rsid w:val="00241514"/>
    <w:rsid w:val="00241684"/>
    <w:rsid w:val="002416E0"/>
    <w:rsid w:val="00242060"/>
    <w:rsid w:val="002422D0"/>
    <w:rsid w:val="0024327C"/>
    <w:rsid w:val="0024340B"/>
    <w:rsid w:val="002436CE"/>
    <w:rsid w:val="002437E4"/>
    <w:rsid w:val="002444AC"/>
    <w:rsid w:val="00244769"/>
    <w:rsid w:val="00244BF1"/>
    <w:rsid w:val="00244D50"/>
    <w:rsid w:val="00245181"/>
    <w:rsid w:val="002451F7"/>
    <w:rsid w:val="002455CC"/>
    <w:rsid w:val="00246226"/>
    <w:rsid w:val="00246523"/>
    <w:rsid w:val="00246768"/>
    <w:rsid w:val="002469AD"/>
    <w:rsid w:val="0024777B"/>
    <w:rsid w:val="00247B2C"/>
    <w:rsid w:val="00247B71"/>
    <w:rsid w:val="00247CE0"/>
    <w:rsid w:val="002502F2"/>
    <w:rsid w:val="00250571"/>
    <w:rsid w:val="0025073F"/>
    <w:rsid w:val="00250759"/>
    <w:rsid w:val="00250A23"/>
    <w:rsid w:val="00250FF2"/>
    <w:rsid w:val="00251E5A"/>
    <w:rsid w:val="0025267E"/>
    <w:rsid w:val="002527FD"/>
    <w:rsid w:val="00252B24"/>
    <w:rsid w:val="00252DB6"/>
    <w:rsid w:val="00252E3B"/>
    <w:rsid w:val="00252F2A"/>
    <w:rsid w:val="00253186"/>
    <w:rsid w:val="0025351B"/>
    <w:rsid w:val="00253F36"/>
    <w:rsid w:val="00253F90"/>
    <w:rsid w:val="00254042"/>
    <w:rsid w:val="002546D8"/>
    <w:rsid w:val="00254F0A"/>
    <w:rsid w:val="0025512D"/>
    <w:rsid w:val="00255540"/>
    <w:rsid w:val="00255642"/>
    <w:rsid w:val="002557E1"/>
    <w:rsid w:val="002558A3"/>
    <w:rsid w:val="0025590D"/>
    <w:rsid w:val="00255930"/>
    <w:rsid w:val="00255B95"/>
    <w:rsid w:val="0025645A"/>
    <w:rsid w:val="00256505"/>
    <w:rsid w:val="002569BA"/>
    <w:rsid w:val="00260459"/>
    <w:rsid w:val="00260814"/>
    <w:rsid w:val="00260D96"/>
    <w:rsid w:val="00262A17"/>
    <w:rsid w:val="00262AF8"/>
    <w:rsid w:val="00263502"/>
    <w:rsid w:val="0026366C"/>
    <w:rsid w:val="00263920"/>
    <w:rsid w:val="00263AD5"/>
    <w:rsid w:val="00264942"/>
    <w:rsid w:val="0026548F"/>
    <w:rsid w:val="00265AD5"/>
    <w:rsid w:val="0026622E"/>
    <w:rsid w:val="0026705F"/>
    <w:rsid w:val="00267DA3"/>
    <w:rsid w:val="0027024B"/>
    <w:rsid w:val="00270418"/>
    <w:rsid w:val="002704DD"/>
    <w:rsid w:val="002705D5"/>
    <w:rsid w:val="00270665"/>
    <w:rsid w:val="002709E1"/>
    <w:rsid w:val="00270AF3"/>
    <w:rsid w:val="00270BC7"/>
    <w:rsid w:val="00270C68"/>
    <w:rsid w:val="0027207B"/>
    <w:rsid w:val="0027210A"/>
    <w:rsid w:val="00272287"/>
    <w:rsid w:val="002724F3"/>
    <w:rsid w:val="00272CF4"/>
    <w:rsid w:val="0027432F"/>
    <w:rsid w:val="002748C2"/>
    <w:rsid w:val="002752C3"/>
    <w:rsid w:val="002754B7"/>
    <w:rsid w:val="00275659"/>
    <w:rsid w:val="00276B1D"/>
    <w:rsid w:val="00276BC3"/>
    <w:rsid w:val="00277591"/>
    <w:rsid w:val="0027774F"/>
    <w:rsid w:val="00277877"/>
    <w:rsid w:val="00277AFF"/>
    <w:rsid w:val="00277F7E"/>
    <w:rsid w:val="002825A8"/>
    <w:rsid w:val="00282AC3"/>
    <w:rsid w:val="00283282"/>
    <w:rsid w:val="00283AC1"/>
    <w:rsid w:val="00283C4C"/>
    <w:rsid w:val="00284760"/>
    <w:rsid w:val="002856CF"/>
    <w:rsid w:val="00285C73"/>
    <w:rsid w:val="00286134"/>
    <w:rsid w:val="0028648B"/>
    <w:rsid w:val="002871C2"/>
    <w:rsid w:val="002877BE"/>
    <w:rsid w:val="00287CB1"/>
    <w:rsid w:val="00290003"/>
    <w:rsid w:val="002900AF"/>
    <w:rsid w:val="0029043F"/>
    <w:rsid w:val="0029096F"/>
    <w:rsid w:val="00290AD2"/>
    <w:rsid w:val="00292CA1"/>
    <w:rsid w:val="0029309C"/>
    <w:rsid w:val="0029353E"/>
    <w:rsid w:val="002939CE"/>
    <w:rsid w:val="00293F4E"/>
    <w:rsid w:val="00294F9E"/>
    <w:rsid w:val="0029548A"/>
    <w:rsid w:val="0029569A"/>
    <w:rsid w:val="00296A48"/>
    <w:rsid w:val="00296B74"/>
    <w:rsid w:val="00297286"/>
    <w:rsid w:val="00297D7A"/>
    <w:rsid w:val="00297E20"/>
    <w:rsid w:val="002A03E7"/>
    <w:rsid w:val="002A04AC"/>
    <w:rsid w:val="002A05C6"/>
    <w:rsid w:val="002A0ED1"/>
    <w:rsid w:val="002A0FFC"/>
    <w:rsid w:val="002A1522"/>
    <w:rsid w:val="002A1697"/>
    <w:rsid w:val="002A184B"/>
    <w:rsid w:val="002A1CAE"/>
    <w:rsid w:val="002A1E19"/>
    <w:rsid w:val="002A29D0"/>
    <w:rsid w:val="002A3036"/>
    <w:rsid w:val="002A374B"/>
    <w:rsid w:val="002A47F4"/>
    <w:rsid w:val="002A4A4E"/>
    <w:rsid w:val="002A4E7E"/>
    <w:rsid w:val="002A5918"/>
    <w:rsid w:val="002A5F4D"/>
    <w:rsid w:val="002A6193"/>
    <w:rsid w:val="002A63DE"/>
    <w:rsid w:val="002A656F"/>
    <w:rsid w:val="002A70E9"/>
    <w:rsid w:val="002A7A0A"/>
    <w:rsid w:val="002A7B96"/>
    <w:rsid w:val="002B1209"/>
    <w:rsid w:val="002B1F46"/>
    <w:rsid w:val="002B2AF4"/>
    <w:rsid w:val="002B2BEE"/>
    <w:rsid w:val="002B3A32"/>
    <w:rsid w:val="002B3E20"/>
    <w:rsid w:val="002B4E90"/>
    <w:rsid w:val="002B4FAD"/>
    <w:rsid w:val="002B5321"/>
    <w:rsid w:val="002B541A"/>
    <w:rsid w:val="002B559F"/>
    <w:rsid w:val="002B5A77"/>
    <w:rsid w:val="002B5FF6"/>
    <w:rsid w:val="002B668D"/>
    <w:rsid w:val="002B7461"/>
    <w:rsid w:val="002B754D"/>
    <w:rsid w:val="002B75C2"/>
    <w:rsid w:val="002B790D"/>
    <w:rsid w:val="002C03D4"/>
    <w:rsid w:val="002C0694"/>
    <w:rsid w:val="002C1023"/>
    <w:rsid w:val="002C1F30"/>
    <w:rsid w:val="002C257E"/>
    <w:rsid w:val="002C2E31"/>
    <w:rsid w:val="002C33B8"/>
    <w:rsid w:val="002C443F"/>
    <w:rsid w:val="002C4F02"/>
    <w:rsid w:val="002C5111"/>
    <w:rsid w:val="002C5A29"/>
    <w:rsid w:val="002C5D00"/>
    <w:rsid w:val="002C69AD"/>
    <w:rsid w:val="002C6FB0"/>
    <w:rsid w:val="002C7172"/>
    <w:rsid w:val="002C79AE"/>
    <w:rsid w:val="002D06C4"/>
    <w:rsid w:val="002D0BAC"/>
    <w:rsid w:val="002D0E4D"/>
    <w:rsid w:val="002D11F2"/>
    <w:rsid w:val="002D15B8"/>
    <w:rsid w:val="002D185F"/>
    <w:rsid w:val="002D208A"/>
    <w:rsid w:val="002D2404"/>
    <w:rsid w:val="002D2896"/>
    <w:rsid w:val="002D29B0"/>
    <w:rsid w:val="002D3C0E"/>
    <w:rsid w:val="002D3F99"/>
    <w:rsid w:val="002D3FD8"/>
    <w:rsid w:val="002D45E8"/>
    <w:rsid w:val="002D5829"/>
    <w:rsid w:val="002D6485"/>
    <w:rsid w:val="002D6A7D"/>
    <w:rsid w:val="002D6B36"/>
    <w:rsid w:val="002D732C"/>
    <w:rsid w:val="002D7978"/>
    <w:rsid w:val="002D7B44"/>
    <w:rsid w:val="002E026E"/>
    <w:rsid w:val="002E05A2"/>
    <w:rsid w:val="002E0CC7"/>
    <w:rsid w:val="002E1609"/>
    <w:rsid w:val="002E1767"/>
    <w:rsid w:val="002E182F"/>
    <w:rsid w:val="002E186F"/>
    <w:rsid w:val="002E1ACA"/>
    <w:rsid w:val="002E2283"/>
    <w:rsid w:val="002E32C2"/>
    <w:rsid w:val="002E32EF"/>
    <w:rsid w:val="002E35EE"/>
    <w:rsid w:val="002E5790"/>
    <w:rsid w:val="002E5C71"/>
    <w:rsid w:val="002E656B"/>
    <w:rsid w:val="002E6652"/>
    <w:rsid w:val="002E6CB4"/>
    <w:rsid w:val="002E6E8A"/>
    <w:rsid w:val="002E7494"/>
    <w:rsid w:val="002E7DDB"/>
    <w:rsid w:val="002F00DE"/>
    <w:rsid w:val="002F1375"/>
    <w:rsid w:val="002F152F"/>
    <w:rsid w:val="002F1E1C"/>
    <w:rsid w:val="002F1F7B"/>
    <w:rsid w:val="002F21B6"/>
    <w:rsid w:val="002F222D"/>
    <w:rsid w:val="002F2637"/>
    <w:rsid w:val="002F2A4A"/>
    <w:rsid w:val="002F3C2C"/>
    <w:rsid w:val="002F3F1B"/>
    <w:rsid w:val="002F42FC"/>
    <w:rsid w:val="002F4A29"/>
    <w:rsid w:val="002F4ED9"/>
    <w:rsid w:val="002F5558"/>
    <w:rsid w:val="002F5609"/>
    <w:rsid w:val="002F5C03"/>
    <w:rsid w:val="002F653C"/>
    <w:rsid w:val="002F6F4F"/>
    <w:rsid w:val="002F7347"/>
    <w:rsid w:val="002F752E"/>
    <w:rsid w:val="002F75DA"/>
    <w:rsid w:val="002F7842"/>
    <w:rsid w:val="002F7E77"/>
    <w:rsid w:val="00300295"/>
    <w:rsid w:val="00300636"/>
    <w:rsid w:val="003009AD"/>
    <w:rsid w:val="0030222B"/>
    <w:rsid w:val="0030232B"/>
    <w:rsid w:val="00302719"/>
    <w:rsid w:val="00303526"/>
    <w:rsid w:val="003036B7"/>
    <w:rsid w:val="00303761"/>
    <w:rsid w:val="00304352"/>
    <w:rsid w:val="00304AA1"/>
    <w:rsid w:val="00305730"/>
    <w:rsid w:val="00305C38"/>
    <w:rsid w:val="00305E41"/>
    <w:rsid w:val="00305FBE"/>
    <w:rsid w:val="0030682B"/>
    <w:rsid w:val="00306C33"/>
    <w:rsid w:val="0030784D"/>
    <w:rsid w:val="00310814"/>
    <w:rsid w:val="00311531"/>
    <w:rsid w:val="003115D2"/>
    <w:rsid w:val="0031189A"/>
    <w:rsid w:val="00311D62"/>
    <w:rsid w:val="00311FC3"/>
    <w:rsid w:val="0031203D"/>
    <w:rsid w:val="00312F06"/>
    <w:rsid w:val="00313217"/>
    <w:rsid w:val="00313595"/>
    <w:rsid w:val="00313B40"/>
    <w:rsid w:val="00313E40"/>
    <w:rsid w:val="0031402F"/>
    <w:rsid w:val="0031425A"/>
    <w:rsid w:val="00314469"/>
    <w:rsid w:val="003144FA"/>
    <w:rsid w:val="00314713"/>
    <w:rsid w:val="003149F5"/>
    <w:rsid w:val="00314F01"/>
    <w:rsid w:val="003151E4"/>
    <w:rsid w:val="0031520D"/>
    <w:rsid w:val="00315440"/>
    <w:rsid w:val="003156D7"/>
    <w:rsid w:val="00315BDD"/>
    <w:rsid w:val="00315E5C"/>
    <w:rsid w:val="00317261"/>
    <w:rsid w:val="0031732F"/>
    <w:rsid w:val="003175C1"/>
    <w:rsid w:val="003177B7"/>
    <w:rsid w:val="003207C0"/>
    <w:rsid w:val="00320821"/>
    <w:rsid w:val="0032130D"/>
    <w:rsid w:val="003217BB"/>
    <w:rsid w:val="00321936"/>
    <w:rsid w:val="00321BF6"/>
    <w:rsid w:val="00321DB1"/>
    <w:rsid w:val="00321E29"/>
    <w:rsid w:val="00322642"/>
    <w:rsid w:val="00322D6C"/>
    <w:rsid w:val="00323C72"/>
    <w:rsid w:val="0032446C"/>
    <w:rsid w:val="003246E3"/>
    <w:rsid w:val="00324A73"/>
    <w:rsid w:val="00325A68"/>
    <w:rsid w:val="00326F3E"/>
    <w:rsid w:val="00327A3C"/>
    <w:rsid w:val="00330A67"/>
    <w:rsid w:val="00330FD6"/>
    <w:rsid w:val="003312B2"/>
    <w:rsid w:val="003312DD"/>
    <w:rsid w:val="00331606"/>
    <w:rsid w:val="00332A51"/>
    <w:rsid w:val="003330F7"/>
    <w:rsid w:val="00333994"/>
    <w:rsid w:val="00333ADD"/>
    <w:rsid w:val="00334085"/>
    <w:rsid w:val="00334F62"/>
    <w:rsid w:val="003359EC"/>
    <w:rsid w:val="00336496"/>
    <w:rsid w:val="003364EB"/>
    <w:rsid w:val="00336CE8"/>
    <w:rsid w:val="00337405"/>
    <w:rsid w:val="0033762E"/>
    <w:rsid w:val="00337944"/>
    <w:rsid w:val="00337AA3"/>
    <w:rsid w:val="00340377"/>
    <w:rsid w:val="00340B3D"/>
    <w:rsid w:val="003423E4"/>
    <w:rsid w:val="003425CF"/>
    <w:rsid w:val="0034272B"/>
    <w:rsid w:val="00342B26"/>
    <w:rsid w:val="00342BFE"/>
    <w:rsid w:val="00344C34"/>
    <w:rsid w:val="00344EDE"/>
    <w:rsid w:val="0034520F"/>
    <w:rsid w:val="00345820"/>
    <w:rsid w:val="00345850"/>
    <w:rsid w:val="00345C65"/>
    <w:rsid w:val="003461FD"/>
    <w:rsid w:val="00346679"/>
    <w:rsid w:val="00346821"/>
    <w:rsid w:val="003470E8"/>
    <w:rsid w:val="00350903"/>
    <w:rsid w:val="0035100D"/>
    <w:rsid w:val="003514DB"/>
    <w:rsid w:val="00351CEB"/>
    <w:rsid w:val="00352036"/>
    <w:rsid w:val="00352416"/>
    <w:rsid w:val="00352591"/>
    <w:rsid w:val="0035264A"/>
    <w:rsid w:val="00352EDA"/>
    <w:rsid w:val="0035345B"/>
    <w:rsid w:val="003534DF"/>
    <w:rsid w:val="003534EB"/>
    <w:rsid w:val="00353612"/>
    <w:rsid w:val="00353D05"/>
    <w:rsid w:val="00354574"/>
    <w:rsid w:val="003545FC"/>
    <w:rsid w:val="00354BD0"/>
    <w:rsid w:val="003550C3"/>
    <w:rsid w:val="00355B31"/>
    <w:rsid w:val="0035625C"/>
    <w:rsid w:val="00356988"/>
    <w:rsid w:val="00356E1B"/>
    <w:rsid w:val="003601E1"/>
    <w:rsid w:val="00360AC4"/>
    <w:rsid w:val="00360F5F"/>
    <w:rsid w:val="0036124A"/>
    <w:rsid w:val="0036153E"/>
    <w:rsid w:val="00361F4B"/>
    <w:rsid w:val="003622A3"/>
    <w:rsid w:val="0036237C"/>
    <w:rsid w:val="00362436"/>
    <w:rsid w:val="003625F5"/>
    <w:rsid w:val="003630A6"/>
    <w:rsid w:val="003633FA"/>
    <w:rsid w:val="00363F25"/>
    <w:rsid w:val="003643C9"/>
    <w:rsid w:val="00364CFF"/>
    <w:rsid w:val="003650A8"/>
    <w:rsid w:val="003657F1"/>
    <w:rsid w:val="00365812"/>
    <w:rsid w:val="00365826"/>
    <w:rsid w:val="00365A2F"/>
    <w:rsid w:val="00365FC0"/>
    <w:rsid w:val="0036642C"/>
    <w:rsid w:val="00366696"/>
    <w:rsid w:val="00366E41"/>
    <w:rsid w:val="00367479"/>
    <w:rsid w:val="0036754C"/>
    <w:rsid w:val="00367733"/>
    <w:rsid w:val="00367F85"/>
    <w:rsid w:val="0037083A"/>
    <w:rsid w:val="00370F8B"/>
    <w:rsid w:val="00371357"/>
    <w:rsid w:val="003715F6"/>
    <w:rsid w:val="0037245E"/>
    <w:rsid w:val="00373031"/>
    <w:rsid w:val="00373477"/>
    <w:rsid w:val="00373A13"/>
    <w:rsid w:val="00373D4D"/>
    <w:rsid w:val="00374ABB"/>
    <w:rsid w:val="00375099"/>
    <w:rsid w:val="0037539E"/>
    <w:rsid w:val="00375889"/>
    <w:rsid w:val="00375D1E"/>
    <w:rsid w:val="003760EB"/>
    <w:rsid w:val="00376AF4"/>
    <w:rsid w:val="00377CC1"/>
    <w:rsid w:val="003802E5"/>
    <w:rsid w:val="00380892"/>
    <w:rsid w:val="003808BF"/>
    <w:rsid w:val="00381153"/>
    <w:rsid w:val="003819F2"/>
    <w:rsid w:val="00381B05"/>
    <w:rsid w:val="003823DD"/>
    <w:rsid w:val="003824CE"/>
    <w:rsid w:val="00382CDA"/>
    <w:rsid w:val="00383321"/>
    <w:rsid w:val="00383ACA"/>
    <w:rsid w:val="00384838"/>
    <w:rsid w:val="00384B2D"/>
    <w:rsid w:val="00385394"/>
    <w:rsid w:val="00385963"/>
    <w:rsid w:val="00385BF0"/>
    <w:rsid w:val="00385DAD"/>
    <w:rsid w:val="003861A8"/>
    <w:rsid w:val="00386233"/>
    <w:rsid w:val="00386626"/>
    <w:rsid w:val="00386A84"/>
    <w:rsid w:val="00386E3D"/>
    <w:rsid w:val="003902C6"/>
    <w:rsid w:val="00390304"/>
    <w:rsid w:val="003904FA"/>
    <w:rsid w:val="003908D7"/>
    <w:rsid w:val="00390929"/>
    <w:rsid w:val="00390BEC"/>
    <w:rsid w:val="00390DA4"/>
    <w:rsid w:val="00390DBB"/>
    <w:rsid w:val="003911E3"/>
    <w:rsid w:val="003913BD"/>
    <w:rsid w:val="003916A8"/>
    <w:rsid w:val="00391CFF"/>
    <w:rsid w:val="00391E45"/>
    <w:rsid w:val="003924CC"/>
    <w:rsid w:val="00392B4F"/>
    <w:rsid w:val="00393C43"/>
    <w:rsid w:val="0039544B"/>
    <w:rsid w:val="0039563A"/>
    <w:rsid w:val="0039619A"/>
    <w:rsid w:val="00396333"/>
    <w:rsid w:val="00396ADD"/>
    <w:rsid w:val="0039716B"/>
    <w:rsid w:val="0039725D"/>
    <w:rsid w:val="003975A1"/>
    <w:rsid w:val="003976B2"/>
    <w:rsid w:val="003978EC"/>
    <w:rsid w:val="003A0B9C"/>
    <w:rsid w:val="003A0E5A"/>
    <w:rsid w:val="003A1667"/>
    <w:rsid w:val="003A2B26"/>
    <w:rsid w:val="003A2CA0"/>
    <w:rsid w:val="003A2FBE"/>
    <w:rsid w:val="003A3C20"/>
    <w:rsid w:val="003A45F0"/>
    <w:rsid w:val="003A4960"/>
    <w:rsid w:val="003A53A2"/>
    <w:rsid w:val="003A5665"/>
    <w:rsid w:val="003A5B72"/>
    <w:rsid w:val="003A5D91"/>
    <w:rsid w:val="003A5E83"/>
    <w:rsid w:val="003A5F09"/>
    <w:rsid w:val="003A645E"/>
    <w:rsid w:val="003A6A5F"/>
    <w:rsid w:val="003A6CD1"/>
    <w:rsid w:val="003A726A"/>
    <w:rsid w:val="003A7581"/>
    <w:rsid w:val="003A76F7"/>
    <w:rsid w:val="003A77F0"/>
    <w:rsid w:val="003B0E4F"/>
    <w:rsid w:val="003B150F"/>
    <w:rsid w:val="003B2E77"/>
    <w:rsid w:val="003B2F98"/>
    <w:rsid w:val="003B30C6"/>
    <w:rsid w:val="003B3FDD"/>
    <w:rsid w:val="003B413B"/>
    <w:rsid w:val="003B4220"/>
    <w:rsid w:val="003B4651"/>
    <w:rsid w:val="003B4D40"/>
    <w:rsid w:val="003B4E63"/>
    <w:rsid w:val="003B587D"/>
    <w:rsid w:val="003B5D19"/>
    <w:rsid w:val="003B610B"/>
    <w:rsid w:val="003B639C"/>
    <w:rsid w:val="003B6856"/>
    <w:rsid w:val="003B6CC1"/>
    <w:rsid w:val="003B72DF"/>
    <w:rsid w:val="003B7335"/>
    <w:rsid w:val="003C050C"/>
    <w:rsid w:val="003C1934"/>
    <w:rsid w:val="003C213A"/>
    <w:rsid w:val="003C25FA"/>
    <w:rsid w:val="003C278E"/>
    <w:rsid w:val="003C2B33"/>
    <w:rsid w:val="003C3E2D"/>
    <w:rsid w:val="003C410C"/>
    <w:rsid w:val="003C418F"/>
    <w:rsid w:val="003C47E8"/>
    <w:rsid w:val="003C4E3C"/>
    <w:rsid w:val="003C5102"/>
    <w:rsid w:val="003C5586"/>
    <w:rsid w:val="003C596F"/>
    <w:rsid w:val="003C610C"/>
    <w:rsid w:val="003C67CE"/>
    <w:rsid w:val="003C6962"/>
    <w:rsid w:val="003C6C46"/>
    <w:rsid w:val="003C6F65"/>
    <w:rsid w:val="003D0349"/>
    <w:rsid w:val="003D0ED5"/>
    <w:rsid w:val="003D119B"/>
    <w:rsid w:val="003D137D"/>
    <w:rsid w:val="003D1414"/>
    <w:rsid w:val="003D166D"/>
    <w:rsid w:val="003D1B79"/>
    <w:rsid w:val="003D1E2F"/>
    <w:rsid w:val="003D1F46"/>
    <w:rsid w:val="003D26FE"/>
    <w:rsid w:val="003D41CF"/>
    <w:rsid w:val="003D480E"/>
    <w:rsid w:val="003D53CF"/>
    <w:rsid w:val="003D724C"/>
    <w:rsid w:val="003D7254"/>
    <w:rsid w:val="003D7B01"/>
    <w:rsid w:val="003E10FC"/>
    <w:rsid w:val="003E1442"/>
    <w:rsid w:val="003E2898"/>
    <w:rsid w:val="003E2B14"/>
    <w:rsid w:val="003E2C08"/>
    <w:rsid w:val="003E2D31"/>
    <w:rsid w:val="003E2FDE"/>
    <w:rsid w:val="003E3011"/>
    <w:rsid w:val="003E3355"/>
    <w:rsid w:val="003E34AC"/>
    <w:rsid w:val="003E447A"/>
    <w:rsid w:val="003E45CF"/>
    <w:rsid w:val="003E4C88"/>
    <w:rsid w:val="003E5316"/>
    <w:rsid w:val="003E585C"/>
    <w:rsid w:val="003E64B2"/>
    <w:rsid w:val="003E66BB"/>
    <w:rsid w:val="003E768B"/>
    <w:rsid w:val="003E770D"/>
    <w:rsid w:val="003E7E85"/>
    <w:rsid w:val="003F01A7"/>
    <w:rsid w:val="003F097B"/>
    <w:rsid w:val="003F0C25"/>
    <w:rsid w:val="003F1223"/>
    <w:rsid w:val="003F22F9"/>
    <w:rsid w:val="003F2E62"/>
    <w:rsid w:val="003F315F"/>
    <w:rsid w:val="003F386A"/>
    <w:rsid w:val="003F3925"/>
    <w:rsid w:val="003F464A"/>
    <w:rsid w:val="003F46E9"/>
    <w:rsid w:val="003F494F"/>
    <w:rsid w:val="003F4EC7"/>
    <w:rsid w:val="003F511B"/>
    <w:rsid w:val="003F5988"/>
    <w:rsid w:val="003F5BCB"/>
    <w:rsid w:val="003F69D8"/>
    <w:rsid w:val="003F72AF"/>
    <w:rsid w:val="003F7953"/>
    <w:rsid w:val="003F7A1B"/>
    <w:rsid w:val="00400083"/>
    <w:rsid w:val="004007A0"/>
    <w:rsid w:val="00400B70"/>
    <w:rsid w:val="00400D87"/>
    <w:rsid w:val="00401386"/>
    <w:rsid w:val="004017C5"/>
    <w:rsid w:val="004019C9"/>
    <w:rsid w:val="00402026"/>
    <w:rsid w:val="004020E3"/>
    <w:rsid w:val="004021BA"/>
    <w:rsid w:val="00402A64"/>
    <w:rsid w:val="00402B38"/>
    <w:rsid w:val="00404638"/>
    <w:rsid w:val="004047B1"/>
    <w:rsid w:val="004048EC"/>
    <w:rsid w:val="00404E50"/>
    <w:rsid w:val="00404E55"/>
    <w:rsid w:val="004052CB"/>
    <w:rsid w:val="0040584C"/>
    <w:rsid w:val="00406438"/>
    <w:rsid w:val="00406807"/>
    <w:rsid w:val="0040774D"/>
    <w:rsid w:val="004078EF"/>
    <w:rsid w:val="00407C2F"/>
    <w:rsid w:val="00407DDC"/>
    <w:rsid w:val="00410253"/>
    <w:rsid w:val="0041082C"/>
    <w:rsid w:val="00411425"/>
    <w:rsid w:val="00412062"/>
    <w:rsid w:val="004121E1"/>
    <w:rsid w:val="0041237E"/>
    <w:rsid w:val="00412860"/>
    <w:rsid w:val="00412D04"/>
    <w:rsid w:val="0041367A"/>
    <w:rsid w:val="004136E6"/>
    <w:rsid w:val="00413B28"/>
    <w:rsid w:val="00413BA5"/>
    <w:rsid w:val="00413DAC"/>
    <w:rsid w:val="00414369"/>
    <w:rsid w:val="0041487A"/>
    <w:rsid w:val="004148C4"/>
    <w:rsid w:val="004151F2"/>
    <w:rsid w:val="00415518"/>
    <w:rsid w:val="0041623E"/>
    <w:rsid w:val="00416419"/>
    <w:rsid w:val="00416A3B"/>
    <w:rsid w:val="00416AB2"/>
    <w:rsid w:val="00417003"/>
    <w:rsid w:val="00417694"/>
    <w:rsid w:val="004209D4"/>
    <w:rsid w:val="00421203"/>
    <w:rsid w:val="004212AA"/>
    <w:rsid w:val="004222CB"/>
    <w:rsid w:val="00423359"/>
    <w:rsid w:val="00423A28"/>
    <w:rsid w:val="00423AE0"/>
    <w:rsid w:val="004246DE"/>
    <w:rsid w:val="00425430"/>
    <w:rsid w:val="00425C5B"/>
    <w:rsid w:val="00425C94"/>
    <w:rsid w:val="00426277"/>
    <w:rsid w:val="004262B3"/>
    <w:rsid w:val="00426605"/>
    <w:rsid w:val="00427155"/>
    <w:rsid w:val="004277FA"/>
    <w:rsid w:val="00427D7F"/>
    <w:rsid w:val="00427D86"/>
    <w:rsid w:val="00431130"/>
    <w:rsid w:val="00431BE3"/>
    <w:rsid w:val="004323B6"/>
    <w:rsid w:val="0043337F"/>
    <w:rsid w:val="004339A5"/>
    <w:rsid w:val="00433ABF"/>
    <w:rsid w:val="00433AE5"/>
    <w:rsid w:val="00434538"/>
    <w:rsid w:val="00434578"/>
    <w:rsid w:val="0043485A"/>
    <w:rsid w:val="00434FD6"/>
    <w:rsid w:val="0043596E"/>
    <w:rsid w:val="00435EB5"/>
    <w:rsid w:val="0043620A"/>
    <w:rsid w:val="004363F8"/>
    <w:rsid w:val="004367E8"/>
    <w:rsid w:val="00436AA7"/>
    <w:rsid w:val="00436E38"/>
    <w:rsid w:val="00437A03"/>
    <w:rsid w:val="00440521"/>
    <w:rsid w:val="00440593"/>
    <w:rsid w:val="004407EE"/>
    <w:rsid w:val="00440A61"/>
    <w:rsid w:val="00440B0D"/>
    <w:rsid w:val="0044100D"/>
    <w:rsid w:val="00441078"/>
    <w:rsid w:val="00441560"/>
    <w:rsid w:val="00441B91"/>
    <w:rsid w:val="00442254"/>
    <w:rsid w:val="0044233D"/>
    <w:rsid w:val="004430F0"/>
    <w:rsid w:val="00443307"/>
    <w:rsid w:val="00443819"/>
    <w:rsid w:val="00444098"/>
    <w:rsid w:val="00444DBF"/>
    <w:rsid w:val="00444E41"/>
    <w:rsid w:val="00445003"/>
    <w:rsid w:val="00445513"/>
    <w:rsid w:val="0044593E"/>
    <w:rsid w:val="00445B17"/>
    <w:rsid w:val="00445DAE"/>
    <w:rsid w:val="00446B02"/>
    <w:rsid w:val="00446C81"/>
    <w:rsid w:val="00446CCF"/>
    <w:rsid w:val="00446CF6"/>
    <w:rsid w:val="0044708D"/>
    <w:rsid w:val="00447325"/>
    <w:rsid w:val="00447A63"/>
    <w:rsid w:val="00447B6F"/>
    <w:rsid w:val="00447DB3"/>
    <w:rsid w:val="00450A1B"/>
    <w:rsid w:val="00450B60"/>
    <w:rsid w:val="00450CCC"/>
    <w:rsid w:val="00451130"/>
    <w:rsid w:val="0045199A"/>
    <w:rsid w:val="00451EB1"/>
    <w:rsid w:val="00451FB0"/>
    <w:rsid w:val="004521D4"/>
    <w:rsid w:val="00452746"/>
    <w:rsid w:val="00452A0C"/>
    <w:rsid w:val="00452EEE"/>
    <w:rsid w:val="0045300F"/>
    <w:rsid w:val="00453987"/>
    <w:rsid w:val="00453A6E"/>
    <w:rsid w:val="00453A8F"/>
    <w:rsid w:val="00454158"/>
    <w:rsid w:val="004546B3"/>
    <w:rsid w:val="00454723"/>
    <w:rsid w:val="00455691"/>
    <w:rsid w:val="004558DD"/>
    <w:rsid w:val="00455A12"/>
    <w:rsid w:val="0045602E"/>
    <w:rsid w:val="00456393"/>
    <w:rsid w:val="004565C0"/>
    <w:rsid w:val="00456AB4"/>
    <w:rsid w:val="00456AED"/>
    <w:rsid w:val="00457378"/>
    <w:rsid w:val="004573F8"/>
    <w:rsid w:val="00460024"/>
    <w:rsid w:val="00460031"/>
    <w:rsid w:val="00460140"/>
    <w:rsid w:val="0046073A"/>
    <w:rsid w:val="0046183F"/>
    <w:rsid w:val="0046238B"/>
    <w:rsid w:val="004625E8"/>
    <w:rsid w:val="004631AE"/>
    <w:rsid w:val="0046364B"/>
    <w:rsid w:val="0046396D"/>
    <w:rsid w:val="00464062"/>
    <w:rsid w:val="004643C8"/>
    <w:rsid w:val="00464B18"/>
    <w:rsid w:val="004655A3"/>
    <w:rsid w:val="00465943"/>
    <w:rsid w:val="00465D71"/>
    <w:rsid w:val="004668DB"/>
    <w:rsid w:val="00466D15"/>
    <w:rsid w:val="00467128"/>
    <w:rsid w:val="00467C30"/>
    <w:rsid w:val="0047044B"/>
    <w:rsid w:val="0047068D"/>
    <w:rsid w:val="0047070D"/>
    <w:rsid w:val="004719C0"/>
    <w:rsid w:val="00473AD3"/>
    <w:rsid w:val="00474403"/>
    <w:rsid w:val="004746F8"/>
    <w:rsid w:val="00474E7F"/>
    <w:rsid w:val="004767C2"/>
    <w:rsid w:val="00476A60"/>
    <w:rsid w:val="00476B39"/>
    <w:rsid w:val="00477003"/>
    <w:rsid w:val="0047779F"/>
    <w:rsid w:val="00477A71"/>
    <w:rsid w:val="00477EE1"/>
    <w:rsid w:val="0048015E"/>
    <w:rsid w:val="00481269"/>
    <w:rsid w:val="0048129A"/>
    <w:rsid w:val="0048167A"/>
    <w:rsid w:val="004817C4"/>
    <w:rsid w:val="00482D34"/>
    <w:rsid w:val="0048389E"/>
    <w:rsid w:val="004839FC"/>
    <w:rsid w:val="00483BB6"/>
    <w:rsid w:val="00483C70"/>
    <w:rsid w:val="00483E19"/>
    <w:rsid w:val="004841A1"/>
    <w:rsid w:val="00484589"/>
    <w:rsid w:val="00484BCE"/>
    <w:rsid w:val="00485196"/>
    <w:rsid w:val="00485778"/>
    <w:rsid w:val="00485AD5"/>
    <w:rsid w:val="0048693E"/>
    <w:rsid w:val="00487047"/>
    <w:rsid w:val="004872A7"/>
    <w:rsid w:val="00487E8F"/>
    <w:rsid w:val="00487F37"/>
    <w:rsid w:val="00487F72"/>
    <w:rsid w:val="004910FB"/>
    <w:rsid w:val="00491F39"/>
    <w:rsid w:val="004938B5"/>
    <w:rsid w:val="00493A35"/>
    <w:rsid w:val="00493AC3"/>
    <w:rsid w:val="00493AD6"/>
    <w:rsid w:val="004941C5"/>
    <w:rsid w:val="0049422F"/>
    <w:rsid w:val="0049475D"/>
    <w:rsid w:val="00494CFD"/>
    <w:rsid w:val="00495228"/>
    <w:rsid w:val="0049575D"/>
    <w:rsid w:val="00495FE7"/>
    <w:rsid w:val="00496338"/>
    <w:rsid w:val="00496C1B"/>
    <w:rsid w:val="00496DB8"/>
    <w:rsid w:val="00496E4E"/>
    <w:rsid w:val="004972C6"/>
    <w:rsid w:val="004974F1"/>
    <w:rsid w:val="004977AA"/>
    <w:rsid w:val="004A11A6"/>
    <w:rsid w:val="004A2264"/>
    <w:rsid w:val="004A3487"/>
    <w:rsid w:val="004A44ED"/>
    <w:rsid w:val="004A44FA"/>
    <w:rsid w:val="004A4B6C"/>
    <w:rsid w:val="004A5318"/>
    <w:rsid w:val="004A5E99"/>
    <w:rsid w:val="004A5F64"/>
    <w:rsid w:val="004A67B0"/>
    <w:rsid w:val="004A6C45"/>
    <w:rsid w:val="004A6CBF"/>
    <w:rsid w:val="004A741E"/>
    <w:rsid w:val="004A7838"/>
    <w:rsid w:val="004B0321"/>
    <w:rsid w:val="004B03FD"/>
    <w:rsid w:val="004B0FEC"/>
    <w:rsid w:val="004B11D3"/>
    <w:rsid w:val="004B1ADE"/>
    <w:rsid w:val="004B2597"/>
    <w:rsid w:val="004B291B"/>
    <w:rsid w:val="004B2BD5"/>
    <w:rsid w:val="004B312C"/>
    <w:rsid w:val="004B31DB"/>
    <w:rsid w:val="004B327D"/>
    <w:rsid w:val="004B3ABB"/>
    <w:rsid w:val="004B3FA4"/>
    <w:rsid w:val="004B570B"/>
    <w:rsid w:val="004B652A"/>
    <w:rsid w:val="004B6D55"/>
    <w:rsid w:val="004B6F56"/>
    <w:rsid w:val="004B7293"/>
    <w:rsid w:val="004B7DB2"/>
    <w:rsid w:val="004B7E0F"/>
    <w:rsid w:val="004C0024"/>
    <w:rsid w:val="004C0166"/>
    <w:rsid w:val="004C066B"/>
    <w:rsid w:val="004C0E16"/>
    <w:rsid w:val="004C125D"/>
    <w:rsid w:val="004C2E33"/>
    <w:rsid w:val="004C2F64"/>
    <w:rsid w:val="004C30D2"/>
    <w:rsid w:val="004C3345"/>
    <w:rsid w:val="004C3347"/>
    <w:rsid w:val="004C38FB"/>
    <w:rsid w:val="004C3AE2"/>
    <w:rsid w:val="004C4C1E"/>
    <w:rsid w:val="004C4DD7"/>
    <w:rsid w:val="004C51DB"/>
    <w:rsid w:val="004C5C5B"/>
    <w:rsid w:val="004C634C"/>
    <w:rsid w:val="004C63C2"/>
    <w:rsid w:val="004C657C"/>
    <w:rsid w:val="004C670A"/>
    <w:rsid w:val="004C6FAE"/>
    <w:rsid w:val="004C72BA"/>
    <w:rsid w:val="004C7B55"/>
    <w:rsid w:val="004D0469"/>
    <w:rsid w:val="004D0BE0"/>
    <w:rsid w:val="004D0C7B"/>
    <w:rsid w:val="004D0F3D"/>
    <w:rsid w:val="004D14F0"/>
    <w:rsid w:val="004D1505"/>
    <w:rsid w:val="004D16D9"/>
    <w:rsid w:val="004D17DF"/>
    <w:rsid w:val="004D1F02"/>
    <w:rsid w:val="004D20DF"/>
    <w:rsid w:val="004D218E"/>
    <w:rsid w:val="004D2400"/>
    <w:rsid w:val="004D2E30"/>
    <w:rsid w:val="004D3321"/>
    <w:rsid w:val="004D38F8"/>
    <w:rsid w:val="004D3F4F"/>
    <w:rsid w:val="004D40F8"/>
    <w:rsid w:val="004D41C0"/>
    <w:rsid w:val="004D46C7"/>
    <w:rsid w:val="004D4A68"/>
    <w:rsid w:val="004D4BFB"/>
    <w:rsid w:val="004D51E2"/>
    <w:rsid w:val="004D66AD"/>
    <w:rsid w:val="004D66AE"/>
    <w:rsid w:val="004D6830"/>
    <w:rsid w:val="004D6D13"/>
    <w:rsid w:val="004D6DCE"/>
    <w:rsid w:val="004D72B9"/>
    <w:rsid w:val="004D7348"/>
    <w:rsid w:val="004D7C17"/>
    <w:rsid w:val="004D7E5D"/>
    <w:rsid w:val="004D7E90"/>
    <w:rsid w:val="004E003C"/>
    <w:rsid w:val="004E0F25"/>
    <w:rsid w:val="004E1B61"/>
    <w:rsid w:val="004E1FD5"/>
    <w:rsid w:val="004E3230"/>
    <w:rsid w:val="004E36F8"/>
    <w:rsid w:val="004E3786"/>
    <w:rsid w:val="004E3801"/>
    <w:rsid w:val="004E3CFB"/>
    <w:rsid w:val="004E3E3B"/>
    <w:rsid w:val="004E429F"/>
    <w:rsid w:val="004E4F89"/>
    <w:rsid w:val="004E567E"/>
    <w:rsid w:val="004E5DA7"/>
    <w:rsid w:val="004E5EE7"/>
    <w:rsid w:val="004E6837"/>
    <w:rsid w:val="004E7B9A"/>
    <w:rsid w:val="004F0305"/>
    <w:rsid w:val="004F0588"/>
    <w:rsid w:val="004F0DAA"/>
    <w:rsid w:val="004F0F40"/>
    <w:rsid w:val="004F15E4"/>
    <w:rsid w:val="004F160A"/>
    <w:rsid w:val="004F2F62"/>
    <w:rsid w:val="004F3718"/>
    <w:rsid w:val="004F37CB"/>
    <w:rsid w:val="004F45CA"/>
    <w:rsid w:val="004F51B6"/>
    <w:rsid w:val="004F53DA"/>
    <w:rsid w:val="004F6044"/>
    <w:rsid w:val="004F616B"/>
    <w:rsid w:val="004F64E4"/>
    <w:rsid w:val="004F6B5B"/>
    <w:rsid w:val="004F6F6A"/>
    <w:rsid w:val="004F7556"/>
    <w:rsid w:val="00500A53"/>
    <w:rsid w:val="00502B61"/>
    <w:rsid w:val="00502E59"/>
    <w:rsid w:val="00503303"/>
    <w:rsid w:val="00503E25"/>
    <w:rsid w:val="005040AD"/>
    <w:rsid w:val="005040E9"/>
    <w:rsid w:val="00504587"/>
    <w:rsid w:val="00504C13"/>
    <w:rsid w:val="00504F92"/>
    <w:rsid w:val="00505551"/>
    <w:rsid w:val="00506EB7"/>
    <w:rsid w:val="00507419"/>
    <w:rsid w:val="00507609"/>
    <w:rsid w:val="005078B3"/>
    <w:rsid w:val="00507C44"/>
    <w:rsid w:val="00510A28"/>
    <w:rsid w:val="00511404"/>
    <w:rsid w:val="005116E2"/>
    <w:rsid w:val="00511C54"/>
    <w:rsid w:val="00511F44"/>
    <w:rsid w:val="005129D4"/>
    <w:rsid w:val="005133B5"/>
    <w:rsid w:val="00513591"/>
    <w:rsid w:val="005135CF"/>
    <w:rsid w:val="005137C3"/>
    <w:rsid w:val="005145FA"/>
    <w:rsid w:val="00515354"/>
    <w:rsid w:val="0051594D"/>
    <w:rsid w:val="00515CF5"/>
    <w:rsid w:val="00515F71"/>
    <w:rsid w:val="00516207"/>
    <w:rsid w:val="00516D49"/>
    <w:rsid w:val="00516DEF"/>
    <w:rsid w:val="00517352"/>
    <w:rsid w:val="00517E01"/>
    <w:rsid w:val="00520184"/>
    <w:rsid w:val="00520C27"/>
    <w:rsid w:val="00520E25"/>
    <w:rsid w:val="00520E35"/>
    <w:rsid w:val="005211F6"/>
    <w:rsid w:val="00521B57"/>
    <w:rsid w:val="00522DE9"/>
    <w:rsid w:val="00522EF8"/>
    <w:rsid w:val="00523065"/>
    <w:rsid w:val="00523720"/>
    <w:rsid w:val="0052399F"/>
    <w:rsid w:val="00523B33"/>
    <w:rsid w:val="00523F60"/>
    <w:rsid w:val="00523FBA"/>
    <w:rsid w:val="00524079"/>
    <w:rsid w:val="00524891"/>
    <w:rsid w:val="00525031"/>
    <w:rsid w:val="005254B6"/>
    <w:rsid w:val="005254F9"/>
    <w:rsid w:val="005255C0"/>
    <w:rsid w:val="005258BD"/>
    <w:rsid w:val="00525F7C"/>
    <w:rsid w:val="00526323"/>
    <w:rsid w:val="00526515"/>
    <w:rsid w:val="00526749"/>
    <w:rsid w:val="00526890"/>
    <w:rsid w:val="0052764F"/>
    <w:rsid w:val="005279FF"/>
    <w:rsid w:val="00527AFE"/>
    <w:rsid w:val="00527C48"/>
    <w:rsid w:val="005301A8"/>
    <w:rsid w:val="005301D7"/>
    <w:rsid w:val="00530256"/>
    <w:rsid w:val="005304D8"/>
    <w:rsid w:val="005305E7"/>
    <w:rsid w:val="005317E6"/>
    <w:rsid w:val="005320C6"/>
    <w:rsid w:val="005328F4"/>
    <w:rsid w:val="005329A1"/>
    <w:rsid w:val="00532BF7"/>
    <w:rsid w:val="00532D12"/>
    <w:rsid w:val="00535220"/>
    <w:rsid w:val="005360E7"/>
    <w:rsid w:val="00536A83"/>
    <w:rsid w:val="00536ABE"/>
    <w:rsid w:val="00537B08"/>
    <w:rsid w:val="00540368"/>
    <w:rsid w:val="0054038F"/>
    <w:rsid w:val="00540ED6"/>
    <w:rsid w:val="00540EF8"/>
    <w:rsid w:val="0054114E"/>
    <w:rsid w:val="00541C1D"/>
    <w:rsid w:val="00542947"/>
    <w:rsid w:val="00542C25"/>
    <w:rsid w:val="005430F0"/>
    <w:rsid w:val="00543FBB"/>
    <w:rsid w:val="005447D7"/>
    <w:rsid w:val="00544A16"/>
    <w:rsid w:val="00544EAA"/>
    <w:rsid w:val="00545A77"/>
    <w:rsid w:val="005472EC"/>
    <w:rsid w:val="00547B77"/>
    <w:rsid w:val="00547C82"/>
    <w:rsid w:val="00550084"/>
    <w:rsid w:val="00550B2D"/>
    <w:rsid w:val="00550E3B"/>
    <w:rsid w:val="0055122B"/>
    <w:rsid w:val="005518F0"/>
    <w:rsid w:val="00551B54"/>
    <w:rsid w:val="00551CCE"/>
    <w:rsid w:val="00551EE4"/>
    <w:rsid w:val="005522A0"/>
    <w:rsid w:val="005522B3"/>
    <w:rsid w:val="00552915"/>
    <w:rsid w:val="00553152"/>
    <w:rsid w:val="0055331C"/>
    <w:rsid w:val="005534BD"/>
    <w:rsid w:val="00553556"/>
    <w:rsid w:val="00553762"/>
    <w:rsid w:val="005538C4"/>
    <w:rsid w:val="00554F10"/>
    <w:rsid w:val="005553FE"/>
    <w:rsid w:val="005555B6"/>
    <w:rsid w:val="00556336"/>
    <w:rsid w:val="005578BF"/>
    <w:rsid w:val="00557B28"/>
    <w:rsid w:val="005601A8"/>
    <w:rsid w:val="00560211"/>
    <w:rsid w:val="00560D0B"/>
    <w:rsid w:val="00560DC1"/>
    <w:rsid w:val="00561B5F"/>
    <w:rsid w:val="00561DF6"/>
    <w:rsid w:val="005623DE"/>
    <w:rsid w:val="0056279E"/>
    <w:rsid w:val="00562A9A"/>
    <w:rsid w:val="0056339D"/>
    <w:rsid w:val="0056359F"/>
    <w:rsid w:val="005642A3"/>
    <w:rsid w:val="005648F7"/>
    <w:rsid w:val="00564A3A"/>
    <w:rsid w:val="00564F22"/>
    <w:rsid w:val="005650FF"/>
    <w:rsid w:val="005654EC"/>
    <w:rsid w:val="005654EF"/>
    <w:rsid w:val="00566E6F"/>
    <w:rsid w:val="00567446"/>
    <w:rsid w:val="005674EF"/>
    <w:rsid w:val="00567528"/>
    <w:rsid w:val="00567AFA"/>
    <w:rsid w:val="00567BDF"/>
    <w:rsid w:val="00570742"/>
    <w:rsid w:val="00570853"/>
    <w:rsid w:val="005709C8"/>
    <w:rsid w:val="00570C2E"/>
    <w:rsid w:val="00571577"/>
    <w:rsid w:val="00571C60"/>
    <w:rsid w:val="00571F24"/>
    <w:rsid w:val="00571FB9"/>
    <w:rsid w:val="0057213D"/>
    <w:rsid w:val="005724BA"/>
    <w:rsid w:val="00572F01"/>
    <w:rsid w:val="00572F39"/>
    <w:rsid w:val="005732E9"/>
    <w:rsid w:val="0057454E"/>
    <w:rsid w:val="005749AC"/>
    <w:rsid w:val="00575845"/>
    <w:rsid w:val="00575A9E"/>
    <w:rsid w:val="00575C2D"/>
    <w:rsid w:val="00575D4F"/>
    <w:rsid w:val="00575F27"/>
    <w:rsid w:val="00576920"/>
    <w:rsid w:val="00576B76"/>
    <w:rsid w:val="00577326"/>
    <w:rsid w:val="00577E9B"/>
    <w:rsid w:val="0058036C"/>
    <w:rsid w:val="0058073B"/>
    <w:rsid w:val="00580815"/>
    <w:rsid w:val="00580DE7"/>
    <w:rsid w:val="005813CC"/>
    <w:rsid w:val="00582289"/>
    <w:rsid w:val="00582B9F"/>
    <w:rsid w:val="00583454"/>
    <w:rsid w:val="0058363F"/>
    <w:rsid w:val="005844F2"/>
    <w:rsid w:val="00584CB9"/>
    <w:rsid w:val="00584D39"/>
    <w:rsid w:val="0058506D"/>
    <w:rsid w:val="00585BD9"/>
    <w:rsid w:val="00586318"/>
    <w:rsid w:val="00586ADE"/>
    <w:rsid w:val="0058790C"/>
    <w:rsid w:val="00587B74"/>
    <w:rsid w:val="00590699"/>
    <w:rsid w:val="00590A09"/>
    <w:rsid w:val="00590B07"/>
    <w:rsid w:val="0059132E"/>
    <w:rsid w:val="00591696"/>
    <w:rsid w:val="00591AB4"/>
    <w:rsid w:val="00592C36"/>
    <w:rsid w:val="00592E3F"/>
    <w:rsid w:val="0059341C"/>
    <w:rsid w:val="00593F4C"/>
    <w:rsid w:val="00593FF1"/>
    <w:rsid w:val="00594006"/>
    <w:rsid w:val="005941E7"/>
    <w:rsid w:val="00594648"/>
    <w:rsid w:val="00594E77"/>
    <w:rsid w:val="005953AD"/>
    <w:rsid w:val="0059623B"/>
    <w:rsid w:val="00596A13"/>
    <w:rsid w:val="00596A38"/>
    <w:rsid w:val="005973BE"/>
    <w:rsid w:val="00597BD2"/>
    <w:rsid w:val="005A0A73"/>
    <w:rsid w:val="005A1145"/>
    <w:rsid w:val="005A134D"/>
    <w:rsid w:val="005A13E5"/>
    <w:rsid w:val="005A1586"/>
    <w:rsid w:val="005A1839"/>
    <w:rsid w:val="005A2083"/>
    <w:rsid w:val="005A2540"/>
    <w:rsid w:val="005A25C6"/>
    <w:rsid w:val="005A2705"/>
    <w:rsid w:val="005A2923"/>
    <w:rsid w:val="005A3759"/>
    <w:rsid w:val="005A3ABC"/>
    <w:rsid w:val="005A44D9"/>
    <w:rsid w:val="005A46EE"/>
    <w:rsid w:val="005A5826"/>
    <w:rsid w:val="005A7661"/>
    <w:rsid w:val="005A77AD"/>
    <w:rsid w:val="005B0963"/>
    <w:rsid w:val="005B178B"/>
    <w:rsid w:val="005B2047"/>
    <w:rsid w:val="005B311C"/>
    <w:rsid w:val="005B3D45"/>
    <w:rsid w:val="005B3EE3"/>
    <w:rsid w:val="005B4D4D"/>
    <w:rsid w:val="005B4FCF"/>
    <w:rsid w:val="005B5D44"/>
    <w:rsid w:val="005B6477"/>
    <w:rsid w:val="005B6BFD"/>
    <w:rsid w:val="005B6CFA"/>
    <w:rsid w:val="005B75A7"/>
    <w:rsid w:val="005B78C4"/>
    <w:rsid w:val="005C0608"/>
    <w:rsid w:val="005C0A6A"/>
    <w:rsid w:val="005C14C6"/>
    <w:rsid w:val="005C19FD"/>
    <w:rsid w:val="005C1AA6"/>
    <w:rsid w:val="005C2010"/>
    <w:rsid w:val="005C284A"/>
    <w:rsid w:val="005C34AF"/>
    <w:rsid w:val="005C373B"/>
    <w:rsid w:val="005C3DD2"/>
    <w:rsid w:val="005C416C"/>
    <w:rsid w:val="005C4251"/>
    <w:rsid w:val="005C4AAA"/>
    <w:rsid w:val="005C531F"/>
    <w:rsid w:val="005C53EA"/>
    <w:rsid w:val="005C5FA7"/>
    <w:rsid w:val="005C6657"/>
    <w:rsid w:val="005C6661"/>
    <w:rsid w:val="005C6D7B"/>
    <w:rsid w:val="005C73AC"/>
    <w:rsid w:val="005D0C93"/>
    <w:rsid w:val="005D1294"/>
    <w:rsid w:val="005D1442"/>
    <w:rsid w:val="005D2545"/>
    <w:rsid w:val="005D2788"/>
    <w:rsid w:val="005D2860"/>
    <w:rsid w:val="005D2963"/>
    <w:rsid w:val="005D33EA"/>
    <w:rsid w:val="005D4281"/>
    <w:rsid w:val="005D4F2A"/>
    <w:rsid w:val="005D6715"/>
    <w:rsid w:val="005D6D8F"/>
    <w:rsid w:val="005D789E"/>
    <w:rsid w:val="005D7BE6"/>
    <w:rsid w:val="005D7EA5"/>
    <w:rsid w:val="005E0440"/>
    <w:rsid w:val="005E06D4"/>
    <w:rsid w:val="005E1521"/>
    <w:rsid w:val="005E17CF"/>
    <w:rsid w:val="005E17FD"/>
    <w:rsid w:val="005E2A6B"/>
    <w:rsid w:val="005E2D90"/>
    <w:rsid w:val="005E39AC"/>
    <w:rsid w:val="005E4D9B"/>
    <w:rsid w:val="005E68A6"/>
    <w:rsid w:val="005E6A47"/>
    <w:rsid w:val="005E6E88"/>
    <w:rsid w:val="005E72B1"/>
    <w:rsid w:val="005E750B"/>
    <w:rsid w:val="005E7C00"/>
    <w:rsid w:val="005F064D"/>
    <w:rsid w:val="005F0A3B"/>
    <w:rsid w:val="005F0A6F"/>
    <w:rsid w:val="005F12BF"/>
    <w:rsid w:val="005F16EA"/>
    <w:rsid w:val="005F2FCF"/>
    <w:rsid w:val="005F33E2"/>
    <w:rsid w:val="005F3981"/>
    <w:rsid w:val="005F39A8"/>
    <w:rsid w:val="005F4526"/>
    <w:rsid w:val="005F4B31"/>
    <w:rsid w:val="005F4E9D"/>
    <w:rsid w:val="005F512E"/>
    <w:rsid w:val="005F5A21"/>
    <w:rsid w:val="005F5F9A"/>
    <w:rsid w:val="005F6068"/>
    <w:rsid w:val="005F6081"/>
    <w:rsid w:val="005F6A04"/>
    <w:rsid w:val="005F6D49"/>
    <w:rsid w:val="005F7007"/>
    <w:rsid w:val="005F7EB0"/>
    <w:rsid w:val="006002BB"/>
    <w:rsid w:val="00600458"/>
    <w:rsid w:val="0060118D"/>
    <w:rsid w:val="00603286"/>
    <w:rsid w:val="00603395"/>
    <w:rsid w:val="0060369E"/>
    <w:rsid w:val="00603824"/>
    <w:rsid w:val="00603CA4"/>
    <w:rsid w:val="006050AE"/>
    <w:rsid w:val="00605759"/>
    <w:rsid w:val="00605D5A"/>
    <w:rsid w:val="00605D75"/>
    <w:rsid w:val="006061FD"/>
    <w:rsid w:val="00606BA1"/>
    <w:rsid w:val="00606BA6"/>
    <w:rsid w:val="00606D0A"/>
    <w:rsid w:val="006073B5"/>
    <w:rsid w:val="00607A7B"/>
    <w:rsid w:val="00607CCF"/>
    <w:rsid w:val="00607D37"/>
    <w:rsid w:val="0061024E"/>
    <w:rsid w:val="006104DA"/>
    <w:rsid w:val="006106A6"/>
    <w:rsid w:val="00610CB1"/>
    <w:rsid w:val="00610CE1"/>
    <w:rsid w:val="00611179"/>
    <w:rsid w:val="006113D8"/>
    <w:rsid w:val="00612C6B"/>
    <w:rsid w:val="00612E94"/>
    <w:rsid w:val="006136BD"/>
    <w:rsid w:val="006137A6"/>
    <w:rsid w:val="006144EF"/>
    <w:rsid w:val="0061480B"/>
    <w:rsid w:val="00615194"/>
    <w:rsid w:val="006151E3"/>
    <w:rsid w:val="00616232"/>
    <w:rsid w:val="00616ABF"/>
    <w:rsid w:val="00617C7B"/>
    <w:rsid w:val="00617E8C"/>
    <w:rsid w:val="00620325"/>
    <w:rsid w:val="006205C9"/>
    <w:rsid w:val="00620850"/>
    <w:rsid w:val="00620ACB"/>
    <w:rsid w:val="00620DB5"/>
    <w:rsid w:val="006210A0"/>
    <w:rsid w:val="006217E0"/>
    <w:rsid w:val="00621A59"/>
    <w:rsid w:val="00621F88"/>
    <w:rsid w:val="00622097"/>
    <w:rsid w:val="0062250D"/>
    <w:rsid w:val="006225AC"/>
    <w:rsid w:val="0062281D"/>
    <w:rsid w:val="00622BAB"/>
    <w:rsid w:val="006230A9"/>
    <w:rsid w:val="00623373"/>
    <w:rsid w:val="00623799"/>
    <w:rsid w:val="00623EB5"/>
    <w:rsid w:val="00624138"/>
    <w:rsid w:val="0062414A"/>
    <w:rsid w:val="00624172"/>
    <w:rsid w:val="00624D32"/>
    <w:rsid w:val="006253CF"/>
    <w:rsid w:val="0062623C"/>
    <w:rsid w:val="00626F5D"/>
    <w:rsid w:val="006273ED"/>
    <w:rsid w:val="00630C84"/>
    <w:rsid w:val="00631898"/>
    <w:rsid w:val="00631BD8"/>
    <w:rsid w:val="00631E5F"/>
    <w:rsid w:val="0063256A"/>
    <w:rsid w:val="00632735"/>
    <w:rsid w:val="00632757"/>
    <w:rsid w:val="006337E7"/>
    <w:rsid w:val="00633F7F"/>
    <w:rsid w:val="006348E5"/>
    <w:rsid w:val="00634EB5"/>
    <w:rsid w:val="0063516D"/>
    <w:rsid w:val="0063528E"/>
    <w:rsid w:val="006353F8"/>
    <w:rsid w:val="00635AE1"/>
    <w:rsid w:val="00635BC5"/>
    <w:rsid w:val="00635DA6"/>
    <w:rsid w:val="00636149"/>
    <w:rsid w:val="00636221"/>
    <w:rsid w:val="0063622D"/>
    <w:rsid w:val="00636D0C"/>
    <w:rsid w:val="00637540"/>
    <w:rsid w:val="00637F30"/>
    <w:rsid w:val="006409E0"/>
    <w:rsid w:val="00640F32"/>
    <w:rsid w:val="0064119A"/>
    <w:rsid w:val="006416B8"/>
    <w:rsid w:val="00641986"/>
    <w:rsid w:val="00642405"/>
    <w:rsid w:val="00642A18"/>
    <w:rsid w:val="00642D5A"/>
    <w:rsid w:val="0064349A"/>
    <w:rsid w:val="00643E46"/>
    <w:rsid w:val="00644504"/>
    <w:rsid w:val="00644F51"/>
    <w:rsid w:val="006466B3"/>
    <w:rsid w:val="00646815"/>
    <w:rsid w:val="0064692D"/>
    <w:rsid w:val="00646B61"/>
    <w:rsid w:val="00646FCC"/>
    <w:rsid w:val="00647150"/>
    <w:rsid w:val="0064735E"/>
    <w:rsid w:val="006473FD"/>
    <w:rsid w:val="0064750C"/>
    <w:rsid w:val="00650196"/>
    <w:rsid w:val="00650231"/>
    <w:rsid w:val="006508A6"/>
    <w:rsid w:val="00650D3D"/>
    <w:rsid w:val="00651221"/>
    <w:rsid w:val="00651558"/>
    <w:rsid w:val="00651921"/>
    <w:rsid w:val="00651F0A"/>
    <w:rsid w:val="00652A61"/>
    <w:rsid w:val="00653E2F"/>
    <w:rsid w:val="00653F99"/>
    <w:rsid w:val="006542F5"/>
    <w:rsid w:val="006543FB"/>
    <w:rsid w:val="006549A6"/>
    <w:rsid w:val="00655114"/>
    <w:rsid w:val="006551C6"/>
    <w:rsid w:val="006551E4"/>
    <w:rsid w:val="0065526E"/>
    <w:rsid w:val="00655505"/>
    <w:rsid w:val="0065557E"/>
    <w:rsid w:val="0065598C"/>
    <w:rsid w:val="00655AA7"/>
    <w:rsid w:val="00655CBA"/>
    <w:rsid w:val="00655E34"/>
    <w:rsid w:val="00655F80"/>
    <w:rsid w:val="006563F5"/>
    <w:rsid w:val="00656541"/>
    <w:rsid w:val="006608BF"/>
    <w:rsid w:val="00660932"/>
    <w:rsid w:val="00660C42"/>
    <w:rsid w:val="00661DFF"/>
    <w:rsid w:val="00661F27"/>
    <w:rsid w:val="006621E9"/>
    <w:rsid w:val="00662904"/>
    <w:rsid w:val="0066315B"/>
    <w:rsid w:val="0066384A"/>
    <w:rsid w:val="00663E75"/>
    <w:rsid w:val="006642CB"/>
    <w:rsid w:val="00664600"/>
    <w:rsid w:val="00664A57"/>
    <w:rsid w:val="00664C73"/>
    <w:rsid w:val="00664D7D"/>
    <w:rsid w:val="00664E87"/>
    <w:rsid w:val="0066584D"/>
    <w:rsid w:val="00665D77"/>
    <w:rsid w:val="0066775F"/>
    <w:rsid w:val="00667B73"/>
    <w:rsid w:val="00667D9D"/>
    <w:rsid w:val="00670A7F"/>
    <w:rsid w:val="00670F63"/>
    <w:rsid w:val="0067186A"/>
    <w:rsid w:val="00671999"/>
    <w:rsid w:val="00671C85"/>
    <w:rsid w:val="006741C7"/>
    <w:rsid w:val="006744B8"/>
    <w:rsid w:val="0067536B"/>
    <w:rsid w:val="0067579C"/>
    <w:rsid w:val="00676476"/>
    <w:rsid w:val="006764EA"/>
    <w:rsid w:val="0067743F"/>
    <w:rsid w:val="0067766F"/>
    <w:rsid w:val="00677782"/>
    <w:rsid w:val="00677846"/>
    <w:rsid w:val="00677A8A"/>
    <w:rsid w:val="00677AD1"/>
    <w:rsid w:val="00677B68"/>
    <w:rsid w:val="00677D4D"/>
    <w:rsid w:val="00677DDE"/>
    <w:rsid w:val="00680320"/>
    <w:rsid w:val="00680B1F"/>
    <w:rsid w:val="00680B65"/>
    <w:rsid w:val="00681176"/>
    <w:rsid w:val="00681287"/>
    <w:rsid w:val="00681414"/>
    <w:rsid w:val="006815A6"/>
    <w:rsid w:val="00681FD9"/>
    <w:rsid w:val="00682232"/>
    <w:rsid w:val="006823CB"/>
    <w:rsid w:val="0068285E"/>
    <w:rsid w:val="00682BBA"/>
    <w:rsid w:val="00683000"/>
    <w:rsid w:val="00684091"/>
    <w:rsid w:val="00684B3B"/>
    <w:rsid w:val="00684CA5"/>
    <w:rsid w:val="00684EF6"/>
    <w:rsid w:val="00684FEF"/>
    <w:rsid w:val="00685075"/>
    <w:rsid w:val="006856E2"/>
    <w:rsid w:val="0068723E"/>
    <w:rsid w:val="00687B98"/>
    <w:rsid w:val="00687EF1"/>
    <w:rsid w:val="006903BE"/>
    <w:rsid w:val="00691F1B"/>
    <w:rsid w:val="006921C9"/>
    <w:rsid w:val="006924C0"/>
    <w:rsid w:val="006933CC"/>
    <w:rsid w:val="00693588"/>
    <w:rsid w:val="00693743"/>
    <w:rsid w:val="00693995"/>
    <w:rsid w:val="006940FB"/>
    <w:rsid w:val="006945AE"/>
    <w:rsid w:val="006948A0"/>
    <w:rsid w:val="00695397"/>
    <w:rsid w:val="0069562F"/>
    <w:rsid w:val="006961F4"/>
    <w:rsid w:val="00696FB4"/>
    <w:rsid w:val="00697145"/>
    <w:rsid w:val="00697394"/>
    <w:rsid w:val="006A08FA"/>
    <w:rsid w:val="006A1563"/>
    <w:rsid w:val="006A177A"/>
    <w:rsid w:val="006A1A5D"/>
    <w:rsid w:val="006A1F87"/>
    <w:rsid w:val="006A3267"/>
    <w:rsid w:val="006A3F72"/>
    <w:rsid w:val="006A424D"/>
    <w:rsid w:val="006A4C5C"/>
    <w:rsid w:val="006A5F5E"/>
    <w:rsid w:val="006A5F8B"/>
    <w:rsid w:val="006A600F"/>
    <w:rsid w:val="006A6D11"/>
    <w:rsid w:val="006A7081"/>
    <w:rsid w:val="006A71F3"/>
    <w:rsid w:val="006A7282"/>
    <w:rsid w:val="006A7F3C"/>
    <w:rsid w:val="006B1A6D"/>
    <w:rsid w:val="006B24C5"/>
    <w:rsid w:val="006B2626"/>
    <w:rsid w:val="006B2B00"/>
    <w:rsid w:val="006B2FA8"/>
    <w:rsid w:val="006B3210"/>
    <w:rsid w:val="006B3DFB"/>
    <w:rsid w:val="006B3E08"/>
    <w:rsid w:val="006B42B3"/>
    <w:rsid w:val="006B4402"/>
    <w:rsid w:val="006B4739"/>
    <w:rsid w:val="006B49AE"/>
    <w:rsid w:val="006B529B"/>
    <w:rsid w:val="006B530E"/>
    <w:rsid w:val="006B559A"/>
    <w:rsid w:val="006B55E2"/>
    <w:rsid w:val="006B60BD"/>
    <w:rsid w:val="006B6D37"/>
    <w:rsid w:val="006B6FB4"/>
    <w:rsid w:val="006C0BAA"/>
    <w:rsid w:val="006C0BB9"/>
    <w:rsid w:val="006C0BD3"/>
    <w:rsid w:val="006C0E54"/>
    <w:rsid w:val="006C13E3"/>
    <w:rsid w:val="006C1745"/>
    <w:rsid w:val="006C1B72"/>
    <w:rsid w:val="006C1EA3"/>
    <w:rsid w:val="006C2705"/>
    <w:rsid w:val="006C27E8"/>
    <w:rsid w:val="006C31A1"/>
    <w:rsid w:val="006C3BAF"/>
    <w:rsid w:val="006C3E3F"/>
    <w:rsid w:val="006C4536"/>
    <w:rsid w:val="006C4D4E"/>
    <w:rsid w:val="006C51E2"/>
    <w:rsid w:val="006C5247"/>
    <w:rsid w:val="006C529E"/>
    <w:rsid w:val="006C62F8"/>
    <w:rsid w:val="006C6FAB"/>
    <w:rsid w:val="006C6FE1"/>
    <w:rsid w:val="006C71BB"/>
    <w:rsid w:val="006C7390"/>
    <w:rsid w:val="006D01EF"/>
    <w:rsid w:val="006D0677"/>
    <w:rsid w:val="006D071F"/>
    <w:rsid w:val="006D1276"/>
    <w:rsid w:val="006D13C4"/>
    <w:rsid w:val="006D1D7B"/>
    <w:rsid w:val="006D1DA7"/>
    <w:rsid w:val="006D1E5C"/>
    <w:rsid w:val="006D2C14"/>
    <w:rsid w:val="006D3617"/>
    <w:rsid w:val="006D3945"/>
    <w:rsid w:val="006D41D8"/>
    <w:rsid w:val="006D472B"/>
    <w:rsid w:val="006D47B3"/>
    <w:rsid w:val="006D4C15"/>
    <w:rsid w:val="006D4F94"/>
    <w:rsid w:val="006D57D3"/>
    <w:rsid w:val="006D58EA"/>
    <w:rsid w:val="006D5BE5"/>
    <w:rsid w:val="006D5D40"/>
    <w:rsid w:val="006D6A52"/>
    <w:rsid w:val="006D7692"/>
    <w:rsid w:val="006E0138"/>
    <w:rsid w:val="006E01A3"/>
    <w:rsid w:val="006E12C9"/>
    <w:rsid w:val="006E1753"/>
    <w:rsid w:val="006E1B98"/>
    <w:rsid w:val="006E1C17"/>
    <w:rsid w:val="006E1DC8"/>
    <w:rsid w:val="006E2537"/>
    <w:rsid w:val="006E2AB6"/>
    <w:rsid w:val="006E2F84"/>
    <w:rsid w:val="006E35F6"/>
    <w:rsid w:val="006E3A24"/>
    <w:rsid w:val="006E3BF0"/>
    <w:rsid w:val="006E4454"/>
    <w:rsid w:val="006E4E29"/>
    <w:rsid w:val="006E5362"/>
    <w:rsid w:val="006E57C0"/>
    <w:rsid w:val="006E5D2E"/>
    <w:rsid w:val="006E62FC"/>
    <w:rsid w:val="006E66AF"/>
    <w:rsid w:val="006E670A"/>
    <w:rsid w:val="006E6BB7"/>
    <w:rsid w:val="006E6C0B"/>
    <w:rsid w:val="006F08F7"/>
    <w:rsid w:val="006F0948"/>
    <w:rsid w:val="006F096A"/>
    <w:rsid w:val="006F0A12"/>
    <w:rsid w:val="006F128F"/>
    <w:rsid w:val="006F15E9"/>
    <w:rsid w:val="006F1DFE"/>
    <w:rsid w:val="006F252A"/>
    <w:rsid w:val="006F27FC"/>
    <w:rsid w:val="006F2EA7"/>
    <w:rsid w:val="006F3153"/>
    <w:rsid w:val="006F4B6F"/>
    <w:rsid w:val="006F4F6D"/>
    <w:rsid w:val="006F6500"/>
    <w:rsid w:val="006F6668"/>
    <w:rsid w:val="006F6A53"/>
    <w:rsid w:val="0070008A"/>
    <w:rsid w:val="00700F36"/>
    <w:rsid w:val="00701024"/>
    <w:rsid w:val="00701732"/>
    <w:rsid w:val="00702485"/>
    <w:rsid w:val="00702849"/>
    <w:rsid w:val="00702CCE"/>
    <w:rsid w:val="00702DBC"/>
    <w:rsid w:val="007031F2"/>
    <w:rsid w:val="0070357F"/>
    <w:rsid w:val="007039DC"/>
    <w:rsid w:val="00703DA7"/>
    <w:rsid w:val="00703E05"/>
    <w:rsid w:val="00705179"/>
    <w:rsid w:val="00705243"/>
    <w:rsid w:val="00705262"/>
    <w:rsid w:val="00705CA5"/>
    <w:rsid w:val="00706242"/>
    <w:rsid w:val="0070653C"/>
    <w:rsid w:val="00706881"/>
    <w:rsid w:val="00706DDE"/>
    <w:rsid w:val="00706ED7"/>
    <w:rsid w:val="007070EE"/>
    <w:rsid w:val="0070726A"/>
    <w:rsid w:val="0071015E"/>
    <w:rsid w:val="00710289"/>
    <w:rsid w:val="00710464"/>
    <w:rsid w:val="00711A9E"/>
    <w:rsid w:val="0071229F"/>
    <w:rsid w:val="007130EA"/>
    <w:rsid w:val="00713444"/>
    <w:rsid w:val="0071374E"/>
    <w:rsid w:val="0071393D"/>
    <w:rsid w:val="00714414"/>
    <w:rsid w:val="0071481C"/>
    <w:rsid w:val="0071488D"/>
    <w:rsid w:val="00714B6A"/>
    <w:rsid w:val="007151F1"/>
    <w:rsid w:val="007161B4"/>
    <w:rsid w:val="00716D0A"/>
    <w:rsid w:val="00716E17"/>
    <w:rsid w:val="00716EE4"/>
    <w:rsid w:val="00717AF6"/>
    <w:rsid w:val="00717E19"/>
    <w:rsid w:val="00720157"/>
    <w:rsid w:val="00720579"/>
    <w:rsid w:val="007208E3"/>
    <w:rsid w:val="00720EA5"/>
    <w:rsid w:val="00721139"/>
    <w:rsid w:val="0072116D"/>
    <w:rsid w:val="0072176A"/>
    <w:rsid w:val="00721D58"/>
    <w:rsid w:val="00721ECF"/>
    <w:rsid w:val="00722059"/>
    <w:rsid w:val="00722502"/>
    <w:rsid w:val="00722773"/>
    <w:rsid w:val="00722D13"/>
    <w:rsid w:val="00722D2C"/>
    <w:rsid w:val="007230FE"/>
    <w:rsid w:val="00723222"/>
    <w:rsid w:val="00723472"/>
    <w:rsid w:val="00723B79"/>
    <w:rsid w:val="00723F46"/>
    <w:rsid w:val="007247E6"/>
    <w:rsid w:val="00724F79"/>
    <w:rsid w:val="00725BEA"/>
    <w:rsid w:val="00725D69"/>
    <w:rsid w:val="00725DE8"/>
    <w:rsid w:val="00725FA2"/>
    <w:rsid w:val="00726409"/>
    <w:rsid w:val="00726957"/>
    <w:rsid w:val="00726F25"/>
    <w:rsid w:val="007270BB"/>
    <w:rsid w:val="00727F15"/>
    <w:rsid w:val="007306D1"/>
    <w:rsid w:val="00730BE2"/>
    <w:rsid w:val="007316CD"/>
    <w:rsid w:val="007318C5"/>
    <w:rsid w:val="00732E13"/>
    <w:rsid w:val="007337E0"/>
    <w:rsid w:val="00733ED5"/>
    <w:rsid w:val="007344C3"/>
    <w:rsid w:val="00734585"/>
    <w:rsid w:val="007350B3"/>
    <w:rsid w:val="0073530C"/>
    <w:rsid w:val="00735912"/>
    <w:rsid w:val="00735D84"/>
    <w:rsid w:val="00735E09"/>
    <w:rsid w:val="007366AF"/>
    <w:rsid w:val="00736B60"/>
    <w:rsid w:val="00736C31"/>
    <w:rsid w:val="00737818"/>
    <w:rsid w:val="00737DC6"/>
    <w:rsid w:val="0074069E"/>
    <w:rsid w:val="0074098C"/>
    <w:rsid w:val="00740B22"/>
    <w:rsid w:val="00740FDD"/>
    <w:rsid w:val="00741033"/>
    <w:rsid w:val="007412BB"/>
    <w:rsid w:val="0074239D"/>
    <w:rsid w:val="00742CE1"/>
    <w:rsid w:val="007432B2"/>
    <w:rsid w:val="0074372C"/>
    <w:rsid w:val="00743D18"/>
    <w:rsid w:val="00744004"/>
    <w:rsid w:val="00744298"/>
    <w:rsid w:val="00744B21"/>
    <w:rsid w:val="00744C7C"/>
    <w:rsid w:val="00744D33"/>
    <w:rsid w:val="00744D58"/>
    <w:rsid w:val="007450C6"/>
    <w:rsid w:val="00746657"/>
    <w:rsid w:val="00746973"/>
    <w:rsid w:val="0074716D"/>
    <w:rsid w:val="00747A1C"/>
    <w:rsid w:val="00747C4D"/>
    <w:rsid w:val="00750522"/>
    <w:rsid w:val="00750678"/>
    <w:rsid w:val="00750B9C"/>
    <w:rsid w:val="00750F36"/>
    <w:rsid w:val="00751055"/>
    <w:rsid w:val="007517A4"/>
    <w:rsid w:val="00751B7A"/>
    <w:rsid w:val="007522A2"/>
    <w:rsid w:val="00753242"/>
    <w:rsid w:val="00753AFE"/>
    <w:rsid w:val="007543B8"/>
    <w:rsid w:val="00754F25"/>
    <w:rsid w:val="0075555D"/>
    <w:rsid w:val="0075585E"/>
    <w:rsid w:val="00755A77"/>
    <w:rsid w:val="00755F36"/>
    <w:rsid w:val="007560AF"/>
    <w:rsid w:val="00756A22"/>
    <w:rsid w:val="00756A6F"/>
    <w:rsid w:val="00757946"/>
    <w:rsid w:val="00760173"/>
    <w:rsid w:val="00760545"/>
    <w:rsid w:val="007607D9"/>
    <w:rsid w:val="00761462"/>
    <w:rsid w:val="00761B45"/>
    <w:rsid w:val="00761B91"/>
    <w:rsid w:val="007628EE"/>
    <w:rsid w:val="00762BBC"/>
    <w:rsid w:val="0076425E"/>
    <w:rsid w:val="0076568E"/>
    <w:rsid w:val="007663ED"/>
    <w:rsid w:val="0076745A"/>
    <w:rsid w:val="00770A19"/>
    <w:rsid w:val="00770BB0"/>
    <w:rsid w:val="00770FBD"/>
    <w:rsid w:val="00771A01"/>
    <w:rsid w:val="00771B4C"/>
    <w:rsid w:val="00772458"/>
    <w:rsid w:val="00772B5F"/>
    <w:rsid w:val="00772C66"/>
    <w:rsid w:val="007748F9"/>
    <w:rsid w:val="00774B6A"/>
    <w:rsid w:val="007755B7"/>
    <w:rsid w:val="00775812"/>
    <w:rsid w:val="00777AAF"/>
    <w:rsid w:val="007803B4"/>
    <w:rsid w:val="0078057E"/>
    <w:rsid w:val="007809E9"/>
    <w:rsid w:val="00780E57"/>
    <w:rsid w:val="007812B8"/>
    <w:rsid w:val="00781AFB"/>
    <w:rsid w:val="00782461"/>
    <w:rsid w:val="0078261F"/>
    <w:rsid w:val="007833DA"/>
    <w:rsid w:val="00783723"/>
    <w:rsid w:val="00783E47"/>
    <w:rsid w:val="00783F60"/>
    <w:rsid w:val="00784134"/>
    <w:rsid w:val="007841FF"/>
    <w:rsid w:val="0078470A"/>
    <w:rsid w:val="00784C15"/>
    <w:rsid w:val="00784DDA"/>
    <w:rsid w:val="00785438"/>
    <w:rsid w:val="00785443"/>
    <w:rsid w:val="0078583D"/>
    <w:rsid w:val="0078592D"/>
    <w:rsid w:val="00785939"/>
    <w:rsid w:val="00785C0D"/>
    <w:rsid w:val="00785D73"/>
    <w:rsid w:val="0078634C"/>
    <w:rsid w:val="00786604"/>
    <w:rsid w:val="007877D1"/>
    <w:rsid w:val="00787AF1"/>
    <w:rsid w:val="00787FAD"/>
    <w:rsid w:val="00790B42"/>
    <w:rsid w:val="00790D24"/>
    <w:rsid w:val="0079132B"/>
    <w:rsid w:val="00791443"/>
    <w:rsid w:val="007914E2"/>
    <w:rsid w:val="007917A6"/>
    <w:rsid w:val="00792052"/>
    <w:rsid w:val="00792676"/>
    <w:rsid w:val="007933A0"/>
    <w:rsid w:val="007935CE"/>
    <w:rsid w:val="0079360E"/>
    <w:rsid w:val="00793A13"/>
    <w:rsid w:val="00794413"/>
    <w:rsid w:val="00794A7B"/>
    <w:rsid w:val="00795245"/>
    <w:rsid w:val="00795EC8"/>
    <w:rsid w:val="00796515"/>
    <w:rsid w:val="007969E6"/>
    <w:rsid w:val="00796DA1"/>
    <w:rsid w:val="00796E04"/>
    <w:rsid w:val="007970B0"/>
    <w:rsid w:val="0079779E"/>
    <w:rsid w:val="007979FA"/>
    <w:rsid w:val="00797AFA"/>
    <w:rsid w:val="007A10E0"/>
    <w:rsid w:val="007A14A6"/>
    <w:rsid w:val="007A1562"/>
    <w:rsid w:val="007A2775"/>
    <w:rsid w:val="007A28E0"/>
    <w:rsid w:val="007A2C57"/>
    <w:rsid w:val="007A2C83"/>
    <w:rsid w:val="007A2D26"/>
    <w:rsid w:val="007A3440"/>
    <w:rsid w:val="007A34B3"/>
    <w:rsid w:val="007A38B1"/>
    <w:rsid w:val="007A44F7"/>
    <w:rsid w:val="007A4525"/>
    <w:rsid w:val="007A496B"/>
    <w:rsid w:val="007A592A"/>
    <w:rsid w:val="007A6C11"/>
    <w:rsid w:val="007A71F6"/>
    <w:rsid w:val="007A7B7A"/>
    <w:rsid w:val="007B0031"/>
    <w:rsid w:val="007B0B1A"/>
    <w:rsid w:val="007B1039"/>
    <w:rsid w:val="007B1644"/>
    <w:rsid w:val="007B1ADC"/>
    <w:rsid w:val="007B1AE4"/>
    <w:rsid w:val="007B2C26"/>
    <w:rsid w:val="007B2D1B"/>
    <w:rsid w:val="007B33F8"/>
    <w:rsid w:val="007B34C9"/>
    <w:rsid w:val="007B361B"/>
    <w:rsid w:val="007B3B6F"/>
    <w:rsid w:val="007B3F3D"/>
    <w:rsid w:val="007B413B"/>
    <w:rsid w:val="007B4FD7"/>
    <w:rsid w:val="007B5461"/>
    <w:rsid w:val="007B6769"/>
    <w:rsid w:val="007B74FC"/>
    <w:rsid w:val="007B79A7"/>
    <w:rsid w:val="007C13E9"/>
    <w:rsid w:val="007C19EC"/>
    <w:rsid w:val="007C1A65"/>
    <w:rsid w:val="007C29D7"/>
    <w:rsid w:val="007C2BD9"/>
    <w:rsid w:val="007C2C6A"/>
    <w:rsid w:val="007C2E8C"/>
    <w:rsid w:val="007C315F"/>
    <w:rsid w:val="007C342D"/>
    <w:rsid w:val="007C359B"/>
    <w:rsid w:val="007C3C7F"/>
    <w:rsid w:val="007C3CBC"/>
    <w:rsid w:val="007C3D7F"/>
    <w:rsid w:val="007C4DD0"/>
    <w:rsid w:val="007C4EB4"/>
    <w:rsid w:val="007C60E2"/>
    <w:rsid w:val="007C62DF"/>
    <w:rsid w:val="007C70B7"/>
    <w:rsid w:val="007C70F7"/>
    <w:rsid w:val="007C7160"/>
    <w:rsid w:val="007C7C57"/>
    <w:rsid w:val="007C7F53"/>
    <w:rsid w:val="007D057C"/>
    <w:rsid w:val="007D0706"/>
    <w:rsid w:val="007D088B"/>
    <w:rsid w:val="007D0AC3"/>
    <w:rsid w:val="007D158A"/>
    <w:rsid w:val="007D199A"/>
    <w:rsid w:val="007D1E7A"/>
    <w:rsid w:val="007D2017"/>
    <w:rsid w:val="007D21BF"/>
    <w:rsid w:val="007D2484"/>
    <w:rsid w:val="007D2C5B"/>
    <w:rsid w:val="007D456B"/>
    <w:rsid w:val="007D54E4"/>
    <w:rsid w:val="007D5A27"/>
    <w:rsid w:val="007D5AD4"/>
    <w:rsid w:val="007D5B1C"/>
    <w:rsid w:val="007D6D87"/>
    <w:rsid w:val="007D6FD6"/>
    <w:rsid w:val="007D73B1"/>
    <w:rsid w:val="007D765B"/>
    <w:rsid w:val="007D7941"/>
    <w:rsid w:val="007D7BF9"/>
    <w:rsid w:val="007D7F53"/>
    <w:rsid w:val="007E0ADA"/>
    <w:rsid w:val="007E0B24"/>
    <w:rsid w:val="007E0CD6"/>
    <w:rsid w:val="007E15CF"/>
    <w:rsid w:val="007E1DB4"/>
    <w:rsid w:val="007E21DF"/>
    <w:rsid w:val="007E2844"/>
    <w:rsid w:val="007E2B62"/>
    <w:rsid w:val="007E2D70"/>
    <w:rsid w:val="007E3234"/>
    <w:rsid w:val="007E3824"/>
    <w:rsid w:val="007E383A"/>
    <w:rsid w:val="007E3B81"/>
    <w:rsid w:val="007E45E6"/>
    <w:rsid w:val="007E46B5"/>
    <w:rsid w:val="007E50E5"/>
    <w:rsid w:val="007E53E1"/>
    <w:rsid w:val="007E5444"/>
    <w:rsid w:val="007E5866"/>
    <w:rsid w:val="007E58C7"/>
    <w:rsid w:val="007E6422"/>
    <w:rsid w:val="007E65A9"/>
    <w:rsid w:val="007E6A3F"/>
    <w:rsid w:val="007E7452"/>
    <w:rsid w:val="007E75CE"/>
    <w:rsid w:val="007F03CC"/>
    <w:rsid w:val="007F03CD"/>
    <w:rsid w:val="007F07AF"/>
    <w:rsid w:val="007F0A56"/>
    <w:rsid w:val="007F0BA9"/>
    <w:rsid w:val="007F0C83"/>
    <w:rsid w:val="007F1087"/>
    <w:rsid w:val="007F2275"/>
    <w:rsid w:val="007F264B"/>
    <w:rsid w:val="007F2A44"/>
    <w:rsid w:val="007F359B"/>
    <w:rsid w:val="007F3A36"/>
    <w:rsid w:val="007F3A4F"/>
    <w:rsid w:val="007F5425"/>
    <w:rsid w:val="007F585B"/>
    <w:rsid w:val="007F5929"/>
    <w:rsid w:val="007F6667"/>
    <w:rsid w:val="007F6E2B"/>
    <w:rsid w:val="007F7024"/>
    <w:rsid w:val="007F7272"/>
    <w:rsid w:val="007F73BC"/>
    <w:rsid w:val="007F7699"/>
    <w:rsid w:val="007F773D"/>
    <w:rsid w:val="007F77DB"/>
    <w:rsid w:val="007F7F69"/>
    <w:rsid w:val="008003C8"/>
    <w:rsid w:val="008006BD"/>
    <w:rsid w:val="00800982"/>
    <w:rsid w:val="00801002"/>
    <w:rsid w:val="0080102B"/>
    <w:rsid w:val="008011B5"/>
    <w:rsid w:val="00801BDE"/>
    <w:rsid w:val="00801F2F"/>
    <w:rsid w:val="00802118"/>
    <w:rsid w:val="008026D6"/>
    <w:rsid w:val="00802B41"/>
    <w:rsid w:val="00803BCB"/>
    <w:rsid w:val="00804065"/>
    <w:rsid w:val="0080409B"/>
    <w:rsid w:val="008045E1"/>
    <w:rsid w:val="008047DD"/>
    <w:rsid w:val="00805857"/>
    <w:rsid w:val="008060CB"/>
    <w:rsid w:val="0080611B"/>
    <w:rsid w:val="00806213"/>
    <w:rsid w:val="008067DA"/>
    <w:rsid w:val="00810558"/>
    <w:rsid w:val="00810E62"/>
    <w:rsid w:val="00812B80"/>
    <w:rsid w:val="00813C44"/>
    <w:rsid w:val="00813F67"/>
    <w:rsid w:val="0081416C"/>
    <w:rsid w:val="00814258"/>
    <w:rsid w:val="00814518"/>
    <w:rsid w:val="0081458C"/>
    <w:rsid w:val="008145BB"/>
    <w:rsid w:val="00814744"/>
    <w:rsid w:val="00815704"/>
    <w:rsid w:val="00815722"/>
    <w:rsid w:val="0081602F"/>
    <w:rsid w:val="0081633A"/>
    <w:rsid w:val="008168A2"/>
    <w:rsid w:val="008175C6"/>
    <w:rsid w:val="00817777"/>
    <w:rsid w:val="00817E74"/>
    <w:rsid w:val="008200A5"/>
    <w:rsid w:val="00820421"/>
    <w:rsid w:val="00820B30"/>
    <w:rsid w:val="008213E7"/>
    <w:rsid w:val="00821687"/>
    <w:rsid w:val="0082217D"/>
    <w:rsid w:val="00822322"/>
    <w:rsid w:val="00822A40"/>
    <w:rsid w:val="008236C7"/>
    <w:rsid w:val="008239ED"/>
    <w:rsid w:val="00823E67"/>
    <w:rsid w:val="008244EA"/>
    <w:rsid w:val="00826045"/>
    <w:rsid w:val="0082688E"/>
    <w:rsid w:val="008269DB"/>
    <w:rsid w:val="00826C4B"/>
    <w:rsid w:val="00827103"/>
    <w:rsid w:val="008300B5"/>
    <w:rsid w:val="0083078E"/>
    <w:rsid w:val="008307DB"/>
    <w:rsid w:val="008308B6"/>
    <w:rsid w:val="00830918"/>
    <w:rsid w:val="0083092F"/>
    <w:rsid w:val="00830A48"/>
    <w:rsid w:val="00830FDD"/>
    <w:rsid w:val="0083161B"/>
    <w:rsid w:val="00831632"/>
    <w:rsid w:val="008318EF"/>
    <w:rsid w:val="00831A84"/>
    <w:rsid w:val="00832632"/>
    <w:rsid w:val="00833331"/>
    <w:rsid w:val="00833C36"/>
    <w:rsid w:val="00834B96"/>
    <w:rsid w:val="00836415"/>
    <w:rsid w:val="008369F4"/>
    <w:rsid w:val="00836B47"/>
    <w:rsid w:val="00837698"/>
    <w:rsid w:val="00840A53"/>
    <w:rsid w:val="00842719"/>
    <w:rsid w:val="008427B3"/>
    <w:rsid w:val="00842A2E"/>
    <w:rsid w:val="00842E1D"/>
    <w:rsid w:val="0084344C"/>
    <w:rsid w:val="008440AB"/>
    <w:rsid w:val="008446C4"/>
    <w:rsid w:val="00844FF1"/>
    <w:rsid w:val="00845DCA"/>
    <w:rsid w:val="00846589"/>
    <w:rsid w:val="008477DC"/>
    <w:rsid w:val="0085047D"/>
    <w:rsid w:val="00850A4D"/>
    <w:rsid w:val="00850DDF"/>
    <w:rsid w:val="00850EBF"/>
    <w:rsid w:val="0085108A"/>
    <w:rsid w:val="008516D2"/>
    <w:rsid w:val="008524EA"/>
    <w:rsid w:val="0085263B"/>
    <w:rsid w:val="008530B9"/>
    <w:rsid w:val="00853127"/>
    <w:rsid w:val="00853729"/>
    <w:rsid w:val="00854A50"/>
    <w:rsid w:val="00855167"/>
    <w:rsid w:val="008553CD"/>
    <w:rsid w:val="00855D9E"/>
    <w:rsid w:val="00857292"/>
    <w:rsid w:val="00857642"/>
    <w:rsid w:val="00857872"/>
    <w:rsid w:val="00857F8E"/>
    <w:rsid w:val="00860759"/>
    <w:rsid w:val="0086091C"/>
    <w:rsid w:val="00862651"/>
    <w:rsid w:val="0086268A"/>
    <w:rsid w:val="00862EDE"/>
    <w:rsid w:val="0086371E"/>
    <w:rsid w:val="008642F3"/>
    <w:rsid w:val="0086430B"/>
    <w:rsid w:val="00864462"/>
    <w:rsid w:val="008644EC"/>
    <w:rsid w:val="00864B15"/>
    <w:rsid w:val="00864B2D"/>
    <w:rsid w:val="00864D3B"/>
    <w:rsid w:val="00864E61"/>
    <w:rsid w:val="00865265"/>
    <w:rsid w:val="0086536E"/>
    <w:rsid w:val="008653C7"/>
    <w:rsid w:val="008657A5"/>
    <w:rsid w:val="00865838"/>
    <w:rsid w:val="0086588F"/>
    <w:rsid w:val="00865C18"/>
    <w:rsid w:val="00865DB5"/>
    <w:rsid w:val="00865EB3"/>
    <w:rsid w:val="0086621E"/>
    <w:rsid w:val="0086690A"/>
    <w:rsid w:val="00866B75"/>
    <w:rsid w:val="00866FDC"/>
    <w:rsid w:val="0086717D"/>
    <w:rsid w:val="008672AA"/>
    <w:rsid w:val="0086767C"/>
    <w:rsid w:val="00867D60"/>
    <w:rsid w:val="0087024C"/>
    <w:rsid w:val="008708F5"/>
    <w:rsid w:val="00870BC7"/>
    <w:rsid w:val="0087121E"/>
    <w:rsid w:val="0087325D"/>
    <w:rsid w:val="00873C4E"/>
    <w:rsid w:val="00874019"/>
    <w:rsid w:val="008741A7"/>
    <w:rsid w:val="00874FD2"/>
    <w:rsid w:val="00875B17"/>
    <w:rsid w:val="00875FF7"/>
    <w:rsid w:val="008762FE"/>
    <w:rsid w:val="0087688E"/>
    <w:rsid w:val="00876B32"/>
    <w:rsid w:val="00877570"/>
    <w:rsid w:val="00877E8F"/>
    <w:rsid w:val="008800F8"/>
    <w:rsid w:val="0088099C"/>
    <w:rsid w:val="00880EE6"/>
    <w:rsid w:val="008818E1"/>
    <w:rsid w:val="00881FC5"/>
    <w:rsid w:val="0088278E"/>
    <w:rsid w:val="00882CB8"/>
    <w:rsid w:val="008830FC"/>
    <w:rsid w:val="0088333D"/>
    <w:rsid w:val="00883778"/>
    <w:rsid w:val="00884650"/>
    <w:rsid w:val="008851B9"/>
    <w:rsid w:val="008859DB"/>
    <w:rsid w:val="00885F50"/>
    <w:rsid w:val="00887314"/>
    <w:rsid w:val="00887D98"/>
    <w:rsid w:val="008900FB"/>
    <w:rsid w:val="00890562"/>
    <w:rsid w:val="00890EB4"/>
    <w:rsid w:val="0089109B"/>
    <w:rsid w:val="00891395"/>
    <w:rsid w:val="00891805"/>
    <w:rsid w:val="00891C80"/>
    <w:rsid w:val="00891D35"/>
    <w:rsid w:val="008920EB"/>
    <w:rsid w:val="00892360"/>
    <w:rsid w:val="0089378D"/>
    <w:rsid w:val="00893901"/>
    <w:rsid w:val="0089439A"/>
    <w:rsid w:val="00894612"/>
    <w:rsid w:val="00894C3F"/>
    <w:rsid w:val="00894E89"/>
    <w:rsid w:val="008956F8"/>
    <w:rsid w:val="00895722"/>
    <w:rsid w:val="00895FCA"/>
    <w:rsid w:val="00896632"/>
    <w:rsid w:val="0089728F"/>
    <w:rsid w:val="008973F2"/>
    <w:rsid w:val="00897DC5"/>
    <w:rsid w:val="008A0771"/>
    <w:rsid w:val="008A0874"/>
    <w:rsid w:val="008A0FF6"/>
    <w:rsid w:val="008A1056"/>
    <w:rsid w:val="008A2777"/>
    <w:rsid w:val="008A28F5"/>
    <w:rsid w:val="008A3155"/>
    <w:rsid w:val="008A35A2"/>
    <w:rsid w:val="008A3689"/>
    <w:rsid w:val="008A4115"/>
    <w:rsid w:val="008A47D9"/>
    <w:rsid w:val="008A51AD"/>
    <w:rsid w:val="008A5CD9"/>
    <w:rsid w:val="008A6720"/>
    <w:rsid w:val="008A68D6"/>
    <w:rsid w:val="008A7269"/>
    <w:rsid w:val="008B08F2"/>
    <w:rsid w:val="008B17A6"/>
    <w:rsid w:val="008B24B3"/>
    <w:rsid w:val="008B2527"/>
    <w:rsid w:val="008B2685"/>
    <w:rsid w:val="008B274D"/>
    <w:rsid w:val="008B2982"/>
    <w:rsid w:val="008B2B73"/>
    <w:rsid w:val="008B2F05"/>
    <w:rsid w:val="008B2FE1"/>
    <w:rsid w:val="008B4476"/>
    <w:rsid w:val="008B456E"/>
    <w:rsid w:val="008B47B8"/>
    <w:rsid w:val="008B4972"/>
    <w:rsid w:val="008B509E"/>
    <w:rsid w:val="008B51B9"/>
    <w:rsid w:val="008B5BC6"/>
    <w:rsid w:val="008B6119"/>
    <w:rsid w:val="008B62FA"/>
    <w:rsid w:val="008B6AF6"/>
    <w:rsid w:val="008B7153"/>
    <w:rsid w:val="008B72D1"/>
    <w:rsid w:val="008B78B8"/>
    <w:rsid w:val="008B7BBE"/>
    <w:rsid w:val="008B7D03"/>
    <w:rsid w:val="008C03AD"/>
    <w:rsid w:val="008C0B7D"/>
    <w:rsid w:val="008C11EE"/>
    <w:rsid w:val="008C1485"/>
    <w:rsid w:val="008C175C"/>
    <w:rsid w:val="008C1842"/>
    <w:rsid w:val="008C23B4"/>
    <w:rsid w:val="008C2BAD"/>
    <w:rsid w:val="008C2DAF"/>
    <w:rsid w:val="008C303A"/>
    <w:rsid w:val="008C3078"/>
    <w:rsid w:val="008C35C8"/>
    <w:rsid w:val="008C3720"/>
    <w:rsid w:val="008C3FB3"/>
    <w:rsid w:val="008C427B"/>
    <w:rsid w:val="008C46E2"/>
    <w:rsid w:val="008C4A24"/>
    <w:rsid w:val="008C4E19"/>
    <w:rsid w:val="008C570F"/>
    <w:rsid w:val="008C6413"/>
    <w:rsid w:val="008C652A"/>
    <w:rsid w:val="008C668F"/>
    <w:rsid w:val="008C6D97"/>
    <w:rsid w:val="008C70E2"/>
    <w:rsid w:val="008C726B"/>
    <w:rsid w:val="008C7606"/>
    <w:rsid w:val="008C7A48"/>
    <w:rsid w:val="008C7C70"/>
    <w:rsid w:val="008D0B77"/>
    <w:rsid w:val="008D235E"/>
    <w:rsid w:val="008D2DBA"/>
    <w:rsid w:val="008D4643"/>
    <w:rsid w:val="008D530C"/>
    <w:rsid w:val="008D56D1"/>
    <w:rsid w:val="008D5BFC"/>
    <w:rsid w:val="008D5F03"/>
    <w:rsid w:val="008D638B"/>
    <w:rsid w:val="008D7D9D"/>
    <w:rsid w:val="008D7ECE"/>
    <w:rsid w:val="008E00CF"/>
    <w:rsid w:val="008E01A0"/>
    <w:rsid w:val="008E04DB"/>
    <w:rsid w:val="008E1329"/>
    <w:rsid w:val="008E1B4E"/>
    <w:rsid w:val="008E1BF6"/>
    <w:rsid w:val="008E23E4"/>
    <w:rsid w:val="008E2B6B"/>
    <w:rsid w:val="008E3067"/>
    <w:rsid w:val="008E316A"/>
    <w:rsid w:val="008E44FF"/>
    <w:rsid w:val="008E4A3A"/>
    <w:rsid w:val="008E5F96"/>
    <w:rsid w:val="008E6435"/>
    <w:rsid w:val="008E65F3"/>
    <w:rsid w:val="008E6FB7"/>
    <w:rsid w:val="008E7557"/>
    <w:rsid w:val="008E7FE5"/>
    <w:rsid w:val="008F0175"/>
    <w:rsid w:val="008F028E"/>
    <w:rsid w:val="008F089B"/>
    <w:rsid w:val="008F0E53"/>
    <w:rsid w:val="008F100E"/>
    <w:rsid w:val="008F1874"/>
    <w:rsid w:val="008F18DB"/>
    <w:rsid w:val="008F25DF"/>
    <w:rsid w:val="008F2682"/>
    <w:rsid w:val="008F29E0"/>
    <w:rsid w:val="008F3F20"/>
    <w:rsid w:val="008F4404"/>
    <w:rsid w:val="008F455C"/>
    <w:rsid w:val="008F4804"/>
    <w:rsid w:val="008F4FCE"/>
    <w:rsid w:val="008F50B9"/>
    <w:rsid w:val="008F5243"/>
    <w:rsid w:val="008F581E"/>
    <w:rsid w:val="008F59AA"/>
    <w:rsid w:val="008F5EB4"/>
    <w:rsid w:val="008F63E4"/>
    <w:rsid w:val="008F6738"/>
    <w:rsid w:val="008F7E50"/>
    <w:rsid w:val="008F7FDE"/>
    <w:rsid w:val="00900008"/>
    <w:rsid w:val="0090056C"/>
    <w:rsid w:val="00902EB1"/>
    <w:rsid w:val="0090373F"/>
    <w:rsid w:val="009038B8"/>
    <w:rsid w:val="00903C58"/>
    <w:rsid w:val="00903E82"/>
    <w:rsid w:val="00904236"/>
    <w:rsid w:val="00904C01"/>
    <w:rsid w:val="009050BB"/>
    <w:rsid w:val="00905195"/>
    <w:rsid w:val="0090538B"/>
    <w:rsid w:val="00905609"/>
    <w:rsid w:val="00905BB7"/>
    <w:rsid w:val="00905F7A"/>
    <w:rsid w:val="00906461"/>
    <w:rsid w:val="009069B5"/>
    <w:rsid w:val="00906A31"/>
    <w:rsid w:val="00906B1B"/>
    <w:rsid w:val="00906EFA"/>
    <w:rsid w:val="00907487"/>
    <w:rsid w:val="0090755C"/>
    <w:rsid w:val="00907C03"/>
    <w:rsid w:val="00907C11"/>
    <w:rsid w:val="00910398"/>
    <w:rsid w:val="0091039C"/>
    <w:rsid w:val="0091124A"/>
    <w:rsid w:val="00911640"/>
    <w:rsid w:val="00911A1F"/>
    <w:rsid w:val="0091213F"/>
    <w:rsid w:val="00912717"/>
    <w:rsid w:val="00912783"/>
    <w:rsid w:val="00912C27"/>
    <w:rsid w:val="00912C29"/>
    <w:rsid w:val="00912C4B"/>
    <w:rsid w:val="00913B16"/>
    <w:rsid w:val="0091451C"/>
    <w:rsid w:val="00914CDB"/>
    <w:rsid w:val="009152A2"/>
    <w:rsid w:val="00915415"/>
    <w:rsid w:val="00915AB7"/>
    <w:rsid w:val="00915C3E"/>
    <w:rsid w:val="00915D45"/>
    <w:rsid w:val="00916274"/>
    <w:rsid w:val="00916FBD"/>
    <w:rsid w:val="0091759B"/>
    <w:rsid w:val="00917B05"/>
    <w:rsid w:val="00917BFC"/>
    <w:rsid w:val="00920088"/>
    <w:rsid w:val="00920176"/>
    <w:rsid w:val="009207FA"/>
    <w:rsid w:val="00920B61"/>
    <w:rsid w:val="00921F4E"/>
    <w:rsid w:val="00922277"/>
    <w:rsid w:val="00922DF5"/>
    <w:rsid w:val="00923349"/>
    <w:rsid w:val="00923CE8"/>
    <w:rsid w:val="00923D2D"/>
    <w:rsid w:val="0092465F"/>
    <w:rsid w:val="00924DBE"/>
    <w:rsid w:val="00924EC2"/>
    <w:rsid w:val="009252D3"/>
    <w:rsid w:val="0092572F"/>
    <w:rsid w:val="00925B7A"/>
    <w:rsid w:val="00925F9F"/>
    <w:rsid w:val="00926002"/>
    <w:rsid w:val="0092619B"/>
    <w:rsid w:val="009267A9"/>
    <w:rsid w:val="00927FA7"/>
    <w:rsid w:val="009301BE"/>
    <w:rsid w:val="009307E3"/>
    <w:rsid w:val="00930EBA"/>
    <w:rsid w:val="009315D2"/>
    <w:rsid w:val="00931603"/>
    <w:rsid w:val="00931B31"/>
    <w:rsid w:val="0093268C"/>
    <w:rsid w:val="009327F0"/>
    <w:rsid w:val="009331EB"/>
    <w:rsid w:val="009338A0"/>
    <w:rsid w:val="009339D2"/>
    <w:rsid w:val="00934728"/>
    <w:rsid w:val="00934F2E"/>
    <w:rsid w:val="00935580"/>
    <w:rsid w:val="00935593"/>
    <w:rsid w:val="00935D14"/>
    <w:rsid w:val="00935E75"/>
    <w:rsid w:val="00935F99"/>
    <w:rsid w:val="00936633"/>
    <w:rsid w:val="009366E0"/>
    <w:rsid w:val="00936EB3"/>
    <w:rsid w:val="00940622"/>
    <w:rsid w:val="00940BE4"/>
    <w:rsid w:val="00941193"/>
    <w:rsid w:val="009412D9"/>
    <w:rsid w:val="00941A2B"/>
    <w:rsid w:val="0094218C"/>
    <w:rsid w:val="009425A5"/>
    <w:rsid w:val="00942996"/>
    <w:rsid w:val="00942D13"/>
    <w:rsid w:val="00942D4A"/>
    <w:rsid w:val="0094310D"/>
    <w:rsid w:val="00944730"/>
    <w:rsid w:val="00944858"/>
    <w:rsid w:val="00944EFE"/>
    <w:rsid w:val="00945B91"/>
    <w:rsid w:val="00945FD2"/>
    <w:rsid w:val="00946246"/>
    <w:rsid w:val="009468E9"/>
    <w:rsid w:val="00946C8F"/>
    <w:rsid w:val="009470C3"/>
    <w:rsid w:val="009471B5"/>
    <w:rsid w:val="009477C5"/>
    <w:rsid w:val="00947F2F"/>
    <w:rsid w:val="009505EB"/>
    <w:rsid w:val="009510B5"/>
    <w:rsid w:val="009512C5"/>
    <w:rsid w:val="00951A6C"/>
    <w:rsid w:val="00951E07"/>
    <w:rsid w:val="00951E95"/>
    <w:rsid w:val="0095229A"/>
    <w:rsid w:val="00952928"/>
    <w:rsid w:val="009531DA"/>
    <w:rsid w:val="00953CFD"/>
    <w:rsid w:val="009543CC"/>
    <w:rsid w:val="009543D0"/>
    <w:rsid w:val="00954896"/>
    <w:rsid w:val="00955478"/>
    <w:rsid w:val="009554C3"/>
    <w:rsid w:val="0095579C"/>
    <w:rsid w:val="00956007"/>
    <w:rsid w:val="00956711"/>
    <w:rsid w:val="00956755"/>
    <w:rsid w:val="00956AB2"/>
    <w:rsid w:val="009603E8"/>
    <w:rsid w:val="00961164"/>
    <w:rsid w:val="00961F65"/>
    <w:rsid w:val="00962072"/>
    <w:rsid w:val="00962624"/>
    <w:rsid w:val="00962F63"/>
    <w:rsid w:val="009635EA"/>
    <w:rsid w:val="009646D6"/>
    <w:rsid w:val="00964FD1"/>
    <w:rsid w:val="0096539B"/>
    <w:rsid w:val="009669E3"/>
    <w:rsid w:val="009671DB"/>
    <w:rsid w:val="0096755D"/>
    <w:rsid w:val="00967C17"/>
    <w:rsid w:val="00970269"/>
    <w:rsid w:val="00970449"/>
    <w:rsid w:val="0097055C"/>
    <w:rsid w:val="00970D40"/>
    <w:rsid w:val="00971F16"/>
    <w:rsid w:val="009723E1"/>
    <w:rsid w:val="00972738"/>
    <w:rsid w:val="009727FE"/>
    <w:rsid w:val="009738C4"/>
    <w:rsid w:val="00973EE5"/>
    <w:rsid w:val="00974660"/>
    <w:rsid w:val="009747CD"/>
    <w:rsid w:val="00974AB1"/>
    <w:rsid w:val="00974C35"/>
    <w:rsid w:val="00975BA3"/>
    <w:rsid w:val="00976E81"/>
    <w:rsid w:val="009803CF"/>
    <w:rsid w:val="00980640"/>
    <w:rsid w:val="009808B0"/>
    <w:rsid w:val="00980958"/>
    <w:rsid w:val="00980D3D"/>
    <w:rsid w:val="00980F28"/>
    <w:rsid w:val="009824AB"/>
    <w:rsid w:val="009829D9"/>
    <w:rsid w:val="00982F09"/>
    <w:rsid w:val="00983488"/>
    <w:rsid w:val="009838A7"/>
    <w:rsid w:val="00983EDB"/>
    <w:rsid w:val="009844EC"/>
    <w:rsid w:val="009849EF"/>
    <w:rsid w:val="00984C3E"/>
    <w:rsid w:val="00985013"/>
    <w:rsid w:val="00985450"/>
    <w:rsid w:val="0098553B"/>
    <w:rsid w:val="0098570D"/>
    <w:rsid w:val="0098624E"/>
    <w:rsid w:val="00986344"/>
    <w:rsid w:val="00986E3B"/>
    <w:rsid w:val="00987014"/>
    <w:rsid w:val="009871A7"/>
    <w:rsid w:val="009871AC"/>
    <w:rsid w:val="00990838"/>
    <w:rsid w:val="00990877"/>
    <w:rsid w:val="00990892"/>
    <w:rsid w:val="00990EE9"/>
    <w:rsid w:val="00991152"/>
    <w:rsid w:val="009915DE"/>
    <w:rsid w:val="0099179E"/>
    <w:rsid w:val="00991A65"/>
    <w:rsid w:val="00991BC4"/>
    <w:rsid w:val="00992BF9"/>
    <w:rsid w:val="00992D3B"/>
    <w:rsid w:val="00992D48"/>
    <w:rsid w:val="00992D5F"/>
    <w:rsid w:val="00992EAA"/>
    <w:rsid w:val="00992EF5"/>
    <w:rsid w:val="00993B28"/>
    <w:rsid w:val="009940CC"/>
    <w:rsid w:val="0099418D"/>
    <w:rsid w:val="0099495C"/>
    <w:rsid w:val="009950BF"/>
    <w:rsid w:val="00995DC7"/>
    <w:rsid w:val="00995F73"/>
    <w:rsid w:val="00995FA5"/>
    <w:rsid w:val="009968BF"/>
    <w:rsid w:val="00996F16"/>
    <w:rsid w:val="00996FDA"/>
    <w:rsid w:val="009972CF"/>
    <w:rsid w:val="00997443"/>
    <w:rsid w:val="00997B5B"/>
    <w:rsid w:val="00997DAB"/>
    <w:rsid w:val="009A09E2"/>
    <w:rsid w:val="009A13B7"/>
    <w:rsid w:val="009A1BA1"/>
    <w:rsid w:val="009A26A9"/>
    <w:rsid w:val="009A2A81"/>
    <w:rsid w:val="009A2AFB"/>
    <w:rsid w:val="009A2DE2"/>
    <w:rsid w:val="009A3B62"/>
    <w:rsid w:val="009A3ED4"/>
    <w:rsid w:val="009A3EF2"/>
    <w:rsid w:val="009A40F1"/>
    <w:rsid w:val="009A4905"/>
    <w:rsid w:val="009A4B75"/>
    <w:rsid w:val="009A50C5"/>
    <w:rsid w:val="009A56EE"/>
    <w:rsid w:val="009A5C47"/>
    <w:rsid w:val="009A68E7"/>
    <w:rsid w:val="009A6912"/>
    <w:rsid w:val="009A6BC5"/>
    <w:rsid w:val="009A6EF8"/>
    <w:rsid w:val="009B014E"/>
    <w:rsid w:val="009B0164"/>
    <w:rsid w:val="009B0407"/>
    <w:rsid w:val="009B0ECD"/>
    <w:rsid w:val="009B1445"/>
    <w:rsid w:val="009B176A"/>
    <w:rsid w:val="009B1F65"/>
    <w:rsid w:val="009B27DE"/>
    <w:rsid w:val="009B2820"/>
    <w:rsid w:val="009B2969"/>
    <w:rsid w:val="009B3E09"/>
    <w:rsid w:val="009B47F1"/>
    <w:rsid w:val="009B498C"/>
    <w:rsid w:val="009B4A92"/>
    <w:rsid w:val="009B4B7B"/>
    <w:rsid w:val="009B57FF"/>
    <w:rsid w:val="009B5C51"/>
    <w:rsid w:val="009B61F7"/>
    <w:rsid w:val="009B6649"/>
    <w:rsid w:val="009B66C0"/>
    <w:rsid w:val="009B6CD5"/>
    <w:rsid w:val="009B70DB"/>
    <w:rsid w:val="009B71D9"/>
    <w:rsid w:val="009B72A1"/>
    <w:rsid w:val="009B74A5"/>
    <w:rsid w:val="009B7A1B"/>
    <w:rsid w:val="009C010B"/>
    <w:rsid w:val="009C0345"/>
    <w:rsid w:val="009C0A61"/>
    <w:rsid w:val="009C0A91"/>
    <w:rsid w:val="009C0E90"/>
    <w:rsid w:val="009C2159"/>
    <w:rsid w:val="009C221B"/>
    <w:rsid w:val="009C24F9"/>
    <w:rsid w:val="009C34BC"/>
    <w:rsid w:val="009C3AAA"/>
    <w:rsid w:val="009C4876"/>
    <w:rsid w:val="009C4B9E"/>
    <w:rsid w:val="009C543C"/>
    <w:rsid w:val="009C5FAD"/>
    <w:rsid w:val="009C62CA"/>
    <w:rsid w:val="009C638A"/>
    <w:rsid w:val="009C6EAF"/>
    <w:rsid w:val="009C72DD"/>
    <w:rsid w:val="009C7921"/>
    <w:rsid w:val="009D017F"/>
    <w:rsid w:val="009D078B"/>
    <w:rsid w:val="009D0846"/>
    <w:rsid w:val="009D0ED8"/>
    <w:rsid w:val="009D1CDB"/>
    <w:rsid w:val="009D39B6"/>
    <w:rsid w:val="009D3AAC"/>
    <w:rsid w:val="009D3AAF"/>
    <w:rsid w:val="009D3B9F"/>
    <w:rsid w:val="009D3C66"/>
    <w:rsid w:val="009D4CE9"/>
    <w:rsid w:val="009D5A16"/>
    <w:rsid w:val="009D5B63"/>
    <w:rsid w:val="009D5C14"/>
    <w:rsid w:val="009D5CF2"/>
    <w:rsid w:val="009D6281"/>
    <w:rsid w:val="009D63DB"/>
    <w:rsid w:val="009D6A94"/>
    <w:rsid w:val="009D6C48"/>
    <w:rsid w:val="009D72E4"/>
    <w:rsid w:val="009D74BC"/>
    <w:rsid w:val="009E00F7"/>
    <w:rsid w:val="009E040B"/>
    <w:rsid w:val="009E04D7"/>
    <w:rsid w:val="009E06FF"/>
    <w:rsid w:val="009E07A2"/>
    <w:rsid w:val="009E1679"/>
    <w:rsid w:val="009E17F1"/>
    <w:rsid w:val="009E1BE9"/>
    <w:rsid w:val="009E1C24"/>
    <w:rsid w:val="009E2348"/>
    <w:rsid w:val="009E239E"/>
    <w:rsid w:val="009E271D"/>
    <w:rsid w:val="009E2752"/>
    <w:rsid w:val="009E2C57"/>
    <w:rsid w:val="009E2EB2"/>
    <w:rsid w:val="009E3530"/>
    <w:rsid w:val="009E362F"/>
    <w:rsid w:val="009E3760"/>
    <w:rsid w:val="009E3822"/>
    <w:rsid w:val="009E40DF"/>
    <w:rsid w:val="009E48B3"/>
    <w:rsid w:val="009E51CF"/>
    <w:rsid w:val="009E549A"/>
    <w:rsid w:val="009E59CA"/>
    <w:rsid w:val="009E5E9C"/>
    <w:rsid w:val="009E64B7"/>
    <w:rsid w:val="009E6A63"/>
    <w:rsid w:val="009E761B"/>
    <w:rsid w:val="009F1DB1"/>
    <w:rsid w:val="009F1EA5"/>
    <w:rsid w:val="009F2385"/>
    <w:rsid w:val="009F28E6"/>
    <w:rsid w:val="009F2D11"/>
    <w:rsid w:val="009F3E5B"/>
    <w:rsid w:val="009F47F7"/>
    <w:rsid w:val="009F55B5"/>
    <w:rsid w:val="009F5827"/>
    <w:rsid w:val="009F5E68"/>
    <w:rsid w:val="009F69E5"/>
    <w:rsid w:val="009F6ABF"/>
    <w:rsid w:val="009F6F9A"/>
    <w:rsid w:val="009F7476"/>
    <w:rsid w:val="009F768D"/>
    <w:rsid w:val="009F7864"/>
    <w:rsid w:val="009F7D92"/>
    <w:rsid w:val="009F7DED"/>
    <w:rsid w:val="009F7EBA"/>
    <w:rsid w:val="00A00104"/>
    <w:rsid w:val="00A00413"/>
    <w:rsid w:val="00A00780"/>
    <w:rsid w:val="00A00798"/>
    <w:rsid w:val="00A00F26"/>
    <w:rsid w:val="00A016EB"/>
    <w:rsid w:val="00A018F7"/>
    <w:rsid w:val="00A01C59"/>
    <w:rsid w:val="00A01D46"/>
    <w:rsid w:val="00A01F66"/>
    <w:rsid w:val="00A02ABC"/>
    <w:rsid w:val="00A031DE"/>
    <w:rsid w:val="00A03433"/>
    <w:rsid w:val="00A039B4"/>
    <w:rsid w:val="00A03C33"/>
    <w:rsid w:val="00A0411D"/>
    <w:rsid w:val="00A04BD2"/>
    <w:rsid w:val="00A04F50"/>
    <w:rsid w:val="00A04F5B"/>
    <w:rsid w:val="00A04F7A"/>
    <w:rsid w:val="00A0503D"/>
    <w:rsid w:val="00A050F9"/>
    <w:rsid w:val="00A0536B"/>
    <w:rsid w:val="00A0555A"/>
    <w:rsid w:val="00A0610F"/>
    <w:rsid w:val="00A0617C"/>
    <w:rsid w:val="00A063F2"/>
    <w:rsid w:val="00A06C31"/>
    <w:rsid w:val="00A0799C"/>
    <w:rsid w:val="00A07D8F"/>
    <w:rsid w:val="00A10428"/>
    <w:rsid w:val="00A10D05"/>
    <w:rsid w:val="00A11549"/>
    <w:rsid w:val="00A11897"/>
    <w:rsid w:val="00A122D1"/>
    <w:rsid w:val="00A122EE"/>
    <w:rsid w:val="00A12531"/>
    <w:rsid w:val="00A12F7A"/>
    <w:rsid w:val="00A137A3"/>
    <w:rsid w:val="00A138CC"/>
    <w:rsid w:val="00A13C95"/>
    <w:rsid w:val="00A1416E"/>
    <w:rsid w:val="00A141DB"/>
    <w:rsid w:val="00A143DE"/>
    <w:rsid w:val="00A1486F"/>
    <w:rsid w:val="00A14B37"/>
    <w:rsid w:val="00A1663C"/>
    <w:rsid w:val="00A1707A"/>
    <w:rsid w:val="00A173ED"/>
    <w:rsid w:val="00A17E96"/>
    <w:rsid w:val="00A2004C"/>
    <w:rsid w:val="00A211FC"/>
    <w:rsid w:val="00A215E2"/>
    <w:rsid w:val="00A2164F"/>
    <w:rsid w:val="00A21928"/>
    <w:rsid w:val="00A21D10"/>
    <w:rsid w:val="00A22BD5"/>
    <w:rsid w:val="00A233A7"/>
    <w:rsid w:val="00A23803"/>
    <w:rsid w:val="00A249F6"/>
    <w:rsid w:val="00A2509D"/>
    <w:rsid w:val="00A250AD"/>
    <w:rsid w:val="00A2543A"/>
    <w:rsid w:val="00A26704"/>
    <w:rsid w:val="00A26FF1"/>
    <w:rsid w:val="00A2714A"/>
    <w:rsid w:val="00A27248"/>
    <w:rsid w:val="00A27289"/>
    <w:rsid w:val="00A3035F"/>
    <w:rsid w:val="00A309C3"/>
    <w:rsid w:val="00A30A05"/>
    <w:rsid w:val="00A30E73"/>
    <w:rsid w:val="00A3171B"/>
    <w:rsid w:val="00A321F9"/>
    <w:rsid w:val="00A32469"/>
    <w:rsid w:val="00A32992"/>
    <w:rsid w:val="00A32C73"/>
    <w:rsid w:val="00A3446F"/>
    <w:rsid w:val="00A3486F"/>
    <w:rsid w:val="00A34AEC"/>
    <w:rsid w:val="00A34B54"/>
    <w:rsid w:val="00A3568C"/>
    <w:rsid w:val="00A35908"/>
    <w:rsid w:val="00A35AFD"/>
    <w:rsid w:val="00A35C26"/>
    <w:rsid w:val="00A36B0A"/>
    <w:rsid w:val="00A376C7"/>
    <w:rsid w:val="00A40295"/>
    <w:rsid w:val="00A40731"/>
    <w:rsid w:val="00A4079B"/>
    <w:rsid w:val="00A4088E"/>
    <w:rsid w:val="00A40A39"/>
    <w:rsid w:val="00A413A4"/>
    <w:rsid w:val="00A4143C"/>
    <w:rsid w:val="00A4167C"/>
    <w:rsid w:val="00A41CDF"/>
    <w:rsid w:val="00A4285F"/>
    <w:rsid w:val="00A429D5"/>
    <w:rsid w:val="00A42CFF"/>
    <w:rsid w:val="00A431D8"/>
    <w:rsid w:val="00A432F5"/>
    <w:rsid w:val="00A433E2"/>
    <w:rsid w:val="00A43D15"/>
    <w:rsid w:val="00A441B5"/>
    <w:rsid w:val="00A445FF"/>
    <w:rsid w:val="00A448EF"/>
    <w:rsid w:val="00A4598C"/>
    <w:rsid w:val="00A45D9A"/>
    <w:rsid w:val="00A46C9C"/>
    <w:rsid w:val="00A475A8"/>
    <w:rsid w:val="00A47BE9"/>
    <w:rsid w:val="00A47E38"/>
    <w:rsid w:val="00A510EE"/>
    <w:rsid w:val="00A51638"/>
    <w:rsid w:val="00A51F27"/>
    <w:rsid w:val="00A523CE"/>
    <w:rsid w:val="00A52A4E"/>
    <w:rsid w:val="00A52C3F"/>
    <w:rsid w:val="00A530A2"/>
    <w:rsid w:val="00A530D0"/>
    <w:rsid w:val="00A5343C"/>
    <w:rsid w:val="00A53994"/>
    <w:rsid w:val="00A54006"/>
    <w:rsid w:val="00A54079"/>
    <w:rsid w:val="00A549C3"/>
    <w:rsid w:val="00A5538B"/>
    <w:rsid w:val="00A56CA8"/>
    <w:rsid w:val="00A57041"/>
    <w:rsid w:val="00A57947"/>
    <w:rsid w:val="00A57AB1"/>
    <w:rsid w:val="00A57F0E"/>
    <w:rsid w:val="00A603F5"/>
    <w:rsid w:val="00A607EA"/>
    <w:rsid w:val="00A60DF4"/>
    <w:rsid w:val="00A61148"/>
    <w:rsid w:val="00A61777"/>
    <w:rsid w:val="00A62079"/>
    <w:rsid w:val="00A62148"/>
    <w:rsid w:val="00A62B2A"/>
    <w:rsid w:val="00A635D9"/>
    <w:rsid w:val="00A63D3E"/>
    <w:rsid w:val="00A63DAE"/>
    <w:rsid w:val="00A64171"/>
    <w:rsid w:val="00A64566"/>
    <w:rsid w:val="00A64C8D"/>
    <w:rsid w:val="00A64D7D"/>
    <w:rsid w:val="00A65253"/>
    <w:rsid w:val="00A65EEE"/>
    <w:rsid w:val="00A6661C"/>
    <w:rsid w:val="00A66C6B"/>
    <w:rsid w:val="00A6721B"/>
    <w:rsid w:val="00A675BE"/>
    <w:rsid w:val="00A70355"/>
    <w:rsid w:val="00A7046F"/>
    <w:rsid w:val="00A7059D"/>
    <w:rsid w:val="00A70A3A"/>
    <w:rsid w:val="00A72214"/>
    <w:rsid w:val="00A725DC"/>
    <w:rsid w:val="00A73547"/>
    <w:rsid w:val="00A73D17"/>
    <w:rsid w:val="00A73D4F"/>
    <w:rsid w:val="00A74128"/>
    <w:rsid w:val="00A74400"/>
    <w:rsid w:val="00A744CF"/>
    <w:rsid w:val="00A749E7"/>
    <w:rsid w:val="00A7538D"/>
    <w:rsid w:val="00A75DD6"/>
    <w:rsid w:val="00A7618B"/>
    <w:rsid w:val="00A767B9"/>
    <w:rsid w:val="00A767F6"/>
    <w:rsid w:val="00A76AD3"/>
    <w:rsid w:val="00A77155"/>
    <w:rsid w:val="00A774A0"/>
    <w:rsid w:val="00A77505"/>
    <w:rsid w:val="00A77757"/>
    <w:rsid w:val="00A777A9"/>
    <w:rsid w:val="00A77C98"/>
    <w:rsid w:val="00A77F3D"/>
    <w:rsid w:val="00A8008F"/>
    <w:rsid w:val="00A8092D"/>
    <w:rsid w:val="00A80C29"/>
    <w:rsid w:val="00A80DF3"/>
    <w:rsid w:val="00A80E74"/>
    <w:rsid w:val="00A81681"/>
    <w:rsid w:val="00A81688"/>
    <w:rsid w:val="00A823C7"/>
    <w:rsid w:val="00A82D54"/>
    <w:rsid w:val="00A838C8"/>
    <w:rsid w:val="00A839D9"/>
    <w:rsid w:val="00A83CC8"/>
    <w:rsid w:val="00A84364"/>
    <w:rsid w:val="00A8453C"/>
    <w:rsid w:val="00A8479C"/>
    <w:rsid w:val="00A84A88"/>
    <w:rsid w:val="00A84EA9"/>
    <w:rsid w:val="00A851A4"/>
    <w:rsid w:val="00A86469"/>
    <w:rsid w:val="00A86BD8"/>
    <w:rsid w:val="00A8787E"/>
    <w:rsid w:val="00A87976"/>
    <w:rsid w:val="00A87A44"/>
    <w:rsid w:val="00A87EDF"/>
    <w:rsid w:val="00A90897"/>
    <w:rsid w:val="00A909E1"/>
    <w:rsid w:val="00A90AF7"/>
    <w:rsid w:val="00A90C67"/>
    <w:rsid w:val="00A91EA9"/>
    <w:rsid w:val="00A92256"/>
    <w:rsid w:val="00A92473"/>
    <w:rsid w:val="00A926CC"/>
    <w:rsid w:val="00A92B4B"/>
    <w:rsid w:val="00A930C6"/>
    <w:rsid w:val="00A93292"/>
    <w:rsid w:val="00A932F7"/>
    <w:rsid w:val="00A935D9"/>
    <w:rsid w:val="00A93934"/>
    <w:rsid w:val="00A939BB"/>
    <w:rsid w:val="00A93ED8"/>
    <w:rsid w:val="00A94087"/>
    <w:rsid w:val="00A940DD"/>
    <w:rsid w:val="00A94247"/>
    <w:rsid w:val="00A95041"/>
    <w:rsid w:val="00A9559D"/>
    <w:rsid w:val="00A9585F"/>
    <w:rsid w:val="00A9592D"/>
    <w:rsid w:val="00A95984"/>
    <w:rsid w:val="00A95BFC"/>
    <w:rsid w:val="00A9711B"/>
    <w:rsid w:val="00A97B9A"/>
    <w:rsid w:val="00AA013D"/>
    <w:rsid w:val="00AA0422"/>
    <w:rsid w:val="00AA04D4"/>
    <w:rsid w:val="00AA06D3"/>
    <w:rsid w:val="00AA0D9C"/>
    <w:rsid w:val="00AA1496"/>
    <w:rsid w:val="00AA155D"/>
    <w:rsid w:val="00AA1B1B"/>
    <w:rsid w:val="00AA218C"/>
    <w:rsid w:val="00AA3212"/>
    <w:rsid w:val="00AA3354"/>
    <w:rsid w:val="00AA351F"/>
    <w:rsid w:val="00AA3659"/>
    <w:rsid w:val="00AA3D06"/>
    <w:rsid w:val="00AA4899"/>
    <w:rsid w:val="00AA4D37"/>
    <w:rsid w:val="00AA4FE9"/>
    <w:rsid w:val="00AA50B4"/>
    <w:rsid w:val="00AA59F2"/>
    <w:rsid w:val="00AA606E"/>
    <w:rsid w:val="00AA639F"/>
    <w:rsid w:val="00AA63BA"/>
    <w:rsid w:val="00AA6461"/>
    <w:rsid w:val="00AA71D0"/>
    <w:rsid w:val="00AA73D5"/>
    <w:rsid w:val="00AA753E"/>
    <w:rsid w:val="00AA75ED"/>
    <w:rsid w:val="00AA7862"/>
    <w:rsid w:val="00AB0484"/>
    <w:rsid w:val="00AB0977"/>
    <w:rsid w:val="00AB0C8E"/>
    <w:rsid w:val="00AB16AD"/>
    <w:rsid w:val="00AB1E1F"/>
    <w:rsid w:val="00AB1E26"/>
    <w:rsid w:val="00AB24CE"/>
    <w:rsid w:val="00AB2DE8"/>
    <w:rsid w:val="00AB3CE6"/>
    <w:rsid w:val="00AB3E2B"/>
    <w:rsid w:val="00AB4A49"/>
    <w:rsid w:val="00AB52EC"/>
    <w:rsid w:val="00AB573D"/>
    <w:rsid w:val="00AB5C91"/>
    <w:rsid w:val="00AB5D07"/>
    <w:rsid w:val="00AB6480"/>
    <w:rsid w:val="00AB65C7"/>
    <w:rsid w:val="00AB671D"/>
    <w:rsid w:val="00AB7130"/>
    <w:rsid w:val="00AB747A"/>
    <w:rsid w:val="00AB77E6"/>
    <w:rsid w:val="00AC0D42"/>
    <w:rsid w:val="00AC0E63"/>
    <w:rsid w:val="00AC0FC7"/>
    <w:rsid w:val="00AC1091"/>
    <w:rsid w:val="00AC1496"/>
    <w:rsid w:val="00AC2C30"/>
    <w:rsid w:val="00AC2C69"/>
    <w:rsid w:val="00AC2F13"/>
    <w:rsid w:val="00AC350C"/>
    <w:rsid w:val="00AC3558"/>
    <w:rsid w:val="00AC3A1B"/>
    <w:rsid w:val="00AC46EE"/>
    <w:rsid w:val="00AC477E"/>
    <w:rsid w:val="00AC4C9B"/>
    <w:rsid w:val="00AC4DA3"/>
    <w:rsid w:val="00AC5254"/>
    <w:rsid w:val="00AC53F9"/>
    <w:rsid w:val="00AC5489"/>
    <w:rsid w:val="00AC54FF"/>
    <w:rsid w:val="00AC5C4E"/>
    <w:rsid w:val="00AC635B"/>
    <w:rsid w:val="00AC6507"/>
    <w:rsid w:val="00AC6B13"/>
    <w:rsid w:val="00AC701A"/>
    <w:rsid w:val="00AC74A3"/>
    <w:rsid w:val="00AC7DAD"/>
    <w:rsid w:val="00AD02BB"/>
    <w:rsid w:val="00AD0381"/>
    <w:rsid w:val="00AD06D3"/>
    <w:rsid w:val="00AD1028"/>
    <w:rsid w:val="00AD11DB"/>
    <w:rsid w:val="00AD12D5"/>
    <w:rsid w:val="00AD1795"/>
    <w:rsid w:val="00AD1F7A"/>
    <w:rsid w:val="00AD2454"/>
    <w:rsid w:val="00AD344D"/>
    <w:rsid w:val="00AD35F4"/>
    <w:rsid w:val="00AD397A"/>
    <w:rsid w:val="00AD3F55"/>
    <w:rsid w:val="00AD3F80"/>
    <w:rsid w:val="00AD49BE"/>
    <w:rsid w:val="00AD4CFD"/>
    <w:rsid w:val="00AD4F45"/>
    <w:rsid w:val="00AD53F5"/>
    <w:rsid w:val="00AD594C"/>
    <w:rsid w:val="00AD59C0"/>
    <w:rsid w:val="00AD5E7B"/>
    <w:rsid w:val="00AD655E"/>
    <w:rsid w:val="00AD7989"/>
    <w:rsid w:val="00AD7BFD"/>
    <w:rsid w:val="00AD7D16"/>
    <w:rsid w:val="00AE062C"/>
    <w:rsid w:val="00AE102E"/>
    <w:rsid w:val="00AE1A08"/>
    <w:rsid w:val="00AE1BBA"/>
    <w:rsid w:val="00AE3387"/>
    <w:rsid w:val="00AE349C"/>
    <w:rsid w:val="00AE3BE9"/>
    <w:rsid w:val="00AE3D74"/>
    <w:rsid w:val="00AE43D1"/>
    <w:rsid w:val="00AE4BA3"/>
    <w:rsid w:val="00AE6926"/>
    <w:rsid w:val="00AE6CB7"/>
    <w:rsid w:val="00AE7829"/>
    <w:rsid w:val="00AE7E8A"/>
    <w:rsid w:val="00AF014E"/>
    <w:rsid w:val="00AF080E"/>
    <w:rsid w:val="00AF0A42"/>
    <w:rsid w:val="00AF0C6F"/>
    <w:rsid w:val="00AF1420"/>
    <w:rsid w:val="00AF213F"/>
    <w:rsid w:val="00AF23E6"/>
    <w:rsid w:val="00AF2F5D"/>
    <w:rsid w:val="00AF30F9"/>
    <w:rsid w:val="00AF32D8"/>
    <w:rsid w:val="00AF3E4E"/>
    <w:rsid w:val="00AF3F64"/>
    <w:rsid w:val="00AF40CA"/>
    <w:rsid w:val="00AF4C64"/>
    <w:rsid w:val="00AF65A0"/>
    <w:rsid w:val="00AF6CBB"/>
    <w:rsid w:val="00AF70FF"/>
    <w:rsid w:val="00B0056B"/>
    <w:rsid w:val="00B0073A"/>
    <w:rsid w:val="00B00C55"/>
    <w:rsid w:val="00B014B9"/>
    <w:rsid w:val="00B01529"/>
    <w:rsid w:val="00B015BC"/>
    <w:rsid w:val="00B01824"/>
    <w:rsid w:val="00B01BE5"/>
    <w:rsid w:val="00B01D79"/>
    <w:rsid w:val="00B0213A"/>
    <w:rsid w:val="00B02385"/>
    <w:rsid w:val="00B03878"/>
    <w:rsid w:val="00B03A1E"/>
    <w:rsid w:val="00B043CD"/>
    <w:rsid w:val="00B0448F"/>
    <w:rsid w:val="00B046EE"/>
    <w:rsid w:val="00B05074"/>
    <w:rsid w:val="00B05118"/>
    <w:rsid w:val="00B069CA"/>
    <w:rsid w:val="00B06DDF"/>
    <w:rsid w:val="00B07809"/>
    <w:rsid w:val="00B079A5"/>
    <w:rsid w:val="00B07E83"/>
    <w:rsid w:val="00B10219"/>
    <w:rsid w:val="00B107EA"/>
    <w:rsid w:val="00B10ABB"/>
    <w:rsid w:val="00B11140"/>
    <w:rsid w:val="00B114C5"/>
    <w:rsid w:val="00B11C89"/>
    <w:rsid w:val="00B11DBF"/>
    <w:rsid w:val="00B134C7"/>
    <w:rsid w:val="00B136CC"/>
    <w:rsid w:val="00B13771"/>
    <w:rsid w:val="00B13F09"/>
    <w:rsid w:val="00B14136"/>
    <w:rsid w:val="00B143BA"/>
    <w:rsid w:val="00B1550E"/>
    <w:rsid w:val="00B15549"/>
    <w:rsid w:val="00B15744"/>
    <w:rsid w:val="00B16439"/>
    <w:rsid w:val="00B17521"/>
    <w:rsid w:val="00B17683"/>
    <w:rsid w:val="00B17A77"/>
    <w:rsid w:val="00B20FAA"/>
    <w:rsid w:val="00B21CD8"/>
    <w:rsid w:val="00B21FBA"/>
    <w:rsid w:val="00B225DE"/>
    <w:rsid w:val="00B23036"/>
    <w:rsid w:val="00B23264"/>
    <w:rsid w:val="00B234EB"/>
    <w:rsid w:val="00B237B0"/>
    <w:rsid w:val="00B23C41"/>
    <w:rsid w:val="00B24624"/>
    <w:rsid w:val="00B24F92"/>
    <w:rsid w:val="00B260CA"/>
    <w:rsid w:val="00B265D4"/>
    <w:rsid w:val="00B27579"/>
    <w:rsid w:val="00B2793E"/>
    <w:rsid w:val="00B27E25"/>
    <w:rsid w:val="00B27F82"/>
    <w:rsid w:val="00B3022C"/>
    <w:rsid w:val="00B30B1E"/>
    <w:rsid w:val="00B310A0"/>
    <w:rsid w:val="00B31541"/>
    <w:rsid w:val="00B315CE"/>
    <w:rsid w:val="00B316B6"/>
    <w:rsid w:val="00B31CC9"/>
    <w:rsid w:val="00B31EFB"/>
    <w:rsid w:val="00B3256D"/>
    <w:rsid w:val="00B32E35"/>
    <w:rsid w:val="00B33B37"/>
    <w:rsid w:val="00B34221"/>
    <w:rsid w:val="00B34EBA"/>
    <w:rsid w:val="00B35017"/>
    <w:rsid w:val="00B35A9A"/>
    <w:rsid w:val="00B35C10"/>
    <w:rsid w:val="00B374E5"/>
    <w:rsid w:val="00B3764A"/>
    <w:rsid w:val="00B37BF2"/>
    <w:rsid w:val="00B40384"/>
    <w:rsid w:val="00B413ED"/>
    <w:rsid w:val="00B41401"/>
    <w:rsid w:val="00B41FA0"/>
    <w:rsid w:val="00B421A7"/>
    <w:rsid w:val="00B42826"/>
    <w:rsid w:val="00B42870"/>
    <w:rsid w:val="00B42A62"/>
    <w:rsid w:val="00B430FA"/>
    <w:rsid w:val="00B43861"/>
    <w:rsid w:val="00B43982"/>
    <w:rsid w:val="00B439F6"/>
    <w:rsid w:val="00B43C53"/>
    <w:rsid w:val="00B43D4B"/>
    <w:rsid w:val="00B43E63"/>
    <w:rsid w:val="00B44455"/>
    <w:rsid w:val="00B446C7"/>
    <w:rsid w:val="00B448FD"/>
    <w:rsid w:val="00B44C7C"/>
    <w:rsid w:val="00B45461"/>
    <w:rsid w:val="00B45775"/>
    <w:rsid w:val="00B459AF"/>
    <w:rsid w:val="00B46035"/>
    <w:rsid w:val="00B4612C"/>
    <w:rsid w:val="00B46582"/>
    <w:rsid w:val="00B466C4"/>
    <w:rsid w:val="00B475B6"/>
    <w:rsid w:val="00B476F2"/>
    <w:rsid w:val="00B47904"/>
    <w:rsid w:val="00B507B1"/>
    <w:rsid w:val="00B50BC6"/>
    <w:rsid w:val="00B51D20"/>
    <w:rsid w:val="00B51F7C"/>
    <w:rsid w:val="00B52563"/>
    <w:rsid w:val="00B52696"/>
    <w:rsid w:val="00B54228"/>
    <w:rsid w:val="00B54399"/>
    <w:rsid w:val="00B54525"/>
    <w:rsid w:val="00B54BCE"/>
    <w:rsid w:val="00B54BE7"/>
    <w:rsid w:val="00B55255"/>
    <w:rsid w:val="00B553C8"/>
    <w:rsid w:val="00B55869"/>
    <w:rsid w:val="00B56381"/>
    <w:rsid w:val="00B56566"/>
    <w:rsid w:val="00B566F3"/>
    <w:rsid w:val="00B567F1"/>
    <w:rsid w:val="00B56952"/>
    <w:rsid w:val="00B569FA"/>
    <w:rsid w:val="00B57146"/>
    <w:rsid w:val="00B571D3"/>
    <w:rsid w:val="00B574AD"/>
    <w:rsid w:val="00B57848"/>
    <w:rsid w:val="00B60E2D"/>
    <w:rsid w:val="00B616F7"/>
    <w:rsid w:val="00B61898"/>
    <w:rsid w:val="00B61B8B"/>
    <w:rsid w:val="00B62038"/>
    <w:rsid w:val="00B62758"/>
    <w:rsid w:val="00B62A1E"/>
    <w:rsid w:val="00B631BD"/>
    <w:rsid w:val="00B635A5"/>
    <w:rsid w:val="00B63BE5"/>
    <w:rsid w:val="00B63C05"/>
    <w:rsid w:val="00B640FB"/>
    <w:rsid w:val="00B64CAA"/>
    <w:rsid w:val="00B65048"/>
    <w:rsid w:val="00B6519C"/>
    <w:rsid w:val="00B651E1"/>
    <w:rsid w:val="00B65BA9"/>
    <w:rsid w:val="00B66D36"/>
    <w:rsid w:val="00B676E0"/>
    <w:rsid w:val="00B701CA"/>
    <w:rsid w:val="00B7044C"/>
    <w:rsid w:val="00B70583"/>
    <w:rsid w:val="00B70A2D"/>
    <w:rsid w:val="00B7170F"/>
    <w:rsid w:val="00B71BAC"/>
    <w:rsid w:val="00B7203E"/>
    <w:rsid w:val="00B722B4"/>
    <w:rsid w:val="00B7272B"/>
    <w:rsid w:val="00B73075"/>
    <w:rsid w:val="00B732E9"/>
    <w:rsid w:val="00B732FB"/>
    <w:rsid w:val="00B7342D"/>
    <w:rsid w:val="00B73459"/>
    <w:rsid w:val="00B73978"/>
    <w:rsid w:val="00B73BCE"/>
    <w:rsid w:val="00B73DCF"/>
    <w:rsid w:val="00B7473B"/>
    <w:rsid w:val="00B748CC"/>
    <w:rsid w:val="00B7490A"/>
    <w:rsid w:val="00B74E44"/>
    <w:rsid w:val="00B750B4"/>
    <w:rsid w:val="00B753E7"/>
    <w:rsid w:val="00B75902"/>
    <w:rsid w:val="00B759EC"/>
    <w:rsid w:val="00B75F96"/>
    <w:rsid w:val="00B763CF"/>
    <w:rsid w:val="00B773AD"/>
    <w:rsid w:val="00B774F6"/>
    <w:rsid w:val="00B77659"/>
    <w:rsid w:val="00B778CB"/>
    <w:rsid w:val="00B77D98"/>
    <w:rsid w:val="00B77DEF"/>
    <w:rsid w:val="00B77E2F"/>
    <w:rsid w:val="00B8168B"/>
    <w:rsid w:val="00B81832"/>
    <w:rsid w:val="00B823AB"/>
    <w:rsid w:val="00B824F8"/>
    <w:rsid w:val="00B8252B"/>
    <w:rsid w:val="00B82542"/>
    <w:rsid w:val="00B82833"/>
    <w:rsid w:val="00B833D6"/>
    <w:rsid w:val="00B8362D"/>
    <w:rsid w:val="00B8368B"/>
    <w:rsid w:val="00B83A9E"/>
    <w:rsid w:val="00B84B11"/>
    <w:rsid w:val="00B84BB0"/>
    <w:rsid w:val="00B84BC6"/>
    <w:rsid w:val="00B84EE5"/>
    <w:rsid w:val="00B85653"/>
    <w:rsid w:val="00B85853"/>
    <w:rsid w:val="00B86195"/>
    <w:rsid w:val="00B861C2"/>
    <w:rsid w:val="00B869CC"/>
    <w:rsid w:val="00B86F52"/>
    <w:rsid w:val="00B878F5"/>
    <w:rsid w:val="00B87A27"/>
    <w:rsid w:val="00B906B1"/>
    <w:rsid w:val="00B906FE"/>
    <w:rsid w:val="00B9079F"/>
    <w:rsid w:val="00B909C4"/>
    <w:rsid w:val="00B91893"/>
    <w:rsid w:val="00B926BD"/>
    <w:rsid w:val="00B92DE8"/>
    <w:rsid w:val="00B92F3E"/>
    <w:rsid w:val="00B92F4A"/>
    <w:rsid w:val="00B934AD"/>
    <w:rsid w:val="00B93D8F"/>
    <w:rsid w:val="00B93E4E"/>
    <w:rsid w:val="00B94507"/>
    <w:rsid w:val="00B94689"/>
    <w:rsid w:val="00B94F08"/>
    <w:rsid w:val="00B950B9"/>
    <w:rsid w:val="00B95677"/>
    <w:rsid w:val="00B96066"/>
    <w:rsid w:val="00B96A32"/>
    <w:rsid w:val="00B96F5E"/>
    <w:rsid w:val="00B9779D"/>
    <w:rsid w:val="00B977EF"/>
    <w:rsid w:val="00B97904"/>
    <w:rsid w:val="00B9799D"/>
    <w:rsid w:val="00BA1322"/>
    <w:rsid w:val="00BA192E"/>
    <w:rsid w:val="00BA25FD"/>
    <w:rsid w:val="00BA2C80"/>
    <w:rsid w:val="00BA2D85"/>
    <w:rsid w:val="00BA2E5C"/>
    <w:rsid w:val="00BA3954"/>
    <w:rsid w:val="00BA3AA7"/>
    <w:rsid w:val="00BA3B31"/>
    <w:rsid w:val="00BA3C3F"/>
    <w:rsid w:val="00BA4419"/>
    <w:rsid w:val="00BA44AB"/>
    <w:rsid w:val="00BA4D86"/>
    <w:rsid w:val="00BA4F73"/>
    <w:rsid w:val="00BA5CEA"/>
    <w:rsid w:val="00BA6351"/>
    <w:rsid w:val="00BA690D"/>
    <w:rsid w:val="00BA7612"/>
    <w:rsid w:val="00BA7DA3"/>
    <w:rsid w:val="00BA7E55"/>
    <w:rsid w:val="00BB0776"/>
    <w:rsid w:val="00BB1720"/>
    <w:rsid w:val="00BB17FF"/>
    <w:rsid w:val="00BB1D36"/>
    <w:rsid w:val="00BB2ED1"/>
    <w:rsid w:val="00BB2EEF"/>
    <w:rsid w:val="00BB3631"/>
    <w:rsid w:val="00BB3FF6"/>
    <w:rsid w:val="00BB42F9"/>
    <w:rsid w:val="00BB4735"/>
    <w:rsid w:val="00BB5630"/>
    <w:rsid w:val="00BB59B6"/>
    <w:rsid w:val="00BB6183"/>
    <w:rsid w:val="00BB6BE1"/>
    <w:rsid w:val="00BB6C4C"/>
    <w:rsid w:val="00BB75CF"/>
    <w:rsid w:val="00BB7ABE"/>
    <w:rsid w:val="00BB7B37"/>
    <w:rsid w:val="00BB7EC6"/>
    <w:rsid w:val="00BC031F"/>
    <w:rsid w:val="00BC0DA0"/>
    <w:rsid w:val="00BC14D5"/>
    <w:rsid w:val="00BC16F1"/>
    <w:rsid w:val="00BC184D"/>
    <w:rsid w:val="00BC1BD0"/>
    <w:rsid w:val="00BC1FFD"/>
    <w:rsid w:val="00BC25A2"/>
    <w:rsid w:val="00BC392E"/>
    <w:rsid w:val="00BC3C4A"/>
    <w:rsid w:val="00BC406E"/>
    <w:rsid w:val="00BC4EC7"/>
    <w:rsid w:val="00BC53CF"/>
    <w:rsid w:val="00BC5495"/>
    <w:rsid w:val="00BC60A6"/>
    <w:rsid w:val="00BC62E0"/>
    <w:rsid w:val="00BC6FBF"/>
    <w:rsid w:val="00BC763E"/>
    <w:rsid w:val="00BC7935"/>
    <w:rsid w:val="00BC7B08"/>
    <w:rsid w:val="00BC7B16"/>
    <w:rsid w:val="00BD00D9"/>
    <w:rsid w:val="00BD0BDC"/>
    <w:rsid w:val="00BD1886"/>
    <w:rsid w:val="00BD18BA"/>
    <w:rsid w:val="00BD1E0D"/>
    <w:rsid w:val="00BD2013"/>
    <w:rsid w:val="00BD2293"/>
    <w:rsid w:val="00BD2336"/>
    <w:rsid w:val="00BD23E3"/>
    <w:rsid w:val="00BD2590"/>
    <w:rsid w:val="00BD3377"/>
    <w:rsid w:val="00BD3585"/>
    <w:rsid w:val="00BD40BC"/>
    <w:rsid w:val="00BD4390"/>
    <w:rsid w:val="00BD4BF0"/>
    <w:rsid w:val="00BD5107"/>
    <w:rsid w:val="00BD5BA8"/>
    <w:rsid w:val="00BD6234"/>
    <w:rsid w:val="00BD79E0"/>
    <w:rsid w:val="00BD7B31"/>
    <w:rsid w:val="00BE0437"/>
    <w:rsid w:val="00BE04F6"/>
    <w:rsid w:val="00BE096D"/>
    <w:rsid w:val="00BE0FE6"/>
    <w:rsid w:val="00BE107D"/>
    <w:rsid w:val="00BE1996"/>
    <w:rsid w:val="00BE2016"/>
    <w:rsid w:val="00BE202A"/>
    <w:rsid w:val="00BE211D"/>
    <w:rsid w:val="00BE26E9"/>
    <w:rsid w:val="00BE2D6C"/>
    <w:rsid w:val="00BE34B9"/>
    <w:rsid w:val="00BE35D0"/>
    <w:rsid w:val="00BE3D91"/>
    <w:rsid w:val="00BE4C2B"/>
    <w:rsid w:val="00BE5095"/>
    <w:rsid w:val="00BE5D1C"/>
    <w:rsid w:val="00BE6BF1"/>
    <w:rsid w:val="00BE701E"/>
    <w:rsid w:val="00BE7640"/>
    <w:rsid w:val="00BE7719"/>
    <w:rsid w:val="00BE7AE0"/>
    <w:rsid w:val="00BE7AFD"/>
    <w:rsid w:val="00BF0242"/>
    <w:rsid w:val="00BF037E"/>
    <w:rsid w:val="00BF05DA"/>
    <w:rsid w:val="00BF0AE5"/>
    <w:rsid w:val="00BF0FE1"/>
    <w:rsid w:val="00BF12B0"/>
    <w:rsid w:val="00BF144D"/>
    <w:rsid w:val="00BF214A"/>
    <w:rsid w:val="00BF2BDF"/>
    <w:rsid w:val="00BF3858"/>
    <w:rsid w:val="00BF3E1B"/>
    <w:rsid w:val="00BF418F"/>
    <w:rsid w:val="00BF4587"/>
    <w:rsid w:val="00BF499C"/>
    <w:rsid w:val="00BF5485"/>
    <w:rsid w:val="00BF6695"/>
    <w:rsid w:val="00BF7D51"/>
    <w:rsid w:val="00C004A9"/>
    <w:rsid w:val="00C01975"/>
    <w:rsid w:val="00C02635"/>
    <w:rsid w:val="00C02723"/>
    <w:rsid w:val="00C027BA"/>
    <w:rsid w:val="00C02A91"/>
    <w:rsid w:val="00C02D7B"/>
    <w:rsid w:val="00C02FCB"/>
    <w:rsid w:val="00C032FA"/>
    <w:rsid w:val="00C03E77"/>
    <w:rsid w:val="00C04960"/>
    <w:rsid w:val="00C049B9"/>
    <w:rsid w:val="00C04EBB"/>
    <w:rsid w:val="00C05321"/>
    <w:rsid w:val="00C0592E"/>
    <w:rsid w:val="00C05ABD"/>
    <w:rsid w:val="00C05B2C"/>
    <w:rsid w:val="00C05C59"/>
    <w:rsid w:val="00C05F95"/>
    <w:rsid w:val="00C06163"/>
    <w:rsid w:val="00C062BD"/>
    <w:rsid w:val="00C06695"/>
    <w:rsid w:val="00C06783"/>
    <w:rsid w:val="00C067BF"/>
    <w:rsid w:val="00C067F9"/>
    <w:rsid w:val="00C070C6"/>
    <w:rsid w:val="00C0783A"/>
    <w:rsid w:val="00C10713"/>
    <w:rsid w:val="00C10A43"/>
    <w:rsid w:val="00C10EFC"/>
    <w:rsid w:val="00C1120E"/>
    <w:rsid w:val="00C11391"/>
    <w:rsid w:val="00C113F5"/>
    <w:rsid w:val="00C114A8"/>
    <w:rsid w:val="00C114B7"/>
    <w:rsid w:val="00C11868"/>
    <w:rsid w:val="00C1192D"/>
    <w:rsid w:val="00C11B9A"/>
    <w:rsid w:val="00C125E7"/>
    <w:rsid w:val="00C127DB"/>
    <w:rsid w:val="00C13084"/>
    <w:rsid w:val="00C1324E"/>
    <w:rsid w:val="00C138A5"/>
    <w:rsid w:val="00C13E5D"/>
    <w:rsid w:val="00C1457C"/>
    <w:rsid w:val="00C14B96"/>
    <w:rsid w:val="00C158D4"/>
    <w:rsid w:val="00C15B3A"/>
    <w:rsid w:val="00C16459"/>
    <w:rsid w:val="00C17277"/>
    <w:rsid w:val="00C172CA"/>
    <w:rsid w:val="00C17726"/>
    <w:rsid w:val="00C20038"/>
    <w:rsid w:val="00C2007F"/>
    <w:rsid w:val="00C200A0"/>
    <w:rsid w:val="00C211F9"/>
    <w:rsid w:val="00C22F92"/>
    <w:rsid w:val="00C231F6"/>
    <w:rsid w:val="00C23326"/>
    <w:rsid w:val="00C238EE"/>
    <w:rsid w:val="00C23E01"/>
    <w:rsid w:val="00C24F39"/>
    <w:rsid w:val="00C250F3"/>
    <w:rsid w:val="00C25927"/>
    <w:rsid w:val="00C26C1D"/>
    <w:rsid w:val="00C27126"/>
    <w:rsid w:val="00C273D7"/>
    <w:rsid w:val="00C2755A"/>
    <w:rsid w:val="00C27987"/>
    <w:rsid w:val="00C3028D"/>
    <w:rsid w:val="00C310B8"/>
    <w:rsid w:val="00C3181D"/>
    <w:rsid w:val="00C31ADD"/>
    <w:rsid w:val="00C31DBD"/>
    <w:rsid w:val="00C3305D"/>
    <w:rsid w:val="00C3343C"/>
    <w:rsid w:val="00C3343E"/>
    <w:rsid w:val="00C33FF9"/>
    <w:rsid w:val="00C34F67"/>
    <w:rsid w:val="00C3561B"/>
    <w:rsid w:val="00C35F8C"/>
    <w:rsid w:val="00C3636A"/>
    <w:rsid w:val="00C3643C"/>
    <w:rsid w:val="00C36C29"/>
    <w:rsid w:val="00C36CC5"/>
    <w:rsid w:val="00C36DD6"/>
    <w:rsid w:val="00C36DFA"/>
    <w:rsid w:val="00C36E93"/>
    <w:rsid w:val="00C37286"/>
    <w:rsid w:val="00C409CF"/>
    <w:rsid w:val="00C409EA"/>
    <w:rsid w:val="00C41646"/>
    <w:rsid w:val="00C41C85"/>
    <w:rsid w:val="00C4239D"/>
    <w:rsid w:val="00C43232"/>
    <w:rsid w:val="00C4383B"/>
    <w:rsid w:val="00C4449C"/>
    <w:rsid w:val="00C44907"/>
    <w:rsid w:val="00C44C86"/>
    <w:rsid w:val="00C45AB3"/>
    <w:rsid w:val="00C4601A"/>
    <w:rsid w:val="00C465C2"/>
    <w:rsid w:val="00C46DBD"/>
    <w:rsid w:val="00C474E2"/>
    <w:rsid w:val="00C475E8"/>
    <w:rsid w:val="00C47720"/>
    <w:rsid w:val="00C478FE"/>
    <w:rsid w:val="00C500A1"/>
    <w:rsid w:val="00C502DD"/>
    <w:rsid w:val="00C506AD"/>
    <w:rsid w:val="00C51441"/>
    <w:rsid w:val="00C5182C"/>
    <w:rsid w:val="00C52C2D"/>
    <w:rsid w:val="00C53B1B"/>
    <w:rsid w:val="00C5494B"/>
    <w:rsid w:val="00C54BE3"/>
    <w:rsid w:val="00C57332"/>
    <w:rsid w:val="00C5781A"/>
    <w:rsid w:val="00C60264"/>
    <w:rsid w:val="00C6042D"/>
    <w:rsid w:val="00C60887"/>
    <w:rsid w:val="00C6125C"/>
    <w:rsid w:val="00C613E2"/>
    <w:rsid w:val="00C62093"/>
    <w:rsid w:val="00C621E3"/>
    <w:rsid w:val="00C639F8"/>
    <w:rsid w:val="00C6439F"/>
    <w:rsid w:val="00C64A34"/>
    <w:rsid w:val="00C64BF7"/>
    <w:rsid w:val="00C6501D"/>
    <w:rsid w:val="00C65047"/>
    <w:rsid w:val="00C653CC"/>
    <w:rsid w:val="00C653F2"/>
    <w:rsid w:val="00C65DC9"/>
    <w:rsid w:val="00C66566"/>
    <w:rsid w:val="00C665D4"/>
    <w:rsid w:val="00C66944"/>
    <w:rsid w:val="00C66B8E"/>
    <w:rsid w:val="00C66D9B"/>
    <w:rsid w:val="00C66E3E"/>
    <w:rsid w:val="00C66F33"/>
    <w:rsid w:val="00C67AFD"/>
    <w:rsid w:val="00C67E56"/>
    <w:rsid w:val="00C67F4A"/>
    <w:rsid w:val="00C701AB"/>
    <w:rsid w:val="00C706C0"/>
    <w:rsid w:val="00C70735"/>
    <w:rsid w:val="00C70860"/>
    <w:rsid w:val="00C708FB"/>
    <w:rsid w:val="00C71A2B"/>
    <w:rsid w:val="00C71F4C"/>
    <w:rsid w:val="00C73CE1"/>
    <w:rsid w:val="00C7411A"/>
    <w:rsid w:val="00C743DF"/>
    <w:rsid w:val="00C74775"/>
    <w:rsid w:val="00C749E2"/>
    <w:rsid w:val="00C74CDC"/>
    <w:rsid w:val="00C75032"/>
    <w:rsid w:val="00C75977"/>
    <w:rsid w:val="00C75C4E"/>
    <w:rsid w:val="00C76566"/>
    <w:rsid w:val="00C769AA"/>
    <w:rsid w:val="00C76B12"/>
    <w:rsid w:val="00C76F9B"/>
    <w:rsid w:val="00C77064"/>
    <w:rsid w:val="00C77613"/>
    <w:rsid w:val="00C77AF2"/>
    <w:rsid w:val="00C80436"/>
    <w:rsid w:val="00C80AB6"/>
    <w:rsid w:val="00C80BE8"/>
    <w:rsid w:val="00C80CCE"/>
    <w:rsid w:val="00C81BE1"/>
    <w:rsid w:val="00C81F58"/>
    <w:rsid w:val="00C820F8"/>
    <w:rsid w:val="00C8242D"/>
    <w:rsid w:val="00C824FE"/>
    <w:rsid w:val="00C82685"/>
    <w:rsid w:val="00C82F67"/>
    <w:rsid w:val="00C8300E"/>
    <w:rsid w:val="00C833D6"/>
    <w:rsid w:val="00C84897"/>
    <w:rsid w:val="00C84CDE"/>
    <w:rsid w:val="00C84F1D"/>
    <w:rsid w:val="00C852C3"/>
    <w:rsid w:val="00C86072"/>
    <w:rsid w:val="00C86BDE"/>
    <w:rsid w:val="00C8762A"/>
    <w:rsid w:val="00C87D82"/>
    <w:rsid w:val="00C90016"/>
    <w:rsid w:val="00C90F1F"/>
    <w:rsid w:val="00C91019"/>
    <w:rsid w:val="00C91DD9"/>
    <w:rsid w:val="00C92253"/>
    <w:rsid w:val="00C9306D"/>
    <w:rsid w:val="00C93118"/>
    <w:rsid w:val="00C93320"/>
    <w:rsid w:val="00C93923"/>
    <w:rsid w:val="00C9436D"/>
    <w:rsid w:val="00C94A5B"/>
    <w:rsid w:val="00C94A95"/>
    <w:rsid w:val="00C95098"/>
    <w:rsid w:val="00C950EB"/>
    <w:rsid w:val="00C95318"/>
    <w:rsid w:val="00C95A99"/>
    <w:rsid w:val="00C96538"/>
    <w:rsid w:val="00C965C9"/>
    <w:rsid w:val="00C965DF"/>
    <w:rsid w:val="00C96B98"/>
    <w:rsid w:val="00C96F6B"/>
    <w:rsid w:val="00C97B0C"/>
    <w:rsid w:val="00C97ED3"/>
    <w:rsid w:val="00CA043D"/>
    <w:rsid w:val="00CA055D"/>
    <w:rsid w:val="00CA069B"/>
    <w:rsid w:val="00CA0912"/>
    <w:rsid w:val="00CA09C4"/>
    <w:rsid w:val="00CA16C7"/>
    <w:rsid w:val="00CA190E"/>
    <w:rsid w:val="00CA1BB0"/>
    <w:rsid w:val="00CA27F9"/>
    <w:rsid w:val="00CA2BA2"/>
    <w:rsid w:val="00CA3343"/>
    <w:rsid w:val="00CA337A"/>
    <w:rsid w:val="00CA3D01"/>
    <w:rsid w:val="00CA417A"/>
    <w:rsid w:val="00CA4BB4"/>
    <w:rsid w:val="00CA4F28"/>
    <w:rsid w:val="00CA505B"/>
    <w:rsid w:val="00CA6432"/>
    <w:rsid w:val="00CA643B"/>
    <w:rsid w:val="00CA6842"/>
    <w:rsid w:val="00CA6D5F"/>
    <w:rsid w:val="00CA6F50"/>
    <w:rsid w:val="00CB067C"/>
    <w:rsid w:val="00CB0A34"/>
    <w:rsid w:val="00CB1137"/>
    <w:rsid w:val="00CB15CA"/>
    <w:rsid w:val="00CB1D05"/>
    <w:rsid w:val="00CB25A3"/>
    <w:rsid w:val="00CB26B3"/>
    <w:rsid w:val="00CB2931"/>
    <w:rsid w:val="00CB2F38"/>
    <w:rsid w:val="00CB3B7D"/>
    <w:rsid w:val="00CB3DE0"/>
    <w:rsid w:val="00CB3F95"/>
    <w:rsid w:val="00CB4459"/>
    <w:rsid w:val="00CB4DC8"/>
    <w:rsid w:val="00CB50B0"/>
    <w:rsid w:val="00CB5192"/>
    <w:rsid w:val="00CB51F5"/>
    <w:rsid w:val="00CB521E"/>
    <w:rsid w:val="00CB57D9"/>
    <w:rsid w:val="00CB5928"/>
    <w:rsid w:val="00CB687E"/>
    <w:rsid w:val="00CB6A18"/>
    <w:rsid w:val="00CB7B02"/>
    <w:rsid w:val="00CC074E"/>
    <w:rsid w:val="00CC084C"/>
    <w:rsid w:val="00CC09E4"/>
    <w:rsid w:val="00CC15E3"/>
    <w:rsid w:val="00CC1659"/>
    <w:rsid w:val="00CC1B08"/>
    <w:rsid w:val="00CC1FDA"/>
    <w:rsid w:val="00CC265B"/>
    <w:rsid w:val="00CC3092"/>
    <w:rsid w:val="00CC30C3"/>
    <w:rsid w:val="00CC363A"/>
    <w:rsid w:val="00CC3643"/>
    <w:rsid w:val="00CC3D4E"/>
    <w:rsid w:val="00CC4003"/>
    <w:rsid w:val="00CC5114"/>
    <w:rsid w:val="00CC5E16"/>
    <w:rsid w:val="00CC6821"/>
    <w:rsid w:val="00CC68BE"/>
    <w:rsid w:val="00CC696C"/>
    <w:rsid w:val="00CC6D5A"/>
    <w:rsid w:val="00CC6EC6"/>
    <w:rsid w:val="00CC74BD"/>
    <w:rsid w:val="00CC7559"/>
    <w:rsid w:val="00CC794F"/>
    <w:rsid w:val="00CD03D0"/>
    <w:rsid w:val="00CD06F9"/>
    <w:rsid w:val="00CD0768"/>
    <w:rsid w:val="00CD17AE"/>
    <w:rsid w:val="00CD1DAD"/>
    <w:rsid w:val="00CD1F49"/>
    <w:rsid w:val="00CD219A"/>
    <w:rsid w:val="00CD2E35"/>
    <w:rsid w:val="00CD3412"/>
    <w:rsid w:val="00CD37EF"/>
    <w:rsid w:val="00CD3869"/>
    <w:rsid w:val="00CD3CC4"/>
    <w:rsid w:val="00CD4217"/>
    <w:rsid w:val="00CD51D0"/>
    <w:rsid w:val="00CD59D3"/>
    <w:rsid w:val="00CD5AF9"/>
    <w:rsid w:val="00CD5D6A"/>
    <w:rsid w:val="00CD6C1F"/>
    <w:rsid w:val="00CD6DA0"/>
    <w:rsid w:val="00CD788F"/>
    <w:rsid w:val="00CD7968"/>
    <w:rsid w:val="00CD7A24"/>
    <w:rsid w:val="00CD7EB9"/>
    <w:rsid w:val="00CE047D"/>
    <w:rsid w:val="00CE0864"/>
    <w:rsid w:val="00CE0ED2"/>
    <w:rsid w:val="00CE1017"/>
    <w:rsid w:val="00CE1D76"/>
    <w:rsid w:val="00CE283F"/>
    <w:rsid w:val="00CE2EF0"/>
    <w:rsid w:val="00CE30D5"/>
    <w:rsid w:val="00CE34DD"/>
    <w:rsid w:val="00CE373E"/>
    <w:rsid w:val="00CE43AF"/>
    <w:rsid w:val="00CE4BB6"/>
    <w:rsid w:val="00CE59E7"/>
    <w:rsid w:val="00CE61D8"/>
    <w:rsid w:val="00CE6545"/>
    <w:rsid w:val="00CE665D"/>
    <w:rsid w:val="00CE6758"/>
    <w:rsid w:val="00CE6ED3"/>
    <w:rsid w:val="00CE71E2"/>
    <w:rsid w:val="00CE76BC"/>
    <w:rsid w:val="00CE7731"/>
    <w:rsid w:val="00CF01F1"/>
    <w:rsid w:val="00CF096F"/>
    <w:rsid w:val="00CF1226"/>
    <w:rsid w:val="00CF201C"/>
    <w:rsid w:val="00CF22EA"/>
    <w:rsid w:val="00CF2D97"/>
    <w:rsid w:val="00CF329F"/>
    <w:rsid w:val="00CF48F7"/>
    <w:rsid w:val="00CF5740"/>
    <w:rsid w:val="00CF5D65"/>
    <w:rsid w:val="00CF6106"/>
    <w:rsid w:val="00CF6A79"/>
    <w:rsid w:val="00CF6E4C"/>
    <w:rsid w:val="00CF6E7F"/>
    <w:rsid w:val="00CF73D7"/>
    <w:rsid w:val="00CF7505"/>
    <w:rsid w:val="00D00AAE"/>
    <w:rsid w:val="00D00B48"/>
    <w:rsid w:val="00D01161"/>
    <w:rsid w:val="00D024E5"/>
    <w:rsid w:val="00D02D5A"/>
    <w:rsid w:val="00D02D63"/>
    <w:rsid w:val="00D032E9"/>
    <w:rsid w:val="00D0343E"/>
    <w:rsid w:val="00D03B9D"/>
    <w:rsid w:val="00D03CC0"/>
    <w:rsid w:val="00D03D52"/>
    <w:rsid w:val="00D040FB"/>
    <w:rsid w:val="00D0498A"/>
    <w:rsid w:val="00D063D7"/>
    <w:rsid w:val="00D06612"/>
    <w:rsid w:val="00D0691F"/>
    <w:rsid w:val="00D06F2D"/>
    <w:rsid w:val="00D06F5D"/>
    <w:rsid w:val="00D07321"/>
    <w:rsid w:val="00D075D5"/>
    <w:rsid w:val="00D07E31"/>
    <w:rsid w:val="00D10464"/>
    <w:rsid w:val="00D10843"/>
    <w:rsid w:val="00D10BA8"/>
    <w:rsid w:val="00D10FCB"/>
    <w:rsid w:val="00D117B4"/>
    <w:rsid w:val="00D11B6A"/>
    <w:rsid w:val="00D123C3"/>
    <w:rsid w:val="00D12D6C"/>
    <w:rsid w:val="00D132EC"/>
    <w:rsid w:val="00D13B2D"/>
    <w:rsid w:val="00D13DF2"/>
    <w:rsid w:val="00D140D9"/>
    <w:rsid w:val="00D14143"/>
    <w:rsid w:val="00D154AD"/>
    <w:rsid w:val="00D15660"/>
    <w:rsid w:val="00D16E7D"/>
    <w:rsid w:val="00D17731"/>
    <w:rsid w:val="00D17907"/>
    <w:rsid w:val="00D179EA"/>
    <w:rsid w:val="00D17CCB"/>
    <w:rsid w:val="00D17ECA"/>
    <w:rsid w:val="00D209D1"/>
    <w:rsid w:val="00D20E86"/>
    <w:rsid w:val="00D21DD0"/>
    <w:rsid w:val="00D21DFB"/>
    <w:rsid w:val="00D227C4"/>
    <w:rsid w:val="00D23048"/>
    <w:rsid w:val="00D2340D"/>
    <w:rsid w:val="00D2352A"/>
    <w:rsid w:val="00D23999"/>
    <w:rsid w:val="00D23DD0"/>
    <w:rsid w:val="00D23F57"/>
    <w:rsid w:val="00D251C3"/>
    <w:rsid w:val="00D26C91"/>
    <w:rsid w:val="00D26CB5"/>
    <w:rsid w:val="00D27EA0"/>
    <w:rsid w:val="00D312AA"/>
    <w:rsid w:val="00D320B5"/>
    <w:rsid w:val="00D32791"/>
    <w:rsid w:val="00D32ADB"/>
    <w:rsid w:val="00D33231"/>
    <w:rsid w:val="00D347B6"/>
    <w:rsid w:val="00D349B3"/>
    <w:rsid w:val="00D35156"/>
    <w:rsid w:val="00D354F0"/>
    <w:rsid w:val="00D35A36"/>
    <w:rsid w:val="00D35CCA"/>
    <w:rsid w:val="00D36240"/>
    <w:rsid w:val="00D36440"/>
    <w:rsid w:val="00D3679B"/>
    <w:rsid w:val="00D36D3E"/>
    <w:rsid w:val="00D36DB7"/>
    <w:rsid w:val="00D36EA6"/>
    <w:rsid w:val="00D402AB"/>
    <w:rsid w:val="00D4037B"/>
    <w:rsid w:val="00D40E5E"/>
    <w:rsid w:val="00D41111"/>
    <w:rsid w:val="00D4138D"/>
    <w:rsid w:val="00D41493"/>
    <w:rsid w:val="00D4152F"/>
    <w:rsid w:val="00D4335A"/>
    <w:rsid w:val="00D4368B"/>
    <w:rsid w:val="00D438DC"/>
    <w:rsid w:val="00D43EF1"/>
    <w:rsid w:val="00D43F6F"/>
    <w:rsid w:val="00D44015"/>
    <w:rsid w:val="00D4459F"/>
    <w:rsid w:val="00D4477B"/>
    <w:rsid w:val="00D44EBE"/>
    <w:rsid w:val="00D453DE"/>
    <w:rsid w:val="00D45B5E"/>
    <w:rsid w:val="00D46755"/>
    <w:rsid w:val="00D467E4"/>
    <w:rsid w:val="00D46821"/>
    <w:rsid w:val="00D46829"/>
    <w:rsid w:val="00D46CFF"/>
    <w:rsid w:val="00D46FBF"/>
    <w:rsid w:val="00D47A7B"/>
    <w:rsid w:val="00D47BB6"/>
    <w:rsid w:val="00D505E3"/>
    <w:rsid w:val="00D50EA2"/>
    <w:rsid w:val="00D51AC9"/>
    <w:rsid w:val="00D51DE3"/>
    <w:rsid w:val="00D5277D"/>
    <w:rsid w:val="00D52B10"/>
    <w:rsid w:val="00D5300E"/>
    <w:rsid w:val="00D53663"/>
    <w:rsid w:val="00D5385F"/>
    <w:rsid w:val="00D53D41"/>
    <w:rsid w:val="00D54868"/>
    <w:rsid w:val="00D54ADB"/>
    <w:rsid w:val="00D54C37"/>
    <w:rsid w:val="00D56A94"/>
    <w:rsid w:val="00D57787"/>
    <w:rsid w:val="00D5779A"/>
    <w:rsid w:val="00D5793E"/>
    <w:rsid w:val="00D57B6F"/>
    <w:rsid w:val="00D61EEB"/>
    <w:rsid w:val="00D62214"/>
    <w:rsid w:val="00D62457"/>
    <w:rsid w:val="00D62560"/>
    <w:rsid w:val="00D62ADB"/>
    <w:rsid w:val="00D632D1"/>
    <w:rsid w:val="00D634ED"/>
    <w:rsid w:val="00D63A74"/>
    <w:rsid w:val="00D63C35"/>
    <w:rsid w:val="00D64B7A"/>
    <w:rsid w:val="00D64DB3"/>
    <w:rsid w:val="00D64E0A"/>
    <w:rsid w:val="00D6572D"/>
    <w:rsid w:val="00D65857"/>
    <w:rsid w:val="00D65AB8"/>
    <w:rsid w:val="00D65E10"/>
    <w:rsid w:val="00D66390"/>
    <w:rsid w:val="00D66CB2"/>
    <w:rsid w:val="00D67274"/>
    <w:rsid w:val="00D67D55"/>
    <w:rsid w:val="00D70560"/>
    <w:rsid w:val="00D707BB"/>
    <w:rsid w:val="00D709A0"/>
    <w:rsid w:val="00D70A78"/>
    <w:rsid w:val="00D71394"/>
    <w:rsid w:val="00D71591"/>
    <w:rsid w:val="00D71BB3"/>
    <w:rsid w:val="00D724AE"/>
    <w:rsid w:val="00D7252A"/>
    <w:rsid w:val="00D7295A"/>
    <w:rsid w:val="00D72A91"/>
    <w:rsid w:val="00D73BC0"/>
    <w:rsid w:val="00D73F5D"/>
    <w:rsid w:val="00D74596"/>
    <w:rsid w:val="00D7470D"/>
    <w:rsid w:val="00D74DD8"/>
    <w:rsid w:val="00D757F2"/>
    <w:rsid w:val="00D75BBC"/>
    <w:rsid w:val="00D76C93"/>
    <w:rsid w:val="00D7787D"/>
    <w:rsid w:val="00D778A4"/>
    <w:rsid w:val="00D77CA9"/>
    <w:rsid w:val="00D80009"/>
    <w:rsid w:val="00D80799"/>
    <w:rsid w:val="00D81512"/>
    <w:rsid w:val="00D81A3E"/>
    <w:rsid w:val="00D81FBC"/>
    <w:rsid w:val="00D82F61"/>
    <w:rsid w:val="00D8312D"/>
    <w:rsid w:val="00D83364"/>
    <w:rsid w:val="00D84BD3"/>
    <w:rsid w:val="00D85218"/>
    <w:rsid w:val="00D85346"/>
    <w:rsid w:val="00D8560F"/>
    <w:rsid w:val="00D85DD6"/>
    <w:rsid w:val="00D85F0B"/>
    <w:rsid w:val="00D8673F"/>
    <w:rsid w:val="00D86C67"/>
    <w:rsid w:val="00D86CBE"/>
    <w:rsid w:val="00D86E5C"/>
    <w:rsid w:val="00D87CF8"/>
    <w:rsid w:val="00D90209"/>
    <w:rsid w:val="00D90E04"/>
    <w:rsid w:val="00D90E7B"/>
    <w:rsid w:val="00D917BE"/>
    <w:rsid w:val="00D91EDC"/>
    <w:rsid w:val="00D92D94"/>
    <w:rsid w:val="00D92F76"/>
    <w:rsid w:val="00D944B6"/>
    <w:rsid w:val="00D947B9"/>
    <w:rsid w:val="00D9526B"/>
    <w:rsid w:val="00D9553A"/>
    <w:rsid w:val="00D95709"/>
    <w:rsid w:val="00D95ABC"/>
    <w:rsid w:val="00D95DEF"/>
    <w:rsid w:val="00D95FF5"/>
    <w:rsid w:val="00D962D6"/>
    <w:rsid w:val="00D9655D"/>
    <w:rsid w:val="00D96994"/>
    <w:rsid w:val="00D96AA8"/>
    <w:rsid w:val="00D9712B"/>
    <w:rsid w:val="00DA0625"/>
    <w:rsid w:val="00DA11F2"/>
    <w:rsid w:val="00DA28B2"/>
    <w:rsid w:val="00DA3728"/>
    <w:rsid w:val="00DA3748"/>
    <w:rsid w:val="00DA3870"/>
    <w:rsid w:val="00DA4C82"/>
    <w:rsid w:val="00DA50B3"/>
    <w:rsid w:val="00DA5B59"/>
    <w:rsid w:val="00DA5DA1"/>
    <w:rsid w:val="00DA6141"/>
    <w:rsid w:val="00DA671A"/>
    <w:rsid w:val="00DA69E2"/>
    <w:rsid w:val="00DA6B80"/>
    <w:rsid w:val="00DA6CDA"/>
    <w:rsid w:val="00DA7291"/>
    <w:rsid w:val="00DA74F2"/>
    <w:rsid w:val="00DA756A"/>
    <w:rsid w:val="00DA7819"/>
    <w:rsid w:val="00DA78D9"/>
    <w:rsid w:val="00DA7E6E"/>
    <w:rsid w:val="00DB0066"/>
    <w:rsid w:val="00DB0274"/>
    <w:rsid w:val="00DB03DC"/>
    <w:rsid w:val="00DB0491"/>
    <w:rsid w:val="00DB0494"/>
    <w:rsid w:val="00DB0640"/>
    <w:rsid w:val="00DB07B8"/>
    <w:rsid w:val="00DB0923"/>
    <w:rsid w:val="00DB1E08"/>
    <w:rsid w:val="00DB273C"/>
    <w:rsid w:val="00DB2D76"/>
    <w:rsid w:val="00DB345B"/>
    <w:rsid w:val="00DB373F"/>
    <w:rsid w:val="00DB3871"/>
    <w:rsid w:val="00DB38BB"/>
    <w:rsid w:val="00DB45E2"/>
    <w:rsid w:val="00DB4F49"/>
    <w:rsid w:val="00DB6329"/>
    <w:rsid w:val="00DB6D5A"/>
    <w:rsid w:val="00DB706B"/>
    <w:rsid w:val="00DC017E"/>
    <w:rsid w:val="00DC2086"/>
    <w:rsid w:val="00DC24C0"/>
    <w:rsid w:val="00DC2D2F"/>
    <w:rsid w:val="00DC3A4E"/>
    <w:rsid w:val="00DC3DF8"/>
    <w:rsid w:val="00DC3E58"/>
    <w:rsid w:val="00DC40D3"/>
    <w:rsid w:val="00DC4576"/>
    <w:rsid w:val="00DC4772"/>
    <w:rsid w:val="00DC48CF"/>
    <w:rsid w:val="00DC4AA8"/>
    <w:rsid w:val="00DC59DB"/>
    <w:rsid w:val="00DC5BB0"/>
    <w:rsid w:val="00DC6711"/>
    <w:rsid w:val="00DC6826"/>
    <w:rsid w:val="00DC759A"/>
    <w:rsid w:val="00DD022E"/>
    <w:rsid w:val="00DD172E"/>
    <w:rsid w:val="00DD20E3"/>
    <w:rsid w:val="00DD2605"/>
    <w:rsid w:val="00DD281C"/>
    <w:rsid w:val="00DD2DDE"/>
    <w:rsid w:val="00DD3124"/>
    <w:rsid w:val="00DD3422"/>
    <w:rsid w:val="00DD3D37"/>
    <w:rsid w:val="00DD43A8"/>
    <w:rsid w:val="00DD50B5"/>
    <w:rsid w:val="00DD57DC"/>
    <w:rsid w:val="00DD5F86"/>
    <w:rsid w:val="00DD6047"/>
    <w:rsid w:val="00DD6637"/>
    <w:rsid w:val="00DD68BD"/>
    <w:rsid w:val="00DD6C4E"/>
    <w:rsid w:val="00DD75D1"/>
    <w:rsid w:val="00DD771A"/>
    <w:rsid w:val="00DD7EDF"/>
    <w:rsid w:val="00DD7F78"/>
    <w:rsid w:val="00DE070E"/>
    <w:rsid w:val="00DE095D"/>
    <w:rsid w:val="00DE12B1"/>
    <w:rsid w:val="00DE1417"/>
    <w:rsid w:val="00DE20F7"/>
    <w:rsid w:val="00DE262A"/>
    <w:rsid w:val="00DE2759"/>
    <w:rsid w:val="00DE2977"/>
    <w:rsid w:val="00DE2CE6"/>
    <w:rsid w:val="00DE2EB3"/>
    <w:rsid w:val="00DE3772"/>
    <w:rsid w:val="00DE3A7E"/>
    <w:rsid w:val="00DE4037"/>
    <w:rsid w:val="00DE43F4"/>
    <w:rsid w:val="00DE466B"/>
    <w:rsid w:val="00DE4A72"/>
    <w:rsid w:val="00DE5067"/>
    <w:rsid w:val="00DE54B4"/>
    <w:rsid w:val="00DE5D8B"/>
    <w:rsid w:val="00DE64AB"/>
    <w:rsid w:val="00DE65C4"/>
    <w:rsid w:val="00DE6A7E"/>
    <w:rsid w:val="00DE6F1B"/>
    <w:rsid w:val="00DE761A"/>
    <w:rsid w:val="00DE770E"/>
    <w:rsid w:val="00DE7981"/>
    <w:rsid w:val="00DF01DF"/>
    <w:rsid w:val="00DF01E5"/>
    <w:rsid w:val="00DF065C"/>
    <w:rsid w:val="00DF19E3"/>
    <w:rsid w:val="00DF2338"/>
    <w:rsid w:val="00DF298E"/>
    <w:rsid w:val="00DF32B5"/>
    <w:rsid w:val="00DF381D"/>
    <w:rsid w:val="00DF3D65"/>
    <w:rsid w:val="00DF4A1A"/>
    <w:rsid w:val="00DF4C70"/>
    <w:rsid w:val="00DF4D56"/>
    <w:rsid w:val="00DF52B4"/>
    <w:rsid w:val="00DF5EC3"/>
    <w:rsid w:val="00DF63EB"/>
    <w:rsid w:val="00DF78BC"/>
    <w:rsid w:val="00DF7E8B"/>
    <w:rsid w:val="00E00ACD"/>
    <w:rsid w:val="00E00B14"/>
    <w:rsid w:val="00E00B44"/>
    <w:rsid w:val="00E00D0D"/>
    <w:rsid w:val="00E00E5B"/>
    <w:rsid w:val="00E010A4"/>
    <w:rsid w:val="00E01607"/>
    <w:rsid w:val="00E02A20"/>
    <w:rsid w:val="00E02D02"/>
    <w:rsid w:val="00E03015"/>
    <w:rsid w:val="00E030AE"/>
    <w:rsid w:val="00E03491"/>
    <w:rsid w:val="00E0362B"/>
    <w:rsid w:val="00E038C3"/>
    <w:rsid w:val="00E04197"/>
    <w:rsid w:val="00E04551"/>
    <w:rsid w:val="00E04587"/>
    <w:rsid w:val="00E04981"/>
    <w:rsid w:val="00E04EFF"/>
    <w:rsid w:val="00E05212"/>
    <w:rsid w:val="00E0540A"/>
    <w:rsid w:val="00E05581"/>
    <w:rsid w:val="00E05D02"/>
    <w:rsid w:val="00E05FBB"/>
    <w:rsid w:val="00E06626"/>
    <w:rsid w:val="00E0690D"/>
    <w:rsid w:val="00E06F3C"/>
    <w:rsid w:val="00E07064"/>
    <w:rsid w:val="00E076A9"/>
    <w:rsid w:val="00E07816"/>
    <w:rsid w:val="00E07919"/>
    <w:rsid w:val="00E07DC0"/>
    <w:rsid w:val="00E1012F"/>
    <w:rsid w:val="00E101A9"/>
    <w:rsid w:val="00E1038B"/>
    <w:rsid w:val="00E107ED"/>
    <w:rsid w:val="00E113F9"/>
    <w:rsid w:val="00E117DA"/>
    <w:rsid w:val="00E11C7F"/>
    <w:rsid w:val="00E12954"/>
    <w:rsid w:val="00E12A2F"/>
    <w:rsid w:val="00E12FAE"/>
    <w:rsid w:val="00E13468"/>
    <w:rsid w:val="00E13A4D"/>
    <w:rsid w:val="00E140CD"/>
    <w:rsid w:val="00E14706"/>
    <w:rsid w:val="00E1490F"/>
    <w:rsid w:val="00E15796"/>
    <w:rsid w:val="00E15DA2"/>
    <w:rsid w:val="00E15EFD"/>
    <w:rsid w:val="00E1638A"/>
    <w:rsid w:val="00E16FAE"/>
    <w:rsid w:val="00E1766B"/>
    <w:rsid w:val="00E1769C"/>
    <w:rsid w:val="00E17E9E"/>
    <w:rsid w:val="00E204F7"/>
    <w:rsid w:val="00E224A5"/>
    <w:rsid w:val="00E22A9E"/>
    <w:rsid w:val="00E22B26"/>
    <w:rsid w:val="00E23117"/>
    <w:rsid w:val="00E23874"/>
    <w:rsid w:val="00E23F21"/>
    <w:rsid w:val="00E24169"/>
    <w:rsid w:val="00E241EA"/>
    <w:rsid w:val="00E2457B"/>
    <w:rsid w:val="00E247DE"/>
    <w:rsid w:val="00E24BF6"/>
    <w:rsid w:val="00E257AB"/>
    <w:rsid w:val="00E26510"/>
    <w:rsid w:val="00E26D33"/>
    <w:rsid w:val="00E2703C"/>
    <w:rsid w:val="00E27C98"/>
    <w:rsid w:val="00E3062D"/>
    <w:rsid w:val="00E3084C"/>
    <w:rsid w:val="00E3090A"/>
    <w:rsid w:val="00E30BFA"/>
    <w:rsid w:val="00E30CBA"/>
    <w:rsid w:val="00E3185B"/>
    <w:rsid w:val="00E31EFA"/>
    <w:rsid w:val="00E3212A"/>
    <w:rsid w:val="00E32221"/>
    <w:rsid w:val="00E32512"/>
    <w:rsid w:val="00E32F89"/>
    <w:rsid w:val="00E333C7"/>
    <w:rsid w:val="00E3374E"/>
    <w:rsid w:val="00E33A7F"/>
    <w:rsid w:val="00E348A9"/>
    <w:rsid w:val="00E34A79"/>
    <w:rsid w:val="00E35501"/>
    <w:rsid w:val="00E3556B"/>
    <w:rsid w:val="00E376F7"/>
    <w:rsid w:val="00E37A19"/>
    <w:rsid w:val="00E403AC"/>
    <w:rsid w:val="00E40F77"/>
    <w:rsid w:val="00E4104D"/>
    <w:rsid w:val="00E41293"/>
    <w:rsid w:val="00E41C3F"/>
    <w:rsid w:val="00E41C89"/>
    <w:rsid w:val="00E41CE3"/>
    <w:rsid w:val="00E42054"/>
    <w:rsid w:val="00E42152"/>
    <w:rsid w:val="00E42461"/>
    <w:rsid w:val="00E42E9F"/>
    <w:rsid w:val="00E43931"/>
    <w:rsid w:val="00E43B92"/>
    <w:rsid w:val="00E44263"/>
    <w:rsid w:val="00E44479"/>
    <w:rsid w:val="00E446AD"/>
    <w:rsid w:val="00E45086"/>
    <w:rsid w:val="00E45108"/>
    <w:rsid w:val="00E46085"/>
    <w:rsid w:val="00E4700E"/>
    <w:rsid w:val="00E475F0"/>
    <w:rsid w:val="00E47FE1"/>
    <w:rsid w:val="00E5099A"/>
    <w:rsid w:val="00E50CA8"/>
    <w:rsid w:val="00E51E47"/>
    <w:rsid w:val="00E51FBB"/>
    <w:rsid w:val="00E528C0"/>
    <w:rsid w:val="00E536DE"/>
    <w:rsid w:val="00E538E6"/>
    <w:rsid w:val="00E53B3B"/>
    <w:rsid w:val="00E5424D"/>
    <w:rsid w:val="00E5444C"/>
    <w:rsid w:val="00E5485E"/>
    <w:rsid w:val="00E54913"/>
    <w:rsid w:val="00E54F41"/>
    <w:rsid w:val="00E55372"/>
    <w:rsid w:val="00E553E9"/>
    <w:rsid w:val="00E55603"/>
    <w:rsid w:val="00E55DB1"/>
    <w:rsid w:val="00E5620D"/>
    <w:rsid w:val="00E563DF"/>
    <w:rsid w:val="00E569B2"/>
    <w:rsid w:val="00E569C8"/>
    <w:rsid w:val="00E56A27"/>
    <w:rsid w:val="00E56BBF"/>
    <w:rsid w:val="00E56ED6"/>
    <w:rsid w:val="00E577FD"/>
    <w:rsid w:val="00E578E1"/>
    <w:rsid w:val="00E57FBE"/>
    <w:rsid w:val="00E60419"/>
    <w:rsid w:val="00E604FF"/>
    <w:rsid w:val="00E60DF5"/>
    <w:rsid w:val="00E61098"/>
    <w:rsid w:val="00E615C1"/>
    <w:rsid w:val="00E61734"/>
    <w:rsid w:val="00E61808"/>
    <w:rsid w:val="00E619A4"/>
    <w:rsid w:val="00E62177"/>
    <w:rsid w:val="00E62828"/>
    <w:rsid w:val="00E62A45"/>
    <w:rsid w:val="00E62F51"/>
    <w:rsid w:val="00E635FA"/>
    <w:rsid w:val="00E638EF"/>
    <w:rsid w:val="00E63A50"/>
    <w:rsid w:val="00E63CB7"/>
    <w:rsid w:val="00E645FC"/>
    <w:rsid w:val="00E646BC"/>
    <w:rsid w:val="00E6494D"/>
    <w:rsid w:val="00E64B67"/>
    <w:rsid w:val="00E64CEE"/>
    <w:rsid w:val="00E65C86"/>
    <w:rsid w:val="00E65C97"/>
    <w:rsid w:val="00E6634F"/>
    <w:rsid w:val="00E6716A"/>
    <w:rsid w:val="00E67660"/>
    <w:rsid w:val="00E67F40"/>
    <w:rsid w:val="00E70167"/>
    <w:rsid w:val="00E703C3"/>
    <w:rsid w:val="00E7098F"/>
    <w:rsid w:val="00E70F13"/>
    <w:rsid w:val="00E71B6A"/>
    <w:rsid w:val="00E73356"/>
    <w:rsid w:val="00E73F29"/>
    <w:rsid w:val="00E73F4B"/>
    <w:rsid w:val="00E7421F"/>
    <w:rsid w:val="00E74607"/>
    <w:rsid w:val="00E74899"/>
    <w:rsid w:val="00E74C14"/>
    <w:rsid w:val="00E75105"/>
    <w:rsid w:val="00E759B1"/>
    <w:rsid w:val="00E75FA6"/>
    <w:rsid w:val="00E760D8"/>
    <w:rsid w:val="00E76163"/>
    <w:rsid w:val="00E779AA"/>
    <w:rsid w:val="00E77A52"/>
    <w:rsid w:val="00E77D67"/>
    <w:rsid w:val="00E80333"/>
    <w:rsid w:val="00E8046B"/>
    <w:rsid w:val="00E81022"/>
    <w:rsid w:val="00E8107B"/>
    <w:rsid w:val="00E81120"/>
    <w:rsid w:val="00E82522"/>
    <w:rsid w:val="00E830C8"/>
    <w:rsid w:val="00E83629"/>
    <w:rsid w:val="00E8364F"/>
    <w:rsid w:val="00E836FC"/>
    <w:rsid w:val="00E838DB"/>
    <w:rsid w:val="00E83D76"/>
    <w:rsid w:val="00E83F7E"/>
    <w:rsid w:val="00E84400"/>
    <w:rsid w:val="00E865F0"/>
    <w:rsid w:val="00E868E7"/>
    <w:rsid w:val="00E91180"/>
    <w:rsid w:val="00E911E5"/>
    <w:rsid w:val="00E911EF"/>
    <w:rsid w:val="00E91549"/>
    <w:rsid w:val="00E91928"/>
    <w:rsid w:val="00E924E5"/>
    <w:rsid w:val="00E9310C"/>
    <w:rsid w:val="00E93469"/>
    <w:rsid w:val="00E934F7"/>
    <w:rsid w:val="00E935BF"/>
    <w:rsid w:val="00E9365A"/>
    <w:rsid w:val="00E93979"/>
    <w:rsid w:val="00E93CD3"/>
    <w:rsid w:val="00E93F61"/>
    <w:rsid w:val="00E93F66"/>
    <w:rsid w:val="00E9501F"/>
    <w:rsid w:val="00E95179"/>
    <w:rsid w:val="00E959DB"/>
    <w:rsid w:val="00E962BC"/>
    <w:rsid w:val="00E96490"/>
    <w:rsid w:val="00E964DE"/>
    <w:rsid w:val="00E9676A"/>
    <w:rsid w:val="00E967B2"/>
    <w:rsid w:val="00EA012A"/>
    <w:rsid w:val="00EA041B"/>
    <w:rsid w:val="00EA0482"/>
    <w:rsid w:val="00EA05F1"/>
    <w:rsid w:val="00EA08F7"/>
    <w:rsid w:val="00EA0F46"/>
    <w:rsid w:val="00EA1155"/>
    <w:rsid w:val="00EA12A6"/>
    <w:rsid w:val="00EA15B1"/>
    <w:rsid w:val="00EA298F"/>
    <w:rsid w:val="00EA379C"/>
    <w:rsid w:val="00EA4149"/>
    <w:rsid w:val="00EA4752"/>
    <w:rsid w:val="00EA4CB5"/>
    <w:rsid w:val="00EA5752"/>
    <w:rsid w:val="00EA67B2"/>
    <w:rsid w:val="00EA6950"/>
    <w:rsid w:val="00EA6F5D"/>
    <w:rsid w:val="00EA79EE"/>
    <w:rsid w:val="00EB0611"/>
    <w:rsid w:val="00EB0757"/>
    <w:rsid w:val="00EB0859"/>
    <w:rsid w:val="00EB16F3"/>
    <w:rsid w:val="00EB1F82"/>
    <w:rsid w:val="00EB2A71"/>
    <w:rsid w:val="00EB2AF4"/>
    <w:rsid w:val="00EB2ECA"/>
    <w:rsid w:val="00EB353F"/>
    <w:rsid w:val="00EB3C74"/>
    <w:rsid w:val="00EB4791"/>
    <w:rsid w:val="00EB580F"/>
    <w:rsid w:val="00EB5926"/>
    <w:rsid w:val="00EB5D98"/>
    <w:rsid w:val="00EB6202"/>
    <w:rsid w:val="00EB77E4"/>
    <w:rsid w:val="00EB7A35"/>
    <w:rsid w:val="00EC027A"/>
    <w:rsid w:val="00EC05B4"/>
    <w:rsid w:val="00EC074E"/>
    <w:rsid w:val="00EC0B10"/>
    <w:rsid w:val="00EC0D4C"/>
    <w:rsid w:val="00EC0E73"/>
    <w:rsid w:val="00EC106E"/>
    <w:rsid w:val="00EC2C7E"/>
    <w:rsid w:val="00EC33EA"/>
    <w:rsid w:val="00EC3448"/>
    <w:rsid w:val="00EC38CC"/>
    <w:rsid w:val="00EC39ED"/>
    <w:rsid w:val="00EC41C2"/>
    <w:rsid w:val="00EC4B87"/>
    <w:rsid w:val="00EC62F1"/>
    <w:rsid w:val="00EC6C0E"/>
    <w:rsid w:val="00EC6D41"/>
    <w:rsid w:val="00ED03A3"/>
    <w:rsid w:val="00ED0AA7"/>
    <w:rsid w:val="00ED0BC3"/>
    <w:rsid w:val="00ED1FAF"/>
    <w:rsid w:val="00ED2F8A"/>
    <w:rsid w:val="00ED2FF7"/>
    <w:rsid w:val="00ED4830"/>
    <w:rsid w:val="00ED4989"/>
    <w:rsid w:val="00ED5722"/>
    <w:rsid w:val="00ED58AF"/>
    <w:rsid w:val="00ED5AF3"/>
    <w:rsid w:val="00ED61F3"/>
    <w:rsid w:val="00ED65B9"/>
    <w:rsid w:val="00ED66B4"/>
    <w:rsid w:val="00ED6E97"/>
    <w:rsid w:val="00ED7658"/>
    <w:rsid w:val="00ED7CCD"/>
    <w:rsid w:val="00ED7EBB"/>
    <w:rsid w:val="00EE113B"/>
    <w:rsid w:val="00EE13F4"/>
    <w:rsid w:val="00EE171F"/>
    <w:rsid w:val="00EE1CAD"/>
    <w:rsid w:val="00EE1EE5"/>
    <w:rsid w:val="00EE2283"/>
    <w:rsid w:val="00EE22FF"/>
    <w:rsid w:val="00EE2928"/>
    <w:rsid w:val="00EE2BBF"/>
    <w:rsid w:val="00EE2D5E"/>
    <w:rsid w:val="00EE359A"/>
    <w:rsid w:val="00EE3B30"/>
    <w:rsid w:val="00EE3BD0"/>
    <w:rsid w:val="00EE3D43"/>
    <w:rsid w:val="00EE3FB2"/>
    <w:rsid w:val="00EE41DD"/>
    <w:rsid w:val="00EE4345"/>
    <w:rsid w:val="00EE446D"/>
    <w:rsid w:val="00EE4682"/>
    <w:rsid w:val="00EE471B"/>
    <w:rsid w:val="00EE478A"/>
    <w:rsid w:val="00EE4F9A"/>
    <w:rsid w:val="00EE504C"/>
    <w:rsid w:val="00EE5BA1"/>
    <w:rsid w:val="00EE5C22"/>
    <w:rsid w:val="00EE5D07"/>
    <w:rsid w:val="00EE60E4"/>
    <w:rsid w:val="00EE7781"/>
    <w:rsid w:val="00EF0B6F"/>
    <w:rsid w:val="00EF212D"/>
    <w:rsid w:val="00EF2864"/>
    <w:rsid w:val="00EF2966"/>
    <w:rsid w:val="00EF30A6"/>
    <w:rsid w:val="00EF332A"/>
    <w:rsid w:val="00EF4B43"/>
    <w:rsid w:val="00EF50FD"/>
    <w:rsid w:val="00EF5346"/>
    <w:rsid w:val="00EF59BD"/>
    <w:rsid w:val="00EF6489"/>
    <w:rsid w:val="00EF6CD3"/>
    <w:rsid w:val="00EF7235"/>
    <w:rsid w:val="00EF7421"/>
    <w:rsid w:val="00EF7EB4"/>
    <w:rsid w:val="00F00916"/>
    <w:rsid w:val="00F00A4D"/>
    <w:rsid w:val="00F0181F"/>
    <w:rsid w:val="00F0182D"/>
    <w:rsid w:val="00F01EA8"/>
    <w:rsid w:val="00F0205A"/>
    <w:rsid w:val="00F022DD"/>
    <w:rsid w:val="00F02348"/>
    <w:rsid w:val="00F023A3"/>
    <w:rsid w:val="00F030F9"/>
    <w:rsid w:val="00F03EB3"/>
    <w:rsid w:val="00F04308"/>
    <w:rsid w:val="00F04361"/>
    <w:rsid w:val="00F04410"/>
    <w:rsid w:val="00F04A1C"/>
    <w:rsid w:val="00F04C8C"/>
    <w:rsid w:val="00F04D11"/>
    <w:rsid w:val="00F054DA"/>
    <w:rsid w:val="00F05F0E"/>
    <w:rsid w:val="00F06144"/>
    <w:rsid w:val="00F06146"/>
    <w:rsid w:val="00F06530"/>
    <w:rsid w:val="00F074EC"/>
    <w:rsid w:val="00F07767"/>
    <w:rsid w:val="00F07847"/>
    <w:rsid w:val="00F07B2D"/>
    <w:rsid w:val="00F07B39"/>
    <w:rsid w:val="00F07BCF"/>
    <w:rsid w:val="00F10467"/>
    <w:rsid w:val="00F10644"/>
    <w:rsid w:val="00F10678"/>
    <w:rsid w:val="00F108BC"/>
    <w:rsid w:val="00F11121"/>
    <w:rsid w:val="00F1149D"/>
    <w:rsid w:val="00F11F44"/>
    <w:rsid w:val="00F1220F"/>
    <w:rsid w:val="00F12BDB"/>
    <w:rsid w:val="00F13691"/>
    <w:rsid w:val="00F13BDF"/>
    <w:rsid w:val="00F140B0"/>
    <w:rsid w:val="00F140B4"/>
    <w:rsid w:val="00F14BAA"/>
    <w:rsid w:val="00F14E85"/>
    <w:rsid w:val="00F1506C"/>
    <w:rsid w:val="00F15BE4"/>
    <w:rsid w:val="00F163D4"/>
    <w:rsid w:val="00F16EF8"/>
    <w:rsid w:val="00F16FAB"/>
    <w:rsid w:val="00F170B7"/>
    <w:rsid w:val="00F170CC"/>
    <w:rsid w:val="00F178BB"/>
    <w:rsid w:val="00F208CC"/>
    <w:rsid w:val="00F2168D"/>
    <w:rsid w:val="00F21995"/>
    <w:rsid w:val="00F21CA5"/>
    <w:rsid w:val="00F225E3"/>
    <w:rsid w:val="00F24700"/>
    <w:rsid w:val="00F24CC6"/>
    <w:rsid w:val="00F26ED7"/>
    <w:rsid w:val="00F27608"/>
    <w:rsid w:val="00F30012"/>
    <w:rsid w:val="00F307F2"/>
    <w:rsid w:val="00F30D90"/>
    <w:rsid w:val="00F30EF3"/>
    <w:rsid w:val="00F3102A"/>
    <w:rsid w:val="00F314C4"/>
    <w:rsid w:val="00F31625"/>
    <w:rsid w:val="00F31BDC"/>
    <w:rsid w:val="00F32232"/>
    <w:rsid w:val="00F32242"/>
    <w:rsid w:val="00F32A41"/>
    <w:rsid w:val="00F33DBE"/>
    <w:rsid w:val="00F33DC7"/>
    <w:rsid w:val="00F3413F"/>
    <w:rsid w:val="00F35A62"/>
    <w:rsid w:val="00F3604B"/>
    <w:rsid w:val="00F361A3"/>
    <w:rsid w:val="00F36C3D"/>
    <w:rsid w:val="00F36CDE"/>
    <w:rsid w:val="00F36E39"/>
    <w:rsid w:val="00F375A9"/>
    <w:rsid w:val="00F4003B"/>
    <w:rsid w:val="00F4075A"/>
    <w:rsid w:val="00F40A8F"/>
    <w:rsid w:val="00F40EE3"/>
    <w:rsid w:val="00F40FF5"/>
    <w:rsid w:val="00F41E1E"/>
    <w:rsid w:val="00F425A8"/>
    <w:rsid w:val="00F43ED1"/>
    <w:rsid w:val="00F442DA"/>
    <w:rsid w:val="00F4441C"/>
    <w:rsid w:val="00F445BE"/>
    <w:rsid w:val="00F44759"/>
    <w:rsid w:val="00F44BCB"/>
    <w:rsid w:val="00F44EF2"/>
    <w:rsid w:val="00F45144"/>
    <w:rsid w:val="00F455E1"/>
    <w:rsid w:val="00F45E87"/>
    <w:rsid w:val="00F45E91"/>
    <w:rsid w:val="00F46013"/>
    <w:rsid w:val="00F4680B"/>
    <w:rsid w:val="00F46CCA"/>
    <w:rsid w:val="00F4734D"/>
    <w:rsid w:val="00F473D4"/>
    <w:rsid w:val="00F47445"/>
    <w:rsid w:val="00F47EFB"/>
    <w:rsid w:val="00F5046F"/>
    <w:rsid w:val="00F504E7"/>
    <w:rsid w:val="00F5075C"/>
    <w:rsid w:val="00F5088C"/>
    <w:rsid w:val="00F508A1"/>
    <w:rsid w:val="00F50D19"/>
    <w:rsid w:val="00F50D5A"/>
    <w:rsid w:val="00F510AC"/>
    <w:rsid w:val="00F514D2"/>
    <w:rsid w:val="00F5190C"/>
    <w:rsid w:val="00F51BAA"/>
    <w:rsid w:val="00F52337"/>
    <w:rsid w:val="00F52496"/>
    <w:rsid w:val="00F5267D"/>
    <w:rsid w:val="00F52999"/>
    <w:rsid w:val="00F52B41"/>
    <w:rsid w:val="00F53527"/>
    <w:rsid w:val="00F5374F"/>
    <w:rsid w:val="00F53934"/>
    <w:rsid w:val="00F53C4D"/>
    <w:rsid w:val="00F54053"/>
    <w:rsid w:val="00F549E6"/>
    <w:rsid w:val="00F55E69"/>
    <w:rsid w:val="00F56575"/>
    <w:rsid w:val="00F57494"/>
    <w:rsid w:val="00F579BE"/>
    <w:rsid w:val="00F57C41"/>
    <w:rsid w:val="00F60658"/>
    <w:rsid w:val="00F606F4"/>
    <w:rsid w:val="00F61E12"/>
    <w:rsid w:val="00F61EA2"/>
    <w:rsid w:val="00F626E7"/>
    <w:rsid w:val="00F62D04"/>
    <w:rsid w:val="00F62D2D"/>
    <w:rsid w:val="00F63478"/>
    <w:rsid w:val="00F64259"/>
    <w:rsid w:val="00F64349"/>
    <w:rsid w:val="00F6434A"/>
    <w:rsid w:val="00F646E3"/>
    <w:rsid w:val="00F64CF4"/>
    <w:rsid w:val="00F64D98"/>
    <w:rsid w:val="00F6602A"/>
    <w:rsid w:val="00F6732B"/>
    <w:rsid w:val="00F675E8"/>
    <w:rsid w:val="00F67C83"/>
    <w:rsid w:val="00F70774"/>
    <w:rsid w:val="00F7078F"/>
    <w:rsid w:val="00F70842"/>
    <w:rsid w:val="00F70887"/>
    <w:rsid w:val="00F709F8"/>
    <w:rsid w:val="00F70A7D"/>
    <w:rsid w:val="00F71532"/>
    <w:rsid w:val="00F71D34"/>
    <w:rsid w:val="00F721E2"/>
    <w:rsid w:val="00F72581"/>
    <w:rsid w:val="00F72A2C"/>
    <w:rsid w:val="00F746FD"/>
    <w:rsid w:val="00F748DD"/>
    <w:rsid w:val="00F750D3"/>
    <w:rsid w:val="00F75D74"/>
    <w:rsid w:val="00F76A88"/>
    <w:rsid w:val="00F77359"/>
    <w:rsid w:val="00F778DC"/>
    <w:rsid w:val="00F77EEC"/>
    <w:rsid w:val="00F80FC4"/>
    <w:rsid w:val="00F81710"/>
    <w:rsid w:val="00F8179B"/>
    <w:rsid w:val="00F8248F"/>
    <w:rsid w:val="00F838DE"/>
    <w:rsid w:val="00F83E64"/>
    <w:rsid w:val="00F8517F"/>
    <w:rsid w:val="00F8641C"/>
    <w:rsid w:val="00F86EF9"/>
    <w:rsid w:val="00F86F8C"/>
    <w:rsid w:val="00F86FB1"/>
    <w:rsid w:val="00F8740C"/>
    <w:rsid w:val="00F878F7"/>
    <w:rsid w:val="00F90303"/>
    <w:rsid w:val="00F904F4"/>
    <w:rsid w:val="00F9058E"/>
    <w:rsid w:val="00F908E0"/>
    <w:rsid w:val="00F91475"/>
    <w:rsid w:val="00F9197D"/>
    <w:rsid w:val="00F91A6A"/>
    <w:rsid w:val="00F9302C"/>
    <w:rsid w:val="00F9335A"/>
    <w:rsid w:val="00F93643"/>
    <w:rsid w:val="00F93755"/>
    <w:rsid w:val="00F93A32"/>
    <w:rsid w:val="00F93B55"/>
    <w:rsid w:val="00F93EC3"/>
    <w:rsid w:val="00F943B9"/>
    <w:rsid w:val="00F94769"/>
    <w:rsid w:val="00F94791"/>
    <w:rsid w:val="00F94F09"/>
    <w:rsid w:val="00F95CF5"/>
    <w:rsid w:val="00F95D80"/>
    <w:rsid w:val="00F97528"/>
    <w:rsid w:val="00F976D9"/>
    <w:rsid w:val="00F97EE2"/>
    <w:rsid w:val="00FA0810"/>
    <w:rsid w:val="00FA1676"/>
    <w:rsid w:val="00FA1BF4"/>
    <w:rsid w:val="00FA2111"/>
    <w:rsid w:val="00FA2895"/>
    <w:rsid w:val="00FA3267"/>
    <w:rsid w:val="00FA3DD7"/>
    <w:rsid w:val="00FA4D12"/>
    <w:rsid w:val="00FA5031"/>
    <w:rsid w:val="00FA56FF"/>
    <w:rsid w:val="00FA6922"/>
    <w:rsid w:val="00FA7BDD"/>
    <w:rsid w:val="00FA7CE3"/>
    <w:rsid w:val="00FB106B"/>
    <w:rsid w:val="00FB15FC"/>
    <w:rsid w:val="00FB2760"/>
    <w:rsid w:val="00FB3528"/>
    <w:rsid w:val="00FB42F3"/>
    <w:rsid w:val="00FB4326"/>
    <w:rsid w:val="00FB4572"/>
    <w:rsid w:val="00FB4C6F"/>
    <w:rsid w:val="00FB4D40"/>
    <w:rsid w:val="00FB4E26"/>
    <w:rsid w:val="00FB4E30"/>
    <w:rsid w:val="00FB5F68"/>
    <w:rsid w:val="00FB64A1"/>
    <w:rsid w:val="00FB6587"/>
    <w:rsid w:val="00FB6732"/>
    <w:rsid w:val="00FB6A46"/>
    <w:rsid w:val="00FB756B"/>
    <w:rsid w:val="00FB7D16"/>
    <w:rsid w:val="00FC0298"/>
    <w:rsid w:val="00FC0E03"/>
    <w:rsid w:val="00FC0FA3"/>
    <w:rsid w:val="00FC110D"/>
    <w:rsid w:val="00FC1133"/>
    <w:rsid w:val="00FC17E4"/>
    <w:rsid w:val="00FC2046"/>
    <w:rsid w:val="00FC35DB"/>
    <w:rsid w:val="00FC3800"/>
    <w:rsid w:val="00FC3B31"/>
    <w:rsid w:val="00FC3DB1"/>
    <w:rsid w:val="00FC429B"/>
    <w:rsid w:val="00FC4527"/>
    <w:rsid w:val="00FC4F5A"/>
    <w:rsid w:val="00FC6376"/>
    <w:rsid w:val="00FC65BE"/>
    <w:rsid w:val="00FC6BC6"/>
    <w:rsid w:val="00FC70C0"/>
    <w:rsid w:val="00FC7307"/>
    <w:rsid w:val="00FC763D"/>
    <w:rsid w:val="00FC7C45"/>
    <w:rsid w:val="00FD0201"/>
    <w:rsid w:val="00FD0ACE"/>
    <w:rsid w:val="00FD1D42"/>
    <w:rsid w:val="00FD1EEA"/>
    <w:rsid w:val="00FD20FB"/>
    <w:rsid w:val="00FD217B"/>
    <w:rsid w:val="00FD23B6"/>
    <w:rsid w:val="00FD2BF7"/>
    <w:rsid w:val="00FD2C62"/>
    <w:rsid w:val="00FD30C0"/>
    <w:rsid w:val="00FD311B"/>
    <w:rsid w:val="00FD33CF"/>
    <w:rsid w:val="00FD36CA"/>
    <w:rsid w:val="00FD3B41"/>
    <w:rsid w:val="00FD4964"/>
    <w:rsid w:val="00FD4E22"/>
    <w:rsid w:val="00FD4E2F"/>
    <w:rsid w:val="00FD5D3E"/>
    <w:rsid w:val="00FD6011"/>
    <w:rsid w:val="00FD620A"/>
    <w:rsid w:val="00FD67B2"/>
    <w:rsid w:val="00FD6C73"/>
    <w:rsid w:val="00FD70E3"/>
    <w:rsid w:val="00FD7539"/>
    <w:rsid w:val="00FD75D3"/>
    <w:rsid w:val="00FE069E"/>
    <w:rsid w:val="00FE0C78"/>
    <w:rsid w:val="00FE1960"/>
    <w:rsid w:val="00FE19BE"/>
    <w:rsid w:val="00FE263F"/>
    <w:rsid w:val="00FE2FB4"/>
    <w:rsid w:val="00FE44A8"/>
    <w:rsid w:val="00FE486C"/>
    <w:rsid w:val="00FE4ECC"/>
    <w:rsid w:val="00FE5757"/>
    <w:rsid w:val="00FE578A"/>
    <w:rsid w:val="00FE5EA9"/>
    <w:rsid w:val="00FE636C"/>
    <w:rsid w:val="00FE6AE2"/>
    <w:rsid w:val="00FE6D08"/>
    <w:rsid w:val="00FE7330"/>
    <w:rsid w:val="00FE7342"/>
    <w:rsid w:val="00FE7C48"/>
    <w:rsid w:val="00FF065F"/>
    <w:rsid w:val="00FF0BE2"/>
    <w:rsid w:val="00FF142E"/>
    <w:rsid w:val="00FF14A5"/>
    <w:rsid w:val="00FF25D2"/>
    <w:rsid w:val="00FF3170"/>
    <w:rsid w:val="00FF336F"/>
    <w:rsid w:val="00FF3558"/>
    <w:rsid w:val="00FF382C"/>
    <w:rsid w:val="00FF39E2"/>
    <w:rsid w:val="00FF3BC5"/>
    <w:rsid w:val="00FF40B3"/>
    <w:rsid w:val="00FF42CC"/>
    <w:rsid w:val="00FF4329"/>
    <w:rsid w:val="00FF4A0F"/>
    <w:rsid w:val="00FF4F6B"/>
    <w:rsid w:val="00FF57E8"/>
    <w:rsid w:val="00FF621F"/>
    <w:rsid w:val="00FF67DA"/>
    <w:rsid w:val="00FF757A"/>
    <w:rsid w:val="00FF7881"/>
    <w:rsid w:val="00FF7D61"/>
    <w:rsid w:val="00FF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4249B"/>
  <w15:docId w15:val="{FF3BA277-25F0-4867-ACA9-03729B7C3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4960"/>
    <w:pPr>
      <w:spacing w:line="360" w:lineRule="auto"/>
      <w:jc w:val="center"/>
    </w:pPr>
    <w:rPr>
      <w:sz w:val="24"/>
      <w:szCs w:val="24"/>
    </w:rPr>
  </w:style>
  <w:style w:type="paragraph" w:styleId="Heading1">
    <w:name w:val="heading 1"/>
    <w:basedOn w:val="Normal"/>
    <w:next w:val="BodyText"/>
    <w:link w:val="Heading1Char"/>
    <w:qFormat/>
    <w:rsid w:val="00FC0FA3"/>
    <w:pPr>
      <w:numPr>
        <w:numId w:val="4"/>
      </w:numPr>
      <w:spacing w:before="120" w:after="240" w:line="240" w:lineRule="auto"/>
      <w:ind w:left="720" w:hanging="446"/>
      <w:jc w:val="left"/>
      <w:outlineLvl w:val="0"/>
    </w:pPr>
    <w:rPr>
      <w:rFonts w:eastAsia="Times New Roman"/>
      <w:b/>
      <w:szCs w:val="32"/>
    </w:rPr>
  </w:style>
  <w:style w:type="paragraph" w:styleId="Heading2">
    <w:name w:val="heading 2"/>
    <w:basedOn w:val="Normal"/>
    <w:next w:val="BodyText"/>
    <w:link w:val="Heading2Char"/>
    <w:qFormat/>
    <w:rsid w:val="00FC0FA3"/>
    <w:pPr>
      <w:numPr>
        <w:ilvl w:val="1"/>
        <w:numId w:val="4"/>
      </w:numPr>
      <w:spacing w:after="240" w:line="240" w:lineRule="auto"/>
      <w:jc w:val="left"/>
      <w:outlineLvl w:val="1"/>
    </w:pPr>
    <w:rPr>
      <w:rFonts w:ascii="Times New Roman Bold" w:eastAsia="Times New Roman" w:hAnsi="Times New Roman Bold"/>
      <w:b/>
      <w:szCs w:val="28"/>
    </w:rPr>
  </w:style>
  <w:style w:type="paragraph" w:styleId="Heading3">
    <w:name w:val="heading 3"/>
    <w:basedOn w:val="Normal"/>
    <w:next w:val="BodyText"/>
    <w:link w:val="Heading3Char"/>
    <w:qFormat/>
    <w:rsid w:val="00FC0FA3"/>
    <w:pPr>
      <w:numPr>
        <w:ilvl w:val="2"/>
        <w:numId w:val="4"/>
      </w:numPr>
      <w:spacing w:after="240" w:line="240" w:lineRule="auto"/>
      <w:jc w:val="left"/>
      <w:outlineLvl w:val="2"/>
    </w:pPr>
    <w:rPr>
      <w:rFonts w:ascii="Times New Roman Bold" w:eastAsia="Times New Roman" w:hAnsi="Times New Roman Bold"/>
      <w:b/>
      <w:szCs w:val="26"/>
    </w:rPr>
  </w:style>
  <w:style w:type="paragraph" w:styleId="Heading4">
    <w:name w:val="heading 4"/>
    <w:basedOn w:val="Normal"/>
    <w:next w:val="BodyText"/>
    <w:link w:val="Heading4Char"/>
    <w:qFormat/>
    <w:rsid w:val="00FC0FA3"/>
    <w:pPr>
      <w:keepNext/>
      <w:numPr>
        <w:ilvl w:val="3"/>
        <w:numId w:val="4"/>
      </w:numPr>
      <w:spacing w:after="240" w:line="240" w:lineRule="auto"/>
      <w:jc w:val="left"/>
      <w:outlineLvl w:val="3"/>
    </w:pPr>
    <w:rPr>
      <w:rFonts w:ascii="Times New Roman Bold" w:eastAsia="Times New Roman" w:hAnsi="Times New Roman Bold"/>
      <w:b/>
      <w:szCs w:val="28"/>
    </w:rPr>
  </w:style>
  <w:style w:type="paragraph" w:styleId="Heading5">
    <w:name w:val="heading 5"/>
    <w:basedOn w:val="Normal"/>
    <w:next w:val="BodyText"/>
    <w:link w:val="Heading5Char"/>
    <w:qFormat/>
    <w:rsid w:val="00FC0FA3"/>
    <w:pPr>
      <w:numPr>
        <w:ilvl w:val="4"/>
        <w:numId w:val="4"/>
      </w:numPr>
      <w:spacing w:after="240" w:line="240" w:lineRule="auto"/>
      <w:jc w:val="left"/>
      <w:outlineLvl w:val="4"/>
    </w:pPr>
    <w:rPr>
      <w:rFonts w:eastAsia="Times New Roman"/>
      <w:b/>
      <w:szCs w:val="26"/>
    </w:rPr>
  </w:style>
  <w:style w:type="paragraph" w:styleId="Heading6">
    <w:name w:val="heading 6"/>
    <w:basedOn w:val="Normal"/>
    <w:next w:val="BodyText"/>
    <w:link w:val="Heading6Char"/>
    <w:qFormat/>
    <w:rsid w:val="00FC0FA3"/>
    <w:pPr>
      <w:numPr>
        <w:ilvl w:val="5"/>
        <w:numId w:val="4"/>
      </w:numPr>
      <w:spacing w:after="240" w:line="240" w:lineRule="auto"/>
      <w:jc w:val="left"/>
      <w:outlineLvl w:val="5"/>
    </w:pPr>
    <w:rPr>
      <w:rFonts w:eastAsia="Times New Roman"/>
      <w:b/>
      <w:szCs w:val="22"/>
    </w:rPr>
  </w:style>
  <w:style w:type="paragraph" w:styleId="Heading7">
    <w:name w:val="heading 7"/>
    <w:basedOn w:val="Normal"/>
    <w:next w:val="BodyText"/>
    <w:link w:val="Heading7Char"/>
    <w:qFormat/>
    <w:rsid w:val="00FC0FA3"/>
    <w:pPr>
      <w:numPr>
        <w:ilvl w:val="6"/>
        <w:numId w:val="4"/>
      </w:numPr>
      <w:spacing w:after="240" w:line="240" w:lineRule="auto"/>
      <w:jc w:val="left"/>
      <w:outlineLvl w:val="6"/>
    </w:pPr>
    <w:rPr>
      <w:rFonts w:eastAsia="Times New Roman"/>
      <w:b/>
    </w:rPr>
  </w:style>
  <w:style w:type="paragraph" w:styleId="Heading8">
    <w:name w:val="heading 8"/>
    <w:basedOn w:val="Normal"/>
    <w:next w:val="BodyText"/>
    <w:link w:val="Heading8Char"/>
    <w:qFormat/>
    <w:rsid w:val="00FC0FA3"/>
    <w:pPr>
      <w:numPr>
        <w:ilvl w:val="7"/>
        <w:numId w:val="4"/>
      </w:numPr>
      <w:spacing w:after="240" w:line="240" w:lineRule="auto"/>
      <w:jc w:val="left"/>
      <w:outlineLvl w:val="7"/>
    </w:pPr>
    <w:rPr>
      <w:rFonts w:eastAsia="Times New Roman"/>
      <w:b/>
    </w:rPr>
  </w:style>
  <w:style w:type="paragraph" w:styleId="Heading9">
    <w:name w:val="heading 9"/>
    <w:basedOn w:val="Normal"/>
    <w:next w:val="BodyText"/>
    <w:link w:val="Heading9Char"/>
    <w:qFormat/>
    <w:rsid w:val="00FC0FA3"/>
    <w:pPr>
      <w:numPr>
        <w:ilvl w:val="8"/>
        <w:numId w:val="4"/>
      </w:numPr>
      <w:spacing w:after="240" w:line="240" w:lineRule="auto"/>
      <w:jc w:val="left"/>
      <w:outlineLvl w:val="8"/>
    </w:pPr>
    <w:rPr>
      <w:rFonts w:eastAsia="Times New Roman"/>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14E2"/>
    <w:pPr>
      <w:tabs>
        <w:tab w:val="center" w:pos="4680"/>
        <w:tab w:val="right" w:pos="9360"/>
      </w:tabs>
    </w:pPr>
  </w:style>
  <w:style w:type="character" w:customStyle="1" w:styleId="HeaderChar">
    <w:name w:val="Header Char"/>
    <w:basedOn w:val="DefaultParagraphFont"/>
    <w:link w:val="Header"/>
    <w:uiPriority w:val="99"/>
    <w:rsid w:val="007914E2"/>
    <w:rPr>
      <w:sz w:val="24"/>
      <w:szCs w:val="24"/>
    </w:rPr>
  </w:style>
  <w:style w:type="paragraph" w:styleId="Footer">
    <w:name w:val="footer"/>
    <w:basedOn w:val="Normal"/>
    <w:link w:val="FooterChar"/>
    <w:uiPriority w:val="99"/>
    <w:unhideWhenUsed/>
    <w:rsid w:val="007914E2"/>
    <w:pPr>
      <w:tabs>
        <w:tab w:val="center" w:pos="4680"/>
        <w:tab w:val="right" w:pos="9360"/>
      </w:tabs>
    </w:pPr>
  </w:style>
  <w:style w:type="character" w:customStyle="1" w:styleId="FooterChar">
    <w:name w:val="Footer Char"/>
    <w:basedOn w:val="DefaultParagraphFont"/>
    <w:link w:val="Footer"/>
    <w:uiPriority w:val="99"/>
    <w:rsid w:val="007914E2"/>
    <w:rPr>
      <w:sz w:val="24"/>
      <w:szCs w:val="24"/>
    </w:r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ft"/>
    <w:basedOn w:val="Normal"/>
    <w:link w:val="FootnoteTextChar"/>
    <w:uiPriority w:val="99"/>
    <w:unhideWhenUsed/>
    <w:qFormat/>
    <w:rsid w:val="00680320"/>
    <w:rPr>
      <w:sz w:val="20"/>
      <w:szCs w:val="20"/>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ft Char"/>
    <w:basedOn w:val="DefaultParagraphFont"/>
    <w:link w:val="FootnoteText"/>
    <w:uiPriority w:val="99"/>
    <w:rsid w:val="00680320"/>
  </w:style>
  <w:style w:type="character" w:styleId="FootnoteReference">
    <w:name w:val="footnote reference"/>
    <w:aliases w:val="o,fr,Style 13,Style 12,Style 28,(NECG) Footnote Reference,Style 11,Style 9,Style 16,Style 15,Style 17,Style 20,o1,fr1,o2,fr2,o3,fr3,Style 8,Style 7,Style 19,Appel note de bas de p,Style 124,Style 3,FR,Footnote Reference/,Style 6"/>
    <w:basedOn w:val="DefaultParagraphFont"/>
    <w:uiPriority w:val="99"/>
    <w:unhideWhenUsed/>
    <w:rsid w:val="00680320"/>
    <w:rPr>
      <w:vertAlign w:val="superscript"/>
    </w:rPr>
  </w:style>
  <w:style w:type="character" w:styleId="Hyperlink">
    <w:name w:val="Hyperlink"/>
    <w:basedOn w:val="DefaultParagraphFont"/>
    <w:rsid w:val="00551CCE"/>
    <w:rPr>
      <w:color w:val="0000FF"/>
      <w:u w:val="single"/>
    </w:rPr>
  </w:style>
  <w:style w:type="character" w:styleId="Emphasis">
    <w:name w:val="Emphasis"/>
    <w:basedOn w:val="DefaultParagraphFont"/>
    <w:qFormat/>
    <w:rsid w:val="00551CCE"/>
    <w:rPr>
      <w:i/>
      <w:iCs/>
    </w:rPr>
  </w:style>
  <w:style w:type="paragraph" w:customStyle="1" w:styleId="p5">
    <w:name w:val="p5"/>
    <w:basedOn w:val="Normal"/>
    <w:rsid w:val="00CB3F95"/>
    <w:pPr>
      <w:widowControl w:val="0"/>
      <w:tabs>
        <w:tab w:val="left" w:pos="742"/>
      </w:tabs>
      <w:autoSpaceDE w:val="0"/>
      <w:autoSpaceDN w:val="0"/>
      <w:adjustRightInd w:val="0"/>
      <w:spacing w:line="240" w:lineRule="auto"/>
      <w:ind w:left="698"/>
      <w:jc w:val="left"/>
    </w:pPr>
    <w:rPr>
      <w:rFonts w:eastAsia="Times New Roman"/>
    </w:rPr>
  </w:style>
  <w:style w:type="paragraph" w:customStyle="1" w:styleId="p3">
    <w:name w:val="p3"/>
    <w:basedOn w:val="Normal"/>
    <w:rsid w:val="00597BD2"/>
    <w:pPr>
      <w:widowControl w:val="0"/>
      <w:tabs>
        <w:tab w:val="left" w:pos="204"/>
      </w:tabs>
      <w:autoSpaceDE w:val="0"/>
      <w:autoSpaceDN w:val="0"/>
      <w:adjustRightInd w:val="0"/>
      <w:spacing w:line="240" w:lineRule="auto"/>
      <w:jc w:val="left"/>
    </w:pPr>
    <w:rPr>
      <w:rFonts w:eastAsia="Times New Roman"/>
    </w:rPr>
  </w:style>
  <w:style w:type="paragraph" w:styleId="BalloonText">
    <w:name w:val="Balloon Text"/>
    <w:basedOn w:val="Normal"/>
    <w:link w:val="BalloonTextChar"/>
    <w:uiPriority w:val="99"/>
    <w:semiHidden/>
    <w:unhideWhenUsed/>
    <w:rsid w:val="00E8102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022"/>
    <w:rPr>
      <w:rFonts w:ascii="Tahoma" w:hAnsi="Tahoma" w:cs="Tahoma"/>
      <w:sz w:val="16"/>
      <w:szCs w:val="16"/>
    </w:rPr>
  </w:style>
  <w:style w:type="paragraph" w:styleId="Revision">
    <w:name w:val="Revision"/>
    <w:hidden/>
    <w:uiPriority w:val="99"/>
    <w:semiHidden/>
    <w:rsid w:val="00D53663"/>
    <w:rPr>
      <w:sz w:val="24"/>
      <w:szCs w:val="24"/>
    </w:rPr>
  </w:style>
  <w:style w:type="paragraph" w:customStyle="1" w:styleId="Style">
    <w:name w:val="Style"/>
    <w:rsid w:val="00F7078F"/>
    <w:pPr>
      <w:widowControl w:val="0"/>
      <w:autoSpaceDE w:val="0"/>
      <w:autoSpaceDN w:val="0"/>
      <w:adjustRightInd w:val="0"/>
    </w:pPr>
    <w:rPr>
      <w:rFonts w:eastAsia="Times New Roman"/>
      <w:sz w:val="24"/>
      <w:szCs w:val="24"/>
    </w:rPr>
  </w:style>
  <w:style w:type="character" w:customStyle="1" w:styleId="Heading1Char">
    <w:name w:val="Heading 1 Char"/>
    <w:basedOn w:val="DefaultParagraphFont"/>
    <w:link w:val="Heading1"/>
    <w:rsid w:val="00FC0FA3"/>
    <w:rPr>
      <w:rFonts w:eastAsia="Times New Roman"/>
      <w:b/>
      <w:sz w:val="24"/>
      <w:szCs w:val="32"/>
    </w:rPr>
  </w:style>
  <w:style w:type="character" w:customStyle="1" w:styleId="Heading2Char">
    <w:name w:val="Heading 2 Char"/>
    <w:basedOn w:val="DefaultParagraphFont"/>
    <w:link w:val="Heading2"/>
    <w:rsid w:val="00FC0FA3"/>
    <w:rPr>
      <w:rFonts w:ascii="Times New Roman Bold" w:eastAsia="Times New Roman" w:hAnsi="Times New Roman Bold"/>
      <w:b/>
      <w:sz w:val="24"/>
      <w:szCs w:val="28"/>
    </w:rPr>
  </w:style>
  <w:style w:type="character" w:customStyle="1" w:styleId="Heading3Char">
    <w:name w:val="Heading 3 Char"/>
    <w:basedOn w:val="DefaultParagraphFont"/>
    <w:link w:val="Heading3"/>
    <w:rsid w:val="00FC0FA3"/>
    <w:rPr>
      <w:rFonts w:ascii="Times New Roman Bold" w:eastAsia="Times New Roman" w:hAnsi="Times New Roman Bold"/>
      <w:b/>
      <w:sz w:val="24"/>
      <w:szCs w:val="26"/>
    </w:rPr>
  </w:style>
  <w:style w:type="character" w:customStyle="1" w:styleId="Heading4Char">
    <w:name w:val="Heading 4 Char"/>
    <w:basedOn w:val="DefaultParagraphFont"/>
    <w:link w:val="Heading4"/>
    <w:rsid w:val="00FC0FA3"/>
    <w:rPr>
      <w:rFonts w:ascii="Times New Roman Bold" w:eastAsia="Times New Roman" w:hAnsi="Times New Roman Bold"/>
      <w:b/>
      <w:sz w:val="24"/>
      <w:szCs w:val="28"/>
    </w:rPr>
  </w:style>
  <w:style w:type="character" w:customStyle="1" w:styleId="Heading5Char">
    <w:name w:val="Heading 5 Char"/>
    <w:basedOn w:val="DefaultParagraphFont"/>
    <w:link w:val="Heading5"/>
    <w:rsid w:val="00FC0FA3"/>
    <w:rPr>
      <w:rFonts w:eastAsia="Times New Roman"/>
      <w:b/>
      <w:sz w:val="24"/>
      <w:szCs w:val="26"/>
    </w:rPr>
  </w:style>
  <w:style w:type="character" w:customStyle="1" w:styleId="Heading6Char">
    <w:name w:val="Heading 6 Char"/>
    <w:basedOn w:val="DefaultParagraphFont"/>
    <w:link w:val="Heading6"/>
    <w:rsid w:val="00FC0FA3"/>
    <w:rPr>
      <w:rFonts w:eastAsia="Times New Roman"/>
      <w:b/>
      <w:sz w:val="24"/>
      <w:szCs w:val="22"/>
    </w:rPr>
  </w:style>
  <w:style w:type="character" w:customStyle="1" w:styleId="Heading7Char">
    <w:name w:val="Heading 7 Char"/>
    <w:basedOn w:val="DefaultParagraphFont"/>
    <w:link w:val="Heading7"/>
    <w:rsid w:val="00FC0FA3"/>
    <w:rPr>
      <w:rFonts w:eastAsia="Times New Roman"/>
      <w:b/>
      <w:sz w:val="24"/>
      <w:szCs w:val="24"/>
    </w:rPr>
  </w:style>
  <w:style w:type="character" w:customStyle="1" w:styleId="Heading8Char">
    <w:name w:val="Heading 8 Char"/>
    <w:basedOn w:val="DefaultParagraphFont"/>
    <w:link w:val="Heading8"/>
    <w:rsid w:val="00FC0FA3"/>
    <w:rPr>
      <w:rFonts w:eastAsia="Times New Roman"/>
      <w:b/>
      <w:sz w:val="24"/>
      <w:szCs w:val="24"/>
    </w:rPr>
  </w:style>
  <w:style w:type="character" w:customStyle="1" w:styleId="Heading9Char">
    <w:name w:val="Heading 9 Char"/>
    <w:basedOn w:val="DefaultParagraphFont"/>
    <w:link w:val="Heading9"/>
    <w:rsid w:val="00FC0FA3"/>
    <w:rPr>
      <w:rFonts w:eastAsia="Times New Roman"/>
      <w:b/>
      <w:sz w:val="24"/>
      <w:szCs w:val="22"/>
    </w:rPr>
  </w:style>
  <w:style w:type="paragraph" w:styleId="BodyText">
    <w:name w:val="Body Text"/>
    <w:basedOn w:val="Normal"/>
    <w:link w:val="BodyTextChar"/>
    <w:rsid w:val="00FC0FA3"/>
    <w:pPr>
      <w:tabs>
        <w:tab w:val="left" w:pos="9360"/>
      </w:tabs>
      <w:spacing w:line="480" w:lineRule="auto"/>
      <w:ind w:firstLine="720"/>
      <w:jc w:val="left"/>
    </w:pPr>
    <w:rPr>
      <w:rFonts w:eastAsia="Times New Roman"/>
      <w:szCs w:val="20"/>
      <w:lang w:val="en-CA"/>
    </w:rPr>
  </w:style>
  <w:style w:type="character" w:customStyle="1" w:styleId="BodyTextChar">
    <w:name w:val="Body Text Char"/>
    <w:basedOn w:val="DefaultParagraphFont"/>
    <w:link w:val="BodyText"/>
    <w:rsid w:val="00FC0FA3"/>
    <w:rPr>
      <w:rFonts w:eastAsia="Times New Roman"/>
      <w:sz w:val="24"/>
      <w:lang w:val="en-CA"/>
    </w:rPr>
  </w:style>
  <w:style w:type="paragraph" w:styleId="NoSpacing">
    <w:name w:val="No Spacing"/>
    <w:link w:val="NoSpacingChar"/>
    <w:uiPriority w:val="1"/>
    <w:qFormat/>
    <w:rsid w:val="00FC0FA3"/>
    <w:rPr>
      <w:rFonts w:eastAsia="Times New Roman"/>
      <w:sz w:val="24"/>
      <w:szCs w:val="24"/>
    </w:rPr>
  </w:style>
  <w:style w:type="character" w:customStyle="1" w:styleId="NoSpacingChar">
    <w:name w:val="No Spacing Char"/>
    <w:basedOn w:val="DefaultParagraphFont"/>
    <w:link w:val="NoSpacing"/>
    <w:uiPriority w:val="1"/>
    <w:rsid w:val="00FC0FA3"/>
    <w:rPr>
      <w:rFonts w:eastAsia="Times New Roman"/>
      <w:sz w:val="24"/>
      <w:szCs w:val="24"/>
    </w:rPr>
  </w:style>
  <w:style w:type="paragraph" w:customStyle="1" w:styleId="WBBodyText1">
    <w:name w:val="WB Body Text 1"/>
    <w:aliases w:val="B1,Body Text 1"/>
    <w:basedOn w:val="Normal"/>
    <w:link w:val="WBBodyText1Char"/>
    <w:rsid w:val="00E63A50"/>
    <w:pPr>
      <w:spacing w:line="480" w:lineRule="auto"/>
      <w:ind w:firstLine="720"/>
      <w:jc w:val="left"/>
    </w:pPr>
    <w:rPr>
      <w:rFonts w:eastAsia="Times New Roman"/>
    </w:rPr>
  </w:style>
  <w:style w:type="character" w:customStyle="1" w:styleId="WBBodyText1Char">
    <w:name w:val="WB Body Text 1 Char"/>
    <w:aliases w:val="B1 Char,Body Text 1 Char"/>
    <w:basedOn w:val="DefaultParagraphFont"/>
    <w:link w:val="WBBodyText1"/>
    <w:rsid w:val="00E63A50"/>
    <w:rPr>
      <w:rFonts w:eastAsia="Times New Roman"/>
      <w:sz w:val="24"/>
      <w:szCs w:val="24"/>
    </w:rPr>
  </w:style>
  <w:style w:type="paragraph" w:styleId="ListParagraph">
    <w:name w:val="List Paragraph"/>
    <w:basedOn w:val="Normal"/>
    <w:uiPriority w:val="34"/>
    <w:qFormat/>
    <w:rsid w:val="006409E0"/>
    <w:pPr>
      <w:ind w:left="720"/>
      <w:contextualSpacing/>
    </w:pPr>
  </w:style>
  <w:style w:type="character" w:styleId="CommentReference">
    <w:name w:val="annotation reference"/>
    <w:basedOn w:val="DefaultParagraphFont"/>
    <w:uiPriority w:val="99"/>
    <w:semiHidden/>
    <w:unhideWhenUsed/>
    <w:rsid w:val="00F70774"/>
    <w:rPr>
      <w:sz w:val="16"/>
      <w:szCs w:val="16"/>
    </w:rPr>
  </w:style>
  <w:style w:type="paragraph" w:styleId="CommentText">
    <w:name w:val="annotation text"/>
    <w:basedOn w:val="Normal"/>
    <w:link w:val="CommentTextChar"/>
    <w:uiPriority w:val="99"/>
    <w:semiHidden/>
    <w:unhideWhenUsed/>
    <w:rsid w:val="00F70774"/>
    <w:pPr>
      <w:spacing w:line="240" w:lineRule="auto"/>
    </w:pPr>
    <w:rPr>
      <w:sz w:val="20"/>
      <w:szCs w:val="20"/>
    </w:rPr>
  </w:style>
  <w:style w:type="character" w:customStyle="1" w:styleId="CommentTextChar">
    <w:name w:val="Comment Text Char"/>
    <w:basedOn w:val="DefaultParagraphFont"/>
    <w:link w:val="CommentText"/>
    <w:uiPriority w:val="99"/>
    <w:semiHidden/>
    <w:rsid w:val="00F70774"/>
  </w:style>
  <w:style w:type="paragraph" w:styleId="CommentSubject">
    <w:name w:val="annotation subject"/>
    <w:basedOn w:val="CommentText"/>
    <w:next w:val="CommentText"/>
    <w:link w:val="CommentSubjectChar"/>
    <w:uiPriority w:val="99"/>
    <w:semiHidden/>
    <w:unhideWhenUsed/>
    <w:rsid w:val="00F70774"/>
    <w:rPr>
      <w:b/>
      <w:bCs/>
    </w:rPr>
  </w:style>
  <w:style w:type="character" w:customStyle="1" w:styleId="CommentSubjectChar">
    <w:name w:val="Comment Subject Char"/>
    <w:basedOn w:val="CommentTextChar"/>
    <w:link w:val="CommentSubject"/>
    <w:uiPriority w:val="99"/>
    <w:semiHidden/>
    <w:rsid w:val="00F70774"/>
    <w:rPr>
      <w:b/>
      <w:bCs/>
    </w:rPr>
  </w:style>
  <w:style w:type="paragraph" w:customStyle="1" w:styleId="ParaTab1">
    <w:name w:val="ParaTab 1"/>
    <w:rsid w:val="00867D60"/>
    <w:pPr>
      <w:tabs>
        <w:tab w:val="left" w:pos="-720"/>
      </w:tabs>
      <w:suppressAutoHyphens/>
      <w:autoSpaceDE w:val="0"/>
      <w:autoSpaceDN w:val="0"/>
      <w:ind w:firstLine="1440"/>
    </w:pPr>
    <w:rPr>
      <w:rFonts w:ascii="CG Times" w:eastAsia="Times New Roman" w:hAnsi="CG Times" w:cs="CG Times"/>
      <w:sz w:val="24"/>
      <w:szCs w:val="24"/>
    </w:rPr>
  </w:style>
  <w:style w:type="paragraph" w:styleId="NormalWeb">
    <w:name w:val="Normal (Web)"/>
    <w:basedOn w:val="Normal"/>
    <w:uiPriority w:val="99"/>
    <w:unhideWhenUsed/>
    <w:rsid w:val="00C71F4C"/>
  </w:style>
  <w:style w:type="table" w:styleId="TableGrid">
    <w:name w:val="Table Grid"/>
    <w:basedOn w:val="TableNormal"/>
    <w:rsid w:val="00B9079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3E585C"/>
    <w:pPr>
      <w:keepNext/>
      <w:keepLines/>
      <w:tabs>
        <w:tab w:val="left" w:pos="-720"/>
      </w:tabs>
      <w:suppressAutoHyphens/>
      <w:jc w:val="left"/>
    </w:pPr>
    <w:rPr>
      <w:rFonts w:eastAsia="Times New Roman"/>
      <w:sz w:val="26"/>
      <w:szCs w:val="20"/>
    </w:rPr>
  </w:style>
  <w:style w:type="character" w:customStyle="1" w:styleId="BodyText2Char">
    <w:name w:val="Body Text 2 Char"/>
    <w:basedOn w:val="DefaultParagraphFont"/>
    <w:link w:val="BodyText2"/>
    <w:uiPriority w:val="99"/>
    <w:rsid w:val="003E585C"/>
    <w:rPr>
      <w:rFonts w:eastAsia="Times New Roman"/>
      <w:sz w:val="26"/>
    </w:rPr>
  </w:style>
  <w:style w:type="paragraph" w:styleId="BodyTextIndent">
    <w:name w:val="Body Text Indent"/>
    <w:basedOn w:val="Normal"/>
    <w:link w:val="BodyTextIndentChar"/>
    <w:uiPriority w:val="99"/>
    <w:unhideWhenUsed/>
    <w:rsid w:val="00D8312D"/>
    <w:pPr>
      <w:spacing w:line="240" w:lineRule="auto"/>
      <w:ind w:left="1440"/>
      <w:jc w:val="left"/>
      <w:outlineLvl w:val="3"/>
    </w:pPr>
    <w:rPr>
      <w:rFonts w:eastAsia="Times New Roman"/>
      <w:sz w:val="26"/>
      <w:szCs w:val="26"/>
    </w:rPr>
  </w:style>
  <w:style w:type="character" w:customStyle="1" w:styleId="BodyTextIndentChar">
    <w:name w:val="Body Text Indent Char"/>
    <w:basedOn w:val="DefaultParagraphFont"/>
    <w:link w:val="BodyTextIndent"/>
    <w:uiPriority w:val="99"/>
    <w:rsid w:val="00D8312D"/>
    <w:rPr>
      <w:rFonts w:eastAsia="Times New Roman"/>
      <w:sz w:val="26"/>
      <w:szCs w:val="26"/>
    </w:rPr>
  </w:style>
  <w:style w:type="paragraph" w:styleId="BodyTextIndent2">
    <w:name w:val="Body Text Indent 2"/>
    <w:basedOn w:val="Normal"/>
    <w:link w:val="BodyTextIndent2Char"/>
    <w:uiPriority w:val="99"/>
    <w:unhideWhenUsed/>
    <w:rsid w:val="00995FA5"/>
    <w:pPr>
      <w:tabs>
        <w:tab w:val="left" w:pos="720"/>
      </w:tabs>
      <w:ind w:firstLine="1440"/>
      <w:jc w:val="left"/>
    </w:pPr>
    <w:rPr>
      <w:rFonts w:eastAsia="Times New Roman"/>
      <w:bCs/>
      <w:sz w:val="26"/>
      <w:szCs w:val="26"/>
    </w:rPr>
  </w:style>
  <w:style w:type="character" w:customStyle="1" w:styleId="BodyTextIndent2Char">
    <w:name w:val="Body Text Indent 2 Char"/>
    <w:basedOn w:val="DefaultParagraphFont"/>
    <w:link w:val="BodyTextIndent2"/>
    <w:uiPriority w:val="99"/>
    <w:rsid w:val="00995FA5"/>
    <w:rPr>
      <w:rFonts w:eastAsia="Times New Roman"/>
      <w:bCs/>
      <w:sz w:val="26"/>
      <w:szCs w:val="26"/>
    </w:rPr>
  </w:style>
  <w:style w:type="paragraph" w:styleId="BodyTextIndent3">
    <w:name w:val="Body Text Indent 3"/>
    <w:basedOn w:val="Normal"/>
    <w:link w:val="BodyTextIndent3Char"/>
    <w:uiPriority w:val="99"/>
    <w:unhideWhenUsed/>
    <w:rsid w:val="00995FA5"/>
    <w:pPr>
      <w:keepNext/>
      <w:keepLines/>
      <w:tabs>
        <w:tab w:val="left" w:pos="-720"/>
      </w:tabs>
      <w:suppressAutoHyphens/>
      <w:spacing w:line="240" w:lineRule="auto"/>
      <w:ind w:left="900" w:hanging="900"/>
      <w:jc w:val="left"/>
    </w:pPr>
    <w:rPr>
      <w:rFonts w:eastAsia="Times New Roman"/>
      <w:b/>
      <w:bCs/>
      <w:sz w:val="27"/>
      <w:szCs w:val="27"/>
    </w:rPr>
  </w:style>
  <w:style w:type="character" w:customStyle="1" w:styleId="BodyTextIndent3Char">
    <w:name w:val="Body Text Indent 3 Char"/>
    <w:basedOn w:val="DefaultParagraphFont"/>
    <w:link w:val="BodyTextIndent3"/>
    <w:uiPriority w:val="99"/>
    <w:rsid w:val="00995FA5"/>
    <w:rPr>
      <w:rFonts w:eastAsia="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150206">
      <w:bodyDiv w:val="1"/>
      <w:marLeft w:val="0"/>
      <w:marRight w:val="0"/>
      <w:marTop w:val="0"/>
      <w:marBottom w:val="0"/>
      <w:divBdr>
        <w:top w:val="none" w:sz="0" w:space="0" w:color="auto"/>
        <w:left w:val="none" w:sz="0" w:space="0" w:color="auto"/>
        <w:bottom w:val="none" w:sz="0" w:space="0" w:color="auto"/>
        <w:right w:val="none" w:sz="0" w:space="0" w:color="auto"/>
      </w:divBdr>
    </w:div>
    <w:div w:id="910769644">
      <w:bodyDiv w:val="1"/>
      <w:marLeft w:val="0"/>
      <w:marRight w:val="0"/>
      <w:marTop w:val="0"/>
      <w:marBottom w:val="0"/>
      <w:divBdr>
        <w:top w:val="none" w:sz="0" w:space="0" w:color="auto"/>
        <w:left w:val="none" w:sz="0" w:space="0" w:color="auto"/>
        <w:bottom w:val="none" w:sz="0" w:space="0" w:color="auto"/>
        <w:right w:val="none" w:sz="0" w:space="0" w:color="auto"/>
      </w:divBdr>
    </w:div>
    <w:div w:id="1423910054">
      <w:bodyDiv w:val="1"/>
      <w:marLeft w:val="0"/>
      <w:marRight w:val="0"/>
      <w:marTop w:val="0"/>
      <w:marBottom w:val="0"/>
      <w:divBdr>
        <w:top w:val="none" w:sz="0" w:space="0" w:color="auto"/>
        <w:left w:val="none" w:sz="0" w:space="0" w:color="auto"/>
        <w:bottom w:val="none" w:sz="0" w:space="0" w:color="auto"/>
        <w:right w:val="none" w:sz="0" w:space="0" w:color="auto"/>
      </w:divBdr>
      <w:divsChild>
        <w:div w:id="353533549">
          <w:marLeft w:val="0"/>
          <w:marRight w:val="0"/>
          <w:marTop w:val="0"/>
          <w:marBottom w:val="0"/>
          <w:divBdr>
            <w:top w:val="none" w:sz="0" w:space="0" w:color="auto"/>
            <w:left w:val="none" w:sz="0" w:space="0" w:color="auto"/>
            <w:bottom w:val="none" w:sz="0" w:space="0" w:color="auto"/>
            <w:right w:val="none" w:sz="0" w:space="0" w:color="auto"/>
          </w:divBdr>
          <w:divsChild>
            <w:div w:id="1075861727">
              <w:marLeft w:val="0"/>
              <w:marRight w:val="0"/>
              <w:marTop w:val="0"/>
              <w:marBottom w:val="0"/>
              <w:divBdr>
                <w:top w:val="none" w:sz="0" w:space="0" w:color="auto"/>
                <w:left w:val="none" w:sz="0" w:space="0" w:color="auto"/>
                <w:bottom w:val="none" w:sz="0" w:space="0" w:color="auto"/>
                <w:right w:val="none" w:sz="0" w:space="0" w:color="auto"/>
              </w:divBdr>
              <w:divsChild>
                <w:div w:id="101999014">
                  <w:marLeft w:val="0"/>
                  <w:marRight w:val="0"/>
                  <w:marTop w:val="0"/>
                  <w:marBottom w:val="0"/>
                  <w:divBdr>
                    <w:top w:val="none" w:sz="0" w:space="0" w:color="auto"/>
                    <w:left w:val="none" w:sz="0" w:space="0" w:color="auto"/>
                    <w:bottom w:val="none" w:sz="0" w:space="0" w:color="auto"/>
                    <w:right w:val="none" w:sz="0" w:space="0" w:color="auto"/>
                  </w:divBdr>
                  <w:divsChild>
                    <w:div w:id="2016151489">
                      <w:marLeft w:val="0"/>
                      <w:marRight w:val="0"/>
                      <w:marTop w:val="0"/>
                      <w:marBottom w:val="0"/>
                      <w:divBdr>
                        <w:top w:val="none" w:sz="0" w:space="0" w:color="auto"/>
                        <w:left w:val="none" w:sz="0" w:space="0" w:color="auto"/>
                        <w:bottom w:val="none" w:sz="0" w:space="0" w:color="auto"/>
                        <w:right w:val="none" w:sz="0" w:space="0" w:color="auto"/>
                      </w:divBdr>
                      <w:divsChild>
                        <w:div w:id="127312820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48334645">
                              <w:marLeft w:val="0"/>
                              <w:marRight w:val="0"/>
                              <w:marTop w:val="0"/>
                              <w:marBottom w:val="0"/>
                              <w:divBdr>
                                <w:top w:val="none" w:sz="0" w:space="0" w:color="auto"/>
                                <w:left w:val="none" w:sz="0" w:space="0" w:color="auto"/>
                                <w:bottom w:val="none" w:sz="0" w:space="0" w:color="auto"/>
                                <w:right w:val="none" w:sz="0" w:space="0" w:color="auto"/>
                              </w:divBdr>
                              <w:divsChild>
                                <w:div w:id="1853839850">
                                  <w:marLeft w:val="0"/>
                                  <w:marRight w:val="0"/>
                                  <w:marTop w:val="0"/>
                                  <w:marBottom w:val="0"/>
                                  <w:divBdr>
                                    <w:top w:val="none" w:sz="0" w:space="0" w:color="auto"/>
                                    <w:left w:val="none" w:sz="0" w:space="0" w:color="auto"/>
                                    <w:bottom w:val="none" w:sz="0" w:space="0" w:color="auto"/>
                                    <w:right w:val="none" w:sz="0" w:space="0" w:color="auto"/>
                                  </w:divBdr>
                                  <w:divsChild>
                                    <w:div w:id="1565725753">
                                      <w:marLeft w:val="0"/>
                                      <w:marRight w:val="0"/>
                                      <w:marTop w:val="0"/>
                                      <w:marBottom w:val="0"/>
                                      <w:divBdr>
                                        <w:top w:val="none" w:sz="0" w:space="0" w:color="auto"/>
                                        <w:left w:val="none" w:sz="0" w:space="0" w:color="auto"/>
                                        <w:bottom w:val="none" w:sz="0" w:space="0" w:color="auto"/>
                                        <w:right w:val="none" w:sz="0" w:space="0" w:color="auto"/>
                                      </w:divBdr>
                                      <w:divsChild>
                                        <w:div w:id="830020375">
                                          <w:marLeft w:val="0"/>
                                          <w:marRight w:val="0"/>
                                          <w:marTop w:val="0"/>
                                          <w:marBottom w:val="0"/>
                                          <w:divBdr>
                                            <w:top w:val="none" w:sz="0" w:space="0" w:color="auto"/>
                                            <w:left w:val="none" w:sz="0" w:space="0" w:color="auto"/>
                                            <w:bottom w:val="none" w:sz="0" w:space="0" w:color="auto"/>
                                            <w:right w:val="none" w:sz="0" w:space="0" w:color="auto"/>
                                          </w:divBdr>
                                          <w:divsChild>
                                            <w:div w:id="414013203">
                                              <w:marLeft w:val="0"/>
                                              <w:marRight w:val="0"/>
                                              <w:marTop w:val="0"/>
                                              <w:marBottom w:val="0"/>
                                              <w:divBdr>
                                                <w:top w:val="none" w:sz="0" w:space="0" w:color="auto"/>
                                                <w:left w:val="none" w:sz="0" w:space="0" w:color="auto"/>
                                                <w:bottom w:val="none" w:sz="0" w:space="0" w:color="auto"/>
                                                <w:right w:val="none" w:sz="0" w:space="0" w:color="auto"/>
                                              </w:divBdr>
                                              <w:divsChild>
                                                <w:div w:id="176579171">
                                                  <w:marLeft w:val="0"/>
                                                  <w:marRight w:val="0"/>
                                                  <w:marTop w:val="0"/>
                                                  <w:marBottom w:val="0"/>
                                                  <w:divBdr>
                                                    <w:top w:val="none" w:sz="0" w:space="0" w:color="auto"/>
                                                    <w:left w:val="none" w:sz="0" w:space="0" w:color="auto"/>
                                                    <w:bottom w:val="none" w:sz="0" w:space="0" w:color="auto"/>
                                                    <w:right w:val="none" w:sz="0" w:space="0" w:color="auto"/>
                                                  </w:divBdr>
                                                </w:div>
                                              </w:divsChild>
                                            </w:div>
                                            <w:div w:id="109788412">
                                              <w:marLeft w:val="0"/>
                                              <w:marRight w:val="0"/>
                                              <w:marTop w:val="0"/>
                                              <w:marBottom w:val="0"/>
                                              <w:divBdr>
                                                <w:top w:val="none" w:sz="0" w:space="0" w:color="auto"/>
                                                <w:left w:val="none" w:sz="0" w:space="0" w:color="auto"/>
                                                <w:bottom w:val="none" w:sz="0" w:space="0" w:color="auto"/>
                                                <w:right w:val="none" w:sz="0" w:space="0" w:color="auto"/>
                                              </w:divBdr>
                                              <w:divsChild>
                                                <w:div w:id="1332761809">
                                                  <w:marLeft w:val="0"/>
                                                  <w:marRight w:val="0"/>
                                                  <w:marTop w:val="0"/>
                                                  <w:marBottom w:val="0"/>
                                                  <w:divBdr>
                                                    <w:top w:val="none" w:sz="0" w:space="0" w:color="auto"/>
                                                    <w:left w:val="none" w:sz="0" w:space="0" w:color="auto"/>
                                                    <w:bottom w:val="none" w:sz="0" w:space="0" w:color="auto"/>
                                                    <w:right w:val="none" w:sz="0" w:space="0" w:color="auto"/>
                                                  </w:divBdr>
                                                  <w:divsChild>
                                                    <w:div w:id="662397430">
                                                      <w:marLeft w:val="0"/>
                                                      <w:marRight w:val="0"/>
                                                      <w:marTop w:val="0"/>
                                                      <w:marBottom w:val="0"/>
                                                      <w:divBdr>
                                                        <w:top w:val="none" w:sz="0" w:space="0" w:color="auto"/>
                                                        <w:left w:val="none" w:sz="0" w:space="0" w:color="auto"/>
                                                        <w:bottom w:val="none" w:sz="0" w:space="0" w:color="auto"/>
                                                        <w:right w:val="none" w:sz="0" w:space="0" w:color="auto"/>
                                                      </w:divBdr>
                                                    </w:div>
                                                  </w:divsChild>
                                                </w:div>
                                                <w:div w:id="1104570284">
                                                  <w:marLeft w:val="0"/>
                                                  <w:marRight w:val="0"/>
                                                  <w:marTop w:val="0"/>
                                                  <w:marBottom w:val="0"/>
                                                  <w:divBdr>
                                                    <w:top w:val="none" w:sz="0" w:space="0" w:color="auto"/>
                                                    <w:left w:val="none" w:sz="0" w:space="0" w:color="auto"/>
                                                    <w:bottom w:val="none" w:sz="0" w:space="0" w:color="auto"/>
                                                    <w:right w:val="none" w:sz="0" w:space="0" w:color="auto"/>
                                                  </w:divBdr>
                                                  <w:divsChild>
                                                    <w:div w:id="57095390">
                                                      <w:marLeft w:val="0"/>
                                                      <w:marRight w:val="0"/>
                                                      <w:marTop w:val="0"/>
                                                      <w:marBottom w:val="0"/>
                                                      <w:divBdr>
                                                        <w:top w:val="none" w:sz="0" w:space="0" w:color="auto"/>
                                                        <w:left w:val="none" w:sz="0" w:space="0" w:color="auto"/>
                                                        <w:bottom w:val="none" w:sz="0" w:space="0" w:color="auto"/>
                                                        <w:right w:val="none" w:sz="0" w:space="0" w:color="auto"/>
                                                      </w:divBdr>
                                                      <w:divsChild>
                                                        <w:div w:id="211427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84321">
                                                  <w:marLeft w:val="0"/>
                                                  <w:marRight w:val="0"/>
                                                  <w:marTop w:val="0"/>
                                                  <w:marBottom w:val="0"/>
                                                  <w:divBdr>
                                                    <w:top w:val="none" w:sz="0" w:space="0" w:color="auto"/>
                                                    <w:left w:val="none" w:sz="0" w:space="0" w:color="auto"/>
                                                    <w:bottom w:val="none" w:sz="0" w:space="0" w:color="auto"/>
                                                    <w:right w:val="none" w:sz="0" w:space="0" w:color="auto"/>
                                                  </w:divBdr>
                                                  <w:divsChild>
                                                    <w:div w:id="2140495556">
                                                      <w:marLeft w:val="0"/>
                                                      <w:marRight w:val="0"/>
                                                      <w:marTop w:val="0"/>
                                                      <w:marBottom w:val="0"/>
                                                      <w:divBdr>
                                                        <w:top w:val="none" w:sz="0" w:space="0" w:color="auto"/>
                                                        <w:left w:val="none" w:sz="0" w:space="0" w:color="auto"/>
                                                        <w:bottom w:val="none" w:sz="0" w:space="0" w:color="auto"/>
                                                        <w:right w:val="none" w:sz="0" w:space="0" w:color="auto"/>
                                                      </w:divBdr>
                                                      <w:divsChild>
                                                        <w:div w:id="132798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821848">
                                              <w:marLeft w:val="0"/>
                                              <w:marRight w:val="0"/>
                                              <w:marTop w:val="0"/>
                                              <w:marBottom w:val="0"/>
                                              <w:divBdr>
                                                <w:top w:val="none" w:sz="0" w:space="0" w:color="auto"/>
                                                <w:left w:val="none" w:sz="0" w:space="0" w:color="auto"/>
                                                <w:bottom w:val="none" w:sz="0" w:space="0" w:color="auto"/>
                                                <w:right w:val="none" w:sz="0" w:space="0" w:color="auto"/>
                                              </w:divBdr>
                                              <w:divsChild>
                                                <w:div w:id="1458180072">
                                                  <w:marLeft w:val="0"/>
                                                  <w:marRight w:val="0"/>
                                                  <w:marTop w:val="0"/>
                                                  <w:marBottom w:val="0"/>
                                                  <w:divBdr>
                                                    <w:top w:val="none" w:sz="0" w:space="0" w:color="auto"/>
                                                    <w:left w:val="none" w:sz="0" w:space="0" w:color="auto"/>
                                                    <w:bottom w:val="none" w:sz="0" w:space="0" w:color="auto"/>
                                                    <w:right w:val="none" w:sz="0" w:space="0" w:color="auto"/>
                                                  </w:divBdr>
                                                  <w:divsChild>
                                                    <w:div w:id="66717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6940988">
      <w:bodyDiv w:val="1"/>
      <w:marLeft w:val="0"/>
      <w:marRight w:val="0"/>
      <w:marTop w:val="0"/>
      <w:marBottom w:val="0"/>
      <w:divBdr>
        <w:top w:val="none" w:sz="0" w:space="0" w:color="auto"/>
        <w:left w:val="none" w:sz="0" w:space="0" w:color="auto"/>
        <w:bottom w:val="none" w:sz="0" w:space="0" w:color="auto"/>
        <w:right w:val="none" w:sz="0" w:space="0" w:color="auto"/>
      </w:divBdr>
    </w:div>
    <w:div w:id="205307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tfarrar\Local%20Settings\Temporary%20Internet%20Files\Content.Outlook\Local%20Settings\Temporary%20Internet%20Files\Content.Outlook\Local%20Settings\Temporary%20Internet%20Files\Content.Outlook\Local%20Settings\research\buttonTFLi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1.next.westlaw.com/Link/Document/FullText?findType=Y&amp;serNum=1943111318&amp;pubNum=162&amp;originatingDoc=I1257d42233c511d986b0aa9c82c164c0&amp;refType=RP&amp;originationContext=document&amp;transitionType=DocumentItem&amp;contextData=(sc.Keycite)" TargetMode="External"/><Relationship Id="rId4" Type="http://schemas.openxmlformats.org/officeDocument/2006/relationships/settings" Target="settings.xml"/><Relationship Id="rId9" Type="http://schemas.openxmlformats.org/officeDocument/2006/relationships/hyperlink" Target="file:///C:\Documents%20and%20Settings\tfarrar\Local%20Settings\Temporary%20Internet%20Files\Content.Outlook\Local%20Settings\Temporary%20Internet%20Files\Content.Outlook\Local%20Settings\Temporary%20Internet%20Files\Content.Outlook\Local%20Settings\research\buttonTFLi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AEF48-2509-455A-B486-0B0F3F543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4885</Words>
  <Characters>27847</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32667</CharactersWithSpaces>
  <SharedDoc>false</SharedDoc>
  <HLinks>
    <vt:vector size="12" baseType="variant">
      <vt:variant>
        <vt:i4>8257647</vt:i4>
      </vt:variant>
      <vt:variant>
        <vt:i4>3</vt:i4>
      </vt:variant>
      <vt:variant>
        <vt:i4>0</vt:i4>
      </vt:variant>
      <vt:variant>
        <vt:i4>5</vt:i4>
      </vt:variant>
      <vt:variant>
        <vt:lpwstr>../Local Settings/Temporary Internet Files/Content.Outlook/Local Settings/Temporary Internet Files/Content.Outlook/Local Settings/research/buttonTFLink</vt:lpwstr>
      </vt:variant>
      <vt:variant>
        <vt:lpwstr/>
      </vt:variant>
      <vt:variant>
        <vt:i4>8257647</vt:i4>
      </vt:variant>
      <vt:variant>
        <vt:i4>0</vt:i4>
      </vt:variant>
      <vt:variant>
        <vt:i4>0</vt:i4>
      </vt:variant>
      <vt:variant>
        <vt:i4>5</vt:i4>
      </vt:variant>
      <vt:variant>
        <vt:lpwstr>../Local Settings/Temporary Internet Files/Content.Outlook/Local Settings/Temporary Internet Files/Content.Outlook/Local Settings/research/buttonTFLink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scolwell</dc:creator>
  <cp:lastModifiedBy>Wagner, Nathan R</cp:lastModifiedBy>
  <cp:revision>3</cp:revision>
  <cp:lastPrinted>2018-07-25T12:40:00Z</cp:lastPrinted>
  <dcterms:created xsi:type="dcterms:W3CDTF">2018-07-25T17:54:00Z</dcterms:created>
  <dcterms:modified xsi:type="dcterms:W3CDTF">2018-07-25T18:08:00Z</dcterms:modified>
</cp:coreProperties>
</file>