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13A" w:rsidRPr="002A5D4B" w:rsidRDefault="00B4613A" w:rsidP="00DE0BD2">
      <w:pPr>
        <w:spacing w:line="240" w:lineRule="auto"/>
        <w:ind w:firstLine="0"/>
        <w:rPr>
          <w:b/>
          <w:sz w:val="26"/>
          <w:szCs w:val="26"/>
        </w:rPr>
      </w:pPr>
      <w:r w:rsidRPr="002A5D4B">
        <w:rPr>
          <w:b/>
          <w:sz w:val="26"/>
          <w:szCs w:val="26"/>
        </w:rPr>
        <w:t>PENNSYLVANIA</w:t>
      </w:r>
    </w:p>
    <w:p w:rsidR="00B4613A" w:rsidRPr="002A5D4B" w:rsidRDefault="00B4613A" w:rsidP="00DE0BD2">
      <w:pPr>
        <w:spacing w:line="240" w:lineRule="auto"/>
        <w:ind w:firstLine="0"/>
        <w:rPr>
          <w:b/>
          <w:sz w:val="26"/>
          <w:szCs w:val="26"/>
        </w:rPr>
      </w:pPr>
      <w:r w:rsidRPr="002A5D4B">
        <w:rPr>
          <w:b/>
          <w:sz w:val="26"/>
          <w:szCs w:val="26"/>
        </w:rPr>
        <w:t>PUBLIC UTILITY COMMISSION</w:t>
      </w:r>
    </w:p>
    <w:p w:rsidR="00B4613A" w:rsidRDefault="00B4613A" w:rsidP="00DE0BD2">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B4613A" w:rsidRPr="00BA66A4" w:rsidRDefault="00B4613A" w:rsidP="00DE0BD2">
      <w:pPr>
        <w:spacing w:line="240" w:lineRule="auto"/>
        <w:ind w:firstLine="0"/>
        <w:jc w:val="left"/>
        <w:rPr>
          <w:sz w:val="26"/>
          <w:szCs w:val="26"/>
        </w:rPr>
      </w:pPr>
    </w:p>
    <w:p w:rsidR="00B4613A" w:rsidRPr="002A5D4B" w:rsidRDefault="00B4613A" w:rsidP="00DE0BD2">
      <w:pPr>
        <w:ind w:firstLine="0"/>
        <w:jc w:val="right"/>
        <w:rPr>
          <w:sz w:val="26"/>
          <w:szCs w:val="26"/>
        </w:rPr>
      </w:pPr>
      <w:r>
        <w:rPr>
          <w:sz w:val="26"/>
          <w:szCs w:val="26"/>
        </w:rPr>
        <w:t>P</w:t>
      </w:r>
      <w:r w:rsidRPr="002A5D4B">
        <w:rPr>
          <w:sz w:val="26"/>
          <w:szCs w:val="26"/>
        </w:rPr>
        <w:t xml:space="preserve">ublic Meeting held </w:t>
      </w:r>
      <w:r w:rsidR="0074494B">
        <w:rPr>
          <w:sz w:val="26"/>
          <w:szCs w:val="26"/>
        </w:rPr>
        <w:t>August 2</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rsidR="00B4613A" w:rsidRPr="002A5D4B" w:rsidRDefault="00B4613A" w:rsidP="00DE0BD2">
      <w:pPr>
        <w:spacing w:line="240" w:lineRule="auto"/>
        <w:ind w:firstLine="0"/>
        <w:jc w:val="left"/>
        <w:rPr>
          <w:sz w:val="26"/>
          <w:szCs w:val="26"/>
        </w:rPr>
      </w:pPr>
    </w:p>
    <w:p w:rsidR="00B4613A" w:rsidRPr="002A5D4B" w:rsidRDefault="00B4613A" w:rsidP="00DE0BD2">
      <w:pPr>
        <w:spacing w:line="240" w:lineRule="auto"/>
        <w:ind w:firstLine="0"/>
        <w:jc w:val="left"/>
        <w:rPr>
          <w:sz w:val="26"/>
          <w:szCs w:val="26"/>
        </w:rPr>
      </w:pPr>
      <w:r w:rsidRPr="002A5D4B">
        <w:rPr>
          <w:sz w:val="26"/>
          <w:szCs w:val="26"/>
        </w:rPr>
        <w:t>Commissioners Present:</w:t>
      </w:r>
    </w:p>
    <w:p w:rsidR="00B4613A" w:rsidRPr="002A5D4B" w:rsidRDefault="00B4613A" w:rsidP="00DE0BD2">
      <w:pPr>
        <w:spacing w:line="240" w:lineRule="auto"/>
        <w:ind w:firstLine="0"/>
        <w:jc w:val="left"/>
        <w:rPr>
          <w:sz w:val="26"/>
          <w:szCs w:val="26"/>
        </w:rPr>
      </w:pPr>
    </w:p>
    <w:p w:rsidR="00B4613A" w:rsidRPr="002A5D4B" w:rsidRDefault="00B4613A" w:rsidP="00DE0BD2">
      <w:pPr>
        <w:spacing w:line="240" w:lineRule="auto"/>
        <w:ind w:firstLine="0"/>
        <w:jc w:val="left"/>
        <w:rPr>
          <w:sz w:val="26"/>
          <w:szCs w:val="26"/>
        </w:rPr>
      </w:pPr>
      <w:r>
        <w:rPr>
          <w:sz w:val="26"/>
          <w:szCs w:val="26"/>
        </w:rPr>
        <w:tab/>
        <w:t>Gladys M. Brown</w:t>
      </w:r>
      <w:r w:rsidRPr="002A5D4B">
        <w:rPr>
          <w:sz w:val="26"/>
          <w:szCs w:val="26"/>
        </w:rPr>
        <w:t>, Chairman</w:t>
      </w:r>
    </w:p>
    <w:p w:rsidR="00B4613A" w:rsidRDefault="00B4613A" w:rsidP="00DE0BD2">
      <w:pPr>
        <w:spacing w:line="240" w:lineRule="auto"/>
        <w:ind w:firstLine="0"/>
        <w:jc w:val="left"/>
        <w:rPr>
          <w:sz w:val="26"/>
          <w:szCs w:val="26"/>
        </w:rPr>
      </w:pPr>
      <w:r>
        <w:rPr>
          <w:sz w:val="26"/>
          <w:szCs w:val="26"/>
        </w:rPr>
        <w:tab/>
        <w:t>Andrew G. Place</w:t>
      </w:r>
      <w:r w:rsidRPr="002A5D4B">
        <w:rPr>
          <w:sz w:val="26"/>
          <w:szCs w:val="26"/>
        </w:rPr>
        <w:t>, Vice Chairman</w:t>
      </w:r>
    </w:p>
    <w:p w:rsidR="00B4613A" w:rsidRDefault="00B4613A" w:rsidP="00DE0BD2">
      <w:pPr>
        <w:spacing w:line="240" w:lineRule="auto"/>
        <w:ind w:firstLine="0"/>
        <w:jc w:val="left"/>
        <w:rPr>
          <w:sz w:val="26"/>
          <w:szCs w:val="26"/>
        </w:rPr>
      </w:pPr>
      <w:r>
        <w:rPr>
          <w:sz w:val="26"/>
          <w:szCs w:val="26"/>
        </w:rPr>
        <w:tab/>
        <w:t>Norman J. Kennard</w:t>
      </w:r>
    </w:p>
    <w:p w:rsidR="00B4613A" w:rsidRDefault="00B4613A" w:rsidP="00DE0BD2">
      <w:pPr>
        <w:spacing w:line="240" w:lineRule="auto"/>
        <w:jc w:val="left"/>
        <w:rPr>
          <w:sz w:val="26"/>
          <w:szCs w:val="26"/>
        </w:rPr>
      </w:pPr>
      <w:r>
        <w:rPr>
          <w:sz w:val="26"/>
          <w:szCs w:val="26"/>
        </w:rPr>
        <w:t>David W. Sweet</w:t>
      </w:r>
    </w:p>
    <w:p w:rsidR="00B4613A" w:rsidRPr="002A5D4B" w:rsidRDefault="00B4613A" w:rsidP="00DE0BD2">
      <w:pPr>
        <w:spacing w:line="240" w:lineRule="auto"/>
        <w:jc w:val="left"/>
        <w:rPr>
          <w:sz w:val="26"/>
          <w:szCs w:val="26"/>
        </w:rPr>
      </w:pPr>
      <w:r>
        <w:rPr>
          <w:sz w:val="26"/>
          <w:szCs w:val="26"/>
        </w:rPr>
        <w:t>John F. Coleman, Jr.</w:t>
      </w:r>
    </w:p>
    <w:p w:rsidR="00B4613A" w:rsidRPr="002A5D4B" w:rsidRDefault="00B4613A" w:rsidP="00DE0BD2">
      <w:pPr>
        <w:spacing w:line="240" w:lineRule="auto"/>
        <w:ind w:firstLine="0"/>
        <w:jc w:val="left"/>
        <w:rPr>
          <w:sz w:val="26"/>
          <w:szCs w:val="26"/>
        </w:rPr>
      </w:pPr>
      <w:r w:rsidRPr="002A5D4B">
        <w:rPr>
          <w:sz w:val="26"/>
          <w:szCs w:val="26"/>
        </w:rPr>
        <w:tab/>
      </w:r>
    </w:p>
    <w:p w:rsidR="00B4613A" w:rsidRPr="007F73BF" w:rsidRDefault="00B4613A" w:rsidP="00DE0BD2">
      <w:pPr>
        <w:spacing w:line="240" w:lineRule="auto"/>
        <w:ind w:firstLine="0"/>
        <w:rPr>
          <w:sz w:val="26"/>
          <w:szCs w:val="26"/>
        </w:rPr>
      </w:pPr>
    </w:p>
    <w:p w:rsidR="00B4613A" w:rsidRPr="007F73BF" w:rsidRDefault="00B4613A" w:rsidP="00DE0BD2">
      <w:pPr>
        <w:spacing w:line="240" w:lineRule="auto"/>
        <w:ind w:firstLine="0"/>
        <w:rPr>
          <w:sz w:val="26"/>
          <w:szCs w:val="26"/>
        </w:rPr>
      </w:pPr>
    </w:p>
    <w:p w:rsidR="00B4613A" w:rsidRDefault="003426CE" w:rsidP="00DE0BD2">
      <w:pPr>
        <w:tabs>
          <w:tab w:val="left" w:pos="-720"/>
          <w:tab w:val="left" w:pos="0"/>
        </w:tabs>
        <w:suppressAutoHyphens/>
        <w:spacing w:line="240" w:lineRule="auto"/>
        <w:ind w:firstLine="0"/>
        <w:jc w:val="left"/>
        <w:rPr>
          <w:sz w:val="26"/>
          <w:szCs w:val="26"/>
        </w:rPr>
      </w:pPr>
      <w:r>
        <w:rPr>
          <w:sz w:val="26"/>
          <w:szCs w:val="26"/>
        </w:rPr>
        <w:t>Nancy Zeibari</w:t>
      </w:r>
      <w:r w:rsidR="002C68D8">
        <w:rPr>
          <w:sz w:val="26"/>
          <w:szCs w:val="26"/>
        </w:rPr>
        <w:tab/>
      </w:r>
      <w:r w:rsidR="00BE5880">
        <w:rPr>
          <w:sz w:val="26"/>
          <w:szCs w:val="26"/>
        </w:rPr>
        <w:t xml:space="preserve"> </w:t>
      </w:r>
      <w:r w:rsidR="00BE5880">
        <w:rPr>
          <w:sz w:val="26"/>
          <w:szCs w:val="26"/>
        </w:rPr>
        <w:tab/>
      </w:r>
      <w:r w:rsidR="00BE5880">
        <w:rPr>
          <w:sz w:val="26"/>
          <w:szCs w:val="26"/>
        </w:rPr>
        <w:tab/>
      </w:r>
      <w:r w:rsidR="00BE5880">
        <w:rPr>
          <w:sz w:val="26"/>
          <w:szCs w:val="26"/>
        </w:rPr>
        <w:tab/>
      </w:r>
      <w:r w:rsidR="00BE5880">
        <w:rPr>
          <w:sz w:val="26"/>
          <w:szCs w:val="26"/>
        </w:rPr>
        <w:tab/>
      </w:r>
      <w:r w:rsidR="00B4613A">
        <w:rPr>
          <w:sz w:val="26"/>
          <w:szCs w:val="26"/>
        </w:rPr>
        <w:tab/>
      </w:r>
      <w:r w:rsidR="00F72947">
        <w:rPr>
          <w:sz w:val="26"/>
          <w:szCs w:val="26"/>
        </w:rPr>
        <w:tab/>
      </w:r>
      <w:r w:rsidR="005C6800">
        <w:rPr>
          <w:sz w:val="26"/>
          <w:szCs w:val="26"/>
        </w:rPr>
        <w:tab/>
      </w:r>
      <w:r w:rsidR="00F72947">
        <w:rPr>
          <w:sz w:val="26"/>
          <w:szCs w:val="26"/>
        </w:rPr>
        <w:t xml:space="preserve">     </w:t>
      </w:r>
      <w:r>
        <w:rPr>
          <w:sz w:val="26"/>
          <w:szCs w:val="26"/>
        </w:rPr>
        <w:t>C-2017-2617281</w:t>
      </w:r>
    </w:p>
    <w:p w:rsidR="00B4613A" w:rsidRDefault="00B4613A" w:rsidP="00DE0BD2">
      <w:pPr>
        <w:tabs>
          <w:tab w:val="left" w:pos="-720"/>
          <w:tab w:val="left" w:pos="0"/>
        </w:tabs>
        <w:suppressAutoHyphens/>
        <w:spacing w:line="240" w:lineRule="auto"/>
        <w:ind w:firstLine="0"/>
        <w:jc w:val="left"/>
        <w:rPr>
          <w:b/>
          <w:sz w:val="26"/>
          <w:szCs w:val="26"/>
        </w:rPr>
      </w:pPr>
    </w:p>
    <w:p w:rsidR="00B4613A" w:rsidRDefault="00B4613A" w:rsidP="00DE0BD2">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rsidR="00B4613A" w:rsidRDefault="00B4613A" w:rsidP="00DE0BD2">
      <w:pPr>
        <w:tabs>
          <w:tab w:val="left" w:pos="-720"/>
          <w:tab w:val="left" w:pos="0"/>
        </w:tabs>
        <w:suppressAutoHyphens/>
        <w:spacing w:line="240" w:lineRule="auto"/>
        <w:ind w:firstLine="0"/>
        <w:jc w:val="left"/>
        <w:rPr>
          <w:sz w:val="26"/>
          <w:szCs w:val="26"/>
        </w:rPr>
      </w:pPr>
    </w:p>
    <w:p w:rsidR="00B4613A" w:rsidRDefault="003426CE" w:rsidP="00DE0BD2">
      <w:pPr>
        <w:tabs>
          <w:tab w:val="left" w:pos="-720"/>
          <w:tab w:val="left" w:pos="0"/>
        </w:tabs>
        <w:suppressAutoHyphens/>
        <w:spacing w:line="240" w:lineRule="auto"/>
        <w:ind w:firstLine="0"/>
        <w:jc w:val="left"/>
        <w:rPr>
          <w:sz w:val="26"/>
          <w:szCs w:val="26"/>
        </w:rPr>
      </w:pPr>
      <w:r>
        <w:rPr>
          <w:sz w:val="26"/>
          <w:szCs w:val="26"/>
        </w:rPr>
        <w:t>PECO Energy Company</w:t>
      </w:r>
    </w:p>
    <w:p w:rsidR="00B4613A" w:rsidRPr="001E0694" w:rsidRDefault="00B4613A" w:rsidP="00DE0BD2">
      <w:pPr>
        <w:tabs>
          <w:tab w:val="left" w:pos="-720"/>
          <w:tab w:val="left" w:pos="0"/>
        </w:tabs>
        <w:suppressAutoHyphens/>
        <w:spacing w:line="240" w:lineRule="auto"/>
        <w:ind w:firstLine="0"/>
        <w:jc w:val="left"/>
        <w:rPr>
          <w:sz w:val="26"/>
          <w:szCs w:val="26"/>
        </w:rPr>
      </w:pPr>
    </w:p>
    <w:p w:rsidR="00B4613A" w:rsidRDefault="00B4613A" w:rsidP="00DE0BD2">
      <w:pPr>
        <w:tabs>
          <w:tab w:val="left" w:pos="-720"/>
        </w:tabs>
        <w:suppressAutoHyphens/>
        <w:ind w:firstLine="0"/>
        <w:jc w:val="left"/>
        <w:rPr>
          <w:sz w:val="26"/>
        </w:rPr>
      </w:pPr>
    </w:p>
    <w:p w:rsidR="00B4613A" w:rsidRDefault="00B4613A" w:rsidP="00DE0BD2">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B4613A" w:rsidRDefault="00B4613A" w:rsidP="00DE0BD2">
      <w:pPr>
        <w:suppressAutoHyphens/>
        <w:ind w:firstLine="0"/>
        <w:rPr>
          <w:b/>
          <w:sz w:val="26"/>
          <w:szCs w:val="26"/>
        </w:rPr>
      </w:pPr>
    </w:p>
    <w:p w:rsidR="00B4613A" w:rsidRDefault="00B4613A" w:rsidP="00DE0BD2">
      <w:pPr>
        <w:tabs>
          <w:tab w:val="left" w:pos="-720"/>
        </w:tabs>
        <w:suppressAutoHyphens/>
        <w:ind w:firstLine="0"/>
        <w:jc w:val="left"/>
        <w:rPr>
          <w:sz w:val="26"/>
        </w:rPr>
      </w:pPr>
      <w:r w:rsidRPr="00624B80">
        <w:rPr>
          <w:b/>
          <w:sz w:val="26"/>
        </w:rPr>
        <w:t>BY THE COMMISSION:</w:t>
      </w:r>
    </w:p>
    <w:p w:rsidR="00B4613A" w:rsidRDefault="00B4613A" w:rsidP="00DE0BD2">
      <w:pPr>
        <w:ind w:firstLine="0"/>
        <w:jc w:val="left"/>
        <w:rPr>
          <w:sz w:val="26"/>
          <w:szCs w:val="26"/>
        </w:rPr>
      </w:pPr>
    </w:p>
    <w:p w:rsidR="00C8279D" w:rsidRDefault="001E3585" w:rsidP="000908E4">
      <w:pPr>
        <w:ind w:firstLine="1440"/>
        <w:jc w:val="left"/>
        <w:rPr>
          <w:sz w:val="26"/>
          <w:szCs w:val="26"/>
        </w:rPr>
      </w:pPr>
      <w:r>
        <w:rPr>
          <w:sz w:val="26"/>
          <w:szCs w:val="26"/>
        </w:rPr>
        <w:t xml:space="preserve">Before </w:t>
      </w:r>
      <w:r w:rsidR="006E4A2A" w:rsidRPr="00FD25A0">
        <w:rPr>
          <w:sz w:val="26"/>
          <w:szCs w:val="26"/>
        </w:rPr>
        <w:t xml:space="preserve">the Pennsylvania Public Utility Commission (Commission) for consideration and disposition are the Exceptions filed by </w:t>
      </w:r>
      <w:r w:rsidR="006409DC">
        <w:rPr>
          <w:sz w:val="26"/>
          <w:szCs w:val="26"/>
        </w:rPr>
        <w:t>Nancy Zeibari</w:t>
      </w:r>
      <w:r w:rsidR="003F192D">
        <w:rPr>
          <w:sz w:val="26"/>
          <w:szCs w:val="26"/>
        </w:rPr>
        <w:t xml:space="preserve"> </w:t>
      </w:r>
      <w:r w:rsidR="006E4A2A" w:rsidRPr="00FD25A0">
        <w:rPr>
          <w:sz w:val="26"/>
          <w:szCs w:val="26"/>
        </w:rPr>
        <w:t>(Complainant</w:t>
      </w:r>
      <w:r w:rsidR="006E4A2A">
        <w:rPr>
          <w:sz w:val="26"/>
          <w:szCs w:val="26"/>
        </w:rPr>
        <w:t>), on</w:t>
      </w:r>
      <w:r w:rsidR="003F192D">
        <w:rPr>
          <w:sz w:val="26"/>
          <w:szCs w:val="26"/>
        </w:rPr>
        <w:t xml:space="preserve"> </w:t>
      </w:r>
      <w:r w:rsidR="006E0C68">
        <w:rPr>
          <w:sz w:val="26"/>
          <w:szCs w:val="26"/>
        </w:rPr>
        <w:t>January 19, 2018</w:t>
      </w:r>
      <w:r w:rsidR="006E4A2A" w:rsidRPr="00FD25A0">
        <w:rPr>
          <w:sz w:val="26"/>
          <w:szCs w:val="26"/>
        </w:rPr>
        <w:t>, to the Initial Decision</w:t>
      </w:r>
      <w:r w:rsidR="000F7181">
        <w:rPr>
          <w:sz w:val="26"/>
          <w:szCs w:val="26"/>
        </w:rPr>
        <w:t xml:space="preserve"> Granting Request for Leave to Withdraw Complaint</w:t>
      </w:r>
      <w:r w:rsidR="006E4A2A" w:rsidRPr="00FD25A0">
        <w:rPr>
          <w:sz w:val="26"/>
          <w:szCs w:val="26"/>
        </w:rPr>
        <w:t xml:space="preserve"> (I.D.) of Administrative Law Judge (ALJ)</w:t>
      </w:r>
      <w:r w:rsidR="003F192D">
        <w:rPr>
          <w:sz w:val="26"/>
          <w:szCs w:val="26"/>
        </w:rPr>
        <w:t xml:space="preserve"> </w:t>
      </w:r>
      <w:r w:rsidR="006E0C68">
        <w:rPr>
          <w:sz w:val="26"/>
          <w:szCs w:val="26"/>
        </w:rPr>
        <w:t>Darlene D. Heep</w:t>
      </w:r>
      <w:r w:rsidR="006E4A2A">
        <w:rPr>
          <w:sz w:val="26"/>
          <w:szCs w:val="26"/>
        </w:rPr>
        <w:t>,</w:t>
      </w:r>
      <w:r w:rsidR="006E0C68">
        <w:rPr>
          <w:sz w:val="26"/>
          <w:szCs w:val="26"/>
        </w:rPr>
        <w:t xml:space="preserve"> issued on </w:t>
      </w:r>
      <w:r w:rsidR="006E0C68">
        <w:rPr>
          <w:sz w:val="26"/>
          <w:szCs w:val="26"/>
        </w:rPr>
        <w:lastRenderedPageBreak/>
        <w:t>January</w:t>
      </w:r>
      <w:r w:rsidR="003E753A">
        <w:rPr>
          <w:sz w:val="26"/>
          <w:szCs w:val="26"/>
        </w:rPr>
        <w:t> </w:t>
      </w:r>
      <w:r w:rsidR="006E0C68">
        <w:rPr>
          <w:sz w:val="26"/>
          <w:szCs w:val="26"/>
        </w:rPr>
        <w:t>4, 2018</w:t>
      </w:r>
      <w:r w:rsidR="006E4A2A" w:rsidRPr="00FD25A0">
        <w:rPr>
          <w:sz w:val="26"/>
          <w:szCs w:val="26"/>
        </w:rPr>
        <w:t>.</w:t>
      </w:r>
      <w:r w:rsidR="006E0C68">
        <w:rPr>
          <w:rStyle w:val="FootnoteReference"/>
          <w:sz w:val="26"/>
          <w:szCs w:val="26"/>
        </w:rPr>
        <w:footnoteReference w:id="2"/>
      </w:r>
      <w:r w:rsidR="006E4A2A" w:rsidRPr="00FD25A0">
        <w:rPr>
          <w:sz w:val="26"/>
          <w:szCs w:val="26"/>
        </w:rPr>
        <w:t xml:space="preserve">  </w:t>
      </w:r>
      <w:r w:rsidR="000F2BF0">
        <w:rPr>
          <w:sz w:val="26"/>
          <w:szCs w:val="26"/>
        </w:rPr>
        <w:t xml:space="preserve">PECO </w:t>
      </w:r>
      <w:r w:rsidR="005B6DAC">
        <w:rPr>
          <w:sz w:val="26"/>
          <w:szCs w:val="26"/>
        </w:rPr>
        <w:t xml:space="preserve">Energy Company (PECO or Company) </w:t>
      </w:r>
      <w:r w:rsidR="000F2BF0">
        <w:rPr>
          <w:sz w:val="26"/>
          <w:szCs w:val="26"/>
        </w:rPr>
        <w:t xml:space="preserve">filed </w:t>
      </w:r>
      <w:r w:rsidR="006E4A2A">
        <w:rPr>
          <w:sz w:val="26"/>
          <w:szCs w:val="26"/>
        </w:rPr>
        <w:t>Replies to Ex</w:t>
      </w:r>
      <w:r w:rsidR="00AA2AE1">
        <w:rPr>
          <w:sz w:val="26"/>
          <w:szCs w:val="26"/>
        </w:rPr>
        <w:t xml:space="preserve">ceptions </w:t>
      </w:r>
      <w:r w:rsidR="003E361B">
        <w:rPr>
          <w:sz w:val="26"/>
          <w:szCs w:val="26"/>
        </w:rPr>
        <w:t xml:space="preserve">on </w:t>
      </w:r>
      <w:r w:rsidR="006E0C68">
        <w:rPr>
          <w:sz w:val="26"/>
          <w:szCs w:val="26"/>
        </w:rPr>
        <w:t>February 20, 2018</w:t>
      </w:r>
      <w:r w:rsidR="006E4A2A" w:rsidRPr="000E497E">
        <w:rPr>
          <w:sz w:val="26"/>
          <w:szCs w:val="26"/>
        </w:rPr>
        <w:t xml:space="preserve">.  </w:t>
      </w:r>
      <w:r w:rsidR="001A5FFD" w:rsidRPr="00223200">
        <w:rPr>
          <w:sz w:val="26"/>
          <w:szCs w:val="26"/>
        </w:rPr>
        <w:t xml:space="preserve">For the reasons stated below, </w:t>
      </w:r>
      <w:r w:rsidR="006636B9">
        <w:rPr>
          <w:sz w:val="26"/>
          <w:szCs w:val="26"/>
        </w:rPr>
        <w:t>we shall grant</w:t>
      </w:r>
      <w:r w:rsidR="000E497E" w:rsidRPr="00223200">
        <w:rPr>
          <w:sz w:val="26"/>
          <w:szCs w:val="26"/>
        </w:rPr>
        <w:t xml:space="preserve"> the Exceptions</w:t>
      </w:r>
      <w:r w:rsidR="006636B9">
        <w:rPr>
          <w:sz w:val="26"/>
          <w:szCs w:val="26"/>
        </w:rPr>
        <w:t>, in part,</w:t>
      </w:r>
      <w:r w:rsidR="000E497E" w:rsidRPr="00223200">
        <w:rPr>
          <w:sz w:val="26"/>
          <w:szCs w:val="26"/>
        </w:rPr>
        <w:t xml:space="preserve"> adopt the ALJ’s Initial Decision</w:t>
      </w:r>
      <w:r w:rsidR="00AA2AE1" w:rsidRPr="00223200">
        <w:rPr>
          <w:sz w:val="26"/>
          <w:szCs w:val="26"/>
        </w:rPr>
        <w:t xml:space="preserve">, </w:t>
      </w:r>
      <w:r w:rsidR="000E497E" w:rsidRPr="00223200">
        <w:rPr>
          <w:sz w:val="26"/>
          <w:szCs w:val="26"/>
        </w:rPr>
        <w:t>as modified</w:t>
      </w:r>
      <w:r w:rsidR="00AA2AE1" w:rsidRPr="00223200">
        <w:rPr>
          <w:sz w:val="26"/>
          <w:szCs w:val="26"/>
        </w:rPr>
        <w:t xml:space="preserve"> herein, </w:t>
      </w:r>
      <w:r w:rsidR="00223200" w:rsidRPr="00223200">
        <w:rPr>
          <w:sz w:val="26"/>
          <w:szCs w:val="26"/>
        </w:rPr>
        <w:t>and</w:t>
      </w:r>
      <w:r w:rsidR="00223200">
        <w:rPr>
          <w:sz w:val="26"/>
          <w:szCs w:val="26"/>
        </w:rPr>
        <w:t xml:space="preserve"> </w:t>
      </w:r>
      <w:r w:rsidR="008C1B7C">
        <w:rPr>
          <w:sz w:val="26"/>
          <w:szCs w:val="26"/>
        </w:rPr>
        <w:t xml:space="preserve">grant the Complainant’s request </w:t>
      </w:r>
      <w:r w:rsidR="00223200">
        <w:rPr>
          <w:sz w:val="26"/>
          <w:szCs w:val="26"/>
        </w:rPr>
        <w:t>to withdraw her Complaint without prejudice</w:t>
      </w:r>
      <w:r w:rsidR="003E2F80">
        <w:rPr>
          <w:sz w:val="26"/>
          <w:szCs w:val="26"/>
        </w:rPr>
        <w:t>.</w:t>
      </w:r>
    </w:p>
    <w:p w:rsidR="00307944" w:rsidRDefault="00307944" w:rsidP="009B3286">
      <w:pPr>
        <w:pStyle w:val="ListParagraph"/>
        <w:keepNext/>
        <w:keepLines/>
        <w:ind w:left="0" w:firstLine="0"/>
        <w:rPr>
          <w:b/>
          <w:sz w:val="26"/>
          <w:szCs w:val="26"/>
        </w:rPr>
      </w:pPr>
    </w:p>
    <w:p w:rsidR="00B4613A" w:rsidRDefault="00B4613A" w:rsidP="009B3286">
      <w:pPr>
        <w:pStyle w:val="ListParagraph"/>
        <w:keepNext/>
        <w:keepLines/>
        <w:ind w:left="0" w:firstLine="0"/>
        <w:rPr>
          <w:b/>
          <w:sz w:val="26"/>
          <w:szCs w:val="26"/>
        </w:rPr>
      </w:pPr>
      <w:r w:rsidRPr="00D46080">
        <w:rPr>
          <w:b/>
          <w:sz w:val="26"/>
          <w:szCs w:val="26"/>
        </w:rPr>
        <w:t>History of the Proceeding</w:t>
      </w:r>
    </w:p>
    <w:p w:rsidR="00D46080" w:rsidRDefault="00D46080" w:rsidP="009B3286">
      <w:pPr>
        <w:pStyle w:val="ListParagraph"/>
        <w:keepNext/>
        <w:keepLines/>
        <w:ind w:left="0" w:firstLine="0"/>
        <w:jc w:val="both"/>
        <w:rPr>
          <w:b/>
          <w:sz w:val="26"/>
          <w:szCs w:val="26"/>
        </w:rPr>
      </w:pPr>
    </w:p>
    <w:p w:rsidR="00D46080" w:rsidRPr="005D2261" w:rsidRDefault="009048FB" w:rsidP="009048FB">
      <w:pPr>
        <w:pStyle w:val="Default"/>
        <w:spacing w:line="360" w:lineRule="auto"/>
        <w:ind w:firstLine="1440"/>
        <w:rPr>
          <w:sz w:val="26"/>
          <w:szCs w:val="26"/>
        </w:rPr>
      </w:pPr>
      <w:r>
        <w:rPr>
          <w:sz w:val="26"/>
          <w:szCs w:val="26"/>
        </w:rPr>
        <w:t>On July 27</w:t>
      </w:r>
      <w:r w:rsidR="0065383F">
        <w:rPr>
          <w:sz w:val="26"/>
          <w:szCs w:val="26"/>
        </w:rPr>
        <w:t>, 2017</w:t>
      </w:r>
      <w:r w:rsidR="00730307">
        <w:rPr>
          <w:sz w:val="26"/>
          <w:szCs w:val="26"/>
        </w:rPr>
        <w:t xml:space="preserve">, the Complainant filed a Formal Complaint (Complaint) </w:t>
      </w:r>
      <w:r w:rsidR="00AC07F5">
        <w:rPr>
          <w:sz w:val="26"/>
          <w:szCs w:val="26"/>
        </w:rPr>
        <w:t>again</w:t>
      </w:r>
      <w:r>
        <w:rPr>
          <w:sz w:val="26"/>
          <w:szCs w:val="26"/>
        </w:rPr>
        <w:t>st PECO</w:t>
      </w:r>
      <w:r w:rsidR="005B3208">
        <w:rPr>
          <w:sz w:val="26"/>
          <w:szCs w:val="26"/>
        </w:rPr>
        <w:t xml:space="preserve"> </w:t>
      </w:r>
      <w:r>
        <w:rPr>
          <w:sz w:val="26"/>
          <w:szCs w:val="26"/>
        </w:rPr>
        <w:t>wherein she state</w:t>
      </w:r>
      <w:r w:rsidR="008F149E">
        <w:rPr>
          <w:sz w:val="26"/>
          <w:szCs w:val="26"/>
        </w:rPr>
        <w:t>d</w:t>
      </w:r>
      <w:r>
        <w:rPr>
          <w:sz w:val="26"/>
          <w:szCs w:val="26"/>
        </w:rPr>
        <w:t xml:space="preserve"> that she received a shut off notice after refusing installation of an AMI</w:t>
      </w:r>
      <w:r w:rsidR="00FC682D">
        <w:rPr>
          <w:rStyle w:val="FootnoteReference"/>
          <w:sz w:val="26"/>
          <w:szCs w:val="26"/>
        </w:rPr>
        <w:footnoteReference w:id="3"/>
      </w:r>
      <w:r>
        <w:rPr>
          <w:sz w:val="26"/>
          <w:szCs w:val="26"/>
        </w:rPr>
        <w:t xml:space="preserve"> meter, also known as a smart meter, and that she does not want a smart meter installed because of health and privacy concerns.  She aver</w:t>
      </w:r>
      <w:r w:rsidR="008F149E">
        <w:rPr>
          <w:sz w:val="26"/>
          <w:szCs w:val="26"/>
        </w:rPr>
        <w:t>red</w:t>
      </w:r>
      <w:r>
        <w:rPr>
          <w:sz w:val="26"/>
          <w:szCs w:val="26"/>
        </w:rPr>
        <w:t xml:space="preserve"> that she has idiopathic environmental intolerance and multiple chemical sensitivities, which she believes will be intensified with the AMI meter.  Additionally, the Complainant allege</w:t>
      </w:r>
      <w:r w:rsidR="008F149E">
        <w:rPr>
          <w:sz w:val="26"/>
          <w:szCs w:val="26"/>
        </w:rPr>
        <w:t>d</w:t>
      </w:r>
      <w:r>
        <w:rPr>
          <w:sz w:val="26"/>
          <w:szCs w:val="26"/>
        </w:rPr>
        <w:t xml:space="preserve"> that she has neurological issues, including heart palpitations, chronic insomnia, weakness and anxiety for which </w:t>
      </w:r>
      <w:r w:rsidR="00F61BC5">
        <w:rPr>
          <w:sz w:val="26"/>
          <w:szCs w:val="26"/>
        </w:rPr>
        <w:t xml:space="preserve">she </w:t>
      </w:r>
      <w:r>
        <w:rPr>
          <w:sz w:val="26"/>
          <w:szCs w:val="26"/>
        </w:rPr>
        <w:t xml:space="preserve">was under treatment.  </w:t>
      </w:r>
      <w:r w:rsidR="0065383F">
        <w:rPr>
          <w:sz w:val="26"/>
          <w:szCs w:val="26"/>
        </w:rPr>
        <w:t>Complaint at ¶ 4</w:t>
      </w:r>
      <w:r w:rsidR="00EA283E">
        <w:rPr>
          <w:sz w:val="26"/>
          <w:szCs w:val="26"/>
        </w:rPr>
        <w:t>.</w:t>
      </w:r>
    </w:p>
    <w:p w:rsidR="006101F6" w:rsidRPr="00D46080" w:rsidRDefault="006101F6" w:rsidP="00DE0BD2">
      <w:pPr>
        <w:pStyle w:val="Default"/>
        <w:spacing w:line="360" w:lineRule="auto"/>
        <w:ind w:firstLine="1440"/>
        <w:rPr>
          <w:color w:val="auto"/>
          <w:sz w:val="26"/>
          <w:szCs w:val="26"/>
        </w:rPr>
      </w:pPr>
    </w:p>
    <w:p w:rsidR="00AD3D5F" w:rsidRPr="00EA283E" w:rsidRDefault="000B5458" w:rsidP="00125A86">
      <w:pPr>
        <w:pStyle w:val="Default"/>
        <w:spacing w:line="360" w:lineRule="auto"/>
        <w:ind w:firstLine="1440"/>
        <w:rPr>
          <w:sz w:val="26"/>
          <w:szCs w:val="26"/>
        </w:rPr>
      </w:pPr>
      <w:r>
        <w:rPr>
          <w:color w:val="auto"/>
          <w:sz w:val="26"/>
          <w:szCs w:val="26"/>
        </w:rPr>
        <w:t xml:space="preserve">On </w:t>
      </w:r>
      <w:r w:rsidR="0071299B">
        <w:rPr>
          <w:color w:val="auto"/>
          <w:sz w:val="26"/>
          <w:szCs w:val="26"/>
        </w:rPr>
        <w:t>August 10</w:t>
      </w:r>
      <w:r w:rsidR="0065383F">
        <w:rPr>
          <w:color w:val="auto"/>
          <w:sz w:val="26"/>
          <w:szCs w:val="26"/>
        </w:rPr>
        <w:t>, 2017</w:t>
      </w:r>
      <w:r w:rsidR="00D75620">
        <w:rPr>
          <w:color w:val="auto"/>
          <w:sz w:val="26"/>
          <w:szCs w:val="26"/>
        </w:rPr>
        <w:t>, PECO</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0908E4">
        <w:rPr>
          <w:color w:val="auto"/>
          <w:sz w:val="26"/>
          <w:szCs w:val="26"/>
        </w:rPr>
        <w:t xml:space="preserve"> </w:t>
      </w:r>
      <w:r w:rsidR="00C8391C">
        <w:rPr>
          <w:color w:val="auto"/>
          <w:sz w:val="26"/>
          <w:szCs w:val="26"/>
        </w:rPr>
        <w:t>(Answer)</w:t>
      </w:r>
      <w:r w:rsidR="00D75620">
        <w:rPr>
          <w:color w:val="auto"/>
          <w:sz w:val="26"/>
          <w:szCs w:val="26"/>
        </w:rPr>
        <w:t xml:space="preserve">, denying the material </w:t>
      </w:r>
      <w:r w:rsidR="00F61BC5">
        <w:rPr>
          <w:color w:val="auto"/>
          <w:sz w:val="26"/>
          <w:szCs w:val="26"/>
        </w:rPr>
        <w:t>allegations in</w:t>
      </w:r>
      <w:r w:rsidR="00D75620">
        <w:rPr>
          <w:color w:val="auto"/>
          <w:sz w:val="26"/>
          <w:szCs w:val="26"/>
        </w:rPr>
        <w:t xml:space="preserve"> the Complaint.  PECO a</w:t>
      </w:r>
      <w:r w:rsidR="00A0100F">
        <w:rPr>
          <w:color w:val="auto"/>
          <w:sz w:val="26"/>
          <w:szCs w:val="26"/>
        </w:rPr>
        <w:t xml:space="preserve">verred that in order to comply with </w:t>
      </w:r>
      <w:r w:rsidR="00574F22">
        <w:rPr>
          <w:color w:val="auto"/>
          <w:sz w:val="26"/>
          <w:szCs w:val="26"/>
        </w:rPr>
        <w:t xml:space="preserve">the deployment plans it filed with the Commission </w:t>
      </w:r>
      <w:r w:rsidR="00BA4BBF">
        <w:rPr>
          <w:color w:val="auto"/>
          <w:sz w:val="26"/>
          <w:szCs w:val="26"/>
        </w:rPr>
        <w:t xml:space="preserve">in accordance with </w:t>
      </w:r>
      <w:r w:rsidR="00A0100F">
        <w:rPr>
          <w:color w:val="auto"/>
          <w:sz w:val="26"/>
          <w:szCs w:val="26"/>
        </w:rPr>
        <w:t>Act</w:t>
      </w:r>
      <w:r w:rsidR="00EA283E">
        <w:rPr>
          <w:color w:val="auto"/>
          <w:sz w:val="26"/>
          <w:szCs w:val="26"/>
        </w:rPr>
        <w:t> </w:t>
      </w:r>
      <w:r w:rsidR="00A0100F">
        <w:rPr>
          <w:color w:val="auto"/>
          <w:sz w:val="26"/>
          <w:szCs w:val="26"/>
        </w:rPr>
        <w:t>129 of 2008</w:t>
      </w:r>
      <w:r w:rsidR="00574F22">
        <w:rPr>
          <w:color w:val="auto"/>
          <w:sz w:val="26"/>
          <w:szCs w:val="26"/>
        </w:rPr>
        <w:t>,</w:t>
      </w:r>
      <w:r w:rsidR="00A0100F">
        <w:rPr>
          <w:color w:val="auto"/>
          <w:sz w:val="26"/>
          <w:szCs w:val="26"/>
        </w:rPr>
        <w:t xml:space="preserve"> </w:t>
      </w:r>
      <w:r w:rsidR="00D75620">
        <w:rPr>
          <w:color w:val="auto"/>
          <w:sz w:val="26"/>
          <w:szCs w:val="26"/>
        </w:rPr>
        <w:t>it was required to install AMI meters for all of its current Automated Meter Reading (AMR) customers</w:t>
      </w:r>
      <w:r w:rsidR="00A44383">
        <w:rPr>
          <w:color w:val="auto"/>
          <w:sz w:val="26"/>
          <w:szCs w:val="26"/>
        </w:rPr>
        <w:t>, and</w:t>
      </w:r>
      <w:r w:rsidR="00D75620">
        <w:rPr>
          <w:color w:val="auto"/>
          <w:sz w:val="26"/>
          <w:szCs w:val="26"/>
        </w:rPr>
        <w:t xml:space="preserve"> it had the right under its tariff to terminate service </w:t>
      </w:r>
      <w:r w:rsidR="0065778E">
        <w:rPr>
          <w:color w:val="auto"/>
          <w:sz w:val="26"/>
          <w:szCs w:val="26"/>
        </w:rPr>
        <w:t>to</w:t>
      </w:r>
      <w:r w:rsidR="00A44383">
        <w:rPr>
          <w:color w:val="auto"/>
          <w:sz w:val="26"/>
          <w:szCs w:val="26"/>
        </w:rPr>
        <w:t xml:space="preserve"> those customers who </w:t>
      </w:r>
      <w:r w:rsidR="0065778E">
        <w:rPr>
          <w:color w:val="auto"/>
          <w:sz w:val="26"/>
          <w:szCs w:val="26"/>
        </w:rPr>
        <w:t xml:space="preserve">do not permit access to their premises for purposes of installing </w:t>
      </w:r>
      <w:r w:rsidR="00D75620">
        <w:rPr>
          <w:color w:val="auto"/>
          <w:sz w:val="26"/>
          <w:szCs w:val="26"/>
        </w:rPr>
        <w:t>the meter</w:t>
      </w:r>
      <w:r w:rsidR="0070003C">
        <w:rPr>
          <w:color w:val="auto"/>
          <w:sz w:val="26"/>
          <w:szCs w:val="26"/>
        </w:rPr>
        <w:t xml:space="preserve"> </w:t>
      </w:r>
      <w:r w:rsidR="0070003C">
        <w:rPr>
          <w:color w:val="auto"/>
          <w:sz w:val="26"/>
          <w:szCs w:val="26"/>
        </w:rPr>
        <w:lastRenderedPageBreak/>
        <w:t>and the Complainant is not entitled to relief from such termination under the law.</w:t>
      </w:r>
      <w:r w:rsidR="00D75620">
        <w:rPr>
          <w:color w:val="auto"/>
          <w:sz w:val="26"/>
          <w:szCs w:val="26"/>
        </w:rPr>
        <w:t xml:space="preserve">  Answer at 2</w:t>
      </w:r>
      <w:r w:rsidR="00C452FE">
        <w:rPr>
          <w:color w:val="auto"/>
          <w:sz w:val="26"/>
          <w:szCs w:val="26"/>
        </w:rPr>
        <w:t>.</w:t>
      </w:r>
    </w:p>
    <w:p w:rsidR="00C65453" w:rsidRPr="00125A86" w:rsidRDefault="00C65453" w:rsidP="00125A86">
      <w:pPr>
        <w:pStyle w:val="Default"/>
        <w:spacing w:line="360" w:lineRule="auto"/>
        <w:ind w:firstLine="1440"/>
        <w:rPr>
          <w:sz w:val="26"/>
          <w:szCs w:val="26"/>
        </w:rPr>
      </w:pPr>
    </w:p>
    <w:p w:rsidR="00C34CE1" w:rsidRDefault="0070003C" w:rsidP="000908E4">
      <w:pPr>
        <w:tabs>
          <w:tab w:val="left" w:pos="1440"/>
        </w:tabs>
        <w:ind w:firstLine="1440"/>
        <w:jc w:val="left"/>
        <w:rPr>
          <w:sz w:val="26"/>
          <w:szCs w:val="26"/>
        </w:rPr>
      </w:pPr>
      <w:r>
        <w:rPr>
          <w:sz w:val="26"/>
          <w:szCs w:val="26"/>
        </w:rPr>
        <w:t xml:space="preserve">On September 1, 2107, the Office of Administrative Law Judge issued a </w:t>
      </w:r>
      <w:r w:rsidR="00C34CE1">
        <w:rPr>
          <w:sz w:val="26"/>
          <w:szCs w:val="26"/>
        </w:rPr>
        <w:t xml:space="preserve">Hearing Notice </w:t>
      </w:r>
      <w:r w:rsidR="00222399">
        <w:rPr>
          <w:sz w:val="26"/>
          <w:szCs w:val="26"/>
        </w:rPr>
        <w:t xml:space="preserve">that scheduled </w:t>
      </w:r>
      <w:r w:rsidR="00C34CE1">
        <w:rPr>
          <w:sz w:val="26"/>
          <w:szCs w:val="26"/>
        </w:rPr>
        <w:t>an initial hearing on this matter for December 13, 2017, in Philadelphia, Pennsylvania.</w:t>
      </w:r>
    </w:p>
    <w:p w:rsidR="00C34CE1" w:rsidRDefault="00C34CE1" w:rsidP="000908E4">
      <w:pPr>
        <w:tabs>
          <w:tab w:val="left" w:pos="1440"/>
        </w:tabs>
        <w:ind w:firstLine="1440"/>
        <w:jc w:val="left"/>
        <w:rPr>
          <w:sz w:val="26"/>
          <w:szCs w:val="26"/>
        </w:rPr>
      </w:pPr>
    </w:p>
    <w:p w:rsidR="00AE2DC2" w:rsidRDefault="009D3A89" w:rsidP="000908E4">
      <w:pPr>
        <w:tabs>
          <w:tab w:val="left" w:pos="1440"/>
        </w:tabs>
        <w:ind w:firstLine="1440"/>
        <w:jc w:val="left"/>
        <w:rPr>
          <w:sz w:val="26"/>
          <w:szCs w:val="26"/>
        </w:rPr>
      </w:pPr>
      <w:r>
        <w:rPr>
          <w:sz w:val="26"/>
          <w:szCs w:val="26"/>
        </w:rPr>
        <w:t xml:space="preserve">On November 6, 2017, </w:t>
      </w:r>
      <w:r w:rsidR="00790194">
        <w:rPr>
          <w:sz w:val="26"/>
          <w:szCs w:val="26"/>
        </w:rPr>
        <w:t xml:space="preserve">PECO filed </w:t>
      </w:r>
      <w:r w:rsidR="001C503A">
        <w:rPr>
          <w:sz w:val="26"/>
          <w:szCs w:val="26"/>
        </w:rPr>
        <w:t xml:space="preserve">with the </w:t>
      </w:r>
      <w:r w:rsidR="00086161">
        <w:rPr>
          <w:sz w:val="26"/>
          <w:szCs w:val="26"/>
        </w:rPr>
        <w:t xml:space="preserve">Secretary of the </w:t>
      </w:r>
      <w:r w:rsidR="001C503A">
        <w:rPr>
          <w:sz w:val="26"/>
          <w:szCs w:val="26"/>
        </w:rPr>
        <w:t xml:space="preserve">Commission, </w:t>
      </w:r>
      <w:r w:rsidR="00790194">
        <w:rPr>
          <w:sz w:val="26"/>
          <w:szCs w:val="26"/>
        </w:rPr>
        <w:t>a letter</w:t>
      </w:r>
      <w:r w:rsidR="00A75D7B">
        <w:rPr>
          <w:sz w:val="26"/>
          <w:szCs w:val="26"/>
        </w:rPr>
        <w:t xml:space="preserve"> </w:t>
      </w:r>
      <w:r w:rsidR="00ED71D9">
        <w:rPr>
          <w:sz w:val="26"/>
          <w:szCs w:val="26"/>
        </w:rPr>
        <w:t xml:space="preserve">indicating that a </w:t>
      </w:r>
      <w:r w:rsidR="001D3FA9">
        <w:rPr>
          <w:sz w:val="26"/>
          <w:szCs w:val="26"/>
        </w:rPr>
        <w:t xml:space="preserve">“Letter of Withdrawal” was enclosed.  The </w:t>
      </w:r>
      <w:r w:rsidR="00ED71D9">
        <w:rPr>
          <w:sz w:val="26"/>
          <w:szCs w:val="26"/>
        </w:rPr>
        <w:t xml:space="preserve">enclosed Letter of Withdrawal, which was </w:t>
      </w:r>
      <w:r w:rsidR="003513D3">
        <w:rPr>
          <w:sz w:val="26"/>
          <w:szCs w:val="26"/>
        </w:rPr>
        <w:t xml:space="preserve">also dated November 6, 2017, </w:t>
      </w:r>
      <w:r w:rsidR="00210727">
        <w:rPr>
          <w:sz w:val="26"/>
          <w:szCs w:val="26"/>
        </w:rPr>
        <w:t>was addressed to ALJ Heep to inform her that PECO received the Complainant’s request</w:t>
      </w:r>
      <w:r w:rsidR="007E7F92">
        <w:rPr>
          <w:sz w:val="26"/>
          <w:szCs w:val="26"/>
        </w:rPr>
        <w:t xml:space="preserve"> to withdraw her Complaint.  Attached to the enclosed Letter of Withdrawal was letter dated October 17, 2017, from PECO to the Complainant, </w:t>
      </w:r>
      <w:r w:rsidR="00A75D7B">
        <w:rPr>
          <w:sz w:val="26"/>
          <w:szCs w:val="26"/>
        </w:rPr>
        <w:t xml:space="preserve">which </w:t>
      </w:r>
      <w:r w:rsidR="005B5EEC">
        <w:rPr>
          <w:sz w:val="26"/>
          <w:szCs w:val="26"/>
        </w:rPr>
        <w:t>included a signature</w:t>
      </w:r>
      <w:r w:rsidR="000E7617">
        <w:rPr>
          <w:sz w:val="26"/>
          <w:szCs w:val="26"/>
        </w:rPr>
        <w:t>,</w:t>
      </w:r>
      <w:r w:rsidR="005B5EEC">
        <w:rPr>
          <w:sz w:val="26"/>
          <w:szCs w:val="26"/>
        </w:rPr>
        <w:t xml:space="preserve"> dated November 3, 2017, by the </w:t>
      </w:r>
      <w:r w:rsidR="00A75D7B">
        <w:rPr>
          <w:sz w:val="26"/>
          <w:szCs w:val="26"/>
        </w:rPr>
        <w:t>Complainant confirm</w:t>
      </w:r>
      <w:r w:rsidR="005B5EEC">
        <w:rPr>
          <w:sz w:val="26"/>
          <w:szCs w:val="26"/>
        </w:rPr>
        <w:t xml:space="preserve">ing </w:t>
      </w:r>
      <w:r w:rsidR="00A75D7B">
        <w:rPr>
          <w:sz w:val="26"/>
          <w:szCs w:val="26"/>
        </w:rPr>
        <w:t>her desire “to withdraw my PaPUC formal complaint at Docket Number C-2017-2617281.”  Below</w:t>
      </w:r>
      <w:r w:rsidR="00AE2DC2">
        <w:rPr>
          <w:sz w:val="26"/>
          <w:szCs w:val="26"/>
        </w:rPr>
        <w:t xml:space="preserve"> her signature was a handwritten note which read:</w:t>
      </w:r>
    </w:p>
    <w:p w:rsidR="00AE2DC2" w:rsidRDefault="00AE2DC2" w:rsidP="000908E4">
      <w:pPr>
        <w:tabs>
          <w:tab w:val="left" w:pos="1440"/>
        </w:tabs>
        <w:ind w:firstLine="1440"/>
        <w:jc w:val="left"/>
        <w:rPr>
          <w:sz w:val="26"/>
          <w:szCs w:val="26"/>
        </w:rPr>
      </w:pPr>
    </w:p>
    <w:p w:rsidR="00AE2DC2" w:rsidRDefault="00AE2DC2" w:rsidP="00AE2DC2">
      <w:pPr>
        <w:tabs>
          <w:tab w:val="left" w:pos="1440"/>
        </w:tabs>
        <w:spacing w:line="240" w:lineRule="auto"/>
        <w:ind w:left="1440" w:right="1440" w:firstLine="0"/>
        <w:jc w:val="left"/>
        <w:rPr>
          <w:sz w:val="26"/>
          <w:szCs w:val="26"/>
        </w:rPr>
      </w:pPr>
      <w:r>
        <w:rPr>
          <w:sz w:val="26"/>
          <w:szCs w:val="26"/>
        </w:rPr>
        <w:tab/>
        <w:t>Although delicate health does not permit my enduring the stress of paperwork and court appearances, we still do not consent to having a smart meter.  At the same time, we cannot face a stoppage of electric current, especially in consideration of my husband’s upcomin</w:t>
      </w:r>
      <w:r w:rsidR="00DA6901">
        <w:rPr>
          <w:sz w:val="26"/>
          <w:szCs w:val="26"/>
        </w:rPr>
        <w:t>g</w:t>
      </w:r>
      <w:r>
        <w:rPr>
          <w:sz w:val="26"/>
          <w:szCs w:val="26"/>
        </w:rPr>
        <w:t xml:space="preserve"> cataract/glaucoma surgery and </w:t>
      </w:r>
      <w:r w:rsidR="00A84B0B">
        <w:rPr>
          <w:sz w:val="26"/>
          <w:szCs w:val="26"/>
        </w:rPr>
        <w:t>convalescence</w:t>
      </w:r>
      <w:r>
        <w:rPr>
          <w:sz w:val="26"/>
          <w:szCs w:val="26"/>
        </w:rPr>
        <w:t xml:space="preserve"> . . . The mid-February deadline would be a help, but indefinite is what is necessary.</w:t>
      </w:r>
    </w:p>
    <w:p w:rsidR="00AE2DC2" w:rsidRDefault="00AE2DC2" w:rsidP="00AE2DC2">
      <w:pPr>
        <w:tabs>
          <w:tab w:val="left" w:pos="1440"/>
        </w:tabs>
        <w:spacing w:line="240" w:lineRule="auto"/>
        <w:ind w:left="1440" w:right="1440" w:firstLine="1440"/>
        <w:jc w:val="left"/>
        <w:rPr>
          <w:sz w:val="26"/>
          <w:szCs w:val="26"/>
        </w:rPr>
      </w:pPr>
    </w:p>
    <w:p w:rsidR="00AE2DC2" w:rsidRDefault="00AE2DC2" w:rsidP="00AE2DC2">
      <w:pPr>
        <w:tabs>
          <w:tab w:val="left" w:pos="1440"/>
        </w:tabs>
        <w:spacing w:line="240" w:lineRule="auto"/>
        <w:ind w:left="1440" w:right="1440" w:firstLine="1440"/>
        <w:jc w:val="left"/>
        <w:rPr>
          <w:sz w:val="26"/>
          <w:szCs w:val="26"/>
        </w:rPr>
      </w:pPr>
    </w:p>
    <w:p w:rsidR="0013764B" w:rsidRDefault="009D3A89" w:rsidP="00AE2DC2">
      <w:pPr>
        <w:tabs>
          <w:tab w:val="left" w:pos="1440"/>
        </w:tabs>
        <w:ind w:firstLine="0"/>
        <w:jc w:val="left"/>
        <w:rPr>
          <w:sz w:val="26"/>
          <w:szCs w:val="26"/>
        </w:rPr>
      </w:pPr>
      <w:r>
        <w:rPr>
          <w:sz w:val="26"/>
          <w:szCs w:val="26"/>
        </w:rPr>
        <w:t>I.D. at 2.</w:t>
      </w:r>
    </w:p>
    <w:p w:rsidR="0013764B" w:rsidRDefault="0013764B" w:rsidP="000908E4">
      <w:pPr>
        <w:tabs>
          <w:tab w:val="left" w:pos="1440"/>
        </w:tabs>
        <w:ind w:firstLine="1440"/>
        <w:jc w:val="left"/>
        <w:rPr>
          <w:sz w:val="26"/>
          <w:szCs w:val="26"/>
        </w:rPr>
      </w:pPr>
    </w:p>
    <w:p w:rsidR="0013764B" w:rsidRDefault="0013764B" w:rsidP="000908E4">
      <w:pPr>
        <w:tabs>
          <w:tab w:val="left" w:pos="1440"/>
        </w:tabs>
        <w:ind w:firstLine="1440"/>
        <w:jc w:val="left"/>
        <w:rPr>
          <w:sz w:val="26"/>
          <w:szCs w:val="26"/>
        </w:rPr>
      </w:pPr>
      <w:r>
        <w:rPr>
          <w:sz w:val="26"/>
          <w:szCs w:val="26"/>
        </w:rPr>
        <w:t>ALJ Heep noted the ambiguous nature of the Complainant’s handwritten annotation provided in her executed withdrawal letter</w:t>
      </w:r>
      <w:r w:rsidR="005A6535">
        <w:rPr>
          <w:sz w:val="26"/>
          <w:szCs w:val="26"/>
        </w:rPr>
        <w:t>.  T</w:t>
      </w:r>
      <w:r w:rsidR="00FC178D">
        <w:rPr>
          <w:sz w:val="26"/>
          <w:szCs w:val="26"/>
        </w:rPr>
        <w:t xml:space="preserve">herefore, </w:t>
      </w:r>
      <w:r>
        <w:rPr>
          <w:sz w:val="26"/>
          <w:szCs w:val="26"/>
        </w:rPr>
        <w:t xml:space="preserve">on November </w:t>
      </w:r>
      <w:r w:rsidR="005B3A75">
        <w:rPr>
          <w:sz w:val="26"/>
          <w:szCs w:val="26"/>
        </w:rPr>
        <w:t>7, 2017, the ALJ convened a telephonic hearing</w:t>
      </w:r>
      <w:r>
        <w:rPr>
          <w:sz w:val="26"/>
          <w:szCs w:val="26"/>
        </w:rPr>
        <w:t xml:space="preserve"> with the </w:t>
      </w:r>
      <w:r w:rsidR="00F61BC5">
        <w:rPr>
          <w:sz w:val="26"/>
          <w:szCs w:val="26"/>
        </w:rPr>
        <w:t>P</w:t>
      </w:r>
      <w:r>
        <w:rPr>
          <w:sz w:val="26"/>
          <w:szCs w:val="26"/>
        </w:rPr>
        <w:t xml:space="preserve">arties to further </w:t>
      </w:r>
      <w:r w:rsidR="00E81BB6">
        <w:rPr>
          <w:sz w:val="26"/>
          <w:szCs w:val="26"/>
        </w:rPr>
        <w:t xml:space="preserve">inquire </w:t>
      </w:r>
      <w:r>
        <w:rPr>
          <w:sz w:val="26"/>
          <w:szCs w:val="26"/>
        </w:rPr>
        <w:t>into the Complainant’s intentions.  I.D. at 2.</w:t>
      </w:r>
      <w:r w:rsidR="005B3A75">
        <w:rPr>
          <w:sz w:val="26"/>
          <w:szCs w:val="26"/>
        </w:rPr>
        <w:t xml:space="preserve">  The Complainant appeared </w:t>
      </w:r>
      <w:r w:rsidR="005B3A75" w:rsidRPr="005B3A75">
        <w:rPr>
          <w:i/>
          <w:sz w:val="26"/>
          <w:szCs w:val="26"/>
        </w:rPr>
        <w:t>pro se</w:t>
      </w:r>
      <w:r w:rsidR="005B3A75">
        <w:rPr>
          <w:sz w:val="26"/>
          <w:szCs w:val="26"/>
        </w:rPr>
        <w:t>, and PECO was represented by counsel.</w:t>
      </w:r>
      <w:r>
        <w:rPr>
          <w:sz w:val="26"/>
          <w:szCs w:val="26"/>
        </w:rPr>
        <w:t xml:space="preserve">  The ALJ summarized the call as follows:</w:t>
      </w:r>
    </w:p>
    <w:p w:rsidR="0013764B" w:rsidRDefault="0013764B" w:rsidP="000908E4">
      <w:pPr>
        <w:tabs>
          <w:tab w:val="left" w:pos="1440"/>
        </w:tabs>
        <w:ind w:firstLine="1440"/>
        <w:jc w:val="left"/>
        <w:rPr>
          <w:sz w:val="26"/>
          <w:szCs w:val="26"/>
        </w:rPr>
      </w:pPr>
    </w:p>
    <w:p w:rsidR="0013764B" w:rsidRDefault="008A2D31" w:rsidP="0013764B">
      <w:pPr>
        <w:spacing w:line="240" w:lineRule="auto"/>
        <w:ind w:left="1440" w:right="1440" w:firstLine="0"/>
        <w:jc w:val="left"/>
        <w:rPr>
          <w:rFonts w:eastAsia="Times New Roman"/>
          <w:sz w:val="26"/>
          <w:szCs w:val="26"/>
        </w:rPr>
      </w:pPr>
      <w:r>
        <w:rPr>
          <w:rFonts w:eastAsia="Times New Roman"/>
          <w:sz w:val="26"/>
          <w:szCs w:val="26"/>
        </w:rPr>
        <w:t>[</w:t>
      </w:r>
      <w:r w:rsidR="00472B02">
        <w:rPr>
          <w:rFonts w:eastAsia="Times New Roman"/>
          <w:sz w:val="26"/>
          <w:szCs w:val="26"/>
        </w:rPr>
        <w:t>M</w:t>
      </w:r>
      <w:r>
        <w:rPr>
          <w:rFonts w:eastAsia="Times New Roman"/>
          <w:sz w:val="26"/>
          <w:szCs w:val="26"/>
        </w:rPr>
        <w:t>r</w:t>
      </w:r>
      <w:r w:rsidR="00472B02">
        <w:rPr>
          <w:rFonts w:eastAsia="Times New Roman"/>
          <w:sz w:val="26"/>
          <w:szCs w:val="26"/>
        </w:rPr>
        <w:t>s.</w:t>
      </w:r>
      <w:r>
        <w:rPr>
          <w:rFonts w:eastAsia="Times New Roman"/>
          <w:sz w:val="26"/>
          <w:szCs w:val="26"/>
        </w:rPr>
        <w:t>]</w:t>
      </w:r>
      <w:r w:rsidR="00472B02">
        <w:rPr>
          <w:rFonts w:eastAsia="Times New Roman"/>
          <w:sz w:val="26"/>
          <w:szCs w:val="26"/>
        </w:rPr>
        <w:t xml:space="preserve"> Zeibari stated that she did not want a Smart Meter installed but that she did not want to continue with the Complaint.  Although she also stated that she did not want to “concede” anything regarding the Smart Meter, she also clearly stated during the conference that she would no longer pursue the matter, that she would not appear for or participate in a hearing and that she wanted to withdraw her Complaint.</w:t>
      </w:r>
    </w:p>
    <w:p w:rsidR="00F350B7" w:rsidRDefault="00F350B7" w:rsidP="0013764B">
      <w:pPr>
        <w:spacing w:line="240" w:lineRule="auto"/>
        <w:ind w:left="1440" w:right="1440" w:firstLine="0"/>
        <w:jc w:val="left"/>
        <w:rPr>
          <w:rFonts w:eastAsia="Times New Roman"/>
          <w:sz w:val="26"/>
          <w:szCs w:val="26"/>
        </w:rPr>
      </w:pPr>
    </w:p>
    <w:p w:rsidR="00F350B7" w:rsidRDefault="00F350B7" w:rsidP="0013764B">
      <w:pPr>
        <w:spacing w:line="240" w:lineRule="auto"/>
        <w:ind w:left="1440" w:right="1440" w:firstLine="0"/>
        <w:jc w:val="left"/>
        <w:rPr>
          <w:rFonts w:eastAsia="Times New Roman"/>
          <w:sz w:val="26"/>
          <w:szCs w:val="26"/>
        </w:rPr>
      </w:pPr>
    </w:p>
    <w:p w:rsidR="0013764B" w:rsidRPr="006F7C9D" w:rsidRDefault="006F7C9D" w:rsidP="00F350B7">
      <w:pPr>
        <w:ind w:right="1440" w:firstLine="0"/>
        <w:jc w:val="left"/>
        <w:rPr>
          <w:rFonts w:eastAsia="Times New Roman"/>
          <w:i/>
          <w:sz w:val="26"/>
          <w:szCs w:val="26"/>
        </w:rPr>
      </w:pPr>
      <w:r w:rsidRPr="006F7C9D">
        <w:rPr>
          <w:rFonts w:eastAsia="Times New Roman"/>
          <w:i/>
          <w:sz w:val="26"/>
          <w:szCs w:val="26"/>
        </w:rPr>
        <w:t>Id.</w:t>
      </w:r>
    </w:p>
    <w:p w:rsidR="006F7C9D" w:rsidRDefault="006F7C9D" w:rsidP="00F350B7">
      <w:pPr>
        <w:ind w:right="1440" w:firstLine="0"/>
        <w:jc w:val="left"/>
        <w:rPr>
          <w:rFonts w:eastAsia="Times New Roman"/>
          <w:sz w:val="26"/>
          <w:szCs w:val="26"/>
        </w:rPr>
      </w:pPr>
    </w:p>
    <w:p w:rsidR="00876B55" w:rsidRPr="00876B55" w:rsidRDefault="00472B02" w:rsidP="00472B02">
      <w:pPr>
        <w:tabs>
          <w:tab w:val="left" w:pos="1440"/>
        </w:tabs>
        <w:ind w:firstLine="0"/>
        <w:jc w:val="left"/>
        <w:rPr>
          <w:sz w:val="26"/>
          <w:szCs w:val="26"/>
        </w:rPr>
      </w:pPr>
      <w:r>
        <w:rPr>
          <w:sz w:val="26"/>
          <w:szCs w:val="26"/>
        </w:rPr>
        <w:tab/>
      </w:r>
      <w:r w:rsidR="002A7566">
        <w:rPr>
          <w:sz w:val="26"/>
          <w:szCs w:val="26"/>
        </w:rPr>
        <w:t xml:space="preserve">By Initial Decision issued on January 4, 2018, </w:t>
      </w:r>
      <w:r w:rsidR="00704537">
        <w:rPr>
          <w:sz w:val="26"/>
          <w:szCs w:val="26"/>
        </w:rPr>
        <w:t>ALJ Heep accepted the Complainant’s withdrawal of h</w:t>
      </w:r>
      <w:r w:rsidR="004A15F5">
        <w:rPr>
          <w:sz w:val="26"/>
          <w:szCs w:val="26"/>
        </w:rPr>
        <w:t>er C</w:t>
      </w:r>
      <w:r w:rsidR="00704537">
        <w:rPr>
          <w:sz w:val="26"/>
          <w:szCs w:val="26"/>
        </w:rPr>
        <w:t xml:space="preserve">omplaint, cancelled the December 13, 2017 hearing, </w:t>
      </w:r>
      <w:r w:rsidR="002A7566">
        <w:rPr>
          <w:sz w:val="26"/>
          <w:szCs w:val="26"/>
        </w:rPr>
        <w:t>granted</w:t>
      </w:r>
      <w:r w:rsidR="00704537">
        <w:rPr>
          <w:sz w:val="26"/>
          <w:szCs w:val="26"/>
        </w:rPr>
        <w:t xml:space="preserve"> the Complainant’s request for leave to wi</w:t>
      </w:r>
      <w:r w:rsidR="002A7566">
        <w:rPr>
          <w:sz w:val="26"/>
          <w:szCs w:val="26"/>
        </w:rPr>
        <w:t>thdraw her Complaint</w:t>
      </w:r>
      <w:r w:rsidR="00690E36">
        <w:rPr>
          <w:sz w:val="26"/>
          <w:szCs w:val="26"/>
        </w:rPr>
        <w:t>,</w:t>
      </w:r>
      <w:r w:rsidR="002A7566">
        <w:rPr>
          <w:sz w:val="26"/>
          <w:szCs w:val="26"/>
        </w:rPr>
        <w:t xml:space="preserve"> and closed</w:t>
      </w:r>
      <w:r w:rsidR="00704537">
        <w:rPr>
          <w:sz w:val="26"/>
          <w:szCs w:val="26"/>
        </w:rPr>
        <w:t xml:space="preserve"> the docket.  I.D. at 4-5</w:t>
      </w:r>
      <w:r w:rsidR="00876B55">
        <w:rPr>
          <w:sz w:val="26"/>
          <w:szCs w:val="26"/>
        </w:rPr>
        <w:t>.</w:t>
      </w:r>
    </w:p>
    <w:p w:rsidR="004C5EBD" w:rsidRDefault="004C5EBD" w:rsidP="004C5EBD">
      <w:pPr>
        <w:pStyle w:val="ListParagraph"/>
        <w:ind w:left="0" w:firstLine="1440"/>
        <w:jc w:val="left"/>
        <w:rPr>
          <w:sz w:val="26"/>
          <w:szCs w:val="26"/>
        </w:rPr>
      </w:pPr>
    </w:p>
    <w:p w:rsidR="004C5EBD" w:rsidRDefault="006E3D86" w:rsidP="004C5EBD">
      <w:pPr>
        <w:pStyle w:val="ListParagraph"/>
        <w:ind w:left="0" w:firstLine="1440"/>
        <w:jc w:val="left"/>
        <w:rPr>
          <w:sz w:val="26"/>
          <w:szCs w:val="26"/>
        </w:rPr>
      </w:pPr>
      <w:r>
        <w:rPr>
          <w:sz w:val="26"/>
          <w:szCs w:val="26"/>
        </w:rPr>
        <w:t>As noted, o</w:t>
      </w:r>
      <w:r w:rsidR="000B16F5">
        <w:rPr>
          <w:sz w:val="26"/>
          <w:szCs w:val="26"/>
        </w:rPr>
        <w:t xml:space="preserve">n </w:t>
      </w:r>
      <w:r w:rsidR="000516D0">
        <w:rPr>
          <w:sz w:val="26"/>
          <w:szCs w:val="26"/>
        </w:rPr>
        <w:t>January 19, 2018</w:t>
      </w:r>
      <w:r w:rsidR="00B3046D">
        <w:rPr>
          <w:sz w:val="26"/>
          <w:szCs w:val="26"/>
        </w:rPr>
        <w:t xml:space="preserve">, </w:t>
      </w:r>
      <w:r w:rsidR="00AC6FAA">
        <w:rPr>
          <w:sz w:val="26"/>
          <w:szCs w:val="26"/>
        </w:rPr>
        <w:t>the Complainant</w:t>
      </w:r>
      <w:r w:rsidR="00B3046D">
        <w:rPr>
          <w:sz w:val="26"/>
          <w:szCs w:val="26"/>
        </w:rPr>
        <w:t xml:space="preserve"> </w:t>
      </w:r>
      <w:r w:rsidR="0088484F">
        <w:rPr>
          <w:sz w:val="26"/>
          <w:szCs w:val="26"/>
        </w:rPr>
        <w:t>filed Exceptions</w:t>
      </w:r>
      <w:r w:rsidR="002535B2">
        <w:rPr>
          <w:rStyle w:val="FootnoteReference"/>
          <w:sz w:val="26"/>
        </w:rPr>
        <w:footnoteReference w:id="4"/>
      </w:r>
      <w:r w:rsidR="0088484F">
        <w:rPr>
          <w:sz w:val="26"/>
          <w:szCs w:val="26"/>
        </w:rPr>
        <w:t xml:space="preserve"> to</w:t>
      </w:r>
      <w:r w:rsidR="000516D0">
        <w:rPr>
          <w:sz w:val="26"/>
          <w:szCs w:val="26"/>
        </w:rPr>
        <w:t xml:space="preserve"> the Initial Decision.  PECO</w:t>
      </w:r>
      <w:r w:rsidR="004C5EBD">
        <w:rPr>
          <w:sz w:val="26"/>
          <w:szCs w:val="26"/>
        </w:rPr>
        <w:t xml:space="preserve"> filed Replies to Exc</w:t>
      </w:r>
      <w:r w:rsidR="000516D0">
        <w:rPr>
          <w:sz w:val="26"/>
          <w:szCs w:val="26"/>
        </w:rPr>
        <w:t>eptions on February 20, 2018.</w:t>
      </w:r>
    </w:p>
    <w:p w:rsidR="00001CD3" w:rsidRPr="00326ACF" w:rsidRDefault="00001CD3" w:rsidP="00326ACF">
      <w:pPr>
        <w:ind w:firstLine="0"/>
        <w:jc w:val="both"/>
        <w:rPr>
          <w:sz w:val="26"/>
          <w:szCs w:val="26"/>
        </w:rPr>
      </w:pPr>
    </w:p>
    <w:p w:rsidR="00001CD3" w:rsidRPr="004A44D1" w:rsidRDefault="00001CD3" w:rsidP="009B3286">
      <w:pPr>
        <w:keepNext/>
        <w:keepLines/>
        <w:ind w:firstLine="0"/>
        <w:rPr>
          <w:b/>
          <w:sz w:val="26"/>
          <w:szCs w:val="26"/>
        </w:rPr>
      </w:pPr>
      <w:r w:rsidRPr="004A44D1">
        <w:rPr>
          <w:b/>
          <w:sz w:val="26"/>
          <w:szCs w:val="26"/>
        </w:rPr>
        <w:t>Discussion</w:t>
      </w:r>
    </w:p>
    <w:p w:rsidR="004A44D1" w:rsidRDefault="004A44D1" w:rsidP="009B3286">
      <w:pPr>
        <w:keepNext/>
        <w:keepLines/>
        <w:ind w:firstLine="0"/>
        <w:jc w:val="left"/>
      </w:pPr>
    </w:p>
    <w:p w:rsidR="00AA1C11" w:rsidRDefault="00AA1C11" w:rsidP="00AA1C11">
      <w:pPr>
        <w:keepNext/>
        <w:keepLines/>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rsidR="00AA1C11" w:rsidRDefault="00AA1C11" w:rsidP="00AA1C11">
      <w:pPr>
        <w:keepNext/>
        <w:keepLines/>
        <w:autoSpaceDE w:val="0"/>
        <w:autoSpaceDN w:val="0"/>
        <w:adjustRightInd w:val="0"/>
        <w:ind w:firstLine="0"/>
        <w:jc w:val="left"/>
        <w:rPr>
          <w:rFonts w:eastAsiaTheme="minorHAnsi"/>
          <w:b/>
          <w:color w:val="000000"/>
          <w:sz w:val="26"/>
          <w:szCs w:val="26"/>
        </w:rPr>
      </w:pPr>
    </w:p>
    <w:p w:rsidR="00AA1C11" w:rsidRPr="002C5844" w:rsidRDefault="00AA1C11" w:rsidP="00AA1C11">
      <w:pPr>
        <w:autoSpaceDE w:val="0"/>
        <w:autoSpaceDN w:val="0"/>
        <w:adjustRightInd w:val="0"/>
        <w:ind w:firstLine="1440"/>
        <w:jc w:val="left"/>
        <w:rPr>
          <w:sz w:val="26"/>
          <w:szCs w:val="26"/>
        </w:rPr>
      </w:pPr>
      <w:r w:rsidRPr="002C5844">
        <w:rPr>
          <w:sz w:val="26"/>
          <w:szCs w:val="26"/>
        </w:rPr>
        <w:t>As the proponent of a rule or order, the Complainant in this proceeding bears the burden of proof pursua</w:t>
      </w:r>
      <w:r>
        <w:rPr>
          <w:sz w:val="26"/>
          <w:szCs w:val="26"/>
        </w:rPr>
        <w:t>nt to Section 332(a) of the Public Utility Code (Code)</w:t>
      </w:r>
      <w:r w:rsidRPr="002C5844">
        <w:rPr>
          <w:sz w:val="26"/>
          <w:szCs w:val="26"/>
        </w:rPr>
        <w:t xml:space="preserve">.  66 Pa. C.S. § 332(a).  To establish a sufficient case and satisfy the burden of proof, the </w:t>
      </w:r>
      <w:r w:rsidRPr="002C5844">
        <w:rPr>
          <w:sz w:val="26"/>
          <w:szCs w:val="26"/>
        </w:rPr>
        <w:lastRenderedPageBreak/>
        <w:t xml:space="preserve">Complainant, as the party seeking relief, must show that </w:t>
      </w:r>
      <w:r>
        <w:rPr>
          <w:sz w:val="26"/>
          <w:szCs w:val="26"/>
        </w:rPr>
        <w:t>PPL</w:t>
      </w:r>
      <w:r w:rsidRPr="002C5844">
        <w:rPr>
          <w:sz w:val="26"/>
          <w:szCs w:val="26"/>
        </w:rPr>
        <w:t xml:space="preserve"> is responsible or accountable for the problem described in the Complaint.  </w:t>
      </w:r>
      <w:r w:rsidRPr="002C5844">
        <w:rPr>
          <w:i/>
          <w:sz w:val="26"/>
          <w:szCs w:val="26"/>
        </w:rPr>
        <w:t>Patterson v. The Bell Telephone Company of Pennsylvania</w:t>
      </w:r>
      <w:r w:rsidRPr="002C5844">
        <w:rPr>
          <w:sz w:val="26"/>
          <w:szCs w:val="26"/>
        </w:rPr>
        <w:t xml:space="preserve">, 72 Pa. P.U.C. 196 (1990).  Such a showing must be by a preponderance of the evidence.  </w:t>
      </w:r>
      <w:r w:rsidRPr="002C5844">
        <w:rPr>
          <w:i/>
          <w:iCs/>
          <w:sz w:val="26"/>
          <w:szCs w:val="26"/>
        </w:rPr>
        <w:t>Samuel J. Lansberry, Inc. v. Pa. PUC</w:t>
      </w:r>
      <w:r w:rsidRPr="002C5844">
        <w:rPr>
          <w:sz w:val="26"/>
          <w:szCs w:val="26"/>
        </w:rPr>
        <w:t xml:space="preserve">, 578 A.2d 600 (Pa. Cmwlth. 1990), </w:t>
      </w:r>
      <w:r w:rsidRPr="002C5844">
        <w:rPr>
          <w:i/>
          <w:sz w:val="26"/>
          <w:szCs w:val="26"/>
        </w:rPr>
        <w:t>alloc. denied,</w:t>
      </w:r>
      <w:r w:rsidRPr="002C5844">
        <w:rPr>
          <w:sz w:val="26"/>
          <w:szCs w:val="26"/>
        </w:rPr>
        <w:t xml:space="preserve"> 529 Pa. 654, 602 A.2d 863 (1992).  That is, the Complainant’s evidence must be more convincing, by even the smallest am</w:t>
      </w:r>
      <w:r>
        <w:rPr>
          <w:sz w:val="26"/>
          <w:szCs w:val="26"/>
        </w:rPr>
        <w:t>ount, than that presented by PPL</w:t>
      </w:r>
      <w:r w:rsidRPr="002C5844">
        <w:rPr>
          <w:sz w:val="26"/>
          <w:szCs w:val="26"/>
        </w:rPr>
        <w:t xml:space="preserve">.  </w:t>
      </w:r>
      <w:r w:rsidRPr="002C5844">
        <w:rPr>
          <w:i/>
          <w:sz w:val="26"/>
          <w:szCs w:val="26"/>
        </w:rPr>
        <w:t>Se-Ling Hosiery, Inc. v. Margulies</w:t>
      </w:r>
      <w:r w:rsidRPr="002C584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C5844">
        <w:rPr>
          <w:i/>
          <w:sz w:val="26"/>
          <w:szCs w:val="26"/>
        </w:rPr>
        <w:t xml:space="preserve">Norfolk &amp; Western Ry. Co. v. Pa. PUC, </w:t>
      </w:r>
      <w:r w:rsidRPr="002C5844">
        <w:rPr>
          <w:sz w:val="26"/>
          <w:szCs w:val="26"/>
        </w:rPr>
        <w:t>489 Pa. 109, 413 A.2d 1037 (1980).</w:t>
      </w:r>
    </w:p>
    <w:p w:rsidR="00AA1C11" w:rsidRPr="002C5844" w:rsidRDefault="00AA1C11" w:rsidP="00AA1C11">
      <w:pPr>
        <w:autoSpaceDE w:val="0"/>
        <w:autoSpaceDN w:val="0"/>
        <w:adjustRightInd w:val="0"/>
        <w:ind w:firstLine="0"/>
        <w:jc w:val="left"/>
        <w:rPr>
          <w:sz w:val="26"/>
          <w:szCs w:val="26"/>
        </w:rPr>
      </w:pPr>
    </w:p>
    <w:p w:rsidR="00AA1C11" w:rsidRDefault="00AA1C11" w:rsidP="00AA1C11">
      <w:pPr>
        <w:tabs>
          <w:tab w:val="left" w:pos="720"/>
        </w:tabs>
        <w:snapToGrid w:val="0"/>
        <w:ind w:firstLine="0"/>
        <w:jc w:val="left"/>
        <w:rPr>
          <w:rFonts w:eastAsia="Times New Roman"/>
          <w:sz w:val="26"/>
          <w:szCs w:val="26"/>
        </w:rPr>
      </w:pPr>
      <w:r w:rsidRPr="008E0558">
        <w:rPr>
          <w:rFonts w:eastAsia="Times New Roman"/>
          <w:sz w:val="26"/>
          <w:szCs w:val="26"/>
        </w:rPr>
        <w:tab/>
      </w:r>
      <w:r w:rsidRPr="008E0558">
        <w:rPr>
          <w:rFonts w:eastAsia="Times New Roman"/>
          <w:sz w:val="26"/>
          <w:szCs w:val="26"/>
        </w:rPr>
        <w:tab/>
      </w:r>
      <w:r>
        <w:rPr>
          <w:rFonts w:eastAsia="Times New Roman"/>
          <w:sz w:val="26"/>
          <w:szCs w:val="26"/>
        </w:rPr>
        <w:t xml:space="preserve">Withdrawal of a pleading in a contested proceeding is governed by Section 5.94 of our Regulations, </w:t>
      </w:r>
      <w:r w:rsidRPr="008E0558">
        <w:rPr>
          <w:rFonts w:eastAsia="Times New Roman"/>
          <w:sz w:val="26"/>
          <w:szCs w:val="26"/>
        </w:rPr>
        <w:t>52 Pa.</w:t>
      </w:r>
      <w:r>
        <w:rPr>
          <w:rFonts w:eastAsia="Times New Roman"/>
          <w:sz w:val="26"/>
          <w:szCs w:val="26"/>
        </w:rPr>
        <w:t xml:space="preserve"> </w:t>
      </w:r>
      <w:r w:rsidRPr="008E0558">
        <w:rPr>
          <w:rFonts w:eastAsia="Times New Roman"/>
          <w:sz w:val="26"/>
          <w:szCs w:val="26"/>
        </w:rPr>
        <w:t xml:space="preserve">Code </w:t>
      </w:r>
      <w:r>
        <w:rPr>
          <w:rFonts w:eastAsia="Times New Roman"/>
          <w:sz w:val="26"/>
          <w:szCs w:val="26"/>
        </w:rPr>
        <w:t>§</w:t>
      </w:r>
      <w:r w:rsidRPr="008E0558">
        <w:rPr>
          <w:rFonts w:eastAsia="Times New Roman"/>
          <w:sz w:val="26"/>
          <w:szCs w:val="26"/>
        </w:rPr>
        <w:t xml:space="preserve"> 5.94, </w:t>
      </w:r>
      <w:r>
        <w:rPr>
          <w:rFonts w:eastAsia="Times New Roman"/>
          <w:sz w:val="26"/>
          <w:szCs w:val="26"/>
        </w:rPr>
        <w:t xml:space="preserve">which </w:t>
      </w:r>
      <w:r w:rsidRPr="008E0558">
        <w:rPr>
          <w:rFonts w:eastAsia="Times New Roman"/>
          <w:sz w:val="26"/>
          <w:szCs w:val="26"/>
        </w:rPr>
        <w:t>provides</w:t>
      </w:r>
      <w:r>
        <w:rPr>
          <w:rFonts w:eastAsia="Times New Roman"/>
          <w:sz w:val="26"/>
          <w:szCs w:val="26"/>
        </w:rPr>
        <w:t xml:space="preserve"> the following</w:t>
      </w:r>
      <w:r w:rsidRPr="008E0558">
        <w:rPr>
          <w:rFonts w:eastAsia="Times New Roman"/>
          <w:sz w:val="26"/>
          <w:szCs w:val="26"/>
        </w:rPr>
        <w:t>:</w:t>
      </w:r>
    </w:p>
    <w:p w:rsidR="00AA1C11" w:rsidRPr="008E0558" w:rsidRDefault="00AA1C11" w:rsidP="00AA1C11">
      <w:pPr>
        <w:tabs>
          <w:tab w:val="left" w:pos="720"/>
        </w:tabs>
        <w:snapToGrid w:val="0"/>
        <w:ind w:firstLine="0"/>
        <w:jc w:val="left"/>
        <w:rPr>
          <w:rFonts w:eastAsia="Times New Roman"/>
          <w:sz w:val="26"/>
          <w:szCs w:val="26"/>
        </w:rPr>
      </w:pPr>
    </w:p>
    <w:p w:rsidR="00AA1C11" w:rsidRDefault="00AA1C11" w:rsidP="00AA1C11">
      <w:pPr>
        <w:spacing w:line="240" w:lineRule="auto"/>
        <w:ind w:left="1440" w:right="1440" w:firstLine="0"/>
        <w:jc w:val="left"/>
        <w:rPr>
          <w:rFonts w:eastAsia="Times New Roman"/>
          <w:sz w:val="26"/>
          <w:szCs w:val="26"/>
        </w:rPr>
      </w:pPr>
      <w:r w:rsidRPr="008E0558">
        <w:rPr>
          <w:rFonts w:eastAsia="Times New Roman"/>
          <w:sz w:val="26"/>
          <w:szCs w:val="26"/>
        </w:rP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w:t>
      </w:r>
      <w:r>
        <w:rPr>
          <w:rFonts w:eastAsia="Times New Roman"/>
          <w:sz w:val="26"/>
          <w:szCs w:val="26"/>
        </w:rPr>
        <w:t xml:space="preserve"> object to the petition within 1</w:t>
      </w:r>
      <w:r w:rsidRPr="008E0558">
        <w:rPr>
          <w:rFonts w:eastAsia="Times New Roman"/>
          <w:sz w:val="26"/>
          <w:szCs w:val="26"/>
        </w:rPr>
        <w:t xml:space="preserve">0 days of service.  After considering the petition, any objection thereto and the public interest, the presiding officer or the Commission will determine whether the withdrawal will be permitted. </w:t>
      </w:r>
    </w:p>
    <w:p w:rsidR="00AA1C11" w:rsidRDefault="00AA1C11" w:rsidP="00AA1C11">
      <w:pPr>
        <w:spacing w:line="240" w:lineRule="auto"/>
        <w:ind w:left="1440" w:right="1440" w:firstLine="0"/>
        <w:jc w:val="left"/>
        <w:rPr>
          <w:rFonts w:eastAsia="Times New Roman"/>
          <w:sz w:val="26"/>
          <w:szCs w:val="26"/>
        </w:rPr>
      </w:pPr>
    </w:p>
    <w:p w:rsidR="00AA1C11" w:rsidRPr="008E0558" w:rsidRDefault="00AA1C11" w:rsidP="00AA1C11">
      <w:pPr>
        <w:spacing w:line="240" w:lineRule="auto"/>
        <w:ind w:left="1440" w:right="1440" w:firstLine="0"/>
        <w:jc w:val="left"/>
        <w:rPr>
          <w:rFonts w:eastAsia="Times New Roman"/>
          <w:sz w:val="26"/>
          <w:szCs w:val="26"/>
        </w:rPr>
      </w:pPr>
    </w:p>
    <w:p w:rsidR="00AA1C11" w:rsidRPr="008E0558" w:rsidRDefault="00AA1C11" w:rsidP="00AA1C11">
      <w:pPr>
        <w:spacing w:before="100" w:after="100" w:line="240" w:lineRule="auto"/>
        <w:ind w:left="1440" w:right="1440" w:hanging="1440"/>
        <w:jc w:val="left"/>
        <w:rPr>
          <w:rFonts w:eastAsia="Times New Roman"/>
          <w:sz w:val="26"/>
          <w:szCs w:val="26"/>
        </w:rPr>
      </w:pPr>
      <w:bookmarkStart w:id="0" w:name="5.94."/>
      <w:r w:rsidRPr="008E0558">
        <w:rPr>
          <w:rFonts w:eastAsia="Times New Roman"/>
          <w:sz w:val="26"/>
          <w:szCs w:val="26"/>
        </w:rPr>
        <w:t>52 Pa.</w:t>
      </w:r>
      <w:r>
        <w:rPr>
          <w:rFonts w:eastAsia="Times New Roman"/>
          <w:sz w:val="26"/>
          <w:szCs w:val="26"/>
        </w:rPr>
        <w:t xml:space="preserve"> </w:t>
      </w:r>
      <w:r w:rsidRPr="008E0558">
        <w:rPr>
          <w:rFonts w:eastAsia="Times New Roman"/>
          <w:sz w:val="26"/>
          <w:szCs w:val="26"/>
        </w:rPr>
        <w:t>Code § 5.94.</w:t>
      </w:r>
      <w:bookmarkEnd w:id="0"/>
    </w:p>
    <w:p w:rsidR="00AA1C11" w:rsidRDefault="00AA1C11" w:rsidP="00791D19">
      <w:pPr>
        <w:ind w:firstLine="1440"/>
        <w:jc w:val="left"/>
        <w:rPr>
          <w:sz w:val="26"/>
          <w:szCs w:val="26"/>
        </w:rPr>
      </w:pPr>
    </w:p>
    <w:p w:rsidR="005260BC" w:rsidRPr="005260BC" w:rsidRDefault="005260BC" w:rsidP="00AA1C11">
      <w:pPr>
        <w:keepNext/>
        <w:keepLines/>
        <w:ind w:firstLine="0"/>
        <w:jc w:val="left"/>
        <w:rPr>
          <w:b/>
          <w:sz w:val="26"/>
          <w:szCs w:val="26"/>
        </w:rPr>
      </w:pPr>
      <w:r w:rsidRPr="005260BC">
        <w:rPr>
          <w:b/>
          <w:sz w:val="26"/>
          <w:szCs w:val="26"/>
        </w:rPr>
        <w:t>ALJ’s Initial Decision</w:t>
      </w:r>
    </w:p>
    <w:p w:rsidR="006E3D86" w:rsidRDefault="006E3D86" w:rsidP="00AA1C11">
      <w:pPr>
        <w:keepNext/>
        <w:keepLines/>
        <w:ind w:firstLine="1440"/>
        <w:jc w:val="left"/>
      </w:pPr>
    </w:p>
    <w:p w:rsidR="000F7181" w:rsidRDefault="005260BC" w:rsidP="000F7181">
      <w:pPr>
        <w:ind w:firstLine="1440"/>
        <w:jc w:val="left"/>
        <w:rPr>
          <w:rFonts w:eastAsia="Times New Roman"/>
          <w:sz w:val="26"/>
          <w:szCs w:val="26"/>
        </w:rPr>
      </w:pPr>
      <w:r>
        <w:rPr>
          <w:rFonts w:eastAsia="Times New Roman"/>
          <w:sz w:val="26"/>
          <w:szCs w:val="26"/>
        </w:rPr>
        <w:t xml:space="preserve">As noted, </w:t>
      </w:r>
      <w:r w:rsidR="009D7B13">
        <w:rPr>
          <w:rFonts w:eastAsia="Times New Roman"/>
          <w:sz w:val="26"/>
          <w:szCs w:val="26"/>
        </w:rPr>
        <w:t xml:space="preserve">ALJ’s Heep’s </w:t>
      </w:r>
      <w:r>
        <w:rPr>
          <w:sz w:val="26"/>
          <w:szCs w:val="26"/>
        </w:rPr>
        <w:t xml:space="preserve">Initial Decision </w:t>
      </w:r>
      <w:r w:rsidR="009D7B13">
        <w:rPr>
          <w:sz w:val="26"/>
          <w:szCs w:val="26"/>
        </w:rPr>
        <w:t xml:space="preserve">was </w:t>
      </w:r>
      <w:r>
        <w:rPr>
          <w:sz w:val="26"/>
          <w:szCs w:val="26"/>
        </w:rPr>
        <w:t>issued on January 4, 2018</w:t>
      </w:r>
      <w:r w:rsidR="009D7B13">
        <w:rPr>
          <w:sz w:val="26"/>
          <w:szCs w:val="26"/>
        </w:rPr>
        <w:t xml:space="preserve">.  </w:t>
      </w:r>
      <w:r w:rsidR="000F7181">
        <w:rPr>
          <w:rFonts w:eastAsia="Times New Roman"/>
          <w:sz w:val="26"/>
          <w:szCs w:val="26"/>
        </w:rPr>
        <w:t>ALJ Heep</w:t>
      </w:r>
      <w:r w:rsidR="000F7181" w:rsidRPr="000F7181">
        <w:rPr>
          <w:rFonts w:eastAsia="Times New Roman"/>
          <w:sz w:val="26"/>
          <w:szCs w:val="26"/>
        </w:rPr>
        <w:t xml:space="preserve"> </w:t>
      </w:r>
      <w:r w:rsidR="00261E87">
        <w:rPr>
          <w:rFonts w:eastAsia="Times New Roman"/>
          <w:sz w:val="26"/>
          <w:szCs w:val="26"/>
        </w:rPr>
        <w:t>made eight</w:t>
      </w:r>
      <w:r w:rsidR="000F7181" w:rsidRPr="000F7181">
        <w:rPr>
          <w:rFonts w:eastAsia="Times New Roman"/>
          <w:sz w:val="26"/>
          <w:szCs w:val="26"/>
        </w:rPr>
        <w:t xml:space="preserve"> Findings of Fact and reached three Conclusions of Law.  </w:t>
      </w:r>
      <w:r w:rsidR="00261E87">
        <w:rPr>
          <w:rFonts w:eastAsia="Times New Roman"/>
          <w:sz w:val="26"/>
          <w:szCs w:val="26"/>
        </w:rPr>
        <w:t xml:space="preserve">I.D. </w:t>
      </w:r>
      <w:r w:rsidR="00261E87">
        <w:rPr>
          <w:rFonts w:eastAsia="Times New Roman"/>
          <w:sz w:val="26"/>
          <w:szCs w:val="26"/>
        </w:rPr>
        <w:lastRenderedPageBreak/>
        <w:t>at</w:t>
      </w:r>
      <w:r w:rsidR="009D7B13">
        <w:rPr>
          <w:rFonts w:eastAsia="Times New Roman"/>
          <w:sz w:val="26"/>
          <w:szCs w:val="26"/>
        </w:rPr>
        <w:t> </w:t>
      </w:r>
      <w:r w:rsidR="00261E87">
        <w:rPr>
          <w:rFonts w:eastAsia="Times New Roman"/>
          <w:sz w:val="26"/>
          <w:szCs w:val="26"/>
        </w:rPr>
        <w:t>2</w:t>
      </w:r>
      <w:r w:rsidR="009D7B13">
        <w:rPr>
          <w:rFonts w:eastAsia="Times New Roman"/>
          <w:sz w:val="26"/>
          <w:szCs w:val="26"/>
        </w:rPr>
        <w:noBreakHyphen/>
      </w:r>
      <w:r w:rsidR="00261E87">
        <w:rPr>
          <w:rFonts w:eastAsia="Times New Roman"/>
          <w:sz w:val="26"/>
          <w:szCs w:val="26"/>
        </w:rPr>
        <w:t>3 and 4</w:t>
      </w:r>
      <w:r w:rsidR="000F7181" w:rsidRPr="000F7181">
        <w:rPr>
          <w:rFonts w:eastAsia="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rsidR="001B6DC6" w:rsidRDefault="001B6DC6" w:rsidP="000F7181">
      <w:pPr>
        <w:ind w:firstLine="1440"/>
        <w:jc w:val="left"/>
        <w:rPr>
          <w:rFonts w:eastAsia="Times New Roman"/>
          <w:sz w:val="26"/>
          <w:szCs w:val="26"/>
        </w:rPr>
      </w:pPr>
    </w:p>
    <w:p w:rsidR="000F7181" w:rsidRDefault="006E3D86" w:rsidP="00DF0818">
      <w:pPr>
        <w:ind w:firstLine="1440"/>
        <w:jc w:val="left"/>
        <w:rPr>
          <w:rFonts w:eastAsia="Times New Roman"/>
          <w:sz w:val="26"/>
          <w:szCs w:val="26"/>
        </w:rPr>
      </w:pPr>
      <w:r>
        <w:rPr>
          <w:rFonts w:eastAsia="Times New Roman"/>
          <w:sz w:val="26"/>
          <w:szCs w:val="26"/>
        </w:rPr>
        <w:t>In reviewing the Complainant’s request to withdraw,</w:t>
      </w:r>
      <w:r w:rsidR="00690E36" w:rsidRPr="00690E36">
        <w:rPr>
          <w:rStyle w:val="FootnoteReference"/>
          <w:sz w:val="26"/>
          <w:szCs w:val="26"/>
        </w:rPr>
        <w:t xml:space="preserve"> </w:t>
      </w:r>
      <w:r w:rsidR="00690E36">
        <w:rPr>
          <w:rStyle w:val="FootnoteReference"/>
          <w:sz w:val="26"/>
          <w:szCs w:val="26"/>
        </w:rPr>
        <w:footnoteReference w:id="5"/>
      </w:r>
      <w:r>
        <w:rPr>
          <w:rFonts w:eastAsia="Times New Roman"/>
          <w:sz w:val="26"/>
          <w:szCs w:val="26"/>
        </w:rPr>
        <w:t xml:space="preserve"> ALJ Heep determined that there were no objections to the withdrawal request and that the allegations in the Complaint do not raise issues that directly impact other customers of the Respondent or the public interest.  Thus, </w:t>
      </w:r>
      <w:r w:rsidR="001B6DC6">
        <w:rPr>
          <w:rFonts w:eastAsia="Times New Roman"/>
          <w:sz w:val="26"/>
          <w:szCs w:val="26"/>
        </w:rPr>
        <w:t>ALJ Heep concluded that the request to withdraw should be granted, noting that the Commission has no interest in mandating that the Complainant continue litigation where she no longer wishes to pursue her Complaint at this time.  I.D.</w:t>
      </w:r>
      <w:r w:rsidR="0079464F">
        <w:rPr>
          <w:rFonts w:eastAsia="Times New Roman"/>
          <w:sz w:val="26"/>
          <w:szCs w:val="26"/>
        </w:rPr>
        <w:t> </w:t>
      </w:r>
      <w:r w:rsidR="001B6DC6">
        <w:rPr>
          <w:rFonts w:eastAsia="Times New Roman"/>
          <w:sz w:val="26"/>
          <w:szCs w:val="26"/>
        </w:rPr>
        <w:t>at 4.</w:t>
      </w:r>
    </w:p>
    <w:p w:rsidR="006E3D86" w:rsidRDefault="006E3D86" w:rsidP="00DF0818">
      <w:pPr>
        <w:ind w:firstLine="1440"/>
        <w:jc w:val="left"/>
        <w:rPr>
          <w:rFonts w:eastAsia="Times New Roman"/>
          <w:sz w:val="26"/>
          <w:szCs w:val="26"/>
        </w:rPr>
      </w:pPr>
    </w:p>
    <w:p w:rsidR="00394576" w:rsidRPr="008E0558" w:rsidRDefault="00394576" w:rsidP="008E0558">
      <w:pPr>
        <w:autoSpaceDE w:val="0"/>
        <w:autoSpaceDN w:val="0"/>
        <w:adjustRightInd w:val="0"/>
        <w:ind w:firstLine="0"/>
        <w:jc w:val="left"/>
        <w:rPr>
          <w:sz w:val="26"/>
          <w:szCs w:val="26"/>
        </w:rPr>
      </w:pPr>
    </w:p>
    <w:p w:rsidR="00205C67" w:rsidRDefault="00231228" w:rsidP="009B3286">
      <w:pPr>
        <w:keepNext/>
        <w:keepLines/>
        <w:autoSpaceDE w:val="0"/>
        <w:autoSpaceDN w:val="0"/>
        <w:adjustRightInd w:val="0"/>
        <w:ind w:firstLine="0"/>
        <w:jc w:val="left"/>
        <w:rPr>
          <w:b/>
          <w:sz w:val="26"/>
          <w:szCs w:val="26"/>
        </w:rPr>
      </w:pPr>
      <w:r>
        <w:rPr>
          <w:b/>
          <w:sz w:val="26"/>
          <w:szCs w:val="26"/>
        </w:rPr>
        <w:t>Exceptions</w:t>
      </w:r>
      <w:r w:rsidR="00026978">
        <w:rPr>
          <w:b/>
          <w:sz w:val="26"/>
          <w:szCs w:val="26"/>
        </w:rPr>
        <w:t xml:space="preserve"> and Replies</w:t>
      </w:r>
    </w:p>
    <w:p w:rsidR="00AA1C11" w:rsidRDefault="00AA1C11" w:rsidP="009B3286">
      <w:pPr>
        <w:keepNext/>
        <w:keepLines/>
        <w:autoSpaceDE w:val="0"/>
        <w:autoSpaceDN w:val="0"/>
        <w:adjustRightInd w:val="0"/>
        <w:ind w:firstLine="0"/>
        <w:jc w:val="left"/>
        <w:rPr>
          <w:b/>
          <w:sz w:val="26"/>
          <w:szCs w:val="26"/>
        </w:rPr>
      </w:pPr>
    </w:p>
    <w:p w:rsidR="00AA1C11" w:rsidRDefault="00AA1C11" w:rsidP="00AA1C11">
      <w:pPr>
        <w:ind w:firstLine="1440"/>
        <w:jc w:val="left"/>
        <w:rPr>
          <w:sz w:val="26"/>
          <w:szCs w:val="26"/>
        </w:rPr>
      </w:pPr>
      <w:r>
        <w:rPr>
          <w:sz w:val="26"/>
          <w:szCs w:val="26"/>
        </w:rPr>
        <w:t xml:space="preserve">Before addressing the Complainant’s Exceptions, we note that any issue that we do not specifically delineate shall be deemed to have been duly considered and denied without further discussion.  The Commission is not required to consider expressly or at length each contention or argument raised by the parties.  </w:t>
      </w:r>
      <w:r>
        <w:rPr>
          <w:i/>
          <w:sz w:val="26"/>
          <w:szCs w:val="26"/>
        </w:rPr>
        <w:t xml:space="preserve">Consolidated Rail Corp. v. Pa. PUC, </w:t>
      </w:r>
      <w:r>
        <w:rPr>
          <w:sz w:val="26"/>
          <w:szCs w:val="26"/>
        </w:rPr>
        <w:t xml:space="preserve">625 A.2d 741 (Pa. Cmwlth. 1993); </w:t>
      </w:r>
      <w:r w:rsidRPr="009F3A68">
        <w:rPr>
          <w:i/>
          <w:sz w:val="26"/>
          <w:szCs w:val="26"/>
        </w:rPr>
        <w:t>also see, generally, University of Pennsylvania v. Pa. PUC</w:t>
      </w:r>
      <w:r>
        <w:rPr>
          <w:sz w:val="26"/>
          <w:szCs w:val="26"/>
        </w:rPr>
        <w:t>, 485 A.2d 1217 (Pa. Cmwlth. 1984).</w:t>
      </w:r>
    </w:p>
    <w:p w:rsidR="008E0558" w:rsidRDefault="008E0558" w:rsidP="00AA1C11">
      <w:pPr>
        <w:autoSpaceDE w:val="0"/>
        <w:autoSpaceDN w:val="0"/>
        <w:adjustRightInd w:val="0"/>
        <w:ind w:firstLine="0"/>
        <w:jc w:val="left"/>
        <w:rPr>
          <w:sz w:val="26"/>
          <w:szCs w:val="26"/>
        </w:rPr>
      </w:pPr>
    </w:p>
    <w:p w:rsidR="008E0558" w:rsidRDefault="008E0558" w:rsidP="00D86617">
      <w:pPr>
        <w:keepNext/>
        <w:keepLines/>
        <w:autoSpaceDE w:val="0"/>
        <w:autoSpaceDN w:val="0"/>
        <w:adjustRightInd w:val="0"/>
        <w:ind w:firstLine="1440"/>
        <w:jc w:val="left"/>
        <w:rPr>
          <w:sz w:val="26"/>
          <w:szCs w:val="26"/>
        </w:rPr>
      </w:pPr>
      <w:r>
        <w:rPr>
          <w:sz w:val="26"/>
          <w:szCs w:val="26"/>
        </w:rPr>
        <w:lastRenderedPageBreak/>
        <w:t xml:space="preserve">In </w:t>
      </w:r>
      <w:r w:rsidR="006E3D86">
        <w:rPr>
          <w:sz w:val="26"/>
          <w:szCs w:val="26"/>
        </w:rPr>
        <w:t>her</w:t>
      </w:r>
      <w:r w:rsidR="00804CE8">
        <w:rPr>
          <w:sz w:val="26"/>
          <w:szCs w:val="26"/>
        </w:rPr>
        <w:t xml:space="preserve"> Exceptions</w:t>
      </w:r>
      <w:r w:rsidR="00BC2332">
        <w:rPr>
          <w:sz w:val="26"/>
          <w:szCs w:val="26"/>
        </w:rPr>
        <w:t xml:space="preserve">, the Complainant </w:t>
      </w:r>
      <w:r w:rsidR="00211BE0">
        <w:rPr>
          <w:sz w:val="26"/>
          <w:szCs w:val="26"/>
        </w:rPr>
        <w:t>requests</w:t>
      </w:r>
      <w:r>
        <w:rPr>
          <w:sz w:val="26"/>
          <w:szCs w:val="26"/>
        </w:rPr>
        <w:t xml:space="preserve"> the following</w:t>
      </w:r>
      <w:r w:rsidR="00211BE0">
        <w:rPr>
          <w:sz w:val="26"/>
          <w:szCs w:val="26"/>
        </w:rPr>
        <w:t xml:space="preserve"> amendments to the Initial Decision</w:t>
      </w:r>
      <w:r>
        <w:rPr>
          <w:sz w:val="26"/>
          <w:szCs w:val="26"/>
        </w:rPr>
        <w:t>:</w:t>
      </w:r>
    </w:p>
    <w:p w:rsidR="00211BE0" w:rsidRPr="008E0558" w:rsidRDefault="00211BE0" w:rsidP="00D86617">
      <w:pPr>
        <w:keepNext/>
        <w:keepLines/>
        <w:autoSpaceDE w:val="0"/>
        <w:autoSpaceDN w:val="0"/>
        <w:adjustRightInd w:val="0"/>
        <w:ind w:firstLine="1440"/>
        <w:jc w:val="left"/>
        <w:rPr>
          <w:sz w:val="26"/>
          <w:szCs w:val="26"/>
        </w:rPr>
      </w:pPr>
    </w:p>
    <w:p w:rsidR="008E0558" w:rsidRDefault="00BC2332" w:rsidP="00066AA2">
      <w:pPr>
        <w:pStyle w:val="ListParagraph"/>
        <w:keepNext/>
        <w:keepLines/>
        <w:numPr>
          <w:ilvl w:val="0"/>
          <w:numId w:val="6"/>
        </w:numPr>
        <w:spacing w:line="240" w:lineRule="auto"/>
        <w:jc w:val="left"/>
        <w:rPr>
          <w:rFonts w:eastAsia="Times New Roman"/>
          <w:sz w:val="26"/>
          <w:szCs w:val="26"/>
        </w:rPr>
      </w:pPr>
      <w:r w:rsidRPr="00BC2332">
        <w:rPr>
          <w:rFonts w:eastAsia="Times New Roman"/>
          <w:sz w:val="26"/>
          <w:szCs w:val="26"/>
        </w:rPr>
        <w:t>That the name of the Complainant</w:t>
      </w:r>
      <w:r>
        <w:rPr>
          <w:rFonts w:eastAsia="Times New Roman"/>
          <w:sz w:val="26"/>
          <w:szCs w:val="26"/>
        </w:rPr>
        <w:t>s be corrected, including:</w:t>
      </w:r>
    </w:p>
    <w:p w:rsidR="003D0C7E" w:rsidRDefault="003D0C7E" w:rsidP="00066AA2">
      <w:pPr>
        <w:pStyle w:val="ListParagraph"/>
        <w:keepNext/>
        <w:keepLines/>
        <w:spacing w:line="240" w:lineRule="auto"/>
        <w:ind w:left="2160" w:firstLine="0"/>
        <w:jc w:val="left"/>
        <w:rPr>
          <w:rFonts w:eastAsia="Times New Roman"/>
          <w:sz w:val="26"/>
          <w:szCs w:val="26"/>
        </w:rPr>
      </w:pPr>
    </w:p>
    <w:p w:rsidR="00BC2332" w:rsidRDefault="00BC2332" w:rsidP="00BC2332">
      <w:pPr>
        <w:pStyle w:val="ListParagraph"/>
        <w:numPr>
          <w:ilvl w:val="1"/>
          <w:numId w:val="6"/>
        </w:numPr>
        <w:spacing w:line="240" w:lineRule="auto"/>
        <w:jc w:val="left"/>
        <w:rPr>
          <w:rFonts w:eastAsia="Times New Roman"/>
          <w:sz w:val="26"/>
          <w:szCs w:val="26"/>
        </w:rPr>
      </w:pPr>
      <w:r>
        <w:rPr>
          <w:rFonts w:eastAsia="Times New Roman"/>
          <w:sz w:val="26"/>
          <w:szCs w:val="26"/>
        </w:rPr>
        <w:t>The correction of “Nancy and Harold Zeibari” on page 1 of the ALJ’s Initial Decision to “Nancy and Edmond Zeibari;” and</w:t>
      </w:r>
    </w:p>
    <w:p w:rsidR="003D0C7E" w:rsidRDefault="003D0C7E" w:rsidP="003D0C7E">
      <w:pPr>
        <w:pStyle w:val="ListParagraph"/>
        <w:spacing w:line="240" w:lineRule="auto"/>
        <w:ind w:left="2520" w:firstLine="0"/>
        <w:jc w:val="left"/>
        <w:rPr>
          <w:rFonts w:eastAsia="Times New Roman"/>
          <w:sz w:val="26"/>
          <w:szCs w:val="26"/>
        </w:rPr>
      </w:pPr>
    </w:p>
    <w:p w:rsidR="00BC2332" w:rsidRPr="00BC2332" w:rsidRDefault="00BC2332" w:rsidP="00BC2332">
      <w:pPr>
        <w:pStyle w:val="ListParagraph"/>
        <w:numPr>
          <w:ilvl w:val="1"/>
          <w:numId w:val="6"/>
        </w:numPr>
        <w:spacing w:line="240" w:lineRule="auto"/>
        <w:jc w:val="left"/>
        <w:rPr>
          <w:rFonts w:eastAsia="Times New Roman"/>
          <w:sz w:val="26"/>
          <w:szCs w:val="26"/>
        </w:rPr>
      </w:pPr>
      <w:r>
        <w:rPr>
          <w:rFonts w:eastAsia="Times New Roman"/>
          <w:sz w:val="26"/>
          <w:szCs w:val="26"/>
        </w:rPr>
        <w:t>The correction of the Complainant’</w:t>
      </w:r>
      <w:r w:rsidR="003D0C7E">
        <w:rPr>
          <w:rFonts w:eastAsia="Times New Roman"/>
          <w:sz w:val="26"/>
          <w:szCs w:val="26"/>
        </w:rPr>
        <w:t xml:space="preserve">s last name, </w:t>
      </w:r>
      <w:r>
        <w:rPr>
          <w:rFonts w:eastAsia="Times New Roman"/>
          <w:sz w:val="26"/>
          <w:szCs w:val="26"/>
        </w:rPr>
        <w:t>“Zeibarai”</w:t>
      </w:r>
      <w:r w:rsidR="009816D8">
        <w:rPr>
          <w:rFonts w:eastAsia="Times New Roman"/>
          <w:sz w:val="26"/>
          <w:szCs w:val="26"/>
        </w:rPr>
        <w:t>,</w:t>
      </w:r>
      <w:r w:rsidR="003D0C7E">
        <w:rPr>
          <w:rFonts w:eastAsia="Times New Roman"/>
          <w:sz w:val="26"/>
          <w:szCs w:val="26"/>
        </w:rPr>
        <w:t xml:space="preserve"> on page 1 of the ALJ’s Initial Decision to “Zeibari”.</w:t>
      </w:r>
    </w:p>
    <w:p w:rsidR="008E0558" w:rsidRPr="008E0558" w:rsidRDefault="008E0558" w:rsidP="003D0C7E">
      <w:pPr>
        <w:spacing w:line="240" w:lineRule="auto"/>
        <w:ind w:firstLine="0"/>
        <w:jc w:val="left"/>
        <w:rPr>
          <w:rFonts w:eastAsia="Times New Roman"/>
          <w:sz w:val="26"/>
          <w:szCs w:val="26"/>
        </w:rPr>
      </w:pPr>
    </w:p>
    <w:p w:rsidR="008E0558" w:rsidRPr="008E0558" w:rsidRDefault="008E0558" w:rsidP="008E0558">
      <w:pPr>
        <w:spacing w:line="240" w:lineRule="auto"/>
        <w:ind w:left="2160" w:hanging="720"/>
        <w:jc w:val="left"/>
        <w:rPr>
          <w:rFonts w:eastAsia="Times New Roman"/>
          <w:sz w:val="26"/>
          <w:szCs w:val="26"/>
        </w:rPr>
      </w:pPr>
      <w:r w:rsidRPr="008E0558">
        <w:rPr>
          <w:rFonts w:eastAsia="Times New Roman"/>
          <w:sz w:val="26"/>
          <w:szCs w:val="26"/>
        </w:rPr>
        <w:t>(2)</w:t>
      </w:r>
      <w:r w:rsidRPr="008E0558">
        <w:rPr>
          <w:rFonts w:eastAsia="Times New Roman"/>
          <w:sz w:val="26"/>
          <w:szCs w:val="26"/>
        </w:rPr>
        <w:tab/>
      </w:r>
      <w:r w:rsidR="003D0C7E">
        <w:rPr>
          <w:rFonts w:eastAsia="Times New Roman"/>
          <w:sz w:val="26"/>
          <w:szCs w:val="26"/>
        </w:rPr>
        <w:t xml:space="preserve">That the title “Mrs.” replace “Ms.” throughout; </w:t>
      </w:r>
    </w:p>
    <w:p w:rsidR="008E0558" w:rsidRPr="008E0558" w:rsidRDefault="008E0558" w:rsidP="008E0558">
      <w:pPr>
        <w:spacing w:line="240" w:lineRule="auto"/>
        <w:ind w:left="2160" w:hanging="720"/>
        <w:jc w:val="left"/>
        <w:rPr>
          <w:rFonts w:eastAsia="Times New Roman"/>
          <w:sz w:val="26"/>
          <w:szCs w:val="26"/>
        </w:rPr>
      </w:pPr>
    </w:p>
    <w:p w:rsidR="008E0558" w:rsidRPr="008E0558" w:rsidRDefault="008E0558" w:rsidP="008E0558">
      <w:pPr>
        <w:spacing w:line="240" w:lineRule="auto"/>
        <w:ind w:left="2160" w:hanging="720"/>
        <w:jc w:val="left"/>
        <w:rPr>
          <w:rFonts w:eastAsia="Times New Roman"/>
          <w:sz w:val="26"/>
          <w:szCs w:val="26"/>
        </w:rPr>
      </w:pPr>
      <w:r w:rsidRPr="008E0558">
        <w:rPr>
          <w:rFonts w:eastAsia="Times New Roman"/>
          <w:sz w:val="26"/>
          <w:szCs w:val="26"/>
        </w:rPr>
        <w:t>(3)</w:t>
      </w:r>
      <w:r w:rsidR="003D0C7E">
        <w:rPr>
          <w:rFonts w:eastAsia="Times New Roman"/>
          <w:sz w:val="26"/>
          <w:szCs w:val="26"/>
        </w:rPr>
        <w:tab/>
        <w:t>That the Complaint still stand</w:t>
      </w:r>
      <w:r w:rsidRPr="008E0558">
        <w:rPr>
          <w:rFonts w:eastAsia="Times New Roman"/>
          <w:sz w:val="26"/>
          <w:szCs w:val="26"/>
        </w:rPr>
        <w:t xml:space="preserve">; and </w:t>
      </w:r>
    </w:p>
    <w:p w:rsidR="008E0558" w:rsidRPr="008E0558" w:rsidRDefault="008E0558" w:rsidP="008E0558">
      <w:pPr>
        <w:spacing w:line="240" w:lineRule="auto"/>
        <w:ind w:left="2160" w:hanging="720"/>
        <w:jc w:val="left"/>
        <w:rPr>
          <w:rFonts w:eastAsia="Times New Roman"/>
          <w:sz w:val="26"/>
          <w:szCs w:val="26"/>
        </w:rPr>
      </w:pPr>
    </w:p>
    <w:p w:rsidR="008E0558" w:rsidRDefault="008E0558" w:rsidP="00791D19">
      <w:pPr>
        <w:keepNext/>
        <w:keepLines/>
        <w:spacing w:line="240" w:lineRule="auto"/>
        <w:ind w:left="2160" w:hanging="720"/>
        <w:jc w:val="left"/>
        <w:rPr>
          <w:rFonts w:eastAsia="Times New Roman"/>
          <w:sz w:val="26"/>
          <w:szCs w:val="26"/>
        </w:rPr>
      </w:pPr>
      <w:r w:rsidRPr="008E0558">
        <w:rPr>
          <w:rFonts w:eastAsia="Times New Roman"/>
          <w:sz w:val="26"/>
          <w:szCs w:val="26"/>
        </w:rPr>
        <w:t>(4)</w:t>
      </w:r>
      <w:r w:rsidRPr="008E0558">
        <w:rPr>
          <w:rFonts w:eastAsia="Times New Roman"/>
          <w:sz w:val="26"/>
          <w:szCs w:val="26"/>
        </w:rPr>
        <w:tab/>
      </w:r>
      <w:r w:rsidR="003D0C7E">
        <w:rPr>
          <w:rFonts w:eastAsia="Times New Roman"/>
          <w:sz w:val="26"/>
          <w:szCs w:val="26"/>
        </w:rPr>
        <w:t>That the judgement of the Commission be in the Complainant’s favor, thereby precluding any plan by PECO to install an AMI, or smart meter, on the Complainant’s property.</w:t>
      </w:r>
    </w:p>
    <w:p w:rsidR="00791D19" w:rsidRDefault="00791D19" w:rsidP="00AA4291">
      <w:pPr>
        <w:keepNext/>
        <w:keepLines/>
        <w:spacing w:line="240" w:lineRule="auto"/>
        <w:ind w:left="2160" w:hanging="720"/>
        <w:jc w:val="left"/>
        <w:rPr>
          <w:rFonts w:eastAsia="Times New Roman"/>
          <w:sz w:val="26"/>
          <w:szCs w:val="26"/>
        </w:rPr>
      </w:pPr>
    </w:p>
    <w:p w:rsidR="008E0558" w:rsidRDefault="008E0558" w:rsidP="00AA4291">
      <w:pPr>
        <w:keepNext/>
        <w:keepLines/>
        <w:autoSpaceDE w:val="0"/>
        <w:autoSpaceDN w:val="0"/>
        <w:adjustRightInd w:val="0"/>
        <w:spacing w:line="240" w:lineRule="auto"/>
        <w:ind w:firstLine="1440"/>
        <w:jc w:val="left"/>
        <w:rPr>
          <w:sz w:val="26"/>
          <w:szCs w:val="26"/>
        </w:rPr>
      </w:pPr>
    </w:p>
    <w:p w:rsidR="001A5FFD" w:rsidRDefault="003D0C7E" w:rsidP="00AA4291">
      <w:pPr>
        <w:tabs>
          <w:tab w:val="left" w:pos="-1440"/>
          <w:tab w:val="left" w:pos="-720"/>
        </w:tabs>
        <w:suppressAutoHyphens/>
        <w:ind w:firstLine="0"/>
        <w:jc w:val="left"/>
        <w:rPr>
          <w:sz w:val="26"/>
          <w:szCs w:val="26"/>
        </w:rPr>
      </w:pPr>
      <w:r>
        <w:rPr>
          <w:sz w:val="26"/>
          <w:szCs w:val="26"/>
        </w:rPr>
        <w:t xml:space="preserve">Exc. at </w:t>
      </w:r>
      <w:r w:rsidR="00E33566">
        <w:rPr>
          <w:sz w:val="26"/>
          <w:szCs w:val="26"/>
        </w:rPr>
        <w:t>1-</w:t>
      </w:r>
      <w:r>
        <w:rPr>
          <w:sz w:val="26"/>
          <w:szCs w:val="26"/>
        </w:rPr>
        <w:t>2.</w:t>
      </w:r>
    </w:p>
    <w:p w:rsidR="003D0C7E" w:rsidRDefault="003D0C7E" w:rsidP="00AA4291">
      <w:pPr>
        <w:tabs>
          <w:tab w:val="left" w:pos="-1440"/>
          <w:tab w:val="left" w:pos="-720"/>
        </w:tabs>
        <w:suppressAutoHyphens/>
        <w:ind w:firstLine="0"/>
        <w:jc w:val="left"/>
        <w:rPr>
          <w:sz w:val="26"/>
          <w:szCs w:val="26"/>
        </w:rPr>
      </w:pPr>
    </w:p>
    <w:p w:rsidR="000B44AE" w:rsidRDefault="00AA4291" w:rsidP="00804CE8">
      <w:pPr>
        <w:tabs>
          <w:tab w:val="left" w:pos="-1440"/>
          <w:tab w:val="left" w:pos="-720"/>
        </w:tabs>
        <w:suppressAutoHyphens/>
        <w:ind w:firstLine="1440"/>
        <w:jc w:val="left"/>
        <w:rPr>
          <w:sz w:val="26"/>
          <w:szCs w:val="26"/>
        </w:rPr>
      </w:pPr>
      <w:r>
        <w:rPr>
          <w:sz w:val="26"/>
          <w:szCs w:val="26"/>
        </w:rPr>
        <w:t xml:space="preserve">In its Replies to Exceptions, </w:t>
      </w:r>
      <w:r w:rsidR="000B44AE">
        <w:rPr>
          <w:sz w:val="26"/>
          <w:szCs w:val="26"/>
        </w:rPr>
        <w:t>PECO oppos</w:t>
      </w:r>
      <w:r w:rsidR="00953EEB">
        <w:rPr>
          <w:sz w:val="26"/>
          <w:szCs w:val="26"/>
        </w:rPr>
        <w:t>es</w:t>
      </w:r>
      <w:r w:rsidR="000B44AE">
        <w:rPr>
          <w:sz w:val="26"/>
          <w:szCs w:val="26"/>
        </w:rPr>
        <w:t xml:space="preserve"> remanding this matter for an evidentiary hearing, stating that </w:t>
      </w:r>
      <w:r w:rsidR="00E73C21">
        <w:rPr>
          <w:sz w:val="26"/>
          <w:szCs w:val="26"/>
        </w:rPr>
        <w:t>the Complainant</w:t>
      </w:r>
      <w:r w:rsidR="000B44AE">
        <w:rPr>
          <w:sz w:val="26"/>
          <w:szCs w:val="26"/>
        </w:rPr>
        <w:t xml:space="preserve"> withdrew her Complaint to avoid an evidentiary hearing and has not asked for an evidentiary hearing in her Exceptions.  R.</w:t>
      </w:r>
      <w:r w:rsidR="00A8263D">
        <w:rPr>
          <w:sz w:val="26"/>
          <w:szCs w:val="26"/>
        </w:rPr>
        <w:t> </w:t>
      </w:r>
      <w:r w:rsidR="000B44AE">
        <w:rPr>
          <w:sz w:val="26"/>
          <w:szCs w:val="26"/>
        </w:rPr>
        <w:t xml:space="preserve">Exc. at 8.  </w:t>
      </w:r>
      <w:r w:rsidR="00804CE8">
        <w:rPr>
          <w:sz w:val="26"/>
          <w:szCs w:val="26"/>
        </w:rPr>
        <w:t xml:space="preserve">PECO </w:t>
      </w:r>
      <w:r w:rsidR="001E368B">
        <w:rPr>
          <w:sz w:val="26"/>
          <w:szCs w:val="26"/>
        </w:rPr>
        <w:t xml:space="preserve">submits </w:t>
      </w:r>
      <w:r w:rsidR="00804CE8">
        <w:rPr>
          <w:sz w:val="26"/>
          <w:szCs w:val="26"/>
        </w:rPr>
        <w:t xml:space="preserve">that the Complainant’s Exceptions are an attempt to circumvent the Commission’s procedural process by requesting a judgement in her favor without going through the hearing process.  </w:t>
      </w:r>
      <w:r w:rsidR="000B44AE">
        <w:rPr>
          <w:sz w:val="26"/>
          <w:szCs w:val="26"/>
        </w:rPr>
        <w:t xml:space="preserve">PECO further responds by citing the applicable provision of law regarding the burden of proof in complaint proceedings </w:t>
      </w:r>
      <w:r w:rsidR="00323945">
        <w:rPr>
          <w:sz w:val="26"/>
          <w:szCs w:val="26"/>
        </w:rPr>
        <w:t>and the pertinent requirements for due process in administrative proceedings.  R. Exc. at</w:t>
      </w:r>
      <w:r w:rsidR="00190613">
        <w:rPr>
          <w:sz w:val="26"/>
          <w:szCs w:val="26"/>
        </w:rPr>
        <w:t> </w:t>
      </w:r>
      <w:r w:rsidR="00323945">
        <w:rPr>
          <w:sz w:val="26"/>
          <w:szCs w:val="26"/>
        </w:rPr>
        <w:t>6-7.</w:t>
      </w:r>
      <w:r w:rsidR="00E73C21">
        <w:rPr>
          <w:sz w:val="26"/>
          <w:szCs w:val="26"/>
        </w:rPr>
        <w:t xml:space="preserve">  PECO </w:t>
      </w:r>
      <w:r w:rsidR="001E368B">
        <w:rPr>
          <w:sz w:val="26"/>
          <w:szCs w:val="26"/>
        </w:rPr>
        <w:t xml:space="preserve">asserts </w:t>
      </w:r>
      <w:r w:rsidR="00E73C21">
        <w:rPr>
          <w:sz w:val="26"/>
          <w:szCs w:val="26"/>
        </w:rPr>
        <w:t>that the Complainant has the burden of proof</w:t>
      </w:r>
      <w:r w:rsidR="00ED4A46">
        <w:rPr>
          <w:sz w:val="26"/>
          <w:szCs w:val="26"/>
        </w:rPr>
        <w:t xml:space="preserve">, and </w:t>
      </w:r>
      <w:r w:rsidR="00E73C21">
        <w:rPr>
          <w:sz w:val="26"/>
          <w:szCs w:val="26"/>
        </w:rPr>
        <w:t>if she does not meet her burden of proof, the Commission cannot rule in her favor</w:t>
      </w:r>
      <w:r w:rsidR="005B58C6">
        <w:rPr>
          <w:sz w:val="26"/>
          <w:szCs w:val="26"/>
        </w:rPr>
        <w:t xml:space="preserve">.  If the Commission were to rule in the </w:t>
      </w:r>
      <w:r w:rsidR="00EB1FB4">
        <w:rPr>
          <w:sz w:val="26"/>
          <w:szCs w:val="26"/>
        </w:rPr>
        <w:t>Complainant’s favor, PECO argues that its dues process right to be heard would be violated.</w:t>
      </w:r>
      <w:r w:rsidR="00E73C21">
        <w:rPr>
          <w:sz w:val="26"/>
          <w:szCs w:val="26"/>
        </w:rPr>
        <w:t xml:space="preserve">  R. Exc. at 1.</w:t>
      </w:r>
    </w:p>
    <w:p w:rsidR="008E0558" w:rsidRDefault="008E0558" w:rsidP="001A5FFD">
      <w:pPr>
        <w:tabs>
          <w:tab w:val="left" w:pos="-1440"/>
          <w:tab w:val="left" w:pos="-720"/>
        </w:tabs>
        <w:suppressAutoHyphens/>
        <w:ind w:firstLine="0"/>
        <w:jc w:val="left"/>
        <w:rPr>
          <w:sz w:val="26"/>
          <w:szCs w:val="26"/>
        </w:rPr>
      </w:pPr>
    </w:p>
    <w:p w:rsidR="00B776E7" w:rsidRPr="001A5FFD" w:rsidRDefault="003C58D6" w:rsidP="008A2D31">
      <w:pPr>
        <w:keepNext/>
        <w:keepLines/>
        <w:tabs>
          <w:tab w:val="left" w:pos="-1440"/>
          <w:tab w:val="left" w:pos="-720"/>
        </w:tabs>
        <w:suppressAutoHyphens/>
        <w:ind w:firstLine="0"/>
        <w:jc w:val="left"/>
        <w:rPr>
          <w:spacing w:val="-3"/>
          <w:sz w:val="26"/>
          <w:szCs w:val="26"/>
        </w:rPr>
      </w:pPr>
      <w:r>
        <w:rPr>
          <w:b/>
          <w:sz w:val="26"/>
          <w:szCs w:val="26"/>
        </w:rPr>
        <w:t>Disposition</w:t>
      </w:r>
    </w:p>
    <w:p w:rsidR="00FB110C" w:rsidRDefault="00FB110C" w:rsidP="008A2D31">
      <w:pPr>
        <w:keepNext/>
        <w:keepLines/>
        <w:autoSpaceDE w:val="0"/>
        <w:autoSpaceDN w:val="0"/>
        <w:adjustRightInd w:val="0"/>
        <w:ind w:firstLine="0"/>
        <w:jc w:val="left"/>
        <w:rPr>
          <w:b/>
          <w:sz w:val="26"/>
          <w:szCs w:val="26"/>
        </w:rPr>
      </w:pPr>
    </w:p>
    <w:p w:rsidR="00CC096A" w:rsidRDefault="00FB110C" w:rsidP="00DF0818">
      <w:pPr>
        <w:autoSpaceDE w:val="0"/>
        <w:autoSpaceDN w:val="0"/>
        <w:adjustRightInd w:val="0"/>
        <w:ind w:firstLine="0"/>
        <w:jc w:val="left"/>
        <w:rPr>
          <w:sz w:val="26"/>
          <w:szCs w:val="26"/>
        </w:rPr>
      </w:pPr>
      <w:r w:rsidRPr="00874675">
        <w:rPr>
          <w:b/>
          <w:sz w:val="26"/>
          <w:szCs w:val="26"/>
        </w:rPr>
        <w:tab/>
      </w:r>
      <w:r w:rsidRPr="00874675">
        <w:rPr>
          <w:b/>
          <w:sz w:val="26"/>
          <w:szCs w:val="26"/>
        </w:rPr>
        <w:tab/>
      </w:r>
      <w:r w:rsidR="00D3216D">
        <w:rPr>
          <w:sz w:val="26"/>
          <w:szCs w:val="26"/>
        </w:rPr>
        <w:t>We will grant the Complainant’s first and second Exceptions for the sake of accuracy</w:t>
      </w:r>
      <w:r w:rsidR="00BB023D">
        <w:rPr>
          <w:sz w:val="26"/>
          <w:szCs w:val="26"/>
        </w:rPr>
        <w:t xml:space="preserve"> in this Opinion and Order</w:t>
      </w:r>
      <w:r w:rsidR="00D86617">
        <w:rPr>
          <w:sz w:val="26"/>
          <w:szCs w:val="26"/>
        </w:rPr>
        <w:t xml:space="preserve"> and honoring the Complainant’s preferred </w:t>
      </w:r>
      <w:r w:rsidR="00D20904">
        <w:rPr>
          <w:sz w:val="26"/>
          <w:szCs w:val="26"/>
        </w:rPr>
        <w:t>title</w:t>
      </w:r>
      <w:r w:rsidR="00BB023D">
        <w:rPr>
          <w:sz w:val="26"/>
          <w:szCs w:val="26"/>
        </w:rPr>
        <w:t>,</w:t>
      </w:r>
      <w:r w:rsidR="00313E0A">
        <w:rPr>
          <w:sz w:val="26"/>
          <w:szCs w:val="26"/>
        </w:rPr>
        <w:t xml:space="preserve"> </w:t>
      </w:r>
      <w:r w:rsidR="00BB023D">
        <w:rPr>
          <w:sz w:val="26"/>
          <w:szCs w:val="26"/>
        </w:rPr>
        <w:t>noting that</w:t>
      </w:r>
      <w:r w:rsidR="00D3216D">
        <w:rPr>
          <w:sz w:val="26"/>
          <w:szCs w:val="26"/>
        </w:rPr>
        <w:t xml:space="preserve"> these corrections </w:t>
      </w:r>
      <w:r w:rsidR="00BB023D">
        <w:rPr>
          <w:sz w:val="26"/>
          <w:szCs w:val="26"/>
        </w:rPr>
        <w:t>do not impact</w:t>
      </w:r>
      <w:r w:rsidR="00D3216D">
        <w:rPr>
          <w:sz w:val="26"/>
          <w:szCs w:val="26"/>
        </w:rPr>
        <w:t xml:space="preserve"> the disposition of the Complaint.</w:t>
      </w:r>
    </w:p>
    <w:p w:rsidR="00D3216D" w:rsidRDefault="00D3216D" w:rsidP="00DF0818">
      <w:pPr>
        <w:autoSpaceDE w:val="0"/>
        <w:autoSpaceDN w:val="0"/>
        <w:adjustRightInd w:val="0"/>
        <w:ind w:firstLine="0"/>
        <w:jc w:val="left"/>
        <w:rPr>
          <w:sz w:val="26"/>
          <w:szCs w:val="26"/>
        </w:rPr>
      </w:pPr>
    </w:p>
    <w:p w:rsidR="00D3216D" w:rsidRDefault="00D3216D" w:rsidP="00D3216D">
      <w:pPr>
        <w:autoSpaceDE w:val="0"/>
        <w:autoSpaceDN w:val="0"/>
        <w:adjustRightInd w:val="0"/>
        <w:ind w:firstLine="1440"/>
        <w:jc w:val="left"/>
        <w:rPr>
          <w:sz w:val="26"/>
          <w:szCs w:val="26"/>
        </w:rPr>
      </w:pPr>
      <w:r>
        <w:rPr>
          <w:sz w:val="26"/>
          <w:szCs w:val="26"/>
        </w:rPr>
        <w:t xml:space="preserve">Turning now to the gravamen of the Complainant’s Exceptions, </w:t>
      </w:r>
      <w:r w:rsidR="00515120">
        <w:rPr>
          <w:sz w:val="26"/>
          <w:szCs w:val="26"/>
        </w:rPr>
        <w:t xml:space="preserve">it appears that </w:t>
      </w:r>
      <w:r>
        <w:rPr>
          <w:sz w:val="26"/>
          <w:szCs w:val="26"/>
        </w:rPr>
        <w:t xml:space="preserve">the Complainant </w:t>
      </w:r>
      <w:r w:rsidR="00D94614">
        <w:rPr>
          <w:sz w:val="26"/>
          <w:szCs w:val="26"/>
        </w:rPr>
        <w:t xml:space="preserve">is requesting </w:t>
      </w:r>
      <w:r w:rsidR="001D3F7D">
        <w:rPr>
          <w:sz w:val="26"/>
          <w:szCs w:val="26"/>
        </w:rPr>
        <w:t xml:space="preserve">the Commission to rule in her favor </w:t>
      </w:r>
      <w:r w:rsidR="008A2D31">
        <w:rPr>
          <w:sz w:val="26"/>
          <w:szCs w:val="26"/>
        </w:rPr>
        <w:t xml:space="preserve">and direct PECO not to </w:t>
      </w:r>
      <w:r w:rsidR="00D94614">
        <w:rPr>
          <w:sz w:val="26"/>
          <w:szCs w:val="26"/>
        </w:rPr>
        <w:t xml:space="preserve">install a smart meter on her property </w:t>
      </w:r>
      <w:r w:rsidR="008A2D31">
        <w:rPr>
          <w:sz w:val="26"/>
          <w:szCs w:val="26"/>
        </w:rPr>
        <w:t xml:space="preserve">absent any type of </w:t>
      </w:r>
      <w:r w:rsidR="001D3F7D">
        <w:rPr>
          <w:sz w:val="26"/>
          <w:szCs w:val="26"/>
        </w:rPr>
        <w:t>hearing process.</w:t>
      </w:r>
      <w:r w:rsidR="00E737E9">
        <w:rPr>
          <w:sz w:val="26"/>
          <w:szCs w:val="26"/>
        </w:rPr>
        <w:t xml:space="preserve">  </w:t>
      </w:r>
      <w:r w:rsidR="0040663F">
        <w:rPr>
          <w:sz w:val="26"/>
          <w:szCs w:val="26"/>
        </w:rPr>
        <w:t xml:space="preserve">In cases involving </w:t>
      </w:r>
      <w:r w:rsidR="0040663F" w:rsidRPr="00804CE8">
        <w:rPr>
          <w:i/>
          <w:sz w:val="26"/>
          <w:szCs w:val="26"/>
        </w:rPr>
        <w:t>pro se</w:t>
      </w:r>
      <w:r w:rsidR="0040663F">
        <w:rPr>
          <w:sz w:val="26"/>
          <w:szCs w:val="26"/>
        </w:rPr>
        <w:t xml:space="preserve"> complainants, th</w:t>
      </w:r>
      <w:r w:rsidR="008A2D31">
        <w:rPr>
          <w:sz w:val="26"/>
          <w:szCs w:val="26"/>
        </w:rPr>
        <w:t>is</w:t>
      </w:r>
      <w:r w:rsidR="0040663F">
        <w:rPr>
          <w:sz w:val="26"/>
          <w:szCs w:val="26"/>
        </w:rPr>
        <w:t xml:space="preserve"> Commission </w:t>
      </w:r>
      <w:r w:rsidR="00B412E5">
        <w:rPr>
          <w:sz w:val="26"/>
          <w:szCs w:val="26"/>
        </w:rPr>
        <w:t>generally</w:t>
      </w:r>
      <w:r w:rsidR="0040663F">
        <w:rPr>
          <w:sz w:val="26"/>
          <w:szCs w:val="26"/>
        </w:rPr>
        <w:t xml:space="preserve"> take</w:t>
      </w:r>
      <w:r w:rsidR="00B412E5">
        <w:rPr>
          <w:sz w:val="26"/>
          <w:szCs w:val="26"/>
        </w:rPr>
        <w:t>s</w:t>
      </w:r>
      <w:r w:rsidR="0040663F">
        <w:rPr>
          <w:sz w:val="26"/>
          <w:szCs w:val="26"/>
        </w:rPr>
        <w:t xml:space="preserve"> a more lenient and liberal interpretation of its procedural requirements, acknowledging that </w:t>
      </w:r>
      <w:r w:rsidR="0040663F" w:rsidRPr="00804CE8">
        <w:rPr>
          <w:i/>
          <w:sz w:val="26"/>
          <w:szCs w:val="26"/>
        </w:rPr>
        <w:t>pro se</w:t>
      </w:r>
      <w:r w:rsidR="0040663F">
        <w:rPr>
          <w:sz w:val="26"/>
          <w:szCs w:val="26"/>
        </w:rPr>
        <w:t xml:space="preserve"> complainants may find it difficult to navigate through the hearing process which, in some instances, may include</w:t>
      </w:r>
      <w:r w:rsidR="00E737E9">
        <w:rPr>
          <w:sz w:val="26"/>
          <w:szCs w:val="26"/>
        </w:rPr>
        <w:t xml:space="preserve"> </w:t>
      </w:r>
      <w:r w:rsidR="00B412E5">
        <w:rPr>
          <w:sz w:val="26"/>
          <w:szCs w:val="26"/>
        </w:rPr>
        <w:t xml:space="preserve">obligations such as </w:t>
      </w:r>
      <w:r w:rsidR="00E737E9">
        <w:rPr>
          <w:sz w:val="26"/>
          <w:szCs w:val="26"/>
        </w:rPr>
        <w:t xml:space="preserve">responding to </w:t>
      </w:r>
      <w:r w:rsidR="00804CE8">
        <w:rPr>
          <w:sz w:val="26"/>
          <w:szCs w:val="26"/>
        </w:rPr>
        <w:t>pre-hearing motions and</w:t>
      </w:r>
      <w:r w:rsidR="00E737E9">
        <w:rPr>
          <w:sz w:val="26"/>
          <w:szCs w:val="26"/>
        </w:rPr>
        <w:t xml:space="preserve"> testifying at a</w:t>
      </w:r>
      <w:r w:rsidR="00B412E5">
        <w:rPr>
          <w:sz w:val="26"/>
          <w:szCs w:val="26"/>
        </w:rPr>
        <w:t>n administrative</w:t>
      </w:r>
      <w:r w:rsidR="00E737E9">
        <w:rPr>
          <w:sz w:val="26"/>
          <w:szCs w:val="26"/>
        </w:rPr>
        <w:t xml:space="preserve"> hearing</w:t>
      </w:r>
      <w:r w:rsidR="00804CE8">
        <w:rPr>
          <w:sz w:val="26"/>
          <w:szCs w:val="26"/>
        </w:rPr>
        <w:t xml:space="preserve"> </w:t>
      </w:r>
      <w:r w:rsidR="00B412E5">
        <w:rPr>
          <w:sz w:val="26"/>
          <w:szCs w:val="26"/>
        </w:rPr>
        <w:t>before an ALJ.</w:t>
      </w:r>
      <w:r w:rsidR="00E737E9">
        <w:rPr>
          <w:sz w:val="26"/>
          <w:szCs w:val="26"/>
        </w:rPr>
        <w:t xml:space="preserve">  </w:t>
      </w:r>
      <w:r w:rsidR="00B412E5">
        <w:rPr>
          <w:i/>
          <w:sz w:val="26"/>
          <w:szCs w:val="26"/>
        </w:rPr>
        <w:t>See Carlock v.</w:t>
      </w:r>
      <w:r w:rsidR="00B412E5" w:rsidRPr="00B412E5">
        <w:rPr>
          <w:i/>
          <w:sz w:val="26"/>
          <w:szCs w:val="26"/>
        </w:rPr>
        <w:t xml:space="preserve"> </w:t>
      </w:r>
      <w:r w:rsidR="00B412E5">
        <w:rPr>
          <w:i/>
          <w:sz w:val="26"/>
          <w:szCs w:val="26"/>
        </w:rPr>
        <w:t>The United Telephone Company of Pennsylvania</w:t>
      </w:r>
      <w:r w:rsidR="00B412E5">
        <w:rPr>
          <w:sz w:val="26"/>
          <w:szCs w:val="26"/>
        </w:rPr>
        <w:t xml:space="preserve">, Docket No. F-00163617 (Order entered July 14, 1993).  For instance, we have provided hearing accommodations for </w:t>
      </w:r>
      <w:r w:rsidR="00B412E5" w:rsidRPr="00804CE8">
        <w:rPr>
          <w:i/>
          <w:sz w:val="26"/>
          <w:szCs w:val="26"/>
        </w:rPr>
        <w:t>pro se</w:t>
      </w:r>
      <w:r w:rsidR="00B412E5">
        <w:rPr>
          <w:sz w:val="26"/>
          <w:szCs w:val="26"/>
        </w:rPr>
        <w:t xml:space="preserve"> complainants, including the opportunity to participate in a telephonic hearing instead of an in-person hearing and the opportunity to resolve their concerns through mediation or settlement negotiations.  </w:t>
      </w:r>
      <w:r w:rsidR="00EB1DF8">
        <w:rPr>
          <w:sz w:val="26"/>
          <w:szCs w:val="26"/>
        </w:rPr>
        <w:t xml:space="preserve">Nevertheless, the </w:t>
      </w:r>
      <w:r w:rsidR="009E7626">
        <w:rPr>
          <w:sz w:val="26"/>
          <w:szCs w:val="26"/>
        </w:rPr>
        <w:t>c</w:t>
      </w:r>
      <w:r w:rsidR="00EB1DF8">
        <w:rPr>
          <w:sz w:val="26"/>
          <w:szCs w:val="26"/>
        </w:rPr>
        <w:t>omplainant</w:t>
      </w:r>
      <w:r w:rsidR="009E7626">
        <w:rPr>
          <w:sz w:val="26"/>
          <w:szCs w:val="26"/>
        </w:rPr>
        <w:t>s</w:t>
      </w:r>
      <w:r w:rsidR="00EB1DF8">
        <w:rPr>
          <w:sz w:val="26"/>
          <w:szCs w:val="26"/>
        </w:rPr>
        <w:t xml:space="preserve"> must satisfy the burden of proving their case</w:t>
      </w:r>
      <w:r w:rsidR="009E7626">
        <w:rPr>
          <w:sz w:val="26"/>
          <w:szCs w:val="26"/>
        </w:rPr>
        <w:t>s</w:t>
      </w:r>
      <w:r w:rsidR="00EB1DF8">
        <w:rPr>
          <w:sz w:val="26"/>
          <w:szCs w:val="26"/>
        </w:rPr>
        <w:t xml:space="preserve"> by a preponderance of the evidence, consistent with Section 332(a) of the Code,</w:t>
      </w:r>
      <w:r w:rsidR="00EB1DF8" w:rsidRPr="002C5844">
        <w:rPr>
          <w:sz w:val="26"/>
          <w:szCs w:val="26"/>
        </w:rPr>
        <w:t xml:space="preserve"> 66 Pa. C.S. § 332(a)</w:t>
      </w:r>
      <w:r w:rsidR="00EB1DF8">
        <w:rPr>
          <w:sz w:val="26"/>
          <w:szCs w:val="26"/>
        </w:rPr>
        <w:t xml:space="preserve">.  </w:t>
      </w:r>
      <w:r w:rsidR="00B412E5" w:rsidRPr="00804CE8">
        <w:rPr>
          <w:i/>
          <w:sz w:val="26"/>
          <w:szCs w:val="26"/>
        </w:rPr>
        <w:t>See Zied v. PECO Energy Company</w:t>
      </w:r>
      <w:r w:rsidR="00B412E5">
        <w:rPr>
          <w:sz w:val="26"/>
          <w:szCs w:val="26"/>
        </w:rPr>
        <w:t>, Docket No. P-2015-2520474 (Order entered April 21, 2016).</w:t>
      </w:r>
    </w:p>
    <w:p w:rsidR="007462C1" w:rsidRDefault="007462C1" w:rsidP="00D3216D">
      <w:pPr>
        <w:autoSpaceDE w:val="0"/>
        <w:autoSpaceDN w:val="0"/>
        <w:adjustRightInd w:val="0"/>
        <w:ind w:firstLine="1440"/>
        <w:jc w:val="left"/>
        <w:rPr>
          <w:sz w:val="26"/>
          <w:szCs w:val="26"/>
        </w:rPr>
      </w:pPr>
    </w:p>
    <w:p w:rsidR="00A4066A" w:rsidRDefault="002F3B73" w:rsidP="00D3216D">
      <w:pPr>
        <w:autoSpaceDE w:val="0"/>
        <w:autoSpaceDN w:val="0"/>
        <w:adjustRightInd w:val="0"/>
        <w:ind w:firstLine="1440"/>
        <w:jc w:val="left"/>
        <w:rPr>
          <w:sz w:val="26"/>
          <w:szCs w:val="26"/>
        </w:rPr>
      </w:pPr>
      <w:r>
        <w:rPr>
          <w:sz w:val="26"/>
          <w:szCs w:val="26"/>
        </w:rPr>
        <w:t>While w</w:t>
      </w:r>
      <w:r w:rsidR="00A4066A">
        <w:rPr>
          <w:sz w:val="26"/>
          <w:szCs w:val="26"/>
        </w:rPr>
        <w:t xml:space="preserve">e generally accord </w:t>
      </w:r>
      <w:r w:rsidR="00A4066A" w:rsidRPr="00A4066A">
        <w:rPr>
          <w:i/>
          <w:sz w:val="26"/>
          <w:szCs w:val="26"/>
        </w:rPr>
        <w:t>pro se</w:t>
      </w:r>
      <w:r w:rsidR="00A4066A">
        <w:rPr>
          <w:sz w:val="26"/>
          <w:szCs w:val="26"/>
        </w:rPr>
        <w:t xml:space="preserve"> litigants a certain degree </w:t>
      </w:r>
      <w:r w:rsidR="00804CE8">
        <w:rPr>
          <w:sz w:val="26"/>
          <w:szCs w:val="26"/>
        </w:rPr>
        <w:t>of latitude in our proceedings,</w:t>
      </w:r>
      <w:r w:rsidR="00A4066A">
        <w:rPr>
          <w:sz w:val="26"/>
          <w:szCs w:val="26"/>
        </w:rPr>
        <w:t xml:space="preserve"> there are limits to that latitude</w:t>
      </w:r>
      <w:r w:rsidR="00CF5DD0">
        <w:rPr>
          <w:sz w:val="26"/>
          <w:szCs w:val="26"/>
        </w:rPr>
        <w:t xml:space="preserve">, and </w:t>
      </w:r>
      <w:r w:rsidR="00A84B0B">
        <w:rPr>
          <w:sz w:val="26"/>
          <w:szCs w:val="26"/>
        </w:rPr>
        <w:t>we</w:t>
      </w:r>
      <w:r w:rsidR="00CF5DD0">
        <w:rPr>
          <w:sz w:val="26"/>
          <w:szCs w:val="26"/>
        </w:rPr>
        <w:t xml:space="preserve"> must protect the due process rights of all Parties involved in a proceeding</w:t>
      </w:r>
      <w:r w:rsidR="00A4066A">
        <w:rPr>
          <w:sz w:val="26"/>
          <w:szCs w:val="26"/>
        </w:rPr>
        <w:t xml:space="preserve">.  </w:t>
      </w:r>
      <w:r w:rsidR="00EB1DF8">
        <w:rPr>
          <w:sz w:val="26"/>
          <w:szCs w:val="26"/>
        </w:rPr>
        <w:t xml:space="preserve">We cannot make a ruling in favor of one Party absent a hearing in some form.  Because there are material issues of fact present in the instant proceeding, we cannot waive the Parties’ rights to cross-examination or prohibit </w:t>
      </w:r>
      <w:r w:rsidR="00EB1DF8">
        <w:rPr>
          <w:sz w:val="26"/>
          <w:szCs w:val="26"/>
        </w:rPr>
        <w:lastRenderedPageBreak/>
        <w:t>the Parties from responding to arguments made by each other.</w:t>
      </w:r>
      <w:r w:rsidR="00EB1DF8" w:rsidRPr="003178FC">
        <w:rPr>
          <w:i/>
          <w:sz w:val="26"/>
        </w:rPr>
        <w:t xml:space="preserve"> </w:t>
      </w:r>
      <w:r w:rsidR="00EB1DF8">
        <w:rPr>
          <w:i/>
          <w:sz w:val="26"/>
        </w:rPr>
        <w:t xml:space="preserve"> </w:t>
      </w:r>
      <w:r w:rsidR="00EB1DF8" w:rsidRPr="00CF617C">
        <w:rPr>
          <w:i/>
          <w:sz w:val="26"/>
        </w:rPr>
        <w:t>See</w:t>
      </w:r>
      <w:r w:rsidR="00EB1DF8">
        <w:rPr>
          <w:sz w:val="26"/>
        </w:rPr>
        <w:t xml:space="preserve"> </w:t>
      </w:r>
      <w:r w:rsidR="00EB1DF8">
        <w:rPr>
          <w:i/>
          <w:sz w:val="26"/>
        </w:rPr>
        <w:t xml:space="preserve">Hess v. Pa. </w:t>
      </w:r>
      <w:r w:rsidR="00EB1DF8" w:rsidRPr="0053248C">
        <w:rPr>
          <w:i/>
          <w:sz w:val="26"/>
        </w:rPr>
        <w:t>PUC,</w:t>
      </w:r>
      <w:r w:rsidR="00EB1DF8">
        <w:rPr>
          <w:sz w:val="26"/>
        </w:rPr>
        <w:t xml:space="preserve"> 107 A.3d 246, 266 (Pa. Cmwlth. 2014) (stating that the Commission is bound by the due process provisions of constitutional law which include “notice and an opportunity to be heard on the issues, to be apprised of the evidence submitted, to cross-examine witnesses, to inspect documents, and to offer evidence in explanation or rebuttal”). </w:t>
      </w:r>
      <w:r w:rsidR="009E7626">
        <w:rPr>
          <w:sz w:val="26"/>
        </w:rPr>
        <w:t xml:space="preserve"> </w:t>
      </w:r>
      <w:r w:rsidR="00386A9A">
        <w:rPr>
          <w:sz w:val="26"/>
          <w:szCs w:val="26"/>
        </w:rPr>
        <w:t xml:space="preserve">Therefore, </w:t>
      </w:r>
      <w:r w:rsidR="00EB1DF8">
        <w:rPr>
          <w:sz w:val="26"/>
          <w:szCs w:val="26"/>
        </w:rPr>
        <w:t xml:space="preserve">we cannot </w:t>
      </w:r>
      <w:r w:rsidR="00386A9A">
        <w:rPr>
          <w:sz w:val="26"/>
          <w:szCs w:val="26"/>
        </w:rPr>
        <w:t xml:space="preserve">grant the Complainant’s third and fourth </w:t>
      </w:r>
      <w:r w:rsidR="00B22CC1">
        <w:rPr>
          <w:sz w:val="26"/>
          <w:szCs w:val="26"/>
        </w:rPr>
        <w:t>Exceptions</w:t>
      </w:r>
      <w:r w:rsidR="00EB1DF8">
        <w:rPr>
          <w:sz w:val="26"/>
          <w:szCs w:val="26"/>
        </w:rPr>
        <w:t xml:space="preserve"> because this</w:t>
      </w:r>
      <w:r w:rsidR="00804CE8">
        <w:rPr>
          <w:sz w:val="26"/>
          <w:szCs w:val="26"/>
        </w:rPr>
        <w:t xml:space="preserve"> would</w:t>
      </w:r>
      <w:r w:rsidR="00B22CC1">
        <w:rPr>
          <w:sz w:val="26"/>
          <w:szCs w:val="26"/>
        </w:rPr>
        <w:t xml:space="preserve"> </w:t>
      </w:r>
      <w:r w:rsidR="00EB1DF8">
        <w:rPr>
          <w:sz w:val="26"/>
          <w:szCs w:val="26"/>
        </w:rPr>
        <w:t xml:space="preserve">deprive </w:t>
      </w:r>
      <w:r w:rsidR="00804CE8">
        <w:rPr>
          <w:sz w:val="26"/>
          <w:szCs w:val="26"/>
        </w:rPr>
        <w:t>PECO of its</w:t>
      </w:r>
      <w:r w:rsidR="00B22CC1">
        <w:rPr>
          <w:sz w:val="26"/>
          <w:szCs w:val="26"/>
        </w:rPr>
        <w:t xml:space="preserve"> opportunity to respond to the Complainant’s averments and</w:t>
      </w:r>
      <w:r w:rsidR="00386A9A">
        <w:rPr>
          <w:sz w:val="26"/>
          <w:szCs w:val="26"/>
        </w:rPr>
        <w:t xml:space="preserve"> violate PECO’</w:t>
      </w:r>
      <w:r w:rsidR="00B22CC1">
        <w:rPr>
          <w:sz w:val="26"/>
          <w:szCs w:val="26"/>
        </w:rPr>
        <w:t>s due process rights.</w:t>
      </w:r>
    </w:p>
    <w:p w:rsidR="00A4066A" w:rsidRDefault="00A4066A" w:rsidP="00DF6344">
      <w:pPr>
        <w:autoSpaceDE w:val="0"/>
        <w:autoSpaceDN w:val="0"/>
        <w:adjustRightInd w:val="0"/>
        <w:ind w:firstLine="0"/>
        <w:jc w:val="left"/>
        <w:rPr>
          <w:sz w:val="26"/>
          <w:szCs w:val="26"/>
        </w:rPr>
      </w:pPr>
    </w:p>
    <w:p w:rsidR="00DF6344" w:rsidRDefault="00B93060" w:rsidP="00804CE8">
      <w:pPr>
        <w:widowControl w:val="0"/>
        <w:ind w:firstLine="1440"/>
        <w:jc w:val="left"/>
        <w:rPr>
          <w:sz w:val="26"/>
          <w:szCs w:val="26"/>
        </w:rPr>
      </w:pPr>
      <w:r>
        <w:rPr>
          <w:sz w:val="26"/>
          <w:szCs w:val="26"/>
        </w:rPr>
        <w:t xml:space="preserve">However, we find that it is appropriate </w:t>
      </w:r>
      <w:r w:rsidR="00985916">
        <w:rPr>
          <w:sz w:val="26"/>
          <w:szCs w:val="26"/>
        </w:rPr>
        <w:t xml:space="preserve">under the circumstances </w:t>
      </w:r>
      <w:r>
        <w:rPr>
          <w:sz w:val="26"/>
          <w:szCs w:val="26"/>
        </w:rPr>
        <w:t xml:space="preserve">to </w:t>
      </w:r>
      <w:r w:rsidR="00985916">
        <w:rPr>
          <w:sz w:val="26"/>
          <w:szCs w:val="26"/>
        </w:rPr>
        <w:t>permit the Complainant to withdraw her Complaint</w:t>
      </w:r>
      <w:r w:rsidR="009E7626">
        <w:rPr>
          <w:sz w:val="26"/>
          <w:szCs w:val="26"/>
        </w:rPr>
        <w:t>,</w:t>
      </w:r>
      <w:r w:rsidR="00985916">
        <w:rPr>
          <w:sz w:val="26"/>
          <w:szCs w:val="26"/>
        </w:rPr>
        <w:t xml:space="preserve"> without prejudice, which holds open the opportunity for the Complainant to re-file her Complaint in this matter should her situation and health permit.  </w:t>
      </w:r>
      <w:r w:rsidR="00985916" w:rsidRPr="0061337E">
        <w:rPr>
          <w:rFonts w:eastAsia="Times New Roman"/>
          <w:sz w:val="26"/>
          <w:szCs w:val="26"/>
        </w:rPr>
        <w:t>The withdrawal of pleadings in a contested proceeding is governed by our Regulation at 52 Pa. Code § 5.94.  In pertinent part, that Regulation provides that the Commission is to consider the petition to withdraw the pleading, any answer thereto, and the public interest, in determining whether the withdrawal will be granted.</w:t>
      </w:r>
      <w:r w:rsidR="00804CE8">
        <w:rPr>
          <w:rFonts w:eastAsia="Times New Roman"/>
          <w:sz w:val="26"/>
          <w:szCs w:val="26"/>
        </w:rPr>
        <w:t xml:space="preserve">  </w:t>
      </w:r>
      <w:r w:rsidR="00985916">
        <w:rPr>
          <w:rFonts w:eastAsia="Times New Roman"/>
          <w:sz w:val="26"/>
          <w:szCs w:val="26"/>
        </w:rPr>
        <w:t>In this case, there is some ambiguity regarding the complainant’s intentions.</w:t>
      </w:r>
      <w:r w:rsidR="00804CE8">
        <w:rPr>
          <w:rFonts w:eastAsia="Times New Roman"/>
          <w:sz w:val="26"/>
          <w:szCs w:val="26"/>
        </w:rPr>
        <w:t xml:space="preserve">  </w:t>
      </w:r>
      <w:r w:rsidR="00985916">
        <w:rPr>
          <w:sz w:val="26"/>
          <w:szCs w:val="26"/>
        </w:rPr>
        <w:t>While it</w:t>
      </w:r>
      <w:r w:rsidR="00DF6344">
        <w:rPr>
          <w:sz w:val="26"/>
          <w:szCs w:val="26"/>
        </w:rPr>
        <w:t xml:space="preserve"> </w:t>
      </w:r>
      <w:r w:rsidR="00985916">
        <w:rPr>
          <w:sz w:val="26"/>
          <w:szCs w:val="26"/>
        </w:rPr>
        <w:t>appears the</w:t>
      </w:r>
      <w:r w:rsidR="00DF6344">
        <w:rPr>
          <w:sz w:val="26"/>
          <w:szCs w:val="26"/>
        </w:rPr>
        <w:t xml:space="preserve"> Complainant is seeking to k</w:t>
      </w:r>
      <w:r w:rsidR="000E6AFB">
        <w:rPr>
          <w:sz w:val="26"/>
          <w:szCs w:val="26"/>
        </w:rPr>
        <w:t xml:space="preserve">eep </w:t>
      </w:r>
      <w:r w:rsidR="00985916">
        <w:rPr>
          <w:sz w:val="26"/>
          <w:szCs w:val="26"/>
        </w:rPr>
        <w:t>her</w:t>
      </w:r>
      <w:r w:rsidR="000E6AFB">
        <w:rPr>
          <w:sz w:val="26"/>
          <w:szCs w:val="26"/>
        </w:rPr>
        <w:t xml:space="preserve"> cause of action alive, as suggested by her handwritten annotation provided in her withdrawal letter and by</w:t>
      </w:r>
      <w:r w:rsidR="00223200">
        <w:rPr>
          <w:sz w:val="26"/>
          <w:szCs w:val="26"/>
        </w:rPr>
        <w:t xml:space="preserve"> her subsequent</w:t>
      </w:r>
      <w:r w:rsidR="000E6AFB">
        <w:rPr>
          <w:sz w:val="26"/>
          <w:szCs w:val="26"/>
        </w:rPr>
        <w:t xml:space="preserve"> Exceptions</w:t>
      </w:r>
      <w:r w:rsidR="00223200">
        <w:rPr>
          <w:sz w:val="26"/>
          <w:szCs w:val="26"/>
        </w:rPr>
        <w:t xml:space="preserve"> to the ALJ’s Initial Decision</w:t>
      </w:r>
      <w:r w:rsidR="00985916">
        <w:rPr>
          <w:sz w:val="26"/>
          <w:szCs w:val="26"/>
        </w:rPr>
        <w:t>, it is equally apparent that the Complainant does not desire to participate in any form of a hearing</w:t>
      </w:r>
      <w:r w:rsidR="00223200">
        <w:rPr>
          <w:sz w:val="26"/>
          <w:szCs w:val="26"/>
        </w:rPr>
        <w:t xml:space="preserve">.  </w:t>
      </w:r>
      <w:r w:rsidR="00C43995">
        <w:rPr>
          <w:sz w:val="26"/>
          <w:szCs w:val="26"/>
        </w:rPr>
        <w:t xml:space="preserve">We find that </w:t>
      </w:r>
      <w:r w:rsidR="00B64E03">
        <w:rPr>
          <w:sz w:val="26"/>
          <w:szCs w:val="26"/>
        </w:rPr>
        <w:t>granting</w:t>
      </w:r>
      <w:r w:rsidR="00C43995">
        <w:rPr>
          <w:sz w:val="26"/>
          <w:szCs w:val="26"/>
        </w:rPr>
        <w:t xml:space="preserve"> a withdrawal without prejudice is </w:t>
      </w:r>
      <w:r w:rsidR="009E7626">
        <w:rPr>
          <w:sz w:val="26"/>
          <w:szCs w:val="26"/>
        </w:rPr>
        <w:t xml:space="preserve">in the public interest as it </w:t>
      </w:r>
      <w:r w:rsidR="00C43995">
        <w:rPr>
          <w:sz w:val="26"/>
          <w:szCs w:val="26"/>
        </w:rPr>
        <w:t>effective</w:t>
      </w:r>
      <w:r w:rsidR="009E7626">
        <w:rPr>
          <w:sz w:val="26"/>
          <w:szCs w:val="26"/>
        </w:rPr>
        <w:t>ly</w:t>
      </w:r>
      <w:r w:rsidR="00C43995">
        <w:rPr>
          <w:sz w:val="26"/>
          <w:szCs w:val="26"/>
        </w:rPr>
        <w:t xml:space="preserve"> address</w:t>
      </w:r>
      <w:r w:rsidR="009E7626">
        <w:rPr>
          <w:sz w:val="26"/>
          <w:szCs w:val="26"/>
        </w:rPr>
        <w:t>es</w:t>
      </w:r>
      <w:r w:rsidR="00C43995">
        <w:rPr>
          <w:sz w:val="26"/>
          <w:szCs w:val="26"/>
        </w:rPr>
        <w:t xml:space="preserve"> these ambiguities and, at the same time, protect</w:t>
      </w:r>
      <w:r w:rsidR="009E7626">
        <w:rPr>
          <w:sz w:val="26"/>
          <w:szCs w:val="26"/>
        </w:rPr>
        <w:t>s</w:t>
      </w:r>
      <w:r w:rsidR="00C43995">
        <w:rPr>
          <w:sz w:val="26"/>
          <w:szCs w:val="26"/>
        </w:rPr>
        <w:t xml:space="preserve"> the Parties’ due process rights.</w:t>
      </w:r>
    </w:p>
    <w:p w:rsidR="00C27A3B" w:rsidRDefault="00C27A3B" w:rsidP="00C65656">
      <w:pPr>
        <w:autoSpaceDE w:val="0"/>
        <w:autoSpaceDN w:val="0"/>
        <w:adjustRightInd w:val="0"/>
        <w:ind w:firstLine="0"/>
        <w:jc w:val="left"/>
        <w:rPr>
          <w:sz w:val="26"/>
          <w:szCs w:val="26"/>
        </w:rPr>
      </w:pPr>
    </w:p>
    <w:p w:rsidR="00B776E7" w:rsidRDefault="00B776E7" w:rsidP="009B3286">
      <w:pPr>
        <w:keepNext/>
        <w:keepLines/>
        <w:autoSpaceDE w:val="0"/>
        <w:autoSpaceDN w:val="0"/>
        <w:adjustRightInd w:val="0"/>
        <w:ind w:firstLine="0"/>
        <w:rPr>
          <w:sz w:val="26"/>
          <w:szCs w:val="26"/>
        </w:rPr>
      </w:pPr>
      <w:r>
        <w:rPr>
          <w:b/>
          <w:sz w:val="26"/>
          <w:szCs w:val="26"/>
        </w:rPr>
        <w:t>Conclusion</w:t>
      </w:r>
    </w:p>
    <w:p w:rsidR="00B776E7" w:rsidRDefault="00B776E7" w:rsidP="009B3286">
      <w:pPr>
        <w:keepNext/>
        <w:keepLines/>
        <w:autoSpaceDE w:val="0"/>
        <w:autoSpaceDN w:val="0"/>
        <w:adjustRightInd w:val="0"/>
        <w:jc w:val="left"/>
        <w:rPr>
          <w:sz w:val="26"/>
          <w:szCs w:val="26"/>
        </w:rPr>
      </w:pPr>
    </w:p>
    <w:p w:rsidR="001A5FFD" w:rsidRPr="00D365A7" w:rsidRDefault="001A5FFD" w:rsidP="00791D19">
      <w:pPr>
        <w:ind w:firstLine="1440"/>
        <w:jc w:val="left"/>
        <w:rPr>
          <w:sz w:val="26"/>
          <w:szCs w:val="26"/>
        </w:rPr>
      </w:pPr>
      <w:r w:rsidRPr="00D365A7">
        <w:rPr>
          <w:sz w:val="26"/>
          <w:szCs w:val="26"/>
        </w:rPr>
        <w:t xml:space="preserve">Consistent with the foregoing discussion, we shall </w:t>
      </w:r>
      <w:r w:rsidR="00C43995">
        <w:rPr>
          <w:sz w:val="26"/>
          <w:szCs w:val="26"/>
        </w:rPr>
        <w:t>grant</w:t>
      </w:r>
      <w:r w:rsidRPr="00D365A7">
        <w:rPr>
          <w:sz w:val="26"/>
          <w:szCs w:val="26"/>
        </w:rPr>
        <w:t xml:space="preserve"> the Complainant’s Exceptions</w:t>
      </w:r>
      <w:r w:rsidR="00DD717C">
        <w:rPr>
          <w:sz w:val="26"/>
          <w:szCs w:val="26"/>
        </w:rPr>
        <w:t xml:space="preserve">, </w:t>
      </w:r>
      <w:r w:rsidR="00C43995">
        <w:rPr>
          <w:sz w:val="26"/>
          <w:szCs w:val="26"/>
        </w:rPr>
        <w:t xml:space="preserve">in part; </w:t>
      </w:r>
      <w:r w:rsidR="0061337E">
        <w:rPr>
          <w:sz w:val="26"/>
          <w:szCs w:val="26"/>
        </w:rPr>
        <w:t>adopt the</w:t>
      </w:r>
      <w:r w:rsidR="00C65656">
        <w:rPr>
          <w:sz w:val="26"/>
          <w:szCs w:val="26"/>
        </w:rPr>
        <w:t xml:space="preserve"> AL</w:t>
      </w:r>
      <w:r w:rsidR="00DD717C">
        <w:rPr>
          <w:sz w:val="26"/>
          <w:szCs w:val="26"/>
        </w:rPr>
        <w:t>J’s Initial Decision</w:t>
      </w:r>
      <w:r w:rsidR="0061337E">
        <w:rPr>
          <w:sz w:val="26"/>
          <w:szCs w:val="26"/>
        </w:rPr>
        <w:t xml:space="preserve"> as modified</w:t>
      </w:r>
      <w:r w:rsidR="00C43995">
        <w:rPr>
          <w:sz w:val="26"/>
          <w:szCs w:val="26"/>
        </w:rPr>
        <w:t>;</w:t>
      </w:r>
      <w:r w:rsidR="0061337E">
        <w:rPr>
          <w:sz w:val="26"/>
          <w:szCs w:val="26"/>
        </w:rPr>
        <w:t xml:space="preserve"> and </w:t>
      </w:r>
      <w:r w:rsidR="00B64E03">
        <w:rPr>
          <w:sz w:val="26"/>
          <w:szCs w:val="26"/>
        </w:rPr>
        <w:t xml:space="preserve">grant </w:t>
      </w:r>
      <w:r w:rsidR="0061337E">
        <w:rPr>
          <w:sz w:val="26"/>
          <w:szCs w:val="26"/>
        </w:rPr>
        <w:t xml:space="preserve">the </w:t>
      </w:r>
      <w:r w:rsidR="00223200">
        <w:rPr>
          <w:sz w:val="26"/>
          <w:szCs w:val="26"/>
        </w:rPr>
        <w:lastRenderedPageBreak/>
        <w:t>Complainant</w:t>
      </w:r>
      <w:r w:rsidR="00B64E03">
        <w:rPr>
          <w:sz w:val="26"/>
          <w:szCs w:val="26"/>
        </w:rPr>
        <w:t>’s request</w:t>
      </w:r>
      <w:r w:rsidR="00223200">
        <w:rPr>
          <w:sz w:val="26"/>
          <w:szCs w:val="26"/>
        </w:rPr>
        <w:t xml:space="preserve"> to withdraw her</w:t>
      </w:r>
      <w:r w:rsidR="0061337E">
        <w:rPr>
          <w:sz w:val="26"/>
          <w:szCs w:val="26"/>
        </w:rPr>
        <w:t xml:space="preserve"> Complaint</w:t>
      </w:r>
      <w:r w:rsidR="00B64E03">
        <w:rPr>
          <w:sz w:val="26"/>
          <w:szCs w:val="26"/>
        </w:rPr>
        <w:t>,</w:t>
      </w:r>
      <w:r w:rsidR="0061337E">
        <w:rPr>
          <w:sz w:val="26"/>
          <w:szCs w:val="26"/>
        </w:rPr>
        <w:t xml:space="preserve"> without prejudice</w:t>
      </w:r>
      <w:r w:rsidR="00C43995">
        <w:rPr>
          <w:sz w:val="26"/>
          <w:szCs w:val="26"/>
        </w:rPr>
        <w:t>, consistent with this Opinion and Order;</w:t>
      </w:r>
      <w:r w:rsidRPr="00D365A7">
        <w:rPr>
          <w:sz w:val="26"/>
          <w:szCs w:val="26"/>
        </w:rPr>
        <w:t xml:space="preserve"> </w:t>
      </w:r>
      <w:r w:rsidRPr="00D365A7">
        <w:rPr>
          <w:b/>
          <w:sz w:val="26"/>
          <w:szCs w:val="26"/>
        </w:rPr>
        <w:t>THEREFORE,</w:t>
      </w:r>
    </w:p>
    <w:p w:rsidR="00B776E7" w:rsidRDefault="00B776E7" w:rsidP="001A5FFD">
      <w:pPr>
        <w:autoSpaceDE w:val="0"/>
        <w:autoSpaceDN w:val="0"/>
        <w:adjustRightInd w:val="0"/>
        <w:ind w:firstLine="0"/>
        <w:jc w:val="left"/>
        <w:rPr>
          <w:sz w:val="26"/>
          <w:szCs w:val="26"/>
        </w:rPr>
      </w:pPr>
    </w:p>
    <w:p w:rsidR="00B776E7" w:rsidRDefault="00B776E7" w:rsidP="00DE0BD2">
      <w:pPr>
        <w:keepNext/>
        <w:keepLines/>
        <w:jc w:val="left"/>
        <w:rPr>
          <w:b/>
          <w:sz w:val="26"/>
          <w:szCs w:val="26"/>
        </w:rPr>
      </w:pPr>
      <w:r>
        <w:rPr>
          <w:sz w:val="26"/>
          <w:szCs w:val="26"/>
        </w:rPr>
        <w:tab/>
      </w:r>
      <w:r w:rsidRPr="000D6043">
        <w:rPr>
          <w:b/>
          <w:sz w:val="26"/>
          <w:szCs w:val="26"/>
        </w:rPr>
        <w:t>IT IS ORDERED:</w:t>
      </w:r>
    </w:p>
    <w:p w:rsidR="00B776E7" w:rsidRDefault="00B776E7" w:rsidP="00DE0BD2">
      <w:pPr>
        <w:keepNext/>
        <w:keepLines/>
        <w:jc w:val="left"/>
        <w:rPr>
          <w:b/>
          <w:sz w:val="26"/>
          <w:szCs w:val="26"/>
        </w:rPr>
      </w:pPr>
    </w:p>
    <w:p w:rsidR="00B776E7" w:rsidRDefault="00B776E7" w:rsidP="00DE0BD2">
      <w:pPr>
        <w:jc w:val="left"/>
        <w:rPr>
          <w:sz w:val="26"/>
          <w:szCs w:val="26"/>
        </w:rPr>
      </w:pPr>
      <w:r>
        <w:rPr>
          <w:b/>
          <w:sz w:val="26"/>
          <w:szCs w:val="26"/>
        </w:rPr>
        <w:tab/>
      </w:r>
      <w:r>
        <w:rPr>
          <w:sz w:val="26"/>
          <w:szCs w:val="26"/>
        </w:rPr>
        <w:t>1.</w:t>
      </w:r>
      <w:r>
        <w:rPr>
          <w:sz w:val="26"/>
          <w:szCs w:val="26"/>
        </w:rPr>
        <w:tab/>
        <w:t xml:space="preserve">That the Exceptions filed by </w:t>
      </w:r>
      <w:r w:rsidR="0061337E">
        <w:rPr>
          <w:sz w:val="26"/>
          <w:szCs w:val="26"/>
        </w:rPr>
        <w:t>Nancy Zeibari</w:t>
      </w:r>
      <w:r>
        <w:rPr>
          <w:sz w:val="26"/>
          <w:szCs w:val="26"/>
        </w:rPr>
        <w:t xml:space="preserve"> on </w:t>
      </w:r>
      <w:r w:rsidR="0061337E">
        <w:rPr>
          <w:sz w:val="26"/>
          <w:szCs w:val="26"/>
        </w:rPr>
        <w:t>January</w:t>
      </w:r>
      <w:r w:rsidR="00C65656">
        <w:rPr>
          <w:sz w:val="26"/>
          <w:szCs w:val="26"/>
        </w:rPr>
        <w:t xml:space="preserve"> </w:t>
      </w:r>
      <w:r w:rsidR="0061337E">
        <w:rPr>
          <w:sz w:val="26"/>
          <w:szCs w:val="26"/>
        </w:rPr>
        <w:t>19, 2018</w:t>
      </w:r>
      <w:r w:rsidR="00C65656">
        <w:rPr>
          <w:sz w:val="26"/>
          <w:szCs w:val="26"/>
        </w:rPr>
        <w:t xml:space="preserve">, to the Initial Decision </w:t>
      </w:r>
      <w:r w:rsidR="0061337E">
        <w:rPr>
          <w:sz w:val="26"/>
          <w:szCs w:val="26"/>
        </w:rPr>
        <w:t xml:space="preserve">Granting Request for Leave to Withdraw Complaint </w:t>
      </w:r>
      <w:r w:rsidR="00C65656">
        <w:rPr>
          <w:sz w:val="26"/>
          <w:szCs w:val="26"/>
        </w:rPr>
        <w:t xml:space="preserve">of </w:t>
      </w:r>
      <w:r w:rsidR="001A5FFD">
        <w:rPr>
          <w:sz w:val="26"/>
          <w:szCs w:val="26"/>
        </w:rPr>
        <w:t>Administrati</w:t>
      </w:r>
      <w:r w:rsidR="0061337E">
        <w:rPr>
          <w:sz w:val="26"/>
          <w:szCs w:val="26"/>
        </w:rPr>
        <w:t>ve Law Judge Darlene D. Heep</w:t>
      </w:r>
      <w:r>
        <w:rPr>
          <w:sz w:val="26"/>
          <w:szCs w:val="26"/>
        </w:rPr>
        <w:t xml:space="preserve">, issued on </w:t>
      </w:r>
      <w:r w:rsidR="0061337E">
        <w:rPr>
          <w:sz w:val="26"/>
          <w:szCs w:val="26"/>
        </w:rPr>
        <w:t>January 4, 2018</w:t>
      </w:r>
      <w:r>
        <w:rPr>
          <w:sz w:val="26"/>
          <w:szCs w:val="26"/>
        </w:rPr>
        <w:t xml:space="preserve">, are </w:t>
      </w:r>
      <w:r w:rsidR="00F00803">
        <w:rPr>
          <w:sz w:val="26"/>
          <w:szCs w:val="26"/>
        </w:rPr>
        <w:t>granted</w:t>
      </w:r>
      <w:r>
        <w:rPr>
          <w:sz w:val="26"/>
          <w:szCs w:val="26"/>
        </w:rPr>
        <w:t xml:space="preserve">, </w:t>
      </w:r>
      <w:r w:rsidR="00F00803">
        <w:rPr>
          <w:sz w:val="26"/>
          <w:szCs w:val="26"/>
        </w:rPr>
        <w:t xml:space="preserve">in part, </w:t>
      </w:r>
      <w:r>
        <w:rPr>
          <w:sz w:val="26"/>
          <w:szCs w:val="26"/>
        </w:rPr>
        <w:t>consistent with this Opinion and Order.</w:t>
      </w:r>
    </w:p>
    <w:p w:rsidR="00B776E7" w:rsidRDefault="00B776E7" w:rsidP="00DE0BD2">
      <w:pPr>
        <w:jc w:val="left"/>
        <w:rPr>
          <w:sz w:val="26"/>
          <w:szCs w:val="26"/>
        </w:rPr>
      </w:pPr>
    </w:p>
    <w:p w:rsidR="00B776E7" w:rsidRDefault="00B776E7" w:rsidP="00DE0BD2">
      <w:pPr>
        <w:ind w:firstLine="1440"/>
        <w:jc w:val="left"/>
        <w:rPr>
          <w:sz w:val="26"/>
          <w:szCs w:val="26"/>
        </w:rPr>
      </w:pPr>
      <w:r>
        <w:rPr>
          <w:sz w:val="26"/>
          <w:szCs w:val="26"/>
        </w:rPr>
        <w:t>2.</w:t>
      </w:r>
      <w:r>
        <w:rPr>
          <w:sz w:val="26"/>
          <w:szCs w:val="26"/>
        </w:rPr>
        <w:tab/>
        <w:t>That the Initial Decis</w:t>
      </w:r>
      <w:r w:rsidR="00C65656">
        <w:rPr>
          <w:sz w:val="26"/>
          <w:szCs w:val="26"/>
        </w:rPr>
        <w:t>ion</w:t>
      </w:r>
      <w:r w:rsidR="0061337E">
        <w:rPr>
          <w:sz w:val="26"/>
          <w:szCs w:val="26"/>
        </w:rPr>
        <w:t xml:space="preserve"> Granting Request for Leave to Withdraw Complaint</w:t>
      </w:r>
      <w:r w:rsidR="00C65656">
        <w:rPr>
          <w:sz w:val="26"/>
          <w:szCs w:val="26"/>
        </w:rPr>
        <w:t xml:space="preserve"> of Administrative Law Judge </w:t>
      </w:r>
      <w:r w:rsidR="0061337E">
        <w:rPr>
          <w:sz w:val="26"/>
          <w:szCs w:val="26"/>
        </w:rPr>
        <w:t>Darlene H. Heep</w:t>
      </w:r>
      <w:r>
        <w:rPr>
          <w:sz w:val="26"/>
          <w:szCs w:val="26"/>
        </w:rPr>
        <w:t>, issued on</w:t>
      </w:r>
      <w:r w:rsidR="000A2650">
        <w:rPr>
          <w:sz w:val="26"/>
          <w:szCs w:val="26"/>
        </w:rPr>
        <w:t xml:space="preserve"> </w:t>
      </w:r>
      <w:r w:rsidR="0061337E">
        <w:rPr>
          <w:sz w:val="26"/>
          <w:szCs w:val="26"/>
        </w:rPr>
        <w:t>January 4</w:t>
      </w:r>
      <w:r w:rsidR="0019342F">
        <w:rPr>
          <w:sz w:val="26"/>
          <w:szCs w:val="26"/>
        </w:rPr>
        <w:t xml:space="preserve">, </w:t>
      </w:r>
      <w:r w:rsidR="0061337E">
        <w:rPr>
          <w:sz w:val="26"/>
          <w:szCs w:val="26"/>
        </w:rPr>
        <w:t>2018</w:t>
      </w:r>
      <w:r w:rsidR="00C65453">
        <w:rPr>
          <w:sz w:val="26"/>
          <w:szCs w:val="26"/>
        </w:rPr>
        <w:t>, is</w:t>
      </w:r>
      <w:r w:rsidR="00C65656">
        <w:rPr>
          <w:sz w:val="26"/>
          <w:szCs w:val="26"/>
        </w:rPr>
        <w:t xml:space="preserve"> </w:t>
      </w:r>
      <w:r w:rsidR="003D431E">
        <w:rPr>
          <w:sz w:val="26"/>
          <w:szCs w:val="26"/>
        </w:rPr>
        <w:t xml:space="preserve">adopted as </w:t>
      </w:r>
      <w:r w:rsidR="00C65656">
        <w:rPr>
          <w:sz w:val="26"/>
          <w:szCs w:val="26"/>
        </w:rPr>
        <w:t>modified</w:t>
      </w:r>
      <w:r w:rsidR="00C65453">
        <w:rPr>
          <w:sz w:val="26"/>
          <w:szCs w:val="26"/>
        </w:rPr>
        <w:t>,</w:t>
      </w:r>
      <w:r w:rsidR="00231228">
        <w:rPr>
          <w:sz w:val="26"/>
          <w:szCs w:val="26"/>
        </w:rPr>
        <w:t xml:space="preserve"> </w:t>
      </w:r>
      <w:r>
        <w:rPr>
          <w:sz w:val="26"/>
          <w:szCs w:val="26"/>
        </w:rPr>
        <w:t>consistent with this Opinion and Order.</w:t>
      </w:r>
    </w:p>
    <w:p w:rsidR="00B776E7" w:rsidRDefault="00B776E7" w:rsidP="00DE0BD2">
      <w:pPr>
        <w:ind w:firstLine="1440"/>
        <w:jc w:val="left"/>
        <w:rPr>
          <w:sz w:val="26"/>
          <w:szCs w:val="26"/>
        </w:rPr>
      </w:pPr>
    </w:p>
    <w:p w:rsidR="000A2650" w:rsidRDefault="008E4C98" w:rsidP="00DE0BD2">
      <w:pPr>
        <w:ind w:firstLine="1440"/>
        <w:jc w:val="left"/>
        <w:rPr>
          <w:sz w:val="26"/>
          <w:szCs w:val="26"/>
        </w:rPr>
      </w:pPr>
      <w:r>
        <w:rPr>
          <w:sz w:val="26"/>
          <w:szCs w:val="26"/>
        </w:rPr>
        <w:t>3.</w:t>
      </w:r>
      <w:r>
        <w:rPr>
          <w:sz w:val="26"/>
          <w:szCs w:val="26"/>
        </w:rPr>
        <w:tab/>
        <w:t>That the Petition for Leave to Withdraw</w:t>
      </w:r>
      <w:r w:rsidR="00B776E7">
        <w:rPr>
          <w:sz w:val="26"/>
          <w:szCs w:val="26"/>
        </w:rPr>
        <w:t xml:space="preserve"> Complaint filed on </w:t>
      </w:r>
      <w:r>
        <w:rPr>
          <w:sz w:val="26"/>
          <w:szCs w:val="26"/>
        </w:rPr>
        <w:t>November 6</w:t>
      </w:r>
      <w:r w:rsidR="001A5FFD">
        <w:rPr>
          <w:sz w:val="26"/>
          <w:szCs w:val="26"/>
        </w:rPr>
        <w:t>, 2017</w:t>
      </w:r>
      <w:r w:rsidR="00B776E7">
        <w:rPr>
          <w:sz w:val="26"/>
          <w:szCs w:val="26"/>
        </w:rPr>
        <w:t xml:space="preserve">, by </w:t>
      </w:r>
      <w:r>
        <w:rPr>
          <w:sz w:val="26"/>
          <w:szCs w:val="26"/>
        </w:rPr>
        <w:t>Nancy Zeibari</w:t>
      </w:r>
      <w:r w:rsidR="001A5FFD">
        <w:rPr>
          <w:sz w:val="26"/>
          <w:szCs w:val="26"/>
        </w:rPr>
        <w:t xml:space="preserve"> </w:t>
      </w:r>
      <w:r>
        <w:rPr>
          <w:sz w:val="26"/>
          <w:szCs w:val="26"/>
        </w:rPr>
        <w:t>is granted, without prejudice</w:t>
      </w:r>
      <w:r w:rsidR="00231228">
        <w:rPr>
          <w:sz w:val="26"/>
          <w:szCs w:val="26"/>
        </w:rPr>
        <w:t>, consistent with this Opinion and Order.</w:t>
      </w:r>
      <w:r w:rsidR="00B776E7">
        <w:rPr>
          <w:sz w:val="26"/>
          <w:szCs w:val="26"/>
        </w:rPr>
        <w:t xml:space="preserve"> </w:t>
      </w:r>
    </w:p>
    <w:p w:rsidR="000A2650" w:rsidRDefault="000A2650" w:rsidP="00DE0BD2">
      <w:pPr>
        <w:ind w:firstLine="1440"/>
        <w:jc w:val="left"/>
        <w:rPr>
          <w:sz w:val="26"/>
          <w:szCs w:val="26"/>
        </w:rPr>
      </w:pPr>
    </w:p>
    <w:p w:rsidR="000A2650" w:rsidRDefault="00B776E7" w:rsidP="009B3286">
      <w:pPr>
        <w:keepNext/>
        <w:keepLines/>
        <w:ind w:firstLine="1440"/>
        <w:jc w:val="left"/>
        <w:rPr>
          <w:sz w:val="26"/>
          <w:szCs w:val="26"/>
        </w:rPr>
      </w:pPr>
      <w:r>
        <w:rPr>
          <w:sz w:val="26"/>
          <w:szCs w:val="26"/>
        </w:rPr>
        <w:t>4.</w:t>
      </w:r>
      <w:r>
        <w:rPr>
          <w:sz w:val="26"/>
          <w:szCs w:val="26"/>
        </w:rPr>
        <w:tab/>
        <w:t>That the proceeding at this docket be marked closed.</w:t>
      </w:r>
    </w:p>
    <w:p w:rsidR="00F2332F" w:rsidRPr="00791D19" w:rsidRDefault="00F2332F" w:rsidP="009B3286">
      <w:pPr>
        <w:spacing w:line="240" w:lineRule="auto"/>
        <w:ind w:firstLine="1440"/>
        <w:jc w:val="left"/>
        <w:rPr>
          <w:sz w:val="26"/>
          <w:szCs w:val="26"/>
        </w:rPr>
      </w:pPr>
    </w:p>
    <w:p w:rsidR="00231228" w:rsidRPr="00791D19" w:rsidRDefault="00231228" w:rsidP="009B3286">
      <w:pPr>
        <w:spacing w:line="240" w:lineRule="auto"/>
        <w:ind w:firstLine="1440"/>
        <w:jc w:val="left"/>
        <w:rPr>
          <w:sz w:val="26"/>
          <w:szCs w:val="26"/>
        </w:rPr>
      </w:pPr>
    </w:p>
    <w:p w:rsidR="00B776E7" w:rsidRPr="000D6043" w:rsidRDefault="009F6B46" w:rsidP="009B3286">
      <w:pPr>
        <w:spacing w:line="240" w:lineRule="auto"/>
        <w:ind w:firstLine="1440"/>
        <w:jc w:val="left"/>
        <w:rPr>
          <w:b/>
          <w:sz w:val="26"/>
          <w:szCs w:val="26"/>
        </w:rPr>
      </w:pPr>
      <w:r>
        <w:rPr>
          <w:noProof/>
        </w:rPr>
        <w:drawing>
          <wp:anchor distT="0" distB="0" distL="114300" distR="114300" simplePos="0" relativeHeight="251659264" behindDoc="1" locked="0" layoutInCell="1" allowOverlap="1" wp14:anchorId="599F684A" wp14:editId="5370B460">
            <wp:simplePos x="0" y="0"/>
            <wp:positionH relativeFrom="column">
              <wp:posOffset>3228975</wp:posOffset>
            </wp:positionH>
            <wp:positionV relativeFrom="paragraph">
              <wp:posOffset>161925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32F">
        <w:rPr>
          <w:b/>
          <w:sz w:val="26"/>
          <w:szCs w:val="26"/>
        </w:rPr>
        <w:tab/>
      </w:r>
      <w:r w:rsidR="00F2332F">
        <w:rPr>
          <w:b/>
          <w:sz w:val="26"/>
          <w:szCs w:val="26"/>
        </w:rPr>
        <w:tab/>
      </w:r>
      <w:r w:rsidR="00F2332F">
        <w:rPr>
          <w:b/>
          <w:sz w:val="26"/>
          <w:szCs w:val="26"/>
        </w:rPr>
        <w:tab/>
      </w:r>
      <w:r w:rsidR="00F2332F">
        <w:rPr>
          <w:b/>
          <w:sz w:val="26"/>
          <w:szCs w:val="26"/>
        </w:rPr>
        <w:tab/>
      </w:r>
      <w:r w:rsidR="00F2332F">
        <w:rPr>
          <w:b/>
          <w:sz w:val="26"/>
          <w:szCs w:val="26"/>
        </w:rPr>
        <w:tab/>
      </w:r>
      <w:r w:rsidR="00B776E7" w:rsidRPr="000D6043">
        <w:rPr>
          <w:b/>
          <w:sz w:val="26"/>
          <w:szCs w:val="26"/>
        </w:rPr>
        <w:t>BY THE COMMISSION,</w:t>
      </w:r>
    </w:p>
    <w:p w:rsidR="00B776E7" w:rsidRDefault="00B776E7" w:rsidP="009B3286">
      <w:pPr>
        <w:keepNext/>
        <w:keepLines/>
        <w:spacing w:line="240" w:lineRule="auto"/>
        <w:ind w:firstLine="0"/>
        <w:jc w:val="left"/>
        <w:rPr>
          <w:sz w:val="26"/>
          <w:szCs w:val="26"/>
        </w:rPr>
      </w:pPr>
    </w:p>
    <w:p w:rsidR="00F2332F" w:rsidRDefault="00F2332F" w:rsidP="00DE0BD2">
      <w:pPr>
        <w:keepNext/>
        <w:keepLines/>
        <w:spacing w:line="240" w:lineRule="auto"/>
        <w:ind w:firstLine="0"/>
        <w:jc w:val="left"/>
        <w:rPr>
          <w:sz w:val="26"/>
          <w:szCs w:val="26"/>
        </w:rPr>
      </w:pPr>
    </w:p>
    <w:p w:rsidR="00F2332F" w:rsidRDefault="00F2332F" w:rsidP="00DE0BD2">
      <w:pPr>
        <w:keepNext/>
        <w:keepLines/>
        <w:spacing w:line="240" w:lineRule="auto"/>
        <w:ind w:firstLine="0"/>
        <w:jc w:val="left"/>
        <w:rPr>
          <w:sz w:val="26"/>
          <w:szCs w:val="26"/>
        </w:rPr>
      </w:pPr>
    </w:p>
    <w:p w:rsidR="007C53F5" w:rsidRDefault="007C53F5" w:rsidP="00DE0BD2">
      <w:pPr>
        <w:keepNext/>
        <w:keepLines/>
        <w:spacing w:line="240" w:lineRule="auto"/>
        <w:ind w:firstLine="0"/>
        <w:jc w:val="left"/>
        <w:rPr>
          <w:sz w:val="26"/>
          <w:szCs w:val="26"/>
        </w:rPr>
      </w:pPr>
    </w:p>
    <w:p w:rsidR="00B776E7" w:rsidRPr="000D6043" w:rsidRDefault="00B776E7" w:rsidP="009B3286">
      <w:pPr>
        <w:keepNext/>
        <w:keepLines/>
        <w:spacing w:line="240" w:lineRule="auto"/>
        <w:jc w:val="left"/>
        <w:rPr>
          <w:sz w:val="26"/>
          <w:szCs w:val="26"/>
        </w:rPr>
      </w:pPr>
      <w:r w:rsidRPr="000D6043">
        <w:rPr>
          <w:sz w:val="26"/>
          <w:szCs w:val="26"/>
        </w:rPr>
        <w:tab/>
      </w:r>
      <w:r w:rsidR="00F2332F">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B776E7" w:rsidRDefault="00B776E7" w:rsidP="009B3286">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B776E7" w:rsidRDefault="00B776E7" w:rsidP="00DE0BD2">
      <w:pPr>
        <w:keepNext/>
        <w:keepLines/>
        <w:tabs>
          <w:tab w:val="left" w:pos="-720"/>
        </w:tabs>
        <w:suppressAutoHyphens/>
        <w:jc w:val="left"/>
        <w:rPr>
          <w:sz w:val="26"/>
          <w:szCs w:val="26"/>
        </w:rPr>
      </w:pPr>
    </w:p>
    <w:p w:rsidR="00B776E7" w:rsidRPr="001B2BFB" w:rsidRDefault="00B776E7" w:rsidP="00835F82">
      <w:pPr>
        <w:keepNext/>
        <w:keepLines/>
        <w:tabs>
          <w:tab w:val="left" w:pos="-720"/>
        </w:tabs>
        <w:suppressAutoHyphens/>
        <w:ind w:firstLine="0"/>
        <w:jc w:val="left"/>
        <w:rPr>
          <w:sz w:val="26"/>
          <w:szCs w:val="26"/>
        </w:rPr>
      </w:pPr>
      <w:r w:rsidRPr="00AD292A">
        <w:rPr>
          <w:sz w:val="26"/>
          <w:szCs w:val="26"/>
        </w:rPr>
        <w:t>(SEAL)</w:t>
      </w:r>
    </w:p>
    <w:p w:rsidR="00B776E7" w:rsidRDefault="00B776E7" w:rsidP="00835F82">
      <w:pPr>
        <w:keepNext/>
        <w:keepLines/>
        <w:tabs>
          <w:tab w:val="left" w:pos="-720"/>
        </w:tabs>
        <w:suppressAutoHyphens/>
        <w:ind w:firstLine="0"/>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74494B">
        <w:rPr>
          <w:sz w:val="26"/>
          <w:szCs w:val="26"/>
        </w:rPr>
        <w:t>August 2</w:t>
      </w:r>
      <w:r>
        <w:rPr>
          <w:sz w:val="26"/>
          <w:szCs w:val="26"/>
        </w:rPr>
        <w:t>, 201</w:t>
      </w:r>
      <w:r w:rsidR="005B43BA">
        <w:rPr>
          <w:sz w:val="26"/>
          <w:szCs w:val="26"/>
        </w:rPr>
        <w:t>8</w:t>
      </w:r>
    </w:p>
    <w:p w:rsidR="003C45BE" w:rsidRPr="000544CF" w:rsidRDefault="00B776E7" w:rsidP="00835F82">
      <w:pPr>
        <w:keepNext/>
        <w:keepLines/>
        <w:tabs>
          <w:tab w:val="left" w:pos="-720"/>
        </w:tabs>
        <w:suppressAutoHyphens/>
        <w:ind w:firstLine="0"/>
        <w:jc w:val="left"/>
        <w:rPr>
          <w:sz w:val="26"/>
          <w:szCs w:val="26"/>
        </w:rPr>
      </w:pPr>
      <w:r w:rsidRPr="00507493">
        <w:rPr>
          <w:sz w:val="26"/>
          <w:szCs w:val="26"/>
        </w:rPr>
        <w:t xml:space="preserve">ORDER ENTERED: </w:t>
      </w:r>
      <w:r>
        <w:rPr>
          <w:sz w:val="26"/>
          <w:szCs w:val="26"/>
        </w:rPr>
        <w:t xml:space="preserve"> </w:t>
      </w:r>
      <w:r w:rsidR="009F6B46">
        <w:rPr>
          <w:sz w:val="26"/>
          <w:szCs w:val="26"/>
        </w:rPr>
        <w:t>August 2, 2018</w:t>
      </w:r>
      <w:bookmarkStart w:id="1" w:name="_GoBack"/>
      <w:bookmarkEnd w:id="1"/>
    </w:p>
    <w:sectPr w:rsidR="003C45BE"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64D" w:rsidRDefault="00C4064D" w:rsidP="00181C10">
      <w:pPr>
        <w:spacing w:line="240" w:lineRule="auto"/>
      </w:pPr>
      <w:r>
        <w:separator/>
      </w:r>
    </w:p>
  </w:endnote>
  <w:endnote w:type="continuationSeparator" w:id="0">
    <w:p w:rsidR="00C4064D" w:rsidRDefault="00C4064D" w:rsidP="00181C10">
      <w:pPr>
        <w:spacing w:line="240" w:lineRule="auto"/>
      </w:pPr>
      <w:r>
        <w:continuationSeparator/>
      </w:r>
    </w:p>
  </w:endnote>
  <w:endnote w:type="continuationNotice" w:id="1">
    <w:p w:rsidR="00C4064D" w:rsidRDefault="00C40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rsidR="00C8598A" w:rsidRDefault="00C8598A">
        <w:pPr>
          <w:pStyle w:val="Footer"/>
        </w:pPr>
        <w:r>
          <w:fldChar w:fldCharType="begin"/>
        </w:r>
        <w:r>
          <w:instrText xml:space="preserve"> PAGE   \* MERGEFORMAT </w:instrText>
        </w:r>
        <w:r>
          <w:fldChar w:fldCharType="separate"/>
        </w:r>
        <w:r w:rsidR="006636B9">
          <w:rPr>
            <w:noProof/>
          </w:rPr>
          <w:t>2</w:t>
        </w:r>
        <w:r>
          <w:rPr>
            <w:noProof/>
          </w:rPr>
          <w:fldChar w:fldCharType="end"/>
        </w:r>
      </w:p>
    </w:sdtContent>
  </w:sdt>
  <w:p w:rsidR="00C8598A" w:rsidRDefault="00C8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64D" w:rsidRDefault="00C4064D" w:rsidP="009B3286">
      <w:pPr>
        <w:spacing w:line="240" w:lineRule="auto"/>
        <w:ind w:firstLine="0"/>
        <w:jc w:val="left"/>
      </w:pPr>
      <w:r>
        <w:separator/>
      </w:r>
    </w:p>
  </w:footnote>
  <w:footnote w:type="continuationSeparator" w:id="0">
    <w:p w:rsidR="00C4064D" w:rsidRDefault="00C4064D" w:rsidP="00181C10">
      <w:pPr>
        <w:spacing w:line="240" w:lineRule="auto"/>
      </w:pPr>
      <w:r>
        <w:continuationSeparator/>
      </w:r>
    </w:p>
  </w:footnote>
  <w:footnote w:type="continuationNotice" w:id="1">
    <w:p w:rsidR="00C4064D" w:rsidRDefault="00C4064D">
      <w:pPr>
        <w:spacing w:line="240" w:lineRule="auto"/>
      </w:pPr>
    </w:p>
  </w:footnote>
  <w:footnote w:id="2">
    <w:p w:rsidR="006E0C68" w:rsidRPr="003C511E" w:rsidRDefault="006E0C68" w:rsidP="00EA283E">
      <w:pPr>
        <w:pStyle w:val="FootnoteText"/>
        <w:keepNext/>
        <w:keepLines/>
        <w:spacing w:after="120"/>
        <w:jc w:val="left"/>
        <w:rPr>
          <w:sz w:val="26"/>
          <w:szCs w:val="26"/>
        </w:rPr>
      </w:pPr>
      <w:r w:rsidRPr="003C511E">
        <w:rPr>
          <w:rStyle w:val="FootnoteReference"/>
          <w:sz w:val="26"/>
          <w:szCs w:val="26"/>
        </w:rPr>
        <w:footnoteRef/>
      </w:r>
      <w:r w:rsidR="003C511E">
        <w:rPr>
          <w:sz w:val="26"/>
          <w:szCs w:val="26"/>
        </w:rPr>
        <w:tab/>
      </w:r>
      <w:r w:rsidRPr="003C511E">
        <w:rPr>
          <w:sz w:val="26"/>
          <w:szCs w:val="26"/>
        </w:rPr>
        <w:t>It was discovered that the I</w:t>
      </w:r>
      <w:r w:rsidR="003E753A">
        <w:rPr>
          <w:sz w:val="26"/>
          <w:szCs w:val="26"/>
        </w:rPr>
        <w:t>nitial Decision</w:t>
      </w:r>
      <w:r w:rsidRPr="003C511E">
        <w:rPr>
          <w:sz w:val="26"/>
          <w:szCs w:val="26"/>
        </w:rPr>
        <w:t xml:space="preserve"> of ALJ Heep </w:t>
      </w:r>
      <w:r w:rsidR="00EA283E">
        <w:rPr>
          <w:sz w:val="26"/>
          <w:szCs w:val="26"/>
        </w:rPr>
        <w:t xml:space="preserve">inadvertently </w:t>
      </w:r>
      <w:r w:rsidRPr="003C511E">
        <w:rPr>
          <w:sz w:val="26"/>
          <w:szCs w:val="26"/>
        </w:rPr>
        <w:t xml:space="preserve">never </w:t>
      </w:r>
      <w:r w:rsidR="00EA283E">
        <w:rPr>
          <w:sz w:val="26"/>
          <w:szCs w:val="26"/>
        </w:rPr>
        <w:t xml:space="preserve">had been </w:t>
      </w:r>
      <w:r w:rsidRPr="003C511E">
        <w:rPr>
          <w:sz w:val="26"/>
          <w:szCs w:val="26"/>
        </w:rPr>
        <w:t>served on PECO by the Commission</w:t>
      </w:r>
      <w:r w:rsidR="003E753A">
        <w:rPr>
          <w:sz w:val="26"/>
          <w:szCs w:val="26"/>
        </w:rPr>
        <w:t>;</w:t>
      </w:r>
      <w:r w:rsidRPr="003C511E">
        <w:rPr>
          <w:sz w:val="26"/>
          <w:szCs w:val="26"/>
        </w:rPr>
        <w:t xml:space="preserve"> nor was there any indication that PECO had been served with the Complainant’s Exceptions.  Therefore, by Secretarial Letter issued February 9, 2018, the ALJ’s I</w:t>
      </w:r>
      <w:r w:rsidR="00EA283E">
        <w:rPr>
          <w:sz w:val="26"/>
          <w:szCs w:val="26"/>
        </w:rPr>
        <w:t>nitial Decision</w:t>
      </w:r>
      <w:r w:rsidRPr="003C511E">
        <w:rPr>
          <w:sz w:val="26"/>
          <w:szCs w:val="26"/>
        </w:rPr>
        <w:t xml:space="preserve"> and the Complainant’s Exceptions were </w:t>
      </w:r>
      <w:r w:rsidR="00F61BC5">
        <w:rPr>
          <w:sz w:val="26"/>
          <w:szCs w:val="26"/>
        </w:rPr>
        <w:t>served on</w:t>
      </w:r>
      <w:r w:rsidRPr="003C511E">
        <w:rPr>
          <w:sz w:val="26"/>
          <w:szCs w:val="26"/>
        </w:rPr>
        <w:t xml:space="preserve"> PECO, and the Company was given </w:t>
      </w:r>
      <w:r w:rsidR="003C511E" w:rsidRPr="003C511E">
        <w:rPr>
          <w:sz w:val="26"/>
          <w:szCs w:val="26"/>
        </w:rPr>
        <w:t>until February 20, 2018</w:t>
      </w:r>
      <w:r w:rsidR="00EA283E">
        <w:rPr>
          <w:sz w:val="26"/>
          <w:szCs w:val="26"/>
        </w:rPr>
        <w:t>,</w:t>
      </w:r>
      <w:r w:rsidR="003C511E" w:rsidRPr="003C511E">
        <w:rPr>
          <w:sz w:val="26"/>
          <w:szCs w:val="26"/>
        </w:rPr>
        <w:t xml:space="preserve"> to file Repl</w:t>
      </w:r>
      <w:r w:rsidR="00F61BC5">
        <w:rPr>
          <w:sz w:val="26"/>
          <w:szCs w:val="26"/>
        </w:rPr>
        <w:t>ies to</w:t>
      </w:r>
      <w:r w:rsidR="003C511E" w:rsidRPr="003C511E">
        <w:rPr>
          <w:sz w:val="26"/>
          <w:szCs w:val="26"/>
        </w:rPr>
        <w:t xml:space="preserve"> Exceptions.</w:t>
      </w:r>
    </w:p>
  </w:footnote>
  <w:footnote w:id="3">
    <w:p w:rsidR="00FC682D" w:rsidRPr="00D75620" w:rsidRDefault="00FC682D" w:rsidP="00FC682D">
      <w:pPr>
        <w:pStyle w:val="FootnoteText"/>
        <w:jc w:val="left"/>
        <w:rPr>
          <w:sz w:val="26"/>
          <w:szCs w:val="26"/>
        </w:rPr>
      </w:pPr>
      <w:r w:rsidRPr="00D75620">
        <w:rPr>
          <w:rStyle w:val="FootnoteReference"/>
          <w:sz w:val="26"/>
          <w:szCs w:val="26"/>
        </w:rPr>
        <w:footnoteRef/>
      </w:r>
      <w:r>
        <w:rPr>
          <w:sz w:val="26"/>
          <w:szCs w:val="26"/>
        </w:rPr>
        <w:tab/>
      </w:r>
      <w:r w:rsidRPr="00D75620">
        <w:rPr>
          <w:sz w:val="26"/>
          <w:szCs w:val="26"/>
        </w:rPr>
        <w:t>AMI is an acronym for “Advanced Metering Infrastructure.”</w:t>
      </w:r>
    </w:p>
  </w:footnote>
  <w:footnote w:id="4">
    <w:p w:rsidR="002535B2" w:rsidRPr="009F5BEC" w:rsidRDefault="002535B2" w:rsidP="002535B2">
      <w:pPr>
        <w:pStyle w:val="FootnoteText"/>
        <w:keepNext/>
        <w:keepLines/>
        <w:jc w:val="left"/>
        <w:rPr>
          <w:sz w:val="26"/>
          <w:szCs w:val="26"/>
        </w:rPr>
      </w:pPr>
      <w:r w:rsidRPr="00C35929">
        <w:rPr>
          <w:rStyle w:val="FootnoteReference"/>
          <w:sz w:val="26"/>
          <w:szCs w:val="26"/>
        </w:rPr>
        <w:footnoteRef/>
      </w:r>
      <w:r>
        <w:rPr>
          <w:sz w:val="26"/>
          <w:szCs w:val="26"/>
        </w:rPr>
        <w:tab/>
        <w:t>We acknowledge that the Complainant’s Exceptions do not strictly conform to the requirements set forth in 52 Pa. Code § 5.533, which require that each exception be numbered, identify the finding of fact or conclusion of law to which exception is taken, and cite to the relevant pages of the decision.  Nevertheless, we will consider the Exceptions in order to secure a just, speedy, and inexpensive determination in this proceeding, consistent with 52 Pa. Code § 1.2(a).</w:t>
      </w:r>
    </w:p>
  </w:footnote>
  <w:footnote w:id="5">
    <w:p w:rsidR="00690E36" w:rsidRPr="00C35929" w:rsidRDefault="00690E36" w:rsidP="00690E36">
      <w:pPr>
        <w:pStyle w:val="FootnoteText"/>
        <w:keepNext/>
        <w:keepLines/>
        <w:spacing w:after="120"/>
        <w:jc w:val="left"/>
        <w:rPr>
          <w:sz w:val="26"/>
          <w:szCs w:val="26"/>
        </w:rPr>
      </w:pPr>
      <w:r w:rsidRPr="00C35929">
        <w:rPr>
          <w:rStyle w:val="FootnoteReference"/>
          <w:sz w:val="26"/>
          <w:szCs w:val="26"/>
        </w:rPr>
        <w:footnoteRef/>
      </w:r>
      <w:r>
        <w:rPr>
          <w:sz w:val="26"/>
          <w:szCs w:val="26"/>
        </w:rPr>
        <w:tab/>
        <w:t>ALJ Heep noted that the Complainant’s written request did not technically comply with Section 5.94 of our Regulations, 52 Pa. Code § 5.94, pertaining to the withdrawal of pleadings in a contested proceeding.  Nevertheless, pursuant to Section 1.2(a) of our Regulations, she accepted the letter filed by the Complainant as a “Petition to Withdraw” to permit a just, speedy and inexpensive determination in this proceeding.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F854891"/>
    <w:multiLevelType w:val="hybridMultilevel"/>
    <w:tmpl w:val="5AFE20E6"/>
    <w:lvl w:ilvl="0" w:tplc="6C4C1BE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4E3A"/>
    <w:rsid w:val="00005B07"/>
    <w:rsid w:val="00021BCE"/>
    <w:rsid w:val="00022D65"/>
    <w:rsid w:val="00026958"/>
    <w:rsid w:val="00026978"/>
    <w:rsid w:val="00032A0A"/>
    <w:rsid w:val="00032EB8"/>
    <w:rsid w:val="00043D2C"/>
    <w:rsid w:val="000516D0"/>
    <w:rsid w:val="000528DE"/>
    <w:rsid w:val="000544CF"/>
    <w:rsid w:val="0006142E"/>
    <w:rsid w:val="00064B5B"/>
    <w:rsid w:val="000668A3"/>
    <w:rsid w:val="00066AA2"/>
    <w:rsid w:val="00072C6C"/>
    <w:rsid w:val="000745BE"/>
    <w:rsid w:val="000772FD"/>
    <w:rsid w:val="0008006C"/>
    <w:rsid w:val="00081752"/>
    <w:rsid w:val="00086161"/>
    <w:rsid w:val="00090342"/>
    <w:rsid w:val="000908E4"/>
    <w:rsid w:val="00094DCD"/>
    <w:rsid w:val="00095DD6"/>
    <w:rsid w:val="000A2650"/>
    <w:rsid w:val="000A28E8"/>
    <w:rsid w:val="000B0718"/>
    <w:rsid w:val="000B16F5"/>
    <w:rsid w:val="000B44AE"/>
    <w:rsid w:val="000B5458"/>
    <w:rsid w:val="000B787F"/>
    <w:rsid w:val="000B7D29"/>
    <w:rsid w:val="000C5733"/>
    <w:rsid w:val="000D68DB"/>
    <w:rsid w:val="000E3F04"/>
    <w:rsid w:val="000E410F"/>
    <w:rsid w:val="000E497E"/>
    <w:rsid w:val="000E5D1A"/>
    <w:rsid w:val="000E63B7"/>
    <w:rsid w:val="000E6AFB"/>
    <w:rsid w:val="000E7617"/>
    <w:rsid w:val="000F04F4"/>
    <w:rsid w:val="000F2BF0"/>
    <w:rsid w:val="000F4EC6"/>
    <w:rsid w:val="000F7181"/>
    <w:rsid w:val="00104E5C"/>
    <w:rsid w:val="00104F93"/>
    <w:rsid w:val="00105025"/>
    <w:rsid w:val="00112DDE"/>
    <w:rsid w:val="00113BC3"/>
    <w:rsid w:val="00115DA6"/>
    <w:rsid w:val="00125A86"/>
    <w:rsid w:val="00136811"/>
    <w:rsid w:val="0013764B"/>
    <w:rsid w:val="00137AB2"/>
    <w:rsid w:val="00137C8F"/>
    <w:rsid w:val="00143ED4"/>
    <w:rsid w:val="001529F6"/>
    <w:rsid w:val="0017039E"/>
    <w:rsid w:val="00172AFA"/>
    <w:rsid w:val="001803DB"/>
    <w:rsid w:val="00181C10"/>
    <w:rsid w:val="001821BC"/>
    <w:rsid w:val="00190613"/>
    <w:rsid w:val="0019342F"/>
    <w:rsid w:val="00196AEF"/>
    <w:rsid w:val="00197E20"/>
    <w:rsid w:val="001A2B3F"/>
    <w:rsid w:val="001A340C"/>
    <w:rsid w:val="001A5CA6"/>
    <w:rsid w:val="001A5FFD"/>
    <w:rsid w:val="001B4C68"/>
    <w:rsid w:val="001B6DC6"/>
    <w:rsid w:val="001C2822"/>
    <w:rsid w:val="001C2ED3"/>
    <w:rsid w:val="001C32CB"/>
    <w:rsid w:val="001C503A"/>
    <w:rsid w:val="001C5683"/>
    <w:rsid w:val="001C7A32"/>
    <w:rsid w:val="001D2418"/>
    <w:rsid w:val="001D3F7D"/>
    <w:rsid w:val="001D3FA9"/>
    <w:rsid w:val="001D4D2D"/>
    <w:rsid w:val="001D541C"/>
    <w:rsid w:val="001D698E"/>
    <w:rsid w:val="001E3585"/>
    <w:rsid w:val="001E368B"/>
    <w:rsid w:val="001E738B"/>
    <w:rsid w:val="001F1AD4"/>
    <w:rsid w:val="001F2A44"/>
    <w:rsid w:val="001F6EB8"/>
    <w:rsid w:val="00202599"/>
    <w:rsid w:val="00205C67"/>
    <w:rsid w:val="00210727"/>
    <w:rsid w:val="00210A42"/>
    <w:rsid w:val="00211BE0"/>
    <w:rsid w:val="00220071"/>
    <w:rsid w:val="00220231"/>
    <w:rsid w:val="00222399"/>
    <w:rsid w:val="00223200"/>
    <w:rsid w:val="0023072D"/>
    <w:rsid w:val="00231228"/>
    <w:rsid w:val="00233005"/>
    <w:rsid w:val="00247EAC"/>
    <w:rsid w:val="00250AC6"/>
    <w:rsid w:val="00251A5A"/>
    <w:rsid w:val="002535B2"/>
    <w:rsid w:val="00254A4B"/>
    <w:rsid w:val="0026146A"/>
    <w:rsid w:val="00261E87"/>
    <w:rsid w:val="00283BCE"/>
    <w:rsid w:val="00284E9B"/>
    <w:rsid w:val="002869E1"/>
    <w:rsid w:val="00286D1B"/>
    <w:rsid w:val="00286FD1"/>
    <w:rsid w:val="002962E7"/>
    <w:rsid w:val="00297571"/>
    <w:rsid w:val="002A20ED"/>
    <w:rsid w:val="002A7566"/>
    <w:rsid w:val="002B0124"/>
    <w:rsid w:val="002B6197"/>
    <w:rsid w:val="002C06F0"/>
    <w:rsid w:val="002C5844"/>
    <w:rsid w:val="002C6074"/>
    <w:rsid w:val="002C68D8"/>
    <w:rsid w:val="002C7C42"/>
    <w:rsid w:val="002D251D"/>
    <w:rsid w:val="002D4402"/>
    <w:rsid w:val="002D7143"/>
    <w:rsid w:val="002D768B"/>
    <w:rsid w:val="002E03FB"/>
    <w:rsid w:val="002E071D"/>
    <w:rsid w:val="002E3817"/>
    <w:rsid w:val="002E57E4"/>
    <w:rsid w:val="002F0640"/>
    <w:rsid w:val="002F3B73"/>
    <w:rsid w:val="003026CD"/>
    <w:rsid w:val="0030581C"/>
    <w:rsid w:val="00307944"/>
    <w:rsid w:val="003134A6"/>
    <w:rsid w:val="00313CCE"/>
    <w:rsid w:val="00313E0A"/>
    <w:rsid w:val="0031692A"/>
    <w:rsid w:val="003212CA"/>
    <w:rsid w:val="00323945"/>
    <w:rsid w:val="003243D5"/>
    <w:rsid w:val="00326ACF"/>
    <w:rsid w:val="00332D27"/>
    <w:rsid w:val="003426CE"/>
    <w:rsid w:val="00342AE9"/>
    <w:rsid w:val="00342B16"/>
    <w:rsid w:val="00343D79"/>
    <w:rsid w:val="00344574"/>
    <w:rsid w:val="00345330"/>
    <w:rsid w:val="003464F8"/>
    <w:rsid w:val="003513D3"/>
    <w:rsid w:val="00353DAB"/>
    <w:rsid w:val="00354D6A"/>
    <w:rsid w:val="00363772"/>
    <w:rsid w:val="003708B4"/>
    <w:rsid w:val="00386A9A"/>
    <w:rsid w:val="003906D1"/>
    <w:rsid w:val="00392177"/>
    <w:rsid w:val="003925B5"/>
    <w:rsid w:val="0039319A"/>
    <w:rsid w:val="00394576"/>
    <w:rsid w:val="00396796"/>
    <w:rsid w:val="003A390E"/>
    <w:rsid w:val="003A5454"/>
    <w:rsid w:val="003B432B"/>
    <w:rsid w:val="003B68C2"/>
    <w:rsid w:val="003C021A"/>
    <w:rsid w:val="003C280C"/>
    <w:rsid w:val="003C2FE7"/>
    <w:rsid w:val="003C45BE"/>
    <w:rsid w:val="003C511E"/>
    <w:rsid w:val="003C58D6"/>
    <w:rsid w:val="003C6DCF"/>
    <w:rsid w:val="003D0C7E"/>
    <w:rsid w:val="003D431E"/>
    <w:rsid w:val="003D6FC9"/>
    <w:rsid w:val="003E2F80"/>
    <w:rsid w:val="003E3481"/>
    <w:rsid w:val="003E361B"/>
    <w:rsid w:val="003E753A"/>
    <w:rsid w:val="003F192D"/>
    <w:rsid w:val="003F3876"/>
    <w:rsid w:val="003F39C6"/>
    <w:rsid w:val="003F507D"/>
    <w:rsid w:val="00404695"/>
    <w:rsid w:val="00406560"/>
    <w:rsid w:val="0040663F"/>
    <w:rsid w:val="00416DB9"/>
    <w:rsid w:val="00431FEF"/>
    <w:rsid w:val="00434C01"/>
    <w:rsid w:val="00435279"/>
    <w:rsid w:val="00436688"/>
    <w:rsid w:val="00436E52"/>
    <w:rsid w:val="00440A85"/>
    <w:rsid w:val="00443C63"/>
    <w:rsid w:val="00444C8D"/>
    <w:rsid w:val="00452FEB"/>
    <w:rsid w:val="00453D4E"/>
    <w:rsid w:val="00457E6D"/>
    <w:rsid w:val="004600E4"/>
    <w:rsid w:val="00463AB0"/>
    <w:rsid w:val="00465393"/>
    <w:rsid w:val="00472392"/>
    <w:rsid w:val="00472B02"/>
    <w:rsid w:val="00474B44"/>
    <w:rsid w:val="00475A31"/>
    <w:rsid w:val="00477261"/>
    <w:rsid w:val="00480DBD"/>
    <w:rsid w:val="00490197"/>
    <w:rsid w:val="00491833"/>
    <w:rsid w:val="004959BB"/>
    <w:rsid w:val="004979A7"/>
    <w:rsid w:val="004A15F5"/>
    <w:rsid w:val="004A44D1"/>
    <w:rsid w:val="004A50F9"/>
    <w:rsid w:val="004B0779"/>
    <w:rsid w:val="004B536F"/>
    <w:rsid w:val="004C0C3A"/>
    <w:rsid w:val="004C1FB8"/>
    <w:rsid w:val="004C38DC"/>
    <w:rsid w:val="004C41B1"/>
    <w:rsid w:val="004C4CFA"/>
    <w:rsid w:val="004C4F5F"/>
    <w:rsid w:val="004C5EBD"/>
    <w:rsid w:val="004C6305"/>
    <w:rsid w:val="004D28FE"/>
    <w:rsid w:val="004D5527"/>
    <w:rsid w:val="004E1183"/>
    <w:rsid w:val="004E2BA4"/>
    <w:rsid w:val="004E3061"/>
    <w:rsid w:val="004E703F"/>
    <w:rsid w:val="004F23FE"/>
    <w:rsid w:val="004F2AC1"/>
    <w:rsid w:val="00500052"/>
    <w:rsid w:val="0050700C"/>
    <w:rsid w:val="005078ED"/>
    <w:rsid w:val="005110B4"/>
    <w:rsid w:val="00515120"/>
    <w:rsid w:val="00524C51"/>
    <w:rsid w:val="005260BC"/>
    <w:rsid w:val="00527101"/>
    <w:rsid w:val="00533354"/>
    <w:rsid w:val="005456FD"/>
    <w:rsid w:val="005536D6"/>
    <w:rsid w:val="0055610A"/>
    <w:rsid w:val="00556845"/>
    <w:rsid w:val="00565DAB"/>
    <w:rsid w:val="00566309"/>
    <w:rsid w:val="005671E6"/>
    <w:rsid w:val="0057189A"/>
    <w:rsid w:val="00574087"/>
    <w:rsid w:val="00574C4A"/>
    <w:rsid w:val="00574F22"/>
    <w:rsid w:val="0058282A"/>
    <w:rsid w:val="00584BEA"/>
    <w:rsid w:val="00586AD9"/>
    <w:rsid w:val="00593F08"/>
    <w:rsid w:val="0059624F"/>
    <w:rsid w:val="00597F71"/>
    <w:rsid w:val="005A3BD0"/>
    <w:rsid w:val="005A6535"/>
    <w:rsid w:val="005A6AE1"/>
    <w:rsid w:val="005B3208"/>
    <w:rsid w:val="005B3A75"/>
    <w:rsid w:val="005B3F8B"/>
    <w:rsid w:val="005B43BA"/>
    <w:rsid w:val="005B58C6"/>
    <w:rsid w:val="005B5EEC"/>
    <w:rsid w:val="005B6DAC"/>
    <w:rsid w:val="005C041B"/>
    <w:rsid w:val="005C1874"/>
    <w:rsid w:val="005C2FEB"/>
    <w:rsid w:val="005C5B83"/>
    <w:rsid w:val="005C6800"/>
    <w:rsid w:val="005D2261"/>
    <w:rsid w:val="005D305A"/>
    <w:rsid w:val="005E466C"/>
    <w:rsid w:val="005E7403"/>
    <w:rsid w:val="005E75F3"/>
    <w:rsid w:val="005F10B5"/>
    <w:rsid w:val="005F226B"/>
    <w:rsid w:val="005F276D"/>
    <w:rsid w:val="005F6FC2"/>
    <w:rsid w:val="00604522"/>
    <w:rsid w:val="00607935"/>
    <w:rsid w:val="006101F6"/>
    <w:rsid w:val="00612BD1"/>
    <w:rsid w:val="006132C7"/>
    <w:rsid w:val="0061337E"/>
    <w:rsid w:val="00627F02"/>
    <w:rsid w:val="006304D4"/>
    <w:rsid w:val="006305CC"/>
    <w:rsid w:val="00630888"/>
    <w:rsid w:val="00631603"/>
    <w:rsid w:val="0063396C"/>
    <w:rsid w:val="006409DC"/>
    <w:rsid w:val="00643F2C"/>
    <w:rsid w:val="00646C0D"/>
    <w:rsid w:val="006533C9"/>
    <w:rsid w:val="0065383F"/>
    <w:rsid w:val="00656491"/>
    <w:rsid w:val="00656A6A"/>
    <w:rsid w:val="0065778E"/>
    <w:rsid w:val="00660ABE"/>
    <w:rsid w:val="00662EDC"/>
    <w:rsid w:val="006636B9"/>
    <w:rsid w:val="006701AA"/>
    <w:rsid w:val="00673C97"/>
    <w:rsid w:val="00673D55"/>
    <w:rsid w:val="0068783B"/>
    <w:rsid w:val="00690E36"/>
    <w:rsid w:val="00691726"/>
    <w:rsid w:val="006917A2"/>
    <w:rsid w:val="006A466B"/>
    <w:rsid w:val="006A606E"/>
    <w:rsid w:val="006B19B3"/>
    <w:rsid w:val="006B50D5"/>
    <w:rsid w:val="006C43F2"/>
    <w:rsid w:val="006C50DD"/>
    <w:rsid w:val="006D4316"/>
    <w:rsid w:val="006D4A4C"/>
    <w:rsid w:val="006D66BD"/>
    <w:rsid w:val="006D684C"/>
    <w:rsid w:val="006E074B"/>
    <w:rsid w:val="006E0C68"/>
    <w:rsid w:val="006E33E4"/>
    <w:rsid w:val="006E34FB"/>
    <w:rsid w:val="006E3D86"/>
    <w:rsid w:val="006E3EC9"/>
    <w:rsid w:val="006E468A"/>
    <w:rsid w:val="006E4A2A"/>
    <w:rsid w:val="006E77F9"/>
    <w:rsid w:val="006E798F"/>
    <w:rsid w:val="006F1468"/>
    <w:rsid w:val="006F454B"/>
    <w:rsid w:val="006F5337"/>
    <w:rsid w:val="006F76D0"/>
    <w:rsid w:val="006F7C9D"/>
    <w:rsid w:val="0070003C"/>
    <w:rsid w:val="0070038A"/>
    <w:rsid w:val="00700992"/>
    <w:rsid w:val="007032B0"/>
    <w:rsid w:val="00704537"/>
    <w:rsid w:val="00704CF6"/>
    <w:rsid w:val="0071299B"/>
    <w:rsid w:val="00712F91"/>
    <w:rsid w:val="00714404"/>
    <w:rsid w:val="007163D4"/>
    <w:rsid w:val="00722546"/>
    <w:rsid w:val="0072553F"/>
    <w:rsid w:val="00727615"/>
    <w:rsid w:val="00730307"/>
    <w:rsid w:val="00732048"/>
    <w:rsid w:val="007321AC"/>
    <w:rsid w:val="007347B2"/>
    <w:rsid w:val="00737F15"/>
    <w:rsid w:val="007423C1"/>
    <w:rsid w:val="0074494B"/>
    <w:rsid w:val="007462C1"/>
    <w:rsid w:val="00754553"/>
    <w:rsid w:val="0075548F"/>
    <w:rsid w:val="0075780F"/>
    <w:rsid w:val="00760B25"/>
    <w:rsid w:val="0076751C"/>
    <w:rsid w:val="0077091B"/>
    <w:rsid w:val="00772D65"/>
    <w:rsid w:val="00776797"/>
    <w:rsid w:val="0078172B"/>
    <w:rsid w:val="00781BAD"/>
    <w:rsid w:val="0078288F"/>
    <w:rsid w:val="00784492"/>
    <w:rsid w:val="00790194"/>
    <w:rsid w:val="00790550"/>
    <w:rsid w:val="00791538"/>
    <w:rsid w:val="00791D19"/>
    <w:rsid w:val="0079464F"/>
    <w:rsid w:val="00796771"/>
    <w:rsid w:val="007A1696"/>
    <w:rsid w:val="007A285B"/>
    <w:rsid w:val="007B68A4"/>
    <w:rsid w:val="007C0750"/>
    <w:rsid w:val="007C21DE"/>
    <w:rsid w:val="007C53F5"/>
    <w:rsid w:val="007C63AD"/>
    <w:rsid w:val="007C65B7"/>
    <w:rsid w:val="007D25B0"/>
    <w:rsid w:val="007E7F92"/>
    <w:rsid w:val="007F4530"/>
    <w:rsid w:val="007F5012"/>
    <w:rsid w:val="007F6AF5"/>
    <w:rsid w:val="007F7D81"/>
    <w:rsid w:val="007F7D84"/>
    <w:rsid w:val="00802627"/>
    <w:rsid w:val="0080396D"/>
    <w:rsid w:val="00804CE8"/>
    <w:rsid w:val="00812ED4"/>
    <w:rsid w:val="00813EDF"/>
    <w:rsid w:val="00822680"/>
    <w:rsid w:val="00822712"/>
    <w:rsid w:val="00822A3D"/>
    <w:rsid w:val="008242A5"/>
    <w:rsid w:val="00835983"/>
    <w:rsid w:val="00835F82"/>
    <w:rsid w:val="0084020F"/>
    <w:rsid w:val="00842A43"/>
    <w:rsid w:val="00843B66"/>
    <w:rsid w:val="00845D23"/>
    <w:rsid w:val="00846669"/>
    <w:rsid w:val="00846857"/>
    <w:rsid w:val="00847BB2"/>
    <w:rsid w:val="0085105B"/>
    <w:rsid w:val="008534AE"/>
    <w:rsid w:val="0086172C"/>
    <w:rsid w:val="00862C7B"/>
    <w:rsid w:val="00874675"/>
    <w:rsid w:val="00875128"/>
    <w:rsid w:val="00876B55"/>
    <w:rsid w:val="0088481D"/>
    <w:rsid w:val="0088484F"/>
    <w:rsid w:val="0089033B"/>
    <w:rsid w:val="00892B0E"/>
    <w:rsid w:val="008A247A"/>
    <w:rsid w:val="008A2651"/>
    <w:rsid w:val="008A2D31"/>
    <w:rsid w:val="008A4DC9"/>
    <w:rsid w:val="008B4862"/>
    <w:rsid w:val="008B5AAA"/>
    <w:rsid w:val="008B6432"/>
    <w:rsid w:val="008C1B7C"/>
    <w:rsid w:val="008C225B"/>
    <w:rsid w:val="008D01EE"/>
    <w:rsid w:val="008D4165"/>
    <w:rsid w:val="008D4612"/>
    <w:rsid w:val="008E0558"/>
    <w:rsid w:val="008E4C98"/>
    <w:rsid w:val="008E4FDF"/>
    <w:rsid w:val="008F149E"/>
    <w:rsid w:val="008F3CBF"/>
    <w:rsid w:val="0090146A"/>
    <w:rsid w:val="00902B56"/>
    <w:rsid w:val="009048FB"/>
    <w:rsid w:val="009071F9"/>
    <w:rsid w:val="009105DA"/>
    <w:rsid w:val="009115F9"/>
    <w:rsid w:val="0091182F"/>
    <w:rsid w:val="00915756"/>
    <w:rsid w:val="0092345D"/>
    <w:rsid w:val="00930839"/>
    <w:rsid w:val="00931786"/>
    <w:rsid w:val="009328CB"/>
    <w:rsid w:val="009377BD"/>
    <w:rsid w:val="00940084"/>
    <w:rsid w:val="00941A79"/>
    <w:rsid w:val="00941F5E"/>
    <w:rsid w:val="00953AF1"/>
    <w:rsid w:val="00953EEB"/>
    <w:rsid w:val="009627C2"/>
    <w:rsid w:val="00971383"/>
    <w:rsid w:val="009725A0"/>
    <w:rsid w:val="009748CF"/>
    <w:rsid w:val="009816D8"/>
    <w:rsid w:val="0098575C"/>
    <w:rsid w:val="00985916"/>
    <w:rsid w:val="009903C8"/>
    <w:rsid w:val="00996B67"/>
    <w:rsid w:val="009A47A8"/>
    <w:rsid w:val="009B19D3"/>
    <w:rsid w:val="009B2B4A"/>
    <w:rsid w:val="009B3286"/>
    <w:rsid w:val="009B3622"/>
    <w:rsid w:val="009B3959"/>
    <w:rsid w:val="009C18C5"/>
    <w:rsid w:val="009C3C42"/>
    <w:rsid w:val="009C4DE3"/>
    <w:rsid w:val="009D3A89"/>
    <w:rsid w:val="009D7B13"/>
    <w:rsid w:val="009E53C9"/>
    <w:rsid w:val="009E7626"/>
    <w:rsid w:val="009F2906"/>
    <w:rsid w:val="009F3CA9"/>
    <w:rsid w:val="009F5272"/>
    <w:rsid w:val="009F5DAD"/>
    <w:rsid w:val="009F6B46"/>
    <w:rsid w:val="009F6DF9"/>
    <w:rsid w:val="009F6F3F"/>
    <w:rsid w:val="00A0093A"/>
    <w:rsid w:val="00A0100F"/>
    <w:rsid w:val="00A05561"/>
    <w:rsid w:val="00A065E5"/>
    <w:rsid w:val="00A07F70"/>
    <w:rsid w:val="00A11E3C"/>
    <w:rsid w:val="00A1426C"/>
    <w:rsid w:val="00A262A2"/>
    <w:rsid w:val="00A27EA8"/>
    <w:rsid w:val="00A31C77"/>
    <w:rsid w:val="00A4066A"/>
    <w:rsid w:val="00A40B63"/>
    <w:rsid w:val="00A440C2"/>
    <w:rsid w:val="00A44383"/>
    <w:rsid w:val="00A46168"/>
    <w:rsid w:val="00A46841"/>
    <w:rsid w:val="00A47893"/>
    <w:rsid w:val="00A51AA7"/>
    <w:rsid w:val="00A55144"/>
    <w:rsid w:val="00A60CA9"/>
    <w:rsid w:val="00A60CBB"/>
    <w:rsid w:val="00A61546"/>
    <w:rsid w:val="00A63DE8"/>
    <w:rsid w:val="00A65CF6"/>
    <w:rsid w:val="00A75D7B"/>
    <w:rsid w:val="00A77CF6"/>
    <w:rsid w:val="00A8263D"/>
    <w:rsid w:val="00A829B4"/>
    <w:rsid w:val="00A840EC"/>
    <w:rsid w:val="00A84B0B"/>
    <w:rsid w:val="00A84BBE"/>
    <w:rsid w:val="00A91723"/>
    <w:rsid w:val="00A91E6D"/>
    <w:rsid w:val="00A92891"/>
    <w:rsid w:val="00A92FE3"/>
    <w:rsid w:val="00A94A9C"/>
    <w:rsid w:val="00A97DA8"/>
    <w:rsid w:val="00AA1C11"/>
    <w:rsid w:val="00AA29D1"/>
    <w:rsid w:val="00AA2AE1"/>
    <w:rsid w:val="00AA2D4B"/>
    <w:rsid w:val="00AA4291"/>
    <w:rsid w:val="00AA5F56"/>
    <w:rsid w:val="00AC07F5"/>
    <w:rsid w:val="00AC2E04"/>
    <w:rsid w:val="00AC6FAA"/>
    <w:rsid w:val="00AD3D5F"/>
    <w:rsid w:val="00AE00E1"/>
    <w:rsid w:val="00AE2953"/>
    <w:rsid w:val="00AE2DC2"/>
    <w:rsid w:val="00AE3919"/>
    <w:rsid w:val="00AF016B"/>
    <w:rsid w:val="00AF0283"/>
    <w:rsid w:val="00AF142B"/>
    <w:rsid w:val="00B0032C"/>
    <w:rsid w:val="00B052BA"/>
    <w:rsid w:val="00B124B3"/>
    <w:rsid w:val="00B14EF6"/>
    <w:rsid w:val="00B16711"/>
    <w:rsid w:val="00B16F51"/>
    <w:rsid w:val="00B17A1A"/>
    <w:rsid w:val="00B20675"/>
    <w:rsid w:val="00B22B90"/>
    <w:rsid w:val="00B22CC1"/>
    <w:rsid w:val="00B265D7"/>
    <w:rsid w:val="00B27449"/>
    <w:rsid w:val="00B3046D"/>
    <w:rsid w:val="00B33430"/>
    <w:rsid w:val="00B3752F"/>
    <w:rsid w:val="00B412E5"/>
    <w:rsid w:val="00B413F2"/>
    <w:rsid w:val="00B4613A"/>
    <w:rsid w:val="00B471E4"/>
    <w:rsid w:val="00B53CCA"/>
    <w:rsid w:val="00B56671"/>
    <w:rsid w:val="00B57218"/>
    <w:rsid w:val="00B573E8"/>
    <w:rsid w:val="00B64E03"/>
    <w:rsid w:val="00B662FF"/>
    <w:rsid w:val="00B7396B"/>
    <w:rsid w:val="00B76FE0"/>
    <w:rsid w:val="00B776E7"/>
    <w:rsid w:val="00B820D2"/>
    <w:rsid w:val="00B823C1"/>
    <w:rsid w:val="00B87BD9"/>
    <w:rsid w:val="00B93060"/>
    <w:rsid w:val="00B94E5C"/>
    <w:rsid w:val="00BA201A"/>
    <w:rsid w:val="00BA34D9"/>
    <w:rsid w:val="00BA4BBF"/>
    <w:rsid w:val="00BA4F1C"/>
    <w:rsid w:val="00BB023D"/>
    <w:rsid w:val="00BB1C37"/>
    <w:rsid w:val="00BB3846"/>
    <w:rsid w:val="00BB5266"/>
    <w:rsid w:val="00BB7E2A"/>
    <w:rsid w:val="00BC2332"/>
    <w:rsid w:val="00BC5522"/>
    <w:rsid w:val="00BC5D21"/>
    <w:rsid w:val="00BC6254"/>
    <w:rsid w:val="00BD1BC8"/>
    <w:rsid w:val="00BD39A6"/>
    <w:rsid w:val="00BE5880"/>
    <w:rsid w:val="00BF3EBC"/>
    <w:rsid w:val="00C10013"/>
    <w:rsid w:val="00C110F6"/>
    <w:rsid w:val="00C17401"/>
    <w:rsid w:val="00C24217"/>
    <w:rsid w:val="00C27A3B"/>
    <w:rsid w:val="00C34CE1"/>
    <w:rsid w:val="00C35929"/>
    <w:rsid w:val="00C35E18"/>
    <w:rsid w:val="00C35FC3"/>
    <w:rsid w:val="00C4064D"/>
    <w:rsid w:val="00C43995"/>
    <w:rsid w:val="00C452FE"/>
    <w:rsid w:val="00C5079B"/>
    <w:rsid w:val="00C50D7B"/>
    <w:rsid w:val="00C5367E"/>
    <w:rsid w:val="00C5575B"/>
    <w:rsid w:val="00C566C7"/>
    <w:rsid w:val="00C65453"/>
    <w:rsid w:val="00C65656"/>
    <w:rsid w:val="00C676D4"/>
    <w:rsid w:val="00C76654"/>
    <w:rsid w:val="00C7745C"/>
    <w:rsid w:val="00C80AD8"/>
    <w:rsid w:val="00C8279D"/>
    <w:rsid w:val="00C82F57"/>
    <w:rsid w:val="00C8391C"/>
    <w:rsid w:val="00C8598A"/>
    <w:rsid w:val="00C86CD5"/>
    <w:rsid w:val="00C87CE7"/>
    <w:rsid w:val="00C92CFC"/>
    <w:rsid w:val="00C931D8"/>
    <w:rsid w:val="00C934C9"/>
    <w:rsid w:val="00CA6387"/>
    <w:rsid w:val="00CB0217"/>
    <w:rsid w:val="00CB5641"/>
    <w:rsid w:val="00CC096A"/>
    <w:rsid w:val="00CC0FD0"/>
    <w:rsid w:val="00CC3E6B"/>
    <w:rsid w:val="00CC467A"/>
    <w:rsid w:val="00CC585A"/>
    <w:rsid w:val="00CC7296"/>
    <w:rsid w:val="00CD3AC9"/>
    <w:rsid w:val="00CE2B07"/>
    <w:rsid w:val="00CE5A88"/>
    <w:rsid w:val="00CF16F4"/>
    <w:rsid w:val="00CF5DD0"/>
    <w:rsid w:val="00CF74D5"/>
    <w:rsid w:val="00D02483"/>
    <w:rsid w:val="00D03007"/>
    <w:rsid w:val="00D0375E"/>
    <w:rsid w:val="00D044E2"/>
    <w:rsid w:val="00D07E78"/>
    <w:rsid w:val="00D1369F"/>
    <w:rsid w:val="00D14F14"/>
    <w:rsid w:val="00D17076"/>
    <w:rsid w:val="00D20904"/>
    <w:rsid w:val="00D22FA4"/>
    <w:rsid w:val="00D3216D"/>
    <w:rsid w:val="00D40CCF"/>
    <w:rsid w:val="00D424E1"/>
    <w:rsid w:val="00D42A3C"/>
    <w:rsid w:val="00D435AF"/>
    <w:rsid w:val="00D4442D"/>
    <w:rsid w:val="00D46080"/>
    <w:rsid w:val="00D51C18"/>
    <w:rsid w:val="00D6299A"/>
    <w:rsid w:val="00D62CCE"/>
    <w:rsid w:val="00D66AB9"/>
    <w:rsid w:val="00D66B92"/>
    <w:rsid w:val="00D748F3"/>
    <w:rsid w:val="00D75620"/>
    <w:rsid w:val="00D7733F"/>
    <w:rsid w:val="00D86617"/>
    <w:rsid w:val="00D86BAE"/>
    <w:rsid w:val="00D90EF5"/>
    <w:rsid w:val="00D94614"/>
    <w:rsid w:val="00D949C3"/>
    <w:rsid w:val="00DA1BDE"/>
    <w:rsid w:val="00DA6712"/>
    <w:rsid w:val="00DA6901"/>
    <w:rsid w:val="00DB05C2"/>
    <w:rsid w:val="00DB1428"/>
    <w:rsid w:val="00DB29C5"/>
    <w:rsid w:val="00DC18D4"/>
    <w:rsid w:val="00DC1F84"/>
    <w:rsid w:val="00DD3C51"/>
    <w:rsid w:val="00DD717C"/>
    <w:rsid w:val="00DE0BD2"/>
    <w:rsid w:val="00DE0FA8"/>
    <w:rsid w:val="00DE1764"/>
    <w:rsid w:val="00DE4328"/>
    <w:rsid w:val="00DF0818"/>
    <w:rsid w:val="00DF26B0"/>
    <w:rsid w:val="00DF6344"/>
    <w:rsid w:val="00DF6A79"/>
    <w:rsid w:val="00E02C95"/>
    <w:rsid w:val="00E07285"/>
    <w:rsid w:val="00E11395"/>
    <w:rsid w:val="00E16CB8"/>
    <w:rsid w:val="00E21446"/>
    <w:rsid w:val="00E21C63"/>
    <w:rsid w:val="00E32489"/>
    <w:rsid w:val="00E33566"/>
    <w:rsid w:val="00E3541D"/>
    <w:rsid w:val="00E36214"/>
    <w:rsid w:val="00E436FB"/>
    <w:rsid w:val="00E4459F"/>
    <w:rsid w:val="00E44F19"/>
    <w:rsid w:val="00E469F2"/>
    <w:rsid w:val="00E50D9A"/>
    <w:rsid w:val="00E54B57"/>
    <w:rsid w:val="00E5678C"/>
    <w:rsid w:val="00E56C73"/>
    <w:rsid w:val="00E645BB"/>
    <w:rsid w:val="00E675B7"/>
    <w:rsid w:val="00E737E9"/>
    <w:rsid w:val="00E73C21"/>
    <w:rsid w:val="00E767D0"/>
    <w:rsid w:val="00E80157"/>
    <w:rsid w:val="00E81BB6"/>
    <w:rsid w:val="00E875E6"/>
    <w:rsid w:val="00EA16E9"/>
    <w:rsid w:val="00EA1D5D"/>
    <w:rsid w:val="00EA283E"/>
    <w:rsid w:val="00EA543F"/>
    <w:rsid w:val="00EA6DE7"/>
    <w:rsid w:val="00EA733D"/>
    <w:rsid w:val="00EA7EEC"/>
    <w:rsid w:val="00EB1DF8"/>
    <w:rsid w:val="00EB1FB4"/>
    <w:rsid w:val="00ED35F9"/>
    <w:rsid w:val="00ED3834"/>
    <w:rsid w:val="00ED4A46"/>
    <w:rsid w:val="00ED71D9"/>
    <w:rsid w:val="00EF1477"/>
    <w:rsid w:val="00F00803"/>
    <w:rsid w:val="00F012FA"/>
    <w:rsid w:val="00F03A88"/>
    <w:rsid w:val="00F06D90"/>
    <w:rsid w:val="00F07EBD"/>
    <w:rsid w:val="00F16387"/>
    <w:rsid w:val="00F174F8"/>
    <w:rsid w:val="00F2332F"/>
    <w:rsid w:val="00F2467A"/>
    <w:rsid w:val="00F276E2"/>
    <w:rsid w:val="00F278DB"/>
    <w:rsid w:val="00F30053"/>
    <w:rsid w:val="00F31C69"/>
    <w:rsid w:val="00F34292"/>
    <w:rsid w:val="00F350B7"/>
    <w:rsid w:val="00F35AE3"/>
    <w:rsid w:val="00F40EA5"/>
    <w:rsid w:val="00F415C5"/>
    <w:rsid w:val="00F4343D"/>
    <w:rsid w:val="00F4422F"/>
    <w:rsid w:val="00F44A79"/>
    <w:rsid w:val="00F4636D"/>
    <w:rsid w:val="00F47228"/>
    <w:rsid w:val="00F47463"/>
    <w:rsid w:val="00F54589"/>
    <w:rsid w:val="00F551A2"/>
    <w:rsid w:val="00F55A54"/>
    <w:rsid w:val="00F567CC"/>
    <w:rsid w:val="00F60E64"/>
    <w:rsid w:val="00F618BB"/>
    <w:rsid w:val="00F61BC5"/>
    <w:rsid w:val="00F632E1"/>
    <w:rsid w:val="00F6550D"/>
    <w:rsid w:val="00F67021"/>
    <w:rsid w:val="00F72947"/>
    <w:rsid w:val="00F75392"/>
    <w:rsid w:val="00F802B2"/>
    <w:rsid w:val="00F83CF1"/>
    <w:rsid w:val="00F858AC"/>
    <w:rsid w:val="00F86B26"/>
    <w:rsid w:val="00F9013D"/>
    <w:rsid w:val="00F91728"/>
    <w:rsid w:val="00F91D9B"/>
    <w:rsid w:val="00F936D5"/>
    <w:rsid w:val="00F9473C"/>
    <w:rsid w:val="00F957B4"/>
    <w:rsid w:val="00FA1B9F"/>
    <w:rsid w:val="00FA2E52"/>
    <w:rsid w:val="00FA3F49"/>
    <w:rsid w:val="00FA6932"/>
    <w:rsid w:val="00FB02F9"/>
    <w:rsid w:val="00FB110C"/>
    <w:rsid w:val="00FB43BA"/>
    <w:rsid w:val="00FC04F2"/>
    <w:rsid w:val="00FC178D"/>
    <w:rsid w:val="00FC198F"/>
    <w:rsid w:val="00FC682D"/>
    <w:rsid w:val="00FD0314"/>
    <w:rsid w:val="00FD1285"/>
    <w:rsid w:val="00FD19B9"/>
    <w:rsid w:val="00FD6A20"/>
    <w:rsid w:val="00FD7BED"/>
    <w:rsid w:val="00FE61CC"/>
    <w:rsid w:val="00FE6E73"/>
    <w:rsid w:val="00FF6731"/>
    <w:rsid w:val="00FF6A61"/>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4ABE620E"/>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 w:type="table" w:customStyle="1" w:styleId="TableGrid1">
    <w:name w:val="Table Grid1"/>
    <w:basedOn w:val="TableNormal"/>
    <w:next w:val="TableGrid"/>
    <w:uiPriority w:val="59"/>
    <w:rsid w:val="005C18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C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5073">
      <w:bodyDiv w:val="1"/>
      <w:marLeft w:val="0"/>
      <w:marRight w:val="0"/>
      <w:marTop w:val="0"/>
      <w:marBottom w:val="0"/>
      <w:divBdr>
        <w:top w:val="none" w:sz="0" w:space="0" w:color="auto"/>
        <w:left w:val="none" w:sz="0" w:space="0" w:color="auto"/>
        <w:bottom w:val="none" w:sz="0" w:space="0" w:color="auto"/>
        <w:right w:val="none" w:sz="0" w:space="0" w:color="auto"/>
      </w:divBdr>
    </w:div>
    <w:div w:id="958991064">
      <w:bodyDiv w:val="1"/>
      <w:marLeft w:val="0"/>
      <w:marRight w:val="0"/>
      <w:marTop w:val="0"/>
      <w:marBottom w:val="0"/>
      <w:divBdr>
        <w:top w:val="none" w:sz="0" w:space="0" w:color="auto"/>
        <w:left w:val="none" w:sz="0" w:space="0" w:color="auto"/>
        <w:bottom w:val="none" w:sz="0" w:space="0" w:color="auto"/>
        <w:right w:val="none" w:sz="0" w:space="0" w:color="auto"/>
      </w:divBdr>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B1D5-A647-4D9A-84D2-C66254B8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2018-01-29T19:41:00Z</cp:lastPrinted>
  <dcterms:created xsi:type="dcterms:W3CDTF">2018-07-17T23:37:00Z</dcterms:created>
  <dcterms:modified xsi:type="dcterms:W3CDTF">2018-08-02T11:50:00Z</dcterms:modified>
</cp:coreProperties>
</file>