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D1C" w:rsidRDefault="004B3D1C" w:rsidP="004B3D1C">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4B3D1C" w:rsidRDefault="004B3D1C" w:rsidP="004B3D1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4B3D1C" w:rsidRDefault="004B3D1C" w:rsidP="004B3D1C">
      <w:pPr>
        <w:spacing w:after="0"/>
        <w:jc w:val="center"/>
        <w:rPr>
          <w:rFonts w:ascii="Times New Roman" w:eastAsia="Calibri" w:hAnsi="Times New Roman" w:cs="Times New Roman"/>
          <w:b/>
          <w:sz w:val="24"/>
          <w:szCs w:val="24"/>
        </w:rPr>
      </w:pPr>
    </w:p>
    <w:p w:rsidR="004B3D1C" w:rsidRDefault="004B3D1C" w:rsidP="004B3D1C">
      <w:pPr>
        <w:spacing w:after="0" w:line="240" w:lineRule="auto"/>
        <w:jc w:val="center"/>
        <w:rPr>
          <w:rFonts w:ascii="Times New Roman" w:eastAsia="Calibri" w:hAnsi="Times New Roman" w:cs="Times New Roman"/>
          <w:b/>
          <w:sz w:val="24"/>
          <w:szCs w:val="24"/>
          <w:u w:val="single"/>
        </w:rPr>
      </w:pPr>
    </w:p>
    <w:p w:rsidR="004B3D1C" w:rsidRDefault="004B3D1C" w:rsidP="004B3D1C">
      <w:pPr>
        <w:spacing w:after="0"/>
        <w:jc w:val="center"/>
        <w:rPr>
          <w:rFonts w:ascii="Times New Roman" w:eastAsia="Calibri" w:hAnsi="Times New Roman" w:cs="Times New Roman"/>
          <w:b/>
          <w:sz w:val="24"/>
          <w:szCs w:val="24"/>
          <w:u w:val="single"/>
        </w:rPr>
      </w:pPr>
    </w:p>
    <w:p w:rsidR="004B3D1C" w:rsidRDefault="004B3D1C" w:rsidP="004B3D1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Lowell Watts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rsidR="004B3D1C" w:rsidRDefault="004B3D1C" w:rsidP="004B3D1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B3D1C" w:rsidRDefault="004B3D1C" w:rsidP="004B3D1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C-2018-3002477</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B3D1C" w:rsidRDefault="004B3D1C" w:rsidP="004B3D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B3D1C" w:rsidRDefault="004B3D1C" w:rsidP="004B3D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4B3D1C" w:rsidRDefault="004B3D1C" w:rsidP="004B3D1C">
      <w:pPr>
        <w:spacing w:after="0" w:line="240" w:lineRule="auto"/>
        <w:rPr>
          <w:rFonts w:ascii="Times New Roman" w:eastAsia="Calibri" w:hAnsi="Times New Roman" w:cs="Times New Roman"/>
          <w:sz w:val="24"/>
          <w:szCs w:val="24"/>
        </w:rPr>
      </w:pPr>
    </w:p>
    <w:p w:rsidR="004B3D1C" w:rsidRDefault="004B3D1C" w:rsidP="004B3D1C">
      <w:pPr>
        <w:spacing w:after="0" w:line="240" w:lineRule="auto"/>
        <w:rPr>
          <w:rFonts w:ascii="Times New Roman" w:eastAsia="Calibri" w:hAnsi="Times New Roman" w:cs="Times New Roman"/>
          <w:sz w:val="24"/>
          <w:szCs w:val="24"/>
        </w:rPr>
      </w:pPr>
    </w:p>
    <w:p w:rsidR="004B3D1C" w:rsidRDefault="004B3D1C" w:rsidP="004B3D1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4B3D1C" w:rsidRPr="00DE43FB" w:rsidRDefault="004B3D1C" w:rsidP="004B3D1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DE43FB">
        <w:rPr>
          <w:rFonts w:ascii="Times New Roman" w:eastAsia="Times New Roman" w:hAnsi="Times New Roman" w:cs="Times New Roman"/>
          <w:b/>
          <w:bCs/>
          <w:color w:val="000000"/>
          <w:sz w:val="24"/>
          <w:szCs w:val="24"/>
          <w:u w:val="single"/>
        </w:rPr>
        <w:t xml:space="preserve">DENYING PRELIMINARY OBJECTIONS </w:t>
      </w:r>
    </w:p>
    <w:p w:rsidR="004B3D1C" w:rsidRDefault="004B3D1C" w:rsidP="004B3D1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B3D1C" w:rsidRDefault="004B3D1C" w:rsidP="004B3D1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B3D1C" w:rsidRDefault="004B3D1C" w:rsidP="004B3D1C">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Procedural Background</w:t>
      </w:r>
    </w:p>
    <w:p w:rsidR="004B3D1C" w:rsidRDefault="004B3D1C" w:rsidP="004B3D1C">
      <w:pPr>
        <w:spacing w:after="0" w:line="360" w:lineRule="auto"/>
        <w:rPr>
          <w:rFonts w:ascii="Times New Roman" w:eastAsia="Calibri" w:hAnsi="Times New Roman" w:cs="Times New Roman"/>
          <w:sz w:val="24"/>
          <w:szCs w:val="24"/>
        </w:rPr>
      </w:pPr>
    </w:p>
    <w:p w:rsidR="004B3D1C" w:rsidRDefault="003C4C2A" w:rsidP="004B3D1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w:t>
      </w:r>
      <w:r>
        <w:rPr>
          <w:rFonts w:ascii="Times New Roman" w:eastAsia="Calibri" w:hAnsi="Times New Roman" w:cs="Times New Roman"/>
          <w:sz w:val="24"/>
          <w:szCs w:val="24"/>
        </w:rPr>
        <w:t>n May 22, 2018</w:t>
      </w:r>
      <w:r>
        <w:rPr>
          <w:rFonts w:ascii="Times New Roman" w:eastAsia="Calibri" w:hAnsi="Times New Roman" w:cs="Times New Roman"/>
          <w:sz w:val="24"/>
          <w:szCs w:val="24"/>
        </w:rPr>
        <w:t xml:space="preserve">, </w:t>
      </w:r>
      <w:r w:rsidR="004B3D1C">
        <w:rPr>
          <w:rFonts w:ascii="Times New Roman" w:eastAsia="Calibri" w:hAnsi="Times New Roman" w:cs="Times New Roman"/>
          <w:sz w:val="24"/>
          <w:szCs w:val="24"/>
        </w:rPr>
        <w:t xml:space="preserve">Lowell Watts (Complainant) filed a Formal Complaint (Complaint) with the Pennsylvania Public Utility Commission (Commission) against West Penn Power Company (Respondent or Company) alleging that he has done considerable research on the harmful effects of EMF radiation on the human body and does not want to be exposed to the risks involved or associated with them.  Complainant also averred that he has offered to keep his analog meter, read the meter and pay a premium to keep his analog meter.    </w:t>
      </w:r>
    </w:p>
    <w:p w:rsidR="004B3D1C" w:rsidRDefault="004B3D1C" w:rsidP="004B3D1C">
      <w:pPr>
        <w:spacing w:after="0" w:line="360" w:lineRule="auto"/>
        <w:ind w:firstLine="1440"/>
        <w:rPr>
          <w:rFonts w:ascii="Times New Roman" w:eastAsia="Calibri" w:hAnsi="Times New Roman" w:cs="Times New Roman"/>
          <w:sz w:val="24"/>
          <w:szCs w:val="24"/>
        </w:rPr>
      </w:pPr>
    </w:p>
    <w:p w:rsidR="004B3D1C" w:rsidRDefault="004B3D1C" w:rsidP="004B3D1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states “I respectfully request a </w:t>
      </w:r>
      <w:proofErr w:type="gramStart"/>
      <w:r>
        <w:rPr>
          <w:rFonts w:ascii="Times New Roman" w:eastAsia="Calibri" w:hAnsi="Times New Roman" w:cs="Times New Roman"/>
          <w:sz w:val="24"/>
          <w:szCs w:val="24"/>
        </w:rPr>
        <w:t>hearing</w:t>
      </w:r>
      <w:proofErr w:type="gramEnd"/>
      <w:r>
        <w:rPr>
          <w:rFonts w:ascii="Times New Roman" w:eastAsia="Calibri" w:hAnsi="Times New Roman" w:cs="Times New Roman"/>
          <w:sz w:val="24"/>
          <w:szCs w:val="24"/>
        </w:rPr>
        <w:t xml:space="preserve"> so they will understand my concerns.”        </w:t>
      </w:r>
    </w:p>
    <w:p w:rsidR="004B3D1C" w:rsidRDefault="004B3D1C" w:rsidP="004B3D1C">
      <w:pPr>
        <w:spacing w:after="0" w:line="360" w:lineRule="auto"/>
        <w:ind w:firstLine="1440"/>
        <w:rPr>
          <w:rFonts w:ascii="Times New Roman" w:eastAsia="Calibri" w:hAnsi="Times New Roman" w:cs="Times New Roman"/>
          <w:sz w:val="24"/>
          <w:szCs w:val="24"/>
        </w:rPr>
      </w:pPr>
    </w:p>
    <w:p w:rsidR="004B3D1C" w:rsidRDefault="004B3D1C" w:rsidP="004B3D1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June 25, 2018, Respondent filed an Answer and New Matter to the Complaint.  Respondent admits that Complainant </w:t>
      </w:r>
      <w:r w:rsidR="00E833A5">
        <w:rPr>
          <w:rFonts w:ascii="Times New Roman" w:eastAsia="Calibri" w:hAnsi="Times New Roman" w:cs="Times New Roman"/>
          <w:sz w:val="24"/>
          <w:szCs w:val="24"/>
        </w:rPr>
        <w:t xml:space="preserve">refused installation of a smart meter and offered to provide meter readings to the Company </w:t>
      </w:r>
      <w:proofErr w:type="gramStart"/>
      <w:r w:rsidR="00E833A5">
        <w:rPr>
          <w:rFonts w:ascii="Times New Roman" w:eastAsia="Calibri" w:hAnsi="Times New Roman" w:cs="Times New Roman"/>
          <w:sz w:val="24"/>
          <w:szCs w:val="24"/>
        </w:rPr>
        <w:t>in order to</w:t>
      </w:r>
      <w:proofErr w:type="gramEnd"/>
      <w:r w:rsidR="00E833A5">
        <w:rPr>
          <w:rFonts w:ascii="Times New Roman" w:eastAsia="Calibri" w:hAnsi="Times New Roman" w:cs="Times New Roman"/>
          <w:sz w:val="24"/>
          <w:szCs w:val="24"/>
        </w:rPr>
        <w:t xml:space="preserve"> maintain his currently installed meter.</w:t>
      </w:r>
      <w:r>
        <w:rPr>
          <w:rFonts w:ascii="Times New Roman" w:eastAsia="Calibri" w:hAnsi="Times New Roman" w:cs="Times New Roman"/>
          <w:sz w:val="24"/>
          <w:szCs w:val="24"/>
        </w:rPr>
        <w:t xml:space="preserve">  Respondent denied the remaining material allegations set forth in the Complaint.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Respondent also requested that this matter be referred to mediation.</w:t>
      </w:r>
    </w:p>
    <w:p w:rsidR="004B3D1C" w:rsidRDefault="004B3D1C" w:rsidP="004B3D1C">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On June 25, 2018, Respondent also filed preliminary objections to the Complaint.  Respondent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p>
    <w:p w:rsidR="004B3D1C" w:rsidRDefault="004B3D1C" w:rsidP="004B3D1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4B3D1C" w:rsidRDefault="004B3D1C" w:rsidP="004B3D1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on </w:t>
      </w:r>
      <w:proofErr w:type="gramStart"/>
      <w:r>
        <w:rPr>
          <w:rFonts w:ascii="Times New Roman" w:eastAsia="Calibri" w:hAnsi="Times New Roman" w:cs="Times New Roman"/>
          <w:sz w:val="24"/>
          <w:szCs w:val="24"/>
        </w:rPr>
        <w:t xml:space="preserve">August </w:t>
      </w:r>
      <w:r w:rsidR="00E833A5">
        <w:rPr>
          <w:rFonts w:ascii="Times New Roman" w:eastAsia="Calibri" w:hAnsi="Times New Roman" w:cs="Times New Roman"/>
          <w:sz w:val="24"/>
          <w:szCs w:val="24"/>
        </w:rPr>
        <w:t>2</w:t>
      </w:r>
      <w:r>
        <w:rPr>
          <w:rFonts w:ascii="Times New Roman" w:eastAsia="Calibri" w:hAnsi="Times New Roman" w:cs="Times New Roman"/>
          <w:sz w:val="24"/>
          <w:szCs w:val="24"/>
        </w:rPr>
        <w:t>, 2018, and</w:t>
      </w:r>
      <w:proofErr w:type="gramEnd"/>
      <w:r>
        <w:rPr>
          <w:rFonts w:ascii="Times New Roman" w:eastAsia="Calibri" w:hAnsi="Times New Roman" w:cs="Times New Roman"/>
          <w:sz w:val="24"/>
          <w:szCs w:val="24"/>
        </w:rPr>
        <w:t xml:space="preserve"> assigned the undersigned presiding officer to this proceeding.</w:t>
      </w:r>
    </w:p>
    <w:p w:rsidR="004B3D1C" w:rsidRDefault="004B3D1C" w:rsidP="004B3D1C">
      <w:pPr>
        <w:spacing w:after="0" w:line="360" w:lineRule="auto"/>
        <w:rPr>
          <w:rFonts w:ascii="Times New Roman" w:eastAsia="Calibri" w:hAnsi="Times New Roman" w:cs="Times New Roman"/>
          <w:sz w:val="24"/>
          <w:szCs w:val="24"/>
        </w:rPr>
      </w:pPr>
    </w:p>
    <w:p w:rsidR="004B3D1C" w:rsidRDefault="004B3D1C" w:rsidP="004B3D1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 xml:space="preserve">preliminary objections are </w:t>
      </w:r>
      <w:r>
        <w:rPr>
          <w:rFonts w:ascii="Times New Roman" w:eastAsia="Calibri" w:hAnsi="Times New Roman" w:cs="Times New Roman"/>
          <w:sz w:val="24"/>
          <w:szCs w:val="24"/>
        </w:rPr>
        <w:t xml:space="preserve">procedurally ready to be ruled upon.  For the reasons discussed below, the objections will be denied.  </w:t>
      </w:r>
    </w:p>
    <w:p w:rsidR="004B3D1C" w:rsidRDefault="004B3D1C" w:rsidP="004B3D1C">
      <w:pPr>
        <w:spacing w:after="0" w:line="360" w:lineRule="auto"/>
        <w:rPr>
          <w:rFonts w:ascii="Times New Roman" w:eastAsia="Calibri" w:hAnsi="Times New Roman" w:cs="Times New Roman"/>
          <w:sz w:val="24"/>
          <w:szCs w:val="24"/>
        </w:rPr>
      </w:pPr>
    </w:p>
    <w:p w:rsidR="004B3D1C" w:rsidRDefault="004B3D1C" w:rsidP="004B3D1C">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Legal Discussion</w:t>
      </w:r>
    </w:p>
    <w:p w:rsidR="004B3D1C" w:rsidRDefault="004B3D1C" w:rsidP="004B3D1C">
      <w:pPr>
        <w:autoSpaceDE w:val="0"/>
        <w:autoSpaceDN w:val="0"/>
        <w:adjustRightInd w:val="0"/>
        <w:spacing w:after="0" w:line="360" w:lineRule="auto"/>
        <w:rPr>
          <w:rFonts w:ascii="Times New Roman" w:eastAsia="Calibri" w:hAnsi="Times New Roman" w:cs="Times New Roman"/>
          <w:sz w:val="24"/>
          <w:szCs w:val="24"/>
          <w:u w:val="single"/>
        </w:rPr>
      </w:pPr>
    </w:p>
    <w:p w:rsidR="004B3D1C" w:rsidRDefault="004B3D1C" w:rsidP="004B3D1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rFonts w:ascii="Times New Roman" w:eastAsia="Times New Roman" w:hAnsi="Times New Roman" w:cs="Times New Roman"/>
          <w:iCs/>
          <w:color w:val="000000"/>
          <w:sz w:val="24"/>
          <w:szCs w:val="24"/>
          <w:u w:val="single"/>
        </w:rPr>
        <w:t>Equitable Small Transportation Intervenors v. Equitable Gas Company</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1994 Pa. PUC LEXIS 69, Docket No. </w:t>
      </w:r>
    </w:p>
    <w:p w:rsidR="004B3D1C" w:rsidRDefault="004B3D1C" w:rsidP="004B3D1C">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Pr>
          <w:rFonts w:ascii="Times New Roman" w:eastAsia="Times New Roman" w:hAnsi="Times New Roman" w:cs="Times New Roman"/>
          <w:color w:val="000000"/>
          <w:sz w:val="24"/>
          <w:szCs w:val="24"/>
        </w:rPr>
        <w:t>Pa.Code</w:t>
      </w:r>
      <w:proofErr w:type="spellEnd"/>
      <w:proofErr w:type="gramEnd"/>
      <w:r>
        <w:rPr>
          <w:rFonts w:ascii="Times New Roman" w:eastAsia="Times New Roman" w:hAnsi="Times New Roman" w:cs="Times New Roman"/>
          <w:color w:val="000000"/>
          <w:sz w:val="24"/>
          <w:szCs w:val="24"/>
        </w:rPr>
        <w:t xml:space="preserve"> § 5.101(a) limit preliminary objections to the following grounds:</w:t>
      </w:r>
    </w:p>
    <w:p w:rsidR="004B3D1C" w:rsidRDefault="004B3D1C" w:rsidP="004B3D1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4B3D1C" w:rsidRDefault="004B3D1C" w:rsidP="004B3D1C">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Lack of Commission jurisdiction or improper service of the pleading initiating the proceeding.</w:t>
      </w:r>
    </w:p>
    <w:p w:rsidR="004B3D1C" w:rsidRDefault="004B3D1C" w:rsidP="004B3D1C">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4B3D1C" w:rsidRDefault="004B3D1C" w:rsidP="004B3D1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Failure of a pleading to conform to this chapter or the inclusion of scandalous or impertinent matter.</w:t>
      </w:r>
    </w:p>
    <w:p w:rsidR="004B3D1C" w:rsidRDefault="004B3D1C" w:rsidP="004B3D1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B3D1C" w:rsidRDefault="004B3D1C" w:rsidP="004B3D1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Insufficient specificity of a pleading.</w:t>
      </w:r>
    </w:p>
    <w:p w:rsidR="009364C2" w:rsidRDefault="009364C2" w:rsidP="004B3D1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B3D1C" w:rsidRDefault="004B3D1C" w:rsidP="004B3D1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Legal insufficiency of a pleading.</w:t>
      </w:r>
    </w:p>
    <w:p w:rsidR="004B3D1C" w:rsidRDefault="004B3D1C" w:rsidP="004B3D1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r>
        <w:rPr>
          <w:rFonts w:ascii="Times New Roman" w:eastAsia="Times New Roman" w:hAnsi="Times New Roman" w:cs="Times New Roman"/>
          <w:color w:val="000000"/>
          <w:sz w:val="24"/>
          <w:szCs w:val="24"/>
        </w:rPr>
        <w:tab/>
        <w:t>Lack of capacity to sue, nonjoinder of a necessary party or misjoinder of a cause of action.</w:t>
      </w:r>
    </w:p>
    <w:p w:rsidR="004B3D1C" w:rsidRDefault="004B3D1C" w:rsidP="004B3D1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B3D1C" w:rsidRDefault="004B3D1C" w:rsidP="004B3D1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Pendency of a prior proceeding or agreement for alternative dispute resolution.</w:t>
      </w:r>
    </w:p>
    <w:p w:rsidR="004B3D1C" w:rsidRDefault="004B3D1C" w:rsidP="004B3D1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B3D1C" w:rsidRDefault="004B3D1C" w:rsidP="004B3D1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Standing of a party to participate in the proceeding.</w:t>
      </w:r>
    </w:p>
    <w:p w:rsidR="004B3D1C" w:rsidRDefault="004B3D1C" w:rsidP="004B3D1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B3D1C" w:rsidRDefault="004B3D1C" w:rsidP="004B3D1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B3D1C" w:rsidRDefault="004B3D1C" w:rsidP="004B3D1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Pr>
          <w:rFonts w:ascii="Times New Roman" w:eastAsia="Times New Roman" w:hAnsi="Times New Roman" w:cs="Times New Roman"/>
          <w:sz w:val="24"/>
          <w:szCs w:val="24"/>
          <w:u w:val="single"/>
        </w:rPr>
        <w:t>County of Allegheny v. Commonwealth of Pennsylvania</w:t>
      </w:r>
      <w:r>
        <w:rPr>
          <w:rFonts w:ascii="Times New Roman" w:eastAsia="Times New Roman" w:hAnsi="Times New Roman" w:cs="Times New Roman"/>
          <w:sz w:val="24"/>
          <w:szCs w:val="24"/>
        </w:rPr>
        <w:t xml:space="preserve">, 490 A. 2d 402 (Pa. 1985); </w:t>
      </w:r>
      <w:r>
        <w:rPr>
          <w:rFonts w:ascii="Times New Roman" w:eastAsia="Times New Roman" w:hAnsi="Times New Roman" w:cs="Times New Roman"/>
          <w:sz w:val="24"/>
          <w:szCs w:val="24"/>
          <w:u w:val="single"/>
        </w:rPr>
        <w:t>Commonwealth of Pennsylvania v. Bell Telephone Co. of Pa.</w:t>
      </w:r>
      <w:r>
        <w:rPr>
          <w:rFonts w:ascii="Times New Roman" w:eastAsia="Times New Roman" w:hAnsi="Times New Roman" w:cs="Times New Roman"/>
          <w:sz w:val="24"/>
          <w:szCs w:val="24"/>
        </w:rPr>
        <w:t>, 551 A.2d 602 (</w:t>
      </w:r>
      <w:proofErr w:type="spellStart"/>
      <w:proofErr w:type="gramStart"/>
      <w:r>
        <w:rPr>
          <w:rFonts w:ascii="Times New Roman" w:eastAsia="Times New Roman" w:hAnsi="Times New Roman" w:cs="Times New Roman"/>
          <w:sz w:val="24"/>
          <w:szCs w:val="24"/>
        </w:rPr>
        <w:t>Pa.Cmwlth</w:t>
      </w:r>
      <w:proofErr w:type="spellEnd"/>
      <w:proofErr w:type="gramEnd"/>
      <w:r>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Pr>
          <w:rFonts w:ascii="Times New Roman" w:eastAsia="Times New Roman" w:hAnsi="Times New Roman" w:cs="Times New Roman"/>
          <w:sz w:val="24"/>
          <w:szCs w:val="24"/>
          <w:u w:val="single"/>
        </w:rPr>
        <w:t>Equitable Small Transportation Intervenors v. Equitable Gas Company</w:t>
      </w:r>
      <w:r>
        <w:rPr>
          <w:rFonts w:ascii="Times New Roman" w:eastAsia="Times New Roman" w:hAnsi="Times New Roman" w:cs="Times New Roman"/>
          <w:sz w:val="24"/>
          <w:szCs w:val="24"/>
        </w:rPr>
        <w:t xml:space="preserve">, 1994 Pa. PUC LEXIS 69, Docket No. C-00935435 (July 18, 1994); </w:t>
      </w:r>
      <w:r>
        <w:rPr>
          <w:rFonts w:ascii="Times New Roman" w:eastAsia="Times New Roman" w:hAnsi="Times New Roman" w:cs="Times New Roman"/>
          <w:i/>
          <w:sz w:val="24"/>
          <w:szCs w:val="24"/>
        </w:rPr>
        <w:t>see also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Interstate Traveler Services, Inc. v. Commonwealth, Department of Environmental Resources</w:t>
      </w:r>
      <w:r>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Pr>
          <w:rFonts w:ascii="Times New Roman" w:eastAsia="Times New Roman" w:hAnsi="Times New Roman" w:cs="Times New Roman"/>
          <w:sz w:val="24"/>
          <w:szCs w:val="24"/>
          <w:u w:val="single"/>
        </w:rPr>
        <w:t>Marinoff</w:t>
      </w:r>
      <w:proofErr w:type="spellEnd"/>
      <w:r>
        <w:rPr>
          <w:rFonts w:ascii="Times New Roman" w:eastAsia="Times New Roman" w:hAnsi="Times New Roman" w:cs="Times New Roman"/>
          <w:sz w:val="24"/>
          <w:szCs w:val="24"/>
          <w:u w:val="single"/>
        </w:rPr>
        <w:t xml:space="preserve"> v. Bell Telephone Co. of Pennsylvania</w:t>
      </w:r>
      <w:r>
        <w:rPr>
          <w:rFonts w:ascii="Times New Roman" w:eastAsia="Times New Roman" w:hAnsi="Times New Roman" w:cs="Times New Roman"/>
          <w:sz w:val="24"/>
          <w:szCs w:val="24"/>
        </w:rPr>
        <w:t>, 75 Pa. PUC 489, 491 (1991).</w:t>
      </w:r>
    </w:p>
    <w:p w:rsidR="004B3D1C" w:rsidRDefault="004B3D1C" w:rsidP="004B3D1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4B3D1C" w:rsidRDefault="004B3D1C" w:rsidP="004B3D1C">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Pr>
          <w:rFonts w:ascii="Times New Roman" w:eastAsia="Times New Roman" w:hAnsi="Times New Roman" w:cs="Times New Roman"/>
          <w:sz w:val="24"/>
          <w:szCs w:val="24"/>
        </w:rPr>
        <w:t>record, and</w:t>
      </w:r>
      <w:proofErr w:type="gramEnd"/>
      <w:r>
        <w:rPr>
          <w:rFonts w:ascii="Times New Roman" w:eastAsia="Times New Roman" w:hAnsi="Times New Roman" w:cs="Times New Roman"/>
          <w:sz w:val="24"/>
          <w:szCs w:val="24"/>
        </w:rPr>
        <w:t xml:space="preserve"> cautions against dismissing cases on a preliminary basis.  In the often-cited case of </w:t>
      </w:r>
      <w:r>
        <w:rPr>
          <w:rFonts w:ascii="Times New Roman" w:eastAsia="Times New Roman" w:hAnsi="Times New Roman" w:cs="Times New Roman"/>
          <w:color w:val="000000"/>
          <w:sz w:val="24"/>
          <w:szCs w:val="24"/>
          <w:u w:val="single"/>
        </w:rPr>
        <w:t>Richard Carlock v. United Telephone Company of Pennsylvania</w:t>
      </w:r>
      <w:r>
        <w:rPr>
          <w:rFonts w:ascii="Times New Roman" w:eastAsia="Times New Roman" w:hAnsi="Times New Roman" w:cs="Times New Roman"/>
          <w:color w:val="000000"/>
          <w:sz w:val="24"/>
          <w:szCs w:val="24"/>
        </w:rPr>
        <w:t>, Docket No. F-00163617 (Order entered July 14, 1993) (</w:t>
      </w:r>
      <w:r>
        <w:rPr>
          <w:rFonts w:ascii="Times New Roman" w:eastAsia="Times New Roman" w:hAnsi="Times New Roman" w:cs="Times New Roman"/>
          <w:color w:val="000000"/>
          <w:sz w:val="24"/>
          <w:szCs w:val="24"/>
          <w:u w:val="single"/>
        </w:rPr>
        <w:t>Carlock</w:t>
      </w:r>
      <w:r>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Pr>
          <w:rFonts w:ascii="Times New Roman" w:eastAsia="Times New Roman" w:hAnsi="Times New Roman" w:cs="Times New Roman"/>
          <w:color w:val="000000"/>
          <w:sz w:val="24"/>
          <w:szCs w:val="24"/>
          <w:u w:val="single"/>
        </w:rPr>
        <w:t>Id.</w:t>
      </w:r>
      <w:r>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Pr>
          <w:rFonts w:ascii="Times New Roman" w:eastAsia="Times New Roman" w:hAnsi="Times New Roman" w:cs="Times New Roman"/>
          <w:i/>
          <w:color w:val="000000"/>
          <w:sz w:val="24"/>
          <w:szCs w:val="24"/>
        </w:rPr>
        <w:t>citing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Halpern v. The Bell Telephone Company of Pennsylvania</w:t>
      </w:r>
      <w:r>
        <w:rPr>
          <w:rFonts w:ascii="Times New Roman" w:eastAsia="Times New Roman" w:hAnsi="Times New Roman" w:cs="Times New Roman"/>
          <w:color w:val="000000"/>
          <w:sz w:val="24"/>
          <w:szCs w:val="24"/>
        </w:rPr>
        <w:t xml:space="preserve">, Docket No. C-00923950 (Opinion and Order entered October 19, 1992) and </w:t>
      </w:r>
      <w:r>
        <w:rPr>
          <w:rFonts w:ascii="Times New Roman" w:eastAsia="Times New Roman" w:hAnsi="Times New Roman" w:cs="Times New Roman"/>
          <w:color w:val="000000"/>
          <w:sz w:val="24"/>
          <w:szCs w:val="24"/>
          <w:u w:val="single"/>
        </w:rPr>
        <w:t xml:space="preserve">William </w:t>
      </w:r>
      <w:proofErr w:type="spellStart"/>
      <w:r>
        <w:rPr>
          <w:rFonts w:ascii="Times New Roman" w:eastAsia="Times New Roman" w:hAnsi="Times New Roman" w:cs="Times New Roman"/>
          <w:color w:val="000000"/>
          <w:sz w:val="24"/>
          <w:szCs w:val="24"/>
          <w:u w:val="single"/>
        </w:rPr>
        <w:lastRenderedPageBreak/>
        <w:t>Schleisher</w:t>
      </w:r>
      <w:proofErr w:type="spellEnd"/>
      <w:r>
        <w:rPr>
          <w:rFonts w:ascii="Times New Roman" w:eastAsia="Times New Roman" w:hAnsi="Times New Roman" w:cs="Times New Roman"/>
          <w:color w:val="000000"/>
          <w:sz w:val="24"/>
          <w:szCs w:val="24"/>
          <w:u w:val="single"/>
        </w:rPr>
        <w:t> v. The Bell Telephone Company of Pennsylvania</w:t>
      </w:r>
      <w:r>
        <w:rPr>
          <w:rFonts w:ascii="Times New Roman" w:eastAsia="Times New Roman" w:hAnsi="Times New Roman" w:cs="Times New Roman"/>
          <w:color w:val="000000"/>
          <w:sz w:val="24"/>
          <w:szCs w:val="24"/>
        </w:rPr>
        <w:t xml:space="preserve">, Docket No. F-00161252 (Opinion and Order entered December 17, 1992); </w:t>
      </w:r>
      <w:r>
        <w:rPr>
          <w:rFonts w:ascii="Times New Roman" w:eastAsia="Times New Roman" w:hAnsi="Times New Roman" w:cs="Times New Roman"/>
          <w:i/>
          <w:color w:val="000000"/>
          <w:sz w:val="24"/>
          <w:szCs w:val="24"/>
        </w:rPr>
        <w:t>see also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John M. Gera v. PPL Electric Utilities Corporation</w:t>
      </w:r>
      <w:r>
        <w:rPr>
          <w:rFonts w:ascii="Times New Roman" w:eastAsia="Times New Roman" w:hAnsi="Times New Roman" w:cs="Times New Roman"/>
          <w:color w:val="000000"/>
          <w:sz w:val="24"/>
          <w:szCs w:val="24"/>
        </w:rPr>
        <w:t xml:space="preserve">, Docket No. C-20054657 (Opinion and Order entered November 2, 2005).  </w:t>
      </w:r>
    </w:p>
    <w:p w:rsidR="004B3D1C" w:rsidRDefault="004B3D1C" w:rsidP="004B3D1C">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4B3D1C" w:rsidRDefault="004B3D1C" w:rsidP="004B3D1C">
      <w:pPr>
        <w:spacing w:after="0" w:line="360" w:lineRule="auto"/>
        <w:ind w:firstLine="1440"/>
        <w:rPr>
          <w:rFonts w:ascii="Times New Roman" w:eastAsia="Calibri" w:hAnsi="Times New Roman" w:cs="Times New Roman"/>
          <w:b/>
          <w:sz w:val="24"/>
          <w:szCs w:val="24"/>
        </w:rPr>
      </w:pPr>
      <w:r>
        <w:rPr>
          <w:rFonts w:ascii="Times New Roman" w:eastAsia="Calibri" w:hAnsi="Times New Roman" w:cs="Times New Roman"/>
          <w:color w:val="000000"/>
          <w:sz w:val="24"/>
          <w:szCs w:val="24"/>
        </w:rPr>
        <w:t>In this case,</w:t>
      </w:r>
      <w:r>
        <w:rPr>
          <w:rFonts w:ascii="Times New Roman" w:eastAsia="Calibri" w:hAnsi="Times New Roman" w:cs="Times New Roman"/>
          <w:b/>
          <w:color w:val="000000"/>
          <w:sz w:val="24"/>
          <w:szCs w:val="24"/>
        </w:rPr>
        <w:t xml:space="preserve"> </w:t>
      </w:r>
      <w:r>
        <w:rPr>
          <w:rFonts w:ascii="Times New Roman" w:eastAsia="Calibri" w:hAnsi="Times New Roman" w:cs="Times New Roman"/>
          <w:sz w:val="24"/>
          <w:szCs w:val="24"/>
        </w:rPr>
        <w:t>Respondent averred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p>
    <w:p w:rsidR="004B3D1C" w:rsidRDefault="004B3D1C" w:rsidP="004B3D1C">
      <w:pPr>
        <w:spacing w:after="0" w:line="360" w:lineRule="auto"/>
        <w:ind w:firstLine="720"/>
        <w:rPr>
          <w:rFonts w:ascii="Times New Roman" w:eastAsia="Calibri" w:hAnsi="Times New Roman" w:cs="Times New Roman"/>
          <w:b/>
          <w:sz w:val="24"/>
          <w:szCs w:val="24"/>
        </w:rPr>
      </w:pPr>
    </w:p>
    <w:p w:rsidR="004B3D1C" w:rsidRDefault="004B3D1C" w:rsidP="004B3D1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Respondent therefore requests that the requested relief be stricken and a dismissal of the Complaint.  </w:t>
      </w:r>
    </w:p>
    <w:p w:rsidR="004B3D1C" w:rsidRDefault="004B3D1C" w:rsidP="004B3D1C">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E833A5" w:rsidRDefault="004B3D1C" w:rsidP="00E833A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has alleged that </w:t>
      </w:r>
      <w:r w:rsidR="00E833A5">
        <w:rPr>
          <w:rFonts w:ascii="Times New Roman" w:eastAsia="Calibri" w:hAnsi="Times New Roman" w:cs="Times New Roman"/>
          <w:sz w:val="24"/>
          <w:szCs w:val="24"/>
        </w:rPr>
        <w:t xml:space="preserve">that he has done considerable research on the harmful effects of EMF radiation on the human body and does not want to be exposed to the risks involved or associated with them.  Complainant also averred that he has offered to keep his analog meter, read the meter and pay a premium to keep his analog meter.    </w:t>
      </w:r>
    </w:p>
    <w:p w:rsidR="00E833A5" w:rsidRDefault="00E833A5" w:rsidP="00E833A5">
      <w:pPr>
        <w:spacing w:after="0" w:line="360" w:lineRule="auto"/>
        <w:ind w:firstLine="1440"/>
        <w:rPr>
          <w:rFonts w:ascii="Times New Roman" w:eastAsia="Calibri" w:hAnsi="Times New Roman" w:cs="Times New Roman"/>
          <w:sz w:val="24"/>
          <w:szCs w:val="24"/>
        </w:rPr>
      </w:pPr>
    </w:p>
    <w:p w:rsidR="00E833A5" w:rsidRDefault="00E833A5" w:rsidP="00E833A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states “I respectfully request a </w:t>
      </w:r>
      <w:proofErr w:type="gramStart"/>
      <w:r>
        <w:rPr>
          <w:rFonts w:ascii="Times New Roman" w:eastAsia="Calibri" w:hAnsi="Times New Roman" w:cs="Times New Roman"/>
          <w:sz w:val="24"/>
          <w:szCs w:val="24"/>
        </w:rPr>
        <w:t>hearing</w:t>
      </w:r>
      <w:proofErr w:type="gramEnd"/>
      <w:r>
        <w:rPr>
          <w:rFonts w:ascii="Times New Roman" w:eastAsia="Calibri" w:hAnsi="Times New Roman" w:cs="Times New Roman"/>
          <w:sz w:val="24"/>
          <w:szCs w:val="24"/>
        </w:rPr>
        <w:t xml:space="preserve"> so they will understand my concerns.”        </w:t>
      </w:r>
    </w:p>
    <w:p w:rsidR="004B3D1C" w:rsidRDefault="004B3D1C" w:rsidP="004B3D1C">
      <w:pPr>
        <w:spacing w:after="0" w:line="360" w:lineRule="auto"/>
        <w:ind w:firstLine="1440"/>
        <w:rPr>
          <w:rFonts w:ascii="Times New Roman" w:eastAsia="Calibri" w:hAnsi="Times New Roman" w:cs="Times New Roman"/>
          <w:sz w:val="24"/>
          <w:szCs w:val="24"/>
        </w:rPr>
      </w:pPr>
    </w:p>
    <w:p w:rsidR="004B3D1C" w:rsidRDefault="004B3D1C" w:rsidP="004B3D1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Pr>
          <w:rFonts w:ascii="Times New Roman" w:eastAsia="Calibri" w:hAnsi="Times New Roman" w:cs="Times New Roman"/>
          <w:bCs/>
          <w:sz w:val="24"/>
          <w:szCs w:val="24"/>
          <w:u w:val="single"/>
        </w:rPr>
        <w:t>Romeo v. Pa. Pub. Util. Comm’n</w:t>
      </w:r>
      <w:r>
        <w:rPr>
          <w:rFonts w:ascii="Times New Roman" w:eastAsia="Calibri" w:hAnsi="Times New Roman" w:cs="Times New Roman"/>
          <w:bCs/>
          <w:sz w:val="24"/>
          <w:szCs w:val="24"/>
        </w:rPr>
        <w:t>, 154 A.3d 422 (</w:t>
      </w:r>
      <w:proofErr w:type="spellStart"/>
      <w:proofErr w:type="gramStart"/>
      <w:r>
        <w:rPr>
          <w:rFonts w:ascii="Times New Roman" w:eastAsia="Calibri" w:hAnsi="Times New Roman" w:cs="Times New Roman"/>
          <w:bCs/>
          <w:sz w:val="24"/>
          <w:szCs w:val="24"/>
        </w:rPr>
        <w:t>Pa.Cmwlth</w:t>
      </w:r>
      <w:proofErr w:type="spellEnd"/>
      <w:proofErr w:type="gramEnd"/>
      <w:r>
        <w:rPr>
          <w:rFonts w:ascii="Times New Roman" w:eastAsia="Calibri" w:hAnsi="Times New Roman" w:cs="Times New Roman"/>
          <w:bCs/>
          <w:sz w:val="24"/>
          <w:szCs w:val="24"/>
        </w:rPr>
        <w:t xml:space="preserve">. 2017), </w:t>
      </w:r>
      <w:r>
        <w:rPr>
          <w:rFonts w:ascii="Times New Roman" w:eastAsia="Calibri" w:hAnsi="Times New Roman" w:cs="Times New Roman"/>
          <w:sz w:val="24"/>
          <w:szCs w:val="24"/>
        </w:rPr>
        <w:t xml:space="preserve">Antonio Romeo, a </w:t>
      </w:r>
      <w:r>
        <w:rPr>
          <w:rFonts w:ascii="Times New Roman" w:eastAsia="Calibri" w:hAnsi="Times New Roman" w:cs="Times New Roman"/>
          <w:i/>
          <w:iCs/>
          <w:sz w:val="24"/>
          <w:szCs w:val="24"/>
        </w:rPr>
        <w:t>pro se</w:t>
      </w:r>
      <w:r>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that federal law preempted PECO from installing the smart meter and further alleged that he had safety concerns about the smart meter.  PECO filed preliminary </w:t>
      </w:r>
      <w:r>
        <w:rPr>
          <w:rFonts w:ascii="Times New Roman" w:eastAsia="Calibri" w:hAnsi="Times New Roman" w:cs="Times New Roman"/>
          <w:sz w:val="24"/>
          <w:szCs w:val="24"/>
        </w:rPr>
        <w:lastRenderedPageBreak/>
        <w:t>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4B3D1C" w:rsidRDefault="004B3D1C" w:rsidP="004B3D1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4B3D1C" w:rsidRDefault="004B3D1C" w:rsidP="004B3D1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4B3D1C" w:rsidRDefault="004B3D1C" w:rsidP="004B3D1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4B3D1C" w:rsidRDefault="004B3D1C" w:rsidP="004B3D1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Given the precedent set forth in the </w:t>
      </w:r>
      <w:r>
        <w:rPr>
          <w:rFonts w:ascii="Times New Roman" w:eastAsia="Calibri" w:hAnsi="Times New Roman" w:cs="Times New Roman"/>
          <w:sz w:val="24"/>
          <w:szCs w:val="24"/>
          <w:u w:val="single"/>
        </w:rPr>
        <w:t>Romeo</w:t>
      </w:r>
      <w:r>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his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prevail on some or all of the assertions raised in the Complaint, Complainant must prove, by substantial evidence, that he is entitled to relief because Respondent has violated the Public Utility Code, a Commission order or regulation, or a Commission-approved tariff of the Company concerning the service provided to him.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4B3D1C" w:rsidRDefault="004B3D1C" w:rsidP="004B3D1C">
      <w:pPr>
        <w:spacing w:after="0" w:line="360" w:lineRule="auto"/>
        <w:jc w:val="center"/>
        <w:rPr>
          <w:rFonts w:ascii="Times New Roman" w:eastAsia="Calibri" w:hAnsi="Times New Roman" w:cs="Times New Roman"/>
          <w:sz w:val="24"/>
          <w:szCs w:val="24"/>
          <w:u w:val="single"/>
        </w:rPr>
      </w:pPr>
    </w:p>
    <w:p w:rsidR="009364C2" w:rsidRDefault="009364C2" w:rsidP="004B3D1C">
      <w:pPr>
        <w:spacing w:after="0" w:line="360" w:lineRule="auto"/>
        <w:jc w:val="center"/>
        <w:rPr>
          <w:rFonts w:ascii="Times New Roman" w:eastAsia="Calibri" w:hAnsi="Times New Roman" w:cs="Times New Roman"/>
          <w:sz w:val="24"/>
          <w:szCs w:val="24"/>
          <w:u w:val="single"/>
        </w:rPr>
      </w:pPr>
    </w:p>
    <w:p w:rsidR="004B3D1C" w:rsidRDefault="004B3D1C" w:rsidP="004B3D1C">
      <w:pPr>
        <w:spacing w:after="0" w:line="24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lastRenderedPageBreak/>
        <w:t>ORDER</w:t>
      </w:r>
    </w:p>
    <w:p w:rsidR="004B3D1C" w:rsidRDefault="004B3D1C" w:rsidP="004B3D1C">
      <w:pPr>
        <w:spacing w:after="0" w:line="240" w:lineRule="auto"/>
        <w:jc w:val="center"/>
        <w:rPr>
          <w:rFonts w:ascii="Times New Roman" w:eastAsia="Calibri" w:hAnsi="Times New Roman" w:cs="Times New Roman"/>
          <w:sz w:val="24"/>
          <w:szCs w:val="24"/>
          <w:u w:val="single"/>
        </w:rPr>
      </w:pPr>
    </w:p>
    <w:p w:rsidR="004B3D1C" w:rsidRDefault="004B3D1C" w:rsidP="004B3D1C">
      <w:pPr>
        <w:spacing w:after="0" w:line="240" w:lineRule="auto"/>
        <w:jc w:val="center"/>
        <w:rPr>
          <w:rFonts w:ascii="Times New Roman" w:eastAsia="Calibri" w:hAnsi="Times New Roman" w:cs="Times New Roman"/>
          <w:sz w:val="24"/>
          <w:szCs w:val="24"/>
        </w:rPr>
      </w:pPr>
    </w:p>
    <w:p w:rsidR="004B3D1C" w:rsidRDefault="004B3D1C" w:rsidP="004B3D1C">
      <w:pPr>
        <w:spacing w:after="0" w:line="240" w:lineRule="auto"/>
        <w:ind w:firstLine="720"/>
        <w:rPr>
          <w:rFonts w:ascii="Times New Roman" w:eastAsia="Calibri" w:hAnsi="Times New Roman" w:cs="Times New Roman"/>
          <w:sz w:val="24"/>
          <w:szCs w:val="24"/>
        </w:rPr>
      </w:pPr>
    </w:p>
    <w:p w:rsidR="004B3D1C" w:rsidRDefault="004B3D1C" w:rsidP="004B3D1C">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THEREFORE,</w:t>
      </w:r>
    </w:p>
    <w:p w:rsidR="004B3D1C" w:rsidRDefault="004B3D1C" w:rsidP="004B3D1C">
      <w:pPr>
        <w:spacing w:after="0" w:line="360" w:lineRule="auto"/>
        <w:ind w:firstLine="720"/>
        <w:rPr>
          <w:rFonts w:ascii="Times New Roman" w:eastAsia="Calibri" w:hAnsi="Times New Roman" w:cs="Times New Roman"/>
          <w:sz w:val="24"/>
          <w:szCs w:val="24"/>
        </w:rPr>
      </w:pPr>
    </w:p>
    <w:p w:rsidR="004B3D1C" w:rsidRDefault="004B3D1C" w:rsidP="004B3D1C">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IT IS ORDERED:</w:t>
      </w:r>
    </w:p>
    <w:p w:rsidR="004B3D1C" w:rsidRDefault="004B3D1C" w:rsidP="004B3D1C">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4B3D1C" w:rsidRDefault="004B3D1C" w:rsidP="004B3D1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Preliminary Objections filed by West Penn Power </w:t>
      </w:r>
      <w:r>
        <w:rPr>
          <w:rFonts w:ascii="Times New Roman" w:eastAsia="Calibri" w:hAnsi="Times New Roman" w:cs="Times New Roman"/>
          <w:sz w:val="24"/>
          <w:szCs w:val="24"/>
        </w:rPr>
        <w:t xml:space="preserve">Company        </w:t>
      </w:r>
      <w:r>
        <w:rPr>
          <w:rFonts w:ascii="Times New Roman" w:eastAsia="Times New Roman" w:hAnsi="Times New Roman" w:cs="Times New Roman"/>
          <w:color w:val="000000"/>
          <w:sz w:val="24"/>
          <w:szCs w:val="24"/>
        </w:rPr>
        <w:t xml:space="preserve">in the above-captioned proceeding at Docket No. </w:t>
      </w:r>
      <w:r>
        <w:rPr>
          <w:rFonts w:ascii="Times New Roman" w:eastAsia="Calibri" w:hAnsi="Times New Roman" w:cs="Times New Roman"/>
          <w:sz w:val="24"/>
          <w:szCs w:val="24"/>
        </w:rPr>
        <w:t>C-2018-30024</w:t>
      </w:r>
      <w:r w:rsidR="00E833A5">
        <w:rPr>
          <w:rFonts w:ascii="Times New Roman" w:eastAsia="Calibri" w:hAnsi="Times New Roman" w:cs="Times New Roman"/>
          <w:sz w:val="24"/>
          <w:szCs w:val="24"/>
        </w:rPr>
        <w:t>77</w:t>
      </w:r>
      <w:r>
        <w:rPr>
          <w:rFonts w:ascii="Times New Roman" w:eastAsia="Times New Roman" w:hAnsi="Times New Roman" w:cs="Times New Roman"/>
          <w:bCs/>
          <w:color w:val="000000"/>
          <w:sz w:val="24"/>
          <w:szCs w:val="24"/>
        </w:rPr>
        <w:t xml:space="preserve"> are</w:t>
      </w:r>
      <w:r>
        <w:rPr>
          <w:rFonts w:ascii="Times New Roman" w:eastAsia="Times New Roman" w:hAnsi="Times New Roman" w:cs="Times New Roman"/>
          <w:color w:val="000000"/>
          <w:sz w:val="24"/>
          <w:szCs w:val="24"/>
        </w:rPr>
        <w:t xml:space="preserve"> denied.</w:t>
      </w:r>
    </w:p>
    <w:p w:rsidR="004B3D1C" w:rsidRDefault="004B3D1C" w:rsidP="004B3D1C">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4B3D1C" w:rsidRDefault="004B3D1C" w:rsidP="004B3D1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the Complaint filed by</w:t>
      </w:r>
      <w:r w:rsidRPr="005327E8">
        <w:rPr>
          <w:rFonts w:ascii="Times New Roman" w:eastAsia="Calibri" w:hAnsi="Times New Roman" w:cs="Times New Roman"/>
          <w:sz w:val="24"/>
          <w:szCs w:val="24"/>
        </w:rPr>
        <w:t xml:space="preserve"> </w:t>
      </w:r>
      <w:r w:rsidR="00E833A5">
        <w:rPr>
          <w:rFonts w:ascii="Times New Roman" w:eastAsia="Calibri" w:hAnsi="Times New Roman" w:cs="Times New Roman"/>
          <w:sz w:val="24"/>
          <w:szCs w:val="24"/>
        </w:rPr>
        <w:t xml:space="preserve">Lowell Watts </w:t>
      </w:r>
      <w:r>
        <w:rPr>
          <w:rFonts w:ascii="Times New Roman" w:eastAsia="Times New Roman" w:hAnsi="Times New Roman" w:cs="Times New Roman"/>
          <w:color w:val="000000"/>
          <w:sz w:val="24"/>
          <w:szCs w:val="24"/>
        </w:rPr>
        <w:t>against West Penn Power Company</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 xml:space="preserve">at Docket No. </w:t>
      </w:r>
      <w:r>
        <w:rPr>
          <w:rFonts w:ascii="Times New Roman" w:eastAsia="Calibri" w:hAnsi="Times New Roman" w:cs="Times New Roman"/>
          <w:sz w:val="24"/>
          <w:szCs w:val="24"/>
        </w:rPr>
        <w:t>C-2018-30024</w:t>
      </w:r>
      <w:r w:rsidR="00E833A5">
        <w:rPr>
          <w:rFonts w:ascii="Times New Roman" w:eastAsia="Calibri" w:hAnsi="Times New Roman" w:cs="Times New Roman"/>
          <w:sz w:val="24"/>
          <w:szCs w:val="24"/>
        </w:rPr>
        <w:t>77</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 xml:space="preserve">shall proceed at this stage of the proceeding.  </w:t>
      </w:r>
    </w:p>
    <w:p w:rsidR="004B3D1C" w:rsidRDefault="004B3D1C" w:rsidP="004B3D1C">
      <w:pPr>
        <w:spacing w:line="360" w:lineRule="auto"/>
        <w:ind w:left="720"/>
        <w:contextualSpacing/>
        <w:rPr>
          <w:rFonts w:ascii="Times New Roman" w:eastAsia="Calibri" w:hAnsi="Times New Roman" w:cs="Times New Roman"/>
          <w:color w:val="000000"/>
          <w:sz w:val="24"/>
          <w:szCs w:val="24"/>
        </w:rPr>
      </w:pPr>
    </w:p>
    <w:p w:rsidR="004B3D1C" w:rsidRDefault="004B3D1C" w:rsidP="004B3D1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4B3D1C" w:rsidRDefault="004B3D1C" w:rsidP="004B3D1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4B3D1C" w:rsidRDefault="004B3D1C" w:rsidP="004B3D1C">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756736">
        <w:rPr>
          <w:rFonts w:ascii="Times New Roman" w:eastAsia="Times New Roman" w:hAnsi="Times New Roman" w:cs="Times New Roman"/>
          <w:color w:val="000000"/>
          <w:sz w:val="24"/>
          <w:szCs w:val="24"/>
          <w:u w:val="single"/>
        </w:rPr>
        <w:t xml:space="preserve">August </w:t>
      </w:r>
      <w:r w:rsidR="00E833A5">
        <w:rPr>
          <w:rFonts w:ascii="Times New Roman" w:eastAsia="Times New Roman" w:hAnsi="Times New Roman" w:cs="Times New Roman"/>
          <w:color w:val="000000"/>
          <w:sz w:val="24"/>
          <w:szCs w:val="24"/>
          <w:u w:val="single"/>
        </w:rPr>
        <w:t>7</w:t>
      </w:r>
      <w:r w:rsidRPr="00756736">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4B3D1C" w:rsidRDefault="004B3D1C" w:rsidP="004B3D1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4B3D1C" w:rsidRDefault="004B3D1C" w:rsidP="004B3D1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4B3D1C" w:rsidRDefault="004B3D1C" w:rsidP="004B3D1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526248" w:rsidRDefault="00526248" w:rsidP="00526248">
      <w:pPr>
        <w:rPr>
          <w:rFonts w:ascii="Microsoft Sans Serif" w:eastAsia="Microsoft Sans Serif" w:hAnsi="Microsoft Sans Serif" w:cs="Microsoft Sans Serif"/>
          <w:b/>
          <w:sz w:val="24"/>
          <w:u w:val="single"/>
        </w:rPr>
        <w:sectPr w:rsidR="00526248" w:rsidSect="00E221D3">
          <w:footerReference w:type="default" r:id="rId7"/>
          <w:pgSz w:w="12240" w:h="15840"/>
          <w:pgMar w:top="1440" w:right="1440" w:bottom="1440" w:left="1440" w:header="720" w:footer="720" w:gutter="0"/>
          <w:cols w:space="720"/>
          <w:titlePg/>
          <w:docGrid w:linePitch="360"/>
        </w:sectPr>
      </w:pPr>
    </w:p>
    <w:p w:rsidR="00526248" w:rsidRDefault="00526248" w:rsidP="00526248">
      <w:r>
        <w:rPr>
          <w:rFonts w:ascii="Microsoft Sans Serif" w:eastAsia="Microsoft Sans Serif" w:hAnsi="Microsoft Sans Serif" w:cs="Microsoft Sans Serif"/>
          <w:b/>
          <w:sz w:val="24"/>
          <w:u w:val="single"/>
        </w:rPr>
        <w:t>C-2018-3002477 - LOWELL WATTS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LOWELL WATTS</w:t>
      </w:r>
      <w:r>
        <w:rPr>
          <w:rFonts w:ascii="Microsoft Sans Serif" w:eastAsia="Microsoft Sans Serif" w:hAnsi="Microsoft Sans Serif" w:cs="Microsoft Sans Serif"/>
          <w:sz w:val="24"/>
        </w:rPr>
        <w:cr/>
        <w:t>141 ELK AVENUE</w:t>
      </w:r>
      <w:r>
        <w:rPr>
          <w:rFonts w:ascii="Microsoft Sans Serif" w:eastAsia="Microsoft Sans Serif" w:hAnsi="Microsoft Sans Serif" w:cs="Microsoft Sans Serif"/>
          <w:sz w:val="24"/>
        </w:rPr>
        <w:cr/>
        <w:t>KANE PA  16735</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sz w:val="24"/>
        </w:rPr>
        <w:t>814.837.5625</w:t>
      </w:r>
      <w:r w:rsidRPr="008A7E9C">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r>
      <w:bookmarkStart w:id="0" w:name="_GoBack"/>
      <w:bookmarkEnd w:id="0"/>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w:t>
      </w:r>
      <w:r w:rsidRPr="008A7E9C">
        <w:rPr>
          <w:rFonts w:ascii="Microsoft Sans Serif" w:eastAsia="Microsoft Sans Serif" w:hAnsi="Microsoft Sans Serif" w:cs="Microsoft Sans Serif"/>
          <w:caps/>
          <w:sz w:val="24"/>
        </w:rPr>
        <w:t>Pottsville Pike</w:t>
      </w:r>
      <w:r w:rsidRPr="008A7E9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i/>
          <w:sz w:val="24"/>
          <w:u w:val="single"/>
        </w:rPr>
        <w:t>ACCEPTS E-SERVICE</w:t>
      </w:r>
    </w:p>
    <w:p w:rsidR="00526248" w:rsidRDefault="00526248" w:rsidP="00526248"/>
    <w:p w:rsidR="00526248" w:rsidRDefault="00526248"/>
    <w:p w:rsidR="00DC28A6" w:rsidRDefault="00526248"/>
    <w:sectPr w:rsidR="00DC28A6" w:rsidSect="00E221D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20A" w:rsidRDefault="0035620A" w:rsidP="004B3D1C">
      <w:pPr>
        <w:spacing w:after="0" w:line="240" w:lineRule="auto"/>
      </w:pPr>
      <w:r>
        <w:separator/>
      </w:r>
    </w:p>
  </w:endnote>
  <w:endnote w:type="continuationSeparator" w:id="0">
    <w:p w:rsidR="0035620A" w:rsidRDefault="0035620A" w:rsidP="004B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57995"/>
      <w:docPartObj>
        <w:docPartGallery w:val="Page Numbers (Bottom of Page)"/>
        <w:docPartUnique/>
      </w:docPartObj>
    </w:sdtPr>
    <w:sdtEndPr>
      <w:rPr>
        <w:rFonts w:ascii="Times New Roman" w:hAnsi="Times New Roman" w:cs="Times New Roman"/>
        <w:noProof/>
        <w:sz w:val="24"/>
        <w:szCs w:val="24"/>
      </w:rPr>
    </w:sdtEndPr>
    <w:sdtContent>
      <w:p w:rsidR="00E221D3" w:rsidRPr="00E221D3" w:rsidRDefault="00E221D3">
        <w:pPr>
          <w:pStyle w:val="Footer"/>
          <w:jc w:val="center"/>
          <w:rPr>
            <w:rFonts w:ascii="Times New Roman" w:hAnsi="Times New Roman" w:cs="Times New Roman"/>
            <w:sz w:val="24"/>
            <w:szCs w:val="24"/>
          </w:rPr>
        </w:pPr>
        <w:r w:rsidRPr="00E221D3">
          <w:rPr>
            <w:rFonts w:ascii="Times New Roman" w:hAnsi="Times New Roman" w:cs="Times New Roman"/>
            <w:sz w:val="24"/>
            <w:szCs w:val="24"/>
          </w:rPr>
          <w:fldChar w:fldCharType="begin"/>
        </w:r>
        <w:r w:rsidRPr="00E221D3">
          <w:rPr>
            <w:rFonts w:ascii="Times New Roman" w:hAnsi="Times New Roman" w:cs="Times New Roman"/>
            <w:sz w:val="24"/>
            <w:szCs w:val="24"/>
          </w:rPr>
          <w:instrText xml:space="preserve"> PAGE   \* MERGEFORMAT </w:instrText>
        </w:r>
        <w:r w:rsidRPr="00E221D3">
          <w:rPr>
            <w:rFonts w:ascii="Times New Roman" w:hAnsi="Times New Roman" w:cs="Times New Roman"/>
            <w:sz w:val="24"/>
            <w:szCs w:val="24"/>
          </w:rPr>
          <w:fldChar w:fldCharType="separate"/>
        </w:r>
        <w:r w:rsidRPr="00E221D3">
          <w:rPr>
            <w:rFonts w:ascii="Times New Roman" w:hAnsi="Times New Roman" w:cs="Times New Roman"/>
            <w:noProof/>
            <w:sz w:val="24"/>
            <w:szCs w:val="24"/>
          </w:rPr>
          <w:t>2</w:t>
        </w:r>
        <w:r w:rsidRPr="00E221D3">
          <w:rPr>
            <w:rFonts w:ascii="Times New Roman" w:hAnsi="Times New Roman" w:cs="Times New Roman"/>
            <w:noProof/>
            <w:sz w:val="24"/>
            <w:szCs w:val="24"/>
          </w:rPr>
          <w:fldChar w:fldCharType="end"/>
        </w:r>
      </w:p>
    </w:sdtContent>
  </w:sdt>
  <w:p w:rsidR="00E221D3" w:rsidRDefault="00E22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20A" w:rsidRDefault="0035620A" w:rsidP="004B3D1C">
      <w:pPr>
        <w:spacing w:after="0" w:line="240" w:lineRule="auto"/>
      </w:pPr>
      <w:r>
        <w:separator/>
      </w:r>
    </w:p>
  </w:footnote>
  <w:footnote w:type="continuationSeparator" w:id="0">
    <w:p w:rsidR="0035620A" w:rsidRDefault="0035620A" w:rsidP="004B3D1C">
      <w:pPr>
        <w:spacing w:after="0" w:line="240" w:lineRule="auto"/>
      </w:pPr>
      <w:r>
        <w:continuationSeparator/>
      </w:r>
    </w:p>
  </w:footnote>
  <w:footnote w:id="1">
    <w:p w:rsidR="004B3D1C" w:rsidRDefault="004B3D1C" w:rsidP="004B3D1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1C"/>
    <w:rsid w:val="00046746"/>
    <w:rsid w:val="000D0243"/>
    <w:rsid w:val="0035620A"/>
    <w:rsid w:val="003C4C2A"/>
    <w:rsid w:val="004B3D1C"/>
    <w:rsid w:val="00526248"/>
    <w:rsid w:val="005670F0"/>
    <w:rsid w:val="005A57CC"/>
    <w:rsid w:val="0075171D"/>
    <w:rsid w:val="007B5C79"/>
    <w:rsid w:val="008324F3"/>
    <w:rsid w:val="009038FC"/>
    <w:rsid w:val="009364C2"/>
    <w:rsid w:val="009B01C3"/>
    <w:rsid w:val="00BC4FBE"/>
    <w:rsid w:val="00DB0EAA"/>
    <w:rsid w:val="00E221D3"/>
    <w:rsid w:val="00E83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4D0C"/>
  <w15:chartTrackingRefBased/>
  <w15:docId w15:val="{0B28E48F-2E17-4DC2-BC4D-5703A42C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3D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D1C"/>
    <w:rPr>
      <w:sz w:val="20"/>
      <w:szCs w:val="20"/>
    </w:rPr>
  </w:style>
  <w:style w:type="character" w:styleId="FootnoteReference">
    <w:name w:val="footnote reference"/>
    <w:aliases w:val="o,fr"/>
    <w:uiPriority w:val="99"/>
    <w:semiHidden/>
    <w:unhideWhenUsed/>
    <w:rsid w:val="004B3D1C"/>
    <w:rPr>
      <w:vertAlign w:val="superscript"/>
    </w:rPr>
  </w:style>
  <w:style w:type="paragraph" w:styleId="Header">
    <w:name w:val="header"/>
    <w:basedOn w:val="Normal"/>
    <w:link w:val="HeaderChar"/>
    <w:uiPriority w:val="99"/>
    <w:unhideWhenUsed/>
    <w:rsid w:val="00E22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1D3"/>
  </w:style>
  <w:style w:type="paragraph" w:styleId="Footer">
    <w:name w:val="footer"/>
    <w:basedOn w:val="Normal"/>
    <w:link w:val="FooterChar"/>
    <w:uiPriority w:val="99"/>
    <w:unhideWhenUsed/>
    <w:rsid w:val="00E22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2018-08-07T16:50:00Z</cp:lastPrinted>
  <dcterms:created xsi:type="dcterms:W3CDTF">2018-08-07T16:42:00Z</dcterms:created>
  <dcterms:modified xsi:type="dcterms:W3CDTF">2018-08-07T16:50:00Z</dcterms:modified>
</cp:coreProperties>
</file>