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6C05A88E"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701D3A">
        <w:rPr>
          <w:rFonts w:ascii="Times New Roman" w:hAnsi="Times New Roman"/>
          <w:sz w:val="24"/>
          <w:szCs w:val="24"/>
        </w:rPr>
        <w:t>August 2, 2018</w:t>
      </w:r>
    </w:p>
    <w:p w14:paraId="422D474C" w14:textId="77777777" w:rsidR="00CF786A" w:rsidRPr="00A1530D" w:rsidRDefault="00CF786A"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11A34059" w14:textId="58CDAD63" w:rsidR="00F55530" w:rsidRDefault="00F55530" w:rsidP="000A63CB">
      <w:pPr>
        <w:rPr>
          <w:rFonts w:ascii="Times New Roman" w:eastAsia="Times New Roman" w:hAnsi="Times New Roman"/>
          <w:bCs/>
          <w:sz w:val="24"/>
          <w:szCs w:val="24"/>
        </w:rPr>
      </w:pPr>
    </w:p>
    <w:p w14:paraId="65818AE6" w14:textId="77777777" w:rsidR="006418EF" w:rsidRDefault="006418EF" w:rsidP="000A63CB">
      <w:pPr>
        <w:rPr>
          <w:rFonts w:ascii="Times New Roman" w:eastAsia="Times New Roman" w:hAnsi="Times New Roman"/>
          <w:bCs/>
          <w:sz w:val="24"/>
          <w:szCs w:val="24"/>
        </w:rPr>
      </w:pPr>
    </w:p>
    <w:p w14:paraId="4B5FF2EF"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Pennsylvania Public Utility Commission</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 xml:space="preserve">: </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0"/>
        </w:rPr>
        <w:t>R-2018-</w:t>
      </w:r>
      <w:r w:rsidRPr="004C58B6">
        <w:rPr>
          <w:rFonts w:ascii="Times New Roman" w:eastAsia="Times New Roman" w:hAnsi="Times New Roman"/>
          <w:sz w:val="24"/>
          <w:szCs w:val="24"/>
        </w:rPr>
        <w:t>2645938</w:t>
      </w:r>
    </w:p>
    <w:p w14:paraId="3AF78B5F"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Office of Small Business Advocate</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C-2018-2647156</w:t>
      </w:r>
    </w:p>
    <w:p w14:paraId="45AA9F77"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Office of Consumer Advocate</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C-2018-3000048</w:t>
      </w:r>
    </w:p>
    <w:p w14:paraId="3DB47DE9"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504F19C7" w14:textId="175CFBB1"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ab/>
        <w:t>v.</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059CC1BC"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69C105FD"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Philadelphia Gas Works</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5C8A8368" w14:textId="35BA94E3" w:rsidR="00F55530" w:rsidRDefault="00F55530" w:rsidP="00577603">
      <w:pPr>
        <w:jc w:val="center"/>
        <w:rPr>
          <w:rFonts w:ascii="Times New Roman" w:hAnsi="Times New Roman"/>
          <w:b/>
          <w:sz w:val="24"/>
          <w:szCs w:val="24"/>
          <w:u w:val="single"/>
        </w:rPr>
      </w:pPr>
    </w:p>
    <w:p w14:paraId="51EEA18E" w14:textId="77777777" w:rsidR="006418EF" w:rsidRPr="006418EF" w:rsidRDefault="006418EF"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645983FC"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 Marta Guhl</w:t>
      </w:r>
      <w:r w:rsidR="00E17242" w:rsidRPr="00A1530D">
        <w:rPr>
          <w:rFonts w:ascii="Times New Roman" w:hAnsi="Times New Roman"/>
          <w:sz w:val="24"/>
          <w:szCs w:val="24"/>
        </w:rPr>
        <w:t xml:space="preserve">, dated </w:t>
      </w:r>
      <w:r w:rsidR="00895C96">
        <w:rPr>
          <w:rFonts w:ascii="Times New Roman" w:hAnsi="Times New Roman"/>
          <w:sz w:val="24"/>
          <w:szCs w:val="24"/>
        </w:rPr>
        <w:t>June 18</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4CCD5F95" w14:textId="77777777" w:rsidR="00363AA5" w:rsidRDefault="00895C96" w:rsidP="00363AA5">
      <w:pPr>
        <w:tabs>
          <w:tab w:val="left" w:pos="2160"/>
        </w:tabs>
        <w:spacing w:line="360" w:lineRule="auto"/>
        <w:ind w:firstLine="1440"/>
        <w:contextualSpacing/>
        <w:jc w:val="both"/>
        <w:rPr>
          <w:rFonts w:ascii="Times New Roman" w:eastAsia="Times New Roman" w:hAnsi="Times New Roman" w:cs="CG Times"/>
          <w:spacing w:val="-3"/>
          <w:sz w:val="24"/>
          <w:szCs w:val="24"/>
        </w:rPr>
        <w:sectPr w:rsidR="00363AA5" w:rsidSect="00363AA5">
          <w:footerReference w:type="default" r:id="rId8"/>
          <w:pgSz w:w="12240" w:h="15840" w:code="1"/>
          <w:pgMar w:top="1296" w:right="1440" w:bottom="1296" w:left="1440" w:header="720" w:footer="720" w:gutter="0"/>
          <w:cols w:space="720"/>
          <w:docGrid w:linePitch="360"/>
        </w:sectPr>
      </w:pPr>
      <w:r w:rsidRPr="00895C96">
        <w:rPr>
          <w:rFonts w:ascii="Times New Roman" w:eastAsia="Times New Roman" w:hAnsi="Times New Roman" w:cs="CG Times"/>
          <w:spacing w:val="-3"/>
          <w:sz w:val="24"/>
          <w:szCs w:val="24"/>
        </w:rPr>
        <w:t>1.</w:t>
      </w:r>
      <w:r w:rsidRPr="00895C96">
        <w:rPr>
          <w:rFonts w:ascii="Times New Roman" w:eastAsia="Times New Roman" w:hAnsi="Times New Roman" w:cs="CG Times"/>
          <w:spacing w:val="-3"/>
          <w:sz w:val="24"/>
          <w:szCs w:val="24"/>
        </w:rPr>
        <w:tab/>
        <w:t>That the Stipulation of the Record by the parties is adopted and PGW’s February 1, 2018, Pre-filing Information; PGW’s March 1, 2018, Annual GCR Filing; PGW St. 1, Direct Testimony of Kenneth S. Dybalski dated March 1, 2018; PGW St. 2, Direct Testimony o</w:t>
      </w:r>
      <w:r w:rsidR="00363AA5">
        <w:rPr>
          <w:rFonts w:ascii="Times New Roman" w:eastAsia="Times New Roman" w:hAnsi="Times New Roman" w:cs="CG Times"/>
          <w:spacing w:val="-3"/>
          <w:sz w:val="24"/>
          <w:szCs w:val="24"/>
        </w:rPr>
        <w:t xml:space="preserve">f </w:t>
      </w:r>
      <w:r w:rsidRPr="00895C96">
        <w:rPr>
          <w:rFonts w:ascii="Times New Roman" w:eastAsia="Times New Roman" w:hAnsi="Times New Roman" w:cs="CG Times"/>
          <w:spacing w:val="-3"/>
          <w:sz w:val="24"/>
          <w:szCs w:val="24"/>
        </w:rPr>
        <w:t xml:space="preserve">Raymond M. Snyder dated March 1, 2018; I&amp;E Statement No. 1, the Direct Testimony of </w:t>
      </w:r>
    </w:p>
    <w:p w14:paraId="69CC8F77" w14:textId="4AAC3DD8" w:rsidR="00895C96" w:rsidRPr="00895C96" w:rsidRDefault="00895C96" w:rsidP="00363AA5">
      <w:pPr>
        <w:tabs>
          <w:tab w:val="left" w:pos="2160"/>
        </w:tabs>
        <w:spacing w:line="360" w:lineRule="auto"/>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lastRenderedPageBreak/>
        <w:t xml:space="preserve">Christopher Keller and I&amp;E Exhibit No. 1, the Exhibit Accompanying the Direct Testimony of Christopher Keller dated April 16, 2018; Direct Testimony of Jerome D. Mierzwa, OCA Statement No. 1 dated April 16, 2018; PGW Statement 1R, Rebuttal Testimony of Raymond M. Snyder dated May 2, 2018; and OCA Statement 1-S, Surrebuttal Testimony of Jerome D. Mierzwa dated May 7, 2018, and accompanying Appendix A are entered in the record at Docket No. R-2018-2645938.  </w:t>
      </w:r>
    </w:p>
    <w:p w14:paraId="67A8BC24"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4F46B134"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2.</w:t>
      </w:r>
      <w:r w:rsidRPr="00895C96">
        <w:rPr>
          <w:rFonts w:ascii="Times New Roman" w:eastAsia="Times New Roman" w:hAnsi="Times New Roman" w:cs="CG Times"/>
          <w:spacing w:val="-3"/>
          <w:sz w:val="24"/>
          <w:szCs w:val="24"/>
        </w:rPr>
        <w:tab/>
        <w:t>That the Joint Petition for Settlement of the Philadelphia Gas Works’ 2018-2019 Gas Cost Rate Proceeding, including all appendices and documents identified therein, is admitted into the record of the proceeding at Docket Number R-2018-2645938;</w:t>
      </w:r>
    </w:p>
    <w:p w14:paraId="660908F5"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3A97C85"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3.</w:t>
      </w:r>
      <w:r w:rsidRPr="00895C96">
        <w:rPr>
          <w:rFonts w:ascii="Times New Roman" w:eastAsia="Times New Roman" w:hAnsi="Times New Roman" w:cs="CG Times"/>
          <w:spacing w:val="-3"/>
          <w:sz w:val="24"/>
          <w:szCs w:val="24"/>
        </w:rPr>
        <w:tab/>
        <w:t>That the Joint Petition for Settlement of the Philadelphia Gas Works’ 2018-2019 Gas Cost Rate Proceeding submitted by the Philadelphia Gas Works, the Bureau of Investigation and Enforcement, and the Office of Consumer Advocate at Docket No. R-2018-2645938 be approved;</w:t>
      </w:r>
    </w:p>
    <w:p w14:paraId="181AA1CE"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50BE2B1C"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4.</w:t>
      </w:r>
      <w:r w:rsidRPr="00895C96">
        <w:rPr>
          <w:rFonts w:ascii="Times New Roman" w:eastAsia="Times New Roman" w:hAnsi="Times New Roman" w:cs="CG Times"/>
          <w:spacing w:val="-3"/>
          <w:sz w:val="24"/>
          <w:szCs w:val="24"/>
        </w:rPr>
        <w:tab/>
        <w:t>That the Philadelphia Gas Works be authorized to file a tariff supplement to reflect rates and terms consistent with the Settlement and applicable to the Section 1307(f) purchased gas cost rate investigation at Docket No. R-2018-2645938 to be effective upon at least one day’s notice for services rendered on or after September 1, 2018, subject to quarterly adjustments permitted by Commission regulations, including a quarterly adjustment to be effective on September 1, 2018, to reflect actual experience and changes in forecasted natural gas prices utilizing the methodology prescribed by paragraph III 1(b) of the Joint Petition;</w:t>
      </w:r>
    </w:p>
    <w:p w14:paraId="2A88B1C2"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5918181F"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5.</w:t>
      </w:r>
      <w:r w:rsidRPr="00895C96">
        <w:rPr>
          <w:rFonts w:ascii="Times New Roman" w:eastAsia="Times New Roman" w:hAnsi="Times New Roman" w:cs="CG Times"/>
          <w:spacing w:val="-3"/>
          <w:sz w:val="24"/>
          <w:szCs w:val="24"/>
        </w:rPr>
        <w:tab/>
        <w:t>That the Philadelphia Gas Works shall calculate the quarterly filing updates for the 2018-2019 Gas Cost Rate period in accordance with the Commission’s regulations at 52 Pa.Code § 53.64(i)(5);</w:t>
      </w:r>
    </w:p>
    <w:p w14:paraId="0C624364"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30C01CE9"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6.</w:t>
      </w:r>
      <w:r w:rsidRPr="00895C96">
        <w:rPr>
          <w:rFonts w:ascii="Times New Roman" w:eastAsia="Times New Roman" w:hAnsi="Times New Roman" w:cs="CG Times"/>
          <w:spacing w:val="-3"/>
          <w:sz w:val="24"/>
          <w:szCs w:val="24"/>
        </w:rPr>
        <w:tab/>
        <w:t>That Philadelphia Gas Works will provide an annual reconciliation of its retainage rate and lost and unaccounted for rate in its March 1 annual filing;</w:t>
      </w:r>
    </w:p>
    <w:p w14:paraId="5521D85B"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E76005D"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7.</w:t>
      </w:r>
      <w:r w:rsidRPr="00895C96">
        <w:rPr>
          <w:rFonts w:ascii="Times New Roman" w:eastAsia="Times New Roman" w:hAnsi="Times New Roman" w:cs="CG Times"/>
          <w:spacing w:val="-3"/>
          <w:sz w:val="24"/>
          <w:szCs w:val="24"/>
        </w:rPr>
        <w:tab/>
        <w:t>That the Philadelphia Gas Works will continue to apply all received interstate pipeline penalty credits to its GCR customers in the future;</w:t>
      </w:r>
    </w:p>
    <w:p w14:paraId="63EEECBB"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lastRenderedPageBreak/>
        <w:t>8.</w:t>
      </w:r>
      <w:r w:rsidRPr="00895C96">
        <w:rPr>
          <w:rFonts w:ascii="Times New Roman" w:eastAsia="Times New Roman" w:hAnsi="Times New Roman" w:cs="CG Times"/>
          <w:spacing w:val="-3"/>
          <w:sz w:val="24"/>
          <w:szCs w:val="24"/>
        </w:rPr>
        <w:tab/>
        <w:t>That the Philadelphia Gas Works will include a proposal in its 2019-2020 GCR proceeding to either (1) charge Choice suppliers for released capacity based on PGW’s weighted average cost of Tetco and Transco capacity; or (2) demonstrate why such an approach is not appropriate for the Philadelphia Gas Works.  In either case, the other parties reserve the right to support, oppose or to take no position regarding the Philadelphia Gas Works’ ultimate proposal;</w:t>
      </w:r>
    </w:p>
    <w:p w14:paraId="5FFCA31D"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7A0A7FED"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9.</w:t>
      </w:r>
      <w:r w:rsidRPr="00895C96">
        <w:rPr>
          <w:rFonts w:ascii="Times New Roman" w:eastAsia="Times New Roman" w:hAnsi="Times New Roman" w:cs="CG Times"/>
          <w:spacing w:val="-3"/>
          <w:sz w:val="24"/>
          <w:szCs w:val="24"/>
        </w:rPr>
        <w:tab/>
        <w:t>That the Philadelphia Gas Works will present an analysis in the 2019-2020 GCR proceeding of the impact of its interruptible transportation reconciliation procedures for the period September 2017 – August 2018 consistent with that presented in the Rebuttal Testimony of Raymond M. Snyder in this proceeding.  That the Parties are free to propose changes to the Philadelphia Gas Works’ existing IT reconciliation procedures in next year’s proceeding;</w:t>
      </w:r>
    </w:p>
    <w:p w14:paraId="7FDA929E"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7F37AA69"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10.</w:t>
      </w:r>
      <w:r w:rsidRPr="00895C96">
        <w:rPr>
          <w:rFonts w:ascii="Times New Roman" w:eastAsia="Times New Roman" w:hAnsi="Times New Roman" w:cs="CG Times"/>
          <w:spacing w:val="-3"/>
          <w:sz w:val="24"/>
          <w:szCs w:val="24"/>
        </w:rPr>
        <w:tab/>
        <w:t>That the Philadelphia Gas Works shall recover the Planalytics fee for price analysis and buying advisory services (not to exceed $125,000) for the 2018-2019 Gas Cost Rate period.  Continued recovery of the fee beyond the 2018-2019 Gas Cost Rate period must be addressed in next year’s Purchased Gas Cost proceeding;</w:t>
      </w:r>
    </w:p>
    <w:p w14:paraId="15917775"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8A079FB"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11.</w:t>
      </w:r>
      <w:r w:rsidRPr="00895C96">
        <w:rPr>
          <w:rFonts w:ascii="Times New Roman" w:eastAsia="Times New Roman" w:hAnsi="Times New Roman" w:cs="CG Times"/>
          <w:spacing w:val="-3"/>
          <w:sz w:val="24"/>
          <w:szCs w:val="24"/>
        </w:rPr>
        <w:tab/>
        <w:t>That the Philadelphia Gas Works shall retain 25% of all off-system sales margins, capacity release credits and asset management margins/credits/fees with the remaining 75% applied as an offset to purchased gas costs.  The retention period is September 1, 2018, to August 31, 2019, unless the Commission approves continuation.  The Company shall include an off-system sales margin, capacity release credit and asset management margins/credits/fees retention proposal for the Purchased Gas Cost period(s) beginning on September 1, 2019, in its March 1, 2019, annual 1307(f) filing;</w:t>
      </w:r>
    </w:p>
    <w:p w14:paraId="0F7447B0"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7AEED292" w14:textId="66BF68BE"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12.</w:t>
      </w:r>
      <w:r w:rsidRPr="00895C96">
        <w:rPr>
          <w:rFonts w:ascii="Times New Roman" w:eastAsia="Times New Roman" w:hAnsi="Times New Roman" w:cs="CG Times"/>
          <w:spacing w:val="-3"/>
          <w:sz w:val="24"/>
          <w:szCs w:val="24"/>
        </w:rPr>
        <w:tab/>
        <w:t>That the Philadelphia Gas Works be permitted to proceed as follows in its 201</w:t>
      </w:r>
      <w:r w:rsidR="00573009">
        <w:rPr>
          <w:rFonts w:ascii="Times New Roman" w:eastAsia="Times New Roman" w:hAnsi="Times New Roman" w:cs="CG Times"/>
          <w:spacing w:val="-3"/>
          <w:sz w:val="24"/>
          <w:szCs w:val="24"/>
        </w:rPr>
        <w:t>9</w:t>
      </w:r>
      <w:r w:rsidRPr="00895C96">
        <w:rPr>
          <w:rFonts w:ascii="Times New Roman" w:eastAsia="Times New Roman" w:hAnsi="Times New Roman" w:cs="CG Times"/>
          <w:spacing w:val="-3"/>
          <w:sz w:val="24"/>
          <w:szCs w:val="24"/>
        </w:rPr>
        <w:t>-20</w:t>
      </w:r>
      <w:r w:rsidR="00573009">
        <w:rPr>
          <w:rFonts w:ascii="Times New Roman" w:eastAsia="Times New Roman" w:hAnsi="Times New Roman" w:cs="CG Times"/>
          <w:spacing w:val="-3"/>
          <w:sz w:val="24"/>
          <w:szCs w:val="24"/>
        </w:rPr>
        <w:t>20</w:t>
      </w:r>
      <w:bookmarkStart w:id="0" w:name="_GoBack"/>
      <w:bookmarkEnd w:id="0"/>
      <w:r w:rsidRPr="00895C96">
        <w:rPr>
          <w:rFonts w:ascii="Times New Roman" w:eastAsia="Times New Roman" w:hAnsi="Times New Roman" w:cs="CG Times"/>
          <w:spacing w:val="-3"/>
          <w:sz w:val="24"/>
          <w:szCs w:val="24"/>
        </w:rPr>
        <w:t xml:space="preserve"> GCR proceedings:</w:t>
      </w:r>
    </w:p>
    <w:p w14:paraId="37112E9D"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29361561" w14:textId="41942FE2" w:rsidR="00895C96" w:rsidRDefault="00895C96" w:rsidP="00363AA5">
      <w:pPr>
        <w:tabs>
          <w:tab w:val="left" w:pos="2160"/>
        </w:tabs>
        <w:ind w:left="2160" w:hanging="72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w:t>
      </w:r>
      <w:r w:rsidRPr="00895C96">
        <w:rPr>
          <w:rFonts w:ascii="Times New Roman" w:eastAsia="Times New Roman" w:hAnsi="Times New Roman" w:cs="CG Times"/>
          <w:spacing w:val="-3"/>
          <w:sz w:val="24"/>
          <w:szCs w:val="24"/>
        </w:rPr>
        <w:tab/>
        <w:t xml:space="preserve">provide written notice to customers by bill insert in the one-month billing cycle commencing on the date of the annual 1307(f) filing, on March 1, of a tariff addendum and tariff or tariff supplement reflecting changes in purchased gas costs and ending no later than thirty (30) days after the filing of such tariff addendum and tariff or tariff supplement, instead of beginning such notice with the one-month billing cycle commencing thirty (30) days </w:t>
      </w:r>
      <w:r w:rsidRPr="00895C96">
        <w:rPr>
          <w:rFonts w:ascii="Times New Roman" w:eastAsia="Times New Roman" w:hAnsi="Times New Roman" w:cs="CG Times"/>
          <w:spacing w:val="-3"/>
          <w:sz w:val="24"/>
          <w:szCs w:val="24"/>
        </w:rPr>
        <w:lastRenderedPageBreak/>
        <w:t xml:space="preserve">prior to the filing of the tariff addendum and tariff or tariff supplement as required by 52 Pa. Code § 53.68(a); </w:t>
      </w:r>
    </w:p>
    <w:p w14:paraId="6CFDCE76" w14:textId="77777777" w:rsidR="00363AA5" w:rsidRPr="00895C96" w:rsidRDefault="00363AA5" w:rsidP="00363AA5">
      <w:pPr>
        <w:tabs>
          <w:tab w:val="left" w:pos="2160"/>
        </w:tabs>
        <w:ind w:left="2160" w:hanging="720"/>
        <w:contextualSpacing/>
        <w:jc w:val="both"/>
        <w:rPr>
          <w:rFonts w:ascii="Times New Roman" w:eastAsia="Times New Roman" w:hAnsi="Times New Roman" w:cs="CG Times"/>
          <w:spacing w:val="-3"/>
          <w:sz w:val="24"/>
          <w:szCs w:val="24"/>
        </w:rPr>
      </w:pPr>
    </w:p>
    <w:p w14:paraId="1ADEE3A3" w14:textId="5FE66B25" w:rsidR="00895C96" w:rsidRDefault="00895C96" w:rsidP="00363AA5">
      <w:pPr>
        <w:tabs>
          <w:tab w:val="left" w:pos="2160"/>
        </w:tabs>
        <w:ind w:left="2160" w:hanging="72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(2)</w:t>
      </w:r>
      <w:r w:rsidRPr="00895C96">
        <w:rPr>
          <w:rFonts w:ascii="Times New Roman" w:eastAsia="Times New Roman" w:hAnsi="Times New Roman" w:cs="CG Times"/>
          <w:spacing w:val="-3"/>
          <w:sz w:val="24"/>
          <w:szCs w:val="24"/>
        </w:rPr>
        <w:tab/>
        <w:t xml:space="preserve">in company offices in which payments are accepted, provide public notice on the date of the annual 1307(f) filing, March 1, of a tariff addendum and tariff or tariff supplement reflecting changes in purchased gas costs, instead of thirty (30) days prior to the filing of such tariff addendum and tariff or tariff supplement as required by 52 Pa. Code §§ 53.68(a) and 53.45(b); and </w:t>
      </w:r>
    </w:p>
    <w:p w14:paraId="25A94209" w14:textId="77777777" w:rsidR="00363AA5" w:rsidRPr="00895C96" w:rsidRDefault="00363AA5" w:rsidP="00363AA5">
      <w:pPr>
        <w:tabs>
          <w:tab w:val="left" w:pos="2160"/>
        </w:tabs>
        <w:ind w:left="2160" w:hanging="720"/>
        <w:contextualSpacing/>
        <w:jc w:val="both"/>
        <w:rPr>
          <w:rFonts w:ascii="Times New Roman" w:eastAsia="Times New Roman" w:hAnsi="Times New Roman" w:cs="CG Times"/>
          <w:spacing w:val="-3"/>
          <w:sz w:val="24"/>
          <w:szCs w:val="24"/>
        </w:rPr>
      </w:pPr>
    </w:p>
    <w:p w14:paraId="73CF9CEF" w14:textId="77777777" w:rsidR="00895C96" w:rsidRPr="00895C96" w:rsidRDefault="00895C96" w:rsidP="00363AA5">
      <w:pPr>
        <w:tabs>
          <w:tab w:val="left" w:pos="2160"/>
        </w:tabs>
        <w:ind w:left="2160" w:hanging="72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(3)</w:t>
      </w:r>
      <w:r w:rsidRPr="00895C96">
        <w:rPr>
          <w:rFonts w:ascii="Times New Roman" w:eastAsia="Times New Roman" w:hAnsi="Times New Roman" w:cs="CG Times"/>
          <w:spacing w:val="-3"/>
          <w:sz w:val="24"/>
          <w:szCs w:val="24"/>
        </w:rPr>
        <w:tab/>
        <w:t xml:space="preserve">provide estimated data for both January and February in the March 1 quarterly 1307(f) filing instead of providing actual data for January alone as required by 52 Pa. Code § 53.64(i)(5)(i).  </w:t>
      </w:r>
    </w:p>
    <w:p w14:paraId="7EC469EB"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50204831" w14:textId="4C9BE8AF"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13.</w:t>
      </w:r>
      <w:r w:rsidRPr="00895C96">
        <w:rPr>
          <w:rFonts w:ascii="Times New Roman" w:eastAsia="Times New Roman" w:hAnsi="Times New Roman" w:cs="CG Times"/>
          <w:spacing w:val="-3"/>
          <w:sz w:val="24"/>
          <w:szCs w:val="24"/>
        </w:rPr>
        <w:tab/>
        <w:t>That the formal Complaint filed by the Office of Consumer Advocate at C</w:t>
      </w:r>
      <w:r w:rsidR="00363AA5">
        <w:rPr>
          <w:rFonts w:ascii="Times New Roman" w:eastAsia="Times New Roman" w:hAnsi="Times New Roman" w:cs="CG Times"/>
          <w:spacing w:val="-3"/>
          <w:sz w:val="24"/>
          <w:szCs w:val="24"/>
        </w:rPr>
        <w:noBreakHyphen/>
      </w:r>
      <w:r w:rsidRPr="00895C96">
        <w:rPr>
          <w:rFonts w:ascii="Times New Roman" w:eastAsia="Times New Roman" w:hAnsi="Times New Roman" w:cs="CG Times"/>
          <w:spacing w:val="-3"/>
          <w:sz w:val="24"/>
          <w:szCs w:val="24"/>
        </w:rPr>
        <w:t>2018-3000048 be deemed satisfied;</w:t>
      </w:r>
    </w:p>
    <w:p w14:paraId="017E6854"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97520E6"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14.</w:t>
      </w:r>
      <w:r w:rsidRPr="00895C96">
        <w:rPr>
          <w:rFonts w:ascii="Times New Roman" w:eastAsia="Times New Roman" w:hAnsi="Times New Roman" w:cs="CG Times"/>
          <w:spacing w:val="-3"/>
          <w:sz w:val="24"/>
          <w:szCs w:val="24"/>
        </w:rPr>
        <w:tab/>
        <w:t>That the formal Complaint filed by the Office of Small Business Advocate at C-2018-2647156 be deemed satisfied;</w:t>
      </w:r>
    </w:p>
    <w:p w14:paraId="4D7C1536"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2C468F03"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15.</w:t>
      </w:r>
      <w:r w:rsidRPr="00895C96">
        <w:rPr>
          <w:rFonts w:ascii="Times New Roman" w:eastAsia="Times New Roman" w:hAnsi="Times New Roman" w:cs="CG Times"/>
          <w:spacing w:val="-3"/>
          <w:sz w:val="24"/>
          <w:szCs w:val="24"/>
        </w:rPr>
        <w:tab/>
        <w:t>That the intervention of the Philadelphia Industrial and Commercial Gas Users Group is dismissed; and</w:t>
      </w:r>
    </w:p>
    <w:p w14:paraId="29E92A20" w14:textId="77777777" w:rsidR="00895C96" w:rsidRPr="00895C96"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12650BB" w14:textId="143A6AED" w:rsidR="00DA6E2D" w:rsidRDefault="00895C96" w:rsidP="00895C96">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895C96">
        <w:rPr>
          <w:rFonts w:ascii="Times New Roman" w:eastAsia="Times New Roman" w:hAnsi="Times New Roman" w:cs="CG Times"/>
          <w:spacing w:val="-3"/>
          <w:sz w:val="24"/>
          <w:szCs w:val="24"/>
        </w:rPr>
        <w:t>16.</w:t>
      </w:r>
      <w:r w:rsidRPr="00895C96">
        <w:rPr>
          <w:rFonts w:ascii="Times New Roman" w:eastAsia="Times New Roman" w:hAnsi="Times New Roman" w:cs="CG Times"/>
          <w:spacing w:val="-3"/>
          <w:sz w:val="24"/>
          <w:szCs w:val="24"/>
        </w:rPr>
        <w:tab/>
        <w:t xml:space="preserve">That the Commission Investigation at Docket No. R-2018-2645938 be terminated and marked closed.  </w:t>
      </w:r>
    </w:p>
    <w:p w14:paraId="2024C869" w14:textId="24C96E43" w:rsidR="00363AA5" w:rsidRPr="00A1530D" w:rsidRDefault="00F411A1" w:rsidP="00895C96">
      <w:pPr>
        <w:tabs>
          <w:tab w:val="left" w:pos="2160"/>
        </w:tabs>
        <w:spacing w:line="360" w:lineRule="auto"/>
        <w:ind w:firstLine="1440"/>
        <w:contextualSpacing/>
        <w:jc w:val="both"/>
        <w:rPr>
          <w:rFonts w:ascii="Times New Roman" w:hAnsi="Times New Roman"/>
          <w:spacing w:val="-3"/>
          <w:sz w:val="24"/>
          <w:szCs w:val="24"/>
        </w:rPr>
      </w:pPr>
      <w:r w:rsidRPr="009F01BA">
        <w:rPr>
          <w:b/>
          <w:noProof/>
          <w:sz w:val="20"/>
          <w:szCs w:val="20"/>
        </w:rPr>
        <w:drawing>
          <wp:anchor distT="0" distB="0" distL="114300" distR="114300" simplePos="0" relativeHeight="251658240" behindDoc="1" locked="0" layoutInCell="1" allowOverlap="1" wp14:anchorId="011CDCCA" wp14:editId="6159FD74">
            <wp:simplePos x="0" y="0"/>
            <wp:positionH relativeFrom="column">
              <wp:posOffset>2916820</wp:posOffset>
            </wp:positionH>
            <wp:positionV relativeFrom="paragraph">
              <wp:posOffset>214903</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32EC2B50" w14:textId="52203E45" w:rsidR="00577603" w:rsidRPr="00A1530D" w:rsidRDefault="0094719D" w:rsidP="0094719D">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7705ABB0" w14:textId="77777777" w:rsidR="006B2B82" w:rsidRPr="00A1530D" w:rsidRDefault="006B2B82" w:rsidP="00577603">
      <w:pPr>
        <w:rPr>
          <w:rFonts w:ascii="Times New Roman" w:hAnsi="Times New Roman"/>
          <w:sz w:val="24"/>
          <w:szCs w:val="24"/>
        </w:rPr>
      </w:pPr>
    </w:p>
    <w:p w14:paraId="2F987088" w14:textId="77777777" w:rsidR="0094719D" w:rsidRPr="00A1530D" w:rsidRDefault="0094719D" w:rsidP="00577603">
      <w:pPr>
        <w:rPr>
          <w:rFonts w:ascii="Times New Roman" w:hAnsi="Times New Roman"/>
          <w:sz w:val="24"/>
          <w:szCs w:val="24"/>
        </w:rPr>
      </w:pPr>
    </w:p>
    <w:p w14:paraId="0621D2F9"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2DD74748"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701D3A">
        <w:rPr>
          <w:rFonts w:ascii="Times New Roman" w:hAnsi="Times New Roman"/>
          <w:sz w:val="24"/>
          <w:szCs w:val="24"/>
        </w:rPr>
        <w:t>August 2, 2018</w:t>
      </w:r>
    </w:p>
    <w:p w14:paraId="20F78A23" w14:textId="77777777" w:rsidR="00577603" w:rsidRPr="00A1530D" w:rsidRDefault="00577603" w:rsidP="00577603">
      <w:pPr>
        <w:rPr>
          <w:rFonts w:ascii="Times New Roman" w:hAnsi="Times New Roman"/>
          <w:sz w:val="24"/>
          <w:szCs w:val="24"/>
        </w:rPr>
      </w:pPr>
    </w:p>
    <w:p w14:paraId="537B2293" w14:textId="4AABE8EF"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F411A1">
        <w:rPr>
          <w:rFonts w:ascii="Times New Roman" w:hAnsi="Times New Roman"/>
          <w:sz w:val="24"/>
          <w:szCs w:val="24"/>
        </w:rPr>
        <w:t>August 2, 2018</w:t>
      </w:r>
    </w:p>
    <w:sectPr w:rsidR="00B4392F" w:rsidRPr="00A1530D" w:rsidSect="00363AA5">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253CA" w14:textId="77777777" w:rsidR="000479FE" w:rsidRDefault="000479FE" w:rsidP="00577603">
      <w:r>
        <w:separator/>
      </w:r>
    </w:p>
  </w:endnote>
  <w:endnote w:type="continuationSeparator" w:id="0">
    <w:p w14:paraId="4A2BA0FF" w14:textId="77777777" w:rsidR="000479FE" w:rsidRDefault="000479FE"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0167" w14:textId="1C0B471A" w:rsidR="00363AA5" w:rsidRPr="00C403E2" w:rsidRDefault="00363AA5">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599606"/>
      <w:docPartObj>
        <w:docPartGallery w:val="Page Numbers (Bottom of Page)"/>
        <w:docPartUnique/>
      </w:docPartObj>
    </w:sdtPr>
    <w:sdtEndPr>
      <w:rPr>
        <w:rFonts w:ascii="Times New Roman" w:hAnsi="Times New Roman"/>
        <w:noProof/>
        <w:sz w:val="20"/>
        <w:szCs w:val="20"/>
      </w:rPr>
    </w:sdtEndPr>
    <w:sdtContent>
      <w:p w14:paraId="26B38AEF" w14:textId="77777777" w:rsidR="00547388" w:rsidRPr="00C403E2" w:rsidRDefault="00547388">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005FB" w14:textId="77777777" w:rsidR="000479FE" w:rsidRDefault="000479FE" w:rsidP="00577603">
      <w:r>
        <w:separator/>
      </w:r>
    </w:p>
  </w:footnote>
  <w:footnote w:type="continuationSeparator" w:id="0">
    <w:p w14:paraId="639E36FC" w14:textId="77777777" w:rsidR="000479FE" w:rsidRDefault="000479FE"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03"/>
    <w:rsid w:val="0000007A"/>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4222"/>
    <w:rsid w:val="00143DCF"/>
    <w:rsid w:val="00167B29"/>
    <w:rsid w:val="0018257D"/>
    <w:rsid w:val="001A7A94"/>
    <w:rsid w:val="001B27C9"/>
    <w:rsid w:val="001C6A74"/>
    <w:rsid w:val="001D4E5B"/>
    <w:rsid w:val="001D5649"/>
    <w:rsid w:val="001D654E"/>
    <w:rsid w:val="001D7592"/>
    <w:rsid w:val="001F620A"/>
    <w:rsid w:val="001F6775"/>
    <w:rsid w:val="00227917"/>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4774"/>
    <w:rsid w:val="002C691F"/>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2EF"/>
    <w:rsid w:val="003A3201"/>
    <w:rsid w:val="003B47A2"/>
    <w:rsid w:val="003B4E07"/>
    <w:rsid w:val="003B5917"/>
    <w:rsid w:val="003D6178"/>
    <w:rsid w:val="003E02CE"/>
    <w:rsid w:val="004031CC"/>
    <w:rsid w:val="0040782F"/>
    <w:rsid w:val="00422C47"/>
    <w:rsid w:val="00440E92"/>
    <w:rsid w:val="00442788"/>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3DEA"/>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C0834"/>
    <w:rsid w:val="00AC132D"/>
    <w:rsid w:val="00AC3136"/>
    <w:rsid w:val="00AC3230"/>
    <w:rsid w:val="00AC3AFC"/>
    <w:rsid w:val="00AC4910"/>
    <w:rsid w:val="00AD6CC9"/>
    <w:rsid w:val="00AF34C5"/>
    <w:rsid w:val="00B05A2D"/>
    <w:rsid w:val="00B21F40"/>
    <w:rsid w:val="00B40D01"/>
    <w:rsid w:val="00B4119A"/>
    <w:rsid w:val="00B4392F"/>
    <w:rsid w:val="00B65524"/>
    <w:rsid w:val="00B71993"/>
    <w:rsid w:val="00B76A14"/>
    <w:rsid w:val="00B81C8B"/>
    <w:rsid w:val="00B951B5"/>
    <w:rsid w:val="00BA307A"/>
    <w:rsid w:val="00BA46C8"/>
    <w:rsid w:val="00BB2619"/>
    <w:rsid w:val="00BB6128"/>
    <w:rsid w:val="00BC29F8"/>
    <w:rsid w:val="00BD38B5"/>
    <w:rsid w:val="00BD4A29"/>
    <w:rsid w:val="00BE3AA4"/>
    <w:rsid w:val="00BF3B18"/>
    <w:rsid w:val="00C014DF"/>
    <w:rsid w:val="00C019A7"/>
    <w:rsid w:val="00C04D76"/>
    <w:rsid w:val="00C11F28"/>
    <w:rsid w:val="00C1282F"/>
    <w:rsid w:val="00C403E2"/>
    <w:rsid w:val="00C4283F"/>
    <w:rsid w:val="00C547DA"/>
    <w:rsid w:val="00C71175"/>
    <w:rsid w:val="00C95A82"/>
    <w:rsid w:val="00CA6486"/>
    <w:rsid w:val="00CA6929"/>
    <w:rsid w:val="00CA79C7"/>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2F02"/>
    <w:rsid w:val="00DA6E2D"/>
    <w:rsid w:val="00DB10D3"/>
    <w:rsid w:val="00DE6DE4"/>
    <w:rsid w:val="00E06370"/>
    <w:rsid w:val="00E17242"/>
    <w:rsid w:val="00E2017D"/>
    <w:rsid w:val="00E42626"/>
    <w:rsid w:val="00E52E26"/>
    <w:rsid w:val="00E53903"/>
    <w:rsid w:val="00E53B8C"/>
    <w:rsid w:val="00E54321"/>
    <w:rsid w:val="00E56536"/>
    <w:rsid w:val="00E5783A"/>
    <w:rsid w:val="00E850D3"/>
    <w:rsid w:val="00E857CE"/>
    <w:rsid w:val="00E90854"/>
    <w:rsid w:val="00E965D1"/>
    <w:rsid w:val="00E974A2"/>
    <w:rsid w:val="00EA6E89"/>
    <w:rsid w:val="00EC515D"/>
    <w:rsid w:val="00EE723A"/>
    <w:rsid w:val="00F022E2"/>
    <w:rsid w:val="00F03384"/>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75E8CB2-DE7A-4137-8C27-260497CE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Hoffner, Susan</cp:lastModifiedBy>
  <cp:revision>5</cp:revision>
  <cp:lastPrinted>2018-08-02T10:53:00Z</cp:lastPrinted>
  <dcterms:created xsi:type="dcterms:W3CDTF">2018-07-18T14:15:00Z</dcterms:created>
  <dcterms:modified xsi:type="dcterms:W3CDTF">2018-08-10T19:07:00Z</dcterms:modified>
</cp:coreProperties>
</file>