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8A7AE" w14:textId="77777777" w:rsidR="00141506" w:rsidRPr="0026508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6508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65083">
        <w:rPr>
          <w:rFonts w:ascii="Times New Roman" w:hAnsi="Times New Roman"/>
          <w:b/>
          <w:spacing w:val="-3"/>
          <w:szCs w:val="24"/>
        </w:rPr>
        <w:fldChar w:fldCharType="begin"/>
      </w:r>
      <w:r w:rsidRPr="0026508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65083">
        <w:rPr>
          <w:rFonts w:ascii="Times New Roman" w:hAnsi="Times New Roman"/>
          <w:b/>
          <w:spacing w:val="-3"/>
          <w:szCs w:val="24"/>
        </w:rPr>
        <w:fldChar w:fldCharType="end"/>
      </w:r>
    </w:p>
    <w:p w14:paraId="70558FF5" w14:textId="77777777" w:rsidR="00141506" w:rsidRPr="0026508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65083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1D808A5D" w14:textId="4591D712" w:rsidR="00265083" w:rsidRPr="00265083" w:rsidRDefault="00141506" w:rsidP="0026508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65083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06F4AD14" w14:textId="73A07C14" w:rsidR="00265083" w:rsidRDefault="00265083" w:rsidP="0026508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EC504B9" w14:textId="175317FC" w:rsidR="00265083" w:rsidRDefault="00265083" w:rsidP="0026508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9CBCBE0" w14:textId="4A594C75" w:rsidR="00265083" w:rsidRDefault="00265083" w:rsidP="0026508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29C5E4F" w14:textId="77777777" w:rsidR="00265083" w:rsidRPr="00265083" w:rsidRDefault="00265083" w:rsidP="00265083">
      <w:pPr>
        <w:rPr>
          <w:rFonts w:ascii="Times New Roman" w:hAnsi="Times New Roman"/>
          <w:szCs w:val="24"/>
        </w:rPr>
      </w:pPr>
      <w:r w:rsidRPr="00265083">
        <w:rPr>
          <w:rFonts w:ascii="Times New Roman" w:hAnsi="Times New Roman"/>
          <w:szCs w:val="24"/>
        </w:rPr>
        <w:t>Jerome Brown</w:t>
      </w:r>
      <w:r w:rsidRPr="00265083">
        <w:rPr>
          <w:rFonts w:ascii="Times New Roman" w:hAnsi="Times New Roman"/>
          <w:szCs w:val="24"/>
        </w:rPr>
        <w:tab/>
      </w:r>
      <w:r w:rsidRPr="00265083">
        <w:rPr>
          <w:rFonts w:ascii="Times New Roman" w:hAnsi="Times New Roman"/>
          <w:szCs w:val="24"/>
        </w:rPr>
        <w:tab/>
      </w:r>
      <w:r w:rsidRPr="00265083">
        <w:rPr>
          <w:rFonts w:ascii="Times New Roman" w:hAnsi="Times New Roman"/>
          <w:szCs w:val="24"/>
        </w:rPr>
        <w:tab/>
      </w:r>
      <w:r w:rsidRPr="00265083">
        <w:rPr>
          <w:rFonts w:ascii="Times New Roman" w:hAnsi="Times New Roman"/>
          <w:szCs w:val="24"/>
        </w:rPr>
        <w:tab/>
      </w:r>
      <w:r w:rsidRPr="00265083">
        <w:rPr>
          <w:rFonts w:ascii="Times New Roman" w:hAnsi="Times New Roman"/>
          <w:szCs w:val="24"/>
        </w:rPr>
        <w:tab/>
      </w:r>
      <w:r w:rsidRPr="00265083">
        <w:rPr>
          <w:rFonts w:ascii="Times New Roman" w:hAnsi="Times New Roman"/>
          <w:szCs w:val="24"/>
        </w:rPr>
        <w:tab/>
        <w:t>:</w:t>
      </w:r>
      <w:r w:rsidRPr="00265083">
        <w:rPr>
          <w:rFonts w:ascii="Times New Roman" w:hAnsi="Times New Roman"/>
          <w:szCs w:val="24"/>
        </w:rPr>
        <w:tab/>
      </w:r>
    </w:p>
    <w:p w14:paraId="13DABE0A" w14:textId="77777777" w:rsidR="00265083" w:rsidRPr="00265083" w:rsidRDefault="00265083" w:rsidP="00265083">
      <w:pPr>
        <w:rPr>
          <w:rFonts w:ascii="Times New Roman" w:hAnsi="Times New Roman"/>
          <w:szCs w:val="24"/>
        </w:rPr>
      </w:pPr>
      <w:r w:rsidRPr="00265083">
        <w:rPr>
          <w:rFonts w:ascii="Times New Roman" w:hAnsi="Times New Roman"/>
          <w:szCs w:val="24"/>
        </w:rPr>
        <w:tab/>
      </w:r>
      <w:r w:rsidRPr="00265083">
        <w:rPr>
          <w:rFonts w:ascii="Times New Roman" w:hAnsi="Times New Roman"/>
          <w:szCs w:val="24"/>
        </w:rPr>
        <w:tab/>
      </w:r>
      <w:r w:rsidRPr="00265083">
        <w:rPr>
          <w:rFonts w:ascii="Times New Roman" w:hAnsi="Times New Roman"/>
          <w:szCs w:val="24"/>
        </w:rPr>
        <w:tab/>
      </w:r>
      <w:r w:rsidRPr="00265083">
        <w:rPr>
          <w:rFonts w:ascii="Times New Roman" w:hAnsi="Times New Roman"/>
          <w:szCs w:val="24"/>
        </w:rPr>
        <w:tab/>
      </w:r>
      <w:r w:rsidRPr="00265083">
        <w:rPr>
          <w:rFonts w:ascii="Times New Roman" w:hAnsi="Times New Roman"/>
          <w:szCs w:val="24"/>
        </w:rPr>
        <w:tab/>
      </w:r>
      <w:r w:rsidRPr="00265083">
        <w:rPr>
          <w:rFonts w:ascii="Times New Roman" w:hAnsi="Times New Roman"/>
          <w:szCs w:val="24"/>
        </w:rPr>
        <w:tab/>
      </w:r>
      <w:r w:rsidRPr="00265083">
        <w:rPr>
          <w:rFonts w:ascii="Times New Roman" w:hAnsi="Times New Roman"/>
          <w:szCs w:val="24"/>
        </w:rPr>
        <w:tab/>
        <w:t>:</w:t>
      </w:r>
    </w:p>
    <w:p w14:paraId="49B94818" w14:textId="2B470337" w:rsidR="00265083" w:rsidRPr="00265083" w:rsidRDefault="00265083" w:rsidP="00265083">
      <w:pPr>
        <w:numPr>
          <w:ilvl w:val="0"/>
          <w:numId w:val="5"/>
        </w:numPr>
        <w:ind w:left="5040" w:hanging="4320"/>
        <w:rPr>
          <w:rFonts w:ascii="Times New Roman" w:hAnsi="Times New Roman"/>
          <w:szCs w:val="24"/>
        </w:rPr>
      </w:pPr>
      <w:r w:rsidRPr="00265083">
        <w:rPr>
          <w:rFonts w:ascii="Times New Roman" w:hAnsi="Times New Roman"/>
          <w:szCs w:val="24"/>
        </w:rPr>
        <w:t>:</w:t>
      </w:r>
      <w:r w:rsidRPr="00265083">
        <w:rPr>
          <w:rFonts w:ascii="Times New Roman" w:hAnsi="Times New Roman"/>
          <w:szCs w:val="24"/>
        </w:rPr>
        <w:tab/>
      </w:r>
      <w:r w:rsidRPr="0026508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65083">
        <w:rPr>
          <w:rFonts w:ascii="Times New Roman" w:hAnsi="Times New Roman"/>
          <w:szCs w:val="24"/>
        </w:rPr>
        <w:t>C-2016-2574714</w:t>
      </w:r>
    </w:p>
    <w:p w14:paraId="640F9EFA" w14:textId="77777777" w:rsidR="00265083" w:rsidRPr="00265083" w:rsidRDefault="00265083" w:rsidP="00265083">
      <w:pPr>
        <w:ind w:left="5040"/>
        <w:rPr>
          <w:rFonts w:ascii="Times New Roman" w:hAnsi="Times New Roman"/>
          <w:szCs w:val="24"/>
        </w:rPr>
      </w:pPr>
      <w:r w:rsidRPr="00265083">
        <w:rPr>
          <w:rFonts w:ascii="Times New Roman" w:hAnsi="Times New Roman"/>
          <w:szCs w:val="24"/>
        </w:rPr>
        <w:t>:</w:t>
      </w:r>
    </w:p>
    <w:p w14:paraId="4652C9FE" w14:textId="77777777" w:rsidR="00265083" w:rsidRPr="00265083" w:rsidRDefault="00265083" w:rsidP="00265083">
      <w:pPr>
        <w:rPr>
          <w:rFonts w:ascii="Times New Roman" w:hAnsi="Times New Roman"/>
          <w:szCs w:val="24"/>
        </w:rPr>
      </w:pPr>
      <w:r w:rsidRPr="00265083">
        <w:rPr>
          <w:rFonts w:ascii="Times New Roman" w:hAnsi="Times New Roman"/>
          <w:szCs w:val="24"/>
        </w:rPr>
        <w:t xml:space="preserve">PPL Electric Utilities Corporation </w:t>
      </w:r>
      <w:r w:rsidRPr="00265083">
        <w:rPr>
          <w:rFonts w:ascii="Times New Roman" w:hAnsi="Times New Roman"/>
          <w:szCs w:val="24"/>
        </w:rPr>
        <w:tab/>
      </w:r>
      <w:r w:rsidRPr="00265083">
        <w:rPr>
          <w:rFonts w:ascii="Times New Roman" w:hAnsi="Times New Roman"/>
          <w:szCs w:val="24"/>
        </w:rPr>
        <w:tab/>
      </w:r>
      <w:r w:rsidRPr="00265083">
        <w:rPr>
          <w:rFonts w:ascii="Times New Roman" w:hAnsi="Times New Roman"/>
          <w:szCs w:val="24"/>
        </w:rPr>
        <w:tab/>
        <w:t>:</w:t>
      </w:r>
    </w:p>
    <w:p w14:paraId="5ED6F68D" w14:textId="711BE1B3" w:rsidR="00265083" w:rsidRDefault="00265083" w:rsidP="0026508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5AE745B" w14:textId="20B2A94B" w:rsidR="00265083" w:rsidRDefault="00265083" w:rsidP="0026508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1155ABF" w14:textId="77777777" w:rsidR="00265083" w:rsidRPr="000C1A59" w:rsidRDefault="00265083" w:rsidP="0026508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D86390B" w14:textId="03E0ED26" w:rsidR="00141506" w:rsidRPr="000C1A59" w:rsidRDefault="00141506" w:rsidP="0026508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314740D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58EB2B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E6B3568" w14:textId="54559666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265083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Mark A</w:t>
      </w:r>
      <w:r w:rsidR="00265083">
        <w:rPr>
          <w:rFonts w:ascii="Times New Roman" w:hAnsi="Times New Roman"/>
          <w:spacing w:val="-3"/>
          <w:szCs w:val="24"/>
        </w:rPr>
        <w:t xml:space="preserve">. </w:t>
      </w:r>
      <w:r w:rsidR="00C224DB" w:rsidRPr="00B616F5">
        <w:rPr>
          <w:rFonts w:ascii="Times New Roman" w:hAnsi="Times New Roman"/>
          <w:spacing w:val="-3"/>
          <w:szCs w:val="24"/>
        </w:rPr>
        <w:t>Hoyer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65083">
        <w:rPr>
          <w:rFonts w:ascii="Times New Roman" w:hAnsi="Times New Roman"/>
          <w:spacing w:val="-3"/>
          <w:szCs w:val="24"/>
        </w:rPr>
        <w:t>July 9,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11EC943A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BFF2673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4672D82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EDB29DC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78E1A0A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7891A8E" w14:textId="77777777" w:rsidR="00265083" w:rsidRPr="00265083" w:rsidRDefault="00265083" w:rsidP="0026508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65083">
        <w:rPr>
          <w:rFonts w:ascii="Times New Roman" w:hAnsi="Times New Roman"/>
        </w:rPr>
        <w:t>1.</w:t>
      </w:r>
      <w:r w:rsidRPr="00265083">
        <w:rPr>
          <w:rFonts w:ascii="Times New Roman" w:hAnsi="Times New Roman"/>
        </w:rPr>
        <w:tab/>
        <w:t>That the motion of PPL Electric Utilities Corporation to dismiss the complaint of Jerome Brown at Docket No. C-2016-2574714, made at the initial call-in telephone hearing on May 2, 2018, is granted.</w:t>
      </w:r>
    </w:p>
    <w:p w14:paraId="51CC86FC" w14:textId="77777777" w:rsidR="00265083" w:rsidRPr="00265083" w:rsidRDefault="00265083" w:rsidP="0026508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2E6363BD" w14:textId="77777777" w:rsidR="00265083" w:rsidRPr="00265083" w:rsidRDefault="00265083" w:rsidP="0026508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65083">
        <w:rPr>
          <w:rFonts w:ascii="Times New Roman" w:hAnsi="Times New Roman"/>
        </w:rPr>
        <w:t>2.</w:t>
      </w:r>
      <w:r w:rsidRPr="00265083">
        <w:rPr>
          <w:rFonts w:ascii="Times New Roman" w:hAnsi="Times New Roman"/>
        </w:rPr>
        <w:tab/>
        <w:t xml:space="preserve">That the complaint filed by Jerome Brown against PPL Electric Utilities Corporation at Docket No. C-2016-2574714 is dismissed without prejudice.  </w:t>
      </w:r>
    </w:p>
    <w:p w14:paraId="35F61C9B" w14:textId="77777777" w:rsidR="00265083" w:rsidRPr="00265083" w:rsidRDefault="00265083" w:rsidP="0026508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02DD2EAB" w14:textId="3DB44312" w:rsidR="00817AAD" w:rsidRPr="00817AAD" w:rsidRDefault="00265083" w:rsidP="0026508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65083">
        <w:rPr>
          <w:rFonts w:ascii="Times New Roman" w:hAnsi="Times New Roman"/>
        </w:rPr>
        <w:t>3.</w:t>
      </w:r>
      <w:r w:rsidRPr="00265083">
        <w:rPr>
          <w:rFonts w:ascii="Times New Roman" w:hAnsi="Times New Roman"/>
        </w:rPr>
        <w:tab/>
        <w:t>That the Docket in this proceeding, at Docket No. C-2016-2574714, be marked closed.</w:t>
      </w:r>
      <w:r w:rsidR="00C224DB">
        <w:rPr>
          <w:rFonts w:ascii="Times New Roman" w:hAnsi="Times New Roman"/>
        </w:rPr>
        <w:t xml:space="preserve"> </w:t>
      </w:r>
    </w:p>
    <w:p w14:paraId="7A53FD4E" w14:textId="57F2531E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03299978" w14:textId="3FC11C58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6DF14C02" w14:textId="066B80A4" w:rsidR="00141506" w:rsidRPr="00FB6879" w:rsidRDefault="00DB310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2189AF" wp14:editId="6CCD8842">
            <wp:simplePos x="0" y="0"/>
            <wp:positionH relativeFrom="column">
              <wp:posOffset>3209925</wp:posOffset>
            </wp:positionH>
            <wp:positionV relativeFrom="paragraph">
              <wp:posOffset>30480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5CFDEA8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41A387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CF62D9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1B40B2D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1C19643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27E619E4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17BF84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4BEF807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E2077E6" w14:textId="6A9B849A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B310B">
        <w:rPr>
          <w:rFonts w:ascii="Times New Roman" w:hAnsi="Times New Roman"/>
          <w:spacing w:val="-3"/>
          <w:szCs w:val="24"/>
        </w:rPr>
        <w:t>August 17,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08D87" w14:textId="77777777" w:rsidR="00F06245" w:rsidRDefault="00F06245">
      <w:pPr>
        <w:spacing w:line="20" w:lineRule="exact"/>
      </w:pPr>
    </w:p>
  </w:endnote>
  <w:endnote w:type="continuationSeparator" w:id="0">
    <w:p w14:paraId="10BAB10E" w14:textId="77777777" w:rsidR="00F06245" w:rsidRDefault="00F06245">
      <w:r>
        <w:t xml:space="preserve"> </w:t>
      </w:r>
    </w:p>
  </w:endnote>
  <w:endnote w:type="continuationNotice" w:id="1">
    <w:p w14:paraId="2743440A" w14:textId="77777777" w:rsidR="00F06245" w:rsidRDefault="00F0624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ED5CE" w14:textId="77777777" w:rsidR="00F06245" w:rsidRDefault="00F06245">
      <w:r>
        <w:separator/>
      </w:r>
    </w:p>
  </w:footnote>
  <w:footnote w:type="continuationSeparator" w:id="0">
    <w:p w14:paraId="277F8BF7" w14:textId="77777777" w:rsidR="00F06245" w:rsidRDefault="00F06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65083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0273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10B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06245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F43C4EE"/>
  <w15:docId w15:val="{91364B9F-33CF-43D0-9B46-3A7090F5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2018-08-17T15:28:00Z</dcterms:modified>
</cp:coreProperties>
</file>