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theme/themeOverride1.xml" ContentType="application/vnd.openxmlformats-officedocument.themeOverride+xml"/>
  <Override PartName="/word/drawings/drawing1.xml" ContentType="application/vnd.openxmlformats-officedocument.drawingml.chartshapes+xml"/>
  <Override PartName="/word/charts/chart2.xml" ContentType="application/vnd.openxmlformats-officedocument.drawingml.chart+xml"/>
  <Override PartName="/word/theme/themeOverride2.xml" ContentType="application/vnd.openxmlformats-officedocument.themeOverride+xml"/>
  <Override PartName="/word/charts/chart3.xml" ContentType="application/vnd.openxmlformats-officedocument.drawingml.chart+xml"/>
  <Override PartName="/word/theme/themeOverride3.xml" ContentType="application/vnd.openxmlformats-officedocument.themeOverride+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4DBCA2" w14:textId="77777777" w:rsidR="00D91F34" w:rsidRPr="003E5EDC" w:rsidRDefault="00D91F34" w:rsidP="00773D87">
      <w:pPr>
        <w:pStyle w:val="c2"/>
        <w:widowControl/>
        <w:outlineLvl w:val="0"/>
        <w:rPr>
          <w:b/>
          <w:sz w:val="28"/>
          <w:szCs w:val="28"/>
        </w:rPr>
      </w:pPr>
      <w:r w:rsidRPr="003E5EDC">
        <w:rPr>
          <w:b/>
          <w:sz w:val="28"/>
          <w:szCs w:val="28"/>
        </w:rPr>
        <w:t>PENNSYLVANIA</w:t>
      </w:r>
    </w:p>
    <w:p w14:paraId="2B4A83B2" w14:textId="77777777" w:rsidR="00D91F34" w:rsidRPr="003E5EDC" w:rsidRDefault="00D91F34" w:rsidP="00773D87">
      <w:pPr>
        <w:pStyle w:val="c2"/>
        <w:widowControl/>
        <w:outlineLvl w:val="0"/>
        <w:rPr>
          <w:b/>
          <w:sz w:val="28"/>
          <w:szCs w:val="28"/>
        </w:rPr>
      </w:pPr>
      <w:r w:rsidRPr="003E5EDC">
        <w:rPr>
          <w:b/>
          <w:sz w:val="28"/>
          <w:szCs w:val="28"/>
        </w:rPr>
        <w:t>PUBLIC UTILITY COMMISSION</w:t>
      </w:r>
    </w:p>
    <w:p w14:paraId="64AB0C6B" w14:textId="77777777" w:rsidR="00D91F34" w:rsidRPr="003E5EDC" w:rsidRDefault="00D91F34" w:rsidP="00773D87">
      <w:pPr>
        <w:pStyle w:val="c2"/>
        <w:widowControl/>
        <w:outlineLvl w:val="0"/>
        <w:rPr>
          <w:b/>
          <w:sz w:val="28"/>
          <w:szCs w:val="28"/>
        </w:rPr>
      </w:pPr>
      <w:r w:rsidRPr="003E5EDC">
        <w:rPr>
          <w:b/>
          <w:sz w:val="28"/>
          <w:szCs w:val="28"/>
        </w:rPr>
        <w:t>Harrisburg, PA 17105-3265</w:t>
      </w:r>
    </w:p>
    <w:p w14:paraId="11084D06" w14:textId="77777777" w:rsidR="00A666BE" w:rsidRPr="003E5EDC" w:rsidRDefault="00A666BE" w:rsidP="00773D87">
      <w:pPr>
        <w:pStyle w:val="p3"/>
        <w:widowControl/>
        <w:tabs>
          <w:tab w:val="clear" w:pos="4960"/>
          <w:tab w:val="left" w:pos="4320"/>
        </w:tabs>
        <w:rPr>
          <w:sz w:val="28"/>
          <w:szCs w:val="28"/>
        </w:rPr>
      </w:pPr>
    </w:p>
    <w:p w14:paraId="067FA517" w14:textId="31374C99" w:rsidR="006C560D" w:rsidRPr="00A43014" w:rsidRDefault="00AD1DB0" w:rsidP="00773D87">
      <w:pPr>
        <w:pStyle w:val="p3"/>
        <w:widowControl/>
        <w:tabs>
          <w:tab w:val="clear" w:pos="4960"/>
          <w:tab w:val="left" w:pos="4320"/>
        </w:tabs>
        <w:spacing w:line="360" w:lineRule="auto"/>
        <w:jc w:val="right"/>
        <w:outlineLvl w:val="0"/>
        <w:rPr>
          <w:color w:val="00B050"/>
          <w:sz w:val="26"/>
          <w:szCs w:val="26"/>
        </w:rPr>
      </w:pPr>
      <w:r w:rsidRPr="003E5EDC">
        <w:rPr>
          <w:sz w:val="26"/>
          <w:szCs w:val="26"/>
        </w:rPr>
        <w:t xml:space="preserve">Public Meeting held </w:t>
      </w:r>
      <w:bookmarkStart w:id="0" w:name="_Hlk519748351"/>
      <w:r w:rsidR="00F43E2F" w:rsidRPr="00F43E2F">
        <w:rPr>
          <w:color w:val="000000" w:themeColor="text1"/>
          <w:sz w:val="26"/>
          <w:szCs w:val="26"/>
        </w:rPr>
        <w:t>August 23, 2018</w:t>
      </w:r>
      <w:bookmarkEnd w:id="0"/>
    </w:p>
    <w:p w14:paraId="69ED28E3" w14:textId="77777777" w:rsidR="006C560D" w:rsidRPr="003E5EDC" w:rsidRDefault="006C560D" w:rsidP="00773D87">
      <w:pPr>
        <w:pStyle w:val="p4"/>
        <w:widowControl/>
        <w:spacing w:line="360" w:lineRule="auto"/>
        <w:rPr>
          <w:sz w:val="26"/>
          <w:szCs w:val="26"/>
        </w:rPr>
      </w:pPr>
    </w:p>
    <w:p w14:paraId="4A467BE2" w14:textId="77777777" w:rsidR="006C560D" w:rsidRPr="003E5EDC" w:rsidRDefault="006C560D" w:rsidP="00773D87">
      <w:pPr>
        <w:pStyle w:val="p4"/>
        <w:widowControl/>
        <w:rPr>
          <w:sz w:val="26"/>
          <w:szCs w:val="26"/>
        </w:rPr>
      </w:pPr>
      <w:r w:rsidRPr="003E5EDC">
        <w:rPr>
          <w:sz w:val="26"/>
          <w:szCs w:val="26"/>
        </w:rPr>
        <w:t>Commissioners Present:</w:t>
      </w:r>
    </w:p>
    <w:p w14:paraId="0D0B6AC4" w14:textId="77777777" w:rsidR="006C560D" w:rsidRPr="003E5EDC" w:rsidRDefault="006C560D" w:rsidP="00773D87">
      <w:pPr>
        <w:widowControl/>
        <w:tabs>
          <w:tab w:val="left" w:pos="204"/>
        </w:tabs>
        <w:rPr>
          <w:sz w:val="26"/>
          <w:szCs w:val="26"/>
        </w:rPr>
      </w:pPr>
    </w:p>
    <w:p w14:paraId="0A0B96A1" w14:textId="77777777" w:rsidR="006C560D" w:rsidRPr="00694B84" w:rsidRDefault="0066690D" w:rsidP="00773D87">
      <w:pPr>
        <w:pStyle w:val="p5"/>
        <w:widowControl/>
        <w:tabs>
          <w:tab w:val="clear" w:pos="391"/>
        </w:tabs>
        <w:ind w:left="720"/>
        <w:rPr>
          <w:sz w:val="26"/>
          <w:szCs w:val="26"/>
        </w:rPr>
      </w:pPr>
      <w:r w:rsidRPr="00694B84">
        <w:rPr>
          <w:sz w:val="26"/>
          <w:szCs w:val="26"/>
        </w:rPr>
        <w:t>Gladys M. Brown</w:t>
      </w:r>
      <w:r w:rsidR="006C560D" w:rsidRPr="00694B84">
        <w:rPr>
          <w:sz w:val="26"/>
          <w:szCs w:val="26"/>
        </w:rPr>
        <w:t>, Chairman</w:t>
      </w:r>
    </w:p>
    <w:p w14:paraId="799E6584" w14:textId="77777777" w:rsidR="00DD3885" w:rsidRPr="00694B84" w:rsidRDefault="00DD3885" w:rsidP="00773D87">
      <w:pPr>
        <w:pStyle w:val="p5"/>
        <w:widowControl/>
        <w:tabs>
          <w:tab w:val="clear" w:pos="391"/>
        </w:tabs>
        <w:ind w:left="720"/>
        <w:rPr>
          <w:sz w:val="26"/>
          <w:szCs w:val="26"/>
        </w:rPr>
      </w:pPr>
      <w:r w:rsidRPr="00694B84">
        <w:rPr>
          <w:sz w:val="26"/>
          <w:szCs w:val="26"/>
        </w:rPr>
        <w:t>Andrew G. Place,</w:t>
      </w:r>
      <w:r w:rsidRPr="00694B84">
        <w:t xml:space="preserve"> </w:t>
      </w:r>
      <w:r w:rsidRPr="00694B84">
        <w:rPr>
          <w:sz w:val="26"/>
          <w:szCs w:val="26"/>
        </w:rPr>
        <w:t>Vice Chairman</w:t>
      </w:r>
    </w:p>
    <w:p w14:paraId="74D747A0" w14:textId="77777777" w:rsidR="00666B48" w:rsidRPr="00666B48" w:rsidRDefault="00666B48" w:rsidP="00666B48">
      <w:pPr>
        <w:pStyle w:val="p5"/>
        <w:widowControl/>
        <w:ind w:left="720"/>
        <w:rPr>
          <w:sz w:val="26"/>
          <w:szCs w:val="26"/>
        </w:rPr>
      </w:pPr>
      <w:r w:rsidRPr="00666B48">
        <w:rPr>
          <w:sz w:val="26"/>
          <w:szCs w:val="26"/>
        </w:rPr>
        <w:t>Norman J. Kennard</w:t>
      </w:r>
    </w:p>
    <w:p w14:paraId="01E3CE06" w14:textId="77777777" w:rsidR="00666B48" w:rsidRPr="00666B48" w:rsidRDefault="00666B48" w:rsidP="00666B48">
      <w:pPr>
        <w:pStyle w:val="p5"/>
        <w:widowControl/>
        <w:ind w:left="720"/>
        <w:rPr>
          <w:sz w:val="26"/>
          <w:szCs w:val="26"/>
        </w:rPr>
      </w:pPr>
      <w:r w:rsidRPr="00666B48">
        <w:rPr>
          <w:sz w:val="26"/>
          <w:szCs w:val="26"/>
        </w:rPr>
        <w:t>David W. Sweet</w:t>
      </w:r>
    </w:p>
    <w:p w14:paraId="27E58AD8" w14:textId="763C26B4" w:rsidR="007473ED" w:rsidRPr="00694B84" w:rsidRDefault="00666B48" w:rsidP="00666B48">
      <w:pPr>
        <w:pStyle w:val="p5"/>
        <w:widowControl/>
        <w:tabs>
          <w:tab w:val="clear" w:pos="391"/>
        </w:tabs>
        <w:ind w:left="720"/>
        <w:rPr>
          <w:sz w:val="26"/>
          <w:szCs w:val="26"/>
        </w:rPr>
      </w:pPr>
      <w:r w:rsidRPr="00666B48">
        <w:rPr>
          <w:sz w:val="26"/>
          <w:szCs w:val="26"/>
        </w:rPr>
        <w:t>John F. Coleman, Jr.</w:t>
      </w:r>
    </w:p>
    <w:p w14:paraId="3031978D" w14:textId="77777777" w:rsidR="006C560D" w:rsidRPr="003E5EDC" w:rsidRDefault="006C560D" w:rsidP="00773D87">
      <w:pPr>
        <w:widowControl/>
        <w:tabs>
          <w:tab w:val="left" w:pos="391"/>
        </w:tabs>
        <w:spacing w:line="360" w:lineRule="auto"/>
        <w:rPr>
          <w:color w:val="0D0D0D" w:themeColor="text1" w:themeTint="F2"/>
          <w:sz w:val="26"/>
          <w:szCs w:val="26"/>
        </w:rPr>
      </w:pPr>
    </w:p>
    <w:tbl>
      <w:tblPr>
        <w:tblW w:w="9927" w:type="dxa"/>
        <w:tblInd w:w="288" w:type="dxa"/>
        <w:tblLayout w:type="fixed"/>
        <w:tblLook w:val="0000" w:firstRow="0" w:lastRow="0" w:firstColumn="0" w:lastColumn="0" w:noHBand="0" w:noVBand="0"/>
      </w:tblPr>
      <w:tblGrid>
        <w:gridCol w:w="6030"/>
        <w:gridCol w:w="3897"/>
      </w:tblGrid>
      <w:tr w:rsidR="006869D5" w:rsidRPr="003E5EDC" w14:paraId="550B52BF" w14:textId="77777777" w:rsidTr="006C560D">
        <w:trPr>
          <w:trHeight w:val="1053"/>
        </w:trPr>
        <w:tc>
          <w:tcPr>
            <w:tcW w:w="6030" w:type="dxa"/>
          </w:tcPr>
          <w:p w14:paraId="798FC174" w14:textId="3618891C" w:rsidR="006869D5" w:rsidRDefault="00DD3885" w:rsidP="00E45493">
            <w:pPr>
              <w:pStyle w:val="p4"/>
              <w:widowControl/>
              <w:tabs>
                <w:tab w:val="clear" w:pos="204"/>
                <w:tab w:val="left" w:pos="0"/>
              </w:tabs>
              <w:outlineLvl w:val="0"/>
              <w:rPr>
                <w:color w:val="0D0D0D" w:themeColor="text1" w:themeTint="F2"/>
                <w:sz w:val="26"/>
                <w:szCs w:val="26"/>
              </w:rPr>
            </w:pPr>
            <w:r>
              <w:rPr>
                <w:color w:val="0D0D0D" w:themeColor="text1" w:themeTint="F2"/>
                <w:sz w:val="26"/>
                <w:szCs w:val="26"/>
              </w:rPr>
              <w:t xml:space="preserve">Periodic Review of </w:t>
            </w:r>
            <w:r w:rsidR="00F90F68">
              <w:rPr>
                <w:color w:val="0D0D0D" w:themeColor="text1" w:themeTint="F2"/>
                <w:sz w:val="26"/>
                <w:szCs w:val="26"/>
              </w:rPr>
              <w:t>PECO E</w:t>
            </w:r>
            <w:r w:rsidR="00E12BBB">
              <w:rPr>
                <w:color w:val="0D0D0D" w:themeColor="text1" w:themeTint="F2"/>
                <w:sz w:val="26"/>
                <w:szCs w:val="26"/>
              </w:rPr>
              <w:t xml:space="preserve">nergy </w:t>
            </w:r>
            <w:r w:rsidR="005835AA">
              <w:rPr>
                <w:color w:val="0D0D0D" w:themeColor="text1" w:themeTint="F2"/>
                <w:sz w:val="26"/>
                <w:szCs w:val="26"/>
              </w:rPr>
              <w:t>Company’s Long</w:t>
            </w:r>
            <w:r w:rsidR="001C19D8">
              <w:rPr>
                <w:color w:val="0D0D0D" w:themeColor="text1" w:themeTint="F2"/>
                <w:sz w:val="26"/>
                <w:szCs w:val="26"/>
              </w:rPr>
              <w:t>-</w:t>
            </w:r>
            <w:r>
              <w:rPr>
                <w:color w:val="0D0D0D" w:themeColor="text1" w:themeTint="F2"/>
                <w:sz w:val="26"/>
                <w:szCs w:val="26"/>
              </w:rPr>
              <w:t>Term Infrastructure Improvement Plan</w:t>
            </w:r>
          </w:p>
          <w:p w14:paraId="1AFD790D" w14:textId="77777777" w:rsidR="006869D5" w:rsidRDefault="006869D5" w:rsidP="00E45493">
            <w:pPr>
              <w:pStyle w:val="p4"/>
              <w:widowControl/>
              <w:tabs>
                <w:tab w:val="clear" w:pos="204"/>
                <w:tab w:val="left" w:pos="0"/>
              </w:tabs>
              <w:outlineLvl w:val="0"/>
              <w:rPr>
                <w:color w:val="0D0D0D" w:themeColor="text1" w:themeTint="F2"/>
                <w:sz w:val="26"/>
                <w:szCs w:val="26"/>
              </w:rPr>
            </w:pPr>
          </w:p>
          <w:p w14:paraId="0919AF95" w14:textId="77777777" w:rsidR="006869D5" w:rsidRPr="003E5EDC" w:rsidRDefault="006869D5" w:rsidP="00E45493">
            <w:pPr>
              <w:pStyle w:val="p4"/>
              <w:widowControl/>
              <w:tabs>
                <w:tab w:val="clear" w:pos="204"/>
                <w:tab w:val="left" w:pos="0"/>
              </w:tabs>
              <w:outlineLvl w:val="0"/>
              <w:rPr>
                <w:color w:val="0D0D0D" w:themeColor="text1" w:themeTint="F2"/>
                <w:sz w:val="26"/>
                <w:szCs w:val="26"/>
              </w:rPr>
            </w:pPr>
          </w:p>
        </w:tc>
        <w:tc>
          <w:tcPr>
            <w:tcW w:w="3897" w:type="dxa"/>
          </w:tcPr>
          <w:p w14:paraId="3971A206" w14:textId="28FFAAA8" w:rsidR="006869D5" w:rsidRPr="00AB4E74" w:rsidRDefault="006869D5" w:rsidP="00E45493">
            <w:pPr>
              <w:widowControl/>
              <w:autoSpaceDE/>
              <w:autoSpaceDN/>
              <w:adjustRightInd/>
              <w:rPr>
                <w:color w:val="000000" w:themeColor="text1"/>
                <w:sz w:val="26"/>
                <w:szCs w:val="26"/>
              </w:rPr>
            </w:pPr>
            <w:r w:rsidRPr="00AB4E74">
              <w:rPr>
                <w:color w:val="000000" w:themeColor="text1"/>
                <w:kern w:val="1"/>
                <w:sz w:val="26"/>
                <w:szCs w:val="26"/>
              </w:rPr>
              <w:t xml:space="preserve">        </w:t>
            </w:r>
            <w:r w:rsidR="00DD3885" w:rsidRPr="00694B84">
              <w:rPr>
                <w:color w:val="000000" w:themeColor="text1"/>
                <w:sz w:val="26"/>
                <w:szCs w:val="26"/>
              </w:rPr>
              <w:t>M-</w:t>
            </w:r>
            <w:r w:rsidR="00694B84" w:rsidRPr="00694B84">
              <w:rPr>
                <w:color w:val="000000" w:themeColor="text1"/>
                <w:sz w:val="26"/>
                <w:szCs w:val="26"/>
              </w:rPr>
              <w:t>2018-3000950</w:t>
            </w:r>
          </w:p>
          <w:p w14:paraId="5761912D" w14:textId="77777777" w:rsidR="006869D5" w:rsidRPr="003E5EDC" w:rsidRDefault="006869D5" w:rsidP="00E45493">
            <w:pPr>
              <w:widowControl/>
              <w:autoSpaceDE/>
              <w:autoSpaceDN/>
              <w:adjustRightInd/>
              <w:rPr>
                <w:color w:val="0D0D0D" w:themeColor="text1" w:themeTint="F2"/>
                <w:kern w:val="1"/>
                <w:sz w:val="26"/>
                <w:szCs w:val="26"/>
              </w:rPr>
            </w:pPr>
          </w:p>
        </w:tc>
      </w:tr>
    </w:tbl>
    <w:p w14:paraId="2B983DA1" w14:textId="77777777" w:rsidR="00D91F34" w:rsidRPr="003E5EDC" w:rsidRDefault="00F25BC8" w:rsidP="00773D87">
      <w:pPr>
        <w:pStyle w:val="c2"/>
        <w:widowControl/>
        <w:tabs>
          <w:tab w:val="left" w:pos="204"/>
        </w:tabs>
        <w:spacing w:line="360" w:lineRule="auto"/>
        <w:outlineLvl w:val="0"/>
        <w:rPr>
          <w:b/>
          <w:sz w:val="26"/>
          <w:szCs w:val="26"/>
        </w:rPr>
      </w:pPr>
      <w:r w:rsidRPr="003E5EDC">
        <w:rPr>
          <w:b/>
          <w:sz w:val="26"/>
          <w:szCs w:val="26"/>
        </w:rPr>
        <w:t xml:space="preserve">OPINION AND </w:t>
      </w:r>
      <w:r w:rsidR="00D91F34" w:rsidRPr="003E5EDC">
        <w:rPr>
          <w:b/>
          <w:sz w:val="26"/>
          <w:szCs w:val="26"/>
        </w:rPr>
        <w:t>ORDER</w:t>
      </w:r>
    </w:p>
    <w:p w14:paraId="0A811864" w14:textId="77777777" w:rsidR="007F07C7" w:rsidRPr="003E5EDC" w:rsidRDefault="007F07C7" w:rsidP="00773D87">
      <w:pPr>
        <w:pStyle w:val="c2"/>
        <w:widowControl/>
        <w:tabs>
          <w:tab w:val="left" w:pos="204"/>
        </w:tabs>
        <w:spacing w:line="360" w:lineRule="auto"/>
        <w:outlineLvl w:val="0"/>
        <w:rPr>
          <w:b/>
          <w:sz w:val="26"/>
          <w:szCs w:val="26"/>
        </w:rPr>
      </w:pPr>
    </w:p>
    <w:p w14:paraId="15917212" w14:textId="77777777" w:rsidR="00D91F34" w:rsidRPr="003E5EDC" w:rsidRDefault="001303A1" w:rsidP="00773D87">
      <w:pPr>
        <w:pStyle w:val="p4"/>
        <w:widowControl/>
        <w:spacing w:line="360" w:lineRule="auto"/>
        <w:rPr>
          <w:b/>
          <w:sz w:val="26"/>
          <w:szCs w:val="26"/>
        </w:rPr>
      </w:pPr>
      <w:r w:rsidRPr="003E5EDC">
        <w:rPr>
          <w:b/>
          <w:sz w:val="26"/>
          <w:szCs w:val="26"/>
        </w:rPr>
        <w:t>BY THE COMMI</w:t>
      </w:r>
      <w:r w:rsidR="00D91F34" w:rsidRPr="003E5EDC">
        <w:rPr>
          <w:b/>
          <w:sz w:val="26"/>
          <w:szCs w:val="26"/>
        </w:rPr>
        <w:t>SSION:</w:t>
      </w:r>
    </w:p>
    <w:p w14:paraId="07D1E9CB" w14:textId="77777777" w:rsidR="00D91F34" w:rsidRDefault="00D91F34" w:rsidP="00773D87">
      <w:pPr>
        <w:widowControl/>
        <w:tabs>
          <w:tab w:val="left" w:pos="204"/>
        </w:tabs>
        <w:spacing w:line="360" w:lineRule="auto"/>
        <w:rPr>
          <w:sz w:val="26"/>
          <w:szCs w:val="26"/>
        </w:rPr>
      </w:pPr>
    </w:p>
    <w:p w14:paraId="79A1316D" w14:textId="410A811F" w:rsidR="00DD3885" w:rsidRDefault="00AB4E74" w:rsidP="00D17CD9">
      <w:pPr>
        <w:widowControl/>
        <w:tabs>
          <w:tab w:val="left" w:pos="204"/>
        </w:tabs>
        <w:spacing w:line="360" w:lineRule="auto"/>
        <w:rPr>
          <w:color w:val="000000" w:themeColor="text1"/>
          <w:sz w:val="26"/>
          <w:szCs w:val="26"/>
        </w:rPr>
      </w:pPr>
      <w:r>
        <w:rPr>
          <w:color w:val="00B050"/>
          <w:sz w:val="26"/>
          <w:szCs w:val="26"/>
        </w:rPr>
        <w:tab/>
      </w:r>
      <w:r w:rsidRPr="00AB4E74">
        <w:rPr>
          <w:color w:val="000000" w:themeColor="text1"/>
          <w:sz w:val="26"/>
          <w:szCs w:val="26"/>
        </w:rPr>
        <w:tab/>
      </w:r>
      <w:r w:rsidR="00DD3885" w:rsidRPr="00694B84">
        <w:rPr>
          <w:color w:val="000000" w:themeColor="text1"/>
          <w:sz w:val="26"/>
          <w:szCs w:val="26"/>
        </w:rPr>
        <w:t xml:space="preserve">On </w:t>
      </w:r>
      <w:r w:rsidR="00F90F68">
        <w:rPr>
          <w:color w:val="000000" w:themeColor="text1"/>
          <w:sz w:val="26"/>
          <w:szCs w:val="26"/>
        </w:rPr>
        <w:t>April 10</w:t>
      </w:r>
      <w:r w:rsidR="00694B84" w:rsidRPr="00694B84">
        <w:rPr>
          <w:color w:val="000000" w:themeColor="text1"/>
          <w:sz w:val="26"/>
          <w:szCs w:val="26"/>
        </w:rPr>
        <w:t>, 2018</w:t>
      </w:r>
      <w:r w:rsidR="00DD3885" w:rsidRPr="00694B84">
        <w:rPr>
          <w:color w:val="000000" w:themeColor="text1"/>
          <w:sz w:val="26"/>
          <w:szCs w:val="26"/>
        </w:rPr>
        <w:t xml:space="preserve">, via Secretarial Letter, the Commission initiated the periodic review of </w:t>
      </w:r>
      <w:r w:rsidR="00AA3085">
        <w:rPr>
          <w:color w:val="000000" w:themeColor="text1"/>
          <w:sz w:val="26"/>
          <w:szCs w:val="26"/>
        </w:rPr>
        <w:t>PECO Energy Company</w:t>
      </w:r>
      <w:r w:rsidR="00AA3085" w:rsidRPr="00694B84">
        <w:rPr>
          <w:color w:val="000000" w:themeColor="text1"/>
          <w:sz w:val="26"/>
          <w:szCs w:val="26"/>
        </w:rPr>
        <w:t>’s</w:t>
      </w:r>
      <w:r w:rsidR="00AA3085" w:rsidRPr="00AB4E74">
        <w:rPr>
          <w:color w:val="000000" w:themeColor="text1"/>
          <w:sz w:val="26"/>
          <w:szCs w:val="26"/>
        </w:rPr>
        <w:t xml:space="preserve"> </w:t>
      </w:r>
      <w:r w:rsidR="00AA3085">
        <w:rPr>
          <w:color w:val="000000" w:themeColor="text1"/>
          <w:sz w:val="26"/>
          <w:szCs w:val="26"/>
        </w:rPr>
        <w:t xml:space="preserve">(PECO) electric </w:t>
      </w:r>
      <w:r w:rsidR="001C19D8" w:rsidRPr="00AB4E74">
        <w:rPr>
          <w:color w:val="000000" w:themeColor="text1"/>
          <w:sz w:val="26"/>
          <w:szCs w:val="26"/>
        </w:rPr>
        <w:t>Long-</w:t>
      </w:r>
      <w:r w:rsidR="00DD3885" w:rsidRPr="00AB4E74">
        <w:rPr>
          <w:color w:val="000000" w:themeColor="text1"/>
          <w:sz w:val="26"/>
          <w:szCs w:val="26"/>
        </w:rPr>
        <w:t>Term Infrastructure Improvement Plan (LTIIP) as required by the Public Utility Code.  52 Pa. Code</w:t>
      </w:r>
      <w:r w:rsidR="00A231B1">
        <w:rPr>
          <w:color w:val="000000" w:themeColor="text1"/>
          <w:sz w:val="26"/>
          <w:szCs w:val="26"/>
        </w:rPr>
        <w:t> </w:t>
      </w:r>
      <w:r w:rsidR="00DD3885" w:rsidRPr="00AB4E74">
        <w:rPr>
          <w:color w:val="000000" w:themeColor="text1"/>
          <w:sz w:val="26"/>
          <w:szCs w:val="26"/>
        </w:rPr>
        <w:t>§</w:t>
      </w:r>
      <w:r w:rsidR="00AA3085">
        <w:rPr>
          <w:color w:val="000000" w:themeColor="text1"/>
          <w:sz w:val="26"/>
          <w:szCs w:val="26"/>
        </w:rPr>
        <w:t> </w:t>
      </w:r>
      <w:r w:rsidR="00DD3885" w:rsidRPr="00AB4E74">
        <w:rPr>
          <w:color w:val="000000" w:themeColor="text1"/>
          <w:sz w:val="26"/>
          <w:szCs w:val="26"/>
        </w:rPr>
        <w:t xml:space="preserve">121.7(a).  Unless otherwise directed, the </w:t>
      </w:r>
      <w:r w:rsidR="001C19D8" w:rsidRPr="00AB4E74">
        <w:rPr>
          <w:color w:val="000000" w:themeColor="text1"/>
          <w:sz w:val="26"/>
          <w:szCs w:val="26"/>
        </w:rPr>
        <w:t xml:space="preserve">periodic </w:t>
      </w:r>
      <w:r w:rsidR="00DD3885" w:rsidRPr="00AB4E74">
        <w:rPr>
          <w:color w:val="000000" w:themeColor="text1"/>
          <w:sz w:val="26"/>
          <w:szCs w:val="26"/>
        </w:rPr>
        <w:t>review shall begin at the midpoint of the term of the current LTIIP</w:t>
      </w:r>
      <w:r w:rsidR="00DD3885" w:rsidRPr="00D17CD9">
        <w:rPr>
          <w:color w:val="000000" w:themeColor="text1"/>
          <w:sz w:val="26"/>
          <w:szCs w:val="26"/>
        </w:rPr>
        <w:t xml:space="preserve">.  </w:t>
      </w:r>
      <w:r w:rsidR="00D17CD9" w:rsidRPr="00D17CD9">
        <w:rPr>
          <w:color w:val="000000" w:themeColor="text1"/>
          <w:sz w:val="26"/>
          <w:szCs w:val="26"/>
        </w:rPr>
        <w:t>PECO</w:t>
      </w:r>
      <w:r w:rsidR="00DD3885" w:rsidRPr="00D17CD9">
        <w:rPr>
          <w:color w:val="000000" w:themeColor="text1"/>
          <w:sz w:val="26"/>
          <w:szCs w:val="26"/>
        </w:rPr>
        <w:t xml:space="preserve">’s current </w:t>
      </w:r>
      <w:r w:rsidR="005204DA">
        <w:rPr>
          <w:color w:val="000000" w:themeColor="text1"/>
          <w:sz w:val="26"/>
          <w:szCs w:val="26"/>
        </w:rPr>
        <w:t xml:space="preserve">electric </w:t>
      </w:r>
      <w:r w:rsidR="00DD3885" w:rsidRPr="00D17CD9">
        <w:rPr>
          <w:color w:val="000000" w:themeColor="text1"/>
          <w:sz w:val="26"/>
          <w:szCs w:val="26"/>
        </w:rPr>
        <w:t xml:space="preserve">LTIIP began with calendar year </w:t>
      </w:r>
      <w:r w:rsidR="00D17CD9" w:rsidRPr="00D17CD9">
        <w:rPr>
          <w:color w:val="000000" w:themeColor="text1"/>
          <w:sz w:val="26"/>
          <w:szCs w:val="26"/>
        </w:rPr>
        <w:t>201</w:t>
      </w:r>
      <w:r w:rsidR="00F503D9">
        <w:rPr>
          <w:color w:val="000000" w:themeColor="text1"/>
          <w:sz w:val="26"/>
          <w:szCs w:val="26"/>
        </w:rPr>
        <w:t>6</w:t>
      </w:r>
      <w:r w:rsidR="005204DA">
        <w:rPr>
          <w:color w:val="000000" w:themeColor="text1"/>
          <w:sz w:val="26"/>
          <w:szCs w:val="26"/>
        </w:rPr>
        <w:t>,</w:t>
      </w:r>
      <w:r w:rsidR="00DD3885" w:rsidRPr="00D17CD9">
        <w:rPr>
          <w:color w:val="000000" w:themeColor="text1"/>
          <w:sz w:val="26"/>
          <w:szCs w:val="26"/>
        </w:rPr>
        <w:t xml:space="preserve"> and thus the midpoint is approximately </w:t>
      </w:r>
      <w:r w:rsidR="00D17CD9" w:rsidRPr="00D17CD9">
        <w:rPr>
          <w:color w:val="000000" w:themeColor="text1"/>
          <w:sz w:val="26"/>
          <w:szCs w:val="26"/>
        </w:rPr>
        <w:t>July</w:t>
      </w:r>
      <w:r w:rsidR="00F35AC1">
        <w:rPr>
          <w:color w:val="000000" w:themeColor="text1"/>
          <w:sz w:val="26"/>
          <w:szCs w:val="26"/>
        </w:rPr>
        <w:t> </w:t>
      </w:r>
      <w:r w:rsidR="00D17CD9" w:rsidRPr="00D17CD9">
        <w:rPr>
          <w:color w:val="000000" w:themeColor="text1"/>
          <w:sz w:val="26"/>
          <w:szCs w:val="26"/>
        </w:rPr>
        <w:t>1, 2018</w:t>
      </w:r>
      <w:r w:rsidR="00DD3885" w:rsidRPr="00D17CD9">
        <w:rPr>
          <w:color w:val="000000" w:themeColor="text1"/>
          <w:sz w:val="26"/>
          <w:szCs w:val="26"/>
        </w:rPr>
        <w:t>.</w:t>
      </w:r>
      <w:r w:rsidR="00F35AC1" w:rsidRPr="00D17CD9">
        <w:rPr>
          <w:rStyle w:val="FootnoteReference"/>
          <w:color w:val="000000" w:themeColor="text1"/>
          <w:sz w:val="26"/>
          <w:szCs w:val="26"/>
        </w:rPr>
        <w:footnoteReference w:id="1"/>
      </w:r>
    </w:p>
    <w:p w14:paraId="68C7485F" w14:textId="77777777" w:rsidR="00666B48" w:rsidRDefault="00666B48" w:rsidP="00D17CD9">
      <w:pPr>
        <w:widowControl/>
        <w:tabs>
          <w:tab w:val="left" w:pos="204"/>
        </w:tabs>
        <w:spacing w:line="360" w:lineRule="auto"/>
        <w:rPr>
          <w:color w:val="000000" w:themeColor="text1"/>
          <w:sz w:val="26"/>
          <w:szCs w:val="26"/>
        </w:rPr>
      </w:pPr>
    </w:p>
    <w:p w14:paraId="5DE30207" w14:textId="23A09AB3" w:rsidR="00AB4E74" w:rsidRDefault="00407801" w:rsidP="00DD3885">
      <w:pPr>
        <w:widowControl/>
        <w:tabs>
          <w:tab w:val="left" w:pos="204"/>
        </w:tabs>
        <w:spacing w:line="360" w:lineRule="auto"/>
        <w:rPr>
          <w:color w:val="000000" w:themeColor="text1"/>
          <w:sz w:val="26"/>
          <w:szCs w:val="26"/>
        </w:rPr>
      </w:pPr>
      <w:r w:rsidRPr="00AB4E74">
        <w:rPr>
          <w:color w:val="000000" w:themeColor="text1"/>
          <w:sz w:val="26"/>
          <w:szCs w:val="26"/>
        </w:rPr>
        <w:tab/>
      </w:r>
      <w:r w:rsidRPr="00AB4E74">
        <w:rPr>
          <w:color w:val="000000" w:themeColor="text1"/>
          <w:sz w:val="26"/>
          <w:szCs w:val="26"/>
        </w:rPr>
        <w:tab/>
        <w:t xml:space="preserve">For the purposes of the </w:t>
      </w:r>
      <w:r w:rsidR="001C19D8" w:rsidRPr="00AB4E74">
        <w:rPr>
          <w:color w:val="000000" w:themeColor="text1"/>
          <w:sz w:val="26"/>
          <w:szCs w:val="26"/>
        </w:rPr>
        <w:t xml:space="preserve">periodic </w:t>
      </w:r>
      <w:r w:rsidRPr="00AB4E74">
        <w:rPr>
          <w:color w:val="000000" w:themeColor="text1"/>
          <w:sz w:val="26"/>
          <w:szCs w:val="26"/>
        </w:rPr>
        <w:t>review, the Commission established a thirty</w:t>
      </w:r>
      <w:r w:rsidR="00A231B1">
        <w:rPr>
          <w:color w:val="000000" w:themeColor="text1"/>
          <w:sz w:val="26"/>
          <w:szCs w:val="26"/>
        </w:rPr>
        <w:t> </w:t>
      </w:r>
      <w:r w:rsidRPr="00AB4E74">
        <w:rPr>
          <w:color w:val="000000" w:themeColor="text1"/>
          <w:sz w:val="26"/>
          <w:szCs w:val="26"/>
        </w:rPr>
        <w:t>(30)</w:t>
      </w:r>
      <w:r w:rsidR="00A231B1">
        <w:rPr>
          <w:color w:val="000000" w:themeColor="text1"/>
          <w:sz w:val="26"/>
          <w:szCs w:val="26"/>
        </w:rPr>
        <w:t> </w:t>
      </w:r>
      <w:r w:rsidRPr="00AB4E74">
        <w:rPr>
          <w:color w:val="000000" w:themeColor="text1"/>
          <w:sz w:val="26"/>
          <w:szCs w:val="26"/>
        </w:rPr>
        <w:t>day comment period and a twenty (20) day reply comment period</w:t>
      </w:r>
      <w:r w:rsidR="00AB4E74" w:rsidRPr="00AB4E74">
        <w:rPr>
          <w:color w:val="000000" w:themeColor="text1"/>
          <w:sz w:val="26"/>
          <w:szCs w:val="26"/>
        </w:rPr>
        <w:t xml:space="preserve">. </w:t>
      </w:r>
    </w:p>
    <w:p w14:paraId="08E971C7" w14:textId="7EBE8654" w:rsidR="00F90F68" w:rsidRDefault="00F90F68" w:rsidP="00DD3885">
      <w:pPr>
        <w:widowControl/>
        <w:tabs>
          <w:tab w:val="left" w:pos="204"/>
        </w:tabs>
        <w:spacing w:line="360" w:lineRule="auto"/>
        <w:rPr>
          <w:color w:val="000000" w:themeColor="text1"/>
          <w:sz w:val="26"/>
          <w:szCs w:val="26"/>
        </w:rPr>
      </w:pPr>
    </w:p>
    <w:p w14:paraId="4CA3C58A" w14:textId="0E4689FB" w:rsidR="00AB4E74" w:rsidRDefault="00F90F68" w:rsidP="00BB3C3A">
      <w:pPr>
        <w:widowControl/>
        <w:tabs>
          <w:tab w:val="left" w:pos="204"/>
        </w:tabs>
        <w:spacing w:line="360" w:lineRule="auto"/>
        <w:rPr>
          <w:color w:val="000000" w:themeColor="text1"/>
          <w:sz w:val="26"/>
          <w:szCs w:val="26"/>
        </w:rPr>
      </w:pPr>
      <w:r>
        <w:rPr>
          <w:color w:val="000000" w:themeColor="text1"/>
          <w:sz w:val="26"/>
          <w:szCs w:val="26"/>
        </w:rPr>
        <w:lastRenderedPageBreak/>
        <w:tab/>
      </w:r>
      <w:r>
        <w:rPr>
          <w:color w:val="000000" w:themeColor="text1"/>
          <w:sz w:val="26"/>
          <w:szCs w:val="26"/>
        </w:rPr>
        <w:tab/>
        <w:t>PECO</w:t>
      </w:r>
      <w:r w:rsidR="00AA3085">
        <w:rPr>
          <w:color w:val="000000" w:themeColor="text1"/>
          <w:sz w:val="26"/>
          <w:szCs w:val="26"/>
        </w:rPr>
        <w:t xml:space="preserve"> filed comments on </w:t>
      </w:r>
      <w:r>
        <w:rPr>
          <w:color w:val="000000" w:themeColor="text1"/>
          <w:sz w:val="26"/>
          <w:szCs w:val="26"/>
        </w:rPr>
        <w:t>May 10, 2018.</w:t>
      </w:r>
      <w:r w:rsidR="00BB3C3A">
        <w:rPr>
          <w:color w:val="000000" w:themeColor="text1"/>
          <w:sz w:val="26"/>
          <w:szCs w:val="26"/>
        </w:rPr>
        <w:t xml:space="preserve">  </w:t>
      </w:r>
      <w:r w:rsidR="00AA3085">
        <w:rPr>
          <w:color w:val="000000" w:themeColor="text1"/>
          <w:sz w:val="26"/>
          <w:szCs w:val="26"/>
        </w:rPr>
        <w:t>No other comments were received</w:t>
      </w:r>
      <w:r w:rsidR="00D17CD9">
        <w:rPr>
          <w:color w:val="000000" w:themeColor="text1"/>
          <w:sz w:val="26"/>
          <w:szCs w:val="26"/>
        </w:rPr>
        <w:t>.</w:t>
      </w:r>
    </w:p>
    <w:p w14:paraId="5F7E6099" w14:textId="77777777" w:rsidR="00DD3885" w:rsidRPr="00DD3885" w:rsidRDefault="00DD3885" w:rsidP="00DD3885">
      <w:pPr>
        <w:widowControl/>
        <w:tabs>
          <w:tab w:val="left" w:pos="204"/>
        </w:tabs>
        <w:spacing w:line="360" w:lineRule="auto"/>
        <w:rPr>
          <w:color w:val="00B050"/>
          <w:sz w:val="26"/>
          <w:szCs w:val="26"/>
        </w:rPr>
      </w:pPr>
    </w:p>
    <w:p w14:paraId="0E4CADA5" w14:textId="77777777" w:rsidR="00E040F0" w:rsidRPr="003E5EDC" w:rsidRDefault="00FB317A" w:rsidP="00F73DF5">
      <w:pPr>
        <w:pStyle w:val="p2"/>
        <w:keepNext/>
        <w:widowControl/>
        <w:spacing w:line="360" w:lineRule="auto"/>
        <w:ind w:firstLine="0"/>
        <w:jc w:val="center"/>
        <w:rPr>
          <w:b/>
          <w:sz w:val="26"/>
          <w:szCs w:val="26"/>
        </w:rPr>
      </w:pPr>
      <w:r w:rsidRPr="003E5EDC">
        <w:rPr>
          <w:b/>
          <w:sz w:val="26"/>
          <w:szCs w:val="26"/>
        </w:rPr>
        <w:t>BACKGROUND</w:t>
      </w:r>
    </w:p>
    <w:p w14:paraId="2EAE412C" w14:textId="77777777" w:rsidR="00E040F0" w:rsidRPr="003E5EDC" w:rsidRDefault="00E040F0" w:rsidP="00F73DF5">
      <w:pPr>
        <w:pStyle w:val="p2"/>
        <w:keepNext/>
        <w:widowControl/>
        <w:ind w:firstLine="0"/>
        <w:jc w:val="center"/>
        <w:rPr>
          <w:b/>
          <w:sz w:val="26"/>
          <w:szCs w:val="26"/>
        </w:rPr>
      </w:pPr>
    </w:p>
    <w:p w14:paraId="70167403" w14:textId="3146561A" w:rsidR="00903CFF" w:rsidRDefault="00583191" w:rsidP="007821D4">
      <w:pPr>
        <w:pStyle w:val="p2"/>
        <w:widowControl/>
        <w:spacing w:line="360" w:lineRule="auto"/>
        <w:ind w:firstLine="720"/>
        <w:rPr>
          <w:sz w:val="26"/>
          <w:szCs w:val="26"/>
        </w:rPr>
      </w:pPr>
      <w:r w:rsidRPr="00550B88">
        <w:rPr>
          <w:sz w:val="26"/>
          <w:szCs w:val="26"/>
        </w:rPr>
        <w:t>On February 14, 2012,</w:t>
      </w:r>
      <w:r w:rsidRPr="00550B88">
        <w:rPr>
          <w:b/>
          <w:sz w:val="26"/>
          <w:szCs w:val="26"/>
        </w:rPr>
        <w:t xml:space="preserve"> </w:t>
      </w:r>
      <w:r w:rsidR="00883D7C" w:rsidRPr="00550B88">
        <w:rPr>
          <w:sz w:val="26"/>
          <w:szCs w:val="26"/>
        </w:rPr>
        <w:t xml:space="preserve">Governor </w:t>
      </w:r>
      <w:r w:rsidR="00DF0875" w:rsidRPr="00550B88">
        <w:rPr>
          <w:sz w:val="26"/>
          <w:szCs w:val="26"/>
        </w:rPr>
        <w:t xml:space="preserve">Thomas </w:t>
      </w:r>
      <w:r w:rsidR="00883D7C" w:rsidRPr="00550B88">
        <w:rPr>
          <w:sz w:val="26"/>
          <w:szCs w:val="26"/>
        </w:rPr>
        <w:t>Corbett signed into law</w:t>
      </w:r>
      <w:r w:rsidR="00883D7C" w:rsidRPr="00550B88">
        <w:rPr>
          <w:b/>
          <w:sz w:val="26"/>
          <w:szCs w:val="26"/>
        </w:rPr>
        <w:t xml:space="preserve"> </w:t>
      </w:r>
      <w:r w:rsidR="003608C2" w:rsidRPr="00550B88">
        <w:rPr>
          <w:sz w:val="26"/>
          <w:szCs w:val="26"/>
        </w:rPr>
        <w:t xml:space="preserve">Act 11 </w:t>
      </w:r>
      <w:r w:rsidR="00883D7C" w:rsidRPr="00550B88">
        <w:rPr>
          <w:sz w:val="26"/>
          <w:szCs w:val="26"/>
        </w:rPr>
        <w:t>of</w:t>
      </w:r>
      <w:r w:rsidR="00513190" w:rsidRPr="00550B88">
        <w:rPr>
          <w:sz w:val="26"/>
          <w:szCs w:val="26"/>
        </w:rPr>
        <w:t> </w:t>
      </w:r>
      <w:r w:rsidR="00883D7C" w:rsidRPr="00550B88">
        <w:rPr>
          <w:sz w:val="26"/>
          <w:szCs w:val="26"/>
        </w:rPr>
        <w:t>2012</w:t>
      </w:r>
      <w:r w:rsidR="00513190" w:rsidRPr="00550B88">
        <w:rPr>
          <w:sz w:val="26"/>
          <w:szCs w:val="26"/>
        </w:rPr>
        <w:t> </w:t>
      </w:r>
      <w:r w:rsidR="00E00C08" w:rsidRPr="00550B88">
        <w:rPr>
          <w:sz w:val="26"/>
          <w:szCs w:val="26"/>
        </w:rPr>
        <w:t>(Act 11),</w:t>
      </w:r>
      <w:r w:rsidR="00E00C08" w:rsidRPr="00550B88">
        <w:rPr>
          <w:rStyle w:val="FootnoteReference"/>
          <w:sz w:val="26"/>
          <w:szCs w:val="26"/>
        </w:rPr>
        <w:footnoteReference w:id="2"/>
      </w:r>
      <w:r w:rsidR="00E00C08" w:rsidRPr="00550B88">
        <w:rPr>
          <w:sz w:val="26"/>
          <w:szCs w:val="26"/>
        </w:rPr>
        <w:t xml:space="preserve"> </w:t>
      </w:r>
      <w:r w:rsidR="00883D7C" w:rsidRPr="00550B88">
        <w:rPr>
          <w:sz w:val="26"/>
          <w:szCs w:val="26"/>
        </w:rPr>
        <w:t>which amends Chapters 3, 13 and 33 of Title 66.  Act 11</w:t>
      </w:r>
      <w:r w:rsidR="00E00C08" w:rsidRPr="00550B88">
        <w:rPr>
          <w:sz w:val="26"/>
          <w:szCs w:val="26"/>
        </w:rPr>
        <w:t xml:space="preserve">, </w:t>
      </w:r>
      <w:r w:rsidR="00E00C08" w:rsidRPr="00550B88">
        <w:rPr>
          <w:i/>
          <w:sz w:val="26"/>
          <w:szCs w:val="26"/>
        </w:rPr>
        <w:t>inter alia</w:t>
      </w:r>
      <w:r w:rsidR="00E00C08" w:rsidRPr="00550B88">
        <w:rPr>
          <w:sz w:val="26"/>
          <w:szCs w:val="26"/>
        </w:rPr>
        <w:t>,</w:t>
      </w:r>
      <w:r w:rsidR="00883D7C" w:rsidRPr="00550B88">
        <w:rPr>
          <w:sz w:val="26"/>
          <w:szCs w:val="26"/>
        </w:rPr>
        <w:t xml:space="preserve"> provides </w:t>
      </w:r>
      <w:r w:rsidR="003608C2" w:rsidRPr="00550B88">
        <w:rPr>
          <w:sz w:val="26"/>
          <w:szCs w:val="26"/>
        </w:rPr>
        <w:t xml:space="preserve">utilities with the ability to implement a </w:t>
      </w:r>
      <w:r w:rsidRPr="00550B88">
        <w:rPr>
          <w:sz w:val="26"/>
          <w:szCs w:val="26"/>
        </w:rPr>
        <w:t>Distribution System Improvement Charge</w:t>
      </w:r>
      <w:r w:rsidR="008226AA" w:rsidRPr="00550B88">
        <w:rPr>
          <w:sz w:val="26"/>
          <w:szCs w:val="26"/>
        </w:rPr>
        <w:t xml:space="preserve"> (</w:t>
      </w:r>
      <w:r w:rsidR="003608C2" w:rsidRPr="00550B88">
        <w:rPr>
          <w:sz w:val="26"/>
          <w:szCs w:val="26"/>
        </w:rPr>
        <w:t>DSIC</w:t>
      </w:r>
      <w:r w:rsidRPr="00550B88">
        <w:rPr>
          <w:sz w:val="26"/>
          <w:szCs w:val="26"/>
        </w:rPr>
        <w:t>)</w:t>
      </w:r>
      <w:r w:rsidR="003608C2" w:rsidRPr="00550B88">
        <w:rPr>
          <w:sz w:val="26"/>
          <w:szCs w:val="26"/>
        </w:rPr>
        <w:t xml:space="preserve"> to recover reasonable and prudent costs incurred to repair, improve or replace certain eligible distribution property that is part of the utility’s distribution system.  The eligible property for the utilities is defined in 66 Pa. C.S. </w:t>
      </w:r>
      <w:r w:rsidR="003608C2" w:rsidRPr="00550B88">
        <w:rPr>
          <w:iCs/>
          <w:sz w:val="26"/>
          <w:szCs w:val="26"/>
        </w:rPr>
        <w:t>§</w:t>
      </w:r>
      <w:r w:rsidR="003608C2" w:rsidRPr="00550B88">
        <w:rPr>
          <w:sz w:val="26"/>
          <w:szCs w:val="26"/>
        </w:rPr>
        <w:t xml:space="preserve">1351.  </w:t>
      </w:r>
      <w:r w:rsidR="00FA79D8" w:rsidRPr="00550B88">
        <w:rPr>
          <w:sz w:val="26"/>
          <w:szCs w:val="26"/>
        </w:rPr>
        <w:t>Act 11 states that</w:t>
      </w:r>
      <w:r w:rsidR="003608C2" w:rsidRPr="00550B88">
        <w:rPr>
          <w:sz w:val="26"/>
          <w:szCs w:val="26"/>
        </w:rPr>
        <w:t xml:space="preserve"> a</w:t>
      </w:r>
      <w:r w:rsidR="00FA79D8" w:rsidRPr="00550B88">
        <w:rPr>
          <w:sz w:val="26"/>
          <w:szCs w:val="26"/>
        </w:rPr>
        <w:t>s a</w:t>
      </w:r>
      <w:r w:rsidR="003608C2" w:rsidRPr="00550B88">
        <w:rPr>
          <w:sz w:val="26"/>
          <w:szCs w:val="26"/>
        </w:rPr>
        <w:t xml:space="preserve"> precondition to the implementation of a DSIC, a utility must file a</w:t>
      </w:r>
      <w:r w:rsidR="00723B7F" w:rsidRPr="00550B88">
        <w:rPr>
          <w:sz w:val="26"/>
          <w:szCs w:val="26"/>
        </w:rPr>
        <w:t>n</w:t>
      </w:r>
      <w:r w:rsidR="003608C2" w:rsidRPr="00550B88">
        <w:rPr>
          <w:sz w:val="26"/>
          <w:szCs w:val="26"/>
        </w:rPr>
        <w:t xml:space="preserve"> </w:t>
      </w:r>
      <w:r w:rsidR="0093279C" w:rsidRPr="00550B88">
        <w:rPr>
          <w:sz w:val="26"/>
          <w:szCs w:val="26"/>
        </w:rPr>
        <w:t>LTIIP</w:t>
      </w:r>
      <w:r w:rsidR="003608C2" w:rsidRPr="00550B88">
        <w:rPr>
          <w:sz w:val="26"/>
          <w:szCs w:val="26"/>
        </w:rPr>
        <w:t xml:space="preserve"> with the Commission that is consistent with 66 Pa. C.S. </w:t>
      </w:r>
      <w:r w:rsidR="003608C2" w:rsidRPr="00550B88">
        <w:rPr>
          <w:iCs/>
          <w:sz w:val="26"/>
          <w:szCs w:val="26"/>
        </w:rPr>
        <w:t>§</w:t>
      </w:r>
      <w:r w:rsidR="003608C2" w:rsidRPr="00550B88">
        <w:rPr>
          <w:sz w:val="26"/>
          <w:szCs w:val="26"/>
        </w:rPr>
        <w:t xml:space="preserve">1352.  </w:t>
      </w:r>
    </w:p>
    <w:p w14:paraId="0BA5F436" w14:textId="77777777" w:rsidR="00903CFF" w:rsidRDefault="00903CFF" w:rsidP="007821D4">
      <w:pPr>
        <w:pStyle w:val="p2"/>
        <w:widowControl/>
        <w:spacing w:line="360" w:lineRule="auto"/>
        <w:ind w:firstLine="720"/>
        <w:rPr>
          <w:sz w:val="26"/>
          <w:szCs w:val="26"/>
        </w:rPr>
      </w:pPr>
    </w:p>
    <w:p w14:paraId="6E071198" w14:textId="4C27051D" w:rsidR="00713FF7" w:rsidRPr="00550B88" w:rsidRDefault="00903CFF" w:rsidP="007821D4">
      <w:pPr>
        <w:pStyle w:val="p2"/>
        <w:widowControl/>
        <w:spacing w:line="360" w:lineRule="auto"/>
        <w:ind w:firstLine="720"/>
        <w:rPr>
          <w:sz w:val="26"/>
          <w:szCs w:val="26"/>
        </w:rPr>
      </w:pPr>
      <w:r w:rsidRPr="00903CFF">
        <w:rPr>
          <w:sz w:val="26"/>
          <w:szCs w:val="26"/>
        </w:rPr>
        <w:t>The Commission promulgated regulations relating to LTIIPs at 52 Pa. Code</w:t>
      </w:r>
      <w:r w:rsidR="00A231B1">
        <w:rPr>
          <w:sz w:val="26"/>
          <w:szCs w:val="26"/>
        </w:rPr>
        <w:t> </w:t>
      </w:r>
      <w:r w:rsidRPr="00903CFF">
        <w:rPr>
          <w:sz w:val="26"/>
          <w:szCs w:val="26"/>
        </w:rPr>
        <w:t>§§</w:t>
      </w:r>
      <w:r>
        <w:rPr>
          <w:sz w:val="26"/>
          <w:szCs w:val="26"/>
        </w:rPr>
        <w:t> </w:t>
      </w:r>
      <w:r w:rsidRPr="00903CFF">
        <w:rPr>
          <w:sz w:val="26"/>
          <w:szCs w:val="26"/>
        </w:rPr>
        <w:t>121.1 – 121.8 that became effective December 20, 2014.  In accordance with the regulations</w:t>
      </w:r>
      <w:r w:rsidRPr="00903CFF">
        <w:t xml:space="preserve"> </w:t>
      </w:r>
      <w:r w:rsidRPr="00903CFF">
        <w:rPr>
          <w:sz w:val="26"/>
          <w:szCs w:val="26"/>
        </w:rPr>
        <w:t>a periodic review will determine</w:t>
      </w:r>
      <w:r w:rsidR="00602530">
        <w:rPr>
          <w:sz w:val="26"/>
          <w:szCs w:val="26"/>
        </w:rPr>
        <w:t>:</w:t>
      </w:r>
      <w:r w:rsidR="004B3E13" w:rsidRPr="00550B88">
        <w:rPr>
          <w:rStyle w:val="FootnoteReference"/>
          <w:sz w:val="26"/>
          <w:szCs w:val="26"/>
        </w:rPr>
        <w:footnoteReference w:id="3"/>
      </w:r>
      <w:r w:rsidR="001C19D8" w:rsidRPr="00550B88">
        <w:rPr>
          <w:sz w:val="26"/>
          <w:szCs w:val="26"/>
        </w:rPr>
        <w:t xml:space="preserve">  </w:t>
      </w:r>
    </w:p>
    <w:p w14:paraId="203AE18B" w14:textId="77777777" w:rsidR="001C19D8" w:rsidRPr="00550B88" w:rsidRDefault="001C19D8" w:rsidP="007821D4">
      <w:pPr>
        <w:pStyle w:val="p2"/>
        <w:widowControl/>
        <w:spacing w:line="360" w:lineRule="auto"/>
        <w:ind w:firstLine="720"/>
        <w:rPr>
          <w:sz w:val="26"/>
          <w:szCs w:val="26"/>
        </w:rPr>
      </w:pPr>
    </w:p>
    <w:p w14:paraId="15D8D519" w14:textId="77777777" w:rsidR="001C19D8" w:rsidRPr="00550B88" w:rsidRDefault="001C19D8" w:rsidP="001C19D8">
      <w:pPr>
        <w:pStyle w:val="p2"/>
        <w:widowControl/>
        <w:numPr>
          <w:ilvl w:val="0"/>
          <w:numId w:val="48"/>
        </w:numPr>
        <w:spacing w:line="360" w:lineRule="auto"/>
        <w:rPr>
          <w:sz w:val="26"/>
          <w:szCs w:val="26"/>
        </w:rPr>
      </w:pPr>
      <w:r w:rsidRPr="00550B88">
        <w:rPr>
          <w:sz w:val="26"/>
          <w:szCs w:val="26"/>
        </w:rPr>
        <w:t>If the utility has adhered to its LTIIP.</w:t>
      </w:r>
    </w:p>
    <w:p w14:paraId="3A73D881" w14:textId="5972135C" w:rsidR="001C19D8" w:rsidRDefault="001C19D8" w:rsidP="001C19D8">
      <w:pPr>
        <w:pStyle w:val="p2"/>
        <w:widowControl/>
        <w:numPr>
          <w:ilvl w:val="0"/>
          <w:numId w:val="48"/>
        </w:numPr>
        <w:spacing w:line="360" w:lineRule="auto"/>
        <w:rPr>
          <w:sz w:val="26"/>
          <w:szCs w:val="26"/>
        </w:rPr>
      </w:pPr>
      <w:r w:rsidRPr="00550B88">
        <w:rPr>
          <w:sz w:val="26"/>
          <w:szCs w:val="26"/>
        </w:rPr>
        <w:t xml:space="preserve">If changes to the LTIIP are necessary to maintain and improve the efficiency, safety, adequacy and reliability of the utility’s existing distribution infrastructure.  </w:t>
      </w:r>
    </w:p>
    <w:p w14:paraId="085D8612" w14:textId="77777777" w:rsidR="00903CFF" w:rsidRPr="00550B88" w:rsidRDefault="00903CFF" w:rsidP="00903CFF">
      <w:pPr>
        <w:pStyle w:val="p2"/>
        <w:widowControl/>
        <w:spacing w:line="360" w:lineRule="auto"/>
        <w:ind w:left="1080" w:firstLine="0"/>
        <w:rPr>
          <w:sz w:val="26"/>
          <w:szCs w:val="26"/>
        </w:rPr>
      </w:pPr>
    </w:p>
    <w:p w14:paraId="09459E17" w14:textId="2A8FB284" w:rsidR="001C19D8" w:rsidRPr="00550B88" w:rsidRDefault="001354D6" w:rsidP="001354D6">
      <w:pPr>
        <w:pStyle w:val="p2"/>
        <w:widowControl/>
        <w:tabs>
          <w:tab w:val="clear" w:pos="1445"/>
          <w:tab w:val="left" w:pos="720"/>
        </w:tabs>
        <w:spacing w:line="360" w:lineRule="auto"/>
        <w:ind w:firstLine="0"/>
        <w:rPr>
          <w:sz w:val="26"/>
          <w:szCs w:val="26"/>
        </w:rPr>
      </w:pPr>
      <w:r>
        <w:rPr>
          <w:sz w:val="26"/>
          <w:szCs w:val="26"/>
        </w:rPr>
        <w:tab/>
        <w:t>In accordance with the Code, if</w:t>
      </w:r>
      <w:r w:rsidR="001C19D8" w:rsidRPr="00550B88">
        <w:rPr>
          <w:sz w:val="26"/>
          <w:szCs w:val="26"/>
        </w:rPr>
        <w:t xml:space="preserve"> the </w:t>
      </w:r>
      <w:r>
        <w:rPr>
          <w:sz w:val="26"/>
          <w:szCs w:val="26"/>
        </w:rPr>
        <w:t xml:space="preserve">Commission determines during the periodic review that a </w:t>
      </w:r>
      <w:r w:rsidR="001C19D8" w:rsidRPr="00550B88">
        <w:rPr>
          <w:sz w:val="26"/>
          <w:szCs w:val="26"/>
        </w:rPr>
        <w:t xml:space="preserve">utility’s LTIIP is found to be no longer adequate to ensure and maintain the efficiency, safety, adequacy and reliability of the utility’s existing distribution infrastructure, the Commission would direct the utility to revise, update or resubmit its LTIIP as appropriate.  If the utility chooses not to abide by the Commission’s direction in </w:t>
      </w:r>
      <w:r w:rsidR="001C19D8" w:rsidRPr="00550B88">
        <w:rPr>
          <w:sz w:val="26"/>
          <w:szCs w:val="26"/>
        </w:rPr>
        <w:lastRenderedPageBreak/>
        <w:t>this regard, the utility may elect to withdraw its LTIIP and forfeit its right to recover expenses through a DSIC.</w:t>
      </w:r>
      <w:r>
        <w:rPr>
          <w:rStyle w:val="FootnoteReference"/>
          <w:sz w:val="26"/>
          <w:szCs w:val="26"/>
        </w:rPr>
        <w:footnoteReference w:id="4"/>
      </w:r>
      <w:r w:rsidR="001C19D8" w:rsidRPr="00550B88">
        <w:rPr>
          <w:sz w:val="26"/>
          <w:szCs w:val="26"/>
        </w:rPr>
        <w:t xml:space="preserve">  </w:t>
      </w:r>
    </w:p>
    <w:p w14:paraId="4ECE87EF" w14:textId="77777777" w:rsidR="00DF0875" w:rsidRPr="00267FEB" w:rsidRDefault="00DF0875" w:rsidP="00CE150C">
      <w:pPr>
        <w:pStyle w:val="p2"/>
        <w:widowControl/>
        <w:spacing w:line="360" w:lineRule="auto"/>
        <w:ind w:firstLine="1440"/>
        <w:rPr>
          <w:sz w:val="26"/>
          <w:szCs w:val="26"/>
        </w:rPr>
      </w:pPr>
    </w:p>
    <w:p w14:paraId="6441C2C6" w14:textId="05D4FDFA" w:rsidR="00317589" w:rsidRPr="00267FEB" w:rsidRDefault="001C19D8" w:rsidP="00773D87">
      <w:pPr>
        <w:pStyle w:val="p2"/>
        <w:widowControl/>
        <w:spacing w:line="360" w:lineRule="auto"/>
        <w:ind w:firstLine="0"/>
        <w:jc w:val="center"/>
        <w:rPr>
          <w:b/>
          <w:sz w:val="26"/>
          <w:szCs w:val="26"/>
        </w:rPr>
      </w:pPr>
      <w:r>
        <w:rPr>
          <w:b/>
          <w:sz w:val="26"/>
          <w:szCs w:val="26"/>
        </w:rPr>
        <w:t xml:space="preserve">PERIODIC </w:t>
      </w:r>
      <w:r w:rsidRPr="001354D6">
        <w:rPr>
          <w:b/>
          <w:color w:val="000000" w:themeColor="text1"/>
          <w:sz w:val="26"/>
          <w:szCs w:val="26"/>
        </w:rPr>
        <w:t xml:space="preserve">REVIEW OF </w:t>
      </w:r>
      <w:r w:rsidR="00F90F68" w:rsidRPr="00F90F68">
        <w:rPr>
          <w:b/>
          <w:color w:val="000000" w:themeColor="text1"/>
          <w:sz w:val="26"/>
          <w:szCs w:val="26"/>
        </w:rPr>
        <w:t>PECO</w:t>
      </w:r>
      <w:r w:rsidRPr="00F90F68">
        <w:rPr>
          <w:b/>
          <w:color w:val="000000" w:themeColor="text1"/>
          <w:sz w:val="26"/>
          <w:szCs w:val="26"/>
        </w:rPr>
        <w:t>’s</w:t>
      </w:r>
      <w:r w:rsidRPr="001354D6">
        <w:rPr>
          <w:b/>
          <w:color w:val="000000" w:themeColor="text1"/>
          <w:sz w:val="26"/>
          <w:szCs w:val="26"/>
        </w:rPr>
        <w:t xml:space="preserve"> LTIIP</w:t>
      </w:r>
    </w:p>
    <w:p w14:paraId="49DA15CC" w14:textId="77777777" w:rsidR="00317589" w:rsidRPr="00644FBD" w:rsidRDefault="00317589" w:rsidP="00773D87">
      <w:pPr>
        <w:pStyle w:val="p2"/>
        <w:widowControl/>
        <w:spacing w:line="360" w:lineRule="auto"/>
        <w:ind w:firstLine="0"/>
        <w:rPr>
          <w:color w:val="C00000"/>
          <w:sz w:val="26"/>
          <w:szCs w:val="26"/>
        </w:rPr>
      </w:pPr>
    </w:p>
    <w:p w14:paraId="6033B8DE" w14:textId="53C97826" w:rsidR="005C2621" w:rsidRDefault="00CD4F24" w:rsidP="00D408FA">
      <w:pPr>
        <w:pStyle w:val="p2"/>
        <w:widowControl/>
        <w:spacing w:line="360" w:lineRule="auto"/>
        <w:ind w:firstLine="720"/>
        <w:rPr>
          <w:sz w:val="26"/>
          <w:szCs w:val="26"/>
        </w:rPr>
      </w:pPr>
      <w:r>
        <w:rPr>
          <w:sz w:val="26"/>
          <w:szCs w:val="26"/>
        </w:rPr>
        <w:t>PECO</w:t>
      </w:r>
      <w:r w:rsidRPr="00A829FC">
        <w:rPr>
          <w:sz w:val="26"/>
          <w:szCs w:val="26"/>
        </w:rPr>
        <w:t xml:space="preserve">’s LTIIP </w:t>
      </w:r>
      <w:r>
        <w:rPr>
          <w:sz w:val="26"/>
          <w:szCs w:val="26"/>
        </w:rPr>
        <w:t>covers</w:t>
      </w:r>
      <w:r w:rsidRPr="00A829FC">
        <w:rPr>
          <w:sz w:val="26"/>
          <w:szCs w:val="26"/>
        </w:rPr>
        <w:t xml:space="preserve"> the five </w:t>
      </w:r>
      <w:r>
        <w:rPr>
          <w:sz w:val="26"/>
          <w:szCs w:val="26"/>
        </w:rPr>
        <w:t xml:space="preserve">calendar </w:t>
      </w:r>
      <w:r w:rsidRPr="00A829FC">
        <w:rPr>
          <w:sz w:val="26"/>
          <w:szCs w:val="26"/>
        </w:rPr>
        <w:t xml:space="preserve">years </w:t>
      </w:r>
      <w:r w:rsidR="00602530">
        <w:rPr>
          <w:sz w:val="26"/>
          <w:szCs w:val="26"/>
        </w:rPr>
        <w:t>2</w:t>
      </w:r>
      <w:r w:rsidRPr="00A829FC">
        <w:rPr>
          <w:sz w:val="26"/>
          <w:szCs w:val="26"/>
        </w:rPr>
        <w:t>01</w:t>
      </w:r>
      <w:r>
        <w:rPr>
          <w:sz w:val="26"/>
          <w:szCs w:val="26"/>
        </w:rPr>
        <w:t>6</w:t>
      </w:r>
      <w:r w:rsidR="00AA3085">
        <w:rPr>
          <w:sz w:val="26"/>
          <w:szCs w:val="26"/>
        </w:rPr>
        <w:t xml:space="preserve"> through</w:t>
      </w:r>
      <w:r w:rsidR="00602530">
        <w:rPr>
          <w:sz w:val="26"/>
          <w:szCs w:val="26"/>
        </w:rPr>
        <w:t xml:space="preserve"> </w:t>
      </w:r>
      <w:r w:rsidRPr="00A829FC">
        <w:rPr>
          <w:sz w:val="26"/>
          <w:szCs w:val="26"/>
        </w:rPr>
        <w:t>20</w:t>
      </w:r>
      <w:r>
        <w:rPr>
          <w:sz w:val="26"/>
          <w:szCs w:val="26"/>
        </w:rPr>
        <w:t>20</w:t>
      </w:r>
      <w:r w:rsidRPr="00A829FC">
        <w:rPr>
          <w:sz w:val="26"/>
          <w:szCs w:val="26"/>
        </w:rPr>
        <w:t xml:space="preserve">.  The </w:t>
      </w:r>
      <w:r w:rsidR="00602530">
        <w:rPr>
          <w:sz w:val="26"/>
          <w:szCs w:val="26"/>
        </w:rPr>
        <w:t xml:space="preserve">stated </w:t>
      </w:r>
      <w:r w:rsidRPr="00A829FC">
        <w:rPr>
          <w:sz w:val="26"/>
          <w:szCs w:val="26"/>
        </w:rPr>
        <w:t xml:space="preserve">long-term </w:t>
      </w:r>
      <w:r>
        <w:rPr>
          <w:sz w:val="26"/>
          <w:szCs w:val="26"/>
        </w:rPr>
        <w:t xml:space="preserve">goal of PECO’s improvement plan is to enhance system resilience, reliability, and </w:t>
      </w:r>
      <w:r w:rsidR="000400D2">
        <w:rPr>
          <w:sz w:val="26"/>
          <w:szCs w:val="26"/>
        </w:rPr>
        <w:t xml:space="preserve">facility relocation and </w:t>
      </w:r>
      <w:r>
        <w:rPr>
          <w:sz w:val="26"/>
          <w:szCs w:val="26"/>
        </w:rPr>
        <w:t xml:space="preserve">to recover </w:t>
      </w:r>
      <w:r w:rsidR="000400D2" w:rsidRPr="00550B88">
        <w:rPr>
          <w:sz w:val="26"/>
          <w:szCs w:val="26"/>
        </w:rPr>
        <w:t xml:space="preserve">reasonable and prudent costs incurred to repair, improve or replace certain eligible distribution property that is part of </w:t>
      </w:r>
      <w:r w:rsidR="00AA3085">
        <w:rPr>
          <w:sz w:val="26"/>
          <w:szCs w:val="26"/>
        </w:rPr>
        <w:t>PECO</w:t>
      </w:r>
      <w:r w:rsidR="000400D2" w:rsidRPr="00550B88">
        <w:rPr>
          <w:sz w:val="26"/>
          <w:szCs w:val="26"/>
        </w:rPr>
        <w:t>’s distribution system</w:t>
      </w:r>
      <w:r w:rsidR="000400D2">
        <w:rPr>
          <w:sz w:val="26"/>
          <w:szCs w:val="26"/>
        </w:rPr>
        <w:t xml:space="preserve"> </w:t>
      </w:r>
      <w:r>
        <w:rPr>
          <w:sz w:val="26"/>
          <w:szCs w:val="26"/>
        </w:rPr>
        <w:t xml:space="preserve">as permitted by </w:t>
      </w:r>
      <w:r w:rsidRPr="00550B88">
        <w:rPr>
          <w:sz w:val="26"/>
          <w:szCs w:val="26"/>
        </w:rPr>
        <w:t xml:space="preserve">66 Pa. C.S. </w:t>
      </w:r>
      <w:r w:rsidRPr="00550B88">
        <w:rPr>
          <w:iCs/>
          <w:sz w:val="26"/>
          <w:szCs w:val="26"/>
        </w:rPr>
        <w:t>§</w:t>
      </w:r>
      <w:r w:rsidRPr="00550B88">
        <w:rPr>
          <w:sz w:val="26"/>
          <w:szCs w:val="26"/>
        </w:rPr>
        <w:t>135</w:t>
      </w:r>
      <w:r>
        <w:rPr>
          <w:sz w:val="26"/>
          <w:szCs w:val="26"/>
        </w:rPr>
        <w:t xml:space="preserve">1. </w:t>
      </w:r>
      <w:r w:rsidR="00AA3085">
        <w:rPr>
          <w:sz w:val="26"/>
          <w:szCs w:val="26"/>
        </w:rPr>
        <w:t xml:space="preserve"> PECO’s t</w:t>
      </w:r>
      <w:r w:rsidR="005F1C10">
        <w:rPr>
          <w:sz w:val="26"/>
          <w:szCs w:val="26"/>
        </w:rPr>
        <w:t xml:space="preserve">otal </w:t>
      </w:r>
      <w:r w:rsidR="00AA3085">
        <w:rPr>
          <w:sz w:val="26"/>
          <w:szCs w:val="26"/>
        </w:rPr>
        <w:t xml:space="preserve">projected </w:t>
      </w:r>
      <w:r w:rsidR="005F1C10">
        <w:rPr>
          <w:sz w:val="26"/>
          <w:szCs w:val="26"/>
        </w:rPr>
        <w:t xml:space="preserve">expenditures </w:t>
      </w:r>
      <w:r w:rsidR="00AA3085">
        <w:rPr>
          <w:sz w:val="26"/>
          <w:szCs w:val="26"/>
        </w:rPr>
        <w:t>in its Commission-approved LTIIP were</w:t>
      </w:r>
      <w:r w:rsidR="005F1C10">
        <w:rPr>
          <w:sz w:val="26"/>
          <w:szCs w:val="26"/>
        </w:rPr>
        <w:t xml:space="preserve"> $324.3 million</w:t>
      </w:r>
      <w:r w:rsidR="00AA3085">
        <w:rPr>
          <w:sz w:val="26"/>
          <w:szCs w:val="26"/>
        </w:rPr>
        <w:t xml:space="preserve">. </w:t>
      </w:r>
      <w:r w:rsidR="005F1C10">
        <w:rPr>
          <w:sz w:val="26"/>
          <w:szCs w:val="26"/>
        </w:rPr>
        <w:t xml:space="preserve"> </w:t>
      </w:r>
      <w:r w:rsidR="00AA3085">
        <w:rPr>
          <w:sz w:val="26"/>
          <w:szCs w:val="26"/>
        </w:rPr>
        <w:t xml:space="preserve">PECO in its comments noted that </w:t>
      </w:r>
      <w:r w:rsidR="005F1C10">
        <w:rPr>
          <w:sz w:val="26"/>
          <w:szCs w:val="26"/>
        </w:rPr>
        <w:t xml:space="preserve">at mid-term it is projected </w:t>
      </w:r>
      <w:r w:rsidR="00AA3085">
        <w:rPr>
          <w:sz w:val="26"/>
          <w:szCs w:val="26"/>
        </w:rPr>
        <w:t>that the t</w:t>
      </w:r>
      <w:r w:rsidR="005F1C10">
        <w:rPr>
          <w:sz w:val="26"/>
          <w:szCs w:val="26"/>
        </w:rPr>
        <w:t>otal LTIIP expenditures will be</w:t>
      </w:r>
      <w:r w:rsidR="00AA3085">
        <w:rPr>
          <w:sz w:val="26"/>
          <w:szCs w:val="26"/>
        </w:rPr>
        <w:t xml:space="preserve"> approximately</w:t>
      </w:r>
      <w:r w:rsidR="005F1C10">
        <w:rPr>
          <w:sz w:val="26"/>
          <w:szCs w:val="26"/>
        </w:rPr>
        <w:t xml:space="preserve"> $</w:t>
      </w:r>
      <w:r w:rsidR="00A437AD">
        <w:rPr>
          <w:sz w:val="26"/>
          <w:szCs w:val="26"/>
        </w:rPr>
        <w:t>336.2</w:t>
      </w:r>
      <w:r w:rsidR="00A231B1">
        <w:rPr>
          <w:sz w:val="26"/>
          <w:szCs w:val="26"/>
        </w:rPr>
        <w:t> </w:t>
      </w:r>
      <w:r w:rsidR="005F1C10">
        <w:rPr>
          <w:sz w:val="26"/>
          <w:szCs w:val="26"/>
        </w:rPr>
        <w:t>million</w:t>
      </w:r>
      <w:r w:rsidR="00AA3085">
        <w:rPr>
          <w:sz w:val="26"/>
          <w:szCs w:val="26"/>
        </w:rPr>
        <w:t>,</w:t>
      </w:r>
      <w:r w:rsidR="005F1C10">
        <w:rPr>
          <w:sz w:val="26"/>
          <w:szCs w:val="26"/>
        </w:rPr>
        <w:t xml:space="preserve"> which is a</w:t>
      </w:r>
      <w:r w:rsidR="00AA3085">
        <w:rPr>
          <w:sz w:val="26"/>
          <w:szCs w:val="26"/>
        </w:rPr>
        <w:t xml:space="preserve"> variance of only</w:t>
      </w:r>
      <w:r w:rsidR="005F1C10">
        <w:rPr>
          <w:sz w:val="26"/>
          <w:szCs w:val="26"/>
        </w:rPr>
        <w:t xml:space="preserve"> </w:t>
      </w:r>
      <w:r w:rsidR="00A437AD">
        <w:rPr>
          <w:sz w:val="26"/>
          <w:szCs w:val="26"/>
        </w:rPr>
        <w:t>3.5</w:t>
      </w:r>
      <w:r w:rsidR="005F1C10">
        <w:rPr>
          <w:sz w:val="26"/>
          <w:szCs w:val="26"/>
        </w:rPr>
        <w:t>%.</w:t>
      </w:r>
    </w:p>
    <w:p w14:paraId="16170E93" w14:textId="77777777" w:rsidR="00D408FA" w:rsidRDefault="00D408FA" w:rsidP="00D408FA">
      <w:pPr>
        <w:pStyle w:val="p2"/>
        <w:widowControl/>
        <w:spacing w:line="360" w:lineRule="auto"/>
        <w:ind w:firstLine="720"/>
        <w:rPr>
          <w:sz w:val="26"/>
          <w:szCs w:val="26"/>
        </w:rPr>
      </w:pPr>
    </w:p>
    <w:p w14:paraId="1B0220EB" w14:textId="43B7D138" w:rsidR="00BB3C3A" w:rsidRDefault="00666B48" w:rsidP="005C2621">
      <w:pPr>
        <w:pStyle w:val="p2"/>
        <w:widowControl/>
        <w:tabs>
          <w:tab w:val="clear" w:pos="1445"/>
          <w:tab w:val="left" w:pos="720"/>
        </w:tabs>
        <w:spacing w:line="360" w:lineRule="auto"/>
        <w:ind w:firstLine="0"/>
        <w:rPr>
          <w:sz w:val="26"/>
          <w:szCs w:val="26"/>
        </w:rPr>
      </w:pPr>
      <w:r>
        <w:rPr>
          <w:sz w:val="26"/>
          <w:szCs w:val="26"/>
        </w:rPr>
        <w:tab/>
      </w:r>
      <w:r w:rsidR="005C2621" w:rsidRPr="00A829FC">
        <w:rPr>
          <w:sz w:val="26"/>
          <w:szCs w:val="26"/>
        </w:rPr>
        <w:t xml:space="preserve">Table </w:t>
      </w:r>
      <w:r w:rsidR="005C2621">
        <w:rPr>
          <w:sz w:val="26"/>
          <w:szCs w:val="26"/>
        </w:rPr>
        <w:t>1</w:t>
      </w:r>
      <w:r w:rsidR="00AA3085">
        <w:rPr>
          <w:sz w:val="26"/>
          <w:szCs w:val="26"/>
        </w:rPr>
        <w:t>, below, details</w:t>
      </w:r>
      <w:r w:rsidR="005C2621" w:rsidRPr="00A829FC">
        <w:rPr>
          <w:sz w:val="26"/>
          <w:szCs w:val="26"/>
        </w:rPr>
        <w:t xml:space="preserve"> </w:t>
      </w:r>
      <w:r w:rsidR="0019244A">
        <w:rPr>
          <w:sz w:val="26"/>
          <w:szCs w:val="26"/>
        </w:rPr>
        <w:t xml:space="preserve">PECO’s </w:t>
      </w:r>
      <w:r w:rsidR="00AA3085">
        <w:rPr>
          <w:sz w:val="26"/>
          <w:szCs w:val="26"/>
        </w:rPr>
        <w:t xml:space="preserve">actual and </w:t>
      </w:r>
      <w:r w:rsidR="0019244A">
        <w:rPr>
          <w:sz w:val="26"/>
          <w:szCs w:val="26"/>
        </w:rPr>
        <w:t xml:space="preserve">planned </w:t>
      </w:r>
      <w:r w:rsidR="00AA3085">
        <w:rPr>
          <w:sz w:val="26"/>
          <w:szCs w:val="26"/>
        </w:rPr>
        <w:t>expenditures</w:t>
      </w:r>
      <w:r w:rsidR="0019244A">
        <w:rPr>
          <w:sz w:val="26"/>
          <w:szCs w:val="26"/>
        </w:rPr>
        <w:t xml:space="preserve"> for </w:t>
      </w:r>
      <w:r w:rsidR="00AA3085">
        <w:rPr>
          <w:sz w:val="26"/>
          <w:szCs w:val="26"/>
        </w:rPr>
        <w:t xml:space="preserve">the entire </w:t>
      </w:r>
      <w:r w:rsidR="0019244A">
        <w:rPr>
          <w:sz w:val="26"/>
          <w:szCs w:val="26"/>
        </w:rPr>
        <w:t>LTIIP period</w:t>
      </w:r>
      <w:r w:rsidR="000A2D7A">
        <w:rPr>
          <w:sz w:val="26"/>
          <w:szCs w:val="26"/>
        </w:rPr>
        <w:t xml:space="preserve"> by LTIIP project category</w:t>
      </w:r>
      <w:r w:rsidR="0019244A">
        <w:rPr>
          <w:sz w:val="26"/>
          <w:szCs w:val="26"/>
        </w:rPr>
        <w:t>.</w:t>
      </w:r>
      <w:r w:rsidR="005C2621" w:rsidRPr="005C2621">
        <w:rPr>
          <w:sz w:val="26"/>
          <w:szCs w:val="26"/>
        </w:rPr>
        <w:t xml:space="preserve"> </w:t>
      </w:r>
    </w:p>
    <w:p w14:paraId="7D9D3CBB" w14:textId="77777777" w:rsidR="00666B48" w:rsidRDefault="00666B48" w:rsidP="005C2621">
      <w:pPr>
        <w:pStyle w:val="p2"/>
        <w:widowControl/>
        <w:tabs>
          <w:tab w:val="clear" w:pos="1445"/>
          <w:tab w:val="left" w:pos="720"/>
        </w:tabs>
        <w:spacing w:line="360" w:lineRule="auto"/>
        <w:ind w:firstLine="0"/>
        <w:rPr>
          <w:sz w:val="26"/>
          <w:szCs w:val="26"/>
        </w:rPr>
      </w:pPr>
    </w:p>
    <w:p w14:paraId="0A1E36ED" w14:textId="5EDA1E14" w:rsidR="005C2621" w:rsidRDefault="00BB3C3A" w:rsidP="005835AA">
      <w:pPr>
        <w:pStyle w:val="p2"/>
        <w:widowControl/>
        <w:tabs>
          <w:tab w:val="clear" w:pos="1445"/>
          <w:tab w:val="left" w:pos="720"/>
        </w:tabs>
        <w:ind w:firstLine="0"/>
        <w:rPr>
          <w:sz w:val="26"/>
          <w:szCs w:val="26"/>
        </w:rPr>
      </w:pPr>
      <w:r w:rsidRPr="005835AA">
        <w:rPr>
          <w:b/>
          <w:sz w:val="26"/>
          <w:szCs w:val="26"/>
        </w:rPr>
        <w:t>Table 1</w:t>
      </w:r>
      <w:r w:rsidR="00AA3085">
        <w:rPr>
          <w:noProof/>
        </w:rPr>
        <w:t>:</w:t>
      </w:r>
      <w:r w:rsidR="00AA3085" w:rsidRPr="005835AA">
        <w:rPr>
          <w:b/>
          <w:noProof/>
        </w:rPr>
        <w:t xml:space="preserve"> Actual and Planned LTIIP Exp</w:t>
      </w:r>
      <w:r w:rsidR="000A2D7A" w:rsidRPr="005835AA">
        <w:rPr>
          <w:b/>
          <w:noProof/>
        </w:rPr>
        <w:t>enditures</w:t>
      </w:r>
      <w:r w:rsidR="00A437AD" w:rsidRPr="00A437AD">
        <w:rPr>
          <w:noProof/>
        </w:rPr>
        <w:drawing>
          <wp:inline distT="0" distB="0" distL="0" distR="0" wp14:anchorId="7FEFE8D0" wp14:editId="0357F827">
            <wp:extent cx="5943600" cy="2003092"/>
            <wp:effectExtent l="0" t="0" r="0"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2003092"/>
                    </a:xfrm>
                    <a:prstGeom prst="rect">
                      <a:avLst/>
                    </a:prstGeom>
                    <a:noFill/>
                    <a:ln>
                      <a:noFill/>
                    </a:ln>
                  </pic:spPr>
                </pic:pic>
              </a:graphicData>
            </a:graphic>
          </wp:inline>
        </w:drawing>
      </w:r>
    </w:p>
    <w:p w14:paraId="7BF498F6" w14:textId="719D09E1" w:rsidR="0024596E" w:rsidRDefault="0024596E" w:rsidP="005C2621">
      <w:pPr>
        <w:pStyle w:val="p2"/>
        <w:widowControl/>
        <w:tabs>
          <w:tab w:val="clear" w:pos="1445"/>
          <w:tab w:val="left" w:pos="720"/>
        </w:tabs>
        <w:spacing w:line="360" w:lineRule="auto"/>
        <w:ind w:firstLine="0"/>
        <w:rPr>
          <w:sz w:val="26"/>
          <w:szCs w:val="26"/>
        </w:rPr>
      </w:pPr>
    </w:p>
    <w:p w14:paraId="421F9F82" w14:textId="10ACE193" w:rsidR="0024596E" w:rsidRDefault="0024596E" w:rsidP="0024596E">
      <w:pPr>
        <w:pStyle w:val="p2"/>
        <w:widowControl/>
        <w:tabs>
          <w:tab w:val="left" w:pos="720"/>
        </w:tabs>
        <w:spacing w:line="360" w:lineRule="auto"/>
        <w:ind w:firstLine="0"/>
        <w:rPr>
          <w:sz w:val="26"/>
          <w:szCs w:val="26"/>
        </w:rPr>
      </w:pPr>
      <w:r>
        <w:rPr>
          <w:sz w:val="26"/>
          <w:szCs w:val="26"/>
        </w:rPr>
        <w:tab/>
      </w:r>
      <w:r w:rsidR="000A2D7A">
        <w:rPr>
          <w:sz w:val="26"/>
          <w:szCs w:val="26"/>
        </w:rPr>
        <w:t xml:space="preserve">PECO’s actual LTIIP </w:t>
      </w:r>
      <w:r w:rsidR="005835AA">
        <w:rPr>
          <w:sz w:val="26"/>
          <w:szCs w:val="26"/>
        </w:rPr>
        <w:t>expenditures exceeded</w:t>
      </w:r>
      <w:r w:rsidR="00AA477A">
        <w:rPr>
          <w:sz w:val="26"/>
          <w:szCs w:val="26"/>
        </w:rPr>
        <w:t xml:space="preserve"> the Commission approved plan by </w:t>
      </w:r>
      <w:r w:rsidR="000A2D7A">
        <w:rPr>
          <w:sz w:val="26"/>
          <w:szCs w:val="26"/>
        </w:rPr>
        <w:t xml:space="preserve">approximately $11.9 million, or </w:t>
      </w:r>
      <w:r w:rsidR="00A437AD">
        <w:rPr>
          <w:sz w:val="26"/>
          <w:szCs w:val="26"/>
        </w:rPr>
        <w:t>3.5</w:t>
      </w:r>
      <w:r w:rsidRPr="00A829FC">
        <w:rPr>
          <w:sz w:val="26"/>
          <w:szCs w:val="26"/>
        </w:rPr>
        <w:t>%</w:t>
      </w:r>
      <w:r w:rsidR="000A2D7A">
        <w:rPr>
          <w:sz w:val="26"/>
          <w:szCs w:val="26"/>
        </w:rPr>
        <w:t xml:space="preserve">. </w:t>
      </w:r>
      <w:r w:rsidR="00AA477A">
        <w:rPr>
          <w:sz w:val="26"/>
          <w:szCs w:val="26"/>
        </w:rPr>
        <w:t xml:space="preserve"> </w:t>
      </w:r>
      <w:r w:rsidR="000A2D7A">
        <w:rPr>
          <w:sz w:val="26"/>
          <w:szCs w:val="26"/>
        </w:rPr>
        <w:t>H</w:t>
      </w:r>
      <w:r w:rsidR="00AA477A">
        <w:rPr>
          <w:sz w:val="26"/>
          <w:szCs w:val="26"/>
        </w:rPr>
        <w:t>owever</w:t>
      </w:r>
      <w:r w:rsidR="000A2D7A">
        <w:rPr>
          <w:sz w:val="26"/>
          <w:szCs w:val="26"/>
        </w:rPr>
        <w:t>,</w:t>
      </w:r>
      <w:r w:rsidR="00AA477A">
        <w:rPr>
          <w:sz w:val="26"/>
          <w:szCs w:val="26"/>
        </w:rPr>
        <w:t xml:space="preserve"> this </w:t>
      </w:r>
      <w:r w:rsidR="000A2D7A">
        <w:rPr>
          <w:sz w:val="26"/>
          <w:szCs w:val="26"/>
        </w:rPr>
        <w:t>was</w:t>
      </w:r>
      <w:r w:rsidR="00AA477A">
        <w:rPr>
          <w:sz w:val="26"/>
          <w:szCs w:val="26"/>
        </w:rPr>
        <w:t xml:space="preserve"> primarily </w:t>
      </w:r>
      <w:r w:rsidR="000A2D7A">
        <w:rPr>
          <w:sz w:val="26"/>
          <w:szCs w:val="26"/>
        </w:rPr>
        <w:t xml:space="preserve">due to </w:t>
      </w:r>
      <w:r w:rsidR="00AA477A">
        <w:rPr>
          <w:sz w:val="26"/>
          <w:szCs w:val="26"/>
        </w:rPr>
        <w:t>a</w:t>
      </w:r>
      <w:r w:rsidR="000A2D7A">
        <w:rPr>
          <w:sz w:val="26"/>
          <w:szCs w:val="26"/>
        </w:rPr>
        <w:t xml:space="preserve">n excess in </w:t>
      </w:r>
      <w:r w:rsidR="000A2D7A">
        <w:rPr>
          <w:sz w:val="26"/>
          <w:szCs w:val="26"/>
        </w:rPr>
        <w:lastRenderedPageBreak/>
        <w:t xml:space="preserve">projected expenditures for unreimbursed facility relocations of approximately </w:t>
      </w:r>
      <w:r w:rsidR="00AA477A">
        <w:rPr>
          <w:sz w:val="26"/>
          <w:szCs w:val="26"/>
        </w:rPr>
        <w:t>$9.2</w:t>
      </w:r>
      <w:r w:rsidR="00A231B1">
        <w:rPr>
          <w:sz w:val="26"/>
          <w:szCs w:val="26"/>
        </w:rPr>
        <w:t> </w:t>
      </w:r>
      <w:r w:rsidR="000A2D7A">
        <w:rPr>
          <w:sz w:val="26"/>
          <w:szCs w:val="26"/>
        </w:rPr>
        <w:t xml:space="preserve">million.  PECO noted that it is difficult to accurately </w:t>
      </w:r>
      <w:r w:rsidR="00AA477A">
        <w:rPr>
          <w:sz w:val="26"/>
          <w:szCs w:val="26"/>
        </w:rPr>
        <w:t>project</w:t>
      </w:r>
      <w:r w:rsidR="000A2D7A">
        <w:rPr>
          <w:sz w:val="26"/>
          <w:szCs w:val="26"/>
        </w:rPr>
        <w:t xml:space="preserve"> such costs because </w:t>
      </w:r>
      <w:r w:rsidR="00597646">
        <w:rPr>
          <w:sz w:val="26"/>
          <w:szCs w:val="26"/>
        </w:rPr>
        <w:t>facility relocation projects</w:t>
      </w:r>
      <w:r w:rsidR="00AA477A">
        <w:rPr>
          <w:sz w:val="26"/>
          <w:szCs w:val="26"/>
        </w:rPr>
        <w:t xml:space="preserve"> are dependent on PennD</w:t>
      </w:r>
      <w:r w:rsidR="00D408FA">
        <w:rPr>
          <w:sz w:val="26"/>
          <w:szCs w:val="26"/>
        </w:rPr>
        <w:t>OT</w:t>
      </w:r>
      <w:r w:rsidR="00AA477A">
        <w:rPr>
          <w:sz w:val="26"/>
          <w:szCs w:val="26"/>
        </w:rPr>
        <w:t xml:space="preserve"> and </w:t>
      </w:r>
      <w:r w:rsidR="00597646">
        <w:rPr>
          <w:sz w:val="26"/>
          <w:szCs w:val="26"/>
        </w:rPr>
        <w:t>Local M</w:t>
      </w:r>
      <w:r w:rsidR="00AA477A">
        <w:rPr>
          <w:sz w:val="26"/>
          <w:szCs w:val="26"/>
        </w:rPr>
        <w:t>unicipal</w:t>
      </w:r>
      <w:r w:rsidR="00597646">
        <w:rPr>
          <w:sz w:val="26"/>
          <w:szCs w:val="26"/>
        </w:rPr>
        <w:t>ity</w:t>
      </w:r>
      <w:r w:rsidR="00AA477A">
        <w:rPr>
          <w:sz w:val="26"/>
          <w:szCs w:val="26"/>
        </w:rPr>
        <w:t xml:space="preserve"> work scheduling and coordination.  </w:t>
      </w:r>
      <w:r w:rsidR="000A2D7A">
        <w:rPr>
          <w:sz w:val="26"/>
          <w:szCs w:val="26"/>
        </w:rPr>
        <w:t>I</w:t>
      </w:r>
      <w:r w:rsidR="00AA477A">
        <w:rPr>
          <w:sz w:val="26"/>
          <w:szCs w:val="26"/>
        </w:rPr>
        <w:t xml:space="preserve">f </w:t>
      </w:r>
      <w:r w:rsidR="000A2D7A">
        <w:rPr>
          <w:sz w:val="26"/>
          <w:szCs w:val="26"/>
        </w:rPr>
        <w:t>unreimbursed f</w:t>
      </w:r>
      <w:r w:rsidR="00AA477A">
        <w:rPr>
          <w:sz w:val="26"/>
          <w:szCs w:val="26"/>
        </w:rPr>
        <w:t xml:space="preserve">acility </w:t>
      </w:r>
      <w:r w:rsidR="000A2D7A">
        <w:rPr>
          <w:sz w:val="26"/>
          <w:szCs w:val="26"/>
        </w:rPr>
        <w:t xml:space="preserve">relocation </w:t>
      </w:r>
      <w:r w:rsidR="00AA477A">
        <w:rPr>
          <w:sz w:val="26"/>
          <w:szCs w:val="26"/>
        </w:rPr>
        <w:t xml:space="preserve">projects </w:t>
      </w:r>
      <w:r w:rsidR="00597646">
        <w:rPr>
          <w:sz w:val="26"/>
          <w:szCs w:val="26"/>
        </w:rPr>
        <w:t xml:space="preserve">are excluded, </w:t>
      </w:r>
      <w:r w:rsidR="000A2D7A">
        <w:rPr>
          <w:sz w:val="26"/>
          <w:szCs w:val="26"/>
        </w:rPr>
        <w:t xml:space="preserve">it can be seen that </w:t>
      </w:r>
      <w:r w:rsidR="00AA477A">
        <w:rPr>
          <w:sz w:val="26"/>
          <w:szCs w:val="26"/>
        </w:rPr>
        <w:t>PECO</w:t>
      </w:r>
      <w:r w:rsidR="000A2D7A">
        <w:rPr>
          <w:sz w:val="26"/>
          <w:szCs w:val="26"/>
        </w:rPr>
        <w:t>’s projected expenditures have been fairly accurate</w:t>
      </w:r>
      <w:r w:rsidR="00AA477A">
        <w:rPr>
          <w:sz w:val="26"/>
          <w:szCs w:val="26"/>
        </w:rPr>
        <w:t xml:space="preserve"> </w:t>
      </w:r>
      <w:r w:rsidR="000A2D7A">
        <w:rPr>
          <w:sz w:val="26"/>
          <w:szCs w:val="26"/>
        </w:rPr>
        <w:t>and that it</w:t>
      </w:r>
      <w:r w:rsidR="00597646">
        <w:rPr>
          <w:sz w:val="26"/>
          <w:szCs w:val="26"/>
        </w:rPr>
        <w:t xml:space="preserve"> </w:t>
      </w:r>
      <w:r>
        <w:rPr>
          <w:sz w:val="26"/>
          <w:szCs w:val="26"/>
        </w:rPr>
        <w:t>appears</w:t>
      </w:r>
      <w:r w:rsidRPr="00A829FC">
        <w:rPr>
          <w:sz w:val="26"/>
          <w:szCs w:val="26"/>
        </w:rPr>
        <w:t xml:space="preserve"> </w:t>
      </w:r>
      <w:r w:rsidR="00597646" w:rsidRPr="00A829FC">
        <w:rPr>
          <w:sz w:val="26"/>
          <w:szCs w:val="26"/>
        </w:rPr>
        <w:t xml:space="preserve">the </w:t>
      </w:r>
      <w:r w:rsidR="00597646">
        <w:rPr>
          <w:sz w:val="26"/>
          <w:szCs w:val="26"/>
        </w:rPr>
        <w:t xml:space="preserve">current PECO LTIIP is </w:t>
      </w:r>
      <w:r w:rsidRPr="00A829FC">
        <w:rPr>
          <w:sz w:val="26"/>
          <w:szCs w:val="26"/>
        </w:rPr>
        <w:t xml:space="preserve">on track to meet or exceed </w:t>
      </w:r>
      <w:r w:rsidR="00597646">
        <w:rPr>
          <w:sz w:val="26"/>
          <w:szCs w:val="26"/>
        </w:rPr>
        <w:t xml:space="preserve">plan goals </w:t>
      </w:r>
      <w:r>
        <w:rPr>
          <w:sz w:val="26"/>
          <w:szCs w:val="26"/>
        </w:rPr>
        <w:t xml:space="preserve">in a </w:t>
      </w:r>
      <w:r w:rsidR="00EB40D2">
        <w:rPr>
          <w:sz w:val="26"/>
          <w:szCs w:val="26"/>
        </w:rPr>
        <w:t xml:space="preserve">reasonable and </w:t>
      </w:r>
      <w:r>
        <w:rPr>
          <w:sz w:val="26"/>
          <w:szCs w:val="26"/>
        </w:rPr>
        <w:t>cost</w:t>
      </w:r>
      <w:r w:rsidR="00EB40D2">
        <w:rPr>
          <w:sz w:val="26"/>
          <w:szCs w:val="26"/>
        </w:rPr>
        <w:t>-</w:t>
      </w:r>
      <w:r>
        <w:rPr>
          <w:sz w:val="26"/>
          <w:szCs w:val="26"/>
        </w:rPr>
        <w:t>effective manner</w:t>
      </w:r>
      <w:r w:rsidRPr="00A829FC">
        <w:rPr>
          <w:sz w:val="26"/>
          <w:szCs w:val="26"/>
        </w:rPr>
        <w:t>.</w:t>
      </w:r>
    </w:p>
    <w:p w14:paraId="2DA7514A" w14:textId="77777777" w:rsidR="005C2621" w:rsidRDefault="005C2621" w:rsidP="005C2621">
      <w:pPr>
        <w:pStyle w:val="p2"/>
        <w:widowControl/>
        <w:spacing w:line="360" w:lineRule="auto"/>
        <w:ind w:firstLine="720"/>
        <w:rPr>
          <w:sz w:val="26"/>
          <w:szCs w:val="26"/>
        </w:rPr>
      </w:pPr>
    </w:p>
    <w:p w14:paraId="12AE1FC4" w14:textId="0870520F" w:rsidR="005C2621" w:rsidRDefault="007473ED" w:rsidP="0019244A">
      <w:pPr>
        <w:pStyle w:val="p2"/>
        <w:widowControl/>
        <w:tabs>
          <w:tab w:val="clear" w:pos="1445"/>
          <w:tab w:val="left" w:pos="720"/>
        </w:tabs>
        <w:spacing w:line="360" w:lineRule="auto"/>
        <w:ind w:firstLine="0"/>
        <w:rPr>
          <w:sz w:val="26"/>
          <w:szCs w:val="26"/>
        </w:rPr>
      </w:pPr>
      <w:r>
        <w:rPr>
          <w:sz w:val="26"/>
          <w:szCs w:val="26"/>
        </w:rPr>
        <w:tab/>
      </w:r>
      <w:r w:rsidR="005C2621" w:rsidRPr="00A829FC">
        <w:rPr>
          <w:sz w:val="26"/>
          <w:szCs w:val="26"/>
        </w:rPr>
        <w:t xml:space="preserve">Table </w:t>
      </w:r>
      <w:r w:rsidR="005C2621">
        <w:rPr>
          <w:sz w:val="26"/>
          <w:szCs w:val="26"/>
        </w:rPr>
        <w:t>2</w:t>
      </w:r>
      <w:r w:rsidR="000A2D7A">
        <w:rPr>
          <w:sz w:val="26"/>
          <w:szCs w:val="26"/>
        </w:rPr>
        <w:t>, below, details</w:t>
      </w:r>
      <w:r w:rsidR="005C2621" w:rsidRPr="00A829FC">
        <w:rPr>
          <w:sz w:val="26"/>
          <w:szCs w:val="26"/>
        </w:rPr>
        <w:t xml:space="preserve"> </w:t>
      </w:r>
      <w:r w:rsidR="005C2621">
        <w:rPr>
          <w:sz w:val="26"/>
          <w:szCs w:val="26"/>
        </w:rPr>
        <w:t>PECO</w:t>
      </w:r>
      <w:r w:rsidR="005C2621" w:rsidRPr="00A829FC">
        <w:rPr>
          <w:sz w:val="26"/>
          <w:szCs w:val="26"/>
        </w:rPr>
        <w:t xml:space="preserve">’s </w:t>
      </w:r>
      <w:r w:rsidR="0019244A">
        <w:rPr>
          <w:sz w:val="26"/>
          <w:szCs w:val="26"/>
        </w:rPr>
        <w:t xml:space="preserve">actual </w:t>
      </w:r>
      <w:r w:rsidR="00666B48">
        <w:rPr>
          <w:sz w:val="26"/>
          <w:szCs w:val="26"/>
        </w:rPr>
        <w:t>and planned infrastructure improvements for the entire LTIIP period by LTIIP project category</w:t>
      </w:r>
      <w:r w:rsidR="0019244A">
        <w:rPr>
          <w:sz w:val="26"/>
          <w:szCs w:val="26"/>
        </w:rPr>
        <w:t>.</w:t>
      </w:r>
      <w:r w:rsidR="00BB3C3A" w:rsidRPr="00BB3C3A">
        <w:rPr>
          <w:sz w:val="26"/>
          <w:szCs w:val="26"/>
        </w:rPr>
        <w:t xml:space="preserve"> </w:t>
      </w:r>
    </w:p>
    <w:p w14:paraId="2FAC0A50" w14:textId="77777777" w:rsidR="00666B48" w:rsidRDefault="00666B48" w:rsidP="0019244A">
      <w:pPr>
        <w:pStyle w:val="p2"/>
        <w:widowControl/>
        <w:tabs>
          <w:tab w:val="clear" w:pos="1445"/>
          <w:tab w:val="left" w:pos="720"/>
        </w:tabs>
        <w:spacing w:line="360" w:lineRule="auto"/>
        <w:ind w:firstLine="0"/>
        <w:rPr>
          <w:sz w:val="26"/>
          <w:szCs w:val="26"/>
        </w:rPr>
      </w:pPr>
    </w:p>
    <w:p w14:paraId="35B61B7D" w14:textId="0F9FBE3F" w:rsidR="00BB3C3A" w:rsidRPr="005835AA" w:rsidRDefault="00BB3C3A" w:rsidP="005835AA">
      <w:pPr>
        <w:pStyle w:val="p2"/>
        <w:widowControl/>
        <w:tabs>
          <w:tab w:val="clear" w:pos="1445"/>
          <w:tab w:val="left" w:pos="720"/>
        </w:tabs>
        <w:ind w:firstLine="0"/>
        <w:rPr>
          <w:b/>
          <w:sz w:val="26"/>
          <w:szCs w:val="26"/>
        </w:rPr>
      </w:pPr>
      <w:r w:rsidRPr="005835AA">
        <w:rPr>
          <w:b/>
          <w:sz w:val="26"/>
          <w:szCs w:val="26"/>
        </w:rPr>
        <w:t>Table 2</w:t>
      </w:r>
      <w:r w:rsidR="00666B48" w:rsidRPr="005835AA">
        <w:rPr>
          <w:b/>
          <w:sz w:val="26"/>
          <w:szCs w:val="26"/>
        </w:rPr>
        <w:t>: Actual and Planned Infrastructure Improvements</w:t>
      </w:r>
    </w:p>
    <w:p w14:paraId="11F6B767" w14:textId="74E64475" w:rsidR="005C2621" w:rsidRDefault="005C2621" w:rsidP="005C2621">
      <w:pPr>
        <w:pStyle w:val="p2"/>
        <w:widowControl/>
        <w:spacing w:line="360" w:lineRule="auto"/>
        <w:ind w:firstLine="0"/>
        <w:rPr>
          <w:sz w:val="26"/>
          <w:szCs w:val="26"/>
        </w:rPr>
      </w:pPr>
      <w:r w:rsidRPr="005C2621">
        <w:rPr>
          <w:noProof/>
          <w:sz w:val="26"/>
          <w:szCs w:val="26"/>
        </w:rPr>
        <w:drawing>
          <wp:inline distT="0" distB="0" distL="0" distR="0" wp14:anchorId="5A467D14" wp14:editId="25125F4A">
            <wp:extent cx="5943600" cy="1554480"/>
            <wp:effectExtent l="0" t="0" r="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3600" cy="1554480"/>
                    </a:xfrm>
                    <a:prstGeom prst="rect">
                      <a:avLst/>
                    </a:prstGeom>
                    <a:noFill/>
                    <a:ln>
                      <a:noFill/>
                    </a:ln>
                  </pic:spPr>
                </pic:pic>
              </a:graphicData>
            </a:graphic>
          </wp:inline>
        </w:drawing>
      </w:r>
    </w:p>
    <w:p w14:paraId="7F2D60AF" w14:textId="77777777" w:rsidR="00D408FA" w:rsidRDefault="00D408FA" w:rsidP="005C2621">
      <w:pPr>
        <w:pStyle w:val="p2"/>
        <w:widowControl/>
        <w:spacing w:line="360" w:lineRule="auto"/>
        <w:ind w:firstLine="0"/>
        <w:rPr>
          <w:sz w:val="26"/>
          <w:szCs w:val="26"/>
        </w:rPr>
      </w:pPr>
    </w:p>
    <w:p w14:paraId="6866B3A3" w14:textId="48FC74FE" w:rsidR="005C2621" w:rsidRDefault="00D408FA" w:rsidP="00D408FA">
      <w:pPr>
        <w:pStyle w:val="p2"/>
        <w:widowControl/>
        <w:tabs>
          <w:tab w:val="clear" w:pos="1445"/>
          <w:tab w:val="left" w:pos="720"/>
        </w:tabs>
        <w:spacing w:line="360" w:lineRule="auto"/>
        <w:ind w:firstLine="0"/>
        <w:rPr>
          <w:sz w:val="26"/>
          <w:szCs w:val="26"/>
        </w:rPr>
      </w:pPr>
      <w:r>
        <w:rPr>
          <w:sz w:val="26"/>
          <w:szCs w:val="26"/>
        </w:rPr>
        <w:tab/>
        <w:t>PECO</w:t>
      </w:r>
      <w:r w:rsidRPr="00A829FC">
        <w:rPr>
          <w:sz w:val="26"/>
          <w:szCs w:val="26"/>
        </w:rPr>
        <w:t xml:space="preserve">’s infrastructure replacements </w:t>
      </w:r>
      <w:r w:rsidR="00666B48">
        <w:rPr>
          <w:sz w:val="26"/>
          <w:szCs w:val="26"/>
        </w:rPr>
        <w:t xml:space="preserve">and completed projects </w:t>
      </w:r>
      <w:r w:rsidRPr="00A829FC">
        <w:rPr>
          <w:sz w:val="26"/>
          <w:szCs w:val="26"/>
        </w:rPr>
        <w:t xml:space="preserve">have either met or exceeded their original </w:t>
      </w:r>
      <w:r>
        <w:rPr>
          <w:sz w:val="26"/>
          <w:szCs w:val="26"/>
        </w:rPr>
        <w:t>plan for 2016</w:t>
      </w:r>
      <w:r w:rsidR="00666B48">
        <w:rPr>
          <w:sz w:val="26"/>
          <w:szCs w:val="26"/>
        </w:rPr>
        <w:t xml:space="preserve"> and </w:t>
      </w:r>
      <w:r>
        <w:rPr>
          <w:sz w:val="26"/>
          <w:szCs w:val="26"/>
        </w:rPr>
        <w:t>2017.</w:t>
      </w:r>
      <w:r w:rsidRPr="00A829FC">
        <w:rPr>
          <w:sz w:val="26"/>
          <w:szCs w:val="26"/>
        </w:rPr>
        <w:t xml:space="preserve">  For 201</w:t>
      </w:r>
      <w:r>
        <w:rPr>
          <w:sz w:val="26"/>
          <w:szCs w:val="26"/>
        </w:rPr>
        <w:t>6</w:t>
      </w:r>
      <w:r w:rsidR="00666B48">
        <w:rPr>
          <w:sz w:val="26"/>
          <w:szCs w:val="26"/>
        </w:rPr>
        <w:t xml:space="preserve"> and </w:t>
      </w:r>
      <w:r w:rsidRPr="00A829FC">
        <w:rPr>
          <w:sz w:val="26"/>
          <w:szCs w:val="26"/>
        </w:rPr>
        <w:t>201</w:t>
      </w:r>
      <w:r>
        <w:rPr>
          <w:sz w:val="26"/>
          <w:szCs w:val="26"/>
        </w:rPr>
        <w:t>7</w:t>
      </w:r>
      <w:r w:rsidR="00602530">
        <w:rPr>
          <w:sz w:val="26"/>
          <w:szCs w:val="26"/>
        </w:rPr>
        <w:t>,</w:t>
      </w:r>
      <w:r w:rsidRPr="00A829FC">
        <w:rPr>
          <w:sz w:val="26"/>
          <w:szCs w:val="26"/>
        </w:rPr>
        <w:t xml:space="preserve"> </w:t>
      </w:r>
      <w:r>
        <w:rPr>
          <w:sz w:val="26"/>
          <w:szCs w:val="26"/>
        </w:rPr>
        <w:t>PECO</w:t>
      </w:r>
      <w:r w:rsidRPr="00A829FC">
        <w:rPr>
          <w:sz w:val="26"/>
          <w:szCs w:val="26"/>
        </w:rPr>
        <w:t xml:space="preserve"> </w:t>
      </w:r>
      <w:r>
        <w:rPr>
          <w:sz w:val="26"/>
          <w:szCs w:val="26"/>
        </w:rPr>
        <w:t>exceeded planned material replacements for CEMI projects by 3 projects, Main Stem Cable replacement by 3.9 miles, and URD Cable replacement by 4.6 miles.</w:t>
      </w:r>
    </w:p>
    <w:p w14:paraId="1D4984C2" w14:textId="006F0728" w:rsidR="00D408FA" w:rsidRDefault="00D408FA" w:rsidP="00CC6931">
      <w:pPr>
        <w:pStyle w:val="p2"/>
        <w:widowControl/>
        <w:tabs>
          <w:tab w:val="clear" w:pos="1445"/>
          <w:tab w:val="left" w:pos="720"/>
        </w:tabs>
        <w:spacing w:line="360" w:lineRule="auto"/>
        <w:ind w:firstLine="720"/>
        <w:rPr>
          <w:sz w:val="26"/>
          <w:szCs w:val="26"/>
        </w:rPr>
      </w:pPr>
    </w:p>
    <w:p w14:paraId="3E723836" w14:textId="3EE34FAD" w:rsidR="00A231B1" w:rsidRDefault="00A231B1" w:rsidP="00CC6931">
      <w:pPr>
        <w:pStyle w:val="p2"/>
        <w:widowControl/>
        <w:tabs>
          <w:tab w:val="clear" w:pos="1445"/>
          <w:tab w:val="left" w:pos="720"/>
        </w:tabs>
        <w:spacing w:line="360" w:lineRule="auto"/>
        <w:ind w:firstLine="720"/>
        <w:rPr>
          <w:sz w:val="26"/>
          <w:szCs w:val="26"/>
        </w:rPr>
      </w:pPr>
    </w:p>
    <w:p w14:paraId="31747FE8" w14:textId="5D5BBBE0" w:rsidR="00A231B1" w:rsidRDefault="00A231B1" w:rsidP="00CC6931">
      <w:pPr>
        <w:pStyle w:val="p2"/>
        <w:widowControl/>
        <w:tabs>
          <w:tab w:val="clear" w:pos="1445"/>
          <w:tab w:val="left" w:pos="720"/>
        </w:tabs>
        <w:spacing w:line="360" w:lineRule="auto"/>
        <w:ind w:firstLine="720"/>
        <w:rPr>
          <w:sz w:val="26"/>
          <w:szCs w:val="26"/>
        </w:rPr>
      </w:pPr>
    </w:p>
    <w:p w14:paraId="23435CFD" w14:textId="6A531CDD" w:rsidR="00A231B1" w:rsidRDefault="00A231B1" w:rsidP="00CC6931">
      <w:pPr>
        <w:pStyle w:val="p2"/>
        <w:widowControl/>
        <w:tabs>
          <w:tab w:val="clear" w:pos="1445"/>
          <w:tab w:val="left" w:pos="720"/>
        </w:tabs>
        <w:spacing w:line="360" w:lineRule="auto"/>
        <w:ind w:firstLine="720"/>
        <w:rPr>
          <w:sz w:val="26"/>
          <w:szCs w:val="26"/>
        </w:rPr>
      </w:pPr>
    </w:p>
    <w:p w14:paraId="11874B04" w14:textId="77777777" w:rsidR="00A231B1" w:rsidRDefault="00A231B1" w:rsidP="00CC6931">
      <w:pPr>
        <w:pStyle w:val="p2"/>
        <w:widowControl/>
        <w:tabs>
          <w:tab w:val="clear" w:pos="1445"/>
          <w:tab w:val="left" w:pos="720"/>
        </w:tabs>
        <w:spacing w:line="360" w:lineRule="auto"/>
        <w:ind w:firstLine="720"/>
        <w:rPr>
          <w:sz w:val="26"/>
          <w:szCs w:val="26"/>
        </w:rPr>
      </w:pPr>
    </w:p>
    <w:p w14:paraId="3222AC1B" w14:textId="6D502BB0" w:rsidR="00A92EDF" w:rsidRDefault="007473ED" w:rsidP="0019244A">
      <w:pPr>
        <w:pStyle w:val="p2"/>
        <w:widowControl/>
        <w:tabs>
          <w:tab w:val="clear" w:pos="1445"/>
          <w:tab w:val="left" w:pos="720"/>
        </w:tabs>
        <w:spacing w:line="360" w:lineRule="auto"/>
        <w:ind w:firstLine="0"/>
        <w:rPr>
          <w:sz w:val="26"/>
          <w:szCs w:val="26"/>
        </w:rPr>
      </w:pPr>
      <w:r>
        <w:rPr>
          <w:sz w:val="26"/>
          <w:szCs w:val="26"/>
        </w:rPr>
        <w:lastRenderedPageBreak/>
        <w:tab/>
        <w:t>In its comments, PECO provided information o</w:t>
      </w:r>
      <w:r w:rsidR="006D4DD5">
        <w:rPr>
          <w:sz w:val="26"/>
          <w:szCs w:val="26"/>
        </w:rPr>
        <w:t xml:space="preserve">n metrics related to the LTIIP project work.  </w:t>
      </w:r>
      <w:r w:rsidR="00CC6931" w:rsidRPr="00A829FC">
        <w:rPr>
          <w:sz w:val="26"/>
          <w:szCs w:val="26"/>
        </w:rPr>
        <w:t xml:space="preserve">Table </w:t>
      </w:r>
      <w:r w:rsidR="00CC6931">
        <w:rPr>
          <w:sz w:val="26"/>
          <w:szCs w:val="26"/>
        </w:rPr>
        <w:t>3</w:t>
      </w:r>
      <w:r>
        <w:rPr>
          <w:sz w:val="26"/>
          <w:szCs w:val="26"/>
        </w:rPr>
        <w:t>, below,</w:t>
      </w:r>
      <w:r w:rsidR="00CC6931" w:rsidRPr="00A829FC">
        <w:rPr>
          <w:sz w:val="26"/>
          <w:szCs w:val="26"/>
        </w:rPr>
        <w:t xml:space="preserve"> </w:t>
      </w:r>
      <w:r>
        <w:rPr>
          <w:sz w:val="26"/>
          <w:szCs w:val="26"/>
        </w:rPr>
        <w:t>details</w:t>
      </w:r>
      <w:r w:rsidR="00CC6931" w:rsidRPr="00A829FC">
        <w:rPr>
          <w:sz w:val="26"/>
          <w:szCs w:val="26"/>
        </w:rPr>
        <w:t xml:space="preserve"> </w:t>
      </w:r>
      <w:r w:rsidR="00CC6931">
        <w:rPr>
          <w:sz w:val="26"/>
          <w:szCs w:val="26"/>
        </w:rPr>
        <w:t>PECO</w:t>
      </w:r>
      <w:r w:rsidR="00CC6931" w:rsidRPr="00A829FC">
        <w:rPr>
          <w:sz w:val="26"/>
          <w:szCs w:val="26"/>
        </w:rPr>
        <w:t xml:space="preserve">’s </w:t>
      </w:r>
      <w:r w:rsidR="00CC6931">
        <w:rPr>
          <w:sz w:val="26"/>
          <w:szCs w:val="26"/>
        </w:rPr>
        <w:t>CEMI reliability data from 2013 t</w:t>
      </w:r>
      <w:r w:rsidR="005204DA">
        <w:rPr>
          <w:sz w:val="26"/>
          <w:szCs w:val="26"/>
        </w:rPr>
        <w:t>hrough</w:t>
      </w:r>
      <w:r w:rsidR="00CC6931">
        <w:rPr>
          <w:sz w:val="26"/>
          <w:szCs w:val="26"/>
        </w:rPr>
        <w:t xml:space="preserve"> 2017.</w:t>
      </w:r>
      <w:r w:rsidR="00304D2A" w:rsidRPr="00304D2A">
        <w:rPr>
          <w:sz w:val="26"/>
          <w:szCs w:val="26"/>
        </w:rPr>
        <w:t xml:space="preserve"> </w:t>
      </w:r>
      <w:r w:rsidR="00304D2A">
        <w:rPr>
          <w:sz w:val="26"/>
          <w:szCs w:val="26"/>
        </w:rPr>
        <w:t xml:space="preserve"> </w:t>
      </w:r>
      <w:r w:rsidRPr="007473ED">
        <w:rPr>
          <w:sz w:val="26"/>
          <w:szCs w:val="26"/>
        </w:rPr>
        <w:t>PECO’s 2017 CEMI data for customers experiencing up to 7 interruptions per year appears to be trending in a positive direction that shows reliability has improved.</w:t>
      </w:r>
    </w:p>
    <w:p w14:paraId="7678D3D4" w14:textId="77777777" w:rsidR="007473ED" w:rsidRDefault="007473ED" w:rsidP="0019244A">
      <w:pPr>
        <w:pStyle w:val="p2"/>
        <w:widowControl/>
        <w:tabs>
          <w:tab w:val="clear" w:pos="1445"/>
          <w:tab w:val="left" w:pos="720"/>
        </w:tabs>
        <w:spacing w:line="360" w:lineRule="auto"/>
        <w:ind w:firstLine="0"/>
        <w:rPr>
          <w:sz w:val="26"/>
          <w:szCs w:val="26"/>
        </w:rPr>
      </w:pPr>
    </w:p>
    <w:p w14:paraId="4E1280EE" w14:textId="77946E48" w:rsidR="00BB3C3A" w:rsidRDefault="00BB3C3A" w:rsidP="007473ED">
      <w:pPr>
        <w:pStyle w:val="p2"/>
        <w:widowControl/>
        <w:tabs>
          <w:tab w:val="clear" w:pos="1445"/>
          <w:tab w:val="left" w:pos="720"/>
        </w:tabs>
        <w:ind w:firstLine="0"/>
        <w:rPr>
          <w:b/>
          <w:sz w:val="26"/>
          <w:szCs w:val="26"/>
        </w:rPr>
      </w:pPr>
      <w:r w:rsidRPr="005835AA">
        <w:rPr>
          <w:b/>
          <w:sz w:val="26"/>
          <w:szCs w:val="26"/>
        </w:rPr>
        <w:t>Table 3</w:t>
      </w:r>
      <w:r w:rsidR="007473ED" w:rsidRPr="005835AA">
        <w:rPr>
          <w:b/>
          <w:sz w:val="26"/>
          <w:szCs w:val="26"/>
        </w:rPr>
        <w:t>: PECO CEMI Data 2013 through 2017</w:t>
      </w:r>
    </w:p>
    <w:p w14:paraId="478A4F34" w14:textId="17641678" w:rsidR="00C00FE7" w:rsidRDefault="00C00FE7" w:rsidP="00CC6931">
      <w:pPr>
        <w:pStyle w:val="p2"/>
        <w:widowControl/>
        <w:tabs>
          <w:tab w:val="left" w:pos="720"/>
        </w:tabs>
        <w:spacing w:line="360" w:lineRule="auto"/>
        <w:ind w:firstLine="0"/>
        <w:jc w:val="center"/>
        <w:rPr>
          <w:sz w:val="26"/>
          <w:szCs w:val="26"/>
        </w:rPr>
      </w:pPr>
      <w:r>
        <w:rPr>
          <w:noProof/>
        </w:rPr>
        <w:drawing>
          <wp:inline distT="0" distB="0" distL="0" distR="0" wp14:anchorId="75BEBB61" wp14:editId="1B1BF99F">
            <wp:extent cx="5943600" cy="3419475"/>
            <wp:effectExtent l="0" t="0" r="0" b="9525"/>
            <wp:docPr id="9" name="Chart 9">
              <a:extLst xmlns:a="http://schemas.openxmlformats.org/drawingml/2006/main">
                <a:ext uri="{FF2B5EF4-FFF2-40B4-BE49-F238E27FC236}">
                  <a16:creationId xmlns:a16="http://schemas.microsoft.com/office/drawing/2014/main" id="{3620ACE8-2D5F-431F-8825-181CCCDB9FD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6A90C7E2" w14:textId="0E558E2E" w:rsidR="00A231B1" w:rsidRDefault="00A231B1">
      <w:pPr>
        <w:widowControl/>
        <w:autoSpaceDE/>
        <w:autoSpaceDN/>
        <w:adjustRightInd/>
        <w:rPr>
          <w:sz w:val="26"/>
          <w:szCs w:val="26"/>
        </w:rPr>
      </w:pPr>
      <w:r>
        <w:rPr>
          <w:sz w:val="26"/>
          <w:szCs w:val="26"/>
        </w:rPr>
        <w:br w:type="page"/>
      </w:r>
    </w:p>
    <w:p w14:paraId="23254BBF" w14:textId="4F23E218" w:rsidR="00BB3C3A" w:rsidRDefault="007473ED" w:rsidP="0019244A">
      <w:pPr>
        <w:pStyle w:val="p2"/>
        <w:widowControl/>
        <w:tabs>
          <w:tab w:val="clear" w:pos="1445"/>
          <w:tab w:val="left" w:pos="720"/>
        </w:tabs>
        <w:spacing w:line="360" w:lineRule="auto"/>
        <w:ind w:firstLine="0"/>
        <w:rPr>
          <w:sz w:val="26"/>
          <w:szCs w:val="26"/>
        </w:rPr>
      </w:pPr>
      <w:r>
        <w:rPr>
          <w:sz w:val="26"/>
          <w:szCs w:val="26"/>
        </w:rPr>
        <w:lastRenderedPageBreak/>
        <w:tab/>
      </w:r>
      <w:r w:rsidR="003020A8" w:rsidRPr="00A829FC">
        <w:rPr>
          <w:sz w:val="26"/>
          <w:szCs w:val="26"/>
        </w:rPr>
        <w:t xml:space="preserve">Table </w:t>
      </w:r>
      <w:r w:rsidR="00237B27">
        <w:rPr>
          <w:sz w:val="26"/>
          <w:szCs w:val="26"/>
        </w:rPr>
        <w:t>4</w:t>
      </w:r>
      <w:r>
        <w:rPr>
          <w:sz w:val="26"/>
          <w:szCs w:val="26"/>
        </w:rPr>
        <w:t>, below,</w:t>
      </w:r>
      <w:r w:rsidR="003020A8" w:rsidRPr="00A829FC">
        <w:rPr>
          <w:sz w:val="26"/>
          <w:szCs w:val="26"/>
        </w:rPr>
        <w:t xml:space="preserve"> </w:t>
      </w:r>
      <w:r>
        <w:rPr>
          <w:sz w:val="26"/>
          <w:szCs w:val="26"/>
        </w:rPr>
        <w:t>details</w:t>
      </w:r>
      <w:r w:rsidRPr="00A829FC">
        <w:rPr>
          <w:sz w:val="26"/>
          <w:szCs w:val="26"/>
        </w:rPr>
        <w:t xml:space="preserve"> </w:t>
      </w:r>
      <w:r w:rsidR="003020A8">
        <w:rPr>
          <w:sz w:val="26"/>
          <w:szCs w:val="26"/>
        </w:rPr>
        <w:t>PECO</w:t>
      </w:r>
      <w:r w:rsidR="003020A8" w:rsidRPr="00A829FC">
        <w:rPr>
          <w:sz w:val="26"/>
          <w:szCs w:val="26"/>
        </w:rPr>
        <w:t xml:space="preserve">’s </w:t>
      </w:r>
      <w:r w:rsidR="00304D2A">
        <w:rPr>
          <w:sz w:val="26"/>
          <w:szCs w:val="26"/>
        </w:rPr>
        <w:t>Annual Main Stem Cable Fault data from 2009 thr</w:t>
      </w:r>
      <w:r>
        <w:rPr>
          <w:sz w:val="26"/>
          <w:szCs w:val="26"/>
        </w:rPr>
        <w:t>ough</w:t>
      </w:r>
      <w:r w:rsidR="00304D2A">
        <w:rPr>
          <w:sz w:val="26"/>
          <w:szCs w:val="26"/>
        </w:rPr>
        <w:t xml:space="preserve"> 2017.</w:t>
      </w:r>
      <w:r w:rsidR="003020A8">
        <w:rPr>
          <w:sz w:val="26"/>
          <w:szCs w:val="26"/>
        </w:rPr>
        <w:t xml:space="preserve"> </w:t>
      </w:r>
      <w:r>
        <w:rPr>
          <w:sz w:val="26"/>
          <w:szCs w:val="26"/>
        </w:rPr>
        <w:t xml:space="preserve"> </w:t>
      </w:r>
      <w:r w:rsidRPr="007473ED">
        <w:rPr>
          <w:sz w:val="26"/>
          <w:szCs w:val="26"/>
        </w:rPr>
        <w:t>PECO’s Main Stem Cable Fault data for 2016</w:t>
      </w:r>
      <w:r>
        <w:rPr>
          <w:sz w:val="26"/>
          <w:szCs w:val="26"/>
        </w:rPr>
        <w:t xml:space="preserve"> and </w:t>
      </w:r>
      <w:r w:rsidRPr="007473ED">
        <w:rPr>
          <w:sz w:val="26"/>
          <w:szCs w:val="26"/>
        </w:rPr>
        <w:t>2017 appears to be trending in a positive direction that shows reliability has improved.</w:t>
      </w:r>
    </w:p>
    <w:p w14:paraId="67AB7EC7" w14:textId="77777777" w:rsidR="007473ED" w:rsidRDefault="007473ED" w:rsidP="00BB3C3A">
      <w:pPr>
        <w:pStyle w:val="p2"/>
        <w:widowControl/>
        <w:tabs>
          <w:tab w:val="clear" w:pos="1445"/>
          <w:tab w:val="left" w:pos="720"/>
        </w:tabs>
        <w:ind w:firstLine="0"/>
        <w:jc w:val="center"/>
        <w:rPr>
          <w:sz w:val="26"/>
          <w:szCs w:val="26"/>
        </w:rPr>
      </w:pPr>
    </w:p>
    <w:p w14:paraId="589D10C6" w14:textId="77777777" w:rsidR="007473ED" w:rsidRDefault="007473ED" w:rsidP="00BB3C3A">
      <w:pPr>
        <w:pStyle w:val="p2"/>
        <w:widowControl/>
        <w:tabs>
          <w:tab w:val="clear" w:pos="1445"/>
          <w:tab w:val="left" w:pos="720"/>
        </w:tabs>
        <w:ind w:firstLine="0"/>
        <w:jc w:val="center"/>
        <w:rPr>
          <w:sz w:val="26"/>
          <w:szCs w:val="26"/>
        </w:rPr>
      </w:pPr>
    </w:p>
    <w:p w14:paraId="03CB5773" w14:textId="430207EC" w:rsidR="00BB3C3A" w:rsidRPr="005835AA" w:rsidRDefault="00BB3C3A" w:rsidP="007473ED">
      <w:pPr>
        <w:pStyle w:val="p2"/>
        <w:widowControl/>
        <w:tabs>
          <w:tab w:val="clear" w:pos="1445"/>
          <w:tab w:val="left" w:pos="720"/>
        </w:tabs>
        <w:ind w:firstLine="0"/>
        <w:rPr>
          <w:b/>
          <w:sz w:val="26"/>
          <w:szCs w:val="26"/>
        </w:rPr>
      </w:pPr>
      <w:r w:rsidRPr="005835AA">
        <w:rPr>
          <w:b/>
          <w:sz w:val="26"/>
          <w:szCs w:val="26"/>
        </w:rPr>
        <w:t>Table 4</w:t>
      </w:r>
      <w:r w:rsidR="007473ED" w:rsidRPr="005835AA">
        <w:rPr>
          <w:b/>
          <w:sz w:val="26"/>
          <w:szCs w:val="26"/>
        </w:rPr>
        <w:t>: PECO Annual Main Stem Cable Faults</w:t>
      </w:r>
    </w:p>
    <w:p w14:paraId="6507C75F" w14:textId="168E5488" w:rsidR="00C00FE7" w:rsidRDefault="003A2F1A" w:rsidP="005835AA">
      <w:pPr>
        <w:pStyle w:val="p2"/>
        <w:widowControl/>
        <w:tabs>
          <w:tab w:val="clear" w:pos="1445"/>
          <w:tab w:val="left" w:pos="720"/>
        </w:tabs>
        <w:spacing w:line="360" w:lineRule="auto"/>
        <w:ind w:firstLine="0"/>
        <w:rPr>
          <w:sz w:val="26"/>
          <w:szCs w:val="26"/>
        </w:rPr>
      </w:pPr>
      <w:r>
        <w:rPr>
          <w:noProof/>
        </w:rPr>
        <w:drawing>
          <wp:inline distT="0" distB="0" distL="0" distR="0" wp14:anchorId="404952A1" wp14:editId="3BD43FAE">
            <wp:extent cx="5410200" cy="3124200"/>
            <wp:effectExtent l="0" t="0" r="0" b="0"/>
            <wp:docPr id="1" name="Chart 1">
              <a:extLst xmlns:a="http://schemas.openxmlformats.org/drawingml/2006/main">
                <a:ext uri="{FF2B5EF4-FFF2-40B4-BE49-F238E27FC236}">
                  <a16:creationId xmlns:a16="http://schemas.microsoft.com/office/drawing/2014/main" id="{351B7CF9-6897-479A-B6E7-CB8A2A9B43CD}"/>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2C9DC97" w14:textId="4B11A213" w:rsidR="00A231B1" w:rsidRDefault="00A231B1">
      <w:pPr>
        <w:widowControl/>
        <w:autoSpaceDE/>
        <w:autoSpaceDN/>
        <w:adjustRightInd/>
        <w:rPr>
          <w:sz w:val="26"/>
          <w:szCs w:val="26"/>
        </w:rPr>
      </w:pPr>
      <w:r>
        <w:rPr>
          <w:sz w:val="26"/>
          <w:szCs w:val="26"/>
        </w:rPr>
        <w:br w:type="page"/>
      </w:r>
    </w:p>
    <w:p w14:paraId="7E8397D4" w14:textId="77777777" w:rsidR="00D408FA" w:rsidRDefault="00D408FA" w:rsidP="00BB3C3A">
      <w:pPr>
        <w:pStyle w:val="p2"/>
        <w:widowControl/>
        <w:tabs>
          <w:tab w:val="clear" w:pos="1445"/>
          <w:tab w:val="left" w:pos="720"/>
        </w:tabs>
        <w:spacing w:line="360" w:lineRule="auto"/>
        <w:ind w:firstLine="0"/>
        <w:jc w:val="center"/>
        <w:rPr>
          <w:sz w:val="26"/>
          <w:szCs w:val="26"/>
        </w:rPr>
      </w:pPr>
    </w:p>
    <w:p w14:paraId="028A1F25" w14:textId="7CC25FC6" w:rsidR="00BB3C3A" w:rsidRDefault="007473ED" w:rsidP="0019244A">
      <w:pPr>
        <w:pStyle w:val="p2"/>
        <w:widowControl/>
        <w:tabs>
          <w:tab w:val="clear" w:pos="1445"/>
          <w:tab w:val="left" w:pos="720"/>
        </w:tabs>
        <w:spacing w:line="360" w:lineRule="auto"/>
        <w:ind w:firstLine="0"/>
        <w:rPr>
          <w:sz w:val="26"/>
          <w:szCs w:val="26"/>
        </w:rPr>
      </w:pPr>
      <w:r>
        <w:rPr>
          <w:sz w:val="26"/>
          <w:szCs w:val="26"/>
        </w:rPr>
        <w:tab/>
      </w:r>
      <w:r w:rsidR="00CC6931" w:rsidRPr="00A829FC">
        <w:rPr>
          <w:sz w:val="26"/>
          <w:szCs w:val="26"/>
        </w:rPr>
        <w:t xml:space="preserve">Table </w:t>
      </w:r>
      <w:r w:rsidR="00304D2A">
        <w:rPr>
          <w:sz w:val="26"/>
          <w:szCs w:val="26"/>
        </w:rPr>
        <w:t>5</w:t>
      </w:r>
      <w:r>
        <w:rPr>
          <w:sz w:val="26"/>
          <w:szCs w:val="26"/>
        </w:rPr>
        <w:t xml:space="preserve">, below, details </w:t>
      </w:r>
      <w:r w:rsidR="00CC6931">
        <w:rPr>
          <w:sz w:val="26"/>
          <w:szCs w:val="26"/>
        </w:rPr>
        <w:t>PECO</w:t>
      </w:r>
      <w:r w:rsidR="00CC6931" w:rsidRPr="00A829FC">
        <w:rPr>
          <w:sz w:val="26"/>
          <w:szCs w:val="26"/>
        </w:rPr>
        <w:t xml:space="preserve">’s </w:t>
      </w:r>
      <w:r w:rsidR="00304D2A">
        <w:rPr>
          <w:sz w:val="26"/>
          <w:szCs w:val="26"/>
        </w:rPr>
        <w:t xml:space="preserve">Underground Residential Development (URD) cable Faults </w:t>
      </w:r>
      <w:r>
        <w:rPr>
          <w:sz w:val="26"/>
          <w:szCs w:val="26"/>
        </w:rPr>
        <w:t xml:space="preserve">data </w:t>
      </w:r>
      <w:r w:rsidR="00304D2A">
        <w:rPr>
          <w:sz w:val="26"/>
          <w:szCs w:val="26"/>
        </w:rPr>
        <w:t>from 2008 thr</w:t>
      </w:r>
      <w:r w:rsidR="006D4DD5">
        <w:rPr>
          <w:sz w:val="26"/>
          <w:szCs w:val="26"/>
        </w:rPr>
        <w:t>ough</w:t>
      </w:r>
      <w:r w:rsidR="00304D2A">
        <w:rPr>
          <w:sz w:val="26"/>
          <w:szCs w:val="26"/>
        </w:rPr>
        <w:t xml:space="preserve"> 2017.</w:t>
      </w:r>
      <w:r w:rsidR="00CC6931">
        <w:rPr>
          <w:sz w:val="26"/>
          <w:szCs w:val="26"/>
        </w:rPr>
        <w:t xml:space="preserve"> </w:t>
      </w:r>
      <w:r w:rsidR="0012771C">
        <w:rPr>
          <w:sz w:val="26"/>
          <w:szCs w:val="26"/>
        </w:rPr>
        <w:t xml:space="preserve"> </w:t>
      </w:r>
      <w:r w:rsidR="0012771C" w:rsidRPr="0012771C">
        <w:rPr>
          <w:sz w:val="26"/>
          <w:szCs w:val="26"/>
        </w:rPr>
        <w:t>PECO’s URD Cable Fault data appears to be trending higher</w:t>
      </w:r>
      <w:r w:rsidR="0012771C">
        <w:rPr>
          <w:sz w:val="26"/>
          <w:szCs w:val="26"/>
        </w:rPr>
        <w:t>.  H</w:t>
      </w:r>
      <w:r w:rsidR="0012771C" w:rsidRPr="0012771C">
        <w:rPr>
          <w:sz w:val="26"/>
          <w:szCs w:val="26"/>
        </w:rPr>
        <w:t>owever,</w:t>
      </w:r>
      <w:r w:rsidR="0012771C">
        <w:rPr>
          <w:sz w:val="26"/>
          <w:szCs w:val="26"/>
        </w:rPr>
        <w:t xml:space="preserve"> PECO noted that</w:t>
      </w:r>
      <w:r w:rsidR="0012771C" w:rsidRPr="0012771C">
        <w:rPr>
          <w:sz w:val="26"/>
          <w:szCs w:val="26"/>
        </w:rPr>
        <w:t xml:space="preserve"> for 2017</w:t>
      </w:r>
      <w:r w:rsidR="0012771C">
        <w:rPr>
          <w:sz w:val="26"/>
          <w:szCs w:val="26"/>
        </w:rPr>
        <w:t>,</w:t>
      </w:r>
      <w:r w:rsidR="0012771C" w:rsidRPr="0012771C">
        <w:rPr>
          <w:sz w:val="26"/>
          <w:szCs w:val="26"/>
        </w:rPr>
        <w:t xml:space="preserve"> URD cable faults have decreased from the previous year</w:t>
      </w:r>
      <w:r w:rsidR="0012771C">
        <w:rPr>
          <w:sz w:val="26"/>
          <w:szCs w:val="26"/>
        </w:rPr>
        <w:t xml:space="preserve">, </w:t>
      </w:r>
      <w:r w:rsidR="0012771C" w:rsidRPr="0012771C">
        <w:rPr>
          <w:sz w:val="26"/>
          <w:szCs w:val="26"/>
        </w:rPr>
        <w:t>which may be the start of a positive trend direction showing reliability will continue to improve.</w:t>
      </w:r>
    </w:p>
    <w:p w14:paraId="53464D55" w14:textId="77777777" w:rsidR="00A231B1" w:rsidRDefault="00A231B1" w:rsidP="006D4DD5">
      <w:pPr>
        <w:pStyle w:val="p2"/>
        <w:widowControl/>
        <w:tabs>
          <w:tab w:val="left" w:pos="720"/>
        </w:tabs>
        <w:ind w:firstLine="0"/>
        <w:rPr>
          <w:b/>
          <w:sz w:val="26"/>
          <w:szCs w:val="26"/>
        </w:rPr>
      </w:pPr>
    </w:p>
    <w:p w14:paraId="75CA0FB8" w14:textId="38208976" w:rsidR="003020A8" w:rsidRPr="005835AA" w:rsidRDefault="00D408FA" w:rsidP="006D4DD5">
      <w:pPr>
        <w:pStyle w:val="p2"/>
        <w:widowControl/>
        <w:tabs>
          <w:tab w:val="left" w:pos="720"/>
        </w:tabs>
        <w:ind w:firstLine="0"/>
        <w:rPr>
          <w:b/>
          <w:sz w:val="26"/>
          <w:szCs w:val="26"/>
        </w:rPr>
      </w:pPr>
      <w:r w:rsidRPr="005835AA">
        <w:rPr>
          <w:b/>
          <w:sz w:val="26"/>
          <w:szCs w:val="26"/>
        </w:rPr>
        <w:t>T</w:t>
      </w:r>
      <w:r w:rsidR="00BB3C3A" w:rsidRPr="005835AA">
        <w:rPr>
          <w:b/>
          <w:sz w:val="26"/>
          <w:szCs w:val="26"/>
        </w:rPr>
        <w:t>able 5</w:t>
      </w:r>
      <w:r w:rsidR="006D4DD5" w:rsidRPr="005835AA">
        <w:rPr>
          <w:b/>
          <w:sz w:val="26"/>
          <w:szCs w:val="26"/>
        </w:rPr>
        <w:t>: URD Cable Faults</w:t>
      </w:r>
    </w:p>
    <w:p w14:paraId="449A73A3" w14:textId="6A8087D1" w:rsidR="003020A8" w:rsidRDefault="00C00FE7" w:rsidP="005835AA">
      <w:pPr>
        <w:pStyle w:val="p2"/>
        <w:widowControl/>
        <w:tabs>
          <w:tab w:val="left" w:pos="720"/>
        </w:tabs>
        <w:spacing w:line="360" w:lineRule="auto"/>
        <w:ind w:firstLine="0"/>
        <w:rPr>
          <w:sz w:val="26"/>
          <w:szCs w:val="26"/>
        </w:rPr>
      </w:pPr>
      <w:r>
        <w:rPr>
          <w:noProof/>
        </w:rPr>
        <w:drawing>
          <wp:inline distT="0" distB="0" distL="0" distR="0" wp14:anchorId="5FE73AF6" wp14:editId="6419DF8F">
            <wp:extent cx="5467350" cy="3028950"/>
            <wp:effectExtent l="0" t="0" r="0" b="0"/>
            <wp:docPr id="8" name="Chart 8">
              <a:extLst xmlns:a="http://schemas.openxmlformats.org/drawingml/2006/main">
                <a:ext uri="{FF2B5EF4-FFF2-40B4-BE49-F238E27FC236}">
                  <a16:creationId xmlns:a16="http://schemas.microsoft.com/office/drawing/2014/main" id="{FB423CF7-23AD-4240-8C67-B6667D8AA189}"/>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495C3B1F" w14:textId="1964938F" w:rsidR="00A231B1" w:rsidRDefault="00A231B1">
      <w:pPr>
        <w:widowControl/>
        <w:autoSpaceDE/>
        <w:autoSpaceDN/>
        <w:adjustRightInd/>
        <w:rPr>
          <w:sz w:val="26"/>
          <w:szCs w:val="26"/>
        </w:rPr>
      </w:pPr>
      <w:r>
        <w:rPr>
          <w:sz w:val="26"/>
          <w:szCs w:val="26"/>
        </w:rPr>
        <w:br w:type="page"/>
      </w:r>
    </w:p>
    <w:p w14:paraId="1A6257A1" w14:textId="523C6F6C" w:rsidR="0012771C" w:rsidRDefault="0012771C" w:rsidP="0012771C">
      <w:pPr>
        <w:pStyle w:val="p2"/>
        <w:widowControl/>
        <w:tabs>
          <w:tab w:val="left" w:pos="720"/>
        </w:tabs>
        <w:spacing w:line="360" w:lineRule="auto"/>
        <w:ind w:firstLine="0"/>
        <w:rPr>
          <w:sz w:val="26"/>
          <w:szCs w:val="26"/>
        </w:rPr>
      </w:pPr>
      <w:r>
        <w:rPr>
          <w:sz w:val="26"/>
          <w:szCs w:val="26"/>
        </w:rPr>
        <w:lastRenderedPageBreak/>
        <w:tab/>
        <w:t>Table 6, below, details PECO’s data regarding its SAIFI metric, which measure</w:t>
      </w:r>
      <w:r w:rsidR="002D1FA4">
        <w:rPr>
          <w:sz w:val="26"/>
          <w:szCs w:val="26"/>
        </w:rPr>
        <w:t>s</w:t>
      </w:r>
      <w:r>
        <w:rPr>
          <w:sz w:val="26"/>
          <w:szCs w:val="26"/>
        </w:rPr>
        <w:t xml:space="preserve"> the </w:t>
      </w:r>
      <w:r w:rsidR="00AD59D4">
        <w:rPr>
          <w:sz w:val="26"/>
          <w:szCs w:val="26"/>
        </w:rPr>
        <w:t>a</w:t>
      </w:r>
      <w:r w:rsidR="002D1FA4">
        <w:rPr>
          <w:sz w:val="26"/>
          <w:szCs w:val="26"/>
        </w:rPr>
        <w:t>verage number of sustained service interruptions experienced by a customer</w:t>
      </w:r>
      <w:r w:rsidR="005204DA">
        <w:rPr>
          <w:sz w:val="26"/>
          <w:szCs w:val="26"/>
        </w:rPr>
        <w:t xml:space="preserve"> in a rolling 12-month period</w:t>
      </w:r>
      <w:r w:rsidR="002D1FA4">
        <w:rPr>
          <w:sz w:val="26"/>
          <w:szCs w:val="26"/>
        </w:rPr>
        <w:t>.</w:t>
      </w:r>
      <w:r>
        <w:rPr>
          <w:rStyle w:val="FootnoteReference"/>
          <w:sz w:val="26"/>
          <w:szCs w:val="26"/>
        </w:rPr>
        <w:footnoteReference w:id="5"/>
      </w:r>
      <w:r w:rsidR="002D1FA4">
        <w:rPr>
          <w:sz w:val="26"/>
          <w:szCs w:val="26"/>
        </w:rPr>
        <w:t xml:space="preserve">  As can be seen, </w:t>
      </w:r>
      <w:r w:rsidR="005204DA">
        <w:rPr>
          <w:sz w:val="26"/>
          <w:szCs w:val="26"/>
        </w:rPr>
        <w:t xml:space="preserve">PECO’s reliability has been improving since 2016 and has maintained benchmark performance.  </w:t>
      </w:r>
    </w:p>
    <w:p w14:paraId="5B622D68" w14:textId="6074E1F2" w:rsidR="005204DA" w:rsidRDefault="005204DA" w:rsidP="0012771C">
      <w:pPr>
        <w:pStyle w:val="p2"/>
        <w:widowControl/>
        <w:tabs>
          <w:tab w:val="left" w:pos="720"/>
        </w:tabs>
        <w:spacing w:line="360" w:lineRule="auto"/>
        <w:ind w:firstLine="0"/>
        <w:rPr>
          <w:sz w:val="26"/>
          <w:szCs w:val="26"/>
        </w:rPr>
      </w:pPr>
    </w:p>
    <w:p w14:paraId="7F0CE1B8" w14:textId="24FCEC66" w:rsidR="005204DA" w:rsidRPr="005835AA" w:rsidRDefault="005204DA" w:rsidP="0012771C">
      <w:pPr>
        <w:pStyle w:val="p2"/>
        <w:widowControl/>
        <w:tabs>
          <w:tab w:val="left" w:pos="720"/>
        </w:tabs>
        <w:spacing w:line="360" w:lineRule="auto"/>
        <w:ind w:firstLine="0"/>
        <w:rPr>
          <w:b/>
          <w:sz w:val="26"/>
          <w:szCs w:val="26"/>
        </w:rPr>
      </w:pPr>
      <w:r w:rsidRPr="005835AA">
        <w:rPr>
          <w:b/>
          <w:sz w:val="26"/>
          <w:szCs w:val="26"/>
        </w:rPr>
        <w:t xml:space="preserve">Table 6: PECO SAIFI </w:t>
      </w:r>
      <w:r w:rsidR="00A231B1" w:rsidRPr="005835AA">
        <w:rPr>
          <w:b/>
          <w:sz w:val="26"/>
          <w:szCs w:val="26"/>
        </w:rPr>
        <w:t>from</w:t>
      </w:r>
      <w:r w:rsidRPr="005835AA">
        <w:rPr>
          <w:b/>
          <w:sz w:val="26"/>
          <w:szCs w:val="26"/>
        </w:rPr>
        <w:t xml:space="preserve"> 20</w:t>
      </w:r>
      <w:r w:rsidR="00602530">
        <w:rPr>
          <w:b/>
          <w:sz w:val="26"/>
          <w:szCs w:val="26"/>
        </w:rPr>
        <w:t>04</w:t>
      </w:r>
      <w:r w:rsidRPr="005835AA">
        <w:rPr>
          <w:b/>
          <w:sz w:val="26"/>
          <w:szCs w:val="26"/>
        </w:rPr>
        <w:t xml:space="preserve"> </w:t>
      </w:r>
      <w:r w:rsidR="00A231B1">
        <w:rPr>
          <w:b/>
          <w:sz w:val="26"/>
          <w:szCs w:val="26"/>
        </w:rPr>
        <w:t>t</w:t>
      </w:r>
      <w:r w:rsidRPr="005835AA">
        <w:rPr>
          <w:b/>
          <w:sz w:val="26"/>
          <w:szCs w:val="26"/>
        </w:rPr>
        <w:t>hrough 2017</w:t>
      </w:r>
    </w:p>
    <w:p w14:paraId="739D8A09" w14:textId="6B58BD10" w:rsidR="005204DA" w:rsidRDefault="005204DA" w:rsidP="005835AA">
      <w:pPr>
        <w:pStyle w:val="p2"/>
        <w:widowControl/>
        <w:tabs>
          <w:tab w:val="left" w:pos="720"/>
        </w:tabs>
        <w:spacing w:line="360" w:lineRule="auto"/>
        <w:ind w:firstLine="0"/>
        <w:rPr>
          <w:sz w:val="26"/>
          <w:szCs w:val="26"/>
        </w:rPr>
      </w:pPr>
      <w:r>
        <w:rPr>
          <w:noProof/>
          <w:sz w:val="26"/>
          <w:szCs w:val="26"/>
        </w:rPr>
        <w:drawing>
          <wp:inline distT="0" distB="0" distL="0" distR="0" wp14:anchorId="0CF66504" wp14:editId="3B210E3E">
            <wp:extent cx="6094064" cy="4418330"/>
            <wp:effectExtent l="0" t="0" r="254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109270" cy="4429354"/>
                    </a:xfrm>
                    <a:prstGeom prst="rect">
                      <a:avLst/>
                    </a:prstGeom>
                    <a:noFill/>
                  </pic:spPr>
                </pic:pic>
              </a:graphicData>
            </a:graphic>
          </wp:inline>
        </w:drawing>
      </w:r>
    </w:p>
    <w:p w14:paraId="7E1E8462" w14:textId="2267594B" w:rsidR="00D408FA" w:rsidRDefault="00D408FA" w:rsidP="00D408FA">
      <w:pPr>
        <w:pStyle w:val="p2"/>
        <w:widowControl/>
        <w:tabs>
          <w:tab w:val="left" w:pos="720"/>
        </w:tabs>
        <w:spacing w:line="360" w:lineRule="auto"/>
        <w:ind w:firstLine="720"/>
        <w:rPr>
          <w:sz w:val="26"/>
          <w:szCs w:val="26"/>
        </w:rPr>
      </w:pPr>
    </w:p>
    <w:p w14:paraId="122BAC5A" w14:textId="562B5F0E" w:rsidR="00890BF6" w:rsidRDefault="00453328" w:rsidP="00890BF6">
      <w:pPr>
        <w:keepNext/>
        <w:widowControl/>
        <w:tabs>
          <w:tab w:val="left" w:pos="720"/>
          <w:tab w:val="left" w:pos="1445"/>
        </w:tabs>
        <w:spacing w:line="360" w:lineRule="auto"/>
        <w:jc w:val="center"/>
        <w:rPr>
          <w:b/>
          <w:sz w:val="26"/>
          <w:szCs w:val="26"/>
        </w:rPr>
      </w:pPr>
      <w:r>
        <w:rPr>
          <w:b/>
          <w:sz w:val="26"/>
          <w:szCs w:val="26"/>
        </w:rPr>
        <w:lastRenderedPageBreak/>
        <w:t>RECOMMENDATION REGARDING UTILITY'S LTIIP</w:t>
      </w:r>
    </w:p>
    <w:p w14:paraId="01AAA5F7" w14:textId="0AADA151" w:rsidR="00F1083F" w:rsidRDefault="00F1083F" w:rsidP="00890BF6">
      <w:pPr>
        <w:keepNext/>
        <w:widowControl/>
        <w:tabs>
          <w:tab w:val="left" w:pos="720"/>
          <w:tab w:val="left" w:pos="1445"/>
        </w:tabs>
        <w:spacing w:line="360" w:lineRule="auto"/>
        <w:jc w:val="center"/>
        <w:rPr>
          <w:b/>
          <w:sz w:val="26"/>
          <w:szCs w:val="26"/>
        </w:rPr>
      </w:pPr>
    </w:p>
    <w:p w14:paraId="5499C88A" w14:textId="6CB7614A" w:rsidR="00F1083F" w:rsidRDefault="00F1083F" w:rsidP="00091586">
      <w:pPr>
        <w:widowControl/>
        <w:spacing w:line="360" w:lineRule="auto"/>
        <w:ind w:firstLine="720"/>
        <w:rPr>
          <w:sz w:val="26"/>
          <w:szCs w:val="26"/>
        </w:rPr>
      </w:pPr>
      <w:r>
        <w:rPr>
          <w:sz w:val="26"/>
          <w:szCs w:val="26"/>
        </w:rPr>
        <w:t xml:space="preserve">Based on the analysis above, it appears that </w:t>
      </w:r>
      <w:r w:rsidR="00091586">
        <w:rPr>
          <w:sz w:val="26"/>
          <w:szCs w:val="26"/>
        </w:rPr>
        <w:t>PECO</w:t>
      </w:r>
      <w:r>
        <w:rPr>
          <w:sz w:val="26"/>
          <w:szCs w:val="26"/>
        </w:rPr>
        <w:t xml:space="preserve"> is in compliance with </w:t>
      </w:r>
      <w:r w:rsidR="005204DA">
        <w:rPr>
          <w:sz w:val="26"/>
          <w:szCs w:val="26"/>
        </w:rPr>
        <w:t xml:space="preserve">its </w:t>
      </w:r>
      <w:r w:rsidR="00597646">
        <w:rPr>
          <w:sz w:val="26"/>
          <w:szCs w:val="26"/>
        </w:rPr>
        <w:t>approved</w:t>
      </w:r>
      <w:r>
        <w:rPr>
          <w:sz w:val="26"/>
          <w:szCs w:val="26"/>
        </w:rPr>
        <w:t xml:space="preserve"> LTIIP </w:t>
      </w:r>
      <w:r w:rsidR="0012771C">
        <w:rPr>
          <w:sz w:val="26"/>
          <w:szCs w:val="26"/>
        </w:rPr>
        <w:t xml:space="preserve">expenditure </w:t>
      </w:r>
      <w:r>
        <w:rPr>
          <w:sz w:val="26"/>
          <w:szCs w:val="26"/>
        </w:rPr>
        <w:t>obligations</w:t>
      </w:r>
      <w:r w:rsidR="0012771C">
        <w:rPr>
          <w:sz w:val="26"/>
          <w:szCs w:val="26"/>
        </w:rPr>
        <w:t>.  A</w:t>
      </w:r>
      <w:r w:rsidR="00442B14">
        <w:rPr>
          <w:sz w:val="26"/>
          <w:szCs w:val="26"/>
        </w:rPr>
        <w:t xml:space="preserve">dditionally, </w:t>
      </w:r>
      <w:r w:rsidR="00091586">
        <w:rPr>
          <w:sz w:val="26"/>
          <w:szCs w:val="26"/>
        </w:rPr>
        <w:t>PECO</w:t>
      </w:r>
      <w:r>
        <w:rPr>
          <w:sz w:val="26"/>
          <w:szCs w:val="26"/>
        </w:rPr>
        <w:t xml:space="preserve"> </w:t>
      </w:r>
      <w:r w:rsidR="00442B14">
        <w:rPr>
          <w:sz w:val="26"/>
          <w:szCs w:val="26"/>
        </w:rPr>
        <w:t xml:space="preserve">appears to be meeting </w:t>
      </w:r>
      <w:r w:rsidR="0012771C">
        <w:rPr>
          <w:sz w:val="26"/>
          <w:szCs w:val="26"/>
        </w:rPr>
        <w:t xml:space="preserve">its </w:t>
      </w:r>
      <w:r w:rsidR="00442B14">
        <w:rPr>
          <w:sz w:val="26"/>
          <w:szCs w:val="26"/>
        </w:rPr>
        <w:t>LTIIP</w:t>
      </w:r>
      <w:r>
        <w:rPr>
          <w:sz w:val="26"/>
          <w:szCs w:val="26"/>
        </w:rPr>
        <w:t xml:space="preserve"> goals for infrastructure replacement</w:t>
      </w:r>
      <w:r w:rsidR="0012771C">
        <w:rPr>
          <w:sz w:val="26"/>
          <w:szCs w:val="26"/>
        </w:rPr>
        <w:t>,</w:t>
      </w:r>
      <w:r w:rsidR="00091586">
        <w:rPr>
          <w:sz w:val="26"/>
          <w:szCs w:val="26"/>
        </w:rPr>
        <w:t xml:space="preserve"> and resilienc</w:t>
      </w:r>
      <w:r w:rsidR="0012771C">
        <w:rPr>
          <w:sz w:val="26"/>
          <w:szCs w:val="26"/>
        </w:rPr>
        <w:t xml:space="preserve">e and </w:t>
      </w:r>
      <w:r w:rsidR="00091586">
        <w:rPr>
          <w:sz w:val="26"/>
          <w:szCs w:val="26"/>
        </w:rPr>
        <w:t>reliability improvements.</w:t>
      </w:r>
    </w:p>
    <w:p w14:paraId="33B9867E" w14:textId="77777777" w:rsidR="00A43014" w:rsidRPr="001354D6" w:rsidRDefault="00A43014" w:rsidP="00A43014">
      <w:pPr>
        <w:widowControl/>
        <w:spacing w:line="360" w:lineRule="auto"/>
        <w:rPr>
          <w:color w:val="000000" w:themeColor="text1"/>
          <w:sz w:val="26"/>
          <w:szCs w:val="26"/>
        </w:rPr>
      </w:pPr>
    </w:p>
    <w:p w14:paraId="32FA407C" w14:textId="77777777" w:rsidR="00890BF6" w:rsidRDefault="00890BF6" w:rsidP="001C19D8">
      <w:pPr>
        <w:keepNext/>
        <w:widowControl/>
        <w:spacing w:line="360" w:lineRule="auto"/>
        <w:jc w:val="center"/>
        <w:rPr>
          <w:b/>
          <w:sz w:val="26"/>
          <w:szCs w:val="26"/>
        </w:rPr>
      </w:pPr>
      <w:r w:rsidRPr="00890BF6">
        <w:rPr>
          <w:b/>
          <w:sz w:val="26"/>
          <w:szCs w:val="26"/>
        </w:rPr>
        <w:t>CONCLUSION</w:t>
      </w:r>
    </w:p>
    <w:p w14:paraId="45889BA1" w14:textId="77777777" w:rsidR="001C19D8" w:rsidRDefault="001C19D8" w:rsidP="001C19D8">
      <w:pPr>
        <w:keepNext/>
        <w:widowControl/>
        <w:spacing w:line="360" w:lineRule="auto"/>
        <w:rPr>
          <w:b/>
          <w:sz w:val="26"/>
          <w:szCs w:val="26"/>
        </w:rPr>
      </w:pPr>
    </w:p>
    <w:p w14:paraId="0CF02635" w14:textId="1605D96D" w:rsidR="001C19D8" w:rsidRDefault="00890BF6" w:rsidP="001C19D8">
      <w:pPr>
        <w:widowControl/>
        <w:tabs>
          <w:tab w:val="left" w:pos="0"/>
        </w:tabs>
        <w:spacing w:line="360" w:lineRule="auto"/>
        <w:ind w:firstLine="720"/>
        <w:outlineLvl w:val="0"/>
        <w:rPr>
          <w:b/>
          <w:color w:val="000000" w:themeColor="text1"/>
          <w:sz w:val="26"/>
          <w:szCs w:val="26"/>
        </w:rPr>
      </w:pPr>
      <w:r w:rsidRPr="001354D6">
        <w:rPr>
          <w:color w:val="000000" w:themeColor="text1"/>
          <w:sz w:val="26"/>
          <w:szCs w:val="26"/>
        </w:rPr>
        <w:t xml:space="preserve">The Commission finds that the </w:t>
      </w:r>
      <w:r w:rsidR="001C19D8" w:rsidRPr="001354D6">
        <w:rPr>
          <w:color w:val="000000" w:themeColor="text1"/>
          <w:sz w:val="26"/>
          <w:szCs w:val="26"/>
        </w:rPr>
        <w:t>L</w:t>
      </w:r>
      <w:r w:rsidRPr="001354D6">
        <w:rPr>
          <w:color w:val="000000" w:themeColor="text1"/>
          <w:sz w:val="26"/>
          <w:szCs w:val="26"/>
        </w:rPr>
        <w:t xml:space="preserve">ong-Term Infrastructure Improvement Plan </w:t>
      </w:r>
      <w:r w:rsidR="001C19D8" w:rsidRPr="001354D6">
        <w:rPr>
          <w:color w:val="000000" w:themeColor="text1"/>
          <w:sz w:val="26"/>
          <w:szCs w:val="26"/>
        </w:rPr>
        <w:t xml:space="preserve">of </w:t>
      </w:r>
      <w:r w:rsidR="00F1083F" w:rsidRPr="00B6563D">
        <w:rPr>
          <w:color w:val="000000" w:themeColor="text1"/>
          <w:sz w:val="26"/>
          <w:szCs w:val="26"/>
        </w:rPr>
        <w:t>PECO</w:t>
      </w:r>
      <w:r w:rsidR="001C19D8" w:rsidRPr="001354D6">
        <w:rPr>
          <w:color w:val="000000" w:themeColor="text1"/>
          <w:sz w:val="26"/>
          <w:szCs w:val="26"/>
        </w:rPr>
        <w:t xml:space="preserve"> is </w:t>
      </w:r>
      <w:r w:rsidRPr="001354D6">
        <w:rPr>
          <w:color w:val="000000" w:themeColor="text1"/>
          <w:sz w:val="26"/>
          <w:szCs w:val="26"/>
        </w:rPr>
        <w:t xml:space="preserve">designed </w:t>
      </w:r>
      <w:r w:rsidR="001C19D8" w:rsidRPr="001354D6">
        <w:rPr>
          <w:color w:val="000000" w:themeColor="text1"/>
          <w:sz w:val="26"/>
          <w:szCs w:val="26"/>
        </w:rPr>
        <w:t xml:space="preserve">adequately </w:t>
      </w:r>
      <w:r w:rsidRPr="001354D6">
        <w:rPr>
          <w:color w:val="000000" w:themeColor="text1"/>
          <w:sz w:val="26"/>
          <w:szCs w:val="26"/>
        </w:rPr>
        <w:t>to</w:t>
      </w:r>
      <w:r w:rsidR="001C19D8" w:rsidRPr="001354D6">
        <w:rPr>
          <w:color w:val="000000" w:themeColor="text1"/>
          <w:sz w:val="26"/>
          <w:szCs w:val="26"/>
        </w:rPr>
        <w:t xml:space="preserve"> ensure and</w:t>
      </w:r>
      <w:r w:rsidRPr="001354D6">
        <w:rPr>
          <w:color w:val="000000" w:themeColor="text1"/>
          <w:sz w:val="26"/>
          <w:szCs w:val="26"/>
        </w:rPr>
        <w:t xml:space="preserve"> maintain safe, adequate and reliable service </w:t>
      </w:r>
      <w:r w:rsidR="001C19D8" w:rsidRPr="001354D6">
        <w:rPr>
          <w:color w:val="000000" w:themeColor="text1"/>
          <w:sz w:val="26"/>
          <w:szCs w:val="26"/>
        </w:rPr>
        <w:t xml:space="preserve">and that </w:t>
      </w:r>
      <w:r w:rsidR="00F1083F" w:rsidRPr="00B6563D">
        <w:rPr>
          <w:color w:val="000000" w:themeColor="text1"/>
          <w:sz w:val="26"/>
          <w:szCs w:val="26"/>
        </w:rPr>
        <w:t>PECO</w:t>
      </w:r>
      <w:r w:rsidR="001C19D8" w:rsidRPr="001354D6">
        <w:rPr>
          <w:color w:val="000000" w:themeColor="text1"/>
          <w:sz w:val="26"/>
          <w:szCs w:val="26"/>
        </w:rPr>
        <w:t xml:space="preserve"> has substantially adhered to its plan</w:t>
      </w:r>
      <w:r w:rsidRPr="001354D6">
        <w:rPr>
          <w:color w:val="000000" w:themeColor="text1"/>
          <w:sz w:val="26"/>
          <w:szCs w:val="26"/>
        </w:rPr>
        <w:t xml:space="preserve">; </w:t>
      </w:r>
      <w:r w:rsidRPr="001354D6">
        <w:rPr>
          <w:b/>
          <w:color w:val="000000" w:themeColor="text1"/>
          <w:sz w:val="26"/>
          <w:szCs w:val="26"/>
        </w:rPr>
        <w:t>THEREFORE,</w:t>
      </w:r>
    </w:p>
    <w:p w14:paraId="7972F24D" w14:textId="77777777" w:rsidR="00A231B1" w:rsidRPr="001354D6" w:rsidRDefault="00A231B1" w:rsidP="001C19D8">
      <w:pPr>
        <w:widowControl/>
        <w:tabs>
          <w:tab w:val="left" w:pos="0"/>
        </w:tabs>
        <w:spacing w:line="360" w:lineRule="auto"/>
        <w:ind w:firstLine="720"/>
        <w:outlineLvl w:val="0"/>
        <w:rPr>
          <w:b/>
          <w:color w:val="000000" w:themeColor="text1"/>
          <w:sz w:val="26"/>
          <w:szCs w:val="26"/>
        </w:rPr>
      </w:pPr>
    </w:p>
    <w:p w14:paraId="57D6F74A" w14:textId="77777777" w:rsidR="00CA053A" w:rsidRPr="001354D6" w:rsidRDefault="00CA053A" w:rsidP="00BD1DB7">
      <w:pPr>
        <w:pStyle w:val="p2"/>
        <w:widowControl/>
        <w:spacing w:line="360" w:lineRule="auto"/>
        <w:ind w:firstLine="1440"/>
        <w:rPr>
          <w:color w:val="000000" w:themeColor="text1"/>
          <w:sz w:val="26"/>
          <w:szCs w:val="26"/>
        </w:rPr>
      </w:pPr>
      <w:r w:rsidRPr="001354D6">
        <w:rPr>
          <w:b/>
          <w:color w:val="000000" w:themeColor="text1"/>
          <w:sz w:val="26"/>
          <w:szCs w:val="26"/>
        </w:rPr>
        <w:t>IT IS ORDERED:</w:t>
      </w:r>
    </w:p>
    <w:p w14:paraId="6CD9BDDA" w14:textId="77777777" w:rsidR="00CA053A" w:rsidRPr="001354D6" w:rsidRDefault="00CA053A" w:rsidP="00BD1DB7">
      <w:pPr>
        <w:pStyle w:val="p2"/>
        <w:widowControl/>
        <w:spacing w:line="360" w:lineRule="auto"/>
        <w:ind w:firstLine="1440"/>
        <w:rPr>
          <w:color w:val="000000" w:themeColor="text1"/>
          <w:sz w:val="26"/>
          <w:szCs w:val="26"/>
        </w:rPr>
      </w:pPr>
    </w:p>
    <w:p w14:paraId="78554A94" w14:textId="169D0854" w:rsidR="00453328" w:rsidRPr="001354D6" w:rsidRDefault="00365298" w:rsidP="00091586">
      <w:pPr>
        <w:pStyle w:val="p2"/>
        <w:widowControl/>
        <w:spacing w:line="360" w:lineRule="auto"/>
        <w:ind w:firstLine="720"/>
        <w:rPr>
          <w:color w:val="000000" w:themeColor="text1"/>
          <w:sz w:val="26"/>
          <w:szCs w:val="26"/>
        </w:rPr>
      </w:pPr>
      <w:r w:rsidRPr="001354D6">
        <w:rPr>
          <w:color w:val="000000" w:themeColor="text1"/>
          <w:sz w:val="26"/>
          <w:szCs w:val="26"/>
        </w:rPr>
        <w:t>1.</w:t>
      </w:r>
      <w:r w:rsidRPr="001354D6">
        <w:rPr>
          <w:color w:val="000000" w:themeColor="text1"/>
          <w:sz w:val="26"/>
          <w:szCs w:val="26"/>
        </w:rPr>
        <w:tab/>
      </w:r>
      <w:r w:rsidR="001C19D8" w:rsidRPr="001354D6">
        <w:rPr>
          <w:color w:val="000000" w:themeColor="text1"/>
          <w:sz w:val="26"/>
          <w:szCs w:val="26"/>
        </w:rPr>
        <w:t xml:space="preserve">That the Long-Term Infrastructure Improvement Plan of </w:t>
      </w:r>
      <w:r w:rsidR="00F1083F" w:rsidRPr="00B6563D">
        <w:rPr>
          <w:color w:val="000000" w:themeColor="text1"/>
          <w:sz w:val="26"/>
          <w:szCs w:val="26"/>
        </w:rPr>
        <w:t>PECO</w:t>
      </w:r>
      <w:r w:rsidR="00F35AC1">
        <w:rPr>
          <w:color w:val="000000" w:themeColor="text1"/>
          <w:sz w:val="26"/>
          <w:szCs w:val="26"/>
        </w:rPr>
        <w:t xml:space="preserve"> Energy Company</w:t>
      </w:r>
      <w:r w:rsidR="001C19D8" w:rsidRPr="001354D6">
        <w:rPr>
          <w:color w:val="000000" w:themeColor="text1"/>
          <w:sz w:val="26"/>
          <w:szCs w:val="26"/>
        </w:rPr>
        <w:t xml:space="preserve"> is designed adequately to ensure and maintain safe, adequate and reliable service and that </w:t>
      </w:r>
      <w:r w:rsidR="00F1083F" w:rsidRPr="00B6563D">
        <w:rPr>
          <w:color w:val="000000" w:themeColor="text1"/>
          <w:sz w:val="26"/>
          <w:szCs w:val="26"/>
        </w:rPr>
        <w:t>PECO</w:t>
      </w:r>
      <w:r w:rsidR="001C19D8" w:rsidRPr="001354D6">
        <w:rPr>
          <w:color w:val="000000" w:themeColor="text1"/>
          <w:sz w:val="26"/>
          <w:szCs w:val="26"/>
        </w:rPr>
        <w:t xml:space="preserve"> </w:t>
      </w:r>
      <w:r w:rsidR="00F35AC1">
        <w:rPr>
          <w:color w:val="000000" w:themeColor="text1"/>
          <w:sz w:val="26"/>
          <w:szCs w:val="26"/>
        </w:rPr>
        <w:t xml:space="preserve">Energy Company </w:t>
      </w:r>
      <w:r w:rsidR="001C19D8" w:rsidRPr="001354D6">
        <w:rPr>
          <w:color w:val="000000" w:themeColor="text1"/>
          <w:sz w:val="26"/>
          <w:szCs w:val="26"/>
        </w:rPr>
        <w:t>has substantially adhered to its plan</w:t>
      </w:r>
      <w:r w:rsidR="00453328" w:rsidRPr="001354D6">
        <w:rPr>
          <w:color w:val="000000" w:themeColor="text1"/>
          <w:sz w:val="26"/>
          <w:szCs w:val="26"/>
        </w:rPr>
        <w:t>.</w:t>
      </w:r>
    </w:p>
    <w:p w14:paraId="7B1B0FAA" w14:textId="77777777" w:rsidR="00453328" w:rsidRPr="001354D6" w:rsidRDefault="00453328" w:rsidP="00BD1DB7">
      <w:pPr>
        <w:pStyle w:val="p2"/>
        <w:widowControl/>
        <w:spacing w:line="360" w:lineRule="auto"/>
        <w:rPr>
          <w:color w:val="000000" w:themeColor="text1"/>
          <w:sz w:val="26"/>
          <w:szCs w:val="26"/>
        </w:rPr>
      </w:pPr>
    </w:p>
    <w:p w14:paraId="5834EF5B" w14:textId="45EFC1B7" w:rsidR="001C19D8" w:rsidRPr="001354D6" w:rsidRDefault="00453328" w:rsidP="00091586">
      <w:pPr>
        <w:pStyle w:val="p2"/>
        <w:widowControl/>
        <w:spacing w:line="360" w:lineRule="auto"/>
        <w:ind w:firstLine="720"/>
        <w:rPr>
          <w:color w:val="000000" w:themeColor="text1"/>
          <w:sz w:val="26"/>
          <w:szCs w:val="26"/>
        </w:rPr>
      </w:pPr>
      <w:r w:rsidRPr="001354D6">
        <w:rPr>
          <w:color w:val="000000" w:themeColor="text1"/>
          <w:sz w:val="26"/>
          <w:szCs w:val="26"/>
        </w:rPr>
        <w:t>2.</w:t>
      </w:r>
      <w:r w:rsidRPr="001354D6">
        <w:rPr>
          <w:color w:val="000000" w:themeColor="text1"/>
          <w:sz w:val="26"/>
          <w:szCs w:val="26"/>
        </w:rPr>
        <w:tab/>
        <w:t>That</w:t>
      </w:r>
      <w:r w:rsidR="001C19D8" w:rsidRPr="001354D6">
        <w:rPr>
          <w:color w:val="000000" w:themeColor="text1"/>
          <w:sz w:val="26"/>
          <w:szCs w:val="26"/>
        </w:rPr>
        <w:t xml:space="preserve"> </w:t>
      </w:r>
      <w:r w:rsidR="00607279" w:rsidRPr="001354D6">
        <w:rPr>
          <w:color w:val="000000" w:themeColor="text1"/>
          <w:sz w:val="26"/>
          <w:szCs w:val="26"/>
        </w:rPr>
        <w:t>the proceeding at</w:t>
      </w:r>
      <w:r w:rsidR="001C19D8" w:rsidRPr="001354D6">
        <w:rPr>
          <w:color w:val="000000" w:themeColor="text1"/>
          <w:sz w:val="26"/>
          <w:szCs w:val="26"/>
        </w:rPr>
        <w:t xml:space="preserve"> Docket </w:t>
      </w:r>
      <w:r w:rsidR="00607279" w:rsidRPr="001354D6">
        <w:rPr>
          <w:color w:val="000000" w:themeColor="text1"/>
          <w:sz w:val="26"/>
          <w:szCs w:val="26"/>
        </w:rPr>
        <w:t xml:space="preserve">No. </w:t>
      </w:r>
      <w:r w:rsidR="00607279" w:rsidRPr="00B6563D">
        <w:rPr>
          <w:color w:val="000000" w:themeColor="text1"/>
          <w:sz w:val="26"/>
          <w:szCs w:val="26"/>
        </w:rPr>
        <w:t>M-20</w:t>
      </w:r>
      <w:r w:rsidR="00B6563D" w:rsidRPr="00B6563D">
        <w:rPr>
          <w:color w:val="000000" w:themeColor="text1"/>
          <w:sz w:val="26"/>
          <w:szCs w:val="26"/>
        </w:rPr>
        <w:t>18</w:t>
      </w:r>
      <w:r w:rsidR="00607279" w:rsidRPr="00B6563D">
        <w:rPr>
          <w:color w:val="000000" w:themeColor="text1"/>
          <w:sz w:val="26"/>
          <w:szCs w:val="26"/>
        </w:rPr>
        <w:t>-</w:t>
      </w:r>
      <w:r w:rsidR="00B6563D" w:rsidRPr="00B6563D">
        <w:rPr>
          <w:color w:val="000000" w:themeColor="text1"/>
          <w:sz w:val="26"/>
          <w:szCs w:val="26"/>
        </w:rPr>
        <w:t>3000950</w:t>
      </w:r>
      <w:r w:rsidR="00607279" w:rsidRPr="001354D6">
        <w:rPr>
          <w:color w:val="000000" w:themeColor="text1"/>
          <w:sz w:val="26"/>
          <w:szCs w:val="26"/>
        </w:rPr>
        <w:t xml:space="preserve"> </w:t>
      </w:r>
      <w:r w:rsidR="001C19D8" w:rsidRPr="001354D6">
        <w:rPr>
          <w:color w:val="000000" w:themeColor="text1"/>
          <w:sz w:val="26"/>
          <w:szCs w:val="26"/>
        </w:rPr>
        <w:t>be</w:t>
      </w:r>
      <w:r w:rsidR="00607279" w:rsidRPr="001354D6">
        <w:rPr>
          <w:color w:val="000000" w:themeColor="text1"/>
          <w:sz w:val="26"/>
          <w:szCs w:val="26"/>
        </w:rPr>
        <w:t xml:space="preserve"> c</w:t>
      </w:r>
      <w:r w:rsidR="001C19D8" w:rsidRPr="001354D6">
        <w:rPr>
          <w:color w:val="000000" w:themeColor="text1"/>
          <w:sz w:val="26"/>
          <w:szCs w:val="26"/>
        </w:rPr>
        <w:t>losed.</w:t>
      </w:r>
    </w:p>
    <w:p w14:paraId="26DBCD3F" w14:textId="77777777" w:rsidR="00433BD5" w:rsidRPr="001354D6" w:rsidRDefault="00433BD5" w:rsidP="005835AA">
      <w:pPr>
        <w:pStyle w:val="p2"/>
        <w:widowControl/>
        <w:spacing w:line="360" w:lineRule="auto"/>
        <w:ind w:firstLine="720"/>
        <w:rPr>
          <w:b/>
          <w:bCs/>
          <w:color w:val="000000" w:themeColor="text1"/>
          <w:sz w:val="26"/>
          <w:szCs w:val="26"/>
        </w:rPr>
      </w:pPr>
    </w:p>
    <w:p w14:paraId="7995917E" w14:textId="2F920763" w:rsidR="00906A22" w:rsidRPr="001354D6" w:rsidRDefault="004A615E" w:rsidP="00F761DD">
      <w:pPr>
        <w:widowControl/>
        <w:autoSpaceDE/>
        <w:autoSpaceDN/>
        <w:adjustRightInd/>
        <w:ind w:left="5040" w:firstLine="720"/>
        <w:rPr>
          <w:b/>
          <w:bCs/>
          <w:color w:val="000000" w:themeColor="text1"/>
          <w:sz w:val="26"/>
          <w:szCs w:val="26"/>
        </w:rPr>
      </w:pPr>
      <w:r>
        <w:rPr>
          <w:noProof/>
        </w:rPr>
        <w:drawing>
          <wp:anchor distT="0" distB="0" distL="114300" distR="114300" simplePos="0" relativeHeight="251659264" behindDoc="1" locked="0" layoutInCell="1" allowOverlap="1" wp14:anchorId="29F651F0" wp14:editId="358A7471">
            <wp:simplePos x="0" y="0"/>
            <wp:positionH relativeFrom="column">
              <wp:posOffset>3590925</wp:posOffset>
            </wp:positionH>
            <wp:positionV relativeFrom="paragraph">
              <wp:posOffset>57150</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a:ln>
                      <a:noFill/>
                    </a:ln>
                  </pic:spPr>
                </pic:pic>
              </a:graphicData>
            </a:graphic>
            <wp14:sizeRelH relativeFrom="page">
              <wp14:pctWidth>0</wp14:pctWidth>
            </wp14:sizeRelH>
            <wp14:sizeRelV relativeFrom="page">
              <wp14:pctHeight>0</wp14:pctHeight>
            </wp14:sizeRelV>
          </wp:anchor>
        </w:drawing>
      </w:r>
      <w:r w:rsidR="00906A22" w:rsidRPr="001354D6">
        <w:rPr>
          <w:b/>
          <w:bCs/>
          <w:color w:val="000000" w:themeColor="text1"/>
          <w:sz w:val="26"/>
          <w:szCs w:val="26"/>
        </w:rPr>
        <w:t>BY THE COMMISSION,</w:t>
      </w:r>
    </w:p>
    <w:p w14:paraId="79FB98CA" w14:textId="6916ED14" w:rsidR="00906A22" w:rsidRPr="001354D6" w:rsidRDefault="00906A22" w:rsidP="009C562F">
      <w:pPr>
        <w:keepNext/>
        <w:keepLines/>
        <w:widowControl/>
        <w:tabs>
          <w:tab w:val="left" w:pos="5119"/>
        </w:tabs>
        <w:spacing w:line="360" w:lineRule="auto"/>
        <w:rPr>
          <w:bCs/>
          <w:color w:val="000000" w:themeColor="text1"/>
          <w:sz w:val="26"/>
          <w:szCs w:val="26"/>
        </w:rPr>
      </w:pPr>
    </w:p>
    <w:p w14:paraId="44216DB3" w14:textId="77777777" w:rsidR="00F761DD" w:rsidRPr="001354D6" w:rsidRDefault="00F761DD" w:rsidP="009C562F">
      <w:pPr>
        <w:keepNext/>
        <w:keepLines/>
        <w:widowControl/>
        <w:tabs>
          <w:tab w:val="left" w:pos="5119"/>
        </w:tabs>
        <w:spacing w:line="360" w:lineRule="auto"/>
        <w:rPr>
          <w:bCs/>
          <w:color w:val="000000" w:themeColor="text1"/>
          <w:sz w:val="26"/>
          <w:szCs w:val="26"/>
        </w:rPr>
      </w:pPr>
    </w:p>
    <w:p w14:paraId="517A50A8" w14:textId="77777777" w:rsidR="00906A22" w:rsidRPr="001354D6" w:rsidRDefault="00906A22" w:rsidP="009C562F">
      <w:pPr>
        <w:pStyle w:val="p4"/>
        <w:keepNext/>
        <w:keepLines/>
        <w:widowControl/>
        <w:ind w:left="5130"/>
        <w:rPr>
          <w:color w:val="000000" w:themeColor="text1"/>
          <w:sz w:val="26"/>
          <w:szCs w:val="26"/>
        </w:rPr>
      </w:pPr>
      <w:r w:rsidRPr="001354D6">
        <w:rPr>
          <w:color w:val="000000" w:themeColor="text1"/>
          <w:sz w:val="26"/>
          <w:szCs w:val="26"/>
        </w:rPr>
        <w:tab/>
        <w:t>Rosemary Chiavetta</w:t>
      </w:r>
    </w:p>
    <w:p w14:paraId="5C7514B2" w14:textId="77777777" w:rsidR="00906A22" w:rsidRPr="001354D6" w:rsidRDefault="00906A22" w:rsidP="009C562F">
      <w:pPr>
        <w:pStyle w:val="p4"/>
        <w:keepNext/>
        <w:keepLines/>
        <w:widowControl/>
        <w:ind w:left="5130"/>
        <w:rPr>
          <w:color w:val="000000" w:themeColor="text1"/>
          <w:sz w:val="26"/>
          <w:szCs w:val="26"/>
        </w:rPr>
      </w:pPr>
      <w:r w:rsidRPr="001354D6">
        <w:rPr>
          <w:color w:val="000000" w:themeColor="text1"/>
          <w:sz w:val="26"/>
          <w:szCs w:val="26"/>
        </w:rPr>
        <w:tab/>
        <w:t>Secretary</w:t>
      </w:r>
    </w:p>
    <w:p w14:paraId="12A7DE70" w14:textId="77777777" w:rsidR="00906A22" w:rsidRPr="001354D6" w:rsidRDefault="00906A22" w:rsidP="009C562F">
      <w:pPr>
        <w:pStyle w:val="p4"/>
        <w:keepLines/>
        <w:widowControl/>
        <w:ind w:left="5126"/>
        <w:outlineLvl w:val="0"/>
        <w:rPr>
          <w:color w:val="000000" w:themeColor="text1"/>
          <w:sz w:val="26"/>
          <w:szCs w:val="26"/>
        </w:rPr>
      </w:pPr>
    </w:p>
    <w:p w14:paraId="4D0D2622" w14:textId="77777777" w:rsidR="00906A22" w:rsidRPr="001354D6" w:rsidRDefault="00906A22" w:rsidP="009C562F">
      <w:pPr>
        <w:pStyle w:val="p1"/>
        <w:keepLines/>
        <w:widowControl/>
        <w:spacing w:line="360" w:lineRule="auto"/>
        <w:ind w:hanging="1054"/>
        <w:rPr>
          <w:color w:val="000000" w:themeColor="text1"/>
          <w:sz w:val="26"/>
          <w:szCs w:val="26"/>
        </w:rPr>
      </w:pPr>
    </w:p>
    <w:p w14:paraId="0C7CD014" w14:textId="77777777" w:rsidR="00906A22" w:rsidRPr="001354D6" w:rsidRDefault="00906A22" w:rsidP="009C562F">
      <w:pPr>
        <w:pStyle w:val="p1"/>
        <w:keepLines/>
        <w:widowControl/>
        <w:spacing w:line="360" w:lineRule="auto"/>
        <w:ind w:hanging="1054"/>
        <w:rPr>
          <w:color w:val="000000" w:themeColor="text1"/>
          <w:sz w:val="26"/>
          <w:szCs w:val="26"/>
        </w:rPr>
      </w:pPr>
      <w:r w:rsidRPr="001354D6">
        <w:rPr>
          <w:color w:val="000000" w:themeColor="text1"/>
          <w:sz w:val="26"/>
          <w:szCs w:val="26"/>
        </w:rPr>
        <w:t>(SEAL)</w:t>
      </w:r>
    </w:p>
    <w:p w14:paraId="2B474E0F" w14:textId="07DB2FB0" w:rsidR="00906A22" w:rsidRPr="001354D6" w:rsidRDefault="004A7E54" w:rsidP="009C562F">
      <w:pPr>
        <w:pStyle w:val="p1"/>
        <w:keepLines/>
        <w:widowControl/>
        <w:spacing w:line="360" w:lineRule="auto"/>
        <w:ind w:hanging="1054"/>
        <w:outlineLvl w:val="0"/>
        <w:rPr>
          <w:color w:val="000000" w:themeColor="text1"/>
          <w:sz w:val="26"/>
          <w:szCs w:val="26"/>
        </w:rPr>
      </w:pPr>
      <w:r w:rsidRPr="001354D6">
        <w:rPr>
          <w:color w:val="000000" w:themeColor="text1"/>
          <w:sz w:val="26"/>
          <w:szCs w:val="26"/>
        </w:rPr>
        <w:t>ORDER ADOPTED:</w:t>
      </w:r>
      <w:r w:rsidR="00B504DF" w:rsidRPr="001354D6">
        <w:rPr>
          <w:color w:val="000000" w:themeColor="text1"/>
          <w:sz w:val="26"/>
          <w:szCs w:val="26"/>
        </w:rPr>
        <w:t xml:space="preserve">  </w:t>
      </w:r>
      <w:r w:rsidR="00F43E2F" w:rsidRPr="00F43E2F">
        <w:rPr>
          <w:color w:val="000000" w:themeColor="text1"/>
          <w:sz w:val="26"/>
          <w:szCs w:val="26"/>
        </w:rPr>
        <w:t>August 23, 2018</w:t>
      </w:r>
    </w:p>
    <w:p w14:paraId="10FB469D" w14:textId="418D3B29" w:rsidR="008F1CAB" w:rsidRPr="001354D6" w:rsidRDefault="00906A22" w:rsidP="00B64D4C">
      <w:pPr>
        <w:pStyle w:val="p1"/>
        <w:keepLines/>
        <w:widowControl/>
        <w:tabs>
          <w:tab w:val="clear" w:pos="691"/>
          <w:tab w:val="clear" w:pos="1054"/>
          <w:tab w:val="left" w:pos="1440"/>
        </w:tabs>
        <w:spacing w:line="360" w:lineRule="auto"/>
        <w:ind w:hanging="1054"/>
        <w:outlineLvl w:val="0"/>
        <w:rPr>
          <w:color w:val="000000" w:themeColor="text1"/>
          <w:sz w:val="26"/>
          <w:szCs w:val="26"/>
        </w:rPr>
      </w:pPr>
      <w:r w:rsidRPr="001354D6">
        <w:rPr>
          <w:color w:val="000000" w:themeColor="text1"/>
          <w:sz w:val="26"/>
          <w:szCs w:val="26"/>
        </w:rPr>
        <w:t>ORDER ENTERED:</w:t>
      </w:r>
      <w:r w:rsidR="00B504DF" w:rsidRPr="001354D6">
        <w:rPr>
          <w:color w:val="000000" w:themeColor="text1"/>
          <w:sz w:val="26"/>
          <w:szCs w:val="26"/>
        </w:rPr>
        <w:t xml:space="preserve">  </w:t>
      </w:r>
      <w:r w:rsidR="004A615E">
        <w:rPr>
          <w:color w:val="000000" w:themeColor="text1"/>
          <w:sz w:val="26"/>
          <w:szCs w:val="26"/>
        </w:rPr>
        <w:t>August 23, 2018</w:t>
      </w:r>
      <w:bookmarkStart w:id="1" w:name="_GoBack"/>
      <w:bookmarkEnd w:id="1"/>
    </w:p>
    <w:sectPr w:rsidR="008F1CAB" w:rsidRPr="001354D6" w:rsidSect="005835AA">
      <w:footerReference w:type="even" r:id="rId15"/>
      <w:footerReference w:type="default" r:id="rId16"/>
      <w:type w:val="continuous"/>
      <w:pgSz w:w="12240" w:h="15840"/>
      <w:pgMar w:top="1440" w:right="1440" w:bottom="1440" w:left="1440" w:header="1440" w:footer="720" w:gutter="0"/>
      <w:cols w:space="720"/>
      <w:noEndnote/>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06AD0C3" w14:textId="77777777" w:rsidR="00B174F4" w:rsidRDefault="00B174F4">
      <w:r>
        <w:separator/>
      </w:r>
    </w:p>
  </w:endnote>
  <w:endnote w:type="continuationSeparator" w:id="0">
    <w:p w14:paraId="0E8D2659" w14:textId="77777777" w:rsidR="00B174F4" w:rsidRDefault="00B174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00F57E" w14:textId="77777777" w:rsidR="00DD3885" w:rsidRDefault="00DD3885"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05D6D69E" w14:textId="77777777" w:rsidR="00DD3885" w:rsidRDefault="00DD388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848D4F2" w14:textId="77777777" w:rsidR="00DD3885" w:rsidRDefault="00DD3885" w:rsidP="005D7CE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607279">
      <w:rPr>
        <w:rStyle w:val="PageNumber"/>
        <w:noProof/>
      </w:rPr>
      <w:t>2</w:t>
    </w:r>
    <w:r>
      <w:rPr>
        <w:rStyle w:val="PageNumber"/>
      </w:rPr>
      <w:fldChar w:fldCharType="end"/>
    </w:r>
  </w:p>
  <w:p w14:paraId="5D1E1CCE" w14:textId="77777777" w:rsidR="00DD3885" w:rsidRDefault="00DD388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7ED75B9" w14:textId="77777777" w:rsidR="00B174F4" w:rsidRDefault="00B174F4">
      <w:r>
        <w:separator/>
      </w:r>
    </w:p>
  </w:footnote>
  <w:footnote w:type="continuationSeparator" w:id="0">
    <w:p w14:paraId="5E0ED477" w14:textId="77777777" w:rsidR="00B174F4" w:rsidRDefault="00B174F4">
      <w:r>
        <w:continuationSeparator/>
      </w:r>
    </w:p>
  </w:footnote>
  <w:footnote w:id="1">
    <w:p w14:paraId="0435CD95" w14:textId="012FFAFE" w:rsidR="00F35AC1" w:rsidRPr="001C19D8" w:rsidRDefault="00F35AC1" w:rsidP="00A80629">
      <w:pPr>
        <w:pStyle w:val="FootnoteText"/>
        <w:rPr>
          <w:color w:val="00B050"/>
        </w:rPr>
      </w:pPr>
      <w:r w:rsidRPr="00D17CD9">
        <w:rPr>
          <w:rStyle w:val="FootnoteReference"/>
        </w:rPr>
        <w:footnoteRef/>
      </w:r>
      <w:r w:rsidRPr="00D17CD9">
        <w:t xml:space="preserve"> </w:t>
      </w:r>
      <w:r w:rsidR="005204DA" w:rsidRPr="005835AA">
        <w:rPr>
          <w:i/>
        </w:rPr>
        <w:t xml:space="preserve">See </w:t>
      </w:r>
      <w:r w:rsidR="00A80629" w:rsidRPr="005835AA">
        <w:rPr>
          <w:i/>
        </w:rPr>
        <w:t>Petition of PECO Energy Company for Approval of their Electric Long-Term Infrastructure Improvement Plan</w:t>
      </w:r>
      <w:r w:rsidR="00A80629">
        <w:t xml:space="preserve">, </w:t>
      </w:r>
      <w:r w:rsidRPr="00D17CD9">
        <w:rPr>
          <w:color w:val="000000" w:themeColor="text1"/>
        </w:rPr>
        <w:t>Order entered on Oct. 22, 2015, at Docket No. P-2015-2471423.</w:t>
      </w:r>
    </w:p>
  </w:footnote>
  <w:footnote w:id="2">
    <w:p w14:paraId="40AAFDE9" w14:textId="77777777" w:rsidR="00DD3885" w:rsidRPr="00541752" w:rsidRDefault="00DD3885" w:rsidP="00E00C08">
      <w:pPr>
        <w:pStyle w:val="FootnoteText"/>
        <w:spacing w:after="120"/>
        <w:rPr>
          <w:sz w:val="22"/>
          <w:szCs w:val="22"/>
        </w:rPr>
      </w:pPr>
      <w:r w:rsidRPr="00FC47E7">
        <w:footnoteRef/>
      </w:r>
      <w:r w:rsidRPr="00FC47E7">
        <w:t xml:space="preserve">  </w:t>
      </w:r>
      <w:hyperlink r:id="rId1" w:history="1">
        <w:r w:rsidRPr="00FC47E7">
          <w:t>http://www.legis.state.pa.us/WU01/LI/LI/US/HTM/2012/0/0011..HTM</w:t>
        </w:r>
      </w:hyperlink>
    </w:p>
  </w:footnote>
  <w:footnote w:id="3">
    <w:p w14:paraId="7ADBB0DA" w14:textId="41A03B57" w:rsidR="004B3E13" w:rsidRDefault="004B3E13">
      <w:pPr>
        <w:pStyle w:val="FootnoteText"/>
      </w:pPr>
      <w:r>
        <w:rPr>
          <w:rStyle w:val="FootnoteReference"/>
        </w:rPr>
        <w:footnoteRef/>
      </w:r>
      <w:r w:rsidR="001354D6">
        <w:rPr>
          <w:i/>
        </w:rPr>
        <w:t xml:space="preserve"> </w:t>
      </w:r>
      <w:r w:rsidR="00903CFF" w:rsidRPr="00903CFF">
        <w:rPr>
          <w:i/>
        </w:rPr>
        <w:t xml:space="preserve">See </w:t>
      </w:r>
      <w:r w:rsidR="00903CFF">
        <w:t xml:space="preserve">52 Pa. Code </w:t>
      </w:r>
      <w:r w:rsidR="001354D6">
        <w:t>§ 121.7(b)</w:t>
      </w:r>
      <w:r>
        <w:t>.</w:t>
      </w:r>
    </w:p>
  </w:footnote>
  <w:footnote w:id="4">
    <w:p w14:paraId="65C04652" w14:textId="71F9E678" w:rsidR="001354D6" w:rsidRDefault="001354D6">
      <w:pPr>
        <w:pStyle w:val="FootnoteText"/>
      </w:pPr>
      <w:r>
        <w:rPr>
          <w:rStyle w:val="FootnoteReference"/>
        </w:rPr>
        <w:footnoteRef/>
      </w:r>
      <w:r>
        <w:t xml:space="preserve"> </w:t>
      </w:r>
      <w:r w:rsidRPr="001354D6">
        <w:rPr>
          <w:i/>
        </w:rPr>
        <w:t>See</w:t>
      </w:r>
      <w:r>
        <w:t xml:space="preserve"> 52 Pa. Code § 121.7(d).  </w:t>
      </w:r>
    </w:p>
  </w:footnote>
  <w:footnote w:id="5">
    <w:p w14:paraId="78C2935B" w14:textId="4E9EC609" w:rsidR="0012771C" w:rsidRDefault="0012771C">
      <w:pPr>
        <w:pStyle w:val="FootnoteText"/>
      </w:pPr>
      <w:r>
        <w:rPr>
          <w:rStyle w:val="FootnoteReference"/>
        </w:rPr>
        <w:footnoteRef/>
      </w:r>
      <w:r>
        <w:t xml:space="preserve"> </w:t>
      </w:r>
      <w:r w:rsidRPr="0012771C">
        <w:t xml:space="preserve">The Commission reliability performance metrics are: Customer Average Interruption Duration Index (CAIDI), System Average Interruption Frequency Index (SAIFI), and System Average Interruption Duration Index (SAIDI). Electric Distribution Utilities’ 12-month rolling reliability metrics are expected to be at or below the determined performance benchmarks and are required to be at or below the determined performance standards.  </w:t>
      </w:r>
      <w:r w:rsidRPr="00602530">
        <w:rPr>
          <w:i/>
        </w:rPr>
        <w:t>See</w:t>
      </w:r>
      <w:r w:rsidRPr="0012771C">
        <w:t xml:space="preserve"> Docket No. M-00991220.</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544BA5"/>
    <w:multiLevelType w:val="hybridMultilevel"/>
    <w:tmpl w:val="7D104B20"/>
    <w:lvl w:ilvl="0" w:tplc="B39A8936">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15:restartNumberingAfterBreak="0">
    <w:nsid w:val="01570498"/>
    <w:multiLevelType w:val="hybridMultilevel"/>
    <w:tmpl w:val="0AD85AD8"/>
    <w:lvl w:ilvl="0" w:tplc="301057E2">
      <w:start w:val="1"/>
      <w:numFmt w:val="lowerLetter"/>
      <w:lvlText w:val="%1."/>
      <w:lvlJc w:val="left"/>
      <w:pPr>
        <w:ind w:left="2160" w:hanging="360"/>
      </w:pPr>
      <w:rPr>
        <w:rFonts w:hint="default"/>
        <w:color w:val="auto"/>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7266528"/>
    <w:multiLevelType w:val="hybridMultilevel"/>
    <w:tmpl w:val="8BC68E30"/>
    <w:lvl w:ilvl="0" w:tplc="210E5F46">
      <w:start w:val="1"/>
      <w:numFmt w:val="lowerLetter"/>
      <w:lvlText w:val="(%1)"/>
      <w:lvlJc w:val="left"/>
      <w:pPr>
        <w:ind w:left="1770" w:hanging="360"/>
      </w:pPr>
      <w:rPr>
        <w:rFonts w:hint="default"/>
      </w:rPr>
    </w:lvl>
    <w:lvl w:ilvl="1" w:tplc="04090019" w:tentative="1">
      <w:start w:val="1"/>
      <w:numFmt w:val="lowerLetter"/>
      <w:lvlText w:val="%2."/>
      <w:lvlJc w:val="left"/>
      <w:pPr>
        <w:ind w:left="2490" w:hanging="360"/>
      </w:pPr>
    </w:lvl>
    <w:lvl w:ilvl="2" w:tplc="0409001B" w:tentative="1">
      <w:start w:val="1"/>
      <w:numFmt w:val="lowerRoman"/>
      <w:lvlText w:val="%3."/>
      <w:lvlJc w:val="right"/>
      <w:pPr>
        <w:ind w:left="3210" w:hanging="180"/>
      </w:pPr>
    </w:lvl>
    <w:lvl w:ilvl="3" w:tplc="0409000F" w:tentative="1">
      <w:start w:val="1"/>
      <w:numFmt w:val="decimal"/>
      <w:lvlText w:val="%4."/>
      <w:lvlJc w:val="left"/>
      <w:pPr>
        <w:ind w:left="3930" w:hanging="360"/>
      </w:pPr>
    </w:lvl>
    <w:lvl w:ilvl="4" w:tplc="04090019" w:tentative="1">
      <w:start w:val="1"/>
      <w:numFmt w:val="lowerLetter"/>
      <w:lvlText w:val="%5."/>
      <w:lvlJc w:val="left"/>
      <w:pPr>
        <w:ind w:left="4650" w:hanging="360"/>
      </w:pPr>
    </w:lvl>
    <w:lvl w:ilvl="5" w:tplc="0409001B" w:tentative="1">
      <w:start w:val="1"/>
      <w:numFmt w:val="lowerRoman"/>
      <w:lvlText w:val="%6."/>
      <w:lvlJc w:val="right"/>
      <w:pPr>
        <w:ind w:left="5370" w:hanging="180"/>
      </w:pPr>
    </w:lvl>
    <w:lvl w:ilvl="6" w:tplc="0409000F" w:tentative="1">
      <w:start w:val="1"/>
      <w:numFmt w:val="decimal"/>
      <w:lvlText w:val="%7."/>
      <w:lvlJc w:val="left"/>
      <w:pPr>
        <w:ind w:left="6090" w:hanging="360"/>
      </w:pPr>
    </w:lvl>
    <w:lvl w:ilvl="7" w:tplc="04090019" w:tentative="1">
      <w:start w:val="1"/>
      <w:numFmt w:val="lowerLetter"/>
      <w:lvlText w:val="%8."/>
      <w:lvlJc w:val="left"/>
      <w:pPr>
        <w:ind w:left="6810" w:hanging="360"/>
      </w:pPr>
    </w:lvl>
    <w:lvl w:ilvl="8" w:tplc="0409001B" w:tentative="1">
      <w:start w:val="1"/>
      <w:numFmt w:val="lowerRoman"/>
      <w:lvlText w:val="%9."/>
      <w:lvlJc w:val="right"/>
      <w:pPr>
        <w:ind w:left="7530" w:hanging="180"/>
      </w:pPr>
    </w:lvl>
  </w:abstractNum>
  <w:abstractNum w:abstractNumId="3" w15:restartNumberingAfterBreak="0">
    <w:nsid w:val="0BCF373D"/>
    <w:multiLevelType w:val="hybridMultilevel"/>
    <w:tmpl w:val="3572B0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BE039ED"/>
    <w:multiLevelType w:val="hybridMultilevel"/>
    <w:tmpl w:val="96E4468A"/>
    <w:lvl w:ilvl="0" w:tplc="6E1ED414">
      <w:start w:val="17"/>
      <w:numFmt w:val="decimal"/>
      <w:lvlText w:val="%1."/>
      <w:lvlJc w:val="left"/>
      <w:pPr>
        <w:tabs>
          <w:tab w:val="num" w:pos="3605"/>
        </w:tabs>
        <w:ind w:left="3605" w:hanging="2160"/>
      </w:pPr>
      <w:rPr>
        <w:rFonts w:hint="default"/>
      </w:rPr>
    </w:lvl>
    <w:lvl w:ilvl="1" w:tplc="04090019" w:tentative="1">
      <w:start w:val="1"/>
      <w:numFmt w:val="lowerLetter"/>
      <w:lvlText w:val="%2."/>
      <w:lvlJc w:val="left"/>
      <w:pPr>
        <w:tabs>
          <w:tab w:val="num" w:pos="2525"/>
        </w:tabs>
        <w:ind w:left="2525" w:hanging="360"/>
      </w:pPr>
    </w:lvl>
    <w:lvl w:ilvl="2" w:tplc="0409001B" w:tentative="1">
      <w:start w:val="1"/>
      <w:numFmt w:val="lowerRoman"/>
      <w:lvlText w:val="%3."/>
      <w:lvlJc w:val="right"/>
      <w:pPr>
        <w:tabs>
          <w:tab w:val="num" w:pos="3245"/>
        </w:tabs>
        <w:ind w:left="3245" w:hanging="180"/>
      </w:pPr>
    </w:lvl>
    <w:lvl w:ilvl="3" w:tplc="0409000F" w:tentative="1">
      <w:start w:val="1"/>
      <w:numFmt w:val="decimal"/>
      <w:lvlText w:val="%4."/>
      <w:lvlJc w:val="left"/>
      <w:pPr>
        <w:tabs>
          <w:tab w:val="num" w:pos="3965"/>
        </w:tabs>
        <w:ind w:left="3965" w:hanging="360"/>
      </w:pPr>
    </w:lvl>
    <w:lvl w:ilvl="4" w:tplc="04090019" w:tentative="1">
      <w:start w:val="1"/>
      <w:numFmt w:val="lowerLetter"/>
      <w:lvlText w:val="%5."/>
      <w:lvlJc w:val="left"/>
      <w:pPr>
        <w:tabs>
          <w:tab w:val="num" w:pos="4685"/>
        </w:tabs>
        <w:ind w:left="4685" w:hanging="360"/>
      </w:pPr>
    </w:lvl>
    <w:lvl w:ilvl="5" w:tplc="0409001B" w:tentative="1">
      <w:start w:val="1"/>
      <w:numFmt w:val="lowerRoman"/>
      <w:lvlText w:val="%6."/>
      <w:lvlJc w:val="right"/>
      <w:pPr>
        <w:tabs>
          <w:tab w:val="num" w:pos="5405"/>
        </w:tabs>
        <w:ind w:left="5405" w:hanging="180"/>
      </w:pPr>
    </w:lvl>
    <w:lvl w:ilvl="6" w:tplc="0409000F" w:tentative="1">
      <w:start w:val="1"/>
      <w:numFmt w:val="decimal"/>
      <w:lvlText w:val="%7."/>
      <w:lvlJc w:val="left"/>
      <w:pPr>
        <w:tabs>
          <w:tab w:val="num" w:pos="6125"/>
        </w:tabs>
        <w:ind w:left="6125" w:hanging="360"/>
      </w:pPr>
    </w:lvl>
    <w:lvl w:ilvl="7" w:tplc="04090019" w:tentative="1">
      <w:start w:val="1"/>
      <w:numFmt w:val="lowerLetter"/>
      <w:lvlText w:val="%8."/>
      <w:lvlJc w:val="left"/>
      <w:pPr>
        <w:tabs>
          <w:tab w:val="num" w:pos="6845"/>
        </w:tabs>
        <w:ind w:left="6845" w:hanging="360"/>
      </w:pPr>
    </w:lvl>
    <w:lvl w:ilvl="8" w:tplc="0409001B" w:tentative="1">
      <w:start w:val="1"/>
      <w:numFmt w:val="lowerRoman"/>
      <w:lvlText w:val="%9."/>
      <w:lvlJc w:val="right"/>
      <w:pPr>
        <w:tabs>
          <w:tab w:val="num" w:pos="7565"/>
        </w:tabs>
        <w:ind w:left="7565" w:hanging="180"/>
      </w:pPr>
    </w:lvl>
  </w:abstractNum>
  <w:abstractNum w:abstractNumId="5" w15:restartNumberingAfterBreak="0">
    <w:nsid w:val="0C2230CD"/>
    <w:multiLevelType w:val="hybridMultilevel"/>
    <w:tmpl w:val="E7D8E52A"/>
    <w:lvl w:ilvl="0" w:tplc="1C28A2D8">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6" w15:restartNumberingAfterBreak="0">
    <w:nsid w:val="0CC63AC9"/>
    <w:multiLevelType w:val="hybridMultilevel"/>
    <w:tmpl w:val="E586C1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4634575"/>
    <w:multiLevelType w:val="hybridMultilevel"/>
    <w:tmpl w:val="B03ED70A"/>
    <w:lvl w:ilvl="0" w:tplc="E1CE5DF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E6248A4"/>
    <w:multiLevelType w:val="hybridMultilevel"/>
    <w:tmpl w:val="9366585E"/>
    <w:lvl w:ilvl="0" w:tplc="11A8CF4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207E424B"/>
    <w:multiLevelType w:val="hybridMultilevel"/>
    <w:tmpl w:val="15A26AF4"/>
    <w:lvl w:ilvl="0" w:tplc="6E90091E">
      <w:start w:val="1"/>
      <w:numFmt w:val="decimal"/>
      <w:lvlText w:val="%1)"/>
      <w:lvlJc w:val="left"/>
      <w:pPr>
        <w:ind w:left="1800" w:hanging="360"/>
      </w:pPr>
      <w:rPr>
        <w:rFonts w:hint="default"/>
        <w:color w:val="auto"/>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0" w15:restartNumberingAfterBreak="0">
    <w:nsid w:val="21F744BB"/>
    <w:multiLevelType w:val="hybridMultilevel"/>
    <w:tmpl w:val="7F26407C"/>
    <w:lvl w:ilvl="0" w:tplc="B88A1DE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22085087"/>
    <w:multiLevelType w:val="hybridMultilevel"/>
    <w:tmpl w:val="5D04F61C"/>
    <w:lvl w:ilvl="0" w:tplc="7E9216F2">
      <w:start w:val="1"/>
      <w:numFmt w:val="lowerRoman"/>
      <w:lvlText w:val="(%1)"/>
      <w:lvlJc w:val="left"/>
      <w:pPr>
        <w:tabs>
          <w:tab w:val="num" w:pos="1410"/>
        </w:tabs>
        <w:ind w:left="1410" w:hanging="720"/>
      </w:pPr>
      <w:rPr>
        <w:rFonts w:cs="Times New Roman" w:hint="default"/>
      </w:rPr>
    </w:lvl>
    <w:lvl w:ilvl="1" w:tplc="42263AB0">
      <w:start w:val="13"/>
      <w:numFmt w:val="decimal"/>
      <w:lvlText w:val="%2."/>
      <w:lvlJc w:val="left"/>
      <w:pPr>
        <w:tabs>
          <w:tab w:val="num" w:pos="2850"/>
        </w:tabs>
        <w:ind w:left="2850" w:hanging="1440"/>
      </w:pPr>
      <w:rPr>
        <w:rFonts w:hint="default"/>
      </w:rPr>
    </w:lvl>
    <w:lvl w:ilvl="2" w:tplc="0409001B" w:tentative="1">
      <w:start w:val="1"/>
      <w:numFmt w:val="lowerRoman"/>
      <w:lvlText w:val="%3."/>
      <w:lvlJc w:val="right"/>
      <w:pPr>
        <w:tabs>
          <w:tab w:val="num" w:pos="2490"/>
        </w:tabs>
        <w:ind w:left="2490" w:hanging="180"/>
      </w:pPr>
      <w:rPr>
        <w:rFonts w:cs="Times New Roman"/>
      </w:rPr>
    </w:lvl>
    <w:lvl w:ilvl="3" w:tplc="0409000F" w:tentative="1">
      <w:start w:val="1"/>
      <w:numFmt w:val="decimal"/>
      <w:lvlText w:val="%4."/>
      <w:lvlJc w:val="left"/>
      <w:pPr>
        <w:tabs>
          <w:tab w:val="num" w:pos="3210"/>
        </w:tabs>
        <w:ind w:left="3210" w:hanging="360"/>
      </w:pPr>
      <w:rPr>
        <w:rFonts w:cs="Times New Roman"/>
      </w:rPr>
    </w:lvl>
    <w:lvl w:ilvl="4" w:tplc="04090019" w:tentative="1">
      <w:start w:val="1"/>
      <w:numFmt w:val="lowerLetter"/>
      <w:lvlText w:val="%5."/>
      <w:lvlJc w:val="left"/>
      <w:pPr>
        <w:tabs>
          <w:tab w:val="num" w:pos="3930"/>
        </w:tabs>
        <w:ind w:left="3930" w:hanging="360"/>
      </w:pPr>
      <w:rPr>
        <w:rFonts w:cs="Times New Roman"/>
      </w:rPr>
    </w:lvl>
    <w:lvl w:ilvl="5" w:tplc="0409001B" w:tentative="1">
      <w:start w:val="1"/>
      <w:numFmt w:val="lowerRoman"/>
      <w:lvlText w:val="%6."/>
      <w:lvlJc w:val="right"/>
      <w:pPr>
        <w:tabs>
          <w:tab w:val="num" w:pos="4650"/>
        </w:tabs>
        <w:ind w:left="4650" w:hanging="180"/>
      </w:pPr>
      <w:rPr>
        <w:rFonts w:cs="Times New Roman"/>
      </w:rPr>
    </w:lvl>
    <w:lvl w:ilvl="6" w:tplc="0409000F" w:tentative="1">
      <w:start w:val="1"/>
      <w:numFmt w:val="decimal"/>
      <w:lvlText w:val="%7."/>
      <w:lvlJc w:val="left"/>
      <w:pPr>
        <w:tabs>
          <w:tab w:val="num" w:pos="5370"/>
        </w:tabs>
        <w:ind w:left="5370" w:hanging="360"/>
      </w:pPr>
      <w:rPr>
        <w:rFonts w:cs="Times New Roman"/>
      </w:rPr>
    </w:lvl>
    <w:lvl w:ilvl="7" w:tplc="04090019" w:tentative="1">
      <w:start w:val="1"/>
      <w:numFmt w:val="lowerLetter"/>
      <w:lvlText w:val="%8."/>
      <w:lvlJc w:val="left"/>
      <w:pPr>
        <w:tabs>
          <w:tab w:val="num" w:pos="6090"/>
        </w:tabs>
        <w:ind w:left="6090" w:hanging="360"/>
      </w:pPr>
      <w:rPr>
        <w:rFonts w:cs="Times New Roman"/>
      </w:rPr>
    </w:lvl>
    <w:lvl w:ilvl="8" w:tplc="0409001B" w:tentative="1">
      <w:start w:val="1"/>
      <w:numFmt w:val="lowerRoman"/>
      <w:lvlText w:val="%9."/>
      <w:lvlJc w:val="right"/>
      <w:pPr>
        <w:tabs>
          <w:tab w:val="num" w:pos="6810"/>
        </w:tabs>
        <w:ind w:left="6810" w:hanging="180"/>
      </w:pPr>
      <w:rPr>
        <w:rFonts w:cs="Times New Roman"/>
      </w:rPr>
    </w:lvl>
  </w:abstractNum>
  <w:abstractNum w:abstractNumId="12" w15:restartNumberingAfterBreak="0">
    <w:nsid w:val="283246BC"/>
    <w:multiLevelType w:val="hybridMultilevel"/>
    <w:tmpl w:val="73002832"/>
    <w:lvl w:ilvl="0" w:tplc="04090001">
      <w:start w:val="66"/>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85C1C8D"/>
    <w:multiLevelType w:val="hybridMultilevel"/>
    <w:tmpl w:val="8C5ABD84"/>
    <w:lvl w:ilvl="0" w:tplc="8892CB30">
      <w:start w:val="1"/>
      <w:numFmt w:val="decimal"/>
      <w:lvlText w:val="%1."/>
      <w:lvlJc w:val="left"/>
      <w:pPr>
        <w:ind w:left="1805" w:hanging="360"/>
      </w:pPr>
      <w:rPr>
        <w:rFonts w:hint="default"/>
      </w:rPr>
    </w:lvl>
    <w:lvl w:ilvl="1" w:tplc="04090019" w:tentative="1">
      <w:start w:val="1"/>
      <w:numFmt w:val="lowerLetter"/>
      <w:lvlText w:val="%2."/>
      <w:lvlJc w:val="left"/>
      <w:pPr>
        <w:ind w:left="2525" w:hanging="360"/>
      </w:pPr>
    </w:lvl>
    <w:lvl w:ilvl="2" w:tplc="0409001B" w:tentative="1">
      <w:start w:val="1"/>
      <w:numFmt w:val="lowerRoman"/>
      <w:lvlText w:val="%3."/>
      <w:lvlJc w:val="right"/>
      <w:pPr>
        <w:ind w:left="3245" w:hanging="180"/>
      </w:pPr>
    </w:lvl>
    <w:lvl w:ilvl="3" w:tplc="0409000F" w:tentative="1">
      <w:start w:val="1"/>
      <w:numFmt w:val="decimal"/>
      <w:lvlText w:val="%4."/>
      <w:lvlJc w:val="left"/>
      <w:pPr>
        <w:ind w:left="3965" w:hanging="360"/>
      </w:pPr>
    </w:lvl>
    <w:lvl w:ilvl="4" w:tplc="04090019" w:tentative="1">
      <w:start w:val="1"/>
      <w:numFmt w:val="lowerLetter"/>
      <w:lvlText w:val="%5."/>
      <w:lvlJc w:val="left"/>
      <w:pPr>
        <w:ind w:left="4685" w:hanging="360"/>
      </w:pPr>
    </w:lvl>
    <w:lvl w:ilvl="5" w:tplc="0409001B" w:tentative="1">
      <w:start w:val="1"/>
      <w:numFmt w:val="lowerRoman"/>
      <w:lvlText w:val="%6."/>
      <w:lvlJc w:val="right"/>
      <w:pPr>
        <w:ind w:left="5405" w:hanging="180"/>
      </w:pPr>
    </w:lvl>
    <w:lvl w:ilvl="6" w:tplc="0409000F" w:tentative="1">
      <w:start w:val="1"/>
      <w:numFmt w:val="decimal"/>
      <w:lvlText w:val="%7."/>
      <w:lvlJc w:val="left"/>
      <w:pPr>
        <w:ind w:left="6125" w:hanging="360"/>
      </w:pPr>
    </w:lvl>
    <w:lvl w:ilvl="7" w:tplc="04090019" w:tentative="1">
      <w:start w:val="1"/>
      <w:numFmt w:val="lowerLetter"/>
      <w:lvlText w:val="%8."/>
      <w:lvlJc w:val="left"/>
      <w:pPr>
        <w:ind w:left="6845" w:hanging="360"/>
      </w:pPr>
    </w:lvl>
    <w:lvl w:ilvl="8" w:tplc="0409001B" w:tentative="1">
      <w:start w:val="1"/>
      <w:numFmt w:val="lowerRoman"/>
      <w:lvlText w:val="%9."/>
      <w:lvlJc w:val="right"/>
      <w:pPr>
        <w:ind w:left="7565" w:hanging="180"/>
      </w:pPr>
    </w:lvl>
  </w:abstractNum>
  <w:abstractNum w:abstractNumId="14" w15:restartNumberingAfterBreak="0">
    <w:nsid w:val="294F7943"/>
    <w:multiLevelType w:val="hybridMultilevel"/>
    <w:tmpl w:val="FFB2E530"/>
    <w:lvl w:ilvl="0" w:tplc="F836ED30">
      <w:start w:val="14"/>
      <w:numFmt w:val="decimal"/>
      <w:lvlText w:val="%1."/>
      <w:lvlJc w:val="left"/>
      <w:pPr>
        <w:tabs>
          <w:tab w:val="num" w:pos="-1051"/>
        </w:tabs>
        <w:ind w:left="-1051" w:hanging="360"/>
      </w:pPr>
      <w:rPr>
        <w:rFonts w:ascii="Times New Roman" w:hAnsi="Times New Roman" w:cs="Times New Roman" w:hint="default"/>
      </w:rPr>
    </w:lvl>
    <w:lvl w:ilvl="1" w:tplc="04090019" w:tentative="1">
      <w:start w:val="1"/>
      <w:numFmt w:val="lowerLetter"/>
      <w:lvlText w:val="%2."/>
      <w:lvlJc w:val="left"/>
      <w:pPr>
        <w:tabs>
          <w:tab w:val="num" w:pos="-331"/>
        </w:tabs>
        <w:ind w:left="-331" w:hanging="360"/>
      </w:pPr>
    </w:lvl>
    <w:lvl w:ilvl="2" w:tplc="0409001B" w:tentative="1">
      <w:start w:val="1"/>
      <w:numFmt w:val="lowerRoman"/>
      <w:lvlText w:val="%3."/>
      <w:lvlJc w:val="right"/>
      <w:pPr>
        <w:tabs>
          <w:tab w:val="num" w:pos="389"/>
        </w:tabs>
        <w:ind w:left="389" w:hanging="180"/>
      </w:pPr>
    </w:lvl>
    <w:lvl w:ilvl="3" w:tplc="0409000F" w:tentative="1">
      <w:start w:val="1"/>
      <w:numFmt w:val="decimal"/>
      <w:lvlText w:val="%4."/>
      <w:lvlJc w:val="left"/>
      <w:pPr>
        <w:tabs>
          <w:tab w:val="num" w:pos="1109"/>
        </w:tabs>
        <w:ind w:left="1109" w:hanging="360"/>
      </w:pPr>
    </w:lvl>
    <w:lvl w:ilvl="4" w:tplc="04090019" w:tentative="1">
      <w:start w:val="1"/>
      <w:numFmt w:val="lowerLetter"/>
      <w:lvlText w:val="%5."/>
      <w:lvlJc w:val="left"/>
      <w:pPr>
        <w:tabs>
          <w:tab w:val="num" w:pos="1829"/>
        </w:tabs>
        <w:ind w:left="1829" w:hanging="360"/>
      </w:pPr>
    </w:lvl>
    <w:lvl w:ilvl="5" w:tplc="0409001B" w:tentative="1">
      <w:start w:val="1"/>
      <w:numFmt w:val="lowerRoman"/>
      <w:lvlText w:val="%6."/>
      <w:lvlJc w:val="right"/>
      <w:pPr>
        <w:tabs>
          <w:tab w:val="num" w:pos="2549"/>
        </w:tabs>
        <w:ind w:left="2549" w:hanging="180"/>
      </w:pPr>
    </w:lvl>
    <w:lvl w:ilvl="6" w:tplc="0409000F" w:tentative="1">
      <w:start w:val="1"/>
      <w:numFmt w:val="decimal"/>
      <w:lvlText w:val="%7."/>
      <w:lvlJc w:val="left"/>
      <w:pPr>
        <w:tabs>
          <w:tab w:val="num" w:pos="3269"/>
        </w:tabs>
        <w:ind w:left="3269" w:hanging="360"/>
      </w:pPr>
    </w:lvl>
    <w:lvl w:ilvl="7" w:tplc="04090019" w:tentative="1">
      <w:start w:val="1"/>
      <w:numFmt w:val="lowerLetter"/>
      <w:lvlText w:val="%8."/>
      <w:lvlJc w:val="left"/>
      <w:pPr>
        <w:tabs>
          <w:tab w:val="num" w:pos="3989"/>
        </w:tabs>
        <w:ind w:left="3989" w:hanging="360"/>
      </w:pPr>
    </w:lvl>
    <w:lvl w:ilvl="8" w:tplc="0409001B" w:tentative="1">
      <w:start w:val="1"/>
      <w:numFmt w:val="lowerRoman"/>
      <w:lvlText w:val="%9."/>
      <w:lvlJc w:val="right"/>
      <w:pPr>
        <w:tabs>
          <w:tab w:val="num" w:pos="4709"/>
        </w:tabs>
        <w:ind w:left="4709" w:hanging="180"/>
      </w:pPr>
    </w:lvl>
  </w:abstractNum>
  <w:abstractNum w:abstractNumId="15" w15:restartNumberingAfterBreak="0">
    <w:nsid w:val="2BBA2B75"/>
    <w:multiLevelType w:val="hybridMultilevel"/>
    <w:tmpl w:val="2CAAC602"/>
    <w:lvl w:ilvl="0" w:tplc="49D4BDA6">
      <w:start w:val="8"/>
      <w:numFmt w:val="decimal"/>
      <w:lvlText w:val="(%1)"/>
      <w:lvlJc w:val="left"/>
      <w:pPr>
        <w:ind w:left="720" w:hanging="360"/>
      </w:pPr>
      <w:rPr>
        <w:rFonts w:ascii="Times New Roman" w:hAnsi="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AD5255"/>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17" w15:restartNumberingAfterBreak="0">
    <w:nsid w:val="330D39E4"/>
    <w:multiLevelType w:val="hybridMultilevel"/>
    <w:tmpl w:val="2FAC4B3C"/>
    <w:lvl w:ilvl="0" w:tplc="04090001">
      <w:start w:val="1"/>
      <w:numFmt w:val="bullet"/>
      <w:lvlText w:val=""/>
      <w:lvlJc w:val="left"/>
      <w:pPr>
        <w:ind w:left="729" w:hanging="360"/>
      </w:pPr>
      <w:rPr>
        <w:rFonts w:ascii="Symbol" w:hAnsi="Symbol" w:hint="default"/>
      </w:rPr>
    </w:lvl>
    <w:lvl w:ilvl="1" w:tplc="04090003" w:tentative="1">
      <w:start w:val="1"/>
      <w:numFmt w:val="bullet"/>
      <w:lvlText w:val="o"/>
      <w:lvlJc w:val="left"/>
      <w:pPr>
        <w:ind w:left="1449" w:hanging="360"/>
      </w:pPr>
      <w:rPr>
        <w:rFonts w:ascii="Courier New" w:hAnsi="Courier New" w:cs="Courier New" w:hint="default"/>
      </w:rPr>
    </w:lvl>
    <w:lvl w:ilvl="2" w:tplc="04090005" w:tentative="1">
      <w:start w:val="1"/>
      <w:numFmt w:val="bullet"/>
      <w:lvlText w:val=""/>
      <w:lvlJc w:val="left"/>
      <w:pPr>
        <w:ind w:left="2169" w:hanging="360"/>
      </w:pPr>
      <w:rPr>
        <w:rFonts w:ascii="Wingdings" w:hAnsi="Wingdings" w:hint="default"/>
      </w:rPr>
    </w:lvl>
    <w:lvl w:ilvl="3" w:tplc="04090001" w:tentative="1">
      <w:start w:val="1"/>
      <w:numFmt w:val="bullet"/>
      <w:lvlText w:val=""/>
      <w:lvlJc w:val="left"/>
      <w:pPr>
        <w:ind w:left="2889" w:hanging="360"/>
      </w:pPr>
      <w:rPr>
        <w:rFonts w:ascii="Symbol" w:hAnsi="Symbol" w:hint="default"/>
      </w:rPr>
    </w:lvl>
    <w:lvl w:ilvl="4" w:tplc="04090003" w:tentative="1">
      <w:start w:val="1"/>
      <w:numFmt w:val="bullet"/>
      <w:lvlText w:val="o"/>
      <w:lvlJc w:val="left"/>
      <w:pPr>
        <w:ind w:left="3609" w:hanging="360"/>
      </w:pPr>
      <w:rPr>
        <w:rFonts w:ascii="Courier New" w:hAnsi="Courier New" w:cs="Courier New" w:hint="default"/>
      </w:rPr>
    </w:lvl>
    <w:lvl w:ilvl="5" w:tplc="04090005" w:tentative="1">
      <w:start w:val="1"/>
      <w:numFmt w:val="bullet"/>
      <w:lvlText w:val=""/>
      <w:lvlJc w:val="left"/>
      <w:pPr>
        <w:ind w:left="4329" w:hanging="360"/>
      </w:pPr>
      <w:rPr>
        <w:rFonts w:ascii="Wingdings" w:hAnsi="Wingdings" w:hint="default"/>
      </w:rPr>
    </w:lvl>
    <w:lvl w:ilvl="6" w:tplc="04090001" w:tentative="1">
      <w:start w:val="1"/>
      <w:numFmt w:val="bullet"/>
      <w:lvlText w:val=""/>
      <w:lvlJc w:val="left"/>
      <w:pPr>
        <w:ind w:left="5049" w:hanging="360"/>
      </w:pPr>
      <w:rPr>
        <w:rFonts w:ascii="Symbol" w:hAnsi="Symbol" w:hint="default"/>
      </w:rPr>
    </w:lvl>
    <w:lvl w:ilvl="7" w:tplc="04090003" w:tentative="1">
      <w:start w:val="1"/>
      <w:numFmt w:val="bullet"/>
      <w:lvlText w:val="o"/>
      <w:lvlJc w:val="left"/>
      <w:pPr>
        <w:ind w:left="5769" w:hanging="360"/>
      </w:pPr>
      <w:rPr>
        <w:rFonts w:ascii="Courier New" w:hAnsi="Courier New" w:cs="Courier New" w:hint="default"/>
      </w:rPr>
    </w:lvl>
    <w:lvl w:ilvl="8" w:tplc="04090005" w:tentative="1">
      <w:start w:val="1"/>
      <w:numFmt w:val="bullet"/>
      <w:lvlText w:val=""/>
      <w:lvlJc w:val="left"/>
      <w:pPr>
        <w:ind w:left="6489" w:hanging="360"/>
      </w:pPr>
      <w:rPr>
        <w:rFonts w:ascii="Wingdings" w:hAnsi="Wingdings" w:hint="default"/>
      </w:rPr>
    </w:lvl>
  </w:abstractNum>
  <w:abstractNum w:abstractNumId="18" w15:restartNumberingAfterBreak="0">
    <w:nsid w:val="33A50FA8"/>
    <w:multiLevelType w:val="hybridMultilevel"/>
    <w:tmpl w:val="EFBED422"/>
    <w:lvl w:ilvl="0" w:tplc="9C748404">
      <w:start w:val="18"/>
      <w:numFmt w:val="decimal"/>
      <w:lvlText w:val="%1."/>
      <w:lvlJc w:val="left"/>
      <w:pPr>
        <w:tabs>
          <w:tab w:val="num" w:pos="1800"/>
        </w:tabs>
        <w:ind w:left="1800" w:hanging="144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36DF456A"/>
    <w:multiLevelType w:val="hybridMultilevel"/>
    <w:tmpl w:val="9E4C40A8"/>
    <w:lvl w:ilvl="0" w:tplc="0409000F">
      <w:start w:val="1"/>
      <w:numFmt w:val="decimal"/>
      <w:lvlText w:val="%1."/>
      <w:lvlJc w:val="left"/>
      <w:pPr>
        <w:ind w:left="1935" w:hanging="360"/>
      </w:pPr>
      <w:rPr>
        <w:rFonts w:hint="default"/>
      </w:rPr>
    </w:lvl>
    <w:lvl w:ilvl="1" w:tplc="04090019">
      <w:start w:val="1"/>
      <w:numFmt w:val="lowerLetter"/>
      <w:lvlText w:val="%2."/>
      <w:lvlJc w:val="left"/>
      <w:pPr>
        <w:ind w:left="2295" w:hanging="360"/>
      </w:pPr>
    </w:lvl>
    <w:lvl w:ilvl="2" w:tplc="0409001B" w:tentative="1">
      <w:start w:val="1"/>
      <w:numFmt w:val="lowerRoman"/>
      <w:lvlText w:val="%3."/>
      <w:lvlJc w:val="right"/>
      <w:pPr>
        <w:ind w:left="3015" w:hanging="180"/>
      </w:pPr>
    </w:lvl>
    <w:lvl w:ilvl="3" w:tplc="0409000F" w:tentative="1">
      <w:start w:val="1"/>
      <w:numFmt w:val="decimal"/>
      <w:lvlText w:val="%4."/>
      <w:lvlJc w:val="left"/>
      <w:pPr>
        <w:ind w:left="3735" w:hanging="360"/>
      </w:pPr>
    </w:lvl>
    <w:lvl w:ilvl="4" w:tplc="04090019" w:tentative="1">
      <w:start w:val="1"/>
      <w:numFmt w:val="lowerLetter"/>
      <w:lvlText w:val="%5."/>
      <w:lvlJc w:val="left"/>
      <w:pPr>
        <w:ind w:left="4455" w:hanging="360"/>
      </w:pPr>
    </w:lvl>
    <w:lvl w:ilvl="5" w:tplc="0409001B" w:tentative="1">
      <w:start w:val="1"/>
      <w:numFmt w:val="lowerRoman"/>
      <w:lvlText w:val="%6."/>
      <w:lvlJc w:val="right"/>
      <w:pPr>
        <w:ind w:left="5175" w:hanging="180"/>
      </w:pPr>
    </w:lvl>
    <w:lvl w:ilvl="6" w:tplc="0409000F" w:tentative="1">
      <w:start w:val="1"/>
      <w:numFmt w:val="decimal"/>
      <w:lvlText w:val="%7."/>
      <w:lvlJc w:val="left"/>
      <w:pPr>
        <w:ind w:left="5895" w:hanging="360"/>
      </w:pPr>
    </w:lvl>
    <w:lvl w:ilvl="7" w:tplc="04090019" w:tentative="1">
      <w:start w:val="1"/>
      <w:numFmt w:val="lowerLetter"/>
      <w:lvlText w:val="%8."/>
      <w:lvlJc w:val="left"/>
      <w:pPr>
        <w:ind w:left="6615" w:hanging="360"/>
      </w:pPr>
    </w:lvl>
    <w:lvl w:ilvl="8" w:tplc="0409001B" w:tentative="1">
      <w:start w:val="1"/>
      <w:numFmt w:val="lowerRoman"/>
      <w:lvlText w:val="%9."/>
      <w:lvlJc w:val="right"/>
      <w:pPr>
        <w:ind w:left="7335" w:hanging="180"/>
      </w:pPr>
    </w:lvl>
  </w:abstractNum>
  <w:abstractNum w:abstractNumId="20" w15:restartNumberingAfterBreak="0">
    <w:nsid w:val="373E766C"/>
    <w:multiLevelType w:val="hybridMultilevel"/>
    <w:tmpl w:val="BA444502"/>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755054D"/>
    <w:multiLevelType w:val="hybridMultilevel"/>
    <w:tmpl w:val="FFF4BDF2"/>
    <w:lvl w:ilvl="0" w:tplc="0409000F">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397A351C"/>
    <w:multiLevelType w:val="hybridMultilevel"/>
    <w:tmpl w:val="0194DFD0"/>
    <w:lvl w:ilvl="0" w:tplc="F74E1012">
      <w:start w:val="1"/>
      <w:numFmt w:val="decimal"/>
      <w:lvlText w:val="(%1)"/>
      <w:lvlJc w:val="left"/>
      <w:pPr>
        <w:ind w:left="1350" w:hanging="360"/>
      </w:pPr>
      <w:rPr>
        <w:rFonts w:ascii="Times New Roman" w:eastAsia="Times New Roman" w:hAnsi="Times New Roman" w:cs="Times New Roman"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23" w15:restartNumberingAfterBreak="0">
    <w:nsid w:val="3A783FED"/>
    <w:multiLevelType w:val="hybridMultilevel"/>
    <w:tmpl w:val="791A4FE8"/>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4" w15:restartNumberingAfterBreak="0">
    <w:nsid w:val="405254A4"/>
    <w:multiLevelType w:val="hybridMultilevel"/>
    <w:tmpl w:val="33B04282"/>
    <w:lvl w:ilvl="0" w:tplc="F74E1012">
      <w:start w:val="8"/>
      <w:numFmt w:val="decimal"/>
      <w:lvlText w:val="(%1)"/>
      <w:lvlJc w:val="left"/>
      <w:pPr>
        <w:ind w:left="1350" w:hanging="360"/>
      </w:pPr>
      <w:rPr>
        <w:rFonts w:hint="default"/>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25" w15:restartNumberingAfterBreak="0">
    <w:nsid w:val="41064C78"/>
    <w:multiLevelType w:val="hybridMultilevel"/>
    <w:tmpl w:val="BBEE0D7E"/>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15:restartNumberingAfterBreak="0">
    <w:nsid w:val="41E07E62"/>
    <w:multiLevelType w:val="hybridMultilevel"/>
    <w:tmpl w:val="633686AA"/>
    <w:lvl w:ilvl="0" w:tplc="A4F4BCD2">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7" w15:restartNumberingAfterBreak="0">
    <w:nsid w:val="43943B7C"/>
    <w:multiLevelType w:val="hybridMultilevel"/>
    <w:tmpl w:val="8056C1A0"/>
    <w:lvl w:ilvl="0" w:tplc="04090001">
      <w:start w:val="1"/>
      <w:numFmt w:val="bullet"/>
      <w:lvlText w:val=""/>
      <w:lvlJc w:val="left"/>
      <w:pPr>
        <w:ind w:left="360" w:hanging="360"/>
      </w:pPr>
      <w:rPr>
        <w:rFonts w:ascii="Symbol" w:hAnsi="Symbol"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499E76DB"/>
    <w:multiLevelType w:val="hybridMultilevel"/>
    <w:tmpl w:val="AF72297C"/>
    <w:lvl w:ilvl="0" w:tplc="A6A6C12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49F508AB"/>
    <w:multiLevelType w:val="hybridMultilevel"/>
    <w:tmpl w:val="72EE8396"/>
    <w:lvl w:ilvl="0" w:tplc="04090015">
      <w:start w:val="1"/>
      <w:numFmt w:val="upp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30" w15:restartNumberingAfterBreak="0">
    <w:nsid w:val="4A376C6C"/>
    <w:multiLevelType w:val="hybridMultilevel"/>
    <w:tmpl w:val="01EAB4D2"/>
    <w:lvl w:ilvl="0" w:tplc="D416DD80">
      <w:start w:val="1"/>
      <w:numFmt w:val="lowerLetter"/>
      <w:lvlText w:val="(%1)"/>
      <w:lvlJc w:val="left"/>
      <w:pPr>
        <w:ind w:left="1350" w:hanging="360"/>
      </w:pPr>
      <w:rPr>
        <w:rFonts w:hint="default"/>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1" w15:restartNumberingAfterBreak="0">
    <w:nsid w:val="4A38137D"/>
    <w:multiLevelType w:val="hybridMultilevel"/>
    <w:tmpl w:val="48346438"/>
    <w:lvl w:ilvl="0" w:tplc="093A43D2">
      <w:start w:val="1"/>
      <w:numFmt w:val="lowerRoman"/>
      <w:lvlText w:val="%1)"/>
      <w:lvlJc w:val="left"/>
      <w:pPr>
        <w:tabs>
          <w:tab w:val="num" w:pos="1502"/>
        </w:tabs>
        <w:ind w:left="1502" w:hanging="720"/>
      </w:pPr>
      <w:rPr>
        <w:rFonts w:cs="Times New Roman" w:hint="default"/>
      </w:rPr>
    </w:lvl>
    <w:lvl w:ilvl="1" w:tplc="04090019" w:tentative="1">
      <w:start w:val="1"/>
      <w:numFmt w:val="lowerLetter"/>
      <w:lvlText w:val="%2."/>
      <w:lvlJc w:val="left"/>
      <w:pPr>
        <w:tabs>
          <w:tab w:val="num" w:pos="1862"/>
        </w:tabs>
        <w:ind w:left="1862" w:hanging="360"/>
      </w:pPr>
      <w:rPr>
        <w:rFonts w:cs="Times New Roman"/>
      </w:rPr>
    </w:lvl>
    <w:lvl w:ilvl="2" w:tplc="0409001B" w:tentative="1">
      <w:start w:val="1"/>
      <w:numFmt w:val="lowerRoman"/>
      <w:lvlText w:val="%3."/>
      <w:lvlJc w:val="right"/>
      <w:pPr>
        <w:tabs>
          <w:tab w:val="num" w:pos="2582"/>
        </w:tabs>
        <w:ind w:left="2582" w:hanging="180"/>
      </w:pPr>
      <w:rPr>
        <w:rFonts w:cs="Times New Roman"/>
      </w:rPr>
    </w:lvl>
    <w:lvl w:ilvl="3" w:tplc="0409000F" w:tentative="1">
      <w:start w:val="1"/>
      <w:numFmt w:val="decimal"/>
      <w:lvlText w:val="%4."/>
      <w:lvlJc w:val="left"/>
      <w:pPr>
        <w:tabs>
          <w:tab w:val="num" w:pos="3302"/>
        </w:tabs>
        <w:ind w:left="3302" w:hanging="360"/>
      </w:pPr>
      <w:rPr>
        <w:rFonts w:cs="Times New Roman"/>
      </w:rPr>
    </w:lvl>
    <w:lvl w:ilvl="4" w:tplc="04090019" w:tentative="1">
      <w:start w:val="1"/>
      <w:numFmt w:val="lowerLetter"/>
      <w:lvlText w:val="%5."/>
      <w:lvlJc w:val="left"/>
      <w:pPr>
        <w:tabs>
          <w:tab w:val="num" w:pos="4022"/>
        </w:tabs>
        <w:ind w:left="4022" w:hanging="360"/>
      </w:pPr>
      <w:rPr>
        <w:rFonts w:cs="Times New Roman"/>
      </w:rPr>
    </w:lvl>
    <w:lvl w:ilvl="5" w:tplc="0409001B" w:tentative="1">
      <w:start w:val="1"/>
      <w:numFmt w:val="lowerRoman"/>
      <w:lvlText w:val="%6."/>
      <w:lvlJc w:val="right"/>
      <w:pPr>
        <w:tabs>
          <w:tab w:val="num" w:pos="4742"/>
        </w:tabs>
        <w:ind w:left="4742" w:hanging="180"/>
      </w:pPr>
      <w:rPr>
        <w:rFonts w:cs="Times New Roman"/>
      </w:rPr>
    </w:lvl>
    <w:lvl w:ilvl="6" w:tplc="0409000F" w:tentative="1">
      <w:start w:val="1"/>
      <w:numFmt w:val="decimal"/>
      <w:lvlText w:val="%7."/>
      <w:lvlJc w:val="left"/>
      <w:pPr>
        <w:tabs>
          <w:tab w:val="num" w:pos="5462"/>
        </w:tabs>
        <w:ind w:left="5462" w:hanging="360"/>
      </w:pPr>
      <w:rPr>
        <w:rFonts w:cs="Times New Roman"/>
      </w:rPr>
    </w:lvl>
    <w:lvl w:ilvl="7" w:tplc="04090019" w:tentative="1">
      <w:start w:val="1"/>
      <w:numFmt w:val="lowerLetter"/>
      <w:lvlText w:val="%8."/>
      <w:lvlJc w:val="left"/>
      <w:pPr>
        <w:tabs>
          <w:tab w:val="num" w:pos="6182"/>
        </w:tabs>
        <w:ind w:left="6182" w:hanging="360"/>
      </w:pPr>
      <w:rPr>
        <w:rFonts w:cs="Times New Roman"/>
      </w:rPr>
    </w:lvl>
    <w:lvl w:ilvl="8" w:tplc="0409001B" w:tentative="1">
      <w:start w:val="1"/>
      <w:numFmt w:val="lowerRoman"/>
      <w:lvlText w:val="%9."/>
      <w:lvlJc w:val="right"/>
      <w:pPr>
        <w:tabs>
          <w:tab w:val="num" w:pos="6902"/>
        </w:tabs>
        <w:ind w:left="6902" w:hanging="180"/>
      </w:pPr>
      <w:rPr>
        <w:rFonts w:cs="Times New Roman"/>
      </w:rPr>
    </w:lvl>
  </w:abstractNum>
  <w:abstractNum w:abstractNumId="32" w15:restartNumberingAfterBreak="0">
    <w:nsid w:val="4EB42423"/>
    <w:multiLevelType w:val="hybridMultilevel"/>
    <w:tmpl w:val="521EDB8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4F0239FE"/>
    <w:multiLevelType w:val="hybridMultilevel"/>
    <w:tmpl w:val="28F0FF2C"/>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4" w15:restartNumberingAfterBreak="0">
    <w:nsid w:val="532748FC"/>
    <w:multiLevelType w:val="hybridMultilevel"/>
    <w:tmpl w:val="37F88C34"/>
    <w:lvl w:ilvl="0" w:tplc="00145938">
      <w:start w:val="1"/>
      <w:numFmt w:val="decimal"/>
      <w:lvlText w:val="%1."/>
      <w:lvlJc w:val="left"/>
      <w:pPr>
        <w:ind w:left="1605" w:hanging="360"/>
      </w:pPr>
      <w:rPr>
        <w:rFonts w:hint="default"/>
      </w:rPr>
    </w:lvl>
    <w:lvl w:ilvl="1" w:tplc="04090019" w:tentative="1">
      <w:start w:val="1"/>
      <w:numFmt w:val="lowerLetter"/>
      <w:lvlText w:val="%2."/>
      <w:lvlJc w:val="left"/>
      <w:pPr>
        <w:ind w:left="2325" w:hanging="360"/>
      </w:pPr>
    </w:lvl>
    <w:lvl w:ilvl="2" w:tplc="0409001B" w:tentative="1">
      <w:start w:val="1"/>
      <w:numFmt w:val="lowerRoman"/>
      <w:lvlText w:val="%3."/>
      <w:lvlJc w:val="right"/>
      <w:pPr>
        <w:ind w:left="3045" w:hanging="180"/>
      </w:pPr>
    </w:lvl>
    <w:lvl w:ilvl="3" w:tplc="0409000F" w:tentative="1">
      <w:start w:val="1"/>
      <w:numFmt w:val="decimal"/>
      <w:lvlText w:val="%4."/>
      <w:lvlJc w:val="left"/>
      <w:pPr>
        <w:ind w:left="3765" w:hanging="360"/>
      </w:pPr>
    </w:lvl>
    <w:lvl w:ilvl="4" w:tplc="04090019" w:tentative="1">
      <w:start w:val="1"/>
      <w:numFmt w:val="lowerLetter"/>
      <w:lvlText w:val="%5."/>
      <w:lvlJc w:val="left"/>
      <w:pPr>
        <w:ind w:left="4485" w:hanging="360"/>
      </w:pPr>
    </w:lvl>
    <w:lvl w:ilvl="5" w:tplc="0409001B" w:tentative="1">
      <w:start w:val="1"/>
      <w:numFmt w:val="lowerRoman"/>
      <w:lvlText w:val="%6."/>
      <w:lvlJc w:val="right"/>
      <w:pPr>
        <w:ind w:left="5205" w:hanging="180"/>
      </w:pPr>
    </w:lvl>
    <w:lvl w:ilvl="6" w:tplc="0409000F" w:tentative="1">
      <w:start w:val="1"/>
      <w:numFmt w:val="decimal"/>
      <w:lvlText w:val="%7."/>
      <w:lvlJc w:val="left"/>
      <w:pPr>
        <w:ind w:left="5925" w:hanging="360"/>
      </w:pPr>
    </w:lvl>
    <w:lvl w:ilvl="7" w:tplc="04090019" w:tentative="1">
      <w:start w:val="1"/>
      <w:numFmt w:val="lowerLetter"/>
      <w:lvlText w:val="%8."/>
      <w:lvlJc w:val="left"/>
      <w:pPr>
        <w:ind w:left="6645" w:hanging="360"/>
      </w:pPr>
    </w:lvl>
    <w:lvl w:ilvl="8" w:tplc="0409001B" w:tentative="1">
      <w:start w:val="1"/>
      <w:numFmt w:val="lowerRoman"/>
      <w:lvlText w:val="%9."/>
      <w:lvlJc w:val="right"/>
      <w:pPr>
        <w:ind w:left="7365" w:hanging="180"/>
      </w:pPr>
    </w:lvl>
  </w:abstractNum>
  <w:abstractNum w:abstractNumId="35" w15:restartNumberingAfterBreak="0">
    <w:nsid w:val="54767142"/>
    <w:multiLevelType w:val="hybridMultilevel"/>
    <w:tmpl w:val="654EF138"/>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6" w15:restartNumberingAfterBreak="0">
    <w:nsid w:val="5719225F"/>
    <w:multiLevelType w:val="hybridMultilevel"/>
    <w:tmpl w:val="CB2A80DA"/>
    <w:lvl w:ilvl="0" w:tplc="11C88368">
      <w:start w:val="1"/>
      <w:numFmt w:val="decimal"/>
      <w:lvlText w:val="%1."/>
      <w:lvlJc w:val="left"/>
      <w:pPr>
        <w:ind w:left="1800" w:hanging="360"/>
      </w:pPr>
      <w:rPr>
        <w:rFonts w:hint="default"/>
        <w:b/>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37" w15:restartNumberingAfterBreak="0">
    <w:nsid w:val="573B4B8C"/>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38" w15:restartNumberingAfterBreak="0">
    <w:nsid w:val="59584638"/>
    <w:multiLevelType w:val="hybridMultilevel"/>
    <w:tmpl w:val="1812A864"/>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39" w15:restartNumberingAfterBreak="0">
    <w:nsid w:val="5EE9611A"/>
    <w:multiLevelType w:val="hybridMultilevel"/>
    <w:tmpl w:val="C9B83880"/>
    <w:lvl w:ilvl="0" w:tplc="F74E1012">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40" w15:restartNumberingAfterBreak="0">
    <w:nsid w:val="64891594"/>
    <w:multiLevelType w:val="hybridMultilevel"/>
    <w:tmpl w:val="2F3C7CF4"/>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6A47DD5"/>
    <w:multiLevelType w:val="hybridMultilevel"/>
    <w:tmpl w:val="3B30211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42" w15:restartNumberingAfterBreak="0">
    <w:nsid w:val="66B33F75"/>
    <w:multiLevelType w:val="hybridMultilevel"/>
    <w:tmpl w:val="A372C69C"/>
    <w:lvl w:ilvl="0" w:tplc="58006524">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3" w15:restartNumberingAfterBreak="0">
    <w:nsid w:val="6C14164A"/>
    <w:multiLevelType w:val="hybridMultilevel"/>
    <w:tmpl w:val="96863AB6"/>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4" w15:restartNumberingAfterBreak="0">
    <w:nsid w:val="6FF84E42"/>
    <w:multiLevelType w:val="hybridMultilevel"/>
    <w:tmpl w:val="F67A425C"/>
    <w:lvl w:ilvl="0" w:tplc="18224A8C">
      <w:start w:val="1"/>
      <w:numFmt w:val="decimal"/>
      <w:lvlText w:val="(%1)"/>
      <w:lvlJc w:val="left"/>
      <w:pPr>
        <w:ind w:left="1350" w:hanging="360"/>
      </w:pPr>
      <w:rPr>
        <w:rFonts w:ascii="Times New Roman" w:eastAsia="Times New Roman" w:hAnsi="Times New Roman" w:cs="Times New Roman"/>
      </w:rPr>
    </w:lvl>
    <w:lvl w:ilvl="1" w:tplc="04090019">
      <w:start w:val="1"/>
      <w:numFmt w:val="lowerLetter"/>
      <w:lvlText w:val="%2."/>
      <w:lvlJc w:val="left"/>
      <w:pPr>
        <w:ind w:left="1862" w:hanging="360"/>
      </w:pPr>
    </w:lvl>
    <w:lvl w:ilvl="2" w:tplc="0409001B" w:tentative="1">
      <w:start w:val="1"/>
      <w:numFmt w:val="lowerRoman"/>
      <w:lvlText w:val="%3."/>
      <w:lvlJc w:val="right"/>
      <w:pPr>
        <w:ind w:left="2582" w:hanging="180"/>
      </w:pPr>
    </w:lvl>
    <w:lvl w:ilvl="3" w:tplc="0409000F" w:tentative="1">
      <w:start w:val="1"/>
      <w:numFmt w:val="decimal"/>
      <w:lvlText w:val="%4."/>
      <w:lvlJc w:val="left"/>
      <w:pPr>
        <w:ind w:left="3302" w:hanging="360"/>
      </w:pPr>
    </w:lvl>
    <w:lvl w:ilvl="4" w:tplc="04090019" w:tentative="1">
      <w:start w:val="1"/>
      <w:numFmt w:val="lowerLetter"/>
      <w:lvlText w:val="%5."/>
      <w:lvlJc w:val="left"/>
      <w:pPr>
        <w:ind w:left="4022" w:hanging="360"/>
      </w:pPr>
    </w:lvl>
    <w:lvl w:ilvl="5" w:tplc="0409001B" w:tentative="1">
      <w:start w:val="1"/>
      <w:numFmt w:val="lowerRoman"/>
      <w:lvlText w:val="%6."/>
      <w:lvlJc w:val="right"/>
      <w:pPr>
        <w:ind w:left="4742" w:hanging="180"/>
      </w:pPr>
    </w:lvl>
    <w:lvl w:ilvl="6" w:tplc="0409000F" w:tentative="1">
      <w:start w:val="1"/>
      <w:numFmt w:val="decimal"/>
      <w:lvlText w:val="%7."/>
      <w:lvlJc w:val="left"/>
      <w:pPr>
        <w:ind w:left="5462" w:hanging="360"/>
      </w:pPr>
    </w:lvl>
    <w:lvl w:ilvl="7" w:tplc="04090019" w:tentative="1">
      <w:start w:val="1"/>
      <w:numFmt w:val="lowerLetter"/>
      <w:lvlText w:val="%8."/>
      <w:lvlJc w:val="left"/>
      <w:pPr>
        <w:ind w:left="6182" w:hanging="360"/>
      </w:pPr>
    </w:lvl>
    <w:lvl w:ilvl="8" w:tplc="0409001B" w:tentative="1">
      <w:start w:val="1"/>
      <w:numFmt w:val="lowerRoman"/>
      <w:lvlText w:val="%9."/>
      <w:lvlJc w:val="right"/>
      <w:pPr>
        <w:ind w:left="6902" w:hanging="180"/>
      </w:pPr>
    </w:lvl>
  </w:abstractNum>
  <w:abstractNum w:abstractNumId="45" w15:restartNumberingAfterBreak="0">
    <w:nsid w:val="75C73095"/>
    <w:multiLevelType w:val="hybridMultilevel"/>
    <w:tmpl w:val="0D98FE4A"/>
    <w:lvl w:ilvl="0" w:tplc="F86CD4FA">
      <w:start w:val="3"/>
      <w:numFmt w:val="lowerRoman"/>
      <w:lvlText w:val="(%1)"/>
      <w:lvlJc w:val="left"/>
      <w:pPr>
        <w:tabs>
          <w:tab w:val="num" w:pos="1257"/>
        </w:tabs>
        <w:ind w:left="1257" w:hanging="720"/>
      </w:pPr>
      <w:rPr>
        <w:rFonts w:cs="Times New Roman" w:hint="default"/>
      </w:rPr>
    </w:lvl>
    <w:lvl w:ilvl="1" w:tplc="04090019" w:tentative="1">
      <w:start w:val="1"/>
      <w:numFmt w:val="lowerLetter"/>
      <w:lvlText w:val="%2."/>
      <w:lvlJc w:val="left"/>
      <w:pPr>
        <w:tabs>
          <w:tab w:val="num" w:pos="1617"/>
        </w:tabs>
        <w:ind w:left="1617" w:hanging="360"/>
      </w:pPr>
      <w:rPr>
        <w:rFonts w:cs="Times New Roman"/>
      </w:rPr>
    </w:lvl>
    <w:lvl w:ilvl="2" w:tplc="0409001B" w:tentative="1">
      <w:start w:val="1"/>
      <w:numFmt w:val="lowerRoman"/>
      <w:lvlText w:val="%3."/>
      <w:lvlJc w:val="right"/>
      <w:pPr>
        <w:tabs>
          <w:tab w:val="num" w:pos="2337"/>
        </w:tabs>
        <w:ind w:left="2337" w:hanging="180"/>
      </w:pPr>
      <w:rPr>
        <w:rFonts w:cs="Times New Roman"/>
      </w:rPr>
    </w:lvl>
    <w:lvl w:ilvl="3" w:tplc="0409000F" w:tentative="1">
      <w:start w:val="1"/>
      <w:numFmt w:val="decimal"/>
      <w:lvlText w:val="%4."/>
      <w:lvlJc w:val="left"/>
      <w:pPr>
        <w:tabs>
          <w:tab w:val="num" w:pos="3057"/>
        </w:tabs>
        <w:ind w:left="3057" w:hanging="360"/>
      </w:pPr>
      <w:rPr>
        <w:rFonts w:cs="Times New Roman"/>
      </w:rPr>
    </w:lvl>
    <w:lvl w:ilvl="4" w:tplc="04090019" w:tentative="1">
      <w:start w:val="1"/>
      <w:numFmt w:val="lowerLetter"/>
      <w:lvlText w:val="%5."/>
      <w:lvlJc w:val="left"/>
      <w:pPr>
        <w:tabs>
          <w:tab w:val="num" w:pos="3777"/>
        </w:tabs>
        <w:ind w:left="3777" w:hanging="360"/>
      </w:pPr>
      <w:rPr>
        <w:rFonts w:cs="Times New Roman"/>
      </w:rPr>
    </w:lvl>
    <w:lvl w:ilvl="5" w:tplc="0409001B" w:tentative="1">
      <w:start w:val="1"/>
      <w:numFmt w:val="lowerRoman"/>
      <w:lvlText w:val="%6."/>
      <w:lvlJc w:val="right"/>
      <w:pPr>
        <w:tabs>
          <w:tab w:val="num" w:pos="4497"/>
        </w:tabs>
        <w:ind w:left="4497" w:hanging="180"/>
      </w:pPr>
      <w:rPr>
        <w:rFonts w:cs="Times New Roman"/>
      </w:rPr>
    </w:lvl>
    <w:lvl w:ilvl="6" w:tplc="0409000F" w:tentative="1">
      <w:start w:val="1"/>
      <w:numFmt w:val="decimal"/>
      <w:lvlText w:val="%7."/>
      <w:lvlJc w:val="left"/>
      <w:pPr>
        <w:tabs>
          <w:tab w:val="num" w:pos="5217"/>
        </w:tabs>
        <w:ind w:left="5217" w:hanging="360"/>
      </w:pPr>
      <w:rPr>
        <w:rFonts w:cs="Times New Roman"/>
      </w:rPr>
    </w:lvl>
    <w:lvl w:ilvl="7" w:tplc="04090019" w:tentative="1">
      <w:start w:val="1"/>
      <w:numFmt w:val="lowerLetter"/>
      <w:lvlText w:val="%8."/>
      <w:lvlJc w:val="left"/>
      <w:pPr>
        <w:tabs>
          <w:tab w:val="num" w:pos="5937"/>
        </w:tabs>
        <w:ind w:left="5937" w:hanging="360"/>
      </w:pPr>
      <w:rPr>
        <w:rFonts w:cs="Times New Roman"/>
      </w:rPr>
    </w:lvl>
    <w:lvl w:ilvl="8" w:tplc="0409001B" w:tentative="1">
      <w:start w:val="1"/>
      <w:numFmt w:val="lowerRoman"/>
      <w:lvlText w:val="%9."/>
      <w:lvlJc w:val="right"/>
      <w:pPr>
        <w:tabs>
          <w:tab w:val="num" w:pos="6657"/>
        </w:tabs>
        <w:ind w:left="6657" w:hanging="180"/>
      </w:pPr>
      <w:rPr>
        <w:rFonts w:cs="Times New Roman"/>
      </w:rPr>
    </w:lvl>
  </w:abstractNum>
  <w:abstractNum w:abstractNumId="46" w15:restartNumberingAfterBreak="0">
    <w:nsid w:val="7DEC0C18"/>
    <w:multiLevelType w:val="hybridMultilevel"/>
    <w:tmpl w:val="6978BD62"/>
    <w:lvl w:ilvl="0" w:tplc="EA460CB8">
      <w:start w:val="1"/>
      <w:numFmt w:val="decimal"/>
      <w:lvlText w:val="%1)"/>
      <w:lvlJc w:val="left"/>
      <w:pPr>
        <w:ind w:left="3156" w:hanging="1716"/>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31"/>
  </w:num>
  <w:num w:numId="2">
    <w:abstractNumId w:val="45"/>
  </w:num>
  <w:num w:numId="3">
    <w:abstractNumId w:val="5"/>
  </w:num>
  <w:num w:numId="4">
    <w:abstractNumId w:val="18"/>
  </w:num>
  <w:num w:numId="5">
    <w:abstractNumId w:val="11"/>
  </w:num>
  <w:num w:numId="6">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4"/>
  </w:num>
  <w:num w:numId="8">
    <w:abstractNumId w:val="4"/>
  </w:num>
  <w:num w:numId="9">
    <w:abstractNumId w:val="2"/>
  </w:num>
  <w:num w:numId="10">
    <w:abstractNumId w:val="8"/>
  </w:num>
  <w:num w:numId="11">
    <w:abstractNumId w:val="39"/>
  </w:num>
  <w:num w:numId="12">
    <w:abstractNumId w:val="30"/>
  </w:num>
  <w:num w:numId="13">
    <w:abstractNumId w:val="16"/>
  </w:num>
  <w:num w:numId="14">
    <w:abstractNumId w:val="37"/>
  </w:num>
  <w:num w:numId="15">
    <w:abstractNumId w:val="34"/>
  </w:num>
  <w:num w:numId="16">
    <w:abstractNumId w:val="10"/>
  </w:num>
  <w:num w:numId="17">
    <w:abstractNumId w:val="21"/>
  </w:num>
  <w:num w:numId="18">
    <w:abstractNumId w:val="26"/>
  </w:num>
  <w:num w:numId="19">
    <w:abstractNumId w:val="44"/>
  </w:num>
  <w:num w:numId="20">
    <w:abstractNumId w:val="43"/>
  </w:num>
  <w:num w:numId="21">
    <w:abstractNumId w:val="41"/>
  </w:num>
  <w:num w:numId="22">
    <w:abstractNumId w:val="38"/>
  </w:num>
  <w:num w:numId="23">
    <w:abstractNumId w:val="19"/>
  </w:num>
  <w:num w:numId="24">
    <w:abstractNumId w:val="23"/>
  </w:num>
  <w:num w:numId="25">
    <w:abstractNumId w:val="7"/>
  </w:num>
  <w:num w:numId="26">
    <w:abstractNumId w:val="40"/>
  </w:num>
  <w:num w:numId="27">
    <w:abstractNumId w:val="29"/>
  </w:num>
  <w:num w:numId="28">
    <w:abstractNumId w:val="28"/>
  </w:num>
  <w:num w:numId="29">
    <w:abstractNumId w:val="33"/>
  </w:num>
  <w:num w:numId="30">
    <w:abstractNumId w:val="46"/>
  </w:num>
  <w:num w:numId="31">
    <w:abstractNumId w:val="17"/>
  </w:num>
  <w:num w:numId="32">
    <w:abstractNumId w:val="22"/>
  </w:num>
  <w:num w:numId="33">
    <w:abstractNumId w:val="24"/>
  </w:num>
  <w:num w:numId="34">
    <w:abstractNumId w:val="12"/>
  </w:num>
  <w:num w:numId="35">
    <w:abstractNumId w:val="9"/>
  </w:num>
  <w:num w:numId="36">
    <w:abstractNumId w:val="0"/>
  </w:num>
  <w:num w:numId="37">
    <w:abstractNumId w:val="1"/>
  </w:num>
  <w:num w:numId="38">
    <w:abstractNumId w:val="42"/>
  </w:num>
  <w:num w:numId="39">
    <w:abstractNumId w:val="36"/>
  </w:num>
  <w:num w:numId="40">
    <w:abstractNumId w:val="15"/>
  </w:num>
  <w:num w:numId="41">
    <w:abstractNumId w:val="13"/>
  </w:num>
  <w:num w:numId="42">
    <w:abstractNumId w:val="32"/>
  </w:num>
  <w:num w:numId="43">
    <w:abstractNumId w:val="27"/>
  </w:num>
  <w:num w:numId="44">
    <w:abstractNumId w:val="20"/>
  </w:num>
  <w:num w:numId="45">
    <w:abstractNumId w:val="3"/>
  </w:num>
  <w:num w:numId="46">
    <w:abstractNumId w:val="25"/>
  </w:num>
  <w:num w:numId="47">
    <w:abstractNumId w:val="6"/>
  </w:num>
  <w:num w:numId="48">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66BE"/>
    <w:rsid w:val="000018D2"/>
    <w:rsid w:val="00001E82"/>
    <w:rsid w:val="00002AFC"/>
    <w:rsid w:val="00003918"/>
    <w:rsid w:val="00005E85"/>
    <w:rsid w:val="00006037"/>
    <w:rsid w:val="000064BD"/>
    <w:rsid w:val="00006A83"/>
    <w:rsid w:val="00006C68"/>
    <w:rsid w:val="00007CE4"/>
    <w:rsid w:val="00007E6E"/>
    <w:rsid w:val="00010BA9"/>
    <w:rsid w:val="00011618"/>
    <w:rsid w:val="000126E6"/>
    <w:rsid w:val="00013057"/>
    <w:rsid w:val="000135A8"/>
    <w:rsid w:val="00013B7C"/>
    <w:rsid w:val="00014232"/>
    <w:rsid w:val="00014A54"/>
    <w:rsid w:val="00014BCA"/>
    <w:rsid w:val="00015C34"/>
    <w:rsid w:val="00015C69"/>
    <w:rsid w:val="00015CE5"/>
    <w:rsid w:val="0001600A"/>
    <w:rsid w:val="00016316"/>
    <w:rsid w:val="000211E7"/>
    <w:rsid w:val="000224A8"/>
    <w:rsid w:val="00022D58"/>
    <w:rsid w:val="00023786"/>
    <w:rsid w:val="0002577D"/>
    <w:rsid w:val="00025CE7"/>
    <w:rsid w:val="000300FC"/>
    <w:rsid w:val="000307F7"/>
    <w:rsid w:val="00030B5C"/>
    <w:rsid w:val="00031AEB"/>
    <w:rsid w:val="00031D59"/>
    <w:rsid w:val="0003286B"/>
    <w:rsid w:val="00032D5A"/>
    <w:rsid w:val="00034D98"/>
    <w:rsid w:val="000352F7"/>
    <w:rsid w:val="00036864"/>
    <w:rsid w:val="0003776F"/>
    <w:rsid w:val="000400D2"/>
    <w:rsid w:val="00040238"/>
    <w:rsid w:val="00041E10"/>
    <w:rsid w:val="00042915"/>
    <w:rsid w:val="00042B3E"/>
    <w:rsid w:val="000433F6"/>
    <w:rsid w:val="00043710"/>
    <w:rsid w:val="000443AB"/>
    <w:rsid w:val="000456AE"/>
    <w:rsid w:val="00045FA6"/>
    <w:rsid w:val="00047893"/>
    <w:rsid w:val="00047F44"/>
    <w:rsid w:val="0005014D"/>
    <w:rsid w:val="000506FF"/>
    <w:rsid w:val="000507D0"/>
    <w:rsid w:val="00050BB2"/>
    <w:rsid w:val="0005141B"/>
    <w:rsid w:val="00051D78"/>
    <w:rsid w:val="00051DC4"/>
    <w:rsid w:val="00051EF5"/>
    <w:rsid w:val="00052904"/>
    <w:rsid w:val="00052D94"/>
    <w:rsid w:val="000538E9"/>
    <w:rsid w:val="00056414"/>
    <w:rsid w:val="00056B84"/>
    <w:rsid w:val="00057656"/>
    <w:rsid w:val="00060580"/>
    <w:rsid w:val="000608DE"/>
    <w:rsid w:val="000612D5"/>
    <w:rsid w:val="00061E14"/>
    <w:rsid w:val="0006307D"/>
    <w:rsid w:val="00063F64"/>
    <w:rsid w:val="00064B17"/>
    <w:rsid w:val="00064B7B"/>
    <w:rsid w:val="00064B8F"/>
    <w:rsid w:val="00064C8B"/>
    <w:rsid w:val="00064D01"/>
    <w:rsid w:val="00066B0C"/>
    <w:rsid w:val="00066DB7"/>
    <w:rsid w:val="000672F9"/>
    <w:rsid w:val="00067314"/>
    <w:rsid w:val="00067F30"/>
    <w:rsid w:val="000701DF"/>
    <w:rsid w:val="00071DD1"/>
    <w:rsid w:val="00074F36"/>
    <w:rsid w:val="000752AB"/>
    <w:rsid w:val="00077046"/>
    <w:rsid w:val="00077670"/>
    <w:rsid w:val="00081E5A"/>
    <w:rsid w:val="0008257A"/>
    <w:rsid w:val="000828C2"/>
    <w:rsid w:val="00083000"/>
    <w:rsid w:val="00083437"/>
    <w:rsid w:val="00084151"/>
    <w:rsid w:val="00085F29"/>
    <w:rsid w:val="000861C0"/>
    <w:rsid w:val="00086950"/>
    <w:rsid w:val="00086E71"/>
    <w:rsid w:val="00091586"/>
    <w:rsid w:val="00091C48"/>
    <w:rsid w:val="00092DCA"/>
    <w:rsid w:val="00094B8C"/>
    <w:rsid w:val="00096608"/>
    <w:rsid w:val="00096728"/>
    <w:rsid w:val="00096965"/>
    <w:rsid w:val="00096BE8"/>
    <w:rsid w:val="00096F52"/>
    <w:rsid w:val="000A0817"/>
    <w:rsid w:val="000A1A09"/>
    <w:rsid w:val="000A2D1E"/>
    <w:rsid w:val="000A2D7A"/>
    <w:rsid w:val="000A443C"/>
    <w:rsid w:val="000A4AF8"/>
    <w:rsid w:val="000A4F8F"/>
    <w:rsid w:val="000A59E5"/>
    <w:rsid w:val="000A7E13"/>
    <w:rsid w:val="000B1589"/>
    <w:rsid w:val="000B2021"/>
    <w:rsid w:val="000B275D"/>
    <w:rsid w:val="000B2AAE"/>
    <w:rsid w:val="000B2E85"/>
    <w:rsid w:val="000B32B3"/>
    <w:rsid w:val="000B3797"/>
    <w:rsid w:val="000B3C32"/>
    <w:rsid w:val="000B455E"/>
    <w:rsid w:val="000B5A33"/>
    <w:rsid w:val="000B6632"/>
    <w:rsid w:val="000B6731"/>
    <w:rsid w:val="000C02DF"/>
    <w:rsid w:val="000C0E4B"/>
    <w:rsid w:val="000C3415"/>
    <w:rsid w:val="000C37B5"/>
    <w:rsid w:val="000C4495"/>
    <w:rsid w:val="000C6069"/>
    <w:rsid w:val="000C63F8"/>
    <w:rsid w:val="000C78D7"/>
    <w:rsid w:val="000D09A1"/>
    <w:rsid w:val="000D3D30"/>
    <w:rsid w:val="000D5267"/>
    <w:rsid w:val="000D65CE"/>
    <w:rsid w:val="000E0D52"/>
    <w:rsid w:val="000E1005"/>
    <w:rsid w:val="000E2808"/>
    <w:rsid w:val="000E3639"/>
    <w:rsid w:val="000E4460"/>
    <w:rsid w:val="000E4D1B"/>
    <w:rsid w:val="000E569C"/>
    <w:rsid w:val="000E73A5"/>
    <w:rsid w:val="000E7515"/>
    <w:rsid w:val="000F0E18"/>
    <w:rsid w:val="000F2AE1"/>
    <w:rsid w:val="000F3BEC"/>
    <w:rsid w:val="000F5E3D"/>
    <w:rsid w:val="000F6B05"/>
    <w:rsid w:val="000F7A83"/>
    <w:rsid w:val="001013E1"/>
    <w:rsid w:val="00101493"/>
    <w:rsid w:val="00101A43"/>
    <w:rsid w:val="001046E7"/>
    <w:rsid w:val="0010559E"/>
    <w:rsid w:val="00106645"/>
    <w:rsid w:val="0011066C"/>
    <w:rsid w:val="00110689"/>
    <w:rsid w:val="0011079C"/>
    <w:rsid w:val="0011159F"/>
    <w:rsid w:val="0011254C"/>
    <w:rsid w:val="00114433"/>
    <w:rsid w:val="00115A7D"/>
    <w:rsid w:val="00115EB7"/>
    <w:rsid w:val="00117195"/>
    <w:rsid w:val="001202B5"/>
    <w:rsid w:val="00121180"/>
    <w:rsid w:val="00121D63"/>
    <w:rsid w:val="001241A4"/>
    <w:rsid w:val="00124317"/>
    <w:rsid w:val="0012516E"/>
    <w:rsid w:val="00125234"/>
    <w:rsid w:val="00126ABE"/>
    <w:rsid w:val="00126D2A"/>
    <w:rsid w:val="0012771C"/>
    <w:rsid w:val="00127A27"/>
    <w:rsid w:val="0013017E"/>
    <w:rsid w:val="001303A1"/>
    <w:rsid w:val="0013395B"/>
    <w:rsid w:val="00135043"/>
    <w:rsid w:val="001354D6"/>
    <w:rsid w:val="00135912"/>
    <w:rsid w:val="001365B6"/>
    <w:rsid w:val="00140A11"/>
    <w:rsid w:val="001414CA"/>
    <w:rsid w:val="00143E69"/>
    <w:rsid w:val="00144489"/>
    <w:rsid w:val="00146BB7"/>
    <w:rsid w:val="00147BB9"/>
    <w:rsid w:val="00152A7D"/>
    <w:rsid w:val="00153ADE"/>
    <w:rsid w:val="001541F1"/>
    <w:rsid w:val="001552C3"/>
    <w:rsid w:val="00156F52"/>
    <w:rsid w:val="00157A3A"/>
    <w:rsid w:val="00160217"/>
    <w:rsid w:val="00163B04"/>
    <w:rsid w:val="00163B60"/>
    <w:rsid w:val="00164352"/>
    <w:rsid w:val="00164BAB"/>
    <w:rsid w:val="00165BBC"/>
    <w:rsid w:val="00165E1B"/>
    <w:rsid w:val="00165F87"/>
    <w:rsid w:val="001669B4"/>
    <w:rsid w:val="00171462"/>
    <w:rsid w:val="00171C64"/>
    <w:rsid w:val="00173542"/>
    <w:rsid w:val="001736D6"/>
    <w:rsid w:val="00173AA7"/>
    <w:rsid w:val="00174523"/>
    <w:rsid w:val="00174685"/>
    <w:rsid w:val="00174796"/>
    <w:rsid w:val="00174DC7"/>
    <w:rsid w:val="0017598B"/>
    <w:rsid w:val="00175B38"/>
    <w:rsid w:val="0017755B"/>
    <w:rsid w:val="00177F0F"/>
    <w:rsid w:val="0018150D"/>
    <w:rsid w:val="0018179E"/>
    <w:rsid w:val="00184DDB"/>
    <w:rsid w:val="00186077"/>
    <w:rsid w:val="001871B6"/>
    <w:rsid w:val="0018726F"/>
    <w:rsid w:val="00187BEB"/>
    <w:rsid w:val="00190AE2"/>
    <w:rsid w:val="00191719"/>
    <w:rsid w:val="00191CBC"/>
    <w:rsid w:val="001921A8"/>
    <w:rsid w:val="0019244A"/>
    <w:rsid w:val="00193B12"/>
    <w:rsid w:val="0019427D"/>
    <w:rsid w:val="001942AD"/>
    <w:rsid w:val="001946B8"/>
    <w:rsid w:val="00194B44"/>
    <w:rsid w:val="00194B7D"/>
    <w:rsid w:val="00195D7E"/>
    <w:rsid w:val="00196D7E"/>
    <w:rsid w:val="0019791C"/>
    <w:rsid w:val="001A0061"/>
    <w:rsid w:val="001A1123"/>
    <w:rsid w:val="001A1CA6"/>
    <w:rsid w:val="001A2D51"/>
    <w:rsid w:val="001A32DA"/>
    <w:rsid w:val="001A3DA8"/>
    <w:rsid w:val="001A45BB"/>
    <w:rsid w:val="001A685D"/>
    <w:rsid w:val="001A72D1"/>
    <w:rsid w:val="001A7544"/>
    <w:rsid w:val="001B09AA"/>
    <w:rsid w:val="001B0CBA"/>
    <w:rsid w:val="001B17A1"/>
    <w:rsid w:val="001B3FF8"/>
    <w:rsid w:val="001B4406"/>
    <w:rsid w:val="001B4F2B"/>
    <w:rsid w:val="001B507B"/>
    <w:rsid w:val="001B5220"/>
    <w:rsid w:val="001B62FD"/>
    <w:rsid w:val="001B6508"/>
    <w:rsid w:val="001B66E9"/>
    <w:rsid w:val="001B69ED"/>
    <w:rsid w:val="001B7A8D"/>
    <w:rsid w:val="001B7D21"/>
    <w:rsid w:val="001C0AE6"/>
    <w:rsid w:val="001C19D8"/>
    <w:rsid w:val="001C3697"/>
    <w:rsid w:val="001C51F0"/>
    <w:rsid w:val="001C5794"/>
    <w:rsid w:val="001D1754"/>
    <w:rsid w:val="001D17D8"/>
    <w:rsid w:val="001D2604"/>
    <w:rsid w:val="001D3BA8"/>
    <w:rsid w:val="001D4686"/>
    <w:rsid w:val="001D7605"/>
    <w:rsid w:val="001D78AF"/>
    <w:rsid w:val="001E0D7B"/>
    <w:rsid w:val="001E240F"/>
    <w:rsid w:val="001E2859"/>
    <w:rsid w:val="001E4732"/>
    <w:rsid w:val="001E4B2C"/>
    <w:rsid w:val="001E5010"/>
    <w:rsid w:val="001E631F"/>
    <w:rsid w:val="001E682A"/>
    <w:rsid w:val="001E6DD7"/>
    <w:rsid w:val="001F2409"/>
    <w:rsid w:val="001F2445"/>
    <w:rsid w:val="001F2D8B"/>
    <w:rsid w:val="001F3106"/>
    <w:rsid w:val="001F37FA"/>
    <w:rsid w:val="001F3C46"/>
    <w:rsid w:val="001F548B"/>
    <w:rsid w:val="001F5D75"/>
    <w:rsid w:val="001F6097"/>
    <w:rsid w:val="00200B10"/>
    <w:rsid w:val="002030D4"/>
    <w:rsid w:val="00204EAE"/>
    <w:rsid w:val="00204EDA"/>
    <w:rsid w:val="00206C03"/>
    <w:rsid w:val="0021082B"/>
    <w:rsid w:val="00210A93"/>
    <w:rsid w:val="00210BF3"/>
    <w:rsid w:val="00211560"/>
    <w:rsid w:val="0021189F"/>
    <w:rsid w:val="00211FAC"/>
    <w:rsid w:val="00212883"/>
    <w:rsid w:val="00213925"/>
    <w:rsid w:val="00214184"/>
    <w:rsid w:val="002145E1"/>
    <w:rsid w:val="002151F5"/>
    <w:rsid w:val="0021537D"/>
    <w:rsid w:val="002156B6"/>
    <w:rsid w:val="00216D05"/>
    <w:rsid w:val="00217F3F"/>
    <w:rsid w:val="0022007A"/>
    <w:rsid w:val="002216DA"/>
    <w:rsid w:val="00221B8F"/>
    <w:rsid w:val="00222153"/>
    <w:rsid w:val="002223C3"/>
    <w:rsid w:val="002239A4"/>
    <w:rsid w:val="00224ADE"/>
    <w:rsid w:val="00224AF9"/>
    <w:rsid w:val="00225AD3"/>
    <w:rsid w:val="00225B78"/>
    <w:rsid w:val="00225E55"/>
    <w:rsid w:val="0022633E"/>
    <w:rsid w:val="0022673D"/>
    <w:rsid w:val="002267E9"/>
    <w:rsid w:val="00233DC2"/>
    <w:rsid w:val="00234942"/>
    <w:rsid w:val="00234AA2"/>
    <w:rsid w:val="002352F0"/>
    <w:rsid w:val="00236F9D"/>
    <w:rsid w:val="00237164"/>
    <w:rsid w:val="002372D6"/>
    <w:rsid w:val="002374A2"/>
    <w:rsid w:val="00237B27"/>
    <w:rsid w:val="00237FF1"/>
    <w:rsid w:val="002438FE"/>
    <w:rsid w:val="002442F2"/>
    <w:rsid w:val="00244F9D"/>
    <w:rsid w:val="0024596E"/>
    <w:rsid w:val="00246583"/>
    <w:rsid w:val="00247361"/>
    <w:rsid w:val="0025022C"/>
    <w:rsid w:val="00250827"/>
    <w:rsid w:val="00251027"/>
    <w:rsid w:val="00251BA0"/>
    <w:rsid w:val="00251FC4"/>
    <w:rsid w:val="00253311"/>
    <w:rsid w:val="0025452F"/>
    <w:rsid w:val="00260327"/>
    <w:rsid w:val="002625D8"/>
    <w:rsid w:val="00262BA1"/>
    <w:rsid w:val="00262F96"/>
    <w:rsid w:val="0026388B"/>
    <w:rsid w:val="00265BD2"/>
    <w:rsid w:val="00266FD4"/>
    <w:rsid w:val="002672F8"/>
    <w:rsid w:val="0026742F"/>
    <w:rsid w:val="002678A1"/>
    <w:rsid w:val="00267FEB"/>
    <w:rsid w:val="002700F5"/>
    <w:rsid w:val="0027265B"/>
    <w:rsid w:val="00273A7F"/>
    <w:rsid w:val="00274DFE"/>
    <w:rsid w:val="00280E89"/>
    <w:rsid w:val="0028150B"/>
    <w:rsid w:val="002827D1"/>
    <w:rsid w:val="0028332B"/>
    <w:rsid w:val="002837ED"/>
    <w:rsid w:val="00283F59"/>
    <w:rsid w:val="002877BA"/>
    <w:rsid w:val="00287854"/>
    <w:rsid w:val="002912EF"/>
    <w:rsid w:val="002918DD"/>
    <w:rsid w:val="00291AC6"/>
    <w:rsid w:val="00292C43"/>
    <w:rsid w:val="00292DE0"/>
    <w:rsid w:val="00293009"/>
    <w:rsid w:val="00293EB9"/>
    <w:rsid w:val="00296196"/>
    <w:rsid w:val="0029625A"/>
    <w:rsid w:val="002A0D0B"/>
    <w:rsid w:val="002A1280"/>
    <w:rsid w:val="002A1777"/>
    <w:rsid w:val="002A1A2E"/>
    <w:rsid w:val="002A27E7"/>
    <w:rsid w:val="002A2997"/>
    <w:rsid w:val="002A2AEC"/>
    <w:rsid w:val="002A3C76"/>
    <w:rsid w:val="002A3EDB"/>
    <w:rsid w:val="002A48E0"/>
    <w:rsid w:val="002A498A"/>
    <w:rsid w:val="002A4CE9"/>
    <w:rsid w:val="002A5630"/>
    <w:rsid w:val="002A5AE3"/>
    <w:rsid w:val="002A60F1"/>
    <w:rsid w:val="002A666D"/>
    <w:rsid w:val="002B03C9"/>
    <w:rsid w:val="002B3E34"/>
    <w:rsid w:val="002B538A"/>
    <w:rsid w:val="002B5A55"/>
    <w:rsid w:val="002B5B37"/>
    <w:rsid w:val="002B6807"/>
    <w:rsid w:val="002B693D"/>
    <w:rsid w:val="002B73E6"/>
    <w:rsid w:val="002B7D95"/>
    <w:rsid w:val="002C1150"/>
    <w:rsid w:val="002C11CF"/>
    <w:rsid w:val="002C1586"/>
    <w:rsid w:val="002C15CE"/>
    <w:rsid w:val="002C21AB"/>
    <w:rsid w:val="002C2983"/>
    <w:rsid w:val="002C3DB1"/>
    <w:rsid w:val="002C49CF"/>
    <w:rsid w:val="002C49D1"/>
    <w:rsid w:val="002C5808"/>
    <w:rsid w:val="002C6550"/>
    <w:rsid w:val="002C6643"/>
    <w:rsid w:val="002C6A97"/>
    <w:rsid w:val="002D0497"/>
    <w:rsid w:val="002D09FD"/>
    <w:rsid w:val="002D1FA4"/>
    <w:rsid w:val="002D2ACB"/>
    <w:rsid w:val="002D38A5"/>
    <w:rsid w:val="002D58DD"/>
    <w:rsid w:val="002D61DB"/>
    <w:rsid w:val="002D6AEB"/>
    <w:rsid w:val="002D6E61"/>
    <w:rsid w:val="002D7169"/>
    <w:rsid w:val="002D79F5"/>
    <w:rsid w:val="002E1BD5"/>
    <w:rsid w:val="002E21EA"/>
    <w:rsid w:val="002E23D6"/>
    <w:rsid w:val="002E24F7"/>
    <w:rsid w:val="002E2683"/>
    <w:rsid w:val="002E27E2"/>
    <w:rsid w:val="002E2B8F"/>
    <w:rsid w:val="002E2DF0"/>
    <w:rsid w:val="002E33D2"/>
    <w:rsid w:val="002E36DA"/>
    <w:rsid w:val="002E7742"/>
    <w:rsid w:val="002F10DA"/>
    <w:rsid w:val="002F1815"/>
    <w:rsid w:val="002F26CE"/>
    <w:rsid w:val="002F2EA4"/>
    <w:rsid w:val="002F3B7D"/>
    <w:rsid w:val="002F405B"/>
    <w:rsid w:val="002F5108"/>
    <w:rsid w:val="002F53AA"/>
    <w:rsid w:val="002F7274"/>
    <w:rsid w:val="002F7854"/>
    <w:rsid w:val="0030031B"/>
    <w:rsid w:val="003013B0"/>
    <w:rsid w:val="003020A8"/>
    <w:rsid w:val="0030248B"/>
    <w:rsid w:val="00304D2A"/>
    <w:rsid w:val="00304E68"/>
    <w:rsid w:val="003050F6"/>
    <w:rsid w:val="00307583"/>
    <w:rsid w:val="00307814"/>
    <w:rsid w:val="003101B8"/>
    <w:rsid w:val="0031025C"/>
    <w:rsid w:val="003127AC"/>
    <w:rsid w:val="0031360A"/>
    <w:rsid w:val="00316B31"/>
    <w:rsid w:val="00317589"/>
    <w:rsid w:val="00317BA3"/>
    <w:rsid w:val="00320CBF"/>
    <w:rsid w:val="00320FC7"/>
    <w:rsid w:val="00321363"/>
    <w:rsid w:val="00321937"/>
    <w:rsid w:val="003226F9"/>
    <w:rsid w:val="003258F6"/>
    <w:rsid w:val="003271AA"/>
    <w:rsid w:val="003272A6"/>
    <w:rsid w:val="00330D0E"/>
    <w:rsid w:val="00330D19"/>
    <w:rsid w:val="00330F60"/>
    <w:rsid w:val="00332099"/>
    <w:rsid w:val="00332177"/>
    <w:rsid w:val="00332470"/>
    <w:rsid w:val="00333561"/>
    <w:rsid w:val="00334CF9"/>
    <w:rsid w:val="003361F4"/>
    <w:rsid w:val="00337E47"/>
    <w:rsid w:val="00340845"/>
    <w:rsid w:val="00341BAF"/>
    <w:rsid w:val="0034366D"/>
    <w:rsid w:val="00343BDF"/>
    <w:rsid w:val="00344EF5"/>
    <w:rsid w:val="00345E4C"/>
    <w:rsid w:val="003465C8"/>
    <w:rsid w:val="003505F8"/>
    <w:rsid w:val="00351902"/>
    <w:rsid w:val="003522D6"/>
    <w:rsid w:val="00352B50"/>
    <w:rsid w:val="00353293"/>
    <w:rsid w:val="00353FFE"/>
    <w:rsid w:val="003546E3"/>
    <w:rsid w:val="00354CD1"/>
    <w:rsid w:val="00356DC3"/>
    <w:rsid w:val="00360408"/>
    <w:rsid w:val="003608C2"/>
    <w:rsid w:val="00361E1D"/>
    <w:rsid w:val="00361F9D"/>
    <w:rsid w:val="00363235"/>
    <w:rsid w:val="00363719"/>
    <w:rsid w:val="0036458B"/>
    <w:rsid w:val="00365298"/>
    <w:rsid w:val="00365781"/>
    <w:rsid w:val="003659F0"/>
    <w:rsid w:val="00365FDB"/>
    <w:rsid w:val="003665BD"/>
    <w:rsid w:val="003674BD"/>
    <w:rsid w:val="00367B6A"/>
    <w:rsid w:val="00370A9B"/>
    <w:rsid w:val="00372147"/>
    <w:rsid w:val="0037463F"/>
    <w:rsid w:val="00374721"/>
    <w:rsid w:val="0037679C"/>
    <w:rsid w:val="00376BDE"/>
    <w:rsid w:val="00376E72"/>
    <w:rsid w:val="00377BE8"/>
    <w:rsid w:val="003801CF"/>
    <w:rsid w:val="00380D26"/>
    <w:rsid w:val="00382045"/>
    <w:rsid w:val="003820B7"/>
    <w:rsid w:val="00382499"/>
    <w:rsid w:val="00382AB5"/>
    <w:rsid w:val="00383C22"/>
    <w:rsid w:val="00383E80"/>
    <w:rsid w:val="00383EFA"/>
    <w:rsid w:val="003846EB"/>
    <w:rsid w:val="00384E55"/>
    <w:rsid w:val="003875A3"/>
    <w:rsid w:val="00387894"/>
    <w:rsid w:val="00391502"/>
    <w:rsid w:val="0039178B"/>
    <w:rsid w:val="0039193D"/>
    <w:rsid w:val="00392664"/>
    <w:rsid w:val="003937B3"/>
    <w:rsid w:val="00393DA3"/>
    <w:rsid w:val="00395081"/>
    <w:rsid w:val="003960BB"/>
    <w:rsid w:val="003960D4"/>
    <w:rsid w:val="0039749A"/>
    <w:rsid w:val="0039795F"/>
    <w:rsid w:val="00397D81"/>
    <w:rsid w:val="003A00B5"/>
    <w:rsid w:val="003A0129"/>
    <w:rsid w:val="003A16E1"/>
    <w:rsid w:val="003A2C8F"/>
    <w:rsid w:val="003A2F1A"/>
    <w:rsid w:val="003A3745"/>
    <w:rsid w:val="003A4386"/>
    <w:rsid w:val="003A4C3D"/>
    <w:rsid w:val="003A4F29"/>
    <w:rsid w:val="003A5521"/>
    <w:rsid w:val="003A5FA3"/>
    <w:rsid w:val="003A637C"/>
    <w:rsid w:val="003A685C"/>
    <w:rsid w:val="003A68F5"/>
    <w:rsid w:val="003A74B5"/>
    <w:rsid w:val="003A75EF"/>
    <w:rsid w:val="003A76D3"/>
    <w:rsid w:val="003B00C0"/>
    <w:rsid w:val="003B013B"/>
    <w:rsid w:val="003B0A1F"/>
    <w:rsid w:val="003B0ED9"/>
    <w:rsid w:val="003B1773"/>
    <w:rsid w:val="003B1F02"/>
    <w:rsid w:val="003B304C"/>
    <w:rsid w:val="003B443C"/>
    <w:rsid w:val="003B6354"/>
    <w:rsid w:val="003C290E"/>
    <w:rsid w:val="003C4521"/>
    <w:rsid w:val="003C4EA5"/>
    <w:rsid w:val="003C5B23"/>
    <w:rsid w:val="003C623E"/>
    <w:rsid w:val="003C63A1"/>
    <w:rsid w:val="003C7B76"/>
    <w:rsid w:val="003C7E67"/>
    <w:rsid w:val="003D05FB"/>
    <w:rsid w:val="003D2E7E"/>
    <w:rsid w:val="003D3C6F"/>
    <w:rsid w:val="003D55F5"/>
    <w:rsid w:val="003D613B"/>
    <w:rsid w:val="003D666E"/>
    <w:rsid w:val="003D7C02"/>
    <w:rsid w:val="003E0579"/>
    <w:rsid w:val="003E2848"/>
    <w:rsid w:val="003E5244"/>
    <w:rsid w:val="003E5EDC"/>
    <w:rsid w:val="003E6F5D"/>
    <w:rsid w:val="003E71FC"/>
    <w:rsid w:val="003F01C3"/>
    <w:rsid w:val="003F21E6"/>
    <w:rsid w:val="003F2E82"/>
    <w:rsid w:val="003F3AC3"/>
    <w:rsid w:val="003F49A9"/>
    <w:rsid w:val="003F4D49"/>
    <w:rsid w:val="003F4D69"/>
    <w:rsid w:val="003F5248"/>
    <w:rsid w:val="003F537B"/>
    <w:rsid w:val="003F5419"/>
    <w:rsid w:val="003F578F"/>
    <w:rsid w:val="003F7184"/>
    <w:rsid w:val="003F76D1"/>
    <w:rsid w:val="003F7BAD"/>
    <w:rsid w:val="004002FC"/>
    <w:rsid w:val="00400AF3"/>
    <w:rsid w:val="00402939"/>
    <w:rsid w:val="00404E1F"/>
    <w:rsid w:val="0040547F"/>
    <w:rsid w:val="0040690C"/>
    <w:rsid w:val="00407801"/>
    <w:rsid w:val="004100B8"/>
    <w:rsid w:val="00410B2A"/>
    <w:rsid w:val="00410EA4"/>
    <w:rsid w:val="004116CA"/>
    <w:rsid w:val="00411B6A"/>
    <w:rsid w:val="004127E3"/>
    <w:rsid w:val="00413D73"/>
    <w:rsid w:val="00414248"/>
    <w:rsid w:val="00414881"/>
    <w:rsid w:val="00415034"/>
    <w:rsid w:val="004159CC"/>
    <w:rsid w:val="0041670B"/>
    <w:rsid w:val="0042070C"/>
    <w:rsid w:val="00420E1D"/>
    <w:rsid w:val="004224CC"/>
    <w:rsid w:val="00423CA3"/>
    <w:rsid w:val="00423EA7"/>
    <w:rsid w:val="00426798"/>
    <w:rsid w:val="00426F80"/>
    <w:rsid w:val="00427530"/>
    <w:rsid w:val="00430166"/>
    <w:rsid w:val="00430386"/>
    <w:rsid w:val="00432B1D"/>
    <w:rsid w:val="00433B07"/>
    <w:rsid w:val="00433BD5"/>
    <w:rsid w:val="00433D4B"/>
    <w:rsid w:val="00435210"/>
    <w:rsid w:val="00435218"/>
    <w:rsid w:val="00435A4E"/>
    <w:rsid w:val="00436358"/>
    <w:rsid w:val="0044050E"/>
    <w:rsid w:val="0044120F"/>
    <w:rsid w:val="0044214C"/>
    <w:rsid w:val="00442B14"/>
    <w:rsid w:val="00444BFB"/>
    <w:rsid w:val="00445700"/>
    <w:rsid w:val="004467B4"/>
    <w:rsid w:val="00447CB7"/>
    <w:rsid w:val="0045001E"/>
    <w:rsid w:val="004507A8"/>
    <w:rsid w:val="00452221"/>
    <w:rsid w:val="00453328"/>
    <w:rsid w:val="00453ACC"/>
    <w:rsid w:val="00454E20"/>
    <w:rsid w:val="0045504C"/>
    <w:rsid w:val="0045592E"/>
    <w:rsid w:val="00455F55"/>
    <w:rsid w:val="00456003"/>
    <w:rsid w:val="0045656E"/>
    <w:rsid w:val="00457AFD"/>
    <w:rsid w:val="0046057E"/>
    <w:rsid w:val="00460653"/>
    <w:rsid w:val="00460BEF"/>
    <w:rsid w:val="004612DD"/>
    <w:rsid w:val="004621BD"/>
    <w:rsid w:val="00464CE0"/>
    <w:rsid w:val="00465017"/>
    <w:rsid w:val="004705D1"/>
    <w:rsid w:val="00470DA9"/>
    <w:rsid w:val="00471BA8"/>
    <w:rsid w:val="00471C45"/>
    <w:rsid w:val="00472B01"/>
    <w:rsid w:val="00473A6F"/>
    <w:rsid w:val="00473E75"/>
    <w:rsid w:val="00474D21"/>
    <w:rsid w:val="0047562D"/>
    <w:rsid w:val="00475C65"/>
    <w:rsid w:val="0047614D"/>
    <w:rsid w:val="0047680B"/>
    <w:rsid w:val="00476BC3"/>
    <w:rsid w:val="00476FEF"/>
    <w:rsid w:val="00477141"/>
    <w:rsid w:val="00477367"/>
    <w:rsid w:val="0047752E"/>
    <w:rsid w:val="00477535"/>
    <w:rsid w:val="00477F3E"/>
    <w:rsid w:val="0048104D"/>
    <w:rsid w:val="004812A3"/>
    <w:rsid w:val="00481389"/>
    <w:rsid w:val="00481D22"/>
    <w:rsid w:val="00481ED1"/>
    <w:rsid w:val="004828FC"/>
    <w:rsid w:val="00482E9F"/>
    <w:rsid w:val="0048332F"/>
    <w:rsid w:val="004854DD"/>
    <w:rsid w:val="004855F0"/>
    <w:rsid w:val="0048659B"/>
    <w:rsid w:val="004900D8"/>
    <w:rsid w:val="00490C99"/>
    <w:rsid w:val="00492151"/>
    <w:rsid w:val="00496D77"/>
    <w:rsid w:val="004A171A"/>
    <w:rsid w:val="004A2455"/>
    <w:rsid w:val="004A3F09"/>
    <w:rsid w:val="004A443A"/>
    <w:rsid w:val="004A52C7"/>
    <w:rsid w:val="004A615E"/>
    <w:rsid w:val="004A7E54"/>
    <w:rsid w:val="004A7E7F"/>
    <w:rsid w:val="004B09AB"/>
    <w:rsid w:val="004B2405"/>
    <w:rsid w:val="004B289D"/>
    <w:rsid w:val="004B2BAB"/>
    <w:rsid w:val="004B3073"/>
    <w:rsid w:val="004B313C"/>
    <w:rsid w:val="004B398D"/>
    <w:rsid w:val="004B3DE5"/>
    <w:rsid w:val="004B3E13"/>
    <w:rsid w:val="004B49C3"/>
    <w:rsid w:val="004B550F"/>
    <w:rsid w:val="004B5A16"/>
    <w:rsid w:val="004C054C"/>
    <w:rsid w:val="004C0C95"/>
    <w:rsid w:val="004C13B6"/>
    <w:rsid w:val="004C18B7"/>
    <w:rsid w:val="004C2474"/>
    <w:rsid w:val="004C328D"/>
    <w:rsid w:val="004C5A9A"/>
    <w:rsid w:val="004D0399"/>
    <w:rsid w:val="004D116A"/>
    <w:rsid w:val="004D232B"/>
    <w:rsid w:val="004D2598"/>
    <w:rsid w:val="004D3379"/>
    <w:rsid w:val="004D5AD3"/>
    <w:rsid w:val="004D635C"/>
    <w:rsid w:val="004D63C6"/>
    <w:rsid w:val="004D6C11"/>
    <w:rsid w:val="004D6FA0"/>
    <w:rsid w:val="004E4BD6"/>
    <w:rsid w:val="004E703A"/>
    <w:rsid w:val="004E7476"/>
    <w:rsid w:val="004E7C4F"/>
    <w:rsid w:val="004F31F2"/>
    <w:rsid w:val="004F4AE2"/>
    <w:rsid w:val="004F5FAD"/>
    <w:rsid w:val="004F682E"/>
    <w:rsid w:val="004F7EDD"/>
    <w:rsid w:val="005004FE"/>
    <w:rsid w:val="005007DF"/>
    <w:rsid w:val="00500920"/>
    <w:rsid w:val="00502A16"/>
    <w:rsid w:val="00502E0D"/>
    <w:rsid w:val="005030A8"/>
    <w:rsid w:val="00503113"/>
    <w:rsid w:val="00503AAA"/>
    <w:rsid w:val="005048C7"/>
    <w:rsid w:val="005065FA"/>
    <w:rsid w:val="005068ED"/>
    <w:rsid w:val="0051089E"/>
    <w:rsid w:val="00510918"/>
    <w:rsid w:val="00511449"/>
    <w:rsid w:val="005127B7"/>
    <w:rsid w:val="00513190"/>
    <w:rsid w:val="00514D6C"/>
    <w:rsid w:val="005152EF"/>
    <w:rsid w:val="00516390"/>
    <w:rsid w:val="00516709"/>
    <w:rsid w:val="00517304"/>
    <w:rsid w:val="00517518"/>
    <w:rsid w:val="005204DA"/>
    <w:rsid w:val="00521309"/>
    <w:rsid w:val="00523427"/>
    <w:rsid w:val="005236E0"/>
    <w:rsid w:val="005241EC"/>
    <w:rsid w:val="005260AE"/>
    <w:rsid w:val="0052664E"/>
    <w:rsid w:val="00527F5A"/>
    <w:rsid w:val="00530279"/>
    <w:rsid w:val="00530BB3"/>
    <w:rsid w:val="0053130E"/>
    <w:rsid w:val="00531D57"/>
    <w:rsid w:val="0053246E"/>
    <w:rsid w:val="00532515"/>
    <w:rsid w:val="00532EEF"/>
    <w:rsid w:val="005330A6"/>
    <w:rsid w:val="005333A5"/>
    <w:rsid w:val="005334DD"/>
    <w:rsid w:val="005348DD"/>
    <w:rsid w:val="005352C5"/>
    <w:rsid w:val="005359CB"/>
    <w:rsid w:val="00535E7F"/>
    <w:rsid w:val="005366F5"/>
    <w:rsid w:val="00536ED0"/>
    <w:rsid w:val="00537123"/>
    <w:rsid w:val="0053778E"/>
    <w:rsid w:val="00537A25"/>
    <w:rsid w:val="00537D4B"/>
    <w:rsid w:val="0054035A"/>
    <w:rsid w:val="00540D81"/>
    <w:rsid w:val="00541752"/>
    <w:rsid w:val="005419E9"/>
    <w:rsid w:val="0054293C"/>
    <w:rsid w:val="00543830"/>
    <w:rsid w:val="00543D07"/>
    <w:rsid w:val="0054435F"/>
    <w:rsid w:val="00545B82"/>
    <w:rsid w:val="00550B88"/>
    <w:rsid w:val="00551169"/>
    <w:rsid w:val="00551F10"/>
    <w:rsid w:val="00552081"/>
    <w:rsid w:val="00552283"/>
    <w:rsid w:val="00552B18"/>
    <w:rsid w:val="00552E5E"/>
    <w:rsid w:val="0056082B"/>
    <w:rsid w:val="00561910"/>
    <w:rsid w:val="00561F59"/>
    <w:rsid w:val="005621E2"/>
    <w:rsid w:val="00562D21"/>
    <w:rsid w:val="005630E7"/>
    <w:rsid w:val="00563924"/>
    <w:rsid w:val="00563FF8"/>
    <w:rsid w:val="00564010"/>
    <w:rsid w:val="0056562F"/>
    <w:rsid w:val="0056567F"/>
    <w:rsid w:val="0056589A"/>
    <w:rsid w:val="00565F56"/>
    <w:rsid w:val="005703BE"/>
    <w:rsid w:val="00570556"/>
    <w:rsid w:val="005710FB"/>
    <w:rsid w:val="005719FD"/>
    <w:rsid w:val="0057217A"/>
    <w:rsid w:val="00574324"/>
    <w:rsid w:val="00574BE1"/>
    <w:rsid w:val="00574DE8"/>
    <w:rsid w:val="0057542E"/>
    <w:rsid w:val="00576090"/>
    <w:rsid w:val="00583191"/>
    <w:rsid w:val="005835AA"/>
    <w:rsid w:val="00584403"/>
    <w:rsid w:val="00585E84"/>
    <w:rsid w:val="00585F8E"/>
    <w:rsid w:val="00586031"/>
    <w:rsid w:val="0058730E"/>
    <w:rsid w:val="005878E1"/>
    <w:rsid w:val="00587A9C"/>
    <w:rsid w:val="00587ADC"/>
    <w:rsid w:val="00587C7D"/>
    <w:rsid w:val="00590013"/>
    <w:rsid w:val="00590553"/>
    <w:rsid w:val="005917FD"/>
    <w:rsid w:val="00591A24"/>
    <w:rsid w:val="005921EE"/>
    <w:rsid w:val="0059403F"/>
    <w:rsid w:val="00595415"/>
    <w:rsid w:val="00595D1C"/>
    <w:rsid w:val="00596F29"/>
    <w:rsid w:val="00597646"/>
    <w:rsid w:val="00597F51"/>
    <w:rsid w:val="005A11C7"/>
    <w:rsid w:val="005A2071"/>
    <w:rsid w:val="005A2A34"/>
    <w:rsid w:val="005A3559"/>
    <w:rsid w:val="005A412E"/>
    <w:rsid w:val="005A4886"/>
    <w:rsid w:val="005A4D78"/>
    <w:rsid w:val="005A584D"/>
    <w:rsid w:val="005A6D02"/>
    <w:rsid w:val="005A6E44"/>
    <w:rsid w:val="005A7E58"/>
    <w:rsid w:val="005B185E"/>
    <w:rsid w:val="005B1B4F"/>
    <w:rsid w:val="005B2DE2"/>
    <w:rsid w:val="005B370D"/>
    <w:rsid w:val="005B4F12"/>
    <w:rsid w:val="005B53CC"/>
    <w:rsid w:val="005B572F"/>
    <w:rsid w:val="005B7FE0"/>
    <w:rsid w:val="005C0905"/>
    <w:rsid w:val="005C15A0"/>
    <w:rsid w:val="005C15E8"/>
    <w:rsid w:val="005C2621"/>
    <w:rsid w:val="005C2845"/>
    <w:rsid w:val="005C2B5E"/>
    <w:rsid w:val="005C2F50"/>
    <w:rsid w:val="005C38B1"/>
    <w:rsid w:val="005C39FD"/>
    <w:rsid w:val="005C4FE9"/>
    <w:rsid w:val="005C64D9"/>
    <w:rsid w:val="005C70CD"/>
    <w:rsid w:val="005C7327"/>
    <w:rsid w:val="005D14BA"/>
    <w:rsid w:val="005D1A56"/>
    <w:rsid w:val="005D20FF"/>
    <w:rsid w:val="005D2166"/>
    <w:rsid w:val="005D2312"/>
    <w:rsid w:val="005D2A9E"/>
    <w:rsid w:val="005D5075"/>
    <w:rsid w:val="005D6542"/>
    <w:rsid w:val="005D6B3E"/>
    <w:rsid w:val="005D7B90"/>
    <w:rsid w:val="005D7CE6"/>
    <w:rsid w:val="005E1047"/>
    <w:rsid w:val="005E1797"/>
    <w:rsid w:val="005E1D3B"/>
    <w:rsid w:val="005E38AD"/>
    <w:rsid w:val="005E453D"/>
    <w:rsid w:val="005E48A1"/>
    <w:rsid w:val="005E4BDA"/>
    <w:rsid w:val="005E55BE"/>
    <w:rsid w:val="005E5BE8"/>
    <w:rsid w:val="005E5DBE"/>
    <w:rsid w:val="005E62F6"/>
    <w:rsid w:val="005E766A"/>
    <w:rsid w:val="005E7B1F"/>
    <w:rsid w:val="005E7D37"/>
    <w:rsid w:val="005F09BD"/>
    <w:rsid w:val="005F1058"/>
    <w:rsid w:val="005F153C"/>
    <w:rsid w:val="005F1C10"/>
    <w:rsid w:val="005F3398"/>
    <w:rsid w:val="005F4962"/>
    <w:rsid w:val="005F57A3"/>
    <w:rsid w:val="005F5EB7"/>
    <w:rsid w:val="005F5F57"/>
    <w:rsid w:val="005F636E"/>
    <w:rsid w:val="005F77C2"/>
    <w:rsid w:val="006003F1"/>
    <w:rsid w:val="00601142"/>
    <w:rsid w:val="00601411"/>
    <w:rsid w:val="00602415"/>
    <w:rsid w:val="00602530"/>
    <w:rsid w:val="00602768"/>
    <w:rsid w:val="00603D7A"/>
    <w:rsid w:val="00604635"/>
    <w:rsid w:val="00604781"/>
    <w:rsid w:val="00604856"/>
    <w:rsid w:val="00605278"/>
    <w:rsid w:val="00605FE1"/>
    <w:rsid w:val="00606F24"/>
    <w:rsid w:val="00607279"/>
    <w:rsid w:val="0061010E"/>
    <w:rsid w:val="006104DD"/>
    <w:rsid w:val="00612694"/>
    <w:rsid w:val="00613340"/>
    <w:rsid w:val="00613F51"/>
    <w:rsid w:val="006144CE"/>
    <w:rsid w:val="00614933"/>
    <w:rsid w:val="00615F79"/>
    <w:rsid w:val="0062040D"/>
    <w:rsid w:val="006212E1"/>
    <w:rsid w:val="006215BD"/>
    <w:rsid w:val="006217C1"/>
    <w:rsid w:val="0062392C"/>
    <w:rsid w:val="00623F50"/>
    <w:rsid w:val="00624480"/>
    <w:rsid w:val="00625951"/>
    <w:rsid w:val="006259A4"/>
    <w:rsid w:val="00627017"/>
    <w:rsid w:val="00631691"/>
    <w:rsid w:val="00631CA1"/>
    <w:rsid w:val="00632033"/>
    <w:rsid w:val="00632397"/>
    <w:rsid w:val="00632C81"/>
    <w:rsid w:val="00633108"/>
    <w:rsid w:val="00634DC4"/>
    <w:rsid w:val="0063564C"/>
    <w:rsid w:val="00636BD0"/>
    <w:rsid w:val="00637635"/>
    <w:rsid w:val="006400A9"/>
    <w:rsid w:val="00640EE8"/>
    <w:rsid w:val="006414EA"/>
    <w:rsid w:val="006425EC"/>
    <w:rsid w:val="00644256"/>
    <w:rsid w:val="00644FBD"/>
    <w:rsid w:val="00645FC2"/>
    <w:rsid w:val="00646FA0"/>
    <w:rsid w:val="006475E0"/>
    <w:rsid w:val="00650184"/>
    <w:rsid w:val="00652362"/>
    <w:rsid w:val="006535AD"/>
    <w:rsid w:val="006537BA"/>
    <w:rsid w:val="0065448C"/>
    <w:rsid w:val="006557FC"/>
    <w:rsid w:val="0065580E"/>
    <w:rsid w:val="0066120D"/>
    <w:rsid w:val="00661EBC"/>
    <w:rsid w:val="00662B85"/>
    <w:rsid w:val="00663C7F"/>
    <w:rsid w:val="00664174"/>
    <w:rsid w:val="0066452E"/>
    <w:rsid w:val="006659BE"/>
    <w:rsid w:val="006664D3"/>
    <w:rsid w:val="006665A5"/>
    <w:rsid w:val="0066690D"/>
    <w:rsid w:val="00666B48"/>
    <w:rsid w:val="00666CFD"/>
    <w:rsid w:val="00670330"/>
    <w:rsid w:val="006705CA"/>
    <w:rsid w:val="006708C1"/>
    <w:rsid w:val="00672443"/>
    <w:rsid w:val="006730ED"/>
    <w:rsid w:val="00673764"/>
    <w:rsid w:val="0067420B"/>
    <w:rsid w:val="006744A4"/>
    <w:rsid w:val="006755CE"/>
    <w:rsid w:val="006768E1"/>
    <w:rsid w:val="0067771D"/>
    <w:rsid w:val="00681DE4"/>
    <w:rsid w:val="00682D90"/>
    <w:rsid w:val="00683CB2"/>
    <w:rsid w:val="006869D5"/>
    <w:rsid w:val="00687768"/>
    <w:rsid w:val="0069151C"/>
    <w:rsid w:val="00691551"/>
    <w:rsid w:val="006920D5"/>
    <w:rsid w:val="006924B6"/>
    <w:rsid w:val="00692976"/>
    <w:rsid w:val="006936C1"/>
    <w:rsid w:val="00694B84"/>
    <w:rsid w:val="00695715"/>
    <w:rsid w:val="00696520"/>
    <w:rsid w:val="0069668C"/>
    <w:rsid w:val="006A1BFF"/>
    <w:rsid w:val="006A1F53"/>
    <w:rsid w:val="006A1FB1"/>
    <w:rsid w:val="006A2064"/>
    <w:rsid w:val="006A2683"/>
    <w:rsid w:val="006A2C30"/>
    <w:rsid w:val="006A3DC2"/>
    <w:rsid w:val="006A5995"/>
    <w:rsid w:val="006A5BD5"/>
    <w:rsid w:val="006A5E96"/>
    <w:rsid w:val="006A5F2A"/>
    <w:rsid w:val="006A64A9"/>
    <w:rsid w:val="006A72DE"/>
    <w:rsid w:val="006A7DC9"/>
    <w:rsid w:val="006B0185"/>
    <w:rsid w:val="006B04C2"/>
    <w:rsid w:val="006B17D9"/>
    <w:rsid w:val="006B25C0"/>
    <w:rsid w:val="006B31C5"/>
    <w:rsid w:val="006B3475"/>
    <w:rsid w:val="006B3976"/>
    <w:rsid w:val="006B44A5"/>
    <w:rsid w:val="006B5B19"/>
    <w:rsid w:val="006B6152"/>
    <w:rsid w:val="006B7782"/>
    <w:rsid w:val="006C0CB3"/>
    <w:rsid w:val="006C1A6B"/>
    <w:rsid w:val="006C3310"/>
    <w:rsid w:val="006C5124"/>
    <w:rsid w:val="006C560D"/>
    <w:rsid w:val="006C5E5E"/>
    <w:rsid w:val="006C6391"/>
    <w:rsid w:val="006C7491"/>
    <w:rsid w:val="006C7D86"/>
    <w:rsid w:val="006D087C"/>
    <w:rsid w:val="006D2CE4"/>
    <w:rsid w:val="006D4DB9"/>
    <w:rsid w:val="006D4DD5"/>
    <w:rsid w:val="006D6D50"/>
    <w:rsid w:val="006D78BA"/>
    <w:rsid w:val="006E189A"/>
    <w:rsid w:val="006E1931"/>
    <w:rsid w:val="006E1D49"/>
    <w:rsid w:val="006E1F38"/>
    <w:rsid w:val="006E2205"/>
    <w:rsid w:val="006E296A"/>
    <w:rsid w:val="006E29EE"/>
    <w:rsid w:val="006E2EBB"/>
    <w:rsid w:val="006E32A5"/>
    <w:rsid w:val="006E42C2"/>
    <w:rsid w:val="006E4BB3"/>
    <w:rsid w:val="006E4E1D"/>
    <w:rsid w:val="006E5201"/>
    <w:rsid w:val="006E5B2C"/>
    <w:rsid w:val="006E6B76"/>
    <w:rsid w:val="006E724F"/>
    <w:rsid w:val="006E7628"/>
    <w:rsid w:val="006F10B8"/>
    <w:rsid w:val="006F1399"/>
    <w:rsid w:val="006F2260"/>
    <w:rsid w:val="006F26F8"/>
    <w:rsid w:val="006F3165"/>
    <w:rsid w:val="006F33A2"/>
    <w:rsid w:val="006F37E2"/>
    <w:rsid w:val="006F3C24"/>
    <w:rsid w:val="006F425A"/>
    <w:rsid w:val="006F566B"/>
    <w:rsid w:val="006F6158"/>
    <w:rsid w:val="006F6D53"/>
    <w:rsid w:val="006F72AA"/>
    <w:rsid w:val="006F7B75"/>
    <w:rsid w:val="00700882"/>
    <w:rsid w:val="00701071"/>
    <w:rsid w:val="0070169E"/>
    <w:rsid w:val="00703CA8"/>
    <w:rsid w:val="00704008"/>
    <w:rsid w:val="0070457E"/>
    <w:rsid w:val="00706B48"/>
    <w:rsid w:val="007110E3"/>
    <w:rsid w:val="00711F4D"/>
    <w:rsid w:val="0071268F"/>
    <w:rsid w:val="00713877"/>
    <w:rsid w:val="00713FF7"/>
    <w:rsid w:val="0071515F"/>
    <w:rsid w:val="00717301"/>
    <w:rsid w:val="007178F6"/>
    <w:rsid w:val="00721179"/>
    <w:rsid w:val="007212A4"/>
    <w:rsid w:val="00721680"/>
    <w:rsid w:val="00723B7F"/>
    <w:rsid w:val="00723B86"/>
    <w:rsid w:val="00724CF9"/>
    <w:rsid w:val="00724D9A"/>
    <w:rsid w:val="007251CC"/>
    <w:rsid w:val="0072592A"/>
    <w:rsid w:val="00725AD1"/>
    <w:rsid w:val="0073085C"/>
    <w:rsid w:val="00731021"/>
    <w:rsid w:val="0073134E"/>
    <w:rsid w:val="00731FD4"/>
    <w:rsid w:val="00732EBA"/>
    <w:rsid w:val="00733B4F"/>
    <w:rsid w:val="00734E56"/>
    <w:rsid w:val="00735F76"/>
    <w:rsid w:val="007360E1"/>
    <w:rsid w:val="007368A0"/>
    <w:rsid w:val="00736914"/>
    <w:rsid w:val="00736A3F"/>
    <w:rsid w:val="00737032"/>
    <w:rsid w:val="0073779A"/>
    <w:rsid w:val="00737FEF"/>
    <w:rsid w:val="0074197A"/>
    <w:rsid w:val="007428A4"/>
    <w:rsid w:val="00744D4E"/>
    <w:rsid w:val="00746374"/>
    <w:rsid w:val="0074659B"/>
    <w:rsid w:val="007473ED"/>
    <w:rsid w:val="0075148C"/>
    <w:rsid w:val="0075181C"/>
    <w:rsid w:val="0075185C"/>
    <w:rsid w:val="00751BC8"/>
    <w:rsid w:val="0075367A"/>
    <w:rsid w:val="00753821"/>
    <w:rsid w:val="007540C5"/>
    <w:rsid w:val="0075572C"/>
    <w:rsid w:val="007569ED"/>
    <w:rsid w:val="00757034"/>
    <w:rsid w:val="00757F28"/>
    <w:rsid w:val="00760AA2"/>
    <w:rsid w:val="00760E0A"/>
    <w:rsid w:val="00761B8B"/>
    <w:rsid w:val="007633AE"/>
    <w:rsid w:val="007638D1"/>
    <w:rsid w:val="0076446F"/>
    <w:rsid w:val="0076554F"/>
    <w:rsid w:val="007657D2"/>
    <w:rsid w:val="007658FE"/>
    <w:rsid w:val="00765982"/>
    <w:rsid w:val="00765C0F"/>
    <w:rsid w:val="00766B68"/>
    <w:rsid w:val="0077022C"/>
    <w:rsid w:val="007707FB"/>
    <w:rsid w:val="007710A6"/>
    <w:rsid w:val="00772110"/>
    <w:rsid w:val="007722DB"/>
    <w:rsid w:val="0077243E"/>
    <w:rsid w:val="00773D87"/>
    <w:rsid w:val="007742B8"/>
    <w:rsid w:val="0077455C"/>
    <w:rsid w:val="007748ED"/>
    <w:rsid w:val="00775DD7"/>
    <w:rsid w:val="00776BC9"/>
    <w:rsid w:val="00781885"/>
    <w:rsid w:val="007821D4"/>
    <w:rsid w:val="00782F51"/>
    <w:rsid w:val="00783537"/>
    <w:rsid w:val="007844D1"/>
    <w:rsid w:val="00784A79"/>
    <w:rsid w:val="00786256"/>
    <w:rsid w:val="007866B2"/>
    <w:rsid w:val="00786E4A"/>
    <w:rsid w:val="007912A0"/>
    <w:rsid w:val="00792C49"/>
    <w:rsid w:val="007935CE"/>
    <w:rsid w:val="00793BC5"/>
    <w:rsid w:val="00793DBC"/>
    <w:rsid w:val="007944FC"/>
    <w:rsid w:val="00795C62"/>
    <w:rsid w:val="0079689F"/>
    <w:rsid w:val="00796D9F"/>
    <w:rsid w:val="0079711E"/>
    <w:rsid w:val="007A0307"/>
    <w:rsid w:val="007A0551"/>
    <w:rsid w:val="007A081D"/>
    <w:rsid w:val="007A0F05"/>
    <w:rsid w:val="007A106D"/>
    <w:rsid w:val="007A175F"/>
    <w:rsid w:val="007A1E73"/>
    <w:rsid w:val="007A261F"/>
    <w:rsid w:val="007A37A1"/>
    <w:rsid w:val="007A5D3E"/>
    <w:rsid w:val="007A6D59"/>
    <w:rsid w:val="007A76F5"/>
    <w:rsid w:val="007B0BB7"/>
    <w:rsid w:val="007B173B"/>
    <w:rsid w:val="007B17D6"/>
    <w:rsid w:val="007B1A6C"/>
    <w:rsid w:val="007B2C7B"/>
    <w:rsid w:val="007B2EB7"/>
    <w:rsid w:val="007B39E4"/>
    <w:rsid w:val="007B3BB4"/>
    <w:rsid w:val="007B3F40"/>
    <w:rsid w:val="007B42CD"/>
    <w:rsid w:val="007B5B84"/>
    <w:rsid w:val="007B636A"/>
    <w:rsid w:val="007C0E8C"/>
    <w:rsid w:val="007C1223"/>
    <w:rsid w:val="007C20C7"/>
    <w:rsid w:val="007C2DE4"/>
    <w:rsid w:val="007C31A4"/>
    <w:rsid w:val="007C47CB"/>
    <w:rsid w:val="007C5993"/>
    <w:rsid w:val="007C65DF"/>
    <w:rsid w:val="007C766F"/>
    <w:rsid w:val="007D0B6D"/>
    <w:rsid w:val="007D0F7F"/>
    <w:rsid w:val="007D1CF9"/>
    <w:rsid w:val="007D1E0D"/>
    <w:rsid w:val="007D23A6"/>
    <w:rsid w:val="007D25BF"/>
    <w:rsid w:val="007D3338"/>
    <w:rsid w:val="007D3E6F"/>
    <w:rsid w:val="007D425E"/>
    <w:rsid w:val="007D60D1"/>
    <w:rsid w:val="007D6D35"/>
    <w:rsid w:val="007D6E22"/>
    <w:rsid w:val="007D6E43"/>
    <w:rsid w:val="007D7368"/>
    <w:rsid w:val="007E2C1B"/>
    <w:rsid w:val="007E3017"/>
    <w:rsid w:val="007E3039"/>
    <w:rsid w:val="007E3AF2"/>
    <w:rsid w:val="007E46C5"/>
    <w:rsid w:val="007E4858"/>
    <w:rsid w:val="007E5FE2"/>
    <w:rsid w:val="007E685A"/>
    <w:rsid w:val="007E6A06"/>
    <w:rsid w:val="007F07C7"/>
    <w:rsid w:val="007F32FF"/>
    <w:rsid w:val="007F3A69"/>
    <w:rsid w:val="007F52A3"/>
    <w:rsid w:val="007F5A7B"/>
    <w:rsid w:val="007F7183"/>
    <w:rsid w:val="007F72BA"/>
    <w:rsid w:val="00800B4C"/>
    <w:rsid w:val="00801F93"/>
    <w:rsid w:val="00803A5F"/>
    <w:rsid w:val="0080411B"/>
    <w:rsid w:val="00804F5F"/>
    <w:rsid w:val="008055CF"/>
    <w:rsid w:val="00807F67"/>
    <w:rsid w:val="00810AE1"/>
    <w:rsid w:val="00811798"/>
    <w:rsid w:val="008119AA"/>
    <w:rsid w:val="00812B87"/>
    <w:rsid w:val="0081396F"/>
    <w:rsid w:val="008147F8"/>
    <w:rsid w:val="00814B6D"/>
    <w:rsid w:val="0081551A"/>
    <w:rsid w:val="008177BA"/>
    <w:rsid w:val="00817A38"/>
    <w:rsid w:val="0082118E"/>
    <w:rsid w:val="0082122C"/>
    <w:rsid w:val="00821A34"/>
    <w:rsid w:val="008226AA"/>
    <w:rsid w:val="0082347C"/>
    <w:rsid w:val="00823774"/>
    <w:rsid w:val="0082455F"/>
    <w:rsid w:val="00824663"/>
    <w:rsid w:val="008251E7"/>
    <w:rsid w:val="00825FE8"/>
    <w:rsid w:val="008261A0"/>
    <w:rsid w:val="0083095C"/>
    <w:rsid w:val="00830BCE"/>
    <w:rsid w:val="00831D51"/>
    <w:rsid w:val="008324BE"/>
    <w:rsid w:val="008337EE"/>
    <w:rsid w:val="008361A1"/>
    <w:rsid w:val="0083630E"/>
    <w:rsid w:val="008363A5"/>
    <w:rsid w:val="00836AE7"/>
    <w:rsid w:val="00837585"/>
    <w:rsid w:val="00837837"/>
    <w:rsid w:val="0084169A"/>
    <w:rsid w:val="00843930"/>
    <w:rsid w:val="00843DD1"/>
    <w:rsid w:val="00844640"/>
    <w:rsid w:val="00844793"/>
    <w:rsid w:val="008478AC"/>
    <w:rsid w:val="00847B88"/>
    <w:rsid w:val="00847E62"/>
    <w:rsid w:val="00851091"/>
    <w:rsid w:val="008513D1"/>
    <w:rsid w:val="008519E4"/>
    <w:rsid w:val="00853A9D"/>
    <w:rsid w:val="00854B82"/>
    <w:rsid w:val="00854D56"/>
    <w:rsid w:val="00855D61"/>
    <w:rsid w:val="00860FFA"/>
    <w:rsid w:val="008612CD"/>
    <w:rsid w:val="008622FC"/>
    <w:rsid w:val="00862BFE"/>
    <w:rsid w:val="00862C74"/>
    <w:rsid w:val="00862ED7"/>
    <w:rsid w:val="008631E5"/>
    <w:rsid w:val="00864007"/>
    <w:rsid w:val="00865859"/>
    <w:rsid w:val="00866633"/>
    <w:rsid w:val="00866678"/>
    <w:rsid w:val="00867C67"/>
    <w:rsid w:val="00867D4E"/>
    <w:rsid w:val="008708DA"/>
    <w:rsid w:val="0087223F"/>
    <w:rsid w:val="00872B42"/>
    <w:rsid w:val="00873177"/>
    <w:rsid w:val="00873680"/>
    <w:rsid w:val="0087489F"/>
    <w:rsid w:val="00875505"/>
    <w:rsid w:val="00876263"/>
    <w:rsid w:val="0087763C"/>
    <w:rsid w:val="00877FAE"/>
    <w:rsid w:val="00880131"/>
    <w:rsid w:val="00880825"/>
    <w:rsid w:val="0088138A"/>
    <w:rsid w:val="00881438"/>
    <w:rsid w:val="00881AFA"/>
    <w:rsid w:val="00883D7C"/>
    <w:rsid w:val="00885167"/>
    <w:rsid w:val="008852EB"/>
    <w:rsid w:val="008856ED"/>
    <w:rsid w:val="00885CF2"/>
    <w:rsid w:val="00886198"/>
    <w:rsid w:val="008869E0"/>
    <w:rsid w:val="00886BB1"/>
    <w:rsid w:val="00886BCC"/>
    <w:rsid w:val="00886FA8"/>
    <w:rsid w:val="008902F4"/>
    <w:rsid w:val="00890BF6"/>
    <w:rsid w:val="00892226"/>
    <w:rsid w:val="008928B3"/>
    <w:rsid w:val="00892959"/>
    <w:rsid w:val="00893F41"/>
    <w:rsid w:val="008959A6"/>
    <w:rsid w:val="0089620D"/>
    <w:rsid w:val="008963C3"/>
    <w:rsid w:val="00897505"/>
    <w:rsid w:val="008A081B"/>
    <w:rsid w:val="008A100C"/>
    <w:rsid w:val="008A1742"/>
    <w:rsid w:val="008A320B"/>
    <w:rsid w:val="008A3A96"/>
    <w:rsid w:val="008A5BF4"/>
    <w:rsid w:val="008A7843"/>
    <w:rsid w:val="008B0158"/>
    <w:rsid w:val="008B16C8"/>
    <w:rsid w:val="008B271E"/>
    <w:rsid w:val="008B2D49"/>
    <w:rsid w:val="008B329C"/>
    <w:rsid w:val="008B62B2"/>
    <w:rsid w:val="008B6314"/>
    <w:rsid w:val="008B6B2F"/>
    <w:rsid w:val="008C0012"/>
    <w:rsid w:val="008C0CEE"/>
    <w:rsid w:val="008C1075"/>
    <w:rsid w:val="008C3141"/>
    <w:rsid w:val="008C6863"/>
    <w:rsid w:val="008D033F"/>
    <w:rsid w:val="008D0511"/>
    <w:rsid w:val="008D1F31"/>
    <w:rsid w:val="008D32DC"/>
    <w:rsid w:val="008D377E"/>
    <w:rsid w:val="008D3AB2"/>
    <w:rsid w:val="008D404A"/>
    <w:rsid w:val="008D52A6"/>
    <w:rsid w:val="008D540B"/>
    <w:rsid w:val="008D599C"/>
    <w:rsid w:val="008D61F6"/>
    <w:rsid w:val="008D64B9"/>
    <w:rsid w:val="008D6FED"/>
    <w:rsid w:val="008E022C"/>
    <w:rsid w:val="008E199C"/>
    <w:rsid w:val="008E2785"/>
    <w:rsid w:val="008E300D"/>
    <w:rsid w:val="008E3887"/>
    <w:rsid w:val="008E4247"/>
    <w:rsid w:val="008E61BE"/>
    <w:rsid w:val="008E64E4"/>
    <w:rsid w:val="008E65AB"/>
    <w:rsid w:val="008E6D55"/>
    <w:rsid w:val="008F0A1E"/>
    <w:rsid w:val="008F0C3B"/>
    <w:rsid w:val="008F1C57"/>
    <w:rsid w:val="008F1CAB"/>
    <w:rsid w:val="008F21C9"/>
    <w:rsid w:val="008F28A6"/>
    <w:rsid w:val="008F50BF"/>
    <w:rsid w:val="008F5264"/>
    <w:rsid w:val="008F53A5"/>
    <w:rsid w:val="008F5CC3"/>
    <w:rsid w:val="008F5D03"/>
    <w:rsid w:val="008F6D56"/>
    <w:rsid w:val="0090017F"/>
    <w:rsid w:val="00903CFF"/>
    <w:rsid w:val="00903DBB"/>
    <w:rsid w:val="00906324"/>
    <w:rsid w:val="00906A22"/>
    <w:rsid w:val="009106F7"/>
    <w:rsid w:val="0091082E"/>
    <w:rsid w:val="00910E97"/>
    <w:rsid w:val="00911697"/>
    <w:rsid w:val="00911D85"/>
    <w:rsid w:val="00912B23"/>
    <w:rsid w:val="00912D64"/>
    <w:rsid w:val="0091357E"/>
    <w:rsid w:val="0091444E"/>
    <w:rsid w:val="00914451"/>
    <w:rsid w:val="009159BB"/>
    <w:rsid w:val="00917679"/>
    <w:rsid w:val="00920D1F"/>
    <w:rsid w:val="00921303"/>
    <w:rsid w:val="009221AC"/>
    <w:rsid w:val="0092225D"/>
    <w:rsid w:val="00922F7F"/>
    <w:rsid w:val="00925773"/>
    <w:rsid w:val="00927109"/>
    <w:rsid w:val="00927554"/>
    <w:rsid w:val="00927563"/>
    <w:rsid w:val="009278BB"/>
    <w:rsid w:val="009279D7"/>
    <w:rsid w:val="0093052A"/>
    <w:rsid w:val="00930B17"/>
    <w:rsid w:val="00931FFA"/>
    <w:rsid w:val="0093279C"/>
    <w:rsid w:val="00932C1D"/>
    <w:rsid w:val="00932F45"/>
    <w:rsid w:val="009361AF"/>
    <w:rsid w:val="0093661C"/>
    <w:rsid w:val="00936C43"/>
    <w:rsid w:val="00940679"/>
    <w:rsid w:val="00941594"/>
    <w:rsid w:val="00941D93"/>
    <w:rsid w:val="00941EA6"/>
    <w:rsid w:val="00941EDA"/>
    <w:rsid w:val="00941FB9"/>
    <w:rsid w:val="00942ECA"/>
    <w:rsid w:val="0094395A"/>
    <w:rsid w:val="009452B5"/>
    <w:rsid w:val="0094549B"/>
    <w:rsid w:val="009459C8"/>
    <w:rsid w:val="00947651"/>
    <w:rsid w:val="009503F5"/>
    <w:rsid w:val="00951B0D"/>
    <w:rsid w:val="00951C85"/>
    <w:rsid w:val="00951D33"/>
    <w:rsid w:val="009527F7"/>
    <w:rsid w:val="00953DD9"/>
    <w:rsid w:val="00954862"/>
    <w:rsid w:val="009549C2"/>
    <w:rsid w:val="00954A3C"/>
    <w:rsid w:val="00956E75"/>
    <w:rsid w:val="009607E6"/>
    <w:rsid w:val="00961484"/>
    <w:rsid w:val="009625EB"/>
    <w:rsid w:val="0096370F"/>
    <w:rsid w:val="009647E3"/>
    <w:rsid w:val="009648A0"/>
    <w:rsid w:val="00965082"/>
    <w:rsid w:val="00965628"/>
    <w:rsid w:val="00965767"/>
    <w:rsid w:val="00971B4C"/>
    <w:rsid w:val="00971C6E"/>
    <w:rsid w:val="00972B4E"/>
    <w:rsid w:val="00973682"/>
    <w:rsid w:val="009744CE"/>
    <w:rsid w:val="009746C6"/>
    <w:rsid w:val="00974CE9"/>
    <w:rsid w:val="009750E4"/>
    <w:rsid w:val="009752DF"/>
    <w:rsid w:val="00975F75"/>
    <w:rsid w:val="0097644B"/>
    <w:rsid w:val="00976B06"/>
    <w:rsid w:val="00980C10"/>
    <w:rsid w:val="00980F9A"/>
    <w:rsid w:val="0098149C"/>
    <w:rsid w:val="009815A5"/>
    <w:rsid w:val="0098270A"/>
    <w:rsid w:val="0098382F"/>
    <w:rsid w:val="00983D63"/>
    <w:rsid w:val="00984878"/>
    <w:rsid w:val="009852B6"/>
    <w:rsid w:val="009853C2"/>
    <w:rsid w:val="009874B8"/>
    <w:rsid w:val="009874BB"/>
    <w:rsid w:val="0099049A"/>
    <w:rsid w:val="0099081A"/>
    <w:rsid w:val="00990CC3"/>
    <w:rsid w:val="00991B7E"/>
    <w:rsid w:val="00991D2F"/>
    <w:rsid w:val="00992034"/>
    <w:rsid w:val="00993813"/>
    <w:rsid w:val="00993BC4"/>
    <w:rsid w:val="0099487F"/>
    <w:rsid w:val="00994C8A"/>
    <w:rsid w:val="009957A4"/>
    <w:rsid w:val="00995A84"/>
    <w:rsid w:val="00995C82"/>
    <w:rsid w:val="00996371"/>
    <w:rsid w:val="00996E95"/>
    <w:rsid w:val="0099744E"/>
    <w:rsid w:val="00997FDF"/>
    <w:rsid w:val="009A0C98"/>
    <w:rsid w:val="009A1354"/>
    <w:rsid w:val="009A349A"/>
    <w:rsid w:val="009A3E4F"/>
    <w:rsid w:val="009A4C9C"/>
    <w:rsid w:val="009A53DD"/>
    <w:rsid w:val="009A6A74"/>
    <w:rsid w:val="009B0379"/>
    <w:rsid w:val="009B03B3"/>
    <w:rsid w:val="009B0C73"/>
    <w:rsid w:val="009B1E94"/>
    <w:rsid w:val="009B2618"/>
    <w:rsid w:val="009B34F7"/>
    <w:rsid w:val="009B538D"/>
    <w:rsid w:val="009B5672"/>
    <w:rsid w:val="009B746F"/>
    <w:rsid w:val="009C103D"/>
    <w:rsid w:val="009C14FF"/>
    <w:rsid w:val="009C1BA3"/>
    <w:rsid w:val="009C2537"/>
    <w:rsid w:val="009C2E77"/>
    <w:rsid w:val="009C3442"/>
    <w:rsid w:val="009C48A5"/>
    <w:rsid w:val="009C4DFB"/>
    <w:rsid w:val="009C562F"/>
    <w:rsid w:val="009C5DD7"/>
    <w:rsid w:val="009C5F76"/>
    <w:rsid w:val="009C748B"/>
    <w:rsid w:val="009C7CBB"/>
    <w:rsid w:val="009D259C"/>
    <w:rsid w:val="009D2689"/>
    <w:rsid w:val="009D2F2D"/>
    <w:rsid w:val="009D3AF4"/>
    <w:rsid w:val="009D4179"/>
    <w:rsid w:val="009D5195"/>
    <w:rsid w:val="009D579D"/>
    <w:rsid w:val="009D6533"/>
    <w:rsid w:val="009E0125"/>
    <w:rsid w:val="009E0FEB"/>
    <w:rsid w:val="009E3014"/>
    <w:rsid w:val="009E3FD3"/>
    <w:rsid w:val="009E6781"/>
    <w:rsid w:val="009F0C7E"/>
    <w:rsid w:val="009F0F4B"/>
    <w:rsid w:val="009F2A3B"/>
    <w:rsid w:val="009F2B33"/>
    <w:rsid w:val="009F4672"/>
    <w:rsid w:val="009F57C5"/>
    <w:rsid w:val="009F68DE"/>
    <w:rsid w:val="009F7352"/>
    <w:rsid w:val="00A007FA"/>
    <w:rsid w:val="00A0300B"/>
    <w:rsid w:val="00A03346"/>
    <w:rsid w:val="00A038A1"/>
    <w:rsid w:val="00A041AA"/>
    <w:rsid w:val="00A047E5"/>
    <w:rsid w:val="00A051A3"/>
    <w:rsid w:val="00A0570C"/>
    <w:rsid w:val="00A059AE"/>
    <w:rsid w:val="00A06107"/>
    <w:rsid w:val="00A07276"/>
    <w:rsid w:val="00A102D9"/>
    <w:rsid w:val="00A107CC"/>
    <w:rsid w:val="00A11640"/>
    <w:rsid w:val="00A12EED"/>
    <w:rsid w:val="00A13B0F"/>
    <w:rsid w:val="00A14A9A"/>
    <w:rsid w:val="00A14E1D"/>
    <w:rsid w:val="00A154F5"/>
    <w:rsid w:val="00A15F27"/>
    <w:rsid w:val="00A1631B"/>
    <w:rsid w:val="00A165A3"/>
    <w:rsid w:val="00A174B5"/>
    <w:rsid w:val="00A20952"/>
    <w:rsid w:val="00A21617"/>
    <w:rsid w:val="00A22B8B"/>
    <w:rsid w:val="00A231B1"/>
    <w:rsid w:val="00A251B7"/>
    <w:rsid w:val="00A251DE"/>
    <w:rsid w:val="00A25484"/>
    <w:rsid w:val="00A25E3C"/>
    <w:rsid w:val="00A271BD"/>
    <w:rsid w:val="00A27E9B"/>
    <w:rsid w:val="00A302CF"/>
    <w:rsid w:val="00A3131C"/>
    <w:rsid w:val="00A33495"/>
    <w:rsid w:val="00A36A7A"/>
    <w:rsid w:val="00A37C35"/>
    <w:rsid w:val="00A37E4D"/>
    <w:rsid w:val="00A40F84"/>
    <w:rsid w:val="00A41275"/>
    <w:rsid w:val="00A41C60"/>
    <w:rsid w:val="00A43014"/>
    <w:rsid w:val="00A43182"/>
    <w:rsid w:val="00A43298"/>
    <w:rsid w:val="00A437AD"/>
    <w:rsid w:val="00A46F84"/>
    <w:rsid w:val="00A470DB"/>
    <w:rsid w:val="00A47B44"/>
    <w:rsid w:val="00A53C8D"/>
    <w:rsid w:val="00A54A5E"/>
    <w:rsid w:val="00A54D42"/>
    <w:rsid w:val="00A5515A"/>
    <w:rsid w:val="00A5589D"/>
    <w:rsid w:val="00A55B34"/>
    <w:rsid w:val="00A57446"/>
    <w:rsid w:val="00A5746B"/>
    <w:rsid w:val="00A57DAB"/>
    <w:rsid w:val="00A60117"/>
    <w:rsid w:val="00A6173F"/>
    <w:rsid w:val="00A61C54"/>
    <w:rsid w:val="00A61D64"/>
    <w:rsid w:val="00A62F0C"/>
    <w:rsid w:val="00A632DB"/>
    <w:rsid w:val="00A64077"/>
    <w:rsid w:val="00A64A72"/>
    <w:rsid w:val="00A662B5"/>
    <w:rsid w:val="00A666BE"/>
    <w:rsid w:val="00A7105A"/>
    <w:rsid w:val="00A71230"/>
    <w:rsid w:val="00A71A0E"/>
    <w:rsid w:val="00A729A4"/>
    <w:rsid w:val="00A73C46"/>
    <w:rsid w:val="00A73E71"/>
    <w:rsid w:val="00A764E3"/>
    <w:rsid w:val="00A76E40"/>
    <w:rsid w:val="00A80629"/>
    <w:rsid w:val="00A8070F"/>
    <w:rsid w:val="00A80953"/>
    <w:rsid w:val="00A811D4"/>
    <w:rsid w:val="00A8343F"/>
    <w:rsid w:val="00A8376F"/>
    <w:rsid w:val="00A83984"/>
    <w:rsid w:val="00A845D3"/>
    <w:rsid w:val="00A86315"/>
    <w:rsid w:val="00A8756F"/>
    <w:rsid w:val="00A91ACF"/>
    <w:rsid w:val="00A92B01"/>
    <w:rsid w:val="00A92EDF"/>
    <w:rsid w:val="00A93EF3"/>
    <w:rsid w:val="00A9433C"/>
    <w:rsid w:val="00A958A4"/>
    <w:rsid w:val="00A95958"/>
    <w:rsid w:val="00A96009"/>
    <w:rsid w:val="00A9606A"/>
    <w:rsid w:val="00A97911"/>
    <w:rsid w:val="00AA0302"/>
    <w:rsid w:val="00AA097A"/>
    <w:rsid w:val="00AA12AC"/>
    <w:rsid w:val="00AA15BC"/>
    <w:rsid w:val="00AA188C"/>
    <w:rsid w:val="00AA18BA"/>
    <w:rsid w:val="00AA3085"/>
    <w:rsid w:val="00AA3B28"/>
    <w:rsid w:val="00AA4660"/>
    <w:rsid w:val="00AA477A"/>
    <w:rsid w:val="00AA480B"/>
    <w:rsid w:val="00AA4D21"/>
    <w:rsid w:val="00AA4DEB"/>
    <w:rsid w:val="00AA69EA"/>
    <w:rsid w:val="00AA6E45"/>
    <w:rsid w:val="00AB056C"/>
    <w:rsid w:val="00AB0E0D"/>
    <w:rsid w:val="00AB198A"/>
    <w:rsid w:val="00AB46E4"/>
    <w:rsid w:val="00AB4E74"/>
    <w:rsid w:val="00AB66B6"/>
    <w:rsid w:val="00AB750F"/>
    <w:rsid w:val="00AC04BE"/>
    <w:rsid w:val="00AC1040"/>
    <w:rsid w:val="00AC2669"/>
    <w:rsid w:val="00AC2AC0"/>
    <w:rsid w:val="00AC2CD0"/>
    <w:rsid w:val="00AC3A9B"/>
    <w:rsid w:val="00AC4CFE"/>
    <w:rsid w:val="00AC4E06"/>
    <w:rsid w:val="00AC5228"/>
    <w:rsid w:val="00AC5439"/>
    <w:rsid w:val="00AC5997"/>
    <w:rsid w:val="00AC7CE6"/>
    <w:rsid w:val="00AD0954"/>
    <w:rsid w:val="00AD130C"/>
    <w:rsid w:val="00AD1DB0"/>
    <w:rsid w:val="00AD22E2"/>
    <w:rsid w:val="00AD2485"/>
    <w:rsid w:val="00AD34BA"/>
    <w:rsid w:val="00AD5027"/>
    <w:rsid w:val="00AD59D4"/>
    <w:rsid w:val="00AD713D"/>
    <w:rsid w:val="00AE0ECE"/>
    <w:rsid w:val="00AE1F68"/>
    <w:rsid w:val="00AE6090"/>
    <w:rsid w:val="00AE7375"/>
    <w:rsid w:val="00AE7398"/>
    <w:rsid w:val="00AF220A"/>
    <w:rsid w:val="00AF3990"/>
    <w:rsid w:val="00AF404B"/>
    <w:rsid w:val="00AF77B0"/>
    <w:rsid w:val="00B0013A"/>
    <w:rsid w:val="00B0133D"/>
    <w:rsid w:val="00B019F8"/>
    <w:rsid w:val="00B01B3D"/>
    <w:rsid w:val="00B02C9F"/>
    <w:rsid w:val="00B03746"/>
    <w:rsid w:val="00B04946"/>
    <w:rsid w:val="00B052F8"/>
    <w:rsid w:val="00B05D0F"/>
    <w:rsid w:val="00B0615C"/>
    <w:rsid w:val="00B070A5"/>
    <w:rsid w:val="00B1071D"/>
    <w:rsid w:val="00B10E6E"/>
    <w:rsid w:val="00B11599"/>
    <w:rsid w:val="00B11E36"/>
    <w:rsid w:val="00B12897"/>
    <w:rsid w:val="00B1469A"/>
    <w:rsid w:val="00B14EEE"/>
    <w:rsid w:val="00B166CD"/>
    <w:rsid w:val="00B16A6C"/>
    <w:rsid w:val="00B174F4"/>
    <w:rsid w:val="00B20310"/>
    <w:rsid w:val="00B204F6"/>
    <w:rsid w:val="00B20E2D"/>
    <w:rsid w:val="00B20EB4"/>
    <w:rsid w:val="00B20FB5"/>
    <w:rsid w:val="00B2113A"/>
    <w:rsid w:val="00B23054"/>
    <w:rsid w:val="00B24911"/>
    <w:rsid w:val="00B25310"/>
    <w:rsid w:val="00B26994"/>
    <w:rsid w:val="00B315F6"/>
    <w:rsid w:val="00B31E84"/>
    <w:rsid w:val="00B32C77"/>
    <w:rsid w:val="00B3360E"/>
    <w:rsid w:val="00B33E2E"/>
    <w:rsid w:val="00B350FE"/>
    <w:rsid w:val="00B35BC5"/>
    <w:rsid w:val="00B36828"/>
    <w:rsid w:val="00B401A9"/>
    <w:rsid w:val="00B4065E"/>
    <w:rsid w:val="00B41702"/>
    <w:rsid w:val="00B41DEA"/>
    <w:rsid w:val="00B42418"/>
    <w:rsid w:val="00B427C9"/>
    <w:rsid w:val="00B43978"/>
    <w:rsid w:val="00B43F10"/>
    <w:rsid w:val="00B46BD3"/>
    <w:rsid w:val="00B47710"/>
    <w:rsid w:val="00B479DE"/>
    <w:rsid w:val="00B504DF"/>
    <w:rsid w:val="00B52789"/>
    <w:rsid w:val="00B52B8B"/>
    <w:rsid w:val="00B52FDE"/>
    <w:rsid w:val="00B53543"/>
    <w:rsid w:val="00B548EA"/>
    <w:rsid w:val="00B55F3C"/>
    <w:rsid w:val="00B573FD"/>
    <w:rsid w:val="00B574CE"/>
    <w:rsid w:val="00B575D9"/>
    <w:rsid w:val="00B607A9"/>
    <w:rsid w:val="00B608BA"/>
    <w:rsid w:val="00B61C6B"/>
    <w:rsid w:val="00B61CAD"/>
    <w:rsid w:val="00B6215A"/>
    <w:rsid w:val="00B6314D"/>
    <w:rsid w:val="00B64D4C"/>
    <w:rsid w:val="00B6563D"/>
    <w:rsid w:val="00B65C05"/>
    <w:rsid w:val="00B66655"/>
    <w:rsid w:val="00B70CB8"/>
    <w:rsid w:val="00B723E9"/>
    <w:rsid w:val="00B7267A"/>
    <w:rsid w:val="00B727A0"/>
    <w:rsid w:val="00B7327A"/>
    <w:rsid w:val="00B739FE"/>
    <w:rsid w:val="00B74936"/>
    <w:rsid w:val="00B75AE4"/>
    <w:rsid w:val="00B7721F"/>
    <w:rsid w:val="00B77AC5"/>
    <w:rsid w:val="00B80D9B"/>
    <w:rsid w:val="00B81381"/>
    <w:rsid w:val="00B81C77"/>
    <w:rsid w:val="00B826C1"/>
    <w:rsid w:val="00B82957"/>
    <w:rsid w:val="00B82F3E"/>
    <w:rsid w:val="00B835C9"/>
    <w:rsid w:val="00B84735"/>
    <w:rsid w:val="00B85336"/>
    <w:rsid w:val="00B85DD8"/>
    <w:rsid w:val="00B85E25"/>
    <w:rsid w:val="00B8620E"/>
    <w:rsid w:val="00B8642E"/>
    <w:rsid w:val="00B864EC"/>
    <w:rsid w:val="00B869C9"/>
    <w:rsid w:val="00B87734"/>
    <w:rsid w:val="00B87979"/>
    <w:rsid w:val="00B87C4C"/>
    <w:rsid w:val="00B90D45"/>
    <w:rsid w:val="00B90D59"/>
    <w:rsid w:val="00B9216A"/>
    <w:rsid w:val="00B92BE6"/>
    <w:rsid w:val="00B93E90"/>
    <w:rsid w:val="00B94146"/>
    <w:rsid w:val="00B97068"/>
    <w:rsid w:val="00B971C5"/>
    <w:rsid w:val="00B97A0A"/>
    <w:rsid w:val="00BA02BB"/>
    <w:rsid w:val="00BA05EA"/>
    <w:rsid w:val="00BA4F37"/>
    <w:rsid w:val="00BA5FA6"/>
    <w:rsid w:val="00BA7716"/>
    <w:rsid w:val="00BA7D60"/>
    <w:rsid w:val="00BA7E3E"/>
    <w:rsid w:val="00BB062E"/>
    <w:rsid w:val="00BB2E5B"/>
    <w:rsid w:val="00BB322C"/>
    <w:rsid w:val="00BB3B12"/>
    <w:rsid w:val="00BB3C3A"/>
    <w:rsid w:val="00BB48F2"/>
    <w:rsid w:val="00BB4F5E"/>
    <w:rsid w:val="00BB533A"/>
    <w:rsid w:val="00BB562E"/>
    <w:rsid w:val="00BB6328"/>
    <w:rsid w:val="00BB64A0"/>
    <w:rsid w:val="00BB66B5"/>
    <w:rsid w:val="00BB6728"/>
    <w:rsid w:val="00BC0213"/>
    <w:rsid w:val="00BC0283"/>
    <w:rsid w:val="00BC0BC7"/>
    <w:rsid w:val="00BC17F5"/>
    <w:rsid w:val="00BC1C9D"/>
    <w:rsid w:val="00BC2B6A"/>
    <w:rsid w:val="00BC36C6"/>
    <w:rsid w:val="00BC5590"/>
    <w:rsid w:val="00BC675C"/>
    <w:rsid w:val="00BC7269"/>
    <w:rsid w:val="00BC78C4"/>
    <w:rsid w:val="00BC7993"/>
    <w:rsid w:val="00BC7ABB"/>
    <w:rsid w:val="00BD0B7F"/>
    <w:rsid w:val="00BD1DB7"/>
    <w:rsid w:val="00BD1DD1"/>
    <w:rsid w:val="00BD307E"/>
    <w:rsid w:val="00BD3155"/>
    <w:rsid w:val="00BD3A66"/>
    <w:rsid w:val="00BD47FF"/>
    <w:rsid w:val="00BD592E"/>
    <w:rsid w:val="00BD6337"/>
    <w:rsid w:val="00BD68E2"/>
    <w:rsid w:val="00BE0B9D"/>
    <w:rsid w:val="00BE3D63"/>
    <w:rsid w:val="00BE44A9"/>
    <w:rsid w:val="00BE4AC3"/>
    <w:rsid w:val="00BE61F6"/>
    <w:rsid w:val="00BE7388"/>
    <w:rsid w:val="00BF0481"/>
    <w:rsid w:val="00BF0560"/>
    <w:rsid w:val="00BF1C88"/>
    <w:rsid w:val="00BF2677"/>
    <w:rsid w:val="00BF3ABC"/>
    <w:rsid w:val="00BF471B"/>
    <w:rsid w:val="00BF540A"/>
    <w:rsid w:val="00BF5514"/>
    <w:rsid w:val="00BF58A4"/>
    <w:rsid w:val="00BF5EC9"/>
    <w:rsid w:val="00BF60E5"/>
    <w:rsid w:val="00C00109"/>
    <w:rsid w:val="00C00FE7"/>
    <w:rsid w:val="00C01115"/>
    <w:rsid w:val="00C0180C"/>
    <w:rsid w:val="00C034AE"/>
    <w:rsid w:val="00C03966"/>
    <w:rsid w:val="00C04C57"/>
    <w:rsid w:val="00C06088"/>
    <w:rsid w:val="00C062AD"/>
    <w:rsid w:val="00C102F8"/>
    <w:rsid w:val="00C13C08"/>
    <w:rsid w:val="00C13FA9"/>
    <w:rsid w:val="00C14810"/>
    <w:rsid w:val="00C1522F"/>
    <w:rsid w:val="00C15BE6"/>
    <w:rsid w:val="00C1721F"/>
    <w:rsid w:val="00C17816"/>
    <w:rsid w:val="00C17EEC"/>
    <w:rsid w:val="00C20626"/>
    <w:rsid w:val="00C20C7A"/>
    <w:rsid w:val="00C21F3B"/>
    <w:rsid w:val="00C23ECE"/>
    <w:rsid w:val="00C266ED"/>
    <w:rsid w:val="00C26CF1"/>
    <w:rsid w:val="00C26D76"/>
    <w:rsid w:val="00C2761D"/>
    <w:rsid w:val="00C276B6"/>
    <w:rsid w:val="00C27B32"/>
    <w:rsid w:val="00C27BDA"/>
    <w:rsid w:val="00C27CB3"/>
    <w:rsid w:val="00C30491"/>
    <w:rsid w:val="00C30FF3"/>
    <w:rsid w:val="00C32049"/>
    <w:rsid w:val="00C322B7"/>
    <w:rsid w:val="00C34D64"/>
    <w:rsid w:val="00C3609D"/>
    <w:rsid w:val="00C373F2"/>
    <w:rsid w:val="00C42E98"/>
    <w:rsid w:val="00C46853"/>
    <w:rsid w:val="00C47109"/>
    <w:rsid w:val="00C473A7"/>
    <w:rsid w:val="00C5023E"/>
    <w:rsid w:val="00C5058D"/>
    <w:rsid w:val="00C50E0E"/>
    <w:rsid w:val="00C5276F"/>
    <w:rsid w:val="00C52A8C"/>
    <w:rsid w:val="00C52E3B"/>
    <w:rsid w:val="00C53D7E"/>
    <w:rsid w:val="00C54A05"/>
    <w:rsid w:val="00C607A6"/>
    <w:rsid w:val="00C62940"/>
    <w:rsid w:val="00C6351F"/>
    <w:rsid w:val="00C64EEF"/>
    <w:rsid w:val="00C67A40"/>
    <w:rsid w:val="00C700B4"/>
    <w:rsid w:val="00C70385"/>
    <w:rsid w:val="00C7130D"/>
    <w:rsid w:val="00C728B1"/>
    <w:rsid w:val="00C72A65"/>
    <w:rsid w:val="00C73973"/>
    <w:rsid w:val="00C73C9B"/>
    <w:rsid w:val="00C745DA"/>
    <w:rsid w:val="00C751F2"/>
    <w:rsid w:val="00C75552"/>
    <w:rsid w:val="00C775DE"/>
    <w:rsid w:val="00C81286"/>
    <w:rsid w:val="00C8512F"/>
    <w:rsid w:val="00C929FF"/>
    <w:rsid w:val="00C92F55"/>
    <w:rsid w:val="00C957CE"/>
    <w:rsid w:val="00C9700E"/>
    <w:rsid w:val="00C97026"/>
    <w:rsid w:val="00C97FC7"/>
    <w:rsid w:val="00CA053A"/>
    <w:rsid w:val="00CA073D"/>
    <w:rsid w:val="00CA09B1"/>
    <w:rsid w:val="00CA0D48"/>
    <w:rsid w:val="00CA15C2"/>
    <w:rsid w:val="00CA1F2A"/>
    <w:rsid w:val="00CA2531"/>
    <w:rsid w:val="00CA2AA6"/>
    <w:rsid w:val="00CA2B23"/>
    <w:rsid w:val="00CA2CF7"/>
    <w:rsid w:val="00CA391D"/>
    <w:rsid w:val="00CA4686"/>
    <w:rsid w:val="00CA4EAE"/>
    <w:rsid w:val="00CA6083"/>
    <w:rsid w:val="00CB010A"/>
    <w:rsid w:val="00CB0243"/>
    <w:rsid w:val="00CB125B"/>
    <w:rsid w:val="00CB1293"/>
    <w:rsid w:val="00CB2E60"/>
    <w:rsid w:val="00CB45C7"/>
    <w:rsid w:val="00CB56D8"/>
    <w:rsid w:val="00CB5DDD"/>
    <w:rsid w:val="00CB6A5F"/>
    <w:rsid w:val="00CB7923"/>
    <w:rsid w:val="00CC0239"/>
    <w:rsid w:val="00CC1632"/>
    <w:rsid w:val="00CC18F4"/>
    <w:rsid w:val="00CC192B"/>
    <w:rsid w:val="00CC392D"/>
    <w:rsid w:val="00CC3DFF"/>
    <w:rsid w:val="00CC4162"/>
    <w:rsid w:val="00CC45D7"/>
    <w:rsid w:val="00CC476D"/>
    <w:rsid w:val="00CC4ABF"/>
    <w:rsid w:val="00CC4BDE"/>
    <w:rsid w:val="00CC594F"/>
    <w:rsid w:val="00CC59DA"/>
    <w:rsid w:val="00CC5B72"/>
    <w:rsid w:val="00CC654C"/>
    <w:rsid w:val="00CC68F5"/>
    <w:rsid w:val="00CC6931"/>
    <w:rsid w:val="00CC6B2F"/>
    <w:rsid w:val="00CD03AF"/>
    <w:rsid w:val="00CD0AE2"/>
    <w:rsid w:val="00CD180E"/>
    <w:rsid w:val="00CD2678"/>
    <w:rsid w:val="00CD2B8A"/>
    <w:rsid w:val="00CD2E96"/>
    <w:rsid w:val="00CD3342"/>
    <w:rsid w:val="00CD4F24"/>
    <w:rsid w:val="00CD7D26"/>
    <w:rsid w:val="00CE150C"/>
    <w:rsid w:val="00CE205D"/>
    <w:rsid w:val="00CE2793"/>
    <w:rsid w:val="00CE3553"/>
    <w:rsid w:val="00CE4330"/>
    <w:rsid w:val="00CE4DBB"/>
    <w:rsid w:val="00CE6362"/>
    <w:rsid w:val="00CE640E"/>
    <w:rsid w:val="00CE6523"/>
    <w:rsid w:val="00CE6EE3"/>
    <w:rsid w:val="00CE7836"/>
    <w:rsid w:val="00CF0550"/>
    <w:rsid w:val="00CF086F"/>
    <w:rsid w:val="00CF19AD"/>
    <w:rsid w:val="00CF24F1"/>
    <w:rsid w:val="00CF2F8F"/>
    <w:rsid w:val="00CF301E"/>
    <w:rsid w:val="00CF36E3"/>
    <w:rsid w:val="00CF5E7B"/>
    <w:rsid w:val="00CF6C55"/>
    <w:rsid w:val="00D006F9"/>
    <w:rsid w:val="00D0230B"/>
    <w:rsid w:val="00D027B2"/>
    <w:rsid w:val="00D03D65"/>
    <w:rsid w:val="00D04E52"/>
    <w:rsid w:val="00D05043"/>
    <w:rsid w:val="00D050C0"/>
    <w:rsid w:val="00D05274"/>
    <w:rsid w:val="00D05CEE"/>
    <w:rsid w:val="00D06C5E"/>
    <w:rsid w:val="00D06CBC"/>
    <w:rsid w:val="00D079CB"/>
    <w:rsid w:val="00D108F2"/>
    <w:rsid w:val="00D110B2"/>
    <w:rsid w:val="00D11629"/>
    <w:rsid w:val="00D1167B"/>
    <w:rsid w:val="00D126A3"/>
    <w:rsid w:val="00D1283B"/>
    <w:rsid w:val="00D12F62"/>
    <w:rsid w:val="00D138FB"/>
    <w:rsid w:val="00D13E0F"/>
    <w:rsid w:val="00D14101"/>
    <w:rsid w:val="00D1427B"/>
    <w:rsid w:val="00D1569E"/>
    <w:rsid w:val="00D15709"/>
    <w:rsid w:val="00D172B7"/>
    <w:rsid w:val="00D17AFA"/>
    <w:rsid w:val="00D17CD9"/>
    <w:rsid w:val="00D17DFB"/>
    <w:rsid w:val="00D20270"/>
    <w:rsid w:val="00D2084F"/>
    <w:rsid w:val="00D22793"/>
    <w:rsid w:val="00D22B21"/>
    <w:rsid w:val="00D22D32"/>
    <w:rsid w:val="00D2331A"/>
    <w:rsid w:val="00D23933"/>
    <w:rsid w:val="00D25050"/>
    <w:rsid w:val="00D2551B"/>
    <w:rsid w:val="00D25DE5"/>
    <w:rsid w:val="00D2682D"/>
    <w:rsid w:val="00D26D1C"/>
    <w:rsid w:val="00D3001C"/>
    <w:rsid w:val="00D310C9"/>
    <w:rsid w:val="00D328E2"/>
    <w:rsid w:val="00D33AF6"/>
    <w:rsid w:val="00D33BC7"/>
    <w:rsid w:val="00D33D6B"/>
    <w:rsid w:val="00D36671"/>
    <w:rsid w:val="00D36B4F"/>
    <w:rsid w:val="00D3788E"/>
    <w:rsid w:val="00D408FA"/>
    <w:rsid w:val="00D415AE"/>
    <w:rsid w:val="00D426C6"/>
    <w:rsid w:val="00D4326F"/>
    <w:rsid w:val="00D472A6"/>
    <w:rsid w:val="00D5042E"/>
    <w:rsid w:val="00D50BE0"/>
    <w:rsid w:val="00D50DB0"/>
    <w:rsid w:val="00D50FC3"/>
    <w:rsid w:val="00D5236C"/>
    <w:rsid w:val="00D53937"/>
    <w:rsid w:val="00D53CEA"/>
    <w:rsid w:val="00D54D22"/>
    <w:rsid w:val="00D566AE"/>
    <w:rsid w:val="00D567F0"/>
    <w:rsid w:val="00D56844"/>
    <w:rsid w:val="00D56CF6"/>
    <w:rsid w:val="00D570FD"/>
    <w:rsid w:val="00D577D1"/>
    <w:rsid w:val="00D57F9B"/>
    <w:rsid w:val="00D6047F"/>
    <w:rsid w:val="00D607DB"/>
    <w:rsid w:val="00D6089B"/>
    <w:rsid w:val="00D612F2"/>
    <w:rsid w:val="00D63173"/>
    <w:rsid w:val="00D64608"/>
    <w:rsid w:val="00D64C12"/>
    <w:rsid w:val="00D66E8B"/>
    <w:rsid w:val="00D670C3"/>
    <w:rsid w:val="00D67133"/>
    <w:rsid w:val="00D677EE"/>
    <w:rsid w:val="00D70103"/>
    <w:rsid w:val="00D704D0"/>
    <w:rsid w:val="00D71D7B"/>
    <w:rsid w:val="00D7225E"/>
    <w:rsid w:val="00D72888"/>
    <w:rsid w:val="00D72D38"/>
    <w:rsid w:val="00D739E2"/>
    <w:rsid w:val="00D73D61"/>
    <w:rsid w:val="00D7472A"/>
    <w:rsid w:val="00D75147"/>
    <w:rsid w:val="00D75FCA"/>
    <w:rsid w:val="00D76BC5"/>
    <w:rsid w:val="00D77BBF"/>
    <w:rsid w:val="00D8042B"/>
    <w:rsid w:val="00D80D59"/>
    <w:rsid w:val="00D81055"/>
    <w:rsid w:val="00D81460"/>
    <w:rsid w:val="00D840DC"/>
    <w:rsid w:val="00D8539B"/>
    <w:rsid w:val="00D85941"/>
    <w:rsid w:val="00D87D11"/>
    <w:rsid w:val="00D90121"/>
    <w:rsid w:val="00D91F34"/>
    <w:rsid w:val="00D9257C"/>
    <w:rsid w:val="00D9291B"/>
    <w:rsid w:val="00D93433"/>
    <w:rsid w:val="00D93D97"/>
    <w:rsid w:val="00D96A7F"/>
    <w:rsid w:val="00DA02FA"/>
    <w:rsid w:val="00DA089B"/>
    <w:rsid w:val="00DA0FE8"/>
    <w:rsid w:val="00DA1E44"/>
    <w:rsid w:val="00DA1FC0"/>
    <w:rsid w:val="00DA20C1"/>
    <w:rsid w:val="00DA21D0"/>
    <w:rsid w:val="00DA2B8B"/>
    <w:rsid w:val="00DA4F95"/>
    <w:rsid w:val="00DA7AA1"/>
    <w:rsid w:val="00DA7D92"/>
    <w:rsid w:val="00DB0160"/>
    <w:rsid w:val="00DB0519"/>
    <w:rsid w:val="00DB229B"/>
    <w:rsid w:val="00DB344E"/>
    <w:rsid w:val="00DB3495"/>
    <w:rsid w:val="00DB3B07"/>
    <w:rsid w:val="00DB3EFD"/>
    <w:rsid w:val="00DB4207"/>
    <w:rsid w:val="00DB6220"/>
    <w:rsid w:val="00DB7387"/>
    <w:rsid w:val="00DB76D2"/>
    <w:rsid w:val="00DB7916"/>
    <w:rsid w:val="00DC11E3"/>
    <w:rsid w:val="00DC3156"/>
    <w:rsid w:val="00DC3EE4"/>
    <w:rsid w:val="00DC6F31"/>
    <w:rsid w:val="00DC7CE8"/>
    <w:rsid w:val="00DC7CEE"/>
    <w:rsid w:val="00DD1837"/>
    <w:rsid w:val="00DD28CC"/>
    <w:rsid w:val="00DD3885"/>
    <w:rsid w:val="00DD3B9F"/>
    <w:rsid w:val="00DD477A"/>
    <w:rsid w:val="00DD4791"/>
    <w:rsid w:val="00DD51E3"/>
    <w:rsid w:val="00DD79B5"/>
    <w:rsid w:val="00DE4B48"/>
    <w:rsid w:val="00DE4DBE"/>
    <w:rsid w:val="00DE4E3B"/>
    <w:rsid w:val="00DE4F41"/>
    <w:rsid w:val="00DE51B1"/>
    <w:rsid w:val="00DE5BAB"/>
    <w:rsid w:val="00DE6954"/>
    <w:rsid w:val="00DE6EAD"/>
    <w:rsid w:val="00DE79D5"/>
    <w:rsid w:val="00DF0875"/>
    <w:rsid w:val="00DF1BC2"/>
    <w:rsid w:val="00DF2B90"/>
    <w:rsid w:val="00DF3677"/>
    <w:rsid w:val="00DF4201"/>
    <w:rsid w:val="00DF55C7"/>
    <w:rsid w:val="00DF66D3"/>
    <w:rsid w:val="00DF72C6"/>
    <w:rsid w:val="00E00294"/>
    <w:rsid w:val="00E00C08"/>
    <w:rsid w:val="00E01AE6"/>
    <w:rsid w:val="00E02045"/>
    <w:rsid w:val="00E02B28"/>
    <w:rsid w:val="00E040F0"/>
    <w:rsid w:val="00E064E1"/>
    <w:rsid w:val="00E079F9"/>
    <w:rsid w:val="00E07DB7"/>
    <w:rsid w:val="00E10685"/>
    <w:rsid w:val="00E11245"/>
    <w:rsid w:val="00E11A27"/>
    <w:rsid w:val="00E11B18"/>
    <w:rsid w:val="00E12B1E"/>
    <w:rsid w:val="00E12BBB"/>
    <w:rsid w:val="00E134A3"/>
    <w:rsid w:val="00E14090"/>
    <w:rsid w:val="00E1429F"/>
    <w:rsid w:val="00E156C6"/>
    <w:rsid w:val="00E15831"/>
    <w:rsid w:val="00E15E89"/>
    <w:rsid w:val="00E16BB8"/>
    <w:rsid w:val="00E16E26"/>
    <w:rsid w:val="00E1794E"/>
    <w:rsid w:val="00E20802"/>
    <w:rsid w:val="00E20CE5"/>
    <w:rsid w:val="00E224C0"/>
    <w:rsid w:val="00E22696"/>
    <w:rsid w:val="00E233B0"/>
    <w:rsid w:val="00E23C39"/>
    <w:rsid w:val="00E24746"/>
    <w:rsid w:val="00E26CA1"/>
    <w:rsid w:val="00E26FD5"/>
    <w:rsid w:val="00E27536"/>
    <w:rsid w:val="00E30CA4"/>
    <w:rsid w:val="00E32C25"/>
    <w:rsid w:val="00E331BA"/>
    <w:rsid w:val="00E33980"/>
    <w:rsid w:val="00E34AD5"/>
    <w:rsid w:val="00E36007"/>
    <w:rsid w:val="00E3776C"/>
    <w:rsid w:val="00E401A7"/>
    <w:rsid w:val="00E422C5"/>
    <w:rsid w:val="00E43365"/>
    <w:rsid w:val="00E4392B"/>
    <w:rsid w:val="00E43BBC"/>
    <w:rsid w:val="00E45462"/>
    <w:rsid w:val="00E45493"/>
    <w:rsid w:val="00E45545"/>
    <w:rsid w:val="00E4784B"/>
    <w:rsid w:val="00E51146"/>
    <w:rsid w:val="00E51ECC"/>
    <w:rsid w:val="00E52717"/>
    <w:rsid w:val="00E52872"/>
    <w:rsid w:val="00E5667E"/>
    <w:rsid w:val="00E56B59"/>
    <w:rsid w:val="00E578A0"/>
    <w:rsid w:val="00E6194F"/>
    <w:rsid w:val="00E61B37"/>
    <w:rsid w:val="00E65062"/>
    <w:rsid w:val="00E654E4"/>
    <w:rsid w:val="00E6632E"/>
    <w:rsid w:val="00E66EB5"/>
    <w:rsid w:val="00E67C8E"/>
    <w:rsid w:val="00E7241C"/>
    <w:rsid w:val="00E7276D"/>
    <w:rsid w:val="00E72A43"/>
    <w:rsid w:val="00E7365D"/>
    <w:rsid w:val="00E746DD"/>
    <w:rsid w:val="00E76D45"/>
    <w:rsid w:val="00E8046A"/>
    <w:rsid w:val="00E806B6"/>
    <w:rsid w:val="00E80742"/>
    <w:rsid w:val="00E81214"/>
    <w:rsid w:val="00E82CBF"/>
    <w:rsid w:val="00E841A0"/>
    <w:rsid w:val="00E85623"/>
    <w:rsid w:val="00E878E9"/>
    <w:rsid w:val="00E9051E"/>
    <w:rsid w:val="00E90DB3"/>
    <w:rsid w:val="00E92C5F"/>
    <w:rsid w:val="00E940E8"/>
    <w:rsid w:val="00E94337"/>
    <w:rsid w:val="00E945D0"/>
    <w:rsid w:val="00E94771"/>
    <w:rsid w:val="00E9585B"/>
    <w:rsid w:val="00E971A0"/>
    <w:rsid w:val="00E9745C"/>
    <w:rsid w:val="00E97D23"/>
    <w:rsid w:val="00EA192D"/>
    <w:rsid w:val="00EA2E19"/>
    <w:rsid w:val="00EA345D"/>
    <w:rsid w:val="00EA44CC"/>
    <w:rsid w:val="00EA5421"/>
    <w:rsid w:val="00EA5CE8"/>
    <w:rsid w:val="00EA5D91"/>
    <w:rsid w:val="00EA772B"/>
    <w:rsid w:val="00EB2387"/>
    <w:rsid w:val="00EB37FE"/>
    <w:rsid w:val="00EB385D"/>
    <w:rsid w:val="00EB40D2"/>
    <w:rsid w:val="00EB4539"/>
    <w:rsid w:val="00EB5100"/>
    <w:rsid w:val="00EB6513"/>
    <w:rsid w:val="00EB6C7C"/>
    <w:rsid w:val="00EB6DC7"/>
    <w:rsid w:val="00EB7112"/>
    <w:rsid w:val="00EB7D93"/>
    <w:rsid w:val="00EC01C4"/>
    <w:rsid w:val="00EC060A"/>
    <w:rsid w:val="00EC32E6"/>
    <w:rsid w:val="00EC3333"/>
    <w:rsid w:val="00EC500B"/>
    <w:rsid w:val="00EC511A"/>
    <w:rsid w:val="00EC6250"/>
    <w:rsid w:val="00ED0801"/>
    <w:rsid w:val="00ED233B"/>
    <w:rsid w:val="00ED3861"/>
    <w:rsid w:val="00ED4010"/>
    <w:rsid w:val="00ED54FE"/>
    <w:rsid w:val="00ED566C"/>
    <w:rsid w:val="00ED7054"/>
    <w:rsid w:val="00EE06F8"/>
    <w:rsid w:val="00EE0F4B"/>
    <w:rsid w:val="00EE382D"/>
    <w:rsid w:val="00EE3E8E"/>
    <w:rsid w:val="00EE48EE"/>
    <w:rsid w:val="00EE4BB8"/>
    <w:rsid w:val="00EE51C7"/>
    <w:rsid w:val="00EE576B"/>
    <w:rsid w:val="00EE7451"/>
    <w:rsid w:val="00EE7876"/>
    <w:rsid w:val="00EE7BD5"/>
    <w:rsid w:val="00EE7E5D"/>
    <w:rsid w:val="00EE7F86"/>
    <w:rsid w:val="00EF0760"/>
    <w:rsid w:val="00EF1415"/>
    <w:rsid w:val="00EF1775"/>
    <w:rsid w:val="00EF1B73"/>
    <w:rsid w:val="00EF378C"/>
    <w:rsid w:val="00EF4813"/>
    <w:rsid w:val="00EF4F41"/>
    <w:rsid w:val="00EF5727"/>
    <w:rsid w:val="00EF5D2D"/>
    <w:rsid w:val="00EF5F4C"/>
    <w:rsid w:val="00EF60DF"/>
    <w:rsid w:val="00EF65DB"/>
    <w:rsid w:val="00EF6F88"/>
    <w:rsid w:val="00EF71CA"/>
    <w:rsid w:val="00EF75ED"/>
    <w:rsid w:val="00F007AA"/>
    <w:rsid w:val="00F0283C"/>
    <w:rsid w:val="00F0544A"/>
    <w:rsid w:val="00F05770"/>
    <w:rsid w:val="00F05B10"/>
    <w:rsid w:val="00F05F9A"/>
    <w:rsid w:val="00F07898"/>
    <w:rsid w:val="00F10315"/>
    <w:rsid w:val="00F1083F"/>
    <w:rsid w:val="00F1104F"/>
    <w:rsid w:val="00F12E73"/>
    <w:rsid w:val="00F152B6"/>
    <w:rsid w:val="00F1530C"/>
    <w:rsid w:val="00F155E7"/>
    <w:rsid w:val="00F15D30"/>
    <w:rsid w:val="00F15FD8"/>
    <w:rsid w:val="00F16A9C"/>
    <w:rsid w:val="00F177CD"/>
    <w:rsid w:val="00F2017B"/>
    <w:rsid w:val="00F202DE"/>
    <w:rsid w:val="00F207BE"/>
    <w:rsid w:val="00F22C91"/>
    <w:rsid w:val="00F254AA"/>
    <w:rsid w:val="00F25BC8"/>
    <w:rsid w:val="00F25D8C"/>
    <w:rsid w:val="00F270E9"/>
    <w:rsid w:val="00F30D2A"/>
    <w:rsid w:val="00F30F8F"/>
    <w:rsid w:val="00F312DC"/>
    <w:rsid w:val="00F316C5"/>
    <w:rsid w:val="00F32B26"/>
    <w:rsid w:val="00F334C5"/>
    <w:rsid w:val="00F33EF7"/>
    <w:rsid w:val="00F34744"/>
    <w:rsid w:val="00F35535"/>
    <w:rsid w:val="00F3586B"/>
    <w:rsid w:val="00F35AC1"/>
    <w:rsid w:val="00F368E1"/>
    <w:rsid w:val="00F379E7"/>
    <w:rsid w:val="00F37BA5"/>
    <w:rsid w:val="00F37ED8"/>
    <w:rsid w:val="00F4013D"/>
    <w:rsid w:val="00F40317"/>
    <w:rsid w:val="00F40F2C"/>
    <w:rsid w:val="00F4187D"/>
    <w:rsid w:val="00F41A3E"/>
    <w:rsid w:val="00F41D0C"/>
    <w:rsid w:val="00F41FF7"/>
    <w:rsid w:val="00F42AE2"/>
    <w:rsid w:val="00F42BE2"/>
    <w:rsid w:val="00F43B67"/>
    <w:rsid w:val="00F43E2F"/>
    <w:rsid w:val="00F44353"/>
    <w:rsid w:val="00F47667"/>
    <w:rsid w:val="00F47A4C"/>
    <w:rsid w:val="00F47E24"/>
    <w:rsid w:val="00F47E7F"/>
    <w:rsid w:val="00F503D9"/>
    <w:rsid w:val="00F5052A"/>
    <w:rsid w:val="00F505E6"/>
    <w:rsid w:val="00F50B84"/>
    <w:rsid w:val="00F51807"/>
    <w:rsid w:val="00F51917"/>
    <w:rsid w:val="00F5194F"/>
    <w:rsid w:val="00F520E8"/>
    <w:rsid w:val="00F53DCA"/>
    <w:rsid w:val="00F541F8"/>
    <w:rsid w:val="00F5448D"/>
    <w:rsid w:val="00F5550B"/>
    <w:rsid w:val="00F55BDE"/>
    <w:rsid w:val="00F56CC9"/>
    <w:rsid w:val="00F5707A"/>
    <w:rsid w:val="00F600F4"/>
    <w:rsid w:val="00F61F9B"/>
    <w:rsid w:val="00F65826"/>
    <w:rsid w:val="00F669E3"/>
    <w:rsid w:val="00F6708F"/>
    <w:rsid w:val="00F679D2"/>
    <w:rsid w:val="00F7035C"/>
    <w:rsid w:val="00F71FE1"/>
    <w:rsid w:val="00F73DF5"/>
    <w:rsid w:val="00F742E1"/>
    <w:rsid w:val="00F7471F"/>
    <w:rsid w:val="00F74BD2"/>
    <w:rsid w:val="00F74CC1"/>
    <w:rsid w:val="00F74E12"/>
    <w:rsid w:val="00F7568B"/>
    <w:rsid w:val="00F76080"/>
    <w:rsid w:val="00F761DD"/>
    <w:rsid w:val="00F80671"/>
    <w:rsid w:val="00F8092C"/>
    <w:rsid w:val="00F81211"/>
    <w:rsid w:val="00F81DA1"/>
    <w:rsid w:val="00F8245F"/>
    <w:rsid w:val="00F82625"/>
    <w:rsid w:val="00F8291D"/>
    <w:rsid w:val="00F8350A"/>
    <w:rsid w:val="00F839B8"/>
    <w:rsid w:val="00F84A9F"/>
    <w:rsid w:val="00F87EE2"/>
    <w:rsid w:val="00F90F68"/>
    <w:rsid w:val="00F9102E"/>
    <w:rsid w:val="00F9149E"/>
    <w:rsid w:val="00F915C9"/>
    <w:rsid w:val="00F919D7"/>
    <w:rsid w:val="00F92AC8"/>
    <w:rsid w:val="00F92D48"/>
    <w:rsid w:val="00F92E2A"/>
    <w:rsid w:val="00F93095"/>
    <w:rsid w:val="00F931ED"/>
    <w:rsid w:val="00F94228"/>
    <w:rsid w:val="00F955F1"/>
    <w:rsid w:val="00F9635B"/>
    <w:rsid w:val="00F966CC"/>
    <w:rsid w:val="00F96E5E"/>
    <w:rsid w:val="00F97574"/>
    <w:rsid w:val="00F975FE"/>
    <w:rsid w:val="00F97DB3"/>
    <w:rsid w:val="00FA02F8"/>
    <w:rsid w:val="00FA08AF"/>
    <w:rsid w:val="00FA1036"/>
    <w:rsid w:val="00FA3471"/>
    <w:rsid w:val="00FA697D"/>
    <w:rsid w:val="00FA6A18"/>
    <w:rsid w:val="00FA76A5"/>
    <w:rsid w:val="00FA77F3"/>
    <w:rsid w:val="00FA79D8"/>
    <w:rsid w:val="00FB0E60"/>
    <w:rsid w:val="00FB22D0"/>
    <w:rsid w:val="00FB317A"/>
    <w:rsid w:val="00FB4134"/>
    <w:rsid w:val="00FB4266"/>
    <w:rsid w:val="00FB4282"/>
    <w:rsid w:val="00FB5609"/>
    <w:rsid w:val="00FB6217"/>
    <w:rsid w:val="00FB643B"/>
    <w:rsid w:val="00FB6731"/>
    <w:rsid w:val="00FB6D09"/>
    <w:rsid w:val="00FC02EA"/>
    <w:rsid w:val="00FC0E7C"/>
    <w:rsid w:val="00FC1413"/>
    <w:rsid w:val="00FC192D"/>
    <w:rsid w:val="00FC1EF8"/>
    <w:rsid w:val="00FC241F"/>
    <w:rsid w:val="00FC30AA"/>
    <w:rsid w:val="00FC4645"/>
    <w:rsid w:val="00FC47E7"/>
    <w:rsid w:val="00FC57A8"/>
    <w:rsid w:val="00FC5ED9"/>
    <w:rsid w:val="00FC6765"/>
    <w:rsid w:val="00FC723A"/>
    <w:rsid w:val="00FD0204"/>
    <w:rsid w:val="00FD0840"/>
    <w:rsid w:val="00FD46B1"/>
    <w:rsid w:val="00FD48B6"/>
    <w:rsid w:val="00FD4A49"/>
    <w:rsid w:val="00FD6384"/>
    <w:rsid w:val="00FD6D75"/>
    <w:rsid w:val="00FD71CF"/>
    <w:rsid w:val="00FE09F2"/>
    <w:rsid w:val="00FE0B94"/>
    <w:rsid w:val="00FE0DFF"/>
    <w:rsid w:val="00FE13AD"/>
    <w:rsid w:val="00FE1C11"/>
    <w:rsid w:val="00FE1FA6"/>
    <w:rsid w:val="00FE1FB9"/>
    <w:rsid w:val="00FE2C3F"/>
    <w:rsid w:val="00FE4560"/>
    <w:rsid w:val="00FE5038"/>
    <w:rsid w:val="00FE7411"/>
    <w:rsid w:val="00FE77EB"/>
    <w:rsid w:val="00FE7FAB"/>
    <w:rsid w:val="00FF038E"/>
    <w:rsid w:val="00FF1A74"/>
    <w:rsid w:val="00FF2C26"/>
    <w:rsid w:val="00FF2EDD"/>
    <w:rsid w:val="00FF31F8"/>
    <w:rsid w:val="00FF3BE8"/>
    <w:rsid w:val="00FF5822"/>
    <w:rsid w:val="00FF5889"/>
    <w:rsid w:val="00FF785D"/>
    <w:rsid w:val="00FF7E1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3DA17805"/>
  <w15:docId w15:val="{7F47B97D-20C0-4DAE-A607-B1FE5B20AC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C70CD"/>
    <w:pPr>
      <w:widowControl w:val="0"/>
      <w:autoSpaceDE w:val="0"/>
      <w:autoSpaceDN w:val="0"/>
      <w:adjustRightInd w:val="0"/>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1">
    <w:name w:val="t1"/>
    <w:basedOn w:val="Normal"/>
    <w:rsid w:val="005C70CD"/>
  </w:style>
  <w:style w:type="paragraph" w:customStyle="1" w:styleId="c2">
    <w:name w:val="c2"/>
    <w:basedOn w:val="Normal"/>
    <w:rsid w:val="005C70CD"/>
    <w:pPr>
      <w:jc w:val="center"/>
    </w:pPr>
  </w:style>
  <w:style w:type="paragraph" w:customStyle="1" w:styleId="p3">
    <w:name w:val="p3"/>
    <w:basedOn w:val="Normal"/>
    <w:rsid w:val="005C70CD"/>
    <w:pPr>
      <w:tabs>
        <w:tab w:val="left" w:pos="4960"/>
      </w:tabs>
      <w:ind w:left="3520"/>
    </w:pPr>
  </w:style>
  <w:style w:type="paragraph" w:customStyle="1" w:styleId="p4">
    <w:name w:val="p4"/>
    <w:basedOn w:val="Normal"/>
    <w:rsid w:val="005C70CD"/>
    <w:pPr>
      <w:tabs>
        <w:tab w:val="left" w:pos="204"/>
      </w:tabs>
    </w:pPr>
  </w:style>
  <w:style w:type="paragraph" w:customStyle="1" w:styleId="p5">
    <w:name w:val="p5"/>
    <w:basedOn w:val="Normal"/>
    <w:rsid w:val="005C70CD"/>
    <w:pPr>
      <w:tabs>
        <w:tab w:val="left" w:pos="391"/>
      </w:tabs>
      <w:ind w:left="1049"/>
    </w:pPr>
  </w:style>
  <w:style w:type="paragraph" w:customStyle="1" w:styleId="p6">
    <w:name w:val="p6"/>
    <w:basedOn w:val="Normal"/>
    <w:rsid w:val="005C70CD"/>
    <w:pPr>
      <w:tabs>
        <w:tab w:val="left" w:pos="1479"/>
      </w:tabs>
      <w:ind w:firstLine="1479"/>
    </w:pPr>
  </w:style>
  <w:style w:type="paragraph" w:customStyle="1" w:styleId="p7">
    <w:name w:val="p7"/>
    <w:basedOn w:val="Normal"/>
    <w:rsid w:val="005C70CD"/>
    <w:pPr>
      <w:tabs>
        <w:tab w:val="left" w:pos="782"/>
        <w:tab w:val="left" w:pos="1133"/>
      </w:tabs>
      <w:ind w:left="1133" w:hanging="351"/>
    </w:pPr>
  </w:style>
  <w:style w:type="paragraph" w:customStyle="1" w:styleId="p1">
    <w:name w:val="p1"/>
    <w:basedOn w:val="Normal"/>
    <w:rsid w:val="0044120F"/>
    <w:pPr>
      <w:tabs>
        <w:tab w:val="left" w:pos="691"/>
        <w:tab w:val="left" w:pos="1054"/>
      </w:tabs>
      <w:ind w:left="1054" w:hanging="363"/>
    </w:pPr>
  </w:style>
  <w:style w:type="paragraph" w:customStyle="1" w:styleId="p2">
    <w:name w:val="p2"/>
    <w:basedOn w:val="Normal"/>
    <w:rsid w:val="0044120F"/>
    <w:pPr>
      <w:tabs>
        <w:tab w:val="left" w:pos="1445"/>
      </w:tabs>
      <w:ind w:firstLine="1445"/>
    </w:pPr>
  </w:style>
  <w:style w:type="paragraph" w:customStyle="1" w:styleId="c3">
    <w:name w:val="c3"/>
    <w:basedOn w:val="Normal"/>
    <w:rsid w:val="001E4B2C"/>
    <w:pPr>
      <w:jc w:val="center"/>
    </w:pPr>
  </w:style>
  <w:style w:type="paragraph" w:customStyle="1" w:styleId="p9">
    <w:name w:val="p9"/>
    <w:basedOn w:val="Normal"/>
    <w:rsid w:val="001E4B2C"/>
    <w:pPr>
      <w:tabs>
        <w:tab w:val="left" w:pos="2449"/>
        <w:tab w:val="left" w:pos="3276"/>
        <w:tab w:val="left" w:pos="3968"/>
      </w:tabs>
      <w:ind w:left="2449" w:firstLine="827"/>
    </w:pPr>
  </w:style>
  <w:style w:type="paragraph" w:customStyle="1" w:styleId="c1">
    <w:name w:val="c1"/>
    <w:basedOn w:val="Normal"/>
    <w:rsid w:val="00AC5997"/>
    <w:pPr>
      <w:jc w:val="center"/>
    </w:pPr>
  </w:style>
  <w:style w:type="paragraph" w:styleId="Footer">
    <w:name w:val="footer"/>
    <w:basedOn w:val="Normal"/>
    <w:rsid w:val="00625951"/>
    <w:pPr>
      <w:tabs>
        <w:tab w:val="center" w:pos="4320"/>
        <w:tab w:val="right" w:pos="8640"/>
      </w:tabs>
    </w:pPr>
  </w:style>
  <w:style w:type="character" w:styleId="PageNumber">
    <w:name w:val="page number"/>
    <w:rsid w:val="00625951"/>
    <w:rPr>
      <w:rFonts w:cs="Times New Roman"/>
    </w:rPr>
  </w:style>
  <w:style w:type="paragraph" w:customStyle="1" w:styleId="p8">
    <w:name w:val="p8"/>
    <w:basedOn w:val="Normal"/>
    <w:rsid w:val="00503AAA"/>
    <w:pPr>
      <w:tabs>
        <w:tab w:val="left" w:pos="1434"/>
        <w:tab w:val="left" w:pos="2125"/>
      </w:tabs>
      <w:ind w:left="2125" w:hanging="691"/>
      <w:jc w:val="both"/>
    </w:pPr>
  </w:style>
  <w:style w:type="paragraph" w:customStyle="1" w:styleId="t9">
    <w:name w:val="t9"/>
    <w:basedOn w:val="Normal"/>
    <w:rsid w:val="00E9051E"/>
  </w:style>
  <w:style w:type="paragraph" w:customStyle="1" w:styleId="t10">
    <w:name w:val="t10"/>
    <w:basedOn w:val="Normal"/>
    <w:rsid w:val="00E9051E"/>
  </w:style>
  <w:style w:type="paragraph" w:customStyle="1" w:styleId="p11">
    <w:name w:val="p11"/>
    <w:basedOn w:val="Normal"/>
    <w:rsid w:val="00E9051E"/>
    <w:pPr>
      <w:tabs>
        <w:tab w:val="left" w:pos="805"/>
        <w:tab w:val="left" w:pos="1564"/>
      </w:tabs>
      <w:ind w:firstLine="805"/>
    </w:pPr>
  </w:style>
  <w:style w:type="paragraph" w:customStyle="1" w:styleId="p12">
    <w:name w:val="p12"/>
    <w:basedOn w:val="Normal"/>
    <w:rsid w:val="00E9051E"/>
    <w:pPr>
      <w:tabs>
        <w:tab w:val="left" w:pos="805"/>
        <w:tab w:val="left" w:pos="1508"/>
      </w:tabs>
      <w:ind w:firstLine="805"/>
    </w:pPr>
  </w:style>
  <w:style w:type="paragraph" w:customStyle="1" w:styleId="p13">
    <w:name w:val="p13"/>
    <w:basedOn w:val="Normal"/>
    <w:rsid w:val="00E9051E"/>
    <w:pPr>
      <w:tabs>
        <w:tab w:val="left" w:pos="204"/>
      </w:tabs>
    </w:pPr>
  </w:style>
  <w:style w:type="paragraph" w:customStyle="1" w:styleId="c14">
    <w:name w:val="c14"/>
    <w:basedOn w:val="Normal"/>
    <w:rsid w:val="00E9051E"/>
    <w:pPr>
      <w:jc w:val="center"/>
    </w:pPr>
  </w:style>
  <w:style w:type="paragraph" w:customStyle="1" w:styleId="p15">
    <w:name w:val="p15"/>
    <w:basedOn w:val="Normal"/>
    <w:rsid w:val="00E9051E"/>
    <w:pPr>
      <w:tabs>
        <w:tab w:val="left" w:pos="204"/>
      </w:tabs>
    </w:pPr>
  </w:style>
  <w:style w:type="paragraph" w:customStyle="1" w:styleId="p16">
    <w:name w:val="p16"/>
    <w:basedOn w:val="Normal"/>
    <w:rsid w:val="00E9051E"/>
    <w:pPr>
      <w:tabs>
        <w:tab w:val="left" w:pos="873"/>
        <w:tab w:val="left" w:pos="1564"/>
      </w:tabs>
      <w:ind w:firstLine="873"/>
    </w:pPr>
  </w:style>
  <w:style w:type="paragraph" w:customStyle="1" w:styleId="p17">
    <w:name w:val="p17"/>
    <w:basedOn w:val="Normal"/>
    <w:rsid w:val="00E9051E"/>
    <w:pPr>
      <w:tabs>
        <w:tab w:val="left" w:pos="805"/>
      </w:tabs>
      <w:ind w:left="635"/>
    </w:pPr>
  </w:style>
  <w:style w:type="paragraph" w:customStyle="1" w:styleId="p18">
    <w:name w:val="p18"/>
    <w:basedOn w:val="Normal"/>
    <w:rsid w:val="00E9051E"/>
    <w:pPr>
      <w:tabs>
        <w:tab w:val="left" w:pos="1111"/>
      </w:tabs>
      <w:ind w:left="329"/>
    </w:pPr>
  </w:style>
  <w:style w:type="paragraph" w:customStyle="1" w:styleId="p19">
    <w:name w:val="p19"/>
    <w:basedOn w:val="Normal"/>
    <w:rsid w:val="00E9051E"/>
    <w:pPr>
      <w:tabs>
        <w:tab w:val="left" w:pos="805"/>
      </w:tabs>
      <w:ind w:firstLine="805"/>
    </w:pPr>
  </w:style>
  <w:style w:type="paragraph" w:customStyle="1" w:styleId="p20">
    <w:name w:val="p20"/>
    <w:basedOn w:val="Normal"/>
    <w:rsid w:val="00691551"/>
    <w:pPr>
      <w:tabs>
        <w:tab w:val="left" w:pos="204"/>
      </w:tabs>
    </w:pPr>
  </w:style>
  <w:style w:type="paragraph" w:customStyle="1" w:styleId="p23">
    <w:name w:val="p23"/>
    <w:basedOn w:val="Normal"/>
    <w:rsid w:val="00691551"/>
    <w:pPr>
      <w:tabs>
        <w:tab w:val="left" w:pos="793"/>
        <w:tab w:val="left" w:pos="1513"/>
      </w:tabs>
      <w:ind w:firstLine="793"/>
    </w:pPr>
  </w:style>
  <w:style w:type="paragraph" w:customStyle="1" w:styleId="p32">
    <w:name w:val="p32"/>
    <w:basedOn w:val="Normal"/>
    <w:rsid w:val="00922F7F"/>
    <w:pPr>
      <w:tabs>
        <w:tab w:val="left" w:pos="861"/>
      </w:tabs>
      <w:ind w:firstLine="861"/>
    </w:pPr>
  </w:style>
  <w:style w:type="paragraph" w:customStyle="1" w:styleId="p33">
    <w:name w:val="p33"/>
    <w:basedOn w:val="Normal"/>
    <w:rsid w:val="00922F7F"/>
    <w:pPr>
      <w:tabs>
        <w:tab w:val="left" w:pos="861"/>
        <w:tab w:val="left" w:pos="1513"/>
      </w:tabs>
      <w:ind w:firstLine="861"/>
    </w:pPr>
  </w:style>
  <w:style w:type="paragraph" w:customStyle="1" w:styleId="c34">
    <w:name w:val="c34"/>
    <w:basedOn w:val="Normal"/>
    <w:rsid w:val="00922F7F"/>
    <w:pPr>
      <w:jc w:val="center"/>
    </w:pPr>
  </w:style>
  <w:style w:type="paragraph" w:customStyle="1" w:styleId="p37">
    <w:name w:val="p37"/>
    <w:basedOn w:val="Normal"/>
    <w:rsid w:val="00922F7F"/>
    <w:pPr>
      <w:tabs>
        <w:tab w:val="left" w:pos="833"/>
        <w:tab w:val="left" w:pos="1542"/>
      </w:tabs>
      <w:ind w:firstLine="833"/>
    </w:pPr>
  </w:style>
  <w:style w:type="paragraph" w:customStyle="1" w:styleId="p38">
    <w:name w:val="p38"/>
    <w:basedOn w:val="Normal"/>
    <w:rsid w:val="00922F7F"/>
    <w:pPr>
      <w:tabs>
        <w:tab w:val="left" w:pos="1542"/>
      </w:tabs>
      <w:ind w:left="102"/>
    </w:pPr>
  </w:style>
  <w:style w:type="paragraph" w:customStyle="1" w:styleId="p39">
    <w:name w:val="p39"/>
    <w:basedOn w:val="Normal"/>
    <w:rsid w:val="00922F7F"/>
    <w:pPr>
      <w:tabs>
        <w:tab w:val="left" w:pos="204"/>
      </w:tabs>
    </w:pPr>
  </w:style>
  <w:style w:type="paragraph" w:customStyle="1" w:styleId="p41">
    <w:name w:val="p41"/>
    <w:basedOn w:val="Normal"/>
    <w:rsid w:val="00922F7F"/>
    <w:pPr>
      <w:tabs>
        <w:tab w:val="left" w:pos="1485"/>
      </w:tabs>
      <w:ind w:firstLine="1485"/>
    </w:pPr>
  </w:style>
  <w:style w:type="paragraph" w:customStyle="1" w:styleId="t44">
    <w:name w:val="t44"/>
    <w:basedOn w:val="Normal"/>
    <w:rsid w:val="00922F7F"/>
  </w:style>
  <w:style w:type="paragraph" w:customStyle="1" w:styleId="p45">
    <w:name w:val="p45"/>
    <w:basedOn w:val="Normal"/>
    <w:rsid w:val="00922F7F"/>
    <w:pPr>
      <w:tabs>
        <w:tab w:val="left" w:pos="1542"/>
      </w:tabs>
      <w:ind w:firstLine="1542"/>
    </w:pPr>
  </w:style>
  <w:style w:type="paragraph" w:customStyle="1" w:styleId="p46">
    <w:name w:val="p46"/>
    <w:basedOn w:val="Normal"/>
    <w:rsid w:val="00922F7F"/>
    <w:pPr>
      <w:tabs>
        <w:tab w:val="left" w:pos="1048"/>
        <w:tab w:val="left" w:pos="1542"/>
      </w:tabs>
      <w:ind w:left="1542" w:hanging="494"/>
    </w:pPr>
  </w:style>
  <w:style w:type="paragraph" w:customStyle="1" w:styleId="c47">
    <w:name w:val="c47"/>
    <w:basedOn w:val="Normal"/>
    <w:rsid w:val="00922F7F"/>
    <w:pPr>
      <w:jc w:val="center"/>
    </w:pPr>
  </w:style>
  <w:style w:type="paragraph" w:customStyle="1" w:styleId="p48">
    <w:name w:val="p48"/>
    <w:basedOn w:val="Normal"/>
    <w:rsid w:val="00922F7F"/>
    <w:pPr>
      <w:tabs>
        <w:tab w:val="left" w:pos="1485"/>
      </w:tabs>
      <w:ind w:left="45"/>
    </w:pPr>
  </w:style>
  <w:style w:type="paragraph" w:customStyle="1" w:styleId="p43">
    <w:name w:val="p43"/>
    <w:basedOn w:val="Normal"/>
    <w:rsid w:val="006E724F"/>
    <w:pPr>
      <w:tabs>
        <w:tab w:val="left" w:pos="816"/>
        <w:tab w:val="left" w:pos="1519"/>
      </w:tabs>
      <w:ind w:firstLine="816"/>
    </w:pPr>
  </w:style>
  <w:style w:type="paragraph" w:customStyle="1" w:styleId="p52">
    <w:name w:val="p52"/>
    <w:basedOn w:val="Normal"/>
    <w:rsid w:val="00C75552"/>
    <w:pPr>
      <w:tabs>
        <w:tab w:val="left" w:pos="776"/>
        <w:tab w:val="left" w:pos="1508"/>
      </w:tabs>
      <w:ind w:firstLine="776"/>
    </w:pPr>
  </w:style>
  <w:style w:type="paragraph" w:customStyle="1" w:styleId="p54">
    <w:name w:val="p54"/>
    <w:basedOn w:val="Normal"/>
    <w:rsid w:val="00C75552"/>
    <w:pPr>
      <w:tabs>
        <w:tab w:val="left" w:pos="204"/>
      </w:tabs>
    </w:pPr>
  </w:style>
  <w:style w:type="paragraph" w:styleId="DocumentMap">
    <w:name w:val="Document Map"/>
    <w:basedOn w:val="Normal"/>
    <w:link w:val="DocumentMapChar"/>
    <w:rsid w:val="00DE4E3B"/>
    <w:rPr>
      <w:rFonts w:ascii="Tahoma" w:hAnsi="Tahoma" w:cs="Tahoma"/>
      <w:sz w:val="16"/>
      <w:szCs w:val="16"/>
    </w:rPr>
  </w:style>
  <w:style w:type="character" w:customStyle="1" w:styleId="DocumentMapChar">
    <w:name w:val="Document Map Char"/>
    <w:link w:val="DocumentMap"/>
    <w:rsid w:val="00DE4E3B"/>
    <w:rPr>
      <w:rFonts w:ascii="Tahoma" w:hAnsi="Tahoma" w:cs="Tahoma"/>
      <w:sz w:val="16"/>
      <w:szCs w:val="16"/>
    </w:rPr>
  </w:style>
  <w:style w:type="paragraph" w:customStyle="1" w:styleId="Style">
    <w:name w:val="Style"/>
    <w:rsid w:val="0025022C"/>
    <w:pPr>
      <w:widowControl w:val="0"/>
      <w:autoSpaceDE w:val="0"/>
      <w:autoSpaceDN w:val="0"/>
      <w:adjustRightInd w:val="0"/>
    </w:pPr>
    <w:rPr>
      <w:sz w:val="24"/>
      <w:szCs w:val="24"/>
    </w:rPr>
  </w:style>
  <w:style w:type="paragraph" w:styleId="FootnoteText">
    <w:name w:val="footnote text"/>
    <w:basedOn w:val="Normal"/>
    <w:link w:val="FootnoteTextChar"/>
    <w:rsid w:val="00D50BE0"/>
    <w:rPr>
      <w:sz w:val="20"/>
      <w:szCs w:val="20"/>
    </w:rPr>
  </w:style>
  <w:style w:type="character" w:customStyle="1" w:styleId="FootnoteTextChar">
    <w:name w:val="Footnote Text Char"/>
    <w:basedOn w:val="DefaultParagraphFont"/>
    <w:link w:val="FootnoteText"/>
    <w:rsid w:val="00D50BE0"/>
  </w:style>
  <w:style w:type="character" w:styleId="FootnoteReference">
    <w:name w:val="footnote reference"/>
    <w:aliases w:val="o,fr,Style 13,Style 12,Style 28,(NECG) Footnote Reference,Style 11,Style 9,Style 16,Style 15,Style 17,Style 20,o1,fr1,o2,fr2,o3,fr3,Style 8,Style 7,Style 19"/>
    <w:uiPriority w:val="99"/>
    <w:rsid w:val="00D50BE0"/>
    <w:rPr>
      <w:vertAlign w:val="superscript"/>
    </w:rPr>
  </w:style>
  <w:style w:type="paragraph" w:styleId="ListParagraph">
    <w:name w:val="List Paragraph"/>
    <w:basedOn w:val="Normal"/>
    <w:uiPriority w:val="34"/>
    <w:qFormat/>
    <w:rsid w:val="00B8620E"/>
    <w:pPr>
      <w:ind w:left="720"/>
    </w:pPr>
  </w:style>
  <w:style w:type="table" w:styleId="TableGrid">
    <w:name w:val="Table Grid"/>
    <w:basedOn w:val="TableNormal"/>
    <w:rsid w:val="00DB3B0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E6632E"/>
    <w:rPr>
      <w:rFonts w:ascii="Tahoma" w:hAnsi="Tahoma" w:cs="Tahoma"/>
      <w:sz w:val="16"/>
      <w:szCs w:val="16"/>
    </w:rPr>
  </w:style>
  <w:style w:type="character" w:customStyle="1" w:styleId="BalloonTextChar">
    <w:name w:val="Balloon Text Char"/>
    <w:link w:val="BalloonText"/>
    <w:rsid w:val="00E6632E"/>
    <w:rPr>
      <w:rFonts w:ascii="Tahoma" w:hAnsi="Tahoma" w:cs="Tahoma"/>
      <w:sz w:val="16"/>
      <w:szCs w:val="16"/>
    </w:rPr>
  </w:style>
  <w:style w:type="table" w:styleId="Table3Deffects1">
    <w:name w:val="Table 3D effects 1"/>
    <w:basedOn w:val="TableNormal"/>
    <w:rsid w:val="002D09FD"/>
    <w:pPr>
      <w:widowControl w:val="0"/>
      <w:autoSpaceDE w:val="0"/>
      <w:autoSpaceDN w:val="0"/>
      <w:adjustRightInd w:val="0"/>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rsid w:val="002D09FD"/>
    <w:pPr>
      <w:widowControl w:val="0"/>
      <w:autoSpaceDE w:val="0"/>
      <w:autoSpaceDN w:val="0"/>
      <w:adjustRightInd w:val="0"/>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rsid w:val="002D09FD"/>
    <w:pPr>
      <w:widowControl w:val="0"/>
      <w:autoSpaceDE w:val="0"/>
      <w:autoSpaceDN w:val="0"/>
      <w:adjustRightInd w:val="0"/>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rsid w:val="002D09FD"/>
    <w:pPr>
      <w:widowControl w:val="0"/>
      <w:autoSpaceDE w:val="0"/>
      <w:autoSpaceDN w:val="0"/>
      <w:adjustRightInd w:val="0"/>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character" w:styleId="Hyperlink">
    <w:name w:val="Hyperlink"/>
    <w:uiPriority w:val="99"/>
    <w:unhideWhenUsed/>
    <w:rsid w:val="00E00C08"/>
    <w:rPr>
      <w:rFonts w:ascii="Times New Roman" w:hAnsi="Times New Roman" w:cs="Times New Roman" w:hint="default"/>
      <w:color w:val="000000"/>
      <w:u w:val="single"/>
    </w:rPr>
  </w:style>
  <w:style w:type="paragraph" w:styleId="Header">
    <w:name w:val="header"/>
    <w:basedOn w:val="Normal"/>
    <w:link w:val="HeaderChar"/>
    <w:rsid w:val="002F2EA4"/>
    <w:pPr>
      <w:tabs>
        <w:tab w:val="center" w:pos="4680"/>
        <w:tab w:val="right" w:pos="9360"/>
      </w:tabs>
    </w:pPr>
  </w:style>
  <w:style w:type="character" w:customStyle="1" w:styleId="HeaderChar">
    <w:name w:val="Header Char"/>
    <w:link w:val="Header"/>
    <w:rsid w:val="002F2EA4"/>
    <w:rPr>
      <w:sz w:val="24"/>
      <w:szCs w:val="24"/>
    </w:rPr>
  </w:style>
  <w:style w:type="character" w:styleId="CommentReference">
    <w:name w:val="annotation reference"/>
    <w:basedOn w:val="DefaultParagraphFont"/>
    <w:rsid w:val="00C5058D"/>
    <w:rPr>
      <w:sz w:val="16"/>
      <w:szCs w:val="16"/>
    </w:rPr>
  </w:style>
  <w:style w:type="paragraph" w:styleId="CommentText">
    <w:name w:val="annotation text"/>
    <w:basedOn w:val="Normal"/>
    <w:link w:val="CommentTextChar"/>
    <w:rsid w:val="00C5058D"/>
    <w:rPr>
      <w:sz w:val="20"/>
      <w:szCs w:val="20"/>
    </w:rPr>
  </w:style>
  <w:style w:type="character" w:customStyle="1" w:styleId="CommentTextChar">
    <w:name w:val="Comment Text Char"/>
    <w:basedOn w:val="DefaultParagraphFont"/>
    <w:link w:val="CommentText"/>
    <w:rsid w:val="00C5058D"/>
  </w:style>
  <w:style w:type="paragraph" w:styleId="CommentSubject">
    <w:name w:val="annotation subject"/>
    <w:basedOn w:val="CommentText"/>
    <w:next w:val="CommentText"/>
    <w:link w:val="CommentSubjectChar"/>
    <w:rsid w:val="00C5058D"/>
    <w:rPr>
      <w:b/>
      <w:bCs/>
    </w:rPr>
  </w:style>
  <w:style w:type="character" w:customStyle="1" w:styleId="CommentSubjectChar">
    <w:name w:val="Comment Subject Char"/>
    <w:basedOn w:val="CommentTextChar"/>
    <w:link w:val="CommentSubject"/>
    <w:rsid w:val="00C5058D"/>
    <w:rPr>
      <w:b/>
      <w:bCs/>
    </w:rPr>
  </w:style>
  <w:style w:type="character" w:styleId="FollowedHyperlink">
    <w:name w:val="FollowedHyperlink"/>
    <w:basedOn w:val="DefaultParagraphFont"/>
    <w:rsid w:val="00786E4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7739724">
      <w:bodyDiv w:val="1"/>
      <w:marLeft w:val="0"/>
      <w:marRight w:val="0"/>
      <w:marTop w:val="0"/>
      <w:marBottom w:val="0"/>
      <w:divBdr>
        <w:top w:val="none" w:sz="0" w:space="0" w:color="auto"/>
        <w:left w:val="none" w:sz="0" w:space="0" w:color="auto"/>
        <w:bottom w:val="none" w:sz="0" w:space="0" w:color="auto"/>
        <w:right w:val="none" w:sz="0" w:space="0" w:color="auto"/>
      </w:divBdr>
    </w:div>
    <w:div w:id="344945328">
      <w:bodyDiv w:val="1"/>
      <w:marLeft w:val="0"/>
      <w:marRight w:val="0"/>
      <w:marTop w:val="0"/>
      <w:marBottom w:val="0"/>
      <w:divBdr>
        <w:top w:val="none" w:sz="0" w:space="0" w:color="auto"/>
        <w:left w:val="none" w:sz="0" w:space="0" w:color="auto"/>
        <w:bottom w:val="none" w:sz="0" w:space="0" w:color="auto"/>
        <w:right w:val="none" w:sz="0" w:space="0" w:color="auto"/>
      </w:divBdr>
    </w:div>
    <w:div w:id="397939071">
      <w:bodyDiv w:val="1"/>
      <w:marLeft w:val="0"/>
      <w:marRight w:val="0"/>
      <w:marTop w:val="0"/>
      <w:marBottom w:val="0"/>
      <w:divBdr>
        <w:top w:val="none" w:sz="0" w:space="0" w:color="auto"/>
        <w:left w:val="none" w:sz="0" w:space="0" w:color="auto"/>
        <w:bottom w:val="none" w:sz="0" w:space="0" w:color="auto"/>
        <w:right w:val="none" w:sz="0" w:space="0" w:color="auto"/>
      </w:divBdr>
    </w:div>
    <w:div w:id="427624200">
      <w:bodyDiv w:val="1"/>
      <w:marLeft w:val="0"/>
      <w:marRight w:val="0"/>
      <w:marTop w:val="0"/>
      <w:marBottom w:val="0"/>
      <w:divBdr>
        <w:top w:val="none" w:sz="0" w:space="0" w:color="auto"/>
        <w:left w:val="none" w:sz="0" w:space="0" w:color="auto"/>
        <w:bottom w:val="none" w:sz="0" w:space="0" w:color="auto"/>
        <w:right w:val="none" w:sz="0" w:space="0" w:color="auto"/>
      </w:divBdr>
    </w:div>
    <w:div w:id="670569254">
      <w:bodyDiv w:val="1"/>
      <w:marLeft w:val="0"/>
      <w:marRight w:val="0"/>
      <w:marTop w:val="0"/>
      <w:marBottom w:val="0"/>
      <w:divBdr>
        <w:top w:val="none" w:sz="0" w:space="0" w:color="auto"/>
        <w:left w:val="none" w:sz="0" w:space="0" w:color="auto"/>
        <w:bottom w:val="none" w:sz="0" w:space="0" w:color="auto"/>
        <w:right w:val="none" w:sz="0" w:space="0" w:color="auto"/>
      </w:divBdr>
    </w:div>
    <w:div w:id="712509116">
      <w:bodyDiv w:val="1"/>
      <w:marLeft w:val="0"/>
      <w:marRight w:val="0"/>
      <w:marTop w:val="0"/>
      <w:marBottom w:val="0"/>
      <w:divBdr>
        <w:top w:val="none" w:sz="0" w:space="0" w:color="auto"/>
        <w:left w:val="none" w:sz="0" w:space="0" w:color="auto"/>
        <w:bottom w:val="none" w:sz="0" w:space="0" w:color="auto"/>
        <w:right w:val="none" w:sz="0" w:space="0" w:color="auto"/>
      </w:divBdr>
    </w:div>
    <w:div w:id="739718042">
      <w:bodyDiv w:val="1"/>
      <w:marLeft w:val="0"/>
      <w:marRight w:val="0"/>
      <w:marTop w:val="0"/>
      <w:marBottom w:val="0"/>
      <w:divBdr>
        <w:top w:val="none" w:sz="0" w:space="0" w:color="auto"/>
        <w:left w:val="none" w:sz="0" w:space="0" w:color="auto"/>
        <w:bottom w:val="none" w:sz="0" w:space="0" w:color="auto"/>
        <w:right w:val="none" w:sz="0" w:space="0" w:color="auto"/>
      </w:divBdr>
    </w:div>
    <w:div w:id="910702621">
      <w:bodyDiv w:val="1"/>
      <w:marLeft w:val="0"/>
      <w:marRight w:val="0"/>
      <w:marTop w:val="0"/>
      <w:marBottom w:val="0"/>
      <w:divBdr>
        <w:top w:val="none" w:sz="0" w:space="0" w:color="auto"/>
        <w:left w:val="none" w:sz="0" w:space="0" w:color="auto"/>
        <w:bottom w:val="none" w:sz="0" w:space="0" w:color="auto"/>
        <w:right w:val="none" w:sz="0" w:space="0" w:color="auto"/>
      </w:divBdr>
    </w:div>
    <w:div w:id="948315373">
      <w:bodyDiv w:val="1"/>
      <w:marLeft w:val="0"/>
      <w:marRight w:val="0"/>
      <w:marTop w:val="0"/>
      <w:marBottom w:val="0"/>
      <w:divBdr>
        <w:top w:val="none" w:sz="0" w:space="0" w:color="auto"/>
        <w:left w:val="none" w:sz="0" w:space="0" w:color="auto"/>
        <w:bottom w:val="none" w:sz="0" w:space="0" w:color="auto"/>
        <w:right w:val="none" w:sz="0" w:space="0" w:color="auto"/>
      </w:divBdr>
    </w:div>
    <w:div w:id="1106804725">
      <w:bodyDiv w:val="1"/>
      <w:marLeft w:val="0"/>
      <w:marRight w:val="0"/>
      <w:marTop w:val="0"/>
      <w:marBottom w:val="0"/>
      <w:divBdr>
        <w:top w:val="none" w:sz="0" w:space="0" w:color="auto"/>
        <w:left w:val="none" w:sz="0" w:space="0" w:color="auto"/>
        <w:bottom w:val="none" w:sz="0" w:space="0" w:color="auto"/>
        <w:right w:val="none" w:sz="0" w:space="0" w:color="auto"/>
      </w:divBdr>
    </w:div>
    <w:div w:id="1228342424">
      <w:bodyDiv w:val="1"/>
      <w:marLeft w:val="0"/>
      <w:marRight w:val="0"/>
      <w:marTop w:val="0"/>
      <w:marBottom w:val="0"/>
      <w:divBdr>
        <w:top w:val="none" w:sz="0" w:space="0" w:color="auto"/>
        <w:left w:val="none" w:sz="0" w:space="0" w:color="auto"/>
        <w:bottom w:val="none" w:sz="0" w:space="0" w:color="auto"/>
        <w:right w:val="none" w:sz="0" w:space="0" w:color="auto"/>
      </w:divBdr>
    </w:div>
    <w:div w:id="1287662352">
      <w:bodyDiv w:val="1"/>
      <w:marLeft w:val="0"/>
      <w:marRight w:val="0"/>
      <w:marTop w:val="0"/>
      <w:marBottom w:val="0"/>
      <w:divBdr>
        <w:top w:val="none" w:sz="0" w:space="0" w:color="auto"/>
        <w:left w:val="none" w:sz="0" w:space="0" w:color="auto"/>
        <w:bottom w:val="none" w:sz="0" w:space="0" w:color="auto"/>
        <w:right w:val="none" w:sz="0" w:space="0" w:color="auto"/>
      </w:divBdr>
    </w:div>
    <w:div w:id="1324550856">
      <w:bodyDiv w:val="1"/>
      <w:marLeft w:val="0"/>
      <w:marRight w:val="0"/>
      <w:marTop w:val="0"/>
      <w:marBottom w:val="0"/>
      <w:divBdr>
        <w:top w:val="none" w:sz="0" w:space="0" w:color="auto"/>
        <w:left w:val="none" w:sz="0" w:space="0" w:color="auto"/>
        <w:bottom w:val="none" w:sz="0" w:space="0" w:color="auto"/>
        <w:right w:val="none" w:sz="0" w:space="0" w:color="auto"/>
      </w:divBdr>
    </w:div>
    <w:div w:id="1409763513">
      <w:bodyDiv w:val="1"/>
      <w:marLeft w:val="0"/>
      <w:marRight w:val="0"/>
      <w:marTop w:val="0"/>
      <w:marBottom w:val="0"/>
      <w:divBdr>
        <w:top w:val="none" w:sz="0" w:space="0" w:color="auto"/>
        <w:left w:val="none" w:sz="0" w:space="0" w:color="auto"/>
        <w:bottom w:val="none" w:sz="0" w:space="0" w:color="auto"/>
        <w:right w:val="none" w:sz="0" w:space="0" w:color="auto"/>
      </w:divBdr>
    </w:div>
    <w:div w:id="1626430436">
      <w:bodyDiv w:val="1"/>
      <w:marLeft w:val="0"/>
      <w:marRight w:val="0"/>
      <w:marTop w:val="0"/>
      <w:marBottom w:val="0"/>
      <w:divBdr>
        <w:top w:val="none" w:sz="0" w:space="0" w:color="auto"/>
        <w:left w:val="none" w:sz="0" w:space="0" w:color="auto"/>
        <w:bottom w:val="none" w:sz="0" w:space="0" w:color="auto"/>
        <w:right w:val="none" w:sz="0" w:space="0" w:color="auto"/>
      </w:divBdr>
    </w:div>
    <w:div w:id="1676492661">
      <w:bodyDiv w:val="1"/>
      <w:marLeft w:val="0"/>
      <w:marRight w:val="0"/>
      <w:marTop w:val="0"/>
      <w:marBottom w:val="0"/>
      <w:divBdr>
        <w:top w:val="none" w:sz="0" w:space="0" w:color="auto"/>
        <w:left w:val="none" w:sz="0" w:space="0" w:color="auto"/>
        <w:bottom w:val="none" w:sz="0" w:space="0" w:color="auto"/>
        <w:right w:val="none" w:sz="0" w:space="0" w:color="auto"/>
      </w:divBdr>
    </w:div>
    <w:div w:id="1685981634">
      <w:bodyDiv w:val="1"/>
      <w:marLeft w:val="0"/>
      <w:marRight w:val="0"/>
      <w:marTop w:val="0"/>
      <w:marBottom w:val="0"/>
      <w:divBdr>
        <w:top w:val="none" w:sz="0" w:space="0" w:color="auto"/>
        <w:left w:val="none" w:sz="0" w:space="0" w:color="auto"/>
        <w:bottom w:val="none" w:sz="0" w:space="0" w:color="auto"/>
        <w:right w:val="none" w:sz="0" w:space="0" w:color="auto"/>
      </w:divBdr>
    </w:div>
    <w:div w:id="20190383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image" Target="media/image3.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hart" Target="charts/chart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2.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hart" Target="charts/chart1.xml"/><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image" Target="media/image4.png"/></Relationships>
</file>

<file path=word/_rels/footnotes.xml.rels><?xml version="1.0" encoding="UTF-8" standalone="yes"?>
<Relationships xmlns="http://schemas.openxmlformats.org/package/2006/relationships"><Relationship Id="rId1" Type="http://schemas.openxmlformats.org/officeDocument/2006/relationships/hyperlink" Target="http://www.legis.state.pa.us/WU01/LI/LI/US/HTM/2012/0/0011..HTM" TargetMode="External"/></Relationships>
</file>

<file path=word/charts/_rels/chart1.xml.rels><?xml version="1.0" encoding="UTF-8" standalone="yes"?>
<Relationships xmlns="http://schemas.openxmlformats.org/package/2006/relationships"><Relationship Id="rId3" Type="http://schemas.openxmlformats.org/officeDocument/2006/relationships/chartUserShapes" Target="../drawings/drawing1.xml"/><Relationship Id="rId2" Type="http://schemas.openxmlformats.org/officeDocument/2006/relationships/package" Target="../embeddings/Microsoft_Excel_Worksheet.xlsx"/><Relationship Id="rId1" Type="http://schemas.openxmlformats.org/officeDocument/2006/relationships/themeOverride" Target="../theme/themeOverride1.xml"/></Relationships>
</file>

<file path=word/charts/_rels/chart2.xml.rels><?xml version="1.0" encoding="UTF-8" standalone="yes"?>
<Relationships xmlns="http://schemas.openxmlformats.org/package/2006/relationships"><Relationship Id="rId2" Type="http://schemas.openxmlformats.org/officeDocument/2006/relationships/package" Target="../embeddings/Microsoft_Excel_Worksheet1.xlsx"/><Relationship Id="rId1" Type="http://schemas.openxmlformats.org/officeDocument/2006/relationships/themeOverride" Target="../theme/themeOverride2.xml"/></Relationships>
</file>

<file path=word/charts/_rels/chart3.xml.rels><?xml version="1.0" encoding="UTF-8" standalone="yes"?>
<Relationships xmlns="http://schemas.openxmlformats.org/package/2006/relationships"><Relationship Id="rId2" Type="http://schemas.openxmlformats.org/officeDocument/2006/relationships/package" Target="../embeddings/Microsoft_Excel_Worksheet2.xlsx"/><Relationship Id="rId1" Type="http://schemas.openxmlformats.org/officeDocument/2006/relationships/themeOverride" Target="../theme/themeOverrid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600"/>
            </a:pPr>
            <a:r>
              <a:rPr lang="en-US" sz="1600"/>
              <a:t>Customers Experiencing Multiple Interruptions  (2013 to 2017)</a:t>
            </a:r>
          </a:p>
        </c:rich>
      </c:tx>
      <c:layout>
        <c:manualLayout>
          <c:xMode val="edge"/>
          <c:yMode val="edge"/>
          <c:x val="0.12928830713775455"/>
          <c:y val="1.7675831151648003E-2"/>
        </c:manualLayout>
      </c:layout>
      <c:overlay val="0"/>
      <c:spPr>
        <a:noFill/>
        <a:ln>
          <a:noFill/>
        </a:ln>
        <a:effectLst/>
      </c:spPr>
    </c:title>
    <c:autoTitleDeleted val="0"/>
    <c:plotArea>
      <c:layout>
        <c:manualLayout>
          <c:layoutTarget val="inner"/>
          <c:xMode val="edge"/>
          <c:yMode val="edge"/>
          <c:x val="0.14839044611370036"/>
          <c:y val="0.16239414095473345"/>
          <c:w val="0.74280396976499019"/>
          <c:h val="0.6558567283621427"/>
        </c:manualLayout>
      </c:layout>
      <c:barChart>
        <c:barDir val="col"/>
        <c:grouping val="clustered"/>
        <c:varyColors val="0"/>
        <c:ser>
          <c:idx val="3"/>
          <c:order val="0"/>
          <c:tx>
            <c:strRef>
              <c:f>Sheet2!$A$20</c:f>
              <c:strCache>
                <c:ptCount val="1"/>
                <c:pt idx="0">
                  <c:v>2013</c:v>
                </c:pt>
              </c:strCache>
            </c:strRef>
          </c:tx>
          <c:spPr>
            <a:solidFill>
              <a:schemeClr val="accent4"/>
            </a:solidFill>
            <a:ln>
              <a:noFill/>
            </a:ln>
            <a:effectLst/>
          </c:spPr>
          <c:invertIfNegative val="0"/>
          <c:cat>
            <c:strRef>
              <c:f>Sheet2!$B$19:$H$19</c:f>
              <c:strCache>
                <c:ptCount val="7"/>
                <c:pt idx="0">
                  <c:v>4</c:v>
                </c:pt>
                <c:pt idx="1">
                  <c:v>5</c:v>
                </c:pt>
                <c:pt idx="2">
                  <c:v>6</c:v>
                </c:pt>
                <c:pt idx="3">
                  <c:v>7</c:v>
                </c:pt>
                <c:pt idx="4">
                  <c:v>8</c:v>
                </c:pt>
                <c:pt idx="5">
                  <c:v>9</c:v>
                </c:pt>
                <c:pt idx="6">
                  <c:v>10 +</c:v>
                </c:pt>
              </c:strCache>
            </c:strRef>
          </c:cat>
          <c:val>
            <c:numRef>
              <c:f>Sheet2!$B$20:$H$20</c:f>
              <c:numCache>
                <c:formatCode>_(* #,##0_);_(* \(#,##0\);_(* "-"??_);_(@_)</c:formatCode>
                <c:ptCount val="7"/>
                <c:pt idx="0">
                  <c:v>20451</c:v>
                </c:pt>
                <c:pt idx="1">
                  <c:v>9217</c:v>
                </c:pt>
                <c:pt idx="2">
                  <c:v>3608</c:v>
                </c:pt>
                <c:pt idx="3">
                  <c:v>1307</c:v>
                </c:pt>
                <c:pt idx="4">
                  <c:v>606</c:v>
                </c:pt>
                <c:pt idx="5">
                  <c:v>61</c:v>
                </c:pt>
                <c:pt idx="6" formatCode="#,##0">
                  <c:v>78</c:v>
                </c:pt>
              </c:numCache>
            </c:numRef>
          </c:val>
          <c:extLst>
            <c:ext xmlns:c16="http://schemas.microsoft.com/office/drawing/2014/chart" uri="{C3380CC4-5D6E-409C-BE32-E72D297353CC}">
              <c16:uniqueId val="{00000000-2297-4E78-AB51-2839C9B05351}"/>
            </c:ext>
          </c:extLst>
        </c:ser>
        <c:ser>
          <c:idx val="4"/>
          <c:order val="1"/>
          <c:tx>
            <c:strRef>
              <c:f>Sheet2!$A$21</c:f>
              <c:strCache>
                <c:ptCount val="1"/>
                <c:pt idx="0">
                  <c:v>2014</c:v>
                </c:pt>
              </c:strCache>
            </c:strRef>
          </c:tx>
          <c:spPr>
            <a:solidFill>
              <a:schemeClr val="accent5"/>
            </a:solidFill>
            <a:ln>
              <a:noFill/>
            </a:ln>
            <a:effectLst/>
          </c:spPr>
          <c:invertIfNegative val="0"/>
          <c:cat>
            <c:strRef>
              <c:f>Sheet2!$B$19:$H$19</c:f>
              <c:strCache>
                <c:ptCount val="7"/>
                <c:pt idx="0">
                  <c:v>4</c:v>
                </c:pt>
                <c:pt idx="1">
                  <c:v>5</c:v>
                </c:pt>
                <c:pt idx="2">
                  <c:v>6</c:v>
                </c:pt>
                <c:pt idx="3">
                  <c:v>7</c:v>
                </c:pt>
                <c:pt idx="4">
                  <c:v>8</c:v>
                </c:pt>
                <c:pt idx="5">
                  <c:v>9</c:v>
                </c:pt>
                <c:pt idx="6">
                  <c:v>10 +</c:v>
                </c:pt>
              </c:strCache>
            </c:strRef>
          </c:cat>
          <c:val>
            <c:numRef>
              <c:f>Sheet2!$B$21:$H$21</c:f>
              <c:numCache>
                <c:formatCode>_(* #,##0_);_(* \(#,##0\);_(* "-"??_);_(@_)</c:formatCode>
                <c:ptCount val="7"/>
                <c:pt idx="0">
                  <c:v>87703</c:v>
                </c:pt>
                <c:pt idx="1">
                  <c:v>55174</c:v>
                </c:pt>
                <c:pt idx="2">
                  <c:v>27270</c:v>
                </c:pt>
                <c:pt idx="3">
                  <c:v>11863</c:v>
                </c:pt>
                <c:pt idx="4">
                  <c:v>5664</c:v>
                </c:pt>
                <c:pt idx="5">
                  <c:v>2499</c:v>
                </c:pt>
                <c:pt idx="6" formatCode="#,##0">
                  <c:v>2201</c:v>
                </c:pt>
              </c:numCache>
            </c:numRef>
          </c:val>
          <c:extLst>
            <c:ext xmlns:c16="http://schemas.microsoft.com/office/drawing/2014/chart" uri="{C3380CC4-5D6E-409C-BE32-E72D297353CC}">
              <c16:uniqueId val="{00000001-2297-4E78-AB51-2839C9B05351}"/>
            </c:ext>
          </c:extLst>
        </c:ser>
        <c:ser>
          <c:idx val="5"/>
          <c:order val="2"/>
          <c:tx>
            <c:strRef>
              <c:f>Sheet2!$A$22</c:f>
              <c:strCache>
                <c:ptCount val="1"/>
                <c:pt idx="0">
                  <c:v>2015</c:v>
                </c:pt>
              </c:strCache>
            </c:strRef>
          </c:tx>
          <c:spPr>
            <a:solidFill>
              <a:schemeClr val="accent6"/>
            </a:solidFill>
            <a:ln>
              <a:noFill/>
            </a:ln>
            <a:effectLst/>
          </c:spPr>
          <c:invertIfNegative val="0"/>
          <c:cat>
            <c:strRef>
              <c:f>Sheet2!$B$19:$H$19</c:f>
              <c:strCache>
                <c:ptCount val="7"/>
                <c:pt idx="0">
                  <c:v>4</c:v>
                </c:pt>
                <c:pt idx="1">
                  <c:v>5</c:v>
                </c:pt>
                <c:pt idx="2">
                  <c:v>6</c:v>
                </c:pt>
                <c:pt idx="3">
                  <c:v>7</c:v>
                </c:pt>
                <c:pt idx="4">
                  <c:v>8</c:v>
                </c:pt>
                <c:pt idx="5">
                  <c:v>9</c:v>
                </c:pt>
                <c:pt idx="6">
                  <c:v>10 +</c:v>
                </c:pt>
              </c:strCache>
            </c:strRef>
          </c:cat>
          <c:val>
            <c:numRef>
              <c:f>Sheet2!$B$22:$H$22</c:f>
              <c:numCache>
                <c:formatCode>_(* #,##0_);_(* \(#,##0\);_(* "-"??_);_(@_)</c:formatCode>
                <c:ptCount val="7"/>
                <c:pt idx="0">
                  <c:v>37182</c:v>
                </c:pt>
                <c:pt idx="1">
                  <c:v>17005</c:v>
                </c:pt>
                <c:pt idx="2">
                  <c:v>5451</c:v>
                </c:pt>
                <c:pt idx="3">
                  <c:v>1707</c:v>
                </c:pt>
                <c:pt idx="4">
                  <c:v>278</c:v>
                </c:pt>
                <c:pt idx="5">
                  <c:v>75</c:v>
                </c:pt>
                <c:pt idx="6" formatCode="#,##0">
                  <c:v>1</c:v>
                </c:pt>
              </c:numCache>
            </c:numRef>
          </c:val>
          <c:extLst>
            <c:ext xmlns:c16="http://schemas.microsoft.com/office/drawing/2014/chart" uri="{C3380CC4-5D6E-409C-BE32-E72D297353CC}">
              <c16:uniqueId val="{00000002-2297-4E78-AB51-2839C9B05351}"/>
            </c:ext>
          </c:extLst>
        </c:ser>
        <c:ser>
          <c:idx val="6"/>
          <c:order val="3"/>
          <c:tx>
            <c:strRef>
              <c:f>Sheet2!$A$23</c:f>
              <c:strCache>
                <c:ptCount val="1"/>
                <c:pt idx="0">
                  <c:v>2016</c:v>
                </c:pt>
              </c:strCache>
            </c:strRef>
          </c:tx>
          <c:spPr>
            <a:solidFill>
              <a:schemeClr val="accent1">
                <a:lumMod val="60000"/>
              </a:schemeClr>
            </a:solidFill>
            <a:ln>
              <a:noFill/>
            </a:ln>
            <a:effectLst/>
          </c:spPr>
          <c:invertIfNegative val="0"/>
          <c:cat>
            <c:strRef>
              <c:f>Sheet2!$B$19:$H$19</c:f>
              <c:strCache>
                <c:ptCount val="7"/>
                <c:pt idx="0">
                  <c:v>4</c:v>
                </c:pt>
                <c:pt idx="1">
                  <c:v>5</c:v>
                </c:pt>
                <c:pt idx="2">
                  <c:v>6</c:v>
                </c:pt>
                <c:pt idx="3">
                  <c:v>7</c:v>
                </c:pt>
                <c:pt idx="4">
                  <c:v>8</c:v>
                </c:pt>
                <c:pt idx="5">
                  <c:v>9</c:v>
                </c:pt>
                <c:pt idx="6">
                  <c:v>10 +</c:v>
                </c:pt>
              </c:strCache>
            </c:strRef>
          </c:cat>
          <c:val>
            <c:numRef>
              <c:f>Sheet2!$B$23:$H$23</c:f>
              <c:numCache>
                <c:formatCode>_(* #,##0_);_(* \(#,##0\);_(* "-"??_);_(@_)</c:formatCode>
                <c:ptCount val="7"/>
                <c:pt idx="0">
                  <c:v>37197</c:v>
                </c:pt>
                <c:pt idx="1">
                  <c:v>15845</c:v>
                </c:pt>
                <c:pt idx="2">
                  <c:v>7337</c:v>
                </c:pt>
                <c:pt idx="3">
                  <c:v>3211</c:v>
                </c:pt>
                <c:pt idx="4">
                  <c:v>1126</c:v>
                </c:pt>
                <c:pt idx="5">
                  <c:v>398</c:v>
                </c:pt>
                <c:pt idx="6" formatCode="#,##0">
                  <c:v>1252</c:v>
                </c:pt>
              </c:numCache>
            </c:numRef>
          </c:val>
          <c:extLst>
            <c:ext xmlns:c16="http://schemas.microsoft.com/office/drawing/2014/chart" uri="{C3380CC4-5D6E-409C-BE32-E72D297353CC}">
              <c16:uniqueId val="{00000003-2297-4E78-AB51-2839C9B05351}"/>
            </c:ext>
          </c:extLst>
        </c:ser>
        <c:ser>
          <c:idx val="7"/>
          <c:order val="4"/>
          <c:tx>
            <c:strRef>
              <c:f>Sheet2!$A$24</c:f>
              <c:strCache>
                <c:ptCount val="1"/>
                <c:pt idx="0">
                  <c:v>2017</c:v>
                </c:pt>
              </c:strCache>
            </c:strRef>
          </c:tx>
          <c:spPr>
            <a:solidFill>
              <a:schemeClr val="accent2">
                <a:lumMod val="60000"/>
              </a:schemeClr>
            </a:solidFill>
            <a:ln>
              <a:noFill/>
            </a:ln>
            <a:effectLst/>
          </c:spPr>
          <c:invertIfNegative val="0"/>
          <c:cat>
            <c:strRef>
              <c:f>Sheet2!$B$19:$H$19</c:f>
              <c:strCache>
                <c:ptCount val="7"/>
                <c:pt idx="0">
                  <c:v>4</c:v>
                </c:pt>
                <c:pt idx="1">
                  <c:v>5</c:v>
                </c:pt>
                <c:pt idx="2">
                  <c:v>6</c:v>
                </c:pt>
                <c:pt idx="3">
                  <c:v>7</c:v>
                </c:pt>
                <c:pt idx="4">
                  <c:v>8</c:v>
                </c:pt>
                <c:pt idx="5">
                  <c:v>9</c:v>
                </c:pt>
                <c:pt idx="6">
                  <c:v>10 +</c:v>
                </c:pt>
              </c:strCache>
            </c:strRef>
          </c:cat>
          <c:val>
            <c:numRef>
              <c:f>Sheet2!$B$24:$H$24</c:f>
              <c:numCache>
                <c:formatCode>_(* #,##0_);_(* \(#,##0\);_(* "-"??_);_(@_)</c:formatCode>
                <c:ptCount val="7"/>
                <c:pt idx="0">
                  <c:v>28680</c:v>
                </c:pt>
                <c:pt idx="1">
                  <c:v>10754</c:v>
                </c:pt>
                <c:pt idx="2">
                  <c:v>2754</c:v>
                </c:pt>
                <c:pt idx="3">
                  <c:v>1134</c:v>
                </c:pt>
                <c:pt idx="4">
                  <c:v>721</c:v>
                </c:pt>
                <c:pt idx="5">
                  <c:v>215</c:v>
                </c:pt>
                <c:pt idx="6" formatCode="#,##0">
                  <c:v>177</c:v>
                </c:pt>
              </c:numCache>
            </c:numRef>
          </c:val>
          <c:extLst>
            <c:ext xmlns:c16="http://schemas.microsoft.com/office/drawing/2014/chart" uri="{C3380CC4-5D6E-409C-BE32-E72D297353CC}">
              <c16:uniqueId val="{00000004-2297-4E78-AB51-2839C9B05351}"/>
            </c:ext>
          </c:extLst>
        </c:ser>
        <c:dLbls>
          <c:showLegendKey val="0"/>
          <c:showVal val="0"/>
          <c:showCatName val="0"/>
          <c:showSerName val="0"/>
          <c:showPercent val="0"/>
          <c:showBubbleSize val="0"/>
        </c:dLbls>
        <c:gapWidth val="219"/>
        <c:overlap val="-27"/>
        <c:axId val="109970176"/>
        <c:axId val="109972096"/>
      </c:barChart>
      <c:catAx>
        <c:axId val="109970176"/>
        <c:scaling>
          <c:orientation val="minMax"/>
        </c:scaling>
        <c:delete val="0"/>
        <c:axPos val="b"/>
        <c:title>
          <c:tx>
            <c:rich>
              <a:bodyPr rot="0" vert="horz"/>
              <a:lstStyle/>
              <a:p>
                <a:pPr>
                  <a:defRPr/>
                </a:pPr>
                <a:r>
                  <a:rPr lang="en-US"/>
                  <a:t>Number of Interruptions</a:t>
                </a:r>
              </a:p>
            </c:rich>
          </c:tx>
          <c:layout>
            <c:manualLayout>
              <c:xMode val="edge"/>
              <c:yMode val="edge"/>
              <c:x val="0.3415628201114036"/>
              <c:y val="0.89257077598124657"/>
            </c:manualLayout>
          </c:layout>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09972096"/>
        <c:crosses val="autoZero"/>
        <c:auto val="1"/>
        <c:lblAlgn val="ctr"/>
        <c:lblOffset val="100"/>
        <c:noMultiLvlLbl val="0"/>
      </c:catAx>
      <c:valAx>
        <c:axId val="109972096"/>
        <c:scaling>
          <c:orientation val="minMax"/>
          <c:max val="120000"/>
        </c:scaling>
        <c:delete val="0"/>
        <c:axPos val="l"/>
        <c:majorGridlines>
          <c:spPr>
            <a:ln w="9525" cap="flat" cmpd="sng" algn="ctr">
              <a:solidFill>
                <a:schemeClr val="tx1"/>
              </a:solidFill>
              <a:round/>
            </a:ln>
            <a:effectLst/>
          </c:spPr>
        </c:majorGridlines>
        <c:numFmt formatCode="_(* #,##0_);_(* \(#,##0\);_(* &quot;-&quot;??_);_(@_)" sourceLinked="1"/>
        <c:majorTickMark val="none"/>
        <c:minorTickMark val="none"/>
        <c:tickLblPos val="nextTo"/>
        <c:spPr>
          <a:noFill/>
          <a:ln>
            <a:noFill/>
          </a:ln>
          <a:effectLst/>
        </c:spPr>
        <c:txPr>
          <a:bodyPr rot="-60000000" vert="horz"/>
          <a:lstStyle/>
          <a:p>
            <a:pPr>
              <a:defRPr/>
            </a:pPr>
            <a:endParaRPr lang="en-US"/>
          </a:p>
        </c:txPr>
        <c:crossAx val="109970176"/>
        <c:crosses val="autoZero"/>
        <c:crossBetween val="between"/>
        <c:majorUnit val="20000"/>
      </c:valAx>
      <c:spPr>
        <a:noFill/>
        <a:ln w="19050">
          <a:solidFill>
            <a:sysClr val="windowText" lastClr="000000"/>
          </a:solidFill>
        </a:ln>
        <a:effectLst/>
      </c:spPr>
    </c:plotArea>
    <c:legend>
      <c:legendPos val="b"/>
      <c:layout>
        <c:manualLayout>
          <c:xMode val="edge"/>
          <c:yMode val="edge"/>
          <c:x val="0.89959676477373773"/>
          <c:y val="0.20364844926928513"/>
          <c:w val="8.38432349276821E-2"/>
          <c:h val="0.54783084067154331"/>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userShapes r:id="rId3"/>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600"/>
            </a:pPr>
            <a:r>
              <a:rPr lang="en-US" sz="1600"/>
              <a:t>Annual Main Stem Cable Faults</a:t>
            </a:r>
          </a:p>
        </c:rich>
      </c:tx>
      <c:overlay val="0"/>
      <c:spPr>
        <a:noFill/>
        <a:ln>
          <a:noFill/>
        </a:ln>
        <a:effectLst/>
      </c:spPr>
    </c:title>
    <c:autoTitleDeleted val="0"/>
    <c:plotArea>
      <c:layout>
        <c:manualLayout>
          <c:layoutTarget val="inner"/>
          <c:xMode val="edge"/>
          <c:yMode val="edge"/>
          <c:x val="6.4328755573862875E-2"/>
          <c:y val="0.18560185185185185"/>
          <c:w val="0.8091729123276914"/>
          <c:h val="0.72088764946048411"/>
        </c:manualLayout>
      </c:layout>
      <c:lineChart>
        <c:grouping val="standard"/>
        <c:varyColors val="0"/>
        <c:ser>
          <c:idx val="0"/>
          <c:order val="0"/>
          <c:tx>
            <c:v>Main Stem</c:v>
          </c:tx>
          <c:spPr>
            <a:ln w="28575" cap="rnd">
              <a:solidFill>
                <a:srgbClr val="FF0000"/>
              </a:solidFill>
              <a:round/>
            </a:ln>
            <a:effectLst/>
          </c:spPr>
          <c:marker>
            <c:symbol val="none"/>
          </c:marker>
          <c:trendline>
            <c:spPr>
              <a:ln w="12700" cap="rnd">
                <a:solidFill>
                  <a:schemeClr val="tx1"/>
                </a:solidFill>
                <a:prstDash val="solid"/>
              </a:ln>
              <a:effectLst/>
            </c:spPr>
            <c:trendlineType val="linear"/>
            <c:dispRSqr val="0"/>
            <c:dispEq val="0"/>
          </c:trendline>
          <c:cat>
            <c:numRef>
              <c:f>'Cable Charts Base Data'!$A$35:$I$35</c:f>
              <c:numCache>
                <c:formatCode>General</c:formatCode>
                <c:ptCount val="9"/>
                <c:pt idx="0">
                  <c:v>2009</c:v>
                </c:pt>
                <c:pt idx="1">
                  <c:v>2010</c:v>
                </c:pt>
                <c:pt idx="2">
                  <c:v>2011</c:v>
                </c:pt>
                <c:pt idx="3">
                  <c:v>2012</c:v>
                </c:pt>
                <c:pt idx="4">
                  <c:v>2013</c:v>
                </c:pt>
                <c:pt idx="5">
                  <c:v>2014</c:v>
                </c:pt>
                <c:pt idx="6">
                  <c:v>2015</c:v>
                </c:pt>
                <c:pt idx="7">
                  <c:v>2016</c:v>
                </c:pt>
                <c:pt idx="8">
                  <c:v>2017</c:v>
                </c:pt>
              </c:numCache>
            </c:numRef>
          </c:cat>
          <c:val>
            <c:numRef>
              <c:f>'Cable Charts Base Data'!$A$36:$I$36</c:f>
              <c:numCache>
                <c:formatCode>0</c:formatCode>
                <c:ptCount val="9"/>
                <c:pt idx="0">
                  <c:v>347</c:v>
                </c:pt>
                <c:pt idx="1">
                  <c:v>375</c:v>
                </c:pt>
                <c:pt idx="2">
                  <c:v>330</c:v>
                </c:pt>
                <c:pt idx="3">
                  <c:v>334</c:v>
                </c:pt>
                <c:pt idx="4">
                  <c:v>395</c:v>
                </c:pt>
                <c:pt idx="5">
                  <c:v>424</c:v>
                </c:pt>
                <c:pt idx="6">
                  <c:v>319</c:v>
                </c:pt>
                <c:pt idx="7">
                  <c:v>161</c:v>
                </c:pt>
                <c:pt idx="8">
                  <c:v>103</c:v>
                </c:pt>
              </c:numCache>
            </c:numRef>
          </c:val>
          <c:smooth val="0"/>
          <c:extLst>
            <c:ext xmlns:c16="http://schemas.microsoft.com/office/drawing/2014/chart" uri="{C3380CC4-5D6E-409C-BE32-E72D297353CC}">
              <c16:uniqueId val="{00000001-520C-47DD-9916-D25C4101C82B}"/>
            </c:ext>
          </c:extLst>
        </c:ser>
        <c:dLbls>
          <c:showLegendKey val="0"/>
          <c:showVal val="0"/>
          <c:showCatName val="0"/>
          <c:showSerName val="0"/>
          <c:showPercent val="0"/>
          <c:showBubbleSize val="0"/>
        </c:dLbls>
        <c:smooth val="0"/>
        <c:axId val="110343296"/>
        <c:axId val="110344832"/>
      </c:lineChart>
      <c:catAx>
        <c:axId val="1103432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10344832"/>
        <c:crosses val="autoZero"/>
        <c:auto val="1"/>
        <c:lblAlgn val="ctr"/>
        <c:lblOffset val="100"/>
        <c:noMultiLvlLbl val="0"/>
      </c:catAx>
      <c:valAx>
        <c:axId val="110344832"/>
        <c:scaling>
          <c:orientation val="minMax"/>
        </c:scaling>
        <c:delete val="0"/>
        <c:axPos val="l"/>
        <c:majorGridlines>
          <c:spPr>
            <a:ln w="9525" cap="flat" cmpd="sng" algn="ctr">
              <a:solidFill>
                <a:schemeClr val="tx1"/>
              </a:solidFill>
              <a:round/>
            </a:ln>
            <a:effectLst/>
          </c:spPr>
        </c:majorGridlines>
        <c:numFmt formatCode="0" sourceLinked="1"/>
        <c:majorTickMark val="none"/>
        <c:minorTickMark val="none"/>
        <c:tickLblPos val="nextTo"/>
        <c:spPr>
          <a:noFill/>
          <a:ln>
            <a:noFill/>
          </a:ln>
          <a:effectLst/>
        </c:spPr>
        <c:txPr>
          <a:bodyPr rot="-60000000" vert="horz"/>
          <a:lstStyle/>
          <a:p>
            <a:pPr>
              <a:defRPr/>
            </a:pPr>
            <a:endParaRPr lang="en-US"/>
          </a:p>
        </c:txPr>
        <c:crossAx val="110343296"/>
        <c:crosses val="autoZero"/>
        <c:crossBetween val="between"/>
      </c:valAx>
      <c:spPr>
        <a:noFill/>
        <a:ln>
          <a:solidFill>
            <a:schemeClr val="tx1"/>
          </a:solidFill>
        </a:ln>
        <a:effectLst/>
      </c:spPr>
    </c:plotArea>
    <c:legend>
      <c:legendPos val="r"/>
      <c:layout>
        <c:manualLayout>
          <c:xMode val="edge"/>
          <c:yMode val="edge"/>
          <c:x val="0.8817162486796174"/>
          <c:y val="0.34782501192367038"/>
          <c:w val="0.10713547930254537"/>
          <c:h val="0.33777594431239305"/>
        </c:manualLayout>
      </c:layout>
      <c:overlay val="0"/>
      <c:spPr>
        <a:noFill/>
        <a:ln>
          <a:noFill/>
        </a:ln>
        <a:effectLst/>
      </c:spPr>
      <c:txPr>
        <a:bodyPr rot="-5400000" vert="horz"/>
        <a:lstStyle/>
        <a:p>
          <a:pPr>
            <a:defRPr/>
          </a:pPr>
          <a:endParaRPr lang="en-US"/>
        </a:p>
      </c:txPr>
    </c:legend>
    <c:plotVisOnly val="1"/>
    <c:dispBlanksAs val="gap"/>
    <c:showDLblsOverMax val="0"/>
  </c:chart>
  <c:spPr>
    <a:no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vert="horz"/>
          <a:lstStyle/>
          <a:p>
            <a:pPr>
              <a:defRPr sz="1600"/>
            </a:pPr>
            <a:r>
              <a:rPr lang="en-US" sz="1600"/>
              <a:t>URD Cable Faults</a:t>
            </a:r>
          </a:p>
        </c:rich>
      </c:tx>
      <c:overlay val="0"/>
      <c:spPr>
        <a:noFill/>
        <a:ln>
          <a:noFill/>
        </a:ln>
        <a:effectLst/>
      </c:spPr>
    </c:title>
    <c:autoTitleDeleted val="0"/>
    <c:plotArea>
      <c:layout>
        <c:manualLayout>
          <c:layoutTarget val="inner"/>
          <c:xMode val="edge"/>
          <c:yMode val="edge"/>
          <c:x val="8.7492136091243775E-2"/>
          <c:y val="0.13900106399578258"/>
          <c:w val="0.77641273368436303"/>
          <c:h val="0.7541761994995303"/>
        </c:manualLayout>
      </c:layout>
      <c:lineChart>
        <c:grouping val="standard"/>
        <c:varyColors val="0"/>
        <c:ser>
          <c:idx val="0"/>
          <c:order val="0"/>
          <c:tx>
            <c:v>URD</c:v>
          </c:tx>
          <c:spPr>
            <a:ln w="28575" cap="rnd">
              <a:solidFill>
                <a:srgbClr val="FF0000"/>
              </a:solidFill>
              <a:round/>
            </a:ln>
            <a:effectLst/>
          </c:spPr>
          <c:marker>
            <c:symbol val="none"/>
          </c:marker>
          <c:trendline>
            <c:spPr>
              <a:ln w="19050" cap="rnd">
                <a:solidFill>
                  <a:schemeClr val="tx1"/>
                </a:solidFill>
                <a:prstDash val="solid"/>
              </a:ln>
              <a:effectLst/>
            </c:spPr>
            <c:trendlineType val="linear"/>
            <c:dispRSqr val="0"/>
            <c:dispEq val="0"/>
          </c:trendline>
          <c:cat>
            <c:numRef>
              <c:f>'Cable Charts Base Data'!$A$14:$J$14</c:f>
              <c:numCache>
                <c:formatCode>General</c:formatCode>
                <c:ptCount val="10"/>
                <c:pt idx="0">
                  <c:v>2008</c:v>
                </c:pt>
                <c:pt idx="1">
                  <c:v>2009</c:v>
                </c:pt>
                <c:pt idx="2">
                  <c:v>2010</c:v>
                </c:pt>
                <c:pt idx="3">
                  <c:v>2011</c:v>
                </c:pt>
                <c:pt idx="4">
                  <c:v>2012</c:v>
                </c:pt>
                <c:pt idx="5">
                  <c:v>2013</c:v>
                </c:pt>
                <c:pt idx="6">
                  <c:v>2014</c:v>
                </c:pt>
                <c:pt idx="7">
                  <c:v>2015</c:v>
                </c:pt>
                <c:pt idx="8">
                  <c:v>2016</c:v>
                </c:pt>
                <c:pt idx="9">
                  <c:v>2017</c:v>
                </c:pt>
              </c:numCache>
            </c:numRef>
          </c:cat>
          <c:val>
            <c:numRef>
              <c:f>'Cable Charts Base Data'!$A$15:$J$15</c:f>
              <c:numCache>
                <c:formatCode>General</c:formatCode>
                <c:ptCount val="10"/>
                <c:pt idx="0">
                  <c:v>524</c:v>
                </c:pt>
                <c:pt idx="1">
                  <c:v>652</c:v>
                </c:pt>
                <c:pt idx="2">
                  <c:v>702</c:v>
                </c:pt>
                <c:pt idx="3">
                  <c:v>804</c:v>
                </c:pt>
                <c:pt idx="4">
                  <c:v>767</c:v>
                </c:pt>
                <c:pt idx="5">
                  <c:v>605</c:v>
                </c:pt>
                <c:pt idx="6">
                  <c:v>800</c:v>
                </c:pt>
                <c:pt idx="7">
                  <c:v>704</c:v>
                </c:pt>
                <c:pt idx="8">
                  <c:v>912</c:v>
                </c:pt>
                <c:pt idx="9">
                  <c:v>865</c:v>
                </c:pt>
              </c:numCache>
            </c:numRef>
          </c:val>
          <c:smooth val="0"/>
          <c:extLst>
            <c:ext xmlns:c16="http://schemas.microsoft.com/office/drawing/2014/chart" uri="{C3380CC4-5D6E-409C-BE32-E72D297353CC}">
              <c16:uniqueId val="{00000001-4A81-46CC-999E-4F381F046822}"/>
            </c:ext>
          </c:extLst>
        </c:ser>
        <c:dLbls>
          <c:showLegendKey val="0"/>
          <c:showVal val="0"/>
          <c:showCatName val="0"/>
          <c:showSerName val="0"/>
          <c:showPercent val="0"/>
          <c:showBubbleSize val="0"/>
        </c:dLbls>
        <c:smooth val="0"/>
        <c:axId val="110546944"/>
        <c:axId val="110548480"/>
      </c:lineChart>
      <c:catAx>
        <c:axId val="110546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vert="horz"/>
          <a:lstStyle/>
          <a:p>
            <a:pPr>
              <a:defRPr/>
            </a:pPr>
            <a:endParaRPr lang="en-US"/>
          </a:p>
        </c:txPr>
        <c:crossAx val="110548480"/>
        <c:crosses val="autoZero"/>
        <c:auto val="1"/>
        <c:lblAlgn val="ctr"/>
        <c:lblOffset val="100"/>
        <c:noMultiLvlLbl val="0"/>
      </c:catAx>
      <c:valAx>
        <c:axId val="110548480"/>
        <c:scaling>
          <c:orientation val="minMax"/>
          <c:max val="1000"/>
        </c:scaling>
        <c:delete val="0"/>
        <c:axPos val="l"/>
        <c:majorGridlines>
          <c:spPr>
            <a:ln w="9525" cap="flat" cmpd="sng" algn="ctr">
              <a:solidFill>
                <a:schemeClr val="tx1"/>
              </a:solidFill>
              <a:round/>
            </a:ln>
            <a:effectLst/>
          </c:spPr>
        </c:majorGridlines>
        <c:numFmt formatCode="General" sourceLinked="1"/>
        <c:majorTickMark val="none"/>
        <c:minorTickMark val="none"/>
        <c:tickLblPos val="nextTo"/>
        <c:spPr>
          <a:noFill/>
          <a:ln>
            <a:noFill/>
          </a:ln>
          <a:effectLst/>
        </c:spPr>
        <c:txPr>
          <a:bodyPr rot="-60000000" vert="horz"/>
          <a:lstStyle/>
          <a:p>
            <a:pPr>
              <a:defRPr/>
            </a:pPr>
            <a:endParaRPr lang="en-US"/>
          </a:p>
        </c:txPr>
        <c:crossAx val="110546944"/>
        <c:crosses val="autoZero"/>
        <c:crossBetween val="between"/>
      </c:valAx>
      <c:spPr>
        <a:noFill/>
        <a:ln>
          <a:solidFill>
            <a:schemeClr val="tx1"/>
          </a:solidFill>
        </a:ln>
        <a:effectLst/>
      </c:spPr>
    </c:plotArea>
    <c:legend>
      <c:legendPos val="r"/>
      <c:layout>
        <c:manualLayout>
          <c:xMode val="edge"/>
          <c:yMode val="edge"/>
          <c:x val="0.87218929486616303"/>
          <c:y val="0.38246600723057006"/>
          <c:w val="0.11554078811547555"/>
          <c:h val="0.18420114548660221"/>
        </c:manualLayout>
      </c:layout>
      <c:overlay val="0"/>
      <c:spPr>
        <a:noFill/>
        <a:ln>
          <a:noFill/>
        </a:ln>
        <a:effectLst/>
      </c:spPr>
      <c:txPr>
        <a:bodyPr rot="0" vert="horz"/>
        <a:lstStyle/>
        <a:p>
          <a:pPr>
            <a:defRPr/>
          </a:pPr>
          <a:endParaRPr lang="en-US"/>
        </a:p>
      </c:txPr>
    </c:legend>
    <c:plotVisOnly val="1"/>
    <c:dispBlanksAs val="gap"/>
    <c:showDLblsOverMax val="0"/>
  </c:chart>
  <c:spPr>
    <a:solidFill>
      <a:schemeClr val="bg1"/>
    </a:solidFill>
    <a:ln w="9525" cap="flat" cmpd="sng" algn="ctr">
      <a:solidFill>
        <a:sysClr val="windowText" lastClr="000000"/>
      </a:solidFill>
      <a:round/>
    </a:ln>
    <a:effectLst/>
  </c:spPr>
  <c:txPr>
    <a:bodyPr/>
    <a:lstStyle/>
    <a:p>
      <a:pPr>
        <a:defRPr>
          <a:latin typeface="Times New Roman" panose="02020603050405020304" pitchFamily="18" charset="0"/>
          <a:cs typeface="Times New Roman" panose="02020603050405020304" pitchFamily="18" charset="0"/>
        </a:defRPr>
      </a:pPr>
      <a:endParaRPr lang="en-US"/>
    </a:p>
  </c:txPr>
  <c:externalData r:id="rId2">
    <c:autoUpdate val="0"/>
  </c:externalData>
</c:chartSpace>
</file>

<file path=word/drawings/drawing1.xml><?xml version="1.0" encoding="utf-8"?>
<c:userShapes xmlns:c="http://schemas.openxmlformats.org/drawingml/2006/chart">
  <cdr:relSizeAnchor xmlns:cdr="http://schemas.openxmlformats.org/drawingml/2006/chartDrawing">
    <cdr:from>
      <cdr:x>0</cdr:x>
      <cdr:y>0.04857</cdr:y>
    </cdr:from>
    <cdr:to>
      <cdr:x>0.07965</cdr:x>
      <cdr:y>0.97572</cdr:y>
    </cdr:to>
    <cdr:sp macro="" textlink="">
      <cdr:nvSpPr>
        <cdr:cNvPr id="2" name="TextBox 1">
          <a:extLst xmlns:a="http://schemas.openxmlformats.org/drawingml/2006/main">
            <a:ext uri="{FF2B5EF4-FFF2-40B4-BE49-F238E27FC236}">
              <a16:creationId xmlns:a16="http://schemas.microsoft.com/office/drawing/2014/main" id="{B1AAEE3B-3087-42AB-A715-18A876F2DB4C}"/>
            </a:ext>
          </a:extLst>
        </cdr:cNvPr>
        <cdr:cNvSpPr txBox="1"/>
      </cdr:nvSpPr>
      <cdr:spPr>
        <a:xfrm xmlns:a="http://schemas.openxmlformats.org/drawingml/2006/main">
          <a:off x="0" y="209550"/>
          <a:ext cx="514350" cy="4000500"/>
        </a:xfrm>
        <a:prstGeom xmlns:a="http://schemas.openxmlformats.org/drawingml/2006/main" prst="rect">
          <a:avLst/>
        </a:prstGeom>
      </cdr:spPr>
      <cdr:txBody>
        <a:bodyPr xmlns:a="http://schemas.openxmlformats.org/drawingml/2006/main" vertOverflow="clip" vert="vert270" wrap="square" rtlCol="0" anchor="ctr" anchorCtr="1"/>
        <a:lstStyle xmlns:a="http://schemas.openxmlformats.org/drawingml/2006/main"/>
        <a:p xmlns:a="http://schemas.openxmlformats.org/drawingml/2006/main">
          <a:pPr algn="ctr"/>
          <a:r>
            <a:rPr lang="en-US" sz="1100" b="1">
              <a:latin typeface="+mj-lt"/>
            </a:rPr>
            <a:t> </a:t>
          </a:r>
          <a:r>
            <a:rPr lang="en-US" sz="900" b="1">
              <a:latin typeface="+mj-lt"/>
            </a:rPr>
            <a:t>Number</a:t>
          </a:r>
          <a:r>
            <a:rPr lang="en-US" sz="900" b="1" baseline="0">
              <a:latin typeface="+mj-lt"/>
            </a:rPr>
            <a:t> of Customers </a:t>
          </a:r>
          <a:endParaRPr lang="en-US" sz="900" b="1">
            <a:latin typeface="+mj-lt"/>
          </a:endParaRPr>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word/theme/themeOverride1.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2.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word/theme/themeOverride3.xml><?xml version="1.0" encoding="utf-8"?>
<a:themeOverride xmlns:a="http://schemas.openxmlformats.org/drawingml/2006/main">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Overrid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0BC8FD-01E0-45B0-AE39-6A3159798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303</TotalTime>
  <Pages>9</Pages>
  <Words>1068</Words>
  <Characters>6089</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PENNSYLVANIA</vt:lpstr>
    </vt:vector>
  </TitlesOfParts>
  <Company>Pa Public Utility Commission</Company>
  <LinksUpToDate>false</LinksUpToDate>
  <CharactersWithSpaces>7143</CharactersWithSpaces>
  <SharedDoc>false</SharedDoc>
  <HLinks>
    <vt:vector size="6" baseType="variant">
      <vt:variant>
        <vt:i4>6619261</vt:i4>
      </vt:variant>
      <vt:variant>
        <vt:i4>0</vt:i4>
      </vt:variant>
      <vt:variant>
        <vt:i4>0</vt:i4>
      </vt:variant>
      <vt:variant>
        <vt:i4>5</vt:i4>
      </vt:variant>
      <vt:variant>
        <vt:lpwstr>http://www.legis.state.pa.us/WU01/LI/LI/US/HTM/2012/0/0011..HTM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PENNSYLVANIA</dc:title>
  <dc:creator>MIS</dc:creator>
  <cp:lastModifiedBy>Wagner, Nathan R</cp:lastModifiedBy>
  <cp:revision>16</cp:revision>
  <cp:lastPrinted>2016-01-12T15:45:00Z</cp:lastPrinted>
  <dcterms:created xsi:type="dcterms:W3CDTF">2018-07-19T12:45:00Z</dcterms:created>
  <dcterms:modified xsi:type="dcterms:W3CDTF">2018-08-23T11:55:00Z</dcterms:modified>
</cp:coreProperties>
</file>