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4FB" w:rsidRPr="00194F9B" w:rsidRDefault="00F514FB" w:rsidP="00E30EF3">
      <w:pPr>
        <w:widowControl/>
        <w:tabs>
          <w:tab w:val="center" w:pos="4680"/>
        </w:tabs>
        <w:suppressAutoHyphens/>
        <w:jc w:val="center"/>
        <w:rPr>
          <w:b/>
          <w:sz w:val="26"/>
          <w:szCs w:val="26"/>
        </w:rPr>
      </w:pPr>
      <w:r w:rsidRPr="00194F9B">
        <w:rPr>
          <w:b/>
          <w:sz w:val="26"/>
          <w:szCs w:val="26"/>
        </w:rPr>
        <w:t>PENNSYLVANIA</w:t>
      </w:r>
    </w:p>
    <w:p w:rsidR="00F514FB" w:rsidRPr="00194F9B" w:rsidRDefault="00F514FB" w:rsidP="00E30EF3">
      <w:pPr>
        <w:widowControl/>
        <w:tabs>
          <w:tab w:val="center" w:pos="4680"/>
        </w:tabs>
        <w:suppressAutoHyphens/>
        <w:jc w:val="center"/>
        <w:rPr>
          <w:sz w:val="26"/>
          <w:szCs w:val="26"/>
        </w:rPr>
      </w:pPr>
      <w:r w:rsidRPr="00194F9B">
        <w:rPr>
          <w:b/>
          <w:sz w:val="26"/>
          <w:szCs w:val="26"/>
        </w:rPr>
        <w:t>PUBLIC UTILITY COMMISSION</w:t>
      </w:r>
    </w:p>
    <w:p w:rsidR="00F514FB" w:rsidRPr="00194F9B" w:rsidRDefault="00F514FB" w:rsidP="00E30EF3">
      <w:pPr>
        <w:widowControl/>
        <w:tabs>
          <w:tab w:val="center" w:pos="4680"/>
        </w:tabs>
        <w:suppressAutoHyphens/>
        <w:jc w:val="center"/>
        <w:rPr>
          <w:sz w:val="26"/>
          <w:szCs w:val="26"/>
        </w:rPr>
      </w:pPr>
      <w:r w:rsidRPr="00194F9B">
        <w:rPr>
          <w:b/>
          <w:sz w:val="26"/>
          <w:szCs w:val="26"/>
        </w:rPr>
        <w:t>Harrisburg, PA 17105-3265</w:t>
      </w:r>
    </w:p>
    <w:p w:rsidR="00F514FB" w:rsidRDefault="00F514FB" w:rsidP="00E30EF3">
      <w:pPr>
        <w:widowControl/>
        <w:tabs>
          <w:tab w:val="left" w:pos="-720"/>
        </w:tabs>
        <w:suppressAutoHyphens/>
        <w:rPr>
          <w:sz w:val="26"/>
          <w:szCs w:val="26"/>
        </w:rPr>
      </w:pPr>
    </w:p>
    <w:p w:rsidR="00E822DF" w:rsidRPr="00194F9B" w:rsidRDefault="00E822DF" w:rsidP="00E30EF3">
      <w:pPr>
        <w:widowControl/>
        <w:tabs>
          <w:tab w:val="left" w:pos="-720"/>
        </w:tabs>
        <w:suppressAutoHyphens/>
        <w:rPr>
          <w:sz w:val="26"/>
          <w:szCs w:val="26"/>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8"/>
      </w:tblGrid>
      <w:tr w:rsidR="00181027" w:rsidRPr="00194F9B" w:rsidTr="00181027">
        <w:tc>
          <w:tcPr>
            <w:tcW w:w="9738" w:type="dxa"/>
          </w:tcPr>
          <w:p w:rsidR="00181027" w:rsidRDefault="00181027" w:rsidP="00E30EF3">
            <w:pPr>
              <w:widowControl/>
              <w:rPr>
                <w:sz w:val="26"/>
                <w:szCs w:val="26"/>
              </w:rPr>
            </w:pPr>
          </w:p>
          <w:p w:rsidR="00181027" w:rsidRPr="00194F9B" w:rsidRDefault="00181027" w:rsidP="00E30EF3">
            <w:pPr>
              <w:widowControl/>
              <w:jc w:val="right"/>
              <w:rPr>
                <w:sz w:val="26"/>
                <w:szCs w:val="26"/>
              </w:rPr>
            </w:pPr>
            <w:r>
              <w:rPr>
                <w:sz w:val="26"/>
                <w:szCs w:val="26"/>
              </w:rPr>
              <w:t xml:space="preserve">Public Meeting held August </w:t>
            </w:r>
            <w:r w:rsidR="008A0524">
              <w:rPr>
                <w:sz w:val="26"/>
                <w:szCs w:val="26"/>
              </w:rPr>
              <w:t>23</w:t>
            </w:r>
            <w:r>
              <w:rPr>
                <w:sz w:val="26"/>
                <w:szCs w:val="26"/>
              </w:rPr>
              <w:t>, 201</w:t>
            </w:r>
            <w:r w:rsidR="00FD68A2">
              <w:rPr>
                <w:sz w:val="26"/>
                <w:szCs w:val="26"/>
              </w:rPr>
              <w:t>8</w:t>
            </w:r>
          </w:p>
          <w:p w:rsidR="00181027" w:rsidRDefault="00181027" w:rsidP="00E30EF3">
            <w:pPr>
              <w:widowControl/>
              <w:jc w:val="right"/>
              <w:rPr>
                <w:sz w:val="26"/>
                <w:szCs w:val="26"/>
              </w:rPr>
            </w:pPr>
          </w:p>
          <w:p w:rsidR="00181027" w:rsidRDefault="00181027" w:rsidP="00E30EF3">
            <w:pPr>
              <w:widowControl/>
              <w:rPr>
                <w:sz w:val="26"/>
                <w:szCs w:val="26"/>
              </w:rPr>
            </w:pPr>
            <w:r w:rsidRPr="00194F9B">
              <w:rPr>
                <w:sz w:val="26"/>
                <w:szCs w:val="26"/>
              </w:rPr>
              <w:t>Commissioners Present:</w:t>
            </w:r>
          </w:p>
          <w:p w:rsidR="00FD68A2" w:rsidRDefault="00FD68A2" w:rsidP="00E30EF3">
            <w:pPr>
              <w:widowControl/>
              <w:rPr>
                <w:sz w:val="26"/>
                <w:szCs w:val="26"/>
              </w:rPr>
            </w:pPr>
          </w:p>
          <w:p w:rsidR="00181027" w:rsidRDefault="00181027" w:rsidP="00E30EF3">
            <w:pPr>
              <w:widowControl/>
              <w:rPr>
                <w:sz w:val="26"/>
                <w:szCs w:val="26"/>
              </w:rPr>
            </w:pPr>
          </w:p>
          <w:p w:rsidR="00FD68A2" w:rsidRPr="00671EB1" w:rsidRDefault="00FD68A2" w:rsidP="007555B0">
            <w:pPr>
              <w:widowControl/>
              <w:tabs>
                <w:tab w:val="left" w:pos="705"/>
              </w:tabs>
              <w:ind w:firstLine="720"/>
              <w:rPr>
                <w:sz w:val="26"/>
                <w:szCs w:val="26"/>
              </w:rPr>
            </w:pPr>
            <w:r w:rsidRPr="00671EB1">
              <w:rPr>
                <w:sz w:val="26"/>
                <w:szCs w:val="26"/>
              </w:rPr>
              <w:t>Gladys M. Brown, Chairman</w:t>
            </w:r>
          </w:p>
          <w:p w:rsidR="00FD68A2" w:rsidRPr="00671EB1" w:rsidRDefault="00FD68A2" w:rsidP="007555B0">
            <w:pPr>
              <w:widowControl/>
              <w:tabs>
                <w:tab w:val="left" w:pos="705"/>
              </w:tabs>
              <w:ind w:firstLine="720"/>
              <w:rPr>
                <w:sz w:val="26"/>
                <w:szCs w:val="26"/>
              </w:rPr>
            </w:pPr>
            <w:r w:rsidRPr="00671EB1">
              <w:rPr>
                <w:sz w:val="26"/>
                <w:szCs w:val="26"/>
              </w:rPr>
              <w:t>Andrew G. Place, Vice Chairman</w:t>
            </w:r>
          </w:p>
          <w:p w:rsidR="00FD68A2" w:rsidRPr="00671EB1" w:rsidRDefault="00FD68A2" w:rsidP="007555B0">
            <w:pPr>
              <w:widowControl/>
              <w:tabs>
                <w:tab w:val="left" w:pos="705"/>
              </w:tabs>
              <w:ind w:firstLine="720"/>
              <w:rPr>
                <w:sz w:val="26"/>
                <w:szCs w:val="26"/>
              </w:rPr>
            </w:pPr>
            <w:r w:rsidRPr="00671EB1">
              <w:rPr>
                <w:sz w:val="26"/>
                <w:szCs w:val="26"/>
              </w:rPr>
              <w:t>Norman J. Kennard</w:t>
            </w:r>
          </w:p>
          <w:p w:rsidR="00FD68A2" w:rsidRPr="00671EB1" w:rsidRDefault="00FD68A2" w:rsidP="007555B0">
            <w:pPr>
              <w:widowControl/>
              <w:tabs>
                <w:tab w:val="left" w:pos="705"/>
              </w:tabs>
              <w:ind w:firstLine="720"/>
              <w:rPr>
                <w:sz w:val="26"/>
                <w:szCs w:val="26"/>
              </w:rPr>
            </w:pPr>
            <w:r w:rsidRPr="00671EB1">
              <w:rPr>
                <w:sz w:val="26"/>
                <w:szCs w:val="26"/>
              </w:rPr>
              <w:t>David W. Sweet</w:t>
            </w:r>
          </w:p>
          <w:p w:rsidR="00FD68A2" w:rsidRPr="00671EB1" w:rsidRDefault="00FD68A2" w:rsidP="007555B0">
            <w:pPr>
              <w:widowControl/>
              <w:tabs>
                <w:tab w:val="left" w:pos="705"/>
              </w:tabs>
              <w:ind w:firstLine="720"/>
              <w:rPr>
                <w:sz w:val="26"/>
                <w:szCs w:val="26"/>
              </w:rPr>
            </w:pPr>
            <w:r w:rsidRPr="00671EB1">
              <w:rPr>
                <w:sz w:val="26"/>
                <w:szCs w:val="26"/>
              </w:rPr>
              <w:t>John F. Coleman, Jr.</w:t>
            </w:r>
          </w:p>
          <w:p w:rsidR="00181027" w:rsidRPr="00194F9B" w:rsidRDefault="00181027" w:rsidP="00E30EF3">
            <w:pPr>
              <w:widowControl/>
              <w:rPr>
                <w:sz w:val="26"/>
                <w:szCs w:val="26"/>
              </w:rPr>
            </w:pPr>
          </w:p>
        </w:tc>
      </w:tr>
      <w:tr w:rsidR="00181027" w:rsidRPr="00194F9B" w:rsidTr="00181027">
        <w:trPr>
          <w:trHeight w:val="675"/>
        </w:trPr>
        <w:tc>
          <w:tcPr>
            <w:tcW w:w="9738" w:type="dxa"/>
          </w:tcPr>
          <w:p w:rsidR="00181027" w:rsidRDefault="00181027" w:rsidP="00E30EF3">
            <w:pPr>
              <w:widowControl/>
              <w:jc w:val="right"/>
              <w:rPr>
                <w:sz w:val="26"/>
                <w:szCs w:val="26"/>
              </w:rPr>
            </w:pPr>
            <w:r>
              <w:rPr>
                <w:sz w:val="26"/>
                <w:szCs w:val="26"/>
              </w:rPr>
              <w:t>F-201</w:t>
            </w:r>
            <w:r w:rsidR="00FA06E0">
              <w:rPr>
                <w:sz w:val="26"/>
                <w:szCs w:val="26"/>
              </w:rPr>
              <w:t>6</w:t>
            </w:r>
            <w:r>
              <w:rPr>
                <w:sz w:val="26"/>
                <w:szCs w:val="26"/>
              </w:rPr>
              <w:t>-2</w:t>
            </w:r>
            <w:r w:rsidR="00FA06E0">
              <w:rPr>
                <w:sz w:val="26"/>
                <w:szCs w:val="26"/>
              </w:rPr>
              <w:t>581905</w:t>
            </w:r>
          </w:p>
          <w:p w:rsidR="00181027" w:rsidRDefault="00181027" w:rsidP="00E30EF3">
            <w:pPr>
              <w:widowControl/>
              <w:rPr>
                <w:sz w:val="26"/>
                <w:szCs w:val="26"/>
              </w:rPr>
            </w:pPr>
          </w:p>
          <w:p w:rsidR="00181027" w:rsidRPr="00194F9B" w:rsidRDefault="00FA06E0" w:rsidP="00E30EF3">
            <w:pPr>
              <w:widowControl/>
              <w:rPr>
                <w:sz w:val="26"/>
                <w:szCs w:val="26"/>
              </w:rPr>
            </w:pPr>
            <w:r>
              <w:rPr>
                <w:sz w:val="26"/>
                <w:szCs w:val="26"/>
              </w:rPr>
              <w:t>Wade De Loe</w:t>
            </w:r>
          </w:p>
          <w:p w:rsidR="00181027" w:rsidRPr="00194F9B" w:rsidRDefault="00181027" w:rsidP="00E30EF3">
            <w:pPr>
              <w:widowControl/>
              <w:rPr>
                <w:sz w:val="26"/>
                <w:szCs w:val="26"/>
              </w:rPr>
            </w:pPr>
          </w:p>
        </w:tc>
      </w:tr>
      <w:tr w:rsidR="00181027" w:rsidRPr="00194F9B" w:rsidTr="00181027">
        <w:tc>
          <w:tcPr>
            <w:tcW w:w="9738" w:type="dxa"/>
          </w:tcPr>
          <w:p w:rsidR="00181027" w:rsidRPr="00194F9B" w:rsidRDefault="00181027" w:rsidP="00E30EF3">
            <w:pPr>
              <w:widowControl/>
              <w:ind w:firstLine="900"/>
              <w:rPr>
                <w:sz w:val="26"/>
                <w:szCs w:val="26"/>
              </w:rPr>
            </w:pPr>
            <w:r w:rsidRPr="00194F9B">
              <w:rPr>
                <w:sz w:val="26"/>
                <w:szCs w:val="26"/>
              </w:rPr>
              <w:t>v.</w:t>
            </w:r>
          </w:p>
          <w:p w:rsidR="00181027" w:rsidRPr="00194F9B" w:rsidRDefault="00181027" w:rsidP="00E30EF3">
            <w:pPr>
              <w:widowControl/>
              <w:ind w:firstLine="1440"/>
              <w:rPr>
                <w:sz w:val="26"/>
                <w:szCs w:val="26"/>
              </w:rPr>
            </w:pPr>
          </w:p>
        </w:tc>
      </w:tr>
      <w:tr w:rsidR="00181027" w:rsidRPr="00194F9B" w:rsidTr="00181027">
        <w:tc>
          <w:tcPr>
            <w:tcW w:w="9738" w:type="dxa"/>
          </w:tcPr>
          <w:p w:rsidR="00181027" w:rsidRPr="00194F9B" w:rsidRDefault="00FA06E0" w:rsidP="00E30EF3">
            <w:pPr>
              <w:widowControl/>
              <w:rPr>
                <w:sz w:val="26"/>
                <w:szCs w:val="26"/>
              </w:rPr>
            </w:pPr>
            <w:r>
              <w:rPr>
                <w:sz w:val="26"/>
                <w:szCs w:val="26"/>
              </w:rPr>
              <w:t>PECO Energy Company</w:t>
            </w:r>
          </w:p>
        </w:tc>
      </w:tr>
    </w:tbl>
    <w:p w:rsidR="00F514FB" w:rsidRPr="00194F9B" w:rsidRDefault="00F514FB" w:rsidP="00E30EF3">
      <w:pPr>
        <w:widowControl/>
        <w:rPr>
          <w:sz w:val="26"/>
          <w:szCs w:val="26"/>
        </w:rPr>
      </w:pPr>
    </w:p>
    <w:p w:rsidR="00F514FB" w:rsidRPr="00194F9B" w:rsidRDefault="00F514FB" w:rsidP="00E30EF3">
      <w:pPr>
        <w:widowControl/>
        <w:rPr>
          <w:sz w:val="26"/>
          <w:szCs w:val="26"/>
        </w:rPr>
      </w:pPr>
    </w:p>
    <w:p w:rsidR="008543B7" w:rsidRDefault="008543B7" w:rsidP="00E30EF3">
      <w:pPr>
        <w:widowControl/>
        <w:jc w:val="center"/>
        <w:rPr>
          <w:b/>
          <w:sz w:val="26"/>
          <w:szCs w:val="26"/>
        </w:rPr>
      </w:pPr>
    </w:p>
    <w:p w:rsidR="00F514FB" w:rsidRPr="00194F9B" w:rsidRDefault="00F514FB" w:rsidP="00E30EF3">
      <w:pPr>
        <w:widowControl/>
        <w:jc w:val="center"/>
        <w:rPr>
          <w:b/>
          <w:sz w:val="26"/>
          <w:szCs w:val="26"/>
        </w:rPr>
      </w:pPr>
      <w:r w:rsidRPr="00194F9B">
        <w:rPr>
          <w:b/>
          <w:sz w:val="26"/>
          <w:szCs w:val="26"/>
        </w:rPr>
        <w:t>OPINION AND ORDER</w:t>
      </w:r>
    </w:p>
    <w:p w:rsidR="00F514FB" w:rsidRPr="00194F9B" w:rsidRDefault="00F514FB" w:rsidP="00E30EF3">
      <w:pPr>
        <w:widowControl/>
        <w:jc w:val="center"/>
        <w:rPr>
          <w:b/>
          <w:sz w:val="26"/>
          <w:szCs w:val="26"/>
        </w:rPr>
      </w:pPr>
    </w:p>
    <w:p w:rsidR="008543B7" w:rsidRDefault="008543B7" w:rsidP="00E30EF3">
      <w:pPr>
        <w:widowControl/>
        <w:rPr>
          <w:b/>
          <w:sz w:val="26"/>
          <w:szCs w:val="26"/>
        </w:rPr>
      </w:pPr>
    </w:p>
    <w:p w:rsidR="00A87F79" w:rsidRDefault="00A87F79" w:rsidP="00E30EF3">
      <w:pPr>
        <w:widowControl/>
        <w:rPr>
          <w:b/>
          <w:sz w:val="26"/>
          <w:szCs w:val="26"/>
        </w:rPr>
      </w:pPr>
    </w:p>
    <w:p w:rsidR="00F514FB" w:rsidRPr="00194F9B" w:rsidRDefault="00F514FB" w:rsidP="00E30EF3">
      <w:pPr>
        <w:widowControl/>
        <w:rPr>
          <w:b/>
          <w:sz w:val="26"/>
          <w:szCs w:val="26"/>
        </w:rPr>
      </w:pPr>
      <w:r w:rsidRPr="00194F9B">
        <w:rPr>
          <w:b/>
          <w:sz w:val="26"/>
          <w:szCs w:val="26"/>
        </w:rPr>
        <w:t>BY THE COMMISSION:</w:t>
      </w:r>
    </w:p>
    <w:p w:rsidR="00F514FB" w:rsidRDefault="00F514FB" w:rsidP="00E30EF3">
      <w:pPr>
        <w:widowControl/>
        <w:rPr>
          <w:sz w:val="26"/>
          <w:szCs w:val="26"/>
        </w:rPr>
      </w:pPr>
    </w:p>
    <w:p w:rsidR="00A2785B" w:rsidRPr="00194F9B" w:rsidRDefault="00A2785B" w:rsidP="00E30EF3">
      <w:pPr>
        <w:widowControl/>
        <w:rPr>
          <w:sz w:val="26"/>
          <w:szCs w:val="26"/>
        </w:rPr>
      </w:pPr>
    </w:p>
    <w:p w:rsidR="00CA43A5" w:rsidRDefault="00CA43A5" w:rsidP="00E30EF3">
      <w:pPr>
        <w:widowControl/>
        <w:spacing w:line="360" w:lineRule="auto"/>
        <w:ind w:firstLine="1440"/>
        <w:rPr>
          <w:sz w:val="26"/>
          <w:szCs w:val="26"/>
        </w:rPr>
      </w:pPr>
      <w:r w:rsidRPr="00194F9B">
        <w:rPr>
          <w:sz w:val="26"/>
          <w:szCs w:val="26"/>
        </w:rPr>
        <w:t xml:space="preserve">Before the Pennsylvania Public Utility Commission (Commission) for consideration and disposition </w:t>
      </w:r>
      <w:r w:rsidR="00671E4C" w:rsidRPr="00194F9B">
        <w:rPr>
          <w:sz w:val="26"/>
          <w:szCs w:val="26"/>
        </w:rPr>
        <w:t xml:space="preserve">are the Exceptions </w:t>
      </w:r>
      <w:r w:rsidR="00A16587" w:rsidRPr="00194F9B">
        <w:rPr>
          <w:sz w:val="26"/>
          <w:szCs w:val="26"/>
        </w:rPr>
        <w:t>of</w:t>
      </w:r>
      <w:r w:rsidR="00C60CE5" w:rsidRPr="00194F9B">
        <w:rPr>
          <w:sz w:val="26"/>
          <w:szCs w:val="26"/>
        </w:rPr>
        <w:t xml:space="preserve"> </w:t>
      </w:r>
      <w:r w:rsidR="00FA06E0">
        <w:rPr>
          <w:sz w:val="26"/>
          <w:szCs w:val="26"/>
        </w:rPr>
        <w:t>PECO Energy Company</w:t>
      </w:r>
      <w:r w:rsidR="00C60CE5" w:rsidRPr="00194F9B">
        <w:rPr>
          <w:sz w:val="26"/>
          <w:szCs w:val="26"/>
        </w:rPr>
        <w:t xml:space="preserve"> (P</w:t>
      </w:r>
      <w:r w:rsidR="00FA06E0">
        <w:rPr>
          <w:sz w:val="26"/>
          <w:szCs w:val="26"/>
        </w:rPr>
        <w:t>ECO or the Company</w:t>
      </w:r>
      <w:r w:rsidR="00C60CE5" w:rsidRPr="00194F9B">
        <w:rPr>
          <w:sz w:val="26"/>
          <w:szCs w:val="26"/>
        </w:rPr>
        <w:t>)</w:t>
      </w:r>
      <w:r w:rsidR="00A16587" w:rsidRPr="00194F9B">
        <w:rPr>
          <w:sz w:val="26"/>
          <w:szCs w:val="26"/>
        </w:rPr>
        <w:t xml:space="preserve"> </w:t>
      </w:r>
      <w:r w:rsidR="00D041BD">
        <w:rPr>
          <w:sz w:val="26"/>
          <w:szCs w:val="26"/>
        </w:rPr>
        <w:t>filed on</w:t>
      </w:r>
      <w:r w:rsidR="00FA06E0">
        <w:rPr>
          <w:sz w:val="26"/>
          <w:szCs w:val="26"/>
        </w:rPr>
        <w:t xml:space="preserve"> August 21</w:t>
      </w:r>
      <w:r w:rsidR="004064EA" w:rsidRPr="00194F9B">
        <w:rPr>
          <w:sz w:val="26"/>
          <w:szCs w:val="26"/>
        </w:rPr>
        <w:t>,</w:t>
      </w:r>
      <w:r w:rsidR="00C60CE5" w:rsidRPr="00194F9B">
        <w:rPr>
          <w:sz w:val="26"/>
          <w:szCs w:val="26"/>
        </w:rPr>
        <w:t xml:space="preserve"> 201</w:t>
      </w:r>
      <w:r w:rsidR="00FA06E0">
        <w:rPr>
          <w:sz w:val="26"/>
          <w:szCs w:val="26"/>
        </w:rPr>
        <w:t>7</w:t>
      </w:r>
      <w:r w:rsidR="007E2AAF" w:rsidRPr="00194F9B">
        <w:rPr>
          <w:sz w:val="26"/>
          <w:szCs w:val="26"/>
        </w:rPr>
        <w:t>,</w:t>
      </w:r>
      <w:r w:rsidR="00671E4C" w:rsidRPr="00194F9B">
        <w:rPr>
          <w:sz w:val="26"/>
          <w:szCs w:val="26"/>
        </w:rPr>
        <w:t xml:space="preserve"> to the Initial Decision (I.D.) of Administrative </w:t>
      </w:r>
      <w:r w:rsidR="00E609DF" w:rsidRPr="00194F9B">
        <w:rPr>
          <w:sz w:val="26"/>
          <w:szCs w:val="26"/>
        </w:rPr>
        <w:t xml:space="preserve">Law Judge </w:t>
      </w:r>
      <w:r w:rsidR="00D041BD">
        <w:rPr>
          <w:sz w:val="26"/>
          <w:szCs w:val="26"/>
        </w:rPr>
        <w:t xml:space="preserve">(ALJ) </w:t>
      </w:r>
      <w:r w:rsidR="00FA06E0">
        <w:rPr>
          <w:sz w:val="26"/>
          <w:szCs w:val="26"/>
        </w:rPr>
        <w:t>Katrina L. Dunderdale</w:t>
      </w:r>
      <w:r w:rsidR="009A658C">
        <w:rPr>
          <w:sz w:val="26"/>
          <w:szCs w:val="26"/>
        </w:rPr>
        <w:t>,</w:t>
      </w:r>
      <w:r w:rsidR="00DB71D6" w:rsidRPr="00194F9B">
        <w:rPr>
          <w:sz w:val="26"/>
          <w:szCs w:val="26"/>
        </w:rPr>
        <w:t xml:space="preserve"> </w:t>
      </w:r>
      <w:r w:rsidR="009A0ABC" w:rsidRPr="00194F9B">
        <w:rPr>
          <w:sz w:val="26"/>
          <w:szCs w:val="26"/>
        </w:rPr>
        <w:t>issued</w:t>
      </w:r>
      <w:r w:rsidR="00D041BD">
        <w:rPr>
          <w:sz w:val="26"/>
          <w:szCs w:val="26"/>
        </w:rPr>
        <w:t xml:space="preserve"> on</w:t>
      </w:r>
      <w:r w:rsidR="00FA06E0">
        <w:rPr>
          <w:sz w:val="26"/>
          <w:szCs w:val="26"/>
        </w:rPr>
        <w:t xml:space="preserve"> July 31, 2017</w:t>
      </w:r>
      <w:r w:rsidR="00671E4C" w:rsidRPr="00194F9B">
        <w:rPr>
          <w:sz w:val="26"/>
          <w:szCs w:val="26"/>
        </w:rPr>
        <w:t>, in</w:t>
      </w:r>
      <w:r w:rsidR="0035728C" w:rsidRPr="00194F9B">
        <w:rPr>
          <w:sz w:val="26"/>
          <w:szCs w:val="26"/>
        </w:rPr>
        <w:t xml:space="preserve"> the above-captioned proceeding</w:t>
      </w:r>
      <w:r w:rsidR="00671E4C" w:rsidRPr="00194F9B">
        <w:rPr>
          <w:sz w:val="26"/>
          <w:szCs w:val="26"/>
        </w:rPr>
        <w:t>.</w:t>
      </w:r>
      <w:r w:rsidR="00FC1015">
        <w:rPr>
          <w:sz w:val="26"/>
          <w:szCs w:val="26"/>
        </w:rPr>
        <w:t xml:space="preserve">  </w:t>
      </w:r>
      <w:r w:rsidR="00C60CE5" w:rsidRPr="00194F9B">
        <w:rPr>
          <w:sz w:val="26"/>
          <w:szCs w:val="26"/>
        </w:rPr>
        <w:t xml:space="preserve">No </w:t>
      </w:r>
      <w:r w:rsidR="00671E4C" w:rsidRPr="00194F9B">
        <w:rPr>
          <w:sz w:val="26"/>
          <w:szCs w:val="26"/>
        </w:rPr>
        <w:t xml:space="preserve">Replies to Exceptions </w:t>
      </w:r>
      <w:r w:rsidR="00A61C8F" w:rsidRPr="00194F9B">
        <w:rPr>
          <w:sz w:val="26"/>
          <w:szCs w:val="26"/>
        </w:rPr>
        <w:t>w</w:t>
      </w:r>
      <w:r w:rsidR="00D041BD">
        <w:rPr>
          <w:sz w:val="26"/>
          <w:szCs w:val="26"/>
        </w:rPr>
        <w:t>ere filed by</w:t>
      </w:r>
      <w:r w:rsidR="00FA06E0">
        <w:rPr>
          <w:sz w:val="26"/>
          <w:szCs w:val="26"/>
        </w:rPr>
        <w:t xml:space="preserve"> Wade De Loe</w:t>
      </w:r>
      <w:r w:rsidR="00D041BD">
        <w:rPr>
          <w:sz w:val="26"/>
          <w:szCs w:val="26"/>
        </w:rPr>
        <w:t xml:space="preserve"> (Complainant</w:t>
      </w:r>
      <w:r w:rsidR="00ED6BA0">
        <w:rPr>
          <w:sz w:val="26"/>
          <w:szCs w:val="26"/>
        </w:rPr>
        <w:t>)</w:t>
      </w:r>
      <w:r w:rsidR="00671E4C" w:rsidRPr="00194F9B">
        <w:rPr>
          <w:sz w:val="26"/>
          <w:szCs w:val="26"/>
        </w:rPr>
        <w:t xml:space="preserve">.  </w:t>
      </w:r>
      <w:r w:rsidRPr="002D6944">
        <w:rPr>
          <w:sz w:val="26"/>
          <w:szCs w:val="26"/>
        </w:rPr>
        <w:t xml:space="preserve">For </w:t>
      </w:r>
      <w:r w:rsidRPr="002D6944">
        <w:rPr>
          <w:sz w:val="26"/>
          <w:szCs w:val="26"/>
        </w:rPr>
        <w:lastRenderedPageBreak/>
        <w:t>the reason</w:t>
      </w:r>
      <w:r w:rsidR="0006356A" w:rsidRPr="002D6944">
        <w:rPr>
          <w:sz w:val="26"/>
          <w:szCs w:val="26"/>
        </w:rPr>
        <w:t xml:space="preserve">s stated below, we </w:t>
      </w:r>
      <w:r w:rsidR="000E0295" w:rsidRPr="002D6944">
        <w:rPr>
          <w:sz w:val="26"/>
          <w:szCs w:val="26"/>
        </w:rPr>
        <w:t>sha</w:t>
      </w:r>
      <w:r w:rsidR="00A00BAF" w:rsidRPr="002D6944">
        <w:rPr>
          <w:sz w:val="26"/>
          <w:szCs w:val="26"/>
        </w:rPr>
        <w:t xml:space="preserve">ll </w:t>
      </w:r>
      <w:r w:rsidR="00701C00">
        <w:rPr>
          <w:sz w:val="26"/>
          <w:szCs w:val="26"/>
        </w:rPr>
        <w:t>deny</w:t>
      </w:r>
      <w:r w:rsidR="00FC1015">
        <w:rPr>
          <w:sz w:val="26"/>
          <w:szCs w:val="26"/>
        </w:rPr>
        <w:t xml:space="preserve"> </w:t>
      </w:r>
      <w:r w:rsidR="007B2FA1" w:rsidRPr="002D6944">
        <w:rPr>
          <w:sz w:val="26"/>
          <w:szCs w:val="26"/>
        </w:rPr>
        <w:t>PECO</w:t>
      </w:r>
      <w:r w:rsidR="00A5705C" w:rsidRPr="002D6944">
        <w:rPr>
          <w:sz w:val="26"/>
          <w:szCs w:val="26"/>
        </w:rPr>
        <w:t>’s Exceptions</w:t>
      </w:r>
      <w:r w:rsidR="00701C00">
        <w:rPr>
          <w:sz w:val="26"/>
          <w:szCs w:val="26"/>
        </w:rPr>
        <w:t xml:space="preserve"> </w:t>
      </w:r>
      <w:r w:rsidR="00950AD8" w:rsidRPr="002D6944">
        <w:rPr>
          <w:sz w:val="26"/>
          <w:szCs w:val="26"/>
        </w:rPr>
        <w:t>and</w:t>
      </w:r>
      <w:r w:rsidR="00701C00">
        <w:rPr>
          <w:sz w:val="26"/>
          <w:szCs w:val="26"/>
        </w:rPr>
        <w:t xml:space="preserve"> adopt </w:t>
      </w:r>
      <w:r w:rsidR="0006356A" w:rsidRPr="002D6944">
        <w:rPr>
          <w:sz w:val="26"/>
          <w:szCs w:val="26"/>
        </w:rPr>
        <w:t>the ALJ’s Initial Decision</w:t>
      </w:r>
      <w:r w:rsidR="000A6282" w:rsidRPr="002D6944">
        <w:rPr>
          <w:sz w:val="26"/>
          <w:szCs w:val="26"/>
        </w:rPr>
        <w:t xml:space="preserve">, which </w:t>
      </w:r>
      <w:r w:rsidR="00C60CE5" w:rsidRPr="002D6944">
        <w:rPr>
          <w:sz w:val="26"/>
          <w:szCs w:val="26"/>
        </w:rPr>
        <w:t>sustains</w:t>
      </w:r>
      <w:r w:rsidR="000A6282" w:rsidRPr="002D6944">
        <w:rPr>
          <w:sz w:val="26"/>
          <w:szCs w:val="26"/>
        </w:rPr>
        <w:t xml:space="preserve"> </w:t>
      </w:r>
      <w:r w:rsidR="00B92D7C" w:rsidRPr="002D6944">
        <w:rPr>
          <w:sz w:val="26"/>
          <w:szCs w:val="26"/>
        </w:rPr>
        <w:t>the Complaint</w:t>
      </w:r>
      <w:r w:rsidR="00A156D0">
        <w:rPr>
          <w:sz w:val="26"/>
          <w:szCs w:val="26"/>
        </w:rPr>
        <w:t>, in part</w:t>
      </w:r>
      <w:r w:rsidRPr="002D6944">
        <w:rPr>
          <w:sz w:val="26"/>
          <w:szCs w:val="26"/>
        </w:rPr>
        <w:t>.</w:t>
      </w:r>
    </w:p>
    <w:p w:rsidR="00A2785B" w:rsidRPr="002D6944" w:rsidRDefault="00A2785B" w:rsidP="00E30EF3">
      <w:pPr>
        <w:widowControl/>
        <w:spacing w:line="360" w:lineRule="auto"/>
        <w:ind w:firstLine="1440"/>
        <w:rPr>
          <w:sz w:val="26"/>
          <w:szCs w:val="26"/>
        </w:rPr>
      </w:pPr>
    </w:p>
    <w:p w:rsidR="000C31E4" w:rsidRPr="00194F9B" w:rsidRDefault="004064EA" w:rsidP="00E30EF3">
      <w:pPr>
        <w:keepNext/>
        <w:widowControl/>
        <w:spacing w:line="360" w:lineRule="auto"/>
        <w:jc w:val="center"/>
        <w:rPr>
          <w:b/>
          <w:sz w:val="26"/>
          <w:szCs w:val="26"/>
        </w:rPr>
      </w:pPr>
      <w:bookmarkStart w:id="0" w:name="OLE_LINK1"/>
      <w:bookmarkStart w:id="1" w:name="OLE_LINK2"/>
      <w:r w:rsidRPr="00194F9B">
        <w:rPr>
          <w:b/>
          <w:sz w:val="26"/>
          <w:szCs w:val="26"/>
        </w:rPr>
        <w:t>History of the Proceeding</w:t>
      </w:r>
    </w:p>
    <w:p w:rsidR="000C31E4" w:rsidRPr="00194F9B" w:rsidRDefault="000C31E4" w:rsidP="00E30EF3">
      <w:pPr>
        <w:keepNext/>
        <w:widowControl/>
        <w:spacing w:line="360" w:lineRule="auto"/>
        <w:rPr>
          <w:sz w:val="26"/>
          <w:szCs w:val="26"/>
        </w:rPr>
      </w:pPr>
    </w:p>
    <w:p w:rsidR="00456D15" w:rsidRPr="007F4B5A" w:rsidRDefault="00D041BD" w:rsidP="00E30EF3">
      <w:pPr>
        <w:pStyle w:val="FootnoteText"/>
        <w:keepNext/>
        <w:keepLines/>
        <w:widowControl/>
        <w:spacing w:line="360" w:lineRule="auto"/>
        <w:ind w:firstLine="1440"/>
        <w:rPr>
          <w:sz w:val="26"/>
          <w:szCs w:val="26"/>
        </w:rPr>
      </w:pPr>
      <w:r>
        <w:rPr>
          <w:sz w:val="26"/>
          <w:szCs w:val="26"/>
        </w:rPr>
        <w:t>On</w:t>
      </w:r>
      <w:r w:rsidR="00C47745">
        <w:rPr>
          <w:sz w:val="26"/>
          <w:szCs w:val="26"/>
        </w:rPr>
        <w:t xml:space="preserve"> December 21, 201</w:t>
      </w:r>
      <w:r w:rsidR="00A7033D">
        <w:rPr>
          <w:sz w:val="26"/>
          <w:szCs w:val="26"/>
        </w:rPr>
        <w:t>6</w:t>
      </w:r>
      <w:r w:rsidR="004765F6" w:rsidRPr="00194F9B">
        <w:rPr>
          <w:sz w:val="26"/>
          <w:szCs w:val="26"/>
        </w:rPr>
        <w:t xml:space="preserve">, </w:t>
      </w:r>
      <w:r w:rsidR="0024495F">
        <w:rPr>
          <w:sz w:val="26"/>
          <w:szCs w:val="26"/>
        </w:rPr>
        <w:t xml:space="preserve">the </w:t>
      </w:r>
      <w:r w:rsidR="004765F6" w:rsidRPr="00194F9B">
        <w:rPr>
          <w:sz w:val="26"/>
          <w:szCs w:val="26"/>
        </w:rPr>
        <w:t>Complainant filed a Formal C</w:t>
      </w:r>
      <w:r w:rsidR="00EF59CA" w:rsidRPr="00194F9B">
        <w:rPr>
          <w:sz w:val="26"/>
          <w:szCs w:val="26"/>
        </w:rPr>
        <w:t>omplaint (Compl</w:t>
      </w:r>
      <w:r w:rsidR="00F66372" w:rsidRPr="00194F9B">
        <w:rPr>
          <w:sz w:val="26"/>
          <w:szCs w:val="26"/>
        </w:rPr>
        <w:t>aint)</w:t>
      </w:r>
      <w:r w:rsidR="00FE6EDA" w:rsidRPr="00FE6EDA">
        <w:rPr>
          <w:rStyle w:val="FootnoteReference"/>
          <w:sz w:val="26"/>
          <w:szCs w:val="26"/>
        </w:rPr>
        <w:t xml:space="preserve"> </w:t>
      </w:r>
      <w:r w:rsidR="00EB38F4">
        <w:rPr>
          <w:sz w:val="26"/>
          <w:szCs w:val="26"/>
        </w:rPr>
        <w:t xml:space="preserve">alleging that </w:t>
      </w:r>
      <w:r w:rsidR="007B2FA1">
        <w:rPr>
          <w:sz w:val="26"/>
          <w:szCs w:val="26"/>
        </w:rPr>
        <w:t>PECO</w:t>
      </w:r>
      <w:r w:rsidR="00EB38F4">
        <w:rPr>
          <w:sz w:val="26"/>
          <w:szCs w:val="26"/>
        </w:rPr>
        <w:t xml:space="preserve"> was threatening to shut off his electric service or has already shut off his service</w:t>
      </w:r>
      <w:r w:rsidR="004765F6" w:rsidRPr="00194F9B">
        <w:rPr>
          <w:sz w:val="26"/>
          <w:szCs w:val="26"/>
        </w:rPr>
        <w:t>.</w:t>
      </w:r>
      <w:r w:rsidR="00456D15">
        <w:rPr>
          <w:sz w:val="26"/>
          <w:szCs w:val="26"/>
        </w:rPr>
        <w:t xml:space="preserve">  </w:t>
      </w:r>
      <w:r w:rsidR="00456D15" w:rsidRPr="007F4B5A">
        <w:rPr>
          <w:sz w:val="26"/>
          <w:szCs w:val="26"/>
        </w:rPr>
        <w:t>Th</w:t>
      </w:r>
      <w:r w:rsidR="00456D15">
        <w:rPr>
          <w:sz w:val="26"/>
          <w:szCs w:val="26"/>
        </w:rPr>
        <w:t>is</w:t>
      </w:r>
      <w:r w:rsidR="00456D15" w:rsidRPr="007F4B5A">
        <w:rPr>
          <w:sz w:val="26"/>
          <w:szCs w:val="26"/>
        </w:rPr>
        <w:t xml:space="preserve"> Complaint is a timely appeal of a Bureau of Consumer Services (BCS) informal decision at BCS Case N</w:t>
      </w:r>
      <w:r w:rsidR="00456D15">
        <w:rPr>
          <w:sz w:val="26"/>
          <w:szCs w:val="26"/>
        </w:rPr>
        <w:t>o. 3489472, issued November 11, 2016.</w:t>
      </w:r>
    </w:p>
    <w:p w:rsidR="00456D15" w:rsidRDefault="00456D15" w:rsidP="00E30EF3">
      <w:pPr>
        <w:widowControl/>
        <w:spacing w:line="360" w:lineRule="auto"/>
        <w:rPr>
          <w:sz w:val="26"/>
          <w:szCs w:val="26"/>
        </w:rPr>
      </w:pPr>
    </w:p>
    <w:p w:rsidR="00C47745" w:rsidRPr="00C47745" w:rsidRDefault="00EB38F4" w:rsidP="00E30EF3">
      <w:pPr>
        <w:widowControl/>
        <w:spacing w:line="360" w:lineRule="auto"/>
        <w:ind w:firstLine="1440"/>
        <w:rPr>
          <w:sz w:val="26"/>
          <w:szCs w:val="26"/>
        </w:rPr>
      </w:pPr>
      <w:r>
        <w:rPr>
          <w:sz w:val="26"/>
          <w:szCs w:val="26"/>
        </w:rPr>
        <w:t xml:space="preserve">In his </w:t>
      </w:r>
      <w:r w:rsidR="00DB71D6" w:rsidRPr="00194F9B">
        <w:rPr>
          <w:sz w:val="26"/>
          <w:szCs w:val="26"/>
        </w:rPr>
        <w:t xml:space="preserve">Complaint, </w:t>
      </w:r>
      <w:r w:rsidR="009A658C">
        <w:rPr>
          <w:sz w:val="26"/>
          <w:szCs w:val="26"/>
        </w:rPr>
        <w:t xml:space="preserve">the </w:t>
      </w:r>
      <w:r w:rsidR="00D041BD">
        <w:rPr>
          <w:sz w:val="26"/>
          <w:szCs w:val="26"/>
        </w:rPr>
        <w:t>Complainant</w:t>
      </w:r>
      <w:r w:rsidR="00F54F90">
        <w:rPr>
          <w:sz w:val="26"/>
          <w:szCs w:val="26"/>
        </w:rPr>
        <w:t xml:space="preserve"> indicat</w:t>
      </w:r>
      <w:r>
        <w:rPr>
          <w:sz w:val="26"/>
          <w:szCs w:val="26"/>
        </w:rPr>
        <w:t xml:space="preserve">ed that </w:t>
      </w:r>
      <w:r w:rsidR="00C47745" w:rsidRPr="00C47745">
        <w:rPr>
          <w:rFonts w:eastAsiaTheme="minorHAnsi"/>
          <w:color w:val="000000"/>
          <w:sz w:val="26"/>
          <w:szCs w:val="26"/>
        </w:rPr>
        <w:t>PECO violated termination procedures in October 2016 when</w:t>
      </w:r>
      <w:r w:rsidR="005E26B6">
        <w:rPr>
          <w:rFonts w:eastAsiaTheme="minorHAnsi"/>
          <w:color w:val="000000"/>
          <w:sz w:val="26"/>
          <w:szCs w:val="26"/>
        </w:rPr>
        <w:t xml:space="preserve">, </w:t>
      </w:r>
      <w:r w:rsidR="005E26B6" w:rsidRPr="00C47745">
        <w:rPr>
          <w:rFonts w:eastAsiaTheme="minorHAnsi"/>
          <w:color w:val="000000"/>
          <w:sz w:val="26"/>
          <w:szCs w:val="26"/>
        </w:rPr>
        <w:t xml:space="preserve">despite </w:t>
      </w:r>
      <w:r w:rsidR="005E26B6">
        <w:rPr>
          <w:rFonts w:eastAsiaTheme="minorHAnsi"/>
          <w:color w:val="000000"/>
          <w:sz w:val="26"/>
          <w:szCs w:val="26"/>
        </w:rPr>
        <w:t xml:space="preserve">his </w:t>
      </w:r>
      <w:r w:rsidR="005E26B6" w:rsidRPr="00C47745">
        <w:rPr>
          <w:rFonts w:eastAsiaTheme="minorHAnsi"/>
          <w:color w:val="000000"/>
          <w:sz w:val="26"/>
          <w:szCs w:val="26"/>
        </w:rPr>
        <w:t>explicit instructions</w:t>
      </w:r>
      <w:r w:rsidR="005E26B6">
        <w:rPr>
          <w:rFonts w:eastAsiaTheme="minorHAnsi"/>
          <w:color w:val="000000"/>
          <w:sz w:val="26"/>
          <w:szCs w:val="26"/>
        </w:rPr>
        <w:t>,</w:t>
      </w:r>
      <w:r w:rsidR="00C47745" w:rsidRPr="00C47745">
        <w:rPr>
          <w:rFonts w:eastAsiaTheme="minorHAnsi"/>
          <w:color w:val="000000"/>
          <w:sz w:val="26"/>
          <w:szCs w:val="26"/>
        </w:rPr>
        <w:t xml:space="preserve"> </w:t>
      </w:r>
      <w:r w:rsidR="003B49CF">
        <w:rPr>
          <w:rFonts w:eastAsiaTheme="minorHAnsi"/>
          <w:color w:val="000000"/>
          <w:sz w:val="26"/>
          <w:szCs w:val="26"/>
        </w:rPr>
        <w:t>PECO</w:t>
      </w:r>
      <w:r w:rsidR="00C47745" w:rsidRPr="00C47745">
        <w:rPr>
          <w:rFonts w:eastAsiaTheme="minorHAnsi"/>
          <w:color w:val="000000"/>
          <w:sz w:val="26"/>
          <w:szCs w:val="26"/>
        </w:rPr>
        <w:t xml:space="preserve"> sent termination notices to the wrong address and then terminated </w:t>
      </w:r>
      <w:r w:rsidR="009E08C2">
        <w:rPr>
          <w:rFonts w:eastAsiaTheme="minorHAnsi"/>
          <w:color w:val="000000"/>
          <w:sz w:val="26"/>
          <w:szCs w:val="26"/>
        </w:rPr>
        <w:t xml:space="preserve">his </w:t>
      </w:r>
      <w:r w:rsidR="00C47745" w:rsidRPr="00C47745">
        <w:rPr>
          <w:rFonts w:eastAsiaTheme="minorHAnsi"/>
          <w:color w:val="000000"/>
          <w:sz w:val="26"/>
          <w:szCs w:val="26"/>
        </w:rPr>
        <w:t>electric service</w:t>
      </w:r>
      <w:r w:rsidR="009E08C2">
        <w:rPr>
          <w:rFonts w:eastAsiaTheme="minorHAnsi"/>
          <w:color w:val="000000"/>
          <w:sz w:val="26"/>
          <w:szCs w:val="26"/>
        </w:rPr>
        <w:t xml:space="preserve">. </w:t>
      </w:r>
      <w:r w:rsidR="005E26B6">
        <w:rPr>
          <w:rFonts w:eastAsiaTheme="minorHAnsi"/>
          <w:color w:val="000000"/>
          <w:sz w:val="26"/>
          <w:szCs w:val="26"/>
        </w:rPr>
        <w:t xml:space="preserve"> </w:t>
      </w:r>
      <w:r w:rsidR="003F5DF0" w:rsidRPr="007B4BCE">
        <w:rPr>
          <w:sz w:val="26"/>
          <w:szCs w:val="26"/>
        </w:rPr>
        <w:t xml:space="preserve">The Complainant averred that despite informing PECO to send correspondence </w:t>
      </w:r>
      <w:r w:rsidR="00F7538D">
        <w:rPr>
          <w:sz w:val="26"/>
          <w:szCs w:val="26"/>
        </w:rPr>
        <w:t xml:space="preserve">relating to his electric account </w:t>
      </w:r>
      <w:r w:rsidR="003F5DF0" w:rsidRPr="007B4BCE">
        <w:rPr>
          <w:sz w:val="26"/>
          <w:szCs w:val="26"/>
        </w:rPr>
        <w:t xml:space="preserve">to </w:t>
      </w:r>
      <w:r w:rsidR="003F5DF0">
        <w:rPr>
          <w:sz w:val="26"/>
          <w:szCs w:val="26"/>
        </w:rPr>
        <w:t xml:space="preserve">his primary residence address at </w:t>
      </w:r>
      <w:r w:rsidR="003F5DF0" w:rsidRPr="007B4BCE">
        <w:rPr>
          <w:sz w:val="26"/>
          <w:szCs w:val="26"/>
        </w:rPr>
        <w:t>560 W. 170</w:t>
      </w:r>
      <w:r w:rsidR="003F5DF0" w:rsidRPr="007B4BCE">
        <w:rPr>
          <w:sz w:val="26"/>
          <w:szCs w:val="26"/>
          <w:vertAlign w:val="superscript"/>
        </w:rPr>
        <w:t>th</w:t>
      </w:r>
      <w:r w:rsidR="003F5DF0" w:rsidRPr="007B4BCE">
        <w:rPr>
          <w:sz w:val="26"/>
          <w:szCs w:val="26"/>
        </w:rPr>
        <w:t xml:space="preserve"> Street, Apt. 6B, New York City, NY (New York Address), PECO</w:t>
      </w:r>
      <w:r w:rsidR="003F5DF0">
        <w:rPr>
          <w:sz w:val="26"/>
          <w:szCs w:val="26"/>
        </w:rPr>
        <w:t xml:space="preserve"> </w:t>
      </w:r>
      <w:r w:rsidR="003F5DF0" w:rsidRPr="007B4BCE">
        <w:rPr>
          <w:sz w:val="26"/>
          <w:szCs w:val="26"/>
        </w:rPr>
        <w:t xml:space="preserve">sent all the termination notices to </w:t>
      </w:r>
      <w:r w:rsidR="003F5DF0">
        <w:rPr>
          <w:sz w:val="26"/>
          <w:szCs w:val="26"/>
        </w:rPr>
        <w:t xml:space="preserve">his </w:t>
      </w:r>
      <w:r w:rsidR="00AD766B">
        <w:rPr>
          <w:sz w:val="26"/>
          <w:szCs w:val="26"/>
        </w:rPr>
        <w:t xml:space="preserve">electric </w:t>
      </w:r>
      <w:r w:rsidR="003F5DF0">
        <w:rPr>
          <w:sz w:val="26"/>
          <w:szCs w:val="26"/>
        </w:rPr>
        <w:t xml:space="preserve">single-family row home at </w:t>
      </w:r>
      <w:r w:rsidR="003F5DF0" w:rsidRPr="007B4BCE">
        <w:rPr>
          <w:sz w:val="26"/>
          <w:szCs w:val="26"/>
        </w:rPr>
        <w:t>1020 Elsinore Place, Chester</w:t>
      </w:r>
      <w:r w:rsidR="00456D15">
        <w:rPr>
          <w:sz w:val="26"/>
          <w:szCs w:val="26"/>
        </w:rPr>
        <w:t xml:space="preserve">, </w:t>
      </w:r>
      <w:r w:rsidR="003F5DF0" w:rsidRPr="007B4BCE">
        <w:rPr>
          <w:sz w:val="26"/>
          <w:szCs w:val="26"/>
        </w:rPr>
        <w:t>PA</w:t>
      </w:r>
      <w:r w:rsidR="003F5DF0">
        <w:rPr>
          <w:sz w:val="26"/>
          <w:szCs w:val="26"/>
        </w:rPr>
        <w:t xml:space="preserve">, Delaware County (Service </w:t>
      </w:r>
      <w:r w:rsidR="003F5DF0" w:rsidRPr="007B4BCE">
        <w:rPr>
          <w:sz w:val="26"/>
          <w:szCs w:val="26"/>
        </w:rPr>
        <w:t>Address)</w:t>
      </w:r>
      <w:r w:rsidR="003F5DF0">
        <w:rPr>
          <w:sz w:val="26"/>
          <w:szCs w:val="26"/>
        </w:rPr>
        <w:t>.</w:t>
      </w:r>
      <w:r w:rsidR="007F0299">
        <w:rPr>
          <w:sz w:val="26"/>
          <w:szCs w:val="26"/>
        </w:rPr>
        <w:t xml:space="preserve">  </w:t>
      </w:r>
      <w:r w:rsidR="009E08C2">
        <w:rPr>
          <w:rFonts w:eastAsiaTheme="minorHAnsi"/>
          <w:color w:val="000000"/>
          <w:sz w:val="26"/>
          <w:szCs w:val="26"/>
        </w:rPr>
        <w:t>The Complainant stated that because PECO</w:t>
      </w:r>
      <w:r w:rsidR="00FC1015">
        <w:rPr>
          <w:rFonts w:eastAsiaTheme="minorHAnsi"/>
          <w:color w:val="000000"/>
          <w:sz w:val="26"/>
          <w:szCs w:val="26"/>
        </w:rPr>
        <w:t xml:space="preserve"> </w:t>
      </w:r>
      <w:r w:rsidR="009E08C2">
        <w:rPr>
          <w:rFonts w:eastAsiaTheme="minorHAnsi"/>
          <w:color w:val="000000"/>
          <w:sz w:val="26"/>
          <w:szCs w:val="26"/>
        </w:rPr>
        <w:t>wrongful</w:t>
      </w:r>
      <w:r w:rsidR="00FC1015">
        <w:rPr>
          <w:rFonts w:eastAsiaTheme="minorHAnsi"/>
          <w:color w:val="000000"/>
          <w:sz w:val="26"/>
          <w:szCs w:val="26"/>
        </w:rPr>
        <w:t>ly</w:t>
      </w:r>
      <w:r w:rsidR="009E08C2">
        <w:rPr>
          <w:rFonts w:eastAsiaTheme="minorHAnsi"/>
          <w:color w:val="000000"/>
          <w:sz w:val="26"/>
          <w:szCs w:val="26"/>
        </w:rPr>
        <w:t xml:space="preserve"> terminat</w:t>
      </w:r>
      <w:r w:rsidR="00FC1015">
        <w:rPr>
          <w:rFonts w:eastAsiaTheme="minorHAnsi"/>
          <w:color w:val="000000"/>
          <w:sz w:val="26"/>
          <w:szCs w:val="26"/>
        </w:rPr>
        <w:t xml:space="preserve">ed his service, </w:t>
      </w:r>
      <w:r w:rsidR="009E08C2">
        <w:rPr>
          <w:rFonts w:eastAsiaTheme="minorHAnsi"/>
          <w:color w:val="000000"/>
          <w:sz w:val="26"/>
          <w:szCs w:val="26"/>
        </w:rPr>
        <w:t xml:space="preserve">the </w:t>
      </w:r>
      <w:r w:rsidR="00C47745" w:rsidRPr="00C47745">
        <w:rPr>
          <w:rFonts w:eastAsiaTheme="minorHAnsi"/>
          <w:color w:val="000000"/>
          <w:sz w:val="26"/>
          <w:szCs w:val="26"/>
        </w:rPr>
        <w:t xml:space="preserve">Commission </w:t>
      </w:r>
      <w:r w:rsidR="009E08C2">
        <w:rPr>
          <w:rFonts w:eastAsiaTheme="minorHAnsi"/>
          <w:color w:val="000000"/>
          <w:sz w:val="26"/>
          <w:szCs w:val="26"/>
        </w:rPr>
        <w:t xml:space="preserve">should </w:t>
      </w:r>
      <w:r w:rsidR="00C47745" w:rsidRPr="00C47745">
        <w:rPr>
          <w:rFonts w:eastAsiaTheme="minorHAnsi"/>
          <w:color w:val="000000"/>
          <w:sz w:val="26"/>
          <w:szCs w:val="26"/>
        </w:rPr>
        <w:t xml:space="preserve">order PECO to reimburse him for the cost of a new refrigerator </w:t>
      </w:r>
      <w:r w:rsidR="00440D78" w:rsidRPr="00440D78">
        <w:rPr>
          <w:rFonts w:eastAsiaTheme="minorHAnsi"/>
          <w:color w:val="000000"/>
          <w:sz w:val="26"/>
          <w:szCs w:val="26"/>
        </w:rPr>
        <w:t xml:space="preserve">which was damaged when the electric service was </w:t>
      </w:r>
      <w:r w:rsidR="007555B0" w:rsidRPr="00440D78">
        <w:rPr>
          <w:rFonts w:eastAsiaTheme="minorHAnsi"/>
          <w:color w:val="000000"/>
          <w:sz w:val="26"/>
          <w:szCs w:val="26"/>
        </w:rPr>
        <w:t>terminated,</w:t>
      </w:r>
      <w:r w:rsidR="00440D78" w:rsidRPr="00440D78">
        <w:rPr>
          <w:rFonts w:eastAsiaTheme="minorHAnsi"/>
          <w:color w:val="000000"/>
          <w:sz w:val="26"/>
          <w:szCs w:val="26"/>
        </w:rPr>
        <w:t xml:space="preserve"> </w:t>
      </w:r>
      <w:r w:rsidR="00C47745" w:rsidRPr="00C47745">
        <w:rPr>
          <w:rFonts w:eastAsiaTheme="minorHAnsi"/>
          <w:color w:val="000000"/>
          <w:sz w:val="26"/>
          <w:szCs w:val="26"/>
        </w:rPr>
        <w:t>and a one-night hotel stay.</w:t>
      </w:r>
      <w:r w:rsidR="009E08C2">
        <w:rPr>
          <w:rFonts w:eastAsiaTheme="minorHAnsi"/>
          <w:color w:val="000000"/>
          <w:sz w:val="26"/>
          <w:szCs w:val="26"/>
        </w:rPr>
        <w:t xml:space="preserve">  </w:t>
      </w:r>
      <w:r w:rsidR="007F4B5A">
        <w:rPr>
          <w:sz w:val="26"/>
          <w:szCs w:val="26"/>
        </w:rPr>
        <w:t>Complaint at 2-3</w:t>
      </w:r>
      <w:r w:rsidR="00123510" w:rsidRPr="00194F9B">
        <w:rPr>
          <w:sz w:val="26"/>
          <w:szCs w:val="26"/>
        </w:rPr>
        <w:t>.</w:t>
      </w:r>
    </w:p>
    <w:p w:rsidR="00361DD8" w:rsidRPr="00194F9B" w:rsidRDefault="00361DD8" w:rsidP="00E30EF3">
      <w:pPr>
        <w:widowControl/>
        <w:spacing w:line="360" w:lineRule="auto"/>
        <w:rPr>
          <w:sz w:val="26"/>
          <w:szCs w:val="26"/>
        </w:rPr>
      </w:pPr>
    </w:p>
    <w:p w:rsidR="00A7033D" w:rsidRDefault="00361DD8" w:rsidP="00E30EF3">
      <w:pPr>
        <w:widowControl/>
        <w:spacing w:line="360" w:lineRule="auto"/>
        <w:rPr>
          <w:sz w:val="26"/>
          <w:szCs w:val="26"/>
        </w:rPr>
      </w:pPr>
      <w:r w:rsidRPr="00194F9B">
        <w:rPr>
          <w:sz w:val="26"/>
          <w:szCs w:val="26"/>
        </w:rPr>
        <w:tab/>
      </w:r>
      <w:r w:rsidRPr="00194F9B">
        <w:rPr>
          <w:sz w:val="26"/>
          <w:szCs w:val="26"/>
        </w:rPr>
        <w:tab/>
      </w:r>
      <w:r w:rsidR="00F54F90">
        <w:rPr>
          <w:sz w:val="26"/>
          <w:szCs w:val="26"/>
        </w:rPr>
        <w:t>On J</w:t>
      </w:r>
      <w:r w:rsidR="00A7033D">
        <w:rPr>
          <w:sz w:val="26"/>
          <w:szCs w:val="26"/>
        </w:rPr>
        <w:t>anuary 17</w:t>
      </w:r>
      <w:r w:rsidR="00F54F90">
        <w:rPr>
          <w:sz w:val="26"/>
          <w:szCs w:val="26"/>
        </w:rPr>
        <w:t>, 201</w:t>
      </w:r>
      <w:r w:rsidR="00A7033D">
        <w:rPr>
          <w:sz w:val="26"/>
          <w:szCs w:val="26"/>
        </w:rPr>
        <w:t>7</w:t>
      </w:r>
      <w:r w:rsidR="00091946" w:rsidRPr="00194F9B">
        <w:rPr>
          <w:sz w:val="26"/>
          <w:szCs w:val="26"/>
        </w:rPr>
        <w:t xml:space="preserve">, </w:t>
      </w:r>
      <w:r w:rsidR="007B2FA1">
        <w:rPr>
          <w:sz w:val="26"/>
          <w:szCs w:val="26"/>
        </w:rPr>
        <w:t>PECO</w:t>
      </w:r>
      <w:r w:rsidRPr="00194F9B">
        <w:rPr>
          <w:sz w:val="26"/>
          <w:szCs w:val="26"/>
        </w:rPr>
        <w:t xml:space="preserve"> filed an Answer to the </w:t>
      </w:r>
      <w:r w:rsidR="003D330B" w:rsidRPr="00194F9B">
        <w:rPr>
          <w:sz w:val="26"/>
          <w:szCs w:val="26"/>
        </w:rPr>
        <w:t>Complaint</w:t>
      </w:r>
      <w:r w:rsidRPr="00194F9B">
        <w:rPr>
          <w:sz w:val="26"/>
          <w:szCs w:val="26"/>
        </w:rPr>
        <w:t xml:space="preserve"> (Answer)</w:t>
      </w:r>
      <w:r w:rsidR="00470391" w:rsidRPr="00194F9B">
        <w:rPr>
          <w:sz w:val="26"/>
          <w:szCs w:val="26"/>
        </w:rPr>
        <w:t xml:space="preserve"> in which it admitted and denied certain allegations contained in the Complaint.</w:t>
      </w:r>
      <w:r w:rsidR="00123510" w:rsidRPr="00194F9B">
        <w:rPr>
          <w:sz w:val="26"/>
          <w:szCs w:val="26"/>
        </w:rPr>
        <w:t xml:space="preserve">  </w:t>
      </w:r>
      <w:r w:rsidR="00091946" w:rsidRPr="00194F9B">
        <w:rPr>
          <w:sz w:val="26"/>
          <w:szCs w:val="26"/>
        </w:rPr>
        <w:t xml:space="preserve">In its Answer, </w:t>
      </w:r>
      <w:r w:rsidR="007B2FA1">
        <w:rPr>
          <w:sz w:val="26"/>
          <w:szCs w:val="26"/>
        </w:rPr>
        <w:t>PECO</w:t>
      </w:r>
      <w:r w:rsidR="00091946" w:rsidRPr="00194F9B">
        <w:rPr>
          <w:sz w:val="26"/>
          <w:szCs w:val="26"/>
        </w:rPr>
        <w:t xml:space="preserve"> </w:t>
      </w:r>
      <w:r w:rsidR="00734CD6" w:rsidRPr="00734CD6">
        <w:rPr>
          <w:sz w:val="26"/>
          <w:szCs w:val="26"/>
        </w:rPr>
        <w:t>denied it improperly terminated service or that it failed to notify</w:t>
      </w:r>
      <w:r w:rsidR="00734CD6">
        <w:rPr>
          <w:sz w:val="26"/>
          <w:szCs w:val="26"/>
        </w:rPr>
        <w:t xml:space="preserve"> </w:t>
      </w:r>
      <w:r w:rsidR="00440D78">
        <w:rPr>
          <w:sz w:val="26"/>
          <w:szCs w:val="26"/>
        </w:rPr>
        <w:t xml:space="preserve">the </w:t>
      </w:r>
      <w:r w:rsidR="00734CD6" w:rsidRPr="00734CD6">
        <w:rPr>
          <w:sz w:val="26"/>
          <w:szCs w:val="26"/>
        </w:rPr>
        <w:t>Complainant about a pending shut-off.</w:t>
      </w:r>
      <w:r w:rsidR="00734CD6">
        <w:rPr>
          <w:sz w:val="26"/>
          <w:szCs w:val="26"/>
        </w:rPr>
        <w:t xml:space="preserve">  </w:t>
      </w:r>
      <w:r w:rsidR="00734CD6" w:rsidRPr="00734CD6">
        <w:rPr>
          <w:sz w:val="26"/>
          <w:szCs w:val="26"/>
        </w:rPr>
        <w:t xml:space="preserve">PECO alleged </w:t>
      </w:r>
      <w:r w:rsidR="00440D78">
        <w:rPr>
          <w:sz w:val="26"/>
          <w:szCs w:val="26"/>
        </w:rPr>
        <w:t xml:space="preserve">the </w:t>
      </w:r>
      <w:r w:rsidR="00734CD6" w:rsidRPr="00734CD6">
        <w:rPr>
          <w:sz w:val="26"/>
          <w:szCs w:val="26"/>
        </w:rPr>
        <w:t xml:space="preserve">Complainant created the problem because he refused to allow PECO access to its meter inside </w:t>
      </w:r>
      <w:r w:rsidR="00440D78">
        <w:rPr>
          <w:sz w:val="26"/>
          <w:szCs w:val="26"/>
        </w:rPr>
        <w:t xml:space="preserve">the </w:t>
      </w:r>
      <w:r w:rsidR="00734CD6">
        <w:rPr>
          <w:sz w:val="26"/>
          <w:szCs w:val="26"/>
        </w:rPr>
        <w:t>Complainant’s property</w:t>
      </w:r>
      <w:r w:rsidR="00734CD6" w:rsidRPr="00734CD6">
        <w:rPr>
          <w:sz w:val="26"/>
          <w:szCs w:val="26"/>
        </w:rPr>
        <w:t xml:space="preserve"> to install a new </w:t>
      </w:r>
      <w:r w:rsidR="00734CD6">
        <w:rPr>
          <w:sz w:val="26"/>
          <w:szCs w:val="26"/>
        </w:rPr>
        <w:t>Advanced Metering Infrastructure (</w:t>
      </w:r>
      <w:r w:rsidR="00734CD6" w:rsidRPr="00734CD6">
        <w:rPr>
          <w:sz w:val="26"/>
          <w:szCs w:val="26"/>
        </w:rPr>
        <w:t>AMI</w:t>
      </w:r>
      <w:r w:rsidR="000006E6">
        <w:rPr>
          <w:sz w:val="26"/>
          <w:szCs w:val="26"/>
        </w:rPr>
        <w:t>)</w:t>
      </w:r>
      <w:r w:rsidR="007F0299">
        <w:rPr>
          <w:sz w:val="26"/>
          <w:szCs w:val="26"/>
        </w:rPr>
        <w:t xml:space="preserve"> device</w:t>
      </w:r>
      <w:r w:rsidR="003D3BF1">
        <w:rPr>
          <w:sz w:val="26"/>
          <w:szCs w:val="26"/>
        </w:rPr>
        <w:t xml:space="preserve">.  PECO contended it sent </w:t>
      </w:r>
      <w:r w:rsidR="00734CD6" w:rsidRPr="00734CD6">
        <w:rPr>
          <w:sz w:val="26"/>
          <w:szCs w:val="26"/>
        </w:rPr>
        <w:t>all required termination notices to the correct address.</w:t>
      </w:r>
      <w:r w:rsidR="00C9050B">
        <w:rPr>
          <w:sz w:val="26"/>
          <w:szCs w:val="26"/>
        </w:rPr>
        <w:t xml:space="preserve">  </w:t>
      </w:r>
      <w:r w:rsidR="00117FC2">
        <w:rPr>
          <w:sz w:val="26"/>
          <w:szCs w:val="26"/>
        </w:rPr>
        <w:t>Answer at 1-4.</w:t>
      </w:r>
    </w:p>
    <w:p w:rsidR="001F5955" w:rsidRDefault="009E0551" w:rsidP="00E30EF3">
      <w:pPr>
        <w:widowControl/>
        <w:spacing w:line="360" w:lineRule="auto"/>
        <w:ind w:firstLine="1440"/>
        <w:rPr>
          <w:sz w:val="26"/>
          <w:szCs w:val="26"/>
        </w:rPr>
      </w:pPr>
      <w:r>
        <w:rPr>
          <w:sz w:val="26"/>
          <w:szCs w:val="26"/>
        </w:rPr>
        <w:lastRenderedPageBreak/>
        <w:t>On</w:t>
      </w:r>
      <w:r w:rsidR="00141A41">
        <w:rPr>
          <w:sz w:val="26"/>
          <w:szCs w:val="26"/>
        </w:rPr>
        <w:t xml:space="preserve"> March 29</w:t>
      </w:r>
      <w:r w:rsidR="000B1493" w:rsidRPr="00194F9B">
        <w:rPr>
          <w:sz w:val="26"/>
          <w:szCs w:val="26"/>
        </w:rPr>
        <w:t>, 201</w:t>
      </w:r>
      <w:r w:rsidR="00141A41">
        <w:rPr>
          <w:sz w:val="26"/>
          <w:szCs w:val="26"/>
        </w:rPr>
        <w:t>7</w:t>
      </w:r>
      <w:r w:rsidR="00E55B3A" w:rsidRPr="00194F9B">
        <w:rPr>
          <w:sz w:val="26"/>
          <w:szCs w:val="26"/>
        </w:rPr>
        <w:t>, a</w:t>
      </w:r>
      <w:r w:rsidR="00D02B7D" w:rsidRPr="00194F9B">
        <w:rPr>
          <w:sz w:val="26"/>
          <w:szCs w:val="26"/>
        </w:rPr>
        <w:t xml:space="preserve"> </w:t>
      </w:r>
      <w:r w:rsidR="006C1271" w:rsidRPr="00194F9B">
        <w:rPr>
          <w:sz w:val="26"/>
          <w:szCs w:val="26"/>
        </w:rPr>
        <w:t xml:space="preserve">hearing was held in this matter.  </w:t>
      </w:r>
      <w:r w:rsidR="00F72A8D">
        <w:rPr>
          <w:sz w:val="26"/>
          <w:szCs w:val="26"/>
        </w:rPr>
        <w:t xml:space="preserve">The </w:t>
      </w:r>
      <w:r w:rsidR="00D041BD">
        <w:rPr>
          <w:sz w:val="26"/>
          <w:szCs w:val="26"/>
        </w:rPr>
        <w:t>Complainant</w:t>
      </w:r>
      <w:r w:rsidR="006C1271" w:rsidRPr="00194F9B">
        <w:rPr>
          <w:sz w:val="26"/>
          <w:szCs w:val="26"/>
        </w:rPr>
        <w:t xml:space="preserve"> </w:t>
      </w:r>
      <w:r w:rsidR="001E6885" w:rsidRPr="00194F9B">
        <w:rPr>
          <w:sz w:val="26"/>
          <w:szCs w:val="26"/>
        </w:rPr>
        <w:t xml:space="preserve">appeared </w:t>
      </w:r>
      <w:r w:rsidR="001E6885" w:rsidRPr="0023056F">
        <w:rPr>
          <w:i/>
          <w:sz w:val="26"/>
          <w:szCs w:val="26"/>
        </w:rPr>
        <w:t>pro se</w:t>
      </w:r>
      <w:r w:rsidR="001E6885" w:rsidRPr="00194F9B">
        <w:rPr>
          <w:sz w:val="26"/>
          <w:szCs w:val="26"/>
        </w:rPr>
        <w:t xml:space="preserve"> </w:t>
      </w:r>
      <w:r w:rsidR="00D02B7D" w:rsidRPr="00194F9B">
        <w:rPr>
          <w:sz w:val="26"/>
          <w:szCs w:val="26"/>
        </w:rPr>
        <w:t>and testified</w:t>
      </w:r>
      <w:r w:rsidR="006C1271" w:rsidRPr="00194F9B">
        <w:rPr>
          <w:sz w:val="26"/>
          <w:szCs w:val="26"/>
        </w:rPr>
        <w:t xml:space="preserve">.  </w:t>
      </w:r>
      <w:r w:rsidR="007B2FA1">
        <w:rPr>
          <w:sz w:val="26"/>
          <w:szCs w:val="26"/>
        </w:rPr>
        <w:t>PECO</w:t>
      </w:r>
      <w:r w:rsidR="00D02B7D" w:rsidRPr="00194F9B">
        <w:rPr>
          <w:sz w:val="26"/>
          <w:szCs w:val="26"/>
        </w:rPr>
        <w:t xml:space="preserve"> appeared and was represented by </w:t>
      </w:r>
      <w:r w:rsidR="001F5955" w:rsidRPr="00194F9B">
        <w:rPr>
          <w:sz w:val="26"/>
          <w:szCs w:val="26"/>
        </w:rPr>
        <w:t>its counsel</w:t>
      </w:r>
      <w:r w:rsidR="00D02B7D" w:rsidRPr="00194F9B">
        <w:rPr>
          <w:sz w:val="26"/>
          <w:szCs w:val="26"/>
        </w:rPr>
        <w:t>, who presente</w:t>
      </w:r>
      <w:r>
        <w:rPr>
          <w:sz w:val="26"/>
          <w:szCs w:val="26"/>
        </w:rPr>
        <w:t>d the testimony of two</w:t>
      </w:r>
      <w:r w:rsidR="00197192" w:rsidRPr="00194F9B">
        <w:rPr>
          <w:sz w:val="26"/>
          <w:szCs w:val="26"/>
        </w:rPr>
        <w:t xml:space="preserve"> witness</w:t>
      </w:r>
      <w:r>
        <w:rPr>
          <w:sz w:val="26"/>
          <w:szCs w:val="26"/>
        </w:rPr>
        <w:t xml:space="preserve">es and offered </w:t>
      </w:r>
      <w:r w:rsidR="00AA1EE8">
        <w:rPr>
          <w:sz w:val="26"/>
          <w:szCs w:val="26"/>
        </w:rPr>
        <w:t>eleven</w:t>
      </w:r>
      <w:r w:rsidR="00D02B7D" w:rsidRPr="00194F9B">
        <w:rPr>
          <w:sz w:val="26"/>
          <w:szCs w:val="26"/>
        </w:rPr>
        <w:t xml:space="preserve"> </w:t>
      </w:r>
      <w:r w:rsidR="009254FA">
        <w:rPr>
          <w:sz w:val="26"/>
          <w:szCs w:val="26"/>
        </w:rPr>
        <w:t>exhibit</w:t>
      </w:r>
      <w:r w:rsidR="00AA1EE8">
        <w:rPr>
          <w:sz w:val="26"/>
          <w:szCs w:val="26"/>
        </w:rPr>
        <w:t>s</w:t>
      </w:r>
      <w:r w:rsidR="00D02B7D" w:rsidRPr="00194F9B">
        <w:rPr>
          <w:sz w:val="26"/>
          <w:szCs w:val="26"/>
        </w:rPr>
        <w:t xml:space="preserve"> </w:t>
      </w:r>
      <w:r w:rsidR="00AA1EE8">
        <w:rPr>
          <w:sz w:val="26"/>
          <w:szCs w:val="26"/>
        </w:rPr>
        <w:t xml:space="preserve">(PECO Exhibits 1 through 11) </w:t>
      </w:r>
      <w:r w:rsidR="00D02B7D" w:rsidRPr="00194F9B">
        <w:rPr>
          <w:sz w:val="26"/>
          <w:szCs w:val="26"/>
        </w:rPr>
        <w:t>during the hearing</w:t>
      </w:r>
      <w:r w:rsidR="00D21314">
        <w:rPr>
          <w:sz w:val="26"/>
          <w:szCs w:val="26"/>
        </w:rPr>
        <w:t>.</w:t>
      </w:r>
      <w:r>
        <w:rPr>
          <w:sz w:val="26"/>
          <w:szCs w:val="26"/>
        </w:rPr>
        <w:t xml:space="preserve">  </w:t>
      </w:r>
      <w:r w:rsidR="00D21314">
        <w:rPr>
          <w:sz w:val="26"/>
          <w:szCs w:val="26"/>
        </w:rPr>
        <w:t xml:space="preserve">These exhibits </w:t>
      </w:r>
      <w:r>
        <w:rPr>
          <w:sz w:val="26"/>
          <w:szCs w:val="26"/>
        </w:rPr>
        <w:t>w</w:t>
      </w:r>
      <w:r w:rsidR="006C4380">
        <w:rPr>
          <w:sz w:val="26"/>
          <w:szCs w:val="26"/>
        </w:rPr>
        <w:t>ere</w:t>
      </w:r>
      <w:r w:rsidR="00D02B7D" w:rsidRPr="00194F9B">
        <w:rPr>
          <w:sz w:val="26"/>
          <w:szCs w:val="26"/>
        </w:rPr>
        <w:t xml:space="preserve"> admitted into the record</w:t>
      </w:r>
      <w:r w:rsidR="007B753D">
        <w:rPr>
          <w:sz w:val="26"/>
          <w:szCs w:val="26"/>
        </w:rPr>
        <w:t xml:space="preserve">.  </w:t>
      </w:r>
      <w:r w:rsidR="005E1EC9" w:rsidRPr="005E1EC9">
        <w:rPr>
          <w:sz w:val="26"/>
          <w:szCs w:val="26"/>
        </w:rPr>
        <w:t>PECO</w:t>
      </w:r>
      <w:r w:rsidR="00D02BD4">
        <w:rPr>
          <w:sz w:val="26"/>
          <w:szCs w:val="26"/>
        </w:rPr>
        <w:t>’s</w:t>
      </w:r>
      <w:r w:rsidR="005E1EC9" w:rsidRPr="005E1EC9">
        <w:rPr>
          <w:sz w:val="26"/>
          <w:szCs w:val="26"/>
        </w:rPr>
        <w:t xml:space="preserve"> Exhibits 3, 4, 5, 6 and 7 were admitted</w:t>
      </w:r>
      <w:r w:rsidR="00D21314">
        <w:rPr>
          <w:sz w:val="26"/>
          <w:szCs w:val="26"/>
        </w:rPr>
        <w:t xml:space="preserve"> into the record</w:t>
      </w:r>
      <w:r w:rsidR="005E1EC9" w:rsidRPr="005E1EC9">
        <w:rPr>
          <w:sz w:val="26"/>
          <w:szCs w:val="26"/>
        </w:rPr>
        <w:t xml:space="preserve"> over objections from </w:t>
      </w:r>
      <w:r w:rsidR="00ED6BA0">
        <w:rPr>
          <w:sz w:val="26"/>
          <w:szCs w:val="26"/>
        </w:rPr>
        <w:t xml:space="preserve">the </w:t>
      </w:r>
      <w:r w:rsidR="005E1EC9" w:rsidRPr="005E1EC9">
        <w:rPr>
          <w:sz w:val="26"/>
          <w:szCs w:val="26"/>
        </w:rPr>
        <w:t>Complainant because the exhibits were blank PECO forms.</w:t>
      </w:r>
      <w:r w:rsidR="005E1EC9">
        <w:rPr>
          <w:sz w:val="26"/>
          <w:szCs w:val="26"/>
        </w:rPr>
        <w:t xml:space="preserve">  </w:t>
      </w:r>
      <w:r w:rsidR="007B753D" w:rsidRPr="00194F9B">
        <w:rPr>
          <w:sz w:val="26"/>
          <w:szCs w:val="26"/>
        </w:rPr>
        <w:t xml:space="preserve">The record in this case contains a </w:t>
      </w:r>
      <w:r w:rsidR="005E1EC9">
        <w:rPr>
          <w:sz w:val="26"/>
          <w:szCs w:val="26"/>
        </w:rPr>
        <w:t>172</w:t>
      </w:r>
      <w:r w:rsidR="0023056F">
        <w:rPr>
          <w:sz w:val="26"/>
          <w:szCs w:val="26"/>
        </w:rPr>
        <w:t>-</w:t>
      </w:r>
      <w:r w:rsidR="007B753D" w:rsidRPr="00194F9B">
        <w:rPr>
          <w:sz w:val="26"/>
          <w:szCs w:val="26"/>
        </w:rPr>
        <w:t>page transc</w:t>
      </w:r>
      <w:r w:rsidR="007B753D">
        <w:rPr>
          <w:sz w:val="26"/>
          <w:szCs w:val="26"/>
        </w:rPr>
        <w:t xml:space="preserve">ript and </w:t>
      </w:r>
      <w:r w:rsidR="005E1EC9">
        <w:rPr>
          <w:sz w:val="26"/>
          <w:szCs w:val="26"/>
        </w:rPr>
        <w:t xml:space="preserve">eleven </w:t>
      </w:r>
      <w:r w:rsidR="007B753D">
        <w:rPr>
          <w:sz w:val="26"/>
          <w:szCs w:val="26"/>
        </w:rPr>
        <w:t>exhibits</w:t>
      </w:r>
      <w:r w:rsidR="007B753D" w:rsidRPr="00194F9B">
        <w:rPr>
          <w:sz w:val="26"/>
          <w:szCs w:val="26"/>
        </w:rPr>
        <w:t>.</w:t>
      </w:r>
      <w:r w:rsidR="007B753D">
        <w:rPr>
          <w:sz w:val="26"/>
          <w:szCs w:val="26"/>
        </w:rPr>
        <w:t xml:space="preserve">  </w:t>
      </w:r>
      <w:r w:rsidR="001F5955" w:rsidRPr="00194F9B">
        <w:rPr>
          <w:sz w:val="26"/>
          <w:szCs w:val="26"/>
        </w:rPr>
        <w:t>The</w:t>
      </w:r>
      <w:r w:rsidR="007B753D">
        <w:rPr>
          <w:sz w:val="26"/>
          <w:szCs w:val="26"/>
        </w:rPr>
        <w:t xml:space="preserve"> record was closed on</w:t>
      </w:r>
      <w:r w:rsidR="005E1EC9">
        <w:rPr>
          <w:sz w:val="26"/>
          <w:szCs w:val="26"/>
        </w:rPr>
        <w:t xml:space="preserve"> May 2, 2017</w:t>
      </w:r>
      <w:r w:rsidR="001F5955" w:rsidRPr="00194F9B">
        <w:rPr>
          <w:sz w:val="26"/>
          <w:szCs w:val="26"/>
        </w:rPr>
        <w:t>.  I.D. at 2-3.</w:t>
      </w:r>
    </w:p>
    <w:p w:rsidR="009E0551" w:rsidRDefault="009E0551" w:rsidP="00E30EF3">
      <w:pPr>
        <w:widowControl/>
        <w:spacing w:line="360" w:lineRule="auto"/>
        <w:ind w:firstLine="1440"/>
        <w:rPr>
          <w:sz w:val="26"/>
          <w:szCs w:val="26"/>
        </w:rPr>
      </w:pPr>
    </w:p>
    <w:p w:rsidR="006764FA" w:rsidRPr="00194F9B" w:rsidRDefault="00B7619A" w:rsidP="00E30EF3">
      <w:pPr>
        <w:widowControl/>
        <w:spacing w:line="360" w:lineRule="auto"/>
        <w:rPr>
          <w:sz w:val="26"/>
          <w:szCs w:val="26"/>
        </w:rPr>
      </w:pPr>
      <w:r w:rsidRPr="00194F9B">
        <w:rPr>
          <w:sz w:val="26"/>
          <w:szCs w:val="26"/>
        </w:rPr>
        <w:tab/>
      </w:r>
      <w:r w:rsidRPr="00194F9B">
        <w:rPr>
          <w:sz w:val="26"/>
          <w:szCs w:val="26"/>
        </w:rPr>
        <w:tab/>
      </w:r>
      <w:r w:rsidR="007B753D">
        <w:rPr>
          <w:sz w:val="26"/>
          <w:szCs w:val="26"/>
        </w:rPr>
        <w:t>In h</w:t>
      </w:r>
      <w:r w:rsidR="005E1EC9">
        <w:rPr>
          <w:sz w:val="26"/>
          <w:szCs w:val="26"/>
        </w:rPr>
        <w:t>er</w:t>
      </w:r>
      <w:r w:rsidR="00E1419D" w:rsidRPr="00194F9B">
        <w:rPr>
          <w:sz w:val="26"/>
          <w:szCs w:val="26"/>
        </w:rPr>
        <w:t xml:space="preserve"> Init</w:t>
      </w:r>
      <w:r w:rsidR="003141F1" w:rsidRPr="00194F9B">
        <w:rPr>
          <w:sz w:val="26"/>
          <w:szCs w:val="26"/>
        </w:rPr>
        <w:t>ial</w:t>
      </w:r>
      <w:r w:rsidR="007B753D">
        <w:rPr>
          <w:sz w:val="26"/>
          <w:szCs w:val="26"/>
        </w:rPr>
        <w:t xml:space="preserve"> Decision, issued on</w:t>
      </w:r>
      <w:r w:rsidR="005E1EC9">
        <w:rPr>
          <w:sz w:val="26"/>
          <w:szCs w:val="26"/>
        </w:rPr>
        <w:t xml:space="preserve"> July 31</w:t>
      </w:r>
      <w:r w:rsidR="001F5955" w:rsidRPr="00194F9B">
        <w:rPr>
          <w:sz w:val="26"/>
          <w:szCs w:val="26"/>
        </w:rPr>
        <w:t>, 201</w:t>
      </w:r>
      <w:r w:rsidR="005E1EC9">
        <w:rPr>
          <w:sz w:val="26"/>
          <w:szCs w:val="26"/>
        </w:rPr>
        <w:t>7</w:t>
      </w:r>
      <w:r w:rsidR="0003481E" w:rsidRPr="00194F9B">
        <w:rPr>
          <w:sz w:val="26"/>
          <w:szCs w:val="26"/>
        </w:rPr>
        <w:t xml:space="preserve">, ALJ </w:t>
      </w:r>
      <w:r w:rsidR="00D21314">
        <w:rPr>
          <w:sz w:val="26"/>
          <w:szCs w:val="26"/>
        </w:rPr>
        <w:t xml:space="preserve">Dunderdale </w:t>
      </w:r>
      <w:r w:rsidR="001F5955" w:rsidRPr="00194F9B">
        <w:rPr>
          <w:sz w:val="26"/>
          <w:szCs w:val="26"/>
        </w:rPr>
        <w:t>sustained</w:t>
      </w:r>
      <w:r w:rsidR="003A64D0" w:rsidRPr="00194F9B">
        <w:rPr>
          <w:sz w:val="26"/>
          <w:szCs w:val="26"/>
        </w:rPr>
        <w:t xml:space="preserve"> </w:t>
      </w:r>
      <w:r w:rsidR="00E1419D" w:rsidRPr="00194F9B">
        <w:rPr>
          <w:sz w:val="26"/>
          <w:szCs w:val="26"/>
        </w:rPr>
        <w:t>the Complaint</w:t>
      </w:r>
      <w:r w:rsidR="005E1EC9">
        <w:rPr>
          <w:sz w:val="26"/>
          <w:szCs w:val="26"/>
        </w:rPr>
        <w:t>, in part, and, denied it, in part.  The ALJ sustained the Complain</w:t>
      </w:r>
      <w:r w:rsidR="00D02BD4">
        <w:rPr>
          <w:sz w:val="26"/>
          <w:szCs w:val="26"/>
        </w:rPr>
        <w:t xml:space="preserve">t </w:t>
      </w:r>
      <w:r w:rsidR="009C1857">
        <w:rPr>
          <w:sz w:val="26"/>
          <w:szCs w:val="26"/>
        </w:rPr>
        <w:t xml:space="preserve">based on her conclusion that </w:t>
      </w:r>
      <w:r w:rsidR="005E1EC9">
        <w:rPr>
          <w:sz w:val="26"/>
          <w:szCs w:val="26"/>
        </w:rPr>
        <w:t>PECO</w:t>
      </w:r>
      <w:r w:rsidR="005F500E">
        <w:rPr>
          <w:sz w:val="26"/>
          <w:szCs w:val="26"/>
        </w:rPr>
        <w:t>’s</w:t>
      </w:r>
      <w:r w:rsidR="009C1857">
        <w:rPr>
          <w:sz w:val="26"/>
          <w:szCs w:val="26"/>
        </w:rPr>
        <w:t xml:space="preserve"> fail</w:t>
      </w:r>
      <w:r w:rsidR="005F500E">
        <w:rPr>
          <w:sz w:val="26"/>
          <w:szCs w:val="26"/>
        </w:rPr>
        <w:t>ure</w:t>
      </w:r>
      <w:r w:rsidR="005E1EC9" w:rsidRPr="005E1EC9">
        <w:rPr>
          <w:rFonts w:eastAsiaTheme="minorHAnsi"/>
          <w:color w:val="000000"/>
          <w:sz w:val="26"/>
          <w:szCs w:val="26"/>
        </w:rPr>
        <w:t xml:space="preserve"> to provide notice of a pending termination and to reconnect service in a timely manner</w:t>
      </w:r>
      <w:r w:rsidR="00D02BD4">
        <w:rPr>
          <w:rFonts w:eastAsiaTheme="minorHAnsi"/>
          <w:color w:val="000000"/>
          <w:sz w:val="26"/>
          <w:szCs w:val="26"/>
        </w:rPr>
        <w:t xml:space="preserve"> constitutes unreasonable service</w:t>
      </w:r>
      <w:r w:rsidR="005E1EC9" w:rsidRPr="005E1EC9">
        <w:rPr>
          <w:rFonts w:eastAsiaTheme="minorHAnsi"/>
          <w:color w:val="000000"/>
          <w:sz w:val="26"/>
          <w:szCs w:val="26"/>
        </w:rPr>
        <w:t>.</w:t>
      </w:r>
      <w:r w:rsidR="005E1EC9">
        <w:rPr>
          <w:rFonts w:eastAsiaTheme="minorHAnsi"/>
          <w:color w:val="000000"/>
          <w:sz w:val="26"/>
          <w:szCs w:val="26"/>
        </w:rPr>
        <w:t xml:space="preserve">  I.D. at 1, 18-19.  However, the ALJ denied </w:t>
      </w:r>
      <w:r w:rsidR="00F72A8D">
        <w:rPr>
          <w:rFonts w:eastAsiaTheme="minorHAnsi"/>
          <w:color w:val="000000"/>
          <w:sz w:val="26"/>
          <w:szCs w:val="26"/>
        </w:rPr>
        <w:t xml:space="preserve">the </w:t>
      </w:r>
      <w:r w:rsidR="005E1EC9">
        <w:rPr>
          <w:rFonts w:eastAsiaTheme="minorHAnsi"/>
          <w:color w:val="000000"/>
          <w:sz w:val="26"/>
          <w:szCs w:val="26"/>
        </w:rPr>
        <w:t>Complainant</w:t>
      </w:r>
      <w:r w:rsidR="00E2048E">
        <w:rPr>
          <w:rFonts w:eastAsiaTheme="minorHAnsi"/>
          <w:color w:val="000000"/>
          <w:sz w:val="26"/>
          <w:szCs w:val="26"/>
        </w:rPr>
        <w:t>’s</w:t>
      </w:r>
      <w:r w:rsidR="005E1EC9">
        <w:rPr>
          <w:rFonts w:eastAsiaTheme="minorHAnsi"/>
          <w:color w:val="000000"/>
          <w:sz w:val="26"/>
          <w:szCs w:val="26"/>
        </w:rPr>
        <w:t xml:space="preserve"> request that the Commission order PECO to reimburse him for</w:t>
      </w:r>
      <w:r w:rsidR="009E1035">
        <w:rPr>
          <w:rFonts w:eastAsiaTheme="minorHAnsi"/>
          <w:color w:val="000000"/>
          <w:sz w:val="26"/>
          <w:szCs w:val="26"/>
        </w:rPr>
        <w:t xml:space="preserve"> </w:t>
      </w:r>
      <w:r w:rsidR="005E1EC9">
        <w:rPr>
          <w:rFonts w:eastAsiaTheme="minorHAnsi"/>
          <w:color w:val="000000"/>
          <w:sz w:val="26"/>
          <w:szCs w:val="26"/>
        </w:rPr>
        <w:t>damages</w:t>
      </w:r>
      <w:r w:rsidR="002606CE">
        <w:rPr>
          <w:rFonts w:eastAsiaTheme="minorHAnsi"/>
          <w:color w:val="000000"/>
          <w:sz w:val="26"/>
          <w:szCs w:val="26"/>
        </w:rPr>
        <w:t xml:space="preserve"> because the </w:t>
      </w:r>
      <w:r w:rsidR="005E1EC9">
        <w:rPr>
          <w:rFonts w:eastAsiaTheme="minorHAnsi"/>
          <w:color w:val="000000"/>
          <w:sz w:val="26"/>
          <w:szCs w:val="26"/>
        </w:rPr>
        <w:t xml:space="preserve">Commission does not have the authority to award civil damages.  </w:t>
      </w:r>
      <w:r w:rsidR="00A5448C" w:rsidRPr="00A5448C">
        <w:rPr>
          <w:rFonts w:eastAsiaTheme="minorHAnsi"/>
          <w:i/>
          <w:color w:val="000000"/>
          <w:sz w:val="26"/>
          <w:szCs w:val="26"/>
        </w:rPr>
        <w:t>Id.</w:t>
      </w:r>
      <w:r w:rsidR="00A5448C">
        <w:rPr>
          <w:rFonts w:eastAsiaTheme="minorHAnsi"/>
          <w:color w:val="000000"/>
          <w:sz w:val="26"/>
          <w:szCs w:val="26"/>
        </w:rPr>
        <w:t xml:space="preserve"> at 19. </w:t>
      </w:r>
      <w:r w:rsidR="007B753D" w:rsidRPr="007555B0">
        <w:rPr>
          <w:sz w:val="26"/>
        </w:rPr>
        <w:t xml:space="preserve"> </w:t>
      </w:r>
      <w:r w:rsidR="007B753D">
        <w:rPr>
          <w:sz w:val="26"/>
          <w:szCs w:val="26"/>
        </w:rPr>
        <w:t>The ALJ a</w:t>
      </w:r>
      <w:r w:rsidR="003C68FC">
        <w:rPr>
          <w:sz w:val="26"/>
          <w:szCs w:val="26"/>
        </w:rPr>
        <w:t>ss</w:t>
      </w:r>
      <w:r w:rsidR="007B753D">
        <w:rPr>
          <w:sz w:val="26"/>
          <w:szCs w:val="26"/>
        </w:rPr>
        <w:t>essed a $5</w:t>
      </w:r>
      <w:r w:rsidR="00E2048E">
        <w:rPr>
          <w:sz w:val="26"/>
          <w:szCs w:val="26"/>
        </w:rPr>
        <w:t>,</w:t>
      </w:r>
      <w:r w:rsidR="007B753D">
        <w:rPr>
          <w:sz w:val="26"/>
          <w:szCs w:val="26"/>
        </w:rPr>
        <w:t>00</w:t>
      </w:r>
      <w:r w:rsidR="00E2048E">
        <w:rPr>
          <w:sz w:val="26"/>
          <w:szCs w:val="26"/>
        </w:rPr>
        <w:t>0</w:t>
      </w:r>
      <w:r w:rsidR="007B753D">
        <w:rPr>
          <w:sz w:val="26"/>
          <w:szCs w:val="26"/>
        </w:rPr>
        <w:t xml:space="preserve"> civil penalty against </w:t>
      </w:r>
      <w:r w:rsidR="007B2FA1">
        <w:rPr>
          <w:sz w:val="26"/>
          <w:szCs w:val="26"/>
        </w:rPr>
        <w:t>PECO</w:t>
      </w:r>
      <w:r w:rsidR="00DF0764">
        <w:rPr>
          <w:sz w:val="26"/>
          <w:szCs w:val="26"/>
        </w:rPr>
        <w:t xml:space="preserve"> for its conduct in this matter</w:t>
      </w:r>
      <w:r w:rsidR="007B753D">
        <w:rPr>
          <w:sz w:val="26"/>
          <w:szCs w:val="26"/>
        </w:rPr>
        <w:t>.</w:t>
      </w:r>
      <w:r w:rsidR="000A4F35">
        <w:rPr>
          <w:sz w:val="26"/>
          <w:szCs w:val="26"/>
        </w:rPr>
        <w:t xml:space="preserve"> </w:t>
      </w:r>
      <w:r w:rsidR="007B753D">
        <w:rPr>
          <w:sz w:val="26"/>
          <w:szCs w:val="26"/>
        </w:rPr>
        <w:t xml:space="preserve"> </w:t>
      </w:r>
      <w:r w:rsidR="002B448D">
        <w:rPr>
          <w:sz w:val="26"/>
          <w:szCs w:val="26"/>
        </w:rPr>
        <w:t>I.D. at 1</w:t>
      </w:r>
      <w:r w:rsidR="006764FA">
        <w:rPr>
          <w:sz w:val="26"/>
          <w:szCs w:val="26"/>
        </w:rPr>
        <w:t>, 18, 20</w:t>
      </w:r>
      <w:r w:rsidR="002B448D">
        <w:rPr>
          <w:sz w:val="26"/>
          <w:szCs w:val="26"/>
        </w:rPr>
        <w:t xml:space="preserve">.  </w:t>
      </w:r>
      <w:r w:rsidR="00E1419D" w:rsidRPr="00194F9B">
        <w:rPr>
          <w:sz w:val="26"/>
          <w:szCs w:val="26"/>
        </w:rPr>
        <w:t xml:space="preserve">As noted, </w:t>
      </w:r>
      <w:r w:rsidR="00E1419D" w:rsidRPr="00194F9B">
        <w:rPr>
          <w:i/>
          <w:sz w:val="26"/>
          <w:szCs w:val="26"/>
        </w:rPr>
        <w:t>supra</w:t>
      </w:r>
      <w:r w:rsidR="00E1419D" w:rsidRPr="00194F9B">
        <w:rPr>
          <w:sz w:val="26"/>
          <w:szCs w:val="26"/>
        </w:rPr>
        <w:t xml:space="preserve">, </w:t>
      </w:r>
      <w:r w:rsidR="007B2FA1">
        <w:rPr>
          <w:sz w:val="26"/>
          <w:szCs w:val="26"/>
        </w:rPr>
        <w:t>PECO</w:t>
      </w:r>
      <w:r w:rsidR="00E1419D" w:rsidRPr="00194F9B">
        <w:rPr>
          <w:sz w:val="26"/>
          <w:szCs w:val="26"/>
        </w:rPr>
        <w:t xml:space="preserve"> filed </w:t>
      </w:r>
      <w:r w:rsidR="00E54E66">
        <w:rPr>
          <w:sz w:val="26"/>
          <w:szCs w:val="26"/>
        </w:rPr>
        <w:t>Exceptions on</w:t>
      </w:r>
      <w:r w:rsidR="008406C3">
        <w:rPr>
          <w:sz w:val="26"/>
          <w:szCs w:val="26"/>
        </w:rPr>
        <w:t xml:space="preserve"> August 21, 2017</w:t>
      </w:r>
      <w:r w:rsidR="00B56D6B" w:rsidRPr="00194F9B">
        <w:rPr>
          <w:sz w:val="26"/>
          <w:szCs w:val="26"/>
        </w:rPr>
        <w:t>.</w:t>
      </w:r>
      <w:r w:rsidR="00D21314">
        <w:rPr>
          <w:rStyle w:val="FootnoteReference"/>
          <w:sz w:val="26"/>
          <w:szCs w:val="26"/>
        </w:rPr>
        <w:footnoteReference w:id="2"/>
      </w:r>
      <w:r w:rsidR="00B56D6B" w:rsidRPr="00194F9B">
        <w:rPr>
          <w:sz w:val="26"/>
          <w:szCs w:val="26"/>
        </w:rPr>
        <w:t xml:space="preserve">  </w:t>
      </w:r>
      <w:r w:rsidR="002606CE">
        <w:rPr>
          <w:sz w:val="26"/>
          <w:szCs w:val="26"/>
        </w:rPr>
        <w:t xml:space="preserve">The </w:t>
      </w:r>
      <w:r w:rsidR="00D041BD">
        <w:rPr>
          <w:sz w:val="26"/>
          <w:szCs w:val="26"/>
        </w:rPr>
        <w:t>Complainant</w:t>
      </w:r>
      <w:r w:rsidR="00B56D6B" w:rsidRPr="00194F9B">
        <w:rPr>
          <w:sz w:val="26"/>
          <w:szCs w:val="26"/>
        </w:rPr>
        <w:t xml:space="preserve"> did not file</w:t>
      </w:r>
      <w:r w:rsidR="00E1419D" w:rsidRPr="00194F9B">
        <w:rPr>
          <w:sz w:val="26"/>
          <w:szCs w:val="26"/>
        </w:rPr>
        <w:t xml:space="preserve"> </w:t>
      </w:r>
      <w:r w:rsidR="003141F1" w:rsidRPr="00194F9B">
        <w:rPr>
          <w:sz w:val="26"/>
          <w:szCs w:val="26"/>
        </w:rPr>
        <w:t>Rep</w:t>
      </w:r>
      <w:r w:rsidR="00B56D6B" w:rsidRPr="00194F9B">
        <w:rPr>
          <w:sz w:val="26"/>
          <w:szCs w:val="26"/>
        </w:rPr>
        <w:t>lies to Exceptions</w:t>
      </w:r>
      <w:r w:rsidR="00E1419D" w:rsidRPr="00194F9B">
        <w:rPr>
          <w:sz w:val="26"/>
          <w:szCs w:val="26"/>
        </w:rPr>
        <w:t>.</w:t>
      </w:r>
    </w:p>
    <w:p w:rsidR="00BA2431" w:rsidRPr="00194F9B" w:rsidRDefault="00BA2431" w:rsidP="00E30EF3">
      <w:pPr>
        <w:widowControl/>
        <w:spacing w:line="360" w:lineRule="auto"/>
        <w:rPr>
          <w:sz w:val="26"/>
          <w:szCs w:val="26"/>
        </w:rPr>
      </w:pPr>
    </w:p>
    <w:p w:rsidR="00BA2431" w:rsidRPr="00194F9B" w:rsidRDefault="00BA2431" w:rsidP="00E30EF3">
      <w:pPr>
        <w:keepNext/>
        <w:widowControl/>
        <w:jc w:val="center"/>
        <w:rPr>
          <w:b/>
          <w:sz w:val="26"/>
          <w:szCs w:val="26"/>
        </w:rPr>
      </w:pPr>
      <w:r w:rsidRPr="00194F9B">
        <w:rPr>
          <w:b/>
          <w:sz w:val="26"/>
          <w:szCs w:val="26"/>
        </w:rPr>
        <w:t>Background</w:t>
      </w:r>
    </w:p>
    <w:p w:rsidR="00BA2431" w:rsidRPr="00194F9B" w:rsidRDefault="00BA2431" w:rsidP="00E30EF3">
      <w:pPr>
        <w:keepNext/>
        <w:widowControl/>
        <w:spacing w:line="360" w:lineRule="auto"/>
        <w:rPr>
          <w:b/>
          <w:sz w:val="26"/>
          <w:szCs w:val="26"/>
        </w:rPr>
      </w:pPr>
    </w:p>
    <w:p w:rsidR="00D21314" w:rsidRDefault="00ED6BA0" w:rsidP="00E30EF3">
      <w:pPr>
        <w:widowControl/>
        <w:spacing w:line="360" w:lineRule="auto"/>
        <w:ind w:firstLine="1440"/>
        <w:rPr>
          <w:sz w:val="26"/>
          <w:szCs w:val="26"/>
        </w:rPr>
      </w:pPr>
      <w:r>
        <w:rPr>
          <w:sz w:val="26"/>
          <w:szCs w:val="26"/>
        </w:rPr>
        <w:t>The Complainant</w:t>
      </w:r>
      <w:r w:rsidR="00BA2431" w:rsidRPr="00194F9B">
        <w:rPr>
          <w:sz w:val="26"/>
          <w:szCs w:val="26"/>
        </w:rPr>
        <w:t xml:space="preserve"> </w:t>
      </w:r>
      <w:r w:rsidR="002A4334">
        <w:rPr>
          <w:sz w:val="26"/>
          <w:szCs w:val="26"/>
        </w:rPr>
        <w:t>splits</w:t>
      </w:r>
      <w:r w:rsidR="003452D4">
        <w:rPr>
          <w:sz w:val="26"/>
          <w:szCs w:val="26"/>
        </w:rPr>
        <w:t xml:space="preserve"> his time between </w:t>
      </w:r>
      <w:r>
        <w:rPr>
          <w:sz w:val="26"/>
          <w:szCs w:val="26"/>
        </w:rPr>
        <w:t>a</w:t>
      </w:r>
      <w:r w:rsidR="003452D4">
        <w:rPr>
          <w:sz w:val="26"/>
          <w:szCs w:val="26"/>
        </w:rPr>
        <w:t xml:space="preserve"> New York Address and the </w:t>
      </w:r>
      <w:r w:rsidR="00267422">
        <w:rPr>
          <w:sz w:val="26"/>
          <w:szCs w:val="26"/>
        </w:rPr>
        <w:t>Service</w:t>
      </w:r>
      <w:r w:rsidR="003452D4">
        <w:rPr>
          <w:sz w:val="26"/>
          <w:szCs w:val="26"/>
        </w:rPr>
        <w:t xml:space="preserve"> </w:t>
      </w:r>
      <w:r w:rsidR="002A4334">
        <w:rPr>
          <w:sz w:val="26"/>
          <w:szCs w:val="26"/>
        </w:rPr>
        <w:t>Address but</w:t>
      </w:r>
      <w:r w:rsidR="003452D4">
        <w:rPr>
          <w:sz w:val="26"/>
          <w:szCs w:val="26"/>
        </w:rPr>
        <w:t xml:space="preserve"> </w:t>
      </w:r>
      <w:r>
        <w:rPr>
          <w:sz w:val="26"/>
          <w:szCs w:val="26"/>
        </w:rPr>
        <w:t xml:space="preserve">resides </w:t>
      </w:r>
      <w:r w:rsidR="003452D4">
        <w:rPr>
          <w:sz w:val="26"/>
          <w:szCs w:val="26"/>
        </w:rPr>
        <w:t>less than six months of the year</w:t>
      </w:r>
      <w:r w:rsidR="00267422">
        <w:rPr>
          <w:sz w:val="26"/>
          <w:szCs w:val="26"/>
        </w:rPr>
        <w:t xml:space="preserve"> at the Service Address</w:t>
      </w:r>
      <w:r w:rsidR="003452D4">
        <w:rPr>
          <w:sz w:val="26"/>
          <w:szCs w:val="26"/>
        </w:rPr>
        <w:t xml:space="preserve">.  </w:t>
      </w:r>
      <w:r w:rsidR="00DF2835">
        <w:rPr>
          <w:sz w:val="26"/>
          <w:szCs w:val="26"/>
        </w:rPr>
        <w:t>Tr.</w:t>
      </w:r>
      <w:r w:rsidR="003B49CF">
        <w:rPr>
          <w:sz w:val="26"/>
          <w:szCs w:val="26"/>
        </w:rPr>
        <w:t> </w:t>
      </w:r>
      <w:r w:rsidR="00DF2835">
        <w:rPr>
          <w:sz w:val="26"/>
          <w:szCs w:val="26"/>
        </w:rPr>
        <w:t>at</w:t>
      </w:r>
      <w:r w:rsidR="003B49CF">
        <w:rPr>
          <w:sz w:val="26"/>
          <w:szCs w:val="26"/>
        </w:rPr>
        <w:t> </w:t>
      </w:r>
      <w:r w:rsidR="00267422">
        <w:rPr>
          <w:sz w:val="26"/>
          <w:szCs w:val="26"/>
        </w:rPr>
        <w:t>8-11</w:t>
      </w:r>
      <w:r w:rsidR="00DF2835">
        <w:rPr>
          <w:sz w:val="26"/>
          <w:szCs w:val="26"/>
        </w:rPr>
        <w:t xml:space="preserve">.  </w:t>
      </w:r>
      <w:r>
        <w:rPr>
          <w:sz w:val="26"/>
          <w:szCs w:val="26"/>
        </w:rPr>
        <w:t xml:space="preserve">The </w:t>
      </w:r>
      <w:r w:rsidR="00BD1ED0">
        <w:rPr>
          <w:sz w:val="26"/>
          <w:szCs w:val="26"/>
        </w:rPr>
        <w:t xml:space="preserve">Complainant </w:t>
      </w:r>
      <w:r w:rsidR="00267422">
        <w:rPr>
          <w:sz w:val="26"/>
          <w:szCs w:val="26"/>
        </w:rPr>
        <w:t>received electric and natural gas services from PECO at the Service Address from 2011 until October 2015.  Tr. at 11; PECO Exh. 1.  On September</w:t>
      </w:r>
      <w:r>
        <w:rPr>
          <w:sz w:val="26"/>
          <w:szCs w:val="26"/>
        </w:rPr>
        <w:t> </w:t>
      </w:r>
      <w:r w:rsidR="00267422">
        <w:rPr>
          <w:sz w:val="26"/>
          <w:szCs w:val="26"/>
        </w:rPr>
        <w:t xml:space="preserve">25, 2014, the Complainant informed PECO </w:t>
      </w:r>
      <w:r w:rsidR="00A875E0">
        <w:rPr>
          <w:sz w:val="26"/>
          <w:szCs w:val="26"/>
        </w:rPr>
        <w:t xml:space="preserve">that </w:t>
      </w:r>
      <w:r w:rsidR="00267422">
        <w:rPr>
          <w:sz w:val="26"/>
          <w:szCs w:val="26"/>
        </w:rPr>
        <w:t xml:space="preserve">all electric service notices and mailings </w:t>
      </w:r>
      <w:r w:rsidR="00A875E0">
        <w:rPr>
          <w:sz w:val="26"/>
          <w:szCs w:val="26"/>
        </w:rPr>
        <w:t xml:space="preserve">should be sent </w:t>
      </w:r>
      <w:r w:rsidR="00267422">
        <w:rPr>
          <w:sz w:val="26"/>
          <w:szCs w:val="26"/>
        </w:rPr>
        <w:t xml:space="preserve">to the New York Address.  Tr. at 12, 74, 77, 11; PECO Exh. 2.  </w:t>
      </w:r>
      <w:r w:rsidR="00267422">
        <w:rPr>
          <w:sz w:val="26"/>
          <w:szCs w:val="26"/>
        </w:rPr>
        <w:lastRenderedPageBreak/>
        <w:t>On May</w:t>
      </w:r>
      <w:r>
        <w:rPr>
          <w:sz w:val="26"/>
          <w:szCs w:val="26"/>
        </w:rPr>
        <w:t> </w:t>
      </w:r>
      <w:r w:rsidR="00267422">
        <w:rPr>
          <w:sz w:val="26"/>
          <w:szCs w:val="26"/>
        </w:rPr>
        <w:t xml:space="preserve">22, 2015, </w:t>
      </w:r>
      <w:r w:rsidR="00A875E0">
        <w:rPr>
          <w:sz w:val="26"/>
          <w:szCs w:val="26"/>
        </w:rPr>
        <w:t xml:space="preserve">the </w:t>
      </w:r>
      <w:r w:rsidR="00874AEA">
        <w:rPr>
          <w:sz w:val="26"/>
          <w:szCs w:val="26"/>
        </w:rPr>
        <w:t xml:space="preserve">Complainant requested paperless billing and PECO began sending all monthly billings to the Complainant’s email address.  Tr. at 18, 37, 38; PECO Exh. 2.  On September 16, </w:t>
      </w:r>
      <w:r w:rsidR="00DE3CB2">
        <w:rPr>
          <w:sz w:val="26"/>
          <w:szCs w:val="26"/>
        </w:rPr>
        <w:t xml:space="preserve">2015, </w:t>
      </w:r>
      <w:r w:rsidR="00A875E0">
        <w:rPr>
          <w:sz w:val="26"/>
          <w:szCs w:val="26"/>
        </w:rPr>
        <w:t xml:space="preserve">the </w:t>
      </w:r>
      <w:r w:rsidR="00DE3CB2">
        <w:rPr>
          <w:sz w:val="26"/>
          <w:szCs w:val="26"/>
        </w:rPr>
        <w:t>Complainant</w:t>
      </w:r>
      <w:r w:rsidR="00874AEA">
        <w:rPr>
          <w:sz w:val="26"/>
          <w:szCs w:val="26"/>
        </w:rPr>
        <w:t xml:space="preserve"> requested that PECO close his natural gas service account and send him a final bill.  Tr. at 144, 148, 157; PECO Exh. 1.  On October 1, 2015, </w:t>
      </w:r>
      <w:r w:rsidR="00AF682E">
        <w:rPr>
          <w:sz w:val="26"/>
          <w:szCs w:val="26"/>
        </w:rPr>
        <w:t xml:space="preserve">while closing out the Complainant’s natural gas service account, </w:t>
      </w:r>
      <w:r w:rsidR="00874AEA">
        <w:rPr>
          <w:sz w:val="26"/>
          <w:szCs w:val="26"/>
        </w:rPr>
        <w:t xml:space="preserve">PECO’s customer service representative mistakenly listed </w:t>
      </w:r>
      <w:r w:rsidR="00A875E0">
        <w:rPr>
          <w:sz w:val="26"/>
          <w:szCs w:val="26"/>
        </w:rPr>
        <w:t xml:space="preserve">the </w:t>
      </w:r>
      <w:r w:rsidR="00D21314">
        <w:rPr>
          <w:sz w:val="26"/>
          <w:szCs w:val="26"/>
        </w:rPr>
        <w:t>Complainant’s</w:t>
      </w:r>
      <w:r w:rsidR="00874AEA">
        <w:rPr>
          <w:sz w:val="26"/>
          <w:szCs w:val="26"/>
        </w:rPr>
        <w:t xml:space="preserve"> Service Address </w:t>
      </w:r>
      <w:r w:rsidR="00AF682E">
        <w:rPr>
          <w:sz w:val="26"/>
          <w:szCs w:val="26"/>
        </w:rPr>
        <w:t xml:space="preserve">instead of the New York Address </w:t>
      </w:r>
      <w:r w:rsidR="00874AEA">
        <w:rPr>
          <w:sz w:val="26"/>
          <w:szCs w:val="26"/>
        </w:rPr>
        <w:t>as the mailing address on the electric service account.  Tr. at 89, 116, 144-159; PECO Exh. 1.</w:t>
      </w:r>
    </w:p>
    <w:p w:rsidR="00D21314" w:rsidRDefault="00D21314" w:rsidP="00E30EF3">
      <w:pPr>
        <w:widowControl/>
        <w:spacing w:line="360" w:lineRule="auto"/>
        <w:ind w:firstLine="1440"/>
        <w:rPr>
          <w:sz w:val="26"/>
          <w:szCs w:val="26"/>
        </w:rPr>
      </w:pPr>
    </w:p>
    <w:p w:rsidR="00C33F5D" w:rsidRDefault="00D21314" w:rsidP="00E30EF3">
      <w:pPr>
        <w:widowControl/>
        <w:spacing w:line="360" w:lineRule="auto"/>
        <w:ind w:firstLine="1440"/>
        <w:rPr>
          <w:sz w:val="26"/>
          <w:szCs w:val="26"/>
        </w:rPr>
      </w:pPr>
      <w:r>
        <w:rPr>
          <w:sz w:val="26"/>
          <w:szCs w:val="26"/>
        </w:rPr>
        <w:t>Based on the foregoing facts,</w:t>
      </w:r>
      <w:r w:rsidR="00874AEA">
        <w:rPr>
          <w:sz w:val="26"/>
          <w:szCs w:val="26"/>
        </w:rPr>
        <w:t xml:space="preserve"> PECO began sending all notices and mailers to the Service Address and stopped sending notices and mailers to the New York Address.  Tr. at 15-18, 116, 149.</w:t>
      </w:r>
    </w:p>
    <w:p w:rsidR="00C33F5D" w:rsidRDefault="00C33F5D" w:rsidP="00E30EF3">
      <w:pPr>
        <w:widowControl/>
        <w:spacing w:line="360" w:lineRule="auto"/>
        <w:ind w:firstLine="1440"/>
        <w:rPr>
          <w:sz w:val="26"/>
          <w:szCs w:val="26"/>
        </w:rPr>
      </w:pPr>
    </w:p>
    <w:p w:rsidR="00267422" w:rsidRDefault="00874AEA" w:rsidP="00E30EF3">
      <w:pPr>
        <w:widowControl/>
        <w:spacing w:line="360" w:lineRule="auto"/>
        <w:ind w:firstLine="1440"/>
        <w:rPr>
          <w:sz w:val="26"/>
          <w:szCs w:val="26"/>
        </w:rPr>
      </w:pPr>
      <w:r>
        <w:rPr>
          <w:sz w:val="26"/>
          <w:szCs w:val="26"/>
        </w:rPr>
        <w:t>In July</w:t>
      </w:r>
      <w:r w:rsidR="007F0299">
        <w:rPr>
          <w:sz w:val="26"/>
          <w:szCs w:val="26"/>
        </w:rPr>
        <w:t xml:space="preserve"> </w:t>
      </w:r>
      <w:r w:rsidR="00C33F5D">
        <w:rPr>
          <w:sz w:val="26"/>
          <w:szCs w:val="26"/>
        </w:rPr>
        <w:t xml:space="preserve">2016, </w:t>
      </w:r>
      <w:r w:rsidR="00AF682E">
        <w:rPr>
          <w:sz w:val="26"/>
          <w:szCs w:val="26"/>
        </w:rPr>
        <w:t xml:space="preserve">the </w:t>
      </w:r>
      <w:r w:rsidR="00C33F5D">
        <w:rPr>
          <w:sz w:val="26"/>
          <w:szCs w:val="26"/>
        </w:rPr>
        <w:t xml:space="preserve">Complainant and PECO unsuccessfully attempted to </w:t>
      </w:r>
      <w:r w:rsidR="00AF682E">
        <w:rPr>
          <w:sz w:val="26"/>
          <w:szCs w:val="26"/>
        </w:rPr>
        <w:t xml:space="preserve">schedule </w:t>
      </w:r>
      <w:r w:rsidR="00C33F5D">
        <w:rPr>
          <w:sz w:val="26"/>
          <w:szCs w:val="26"/>
        </w:rPr>
        <w:t xml:space="preserve">a time for PECO to gain access to </w:t>
      </w:r>
      <w:r w:rsidR="00E33293">
        <w:rPr>
          <w:sz w:val="26"/>
          <w:szCs w:val="26"/>
        </w:rPr>
        <w:t xml:space="preserve">change </w:t>
      </w:r>
      <w:r w:rsidR="00AF682E">
        <w:rPr>
          <w:sz w:val="26"/>
          <w:szCs w:val="26"/>
        </w:rPr>
        <w:t xml:space="preserve">the </w:t>
      </w:r>
      <w:r w:rsidR="00C33F5D">
        <w:rPr>
          <w:sz w:val="26"/>
          <w:szCs w:val="26"/>
        </w:rPr>
        <w:t>Complainant’s meter.  Tr. at</w:t>
      </w:r>
      <w:r w:rsidR="00AF682E">
        <w:rPr>
          <w:sz w:val="26"/>
          <w:szCs w:val="26"/>
        </w:rPr>
        <w:t> </w:t>
      </w:r>
      <w:r w:rsidR="00C33F5D">
        <w:rPr>
          <w:sz w:val="26"/>
          <w:szCs w:val="26"/>
        </w:rPr>
        <w:t>16</w:t>
      </w:r>
      <w:r w:rsidR="00AF682E">
        <w:rPr>
          <w:sz w:val="26"/>
          <w:szCs w:val="26"/>
        </w:rPr>
        <w:noBreakHyphen/>
      </w:r>
      <w:r w:rsidR="00C33F5D">
        <w:rPr>
          <w:sz w:val="26"/>
          <w:szCs w:val="26"/>
        </w:rPr>
        <w:t xml:space="preserve">18, 22-24, 95, 96.  </w:t>
      </w:r>
      <w:r w:rsidR="00AF682E">
        <w:rPr>
          <w:sz w:val="26"/>
          <w:szCs w:val="26"/>
        </w:rPr>
        <w:t xml:space="preserve">The </w:t>
      </w:r>
      <w:r w:rsidR="00C33F5D">
        <w:rPr>
          <w:sz w:val="26"/>
          <w:szCs w:val="26"/>
        </w:rPr>
        <w:t xml:space="preserve">Complainant resided at the Service Address during the </w:t>
      </w:r>
      <w:r w:rsidR="00303DBD">
        <w:rPr>
          <w:sz w:val="26"/>
          <w:szCs w:val="26"/>
        </w:rPr>
        <w:t>s</w:t>
      </w:r>
      <w:r w:rsidR="00C33F5D">
        <w:rPr>
          <w:sz w:val="26"/>
          <w:szCs w:val="26"/>
        </w:rPr>
        <w:t>ummer of 2016 until he returned to New York for jury duty in September 2016.  Tr. at</w:t>
      </w:r>
      <w:r w:rsidR="00303DBD">
        <w:rPr>
          <w:sz w:val="26"/>
          <w:szCs w:val="26"/>
        </w:rPr>
        <w:t> </w:t>
      </w:r>
      <w:r w:rsidR="00C33F5D">
        <w:rPr>
          <w:sz w:val="26"/>
          <w:szCs w:val="26"/>
        </w:rPr>
        <w:t xml:space="preserve">17.  According </w:t>
      </w:r>
      <w:r w:rsidR="00DE3CB2">
        <w:rPr>
          <w:sz w:val="26"/>
          <w:szCs w:val="26"/>
        </w:rPr>
        <w:t xml:space="preserve">to </w:t>
      </w:r>
      <w:r w:rsidR="00303DBD">
        <w:rPr>
          <w:sz w:val="26"/>
          <w:szCs w:val="26"/>
        </w:rPr>
        <w:t xml:space="preserve">the </w:t>
      </w:r>
      <w:r w:rsidR="00DE3CB2">
        <w:rPr>
          <w:sz w:val="26"/>
          <w:szCs w:val="26"/>
        </w:rPr>
        <w:t>Complainant</w:t>
      </w:r>
      <w:r w:rsidR="00C33F5D">
        <w:rPr>
          <w:sz w:val="26"/>
          <w:szCs w:val="26"/>
        </w:rPr>
        <w:t>, he did not know his electric service was</w:t>
      </w:r>
      <w:r w:rsidR="000967D1">
        <w:rPr>
          <w:sz w:val="26"/>
          <w:szCs w:val="26"/>
        </w:rPr>
        <w:t xml:space="preserve"> terminated </w:t>
      </w:r>
      <w:r w:rsidR="00C33F5D">
        <w:rPr>
          <w:sz w:val="26"/>
          <w:szCs w:val="26"/>
        </w:rPr>
        <w:t xml:space="preserve">at the Service Address until he returned from New York on </w:t>
      </w:r>
      <w:r w:rsidR="00A156D0">
        <w:rPr>
          <w:sz w:val="26"/>
          <w:szCs w:val="26"/>
        </w:rPr>
        <w:t>October 25, 2016</w:t>
      </w:r>
      <w:r w:rsidR="00303DBD">
        <w:rPr>
          <w:sz w:val="26"/>
          <w:szCs w:val="26"/>
        </w:rPr>
        <w:t>,</w:t>
      </w:r>
      <w:r w:rsidR="00A156D0">
        <w:rPr>
          <w:sz w:val="26"/>
          <w:szCs w:val="26"/>
        </w:rPr>
        <w:t xml:space="preserve"> and</w:t>
      </w:r>
      <w:r w:rsidR="00C33F5D">
        <w:rPr>
          <w:sz w:val="26"/>
          <w:szCs w:val="26"/>
        </w:rPr>
        <w:t xml:space="preserve"> contacted PECO</w:t>
      </w:r>
      <w:r w:rsidR="00830EF6">
        <w:rPr>
          <w:sz w:val="26"/>
          <w:szCs w:val="26"/>
        </w:rPr>
        <w:t xml:space="preserve"> on that da</w:t>
      </w:r>
      <w:r w:rsidR="000967D1">
        <w:rPr>
          <w:sz w:val="26"/>
          <w:szCs w:val="26"/>
        </w:rPr>
        <w:t>y</w:t>
      </w:r>
      <w:r w:rsidR="00A156D0">
        <w:rPr>
          <w:sz w:val="26"/>
          <w:szCs w:val="26"/>
        </w:rPr>
        <w:t>.</w:t>
      </w:r>
      <w:r w:rsidR="00A156D0">
        <w:rPr>
          <w:rStyle w:val="FootnoteReference"/>
          <w:sz w:val="26"/>
          <w:szCs w:val="26"/>
        </w:rPr>
        <w:footnoteReference w:id="3"/>
      </w:r>
      <w:r w:rsidR="00A156D0">
        <w:rPr>
          <w:sz w:val="26"/>
          <w:szCs w:val="26"/>
        </w:rPr>
        <w:t xml:space="preserve">  </w:t>
      </w:r>
      <w:r w:rsidR="00935FA7">
        <w:rPr>
          <w:sz w:val="26"/>
          <w:szCs w:val="26"/>
        </w:rPr>
        <w:t xml:space="preserve">The </w:t>
      </w:r>
      <w:r w:rsidR="00A156D0">
        <w:rPr>
          <w:sz w:val="26"/>
          <w:szCs w:val="26"/>
        </w:rPr>
        <w:t xml:space="preserve">Complainant averred that PECO informed him </w:t>
      </w:r>
      <w:r w:rsidR="00241C8E">
        <w:rPr>
          <w:sz w:val="26"/>
          <w:szCs w:val="26"/>
        </w:rPr>
        <w:t xml:space="preserve">that </w:t>
      </w:r>
      <w:r w:rsidR="00C33F5D">
        <w:rPr>
          <w:sz w:val="26"/>
          <w:szCs w:val="26"/>
        </w:rPr>
        <w:t xml:space="preserve">his service was </w:t>
      </w:r>
      <w:r w:rsidR="000967D1">
        <w:rPr>
          <w:sz w:val="26"/>
          <w:szCs w:val="26"/>
        </w:rPr>
        <w:t>shut</w:t>
      </w:r>
      <w:r w:rsidR="00935FA7">
        <w:rPr>
          <w:sz w:val="26"/>
          <w:szCs w:val="26"/>
        </w:rPr>
        <w:t xml:space="preserve"> </w:t>
      </w:r>
      <w:r w:rsidR="000967D1">
        <w:rPr>
          <w:sz w:val="26"/>
          <w:szCs w:val="26"/>
        </w:rPr>
        <w:t>off</w:t>
      </w:r>
      <w:r w:rsidR="00C33F5D">
        <w:rPr>
          <w:sz w:val="26"/>
          <w:szCs w:val="26"/>
        </w:rPr>
        <w:t xml:space="preserve"> because he failed to respond to several notices from PECO requesting access to </w:t>
      </w:r>
      <w:r w:rsidR="00241C8E">
        <w:rPr>
          <w:sz w:val="26"/>
          <w:szCs w:val="26"/>
        </w:rPr>
        <w:t xml:space="preserve">the Service Address to </w:t>
      </w:r>
      <w:r w:rsidR="00C33F5D">
        <w:rPr>
          <w:sz w:val="26"/>
          <w:szCs w:val="26"/>
        </w:rPr>
        <w:t>change his meter.</w:t>
      </w:r>
      <w:r w:rsidR="00E33293">
        <w:rPr>
          <w:sz w:val="26"/>
          <w:szCs w:val="26"/>
        </w:rPr>
        <w:t xml:space="preserve">  </w:t>
      </w:r>
      <w:r w:rsidR="00C33F5D">
        <w:rPr>
          <w:sz w:val="26"/>
          <w:szCs w:val="26"/>
        </w:rPr>
        <w:t xml:space="preserve">Tr. at 14, 98.  </w:t>
      </w:r>
      <w:r w:rsidR="00935FA7">
        <w:rPr>
          <w:sz w:val="26"/>
          <w:szCs w:val="26"/>
        </w:rPr>
        <w:t xml:space="preserve">The </w:t>
      </w:r>
      <w:r w:rsidR="00FC7F43">
        <w:rPr>
          <w:sz w:val="26"/>
          <w:szCs w:val="26"/>
        </w:rPr>
        <w:t xml:space="preserve">Complainant indicated he was forced to stay in a hotel </w:t>
      </w:r>
      <w:r w:rsidR="004A0876">
        <w:rPr>
          <w:sz w:val="26"/>
          <w:szCs w:val="26"/>
        </w:rPr>
        <w:t xml:space="preserve">on that day and </w:t>
      </w:r>
      <w:r w:rsidR="00FC7F43">
        <w:rPr>
          <w:sz w:val="26"/>
          <w:szCs w:val="26"/>
        </w:rPr>
        <w:t>each time he returned to the Service Address</w:t>
      </w:r>
      <w:r w:rsidR="00935FA7">
        <w:rPr>
          <w:sz w:val="26"/>
          <w:szCs w:val="26"/>
        </w:rPr>
        <w:t>,</w:t>
      </w:r>
      <w:r w:rsidR="00FC7F43">
        <w:rPr>
          <w:sz w:val="26"/>
          <w:szCs w:val="26"/>
        </w:rPr>
        <w:t xml:space="preserve"> until March 25, 2017</w:t>
      </w:r>
      <w:r w:rsidR="007C0BD6">
        <w:rPr>
          <w:sz w:val="26"/>
          <w:szCs w:val="26"/>
        </w:rPr>
        <w:t>.  In addition</w:t>
      </w:r>
      <w:r w:rsidR="00FC7F43">
        <w:rPr>
          <w:sz w:val="26"/>
          <w:szCs w:val="26"/>
        </w:rPr>
        <w:t>,</w:t>
      </w:r>
      <w:r w:rsidR="007C0BD6">
        <w:rPr>
          <w:sz w:val="26"/>
          <w:szCs w:val="26"/>
        </w:rPr>
        <w:t xml:space="preserve"> the Complainant claimed he </w:t>
      </w:r>
      <w:r w:rsidR="00FC7F43">
        <w:rPr>
          <w:sz w:val="26"/>
          <w:szCs w:val="26"/>
        </w:rPr>
        <w:t>had to replace his refrigerator, which was damaged due to the</w:t>
      </w:r>
      <w:r w:rsidR="007C0BD6">
        <w:rPr>
          <w:sz w:val="26"/>
          <w:szCs w:val="26"/>
        </w:rPr>
        <w:t xml:space="preserve"> termination of his s</w:t>
      </w:r>
      <w:r w:rsidR="00241C8E">
        <w:rPr>
          <w:sz w:val="26"/>
          <w:szCs w:val="26"/>
        </w:rPr>
        <w:t>ervice</w:t>
      </w:r>
      <w:r w:rsidR="007C0BD6">
        <w:rPr>
          <w:sz w:val="26"/>
          <w:szCs w:val="26"/>
        </w:rPr>
        <w:t>.</w:t>
      </w:r>
      <w:r w:rsidR="00FC7F43">
        <w:rPr>
          <w:sz w:val="26"/>
          <w:szCs w:val="26"/>
        </w:rPr>
        <w:t xml:space="preserve">  Tr. at 12, 24.  </w:t>
      </w:r>
      <w:r w:rsidR="00CA5ABD">
        <w:rPr>
          <w:sz w:val="26"/>
          <w:szCs w:val="26"/>
        </w:rPr>
        <w:t>According to</w:t>
      </w:r>
      <w:r w:rsidR="004A0876">
        <w:rPr>
          <w:sz w:val="26"/>
          <w:szCs w:val="26"/>
        </w:rPr>
        <w:t xml:space="preserve"> Complainant</w:t>
      </w:r>
      <w:r w:rsidR="00CA5ABD">
        <w:rPr>
          <w:sz w:val="26"/>
          <w:szCs w:val="26"/>
        </w:rPr>
        <w:t xml:space="preserve">, </w:t>
      </w:r>
      <w:r w:rsidR="00071F2C">
        <w:rPr>
          <w:sz w:val="26"/>
          <w:szCs w:val="26"/>
        </w:rPr>
        <w:t xml:space="preserve">even when he told PECO that he </w:t>
      </w:r>
      <w:r w:rsidR="007C0BD6">
        <w:rPr>
          <w:sz w:val="26"/>
          <w:szCs w:val="26"/>
        </w:rPr>
        <w:lastRenderedPageBreak/>
        <w:t xml:space="preserve">never </w:t>
      </w:r>
      <w:r w:rsidR="00071F2C">
        <w:rPr>
          <w:sz w:val="26"/>
          <w:szCs w:val="26"/>
        </w:rPr>
        <w:t>receive</w:t>
      </w:r>
      <w:r w:rsidR="007C0BD6">
        <w:rPr>
          <w:sz w:val="26"/>
          <w:szCs w:val="26"/>
        </w:rPr>
        <w:t>d</w:t>
      </w:r>
      <w:r w:rsidR="00071F2C">
        <w:rPr>
          <w:sz w:val="26"/>
          <w:szCs w:val="26"/>
        </w:rPr>
        <w:t xml:space="preserve"> the termination notices, </w:t>
      </w:r>
      <w:r w:rsidR="00CA5ABD">
        <w:rPr>
          <w:sz w:val="26"/>
          <w:szCs w:val="26"/>
        </w:rPr>
        <w:t xml:space="preserve">PECO refused to </w:t>
      </w:r>
      <w:r w:rsidR="00071F2C">
        <w:rPr>
          <w:sz w:val="26"/>
          <w:szCs w:val="26"/>
        </w:rPr>
        <w:t xml:space="preserve">restore his </w:t>
      </w:r>
      <w:r w:rsidR="00B625E4">
        <w:rPr>
          <w:sz w:val="26"/>
          <w:szCs w:val="26"/>
        </w:rPr>
        <w:t xml:space="preserve">electric </w:t>
      </w:r>
      <w:r w:rsidR="00071F2C">
        <w:rPr>
          <w:sz w:val="26"/>
          <w:szCs w:val="26"/>
        </w:rPr>
        <w:t>service</w:t>
      </w:r>
      <w:r w:rsidR="00B625E4">
        <w:rPr>
          <w:sz w:val="26"/>
          <w:szCs w:val="26"/>
        </w:rPr>
        <w:t xml:space="preserve"> for months following the termination</w:t>
      </w:r>
      <w:r w:rsidR="001D0452">
        <w:rPr>
          <w:sz w:val="26"/>
          <w:szCs w:val="26"/>
        </w:rPr>
        <w:t xml:space="preserve"> and requested </w:t>
      </w:r>
      <w:r w:rsidR="000967D1">
        <w:rPr>
          <w:sz w:val="26"/>
          <w:szCs w:val="26"/>
        </w:rPr>
        <w:t>that he</w:t>
      </w:r>
      <w:r w:rsidR="001D0452">
        <w:rPr>
          <w:sz w:val="26"/>
          <w:szCs w:val="26"/>
        </w:rPr>
        <w:t xml:space="preserve"> pay a $260 reconnection fee</w:t>
      </w:r>
      <w:r w:rsidR="00071F2C">
        <w:rPr>
          <w:sz w:val="26"/>
          <w:szCs w:val="26"/>
        </w:rPr>
        <w:t>.  Tr.</w:t>
      </w:r>
      <w:r w:rsidR="007C0BD6">
        <w:rPr>
          <w:sz w:val="26"/>
          <w:szCs w:val="26"/>
        </w:rPr>
        <w:t> </w:t>
      </w:r>
      <w:r w:rsidR="00071F2C">
        <w:rPr>
          <w:sz w:val="26"/>
          <w:szCs w:val="26"/>
        </w:rPr>
        <w:t xml:space="preserve">at 14, 98-102.  </w:t>
      </w:r>
      <w:r w:rsidR="007C0BD6">
        <w:rPr>
          <w:sz w:val="26"/>
          <w:szCs w:val="26"/>
        </w:rPr>
        <w:t xml:space="preserve">Therefore, the </w:t>
      </w:r>
      <w:r w:rsidR="00071F2C">
        <w:rPr>
          <w:sz w:val="26"/>
          <w:szCs w:val="26"/>
        </w:rPr>
        <w:t xml:space="preserve">Complainant is requesting that the Commission order PECO to award him </w:t>
      </w:r>
      <w:r w:rsidR="00241C8E">
        <w:rPr>
          <w:sz w:val="26"/>
          <w:szCs w:val="26"/>
        </w:rPr>
        <w:t xml:space="preserve">compensation </w:t>
      </w:r>
      <w:r w:rsidR="00071F2C">
        <w:rPr>
          <w:sz w:val="26"/>
          <w:szCs w:val="26"/>
        </w:rPr>
        <w:t xml:space="preserve">for the damage to his refrigerator and the </w:t>
      </w:r>
      <w:r w:rsidR="00CA3863">
        <w:rPr>
          <w:sz w:val="26"/>
          <w:szCs w:val="26"/>
        </w:rPr>
        <w:t>cost of</w:t>
      </w:r>
      <w:r w:rsidR="00071F2C">
        <w:rPr>
          <w:sz w:val="26"/>
          <w:szCs w:val="26"/>
        </w:rPr>
        <w:t xml:space="preserve"> the hotel</w:t>
      </w:r>
      <w:r w:rsidR="00CA3863">
        <w:rPr>
          <w:sz w:val="26"/>
          <w:szCs w:val="26"/>
        </w:rPr>
        <w:t xml:space="preserve"> stay</w:t>
      </w:r>
      <w:r w:rsidR="00071F2C">
        <w:rPr>
          <w:sz w:val="26"/>
          <w:szCs w:val="26"/>
        </w:rPr>
        <w:t>.</w:t>
      </w:r>
      <w:r w:rsidR="00627645">
        <w:rPr>
          <w:sz w:val="26"/>
          <w:szCs w:val="26"/>
        </w:rPr>
        <w:t xml:space="preserve">  Tr. at 30, 34-35.</w:t>
      </w:r>
    </w:p>
    <w:p w:rsidR="00267422" w:rsidRDefault="00267422" w:rsidP="00E30EF3">
      <w:pPr>
        <w:widowControl/>
        <w:spacing w:line="360" w:lineRule="auto"/>
        <w:ind w:firstLine="1440"/>
        <w:rPr>
          <w:sz w:val="26"/>
          <w:szCs w:val="26"/>
        </w:rPr>
      </w:pPr>
    </w:p>
    <w:p w:rsidR="00241C8E" w:rsidRDefault="007B2FA1" w:rsidP="00E30EF3">
      <w:pPr>
        <w:widowControl/>
        <w:spacing w:line="360" w:lineRule="auto"/>
        <w:ind w:firstLine="1440"/>
        <w:rPr>
          <w:sz w:val="26"/>
          <w:szCs w:val="26"/>
        </w:rPr>
      </w:pPr>
      <w:r>
        <w:rPr>
          <w:sz w:val="26"/>
          <w:szCs w:val="26"/>
        </w:rPr>
        <w:t>PECO</w:t>
      </w:r>
      <w:r w:rsidR="007441CB" w:rsidRPr="00194F9B">
        <w:rPr>
          <w:sz w:val="26"/>
          <w:szCs w:val="26"/>
        </w:rPr>
        <w:t>, on the other hand, contended that</w:t>
      </w:r>
      <w:r w:rsidR="00BA2431" w:rsidRPr="00194F9B">
        <w:rPr>
          <w:sz w:val="26"/>
          <w:szCs w:val="26"/>
        </w:rPr>
        <w:t xml:space="preserve"> </w:t>
      </w:r>
      <w:r w:rsidR="0029714D">
        <w:rPr>
          <w:sz w:val="26"/>
          <w:szCs w:val="26"/>
        </w:rPr>
        <w:t xml:space="preserve">in compliance with Act 129 of 2008, it had been requesting access from </w:t>
      </w:r>
      <w:r w:rsidR="00444C3C">
        <w:rPr>
          <w:sz w:val="26"/>
          <w:szCs w:val="26"/>
        </w:rPr>
        <w:t xml:space="preserve">the </w:t>
      </w:r>
      <w:r w:rsidR="0029714D">
        <w:rPr>
          <w:sz w:val="26"/>
          <w:szCs w:val="26"/>
        </w:rPr>
        <w:t xml:space="preserve">Complainant to </w:t>
      </w:r>
      <w:r w:rsidR="007F0299">
        <w:rPr>
          <w:sz w:val="26"/>
          <w:szCs w:val="26"/>
        </w:rPr>
        <w:t>replace</w:t>
      </w:r>
      <w:r w:rsidR="0029714D">
        <w:rPr>
          <w:sz w:val="26"/>
          <w:szCs w:val="26"/>
        </w:rPr>
        <w:t xml:space="preserve"> his Automat</w:t>
      </w:r>
      <w:r w:rsidR="005E367F">
        <w:rPr>
          <w:sz w:val="26"/>
          <w:szCs w:val="26"/>
        </w:rPr>
        <w:t>ic</w:t>
      </w:r>
      <w:r w:rsidR="0029714D">
        <w:rPr>
          <w:sz w:val="26"/>
          <w:szCs w:val="26"/>
        </w:rPr>
        <w:t xml:space="preserve"> Meter Reading (AMR)</w:t>
      </w:r>
      <w:r w:rsidR="0018640E">
        <w:rPr>
          <w:sz w:val="26"/>
          <w:szCs w:val="26"/>
        </w:rPr>
        <w:t xml:space="preserve"> device</w:t>
      </w:r>
      <w:r w:rsidR="0029714D">
        <w:rPr>
          <w:sz w:val="26"/>
          <w:szCs w:val="26"/>
        </w:rPr>
        <w:t xml:space="preserve"> </w:t>
      </w:r>
      <w:r w:rsidR="007F0299">
        <w:rPr>
          <w:sz w:val="26"/>
          <w:szCs w:val="26"/>
        </w:rPr>
        <w:t>with an</w:t>
      </w:r>
      <w:r w:rsidR="0029714D">
        <w:rPr>
          <w:sz w:val="26"/>
          <w:szCs w:val="26"/>
        </w:rPr>
        <w:t xml:space="preserve"> AMI </w:t>
      </w:r>
      <w:r w:rsidR="007F0299">
        <w:rPr>
          <w:sz w:val="26"/>
          <w:szCs w:val="26"/>
        </w:rPr>
        <w:t xml:space="preserve">device </w:t>
      </w:r>
      <w:r w:rsidR="0029714D">
        <w:rPr>
          <w:sz w:val="26"/>
          <w:szCs w:val="26"/>
        </w:rPr>
        <w:t xml:space="preserve">for four years beginning in 2012.  According to PECO, it made several phone calls to </w:t>
      </w:r>
      <w:r w:rsidR="007D7DD9">
        <w:rPr>
          <w:sz w:val="26"/>
          <w:szCs w:val="26"/>
        </w:rPr>
        <w:t xml:space="preserve">the </w:t>
      </w:r>
      <w:r w:rsidR="0029714D">
        <w:rPr>
          <w:sz w:val="26"/>
          <w:szCs w:val="26"/>
        </w:rPr>
        <w:t xml:space="preserve">Complainant and sent him several friendly letters requesting access to change his </w:t>
      </w:r>
      <w:r w:rsidR="007A2394">
        <w:rPr>
          <w:sz w:val="26"/>
          <w:szCs w:val="26"/>
        </w:rPr>
        <w:t>meter,</w:t>
      </w:r>
      <w:r w:rsidR="0029714D">
        <w:rPr>
          <w:sz w:val="26"/>
          <w:szCs w:val="26"/>
        </w:rPr>
        <w:t xml:space="preserve"> but </w:t>
      </w:r>
      <w:r w:rsidR="007D7DD9">
        <w:rPr>
          <w:sz w:val="26"/>
          <w:szCs w:val="26"/>
        </w:rPr>
        <w:t xml:space="preserve">the </w:t>
      </w:r>
      <w:r w:rsidR="0029714D">
        <w:rPr>
          <w:sz w:val="26"/>
          <w:szCs w:val="26"/>
        </w:rPr>
        <w:t xml:space="preserve">Complainant was unresponsive.  </w:t>
      </w:r>
      <w:r w:rsidR="009A38E1">
        <w:rPr>
          <w:sz w:val="26"/>
          <w:szCs w:val="26"/>
        </w:rPr>
        <w:t>Tr.</w:t>
      </w:r>
      <w:r w:rsidR="007D7DD9">
        <w:rPr>
          <w:sz w:val="26"/>
          <w:szCs w:val="26"/>
        </w:rPr>
        <w:t> </w:t>
      </w:r>
      <w:r w:rsidR="009A38E1">
        <w:rPr>
          <w:sz w:val="26"/>
          <w:szCs w:val="26"/>
        </w:rPr>
        <w:t xml:space="preserve"> at</w:t>
      </w:r>
      <w:r w:rsidR="007D7DD9">
        <w:rPr>
          <w:sz w:val="26"/>
          <w:szCs w:val="26"/>
        </w:rPr>
        <w:t> </w:t>
      </w:r>
      <w:r w:rsidR="009A38E1">
        <w:rPr>
          <w:sz w:val="26"/>
          <w:szCs w:val="26"/>
        </w:rPr>
        <w:t>62-63; PECO Exh. 2.</w:t>
      </w:r>
    </w:p>
    <w:p w:rsidR="00241C8E" w:rsidRDefault="00241C8E" w:rsidP="00E30EF3">
      <w:pPr>
        <w:widowControl/>
        <w:spacing w:line="360" w:lineRule="auto"/>
        <w:ind w:firstLine="1440"/>
        <w:rPr>
          <w:sz w:val="26"/>
          <w:szCs w:val="26"/>
        </w:rPr>
      </w:pPr>
    </w:p>
    <w:p w:rsidR="003C4F20" w:rsidRDefault="001D7ED8" w:rsidP="00E30EF3">
      <w:pPr>
        <w:widowControl/>
        <w:spacing w:line="360" w:lineRule="auto"/>
        <w:ind w:firstLine="1440"/>
        <w:rPr>
          <w:sz w:val="26"/>
          <w:szCs w:val="26"/>
        </w:rPr>
      </w:pPr>
      <w:r>
        <w:rPr>
          <w:sz w:val="26"/>
          <w:szCs w:val="26"/>
        </w:rPr>
        <w:t>PECO</w:t>
      </w:r>
      <w:r w:rsidR="007A2394">
        <w:rPr>
          <w:sz w:val="26"/>
          <w:szCs w:val="26"/>
        </w:rPr>
        <w:t xml:space="preserve"> </w:t>
      </w:r>
      <w:r w:rsidR="00444C3C">
        <w:rPr>
          <w:sz w:val="26"/>
          <w:szCs w:val="26"/>
        </w:rPr>
        <w:t xml:space="preserve">averred </w:t>
      </w:r>
      <w:r w:rsidR="007D7DD9">
        <w:rPr>
          <w:sz w:val="26"/>
          <w:szCs w:val="26"/>
        </w:rPr>
        <w:t xml:space="preserve">that </w:t>
      </w:r>
      <w:r>
        <w:rPr>
          <w:sz w:val="26"/>
          <w:szCs w:val="26"/>
        </w:rPr>
        <w:t xml:space="preserve">after the Complainant requested that all his </w:t>
      </w:r>
      <w:r w:rsidR="009904AC">
        <w:rPr>
          <w:sz w:val="26"/>
          <w:szCs w:val="26"/>
        </w:rPr>
        <w:t>mailings</w:t>
      </w:r>
      <w:r>
        <w:rPr>
          <w:sz w:val="26"/>
          <w:szCs w:val="26"/>
        </w:rPr>
        <w:t xml:space="preserve"> be sent to the New York Address, </w:t>
      </w:r>
      <w:r w:rsidR="00444C3C">
        <w:rPr>
          <w:sz w:val="26"/>
          <w:szCs w:val="26"/>
        </w:rPr>
        <w:t xml:space="preserve">PECO proceeded to </w:t>
      </w:r>
      <w:r>
        <w:rPr>
          <w:sz w:val="26"/>
          <w:szCs w:val="26"/>
        </w:rPr>
        <w:t>sen</w:t>
      </w:r>
      <w:r w:rsidR="00444C3C">
        <w:rPr>
          <w:sz w:val="26"/>
          <w:szCs w:val="26"/>
        </w:rPr>
        <w:t>d</w:t>
      </w:r>
      <w:r>
        <w:rPr>
          <w:sz w:val="26"/>
          <w:szCs w:val="26"/>
        </w:rPr>
        <w:t xml:space="preserve"> letters to the New York Address </w:t>
      </w:r>
      <w:r w:rsidR="00F404B0">
        <w:rPr>
          <w:sz w:val="26"/>
          <w:szCs w:val="26"/>
        </w:rPr>
        <w:t xml:space="preserve">in which it </w:t>
      </w:r>
      <w:r>
        <w:rPr>
          <w:sz w:val="26"/>
          <w:szCs w:val="26"/>
        </w:rPr>
        <w:t>request</w:t>
      </w:r>
      <w:r w:rsidR="00F404B0">
        <w:rPr>
          <w:sz w:val="26"/>
          <w:szCs w:val="26"/>
        </w:rPr>
        <w:t>ed</w:t>
      </w:r>
      <w:r>
        <w:rPr>
          <w:sz w:val="26"/>
          <w:szCs w:val="26"/>
        </w:rPr>
        <w:t xml:space="preserve"> access and </w:t>
      </w:r>
      <w:r w:rsidR="00F404B0">
        <w:rPr>
          <w:sz w:val="26"/>
          <w:szCs w:val="26"/>
        </w:rPr>
        <w:t xml:space="preserve">provided </w:t>
      </w:r>
      <w:r>
        <w:rPr>
          <w:sz w:val="26"/>
          <w:szCs w:val="26"/>
        </w:rPr>
        <w:t>termination notices for three years</w:t>
      </w:r>
      <w:r w:rsidR="007A2394">
        <w:rPr>
          <w:sz w:val="26"/>
          <w:szCs w:val="26"/>
        </w:rPr>
        <w:t xml:space="preserve"> but did not get any response from Complainant</w:t>
      </w:r>
      <w:r>
        <w:rPr>
          <w:sz w:val="26"/>
          <w:szCs w:val="26"/>
        </w:rPr>
        <w:t xml:space="preserve">.  Tr. at 79-88.  PECO contended that even after it mistakenly changed </w:t>
      </w:r>
      <w:r w:rsidR="00F404B0">
        <w:rPr>
          <w:sz w:val="26"/>
          <w:szCs w:val="26"/>
        </w:rPr>
        <w:t xml:space="preserve">the </w:t>
      </w:r>
      <w:r>
        <w:rPr>
          <w:sz w:val="26"/>
          <w:szCs w:val="26"/>
        </w:rPr>
        <w:t xml:space="preserve">Complainant’s address, it continued to make efforts to contact </w:t>
      </w:r>
      <w:r w:rsidR="00F404B0">
        <w:rPr>
          <w:sz w:val="26"/>
          <w:szCs w:val="26"/>
        </w:rPr>
        <w:t xml:space="preserve">the </w:t>
      </w:r>
      <w:r>
        <w:rPr>
          <w:sz w:val="26"/>
          <w:szCs w:val="26"/>
        </w:rPr>
        <w:t xml:space="preserve">Complainant by phone and in writing but </w:t>
      </w:r>
      <w:r w:rsidR="00F404B0">
        <w:rPr>
          <w:sz w:val="26"/>
          <w:szCs w:val="26"/>
        </w:rPr>
        <w:t xml:space="preserve">never received </w:t>
      </w:r>
      <w:r>
        <w:rPr>
          <w:sz w:val="26"/>
          <w:szCs w:val="26"/>
        </w:rPr>
        <w:t>any response</w:t>
      </w:r>
      <w:r w:rsidR="00F404B0">
        <w:rPr>
          <w:sz w:val="26"/>
          <w:szCs w:val="26"/>
        </w:rPr>
        <w:t>s</w:t>
      </w:r>
      <w:r w:rsidR="006653AF">
        <w:rPr>
          <w:sz w:val="26"/>
          <w:szCs w:val="26"/>
        </w:rPr>
        <w:t>.</w:t>
      </w:r>
      <w:r>
        <w:rPr>
          <w:sz w:val="26"/>
          <w:szCs w:val="26"/>
        </w:rPr>
        <w:t xml:space="preserve">  Tr. at 94-98.</w:t>
      </w:r>
    </w:p>
    <w:p w:rsidR="003C4F20" w:rsidRDefault="003C4F20" w:rsidP="00E30EF3">
      <w:pPr>
        <w:widowControl/>
        <w:spacing w:line="360" w:lineRule="auto"/>
        <w:ind w:firstLine="1440"/>
        <w:rPr>
          <w:sz w:val="26"/>
          <w:szCs w:val="26"/>
        </w:rPr>
      </w:pPr>
    </w:p>
    <w:p w:rsidR="00723F48" w:rsidRDefault="00FF54A2" w:rsidP="00E30EF3">
      <w:pPr>
        <w:widowControl/>
        <w:spacing w:line="360" w:lineRule="auto"/>
        <w:ind w:firstLine="1440"/>
        <w:rPr>
          <w:sz w:val="26"/>
          <w:szCs w:val="26"/>
        </w:rPr>
      </w:pPr>
      <w:r>
        <w:rPr>
          <w:sz w:val="26"/>
          <w:szCs w:val="26"/>
        </w:rPr>
        <w:t>PECO argue</w:t>
      </w:r>
      <w:r w:rsidR="00FA2130">
        <w:rPr>
          <w:sz w:val="26"/>
          <w:szCs w:val="26"/>
        </w:rPr>
        <w:t>d</w:t>
      </w:r>
      <w:r>
        <w:rPr>
          <w:sz w:val="26"/>
          <w:szCs w:val="26"/>
        </w:rPr>
        <w:t xml:space="preserve"> </w:t>
      </w:r>
      <w:r w:rsidR="00D56E21">
        <w:rPr>
          <w:sz w:val="26"/>
          <w:szCs w:val="26"/>
        </w:rPr>
        <w:t>there is undisputed evidence in the record that</w:t>
      </w:r>
      <w:r w:rsidR="003834AB">
        <w:rPr>
          <w:sz w:val="26"/>
          <w:szCs w:val="26"/>
        </w:rPr>
        <w:t xml:space="preserve"> the</w:t>
      </w:r>
      <w:r w:rsidR="00D56E21">
        <w:rPr>
          <w:sz w:val="26"/>
          <w:szCs w:val="26"/>
        </w:rPr>
        <w:t xml:space="preserve"> Complainant received PECO’s notices at the Service Address, especially given the fact that he spent most of the summer there.  Tr. at 9, 19-20, 50, 55.  According to PECO, the fact </w:t>
      </w:r>
      <w:r w:rsidR="00DE3CB2">
        <w:rPr>
          <w:sz w:val="26"/>
          <w:szCs w:val="26"/>
        </w:rPr>
        <w:t xml:space="preserve">that </w:t>
      </w:r>
      <w:r w:rsidR="003834AB">
        <w:rPr>
          <w:sz w:val="26"/>
          <w:szCs w:val="26"/>
        </w:rPr>
        <w:t xml:space="preserve">the </w:t>
      </w:r>
      <w:r w:rsidR="00DE3CB2">
        <w:rPr>
          <w:sz w:val="26"/>
          <w:szCs w:val="26"/>
        </w:rPr>
        <w:t>Complainant</w:t>
      </w:r>
      <w:r w:rsidR="00D56E21">
        <w:rPr>
          <w:sz w:val="26"/>
          <w:szCs w:val="26"/>
        </w:rPr>
        <w:t xml:space="preserve"> called the Company in June 2016 to schedule an appointment to change the meter in July 2016 confirms that he receive</w:t>
      </w:r>
      <w:r w:rsidR="00FA2130">
        <w:rPr>
          <w:sz w:val="26"/>
          <w:szCs w:val="26"/>
        </w:rPr>
        <w:t>d</w:t>
      </w:r>
      <w:r w:rsidR="00D56E21">
        <w:rPr>
          <w:sz w:val="26"/>
          <w:szCs w:val="26"/>
        </w:rPr>
        <w:t xml:space="preserve"> PECO’s notifications.</w:t>
      </w:r>
      <w:r w:rsidR="0050017F">
        <w:rPr>
          <w:sz w:val="26"/>
          <w:szCs w:val="26"/>
        </w:rPr>
        <w:t xml:space="preserve">  </w:t>
      </w:r>
      <w:r w:rsidR="00D56E21">
        <w:rPr>
          <w:sz w:val="26"/>
          <w:szCs w:val="26"/>
        </w:rPr>
        <w:t>Tr. at</w:t>
      </w:r>
      <w:r w:rsidR="003834AB">
        <w:rPr>
          <w:sz w:val="26"/>
          <w:szCs w:val="26"/>
        </w:rPr>
        <w:t> </w:t>
      </w:r>
      <w:r w:rsidR="00D56E21">
        <w:rPr>
          <w:sz w:val="26"/>
          <w:szCs w:val="26"/>
        </w:rPr>
        <w:t>49,</w:t>
      </w:r>
      <w:r w:rsidR="003834AB">
        <w:rPr>
          <w:sz w:val="26"/>
          <w:szCs w:val="26"/>
        </w:rPr>
        <w:t> </w:t>
      </w:r>
      <w:r w:rsidR="00D56E21">
        <w:rPr>
          <w:sz w:val="26"/>
          <w:szCs w:val="26"/>
        </w:rPr>
        <w:t xml:space="preserve">95.  </w:t>
      </w:r>
      <w:r w:rsidR="00153D85" w:rsidRPr="00D56E21">
        <w:rPr>
          <w:sz w:val="26"/>
          <w:szCs w:val="26"/>
        </w:rPr>
        <w:t xml:space="preserve">PECO </w:t>
      </w:r>
      <w:r w:rsidR="00EE781E">
        <w:rPr>
          <w:sz w:val="26"/>
          <w:szCs w:val="26"/>
        </w:rPr>
        <w:t xml:space="preserve">explained that rather than keeping the appointment, the </w:t>
      </w:r>
      <w:r w:rsidR="00ED6BA0">
        <w:rPr>
          <w:sz w:val="26"/>
          <w:szCs w:val="26"/>
        </w:rPr>
        <w:t>Complainant</w:t>
      </w:r>
      <w:r w:rsidR="00153D85" w:rsidRPr="00D56E21">
        <w:rPr>
          <w:sz w:val="26"/>
          <w:szCs w:val="26"/>
        </w:rPr>
        <w:t xml:space="preserve"> </w:t>
      </w:r>
      <w:r w:rsidR="00EE781E">
        <w:rPr>
          <w:sz w:val="26"/>
          <w:szCs w:val="26"/>
        </w:rPr>
        <w:t xml:space="preserve">instead </w:t>
      </w:r>
      <w:r w:rsidR="00153D85">
        <w:rPr>
          <w:sz w:val="26"/>
          <w:szCs w:val="26"/>
        </w:rPr>
        <w:t>chose to go</w:t>
      </w:r>
      <w:r w:rsidR="00153D85" w:rsidRPr="00D56E21">
        <w:rPr>
          <w:sz w:val="26"/>
          <w:szCs w:val="26"/>
        </w:rPr>
        <w:t xml:space="preserve"> back to New York</w:t>
      </w:r>
      <w:r w:rsidR="00EE781E">
        <w:rPr>
          <w:sz w:val="26"/>
          <w:szCs w:val="26"/>
        </w:rPr>
        <w:t xml:space="preserve"> because he did not think it was an urgent matter and he had a “million” other things to do.</w:t>
      </w:r>
      <w:r w:rsidR="00153D85" w:rsidRPr="00D56E21">
        <w:rPr>
          <w:sz w:val="26"/>
          <w:szCs w:val="26"/>
        </w:rPr>
        <w:t xml:space="preserve">  Tr. at 17</w:t>
      </w:r>
      <w:r w:rsidR="003D36E2">
        <w:rPr>
          <w:sz w:val="26"/>
          <w:szCs w:val="26"/>
        </w:rPr>
        <w:t>, 55</w:t>
      </w:r>
      <w:r w:rsidR="00153D85" w:rsidRPr="00D56E21">
        <w:rPr>
          <w:sz w:val="26"/>
          <w:szCs w:val="26"/>
        </w:rPr>
        <w:t>.</w:t>
      </w:r>
    </w:p>
    <w:p w:rsidR="00723F48" w:rsidRDefault="00723F48" w:rsidP="00E30EF3">
      <w:pPr>
        <w:widowControl/>
        <w:spacing w:line="360" w:lineRule="auto"/>
        <w:ind w:firstLine="1440"/>
        <w:rPr>
          <w:sz w:val="26"/>
          <w:szCs w:val="26"/>
        </w:rPr>
      </w:pPr>
    </w:p>
    <w:p w:rsidR="00723F48" w:rsidRDefault="003D36E2" w:rsidP="00E30EF3">
      <w:pPr>
        <w:widowControl/>
        <w:spacing w:line="360" w:lineRule="auto"/>
        <w:ind w:firstLine="1440"/>
        <w:rPr>
          <w:sz w:val="26"/>
          <w:szCs w:val="26"/>
        </w:rPr>
      </w:pPr>
      <w:r>
        <w:rPr>
          <w:sz w:val="26"/>
          <w:szCs w:val="26"/>
        </w:rPr>
        <w:lastRenderedPageBreak/>
        <w:t xml:space="preserve">PECO </w:t>
      </w:r>
      <w:r w:rsidR="00723F48">
        <w:rPr>
          <w:sz w:val="26"/>
          <w:szCs w:val="26"/>
        </w:rPr>
        <w:t>further stated</w:t>
      </w:r>
      <w:r>
        <w:rPr>
          <w:sz w:val="26"/>
          <w:szCs w:val="26"/>
        </w:rPr>
        <w:t xml:space="preserve"> that </w:t>
      </w:r>
      <w:r w:rsidR="00BA488E">
        <w:rPr>
          <w:sz w:val="26"/>
          <w:szCs w:val="26"/>
        </w:rPr>
        <w:t xml:space="preserve">the </w:t>
      </w:r>
      <w:r>
        <w:rPr>
          <w:sz w:val="26"/>
          <w:szCs w:val="26"/>
        </w:rPr>
        <w:t xml:space="preserve">Complainant also admitted to receiving the </w:t>
      </w:r>
      <w:r w:rsidR="009904AC">
        <w:rPr>
          <w:sz w:val="26"/>
          <w:szCs w:val="26"/>
        </w:rPr>
        <w:t>10</w:t>
      </w:r>
      <w:r w:rsidR="00BA488E">
        <w:rPr>
          <w:sz w:val="26"/>
          <w:szCs w:val="26"/>
        </w:rPr>
        <w:noBreakHyphen/>
      </w:r>
      <w:r>
        <w:rPr>
          <w:sz w:val="26"/>
          <w:szCs w:val="26"/>
        </w:rPr>
        <w:t xml:space="preserve">day termination notice it sent </w:t>
      </w:r>
      <w:r w:rsidR="008F6589">
        <w:rPr>
          <w:sz w:val="26"/>
          <w:szCs w:val="26"/>
        </w:rPr>
        <w:t>o</w:t>
      </w:r>
      <w:r>
        <w:rPr>
          <w:sz w:val="26"/>
          <w:szCs w:val="26"/>
        </w:rPr>
        <w:t>n September</w:t>
      </w:r>
      <w:r w:rsidR="008F6589">
        <w:rPr>
          <w:sz w:val="26"/>
          <w:szCs w:val="26"/>
        </w:rPr>
        <w:t xml:space="preserve"> 28, </w:t>
      </w:r>
      <w:r>
        <w:rPr>
          <w:sz w:val="26"/>
          <w:szCs w:val="26"/>
        </w:rPr>
        <w:t xml:space="preserve">2016 and the 72-hour notice it sent </w:t>
      </w:r>
      <w:r w:rsidR="008F6589">
        <w:rPr>
          <w:sz w:val="26"/>
          <w:szCs w:val="26"/>
        </w:rPr>
        <w:t>o</w:t>
      </w:r>
      <w:r w:rsidR="006B0469">
        <w:rPr>
          <w:sz w:val="26"/>
          <w:szCs w:val="26"/>
        </w:rPr>
        <w:t>n October</w:t>
      </w:r>
      <w:r w:rsidR="008F6589">
        <w:rPr>
          <w:sz w:val="26"/>
          <w:szCs w:val="26"/>
        </w:rPr>
        <w:t xml:space="preserve"> 11, </w:t>
      </w:r>
      <w:r w:rsidR="006B0469">
        <w:rPr>
          <w:sz w:val="26"/>
          <w:szCs w:val="26"/>
        </w:rPr>
        <w:t>2016.  Tr. at 96-97</w:t>
      </w:r>
      <w:r w:rsidR="008F6589">
        <w:rPr>
          <w:sz w:val="26"/>
          <w:szCs w:val="26"/>
        </w:rPr>
        <w:t>; PECO Exh. 2 at 8</w:t>
      </w:r>
      <w:r w:rsidR="006B0469">
        <w:rPr>
          <w:sz w:val="26"/>
          <w:szCs w:val="26"/>
        </w:rPr>
        <w:t xml:space="preserve">.  </w:t>
      </w:r>
      <w:r w:rsidR="00ED6BA0">
        <w:rPr>
          <w:sz w:val="26"/>
          <w:szCs w:val="26"/>
        </w:rPr>
        <w:t>The Complainant</w:t>
      </w:r>
      <w:r w:rsidR="006B0469">
        <w:rPr>
          <w:sz w:val="26"/>
          <w:szCs w:val="26"/>
        </w:rPr>
        <w:t xml:space="preserve"> testified he received the notice but did not think his service would be terminated.  </w:t>
      </w:r>
      <w:r w:rsidR="00BA488E">
        <w:rPr>
          <w:sz w:val="26"/>
          <w:szCs w:val="26"/>
        </w:rPr>
        <w:t xml:space="preserve">However, on October 18, 2016, </w:t>
      </w:r>
      <w:r w:rsidR="006B0469">
        <w:rPr>
          <w:sz w:val="26"/>
          <w:szCs w:val="26"/>
        </w:rPr>
        <w:t xml:space="preserve">PECO </w:t>
      </w:r>
      <w:r w:rsidR="00BA488E">
        <w:rPr>
          <w:sz w:val="26"/>
          <w:szCs w:val="26"/>
        </w:rPr>
        <w:t xml:space="preserve">did </w:t>
      </w:r>
      <w:r w:rsidR="006B0469">
        <w:rPr>
          <w:sz w:val="26"/>
          <w:szCs w:val="26"/>
        </w:rPr>
        <w:t xml:space="preserve">terminate </w:t>
      </w:r>
      <w:r w:rsidR="00BA488E">
        <w:rPr>
          <w:sz w:val="26"/>
          <w:szCs w:val="26"/>
        </w:rPr>
        <w:t xml:space="preserve">the </w:t>
      </w:r>
      <w:r w:rsidR="006B0469">
        <w:rPr>
          <w:sz w:val="26"/>
          <w:szCs w:val="26"/>
        </w:rPr>
        <w:t xml:space="preserve">Complainant’s service </w:t>
      </w:r>
      <w:r w:rsidR="00C50777">
        <w:rPr>
          <w:sz w:val="26"/>
          <w:szCs w:val="26"/>
        </w:rPr>
        <w:t xml:space="preserve">because </w:t>
      </w:r>
      <w:r w:rsidR="00BA488E">
        <w:rPr>
          <w:sz w:val="26"/>
          <w:szCs w:val="26"/>
        </w:rPr>
        <w:t xml:space="preserve">the </w:t>
      </w:r>
      <w:r w:rsidR="00723F48">
        <w:rPr>
          <w:sz w:val="26"/>
          <w:szCs w:val="26"/>
        </w:rPr>
        <w:t>Complainant</w:t>
      </w:r>
      <w:r w:rsidR="00C50777">
        <w:rPr>
          <w:sz w:val="26"/>
          <w:szCs w:val="26"/>
        </w:rPr>
        <w:t xml:space="preserve"> refused to</w:t>
      </w:r>
      <w:r w:rsidR="006B0469">
        <w:rPr>
          <w:sz w:val="26"/>
          <w:szCs w:val="26"/>
        </w:rPr>
        <w:t xml:space="preserve"> provide </w:t>
      </w:r>
      <w:r w:rsidR="00BA488E">
        <w:rPr>
          <w:sz w:val="26"/>
          <w:szCs w:val="26"/>
        </w:rPr>
        <w:t xml:space="preserve">PECO </w:t>
      </w:r>
      <w:r w:rsidR="006B0469">
        <w:rPr>
          <w:sz w:val="26"/>
          <w:szCs w:val="26"/>
        </w:rPr>
        <w:t>access to change his meter.  Tr. at 50, 98.</w:t>
      </w:r>
    </w:p>
    <w:p w:rsidR="00BA488E" w:rsidRDefault="00BA488E" w:rsidP="00E30EF3">
      <w:pPr>
        <w:widowControl/>
        <w:spacing w:line="360" w:lineRule="auto"/>
        <w:ind w:firstLine="1440"/>
        <w:rPr>
          <w:sz w:val="26"/>
          <w:szCs w:val="26"/>
        </w:rPr>
      </w:pPr>
    </w:p>
    <w:p w:rsidR="00153D85" w:rsidRDefault="005A527B" w:rsidP="00E30EF3">
      <w:pPr>
        <w:widowControl/>
        <w:spacing w:line="360" w:lineRule="auto"/>
        <w:ind w:firstLine="1440"/>
        <w:rPr>
          <w:sz w:val="26"/>
          <w:szCs w:val="26"/>
        </w:rPr>
      </w:pPr>
      <w:r>
        <w:rPr>
          <w:sz w:val="26"/>
          <w:szCs w:val="26"/>
        </w:rPr>
        <w:t xml:space="preserve">On October 20, 2016, PECO issued a final bill on the Complainant’s electric service account in the amount of $67.11 and mailed the final bill to the Service Address.  PECO Exh. 1.  </w:t>
      </w:r>
      <w:r w:rsidR="003C4F20">
        <w:rPr>
          <w:sz w:val="26"/>
          <w:szCs w:val="26"/>
        </w:rPr>
        <w:t xml:space="preserve">From PECO’s perspective, its actions were </w:t>
      </w:r>
      <w:r>
        <w:rPr>
          <w:sz w:val="26"/>
          <w:szCs w:val="26"/>
        </w:rPr>
        <w:t>reasonable</w:t>
      </w:r>
      <w:r w:rsidR="00A87CFF">
        <w:rPr>
          <w:sz w:val="26"/>
          <w:szCs w:val="26"/>
        </w:rPr>
        <w:t>,</w:t>
      </w:r>
      <w:r w:rsidR="00235CDB">
        <w:rPr>
          <w:sz w:val="26"/>
          <w:szCs w:val="26"/>
        </w:rPr>
        <w:t xml:space="preserve"> </w:t>
      </w:r>
      <w:r w:rsidR="003C4F20">
        <w:rPr>
          <w:sz w:val="26"/>
          <w:szCs w:val="26"/>
        </w:rPr>
        <w:t>and it provided adequate customer service in this matter.</w:t>
      </w:r>
    </w:p>
    <w:p w:rsidR="00C43AE3" w:rsidRPr="00D56E21" w:rsidRDefault="00C43AE3" w:rsidP="00E30EF3">
      <w:pPr>
        <w:widowControl/>
        <w:spacing w:line="360" w:lineRule="auto"/>
        <w:ind w:firstLine="1440"/>
        <w:rPr>
          <w:sz w:val="26"/>
          <w:szCs w:val="26"/>
        </w:rPr>
      </w:pPr>
    </w:p>
    <w:p w:rsidR="00502F00" w:rsidRPr="00194F9B" w:rsidRDefault="00502F00" w:rsidP="00E30EF3">
      <w:pPr>
        <w:keepNext/>
        <w:widowControl/>
        <w:spacing w:line="360" w:lineRule="auto"/>
        <w:jc w:val="center"/>
        <w:rPr>
          <w:b/>
          <w:sz w:val="26"/>
          <w:szCs w:val="26"/>
        </w:rPr>
      </w:pPr>
      <w:r w:rsidRPr="00194F9B">
        <w:rPr>
          <w:b/>
          <w:sz w:val="26"/>
          <w:szCs w:val="26"/>
        </w:rPr>
        <w:t>Discussion</w:t>
      </w:r>
    </w:p>
    <w:p w:rsidR="003B615B" w:rsidRPr="00DE3CB2" w:rsidRDefault="003B615B" w:rsidP="00E30EF3">
      <w:pPr>
        <w:keepNext/>
        <w:widowControl/>
        <w:spacing w:line="360" w:lineRule="auto"/>
        <w:rPr>
          <w:sz w:val="26"/>
          <w:szCs w:val="26"/>
        </w:rPr>
      </w:pPr>
    </w:p>
    <w:p w:rsidR="008B208B" w:rsidRDefault="003B615B" w:rsidP="007555B0">
      <w:pPr>
        <w:widowControl/>
        <w:spacing w:line="360" w:lineRule="auto"/>
        <w:rPr>
          <w:sz w:val="26"/>
          <w:szCs w:val="26"/>
        </w:rPr>
      </w:pPr>
      <w:r w:rsidRPr="00194F9B">
        <w:rPr>
          <w:sz w:val="26"/>
          <w:szCs w:val="26"/>
        </w:rPr>
        <w:tab/>
      </w:r>
      <w:r w:rsidR="00502F00" w:rsidRPr="00194F9B">
        <w:rPr>
          <w:sz w:val="26"/>
          <w:szCs w:val="26"/>
        </w:rPr>
        <w:tab/>
        <w:t xml:space="preserve">As the proponent of a rule or order, the </w:t>
      </w:r>
      <w:r w:rsidR="00D041BD">
        <w:rPr>
          <w:sz w:val="26"/>
          <w:szCs w:val="26"/>
        </w:rPr>
        <w:t>Complainant</w:t>
      </w:r>
      <w:r w:rsidR="00502F00" w:rsidRPr="00194F9B">
        <w:rPr>
          <w:sz w:val="26"/>
          <w:szCs w:val="26"/>
        </w:rPr>
        <w:t xml:space="preserve"> in this proceeding</w:t>
      </w:r>
      <w:r w:rsidR="0082707E">
        <w:rPr>
          <w:sz w:val="26"/>
          <w:szCs w:val="26"/>
        </w:rPr>
        <w:t xml:space="preserve"> </w:t>
      </w:r>
      <w:r w:rsidR="00502F00" w:rsidRPr="00194F9B">
        <w:rPr>
          <w:sz w:val="26"/>
          <w:szCs w:val="26"/>
        </w:rPr>
        <w:t>bear</w:t>
      </w:r>
      <w:r w:rsidR="00FF7D40">
        <w:rPr>
          <w:sz w:val="26"/>
          <w:szCs w:val="26"/>
        </w:rPr>
        <w:t>s</w:t>
      </w:r>
      <w:r w:rsidR="00502F00" w:rsidRPr="00194F9B">
        <w:rPr>
          <w:sz w:val="26"/>
          <w:szCs w:val="26"/>
        </w:rPr>
        <w:t xml:space="preserve"> the burden of proof pursuant to Section 332(a) of the Public Utility Code (Code), 66</w:t>
      </w:r>
      <w:r w:rsidRPr="00194F9B">
        <w:rPr>
          <w:sz w:val="26"/>
          <w:szCs w:val="26"/>
        </w:rPr>
        <w:t> </w:t>
      </w:r>
      <w:r w:rsidR="00D55875" w:rsidRPr="00194F9B">
        <w:rPr>
          <w:sz w:val="26"/>
          <w:szCs w:val="26"/>
        </w:rPr>
        <w:t xml:space="preserve">Pa. C.S. § 332(a).  </w:t>
      </w:r>
      <w:r w:rsidR="00502F00" w:rsidRPr="00194F9B">
        <w:rPr>
          <w:sz w:val="26"/>
          <w:szCs w:val="26"/>
        </w:rPr>
        <w:t>To establish a sufficient case and satisfy the burden of pr</w:t>
      </w:r>
      <w:r w:rsidR="00485445" w:rsidRPr="00194F9B">
        <w:rPr>
          <w:sz w:val="26"/>
          <w:szCs w:val="26"/>
        </w:rPr>
        <w:t xml:space="preserve">oof, </w:t>
      </w:r>
      <w:r w:rsidR="00D041BD">
        <w:rPr>
          <w:sz w:val="26"/>
          <w:szCs w:val="26"/>
        </w:rPr>
        <w:t>Complainant</w:t>
      </w:r>
      <w:r w:rsidR="00767FC8" w:rsidRPr="00194F9B">
        <w:rPr>
          <w:color w:val="FF0000"/>
          <w:sz w:val="26"/>
          <w:szCs w:val="26"/>
        </w:rPr>
        <w:t xml:space="preserve"> </w:t>
      </w:r>
      <w:r w:rsidR="00502F00" w:rsidRPr="00194F9B">
        <w:rPr>
          <w:sz w:val="26"/>
          <w:szCs w:val="26"/>
        </w:rPr>
        <w:t xml:space="preserve">must show that </w:t>
      </w:r>
      <w:r w:rsidR="007B2FA1">
        <w:rPr>
          <w:sz w:val="26"/>
          <w:szCs w:val="26"/>
        </w:rPr>
        <w:t>PECO</w:t>
      </w:r>
      <w:r w:rsidR="00502F00" w:rsidRPr="00194F9B">
        <w:rPr>
          <w:sz w:val="26"/>
          <w:szCs w:val="26"/>
        </w:rPr>
        <w:t xml:space="preserve"> is responsible or accountable for the problem described in the Complaint.  </w:t>
      </w:r>
      <w:r w:rsidR="00502F00" w:rsidRPr="00194F9B">
        <w:rPr>
          <w:i/>
          <w:sz w:val="26"/>
          <w:szCs w:val="26"/>
        </w:rPr>
        <w:t>Patterson v. The Bell Telephone Company of Pennsylvania</w:t>
      </w:r>
      <w:r w:rsidR="00502F00" w:rsidRPr="00194F9B">
        <w:rPr>
          <w:sz w:val="26"/>
          <w:szCs w:val="26"/>
        </w:rPr>
        <w:t xml:space="preserve">, 72 Pa. P.U.C. 196 (1990).  Such a showing must be by a preponderance of the evidence.  </w:t>
      </w:r>
      <w:r w:rsidR="00502F00" w:rsidRPr="00194F9B">
        <w:rPr>
          <w:i/>
          <w:iCs/>
          <w:sz w:val="26"/>
          <w:szCs w:val="26"/>
        </w:rPr>
        <w:t>Samuel J. Lansberry, Inc. v. Pa. PUC</w:t>
      </w:r>
      <w:r w:rsidR="00502F00" w:rsidRPr="00194F9B">
        <w:rPr>
          <w:sz w:val="26"/>
          <w:szCs w:val="26"/>
        </w:rPr>
        <w:t xml:space="preserve">, 578 A.2d 600 (Pa. Cmwlth. 1990), </w:t>
      </w:r>
      <w:r w:rsidR="00502F00" w:rsidRPr="00194F9B">
        <w:rPr>
          <w:i/>
          <w:sz w:val="26"/>
          <w:szCs w:val="26"/>
        </w:rPr>
        <w:t>alloc. denied,</w:t>
      </w:r>
      <w:r w:rsidR="00502F00" w:rsidRPr="00194F9B">
        <w:rPr>
          <w:sz w:val="26"/>
          <w:szCs w:val="26"/>
        </w:rPr>
        <w:t xml:space="preserve"> 529 Pa. 654, 602 A.2d 863 (1992).  That is, </w:t>
      </w:r>
      <w:r w:rsidR="00D041BD">
        <w:rPr>
          <w:sz w:val="26"/>
          <w:szCs w:val="26"/>
        </w:rPr>
        <w:t>Complainant</w:t>
      </w:r>
      <w:r w:rsidR="00DB3197">
        <w:rPr>
          <w:sz w:val="26"/>
          <w:szCs w:val="26"/>
        </w:rPr>
        <w:t>’s</w:t>
      </w:r>
      <w:r w:rsidR="00767FC8" w:rsidRPr="00194F9B">
        <w:rPr>
          <w:color w:val="FF0000"/>
          <w:sz w:val="26"/>
          <w:szCs w:val="26"/>
        </w:rPr>
        <w:t xml:space="preserve"> </w:t>
      </w:r>
      <w:r w:rsidR="00502F00" w:rsidRPr="00194F9B">
        <w:rPr>
          <w:sz w:val="26"/>
          <w:szCs w:val="26"/>
        </w:rPr>
        <w:t xml:space="preserve">evidence must be more convincing, by even the smallest amount, than that presented by </w:t>
      </w:r>
      <w:r w:rsidR="007B2FA1">
        <w:rPr>
          <w:sz w:val="26"/>
          <w:szCs w:val="26"/>
        </w:rPr>
        <w:t>PECO</w:t>
      </w:r>
      <w:r w:rsidR="00502F00" w:rsidRPr="00194F9B">
        <w:rPr>
          <w:sz w:val="26"/>
          <w:szCs w:val="26"/>
        </w:rPr>
        <w:t xml:space="preserve">.  </w:t>
      </w:r>
      <w:r w:rsidR="00502F00" w:rsidRPr="00194F9B">
        <w:rPr>
          <w:i/>
          <w:sz w:val="26"/>
          <w:szCs w:val="26"/>
        </w:rPr>
        <w:t>Se-Ling Hosiery, Inc. v. Margulies</w:t>
      </w:r>
      <w:r w:rsidR="00502F00" w:rsidRPr="00194F9B">
        <w:rPr>
          <w:sz w:val="26"/>
          <w:szCs w:val="26"/>
        </w:rPr>
        <w:t xml:space="preserve">, 364 Pa. 45, 70 A.2d 854 (1950).  </w:t>
      </w:r>
    </w:p>
    <w:p w:rsidR="008B208B" w:rsidRDefault="008B208B" w:rsidP="007555B0">
      <w:pPr>
        <w:widowControl/>
        <w:spacing w:line="360" w:lineRule="auto"/>
        <w:rPr>
          <w:sz w:val="26"/>
          <w:szCs w:val="26"/>
        </w:rPr>
      </w:pPr>
    </w:p>
    <w:p w:rsidR="00502F00" w:rsidRPr="00194F9B" w:rsidRDefault="00502F00" w:rsidP="007555B0">
      <w:pPr>
        <w:widowControl/>
        <w:spacing w:line="360" w:lineRule="auto"/>
        <w:ind w:firstLine="1440"/>
        <w:rPr>
          <w:sz w:val="26"/>
          <w:szCs w:val="26"/>
        </w:rPr>
      </w:pPr>
      <w:r w:rsidRPr="00194F9B">
        <w:rPr>
          <w:sz w:val="26"/>
          <w:szCs w:val="26"/>
        </w:rPr>
        <w:t xml:space="preserve">Additionally, this Commission’s decision must be supported by substantial evidence in the record.  </w:t>
      </w:r>
      <w:r w:rsidRPr="00194F9B">
        <w:rPr>
          <w:i/>
          <w:sz w:val="26"/>
          <w:szCs w:val="26"/>
        </w:rPr>
        <w:t>Mill v. Pa P.U.C.</w:t>
      </w:r>
      <w:r w:rsidRPr="00194F9B">
        <w:rPr>
          <w:sz w:val="26"/>
          <w:szCs w:val="26"/>
        </w:rPr>
        <w:t xml:space="preserve"> 447 A.2d 1100 (Pa. Cmwlth. 1982).  More is required than a mere trace of evidence or a suspicion of the existence of a fact sought to </w:t>
      </w:r>
      <w:r w:rsidRPr="00194F9B">
        <w:rPr>
          <w:sz w:val="26"/>
          <w:szCs w:val="26"/>
        </w:rPr>
        <w:lastRenderedPageBreak/>
        <w:t xml:space="preserve">be established.  </w:t>
      </w:r>
      <w:r w:rsidRPr="00194F9B">
        <w:rPr>
          <w:i/>
          <w:sz w:val="26"/>
          <w:szCs w:val="26"/>
        </w:rPr>
        <w:t xml:space="preserve">Norfolk &amp; Western Ry. Co. v. Pa. PUC, </w:t>
      </w:r>
      <w:r w:rsidRPr="00194F9B">
        <w:rPr>
          <w:sz w:val="26"/>
          <w:szCs w:val="26"/>
        </w:rPr>
        <w:t>489 Pa. 109, 413 A.2d 1037 (1980).</w:t>
      </w:r>
    </w:p>
    <w:p w:rsidR="00502F00" w:rsidRPr="00194F9B" w:rsidRDefault="00502F00" w:rsidP="00E30EF3">
      <w:pPr>
        <w:widowControl/>
        <w:spacing w:line="360" w:lineRule="auto"/>
        <w:rPr>
          <w:sz w:val="26"/>
          <w:szCs w:val="26"/>
        </w:rPr>
      </w:pPr>
    </w:p>
    <w:p w:rsidR="00502F00" w:rsidRPr="00194F9B" w:rsidRDefault="00502F00" w:rsidP="00E30EF3">
      <w:pPr>
        <w:widowControl/>
        <w:spacing w:line="360" w:lineRule="auto"/>
        <w:ind w:firstLine="1440"/>
        <w:rPr>
          <w:i/>
          <w:sz w:val="26"/>
          <w:szCs w:val="26"/>
        </w:rPr>
      </w:pPr>
      <w:r w:rsidRPr="00194F9B">
        <w:rPr>
          <w:sz w:val="26"/>
          <w:szCs w:val="26"/>
        </w:rPr>
        <w:t xml:space="preserve">Upon the presentation by the </w:t>
      </w:r>
      <w:r w:rsidR="00D041BD">
        <w:rPr>
          <w:sz w:val="26"/>
          <w:szCs w:val="26"/>
        </w:rPr>
        <w:t>Complainant</w:t>
      </w:r>
      <w:r w:rsidRPr="00194F9B">
        <w:rPr>
          <w:sz w:val="26"/>
          <w:szCs w:val="26"/>
        </w:rPr>
        <w:t xml:space="preserve"> of evidence sufficient to initially satisfy the burden of proof, the burden of going forward with the evidence</w:t>
      </w:r>
      <w:r w:rsidR="000741D1" w:rsidRPr="000741D1">
        <w:rPr>
          <w:sz w:val="26"/>
          <w:szCs w:val="26"/>
        </w:rPr>
        <w:t>, also referred to as the burden of persuasion,</w:t>
      </w:r>
      <w:r w:rsidRPr="00194F9B">
        <w:rPr>
          <w:sz w:val="26"/>
          <w:szCs w:val="26"/>
        </w:rPr>
        <w:t xml:space="preserve"> to rebut the evidence of the customer shifts to </w:t>
      </w:r>
      <w:r w:rsidR="007B2FA1">
        <w:rPr>
          <w:sz w:val="26"/>
          <w:szCs w:val="26"/>
        </w:rPr>
        <w:t>PECO</w:t>
      </w:r>
      <w:r w:rsidRPr="00194F9B">
        <w:rPr>
          <w:sz w:val="26"/>
          <w:szCs w:val="26"/>
        </w:rPr>
        <w:t xml:space="preserve">.  If the evidence presented by </w:t>
      </w:r>
      <w:r w:rsidR="007B2FA1">
        <w:rPr>
          <w:sz w:val="26"/>
          <w:szCs w:val="26"/>
        </w:rPr>
        <w:t>PECO</w:t>
      </w:r>
      <w:r w:rsidRPr="00194F9B">
        <w:rPr>
          <w:sz w:val="26"/>
          <w:szCs w:val="26"/>
        </w:rPr>
        <w:t xml:space="preserve"> is of co</w:t>
      </w:r>
      <w:r w:rsidRPr="00194F9B">
        <w:rPr>
          <w:sz w:val="26"/>
          <w:szCs w:val="26"/>
        </w:rPr>
        <w:noBreakHyphen/>
        <w:t xml:space="preserve">equal value or “weight,” the burden of proof has not been satisfied.  The </w:t>
      </w:r>
      <w:r w:rsidR="00D041BD">
        <w:rPr>
          <w:sz w:val="26"/>
          <w:szCs w:val="26"/>
        </w:rPr>
        <w:t>Complainant</w:t>
      </w:r>
      <w:r w:rsidR="00767FC8" w:rsidRPr="00194F9B">
        <w:rPr>
          <w:sz w:val="26"/>
          <w:szCs w:val="26"/>
        </w:rPr>
        <w:t xml:space="preserve"> </w:t>
      </w:r>
      <w:r w:rsidR="00C757B8" w:rsidRPr="00194F9B">
        <w:rPr>
          <w:sz w:val="26"/>
          <w:szCs w:val="26"/>
        </w:rPr>
        <w:t>now ha</w:t>
      </w:r>
      <w:r w:rsidR="00FF7D40">
        <w:rPr>
          <w:sz w:val="26"/>
          <w:szCs w:val="26"/>
        </w:rPr>
        <w:t>s</w:t>
      </w:r>
      <w:r w:rsidRPr="00194F9B">
        <w:rPr>
          <w:sz w:val="26"/>
          <w:szCs w:val="26"/>
        </w:rPr>
        <w:t xml:space="preserve"> to provide some additional evidence to rebut that of </w:t>
      </w:r>
      <w:r w:rsidR="007B2FA1">
        <w:rPr>
          <w:sz w:val="26"/>
          <w:szCs w:val="26"/>
        </w:rPr>
        <w:t>PECO</w:t>
      </w:r>
      <w:r w:rsidRPr="00194F9B">
        <w:rPr>
          <w:sz w:val="26"/>
          <w:szCs w:val="26"/>
        </w:rPr>
        <w:t xml:space="preserve">. </w:t>
      </w:r>
      <w:r w:rsidRPr="00194F9B">
        <w:rPr>
          <w:iCs/>
          <w:sz w:val="26"/>
          <w:szCs w:val="26"/>
        </w:rPr>
        <w:t xml:space="preserve"> </w:t>
      </w:r>
      <w:hyperlink r:id="rId8" w:history="1">
        <w:r w:rsidRPr="00194F9B">
          <w:rPr>
            <w:rStyle w:val="Hyperlink"/>
            <w:i/>
            <w:iCs/>
            <w:color w:val="auto"/>
            <w:sz w:val="26"/>
            <w:szCs w:val="26"/>
            <w:u w:val="none"/>
          </w:rPr>
          <w:t>Burleson v. Pa. PUC,</w:t>
        </w:r>
        <w:r w:rsidRPr="00194F9B">
          <w:rPr>
            <w:rStyle w:val="Hyperlink"/>
            <w:iCs/>
            <w:color w:val="auto"/>
            <w:sz w:val="26"/>
            <w:szCs w:val="26"/>
            <w:u w:val="none"/>
          </w:rPr>
          <w:t xml:space="preserve"> 443 A.2d 1373 (Pa. Cmwlth. 1982), </w:t>
        </w:r>
        <w:r w:rsidRPr="00194F9B">
          <w:rPr>
            <w:rStyle w:val="Hyperlink"/>
            <w:i/>
            <w:iCs/>
            <w:color w:val="auto"/>
            <w:sz w:val="26"/>
            <w:szCs w:val="26"/>
            <w:u w:val="none"/>
          </w:rPr>
          <w:t>aff’d,</w:t>
        </w:r>
        <w:r w:rsidRPr="00194F9B">
          <w:rPr>
            <w:rStyle w:val="Hyperlink"/>
            <w:iCs/>
            <w:color w:val="auto"/>
            <w:sz w:val="26"/>
            <w:szCs w:val="26"/>
            <w:u w:val="none"/>
          </w:rPr>
          <w:t xml:space="preserve"> 501 Pa. 433, 461 A.2d 1234 (1983).</w:t>
        </w:r>
      </w:hyperlink>
    </w:p>
    <w:p w:rsidR="00502F00" w:rsidRPr="00194F9B" w:rsidRDefault="00502F00" w:rsidP="00E30EF3">
      <w:pPr>
        <w:widowControl/>
        <w:spacing w:line="360" w:lineRule="auto"/>
        <w:ind w:firstLine="1440"/>
        <w:rPr>
          <w:sz w:val="26"/>
          <w:szCs w:val="26"/>
        </w:rPr>
      </w:pPr>
    </w:p>
    <w:p w:rsidR="00502F00" w:rsidRDefault="00502F00" w:rsidP="00E30EF3">
      <w:pPr>
        <w:widowControl/>
        <w:spacing w:line="360" w:lineRule="auto"/>
        <w:ind w:firstLine="1440"/>
        <w:rPr>
          <w:sz w:val="26"/>
          <w:szCs w:val="26"/>
        </w:rPr>
      </w:pPr>
      <w:r w:rsidRPr="00194F9B">
        <w:rPr>
          <w:sz w:val="26"/>
          <w:szCs w:val="26"/>
        </w:rPr>
        <w:t xml:space="preserve">While the burden of going forward with the evidence may </w:t>
      </w:r>
      <w:r w:rsidRPr="00194F9B">
        <w:rPr>
          <w:rStyle w:val="term1"/>
          <w:b w:val="0"/>
          <w:bCs w:val="0"/>
          <w:sz w:val="26"/>
          <w:szCs w:val="26"/>
        </w:rPr>
        <w:t>shift</w:t>
      </w:r>
      <w:r w:rsidRPr="00194F9B">
        <w:rPr>
          <w:sz w:val="26"/>
          <w:szCs w:val="26"/>
        </w:rPr>
        <w:t xml:space="preserve"> back and forth during a proceeding, the </w:t>
      </w:r>
      <w:r w:rsidRPr="00194F9B">
        <w:rPr>
          <w:rStyle w:val="term1"/>
          <w:b w:val="0"/>
          <w:bCs w:val="0"/>
          <w:sz w:val="26"/>
          <w:szCs w:val="26"/>
        </w:rPr>
        <w:t>burden of proof</w:t>
      </w:r>
      <w:r w:rsidRPr="00194F9B">
        <w:rPr>
          <w:sz w:val="26"/>
          <w:szCs w:val="26"/>
        </w:rPr>
        <w:t xml:space="preserve"> never </w:t>
      </w:r>
      <w:r w:rsidRPr="00194F9B">
        <w:rPr>
          <w:rStyle w:val="term1"/>
          <w:b w:val="0"/>
          <w:bCs w:val="0"/>
          <w:sz w:val="26"/>
          <w:szCs w:val="26"/>
        </w:rPr>
        <w:t>shifts.  The burden of proof</w:t>
      </w:r>
      <w:r w:rsidRPr="00194F9B">
        <w:rPr>
          <w:sz w:val="26"/>
          <w:szCs w:val="26"/>
        </w:rPr>
        <w:t xml:space="preserve"> always remains on the party seeking affirmative relief from the Commission.  </w:t>
      </w:r>
      <w:r w:rsidRPr="00194F9B">
        <w:rPr>
          <w:i/>
          <w:sz w:val="26"/>
          <w:szCs w:val="26"/>
        </w:rPr>
        <w:t xml:space="preserve">Milkie v. Pa. PUC, </w:t>
      </w:r>
      <w:r w:rsidRPr="00194F9B">
        <w:rPr>
          <w:sz w:val="26"/>
          <w:szCs w:val="26"/>
        </w:rPr>
        <w:t>768 A.2d 1217 (Pa. Cmwlth. 2001).</w:t>
      </w:r>
    </w:p>
    <w:p w:rsidR="003147F4" w:rsidRDefault="003147F4" w:rsidP="00E30EF3">
      <w:pPr>
        <w:widowControl/>
        <w:spacing w:line="360" w:lineRule="auto"/>
        <w:ind w:firstLine="1440"/>
        <w:rPr>
          <w:sz w:val="26"/>
          <w:szCs w:val="26"/>
        </w:rPr>
      </w:pPr>
    </w:p>
    <w:p w:rsidR="005E32C0" w:rsidRPr="006F10C8" w:rsidRDefault="005E32C0" w:rsidP="00E30EF3">
      <w:pPr>
        <w:widowControl/>
        <w:autoSpaceDE w:val="0"/>
        <w:autoSpaceDN w:val="0"/>
        <w:adjustRightInd w:val="0"/>
        <w:spacing w:line="360" w:lineRule="auto"/>
        <w:ind w:firstLine="1440"/>
        <w:rPr>
          <w:rFonts w:eastAsiaTheme="minorHAnsi"/>
          <w:color w:val="000000"/>
          <w:sz w:val="26"/>
          <w:szCs w:val="26"/>
        </w:rPr>
      </w:pPr>
      <w:r w:rsidRPr="005E32C0">
        <w:rPr>
          <w:rFonts w:eastAsiaTheme="minorHAnsi"/>
          <w:color w:val="000000"/>
          <w:sz w:val="26"/>
          <w:szCs w:val="26"/>
        </w:rPr>
        <w:t xml:space="preserve">The Commission’s rules and procedures necessary to permit a public utility to terminate electric service to a customer are set forth in </w:t>
      </w:r>
      <w:r w:rsidR="006F10C8" w:rsidRPr="00FC73F5">
        <w:rPr>
          <w:rFonts w:eastAsiaTheme="minorEastAsia"/>
          <w:sz w:val="26"/>
          <w:szCs w:val="26"/>
        </w:rPr>
        <w:t>Chapter 14 of the Code</w:t>
      </w:r>
      <w:r w:rsidR="006F10C8">
        <w:rPr>
          <w:rFonts w:eastAsiaTheme="minorEastAsia"/>
          <w:sz w:val="26"/>
          <w:szCs w:val="26"/>
        </w:rPr>
        <w:t xml:space="preserve">, </w:t>
      </w:r>
      <w:r w:rsidR="006F10C8">
        <w:rPr>
          <w:sz w:val="26"/>
          <w:szCs w:val="26"/>
        </w:rPr>
        <w:t>66 Pa. C.S. § 1406</w:t>
      </w:r>
      <w:r w:rsidRPr="005E32C0">
        <w:rPr>
          <w:rFonts w:eastAsiaTheme="minorHAnsi"/>
          <w:color w:val="000000"/>
          <w:sz w:val="26"/>
          <w:szCs w:val="26"/>
        </w:rPr>
        <w:t xml:space="preserve">: </w:t>
      </w:r>
    </w:p>
    <w:p w:rsidR="006F10C8" w:rsidRPr="005E32C0" w:rsidRDefault="006F10C8" w:rsidP="00E30EF3">
      <w:pPr>
        <w:widowControl/>
        <w:autoSpaceDE w:val="0"/>
        <w:autoSpaceDN w:val="0"/>
        <w:adjustRightInd w:val="0"/>
        <w:spacing w:line="360" w:lineRule="auto"/>
        <w:rPr>
          <w:rFonts w:eastAsiaTheme="minorHAnsi"/>
          <w:color w:val="000000"/>
          <w:sz w:val="26"/>
          <w:szCs w:val="26"/>
        </w:rPr>
      </w:pPr>
    </w:p>
    <w:p w:rsidR="005E32C0" w:rsidRDefault="005E32C0" w:rsidP="00E30EF3">
      <w:pPr>
        <w:widowControl/>
        <w:ind w:left="1440" w:right="1440"/>
        <w:rPr>
          <w:rFonts w:eastAsiaTheme="minorHAnsi"/>
          <w:color w:val="000000"/>
          <w:sz w:val="26"/>
          <w:szCs w:val="26"/>
        </w:rPr>
      </w:pPr>
      <w:r w:rsidRPr="006F10C8">
        <w:rPr>
          <w:rFonts w:eastAsiaTheme="minorHAnsi"/>
          <w:color w:val="000000"/>
          <w:sz w:val="26"/>
          <w:szCs w:val="26"/>
        </w:rPr>
        <w:t>(a) Authorized termination. A public utility may notify a customer and terminate service provided to a customer after notice as provided in subsection (b) for any of the following actions by the customer:</w:t>
      </w:r>
    </w:p>
    <w:p w:rsidR="006F10C8" w:rsidRPr="006F10C8" w:rsidRDefault="006F10C8" w:rsidP="00E30EF3">
      <w:pPr>
        <w:widowControl/>
        <w:ind w:left="1440" w:right="1440"/>
        <w:rPr>
          <w:rFonts w:eastAsiaTheme="minorEastAsia"/>
          <w:sz w:val="26"/>
          <w:szCs w:val="26"/>
        </w:rPr>
      </w:pPr>
    </w:p>
    <w:p w:rsidR="006F10C8" w:rsidRPr="006F10C8" w:rsidRDefault="006F10C8" w:rsidP="00E30EF3">
      <w:pPr>
        <w:widowControl/>
        <w:autoSpaceDE w:val="0"/>
        <w:autoSpaceDN w:val="0"/>
        <w:adjustRightInd w:val="0"/>
        <w:ind w:left="1440" w:right="1440" w:firstLine="720"/>
        <w:rPr>
          <w:rFonts w:eastAsiaTheme="minorHAnsi"/>
          <w:color w:val="000000"/>
          <w:sz w:val="26"/>
          <w:szCs w:val="26"/>
        </w:rPr>
      </w:pPr>
      <w:r w:rsidRPr="006F10C8">
        <w:rPr>
          <w:rFonts w:eastAsiaTheme="minorHAnsi"/>
          <w:color w:val="000000"/>
          <w:sz w:val="26"/>
          <w:szCs w:val="26"/>
        </w:rPr>
        <w:t xml:space="preserve">(4) Failure to permit access to meters, service connections or other property of the public utility </w:t>
      </w:r>
      <w:proofErr w:type="gramStart"/>
      <w:r w:rsidRPr="006F10C8">
        <w:rPr>
          <w:rFonts w:eastAsiaTheme="minorHAnsi"/>
          <w:color w:val="000000"/>
          <w:sz w:val="26"/>
          <w:szCs w:val="26"/>
        </w:rPr>
        <w:t>for the purpose of</w:t>
      </w:r>
      <w:proofErr w:type="gramEnd"/>
      <w:r w:rsidRPr="006F10C8">
        <w:rPr>
          <w:rFonts w:eastAsiaTheme="minorHAnsi"/>
          <w:color w:val="000000"/>
          <w:sz w:val="26"/>
          <w:szCs w:val="26"/>
        </w:rPr>
        <w:t xml:space="preserve"> replacement, maintenance, repair or meter reading. </w:t>
      </w:r>
    </w:p>
    <w:p w:rsidR="003147F4" w:rsidRDefault="003147F4" w:rsidP="00E30EF3">
      <w:pPr>
        <w:widowControl/>
        <w:autoSpaceDE w:val="0"/>
        <w:autoSpaceDN w:val="0"/>
        <w:adjustRightInd w:val="0"/>
        <w:ind w:left="1440" w:right="1440"/>
        <w:rPr>
          <w:rFonts w:eastAsiaTheme="minorHAnsi"/>
          <w:color w:val="000000"/>
          <w:sz w:val="26"/>
          <w:szCs w:val="26"/>
        </w:rPr>
      </w:pPr>
    </w:p>
    <w:p w:rsidR="006F10C8" w:rsidRDefault="00486543" w:rsidP="00486543">
      <w:pPr>
        <w:widowControl/>
        <w:autoSpaceDE w:val="0"/>
        <w:autoSpaceDN w:val="0"/>
        <w:adjustRightInd w:val="0"/>
        <w:ind w:left="3600" w:right="1440"/>
        <w:rPr>
          <w:rFonts w:eastAsiaTheme="minorHAnsi"/>
          <w:color w:val="000000"/>
          <w:sz w:val="26"/>
          <w:szCs w:val="26"/>
        </w:rPr>
      </w:pPr>
      <w:r>
        <w:rPr>
          <w:rFonts w:eastAsiaTheme="minorHAnsi"/>
          <w:color w:val="000000"/>
          <w:sz w:val="26"/>
          <w:szCs w:val="26"/>
        </w:rPr>
        <w:tab/>
        <w:t xml:space="preserve">*   *  </w:t>
      </w:r>
      <w:r w:rsidRPr="006F10C8">
        <w:rPr>
          <w:rFonts w:eastAsiaTheme="minorHAnsi"/>
          <w:color w:val="000000"/>
          <w:sz w:val="26"/>
          <w:szCs w:val="26"/>
        </w:rPr>
        <w:t xml:space="preserve"> </w:t>
      </w:r>
      <w:r>
        <w:rPr>
          <w:rFonts w:eastAsiaTheme="minorHAnsi"/>
          <w:color w:val="000000"/>
          <w:sz w:val="26"/>
          <w:szCs w:val="26"/>
        </w:rPr>
        <w:t>*</w:t>
      </w:r>
      <w:r w:rsidR="006F10C8" w:rsidRPr="006F10C8">
        <w:rPr>
          <w:rFonts w:eastAsiaTheme="minorHAnsi"/>
          <w:color w:val="000000"/>
          <w:sz w:val="26"/>
          <w:szCs w:val="26"/>
        </w:rPr>
        <w:t xml:space="preserve"> </w:t>
      </w:r>
    </w:p>
    <w:p w:rsidR="006F10C8" w:rsidRPr="006F10C8" w:rsidRDefault="006F10C8" w:rsidP="00E30EF3">
      <w:pPr>
        <w:widowControl/>
        <w:autoSpaceDE w:val="0"/>
        <w:autoSpaceDN w:val="0"/>
        <w:adjustRightInd w:val="0"/>
        <w:rPr>
          <w:rFonts w:eastAsiaTheme="minorHAnsi"/>
          <w:color w:val="000000"/>
          <w:sz w:val="26"/>
          <w:szCs w:val="26"/>
        </w:rPr>
      </w:pPr>
    </w:p>
    <w:p w:rsidR="006F10C8" w:rsidRDefault="006F10C8" w:rsidP="007555B0">
      <w:pPr>
        <w:keepNext/>
        <w:keepLines/>
        <w:widowControl/>
        <w:autoSpaceDE w:val="0"/>
        <w:autoSpaceDN w:val="0"/>
        <w:adjustRightInd w:val="0"/>
        <w:ind w:left="720" w:firstLine="720"/>
        <w:rPr>
          <w:rFonts w:eastAsiaTheme="minorHAnsi"/>
          <w:color w:val="000000"/>
          <w:sz w:val="26"/>
          <w:szCs w:val="26"/>
        </w:rPr>
      </w:pPr>
      <w:r w:rsidRPr="006F10C8">
        <w:rPr>
          <w:rFonts w:eastAsiaTheme="minorHAnsi"/>
          <w:color w:val="000000"/>
          <w:sz w:val="26"/>
          <w:szCs w:val="26"/>
        </w:rPr>
        <w:lastRenderedPageBreak/>
        <w:t xml:space="preserve">(b) Notice of termination of service. </w:t>
      </w:r>
    </w:p>
    <w:p w:rsidR="006F10C8" w:rsidRPr="006F10C8" w:rsidRDefault="006F10C8" w:rsidP="007555B0">
      <w:pPr>
        <w:keepNext/>
        <w:keepLines/>
        <w:widowControl/>
        <w:autoSpaceDE w:val="0"/>
        <w:autoSpaceDN w:val="0"/>
        <w:adjustRightInd w:val="0"/>
        <w:rPr>
          <w:rFonts w:eastAsiaTheme="minorHAnsi"/>
          <w:color w:val="000000"/>
          <w:sz w:val="26"/>
          <w:szCs w:val="26"/>
        </w:rPr>
      </w:pPr>
    </w:p>
    <w:p w:rsidR="006F10C8" w:rsidRDefault="006F10C8" w:rsidP="00E30EF3">
      <w:pPr>
        <w:widowControl/>
        <w:autoSpaceDE w:val="0"/>
        <w:autoSpaceDN w:val="0"/>
        <w:adjustRightInd w:val="0"/>
        <w:ind w:left="1440" w:right="1440" w:firstLine="720"/>
        <w:rPr>
          <w:rFonts w:eastAsiaTheme="minorHAnsi"/>
          <w:color w:val="000000"/>
          <w:sz w:val="26"/>
          <w:szCs w:val="26"/>
        </w:rPr>
      </w:pPr>
      <w:r w:rsidRPr="006F10C8">
        <w:rPr>
          <w:rFonts w:eastAsiaTheme="minorHAnsi"/>
          <w:color w:val="000000"/>
          <w:sz w:val="26"/>
          <w:szCs w:val="26"/>
        </w:rPr>
        <w:t xml:space="preserve">(1) Prior to terminating service under subsection (a), a public utility: </w:t>
      </w:r>
    </w:p>
    <w:p w:rsidR="006F10C8" w:rsidRPr="006F10C8" w:rsidRDefault="006F10C8" w:rsidP="00E30EF3">
      <w:pPr>
        <w:widowControl/>
        <w:autoSpaceDE w:val="0"/>
        <w:autoSpaceDN w:val="0"/>
        <w:adjustRightInd w:val="0"/>
        <w:ind w:left="1440" w:right="1440" w:firstLine="720"/>
        <w:rPr>
          <w:rFonts w:eastAsiaTheme="minorHAnsi"/>
          <w:color w:val="000000"/>
          <w:sz w:val="26"/>
          <w:szCs w:val="26"/>
        </w:rPr>
      </w:pPr>
    </w:p>
    <w:p w:rsidR="006F10C8" w:rsidRDefault="006F10C8" w:rsidP="00E30EF3">
      <w:pPr>
        <w:widowControl/>
        <w:autoSpaceDE w:val="0"/>
        <w:autoSpaceDN w:val="0"/>
        <w:adjustRightInd w:val="0"/>
        <w:ind w:left="2160" w:firstLine="720"/>
        <w:rPr>
          <w:rFonts w:eastAsiaTheme="minorHAnsi"/>
          <w:color w:val="000000"/>
          <w:sz w:val="26"/>
          <w:szCs w:val="26"/>
        </w:rPr>
      </w:pPr>
      <w:r w:rsidRPr="006F10C8">
        <w:rPr>
          <w:rFonts w:eastAsiaTheme="minorHAnsi"/>
          <w:color w:val="000000"/>
          <w:sz w:val="26"/>
          <w:szCs w:val="26"/>
        </w:rPr>
        <w:t xml:space="preserve">(i) Shall provide written notice of the termination to the customer at least ten days prior to the date of the proposed termination. The termination notice shall remain in effect for 60 days. </w:t>
      </w:r>
    </w:p>
    <w:p w:rsidR="006F10C8" w:rsidRPr="006F10C8" w:rsidRDefault="006F10C8" w:rsidP="00E30EF3">
      <w:pPr>
        <w:widowControl/>
        <w:autoSpaceDE w:val="0"/>
        <w:autoSpaceDN w:val="0"/>
        <w:adjustRightInd w:val="0"/>
        <w:ind w:left="2160" w:firstLine="720"/>
        <w:rPr>
          <w:rFonts w:eastAsiaTheme="minorHAnsi"/>
          <w:color w:val="000000"/>
          <w:sz w:val="26"/>
          <w:szCs w:val="26"/>
        </w:rPr>
      </w:pPr>
    </w:p>
    <w:p w:rsidR="006F10C8" w:rsidRDefault="006F10C8" w:rsidP="00E30EF3">
      <w:pPr>
        <w:widowControl/>
        <w:autoSpaceDE w:val="0"/>
        <w:autoSpaceDN w:val="0"/>
        <w:adjustRightInd w:val="0"/>
        <w:ind w:left="2160" w:firstLine="720"/>
        <w:rPr>
          <w:rFonts w:eastAsiaTheme="minorHAnsi"/>
          <w:color w:val="000000"/>
          <w:sz w:val="26"/>
          <w:szCs w:val="26"/>
        </w:rPr>
      </w:pPr>
      <w:r w:rsidRPr="006F10C8">
        <w:rPr>
          <w:rFonts w:eastAsiaTheme="minorHAnsi"/>
          <w:color w:val="000000"/>
          <w:sz w:val="26"/>
          <w:szCs w:val="26"/>
        </w:rPr>
        <w:t xml:space="preserve">(ii) Shall attempt to contact the customer or occupant, either in person or by telephone, to provide notice of the proposed termination at least three days prior to the scheduled termination, using one or more of the following methods: </w:t>
      </w:r>
    </w:p>
    <w:p w:rsidR="006F10C8" w:rsidRPr="006F10C8" w:rsidRDefault="006F10C8" w:rsidP="00E30EF3">
      <w:pPr>
        <w:widowControl/>
        <w:autoSpaceDE w:val="0"/>
        <w:autoSpaceDN w:val="0"/>
        <w:adjustRightInd w:val="0"/>
        <w:ind w:left="2160" w:firstLine="720"/>
        <w:rPr>
          <w:rFonts w:eastAsiaTheme="minorHAnsi"/>
          <w:color w:val="000000"/>
          <w:sz w:val="26"/>
          <w:szCs w:val="26"/>
        </w:rPr>
      </w:pPr>
    </w:p>
    <w:p w:rsidR="006F10C8" w:rsidRPr="006F10C8" w:rsidRDefault="006F10C8" w:rsidP="00E30EF3">
      <w:pPr>
        <w:pStyle w:val="ListParagraph"/>
        <w:widowControl/>
        <w:numPr>
          <w:ilvl w:val="0"/>
          <w:numId w:val="17"/>
        </w:numPr>
        <w:autoSpaceDE w:val="0"/>
        <w:autoSpaceDN w:val="0"/>
        <w:adjustRightInd w:val="0"/>
        <w:spacing w:after="27"/>
        <w:rPr>
          <w:rFonts w:eastAsiaTheme="minorHAnsi"/>
          <w:color w:val="000000"/>
          <w:sz w:val="26"/>
          <w:szCs w:val="26"/>
        </w:rPr>
      </w:pPr>
      <w:r w:rsidRPr="006F10C8">
        <w:rPr>
          <w:rFonts w:eastAsiaTheme="minorHAnsi"/>
          <w:color w:val="000000"/>
          <w:sz w:val="26"/>
          <w:szCs w:val="26"/>
        </w:rPr>
        <w:t xml:space="preserve">in person; </w:t>
      </w:r>
    </w:p>
    <w:p w:rsidR="006F10C8" w:rsidRPr="006F10C8" w:rsidRDefault="006F10C8" w:rsidP="00E30EF3">
      <w:pPr>
        <w:pStyle w:val="ListParagraph"/>
        <w:widowControl/>
        <w:autoSpaceDE w:val="0"/>
        <w:autoSpaceDN w:val="0"/>
        <w:adjustRightInd w:val="0"/>
        <w:spacing w:after="27"/>
        <w:ind w:left="4020"/>
        <w:rPr>
          <w:rFonts w:eastAsiaTheme="minorHAnsi"/>
          <w:color w:val="000000"/>
          <w:sz w:val="26"/>
          <w:szCs w:val="26"/>
        </w:rPr>
      </w:pPr>
    </w:p>
    <w:p w:rsidR="006F10C8" w:rsidRPr="006F10C8" w:rsidRDefault="006F10C8" w:rsidP="00E30EF3">
      <w:pPr>
        <w:widowControl/>
        <w:autoSpaceDE w:val="0"/>
        <w:autoSpaceDN w:val="0"/>
        <w:adjustRightInd w:val="0"/>
        <w:ind w:left="2880" w:firstLine="720"/>
        <w:rPr>
          <w:rFonts w:eastAsiaTheme="minorHAnsi"/>
          <w:color w:val="000000"/>
          <w:sz w:val="26"/>
          <w:szCs w:val="26"/>
        </w:rPr>
      </w:pPr>
      <w:r w:rsidRPr="006F10C8">
        <w:rPr>
          <w:rFonts w:eastAsiaTheme="minorHAnsi"/>
          <w:color w:val="000000"/>
          <w:sz w:val="26"/>
          <w:szCs w:val="26"/>
        </w:rPr>
        <w:t xml:space="preserve">(B) by telephone. Phone contact shall be deemed complete upon attempted calls on two separate days to the residence between the hours of 8 a.m. and 9 p.m. if the calls were made at various times each day, or </w:t>
      </w:r>
    </w:p>
    <w:p w:rsidR="006F10C8" w:rsidRPr="006F10C8" w:rsidRDefault="006F10C8" w:rsidP="00E30EF3">
      <w:pPr>
        <w:widowControl/>
        <w:autoSpaceDE w:val="0"/>
        <w:autoSpaceDN w:val="0"/>
        <w:adjustRightInd w:val="0"/>
        <w:rPr>
          <w:rFonts w:eastAsiaTheme="minorHAnsi"/>
          <w:color w:val="000000"/>
          <w:sz w:val="26"/>
          <w:szCs w:val="26"/>
        </w:rPr>
      </w:pPr>
    </w:p>
    <w:p w:rsidR="006F10C8" w:rsidRDefault="006F10C8" w:rsidP="00E30EF3">
      <w:pPr>
        <w:widowControl/>
        <w:autoSpaceDE w:val="0"/>
        <w:autoSpaceDN w:val="0"/>
        <w:adjustRightInd w:val="0"/>
        <w:ind w:left="2880"/>
        <w:rPr>
          <w:rFonts w:eastAsiaTheme="minorHAnsi"/>
          <w:color w:val="000000"/>
          <w:sz w:val="26"/>
          <w:szCs w:val="26"/>
        </w:rPr>
      </w:pPr>
      <w:r w:rsidRPr="006F10C8">
        <w:rPr>
          <w:rFonts w:eastAsiaTheme="minorHAnsi"/>
          <w:color w:val="000000"/>
          <w:sz w:val="26"/>
          <w:szCs w:val="26"/>
        </w:rPr>
        <w:t xml:space="preserve">by e-mail, text message or other electronic messaging format consistent with the commission’s privacy guidelines and approved by commission order. </w:t>
      </w:r>
    </w:p>
    <w:p w:rsidR="006F10C8" w:rsidRPr="006F10C8" w:rsidRDefault="006F10C8" w:rsidP="00E30EF3">
      <w:pPr>
        <w:widowControl/>
        <w:autoSpaceDE w:val="0"/>
        <w:autoSpaceDN w:val="0"/>
        <w:adjustRightInd w:val="0"/>
        <w:ind w:left="2880"/>
        <w:rPr>
          <w:rFonts w:eastAsiaTheme="minorHAnsi"/>
          <w:color w:val="000000"/>
          <w:sz w:val="26"/>
          <w:szCs w:val="26"/>
        </w:rPr>
      </w:pPr>
    </w:p>
    <w:p w:rsidR="00486543" w:rsidRDefault="00486543" w:rsidP="00486543">
      <w:pPr>
        <w:widowControl/>
        <w:spacing w:line="360" w:lineRule="auto"/>
        <w:ind w:left="2160" w:firstLine="1440"/>
        <w:rPr>
          <w:rFonts w:eastAsiaTheme="minorEastAsia"/>
          <w:sz w:val="26"/>
          <w:szCs w:val="26"/>
        </w:rPr>
      </w:pPr>
      <w:r>
        <w:rPr>
          <w:rFonts w:eastAsiaTheme="minorHAnsi"/>
          <w:color w:val="000000"/>
          <w:sz w:val="26"/>
          <w:szCs w:val="26"/>
        </w:rPr>
        <w:tab/>
      </w:r>
      <w:r>
        <w:rPr>
          <w:rFonts w:eastAsiaTheme="minorHAnsi"/>
          <w:color w:val="000000"/>
          <w:sz w:val="26"/>
          <w:szCs w:val="26"/>
        </w:rPr>
        <w:tab/>
        <w:t xml:space="preserve">    *   *  </w:t>
      </w:r>
      <w:r w:rsidRPr="006F10C8">
        <w:rPr>
          <w:rFonts w:eastAsiaTheme="minorHAnsi"/>
          <w:color w:val="000000"/>
          <w:sz w:val="26"/>
          <w:szCs w:val="26"/>
        </w:rPr>
        <w:t xml:space="preserve"> </w:t>
      </w:r>
      <w:r>
        <w:rPr>
          <w:rFonts w:eastAsiaTheme="minorHAnsi"/>
          <w:color w:val="000000"/>
          <w:sz w:val="26"/>
          <w:szCs w:val="26"/>
        </w:rPr>
        <w:t>*</w:t>
      </w:r>
    </w:p>
    <w:p w:rsidR="00A029D8" w:rsidRDefault="00A029D8" w:rsidP="007555B0">
      <w:pPr>
        <w:widowControl/>
        <w:autoSpaceDE w:val="0"/>
        <w:autoSpaceDN w:val="0"/>
        <w:adjustRightInd w:val="0"/>
        <w:ind w:left="3600" w:right="1440"/>
        <w:rPr>
          <w:rFonts w:eastAsiaTheme="minorHAnsi"/>
          <w:color w:val="000000"/>
          <w:sz w:val="26"/>
          <w:szCs w:val="26"/>
        </w:rPr>
      </w:pPr>
    </w:p>
    <w:p w:rsidR="006F10C8" w:rsidRPr="006F10C8" w:rsidRDefault="006F10C8" w:rsidP="00E30EF3">
      <w:pPr>
        <w:widowControl/>
        <w:autoSpaceDE w:val="0"/>
        <w:autoSpaceDN w:val="0"/>
        <w:adjustRightInd w:val="0"/>
        <w:ind w:left="4320" w:firstLine="720"/>
        <w:rPr>
          <w:rFonts w:eastAsiaTheme="minorHAnsi"/>
          <w:color w:val="000000"/>
          <w:sz w:val="26"/>
          <w:szCs w:val="26"/>
        </w:rPr>
      </w:pPr>
    </w:p>
    <w:p w:rsidR="006F10C8" w:rsidRDefault="006F10C8" w:rsidP="00E30EF3">
      <w:pPr>
        <w:widowControl/>
        <w:autoSpaceDE w:val="0"/>
        <w:autoSpaceDN w:val="0"/>
        <w:adjustRightInd w:val="0"/>
        <w:ind w:left="2880" w:firstLine="720"/>
        <w:rPr>
          <w:rFonts w:eastAsiaTheme="minorHAnsi"/>
          <w:color w:val="000000"/>
          <w:sz w:val="26"/>
          <w:szCs w:val="26"/>
        </w:rPr>
      </w:pPr>
      <w:r w:rsidRPr="006F10C8">
        <w:rPr>
          <w:rFonts w:eastAsiaTheme="minorHAnsi"/>
          <w:color w:val="000000"/>
          <w:sz w:val="26"/>
          <w:szCs w:val="26"/>
        </w:rPr>
        <w:t xml:space="preserve">(iv) After complying with paragraphs (ii) and (iii), the public utility shall attempt to make personal contact with the customer or responsible adult at the time service is terminated. Termination of service shall not be delayed for failure to make personal contact. </w:t>
      </w:r>
    </w:p>
    <w:p w:rsidR="006F10C8" w:rsidRPr="006F10C8" w:rsidRDefault="006F10C8" w:rsidP="00E30EF3">
      <w:pPr>
        <w:widowControl/>
        <w:autoSpaceDE w:val="0"/>
        <w:autoSpaceDN w:val="0"/>
        <w:adjustRightInd w:val="0"/>
        <w:ind w:left="2880" w:firstLine="720"/>
        <w:rPr>
          <w:rFonts w:eastAsiaTheme="minorHAnsi"/>
          <w:color w:val="000000"/>
          <w:sz w:val="26"/>
          <w:szCs w:val="26"/>
        </w:rPr>
      </w:pPr>
    </w:p>
    <w:p w:rsidR="006F10C8" w:rsidRDefault="00486543" w:rsidP="00E30EF3">
      <w:pPr>
        <w:widowControl/>
        <w:spacing w:line="360" w:lineRule="auto"/>
        <w:ind w:left="2160" w:firstLine="1440"/>
        <w:rPr>
          <w:rFonts w:eastAsiaTheme="minorEastAsia"/>
          <w:sz w:val="26"/>
          <w:szCs w:val="26"/>
        </w:rPr>
      </w:pPr>
      <w:bookmarkStart w:id="2" w:name="_Hlk520963181"/>
      <w:r>
        <w:rPr>
          <w:rFonts w:eastAsiaTheme="minorHAnsi"/>
          <w:color w:val="000000"/>
          <w:sz w:val="26"/>
          <w:szCs w:val="26"/>
        </w:rPr>
        <w:tab/>
      </w:r>
      <w:r>
        <w:rPr>
          <w:rFonts w:eastAsiaTheme="minorHAnsi"/>
          <w:color w:val="000000"/>
          <w:sz w:val="26"/>
          <w:szCs w:val="26"/>
        </w:rPr>
        <w:tab/>
        <w:t xml:space="preserve">    *   *</w:t>
      </w:r>
      <w:r w:rsidRPr="006F10C8">
        <w:rPr>
          <w:rFonts w:eastAsiaTheme="minorHAnsi"/>
          <w:color w:val="000000"/>
          <w:sz w:val="26"/>
          <w:szCs w:val="26"/>
        </w:rPr>
        <w:t xml:space="preserve"> </w:t>
      </w:r>
      <w:r>
        <w:rPr>
          <w:rFonts w:eastAsiaTheme="minorHAnsi"/>
          <w:color w:val="000000"/>
          <w:sz w:val="26"/>
          <w:szCs w:val="26"/>
        </w:rPr>
        <w:t xml:space="preserve">  *</w:t>
      </w:r>
    </w:p>
    <w:bookmarkEnd w:id="2"/>
    <w:p w:rsidR="003D7C9C" w:rsidRDefault="003D7C9C" w:rsidP="00E30EF3">
      <w:pPr>
        <w:widowControl/>
        <w:spacing w:line="360" w:lineRule="auto"/>
        <w:rPr>
          <w:rFonts w:eastAsiaTheme="minorEastAsia"/>
          <w:sz w:val="26"/>
          <w:szCs w:val="26"/>
        </w:rPr>
      </w:pPr>
    </w:p>
    <w:p w:rsidR="009A4737" w:rsidRPr="009A4737" w:rsidRDefault="009A4737" w:rsidP="007555B0">
      <w:pPr>
        <w:keepNext/>
        <w:keepLines/>
        <w:widowControl/>
        <w:spacing w:line="360" w:lineRule="auto"/>
        <w:ind w:left="720" w:firstLine="720"/>
        <w:rPr>
          <w:rFonts w:eastAsiaTheme="minorEastAsia"/>
          <w:sz w:val="26"/>
          <w:szCs w:val="26"/>
        </w:rPr>
      </w:pPr>
      <w:r>
        <w:rPr>
          <w:rFonts w:eastAsiaTheme="minorEastAsia"/>
          <w:sz w:val="26"/>
          <w:szCs w:val="26"/>
        </w:rPr>
        <w:lastRenderedPageBreak/>
        <w:t xml:space="preserve">Finally, </w:t>
      </w:r>
      <w:r w:rsidRPr="009A4737">
        <w:rPr>
          <w:rFonts w:eastAsiaTheme="minorEastAsia"/>
          <w:sz w:val="26"/>
          <w:szCs w:val="26"/>
        </w:rPr>
        <w:t xml:space="preserve">Section 1501 </w:t>
      </w:r>
      <w:r w:rsidR="00BC34D3">
        <w:rPr>
          <w:rFonts w:eastAsiaTheme="minorEastAsia"/>
          <w:sz w:val="26"/>
          <w:szCs w:val="26"/>
        </w:rPr>
        <w:t xml:space="preserve">of the Code </w:t>
      </w:r>
      <w:r w:rsidRPr="009A4737">
        <w:rPr>
          <w:rFonts w:eastAsiaTheme="minorEastAsia"/>
          <w:sz w:val="26"/>
          <w:szCs w:val="26"/>
        </w:rPr>
        <w:t>provides, in pertinent part:</w:t>
      </w:r>
    </w:p>
    <w:p w:rsidR="009A4737" w:rsidRPr="009A4737" w:rsidRDefault="009A4737" w:rsidP="007555B0">
      <w:pPr>
        <w:keepNext/>
        <w:keepLines/>
        <w:widowControl/>
        <w:spacing w:line="360" w:lineRule="auto"/>
        <w:rPr>
          <w:rFonts w:eastAsiaTheme="minorEastAsia"/>
          <w:sz w:val="26"/>
          <w:szCs w:val="26"/>
        </w:rPr>
      </w:pPr>
    </w:p>
    <w:p w:rsidR="00E30EF3" w:rsidRDefault="009A4737" w:rsidP="00E30EF3">
      <w:pPr>
        <w:widowControl/>
        <w:autoSpaceDE w:val="0"/>
        <w:autoSpaceDN w:val="0"/>
        <w:ind w:left="1440" w:right="1440"/>
        <w:rPr>
          <w:sz w:val="26"/>
          <w:szCs w:val="26"/>
        </w:rPr>
      </w:pPr>
      <w:r w:rsidRPr="009A4737">
        <w:rPr>
          <w:sz w:val="26"/>
          <w:szCs w:val="26"/>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w:t>
      </w:r>
    </w:p>
    <w:p w:rsidR="009A4737" w:rsidRDefault="009A4737" w:rsidP="007555B0">
      <w:pPr>
        <w:keepNext/>
        <w:keepLines/>
        <w:widowControl/>
        <w:autoSpaceDE w:val="0"/>
        <w:autoSpaceDN w:val="0"/>
        <w:ind w:left="1440" w:right="1440"/>
        <w:rPr>
          <w:sz w:val="26"/>
          <w:szCs w:val="26"/>
        </w:rPr>
      </w:pPr>
      <w:r w:rsidRPr="009A4737">
        <w:rPr>
          <w:sz w:val="26"/>
          <w:szCs w:val="26"/>
        </w:rPr>
        <w:t>accommodation, convenience, and safety of its patrons, employees, and the public.</w:t>
      </w:r>
    </w:p>
    <w:p w:rsidR="009A4737" w:rsidRDefault="009A4737" w:rsidP="007555B0">
      <w:pPr>
        <w:keepNext/>
        <w:keepLines/>
        <w:widowControl/>
        <w:autoSpaceDE w:val="0"/>
        <w:autoSpaceDN w:val="0"/>
        <w:ind w:left="1440" w:right="1440"/>
        <w:rPr>
          <w:sz w:val="26"/>
          <w:szCs w:val="26"/>
        </w:rPr>
      </w:pPr>
    </w:p>
    <w:p w:rsidR="00E30EF3" w:rsidRPr="009A4737" w:rsidRDefault="00E30EF3" w:rsidP="007555B0">
      <w:pPr>
        <w:keepNext/>
        <w:keepLines/>
        <w:widowControl/>
        <w:autoSpaceDE w:val="0"/>
        <w:autoSpaceDN w:val="0"/>
        <w:ind w:left="1440" w:right="1440"/>
        <w:rPr>
          <w:sz w:val="26"/>
          <w:szCs w:val="26"/>
        </w:rPr>
      </w:pPr>
    </w:p>
    <w:p w:rsidR="009A4737" w:rsidRPr="009A4737" w:rsidRDefault="009A4737" w:rsidP="007555B0">
      <w:pPr>
        <w:pStyle w:val="Style"/>
        <w:widowControl/>
        <w:spacing w:line="360" w:lineRule="auto"/>
        <w:rPr>
          <w:sz w:val="26"/>
          <w:szCs w:val="26"/>
        </w:rPr>
      </w:pPr>
      <w:r w:rsidRPr="009A4737">
        <w:rPr>
          <w:sz w:val="26"/>
          <w:szCs w:val="26"/>
        </w:rPr>
        <w:t>66 Pa.</w:t>
      </w:r>
      <w:r>
        <w:rPr>
          <w:sz w:val="26"/>
          <w:szCs w:val="26"/>
        </w:rPr>
        <w:t xml:space="preserve"> </w:t>
      </w:r>
      <w:r w:rsidRPr="009A4737">
        <w:rPr>
          <w:sz w:val="26"/>
          <w:szCs w:val="26"/>
        </w:rPr>
        <w:t>C.S. § 1501.</w:t>
      </w:r>
    </w:p>
    <w:p w:rsidR="00093D41" w:rsidRDefault="00093D41" w:rsidP="00E30EF3">
      <w:pPr>
        <w:widowControl/>
        <w:spacing w:line="360" w:lineRule="auto"/>
        <w:ind w:firstLine="1440"/>
        <w:rPr>
          <w:sz w:val="26"/>
          <w:szCs w:val="26"/>
        </w:rPr>
      </w:pPr>
    </w:p>
    <w:bookmarkEnd w:id="0"/>
    <w:bookmarkEnd w:id="1"/>
    <w:p w:rsidR="00ED60FB" w:rsidRPr="00194F9B" w:rsidRDefault="00ED60FB" w:rsidP="00E30EF3">
      <w:pPr>
        <w:keepNext/>
        <w:keepLines/>
        <w:widowControl/>
        <w:spacing w:line="360" w:lineRule="auto"/>
        <w:rPr>
          <w:b/>
          <w:sz w:val="26"/>
          <w:szCs w:val="26"/>
        </w:rPr>
      </w:pPr>
      <w:r w:rsidRPr="00194F9B">
        <w:rPr>
          <w:b/>
          <w:sz w:val="26"/>
          <w:szCs w:val="26"/>
        </w:rPr>
        <w:t>ALJ’s Initial Decision</w:t>
      </w:r>
    </w:p>
    <w:p w:rsidR="00ED60FB" w:rsidRPr="00194F9B" w:rsidRDefault="00ED60FB" w:rsidP="00E30EF3">
      <w:pPr>
        <w:keepNext/>
        <w:keepLines/>
        <w:widowControl/>
        <w:spacing w:line="360" w:lineRule="auto"/>
        <w:rPr>
          <w:sz w:val="26"/>
          <w:szCs w:val="26"/>
        </w:rPr>
      </w:pPr>
    </w:p>
    <w:p w:rsidR="00D11DED" w:rsidRDefault="00093D41" w:rsidP="00E30EF3">
      <w:pPr>
        <w:widowControl/>
        <w:tabs>
          <w:tab w:val="left" w:pos="720"/>
          <w:tab w:val="left" w:pos="1440"/>
        </w:tabs>
        <w:spacing w:line="360" w:lineRule="auto"/>
        <w:rPr>
          <w:sz w:val="26"/>
          <w:szCs w:val="26"/>
        </w:rPr>
      </w:pPr>
      <w:r>
        <w:rPr>
          <w:sz w:val="26"/>
          <w:szCs w:val="26"/>
        </w:rPr>
        <w:tab/>
      </w:r>
      <w:r>
        <w:rPr>
          <w:sz w:val="26"/>
          <w:szCs w:val="26"/>
        </w:rPr>
        <w:tab/>
        <w:t xml:space="preserve">ALJ </w:t>
      </w:r>
      <w:r w:rsidR="00003558">
        <w:rPr>
          <w:sz w:val="26"/>
          <w:szCs w:val="26"/>
        </w:rPr>
        <w:t xml:space="preserve">Dunderdale </w:t>
      </w:r>
      <w:r>
        <w:rPr>
          <w:sz w:val="26"/>
          <w:szCs w:val="26"/>
        </w:rPr>
        <w:t>made thirty-</w:t>
      </w:r>
      <w:r w:rsidR="00003558">
        <w:rPr>
          <w:sz w:val="26"/>
          <w:szCs w:val="26"/>
        </w:rPr>
        <w:t>eight</w:t>
      </w:r>
      <w:r w:rsidR="00D11DED" w:rsidRPr="00194F9B">
        <w:rPr>
          <w:sz w:val="26"/>
          <w:szCs w:val="26"/>
        </w:rPr>
        <w:t xml:space="preserve"> F</w:t>
      </w:r>
      <w:r>
        <w:rPr>
          <w:sz w:val="26"/>
          <w:szCs w:val="26"/>
        </w:rPr>
        <w:t xml:space="preserve">indings of Fact and reached </w:t>
      </w:r>
      <w:r w:rsidR="00DF3F70">
        <w:rPr>
          <w:sz w:val="26"/>
          <w:szCs w:val="26"/>
        </w:rPr>
        <w:t xml:space="preserve">six </w:t>
      </w:r>
      <w:r>
        <w:rPr>
          <w:sz w:val="26"/>
          <w:szCs w:val="26"/>
        </w:rPr>
        <w:t xml:space="preserve">Conclusions of Law.  I.D. at </w:t>
      </w:r>
      <w:r w:rsidR="00003558">
        <w:rPr>
          <w:sz w:val="26"/>
          <w:szCs w:val="26"/>
        </w:rPr>
        <w:t>2</w:t>
      </w:r>
      <w:r>
        <w:rPr>
          <w:sz w:val="26"/>
          <w:szCs w:val="26"/>
        </w:rPr>
        <w:t>-</w:t>
      </w:r>
      <w:r w:rsidR="00DF3F70">
        <w:rPr>
          <w:sz w:val="26"/>
          <w:szCs w:val="26"/>
        </w:rPr>
        <w:t>7</w:t>
      </w:r>
      <w:r>
        <w:rPr>
          <w:sz w:val="26"/>
          <w:szCs w:val="26"/>
        </w:rPr>
        <w:t xml:space="preserve">, </w:t>
      </w:r>
      <w:r w:rsidR="00DF3F70">
        <w:rPr>
          <w:sz w:val="26"/>
          <w:szCs w:val="26"/>
        </w:rPr>
        <w:t>19</w:t>
      </w:r>
      <w:r w:rsidR="00D11DED" w:rsidRPr="00194F9B">
        <w:rPr>
          <w:sz w:val="26"/>
          <w:szCs w:val="26"/>
        </w:rPr>
        <w:t xml:space="preserve">.  The </w:t>
      </w:r>
      <w:r w:rsidR="00C15D7B">
        <w:rPr>
          <w:sz w:val="26"/>
          <w:szCs w:val="26"/>
        </w:rPr>
        <w:t>F</w:t>
      </w:r>
      <w:r w:rsidR="000F4E87">
        <w:rPr>
          <w:sz w:val="26"/>
          <w:szCs w:val="26"/>
        </w:rPr>
        <w:t xml:space="preserve">indings of Fact and Conclusions of Law </w:t>
      </w:r>
      <w:r w:rsidR="00D11DED" w:rsidRPr="00194F9B">
        <w:rPr>
          <w:sz w:val="26"/>
          <w:szCs w:val="26"/>
        </w:rPr>
        <w:t>are incorporated herein by reference and are adopted without comment unless they are either expressly or by necessary implication rejected or modified by this Opinion and Order.</w:t>
      </w:r>
    </w:p>
    <w:p w:rsidR="005C5394" w:rsidRPr="00194F9B" w:rsidRDefault="005C5394" w:rsidP="00E30EF3">
      <w:pPr>
        <w:widowControl/>
        <w:tabs>
          <w:tab w:val="left" w:pos="720"/>
          <w:tab w:val="left" w:pos="1440"/>
        </w:tabs>
        <w:spacing w:line="360" w:lineRule="auto"/>
        <w:rPr>
          <w:sz w:val="26"/>
          <w:szCs w:val="26"/>
        </w:rPr>
      </w:pPr>
    </w:p>
    <w:p w:rsidR="00150FE1" w:rsidRDefault="00201B4A" w:rsidP="00E30EF3">
      <w:pPr>
        <w:widowControl/>
        <w:spacing w:line="360" w:lineRule="auto"/>
        <w:ind w:firstLine="1440"/>
        <w:rPr>
          <w:sz w:val="26"/>
          <w:szCs w:val="26"/>
        </w:rPr>
      </w:pPr>
      <w:r>
        <w:rPr>
          <w:sz w:val="26"/>
          <w:szCs w:val="26"/>
        </w:rPr>
        <w:t>In her analysis, t</w:t>
      </w:r>
      <w:r w:rsidR="00455920" w:rsidRPr="00194F9B">
        <w:rPr>
          <w:sz w:val="26"/>
          <w:szCs w:val="26"/>
        </w:rPr>
        <w:t>he AL</w:t>
      </w:r>
      <w:r>
        <w:rPr>
          <w:sz w:val="26"/>
          <w:szCs w:val="26"/>
        </w:rPr>
        <w:t xml:space="preserve">J stated that while PECO was justified in seeking to terminate the Complainant’s service, </w:t>
      </w:r>
      <w:r w:rsidR="001D7D08">
        <w:rPr>
          <w:sz w:val="26"/>
          <w:szCs w:val="26"/>
        </w:rPr>
        <w:t xml:space="preserve">the question of whether </w:t>
      </w:r>
      <w:r w:rsidR="00DC4ADB">
        <w:rPr>
          <w:sz w:val="26"/>
          <w:szCs w:val="26"/>
        </w:rPr>
        <w:t xml:space="preserve">or not </w:t>
      </w:r>
      <w:r w:rsidR="001D7D08">
        <w:rPr>
          <w:sz w:val="26"/>
          <w:szCs w:val="26"/>
        </w:rPr>
        <w:t xml:space="preserve">PECO was justified </w:t>
      </w:r>
      <w:r w:rsidR="00DC4ADB">
        <w:rPr>
          <w:sz w:val="26"/>
          <w:szCs w:val="26"/>
        </w:rPr>
        <w:t xml:space="preserve">to terminate the Complainant’s service </w:t>
      </w:r>
      <w:r w:rsidR="001D7D08">
        <w:rPr>
          <w:sz w:val="26"/>
          <w:szCs w:val="26"/>
        </w:rPr>
        <w:t xml:space="preserve">due to </w:t>
      </w:r>
      <w:r w:rsidR="00DC4ADB">
        <w:rPr>
          <w:sz w:val="26"/>
          <w:szCs w:val="26"/>
        </w:rPr>
        <w:t xml:space="preserve">the Complainant’s </w:t>
      </w:r>
      <w:r w:rsidR="001D7D08">
        <w:rPr>
          <w:sz w:val="26"/>
          <w:szCs w:val="26"/>
        </w:rPr>
        <w:t xml:space="preserve">refusal </w:t>
      </w:r>
      <w:r w:rsidR="00E357AF">
        <w:rPr>
          <w:sz w:val="26"/>
          <w:szCs w:val="26"/>
        </w:rPr>
        <w:t>to grant</w:t>
      </w:r>
      <w:r w:rsidR="001D7D08">
        <w:rPr>
          <w:sz w:val="26"/>
          <w:szCs w:val="26"/>
        </w:rPr>
        <w:t xml:space="preserve"> PECO access to the meter is immaterial in this case because PECO</w:t>
      </w:r>
      <w:r>
        <w:rPr>
          <w:sz w:val="26"/>
          <w:szCs w:val="26"/>
        </w:rPr>
        <w:t xml:space="preserve"> failed to comply with the </w:t>
      </w:r>
      <w:r w:rsidR="001D7D08">
        <w:rPr>
          <w:sz w:val="26"/>
          <w:szCs w:val="26"/>
        </w:rPr>
        <w:t xml:space="preserve">service termination </w:t>
      </w:r>
      <w:r>
        <w:rPr>
          <w:sz w:val="26"/>
          <w:szCs w:val="26"/>
        </w:rPr>
        <w:t xml:space="preserve">provisions </w:t>
      </w:r>
      <w:r w:rsidR="00AC386C">
        <w:rPr>
          <w:sz w:val="26"/>
          <w:szCs w:val="26"/>
        </w:rPr>
        <w:t>of</w:t>
      </w:r>
      <w:r>
        <w:rPr>
          <w:sz w:val="26"/>
          <w:szCs w:val="26"/>
        </w:rPr>
        <w:t xml:space="preserve"> Chapter 1</w:t>
      </w:r>
      <w:r w:rsidR="001D7D08">
        <w:rPr>
          <w:sz w:val="26"/>
          <w:szCs w:val="26"/>
        </w:rPr>
        <w:t xml:space="preserve">4, </w:t>
      </w:r>
      <w:r>
        <w:rPr>
          <w:sz w:val="26"/>
          <w:szCs w:val="26"/>
        </w:rPr>
        <w:t>66 Pa. C.S. § 1406.</w:t>
      </w:r>
      <w:r w:rsidR="001D7D08">
        <w:rPr>
          <w:sz w:val="26"/>
          <w:szCs w:val="26"/>
        </w:rPr>
        <w:t xml:space="preserve">  I.D. at 12.  </w:t>
      </w:r>
      <w:r w:rsidR="007C206A">
        <w:rPr>
          <w:sz w:val="26"/>
          <w:szCs w:val="26"/>
        </w:rPr>
        <w:t xml:space="preserve">In addition, the ALJ </w:t>
      </w:r>
      <w:r w:rsidR="00723204">
        <w:rPr>
          <w:sz w:val="26"/>
          <w:szCs w:val="26"/>
        </w:rPr>
        <w:t xml:space="preserve">reprimanded </w:t>
      </w:r>
      <w:r w:rsidR="007C206A">
        <w:rPr>
          <w:sz w:val="26"/>
          <w:szCs w:val="26"/>
        </w:rPr>
        <w:t xml:space="preserve">PECO for failing to correct the mistake its employee made after </w:t>
      </w:r>
      <w:r w:rsidR="001111E6">
        <w:rPr>
          <w:sz w:val="26"/>
          <w:szCs w:val="26"/>
        </w:rPr>
        <w:t xml:space="preserve">the </w:t>
      </w:r>
      <w:r w:rsidR="007C206A">
        <w:rPr>
          <w:sz w:val="26"/>
          <w:szCs w:val="26"/>
        </w:rPr>
        <w:t xml:space="preserve">Complainant notified PECO that no notice was </w:t>
      </w:r>
      <w:r w:rsidR="00523E20">
        <w:rPr>
          <w:sz w:val="26"/>
          <w:szCs w:val="26"/>
        </w:rPr>
        <w:t>sent</w:t>
      </w:r>
      <w:r w:rsidR="007C206A">
        <w:rPr>
          <w:sz w:val="26"/>
          <w:szCs w:val="26"/>
        </w:rPr>
        <w:t xml:space="preserve"> to the correct address.  According to the ALJ, PECO exacerbated the problem by: </w:t>
      </w:r>
      <w:r w:rsidR="001111E6">
        <w:rPr>
          <w:sz w:val="26"/>
          <w:szCs w:val="26"/>
        </w:rPr>
        <w:t>(</w:t>
      </w:r>
      <w:r w:rsidR="007C206A">
        <w:rPr>
          <w:sz w:val="26"/>
          <w:szCs w:val="26"/>
        </w:rPr>
        <w:t xml:space="preserve">1) refusing to reconnect service when it knew its employee caused the problem; </w:t>
      </w:r>
      <w:r w:rsidR="001111E6">
        <w:rPr>
          <w:sz w:val="26"/>
          <w:szCs w:val="26"/>
        </w:rPr>
        <w:t>(</w:t>
      </w:r>
      <w:r w:rsidR="007C206A">
        <w:rPr>
          <w:sz w:val="26"/>
          <w:szCs w:val="26"/>
        </w:rPr>
        <w:t xml:space="preserve">2) allowing the circumstance to continue through the winter months when freezing temperatures might have led to serious property damage; </w:t>
      </w:r>
      <w:r w:rsidR="001111E6">
        <w:rPr>
          <w:sz w:val="26"/>
          <w:szCs w:val="26"/>
        </w:rPr>
        <w:t>(</w:t>
      </w:r>
      <w:r w:rsidR="007C206A">
        <w:rPr>
          <w:sz w:val="26"/>
          <w:szCs w:val="26"/>
        </w:rPr>
        <w:t>3) waiting until the last moment before informing</w:t>
      </w:r>
      <w:r w:rsidR="001111E6">
        <w:rPr>
          <w:sz w:val="26"/>
          <w:szCs w:val="26"/>
        </w:rPr>
        <w:t xml:space="preserve"> the</w:t>
      </w:r>
      <w:r w:rsidR="007C206A">
        <w:rPr>
          <w:sz w:val="26"/>
          <w:szCs w:val="26"/>
        </w:rPr>
        <w:t xml:space="preserve"> Complainant to pay for a </w:t>
      </w:r>
      <w:r w:rsidR="007C206A">
        <w:rPr>
          <w:sz w:val="26"/>
          <w:szCs w:val="26"/>
        </w:rPr>
        <w:lastRenderedPageBreak/>
        <w:t xml:space="preserve">new meter box and </w:t>
      </w:r>
      <w:r w:rsidR="00AE3ACE">
        <w:rPr>
          <w:sz w:val="26"/>
          <w:szCs w:val="26"/>
        </w:rPr>
        <w:t xml:space="preserve">to </w:t>
      </w:r>
      <w:r w:rsidR="007C206A">
        <w:rPr>
          <w:sz w:val="26"/>
          <w:szCs w:val="26"/>
        </w:rPr>
        <w:t xml:space="preserve">obtain a work permit; and </w:t>
      </w:r>
      <w:r w:rsidR="001111E6">
        <w:rPr>
          <w:sz w:val="26"/>
          <w:szCs w:val="26"/>
        </w:rPr>
        <w:t>(</w:t>
      </w:r>
      <w:r w:rsidR="007C206A">
        <w:rPr>
          <w:sz w:val="26"/>
          <w:szCs w:val="26"/>
        </w:rPr>
        <w:t xml:space="preserve">4) </w:t>
      </w:r>
      <w:r w:rsidR="00201068">
        <w:rPr>
          <w:sz w:val="26"/>
          <w:szCs w:val="26"/>
        </w:rPr>
        <w:t xml:space="preserve">only reconnecting service four days before the hearing in the instant proceeding.  </w:t>
      </w:r>
      <w:r w:rsidR="00201068" w:rsidRPr="00201068">
        <w:rPr>
          <w:i/>
          <w:sz w:val="26"/>
          <w:szCs w:val="26"/>
        </w:rPr>
        <w:t>Id.</w:t>
      </w:r>
    </w:p>
    <w:p w:rsidR="00150FE1" w:rsidRDefault="00150FE1" w:rsidP="00E30EF3">
      <w:pPr>
        <w:widowControl/>
        <w:spacing w:line="360" w:lineRule="auto"/>
        <w:ind w:firstLine="1440"/>
        <w:rPr>
          <w:sz w:val="26"/>
          <w:szCs w:val="26"/>
        </w:rPr>
      </w:pPr>
    </w:p>
    <w:p w:rsidR="00201B4A" w:rsidRDefault="00C0008A" w:rsidP="00E30EF3">
      <w:pPr>
        <w:widowControl/>
        <w:spacing w:line="360" w:lineRule="auto"/>
        <w:ind w:firstLine="1440"/>
        <w:rPr>
          <w:sz w:val="26"/>
          <w:szCs w:val="26"/>
        </w:rPr>
      </w:pPr>
      <w:proofErr w:type="gramStart"/>
      <w:r>
        <w:rPr>
          <w:sz w:val="26"/>
          <w:szCs w:val="26"/>
        </w:rPr>
        <w:t>With regard to</w:t>
      </w:r>
      <w:proofErr w:type="gramEnd"/>
      <w:r w:rsidR="00150FE1">
        <w:rPr>
          <w:sz w:val="26"/>
          <w:szCs w:val="26"/>
        </w:rPr>
        <w:t xml:space="preserve"> PECO’s failure to comply with the Commission’s </w:t>
      </w:r>
      <w:r w:rsidR="00AC386C">
        <w:rPr>
          <w:sz w:val="26"/>
          <w:szCs w:val="26"/>
        </w:rPr>
        <w:t>R</w:t>
      </w:r>
      <w:r w:rsidR="00150FE1">
        <w:rPr>
          <w:sz w:val="26"/>
          <w:szCs w:val="26"/>
        </w:rPr>
        <w:t>egulations pertaining to service</w:t>
      </w:r>
      <w:r w:rsidR="00631AF6">
        <w:rPr>
          <w:sz w:val="26"/>
          <w:szCs w:val="26"/>
        </w:rPr>
        <w:t xml:space="preserve"> termination</w:t>
      </w:r>
      <w:r w:rsidR="00150FE1">
        <w:rPr>
          <w:sz w:val="26"/>
          <w:szCs w:val="26"/>
        </w:rPr>
        <w:t xml:space="preserve">, the ALJ </w:t>
      </w:r>
      <w:r w:rsidR="00F33681">
        <w:rPr>
          <w:sz w:val="26"/>
          <w:szCs w:val="26"/>
        </w:rPr>
        <w:t xml:space="preserve">found that the Company </w:t>
      </w:r>
      <w:r w:rsidR="00F33681" w:rsidRPr="0016624C">
        <w:rPr>
          <w:sz w:val="26"/>
          <w:szCs w:val="26"/>
        </w:rPr>
        <w:t>did not correctly terminate electric service on October 18, 2016</w:t>
      </w:r>
      <w:r w:rsidR="00BB3CCC">
        <w:rPr>
          <w:sz w:val="26"/>
          <w:szCs w:val="26"/>
        </w:rPr>
        <w:t xml:space="preserve">, and thus, sustained the Complaint, in part.  In support of this determination, the ALJ </w:t>
      </w:r>
      <w:r w:rsidR="00150FE1">
        <w:rPr>
          <w:sz w:val="26"/>
          <w:szCs w:val="26"/>
        </w:rPr>
        <w:t>stated:</w:t>
      </w:r>
    </w:p>
    <w:p w:rsidR="00150FE1" w:rsidRDefault="00150FE1" w:rsidP="00E30EF3">
      <w:pPr>
        <w:widowControl/>
        <w:spacing w:line="360" w:lineRule="auto"/>
        <w:ind w:firstLine="1440"/>
        <w:rPr>
          <w:sz w:val="26"/>
          <w:szCs w:val="26"/>
        </w:rPr>
      </w:pPr>
    </w:p>
    <w:p w:rsidR="00150FE1" w:rsidRDefault="00150FE1" w:rsidP="00E30EF3">
      <w:pPr>
        <w:widowControl/>
        <w:ind w:left="1440" w:right="1440"/>
        <w:rPr>
          <w:sz w:val="26"/>
          <w:szCs w:val="26"/>
        </w:rPr>
      </w:pPr>
      <w:r w:rsidRPr="00631AF6">
        <w:rPr>
          <w:sz w:val="26"/>
          <w:szCs w:val="26"/>
          <w:u w:val="single"/>
        </w:rPr>
        <w:t>Each time</w:t>
      </w:r>
      <w:r w:rsidRPr="00150FE1">
        <w:rPr>
          <w:sz w:val="26"/>
          <w:szCs w:val="26"/>
        </w:rPr>
        <w:t xml:space="preserve"> a company avails itself of the Commission’s regulations concerning the termination process, the company must comply with </w:t>
      </w:r>
      <w:proofErr w:type="gramStart"/>
      <w:r w:rsidRPr="00150FE1">
        <w:rPr>
          <w:sz w:val="26"/>
          <w:szCs w:val="26"/>
        </w:rPr>
        <w:t>all of</w:t>
      </w:r>
      <w:proofErr w:type="gramEnd"/>
      <w:r w:rsidRPr="00150FE1">
        <w:rPr>
          <w:sz w:val="26"/>
          <w:szCs w:val="26"/>
        </w:rPr>
        <w:t xml:space="preserve"> the Commission’s provisions. </w:t>
      </w:r>
      <w:r w:rsidR="00C0008A">
        <w:rPr>
          <w:sz w:val="26"/>
          <w:szCs w:val="26"/>
        </w:rPr>
        <w:t xml:space="preserve"> </w:t>
      </w:r>
      <w:r w:rsidRPr="00150FE1">
        <w:rPr>
          <w:sz w:val="26"/>
          <w:szCs w:val="26"/>
        </w:rPr>
        <w:t xml:space="preserve">The utility must follow the entire procedure from start to finish </w:t>
      </w:r>
      <w:r w:rsidRPr="00631AF6">
        <w:rPr>
          <w:sz w:val="26"/>
          <w:szCs w:val="26"/>
          <w:u w:val="single"/>
        </w:rPr>
        <w:t>each time</w:t>
      </w:r>
      <w:r w:rsidRPr="00150FE1">
        <w:rPr>
          <w:sz w:val="26"/>
          <w:szCs w:val="26"/>
        </w:rPr>
        <w:t xml:space="preserve"> regardless of how many times the utility initiated but did not complete a termination process. </w:t>
      </w:r>
      <w:r w:rsidR="00C0008A">
        <w:rPr>
          <w:sz w:val="26"/>
          <w:szCs w:val="26"/>
        </w:rPr>
        <w:t xml:space="preserve"> </w:t>
      </w:r>
      <w:r w:rsidRPr="00150FE1">
        <w:rPr>
          <w:sz w:val="26"/>
          <w:szCs w:val="26"/>
        </w:rPr>
        <w:t>When, as here, a utility issues a notice to terminate but elects not to pursue termination, then a subsequent decision to terminate service must start from “square one” again.</w:t>
      </w:r>
    </w:p>
    <w:p w:rsidR="00C0008A" w:rsidRDefault="00C0008A" w:rsidP="007555B0">
      <w:pPr>
        <w:widowControl/>
        <w:ind w:left="1440" w:right="1440"/>
        <w:rPr>
          <w:sz w:val="26"/>
          <w:szCs w:val="26"/>
        </w:rPr>
      </w:pPr>
    </w:p>
    <w:p w:rsidR="00081640" w:rsidRPr="00081640" w:rsidRDefault="00081640" w:rsidP="00E30EF3">
      <w:pPr>
        <w:pStyle w:val="Default"/>
        <w:ind w:left="1440" w:right="1440"/>
        <w:rPr>
          <w:color w:val="auto"/>
          <w:sz w:val="26"/>
          <w:szCs w:val="26"/>
        </w:rPr>
      </w:pPr>
      <w:r w:rsidRPr="00081640">
        <w:rPr>
          <w:sz w:val="26"/>
          <w:szCs w:val="26"/>
        </w:rPr>
        <w:t>Here,</w:t>
      </w:r>
      <w:r w:rsidRPr="007555B0">
        <w:rPr>
          <w:sz w:val="26"/>
        </w:rPr>
        <w:t xml:space="preserve"> </w:t>
      </w:r>
      <w:r w:rsidRPr="00081640">
        <w:rPr>
          <w:sz w:val="26"/>
          <w:szCs w:val="26"/>
          <w:u w:val="single"/>
        </w:rPr>
        <w:t>regardless</w:t>
      </w:r>
      <w:r w:rsidRPr="00081640">
        <w:rPr>
          <w:sz w:val="26"/>
          <w:szCs w:val="26"/>
        </w:rPr>
        <w:t xml:space="preserve"> of the notices issued previously or the amount of time PECO alleged it had been trying to gain access to its meter, a whole new process began </w:t>
      </w:r>
      <w:r w:rsidRPr="00081640">
        <w:rPr>
          <w:sz w:val="26"/>
          <w:szCs w:val="26"/>
          <w:u w:val="single"/>
        </w:rPr>
        <w:t>after</w:t>
      </w:r>
      <w:r w:rsidRPr="00081640">
        <w:rPr>
          <w:sz w:val="26"/>
          <w:szCs w:val="26"/>
        </w:rPr>
        <w:t xml:space="preserve"> the failed a</w:t>
      </w:r>
      <w:r w:rsidRPr="00081640">
        <w:rPr>
          <w:color w:val="auto"/>
          <w:sz w:val="26"/>
          <w:szCs w:val="26"/>
        </w:rPr>
        <w:t xml:space="preserve">ttempt to replace the meter in July 2016. </w:t>
      </w:r>
      <w:r w:rsidR="00C0008A">
        <w:rPr>
          <w:color w:val="auto"/>
          <w:sz w:val="26"/>
          <w:szCs w:val="26"/>
        </w:rPr>
        <w:t xml:space="preserve"> </w:t>
      </w:r>
      <w:r w:rsidRPr="00081640">
        <w:rPr>
          <w:color w:val="auto"/>
          <w:sz w:val="26"/>
          <w:szCs w:val="26"/>
        </w:rPr>
        <w:t xml:space="preserve">The evidence shows PECO took the following actions after the failed attempt: </w:t>
      </w:r>
    </w:p>
    <w:p w:rsidR="00081640" w:rsidRPr="00081640" w:rsidRDefault="00081640" w:rsidP="00E30EF3">
      <w:pPr>
        <w:pStyle w:val="Default"/>
        <w:rPr>
          <w:color w:val="auto"/>
          <w:sz w:val="26"/>
          <w:szCs w:val="26"/>
        </w:rPr>
      </w:pPr>
    </w:p>
    <w:p w:rsidR="00081640" w:rsidRDefault="00081640" w:rsidP="00E30EF3">
      <w:pPr>
        <w:pStyle w:val="Default"/>
        <w:ind w:left="2160" w:right="1440"/>
        <w:rPr>
          <w:color w:val="auto"/>
          <w:sz w:val="26"/>
          <w:szCs w:val="26"/>
        </w:rPr>
      </w:pPr>
      <w:r w:rsidRPr="00081640">
        <w:rPr>
          <w:color w:val="auto"/>
          <w:sz w:val="26"/>
          <w:szCs w:val="26"/>
        </w:rPr>
        <w:t xml:space="preserve">1. </w:t>
      </w:r>
      <w:r w:rsidR="00850FBD">
        <w:rPr>
          <w:color w:val="auto"/>
          <w:sz w:val="26"/>
          <w:szCs w:val="26"/>
        </w:rPr>
        <w:t xml:space="preserve"> </w:t>
      </w:r>
      <w:r w:rsidRPr="00081640">
        <w:rPr>
          <w:color w:val="auto"/>
          <w:sz w:val="26"/>
          <w:szCs w:val="26"/>
        </w:rPr>
        <w:t>On September 21, 2016</w:t>
      </w:r>
      <w:r w:rsidR="00C0008A">
        <w:rPr>
          <w:color w:val="auto"/>
          <w:sz w:val="26"/>
          <w:szCs w:val="26"/>
        </w:rPr>
        <w:t>,</w:t>
      </w:r>
      <w:r w:rsidRPr="00081640">
        <w:rPr>
          <w:color w:val="auto"/>
          <w:sz w:val="26"/>
          <w:szCs w:val="26"/>
        </w:rPr>
        <w:t xml:space="preserve"> and September 22, 2016, PECO called Complainant’s telephone number but did not leave a message identifying itself or the reason for the call.</w:t>
      </w:r>
    </w:p>
    <w:p w:rsidR="00081640" w:rsidRPr="00081640" w:rsidRDefault="00081640" w:rsidP="00E30EF3">
      <w:pPr>
        <w:pStyle w:val="Default"/>
        <w:ind w:left="2160" w:right="1440"/>
        <w:rPr>
          <w:color w:val="auto"/>
          <w:sz w:val="26"/>
          <w:szCs w:val="26"/>
        </w:rPr>
      </w:pPr>
    </w:p>
    <w:p w:rsidR="00081640" w:rsidRDefault="00081640" w:rsidP="00E30EF3">
      <w:pPr>
        <w:pStyle w:val="Default"/>
        <w:ind w:left="2160" w:right="1440"/>
        <w:rPr>
          <w:color w:val="auto"/>
          <w:sz w:val="26"/>
          <w:szCs w:val="26"/>
        </w:rPr>
      </w:pPr>
      <w:r w:rsidRPr="00081640">
        <w:rPr>
          <w:color w:val="auto"/>
          <w:sz w:val="26"/>
          <w:szCs w:val="26"/>
        </w:rPr>
        <w:t xml:space="preserve">2. </w:t>
      </w:r>
      <w:r w:rsidR="00850FBD">
        <w:rPr>
          <w:color w:val="auto"/>
          <w:sz w:val="26"/>
          <w:szCs w:val="26"/>
        </w:rPr>
        <w:t xml:space="preserve"> </w:t>
      </w:r>
      <w:r w:rsidRPr="00081640">
        <w:rPr>
          <w:color w:val="auto"/>
          <w:sz w:val="26"/>
          <w:szCs w:val="26"/>
        </w:rPr>
        <w:t xml:space="preserve">On September 23, 2016, PECO mailed a friendly letter to the wrong address. </w:t>
      </w:r>
    </w:p>
    <w:p w:rsidR="00081640" w:rsidRPr="00081640" w:rsidRDefault="00081640" w:rsidP="00E30EF3">
      <w:pPr>
        <w:pStyle w:val="Default"/>
        <w:ind w:left="2160" w:right="1440"/>
        <w:rPr>
          <w:color w:val="auto"/>
          <w:sz w:val="26"/>
          <w:szCs w:val="26"/>
        </w:rPr>
      </w:pPr>
    </w:p>
    <w:p w:rsidR="00081640" w:rsidRDefault="00081640" w:rsidP="00E30EF3">
      <w:pPr>
        <w:pStyle w:val="Default"/>
        <w:ind w:left="2160" w:right="1440"/>
        <w:rPr>
          <w:color w:val="auto"/>
          <w:sz w:val="26"/>
          <w:szCs w:val="26"/>
        </w:rPr>
      </w:pPr>
      <w:r w:rsidRPr="00081640">
        <w:rPr>
          <w:color w:val="auto"/>
          <w:sz w:val="26"/>
          <w:szCs w:val="26"/>
        </w:rPr>
        <w:t>3.</w:t>
      </w:r>
      <w:r w:rsidR="00850FBD">
        <w:rPr>
          <w:color w:val="auto"/>
          <w:sz w:val="26"/>
          <w:szCs w:val="26"/>
        </w:rPr>
        <w:t xml:space="preserve"> </w:t>
      </w:r>
      <w:r w:rsidRPr="00081640">
        <w:rPr>
          <w:color w:val="auto"/>
          <w:sz w:val="26"/>
          <w:szCs w:val="26"/>
        </w:rPr>
        <w:t xml:space="preserve"> On September 28, 2016, PECO mailed a 10-day termination notice to the wrong address. </w:t>
      </w:r>
    </w:p>
    <w:p w:rsidR="00081640" w:rsidRPr="00081640" w:rsidRDefault="00081640" w:rsidP="00E30EF3">
      <w:pPr>
        <w:pStyle w:val="Default"/>
        <w:ind w:left="2160" w:right="1440"/>
        <w:rPr>
          <w:color w:val="auto"/>
          <w:sz w:val="26"/>
          <w:szCs w:val="26"/>
        </w:rPr>
      </w:pPr>
    </w:p>
    <w:p w:rsidR="00081640" w:rsidRDefault="00081640" w:rsidP="00E30EF3">
      <w:pPr>
        <w:pStyle w:val="Default"/>
        <w:ind w:left="2160" w:right="1440"/>
        <w:rPr>
          <w:color w:val="auto"/>
          <w:sz w:val="26"/>
          <w:szCs w:val="26"/>
        </w:rPr>
      </w:pPr>
      <w:r w:rsidRPr="00081640">
        <w:rPr>
          <w:color w:val="auto"/>
          <w:sz w:val="26"/>
          <w:szCs w:val="26"/>
        </w:rPr>
        <w:t xml:space="preserve">4. </w:t>
      </w:r>
      <w:r w:rsidR="00850FBD">
        <w:rPr>
          <w:color w:val="auto"/>
          <w:sz w:val="26"/>
          <w:szCs w:val="26"/>
        </w:rPr>
        <w:t xml:space="preserve"> </w:t>
      </w:r>
      <w:r w:rsidRPr="00081640">
        <w:rPr>
          <w:color w:val="auto"/>
          <w:sz w:val="26"/>
          <w:szCs w:val="26"/>
        </w:rPr>
        <w:t>On October 11, 2016, PECO left a 72-hour termination notice at the service address requesting access to change the meter.</w:t>
      </w:r>
    </w:p>
    <w:p w:rsidR="00081640" w:rsidRPr="00081640" w:rsidRDefault="00081640" w:rsidP="00E30EF3">
      <w:pPr>
        <w:pStyle w:val="Default"/>
        <w:ind w:left="2160" w:right="1440"/>
        <w:rPr>
          <w:color w:val="auto"/>
          <w:sz w:val="26"/>
          <w:szCs w:val="26"/>
        </w:rPr>
      </w:pPr>
    </w:p>
    <w:p w:rsidR="00081640" w:rsidRDefault="00081640" w:rsidP="00E30EF3">
      <w:pPr>
        <w:pStyle w:val="Default"/>
        <w:ind w:left="2160" w:right="1440"/>
        <w:rPr>
          <w:color w:val="auto"/>
          <w:sz w:val="26"/>
          <w:szCs w:val="26"/>
        </w:rPr>
      </w:pPr>
      <w:r w:rsidRPr="00081640">
        <w:rPr>
          <w:color w:val="auto"/>
          <w:sz w:val="26"/>
          <w:szCs w:val="26"/>
        </w:rPr>
        <w:t>5.</w:t>
      </w:r>
      <w:r w:rsidR="00850FBD">
        <w:rPr>
          <w:color w:val="auto"/>
          <w:sz w:val="26"/>
          <w:szCs w:val="26"/>
        </w:rPr>
        <w:t xml:space="preserve"> </w:t>
      </w:r>
      <w:r w:rsidRPr="00081640">
        <w:rPr>
          <w:color w:val="auto"/>
          <w:sz w:val="26"/>
          <w:szCs w:val="26"/>
        </w:rPr>
        <w:t xml:space="preserve"> On October 18, 2016, PECO terminated service without access to the meter at the service address. </w:t>
      </w:r>
    </w:p>
    <w:p w:rsidR="00081640" w:rsidRPr="00081640" w:rsidRDefault="00081640" w:rsidP="00E30EF3">
      <w:pPr>
        <w:pStyle w:val="Default"/>
        <w:ind w:left="2160" w:right="1440"/>
        <w:rPr>
          <w:color w:val="auto"/>
          <w:sz w:val="26"/>
          <w:szCs w:val="26"/>
        </w:rPr>
      </w:pPr>
    </w:p>
    <w:p w:rsidR="00081640" w:rsidRDefault="00081640" w:rsidP="00E30EF3">
      <w:pPr>
        <w:pStyle w:val="Default"/>
        <w:ind w:left="2160" w:right="1440"/>
        <w:rPr>
          <w:color w:val="auto"/>
          <w:sz w:val="26"/>
          <w:szCs w:val="26"/>
        </w:rPr>
      </w:pPr>
      <w:r w:rsidRPr="00081640">
        <w:rPr>
          <w:color w:val="auto"/>
          <w:sz w:val="26"/>
          <w:szCs w:val="26"/>
        </w:rPr>
        <w:t xml:space="preserve">6. </w:t>
      </w:r>
      <w:r w:rsidR="00850FBD">
        <w:rPr>
          <w:color w:val="auto"/>
          <w:sz w:val="26"/>
          <w:szCs w:val="26"/>
        </w:rPr>
        <w:t xml:space="preserve"> </w:t>
      </w:r>
      <w:r w:rsidRPr="00081640">
        <w:rPr>
          <w:color w:val="auto"/>
          <w:sz w:val="26"/>
          <w:szCs w:val="26"/>
        </w:rPr>
        <w:t xml:space="preserve">PECO refused to reconnect electric service at the service address until Complainant paid the $260 reconnection fee. </w:t>
      </w:r>
    </w:p>
    <w:p w:rsidR="00081640" w:rsidRPr="00081640" w:rsidRDefault="00081640" w:rsidP="00E30EF3">
      <w:pPr>
        <w:pStyle w:val="Default"/>
        <w:ind w:left="2160" w:right="1440"/>
        <w:rPr>
          <w:color w:val="auto"/>
          <w:sz w:val="26"/>
          <w:szCs w:val="26"/>
        </w:rPr>
      </w:pPr>
    </w:p>
    <w:p w:rsidR="00081640" w:rsidRDefault="00081640" w:rsidP="00E30EF3">
      <w:pPr>
        <w:pStyle w:val="Default"/>
        <w:ind w:left="2160" w:right="1440"/>
        <w:rPr>
          <w:color w:val="auto"/>
          <w:sz w:val="26"/>
          <w:szCs w:val="26"/>
        </w:rPr>
      </w:pPr>
      <w:r w:rsidRPr="00081640">
        <w:rPr>
          <w:color w:val="auto"/>
          <w:sz w:val="26"/>
          <w:szCs w:val="26"/>
        </w:rPr>
        <w:t xml:space="preserve">7. </w:t>
      </w:r>
      <w:r w:rsidR="00850FBD">
        <w:rPr>
          <w:color w:val="auto"/>
          <w:sz w:val="26"/>
          <w:szCs w:val="26"/>
        </w:rPr>
        <w:t xml:space="preserve"> </w:t>
      </w:r>
      <w:r w:rsidRPr="00081640">
        <w:rPr>
          <w:color w:val="auto"/>
          <w:sz w:val="26"/>
          <w:szCs w:val="26"/>
        </w:rPr>
        <w:t xml:space="preserve">PECO refused to reconnect electric service at the service address until Complainant granted PECO access to the meter. </w:t>
      </w:r>
    </w:p>
    <w:p w:rsidR="00081640" w:rsidRPr="00081640" w:rsidRDefault="00081640" w:rsidP="00E30EF3">
      <w:pPr>
        <w:pStyle w:val="Default"/>
        <w:ind w:left="2160" w:right="1440"/>
        <w:rPr>
          <w:color w:val="auto"/>
          <w:sz w:val="26"/>
          <w:szCs w:val="26"/>
        </w:rPr>
      </w:pPr>
    </w:p>
    <w:p w:rsidR="00081640" w:rsidRDefault="00081640" w:rsidP="00E30EF3">
      <w:pPr>
        <w:pStyle w:val="Default"/>
        <w:ind w:left="2160" w:right="1440"/>
        <w:rPr>
          <w:color w:val="auto"/>
          <w:sz w:val="26"/>
          <w:szCs w:val="26"/>
        </w:rPr>
      </w:pPr>
      <w:r w:rsidRPr="00081640">
        <w:rPr>
          <w:color w:val="auto"/>
          <w:sz w:val="26"/>
          <w:szCs w:val="26"/>
        </w:rPr>
        <w:t xml:space="preserve">8. </w:t>
      </w:r>
      <w:r w:rsidR="00850FBD">
        <w:rPr>
          <w:color w:val="auto"/>
          <w:sz w:val="26"/>
          <w:szCs w:val="26"/>
        </w:rPr>
        <w:t xml:space="preserve"> </w:t>
      </w:r>
      <w:r w:rsidRPr="00081640">
        <w:rPr>
          <w:color w:val="auto"/>
          <w:sz w:val="26"/>
          <w:szCs w:val="26"/>
        </w:rPr>
        <w:t>PECO reconnected electric service four days before the hearing.</w:t>
      </w:r>
    </w:p>
    <w:p w:rsidR="00850FBD" w:rsidRPr="007555B0" w:rsidRDefault="00850FBD" w:rsidP="007555B0">
      <w:pPr>
        <w:pStyle w:val="Default"/>
        <w:ind w:left="2160" w:right="1440"/>
        <w:rPr>
          <w:color w:val="auto"/>
          <w:sz w:val="26"/>
        </w:rPr>
      </w:pPr>
    </w:p>
    <w:p w:rsidR="00850FBD" w:rsidRPr="007555B0" w:rsidRDefault="00850FBD" w:rsidP="007555B0">
      <w:pPr>
        <w:pStyle w:val="Default"/>
        <w:ind w:left="2160" w:right="1440"/>
        <w:rPr>
          <w:color w:val="auto"/>
          <w:sz w:val="26"/>
        </w:rPr>
      </w:pPr>
    </w:p>
    <w:p w:rsidR="00081640" w:rsidRPr="004E370C" w:rsidRDefault="00081640" w:rsidP="00E30EF3">
      <w:pPr>
        <w:widowControl/>
        <w:ind w:left="1440" w:right="1440"/>
        <w:rPr>
          <w:sz w:val="26"/>
          <w:szCs w:val="26"/>
        </w:rPr>
      </w:pPr>
      <w:r w:rsidRPr="004E370C">
        <w:rPr>
          <w:sz w:val="26"/>
          <w:szCs w:val="26"/>
        </w:rPr>
        <w:t xml:space="preserve">Therefore, I find substantial evidence exists to prove Respondent failed to provide reasonable and adequate </w:t>
      </w:r>
      <w:proofErr w:type="spellStart"/>
      <w:r w:rsidRPr="004E370C">
        <w:rPr>
          <w:sz w:val="26"/>
          <w:szCs w:val="26"/>
        </w:rPr>
        <w:t>custo</w:t>
      </w:r>
      <w:r w:rsidR="00B778F3">
        <w:rPr>
          <w:sz w:val="26"/>
          <w:szCs w:val="26"/>
        </w:rPr>
        <w:t>-</w:t>
      </w:r>
      <w:r w:rsidRPr="004E370C">
        <w:rPr>
          <w:sz w:val="26"/>
          <w:szCs w:val="26"/>
        </w:rPr>
        <w:t>mer</w:t>
      </w:r>
      <w:proofErr w:type="spellEnd"/>
      <w:r w:rsidRPr="004E370C">
        <w:rPr>
          <w:sz w:val="26"/>
          <w:szCs w:val="26"/>
        </w:rPr>
        <w:t xml:space="preserve"> service when:</w:t>
      </w:r>
    </w:p>
    <w:p w:rsidR="00081640" w:rsidRDefault="00081640" w:rsidP="007555B0">
      <w:pPr>
        <w:widowControl/>
        <w:spacing w:line="360" w:lineRule="auto"/>
        <w:ind w:firstLine="1440"/>
        <w:rPr>
          <w:sz w:val="26"/>
          <w:szCs w:val="26"/>
        </w:rPr>
      </w:pPr>
    </w:p>
    <w:p w:rsidR="0016624C" w:rsidRPr="0016624C" w:rsidRDefault="0016624C" w:rsidP="00E30EF3">
      <w:pPr>
        <w:pStyle w:val="Default"/>
        <w:numPr>
          <w:ilvl w:val="0"/>
          <w:numId w:val="16"/>
        </w:numPr>
        <w:ind w:left="2160" w:right="1440"/>
        <w:rPr>
          <w:sz w:val="26"/>
          <w:szCs w:val="26"/>
        </w:rPr>
      </w:pPr>
      <w:r w:rsidRPr="0016624C">
        <w:rPr>
          <w:sz w:val="26"/>
          <w:szCs w:val="26"/>
        </w:rPr>
        <w:t xml:space="preserve">PECO failed to mail the friendly letter on </w:t>
      </w:r>
      <w:proofErr w:type="spellStart"/>
      <w:r w:rsidRPr="0016624C">
        <w:rPr>
          <w:sz w:val="26"/>
          <w:szCs w:val="26"/>
        </w:rPr>
        <w:t>Septem</w:t>
      </w:r>
      <w:r w:rsidR="00F45BC9">
        <w:rPr>
          <w:sz w:val="26"/>
          <w:szCs w:val="26"/>
        </w:rPr>
        <w:t>-</w:t>
      </w:r>
      <w:r w:rsidRPr="0016624C">
        <w:rPr>
          <w:sz w:val="26"/>
          <w:szCs w:val="26"/>
        </w:rPr>
        <w:t>ber</w:t>
      </w:r>
      <w:proofErr w:type="spellEnd"/>
      <w:r w:rsidR="00F45BC9">
        <w:rPr>
          <w:sz w:val="26"/>
          <w:szCs w:val="26"/>
        </w:rPr>
        <w:t> </w:t>
      </w:r>
      <w:r w:rsidRPr="0016624C">
        <w:rPr>
          <w:sz w:val="26"/>
          <w:szCs w:val="26"/>
        </w:rPr>
        <w:t>23, 2016 and failed to mail the 10-day termination notice on September 28, 2016 to the correct address.</w:t>
      </w:r>
    </w:p>
    <w:p w:rsidR="0016624C" w:rsidRPr="0016624C" w:rsidRDefault="0016624C" w:rsidP="00E30EF3">
      <w:pPr>
        <w:pStyle w:val="Default"/>
        <w:ind w:left="2160" w:right="1440"/>
        <w:rPr>
          <w:sz w:val="26"/>
          <w:szCs w:val="26"/>
        </w:rPr>
      </w:pPr>
    </w:p>
    <w:p w:rsidR="0016624C" w:rsidRPr="0016624C" w:rsidRDefault="0016624C" w:rsidP="00E30EF3">
      <w:pPr>
        <w:pStyle w:val="Default"/>
        <w:numPr>
          <w:ilvl w:val="0"/>
          <w:numId w:val="16"/>
        </w:numPr>
        <w:ind w:left="2160" w:right="1440"/>
        <w:rPr>
          <w:sz w:val="26"/>
          <w:szCs w:val="26"/>
        </w:rPr>
      </w:pPr>
      <w:r w:rsidRPr="0016624C">
        <w:rPr>
          <w:sz w:val="26"/>
          <w:szCs w:val="26"/>
        </w:rPr>
        <w:t>PECO terminated service on October 18, 2016</w:t>
      </w:r>
      <w:r w:rsidR="00F45BC9">
        <w:rPr>
          <w:sz w:val="26"/>
          <w:szCs w:val="26"/>
        </w:rPr>
        <w:t>[,]</w:t>
      </w:r>
      <w:r w:rsidRPr="0016624C">
        <w:rPr>
          <w:sz w:val="26"/>
          <w:szCs w:val="26"/>
        </w:rPr>
        <w:t xml:space="preserve"> without providing written notification to Complainant.</w:t>
      </w:r>
    </w:p>
    <w:p w:rsidR="0016624C" w:rsidRPr="0016624C" w:rsidRDefault="0016624C" w:rsidP="00E30EF3">
      <w:pPr>
        <w:pStyle w:val="Default"/>
        <w:ind w:left="2160" w:right="1440"/>
        <w:rPr>
          <w:sz w:val="26"/>
          <w:szCs w:val="26"/>
        </w:rPr>
      </w:pPr>
    </w:p>
    <w:p w:rsidR="0016624C" w:rsidRPr="0016624C" w:rsidRDefault="0016624C" w:rsidP="00E30EF3">
      <w:pPr>
        <w:pStyle w:val="Default"/>
        <w:numPr>
          <w:ilvl w:val="0"/>
          <w:numId w:val="16"/>
        </w:numPr>
        <w:ind w:left="2160" w:right="1440"/>
        <w:rPr>
          <w:sz w:val="26"/>
          <w:szCs w:val="26"/>
        </w:rPr>
      </w:pPr>
      <w:r w:rsidRPr="0016624C">
        <w:rPr>
          <w:sz w:val="26"/>
          <w:szCs w:val="26"/>
        </w:rPr>
        <w:t xml:space="preserve">PECO did not immediately reconnect service after it learned it sent the termination notices to the wrong address. </w:t>
      </w:r>
    </w:p>
    <w:p w:rsidR="0016624C" w:rsidRPr="0016624C" w:rsidRDefault="0016624C" w:rsidP="007555B0">
      <w:pPr>
        <w:pStyle w:val="ListParagraph"/>
        <w:widowControl/>
        <w:ind w:left="2160" w:right="1440"/>
        <w:rPr>
          <w:sz w:val="26"/>
          <w:szCs w:val="26"/>
        </w:rPr>
      </w:pPr>
    </w:p>
    <w:p w:rsidR="0016624C" w:rsidRPr="0016624C" w:rsidRDefault="0016624C" w:rsidP="00E30EF3">
      <w:pPr>
        <w:pStyle w:val="Default"/>
        <w:numPr>
          <w:ilvl w:val="0"/>
          <w:numId w:val="16"/>
        </w:numPr>
        <w:ind w:left="2160" w:right="1440"/>
        <w:rPr>
          <w:sz w:val="26"/>
          <w:szCs w:val="26"/>
        </w:rPr>
      </w:pPr>
      <w:r w:rsidRPr="0016624C">
        <w:rPr>
          <w:sz w:val="26"/>
          <w:szCs w:val="26"/>
        </w:rPr>
        <w:t xml:space="preserve">PECO continued to refuse to reconnect service for a period </w:t>
      </w:r>
      <w:proofErr w:type="gramStart"/>
      <w:r w:rsidRPr="0016624C">
        <w:rPr>
          <w:sz w:val="26"/>
          <w:szCs w:val="26"/>
        </w:rPr>
        <w:t>in excess of</w:t>
      </w:r>
      <w:proofErr w:type="gramEnd"/>
      <w:r w:rsidRPr="0016624C">
        <w:rPr>
          <w:sz w:val="26"/>
          <w:szCs w:val="26"/>
        </w:rPr>
        <w:t xml:space="preserve"> five months, knowing its employee caused the problem. </w:t>
      </w:r>
    </w:p>
    <w:p w:rsidR="0016624C" w:rsidRPr="0016624C" w:rsidRDefault="0016624C" w:rsidP="00E30EF3">
      <w:pPr>
        <w:pStyle w:val="Default"/>
        <w:ind w:left="2160" w:right="1440"/>
        <w:rPr>
          <w:sz w:val="26"/>
          <w:szCs w:val="26"/>
        </w:rPr>
      </w:pPr>
    </w:p>
    <w:p w:rsidR="0016624C" w:rsidRDefault="0016624C" w:rsidP="00E30EF3">
      <w:pPr>
        <w:pStyle w:val="Default"/>
        <w:ind w:left="1440" w:right="1440"/>
        <w:rPr>
          <w:sz w:val="26"/>
          <w:szCs w:val="26"/>
        </w:rPr>
      </w:pPr>
      <w:r w:rsidRPr="0016624C">
        <w:rPr>
          <w:sz w:val="26"/>
          <w:szCs w:val="26"/>
        </w:rPr>
        <w:t xml:space="preserve">Accordingly, the complaint is sustained in part in the ordering paragraphs below, in that the Respondent did not correctly terminate electric service on October 18, 2016. </w:t>
      </w:r>
    </w:p>
    <w:p w:rsidR="00F45BC9" w:rsidRDefault="00F45BC9" w:rsidP="007555B0">
      <w:pPr>
        <w:pStyle w:val="Default"/>
        <w:ind w:left="1440" w:right="1440"/>
        <w:rPr>
          <w:sz w:val="26"/>
          <w:szCs w:val="26"/>
        </w:rPr>
      </w:pPr>
    </w:p>
    <w:p w:rsidR="00F45BC9" w:rsidRDefault="00F45BC9" w:rsidP="00E30EF3">
      <w:pPr>
        <w:pStyle w:val="Default"/>
        <w:ind w:left="1440" w:right="1440"/>
        <w:rPr>
          <w:sz w:val="26"/>
          <w:szCs w:val="26"/>
        </w:rPr>
      </w:pPr>
    </w:p>
    <w:p w:rsidR="0016624C" w:rsidRPr="00081640" w:rsidRDefault="0016624C" w:rsidP="00E30EF3">
      <w:pPr>
        <w:widowControl/>
        <w:spacing w:line="360" w:lineRule="auto"/>
        <w:rPr>
          <w:sz w:val="26"/>
          <w:szCs w:val="26"/>
        </w:rPr>
      </w:pPr>
      <w:r w:rsidRPr="00201068">
        <w:rPr>
          <w:i/>
          <w:sz w:val="26"/>
          <w:szCs w:val="26"/>
        </w:rPr>
        <w:t>Id.</w:t>
      </w:r>
      <w:r>
        <w:rPr>
          <w:sz w:val="26"/>
          <w:szCs w:val="26"/>
        </w:rPr>
        <w:t xml:space="preserve"> at 1</w:t>
      </w:r>
      <w:r w:rsidR="00F45BC9">
        <w:rPr>
          <w:sz w:val="26"/>
          <w:szCs w:val="26"/>
        </w:rPr>
        <w:t>2</w:t>
      </w:r>
      <w:r>
        <w:rPr>
          <w:sz w:val="26"/>
          <w:szCs w:val="26"/>
        </w:rPr>
        <w:t>-14.</w:t>
      </w:r>
    </w:p>
    <w:p w:rsidR="00081640" w:rsidRDefault="00081640" w:rsidP="00E30EF3">
      <w:pPr>
        <w:widowControl/>
        <w:spacing w:line="360" w:lineRule="auto"/>
        <w:rPr>
          <w:sz w:val="26"/>
          <w:szCs w:val="26"/>
        </w:rPr>
      </w:pPr>
    </w:p>
    <w:p w:rsidR="006843E8" w:rsidRDefault="005F15FE" w:rsidP="00E30EF3">
      <w:pPr>
        <w:widowControl/>
        <w:spacing w:line="360" w:lineRule="auto"/>
        <w:rPr>
          <w:sz w:val="26"/>
          <w:szCs w:val="26"/>
        </w:rPr>
      </w:pPr>
      <w:r>
        <w:rPr>
          <w:sz w:val="26"/>
          <w:szCs w:val="26"/>
        </w:rPr>
        <w:lastRenderedPageBreak/>
        <w:tab/>
      </w:r>
      <w:r>
        <w:rPr>
          <w:sz w:val="26"/>
          <w:szCs w:val="26"/>
        </w:rPr>
        <w:tab/>
      </w:r>
      <w:proofErr w:type="gramStart"/>
      <w:r>
        <w:rPr>
          <w:sz w:val="26"/>
          <w:szCs w:val="26"/>
        </w:rPr>
        <w:t>With regard to</w:t>
      </w:r>
      <w:proofErr w:type="gramEnd"/>
      <w:r>
        <w:rPr>
          <w:sz w:val="26"/>
          <w:szCs w:val="26"/>
        </w:rPr>
        <w:t xml:space="preserve"> </w:t>
      </w:r>
      <w:r w:rsidR="00BB3CCC">
        <w:rPr>
          <w:sz w:val="26"/>
          <w:szCs w:val="26"/>
        </w:rPr>
        <w:t xml:space="preserve">the </w:t>
      </w:r>
      <w:r>
        <w:rPr>
          <w:sz w:val="26"/>
          <w:szCs w:val="26"/>
        </w:rPr>
        <w:t xml:space="preserve">Complainant’s request that the Commission order PECO to reimburse him for his losses </w:t>
      </w:r>
      <w:r w:rsidR="00D861DB">
        <w:rPr>
          <w:sz w:val="26"/>
          <w:szCs w:val="26"/>
        </w:rPr>
        <w:t xml:space="preserve">involving </w:t>
      </w:r>
      <w:r>
        <w:rPr>
          <w:sz w:val="26"/>
          <w:szCs w:val="26"/>
        </w:rPr>
        <w:t xml:space="preserve">the perishable foods and the hotel stay, the ALJ </w:t>
      </w:r>
      <w:r w:rsidR="00E92C89">
        <w:rPr>
          <w:sz w:val="26"/>
          <w:szCs w:val="26"/>
        </w:rPr>
        <w:t xml:space="preserve">concluded that </w:t>
      </w:r>
      <w:r>
        <w:rPr>
          <w:sz w:val="26"/>
          <w:szCs w:val="26"/>
        </w:rPr>
        <w:t>the Commission does not have the authority to award damages</w:t>
      </w:r>
      <w:r w:rsidR="00E92C89">
        <w:rPr>
          <w:sz w:val="26"/>
          <w:szCs w:val="26"/>
        </w:rPr>
        <w:t xml:space="preserve">.  </w:t>
      </w:r>
      <w:r w:rsidR="00DE3CB2">
        <w:rPr>
          <w:sz w:val="26"/>
          <w:szCs w:val="26"/>
        </w:rPr>
        <w:t>Rather, ALJ</w:t>
      </w:r>
      <w:r>
        <w:rPr>
          <w:sz w:val="26"/>
          <w:szCs w:val="26"/>
        </w:rPr>
        <w:t xml:space="preserve"> </w:t>
      </w:r>
      <w:r w:rsidR="009A5BA2">
        <w:rPr>
          <w:sz w:val="26"/>
          <w:szCs w:val="26"/>
        </w:rPr>
        <w:t xml:space="preserve">Dunderdale </w:t>
      </w:r>
      <w:r>
        <w:rPr>
          <w:sz w:val="26"/>
          <w:szCs w:val="26"/>
        </w:rPr>
        <w:t xml:space="preserve">directed that </w:t>
      </w:r>
      <w:r w:rsidR="00BB3CCC">
        <w:rPr>
          <w:sz w:val="26"/>
          <w:szCs w:val="26"/>
        </w:rPr>
        <w:t xml:space="preserve">the </w:t>
      </w:r>
      <w:r>
        <w:rPr>
          <w:sz w:val="26"/>
          <w:szCs w:val="26"/>
        </w:rPr>
        <w:t xml:space="preserve">Complainant seek redress from the Court of Common Pleas for such </w:t>
      </w:r>
      <w:r w:rsidR="00C52371">
        <w:rPr>
          <w:sz w:val="26"/>
          <w:szCs w:val="26"/>
        </w:rPr>
        <w:t xml:space="preserve">an </w:t>
      </w:r>
      <w:r>
        <w:rPr>
          <w:sz w:val="26"/>
          <w:szCs w:val="26"/>
        </w:rPr>
        <w:t>award.</w:t>
      </w:r>
      <w:r w:rsidR="006843E8">
        <w:rPr>
          <w:rStyle w:val="FootnoteReference"/>
          <w:sz w:val="26"/>
          <w:szCs w:val="26"/>
        </w:rPr>
        <w:footnoteReference w:id="4"/>
      </w:r>
      <w:r>
        <w:rPr>
          <w:sz w:val="26"/>
          <w:szCs w:val="26"/>
        </w:rPr>
        <w:t xml:space="preserve">  </w:t>
      </w:r>
      <w:r w:rsidR="006843E8" w:rsidRPr="00201068">
        <w:rPr>
          <w:i/>
          <w:sz w:val="26"/>
          <w:szCs w:val="26"/>
        </w:rPr>
        <w:t>Id.</w:t>
      </w:r>
      <w:r w:rsidR="006843E8">
        <w:rPr>
          <w:sz w:val="26"/>
          <w:szCs w:val="26"/>
        </w:rPr>
        <w:t xml:space="preserve"> at 14-15.</w:t>
      </w:r>
    </w:p>
    <w:p w:rsidR="001562A2" w:rsidRPr="00081640" w:rsidRDefault="001562A2" w:rsidP="00E30EF3">
      <w:pPr>
        <w:widowControl/>
        <w:spacing w:line="360" w:lineRule="auto"/>
        <w:rPr>
          <w:sz w:val="26"/>
          <w:szCs w:val="26"/>
        </w:rPr>
      </w:pPr>
    </w:p>
    <w:p w:rsidR="00D861DB" w:rsidRDefault="006E63EE" w:rsidP="00E30EF3">
      <w:pPr>
        <w:pStyle w:val="FootnoteText"/>
        <w:widowControl/>
        <w:spacing w:line="360" w:lineRule="auto"/>
        <w:ind w:left="86" w:firstLine="1354"/>
        <w:contextualSpacing/>
        <w:rPr>
          <w:sz w:val="26"/>
          <w:szCs w:val="26"/>
        </w:rPr>
      </w:pPr>
      <w:r>
        <w:rPr>
          <w:sz w:val="26"/>
          <w:szCs w:val="26"/>
        </w:rPr>
        <w:t>Finally, t</w:t>
      </w:r>
      <w:r w:rsidR="00D861DB">
        <w:rPr>
          <w:sz w:val="26"/>
          <w:szCs w:val="26"/>
        </w:rPr>
        <w:t xml:space="preserve">he ALJ noted that consistent with Sections 3301(a) and (b) of the Code, </w:t>
      </w:r>
      <w:r w:rsidR="00D861DB" w:rsidRPr="006D525F">
        <w:rPr>
          <w:sz w:val="26"/>
          <w:szCs w:val="26"/>
        </w:rPr>
        <w:t>66 Pa.</w:t>
      </w:r>
      <w:r w:rsidR="00D861DB">
        <w:rPr>
          <w:sz w:val="26"/>
          <w:szCs w:val="26"/>
        </w:rPr>
        <w:t xml:space="preserve"> C.S. §</w:t>
      </w:r>
      <w:r w:rsidR="009A5BA2">
        <w:rPr>
          <w:sz w:val="26"/>
          <w:szCs w:val="26"/>
        </w:rPr>
        <w:t>§</w:t>
      </w:r>
      <w:r w:rsidR="00D861DB">
        <w:rPr>
          <w:sz w:val="26"/>
          <w:szCs w:val="26"/>
        </w:rPr>
        <w:t xml:space="preserve"> 33</w:t>
      </w:r>
      <w:r w:rsidR="00D861DB" w:rsidRPr="006D525F">
        <w:rPr>
          <w:sz w:val="26"/>
          <w:szCs w:val="26"/>
        </w:rPr>
        <w:t>01</w:t>
      </w:r>
      <w:r w:rsidR="00D861DB">
        <w:rPr>
          <w:sz w:val="26"/>
          <w:szCs w:val="26"/>
        </w:rPr>
        <w:t>(a) and (b), the Commission can impose a civil penalty for violations of its Statutes, Regulations and Orders.</w:t>
      </w:r>
      <w:r w:rsidR="009A5BA2">
        <w:rPr>
          <w:sz w:val="26"/>
          <w:szCs w:val="26"/>
        </w:rPr>
        <w:t xml:space="preserve">  I.D. at</w:t>
      </w:r>
      <w:r w:rsidR="00AE2339">
        <w:rPr>
          <w:sz w:val="26"/>
          <w:szCs w:val="26"/>
        </w:rPr>
        <w:t xml:space="preserve"> 15.</w:t>
      </w:r>
      <w:r w:rsidR="009A5BA2">
        <w:rPr>
          <w:rStyle w:val="FootnoteReference"/>
          <w:sz w:val="26"/>
          <w:szCs w:val="26"/>
        </w:rPr>
        <w:footnoteReference w:id="5"/>
      </w:r>
      <w:r w:rsidR="00AE2339">
        <w:rPr>
          <w:sz w:val="26"/>
          <w:szCs w:val="26"/>
        </w:rPr>
        <w:t xml:space="preserve">  </w:t>
      </w:r>
      <w:r w:rsidR="00D861DB">
        <w:rPr>
          <w:sz w:val="26"/>
          <w:szCs w:val="26"/>
        </w:rPr>
        <w:t xml:space="preserve">The ALJ ruled that </w:t>
      </w:r>
      <w:r w:rsidR="00AE2339">
        <w:rPr>
          <w:sz w:val="26"/>
          <w:szCs w:val="26"/>
        </w:rPr>
        <w:t>PECO</w:t>
      </w:r>
      <w:r w:rsidR="00D861DB">
        <w:rPr>
          <w:sz w:val="26"/>
          <w:szCs w:val="26"/>
        </w:rPr>
        <w:t xml:space="preserve">’s failure to </w:t>
      </w:r>
      <w:r w:rsidR="00AE2339">
        <w:rPr>
          <w:sz w:val="26"/>
          <w:szCs w:val="26"/>
        </w:rPr>
        <w:t xml:space="preserve">properly </w:t>
      </w:r>
      <w:r w:rsidR="00D861DB">
        <w:rPr>
          <w:sz w:val="26"/>
          <w:szCs w:val="26"/>
        </w:rPr>
        <w:t>notify the Complainant about</w:t>
      </w:r>
      <w:r w:rsidR="00AE2339">
        <w:rPr>
          <w:sz w:val="26"/>
          <w:szCs w:val="26"/>
        </w:rPr>
        <w:t xml:space="preserve"> a pending termination and the resulting consequences from this action were serious and warrant</w:t>
      </w:r>
      <w:r w:rsidR="006673F3">
        <w:rPr>
          <w:sz w:val="26"/>
          <w:szCs w:val="26"/>
        </w:rPr>
        <w:t>ed</w:t>
      </w:r>
      <w:r w:rsidR="00AE2339">
        <w:rPr>
          <w:sz w:val="26"/>
          <w:szCs w:val="26"/>
        </w:rPr>
        <w:t xml:space="preserve"> a </w:t>
      </w:r>
      <w:r w:rsidR="006673F3">
        <w:rPr>
          <w:sz w:val="26"/>
          <w:szCs w:val="26"/>
        </w:rPr>
        <w:t xml:space="preserve">civil </w:t>
      </w:r>
      <w:r w:rsidR="00AE2339">
        <w:rPr>
          <w:sz w:val="26"/>
          <w:szCs w:val="26"/>
        </w:rPr>
        <w:t xml:space="preserve">penalty.  </w:t>
      </w:r>
      <w:r w:rsidR="00AE2339" w:rsidRPr="00201068">
        <w:rPr>
          <w:i/>
          <w:sz w:val="26"/>
          <w:szCs w:val="26"/>
        </w:rPr>
        <w:t>Id.</w:t>
      </w:r>
      <w:r w:rsidR="00AE2339">
        <w:rPr>
          <w:sz w:val="26"/>
          <w:szCs w:val="26"/>
        </w:rPr>
        <w:t xml:space="preserve"> at</w:t>
      </w:r>
      <w:r w:rsidR="00755D0A">
        <w:rPr>
          <w:sz w:val="26"/>
          <w:szCs w:val="26"/>
        </w:rPr>
        <w:t> </w:t>
      </w:r>
      <w:r w:rsidR="00AE2339">
        <w:rPr>
          <w:sz w:val="26"/>
          <w:szCs w:val="26"/>
        </w:rPr>
        <w:t>15-18.  Therefore, c</w:t>
      </w:r>
      <w:r w:rsidR="00D861DB">
        <w:rPr>
          <w:sz w:val="26"/>
          <w:szCs w:val="26"/>
        </w:rPr>
        <w:t xml:space="preserve">onsistent with the </w:t>
      </w:r>
      <w:r w:rsidR="0050302A" w:rsidRPr="0050302A">
        <w:rPr>
          <w:i/>
          <w:sz w:val="26"/>
          <w:szCs w:val="26"/>
        </w:rPr>
        <w:t>Penalty Factors</w:t>
      </w:r>
      <w:r w:rsidR="0050302A">
        <w:rPr>
          <w:sz w:val="26"/>
          <w:szCs w:val="26"/>
        </w:rPr>
        <w:t xml:space="preserve"> </w:t>
      </w:r>
      <w:r w:rsidR="00D861DB">
        <w:rPr>
          <w:sz w:val="26"/>
          <w:szCs w:val="26"/>
        </w:rPr>
        <w:t xml:space="preserve">set forth in Section 69.1201(c) of the Commission’s Regulations for determining the level of the penalty that should be imposed, the ALJ concluded that the evidence in this case </w:t>
      </w:r>
      <w:r w:rsidR="00E04F0D">
        <w:rPr>
          <w:sz w:val="26"/>
          <w:szCs w:val="26"/>
        </w:rPr>
        <w:t xml:space="preserve">supported </w:t>
      </w:r>
      <w:r w:rsidR="00D861DB">
        <w:rPr>
          <w:sz w:val="26"/>
          <w:szCs w:val="26"/>
        </w:rPr>
        <w:t>that a civil penalty of $5,000 against P</w:t>
      </w:r>
      <w:r w:rsidR="00AE2339">
        <w:rPr>
          <w:sz w:val="26"/>
          <w:szCs w:val="26"/>
        </w:rPr>
        <w:t>ECO</w:t>
      </w:r>
      <w:r w:rsidR="00D861DB">
        <w:rPr>
          <w:sz w:val="26"/>
          <w:szCs w:val="26"/>
        </w:rPr>
        <w:t xml:space="preserve"> w</w:t>
      </w:r>
      <w:r w:rsidR="00E04F0D">
        <w:rPr>
          <w:sz w:val="26"/>
          <w:szCs w:val="26"/>
        </w:rPr>
        <w:t xml:space="preserve">ould be </w:t>
      </w:r>
      <w:r w:rsidR="00D861DB">
        <w:rPr>
          <w:sz w:val="26"/>
          <w:szCs w:val="26"/>
        </w:rPr>
        <w:t xml:space="preserve">reasonable to prevent similar future violations from occurring.  The ALJ, therefore, assessed a $5,000 civil penalty against </w:t>
      </w:r>
      <w:r w:rsidR="007A1F63">
        <w:rPr>
          <w:sz w:val="26"/>
          <w:szCs w:val="26"/>
        </w:rPr>
        <w:t>PECO</w:t>
      </w:r>
      <w:r w:rsidR="00D861DB">
        <w:rPr>
          <w:sz w:val="26"/>
          <w:szCs w:val="26"/>
        </w:rPr>
        <w:t xml:space="preserve">.  </w:t>
      </w:r>
      <w:r w:rsidR="00D861DB" w:rsidRPr="00D30AEB">
        <w:rPr>
          <w:i/>
          <w:sz w:val="26"/>
          <w:szCs w:val="26"/>
        </w:rPr>
        <w:t>Id.</w:t>
      </w:r>
      <w:r w:rsidR="00D861DB">
        <w:rPr>
          <w:sz w:val="26"/>
          <w:szCs w:val="26"/>
        </w:rPr>
        <w:t xml:space="preserve"> at</w:t>
      </w:r>
      <w:r w:rsidR="007A1F63">
        <w:rPr>
          <w:sz w:val="26"/>
          <w:szCs w:val="26"/>
        </w:rPr>
        <w:t xml:space="preserve"> </w:t>
      </w:r>
      <w:r w:rsidR="00D861DB">
        <w:rPr>
          <w:sz w:val="26"/>
          <w:szCs w:val="26"/>
        </w:rPr>
        <w:t>1</w:t>
      </w:r>
      <w:r w:rsidR="007A1F63">
        <w:rPr>
          <w:sz w:val="26"/>
          <w:szCs w:val="26"/>
        </w:rPr>
        <w:t>8</w:t>
      </w:r>
      <w:r w:rsidR="00D861DB">
        <w:rPr>
          <w:sz w:val="26"/>
          <w:szCs w:val="26"/>
        </w:rPr>
        <w:t>.</w:t>
      </w:r>
    </w:p>
    <w:p w:rsidR="00D861DB" w:rsidRDefault="00D861DB" w:rsidP="00E30EF3">
      <w:pPr>
        <w:pStyle w:val="FootnoteText"/>
        <w:widowControl/>
        <w:spacing w:line="360" w:lineRule="auto"/>
        <w:ind w:left="86" w:firstLine="1354"/>
        <w:contextualSpacing/>
        <w:rPr>
          <w:sz w:val="26"/>
          <w:szCs w:val="26"/>
        </w:rPr>
      </w:pPr>
    </w:p>
    <w:p w:rsidR="00ED60FB" w:rsidRPr="00194F9B" w:rsidRDefault="00ED60FB" w:rsidP="00E30EF3">
      <w:pPr>
        <w:keepNext/>
        <w:keepLines/>
        <w:widowControl/>
        <w:spacing w:line="360" w:lineRule="auto"/>
        <w:rPr>
          <w:rFonts w:eastAsia="Calibri"/>
          <w:b/>
          <w:sz w:val="26"/>
          <w:szCs w:val="26"/>
        </w:rPr>
      </w:pPr>
      <w:r w:rsidRPr="00194F9B">
        <w:rPr>
          <w:rFonts w:eastAsia="Calibri"/>
          <w:b/>
          <w:sz w:val="26"/>
          <w:szCs w:val="26"/>
        </w:rPr>
        <w:lastRenderedPageBreak/>
        <w:t>Exceptions</w:t>
      </w:r>
    </w:p>
    <w:p w:rsidR="00ED60FB" w:rsidRPr="00194F9B" w:rsidRDefault="00ED60FB" w:rsidP="00E30EF3">
      <w:pPr>
        <w:keepNext/>
        <w:keepLines/>
        <w:widowControl/>
        <w:spacing w:line="360" w:lineRule="auto"/>
        <w:rPr>
          <w:rFonts w:eastAsia="Calibri"/>
          <w:b/>
          <w:sz w:val="26"/>
          <w:szCs w:val="26"/>
        </w:rPr>
      </w:pPr>
    </w:p>
    <w:p w:rsidR="00EA29B3" w:rsidRDefault="00EA29B3" w:rsidP="00E30EF3">
      <w:pPr>
        <w:widowControl/>
        <w:spacing w:line="360" w:lineRule="auto"/>
        <w:ind w:firstLine="1440"/>
        <w:rPr>
          <w:sz w:val="26"/>
          <w:szCs w:val="26"/>
        </w:rPr>
      </w:pPr>
      <w:r w:rsidRPr="00194F9B">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194F9B">
        <w:rPr>
          <w:i/>
          <w:sz w:val="26"/>
          <w:szCs w:val="26"/>
        </w:rPr>
        <w:t>Consolidated Rail Corporation v. Pa. PUC</w:t>
      </w:r>
      <w:r w:rsidRPr="00194F9B">
        <w:rPr>
          <w:sz w:val="26"/>
          <w:szCs w:val="26"/>
        </w:rPr>
        <w:t xml:space="preserve">, 625 A.2d 741 (Pa. Cmwlth. 1993); </w:t>
      </w:r>
      <w:r w:rsidRPr="00194F9B">
        <w:rPr>
          <w:i/>
          <w:sz w:val="26"/>
          <w:szCs w:val="26"/>
        </w:rPr>
        <w:t>see also, generally</w:t>
      </w:r>
      <w:r w:rsidRPr="00194F9B">
        <w:rPr>
          <w:sz w:val="26"/>
          <w:szCs w:val="26"/>
        </w:rPr>
        <w:t xml:space="preserve">, </w:t>
      </w:r>
      <w:r w:rsidRPr="00194F9B">
        <w:rPr>
          <w:i/>
          <w:sz w:val="26"/>
          <w:szCs w:val="26"/>
        </w:rPr>
        <w:t>University of Pennsylvania v. Pa. PUC</w:t>
      </w:r>
      <w:r w:rsidRPr="00194F9B">
        <w:rPr>
          <w:sz w:val="26"/>
          <w:szCs w:val="26"/>
        </w:rPr>
        <w:t>, 485 A.2d 1217 (Pa. Cmwlth. 1984).</w:t>
      </w:r>
    </w:p>
    <w:p w:rsidR="002E4130" w:rsidRPr="00194F9B" w:rsidRDefault="002E4130" w:rsidP="00E30EF3">
      <w:pPr>
        <w:widowControl/>
        <w:spacing w:line="360" w:lineRule="auto"/>
        <w:ind w:firstLine="1440"/>
        <w:rPr>
          <w:sz w:val="26"/>
          <w:szCs w:val="26"/>
        </w:rPr>
      </w:pPr>
    </w:p>
    <w:p w:rsidR="00D32CEA" w:rsidRDefault="004705CC" w:rsidP="00E30EF3">
      <w:pPr>
        <w:widowControl/>
        <w:spacing w:line="360" w:lineRule="auto"/>
        <w:rPr>
          <w:sz w:val="26"/>
          <w:szCs w:val="26"/>
        </w:rPr>
      </w:pPr>
      <w:r w:rsidRPr="00194F9B">
        <w:rPr>
          <w:sz w:val="26"/>
          <w:szCs w:val="26"/>
        </w:rPr>
        <w:tab/>
      </w:r>
      <w:r w:rsidRPr="00194F9B">
        <w:rPr>
          <w:sz w:val="26"/>
          <w:szCs w:val="26"/>
        </w:rPr>
        <w:tab/>
      </w:r>
      <w:r w:rsidR="003A0BBE" w:rsidRPr="00194F9B">
        <w:rPr>
          <w:sz w:val="26"/>
          <w:szCs w:val="26"/>
        </w:rPr>
        <w:t>In its Exception</w:t>
      </w:r>
      <w:r w:rsidR="00D32CEA">
        <w:rPr>
          <w:sz w:val="26"/>
          <w:szCs w:val="26"/>
        </w:rPr>
        <w:t>s</w:t>
      </w:r>
      <w:r w:rsidR="003A0BBE" w:rsidRPr="00194F9B">
        <w:rPr>
          <w:sz w:val="26"/>
          <w:szCs w:val="26"/>
        </w:rPr>
        <w:t xml:space="preserve">, </w:t>
      </w:r>
      <w:r w:rsidR="007B2FA1">
        <w:rPr>
          <w:sz w:val="26"/>
          <w:szCs w:val="26"/>
        </w:rPr>
        <w:t>PECO</w:t>
      </w:r>
      <w:r w:rsidR="003A0BBE" w:rsidRPr="00194F9B">
        <w:rPr>
          <w:sz w:val="26"/>
          <w:szCs w:val="26"/>
        </w:rPr>
        <w:t xml:space="preserve"> </w:t>
      </w:r>
      <w:r w:rsidR="00852E5E">
        <w:rPr>
          <w:sz w:val="26"/>
          <w:szCs w:val="26"/>
        </w:rPr>
        <w:t xml:space="preserve">disputes the </w:t>
      </w:r>
      <w:r w:rsidR="00EC39A6">
        <w:rPr>
          <w:sz w:val="26"/>
          <w:szCs w:val="26"/>
        </w:rPr>
        <w:t>ALJ</w:t>
      </w:r>
      <w:r w:rsidR="00761B47">
        <w:rPr>
          <w:sz w:val="26"/>
          <w:szCs w:val="26"/>
        </w:rPr>
        <w:t>’</w:t>
      </w:r>
      <w:r w:rsidR="00EC39A6">
        <w:rPr>
          <w:sz w:val="26"/>
          <w:szCs w:val="26"/>
        </w:rPr>
        <w:t xml:space="preserve">s </w:t>
      </w:r>
      <w:r w:rsidR="00852E5E">
        <w:rPr>
          <w:sz w:val="26"/>
          <w:szCs w:val="26"/>
        </w:rPr>
        <w:t xml:space="preserve">four </w:t>
      </w:r>
      <w:r w:rsidR="00EC39A6">
        <w:rPr>
          <w:sz w:val="26"/>
          <w:szCs w:val="26"/>
        </w:rPr>
        <w:t>findings</w:t>
      </w:r>
      <w:r w:rsidR="003D0C48">
        <w:rPr>
          <w:sz w:val="26"/>
          <w:szCs w:val="26"/>
        </w:rPr>
        <w:t>, quoted above, that</w:t>
      </w:r>
      <w:r w:rsidR="00852E5E">
        <w:rPr>
          <w:sz w:val="26"/>
          <w:szCs w:val="26"/>
        </w:rPr>
        <w:t xml:space="preserve"> the ALJ </w:t>
      </w:r>
      <w:r w:rsidR="000D39AD">
        <w:rPr>
          <w:sz w:val="26"/>
          <w:szCs w:val="26"/>
        </w:rPr>
        <w:t xml:space="preserve">relied </w:t>
      </w:r>
      <w:r w:rsidR="003D0C48">
        <w:rPr>
          <w:sz w:val="26"/>
          <w:szCs w:val="26"/>
        </w:rPr>
        <w:t>up</w:t>
      </w:r>
      <w:r w:rsidR="000D39AD">
        <w:rPr>
          <w:sz w:val="26"/>
          <w:szCs w:val="26"/>
        </w:rPr>
        <w:t xml:space="preserve">on in </w:t>
      </w:r>
      <w:r w:rsidR="00E32020">
        <w:rPr>
          <w:sz w:val="26"/>
          <w:szCs w:val="26"/>
        </w:rPr>
        <w:t xml:space="preserve">reaching </w:t>
      </w:r>
      <w:r w:rsidR="000D39AD">
        <w:rPr>
          <w:sz w:val="26"/>
          <w:szCs w:val="26"/>
        </w:rPr>
        <w:t>her determination that</w:t>
      </w:r>
      <w:r w:rsidR="00852E5E">
        <w:rPr>
          <w:sz w:val="26"/>
          <w:szCs w:val="26"/>
        </w:rPr>
        <w:t xml:space="preserve"> </w:t>
      </w:r>
      <w:r w:rsidR="00FB3437">
        <w:rPr>
          <w:sz w:val="26"/>
          <w:szCs w:val="26"/>
        </w:rPr>
        <w:t xml:space="preserve">the Company </w:t>
      </w:r>
      <w:r w:rsidR="00852E5E">
        <w:rPr>
          <w:sz w:val="26"/>
          <w:szCs w:val="26"/>
        </w:rPr>
        <w:t xml:space="preserve">failed to provide </w:t>
      </w:r>
      <w:r w:rsidR="00CC3519">
        <w:rPr>
          <w:sz w:val="26"/>
          <w:szCs w:val="26"/>
        </w:rPr>
        <w:t xml:space="preserve">adequate and </w:t>
      </w:r>
      <w:r w:rsidR="00852E5E">
        <w:rPr>
          <w:sz w:val="26"/>
          <w:szCs w:val="26"/>
        </w:rPr>
        <w:t xml:space="preserve">reasonable service in the instant proceeding. </w:t>
      </w:r>
      <w:r w:rsidR="003A0BBE" w:rsidRPr="00194F9B">
        <w:rPr>
          <w:sz w:val="26"/>
          <w:szCs w:val="26"/>
        </w:rPr>
        <w:t xml:space="preserve"> </w:t>
      </w:r>
      <w:r w:rsidR="00422901">
        <w:rPr>
          <w:sz w:val="26"/>
          <w:szCs w:val="26"/>
        </w:rPr>
        <w:t>Exc. at 9 (citing I.D. at 14).</w:t>
      </w:r>
      <w:r w:rsidR="000D39AD">
        <w:rPr>
          <w:sz w:val="26"/>
          <w:szCs w:val="26"/>
        </w:rPr>
        <w:t xml:space="preserve">  According to PECO, </w:t>
      </w:r>
      <w:r w:rsidR="00807FCC">
        <w:rPr>
          <w:sz w:val="26"/>
          <w:szCs w:val="26"/>
        </w:rPr>
        <w:t xml:space="preserve">in </w:t>
      </w:r>
      <w:r w:rsidR="000D39AD">
        <w:rPr>
          <w:sz w:val="26"/>
          <w:szCs w:val="26"/>
        </w:rPr>
        <w:t xml:space="preserve">each of the four </w:t>
      </w:r>
      <w:r w:rsidR="004E5DF1">
        <w:rPr>
          <w:sz w:val="26"/>
          <w:szCs w:val="26"/>
        </w:rPr>
        <w:t>findings</w:t>
      </w:r>
      <w:r w:rsidR="00D1298C">
        <w:rPr>
          <w:sz w:val="26"/>
          <w:szCs w:val="26"/>
        </w:rPr>
        <w:t>,</w:t>
      </w:r>
      <w:r w:rsidR="00807FCC">
        <w:rPr>
          <w:sz w:val="26"/>
          <w:szCs w:val="26"/>
        </w:rPr>
        <w:t xml:space="preserve"> </w:t>
      </w:r>
      <w:r w:rsidR="000D39AD">
        <w:rPr>
          <w:sz w:val="26"/>
          <w:szCs w:val="26"/>
        </w:rPr>
        <w:t xml:space="preserve">the </w:t>
      </w:r>
      <w:r w:rsidR="00807FCC">
        <w:rPr>
          <w:sz w:val="26"/>
          <w:szCs w:val="26"/>
        </w:rPr>
        <w:t xml:space="preserve">ALJ failed to acknowledge and/or misreads the evidence on record in this proceeding.  </w:t>
      </w:r>
      <w:r w:rsidR="00D32CEA">
        <w:rPr>
          <w:sz w:val="26"/>
          <w:szCs w:val="26"/>
        </w:rPr>
        <w:t>Exc. at 9.</w:t>
      </w:r>
    </w:p>
    <w:p w:rsidR="00D32CEA" w:rsidRDefault="00D32CEA" w:rsidP="00E30EF3">
      <w:pPr>
        <w:widowControl/>
        <w:spacing w:line="360" w:lineRule="auto"/>
        <w:rPr>
          <w:sz w:val="26"/>
          <w:szCs w:val="26"/>
        </w:rPr>
      </w:pPr>
    </w:p>
    <w:p w:rsidR="00422901" w:rsidRDefault="00D32CEA" w:rsidP="00E30EF3">
      <w:pPr>
        <w:widowControl/>
        <w:spacing w:line="360" w:lineRule="auto"/>
        <w:ind w:firstLine="1440"/>
        <w:rPr>
          <w:sz w:val="26"/>
          <w:szCs w:val="26"/>
        </w:rPr>
      </w:pPr>
      <w:r>
        <w:rPr>
          <w:sz w:val="26"/>
          <w:szCs w:val="26"/>
        </w:rPr>
        <w:t>In its Exception</w:t>
      </w:r>
      <w:r w:rsidR="000538E4">
        <w:rPr>
          <w:sz w:val="26"/>
          <w:szCs w:val="26"/>
        </w:rPr>
        <w:t xml:space="preserve"> No. 1</w:t>
      </w:r>
      <w:r>
        <w:rPr>
          <w:sz w:val="26"/>
          <w:szCs w:val="26"/>
        </w:rPr>
        <w:t xml:space="preserve">, </w:t>
      </w:r>
      <w:r w:rsidR="00997E40">
        <w:rPr>
          <w:sz w:val="26"/>
          <w:szCs w:val="26"/>
        </w:rPr>
        <w:t xml:space="preserve">PECO excepts to the ALJ’s first </w:t>
      </w:r>
      <w:r w:rsidR="004E5DF1">
        <w:rPr>
          <w:sz w:val="26"/>
          <w:szCs w:val="26"/>
        </w:rPr>
        <w:t>finding that “</w:t>
      </w:r>
      <w:r w:rsidR="00EC39A6" w:rsidRPr="00EC39A6">
        <w:rPr>
          <w:sz w:val="26"/>
          <w:szCs w:val="26"/>
        </w:rPr>
        <w:t>PECO failed to mail the friendly letter on September 23, 2016 and failed to mail the 10-day termination notice on September 28, 2016 to the correct address.</w:t>
      </w:r>
      <w:r w:rsidR="004E5DF1">
        <w:rPr>
          <w:sz w:val="26"/>
          <w:szCs w:val="26"/>
        </w:rPr>
        <w:t xml:space="preserve">”  </w:t>
      </w:r>
      <w:r w:rsidR="00807FCC">
        <w:rPr>
          <w:sz w:val="26"/>
          <w:szCs w:val="26"/>
        </w:rPr>
        <w:t xml:space="preserve">PECO contends that although it mailed the termination notice to the </w:t>
      </w:r>
      <w:r w:rsidR="009A2C63">
        <w:rPr>
          <w:sz w:val="26"/>
          <w:szCs w:val="26"/>
        </w:rPr>
        <w:t>Service</w:t>
      </w:r>
      <w:r w:rsidR="00807FCC" w:rsidRPr="00807FCC">
        <w:rPr>
          <w:sz w:val="26"/>
          <w:szCs w:val="26"/>
        </w:rPr>
        <w:t xml:space="preserve"> Address</w:t>
      </w:r>
      <w:r w:rsidR="00807FCC">
        <w:rPr>
          <w:sz w:val="26"/>
          <w:szCs w:val="26"/>
        </w:rPr>
        <w:t xml:space="preserve"> rather than the</w:t>
      </w:r>
      <w:r w:rsidR="00C46996">
        <w:rPr>
          <w:sz w:val="26"/>
          <w:szCs w:val="26"/>
        </w:rPr>
        <w:t xml:space="preserve"> </w:t>
      </w:r>
      <w:r w:rsidR="009A2C63">
        <w:rPr>
          <w:sz w:val="26"/>
          <w:szCs w:val="26"/>
        </w:rPr>
        <w:t xml:space="preserve">New York </w:t>
      </w:r>
      <w:r w:rsidR="00807FCC">
        <w:rPr>
          <w:sz w:val="26"/>
          <w:szCs w:val="26"/>
        </w:rPr>
        <w:t xml:space="preserve">Address, where </w:t>
      </w:r>
      <w:r w:rsidR="004E5DF1">
        <w:rPr>
          <w:sz w:val="26"/>
          <w:szCs w:val="26"/>
        </w:rPr>
        <w:t xml:space="preserve">the </w:t>
      </w:r>
      <w:r w:rsidR="00807FCC">
        <w:rPr>
          <w:sz w:val="26"/>
          <w:szCs w:val="26"/>
        </w:rPr>
        <w:t xml:space="preserve">Complainant </w:t>
      </w:r>
      <w:r w:rsidR="00C57A35">
        <w:rPr>
          <w:sz w:val="26"/>
          <w:szCs w:val="26"/>
        </w:rPr>
        <w:t xml:space="preserve">requested </w:t>
      </w:r>
      <w:r w:rsidR="00E10C45">
        <w:rPr>
          <w:sz w:val="26"/>
          <w:szCs w:val="26"/>
        </w:rPr>
        <w:t xml:space="preserve">that </w:t>
      </w:r>
      <w:r w:rsidR="00807FCC">
        <w:rPr>
          <w:sz w:val="26"/>
          <w:szCs w:val="26"/>
        </w:rPr>
        <w:t xml:space="preserve">mailings </w:t>
      </w:r>
      <w:r w:rsidR="00E10C45">
        <w:rPr>
          <w:sz w:val="26"/>
          <w:szCs w:val="26"/>
        </w:rPr>
        <w:t xml:space="preserve">be </w:t>
      </w:r>
      <w:r w:rsidR="00DE3CB2">
        <w:rPr>
          <w:sz w:val="26"/>
          <w:szCs w:val="26"/>
        </w:rPr>
        <w:t xml:space="preserve">sent, </w:t>
      </w:r>
      <w:r w:rsidR="00E10C45">
        <w:rPr>
          <w:sz w:val="26"/>
          <w:szCs w:val="26"/>
        </w:rPr>
        <w:t xml:space="preserve">the </w:t>
      </w:r>
      <w:r w:rsidR="00DE3CB2">
        <w:rPr>
          <w:sz w:val="26"/>
          <w:szCs w:val="26"/>
        </w:rPr>
        <w:t>Complainant</w:t>
      </w:r>
      <w:r>
        <w:rPr>
          <w:sz w:val="26"/>
          <w:szCs w:val="26"/>
        </w:rPr>
        <w:t xml:space="preserve">, </w:t>
      </w:r>
      <w:r w:rsidR="00C46996">
        <w:rPr>
          <w:sz w:val="26"/>
          <w:szCs w:val="26"/>
        </w:rPr>
        <w:t xml:space="preserve">has </w:t>
      </w:r>
      <w:r>
        <w:rPr>
          <w:sz w:val="26"/>
          <w:szCs w:val="26"/>
        </w:rPr>
        <w:t xml:space="preserve">nonetheless, </w:t>
      </w:r>
      <w:r w:rsidR="00807FCC">
        <w:rPr>
          <w:sz w:val="26"/>
          <w:szCs w:val="26"/>
        </w:rPr>
        <w:t>testif</w:t>
      </w:r>
      <w:r>
        <w:rPr>
          <w:sz w:val="26"/>
          <w:szCs w:val="26"/>
        </w:rPr>
        <w:t>ied</w:t>
      </w:r>
      <w:r w:rsidR="00807FCC">
        <w:rPr>
          <w:sz w:val="26"/>
          <w:szCs w:val="26"/>
        </w:rPr>
        <w:t xml:space="preserve"> that he receive</w:t>
      </w:r>
      <w:r w:rsidR="00BB1325">
        <w:rPr>
          <w:sz w:val="26"/>
          <w:szCs w:val="26"/>
        </w:rPr>
        <w:t>d</w:t>
      </w:r>
      <w:r w:rsidR="00807FCC">
        <w:rPr>
          <w:sz w:val="26"/>
          <w:szCs w:val="26"/>
        </w:rPr>
        <w:t xml:space="preserve"> the </w:t>
      </w:r>
      <w:r w:rsidR="00BB1325">
        <w:rPr>
          <w:sz w:val="26"/>
          <w:szCs w:val="26"/>
        </w:rPr>
        <w:t>notice</w:t>
      </w:r>
      <w:r w:rsidR="009A2C63">
        <w:rPr>
          <w:sz w:val="26"/>
          <w:szCs w:val="26"/>
        </w:rPr>
        <w:t>s</w:t>
      </w:r>
      <w:r w:rsidR="00BB1325">
        <w:rPr>
          <w:sz w:val="26"/>
          <w:szCs w:val="26"/>
        </w:rPr>
        <w:t xml:space="preserve"> but </w:t>
      </w:r>
      <w:r w:rsidR="00C46996">
        <w:rPr>
          <w:sz w:val="26"/>
          <w:szCs w:val="26"/>
        </w:rPr>
        <w:t xml:space="preserve">decided not to act on </w:t>
      </w:r>
      <w:r w:rsidR="009A2C63">
        <w:rPr>
          <w:sz w:val="26"/>
          <w:szCs w:val="26"/>
        </w:rPr>
        <w:t>the notices</w:t>
      </w:r>
      <w:r w:rsidR="00BB1325">
        <w:rPr>
          <w:sz w:val="26"/>
          <w:szCs w:val="26"/>
        </w:rPr>
        <w:t xml:space="preserve"> because he did not believe PECO would follow-through with the termination.  Exc. at 9.  PECO avers that based on </w:t>
      </w:r>
      <w:r w:rsidR="00ED6BA0">
        <w:rPr>
          <w:sz w:val="26"/>
          <w:szCs w:val="26"/>
        </w:rPr>
        <w:t>the Complainant</w:t>
      </w:r>
      <w:r w:rsidR="00375BE0">
        <w:rPr>
          <w:sz w:val="26"/>
          <w:szCs w:val="26"/>
        </w:rPr>
        <w:t>’s</w:t>
      </w:r>
      <w:r w:rsidR="00BB1325">
        <w:rPr>
          <w:sz w:val="26"/>
          <w:szCs w:val="26"/>
        </w:rPr>
        <w:t xml:space="preserve"> testimony, </w:t>
      </w:r>
      <w:r w:rsidR="00E10C45">
        <w:rPr>
          <w:sz w:val="26"/>
          <w:szCs w:val="26"/>
        </w:rPr>
        <w:t>t</w:t>
      </w:r>
      <w:r w:rsidR="00BB1325">
        <w:rPr>
          <w:sz w:val="26"/>
          <w:szCs w:val="26"/>
        </w:rPr>
        <w:t xml:space="preserve">he </w:t>
      </w:r>
      <w:r w:rsidR="00E10C45">
        <w:rPr>
          <w:sz w:val="26"/>
          <w:szCs w:val="26"/>
        </w:rPr>
        <w:t xml:space="preserve">Complainant </w:t>
      </w:r>
      <w:r w:rsidR="00BB1325">
        <w:rPr>
          <w:sz w:val="26"/>
          <w:szCs w:val="26"/>
        </w:rPr>
        <w:t xml:space="preserve">received notice at the </w:t>
      </w:r>
      <w:r w:rsidR="00C46996">
        <w:rPr>
          <w:sz w:val="26"/>
          <w:szCs w:val="26"/>
        </w:rPr>
        <w:t>Service Address</w:t>
      </w:r>
      <w:r w:rsidR="00BB1325">
        <w:rPr>
          <w:sz w:val="26"/>
          <w:szCs w:val="26"/>
        </w:rPr>
        <w:t xml:space="preserve"> on June 29, 2016, </w:t>
      </w:r>
      <w:r w:rsidR="00DB7BA2">
        <w:rPr>
          <w:sz w:val="26"/>
          <w:szCs w:val="26"/>
        </w:rPr>
        <w:t xml:space="preserve">and called </w:t>
      </w:r>
      <w:r w:rsidR="00BB1325">
        <w:rPr>
          <w:sz w:val="26"/>
          <w:szCs w:val="26"/>
        </w:rPr>
        <w:t xml:space="preserve">to schedule an appointment </w:t>
      </w:r>
      <w:r w:rsidR="00DB7BA2">
        <w:rPr>
          <w:sz w:val="26"/>
          <w:szCs w:val="26"/>
        </w:rPr>
        <w:t xml:space="preserve">for </w:t>
      </w:r>
      <w:r w:rsidR="00BB1325">
        <w:rPr>
          <w:sz w:val="26"/>
          <w:szCs w:val="26"/>
        </w:rPr>
        <w:t>July</w:t>
      </w:r>
      <w:r w:rsidR="00E10C45">
        <w:rPr>
          <w:sz w:val="26"/>
          <w:szCs w:val="26"/>
        </w:rPr>
        <w:t> </w:t>
      </w:r>
      <w:r w:rsidR="00BB1325">
        <w:rPr>
          <w:sz w:val="26"/>
          <w:szCs w:val="26"/>
        </w:rPr>
        <w:t xml:space="preserve">11, 2016, to have PECO replace his meter.  </w:t>
      </w:r>
      <w:r w:rsidR="00343E5D">
        <w:rPr>
          <w:sz w:val="26"/>
          <w:szCs w:val="26"/>
        </w:rPr>
        <w:t>PECO further note</w:t>
      </w:r>
      <w:r w:rsidR="00C46996">
        <w:rPr>
          <w:sz w:val="26"/>
          <w:szCs w:val="26"/>
        </w:rPr>
        <w:t>s</w:t>
      </w:r>
      <w:r w:rsidR="00343E5D">
        <w:rPr>
          <w:sz w:val="26"/>
          <w:szCs w:val="26"/>
        </w:rPr>
        <w:t xml:space="preserve"> that its technician went to Complainant’s property on July 11, 2016, as scheduled</w:t>
      </w:r>
      <w:r w:rsidR="00375BE0">
        <w:rPr>
          <w:sz w:val="26"/>
          <w:szCs w:val="26"/>
        </w:rPr>
        <w:t>,</w:t>
      </w:r>
      <w:r w:rsidR="00343E5D">
        <w:rPr>
          <w:sz w:val="26"/>
          <w:szCs w:val="26"/>
        </w:rPr>
        <w:t xml:space="preserve"> but was unable to gain access to the meter.  </w:t>
      </w:r>
      <w:r w:rsidR="00343E5D" w:rsidRPr="00BB1325">
        <w:rPr>
          <w:i/>
          <w:sz w:val="26"/>
          <w:szCs w:val="26"/>
        </w:rPr>
        <w:t>Id.</w:t>
      </w:r>
      <w:r w:rsidR="00343E5D">
        <w:rPr>
          <w:sz w:val="26"/>
          <w:szCs w:val="26"/>
        </w:rPr>
        <w:t xml:space="preserve"> at 9-10 (citing Tr. at 49; PECO Exh. 2 at 6).  </w:t>
      </w:r>
      <w:r w:rsidR="00B660CC">
        <w:rPr>
          <w:sz w:val="26"/>
          <w:szCs w:val="26"/>
        </w:rPr>
        <w:t xml:space="preserve">PECO </w:t>
      </w:r>
      <w:r w:rsidR="00423EE9">
        <w:rPr>
          <w:sz w:val="26"/>
          <w:szCs w:val="26"/>
        </w:rPr>
        <w:t xml:space="preserve">states that </w:t>
      </w:r>
      <w:r w:rsidR="00B660CC">
        <w:rPr>
          <w:sz w:val="26"/>
          <w:szCs w:val="26"/>
        </w:rPr>
        <w:t xml:space="preserve">it </w:t>
      </w:r>
      <w:r w:rsidR="00E10C45">
        <w:rPr>
          <w:sz w:val="26"/>
          <w:szCs w:val="26"/>
        </w:rPr>
        <w:t xml:space="preserve">then </w:t>
      </w:r>
      <w:r w:rsidR="00236BB4">
        <w:rPr>
          <w:sz w:val="26"/>
          <w:szCs w:val="26"/>
        </w:rPr>
        <w:t xml:space="preserve">attempted to contact Complainant via telephone on September 21 and 22, 2016, to replace his meter but </w:t>
      </w:r>
      <w:r w:rsidR="00C46996">
        <w:rPr>
          <w:sz w:val="26"/>
          <w:szCs w:val="26"/>
        </w:rPr>
        <w:t xml:space="preserve">those attempts </w:t>
      </w:r>
      <w:r w:rsidR="00423EE9">
        <w:rPr>
          <w:sz w:val="26"/>
          <w:szCs w:val="26"/>
        </w:rPr>
        <w:t xml:space="preserve">also </w:t>
      </w:r>
      <w:r w:rsidR="00C46996">
        <w:rPr>
          <w:sz w:val="26"/>
          <w:szCs w:val="26"/>
        </w:rPr>
        <w:t xml:space="preserve">were </w:t>
      </w:r>
      <w:r w:rsidR="00236BB4">
        <w:rPr>
          <w:sz w:val="26"/>
          <w:szCs w:val="26"/>
        </w:rPr>
        <w:t xml:space="preserve">unsuccessful.  </w:t>
      </w:r>
      <w:r w:rsidR="008568C6">
        <w:rPr>
          <w:sz w:val="26"/>
          <w:szCs w:val="26"/>
        </w:rPr>
        <w:t xml:space="preserve">Exc. </w:t>
      </w:r>
      <w:r w:rsidR="00236BB4">
        <w:rPr>
          <w:sz w:val="26"/>
          <w:szCs w:val="26"/>
        </w:rPr>
        <w:t>at 10 (citing Tr. at 96-</w:t>
      </w:r>
      <w:r w:rsidR="00236BB4">
        <w:rPr>
          <w:sz w:val="26"/>
          <w:szCs w:val="26"/>
        </w:rPr>
        <w:lastRenderedPageBreak/>
        <w:t>98; PECO Exh. 2 at 7).</w:t>
      </w:r>
      <w:r w:rsidR="008568C6">
        <w:rPr>
          <w:sz w:val="26"/>
          <w:szCs w:val="26"/>
        </w:rPr>
        <w:t xml:space="preserve">  In addition, PECO </w:t>
      </w:r>
      <w:r w:rsidR="00423EE9">
        <w:rPr>
          <w:sz w:val="26"/>
          <w:szCs w:val="26"/>
        </w:rPr>
        <w:t>submits that</w:t>
      </w:r>
      <w:r w:rsidR="008568C6">
        <w:rPr>
          <w:sz w:val="26"/>
          <w:szCs w:val="26"/>
        </w:rPr>
        <w:t xml:space="preserve"> it sent another friendly letter to the </w:t>
      </w:r>
      <w:r w:rsidR="00C46996">
        <w:rPr>
          <w:sz w:val="26"/>
          <w:szCs w:val="26"/>
        </w:rPr>
        <w:t>Service</w:t>
      </w:r>
      <w:r w:rsidR="008568C6">
        <w:rPr>
          <w:sz w:val="26"/>
          <w:szCs w:val="26"/>
        </w:rPr>
        <w:t xml:space="preserve"> Address on September 23, 2016, a 10-day termination notice to the same address on </w:t>
      </w:r>
      <w:r w:rsidR="00DE3CB2">
        <w:rPr>
          <w:sz w:val="26"/>
          <w:szCs w:val="26"/>
        </w:rPr>
        <w:t>September 28, 2016, and</w:t>
      </w:r>
      <w:r w:rsidR="008568C6">
        <w:rPr>
          <w:sz w:val="26"/>
          <w:szCs w:val="26"/>
        </w:rPr>
        <w:t xml:space="preserve"> posted a 72-hour termination notice at the </w:t>
      </w:r>
      <w:r w:rsidR="001A568B">
        <w:rPr>
          <w:sz w:val="26"/>
          <w:szCs w:val="26"/>
        </w:rPr>
        <w:t>Service A</w:t>
      </w:r>
      <w:r w:rsidR="008568C6">
        <w:rPr>
          <w:sz w:val="26"/>
          <w:szCs w:val="26"/>
        </w:rPr>
        <w:t>ddress</w:t>
      </w:r>
      <w:r w:rsidR="001A568B">
        <w:rPr>
          <w:sz w:val="26"/>
          <w:szCs w:val="26"/>
        </w:rPr>
        <w:t xml:space="preserve"> on October 11, 2016</w:t>
      </w:r>
      <w:r w:rsidR="008568C6">
        <w:rPr>
          <w:sz w:val="26"/>
          <w:szCs w:val="26"/>
        </w:rPr>
        <w:t xml:space="preserve">.  </w:t>
      </w:r>
      <w:r w:rsidR="00C60DA8">
        <w:rPr>
          <w:sz w:val="26"/>
          <w:szCs w:val="26"/>
        </w:rPr>
        <w:t>After</w:t>
      </w:r>
      <w:r w:rsidR="00836748">
        <w:rPr>
          <w:sz w:val="26"/>
          <w:szCs w:val="26"/>
        </w:rPr>
        <w:t xml:space="preserve"> </w:t>
      </w:r>
      <w:proofErr w:type="gramStart"/>
      <w:r w:rsidR="00C60DA8">
        <w:rPr>
          <w:sz w:val="26"/>
          <w:szCs w:val="26"/>
        </w:rPr>
        <w:t>all of</w:t>
      </w:r>
      <w:proofErr w:type="gramEnd"/>
      <w:r w:rsidR="00C60DA8">
        <w:rPr>
          <w:sz w:val="26"/>
          <w:szCs w:val="26"/>
        </w:rPr>
        <w:t xml:space="preserve"> the above actions were taken, PECO proceeded to terminate the electric service on October 18, 2016, </w:t>
      </w:r>
      <w:r w:rsidR="005A5CDB">
        <w:rPr>
          <w:sz w:val="26"/>
          <w:szCs w:val="26"/>
        </w:rPr>
        <w:t xml:space="preserve">because it </w:t>
      </w:r>
      <w:r w:rsidR="00C60DA8">
        <w:rPr>
          <w:sz w:val="26"/>
          <w:szCs w:val="26"/>
        </w:rPr>
        <w:t xml:space="preserve">never received </w:t>
      </w:r>
      <w:r w:rsidR="005A5CDB">
        <w:rPr>
          <w:sz w:val="26"/>
          <w:szCs w:val="26"/>
        </w:rPr>
        <w:t xml:space="preserve">any </w:t>
      </w:r>
      <w:r w:rsidR="008568C6">
        <w:rPr>
          <w:sz w:val="26"/>
          <w:szCs w:val="26"/>
        </w:rPr>
        <w:t xml:space="preserve">response from </w:t>
      </w:r>
      <w:r w:rsidR="00C60DA8">
        <w:rPr>
          <w:sz w:val="26"/>
          <w:szCs w:val="26"/>
        </w:rPr>
        <w:t xml:space="preserve">the </w:t>
      </w:r>
      <w:r w:rsidR="008568C6">
        <w:rPr>
          <w:sz w:val="26"/>
          <w:szCs w:val="26"/>
        </w:rPr>
        <w:t>Complainant</w:t>
      </w:r>
      <w:r w:rsidR="00C60DA8">
        <w:rPr>
          <w:sz w:val="26"/>
          <w:szCs w:val="26"/>
        </w:rPr>
        <w:t>.</w:t>
      </w:r>
      <w:r w:rsidR="008568C6">
        <w:rPr>
          <w:sz w:val="26"/>
          <w:szCs w:val="26"/>
        </w:rPr>
        <w:t xml:space="preserve">  Exc. at 10 (citing Tr. at 96-98; PECO Exh. 2 at 7-9).</w:t>
      </w:r>
    </w:p>
    <w:p w:rsidR="00FB3437" w:rsidRDefault="00FB3437" w:rsidP="00E30EF3">
      <w:pPr>
        <w:widowControl/>
        <w:spacing w:line="360" w:lineRule="auto"/>
        <w:rPr>
          <w:sz w:val="26"/>
          <w:szCs w:val="26"/>
        </w:rPr>
      </w:pPr>
    </w:p>
    <w:p w:rsidR="00FB3437" w:rsidRDefault="00FB3437" w:rsidP="00E30EF3">
      <w:pPr>
        <w:widowControl/>
        <w:spacing w:line="360" w:lineRule="auto"/>
        <w:rPr>
          <w:rFonts w:eastAsiaTheme="minorEastAsia"/>
          <w:sz w:val="26"/>
          <w:szCs w:val="26"/>
        </w:rPr>
      </w:pPr>
      <w:r>
        <w:rPr>
          <w:sz w:val="26"/>
          <w:szCs w:val="26"/>
        </w:rPr>
        <w:tab/>
      </w:r>
      <w:r>
        <w:rPr>
          <w:sz w:val="26"/>
          <w:szCs w:val="26"/>
        </w:rPr>
        <w:tab/>
        <w:t xml:space="preserve">PECO </w:t>
      </w:r>
      <w:r w:rsidR="00C60DA8">
        <w:rPr>
          <w:sz w:val="26"/>
          <w:szCs w:val="26"/>
        </w:rPr>
        <w:t>asserts</w:t>
      </w:r>
      <w:r>
        <w:rPr>
          <w:sz w:val="26"/>
          <w:szCs w:val="26"/>
        </w:rPr>
        <w:t xml:space="preserve"> </w:t>
      </w:r>
      <w:r w:rsidR="00D2436A">
        <w:rPr>
          <w:sz w:val="26"/>
          <w:szCs w:val="26"/>
        </w:rPr>
        <w:t xml:space="preserve">it should not be penalized for </w:t>
      </w:r>
      <w:r w:rsidR="00C60DA8">
        <w:rPr>
          <w:sz w:val="26"/>
          <w:szCs w:val="26"/>
        </w:rPr>
        <w:t xml:space="preserve">the </w:t>
      </w:r>
      <w:r w:rsidR="00D2436A">
        <w:rPr>
          <w:sz w:val="26"/>
          <w:szCs w:val="26"/>
        </w:rPr>
        <w:t xml:space="preserve">Complainant’s </w:t>
      </w:r>
      <w:r w:rsidR="000B30FC">
        <w:rPr>
          <w:sz w:val="26"/>
          <w:szCs w:val="26"/>
        </w:rPr>
        <w:t>refusal to respond to PECO’s notifications</w:t>
      </w:r>
      <w:r w:rsidR="00D2436A">
        <w:rPr>
          <w:sz w:val="26"/>
          <w:szCs w:val="26"/>
        </w:rPr>
        <w:t xml:space="preserve">, especially, given the fact that </w:t>
      </w:r>
      <w:r w:rsidR="00375BE0">
        <w:rPr>
          <w:sz w:val="26"/>
          <w:szCs w:val="26"/>
        </w:rPr>
        <w:t>Complainant</w:t>
      </w:r>
      <w:r w:rsidR="00D2436A">
        <w:rPr>
          <w:sz w:val="26"/>
          <w:szCs w:val="26"/>
        </w:rPr>
        <w:t xml:space="preserve"> received the termination </w:t>
      </w:r>
      <w:r w:rsidR="00F55E2E">
        <w:rPr>
          <w:sz w:val="26"/>
          <w:szCs w:val="26"/>
        </w:rPr>
        <w:t xml:space="preserve">notices </w:t>
      </w:r>
      <w:r w:rsidR="00D2436A">
        <w:rPr>
          <w:sz w:val="26"/>
          <w:szCs w:val="26"/>
        </w:rPr>
        <w:t xml:space="preserve">but failed to grant the Company access to the meter because he did not believe PECO was going to follow-through with the termination.  From PECO’s perspective, it has provided more than reasonable service to Complainant, having accommodated his </w:t>
      </w:r>
      <w:r w:rsidR="006D00A0">
        <w:rPr>
          <w:sz w:val="26"/>
          <w:szCs w:val="26"/>
        </w:rPr>
        <w:t>failure to respond</w:t>
      </w:r>
      <w:r w:rsidR="00D2436A">
        <w:rPr>
          <w:sz w:val="26"/>
          <w:szCs w:val="26"/>
        </w:rPr>
        <w:t xml:space="preserve"> to PECO’s attempt</w:t>
      </w:r>
      <w:r w:rsidR="0071391B">
        <w:rPr>
          <w:sz w:val="26"/>
          <w:szCs w:val="26"/>
        </w:rPr>
        <w:t>s</w:t>
      </w:r>
      <w:r w:rsidR="00D2436A">
        <w:rPr>
          <w:sz w:val="26"/>
          <w:szCs w:val="26"/>
        </w:rPr>
        <w:t xml:space="preserve"> </w:t>
      </w:r>
      <w:r w:rsidR="00507702">
        <w:rPr>
          <w:sz w:val="26"/>
          <w:szCs w:val="26"/>
        </w:rPr>
        <w:t xml:space="preserve">to change out the meter </w:t>
      </w:r>
      <w:r w:rsidR="00D2436A">
        <w:rPr>
          <w:sz w:val="26"/>
          <w:szCs w:val="26"/>
        </w:rPr>
        <w:t xml:space="preserve">for four years.  PECO asserts </w:t>
      </w:r>
      <w:r w:rsidR="00375BE0">
        <w:rPr>
          <w:sz w:val="26"/>
          <w:szCs w:val="26"/>
        </w:rPr>
        <w:t xml:space="preserve">that </w:t>
      </w:r>
      <w:r w:rsidR="00D2436A">
        <w:rPr>
          <w:sz w:val="26"/>
          <w:szCs w:val="26"/>
        </w:rPr>
        <w:t xml:space="preserve">Complainant received the letters and notices at the New York Address </w:t>
      </w:r>
      <w:r w:rsidR="00C217ED">
        <w:rPr>
          <w:sz w:val="26"/>
          <w:szCs w:val="26"/>
        </w:rPr>
        <w:t xml:space="preserve">up until </w:t>
      </w:r>
      <w:r w:rsidR="0027619E">
        <w:rPr>
          <w:sz w:val="26"/>
          <w:szCs w:val="26"/>
        </w:rPr>
        <w:t>September 2015</w:t>
      </w:r>
      <w:r w:rsidR="00375BE0">
        <w:rPr>
          <w:sz w:val="26"/>
          <w:szCs w:val="26"/>
        </w:rPr>
        <w:t>,</w:t>
      </w:r>
      <w:r w:rsidR="0027619E">
        <w:rPr>
          <w:sz w:val="26"/>
          <w:szCs w:val="26"/>
        </w:rPr>
        <w:t xml:space="preserve"> and</w:t>
      </w:r>
      <w:r w:rsidR="0071391B">
        <w:rPr>
          <w:sz w:val="26"/>
          <w:szCs w:val="26"/>
        </w:rPr>
        <w:t xml:space="preserve"> has</w:t>
      </w:r>
      <w:r w:rsidR="00D2436A">
        <w:rPr>
          <w:sz w:val="26"/>
          <w:szCs w:val="26"/>
        </w:rPr>
        <w:t xml:space="preserve"> </w:t>
      </w:r>
      <w:r w:rsidR="00C217ED">
        <w:rPr>
          <w:sz w:val="26"/>
          <w:szCs w:val="26"/>
        </w:rPr>
        <w:t xml:space="preserve">also </w:t>
      </w:r>
      <w:r w:rsidR="00D2436A">
        <w:rPr>
          <w:sz w:val="26"/>
          <w:szCs w:val="26"/>
        </w:rPr>
        <w:t xml:space="preserve">admitted to receiving the termination notice at the </w:t>
      </w:r>
      <w:r w:rsidR="0071391B">
        <w:rPr>
          <w:sz w:val="26"/>
          <w:szCs w:val="26"/>
        </w:rPr>
        <w:t>Service</w:t>
      </w:r>
      <w:r w:rsidR="00D2436A">
        <w:rPr>
          <w:sz w:val="26"/>
          <w:szCs w:val="26"/>
        </w:rPr>
        <w:t xml:space="preserve"> Address.  As such, PECO contends </w:t>
      </w:r>
      <w:r w:rsidR="00D32CEA">
        <w:rPr>
          <w:sz w:val="26"/>
          <w:szCs w:val="26"/>
        </w:rPr>
        <w:t>the ALJ</w:t>
      </w:r>
      <w:r w:rsidR="00F55E2E">
        <w:rPr>
          <w:sz w:val="26"/>
          <w:szCs w:val="26"/>
        </w:rPr>
        <w:t xml:space="preserve"> erred in her </w:t>
      </w:r>
      <w:r w:rsidR="00D32CEA">
        <w:rPr>
          <w:sz w:val="26"/>
          <w:szCs w:val="26"/>
        </w:rPr>
        <w:t>conclusion regarding the first reason because</w:t>
      </w:r>
      <w:r w:rsidR="00375BE0">
        <w:rPr>
          <w:sz w:val="26"/>
          <w:szCs w:val="26"/>
        </w:rPr>
        <w:t>,</w:t>
      </w:r>
      <w:r w:rsidR="00D32CEA">
        <w:rPr>
          <w:sz w:val="26"/>
          <w:szCs w:val="26"/>
        </w:rPr>
        <w:t xml:space="preserve"> </w:t>
      </w:r>
      <w:r w:rsidR="00D2436A">
        <w:rPr>
          <w:sz w:val="26"/>
          <w:szCs w:val="26"/>
        </w:rPr>
        <w:t xml:space="preserve">pursuant to </w:t>
      </w:r>
      <w:r w:rsidR="00D2436A">
        <w:rPr>
          <w:rFonts w:eastAsiaTheme="minorEastAsia"/>
          <w:sz w:val="26"/>
          <w:szCs w:val="26"/>
        </w:rPr>
        <w:t>66 Pa.</w:t>
      </w:r>
      <w:r w:rsidR="008D08B1">
        <w:rPr>
          <w:rFonts w:eastAsiaTheme="minorEastAsia"/>
          <w:sz w:val="26"/>
          <w:szCs w:val="26"/>
        </w:rPr>
        <w:t xml:space="preserve"> </w:t>
      </w:r>
      <w:r w:rsidR="00D2436A">
        <w:rPr>
          <w:rFonts w:eastAsiaTheme="minorEastAsia"/>
          <w:sz w:val="26"/>
          <w:szCs w:val="26"/>
        </w:rPr>
        <w:t>C</w:t>
      </w:r>
      <w:r w:rsidR="00375BE0">
        <w:rPr>
          <w:rFonts w:eastAsiaTheme="minorEastAsia"/>
          <w:sz w:val="26"/>
          <w:szCs w:val="26"/>
        </w:rPr>
        <w:t>.S</w:t>
      </w:r>
      <w:r w:rsidR="00D2436A">
        <w:rPr>
          <w:rFonts w:eastAsiaTheme="minorEastAsia"/>
          <w:sz w:val="26"/>
          <w:szCs w:val="26"/>
        </w:rPr>
        <w:t xml:space="preserve"> § 1406, </w:t>
      </w:r>
      <w:r w:rsidR="00D32CEA">
        <w:rPr>
          <w:rFonts w:eastAsiaTheme="minorEastAsia"/>
          <w:sz w:val="26"/>
          <w:szCs w:val="26"/>
        </w:rPr>
        <w:t xml:space="preserve">PECO </w:t>
      </w:r>
      <w:r w:rsidR="00D2436A">
        <w:rPr>
          <w:rFonts w:eastAsiaTheme="minorEastAsia"/>
          <w:sz w:val="26"/>
          <w:szCs w:val="26"/>
        </w:rPr>
        <w:t>provided adequate notification</w:t>
      </w:r>
      <w:r w:rsidR="00D32CEA">
        <w:rPr>
          <w:rFonts w:eastAsiaTheme="minorEastAsia"/>
          <w:sz w:val="26"/>
          <w:szCs w:val="26"/>
        </w:rPr>
        <w:t xml:space="preserve"> to the Complainant</w:t>
      </w:r>
      <w:r w:rsidR="00D2436A">
        <w:rPr>
          <w:rFonts w:eastAsiaTheme="minorEastAsia"/>
          <w:sz w:val="26"/>
          <w:szCs w:val="26"/>
        </w:rPr>
        <w:t>.</w:t>
      </w:r>
      <w:r w:rsidR="00D32CEA">
        <w:rPr>
          <w:rFonts w:eastAsiaTheme="minorEastAsia"/>
          <w:sz w:val="26"/>
          <w:szCs w:val="26"/>
        </w:rPr>
        <w:t xml:space="preserve">  Exc. at 10-11.</w:t>
      </w:r>
    </w:p>
    <w:p w:rsidR="000538E4" w:rsidRDefault="000538E4" w:rsidP="00E30EF3">
      <w:pPr>
        <w:widowControl/>
        <w:spacing w:line="360" w:lineRule="auto"/>
        <w:rPr>
          <w:sz w:val="26"/>
          <w:szCs w:val="26"/>
        </w:rPr>
      </w:pPr>
    </w:p>
    <w:p w:rsidR="000538E4" w:rsidRDefault="000538E4" w:rsidP="00E30EF3">
      <w:pPr>
        <w:widowControl/>
        <w:spacing w:line="360" w:lineRule="auto"/>
        <w:rPr>
          <w:rFonts w:eastAsiaTheme="minorEastAsia"/>
          <w:sz w:val="26"/>
          <w:szCs w:val="26"/>
        </w:rPr>
      </w:pPr>
      <w:r>
        <w:rPr>
          <w:sz w:val="26"/>
          <w:szCs w:val="26"/>
        </w:rPr>
        <w:tab/>
      </w:r>
      <w:r>
        <w:rPr>
          <w:sz w:val="26"/>
          <w:szCs w:val="26"/>
        </w:rPr>
        <w:tab/>
        <w:t>In its Exception No. 2,</w:t>
      </w:r>
      <w:r w:rsidR="003A0941">
        <w:rPr>
          <w:sz w:val="26"/>
          <w:szCs w:val="26"/>
        </w:rPr>
        <w:t xml:space="preserve"> </w:t>
      </w:r>
      <w:r w:rsidR="00D171F5">
        <w:rPr>
          <w:sz w:val="26"/>
          <w:szCs w:val="26"/>
        </w:rPr>
        <w:t xml:space="preserve">PECO excepts to the ALJ’s second finding that </w:t>
      </w:r>
      <w:r w:rsidR="00EA71AA">
        <w:rPr>
          <w:sz w:val="26"/>
          <w:szCs w:val="26"/>
        </w:rPr>
        <w:t>“</w:t>
      </w:r>
      <w:r w:rsidR="00EA71AA" w:rsidRPr="0016624C">
        <w:rPr>
          <w:sz w:val="26"/>
          <w:szCs w:val="26"/>
        </w:rPr>
        <w:t>PECO terminated service on October 18, 2016</w:t>
      </w:r>
      <w:r w:rsidR="00EA71AA">
        <w:rPr>
          <w:sz w:val="26"/>
          <w:szCs w:val="26"/>
        </w:rPr>
        <w:t>[,]</w:t>
      </w:r>
      <w:r w:rsidR="00EA71AA" w:rsidRPr="0016624C">
        <w:rPr>
          <w:sz w:val="26"/>
          <w:szCs w:val="26"/>
        </w:rPr>
        <w:t xml:space="preserve"> without providing written notification to Complainant.</w:t>
      </w:r>
      <w:r w:rsidR="00D171F5">
        <w:rPr>
          <w:sz w:val="26"/>
          <w:szCs w:val="26"/>
        </w:rPr>
        <w:t>”</w:t>
      </w:r>
      <w:r w:rsidR="00EA71AA">
        <w:rPr>
          <w:sz w:val="26"/>
          <w:szCs w:val="26"/>
        </w:rPr>
        <w:t xml:space="preserve"> </w:t>
      </w:r>
      <w:r w:rsidR="00D171F5">
        <w:rPr>
          <w:sz w:val="26"/>
          <w:szCs w:val="26"/>
        </w:rPr>
        <w:t xml:space="preserve"> </w:t>
      </w:r>
      <w:r w:rsidR="00422BEC">
        <w:rPr>
          <w:sz w:val="26"/>
          <w:szCs w:val="26"/>
        </w:rPr>
        <w:t xml:space="preserve">PECO avers that contrary to the ALJ’s determination, it provided adequate written notification to </w:t>
      </w:r>
      <w:r w:rsidR="00D171F5">
        <w:rPr>
          <w:sz w:val="26"/>
          <w:szCs w:val="26"/>
        </w:rPr>
        <w:t xml:space="preserve">the </w:t>
      </w:r>
      <w:r w:rsidR="00422BEC">
        <w:rPr>
          <w:sz w:val="26"/>
          <w:szCs w:val="26"/>
        </w:rPr>
        <w:t xml:space="preserve">Complainant prior to the termination on October 18, 2016.  </w:t>
      </w:r>
      <w:r w:rsidR="00697568">
        <w:rPr>
          <w:sz w:val="26"/>
          <w:szCs w:val="26"/>
        </w:rPr>
        <w:t xml:space="preserve">According to PECO, in compliance with </w:t>
      </w:r>
      <w:r w:rsidR="00375BE0">
        <w:rPr>
          <w:rFonts w:eastAsiaTheme="minorEastAsia"/>
          <w:sz w:val="26"/>
          <w:szCs w:val="26"/>
        </w:rPr>
        <w:t xml:space="preserve">Section </w:t>
      </w:r>
      <w:r w:rsidR="00697568">
        <w:rPr>
          <w:rFonts w:eastAsiaTheme="minorEastAsia"/>
          <w:sz w:val="26"/>
          <w:szCs w:val="26"/>
        </w:rPr>
        <w:t>1406</w:t>
      </w:r>
      <w:r w:rsidR="00375BE0">
        <w:rPr>
          <w:rFonts w:eastAsiaTheme="minorEastAsia"/>
          <w:sz w:val="26"/>
          <w:szCs w:val="26"/>
        </w:rPr>
        <w:t xml:space="preserve"> of the Code</w:t>
      </w:r>
      <w:r w:rsidR="00697568">
        <w:rPr>
          <w:rFonts w:eastAsiaTheme="minorEastAsia"/>
          <w:sz w:val="26"/>
          <w:szCs w:val="26"/>
        </w:rPr>
        <w:t xml:space="preserve">, it provided the 72-hour termination notice in person at the </w:t>
      </w:r>
      <w:r w:rsidR="00B766F7">
        <w:rPr>
          <w:rFonts w:eastAsiaTheme="minorEastAsia"/>
          <w:sz w:val="26"/>
          <w:szCs w:val="26"/>
        </w:rPr>
        <w:t>Service</w:t>
      </w:r>
      <w:r w:rsidR="00697568">
        <w:rPr>
          <w:rFonts w:eastAsiaTheme="minorEastAsia"/>
          <w:sz w:val="26"/>
          <w:szCs w:val="26"/>
        </w:rPr>
        <w:t xml:space="preserve"> Address</w:t>
      </w:r>
      <w:r w:rsidR="00661949">
        <w:rPr>
          <w:rFonts w:eastAsiaTheme="minorEastAsia"/>
          <w:sz w:val="26"/>
          <w:szCs w:val="26"/>
        </w:rPr>
        <w:t xml:space="preserve"> on </w:t>
      </w:r>
      <w:r w:rsidR="00547CC3">
        <w:rPr>
          <w:rFonts w:eastAsiaTheme="minorEastAsia"/>
          <w:sz w:val="26"/>
          <w:szCs w:val="26"/>
        </w:rPr>
        <w:t>October 17, 2016 and</w:t>
      </w:r>
      <w:r w:rsidR="00697568">
        <w:rPr>
          <w:rFonts w:eastAsiaTheme="minorEastAsia"/>
          <w:sz w:val="26"/>
          <w:szCs w:val="26"/>
        </w:rPr>
        <w:t xml:space="preserve"> attempted to make personal contact with the Complainant prior to the termination.  Exc. at</w:t>
      </w:r>
      <w:r w:rsidR="00D171F5">
        <w:rPr>
          <w:rFonts w:eastAsiaTheme="minorEastAsia"/>
          <w:sz w:val="26"/>
          <w:szCs w:val="26"/>
        </w:rPr>
        <w:t> </w:t>
      </w:r>
      <w:r w:rsidR="00697568">
        <w:rPr>
          <w:rFonts w:eastAsiaTheme="minorEastAsia"/>
          <w:sz w:val="26"/>
          <w:szCs w:val="26"/>
        </w:rPr>
        <w:t>11 (citing PECO Exh. 2 at 9).</w:t>
      </w:r>
      <w:r w:rsidR="00287A5E">
        <w:rPr>
          <w:rFonts w:eastAsiaTheme="minorEastAsia"/>
          <w:sz w:val="26"/>
          <w:szCs w:val="26"/>
        </w:rPr>
        <w:t xml:space="preserve">  PECO notes </w:t>
      </w:r>
      <w:r w:rsidR="00C365BF">
        <w:rPr>
          <w:rFonts w:eastAsiaTheme="minorEastAsia"/>
          <w:sz w:val="26"/>
          <w:szCs w:val="26"/>
        </w:rPr>
        <w:t xml:space="preserve">that </w:t>
      </w:r>
      <w:r w:rsidR="00A61243">
        <w:rPr>
          <w:rFonts w:eastAsiaTheme="minorEastAsia"/>
          <w:sz w:val="26"/>
          <w:szCs w:val="26"/>
        </w:rPr>
        <w:t xml:space="preserve">although the termination notice was not sent to the New York Address, </w:t>
      </w:r>
      <w:r w:rsidR="00D171F5">
        <w:rPr>
          <w:rFonts w:eastAsiaTheme="minorEastAsia"/>
          <w:sz w:val="26"/>
          <w:szCs w:val="26"/>
        </w:rPr>
        <w:t xml:space="preserve">the </w:t>
      </w:r>
      <w:r w:rsidR="00287A5E">
        <w:rPr>
          <w:rFonts w:eastAsiaTheme="minorEastAsia"/>
          <w:sz w:val="26"/>
          <w:szCs w:val="26"/>
        </w:rPr>
        <w:t>Complainant</w:t>
      </w:r>
      <w:r w:rsidR="00ED22BB">
        <w:rPr>
          <w:rFonts w:eastAsiaTheme="minorEastAsia"/>
          <w:sz w:val="26"/>
          <w:szCs w:val="26"/>
        </w:rPr>
        <w:t xml:space="preserve">, </w:t>
      </w:r>
      <w:r w:rsidR="009B3024">
        <w:rPr>
          <w:rFonts w:eastAsiaTheme="minorEastAsia"/>
          <w:sz w:val="26"/>
          <w:szCs w:val="26"/>
        </w:rPr>
        <w:t>nonetheless</w:t>
      </w:r>
      <w:r w:rsidR="00ED22BB">
        <w:rPr>
          <w:rFonts w:eastAsiaTheme="minorEastAsia"/>
          <w:sz w:val="26"/>
          <w:szCs w:val="26"/>
        </w:rPr>
        <w:t xml:space="preserve">, </w:t>
      </w:r>
      <w:r w:rsidR="00E13D14">
        <w:rPr>
          <w:rFonts w:eastAsiaTheme="minorEastAsia"/>
          <w:sz w:val="26"/>
          <w:szCs w:val="26"/>
        </w:rPr>
        <w:t xml:space="preserve">has </w:t>
      </w:r>
      <w:r w:rsidR="00287A5E">
        <w:rPr>
          <w:rFonts w:eastAsiaTheme="minorEastAsia"/>
          <w:sz w:val="26"/>
          <w:szCs w:val="26"/>
        </w:rPr>
        <w:t>admitted to receiving the notice</w:t>
      </w:r>
      <w:r w:rsidR="00E157EE">
        <w:rPr>
          <w:rFonts w:eastAsiaTheme="minorEastAsia"/>
          <w:sz w:val="26"/>
          <w:szCs w:val="26"/>
        </w:rPr>
        <w:t xml:space="preserve"> at the </w:t>
      </w:r>
      <w:r w:rsidR="00547CC3">
        <w:rPr>
          <w:rFonts w:eastAsiaTheme="minorEastAsia"/>
          <w:sz w:val="26"/>
          <w:szCs w:val="26"/>
        </w:rPr>
        <w:t>Service</w:t>
      </w:r>
      <w:r w:rsidR="00E157EE">
        <w:rPr>
          <w:rFonts w:eastAsiaTheme="minorEastAsia"/>
          <w:sz w:val="26"/>
          <w:szCs w:val="26"/>
        </w:rPr>
        <w:t xml:space="preserve"> Address</w:t>
      </w:r>
      <w:r w:rsidR="00287A5E">
        <w:rPr>
          <w:rFonts w:eastAsiaTheme="minorEastAsia"/>
          <w:sz w:val="26"/>
          <w:szCs w:val="26"/>
        </w:rPr>
        <w:t>.   Exc. at 11</w:t>
      </w:r>
      <w:r w:rsidR="00FC39A9">
        <w:rPr>
          <w:rFonts w:eastAsiaTheme="minorEastAsia"/>
          <w:sz w:val="26"/>
          <w:szCs w:val="26"/>
        </w:rPr>
        <w:t>-12</w:t>
      </w:r>
      <w:r w:rsidR="00287A5E">
        <w:rPr>
          <w:rFonts w:eastAsiaTheme="minorEastAsia"/>
          <w:sz w:val="26"/>
          <w:szCs w:val="26"/>
        </w:rPr>
        <w:t xml:space="preserve"> (citing Tr. at </w:t>
      </w:r>
      <w:r w:rsidR="00E157EE">
        <w:rPr>
          <w:rFonts w:eastAsiaTheme="minorEastAsia"/>
          <w:sz w:val="26"/>
          <w:szCs w:val="26"/>
        </w:rPr>
        <w:t xml:space="preserve">9, </w:t>
      </w:r>
      <w:r w:rsidR="00287A5E">
        <w:rPr>
          <w:rFonts w:eastAsiaTheme="minorEastAsia"/>
          <w:sz w:val="26"/>
          <w:szCs w:val="26"/>
        </w:rPr>
        <w:t xml:space="preserve">50).  </w:t>
      </w:r>
      <w:r w:rsidR="00E157EE">
        <w:rPr>
          <w:rFonts w:eastAsiaTheme="minorEastAsia"/>
          <w:sz w:val="26"/>
          <w:szCs w:val="26"/>
        </w:rPr>
        <w:t xml:space="preserve">Citing to </w:t>
      </w:r>
      <w:r w:rsidR="00E93E3C">
        <w:rPr>
          <w:rFonts w:eastAsiaTheme="minorEastAsia"/>
          <w:sz w:val="26"/>
          <w:szCs w:val="26"/>
        </w:rPr>
        <w:lastRenderedPageBreak/>
        <w:t xml:space="preserve">Section 1406(b)(1)(iv) of the Code, </w:t>
      </w:r>
      <w:r w:rsidR="00E157EE">
        <w:rPr>
          <w:rFonts w:eastAsiaTheme="minorEastAsia"/>
          <w:sz w:val="26"/>
          <w:szCs w:val="26"/>
        </w:rPr>
        <w:t>66 Pa. Code § 1406(b)(1)(i</w:t>
      </w:r>
      <w:r w:rsidR="00786206">
        <w:rPr>
          <w:rFonts w:eastAsiaTheme="minorEastAsia"/>
          <w:sz w:val="26"/>
          <w:szCs w:val="26"/>
        </w:rPr>
        <w:t>v</w:t>
      </w:r>
      <w:r w:rsidR="00E157EE">
        <w:rPr>
          <w:rFonts w:eastAsiaTheme="minorEastAsia"/>
          <w:sz w:val="26"/>
          <w:szCs w:val="26"/>
        </w:rPr>
        <w:t>),</w:t>
      </w:r>
      <w:r w:rsidR="00786206">
        <w:rPr>
          <w:rStyle w:val="FootnoteReference"/>
          <w:rFonts w:eastAsiaTheme="minorEastAsia"/>
          <w:sz w:val="26"/>
          <w:szCs w:val="26"/>
        </w:rPr>
        <w:footnoteReference w:id="6"/>
      </w:r>
      <w:r w:rsidR="00E157EE">
        <w:rPr>
          <w:rFonts w:eastAsiaTheme="minorEastAsia"/>
          <w:sz w:val="26"/>
          <w:szCs w:val="26"/>
        </w:rPr>
        <w:t xml:space="preserve"> PECO contends it complied with the </w:t>
      </w:r>
      <w:r w:rsidR="00547CC3">
        <w:rPr>
          <w:rFonts w:eastAsiaTheme="minorEastAsia"/>
          <w:sz w:val="26"/>
          <w:szCs w:val="26"/>
        </w:rPr>
        <w:t>Statute</w:t>
      </w:r>
      <w:r w:rsidR="00C365BF">
        <w:rPr>
          <w:rFonts w:eastAsiaTheme="minorEastAsia"/>
          <w:sz w:val="26"/>
          <w:szCs w:val="26"/>
        </w:rPr>
        <w:t xml:space="preserve"> </w:t>
      </w:r>
      <w:r w:rsidR="005436D8">
        <w:rPr>
          <w:rFonts w:eastAsiaTheme="minorEastAsia"/>
          <w:sz w:val="26"/>
          <w:szCs w:val="26"/>
        </w:rPr>
        <w:t>in</w:t>
      </w:r>
      <w:r w:rsidR="00C365BF">
        <w:rPr>
          <w:rFonts w:eastAsiaTheme="minorEastAsia"/>
          <w:sz w:val="26"/>
          <w:szCs w:val="26"/>
        </w:rPr>
        <w:t xml:space="preserve"> </w:t>
      </w:r>
      <w:r w:rsidR="00E157EE">
        <w:rPr>
          <w:rFonts w:eastAsiaTheme="minorEastAsia"/>
          <w:sz w:val="26"/>
          <w:szCs w:val="26"/>
        </w:rPr>
        <w:t xml:space="preserve">terminating the Complainant’s </w:t>
      </w:r>
      <w:r w:rsidR="00B64FA8">
        <w:rPr>
          <w:rFonts w:eastAsiaTheme="minorEastAsia"/>
          <w:sz w:val="26"/>
          <w:szCs w:val="26"/>
        </w:rPr>
        <w:t xml:space="preserve">electric </w:t>
      </w:r>
      <w:r w:rsidR="00E157EE">
        <w:rPr>
          <w:rFonts w:eastAsiaTheme="minorEastAsia"/>
          <w:sz w:val="26"/>
          <w:szCs w:val="26"/>
        </w:rPr>
        <w:t>service and so should not be fined</w:t>
      </w:r>
      <w:r w:rsidR="00B64FA8">
        <w:rPr>
          <w:rFonts w:eastAsiaTheme="minorEastAsia"/>
          <w:sz w:val="26"/>
          <w:szCs w:val="26"/>
        </w:rPr>
        <w:t xml:space="preserve"> as recommended by the ALJ</w:t>
      </w:r>
      <w:r w:rsidR="00E157EE">
        <w:rPr>
          <w:rFonts w:eastAsiaTheme="minorEastAsia"/>
          <w:sz w:val="26"/>
          <w:szCs w:val="26"/>
        </w:rPr>
        <w:t xml:space="preserve">.  </w:t>
      </w:r>
      <w:r w:rsidR="008D6B3D">
        <w:rPr>
          <w:rFonts w:eastAsiaTheme="minorEastAsia"/>
          <w:sz w:val="26"/>
          <w:szCs w:val="26"/>
        </w:rPr>
        <w:t>Exc. at 11</w:t>
      </w:r>
      <w:r w:rsidR="00FC39A9">
        <w:rPr>
          <w:rFonts w:eastAsiaTheme="minorEastAsia"/>
          <w:sz w:val="26"/>
          <w:szCs w:val="26"/>
        </w:rPr>
        <w:t>-12</w:t>
      </w:r>
      <w:r w:rsidR="008D6B3D">
        <w:rPr>
          <w:rFonts w:eastAsiaTheme="minorEastAsia"/>
          <w:sz w:val="26"/>
          <w:szCs w:val="26"/>
        </w:rPr>
        <w:t>.</w:t>
      </w:r>
    </w:p>
    <w:p w:rsidR="006E312E" w:rsidRDefault="006E312E" w:rsidP="00E30EF3">
      <w:pPr>
        <w:widowControl/>
        <w:spacing w:line="360" w:lineRule="auto"/>
        <w:rPr>
          <w:sz w:val="26"/>
          <w:szCs w:val="26"/>
        </w:rPr>
      </w:pPr>
    </w:p>
    <w:p w:rsidR="006E312E" w:rsidRDefault="006E312E" w:rsidP="00E30EF3">
      <w:pPr>
        <w:widowControl/>
        <w:spacing w:line="360" w:lineRule="auto"/>
        <w:rPr>
          <w:rFonts w:eastAsiaTheme="minorEastAsia"/>
          <w:sz w:val="26"/>
          <w:szCs w:val="26"/>
        </w:rPr>
      </w:pPr>
      <w:r>
        <w:rPr>
          <w:sz w:val="26"/>
          <w:szCs w:val="26"/>
        </w:rPr>
        <w:tab/>
      </w:r>
      <w:r>
        <w:rPr>
          <w:sz w:val="26"/>
          <w:szCs w:val="26"/>
        </w:rPr>
        <w:tab/>
        <w:t xml:space="preserve">In its Exception No. 3, </w:t>
      </w:r>
      <w:r w:rsidR="00410D9E">
        <w:rPr>
          <w:sz w:val="26"/>
          <w:szCs w:val="26"/>
        </w:rPr>
        <w:t xml:space="preserve">PECO excepts to the ALJ’s third finding </w:t>
      </w:r>
      <w:r w:rsidR="00A44376">
        <w:rPr>
          <w:sz w:val="26"/>
          <w:szCs w:val="26"/>
        </w:rPr>
        <w:t>that “</w:t>
      </w:r>
      <w:r w:rsidR="00A44376" w:rsidRPr="0016624C">
        <w:rPr>
          <w:sz w:val="26"/>
          <w:szCs w:val="26"/>
        </w:rPr>
        <w:t>PECO did not immediately reconnect service after it learned it sent the termination notices to the wrong address.</w:t>
      </w:r>
      <w:r w:rsidR="00A44376">
        <w:rPr>
          <w:sz w:val="26"/>
          <w:szCs w:val="26"/>
        </w:rPr>
        <w:t xml:space="preserve">” </w:t>
      </w:r>
      <w:r w:rsidR="00A44376" w:rsidRPr="0016624C">
        <w:rPr>
          <w:sz w:val="26"/>
          <w:szCs w:val="26"/>
        </w:rPr>
        <w:t xml:space="preserve"> </w:t>
      </w:r>
      <w:r w:rsidR="00F54346">
        <w:rPr>
          <w:sz w:val="26"/>
          <w:szCs w:val="26"/>
        </w:rPr>
        <w:t xml:space="preserve">PECO argues </w:t>
      </w:r>
      <w:r w:rsidR="00A44376">
        <w:rPr>
          <w:sz w:val="26"/>
          <w:szCs w:val="26"/>
        </w:rPr>
        <w:t xml:space="preserve">that </w:t>
      </w:r>
      <w:r w:rsidR="001839DC">
        <w:rPr>
          <w:sz w:val="26"/>
          <w:szCs w:val="26"/>
        </w:rPr>
        <w:t xml:space="preserve">its failure to immediately reconnect service after it learned it had sent the termination notices to the </w:t>
      </w:r>
      <w:r w:rsidR="00CE7E99">
        <w:rPr>
          <w:sz w:val="26"/>
          <w:szCs w:val="26"/>
        </w:rPr>
        <w:t>Service</w:t>
      </w:r>
      <w:r w:rsidR="001839DC">
        <w:rPr>
          <w:sz w:val="26"/>
          <w:szCs w:val="26"/>
        </w:rPr>
        <w:t xml:space="preserve"> Address rather than the </w:t>
      </w:r>
      <w:r w:rsidR="00CE7E99">
        <w:rPr>
          <w:sz w:val="26"/>
          <w:szCs w:val="26"/>
        </w:rPr>
        <w:t>New York</w:t>
      </w:r>
      <w:r w:rsidR="001839DC">
        <w:rPr>
          <w:sz w:val="26"/>
          <w:szCs w:val="26"/>
        </w:rPr>
        <w:t xml:space="preserve"> Address</w:t>
      </w:r>
      <w:r w:rsidR="009C359E">
        <w:rPr>
          <w:sz w:val="26"/>
          <w:szCs w:val="26"/>
        </w:rPr>
        <w:t>,</w:t>
      </w:r>
      <w:r w:rsidR="001839DC">
        <w:rPr>
          <w:sz w:val="26"/>
          <w:szCs w:val="26"/>
        </w:rPr>
        <w:t xml:space="preserve"> was justified because it ha</w:t>
      </w:r>
      <w:r w:rsidR="009C359E">
        <w:rPr>
          <w:sz w:val="26"/>
          <w:szCs w:val="26"/>
        </w:rPr>
        <w:t>d</w:t>
      </w:r>
      <w:r w:rsidR="001839DC">
        <w:rPr>
          <w:sz w:val="26"/>
          <w:szCs w:val="26"/>
        </w:rPr>
        <w:t xml:space="preserve"> been trying to gain access to </w:t>
      </w:r>
      <w:r w:rsidR="00375BE0">
        <w:rPr>
          <w:sz w:val="26"/>
          <w:szCs w:val="26"/>
        </w:rPr>
        <w:t>C</w:t>
      </w:r>
      <w:r w:rsidR="001839DC">
        <w:rPr>
          <w:sz w:val="26"/>
          <w:szCs w:val="26"/>
        </w:rPr>
        <w:t xml:space="preserve">omplainant’s </w:t>
      </w:r>
      <w:r w:rsidR="00346264">
        <w:rPr>
          <w:sz w:val="26"/>
          <w:szCs w:val="26"/>
        </w:rPr>
        <w:t>property to change the meter</w:t>
      </w:r>
      <w:r w:rsidR="001839DC">
        <w:rPr>
          <w:sz w:val="26"/>
          <w:szCs w:val="26"/>
        </w:rPr>
        <w:t xml:space="preserve"> for four years</w:t>
      </w:r>
      <w:r w:rsidR="001F08E9">
        <w:rPr>
          <w:sz w:val="26"/>
          <w:szCs w:val="26"/>
        </w:rPr>
        <w:t xml:space="preserve"> without success</w:t>
      </w:r>
      <w:r w:rsidR="001839DC">
        <w:rPr>
          <w:sz w:val="26"/>
          <w:szCs w:val="26"/>
        </w:rPr>
        <w:t xml:space="preserve">.  </w:t>
      </w:r>
      <w:r w:rsidR="001839DC">
        <w:rPr>
          <w:rFonts w:eastAsiaTheme="minorEastAsia"/>
          <w:sz w:val="26"/>
          <w:szCs w:val="26"/>
        </w:rPr>
        <w:t xml:space="preserve">Exc. at 12.  </w:t>
      </w:r>
      <w:r w:rsidR="009C359E">
        <w:rPr>
          <w:rFonts w:eastAsiaTheme="minorEastAsia"/>
          <w:sz w:val="26"/>
          <w:szCs w:val="26"/>
        </w:rPr>
        <w:t>PEC</w:t>
      </w:r>
      <w:r w:rsidR="0027760E">
        <w:rPr>
          <w:rFonts w:eastAsiaTheme="minorEastAsia"/>
          <w:sz w:val="26"/>
          <w:szCs w:val="26"/>
        </w:rPr>
        <w:t xml:space="preserve">O explains that </w:t>
      </w:r>
      <w:r w:rsidR="009C359E">
        <w:rPr>
          <w:rFonts w:eastAsiaTheme="minorEastAsia"/>
          <w:sz w:val="26"/>
          <w:szCs w:val="26"/>
        </w:rPr>
        <w:t xml:space="preserve">even after </w:t>
      </w:r>
      <w:r w:rsidR="00801A78">
        <w:rPr>
          <w:rFonts w:eastAsiaTheme="minorEastAsia"/>
          <w:sz w:val="26"/>
          <w:szCs w:val="26"/>
        </w:rPr>
        <w:t xml:space="preserve">it terminated the Complainant’s </w:t>
      </w:r>
      <w:r w:rsidR="009C359E">
        <w:rPr>
          <w:rFonts w:eastAsiaTheme="minorEastAsia"/>
          <w:sz w:val="26"/>
          <w:szCs w:val="26"/>
        </w:rPr>
        <w:t>service</w:t>
      </w:r>
      <w:r w:rsidR="00801A78">
        <w:rPr>
          <w:rFonts w:eastAsiaTheme="minorEastAsia"/>
          <w:sz w:val="26"/>
          <w:szCs w:val="26"/>
        </w:rPr>
        <w:t>, the Complainant made</w:t>
      </w:r>
      <w:r w:rsidR="009C359E">
        <w:rPr>
          <w:rFonts w:eastAsiaTheme="minorEastAsia"/>
          <w:sz w:val="26"/>
          <w:szCs w:val="26"/>
        </w:rPr>
        <w:t xml:space="preserve"> no effort </w:t>
      </w:r>
      <w:r w:rsidR="0027760E">
        <w:rPr>
          <w:rFonts w:eastAsiaTheme="minorEastAsia"/>
          <w:sz w:val="26"/>
          <w:szCs w:val="26"/>
        </w:rPr>
        <w:t xml:space="preserve">to allow PECO access </w:t>
      </w:r>
      <w:r w:rsidR="00801A78">
        <w:rPr>
          <w:rFonts w:eastAsiaTheme="minorEastAsia"/>
          <w:sz w:val="26"/>
          <w:szCs w:val="26"/>
        </w:rPr>
        <w:t>h</w:t>
      </w:r>
      <w:r w:rsidR="00A30939">
        <w:rPr>
          <w:rFonts w:eastAsiaTheme="minorEastAsia"/>
          <w:sz w:val="26"/>
          <w:szCs w:val="26"/>
        </w:rPr>
        <w:t>is</w:t>
      </w:r>
      <w:r w:rsidR="0027760E">
        <w:rPr>
          <w:rFonts w:eastAsiaTheme="minorEastAsia"/>
          <w:sz w:val="26"/>
          <w:szCs w:val="26"/>
        </w:rPr>
        <w:t xml:space="preserve"> meter or to reconnect </w:t>
      </w:r>
      <w:r w:rsidR="00801A78">
        <w:rPr>
          <w:rFonts w:eastAsiaTheme="minorEastAsia"/>
          <w:sz w:val="26"/>
          <w:szCs w:val="26"/>
        </w:rPr>
        <w:t>h</w:t>
      </w:r>
      <w:r w:rsidR="00A30939">
        <w:rPr>
          <w:rFonts w:eastAsiaTheme="minorEastAsia"/>
          <w:sz w:val="26"/>
          <w:szCs w:val="26"/>
        </w:rPr>
        <w:t>is</w:t>
      </w:r>
      <w:r w:rsidR="00801A78">
        <w:rPr>
          <w:rFonts w:eastAsiaTheme="minorEastAsia"/>
          <w:sz w:val="26"/>
          <w:szCs w:val="26"/>
        </w:rPr>
        <w:t xml:space="preserve"> </w:t>
      </w:r>
      <w:r w:rsidR="0027760E">
        <w:rPr>
          <w:rFonts w:eastAsiaTheme="minorEastAsia"/>
          <w:sz w:val="26"/>
          <w:szCs w:val="26"/>
        </w:rPr>
        <w:t xml:space="preserve">service until </w:t>
      </w:r>
      <w:r w:rsidR="007555B0">
        <w:rPr>
          <w:rFonts w:eastAsiaTheme="minorEastAsia"/>
          <w:sz w:val="26"/>
          <w:szCs w:val="26"/>
        </w:rPr>
        <w:t>March 25</w:t>
      </w:r>
      <w:r w:rsidR="0027760E">
        <w:rPr>
          <w:rFonts w:eastAsiaTheme="minorEastAsia"/>
          <w:sz w:val="26"/>
          <w:szCs w:val="26"/>
        </w:rPr>
        <w:t xml:space="preserve">, 2017.  According to PECO, </w:t>
      </w:r>
      <w:r w:rsidR="00031970">
        <w:rPr>
          <w:rFonts w:eastAsiaTheme="minorEastAsia"/>
          <w:sz w:val="26"/>
          <w:szCs w:val="26"/>
        </w:rPr>
        <w:t xml:space="preserve">following the termination, </w:t>
      </w:r>
      <w:r w:rsidR="0027760E">
        <w:rPr>
          <w:rFonts w:eastAsiaTheme="minorEastAsia"/>
          <w:sz w:val="26"/>
          <w:szCs w:val="26"/>
        </w:rPr>
        <w:t>because Complainant refused access to the meter, which was the reaso</w:t>
      </w:r>
      <w:r w:rsidR="008A677E">
        <w:rPr>
          <w:rFonts w:eastAsiaTheme="minorEastAsia"/>
          <w:sz w:val="26"/>
          <w:szCs w:val="26"/>
        </w:rPr>
        <w:t>n</w:t>
      </w:r>
      <w:r w:rsidR="0027760E">
        <w:rPr>
          <w:rFonts w:eastAsiaTheme="minorEastAsia"/>
          <w:sz w:val="26"/>
          <w:szCs w:val="26"/>
        </w:rPr>
        <w:t xml:space="preserve"> </w:t>
      </w:r>
      <w:r w:rsidR="008A677E">
        <w:rPr>
          <w:rFonts w:eastAsiaTheme="minorEastAsia"/>
          <w:sz w:val="26"/>
          <w:szCs w:val="26"/>
        </w:rPr>
        <w:t xml:space="preserve">service was </w:t>
      </w:r>
      <w:r w:rsidR="0027760E">
        <w:rPr>
          <w:rFonts w:eastAsiaTheme="minorEastAsia"/>
          <w:sz w:val="26"/>
          <w:szCs w:val="26"/>
        </w:rPr>
        <w:t>terminat</w:t>
      </w:r>
      <w:r w:rsidR="008A677E">
        <w:rPr>
          <w:rFonts w:eastAsiaTheme="minorEastAsia"/>
          <w:sz w:val="26"/>
          <w:szCs w:val="26"/>
        </w:rPr>
        <w:t>ed</w:t>
      </w:r>
      <w:r w:rsidR="00564EAD">
        <w:rPr>
          <w:rFonts w:eastAsiaTheme="minorEastAsia"/>
          <w:sz w:val="26"/>
          <w:szCs w:val="26"/>
        </w:rPr>
        <w:t xml:space="preserve"> in the first place</w:t>
      </w:r>
      <w:r w:rsidR="0027760E">
        <w:rPr>
          <w:rFonts w:eastAsiaTheme="minorEastAsia"/>
          <w:sz w:val="26"/>
          <w:szCs w:val="26"/>
        </w:rPr>
        <w:t xml:space="preserve">, there was no </w:t>
      </w:r>
      <w:r w:rsidR="00346264">
        <w:rPr>
          <w:rFonts w:eastAsiaTheme="minorEastAsia"/>
          <w:sz w:val="26"/>
          <w:szCs w:val="26"/>
        </w:rPr>
        <w:t xml:space="preserve">way </w:t>
      </w:r>
      <w:r w:rsidR="0027760E">
        <w:rPr>
          <w:rFonts w:eastAsiaTheme="minorEastAsia"/>
          <w:sz w:val="26"/>
          <w:szCs w:val="26"/>
        </w:rPr>
        <w:t>to reconnect his service</w:t>
      </w:r>
      <w:r w:rsidR="003861AB">
        <w:rPr>
          <w:rFonts w:eastAsiaTheme="minorEastAsia"/>
          <w:sz w:val="26"/>
          <w:szCs w:val="26"/>
        </w:rPr>
        <w:t xml:space="preserve"> without access to the meter</w:t>
      </w:r>
      <w:r w:rsidR="0027760E">
        <w:rPr>
          <w:rFonts w:eastAsiaTheme="minorEastAsia"/>
          <w:sz w:val="26"/>
          <w:szCs w:val="26"/>
        </w:rPr>
        <w:t xml:space="preserve">.  Therefore, PECO disagrees with the ALJ’s finding regarding this matter.  </w:t>
      </w:r>
      <w:r w:rsidR="0027760E" w:rsidRPr="0027760E">
        <w:rPr>
          <w:rFonts w:eastAsiaTheme="minorEastAsia"/>
          <w:i/>
          <w:sz w:val="26"/>
          <w:szCs w:val="26"/>
        </w:rPr>
        <w:t>Id.</w:t>
      </w:r>
    </w:p>
    <w:p w:rsidR="004C3F5A" w:rsidRDefault="004C3F5A" w:rsidP="00E30EF3">
      <w:pPr>
        <w:widowControl/>
        <w:spacing w:line="360" w:lineRule="auto"/>
        <w:rPr>
          <w:sz w:val="26"/>
          <w:szCs w:val="26"/>
        </w:rPr>
      </w:pPr>
    </w:p>
    <w:p w:rsidR="004C3F5A" w:rsidRDefault="004C3F5A" w:rsidP="00E30EF3">
      <w:pPr>
        <w:widowControl/>
        <w:spacing w:line="360" w:lineRule="auto"/>
        <w:ind w:firstLine="1440"/>
        <w:rPr>
          <w:rFonts w:eastAsiaTheme="minorEastAsia"/>
          <w:sz w:val="26"/>
          <w:szCs w:val="26"/>
        </w:rPr>
      </w:pPr>
      <w:r>
        <w:rPr>
          <w:sz w:val="26"/>
          <w:szCs w:val="26"/>
        </w:rPr>
        <w:t xml:space="preserve">In its Exception No. 4, </w:t>
      </w:r>
      <w:r w:rsidR="00B33969">
        <w:rPr>
          <w:sz w:val="26"/>
          <w:szCs w:val="26"/>
        </w:rPr>
        <w:t>PECO excepts to the ALJ’s fourth finding that “</w:t>
      </w:r>
      <w:r w:rsidR="00B33969" w:rsidRPr="0016624C">
        <w:rPr>
          <w:sz w:val="26"/>
          <w:szCs w:val="26"/>
        </w:rPr>
        <w:t>PECO continued to refuse to reconnect service for a period in excess of five months, knowing its employee caused the problem.</w:t>
      </w:r>
      <w:r w:rsidR="00B33969">
        <w:rPr>
          <w:sz w:val="26"/>
          <w:szCs w:val="26"/>
        </w:rPr>
        <w:t>”  P</w:t>
      </w:r>
      <w:r>
        <w:rPr>
          <w:sz w:val="26"/>
          <w:szCs w:val="26"/>
        </w:rPr>
        <w:t xml:space="preserve">ECO reiterates its argument that </w:t>
      </w:r>
      <w:r w:rsidR="002E281D">
        <w:rPr>
          <w:sz w:val="26"/>
          <w:szCs w:val="26"/>
        </w:rPr>
        <w:t xml:space="preserve">even though </w:t>
      </w:r>
      <w:r>
        <w:rPr>
          <w:sz w:val="26"/>
          <w:szCs w:val="26"/>
        </w:rPr>
        <w:t xml:space="preserve">it </w:t>
      </w:r>
      <w:r w:rsidR="002E281D">
        <w:rPr>
          <w:sz w:val="26"/>
          <w:szCs w:val="26"/>
        </w:rPr>
        <w:t xml:space="preserve">provided </w:t>
      </w:r>
      <w:r w:rsidR="00ED6BA0">
        <w:rPr>
          <w:sz w:val="26"/>
          <w:szCs w:val="26"/>
        </w:rPr>
        <w:t>the Complainant</w:t>
      </w:r>
      <w:r>
        <w:rPr>
          <w:sz w:val="26"/>
          <w:szCs w:val="26"/>
        </w:rPr>
        <w:t xml:space="preserve"> ample time and opportunity to grant access</w:t>
      </w:r>
      <w:r w:rsidR="000D62CF">
        <w:rPr>
          <w:sz w:val="26"/>
          <w:szCs w:val="26"/>
        </w:rPr>
        <w:t xml:space="preserve"> to</w:t>
      </w:r>
      <w:r>
        <w:rPr>
          <w:sz w:val="26"/>
          <w:szCs w:val="26"/>
        </w:rPr>
        <w:t xml:space="preserve"> the meter</w:t>
      </w:r>
      <w:r w:rsidR="00AE7F54">
        <w:rPr>
          <w:sz w:val="26"/>
          <w:szCs w:val="26"/>
        </w:rPr>
        <w:t xml:space="preserve">, </w:t>
      </w:r>
      <w:r w:rsidR="00ED6BA0">
        <w:rPr>
          <w:sz w:val="26"/>
          <w:szCs w:val="26"/>
        </w:rPr>
        <w:t>the Complainant</w:t>
      </w:r>
      <w:r w:rsidR="000D62CF">
        <w:rPr>
          <w:sz w:val="26"/>
          <w:szCs w:val="26"/>
        </w:rPr>
        <w:t xml:space="preserve"> </w:t>
      </w:r>
      <w:r>
        <w:rPr>
          <w:sz w:val="26"/>
          <w:szCs w:val="26"/>
        </w:rPr>
        <w:t xml:space="preserve">refused to allow PECO access to </w:t>
      </w:r>
      <w:r w:rsidR="002E281D">
        <w:rPr>
          <w:sz w:val="26"/>
          <w:szCs w:val="26"/>
        </w:rPr>
        <w:t>the premises to r</w:t>
      </w:r>
      <w:r>
        <w:rPr>
          <w:sz w:val="26"/>
          <w:szCs w:val="26"/>
        </w:rPr>
        <w:t xml:space="preserve">eplace the meter.  </w:t>
      </w:r>
      <w:r>
        <w:rPr>
          <w:rFonts w:eastAsiaTheme="minorEastAsia"/>
          <w:sz w:val="26"/>
          <w:szCs w:val="26"/>
        </w:rPr>
        <w:t>Exc. at 13.</w:t>
      </w:r>
      <w:r w:rsidR="009A2866">
        <w:rPr>
          <w:rFonts w:eastAsiaTheme="minorEastAsia"/>
          <w:sz w:val="26"/>
          <w:szCs w:val="26"/>
        </w:rPr>
        <w:t xml:space="preserve">  PECO </w:t>
      </w:r>
      <w:r w:rsidR="002E281D">
        <w:rPr>
          <w:rFonts w:eastAsiaTheme="minorEastAsia"/>
          <w:sz w:val="26"/>
          <w:szCs w:val="26"/>
        </w:rPr>
        <w:t>argues that</w:t>
      </w:r>
      <w:r w:rsidR="009A2866">
        <w:rPr>
          <w:rFonts w:eastAsiaTheme="minorEastAsia"/>
          <w:sz w:val="26"/>
          <w:szCs w:val="26"/>
        </w:rPr>
        <w:t xml:space="preserve"> the ALJ’s </w:t>
      </w:r>
      <w:r w:rsidR="00AB274D">
        <w:rPr>
          <w:rFonts w:eastAsiaTheme="minorEastAsia"/>
          <w:sz w:val="26"/>
          <w:szCs w:val="26"/>
        </w:rPr>
        <w:t xml:space="preserve">finding </w:t>
      </w:r>
      <w:r w:rsidR="009A2866">
        <w:rPr>
          <w:rFonts w:eastAsiaTheme="minorEastAsia"/>
          <w:sz w:val="26"/>
          <w:szCs w:val="26"/>
        </w:rPr>
        <w:t>fails to acknowledge th</w:t>
      </w:r>
      <w:r w:rsidR="00AB274D">
        <w:rPr>
          <w:rFonts w:eastAsiaTheme="minorEastAsia"/>
          <w:sz w:val="26"/>
          <w:szCs w:val="26"/>
        </w:rPr>
        <w:t xml:space="preserve">at the Complainant knew but ignored </w:t>
      </w:r>
      <w:r w:rsidR="00230C4F">
        <w:rPr>
          <w:rFonts w:eastAsiaTheme="minorEastAsia"/>
          <w:sz w:val="26"/>
          <w:szCs w:val="26"/>
        </w:rPr>
        <w:t xml:space="preserve">a PECO technician’s advice for </w:t>
      </w:r>
      <w:r w:rsidR="002C104B">
        <w:rPr>
          <w:rFonts w:eastAsiaTheme="minorEastAsia"/>
          <w:sz w:val="26"/>
          <w:szCs w:val="26"/>
        </w:rPr>
        <w:t xml:space="preserve">several </w:t>
      </w:r>
      <w:r w:rsidR="00230C4F">
        <w:rPr>
          <w:rFonts w:eastAsiaTheme="minorEastAsia"/>
          <w:sz w:val="26"/>
          <w:szCs w:val="26"/>
        </w:rPr>
        <w:t xml:space="preserve">months that his service could not be restored unless </w:t>
      </w:r>
      <w:r w:rsidR="002C104B">
        <w:rPr>
          <w:rFonts w:eastAsiaTheme="minorEastAsia"/>
          <w:sz w:val="26"/>
          <w:szCs w:val="26"/>
        </w:rPr>
        <w:t xml:space="preserve">he provided the technician </w:t>
      </w:r>
      <w:r w:rsidR="00230C4F">
        <w:rPr>
          <w:rFonts w:eastAsiaTheme="minorEastAsia"/>
          <w:sz w:val="26"/>
          <w:szCs w:val="26"/>
        </w:rPr>
        <w:t>access to the meter</w:t>
      </w:r>
      <w:r w:rsidR="002C104B">
        <w:rPr>
          <w:rFonts w:eastAsiaTheme="minorEastAsia"/>
          <w:sz w:val="26"/>
          <w:szCs w:val="26"/>
        </w:rPr>
        <w:t>.</w:t>
      </w:r>
      <w:r w:rsidR="00230C4F">
        <w:rPr>
          <w:rFonts w:eastAsiaTheme="minorEastAsia"/>
          <w:sz w:val="26"/>
          <w:szCs w:val="26"/>
        </w:rPr>
        <w:t xml:space="preserve">  </w:t>
      </w:r>
      <w:r w:rsidR="00ED0E6A" w:rsidRPr="0027760E">
        <w:rPr>
          <w:rFonts w:eastAsiaTheme="minorEastAsia"/>
          <w:i/>
          <w:sz w:val="26"/>
          <w:szCs w:val="26"/>
        </w:rPr>
        <w:t>Id.</w:t>
      </w:r>
      <w:r w:rsidR="00ED0E6A">
        <w:rPr>
          <w:rFonts w:eastAsiaTheme="minorEastAsia"/>
          <w:sz w:val="26"/>
          <w:szCs w:val="26"/>
        </w:rPr>
        <w:t xml:space="preserve"> </w:t>
      </w:r>
      <w:r w:rsidR="00ED0E6A">
        <w:rPr>
          <w:rFonts w:eastAsiaTheme="minorEastAsia"/>
          <w:sz w:val="26"/>
          <w:szCs w:val="26"/>
        </w:rPr>
        <w:lastRenderedPageBreak/>
        <w:t>(citing Tr. at 100)</w:t>
      </w:r>
      <w:r w:rsidR="002E509B">
        <w:rPr>
          <w:rFonts w:eastAsiaTheme="minorEastAsia"/>
          <w:sz w:val="26"/>
          <w:szCs w:val="26"/>
        </w:rPr>
        <w:t xml:space="preserve">.  </w:t>
      </w:r>
      <w:r w:rsidR="00AE7F54">
        <w:rPr>
          <w:rFonts w:eastAsiaTheme="minorEastAsia"/>
          <w:sz w:val="26"/>
          <w:szCs w:val="26"/>
        </w:rPr>
        <w:t xml:space="preserve">Hence, PECO </w:t>
      </w:r>
      <w:r w:rsidR="00356214">
        <w:rPr>
          <w:rFonts w:eastAsiaTheme="minorEastAsia"/>
          <w:sz w:val="26"/>
          <w:szCs w:val="26"/>
        </w:rPr>
        <w:t xml:space="preserve">objects to the ALJ’s finding </w:t>
      </w:r>
      <w:r w:rsidR="00AE7F54">
        <w:rPr>
          <w:rFonts w:eastAsiaTheme="minorEastAsia"/>
          <w:sz w:val="26"/>
          <w:szCs w:val="26"/>
        </w:rPr>
        <w:t>that</w:t>
      </w:r>
      <w:r w:rsidR="00DB72C2">
        <w:rPr>
          <w:rFonts w:eastAsiaTheme="minorEastAsia"/>
          <w:sz w:val="26"/>
          <w:szCs w:val="26"/>
        </w:rPr>
        <w:t xml:space="preserve"> </w:t>
      </w:r>
      <w:r w:rsidR="00F94B5E">
        <w:rPr>
          <w:rFonts w:eastAsiaTheme="minorEastAsia"/>
          <w:sz w:val="26"/>
          <w:szCs w:val="26"/>
        </w:rPr>
        <w:t xml:space="preserve">it </w:t>
      </w:r>
      <w:r w:rsidR="00AE7F54">
        <w:rPr>
          <w:rFonts w:eastAsiaTheme="minorEastAsia"/>
          <w:sz w:val="26"/>
          <w:szCs w:val="26"/>
        </w:rPr>
        <w:t>failed to provide reasonable and adequate customer service</w:t>
      </w:r>
      <w:r w:rsidR="00327649">
        <w:rPr>
          <w:rFonts w:eastAsiaTheme="minorEastAsia"/>
          <w:sz w:val="26"/>
          <w:szCs w:val="26"/>
        </w:rPr>
        <w:t xml:space="preserve"> </w:t>
      </w:r>
      <w:r w:rsidR="004F27F8">
        <w:rPr>
          <w:rFonts w:eastAsiaTheme="minorEastAsia"/>
          <w:sz w:val="26"/>
          <w:szCs w:val="26"/>
        </w:rPr>
        <w:t xml:space="preserve">when the reason for not reconnecting service to the Complainant was </w:t>
      </w:r>
      <w:r w:rsidR="00356214">
        <w:rPr>
          <w:rFonts w:eastAsiaTheme="minorEastAsia"/>
          <w:sz w:val="26"/>
          <w:szCs w:val="26"/>
        </w:rPr>
        <w:t xml:space="preserve">because of </w:t>
      </w:r>
      <w:r w:rsidR="004F27F8">
        <w:rPr>
          <w:rFonts w:eastAsiaTheme="minorEastAsia"/>
          <w:sz w:val="26"/>
          <w:szCs w:val="26"/>
        </w:rPr>
        <w:t xml:space="preserve">the Complainant’s </w:t>
      </w:r>
      <w:r w:rsidR="00356214">
        <w:rPr>
          <w:rFonts w:eastAsiaTheme="minorEastAsia"/>
          <w:sz w:val="26"/>
          <w:szCs w:val="26"/>
        </w:rPr>
        <w:t xml:space="preserve">refusal </w:t>
      </w:r>
      <w:r w:rsidR="00327649" w:rsidRPr="0016624C">
        <w:rPr>
          <w:sz w:val="26"/>
          <w:szCs w:val="26"/>
        </w:rPr>
        <w:t xml:space="preserve">to </w:t>
      </w:r>
      <w:r w:rsidR="001775AF">
        <w:rPr>
          <w:sz w:val="26"/>
          <w:szCs w:val="26"/>
        </w:rPr>
        <w:t>allow P</w:t>
      </w:r>
      <w:r w:rsidR="00020834">
        <w:rPr>
          <w:sz w:val="26"/>
          <w:szCs w:val="26"/>
        </w:rPr>
        <w:t>ECO</w:t>
      </w:r>
      <w:r w:rsidR="001775AF">
        <w:rPr>
          <w:sz w:val="26"/>
          <w:szCs w:val="26"/>
        </w:rPr>
        <w:t xml:space="preserve"> to replace his meter over </w:t>
      </w:r>
      <w:r w:rsidR="008A2E72">
        <w:rPr>
          <w:sz w:val="26"/>
          <w:szCs w:val="26"/>
        </w:rPr>
        <w:t>a five-month period.</w:t>
      </w:r>
      <w:r w:rsidR="00AE7F54">
        <w:rPr>
          <w:rFonts w:eastAsiaTheme="minorEastAsia"/>
          <w:sz w:val="26"/>
          <w:szCs w:val="26"/>
        </w:rPr>
        <w:t xml:space="preserve">  </w:t>
      </w:r>
      <w:r w:rsidR="000D62CF">
        <w:rPr>
          <w:rFonts w:eastAsiaTheme="minorEastAsia"/>
          <w:sz w:val="26"/>
          <w:szCs w:val="26"/>
        </w:rPr>
        <w:t>Exc. at</w:t>
      </w:r>
      <w:r w:rsidR="00F94B5E">
        <w:rPr>
          <w:rFonts w:eastAsiaTheme="minorEastAsia"/>
          <w:sz w:val="26"/>
          <w:szCs w:val="26"/>
        </w:rPr>
        <w:t> </w:t>
      </w:r>
      <w:r w:rsidR="000D62CF">
        <w:rPr>
          <w:rFonts w:eastAsiaTheme="minorEastAsia"/>
          <w:sz w:val="26"/>
          <w:szCs w:val="26"/>
        </w:rPr>
        <w:t>13.</w:t>
      </w:r>
    </w:p>
    <w:p w:rsidR="000D62CF" w:rsidRDefault="000D62CF" w:rsidP="00E30EF3">
      <w:pPr>
        <w:widowControl/>
        <w:spacing w:line="360" w:lineRule="auto"/>
        <w:ind w:firstLine="1440"/>
        <w:rPr>
          <w:sz w:val="26"/>
          <w:szCs w:val="26"/>
        </w:rPr>
      </w:pPr>
    </w:p>
    <w:p w:rsidR="00422901" w:rsidRDefault="00EB1D1F" w:rsidP="00E30EF3">
      <w:pPr>
        <w:widowControl/>
        <w:spacing w:line="360" w:lineRule="auto"/>
        <w:rPr>
          <w:sz w:val="26"/>
          <w:szCs w:val="26"/>
        </w:rPr>
      </w:pPr>
      <w:r>
        <w:rPr>
          <w:sz w:val="26"/>
          <w:szCs w:val="26"/>
        </w:rPr>
        <w:tab/>
      </w:r>
      <w:r>
        <w:rPr>
          <w:sz w:val="26"/>
          <w:szCs w:val="26"/>
        </w:rPr>
        <w:tab/>
        <w:t xml:space="preserve">In its Exception No. 5, PECO disagrees with the ALJ’s conclusion that an application of the ten </w:t>
      </w:r>
      <w:r w:rsidR="0069775C" w:rsidRPr="0050302A">
        <w:rPr>
          <w:i/>
          <w:sz w:val="26"/>
          <w:szCs w:val="26"/>
        </w:rPr>
        <w:t>Penalty Factors</w:t>
      </w:r>
      <w:r w:rsidR="0069775C">
        <w:rPr>
          <w:sz w:val="26"/>
          <w:szCs w:val="26"/>
        </w:rPr>
        <w:t xml:space="preserve"> </w:t>
      </w:r>
      <w:r w:rsidR="006E3277">
        <w:rPr>
          <w:sz w:val="26"/>
          <w:szCs w:val="26"/>
        </w:rPr>
        <w:t xml:space="preserve">contained in the </w:t>
      </w:r>
      <w:r w:rsidR="00527DF3">
        <w:rPr>
          <w:sz w:val="26"/>
          <w:szCs w:val="26"/>
        </w:rPr>
        <w:t xml:space="preserve">Commission’s Policy Statement at </w:t>
      </w:r>
      <w:r>
        <w:rPr>
          <w:sz w:val="26"/>
          <w:szCs w:val="26"/>
        </w:rPr>
        <w:t>52 Pa. Code § </w:t>
      </w:r>
      <w:r w:rsidRPr="00B80D14">
        <w:rPr>
          <w:sz w:val="26"/>
          <w:szCs w:val="26"/>
        </w:rPr>
        <w:t>69.1201</w:t>
      </w:r>
      <w:r>
        <w:rPr>
          <w:sz w:val="26"/>
          <w:szCs w:val="26"/>
        </w:rPr>
        <w:t xml:space="preserve">, supports </w:t>
      </w:r>
      <w:r w:rsidR="001A72C6">
        <w:rPr>
          <w:sz w:val="26"/>
          <w:szCs w:val="26"/>
        </w:rPr>
        <w:t xml:space="preserve">the imposition of </w:t>
      </w:r>
      <w:r>
        <w:rPr>
          <w:sz w:val="26"/>
          <w:szCs w:val="26"/>
        </w:rPr>
        <w:t xml:space="preserve">a civil penalty.  </w:t>
      </w:r>
      <w:r w:rsidR="00220116">
        <w:rPr>
          <w:sz w:val="26"/>
          <w:szCs w:val="26"/>
        </w:rPr>
        <w:t>After reviewing the applicable factors, PECO asserts it provided reasonable and adequate service and that its actions in this case</w:t>
      </w:r>
      <w:r w:rsidR="006E3277">
        <w:rPr>
          <w:sz w:val="26"/>
          <w:szCs w:val="26"/>
        </w:rPr>
        <w:t xml:space="preserve"> therefore</w:t>
      </w:r>
      <w:r w:rsidR="00220116">
        <w:rPr>
          <w:sz w:val="26"/>
          <w:szCs w:val="26"/>
        </w:rPr>
        <w:t xml:space="preserve"> do not warrant the $5,000</w:t>
      </w:r>
      <w:r w:rsidR="00F9037E">
        <w:rPr>
          <w:sz w:val="26"/>
          <w:szCs w:val="26"/>
        </w:rPr>
        <w:t xml:space="preserve"> </w:t>
      </w:r>
      <w:r w:rsidR="00220116">
        <w:rPr>
          <w:sz w:val="26"/>
          <w:szCs w:val="26"/>
        </w:rPr>
        <w:t>civil penalty as</w:t>
      </w:r>
      <w:r w:rsidR="00613A54">
        <w:rPr>
          <w:sz w:val="26"/>
          <w:szCs w:val="26"/>
        </w:rPr>
        <w:t>sessed</w:t>
      </w:r>
      <w:r w:rsidR="00220116">
        <w:rPr>
          <w:sz w:val="26"/>
          <w:szCs w:val="26"/>
        </w:rPr>
        <w:t xml:space="preserve"> by the ALJ</w:t>
      </w:r>
      <w:r w:rsidR="00613A54">
        <w:rPr>
          <w:sz w:val="26"/>
          <w:szCs w:val="26"/>
        </w:rPr>
        <w:t xml:space="preserve"> against PECO</w:t>
      </w:r>
      <w:r w:rsidR="00220116">
        <w:rPr>
          <w:sz w:val="26"/>
          <w:szCs w:val="26"/>
        </w:rPr>
        <w:t xml:space="preserve">.  </w:t>
      </w:r>
      <w:r w:rsidR="00220116">
        <w:rPr>
          <w:rFonts w:eastAsiaTheme="minorEastAsia"/>
          <w:sz w:val="26"/>
          <w:szCs w:val="26"/>
        </w:rPr>
        <w:t>Exc. at 13-15.</w:t>
      </w:r>
    </w:p>
    <w:p w:rsidR="00ED60FB" w:rsidRPr="00194F9B" w:rsidRDefault="00ED60FB" w:rsidP="00E30EF3">
      <w:pPr>
        <w:widowControl/>
        <w:spacing w:line="360" w:lineRule="auto"/>
        <w:rPr>
          <w:sz w:val="26"/>
          <w:szCs w:val="26"/>
        </w:rPr>
      </w:pPr>
    </w:p>
    <w:p w:rsidR="00ED60FB" w:rsidRPr="00194F9B" w:rsidRDefault="00ED60FB" w:rsidP="00E30EF3">
      <w:pPr>
        <w:keepNext/>
        <w:widowControl/>
        <w:spacing w:line="360" w:lineRule="auto"/>
        <w:rPr>
          <w:b/>
          <w:sz w:val="26"/>
          <w:szCs w:val="26"/>
        </w:rPr>
      </w:pPr>
      <w:r w:rsidRPr="00194F9B">
        <w:rPr>
          <w:b/>
          <w:sz w:val="26"/>
          <w:szCs w:val="26"/>
        </w:rPr>
        <w:t>Disposition</w:t>
      </w:r>
    </w:p>
    <w:p w:rsidR="00ED60FB" w:rsidRPr="00194F9B" w:rsidRDefault="00ED60FB" w:rsidP="00E30EF3">
      <w:pPr>
        <w:keepNext/>
        <w:widowControl/>
        <w:spacing w:line="360" w:lineRule="auto"/>
        <w:rPr>
          <w:sz w:val="26"/>
          <w:szCs w:val="26"/>
        </w:rPr>
      </w:pPr>
    </w:p>
    <w:p w:rsidR="00A94BC4" w:rsidRDefault="00ED60FB" w:rsidP="00E30EF3">
      <w:pPr>
        <w:widowControl/>
        <w:spacing w:line="360" w:lineRule="auto"/>
        <w:rPr>
          <w:sz w:val="26"/>
          <w:szCs w:val="26"/>
        </w:rPr>
      </w:pPr>
      <w:r w:rsidRPr="00194F9B">
        <w:rPr>
          <w:sz w:val="26"/>
          <w:szCs w:val="26"/>
        </w:rPr>
        <w:tab/>
      </w:r>
      <w:r w:rsidRPr="00194F9B">
        <w:rPr>
          <w:sz w:val="26"/>
          <w:szCs w:val="26"/>
        </w:rPr>
        <w:tab/>
        <w:t xml:space="preserve">Upon </w:t>
      </w:r>
      <w:r w:rsidR="0076670E" w:rsidRPr="00194F9B">
        <w:rPr>
          <w:sz w:val="26"/>
          <w:szCs w:val="26"/>
        </w:rPr>
        <w:t xml:space="preserve">our </w:t>
      </w:r>
      <w:r w:rsidRPr="00194F9B">
        <w:rPr>
          <w:sz w:val="26"/>
          <w:szCs w:val="26"/>
        </w:rPr>
        <w:t>consideration of the record in this proceeding</w:t>
      </w:r>
      <w:r w:rsidR="00A966C8">
        <w:rPr>
          <w:sz w:val="26"/>
          <w:szCs w:val="26"/>
        </w:rPr>
        <w:t xml:space="preserve">, we will </w:t>
      </w:r>
      <w:r w:rsidR="00D91E13">
        <w:rPr>
          <w:sz w:val="26"/>
          <w:szCs w:val="26"/>
        </w:rPr>
        <w:t xml:space="preserve">deny </w:t>
      </w:r>
      <w:r w:rsidR="007B2FA1">
        <w:rPr>
          <w:sz w:val="26"/>
          <w:szCs w:val="26"/>
        </w:rPr>
        <w:t>PECO</w:t>
      </w:r>
      <w:r w:rsidR="00440BE7" w:rsidRPr="00194F9B">
        <w:rPr>
          <w:sz w:val="26"/>
          <w:szCs w:val="26"/>
        </w:rPr>
        <w:t>’s</w:t>
      </w:r>
      <w:r w:rsidRPr="00194F9B">
        <w:rPr>
          <w:sz w:val="26"/>
          <w:szCs w:val="26"/>
        </w:rPr>
        <w:t xml:space="preserve"> Exceptions</w:t>
      </w:r>
      <w:r w:rsidR="00D91E13">
        <w:rPr>
          <w:sz w:val="26"/>
          <w:szCs w:val="26"/>
        </w:rPr>
        <w:t xml:space="preserve"> </w:t>
      </w:r>
      <w:r w:rsidR="00CA34C3">
        <w:rPr>
          <w:sz w:val="26"/>
          <w:szCs w:val="26"/>
        </w:rPr>
        <w:t xml:space="preserve">and </w:t>
      </w:r>
      <w:r w:rsidR="00D91E13">
        <w:rPr>
          <w:sz w:val="26"/>
          <w:szCs w:val="26"/>
        </w:rPr>
        <w:t>adopt</w:t>
      </w:r>
      <w:r w:rsidR="008D444C" w:rsidRPr="00194F9B">
        <w:rPr>
          <w:sz w:val="26"/>
          <w:szCs w:val="26"/>
        </w:rPr>
        <w:t xml:space="preserve"> the ALJ’s Initial Decision</w:t>
      </w:r>
      <w:r w:rsidR="001A72C6">
        <w:rPr>
          <w:sz w:val="26"/>
          <w:szCs w:val="26"/>
        </w:rPr>
        <w:t xml:space="preserve">, consistent with the </w:t>
      </w:r>
      <w:r w:rsidR="007C7F63">
        <w:rPr>
          <w:sz w:val="26"/>
          <w:szCs w:val="26"/>
        </w:rPr>
        <w:t xml:space="preserve">following </w:t>
      </w:r>
      <w:r w:rsidR="001A72C6">
        <w:rPr>
          <w:sz w:val="26"/>
          <w:szCs w:val="26"/>
        </w:rPr>
        <w:t>discussion</w:t>
      </w:r>
      <w:r w:rsidR="008D444C" w:rsidRPr="00194F9B">
        <w:rPr>
          <w:sz w:val="26"/>
          <w:szCs w:val="26"/>
        </w:rPr>
        <w:t>.</w:t>
      </w:r>
    </w:p>
    <w:p w:rsidR="001B0269" w:rsidRDefault="001B0269" w:rsidP="00E30EF3">
      <w:pPr>
        <w:widowControl/>
        <w:spacing w:line="360" w:lineRule="auto"/>
        <w:rPr>
          <w:sz w:val="26"/>
          <w:szCs w:val="26"/>
        </w:rPr>
      </w:pPr>
    </w:p>
    <w:p w:rsidR="007914F7" w:rsidRDefault="00FD73BC" w:rsidP="00E30EF3">
      <w:pPr>
        <w:widowControl/>
        <w:spacing w:line="360" w:lineRule="auto"/>
        <w:ind w:firstLine="1440"/>
        <w:rPr>
          <w:sz w:val="26"/>
          <w:szCs w:val="26"/>
        </w:rPr>
      </w:pPr>
      <w:r>
        <w:rPr>
          <w:sz w:val="26"/>
          <w:szCs w:val="26"/>
        </w:rPr>
        <w:t>Based on our review of the record and the a</w:t>
      </w:r>
      <w:r w:rsidR="00EB1D1F">
        <w:rPr>
          <w:sz w:val="26"/>
          <w:szCs w:val="26"/>
        </w:rPr>
        <w:t>ppl</w:t>
      </w:r>
      <w:r>
        <w:rPr>
          <w:sz w:val="26"/>
          <w:szCs w:val="26"/>
        </w:rPr>
        <w:t xml:space="preserve">icable law, we </w:t>
      </w:r>
      <w:r w:rsidR="006538E8">
        <w:rPr>
          <w:sz w:val="26"/>
          <w:szCs w:val="26"/>
        </w:rPr>
        <w:t xml:space="preserve">agree with the ALJ and </w:t>
      </w:r>
      <w:r w:rsidR="009D3EF9">
        <w:rPr>
          <w:sz w:val="26"/>
          <w:szCs w:val="26"/>
        </w:rPr>
        <w:t xml:space="preserve">we </w:t>
      </w:r>
      <w:r>
        <w:rPr>
          <w:sz w:val="26"/>
          <w:szCs w:val="26"/>
        </w:rPr>
        <w:t xml:space="preserve">conclude that </w:t>
      </w:r>
      <w:r w:rsidR="006538E8">
        <w:rPr>
          <w:sz w:val="26"/>
          <w:szCs w:val="26"/>
        </w:rPr>
        <w:t>PECO</w:t>
      </w:r>
      <w:r w:rsidR="00607446">
        <w:rPr>
          <w:sz w:val="26"/>
          <w:szCs w:val="26"/>
        </w:rPr>
        <w:t xml:space="preserve">’s </w:t>
      </w:r>
      <w:r w:rsidR="00D07071">
        <w:rPr>
          <w:sz w:val="26"/>
          <w:szCs w:val="26"/>
        </w:rPr>
        <w:t xml:space="preserve">actions </w:t>
      </w:r>
      <w:r w:rsidR="00AB6527">
        <w:rPr>
          <w:sz w:val="26"/>
          <w:szCs w:val="26"/>
        </w:rPr>
        <w:t>prior</w:t>
      </w:r>
      <w:r w:rsidR="00D07071">
        <w:rPr>
          <w:sz w:val="26"/>
          <w:szCs w:val="26"/>
        </w:rPr>
        <w:t xml:space="preserve"> to </w:t>
      </w:r>
      <w:r w:rsidR="00AB6527">
        <w:rPr>
          <w:sz w:val="26"/>
          <w:szCs w:val="26"/>
        </w:rPr>
        <w:t xml:space="preserve">and after </w:t>
      </w:r>
      <w:r w:rsidR="00D07071">
        <w:rPr>
          <w:sz w:val="26"/>
          <w:szCs w:val="26"/>
        </w:rPr>
        <w:t xml:space="preserve">the </w:t>
      </w:r>
      <w:r w:rsidR="006538E8">
        <w:rPr>
          <w:sz w:val="26"/>
          <w:szCs w:val="26"/>
        </w:rPr>
        <w:t xml:space="preserve">termination of </w:t>
      </w:r>
      <w:r w:rsidR="007C7F63">
        <w:rPr>
          <w:sz w:val="26"/>
          <w:szCs w:val="26"/>
        </w:rPr>
        <w:t xml:space="preserve">the </w:t>
      </w:r>
      <w:r w:rsidR="006538E8">
        <w:rPr>
          <w:sz w:val="26"/>
          <w:szCs w:val="26"/>
        </w:rPr>
        <w:t>Complainant’s service</w:t>
      </w:r>
      <w:r w:rsidR="0057771E">
        <w:rPr>
          <w:sz w:val="26"/>
          <w:szCs w:val="26"/>
        </w:rPr>
        <w:t xml:space="preserve"> in this case constitutes </w:t>
      </w:r>
      <w:r w:rsidR="001B21D3">
        <w:rPr>
          <w:sz w:val="26"/>
          <w:szCs w:val="26"/>
        </w:rPr>
        <w:t xml:space="preserve">inadequate and </w:t>
      </w:r>
      <w:r w:rsidR="0057771E">
        <w:rPr>
          <w:sz w:val="26"/>
          <w:szCs w:val="26"/>
        </w:rPr>
        <w:t>unreasonable service</w:t>
      </w:r>
      <w:r w:rsidR="006538E8">
        <w:rPr>
          <w:sz w:val="26"/>
          <w:szCs w:val="26"/>
        </w:rPr>
        <w:t>.</w:t>
      </w:r>
      <w:r w:rsidR="00F17BE7">
        <w:rPr>
          <w:rStyle w:val="FootnoteReference"/>
          <w:sz w:val="26"/>
          <w:szCs w:val="26"/>
        </w:rPr>
        <w:footnoteReference w:id="7"/>
      </w:r>
      <w:r w:rsidR="006538E8">
        <w:rPr>
          <w:sz w:val="26"/>
          <w:szCs w:val="26"/>
        </w:rPr>
        <w:t xml:space="preserve">  </w:t>
      </w:r>
      <w:r w:rsidR="001A72C6">
        <w:rPr>
          <w:sz w:val="26"/>
          <w:szCs w:val="26"/>
        </w:rPr>
        <w:t xml:space="preserve">Even were </w:t>
      </w:r>
      <w:r w:rsidR="00AB6527">
        <w:rPr>
          <w:sz w:val="26"/>
          <w:szCs w:val="26"/>
        </w:rPr>
        <w:t xml:space="preserve">we </w:t>
      </w:r>
      <w:r w:rsidR="007C7F63">
        <w:rPr>
          <w:sz w:val="26"/>
          <w:szCs w:val="26"/>
        </w:rPr>
        <w:t xml:space="preserve">to </w:t>
      </w:r>
      <w:r w:rsidR="00AB6527">
        <w:rPr>
          <w:sz w:val="26"/>
          <w:szCs w:val="26"/>
        </w:rPr>
        <w:t xml:space="preserve">acknowledge </w:t>
      </w:r>
      <w:r w:rsidR="001A72C6">
        <w:rPr>
          <w:sz w:val="26"/>
          <w:szCs w:val="26"/>
        </w:rPr>
        <w:t xml:space="preserve">the validity of </w:t>
      </w:r>
      <w:r w:rsidR="00AB6527">
        <w:rPr>
          <w:sz w:val="26"/>
          <w:szCs w:val="26"/>
        </w:rPr>
        <w:t xml:space="preserve">PECO’s argument that </w:t>
      </w:r>
      <w:r w:rsidR="00C54247">
        <w:rPr>
          <w:sz w:val="26"/>
          <w:szCs w:val="26"/>
        </w:rPr>
        <w:t>it tried</w:t>
      </w:r>
      <w:r w:rsidR="00AB6527">
        <w:rPr>
          <w:sz w:val="26"/>
          <w:szCs w:val="26"/>
        </w:rPr>
        <w:t xml:space="preserve"> with no success </w:t>
      </w:r>
      <w:r w:rsidR="00714C52">
        <w:rPr>
          <w:sz w:val="26"/>
          <w:szCs w:val="26"/>
        </w:rPr>
        <w:t xml:space="preserve">for over four years </w:t>
      </w:r>
      <w:r w:rsidR="00AB6527">
        <w:rPr>
          <w:sz w:val="26"/>
          <w:szCs w:val="26"/>
        </w:rPr>
        <w:t>to gain access to Complainant’s property to replace his mete</w:t>
      </w:r>
      <w:r w:rsidR="00714C52">
        <w:rPr>
          <w:sz w:val="26"/>
          <w:szCs w:val="26"/>
        </w:rPr>
        <w:t>r</w:t>
      </w:r>
      <w:r w:rsidR="00AB6527">
        <w:rPr>
          <w:sz w:val="26"/>
          <w:szCs w:val="26"/>
        </w:rPr>
        <w:t>, t</w:t>
      </w:r>
      <w:r w:rsidR="006538E8">
        <w:rPr>
          <w:sz w:val="26"/>
          <w:szCs w:val="26"/>
        </w:rPr>
        <w:t xml:space="preserve">he crux of this case is </w:t>
      </w:r>
      <w:r w:rsidR="00714C52">
        <w:rPr>
          <w:sz w:val="26"/>
          <w:szCs w:val="26"/>
        </w:rPr>
        <w:t xml:space="preserve">not whether </w:t>
      </w:r>
      <w:r w:rsidR="007C7F63">
        <w:rPr>
          <w:sz w:val="26"/>
          <w:szCs w:val="26"/>
        </w:rPr>
        <w:t xml:space="preserve">the </w:t>
      </w:r>
      <w:r w:rsidR="00714C52">
        <w:rPr>
          <w:sz w:val="26"/>
          <w:szCs w:val="26"/>
        </w:rPr>
        <w:t xml:space="preserve">Complainant refused to grant PECO access to his property but </w:t>
      </w:r>
      <w:r w:rsidR="006538E8">
        <w:rPr>
          <w:sz w:val="26"/>
          <w:szCs w:val="26"/>
        </w:rPr>
        <w:t xml:space="preserve">whether PECO properly notified Complainant </w:t>
      </w:r>
      <w:r w:rsidR="00D53FA4">
        <w:rPr>
          <w:sz w:val="26"/>
          <w:szCs w:val="26"/>
        </w:rPr>
        <w:t>consistent with</w:t>
      </w:r>
      <w:r w:rsidR="005A74AD">
        <w:rPr>
          <w:sz w:val="26"/>
          <w:szCs w:val="26"/>
        </w:rPr>
        <w:t xml:space="preserve"> </w:t>
      </w:r>
      <w:r w:rsidR="005A74AD" w:rsidRPr="00786206">
        <w:rPr>
          <w:rFonts w:eastAsiaTheme="minorEastAsia"/>
          <w:sz w:val="26"/>
          <w:szCs w:val="26"/>
        </w:rPr>
        <w:t xml:space="preserve">66 </w:t>
      </w:r>
      <w:r w:rsidR="00257029">
        <w:rPr>
          <w:rFonts w:eastAsiaTheme="minorEastAsia"/>
          <w:sz w:val="26"/>
          <w:szCs w:val="26"/>
        </w:rPr>
        <w:t>Pa. C.S.</w:t>
      </w:r>
      <w:r w:rsidR="005A74AD" w:rsidRPr="00786206">
        <w:rPr>
          <w:rFonts w:eastAsiaTheme="minorEastAsia"/>
          <w:sz w:val="26"/>
          <w:szCs w:val="26"/>
        </w:rPr>
        <w:t xml:space="preserve"> §</w:t>
      </w:r>
      <w:r w:rsidR="008F7533">
        <w:rPr>
          <w:rFonts w:eastAsiaTheme="minorEastAsia"/>
          <w:sz w:val="26"/>
          <w:szCs w:val="26"/>
        </w:rPr>
        <w:t> </w:t>
      </w:r>
      <w:r w:rsidR="005A74AD" w:rsidRPr="00786206">
        <w:rPr>
          <w:rFonts w:eastAsiaTheme="minorEastAsia"/>
          <w:sz w:val="26"/>
          <w:szCs w:val="26"/>
        </w:rPr>
        <w:t>1406</w:t>
      </w:r>
      <w:r w:rsidR="005A74AD">
        <w:rPr>
          <w:rFonts w:eastAsiaTheme="minorEastAsia"/>
          <w:sz w:val="26"/>
          <w:szCs w:val="26"/>
        </w:rPr>
        <w:t xml:space="preserve">, </w:t>
      </w:r>
      <w:r w:rsidR="006538E8">
        <w:rPr>
          <w:sz w:val="26"/>
          <w:szCs w:val="26"/>
        </w:rPr>
        <w:t>prior to</w:t>
      </w:r>
      <w:r w:rsidR="005D260C">
        <w:rPr>
          <w:sz w:val="26"/>
          <w:szCs w:val="26"/>
        </w:rPr>
        <w:t xml:space="preserve"> terminating</w:t>
      </w:r>
      <w:r w:rsidR="006538E8">
        <w:rPr>
          <w:sz w:val="26"/>
          <w:szCs w:val="26"/>
        </w:rPr>
        <w:t xml:space="preserve"> his service on</w:t>
      </w:r>
      <w:r w:rsidR="004463BC">
        <w:rPr>
          <w:sz w:val="26"/>
          <w:szCs w:val="26"/>
        </w:rPr>
        <w:t xml:space="preserve"> October </w:t>
      </w:r>
      <w:r w:rsidR="00224D41">
        <w:rPr>
          <w:sz w:val="26"/>
          <w:szCs w:val="26"/>
        </w:rPr>
        <w:t>18</w:t>
      </w:r>
      <w:r w:rsidR="004463BC">
        <w:rPr>
          <w:sz w:val="26"/>
          <w:szCs w:val="26"/>
        </w:rPr>
        <w:t>, 2016.</w:t>
      </w:r>
      <w:r w:rsidR="00224D41">
        <w:rPr>
          <w:sz w:val="26"/>
          <w:szCs w:val="26"/>
        </w:rPr>
        <w:t xml:space="preserve">  Tr. at 98.</w:t>
      </w:r>
      <w:r w:rsidR="00560A42">
        <w:rPr>
          <w:sz w:val="26"/>
          <w:szCs w:val="26"/>
        </w:rPr>
        <w:t xml:space="preserve">  </w:t>
      </w:r>
      <w:r w:rsidR="006538E8">
        <w:rPr>
          <w:sz w:val="26"/>
          <w:szCs w:val="26"/>
        </w:rPr>
        <w:t xml:space="preserve">The record evidence indicates PECO did not.  </w:t>
      </w:r>
      <w:r w:rsidR="00161251">
        <w:rPr>
          <w:sz w:val="26"/>
          <w:szCs w:val="26"/>
        </w:rPr>
        <w:t>Per</w:t>
      </w:r>
      <w:r w:rsidR="00EA5FF8">
        <w:rPr>
          <w:sz w:val="26"/>
          <w:szCs w:val="26"/>
        </w:rPr>
        <w:t xml:space="preserve"> the record</w:t>
      </w:r>
      <w:r w:rsidR="00161251">
        <w:rPr>
          <w:sz w:val="26"/>
          <w:szCs w:val="26"/>
        </w:rPr>
        <w:t xml:space="preserve"> evidence</w:t>
      </w:r>
      <w:r w:rsidR="00EA5FF8">
        <w:rPr>
          <w:sz w:val="26"/>
          <w:szCs w:val="26"/>
        </w:rPr>
        <w:t>,</w:t>
      </w:r>
      <w:r w:rsidR="006538E8">
        <w:rPr>
          <w:sz w:val="26"/>
          <w:szCs w:val="26"/>
        </w:rPr>
        <w:t xml:space="preserve"> on September </w:t>
      </w:r>
      <w:r w:rsidR="00916EBB">
        <w:rPr>
          <w:sz w:val="26"/>
          <w:szCs w:val="26"/>
        </w:rPr>
        <w:t>25</w:t>
      </w:r>
      <w:r w:rsidR="006538E8">
        <w:rPr>
          <w:sz w:val="26"/>
          <w:szCs w:val="26"/>
        </w:rPr>
        <w:t xml:space="preserve">, 2014, the </w:t>
      </w:r>
      <w:r w:rsidR="006538E8">
        <w:rPr>
          <w:sz w:val="26"/>
          <w:szCs w:val="26"/>
        </w:rPr>
        <w:lastRenderedPageBreak/>
        <w:t xml:space="preserve">Complainant specifically requested that any future correspondence regarding his electric account </w:t>
      </w:r>
      <w:r w:rsidR="007768B2">
        <w:rPr>
          <w:sz w:val="26"/>
          <w:szCs w:val="26"/>
        </w:rPr>
        <w:t xml:space="preserve">with PECO </w:t>
      </w:r>
      <w:r w:rsidR="006538E8">
        <w:rPr>
          <w:sz w:val="26"/>
          <w:szCs w:val="26"/>
        </w:rPr>
        <w:t xml:space="preserve">be sent to the New York Address.  </w:t>
      </w:r>
      <w:r w:rsidR="00916EBB">
        <w:rPr>
          <w:sz w:val="26"/>
          <w:szCs w:val="26"/>
        </w:rPr>
        <w:t xml:space="preserve">Tr. at 12; PECO Exh. 2.  </w:t>
      </w:r>
      <w:r w:rsidR="00D449F1">
        <w:rPr>
          <w:sz w:val="26"/>
          <w:szCs w:val="26"/>
        </w:rPr>
        <w:t>Subsequent to th</w:t>
      </w:r>
      <w:r w:rsidR="00165575">
        <w:rPr>
          <w:sz w:val="26"/>
          <w:szCs w:val="26"/>
        </w:rPr>
        <w:t>is</w:t>
      </w:r>
      <w:r w:rsidR="00D449F1">
        <w:rPr>
          <w:sz w:val="26"/>
          <w:szCs w:val="26"/>
        </w:rPr>
        <w:t xml:space="preserve"> request, PECO </w:t>
      </w:r>
      <w:r w:rsidR="00D65CBA">
        <w:rPr>
          <w:sz w:val="26"/>
          <w:szCs w:val="26"/>
        </w:rPr>
        <w:t xml:space="preserve">issued </w:t>
      </w:r>
      <w:r w:rsidR="00D449F1">
        <w:rPr>
          <w:sz w:val="26"/>
          <w:szCs w:val="26"/>
        </w:rPr>
        <w:t xml:space="preserve">several friendly letters </w:t>
      </w:r>
      <w:r w:rsidR="00126311">
        <w:rPr>
          <w:sz w:val="26"/>
          <w:szCs w:val="26"/>
        </w:rPr>
        <w:t xml:space="preserve">and notices </w:t>
      </w:r>
      <w:r w:rsidR="008D08B1">
        <w:rPr>
          <w:sz w:val="26"/>
          <w:szCs w:val="26"/>
        </w:rPr>
        <w:t xml:space="preserve">to </w:t>
      </w:r>
      <w:r w:rsidR="006A1A5E">
        <w:rPr>
          <w:sz w:val="26"/>
          <w:szCs w:val="26"/>
        </w:rPr>
        <w:t xml:space="preserve">the </w:t>
      </w:r>
      <w:r w:rsidR="008D08B1">
        <w:rPr>
          <w:sz w:val="26"/>
          <w:szCs w:val="26"/>
        </w:rPr>
        <w:t>Complainant</w:t>
      </w:r>
      <w:r w:rsidR="00D449F1">
        <w:rPr>
          <w:sz w:val="26"/>
          <w:szCs w:val="26"/>
        </w:rPr>
        <w:t xml:space="preserve"> requesting access to change his meter.  However, </w:t>
      </w:r>
      <w:r w:rsidR="00FF3E55">
        <w:rPr>
          <w:sz w:val="26"/>
          <w:szCs w:val="26"/>
        </w:rPr>
        <w:t xml:space="preserve">according </w:t>
      </w:r>
      <w:r w:rsidR="008D08B1">
        <w:rPr>
          <w:sz w:val="26"/>
          <w:szCs w:val="26"/>
        </w:rPr>
        <w:t xml:space="preserve">to </w:t>
      </w:r>
      <w:r w:rsidR="008F7533">
        <w:rPr>
          <w:sz w:val="26"/>
          <w:szCs w:val="26"/>
        </w:rPr>
        <w:t xml:space="preserve">the </w:t>
      </w:r>
      <w:r w:rsidR="008D08B1">
        <w:rPr>
          <w:sz w:val="26"/>
          <w:szCs w:val="26"/>
        </w:rPr>
        <w:t>Complainant</w:t>
      </w:r>
      <w:r w:rsidR="00B97A8D">
        <w:rPr>
          <w:sz w:val="26"/>
          <w:szCs w:val="26"/>
        </w:rPr>
        <w:t xml:space="preserve">, </w:t>
      </w:r>
      <w:r w:rsidR="00D449F1">
        <w:rPr>
          <w:sz w:val="26"/>
          <w:szCs w:val="26"/>
        </w:rPr>
        <w:t xml:space="preserve">contrary to </w:t>
      </w:r>
      <w:r w:rsidR="00B97A8D">
        <w:rPr>
          <w:sz w:val="26"/>
          <w:szCs w:val="26"/>
        </w:rPr>
        <w:t>his</w:t>
      </w:r>
      <w:r w:rsidR="00D449F1">
        <w:rPr>
          <w:sz w:val="26"/>
          <w:szCs w:val="26"/>
        </w:rPr>
        <w:t xml:space="preserve"> request, PECO</w:t>
      </w:r>
      <w:r w:rsidR="00B97A8D">
        <w:rPr>
          <w:sz w:val="26"/>
          <w:szCs w:val="26"/>
        </w:rPr>
        <w:t xml:space="preserve"> </w:t>
      </w:r>
      <w:r w:rsidR="00126311">
        <w:rPr>
          <w:sz w:val="26"/>
          <w:szCs w:val="26"/>
        </w:rPr>
        <w:t>failed to</w:t>
      </w:r>
      <w:r w:rsidR="00B97A8D">
        <w:rPr>
          <w:sz w:val="26"/>
          <w:szCs w:val="26"/>
        </w:rPr>
        <w:t xml:space="preserve"> send </w:t>
      </w:r>
      <w:r w:rsidR="00D449F1">
        <w:rPr>
          <w:sz w:val="26"/>
          <w:szCs w:val="26"/>
        </w:rPr>
        <w:t xml:space="preserve">these letters to the </w:t>
      </w:r>
      <w:r w:rsidR="00B97A8D">
        <w:rPr>
          <w:sz w:val="26"/>
          <w:szCs w:val="26"/>
        </w:rPr>
        <w:t xml:space="preserve">New York </w:t>
      </w:r>
      <w:r w:rsidR="00D449F1">
        <w:rPr>
          <w:sz w:val="26"/>
          <w:szCs w:val="26"/>
        </w:rPr>
        <w:t>Address</w:t>
      </w:r>
      <w:r w:rsidR="001A72C6">
        <w:rPr>
          <w:sz w:val="26"/>
          <w:szCs w:val="26"/>
        </w:rPr>
        <w:t xml:space="preserve"> as expressly directed</w:t>
      </w:r>
      <w:r w:rsidR="00D449F1">
        <w:rPr>
          <w:sz w:val="26"/>
          <w:szCs w:val="26"/>
        </w:rPr>
        <w:t>.</w:t>
      </w:r>
      <w:r w:rsidR="00916EBB">
        <w:rPr>
          <w:sz w:val="26"/>
          <w:szCs w:val="26"/>
        </w:rPr>
        <w:t xml:space="preserve">  </w:t>
      </w:r>
      <w:r w:rsidR="00B97A8D">
        <w:rPr>
          <w:sz w:val="26"/>
          <w:szCs w:val="26"/>
        </w:rPr>
        <w:t>Tr. at 12, 37-38</w:t>
      </w:r>
      <w:r w:rsidR="00916EBB">
        <w:rPr>
          <w:sz w:val="26"/>
          <w:szCs w:val="26"/>
        </w:rPr>
        <w:t>.</w:t>
      </w:r>
    </w:p>
    <w:p w:rsidR="007914F7" w:rsidRDefault="007914F7" w:rsidP="00E30EF3">
      <w:pPr>
        <w:widowControl/>
        <w:spacing w:line="360" w:lineRule="auto"/>
        <w:ind w:firstLine="1440"/>
        <w:rPr>
          <w:sz w:val="26"/>
          <w:szCs w:val="26"/>
        </w:rPr>
      </w:pPr>
    </w:p>
    <w:p w:rsidR="00FF4CC1" w:rsidRDefault="00417D30" w:rsidP="00E30EF3">
      <w:pPr>
        <w:widowControl/>
        <w:spacing w:line="360" w:lineRule="auto"/>
        <w:ind w:firstLine="1440"/>
        <w:rPr>
          <w:sz w:val="26"/>
          <w:szCs w:val="26"/>
        </w:rPr>
      </w:pPr>
      <w:r>
        <w:rPr>
          <w:sz w:val="26"/>
          <w:szCs w:val="26"/>
        </w:rPr>
        <w:t>Based on</w:t>
      </w:r>
      <w:r w:rsidR="00A13C03">
        <w:rPr>
          <w:sz w:val="26"/>
          <w:szCs w:val="26"/>
        </w:rPr>
        <w:t xml:space="preserve"> our review of the</w:t>
      </w:r>
      <w:r w:rsidR="00D449F1">
        <w:rPr>
          <w:sz w:val="26"/>
          <w:szCs w:val="26"/>
        </w:rPr>
        <w:t xml:space="preserve"> communications between </w:t>
      </w:r>
      <w:r w:rsidR="00771D8F">
        <w:rPr>
          <w:sz w:val="26"/>
          <w:szCs w:val="26"/>
        </w:rPr>
        <w:t>PECO</w:t>
      </w:r>
      <w:r w:rsidR="00D449F1">
        <w:rPr>
          <w:sz w:val="26"/>
          <w:szCs w:val="26"/>
        </w:rPr>
        <w:t xml:space="preserve"> </w:t>
      </w:r>
      <w:r w:rsidR="008D08B1">
        <w:rPr>
          <w:sz w:val="26"/>
          <w:szCs w:val="26"/>
        </w:rPr>
        <w:t xml:space="preserve">and </w:t>
      </w:r>
      <w:r w:rsidR="006A1A5E">
        <w:rPr>
          <w:sz w:val="26"/>
          <w:szCs w:val="26"/>
        </w:rPr>
        <w:t xml:space="preserve">the </w:t>
      </w:r>
      <w:r w:rsidR="008D08B1">
        <w:rPr>
          <w:sz w:val="26"/>
          <w:szCs w:val="26"/>
        </w:rPr>
        <w:t>Complainant</w:t>
      </w:r>
      <w:r w:rsidR="00D449F1">
        <w:rPr>
          <w:sz w:val="26"/>
          <w:szCs w:val="26"/>
        </w:rPr>
        <w:t xml:space="preserve"> leading up to the </w:t>
      </w:r>
      <w:r w:rsidR="001A72C6">
        <w:rPr>
          <w:sz w:val="26"/>
          <w:szCs w:val="26"/>
        </w:rPr>
        <w:t xml:space="preserve">service </w:t>
      </w:r>
      <w:r w:rsidR="00D449F1">
        <w:rPr>
          <w:sz w:val="26"/>
          <w:szCs w:val="26"/>
        </w:rPr>
        <w:t>termination,</w:t>
      </w:r>
      <w:r w:rsidR="0065079C">
        <w:rPr>
          <w:sz w:val="26"/>
          <w:szCs w:val="26"/>
        </w:rPr>
        <w:t xml:space="preserve"> </w:t>
      </w:r>
      <w:r w:rsidR="00D449F1">
        <w:rPr>
          <w:sz w:val="26"/>
          <w:szCs w:val="26"/>
        </w:rPr>
        <w:t xml:space="preserve">nothing in the record </w:t>
      </w:r>
      <w:r w:rsidR="00AD6D50">
        <w:rPr>
          <w:sz w:val="26"/>
          <w:szCs w:val="26"/>
        </w:rPr>
        <w:t>indicates</w:t>
      </w:r>
      <w:r w:rsidR="00D449F1">
        <w:rPr>
          <w:sz w:val="26"/>
          <w:szCs w:val="26"/>
        </w:rPr>
        <w:t xml:space="preserve"> that PECO </w:t>
      </w:r>
      <w:r w:rsidR="008F7533">
        <w:rPr>
          <w:sz w:val="26"/>
          <w:szCs w:val="26"/>
        </w:rPr>
        <w:t xml:space="preserve">ever </w:t>
      </w:r>
      <w:r w:rsidR="00D449F1">
        <w:rPr>
          <w:sz w:val="26"/>
          <w:szCs w:val="26"/>
        </w:rPr>
        <w:t xml:space="preserve">sent the termination </w:t>
      </w:r>
      <w:r w:rsidR="00DD0220">
        <w:rPr>
          <w:sz w:val="26"/>
          <w:szCs w:val="26"/>
        </w:rPr>
        <w:t>notices</w:t>
      </w:r>
      <w:r w:rsidR="00D449F1">
        <w:rPr>
          <w:sz w:val="26"/>
          <w:szCs w:val="26"/>
        </w:rPr>
        <w:t xml:space="preserve"> to the New York Address as requested</w:t>
      </w:r>
      <w:r w:rsidR="001D56CA">
        <w:rPr>
          <w:sz w:val="26"/>
          <w:szCs w:val="26"/>
        </w:rPr>
        <w:t xml:space="preserve"> although PECO </w:t>
      </w:r>
      <w:r w:rsidR="008F7156">
        <w:rPr>
          <w:sz w:val="26"/>
          <w:szCs w:val="26"/>
        </w:rPr>
        <w:t xml:space="preserve">claims it </w:t>
      </w:r>
      <w:r w:rsidR="001D56CA">
        <w:rPr>
          <w:sz w:val="26"/>
          <w:szCs w:val="26"/>
        </w:rPr>
        <w:t xml:space="preserve">did </w:t>
      </w:r>
      <w:r w:rsidR="008F7156">
        <w:rPr>
          <w:sz w:val="26"/>
          <w:szCs w:val="26"/>
        </w:rPr>
        <w:t>sen</w:t>
      </w:r>
      <w:r w:rsidR="001D56CA">
        <w:rPr>
          <w:sz w:val="26"/>
          <w:szCs w:val="26"/>
        </w:rPr>
        <w:t>d</w:t>
      </w:r>
      <w:r w:rsidR="008F7156">
        <w:rPr>
          <w:sz w:val="26"/>
          <w:szCs w:val="26"/>
        </w:rPr>
        <w:t xml:space="preserve"> notifications to </w:t>
      </w:r>
      <w:r w:rsidR="008F7533">
        <w:rPr>
          <w:sz w:val="26"/>
          <w:szCs w:val="26"/>
        </w:rPr>
        <w:t xml:space="preserve">the </w:t>
      </w:r>
      <w:r w:rsidR="008F7156">
        <w:rPr>
          <w:sz w:val="26"/>
          <w:szCs w:val="26"/>
        </w:rPr>
        <w:t>Complainant’s New York Address</w:t>
      </w:r>
      <w:r w:rsidR="001A72C6">
        <w:rPr>
          <w:sz w:val="26"/>
          <w:szCs w:val="26"/>
        </w:rPr>
        <w:t xml:space="preserve">. </w:t>
      </w:r>
      <w:r w:rsidR="00F10C2D">
        <w:rPr>
          <w:sz w:val="26"/>
          <w:szCs w:val="26"/>
        </w:rPr>
        <w:t xml:space="preserve"> </w:t>
      </w:r>
      <w:r w:rsidR="001A72C6">
        <w:rPr>
          <w:sz w:val="26"/>
          <w:szCs w:val="26"/>
        </w:rPr>
        <w:t>H</w:t>
      </w:r>
      <w:r w:rsidR="00F10C2D">
        <w:rPr>
          <w:sz w:val="26"/>
          <w:szCs w:val="26"/>
        </w:rPr>
        <w:t xml:space="preserve">owever, </w:t>
      </w:r>
      <w:r w:rsidR="00ED6BA0">
        <w:rPr>
          <w:sz w:val="26"/>
          <w:szCs w:val="26"/>
        </w:rPr>
        <w:t>the Complainant</w:t>
      </w:r>
      <w:r w:rsidR="008F7156">
        <w:rPr>
          <w:sz w:val="26"/>
          <w:szCs w:val="26"/>
        </w:rPr>
        <w:t xml:space="preserve"> has denied receiving any notifications at th</w:t>
      </w:r>
      <w:r w:rsidR="008B1F61">
        <w:rPr>
          <w:sz w:val="26"/>
          <w:szCs w:val="26"/>
        </w:rPr>
        <w:t>at address</w:t>
      </w:r>
      <w:r w:rsidR="008F7156">
        <w:rPr>
          <w:sz w:val="26"/>
          <w:szCs w:val="26"/>
        </w:rPr>
        <w:t>.  Tr. at</w:t>
      </w:r>
      <w:r w:rsidR="00BA316D">
        <w:rPr>
          <w:sz w:val="26"/>
          <w:szCs w:val="26"/>
        </w:rPr>
        <w:t> </w:t>
      </w:r>
      <w:r w:rsidR="00AD6D50">
        <w:rPr>
          <w:sz w:val="26"/>
          <w:szCs w:val="26"/>
        </w:rPr>
        <w:t xml:space="preserve">12, </w:t>
      </w:r>
      <w:r w:rsidR="007A5DC2">
        <w:rPr>
          <w:sz w:val="26"/>
          <w:szCs w:val="26"/>
        </w:rPr>
        <w:t xml:space="preserve">37-38, </w:t>
      </w:r>
      <w:r w:rsidR="008F7156">
        <w:rPr>
          <w:sz w:val="26"/>
          <w:szCs w:val="26"/>
        </w:rPr>
        <w:t>47-48</w:t>
      </w:r>
      <w:r w:rsidR="00DF5CD0">
        <w:rPr>
          <w:sz w:val="26"/>
          <w:szCs w:val="26"/>
        </w:rPr>
        <w:t>, 79</w:t>
      </w:r>
      <w:r w:rsidR="00D30B5F">
        <w:rPr>
          <w:sz w:val="26"/>
          <w:szCs w:val="26"/>
        </w:rPr>
        <w:t>, 84</w:t>
      </w:r>
      <w:r w:rsidR="00DB4EB2">
        <w:rPr>
          <w:sz w:val="26"/>
          <w:szCs w:val="26"/>
        </w:rPr>
        <w:t>, 86</w:t>
      </w:r>
      <w:r w:rsidR="00FF4CC1">
        <w:rPr>
          <w:sz w:val="26"/>
          <w:szCs w:val="26"/>
        </w:rPr>
        <w:t>-87</w:t>
      </w:r>
      <w:r w:rsidR="00DF5CD0">
        <w:rPr>
          <w:sz w:val="26"/>
          <w:szCs w:val="26"/>
        </w:rPr>
        <w:t>; PECO Exh. 2</w:t>
      </w:r>
      <w:r w:rsidR="008F7156">
        <w:rPr>
          <w:sz w:val="26"/>
          <w:szCs w:val="26"/>
        </w:rPr>
        <w:t>.</w:t>
      </w:r>
      <w:r w:rsidR="00162C76">
        <w:rPr>
          <w:sz w:val="26"/>
          <w:szCs w:val="26"/>
        </w:rPr>
        <w:t xml:space="preserve">  </w:t>
      </w:r>
      <w:r w:rsidR="00FF4CC1">
        <w:rPr>
          <w:sz w:val="26"/>
          <w:szCs w:val="26"/>
        </w:rPr>
        <w:t>In addition, PECO testified that on October</w:t>
      </w:r>
      <w:r w:rsidR="00BA316D">
        <w:rPr>
          <w:sz w:val="26"/>
          <w:szCs w:val="26"/>
        </w:rPr>
        <w:t> </w:t>
      </w:r>
      <w:r w:rsidR="00FF4CC1">
        <w:rPr>
          <w:sz w:val="26"/>
          <w:szCs w:val="26"/>
        </w:rPr>
        <w:t xml:space="preserve">1, 2015, </w:t>
      </w:r>
      <w:proofErr w:type="gramStart"/>
      <w:r w:rsidR="00FF4CC1">
        <w:rPr>
          <w:sz w:val="26"/>
          <w:szCs w:val="26"/>
        </w:rPr>
        <w:t>in an attempt to</w:t>
      </w:r>
      <w:proofErr w:type="gramEnd"/>
      <w:r w:rsidR="00FF4CC1">
        <w:rPr>
          <w:sz w:val="26"/>
          <w:szCs w:val="26"/>
        </w:rPr>
        <w:t xml:space="preserve"> </w:t>
      </w:r>
      <w:r w:rsidR="00C711DC">
        <w:rPr>
          <w:sz w:val="26"/>
          <w:szCs w:val="26"/>
        </w:rPr>
        <w:t>process</w:t>
      </w:r>
      <w:r w:rsidR="00FF4CC1">
        <w:rPr>
          <w:sz w:val="26"/>
          <w:szCs w:val="26"/>
        </w:rPr>
        <w:t xml:space="preserve"> the </w:t>
      </w:r>
      <w:r w:rsidR="00543EB9">
        <w:rPr>
          <w:sz w:val="26"/>
          <w:szCs w:val="26"/>
        </w:rPr>
        <w:t>close</w:t>
      </w:r>
      <w:r w:rsidR="00BA316D">
        <w:rPr>
          <w:sz w:val="26"/>
          <w:szCs w:val="26"/>
        </w:rPr>
        <w:t>-</w:t>
      </w:r>
      <w:r w:rsidR="00543EB9">
        <w:rPr>
          <w:sz w:val="26"/>
          <w:szCs w:val="26"/>
        </w:rPr>
        <w:t>out</w:t>
      </w:r>
      <w:r w:rsidR="00C711DC">
        <w:rPr>
          <w:sz w:val="26"/>
          <w:szCs w:val="26"/>
        </w:rPr>
        <w:t xml:space="preserve"> of </w:t>
      </w:r>
      <w:r w:rsidR="00BA316D">
        <w:rPr>
          <w:sz w:val="26"/>
          <w:szCs w:val="26"/>
        </w:rPr>
        <w:t xml:space="preserve">the </w:t>
      </w:r>
      <w:r w:rsidR="00FF4CC1">
        <w:rPr>
          <w:sz w:val="26"/>
          <w:szCs w:val="26"/>
        </w:rPr>
        <w:t>Complainant</w:t>
      </w:r>
      <w:r w:rsidR="00C711DC">
        <w:rPr>
          <w:sz w:val="26"/>
          <w:szCs w:val="26"/>
        </w:rPr>
        <w:t xml:space="preserve">’s </w:t>
      </w:r>
      <w:r w:rsidR="00FF4CC1">
        <w:rPr>
          <w:sz w:val="26"/>
          <w:szCs w:val="26"/>
        </w:rPr>
        <w:t>gas service, PECO</w:t>
      </w:r>
      <w:r w:rsidR="00B707E9">
        <w:rPr>
          <w:sz w:val="26"/>
          <w:szCs w:val="26"/>
        </w:rPr>
        <w:t xml:space="preserve"> </w:t>
      </w:r>
      <w:r w:rsidR="00FF4CC1">
        <w:rPr>
          <w:sz w:val="26"/>
          <w:szCs w:val="26"/>
        </w:rPr>
        <w:t xml:space="preserve">inadvertently reverted to the </w:t>
      </w:r>
      <w:r w:rsidR="00E25D33">
        <w:rPr>
          <w:sz w:val="26"/>
          <w:szCs w:val="26"/>
        </w:rPr>
        <w:t>Service</w:t>
      </w:r>
      <w:r w:rsidR="00FF4CC1">
        <w:rPr>
          <w:sz w:val="26"/>
          <w:szCs w:val="26"/>
        </w:rPr>
        <w:t xml:space="preserve"> Address as Complainant’s mailing address.  Tr. at </w:t>
      </w:r>
      <w:r w:rsidR="00155232">
        <w:rPr>
          <w:sz w:val="26"/>
          <w:szCs w:val="26"/>
        </w:rPr>
        <w:t>88-92</w:t>
      </w:r>
      <w:r w:rsidR="00FF4CC1">
        <w:rPr>
          <w:sz w:val="26"/>
          <w:szCs w:val="26"/>
        </w:rPr>
        <w:t xml:space="preserve">.  </w:t>
      </w:r>
      <w:r w:rsidR="0065079C">
        <w:rPr>
          <w:sz w:val="26"/>
          <w:szCs w:val="26"/>
        </w:rPr>
        <w:t>PECO further testified “[t]he friendly letters and all correspondence prior to October 1, 2015 were all sent to the New York Address.  Thereafter, correspondence was mailed to the Chester service address.”  Tr. at 116</w:t>
      </w:r>
      <w:r w:rsidR="00823CA5">
        <w:rPr>
          <w:sz w:val="26"/>
          <w:szCs w:val="26"/>
        </w:rPr>
        <w:t>, 117</w:t>
      </w:r>
      <w:r w:rsidR="0065079C">
        <w:rPr>
          <w:sz w:val="26"/>
          <w:szCs w:val="26"/>
        </w:rPr>
        <w:t>.</w:t>
      </w:r>
    </w:p>
    <w:p w:rsidR="00FF4CC1" w:rsidRDefault="00FF4CC1" w:rsidP="00E30EF3">
      <w:pPr>
        <w:widowControl/>
        <w:spacing w:line="360" w:lineRule="auto"/>
        <w:ind w:firstLine="1440"/>
        <w:rPr>
          <w:sz w:val="26"/>
          <w:szCs w:val="26"/>
        </w:rPr>
      </w:pPr>
    </w:p>
    <w:p w:rsidR="001A72C6" w:rsidRDefault="00162C76" w:rsidP="00E30EF3">
      <w:pPr>
        <w:widowControl/>
        <w:spacing w:line="360" w:lineRule="auto"/>
        <w:ind w:firstLine="1440"/>
        <w:rPr>
          <w:sz w:val="26"/>
          <w:szCs w:val="26"/>
        </w:rPr>
      </w:pPr>
      <w:r>
        <w:rPr>
          <w:sz w:val="26"/>
          <w:szCs w:val="26"/>
        </w:rPr>
        <w:t>We note that</w:t>
      </w:r>
      <w:r w:rsidR="001A72C6">
        <w:rPr>
          <w:sz w:val="26"/>
          <w:szCs w:val="26"/>
        </w:rPr>
        <w:t>, although Complainant has the ultimate burden of proof in this case, PECO</w:t>
      </w:r>
      <w:r w:rsidR="00403E72">
        <w:rPr>
          <w:sz w:val="26"/>
          <w:szCs w:val="26"/>
        </w:rPr>
        <w:t xml:space="preserve"> has the </w:t>
      </w:r>
      <w:r w:rsidR="001A72C6">
        <w:rPr>
          <w:sz w:val="26"/>
          <w:szCs w:val="26"/>
        </w:rPr>
        <w:t xml:space="preserve">shifting </w:t>
      </w:r>
      <w:r w:rsidR="00403E72">
        <w:rPr>
          <w:sz w:val="26"/>
          <w:szCs w:val="26"/>
        </w:rPr>
        <w:t xml:space="preserve">burden </w:t>
      </w:r>
      <w:r w:rsidR="001A72C6">
        <w:rPr>
          <w:sz w:val="26"/>
          <w:szCs w:val="26"/>
        </w:rPr>
        <w:t xml:space="preserve">of persuasion </w:t>
      </w:r>
      <w:r w:rsidR="00403E72">
        <w:rPr>
          <w:sz w:val="26"/>
          <w:szCs w:val="26"/>
        </w:rPr>
        <w:t xml:space="preserve">to establish that it </w:t>
      </w:r>
      <w:r>
        <w:rPr>
          <w:sz w:val="26"/>
          <w:szCs w:val="26"/>
        </w:rPr>
        <w:t>sent</w:t>
      </w:r>
      <w:r w:rsidR="00403E72">
        <w:rPr>
          <w:sz w:val="26"/>
          <w:szCs w:val="26"/>
        </w:rPr>
        <w:t xml:space="preserve"> the notifications to the N</w:t>
      </w:r>
      <w:r w:rsidR="008139EF">
        <w:rPr>
          <w:sz w:val="26"/>
          <w:szCs w:val="26"/>
        </w:rPr>
        <w:t xml:space="preserve">ew York </w:t>
      </w:r>
      <w:r w:rsidR="00403E72">
        <w:rPr>
          <w:sz w:val="26"/>
          <w:szCs w:val="26"/>
        </w:rPr>
        <w:t xml:space="preserve">Address as requested by Complainant.  </w:t>
      </w:r>
      <w:r w:rsidR="001A72C6">
        <w:rPr>
          <w:sz w:val="26"/>
          <w:szCs w:val="26"/>
        </w:rPr>
        <w:t>W</w:t>
      </w:r>
      <w:r>
        <w:rPr>
          <w:sz w:val="26"/>
          <w:szCs w:val="26"/>
        </w:rPr>
        <w:t xml:space="preserve">e find that </w:t>
      </w:r>
      <w:r w:rsidR="00403E72">
        <w:rPr>
          <w:sz w:val="26"/>
          <w:szCs w:val="26"/>
        </w:rPr>
        <w:t xml:space="preserve">PECO has not presented any evidence in this proceeding to </w:t>
      </w:r>
      <w:r w:rsidR="00543EB9">
        <w:rPr>
          <w:sz w:val="26"/>
          <w:szCs w:val="26"/>
        </w:rPr>
        <w:t>support its claim</w:t>
      </w:r>
      <w:r w:rsidR="00C11A9E">
        <w:rPr>
          <w:sz w:val="26"/>
          <w:szCs w:val="26"/>
        </w:rPr>
        <w:t xml:space="preserve"> </w:t>
      </w:r>
      <w:r w:rsidR="00403E72">
        <w:rPr>
          <w:sz w:val="26"/>
          <w:szCs w:val="26"/>
        </w:rPr>
        <w:t>that</w:t>
      </w:r>
      <w:r w:rsidR="00543EB9">
        <w:rPr>
          <w:sz w:val="26"/>
          <w:szCs w:val="26"/>
        </w:rPr>
        <w:t xml:space="preserve"> it sent </w:t>
      </w:r>
      <w:r w:rsidR="00403E72">
        <w:rPr>
          <w:sz w:val="26"/>
          <w:szCs w:val="26"/>
        </w:rPr>
        <w:t xml:space="preserve">notifications to the </w:t>
      </w:r>
      <w:r w:rsidR="00454AC6">
        <w:rPr>
          <w:sz w:val="26"/>
          <w:szCs w:val="26"/>
        </w:rPr>
        <w:t>appropriate address</w:t>
      </w:r>
      <w:r w:rsidR="004701C7">
        <w:rPr>
          <w:sz w:val="26"/>
          <w:szCs w:val="26"/>
        </w:rPr>
        <w:t xml:space="preserve"> prior to termination of Complainant’s service</w:t>
      </w:r>
      <w:r w:rsidR="002F6DF5">
        <w:rPr>
          <w:sz w:val="26"/>
          <w:szCs w:val="26"/>
        </w:rPr>
        <w:t xml:space="preserve"> on October 18, 2016</w:t>
      </w:r>
      <w:r w:rsidR="00403E72">
        <w:rPr>
          <w:sz w:val="26"/>
          <w:szCs w:val="26"/>
        </w:rPr>
        <w:t>.</w:t>
      </w:r>
    </w:p>
    <w:p w:rsidR="00DE3CB2" w:rsidRDefault="00DE3CB2" w:rsidP="00E30EF3">
      <w:pPr>
        <w:widowControl/>
        <w:spacing w:line="360" w:lineRule="auto"/>
        <w:ind w:firstLine="1440"/>
        <w:rPr>
          <w:sz w:val="26"/>
          <w:szCs w:val="26"/>
        </w:rPr>
      </w:pPr>
    </w:p>
    <w:p w:rsidR="007F7E3F" w:rsidRDefault="00BA00DB" w:rsidP="00E30EF3">
      <w:pPr>
        <w:widowControl/>
        <w:spacing w:line="360" w:lineRule="auto"/>
        <w:ind w:firstLine="1440"/>
        <w:rPr>
          <w:sz w:val="26"/>
          <w:szCs w:val="26"/>
        </w:rPr>
      </w:pPr>
      <w:r>
        <w:rPr>
          <w:sz w:val="26"/>
          <w:szCs w:val="26"/>
        </w:rPr>
        <w:t>In its defense, PECO avers</w:t>
      </w:r>
      <w:r w:rsidR="000B50F0">
        <w:rPr>
          <w:sz w:val="26"/>
          <w:szCs w:val="26"/>
        </w:rPr>
        <w:t xml:space="preserve"> it could not </w:t>
      </w:r>
      <w:r w:rsidR="003623C6">
        <w:rPr>
          <w:sz w:val="26"/>
          <w:szCs w:val="26"/>
        </w:rPr>
        <w:t>hav</w:t>
      </w:r>
      <w:r w:rsidR="005A24E4">
        <w:rPr>
          <w:sz w:val="26"/>
          <w:szCs w:val="26"/>
        </w:rPr>
        <w:t xml:space="preserve">e </w:t>
      </w:r>
      <w:r w:rsidR="000B50F0">
        <w:rPr>
          <w:sz w:val="26"/>
          <w:szCs w:val="26"/>
        </w:rPr>
        <w:t>produce</w:t>
      </w:r>
      <w:r w:rsidR="005A24E4">
        <w:rPr>
          <w:sz w:val="26"/>
          <w:szCs w:val="26"/>
        </w:rPr>
        <w:t>d</w:t>
      </w:r>
      <w:r w:rsidR="000B50F0">
        <w:rPr>
          <w:sz w:val="26"/>
          <w:szCs w:val="26"/>
        </w:rPr>
        <w:t xml:space="preserve"> letters or notifications</w:t>
      </w:r>
      <w:r>
        <w:rPr>
          <w:sz w:val="26"/>
          <w:szCs w:val="26"/>
        </w:rPr>
        <w:t xml:space="preserve"> </w:t>
      </w:r>
      <w:r w:rsidR="000B50F0">
        <w:rPr>
          <w:sz w:val="26"/>
          <w:szCs w:val="26"/>
        </w:rPr>
        <w:t xml:space="preserve">that were sent to the Complainant’s New York Address because </w:t>
      </w:r>
      <w:r>
        <w:rPr>
          <w:sz w:val="26"/>
          <w:szCs w:val="26"/>
        </w:rPr>
        <w:t xml:space="preserve">there </w:t>
      </w:r>
      <w:r w:rsidR="000B50F0">
        <w:rPr>
          <w:sz w:val="26"/>
          <w:szCs w:val="26"/>
        </w:rPr>
        <w:t>was</w:t>
      </w:r>
      <w:r>
        <w:rPr>
          <w:sz w:val="26"/>
          <w:szCs w:val="26"/>
        </w:rPr>
        <w:t xml:space="preserve"> no way </w:t>
      </w:r>
      <w:r w:rsidR="000B50F0">
        <w:rPr>
          <w:sz w:val="26"/>
          <w:szCs w:val="26"/>
        </w:rPr>
        <w:t>it could have</w:t>
      </w:r>
      <w:r>
        <w:rPr>
          <w:sz w:val="26"/>
          <w:szCs w:val="26"/>
        </w:rPr>
        <w:t xml:space="preserve"> ke</w:t>
      </w:r>
      <w:r w:rsidR="000B50F0">
        <w:rPr>
          <w:sz w:val="26"/>
          <w:szCs w:val="26"/>
        </w:rPr>
        <w:t>pt</w:t>
      </w:r>
      <w:r>
        <w:rPr>
          <w:sz w:val="26"/>
          <w:szCs w:val="26"/>
        </w:rPr>
        <w:t xml:space="preserve"> all the correspondence it sen</w:t>
      </w:r>
      <w:r w:rsidR="000B50F0">
        <w:rPr>
          <w:sz w:val="26"/>
          <w:szCs w:val="26"/>
        </w:rPr>
        <w:t>t</w:t>
      </w:r>
      <w:r>
        <w:rPr>
          <w:sz w:val="26"/>
          <w:szCs w:val="26"/>
        </w:rPr>
        <w:t xml:space="preserve"> </w:t>
      </w:r>
      <w:r w:rsidR="007F7E3F">
        <w:rPr>
          <w:sz w:val="26"/>
          <w:szCs w:val="26"/>
        </w:rPr>
        <w:t xml:space="preserve">out </w:t>
      </w:r>
      <w:r>
        <w:rPr>
          <w:sz w:val="26"/>
          <w:szCs w:val="26"/>
        </w:rPr>
        <w:t xml:space="preserve">to its 1.3 million customers.  </w:t>
      </w:r>
      <w:r>
        <w:rPr>
          <w:sz w:val="26"/>
          <w:szCs w:val="26"/>
        </w:rPr>
        <w:lastRenderedPageBreak/>
        <w:t xml:space="preserve">Tr. at 80.  </w:t>
      </w:r>
      <w:r w:rsidR="00BB7B22">
        <w:rPr>
          <w:sz w:val="26"/>
          <w:szCs w:val="26"/>
        </w:rPr>
        <w:t>Nonetheless, despite this assertion, PECO provided</w:t>
      </w:r>
      <w:r w:rsidR="000B50F0">
        <w:rPr>
          <w:sz w:val="26"/>
          <w:szCs w:val="26"/>
        </w:rPr>
        <w:t>,</w:t>
      </w:r>
      <w:r w:rsidR="00BB7B22">
        <w:rPr>
          <w:sz w:val="26"/>
          <w:szCs w:val="26"/>
        </w:rPr>
        <w:t xml:space="preserve"> as Exhibit 9, a letter from PECO’s</w:t>
      </w:r>
      <w:r w:rsidR="00256925">
        <w:rPr>
          <w:sz w:val="26"/>
          <w:szCs w:val="26"/>
        </w:rPr>
        <w:t xml:space="preserve"> analyst</w:t>
      </w:r>
      <w:r w:rsidR="00BB7B22">
        <w:rPr>
          <w:sz w:val="26"/>
          <w:szCs w:val="26"/>
        </w:rPr>
        <w:t xml:space="preserve">, Mr. Fred Mahugu, </w:t>
      </w:r>
      <w:r w:rsidR="00256925">
        <w:rPr>
          <w:sz w:val="26"/>
          <w:szCs w:val="26"/>
        </w:rPr>
        <w:t>acknowledging</w:t>
      </w:r>
      <w:r w:rsidR="00BB7B22">
        <w:rPr>
          <w:sz w:val="26"/>
          <w:szCs w:val="26"/>
        </w:rPr>
        <w:t xml:space="preserve"> </w:t>
      </w:r>
      <w:r w:rsidR="00124A2A">
        <w:rPr>
          <w:sz w:val="26"/>
          <w:szCs w:val="26"/>
        </w:rPr>
        <w:t xml:space="preserve">the </w:t>
      </w:r>
      <w:r w:rsidR="00BB7B22">
        <w:rPr>
          <w:sz w:val="26"/>
          <w:szCs w:val="26"/>
        </w:rPr>
        <w:t xml:space="preserve">Complainant’s informal complaint filed with BCS on October 31, 2016.  This letter, dated November 1, 2016, </w:t>
      </w:r>
      <w:r w:rsidR="00AB4F79">
        <w:rPr>
          <w:sz w:val="26"/>
          <w:szCs w:val="26"/>
        </w:rPr>
        <w:t>was addressed to the</w:t>
      </w:r>
      <w:r w:rsidR="00BB7B22">
        <w:rPr>
          <w:sz w:val="26"/>
          <w:szCs w:val="26"/>
        </w:rPr>
        <w:t xml:space="preserve"> </w:t>
      </w:r>
      <w:r w:rsidR="000B50F0">
        <w:rPr>
          <w:sz w:val="26"/>
          <w:szCs w:val="26"/>
        </w:rPr>
        <w:t xml:space="preserve">Complainant’s </w:t>
      </w:r>
      <w:r w:rsidR="00BB7B22">
        <w:rPr>
          <w:sz w:val="26"/>
          <w:szCs w:val="26"/>
        </w:rPr>
        <w:t xml:space="preserve">Service Address.  </w:t>
      </w:r>
      <w:r w:rsidR="00C8209C">
        <w:rPr>
          <w:sz w:val="26"/>
          <w:szCs w:val="26"/>
        </w:rPr>
        <w:t>Tr. at 107-10</w:t>
      </w:r>
      <w:r w:rsidR="00256925">
        <w:rPr>
          <w:sz w:val="26"/>
          <w:szCs w:val="26"/>
        </w:rPr>
        <w:t xml:space="preserve">9; PECO Exh. 9. </w:t>
      </w:r>
      <w:r w:rsidR="00507702">
        <w:rPr>
          <w:sz w:val="26"/>
          <w:szCs w:val="26"/>
        </w:rPr>
        <w:t xml:space="preserve"> As </w:t>
      </w:r>
      <w:r>
        <w:rPr>
          <w:sz w:val="26"/>
          <w:szCs w:val="26"/>
        </w:rPr>
        <w:t xml:space="preserve">we </w:t>
      </w:r>
      <w:r w:rsidR="00507702">
        <w:rPr>
          <w:sz w:val="26"/>
          <w:szCs w:val="26"/>
        </w:rPr>
        <w:t xml:space="preserve">have </w:t>
      </w:r>
      <w:r>
        <w:rPr>
          <w:sz w:val="26"/>
          <w:szCs w:val="26"/>
        </w:rPr>
        <w:t xml:space="preserve">indicated, PECO has the burden </w:t>
      </w:r>
      <w:r w:rsidR="007F7E3F">
        <w:rPr>
          <w:sz w:val="26"/>
          <w:szCs w:val="26"/>
        </w:rPr>
        <w:t>and</w:t>
      </w:r>
      <w:r w:rsidR="00C8209C">
        <w:rPr>
          <w:sz w:val="26"/>
          <w:szCs w:val="26"/>
        </w:rPr>
        <w:t xml:space="preserve"> i</w:t>
      </w:r>
      <w:r>
        <w:rPr>
          <w:sz w:val="26"/>
          <w:szCs w:val="26"/>
        </w:rPr>
        <w:t xml:space="preserve">t is </w:t>
      </w:r>
      <w:r w:rsidR="00C8209C">
        <w:rPr>
          <w:sz w:val="26"/>
          <w:szCs w:val="26"/>
        </w:rPr>
        <w:t>PECO’s responsibility</w:t>
      </w:r>
      <w:r>
        <w:rPr>
          <w:sz w:val="26"/>
          <w:szCs w:val="26"/>
        </w:rPr>
        <w:t xml:space="preserve"> to demonstrate that it sent the notifications to the</w:t>
      </w:r>
      <w:r w:rsidR="008354F0">
        <w:rPr>
          <w:sz w:val="26"/>
          <w:szCs w:val="26"/>
        </w:rPr>
        <w:t xml:space="preserve"> appropriate address</w:t>
      </w:r>
      <w:r>
        <w:rPr>
          <w:sz w:val="26"/>
          <w:szCs w:val="26"/>
        </w:rPr>
        <w:t xml:space="preserve">.  </w:t>
      </w:r>
      <w:r w:rsidR="008354F0">
        <w:rPr>
          <w:sz w:val="26"/>
          <w:szCs w:val="26"/>
        </w:rPr>
        <w:t xml:space="preserve">We find </w:t>
      </w:r>
      <w:r w:rsidR="007F7E3F">
        <w:rPr>
          <w:sz w:val="26"/>
          <w:szCs w:val="26"/>
        </w:rPr>
        <w:t xml:space="preserve">that </w:t>
      </w:r>
      <w:r w:rsidR="008354F0">
        <w:rPr>
          <w:sz w:val="26"/>
          <w:szCs w:val="26"/>
        </w:rPr>
        <w:t xml:space="preserve">PECO has failed to establish </w:t>
      </w:r>
      <w:r w:rsidR="00E865F6">
        <w:rPr>
          <w:sz w:val="26"/>
          <w:szCs w:val="26"/>
        </w:rPr>
        <w:t xml:space="preserve">this </w:t>
      </w:r>
      <w:r w:rsidR="008354F0">
        <w:rPr>
          <w:sz w:val="26"/>
          <w:szCs w:val="26"/>
        </w:rPr>
        <w:t xml:space="preserve">burden of </w:t>
      </w:r>
      <w:r w:rsidR="00AD766B">
        <w:rPr>
          <w:sz w:val="26"/>
          <w:szCs w:val="26"/>
        </w:rPr>
        <w:t xml:space="preserve">proof </w:t>
      </w:r>
      <w:r w:rsidR="008354F0">
        <w:rPr>
          <w:sz w:val="26"/>
          <w:szCs w:val="26"/>
        </w:rPr>
        <w:t xml:space="preserve">in this matter.  </w:t>
      </w:r>
      <w:r w:rsidR="000B50F0">
        <w:rPr>
          <w:sz w:val="26"/>
          <w:szCs w:val="26"/>
        </w:rPr>
        <w:t>For instance, i</w:t>
      </w:r>
      <w:r w:rsidR="00F5149F">
        <w:rPr>
          <w:sz w:val="26"/>
          <w:szCs w:val="26"/>
        </w:rPr>
        <w:t>f</w:t>
      </w:r>
      <w:r w:rsidR="000B50F0">
        <w:rPr>
          <w:sz w:val="26"/>
          <w:szCs w:val="26"/>
        </w:rPr>
        <w:t xml:space="preserve">, in a bid to support its argument in the instant proceeding, </w:t>
      </w:r>
      <w:r w:rsidR="00F5149F">
        <w:rPr>
          <w:sz w:val="26"/>
          <w:szCs w:val="26"/>
        </w:rPr>
        <w:t xml:space="preserve">PECO </w:t>
      </w:r>
      <w:r w:rsidR="00323DCC">
        <w:rPr>
          <w:sz w:val="26"/>
          <w:szCs w:val="26"/>
        </w:rPr>
        <w:t xml:space="preserve">was able to </w:t>
      </w:r>
      <w:r w:rsidR="00F5149F">
        <w:rPr>
          <w:sz w:val="26"/>
          <w:szCs w:val="26"/>
        </w:rPr>
        <w:t xml:space="preserve">produce a letter </w:t>
      </w:r>
      <w:r w:rsidR="000B50F0">
        <w:rPr>
          <w:sz w:val="26"/>
          <w:szCs w:val="26"/>
        </w:rPr>
        <w:t xml:space="preserve">issued on November 1, 2016, that was </w:t>
      </w:r>
      <w:r w:rsidR="00F5149F">
        <w:rPr>
          <w:sz w:val="26"/>
          <w:szCs w:val="26"/>
        </w:rPr>
        <w:t>addressed to the Service Address</w:t>
      </w:r>
      <w:r w:rsidR="00C162EF">
        <w:rPr>
          <w:sz w:val="26"/>
          <w:szCs w:val="26"/>
        </w:rPr>
        <w:t>,</w:t>
      </w:r>
      <w:r w:rsidR="00F5149F">
        <w:rPr>
          <w:sz w:val="26"/>
          <w:szCs w:val="26"/>
        </w:rPr>
        <w:t xml:space="preserve"> we see no reason why the Company </w:t>
      </w:r>
      <w:r w:rsidR="00276224">
        <w:rPr>
          <w:sz w:val="26"/>
          <w:szCs w:val="26"/>
        </w:rPr>
        <w:t>was</w:t>
      </w:r>
      <w:r w:rsidR="00323DCC">
        <w:rPr>
          <w:sz w:val="26"/>
          <w:szCs w:val="26"/>
        </w:rPr>
        <w:t xml:space="preserve"> unable</w:t>
      </w:r>
      <w:r w:rsidR="000B50F0">
        <w:rPr>
          <w:sz w:val="26"/>
          <w:szCs w:val="26"/>
        </w:rPr>
        <w:t xml:space="preserve"> </w:t>
      </w:r>
      <w:r w:rsidR="00507702">
        <w:rPr>
          <w:sz w:val="26"/>
          <w:szCs w:val="26"/>
        </w:rPr>
        <w:t xml:space="preserve">to </w:t>
      </w:r>
      <w:r w:rsidR="00F5149F">
        <w:rPr>
          <w:sz w:val="26"/>
          <w:szCs w:val="26"/>
        </w:rPr>
        <w:t>produce letter</w:t>
      </w:r>
      <w:r w:rsidR="00C162EF">
        <w:rPr>
          <w:sz w:val="26"/>
          <w:szCs w:val="26"/>
        </w:rPr>
        <w:t>s</w:t>
      </w:r>
      <w:r w:rsidR="00F5149F">
        <w:rPr>
          <w:sz w:val="26"/>
          <w:szCs w:val="26"/>
        </w:rPr>
        <w:t xml:space="preserve"> or notification</w:t>
      </w:r>
      <w:r w:rsidR="00C162EF">
        <w:rPr>
          <w:sz w:val="26"/>
          <w:szCs w:val="26"/>
        </w:rPr>
        <w:t>s</w:t>
      </w:r>
      <w:r w:rsidR="00F5149F">
        <w:rPr>
          <w:sz w:val="26"/>
          <w:szCs w:val="26"/>
        </w:rPr>
        <w:t xml:space="preserve"> </w:t>
      </w:r>
      <w:r w:rsidR="00276224">
        <w:rPr>
          <w:sz w:val="26"/>
          <w:szCs w:val="26"/>
        </w:rPr>
        <w:t xml:space="preserve">that </w:t>
      </w:r>
      <w:r w:rsidR="00C162EF">
        <w:rPr>
          <w:sz w:val="26"/>
          <w:szCs w:val="26"/>
        </w:rPr>
        <w:t>it sent to</w:t>
      </w:r>
      <w:r w:rsidR="00F5149F">
        <w:rPr>
          <w:sz w:val="26"/>
          <w:szCs w:val="26"/>
        </w:rPr>
        <w:t xml:space="preserve"> the New York Address</w:t>
      </w:r>
      <w:r w:rsidR="007F7E3F">
        <w:rPr>
          <w:sz w:val="26"/>
          <w:szCs w:val="26"/>
        </w:rPr>
        <w:t>,</w:t>
      </w:r>
      <w:r w:rsidR="00F5149F">
        <w:rPr>
          <w:sz w:val="26"/>
          <w:szCs w:val="26"/>
        </w:rPr>
        <w:t xml:space="preserve"> </w:t>
      </w:r>
      <w:r w:rsidR="00694A36">
        <w:rPr>
          <w:sz w:val="26"/>
          <w:szCs w:val="26"/>
        </w:rPr>
        <w:t xml:space="preserve">especially </w:t>
      </w:r>
      <w:r w:rsidR="00C162EF">
        <w:rPr>
          <w:sz w:val="26"/>
          <w:szCs w:val="26"/>
        </w:rPr>
        <w:t>given that such letters or notifications would have been issued only two months prior to PECO Exhibit 9</w:t>
      </w:r>
      <w:r w:rsidR="00F5149F">
        <w:rPr>
          <w:sz w:val="26"/>
          <w:szCs w:val="26"/>
        </w:rPr>
        <w:t>.</w:t>
      </w:r>
    </w:p>
    <w:p w:rsidR="00AF7554" w:rsidRDefault="00AF7554" w:rsidP="00E30EF3">
      <w:pPr>
        <w:widowControl/>
        <w:spacing w:line="360" w:lineRule="auto"/>
        <w:ind w:firstLine="1440"/>
        <w:rPr>
          <w:sz w:val="26"/>
          <w:szCs w:val="26"/>
        </w:rPr>
      </w:pPr>
    </w:p>
    <w:p w:rsidR="00403E72" w:rsidRDefault="007F7E3F" w:rsidP="00E30EF3">
      <w:pPr>
        <w:widowControl/>
        <w:spacing w:line="360" w:lineRule="auto"/>
        <w:ind w:firstLine="1440"/>
        <w:rPr>
          <w:sz w:val="26"/>
          <w:szCs w:val="26"/>
        </w:rPr>
      </w:pPr>
      <w:r>
        <w:rPr>
          <w:sz w:val="26"/>
          <w:szCs w:val="26"/>
        </w:rPr>
        <w:t>Based on the foregoing, w</w:t>
      </w:r>
      <w:r w:rsidR="00C162EF">
        <w:rPr>
          <w:sz w:val="26"/>
          <w:szCs w:val="26"/>
        </w:rPr>
        <w:t xml:space="preserve">e are </w:t>
      </w:r>
      <w:r>
        <w:rPr>
          <w:sz w:val="26"/>
          <w:szCs w:val="26"/>
        </w:rPr>
        <w:t>n</w:t>
      </w:r>
      <w:r w:rsidR="00C162EF">
        <w:rPr>
          <w:sz w:val="26"/>
          <w:szCs w:val="26"/>
        </w:rPr>
        <w:t>ot convinced by PECO’s argument</w:t>
      </w:r>
      <w:r>
        <w:rPr>
          <w:sz w:val="26"/>
          <w:szCs w:val="26"/>
        </w:rPr>
        <w:t>s</w:t>
      </w:r>
      <w:r w:rsidR="00C162EF">
        <w:rPr>
          <w:sz w:val="26"/>
          <w:szCs w:val="26"/>
        </w:rPr>
        <w:t xml:space="preserve"> and we conclude that </w:t>
      </w:r>
      <w:r w:rsidR="00BA00DB">
        <w:rPr>
          <w:sz w:val="26"/>
          <w:szCs w:val="26"/>
        </w:rPr>
        <w:t xml:space="preserve">PECO has failed to provide any </w:t>
      </w:r>
      <w:r w:rsidR="00E865F6">
        <w:rPr>
          <w:sz w:val="26"/>
          <w:szCs w:val="26"/>
        </w:rPr>
        <w:t xml:space="preserve">credible </w:t>
      </w:r>
      <w:r w:rsidR="00BA00DB">
        <w:rPr>
          <w:sz w:val="26"/>
          <w:szCs w:val="26"/>
        </w:rPr>
        <w:t>evidence to support its assertion that the notifications were sent to the appropriate address.</w:t>
      </w:r>
    </w:p>
    <w:p w:rsidR="00403E72" w:rsidRDefault="00403E72" w:rsidP="00E30EF3">
      <w:pPr>
        <w:widowControl/>
        <w:spacing w:line="360" w:lineRule="auto"/>
        <w:ind w:firstLine="1440"/>
        <w:rPr>
          <w:sz w:val="26"/>
          <w:szCs w:val="26"/>
        </w:rPr>
      </w:pPr>
    </w:p>
    <w:p w:rsidR="00644911" w:rsidRDefault="003B4841" w:rsidP="00E30EF3">
      <w:pPr>
        <w:widowControl/>
        <w:spacing w:line="360" w:lineRule="auto"/>
        <w:ind w:firstLine="1440"/>
        <w:rPr>
          <w:sz w:val="26"/>
          <w:szCs w:val="26"/>
        </w:rPr>
      </w:pPr>
      <w:r>
        <w:rPr>
          <w:sz w:val="26"/>
          <w:szCs w:val="26"/>
        </w:rPr>
        <w:t>Further</w:t>
      </w:r>
      <w:r w:rsidR="004D6296">
        <w:rPr>
          <w:sz w:val="26"/>
          <w:szCs w:val="26"/>
        </w:rPr>
        <w:t>, t</w:t>
      </w:r>
      <w:r w:rsidR="00403E72">
        <w:rPr>
          <w:sz w:val="26"/>
          <w:szCs w:val="26"/>
        </w:rPr>
        <w:t>he record evidence indicates that while Compla</w:t>
      </w:r>
      <w:r w:rsidR="00DE23CB">
        <w:rPr>
          <w:sz w:val="26"/>
          <w:szCs w:val="26"/>
        </w:rPr>
        <w:t xml:space="preserve">inant was spending time at the </w:t>
      </w:r>
      <w:r w:rsidR="00030D50">
        <w:rPr>
          <w:sz w:val="26"/>
          <w:szCs w:val="26"/>
        </w:rPr>
        <w:t>Service</w:t>
      </w:r>
      <w:r w:rsidR="00DE23CB">
        <w:rPr>
          <w:sz w:val="26"/>
          <w:szCs w:val="26"/>
        </w:rPr>
        <w:t xml:space="preserve"> Address in the summer of 2016, he received PECO’s friendly letter requesting access to his property to change the meter.  According to </w:t>
      </w:r>
      <w:r w:rsidR="00A364E8">
        <w:rPr>
          <w:sz w:val="26"/>
          <w:szCs w:val="26"/>
        </w:rPr>
        <w:t xml:space="preserve">the </w:t>
      </w:r>
      <w:r w:rsidR="00DE23CB">
        <w:rPr>
          <w:sz w:val="26"/>
          <w:szCs w:val="26"/>
        </w:rPr>
        <w:t>Complainant, upon receipt of the letter, he called PECO on June 29, 2016, to schedule an appointment for the meter change</w:t>
      </w:r>
      <w:r w:rsidR="006E4C89">
        <w:rPr>
          <w:sz w:val="26"/>
          <w:szCs w:val="26"/>
        </w:rPr>
        <w:t xml:space="preserve">, and </w:t>
      </w:r>
      <w:r w:rsidR="00DE23CB">
        <w:rPr>
          <w:sz w:val="26"/>
          <w:szCs w:val="26"/>
        </w:rPr>
        <w:t xml:space="preserve">although the meter change was scheduled for July 11, 2016, </w:t>
      </w:r>
      <w:r w:rsidR="005B45D4">
        <w:rPr>
          <w:sz w:val="26"/>
          <w:szCs w:val="26"/>
        </w:rPr>
        <w:t xml:space="preserve">the installation of the new meter </w:t>
      </w:r>
      <w:r w:rsidR="00DE23CB">
        <w:rPr>
          <w:sz w:val="26"/>
          <w:szCs w:val="26"/>
        </w:rPr>
        <w:t>never occurred.</w:t>
      </w:r>
      <w:r w:rsidR="001E7FCB">
        <w:rPr>
          <w:sz w:val="26"/>
          <w:szCs w:val="26"/>
        </w:rPr>
        <w:t xml:space="preserve"> </w:t>
      </w:r>
      <w:r w:rsidR="007F7E3F">
        <w:rPr>
          <w:sz w:val="26"/>
          <w:szCs w:val="26"/>
        </w:rPr>
        <w:t xml:space="preserve"> </w:t>
      </w:r>
      <w:r w:rsidR="005B45D4">
        <w:rPr>
          <w:sz w:val="26"/>
          <w:szCs w:val="26"/>
        </w:rPr>
        <w:t xml:space="preserve">The </w:t>
      </w:r>
      <w:r w:rsidR="001E7FCB" w:rsidRPr="00CA387E">
        <w:rPr>
          <w:sz w:val="26"/>
          <w:szCs w:val="26"/>
        </w:rPr>
        <w:t>Complainant claimed PECO never showed up</w:t>
      </w:r>
      <w:r w:rsidR="006E4C89">
        <w:rPr>
          <w:sz w:val="26"/>
          <w:szCs w:val="26"/>
        </w:rPr>
        <w:t xml:space="preserve"> </w:t>
      </w:r>
      <w:r w:rsidR="00861333">
        <w:rPr>
          <w:sz w:val="26"/>
          <w:szCs w:val="26"/>
        </w:rPr>
        <w:t xml:space="preserve">on that day </w:t>
      </w:r>
      <w:r w:rsidR="006E4C89">
        <w:rPr>
          <w:sz w:val="26"/>
          <w:szCs w:val="26"/>
        </w:rPr>
        <w:t>to change the meter as a</w:t>
      </w:r>
      <w:r w:rsidR="00861333">
        <w:rPr>
          <w:sz w:val="26"/>
          <w:szCs w:val="26"/>
        </w:rPr>
        <w:t>greed</w:t>
      </w:r>
      <w:r w:rsidR="001E7FCB">
        <w:rPr>
          <w:sz w:val="26"/>
          <w:szCs w:val="26"/>
        </w:rPr>
        <w:t xml:space="preserve">.  Tr. at </w:t>
      </w:r>
      <w:r w:rsidR="002A7808">
        <w:rPr>
          <w:sz w:val="26"/>
          <w:szCs w:val="26"/>
        </w:rPr>
        <w:t>16-</w:t>
      </w:r>
      <w:r w:rsidR="005477C7">
        <w:rPr>
          <w:sz w:val="26"/>
          <w:szCs w:val="26"/>
        </w:rPr>
        <w:t>17, 18-20</w:t>
      </w:r>
      <w:r w:rsidR="002A7808">
        <w:rPr>
          <w:sz w:val="26"/>
          <w:szCs w:val="26"/>
        </w:rPr>
        <w:t xml:space="preserve">, </w:t>
      </w:r>
      <w:r w:rsidR="001E7FCB">
        <w:rPr>
          <w:sz w:val="26"/>
          <w:szCs w:val="26"/>
        </w:rPr>
        <w:t xml:space="preserve">49-50.  </w:t>
      </w:r>
      <w:r w:rsidR="001E7FCB" w:rsidRPr="00CA387E">
        <w:rPr>
          <w:sz w:val="26"/>
          <w:szCs w:val="26"/>
        </w:rPr>
        <w:t>PECO</w:t>
      </w:r>
      <w:r w:rsidR="001E7FCB">
        <w:rPr>
          <w:sz w:val="26"/>
          <w:szCs w:val="26"/>
        </w:rPr>
        <w:t>, on the other hand,</w:t>
      </w:r>
      <w:r w:rsidR="001E7FCB" w:rsidRPr="00CA387E">
        <w:rPr>
          <w:sz w:val="26"/>
          <w:szCs w:val="26"/>
        </w:rPr>
        <w:t xml:space="preserve"> indicated that its technician showed </w:t>
      </w:r>
      <w:r w:rsidR="00BE2632">
        <w:rPr>
          <w:sz w:val="26"/>
          <w:szCs w:val="26"/>
        </w:rPr>
        <w:t xml:space="preserve">up </w:t>
      </w:r>
      <w:r w:rsidR="00B116FF">
        <w:rPr>
          <w:sz w:val="26"/>
          <w:szCs w:val="26"/>
        </w:rPr>
        <w:t>for</w:t>
      </w:r>
      <w:r w:rsidR="006E4C89">
        <w:rPr>
          <w:sz w:val="26"/>
          <w:szCs w:val="26"/>
        </w:rPr>
        <w:t xml:space="preserve"> the</w:t>
      </w:r>
      <w:r w:rsidR="001E7FCB" w:rsidRPr="00CA387E">
        <w:rPr>
          <w:sz w:val="26"/>
          <w:szCs w:val="26"/>
        </w:rPr>
        <w:t xml:space="preserve"> appointment but could not gain access to </w:t>
      </w:r>
      <w:r w:rsidR="005B45D4">
        <w:rPr>
          <w:sz w:val="26"/>
          <w:szCs w:val="26"/>
        </w:rPr>
        <w:t xml:space="preserve">the </w:t>
      </w:r>
      <w:r w:rsidR="001E7FCB" w:rsidRPr="00CA387E">
        <w:rPr>
          <w:sz w:val="26"/>
          <w:szCs w:val="26"/>
        </w:rPr>
        <w:t>Complainant’s property</w:t>
      </w:r>
      <w:r w:rsidR="001E7FCB">
        <w:rPr>
          <w:sz w:val="26"/>
          <w:szCs w:val="26"/>
        </w:rPr>
        <w:t xml:space="preserve"> because </w:t>
      </w:r>
      <w:r w:rsidR="005B45D4">
        <w:rPr>
          <w:sz w:val="26"/>
          <w:szCs w:val="26"/>
        </w:rPr>
        <w:t xml:space="preserve">the </w:t>
      </w:r>
      <w:r w:rsidR="001E7FCB">
        <w:rPr>
          <w:sz w:val="26"/>
          <w:szCs w:val="26"/>
        </w:rPr>
        <w:t xml:space="preserve">Complainant was not </w:t>
      </w:r>
      <w:r w:rsidR="00F279DF">
        <w:rPr>
          <w:sz w:val="26"/>
          <w:szCs w:val="26"/>
        </w:rPr>
        <w:t xml:space="preserve">at </w:t>
      </w:r>
      <w:r w:rsidR="001E7FCB">
        <w:rPr>
          <w:sz w:val="26"/>
          <w:szCs w:val="26"/>
        </w:rPr>
        <w:t>home</w:t>
      </w:r>
      <w:r w:rsidR="001E7FCB" w:rsidRPr="00CA387E">
        <w:rPr>
          <w:sz w:val="26"/>
          <w:szCs w:val="26"/>
        </w:rPr>
        <w:t>.  PECO</w:t>
      </w:r>
      <w:r w:rsidR="007A5A12">
        <w:rPr>
          <w:sz w:val="26"/>
          <w:szCs w:val="26"/>
        </w:rPr>
        <w:t xml:space="preserve"> indicated that</w:t>
      </w:r>
      <w:r w:rsidR="001E7FCB" w:rsidRPr="00CA387E">
        <w:rPr>
          <w:sz w:val="26"/>
          <w:szCs w:val="26"/>
        </w:rPr>
        <w:t xml:space="preserve"> its technician called </w:t>
      </w:r>
      <w:r w:rsidR="005B45D4">
        <w:rPr>
          <w:sz w:val="26"/>
          <w:szCs w:val="26"/>
        </w:rPr>
        <w:t xml:space="preserve">the </w:t>
      </w:r>
      <w:r w:rsidR="001E7FCB" w:rsidRPr="00CA387E">
        <w:rPr>
          <w:sz w:val="26"/>
          <w:szCs w:val="26"/>
        </w:rPr>
        <w:t>Complainant’s phone but there was no answer and the</w:t>
      </w:r>
      <w:r w:rsidR="009760D4">
        <w:rPr>
          <w:sz w:val="26"/>
          <w:szCs w:val="26"/>
        </w:rPr>
        <w:t xml:space="preserve"> </w:t>
      </w:r>
      <w:r w:rsidR="007F7E3F">
        <w:rPr>
          <w:sz w:val="26"/>
          <w:szCs w:val="26"/>
        </w:rPr>
        <w:t xml:space="preserve">Complainant’s </w:t>
      </w:r>
      <w:r w:rsidR="009760D4">
        <w:rPr>
          <w:sz w:val="26"/>
          <w:szCs w:val="26"/>
        </w:rPr>
        <w:t>voice</w:t>
      </w:r>
      <w:r w:rsidR="00B116FF">
        <w:rPr>
          <w:sz w:val="26"/>
          <w:szCs w:val="26"/>
        </w:rPr>
        <w:t>mail</w:t>
      </w:r>
      <w:r w:rsidR="001E7FCB" w:rsidRPr="00CA387E">
        <w:rPr>
          <w:sz w:val="26"/>
          <w:szCs w:val="26"/>
        </w:rPr>
        <w:t xml:space="preserve"> </w:t>
      </w:r>
      <w:r w:rsidR="007F7E3F">
        <w:rPr>
          <w:sz w:val="26"/>
          <w:szCs w:val="26"/>
        </w:rPr>
        <w:t xml:space="preserve">message system </w:t>
      </w:r>
      <w:r w:rsidR="001E7FCB">
        <w:rPr>
          <w:sz w:val="26"/>
          <w:szCs w:val="26"/>
        </w:rPr>
        <w:t xml:space="preserve">was </w:t>
      </w:r>
      <w:r w:rsidR="001E7FCB" w:rsidRPr="00CA387E">
        <w:rPr>
          <w:sz w:val="26"/>
          <w:szCs w:val="26"/>
        </w:rPr>
        <w:t xml:space="preserve">full.  Therefore, PECO’s technician left a card at the property.  </w:t>
      </w:r>
      <w:r w:rsidR="008C5A29">
        <w:rPr>
          <w:sz w:val="26"/>
          <w:szCs w:val="26"/>
        </w:rPr>
        <w:t xml:space="preserve">Tr. at 95-96; </w:t>
      </w:r>
      <w:r w:rsidR="001E7FCB" w:rsidRPr="00CA387E">
        <w:rPr>
          <w:sz w:val="26"/>
          <w:szCs w:val="26"/>
        </w:rPr>
        <w:t>PECO Exh. 2 at 6.</w:t>
      </w:r>
    </w:p>
    <w:p w:rsidR="00B116FF" w:rsidRDefault="005B45D4" w:rsidP="00E30EF3">
      <w:pPr>
        <w:widowControl/>
        <w:spacing w:line="360" w:lineRule="auto"/>
        <w:ind w:firstLine="1440"/>
        <w:rPr>
          <w:sz w:val="26"/>
          <w:szCs w:val="26"/>
        </w:rPr>
      </w:pPr>
      <w:r>
        <w:rPr>
          <w:sz w:val="26"/>
          <w:szCs w:val="26"/>
        </w:rPr>
        <w:lastRenderedPageBreak/>
        <w:t xml:space="preserve">The </w:t>
      </w:r>
      <w:r w:rsidR="007D712A">
        <w:rPr>
          <w:sz w:val="26"/>
          <w:szCs w:val="26"/>
        </w:rPr>
        <w:t>Complainant</w:t>
      </w:r>
      <w:r w:rsidR="006E4C89">
        <w:rPr>
          <w:sz w:val="26"/>
          <w:szCs w:val="26"/>
        </w:rPr>
        <w:t xml:space="preserve"> stated that </w:t>
      </w:r>
      <w:r w:rsidR="007D712A">
        <w:rPr>
          <w:sz w:val="26"/>
          <w:szCs w:val="26"/>
        </w:rPr>
        <w:t>after PECO failed to show up for the appointment, he left for jury duty in N</w:t>
      </w:r>
      <w:r w:rsidR="00DD55B6">
        <w:rPr>
          <w:sz w:val="26"/>
          <w:szCs w:val="26"/>
        </w:rPr>
        <w:t xml:space="preserve">ew </w:t>
      </w:r>
      <w:r w:rsidR="007D712A">
        <w:rPr>
          <w:sz w:val="26"/>
          <w:szCs w:val="26"/>
        </w:rPr>
        <w:t>Y</w:t>
      </w:r>
      <w:r w:rsidR="00DD55B6">
        <w:rPr>
          <w:sz w:val="26"/>
          <w:szCs w:val="26"/>
        </w:rPr>
        <w:t>ork, where he stayed for at least six weeks.</w:t>
      </w:r>
      <w:r w:rsidR="00F20E89">
        <w:rPr>
          <w:sz w:val="26"/>
          <w:szCs w:val="26"/>
        </w:rPr>
        <w:t xml:space="preserve">  Tr. at 17.  </w:t>
      </w:r>
      <w:r w:rsidR="00DD55B6">
        <w:rPr>
          <w:sz w:val="26"/>
          <w:szCs w:val="26"/>
        </w:rPr>
        <w:t xml:space="preserve">The record </w:t>
      </w:r>
      <w:r w:rsidR="00CD5D0C">
        <w:rPr>
          <w:sz w:val="26"/>
          <w:szCs w:val="26"/>
        </w:rPr>
        <w:t xml:space="preserve">evidence </w:t>
      </w:r>
      <w:r w:rsidR="00F8449C">
        <w:rPr>
          <w:sz w:val="26"/>
          <w:szCs w:val="26"/>
        </w:rPr>
        <w:t>indicates</w:t>
      </w:r>
      <w:r w:rsidR="00DD55B6">
        <w:rPr>
          <w:sz w:val="26"/>
          <w:szCs w:val="26"/>
        </w:rPr>
        <w:t xml:space="preserve"> that during the period </w:t>
      </w:r>
      <w:r w:rsidR="000D3864">
        <w:rPr>
          <w:sz w:val="26"/>
          <w:szCs w:val="26"/>
        </w:rPr>
        <w:t xml:space="preserve">the </w:t>
      </w:r>
      <w:r w:rsidR="00DD55B6">
        <w:rPr>
          <w:sz w:val="26"/>
          <w:szCs w:val="26"/>
        </w:rPr>
        <w:t xml:space="preserve">Complainant was in New York, PECO </w:t>
      </w:r>
      <w:r w:rsidR="001F7344">
        <w:rPr>
          <w:sz w:val="26"/>
          <w:szCs w:val="26"/>
        </w:rPr>
        <w:t xml:space="preserve">issued </w:t>
      </w:r>
      <w:r w:rsidR="00DD55B6">
        <w:rPr>
          <w:sz w:val="26"/>
          <w:szCs w:val="26"/>
        </w:rPr>
        <w:t xml:space="preserve">several termination notices to the </w:t>
      </w:r>
      <w:r w:rsidR="00474548">
        <w:rPr>
          <w:sz w:val="26"/>
          <w:szCs w:val="26"/>
        </w:rPr>
        <w:t>Service</w:t>
      </w:r>
      <w:r w:rsidR="00DD55B6">
        <w:rPr>
          <w:sz w:val="26"/>
          <w:szCs w:val="26"/>
        </w:rPr>
        <w:t xml:space="preserve"> Address </w:t>
      </w:r>
      <w:r w:rsidR="00CD5D0C">
        <w:rPr>
          <w:sz w:val="26"/>
          <w:szCs w:val="26"/>
        </w:rPr>
        <w:t xml:space="preserve">instead of </w:t>
      </w:r>
      <w:r w:rsidR="00EF585E">
        <w:rPr>
          <w:sz w:val="26"/>
          <w:szCs w:val="26"/>
        </w:rPr>
        <w:t xml:space="preserve">directing such notices to </w:t>
      </w:r>
      <w:r w:rsidR="00CD5D0C">
        <w:rPr>
          <w:sz w:val="26"/>
          <w:szCs w:val="26"/>
        </w:rPr>
        <w:t xml:space="preserve">the New York </w:t>
      </w:r>
      <w:r w:rsidR="00B116FF">
        <w:rPr>
          <w:sz w:val="26"/>
          <w:szCs w:val="26"/>
        </w:rPr>
        <w:t>Address</w:t>
      </w:r>
      <w:r w:rsidR="00EF585E">
        <w:rPr>
          <w:sz w:val="26"/>
          <w:szCs w:val="26"/>
        </w:rPr>
        <w:t>,</w:t>
      </w:r>
      <w:r w:rsidR="00B116FF">
        <w:rPr>
          <w:sz w:val="26"/>
          <w:szCs w:val="26"/>
        </w:rPr>
        <w:t xml:space="preserve"> </w:t>
      </w:r>
      <w:r w:rsidR="00DD55B6">
        <w:rPr>
          <w:sz w:val="26"/>
          <w:szCs w:val="26"/>
        </w:rPr>
        <w:t>prior to terminating Complainant’s electric service.</w:t>
      </w:r>
      <w:r w:rsidR="00DD55B6">
        <w:rPr>
          <w:rStyle w:val="FootnoteReference"/>
          <w:sz w:val="26"/>
          <w:szCs w:val="26"/>
        </w:rPr>
        <w:footnoteReference w:id="8"/>
      </w:r>
      <w:r w:rsidR="00DD55B6">
        <w:rPr>
          <w:sz w:val="26"/>
          <w:szCs w:val="26"/>
        </w:rPr>
        <w:t xml:space="preserve">  Tr. at </w:t>
      </w:r>
      <w:r w:rsidR="00C42B5F">
        <w:rPr>
          <w:sz w:val="26"/>
          <w:szCs w:val="26"/>
        </w:rPr>
        <w:t xml:space="preserve">16-17, </w:t>
      </w:r>
      <w:r w:rsidR="00DD55B6">
        <w:rPr>
          <w:sz w:val="26"/>
          <w:szCs w:val="26"/>
        </w:rPr>
        <w:t>56-57</w:t>
      </w:r>
      <w:r w:rsidR="00224D41">
        <w:rPr>
          <w:sz w:val="26"/>
          <w:szCs w:val="26"/>
        </w:rPr>
        <w:t>; 96-98</w:t>
      </w:r>
      <w:r w:rsidR="00DD55B6">
        <w:rPr>
          <w:sz w:val="26"/>
          <w:szCs w:val="26"/>
        </w:rPr>
        <w:t>; PECO Exh. 2 at 8.</w:t>
      </w:r>
      <w:r w:rsidR="00EC7189">
        <w:rPr>
          <w:sz w:val="26"/>
          <w:szCs w:val="26"/>
        </w:rPr>
        <w:t xml:space="preserve">  </w:t>
      </w:r>
      <w:r w:rsidR="00BC71B4">
        <w:rPr>
          <w:sz w:val="26"/>
          <w:szCs w:val="26"/>
        </w:rPr>
        <w:t xml:space="preserve">The </w:t>
      </w:r>
      <w:r w:rsidR="00EC7189">
        <w:rPr>
          <w:sz w:val="26"/>
          <w:szCs w:val="26"/>
        </w:rPr>
        <w:t xml:space="preserve">Complainant </w:t>
      </w:r>
      <w:r w:rsidR="00AD6D50">
        <w:rPr>
          <w:sz w:val="26"/>
          <w:szCs w:val="26"/>
        </w:rPr>
        <w:t xml:space="preserve">only found out that his service had been terminated when he returned to the </w:t>
      </w:r>
      <w:r w:rsidR="00474548">
        <w:rPr>
          <w:sz w:val="26"/>
          <w:szCs w:val="26"/>
        </w:rPr>
        <w:t>Service</w:t>
      </w:r>
      <w:r w:rsidR="00AD6D50">
        <w:rPr>
          <w:sz w:val="26"/>
          <w:szCs w:val="26"/>
        </w:rPr>
        <w:t xml:space="preserve"> Address on October 2</w:t>
      </w:r>
      <w:r w:rsidR="00717ACB">
        <w:rPr>
          <w:sz w:val="26"/>
          <w:szCs w:val="26"/>
        </w:rPr>
        <w:t>5</w:t>
      </w:r>
      <w:r w:rsidR="00AD6D50">
        <w:rPr>
          <w:sz w:val="26"/>
          <w:szCs w:val="26"/>
        </w:rPr>
        <w:t xml:space="preserve">, 2016.  </w:t>
      </w:r>
      <w:r w:rsidR="00E13932">
        <w:rPr>
          <w:sz w:val="26"/>
          <w:szCs w:val="26"/>
        </w:rPr>
        <w:t>Tr. at 12-13.</w:t>
      </w:r>
      <w:r w:rsidR="00BE2632">
        <w:rPr>
          <w:sz w:val="26"/>
          <w:szCs w:val="26"/>
        </w:rPr>
        <w:t xml:space="preserve">  </w:t>
      </w:r>
      <w:r w:rsidR="00B116FF">
        <w:rPr>
          <w:sz w:val="26"/>
          <w:szCs w:val="26"/>
        </w:rPr>
        <w:t xml:space="preserve">According to Complainant, he found the </w:t>
      </w:r>
      <w:r w:rsidR="00A22838">
        <w:rPr>
          <w:sz w:val="26"/>
          <w:szCs w:val="26"/>
        </w:rPr>
        <w:t xml:space="preserve">termination </w:t>
      </w:r>
      <w:r w:rsidR="00B116FF">
        <w:rPr>
          <w:sz w:val="26"/>
          <w:szCs w:val="26"/>
        </w:rPr>
        <w:t>notices in the mail box at the Service Address upon his return from New York.  Tr. at 57.</w:t>
      </w:r>
    </w:p>
    <w:p w:rsidR="00C17779" w:rsidRDefault="00C17779" w:rsidP="00E30EF3">
      <w:pPr>
        <w:widowControl/>
        <w:spacing w:line="360" w:lineRule="auto"/>
        <w:ind w:firstLine="1440"/>
        <w:rPr>
          <w:sz w:val="26"/>
          <w:szCs w:val="26"/>
        </w:rPr>
      </w:pPr>
    </w:p>
    <w:p w:rsidR="001E7FCB" w:rsidRDefault="008D08B1" w:rsidP="00E30EF3">
      <w:pPr>
        <w:widowControl/>
        <w:spacing w:line="360" w:lineRule="auto"/>
        <w:ind w:firstLine="1440"/>
        <w:rPr>
          <w:sz w:val="26"/>
          <w:szCs w:val="26"/>
        </w:rPr>
      </w:pPr>
      <w:r>
        <w:rPr>
          <w:sz w:val="26"/>
          <w:szCs w:val="26"/>
        </w:rPr>
        <w:t>Therefore, it</w:t>
      </w:r>
      <w:r w:rsidR="00B116FF" w:rsidRPr="008D08B1">
        <w:rPr>
          <w:sz w:val="26"/>
          <w:szCs w:val="26"/>
        </w:rPr>
        <w:t xml:space="preserve"> is clear from the record evidence that </w:t>
      </w:r>
      <w:r w:rsidR="00155444" w:rsidRPr="008D08B1">
        <w:rPr>
          <w:sz w:val="26"/>
          <w:szCs w:val="26"/>
        </w:rPr>
        <w:t xml:space="preserve">after the Complainant’s specific instructions to PECO and prior to terminating the Complainant’s electric service on October 18, 2016, </w:t>
      </w:r>
      <w:r w:rsidR="00B116FF" w:rsidRPr="008D08B1">
        <w:rPr>
          <w:sz w:val="26"/>
          <w:szCs w:val="26"/>
        </w:rPr>
        <w:t xml:space="preserve">rather than sending the notices to the New York Address as requested by the Complainant, PECO sent the termination notices to the Service Address.  </w:t>
      </w:r>
      <w:r w:rsidR="00880E7F" w:rsidRPr="008D08B1">
        <w:rPr>
          <w:sz w:val="26"/>
          <w:szCs w:val="26"/>
        </w:rPr>
        <w:t xml:space="preserve">It is also clear from the record that PECO called the Complainant’s telephone number on September 21 and 22, 2016, but did not leave a message identifying itself or indicating the reason for the calls.  Tr. at 96, 112-114; PECO Exh. 2.  </w:t>
      </w:r>
      <w:r w:rsidR="00B116FF" w:rsidRPr="008D08B1">
        <w:rPr>
          <w:sz w:val="26"/>
          <w:szCs w:val="26"/>
        </w:rPr>
        <w:t>Th</w:t>
      </w:r>
      <w:r w:rsidR="00191CE4">
        <w:rPr>
          <w:sz w:val="26"/>
          <w:szCs w:val="26"/>
        </w:rPr>
        <w:t xml:space="preserve">us, the </w:t>
      </w:r>
      <w:r w:rsidR="00B116FF" w:rsidRPr="008D08B1">
        <w:rPr>
          <w:sz w:val="26"/>
          <w:szCs w:val="26"/>
        </w:rPr>
        <w:t xml:space="preserve">Complainant never received the </w:t>
      </w:r>
      <w:r w:rsidR="00155444" w:rsidRPr="008D08B1">
        <w:rPr>
          <w:sz w:val="26"/>
          <w:szCs w:val="26"/>
        </w:rPr>
        <w:t xml:space="preserve">termination </w:t>
      </w:r>
      <w:r w:rsidR="00B116FF" w:rsidRPr="008D08B1">
        <w:rPr>
          <w:sz w:val="26"/>
          <w:szCs w:val="26"/>
        </w:rPr>
        <w:t xml:space="preserve">notices and </w:t>
      </w:r>
      <w:r w:rsidR="00680ADB" w:rsidRPr="008D08B1">
        <w:rPr>
          <w:sz w:val="26"/>
          <w:szCs w:val="26"/>
        </w:rPr>
        <w:t xml:space="preserve">PECO </w:t>
      </w:r>
      <w:r w:rsidR="00191CE4">
        <w:rPr>
          <w:sz w:val="26"/>
          <w:szCs w:val="26"/>
        </w:rPr>
        <w:t xml:space="preserve">never </w:t>
      </w:r>
      <w:r w:rsidR="00B116FF" w:rsidRPr="008D08B1">
        <w:rPr>
          <w:sz w:val="26"/>
          <w:szCs w:val="26"/>
        </w:rPr>
        <w:t>properly noti</w:t>
      </w:r>
      <w:r w:rsidR="00680ADB" w:rsidRPr="008D08B1">
        <w:rPr>
          <w:sz w:val="26"/>
          <w:szCs w:val="26"/>
        </w:rPr>
        <w:t>f</w:t>
      </w:r>
      <w:r w:rsidR="00191CE4">
        <w:rPr>
          <w:sz w:val="26"/>
          <w:szCs w:val="26"/>
        </w:rPr>
        <w:t>ied</w:t>
      </w:r>
      <w:r w:rsidR="00B116FF" w:rsidRPr="008D08B1">
        <w:rPr>
          <w:sz w:val="26"/>
          <w:szCs w:val="26"/>
        </w:rPr>
        <w:t xml:space="preserve"> </w:t>
      </w:r>
      <w:r w:rsidR="00680ADB" w:rsidRPr="008D08B1">
        <w:rPr>
          <w:sz w:val="26"/>
          <w:szCs w:val="26"/>
        </w:rPr>
        <w:t xml:space="preserve">the Complainant </w:t>
      </w:r>
      <w:r w:rsidR="00191CE4">
        <w:rPr>
          <w:sz w:val="26"/>
          <w:szCs w:val="26"/>
        </w:rPr>
        <w:t xml:space="preserve">about </w:t>
      </w:r>
      <w:r w:rsidR="00FD2EAE">
        <w:rPr>
          <w:sz w:val="26"/>
          <w:szCs w:val="26"/>
        </w:rPr>
        <w:t>t</w:t>
      </w:r>
      <w:r w:rsidR="00B116FF" w:rsidRPr="008D08B1">
        <w:rPr>
          <w:sz w:val="26"/>
          <w:szCs w:val="26"/>
        </w:rPr>
        <w:t xml:space="preserve">he </w:t>
      </w:r>
      <w:r w:rsidR="00FD2EAE">
        <w:rPr>
          <w:sz w:val="26"/>
          <w:szCs w:val="26"/>
        </w:rPr>
        <w:t xml:space="preserve">contemplated </w:t>
      </w:r>
      <w:r w:rsidR="00B116FF" w:rsidRPr="008D08B1">
        <w:rPr>
          <w:sz w:val="26"/>
          <w:szCs w:val="26"/>
        </w:rPr>
        <w:t>termination.</w:t>
      </w:r>
      <w:r w:rsidR="004735AD">
        <w:rPr>
          <w:sz w:val="26"/>
          <w:szCs w:val="26"/>
        </w:rPr>
        <w:t xml:space="preserve">  </w:t>
      </w:r>
      <w:r w:rsidR="00155444">
        <w:rPr>
          <w:sz w:val="26"/>
          <w:szCs w:val="26"/>
        </w:rPr>
        <w:t>Hence, t</w:t>
      </w:r>
      <w:r w:rsidR="001414F8">
        <w:rPr>
          <w:sz w:val="26"/>
          <w:szCs w:val="26"/>
        </w:rPr>
        <w:t>he record in this case supports the Complainant’s claim</w:t>
      </w:r>
      <w:r w:rsidR="004735AD">
        <w:rPr>
          <w:sz w:val="26"/>
          <w:szCs w:val="26"/>
        </w:rPr>
        <w:t xml:space="preserve">. </w:t>
      </w:r>
      <w:r w:rsidR="001414F8">
        <w:rPr>
          <w:sz w:val="26"/>
          <w:szCs w:val="26"/>
        </w:rPr>
        <w:t xml:space="preserve"> </w:t>
      </w:r>
      <w:r w:rsidR="0061507C">
        <w:rPr>
          <w:sz w:val="26"/>
          <w:szCs w:val="26"/>
        </w:rPr>
        <w:t xml:space="preserve">For these reasons, </w:t>
      </w:r>
      <w:r w:rsidR="00AE3452">
        <w:rPr>
          <w:sz w:val="26"/>
          <w:szCs w:val="26"/>
        </w:rPr>
        <w:t xml:space="preserve">we agree with the ALJ that PECO failed to properly notify the Complainant </w:t>
      </w:r>
      <w:r w:rsidR="00560043">
        <w:rPr>
          <w:sz w:val="26"/>
          <w:szCs w:val="26"/>
        </w:rPr>
        <w:t xml:space="preserve">consistent with 66 Pa. C.S. § 1406, </w:t>
      </w:r>
      <w:r w:rsidR="00AE3452">
        <w:rPr>
          <w:sz w:val="26"/>
          <w:szCs w:val="26"/>
        </w:rPr>
        <w:t xml:space="preserve">prior to terminating his electric service.  </w:t>
      </w:r>
      <w:r w:rsidR="003B0002">
        <w:rPr>
          <w:sz w:val="26"/>
          <w:szCs w:val="26"/>
        </w:rPr>
        <w:t>As such, PECO’s Exception No</w:t>
      </w:r>
      <w:r w:rsidR="001E7C77">
        <w:rPr>
          <w:sz w:val="26"/>
          <w:szCs w:val="26"/>
        </w:rPr>
        <w:t>s</w:t>
      </w:r>
      <w:r w:rsidR="003B0002">
        <w:rPr>
          <w:sz w:val="26"/>
          <w:szCs w:val="26"/>
        </w:rPr>
        <w:t>. 1 and 2, are hereby</w:t>
      </w:r>
      <w:r w:rsidR="006F4FB1">
        <w:rPr>
          <w:sz w:val="26"/>
          <w:szCs w:val="26"/>
        </w:rPr>
        <w:t xml:space="preserve">, </w:t>
      </w:r>
      <w:r w:rsidR="003B0002">
        <w:rPr>
          <w:sz w:val="26"/>
          <w:szCs w:val="26"/>
        </w:rPr>
        <w:t>denied.</w:t>
      </w:r>
    </w:p>
    <w:p w:rsidR="001E7C77" w:rsidRDefault="001E7C77" w:rsidP="00E30EF3">
      <w:pPr>
        <w:widowControl/>
        <w:spacing w:line="360" w:lineRule="auto"/>
        <w:ind w:firstLine="1440"/>
        <w:rPr>
          <w:sz w:val="26"/>
          <w:szCs w:val="26"/>
        </w:rPr>
      </w:pPr>
    </w:p>
    <w:p w:rsidR="001E7C77" w:rsidRDefault="001E7C77" w:rsidP="00E30EF3">
      <w:pPr>
        <w:widowControl/>
        <w:spacing w:line="360" w:lineRule="auto"/>
        <w:ind w:firstLine="1440"/>
        <w:rPr>
          <w:sz w:val="26"/>
          <w:szCs w:val="26"/>
        </w:rPr>
      </w:pPr>
      <w:proofErr w:type="gramStart"/>
      <w:r>
        <w:rPr>
          <w:sz w:val="26"/>
          <w:szCs w:val="26"/>
        </w:rPr>
        <w:t>With regard to</w:t>
      </w:r>
      <w:proofErr w:type="gramEnd"/>
      <w:r>
        <w:rPr>
          <w:sz w:val="26"/>
          <w:szCs w:val="26"/>
        </w:rPr>
        <w:t xml:space="preserve"> PECO’s Exception Nos. 3 and 4, having established that PECO failed to properly notify </w:t>
      </w:r>
      <w:r w:rsidR="00BE7215">
        <w:rPr>
          <w:sz w:val="26"/>
          <w:szCs w:val="26"/>
        </w:rPr>
        <w:t xml:space="preserve">the </w:t>
      </w:r>
      <w:r>
        <w:rPr>
          <w:sz w:val="26"/>
          <w:szCs w:val="26"/>
        </w:rPr>
        <w:t xml:space="preserve">Complainant prior to terminating his electric service, </w:t>
      </w:r>
      <w:r>
        <w:rPr>
          <w:sz w:val="26"/>
          <w:szCs w:val="26"/>
        </w:rPr>
        <w:lastRenderedPageBreak/>
        <w:t xml:space="preserve">we shall also deny </w:t>
      </w:r>
      <w:r w:rsidR="004B0F40">
        <w:rPr>
          <w:sz w:val="26"/>
          <w:szCs w:val="26"/>
        </w:rPr>
        <w:t>these</w:t>
      </w:r>
      <w:r>
        <w:rPr>
          <w:sz w:val="26"/>
          <w:szCs w:val="26"/>
        </w:rPr>
        <w:t xml:space="preserve"> Exceptions.  The record evidence</w:t>
      </w:r>
      <w:r w:rsidR="00566E4C">
        <w:rPr>
          <w:sz w:val="26"/>
          <w:szCs w:val="26"/>
        </w:rPr>
        <w:t xml:space="preserve"> shows </w:t>
      </w:r>
      <w:r>
        <w:rPr>
          <w:sz w:val="26"/>
          <w:szCs w:val="26"/>
        </w:rPr>
        <w:t xml:space="preserve">that despite </w:t>
      </w:r>
      <w:r w:rsidR="00BE7215">
        <w:rPr>
          <w:sz w:val="26"/>
          <w:szCs w:val="26"/>
        </w:rPr>
        <w:t xml:space="preserve">the Complainant’s explanation to </w:t>
      </w:r>
      <w:r>
        <w:rPr>
          <w:sz w:val="26"/>
          <w:szCs w:val="26"/>
        </w:rPr>
        <w:t>PECO’s representatives that he never received the termination notices</w:t>
      </w:r>
      <w:r w:rsidR="00D51CE0">
        <w:rPr>
          <w:sz w:val="26"/>
          <w:szCs w:val="26"/>
        </w:rPr>
        <w:t xml:space="preserve"> because they were sent to the wrong address</w:t>
      </w:r>
      <w:r>
        <w:rPr>
          <w:sz w:val="26"/>
          <w:szCs w:val="26"/>
        </w:rPr>
        <w:t>, PECO</w:t>
      </w:r>
      <w:r w:rsidR="00803D53">
        <w:rPr>
          <w:sz w:val="26"/>
          <w:szCs w:val="26"/>
        </w:rPr>
        <w:t xml:space="preserve"> still </w:t>
      </w:r>
      <w:r w:rsidR="00EB320C">
        <w:rPr>
          <w:sz w:val="26"/>
          <w:szCs w:val="26"/>
        </w:rPr>
        <w:t xml:space="preserve">required </w:t>
      </w:r>
      <w:r w:rsidR="00803D53">
        <w:rPr>
          <w:sz w:val="26"/>
          <w:szCs w:val="26"/>
        </w:rPr>
        <w:t>the Compl</w:t>
      </w:r>
      <w:r w:rsidR="00EB320C">
        <w:rPr>
          <w:sz w:val="26"/>
          <w:szCs w:val="26"/>
        </w:rPr>
        <w:t>ainant</w:t>
      </w:r>
      <w:r w:rsidR="00296AC4">
        <w:rPr>
          <w:sz w:val="26"/>
          <w:szCs w:val="26"/>
        </w:rPr>
        <w:t xml:space="preserve"> to</w:t>
      </w:r>
      <w:r w:rsidR="00EB320C">
        <w:rPr>
          <w:sz w:val="26"/>
          <w:szCs w:val="26"/>
        </w:rPr>
        <w:t xml:space="preserve"> pay a $260 reconnection fee as a condition to reconnect his service.  </w:t>
      </w:r>
      <w:r w:rsidR="00D51CE0">
        <w:rPr>
          <w:sz w:val="26"/>
          <w:szCs w:val="26"/>
        </w:rPr>
        <w:t>Tr.</w:t>
      </w:r>
      <w:r w:rsidR="00803D53">
        <w:rPr>
          <w:sz w:val="26"/>
          <w:szCs w:val="26"/>
        </w:rPr>
        <w:t> </w:t>
      </w:r>
      <w:r w:rsidR="00D51CE0">
        <w:rPr>
          <w:sz w:val="26"/>
          <w:szCs w:val="26"/>
        </w:rPr>
        <w:t>at 12</w:t>
      </w:r>
      <w:r w:rsidR="00350EA7">
        <w:rPr>
          <w:sz w:val="26"/>
          <w:szCs w:val="26"/>
        </w:rPr>
        <w:t>-14</w:t>
      </w:r>
      <w:r w:rsidR="007D6259">
        <w:rPr>
          <w:sz w:val="26"/>
          <w:szCs w:val="26"/>
        </w:rPr>
        <w:t>, 21, 100-103</w:t>
      </w:r>
      <w:r w:rsidR="00D51CE0">
        <w:rPr>
          <w:sz w:val="26"/>
          <w:szCs w:val="26"/>
        </w:rPr>
        <w:t xml:space="preserve">.  While we acknowledge PECO’s argument that it had been trying to </w:t>
      </w:r>
      <w:r w:rsidR="00803D53">
        <w:rPr>
          <w:sz w:val="26"/>
          <w:szCs w:val="26"/>
        </w:rPr>
        <w:t>obtain</w:t>
      </w:r>
      <w:r w:rsidR="00D51CE0">
        <w:rPr>
          <w:sz w:val="26"/>
          <w:szCs w:val="26"/>
        </w:rPr>
        <w:t xml:space="preserve"> access to </w:t>
      </w:r>
      <w:r w:rsidR="00803D53">
        <w:rPr>
          <w:sz w:val="26"/>
          <w:szCs w:val="26"/>
        </w:rPr>
        <w:t xml:space="preserve">the </w:t>
      </w:r>
      <w:r w:rsidR="00D51CE0">
        <w:rPr>
          <w:sz w:val="26"/>
          <w:szCs w:val="26"/>
        </w:rPr>
        <w:t>Complainant’s property</w:t>
      </w:r>
      <w:r w:rsidR="001925E2">
        <w:rPr>
          <w:sz w:val="26"/>
          <w:szCs w:val="26"/>
        </w:rPr>
        <w:t xml:space="preserve"> for years to no avail and that it had exhausted all available options to </w:t>
      </w:r>
      <w:r w:rsidR="00803D53">
        <w:rPr>
          <w:sz w:val="26"/>
          <w:szCs w:val="26"/>
        </w:rPr>
        <w:t xml:space="preserve">obtain such </w:t>
      </w:r>
      <w:r w:rsidR="00401041">
        <w:rPr>
          <w:sz w:val="26"/>
          <w:szCs w:val="26"/>
        </w:rPr>
        <w:t xml:space="preserve">access to Complainant’s property </w:t>
      </w:r>
      <w:r w:rsidR="007C43C9">
        <w:rPr>
          <w:sz w:val="26"/>
          <w:szCs w:val="26"/>
        </w:rPr>
        <w:t>prior to terminati</w:t>
      </w:r>
      <w:r w:rsidR="00A25B73">
        <w:rPr>
          <w:sz w:val="26"/>
          <w:szCs w:val="26"/>
        </w:rPr>
        <w:t>ng</w:t>
      </w:r>
      <w:r w:rsidR="00401041">
        <w:rPr>
          <w:sz w:val="26"/>
          <w:szCs w:val="26"/>
        </w:rPr>
        <w:t xml:space="preserve"> his </w:t>
      </w:r>
      <w:r w:rsidR="007C43C9">
        <w:rPr>
          <w:sz w:val="26"/>
          <w:szCs w:val="26"/>
        </w:rPr>
        <w:t>service, the issue at hand</w:t>
      </w:r>
      <w:r w:rsidR="00AA0ADD">
        <w:rPr>
          <w:sz w:val="26"/>
          <w:szCs w:val="26"/>
        </w:rPr>
        <w:t>, as emphasized by the ALJ,</w:t>
      </w:r>
      <w:r w:rsidR="007C43C9">
        <w:rPr>
          <w:sz w:val="26"/>
          <w:szCs w:val="26"/>
        </w:rPr>
        <w:t xml:space="preserve"> is not whether </w:t>
      </w:r>
      <w:r w:rsidR="00AA0ADD">
        <w:rPr>
          <w:sz w:val="26"/>
          <w:szCs w:val="26"/>
        </w:rPr>
        <w:t xml:space="preserve">the </w:t>
      </w:r>
      <w:r w:rsidR="004B0F40">
        <w:rPr>
          <w:sz w:val="26"/>
          <w:szCs w:val="26"/>
        </w:rPr>
        <w:t>Complainant failed to provide PECO access to the meter in question</w:t>
      </w:r>
      <w:r w:rsidR="00AA0ADD">
        <w:rPr>
          <w:sz w:val="26"/>
          <w:szCs w:val="26"/>
        </w:rPr>
        <w:t xml:space="preserve"> but rather </w:t>
      </w:r>
      <w:r w:rsidR="00A25B73">
        <w:rPr>
          <w:sz w:val="26"/>
          <w:szCs w:val="26"/>
        </w:rPr>
        <w:t xml:space="preserve">PECO’s </w:t>
      </w:r>
      <w:r w:rsidR="00103574">
        <w:rPr>
          <w:sz w:val="26"/>
          <w:szCs w:val="26"/>
        </w:rPr>
        <w:t xml:space="preserve">prohibited </w:t>
      </w:r>
      <w:r w:rsidR="00A25B73">
        <w:rPr>
          <w:sz w:val="26"/>
          <w:szCs w:val="26"/>
        </w:rPr>
        <w:t xml:space="preserve">actions </w:t>
      </w:r>
      <w:r w:rsidR="006D7FF6">
        <w:rPr>
          <w:sz w:val="26"/>
          <w:szCs w:val="26"/>
        </w:rPr>
        <w:t>prior</w:t>
      </w:r>
      <w:r w:rsidR="00A25B73">
        <w:rPr>
          <w:sz w:val="26"/>
          <w:szCs w:val="26"/>
        </w:rPr>
        <w:t xml:space="preserve"> to </w:t>
      </w:r>
      <w:r w:rsidR="006D7FF6">
        <w:rPr>
          <w:sz w:val="26"/>
          <w:szCs w:val="26"/>
        </w:rPr>
        <w:t xml:space="preserve">and after it terminated </w:t>
      </w:r>
      <w:r w:rsidR="00AA0ADD">
        <w:rPr>
          <w:sz w:val="26"/>
          <w:szCs w:val="26"/>
        </w:rPr>
        <w:t xml:space="preserve">the </w:t>
      </w:r>
      <w:r w:rsidR="006D7FF6">
        <w:rPr>
          <w:sz w:val="26"/>
          <w:szCs w:val="26"/>
        </w:rPr>
        <w:t>Complainant’s electric service on October 18, 2016</w:t>
      </w:r>
      <w:r w:rsidR="004B0F40">
        <w:rPr>
          <w:sz w:val="26"/>
          <w:szCs w:val="26"/>
        </w:rPr>
        <w:t xml:space="preserve">.  </w:t>
      </w:r>
      <w:r w:rsidR="00A25B73">
        <w:rPr>
          <w:sz w:val="26"/>
          <w:szCs w:val="26"/>
        </w:rPr>
        <w:t>I.D. at 12-15; Tr. at 110-112</w:t>
      </w:r>
      <w:r w:rsidR="004B0F40">
        <w:rPr>
          <w:sz w:val="26"/>
          <w:szCs w:val="26"/>
        </w:rPr>
        <w:t>.</w:t>
      </w:r>
    </w:p>
    <w:p w:rsidR="00AF7554" w:rsidRDefault="00AF7554" w:rsidP="00E30EF3">
      <w:pPr>
        <w:widowControl/>
        <w:spacing w:line="360" w:lineRule="auto"/>
        <w:ind w:firstLine="1440"/>
        <w:rPr>
          <w:sz w:val="26"/>
          <w:szCs w:val="26"/>
        </w:rPr>
      </w:pPr>
    </w:p>
    <w:p w:rsidR="00D34350" w:rsidRDefault="00507702" w:rsidP="00E30EF3">
      <w:pPr>
        <w:widowControl/>
        <w:spacing w:line="360" w:lineRule="auto"/>
        <w:ind w:firstLine="1440"/>
        <w:rPr>
          <w:sz w:val="26"/>
          <w:szCs w:val="26"/>
        </w:rPr>
      </w:pPr>
      <w:r>
        <w:rPr>
          <w:sz w:val="26"/>
          <w:szCs w:val="26"/>
        </w:rPr>
        <w:t>T</w:t>
      </w:r>
      <w:r w:rsidR="00350EA7">
        <w:rPr>
          <w:sz w:val="26"/>
          <w:szCs w:val="26"/>
        </w:rPr>
        <w:t xml:space="preserve">he record </w:t>
      </w:r>
      <w:r w:rsidR="00310026">
        <w:rPr>
          <w:sz w:val="26"/>
          <w:szCs w:val="26"/>
        </w:rPr>
        <w:t xml:space="preserve">evidence </w:t>
      </w:r>
      <w:r w:rsidR="00350EA7">
        <w:rPr>
          <w:sz w:val="26"/>
          <w:szCs w:val="26"/>
        </w:rPr>
        <w:t>indicates that the reason PECO failed to send the termination notices to the proper address was because PECO’s customer service representative had</w:t>
      </w:r>
      <w:r w:rsidR="00AD766B">
        <w:rPr>
          <w:sz w:val="26"/>
          <w:szCs w:val="26"/>
        </w:rPr>
        <w:t xml:space="preserve">, </w:t>
      </w:r>
      <w:r w:rsidR="00D34350">
        <w:rPr>
          <w:sz w:val="26"/>
          <w:szCs w:val="26"/>
        </w:rPr>
        <w:t xml:space="preserve">in the process of </w:t>
      </w:r>
      <w:r w:rsidR="00424574">
        <w:rPr>
          <w:sz w:val="26"/>
          <w:szCs w:val="26"/>
        </w:rPr>
        <w:t>closing out</w:t>
      </w:r>
      <w:r w:rsidR="00D34350">
        <w:rPr>
          <w:sz w:val="26"/>
          <w:szCs w:val="26"/>
        </w:rPr>
        <w:t xml:space="preserve"> </w:t>
      </w:r>
      <w:r w:rsidR="00480288">
        <w:rPr>
          <w:sz w:val="26"/>
          <w:szCs w:val="26"/>
        </w:rPr>
        <w:t xml:space="preserve">the </w:t>
      </w:r>
      <w:r w:rsidR="00D34350">
        <w:rPr>
          <w:sz w:val="26"/>
          <w:szCs w:val="26"/>
        </w:rPr>
        <w:t>Complainant’s gas account with PECO on October 1, 2015</w:t>
      </w:r>
      <w:r w:rsidR="00AD766B">
        <w:rPr>
          <w:sz w:val="26"/>
          <w:szCs w:val="26"/>
        </w:rPr>
        <w:t>,</w:t>
      </w:r>
      <w:r w:rsidR="00FA48ED">
        <w:rPr>
          <w:sz w:val="26"/>
          <w:szCs w:val="26"/>
        </w:rPr>
        <w:t xml:space="preserve"> </w:t>
      </w:r>
      <w:r w:rsidR="00350EA7">
        <w:rPr>
          <w:sz w:val="26"/>
          <w:szCs w:val="26"/>
        </w:rPr>
        <w:t>mistakenly listed the Service Address as the mailing address on Complainant’s electric account</w:t>
      </w:r>
      <w:r w:rsidR="00FA48ED">
        <w:rPr>
          <w:sz w:val="26"/>
          <w:szCs w:val="26"/>
        </w:rPr>
        <w:t xml:space="preserve">.  </w:t>
      </w:r>
      <w:r w:rsidR="003E62C9">
        <w:rPr>
          <w:sz w:val="26"/>
          <w:szCs w:val="26"/>
        </w:rPr>
        <w:t>Tr. at 89, 116, 144-159; PECO Exh. 1.  As a result, d</w:t>
      </w:r>
      <w:r w:rsidR="00350EA7">
        <w:rPr>
          <w:sz w:val="26"/>
          <w:szCs w:val="26"/>
        </w:rPr>
        <w:t xml:space="preserve">espite </w:t>
      </w:r>
      <w:r w:rsidR="003E62C9">
        <w:rPr>
          <w:sz w:val="26"/>
          <w:szCs w:val="26"/>
        </w:rPr>
        <w:t xml:space="preserve">the </w:t>
      </w:r>
      <w:r w:rsidR="00350EA7">
        <w:rPr>
          <w:sz w:val="26"/>
          <w:szCs w:val="26"/>
        </w:rPr>
        <w:t xml:space="preserve">Complainant’s </w:t>
      </w:r>
      <w:r w:rsidR="002E1804">
        <w:rPr>
          <w:sz w:val="26"/>
          <w:szCs w:val="26"/>
        </w:rPr>
        <w:t xml:space="preserve">clear </w:t>
      </w:r>
      <w:r w:rsidR="00350EA7">
        <w:rPr>
          <w:sz w:val="26"/>
          <w:szCs w:val="26"/>
        </w:rPr>
        <w:t>request on September 25, 2014, that all correspondence pertaining to his electric account be sent to the New York Address</w:t>
      </w:r>
      <w:r w:rsidR="003E62C9">
        <w:rPr>
          <w:sz w:val="26"/>
          <w:szCs w:val="26"/>
        </w:rPr>
        <w:t xml:space="preserve">, </w:t>
      </w:r>
      <w:r w:rsidR="000857C5">
        <w:rPr>
          <w:sz w:val="26"/>
          <w:szCs w:val="26"/>
        </w:rPr>
        <w:t>it was PECO’s error</w:t>
      </w:r>
      <w:r w:rsidR="003E62C9">
        <w:rPr>
          <w:sz w:val="26"/>
          <w:szCs w:val="26"/>
        </w:rPr>
        <w:t xml:space="preserve"> </w:t>
      </w:r>
      <w:r w:rsidR="000857C5">
        <w:rPr>
          <w:sz w:val="26"/>
          <w:szCs w:val="26"/>
        </w:rPr>
        <w:t xml:space="preserve">that </w:t>
      </w:r>
      <w:r w:rsidR="003E62C9">
        <w:rPr>
          <w:sz w:val="26"/>
          <w:szCs w:val="26"/>
        </w:rPr>
        <w:t xml:space="preserve">caused </w:t>
      </w:r>
      <w:r w:rsidR="002E1804">
        <w:rPr>
          <w:sz w:val="26"/>
          <w:szCs w:val="26"/>
        </w:rPr>
        <w:t>subsequent</w:t>
      </w:r>
      <w:r w:rsidR="007D6259">
        <w:rPr>
          <w:sz w:val="26"/>
          <w:szCs w:val="26"/>
        </w:rPr>
        <w:t xml:space="preserve"> correspondence</w:t>
      </w:r>
      <w:r w:rsidR="00D407EB">
        <w:rPr>
          <w:sz w:val="26"/>
          <w:szCs w:val="26"/>
        </w:rPr>
        <w:t>s</w:t>
      </w:r>
      <w:r w:rsidR="007D6259">
        <w:rPr>
          <w:sz w:val="26"/>
          <w:szCs w:val="26"/>
        </w:rPr>
        <w:t xml:space="preserve"> relat</w:t>
      </w:r>
      <w:r w:rsidR="003E62C9">
        <w:rPr>
          <w:sz w:val="26"/>
          <w:szCs w:val="26"/>
        </w:rPr>
        <w:t>ed</w:t>
      </w:r>
      <w:r w:rsidR="007D6259">
        <w:rPr>
          <w:sz w:val="26"/>
          <w:szCs w:val="26"/>
        </w:rPr>
        <w:t xml:space="preserve"> to </w:t>
      </w:r>
      <w:r w:rsidR="003E62C9">
        <w:rPr>
          <w:sz w:val="26"/>
          <w:szCs w:val="26"/>
        </w:rPr>
        <w:t xml:space="preserve">the </w:t>
      </w:r>
      <w:r w:rsidR="007D6259">
        <w:rPr>
          <w:sz w:val="26"/>
          <w:szCs w:val="26"/>
        </w:rPr>
        <w:t>Complainant’s electric account</w:t>
      </w:r>
      <w:r w:rsidR="00310026">
        <w:rPr>
          <w:sz w:val="26"/>
          <w:szCs w:val="26"/>
        </w:rPr>
        <w:t xml:space="preserve"> </w:t>
      </w:r>
      <w:r w:rsidR="007D6259">
        <w:rPr>
          <w:sz w:val="26"/>
          <w:szCs w:val="26"/>
        </w:rPr>
        <w:t xml:space="preserve">to </w:t>
      </w:r>
      <w:r w:rsidR="000857C5">
        <w:rPr>
          <w:sz w:val="26"/>
          <w:szCs w:val="26"/>
        </w:rPr>
        <w:t xml:space="preserve">be sent to </w:t>
      </w:r>
      <w:r w:rsidR="007D6259">
        <w:rPr>
          <w:sz w:val="26"/>
          <w:szCs w:val="26"/>
        </w:rPr>
        <w:t>the Service Address rather than the New York Address</w:t>
      </w:r>
      <w:r w:rsidR="009011B5">
        <w:rPr>
          <w:sz w:val="26"/>
          <w:szCs w:val="26"/>
        </w:rPr>
        <w:t xml:space="preserve">.  </w:t>
      </w:r>
      <w:r w:rsidR="00D34350">
        <w:rPr>
          <w:sz w:val="26"/>
          <w:szCs w:val="26"/>
        </w:rPr>
        <w:t>PECO</w:t>
      </w:r>
      <w:r w:rsidR="007555B0">
        <w:rPr>
          <w:sz w:val="26"/>
          <w:szCs w:val="26"/>
        </w:rPr>
        <w:t>’s</w:t>
      </w:r>
      <w:r w:rsidR="000B5685">
        <w:rPr>
          <w:sz w:val="26"/>
          <w:szCs w:val="26"/>
        </w:rPr>
        <w:t xml:space="preserve"> testimony shows that it d</w:t>
      </w:r>
      <w:r w:rsidR="00D52257">
        <w:rPr>
          <w:sz w:val="26"/>
          <w:szCs w:val="26"/>
        </w:rPr>
        <w:t xml:space="preserve">id not change </w:t>
      </w:r>
      <w:r w:rsidR="00D34350">
        <w:rPr>
          <w:sz w:val="26"/>
          <w:szCs w:val="26"/>
        </w:rPr>
        <w:t>the mailing addres</w:t>
      </w:r>
      <w:r w:rsidR="00D52257">
        <w:rPr>
          <w:sz w:val="26"/>
          <w:szCs w:val="26"/>
        </w:rPr>
        <w:t>s</w:t>
      </w:r>
      <w:r w:rsidR="00D34350">
        <w:rPr>
          <w:sz w:val="26"/>
          <w:szCs w:val="26"/>
        </w:rPr>
        <w:t xml:space="preserve"> </w:t>
      </w:r>
      <w:r w:rsidR="002E1804">
        <w:rPr>
          <w:sz w:val="26"/>
          <w:szCs w:val="26"/>
        </w:rPr>
        <w:t xml:space="preserve">back </w:t>
      </w:r>
      <w:r w:rsidR="00D34350">
        <w:rPr>
          <w:sz w:val="26"/>
          <w:szCs w:val="26"/>
        </w:rPr>
        <w:t xml:space="preserve">to the New York Address until </w:t>
      </w:r>
      <w:r w:rsidR="00392802">
        <w:rPr>
          <w:sz w:val="26"/>
          <w:szCs w:val="26"/>
        </w:rPr>
        <w:t xml:space="preserve">after </w:t>
      </w:r>
      <w:r w:rsidR="00D34350">
        <w:rPr>
          <w:sz w:val="26"/>
          <w:szCs w:val="26"/>
        </w:rPr>
        <w:t>March</w:t>
      </w:r>
      <w:r w:rsidR="006669F0">
        <w:rPr>
          <w:sz w:val="26"/>
          <w:szCs w:val="26"/>
        </w:rPr>
        <w:t xml:space="preserve"> 25, </w:t>
      </w:r>
      <w:r w:rsidR="00D34350">
        <w:rPr>
          <w:sz w:val="26"/>
          <w:szCs w:val="26"/>
        </w:rPr>
        <w:t>2017</w:t>
      </w:r>
      <w:r w:rsidR="006669F0">
        <w:rPr>
          <w:sz w:val="26"/>
          <w:szCs w:val="26"/>
        </w:rPr>
        <w:t>,</w:t>
      </w:r>
      <w:r w:rsidR="00D34350">
        <w:rPr>
          <w:sz w:val="26"/>
          <w:szCs w:val="26"/>
        </w:rPr>
        <w:t xml:space="preserve"> </w:t>
      </w:r>
      <w:r w:rsidR="00392802">
        <w:rPr>
          <w:sz w:val="26"/>
          <w:szCs w:val="26"/>
        </w:rPr>
        <w:t>when</w:t>
      </w:r>
      <w:r w:rsidR="00D34350">
        <w:rPr>
          <w:sz w:val="26"/>
          <w:szCs w:val="26"/>
        </w:rPr>
        <w:t xml:space="preserve"> </w:t>
      </w:r>
      <w:r w:rsidR="00D52257">
        <w:rPr>
          <w:sz w:val="26"/>
          <w:szCs w:val="26"/>
        </w:rPr>
        <w:t>it</w:t>
      </w:r>
      <w:r w:rsidR="00D34350">
        <w:rPr>
          <w:sz w:val="26"/>
          <w:szCs w:val="26"/>
        </w:rPr>
        <w:t xml:space="preserve"> reconnected </w:t>
      </w:r>
      <w:r w:rsidR="000B5685">
        <w:rPr>
          <w:sz w:val="26"/>
          <w:szCs w:val="26"/>
        </w:rPr>
        <w:t xml:space="preserve">the </w:t>
      </w:r>
      <w:r w:rsidR="00D34350">
        <w:rPr>
          <w:sz w:val="26"/>
          <w:szCs w:val="26"/>
        </w:rPr>
        <w:t>Complainant’s electric service.  Tr. at 151-152.</w:t>
      </w:r>
    </w:p>
    <w:p w:rsidR="00D34350" w:rsidRDefault="00D34350" w:rsidP="00E30EF3">
      <w:pPr>
        <w:widowControl/>
        <w:spacing w:line="360" w:lineRule="auto"/>
        <w:ind w:firstLine="1440"/>
        <w:rPr>
          <w:sz w:val="26"/>
          <w:szCs w:val="26"/>
        </w:rPr>
      </w:pPr>
    </w:p>
    <w:p w:rsidR="00350EA7" w:rsidRDefault="00D52257" w:rsidP="00E30EF3">
      <w:pPr>
        <w:widowControl/>
        <w:spacing w:line="360" w:lineRule="auto"/>
        <w:ind w:firstLine="1440"/>
        <w:rPr>
          <w:sz w:val="26"/>
          <w:szCs w:val="26"/>
        </w:rPr>
      </w:pPr>
      <w:r>
        <w:rPr>
          <w:sz w:val="26"/>
          <w:szCs w:val="26"/>
        </w:rPr>
        <w:t xml:space="preserve">We note </w:t>
      </w:r>
      <w:r w:rsidR="009011B5">
        <w:rPr>
          <w:sz w:val="26"/>
          <w:szCs w:val="26"/>
        </w:rPr>
        <w:t xml:space="preserve">PECO’s argument that </w:t>
      </w:r>
      <w:r w:rsidR="00E479F9">
        <w:rPr>
          <w:sz w:val="26"/>
          <w:szCs w:val="26"/>
        </w:rPr>
        <w:t xml:space="preserve">because </w:t>
      </w:r>
      <w:r w:rsidR="000B5685">
        <w:rPr>
          <w:sz w:val="26"/>
          <w:szCs w:val="26"/>
        </w:rPr>
        <w:t xml:space="preserve">the </w:t>
      </w:r>
      <w:r w:rsidR="009011B5">
        <w:rPr>
          <w:sz w:val="26"/>
          <w:szCs w:val="26"/>
        </w:rPr>
        <w:t xml:space="preserve">Complainant resides at the Service Address </w:t>
      </w:r>
      <w:r w:rsidR="000B5685">
        <w:rPr>
          <w:sz w:val="26"/>
          <w:szCs w:val="26"/>
        </w:rPr>
        <w:t xml:space="preserve">for </w:t>
      </w:r>
      <w:r w:rsidR="009011B5">
        <w:rPr>
          <w:sz w:val="26"/>
          <w:szCs w:val="26"/>
        </w:rPr>
        <w:t xml:space="preserve">at least six months </w:t>
      </w:r>
      <w:r w:rsidR="000B5685">
        <w:rPr>
          <w:sz w:val="26"/>
          <w:szCs w:val="26"/>
        </w:rPr>
        <w:t xml:space="preserve">during a </w:t>
      </w:r>
      <w:r w:rsidR="009011B5">
        <w:rPr>
          <w:sz w:val="26"/>
          <w:szCs w:val="26"/>
        </w:rPr>
        <w:t>year</w:t>
      </w:r>
      <w:r w:rsidR="00E479F9">
        <w:rPr>
          <w:sz w:val="26"/>
          <w:szCs w:val="26"/>
        </w:rPr>
        <w:t xml:space="preserve">, the Complainant </w:t>
      </w:r>
      <w:r w:rsidR="00D92563">
        <w:rPr>
          <w:sz w:val="26"/>
          <w:szCs w:val="26"/>
        </w:rPr>
        <w:t>should have received the termination notices</w:t>
      </w:r>
      <w:r w:rsidR="00FA48ED">
        <w:rPr>
          <w:sz w:val="26"/>
          <w:szCs w:val="26"/>
        </w:rPr>
        <w:t>.  H</w:t>
      </w:r>
      <w:r w:rsidR="00D92563">
        <w:rPr>
          <w:sz w:val="26"/>
          <w:szCs w:val="26"/>
        </w:rPr>
        <w:t xml:space="preserve">owever, </w:t>
      </w:r>
      <w:r w:rsidR="009011B5">
        <w:rPr>
          <w:sz w:val="26"/>
          <w:szCs w:val="26"/>
        </w:rPr>
        <w:t xml:space="preserve">the record is clear that </w:t>
      </w:r>
      <w:r w:rsidR="00E479F9">
        <w:rPr>
          <w:sz w:val="26"/>
          <w:szCs w:val="26"/>
        </w:rPr>
        <w:t xml:space="preserve">during </w:t>
      </w:r>
      <w:r w:rsidR="009011B5">
        <w:rPr>
          <w:sz w:val="26"/>
          <w:szCs w:val="26"/>
        </w:rPr>
        <w:t xml:space="preserve">the time PECO was sending the notices to the Service Address, </w:t>
      </w:r>
      <w:r w:rsidR="00E479F9">
        <w:rPr>
          <w:sz w:val="26"/>
          <w:szCs w:val="26"/>
        </w:rPr>
        <w:t xml:space="preserve">the </w:t>
      </w:r>
      <w:r w:rsidR="009011B5">
        <w:rPr>
          <w:sz w:val="26"/>
          <w:szCs w:val="26"/>
        </w:rPr>
        <w:t xml:space="preserve">Complainant was in New York for jury duty.  </w:t>
      </w:r>
      <w:r w:rsidR="0022431A">
        <w:rPr>
          <w:sz w:val="26"/>
          <w:szCs w:val="26"/>
        </w:rPr>
        <w:t xml:space="preserve">Tr. at 12-14.  </w:t>
      </w:r>
      <w:r w:rsidR="00E479F9">
        <w:rPr>
          <w:sz w:val="26"/>
          <w:szCs w:val="26"/>
        </w:rPr>
        <w:t>H</w:t>
      </w:r>
      <w:r w:rsidR="00DC4895">
        <w:rPr>
          <w:sz w:val="26"/>
          <w:szCs w:val="26"/>
        </w:rPr>
        <w:t xml:space="preserve">ad PECO sent the termination notices to the New York </w:t>
      </w:r>
      <w:r w:rsidR="00DC4895">
        <w:rPr>
          <w:sz w:val="26"/>
          <w:szCs w:val="26"/>
        </w:rPr>
        <w:lastRenderedPageBreak/>
        <w:t xml:space="preserve">Address </w:t>
      </w:r>
      <w:r w:rsidR="008D08B1">
        <w:rPr>
          <w:sz w:val="26"/>
          <w:szCs w:val="26"/>
        </w:rPr>
        <w:t>as requested</w:t>
      </w:r>
      <w:r w:rsidR="00FA48ED">
        <w:rPr>
          <w:sz w:val="26"/>
          <w:szCs w:val="26"/>
        </w:rPr>
        <w:t xml:space="preserve"> by Complainant</w:t>
      </w:r>
      <w:r w:rsidR="00DC4895">
        <w:rPr>
          <w:sz w:val="26"/>
          <w:szCs w:val="26"/>
        </w:rPr>
        <w:t xml:space="preserve">, </w:t>
      </w:r>
      <w:r w:rsidR="00E479F9">
        <w:rPr>
          <w:sz w:val="26"/>
          <w:szCs w:val="26"/>
        </w:rPr>
        <w:t xml:space="preserve">the Complainant </w:t>
      </w:r>
      <w:r w:rsidR="00FA48ED">
        <w:rPr>
          <w:sz w:val="26"/>
          <w:szCs w:val="26"/>
        </w:rPr>
        <w:t xml:space="preserve">presumptively </w:t>
      </w:r>
      <w:r w:rsidR="00E479F9">
        <w:rPr>
          <w:sz w:val="26"/>
          <w:szCs w:val="26"/>
        </w:rPr>
        <w:t xml:space="preserve">would have </w:t>
      </w:r>
      <w:r w:rsidR="00DC4895">
        <w:rPr>
          <w:sz w:val="26"/>
          <w:szCs w:val="26"/>
        </w:rPr>
        <w:t>received them</w:t>
      </w:r>
      <w:r w:rsidR="001634E9">
        <w:rPr>
          <w:sz w:val="26"/>
          <w:szCs w:val="26"/>
        </w:rPr>
        <w:t xml:space="preserve">.  </w:t>
      </w:r>
      <w:r w:rsidR="003B298C">
        <w:rPr>
          <w:sz w:val="26"/>
          <w:szCs w:val="26"/>
        </w:rPr>
        <w:t>H</w:t>
      </w:r>
      <w:r w:rsidR="00FA48ED">
        <w:rPr>
          <w:sz w:val="26"/>
          <w:szCs w:val="26"/>
        </w:rPr>
        <w:t xml:space="preserve">owever, </w:t>
      </w:r>
      <w:r w:rsidR="00BC1732">
        <w:rPr>
          <w:sz w:val="26"/>
          <w:szCs w:val="26"/>
        </w:rPr>
        <w:t xml:space="preserve">as it turned out, </w:t>
      </w:r>
      <w:r w:rsidR="003B298C">
        <w:rPr>
          <w:sz w:val="26"/>
          <w:szCs w:val="26"/>
        </w:rPr>
        <w:t xml:space="preserve">the </w:t>
      </w:r>
      <w:r w:rsidR="00F8359E">
        <w:rPr>
          <w:sz w:val="26"/>
          <w:szCs w:val="26"/>
        </w:rPr>
        <w:t xml:space="preserve">Complainant </w:t>
      </w:r>
      <w:r w:rsidR="00BC1732">
        <w:rPr>
          <w:sz w:val="26"/>
          <w:szCs w:val="26"/>
        </w:rPr>
        <w:t xml:space="preserve">never received </w:t>
      </w:r>
      <w:r w:rsidR="00ED1474">
        <w:rPr>
          <w:sz w:val="26"/>
          <w:szCs w:val="26"/>
        </w:rPr>
        <w:t xml:space="preserve">the termination notices from PECO </w:t>
      </w:r>
      <w:r w:rsidR="00F8359E">
        <w:rPr>
          <w:sz w:val="26"/>
          <w:szCs w:val="26"/>
        </w:rPr>
        <w:t xml:space="preserve">prior to </w:t>
      </w:r>
      <w:r w:rsidR="00ED1474">
        <w:rPr>
          <w:sz w:val="26"/>
          <w:szCs w:val="26"/>
        </w:rPr>
        <w:t xml:space="preserve">the termination of his service merely because </w:t>
      </w:r>
      <w:r w:rsidR="00FA48ED">
        <w:rPr>
          <w:sz w:val="26"/>
          <w:szCs w:val="26"/>
        </w:rPr>
        <w:t>such notices</w:t>
      </w:r>
      <w:r w:rsidR="001634E9">
        <w:rPr>
          <w:sz w:val="26"/>
          <w:szCs w:val="26"/>
        </w:rPr>
        <w:t xml:space="preserve"> were </w:t>
      </w:r>
      <w:r w:rsidR="00FA48ED">
        <w:rPr>
          <w:sz w:val="26"/>
          <w:szCs w:val="26"/>
        </w:rPr>
        <w:t xml:space="preserve">not </w:t>
      </w:r>
      <w:r w:rsidR="001634E9">
        <w:rPr>
          <w:sz w:val="26"/>
          <w:szCs w:val="26"/>
        </w:rPr>
        <w:t>sent to the address</w:t>
      </w:r>
      <w:r w:rsidR="00FA48ED">
        <w:rPr>
          <w:sz w:val="26"/>
          <w:szCs w:val="26"/>
        </w:rPr>
        <w:t xml:space="preserve"> as </w:t>
      </w:r>
      <w:r w:rsidR="00ED1474">
        <w:rPr>
          <w:sz w:val="26"/>
          <w:szCs w:val="26"/>
        </w:rPr>
        <w:t xml:space="preserve">had been </w:t>
      </w:r>
      <w:r w:rsidR="00FA48ED">
        <w:rPr>
          <w:sz w:val="26"/>
          <w:szCs w:val="26"/>
        </w:rPr>
        <w:t>directed</w:t>
      </w:r>
      <w:r w:rsidR="00ED1474">
        <w:rPr>
          <w:sz w:val="26"/>
          <w:szCs w:val="26"/>
        </w:rPr>
        <w:t xml:space="preserve"> by the Complainant</w:t>
      </w:r>
      <w:r w:rsidR="00F8359E">
        <w:rPr>
          <w:sz w:val="26"/>
          <w:szCs w:val="26"/>
        </w:rPr>
        <w:t xml:space="preserve">.  </w:t>
      </w:r>
      <w:r w:rsidR="00ED1474">
        <w:rPr>
          <w:sz w:val="26"/>
          <w:szCs w:val="26"/>
        </w:rPr>
        <w:t>Therefore, w</w:t>
      </w:r>
      <w:r w:rsidR="00105C5B">
        <w:rPr>
          <w:sz w:val="26"/>
          <w:szCs w:val="26"/>
        </w:rPr>
        <w:t>e find that</w:t>
      </w:r>
      <w:r w:rsidR="007D6259">
        <w:rPr>
          <w:sz w:val="26"/>
          <w:szCs w:val="26"/>
        </w:rPr>
        <w:t xml:space="preserve"> PECO is at fault for terminating Complainant’s electric service </w:t>
      </w:r>
      <w:r w:rsidR="00FA48ED">
        <w:rPr>
          <w:sz w:val="26"/>
          <w:szCs w:val="26"/>
        </w:rPr>
        <w:t>under the facts of this dispute</w:t>
      </w:r>
      <w:r w:rsidR="006E3B93">
        <w:rPr>
          <w:sz w:val="26"/>
          <w:szCs w:val="26"/>
        </w:rPr>
        <w:t xml:space="preserve">.  </w:t>
      </w:r>
      <w:r w:rsidR="00105C5B">
        <w:rPr>
          <w:sz w:val="26"/>
          <w:szCs w:val="26"/>
        </w:rPr>
        <w:t xml:space="preserve">We also find </w:t>
      </w:r>
      <w:r w:rsidR="008D24A9">
        <w:rPr>
          <w:sz w:val="26"/>
          <w:szCs w:val="26"/>
        </w:rPr>
        <w:t xml:space="preserve">that </w:t>
      </w:r>
      <w:r w:rsidR="006E3B93">
        <w:rPr>
          <w:sz w:val="26"/>
          <w:szCs w:val="26"/>
        </w:rPr>
        <w:t xml:space="preserve">PECO </w:t>
      </w:r>
      <w:r w:rsidR="005836A9">
        <w:rPr>
          <w:sz w:val="26"/>
          <w:szCs w:val="26"/>
        </w:rPr>
        <w:t xml:space="preserve">inappropriately </w:t>
      </w:r>
      <w:r w:rsidR="00CA2866">
        <w:rPr>
          <w:sz w:val="26"/>
          <w:szCs w:val="26"/>
        </w:rPr>
        <w:t xml:space="preserve">required </w:t>
      </w:r>
      <w:r w:rsidR="006E3B93">
        <w:rPr>
          <w:sz w:val="26"/>
          <w:szCs w:val="26"/>
        </w:rPr>
        <w:t xml:space="preserve">the </w:t>
      </w:r>
      <w:r w:rsidR="00CA2866">
        <w:rPr>
          <w:sz w:val="26"/>
          <w:szCs w:val="26"/>
        </w:rPr>
        <w:t xml:space="preserve">Complainant to pay </w:t>
      </w:r>
      <w:r w:rsidR="00FA48ED">
        <w:rPr>
          <w:sz w:val="26"/>
          <w:szCs w:val="26"/>
        </w:rPr>
        <w:t>the</w:t>
      </w:r>
      <w:r w:rsidR="006E3B93">
        <w:rPr>
          <w:sz w:val="26"/>
          <w:szCs w:val="26"/>
        </w:rPr>
        <w:t xml:space="preserve"> </w:t>
      </w:r>
      <w:r w:rsidR="00D92563">
        <w:rPr>
          <w:sz w:val="26"/>
          <w:szCs w:val="26"/>
        </w:rPr>
        <w:t xml:space="preserve">$260 </w:t>
      </w:r>
      <w:r w:rsidR="006E3B93">
        <w:rPr>
          <w:sz w:val="26"/>
          <w:szCs w:val="26"/>
        </w:rPr>
        <w:t xml:space="preserve">reconnection fee as a condition </w:t>
      </w:r>
      <w:r w:rsidR="005836A9">
        <w:rPr>
          <w:sz w:val="26"/>
          <w:szCs w:val="26"/>
        </w:rPr>
        <w:t xml:space="preserve">to </w:t>
      </w:r>
      <w:r w:rsidR="001E1EE9">
        <w:rPr>
          <w:sz w:val="26"/>
          <w:szCs w:val="26"/>
        </w:rPr>
        <w:t xml:space="preserve">have his electric service </w:t>
      </w:r>
      <w:r w:rsidR="006E3B93">
        <w:rPr>
          <w:sz w:val="26"/>
          <w:szCs w:val="26"/>
        </w:rPr>
        <w:t>reconnect</w:t>
      </w:r>
      <w:r w:rsidR="001E1EE9">
        <w:rPr>
          <w:sz w:val="26"/>
          <w:szCs w:val="26"/>
        </w:rPr>
        <w:t xml:space="preserve">ed </w:t>
      </w:r>
      <w:r w:rsidR="005836A9">
        <w:rPr>
          <w:sz w:val="26"/>
          <w:szCs w:val="26"/>
        </w:rPr>
        <w:t xml:space="preserve">when it was </w:t>
      </w:r>
      <w:r w:rsidR="00FA48ED">
        <w:rPr>
          <w:sz w:val="26"/>
          <w:szCs w:val="26"/>
        </w:rPr>
        <w:t>PECO</w:t>
      </w:r>
      <w:r w:rsidR="006E3B93">
        <w:rPr>
          <w:sz w:val="26"/>
          <w:szCs w:val="26"/>
        </w:rPr>
        <w:t xml:space="preserve"> </w:t>
      </w:r>
      <w:r w:rsidR="005836A9">
        <w:rPr>
          <w:sz w:val="26"/>
          <w:szCs w:val="26"/>
        </w:rPr>
        <w:t xml:space="preserve">that </w:t>
      </w:r>
      <w:r w:rsidR="006E3B93">
        <w:rPr>
          <w:sz w:val="26"/>
          <w:szCs w:val="26"/>
        </w:rPr>
        <w:t xml:space="preserve">wrongfully terminated </w:t>
      </w:r>
      <w:r w:rsidR="005836A9">
        <w:rPr>
          <w:sz w:val="26"/>
          <w:szCs w:val="26"/>
        </w:rPr>
        <w:t xml:space="preserve">the </w:t>
      </w:r>
      <w:r w:rsidR="006E3B93">
        <w:rPr>
          <w:sz w:val="26"/>
          <w:szCs w:val="26"/>
        </w:rPr>
        <w:t>Complainant’s electric service</w:t>
      </w:r>
      <w:r w:rsidR="005836A9">
        <w:rPr>
          <w:sz w:val="26"/>
          <w:szCs w:val="26"/>
        </w:rPr>
        <w:t xml:space="preserve"> in the first place</w:t>
      </w:r>
      <w:r w:rsidR="006E3B93">
        <w:rPr>
          <w:sz w:val="26"/>
          <w:szCs w:val="26"/>
        </w:rPr>
        <w:t>.</w:t>
      </w:r>
    </w:p>
    <w:p w:rsidR="001634E9" w:rsidRDefault="001634E9" w:rsidP="00E30EF3">
      <w:pPr>
        <w:widowControl/>
        <w:spacing w:line="360" w:lineRule="auto"/>
        <w:ind w:firstLine="1440"/>
        <w:rPr>
          <w:sz w:val="26"/>
          <w:szCs w:val="26"/>
        </w:rPr>
      </w:pPr>
    </w:p>
    <w:p w:rsidR="00B518EF" w:rsidRDefault="004250CB" w:rsidP="00E30EF3">
      <w:pPr>
        <w:widowControl/>
        <w:spacing w:line="360" w:lineRule="auto"/>
        <w:ind w:firstLine="1440"/>
        <w:rPr>
          <w:sz w:val="26"/>
          <w:szCs w:val="26"/>
        </w:rPr>
      </w:pPr>
      <w:r>
        <w:rPr>
          <w:sz w:val="26"/>
          <w:szCs w:val="26"/>
        </w:rPr>
        <w:t>Additionally, i</w:t>
      </w:r>
      <w:r w:rsidR="00C2201C">
        <w:rPr>
          <w:sz w:val="26"/>
          <w:szCs w:val="26"/>
        </w:rPr>
        <w:t>n this case</w:t>
      </w:r>
      <w:r w:rsidR="00FA48ED">
        <w:rPr>
          <w:sz w:val="26"/>
          <w:szCs w:val="26"/>
        </w:rPr>
        <w:t>,</w:t>
      </w:r>
      <w:r w:rsidR="001634E9">
        <w:rPr>
          <w:sz w:val="26"/>
          <w:szCs w:val="26"/>
        </w:rPr>
        <w:t xml:space="preserve"> </w:t>
      </w:r>
      <w:r w:rsidR="00ED6BA0">
        <w:rPr>
          <w:sz w:val="26"/>
          <w:szCs w:val="26"/>
        </w:rPr>
        <w:t>the Complainant</w:t>
      </w:r>
      <w:r w:rsidR="001634E9">
        <w:rPr>
          <w:sz w:val="26"/>
          <w:szCs w:val="26"/>
        </w:rPr>
        <w:t xml:space="preserve">’s </w:t>
      </w:r>
      <w:r w:rsidR="007B066F">
        <w:rPr>
          <w:sz w:val="26"/>
          <w:szCs w:val="26"/>
        </w:rPr>
        <w:t xml:space="preserve">electric service </w:t>
      </w:r>
      <w:r w:rsidR="001E1EE9">
        <w:rPr>
          <w:sz w:val="26"/>
          <w:szCs w:val="26"/>
        </w:rPr>
        <w:t>had been d</w:t>
      </w:r>
      <w:r w:rsidR="007B066F">
        <w:rPr>
          <w:sz w:val="26"/>
          <w:szCs w:val="26"/>
        </w:rPr>
        <w:t>isconnected for five months because of PECO’s mistake</w:t>
      </w:r>
      <w:r w:rsidR="00FA48ED">
        <w:rPr>
          <w:sz w:val="26"/>
          <w:szCs w:val="26"/>
        </w:rPr>
        <w:t xml:space="preserve">.  </w:t>
      </w:r>
      <w:r w:rsidR="00EA0AC2">
        <w:rPr>
          <w:sz w:val="26"/>
          <w:szCs w:val="26"/>
        </w:rPr>
        <w:t>And d</w:t>
      </w:r>
      <w:r w:rsidR="00C2201C">
        <w:rPr>
          <w:sz w:val="26"/>
          <w:szCs w:val="26"/>
        </w:rPr>
        <w:t>es</w:t>
      </w:r>
      <w:r w:rsidR="007B066F">
        <w:rPr>
          <w:sz w:val="26"/>
          <w:szCs w:val="26"/>
        </w:rPr>
        <w:t xml:space="preserve">pite </w:t>
      </w:r>
      <w:r w:rsidR="001E1EE9">
        <w:rPr>
          <w:sz w:val="26"/>
          <w:szCs w:val="26"/>
        </w:rPr>
        <w:t xml:space="preserve">the </w:t>
      </w:r>
      <w:r w:rsidR="007B066F">
        <w:rPr>
          <w:sz w:val="26"/>
          <w:szCs w:val="26"/>
        </w:rPr>
        <w:t>Complainant’s plea with PECO</w:t>
      </w:r>
      <w:r w:rsidR="00C2201C">
        <w:rPr>
          <w:sz w:val="26"/>
          <w:szCs w:val="26"/>
        </w:rPr>
        <w:t xml:space="preserve"> </w:t>
      </w:r>
      <w:r w:rsidR="007B066F">
        <w:rPr>
          <w:sz w:val="26"/>
          <w:szCs w:val="26"/>
        </w:rPr>
        <w:t xml:space="preserve">that he </w:t>
      </w:r>
      <w:r w:rsidR="00EA0AC2">
        <w:rPr>
          <w:sz w:val="26"/>
          <w:szCs w:val="26"/>
        </w:rPr>
        <w:t xml:space="preserve">never </w:t>
      </w:r>
      <w:r w:rsidR="007B066F">
        <w:rPr>
          <w:sz w:val="26"/>
          <w:szCs w:val="26"/>
        </w:rPr>
        <w:t>receive</w:t>
      </w:r>
      <w:r w:rsidR="00EA0AC2">
        <w:rPr>
          <w:sz w:val="26"/>
          <w:szCs w:val="26"/>
        </w:rPr>
        <w:t>d</w:t>
      </w:r>
      <w:r w:rsidR="007B066F">
        <w:rPr>
          <w:sz w:val="26"/>
          <w:szCs w:val="26"/>
        </w:rPr>
        <w:t xml:space="preserve"> </w:t>
      </w:r>
      <w:r w:rsidR="00EA0AC2">
        <w:rPr>
          <w:sz w:val="26"/>
          <w:szCs w:val="26"/>
        </w:rPr>
        <w:t xml:space="preserve">the </w:t>
      </w:r>
      <w:r w:rsidR="007B066F">
        <w:rPr>
          <w:sz w:val="26"/>
          <w:szCs w:val="26"/>
        </w:rPr>
        <w:t xml:space="preserve">termination notices, PECO refused to reconnect his service for five months </w:t>
      </w:r>
      <w:r w:rsidR="00EA0AC2">
        <w:rPr>
          <w:sz w:val="26"/>
          <w:szCs w:val="26"/>
        </w:rPr>
        <w:t xml:space="preserve">during </w:t>
      </w:r>
      <w:r w:rsidR="00774C00">
        <w:rPr>
          <w:sz w:val="26"/>
          <w:szCs w:val="26"/>
        </w:rPr>
        <w:t xml:space="preserve">the winter </w:t>
      </w:r>
      <w:r w:rsidR="00FA48ED">
        <w:rPr>
          <w:sz w:val="26"/>
          <w:szCs w:val="26"/>
        </w:rPr>
        <w:t xml:space="preserve">heating season </w:t>
      </w:r>
      <w:r w:rsidR="008D24A9">
        <w:rPr>
          <w:sz w:val="26"/>
          <w:szCs w:val="26"/>
        </w:rPr>
        <w:t>because</w:t>
      </w:r>
      <w:r w:rsidR="00401A5A">
        <w:rPr>
          <w:sz w:val="26"/>
          <w:szCs w:val="26"/>
        </w:rPr>
        <w:t xml:space="preserve"> </w:t>
      </w:r>
      <w:r w:rsidR="001E1EE9">
        <w:rPr>
          <w:sz w:val="26"/>
          <w:szCs w:val="26"/>
        </w:rPr>
        <w:t xml:space="preserve">the </w:t>
      </w:r>
      <w:r w:rsidR="00401A5A">
        <w:rPr>
          <w:sz w:val="26"/>
          <w:szCs w:val="26"/>
        </w:rPr>
        <w:t>Complainant</w:t>
      </w:r>
      <w:r w:rsidR="007B066F">
        <w:rPr>
          <w:sz w:val="26"/>
          <w:szCs w:val="26"/>
        </w:rPr>
        <w:t xml:space="preserve"> </w:t>
      </w:r>
      <w:r w:rsidR="001E1EE9">
        <w:rPr>
          <w:sz w:val="26"/>
          <w:szCs w:val="26"/>
        </w:rPr>
        <w:t xml:space="preserve">was unable to </w:t>
      </w:r>
      <w:r w:rsidR="008D24A9">
        <w:rPr>
          <w:sz w:val="26"/>
          <w:szCs w:val="26"/>
        </w:rPr>
        <w:t xml:space="preserve">afford </w:t>
      </w:r>
      <w:r w:rsidR="007B066F">
        <w:rPr>
          <w:sz w:val="26"/>
          <w:szCs w:val="26"/>
        </w:rPr>
        <w:t xml:space="preserve">the $260 reconnection </w:t>
      </w:r>
      <w:r w:rsidR="00EA0AC2">
        <w:rPr>
          <w:sz w:val="26"/>
          <w:szCs w:val="26"/>
        </w:rPr>
        <w:t xml:space="preserve">that PECO </w:t>
      </w:r>
      <w:r>
        <w:rPr>
          <w:sz w:val="26"/>
          <w:szCs w:val="26"/>
        </w:rPr>
        <w:t>required</w:t>
      </w:r>
      <w:r w:rsidR="00EA0AC2">
        <w:rPr>
          <w:sz w:val="26"/>
          <w:szCs w:val="26"/>
        </w:rPr>
        <w:t>.</w:t>
      </w:r>
      <w:r w:rsidR="007B066F">
        <w:rPr>
          <w:sz w:val="26"/>
          <w:szCs w:val="26"/>
        </w:rPr>
        <w:t xml:space="preserve">  T</w:t>
      </w:r>
      <w:r w:rsidR="008018DE">
        <w:rPr>
          <w:sz w:val="26"/>
          <w:szCs w:val="26"/>
        </w:rPr>
        <w:t>r</w:t>
      </w:r>
      <w:r w:rsidR="007B066F">
        <w:rPr>
          <w:sz w:val="26"/>
          <w:szCs w:val="26"/>
        </w:rPr>
        <w:t>. at 167</w:t>
      </w:r>
      <w:r w:rsidR="008018DE">
        <w:rPr>
          <w:sz w:val="26"/>
          <w:szCs w:val="26"/>
        </w:rPr>
        <w:t xml:space="preserve">-168.  </w:t>
      </w:r>
      <w:r w:rsidR="00FA48ED">
        <w:rPr>
          <w:sz w:val="26"/>
          <w:szCs w:val="26"/>
        </w:rPr>
        <w:t>W</w:t>
      </w:r>
      <w:r w:rsidR="007B066F">
        <w:rPr>
          <w:sz w:val="26"/>
          <w:szCs w:val="26"/>
        </w:rPr>
        <w:t xml:space="preserve">hen PECO showed up to replace </w:t>
      </w:r>
      <w:r>
        <w:rPr>
          <w:sz w:val="26"/>
          <w:szCs w:val="26"/>
        </w:rPr>
        <w:t xml:space="preserve">the </w:t>
      </w:r>
      <w:r w:rsidR="007B066F">
        <w:rPr>
          <w:sz w:val="26"/>
          <w:szCs w:val="26"/>
        </w:rPr>
        <w:t xml:space="preserve">Complainant’s meter in February 2017, </w:t>
      </w:r>
      <w:r w:rsidR="00EA0AC2">
        <w:rPr>
          <w:sz w:val="26"/>
          <w:szCs w:val="26"/>
        </w:rPr>
        <w:t>it</w:t>
      </w:r>
      <w:r w:rsidR="00AF613E">
        <w:rPr>
          <w:sz w:val="26"/>
          <w:szCs w:val="26"/>
        </w:rPr>
        <w:t>s technician</w:t>
      </w:r>
      <w:r w:rsidR="00EA0AC2">
        <w:rPr>
          <w:sz w:val="26"/>
          <w:szCs w:val="26"/>
        </w:rPr>
        <w:t xml:space="preserve"> r</w:t>
      </w:r>
      <w:r w:rsidR="007B066F">
        <w:rPr>
          <w:sz w:val="26"/>
          <w:szCs w:val="26"/>
        </w:rPr>
        <w:t xml:space="preserve">efused to install the new meter </w:t>
      </w:r>
      <w:r>
        <w:rPr>
          <w:sz w:val="26"/>
          <w:szCs w:val="26"/>
        </w:rPr>
        <w:t xml:space="preserve">because </w:t>
      </w:r>
      <w:r w:rsidR="007B066F">
        <w:rPr>
          <w:sz w:val="26"/>
          <w:szCs w:val="26"/>
        </w:rPr>
        <w:t xml:space="preserve">the </w:t>
      </w:r>
      <w:r w:rsidR="00AF613E">
        <w:rPr>
          <w:sz w:val="26"/>
          <w:szCs w:val="26"/>
        </w:rPr>
        <w:t xml:space="preserve">Complainant’s existing </w:t>
      </w:r>
      <w:r w:rsidR="007B066F">
        <w:rPr>
          <w:sz w:val="26"/>
          <w:szCs w:val="26"/>
        </w:rPr>
        <w:t xml:space="preserve">meter box </w:t>
      </w:r>
      <w:r w:rsidR="007D2945">
        <w:rPr>
          <w:sz w:val="26"/>
          <w:szCs w:val="26"/>
        </w:rPr>
        <w:t xml:space="preserve">would not accommodate </w:t>
      </w:r>
      <w:r w:rsidR="007B066F">
        <w:rPr>
          <w:sz w:val="26"/>
          <w:szCs w:val="26"/>
        </w:rPr>
        <w:t xml:space="preserve">the new meter and PECO </w:t>
      </w:r>
      <w:r w:rsidR="007D2945">
        <w:rPr>
          <w:sz w:val="26"/>
          <w:szCs w:val="26"/>
        </w:rPr>
        <w:t xml:space="preserve">refused to </w:t>
      </w:r>
      <w:r w:rsidR="007B066F">
        <w:rPr>
          <w:sz w:val="26"/>
          <w:szCs w:val="26"/>
        </w:rPr>
        <w:t xml:space="preserve">install the new meter until </w:t>
      </w:r>
      <w:r w:rsidR="007D2945">
        <w:rPr>
          <w:sz w:val="26"/>
          <w:szCs w:val="26"/>
        </w:rPr>
        <w:t xml:space="preserve">the </w:t>
      </w:r>
      <w:r w:rsidR="007B066F">
        <w:rPr>
          <w:sz w:val="26"/>
          <w:szCs w:val="26"/>
        </w:rPr>
        <w:t xml:space="preserve">Complainant </w:t>
      </w:r>
      <w:r w:rsidR="007D2945">
        <w:rPr>
          <w:sz w:val="26"/>
          <w:szCs w:val="26"/>
        </w:rPr>
        <w:t xml:space="preserve">obtained a work permit from the local municipality </w:t>
      </w:r>
      <w:r w:rsidR="00AF613E">
        <w:rPr>
          <w:sz w:val="26"/>
          <w:szCs w:val="26"/>
        </w:rPr>
        <w:t xml:space="preserve">and </w:t>
      </w:r>
      <w:r w:rsidR="007B066F">
        <w:rPr>
          <w:sz w:val="26"/>
          <w:szCs w:val="26"/>
        </w:rPr>
        <w:t>hire</w:t>
      </w:r>
      <w:r w:rsidR="00AF613E">
        <w:rPr>
          <w:sz w:val="26"/>
          <w:szCs w:val="26"/>
        </w:rPr>
        <w:t>d</w:t>
      </w:r>
      <w:r w:rsidR="007B066F">
        <w:rPr>
          <w:sz w:val="26"/>
          <w:szCs w:val="26"/>
        </w:rPr>
        <w:t xml:space="preserve"> an electrician to replace the meter box</w:t>
      </w:r>
      <w:r w:rsidR="00AF613E">
        <w:rPr>
          <w:sz w:val="26"/>
          <w:szCs w:val="26"/>
        </w:rPr>
        <w:t>.</w:t>
      </w:r>
      <w:r w:rsidR="007B066F">
        <w:rPr>
          <w:sz w:val="26"/>
          <w:szCs w:val="26"/>
        </w:rPr>
        <w:t xml:space="preserve">  </w:t>
      </w:r>
      <w:r w:rsidR="008018DE">
        <w:rPr>
          <w:sz w:val="26"/>
          <w:szCs w:val="26"/>
        </w:rPr>
        <w:t xml:space="preserve">Tr. at 26.  </w:t>
      </w:r>
      <w:r w:rsidR="00AF613E">
        <w:rPr>
          <w:sz w:val="26"/>
          <w:szCs w:val="26"/>
        </w:rPr>
        <w:t xml:space="preserve">Although PECO </w:t>
      </w:r>
      <w:r w:rsidR="00F50D6F">
        <w:rPr>
          <w:sz w:val="26"/>
          <w:szCs w:val="26"/>
        </w:rPr>
        <w:t>offered to waive the $260 reconnection fee, w</w:t>
      </w:r>
      <w:r w:rsidR="00FA48ED">
        <w:rPr>
          <w:sz w:val="26"/>
          <w:szCs w:val="26"/>
        </w:rPr>
        <w:t>e</w:t>
      </w:r>
      <w:r w:rsidR="00A54A36">
        <w:rPr>
          <w:sz w:val="26"/>
          <w:szCs w:val="26"/>
        </w:rPr>
        <w:t xml:space="preserve"> find i</w:t>
      </w:r>
      <w:r w:rsidR="00B87259">
        <w:rPr>
          <w:sz w:val="26"/>
          <w:szCs w:val="26"/>
        </w:rPr>
        <w:t xml:space="preserve">t troubling that PECO </w:t>
      </w:r>
      <w:r w:rsidR="00F50D6F">
        <w:rPr>
          <w:sz w:val="26"/>
          <w:szCs w:val="26"/>
        </w:rPr>
        <w:t xml:space="preserve">made this offer and reconnected the Complainant’s electric service on March 25, 2017, </w:t>
      </w:r>
      <w:r w:rsidR="00785647">
        <w:rPr>
          <w:sz w:val="26"/>
          <w:szCs w:val="26"/>
        </w:rPr>
        <w:t xml:space="preserve">four days </w:t>
      </w:r>
      <w:r w:rsidR="00B4181A">
        <w:rPr>
          <w:sz w:val="26"/>
          <w:szCs w:val="26"/>
        </w:rPr>
        <w:t>after receiving the hearing notice for th</w:t>
      </w:r>
      <w:r w:rsidR="00EA32C4">
        <w:rPr>
          <w:sz w:val="26"/>
          <w:szCs w:val="26"/>
        </w:rPr>
        <w:t>is case</w:t>
      </w:r>
      <w:r w:rsidR="00785647">
        <w:rPr>
          <w:sz w:val="26"/>
          <w:szCs w:val="26"/>
        </w:rPr>
        <w:t xml:space="preserve"> and </w:t>
      </w:r>
      <w:r w:rsidR="00B87259">
        <w:rPr>
          <w:sz w:val="26"/>
          <w:szCs w:val="26"/>
        </w:rPr>
        <w:t xml:space="preserve">four days </w:t>
      </w:r>
      <w:r w:rsidR="00507702">
        <w:rPr>
          <w:sz w:val="26"/>
          <w:szCs w:val="26"/>
        </w:rPr>
        <w:t xml:space="preserve">prior </w:t>
      </w:r>
      <w:r w:rsidR="00B87259">
        <w:rPr>
          <w:sz w:val="26"/>
          <w:szCs w:val="26"/>
        </w:rPr>
        <w:t>to the scheduled hearing</w:t>
      </w:r>
      <w:r w:rsidR="00D04C0B">
        <w:rPr>
          <w:sz w:val="26"/>
          <w:szCs w:val="26"/>
        </w:rPr>
        <w:t xml:space="preserve"> in</w:t>
      </w:r>
      <w:r w:rsidR="00B87259">
        <w:rPr>
          <w:sz w:val="26"/>
          <w:szCs w:val="26"/>
        </w:rPr>
        <w:t xml:space="preserve"> th</w:t>
      </w:r>
      <w:r w:rsidR="00EA32C4">
        <w:rPr>
          <w:sz w:val="26"/>
          <w:szCs w:val="26"/>
        </w:rPr>
        <w:t>e instant proceeding</w:t>
      </w:r>
      <w:r w:rsidR="00B87259">
        <w:rPr>
          <w:sz w:val="26"/>
          <w:szCs w:val="26"/>
        </w:rPr>
        <w:t xml:space="preserve">.  Tr. at </w:t>
      </w:r>
      <w:r w:rsidR="00B4181A">
        <w:rPr>
          <w:sz w:val="26"/>
          <w:szCs w:val="26"/>
        </w:rPr>
        <w:t xml:space="preserve">28-29, </w:t>
      </w:r>
      <w:r w:rsidR="00B87259">
        <w:rPr>
          <w:sz w:val="26"/>
          <w:szCs w:val="26"/>
        </w:rPr>
        <w:t xml:space="preserve">167-168.  </w:t>
      </w:r>
      <w:r w:rsidR="00D91E13">
        <w:rPr>
          <w:sz w:val="26"/>
          <w:szCs w:val="26"/>
        </w:rPr>
        <w:t xml:space="preserve">Therefore, </w:t>
      </w:r>
      <w:r w:rsidR="00785647">
        <w:rPr>
          <w:sz w:val="26"/>
          <w:szCs w:val="26"/>
        </w:rPr>
        <w:t xml:space="preserve">notwithstanding PECO’s waiver of the $260 reconnection fee, </w:t>
      </w:r>
      <w:r w:rsidR="00A87F0A">
        <w:rPr>
          <w:sz w:val="26"/>
          <w:szCs w:val="26"/>
        </w:rPr>
        <w:t xml:space="preserve">we </w:t>
      </w:r>
      <w:r w:rsidR="005761D8">
        <w:rPr>
          <w:sz w:val="26"/>
          <w:szCs w:val="26"/>
        </w:rPr>
        <w:t>conclude</w:t>
      </w:r>
      <w:r w:rsidR="00A87F0A">
        <w:rPr>
          <w:sz w:val="26"/>
          <w:szCs w:val="26"/>
        </w:rPr>
        <w:t xml:space="preserve"> that PECO’s actions in this matter constitutes </w:t>
      </w:r>
      <w:r w:rsidR="00105E3E">
        <w:rPr>
          <w:sz w:val="26"/>
          <w:szCs w:val="26"/>
        </w:rPr>
        <w:t xml:space="preserve">inadequate and </w:t>
      </w:r>
      <w:r w:rsidR="00A87F0A">
        <w:rPr>
          <w:sz w:val="26"/>
          <w:szCs w:val="26"/>
        </w:rPr>
        <w:t>unreasonable service</w:t>
      </w:r>
      <w:r w:rsidR="00930BC0">
        <w:rPr>
          <w:sz w:val="26"/>
          <w:szCs w:val="26"/>
        </w:rPr>
        <w:t>, especially since the Complainant’s electric service never should have been disconnected</w:t>
      </w:r>
      <w:r w:rsidR="00A87F0A">
        <w:rPr>
          <w:sz w:val="26"/>
          <w:szCs w:val="26"/>
        </w:rPr>
        <w:t>.  As such, PECO’s Exception Nos. 3 and 4</w:t>
      </w:r>
      <w:r w:rsidR="00930BC0">
        <w:rPr>
          <w:sz w:val="26"/>
          <w:szCs w:val="26"/>
        </w:rPr>
        <w:t xml:space="preserve"> are also denied</w:t>
      </w:r>
      <w:r w:rsidR="00A87F0A">
        <w:rPr>
          <w:sz w:val="26"/>
          <w:szCs w:val="26"/>
        </w:rPr>
        <w:t>.</w:t>
      </w:r>
    </w:p>
    <w:p w:rsidR="00B518EF" w:rsidRDefault="00B518EF" w:rsidP="00E30EF3">
      <w:pPr>
        <w:widowControl/>
        <w:spacing w:line="360" w:lineRule="auto"/>
        <w:ind w:firstLine="1440"/>
        <w:rPr>
          <w:sz w:val="26"/>
          <w:szCs w:val="26"/>
        </w:rPr>
      </w:pPr>
    </w:p>
    <w:p w:rsidR="003807C9" w:rsidRDefault="003807C9" w:rsidP="007555B0">
      <w:pPr>
        <w:widowControl/>
        <w:spacing w:line="360" w:lineRule="auto"/>
        <w:ind w:firstLine="1440"/>
        <w:rPr>
          <w:sz w:val="26"/>
          <w:szCs w:val="26"/>
        </w:rPr>
      </w:pPr>
      <w:r>
        <w:rPr>
          <w:sz w:val="26"/>
          <w:szCs w:val="26"/>
        </w:rPr>
        <w:lastRenderedPageBreak/>
        <w:t>Finally, with regard to PECO’s Exceptions No. 5, we agree with the ALJ</w:t>
      </w:r>
      <w:r w:rsidR="00A36469">
        <w:rPr>
          <w:sz w:val="26"/>
          <w:szCs w:val="26"/>
        </w:rPr>
        <w:t xml:space="preserve"> that </w:t>
      </w:r>
      <w:r>
        <w:rPr>
          <w:sz w:val="26"/>
          <w:szCs w:val="26"/>
        </w:rPr>
        <w:t xml:space="preserve">Sections 3301(a) and (b) of the Code, </w:t>
      </w:r>
      <w:r w:rsidRPr="006D525F">
        <w:rPr>
          <w:sz w:val="26"/>
          <w:szCs w:val="26"/>
        </w:rPr>
        <w:t>66 Pa.</w:t>
      </w:r>
      <w:r>
        <w:rPr>
          <w:sz w:val="26"/>
          <w:szCs w:val="26"/>
        </w:rPr>
        <w:t xml:space="preserve"> C.S. § 33</w:t>
      </w:r>
      <w:r w:rsidRPr="006D525F">
        <w:rPr>
          <w:sz w:val="26"/>
          <w:szCs w:val="26"/>
        </w:rPr>
        <w:t>01</w:t>
      </w:r>
      <w:r>
        <w:rPr>
          <w:sz w:val="26"/>
          <w:szCs w:val="26"/>
        </w:rPr>
        <w:t>(a) and (b</w:t>
      </w:r>
      <w:proofErr w:type="gramStart"/>
      <w:r>
        <w:rPr>
          <w:sz w:val="26"/>
          <w:szCs w:val="26"/>
        </w:rPr>
        <w:t>),</w:t>
      </w:r>
      <w:r w:rsidR="008800EF">
        <w:rPr>
          <w:sz w:val="26"/>
          <w:szCs w:val="26"/>
        </w:rPr>
        <w:t>permit</w:t>
      </w:r>
      <w:proofErr w:type="gramEnd"/>
      <w:r w:rsidR="00A36469">
        <w:rPr>
          <w:sz w:val="26"/>
          <w:szCs w:val="26"/>
        </w:rPr>
        <w:t xml:space="preserve"> </w:t>
      </w:r>
      <w:r>
        <w:rPr>
          <w:sz w:val="26"/>
          <w:szCs w:val="26"/>
        </w:rPr>
        <w:t xml:space="preserve">the Commission </w:t>
      </w:r>
      <w:r w:rsidR="00A36469">
        <w:rPr>
          <w:sz w:val="26"/>
          <w:szCs w:val="26"/>
        </w:rPr>
        <w:t>to</w:t>
      </w:r>
      <w:r>
        <w:rPr>
          <w:sz w:val="26"/>
          <w:szCs w:val="26"/>
        </w:rPr>
        <w:t xml:space="preserve"> impose a civil penalty for violations of its Statutes, Regulations and Orders.  </w:t>
      </w:r>
      <w:r w:rsidR="008D0EC9" w:rsidRPr="006F2FED">
        <w:rPr>
          <w:sz w:val="26"/>
          <w:szCs w:val="26"/>
        </w:rPr>
        <w:t xml:space="preserve">Here, we shall adopt the ALJ’s analysis of the </w:t>
      </w:r>
      <w:r w:rsidR="007555B0">
        <w:rPr>
          <w:sz w:val="26"/>
          <w:szCs w:val="26"/>
        </w:rPr>
        <w:t xml:space="preserve">ten </w:t>
      </w:r>
      <w:r w:rsidR="007555B0" w:rsidRPr="0050302A">
        <w:rPr>
          <w:i/>
          <w:sz w:val="26"/>
          <w:szCs w:val="26"/>
        </w:rPr>
        <w:t>Penalty Factors</w:t>
      </w:r>
      <w:r w:rsidR="007555B0">
        <w:rPr>
          <w:sz w:val="26"/>
          <w:szCs w:val="26"/>
        </w:rPr>
        <w:t xml:space="preserve"> </w:t>
      </w:r>
      <w:r w:rsidR="008D0EC9" w:rsidRPr="006F2FED">
        <w:rPr>
          <w:sz w:val="26"/>
          <w:szCs w:val="26"/>
        </w:rPr>
        <w:t xml:space="preserve">as the basis for the $5,000 civil penalty against PECO.  </w:t>
      </w:r>
      <w:r w:rsidR="001B3AC0" w:rsidRPr="001B3AC0">
        <w:rPr>
          <w:i/>
          <w:sz w:val="26"/>
          <w:szCs w:val="26"/>
        </w:rPr>
        <w:t xml:space="preserve">See, </w:t>
      </w:r>
      <w:r w:rsidR="001B3AC0" w:rsidRPr="000576B3">
        <w:rPr>
          <w:sz w:val="26"/>
          <w:szCs w:val="26"/>
        </w:rPr>
        <w:t>I.D. at 15-18</w:t>
      </w:r>
      <w:r w:rsidR="001B3AC0">
        <w:rPr>
          <w:sz w:val="26"/>
          <w:szCs w:val="26"/>
        </w:rPr>
        <w:t xml:space="preserve">.  </w:t>
      </w:r>
      <w:r w:rsidR="008D0EC9">
        <w:rPr>
          <w:sz w:val="26"/>
          <w:szCs w:val="26"/>
        </w:rPr>
        <w:t>W</w:t>
      </w:r>
      <w:r w:rsidR="00C54E32">
        <w:rPr>
          <w:sz w:val="26"/>
          <w:szCs w:val="26"/>
        </w:rPr>
        <w:t xml:space="preserve">e agree with the </w:t>
      </w:r>
      <w:r>
        <w:rPr>
          <w:sz w:val="26"/>
          <w:szCs w:val="26"/>
        </w:rPr>
        <w:t>ALJ</w:t>
      </w:r>
      <w:r w:rsidR="00C54E32">
        <w:rPr>
          <w:sz w:val="26"/>
          <w:szCs w:val="26"/>
        </w:rPr>
        <w:t>’s</w:t>
      </w:r>
      <w:r>
        <w:rPr>
          <w:sz w:val="26"/>
          <w:szCs w:val="26"/>
        </w:rPr>
        <w:t xml:space="preserve"> rul</w:t>
      </w:r>
      <w:r w:rsidR="00C54E32">
        <w:rPr>
          <w:sz w:val="26"/>
          <w:szCs w:val="26"/>
        </w:rPr>
        <w:t xml:space="preserve">ing </w:t>
      </w:r>
      <w:r>
        <w:rPr>
          <w:sz w:val="26"/>
          <w:szCs w:val="26"/>
        </w:rPr>
        <w:t>that PECO’s failure to properly notify the Complainant about a pending termination and the resulting consequences from this action were serious and warrant a penalty.</w:t>
      </w:r>
      <w:r w:rsidR="00817A7D">
        <w:rPr>
          <w:sz w:val="26"/>
          <w:szCs w:val="26"/>
        </w:rPr>
        <w:t xml:space="preserve"> </w:t>
      </w:r>
      <w:r>
        <w:rPr>
          <w:sz w:val="26"/>
          <w:szCs w:val="26"/>
        </w:rPr>
        <w:t xml:space="preserve"> Therefore, consistent with the</w:t>
      </w:r>
      <w:r w:rsidR="0050302A">
        <w:rPr>
          <w:sz w:val="26"/>
          <w:szCs w:val="26"/>
        </w:rPr>
        <w:t xml:space="preserve"> ten</w:t>
      </w:r>
      <w:r>
        <w:rPr>
          <w:sz w:val="26"/>
          <w:szCs w:val="26"/>
        </w:rPr>
        <w:t xml:space="preserve"> </w:t>
      </w:r>
      <w:r w:rsidR="0069775C" w:rsidRPr="0050302A">
        <w:rPr>
          <w:i/>
          <w:sz w:val="26"/>
          <w:szCs w:val="26"/>
        </w:rPr>
        <w:t>Penalty Factors</w:t>
      </w:r>
      <w:r w:rsidR="0069775C">
        <w:rPr>
          <w:sz w:val="26"/>
          <w:szCs w:val="26"/>
        </w:rPr>
        <w:t xml:space="preserve"> </w:t>
      </w:r>
      <w:r>
        <w:rPr>
          <w:sz w:val="26"/>
          <w:szCs w:val="26"/>
        </w:rPr>
        <w:t xml:space="preserve">set forth in Section 69.1201(c) of the Commission’s Regulations for determining the level of the penalty that should be imposed, </w:t>
      </w:r>
      <w:r w:rsidR="00AD07E4">
        <w:rPr>
          <w:sz w:val="26"/>
          <w:szCs w:val="26"/>
        </w:rPr>
        <w:t xml:space="preserve">we shall adopt the ALJ’s recommendation </w:t>
      </w:r>
      <w:r w:rsidR="006E00ED">
        <w:rPr>
          <w:sz w:val="26"/>
          <w:szCs w:val="26"/>
        </w:rPr>
        <w:t>of a $5,000</w:t>
      </w:r>
      <w:r>
        <w:rPr>
          <w:sz w:val="26"/>
          <w:szCs w:val="26"/>
        </w:rPr>
        <w:t xml:space="preserve"> civil penalty against PECO </w:t>
      </w:r>
      <w:proofErr w:type="gramStart"/>
      <w:r w:rsidR="006E00ED">
        <w:rPr>
          <w:sz w:val="26"/>
          <w:szCs w:val="26"/>
        </w:rPr>
        <w:t xml:space="preserve">in order </w:t>
      </w:r>
      <w:r>
        <w:rPr>
          <w:sz w:val="26"/>
          <w:szCs w:val="26"/>
        </w:rPr>
        <w:t>to</w:t>
      </w:r>
      <w:proofErr w:type="gramEnd"/>
      <w:r>
        <w:rPr>
          <w:sz w:val="26"/>
          <w:szCs w:val="26"/>
        </w:rPr>
        <w:t xml:space="preserve"> prevent similar future violations from occurring.  </w:t>
      </w:r>
      <w:r w:rsidR="00AD07E4">
        <w:rPr>
          <w:sz w:val="26"/>
          <w:szCs w:val="26"/>
        </w:rPr>
        <w:t>I.D.</w:t>
      </w:r>
      <w:r>
        <w:rPr>
          <w:sz w:val="26"/>
          <w:szCs w:val="26"/>
        </w:rPr>
        <w:t xml:space="preserve"> at 18.</w:t>
      </w:r>
    </w:p>
    <w:p w:rsidR="003807C9" w:rsidRDefault="003807C9" w:rsidP="00E30EF3">
      <w:pPr>
        <w:widowControl/>
        <w:spacing w:line="360" w:lineRule="auto"/>
        <w:ind w:firstLine="1440"/>
        <w:rPr>
          <w:sz w:val="26"/>
          <w:szCs w:val="26"/>
        </w:rPr>
      </w:pPr>
    </w:p>
    <w:p w:rsidR="00844290" w:rsidRDefault="00844290" w:rsidP="00E30EF3">
      <w:pPr>
        <w:widowControl/>
        <w:spacing w:line="360" w:lineRule="auto"/>
        <w:rPr>
          <w:sz w:val="26"/>
          <w:szCs w:val="26"/>
        </w:rPr>
      </w:pPr>
    </w:p>
    <w:p w:rsidR="00ED60FB" w:rsidRPr="00194F9B" w:rsidRDefault="00ED60FB" w:rsidP="00E30EF3">
      <w:pPr>
        <w:keepNext/>
        <w:widowControl/>
        <w:spacing w:line="360" w:lineRule="auto"/>
        <w:jc w:val="center"/>
        <w:rPr>
          <w:b/>
          <w:sz w:val="26"/>
          <w:szCs w:val="26"/>
        </w:rPr>
      </w:pPr>
      <w:r w:rsidRPr="00194F9B">
        <w:rPr>
          <w:b/>
          <w:sz w:val="26"/>
          <w:szCs w:val="26"/>
        </w:rPr>
        <w:t>Conclusion</w:t>
      </w:r>
    </w:p>
    <w:p w:rsidR="00ED60FB" w:rsidRPr="00194F9B" w:rsidRDefault="00ED60FB" w:rsidP="00E30EF3">
      <w:pPr>
        <w:keepNext/>
        <w:widowControl/>
        <w:ind w:firstLine="1440"/>
        <w:rPr>
          <w:sz w:val="26"/>
          <w:szCs w:val="26"/>
        </w:rPr>
      </w:pPr>
    </w:p>
    <w:p w:rsidR="00ED60FB" w:rsidRPr="00194F9B" w:rsidRDefault="00ED60FB" w:rsidP="00E30EF3">
      <w:pPr>
        <w:keepNext/>
        <w:widowControl/>
        <w:spacing w:line="360" w:lineRule="auto"/>
        <w:ind w:firstLine="1440"/>
        <w:rPr>
          <w:sz w:val="26"/>
          <w:szCs w:val="26"/>
        </w:rPr>
      </w:pPr>
      <w:r w:rsidRPr="00194F9B">
        <w:rPr>
          <w:sz w:val="26"/>
          <w:szCs w:val="26"/>
        </w:rPr>
        <w:t>Consistent with the</w:t>
      </w:r>
      <w:r w:rsidR="00BC2B22">
        <w:rPr>
          <w:sz w:val="26"/>
          <w:szCs w:val="26"/>
        </w:rPr>
        <w:t xml:space="preserve"> foregoing discussion, we shall </w:t>
      </w:r>
      <w:r w:rsidR="00DA15EA">
        <w:rPr>
          <w:sz w:val="26"/>
          <w:szCs w:val="26"/>
        </w:rPr>
        <w:t>deny</w:t>
      </w:r>
      <w:r w:rsidR="001F70C3">
        <w:rPr>
          <w:sz w:val="26"/>
          <w:szCs w:val="26"/>
        </w:rPr>
        <w:t xml:space="preserve"> </w:t>
      </w:r>
      <w:r w:rsidR="007B2FA1">
        <w:rPr>
          <w:sz w:val="26"/>
          <w:szCs w:val="26"/>
        </w:rPr>
        <w:t>PECO</w:t>
      </w:r>
      <w:r w:rsidR="00FC0132" w:rsidRPr="00194F9B">
        <w:rPr>
          <w:sz w:val="26"/>
          <w:szCs w:val="26"/>
        </w:rPr>
        <w:t>’s Exceptions</w:t>
      </w:r>
      <w:r w:rsidR="00DA15EA">
        <w:rPr>
          <w:sz w:val="26"/>
          <w:szCs w:val="26"/>
        </w:rPr>
        <w:t xml:space="preserve"> </w:t>
      </w:r>
      <w:r w:rsidR="00C7539A" w:rsidRPr="00194F9B">
        <w:rPr>
          <w:sz w:val="26"/>
          <w:szCs w:val="26"/>
        </w:rPr>
        <w:t xml:space="preserve">and </w:t>
      </w:r>
      <w:r w:rsidR="00DA15EA">
        <w:rPr>
          <w:sz w:val="26"/>
          <w:szCs w:val="26"/>
        </w:rPr>
        <w:t>adopt</w:t>
      </w:r>
      <w:r w:rsidR="00A94BC4">
        <w:rPr>
          <w:sz w:val="26"/>
          <w:szCs w:val="26"/>
        </w:rPr>
        <w:t xml:space="preserve"> the </w:t>
      </w:r>
      <w:r w:rsidR="00715277">
        <w:rPr>
          <w:sz w:val="26"/>
          <w:szCs w:val="26"/>
        </w:rPr>
        <w:t xml:space="preserve">ALJ’s </w:t>
      </w:r>
      <w:r w:rsidR="00A94BC4">
        <w:rPr>
          <w:sz w:val="26"/>
          <w:szCs w:val="26"/>
        </w:rPr>
        <w:t xml:space="preserve">Initial Decision </w:t>
      </w:r>
      <w:r w:rsidR="001F70C3">
        <w:rPr>
          <w:sz w:val="26"/>
          <w:szCs w:val="26"/>
        </w:rPr>
        <w:t xml:space="preserve">that </w:t>
      </w:r>
      <w:r w:rsidR="00CB0F7A">
        <w:rPr>
          <w:sz w:val="26"/>
          <w:szCs w:val="26"/>
        </w:rPr>
        <w:t>sustains the Complaint</w:t>
      </w:r>
      <w:r w:rsidR="005317BC">
        <w:rPr>
          <w:sz w:val="26"/>
          <w:szCs w:val="26"/>
        </w:rPr>
        <w:t>, in part,</w:t>
      </w:r>
      <w:r w:rsidR="00CB0F7A">
        <w:rPr>
          <w:sz w:val="26"/>
          <w:szCs w:val="26"/>
        </w:rPr>
        <w:t xml:space="preserve"> and imposes a </w:t>
      </w:r>
      <w:r w:rsidR="001F70C3">
        <w:rPr>
          <w:sz w:val="26"/>
          <w:szCs w:val="26"/>
        </w:rPr>
        <w:t>$5</w:t>
      </w:r>
      <w:r w:rsidR="005317BC">
        <w:rPr>
          <w:sz w:val="26"/>
          <w:szCs w:val="26"/>
        </w:rPr>
        <w:t>,</w:t>
      </w:r>
      <w:r w:rsidR="001F70C3">
        <w:rPr>
          <w:sz w:val="26"/>
          <w:szCs w:val="26"/>
        </w:rPr>
        <w:t>00</w:t>
      </w:r>
      <w:r w:rsidR="005317BC">
        <w:rPr>
          <w:sz w:val="26"/>
          <w:szCs w:val="26"/>
        </w:rPr>
        <w:t>0</w:t>
      </w:r>
      <w:r w:rsidR="001F70C3">
        <w:rPr>
          <w:sz w:val="26"/>
          <w:szCs w:val="26"/>
        </w:rPr>
        <w:t xml:space="preserve"> civil</w:t>
      </w:r>
      <w:r w:rsidR="00715277">
        <w:rPr>
          <w:sz w:val="26"/>
          <w:szCs w:val="26"/>
        </w:rPr>
        <w:t xml:space="preserve"> penalty against </w:t>
      </w:r>
      <w:r w:rsidR="007B2FA1">
        <w:rPr>
          <w:sz w:val="26"/>
          <w:szCs w:val="26"/>
        </w:rPr>
        <w:t>PECO</w:t>
      </w:r>
      <w:r w:rsidR="00CB0F7A">
        <w:rPr>
          <w:sz w:val="26"/>
          <w:szCs w:val="26"/>
        </w:rPr>
        <w:t xml:space="preserve"> due to its violation of Section</w:t>
      </w:r>
      <w:r w:rsidR="007A3528">
        <w:rPr>
          <w:sz w:val="26"/>
          <w:szCs w:val="26"/>
        </w:rPr>
        <w:t>s</w:t>
      </w:r>
      <w:r w:rsidR="00CB0F7A">
        <w:rPr>
          <w:sz w:val="26"/>
          <w:szCs w:val="26"/>
        </w:rPr>
        <w:t xml:space="preserve"> 1406</w:t>
      </w:r>
      <w:r w:rsidR="007A3528">
        <w:rPr>
          <w:sz w:val="26"/>
          <w:szCs w:val="26"/>
        </w:rPr>
        <w:t xml:space="preserve"> and 1501</w:t>
      </w:r>
      <w:r w:rsidR="00CB0F7A">
        <w:rPr>
          <w:sz w:val="26"/>
          <w:szCs w:val="26"/>
        </w:rPr>
        <w:t xml:space="preserve"> of the Code</w:t>
      </w:r>
      <w:r w:rsidRPr="00194F9B">
        <w:rPr>
          <w:sz w:val="26"/>
          <w:szCs w:val="26"/>
        </w:rPr>
        <w:t xml:space="preserve">; </w:t>
      </w:r>
      <w:r w:rsidRPr="00194F9B">
        <w:rPr>
          <w:b/>
          <w:sz w:val="26"/>
          <w:szCs w:val="26"/>
        </w:rPr>
        <w:t>THEREFORE,</w:t>
      </w:r>
    </w:p>
    <w:p w:rsidR="009C6EB0" w:rsidRPr="00194F9B" w:rsidRDefault="009C6EB0" w:rsidP="00E30EF3">
      <w:pPr>
        <w:widowControl/>
        <w:spacing w:line="360" w:lineRule="auto"/>
        <w:ind w:left="90"/>
        <w:rPr>
          <w:sz w:val="26"/>
          <w:szCs w:val="26"/>
        </w:rPr>
      </w:pPr>
    </w:p>
    <w:p w:rsidR="00CA43A5" w:rsidRDefault="00CA43A5" w:rsidP="00E30EF3">
      <w:pPr>
        <w:keepNext/>
        <w:widowControl/>
        <w:ind w:firstLine="1440"/>
        <w:rPr>
          <w:b/>
          <w:sz w:val="26"/>
          <w:szCs w:val="26"/>
        </w:rPr>
      </w:pPr>
      <w:r w:rsidRPr="00194F9B">
        <w:rPr>
          <w:b/>
          <w:sz w:val="26"/>
          <w:szCs w:val="26"/>
        </w:rPr>
        <w:t>IT IS ORDERED:</w:t>
      </w:r>
    </w:p>
    <w:p w:rsidR="004E674B" w:rsidRPr="00194F9B" w:rsidRDefault="004E674B" w:rsidP="00E30EF3">
      <w:pPr>
        <w:keepNext/>
        <w:widowControl/>
        <w:ind w:firstLine="1440"/>
        <w:rPr>
          <w:b/>
          <w:sz w:val="26"/>
          <w:szCs w:val="26"/>
        </w:rPr>
      </w:pPr>
    </w:p>
    <w:p w:rsidR="00CA43A5" w:rsidRPr="00194F9B" w:rsidRDefault="00CA43A5" w:rsidP="00E30EF3">
      <w:pPr>
        <w:keepNext/>
        <w:widowControl/>
        <w:rPr>
          <w:sz w:val="26"/>
          <w:szCs w:val="26"/>
        </w:rPr>
      </w:pPr>
    </w:p>
    <w:p w:rsidR="009155F7" w:rsidRPr="00194F9B" w:rsidRDefault="009155F7" w:rsidP="007555B0">
      <w:pPr>
        <w:widowControl/>
        <w:numPr>
          <w:ilvl w:val="0"/>
          <w:numId w:val="1"/>
        </w:numPr>
        <w:tabs>
          <w:tab w:val="clear" w:pos="2160"/>
          <w:tab w:val="num" w:pos="0"/>
        </w:tabs>
        <w:spacing w:line="360" w:lineRule="auto"/>
        <w:ind w:left="0" w:firstLine="1440"/>
        <w:rPr>
          <w:sz w:val="26"/>
          <w:szCs w:val="26"/>
        </w:rPr>
      </w:pPr>
      <w:r w:rsidRPr="00194F9B">
        <w:rPr>
          <w:sz w:val="26"/>
          <w:szCs w:val="26"/>
        </w:rPr>
        <w:t>That the Exceptions of</w:t>
      </w:r>
      <w:r w:rsidR="00105659" w:rsidRPr="00194F9B">
        <w:rPr>
          <w:sz w:val="26"/>
          <w:szCs w:val="26"/>
        </w:rPr>
        <w:t xml:space="preserve"> </w:t>
      </w:r>
      <w:r w:rsidR="007B2FA1">
        <w:rPr>
          <w:sz w:val="26"/>
          <w:szCs w:val="26"/>
        </w:rPr>
        <w:t>PECO</w:t>
      </w:r>
      <w:r w:rsidR="00786E2B">
        <w:rPr>
          <w:sz w:val="26"/>
          <w:szCs w:val="26"/>
        </w:rPr>
        <w:t xml:space="preserve"> </w:t>
      </w:r>
      <w:r w:rsidR="00E82CC2">
        <w:rPr>
          <w:sz w:val="26"/>
          <w:szCs w:val="26"/>
        </w:rPr>
        <w:t>Energy Company</w:t>
      </w:r>
      <w:r w:rsidR="00B92D7C" w:rsidRPr="00194F9B">
        <w:rPr>
          <w:sz w:val="26"/>
          <w:szCs w:val="26"/>
        </w:rPr>
        <w:t>,</w:t>
      </w:r>
      <w:r w:rsidR="00105659" w:rsidRPr="00194F9B">
        <w:rPr>
          <w:sz w:val="26"/>
          <w:szCs w:val="26"/>
        </w:rPr>
        <w:t xml:space="preserve"> file</w:t>
      </w:r>
      <w:r w:rsidR="0087207F">
        <w:rPr>
          <w:sz w:val="26"/>
          <w:szCs w:val="26"/>
        </w:rPr>
        <w:t>d on</w:t>
      </w:r>
      <w:r w:rsidR="001C7FB5">
        <w:rPr>
          <w:sz w:val="26"/>
          <w:szCs w:val="26"/>
        </w:rPr>
        <w:t xml:space="preserve"> August 21</w:t>
      </w:r>
      <w:r w:rsidR="00FC0132" w:rsidRPr="00194F9B">
        <w:rPr>
          <w:sz w:val="26"/>
          <w:szCs w:val="26"/>
        </w:rPr>
        <w:t>, 201</w:t>
      </w:r>
      <w:r w:rsidR="001C7FB5">
        <w:rPr>
          <w:sz w:val="26"/>
          <w:szCs w:val="26"/>
        </w:rPr>
        <w:t>7</w:t>
      </w:r>
      <w:r w:rsidR="00A13151" w:rsidRPr="00194F9B">
        <w:rPr>
          <w:sz w:val="26"/>
          <w:szCs w:val="26"/>
        </w:rPr>
        <w:t>,</w:t>
      </w:r>
      <w:r w:rsidR="00251918" w:rsidRPr="00194F9B">
        <w:rPr>
          <w:sz w:val="26"/>
          <w:szCs w:val="26"/>
        </w:rPr>
        <w:t xml:space="preserve"> to the Initial Decision of Administ</w:t>
      </w:r>
      <w:r w:rsidR="000A06E0" w:rsidRPr="00194F9B">
        <w:rPr>
          <w:sz w:val="26"/>
          <w:szCs w:val="26"/>
        </w:rPr>
        <w:t>ra</w:t>
      </w:r>
      <w:r w:rsidR="009C6EB0" w:rsidRPr="00194F9B">
        <w:rPr>
          <w:sz w:val="26"/>
          <w:szCs w:val="26"/>
        </w:rPr>
        <w:t>ti</w:t>
      </w:r>
      <w:r w:rsidR="00181696" w:rsidRPr="00194F9B">
        <w:rPr>
          <w:sz w:val="26"/>
          <w:szCs w:val="26"/>
        </w:rPr>
        <w:t xml:space="preserve">ve Law Judge </w:t>
      </w:r>
      <w:r w:rsidR="001C7FB5">
        <w:rPr>
          <w:sz w:val="26"/>
          <w:szCs w:val="26"/>
        </w:rPr>
        <w:t>Katrina L. Dunderdale</w:t>
      </w:r>
      <w:r w:rsidR="00FC0132" w:rsidRPr="00194F9B">
        <w:rPr>
          <w:sz w:val="26"/>
          <w:szCs w:val="26"/>
        </w:rPr>
        <w:t xml:space="preserve">, </w:t>
      </w:r>
      <w:r w:rsidR="00251918" w:rsidRPr="00194F9B">
        <w:rPr>
          <w:sz w:val="26"/>
          <w:szCs w:val="26"/>
        </w:rPr>
        <w:t>are</w:t>
      </w:r>
      <w:r w:rsidR="00BC2B22">
        <w:rPr>
          <w:sz w:val="26"/>
          <w:szCs w:val="26"/>
        </w:rPr>
        <w:t xml:space="preserve"> </w:t>
      </w:r>
      <w:r w:rsidR="00507702">
        <w:rPr>
          <w:sz w:val="26"/>
          <w:szCs w:val="26"/>
        </w:rPr>
        <w:t>denied</w:t>
      </w:r>
      <w:r w:rsidR="007E32E7">
        <w:rPr>
          <w:sz w:val="26"/>
          <w:szCs w:val="26"/>
        </w:rPr>
        <w:t xml:space="preserve">, </w:t>
      </w:r>
      <w:r w:rsidR="003F51F4" w:rsidRPr="00194F9B">
        <w:rPr>
          <w:sz w:val="26"/>
          <w:szCs w:val="26"/>
        </w:rPr>
        <w:t xml:space="preserve">consistent with this Opinion </w:t>
      </w:r>
      <w:r w:rsidR="00B80C43" w:rsidRPr="00194F9B">
        <w:rPr>
          <w:sz w:val="26"/>
          <w:szCs w:val="26"/>
        </w:rPr>
        <w:t>and Order</w:t>
      </w:r>
      <w:r w:rsidRPr="00194F9B">
        <w:rPr>
          <w:sz w:val="26"/>
          <w:szCs w:val="26"/>
        </w:rPr>
        <w:t>.</w:t>
      </w:r>
    </w:p>
    <w:p w:rsidR="003F51F4" w:rsidRPr="00194F9B" w:rsidRDefault="003F51F4" w:rsidP="00E30EF3">
      <w:pPr>
        <w:widowControl/>
        <w:spacing w:line="360" w:lineRule="auto"/>
        <w:ind w:left="1440"/>
        <w:rPr>
          <w:sz w:val="26"/>
          <w:szCs w:val="26"/>
        </w:rPr>
      </w:pPr>
    </w:p>
    <w:p w:rsidR="00CA43A5" w:rsidRDefault="00CA43A5" w:rsidP="00E30EF3">
      <w:pPr>
        <w:widowControl/>
        <w:numPr>
          <w:ilvl w:val="0"/>
          <w:numId w:val="1"/>
        </w:numPr>
        <w:tabs>
          <w:tab w:val="clear" w:pos="2160"/>
          <w:tab w:val="num" w:pos="0"/>
        </w:tabs>
        <w:spacing w:line="360" w:lineRule="auto"/>
        <w:ind w:left="0" w:firstLine="1440"/>
        <w:rPr>
          <w:sz w:val="26"/>
          <w:szCs w:val="26"/>
        </w:rPr>
      </w:pPr>
      <w:r w:rsidRPr="00194F9B">
        <w:rPr>
          <w:sz w:val="26"/>
          <w:szCs w:val="26"/>
        </w:rPr>
        <w:t xml:space="preserve">That the Initial Decision of </w:t>
      </w:r>
      <w:r w:rsidR="009C6EB0" w:rsidRPr="00194F9B">
        <w:rPr>
          <w:sz w:val="26"/>
          <w:szCs w:val="26"/>
        </w:rPr>
        <w:t>Administrati</w:t>
      </w:r>
      <w:r w:rsidR="00181696" w:rsidRPr="00194F9B">
        <w:rPr>
          <w:sz w:val="26"/>
          <w:szCs w:val="26"/>
        </w:rPr>
        <w:t xml:space="preserve">ve Law </w:t>
      </w:r>
      <w:r w:rsidR="00FC0132" w:rsidRPr="00194F9B">
        <w:rPr>
          <w:sz w:val="26"/>
          <w:szCs w:val="26"/>
        </w:rPr>
        <w:t>Judge</w:t>
      </w:r>
      <w:r w:rsidR="001C7FB5" w:rsidRPr="00194F9B">
        <w:rPr>
          <w:sz w:val="26"/>
          <w:szCs w:val="26"/>
        </w:rPr>
        <w:t xml:space="preserve"> </w:t>
      </w:r>
      <w:r w:rsidR="001C7FB5">
        <w:rPr>
          <w:sz w:val="26"/>
          <w:szCs w:val="26"/>
        </w:rPr>
        <w:t>Katrina</w:t>
      </w:r>
      <w:r w:rsidR="0069775C">
        <w:rPr>
          <w:sz w:val="26"/>
          <w:szCs w:val="26"/>
        </w:rPr>
        <w:t> </w:t>
      </w:r>
      <w:r w:rsidR="001C7FB5">
        <w:rPr>
          <w:sz w:val="26"/>
          <w:szCs w:val="26"/>
        </w:rPr>
        <w:t>L.</w:t>
      </w:r>
      <w:r w:rsidR="0069775C">
        <w:rPr>
          <w:sz w:val="26"/>
          <w:szCs w:val="26"/>
        </w:rPr>
        <w:t> </w:t>
      </w:r>
      <w:r w:rsidR="001C7FB5">
        <w:rPr>
          <w:sz w:val="26"/>
          <w:szCs w:val="26"/>
        </w:rPr>
        <w:t>Dunderdale</w:t>
      </w:r>
      <w:r w:rsidR="008F553C">
        <w:rPr>
          <w:sz w:val="26"/>
          <w:szCs w:val="26"/>
        </w:rPr>
        <w:t xml:space="preserve">, issued </w:t>
      </w:r>
      <w:r w:rsidR="001C7FB5">
        <w:rPr>
          <w:sz w:val="26"/>
          <w:szCs w:val="26"/>
        </w:rPr>
        <w:t>July 31, 2017</w:t>
      </w:r>
      <w:r w:rsidR="00745E99" w:rsidRPr="00194F9B">
        <w:rPr>
          <w:sz w:val="26"/>
          <w:szCs w:val="26"/>
        </w:rPr>
        <w:t>,</w:t>
      </w:r>
      <w:r w:rsidR="00D72D97">
        <w:rPr>
          <w:sz w:val="26"/>
          <w:szCs w:val="26"/>
        </w:rPr>
        <w:t xml:space="preserve"> is</w:t>
      </w:r>
      <w:r w:rsidR="002E5DCA">
        <w:rPr>
          <w:sz w:val="26"/>
          <w:szCs w:val="26"/>
        </w:rPr>
        <w:t xml:space="preserve"> adopted</w:t>
      </w:r>
      <w:r w:rsidR="00D72D97">
        <w:rPr>
          <w:sz w:val="26"/>
          <w:szCs w:val="26"/>
        </w:rPr>
        <w:t xml:space="preserve">, </w:t>
      </w:r>
      <w:r w:rsidRPr="00194F9B">
        <w:rPr>
          <w:sz w:val="26"/>
          <w:szCs w:val="26"/>
        </w:rPr>
        <w:t>consistent with this Opinion and Order.</w:t>
      </w:r>
    </w:p>
    <w:p w:rsidR="004F3364" w:rsidRDefault="004F3364" w:rsidP="00E30EF3">
      <w:pPr>
        <w:pStyle w:val="ListParagraph"/>
        <w:widowControl/>
        <w:rPr>
          <w:sz w:val="26"/>
          <w:szCs w:val="26"/>
        </w:rPr>
      </w:pPr>
    </w:p>
    <w:p w:rsidR="00D72D97" w:rsidRPr="00364317" w:rsidRDefault="004F3364" w:rsidP="00E30EF3">
      <w:pPr>
        <w:widowControl/>
        <w:numPr>
          <w:ilvl w:val="0"/>
          <w:numId w:val="1"/>
        </w:numPr>
        <w:tabs>
          <w:tab w:val="clear" w:pos="2160"/>
          <w:tab w:val="num" w:pos="0"/>
        </w:tabs>
        <w:spacing w:line="360" w:lineRule="auto"/>
        <w:ind w:left="0" w:firstLine="1440"/>
        <w:rPr>
          <w:sz w:val="26"/>
          <w:szCs w:val="26"/>
        </w:rPr>
      </w:pPr>
      <w:r w:rsidRPr="00364317">
        <w:rPr>
          <w:sz w:val="26"/>
          <w:szCs w:val="26"/>
        </w:rPr>
        <w:t xml:space="preserve">That the Formal Complaint filed by </w:t>
      </w:r>
      <w:r w:rsidR="001C7FB5">
        <w:rPr>
          <w:sz w:val="26"/>
          <w:szCs w:val="26"/>
        </w:rPr>
        <w:t>Wade De Loe</w:t>
      </w:r>
      <w:r w:rsidRPr="00364317">
        <w:rPr>
          <w:sz w:val="26"/>
          <w:szCs w:val="26"/>
        </w:rPr>
        <w:t xml:space="preserve">, on </w:t>
      </w:r>
      <w:r w:rsidR="001C7FB5">
        <w:rPr>
          <w:sz w:val="26"/>
          <w:szCs w:val="26"/>
        </w:rPr>
        <w:t>December 21, 2016</w:t>
      </w:r>
      <w:r w:rsidRPr="00364317">
        <w:rPr>
          <w:sz w:val="26"/>
          <w:szCs w:val="26"/>
        </w:rPr>
        <w:t xml:space="preserve">, against </w:t>
      </w:r>
      <w:r w:rsidR="007B2FA1">
        <w:rPr>
          <w:sz w:val="26"/>
          <w:szCs w:val="26"/>
        </w:rPr>
        <w:t>PECO</w:t>
      </w:r>
      <w:r w:rsidRPr="00364317">
        <w:rPr>
          <w:sz w:val="26"/>
          <w:szCs w:val="26"/>
        </w:rPr>
        <w:t xml:space="preserve"> </w:t>
      </w:r>
      <w:r w:rsidR="001C7FB5">
        <w:rPr>
          <w:sz w:val="26"/>
          <w:szCs w:val="26"/>
        </w:rPr>
        <w:t>Energy Company</w:t>
      </w:r>
      <w:r w:rsidRPr="00364317">
        <w:rPr>
          <w:sz w:val="26"/>
          <w:szCs w:val="26"/>
        </w:rPr>
        <w:t xml:space="preserve"> is sustained, </w:t>
      </w:r>
      <w:r w:rsidR="001C7FB5">
        <w:rPr>
          <w:sz w:val="26"/>
          <w:szCs w:val="26"/>
        </w:rPr>
        <w:t xml:space="preserve">in part, and denied, in part, </w:t>
      </w:r>
      <w:r w:rsidRPr="00364317">
        <w:rPr>
          <w:sz w:val="26"/>
          <w:szCs w:val="26"/>
        </w:rPr>
        <w:t>consistent with this Opinion and Order.</w:t>
      </w:r>
    </w:p>
    <w:p w:rsidR="00F86542" w:rsidRDefault="00F86542" w:rsidP="00E30EF3">
      <w:pPr>
        <w:widowControl/>
        <w:spacing w:line="360" w:lineRule="auto"/>
        <w:contextualSpacing/>
        <w:rPr>
          <w:sz w:val="26"/>
          <w:szCs w:val="26"/>
        </w:rPr>
      </w:pPr>
    </w:p>
    <w:p w:rsidR="004F3364" w:rsidRPr="004F3364" w:rsidRDefault="004E674B" w:rsidP="00E30EF3">
      <w:pPr>
        <w:widowControl/>
        <w:numPr>
          <w:ilvl w:val="0"/>
          <w:numId w:val="1"/>
        </w:numPr>
        <w:tabs>
          <w:tab w:val="clear" w:pos="2160"/>
          <w:tab w:val="num" w:pos="0"/>
        </w:tabs>
        <w:spacing w:line="360" w:lineRule="auto"/>
        <w:ind w:left="0" w:firstLine="1440"/>
        <w:contextualSpacing/>
        <w:rPr>
          <w:sz w:val="26"/>
          <w:szCs w:val="26"/>
        </w:rPr>
      </w:pPr>
      <w:r w:rsidRPr="004F3364">
        <w:rPr>
          <w:sz w:val="26"/>
          <w:szCs w:val="26"/>
        </w:rPr>
        <w:t xml:space="preserve">That </w:t>
      </w:r>
      <w:r w:rsidR="007B2FA1">
        <w:rPr>
          <w:sz w:val="26"/>
          <w:szCs w:val="26"/>
        </w:rPr>
        <w:t>PECO</w:t>
      </w:r>
      <w:r w:rsidRPr="004F3364">
        <w:rPr>
          <w:sz w:val="26"/>
          <w:szCs w:val="26"/>
        </w:rPr>
        <w:t xml:space="preserve"> </w:t>
      </w:r>
      <w:r w:rsidR="001C7FB5">
        <w:rPr>
          <w:sz w:val="26"/>
          <w:szCs w:val="26"/>
        </w:rPr>
        <w:t>Energy Company</w:t>
      </w:r>
      <w:r w:rsidR="00F86542" w:rsidRPr="004F3364">
        <w:rPr>
          <w:sz w:val="26"/>
          <w:szCs w:val="26"/>
        </w:rPr>
        <w:t xml:space="preserve"> </w:t>
      </w:r>
      <w:r w:rsidR="007E32E7">
        <w:rPr>
          <w:spacing w:val="-3"/>
          <w:sz w:val="26"/>
          <w:szCs w:val="26"/>
        </w:rPr>
        <w:t xml:space="preserve">shall pay a </w:t>
      </w:r>
      <w:r w:rsidR="002946F6">
        <w:rPr>
          <w:spacing w:val="-3"/>
          <w:sz w:val="26"/>
          <w:szCs w:val="26"/>
        </w:rPr>
        <w:t>civil penalty</w:t>
      </w:r>
      <w:r w:rsidR="007E32E7">
        <w:rPr>
          <w:spacing w:val="-3"/>
          <w:sz w:val="26"/>
          <w:szCs w:val="26"/>
        </w:rPr>
        <w:t xml:space="preserve"> of $</w:t>
      </w:r>
      <w:r w:rsidR="00C93758">
        <w:rPr>
          <w:spacing w:val="-3"/>
          <w:sz w:val="26"/>
          <w:szCs w:val="26"/>
        </w:rPr>
        <w:t>5</w:t>
      </w:r>
      <w:r w:rsidR="001C7FB5">
        <w:rPr>
          <w:spacing w:val="-3"/>
          <w:sz w:val="26"/>
          <w:szCs w:val="26"/>
        </w:rPr>
        <w:t>,000</w:t>
      </w:r>
      <w:r w:rsidR="004F3364" w:rsidRPr="004F3364">
        <w:rPr>
          <w:spacing w:val="-3"/>
          <w:sz w:val="26"/>
          <w:szCs w:val="26"/>
        </w:rPr>
        <w:t xml:space="preserve"> </w:t>
      </w:r>
      <w:r w:rsidR="002946F6" w:rsidRPr="002946F6">
        <w:rPr>
          <w:spacing w:val="-3"/>
          <w:sz w:val="26"/>
          <w:szCs w:val="26"/>
        </w:rPr>
        <w:t>due to the violation of Section</w:t>
      </w:r>
      <w:r w:rsidR="00CD4444">
        <w:rPr>
          <w:spacing w:val="-3"/>
          <w:sz w:val="26"/>
          <w:szCs w:val="26"/>
        </w:rPr>
        <w:t>s</w:t>
      </w:r>
      <w:r w:rsidR="002946F6" w:rsidRPr="002946F6">
        <w:rPr>
          <w:spacing w:val="-3"/>
          <w:sz w:val="26"/>
          <w:szCs w:val="26"/>
        </w:rPr>
        <w:t xml:space="preserve"> 1406 </w:t>
      </w:r>
      <w:r w:rsidR="00CD4444">
        <w:rPr>
          <w:spacing w:val="-3"/>
          <w:sz w:val="26"/>
          <w:szCs w:val="26"/>
        </w:rPr>
        <w:t xml:space="preserve">and 1501 </w:t>
      </w:r>
      <w:r w:rsidR="002946F6" w:rsidRPr="002946F6">
        <w:rPr>
          <w:spacing w:val="-3"/>
          <w:sz w:val="26"/>
          <w:szCs w:val="26"/>
        </w:rPr>
        <w:t xml:space="preserve">of the Public Utility Code </w:t>
      </w:r>
      <w:r w:rsidR="004F3364" w:rsidRPr="004F3364">
        <w:rPr>
          <w:spacing w:val="-3"/>
          <w:sz w:val="26"/>
          <w:szCs w:val="26"/>
        </w:rPr>
        <w:t xml:space="preserve">by sending a certified check or money order payable to the Commonwealth of Pennsylvania, within thirty (30) days from the </w:t>
      </w:r>
      <w:r w:rsidR="00E822DF">
        <w:rPr>
          <w:spacing w:val="-3"/>
          <w:sz w:val="26"/>
          <w:szCs w:val="26"/>
        </w:rPr>
        <w:t xml:space="preserve">date of entry of this Opinion and Order </w:t>
      </w:r>
      <w:r w:rsidR="004F3364" w:rsidRPr="004F3364">
        <w:rPr>
          <w:spacing w:val="-3"/>
          <w:sz w:val="26"/>
          <w:szCs w:val="26"/>
        </w:rPr>
        <w:t>to:</w:t>
      </w:r>
    </w:p>
    <w:p w:rsidR="004F3364" w:rsidRPr="004F3364" w:rsidRDefault="004F3364" w:rsidP="00E30EF3">
      <w:pPr>
        <w:widowControl/>
        <w:rPr>
          <w:spacing w:val="-3"/>
          <w:sz w:val="26"/>
          <w:szCs w:val="26"/>
        </w:rPr>
      </w:pPr>
    </w:p>
    <w:p w:rsidR="00435EE4" w:rsidRDefault="00435EE4" w:rsidP="00E30EF3">
      <w:pPr>
        <w:keepNext/>
        <w:widowControl/>
        <w:ind w:left="1440" w:firstLine="720"/>
        <w:rPr>
          <w:sz w:val="26"/>
          <w:szCs w:val="26"/>
        </w:rPr>
      </w:pPr>
      <w:r>
        <w:rPr>
          <w:sz w:val="26"/>
          <w:szCs w:val="26"/>
        </w:rPr>
        <w:t>Secretary</w:t>
      </w:r>
    </w:p>
    <w:p w:rsidR="00435EE4" w:rsidRDefault="00435EE4" w:rsidP="00E30EF3">
      <w:pPr>
        <w:keepNext/>
        <w:widowControl/>
        <w:ind w:left="1440" w:firstLine="720"/>
        <w:rPr>
          <w:sz w:val="26"/>
          <w:szCs w:val="26"/>
        </w:rPr>
      </w:pPr>
      <w:r>
        <w:rPr>
          <w:sz w:val="26"/>
          <w:szCs w:val="26"/>
        </w:rPr>
        <w:t>Pennsylvania Public Utility Commission</w:t>
      </w:r>
    </w:p>
    <w:p w:rsidR="00435EE4" w:rsidRDefault="00435EE4" w:rsidP="00E30EF3">
      <w:pPr>
        <w:keepNext/>
        <w:widowControl/>
        <w:ind w:left="1440" w:firstLine="720"/>
        <w:rPr>
          <w:sz w:val="26"/>
          <w:szCs w:val="26"/>
        </w:rPr>
      </w:pPr>
      <w:r>
        <w:rPr>
          <w:sz w:val="26"/>
          <w:szCs w:val="26"/>
        </w:rPr>
        <w:t>Commonwealth Keystone Building</w:t>
      </w:r>
    </w:p>
    <w:p w:rsidR="00435EE4" w:rsidRDefault="00435EE4" w:rsidP="00E30EF3">
      <w:pPr>
        <w:keepNext/>
        <w:widowControl/>
        <w:ind w:left="1440" w:firstLine="720"/>
        <w:rPr>
          <w:sz w:val="26"/>
          <w:szCs w:val="26"/>
        </w:rPr>
      </w:pPr>
      <w:r>
        <w:rPr>
          <w:sz w:val="26"/>
          <w:szCs w:val="26"/>
        </w:rPr>
        <w:t>400 North Street</w:t>
      </w:r>
    </w:p>
    <w:p w:rsidR="00435EE4" w:rsidRDefault="00435EE4" w:rsidP="00E30EF3">
      <w:pPr>
        <w:keepNext/>
        <w:widowControl/>
        <w:ind w:left="1440" w:firstLine="720"/>
        <w:rPr>
          <w:sz w:val="26"/>
          <w:szCs w:val="26"/>
        </w:rPr>
      </w:pPr>
      <w:r>
        <w:rPr>
          <w:sz w:val="26"/>
          <w:szCs w:val="26"/>
        </w:rPr>
        <w:t>Harrisburg, PA 17120</w:t>
      </w:r>
    </w:p>
    <w:p w:rsidR="00F02127" w:rsidRDefault="00F02127" w:rsidP="00E30EF3">
      <w:pPr>
        <w:keepNext/>
        <w:widowControl/>
        <w:ind w:left="1440" w:firstLine="720"/>
        <w:rPr>
          <w:sz w:val="26"/>
          <w:szCs w:val="24"/>
        </w:rPr>
      </w:pPr>
    </w:p>
    <w:p w:rsidR="002946F6" w:rsidRPr="004F3364" w:rsidRDefault="002946F6" w:rsidP="00E30EF3">
      <w:pPr>
        <w:keepNext/>
        <w:keepLines/>
        <w:widowControl/>
        <w:rPr>
          <w:spacing w:val="-3"/>
          <w:sz w:val="26"/>
          <w:szCs w:val="26"/>
        </w:rPr>
      </w:pPr>
    </w:p>
    <w:p w:rsidR="00BC2B22" w:rsidRDefault="00BC2B22" w:rsidP="00E30EF3">
      <w:pPr>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w:t>
      </w:r>
      <w:r w:rsidRPr="00BC2B22">
        <w:rPr>
          <w:sz w:val="26"/>
          <w:szCs w:val="26"/>
        </w:rPr>
        <w:t>a copy of this Opinion and Order shall be served upon the Financial and Assessment Chief, Office of Administrative Services.</w:t>
      </w:r>
    </w:p>
    <w:p w:rsidR="00364317" w:rsidRPr="00BC2B22" w:rsidRDefault="00364317" w:rsidP="00E30EF3">
      <w:pPr>
        <w:widowControl/>
        <w:spacing w:line="360" w:lineRule="auto"/>
        <w:ind w:left="1440"/>
        <w:contextualSpacing/>
        <w:rPr>
          <w:sz w:val="26"/>
          <w:szCs w:val="26"/>
        </w:rPr>
      </w:pPr>
    </w:p>
    <w:p w:rsidR="00A00BAF" w:rsidRPr="00A00BAF" w:rsidRDefault="00A00BAF" w:rsidP="00E30EF3">
      <w:pPr>
        <w:pStyle w:val="ListParagraph"/>
        <w:widowControl/>
        <w:numPr>
          <w:ilvl w:val="0"/>
          <w:numId w:val="1"/>
        </w:numPr>
        <w:tabs>
          <w:tab w:val="clear" w:pos="2160"/>
          <w:tab w:val="num" w:pos="0"/>
        </w:tabs>
        <w:spacing w:line="360" w:lineRule="auto"/>
        <w:ind w:left="0" w:firstLine="1440"/>
        <w:rPr>
          <w:sz w:val="26"/>
          <w:szCs w:val="24"/>
        </w:rPr>
      </w:pPr>
      <w:r>
        <w:rPr>
          <w:sz w:val="26"/>
          <w:szCs w:val="24"/>
        </w:rPr>
        <w:t xml:space="preserve">That </w:t>
      </w:r>
      <w:r w:rsidR="007B2FA1">
        <w:rPr>
          <w:sz w:val="26"/>
          <w:szCs w:val="24"/>
        </w:rPr>
        <w:t>PECO</w:t>
      </w:r>
      <w:r>
        <w:rPr>
          <w:sz w:val="26"/>
          <w:szCs w:val="24"/>
        </w:rPr>
        <w:t xml:space="preserve"> </w:t>
      </w:r>
      <w:r w:rsidR="001C7FB5">
        <w:rPr>
          <w:sz w:val="26"/>
          <w:szCs w:val="24"/>
        </w:rPr>
        <w:t>Energy Company</w:t>
      </w:r>
      <w:r>
        <w:rPr>
          <w:sz w:val="26"/>
          <w:szCs w:val="24"/>
        </w:rPr>
        <w:t xml:space="preserve"> is hereby directed to </w:t>
      </w:r>
      <w:r w:rsidRPr="00A00BAF">
        <w:rPr>
          <w:sz w:val="26"/>
          <w:szCs w:val="26"/>
        </w:rPr>
        <w:t xml:space="preserve">cease and desist from further violations of the Public Utility Code, 66 Pa. C.S. §§ 101, </w:t>
      </w:r>
      <w:r w:rsidRPr="00A00BAF">
        <w:rPr>
          <w:i/>
          <w:sz w:val="26"/>
          <w:szCs w:val="26"/>
        </w:rPr>
        <w:t>et seq</w:t>
      </w:r>
      <w:r w:rsidRPr="00A00BAF">
        <w:rPr>
          <w:sz w:val="26"/>
          <w:szCs w:val="26"/>
        </w:rPr>
        <w:t>.</w:t>
      </w:r>
    </w:p>
    <w:p w:rsidR="00BC2B22" w:rsidRPr="00BC2B22" w:rsidRDefault="00BC2B22" w:rsidP="00E30EF3">
      <w:pPr>
        <w:widowControl/>
        <w:spacing w:line="360" w:lineRule="auto"/>
        <w:ind w:left="1440"/>
        <w:contextualSpacing/>
        <w:rPr>
          <w:sz w:val="26"/>
          <w:szCs w:val="26"/>
        </w:rPr>
      </w:pPr>
    </w:p>
    <w:p w:rsidR="004E674B" w:rsidRPr="002C1B24" w:rsidRDefault="00A00BAF" w:rsidP="0069775C">
      <w:pPr>
        <w:keepNext/>
        <w:keepLines/>
        <w:widowControl/>
        <w:numPr>
          <w:ilvl w:val="0"/>
          <w:numId w:val="1"/>
        </w:numPr>
        <w:tabs>
          <w:tab w:val="clear" w:pos="2160"/>
          <w:tab w:val="num" w:pos="0"/>
        </w:tabs>
        <w:spacing w:line="360" w:lineRule="auto"/>
        <w:ind w:left="0" w:firstLine="1440"/>
        <w:contextualSpacing/>
        <w:rPr>
          <w:sz w:val="26"/>
          <w:szCs w:val="26"/>
        </w:rPr>
      </w:pPr>
      <w:r w:rsidRPr="00A00BAF">
        <w:rPr>
          <w:sz w:val="26"/>
          <w:szCs w:val="26"/>
        </w:rPr>
        <w:lastRenderedPageBreak/>
        <w:t xml:space="preserve">That after </w:t>
      </w:r>
      <w:r w:rsidR="007B2FA1">
        <w:rPr>
          <w:sz w:val="26"/>
          <w:szCs w:val="24"/>
        </w:rPr>
        <w:t>PECO</w:t>
      </w:r>
      <w:r w:rsidRPr="00A00BAF">
        <w:rPr>
          <w:sz w:val="26"/>
          <w:szCs w:val="24"/>
        </w:rPr>
        <w:t xml:space="preserve"> </w:t>
      </w:r>
      <w:r w:rsidR="00C04C3C">
        <w:rPr>
          <w:sz w:val="26"/>
          <w:szCs w:val="24"/>
        </w:rPr>
        <w:t>Energy Company</w:t>
      </w:r>
      <w:r w:rsidR="007E32E7">
        <w:rPr>
          <w:sz w:val="26"/>
          <w:szCs w:val="24"/>
        </w:rPr>
        <w:t xml:space="preserve"> remits </w:t>
      </w:r>
      <w:r w:rsidR="00A2785B">
        <w:rPr>
          <w:sz w:val="26"/>
          <w:szCs w:val="24"/>
        </w:rPr>
        <w:t xml:space="preserve">the </w:t>
      </w:r>
      <w:r w:rsidR="007E32E7">
        <w:rPr>
          <w:sz w:val="26"/>
          <w:szCs w:val="24"/>
        </w:rPr>
        <w:t>$</w:t>
      </w:r>
      <w:r w:rsidR="00162FC8">
        <w:rPr>
          <w:sz w:val="26"/>
          <w:szCs w:val="24"/>
        </w:rPr>
        <w:t>5</w:t>
      </w:r>
      <w:r w:rsidR="00C04C3C">
        <w:rPr>
          <w:sz w:val="26"/>
          <w:szCs w:val="24"/>
        </w:rPr>
        <w:t>,0</w:t>
      </w:r>
      <w:r w:rsidRPr="00A00BAF">
        <w:rPr>
          <w:sz w:val="26"/>
          <w:szCs w:val="24"/>
        </w:rPr>
        <w:t xml:space="preserve">00 </w:t>
      </w:r>
      <w:r w:rsidR="00A2785B">
        <w:rPr>
          <w:sz w:val="26"/>
          <w:szCs w:val="24"/>
        </w:rPr>
        <w:t xml:space="preserve">penalty </w:t>
      </w:r>
      <w:r w:rsidRPr="00A00BAF">
        <w:rPr>
          <w:sz w:val="26"/>
          <w:szCs w:val="24"/>
        </w:rPr>
        <w:t>as required by Ordering Paragra</w:t>
      </w:r>
      <w:r w:rsidR="00364317">
        <w:rPr>
          <w:sz w:val="26"/>
          <w:szCs w:val="24"/>
        </w:rPr>
        <w:t>ph No. 4</w:t>
      </w:r>
      <w:r w:rsidRPr="00A00BAF">
        <w:rPr>
          <w:sz w:val="26"/>
          <w:szCs w:val="24"/>
        </w:rPr>
        <w:t>, above, the Secretary’s Bureau shall mark this proceeding closed.</w:t>
      </w:r>
    </w:p>
    <w:p w:rsidR="004E674B" w:rsidRDefault="004E674B" w:rsidP="007555B0">
      <w:pPr>
        <w:pStyle w:val="ListParagraph"/>
        <w:keepNext/>
        <w:keepLines/>
        <w:widowControl/>
        <w:spacing w:line="360" w:lineRule="auto"/>
        <w:ind w:left="1440"/>
        <w:rPr>
          <w:sz w:val="26"/>
          <w:szCs w:val="26"/>
        </w:rPr>
      </w:pPr>
    </w:p>
    <w:p w:rsidR="004E674B" w:rsidRPr="00194F9B" w:rsidRDefault="00305FC4" w:rsidP="0069775C">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3D735698" wp14:editId="0CCDE61B">
            <wp:simplePos x="0" y="0"/>
            <wp:positionH relativeFrom="column">
              <wp:posOffset>3238500</wp:posOffset>
            </wp:positionH>
            <wp:positionV relativeFrom="paragraph">
              <wp:posOffset>161290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74B" w:rsidRPr="00194F9B">
        <w:rPr>
          <w:b/>
          <w:sz w:val="26"/>
          <w:szCs w:val="26"/>
        </w:rPr>
        <w:t>BY THE COMMISSION,</w:t>
      </w:r>
    </w:p>
    <w:p w:rsidR="00181027" w:rsidRDefault="00181027" w:rsidP="007555B0">
      <w:pPr>
        <w:keepNext/>
        <w:keepLines/>
        <w:widowControl/>
      </w:pPr>
    </w:p>
    <w:p w:rsidR="004E674B" w:rsidRPr="00194F9B" w:rsidRDefault="004E674B" w:rsidP="00E30EF3">
      <w:pPr>
        <w:keepNext/>
        <w:keepLines/>
        <w:widowControl/>
        <w:tabs>
          <w:tab w:val="left" w:pos="-720"/>
        </w:tabs>
        <w:rPr>
          <w:sz w:val="26"/>
          <w:szCs w:val="26"/>
        </w:rPr>
      </w:pPr>
    </w:p>
    <w:p w:rsidR="004E674B" w:rsidRPr="00194F9B" w:rsidRDefault="004E674B" w:rsidP="00E30EF3">
      <w:pPr>
        <w:keepNext/>
        <w:keepLines/>
        <w:widowControl/>
        <w:tabs>
          <w:tab w:val="left" w:pos="-720"/>
        </w:tabs>
        <w:rPr>
          <w:sz w:val="26"/>
          <w:szCs w:val="26"/>
        </w:rPr>
      </w:pPr>
    </w:p>
    <w:p w:rsidR="004E674B" w:rsidRPr="00194F9B" w:rsidRDefault="004E674B" w:rsidP="00E30EF3">
      <w:pPr>
        <w:keepNext/>
        <w:keepLines/>
        <w:widowControl/>
        <w:tabs>
          <w:tab w:val="left" w:pos="-720"/>
        </w:tabs>
        <w:rPr>
          <w:sz w:val="26"/>
          <w:szCs w:val="26"/>
        </w:rPr>
      </w:pPr>
    </w:p>
    <w:p w:rsidR="004E674B" w:rsidRPr="00194F9B" w:rsidRDefault="004E674B" w:rsidP="00E30EF3">
      <w:pPr>
        <w:keepNext/>
        <w:keepLines/>
        <w:widowControl/>
        <w:tabs>
          <w:tab w:val="left" w:pos="-720"/>
        </w:tabs>
        <w:ind w:firstLine="5040"/>
        <w:rPr>
          <w:b/>
          <w:sz w:val="26"/>
          <w:szCs w:val="26"/>
        </w:rPr>
      </w:pPr>
      <w:r w:rsidRPr="00194F9B">
        <w:rPr>
          <w:sz w:val="26"/>
          <w:szCs w:val="26"/>
        </w:rPr>
        <w:t>Rosemary Chiavetta</w:t>
      </w:r>
    </w:p>
    <w:p w:rsidR="004E674B" w:rsidRPr="00194F9B" w:rsidRDefault="004E674B" w:rsidP="00E30EF3">
      <w:pPr>
        <w:keepNext/>
        <w:keepLines/>
        <w:widowControl/>
        <w:tabs>
          <w:tab w:val="left" w:pos="-720"/>
        </w:tabs>
        <w:ind w:firstLine="5040"/>
        <w:rPr>
          <w:sz w:val="26"/>
          <w:szCs w:val="26"/>
        </w:rPr>
      </w:pPr>
      <w:r w:rsidRPr="00194F9B">
        <w:rPr>
          <w:sz w:val="26"/>
          <w:szCs w:val="26"/>
        </w:rPr>
        <w:t>Secretary</w:t>
      </w:r>
    </w:p>
    <w:p w:rsidR="004E674B" w:rsidRPr="00194F9B" w:rsidRDefault="004E674B" w:rsidP="00E30EF3">
      <w:pPr>
        <w:keepNext/>
        <w:keepLines/>
        <w:widowControl/>
        <w:tabs>
          <w:tab w:val="left" w:pos="-720"/>
        </w:tabs>
        <w:ind w:firstLine="5040"/>
        <w:rPr>
          <w:sz w:val="26"/>
          <w:szCs w:val="26"/>
        </w:rPr>
      </w:pPr>
    </w:p>
    <w:p w:rsidR="004E674B" w:rsidRPr="00194F9B" w:rsidRDefault="004E674B" w:rsidP="00E30EF3">
      <w:pPr>
        <w:keepNext/>
        <w:keepLines/>
        <w:widowControl/>
        <w:tabs>
          <w:tab w:val="left" w:pos="-720"/>
        </w:tabs>
        <w:rPr>
          <w:sz w:val="26"/>
          <w:szCs w:val="26"/>
        </w:rPr>
      </w:pPr>
      <w:r w:rsidRPr="00194F9B">
        <w:rPr>
          <w:sz w:val="26"/>
          <w:szCs w:val="26"/>
        </w:rPr>
        <w:t>(SEAL)</w:t>
      </w:r>
    </w:p>
    <w:p w:rsidR="004E674B" w:rsidRPr="00194F9B" w:rsidRDefault="004E674B" w:rsidP="00E30EF3">
      <w:pPr>
        <w:keepNext/>
        <w:keepLines/>
        <w:widowControl/>
        <w:tabs>
          <w:tab w:val="left" w:pos="-720"/>
        </w:tabs>
        <w:rPr>
          <w:sz w:val="26"/>
          <w:szCs w:val="26"/>
        </w:rPr>
      </w:pPr>
    </w:p>
    <w:p w:rsidR="004E674B" w:rsidRPr="00194F9B" w:rsidRDefault="004E674B" w:rsidP="00E30EF3">
      <w:pPr>
        <w:keepNext/>
        <w:keepLines/>
        <w:widowControl/>
        <w:tabs>
          <w:tab w:val="left" w:pos="-720"/>
        </w:tabs>
        <w:rPr>
          <w:sz w:val="26"/>
          <w:szCs w:val="26"/>
        </w:rPr>
      </w:pPr>
      <w:r w:rsidRPr="00194F9B">
        <w:rPr>
          <w:sz w:val="26"/>
          <w:szCs w:val="26"/>
        </w:rPr>
        <w:t xml:space="preserve">ORDER ADOPTED: </w:t>
      </w:r>
      <w:r w:rsidR="005663F0">
        <w:rPr>
          <w:sz w:val="26"/>
          <w:szCs w:val="26"/>
        </w:rPr>
        <w:t xml:space="preserve">August </w:t>
      </w:r>
      <w:r w:rsidR="00C04C3C">
        <w:rPr>
          <w:sz w:val="26"/>
          <w:szCs w:val="26"/>
        </w:rPr>
        <w:t>23, 2018</w:t>
      </w:r>
    </w:p>
    <w:p w:rsidR="004E674B" w:rsidRPr="00194F9B" w:rsidRDefault="004E674B" w:rsidP="00E30EF3">
      <w:pPr>
        <w:keepNext/>
        <w:keepLines/>
        <w:widowControl/>
        <w:tabs>
          <w:tab w:val="left" w:pos="-720"/>
        </w:tabs>
        <w:rPr>
          <w:sz w:val="26"/>
          <w:szCs w:val="26"/>
        </w:rPr>
      </w:pPr>
    </w:p>
    <w:p w:rsidR="004E674B" w:rsidRPr="00786E2B" w:rsidRDefault="004E674B" w:rsidP="007555B0">
      <w:pPr>
        <w:keepNext/>
        <w:keepLines/>
        <w:widowControl/>
        <w:tabs>
          <w:tab w:val="left" w:pos="-720"/>
        </w:tabs>
        <w:rPr>
          <w:sz w:val="26"/>
          <w:szCs w:val="26"/>
        </w:rPr>
      </w:pPr>
      <w:r w:rsidRPr="00194F9B">
        <w:rPr>
          <w:sz w:val="26"/>
          <w:szCs w:val="26"/>
        </w:rPr>
        <w:t xml:space="preserve">ORDER ENTERED:  </w:t>
      </w:r>
      <w:r w:rsidR="00305FC4">
        <w:rPr>
          <w:sz w:val="26"/>
          <w:szCs w:val="26"/>
        </w:rPr>
        <w:t>August 23, 2018</w:t>
      </w:r>
      <w:bookmarkStart w:id="3" w:name="_GoBack"/>
      <w:bookmarkEnd w:id="3"/>
    </w:p>
    <w:sectPr w:rsidR="004E674B" w:rsidRPr="00786E2B" w:rsidSect="004770D4">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CF7" w:rsidRDefault="00201CF7" w:rsidP="00F7174B">
      <w:r>
        <w:separator/>
      </w:r>
    </w:p>
  </w:endnote>
  <w:endnote w:type="continuationSeparator" w:id="0">
    <w:p w:rsidR="00201CF7" w:rsidRDefault="00201CF7" w:rsidP="00F7174B">
      <w:r>
        <w:continuationSeparator/>
      </w:r>
    </w:p>
  </w:endnote>
  <w:endnote w:type="continuationNotice" w:id="1">
    <w:p w:rsidR="00201CF7" w:rsidRDefault="00201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rsidR="00FA48ED" w:rsidRPr="009F1A08" w:rsidRDefault="00FA48ED">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Pr>
            <w:noProof/>
            <w:sz w:val="26"/>
            <w:szCs w:val="26"/>
          </w:rPr>
          <w:t>19</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CF7" w:rsidRDefault="00201CF7" w:rsidP="00F7174B">
      <w:r>
        <w:separator/>
      </w:r>
    </w:p>
  </w:footnote>
  <w:footnote w:type="continuationSeparator" w:id="0">
    <w:p w:rsidR="00201CF7" w:rsidRDefault="00201CF7" w:rsidP="00F7174B">
      <w:r>
        <w:continuationSeparator/>
      </w:r>
    </w:p>
  </w:footnote>
  <w:footnote w:type="continuationNotice" w:id="1">
    <w:p w:rsidR="00201CF7" w:rsidRDefault="00201CF7"/>
  </w:footnote>
  <w:footnote w:id="2">
    <w:p w:rsidR="00FA48ED" w:rsidRPr="00D86014" w:rsidRDefault="00FA48ED" w:rsidP="007555B0">
      <w:pPr>
        <w:pStyle w:val="FootnoteText"/>
        <w:spacing w:after="120"/>
        <w:ind w:firstLine="720"/>
        <w:rPr>
          <w:sz w:val="26"/>
          <w:szCs w:val="26"/>
        </w:rPr>
      </w:pPr>
      <w:r w:rsidRPr="00D86014">
        <w:rPr>
          <w:rStyle w:val="FootnoteReference"/>
          <w:sz w:val="26"/>
          <w:szCs w:val="26"/>
        </w:rPr>
        <w:footnoteRef/>
      </w:r>
      <w:r w:rsidRPr="00D86014">
        <w:rPr>
          <w:sz w:val="26"/>
          <w:szCs w:val="26"/>
        </w:rPr>
        <w:tab/>
        <w:t xml:space="preserve">PECO </w:t>
      </w:r>
      <w:r w:rsidR="002606CE" w:rsidRPr="00D86014">
        <w:rPr>
          <w:sz w:val="26"/>
          <w:szCs w:val="26"/>
        </w:rPr>
        <w:t xml:space="preserve">failed to </w:t>
      </w:r>
      <w:r w:rsidRPr="00D86014">
        <w:rPr>
          <w:sz w:val="26"/>
          <w:szCs w:val="26"/>
        </w:rPr>
        <w:t>include page numbers in its Exceptions.</w:t>
      </w:r>
    </w:p>
  </w:footnote>
  <w:footnote w:id="3">
    <w:p w:rsidR="00FA48ED" w:rsidRPr="00D86014" w:rsidRDefault="00FA48ED" w:rsidP="007555B0">
      <w:pPr>
        <w:pStyle w:val="FootnoteText"/>
        <w:spacing w:after="120"/>
        <w:ind w:firstLine="720"/>
        <w:rPr>
          <w:sz w:val="26"/>
          <w:szCs w:val="26"/>
        </w:rPr>
      </w:pPr>
      <w:r w:rsidRPr="00D86014">
        <w:rPr>
          <w:rStyle w:val="FootnoteReference"/>
          <w:sz w:val="26"/>
          <w:szCs w:val="26"/>
        </w:rPr>
        <w:footnoteRef/>
      </w:r>
      <w:r w:rsidRPr="00D86014">
        <w:rPr>
          <w:sz w:val="26"/>
          <w:szCs w:val="26"/>
        </w:rPr>
        <w:tab/>
        <w:t xml:space="preserve">Although </w:t>
      </w:r>
      <w:r w:rsidR="00303DBD" w:rsidRPr="00D86014">
        <w:rPr>
          <w:sz w:val="26"/>
          <w:szCs w:val="26"/>
        </w:rPr>
        <w:t xml:space="preserve">the </w:t>
      </w:r>
      <w:r w:rsidRPr="00D86014">
        <w:rPr>
          <w:sz w:val="26"/>
          <w:szCs w:val="26"/>
        </w:rPr>
        <w:t xml:space="preserve">Complainant indicated he contacted PECO on October 25, 2016, PECO’s records </w:t>
      </w:r>
      <w:r w:rsidR="00935FA7" w:rsidRPr="00D86014">
        <w:rPr>
          <w:sz w:val="26"/>
          <w:szCs w:val="26"/>
        </w:rPr>
        <w:t xml:space="preserve">show </w:t>
      </w:r>
      <w:r w:rsidRPr="00D86014">
        <w:rPr>
          <w:sz w:val="26"/>
          <w:szCs w:val="26"/>
        </w:rPr>
        <w:t xml:space="preserve">that </w:t>
      </w:r>
      <w:r w:rsidR="00935FA7" w:rsidRPr="00D86014">
        <w:rPr>
          <w:sz w:val="26"/>
          <w:szCs w:val="26"/>
        </w:rPr>
        <w:t>t</w:t>
      </w:r>
      <w:r w:rsidRPr="00D86014">
        <w:rPr>
          <w:sz w:val="26"/>
          <w:szCs w:val="26"/>
        </w:rPr>
        <w:t xml:space="preserve">he </w:t>
      </w:r>
      <w:r w:rsidR="00935FA7" w:rsidRPr="00D86014">
        <w:rPr>
          <w:sz w:val="26"/>
          <w:szCs w:val="26"/>
        </w:rPr>
        <w:t xml:space="preserve">Complainant </w:t>
      </w:r>
      <w:r w:rsidRPr="00D86014">
        <w:rPr>
          <w:sz w:val="26"/>
          <w:szCs w:val="26"/>
        </w:rPr>
        <w:t>contacted the Company on October</w:t>
      </w:r>
      <w:r w:rsidR="00D86014">
        <w:rPr>
          <w:sz w:val="26"/>
          <w:szCs w:val="26"/>
        </w:rPr>
        <w:t> </w:t>
      </w:r>
      <w:r w:rsidRPr="00D86014">
        <w:rPr>
          <w:sz w:val="26"/>
          <w:szCs w:val="26"/>
        </w:rPr>
        <w:t>28, 2016.  PECO Exh. 2.</w:t>
      </w:r>
    </w:p>
  </w:footnote>
  <w:footnote w:id="4">
    <w:p w:rsidR="00FA48ED" w:rsidRPr="00D86014" w:rsidRDefault="00FA48ED" w:rsidP="007555B0">
      <w:pPr>
        <w:pStyle w:val="Default"/>
        <w:spacing w:after="120"/>
        <w:ind w:firstLine="720"/>
        <w:rPr>
          <w:sz w:val="26"/>
          <w:szCs w:val="26"/>
        </w:rPr>
      </w:pPr>
      <w:r w:rsidRPr="00D86014">
        <w:rPr>
          <w:rStyle w:val="FootnoteReference"/>
          <w:sz w:val="26"/>
          <w:szCs w:val="26"/>
        </w:rPr>
        <w:footnoteRef/>
      </w:r>
      <w:r w:rsidRPr="00D86014">
        <w:rPr>
          <w:sz w:val="26"/>
          <w:szCs w:val="26"/>
        </w:rPr>
        <w:tab/>
      </w:r>
      <w:r w:rsidRPr="00D86014">
        <w:rPr>
          <w:i/>
          <w:sz w:val="26"/>
          <w:szCs w:val="26"/>
        </w:rPr>
        <w:t>See</w:t>
      </w:r>
      <w:r w:rsidRPr="00D86014">
        <w:rPr>
          <w:sz w:val="26"/>
          <w:szCs w:val="26"/>
        </w:rPr>
        <w:t xml:space="preserve">, </w:t>
      </w:r>
      <w:r w:rsidRPr="00D86014">
        <w:rPr>
          <w:i/>
          <w:sz w:val="26"/>
          <w:szCs w:val="26"/>
        </w:rPr>
        <w:t>Behrend v. Bell Telephone Co.,</w:t>
      </w:r>
      <w:r w:rsidRPr="00D86014">
        <w:rPr>
          <w:sz w:val="26"/>
          <w:szCs w:val="26"/>
        </w:rPr>
        <w:t xml:space="preserve"> 242 Pa. Super. Ct. 47, 363 A.2d 1152 (1976); </w:t>
      </w:r>
      <w:r w:rsidRPr="00D86014">
        <w:rPr>
          <w:i/>
          <w:sz w:val="26"/>
          <w:szCs w:val="26"/>
        </w:rPr>
        <w:t>Elkin v. Bell Telephone Company of Pennsylvania,</w:t>
      </w:r>
      <w:r w:rsidRPr="00D86014">
        <w:rPr>
          <w:sz w:val="26"/>
          <w:szCs w:val="26"/>
        </w:rPr>
        <w:t xml:space="preserve"> 491 Pa. 123, 420 A.2d 371 (1980); </w:t>
      </w:r>
      <w:r w:rsidRPr="00D86014">
        <w:rPr>
          <w:i/>
          <w:sz w:val="26"/>
          <w:szCs w:val="26"/>
        </w:rPr>
        <w:t>Poorbaugh v. Pa. Pub. Util. Comm’n,</w:t>
      </w:r>
      <w:r w:rsidRPr="00D86014">
        <w:rPr>
          <w:sz w:val="26"/>
          <w:szCs w:val="26"/>
        </w:rPr>
        <w:t xml:space="preserve"> 666 A.2d 744 (Pa. Cmwlth. 1995); and </w:t>
      </w:r>
      <w:r w:rsidRPr="00D86014">
        <w:rPr>
          <w:i/>
          <w:sz w:val="26"/>
          <w:szCs w:val="26"/>
        </w:rPr>
        <w:t>DeFrancesco v. Western Pennsylvania Water Company,</w:t>
      </w:r>
      <w:r w:rsidRPr="00D86014">
        <w:rPr>
          <w:sz w:val="26"/>
          <w:szCs w:val="26"/>
        </w:rPr>
        <w:t xml:space="preserve"> 499 Pa. 374, 453 A.2d 595 (1982); 66 Pa. C.S. § 501; and </w:t>
      </w:r>
      <w:r w:rsidRPr="00D86014">
        <w:rPr>
          <w:i/>
          <w:sz w:val="26"/>
          <w:szCs w:val="26"/>
        </w:rPr>
        <w:t>Fairview Water Company v. Pa. Pub. Util. Comm’n,</w:t>
      </w:r>
      <w:r w:rsidRPr="00D86014">
        <w:rPr>
          <w:sz w:val="26"/>
          <w:szCs w:val="26"/>
        </w:rPr>
        <w:t xml:space="preserve"> 509 Pa. 384, 502 A.2d 162 (1985).</w:t>
      </w:r>
    </w:p>
  </w:footnote>
  <w:footnote w:id="5">
    <w:p w:rsidR="00FA48ED" w:rsidRPr="007555B0" w:rsidRDefault="00FA48ED" w:rsidP="007555B0">
      <w:pPr>
        <w:spacing w:after="120"/>
        <w:ind w:firstLine="720"/>
        <w:rPr>
          <w:sz w:val="26"/>
        </w:rPr>
      </w:pPr>
      <w:r w:rsidRPr="007555B0">
        <w:rPr>
          <w:rStyle w:val="FootnoteReference"/>
          <w:rFonts w:eastAsiaTheme="minorHAnsi"/>
          <w:color w:val="000000"/>
          <w:sz w:val="26"/>
        </w:rPr>
        <w:footnoteRef/>
      </w:r>
      <w:r w:rsidRPr="007555B0">
        <w:rPr>
          <w:sz w:val="26"/>
        </w:rPr>
        <w:tab/>
      </w:r>
      <w:r w:rsidRPr="00D86014">
        <w:rPr>
          <w:sz w:val="26"/>
          <w:szCs w:val="26"/>
        </w:rPr>
        <w:t>The Commission’s Policy Statement at 52 Pa.</w:t>
      </w:r>
      <w:r w:rsidR="007555B0">
        <w:rPr>
          <w:sz w:val="26"/>
          <w:szCs w:val="26"/>
        </w:rPr>
        <w:t xml:space="preserve"> </w:t>
      </w:r>
      <w:r w:rsidRPr="00D86014">
        <w:rPr>
          <w:sz w:val="26"/>
          <w:szCs w:val="26"/>
        </w:rPr>
        <w:t>Code § 69.1201 sets forth ten factors</w:t>
      </w:r>
      <w:r w:rsidR="00B778F3" w:rsidRPr="00D86014">
        <w:rPr>
          <w:sz w:val="26"/>
          <w:szCs w:val="26"/>
        </w:rPr>
        <w:t>,</w:t>
      </w:r>
      <w:r w:rsidRPr="00D86014">
        <w:rPr>
          <w:sz w:val="26"/>
          <w:szCs w:val="26"/>
        </w:rPr>
        <w:t xml:space="preserve"> derived from </w:t>
      </w:r>
      <w:r w:rsidRPr="00D86014">
        <w:rPr>
          <w:i/>
          <w:sz w:val="26"/>
          <w:szCs w:val="26"/>
        </w:rPr>
        <w:t>Joseph A. Rosi v. Bell-Atlantic-Pennsylvania, Inc. and Sprint Communications Company, L.P.,</w:t>
      </w:r>
      <w:r w:rsidRPr="00D86014">
        <w:rPr>
          <w:sz w:val="26"/>
          <w:szCs w:val="26"/>
        </w:rPr>
        <w:t xml:space="preserve"> Docket No. C-00992409 (Order entered March 16, 2000)</w:t>
      </w:r>
      <w:r w:rsidR="00925FB4">
        <w:rPr>
          <w:sz w:val="26"/>
          <w:szCs w:val="26"/>
        </w:rPr>
        <w:t xml:space="preserve"> (</w:t>
      </w:r>
      <w:r w:rsidR="0050302A" w:rsidRPr="0050302A">
        <w:rPr>
          <w:i/>
          <w:sz w:val="26"/>
          <w:szCs w:val="26"/>
        </w:rPr>
        <w:t>Penalty Factors</w:t>
      </w:r>
      <w:r w:rsidR="0050302A">
        <w:rPr>
          <w:sz w:val="26"/>
          <w:szCs w:val="26"/>
        </w:rPr>
        <w:t>)</w:t>
      </w:r>
      <w:r w:rsidR="00B778F3" w:rsidRPr="00D86014">
        <w:rPr>
          <w:sz w:val="26"/>
          <w:szCs w:val="26"/>
        </w:rPr>
        <w:t>,</w:t>
      </w:r>
      <w:r w:rsidRPr="00D86014">
        <w:rPr>
          <w:sz w:val="26"/>
          <w:szCs w:val="26"/>
        </w:rPr>
        <w:t xml:space="preserve"> that the Commission will consider in litigated proceedings to determine whether a fine for violating a Commission order, regulation or statute is appropriate.</w:t>
      </w:r>
    </w:p>
  </w:footnote>
  <w:footnote w:id="6">
    <w:p w:rsidR="00FA48ED" w:rsidRPr="00D86014" w:rsidRDefault="00FA48ED" w:rsidP="007555B0">
      <w:pPr>
        <w:pStyle w:val="FootnoteText"/>
        <w:spacing w:after="120"/>
        <w:ind w:firstLine="720"/>
        <w:rPr>
          <w:sz w:val="26"/>
          <w:szCs w:val="26"/>
        </w:rPr>
      </w:pPr>
      <w:r w:rsidRPr="00D86014">
        <w:rPr>
          <w:rStyle w:val="FootnoteReference"/>
          <w:sz w:val="26"/>
          <w:szCs w:val="26"/>
        </w:rPr>
        <w:footnoteRef/>
      </w:r>
      <w:r w:rsidRPr="00D86014">
        <w:rPr>
          <w:sz w:val="26"/>
          <w:szCs w:val="26"/>
        </w:rPr>
        <w:tab/>
      </w:r>
      <w:r w:rsidRPr="00D86014">
        <w:rPr>
          <w:rFonts w:eastAsiaTheme="minorEastAsia"/>
          <w:sz w:val="26"/>
          <w:szCs w:val="26"/>
        </w:rPr>
        <w:t>66 Pa. Code § 1406(b)(1)(iv) states in pertinent part that “[a]</w:t>
      </w:r>
      <w:r w:rsidRPr="00D86014">
        <w:rPr>
          <w:sz w:val="26"/>
          <w:szCs w:val="26"/>
        </w:rPr>
        <w:t xml:space="preserve">fter complying with paragraphs (ii) and (iii), the public utility shall attempt to make personal contact with the customer or responsible adult at the time service is terminated. </w:t>
      </w:r>
      <w:r w:rsidR="00E93E3C">
        <w:rPr>
          <w:sz w:val="26"/>
          <w:szCs w:val="26"/>
        </w:rPr>
        <w:t xml:space="preserve"> </w:t>
      </w:r>
      <w:r w:rsidRPr="00D86014">
        <w:rPr>
          <w:sz w:val="26"/>
          <w:szCs w:val="26"/>
        </w:rPr>
        <w:t>Termination of service shall not be delayed for failure to make personal contact.</w:t>
      </w:r>
      <w:r w:rsidR="00E93E3C">
        <w:rPr>
          <w:sz w:val="26"/>
          <w:szCs w:val="26"/>
        </w:rPr>
        <w:t>”</w:t>
      </w:r>
    </w:p>
  </w:footnote>
  <w:footnote w:id="7">
    <w:p w:rsidR="00FA48ED" w:rsidRPr="00D86014" w:rsidRDefault="00FA48ED" w:rsidP="007555B0">
      <w:pPr>
        <w:pStyle w:val="FootnoteText"/>
        <w:spacing w:after="120"/>
        <w:ind w:firstLine="720"/>
        <w:rPr>
          <w:sz w:val="26"/>
          <w:szCs w:val="26"/>
        </w:rPr>
      </w:pPr>
      <w:r w:rsidRPr="00D86014">
        <w:rPr>
          <w:rStyle w:val="FootnoteReference"/>
          <w:sz w:val="26"/>
          <w:szCs w:val="26"/>
        </w:rPr>
        <w:footnoteRef/>
      </w:r>
      <w:r w:rsidRPr="00D86014">
        <w:rPr>
          <w:sz w:val="26"/>
          <w:szCs w:val="26"/>
        </w:rPr>
        <w:tab/>
      </w:r>
      <w:r w:rsidRPr="00D86014">
        <w:rPr>
          <w:i/>
          <w:sz w:val="26"/>
          <w:szCs w:val="26"/>
        </w:rPr>
        <w:t>See,</w:t>
      </w:r>
      <w:r w:rsidRPr="00D86014">
        <w:rPr>
          <w:sz w:val="26"/>
          <w:szCs w:val="26"/>
        </w:rPr>
        <w:t xml:space="preserve"> I.D. at 13-14.</w:t>
      </w:r>
    </w:p>
  </w:footnote>
  <w:footnote w:id="8">
    <w:p w:rsidR="00FA48ED" w:rsidRPr="00D86014" w:rsidRDefault="00FA48ED" w:rsidP="007555B0">
      <w:pPr>
        <w:pStyle w:val="FootnoteText"/>
        <w:spacing w:after="120"/>
        <w:ind w:firstLine="720"/>
        <w:rPr>
          <w:sz w:val="26"/>
          <w:szCs w:val="26"/>
        </w:rPr>
      </w:pPr>
      <w:r w:rsidRPr="00D86014">
        <w:rPr>
          <w:rStyle w:val="FootnoteReference"/>
          <w:sz w:val="26"/>
          <w:szCs w:val="26"/>
        </w:rPr>
        <w:footnoteRef/>
      </w:r>
      <w:r w:rsidRPr="00D86014">
        <w:rPr>
          <w:sz w:val="26"/>
          <w:szCs w:val="26"/>
        </w:rPr>
        <w:tab/>
        <w:t>PECO sent Complainant a friendly letter requesting access to change his meter on September 23, 2016, a 10-day termination notice on September 28, 2016, and a 72-hour termination notice on October 11, 2016, prior to terminating service on October</w:t>
      </w:r>
      <w:r w:rsidR="00D86014">
        <w:rPr>
          <w:sz w:val="26"/>
          <w:szCs w:val="26"/>
        </w:rPr>
        <w:t> </w:t>
      </w:r>
      <w:r w:rsidRPr="00D86014">
        <w:rPr>
          <w:sz w:val="26"/>
          <w:szCs w:val="26"/>
        </w:rPr>
        <w:t>25, 2016.  PECO Exh. 2 at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8A3" w:rsidRDefault="00F17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304E5"/>
    <w:multiLevelType w:val="hybridMultilevel"/>
    <w:tmpl w:val="9124B950"/>
    <w:lvl w:ilvl="0" w:tplc="C51C41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670E42"/>
    <w:multiLevelType w:val="hybridMultilevel"/>
    <w:tmpl w:val="384ADB8A"/>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4AE724B"/>
    <w:multiLevelType w:val="hybridMultilevel"/>
    <w:tmpl w:val="2892E32C"/>
    <w:lvl w:ilvl="0" w:tplc="1B1E8C6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1DE5D6B"/>
    <w:multiLevelType w:val="hybridMultilevel"/>
    <w:tmpl w:val="BCC8C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F3D7C"/>
    <w:multiLevelType w:val="hybridMultilevel"/>
    <w:tmpl w:val="01347AEE"/>
    <w:lvl w:ilvl="0" w:tplc="6312FE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EE27286"/>
    <w:multiLevelType w:val="hybridMultilevel"/>
    <w:tmpl w:val="8E783DBA"/>
    <w:lvl w:ilvl="0" w:tplc="8E5CC202">
      <w:start w:val="1"/>
      <w:numFmt w:val="decimal"/>
      <w:lvlText w:val="%1."/>
      <w:lvlJc w:val="left"/>
      <w:pPr>
        <w:tabs>
          <w:tab w:val="num" w:pos="1620"/>
        </w:tabs>
        <w:ind w:left="1620" w:hanging="720"/>
      </w:pPr>
      <w:rPr>
        <w:rFonts w:hint="default"/>
      </w:rPr>
    </w:lvl>
    <w:lvl w:ilvl="1" w:tplc="321A7CEE">
      <w:start w:val="1"/>
      <w:numFmt w:val="lowerLetter"/>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AD1227E"/>
    <w:multiLevelType w:val="hybridMultilevel"/>
    <w:tmpl w:val="543605C8"/>
    <w:lvl w:ilvl="0" w:tplc="501E10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AFF0E2A"/>
    <w:multiLevelType w:val="hybridMultilevel"/>
    <w:tmpl w:val="3EA6EAEE"/>
    <w:lvl w:ilvl="0" w:tplc="F7F6511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CBA6E61"/>
    <w:multiLevelType w:val="hybridMultilevel"/>
    <w:tmpl w:val="5EEAA184"/>
    <w:lvl w:ilvl="0" w:tplc="465EDD82">
      <w:start w:val="1"/>
      <w:numFmt w:val="upperLetter"/>
      <w:lvlText w:val="(%1)"/>
      <w:lvlJc w:val="left"/>
      <w:pPr>
        <w:ind w:left="4020" w:hanging="4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6CC6466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15:restartNumberingAfterBreak="0">
    <w:nsid w:val="73DB6CDB"/>
    <w:multiLevelType w:val="hybridMultilevel"/>
    <w:tmpl w:val="CA6E6670"/>
    <w:lvl w:ilvl="0" w:tplc="165A00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1"/>
  </w:num>
  <w:num w:numId="3">
    <w:abstractNumId w:val="7"/>
  </w:num>
  <w:num w:numId="4">
    <w:abstractNumId w:val="8"/>
  </w:num>
  <w:num w:numId="5">
    <w:abstractNumId w:val="9"/>
  </w:num>
  <w:num w:numId="6">
    <w:abstractNumId w:val="10"/>
  </w:num>
  <w:num w:numId="7">
    <w:abstractNumId w:val="6"/>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6"/>
  </w:num>
  <w:num w:numId="12">
    <w:abstractNumId w:val="3"/>
  </w:num>
  <w:num w:numId="13">
    <w:abstractNumId w:val="11"/>
  </w:num>
  <w:num w:numId="14">
    <w:abstractNumId w:val="0"/>
  </w:num>
  <w:num w:numId="15">
    <w:abstractNumId w:val="12"/>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6E6"/>
    <w:rsid w:val="00000D47"/>
    <w:rsid w:val="0000153D"/>
    <w:rsid w:val="000018A2"/>
    <w:rsid w:val="00001FC8"/>
    <w:rsid w:val="00003558"/>
    <w:rsid w:val="00004D03"/>
    <w:rsid w:val="00005318"/>
    <w:rsid w:val="000065FB"/>
    <w:rsid w:val="00006685"/>
    <w:rsid w:val="00006A65"/>
    <w:rsid w:val="00006F35"/>
    <w:rsid w:val="00006FEE"/>
    <w:rsid w:val="0000721A"/>
    <w:rsid w:val="00007AF7"/>
    <w:rsid w:val="00007ECA"/>
    <w:rsid w:val="00010C78"/>
    <w:rsid w:val="00012A93"/>
    <w:rsid w:val="00013358"/>
    <w:rsid w:val="00014E95"/>
    <w:rsid w:val="00016246"/>
    <w:rsid w:val="00016D57"/>
    <w:rsid w:val="00017852"/>
    <w:rsid w:val="00020834"/>
    <w:rsid w:val="00020E4A"/>
    <w:rsid w:val="00020EF6"/>
    <w:rsid w:val="0002111A"/>
    <w:rsid w:val="00021E46"/>
    <w:rsid w:val="00022B74"/>
    <w:rsid w:val="0002315D"/>
    <w:rsid w:val="00023177"/>
    <w:rsid w:val="000244E7"/>
    <w:rsid w:val="00024B66"/>
    <w:rsid w:val="00024F85"/>
    <w:rsid w:val="0002501D"/>
    <w:rsid w:val="0002524C"/>
    <w:rsid w:val="00025B48"/>
    <w:rsid w:val="00025F3F"/>
    <w:rsid w:val="00026CD2"/>
    <w:rsid w:val="00027221"/>
    <w:rsid w:val="000309FA"/>
    <w:rsid w:val="00030D50"/>
    <w:rsid w:val="00030F6D"/>
    <w:rsid w:val="0003169E"/>
    <w:rsid w:val="00031970"/>
    <w:rsid w:val="00032EDC"/>
    <w:rsid w:val="00033512"/>
    <w:rsid w:val="000338FE"/>
    <w:rsid w:val="00033D2F"/>
    <w:rsid w:val="0003481E"/>
    <w:rsid w:val="00034FAE"/>
    <w:rsid w:val="000359E1"/>
    <w:rsid w:val="00035A3B"/>
    <w:rsid w:val="000361DE"/>
    <w:rsid w:val="00037253"/>
    <w:rsid w:val="00037341"/>
    <w:rsid w:val="00037FC0"/>
    <w:rsid w:val="00040A8E"/>
    <w:rsid w:val="00040A99"/>
    <w:rsid w:val="00040AEA"/>
    <w:rsid w:val="00040F23"/>
    <w:rsid w:val="000441C7"/>
    <w:rsid w:val="00044CDF"/>
    <w:rsid w:val="00045459"/>
    <w:rsid w:val="00045800"/>
    <w:rsid w:val="00045AE7"/>
    <w:rsid w:val="00046FD4"/>
    <w:rsid w:val="00047874"/>
    <w:rsid w:val="00047F4A"/>
    <w:rsid w:val="0005113F"/>
    <w:rsid w:val="000514B2"/>
    <w:rsid w:val="000523D1"/>
    <w:rsid w:val="00052B8F"/>
    <w:rsid w:val="0005346D"/>
    <w:rsid w:val="000536BC"/>
    <w:rsid w:val="000538E4"/>
    <w:rsid w:val="00053CF7"/>
    <w:rsid w:val="00054612"/>
    <w:rsid w:val="00054776"/>
    <w:rsid w:val="0005569A"/>
    <w:rsid w:val="000556A9"/>
    <w:rsid w:val="0005572E"/>
    <w:rsid w:val="00055899"/>
    <w:rsid w:val="00056286"/>
    <w:rsid w:val="000576B3"/>
    <w:rsid w:val="00060ADE"/>
    <w:rsid w:val="000612FD"/>
    <w:rsid w:val="000623C6"/>
    <w:rsid w:val="00062D6B"/>
    <w:rsid w:val="0006356A"/>
    <w:rsid w:val="000636B2"/>
    <w:rsid w:val="000642AA"/>
    <w:rsid w:val="000649EC"/>
    <w:rsid w:val="00065CE0"/>
    <w:rsid w:val="00065D0D"/>
    <w:rsid w:val="00066157"/>
    <w:rsid w:val="00066EE5"/>
    <w:rsid w:val="00067152"/>
    <w:rsid w:val="00067260"/>
    <w:rsid w:val="0006758C"/>
    <w:rsid w:val="00067F78"/>
    <w:rsid w:val="000708A5"/>
    <w:rsid w:val="000715E8"/>
    <w:rsid w:val="00071F2C"/>
    <w:rsid w:val="0007209F"/>
    <w:rsid w:val="00072808"/>
    <w:rsid w:val="000728E5"/>
    <w:rsid w:val="00072B4E"/>
    <w:rsid w:val="00073AE8"/>
    <w:rsid w:val="000741D1"/>
    <w:rsid w:val="0007521D"/>
    <w:rsid w:val="000753F6"/>
    <w:rsid w:val="000759F1"/>
    <w:rsid w:val="000761B5"/>
    <w:rsid w:val="000764B2"/>
    <w:rsid w:val="0007653E"/>
    <w:rsid w:val="00076F35"/>
    <w:rsid w:val="00077023"/>
    <w:rsid w:val="0007772F"/>
    <w:rsid w:val="0008030B"/>
    <w:rsid w:val="00081416"/>
    <w:rsid w:val="00081640"/>
    <w:rsid w:val="00082D7F"/>
    <w:rsid w:val="00083125"/>
    <w:rsid w:val="0008379F"/>
    <w:rsid w:val="00084573"/>
    <w:rsid w:val="0008490E"/>
    <w:rsid w:val="00084AF9"/>
    <w:rsid w:val="000857C5"/>
    <w:rsid w:val="00085B98"/>
    <w:rsid w:val="00085E78"/>
    <w:rsid w:val="0008684E"/>
    <w:rsid w:val="00087299"/>
    <w:rsid w:val="000878C9"/>
    <w:rsid w:val="00090683"/>
    <w:rsid w:val="000918D4"/>
    <w:rsid w:val="00091946"/>
    <w:rsid w:val="00092446"/>
    <w:rsid w:val="00093164"/>
    <w:rsid w:val="00093D41"/>
    <w:rsid w:val="00094851"/>
    <w:rsid w:val="0009612D"/>
    <w:rsid w:val="000967D1"/>
    <w:rsid w:val="00096F08"/>
    <w:rsid w:val="00097504"/>
    <w:rsid w:val="0009774B"/>
    <w:rsid w:val="000A00C1"/>
    <w:rsid w:val="000A013F"/>
    <w:rsid w:val="000A06E0"/>
    <w:rsid w:val="000A1358"/>
    <w:rsid w:val="000A244D"/>
    <w:rsid w:val="000A2865"/>
    <w:rsid w:val="000A35C0"/>
    <w:rsid w:val="000A365D"/>
    <w:rsid w:val="000A443E"/>
    <w:rsid w:val="000A4F35"/>
    <w:rsid w:val="000A6282"/>
    <w:rsid w:val="000A76C2"/>
    <w:rsid w:val="000B0554"/>
    <w:rsid w:val="000B1493"/>
    <w:rsid w:val="000B216D"/>
    <w:rsid w:val="000B2755"/>
    <w:rsid w:val="000B30FC"/>
    <w:rsid w:val="000B363C"/>
    <w:rsid w:val="000B38B3"/>
    <w:rsid w:val="000B41CC"/>
    <w:rsid w:val="000B442B"/>
    <w:rsid w:val="000B4DFA"/>
    <w:rsid w:val="000B4EAE"/>
    <w:rsid w:val="000B50F0"/>
    <w:rsid w:val="000B5206"/>
    <w:rsid w:val="000B5238"/>
    <w:rsid w:val="000B5685"/>
    <w:rsid w:val="000B607A"/>
    <w:rsid w:val="000B6B15"/>
    <w:rsid w:val="000B72CF"/>
    <w:rsid w:val="000B7419"/>
    <w:rsid w:val="000C07BC"/>
    <w:rsid w:val="000C0DC3"/>
    <w:rsid w:val="000C149D"/>
    <w:rsid w:val="000C2AE3"/>
    <w:rsid w:val="000C31E4"/>
    <w:rsid w:val="000C5927"/>
    <w:rsid w:val="000C605A"/>
    <w:rsid w:val="000C60A5"/>
    <w:rsid w:val="000C67F5"/>
    <w:rsid w:val="000C709A"/>
    <w:rsid w:val="000C7255"/>
    <w:rsid w:val="000C7B12"/>
    <w:rsid w:val="000D008C"/>
    <w:rsid w:val="000D01E0"/>
    <w:rsid w:val="000D02FE"/>
    <w:rsid w:val="000D0A04"/>
    <w:rsid w:val="000D0A77"/>
    <w:rsid w:val="000D2743"/>
    <w:rsid w:val="000D298E"/>
    <w:rsid w:val="000D29C8"/>
    <w:rsid w:val="000D3864"/>
    <w:rsid w:val="000D39AD"/>
    <w:rsid w:val="000D3CAA"/>
    <w:rsid w:val="000D3E1C"/>
    <w:rsid w:val="000D3F43"/>
    <w:rsid w:val="000D62CF"/>
    <w:rsid w:val="000D65BC"/>
    <w:rsid w:val="000D6D8C"/>
    <w:rsid w:val="000D6DD5"/>
    <w:rsid w:val="000D6E1E"/>
    <w:rsid w:val="000E0295"/>
    <w:rsid w:val="000E367C"/>
    <w:rsid w:val="000E398F"/>
    <w:rsid w:val="000E6DC6"/>
    <w:rsid w:val="000F0263"/>
    <w:rsid w:val="000F179E"/>
    <w:rsid w:val="000F1DC2"/>
    <w:rsid w:val="000F25D1"/>
    <w:rsid w:val="000F27FE"/>
    <w:rsid w:val="000F2DE3"/>
    <w:rsid w:val="000F3B47"/>
    <w:rsid w:val="000F4307"/>
    <w:rsid w:val="000F4A97"/>
    <w:rsid w:val="000F4E87"/>
    <w:rsid w:val="000F647C"/>
    <w:rsid w:val="001006A8"/>
    <w:rsid w:val="00100A7C"/>
    <w:rsid w:val="00100F06"/>
    <w:rsid w:val="00101387"/>
    <w:rsid w:val="0010147F"/>
    <w:rsid w:val="0010158F"/>
    <w:rsid w:val="001017F6"/>
    <w:rsid w:val="00101F51"/>
    <w:rsid w:val="00101F7F"/>
    <w:rsid w:val="001026CA"/>
    <w:rsid w:val="00102A7F"/>
    <w:rsid w:val="00103574"/>
    <w:rsid w:val="001035AF"/>
    <w:rsid w:val="00103797"/>
    <w:rsid w:val="00103AF6"/>
    <w:rsid w:val="0010425F"/>
    <w:rsid w:val="00104BD4"/>
    <w:rsid w:val="00104D61"/>
    <w:rsid w:val="00104D9B"/>
    <w:rsid w:val="001054FA"/>
    <w:rsid w:val="00105659"/>
    <w:rsid w:val="00105C5B"/>
    <w:rsid w:val="00105C8E"/>
    <w:rsid w:val="00105E3E"/>
    <w:rsid w:val="001062CD"/>
    <w:rsid w:val="00106312"/>
    <w:rsid w:val="00107217"/>
    <w:rsid w:val="00107388"/>
    <w:rsid w:val="001106DA"/>
    <w:rsid w:val="001111E6"/>
    <w:rsid w:val="00112011"/>
    <w:rsid w:val="001127F6"/>
    <w:rsid w:val="001129F3"/>
    <w:rsid w:val="00112B9D"/>
    <w:rsid w:val="00112E9E"/>
    <w:rsid w:val="00112FDA"/>
    <w:rsid w:val="001138D3"/>
    <w:rsid w:val="00114656"/>
    <w:rsid w:val="00115B4A"/>
    <w:rsid w:val="001165FD"/>
    <w:rsid w:val="0011757D"/>
    <w:rsid w:val="00117A05"/>
    <w:rsid w:val="00117CB2"/>
    <w:rsid w:val="00117FC2"/>
    <w:rsid w:val="001203B8"/>
    <w:rsid w:val="00120B39"/>
    <w:rsid w:val="00120B8F"/>
    <w:rsid w:val="00120CC2"/>
    <w:rsid w:val="00120D10"/>
    <w:rsid w:val="00121167"/>
    <w:rsid w:val="00122526"/>
    <w:rsid w:val="00122975"/>
    <w:rsid w:val="00123510"/>
    <w:rsid w:val="00123670"/>
    <w:rsid w:val="0012370F"/>
    <w:rsid w:val="001238E5"/>
    <w:rsid w:val="001239CD"/>
    <w:rsid w:val="00123A2E"/>
    <w:rsid w:val="0012403F"/>
    <w:rsid w:val="00124071"/>
    <w:rsid w:val="00124A2A"/>
    <w:rsid w:val="00124BF0"/>
    <w:rsid w:val="00124F46"/>
    <w:rsid w:val="001253FB"/>
    <w:rsid w:val="00126311"/>
    <w:rsid w:val="001266DB"/>
    <w:rsid w:val="001267D4"/>
    <w:rsid w:val="0012696F"/>
    <w:rsid w:val="00126D31"/>
    <w:rsid w:val="00127062"/>
    <w:rsid w:val="001303B4"/>
    <w:rsid w:val="00130B9B"/>
    <w:rsid w:val="0013269E"/>
    <w:rsid w:val="00134395"/>
    <w:rsid w:val="00135972"/>
    <w:rsid w:val="00135A5B"/>
    <w:rsid w:val="001360FC"/>
    <w:rsid w:val="001379C1"/>
    <w:rsid w:val="00137E25"/>
    <w:rsid w:val="001400A9"/>
    <w:rsid w:val="0014096A"/>
    <w:rsid w:val="001414CD"/>
    <w:rsid w:val="001414F8"/>
    <w:rsid w:val="00141525"/>
    <w:rsid w:val="00141790"/>
    <w:rsid w:val="00141A41"/>
    <w:rsid w:val="00142CF7"/>
    <w:rsid w:val="00142E02"/>
    <w:rsid w:val="00142F08"/>
    <w:rsid w:val="001447A0"/>
    <w:rsid w:val="0014497F"/>
    <w:rsid w:val="00144F43"/>
    <w:rsid w:val="00145197"/>
    <w:rsid w:val="001461D9"/>
    <w:rsid w:val="00146DDD"/>
    <w:rsid w:val="00146E58"/>
    <w:rsid w:val="00147145"/>
    <w:rsid w:val="001476D4"/>
    <w:rsid w:val="00150096"/>
    <w:rsid w:val="001508E4"/>
    <w:rsid w:val="00150FE1"/>
    <w:rsid w:val="001513B6"/>
    <w:rsid w:val="001515A8"/>
    <w:rsid w:val="001526C2"/>
    <w:rsid w:val="00152DFB"/>
    <w:rsid w:val="0015380A"/>
    <w:rsid w:val="00153A46"/>
    <w:rsid w:val="00153D85"/>
    <w:rsid w:val="001542D1"/>
    <w:rsid w:val="00154668"/>
    <w:rsid w:val="00154CB6"/>
    <w:rsid w:val="00155055"/>
    <w:rsid w:val="00155232"/>
    <w:rsid w:val="001553DC"/>
    <w:rsid w:val="00155444"/>
    <w:rsid w:val="001562A2"/>
    <w:rsid w:val="00156329"/>
    <w:rsid w:val="001568FD"/>
    <w:rsid w:val="00157F6B"/>
    <w:rsid w:val="00161251"/>
    <w:rsid w:val="001612AC"/>
    <w:rsid w:val="00161BBF"/>
    <w:rsid w:val="00161DCF"/>
    <w:rsid w:val="00162C76"/>
    <w:rsid w:val="00162FC8"/>
    <w:rsid w:val="00163307"/>
    <w:rsid w:val="001634E9"/>
    <w:rsid w:val="00163D79"/>
    <w:rsid w:val="001645C9"/>
    <w:rsid w:val="00164D32"/>
    <w:rsid w:val="00164DA4"/>
    <w:rsid w:val="00165575"/>
    <w:rsid w:val="0016624C"/>
    <w:rsid w:val="00166298"/>
    <w:rsid w:val="001663C8"/>
    <w:rsid w:val="00167CF6"/>
    <w:rsid w:val="00167D2E"/>
    <w:rsid w:val="001708CA"/>
    <w:rsid w:val="00171F3E"/>
    <w:rsid w:val="0017211B"/>
    <w:rsid w:val="001725C3"/>
    <w:rsid w:val="001728FC"/>
    <w:rsid w:val="00172A96"/>
    <w:rsid w:val="00172AB2"/>
    <w:rsid w:val="00172D08"/>
    <w:rsid w:val="00174096"/>
    <w:rsid w:val="00174D3D"/>
    <w:rsid w:val="00174E3F"/>
    <w:rsid w:val="0017575F"/>
    <w:rsid w:val="00175882"/>
    <w:rsid w:val="00175FA8"/>
    <w:rsid w:val="0017682B"/>
    <w:rsid w:val="001775AF"/>
    <w:rsid w:val="00177F78"/>
    <w:rsid w:val="00181027"/>
    <w:rsid w:val="00181222"/>
    <w:rsid w:val="00181696"/>
    <w:rsid w:val="00181B19"/>
    <w:rsid w:val="00182478"/>
    <w:rsid w:val="00182607"/>
    <w:rsid w:val="0018274A"/>
    <w:rsid w:val="001831AC"/>
    <w:rsid w:val="001839DC"/>
    <w:rsid w:val="0018471A"/>
    <w:rsid w:val="0018480F"/>
    <w:rsid w:val="0018583E"/>
    <w:rsid w:val="00185B0D"/>
    <w:rsid w:val="0018640E"/>
    <w:rsid w:val="0018689B"/>
    <w:rsid w:val="00186A97"/>
    <w:rsid w:val="00187930"/>
    <w:rsid w:val="00190992"/>
    <w:rsid w:val="00191763"/>
    <w:rsid w:val="00191CD5"/>
    <w:rsid w:val="00191CE4"/>
    <w:rsid w:val="001921E7"/>
    <w:rsid w:val="001925E2"/>
    <w:rsid w:val="0019408A"/>
    <w:rsid w:val="00194940"/>
    <w:rsid w:val="00194E02"/>
    <w:rsid w:val="00194F9B"/>
    <w:rsid w:val="0019530E"/>
    <w:rsid w:val="00195C58"/>
    <w:rsid w:val="00195D34"/>
    <w:rsid w:val="00195F2E"/>
    <w:rsid w:val="00196538"/>
    <w:rsid w:val="00197192"/>
    <w:rsid w:val="001A091A"/>
    <w:rsid w:val="001A1345"/>
    <w:rsid w:val="001A16F3"/>
    <w:rsid w:val="001A19B8"/>
    <w:rsid w:val="001A280F"/>
    <w:rsid w:val="001A31E0"/>
    <w:rsid w:val="001A568B"/>
    <w:rsid w:val="001A7282"/>
    <w:rsid w:val="001A72C6"/>
    <w:rsid w:val="001B0269"/>
    <w:rsid w:val="001B0C7B"/>
    <w:rsid w:val="001B1151"/>
    <w:rsid w:val="001B1DB4"/>
    <w:rsid w:val="001B21D3"/>
    <w:rsid w:val="001B23C5"/>
    <w:rsid w:val="001B2603"/>
    <w:rsid w:val="001B359D"/>
    <w:rsid w:val="001B3AC0"/>
    <w:rsid w:val="001B4FAF"/>
    <w:rsid w:val="001B5865"/>
    <w:rsid w:val="001B59F0"/>
    <w:rsid w:val="001B7983"/>
    <w:rsid w:val="001C0027"/>
    <w:rsid w:val="001C02AF"/>
    <w:rsid w:val="001C0809"/>
    <w:rsid w:val="001C0ACD"/>
    <w:rsid w:val="001C1183"/>
    <w:rsid w:val="001C1F06"/>
    <w:rsid w:val="001C3FB6"/>
    <w:rsid w:val="001C4978"/>
    <w:rsid w:val="001C574F"/>
    <w:rsid w:val="001C5FDD"/>
    <w:rsid w:val="001C7AAE"/>
    <w:rsid w:val="001C7FB5"/>
    <w:rsid w:val="001D0452"/>
    <w:rsid w:val="001D0ED2"/>
    <w:rsid w:val="001D1D6B"/>
    <w:rsid w:val="001D1D74"/>
    <w:rsid w:val="001D25B9"/>
    <w:rsid w:val="001D25F3"/>
    <w:rsid w:val="001D3751"/>
    <w:rsid w:val="001D38E9"/>
    <w:rsid w:val="001D4BB5"/>
    <w:rsid w:val="001D537B"/>
    <w:rsid w:val="001D56CA"/>
    <w:rsid w:val="001D6778"/>
    <w:rsid w:val="001D69F4"/>
    <w:rsid w:val="001D7D08"/>
    <w:rsid w:val="001D7ED8"/>
    <w:rsid w:val="001E0B61"/>
    <w:rsid w:val="001E1077"/>
    <w:rsid w:val="001E1276"/>
    <w:rsid w:val="001E1EE9"/>
    <w:rsid w:val="001E1FD6"/>
    <w:rsid w:val="001E2949"/>
    <w:rsid w:val="001E3837"/>
    <w:rsid w:val="001E49D2"/>
    <w:rsid w:val="001E60EE"/>
    <w:rsid w:val="001E6885"/>
    <w:rsid w:val="001E794B"/>
    <w:rsid w:val="001E7C77"/>
    <w:rsid w:val="001E7FCB"/>
    <w:rsid w:val="001F0509"/>
    <w:rsid w:val="001F08E9"/>
    <w:rsid w:val="001F11CC"/>
    <w:rsid w:val="001F1209"/>
    <w:rsid w:val="001F2614"/>
    <w:rsid w:val="001F285E"/>
    <w:rsid w:val="001F2D64"/>
    <w:rsid w:val="001F33A6"/>
    <w:rsid w:val="001F43D1"/>
    <w:rsid w:val="001F43D6"/>
    <w:rsid w:val="001F4BCA"/>
    <w:rsid w:val="001F5955"/>
    <w:rsid w:val="001F67C2"/>
    <w:rsid w:val="001F70C3"/>
    <w:rsid w:val="001F7344"/>
    <w:rsid w:val="001F7E1D"/>
    <w:rsid w:val="00200AE5"/>
    <w:rsid w:val="00201068"/>
    <w:rsid w:val="00201B4A"/>
    <w:rsid w:val="00201CF7"/>
    <w:rsid w:val="00202524"/>
    <w:rsid w:val="00202A4F"/>
    <w:rsid w:val="00202B57"/>
    <w:rsid w:val="00203406"/>
    <w:rsid w:val="00203F94"/>
    <w:rsid w:val="00204DE2"/>
    <w:rsid w:val="0020580B"/>
    <w:rsid w:val="00205D47"/>
    <w:rsid w:val="0020644D"/>
    <w:rsid w:val="00206592"/>
    <w:rsid w:val="002068A0"/>
    <w:rsid w:val="002072C3"/>
    <w:rsid w:val="00207653"/>
    <w:rsid w:val="00207A51"/>
    <w:rsid w:val="00210736"/>
    <w:rsid w:val="00210F81"/>
    <w:rsid w:val="00211622"/>
    <w:rsid w:val="002119DC"/>
    <w:rsid w:val="002125C2"/>
    <w:rsid w:val="002127D0"/>
    <w:rsid w:val="00213C5D"/>
    <w:rsid w:val="00214B3E"/>
    <w:rsid w:val="00214BD0"/>
    <w:rsid w:val="00214E5F"/>
    <w:rsid w:val="00215C08"/>
    <w:rsid w:val="0021693E"/>
    <w:rsid w:val="0021698B"/>
    <w:rsid w:val="00216A3E"/>
    <w:rsid w:val="00216A86"/>
    <w:rsid w:val="0022004A"/>
    <w:rsid w:val="00220116"/>
    <w:rsid w:val="00221533"/>
    <w:rsid w:val="00221BF0"/>
    <w:rsid w:val="00221F1A"/>
    <w:rsid w:val="002224A0"/>
    <w:rsid w:val="00223CD5"/>
    <w:rsid w:val="0022431A"/>
    <w:rsid w:val="00224D41"/>
    <w:rsid w:val="0022698E"/>
    <w:rsid w:val="002276B4"/>
    <w:rsid w:val="00227912"/>
    <w:rsid w:val="00227A47"/>
    <w:rsid w:val="0023056F"/>
    <w:rsid w:val="002305D8"/>
    <w:rsid w:val="002306C9"/>
    <w:rsid w:val="00230C4F"/>
    <w:rsid w:val="002311C3"/>
    <w:rsid w:val="002311EE"/>
    <w:rsid w:val="00233488"/>
    <w:rsid w:val="00233C05"/>
    <w:rsid w:val="00235CDB"/>
    <w:rsid w:val="00235F7E"/>
    <w:rsid w:val="00236BB4"/>
    <w:rsid w:val="002370F5"/>
    <w:rsid w:val="00237E48"/>
    <w:rsid w:val="0024007E"/>
    <w:rsid w:val="0024088A"/>
    <w:rsid w:val="00240ACA"/>
    <w:rsid w:val="00240D7B"/>
    <w:rsid w:val="00241299"/>
    <w:rsid w:val="00241C8E"/>
    <w:rsid w:val="00242B89"/>
    <w:rsid w:val="00242F01"/>
    <w:rsid w:val="002434A4"/>
    <w:rsid w:val="0024399A"/>
    <w:rsid w:val="0024435A"/>
    <w:rsid w:val="0024495F"/>
    <w:rsid w:val="00244EBA"/>
    <w:rsid w:val="00246C59"/>
    <w:rsid w:val="00247FD8"/>
    <w:rsid w:val="00250A1F"/>
    <w:rsid w:val="00251918"/>
    <w:rsid w:val="00252FC8"/>
    <w:rsid w:val="0025401F"/>
    <w:rsid w:val="00254995"/>
    <w:rsid w:val="00255462"/>
    <w:rsid w:val="00255CF6"/>
    <w:rsid w:val="00256233"/>
    <w:rsid w:val="00256925"/>
    <w:rsid w:val="00256BA9"/>
    <w:rsid w:val="00257029"/>
    <w:rsid w:val="002575FD"/>
    <w:rsid w:val="002579B4"/>
    <w:rsid w:val="00257D32"/>
    <w:rsid w:val="002606CE"/>
    <w:rsid w:val="00260957"/>
    <w:rsid w:val="00261A6C"/>
    <w:rsid w:val="00262D9F"/>
    <w:rsid w:val="002643A8"/>
    <w:rsid w:val="002643F9"/>
    <w:rsid w:val="00264646"/>
    <w:rsid w:val="00266D46"/>
    <w:rsid w:val="00267188"/>
    <w:rsid w:val="00267422"/>
    <w:rsid w:val="00267B63"/>
    <w:rsid w:val="00270455"/>
    <w:rsid w:val="00270DFB"/>
    <w:rsid w:val="00271BBD"/>
    <w:rsid w:val="0027232D"/>
    <w:rsid w:val="00272BD5"/>
    <w:rsid w:val="0027334F"/>
    <w:rsid w:val="002738C1"/>
    <w:rsid w:val="00274D0F"/>
    <w:rsid w:val="00275037"/>
    <w:rsid w:val="00275E08"/>
    <w:rsid w:val="0027619E"/>
    <w:rsid w:val="00276224"/>
    <w:rsid w:val="00276CE0"/>
    <w:rsid w:val="002773BA"/>
    <w:rsid w:val="00277500"/>
    <w:rsid w:val="0027760E"/>
    <w:rsid w:val="00277BF4"/>
    <w:rsid w:val="0028125E"/>
    <w:rsid w:val="002818FA"/>
    <w:rsid w:val="00281A5F"/>
    <w:rsid w:val="0028289B"/>
    <w:rsid w:val="00283539"/>
    <w:rsid w:val="00285073"/>
    <w:rsid w:val="00285819"/>
    <w:rsid w:val="00285951"/>
    <w:rsid w:val="002859FB"/>
    <w:rsid w:val="00285A8E"/>
    <w:rsid w:val="00285BDF"/>
    <w:rsid w:val="00286D90"/>
    <w:rsid w:val="00286E8E"/>
    <w:rsid w:val="0028701F"/>
    <w:rsid w:val="002874A1"/>
    <w:rsid w:val="00287681"/>
    <w:rsid w:val="0028789A"/>
    <w:rsid w:val="00287A5E"/>
    <w:rsid w:val="00287EF7"/>
    <w:rsid w:val="00291F2F"/>
    <w:rsid w:val="00291F68"/>
    <w:rsid w:val="0029235E"/>
    <w:rsid w:val="002930C3"/>
    <w:rsid w:val="002946F6"/>
    <w:rsid w:val="00294BD5"/>
    <w:rsid w:val="00295478"/>
    <w:rsid w:val="00296279"/>
    <w:rsid w:val="0029672A"/>
    <w:rsid w:val="00296998"/>
    <w:rsid w:val="00296AC4"/>
    <w:rsid w:val="0029702F"/>
    <w:rsid w:val="0029714D"/>
    <w:rsid w:val="00297B94"/>
    <w:rsid w:val="002A060A"/>
    <w:rsid w:val="002A2073"/>
    <w:rsid w:val="002A2BC6"/>
    <w:rsid w:val="002A2BEB"/>
    <w:rsid w:val="002A4334"/>
    <w:rsid w:val="002A4450"/>
    <w:rsid w:val="002A4548"/>
    <w:rsid w:val="002A5436"/>
    <w:rsid w:val="002A60F1"/>
    <w:rsid w:val="002A6750"/>
    <w:rsid w:val="002A7808"/>
    <w:rsid w:val="002B2296"/>
    <w:rsid w:val="002B28A9"/>
    <w:rsid w:val="002B3040"/>
    <w:rsid w:val="002B333B"/>
    <w:rsid w:val="002B346C"/>
    <w:rsid w:val="002B3FF4"/>
    <w:rsid w:val="002B4407"/>
    <w:rsid w:val="002B448D"/>
    <w:rsid w:val="002B4DB8"/>
    <w:rsid w:val="002B67B7"/>
    <w:rsid w:val="002C0429"/>
    <w:rsid w:val="002C104B"/>
    <w:rsid w:val="002C16BE"/>
    <w:rsid w:val="002C19E4"/>
    <w:rsid w:val="002C1B24"/>
    <w:rsid w:val="002C1CCB"/>
    <w:rsid w:val="002C257A"/>
    <w:rsid w:val="002C3676"/>
    <w:rsid w:val="002C36A9"/>
    <w:rsid w:val="002C4049"/>
    <w:rsid w:val="002C46E3"/>
    <w:rsid w:val="002C487D"/>
    <w:rsid w:val="002C6BC9"/>
    <w:rsid w:val="002C6CC4"/>
    <w:rsid w:val="002C7166"/>
    <w:rsid w:val="002C7582"/>
    <w:rsid w:val="002C7778"/>
    <w:rsid w:val="002D13C4"/>
    <w:rsid w:val="002D1791"/>
    <w:rsid w:val="002D2487"/>
    <w:rsid w:val="002D275E"/>
    <w:rsid w:val="002D2A1D"/>
    <w:rsid w:val="002D2B52"/>
    <w:rsid w:val="002D313F"/>
    <w:rsid w:val="002D3820"/>
    <w:rsid w:val="002D3C06"/>
    <w:rsid w:val="002D40AB"/>
    <w:rsid w:val="002D5320"/>
    <w:rsid w:val="002D6357"/>
    <w:rsid w:val="002D6944"/>
    <w:rsid w:val="002D6B96"/>
    <w:rsid w:val="002D71FC"/>
    <w:rsid w:val="002D7584"/>
    <w:rsid w:val="002D7675"/>
    <w:rsid w:val="002D7925"/>
    <w:rsid w:val="002D7A10"/>
    <w:rsid w:val="002E01A0"/>
    <w:rsid w:val="002E039A"/>
    <w:rsid w:val="002E0A68"/>
    <w:rsid w:val="002E0FA9"/>
    <w:rsid w:val="002E1804"/>
    <w:rsid w:val="002E1AEA"/>
    <w:rsid w:val="002E281D"/>
    <w:rsid w:val="002E2BCC"/>
    <w:rsid w:val="002E2BE4"/>
    <w:rsid w:val="002E3026"/>
    <w:rsid w:val="002E3598"/>
    <w:rsid w:val="002E3F06"/>
    <w:rsid w:val="002E4130"/>
    <w:rsid w:val="002E48BF"/>
    <w:rsid w:val="002E4A4B"/>
    <w:rsid w:val="002E509B"/>
    <w:rsid w:val="002E5839"/>
    <w:rsid w:val="002E5DCA"/>
    <w:rsid w:val="002E64EB"/>
    <w:rsid w:val="002E6BA2"/>
    <w:rsid w:val="002E6C79"/>
    <w:rsid w:val="002E6FFA"/>
    <w:rsid w:val="002E7BAB"/>
    <w:rsid w:val="002E7F8F"/>
    <w:rsid w:val="002F112F"/>
    <w:rsid w:val="002F1A77"/>
    <w:rsid w:val="002F24F7"/>
    <w:rsid w:val="002F26D3"/>
    <w:rsid w:val="002F3D66"/>
    <w:rsid w:val="002F3F04"/>
    <w:rsid w:val="002F41BA"/>
    <w:rsid w:val="002F662D"/>
    <w:rsid w:val="002F6DF5"/>
    <w:rsid w:val="002F7249"/>
    <w:rsid w:val="002F750E"/>
    <w:rsid w:val="00300329"/>
    <w:rsid w:val="00300AD2"/>
    <w:rsid w:val="00300C2E"/>
    <w:rsid w:val="003018AA"/>
    <w:rsid w:val="00302D56"/>
    <w:rsid w:val="00303B99"/>
    <w:rsid w:val="00303DBD"/>
    <w:rsid w:val="00305057"/>
    <w:rsid w:val="003054A7"/>
    <w:rsid w:val="00305560"/>
    <w:rsid w:val="00305FC4"/>
    <w:rsid w:val="0030714F"/>
    <w:rsid w:val="003073E2"/>
    <w:rsid w:val="00307DDF"/>
    <w:rsid w:val="00310026"/>
    <w:rsid w:val="003134B2"/>
    <w:rsid w:val="00313706"/>
    <w:rsid w:val="003141F1"/>
    <w:rsid w:val="003147F4"/>
    <w:rsid w:val="00314A43"/>
    <w:rsid w:val="00315102"/>
    <w:rsid w:val="00315A0E"/>
    <w:rsid w:val="003169F2"/>
    <w:rsid w:val="00320FE4"/>
    <w:rsid w:val="00322040"/>
    <w:rsid w:val="003223BD"/>
    <w:rsid w:val="00322755"/>
    <w:rsid w:val="00323151"/>
    <w:rsid w:val="00323DCC"/>
    <w:rsid w:val="003240B8"/>
    <w:rsid w:val="003253C7"/>
    <w:rsid w:val="00325422"/>
    <w:rsid w:val="003258AF"/>
    <w:rsid w:val="00325ABD"/>
    <w:rsid w:val="003268C2"/>
    <w:rsid w:val="00326BC5"/>
    <w:rsid w:val="00327649"/>
    <w:rsid w:val="00330FC4"/>
    <w:rsid w:val="003313A3"/>
    <w:rsid w:val="00331EB6"/>
    <w:rsid w:val="00332174"/>
    <w:rsid w:val="00332B56"/>
    <w:rsid w:val="003331B4"/>
    <w:rsid w:val="00333653"/>
    <w:rsid w:val="00333FDA"/>
    <w:rsid w:val="003340DE"/>
    <w:rsid w:val="00334887"/>
    <w:rsid w:val="003359B5"/>
    <w:rsid w:val="00335E4F"/>
    <w:rsid w:val="0033603F"/>
    <w:rsid w:val="00336277"/>
    <w:rsid w:val="0033657E"/>
    <w:rsid w:val="00340D19"/>
    <w:rsid w:val="003414FD"/>
    <w:rsid w:val="0034157C"/>
    <w:rsid w:val="00341A74"/>
    <w:rsid w:val="00341F73"/>
    <w:rsid w:val="00342956"/>
    <w:rsid w:val="00343E5D"/>
    <w:rsid w:val="00343EC0"/>
    <w:rsid w:val="00344804"/>
    <w:rsid w:val="003452D4"/>
    <w:rsid w:val="0034545D"/>
    <w:rsid w:val="003458AA"/>
    <w:rsid w:val="00346264"/>
    <w:rsid w:val="00346357"/>
    <w:rsid w:val="003466CB"/>
    <w:rsid w:val="003468E7"/>
    <w:rsid w:val="00346C09"/>
    <w:rsid w:val="00346C47"/>
    <w:rsid w:val="00346D63"/>
    <w:rsid w:val="003472A7"/>
    <w:rsid w:val="00347A1F"/>
    <w:rsid w:val="00350EA7"/>
    <w:rsid w:val="00350F9F"/>
    <w:rsid w:val="003510FF"/>
    <w:rsid w:val="003518C8"/>
    <w:rsid w:val="00352BC7"/>
    <w:rsid w:val="00352D3D"/>
    <w:rsid w:val="0035338B"/>
    <w:rsid w:val="003533B5"/>
    <w:rsid w:val="00353CE3"/>
    <w:rsid w:val="00353DC5"/>
    <w:rsid w:val="003542D3"/>
    <w:rsid w:val="003553F8"/>
    <w:rsid w:val="00355A2F"/>
    <w:rsid w:val="00356024"/>
    <w:rsid w:val="00356214"/>
    <w:rsid w:val="0035728C"/>
    <w:rsid w:val="003603DB"/>
    <w:rsid w:val="0036063F"/>
    <w:rsid w:val="00361DD8"/>
    <w:rsid w:val="00361F8D"/>
    <w:rsid w:val="003622CA"/>
    <w:rsid w:val="003623C6"/>
    <w:rsid w:val="003629F0"/>
    <w:rsid w:val="00363030"/>
    <w:rsid w:val="0036323D"/>
    <w:rsid w:val="00364206"/>
    <w:rsid w:val="00364317"/>
    <w:rsid w:val="00364532"/>
    <w:rsid w:val="0036462C"/>
    <w:rsid w:val="00364A42"/>
    <w:rsid w:val="00364C8B"/>
    <w:rsid w:val="00364CC8"/>
    <w:rsid w:val="003653A1"/>
    <w:rsid w:val="00366F81"/>
    <w:rsid w:val="003674CA"/>
    <w:rsid w:val="003708B3"/>
    <w:rsid w:val="0037352F"/>
    <w:rsid w:val="00373AB4"/>
    <w:rsid w:val="00374099"/>
    <w:rsid w:val="003743C4"/>
    <w:rsid w:val="003755FB"/>
    <w:rsid w:val="0037577C"/>
    <w:rsid w:val="00375BE0"/>
    <w:rsid w:val="00375CCD"/>
    <w:rsid w:val="00377862"/>
    <w:rsid w:val="00377A3A"/>
    <w:rsid w:val="00377E89"/>
    <w:rsid w:val="003801C9"/>
    <w:rsid w:val="003807C9"/>
    <w:rsid w:val="0038188D"/>
    <w:rsid w:val="00381DB2"/>
    <w:rsid w:val="00382138"/>
    <w:rsid w:val="0038267E"/>
    <w:rsid w:val="00382EFA"/>
    <w:rsid w:val="003831CD"/>
    <w:rsid w:val="003834AB"/>
    <w:rsid w:val="003841E8"/>
    <w:rsid w:val="00384AEA"/>
    <w:rsid w:val="00385502"/>
    <w:rsid w:val="00385526"/>
    <w:rsid w:val="003857E9"/>
    <w:rsid w:val="003861AB"/>
    <w:rsid w:val="00386388"/>
    <w:rsid w:val="003863E7"/>
    <w:rsid w:val="003866CA"/>
    <w:rsid w:val="00390311"/>
    <w:rsid w:val="003904F7"/>
    <w:rsid w:val="0039070E"/>
    <w:rsid w:val="0039085E"/>
    <w:rsid w:val="00391A43"/>
    <w:rsid w:val="00391CAA"/>
    <w:rsid w:val="00392802"/>
    <w:rsid w:val="00392C11"/>
    <w:rsid w:val="003933D9"/>
    <w:rsid w:val="003943C4"/>
    <w:rsid w:val="00395480"/>
    <w:rsid w:val="00395B95"/>
    <w:rsid w:val="00395ECE"/>
    <w:rsid w:val="00396541"/>
    <w:rsid w:val="00396558"/>
    <w:rsid w:val="003A0941"/>
    <w:rsid w:val="003A0A0B"/>
    <w:rsid w:val="003A0BBE"/>
    <w:rsid w:val="003A1A55"/>
    <w:rsid w:val="003A22BE"/>
    <w:rsid w:val="003A31BD"/>
    <w:rsid w:val="003A3C44"/>
    <w:rsid w:val="003A4841"/>
    <w:rsid w:val="003A4DC8"/>
    <w:rsid w:val="003A534F"/>
    <w:rsid w:val="003A5623"/>
    <w:rsid w:val="003A64D0"/>
    <w:rsid w:val="003A7E3A"/>
    <w:rsid w:val="003B0002"/>
    <w:rsid w:val="003B0611"/>
    <w:rsid w:val="003B0D66"/>
    <w:rsid w:val="003B0D72"/>
    <w:rsid w:val="003B26B5"/>
    <w:rsid w:val="003B298C"/>
    <w:rsid w:val="003B2CB6"/>
    <w:rsid w:val="003B3617"/>
    <w:rsid w:val="003B38FD"/>
    <w:rsid w:val="003B42D9"/>
    <w:rsid w:val="003B4841"/>
    <w:rsid w:val="003B49CF"/>
    <w:rsid w:val="003B4BD2"/>
    <w:rsid w:val="003B615B"/>
    <w:rsid w:val="003B63CC"/>
    <w:rsid w:val="003B760E"/>
    <w:rsid w:val="003B770C"/>
    <w:rsid w:val="003B77CA"/>
    <w:rsid w:val="003B7849"/>
    <w:rsid w:val="003C06D8"/>
    <w:rsid w:val="003C22F8"/>
    <w:rsid w:val="003C29DA"/>
    <w:rsid w:val="003C3140"/>
    <w:rsid w:val="003C3C81"/>
    <w:rsid w:val="003C3E02"/>
    <w:rsid w:val="003C3FE8"/>
    <w:rsid w:val="003C4F20"/>
    <w:rsid w:val="003C68FC"/>
    <w:rsid w:val="003C73F9"/>
    <w:rsid w:val="003C764D"/>
    <w:rsid w:val="003C7940"/>
    <w:rsid w:val="003D0A1F"/>
    <w:rsid w:val="003D0C48"/>
    <w:rsid w:val="003D2152"/>
    <w:rsid w:val="003D330B"/>
    <w:rsid w:val="003D36E2"/>
    <w:rsid w:val="003D3BF1"/>
    <w:rsid w:val="003D3FE9"/>
    <w:rsid w:val="003D5F07"/>
    <w:rsid w:val="003D69C7"/>
    <w:rsid w:val="003D6AB5"/>
    <w:rsid w:val="003D6B41"/>
    <w:rsid w:val="003D747C"/>
    <w:rsid w:val="003D79E8"/>
    <w:rsid w:val="003D7C9C"/>
    <w:rsid w:val="003E02E7"/>
    <w:rsid w:val="003E0591"/>
    <w:rsid w:val="003E071C"/>
    <w:rsid w:val="003E0E68"/>
    <w:rsid w:val="003E15F0"/>
    <w:rsid w:val="003E3FF5"/>
    <w:rsid w:val="003E4B34"/>
    <w:rsid w:val="003E5354"/>
    <w:rsid w:val="003E5C36"/>
    <w:rsid w:val="003E62C9"/>
    <w:rsid w:val="003E7FE8"/>
    <w:rsid w:val="003F0ED7"/>
    <w:rsid w:val="003F1A96"/>
    <w:rsid w:val="003F2DF5"/>
    <w:rsid w:val="003F2E3D"/>
    <w:rsid w:val="003F43AA"/>
    <w:rsid w:val="003F4401"/>
    <w:rsid w:val="003F51F4"/>
    <w:rsid w:val="003F52C6"/>
    <w:rsid w:val="003F5447"/>
    <w:rsid w:val="003F558E"/>
    <w:rsid w:val="003F5DF0"/>
    <w:rsid w:val="003F6692"/>
    <w:rsid w:val="003F683A"/>
    <w:rsid w:val="003F6842"/>
    <w:rsid w:val="003F724C"/>
    <w:rsid w:val="003F7285"/>
    <w:rsid w:val="003F775C"/>
    <w:rsid w:val="003F7B70"/>
    <w:rsid w:val="00400801"/>
    <w:rsid w:val="00401041"/>
    <w:rsid w:val="00401931"/>
    <w:rsid w:val="00401A5A"/>
    <w:rsid w:val="00403A8F"/>
    <w:rsid w:val="00403D6E"/>
    <w:rsid w:val="00403E72"/>
    <w:rsid w:val="0040418E"/>
    <w:rsid w:val="00404B55"/>
    <w:rsid w:val="00405083"/>
    <w:rsid w:val="00405690"/>
    <w:rsid w:val="004064EA"/>
    <w:rsid w:val="00406897"/>
    <w:rsid w:val="00407AC0"/>
    <w:rsid w:val="00410767"/>
    <w:rsid w:val="00410D9E"/>
    <w:rsid w:val="00411814"/>
    <w:rsid w:val="00411B9A"/>
    <w:rsid w:val="00412E30"/>
    <w:rsid w:val="004139C3"/>
    <w:rsid w:val="00413B67"/>
    <w:rsid w:val="00413BEB"/>
    <w:rsid w:val="00413FA9"/>
    <w:rsid w:val="0041471B"/>
    <w:rsid w:val="00414907"/>
    <w:rsid w:val="00414DFE"/>
    <w:rsid w:val="00415341"/>
    <w:rsid w:val="00415B78"/>
    <w:rsid w:val="004166BD"/>
    <w:rsid w:val="004169A6"/>
    <w:rsid w:val="00416B4E"/>
    <w:rsid w:val="00416DAF"/>
    <w:rsid w:val="004170AF"/>
    <w:rsid w:val="00417220"/>
    <w:rsid w:val="00417D30"/>
    <w:rsid w:val="00420672"/>
    <w:rsid w:val="00420AEC"/>
    <w:rsid w:val="004222F5"/>
    <w:rsid w:val="00422901"/>
    <w:rsid w:val="00422BEC"/>
    <w:rsid w:val="00422C55"/>
    <w:rsid w:val="00423004"/>
    <w:rsid w:val="00423EE9"/>
    <w:rsid w:val="00424574"/>
    <w:rsid w:val="00424D6C"/>
    <w:rsid w:val="004250CB"/>
    <w:rsid w:val="00425698"/>
    <w:rsid w:val="00425B7A"/>
    <w:rsid w:val="00425ED2"/>
    <w:rsid w:val="004266A6"/>
    <w:rsid w:val="00426DBF"/>
    <w:rsid w:val="00427BEA"/>
    <w:rsid w:val="00430159"/>
    <w:rsid w:val="004301A0"/>
    <w:rsid w:val="00431C4F"/>
    <w:rsid w:val="00432BB7"/>
    <w:rsid w:val="004331E9"/>
    <w:rsid w:val="00433908"/>
    <w:rsid w:val="00433DA8"/>
    <w:rsid w:val="00433E8D"/>
    <w:rsid w:val="00434A60"/>
    <w:rsid w:val="00434E88"/>
    <w:rsid w:val="0043541B"/>
    <w:rsid w:val="0043592C"/>
    <w:rsid w:val="00435EE4"/>
    <w:rsid w:val="00436217"/>
    <w:rsid w:val="00436A41"/>
    <w:rsid w:val="0044061D"/>
    <w:rsid w:val="00440BE7"/>
    <w:rsid w:val="00440D78"/>
    <w:rsid w:val="004411B9"/>
    <w:rsid w:val="00441207"/>
    <w:rsid w:val="00441462"/>
    <w:rsid w:val="00441C08"/>
    <w:rsid w:val="004422CA"/>
    <w:rsid w:val="00443807"/>
    <w:rsid w:val="004449AC"/>
    <w:rsid w:val="00444C3C"/>
    <w:rsid w:val="00444E03"/>
    <w:rsid w:val="004451E7"/>
    <w:rsid w:val="0044611A"/>
    <w:rsid w:val="004462F7"/>
    <w:rsid w:val="004463BC"/>
    <w:rsid w:val="00447156"/>
    <w:rsid w:val="00447F1B"/>
    <w:rsid w:val="004506D9"/>
    <w:rsid w:val="004516D0"/>
    <w:rsid w:val="004518AF"/>
    <w:rsid w:val="00454461"/>
    <w:rsid w:val="00454AC6"/>
    <w:rsid w:val="00454F06"/>
    <w:rsid w:val="0045587C"/>
    <w:rsid w:val="00455920"/>
    <w:rsid w:val="00455FA6"/>
    <w:rsid w:val="0045650D"/>
    <w:rsid w:val="00456D15"/>
    <w:rsid w:val="00457758"/>
    <w:rsid w:val="00457E8A"/>
    <w:rsid w:val="0046019D"/>
    <w:rsid w:val="00463D4C"/>
    <w:rsid w:val="00464536"/>
    <w:rsid w:val="0046514E"/>
    <w:rsid w:val="00465716"/>
    <w:rsid w:val="004659BF"/>
    <w:rsid w:val="00465B8A"/>
    <w:rsid w:val="0046623C"/>
    <w:rsid w:val="00467739"/>
    <w:rsid w:val="004679F5"/>
    <w:rsid w:val="004701C7"/>
    <w:rsid w:val="00470391"/>
    <w:rsid w:val="004705CC"/>
    <w:rsid w:val="00470D0C"/>
    <w:rsid w:val="004735AD"/>
    <w:rsid w:val="00473AA5"/>
    <w:rsid w:val="00474548"/>
    <w:rsid w:val="00474E22"/>
    <w:rsid w:val="00475164"/>
    <w:rsid w:val="00475D86"/>
    <w:rsid w:val="0047608F"/>
    <w:rsid w:val="004762EF"/>
    <w:rsid w:val="00476554"/>
    <w:rsid w:val="004765F6"/>
    <w:rsid w:val="00476AE4"/>
    <w:rsid w:val="004770D4"/>
    <w:rsid w:val="004771DB"/>
    <w:rsid w:val="00477324"/>
    <w:rsid w:val="0047739F"/>
    <w:rsid w:val="004776AD"/>
    <w:rsid w:val="004800F6"/>
    <w:rsid w:val="00480288"/>
    <w:rsid w:val="004813D4"/>
    <w:rsid w:val="0048175F"/>
    <w:rsid w:val="00481DB3"/>
    <w:rsid w:val="00482DB7"/>
    <w:rsid w:val="00483108"/>
    <w:rsid w:val="00485279"/>
    <w:rsid w:val="00485445"/>
    <w:rsid w:val="00485AF6"/>
    <w:rsid w:val="00486543"/>
    <w:rsid w:val="0049036B"/>
    <w:rsid w:val="00490381"/>
    <w:rsid w:val="004908FF"/>
    <w:rsid w:val="004912CE"/>
    <w:rsid w:val="00491D91"/>
    <w:rsid w:val="004926F6"/>
    <w:rsid w:val="0049278E"/>
    <w:rsid w:val="00492D7B"/>
    <w:rsid w:val="00492DCE"/>
    <w:rsid w:val="00493345"/>
    <w:rsid w:val="0049385B"/>
    <w:rsid w:val="00494891"/>
    <w:rsid w:val="0049580C"/>
    <w:rsid w:val="00495B95"/>
    <w:rsid w:val="00496430"/>
    <w:rsid w:val="00496874"/>
    <w:rsid w:val="00497097"/>
    <w:rsid w:val="0049768F"/>
    <w:rsid w:val="00497AF9"/>
    <w:rsid w:val="004A04E5"/>
    <w:rsid w:val="004A0768"/>
    <w:rsid w:val="004A0876"/>
    <w:rsid w:val="004A0ED6"/>
    <w:rsid w:val="004A13AE"/>
    <w:rsid w:val="004A1495"/>
    <w:rsid w:val="004A14AE"/>
    <w:rsid w:val="004A17BE"/>
    <w:rsid w:val="004A1F84"/>
    <w:rsid w:val="004A2089"/>
    <w:rsid w:val="004A2165"/>
    <w:rsid w:val="004A2FEA"/>
    <w:rsid w:val="004A3E61"/>
    <w:rsid w:val="004A42D2"/>
    <w:rsid w:val="004A4512"/>
    <w:rsid w:val="004A4993"/>
    <w:rsid w:val="004A5084"/>
    <w:rsid w:val="004A5F74"/>
    <w:rsid w:val="004A60D2"/>
    <w:rsid w:val="004A7071"/>
    <w:rsid w:val="004B0043"/>
    <w:rsid w:val="004B0F40"/>
    <w:rsid w:val="004B1052"/>
    <w:rsid w:val="004B1499"/>
    <w:rsid w:val="004B30CE"/>
    <w:rsid w:val="004B35AF"/>
    <w:rsid w:val="004B604A"/>
    <w:rsid w:val="004B6A8C"/>
    <w:rsid w:val="004B6A9E"/>
    <w:rsid w:val="004B6B14"/>
    <w:rsid w:val="004C07BB"/>
    <w:rsid w:val="004C3390"/>
    <w:rsid w:val="004C3AD9"/>
    <w:rsid w:val="004C3F5A"/>
    <w:rsid w:val="004C44C7"/>
    <w:rsid w:val="004C4E4F"/>
    <w:rsid w:val="004C68A0"/>
    <w:rsid w:val="004C748A"/>
    <w:rsid w:val="004D1201"/>
    <w:rsid w:val="004D1D7C"/>
    <w:rsid w:val="004D227B"/>
    <w:rsid w:val="004D2D46"/>
    <w:rsid w:val="004D3155"/>
    <w:rsid w:val="004D3E98"/>
    <w:rsid w:val="004D4976"/>
    <w:rsid w:val="004D599C"/>
    <w:rsid w:val="004D5EA9"/>
    <w:rsid w:val="004D5EDC"/>
    <w:rsid w:val="004D6296"/>
    <w:rsid w:val="004D6B1D"/>
    <w:rsid w:val="004D6FC7"/>
    <w:rsid w:val="004E1BB9"/>
    <w:rsid w:val="004E20E3"/>
    <w:rsid w:val="004E370C"/>
    <w:rsid w:val="004E47EC"/>
    <w:rsid w:val="004E514F"/>
    <w:rsid w:val="004E5624"/>
    <w:rsid w:val="004E5DF1"/>
    <w:rsid w:val="004E6287"/>
    <w:rsid w:val="004E674B"/>
    <w:rsid w:val="004E6E06"/>
    <w:rsid w:val="004E737F"/>
    <w:rsid w:val="004E7D5B"/>
    <w:rsid w:val="004F03DE"/>
    <w:rsid w:val="004F1674"/>
    <w:rsid w:val="004F1767"/>
    <w:rsid w:val="004F22DA"/>
    <w:rsid w:val="004F2512"/>
    <w:rsid w:val="004F27F8"/>
    <w:rsid w:val="004F2AF2"/>
    <w:rsid w:val="004F2B86"/>
    <w:rsid w:val="004F3364"/>
    <w:rsid w:val="004F35E9"/>
    <w:rsid w:val="004F40B5"/>
    <w:rsid w:val="004F50B8"/>
    <w:rsid w:val="004F547D"/>
    <w:rsid w:val="0050017F"/>
    <w:rsid w:val="00500558"/>
    <w:rsid w:val="00500E33"/>
    <w:rsid w:val="00501808"/>
    <w:rsid w:val="00502165"/>
    <w:rsid w:val="00502F00"/>
    <w:rsid w:val="0050302A"/>
    <w:rsid w:val="00503BED"/>
    <w:rsid w:val="00504154"/>
    <w:rsid w:val="00504834"/>
    <w:rsid w:val="00504C7A"/>
    <w:rsid w:val="00505AEE"/>
    <w:rsid w:val="00505FDF"/>
    <w:rsid w:val="0050632E"/>
    <w:rsid w:val="0050752D"/>
    <w:rsid w:val="00507702"/>
    <w:rsid w:val="0051132E"/>
    <w:rsid w:val="00511EF3"/>
    <w:rsid w:val="00512540"/>
    <w:rsid w:val="00512613"/>
    <w:rsid w:val="00513441"/>
    <w:rsid w:val="0051380C"/>
    <w:rsid w:val="00513C84"/>
    <w:rsid w:val="00514507"/>
    <w:rsid w:val="005148C2"/>
    <w:rsid w:val="00514903"/>
    <w:rsid w:val="005153F5"/>
    <w:rsid w:val="0051670B"/>
    <w:rsid w:val="00516825"/>
    <w:rsid w:val="00516F29"/>
    <w:rsid w:val="00517729"/>
    <w:rsid w:val="00521350"/>
    <w:rsid w:val="00523398"/>
    <w:rsid w:val="00523E20"/>
    <w:rsid w:val="005246E6"/>
    <w:rsid w:val="00525849"/>
    <w:rsid w:val="00525EF0"/>
    <w:rsid w:val="005269E6"/>
    <w:rsid w:val="00527312"/>
    <w:rsid w:val="005275E6"/>
    <w:rsid w:val="00527AB7"/>
    <w:rsid w:val="00527DF3"/>
    <w:rsid w:val="00530BFA"/>
    <w:rsid w:val="00530EE7"/>
    <w:rsid w:val="0053112A"/>
    <w:rsid w:val="005311AF"/>
    <w:rsid w:val="005316C0"/>
    <w:rsid w:val="005317BC"/>
    <w:rsid w:val="00532186"/>
    <w:rsid w:val="00532271"/>
    <w:rsid w:val="00533DAD"/>
    <w:rsid w:val="005351B9"/>
    <w:rsid w:val="00536011"/>
    <w:rsid w:val="00536E6B"/>
    <w:rsid w:val="00537F9D"/>
    <w:rsid w:val="00540006"/>
    <w:rsid w:val="00540072"/>
    <w:rsid w:val="005436D8"/>
    <w:rsid w:val="00543903"/>
    <w:rsid w:val="00543BA5"/>
    <w:rsid w:val="00543C89"/>
    <w:rsid w:val="00543EB9"/>
    <w:rsid w:val="0054498C"/>
    <w:rsid w:val="00545A45"/>
    <w:rsid w:val="00545DB1"/>
    <w:rsid w:val="0054659E"/>
    <w:rsid w:val="00547606"/>
    <w:rsid w:val="005477C7"/>
    <w:rsid w:val="00547CC3"/>
    <w:rsid w:val="005500C7"/>
    <w:rsid w:val="0055084D"/>
    <w:rsid w:val="00550B79"/>
    <w:rsid w:val="0055150B"/>
    <w:rsid w:val="005519A7"/>
    <w:rsid w:val="00552A51"/>
    <w:rsid w:val="0055315B"/>
    <w:rsid w:val="005532F9"/>
    <w:rsid w:val="00554143"/>
    <w:rsid w:val="0055440B"/>
    <w:rsid w:val="0055539E"/>
    <w:rsid w:val="00556012"/>
    <w:rsid w:val="0055708D"/>
    <w:rsid w:val="00557A3A"/>
    <w:rsid w:val="00560043"/>
    <w:rsid w:val="00560340"/>
    <w:rsid w:val="00560A42"/>
    <w:rsid w:val="00560BD7"/>
    <w:rsid w:val="00561C90"/>
    <w:rsid w:val="00561CA6"/>
    <w:rsid w:val="00562087"/>
    <w:rsid w:val="005624BD"/>
    <w:rsid w:val="00562E45"/>
    <w:rsid w:val="00562F0D"/>
    <w:rsid w:val="00563A02"/>
    <w:rsid w:val="00564265"/>
    <w:rsid w:val="00564565"/>
    <w:rsid w:val="005647BE"/>
    <w:rsid w:val="00564A12"/>
    <w:rsid w:val="00564EAD"/>
    <w:rsid w:val="00565FD3"/>
    <w:rsid w:val="0056611C"/>
    <w:rsid w:val="00566299"/>
    <w:rsid w:val="005663F0"/>
    <w:rsid w:val="00566B47"/>
    <w:rsid w:val="00566E4C"/>
    <w:rsid w:val="005704FF"/>
    <w:rsid w:val="00571701"/>
    <w:rsid w:val="00571B4B"/>
    <w:rsid w:val="00572193"/>
    <w:rsid w:val="005722F6"/>
    <w:rsid w:val="005725F6"/>
    <w:rsid w:val="00572F22"/>
    <w:rsid w:val="005749CC"/>
    <w:rsid w:val="00574DB8"/>
    <w:rsid w:val="00576197"/>
    <w:rsid w:val="005761D8"/>
    <w:rsid w:val="005770C8"/>
    <w:rsid w:val="0057771E"/>
    <w:rsid w:val="005802AF"/>
    <w:rsid w:val="005829DD"/>
    <w:rsid w:val="00582EDE"/>
    <w:rsid w:val="0058356C"/>
    <w:rsid w:val="005836A9"/>
    <w:rsid w:val="00583C85"/>
    <w:rsid w:val="0058471D"/>
    <w:rsid w:val="005862A4"/>
    <w:rsid w:val="00586817"/>
    <w:rsid w:val="00586D92"/>
    <w:rsid w:val="00586FB7"/>
    <w:rsid w:val="00587507"/>
    <w:rsid w:val="00587939"/>
    <w:rsid w:val="005910FF"/>
    <w:rsid w:val="0059273A"/>
    <w:rsid w:val="00593755"/>
    <w:rsid w:val="005943BE"/>
    <w:rsid w:val="0059458B"/>
    <w:rsid w:val="00595D46"/>
    <w:rsid w:val="00596749"/>
    <w:rsid w:val="00596A0B"/>
    <w:rsid w:val="00596E05"/>
    <w:rsid w:val="00596F85"/>
    <w:rsid w:val="005970FA"/>
    <w:rsid w:val="005A0176"/>
    <w:rsid w:val="005A088E"/>
    <w:rsid w:val="005A139C"/>
    <w:rsid w:val="005A2298"/>
    <w:rsid w:val="005A24E4"/>
    <w:rsid w:val="005A28C1"/>
    <w:rsid w:val="005A3309"/>
    <w:rsid w:val="005A33A4"/>
    <w:rsid w:val="005A527B"/>
    <w:rsid w:val="005A5CDB"/>
    <w:rsid w:val="005A5F0A"/>
    <w:rsid w:val="005A72FC"/>
    <w:rsid w:val="005A74AD"/>
    <w:rsid w:val="005B0388"/>
    <w:rsid w:val="005B0F76"/>
    <w:rsid w:val="005B109A"/>
    <w:rsid w:val="005B197F"/>
    <w:rsid w:val="005B2038"/>
    <w:rsid w:val="005B21B6"/>
    <w:rsid w:val="005B28C5"/>
    <w:rsid w:val="005B41D3"/>
    <w:rsid w:val="005B4219"/>
    <w:rsid w:val="005B45D4"/>
    <w:rsid w:val="005B5D1F"/>
    <w:rsid w:val="005B6E15"/>
    <w:rsid w:val="005C0DB1"/>
    <w:rsid w:val="005C0E58"/>
    <w:rsid w:val="005C10E3"/>
    <w:rsid w:val="005C1AA0"/>
    <w:rsid w:val="005C22B9"/>
    <w:rsid w:val="005C2E18"/>
    <w:rsid w:val="005C2FD5"/>
    <w:rsid w:val="005C31EB"/>
    <w:rsid w:val="005C399D"/>
    <w:rsid w:val="005C3F5A"/>
    <w:rsid w:val="005C4683"/>
    <w:rsid w:val="005C4EC6"/>
    <w:rsid w:val="005C4EFD"/>
    <w:rsid w:val="005C5378"/>
    <w:rsid w:val="005C5394"/>
    <w:rsid w:val="005C5E7E"/>
    <w:rsid w:val="005C5F84"/>
    <w:rsid w:val="005C74B1"/>
    <w:rsid w:val="005C7555"/>
    <w:rsid w:val="005D2563"/>
    <w:rsid w:val="005D260C"/>
    <w:rsid w:val="005D2AB9"/>
    <w:rsid w:val="005D2DF2"/>
    <w:rsid w:val="005D30B3"/>
    <w:rsid w:val="005D34E2"/>
    <w:rsid w:val="005D4178"/>
    <w:rsid w:val="005D496E"/>
    <w:rsid w:val="005D4B0B"/>
    <w:rsid w:val="005D4CDC"/>
    <w:rsid w:val="005D56DA"/>
    <w:rsid w:val="005D5C04"/>
    <w:rsid w:val="005D7C20"/>
    <w:rsid w:val="005E0891"/>
    <w:rsid w:val="005E0C1B"/>
    <w:rsid w:val="005E0DCB"/>
    <w:rsid w:val="005E19AF"/>
    <w:rsid w:val="005E1EC9"/>
    <w:rsid w:val="005E26B6"/>
    <w:rsid w:val="005E27A1"/>
    <w:rsid w:val="005E2EDE"/>
    <w:rsid w:val="005E32C0"/>
    <w:rsid w:val="005E367F"/>
    <w:rsid w:val="005E47FB"/>
    <w:rsid w:val="005E49A6"/>
    <w:rsid w:val="005E5108"/>
    <w:rsid w:val="005E5FF8"/>
    <w:rsid w:val="005E666C"/>
    <w:rsid w:val="005E68B0"/>
    <w:rsid w:val="005E6960"/>
    <w:rsid w:val="005E6AD2"/>
    <w:rsid w:val="005E6E51"/>
    <w:rsid w:val="005E7D93"/>
    <w:rsid w:val="005E7EB8"/>
    <w:rsid w:val="005F12EB"/>
    <w:rsid w:val="005F15FE"/>
    <w:rsid w:val="005F184F"/>
    <w:rsid w:val="005F18D6"/>
    <w:rsid w:val="005F26FA"/>
    <w:rsid w:val="005F2BA8"/>
    <w:rsid w:val="005F3582"/>
    <w:rsid w:val="005F3FFE"/>
    <w:rsid w:val="005F4434"/>
    <w:rsid w:val="005F500E"/>
    <w:rsid w:val="005F50DF"/>
    <w:rsid w:val="005F59F5"/>
    <w:rsid w:val="00600D34"/>
    <w:rsid w:val="00601089"/>
    <w:rsid w:val="00601DC7"/>
    <w:rsid w:val="00601EE5"/>
    <w:rsid w:val="006025FC"/>
    <w:rsid w:val="00602C1D"/>
    <w:rsid w:val="00603024"/>
    <w:rsid w:val="006038DA"/>
    <w:rsid w:val="006054DF"/>
    <w:rsid w:val="00605E45"/>
    <w:rsid w:val="00605F3F"/>
    <w:rsid w:val="006066A2"/>
    <w:rsid w:val="00607374"/>
    <w:rsid w:val="00607446"/>
    <w:rsid w:val="006075A4"/>
    <w:rsid w:val="00607F85"/>
    <w:rsid w:val="006102C2"/>
    <w:rsid w:val="0061079B"/>
    <w:rsid w:val="00611041"/>
    <w:rsid w:val="00611196"/>
    <w:rsid w:val="0061139F"/>
    <w:rsid w:val="006116E3"/>
    <w:rsid w:val="00611AFF"/>
    <w:rsid w:val="00613678"/>
    <w:rsid w:val="00613A54"/>
    <w:rsid w:val="00613A81"/>
    <w:rsid w:val="00614C2C"/>
    <w:rsid w:val="00614E10"/>
    <w:rsid w:val="0061507C"/>
    <w:rsid w:val="00615375"/>
    <w:rsid w:val="00615EF4"/>
    <w:rsid w:val="0061635A"/>
    <w:rsid w:val="00616FF1"/>
    <w:rsid w:val="00617B95"/>
    <w:rsid w:val="00620A47"/>
    <w:rsid w:val="00620B76"/>
    <w:rsid w:val="00622946"/>
    <w:rsid w:val="00622A43"/>
    <w:rsid w:val="00622F47"/>
    <w:rsid w:val="0062402E"/>
    <w:rsid w:val="00624400"/>
    <w:rsid w:val="00624E51"/>
    <w:rsid w:val="00625ACD"/>
    <w:rsid w:val="00626162"/>
    <w:rsid w:val="00627645"/>
    <w:rsid w:val="00627935"/>
    <w:rsid w:val="00627A9E"/>
    <w:rsid w:val="00630927"/>
    <w:rsid w:val="00630C2A"/>
    <w:rsid w:val="00631AF6"/>
    <w:rsid w:val="00631D5D"/>
    <w:rsid w:val="00631FEE"/>
    <w:rsid w:val="006330F2"/>
    <w:rsid w:val="006343F9"/>
    <w:rsid w:val="00634445"/>
    <w:rsid w:val="00634719"/>
    <w:rsid w:val="00635923"/>
    <w:rsid w:val="00635B87"/>
    <w:rsid w:val="00635EA9"/>
    <w:rsid w:val="00636473"/>
    <w:rsid w:val="00636B09"/>
    <w:rsid w:val="00640C34"/>
    <w:rsid w:val="0064106B"/>
    <w:rsid w:val="0064134E"/>
    <w:rsid w:val="00644911"/>
    <w:rsid w:val="0064586F"/>
    <w:rsid w:val="006475D4"/>
    <w:rsid w:val="00647E2D"/>
    <w:rsid w:val="00647F12"/>
    <w:rsid w:val="006503E8"/>
    <w:rsid w:val="00650570"/>
    <w:rsid w:val="0065079C"/>
    <w:rsid w:val="00652143"/>
    <w:rsid w:val="00652747"/>
    <w:rsid w:val="006538E8"/>
    <w:rsid w:val="00653A6C"/>
    <w:rsid w:val="00653C2C"/>
    <w:rsid w:val="00653CF0"/>
    <w:rsid w:val="006541D3"/>
    <w:rsid w:val="00654A4A"/>
    <w:rsid w:val="006551C0"/>
    <w:rsid w:val="0065545A"/>
    <w:rsid w:val="00656218"/>
    <w:rsid w:val="00657491"/>
    <w:rsid w:val="00657FD0"/>
    <w:rsid w:val="00661949"/>
    <w:rsid w:val="00662A6B"/>
    <w:rsid w:val="00664A6C"/>
    <w:rsid w:val="00664CCC"/>
    <w:rsid w:val="00664DAC"/>
    <w:rsid w:val="00664EB0"/>
    <w:rsid w:val="0066508D"/>
    <w:rsid w:val="006653AF"/>
    <w:rsid w:val="00666131"/>
    <w:rsid w:val="00666184"/>
    <w:rsid w:val="006661CF"/>
    <w:rsid w:val="006661D5"/>
    <w:rsid w:val="00666241"/>
    <w:rsid w:val="006668F8"/>
    <w:rsid w:val="006669F0"/>
    <w:rsid w:val="0066700D"/>
    <w:rsid w:val="006673F3"/>
    <w:rsid w:val="00667DBB"/>
    <w:rsid w:val="00667FDE"/>
    <w:rsid w:val="00667FE2"/>
    <w:rsid w:val="00670BFD"/>
    <w:rsid w:val="00670DC6"/>
    <w:rsid w:val="006711E0"/>
    <w:rsid w:val="00671E4C"/>
    <w:rsid w:val="0067299B"/>
    <w:rsid w:val="00674119"/>
    <w:rsid w:val="00674295"/>
    <w:rsid w:val="006743AB"/>
    <w:rsid w:val="00674D90"/>
    <w:rsid w:val="00674F52"/>
    <w:rsid w:val="0067517A"/>
    <w:rsid w:val="006764FA"/>
    <w:rsid w:val="006770DB"/>
    <w:rsid w:val="00677350"/>
    <w:rsid w:val="00677698"/>
    <w:rsid w:val="006779E2"/>
    <w:rsid w:val="00680771"/>
    <w:rsid w:val="006807B0"/>
    <w:rsid w:val="00680ADB"/>
    <w:rsid w:val="0068139E"/>
    <w:rsid w:val="006818A8"/>
    <w:rsid w:val="00681A51"/>
    <w:rsid w:val="00681D5F"/>
    <w:rsid w:val="00682424"/>
    <w:rsid w:val="00682469"/>
    <w:rsid w:val="00682B47"/>
    <w:rsid w:val="0068337B"/>
    <w:rsid w:val="00683D97"/>
    <w:rsid w:val="006843E8"/>
    <w:rsid w:val="00684FCA"/>
    <w:rsid w:val="00685E4A"/>
    <w:rsid w:val="006868B0"/>
    <w:rsid w:val="00686B5C"/>
    <w:rsid w:val="00686F01"/>
    <w:rsid w:val="006920F1"/>
    <w:rsid w:val="00692850"/>
    <w:rsid w:val="0069347D"/>
    <w:rsid w:val="00693505"/>
    <w:rsid w:val="0069418C"/>
    <w:rsid w:val="0069493B"/>
    <w:rsid w:val="00694A36"/>
    <w:rsid w:val="00694FE9"/>
    <w:rsid w:val="00696997"/>
    <w:rsid w:val="00697568"/>
    <w:rsid w:val="0069775C"/>
    <w:rsid w:val="00697BB2"/>
    <w:rsid w:val="006A02D6"/>
    <w:rsid w:val="006A1624"/>
    <w:rsid w:val="006A175A"/>
    <w:rsid w:val="006A1A5E"/>
    <w:rsid w:val="006A1FE8"/>
    <w:rsid w:val="006A22B6"/>
    <w:rsid w:val="006A370B"/>
    <w:rsid w:val="006A37FF"/>
    <w:rsid w:val="006A4295"/>
    <w:rsid w:val="006A4C50"/>
    <w:rsid w:val="006A6375"/>
    <w:rsid w:val="006A684C"/>
    <w:rsid w:val="006A6D0E"/>
    <w:rsid w:val="006A758C"/>
    <w:rsid w:val="006A7BF7"/>
    <w:rsid w:val="006B034A"/>
    <w:rsid w:val="006B0469"/>
    <w:rsid w:val="006B063B"/>
    <w:rsid w:val="006B146D"/>
    <w:rsid w:val="006B1D18"/>
    <w:rsid w:val="006B1EFB"/>
    <w:rsid w:val="006B2718"/>
    <w:rsid w:val="006B4493"/>
    <w:rsid w:val="006B68A5"/>
    <w:rsid w:val="006B6A96"/>
    <w:rsid w:val="006B72FB"/>
    <w:rsid w:val="006C0744"/>
    <w:rsid w:val="006C0F46"/>
    <w:rsid w:val="006C1271"/>
    <w:rsid w:val="006C1A7D"/>
    <w:rsid w:val="006C1EE9"/>
    <w:rsid w:val="006C1EEC"/>
    <w:rsid w:val="006C3305"/>
    <w:rsid w:val="006C352C"/>
    <w:rsid w:val="006C38A3"/>
    <w:rsid w:val="006C3FEA"/>
    <w:rsid w:val="006C4045"/>
    <w:rsid w:val="006C4380"/>
    <w:rsid w:val="006C65E9"/>
    <w:rsid w:val="006C69E7"/>
    <w:rsid w:val="006C7D74"/>
    <w:rsid w:val="006C7E47"/>
    <w:rsid w:val="006D00A0"/>
    <w:rsid w:val="006D10AE"/>
    <w:rsid w:val="006D1E54"/>
    <w:rsid w:val="006D24DC"/>
    <w:rsid w:val="006D29F2"/>
    <w:rsid w:val="006D2C5A"/>
    <w:rsid w:val="006D3AFE"/>
    <w:rsid w:val="006D40D9"/>
    <w:rsid w:val="006D4CAB"/>
    <w:rsid w:val="006D5BE8"/>
    <w:rsid w:val="006D621A"/>
    <w:rsid w:val="006D6F85"/>
    <w:rsid w:val="006D71F9"/>
    <w:rsid w:val="006D7971"/>
    <w:rsid w:val="006D7CA2"/>
    <w:rsid w:val="006D7FF6"/>
    <w:rsid w:val="006E00ED"/>
    <w:rsid w:val="006E025F"/>
    <w:rsid w:val="006E065B"/>
    <w:rsid w:val="006E080E"/>
    <w:rsid w:val="006E09D3"/>
    <w:rsid w:val="006E1692"/>
    <w:rsid w:val="006E1E6C"/>
    <w:rsid w:val="006E20CB"/>
    <w:rsid w:val="006E2588"/>
    <w:rsid w:val="006E312E"/>
    <w:rsid w:val="006E3277"/>
    <w:rsid w:val="006E3B93"/>
    <w:rsid w:val="006E44CA"/>
    <w:rsid w:val="006E459A"/>
    <w:rsid w:val="006E4C89"/>
    <w:rsid w:val="006E5505"/>
    <w:rsid w:val="006E63EE"/>
    <w:rsid w:val="006E6BBE"/>
    <w:rsid w:val="006E71BB"/>
    <w:rsid w:val="006E73C1"/>
    <w:rsid w:val="006F07AE"/>
    <w:rsid w:val="006F0815"/>
    <w:rsid w:val="006F0D0A"/>
    <w:rsid w:val="006F10C8"/>
    <w:rsid w:val="006F1208"/>
    <w:rsid w:val="006F136D"/>
    <w:rsid w:val="006F226D"/>
    <w:rsid w:val="006F240A"/>
    <w:rsid w:val="006F2A5B"/>
    <w:rsid w:val="006F2D27"/>
    <w:rsid w:val="006F2FB3"/>
    <w:rsid w:val="006F30E3"/>
    <w:rsid w:val="006F3D23"/>
    <w:rsid w:val="006F4E35"/>
    <w:rsid w:val="006F4FB1"/>
    <w:rsid w:val="006F531B"/>
    <w:rsid w:val="006F56B6"/>
    <w:rsid w:val="006F5911"/>
    <w:rsid w:val="006F5CB1"/>
    <w:rsid w:val="006F62BC"/>
    <w:rsid w:val="006F668D"/>
    <w:rsid w:val="006F6BDE"/>
    <w:rsid w:val="006F70BD"/>
    <w:rsid w:val="0070023A"/>
    <w:rsid w:val="007004C3"/>
    <w:rsid w:val="00701965"/>
    <w:rsid w:val="00701AAE"/>
    <w:rsid w:val="00701C00"/>
    <w:rsid w:val="00701C0F"/>
    <w:rsid w:val="00702493"/>
    <w:rsid w:val="007028B8"/>
    <w:rsid w:val="007034D1"/>
    <w:rsid w:val="007040E5"/>
    <w:rsid w:val="00704F90"/>
    <w:rsid w:val="00706769"/>
    <w:rsid w:val="00706A77"/>
    <w:rsid w:val="0071035D"/>
    <w:rsid w:val="007109EA"/>
    <w:rsid w:val="0071139C"/>
    <w:rsid w:val="007122F9"/>
    <w:rsid w:val="0071339B"/>
    <w:rsid w:val="0071391B"/>
    <w:rsid w:val="007143CE"/>
    <w:rsid w:val="007145C4"/>
    <w:rsid w:val="00714652"/>
    <w:rsid w:val="00714A8A"/>
    <w:rsid w:val="00714B05"/>
    <w:rsid w:val="00714C52"/>
    <w:rsid w:val="00714E5E"/>
    <w:rsid w:val="00714F3B"/>
    <w:rsid w:val="00715277"/>
    <w:rsid w:val="0071571C"/>
    <w:rsid w:val="007166F7"/>
    <w:rsid w:val="00716AEF"/>
    <w:rsid w:val="00716B51"/>
    <w:rsid w:val="00716C74"/>
    <w:rsid w:val="00717076"/>
    <w:rsid w:val="00717296"/>
    <w:rsid w:val="007172CB"/>
    <w:rsid w:val="0071731A"/>
    <w:rsid w:val="00717ACB"/>
    <w:rsid w:val="00720E81"/>
    <w:rsid w:val="00721591"/>
    <w:rsid w:val="00722E4E"/>
    <w:rsid w:val="00723204"/>
    <w:rsid w:val="00723F48"/>
    <w:rsid w:val="007241D8"/>
    <w:rsid w:val="007244F1"/>
    <w:rsid w:val="00724F14"/>
    <w:rsid w:val="007253B2"/>
    <w:rsid w:val="007253FF"/>
    <w:rsid w:val="00725E7A"/>
    <w:rsid w:val="00727370"/>
    <w:rsid w:val="0072773E"/>
    <w:rsid w:val="00727C24"/>
    <w:rsid w:val="0073012E"/>
    <w:rsid w:val="0073016F"/>
    <w:rsid w:val="007320A9"/>
    <w:rsid w:val="007326A9"/>
    <w:rsid w:val="00732A29"/>
    <w:rsid w:val="007339F8"/>
    <w:rsid w:val="00734CD6"/>
    <w:rsid w:val="00735D9E"/>
    <w:rsid w:val="00735DC0"/>
    <w:rsid w:val="00736052"/>
    <w:rsid w:val="007374D3"/>
    <w:rsid w:val="00737E9E"/>
    <w:rsid w:val="00740561"/>
    <w:rsid w:val="0074109C"/>
    <w:rsid w:val="00742335"/>
    <w:rsid w:val="00742842"/>
    <w:rsid w:val="007429F4"/>
    <w:rsid w:val="007441CB"/>
    <w:rsid w:val="0074492D"/>
    <w:rsid w:val="00745E99"/>
    <w:rsid w:val="0074620D"/>
    <w:rsid w:val="007475F1"/>
    <w:rsid w:val="00747C6E"/>
    <w:rsid w:val="00747CF6"/>
    <w:rsid w:val="007516A1"/>
    <w:rsid w:val="0075176F"/>
    <w:rsid w:val="00751937"/>
    <w:rsid w:val="00752EAF"/>
    <w:rsid w:val="00753376"/>
    <w:rsid w:val="0075346B"/>
    <w:rsid w:val="007534FA"/>
    <w:rsid w:val="00753909"/>
    <w:rsid w:val="007543B0"/>
    <w:rsid w:val="00755318"/>
    <w:rsid w:val="007555B0"/>
    <w:rsid w:val="00755D0A"/>
    <w:rsid w:val="007568A9"/>
    <w:rsid w:val="00756DEC"/>
    <w:rsid w:val="00761514"/>
    <w:rsid w:val="00761B47"/>
    <w:rsid w:val="0076267A"/>
    <w:rsid w:val="00763586"/>
    <w:rsid w:val="00763C22"/>
    <w:rsid w:val="00763CE7"/>
    <w:rsid w:val="00764B80"/>
    <w:rsid w:val="00764C0F"/>
    <w:rsid w:val="0076670E"/>
    <w:rsid w:val="00766971"/>
    <w:rsid w:val="00766DD4"/>
    <w:rsid w:val="00767793"/>
    <w:rsid w:val="00767FC8"/>
    <w:rsid w:val="00770127"/>
    <w:rsid w:val="00770862"/>
    <w:rsid w:val="00770E28"/>
    <w:rsid w:val="007712FA"/>
    <w:rsid w:val="00771830"/>
    <w:rsid w:val="00771D8F"/>
    <w:rsid w:val="00772177"/>
    <w:rsid w:val="0077265F"/>
    <w:rsid w:val="00772B76"/>
    <w:rsid w:val="00774C00"/>
    <w:rsid w:val="0077576E"/>
    <w:rsid w:val="00775C65"/>
    <w:rsid w:val="0077639A"/>
    <w:rsid w:val="007768B2"/>
    <w:rsid w:val="007800AF"/>
    <w:rsid w:val="0078100C"/>
    <w:rsid w:val="0078157F"/>
    <w:rsid w:val="0078185E"/>
    <w:rsid w:val="00782799"/>
    <w:rsid w:val="00783D3B"/>
    <w:rsid w:val="00784D4A"/>
    <w:rsid w:val="00784FFE"/>
    <w:rsid w:val="00785647"/>
    <w:rsid w:val="00785757"/>
    <w:rsid w:val="00786206"/>
    <w:rsid w:val="0078636A"/>
    <w:rsid w:val="00786E2B"/>
    <w:rsid w:val="00786E87"/>
    <w:rsid w:val="00786F48"/>
    <w:rsid w:val="0078772C"/>
    <w:rsid w:val="00787866"/>
    <w:rsid w:val="007878E4"/>
    <w:rsid w:val="00790125"/>
    <w:rsid w:val="0079068C"/>
    <w:rsid w:val="0079090E"/>
    <w:rsid w:val="007914F7"/>
    <w:rsid w:val="00791AAD"/>
    <w:rsid w:val="00791C7F"/>
    <w:rsid w:val="00792289"/>
    <w:rsid w:val="0079267C"/>
    <w:rsid w:val="0079419B"/>
    <w:rsid w:val="00795A4B"/>
    <w:rsid w:val="007963BD"/>
    <w:rsid w:val="00796B60"/>
    <w:rsid w:val="00797009"/>
    <w:rsid w:val="007A0505"/>
    <w:rsid w:val="007A1190"/>
    <w:rsid w:val="007A1D1F"/>
    <w:rsid w:val="007A1F63"/>
    <w:rsid w:val="007A235F"/>
    <w:rsid w:val="007A2394"/>
    <w:rsid w:val="007A2779"/>
    <w:rsid w:val="007A3528"/>
    <w:rsid w:val="007A4783"/>
    <w:rsid w:val="007A5191"/>
    <w:rsid w:val="007A5A12"/>
    <w:rsid w:val="007A5DC2"/>
    <w:rsid w:val="007A647F"/>
    <w:rsid w:val="007A6ED6"/>
    <w:rsid w:val="007A7566"/>
    <w:rsid w:val="007B0500"/>
    <w:rsid w:val="007B066F"/>
    <w:rsid w:val="007B0E57"/>
    <w:rsid w:val="007B111B"/>
    <w:rsid w:val="007B1441"/>
    <w:rsid w:val="007B2027"/>
    <w:rsid w:val="007B25E8"/>
    <w:rsid w:val="007B25FE"/>
    <w:rsid w:val="007B2FA1"/>
    <w:rsid w:val="007B374F"/>
    <w:rsid w:val="007B3AE8"/>
    <w:rsid w:val="007B4418"/>
    <w:rsid w:val="007B4BCE"/>
    <w:rsid w:val="007B5DAC"/>
    <w:rsid w:val="007B5F19"/>
    <w:rsid w:val="007B5F62"/>
    <w:rsid w:val="007B625E"/>
    <w:rsid w:val="007B66B3"/>
    <w:rsid w:val="007B7077"/>
    <w:rsid w:val="007B72C3"/>
    <w:rsid w:val="007B73FD"/>
    <w:rsid w:val="007B753D"/>
    <w:rsid w:val="007B75DC"/>
    <w:rsid w:val="007C0BD6"/>
    <w:rsid w:val="007C1042"/>
    <w:rsid w:val="007C1A52"/>
    <w:rsid w:val="007C206A"/>
    <w:rsid w:val="007C20B1"/>
    <w:rsid w:val="007C3003"/>
    <w:rsid w:val="007C43C9"/>
    <w:rsid w:val="007C5061"/>
    <w:rsid w:val="007C5403"/>
    <w:rsid w:val="007C5923"/>
    <w:rsid w:val="007C5DE0"/>
    <w:rsid w:val="007C6B60"/>
    <w:rsid w:val="007C6F85"/>
    <w:rsid w:val="007C7B99"/>
    <w:rsid w:val="007C7D88"/>
    <w:rsid w:val="007C7F63"/>
    <w:rsid w:val="007D0721"/>
    <w:rsid w:val="007D12FF"/>
    <w:rsid w:val="007D13F6"/>
    <w:rsid w:val="007D16CC"/>
    <w:rsid w:val="007D238D"/>
    <w:rsid w:val="007D23B3"/>
    <w:rsid w:val="007D2945"/>
    <w:rsid w:val="007D334A"/>
    <w:rsid w:val="007D3AA0"/>
    <w:rsid w:val="007D3B71"/>
    <w:rsid w:val="007D3FE2"/>
    <w:rsid w:val="007D4359"/>
    <w:rsid w:val="007D4D9D"/>
    <w:rsid w:val="007D4EC2"/>
    <w:rsid w:val="007D5206"/>
    <w:rsid w:val="007D5690"/>
    <w:rsid w:val="007D577F"/>
    <w:rsid w:val="007D57B3"/>
    <w:rsid w:val="007D5C7F"/>
    <w:rsid w:val="007D6259"/>
    <w:rsid w:val="007D69FA"/>
    <w:rsid w:val="007D6B25"/>
    <w:rsid w:val="007D712A"/>
    <w:rsid w:val="007D75E9"/>
    <w:rsid w:val="007D7CC9"/>
    <w:rsid w:val="007D7DD9"/>
    <w:rsid w:val="007E1600"/>
    <w:rsid w:val="007E1D07"/>
    <w:rsid w:val="007E1D3A"/>
    <w:rsid w:val="007E245B"/>
    <w:rsid w:val="007E2AAF"/>
    <w:rsid w:val="007E32E7"/>
    <w:rsid w:val="007E38B6"/>
    <w:rsid w:val="007E4641"/>
    <w:rsid w:val="007E6060"/>
    <w:rsid w:val="007E76A1"/>
    <w:rsid w:val="007E7C55"/>
    <w:rsid w:val="007F0299"/>
    <w:rsid w:val="007F02C3"/>
    <w:rsid w:val="007F03E8"/>
    <w:rsid w:val="007F0CE1"/>
    <w:rsid w:val="007F1ABA"/>
    <w:rsid w:val="007F2A03"/>
    <w:rsid w:val="007F3616"/>
    <w:rsid w:val="007F3AD2"/>
    <w:rsid w:val="007F4245"/>
    <w:rsid w:val="007F4847"/>
    <w:rsid w:val="007F4B5A"/>
    <w:rsid w:val="007F4D92"/>
    <w:rsid w:val="007F6529"/>
    <w:rsid w:val="007F77B2"/>
    <w:rsid w:val="007F7883"/>
    <w:rsid w:val="007F7E3F"/>
    <w:rsid w:val="00800073"/>
    <w:rsid w:val="008001AC"/>
    <w:rsid w:val="00800499"/>
    <w:rsid w:val="00800928"/>
    <w:rsid w:val="008018DE"/>
    <w:rsid w:val="00801A78"/>
    <w:rsid w:val="008029DB"/>
    <w:rsid w:val="00802CA3"/>
    <w:rsid w:val="008039D6"/>
    <w:rsid w:val="00803D53"/>
    <w:rsid w:val="00805096"/>
    <w:rsid w:val="008060B7"/>
    <w:rsid w:val="0080643D"/>
    <w:rsid w:val="008072D7"/>
    <w:rsid w:val="00807FCC"/>
    <w:rsid w:val="00810603"/>
    <w:rsid w:val="00811145"/>
    <w:rsid w:val="00811263"/>
    <w:rsid w:val="00812B83"/>
    <w:rsid w:val="00812C2D"/>
    <w:rsid w:val="0081368E"/>
    <w:rsid w:val="008136E4"/>
    <w:rsid w:val="00813813"/>
    <w:rsid w:val="008139EF"/>
    <w:rsid w:val="00813C03"/>
    <w:rsid w:val="00814283"/>
    <w:rsid w:val="00816C67"/>
    <w:rsid w:val="0081721F"/>
    <w:rsid w:val="00817933"/>
    <w:rsid w:val="00817A7D"/>
    <w:rsid w:val="00820209"/>
    <w:rsid w:val="00820F35"/>
    <w:rsid w:val="00820FEC"/>
    <w:rsid w:val="00822460"/>
    <w:rsid w:val="0082393D"/>
    <w:rsid w:val="008239D1"/>
    <w:rsid w:val="00823CA5"/>
    <w:rsid w:val="00823D5F"/>
    <w:rsid w:val="00823DE0"/>
    <w:rsid w:val="00824BFC"/>
    <w:rsid w:val="00824FAC"/>
    <w:rsid w:val="00826DA4"/>
    <w:rsid w:val="0082707E"/>
    <w:rsid w:val="008302C8"/>
    <w:rsid w:val="00830821"/>
    <w:rsid w:val="00830EF6"/>
    <w:rsid w:val="00832177"/>
    <w:rsid w:val="0083324D"/>
    <w:rsid w:val="00834619"/>
    <w:rsid w:val="008350A0"/>
    <w:rsid w:val="008354F0"/>
    <w:rsid w:val="00836748"/>
    <w:rsid w:val="00836E7A"/>
    <w:rsid w:val="00840600"/>
    <w:rsid w:val="008406C3"/>
    <w:rsid w:val="00841733"/>
    <w:rsid w:val="00842484"/>
    <w:rsid w:val="0084316C"/>
    <w:rsid w:val="00843447"/>
    <w:rsid w:val="00843F21"/>
    <w:rsid w:val="00844163"/>
    <w:rsid w:val="00844290"/>
    <w:rsid w:val="00844D38"/>
    <w:rsid w:val="00844D85"/>
    <w:rsid w:val="0084563E"/>
    <w:rsid w:val="00846192"/>
    <w:rsid w:val="00846FCB"/>
    <w:rsid w:val="00847097"/>
    <w:rsid w:val="008473AA"/>
    <w:rsid w:val="0084783F"/>
    <w:rsid w:val="00850E71"/>
    <w:rsid w:val="00850FBD"/>
    <w:rsid w:val="00851B6E"/>
    <w:rsid w:val="008524BE"/>
    <w:rsid w:val="0085269A"/>
    <w:rsid w:val="00852E5E"/>
    <w:rsid w:val="0085306F"/>
    <w:rsid w:val="00853243"/>
    <w:rsid w:val="008538FA"/>
    <w:rsid w:val="00853A8F"/>
    <w:rsid w:val="00853BC2"/>
    <w:rsid w:val="00853C7E"/>
    <w:rsid w:val="00854278"/>
    <w:rsid w:val="008543B7"/>
    <w:rsid w:val="00854CF4"/>
    <w:rsid w:val="00856063"/>
    <w:rsid w:val="008566B2"/>
    <w:rsid w:val="008568C6"/>
    <w:rsid w:val="00857172"/>
    <w:rsid w:val="0085753F"/>
    <w:rsid w:val="0085794D"/>
    <w:rsid w:val="00860DE4"/>
    <w:rsid w:val="00861333"/>
    <w:rsid w:val="00861975"/>
    <w:rsid w:val="0086236A"/>
    <w:rsid w:val="00864345"/>
    <w:rsid w:val="0086569A"/>
    <w:rsid w:val="0086581C"/>
    <w:rsid w:val="00867A36"/>
    <w:rsid w:val="00867C3F"/>
    <w:rsid w:val="00870002"/>
    <w:rsid w:val="008702A8"/>
    <w:rsid w:val="0087035A"/>
    <w:rsid w:val="00870FD4"/>
    <w:rsid w:val="00871ADF"/>
    <w:rsid w:val="00871B83"/>
    <w:rsid w:val="0087207F"/>
    <w:rsid w:val="008726C1"/>
    <w:rsid w:val="0087286A"/>
    <w:rsid w:val="00872B3E"/>
    <w:rsid w:val="00872E4F"/>
    <w:rsid w:val="0087347D"/>
    <w:rsid w:val="00873CA1"/>
    <w:rsid w:val="00874AEA"/>
    <w:rsid w:val="00874BCA"/>
    <w:rsid w:val="00876F90"/>
    <w:rsid w:val="00877B0B"/>
    <w:rsid w:val="008800EF"/>
    <w:rsid w:val="00880121"/>
    <w:rsid w:val="00880E7F"/>
    <w:rsid w:val="008827DC"/>
    <w:rsid w:val="00882C12"/>
    <w:rsid w:val="00882DAD"/>
    <w:rsid w:val="008843F5"/>
    <w:rsid w:val="00884C12"/>
    <w:rsid w:val="00884D08"/>
    <w:rsid w:val="00884F32"/>
    <w:rsid w:val="00885263"/>
    <w:rsid w:val="008857D8"/>
    <w:rsid w:val="00885B12"/>
    <w:rsid w:val="008868A8"/>
    <w:rsid w:val="00886EAF"/>
    <w:rsid w:val="00887075"/>
    <w:rsid w:val="00887EE1"/>
    <w:rsid w:val="008902F2"/>
    <w:rsid w:val="00890D93"/>
    <w:rsid w:val="00892DA5"/>
    <w:rsid w:val="00892FA4"/>
    <w:rsid w:val="00893AAE"/>
    <w:rsid w:val="00893C31"/>
    <w:rsid w:val="008949B1"/>
    <w:rsid w:val="008951D0"/>
    <w:rsid w:val="00895ADC"/>
    <w:rsid w:val="00895D15"/>
    <w:rsid w:val="0089632A"/>
    <w:rsid w:val="00896DA2"/>
    <w:rsid w:val="00896E2B"/>
    <w:rsid w:val="0089713E"/>
    <w:rsid w:val="008972AA"/>
    <w:rsid w:val="008A0161"/>
    <w:rsid w:val="008A0524"/>
    <w:rsid w:val="008A0788"/>
    <w:rsid w:val="008A0ED2"/>
    <w:rsid w:val="008A10F3"/>
    <w:rsid w:val="008A26F9"/>
    <w:rsid w:val="008A28FA"/>
    <w:rsid w:val="008A2E72"/>
    <w:rsid w:val="008A306A"/>
    <w:rsid w:val="008A400C"/>
    <w:rsid w:val="008A4D60"/>
    <w:rsid w:val="008A53EE"/>
    <w:rsid w:val="008A5C0F"/>
    <w:rsid w:val="008A677E"/>
    <w:rsid w:val="008A67B2"/>
    <w:rsid w:val="008A714C"/>
    <w:rsid w:val="008B012A"/>
    <w:rsid w:val="008B1596"/>
    <w:rsid w:val="008B1B37"/>
    <w:rsid w:val="008B1F61"/>
    <w:rsid w:val="008B208B"/>
    <w:rsid w:val="008B22AE"/>
    <w:rsid w:val="008B4062"/>
    <w:rsid w:val="008B5977"/>
    <w:rsid w:val="008B6C0E"/>
    <w:rsid w:val="008B6EF1"/>
    <w:rsid w:val="008B7266"/>
    <w:rsid w:val="008B7A43"/>
    <w:rsid w:val="008B7C3A"/>
    <w:rsid w:val="008C09C4"/>
    <w:rsid w:val="008C1598"/>
    <w:rsid w:val="008C1F44"/>
    <w:rsid w:val="008C24B4"/>
    <w:rsid w:val="008C3ED0"/>
    <w:rsid w:val="008C526C"/>
    <w:rsid w:val="008C5A29"/>
    <w:rsid w:val="008C5FF1"/>
    <w:rsid w:val="008C61AD"/>
    <w:rsid w:val="008C646F"/>
    <w:rsid w:val="008C73D2"/>
    <w:rsid w:val="008C7A34"/>
    <w:rsid w:val="008D08B1"/>
    <w:rsid w:val="008D08CB"/>
    <w:rsid w:val="008D0EC9"/>
    <w:rsid w:val="008D24A9"/>
    <w:rsid w:val="008D2AC2"/>
    <w:rsid w:val="008D33C3"/>
    <w:rsid w:val="008D3920"/>
    <w:rsid w:val="008D444C"/>
    <w:rsid w:val="008D48FF"/>
    <w:rsid w:val="008D50EA"/>
    <w:rsid w:val="008D61A7"/>
    <w:rsid w:val="008D6B3D"/>
    <w:rsid w:val="008D7719"/>
    <w:rsid w:val="008E0007"/>
    <w:rsid w:val="008E0374"/>
    <w:rsid w:val="008E1426"/>
    <w:rsid w:val="008E16B0"/>
    <w:rsid w:val="008E1AA7"/>
    <w:rsid w:val="008E3E4B"/>
    <w:rsid w:val="008E43A6"/>
    <w:rsid w:val="008E4923"/>
    <w:rsid w:val="008E4EF9"/>
    <w:rsid w:val="008E62F5"/>
    <w:rsid w:val="008E6DFC"/>
    <w:rsid w:val="008E7710"/>
    <w:rsid w:val="008F04CE"/>
    <w:rsid w:val="008F2795"/>
    <w:rsid w:val="008F2FC4"/>
    <w:rsid w:val="008F4212"/>
    <w:rsid w:val="008F485A"/>
    <w:rsid w:val="008F553C"/>
    <w:rsid w:val="008F6589"/>
    <w:rsid w:val="008F65E0"/>
    <w:rsid w:val="008F7156"/>
    <w:rsid w:val="008F7533"/>
    <w:rsid w:val="008F79B9"/>
    <w:rsid w:val="008F7A79"/>
    <w:rsid w:val="008F7DB1"/>
    <w:rsid w:val="00900068"/>
    <w:rsid w:val="00900D4D"/>
    <w:rsid w:val="009011B5"/>
    <w:rsid w:val="009012FC"/>
    <w:rsid w:val="00901D76"/>
    <w:rsid w:val="00902D59"/>
    <w:rsid w:val="0090380F"/>
    <w:rsid w:val="00903F34"/>
    <w:rsid w:val="009056DA"/>
    <w:rsid w:val="00905C0A"/>
    <w:rsid w:val="00906028"/>
    <w:rsid w:val="00906B32"/>
    <w:rsid w:val="00907AC2"/>
    <w:rsid w:val="009122F8"/>
    <w:rsid w:val="009124CB"/>
    <w:rsid w:val="00912568"/>
    <w:rsid w:val="00912624"/>
    <w:rsid w:val="00912915"/>
    <w:rsid w:val="00913483"/>
    <w:rsid w:val="00913870"/>
    <w:rsid w:val="00913A0B"/>
    <w:rsid w:val="009144B8"/>
    <w:rsid w:val="009154B5"/>
    <w:rsid w:val="00915520"/>
    <w:rsid w:val="009155DC"/>
    <w:rsid w:val="009155F7"/>
    <w:rsid w:val="00915DFC"/>
    <w:rsid w:val="00916EBB"/>
    <w:rsid w:val="00917477"/>
    <w:rsid w:val="00917AA0"/>
    <w:rsid w:val="009202F7"/>
    <w:rsid w:val="009206EF"/>
    <w:rsid w:val="0092075A"/>
    <w:rsid w:val="00921131"/>
    <w:rsid w:val="009211EE"/>
    <w:rsid w:val="00921F5A"/>
    <w:rsid w:val="009238F7"/>
    <w:rsid w:val="00923BA8"/>
    <w:rsid w:val="00923C63"/>
    <w:rsid w:val="00924605"/>
    <w:rsid w:val="009247F5"/>
    <w:rsid w:val="00924966"/>
    <w:rsid w:val="009254FA"/>
    <w:rsid w:val="00925717"/>
    <w:rsid w:val="00925FB4"/>
    <w:rsid w:val="00926AB2"/>
    <w:rsid w:val="00926FBD"/>
    <w:rsid w:val="00927C5C"/>
    <w:rsid w:val="00927CEF"/>
    <w:rsid w:val="00930BC0"/>
    <w:rsid w:val="009310A7"/>
    <w:rsid w:val="00931703"/>
    <w:rsid w:val="0093179E"/>
    <w:rsid w:val="00932B80"/>
    <w:rsid w:val="0093357D"/>
    <w:rsid w:val="0093409F"/>
    <w:rsid w:val="009356BA"/>
    <w:rsid w:val="00935FA7"/>
    <w:rsid w:val="009373D3"/>
    <w:rsid w:val="00937C2B"/>
    <w:rsid w:val="009407FE"/>
    <w:rsid w:val="00941E3E"/>
    <w:rsid w:val="00942436"/>
    <w:rsid w:val="00942B32"/>
    <w:rsid w:val="00943263"/>
    <w:rsid w:val="00946557"/>
    <w:rsid w:val="00946CA7"/>
    <w:rsid w:val="00946CD6"/>
    <w:rsid w:val="009479D1"/>
    <w:rsid w:val="00950AD8"/>
    <w:rsid w:val="00951533"/>
    <w:rsid w:val="00951719"/>
    <w:rsid w:val="00952D0E"/>
    <w:rsid w:val="009535DE"/>
    <w:rsid w:val="0095361B"/>
    <w:rsid w:val="00953D70"/>
    <w:rsid w:val="00954A61"/>
    <w:rsid w:val="00954D32"/>
    <w:rsid w:val="00954E70"/>
    <w:rsid w:val="00955229"/>
    <w:rsid w:val="009555E2"/>
    <w:rsid w:val="009561CA"/>
    <w:rsid w:val="00956F14"/>
    <w:rsid w:val="00957603"/>
    <w:rsid w:val="009579A2"/>
    <w:rsid w:val="00957A1D"/>
    <w:rsid w:val="00957BC0"/>
    <w:rsid w:val="00960369"/>
    <w:rsid w:val="00960531"/>
    <w:rsid w:val="009607A2"/>
    <w:rsid w:val="00960B30"/>
    <w:rsid w:val="00960B98"/>
    <w:rsid w:val="009614A1"/>
    <w:rsid w:val="00961671"/>
    <w:rsid w:val="00961AC1"/>
    <w:rsid w:val="00961DA1"/>
    <w:rsid w:val="0096487B"/>
    <w:rsid w:val="0096489E"/>
    <w:rsid w:val="00964F29"/>
    <w:rsid w:val="009658FF"/>
    <w:rsid w:val="00965CD1"/>
    <w:rsid w:val="00966265"/>
    <w:rsid w:val="00966427"/>
    <w:rsid w:val="00966482"/>
    <w:rsid w:val="00970460"/>
    <w:rsid w:val="0097126B"/>
    <w:rsid w:val="00971B48"/>
    <w:rsid w:val="00972ECE"/>
    <w:rsid w:val="009734B3"/>
    <w:rsid w:val="00975625"/>
    <w:rsid w:val="009757D1"/>
    <w:rsid w:val="00975EB9"/>
    <w:rsid w:val="009760D4"/>
    <w:rsid w:val="00980452"/>
    <w:rsid w:val="00980754"/>
    <w:rsid w:val="00981177"/>
    <w:rsid w:val="00981535"/>
    <w:rsid w:val="00981C62"/>
    <w:rsid w:val="009825C8"/>
    <w:rsid w:val="00983531"/>
    <w:rsid w:val="009835EE"/>
    <w:rsid w:val="00983705"/>
    <w:rsid w:val="00983882"/>
    <w:rsid w:val="0098409F"/>
    <w:rsid w:val="00984A55"/>
    <w:rsid w:val="00985537"/>
    <w:rsid w:val="00985C01"/>
    <w:rsid w:val="00987748"/>
    <w:rsid w:val="009903BA"/>
    <w:rsid w:val="009904AC"/>
    <w:rsid w:val="009911B1"/>
    <w:rsid w:val="00991698"/>
    <w:rsid w:val="009917E7"/>
    <w:rsid w:val="00991811"/>
    <w:rsid w:val="00991AE2"/>
    <w:rsid w:val="00991C17"/>
    <w:rsid w:val="00991D56"/>
    <w:rsid w:val="00992072"/>
    <w:rsid w:val="00992307"/>
    <w:rsid w:val="00992D1E"/>
    <w:rsid w:val="00992D66"/>
    <w:rsid w:val="00993507"/>
    <w:rsid w:val="00994D1A"/>
    <w:rsid w:val="00997057"/>
    <w:rsid w:val="00997D7C"/>
    <w:rsid w:val="00997E40"/>
    <w:rsid w:val="00997EB2"/>
    <w:rsid w:val="009A036C"/>
    <w:rsid w:val="009A06F5"/>
    <w:rsid w:val="009A0788"/>
    <w:rsid w:val="009A0A1A"/>
    <w:rsid w:val="009A0ABC"/>
    <w:rsid w:val="009A0E92"/>
    <w:rsid w:val="009A17EC"/>
    <w:rsid w:val="009A25D3"/>
    <w:rsid w:val="009A269C"/>
    <w:rsid w:val="009A2866"/>
    <w:rsid w:val="009A28BF"/>
    <w:rsid w:val="009A2C63"/>
    <w:rsid w:val="009A2DCF"/>
    <w:rsid w:val="009A38E1"/>
    <w:rsid w:val="009A4737"/>
    <w:rsid w:val="009A4BA9"/>
    <w:rsid w:val="009A5BA2"/>
    <w:rsid w:val="009A658C"/>
    <w:rsid w:val="009A6FB1"/>
    <w:rsid w:val="009B03DF"/>
    <w:rsid w:val="009B22AE"/>
    <w:rsid w:val="009B3024"/>
    <w:rsid w:val="009B3192"/>
    <w:rsid w:val="009B319D"/>
    <w:rsid w:val="009B374B"/>
    <w:rsid w:val="009B4214"/>
    <w:rsid w:val="009B537A"/>
    <w:rsid w:val="009B6AF0"/>
    <w:rsid w:val="009B6C99"/>
    <w:rsid w:val="009C09F3"/>
    <w:rsid w:val="009C128C"/>
    <w:rsid w:val="009C1857"/>
    <w:rsid w:val="009C1BCD"/>
    <w:rsid w:val="009C292D"/>
    <w:rsid w:val="009C359E"/>
    <w:rsid w:val="009C38D6"/>
    <w:rsid w:val="009C5F0C"/>
    <w:rsid w:val="009C67C0"/>
    <w:rsid w:val="009C6C4B"/>
    <w:rsid w:val="009C6EB0"/>
    <w:rsid w:val="009C760A"/>
    <w:rsid w:val="009D1035"/>
    <w:rsid w:val="009D13D0"/>
    <w:rsid w:val="009D1B09"/>
    <w:rsid w:val="009D2068"/>
    <w:rsid w:val="009D3EF9"/>
    <w:rsid w:val="009D4706"/>
    <w:rsid w:val="009D5092"/>
    <w:rsid w:val="009D7022"/>
    <w:rsid w:val="009D7D33"/>
    <w:rsid w:val="009E01FC"/>
    <w:rsid w:val="009E0355"/>
    <w:rsid w:val="009E0551"/>
    <w:rsid w:val="009E08C2"/>
    <w:rsid w:val="009E1035"/>
    <w:rsid w:val="009E13A7"/>
    <w:rsid w:val="009E1999"/>
    <w:rsid w:val="009E237C"/>
    <w:rsid w:val="009E2860"/>
    <w:rsid w:val="009E324D"/>
    <w:rsid w:val="009E4DD4"/>
    <w:rsid w:val="009E4E3F"/>
    <w:rsid w:val="009E52D0"/>
    <w:rsid w:val="009E53B3"/>
    <w:rsid w:val="009E5B49"/>
    <w:rsid w:val="009E62D1"/>
    <w:rsid w:val="009E698B"/>
    <w:rsid w:val="009E6ADB"/>
    <w:rsid w:val="009E7446"/>
    <w:rsid w:val="009E7C2F"/>
    <w:rsid w:val="009F04CD"/>
    <w:rsid w:val="009F0BB6"/>
    <w:rsid w:val="009F0BED"/>
    <w:rsid w:val="009F0FBE"/>
    <w:rsid w:val="009F14C8"/>
    <w:rsid w:val="009F1547"/>
    <w:rsid w:val="009F1A08"/>
    <w:rsid w:val="009F1D2E"/>
    <w:rsid w:val="009F47E8"/>
    <w:rsid w:val="009F4ABA"/>
    <w:rsid w:val="009F4D62"/>
    <w:rsid w:val="009F55FF"/>
    <w:rsid w:val="009F5EC2"/>
    <w:rsid w:val="009F67A9"/>
    <w:rsid w:val="009F71BE"/>
    <w:rsid w:val="009F7706"/>
    <w:rsid w:val="009F77A8"/>
    <w:rsid w:val="00A00317"/>
    <w:rsid w:val="00A00734"/>
    <w:rsid w:val="00A007DE"/>
    <w:rsid w:val="00A00BAF"/>
    <w:rsid w:val="00A029D8"/>
    <w:rsid w:val="00A02D14"/>
    <w:rsid w:val="00A0321E"/>
    <w:rsid w:val="00A04DEE"/>
    <w:rsid w:val="00A0598C"/>
    <w:rsid w:val="00A05A05"/>
    <w:rsid w:val="00A064DF"/>
    <w:rsid w:val="00A066AE"/>
    <w:rsid w:val="00A07120"/>
    <w:rsid w:val="00A07905"/>
    <w:rsid w:val="00A10DD9"/>
    <w:rsid w:val="00A116D4"/>
    <w:rsid w:val="00A11D21"/>
    <w:rsid w:val="00A12C6B"/>
    <w:rsid w:val="00A12E41"/>
    <w:rsid w:val="00A13151"/>
    <w:rsid w:val="00A13525"/>
    <w:rsid w:val="00A13C03"/>
    <w:rsid w:val="00A13CCD"/>
    <w:rsid w:val="00A13E8A"/>
    <w:rsid w:val="00A14117"/>
    <w:rsid w:val="00A14757"/>
    <w:rsid w:val="00A149FA"/>
    <w:rsid w:val="00A156D0"/>
    <w:rsid w:val="00A15BBA"/>
    <w:rsid w:val="00A16166"/>
    <w:rsid w:val="00A16587"/>
    <w:rsid w:val="00A16849"/>
    <w:rsid w:val="00A1741C"/>
    <w:rsid w:val="00A17630"/>
    <w:rsid w:val="00A17DF0"/>
    <w:rsid w:val="00A2016D"/>
    <w:rsid w:val="00A20F78"/>
    <w:rsid w:val="00A218F1"/>
    <w:rsid w:val="00A22250"/>
    <w:rsid w:val="00A22319"/>
    <w:rsid w:val="00A22838"/>
    <w:rsid w:val="00A22E57"/>
    <w:rsid w:val="00A23BDE"/>
    <w:rsid w:val="00A25452"/>
    <w:rsid w:val="00A258FB"/>
    <w:rsid w:val="00A25B73"/>
    <w:rsid w:val="00A2605D"/>
    <w:rsid w:val="00A272CC"/>
    <w:rsid w:val="00A277EF"/>
    <w:rsid w:val="00A2785B"/>
    <w:rsid w:val="00A278CA"/>
    <w:rsid w:val="00A27DEE"/>
    <w:rsid w:val="00A308F1"/>
    <w:rsid w:val="00A30939"/>
    <w:rsid w:val="00A31B93"/>
    <w:rsid w:val="00A32E1E"/>
    <w:rsid w:val="00A32EB7"/>
    <w:rsid w:val="00A3306A"/>
    <w:rsid w:val="00A33544"/>
    <w:rsid w:val="00A33911"/>
    <w:rsid w:val="00A34C4D"/>
    <w:rsid w:val="00A34E06"/>
    <w:rsid w:val="00A34FFC"/>
    <w:rsid w:val="00A35D32"/>
    <w:rsid w:val="00A36469"/>
    <w:rsid w:val="00A364E8"/>
    <w:rsid w:val="00A36C41"/>
    <w:rsid w:val="00A375EF"/>
    <w:rsid w:val="00A406F6"/>
    <w:rsid w:val="00A40B23"/>
    <w:rsid w:val="00A42061"/>
    <w:rsid w:val="00A42360"/>
    <w:rsid w:val="00A4342E"/>
    <w:rsid w:val="00A44376"/>
    <w:rsid w:val="00A44683"/>
    <w:rsid w:val="00A45C22"/>
    <w:rsid w:val="00A465C1"/>
    <w:rsid w:val="00A47F70"/>
    <w:rsid w:val="00A517B6"/>
    <w:rsid w:val="00A528C2"/>
    <w:rsid w:val="00A53BEB"/>
    <w:rsid w:val="00A53F23"/>
    <w:rsid w:val="00A5433A"/>
    <w:rsid w:val="00A543EC"/>
    <w:rsid w:val="00A5448C"/>
    <w:rsid w:val="00A5464C"/>
    <w:rsid w:val="00A54A36"/>
    <w:rsid w:val="00A54AFD"/>
    <w:rsid w:val="00A54E69"/>
    <w:rsid w:val="00A5501E"/>
    <w:rsid w:val="00A57043"/>
    <w:rsid w:val="00A5705C"/>
    <w:rsid w:val="00A60F75"/>
    <w:rsid w:val="00A61243"/>
    <w:rsid w:val="00A617E1"/>
    <w:rsid w:val="00A61B06"/>
    <w:rsid w:val="00A61C8F"/>
    <w:rsid w:val="00A62113"/>
    <w:rsid w:val="00A62BD9"/>
    <w:rsid w:val="00A62F01"/>
    <w:rsid w:val="00A630BE"/>
    <w:rsid w:val="00A63774"/>
    <w:rsid w:val="00A645E4"/>
    <w:rsid w:val="00A64746"/>
    <w:rsid w:val="00A65B15"/>
    <w:rsid w:val="00A65EE2"/>
    <w:rsid w:val="00A672CC"/>
    <w:rsid w:val="00A6759C"/>
    <w:rsid w:val="00A675DB"/>
    <w:rsid w:val="00A67923"/>
    <w:rsid w:val="00A7015E"/>
    <w:rsid w:val="00A7033D"/>
    <w:rsid w:val="00A713ED"/>
    <w:rsid w:val="00A714B8"/>
    <w:rsid w:val="00A7194B"/>
    <w:rsid w:val="00A71DE0"/>
    <w:rsid w:val="00A72227"/>
    <w:rsid w:val="00A72CE7"/>
    <w:rsid w:val="00A72F20"/>
    <w:rsid w:val="00A730AF"/>
    <w:rsid w:val="00A74088"/>
    <w:rsid w:val="00A74901"/>
    <w:rsid w:val="00A75031"/>
    <w:rsid w:val="00A75733"/>
    <w:rsid w:val="00A76308"/>
    <w:rsid w:val="00A776C7"/>
    <w:rsid w:val="00A77C08"/>
    <w:rsid w:val="00A80061"/>
    <w:rsid w:val="00A801D1"/>
    <w:rsid w:val="00A80ACB"/>
    <w:rsid w:val="00A80B48"/>
    <w:rsid w:val="00A81527"/>
    <w:rsid w:val="00A81EFD"/>
    <w:rsid w:val="00A82058"/>
    <w:rsid w:val="00A82939"/>
    <w:rsid w:val="00A84AE7"/>
    <w:rsid w:val="00A84E8D"/>
    <w:rsid w:val="00A85146"/>
    <w:rsid w:val="00A8547D"/>
    <w:rsid w:val="00A86144"/>
    <w:rsid w:val="00A86576"/>
    <w:rsid w:val="00A8668D"/>
    <w:rsid w:val="00A869B0"/>
    <w:rsid w:val="00A875E0"/>
    <w:rsid w:val="00A87CFF"/>
    <w:rsid w:val="00A87F0A"/>
    <w:rsid w:val="00A87F79"/>
    <w:rsid w:val="00A90183"/>
    <w:rsid w:val="00A90267"/>
    <w:rsid w:val="00A90420"/>
    <w:rsid w:val="00A91051"/>
    <w:rsid w:val="00A910CB"/>
    <w:rsid w:val="00A919BE"/>
    <w:rsid w:val="00A91DC1"/>
    <w:rsid w:val="00A9289F"/>
    <w:rsid w:val="00A929FD"/>
    <w:rsid w:val="00A92C1D"/>
    <w:rsid w:val="00A93633"/>
    <w:rsid w:val="00A93A56"/>
    <w:rsid w:val="00A94BC4"/>
    <w:rsid w:val="00A95617"/>
    <w:rsid w:val="00A966C8"/>
    <w:rsid w:val="00A9716A"/>
    <w:rsid w:val="00A9774D"/>
    <w:rsid w:val="00A9787D"/>
    <w:rsid w:val="00AA08A4"/>
    <w:rsid w:val="00AA0ADD"/>
    <w:rsid w:val="00AA0C77"/>
    <w:rsid w:val="00AA1D27"/>
    <w:rsid w:val="00AA1EE8"/>
    <w:rsid w:val="00AA204C"/>
    <w:rsid w:val="00AA23DE"/>
    <w:rsid w:val="00AA2D06"/>
    <w:rsid w:val="00AA2D57"/>
    <w:rsid w:val="00AA3941"/>
    <w:rsid w:val="00AA538E"/>
    <w:rsid w:val="00AA56D0"/>
    <w:rsid w:val="00AA588E"/>
    <w:rsid w:val="00AA610F"/>
    <w:rsid w:val="00AA685E"/>
    <w:rsid w:val="00AA722B"/>
    <w:rsid w:val="00AB063D"/>
    <w:rsid w:val="00AB0C9F"/>
    <w:rsid w:val="00AB0F63"/>
    <w:rsid w:val="00AB143A"/>
    <w:rsid w:val="00AB155C"/>
    <w:rsid w:val="00AB26BF"/>
    <w:rsid w:val="00AB274D"/>
    <w:rsid w:val="00AB4F79"/>
    <w:rsid w:val="00AB6527"/>
    <w:rsid w:val="00AB68F9"/>
    <w:rsid w:val="00AB717A"/>
    <w:rsid w:val="00AB7274"/>
    <w:rsid w:val="00AB7E96"/>
    <w:rsid w:val="00AC003B"/>
    <w:rsid w:val="00AC003C"/>
    <w:rsid w:val="00AC0103"/>
    <w:rsid w:val="00AC011A"/>
    <w:rsid w:val="00AC1404"/>
    <w:rsid w:val="00AC31EA"/>
    <w:rsid w:val="00AC3663"/>
    <w:rsid w:val="00AC386C"/>
    <w:rsid w:val="00AC4639"/>
    <w:rsid w:val="00AC4881"/>
    <w:rsid w:val="00AD039F"/>
    <w:rsid w:val="00AD07E4"/>
    <w:rsid w:val="00AD0F88"/>
    <w:rsid w:val="00AD3902"/>
    <w:rsid w:val="00AD3A93"/>
    <w:rsid w:val="00AD3C07"/>
    <w:rsid w:val="00AD57F8"/>
    <w:rsid w:val="00AD5833"/>
    <w:rsid w:val="00AD6010"/>
    <w:rsid w:val="00AD6D50"/>
    <w:rsid w:val="00AD766B"/>
    <w:rsid w:val="00AE02FC"/>
    <w:rsid w:val="00AE130F"/>
    <w:rsid w:val="00AE22EA"/>
    <w:rsid w:val="00AE2339"/>
    <w:rsid w:val="00AE33FF"/>
    <w:rsid w:val="00AE3452"/>
    <w:rsid w:val="00AE3ACE"/>
    <w:rsid w:val="00AE418B"/>
    <w:rsid w:val="00AE4906"/>
    <w:rsid w:val="00AE4B14"/>
    <w:rsid w:val="00AE564D"/>
    <w:rsid w:val="00AE5CBB"/>
    <w:rsid w:val="00AE5E94"/>
    <w:rsid w:val="00AE6228"/>
    <w:rsid w:val="00AE741F"/>
    <w:rsid w:val="00AE7F54"/>
    <w:rsid w:val="00AF026B"/>
    <w:rsid w:val="00AF02BF"/>
    <w:rsid w:val="00AF03C4"/>
    <w:rsid w:val="00AF06D5"/>
    <w:rsid w:val="00AF09DD"/>
    <w:rsid w:val="00AF246B"/>
    <w:rsid w:val="00AF26B5"/>
    <w:rsid w:val="00AF31C3"/>
    <w:rsid w:val="00AF419A"/>
    <w:rsid w:val="00AF5B2F"/>
    <w:rsid w:val="00AF613E"/>
    <w:rsid w:val="00AF62D8"/>
    <w:rsid w:val="00AF682E"/>
    <w:rsid w:val="00AF6C1B"/>
    <w:rsid w:val="00AF712A"/>
    <w:rsid w:val="00AF7554"/>
    <w:rsid w:val="00AF7DB4"/>
    <w:rsid w:val="00B01A94"/>
    <w:rsid w:val="00B02655"/>
    <w:rsid w:val="00B026EC"/>
    <w:rsid w:val="00B05102"/>
    <w:rsid w:val="00B05F43"/>
    <w:rsid w:val="00B06130"/>
    <w:rsid w:val="00B0754B"/>
    <w:rsid w:val="00B079F9"/>
    <w:rsid w:val="00B07FED"/>
    <w:rsid w:val="00B10263"/>
    <w:rsid w:val="00B10283"/>
    <w:rsid w:val="00B10376"/>
    <w:rsid w:val="00B10A32"/>
    <w:rsid w:val="00B10D36"/>
    <w:rsid w:val="00B116FF"/>
    <w:rsid w:val="00B11C26"/>
    <w:rsid w:val="00B11DEE"/>
    <w:rsid w:val="00B12661"/>
    <w:rsid w:val="00B1348E"/>
    <w:rsid w:val="00B142AA"/>
    <w:rsid w:val="00B149C1"/>
    <w:rsid w:val="00B14BD1"/>
    <w:rsid w:val="00B14BDB"/>
    <w:rsid w:val="00B15F5A"/>
    <w:rsid w:val="00B16987"/>
    <w:rsid w:val="00B16A34"/>
    <w:rsid w:val="00B2042B"/>
    <w:rsid w:val="00B213F2"/>
    <w:rsid w:val="00B217D6"/>
    <w:rsid w:val="00B2279B"/>
    <w:rsid w:val="00B23098"/>
    <w:rsid w:val="00B24FAF"/>
    <w:rsid w:val="00B25453"/>
    <w:rsid w:val="00B25DAF"/>
    <w:rsid w:val="00B25E56"/>
    <w:rsid w:val="00B25ED6"/>
    <w:rsid w:val="00B26938"/>
    <w:rsid w:val="00B3057E"/>
    <w:rsid w:val="00B31B9C"/>
    <w:rsid w:val="00B31D96"/>
    <w:rsid w:val="00B33653"/>
    <w:rsid w:val="00B33969"/>
    <w:rsid w:val="00B342C7"/>
    <w:rsid w:val="00B34BB2"/>
    <w:rsid w:val="00B34D6C"/>
    <w:rsid w:val="00B35559"/>
    <w:rsid w:val="00B3559C"/>
    <w:rsid w:val="00B36231"/>
    <w:rsid w:val="00B369A3"/>
    <w:rsid w:val="00B3725B"/>
    <w:rsid w:val="00B405E0"/>
    <w:rsid w:val="00B4118A"/>
    <w:rsid w:val="00B4181A"/>
    <w:rsid w:val="00B4186F"/>
    <w:rsid w:val="00B43AC0"/>
    <w:rsid w:val="00B4696B"/>
    <w:rsid w:val="00B47CC6"/>
    <w:rsid w:val="00B505B6"/>
    <w:rsid w:val="00B50E8E"/>
    <w:rsid w:val="00B51003"/>
    <w:rsid w:val="00B51030"/>
    <w:rsid w:val="00B518EF"/>
    <w:rsid w:val="00B51933"/>
    <w:rsid w:val="00B524A7"/>
    <w:rsid w:val="00B53117"/>
    <w:rsid w:val="00B53208"/>
    <w:rsid w:val="00B5384F"/>
    <w:rsid w:val="00B54421"/>
    <w:rsid w:val="00B552E3"/>
    <w:rsid w:val="00B5544F"/>
    <w:rsid w:val="00B5593E"/>
    <w:rsid w:val="00B55AFF"/>
    <w:rsid w:val="00B55E5D"/>
    <w:rsid w:val="00B56826"/>
    <w:rsid w:val="00B56D6B"/>
    <w:rsid w:val="00B56FF7"/>
    <w:rsid w:val="00B577A8"/>
    <w:rsid w:val="00B577EA"/>
    <w:rsid w:val="00B577FF"/>
    <w:rsid w:val="00B60314"/>
    <w:rsid w:val="00B604FE"/>
    <w:rsid w:val="00B60A36"/>
    <w:rsid w:val="00B61155"/>
    <w:rsid w:val="00B61FE4"/>
    <w:rsid w:val="00B6242E"/>
    <w:rsid w:val="00B625E4"/>
    <w:rsid w:val="00B6285D"/>
    <w:rsid w:val="00B63488"/>
    <w:rsid w:val="00B64FA8"/>
    <w:rsid w:val="00B65540"/>
    <w:rsid w:val="00B65DF3"/>
    <w:rsid w:val="00B660CC"/>
    <w:rsid w:val="00B66867"/>
    <w:rsid w:val="00B66994"/>
    <w:rsid w:val="00B66EF5"/>
    <w:rsid w:val="00B67D62"/>
    <w:rsid w:val="00B70757"/>
    <w:rsid w:val="00B7079D"/>
    <w:rsid w:val="00B707E9"/>
    <w:rsid w:val="00B707FE"/>
    <w:rsid w:val="00B71A1E"/>
    <w:rsid w:val="00B71AFB"/>
    <w:rsid w:val="00B71EEC"/>
    <w:rsid w:val="00B71F3A"/>
    <w:rsid w:val="00B72317"/>
    <w:rsid w:val="00B73963"/>
    <w:rsid w:val="00B73C97"/>
    <w:rsid w:val="00B74895"/>
    <w:rsid w:val="00B7619A"/>
    <w:rsid w:val="00B76340"/>
    <w:rsid w:val="00B766F7"/>
    <w:rsid w:val="00B76A88"/>
    <w:rsid w:val="00B76AD4"/>
    <w:rsid w:val="00B778F3"/>
    <w:rsid w:val="00B80C43"/>
    <w:rsid w:val="00B80DF0"/>
    <w:rsid w:val="00B815B2"/>
    <w:rsid w:val="00B81816"/>
    <w:rsid w:val="00B821F8"/>
    <w:rsid w:val="00B8264D"/>
    <w:rsid w:val="00B836F5"/>
    <w:rsid w:val="00B84C64"/>
    <w:rsid w:val="00B851C2"/>
    <w:rsid w:val="00B85B4E"/>
    <w:rsid w:val="00B85E48"/>
    <w:rsid w:val="00B8608E"/>
    <w:rsid w:val="00B868E2"/>
    <w:rsid w:val="00B87259"/>
    <w:rsid w:val="00B87B6D"/>
    <w:rsid w:val="00B87E7C"/>
    <w:rsid w:val="00B87EAE"/>
    <w:rsid w:val="00B905F8"/>
    <w:rsid w:val="00B91530"/>
    <w:rsid w:val="00B92D7C"/>
    <w:rsid w:val="00B9355C"/>
    <w:rsid w:val="00B94786"/>
    <w:rsid w:val="00B9551C"/>
    <w:rsid w:val="00B95926"/>
    <w:rsid w:val="00B9607E"/>
    <w:rsid w:val="00B97A8D"/>
    <w:rsid w:val="00BA00DB"/>
    <w:rsid w:val="00BA0AC0"/>
    <w:rsid w:val="00BA0D36"/>
    <w:rsid w:val="00BA0D64"/>
    <w:rsid w:val="00BA138B"/>
    <w:rsid w:val="00BA202C"/>
    <w:rsid w:val="00BA2431"/>
    <w:rsid w:val="00BA2B9C"/>
    <w:rsid w:val="00BA316D"/>
    <w:rsid w:val="00BA4324"/>
    <w:rsid w:val="00BA44ED"/>
    <w:rsid w:val="00BA44F9"/>
    <w:rsid w:val="00BA488E"/>
    <w:rsid w:val="00BA5663"/>
    <w:rsid w:val="00BA6508"/>
    <w:rsid w:val="00BA65C8"/>
    <w:rsid w:val="00BA68A6"/>
    <w:rsid w:val="00BA7631"/>
    <w:rsid w:val="00BA7678"/>
    <w:rsid w:val="00BA7715"/>
    <w:rsid w:val="00BA774F"/>
    <w:rsid w:val="00BA78B6"/>
    <w:rsid w:val="00BA79B5"/>
    <w:rsid w:val="00BA7A7F"/>
    <w:rsid w:val="00BA7DE9"/>
    <w:rsid w:val="00BB0283"/>
    <w:rsid w:val="00BB0EEE"/>
    <w:rsid w:val="00BB0FE5"/>
    <w:rsid w:val="00BB1325"/>
    <w:rsid w:val="00BB19A9"/>
    <w:rsid w:val="00BB1EFB"/>
    <w:rsid w:val="00BB20BA"/>
    <w:rsid w:val="00BB26AD"/>
    <w:rsid w:val="00BB3CCC"/>
    <w:rsid w:val="00BB3D25"/>
    <w:rsid w:val="00BB5457"/>
    <w:rsid w:val="00BB6D2B"/>
    <w:rsid w:val="00BB79BD"/>
    <w:rsid w:val="00BB7B22"/>
    <w:rsid w:val="00BC10E6"/>
    <w:rsid w:val="00BC1732"/>
    <w:rsid w:val="00BC1D17"/>
    <w:rsid w:val="00BC2B22"/>
    <w:rsid w:val="00BC34D3"/>
    <w:rsid w:val="00BC3516"/>
    <w:rsid w:val="00BC55A3"/>
    <w:rsid w:val="00BC666B"/>
    <w:rsid w:val="00BC687B"/>
    <w:rsid w:val="00BC71B4"/>
    <w:rsid w:val="00BC7208"/>
    <w:rsid w:val="00BC7B9E"/>
    <w:rsid w:val="00BC7BE0"/>
    <w:rsid w:val="00BD04CC"/>
    <w:rsid w:val="00BD0926"/>
    <w:rsid w:val="00BD0B48"/>
    <w:rsid w:val="00BD1D25"/>
    <w:rsid w:val="00BD1E24"/>
    <w:rsid w:val="00BD1ED0"/>
    <w:rsid w:val="00BD2A0A"/>
    <w:rsid w:val="00BD3318"/>
    <w:rsid w:val="00BD3653"/>
    <w:rsid w:val="00BD462E"/>
    <w:rsid w:val="00BD476A"/>
    <w:rsid w:val="00BD4CE7"/>
    <w:rsid w:val="00BD5D0F"/>
    <w:rsid w:val="00BD6F8D"/>
    <w:rsid w:val="00BD75BA"/>
    <w:rsid w:val="00BD761A"/>
    <w:rsid w:val="00BD7C68"/>
    <w:rsid w:val="00BD7CDF"/>
    <w:rsid w:val="00BE08AA"/>
    <w:rsid w:val="00BE0CC9"/>
    <w:rsid w:val="00BE15B2"/>
    <w:rsid w:val="00BE1CBC"/>
    <w:rsid w:val="00BE1F49"/>
    <w:rsid w:val="00BE2632"/>
    <w:rsid w:val="00BE29DC"/>
    <w:rsid w:val="00BE2C20"/>
    <w:rsid w:val="00BE3A81"/>
    <w:rsid w:val="00BE464C"/>
    <w:rsid w:val="00BE5393"/>
    <w:rsid w:val="00BE5C7D"/>
    <w:rsid w:val="00BE6B0C"/>
    <w:rsid w:val="00BE6BD1"/>
    <w:rsid w:val="00BE7215"/>
    <w:rsid w:val="00BF1EA0"/>
    <w:rsid w:val="00BF3B05"/>
    <w:rsid w:val="00BF5B4A"/>
    <w:rsid w:val="00BF5D63"/>
    <w:rsid w:val="00BF6121"/>
    <w:rsid w:val="00BF66DE"/>
    <w:rsid w:val="00BF697A"/>
    <w:rsid w:val="00BF6ADB"/>
    <w:rsid w:val="00BF6D5A"/>
    <w:rsid w:val="00C0008A"/>
    <w:rsid w:val="00C002D3"/>
    <w:rsid w:val="00C00B6F"/>
    <w:rsid w:val="00C02209"/>
    <w:rsid w:val="00C0223F"/>
    <w:rsid w:val="00C03776"/>
    <w:rsid w:val="00C03E66"/>
    <w:rsid w:val="00C04B9F"/>
    <w:rsid w:val="00C04C3C"/>
    <w:rsid w:val="00C074D9"/>
    <w:rsid w:val="00C0753E"/>
    <w:rsid w:val="00C101BD"/>
    <w:rsid w:val="00C10A86"/>
    <w:rsid w:val="00C1164F"/>
    <w:rsid w:val="00C11A9E"/>
    <w:rsid w:val="00C12078"/>
    <w:rsid w:val="00C13821"/>
    <w:rsid w:val="00C13A14"/>
    <w:rsid w:val="00C14051"/>
    <w:rsid w:val="00C14EAE"/>
    <w:rsid w:val="00C153FE"/>
    <w:rsid w:val="00C15D7B"/>
    <w:rsid w:val="00C15F73"/>
    <w:rsid w:val="00C162EF"/>
    <w:rsid w:val="00C17779"/>
    <w:rsid w:val="00C17B20"/>
    <w:rsid w:val="00C2037B"/>
    <w:rsid w:val="00C217ED"/>
    <w:rsid w:val="00C2201C"/>
    <w:rsid w:val="00C22CCE"/>
    <w:rsid w:val="00C22FF7"/>
    <w:rsid w:val="00C23DC9"/>
    <w:rsid w:val="00C25D3E"/>
    <w:rsid w:val="00C25F23"/>
    <w:rsid w:val="00C25F93"/>
    <w:rsid w:val="00C26391"/>
    <w:rsid w:val="00C27A2F"/>
    <w:rsid w:val="00C27F75"/>
    <w:rsid w:val="00C27F76"/>
    <w:rsid w:val="00C30957"/>
    <w:rsid w:val="00C30DA4"/>
    <w:rsid w:val="00C32B74"/>
    <w:rsid w:val="00C33D7F"/>
    <w:rsid w:val="00C33F5D"/>
    <w:rsid w:val="00C34A23"/>
    <w:rsid w:val="00C3612F"/>
    <w:rsid w:val="00C362DC"/>
    <w:rsid w:val="00C365BF"/>
    <w:rsid w:val="00C3788C"/>
    <w:rsid w:val="00C37F49"/>
    <w:rsid w:val="00C40BC3"/>
    <w:rsid w:val="00C427CE"/>
    <w:rsid w:val="00C42B5F"/>
    <w:rsid w:val="00C42E1E"/>
    <w:rsid w:val="00C4337B"/>
    <w:rsid w:val="00C43AB6"/>
    <w:rsid w:val="00C43AE3"/>
    <w:rsid w:val="00C44719"/>
    <w:rsid w:val="00C44A9B"/>
    <w:rsid w:val="00C44C89"/>
    <w:rsid w:val="00C45C13"/>
    <w:rsid w:val="00C4690E"/>
    <w:rsid w:val="00C46996"/>
    <w:rsid w:val="00C46B67"/>
    <w:rsid w:val="00C46EDD"/>
    <w:rsid w:val="00C47745"/>
    <w:rsid w:val="00C4784A"/>
    <w:rsid w:val="00C47F43"/>
    <w:rsid w:val="00C50108"/>
    <w:rsid w:val="00C50777"/>
    <w:rsid w:val="00C509B9"/>
    <w:rsid w:val="00C51610"/>
    <w:rsid w:val="00C51E37"/>
    <w:rsid w:val="00C51F6A"/>
    <w:rsid w:val="00C5211B"/>
    <w:rsid w:val="00C52371"/>
    <w:rsid w:val="00C54247"/>
    <w:rsid w:val="00C544C7"/>
    <w:rsid w:val="00C54E32"/>
    <w:rsid w:val="00C560BC"/>
    <w:rsid w:val="00C5657A"/>
    <w:rsid w:val="00C57857"/>
    <w:rsid w:val="00C57A35"/>
    <w:rsid w:val="00C57D74"/>
    <w:rsid w:val="00C60128"/>
    <w:rsid w:val="00C6069E"/>
    <w:rsid w:val="00C60CE5"/>
    <w:rsid w:val="00C60DA8"/>
    <w:rsid w:val="00C60ED4"/>
    <w:rsid w:val="00C61FDC"/>
    <w:rsid w:val="00C62A67"/>
    <w:rsid w:val="00C62D55"/>
    <w:rsid w:val="00C63F97"/>
    <w:rsid w:val="00C6409A"/>
    <w:rsid w:val="00C64314"/>
    <w:rsid w:val="00C644C6"/>
    <w:rsid w:val="00C6572C"/>
    <w:rsid w:val="00C65D4B"/>
    <w:rsid w:val="00C65E54"/>
    <w:rsid w:val="00C672C4"/>
    <w:rsid w:val="00C674CB"/>
    <w:rsid w:val="00C67A8E"/>
    <w:rsid w:val="00C67AC4"/>
    <w:rsid w:val="00C708F7"/>
    <w:rsid w:val="00C70CFF"/>
    <w:rsid w:val="00C711DC"/>
    <w:rsid w:val="00C71A6A"/>
    <w:rsid w:val="00C7298F"/>
    <w:rsid w:val="00C72BF5"/>
    <w:rsid w:val="00C72EB9"/>
    <w:rsid w:val="00C73E9E"/>
    <w:rsid w:val="00C74092"/>
    <w:rsid w:val="00C7533C"/>
    <w:rsid w:val="00C7539A"/>
    <w:rsid w:val="00C75655"/>
    <w:rsid w:val="00C757B8"/>
    <w:rsid w:val="00C75AB0"/>
    <w:rsid w:val="00C75D4E"/>
    <w:rsid w:val="00C761FB"/>
    <w:rsid w:val="00C7672B"/>
    <w:rsid w:val="00C76839"/>
    <w:rsid w:val="00C7691A"/>
    <w:rsid w:val="00C76AF3"/>
    <w:rsid w:val="00C76C36"/>
    <w:rsid w:val="00C76CBC"/>
    <w:rsid w:val="00C77A1F"/>
    <w:rsid w:val="00C804C7"/>
    <w:rsid w:val="00C80CA5"/>
    <w:rsid w:val="00C819B7"/>
    <w:rsid w:val="00C81DE1"/>
    <w:rsid w:val="00C8209C"/>
    <w:rsid w:val="00C8255A"/>
    <w:rsid w:val="00C82762"/>
    <w:rsid w:val="00C82D7D"/>
    <w:rsid w:val="00C82FC8"/>
    <w:rsid w:val="00C837C3"/>
    <w:rsid w:val="00C84497"/>
    <w:rsid w:val="00C84921"/>
    <w:rsid w:val="00C860C7"/>
    <w:rsid w:val="00C860EC"/>
    <w:rsid w:val="00C86601"/>
    <w:rsid w:val="00C86654"/>
    <w:rsid w:val="00C868F6"/>
    <w:rsid w:val="00C86953"/>
    <w:rsid w:val="00C9050B"/>
    <w:rsid w:val="00C9137C"/>
    <w:rsid w:val="00C91644"/>
    <w:rsid w:val="00C930D3"/>
    <w:rsid w:val="00C93758"/>
    <w:rsid w:val="00C9443A"/>
    <w:rsid w:val="00C9551C"/>
    <w:rsid w:val="00C956D2"/>
    <w:rsid w:val="00C9663B"/>
    <w:rsid w:val="00C96D72"/>
    <w:rsid w:val="00C97393"/>
    <w:rsid w:val="00CA1356"/>
    <w:rsid w:val="00CA269E"/>
    <w:rsid w:val="00CA2866"/>
    <w:rsid w:val="00CA2E99"/>
    <w:rsid w:val="00CA34C3"/>
    <w:rsid w:val="00CA35C7"/>
    <w:rsid w:val="00CA3669"/>
    <w:rsid w:val="00CA3863"/>
    <w:rsid w:val="00CA387E"/>
    <w:rsid w:val="00CA43A5"/>
    <w:rsid w:val="00CA4960"/>
    <w:rsid w:val="00CA5ABD"/>
    <w:rsid w:val="00CA5FDE"/>
    <w:rsid w:val="00CA7C0B"/>
    <w:rsid w:val="00CA7F1D"/>
    <w:rsid w:val="00CB0C1D"/>
    <w:rsid w:val="00CB0C94"/>
    <w:rsid w:val="00CB0F7A"/>
    <w:rsid w:val="00CB18EB"/>
    <w:rsid w:val="00CB18FC"/>
    <w:rsid w:val="00CB2039"/>
    <w:rsid w:val="00CB21D2"/>
    <w:rsid w:val="00CB2301"/>
    <w:rsid w:val="00CB244C"/>
    <w:rsid w:val="00CB53CF"/>
    <w:rsid w:val="00CB56AB"/>
    <w:rsid w:val="00CB65BF"/>
    <w:rsid w:val="00CB6E2B"/>
    <w:rsid w:val="00CB6FF7"/>
    <w:rsid w:val="00CB7302"/>
    <w:rsid w:val="00CB792D"/>
    <w:rsid w:val="00CC016F"/>
    <w:rsid w:val="00CC0CBA"/>
    <w:rsid w:val="00CC1E9F"/>
    <w:rsid w:val="00CC26ED"/>
    <w:rsid w:val="00CC3519"/>
    <w:rsid w:val="00CC4C3C"/>
    <w:rsid w:val="00CC50F2"/>
    <w:rsid w:val="00CC55B5"/>
    <w:rsid w:val="00CC5896"/>
    <w:rsid w:val="00CC5F14"/>
    <w:rsid w:val="00CC6F89"/>
    <w:rsid w:val="00CC7FA9"/>
    <w:rsid w:val="00CD045F"/>
    <w:rsid w:val="00CD12FE"/>
    <w:rsid w:val="00CD2B54"/>
    <w:rsid w:val="00CD30BD"/>
    <w:rsid w:val="00CD34F0"/>
    <w:rsid w:val="00CD3A56"/>
    <w:rsid w:val="00CD4158"/>
    <w:rsid w:val="00CD4444"/>
    <w:rsid w:val="00CD50AF"/>
    <w:rsid w:val="00CD577D"/>
    <w:rsid w:val="00CD5A0D"/>
    <w:rsid w:val="00CD5D0C"/>
    <w:rsid w:val="00CD7A35"/>
    <w:rsid w:val="00CD7D63"/>
    <w:rsid w:val="00CE0C35"/>
    <w:rsid w:val="00CE2431"/>
    <w:rsid w:val="00CE329B"/>
    <w:rsid w:val="00CE3810"/>
    <w:rsid w:val="00CE3A1B"/>
    <w:rsid w:val="00CE4EA8"/>
    <w:rsid w:val="00CE52B4"/>
    <w:rsid w:val="00CE59BB"/>
    <w:rsid w:val="00CE5DCD"/>
    <w:rsid w:val="00CE68F9"/>
    <w:rsid w:val="00CE6E0B"/>
    <w:rsid w:val="00CE6F44"/>
    <w:rsid w:val="00CE701C"/>
    <w:rsid w:val="00CE7599"/>
    <w:rsid w:val="00CE7E99"/>
    <w:rsid w:val="00CF16AF"/>
    <w:rsid w:val="00CF2095"/>
    <w:rsid w:val="00CF35F9"/>
    <w:rsid w:val="00CF414A"/>
    <w:rsid w:val="00CF47E1"/>
    <w:rsid w:val="00CF4892"/>
    <w:rsid w:val="00CF4FF0"/>
    <w:rsid w:val="00CF57B0"/>
    <w:rsid w:val="00CF5B47"/>
    <w:rsid w:val="00CF607B"/>
    <w:rsid w:val="00CF66E0"/>
    <w:rsid w:val="00CF6869"/>
    <w:rsid w:val="00CF712E"/>
    <w:rsid w:val="00D00949"/>
    <w:rsid w:val="00D00F87"/>
    <w:rsid w:val="00D013CF"/>
    <w:rsid w:val="00D02B7D"/>
    <w:rsid w:val="00D02BD4"/>
    <w:rsid w:val="00D03446"/>
    <w:rsid w:val="00D039A5"/>
    <w:rsid w:val="00D041BD"/>
    <w:rsid w:val="00D04908"/>
    <w:rsid w:val="00D04C0B"/>
    <w:rsid w:val="00D04FDD"/>
    <w:rsid w:val="00D05EA0"/>
    <w:rsid w:val="00D07071"/>
    <w:rsid w:val="00D079B4"/>
    <w:rsid w:val="00D07BE6"/>
    <w:rsid w:val="00D1003F"/>
    <w:rsid w:val="00D104F9"/>
    <w:rsid w:val="00D10A5C"/>
    <w:rsid w:val="00D11DED"/>
    <w:rsid w:val="00D1298C"/>
    <w:rsid w:val="00D12DD6"/>
    <w:rsid w:val="00D13ABF"/>
    <w:rsid w:val="00D14323"/>
    <w:rsid w:val="00D14738"/>
    <w:rsid w:val="00D147E2"/>
    <w:rsid w:val="00D1581D"/>
    <w:rsid w:val="00D15A39"/>
    <w:rsid w:val="00D15D9F"/>
    <w:rsid w:val="00D16008"/>
    <w:rsid w:val="00D166D4"/>
    <w:rsid w:val="00D171F5"/>
    <w:rsid w:val="00D17CB0"/>
    <w:rsid w:val="00D2099C"/>
    <w:rsid w:val="00D20D57"/>
    <w:rsid w:val="00D21314"/>
    <w:rsid w:val="00D22631"/>
    <w:rsid w:val="00D22C07"/>
    <w:rsid w:val="00D241FB"/>
    <w:rsid w:val="00D2436A"/>
    <w:rsid w:val="00D25369"/>
    <w:rsid w:val="00D263ED"/>
    <w:rsid w:val="00D2656C"/>
    <w:rsid w:val="00D30254"/>
    <w:rsid w:val="00D30954"/>
    <w:rsid w:val="00D30B5F"/>
    <w:rsid w:val="00D324D4"/>
    <w:rsid w:val="00D32CEA"/>
    <w:rsid w:val="00D33768"/>
    <w:rsid w:val="00D33D87"/>
    <w:rsid w:val="00D34350"/>
    <w:rsid w:val="00D34C7A"/>
    <w:rsid w:val="00D34F4A"/>
    <w:rsid w:val="00D35077"/>
    <w:rsid w:val="00D35A6E"/>
    <w:rsid w:val="00D36432"/>
    <w:rsid w:val="00D365A7"/>
    <w:rsid w:val="00D40582"/>
    <w:rsid w:val="00D407EB"/>
    <w:rsid w:val="00D408A8"/>
    <w:rsid w:val="00D40B27"/>
    <w:rsid w:val="00D40B57"/>
    <w:rsid w:val="00D41458"/>
    <w:rsid w:val="00D415D6"/>
    <w:rsid w:val="00D41844"/>
    <w:rsid w:val="00D41A9C"/>
    <w:rsid w:val="00D43590"/>
    <w:rsid w:val="00D43DC1"/>
    <w:rsid w:val="00D449F1"/>
    <w:rsid w:val="00D44A7C"/>
    <w:rsid w:val="00D45204"/>
    <w:rsid w:val="00D45DD3"/>
    <w:rsid w:val="00D4647A"/>
    <w:rsid w:val="00D46B8B"/>
    <w:rsid w:val="00D46DAE"/>
    <w:rsid w:val="00D50721"/>
    <w:rsid w:val="00D51346"/>
    <w:rsid w:val="00D51C8F"/>
    <w:rsid w:val="00D51CE0"/>
    <w:rsid w:val="00D5204B"/>
    <w:rsid w:val="00D52257"/>
    <w:rsid w:val="00D525BB"/>
    <w:rsid w:val="00D528B0"/>
    <w:rsid w:val="00D52C81"/>
    <w:rsid w:val="00D53460"/>
    <w:rsid w:val="00D537F0"/>
    <w:rsid w:val="00D53FA4"/>
    <w:rsid w:val="00D54C10"/>
    <w:rsid w:val="00D54CED"/>
    <w:rsid w:val="00D55191"/>
    <w:rsid w:val="00D55875"/>
    <w:rsid w:val="00D55CD0"/>
    <w:rsid w:val="00D56E21"/>
    <w:rsid w:val="00D57275"/>
    <w:rsid w:val="00D57544"/>
    <w:rsid w:val="00D57973"/>
    <w:rsid w:val="00D60704"/>
    <w:rsid w:val="00D607D1"/>
    <w:rsid w:val="00D60CE2"/>
    <w:rsid w:val="00D6119E"/>
    <w:rsid w:val="00D612EC"/>
    <w:rsid w:val="00D6153E"/>
    <w:rsid w:val="00D61AA9"/>
    <w:rsid w:val="00D61B65"/>
    <w:rsid w:val="00D623C4"/>
    <w:rsid w:val="00D62932"/>
    <w:rsid w:val="00D62CE8"/>
    <w:rsid w:val="00D63C58"/>
    <w:rsid w:val="00D63D04"/>
    <w:rsid w:val="00D6569E"/>
    <w:rsid w:val="00D65CBA"/>
    <w:rsid w:val="00D669D3"/>
    <w:rsid w:val="00D70501"/>
    <w:rsid w:val="00D7065C"/>
    <w:rsid w:val="00D72031"/>
    <w:rsid w:val="00D722DF"/>
    <w:rsid w:val="00D724FE"/>
    <w:rsid w:val="00D72A2E"/>
    <w:rsid w:val="00D72C57"/>
    <w:rsid w:val="00D72D97"/>
    <w:rsid w:val="00D741FF"/>
    <w:rsid w:val="00D74753"/>
    <w:rsid w:val="00D74AD2"/>
    <w:rsid w:val="00D7560E"/>
    <w:rsid w:val="00D769B9"/>
    <w:rsid w:val="00D77699"/>
    <w:rsid w:val="00D807D4"/>
    <w:rsid w:val="00D809FE"/>
    <w:rsid w:val="00D81134"/>
    <w:rsid w:val="00D81C1D"/>
    <w:rsid w:val="00D8223C"/>
    <w:rsid w:val="00D83C6A"/>
    <w:rsid w:val="00D83F48"/>
    <w:rsid w:val="00D84675"/>
    <w:rsid w:val="00D8526A"/>
    <w:rsid w:val="00D85C8A"/>
    <w:rsid w:val="00D86014"/>
    <w:rsid w:val="00D861DB"/>
    <w:rsid w:val="00D86252"/>
    <w:rsid w:val="00D868A8"/>
    <w:rsid w:val="00D86EF5"/>
    <w:rsid w:val="00D87CC5"/>
    <w:rsid w:val="00D917F3"/>
    <w:rsid w:val="00D91E13"/>
    <w:rsid w:val="00D92563"/>
    <w:rsid w:val="00D94620"/>
    <w:rsid w:val="00D95091"/>
    <w:rsid w:val="00D95CB0"/>
    <w:rsid w:val="00D96D38"/>
    <w:rsid w:val="00D973B2"/>
    <w:rsid w:val="00D97BAA"/>
    <w:rsid w:val="00DA0435"/>
    <w:rsid w:val="00DA0773"/>
    <w:rsid w:val="00DA0E24"/>
    <w:rsid w:val="00DA15EA"/>
    <w:rsid w:val="00DA1902"/>
    <w:rsid w:val="00DA3AF3"/>
    <w:rsid w:val="00DA3B08"/>
    <w:rsid w:val="00DA3C3E"/>
    <w:rsid w:val="00DA4095"/>
    <w:rsid w:val="00DA495A"/>
    <w:rsid w:val="00DA4C31"/>
    <w:rsid w:val="00DA544F"/>
    <w:rsid w:val="00DA5455"/>
    <w:rsid w:val="00DA57F0"/>
    <w:rsid w:val="00DA5C2B"/>
    <w:rsid w:val="00DA648B"/>
    <w:rsid w:val="00DA6C17"/>
    <w:rsid w:val="00DA6F07"/>
    <w:rsid w:val="00DA75A2"/>
    <w:rsid w:val="00DA7DF2"/>
    <w:rsid w:val="00DB1369"/>
    <w:rsid w:val="00DB169E"/>
    <w:rsid w:val="00DB20DA"/>
    <w:rsid w:val="00DB2DE5"/>
    <w:rsid w:val="00DB3197"/>
    <w:rsid w:val="00DB3E83"/>
    <w:rsid w:val="00DB422A"/>
    <w:rsid w:val="00DB4754"/>
    <w:rsid w:val="00DB49E0"/>
    <w:rsid w:val="00DB4EB2"/>
    <w:rsid w:val="00DB5541"/>
    <w:rsid w:val="00DB5DF2"/>
    <w:rsid w:val="00DB5EFB"/>
    <w:rsid w:val="00DB6637"/>
    <w:rsid w:val="00DB6CF6"/>
    <w:rsid w:val="00DB6EF1"/>
    <w:rsid w:val="00DB6F95"/>
    <w:rsid w:val="00DB71D6"/>
    <w:rsid w:val="00DB72C2"/>
    <w:rsid w:val="00DB7732"/>
    <w:rsid w:val="00DB774F"/>
    <w:rsid w:val="00DB7BA2"/>
    <w:rsid w:val="00DB7CE7"/>
    <w:rsid w:val="00DC0893"/>
    <w:rsid w:val="00DC09FB"/>
    <w:rsid w:val="00DC15E5"/>
    <w:rsid w:val="00DC166B"/>
    <w:rsid w:val="00DC19BB"/>
    <w:rsid w:val="00DC2172"/>
    <w:rsid w:val="00DC267F"/>
    <w:rsid w:val="00DC4895"/>
    <w:rsid w:val="00DC4ADB"/>
    <w:rsid w:val="00DC4D3A"/>
    <w:rsid w:val="00DC5507"/>
    <w:rsid w:val="00DC5574"/>
    <w:rsid w:val="00DC5A68"/>
    <w:rsid w:val="00DC6099"/>
    <w:rsid w:val="00DC6404"/>
    <w:rsid w:val="00DC6690"/>
    <w:rsid w:val="00DC72B1"/>
    <w:rsid w:val="00DC7B30"/>
    <w:rsid w:val="00DD0220"/>
    <w:rsid w:val="00DD113B"/>
    <w:rsid w:val="00DD1A8E"/>
    <w:rsid w:val="00DD20D9"/>
    <w:rsid w:val="00DD215C"/>
    <w:rsid w:val="00DD24A2"/>
    <w:rsid w:val="00DD2CC2"/>
    <w:rsid w:val="00DD3403"/>
    <w:rsid w:val="00DD3D8D"/>
    <w:rsid w:val="00DD4237"/>
    <w:rsid w:val="00DD4818"/>
    <w:rsid w:val="00DD48EF"/>
    <w:rsid w:val="00DD54E7"/>
    <w:rsid w:val="00DD55B6"/>
    <w:rsid w:val="00DD57B3"/>
    <w:rsid w:val="00DD5848"/>
    <w:rsid w:val="00DD5B31"/>
    <w:rsid w:val="00DD5D3F"/>
    <w:rsid w:val="00DD613D"/>
    <w:rsid w:val="00DD61C3"/>
    <w:rsid w:val="00DD64C5"/>
    <w:rsid w:val="00DD701A"/>
    <w:rsid w:val="00DD7ABC"/>
    <w:rsid w:val="00DD7FDF"/>
    <w:rsid w:val="00DE0758"/>
    <w:rsid w:val="00DE0776"/>
    <w:rsid w:val="00DE0B09"/>
    <w:rsid w:val="00DE0C73"/>
    <w:rsid w:val="00DE15B6"/>
    <w:rsid w:val="00DE1703"/>
    <w:rsid w:val="00DE23CB"/>
    <w:rsid w:val="00DE25AC"/>
    <w:rsid w:val="00DE3CB2"/>
    <w:rsid w:val="00DE4389"/>
    <w:rsid w:val="00DE497F"/>
    <w:rsid w:val="00DE53A3"/>
    <w:rsid w:val="00DE6744"/>
    <w:rsid w:val="00DE7637"/>
    <w:rsid w:val="00DE7FB8"/>
    <w:rsid w:val="00DF03CC"/>
    <w:rsid w:val="00DF049A"/>
    <w:rsid w:val="00DF0764"/>
    <w:rsid w:val="00DF212C"/>
    <w:rsid w:val="00DF24B1"/>
    <w:rsid w:val="00DF24C4"/>
    <w:rsid w:val="00DF2791"/>
    <w:rsid w:val="00DF27D4"/>
    <w:rsid w:val="00DF2835"/>
    <w:rsid w:val="00DF3626"/>
    <w:rsid w:val="00DF3F70"/>
    <w:rsid w:val="00DF455F"/>
    <w:rsid w:val="00DF568D"/>
    <w:rsid w:val="00DF58CA"/>
    <w:rsid w:val="00DF5A30"/>
    <w:rsid w:val="00DF5CD0"/>
    <w:rsid w:val="00DF662D"/>
    <w:rsid w:val="00DF67D2"/>
    <w:rsid w:val="00DF7069"/>
    <w:rsid w:val="00E0055D"/>
    <w:rsid w:val="00E00C1D"/>
    <w:rsid w:val="00E00CCB"/>
    <w:rsid w:val="00E013F2"/>
    <w:rsid w:val="00E02EE6"/>
    <w:rsid w:val="00E03206"/>
    <w:rsid w:val="00E0324B"/>
    <w:rsid w:val="00E035C7"/>
    <w:rsid w:val="00E042C7"/>
    <w:rsid w:val="00E0498B"/>
    <w:rsid w:val="00E04A2A"/>
    <w:rsid w:val="00E04F0D"/>
    <w:rsid w:val="00E057F8"/>
    <w:rsid w:val="00E0703D"/>
    <w:rsid w:val="00E0781A"/>
    <w:rsid w:val="00E10B7B"/>
    <w:rsid w:val="00E10C45"/>
    <w:rsid w:val="00E11475"/>
    <w:rsid w:val="00E116C5"/>
    <w:rsid w:val="00E12314"/>
    <w:rsid w:val="00E12A46"/>
    <w:rsid w:val="00E12E2E"/>
    <w:rsid w:val="00E13932"/>
    <w:rsid w:val="00E13D14"/>
    <w:rsid w:val="00E13E04"/>
    <w:rsid w:val="00E1419D"/>
    <w:rsid w:val="00E149C5"/>
    <w:rsid w:val="00E157EE"/>
    <w:rsid w:val="00E15C62"/>
    <w:rsid w:val="00E167D3"/>
    <w:rsid w:val="00E175A7"/>
    <w:rsid w:val="00E20168"/>
    <w:rsid w:val="00E2048E"/>
    <w:rsid w:val="00E20740"/>
    <w:rsid w:val="00E20E92"/>
    <w:rsid w:val="00E245DA"/>
    <w:rsid w:val="00E24645"/>
    <w:rsid w:val="00E24817"/>
    <w:rsid w:val="00E24A2B"/>
    <w:rsid w:val="00E25496"/>
    <w:rsid w:val="00E25D33"/>
    <w:rsid w:val="00E260C5"/>
    <w:rsid w:val="00E26263"/>
    <w:rsid w:val="00E27177"/>
    <w:rsid w:val="00E274B5"/>
    <w:rsid w:val="00E27F1E"/>
    <w:rsid w:val="00E30EF3"/>
    <w:rsid w:val="00E31BCB"/>
    <w:rsid w:val="00E31BD0"/>
    <w:rsid w:val="00E32020"/>
    <w:rsid w:val="00E32963"/>
    <w:rsid w:val="00E33293"/>
    <w:rsid w:val="00E337BC"/>
    <w:rsid w:val="00E33D7B"/>
    <w:rsid w:val="00E350CD"/>
    <w:rsid w:val="00E357AF"/>
    <w:rsid w:val="00E372A9"/>
    <w:rsid w:val="00E4001B"/>
    <w:rsid w:val="00E41569"/>
    <w:rsid w:val="00E4228B"/>
    <w:rsid w:val="00E43094"/>
    <w:rsid w:val="00E43E14"/>
    <w:rsid w:val="00E4448C"/>
    <w:rsid w:val="00E456BA"/>
    <w:rsid w:val="00E45A4C"/>
    <w:rsid w:val="00E46123"/>
    <w:rsid w:val="00E461C0"/>
    <w:rsid w:val="00E4664F"/>
    <w:rsid w:val="00E47262"/>
    <w:rsid w:val="00E472EE"/>
    <w:rsid w:val="00E474FE"/>
    <w:rsid w:val="00E479F9"/>
    <w:rsid w:val="00E47E87"/>
    <w:rsid w:val="00E50B9E"/>
    <w:rsid w:val="00E50E3D"/>
    <w:rsid w:val="00E50F64"/>
    <w:rsid w:val="00E51E10"/>
    <w:rsid w:val="00E51FDE"/>
    <w:rsid w:val="00E52A0A"/>
    <w:rsid w:val="00E534B2"/>
    <w:rsid w:val="00E53759"/>
    <w:rsid w:val="00E54E66"/>
    <w:rsid w:val="00E55B3A"/>
    <w:rsid w:val="00E562DB"/>
    <w:rsid w:val="00E5659E"/>
    <w:rsid w:val="00E567DA"/>
    <w:rsid w:val="00E568DA"/>
    <w:rsid w:val="00E56B66"/>
    <w:rsid w:val="00E579AF"/>
    <w:rsid w:val="00E57CF3"/>
    <w:rsid w:val="00E60545"/>
    <w:rsid w:val="00E6066A"/>
    <w:rsid w:val="00E609AD"/>
    <w:rsid w:val="00E609DF"/>
    <w:rsid w:val="00E622CC"/>
    <w:rsid w:val="00E62523"/>
    <w:rsid w:val="00E62530"/>
    <w:rsid w:val="00E639E9"/>
    <w:rsid w:val="00E63D14"/>
    <w:rsid w:val="00E63E28"/>
    <w:rsid w:val="00E64563"/>
    <w:rsid w:val="00E6468A"/>
    <w:rsid w:val="00E64FB4"/>
    <w:rsid w:val="00E65A5A"/>
    <w:rsid w:val="00E65CE2"/>
    <w:rsid w:val="00E65CF8"/>
    <w:rsid w:val="00E70065"/>
    <w:rsid w:val="00E705B7"/>
    <w:rsid w:val="00E70800"/>
    <w:rsid w:val="00E7086E"/>
    <w:rsid w:val="00E70D35"/>
    <w:rsid w:val="00E70ECC"/>
    <w:rsid w:val="00E71839"/>
    <w:rsid w:val="00E71A89"/>
    <w:rsid w:val="00E71DE5"/>
    <w:rsid w:val="00E71FC7"/>
    <w:rsid w:val="00E724E0"/>
    <w:rsid w:val="00E72C8F"/>
    <w:rsid w:val="00E7590F"/>
    <w:rsid w:val="00E7694D"/>
    <w:rsid w:val="00E76DDE"/>
    <w:rsid w:val="00E770B5"/>
    <w:rsid w:val="00E77197"/>
    <w:rsid w:val="00E77A3E"/>
    <w:rsid w:val="00E81B1A"/>
    <w:rsid w:val="00E81DD4"/>
    <w:rsid w:val="00E822CB"/>
    <w:rsid w:val="00E822DF"/>
    <w:rsid w:val="00E82CC2"/>
    <w:rsid w:val="00E84FB3"/>
    <w:rsid w:val="00E865F6"/>
    <w:rsid w:val="00E86A3E"/>
    <w:rsid w:val="00E87037"/>
    <w:rsid w:val="00E90107"/>
    <w:rsid w:val="00E90D5E"/>
    <w:rsid w:val="00E92C89"/>
    <w:rsid w:val="00E92D60"/>
    <w:rsid w:val="00E93E3C"/>
    <w:rsid w:val="00E940E0"/>
    <w:rsid w:val="00E94424"/>
    <w:rsid w:val="00E95D52"/>
    <w:rsid w:val="00E96169"/>
    <w:rsid w:val="00E964CA"/>
    <w:rsid w:val="00E968B9"/>
    <w:rsid w:val="00E96D1D"/>
    <w:rsid w:val="00E96D70"/>
    <w:rsid w:val="00E9767C"/>
    <w:rsid w:val="00E97975"/>
    <w:rsid w:val="00EA040A"/>
    <w:rsid w:val="00EA08E2"/>
    <w:rsid w:val="00EA0AC2"/>
    <w:rsid w:val="00EA0F03"/>
    <w:rsid w:val="00EA1EF9"/>
    <w:rsid w:val="00EA29B3"/>
    <w:rsid w:val="00EA2CA0"/>
    <w:rsid w:val="00EA3031"/>
    <w:rsid w:val="00EA32C4"/>
    <w:rsid w:val="00EA3C3F"/>
    <w:rsid w:val="00EA46F8"/>
    <w:rsid w:val="00EA4F17"/>
    <w:rsid w:val="00EA5FF8"/>
    <w:rsid w:val="00EA60B4"/>
    <w:rsid w:val="00EA6F81"/>
    <w:rsid w:val="00EA71AA"/>
    <w:rsid w:val="00EA7237"/>
    <w:rsid w:val="00EB0468"/>
    <w:rsid w:val="00EB055B"/>
    <w:rsid w:val="00EB0A51"/>
    <w:rsid w:val="00EB0DC2"/>
    <w:rsid w:val="00EB112A"/>
    <w:rsid w:val="00EB1797"/>
    <w:rsid w:val="00EB1D1F"/>
    <w:rsid w:val="00EB2FE6"/>
    <w:rsid w:val="00EB320C"/>
    <w:rsid w:val="00EB38F4"/>
    <w:rsid w:val="00EB46FC"/>
    <w:rsid w:val="00EB47AB"/>
    <w:rsid w:val="00EB4948"/>
    <w:rsid w:val="00EB53E4"/>
    <w:rsid w:val="00EB57D6"/>
    <w:rsid w:val="00EB5ADA"/>
    <w:rsid w:val="00EB6050"/>
    <w:rsid w:val="00EB67F6"/>
    <w:rsid w:val="00EB7AFB"/>
    <w:rsid w:val="00EC103A"/>
    <w:rsid w:val="00EC1212"/>
    <w:rsid w:val="00EC1D3D"/>
    <w:rsid w:val="00EC2922"/>
    <w:rsid w:val="00EC3151"/>
    <w:rsid w:val="00EC3331"/>
    <w:rsid w:val="00EC39A6"/>
    <w:rsid w:val="00EC518F"/>
    <w:rsid w:val="00EC5AFA"/>
    <w:rsid w:val="00EC5B5B"/>
    <w:rsid w:val="00EC6676"/>
    <w:rsid w:val="00EC677E"/>
    <w:rsid w:val="00EC6920"/>
    <w:rsid w:val="00EC7071"/>
    <w:rsid w:val="00EC7189"/>
    <w:rsid w:val="00EC7E67"/>
    <w:rsid w:val="00EC7EEB"/>
    <w:rsid w:val="00ED0903"/>
    <w:rsid w:val="00ED0DF3"/>
    <w:rsid w:val="00ED0E6A"/>
    <w:rsid w:val="00ED1474"/>
    <w:rsid w:val="00ED1F5D"/>
    <w:rsid w:val="00ED201B"/>
    <w:rsid w:val="00ED22BB"/>
    <w:rsid w:val="00ED3143"/>
    <w:rsid w:val="00ED3DFA"/>
    <w:rsid w:val="00ED3E97"/>
    <w:rsid w:val="00ED3F10"/>
    <w:rsid w:val="00ED4CE6"/>
    <w:rsid w:val="00ED5536"/>
    <w:rsid w:val="00ED56CF"/>
    <w:rsid w:val="00ED5B5C"/>
    <w:rsid w:val="00ED60FB"/>
    <w:rsid w:val="00ED6B5A"/>
    <w:rsid w:val="00ED6BA0"/>
    <w:rsid w:val="00ED70BD"/>
    <w:rsid w:val="00ED7934"/>
    <w:rsid w:val="00EE0B3E"/>
    <w:rsid w:val="00EE0C21"/>
    <w:rsid w:val="00EE1208"/>
    <w:rsid w:val="00EE1FD6"/>
    <w:rsid w:val="00EE2FD8"/>
    <w:rsid w:val="00EE37BB"/>
    <w:rsid w:val="00EE37C3"/>
    <w:rsid w:val="00EE3CC3"/>
    <w:rsid w:val="00EE77D3"/>
    <w:rsid w:val="00EE781E"/>
    <w:rsid w:val="00EF063D"/>
    <w:rsid w:val="00EF218D"/>
    <w:rsid w:val="00EF2C76"/>
    <w:rsid w:val="00EF2D6B"/>
    <w:rsid w:val="00EF3F1B"/>
    <w:rsid w:val="00EF4058"/>
    <w:rsid w:val="00EF4099"/>
    <w:rsid w:val="00EF4E05"/>
    <w:rsid w:val="00EF4F82"/>
    <w:rsid w:val="00EF585E"/>
    <w:rsid w:val="00EF59CA"/>
    <w:rsid w:val="00EF67D6"/>
    <w:rsid w:val="00EF6BDC"/>
    <w:rsid w:val="00EF6D11"/>
    <w:rsid w:val="00EF6E52"/>
    <w:rsid w:val="00F0190F"/>
    <w:rsid w:val="00F01C4C"/>
    <w:rsid w:val="00F02127"/>
    <w:rsid w:val="00F02786"/>
    <w:rsid w:val="00F02F84"/>
    <w:rsid w:val="00F0434F"/>
    <w:rsid w:val="00F05D0A"/>
    <w:rsid w:val="00F06183"/>
    <w:rsid w:val="00F06452"/>
    <w:rsid w:val="00F0670F"/>
    <w:rsid w:val="00F0692E"/>
    <w:rsid w:val="00F06A1F"/>
    <w:rsid w:val="00F07FA6"/>
    <w:rsid w:val="00F10C2D"/>
    <w:rsid w:val="00F114FD"/>
    <w:rsid w:val="00F11BB3"/>
    <w:rsid w:val="00F13036"/>
    <w:rsid w:val="00F138E5"/>
    <w:rsid w:val="00F13D0B"/>
    <w:rsid w:val="00F142CF"/>
    <w:rsid w:val="00F143DF"/>
    <w:rsid w:val="00F15B4C"/>
    <w:rsid w:val="00F15C3C"/>
    <w:rsid w:val="00F170B8"/>
    <w:rsid w:val="00F178A3"/>
    <w:rsid w:val="00F17BE7"/>
    <w:rsid w:val="00F17E50"/>
    <w:rsid w:val="00F20E89"/>
    <w:rsid w:val="00F2127D"/>
    <w:rsid w:val="00F215DE"/>
    <w:rsid w:val="00F21D1A"/>
    <w:rsid w:val="00F22865"/>
    <w:rsid w:val="00F235B2"/>
    <w:rsid w:val="00F244C9"/>
    <w:rsid w:val="00F2470D"/>
    <w:rsid w:val="00F24BF5"/>
    <w:rsid w:val="00F24D75"/>
    <w:rsid w:val="00F261E3"/>
    <w:rsid w:val="00F279DF"/>
    <w:rsid w:val="00F30EB3"/>
    <w:rsid w:val="00F32E80"/>
    <w:rsid w:val="00F33681"/>
    <w:rsid w:val="00F336F5"/>
    <w:rsid w:val="00F33796"/>
    <w:rsid w:val="00F337A1"/>
    <w:rsid w:val="00F34B2F"/>
    <w:rsid w:val="00F34F33"/>
    <w:rsid w:val="00F35653"/>
    <w:rsid w:val="00F366D8"/>
    <w:rsid w:val="00F36D1F"/>
    <w:rsid w:val="00F373D9"/>
    <w:rsid w:val="00F3769E"/>
    <w:rsid w:val="00F379BA"/>
    <w:rsid w:val="00F404B0"/>
    <w:rsid w:val="00F40F06"/>
    <w:rsid w:val="00F41172"/>
    <w:rsid w:val="00F423D7"/>
    <w:rsid w:val="00F42669"/>
    <w:rsid w:val="00F4374F"/>
    <w:rsid w:val="00F45BC9"/>
    <w:rsid w:val="00F464D1"/>
    <w:rsid w:val="00F46A6E"/>
    <w:rsid w:val="00F47128"/>
    <w:rsid w:val="00F4749B"/>
    <w:rsid w:val="00F50BC8"/>
    <w:rsid w:val="00F50D6F"/>
    <w:rsid w:val="00F5149F"/>
    <w:rsid w:val="00F514FB"/>
    <w:rsid w:val="00F51E48"/>
    <w:rsid w:val="00F523E8"/>
    <w:rsid w:val="00F52B73"/>
    <w:rsid w:val="00F52E59"/>
    <w:rsid w:val="00F53864"/>
    <w:rsid w:val="00F53C21"/>
    <w:rsid w:val="00F53CA5"/>
    <w:rsid w:val="00F54346"/>
    <w:rsid w:val="00F54F4B"/>
    <w:rsid w:val="00F54F90"/>
    <w:rsid w:val="00F55DD2"/>
    <w:rsid w:val="00F55E2E"/>
    <w:rsid w:val="00F56A79"/>
    <w:rsid w:val="00F56CE9"/>
    <w:rsid w:val="00F57DB2"/>
    <w:rsid w:val="00F60793"/>
    <w:rsid w:val="00F60960"/>
    <w:rsid w:val="00F609A9"/>
    <w:rsid w:val="00F61151"/>
    <w:rsid w:val="00F6199B"/>
    <w:rsid w:val="00F62A3D"/>
    <w:rsid w:val="00F63723"/>
    <w:rsid w:val="00F64E44"/>
    <w:rsid w:val="00F64ECE"/>
    <w:rsid w:val="00F66372"/>
    <w:rsid w:val="00F66B14"/>
    <w:rsid w:val="00F66F2A"/>
    <w:rsid w:val="00F67B6E"/>
    <w:rsid w:val="00F7174B"/>
    <w:rsid w:val="00F72A85"/>
    <w:rsid w:val="00F72A8D"/>
    <w:rsid w:val="00F74336"/>
    <w:rsid w:val="00F746DF"/>
    <w:rsid w:val="00F7538D"/>
    <w:rsid w:val="00F7697F"/>
    <w:rsid w:val="00F77765"/>
    <w:rsid w:val="00F77907"/>
    <w:rsid w:val="00F77EC3"/>
    <w:rsid w:val="00F8049C"/>
    <w:rsid w:val="00F816B4"/>
    <w:rsid w:val="00F823C6"/>
    <w:rsid w:val="00F82ED8"/>
    <w:rsid w:val="00F8359E"/>
    <w:rsid w:val="00F83E63"/>
    <w:rsid w:val="00F842C0"/>
    <w:rsid w:val="00F843B8"/>
    <w:rsid w:val="00F8449C"/>
    <w:rsid w:val="00F84558"/>
    <w:rsid w:val="00F84E26"/>
    <w:rsid w:val="00F853B8"/>
    <w:rsid w:val="00F85E98"/>
    <w:rsid w:val="00F86542"/>
    <w:rsid w:val="00F87132"/>
    <w:rsid w:val="00F90069"/>
    <w:rsid w:val="00F9037E"/>
    <w:rsid w:val="00F90F30"/>
    <w:rsid w:val="00F91762"/>
    <w:rsid w:val="00F91928"/>
    <w:rsid w:val="00F91943"/>
    <w:rsid w:val="00F92924"/>
    <w:rsid w:val="00F9388B"/>
    <w:rsid w:val="00F93939"/>
    <w:rsid w:val="00F945ED"/>
    <w:rsid w:val="00F94B5E"/>
    <w:rsid w:val="00F950D9"/>
    <w:rsid w:val="00F951A5"/>
    <w:rsid w:val="00F95989"/>
    <w:rsid w:val="00F95C5F"/>
    <w:rsid w:val="00F963F4"/>
    <w:rsid w:val="00F96454"/>
    <w:rsid w:val="00FA00C9"/>
    <w:rsid w:val="00FA06E0"/>
    <w:rsid w:val="00FA08CA"/>
    <w:rsid w:val="00FA0EEA"/>
    <w:rsid w:val="00FA2130"/>
    <w:rsid w:val="00FA320A"/>
    <w:rsid w:val="00FA4425"/>
    <w:rsid w:val="00FA48ED"/>
    <w:rsid w:val="00FA4D7A"/>
    <w:rsid w:val="00FA5C88"/>
    <w:rsid w:val="00FA6372"/>
    <w:rsid w:val="00FA6845"/>
    <w:rsid w:val="00FA72D9"/>
    <w:rsid w:val="00FA7C8B"/>
    <w:rsid w:val="00FB0249"/>
    <w:rsid w:val="00FB09A5"/>
    <w:rsid w:val="00FB0D1B"/>
    <w:rsid w:val="00FB1263"/>
    <w:rsid w:val="00FB23DB"/>
    <w:rsid w:val="00FB3437"/>
    <w:rsid w:val="00FB3CE5"/>
    <w:rsid w:val="00FB42D0"/>
    <w:rsid w:val="00FB45A0"/>
    <w:rsid w:val="00FB6425"/>
    <w:rsid w:val="00FB793A"/>
    <w:rsid w:val="00FC0132"/>
    <w:rsid w:val="00FC0872"/>
    <w:rsid w:val="00FC0B12"/>
    <w:rsid w:val="00FC0E31"/>
    <w:rsid w:val="00FC1015"/>
    <w:rsid w:val="00FC2A77"/>
    <w:rsid w:val="00FC2DFD"/>
    <w:rsid w:val="00FC39A9"/>
    <w:rsid w:val="00FC5915"/>
    <w:rsid w:val="00FC59E8"/>
    <w:rsid w:val="00FC5D6D"/>
    <w:rsid w:val="00FC60EE"/>
    <w:rsid w:val="00FC6961"/>
    <w:rsid w:val="00FC73F5"/>
    <w:rsid w:val="00FC7E66"/>
    <w:rsid w:val="00FC7F43"/>
    <w:rsid w:val="00FD07DD"/>
    <w:rsid w:val="00FD125C"/>
    <w:rsid w:val="00FD1B54"/>
    <w:rsid w:val="00FD2233"/>
    <w:rsid w:val="00FD2EAE"/>
    <w:rsid w:val="00FD4328"/>
    <w:rsid w:val="00FD6657"/>
    <w:rsid w:val="00FD68A2"/>
    <w:rsid w:val="00FD7187"/>
    <w:rsid w:val="00FD73BC"/>
    <w:rsid w:val="00FD7B20"/>
    <w:rsid w:val="00FE015F"/>
    <w:rsid w:val="00FE0276"/>
    <w:rsid w:val="00FE16E2"/>
    <w:rsid w:val="00FE17EF"/>
    <w:rsid w:val="00FE2D8A"/>
    <w:rsid w:val="00FE31A2"/>
    <w:rsid w:val="00FE38B0"/>
    <w:rsid w:val="00FE39B0"/>
    <w:rsid w:val="00FE4434"/>
    <w:rsid w:val="00FE5873"/>
    <w:rsid w:val="00FE61B0"/>
    <w:rsid w:val="00FE6527"/>
    <w:rsid w:val="00FE6ADE"/>
    <w:rsid w:val="00FE6EDA"/>
    <w:rsid w:val="00FE76E3"/>
    <w:rsid w:val="00FF0584"/>
    <w:rsid w:val="00FF099A"/>
    <w:rsid w:val="00FF0CE7"/>
    <w:rsid w:val="00FF0FA4"/>
    <w:rsid w:val="00FF1A54"/>
    <w:rsid w:val="00FF1B96"/>
    <w:rsid w:val="00FF2F55"/>
    <w:rsid w:val="00FF3E55"/>
    <w:rsid w:val="00FF4CC1"/>
    <w:rsid w:val="00FF54A2"/>
    <w:rsid w:val="00FF659E"/>
    <w:rsid w:val="00FF6B55"/>
    <w:rsid w:val="00FF7A33"/>
    <w:rsid w:val="00FF7A7B"/>
    <w:rsid w:val="00FF7D34"/>
    <w:rsid w:val="00FF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D7FE7"/>
  <w15:docId w15:val="{DF5C08E0-F988-4356-8C79-3E087986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ED60FB"/>
    <w:pPr>
      <w:spacing w:after="0" w:line="240" w:lineRule="auto"/>
      <w:jc w:val="both"/>
    </w:pPr>
    <w:rPr>
      <w:rFonts w:ascii="Times New Roman" w:eastAsia="Times New Roman" w:hAnsi="Times New Roman" w:cs="Times New Roman"/>
      <w:sz w:val="26"/>
      <w:szCs w:val="20"/>
    </w:rPr>
  </w:style>
  <w:style w:type="paragraph" w:customStyle="1" w:styleId="Style">
    <w:name w:val="Style"/>
    <w:rsid w:val="00EA2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0816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840">
      <w:bodyDiv w:val="1"/>
      <w:marLeft w:val="0"/>
      <w:marRight w:val="0"/>
      <w:marTop w:val="0"/>
      <w:marBottom w:val="0"/>
      <w:divBdr>
        <w:top w:val="none" w:sz="0" w:space="0" w:color="auto"/>
        <w:left w:val="none" w:sz="0" w:space="0" w:color="auto"/>
        <w:bottom w:val="none" w:sz="0" w:space="0" w:color="auto"/>
        <w:right w:val="none" w:sz="0" w:space="0" w:color="auto"/>
      </w:divBdr>
    </w:div>
    <w:div w:id="80225497">
      <w:bodyDiv w:val="1"/>
      <w:marLeft w:val="0"/>
      <w:marRight w:val="0"/>
      <w:marTop w:val="0"/>
      <w:marBottom w:val="0"/>
      <w:divBdr>
        <w:top w:val="none" w:sz="0" w:space="0" w:color="auto"/>
        <w:left w:val="none" w:sz="0" w:space="0" w:color="auto"/>
        <w:bottom w:val="none" w:sz="0" w:space="0" w:color="auto"/>
        <w:right w:val="none" w:sz="0" w:space="0" w:color="auto"/>
      </w:divBdr>
    </w:div>
    <w:div w:id="184490328">
      <w:bodyDiv w:val="1"/>
      <w:marLeft w:val="0"/>
      <w:marRight w:val="0"/>
      <w:marTop w:val="0"/>
      <w:marBottom w:val="0"/>
      <w:divBdr>
        <w:top w:val="none" w:sz="0" w:space="0" w:color="auto"/>
        <w:left w:val="none" w:sz="0" w:space="0" w:color="auto"/>
        <w:bottom w:val="none" w:sz="0" w:space="0" w:color="auto"/>
        <w:right w:val="none" w:sz="0" w:space="0" w:color="auto"/>
      </w:divBdr>
    </w:div>
    <w:div w:id="257755399">
      <w:bodyDiv w:val="1"/>
      <w:marLeft w:val="0"/>
      <w:marRight w:val="0"/>
      <w:marTop w:val="0"/>
      <w:marBottom w:val="0"/>
      <w:divBdr>
        <w:top w:val="none" w:sz="0" w:space="0" w:color="auto"/>
        <w:left w:val="none" w:sz="0" w:space="0" w:color="auto"/>
        <w:bottom w:val="none" w:sz="0" w:space="0" w:color="auto"/>
        <w:right w:val="none" w:sz="0" w:space="0" w:color="auto"/>
      </w:divBdr>
    </w:div>
    <w:div w:id="264310155">
      <w:bodyDiv w:val="1"/>
      <w:marLeft w:val="0"/>
      <w:marRight w:val="0"/>
      <w:marTop w:val="0"/>
      <w:marBottom w:val="0"/>
      <w:divBdr>
        <w:top w:val="none" w:sz="0" w:space="0" w:color="auto"/>
        <w:left w:val="none" w:sz="0" w:space="0" w:color="auto"/>
        <w:bottom w:val="none" w:sz="0" w:space="0" w:color="auto"/>
        <w:right w:val="none" w:sz="0" w:space="0" w:color="auto"/>
      </w:divBdr>
    </w:div>
    <w:div w:id="312610577">
      <w:bodyDiv w:val="1"/>
      <w:marLeft w:val="0"/>
      <w:marRight w:val="0"/>
      <w:marTop w:val="0"/>
      <w:marBottom w:val="0"/>
      <w:divBdr>
        <w:top w:val="none" w:sz="0" w:space="0" w:color="auto"/>
        <w:left w:val="none" w:sz="0" w:space="0" w:color="auto"/>
        <w:bottom w:val="none" w:sz="0" w:space="0" w:color="auto"/>
        <w:right w:val="none" w:sz="0" w:space="0" w:color="auto"/>
      </w:divBdr>
    </w:div>
    <w:div w:id="405227918">
      <w:bodyDiv w:val="1"/>
      <w:marLeft w:val="0"/>
      <w:marRight w:val="0"/>
      <w:marTop w:val="0"/>
      <w:marBottom w:val="0"/>
      <w:divBdr>
        <w:top w:val="none" w:sz="0" w:space="0" w:color="auto"/>
        <w:left w:val="none" w:sz="0" w:space="0" w:color="auto"/>
        <w:bottom w:val="none" w:sz="0" w:space="0" w:color="auto"/>
        <w:right w:val="none" w:sz="0" w:space="0" w:color="auto"/>
      </w:divBdr>
    </w:div>
    <w:div w:id="985471322">
      <w:bodyDiv w:val="1"/>
      <w:marLeft w:val="0"/>
      <w:marRight w:val="0"/>
      <w:marTop w:val="0"/>
      <w:marBottom w:val="0"/>
      <w:divBdr>
        <w:top w:val="none" w:sz="0" w:space="0" w:color="auto"/>
        <w:left w:val="none" w:sz="0" w:space="0" w:color="auto"/>
        <w:bottom w:val="none" w:sz="0" w:space="0" w:color="auto"/>
        <w:right w:val="none" w:sz="0" w:space="0" w:color="auto"/>
      </w:divBdr>
    </w:div>
    <w:div w:id="1003315953">
      <w:bodyDiv w:val="1"/>
      <w:marLeft w:val="0"/>
      <w:marRight w:val="0"/>
      <w:marTop w:val="0"/>
      <w:marBottom w:val="0"/>
      <w:divBdr>
        <w:top w:val="none" w:sz="0" w:space="0" w:color="auto"/>
        <w:left w:val="none" w:sz="0" w:space="0" w:color="auto"/>
        <w:bottom w:val="none" w:sz="0" w:space="0" w:color="auto"/>
        <w:right w:val="none" w:sz="0" w:space="0" w:color="auto"/>
      </w:divBdr>
    </w:div>
    <w:div w:id="1072580667">
      <w:bodyDiv w:val="1"/>
      <w:marLeft w:val="0"/>
      <w:marRight w:val="0"/>
      <w:marTop w:val="0"/>
      <w:marBottom w:val="0"/>
      <w:divBdr>
        <w:top w:val="none" w:sz="0" w:space="0" w:color="auto"/>
        <w:left w:val="none" w:sz="0" w:space="0" w:color="auto"/>
        <w:bottom w:val="none" w:sz="0" w:space="0" w:color="auto"/>
        <w:right w:val="none" w:sz="0" w:space="0" w:color="auto"/>
      </w:divBdr>
    </w:div>
    <w:div w:id="1106656006">
      <w:bodyDiv w:val="1"/>
      <w:marLeft w:val="0"/>
      <w:marRight w:val="0"/>
      <w:marTop w:val="0"/>
      <w:marBottom w:val="0"/>
      <w:divBdr>
        <w:top w:val="none" w:sz="0" w:space="0" w:color="auto"/>
        <w:left w:val="none" w:sz="0" w:space="0" w:color="auto"/>
        <w:bottom w:val="none" w:sz="0" w:space="0" w:color="auto"/>
        <w:right w:val="none" w:sz="0" w:space="0" w:color="auto"/>
      </w:divBdr>
    </w:div>
    <w:div w:id="1221408522">
      <w:bodyDiv w:val="1"/>
      <w:marLeft w:val="0"/>
      <w:marRight w:val="0"/>
      <w:marTop w:val="0"/>
      <w:marBottom w:val="0"/>
      <w:divBdr>
        <w:top w:val="none" w:sz="0" w:space="0" w:color="auto"/>
        <w:left w:val="none" w:sz="0" w:space="0" w:color="auto"/>
        <w:bottom w:val="none" w:sz="0" w:space="0" w:color="auto"/>
        <w:right w:val="none" w:sz="0" w:space="0" w:color="auto"/>
      </w:divBdr>
    </w:div>
    <w:div w:id="1249272331">
      <w:bodyDiv w:val="1"/>
      <w:marLeft w:val="0"/>
      <w:marRight w:val="0"/>
      <w:marTop w:val="0"/>
      <w:marBottom w:val="0"/>
      <w:divBdr>
        <w:top w:val="none" w:sz="0" w:space="0" w:color="auto"/>
        <w:left w:val="none" w:sz="0" w:space="0" w:color="auto"/>
        <w:bottom w:val="none" w:sz="0" w:space="0" w:color="auto"/>
        <w:right w:val="none" w:sz="0" w:space="0" w:color="auto"/>
      </w:divBdr>
    </w:div>
    <w:div w:id="1502625386">
      <w:bodyDiv w:val="1"/>
      <w:marLeft w:val="0"/>
      <w:marRight w:val="0"/>
      <w:marTop w:val="0"/>
      <w:marBottom w:val="0"/>
      <w:divBdr>
        <w:top w:val="none" w:sz="0" w:space="0" w:color="auto"/>
        <w:left w:val="none" w:sz="0" w:space="0" w:color="auto"/>
        <w:bottom w:val="none" w:sz="0" w:space="0" w:color="auto"/>
        <w:right w:val="none" w:sz="0" w:space="0" w:color="auto"/>
      </w:divBdr>
    </w:div>
    <w:div w:id="1913389346">
      <w:bodyDiv w:val="1"/>
      <w:marLeft w:val="0"/>
      <w:marRight w:val="0"/>
      <w:marTop w:val="0"/>
      <w:marBottom w:val="0"/>
      <w:divBdr>
        <w:top w:val="none" w:sz="0" w:space="0" w:color="auto"/>
        <w:left w:val="none" w:sz="0" w:space="0" w:color="auto"/>
        <w:bottom w:val="none" w:sz="0" w:space="0" w:color="auto"/>
        <w:right w:val="none" w:sz="0" w:space="0" w:color="auto"/>
      </w:divBdr>
    </w:div>
    <w:div w:id="1956252609">
      <w:bodyDiv w:val="1"/>
      <w:marLeft w:val="0"/>
      <w:marRight w:val="0"/>
      <w:marTop w:val="0"/>
      <w:marBottom w:val="0"/>
      <w:divBdr>
        <w:top w:val="none" w:sz="0" w:space="0" w:color="auto"/>
        <w:left w:val="none" w:sz="0" w:space="0" w:color="auto"/>
        <w:bottom w:val="none" w:sz="0" w:space="0" w:color="auto"/>
        <w:right w:val="none" w:sz="0" w:space="0" w:color="auto"/>
      </w:divBdr>
    </w:div>
    <w:div w:id="2022930658">
      <w:bodyDiv w:val="1"/>
      <w:marLeft w:val="0"/>
      <w:marRight w:val="0"/>
      <w:marTop w:val="0"/>
      <w:marBottom w:val="0"/>
      <w:divBdr>
        <w:top w:val="none" w:sz="0" w:space="0" w:color="auto"/>
        <w:left w:val="none" w:sz="0" w:space="0" w:color="auto"/>
        <w:bottom w:val="none" w:sz="0" w:space="0" w:color="auto"/>
        <w:right w:val="none" w:sz="0" w:space="0" w:color="auto"/>
      </w:divBdr>
    </w:div>
    <w:div w:id="2025015382">
      <w:bodyDiv w:val="1"/>
      <w:marLeft w:val="0"/>
      <w:marRight w:val="0"/>
      <w:marTop w:val="0"/>
      <w:marBottom w:val="0"/>
      <w:divBdr>
        <w:top w:val="none" w:sz="0" w:space="0" w:color="auto"/>
        <w:left w:val="none" w:sz="0" w:space="0" w:color="auto"/>
        <w:bottom w:val="none" w:sz="0" w:space="0" w:color="auto"/>
        <w:right w:val="none" w:sz="0" w:space="0" w:color="auto"/>
      </w:divBdr>
    </w:div>
    <w:div w:id="2057198327">
      <w:bodyDiv w:val="1"/>
      <w:marLeft w:val="0"/>
      <w:marRight w:val="0"/>
      <w:marTop w:val="0"/>
      <w:marBottom w:val="0"/>
      <w:divBdr>
        <w:top w:val="none" w:sz="0" w:space="0" w:color="auto"/>
        <w:left w:val="none" w:sz="0" w:space="0" w:color="auto"/>
        <w:bottom w:val="none" w:sz="0" w:space="0" w:color="auto"/>
        <w:right w:val="none" w:sz="0" w:space="0" w:color="auto"/>
      </w:divBdr>
    </w:div>
    <w:div w:id="213590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A8AC8-3420-491C-AADF-8C28439F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6074</Words>
  <Characters>34622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eberzonsky</dc:creator>
  <cp:lastModifiedBy>Wagner, Nathan R</cp:lastModifiedBy>
  <cp:revision>3</cp:revision>
  <cp:lastPrinted>2018-07-26T20:34:00Z</cp:lastPrinted>
  <dcterms:created xsi:type="dcterms:W3CDTF">2018-08-17T17:19:00Z</dcterms:created>
  <dcterms:modified xsi:type="dcterms:W3CDTF">2018-08-23T11:42:00Z</dcterms:modified>
</cp:coreProperties>
</file>