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77777777" w:rsidR="00577603" w:rsidRPr="00686BBC" w:rsidRDefault="00577603" w:rsidP="004B5C61">
      <w:pPr>
        <w:jc w:val="center"/>
        <w:rPr>
          <w:rFonts w:ascii="Times New Roman" w:hAnsi="Times New Roman"/>
          <w:b/>
          <w:sz w:val="26"/>
        </w:rPr>
      </w:pPr>
      <w:r w:rsidRPr="00686BBC">
        <w:rPr>
          <w:rFonts w:ascii="Times New Roman" w:hAnsi="Times New Roman"/>
          <w:b/>
          <w:sz w:val="26"/>
        </w:rPr>
        <w:t>PENNSYLVANIA</w:t>
      </w:r>
    </w:p>
    <w:p w14:paraId="7793B8A1" w14:textId="77777777" w:rsidR="00577603" w:rsidRPr="00686BBC" w:rsidRDefault="00577603" w:rsidP="004B5C61">
      <w:pPr>
        <w:jc w:val="center"/>
        <w:rPr>
          <w:rFonts w:ascii="Times New Roman" w:hAnsi="Times New Roman"/>
          <w:b/>
          <w:sz w:val="26"/>
        </w:rPr>
      </w:pPr>
      <w:r w:rsidRPr="00686BBC">
        <w:rPr>
          <w:rFonts w:ascii="Times New Roman" w:hAnsi="Times New Roman"/>
          <w:b/>
          <w:sz w:val="26"/>
        </w:rPr>
        <w:t>PUBLIC UTILTY COMMISSION</w:t>
      </w:r>
    </w:p>
    <w:p w14:paraId="791EE2BC" w14:textId="77777777" w:rsidR="00577603" w:rsidRPr="00686BBC" w:rsidRDefault="00577603" w:rsidP="004B5C61">
      <w:pPr>
        <w:jc w:val="center"/>
        <w:rPr>
          <w:rFonts w:ascii="Times New Roman" w:hAnsi="Times New Roman"/>
          <w:b/>
          <w:sz w:val="26"/>
        </w:rPr>
      </w:pPr>
      <w:r w:rsidRPr="00686BBC">
        <w:rPr>
          <w:rFonts w:ascii="Times New Roman" w:hAnsi="Times New Roman"/>
          <w:b/>
          <w:sz w:val="26"/>
        </w:rPr>
        <w:t>Harrisburg, PA  17105-3265</w:t>
      </w:r>
    </w:p>
    <w:p w14:paraId="30ED3604" w14:textId="77777777" w:rsidR="00577603" w:rsidRPr="00686BBC" w:rsidRDefault="00577603" w:rsidP="00686BBC">
      <w:pPr>
        <w:spacing w:line="360" w:lineRule="auto"/>
        <w:jc w:val="center"/>
        <w:rPr>
          <w:rFonts w:ascii="Times New Roman" w:hAnsi="Times New Roman"/>
          <w:sz w:val="26"/>
        </w:rPr>
      </w:pPr>
    </w:p>
    <w:p w14:paraId="173E0AB4" w14:textId="356FA2C6" w:rsidR="00577603" w:rsidRPr="00686BBC" w:rsidRDefault="00577603" w:rsidP="00686BBC">
      <w:pPr>
        <w:spacing w:line="360" w:lineRule="auto"/>
        <w:jc w:val="right"/>
        <w:rPr>
          <w:rFonts w:ascii="Times New Roman" w:hAnsi="Times New Roman"/>
          <w:sz w:val="26"/>
        </w:rPr>
      </w:pPr>
      <w:r w:rsidRPr="00686BBC">
        <w:rPr>
          <w:rFonts w:ascii="Times New Roman" w:hAnsi="Times New Roman"/>
          <w:sz w:val="26"/>
        </w:rPr>
        <w:t xml:space="preserve">Public Meeting held </w:t>
      </w:r>
      <w:r w:rsidR="001A5859" w:rsidRPr="00686BBC">
        <w:rPr>
          <w:rFonts w:ascii="Times New Roman" w:hAnsi="Times New Roman"/>
          <w:sz w:val="26"/>
        </w:rPr>
        <w:t xml:space="preserve">August </w:t>
      </w:r>
      <w:r w:rsidR="007A244A" w:rsidRPr="00686BBC">
        <w:rPr>
          <w:rFonts w:ascii="Times New Roman" w:hAnsi="Times New Roman"/>
          <w:sz w:val="26"/>
        </w:rPr>
        <w:t>2</w:t>
      </w:r>
      <w:r w:rsidR="003E02CE" w:rsidRPr="00686BBC">
        <w:rPr>
          <w:rFonts w:ascii="Times New Roman" w:hAnsi="Times New Roman"/>
          <w:sz w:val="26"/>
        </w:rPr>
        <w:t>, 2018</w:t>
      </w:r>
    </w:p>
    <w:p w14:paraId="422D474C" w14:textId="6813843B" w:rsidR="00CF786A" w:rsidRDefault="00CF786A" w:rsidP="00686BBC">
      <w:pPr>
        <w:spacing w:line="360" w:lineRule="auto"/>
        <w:rPr>
          <w:rFonts w:ascii="Times New Roman" w:hAnsi="Times New Roman"/>
          <w:sz w:val="26"/>
        </w:rPr>
      </w:pPr>
    </w:p>
    <w:p w14:paraId="4FC4B5C2" w14:textId="77777777" w:rsidR="00DC5743" w:rsidRPr="00686BBC" w:rsidRDefault="00DC5743" w:rsidP="00686BBC">
      <w:pPr>
        <w:spacing w:line="360" w:lineRule="auto"/>
        <w:rPr>
          <w:rFonts w:ascii="Times New Roman" w:hAnsi="Times New Roman"/>
          <w:sz w:val="26"/>
        </w:rPr>
      </w:pPr>
    </w:p>
    <w:p w14:paraId="5E151961" w14:textId="77777777" w:rsidR="00577603" w:rsidRPr="00686BBC" w:rsidRDefault="00577603" w:rsidP="004B5C61">
      <w:pPr>
        <w:rPr>
          <w:rFonts w:ascii="Times New Roman" w:hAnsi="Times New Roman"/>
          <w:sz w:val="26"/>
        </w:rPr>
      </w:pPr>
      <w:r w:rsidRPr="00686BBC">
        <w:rPr>
          <w:rFonts w:ascii="Times New Roman" w:hAnsi="Times New Roman"/>
          <w:sz w:val="26"/>
        </w:rPr>
        <w:t>Commissioners Present:</w:t>
      </w:r>
    </w:p>
    <w:p w14:paraId="6A7B9838" w14:textId="77777777" w:rsidR="00577603" w:rsidRPr="00686BBC" w:rsidRDefault="00577603" w:rsidP="004B5C61">
      <w:pPr>
        <w:rPr>
          <w:rFonts w:ascii="Times New Roman" w:hAnsi="Times New Roman"/>
          <w:sz w:val="26"/>
        </w:rPr>
      </w:pPr>
    </w:p>
    <w:p w14:paraId="228B9175" w14:textId="60687279" w:rsidR="000A63CB" w:rsidRPr="00686BBC" w:rsidRDefault="0059701C" w:rsidP="004B5C61">
      <w:pPr>
        <w:rPr>
          <w:rFonts w:ascii="Times New Roman" w:hAnsi="Times New Roman"/>
          <w:sz w:val="26"/>
        </w:rPr>
      </w:pPr>
      <w:r>
        <w:rPr>
          <w:rFonts w:ascii="Times New Roman" w:hAnsi="Times New Roman"/>
          <w:sz w:val="26"/>
        </w:rPr>
        <w:t xml:space="preserve">    </w:t>
      </w:r>
      <w:r w:rsidR="000A63CB" w:rsidRPr="00686BBC">
        <w:rPr>
          <w:rFonts w:ascii="Times New Roman" w:hAnsi="Times New Roman"/>
          <w:sz w:val="26"/>
        </w:rPr>
        <w:t>Gladys M. Brown, Chairman</w:t>
      </w:r>
    </w:p>
    <w:p w14:paraId="5F580BAB" w14:textId="301C7B3E" w:rsidR="000A63CB" w:rsidRPr="00686BBC" w:rsidRDefault="0059701C" w:rsidP="004B5C61">
      <w:pPr>
        <w:rPr>
          <w:rFonts w:ascii="Times New Roman" w:hAnsi="Times New Roman"/>
          <w:sz w:val="26"/>
        </w:rPr>
      </w:pPr>
      <w:r>
        <w:rPr>
          <w:rFonts w:ascii="Times New Roman" w:hAnsi="Times New Roman"/>
          <w:sz w:val="26"/>
        </w:rPr>
        <w:t xml:space="preserve">    </w:t>
      </w:r>
      <w:r w:rsidR="000A63CB" w:rsidRPr="00686BBC">
        <w:rPr>
          <w:rFonts w:ascii="Times New Roman" w:hAnsi="Times New Roman"/>
          <w:sz w:val="26"/>
        </w:rPr>
        <w:t>Andrew G. Place, Vice Chairman</w:t>
      </w:r>
      <w:r w:rsidR="00063AB7">
        <w:rPr>
          <w:rFonts w:ascii="Times New Roman" w:hAnsi="Times New Roman"/>
          <w:sz w:val="26"/>
        </w:rPr>
        <w:t>,</w:t>
      </w:r>
      <w:bookmarkStart w:id="0" w:name="_GoBack"/>
      <w:bookmarkEnd w:id="0"/>
      <w:r w:rsidR="00063AB7">
        <w:rPr>
          <w:rFonts w:ascii="Times New Roman" w:hAnsi="Times New Roman"/>
          <w:sz w:val="26"/>
        </w:rPr>
        <w:t xml:space="preserve"> Statement</w:t>
      </w:r>
    </w:p>
    <w:p w14:paraId="4FC49AFA" w14:textId="0BD32A71" w:rsidR="000A63CB" w:rsidRPr="00686BBC" w:rsidRDefault="0059701C" w:rsidP="004B5C61">
      <w:pPr>
        <w:rPr>
          <w:rFonts w:ascii="Times New Roman" w:hAnsi="Times New Roman"/>
          <w:sz w:val="26"/>
        </w:rPr>
      </w:pPr>
      <w:r>
        <w:rPr>
          <w:rFonts w:ascii="Times New Roman" w:hAnsi="Times New Roman"/>
          <w:sz w:val="26"/>
        </w:rPr>
        <w:t xml:space="preserve">    </w:t>
      </w:r>
      <w:r w:rsidR="000944C1" w:rsidRPr="00686BBC">
        <w:rPr>
          <w:rFonts w:ascii="Times New Roman" w:hAnsi="Times New Roman"/>
          <w:sz w:val="26"/>
        </w:rPr>
        <w:t>Norman J. Kennard</w:t>
      </w:r>
    </w:p>
    <w:p w14:paraId="447A4C53" w14:textId="4408A395" w:rsidR="000A63CB" w:rsidRPr="00686BBC" w:rsidRDefault="0059701C" w:rsidP="004B5C61">
      <w:pPr>
        <w:rPr>
          <w:rFonts w:ascii="Times New Roman" w:hAnsi="Times New Roman"/>
          <w:sz w:val="26"/>
        </w:rPr>
      </w:pPr>
      <w:r>
        <w:rPr>
          <w:rFonts w:ascii="Times New Roman" w:hAnsi="Times New Roman"/>
          <w:sz w:val="26"/>
        </w:rPr>
        <w:t xml:space="preserve">    </w:t>
      </w:r>
      <w:r w:rsidR="000A63CB" w:rsidRPr="00686BBC">
        <w:rPr>
          <w:rFonts w:ascii="Times New Roman" w:hAnsi="Times New Roman"/>
          <w:sz w:val="26"/>
        </w:rPr>
        <w:t>David W. Sweet</w:t>
      </w:r>
    </w:p>
    <w:p w14:paraId="22CEEE63" w14:textId="4293B548" w:rsidR="000944C1" w:rsidRPr="00686BBC" w:rsidRDefault="0059701C" w:rsidP="00686BBC">
      <w:pPr>
        <w:rPr>
          <w:rFonts w:ascii="Times New Roman" w:hAnsi="Times New Roman"/>
          <w:sz w:val="26"/>
        </w:rPr>
      </w:pPr>
      <w:r>
        <w:rPr>
          <w:rFonts w:ascii="Times New Roman" w:hAnsi="Times New Roman"/>
          <w:sz w:val="26"/>
        </w:rPr>
        <w:t xml:space="preserve">    </w:t>
      </w:r>
      <w:r w:rsidR="000944C1" w:rsidRPr="00686BBC">
        <w:rPr>
          <w:rFonts w:ascii="Times New Roman" w:hAnsi="Times New Roman"/>
          <w:sz w:val="26"/>
        </w:rPr>
        <w:t>John F. Coleman, Jr.</w:t>
      </w:r>
    </w:p>
    <w:p w14:paraId="779C0475" w14:textId="487DA3A6" w:rsidR="00693D35" w:rsidRDefault="00693D35" w:rsidP="004B5C61">
      <w:pPr>
        <w:rPr>
          <w:rFonts w:ascii="Times New Roman" w:hAnsi="Times New Roman"/>
          <w:sz w:val="26"/>
        </w:rPr>
      </w:pPr>
    </w:p>
    <w:p w14:paraId="16FBFEC9" w14:textId="77777777" w:rsidR="00DC5743" w:rsidRPr="00686BBC" w:rsidRDefault="00DC5743" w:rsidP="004B5C61">
      <w:pPr>
        <w:rPr>
          <w:rFonts w:ascii="Times New Roman" w:hAnsi="Times New Roman"/>
          <w:sz w:val="26"/>
        </w:rPr>
      </w:pPr>
    </w:p>
    <w:p w14:paraId="11A34059" w14:textId="58CDAD63" w:rsidR="00F55530" w:rsidRPr="00686BBC" w:rsidRDefault="00F55530" w:rsidP="004B5C61">
      <w:pPr>
        <w:rPr>
          <w:rFonts w:ascii="Times New Roman" w:hAnsi="Times New Roman"/>
          <w:sz w:val="26"/>
        </w:rPr>
      </w:pPr>
    </w:p>
    <w:p w14:paraId="65818AE6" w14:textId="77777777" w:rsidR="006418EF" w:rsidRPr="00686BBC" w:rsidRDefault="006418EF" w:rsidP="004B5C61">
      <w:pPr>
        <w:rPr>
          <w:rFonts w:ascii="Times New Roman" w:hAnsi="Times New Roman"/>
          <w:sz w:val="26"/>
        </w:rPr>
      </w:pPr>
    </w:p>
    <w:p w14:paraId="1179028C" w14:textId="5E00B82C" w:rsidR="004A7903" w:rsidRPr="00686BBC" w:rsidRDefault="004A7903" w:rsidP="004B5C61">
      <w:pPr>
        <w:tabs>
          <w:tab w:val="left" w:pos="-720"/>
        </w:tabs>
        <w:suppressAutoHyphens/>
        <w:autoSpaceDE w:val="0"/>
        <w:autoSpaceDN w:val="0"/>
        <w:jc w:val="both"/>
        <w:rPr>
          <w:rFonts w:ascii="Times New Roman" w:hAnsi="Times New Roman"/>
          <w:spacing w:val="-3"/>
          <w:sz w:val="26"/>
        </w:rPr>
      </w:pPr>
      <w:r w:rsidRPr="00686BBC">
        <w:rPr>
          <w:rFonts w:ascii="Times New Roman" w:hAnsi="Times New Roman"/>
          <w:spacing w:val="-3"/>
          <w:sz w:val="26"/>
        </w:rPr>
        <w:t>Craig Jackson</w:t>
      </w:r>
    </w:p>
    <w:p w14:paraId="4265685C" w14:textId="5CA66013" w:rsidR="001E43CD" w:rsidRPr="00686BBC" w:rsidRDefault="001E43CD" w:rsidP="004B5C61">
      <w:pPr>
        <w:tabs>
          <w:tab w:val="left" w:pos="-720"/>
        </w:tabs>
        <w:suppressAutoHyphens/>
        <w:autoSpaceDE w:val="0"/>
        <w:autoSpaceDN w:val="0"/>
        <w:jc w:val="both"/>
        <w:rPr>
          <w:rFonts w:ascii="Times New Roman" w:hAnsi="Times New Roman"/>
          <w:spacing w:val="-3"/>
          <w:sz w:val="26"/>
        </w:rPr>
      </w:pPr>
    </w:p>
    <w:p w14:paraId="05751C96" w14:textId="75C0AEE9" w:rsidR="004A7903" w:rsidRPr="00686BBC" w:rsidRDefault="004A7903" w:rsidP="004B5C61">
      <w:pPr>
        <w:tabs>
          <w:tab w:val="left" w:pos="-720"/>
        </w:tabs>
        <w:suppressAutoHyphens/>
        <w:autoSpaceDE w:val="0"/>
        <w:autoSpaceDN w:val="0"/>
        <w:jc w:val="both"/>
        <w:rPr>
          <w:rFonts w:ascii="Times New Roman" w:hAnsi="Times New Roman"/>
          <w:spacing w:val="-3"/>
          <w:sz w:val="26"/>
        </w:rPr>
      </w:pPr>
      <w:r w:rsidRPr="00686BBC">
        <w:rPr>
          <w:rFonts w:ascii="Times New Roman" w:hAnsi="Times New Roman"/>
          <w:spacing w:val="-3"/>
          <w:sz w:val="26"/>
        </w:rPr>
        <w:tab/>
        <w:t>v.</w:t>
      </w:r>
      <w:r w:rsidRPr="00686BBC">
        <w:rPr>
          <w:rFonts w:ascii="Times New Roman" w:hAnsi="Times New Roman"/>
          <w:spacing w:val="-3"/>
          <w:sz w:val="26"/>
        </w:rPr>
        <w:tab/>
      </w:r>
      <w:r w:rsidRPr="00686BBC">
        <w:rPr>
          <w:rFonts w:ascii="Times New Roman" w:hAnsi="Times New Roman"/>
          <w:spacing w:val="-3"/>
          <w:sz w:val="26"/>
        </w:rPr>
        <w:tab/>
      </w:r>
      <w:r w:rsidRPr="00686BBC">
        <w:rPr>
          <w:rFonts w:ascii="Times New Roman" w:hAnsi="Times New Roman"/>
          <w:spacing w:val="-3"/>
          <w:sz w:val="26"/>
        </w:rPr>
        <w:tab/>
      </w:r>
      <w:r w:rsidRPr="00686BBC">
        <w:rPr>
          <w:rFonts w:ascii="Times New Roman" w:hAnsi="Times New Roman"/>
          <w:spacing w:val="-3"/>
          <w:sz w:val="26"/>
        </w:rPr>
        <w:tab/>
      </w:r>
      <w:r w:rsidRPr="00686BBC">
        <w:rPr>
          <w:rFonts w:ascii="Times New Roman" w:hAnsi="Times New Roman"/>
          <w:spacing w:val="-3"/>
          <w:sz w:val="26"/>
        </w:rPr>
        <w:tab/>
      </w:r>
      <w:r w:rsidRPr="00686BBC">
        <w:rPr>
          <w:rFonts w:ascii="Times New Roman" w:hAnsi="Times New Roman"/>
          <w:spacing w:val="-3"/>
          <w:sz w:val="26"/>
        </w:rPr>
        <w:tab/>
      </w:r>
      <w:r w:rsidR="001E43CD" w:rsidRPr="00686BBC">
        <w:rPr>
          <w:rFonts w:ascii="Times New Roman" w:hAnsi="Times New Roman"/>
          <w:spacing w:val="-3"/>
          <w:sz w:val="26"/>
        </w:rPr>
        <w:tab/>
      </w:r>
      <w:r w:rsidRPr="00686BBC">
        <w:rPr>
          <w:rFonts w:ascii="Times New Roman" w:hAnsi="Times New Roman"/>
          <w:spacing w:val="-3"/>
          <w:sz w:val="26"/>
        </w:rPr>
        <w:tab/>
      </w:r>
      <w:r w:rsidRPr="00686BBC">
        <w:rPr>
          <w:rFonts w:ascii="Times New Roman" w:hAnsi="Times New Roman"/>
          <w:spacing w:val="-3"/>
          <w:sz w:val="26"/>
        </w:rPr>
        <w:tab/>
        <w:t>C-2016-2565262</w:t>
      </w:r>
    </w:p>
    <w:p w14:paraId="00904D2E" w14:textId="7C032411" w:rsidR="001E43CD" w:rsidRPr="00686BBC" w:rsidRDefault="001E43CD" w:rsidP="004B5C61">
      <w:pPr>
        <w:tabs>
          <w:tab w:val="left" w:pos="-720"/>
        </w:tabs>
        <w:suppressAutoHyphens/>
        <w:autoSpaceDE w:val="0"/>
        <w:autoSpaceDN w:val="0"/>
        <w:jc w:val="both"/>
        <w:rPr>
          <w:rFonts w:ascii="Times New Roman" w:hAnsi="Times New Roman"/>
          <w:spacing w:val="-3"/>
          <w:sz w:val="26"/>
        </w:rPr>
      </w:pPr>
    </w:p>
    <w:p w14:paraId="5309C7F8" w14:textId="1F8B9118" w:rsidR="004A7903" w:rsidRPr="00686BBC" w:rsidRDefault="004A7903" w:rsidP="004B5C61">
      <w:pPr>
        <w:tabs>
          <w:tab w:val="left" w:pos="-720"/>
        </w:tabs>
        <w:suppressAutoHyphens/>
        <w:autoSpaceDE w:val="0"/>
        <w:autoSpaceDN w:val="0"/>
        <w:jc w:val="both"/>
        <w:rPr>
          <w:rFonts w:ascii="Times New Roman" w:hAnsi="Times New Roman"/>
          <w:spacing w:val="-3"/>
          <w:sz w:val="26"/>
        </w:rPr>
      </w:pPr>
      <w:r w:rsidRPr="00686BBC">
        <w:rPr>
          <w:rFonts w:ascii="Times New Roman" w:hAnsi="Times New Roman"/>
          <w:spacing w:val="-3"/>
          <w:sz w:val="26"/>
        </w:rPr>
        <w:t>Metropolitan Edison Company</w:t>
      </w:r>
    </w:p>
    <w:p w14:paraId="70D72A97" w14:textId="5C6A1293" w:rsidR="00A72EB8" w:rsidRDefault="00A72EB8" w:rsidP="004B5C61">
      <w:pPr>
        <w:jc w:val="center"/>
        <w:rPr>
          <w:rFonts w:ascii="Times New Roman" w:hAnsi="Times New Roman"/>
          <w:b/>
          <w:sz w:val="26"/>
          <w:u w:val="single"/>
        </w:rPr>
      </w:pPr>
    </w:p>
    <w:p w14:paraId="6C577C06" w14:textId="77777777" w:rsidR="00DC5743" w:rsidRPr="00686BBC" w:rsidRDefault="00DC5743" w:rsidP="004B5C61">
      <w:pPr>
        <w:jc w:val="center"/>
        <w:rPr>
          <w:rFonts w:ascii="Times New Roman" w:hAnsi="Times New Roman"/>
          <w:b/>
          <w:sz w:val="26"/>
          <w:u w:val="single"/>
        </w:rPr>
      </w:pPr>
    </w:p>
    <w:p w14:paraId="200C6779" w14:textId="16EA4EBF" w:rsidR="009A13E8" w:rsidRPr="00686BBC" w:rsidRDefault="009A13E8" w:rsidP="004B5C61">
      <w:pPr>
        <w:jc w:val="center"/>
        <w:rPr>
          <w:rFonts w:ascii="Times New Roman" w:hAnsi="Times New Roman"/>
          <w:b/>
          <w:sz w:val="26"/>
          <w:u w:val="single"/>
        </w:rPr>
      </w:pPr>
    </w:p>
    <w:p w14:paraId="35DBBB4C" w14:textId="77777777" w:rsidR="009A13E8" w:rsidRPr="00686BBC" w:rsidRDefault="009A13E8" w:rsidP="004B5C61">
      <w:pPr>
        <w:jc w:val="center"/>
        <w:rPr>
          <w:rFonts w:ascii="Times New Roman" w:hAnsi="Times New Roman"/>
          <w:b/>
          <w:sz w:val="26"/>
          <w:u w:val="single"/>
        </w:rPr>
      </w:pPr>
    </w:p>
    <w:p w14:paraId="48E02378" w14:textId="545A9FBB" w:rsidR="00577603" w:rsidRPr="00686BBC" w:rsidRDefault="001E43CD" w:rsidP="004B5C61">
      <w:pPr>
        <w:jc w:val="center"/>
        <w:rPr>
          <w:rFonts w:ascii="Times New Roman" w:hAnsi="Times New Roman"/>
          <w:b/>
          <w:sz w:val="26"/>
        </w:rPr>
      </w:pPr>
      <w:r w:rsidRPr="004B5C61">
        <w:rPr>
          <w:rFonts w:ascii="Times New Roman" w:hAnsi="Times New Roman"/>
          <w:b/>
          <w:sz w:val="26"/>
          <w:szCs w:val="26"/>
        </w:rPr>
        <w:t xml:space="preserve">OPINION AND </w:t>
      </w:r>
      <w:r w:rsidRPr="00686BBC">
        <w:rPr>
          <w:rFonts w:ascii="Times New Roman" w:hAnsi="Times New Roman"/>
          <w:b/>
          <w:sz w:val="26"/>
        </w:rPr>
        <w:t>ORDER</w:t>
      </w:r>
    </w:p>
    <w:p w14:paraId="59BD81A4" w14:textId="77777777" w:rsidR="00577603" w:rsidRPr="00686BBC" w:rsidRDefault="00577603" w:rsidP="004B5C61">
      <w:pPr>
        <w:jc w:val="center"/>
        <w:rPr>
          <w:rFonts w:ascii="Times New Roman" w:hAnsi="Times New Roman"/>
          <w:sz w:val="26"/>
        </w:rPr>
      </w:pPr>
    </w:p>
    <w:p w14:paraId="5623629E" w14:textId="77777777" w:rsidR="00CF786A" w:rsidRPr="00686BBC" w:rsidRDefault="00CF786A" w:rsidP="004B5C61">
      <w:pPr>
        <w:jc w:val="center"/>
        <w:rPr>
          <w:rFonts w:ascii="Times New Roman" w:hAnsi="Times New Roman"/>
          <w:sz w:val="26"/>
        </w:rPr>
      </w:pPr>
    </w:p>
    <w:p w14:paraId="268B32C6" w14:textId="484A155E" w:rsidR="00577603" w:rsidRPr="00686BBC" w:rsidRDefault="00577603" w:rsidP="00686BBC">
      <w:pPr>
        <w:spacing w:line="360" w:lineRule="auto"/>
        <w:rPr>
          <w:rFonts w:ascii="Times New Roman" w:hAnsi="Times New Roman"/>
          <w:b/>
          <w:sz w:val="26"/>
        </w:rPr>
      </w:pPr>
      <w:r w:rsidRPr="00686BBC">
        <w:rPr>
          <w:rFonts w:ascii="Times New Roman" w:hAnsi="Times New Roman"/>
          <w:b/>
          <w:sz w:val="26"/>
        </w:rPr>
        <w:t>BY THE COMMISSION:</w:t>
      </w:r>
    </w:p>
    <w:p w14:paraId="35AA45CD" w14:textId="6044AC9A" w:rsidR="00FB6A76" w:rsidRPr="00686BBC" w:rsidRDefault="00FB6A76" w:rsidP="00686BBC">
      <w:pPr>
        <w:spacing w:line="360" w:lineRule="auto"/>
        <w:rPr>
          <w:rFonts w:ascii="Times New Roman" w:hAnsi="Times New Roman"/>
          <w:sz w:val="26"/>
        </w:rPr>
      </w:pPr>
    </w:p>
    <w:p w14:paraId="459E75B3" w14:textId="6B162120" w:rsidR="00FB6A76" w:rsidRPr="00686BBC" w:rsidRDefault="00FB6A76" w:rsidP="00686BBC">
      <w:pPr>
        <w:spacing w:line="360" w:lineRule="auto"/>
        <w:rPr>
          <w:rFonts w:ascii="Times New Roman" w:hAnsi="Times New Roman"/>
          <w:sz w:val="26"/>
        </w:rPr>
      </w:pPr>
    </w:p>
    <w:p w14:paraId="4B01C54E" w14:textId="53081503" w:rsidR="00FB6A76" w:rsidRPr="004B5C61" w:rsidRDefault="00FB6A76" w:rsidP="004B5C61">
      <w:pPr>
        <w:tabs>
          <w:tab w:val="left" w:pos="720"/>
        </w:tabs>
        <w:spacing w:line="360" w:lineRule="auto"/>
        <w:rPr>
          <w:rFonts w:ascii="Times New Roman" w:hAnsi="Times New Roman"/>
          <w:sz w:val="26"/>
          <w:szCs w:val="26"/>
        </w:rPr>
      </w:pPr>
      <w:r w:rsidRPr="004B5C61">
        <w:rPr>
          <w:rFonts w:ascii="Times New Roman" w:hAnsi="Times New Roman"/>
          <w:sz w:val="26"/>
          <w:szCs w:val="26"/>
        </w:rPr>
        <w:tab/>
      </w:r>
      <w:r w:rsidRPr="004B5C61">
        <w:rPr>
          <w:rFonts w:ascii="Times New Roman" w:hAnsi="Times New Roman"/>
          <w:sz w:val="26"/>
          <w:szCs w:val="26"/>
        </w:rPr>
        <w:tab/>
        <w:t xml:space="preserve">Before the Pennsylvania Public Utility Commission (Commission) for consideration and disposition is the Initial Decision (I.D.) of Administrative Law Judge (ALJ) </w:t>
      </w:r>
      <w:r w:rsidR="00251350" w:rsidRPr="004B5C61">
        <w:rPr>
          <w:rFonts w:ascii="Times New Roman" w:hAnsi="Times New Roman"/>
          <w:sz w:val="26"/>
          <w:szCs w:val="26"/>
        </w:rPr>
        <w:t xml:space="preserve">Dennis J. </w:t>
      </w:r>
      <w:r w:rsidRPr="004B5C61">
        <w:rPr>
          <w:rFonts w:ascii="Times New Roman" w:hAnsi="Times New Roman"/>
          <w:sz w:val="26"/>
          <w:szCs w:val="26"/>
        </w:rPr>
        <w:t xml:space="preserve">Buckley, issued on April 11, 2018, </w:t>
      </w:r>
      <w:r w:rsidR="00251350" w:rsidRPr="004B5C61">
        <w:rPr>
          <w:rFonts w:ascii="Times New Roman" w:hAnsi="Times New Roman"/>
          <w:sz w:val="26"/>
          <w:szCs w:val="26"/>
        </w:rPr>
        <w:t>granting the Motion of Metropolitan Edison Company (Met</w:t>
      </w:r>
      <w:r w:rsidR="004F2271" w:rsidRPr="004B5C61">
        <w:rPr>
          <w:rFonts w:ascii="Times New Roman" w:hAnsi="Times New Roman"/>
          <w:sz w:val="26"/>
          <w:szCs w:val="26"/>
        </w:rPr>
        <w:t>-</w:t>
      </w:r>
      <w:r w:rsidR="00251350" w:rsidRPr="004B5C61">
        <w:rPr>
          <w:rFonts w:ascii="Times New Roman" w:hAnsi="Times New Roman"/>
          <w:sz w:val="26"/>
          <w:szCs w:val="26"/>
        </w:rPr>
        <w:t>Ed) to Dismiss the Complaint of Craig Jackson with prejudice.</w:t>
      </w:r>
      <w:r w:rsidRPr="004B5C61">
        <w:rPr>
          <w:rFonts w:ascii="Times New Roman" w:hAnsi="Times New Roman"/>
          <w:sz w:val="26"/>
          <w:szCs w:val="26"/>
        </w:rPr>
        <w:t xml:space="preserve">  </w:t>
      </w:r>
      <w:r w:rsidRPr="004B5C61">
        <w:rPr>
          <w:rFonts w:ascii="Times New Roman" w:hAnsi="Times New Roman"/>
          <w:sz w:val="26"/>
          <w:szCs w:val="26"/>
        </w:rPr>
        <w:lastRenderedPageBreak/>
        <w:t>Exceptions have not been filed.  However, we have exercised our right to review the Initial Decision pursuant to Section 332(h) of the Public Utility Code (Code), 66 Pa. C.S.</w:t>
      </w:r>
      <w:r w:rsidR="002667FC">
        <w:rPr>
          <w:rFonts w:ascii="Times New Roman" w:hAnsi="Times New Roman"/>
          <w:sz w:val="26"/>
          <w:szCs w:val="26"/>
        </w:rPr>
        <w:t> </w:t>
      </w:r>
      <w:r w:rsidRPr="004B5C61">
        <w:rPr>
          <w:rFonts w:ascii="Times New Roman" w:hAnsi="Times New Roman"/>
          <w:sz w:val="26"/>
          <w:szCs w:val="26"/>
        </w:rPr>
        <w:t xml:space="preserve">§ 332(h).  For the reasons stated below, we shall reverse the Initial Decision </w:t>
      </w:r>
      <w:r w:rsidR="005C6C17" w:rsidRPr="004B5C61">
        <w:rPr>
          <w:rFonts w:ascii="Times New Roman" w:hAnsi="Times New Roman"/>
          <w:sz w:val="26"/>
          <w:szCs w:val="26"/>
        </w:rPr>
        <w:t>of ALJ</w:t>
      </w:r>
      <w:r w:rsidR="002667FC">
        <w:rPr>
          <w:rFonts w:ascii="Times New Roman" w:hAnsi="Times New Roman"/>
          <w:sz w:val="26"/>
          <w:szCs w:val="26"/>
        </w:rPr>
        <w:t> </w:t>
      </w:r>
      <w:r w:rsidR="005C6C17" w:rsidRPr="004B5C61">
        <w:rPr>
          <w:rFonts w:ascii="Times New Roman" w:hAnsi="Times New Roman"/>
          <w:sz w:val="26"/>
          <w:szCs w:val="26"/>
        </w:rPr>
        <w:t xml:space="preserve">Buckley </w:t>
      </w:r>
      <w:r w:rsidRPr="004B5C61">
        <w:rPr>
          <w:rFonts w:ascii="Times New Roman" w:hAnsi="Times New Roman"/>
          <w:sz w:val="26"/>
          <w:szCs w:val="26"/>
        </w:rPr>
        <w:t>and remand the Complaint to the Office of Administrative Law Judge</w:t>
      </w:r>
      <w:r w:rsidR="00830E09" w:rsidRPr="004B5C61">
        <w:rPr>
          <w:rFonts w:ascii="Times New Roman" w:hAnsi="Times New Roman"/>
          <w:sz w:val="26"/>
          <w:szCs w:val="26"/>
        </w:rPr>
        <w:t xml:space="preserve"> for an evidentiary hearing</w:t>
      </w:r>
      <w:r w:rsidRPr="004B5C61">
        <w:rPr>
          <w:rFonts w:ascii="Times New Roman" w:hAnsi="Times New Roman"/>
          <w:sz w:val="26"/>
          <w:szCs w:val="26"/>
        </w:rPr>
        <w:t>, consistent with this Opinion and Order.</w:t>
      </w:r>
    </w:p>
    <w:p w14:paraId="29CC8E7E" w14:textId="77777777" w:rsidR="00251350" w:rsidRPr="004B5C61" w:rsidRDefault="00251350" w:rsidP="004B5C61">
      <w:pPr>
        <w:overflowPunct w:val="0"/>
        <w:autoSpaceDE w:val="0"/>
        <w:autoSpaceDN w:val="0"/>
        <w:adjustRightInd w:val="0"/>
        <w:spacing w:line="360" w:lineRule="auto"/>
        <w:textAlignment w:val="baseline"/>
        <w:rPr>
          <w:rFonts w:ascii="Times New Roman" w:eastAsia="Times New Roman" w:hAnsi="Times New Roman"/>
          <w:sz w:val="26"/>
          <w:szCs w:val="26"/>
        </w:rPr>
      </w:pPr>
    </w:p>
    <w:p w14:paraId="27835390" w14:textId="656B044E" w:rsidR="00251350" w:rsidRPr="004B5C61" w:rsidRDefault="00251350" w:rsidP="00686BBC">
      <w:pPr>
        <w:keepNext/>
        <w:keepLines/>
        <w:overflowPunct w:val="0"/>
        <w:autoSpaceDE w:val="0"/>
        <w:autoSpaceDN w:val="0"/>
        <w:adjustRightInd w:val="0"/>
        <w:spacing w:line="360" w:lineRule="auto"/>
        <w:jc w:val="center"/>
        <w:textAlignment w:val="baseline"/>
        <w:rPr>
          <w:rFonts w:ascii="Times New Roman" w:eastAsia="Times New Roman" w:hAnsi="Times New Roman"/>
          <w:b/>
          <w:sz w:val="26"/>
          <w:szCs w:val="26"/>
        </w:rPr>
      </w:pPr>
      <w:bookmarkStart w:id="1" w:name="OLE_LINK1"/>
      <w:bookmarkStart w:id="2" w:name="OLE_LINK2"/>
      <w:r w:rsidRPr="004B5C61">
        <w:rPr>
          <w:rFonts w:ascii="Times New Roman" w:eastAsia="Times New Roman" w:hAnsi="Times New Roman"/>
          <w:b/>
          <w:sz w:val="26"/>
          <w:szCs w:val="26"/>
        </w:rPr>
        <w:t>History of the Proceeding</w:t>
      </w:r>
    </w:p>
    <w:p w14:paraId="55910F42" w14:textId="77777777" w:rsidR="003C20CC" w:rsidRPr="004B5C61" w:rsidRDefault="003C20CC" w:rsidP="00686BBC">
      <w:pPr>
        <w:keepNext/>
        <w:keepLines/>
        <w:overflowPunct w:val="0"/>
        <w:autoSpaceDE w:val="0"/>
        <w:autoSpaceDN w:val="0"/>
        <w:adjustRightInd w:val="0"/>
        <w:spacing w:line="360" w:lineRule="auto"/>
        <w:jc w:val="center"/>
        <w:textAlignment w:val="baseline"/>
        <w:rPr>
          <w:rFonts w:ascii="Times New Roman" w:eastAsia="Times New Roman" w:hAnsi="Times New Roman"/>
          <w:b/>
          <w:sz w:val="26"/>
          <w:szCs w:val="26"/>
        </w:rPr>
      </w:pPr>
    </w:p>
    <w:p w14:paraId="392C7745" w14:textId="129CA606" w:rsidR="003521BF" w:rsidRPr="004B5C61" w:rsidRDefault="003C20CC" w:rsidP="004B5C61">
      <w:pPr>
        <w:pStyle w:val="BodyText"/>
        <w:spacing w:line="360" w:lineRule="auto"/>
        <w:ind w:left="130" w:right="115"/>
        <w:jc w:val="left"/>
        <w:rPr>
          <w:w w:val="105"/>
          <w:sz w:val="26"/>
          <w:szCs w:val="26"/>
        </w:rPr>
      </w:pPr>
      <w:r w:rsidRPr="004B5C61">
        <w:rPr>
          <w:w w:val="105"/>
          <w:sz w:val="26"/>
          <w:szCs w:val="26"/>
        </w:rPr>
        <w:tab/>
      </w:r>
      <w:r w:rsidRPr="004B5C61">
        <w:rPr>
          <w:w w:val="105"/>
          <w:sz w:val="26"/>
          <w:szCs w:val="26"/>
        </w:rPr>
        <w:tab/>
        <w:t>On August 28, 2016, Craig Jackson</w:t>
      </w:r>
      <w:r w:rsidR="004F2271" w:rsidRPr="004B5C61">
        <w:rPr>
          <w:w w:val="105"/>
          <w:sz w:val="26"/>
          <w:szCs w:val="26"/>
        </w:rPr>
        <w:t xml:space="preserve"> (Complainant)</w:t>
      </w:r>
      <w:r w:rsidRPr="004B5C61">
        <w:rPr>
          <w:w w:val="105"/>
          <w:sz w:val="26"/>
          <w:szCs w:val="26"/>
        </w:rPr>
        <w:t xml:space="preserve"> filed a </w:t>
      </w:r>
      <w:r w:rsidR="00737F83" w:rsidRPr="004B5C61">
        <w:rPr>
          <w:w w:val="105"/>
          <w:sz w:val="26"/>
          <w:szCs w:val="26"/>
        </w:rPr>
        <w:t>F</w:t>
      </w:r>
      <w:r w:rsidRPr="004B5C61">
        <w:rPr>
          <w:w w:val="105"/>
          <w:sz w:val="26"/>
          <w:szCs w:val="26"/>
        </w:rPr>
        <w:t>ormal Complaint against Met</w:t>
      </w:r>
      <w:r w:rsidR="004F2271" w:rsidRPr="004B5C61">
        <w:rPr>
          <w:w w:val="105"/>
          <w:sz w:val="26"/>
          <w:szCs w:val="26"/>
        </w:rPr>
        <w:t>-Ed</w:t>
      </w:r>
      <w:r w:rsidRPr="004B5C61">
        <w:rPr>
          <w:w w:val="105"/>
          <w:sz w:val="26"/>
          <w:szCs w:val="26"/>
        </w:rPr>
        <w:t>,</w:t>
      </w:r>
      <w:r w:rsidRPr="004B5C61">
        <w:rPr>
          <w:spacing w:val="-10"/>
          <w:w w:val="105"/>
          <w:sz w:val="26"/>
          <w:szCs w:val="26"/>
        </w:rPr>
        <w:t xml:space="preserve"> </w:t>
      </w:r>
      <w:r w:rsidRPr="004B5C61">
        <w:rPr>
          <w:w w:val="105"/>
          <w:sz w:val="26"/>
          <w:szCs w:val="26"/>
        </w:rPr>
        <w:t>alleging</w:t>
      </w:r>
      <w:r w:rsidRPr="004B5C61">
        <w:rPr>
          <w:spacing w:val="-12"/>
          <w:w w:val="105"/>
          <w:sz w:val="26"/>
          <w:szCs w:val="26"/>
        </w:rPr>
        <w:t xml:space="preserve"> </w:t>
      </w:r>
      <w:r w:rsidRPr="004B5C61">
        <w:rPr>
          <w:w w:val="105"/>
          <w:sz w:val="26"/>
          <w:szCs w:val="26"/>
        </w:rPr>
        <w:t>that</w:t>
      </w:r>
      <w:r w:rsidRPr="004B5C61">
        <w:rPr>
          <w:spacing w:val="-13"/>
          <w:w w:val="105"/>
          <w:sz w:val="26"/>
          <w:szCs w:val="26"/>
        </w:rPr>
        <w:t xml:space="preserve"> </w:t>
      </w:r>
      <w:r w:rsidRPr="004B5C61">
        <w:rPr>
          <w:w w:val="105"/>
          <w:sz w:val="26"/>
          <w:szCs w:val="26"/>
        </w:rPr>
        <w:t>Met-Ed</w:t>
      </w:r>
      <w:r w:rsidRPr="004B5C61">
        <w:rPr>
          <w:spacing w:val="-7"/>
          <w:w w:val="105"/>
          <w:sz w:val="26"/>
          <w:szCs w:val="26"/>
        </w:rPr>
        <w:t xml:space="preserve"> </w:t>
      </w:r>
      <w:r w:rsidRPr="004B5C61">
        <w:rPr>
          <w:w w:val="105"/>
          <w:sz w:val="26"/>
          <w:szCs w:val="26"/>
        </w:rPr>
        <w:t>had</w:t>
      </w:r>
      <w:r w:rsidRPr="004B5C61">
        <w:rPr>
          <w:spacing w:val="-7"/>
          <w:w w:val="105"/>
          <w:sz w:val="26"/>
          <w:szCs w:val="26"/>
        </w:rPr>
        <w:t xml:space="preserve"> </w:t>
      </w:r>
      <w:r w:rsidRPr="004B5C61">
        <w:rPr>
          <w:w w:val="105"/>
          <w:sz w:val="26"/>
          <w:szCs w:val="26"/>
        </w:rPr>
        <w:t>not</w:t>
      </w:r>
      <w:r w:rsidRPr="004B5C61">
        <w:rPr>
          <w:spacing w:val="-19"/>
          <w:w w:val="105"/>
          <w:sz w:val="26"/>
          <w:szCs w:val="26"/>
        </w:rPr>
        <w:t xml:space="preserve"> </w:t>
      </w:r>
      <w:r w:rsidRPr="004B5C61">
        <w:rPr>
          <w:w w:val="105"/>
          <w:sz w:val="26"/>
          <w:szCs w:val="26"/>
        </w:rPr>
        <w:t>adhered</w:t>
      </w:r>
      <w:r w:rsidRPr="004B5C61">
        <w:rPr>
          <w:spacing w:val="-9"/>
          <w:w w:val="105"/>
          <w:sz w:val="26"/>
          <w:szCs w:val="26"/>
        </w:rPr>
        <w:t xml:space="preserve"> </w:t>
      </w:r>
      <w:r w:rsidRPr="004B5C61">
        <w:rPr>
          <w:w w:val="105"/>
          <w:sz w:val="26"/>
          <w:szCs w:val="26"/>
        </w:rPr>
        <w:t>to</w:t>
      </w:r>
      <w:r w:rsidRPr="004B5C61">
        <w:rPr>
          <w:spacing w:val="-10"/>
          <w:w w:val="105"/>
          <w:sz w:val="26"/>
          <w:szCs w:val="26"/>
        </w:rPr>
        <w:t xml:space="preserve"> </w:t>
      </w:r>
      <w:r w:rsidRPr="004B5C61">
        <w:rPr>
          <w:w w:val="105"/>
          <w:sz w:val="26"/>
          <w:szCs w:val="26"/>
        </w:rPr>
        <w:t>a</w:t>
      </w:r>
      <w:r w:rsidRPr="004B5C61">
        <w:rPr>
          <w:spacing w:val="-14"/>
          <w:w w:val="105"/>
          <w:sz w:val="26"/>
          <w:szCs w:val="26"/>
        </w:rPr>
        <w:t xml:space="preserve"> </w:t>
      </w:r>
      <w:r w:rsidRPr="004B5C61">
        <w:rPr>
          <w:w w:val="105"/>
          <w:sz w:val="26"/>
          <w:szCs w:val="26"/>
        </w:rPr>
        <w:t>consistent</w:t>
      </w:r>
      <w:r w:rsidRPr="004B5C61">
        <w:rPr>
          <w:spacing w:val="-1"/>
          <w:w w:val="105"/>
          <w:sz w:val="26"/>
          <w:szCs w:val="26"/>
        </w:rPr>
        <w:t xml:space="preserve"> </w:t>
      </w:r>
      <w:r w:rsidRPr="004B5C61">
        <w:rPr>
          <w:w w:val="105"/>
          <w:sz w:val="26"/>
          <w:szCs w:val="26"/>
        </w:rPr>
        <w:t>policy</w:t>
      </w:r>
      <w:r w:rsidRPr="004B5C61">
        <w:rPr>
          <w:spacing w:val="-12"/>
          <w:w w:val="105"/>
          <w:sz w:val="26"/>
          <w:szCs w:val="26"/>
        </w:rPr>
        <w:t xml:space="preserve"> </w:t>
      </w:r>
      <w:r w:rsidRPr="004B5C61">
        <w:rPr>
          <w:w w:val="105"/>
          <w:sz w:val="26"/>
          <w:szCs w:val="26"/>
        </w:rPr>
        <w:t>for</w:t>
      </w:r>
      <w:r w:rsidRPr="004B5C61">
        <w:rPr>
          <w:spacing w:val="-7"/>
          <w:w w:val="105"/>
          <w:sz w:val="26"/>
          <w:szCs w:val="26"/>
        </w:rPr>
        <w:t xml:space="preserve"> </w:t>
      </w:r>
      <w:r w:rsidRPr="004B5C61">
        <w:rPr>
          <w:w w:val="105"/>
          <w:sz w:val="26"/>
          <w:szCs w:val="26"/>
        </w:rPr>
        <w:t>cutting</w:t>
      </w:r>
      <w:r w:rsidRPr="004B5C61">
        <w:rPr>
          <w:spacing w:val="-8"/>
          <w:w w:val="105"/>
          <w:sz w:val="26"/>
          <w:szCs w:val="26"/>
        </w:rPr>
        <w:t xml:space="preserve"> </w:t>
      </w:r>
      <w:r w:rsidRPr="004B5C61">
        <w:rPr>
          <w:w w:val="105"/>
          <w:sz w:val="26"/>
          <w:szCs w:val="26"/>
        </w:rPr>
        <w:t>trees, harassed</w:t>
      </w:r>
      <w:r w:rsidRPr="004B5C61">
        <w:rPr>
          <w:spacing w:val="-6"/>
          <w:w w:val="105"/>
          <w:sz w:val="26"/>
          <w:szCs w:val="26"/>
        </w:rPr>
        <w:t xml:space="preserve"> </w:t>
      </w:r>
      <w:r w:rsidRPr="004B5C61">
        <w:rPr>
          <w:w w:val="105"/>
          <w:sz w:val="26"/>
          <w:szCs w:val="26"/>
        </w:rPr>
        <w:t>him</w:t>
      </w:r>
      <w:r w:rsidRPr="004B5C61">
        <w:rPr>
          <w:spacing w:val="-12"/>
          <w:w w:val="105"/>
          <w:sz w:val="26"/>
          <w:szCs w:val="26"/>
        </w:rPr>
        <w:t xml:space="preserve"> </w:t>
      </w:r>
      <w:r w:rsidRPr="004B5C61">
        <w:rPr>
          <w:w w:val="105"/>
          <w:sz w:val="26"/>
          <w:szCs w:val="26"/>
        </w:rPr>
        <w:t>due</w:t>
      </w:r>
      <w:r w:rsidRPr="004B5C61">
        <w:rPr>
          <w:spacing w:val="-20"/>
          <w:w w:val="105"/>
          <w:sz w:val="26"/>
          <w:szCs w:val="26"/>
        </w:rPr>
        <w:t xml:space="preserve"> </w:t>
      </w:r>
      <w:r w:rsidRPr="004B5C61">
        <w:rPr>
          <w:w w:val="105"/>
          <w:sz w:val="26"/>
          <w:szCs w:val="26"/>
        </w:rPr>
        <w:t>to</w:t>
      </w:r>
      <w:r w:rsidRPr="004B5C61">
        <w:rPr>
          <w:spacing w:val="-8"/>
          <w:w w:val="105"/>
          <w:sz w:val="26"/>
          <w:szCs w:val="26"/>
        </w:rPr>
        <w:t xml:space="preserve"> </w:t>
      </w:r>
      <w:r w:rsidRPr="004B5C61">
        <w:rPr>
          <w:w w:val="105"/>
          <w:sz w:val="26"/>
          <w:szCs w:val="26"/>
        </w:rPr>
        <w:t>his</w:t>
      </w:r>
      <w:r w:rsidRPr="004B5C61">
        <w:rPr>
          <w:spacing w:val="-15"/>
          <w:w w:val="105"/>
          <w:sz w:val="26"/>
          <w:szCs w:val="26"/>
        </w:rPr>
        <w:t xml:space="preserve"> </w:t>
      </w:r>
      <w:r w:rsidRPr="004B5C61">
        <w:rPr>
          <w:w w:val="105"/>
          <w:sz w:val="26"/>
          <w:szCs w:val="26"/>
        </w:rPr>
        <w:t>race,</w:t>
      </w:r>
      <w:r w:rsidRPr="004B5C61">
        <w:rPr>
          <w:spacing w:val="-14"/>
          <w:w w:val="105"/>
          <w:sz w:val="26"/>
          <w:szCs w:val="26"/>
        </w:rPr>
        <w:t xml:space="preserve"> </w:t>
      </w:r>
      <w:r w:rsidRPr="004B5C61">
        <w:rPr>
          <w:w w:val="105"/>
          <w:sz w:val="26"/>
          <w:szCs w:val="26"/>
        </w:rPr>
        <w:t>failed</w:t>
      </w:r>
      <w:r w:rsidRPr="004B5C61">
        <w:rPr>
          <w:spacing w:val="-10"/>
          <w:w w:val="105"/>
          <w:sz w:val="26"/>
          <w:szCs w:val="26"/>
        </w:rPr>
        <w:t xml:space="preserve"> </w:t>
      </w:r>
      <w:r w:rsidRPr="004B5C61">
        <w:rPr>
          <w:w w:val="105"/>
          <w:sz w:val="26"/>
          <w:szCs w:val="26"/>
        </w:rPr>
        <w:t>to</w:t>
      </w:r>
      <w:r w:rsidRPr="004B5C61">
        <w:rPr>
          <w:spacing w:val="-8"/>
          <w:w w:val="105"/>
          <w:sz w:val="26"/>
          <w:szCs w:val="26"/>
        </w:rPr>
        <w:t xml:space="preserve"> </w:t>
      </w:r>
      <w:r w:rsidRPr="004B5C61">
        <w:rPr>
          <w:w w:val="105"/>
          <w:sz w:val="26"/>
          <w:szCs w:val="26"/>
        </w:rPr>
        <w:t>restore</w:t>
      </w:r>
      <w:r w:rsidRPr="004B5C61">
        <w:rPr>
          <w:spacing w:val="-5"/>
          <w:w w:val="105"/>
          <w:sz w:val="26"/>
          <w:szCs w:val="26"/>
        </w:rPr>
        <w:t xml:space="preserve"> </w:t>
      </w:r>
      <w:r w:rsidRPr="004B5C61">
        <w:rPr>
          <w:w w:val="105"/>
          <w:sz w:val="26"/>
          <w:szCs w:val="26"/>
        </w:rPr>
        <w:t>his</w:t>
      </w:r>
      <w:r w:rsidRPr="004B5C61">
        <w:rPr>
          <w:spacing w:val="-11"/>
          <w:w w:val="105"/>
          <w:sz w:val="26"/>
          <w:szCs w:val="26"/>
        </w:rPr>
        <w:t xml:space="preserve"> </w:t>
      </w:r>
      <w:r w:rsidRPr="004B5C61">
        <w:rPr>
          <w:w w:val="105"/>
          <w:sz w:val="26"/>
          <w:szCs w:val="26"/>
        </w:rPr>
        <w:t>property</w:t>
      </w:r>
      <w:r w:rsidRPr="004B5C61">
        <w:rPr>
          <w:spacing w:val="-7"/>
          <w:w w:val="105"/>
          <w:sz w:val="26"/>
          <w:szCs w:val="26"/>
        </w:rPr>
        <w:t xml:space="preserve"> </w:t>
      </w:r>
      <w:r w:rsidRPr="004B5C61">
        <w:rPr>
          <w:w w:val="105"/>
          <w:sz w:val="26"/>
          <w:szCs w:val="26"/>
        </w:rPr>
        <w:t>following</w:t>
      </w:r>
      <w:r w:rsidRPr="004B5C61">
        <w:rPr>
          <w:spacing w:val="2"/>
          <w:w w:val="105"/>
          <w:sz w:val="26"/>
          <w:szCs w:val="26"/>
        </w:rPr>
        <w:t xml:space="preserve"> </w:t>
      </w:r>
      <w:r w:rsidRPr="004B5C61">
        <w:rPr>
          <w:w w:val="105"/>
          <w:sz w:val="26"/>
          <w:szCs w:val="26"/>
        </w:rPr>
        <w:t>vegetation</w:t>
      </w:r>
      <w:r w:rsidRPr="004B5C61">
        <w:rPr>
          <w:spacing w:val="1"/>
          <w:w w:val="105"/>
          <w:sz w:val="26"/>
          <w:szCs w:val="26"/>
        </w:rPr>
        <w:t xml:space="preserve"> </w:t>
      </w:r>
      <w:r w:rsidRPr="004B5C61">
        <w:rPr>
          <w:w w:val="105"/>
          <w:sz w:val="26"/>
          <w:szCs w:val="26"/>
        </w:rPr>
        <w:t>management,</w:t>
      </w:r>
      <w:r w:rsidRPr="004B5C61">
        <w:rPr>
          <w:spacing w:val="5"/>
          <w:w w:val="105"/>
          <w:sz w:val="26"/>
          <w:szCs w:val="26"/>
        </w:rPr>
        <w:t xml:space="preserve"> </w:t>
      </w:r>
      <w:r w:rsidRPr="004B5C61">
        <w:rPr>
          <w:w w:val="105"/>
          <w:sz w:val="26"/>
          <w:szCs w:val="26"/>
        </w:rPr>
        <w:t>and requesting that Met-Ed be prohibited from spraying chemicals on the property.</w:t>
      </w:r>
    </w:p>
    <w:p w14:paraId="61391AB7" w14:textId="77777777" w:rsidR="003521BF" w:rsidRPr="004B5C61" w:rsidRDefault="003521BF" w:rsidP="004B5C61">
      <w:pPr>
        <w:pStyle w:val="BodyText"/>
        <w:spacing w:line="360" w:lineRule="auto"/>
        <w:ind w:left="130" w:right="115"/>
        <w:jc w:val="left"/>
        <w:rPr>
          <w:w w:val="105"/>
          <w:sz w:val="26"/>
          <w:szCs w:val="26"/>
        </w:rPr>
      </w:pPr>
    </w:p>
    <w:p w14:paraId="6A189B32" w14:textId="0506A51F" w:rsidR="003C20CC" w:rsidRPr="004B5C61" w:rsidRDefault="003521BF" w:rsidP="00686BBC">
      <w:pPr>
        <w:pStyle w:val="BodyText"/>
        <w:spacing w:line="360" w:lineRule="auto"/>
        <w:ind w:left="130" w:right="115"/>
        <w:jc w:val="left"/>
        <w:rPr>
          <w:sz w:val="26"/>
          <w:szCs w:val="26"/>
        </w:rPr>
      </w:pPr>
      <w:r w:rsidRPr="004B5C61">
        <w:rPr>
          <w:w w:val="105"/>
          <w:sz w:val="26"/>
          <w:szCs w:val="26"/>
        </w:rPr>
        <w:tab/>
      </w:r>
      <w:r w:rsidRPr="004B5C61">
        <w:rPr>
          <w:w w:val="105"/>
          <w:sz w:val="26"/>
          <w:szCs w:val="26"/>
        </w:rPr>
        <w:tab/>
      </w:r>
      <w:r w:rsidR="003C20CC" w:rsidRPr="004B5C61">
        <w:rPr>
          <w:w w:val="105"/>
          <w:sz w:val="26"/>
          <w:szCs w:val="26"/>
        </w:rPr>
        <w:t xml:space="preserve">On September 26, 2016, Met-Ed filed an Answer and New Matter denying any violation of the Code or the rules and regulations of the Commission. </w:t>
      </w:r>
      <w:r w:rsidR="00E3167E" w:rsidRPr="004B5C61">
        <w:rPr>
          <w:w w:val="105"/>
          <w:sz w:val="26"/>
          <w:szCs w:val="26"/>
        </w:rPr>
        <w:t xml:space="preserve"> Also</w:t>
      </w:r>
      <w:r w:rsidR="00840753">
        <w:rPr>
          <w:w w:val="105"/>
          <w:sz w:val="26"/>
          <w:szCs w:val="26"/>
        </w:rPr>
        <w:t xml:space="preserve"> on</w:t>
      </w:r>
      <w:r w:rsidR="00E3167E" w:rsidRPr="004B5C61">
        <w:rPr>
          <w:w w:val="105"/>
          <w:sz w:val="26"/>
          <w:szCs w:val="26"/>
        </w:rPr>
        <w:t xml:space="preserve"> September 26, 2016, </w:t>
      </w:r>
      <w:r w:rsidR="003C20CC" w:rsidRPr="004B5C61">
        <w:rPr>
          <w:w w:val="105"/>
          <w:sz w:val="26"/>
          <w:szCs w:val="26"/>
        </w:rPr>
        <w:t>Met-Ed filed a Preliminary Objection</w:t>
      </w:r>
      <w:r w:rsidR="001F5CB3" w:rsidRPr="004B5C61">
        <w:rPr>
          <w:w w:val="105"/>
          <w:sz w:val="26"/>
          <w:szCs w:val="26"/>
        </w:rPr>
        <w:t xml:space="preserve"> to which </w:t>
      </w:r>
      <w:r w:rsidR="00E3167E" w:rsidRPr="004B5C61">
        <w:rPr>
          <w:w w:val="105"/>
          <w:sz w:val="26"/>
          <w:szCs w:val="26"/>
        </w:rPr>
        <w:t xml:space="preserve">the </w:t>
      </w:r>
      <w:r w:rsidR="003C20CC" w:rsidRPr="004B5C61">
        <w:rPr>
          <w:w w:val="105"/>
          <w:sz w:val="26"/>
          <w:szCs w:val="26"/>
        </w:rPr>
        <w:t xml:space="preserve">Complainant filed an Answer on October 4, 2016. </w:t>
      </w:r>
      <w:r w:rsidR="00193133" w:rsidRPr="004B5C61">
        <w:rPr>
          <w:w w:val="105"/>
          <w:sz w:val="26"/>
          <w:szCs w:val="26"/>
        </w:rPr>
        <w:t xml:space="preserve"> </w:t>
      </w:r>
      <w:r w:rsidR="003C20CC" w:rsidRPr="004B5C61">
        <w:rPr>
          <w:w w:val="105"/>
          <w:sz w:val="26"/>
          <w:szCs w:val="26"/>
        </w:rPr>
        <w:t>The Parties</w:t>
      </w:r>
      <w:r w:rsidR="003C20CC" w:rsidRPr="004B5C61">
        <w:rPr>
          <w:spacing w:val="-5"/>
          <w:w w:val="105"/>
          <w:sz w:val="26"/>
          <w:szCs w:val="26"/>
        </w:rPr>
        <w:t xml:space="preserve"> </w:t>
      </w:r>
      <w:r w:rsidR="003C20CC" w:rsidRPr="004B5C61">
        <w:rPr>
          <w:w w:val="105"/>
          <w:sz w:val="26"/>
          <w:szCs w:val="26"/>
        </w:rPr>
        <w:t>both</w:t>
      </w:r>
      <w:r w:rsidR="003C20CC" w:rsidRPr="004B5C61">
        <w:rPr>
          <w:spacing w:val="-10"/>
          <w:w w:val="105"/>
          <w:sz w:val="26"/>
          <w:szCs w:val="26"/>
        </w:rPr>
        <w:t xml:space="preserve"> </w:t>
      </w:r>
      <w:r w:rsidR="003C20CC" w:rsidRPr="004B5C61">
        <w:rPr>
          <w:w w:val="105"/>
          <w:sz w:val="26"/>
          <w:szCs w:val="26"/>
        </w:rPr>
        <w:t>appeared</w:t>
      </w:r>
      <w:r w:rsidR="003C20CC" w:rsidRPr="004B5C61">
        <w:rPr>
          <w:spacing w:val="7"/>
          <w:w w:val="105"/>
          <w:sz w:val="26"/>
          <w:szCs w:val="26"/>
        </w:rPr>
        <w:t xml:space="preserve"> </w:t>
      </w:r>
      <w:r w:rsidR="003C20CC" w:rsidRPr="004B5C61">
        <w:rPr>
          <w:w w:val="105"/>
          <w:sz w:val="26"/>
          <w:szCs w:val="26"/>
        </w:rPr>
        <w:t>before</w:t>
      </w:r>
      <w:r w:rsidR="003C20CC" w:rsidRPr="004B5C61">
        <w:rPr>
          <w:spacing w:val="-8"/>
          <w:w w:val="105"/>
          <w:sz w:val="26"/>
          <w:szCs w:val="26"/>
        </w:rPr>
        <w:t xml:space="preserve"> </w:t>
      </w:r>
      <w:r w:rsidR="003C20CC" w:rsidRPr="004B5C61">
        <w:rPr>
          <w:w w:val="105"/>
          <w:sz w:val="26"/>
          <w:szCs w:val="26"/>
        </w:rPr>
        <w:t>ALJ</w:t>
      </w:r>
      <w:r w:rsidR="003C20CC" w:rsidRPr="004B5C61">
        <w:rPr>
          <w:spacing w:val="-6"/>
          <w:w w:val="105"/>
          <w:sz w:val="26"/>
          <w:szCs w:val="26"/>
        </w:rPr>
        <w:t xml:space="preserve"> </w:t>
      </w:r>
      <w:r w:rsidR="003C20CC" w:rsidRPr="004B5C61">
        <w:rPr>
          <w:w w:val="105"/>
          <w:sz w:val="26"/>
          <w:szCs w:val="26"/>
        </w:rPr>
        <w:t>Buckley</w:t>
      </w:r>
      <w:r w:rsidR="003C20CC" w:rsidRPr="004B5C61">
        <w:rPr>
          <w:spacing w:val="-6"/>
          <w:w w:val="105"/>
          <w:sz w:val="26"/>
          <w:szCs w:val="26"/>
        </w:rPr>
        <w:t xml:space="preserve"> </w:t>
      </w:r>
      <w:r w:rsidR="003C20CC" w:rsidRPr="004B5C61">
        <w:rPr>
          <w:w w:val="105"/>
          <w:sz w:val="26"/>
          <w:szCs w:val="26"/>
        </w:rPr>
        <w:t>on</w:t>
      </w:r>
      <w:r w:rsidR="003C20CC" w:rsidRPr="004B5C61">
        <w:rPr>
          <w:spacing w:val="-10"/>
          <w:w w:val="105"/>
          <w:sz w:val="26"/>
          <w:szCs w:val="26"/>
        </w:rPr>
        <w:t xml:space="preserve"> </w:t>
      </w:r>
      <w:r w:rsidR="003C20CC" w:rsidRPr="004B5C61">
        <w:rPr>
          <w:w w:val="105"/>
          <w:sz w:val="26"/>
          <w:szCs w:val="26"/>
        </w:rPr>
        <w:t>February</w:t>
      </w:r>
      <w:r w:rsidR="003C20CC" w:rsidRPr="004B5C61">
        <w:rPr>
          <w:spacing w:val="-6"/>
          <w:w w:val="105"/>
          <w:sz w:val="26"/>
          <w:szCs w:val="26"/>
        </w:rPr>
        <w:t xml:space="preserve"> </w:t>
      </w:r>
      <w:r w:rsidR="003C20CC" w:rsidRPr="004B5C61">
        <w:rPr>
          <w:w w:val="105"/>
          <w:sz w:val="26"/>
          <w:szCs w:val="26"/>
        </w:rPr>
        <w:t>7,</w:t>
      </w:r>
      <w:r w:rsidR="003C20CC" w:rsidRPr="004B5C61">
        <w:rPr>
          <w:spacing w:val="-5"/>
          <w:w w:val="105"/>
          <w:sz w:val="26"/>
          <w:szCs w:val="26"/>
        </w:rPr>
        <w:t xml:space="preserve"> </w:t>
      </w:r>
      <w:r w:rsidR="003C20CC" w:rsidRPr="004B5C61">
        <w:rPr>
          <w:w w:val="105"/>
          <w:sz w:val="26"/>
          <w:szCs w:val="26"/>
        </w:rPr>
        <w:t>2017.</w:t>
      </w:r>
      <w:r w:rsidR="003C20CC" w:rsidRPr="004B5C61">
        <w:rPr>
          <w:sz w:val="26"/>
          <w:szCs w:val="26"/>
        </w:rPr>
        <w:t xml:space="preserve">  </w:t>
      </w:r>
      <w:r w:rsidR="003C20CC" w:rsidRPr="004B5C61">
        <w:rPr>
          <w:w w:val="105"/>
          <w:sz w:val="26"/>
          <w:szCs w:val="26"/>
        </w:rPr>
        <w:t>The ALJ continued the matter based on a determination that it was not ready to be heard.</w:t>
      </w:r>
    </w:p>
    <w:p w14:paraId="0AB077B1" w14:textId="77777777" w:rsidR="004F2271" w:rsidRPr="004B5C61" w:rsidRDefault="004F2271" w:rsidP="004B5C61">
      <w:pPr>
        <w:pStyle w:val="BodyText"/>
        <w:spacing w:line="360" w:lineRule="auto"/>
        <w:ind w:left="144" w:right="115"/>
        <w:rPr>
          <w:w w:val="105"/>
          <w:sz w:val="26"/>
          <w:szCs w:val="26"/>
        </w:rPr>
      </w:pPr>
    </w:p>
    <w:p w14:paraId="15CB45CF" w14:textId="01A29087" w:rsidR="003C20CC" w:rsidRPr="004B5C61" w:rsidRDefault="003C20CC" w:rsidP="00686BBC">
      <w:pPr>
        <w:pStyle w:val="BodyText"/>
        <w:spacing w:line="360" w:lineRule="auto"/>
        <w:ind w:left="144" w:right="115"/>
        <w:jc w:val="left"/>
        <w:rPr>
          <w:sz w:val="26"/>
          <w:szCs w:val="26"/>
        </w:rPr>
      </w:pPr>
      <w:r w:rsidRPr="004B5C61">
        <w:rPr>
          <w:w w:val="105"/>
          <w:sz w:val="26"/>
          <w:szCs w:val="26"/>
        </w:rPr>
        <w:tab/>
      </w:r>
      <w:r w:rsidRPr="004B5C61">
        <w:rPr>
          <w:w w:val="105"/>
          <w:sz w:val="26"/>
          <w:szCs w:val="26"/>
        </w:rPr>
        <w:tab/>
        <w:t xml:space="preserve">A Second Prehearing Order was issued on February 9, 2017, </w:t>
      </w:r>
      <w:r w:rsidR="00773543">
        <w:rPr>
          <w:w w:val="105"/>
          <w:sz w:val="26"/>
          <w:szCs w:val="26"/>
        </w:rPr>
        <w:t xml:space="preserve">in which the ALJ stated </w:t>
      </w:r>
      <w:r w:rsidRPr="004B5C61">
        <w:rPr>
          <w:w w:val="105"/>
          <w:sz w:val="26"/>
          <w:szCs w:val="26"/>
        </w:rPr>
        <w:t xml:space="preserve">that the Commission </w:t>
      </w:r>
      <w:r w:rsidR="00773543">
        <w:rPr>
          <w:w w:val="105"/>
          <w:sz w:val="26"/>
          <w:szCs w:val="26"/>
        </w:rPr>
        <w:t xml:space="preserve">does not have </w:t>
      </w:r>
      <w:r w:rsidRPr="004B5C61">
        <w:rPr>
          <w:w w:val="105"/>
          <w:sz w:val="26"/>
          <w:szCs w:val="26"/>
        </w:rPr>
        <w:t>the authority to order the payment of damages</w:t>
      </w:r>
      <w:r w:rsidR="001B5D5C">
        <w:rPr>
          <w:w w:val="105"/>
          <w:sz w:val="26"/>
          <w:szCs w:val="26"/>
        </w:rPr>
        <w:t xml:space="preserve">.  </w:t>
      </w:r>
      <w:r w:rsidR="00F510E1">
        <w:rPr>
          <w:w w:val="105"/>
          <w:sz w:val="26"/>
          <w:szCs w:val="26"/>
        </w:rPr>
        <w:t xml:space="preserve">The ALJ also indicated that the Commission does not have </w:t>
      </w:r>
      <w:r w:rsidRPr="004B5C61">
        <w:rPr>
          <w:w w:val="105"/>
          <w:sz w:val="26"/>
          <w:szCs w:val="26"/>
        </w:rPr>
        <w:t>the jurisdiction or authority to resolve allegations of harassment due to race</w:t>
      </w:r>
      <w:r w:rsidR="00F510E1">
        <w:rPr>
          <w:w w:val="105"/>
          <w:sz w:val="26"/>
          <w:szCs w:val="26"/>
        </w:rPr>
        <w:t xml:space="preserve">; </w:t>
      </w:r>
      <w:r w:rsidRPr="004B5C61">
        <w:rPr>
          <w:w w:val="105"/>
          <w:sz w:val="26"/>
          <w:szCs w:val="26"/>
        </w:rPr>
        <w:t xml:space="preserve">to discipline utility personnel for alleged harassment due to racial profiling, to direct the discipline or termination of utility employees, or to make any determination </w:t>
      </w:r>
      <w:r w:rsidR="00BC41B9">
        <w:rPr>
          <w:w w:val="105"/>
          <w:sz w:val="26"/>
          <w:szCs w:val="26"/>
        </w:rPr>
        <w:t xml:space="preserve">except </w:t>
      </w:r>
      <w:r w:rsidRPr="004B5C61">
        <w:rPr>
          <w:w w:val="105"/>
          <w:sz w:val="26"/>
          <w:szCs w:val="26"/>
        </w:rPr>
        <w:t xml:space="preserve">whether the utility has violated specific provisions of the Code or the rules and regulations of the Commission. </w:t>
      </w:r>
      <w:r w:rsidR="00EE5D48" w:rsidRPr="004B5C61">
        <w:rPr>
          <w:w w:val="105"/>
          <w:sz w:val="26"/>
          <w:szCs w:val="26"/>
        </w:rPr>
        <w:t xml:space="preserve"> </w:t>
      </w:r>
      <w:r w:rsidRPr="004B5C61">
        <w:rPr>
          <w:w w:val="105"/>
          <w:sz w:val="26"/>
          <w:szCs w:val="26"/>
        </w:rPr>
        <w:t>The Second Prehearing Order also directed the Complainant to amend and augment his original Complaint to state, with specificity, which of his properties were affected by Met-Ed</w:t>
      </w:r>
      <w:r w:rsidR="004B5C61" w:rsidRPr="004B5C61">
        <w:rPr>
          <w:w w:val="105"/>
          <w:sz w:val="26"/>
          <w:szCs w:val="26"/>
        </w:rPr>
        <w:t>’</w:t>
      </w:r>
      <w:r w:rsidRPr="004B5C61">
        <w:rPr>
          <w:w w:val="105"/>
          <w:sz w:val="26"/>
          <w:szCs w:val="26"/>
        </w:rPr>
        <w:t xml:space="preserve">s alleged conduct, because up to that point </w:t>
      </w:r>
      <w:r w:rsidR="00EE5D48" w:rsidRPr="004B5C61">
        <w:rPr>
          <w:w w:val="105"/>
          <w:sz w:val="26"/>
          <w:szCs w:val="26"/>
        </w:rPr>
        <w:t xml:space="preserve">the </w:t>
      </w:r>
      <w:r w:rsidRPr="004B5C61">
        <w:rPr>
          <w:w w:val="105"/>
          <w:sz w:val="26"/>
          <w:szCs w:val="26"/>
        </w:rPr>
        <w:t>Complainant had refused to do so despite repeated requests from Met-Ed.</w:t>
      </w:r>
      <w:r w:rsidRPr="004B5C61">
        <w:rPr>
          <w:rStyle w:val="FootnoteReference"/>
          <w:w w:val="105"/>
          <w:sz w:val="26"/>
          <w:szCs w:val="26"/>
        </w:rPr>
        <w:footnoteReference w:id="2"/>
      </w:r>
      <w:r w:rsidRPr="004B5C61">
        <w:rPr>
          <w:w w:val="105"/>
          <w:sz w:val="26"/>
          <w:szCs w:val="26"/>
        </w:rPr>
        <w:t xml:space="preserve">  </w:t>
      </w:r>
      <w:r w:rsidR="00EE5D48" w:rsidRPr="004B5C61">
        <w:rPr>
          <w:w w:val="105"/>
          <w:sz w:val="26"/>
          <w:szCs w:val="26"/>
        </w:rPr>
        <w:t xml:space="preserve">The </w:t>
      </w:r>
      <w:r w:rsidRPr="004B5C61">
        <w:rPr>
          <w:w w:val="105"/>
          <w:sz w:val="26"/>
          <w:szCs w:val="26"/>
        </w:rPr>
        <w:t>Complainant</w:t>
      </w:r>
      <w:r w:rsidRPr="004B5C61">
        <w:rPr>
          <w:spacing w:val="-7"/>
          <w:w w:val="105"/>
          <w:sz w:val="26"/>
          <w:szCs w:val="26"/>
        </w:rPr>
        <w:t xml:space="preserve"> </w:t>
      </w:r>
      <w:r w:rsidRPr="004B5C61">
        <w:rPr>
          <w:w w:val="105"/>
          <w:sz w:val="26"/>
          <w:szCs w:val="26"/>
        </w:rPr>
        <w:t>was</w:t>
      </w:r>
      <w:r w:rsidRPr="004B5C61">
        <w:rPr>
          <w:spacing w:val="-20"/>
          <w:w w:val="105"/>
          <w:sz w:val="26"/>
          <w:szCs w:val="26"/>
        </w:rPr>
        <w:t xml:space="preserve"> </w:t>
      </w:r>
      <w:r w:rsidRPr="004B5C61">
        <w:rPr>
          <w:w w:val="105"/>
          <w:sz w:val="26"/>
          <w:szCs w:val="26"/>
        </w:rPr>
        <w:t>encouraged</w:t>
      </w:r>
      <w:r w:rsidRPr="004B5C61">
        <w:rPr>
          <w:spacing w:val="-10"/>
          <w:w w:val="105"/>
          <w:sz w:val="26"/>
          <w:szCs w:val="26"/>
        </w:rPr>
        <w:t xml:space="preserve"> </w:t>
      </w:r>
      <w:r w:rsidRPr="004B5C61">
        <w:rPr>
          <w:w w:val="105"/>
          <w:sz w:val="26"/>
          <w:szCs w:val="26"/>
        </w:rPr>
        <w:t>to</w:t>
      </w:r>
      <w:r w:rsidRPr="004B5C61">
        <w:rPr>
          <w:spacing w:val="-17"/>
          <w:w w:val="105"/>
          <w:sz w:val="26"/>
          <w:szCs w:val="26"/>
        </w:rPr>
        <w:t xml:space="preserve"> </w:t>
      </w:r>
      <w:r w:rsidRPr="004B5C61">
        <w:rPr>
          <w:w w:val="105"/>
          <w:sz w:val="26"/>
          <w:szCs w:val="26"/>
        </w:rPr>
        <w:t>supply</w:t>
      </w:r>
      <w:r w:rsidRPr="004B5C61">
        <w:rPr>
          <w:spacing w:val="-5"/>
          <w:w w:val="105"/>
          <w:sz w:val="26"/>
          <w:szCs w:val="26"/>
        </w:rPr>
        <w:t xml:space="preserve"> </w:t>
      </w:r>
      <w:r w:rsidRPr="004B5C61">
        <w:rPr>
          <w:w w:val="105"/>
          <w:sz w:val="26"/>
          <w:szCs w:val="26"/>
        </w:rPr>
        <w:t>any</w:t>
      </w:r>
      <w:r w:rsidRPr="004B5C61">
        <w:rPr>
          <w:spacing w:val="-19"/>
          <w:w w:val="105"/>
          <w:sz w:val="26"/>
          <w:szCs w:val="26"/>
        </w:rPr>
        <w:t xml:space="preserve"> </w:t>
      </w:r>
      <w:r w:rsidRPr="004B5C61">
        <w:rPr>
          <w:w w:val="105"/>
          <w:sz w:val="26"/>
          <w:szCs w:val="26"/>
        </w:rPr>
        <w:t>additional</w:t>
      </w:r>
      <w:r w:rsidRPr="004B5C61">
        <w:rPr>
          <w:spacing w:val="-6"/>
          <w:w w:val="105"/>
          <w:sz w:val="26"/>
          <w:szCs w:val="26"/>
        </w:rPr>
        <w:t xml:space="preserve"> </w:t>
      </w:r>
      <w:r w:rsidRPr="004B5C61">
        <w:rPr>
          <w:w w:val="105"/>
          <w:sz w:val="26"/>
          <w:szCs w:val="26"/>
        </w:rPr>
        <w:t>relevant</w:t>
      </w:r>
      <w:r w:rsidRPr="004B5C61">
        <w:rPr>
          <w:spacing w:val="-16"/>
          <w:w w:val="105"/>
          <w:sz w:val="26"/>
          <w:szCs w:val="26"/>
        </w:rPr>
        <w:t xml:space="preserve"> </w:t>
      </w:r>
      <w:r w:rsidRPr="004B5C61">
        <w:rPr>
          <w:w w:val="105"/>
          <w:sz w:val="26"/>
          <w:szCs w:val="26"/>
        </w:rPr>
        <w:t>factual</w:t>
      </w:r>
      <w:r w:rsidRPr="004B5C61">
        <w:rPr>
          <w:spacing w:val="-9"/>
          <w:w w:val="105"/>
          <w:sz w:val="26"/>
          <w:szCs w:val="26"/>
        </w:rPr>
        <w:t xml:space="preserve"> </w:t>
      </w:r>
      <w:r w:rsidRPr="004B5C61">
        <w:rPr>
          <w:w w:val="105"/>
          <w:sz w:val="26"/>
          <w:szCs w:val="26"/>
        </w:rPr>
        <w:t>statements</w:t>
      </w:r>
      <w:r w:rsidRPr="004B5C61">
        <w:rPr>
          <w:spacing w:val="-8"/>
          <w:w w:val="105"/>
          <w:sz w:val="26"/>
          <w:szCs w:val="26"/>
        </w:rPr>
        <w:t xml:space="preserve"> </w:t>
      </w:r>
      <w:r w:rsidRPr="004B5C61">
        <w:rPr>
          <w:w w:val="105"/>
          <w:sz w:val="26"/>
          <w:szCs w:val="26"/>
        </w:rPr>
        <w:t>in</w:t>
      </w:r>
      <w:r w:rsidRPr="004B5C61">
        <w:rPr>
          <w:spacing w:val="-13"/>
          <w:w w:val="105"/>
          <w:sz w:val="26"/>
          <w:szCs w:val="26"/>
        </w:rPr>
        <w:t xml:space="preserve"> </w:t>
      </w:r>
      <w:r w:rsidRPr="004B5C61">
        <w:rPr>
          <w:w w:val="105"/>
          <w:sz w:val="26"/>
          <w:szCs w:val="26"/>
        </w:rPr>
        <w:t>the</w:t>
      </w:r>
      <w:r w:rsidRPr="004B5C61">
        <w:rPr>
          <w:spacing w:val="-19"/>
          <w:w w:val="105"/>
          <w:sz w:val="26"/>
          <w:szCs w:val="26"/>
        </w:rPr>
        <w:t xml:space="preserve"> </w:t>
      </w:r>
      <w:r w:rsidRPr="004B5C61">
        <w:rPr>
          <w:w w:val="105"/>
          <w:sz w:val="26"/>
          <w:szCs w:val="26"/>
        </w:rPr>
        <w:t>amended complaint that would allow the presiding officer and the Commission to understand the case and for Met-Ed to present its</w:t>
      </w:r>
      <w:r w:rsidRPr="004B5C61">
        <w:rPr>
          <w:spacing w:val="-16"/>
          <w:w w:val="105"/>
          <w:sz w:val="26"/>
          <w:szCs w:val="26"/>
        </w:rPr>
        <w:t xml:space="preserve"> </w:t>
      </w:r>
      <w:r w:rsidRPr="004B5C61">
        <w:rPr>
          <w:w w:val="105"/>
          <w:sz w:val="26"/>
          <w:szCs w:val="26"/>
        </w:rPr>
        <w:t>defense.</w:t>
      </w:r>
    </w:p>
    <w:p w14:paraId="3241E4F3" w14:textId="77777777" w:rsidR="003C20CC" w:rsidRPr="004B5C61" w:rsidRDefault="003C20CC" w:rsidP="004B5C61">
      <w:pPr>
        <w:pStyle w:val="BodyText"/>
        <w:spacing w:line="360" w:lineRule="auto"/>
        <w:rPr>
          <w:sz w:val="26"/>
          <w:szCs w:val="26"/>
        </w:rPr>
      </w:pPr>
    </w:p>
    <w:p w14:paraId="32207CA5" w14:textId="2FD530DE" w:rsidR="003C20CC" w:rsidRPr="004B5C61" w:rsidRDefault="003C20CC" w:rsidP="00686BBC">
      <w:pPr>
        <w:pStyle w:val="BodyText"/>
        <w:spacing w:line="360" w:lineRule="auto"/>
        <w:ind w:left="173" w:right="31"/>
        <w:jc w:val="left"/>
        <w:rPr>
          <w:w w:val="105"/>
          <w:sz w:val="26"/>
          <w:szCs w:val="26"/>
        </w:rPr>
      </w:pPr>
      <w:r w:rsidRPr="004B5C61">
        <w:rPr>
          <w:w w:val="105"/>
          <w:sz w:val="26"/>
          <w:szCs w:val="26"/>
        </w:rPr>
        <w:tab/>
      </w:r>
      <w:r w:rsidRPr="004B5C61">
        <w:rPr>
          <w:w w:val="105"/>
          <w:sz w:val="26"/>
          <w:szCs w:val="26"/>
        </w:rPr>
        <w:tab/>
        <w:t>On March 20, 2017, a further hearing Notice was issued setting April</w:t>
      </w:r>
      <w:r w:rsidR="0022653B" w:rsidRPr="004B5C61">
        <w:rPr>
          <w:w w:val="105"/>
          <w:sz w:val="26"/>
          <w:szCs w:val="26"/>
        </w:rPr>
        <w:t> </w:t>
      </w:r>
      <w:r w:rsidRPr="004B5C61">
        <w:rPr>
          <w:w w:val="105"/>
          <w:sz w:val="26"/>
          <w:szCs w:val="26"/>
        </w:rPr>
        <w:t xml:space="preserve">18, 2017, as the date for an evidentiary hearing. </w:t>
      </w:r>
      <w:r w:rsidR="0022653B" w:rsidRPr="004B5C61">
        <w:rPr>
          <w:w w:val="105"/>
          <w:sz w:val="26"/>
          <w:szCs w:val="26"/>
        </w:rPr>
        <w:t xml:space="preserve"> </w:t>
      </w:r>
      <w:r w:rsidRPr="004B5C61">
        <w:rPr>
          <w:w w:val="105"/>
          <w:sz w:val="26"/>
          <w:szCs w:val="26"/>
        </w:rPr>
        <w:t xml:space="preserve">On April 11, 2017, having been apprised by counsel for Met-Ed that </w:t>
      </w:r>
      <w:r w:rsidR="0022653B" w:rsidRPr="004B5C61">
        <w:rPr>
          <w:w w:val="105"/>
          <w:sz w:val="26"/>
          <w:szCs w:val="26"/>
        </w:rPr>
        <w:t xml:space="preserve">the </w:t>
      </w:r>
      <w:r w:rsidRPr="004B5C61">
        <w:rPr>
          <w:w w:val="105"/>
          <w:sz w:val="26"/>
          <w:szCs w:val="26"/>
        </w:rPr>
        <w:t>Complainant failed to comply with Met-Ed</w:t>
      </w:r>
      <w:r w:rsidR="004B5C61" w:rsidRPr="004B5C61">
        <w:rPr>
          <w:w w:val="105"/>
          <w:sz w:val="26"/>
          <w:szCs w:val="26"/>
        </w:rPr>
        <w:t>’</w:t>
      </w:r>
      <w:r w:rsidRPr="004B5C61">
        <w:rPr>
          <w:w w:val="105"/>
          <w:sz w:val="26"/>
          <w:szCs w:val="26"/>
        </w:rPr>
        <w:t xml:space="preserve">s discovery requests, and being aware that no amended complaint had been filed, the ALJ set forth in a Third Prehearing Order the potential consequences for failure to respond to discovery and for failure to comply with the Orders of a presiding officer. </w:t>
      </w:r>
      <w:r w:rsidR="00E96E27">
        <w:rPr>
          <w:w w:val="105"/>
          <w:sz w:val="26"/>
          <w:szCs w:val="26"/>
        </w:rPr>
        <w:t xml:space="preserve"> </w:t>
      </w:r>
      <w:r w:rsidRPr="004B5C61">
        <w:rPr>
          <w:w w:val="105"/>
          <w:sz w:val="26"/>
          <w:szCs w:val="26"/>
        </w:rPr>
        <w:t>Also, on April 11, 2017, a hearing Notice was issued setting April 13, 2017</w:t>
      </w:r>
      <w:r w:rsidR="00F602D5">
        <w:rPr>
          <w:w w:val="105"/>
          <w:sz w:val="26"/>
          <w:szCs w:val="26"/>
        </w:rPr>
        <w:t>,</w:t>
      </w:r>
      <w:r w:rsidRPr="004B5C61">
        <w:rPr>
          <w:w w:val="105"/>
          <w:sz w:val="26"/>
          <w:szCs w:val="26"/>
        </w:rPr>
        <w:t xml:space="preserve"> as the date for another telephonic prehearing conference. </w:t>
      </w:r>
      <w:r w:rsidR="004B5C61" w:rsidRPr="004B5C61">
        <w:rPr>
          <w:w w:val="105"/>
          <w:sz w:val="26"/>
          <w:szCs w:val="26"/>
        </w:rPr>
        <w:t xml:space="preserve"> </w:t>
      </w:r>
      <w:r w:rsidRPr="004B5C61">
        <w:rPr>
          <w:w w:val="105"/>
          <w:sz w:val="26"/>
          <w:szCs w:val="26"/>
        </w:rPr>
        <w:t xml:space="preserve">The purpose of the hearing was to address </w:t>
      </w:r>
      <w:r w:rsidR="004B5C61" w:rsidRPr="004B5C61">
        <w:rPr>
          <w:w w:val="105"/>
          <w:sz w:val="26"/>
          <w:szCs w:val="26"/>
        </w:rPr>
        <w:t xml:space="preserve">the </w:t>
      </w:r>
      <w:r w:rsidRPr="004B5C61">
        <w:rPr>
          <w:w w:val="105"/>
          <w:sz w:val="26"/>
          <w:szCs w:val="26"/>
        </w:rPr>
        <w:t>Complainant</w:t>
      </w:r>
      <w:r w:rsidR="004B5C61" w:rsidRPr="004B5C61">
        <w:rPr>
          <w:w w:val="105"/>
          <w:sz w:val="26"/>
          <w:szCs w:val="26"/>
        </w:rPr>
        <w:t>’</w:t>
      </w:r>
      <w:r w:rsidRPr="004B5C61">
        <w:rPr>
          <w:w w:val="105"/>
          <w:sz w:val="26"/>
          <w:szCs w:val="26"/>
        </w:rPr>
        <w:t>s failure to reply to Met-Ed</w:t>
      </w:r>
      <w:r w:rsidR="004B5C61" w:rsidRPr="004B5C61">
        <w:rPr>
          <w:w w:val="105"/>
          <w:sz w:val="26"/>
          <w:szCs w:val="26"/>
        </w:rPr>
        <w:t>’</w:t>
      </w:r>
      <w:r w:rsidRPr="004B5C61">
        <w:rPr>
          <w:w w:val="105"/>
          <w:sz w:val="26"/>
          <w:szCs w:val="26"/>
        </w:rPr>
        <w:t>s discovery requests, to object to those requests, or to</w:t>
      </w:r>
      <w:r w:rsidRPr="004B5C61">
        <w:rPr>
          <w:sz w:val="26"/>
          <w:szCs w:val="26"/>
        </w:rPr>
        <w:t xml:space="preserve"> </w:t>
      </w:r>
      <w:r w:rsidRPr="004B5C61">
        <w:rPr>
          <w:w w:val="105"/>
          <w:sz w:val="26"/>
          <w:szCs w:val="26"/>
        </w:rPr>
        <w:t xml:space="preserve">comply with the requirements of the Second Prehearing Order. </w:t>
      </w:r>
      <w:r w:rsidR="004B5C61" w:rsidRPr="004B5C61">
        <w:rPr>
          <w:w w:val="105"/>
          <w:sz w:val="26"/>
          <w:szCs w:val="26"/>
        </w:rPr>
        <w:t xml:space="preserve"> </w:t>
      </w:r>
      <w:r w:rsidRPr="004B5C61">
        <w:rPr>
          <w:w w:val="105"/>
          <w:sz w:val="26"/>
          <w:szCs w:val="26"/>
        </w:rPr>
        <w:t>That prehearing conference was held on April 13, 2017.</w:t>
      </w:r>
    </w:p>
    <w:p w14:paraId="66FE29D6" w14:textId="77777777" w:rsidR="003C20CC" w:rsidRPr="004B5C61" w:rsidRDefault="003C20CC" w:rsidP="004B5C61">
      <w:pPr>
        <w:pStyle w:val="BodyText"/>
        <w:spacing w:line="360" w:lineRule="auto"/>
        <w:ind w:left="173" w:right="31"/>
        <w:rPr>
          <w:w w:val="105"/>
          <w:sz w:val="26"/>
          <w:szCs w:val="26"/>
        </w:rPr>
      </w:pPr>
    </w:p>
    <w:p w14:paraId="3D1E5DC9" w14:textId="2A5BA462" w:rsidR="003C20CC" w:rsidRPr="004B5C61" w:rsidRDefault="003C20CC" w:rsidP="00686BBC">
      <w:pPr>
        <w:pStyle w:val="BodyText"/>
        <w:spacing w:line="360" w:lineRule="auto"/>
        <w:ind w:left="173" w:right="31"/>
        <w:jc w:val="left"/>
        <w:rPr>
          <w:sz w:val="26"/>
          <w:szCs w:val="26"/>
        </w:rPr>
      </w:pPr>
      <w:r w:rsidRPr="004B5C61">
        <w:rPr>
          <w:w w:val="105"/>
          <w:sz w:val="26"/>
          <w:szCs w:val="26"/>
        </w:rPr>
        <w:tab/>
      </w:r>
      <w:r w:rsidRPr="004B5C61">
        <w:rPr>
          <w:w w:val="105"/>
          <w:sz w:val="26"/>
          <w:szCs w:val="26"/>
        </w:rPr>
        <w:tab/>
        <w:t xml:space="preserve">At that prehearing conference, both Parties agreed with the presiding officer that the </w:t>
      </w:r>
      <w:r w:rsidR="003F29BD">
        <w:rPr>
          <w:w w:val="105"/>
          <w:sz w:val="26"/>
          <w:szCs w:val="26"/>
        </w:rPr>
        <w:t>F</w:t>
      </w:r>
      <w:r w:rsidRPr="004B5C61">
        <w:rPr>
          <w:w w:val="105"/>
          <w:sz w:val="26"/>
          <w:szCs w:val="26"/>
        </w:rPr>
        <w:t>ormal Complaint was based on Section 1501 of the Code, 66 Pa. C.S. §</w:t>
      </w:r>
      <w:r w:rsidR="00F602D5">
        <w:rPr>
          <w:w w:val="105"/>
          <w:sz w:val="26"/>
          <w:szCs w:val="26"/>
        </w:rPr>
        <w:t> </w:t>
      </w:r>
      <w:r w:rsidRPr="004B5C61">
        <w:rPr>
          <w:w w:val="105"/>
          <w:sz w:val="26"/>
          <w:szCs w:val="26"/>
        </w:rPr>
        <w:t>1501, Character of service and facilities, in that</w:t>
      </w:r>
      <w:r w:rsidR="00E76784">
        <w:rPr>
          <w:w w:val="105"/>
          <w:sz w:val="26"/>
          <w:szCs w:val="26"/>
        </w:rPr>
        <w:t xml:space="preserve"> the</w:t>
      </w:r>
      <w:r w:rsidRPr="004B5C61">
        <w:rPr>
          <w:w w:val="105"/>
          <w:sz w:val="26"/>
          <w:szCs w:val="26"/>
        </w:rPr>
        <w:t xml:space="preserve"> Complainant</w:t>
      </w:r>
      <w:r w:rsidR="004B5C61" w:rsidRPr="004B5C61">
        <w:rPr>
          <w:w w:val="105"/>
          <w:sz w:val="26"/>
          <w:szCs w:val="26"/>
        </w:rPr>
        <w:t>’</w:t>
      </w:r>
      <w:r w:rsidRPr="004B5C61">
        <w:rPr>
          <w:w w:val="105"/>
          <w:sz w:val="26"/>
          <w:szCs w:val="26"/>
        </w:rPr>
        <w:t>s issues centered on Met-Ed</w:t>
      </w:r>
      <w:r w:rsidR="004B5C61" w:rsidRPr="004B5C61">
        <w:rPr>
          <w:w w:val="105"/>
          <w:sz w:val="26"/>
          <w:szCs w:val="26"/>
        </w:rPr>
        <w:t>’</w:t>
      </w:r>
      <w:r w:rsidRPr="004B5C61">
        <w:rPr>
          <w:w w:val="105"/>
          <w:sz w:val="26"/>
          <w:szCs w:val="26"/>
        </w:rPr>
        <w:t xml:space="preserve">s conduct of its vegetation management program on </w:t>
      </w:r>
      <w:r w:rsidR="00E76784">
        <w:rPr>
          <w:w w:val="105"/>
          <w:sz w:val="26"/>
          <w:szCs w:val="26"/>
        </w:rPr>
        <w:t xml:space="preserve">the </w:t>
      </w:r>
      <w:r w:rsidRPr="004B5C61">
        <w:rPr>
          <w:w w:val="105"/>
          <w:sz w:val="26"/>
          <w:szCs w:val="26"/>
        </w:rPr>
        <w:t>Complainant</w:t>
      </w:r>
      <w:r w:rsidR="004B5C61" w:rsidRPr="004B5C61">
        <w:rPr>
          <w:w w:val="105"/>
          <w:sz w:val="26"/>
          <w:szCs w:val="26"/>
        </w:rPr>
        <w:t>’</w:t>
      </w:r>
      <w:r w:rsidRPr="004B5C61">
        <w:rPr>
          <w:w w:val="105"/>
          <w:sz w:val="26"/>
          <w:szCs w:val="26"/>
        </w:rPr>
        <w:t xml:space="preserve">s property. </w:t>
      </w:r>
      <w:r w:rsidR="00E76784">
        <w:rPr>
          <w:w w:val="105"/>
          <w:sz w:val="26"/>
          <w:szCs w:val="26"/>
        </w:rPr>
        <w:t xml:space="preserve"> </w:t>
      </w:r>
      <w:r w:rsidRPr="004B5C61">
        <w:rPr>
          <w:w w:val="105"/>
          <w:sz w:val="26"/>
          <w:szCs w:val="26"/>
        </w:rPr>
        <w:t xml:space="preserve">It was also determined that the property at issue is located at 275 Frutchey Court, Mount Bethel, Pennsylvania. </w:t>
      </w:r>
      <w:r w:rsidR="00E76784">
        <w:rPr>
          <w:w w:val="105"/>
          <w:sz w:val="26"/>
          <w:szCs w:val="26"/>
        </w:rPr>
        <w:t xml:space="preserve"> </w:t>
      </w:r>
      <w:r w:rsidRPr="004B5C61">
        <w:rPr>
          <w:w w:val="105"/>
          <w:sz w:val="26"/>
          <w:szCs w:val="26"/>
        </w:rPr>
        <w:t xml:space="preserve">Tr. 5-9. </w:t>
      </w:r>
      <w:r w:rsidR="00E76784">
        <w:rPr>
          <w:w w:val="105"/>
          <w:sz w:val="26"/>
          <w:szCs w:val="26"/>
        </w:rPr>
        <w:t xml:space="preserve"> </w:t>
      </w:r>
      <w:r w:rsidRPr="004B5C61">
        <w:rPr>
          <w:w w:val="105"/>
          <w:sz w:val="26"/>
          <w:szCs w:val="26"/>
        </w:rPr>
        <w:t xml:space="preserve">The Parties discussed whether the Complainant would offer exhibits at hearing. </w:t>
      </w:r>
      <w:r w:rsidR="00E76784">
        <w:rPr>
          <w:w w:val="105"/>
          <w:sz w:val="26"/>
          <w:szCs w:val="26"/>
        </w:rPr>
        <w:t xml:space="preserve"> </w:t>
      </w:r>
      <w:r w:rsidRPr="004B5C61">
        <w:rPr>
          <w:w w:val="105"/>
          <w:sz w:val="26"/>
          <w:szCs w:val="26"/>
        </w:rPr>
        <w:t xml:space="preserve">The Complainant referred to three documents about vegetation management, one of which was a Met-Ed exhibit. </w:t>
      </w:r>
      <w:r w:rsidR="007C28AD">
        <w:rPr>
          <w:w w:val="105"/>
          <w:sz w:val="26"/>
          <w:szCs w:val="26"/>
        </w:rPr>
        <w:t xml:space="preserve"> </w:t>
      </w:r>
      <w:r w:rsidRPr="004B5C61">
        <w:rPr>
          <w:w w:val="105"/>
          <w:sz w:val="26"/>
          <w:szCs w:val="26"/>
        </w:rPr>
        <w:t>After an extended but ultimately unproductive discussion between the ALJ, Met-Ed</w:t>
      </w:r>
      <w:r w:rsidR="004B5C61" w:rsidRPr="004B5C61">
        <w:rPr>
          <w:w w:val="105"/>
          <w:sz w:val="26"/>
          <w:szCs w:val="26"/>
        </w:rPr>
        <w:t>’</w:t>
      </w:r>
      <w:r w:rsidRPr="004B5C61">
        <w:rPr>
          <w:w w:val="105"/>
          <w:sz w:val="26"/>
          <w:szCs w:val="26"/>
        </w:rPr>
        <w:t>s counsel</w:t>
      </w:r>
      <w:r w:rsidR="006B7275">
        <w:rPr>
          <w:w w:val="105"/>
          <w:sz w:val="26"/>
          <w:szCs w:val="26"/>
        </w:rPr>
        <w:t>,</w:t>
      </w:r>
      <w:r w:rsidRPr="004B5C61">
        <w:rPr>
          <w:w w:val="105"/>
          <w:sz w:val="26"/>
          <w:szCs w:val="26"/>
        </w:rPr>
        <w:t xml:space="preserve"> and the </w:t>
      </w:r>
      <w:r w:rsidRPr="004B5C61">
        <w:rPr>
          <w:i/>
          <w:w w:val="105"/>
          <w:sz w:val="26"/>
          <w:szCs w:val="26"/>
        </w:rPr>
        <w:t xml:space="preserve">pro se </w:t>
      </w:r>
      <w:r w:rsidRPr="004B5C61">
        <w:rPr>
          <w:w w:val="105"/>
          <w:sz w:val="26"/>
          <w:szCs w:val="26"/>
        </w:rPr>
        <w:t>Complainant</w:t>
      </w:r>
      <w:r w:rsidR="00AA276D">
        <w:rPr>
          <w:w w:val="105"/>
          <w:sz w:val="26"/>
          <w:szCs w:val="26"/>
        </w:rPr>
        <w:t xml:space="preserve"> on </w:t>
      </w:r>
      <w:r w:rsidR="006B7275">
        <w:rPr>
          <w:w w:val="105"/>
          <w:sz w:val="26"/>
          <w:szCs w:val="26"/>
        </w:rPr>
        <w:t xml:space="preserve">matters concerning </w:t>
      </w:r>
      <w:r w:rsidR="00AA276D">
        <w:rPr>
          <w:w w:val="105"/>
          <w:sz w:val="26"/>
          <w:szCs w:val="26"/>
        </w:rPr>
        <w:t>t</w:t>
      </w:r>
      <w:r w:rsidRPr="004B5C61">
        <w:rPr>
          <w:w w:val="105"/>
          <w:sz w:val="26"/>
          <w:szCs w:val="26"/>
        </w:rPr>
        <w:t>he need to answer interrogatories, whether a party could utilize another party</w:t>
      </w:r>
      <w:r w:rsidR="004B5C61" w:rsidRPr="004B5C61">
        <w:rPr>
          <w:w w:val="105"/>
          <w:sz w:val="26"/>
          <w:szCs w:val="26"/>
        </w:rPr>
        <w:t>’</w:t>
      </w:r>
      <w:r w:rsidRPr="004B5C61">
        <w:rPr>
          <w:w w:val="105"/>
          <w:sz w:val="26"/>
          <w:szCs w:val="26"/>
        </w:rPr>
        <w:t>s exhibit as their own, and a discussion of hearsay, counsel for Met-Ed moved to dismiss the Complaint due to the Complainant</w:t>
      </w:r>
      <w:r w:rsidR="004B5C61" w:rsidRPr="004B5C61">
        <w:rPr>
          <w:w w:val="105"/>
          <w:sz w:val="26"/>
          <w:szCs w:val="26"/>
        </w:rPr>
        <w:t>’</w:t>
      </w:r>
      <w:r w:rsidRPr="004B5C61">
        <w:rPr>
          <w:w w:val="105"/>
          <w:sz w:val="26"/>
          <w:szCs w:val="26"/>
        </w:rPr>
        <w:t>s refusal to answer interrogatories.</w:t>
      </w:r>
    </w:p>
    <w:p w14:paraId="5100CA41" w14:textId="77777777" w:rsidR="003C20CC" w:rsidRPr="004B5C61" w:rsidRDefault="003C20CC" w:rsidP="004B5C61">
      <w:pPr>
        <w:pStyle w:val="BodyText"/>
        <w:spacing w:line="360" w:lineRule="auto"/>
        <w:rPr>
          <w:sz w:val="26"/>
          <w:szCs w:val="26"/>
        </w:rPr>
      </w:pPr>
    </w:p>
    <w:p w14:paraId="777A4B4C" w14:textId="08E346DF" w:rsidR="00251350" w:rsidRPr="004B5C61" w:rsidRDefault="00AA276D" w:rsidP="00686BBC">
      <w:pPr>
        <w:pStyle w:val="BodyText"/>
        <w:spacing w:line="360" w:lineRule="auto"/>
        <w:ind w:left="134" w:right="220" w:hanging="5"/>
        <w:jc w:val="left"/>
        <w:rPr>
          <w:b/>
          <w:sz w:val="26"/>
          <w:szCs w:val="26"/>
        </w:rPr>
      </w:pPr>
      <w:r>
        <w:rPr>
          <w:w w:val="105"/>
          <w:sz w:val="26"/>
          <w:szCs w:val="26"/>
        </w:rPr>
        <w:tab/>
      </w:r>
      <w:r>
        <w:rPr>
          <w:w w:val="105"/>
          <w:sz w:val="26"/>
          <w:szCs w:val="26"/>
        </w:rPr>
        <w:tab/>
      </w:r>
      <w:r>
        <w:rPr>
          <w:w w:val="105"/>
          <w:sz w:val="26"/>
          <w:szCs w:val="26"/>
        </w:rPr>
        <w:tab/>
      </w:r>
      <w:r w:rsidR="003C20CC" w:rsidRPr="004B5C61">
        <w:rPr>
          <w:w w:val="105"/>
          <w:sz w:val="26"/>
          <w:szCs w:val="26"/>
        </w:rPr>
        <w:t xml:space="preserve">On May 5, 2017, Met-Ed filed a Motion to Dismiss endorsed with a Notice to Plead. </w:t>
      </w:r>
      <w:r w:rsidR="0064020E">
        <w:rPr>
          <w:w w:val="105"/>
          <w:sz w:val="26"/>
          <w:szCs w:val="26"/>
        </w:rPr>
        <w:t xml:space="preserve"> </w:t>
      </w:r>
      <w:r w:rsidR="003C20CC" w:rsidRPr="004B5C61">
        <w:rPr>
          <w:w w:val="105"/>
          <w:sz w:val="26"/>
          <w:szCs w:val="26"/>
        </w:rPr>
        <w:t xml:space="preserve">The Complainant did not file a response. </w:t>
      </w:r>
      <w:r w:rsidR="0064020E">
        <w:rPr>
          <w:w w:val="105"/>
          <w:sz w:val="26"/>
          <w:szCs w:val="26"/>
        </w:rPr>
        <w:t xml:space="preserve"> </w:t>
      </w:r>
      <w:r w:rsidR="003C20CC" w:rsidRPr="004B5C61">
        <w:rPr>
          <w:w w:val="105"/>
          <w:sz w:val="26"/>
          <w:szCs w:val="26"/>
        </w:rPr>
        <w:t>By Initial Decision issued April 11, 2018, the ALJ granted Met-Ed</w:t>
      </w:r>
      <w:r w:rsidR="004B5C61" w:rsidRPr="004B5C61">
        <w:rPr>
          <w:w w:val="105"/>
          <w:sz w:val="26"/>
          <w:szCs w:val="26"/>
        </w:rPr>
        <w:t>’</w:t>
      </w:r>
      <w:r w:rsidR="003C20CC" w:rsidRPr="004B5C61">
        <w:rPr>
          <w:w w:val="105"/>
          <w:sz w:val="26"/>
          <w:szCs w:val="26"/>
        </w:rPr>
        <w:t>s Motion to Dismiss the Complaint, with prejudice.</w:t>
      </w:r>
      <w:bookmarkEnd w:id="1"/>
      <w:bookmarkEnd w:id="2"/>
    </w:p>
    <w:p w14:paraId="29A7A104" w14:textId="77777777" w:rsidR="00251350" w:rsidRPr="004B5C61" w:rsidRDefault="00251350" w:rsidP="004B5C61">
      <w:pPr>
        <w:overflowPunct w:val="0"/>
        <w:autoSpaceDE w:val="0"/>
        <w:autoSpaceDN w:val="0"/>
        <w:adjustRightInd w:val="0"/>
        <w:spacing w:line="360" w:lineRule="auto"/>
        <w:jc w:val="center"/>
        <w:textAlignment w:val="baseline"/>
        <w:rPr>
          <w:rFonts w:ascii="Times New Roman" w:eastAsia="Times New Roman" w:hAnsi="Times New Roman"/>
          <w:b/>
          <w:sz w:val="26"/>
          <w:szCs w:val="26"/>
          <w:u w:val="single"/>
        </w:rPr>
      </w:pPr>
    </w:p>
    <w:p w14:paraId="1ED8DA6A" w14:textId="4B250FB2" w:rsidR="00251350" w:rsidRPr="004B5C61" w:rsidRDefault="00251350" w:rsidP="004B5C61">
      <w:pPr>
        <w:overflowPunct w:val="0"/>
        <w:autoSpaceDE w:val="0"/>
        <w:autoSpaceDN w:val="0"/>
        <w:adjustRightInd w:val="0"/>
        <w:spacing w:line="360" w:lineRule="auto"/>
        <w:jc w:val="center"/>
        <w:textAlignment w:val="baseline"/>
        <w:rPr>
          <w:rFonts w:ascii="Times New Roman" w:eastAsia="Times New Roman" w:hAnsi="Times New Roman"/>
          <w:b/>
          <w:sz w:val="26"/>
          <w:szCs w:val="26"/>
        </w:rPr>
      </w:pPr>
      <w:r w:rsidRPr="004B5C61">
        <w:rPr>
          <w:rFonts w:ascii="Times New Roman" w:eastAsia="Times New Roman" w:hAnsi="Times New Roman"/>
          <w:b/>
          <w:sz w:val="26"/>
          <w:szCs w:val="26"/>
        </w:rPr>
        <w:t>Discussion</w:t>
      </w:r>
    </w:p>
    <w:p w14:paraId="6DE8E101" w14:textId="1A0CD7CE" w:rsidR="004F2271" w:rsidRPr="004B5C61" w:rsidRDefault="004F2271" w:rsidP="004B5C61">
      <w:pPr>
        <w:overflowPunct w:val="0"/>
        <w:autoSpaceDE w:val="0"/>
        <w:autoSpaceDN w:val="0"/>
        <w:adjustRightInd w:val="0"/>
        <w:spacing w:line="360" w:lineRule="auto"/>
        <w:textAlignment w:val="baseline"/>
        <w:rPr>
          <w:rFonts w:ascii="Times New Roman" w:eastAsia="Times New Roman" w:hAnsi="Times New Roman"/>
          <w:b/>
          <w:sz w:val="26"/>
          <w:szCs w:val="26"/>
        </w:rPr>
      </w:pPr>
    </w:p>
    <w:p w14:paraId="79BFB7CC" w14:textId="1222987B" w:rsidR="004F2271" w:rsidRPr="004B5C61" w:rsidRDefault="004F2271" w:rsidP="004B5C61">
      <w:pPr>
        <w:overflowPunct w:val="0"/>
        <w:autoSpaceDE w:val="0"/>
        <w:autoSpaceDN w:val="0"/>
        <w:adjustRightInd w:val="0"/>
        <w:spacing w:line="360" w:lineRule="auto"/>
        <w:textAlignment w:val="baseline"/>
        <w:rPr>
          <w:rFonts w:ascii="Times New Roman" w:eastAsia="Times New Roman" w:hAnsi="Times New Roman"/>
          <w:sz w:val="26"/>
          <w:szCs w:val="26"/>
        </w:rPr>
      </w:pPr>
      <w:r w:rsidRPr="004B5C61">
        <w:rPr>
          <w:rFonts w:ascii="Times New Roman" w:eastAsia="Times New Roman" w:hAnsi="Times New Roman"/>
          <w:b/>
          <w:sz w:val="26"/>
          <w:szCs w:val="26"/>
        </w:rPr>
        <w:tab/>
      </w:r>
      <w:r w:rsidRPr="004B5C61">
        <w:rPr>
          <w:rFonts w:ascii="Times New Roman" w:eastAsia="Times New Roman" w:hAnsi="Times New Roman"/>
          <w:b/>
          <w:sz w:val="26"/>
          <w:szCs w:val="26"/>
        </w:rPr>
        <w:tab/>
      </w:r>
      <w:r w:rsidRPr="004B5C61">
        <w:rPr>
          <w:rFonts w:ascii="Times New Roman" w:eastAsia="Times New Roman" w:hAnsi="Times New Roman"/>
          <w:sz w:val="26"/>
          <w:szCs w:val="26"/>
        </w:rPr>
        <w:t>This case presents the important question of the Commission</w:t>
      </w:r>
      <w:r w:rsidR="004B5C61" w:rsidRPr="004B5C61">
        <w:rPr>
          <w:rFonts w:ascii="Times New Roman" w:eastAsia="Times New Roman" w:hAnsi="Times New Roman"/>
          <w:sz w:val="26"/>
          <w:szCs w:val="26"/>
        </w:rPr>
        <w:t>’</w:t>
      </w:r>
      <w:r w:rsidRPr="004B5C61">
        <w:rPr>
          <w:rFonts w:ascii="Times New Roman" w:eastAsia="Times New Roman" w:hAnsi="Times New Roman"/>
          <w:sz w:val="26"/>
          <w:szCs w:val="26"/>
        </w:rPr>
        <w:t xml:space="preserve">s jurisdiction under the Code to adjudicate complaints where </w:t>
      </w:r>
      <w:r w:rsidR="00A56DA8" w:rsidRPr="004B5C61">
        <w:rPr>
          <w:rFonts w:ascii="Times New Roman" w:eastAsia="Times New Roman" w:hAnsi="Times New Roman"/>
          <w:sz w:val="26"/>
          <w:szCs w:val="26"/>
        </w:rPr>
        <w:t>racial or other u</w:t>
      </w:r>
      <w:r w:rsidRPr="004B5C61">
        <w:rPr>
          <w:rFonts w:ascii="Times New Roman" w:eastAsia="Times New Roman" w:hAnsi="Times New Roman"/>
          <w:sz w:val="26"/>
          <w:szCs w:val="26"/>
        </w:rPr>
        <w:t>nreasonable discrimination is alleged in the context of the utility</w:t>
      </w:r>
      <w:r w:rsidR="004B5C61" w:rsidRPr="004B5C61">
        <w:rPr>
          <w:rFonts w:ascii="Times New Roman" w:eastAsia="Times New Roman" w:hAnsi="Times New Roman"/>
          <w:sz w:val="26"/>
          <w:szCs w:val="26"/>
        </w:rPr>
        <w:t>’</w:t>
      </w:r>
      <w:r w:rsidRPr="004B5C61">
        <w:rPr>
          <w:rFonts w:ascii="Times New Roman" w:eastAsia="Times New Roman" w:hAnsi="Times New Roman"/>
          <w:sz w:val="26"/>
          <w:szCs w:val="26"/>
        </w:rPr>
        <w:t xml:space="preserve">s provision of utility service or as to utility rates.  Because the ALJ concluded </w:t>
      </w:r>
      <w:r w:rsidR="00BE0CDF">
        <w:rPr>
          <w:rFonts w:ascii="Times New Roman" w:eastAsia="Times New Roman" w:hAnsi="Times New Roman"/>
          <w:sz w:val="26"/>
          <w:szCs w:val="26"/>
        </w:rPr>
        <w:t xml:space="preserve">in his Second Prehearing Order issued on February 9, 2017, </w:t>
      </w:r>
      <w:r w:rsidRPr="004B5C61">
        <w:rPr>
          <w:rFonts w:ascii="Times New Roman" w:eastAsia="Times New Roman" w:hAnsi="Times New Roman"/>
          <w:sz w:val="26"/>
          <w:szCs w:val="26"/>
        </w:rPr>
        <w:t>that the Commission lacked jurisdiction to consider the Complainant</w:t>
      </w:r>
      <w:r w:rsidR="004B5C61" w:rsidRPr="004B5C61">
        <w:rPr>
          <w:rFonts w:ascii="Times New Roman" w:eastAsia="Times New Roman" w:hAnsi="Times New Roman"/>
          <w:sz w:val="26"/>
          <w:szCs w:val="26"/>
        </w:rPr>
        <w:t>’</w:t>
      </w:r>
      <w:r w:rsidRPr="004B5C61">
        <w:rPr>
          <w:rFonts w:ascii="Times New Roman" w:eastAsia="Times New Roman" w:hAnsi="Times New Roman"/>
          <w:sz w:val="26"/>
          <w:szCs w:val="26"/>
        </w:rPr>
        <w:t>s allegations of racial discrimination related to Met-Ed</w:t>
      </w:r>
      <w:r w:rsidR="004B5C61" w:rsidRPr="004B5C61">
        <w:rPr>
          <w:rFonts w:ascii="Times New Roman" w:eastAsia="Times New Roman" w:hAnsi="Times New Roman"/>
          <w:sz w:val="26"/>
          <w:szCs w:val="26"/>
        </w:rPr>
        <w:t>’</w:t>
      </w:r>
      <w:r w:rsidRPr="004B5C61">
        <w:rPr>
          <w:rFonts w:ascii="Times New Roman" w:eastAsia="Times New Roman" w:hAnsi="Times New Roman"/>
          <w:sz w:val="26"/>
          <w:szCs w:val="26"/>
        </w:rPr>
        <w:t xml:space="preserve">s provision of utility service, we shall reverse the Initial Decision of the ALJ and remand the Complaint to the Office of Administrative Law Judge for </w:t>
      </w:r>
      <w:r w:rsidR="00A56DA8" w:rsidRPr="004B5C61">
        <w:rPr>
          <w:rFonts w:ascii="Times New Roman" w:eastAsia="Times New Roman" w:hAnsi="Times New Roman"/>
          <w:sz w:val="26"/>
          <w:szCs w:val="26"/>
        </w:rPr>
        <w:t xml:space="preserve">further </w:t>
      </w:r>
      <w:r w:rsidRPr="004B5C61">
        <w:rPr>
          <w:rFonts w:ascii="Times New Roman" w:eastAsia="Times New Roman" w:hAnsi="Times New Roman"/>
          <w:sz w:val="26"/>
          <w:szCs w:val="26"/>
        </w:rPr>
        <w:t>hearing, consistent with this opinion and order.</w:t>
      </w:r>
    </w:p>
    <w:p w14:paraId="0063C06F" w14:textId="0DDA2444" w:rsidR="003C20CC" w:rsidRPr="004B5C61" w:rsidRDefault="003C20CC" w:rsidP="004B5C61">
      <w:pPr>
        <w:overflowPunct w:val="0"/>
        <w:autoSpaceDE w:val="0"/>
        <w:autoSpaceDN w:val="0"/>
        <w:adjustRightInd w:val="0"/>
        <w:spacing w:line="360" w:lineRule="auto"/>
        <w:textAlignment w:val="baseline"/>
        <w:rPr>
          <w:rFonts w:ascii="Times New Roman" w:eastAsia="Times New Roman" w:hAnsi="Times New Roman"/>
          <w:sz w:val="26"/>
          <w:szCs w:val="26"/>
        </w:rPr>
      </w:pPr>
    </w:p>
    <w:p w14:paraId="04ADF231" w14:textId="76FA7F8B" w:rsidR="003C20CC" w:rsidRPr="004B5C61" w:rsidRDefault="003C20CC" w:rsidP="00686BBC">
      <w:pPr>
        <w:pStyle w:val="ListParagraph"/>
        <w:keepNext/>
        <w:keepLines/>
        <w:numPr>
          <w:ilvl w:val="0"/>
          <w:numId w:val="11"/>
        </w:numPr>
        <w:overflowPunct w:val="0"/>
        <w:autoSpaceDE w:val="0"/>
        <w:autoSpaceDN w:val="0"/>
        <w:adjustRightInd w:val="0"/>
        <w:spacing w:line="360" w:lineRule="auto"/>
        <w:textAlignment w:val="baseline"/>
        <w:rPr>
          <w:rFonts w:ascii="Times New Roman" w:eastAsia="Times New Roman" w:hAnsi="Times New Roman"/>
          <w:b/>
          <w:sz w:val="26"/>
          <w:szCs w:val="26"/>
        </w:rPr>
      </w:pPr>
      <w:r w:rsidRPr="004B5C61">
        <w:rPr>
          <w:rFonts w:ascii="Times New Roman" w:eastAsia="Times New Roman" w:hAnsi="Times New Roman"/>
          <w:b/>
          <w:sz w:val="26"/>
          <w:szCs w:val="26"/>
        </w:rPr>
        <w:t>Legal Standards</w:t>
      </w:r>
    </w:p>
    <w:p w14:paraId="02FBEEB6" w14:textId="78708447" w:rsidR="00904F8E" w:rsidRPr="004B5C61" w:rsidRDefault="00904F8E" w:rsidP="00686BBC">
      <w:pPr>
        <w:pStyle w:val="ListParagraph"/>
        <w:keepNext/>
        <w:keepLines/>
        <w:overflowPunct w:val="0"/>
        <w:autoSpaceDE w:val="0"/>
        <w:autoSpaceDN w:val="0"/>
        <w:adjustRightInd w:val="0"/>
        <w:spacing w:line="360" w:lineRule="auto"/>
        <w:textAlignment w:val="baseline"/>
        <w:rPr>
          <w:rFonts w:ascii="Times New Roman" w:eastAsia="Times New Roman" w:hAnsi="Times New Roman"/>
          <w:b/>
          <w:sz w:val="26"/>
          <w:szCs w:val="26"/>
        </w:rPr>
      </w:pPr>
    </w:p>
    <w:p w14:paraId="077C3667" w14:textId="54405464" w:rsidR="00694297" w:rsidRPr="004B5C61" w:rsidRDefault="00914537" w:rsidP="004B5C61">
      <w:pPr>
        <w:spacing w:line="360" w:lineRule="auto"/>
        <w:ind w:firstLine="1440"/>
        <w:rPr>
          <w:rFonts w:ascii="Times New Roman" w:hAnsi="Times New Roman"/>
          <w:sz w:val="26"/>
          <w:szCs w:val="26"/>
        </w:rPr>
      </w:pPr>
      <w:r w:rsidRPr="004B5C61">
        <w:rPr>
          <w:rFonts w:ascii="Times New Roman" w:hAnsi="Times New Roman"/>
          <w:w w:val="105"/>
          <w:sz w:val="26"/>
          <w:szCs w:val="26"/>
        </w:rPr>
        <w:t xml:space="preserve">In rendering decisions under the Code, it is </w:t>
      </w:r>
      <w:r w:rsidR="00694297" w:rsidRPr="004B5C61">
        <w:rPr>
          <w:rFonts w:ascii="Times New Roman" w:hAnsi="Times New Roman"/>
          <w:w w:val="105"/>
          <w:sz w:val="26"/>
          <w:szCs w:val="26"/>
        </w:rPr>
        <w:t xml:space="preserve">in the public interest that all litigants, particularly </w:t>
      </w:r>
      <w:r w:rsidR="00694297" w:rsidRPr="004B5C61">
        <w:rPr>
          <w:rFonts w:ascii="Times New Roman" w:hAnsi="Times New Roman"/>
          <w:i/>
          <w:w w:val="105"/>
          <w:sz w:val="26"/>
          <w:szCs w:val="26"/>
        </w:rPr>
        <w:t>pro</w:t>
      </w:r>
      <w:r w:rsidR="00694297" w:rsidRPr="004B5C61">
        <w:rPr>
          <w:rFonts w:ascii="Times New Roman" w:hAnsi="Times New Roman"/>
          <w:i/>
          <w:spacing w:val="-38"/>
          <w:w w:val="105"/>
          <w:sz w:val="26"/>
          <w:szCs w:val="26"/>
        </w:rPr>
        <w:t xml:space="preserve"> </w:t>
      </w:r>
      <w:r w:rsidR="00694297" w:rsidRPr="004B5C61">
        <w:rPr>
          <w:rFonts w:ascii="Times New Roman" w:hAnsi="Times New Roman"/>
          <w:i/>
          <w:w w:val="105"/>
          <w:sz w:val="26"/>
          <w:szCs w:val="26"/>
        </w:rPr>
        <w:t>se</w:t>
      </w:r>
      <w:r w:rsidR="00694297" w:rsidRPr="004B5C61">
        <w:rPr>
          <w:rFonts w:ascii="Times New Roman" w:hAnsi="Times New Roman"/>
          <w:w w:val="105"/>
          <w:sz w:val="26"/>
          <w:szCs w:val="26"/>
        </w:rPr>
        <w:t xml:space="preserve"> litigants, be afforded a meaningful opportunity to be heard.</w:t>
      </w:r>
      <w:r w:rsidRPr="004B5C61">
        <w:rPr>
          <w:rFonts w:ascii="Times New Roman" w:hAnsi="Times New Roman"/>
          <w:w w:val="105"/>
          <w:sz w:val="26"/>
          <w:szCs w:val="26"/>
        </w:rPr>
        <w:t xml:space="preserve"> </w:t>
      </w:r>
      <w:r w:rsidRPr="004B5C61">
        <w:rPr>
          <w:rFonts w:ascii="Times New Roman" w:hAnsi="Times New Roman"/>
          <w:i/>
          <w:w w:val="105"/>
          <w:sz w:val="26"/>
          <w:szCs w:val="26"/>
        </w:rPr>
        <w:t>Amir v. PECO Energy Company</w:t>
      </w:r>
      <w:r w:rsidRPr="004B5C61">
        <w:rPr>
          <w:rFonts w:ascii="Times New Roman" w:hAnsi="Times New Roman"/>
          <w:w w:val="105"/>
          <w:sz w:val="26"/>
          <w:szCs w:val="26"/>
        </w:rPr>
        <w:t>, Docket No. C-2010-2190024(Order entered January 13, 2011).</w:t>
      </w:r>
    </w:p>
    <w:p w14:paraId="7D87BD80" w14:textId="77777777" w:rsidR="00694297" w:rsidRPr="004B5C61" w:rsidRDefault="00694297" w:rsidP="004B5C61">
      <w:pPr>
        <w:spacing w:line="360" w:lineRule="auto"/>
        <w:ind w:firstLine="1440"/>
        <w:rPr>
          <w:rFonts w:ascii="Times New Roman" w:hAnsi="Times New Roman"/>
          <w:sz w:val="26"/>
          <w:szCs w:val="26"/>
        </w:rPr>
      </w:pPr>
    </w:p>
    <w:p w14:paraId="0F09AE87" w14:textId="433FB175" w:rsidR="008252EE" w:rsidRPr="004B5C61" w:rsidRDefault="008252EE" w:rsidP="004B5C61">
      <w:pPr>
        <w:spacing w:line="360" w:lineRule="auto"/>
        <w:ind w:firstLine="1440"/>
        <w:rPr>
          <w:rFonts w:ascii="Times New Roman" w:hAnsi="Times New Roman"/>
          <w:sz w:val="26"/>
          <w:szCs w:val="26"/>
        </w:rPr>
      </w:pPr>
      <w:r w:rsidRPr="004B5C61">
        <w:rPr>
          <w:rFonts w:ascii="Times New Roman" w:hAnsi="Times New Roman"/>
          <w:sz w:val="26"/>
          <w:szCs w:val="26"/>
        </w:rPr>
        <w:t xml:space="preserve">A public utility has a duty to maintain safe, adequate and reasonable service and facilities and to make repairs, changes, and improvements that are necessary or proper for the accommodation, convenience, and safety of its patrons, employees, and the public.  </w:t>
      </w:r>
      <w:r w:rsidRPr="004B5C61">
        <w:rPr>
          <w:rFonts w:ascii="Times New Roman" w:hAnsi="Times New Roman"/>
          <w:i/>
          <w:sz w:val="26"/>
          <w:szCs w:val="26"/>
        </w:rPr>
        <w:t>See</w:t>
      </w:r>
      <w:r w:rsidRPr="004B5C61">
        <w:rPr>
          <w:rFonts w:ascii="Times New Roman" w:hAnsi="Times New Roman"/>
          <w:sz w:val="26"/>
          <w:szCs w:val="26"/>
        </w:rPr>
        <w:t xml:space="preserve"> 66 Pa. C.S. § 1501.  In particular, Section 1501 of the Code, 66 Pa. C.S. § 1501, provides, in pertinent part, as follows:</w:t>
      </w:r>
    </w:p>
    <w:p w14:paraId="0179293E" w14:textId="77777777" w:rsidR="008252EE" w:rsidRPr="004B5C61" w:rsidRDefault="008252EE" w:rsidP="004B5C61">
      <w:pPr>
        <w:spacing w:line="360" w:lineRule="auto"/>
        <w:ind w:firstLine="1440"/>
        <w:rPr>
          <w:rFonts w:ascii="Times New Roman" w:hAnsi="Times New Roman"/>
          <w:sz w:val="26"/>
          <w:szCs w:val="26"/>
        </w:rPr>
      </w:pPr>
    </w:p>
    <w:p w14:paraId="202FEBD8" w14:textId="77777777" w:rsidR="008252EE" w:rsidRPr="004B5C61" w:rsidRDefault="008252EE" w:rsidP="004B5C61">
      <w:pPr>
        <w:spacing w:after="120"/>
        <w:ind w:left="1440" w:right="1440"/>
        <w:contextualSpacing/>
        <w:rPr>
          <w:rFonts w:ascii="Times New Roman" w:hAnsi="Times New Roman"/>
          <w:b/>
          <w:bCs/>
          <w:sz w:val="26"/>
          <w:szCs w:val="26"/>
        </w:rPr>
      </w:pPr>
      <w:r w:rsidRPr="004B5C61">
        <w:rPr>
          <w:rFonts w:ascii="Times New Roman" w:hAnsi="Times New Roman"/>
          <w:b/>
          <w:bCs/>
          <w:sz w:val="26"/>
          <w:szCs w:val="26"/>
        </w:rPr>
        <w:t>§1501.  Character of service and facilities</w:t>
      </w:r>
    </w:p>
    <w:p w14:paraId="69777969" w14:textId="77777777" w:rsidR="008252EE" w:rsidRPr="004B5C61" w:rsidRDefault="008252EE" w:rsidP="004B5C61">
      <w:pPr>
        <w:ind w:left="1440" w:right="1440"/>
        <w:contextualSpacing/>
        <w:rPr>
          <w:rFonts w:ascii="Times New Roman" w:hAnsi="Times New Roman"/>
          <w:sz w:val="26"/>
          <w:szCs w:val="26"/>
        </w:rPr>
      </w:pPr>
      <w:r w:rsidRPr="004B5C61">
        <w:rPr>
          <w:rFonts w:ascii="Times New Roman" w:hAnsi="Times New Roman"/>
          <w:sz w:val="26"/>
          <w:szCs w:val="26"/>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w:t>
      </w:r>
    </w:p>
    <w:p w14:paraId="2779A27A" w14:textId="77777777" w:rsidR="008252EE" w:rsidRPr="004B5C61" w:rsidRDefault="008252EE" w:rsidP="004B5C61">
      <w:pPr>
        <w:ind w:left="1440" w:right="1440"/>
        <w:contextualSpacing/>
        <w:rPr>
          <w:rFonts w:ascii="Times New Roman" w:hAnsi="Times New Roman"/>
          <w:sz w:val="26"/>
          <w:szCs w:val="26"/>
        </w:rPr>
      </w:pPr>
      <w:r w:rsidRPr="004B5C61">
        <w:rPr>
          <w:rFonts w:ascii="Times New Roman" w:hAnsi="Times New Roman"/>
          <w:sz w:val="26"/>
          <w:szCs w:val="26"/>
        </w:rPr>
        <w:t>or delay.  Such service and facilities shall be in conformity with the regulations and orders of the commission.</w:t>
      </w:r>
    </w:p>
    <w:p w14:paraId="005ADEB7" w14:textId="77777777" w:rsidR="008252EE" w:rsidRPr="004B5C61" w:rsidRDefault="008252EE" w:rsidP="004B5C61">
      <w:pPr>
        <w:ind w:left="1440" w:right="1440"/>
        <w:contextualSpacing/>
        <w:rPr>
          <w:rFonts w:ascii="Times New Roman" w:hAnsi="Times New Roman"/>
          <w:sz w:val="26"/>
          <w:szCs w:val="26"/>
        </w:rPr>
      </w:pPr>
    </w:p>
    <w:p w14:paraId="391ED564" w14:textId="77777777" w:rsidR="008252EE" w:rsidRPr="004B5C61" w:rsidRDefault="008252EE" w:rsidP="004B5C61">
      <w:pPr>
        <w:ind w:left="1440" w:right="1440"/>
        <w:contextualSpacing/>
        <w:rPr>
          <w:rFonts w:ascii="Times New Roman" w:hAnsi="Times New Roman"/>
          <w:sz w:val="26"/>
          <w:szCs w:val="26"/>
        </w:rPr>
      </w:pPr>
    </w:p>
    <w:p w14:paraId="6EED3F09" w14:textId="77777777" w:rsidR="008252EE" w:rsidRPr="004B5C61" w:rsidRDefault="008252EE" w:rsidP="004B5C61">
      <w:pPr>
        <w:spacing w:line="360" w:lineRule="auto"/>
        <w:ind w:right="1440"/>
        <w:contextualSpacing/>
        <w:rPr>
          <w:rFonts w:ascii="Times New Roman" w:hAnsi="Times New Roman"/>
          <w:sz w:val="26"/>
          <w:szCs w:val="26"/>
        </w:rPr>
      </w:pPr>
      <w:r w:rsidRPr="004B5C61">
        <w:rPr>
          <w:rFonts w:ascii="Times New Roman" w:hAnsi="Times New Roman"/>
          <w:sz w:val="26"/>
          <w:szCs w:val="26"/>
        </w:rPr>
        <w:t>66 Pa. C.S. § 1501.</w:t>
      </w:r>
    </w:p>
    <w:p w14:paraId="1BD3CB1A" w14:textId="6554C27B" w:rsidR="008252EE" w:rsidRPr="004B5C61" w:rsidRDefault="008252EE" w:rsidP="004B5C61">
      <w:pPr>
        <w:spacing w:line="360" w:lineRule="auto"/>
        <w:ind w:left="130" w:right="144" w:firstLine="14"/>
        <w:rPr>
          <w:rFonts w:ascii="Times New Roman" w:hAnsi="Times New Roman"/>
          <w:w w:val="110"/>
          <w:sz w:val="26"/>
          <w:szCs w:val="26"/>
        </w:rPr>
      </w:pPr>
    </w:p>
    <w:p w14:paraId="3F473938" w14:textId="52931A72" w:rsidR="00A56DA8" w:rsidRPr="004B5C61" w:rsidRDefault="00A56DA8" w:rsidP="004B5C61">
      <w:pPr>
        <w:spacing w:line="360" w:lineRule="auto"/>
        <w:ind w:firstLine="1440"/>
        <w:rPr>
          <w:rFonts w:ascii="Times New Roman" w:hAnsi="Times New Roman"/>
          <w:color w:val="212121"/>
          <w:sz w:val="26"/>
          <w:szCs w:val="26"/>
        </w:rPr>
      </w:pPr>
      <w:r w:rsidRPr="004B5C61">
        <w:rPr>
          <w:rFonts w:ascii="Times New Roman" w:hAnsi="Times New Roman"/>
          <w:color w:val="212121"/>
          <w:sz w:val="26"/>
          <w:szCs w:val="26"/>
        </w:rPr>
        <w:t xml:space="preserve">The term </w:t>
      </w:r>
      <w:r w:rsidR="004B5C61" w:rsidRPr="004B5C61">
        <w:rPr>
          <w:rFonts w:ascii="Times New Roman" w:hAnsi="Times New Roman"/>
          <w:color w:val="212121"/>
          <w:sz w:val="26"/>
          <w:szCs w:val="26"/>
        </w:rPr>
        <w:t>“</w:t>
      </w:r>
      <w:r w:rsidRPr="004B5C61">
        <w:rPr>
          <w:rFonts w:ascii="Times New Roman" w:hAnsi="Times New Roman"/>
          <w:color w:val="212121"/>
          <w:sz w:val="26"/>
          <w:szCs w:val="26"/>
        </w:rPr>
        <w:t>service</w:t>
      </w:r>
      <w:r w:rsidR="004B5C61" w:rsidRPr="004B5C61">
        <w:rPr>
          <w:rFonts w:ascii="Times New Roman" w:hAnsi="Times New Roman"/>
          <w:color w:val="212121"/>
          <w:sz w:val="26"/>
          <w:szCs w:val="26"/>
        </w:rPr>
        <w:t>”</w:t>
      </w:r>
      <w:r w:rsidRPr="004B5C61">
        <w:rPr>
          <w:rFonts w:ascii="Times New Roman" w:hAnsi="Times New Roman"/>
          <w:color w:val="212121"/>
          <w:sz w:val="26"/>
          <w:szCs w:val="26"/>
        </w:rPr>
        <w:t xml:space="preserve"> is defined broadly under Section 102 of the Code, in relevant part, as follows:</w:t>
      </w:r>
    </w:p>
    <w:p w14:paraId="2A6AE553" w14:textId="77777777" w:rsidR="00A56DA8" w:rsidRPr="00686BBC" w:rsidRDefault="00A56DA8" w:rsidP="004B5C61">
      <w:pPr>
        <w:spacing w:line="360" w:lineRule="auto"/>
        <w:rPr>
          <w:rFonts w:ascii="Times New Roman" w:hAnsi="Times New Roman"/>
          <w:b/>
          <w:color w:val="212121"/>
          <w:sz w:val="26"/>
        </w:rPr>
      </w:pPr>
    </w:p>
    <w:p w14:paraId="621AEF73" w14:textId="7FB5E6C9" w:rsidR="0061792D" w:rsidRDefault="004B5C61" w:rsidP="004B5C61">
      <w:pPr>
        <w:ind w:left="1440" w:right="1440"/>
        <w:contextualSpacing/>
        <w:rPr>
          <w:rFonts w:ascii="Times New Roman" w:hAnsi="Times New Roman"/>
          <w:color w:val="212121"/>
          <w:sz w:val="26"/>
          <w:szCs w:val="26"/>
        </w:rPr>
      </w:pPr>
      <w:r w:rsidRPr="004B5C61">
        <w:rPr>
          <w:rFonts w:ascii="Times New Roman" w:hAnsi="Times New Roman"/>
          <w:b/>
          <w:bCs/>
          <w:color w:val="212121"/>
          <w:sz w:val="26"/>
          <w:szCs w:val="26"/>
        </w:rPr>
        <w:t>“</w:t>
      </w:r>
      <w:r w:rsidR="00A56DA8" w:rsidRPr="004B5C61">
        <w:rPr>
          <w:rFonts w:ascii="Times New Roman" w:hAnsi="Times New Roman"/>
          <w:b/>
          <w:bCs/>
          <w:color w:val="212121"/>
          <w:sz w:val="26"/>
          <w:szCs w:val="26"/>
        </w:rPr>
        <w:t>Service.</w:t>
      </w:r>
      <w:r w:rsidRPr="004B5C61">
        <w:rPr>
          <w:rFonts w:ascii="Times New Roman" w:hAnsi="Times New Roman"/>
          <w:b/>
          <w:bCs/>
          <w:color w:val="212121"/>
          <w:sz w:val="26"/>
          <w:szCs w:val="26"/>
        </w:rPr>
        <w:t>”</w:t>
      </w:r>
      <w:r w:rsidR="00A56DA8" w:rsidRPr="004B5C61">
        <w:rPr>
          <w:rFonts w:ascii="Times New Roman" w:hAnsi="Times New Roman"/>
          <w:b/>
          <w:bCs/>
          <w:color w:val="212121"/>
          <w:sz w:val="26"/>
          <w:szCs w:val="26"/>
        </w:rPr>
        <w:t xml:space="preserve"> </w:t>
      </w:r>
      <w:r w:rsidR="00A56DA8" w:rsidRPr="004B5C61">
        <w:rPr>
          <w:rFonts w:ascii="Times New Roman" w:hAnsi="Times New Roman"/>
          <w:color w:val="212121"/>
          <w:sz w:val="26"/>
          <w:szCs w:val="26"/>
        </w:rPr>
        <w:t xml:space="preserve">Used in its broadest and most inclusive sense, includes </w:t>
      </w:r>
      <w:bookmarkStart w:id="3" w:name="_Hlk521919399"/>
      <w:r w:rsidR="00A56DA8" w:rsidRPr="004B5C61">
        <w:rPr>
          <w:rFonts w:ascii="Times New Roman" w:hAnsi="Times New Roman"/>
          <w:color w:val="212121"/>
          <w:sz w:val="26"/>
          <w:szCs w:val="26"/>
        </w:rPr>
        <w:t>any and all acts done, rendered, or performed, and any and all things furnished or supplied, and any and all facilities used, furnished, or supplied by public utilities</w:t>
      </w:r>
      <w:r w:rsidR="00272102">
        <w:rPr>
          <w:rFonts w:ascii="Times New Roman" w:hAnsi="Times New Roman"/>
          <w:color w:val="212121"/>
          <w:sz w:val="26"/>
          <w:szCs w:val="26"/>
        </w:rPr>
        <w:t xml:space="preserve"> . . . </w:t>
      </w:r>
      <w:r w:rsidR="00A56DA8" w:rsidRPr="004B5C61">
        <w:rPr>
          <w:rFonts w:ascii="Times New Roman" w:hAnsi="Times New Roman"/>
          <w:color w:val="212121"/>
          <w:sz w:val="26"/>
          <w:szCs w:val="26"/>
        </w:rPr>
        <w:t xml:space="preserve">in the performance of their duties under this part to their patrons, </w:t>
      </w:r>
    </w:p>
    <w:p w14:paraId="61EC5BAB" w14:textId="02787486" w:rsidR="00A56DA8" w:rsidRPr="004B5C61" w:rsidRDefault="00A56DA8" w:rsidP="00686BBC">
      <w:pPr>
        <w:keepNext/>
        <w:keepLines/>
        <w:ind w:left="1440" w:right="1440"/>
        <w:contextualSpacing/>
        <w:rPr>
          <w:rFonts w:ascii="Times New Roman" w:hAnsi="Times New Roman"/>
          <w:color w:val="212121"/>
          <w:sz w:val="26"/>
          <w:szCs w:val="26"/>
        </w:rPr>
      </w:pPr>
      <w:r w:rsidRPr="004B5C61">
        <w:rPr>
          <w:rFonts w:ascii="Times New Roman" w:hAnsi="Times New Roman"/>
          <w:color w:val="212121"/>
          <w:sz w:val="26"/>
          <w:szCs w:val="26"/>
        </w:rPr>
        <w:t>employees, other public utilities, and the public</w:t>
      </w:r>
      <w:bookmarkEnd w:id="3"/>
      <w:r w:rsidRPr="004B5C61">
        <w:rPr>
          <w:rFonts w:ascii="Times New Roman" w:hAnsi="Times New Roman"/>
          <w:color w:val="212121"/>
          <w:sz w:val="26"/>
          <w:szCs w:val="26"/>
        </w:rPr>
        <w:t xml:space="preserve">, as well as the interchange of facilities between two or more of them . . . </w:t>
      </w:r>
    </w:p>
    <w:p w14:paraId="4385AA01" w14:textId="77777777" w:rsidR="00A56DA8" w:rsidRPr="004B5C61" w:rsidRDefault="00A56DA8" w:rsidP="00686BBC">
      <w:pPr>
        <w:keepNext/>
        <w:keepLines/>
        <w:ind w:left="1440" w:right="1440"/>
        <w:contextualSpacing/>
        <w:rPr>
          <w:rFonts w:ascii="Times New Roman" w:hAnsi="Times New Roman"/>
          <w:color w:val="212121"/>
          <w:sz w:val="26"/>
          <w:szCs w:val="26"/>
        </w:rPr>
      </w:pPr>
    </w:p>
    <w:p w14:paraId="79D7BE01" w14:textId="77777777" w:rsidR="00A56DA8" w:rsidRPr="004B5C61" w:rsidRDefault="00A56DA8" w:rsidP="00686BBC">
      <w:pPr>
        <w:keepNext/>
        <w:keepLines/>
        <w:ind w:left="1440" w:right="1440"/>
        <w:contextualSpacing/>
        <w:rPr>
          <w:rFonts w:ascii="Times New Roman" w:hAnsi="Times New Roman"/>
          <w:color w:val="212121"/>
          <w:sz w:val="26"/>
          <w:szCs w:val="26"/>
        </w:rPr>
      </w:pPr>
    </w:p>
    <w:p w14:paraId="64A11DCE" w14:textId="77777777" w:rsidR="00A56DA8" w:rsidRPr="004B5C61" w:rsidRDefault="00A56DA8" w:rsidP="004B5C61">
      <w:pPr>
        <w:spacing w:line="360" w:lineRule="auto"/>
        <w:rPr>
          <w:rFonts w:ascii="Times New Roman" w:hAnsi="Times New Roman"/>
          <w:sz w:val="26"/>
          <w:szCs w:val="26"/>
        </w:rPr>
      </w:pPr>
      <w:r w:rsidRPr="004B5C61">
        <w:rPr>
          <w:rFonts w:ascii="Times New Roman" w:hAnsi="Times New Roman"/>
          <w:color w:val="212121"/>
          <w:sz w:val="26"/>
          <w:szCs w:val="26"/>
        </w:rPr>
        <w:t>66 Pa. C.S.</w:t>
      </w:r>
      <w:r w:rsidRPr="004B5C61">
        <w:rPr>
          <w:rFonts w:ascii="Times New Roman" w:hAnsi="Times New Roman"/>
          <w:sz w:val="26"/>
          <w:szCs w:val="26"/>
        </w:rPr>
        <w:t>§ 102.</w:t>
      </w:r>
    </w:p>
    <w:p w14:paraId="36E5722D" w14:textId="67017DE2" w:rsidR="00A56DA8" w:rsidRPr="004B5C61" w:rsidRDefault="00A56DA8" w:rsidP="004B5C61">
      <w:pPr>
        <w:spacing w:line="360" w:lineRule="auto"/>
        <w:ind w:left="130" w:right="144" w:firstLine="14"/>
        <w:rPr>
          <w:rFonts w:ascii="Times New Roman" w:hAnsi="Times New Roman"/>
          <w:w w:val="110"/>
          <w:sz w:val="26"/>
          <w:szCs w:val="26"/>
        </w:rPr>
      </w:pPr>
    </w:p>
    <w:p w14:paraId="4E519461" w14:textId="2D44B412" w:rsidR="00904F8E" w:rsidRPr="004B5C61" w:rsidRDefault="008252EE" w:rsidP="004B5C61">
      <w:pPr>
        <w:tabs>
          <w:tab w:val="left" w:pos="720"/>
        </w:tabs>
        <w:spacing w:line="360" w:lineRule="auto"/>
        <w:ind w:left="130" w:right="144"/>
        <w:rPr>
          <w:rFonts w:ascii="Times New Roman" w:hAnsi="Times New Roman"/>
          <w:sz w:val="26"/>
          <w:szCs w:val="26"/>
        </w:rPr>
      </w:pPr>
      <w:r w:rsidRPr="004B5C61">
        <w:rPr>
          <w:rFonts w:ascii="Times New Roman" w:hAnsi="Times New Roman"/>
          <w:w w:val="110"/>
          <w:sz w:val="26"/>
          <w:szCs w:val="26"/>
        </w:rPr>
        <w:tab/>
      </w:r>
      <w:r w:rsidRPr="004B5C61">
        <w:rPr>
          <w:rFonts w:ascii="Times New Roman" w:hAnsi="Times New Roman"/>
          <w:w w:val="110"/>
          <w:sz w:val="26"/>
          <w:szCs w:val="26"/>
        </w:rPr>
        <w:tab/>
      </w:r>
      <w:r w:rsidR="00A56DA8" w:rsidRPr="004B5C61">
        <w:rPr>
          <w:rFonts w:ascii="Times New Roman" w:hAnsi="Times New Roman"/>
          <w:w w:val="110"/>
          <w:sz w:val="26"/>
          <w:szCs w:val="26"/>
        </w:rPr>
        <w:t>T</w:t>
      </w:r>
      <w:r w:rsidR="00A56DA8" w:rsidRPr="004B5C61">
        <w:rPr>
          <w:rFonts w:ascii="Times New Roman" w:hAnsi="Times New Roman"/>
          <w:sz w:val="26"/>
          <w:szCs w:val="26"/>
        </w:rPr>
        <w:t xml:space="preserve">he affirmative duty of every public utility to provide service in a manner which is free from discrimination is established by </w:t>
      </w:r>
      <w:r w:rsidR="00904F8E" w:rsidRPr="004B5C61">
        <w:rPr>
          <w:rFonts w:ascii="Times New Roman" w:hAnsi="Times New Roman"/>
          <w:w w:val="110"/>
          <w:sz w:val="26"/>
          <w:szCs w:val="26"/>
        </w:rPr>
        <w:t>Section 1502 of the Code, 66</w:t>
      </w:r>
      <w:r w:rsidR="006B2BBA">
        <w:rPr>
          <w:rFonts w:ascii="Times New Roman" w:hAnsi="Times New Roman"/>
          <w:w w:val="110"/>
          <w:sz w:val="26"/>
          <w:szCs w:val="26"/>
        </w:rPr>
        <w:t> </w:t>
      </w:r>
      <w:r w:rsidR="00904F8E" w:rsidRPr="004B5C61">
        <w:rPr>
          <w:rFonts w:ascii="Times New Roman" w:hAnsi="Times New Roman"/>
          <w:w w:val="110"/>
          <w:sz w:val="26"/>
          <w:szCs w:val="26"/>
        </w:rPr>
        <w:t>Pa. C.S.</w:t>
      </w:r>
      <w:r w:rsidR="00904F8E" w:rsidRPr="004B5C61">
        <w:rPr>
          <w:rFonts w:ascii="Times New Roman" w:hAnsi="Times New Roman"/>
          <w:sz w:val="26"/>
          <w:szCs w:val="26"/>
        </w:rPr>
        <w:t xml:space="preserve"> §1502</w:t>
      </w:r>
      <w:r w:rsidR="00A56DA8" w:rsidRPr="004B5C61">
        <w:rPr>
          <w:rFonts w:ascii="Times New Roman" w:hAnsi="Times New Roman"/>
          <w:sz w:val="26"/>
          <w:szCs w:val="26"/>
        </w:rPr>
        <w:t xml:space="preserve">.  </w:t>
      </w:r>
      <w:r w:rsidR="0041607F" w:rsidRPr="004B5C61">
        <w:rPr>
          <w:rFonts w:ascii="Times New Roman" w:hAnsi="Times New Roman"/>
          <w:sz w:val="26"/>
          <w:szCs w:val="26"/>
        </w:rPr>
        <w:t>The utility</w:t>
      </w:r>
      <w:r w:rsidR="004B5C61" w:rsidRPr="004B5C61">
        <w:rPr>
          <w:rFonts w:ascii="Times New Roman" w:hAnsi="Times New Roman"/>
          <w:sz w:val="26"/>
          <w:szCs w:val="26"/>
        </w:rPr>
        <w:t>’</w:t>
      </w:r>
      <w:r w:rsidR="0041607F" w:rsidRPr="004B5C61">
        <w:rPr>
          <w:rFonts w:ascii="Times New Roman" w:hAnsi="Times New Roman"/>
          <w:sz w:val="26"/>
          <w:szCs w:val="26"/>
        </w:rPr>
        <w:t>s duty is stated specifically to</w:t>
      </w:r>
      <w:r w:rsidR="00904F8E" w:rsidRPr="004B5C61">
        <w:rPr>
          <w:rFonts w:ascii="Times New Roman" w:hAnsi="Times New Roman"/>
          <w:w w:val="110"/>
          <w:sz w:val="26"/>
          <w:szCs w:val="26"/>
        </w:rPr>
        <w:t xml:space="preserve"> prohibit unreasonable discrimination in the provision of public utility service to any person, corporation or municipal corporation.</w:t>
      </w:r>
      <w:r w:rsidR="00904F8E" w:rsidRPr="00686BBC">
        <w:rPr>
          <w:rFonts w:ascii="Times New Roman" w:hAnsi="Times New Roman"/>
          <w:w w:val="110"/>
          <w:sz w:val="26"/>
        </w:rPr>
        <w:t xml:space="preserve">  </w:t>
      </w:r>
      <w:r w:rsidR="0041607F" w:rsidRPr="004B5C61">
        <w:rPr>
          <w:rFonts w:ascii="Times New Roman" w:hAnsi="Times New Roman"/>
          <w:w w:val="110"/>
          <w:sz w:val="26"/>
          <w:szCs w:val="26"/>
        </w:rPr>
        <w:t xml:space="preserve">Section </w:t>
      </w:r>
      <w:r w:rsidR="009D4D06">
        <w:rPr>
          <w:rFonts w:ascii="Times New Roman" w:hAnsi="Times New Roman"/>
          <w:w w:val="110"/>
          <w:sz w:val="26"/>
          <w:szCs w:val="26"/>
        </w:rPr>
        <w:t>1</w:t>
      </w:r>
      <w:r w:rsidR="00904F8E" w:rsidRPr="004B5C61">
        <w:rPr>
          <w:rFonts w:ascii="Times New Roman" w:hAnsi="Times New Roman"/>
          <w:sz w:val="26"/>
          <w:szCs w:val="26"/>
        </w:rPr>
        <w:t>502 provides:</w:t>
      </w:r>
    </w:p>
    <w:p w14:paraId="2AA3E951" w14:textId="77777777" w:rsidR="00904F8E" w:rsidRPr="004B5C61" w:rsidRDefault="00904F8E" w:rsidP="004B5C61">
      <w:pPr>
        <w:spacing w:before="92" w:line="247" w:lineRule="auto"/>
        <w:ind w:left="131" w:right="146" w:firstLine="9"/>
        <w:rPr>
          <w:rFonts w:ascii="Times New Roman" w:hAnsi="Times New Roman"/>
          <w:sz w:val="26"/>
          <w:szCs w:val="26"/>
        </w:rPr>
      </w:pPr>
    </w:p>
    <w:p w14:paraId="0A94D59C" w14:textId="37D1F9D7" w:rsidR="00904F8E" w:rsidRDefault="00904F8E" w:rsidP="00686BBC">
      <w:pPr>
        <w:keepNext/>
        <w:keepLines/>
        <w:ind w:left="1440" w:right="1440" w:firstLine="14"/>
        <w:rPr>
          <w:rFonts w:ascii="Times New Roman" w:hAnsi="Times New Roman"/>
          <w:sz w:val="26"/>
          <w:szCs w:val="26"/>
        </w:rPr>
      </w:pPr>
      <w:r w:rsidRPr="004B5C61">
        <w:rPr>
          <w:rFonts w:ascii="Times New Roman" w:hAnsi="Times New Roman"/>
          <w:sz w:val="26"/>
          <w:szCs w:val="26"/>
        </w:rPr>
        <w:t xml:space="preserve">No public utility shall, as to service, make or grant any unreasonable preference or advantage to </w:t>
      </w:r>
      <w:r w:rsidRPr="004B5C61">
        <w:rPr>
          <w:rFonts w:ascii="Times New Roman" w:hAnsi="Times New Roman"/>
          <w:b/>
          <w:w w:val="95"/>
          <w:sz w:val="26"/>
          <w:szCs w:val="26"/>
        </w:rPr>
        <w:t>any</w:t>
      </w:r>
      <w:r w:rsidRPr="004B5C61">
        <w:rPr>
          <w:rFonts w:ascii="Times New Roman" w:hAnsi="Times New Roman"/>
          <w:b/>
          <w:spacing w:val="-23"/>
          <w:w w:val="95"/>
          <w:sz w:val="26"/>
          <w:szCs w:val="26"/>
        </w:rPr>
        <w:t xml:space="preserve"> </w:t>
      </w:r>
      <w:r w:rsidRPr="004B5C61">
        <w:rPr>
          <w:rFonts w:ascii="Times New Roman" w:hAnsi="Times New Roman"/>
          <w:b/>
          <w:w w:val="95"/>
          <w:sz w:val="26"/>
          <w:szCs w:val="26"/>
        </w:rPr>
        <w:t>person,</w:t>
      </w:r>
      <w:r w:rsidRPr="004B5C61">
        <w:rPr>
          <w:rFonts w:ascii="Times New Roman" w:hAnsi="Times New Roman"/>
          <w:b/>
          <w:spacing w:val="-15"/>
          <w:w w:val="95"/>
          <w:sz w:val="26"/>
          <w:szCs w:val="26"/>
        </w:rPr>
        <w:t xml:space="preserve"> </w:t>
      </w:r>
      <w:r w:rsidRPr="004B5C61">
        <w:rPr>
          <w:rFonts w:ascii="Times New Roman" w:hAnsi="Times New Roman"/>
          <w:b/>
          <w:w w:val="95"/>
          <w:sz w:val="26"/>
          <w:szCs w:val="26"/>
        </w:rPr>
        <w:t>corporation,</w:t>
      </w:r>
      <w:r w:rsidRPr="004B5C61">
        <w:rPr>
          <w:rFonts w:ascii="Times New Roman" w:hAnsi="Times New Roman"/>
          <w:b/>
          <w:spacing w:val="-9"/>
          <w:w w:val="95"/>
          <w:sz w:val="26"/>
          <w:szCs w:val="26"/>
        </w:rPr>
        <w:t xml:space="preserve"> </w:t>
      </w:r>
      <w:r w:rsidRPr="004B5C61">
        <w:rPr>
          <w:rFonts w:ascii="Times New Roman" w:hAnsi="Times New Roman"/>
          <w:b/>
          <w:w w:val="95"/>
          <w:sz w:val="26"/>
          <w:szCs w:val="26"/>
        </w:rPr>
        <w:t>or</w:t>
      </w:r>
      <w:r w:rsidRPr="004B5C61">
        <w:rPr>
          <w:rFonts w:ascii="Times New Roman" w:hAnsi="Times New Roman"/>
          <w:b/>
          <w:spacing w:val="-27"/>
          <w:w w:val="95"/>
          <w:sz w:val="26"/>
          <w:szCs w:val="26"/>
        </w:rPr>
        <w:t xml:space="preserve"> </w:t>
      </w:r>
      <w:r w:rsidRPr="004B5C61">
        <w:rPr>
          <w:rFonts w:ascii="Times New Roman" w:hAnsi="Times New Roman"/>
          <w:b/>
          <w:w w:val="95"/>
          <w:sz w:val="26"/>
          <w:szCs w:val="26"/>
        </w:rPr>
        <w:t>municipal</w:t>
      </w:r>
      <w:r w:rsidRPr="004B5C61">
        <w:rPr>
          <w:rFonts w:ascii="Times New Roman" w:hAnsi="Times New Roman"/>
          <w:b/>
          <w:spacing w:val="-12"/>
          <w:w w:val="95"/>
          <w:sz w:val="26"/>
          <w:szCs w:val="26"/>
        </w:rPr>
        <w:t xml:space="preserve"> </w:t>
      </w:r>
      <w:r w:rsidRPr="004B5C61">
        <w:rPr>
          <w:rFonts w:ascii="Times New Roman" w:hAnsi="Times New Roman"/>
          <w:b/>
          <w:w w:val="95"/>
          <w:sz w:val="26"/>
          <w:szCs w:val="26"/>
        </w:rPr>
        <w:t>corporation,</w:t>
      </w:r>
      <w:r w:rsidRPr="004B5C61">
        <w:rPr>
          <w:rFonts w:ascii="Times New Roman" w:hAnsi="Times New Roman"/>
          <w:b/>
          <w:spacing w:val="-13"/>
          <w:w w:val="95"/>
          <w:sz w:val="26"/>
          <w:szCs w:val="26"/>
        </w:rPr>
        <w:t xml:space="preserve"> </w:t>
      </w:r>
      <w:r w:rsidRPr="004B5C61">
        <w:rPr>
          <w:rFonts w:ascii="Times New Roman" w:hAnsi="Times New Roman"/>
          <w:b/>
          <w:w w:val="95"/>
          <w:sz w:val="26"/>
          <w:szCs w:val="26"/>
        </w:rPr>
        <w:t>or</w:t>
      </w:r>
      <w:r w:rsidRPr="004B5C61">
        <w:rPr>
          <w:rFonts w:ascii="Times New Roman" w:hAnsi="Times New Roman"/>
          <w:b/>
          <w:spacing w:val="-27"/>
          <w:w w:val="95"/>
          <w:sz w:val="26"/>
          <w:szCs w:val="26"/>
        </w:rPr>
        <w:t xml:space="preserve"> </w:t>
      </w:r>
      <w:r w:rsidRPr="004B5C61">
        <w:rPr>
          <w:rFonts w:ascii="Times New Roman" w:hAnsi="Times New Roman"/>
          <w:b/>
          <w:w w:val="95"/>
          <w:sz w:val="26"/>
          <w:szCs w:val="26"/>
        </w:rPr>
        <w:t>subject</w:t>
      </w:r>
      <w:r w:rsidRPr="004B5C61">
        <w:rPr>
          <w:rFonts w:ascii="Times New Roman" w:hAnsi="Times New Roman"/>
          <w:b/>
          <w:spacing w:val="-24"/>
          <w:w w:val="95"/>
          <w:sz w:val="26"/>
          <w:szCs w:val="26"/>
        </w:rPr>
        <w:t xml:space="preserve"> </w:t>
      </w:r>
      <w:r w:rsidRPr="004B5C61">
        <w:rPr>
          <w:rFonts w:ascii="Times New Roman" w:hAnsi="Times New Roman"/>
          <w:b/>
          <w:w w:val="95"/>
          <w:sz w:val="26"/>
          <w:szCs w:val="26"/>
        </w:rPr>
        <w:t>any</w:t>
      </w:r>
      <w:r w:rsidRPr="004B5C61">
        <w:rPr>
          <w:rFonts w:ascii="Times New Roman" w:hAnsi="Times New Roman"/>
          <w:b/>
          <w:spacing w:val="-23"/>
          <w:w w:val="95"/>
          <w:sz w:val="26"/>
          <w:szCs w:val="26"/>
        </w:rPr>
        <w:t xml:space="preserve"> </w:t>
      </w:r>
      <w:r w:rsidRPr="004B5C61">
        <w:rPr>
          <w:rFonts w:ascii="Times New Roman" w:hAnsi="Times New Roman"/>
          <w:b/>
          <w:w w:val="95"/>
          <w:sz w:val="26"/>
          <w:szCs w:val="26"/>
        </w:rPr>
        <w:t>person,</w:t>
      </w:r>
      <w:r w:rsidRPr="004B5C61">
        <w:rPr>
          <w:rFonts w:ascii="Times New Roman" w:hAnsi="Times New Roman"/>
          <w:b/>
          <w:spacing w:val="-10"/>
          <w:w w:val="95"/>
          <w:sz w:val="26"/>
          <w:szCs w:val="26"/>
        </w:rPr>
        <w:t xml:space="preserve"> </w:t>
      </w:r>
      <w:r w:rsidRPr="004B5C61">
        <w:rPr>
          <w:rFonts w:ascii="Times New Roman" w:hAnsi="Times New Roman"/>
          <w:b/>
          <w:w w:val="95"/>
          <w:sz w:val="26"/>
          <w:szCs w:val="26"/>
        </w:rPr>
        <w:t>corporation,</w:t>
      </w:r>
      <w:r w:rsidRPr="004B5C61">
        <w:rPr>
          <w:rFonts w:ascii="Times New Roman" w:hAnsi="Times New Roman"/>
          <w:b/>
          <w:spacing w:val="-13"/>
          <w:w w:val="95"/>
          <w:sz w:val="26"/>
          <w:szCs w:val="26"/>
        </w:rPr>
        <w:t xml:space="preserve"> </w:t>
      </w:r>
      <w:r w:rsidRPr="004B5C61">
        <w:rPr>
          <w:rFonts w:ascii="Times New Roman" w:hAnsi="Times New Roman"/>
          <w:b/>
          <w:w w:val="95"/>
          <w:sz w:val="26"/>
          <w:szCs w:val="26"/>
        </w:rPr>
        <w:t>or</w:t>
      </w:r>
      <w:r w:rsidRPr="004B5C61">
        <w:rPr>
          <w:rFonts w:ascii="Times New Roman" w:hAnsi="Times New Roman"/>
          <w:b/>
          <w:spacing w:val="-27"/>
          <w:w w:val="95"/>
          <w:sz w:val="26"/>
          <w:szCs w:val="26"/>
        </w:rPr>
        <w:t xml:space="preserve"> </w:t>
      </w:r>
      <w:r w:rsidRPr="004B5C61">
        <w:rPr>
          <w:rFonts w:ascii="Times New Roman" w:hAnsi="Times New Roman"/>
          <w:b/>
          <w:w w:val="95"/>
          <w:sz w:val="26"/>
          <w:szCs w:val="26"/>
        </w:rPr>
        <w:t>municipal</w:t>
      </w:r>
      <w:r w:rsidRPr="004B5C61">
        <w:rPr>
          <w:rFonts w:ascii="Times New Roman" w:hAnsi="Times New Roman"/>
          <w:b/>
          <w:spacing w:val="-12"/>
          <w:w w:val="95"/>
          <w:sz w:val="26"/>
          <w:szCs w:val="26"/>
        </w:rPr>
        <w:t xml:space="preserve"> </w:t>
      </w:r>
      <w:r w:rsidRPr="004B5C61">
        <w:rPr>
          <w:rFonts w:ascii="Times New Roman" w:hAnsi="Times New Roman"/>
          <w:b/>
          <w:w w:val="95"/>
          <w:sz w:val="26"/>
          <w:szCs w:val="26"/>
        </w:rPr>
        <w:t>corporation,</w:t>
      </w:r>
      <w:r w:rsidRPr="004B5C61">
        <w:rPr>
          <w:rFonts w:ascii="Times New Roman" w:hAnsi="Times New Roman"/>
          <w:b/>
          <w:spacing w:val="-18"/>
          <w:w w:val="95"/>
          <w:sz w:val="26"/>
          <w:szCs w:val="26"/>
        </w:rPr>
        <w:t xml:space="preserve"> </w:t>
      </w:r>
      <w:r w:rsidRPr="004B5C61">
        <w:rPr>
          <w:rFonts w:ascii="Times New Roman" w:hAnsi="Times New Roman"/>
          <w:b/>
          <w:w w:val="95"/>
          <w:sz w:val="26"/>
          <w:szCs w:val="26"/>
        </w:rPr>
        <w:t xml:space="preserve">to </w:t>
      </w:r>
      <w:r w:rsidRPr="004B5C61">
        <w:rPr>
          <w:rFonts w:ascii="Times New Roman" w:hAnsi="Times New Roman"/>
          <w:sz w:val="26"/>
          <w:szCs w:val="26"/>
        </w:rPr>
        <w:t>any unreasonable prejudice or</w:t>
      </w:r>
      <w:r w:rsidRPr="004B5C61">
        <w:rPr>
          <w:rFonts w:ascii="Times New Roman" w:hAnsi="Times New Roman"/>
          <w:spacing w:val="27"/>
          <w:sz w:val="26"/>
          <w:szCs w:val="26"/>
        </w:rPr>
        <w:t xml:space="preserve"> </w:t>
      </w:r>
      <w:r w:rsidRPr="004B5C61">
        <w:rPr>
          <w:rFonts w:ascii="Times New Roman" w:hAnsi="Times New Roman"/>
          <w:sz w:val="26"/>
          <w:szCs w:val="26"/>
        </w:rPr>
        <w:t>disadvantage.</w:t>
      </w:r>
    </w:p>
    <w:p w14:paraId="0D6A8F91" w14:textId="4C1254B7" w:rsidR="00D922E9" w:rsidRDefault="00D922E9" w:rsidP="0061792D">
      <w:pPr>
        <w:keepNext/>
        <w:keepLines/>
        <w:ind w:left="1440" w:right="1440" w:firstLine="14"/>
        <w:rPr>
          <w:rFonts w:ascii="Times New Roman" w:hAnsi="Times New Roman"/>
          <w:sz w:val="26"/>
          <w:szCs w:val="26"/>
        </w:rPr>
      </w:pPr>
    </w:p>
    <w:p w14:paraId="7648BC4E" w14:textId="77777777" w:rsidR="00D922E9" w:rsidRPr="004B5C61" w:rsidRDefault="00D922E9" w:rsidP="0061792D">
      <w:pPr>
        <w:keepNext/>
        <w:keepLines/>
        <w:ind w:left="1440" w:right="1440" w:firstLine="14"/>
        <w:rPr>
          <w:rFonts w:ascii="Times New Roman" w:hAnsi="Times New Roman"/>
          <w:sz w:val="26"/>
          <w:szCs w:val="26"/>
        </w:rPr>
      </w:pPr>
    </w:p>
    <w:p w14:paraId="3513CB18" w14:textId="632F953E" w:rsidR="00904F8E" w:rsidRPr="004B5C61" w:rsidRDefault="00904F8E" w:rsidP="004B5C61">
      <w:pPr>
        <w:spacing w:before="92" w:line="247" w:lineRule="auto"/>
        <w:ind w:right="146"/>
        <w:rPr>
          <w:rFonts w:ascii="Times New Roman" w:hAnsi="Times New Roman"/>
          <w:sz w:val="26"/>
          <w:szCs w:val="26"/>
        </w:rPr>
      </w:pPr>
      <w:r w:rsidRPr="004B5C61">
        <w:rPr>
          <w:rFonts w:ascii="Times New Roman" w:hAnsi="Times New Roman"/>
          <w:i/>
          <w:sz w:val="26"/>
          <w:szCs w:val="26"/>
        </w:rPr>
        <w:t>Id</w:t>
      </w:r>
      <w:r w:rsidRPr="004B5C61">
        <w:rPr>
          <w:rFonts w:ascii="Times New Roman" w:hAnsi="Times New Roman"/>
          <w:sz w:val="26"/>
          <w:szCs w:val="26"/>
        </w:rPr>
        <w:t>. (emphasis added).</w:t>
      </w:r>
    </w:p>
    <w:p w14:paraId="201C330C" w14:textId="77777777" w:rsidR="00904F8E" w:rsidRPr="004B5C61" w:rsidRDefault="00904F8E" w:rsidP="004B5C61">
      <w:pPr>
        <w:pStyle w:val="BodyText"/>
        <w:spacing w:line="360" w:lineRule="auto"/>
        <w:ind w:left="115" w:right="101"/>
        <w:rPr>
          <w:w w:val="110"/>
          <w:sz w:val="26"/>
          <w:szCs w:val="26"/>
        </w:rPr>
      </w:pPr>
    </w:p>
    <w:p w14:paraId="73EC610D" w14:textId="636F3FC7" w:rsidR="00904F8E" w:rsidRPr="004B5C61" w:rsidRDefault="00A05B22" w:rsidP="00686BBC">
      <w:pPr>
        <w:pStyle w:val="BodyText"/>
        <w:spacing w:line="360" w:lineRule="auto"/>
        <w:ind w:left="115" w:right="101"/>
        <w:jc w:val="left"/>
        <w:rPr>
          <w:w w:val="105"/>
          <w:sz w:val="26"/>
          <w:szCs w:val="26"/>
        </w:rPr>
      </w:pPr>
      <w:r w:rsidRPr="004B5C61">
        <w:rPr>
          <w:w w:val="110"/>
          <w:sz w:val="26"/>
          <w:szCs w:val="26"/>
        </w:rPr>
        <w:tab/>
      </w:r>
      <w:r w:rsidRPr="004B5C61">
        <w:rPr>
          <w:w w:val="110"/>
          <w:sz w:val="26"/>
          <w:szCs w:val="26"/>
        </w:rPr>
        <w:tab/>
      </w:r>
      <w:r w:rsidR="008252EE" w:rsidRPr="004B5C61">
        <w:rPr>
          <w:w w:val="110"/>
          <w:sz w:val="26"/>
          <w:szCs w:val="26"/>
        </w:rPr>
        <w:t>L</w:t>
      </w:r>
      <w:r w:rsidR="00904F8E" w:rsidRPr="004B5C61">
        <w:rPr>
          <w:w w:val="110"/>
          <w:sz w:val="26"/>
          <w:szCs w:val="26"/>
        </w:rPr>
        <w:t xml:space="preserve">ong standing legal precedent dictates that the Commission has exclusive jurisdiction to adjudicate allegations </w:t>
      </w:r>
      <w:r w:rsidR="00A56DA8" w:rsidRPr="004B5C61">
        <w:rPr>
          <w:w w:val="110"/>
          <w:sz w:val="26"/>
          <w:szCs w:val="26"/>
        </w:rPr>
        <w:t>of a utility</w:t>
      </w:r>
      <w:r w:rsidR="004B5C61" w:rsidRPr="004B5C61">
        <w:rPr>
          <w:w w:val="110"/>
          <w:sz w:val="26"/>
          <w:szCs w:val="26"/>
        </w:rPr>
        <w:t>’</w:t>
      </w:r>
      <w:r w:rsidR="00A56DA8" w:rsidRPr="004B5C61">
        <w:rPr>
          <w:w w:val="110"/>
          <w:sz w:val="26"/>
          <w:szCs w:val="26"/>
        </w:rPr>
        <w:t xml:space="preserve">s failure </w:t>
      </w:r>
      <w:r w:rsidR="008252EE" w:rsidRPr="004B5C61">
        <w:rPr>
          <w:w w:val="110"/>
          <w:sz w:val="26"/>
          <w:szCs w:val="26"/>
        </w:rPr>
        <w:t xml:space="preserve">to meet </w:t>
      </w:r>
      <w:r w:rsidR="00A56DA8" w:rsidRPr="004B5C61">
        <w:rPr>
          <w:w w:val="110"/>
          <w:sz w:val="26"/>
          <w:szCs w:val="26"/>
        </w:rPr>
        <w:t>its</w:t>
      </w:r>
      <w:r w:rsidR="008252EE" w:rsidRPr="004B5C61">
        <w:rPr>
          <w:w w:val="110"/>
          <w:sz w:val="26"/>
          <w:szCs w:val="26"/>
        </w:rPr>
        <w:t xml:space="preserve"> obligations under the Code</w:t>
      </w:r>
      <w:r w:rsidR="00A56DA8" w:rsidRPr="004B5C61">
        <w:rPr>
          <w:w w:val="110"/>
          <w:sz w:val="26"/>
          <w:szCs w:val="26"/>
        </w:rPr>
        <w:t xml:space="preserve">.  Our jurisdiction, therefore, </w:t>
      </w:r>
      <w:r w:rsidR="00966320" w:rsidRPr="004B5C61">
        <w:rPr>
          <w:w w:val="110"/>
          <w:sz w:val="26"/>
          <w:szCs w:val="26"/>
        </w:rPr>
        <w:t xml:space="preserve">necessarily extends to allegations of discrimination </w:t>
      </w:r>
      <w:r w:rsidR="00966320" w:rsidRPr="004B5C61">
        <w:rPr>
          <w:w w:val="110"/>
          <w:sz w:val="26"/>
          <w:szCs w:val="26"/>
          <w:u w:val="single"/>
        </w:rPr>
        <w:t>of any kind</w:t>
      </w:r>
      <w:r w:rsidR="00966320" w:rsidRPr="004B5C61">
        <w:rPr>
          <w:w w:val="110"/>
          <w:sz w:val="26"/>
          <w:szCs w:val="26"/>
        </w:rPr>
        <w:t xml:space="preserve"> by a </w:t>
      </w:r>
      <w:r w:rsidR="00904F8E" w:rsidRPr="004B5C61">
        <w:rPr>
          <w:w w:val="110"/>
          <w:sz w:val="26"/>
          <w:szCs w:val="26"/>
        </w:rPr>
        <w:t>public utility</w:t>
      </w:r>
      <w:r w:rsidR="00966320" w:rsidRPr="004B5C61">
        <w:rPr>
          <w:w w:val="110"/>
          <w:sz w:val="26"/>
          <w:szCs w:val="26"/>
        </w:rPr>
        <w:t xml:space="preserve"> </w:t>
      </w:r>
      <w:r w:rsidR="00904F8E" w:rsidRPr="004B5C61">
        <w:rPr>
          <w:w w:val="110"/>
          <w:sz w:val="26"/>
          <w:szCs w:val="26"/>
        </w:rPr>
        <w:t>in rates and/or services</w:t>
      </w:r>
      <w:r w:rsidR="00966320" w:rsidRPr="004B5C61">
        <w:rPr>
          <w:w w:val="110"/>
          <w:sz w:val="26"/>
          <w:szCs w:val="26"/>
        </w:rPr>
        <w:t xml:space="preserve">.  </w:t>
      </w:r>
      <w:r w:rsidR="0041607F" w:rsidRPr="004B5C61">
        <w:rPr>
          <w:i/>
          <w:w w:val="105"/>
          <w:sz w:val="26"/>
          <w:szCs w:val="26"/>
        </w:rPr>
        <w:t xml:space="preserve">Philadelphia Electric Company v. Pennsylvania Human Relations Commission, </w:t>
      </w:r>
      <w:r w:rsidR="0041607F" w:rsidRPr="004B5C61">
        <w:rPr>
          <w:w w:val="105"/>
          <w:sz w:val="26"/>
          <w:szCs w:val="26"/>
        </w:rPr>
        <w:t xml:space="preserve">290 A.2d 699 (Pa. Cmwlth. 1971).  </w:t>
      </w:r>
      <w:r w:rsidR="00904F8E" w:rsidRPr="004B5C61">
        <w:rPr>
          <w:w w:val="110"/>
          <w:sz w:val="26"/>
          <w:szCs w:val="26"/>
        </w:rPr>
        <w:t xml:space="preserve">Further, </w:t>
      </w:r>
      <w:r w:rsidR="00D922E9">
        <w:rPr>
          <w:w w:val="110"/>
          <w:sz w:val="26"/>
          <w:szCs w:val="26"/>
        </w:rPr>
        <w:t>our</w:t>
      </w:r>
      <w:r w:rsidR="00904F8E" w:rsidRPr="004B5C61">
        <w:rPr>
          <w:w w:val="110"/>
          <w:sz w:val="26"/>
          <w:szCs w:val="26"/>
        </w:rPr>
        <w:t xml:space="preserve"> </w:t>
      </w:r>
      <w:r w:rsidR="00D922E9">
        <w:rPr>
          <w:w w:val="110"/>
          <w:sz w:val="26"/>
          <w:szCs w:val="26"/>
        </w:rPr>
        <w:t>r</w:t>
      </w:r>
      <w:r w:rsidR="00904F8E" w:rsidRPr="004B5C61">
        <w:rPr>
          <w:w w:val="110"/>
          <w:sz w:val="26"/>
          <w:szCs w:val="26"/>
        </w:rPr>
        <w:t>egulations specifically prohibit discriminatory practices in certain industries including taxicab and generation supply</w:t>
      </w:r>
      <w:r w:rsidR="00904F8E" w:rsidRPr="004B5C61">
        <w:rPr>
          <w:spacing w:val="32"/>
          <w:w w:val="110"/>
          <w:sz w:val="26"/>
          <w:szCs w:val="26"/>
        </w:rPr>
        <w:t xml:space="preserve"> </w:t>
      </w:r>
      <w:r w:rsidR="00904F8E" w:rsidRPr="004B5C61">
        <w:rPr>
          <w:w w:val="110"/>
          <w:sz w:val="26"/>
          <w:szCs w:val="26"/>
        </w:rPr>
        <w:t>services.</w:t>
      </w:r>
      <w:r w:rsidR="0041607F" w:rsidRPr="004B5C61">
        <w:rPr>
          <w:w w:val="110"/>
          <w:sz w:val="26"/>
          <w:szCs w:val="26"/>
        </w:rPr>
        <w:t xml:space="preserve"> </w:t>
      </w:r>
      <w:r w:rsidR="0041607F" w:rsidRPr="004B5C61">
        <w:rPr>
          <w:w w:val="105"/>
          <w:sz w:val="26"/>
          <w:szCs w:val="26"/>
        </w:rPr>
        <w:t>See, 52 Pa. Code §§30.75 and 111.12.</w:t>
      </w:r>
    </w:p>
    <w:p w14:paraId="60224217" w14:textId="77777777" w:rsidR="00914537" w:rsidRPr="004B5C61" w:rsidRDefault="00914537" w:rsidP="004B5C61">
      <w:pPr>
        <w:pStyle w:val="BodyText"/>
        <w:spacing w:line="360" w:lineRule="auto"/>
        <w:ind w:left="115" w:right="101"/>
        <w:rPr>
          <w:w w:val="105"/>
          <w:sz w:val="26"/>
          <w:szCs w:val="26"/>
        </w:rPr>
      </w:pPr>
    </w:p>
    <w:p w14:paraId="701F3B8D" w14:textId="02DF52C6" w:rsidR="0024337F" w:rsidRPr="004B5C61" w:rsidRDefault="00A05B22" w:rsidP="004B5C61">
      <w:pPr>
        <w:tabs>
          <w:tab w:val="left" w:pos="720"/>
        </w:tabs>
        <w:spacing w:line="360" w:lineRule="auto"/>
        <w:rPr>
          <w:rFonts w:ascii="Times New Roman" w:eastAsia="Times New Roman" w:hAnsi="Times New Roman"/>
          <w:spacing w:val="-3"/>
          <w:sz w:val="26"/>
          <w:szCs w:val="26"/>
        </w:rPr>
      </w:pPr>
      <w:r w:rsidRPr="004B5C61">
        <w:rPr>
          <w:rFonts w:ascii="Times New Roman" w:hAnsi="Times New Roman"/>
          <w:w w:val="105"/>
          <w:sz w:val="26"/>
          <w:szCs w:val="26"/>
        </w:rPr>
        <w:tab/>
      </w:r>
      <w:r w:rsidRPr="004B5C61">
        <w:rPr>
          <w:rFonts w:ascii="Times New Roman" w:hAnsi="Times New Roman"/>
          <w:w w:val="105"/>
          <w:sz w:val="26"/>
          <w:szCs w:val="26"/>
        </w:rPr>
        <w:tab/>
      </w:r>
      <w:r w:rsidR="0024337F" w:rsidRPr="004B5C61">
        <w:rPr>
          <w:rFonts w:ascii="Times New Roman" w:hAnsi="Times New Roman"/>
          <w:w w:val="105"/>
          <w:sz w:val="26"/>
          <w:szCs w:val="26"/>
        </w:rPr>
        <w:t>Th</w:t>
      </w:r>
      <w:r w:rsidR="00592C0B">
        <w:rPr>
          <w:rFonts w:ascii="Times New Roman" w:hAnsi="Times New Roman"/>
          <w:w w:val="105"/>
          <w:sz w:val="26"/>
          <w:szCs w:val="26"/>
        </w:rPr>
        <w:t>is</w:t>
      </w:r>
      <w:r w:rsidR="0024337F" w:rsidRPr="004B5C61">
        <w:rPr>
          <w:rFonts w:ascii="Times New Roman" w:hAnsi="Times New Roman"/>
          <w:w w:val="105"/>
          <w:sz w:val="26"/>
          <w:szCs w:val="26"/>
        </w:rPr>
        <w:t xml:space="preserve"> Commission</w:t>
      </w:r>
      <w:r w:rsidR="004B5C61" w:rsidRPr="004B5C61">
        <w:rPr>
          <w:rFonts w:ascii="Times New Roman" w:hAnsi="Times New Roman"/>
          <w:w w:val="105"/>
          <w:sz w:val="26"/>
          <w:szCs w:val="26"/>
        </w:rPr>
        <w:t>’</w:t>
      </w:r>
      <w:r w:rsidR="0024337F" w:rsidRPr="004B5C61">
        <w:rPr>
          <w:rFonts w:ascii="Times New Roman" w:hAnsi="Times New Roman"/>
          <w:w w:val="105"/>
          <w:sz w:val="26"/>
          <w:szCs w:val="26"/>
        </w:rPr>
        <w:t xml:space="preserve">s authority to regulate public </w:t>
      </w:r>
      <w:r w:rsidRPr="004B5C61">
        <w:rPr>
          <w:rFonts w:ascii="Times New Roman" w:hAnsi="Times New Roman"/>
          <w:w w:val="105"/>
          <w:sz w:val="26"/>
          <w:szCs w:val="26"/>
        </w:rPr>
        <w:t>u</w:t>
      </w:r>
      <w:r w:rsidR="0024337F" w:rsidRPr="004B5C61">
        <w:rPr>
          <w:rFonts w:ascii="Times New Roman" w:hAnsi="Times New Roman"/>
          <w:w w:val="105"/>
          <w:sz w:val="26"/>
          <w:szCs w:val="26"/>
        </w:rPr>
        <w:t>tilities</w:t>
      </w:r>
      <w:r w:rsidRPr="004B5C61">
        <w:rPr>
          <w:rFonts w:ascii="Times New Roman" w:hAnsi="Times New Roman"/>
          <w:w w:val="105"/>
          <w:sz w:val="26"/>
          <w:szCs w:val="26"/>
        </w:rPr>
        <w:t xml:space="preserve"> and enforce </w:t>
      </w:r>
      <w:r w:rsidR="00A56DA8" w:rsidRPr="004B5C61">
        <w:rPr>
          <w:rFonts w:ascii="Times New Roman" w:hAnsi="Times New Roman"/>
          <w:w w:val="105"/>
          <w:sz w:val="26"/>
          <w:szCs w:val="26"/>
        </w:rPr>
        <w:t xml:space="preserve">the </w:t>
      </w:r>
      <w:r w:rsidR="008A0C9B" w:rsidRPr="004B5C61">
        <w:rPr>
          <w:rFonts w:ascii="Times New Roman" w:hAnsi="Times New Roman"/>
          <w:w w:val="105"/>
          <w:sz w:val="26"/>
          <w:szCs w:val="26"/>
        </w:rPr>
        <w:t xml:space="preserve">duties of a public utility </w:t>
      </w:r>
      <w:r w:rsidR="00A56DA8" w:rsidRPr="004B5C61">
        <w:rPr>
          <w:rFonts w:ascii="Times New Roman" w:hAnsi="Times New Roman"/>
          <w:w w:val="105"/>
          <w:sz w:val="26"/>
          <w:szCs w:val="26"/>
        </w:rPr>
        <w:t xml:space="preserve">arising under the </w:t>
      </w:r>
      <w:r w:rsidRPr="004B5C61">
        <w:rPr>
          <w:rFonts w:ascii="Times New Roman" w:hAnsi="Times New Roman"/>
          <w:w w:val="105"/>
          <w:sz w:val="26"/>
          <w:szCs w:val="26"/>
        </w:rPr>
        <w:t>Code</w:t>
      </w:r>
      <w:r w:rsidR="00A56DA8" w:rsidRPr="004B5C61">
        <w:rPr>
          <w:rFonts w:ascii="Times New Roman" w:hAnsi="Times New Roman"/>
          <w:w w:val="105"/>
          <w:sz w:val="26"/>
          <w:szCs w:val="26"/>
        </w:rPr>
        <w:t xml:space="preserve">, including </w:t>
      </w:r>
      <w:r w:rsidR="008A0C9B" w:rsidRPr="004B5C61">
        <w:rPr>
          <w:rFonts w:ascii="Times New Roman" w:hAnsi="Times New Roman"/>
          <w:w w:val="105"/>
          <w:sz w:val="26"/>
          <w:szCs w:val="26"/>
        </w:rPr>
        <w:t>the duty to provide s</w:t>
      </w:r>
      <w:r w:rsidR="00A56DA8" w:rsidRPr="004B5C61">
        <w:rPr>
          <w:rFonts w:ascii="Times New Roman" w:hAnsi="Times New Roman"/>
          <w:w w:val="105"/>
          <w:sz w:val="26"/>
          <w:szCs w:val="26"/>
        </w:rPr>
        <w:t xml:space="preserve">ervice free from discrimination, </w:t>
      </w:r>
      <w:r w:rsidR="0024337F" w:rsidRPr="004B5C61">
        <w:rPr>
          <w:rFonts w:ascii="Times New Roman" w:hAnsi="Times New Roman"/>
          <w:w w:val="105"/>
          <w:sz w:val="26"/>
          <w:szCs w:val="26"/>
        </w:rPr>
        <w:t xml:space="preserve">extends to the imposition of </w:t>
      </w:r>
      <w:r w:rsidR="001066C8">
        <w:rPr>
          <w:rFonts w:ascii="Times New Roman" w:hAnsi="Times New Roman"/>
          <w:w w:val="105"/>
          <w:sz w:val="26"/>
          <w:szCs w:val="26"/>
        </w:rPr>
        <w:t>civil penalties</w:t>
      </w:r>
      <w:r w:rsidR="0024337F" w:rsidRPr="004B5C61">
        <w:rPr>
          <w:rFonts w:ascii="Times New Roman" w:hAnsi="Times New Roman"/>
          <w:w w:val="105"/>
          <w:sz w:val="26"/>
          <w:szCs w:val="26"/>
        </w:rPr>
        <w:t xml:space="preserve"> for </w:t>
      </w:r>
      <w:r w:rsidRPr="004B5C61">
        <w:rPr>
          <w:rFonts w:ascii="Times New Roman" w:hAnsi="Times New Roman"/>
          <w:w w:val="105"/>
          <w:sz w:val="26"/>
          <w:szCs w:val="26"/>
        </w:rPr>
        <w:t>violations</w:t>
      </w:r>
      <w:r w:rsidR="0024337F" w:rsidRPr="004B5C61">
        <w:rPr>
          <w:rFonts w:ascii="Times New Roman" w:hAnsi="Times New Roman"/>
          <w:w w:val="105"/>
          <w:sz w:val="26"/>
          <w:szCs w:val="26"/>
        </w:rPr>
        <w:t xml:space="preserve"> of the Code.</w:t>
      </w:r>
      <w:r w:rsidR="008A0C9B" w:rsidRPr="004B5C61">
        <w:rPr>
          <w:rFonts w:ascii="Times New Roman" w:hAnsi="Times New Roman"/>
          <w:w w:val="105"/>
          <w:sz w:val="26"/>
          <w:szCs w:val="26"/>
        </w:rPr>
        <w:t xml:space="preserve">  </w:t>
      </w:r>
      <w:r w:rsidR="0024337F" w:rsidRPr="004B5C61">
        <w:rPr>
          <w:rFonts w:ascii="Times New Roman" w:eastAsia="Times New Roman" w:hAnsi="Times New Roman"/>
          <w:spacing w:val="-3"/>
          <w:sz w:val="26"/>
          <w:szCs w:val="26"/>
        </w:rPr>
        <w:t>Under Sections 3301(a) and (b)</w:t>
      </w:r>
      <w:r w:rsidR="006B2BBA">
        <w:rPr>
          <w:rFonts w:ascii="Times New Roman" w:eastAsia="Times New Roman" w:hAnsi="Times New Roman"/>
          <w:spacing w:val="-3"/>
          <w:sz w:val="26"/>
          <w:szCs w:val="26"/>
        </w:rPr>
        <w:t xml:space="preserve"> of the Code</w:t>
      </w:r>
      <w:r w:rsidR="0024337F" w:rsidRPr="004B5C61">
        <w:rPr>
          <w:rFonts w:ascii="Times New Roman" w:eastAsia="Times New Roman" w:hAnsi="Times New Roman"/>
          <w:spacing w:val="-3"/>
          <w:sz w:val="26"/>
          <w:szCs w:val="26"/>
        </w:rPr>
        <w:t xml:space="preserve">, the Commission may levy a fine of up to $1,000 per day for continuing violations of </w:t>
      </w:r>
      <w:r w:rsidR="006B2BBA">
        <w:rPr>
          <w:rFonts w:ascii="Times New Roman" w:eastAsia="Times New Roman" w:hAnsi="Times New Roman"/>
          <w:spacing w:val="-3"/>
          <w:sz w:val="26"/>
          <w:szCs w:val="26"/>
        </w:rPr>
        <w:t>Code</w:t>
      </w:r>
      <w:r w:rsidR="0024337F" w:rsidRPr="004B5C61">
        <w:rPr>
          <w:rFonts w:ascii="Times New Roman" w:eastAsia="Times New Roman" w:hAnsi="Times New Roman"/>
          <w:spacing w:val="-3"/>
          <w:sz w:val="26"/>
          <w:szCs w:val="26"/>
        </w:rPr>
        <w:t>.  66 Pa.</w:t>
      </w:r>
      <w:r w:rsidR="00592C0B">
        <w:rPr>
          <w:rFonts w:ascii="Times New Roman" w:eastAsia="Times New Roman" w:hAnsi="Times New Roman"/>
          <w:spacing w:val="-3"/>
          <w:sz w:val="26"/>
          <w:szCs w:val="26"/>
        </w:rPr>
        <w:t xml:space="preserve"> </w:t>
      </w:r>
      <w:r w:rsidR="0024337F" w:rsidRPr="004B5C61">
        <w:rPr>
          <w:rFonts w:ascii="Times New Roman" w:eastAsia="Times New Roman" w:hAnsi="Times New Roman"/>
          <w:spacing w:val="-3"/>
          <w:sz w:val="26"/>
          <w:szCs w:val="26"/>
        </w:rPr>
        <w:t>C.S. § 3301.</w:t>
      </w:r>
      <w:r w:rsidRPr="004B5C61">
        <w:rPr>
          <w:rFonts w:ascii="Times New Roman" w:eastAsia="Times New Roman" w:hAnsi="Times New Roman"/>
          <w:spacing w:val="-3"/>
          <w:sz w:val="26"/>
          <w:szCs w:val="26"/>
        </w:rPr>
        <w:t xml:space="preserve">  </w:t>
      </w:r>
      <w:r w:rsidR="0024337F" w:rsidRPr="004B5C61">
        <w:rPr>
          <w:rFonts w:ascii="Times New Roman" w:hAnsi="Times New Roman"/>
          <w:spacing w:val="-3"/>
          <w:sz w:val="26"/>
          <w:szCs w:val="26"/>
        </w:rPr>
        <w:t>The Commission has set forth, in a statement of policy, the factors and standards for evaluating</w:t>
      </w:r>
      <w:r w:rsidR="008A0C9B" w:rsidRPr="004B5C61">
        <w:rPr>
          <w:rFonts w:ascii="Times New Roman" w:hAnsi="Times New Roman"/>
          <w:spacing w:val="-3"/>
          <w:sz w:val="26"/>
          <w:szCs w:val="26"/>
        </w:rPr>
        <w:t xml:space="preserve"> a violation </w:t>
      </w:r>
      <w:r w:rsidR="0024337F" w:rsidRPr="004B5C61">
        <w:rPr>
          <w:rFonts w:ascii="Times New Roman" w:hAnsi="Times New Roman"/>
          <w:spacing w:val="-3"/>
          <w:sz w:val="26"/>
          <w:szCs w:val="26"/>
        </w:rPr>
        <w:t>of the Code</w:t>
      </w:r>
      <w:r w:rsidR="008A0C9B" w:rsidRPr="004B5C61">
        <w:rPr>
          <w:rFonts w:ascii="Times New Roman" w:hAnsi="Times New Roman"/>
          <w:spacing w:val="-3"/>
          <w:sz w:val="26"/>
          <w:szCs w:val="26"/>
        </w:rPr>
        <w:t xml:space="preserve">, if one is found, to </w:t>
      </w:r>
      <w:r w:rsidR="0024337F" w:rsidRPr="004B5C61">
        <w:rPr>
          <w:rFonts w:ascii="Times New Roman" w:hAnsi="Times New Roman"/>
          <w:spacing w:val="-3"/>
          <w:sz w:val="26"/>
          <w:szCs w:val="26"/>
        </w:rPr>
        <w:t>determin</w:t>
      </w:r>
      <w:r w:rsidR="008A0C9B" w:rsidRPr="004B5C61">
        <w:rPr>
          <w:rFonts w:ascii="Times New Roman" w:hAnsi="Times New Roman"/>
          <w:spacing w:val="-3"/>
          <w:sz w:val="26"/>
          <w:szCs w:val="26"/>
        </w:rPr>
        <w:t>e</w:t>
      </w:r>
      <w:r w:rsidR="0024337F" w:rsidRPr="004B5C61">
        <w:rPr>
          <w:rFonts w:ascii="Times New Roman" w:hAnsi="Times New Roman"/>
          <w:spacing w:val="-3"/>
          <w:sz w:val="26"/>
          <w:szCs w:val="26"/>
        </w:rPr>
        <w:t xml:space="preserve"> appropriate </w:t>
      </w:r>
      <w:r w:rsidR="0024337F" w:rsidRPr="004B5C61">
        <w:rPr>
          <w:rFonts w:ascii="Times New Roman" w:hAnsi="Times New Roman"/>
          <w:bCs/>
          <w:spacing w:val="-3"/>
          <w:sz w:val="26"/>
          <w:szCs w:val="26"/>
        </w:rPr>
        <w:t>civil penalty</w:t>
      </w:r>
      <w:r w:rsidR="0024337F" w:rsidRPr="004B5C61">
        <w:rPr>
          <w:rFonts w:ascii="Times New Roman" w:hAnsi="Times New Roman"/>
          <w:spacing w:val="-3"/>
          <w:sz w:val="26"/>
          <w:szCs w:val="26"/>
        </w:rPr>
        <w:t xml:space="preserve"> amounts.  See, </w:t>
      </w:r>
      <w:bookmarkStart w:id="4" w:name="_Hlk521920961"/>
      <w:r w:rsidR="0024337F" w:rsidRPr="004B5C61">
        <w:rPr>
          <w:rFonts w:ascii="Times New Roman" w:hAnsi="Times New Roman"/>
          <w:spacing w:val="-3"/>
          <w:sz w:val="26"/>
          <w:szCs w:val="26"/>
        </w:rPr>
        <w:t>52 Pa.</w:t>
      </w:r>
      <w:r w:rsidR="008A0C9B" w:rsidRPr="004B5C61">
        <w:rPr>
          <w:rFonts w:ascii="Times New Roman" w:hAnsi="Times New Roman"/>
          <w:spacing w:val="-3"/>
          <w:sz w:val="26"/>
          <w:szCs w:val="26"/>
        </w:rPr>
        <w:t xml:space="preserve"> </w:t>
      </w:r>
      <w:r w:rsidR="0024337F" w:rsidRPr="004B5C61">
        <w:rPr>
          <w:rFonts w:ascii="Times New Roman" w:hAnsi="Times New Roman"/>
          <w:spacing w:val="-3"/>
          <w:sz w:val="26"/>
          <w:szCs w:val="26"/>
        </w:rPr>
        <w:t>Code § 69.1201(c)</w:t>
      </w:r>
      <w:bookmarkEnd w:id="4"/>
      <w:r w:rsidR="0024337F" w:rsidRPr="004B5C61">
        <w:rPr>
          <w:rFonts w:ascii="Times New Roman" w:hAnsi="Times New Roman"/>
          <w:spacing w:val="-3"/>
          <w:sz w:val="26"/>
          <w:szCs w:val="26"/>
        </w:rPr>
        <w:t>.</w:t>
      </w:r>
    </w:p>
    <w:p w14:paraId="01F28CCC" w14:textId="404A6611" w:rsidR="003C20CC" w:rsidRPr="00686BBC" w:rsidRDefault="003C20CC" w:rsidP="004B5C61">
      <w:pPr>
        <w:pStyle w:val="BodyText"/>
        <w:spacing w:line="360" w:lineRule="auto"/>
        <w:ind w:left="115" w:right="101"/>
        <w:rPr>
          <w:sz w:val="26"/>
        </w:rPr>
      </w:pPr>
    </w:p>
    <w:p w14:paraId="003FE4AF" w14:textId="5296D9A5" w:rsidR="00251350" w:rsidRPr="004B5C61" w:rsidRDefault="003C20CC" w:rsidP="00686BBC">
      <w:pPr>
        <w:pStyle w:val="ListParagraph"/>
        <w:keepNext/>
        <w:keepLines/>
        <w:numPr>
          <w:ilvl w:val="0"/>
          <w:numId w:val="11"/>
        </w:numPr>
        <w:overflowPunct w:val="0"/>
        <w:autoSpaceDE w:val="0"/>
        <w:autoSpaceDN w:val="0"/>
        <w:adjustRightInd w:val="0"/>
        <w:spacing w:line="360" w:lineRule="auto"/>
        <w:textAlignment w:val="baseline"/>
        <w:rPr>
          <w:rFonts w:ascii="Times New Roman" w:eastAsia="Times New Roman" w:hAnsi="Times New Roman"/>
          <w:b/>
          <w:sz w:val="26"/>
          <w:szCs w:val="26"/>
        </w:rPr>
      </w:pPr>
      <w:r w:rsidRPr="004B5C61">
        <w:rPr>
          <w:rFonts w:ascii="Times New Roman" w:eastAsia="Times New Roman" w:hAnsi="Times New Roman"/>
          <w:b/>
          <w:sz w:val="26"/>
          <w:szCs w:val="26"/>
        </w:rPr>
        <w:t>Scope of Commission Authority under the Public Utility Code</w:t>
      </w:r>
    </w:p>
    <w:p w14:paraId="47A3D814" w14:textId="73A5639C" w:rsidR="00966320" w:rsidRPr="004B5C61" w:rsidRDefault="00966320" w:rsidP="00686BBC">
      <w:pPr>
        <w:pStyle w:val="ListParagraph"/>
        <w:keepNext/>
        <w:keepLines/>
        <w:overflowPunct w:val="0"/>
        <w:autoSpaceDE w:val="0"/>
        <w:autoSpaceDN w:val="0"/>
        <w:adjustRightInd w:val="0"/>
        <w:spacing w:line="360" w:lineRule="auto"/>
        <w:textAlignment w:val="baseline"/>
        <w:rPr>
          <w:rFonts w:ascii="Times New Roman" w:eastAsia="Times New Roman" w:hAnsi="Times New Roman"/>
          <w:b/>
          <w:sz w:val="26"/>
          <w:szCs w:val="26"/>
        </w:rPr>
      </w:pPr>
    </w:p>
    <w:p w14:paraId="56E4D399" w14:textId="12261057" w:rsidR="00805C6A" w:rsidRPr="004B5C61" w:rsidRDefault="00374EF6"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r w:rsidRPr="004B5C61">
        <w:rPr>
          <w:rFonts w:ascii="Times New Roman" w:eastAsia="Times New Roman" w:hAnsi="Times New Roman"/>
          <w:b/>
          <w:sz w:val="26"/>
          <w:szCs w:val="26"/>
        </w:rPr>
        <w:tab/>
      </w:r>
      <w:r w:rsidRPr="004B5C61">
        <w:rPr>
          <w:rFonts w:ascii="Times New Roman" w:eastAsia="Times New Roman" w:hAnsi="Times New Roman"/>
          <w:b/>
          <w:sz w:val="26"/>
          <w:szCs w:val="26"/>
        </w:rPr>
        <w:tab/>
      </w:r>
      <w:r w:rsidR="00914537" w:rsidRPr="004B5C61">
        <w:rPr>
          <w:rFonts w:ascii="Times New Roman" w:eastAsia="Times New Roman" w:hAnsi="Times New Roman"/>
          <w:sz w:val="26"/>
          <w:szCs w:val="26"/>
        </w:rPr>
        <w:t xml:space="preserve">At the outset it should be noted that the Complainant in this matter is </w:t>
      </w:r>
      <w:r w:rsidR="00020271" w:rsidRPr="004B5C61">
        <w:rPr>
          <w:rFonts w:ascii="Times New Roman" w:eastAsia="Times New Roman" w:hAnsi="Times New Roman"/>
          <w:sz w:val="26"/>
          <w:szCs w:val="26"/>
        </w:rPr>
        <w:t xml:space="preserve">acting </w:t>
      </w:r>
      <w:r w:rsidR="00914537" w:rsidRPr="004B5C61">
        <w:rPr>
          <w:rFonts w:ascii="Times New Roman" w:eastAsia="Times New Roman" w:hAnsi="Times New Roman"/>
          <w:i/>
          <w:sz w:val="26"/>
          <w:szCs w:val="26"/>
        </w:rPr>
        <w:t>pro se</w:t>
      </w:r>
      <w:r w:rsidR="00914537" w:rsidRPr="004B5C61">
        <w:rPr>
          <w:rFonts w:ascii="Times New Roman" w:eastAsia="Times New Roman" w:hAnsi="Times New Roman"/>
          <w:sz w:val="26"/>
          <w:szCs w:val="26"/>
        </w:rPr>
        <w:t xml:space="preserve">, and therefore, </w:t>
      </w:r>
      <w:r w:rsidR="00020271" w:rsidRPr="004B5C61">
        <w:rPr>
          <w:rFonts w:ascii="Times New Roman" w:eastAsia="Times New Roman" w:hAnsi="Times New Roman"/>
          <w:sz w:val="26"/>
          <w:szCs w:val="26"/>
        </w:rPr>
        <w:t>the ALJ</w:t>
      </w:r>
      <w:r w:rsidR="004B5C61" w:rsidRPr="004B5C61">
        <w:rPr>
          <w:rFonts w:ascii="Times New Roman" w:eastAsia="Times New Roman" w:hAnsi="Times New Roman"/>
          <w:sz w:val="26"/>
          <w:szCs w:val="26"/>
        </w:rPr>
        <w:t>’</w:t>
      </w:r>
      <w:r w:rsidR="00020271" w:rsidRPr="004B5C61">
        <w:rPr>
          <w:rFonts w:ascii="Times New Roman" w:eastAsia="Times New Roman" w:hAnsi="Times New Roman"/>
          <w:sz w:val="26"/>
          <w:szCs w:val="26"/>
        </w:rPr>
        <w:t xml:space="preserve">s decision to dismiss the complaint </w:t>
      </w:r>
      <w:r w:rsidR="00020271" w:rsidRPr="004B5C61">
        <w:rPr>
          <w:rFonts w:ascii="Times New Roman" w:eastAsia="Times New Roman" w:hAnsi="Times New Roman"/>
          <w:sz w:val="26"/>
          <w:szCs w:val="26"/>
          <w:u w:val="single"/>
        </w:rPr>
        <w:t>with prejudice</w:t>
      </w:r>
      <w:r w:rsidR="00020271" w:rsidRPr="004B5C61">
        <w:rPr>
          <w:rFonts w:ascii="Times New Roman" w:eastAsia="Times New Roman" w:hAnsi="Times New Roman"/>
          <w:sz w:val="26"/>
          <w:szCs w:val="26"/>
        </w:rPr>
        <w:t xml:space="preserve">, which operates as a future bar to any claim raised in the Complaint, was rendered in the context of an individual acting without the benefit of legal counsel.  Given that the Complainant is acting </w:t>
      </w:r>
      <w:r w:rsidR="00020271" w:rsidRPr="004B5C61">
        <w:rPr>
          <w:rFonts w:ascii="Times New Roman" w:eastAsia="Times New Roman" w:hAnsi="Times New Roman"/>
          <w:i/>
          <w:sz w:val="26"/>
          <w:szCs w:val="26"/>
        </w:rPr>
        <w:t>pro se</w:t>
      </w:r>
      <w:r w:rsidR="00020271" w:rsidRPr="004B5C61">
        <w:rPr>
          <w:rFonts w:ascii="Times New Roman" w:eastAsia="Times New Roman" w:hAnsi="Times New Roman"/>
          <w:sz w:val="26"/>
          <w:szCs w:val="26"/>
        </w:rPr>
        <w:t xml:space="preserve">, it is in the public interest that we allow the Complainant a full and fair opportunity to be heard. See, </w:t>
      </w:r>
      <w:r w:rsidR="00020271" w:rsidRPr="004B5C61">
        <w:rPr>
          <w:rFonts w:ascii="Times New Roman" w:hAnsi="Times New Roman"/>
          <w:i/>
          <w:w w:val="105"/>
          <w:sz w:val="26"/>
          <w:szCs w:val="26"/>
        </w:rPr>
        <w:t>Amir v. PECO Energy Company</w:t>
      </w:r>
      <w:r w:rsidR="00020271" w:rsidRPr="004B5C61">
        <w:rPr>
          <w:rFonts w:ascii="Times New Roman" w:eastAsia="Times New Roman" w:hAnsi="Times New Roman"/>
          <w:sz w:val="26"/>
          <w:szCs w:val="26"/>
        </w:rPr>
        <w:t>.</w:t>
      </w:r>
    </w:p>
    <w:p w14:paraId="609AAE6D" w14:textId="77777777" w:rsidR="00805C6A" w:rsidRPr="004B5C61" w:rsidRDefault="00805C6A"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p>
    <w:p w14:paraId="57D62C83" w14:textId="190885D1" w:rsidR="00914537" w:rsidRPr="004B5C61" w:rsidRDefault="00805C6A"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r w:rsidRPr="004B5C61">
        <w:rPr>
          <w:rFonts w:ascii="Times New Roman" w:eastAsia="Times New Roman" w:hAnsi="Times New Roman"/>
          <w:sz w:val="26"/>
          <w:szCs w:val="26"/>
        </w:rPr>
        <w:tab/>
      </w:r>
      <w:r w:rsidRPr="004B5C61">
        <w:rPr>
          <w:rFonts w:ascii="Times New Roman" w:eastAsia="Times New Roman" w:hAnsi="Times New Roman"/>
          <w:sz w:val="26"/>
          <w:szCs w:val="26"/>
        </w:rPr>
        <w:tab/>
      </w:r>
      <w:r w:rsidR="00020271" w:rsidRPr="004B5C61">
        <w:rPr>
          <w:rFonts w:ascii="Times New Roman" w:eastAsia="Times New Roman" w:hAnsi="Times New Roman"/>
          <w:sz w:val="26"/>
          <w:szCs w:val="26"/>
        </w:rPr>
        <w:t>That stated, we also note that the Complainant</w:t>
      </w:r>
      <w:r w:rsidR="004B5C61" w:rsidRPr="004B5C61">
        <w:rPr>
          <w:rFonts w:ascii="Times New Roman" w:eastAsia="Times New Roman" w:hAnsi="Times New Roman"/>
          <w:sz w:val="26"/>
          <w:szCs w:val="26"/>
        </w:rPr>
        <w:t>’</w:t>
      </w:r>
      <w:r w:rsidR="00020271" w:rsidRPr="004B5C61">
        <w:rPr>
          <w:rFonts w:ascii="Times New Roman" w:eastAsia="Times New Roman" w:hAnsi="Times New Roman"/>
          <w:sz w:val="26"/>
          <w:szCs w:val="26"/>
        </w:rPr>
        <w:t xml:space="preserve">s </w:t>
      </w:r>
      <w:r w:rsidR="00896807" w:rsidRPr="004B5C61">
        <w:rPr>
          <w:rFonts w:ascii="Times New Roman" w:eastAsia="Times New Roman" w:hAnsi="Times New Roman"/>
          <w:sz w:val="26"/>
          <w:szCs w:val="26"/>
        </w:rPr>
        <w:t>conduct in this case has</w:t>
      </w:r>
      <w:r w:rsidRPr="004B5C61">
        <w:rPr>
          <w:rFonts w:ascii="Times New Roman" w:eastAsia="Times New Roman" w:hAnsi="Times New Roman"/>
          <w:sz w:val="26"/>
          <w:szCs w:val="26"/>
        </w:rPr>
        <w:t>,</w:t>
      </w:r>
      <w:r w:rsidR="00896807" w:rsidRPr="004B5C61">
        <w:rPr>
          <w:rFonts w:ascii="Times New Roman" w:eastAsia="Times New Roman" w:hAnsi="Times New Roman"/>
          <w:sz w:val="26"/>
          <w:szCs w:val="26"/>
        </w:rPr>
        <w:t xml:space="preserve"> </w:t>
      </w:r>
      <w:r w:rsidRPr="004B5C61">
        <w:rPr>
          <w:rFonts w:ascii="Times New Roman" w:eastAsia="Times New Roman" w:hAnsi="Times New Roman"/>
          <w:sz w:val="26"/>
          <w:szCs w:val="26"/>
        </w:rPr>
        <w:t xml:space="preserve">at times, appeared to be </w:t>
      </w:r>
      <w:r w:rsidR="00896807" w:rsidRPr="004B5C61">
        <w:rPr>
          <w:rFonts w:ascii="Times New Roman" w:eastAsia="Times New Roman" w:hAnsi="Times New Roman"/>
          <w:sz w:val="26"/>
          <w:szCs w:val="26"/>
        </w:rPr>
        <w:t xml:space="preserve">uncooperative in the hearing process, </w:t>
      </w:r>
      <w:r w:rsidRPr="004B5C61">
        <w:rPr>
          <w:rFonts w:ascii="Times New Roman" w:eastAsia="Times New Roman" w:hAnsi="Times New Roman"/>
          <w:sz w:val="26"/>
          <w:szCs w:val="26"/>
        </w:rPr>
        <w:t xml:space="preserve">and may </w:t>
      </w:r>
      <w:r w:rsidR="008A0C9B" w:rsidRPr="004B5C61">
        <w:rPr>
          <w:rFonts w:ascii="Times New Roman" w:eastAsia="Times New Roman" w:hAnsi="Times New Roman"/>
          <w:sz w:val="26"/>
          <w:szCs w:val="26"/>
        </w:rPr>
        <w:t xml:space="preserve">be considered to have been </w:t>
      </w:r>
      <w:r w:rsidR="00896807" w:rsidRPr="004B5C61">
        <w:rPr>
          <w:rFonts w:ascii="Times New Roman" w:eastAsia="Times New Roman" w:hAnsi="Times New Roman"/>
          <w:sz w:val="26"/>
          <w:szCs w:val="26"/>
        </w:rPr>
        <w:t xml:space="preserve">antagonistic </w:t>
      </w:r>
      <w:r w:rsidRPr="004B5C61">
        <w:rPr>
          <w:rFonts w:ascii="Times New Roman" w:eastAsia="Times New Roman" w:hAnsi="Times New Roman"/>
          <w:sz w:val="26"/>
          <w:szCs w:val="26"/>
        </w:rPr>
        <w:t xml:space="preserve">toward </w:t>
      </w:r>
      <w:r w:rsidR="00896807" w:rsidRPr="004B5C61">
        <w:rPr>
          <w:rFonts w:ascii="Times New Roman" w:eastAsia="Times New Roman" w:hAnsi="Times New Roman"/>
          <w:sz w:val="26"/>
          <w:szCs w:val="26"/>
        </w:rPr>
        <w:t>Met-Ed personnel.</w:t>
      </w:r>
      <w:r w:rsidR="008A0C9B" w:rsidRPr="004B5C61">
        <w:rPr>
          <w:rFonts w:ascii="Times New Roman" w:eastAsia="Times New Roman" w:hAnsi="Times New Roman"/>
          <w:sz w:val="26"/>
          <w:szCs w:val="26"/>
        </w:rPr>
        <w:t xml:space="preserve">  While, i</w:t>
      </w:r>
      <w:r w:rsidR="00896807" w:rsidRPr="004B5C61">
        <w:rPr>
          <w:rFonts w:ascii="Times New Roman" w:eastAsia="Times New Roman" w:hAnsi="Times New Roman"/>
          <w:sz w:val="26"/>
          <w:szCs w:val="26"/>
        </w:rPr>
        <w:t>n the interest of justice</w:t>
      </w:r>
      <w:r w:rsidRPr="004B5C61">
        <w:rPr>
          <w:rFonts w:ascii="Times New Roman" w:eastAsia="Times New Roman" w:hAnsi="Times New Roman"/>
          <w:sz w:val="26"/>
          <w:szCs w:val="26"/>
        </w:rPr>
        <w:t>,</w:t>
      </w:r>
      <w:r w:rsidR="00896807" w:rsidRPr="004B5C61">
        <w:rPr>
          <w:rFonts w:ascii="Times New Roman" w:eastAsia="Times New Roman" w:hAnsi="Times New Roman"/>
          <w:sz w:val="26"/>
          <w:szCs w:val="26"/>
        </w:rPr>
        <w:t xml:space="preserve"> this Commission </w:t>
      </w:r>
      <w:r w:rsidR="008A0C9B" w:rsidRPr="004B5C61">
        <w:rPr>
          <w:rFonts w:ascii="Times New Roman" w:eastAsia="Times New Roman" w:hAnsi="Times New Roman"/>
          <w:sz w:val="26"/>
          <w:szCs w:val="26"/>
        </w:rPr>
        <w:t xml:space="preserve">will </w:t>
      </w:r>
      <w:r w:rsidR="00896807" w:rsidRPr="004B5C61">
        <w:rPr>
          <w:rFonts w:ascii="Times New Roman" w:eastAsia="Times New Roman" w:hAnsi="Times New Roman"/>
          <w:sz w:val="26"/>
          <w:szCs w:val="26"/>
        </w:rPr>
        <w:t xml:space="preserve">endeavor to ensure </w:t>
      </w:r>
      <w:r w:rsidR="008A0C9B" w:rsidRPr="004B5C61">
        <w:rPr>
          <w:rFonts w:ascii="Times New Roman" w:eastAsia="Times New Roman" w:hAnsi="Times New Roman"/>
          <w:sz w:val="26"/>
          <w:szCs w:val="26"/>
        </w:rPr>
        <w:t>a</w:t>
      </w:r>
      <w:r w:rsidR="00896807" w:rsidRPr="004B5C61">
        <w:rPr>
          <w:rFonts w:ascii="Times New Roman" w:eastAsia="Times New Roman" w:hAnsi="Times New Roman"/>
          <w:sz w:val="26"/>
          <w:szCs w:val="26"/>
        </w:rPr>
        <w:t xml:space="preserve"> </w:t>
      </w:r>
      <w:r w:rsidR="00896807" w:rsidRPr="004B5C61">
        <w:rPr>
          <w:rFonts w:ascii="Times New Roman" w:eastAsia="Times New Roman" w:hAnsi="Times New Roman"/>
          <w:i/>
          <w:sz w:val="26"/>
          <w:szCs w:val="26"/>
        </w:rPr>
        <w:t>pro se</w:t>
      </w:r>
      <w:r w:rsidR="00896807" w:rsidRPr="004B5C61">
        <w:rPr>
          <w:rFonts w:ascii="Times New Roman" w:eastAsia="Times New Roman" w:hAnsi="Times New Roman"/>
          <w:sz w:val="26"/>
          <w:szCs w:val="26"/>
        </w:rPr>
        <w:t xml:space="preserve"> litigant </w:t>
      </w:r>
      <w:r w:rsidRPr="004B5C61">
        <w:rPr>
          <w:rFonts w:ascii="Times New Roman" w:eastAsia="Times New Roman" w:hAnsi="Times New Roman"/>
          <w:sz w:val="26"/>
          <w:szCs w:val="26"/>
        </w:rPr>
        <w:t xml:space="preserve">is afforded due process and </w:t>
      </w:r>
      <w:r w:rsidR="00896807" w:rsidRPr="004B5C61">
        <w:rPr>
          <w:rFonts w:ascii="Times New Roman" w:eastAsia="Times New Roman" w:hAnsi="Times New Roman"/>
          <w:sz w:val="26"/>
          <w:szCs w:val="26"/>
        </w:rPr>
        <w:t>has a full and fair opportunity to be heard</w:t>
      </w:r>
      <w:r w:rsidR="008A0C9B" w:rsidRPr="004B5C61">
        <w:rPr>
          <w:rFonts w:ascii="Times New Roman" w:eastAsia="Times New Roman" w:hAnsi="Times New Roman"/>
          <w:sz w:val="26"/>
          <w:szCs w:val="26"/>
        </w:rPr>
        <w:t xml:space="preserve">, that does not absolve a </w:t>
      </w:r>
      <w:r w:rsidR="008A0C9B" w:rsidRPr="004B5C61">
        <w:rPr>
          <w:rFonts w:ascii="Times New Roman" w:eastAsia="Times New Roman" w:hAnsi="Times New Roman"/>
          <w:i/>
          <w:sz w:val="26"/>
          <w:szCs w:val="26"/>
        </w:rPr>
        <w:t>pro se</w:t>
      </w:r>
      <w:r w:rsidR="008A0C9B" w:rsidRPr="004B5C61">
        <w:rPr>
          <w:rFonts w:ascii="Times New Roman" w:eastAsia="Times New Roman" w:hAnsi="Times New Roman"/>
          <w:sz w:val="26"/>
          <w:szCs w:val="26"/>
        </w:rPr>
        <w:t xml:space="preserve"> litigant from the obligation of reasonable conduct</w:t>
      </w:r>
      <w:r w:rsidRPr="004B5C61">
        <w:rPr>
          <w:rFonts w:ascii="Times New Roman" w:eastAsia="Times New Roman" w:hAnsi="Times New Roman"/>
          <w:sz w:val="26"/>
          <w:szCs w:val="26"/>
        </w:rPr>
        <w:t>.</w:t>
      </w:r>
    </w:p>
    <w:p w14:paraId="34EFA4AE" w14:textId="77777777" w:rsidR="00914537" w:rsidRPr="004B5C61" w:rsidRDefault="00914537"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p>
    <w:p w14:paraId="78B82779" w14:textId="0E135CD9" w:rsidR="00966320" w:rsidRPr="004B5C61" w:rsidRDefault="00914537"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r w:rsidRPr="004B5C61">
        <w:rPr>
          <w:rFonts w:ascii="Times New Roman" w:eastAsia="Times New Roman" w:hAnsi="Times New Roman"/>
          <w:sz w:val="26"/>
          <w:szCs w:val="26"/>
        </w:rPr>
        <w:tab/>
      </w:r>
      <w:r w:rsidRPr="004B5C61">
        <w:rPr>
          <w:rFonts w:ascii="Times New Roman" w:eastAsia="Times New Roman" w:hAnsi="Times New Roman"/>
          <w:sz w:val="26"/>
          <w:szCs w:val="26"/>
        </w:rPr>
        <w:tab/>
      </w:r>
      <w:r w:rsidR="00374EF6" w:rsidRPr="004B5C61">
        <w:rPr>
          <w:rFonts w:ascii="Times New Roman" w:eastAsia="Times New Roman" w:hAnsi="Times New Roman"/>
          <w:sz w:val="26"/>
          <w:szCs w:val="26"/>
        </w:rPr>
        <w:t>The question of adequate due process arises in the</w:t>
      </w:r>
      <w:r w:rsidR="00966320" w:rsidRPr="004B5C61">
        <w:rPr>
          <w:rFonts w:ascii="Times New Roman" w:eastAsia="Times New Roman" w:hAnsi="Times New Roman"/>
          <w:sz w:val="26"/>
          <w:szCs w:val="26"/>
        </w:rPr>
        <w:t xml:space="preserve"> present case</w:t>
      </w:r>
      <w:r w:rsidR="00374EF6" w:rsidRPr="004B5C61">
        <w:rPr>
          <w:rFonts w:ascii="Times New Roman" w:eastAsia="Times New Roman" w:hAnsi="Times New Roman"/>
          <w:sz w:val="26"/>
          <w:szCs w:val="26"/>
        </w:rPr>
        <w:t xml:space="preserve"> </w:t>
      </w:r>
      <w:r w:rsidR="008D5B01" w:rsidRPr="004B5C61">
        <w:rPr>
          <w:rFonts w:ascii="Times New Roman" w:eastAsia="Times New Roman" w:hAnsi="Times New Roman"/>
          <w:sz w:val="26"/>
          <w:szCs w:val="26"/>
        </w:rPr>
        <w:t xml:space="preserve">where </w:t>
      </w:r>
      <w:r w:rsidR="00374EF6" w:rsidRPr="004B5C61">
        <w:rPr>
          <w:rFonts w:ascii="Times New Roman" w:eastAsia="Times New Roman" w:hAnsi="Times New Roman"/>
          <w:sz w:val="26"/>
          <w:szCs w:val="26"/>
        </w:rPr>
        <w:t xml:space="preserve">the </w:t>
      </w:r>
      <w:r w:rsidR="00966320" w:rsidRPr="004B5C61">
        <w:rPr>
          <w:rFonts w:ascii="Times New Roman" w:eastAsia="Times New Roman" w:hAnsi="Times New Roman"/>
          <w:sz w:val="26"/>
          <w:szCs w:val="26"/>
        </w:rPr>
        <w:t>ALJ</w:t>
      </w:r>
      <w:r w:rsidR="004B5C61" w:rsidRPr="004B5C61">
        <w:rPr>
          <w:rFonts w:ascii="Times New Roman" w:eastAsia="Times New Roman" w:hAnsi="Times New Roman"/>
          <w:sz w:val="26"/>
          <w:szCs w:val="26"/>
        </w:rPr>
        <w:t>’</w:t>
      </w:r>
      <w:r w:rsidR="00374EF6" w:rsidRPr="004B5C61">
        <w:rPr>
          <w:rFonts w:ascii="Times New Roman" w:eastAsia="Times New Roman" w:hAnsi="Times New Roman"/>
          <w:sz w:val="26"/>
          <w:szCs w:val="26"/>
        </w:rPr>
        <w:t xml:space="preserve">s </w:t>
      </w:r>
      <w:r w:rsidR="00EB3DE0" w:rsidRPr="004B5C61">
        <w:rPr>
          <w:rFonts w:ascii="Times New Roman" w:eastAsia="Times New Roman" w:hAnsi="Times New Roman"/>
          <w:sz w:val="26"/>
          <w:szCs w:val="26"/>
        </w:rPr>
        <w:t xml:space="preserve">Second Prehearing Order limited the scope of the hearing to preclude </w:t>
      </w:r>
      <w:r w:rsidR="006C3DCD">
        <w:rPr>
          <w:rFonts w:ascii="Times New Roman" w:eastAsia="Times New Roman" w:hAnsi="Times New Roman"/>
          <w:sz w:val="26"/>
          <w:szCs w:val="26"/>
        </w:rPr>
        <w:t xml:space="preserve">the </w:t>
      </w:r>
      <w:r w:rsidR="00EB3DE0" w:rsidRPr="004B5C61">
        <w:rPr>
          <w:rFonts w:ascii="Times New Roman" w:eastAsia="Times New Roman" w:hAnsi="Times New Roman"/>
          <w:sz w:val="26"/>
          <w:szCs w:val="26"/>
        </w:rPr>
        <w:t>Complainant</w:t>
      </w:r>
      <w:r w:rsidR="004B5C61" w:rsidRPr="004B5C61">
        <w:rPr>
          <w:rFonts w:ascii="Times New Roman" w:eastAsia="Times New Roman" w:hAnsi="Times New Roman"/>
          <w:sz w:val="26"/>
          <w:szCs w:val="26"/>
        </w:rPr>
        <w:t>’</w:t>
      </w:r>
      <w:r w:rsidR="00EB3DE0" w:rsidRPr="004B5C61">
        <w:rPr>
          <w:rFonts w:ascii="Times New Roman" w:eastAsia="Times New Roman" w:hAnsi="Times New Roman"/>
          <w:sz w:val="26"/>
          <w:szCs w:val="26"/>
        </w:rPr>
        <w:t>s allegations regarding Met-Ed</w:t>
      </w:r>
      <w:r w:rsidR="004B5C61" w:rsidRPr="004B5C61">
        <w:rPr>
          <w:rFonts w:ascii="Times New Roman" w:eastAsia="Times New Roman" w:hAnsi="Times New Roman"/>
          <w:sz w:val="26"/>
          <w:szCs w:val="26"/>
        </w:rPr>
        <w:t>’</w:t>
      </w:r>
      <w:r w:rsidR="00EB3DE0" w:rsidRPr="004B5C61">
        <w:rPr>
          <w:rFonts w:ascii="Times New Roman" w:eastAsia="Times New Roman" w:hAnsi="Times New Roman"/>
          <w:sz w:val="26"/>
          <w:szCs w:val="26"/>
        </w:rPr>
        <w:t xml:space="preserve">s discrimination in the provision of utility service. </w:t>
      </w:r>
      <w:r w:rsidR="005A067E">
        <w:rPr>
          <w:rFonts w:ascii="Times New Roman" w:eastAsia="Times New Roman" w:hAnsi="Times New Roman"/>
          <w:sz w:val="26"/>
          <w:szCs w:val="26"/>
        </w:rPr>
        <w:t xml:space="preserve"> </w:t>
      </w:r>
      <w:r w:rsidR="00EB3DE0" w:rsidRPr="004B5C61">
        <w:rPr>
          <w:rFonts w:ascii="Times New Roman" w:eastAsia="Times New Roman" w:hAnsi="Times New Roman"/>
          <w:sz w:val="26"/>
          <w:szCs w:val="26"/>
        </w:rPr>
        <w:t xml:space="preserve">The ALJ concluded that </w:t>
      </w:r>
      <w:r w:rsidR="00374EF6" w:rsidRPr="004B5C61">
        <w:rPr>
          <w:rFonts w:ascii="Times New Roman" w:eastAsia="Times New Roman" w:hAnsi="Times New Roman"/>
          <w:sz w:val="26"/>
          <w:szCs w:val="26"/>
        </w:rPr>
        <w:t xml:space="preserve">discrimination by a utility in the provision of utility service is not a violation of the </w:t>
      </w:r>
      <w:r w:rsidR="00A05B22" w:rsidRPr="004B5C61">
        <w:rPr>
          <w:rFonts w:ascii="Times New Roman" w:eastAsia="Times New Roman" w:hAnsi="Times New Roman"/>
          <w:sz w:val="26"/>
          <w:szCs w:val="26"/>
        </w:rPr>
        <w:t>Code</w:t>
      </w:r>
      <w:r w:rsidR="00374EF6" w:rsidRPr="004B5C61">
        <w:rPr>
          <w:rFonts w:ascii="Times New Roman" w:eastAsia="Times New Roman" w:hAnsi="Times New Roman"/>
          <w:sz w:val="26"/>
          <w:szCs w:val="26"/>
        </w:rPr>
        <w:t>, and that the Commission does not have jurisdiction under the Code to enforce the utility</w:t>
      </w:r>
      <w:r w:rsidR="004B5C61" w:rsidRPr="004B5C61">
        <w:rPr>
          <w:rFonts w:ascii="Times New Roman" w:eastAsia="Times New Roman" w:hAnsi="Times New Roman"/>
          <w:sz w:val="26"/>
          <w:szCs w:val="26"/>
        </w:rPr>
        <w:t>’</w:t>
      </w:r>
      <w:r w:rsidR="00374EF6" w:rsidRPr="004B5C61">
        <w:rPr>
          <w:rFonts w:ascii="Times New Roman" w:eastAsia="Times New Roman" w:hAnsi="Times New Roman"/>
          <w:sz w:val="26"/>
          <w:szCs w:val="26"/>
        </w:rPr>
        <w:t>s duty to provide reasonable service free from discrimination.</w:t>
      </w:r>
      <w:r w:rsidR="00EB3DE0" w:rsidRPr="004B5C61">
        <w:rPr>
          <w:rFonts w:ascii="Times New Roman" w:eastAsia="Times New Roman" w:hAnsi="Times New Roman"/>
          <w:sz w:val="26"/>
          <w:szCs w:val="26"/>
        </w:rPr>
        <w:t xml:space="preserve">  </w:t>
      </w:r>
      <w:r w:rsidR="00374EF6" w:rsidRPr="004B5C61">
        <w:rPr>
          <w:rFonts w:ascii="Times New Roman" w:eastAsia="Times New Roman" w:hAnsi="Times New Roman"/>
          <w:sz w:val="26"/>
          <w:szCs w:val="26"/>
        </w:rPr>
        <w:t>ALJ</w:t>
      </w:r>
      <w:r w:rsidR="00EB3DE0" w:rsidRPr="004B5C61">
        <w:rPr>
          <w:rFonts w:ascii="Times New Roman" w:eastAsia="Times New Roman" w:hAnsi="Times New Roman"/>
          <w:sz w:val="26"/>
          <w:szCs w:val="26"/>
        </w:rPr>
        <w:t xml:space="preserve"> Buckley </w:t>
      </w:r>
      <w:r w:rsidR="00966320" w:rsidRPr="004B5C61">
        <w:rPr>
          <w:rFonts w:ascii="Times New Roman" w:eastAsia="Times New Roman" w:hAnsi="Times New Roman"/>
          <w:sz w:val="26"/>
          <w:szCs w:val="26"/>
        </w:rPr>
        <w:t>stat</w:t>
      </w:r>
      <w:r w:rsidR="00EB3DE0" w:rsidRPr="004B5C61">
        <w:rPr>
          <w:rFonts w:ascii="Times New Roman" w:eastAsia="Times New Roman" w:hAnsi="Times New Roman"/>
          <w:sz w:val="26"/>
          <w:szCs w:val="26"/>
        </w:rPr>
        <w:t>ed</w:t>
      </w:r>
      <w:r w:rsidR="00966320" w:rsidRPr="004B5C61">
        <w:rPr>
          <w:rFonts w:ascii="Times New Roman" w:eastAsia="Times New Roman" w:hAnsi="Times New Roman"/>
          <w:sz w:val="26"/>
          <w:szCs w:val="26"/>
        </w:rPr>
        <w:t>:</w:t>
      </w:r>
    </w:p>
    <w:p w14:paraId="7BA85CA6" w14:textId="77777777" w:rsidR="00966320" w:rsidRPr="004B5C61" w:rsidRDefault="00966320"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p>
    <w:p w14:paraId="794EF76C" w14:textId="24F7290E" w:rsidR="00966320" w:rsidRDefault="00AD2C32" w:rsidP="00686BBC">
      <w:pPr>
        <w:tabs>
          <w:tab w:val="left" w:pos="720"/>
        </w:tabs>
        <w:overflowPunct w:val="0"/>
        <w:autoSpaceDE w:val="0"/>
        <w:autoSpaceDN w:val="0"/>
        <w:adjustRightInd w:val="0"/>
        <w:ind w:left="1440" w:right="1440"/>
        <w:textAlignment w:val="baseline"/>
        <w:rPr>
          <w:rFonts w:ascii="Times New Roman" w:hAnsi="Times New Roman"/>
          <w:sz w:val="26"/>
          <w:szCs w:val="26"/>
        </w:rPr>
      </w:pPr>
      <w:r w:rsidRPr="004B5C61">
        <w:rPr>
          <w:rFonts w:ascii="Times New Roman" w:hAnsi="Times New Roman"/>
          <w:sz w:val="26"/>
          <w:szCs w:val="26"/>
        </w:rPr>
        <w:t xml:space="preserve">[T]he Commission does not have the jurisdiction or authority to resolve allegations of harassment due to race, to discipline utility personnel for alleged harassment due to racial profiling, or to make any determination save </w:t>
      </w:r>
      <w:r w:rsidRPr="004B5C61">
        <w:rPr>
          <w:rFonts w:ascii="Times New Roman" w:hAnsi="Times New Roman"/>
          <w:sz w:val="26"/>
          <w:szCs w:val="26"/>
          <w:u w:val="single"/>
        </w:rPr>
        <w:t>whether the utility has violated specific provisions of the Code or the rules and regulations of the Commission</w:t>
      </w:r>
      <w:r w:rsidRPr="004B5C61">
        <w:rPr>
          <w:rFonts w:ascii="Times New Roman" w:hAnsi="Times New Roman"/>
          <w:sz w:val="26"/>
          <w:szCs w:val="26"/>
        </w:rPr>
        <w:t>.  The Preliminary Objection is granted, in part, in that relief that is beyond the jurisdiction and authority of the Commission to order will not be entertained.</w:t>
      </w:r>
    </w:p>
    <w:p w14:paraId="38EEBC47" w14:textId="77777777" w:rsidR="005A067E" w:rsidRPr="004B5C61" w:rsidRDefault="005A067E" w:rsidP="00686BBC">
      <w:pPr>
        <w:tabs>
          <w:tab w:val="left" w:pos="720"/>
        </w:tabs>
        <w:overflowPunct w:val="0"/>
        <w:autoSpaceDE w:val="0"/>
        <w:autoSpaceDN w:val="0"/>
        <w:adjustRightInd w:val="0"/>
        <w:ind w:left="1440" w:right="1440"/>
        <w:textAlignment w:val="baseline"/>
        <w:rPr>
          <w:rFonts w:ascii="Times New Roman" w:hAnsi="Times New Roman"/>
          <w:sz w:val="26"/>
          <w:szCs w:val="26"/>
        </w:rPr>
      </w:pPr>
    </w:p>
    <w:p w14:paraId="1C41DC4A" w14:textId="77777777" w:rsidR="00AD2C32" w:rsidRPr="004B5C61" w:rsidRDefault="00AD2C32" w:rsidP="004B5C61">
      <w:pPr>
        <w:tabs>
          <w:tab w:val="left" w:pos="720"/>
        </w:tabs>
        <w:overflowPunct w:val="0"/>
        <w:autoSpaceDE w:val="0"/>
        <w:autoSpaceDN w:val="0"/>
        <w:adjustRightInd w:val="0"/>
        <w:ind w:left="1440"/>
        <w:textAlignment w:val="baseline"/>
        <w:rPr>
          <w:rFonts w:ascii="Times New Roman" w:eastAsia="Times New Roman" w:hAnsi="Times New Roman"/>
          <w:sz w:val="26"/>
          <w:szCs w:val="26"/>
        </w:rPr>
      </w:pPr>
    </w:p>
    <w:p w14:paraId="05009081" w14:textId="2F4E0158" w:rsidR="008949FC" w:rsidRPr="004B5C61" w:rsidRDefault="00EB3DE0"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highlight w:val="yellow"/>
        </w:rPr>
      </w:pPr>
      <w:r w:rsidRPr="004B5C61">
        <w:rPr>
          <w:rFonts w:ascii="Times New Roman" w:eastAsia="Times New Roman" w:hAnsi="Times New Roman"/>
          <w:sz w:val="26"/>
          <w:szCs w:val="26"/>
        </w:rPr>
        <w:t>Second Prehearing Order of ALJ Buckley</w:t>
      </w:r>
      <w:r w:rsidR="00AA195A" w:rsidRPr="004B5C61">
        <w:rPr>
          <w:rFonts w:ascii="Times New Roman" w:eastAsia="Times New Roman" w:hAnsi="Times New Roman"/>
          <w:sz w:val="26"/>
          <w:szCs w:val="26"/>
        </w:rPr>
        <w:t xml:space="preserve">, </w:t>
      </w:r>
      <w:r w:rsidR="00D73388" w:rsidRPr="004B5C61">
        <w:rPr>
          <w:rFonts w:ascii="Times New Roman" w:eastAsia="Times New Roman" w:hAnsi="Times New Roman"/>
          <w:sz w:val="26"/>
          <w:szCs w:val="26"/>
        </w:rPr>
        <w:t xml:space="preserve">issued February 9, 2017, </w:t>
      </w:r>
      <w:r w:rsidRPr="004B5C61">
        <w:rPr>
          <w:rFonts w:ascii="Times New Roman" w:eastAsia="Times New Roman" w:hAnsi="Times New Roman"/>
          <w:sz w:val="26"/>
          <w:szCs w:val="26"/>
        </w:rPr>
        <w:t xml:space="preserve">at </w:t>
      </w:r>
      <w:r w:rsidR="00AD2C32" w:rsidRPr="004B5C61">
        <w:rPr>
          <w:rFonts w:ascii="Times New Roman" w:eastAsia="Times New Roman" w:hAnsi="Times New Roman"/>
          <w:sz w:val="26"/>
          <w:szCs w:val="26"/>
        </w:rPr>
        <w:t>7</w:t>
      </w:r>
      <w:r w:rsidR="00966320" w:rsidRPr="004B5C61">
        <w:rPr>
          <w:rFonts w:ascii="Times New Roman" w:eastAsia="Times New Roman" w:hAnsi="Times New Roman"/>
          <w:sz w:val="26"/>
          <w:szCs w:val="26"/>
        </w:rPr>
        <w:t>.</w:t>
      </w:r>
      <w:r w:rsidR="008949FC" w:rsidRPr="004B5C61">
        <w:rPr>
          <w:rFonts w:ascii="Times New Roman" w:eastAsia="Times New Roman" w:hAnsi="Times New Roman"/>
          <w:sz w:val="26"/>
          <w:szCs w:val="26"/>
        </w:rPr>
        <w:t xml:space="preserve"> (emphasis in original).</w:t>
      </w:r>
      <w:r w:rsidR="00E0576F" w:rsidRPr="004B5C61">
        <w:rPr>
          <w:rFonts w:ascii="Times New Roman" w:eastAsia="Times New Roman" w:hAnsi="Times New Roman"/>
          <w:sz w:val="26"/>
          <w:szCs w:val="26"/>
        </w:rPr>
        <w:t xml:space="preserve">  </w:t>
      </w:r>
      <w:r w:rsidR="008949FC" w:rsidRPr="004B5C61">
        <w:rPr>
          <w:rFonts w:ascii="Times New Roman" w:eastAsia="Times New Roman" w:hAnsi="Times New Roman"/>
          <w:sz w:val="26"/>
          <w:szCs w:val="26"/>
        </w:rPr>
        <w:t xml:space="preserve">Therefore, by order, the ALJ precluded </w:t>
      </w:r>
      <w:r w:rsidR="008949FC" w:rsidRPr="004B5C61">
        <w:rPr>
          <w:rFonts w:ascii="Times New Roman" w:eastAsia="Times New Roman" w:hAnsi="Times New Roman"/>
          <w:sz w:val="26"/>
          <w:szCs w:val="26"/>
          <w:u w:val="single"/>
        </w:rPr>
        <w:t>any</w:t>
      </w:r>
      <w:r w:rsidR="008949FC" w:rsidRPr="004B5C61">
        <w:rPr>
          <w:rFonts w:ascii="Times New Roman" w:eastAsia="Times New Roman" w:hAnsi="Times New Roman"/>
          <w:sz w:val="26"/>
          <w:szCs w:val="26"/>
        </w:rPr>
        <w:t xml:space="preserve"> consideration of Complainant</w:t>
      </w:r>
      <w:r w:rsidR="004B5C61" w:rsidRPr="004B5C61">
        <w:rPr>
          <w:rFonts w:ascii="Times New Roman" w:eastAsia="Times New Roman" w:hAnsi="Times New Roman"/>
          <w:sz w:val="26"/>
          <w:szCs w:val="26"/>
        </w:rPr>
        <w:t>’</w:t>
      </w:r>
      <w:r w:rsidR="008949FC" w:rsidRPr="004B5C61">
        <w:rPr>
          <w:rFonts w:ascii="Times New Roman" w:eastAsia="Times New Roman" w:hAnsi="Times New Roman"/>
          <w:sz w:val="26"/>
          <w:szCs w:val="26"/>
        </w:rPr>
        <w:t>s allegations</w:t>
      </w:r>
      <w:r w:rsidR="00E0576F" w:rsidRPr="004B5C61">
        <w:rPr>
          <w:rFonts w:ascii="Times New Roman" w:eastAsia="Times New Roman" w:hAnsi="Times New Roman"/>
          <w:sz w:val="26"/>
          <w:szCs w:val="26"/>
        </w:rPr>
        <w:t>, whether for racial discrimination or otherwise,</w:t>
      </w:r>
      <w:r w:rsidR="008949FC" w:rsidRPr="004B5C61">
        <w:rPr>
          <w:rFonts w:ascii="Times New Roman" w:eastAsia="Times New Roman" w:hAnsi="Times New Roman"/>
          <w:sz w:val="26"/>
          <w:szCs w:val="26"/>
        </w:rPr>
        <w:t xml:space="preserve"> pertaining to unreasonable treatment of the Complainant by the utility in performing its vegetation management program</w:t>
      </w:r>
      <w:r w:rsidR="00E0576F" w:rsidRPr="004B5C61">
        <w:rPr>
          <w:rFonts w:ascii="Times New Roman" w:eastAsia="Times New Roman" w:hAnsi="Times New Roman"/>
          <w:sz w:val="26"/>
          <w:szCs w:val="26"/>
        </w:rPr>
        <w:t>.</w:t>
      </w:r>
    </w:p>
    <w:p w14:paraId="0F27E29C" w14:textId="77777777" w:rsidR="00966320" w:rsidRPr="004B5C61" w:rsidRDefault="00966320"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p>
    <w:p w14:paraId="3EB8E7AD" w14:textId="4C131050" w:rsidR="00E0576F" w:rsidRPr="004B5C61" w:rsidRDefault="00966320"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r w:rsidRPr="004B5C61">
        <w:rPr>
          <w:rFonts w:ascii="Times New Roman" w:eastAsia="Times New Roman" w:hAnsi="Times New Roman"/>
          <w:sz w:val="26"/>
          <w:szCs w:val="26"/>
        </w:rPr>
        <w:tab/>
      </w:r>
      <w:r w:rsidRPr="004B5C61">
        <w:rPr>
          <w:rFonts w:ascii="Times New Roman" w:eastAsia="Times New Roman" w:hAnsi="Times New Roman"/>
          <w:sz w:val="26"/>
          <w:szCs w:val="26"/>
        </w:rPr>
        <w:tab/>
      </w:r>
      <w:r w:rsidR="005E413A">
        <w:rPr>
          <w:rFonts w:ascii="Times New Roman" w:eastAsia="Times New Roman" w:hAnsi="Times New Roman"/>
          <w:sz w:val="26"/>
          <w:szCs w:val="26"/>
        </w:rPr>
        <w:t>We believe t</w:t>
      </w:r>
      <w:r w:rsidR="00A87070" w:rsidRPr="004B5C61">
        <w:rPr>
          <w:rFonts w:ascii="Times New Roman" w:eastAsia="Times New Roman" w:hAnsi="Times New Roman"/>
          <w:sz w:val="26"/>
          <w:szCs w:val="26"/>
        </w:rPr>
        <w:t>he ALJ</w:t>
      </w:r>
      <w:r w:rsidR="004B5C61" w:rsidRPr="004B5C61">
        <w:rPr>
          <w:rFonts w:ascii="Times New Roman" w:eastAsia="Times New Roman" w:hAnsi="Times New Roman"/>
          <w:sz w:val="26"/>
          <w:szCs w:val="26"/>
        </w:rPr>
        <w:t>’</w:t>
      </w:r>
      <w:r w:rsidR="00A87070" w:rsidRPr="004B5C61">
        <w:rPr>
          <w:rFonts w:ascii="Times New Roman" w:eastAsia="Times New Roman" w:hAnsi="Times New Roman"/>
          <w:sz w:val="26"/>
          <w:szCs w:val="26"/>
        </w:rPr>
        <w:t xml:space="preserve">s conclusion that </w:t>
      </w:r>
      <w:r w:rsidR="008949FC" w:rsidRPr="004B5C61">
        <w:rPr>
          <w:rFonts w:ascii="Times New Roman" w:eastAsia="Times New Roman" w:hAnsi="Times New Roman"/>
          <w:sz w:val="26"/>
          <w:szCs w:val="26"/>
        </w:rPr>
        <w:t xml:space="preserve">allegations of </w:t>
      </w:r>
      <w:r w:rsidR="00A87070" w:rsidRPr="004B5C61">
        <w:rPr>
          <w:rFonts w:ascii="Times New Roman" w:eastAsia="Times New Roman" w:hAnsi="Times New Roman"/>
          <w:sz w:val="26"/>
          <w:szCs w:val="26"/>
        </w:rPr>
        <w:t>discrimination in the provision of service is not a violation of the Code is in error.  Section 1501</w:t>
      </w:r>
      <w:r w:rsidR="00E0576F" w:rsidRPr="004B5C61">
        <w:rPr>
          <w:rFonts w:ascii="Times New Roman" w:eastAsia="Times New Roman" w:hAnsi="Times New Roman"/>
          <w:sz w:val="26"/>
          <w:szCs w:val="26"/>
        </w:rPr>
        <w:t xml:space="preserve"> expressly requires that the utility</w:t>
      </w:r>
      <w:r w:rsidR="004B5C61" w:rsidRPr="004B5C61">
        <w:rPr>
          <w:rFonts w:ascii="Times New Roman" w:eastAsia="Times New Roman" w:hAnsi="Times New Roman"/>
          <w:sz w:val="26"/>
          <w:szCs w:val="26"/>
        </w:rPr>
        <w:t>’</w:t>
      </w:r>
      <w:r w:rsidR="00E0576F" w:rsidRPr="004B5C61">
        <w:rPr>
          <w:rFonts w:ascii="Times New Roman" w:eastAsia="Times New Roman" w:hAnsi="Times New Roman"/>
          <w:sz w:val="26"/>
          <w:szCs w:val="26"/>
        </w:rPr>
        <w:t xml:space="preserve">s provision of service be conducted in a reasonable manner.  Section </w:t>
      </w:r>
      <w:r w:rsidR="00A87070" w:rsidRPr="004B5C61">
        <w:rPr>
          <w:rFonts w:ascii="Times New Roman" w:eastAsia="Times New Roman" w:hAnsi="Times New Roman"/>
          <w:sz w:val="26"/>
          <w:szCs w:val="26"/>
        </w:rPr>
        <w:t xml:space="preserve">1502 expressly </w:t>
      </w:r>
      <w:r w:rsidR="001D1315" w:rsidRPr="004B5C61">
        <w:rPr>
          <w:rFonts w:ascii="Times New Roman" w:eastAsia="Times New Roman" w:hAnsi="Times New Roman"/>
          <w:sz w:val="26"/>
          <w:szCs w:val="26"/>
        </w:rPr>
        <w:t>prov</w:t>
      </w:r>
      <w:r w:rsidR="008D5B01" w:rsidRPr="004B5C61">
        <w:rPr>
          <w:rFonts w:ascii="Times New Roman" w:eastAsia="Times New Roman" w:hAnsi="Times New Roman"/>
          <w:sz w:val="26"/>
          <w:szCs w:val="26"/>
        </w:rPr>
        <w:t>ide</w:t>
      </w:r>
      <w:r w:rsidR="00B57325" w:rsidRPr="004B5C61">
        <w:rPr>
          <w:rFonts w:ascii="Times New Roman" w:eastAsia="Times New Roman" w:hAnsi="Times New Roman"/>
          <w:sz w:val="26"/>
          <w:szCs w:val="26"/>
        </w:rPr>
        <w:t>s</w:t>
      </w:r>
      <w:r w:rsidR="001D1315" w:rsidRPr="004B5C61">
        <w:rPr>
          <w:rFonts w:ascii="Times New Roman" w:eastAsia="Times New Roman" w:hAnsi="Times New Roman"/>
          <w:sz w:val="26"/>
          <w:szCs w:val="26"/>
        </w:rPr>
        <w:t xml:space="preserve"> that </w:t>
      </w:r>
      <w:r w:rsidR="001D1315" w:rsidRPr="004B5C61">
        <w:rPr>
          <w:rFonts w:ascii="Times New Roman" w:eastAsia="Times New Roman" w:hAnsi="Times New Roman"/>
          <w:i/>
          <w:sz w:val="26"/>
          <w:szCs w:val="26"/>
          <w:u w:val="single"/>
        </w:rPr>
        <w:t xml:space="preserve">a utility may not </w:t>
      </w:r>
      <w:r w:rsidR="00A87070" w:rsidRPr="004B5C61">
        <w:rPr>
          <w:rFonts w:ascii="Times New Roman" w:eastAsia="Times New Roman" w:hAnsi="Times New Roman"/>
          <w:i/>
          <w:sz w:val="26"/>
          <w:szCs w:val="26"/>
          <w:u w:val="single"/>
        </w:rPr>
        <w:t>discriminate in any manner</w:t>
      </w:r>
      <w:r w:rsidR="00A87070" w:rsidRPr="004B5C61">
        <w:rPr>
          <w:rFonts w:ascii="Times New Roman" w:eastAsia="Times New Roman" w:hAnsi="Times New Roman"/>
          <w:sz w:val="26"/>
          <w:szCs w:val="26"/>
        </w:rPr>
        <w:t xml:space="preserve"> in the provision of utility </w:t>
      </w:r>
      <w:r w:rsidR="00B57325" w:rsidRPr="004B5C61">
        <w:rPr>
          <w:rFonts w:ascii="Times New Roman" w:eastAsia="Times New Roman" w:hAnsi="Times New Roman"/>
          <w:sz w:val="26"/>
          <w:szCs w:val="26"/>
        </w:rPr>
        <w:t xml:space="preserve">rates </w:t>
      </w:r>
      <w:r w:rsidR="00A87070" w:rsidRPr="004B5C61">
        <w:rPr>
          <w:rFonts w:ascii="Times New Roman" w:eastAsia="Times New Roman" w:hAnsi="Times New Roman"/>
          <w:sz w:val="26"/>
          <w:szCs w:val="26"/>
        </w:rPr>
        <w:t xml:space="preserve">and </w:t>
      </w:r>
      <w:r w:rsidR="00B57325" w:rsidRPr="004B5C61">
        <w:rPr>
          <w:rFonts w:ascii="Times New Roman" w:eastAsia="Times New Roman" w:hAnsi="Times New Roman"/>
          <w:sz w:val="26"/>
          <w:szCs w:val="26"/>
        </w:rPr>
        <w:t>service</w:t>
      </w:r>
      <w:r w:rsidR="00A87070" w:rsidRPr="004B5C61">
        <w:rPr>
          <w:rFonts w:ascii="Times New Roman" w:eastAsia="Times New Roman" w:hAnsi="Times New Roman"/>
          <w:sz w:val="26"/>
          <w:szCs w:val="26"/>
        </w:rPr>
        <w:t>.</w:t>
      </w:r>
      <w:r w:rsidR="00E0576F" w:rsidRPr="004B5C61">
        <w:rPr>
          <w:rFonts w:ascii="Times New Roman" w:eastAsia="Times New Roman" w:hAnsi="Times New Roman"/>
          <w:sz w:val="26"/>
          <w:szCs w:val="26"/>
        </w:rPr>
        <w:t xml:space="preserve">  Th</w:t>
      </w:r>
      <w:r w:rsidR="00B57325" w:rsidRPr="004B5C61">
        <w:rPr>
          <w:rFonts w:ascii="Times New Roman" w:eastAsia="Times New Roman" w:hAnsi="Times New Roman"/>
          <w:sz w:val="26"/>
          <w:szCs w:val="26"/>
        </w:rPr>
        <w:t>erefore, the</w:t>
      </w:r>
      <w:r w:rsidR="00E0576F" w:rsidRPr="004B5C61">
        <w:rPr>
          <w:rFonts w:ascii="Times New Roman" w:eastAsia="Times New Roman" w:hAnsi="Times New Roman"/>
          <w:sz w:val="26"/>
          <w:szCs w:val="26"/>
        </w:rPr>
        <w:t xml:space="preserve"> Code prohibits any discrimination, racial or otherwise</w:t>
      </w:r>
      <w:r w:rsidR="00B57325" w:rsidRPr="004B5C61">
        <w:rPr>
          <w:rFonts w:ascii="Times New Roman" w:eastAsia="Times New Roman" w:hAnsi="Times New Roman"/>
          <w:sz w:val="26"/>
          <w:szCs w:val="26"/>
        </w:rPr>
        <w:t>,</w:t>
      </w:r>
      <w:r w:rsidR="00E0576F" w:rsidRPr="004B5C61">
        <w:rPr>
          <w:rFonts w:ascii="Times New Roman" w:eastAsia="Times New Roman" w:hAnsi="Times New Roman"/>
          <w:sz w:val="26"/>
          <w:szCs w:val="26"/>
        </w:rPr>
        <w:t xml:space="preserve"> in the utility</w:t>
      </w:r>
      <w:r w:rsidR="004B5C61" w:rsidRPr="004B5C61">
        <w:rPr>
          <w:rFonts w:ascii="Times New Roman" w:eastAsia="Times New Roman" w:hAnsi="Times New Roman"/>
          <w:sz w:val="26"/>
          <w:szCs w:val="26"/>
        </w:rPr>
        <w:t>’</w:t>
      </w:r>
      <w:r w:rsidR="00E0576F" w:rsidRPr="004B5C61">
        <w:rPr>
          <w:rFonts w:ascii="Times New Roman" w:eastAsia="Times New Roman" w:hAnsi="Times New Roman"/>
          <w:sz w:val="26"/>
          <w:szCs w:val="26"/>
        </w:rPr>
        <w:t>s provision of service.</w:t>
      </w:r>
    </w:p>
    <w:p w14:paraId="2E4DB596" w14:textId="77777777" w:rsidR="00E0576F" w:rsidRPr="004B5C61" w:rsidRDefault="00E0576F"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p>
    <w:p w14:paraId="3218CFE1" w14:textId="07605DDC" w:rsidR="005C6C17" w:rsidRPr="004B5C61" w:rsidRDefault="00E0576F"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r w:rsidRPr="004B5C61">
        <w:rPr>
          <w:rFonts w:ascii="Times New Roman" w:eastAsia="Times New Roman" w:hAnsi="Times New Roman"/>
          <w:sz w:val="26"/>
          <w:szCs w:val="26"/>
        </w:rPr>
        <w:tab/>
      </w:r>
      <w:r w:rsidRPr="004B5C61">
        <w:rPr>
          <w:rFonts w:ascii="Times New Roman" w:eastAsia="Times New Roman" w:hAnsi="Times New Roman"/>
          <w:sz w:val="26"/>
          <w:szCs w:val="26"/>
        </w:rPr>
        <w:tab/>
      </w:r>
      <w:r w:rsidR="00B57325" w:rsidRPr="004B5C61">
        <w:rPr>
          <w:rFonts w:ascii="Times New Roman" w:eastAsia="Times New Roman" w:hAnsi="Times New Roman"/>
          <w:sz w:val="26"/>
          <w:szCs w:val="26"/>
        </w:rPr>
        <w:t xml:space="preserve">Further, </w:t>
      </w:r>
      <w:r w:rsidR="005100C9" w:rsidRPr="004B5C61">
        <w:rPr>
          <w:rFonts w:ascii="Times New Roman" w:eastAsia="Times New Roman" w:hAnsi="Times New Roman"/>
          <w:sz w:val="26"/>
          <w:szCs w:val="26"/>
        </w:rPr>
        <w:t xml:space="preserve">Section 102 of the Code </w:t>
      </w:r>
      <w:r w:rsidR="005100C9">
        <w:rPr>
          <w:rFonts w:ascii="Times New Roman" w:eastAsia="Times New Roman" w:hAnsi="Times New Roman"/>
          <w:sz w:val="26"/>
          <w:szCs w:val="26"/>
        </w:rPr>
        <w:t xml:space="preserve">broadly defines </w:t>
      </w:r>
      <w:r w:rsidR="00B57325" w:rsidRPr="004B5C61">
        <w:rPr>
          <w:rFonts w:ascii="Times New Roman" w:eastAsia="Times New Roman" w:hAnsi="Times New Roman"/>
          <w:sz w:val="26"/>
          <w:szCs w:val="26"/>
        </w:rPr>
        <w:t xml:space="preserve">the term </w:t>
      </w:r>
      <w:r w:rsidR="004B5C61" w:rsidRPr="004B5C61">
        <w:rPr>
          <w:rFonts w:ascii="Times New Roman" w:eastAsia="Times New Roman" w:hAnsi="Times New Roman"/>
          <w:sz w:val="26"/>
          <w:szCs w:val="26"/>
        </w:rPr>
        <w:t>“</w:t>
      </w:r>
      <w:r w:rsidR="00B57325" w:rsidRPr="004B5C61">
        <w:rPr>
          <w:rFonts w:ascii="Times New Roman" w:eastAsia="Times New Roman" w:hAnsi="Times New Roman"/>
          <w:sz w:val="26"/>
          <w:szCs w:val="26"/>
        </w:rPr>
        <w:t>service</w:t>
      </w:r>
      <w:r w:rsidR="004B5C61" w:rsidRPr="004B5C61">
        <w:rPr>
          <w:rFonts w:ascii="Times New Roman" w:eastAsia="Times New Roman" w:hAnsi="Times New Roman"/>
          <w:sz w:val="26"/>
          <w:szCs w:val="26"/>
        </w:rPr>
        <w:t>”</w:t>
      </w:r>
      <w:r w:rsidR="00B57325" w:rsidRPr="004B5C61">
        <w:rPr>
          <w:rFonts w:ascii="Times New Roman" w:eastAsia="Times New Roman" w:hAnsi="Times New Roman"/>
          <w:sz w:val="26"/>
          <w:szCs w:val="26"/>
        </w:rPr>
        <w:t xml:space="preserve"> to encompass </w:t>
      </w:r>
      <w:r w:rsidR="004B5C61" w:rsidRPr="004B5C61">
        <w:rPr>
          <w:rFonts w:ascii="Times New Roman" w:eastAsia="Times New Roman" w:hAnsi="Times New Roman"/>
          <w:sz w:val="26"/>
          <w:szCs w:val="26"/>
        </w:rPr>
        <w:t>“</w:t>
      </w:r>
      <w:r w:rsidR="00B57325" w:rsidRPr="004B5C61">
        <w:rPr>
          <w:rFonts w:ascii="Times New Roman" w:hAnsi="Times New Roman"/>
          <w:color w:val="212121"/>
          <w:sz w:val="26"/>
          <w:szCs w:val="26"/>
        </w:rPr>
        <w:t>any and all acts done, rendered, or performed</w:t>
      </w:r>
      <w:r w:rsidR="004B5C61" w:rsidRPr="004B5C61">
        <w:rPr>
          <w:rFonts w:ascii="Times New Roman" w:hAnsi="Times New Roman"/>
          <w:color w:val="212121"/>
          <w:sz w:val="26"/>
          <w:szCs w:val="26"/>
        </w:rPr>
        <w:t>”</w:t>
      </w:r>
      <w:r w:rsidR="00B57325" w:rsidRPr="004B5C61">
        <w:rPr>
          <w:rFonts w:ascii="Times New Roman" w:hAnsi="Times New Roman"/>
          <w:color w:val="212121"/>
          <w:sz w:val="26"/>
          <w:szCs w:val="26"/>
        </w:rPr>
        <w:t xml:space="preserve"> in the performance of a utility</w:t>
      </w:r>
      <w:r w:rsidR="004B5C61" w:rsidRPr="004B5C61">
        <w:rPr>
          <w:rFonts w:ascii="Times New Roman" w:hAnsi="Times New Roman"/>
          <w:color w:val="212121"/>
          <w:sz w:val="26"/>
          <w:szCs w:val="26"/>
        </w:rPr>
        <w:t>’</w:t>
      </w:r>
      <w:r w:rsidR="00B57325" w:rsidRPr="004B5C61">
        <w:rPr>
          <w:rFonts w:ascii="Times New Roman" w:hAnsi="Times New Roman"/>
          <w:color w:val="212121"/>
          <w:sz w:val="26"/>
          <w:szCs w:val="26"/>
        </w:rPr>
        <w:t xml:space="preserve">s duties under the Code </w:t>
      </w:r>
      <w:r w:rsidR="00B57325" w:rsidRPr="004B5C61">
        <w:rPr>
          <w:rFonts w:ascii="Times New Roman" w:eastAsia="Times New Roman" w:hAnsi="Times New Roman"/>
          <w:sz w:val="26"/>
          <w:szCs w:val="26"/>
        </w:rPr>
        <w:t>toward either a customer or a member of the public.  Therefore, the Commission</w:t>
      </w:r>
      <w:r w:rsidR="004B5C61" w:rsidRPr="004B5C61">
        <w:rPr>
          <w:rFonts w:ascii="Times New Roman" w:eastAsia="Times New Roman" w:hAnsi="Times New Roman"/>
          <w:sz w:val="26"/>
          <w:szCs w:val="26"/>
        </w:rPr>
        <w:t>’</w:t>
      </w:r>
      <w:r w:rsidR="00B57325" w:rsidRPr="004B5C61">
        <w:rPr>
          <w:rFonts w:ascii="Times New Roman" w:eastAsia="Times New Roman" w:hAnsi="Times New Roman"/>
          <w:sz w:val="26"/>
          <w:szCs w:val="26"/>
        </w:rPr>
        <w:t>s authority to enforce violations of a utility</w:t>
      </w:r>
      <w:r w:rsidR="004B5C61" w:rsidRPr="004B5C61">
        <w:rPr>
          <w:rFonts w:ascii="Times New Roman" w:eastAsia="Times New Roman" w:hAnsi="Times New Roman"/>
          <w:sz w:val="26"/>
          <w:szCs w:val="26"/>
        </w:rPr>
        <w:t>’</w:t>
      </w:r>
      <w:r w:rsidR="00B57325" w:rsidRPr="004B5C61">
        <w:rPr>
          <w:rFonts w:ascii="Times New Roman" w:eastAsia="Times New Roman" w:hAnsi="Times New Roman"/>
          <w:sz w:val="26"/>
          <w:szCs w:val="26"/>
        </w:rPr>
        <w:t>s obligation to render service free from discrimination under Sections 1501 and 1502 of the Code, by definition, includes the utility</w:t>
      </w:r>
      <w:r w:rsidR="004B5C61" w:rsidRPr="004B5C61">
        <w:rPr>
          <w:rFonts w:ascii="Times New Roman" w:eastAsia="Times New Roman" w:hAnsi="Times New Roman"/>
          <w:sz w:val="26"/>
          <w:szCs w:val="26"/>
        </w:rPr>
        <w:t>’</w:t>
      </w:r>
      <w:r w:rsidR="00B57325" w:rsidRPr="004B5C61">
        <w:rPr>
          <w:rFonts w:ascii="Times New Roman" w:eastAsia="Times New Roman" w:hAnsi="Times New Roman"/>
          <w:sz w:val="26"/>
          <w:szCs w:val="26"/>
        </w:rPr>
        <w:t xml:space="preserve">s conduct in performing vegetation management. </w:t>
      </w:r>
      <w:r w:rsidR="004A52B6">
        <w:rPr>
          <w:rFonts w:ascii="Times New Roman" w:eastAsia="Times New Roman" w:hAnsi="Times New Roman"/>
          <w:sz w:val="26"/>
          <w:szCs w:val="26"/>
        </w:rPr>
        <w:t xml:space="preserve"> </w:t>
      </w:r>
      <w:r w:rsidR="005C6C17" w:rsidRPr="004B5C61">
        <w:rPr>
          <w:rFonts w:ascii="Times New Roman" w:eastAsia="Times New Roman" w:hAnsi="Times New Roman"/>
          <w:sz w:val="26"/>
          <w:szCs w:val="26"/>
        </w:rPr>
        <w:t xml:space="preserve">The facts may or may not support </w:t>
      </w:r>
      <w:r w:rsidR="004A52B6">
        <w:rPr>
          <w:rFonts w:ascii="Times New Roman" w:eastAsia="Times New Roman" w:hAnsi="Times New Roman"/>
          <w:sz w:val="26"/>
          <w:szCs w:val="26"/>
        </w:rPr>
        <w:t xml:space="preserve">the </w:t>
      </w:r>
      <w:r w:rsidR="005C6C17" w:rsidRPr="004B5C61">
        <w:rPr>
          <w:rFonts w:ascii="Times New Roman" w:eastAsia="Times New Roman" w:hAnsi="Times New Roman"/>
          <w:sz w:val="26"/>
          <w:szCs w:val="26"/>
        </w:rPr>
        <w:t>Complainant</w:t>
      </w:r>
      <w:r w:rsidR="004B5C61" w:rsidRPr="004B5C61">
        <w:rPr>
          <w:rFonts w:ascii="Times New Roman" w:eastAsia="Times New Roman" w:hAnsi="Times New Roman"/>
          <w:sz w:val="26"/>
          <w:szCs w:val="26"/>
        </w:rPr>
        <w:t>’</w:t>
      </w:r>
      <w:r w:rsidR="005C6C17" w:rsidRPr="004B5C61">
        <w:rPr>
          <w:rFonts w:ascii="Times New Roman" w:eastAsia="Times New Roman" w:hAnsi="Times New Roman"/>
          <w:sz w:val="26"/>
          <w:szCs w:val="26"/>
        </w:rPr>
        <w:t xml:space="preserve">s </w:t>
      </w:r>
      <w:r w:rsidR="00B57325" w:rsidRPr="004B5C61">
        <w:rPr>
          <w:rFonts w:ascii="Times New Roman" w:eastAsia="Times New Roman" w:hAnsi="Times New Roman"/>
          <w:sz w:val="26"/>
          <w:szCs w:val="26"/>
        </w:rPr>
        <w:t>allegations of unreasonable treatment by the utility.  H</w:t>
      </w:r>
      <w:r w:rsidR="005C6C17" w:rsidRPr="004B5C61">
        <w:rPr>
          <w:rFonts w:ascii="Times New Roman" w:eastAsia="Times New Roman" w:hAnsi="Times New Roman"/>
          <w:sz w:val="26"/>
          <w:szCs w:val="26"/>
        </w:rPr>
        <w:t>owever, the ALJ</w:t>
      </w:r>
      <w:r w:rsidR="004B5C61" w:rsidRPr="004B5C61">
        <w:rPr>
          <w:rFonts w:ascii="Times New Roman" w:eastAsia="Times New Roman" w:hAnsi="Times New Roman"/>
          <w:sz w:val="26"/>
          <w:szCs w:val="26"/>
        </w:rPr>
        <w:t>’</w:t>
      </w:r>
      <w:r w:rsidRPr="004B5C61">
        <w:rPr>
          <w:rFonts w:ascii="Times New Roman" w:eastAsia="Times New Roman" w:hAnsi="Times New Roman"/>
          <w:sz w:val="26"/>
          <w:szCs w:val="26"/>
        </w:rPr>
        <w:t xml:space="preserve">s Second Prehearing Order expressly </w:t>
      </w:r>
      <w:r w:rsidR="005C6C17" w:rsidRPr="004B5C61">
        <w:rPr>
          <w:rFonts w:ascii="Times New Roman" w:eastAsia="Times New Roman" w:hAnsi="Times New Roman"/>
          <w:sz w:val="26"/>
          <w:szCs w:val="26"/>
        </w:rPr>
        <w:t>preclud</w:t>
      </w:r>
      <w:r w:rsidR="00B57325" w:rsidRPr="004B5C61">
        <w:rPr>
          <w:rFonts w:ascii="Times New Roman" w:eastAsia="Times New Roman" w:hAnsi="Times New Roman"/>
          <w:sz w:val="26"/>
          <w:szCs w:val="26"/>
        </w:rPr>
        <w:t xml:space="preserve">ing </w:t>
      </w:r>
      <w:r w:rsidR="005C6C17" w:rsidRPr="004B5C61">
        <w:rPr>
          <w:rFonts w:ascii="Times New Roman" w:eastAsia="Times New Roman" w:hAnsi="Times New Roman"/>
          <w:sz w:val="26"/>
          <w:szCs w:val="26"/>
        </w:rPr>
        <w:t>any consideration of facts related to those claims</w:t>
      </w:r>
      <w:r w:rsidR="00B57325" w:rsidRPr="004B5C61">
        <w:rPr>
          <w:rFonts w:ascii="Times New Roman" w:eastAsia="Times New Roman" w:hAnsi="Times New Roman"/>
          <w:sz w:val="26"/>
          <w:szCs w:val="26"/>
        </w:rPr>
        <w:t xml:space="preserve"> was in error and, therefore, must be reversed.</w:t>
      </w:r>
    </w:p>
    <w:p w14:paraId="78467CF3" w14:textId="77777777" w:rsidR="005C6C17" w:rsidRPr="004B5C61" w:rsidRDefault="005C6C17"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p>
    <w:p w14:paraId="1FDB7462" w14:textId="25488C49" w:rsidR="008D5B01" w:rsidRPr="004B5C61" w:rsidRDefault="00E0576F"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r w:rsidRPr="004B5C61">
        <w:rPr>
          <w:rFonts w:ascii="Times New Roman" w:eastAsia="Times New Roman" w:hAnsi="Times New Roman"/>
          <w:sz w:val="26"/>
          <w:szCs w:val="26"/>
        </w:rPr>
        <w:tab/>
      </w:r>
      <w:r w:rsidR="00B57325" w:rsidRPr="004B5C61">
        <w:rPr>
          <w:rFonts w:ascii="Times New Roman" w:eastAsia="Times New Roman" w:hAnsi="Times New Roman"/>
          <w:sz w:val="26"/>
          <w:szCs w:val="26"/>
        </w:rPr>
        <w:tab/>
        <w:t xml:space="preserve">To be clear, the Commission has </w:t>
      </w:r>
      <w:r w:rsidR="001D1315" w:rsidRPr="004B5C61">
        <w:rPr>
          <w:rFonts w:ascii="Times New Roman" w:eastAsia="Times New Roman" w:hAnsi="Times New Roman"/>
          <w:sz w:val="26"/>
          <w:szCs w:val="26"/>
        </w:rPr>
        <w:t xml:space="preserve">primary legal </w:t>
      </w:r>
      <w:r w:rsidR="008D5B01" w:rsidRPr="004B5C61">
        <w:rPr>
          <w:rFonts w:ascii="Times New Roman" w:eastAsia="Times New Roman" w:hAnsi="Times New Roman"/>
          <w:sz w:val="26"/>
          <w:szCs w:val="26"/>
        </w:rPr>
        <w:t xml:space="preserve">authority </w:t>
      </w:r>
      <w:r w:rsidR="00A87070" w:rsidRPr="004B5C61">
        <w:rPr>
          <w:rFonts w:ascii="Times New Roman" w:eastAsia="Times New Roman" w:hAnsi="Times New Roman"/>
          <w:sz w:val="26"/>
          <w:szCs w:val="26"/>
        </w:rPr>
        <w:t xml:space="preserve">to address </w:t>
      </w:r>
      <w:r w:rsidR="00A05B22" w:rsidRPr="004B5C61">
        <w:rPr>
          <w:rFonts w:ascii="Times New Roman" w:eastAsia="Times New Roman" w:hAnsi="Times New Roman"/>
          <w:sz w:val="26"/>
          <w:szCs w:val="26"/>
        </w:rPr>
        <w:t>allegations of discrimination in a utility</w:t>
      </w:r>
      <w:r w:rsidR="004B5C61" w:rsidRPr="004B5C61">
        <w:rPr>
          <w:rFonts w:ascii="Times New Roman" w:eastAsia="Times New Roman" w:hAnsi="Times New Roman"/>
          <w:sz w:val="26"/>
          <w:szCs w:val="26"/>
        </w:rPr>
        <w:t>’</w:t>
      </w:r>
      <w:r w:rsidR="00A05B22" w:rsidRPr="004B5C61">
        <w:rPr>
          <w:rFonts w:ascii="Times New Roman" w:eastAsia="Times New Roman" w:hAnsi="Times New Roman"/>
          <w:sz w:val="26"/>
          <w:szCs w:val="26"/>
        </w:rPr>
        <w:t>s provision of service, whether racial or otherwise.</w:t>
      </w:r>
      <w:r w:rsidR="005C6C17" w:rsidRPr="004B5C61">
        <w:rPr>
          <w:rFonts w:ascii="Times New Roman" w:eastAsia="Times New Roman" w:hAnsi="Times New Roman"/>
          <w:sz w:val="26"/>
          <w:szCs w:val="26"/>
        </w:rPr>
        <w:t xml:space="preserve">  While the ALJ is correct to conclude that the Code does not authorize the Commission to award civil damages or dictate the utility</w:t>
      </w:r>
      <w:r w:rsidR="004B5C61" w:rsidRPr="004B5C61">
        <w:rPr>
          <w:rFonts w:ascii="Times New Roman" w:eastAsia="Times New Roman" w:hAnsi="Times New Roman"/>
          <w:sz w:val="26"/>
          <w:szCs w:val="26"/>
        </w:rPr>
        <w:t>’</w:t>
      </w:r>
      <w:r w:rsidR="005C6C17" w:rsidRPr="004B5C61">
        <w:rPr>
          <w:rFonts w:ascii="Times New Roman" w:eastAsia="Times New Roman" w:hAnsi="Times New Roman"/>
          <w:sz w:val="26"/>
          <w:szCs w:val="26"/>
        </w:rPr>
        <w:t xml:space="preserve">s hiring/firing of its employees, the ALJ erred in concluding that the Commission has no jurisdiction to consider the question </w:t>
      </w:r>
      <w:r w:rsidR="002305EE">
        <w:rPr>
          <w:rFonts w:ascii="Times New Roman" w:eastAsia="Times New Roman" w:hAnsi="Times New Roman"/>
          <w:sz w:val="26"/>
          <w:szCs w:val="26"/>
        </w:rPr>
        <w:t xml:space="preserve">of </w:t>
      </w:r>
      <w:r w:rsidR="005C6C17" w:rsidRPr="004B5C61">
        <w:rPr>
          <w:rFonts w:ascii="Times New Roman" w:eastAsia="Times New Roman" w:hAnsi="Times New Roman"/>
          <w:sz w:val="26"/>
          <w:szCs w:val="26"/>
        </w:rPr>
        <w:t xml:space="preserve">whether a utility discriminated in the provision of rates and/or service. </w:t>
      </w:r>
      <w:r w:rsidR="00F3511D">
        <w:rPr>
          <w:rFonts w:ascii="Times New Roman" w:eastAsia="Times New Roman" w:hAnsi="Times New Roman"/>
          <w:sz w:val="26"/>
          <w:szCs w:val="26"/>
        </w:rPr>
        <w:t xml:space="preserve"> </w:t>
      </w:r>
      <w:r w:rsidR="005C6C17" w:rsidRPr="004B5C61">
        <w:rPr>
          <w:rFonts w:ascii="Times New Roman" w:eastAsia="Times New Roman" w:hAnsi="Times New Roman"/>
          <w:sz w:val="26"/>
          <w:szCs w:val="26"/>
        </w:rPr>
        <w:t xml:space="preserve">To the contrary, as noted, the Code expressly precludes discrimination of any kind in the provision of utility rates and service. See, </w:t>
      </w:r>
      <w:r w:rsidR="005C6C17" w:rsidRPr="004B5C61">
        <w:rPr>
          <w:rFonts w:ascii="Times New Roman" w:hAnsi="Times New Roman"/>
          <w:w w:val="110"/>
          <w:sz w:val="26"/>
          <w:szCs w:val="26"/>
        </w:rPr>
        <w:t>66 Pa. C.S.</w:t>
      </w:r>
      <w:r w:rsidR="005C6C17" w:rsidRPr="004B5C61">
        <w:rPr>
          <w:rFonts w:ascii="Times New Roman" w:hAnsi="Times New Roman"/>
          <w:sz w:val="26"/>
          <w:szCs w:val="26"/>
        </w:rPr>
        <w:t xml:space="preserve"> §1501 and </w:t>
      </w:r>
      <w:r w:rsidR="005C6C17" w:rsidRPr="004B5C61">
        <w:rPr>
          <w:rFonts w:ascii="Times New Roman" w:hAnsi="Times New Roman"/>
          <w:w w:val="110"/>
          <w:sz w:val="26"/>
          <w:szCs w:val="26"/>
        </w:rPr>
        <w:t>66 Pa. C.S.</w:t>
      </w:r>
      <w:r w:rsidR="005C6C17" w:rsidRPr="004B5C61">
        <w:rPr>
          <w:rFonts w:ascii="Times New Roman" w:hAnsi="Times New Roman"/>
          <w:sz w:val="26"/>
          <w:szCs w:val="26"/>
        </w:rPr>
        <w:t xml:space="preserve"> §1502.</w:t>
      </w:r>
    </w:p>
    <w:p w14:paraId="6DF7747A" w14:textId="46FE9048" w:rsidR="00B57325" w:rsidRPr="004B5C61" w:rsidRDefault="00B57325"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p>
    <w:p w14:paraId="2AEB4A8A" w14:textId="2C1CA572" w:rsidR="00966320" w:rsidRPr="004B5C61" w:rsidRDefault="0042658F"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r w:rsidRPr="004B5C61">
        <w:rPr>
          <w:rFonts w:ascii="Times New Roman" w:eastAsia="Times New Roman" w:hAnsi="Times New Roman"/>
          <w:sz w:val="26"/>
          <w:szCs w:val="26"/>
        </w:rPr>
        <w:tab/>
      </w:r>
      <w:r w:rsidRPr="004B5C61">
        <w:rPr>
          <w:rFonts w:ascii="Times New Roman" w:eastAsia="Times New Roman" w:hAnsi="Times New Roman"/>
          <w:sz w:val="26"/>
          <w:szCs w:val="26"/>
        </w:rPr>
        <w:tab/>
      </w:r>
      <w:r w:rsidR="00210BAF">
        <w:rPr>
          <w:rFonts w:ascii="Times New Roman" w:eastAsia="Times New Roman" w:hAnsi="Times New Roman"/>
          <w:sz w:val="26"/>
          <w:szCs w:val="26"/>
        </w:rPr>
        <w:t xml:space="preserve">Our </w:t>
      </w:r>
      <w:r w:rsidR="00A36EE5" w:rsidRPr="004B5C61">
        <w:rPr>
          <w:rFonts w:ascii="Times New Roman" w:eastAsia="Times New Roman" w:hAnsi="Times New Roman"/>
          <w:sz w:val="26"/>
          <w:szCs w:val="26"/>
        </w:rPr>
        <w:t xml:space="preserve">enforcement power to ensure that utilities provide reasonable service includes the power to </w:t>
      </w:r>
      <w:r w:rsidR="001B4D9C" w:rsidRPr="004B5C61">
        <w:rPr>
          <w:rFonts w:ascii="Times New Roman" w:eastAsia="Times New Roman" w:hAnsi="Times New Roman"/>
          <w:sz w:val="26"/>
          <w:szCs w:val="26"/>
        </w:rPr>
        <w:t>impos</w:t>
      </w:r>
      <w:r w:rsidR="00A36EE5" w:rsidRPr="004B5C61">
        <w:rPr>
          <w:rFonts w:ascii="Times New Roman" w:eastAsia="Times New Roman" w:hAnsi="Times New Roman"/>
          <w:sz w:val="26"/>
          <w:szCs w:val="26"/>
        </w:rPr>
        <w:t>e</w:t>
      </w:r>
      <w:r w:rsidR="001B4D9C" w:rsidRPr="004B5C61">
        <w:rPr>
          <w:rFonts w:ascii="Times New Roman" w:eastAsia="Times New Roman" w:hAnsi="Times New Roman"/>
          <w:sz w:val="26"/>
          <w:szCs w:val="26"/>
        </w:rPr>
        <w:t xml:space="preserve"> civil penalties </w:t>
      </w:r>
      <w:r w:rsidR="00A36EE5" w:rsidRPr="004B5C61">
        <w:rPr>
          <w:rFonts w:ascii="Times New Roman" w:eastAsia="Times New Roman" w:hAnsi="Times New Roman"/>
          <w:sz w:val="26"/>
          <w:szCs w:val="26"/>
        </w:rPr>
        <w:t xml:space="preserve">if a utility is found </w:t>
      </w:r>
      <w:r w:rsidR="0029371D" w:rsidRPr="004B5C61">
        <w:rPr>
          <w:rFonts w:ascii="Times New Roman" w:eastAsia="Times New Roman" w:hAnsi="Times New Roman"/>
          <w:sz w:val="26"/>
          <w:szCs w:val="26"/>
        </w:rPr>
        <w:t>t</w:t>
      </w:r>
      <w:r w:rsidR="00A36EE5" w:rsidRPr="004B5C61">
        <w:rPr>
          <w:rFonts w:ascii="Times New Roman" w:eastAsia="Times New Roman" w:hAnsi="Times New Roman"/>
          <w:sz w:val="26"/>
          <w:szCs w:val="26"/>
        </w:rPr>
        <w:t xml:space="preserve">o have violated </w:t>
      </w:r>
      <w:r w:rsidR="001B4D9C" w:rsidRPr="004B5C61">
        <w:rPr>
          <w:rFonts w:ascii="Times New Roman" w:eastAsia="Times New Roman" w:hAnsi="Times New Roman"/>
          <w:sz w:val="26"/>
          <w:szCs w:val="26"/>
        </w:rPr>
        <w:t>th</w:t>
      </w:r>
      <w:r w:rsidR="00A36EE5" w:rsidRPr="004B5C61">
        <w:rPr>
          <w:rFonts w:ascii="Times New Roman" w:eastAsia="Times New Roman" w:hAnsi="Times New Roman"/>
          <w:sz w:val="26"/>
          <w:szCs w:val="26"/>
        </w:rPr>
        <w:t>at</w:t>
      </w:r>
      <w:r w:rsidR="001B4D9C" w:rsidRPr="004B5C61">
        <w:rPr>
          <w:rFonts w:ascii="Times New Roman" w:eastAsia="Times New Roman" w:hAnsi="Times New Roman"/>
          <w:sz w:val="26"/>
          <w:szCs w:val="26"/>
        </w:rPr>
        <w:t xml:space="preserve"> duty</w:t>
      </w:r>
      <w:r w:rsidR="00A36EE5" w:rsidRPr="004B5C61">
        <w:rPr>
          <w:rFonts w:ascii="Times New Roman" w:eastAsia="Times New Roman" w:hAnsi="Times New Roman"/>
          <w:sz w:val="26"/>
          <w:szCs w:val="26"/>
        </w:rPr>
        <w:t xml:space="preserve">.  </w:t>
      </w:r>
      <w:r w:rsidR="0029371D" w:rsidRPr="004B5C61">
        <w:rPr>
          <w:rFonts w:ascii="Times New Roman" w:eastAsia="Times New Roman" w:hAnsi="Times New Roman"/>
          <w:sz w:val="26"/>
          <w:szCs w:val="26"/>
        </w:rPr>
        <w:t>Under the Commission</w:t>
      </w:r>
      <w:r w:rsidR="004B5C61" w:rsidRPr="004B5C61">
        <w:rPr>
          <w:rFonts w:ascii="Times New Roman" w:eastAsia="Times New Roman" w:hAnsi="Times New Roman"/>
          <w:sz w:val="26"/>
          <w:szCs w:val="26"/>
        </w:rPr>
        <w:t>’</w:t>
      </w:r>
      <w:r w:rsidR="0029371D" w:rsidRPr="004B5C61">
        <w:rPr>
          <w:rFonts w:ascii="Times New Roman" w:eastAsia="Times New Roman" w:hAnsi="Times New Roman"/>
          <w:sz w:val="26"/>
          <w:szCs w:val="26"/>
        </w:rPr>
        <w:t xml:space="preserve">s policy for evaluating violations </w:t>
      </w:r>
      <w:r w:rsidR="00341E25" w:rsidRPr="004B5C61">
        <w:rPr>
          <w:rFonts w:ascii="Times New Roman" w:eastAsia="Times New Roman" w:hAnsi="Times New Roman"/>
          <w:sz w:val="26"/>
          <w:szCs w:val="26"/>
        </w:rPr>
        <w:t xml:space="preserve">of the Code </w:t>
      </w:r>
      <w:r w:rsidR="0029371D" w:rsidRPr="004B5C61">
        <w:rPr>
          <w:rFonts w:ascii="Times New Roman" w:eastAsia="Times New Roman" w:hAnsi="Times New Roman"/>
          <w:sz w:val="26"/>
          <w:szCs w:val="26"/>
        </w:rPr>
        <w:t xml:space="preserve">set forth at </w:t>
      </w:r>
      <w:r w:rsidR="0029371D" w:rsidRPr="004B5C61">
        <w:rPr>
          <w:rFonts w:ascii="Times New Roman" w:hAnsi="Times New Roman"/>
          <w:spacing w:val="-3"/>
          <w:sz w:val="26"/>
          <w:szCs w:val="26"/>
        </w:rPr>
        <w:t>52 Pa.</w:t>
      </w:r>
      <w:r w:rsidR="00D56A02">
        <w:rPr>
          <w:rFonts w:ascii="Times New Roman" w:hAnsi="Times New Roman"/>
          <w:spacing w:val="-3"/>
          <w:sz w:val="26"/>
          <w:szCs w:val="26"/>
        </w:rPr>
        <w:t xml:space="preserve"> </w:t>
      </w:r>
      <w:r w:rsidR="0029371D" w:rsidRPr="004B5C61">
        <w:rPr>
          <w:rFonts w:ascii="Times New Roman" w:hAnsi="Times New Roman"/>
          <w:spacing w:val="-3"/>
          <w:sz w:val="26"/>
          <w:szCs w:val="26"/>
        </w:rPr>
        <w:t>Code § 69.1201(c), i</w:t>
      </w:r>
      <w:r w:rsidR="0029371D" w:rsidRPr="004B5C61">
        <w:rPr>
          <w:rFonts w:ascii="Times New Roman" w:eastAsia="Times New Roman" w:hAnsi="Times New Roman"/>
          <w:sz w:val="26"/>
          <w:szCs w:val="26"/>
        </w:rPr>
        <w:t xml:space="preserve">ntentional discrimination on a racial basis, or otherwise, by a utility in the provision of service would be an egregious violation of the </w:t>
      </w:r>
      <w:r w:rsidR="00341E25" w:rsidRPr="004B5C61">
        <w:rPr>
          <w:rFonts w:ascii="Times New Roman" w:eastAsia="Times New Roman" w:hAnsi="Times New Roman"/>
          <w:sz w:val="26"/>
          <w:szCs w:val="26"/>
        </w:rPr>
        <w:t xml:space="preserve">duty to provide reasonable service under the </w:t>
      </w:r>
      <w:r w:rsidR="0029371D" w:rsidRPr="004B5C61">
        <w:rPr>
          <w:rFonts w:ascii="Times New Roman" w:eastAsia="Times New Roman" w:hAnsi="Times New Roman"/>
          <w:sz w:val="26"/>
          <w:szCs w:val="26"/>
        </w:rPr>
        <w:t xml:space="preserve">Code.  </w:t>
      </w:r>
      <w:r w:rsidR="00A87070" w:rsidRPr="004B5C61">
        <w:rPr>
          <w:rFonts w:ascii="Times New Roman" w:eastAsia="Times New Roman" w:hAnsi="Times New Roman"/>
          <w:sz w:val="26"/>
          <w:szCs w:val="26"/>
        </w:rPr>
        <w:t xml:space="preserve">It is well </w:t>
      </w:r>
      <w:r w:rsidR="001B4D9C" w:rsidRPr="004B5C61">
        <w:rPr>
          <w:rFonts w:ascii="Times New Roman" w:eastAsia="Times New Roman" w:hAnsi="Times New Roman"/>
          <w:sz w:val="26"/>
          <w:szCs w:val="26"/>
        </w:rPr>
        <w:t xml:space="preserve">within </w:t>
      </w:r>
      <w:r w:rsidR="00210BAF">
        <w:rPr>
          <w:rFonts w:ascii="Times New Roman" w:eastAsia="Times New Roman" w:hAnsi="Times New Roman"/>
          <w:sz w:val="26"/>
          <w:szCs w:val="26"/>
        </w:rPr>
        <w:t xml:space="preserve">our </w:t>
      </w:r>
      <w:r w:rsidR="00EB3DE0" w:rsidRPr="004B5C61">
        <w:rPr>
          <w:rFonts w:ascii="Times New Roman" w:eastAsia="Times New Roman" w:hAnsi="Times New Roman"/>
          <w:sz w:val="26"/>
          <w:szCs w:val="26"/>
        </w:rPr>
        <w:t xml:space="preserve">enforcement </w:t>
      </w:r>
      <w:r w:rsidR="001B4D9C" w:rsidRPr="004B5C61">
        <w:rPr>
          <w:rFonts w:ascii="Times New Roman" w:eastAsia="Times New Roman" w:hAnsi="Times New Roman"/>
          <w:sz w:val="26"/>
          <w:szCs w:val="26"/>
        </w:rPr>
        <w:t>power to impose civi</w:t>
      </w:r>
      <w:r w:rsidR="00A87070" w:rsidRPr="004B5C61">
        <w:rPr>
          <w:rFonts w:ascii="Times New Roman" w:eastAsia="Times New Roman" w:hAnsi="Times New Roman"/>
          <w:sz w:val="26"/>
          <w:szCs w:val="26"/>
        </w:rPr>
        <w:t xml:space="preserve">l penalties </w:t>
      </w:r>
      <w:r w:rsidR="0029371D" w:rsidRPr="004B5C61">
        <w:rPr>
          <w:rFonts w:ascii="Times New Roman" w:eastAsia="Times New Roman" w:hAnsi="Times New Roman"/>
          <w:sz w:val="26"/>
          <w:szCs w:val="26"/>
        </w:rPr>
        <w:t xml:space="preserve">for violation of </w:t>
      </w:r>
      <w:r w:rsidR="00341E25" w:rsidRPr="004B5C61">
        <w:rPr>
          <w:rFonts w:ascii="Times New Roman" w:eastAsia="Times New Roman" w:hAnsi="Times New Roman"/>
          <w:sz w:val="26"/>
          <w:szCs w:val="26"/>
        </w:rPr>
        <w:t xml:space="preserve">that </w:t>
      </w:r>
      <w:r w:rsidR="0029371D" w:rsidRPr="004B5C61">
        <w:rPr>
          <w:rFonts w:ascii="Times New Roman" w:eastAsia="Times New Roman" w:hAnsi="Times New Roman"/>
          <w:sz w:val="26"/>
          <w:szCs w:val="26"/>
        </w:rPr>
        <w:t xml:space="preserve">duty </w:t>
      </w:r>
      <w:r w:rsidRPr="004B5C61">
        <w:rPr>
          <w:rFonts w:ascii="Times New Roman" w:eastAsia="Times New Roman" w:hAnsi="Times New Roman"/>
          <w:sz w:val="26"/>
          <w:szCs w:val="26"/>
        </w:rPr>
        <w:t>under Sections 1501 and 1502</w:t>
      </w:r>
      <w:r w:rsidR="0029371D" w:rsidRPr="004B5C61">
        <w:rPr>
          <w:rFonts w:ascii="Times New Roman" w:eastAsia="Times New Roman" w:hAnsi="Times New Roman"/>
          <w:sz w:val="26"/>
          <w:szCs w:val="26"/>
        </w:rPr>
        <w:t xml:space="preserve"> of the Code</w:t>
      </w:r>
      <w:r w:rsidR="00A36EE5" w:rsidRPr="004B5C61">
        <w:rPr>
          <w:rFonts w:ascii="Times New Roman" w:eastAsia="Times New Roman" w:hAnsi="Times New Roman"/>
          <w:sz w:val="26"/>
          <w:szCs w:val="26"/>
        </w:rPr>
        <w:t xml:space="preserve">, if </w:t>
      </w:r>
      <w:r w:rsidR="0029371D" w:rsidRPr="004B5C61">
        <w:rPr>
          <w:rFonts w:ascii="Times New Roman" w:eastAsia="Times New Roman" w:hAnsi="Times New Roman"/>
          <w:sz w:val="26"/>
          <w:szCs w:val="26"/>
        </w:rPr>
        <w:t xml:space="preserve">such a </w:t>
      </w:r>
      <w:r w:rsidR="00A36EE5" w:rsidRPr="004B5C61">
        <w:rPr>
          <w:rFonts w:ascii="Times New Roman" w:eastAsia="Times New Roman" w:hAnsi="Times New Roman"/>
          <w:sz w:val="26"/>
          <w:szCs w:val="26"/>
        </w:rPr>
        <w:t>violation is found to have occurred.</w:t>
      </w:r>
    </w:p>
    <w:p w14:paraId="699DC333" w14:textId="6456755C" w:rsidR="0042658F" w:rsidRPr="004B5C61" w:rsidRDefault="0042658F"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p>
    <w:p w14:paraId="1DDAE89F" w14:textId="77ABCA35" w:rsidR="008941F1" w:rsidRPr="00EF05BA" w:rsidRDefault="0042658F"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r w:rsidRPr="00EF05BA">
        <w:rPr>
          <w:rFonts w:ascii="Times New Roman" w:eastAsia="Times New Roman" w:hAnsi="Times New Roman"/>
          <w:sz w:val="26"/>
          <w:szCs w:val="26"/>
        </w:rPr>
        <w:tab/>
      </w:r>
      <w:r w:rsidRPr="00EF05BA">
        <w:rPr>
          <w:rFonts w:ascii="Times New Roman" w:eastAsia="Times New Roman" w:hAnsi="Times New Roman"/>
          <w:sz w:val="26"/>
          <w:szCs w:val="26"/>
        </w:rPr>
        <w:tab/>
      </w:r>
      <w:r w:rsidR="00A715B6" w:rsidRPr="00EF05BA">
        <w:rPr>
          <w:rFonts w:ascii="Times New Roman" w:eastAsia="Times New Roman" w:hAnsi="Times New Roman"/>
          <w:sz w:val="26"/>
          <w:szCs w:val="26"/>
        </w:rPr>
        <w:t>In addition, t</w:t>
      </w:r>
      <w:r w:rsidR="008941F1" w:rsidRPr="00EF05BA">
        <w:rPr>
          <w:rFonts w:ascii="Times New Roman" w:eastAsia="Times New Roman" w:hAnsi="Times New Roman"/>
          <w:sz w:val="26"/>
          <w:szCs w:val="26"/>
        </w:rPr>
        <w:t>he Complainant affirmed that the property at issue is the property listed on his Complaint form</w:t>
      </w:r>
      <w:r w:rsidR="004B1391">
        <w:rPr>
          <w:rFonts w:ascii="Times New Roman" w:eastAsia="Times New Roman" w:hAnsi="Times New Roman"/>
          <w:sz w:val="26"/>
          <w:szCs w:val="26"/>
        </w:rPr>
        <w:t>,</w:t>
      </w:r>
      <w:r w:rsidR="008941F1" w:rsidRPr="00EF05BA">
        <w:rPr>
          <w:rFonts w:ascii="Times New Roman" w:eastAsia="Times New Roman" w:hAnsi="Times New Roman"/>
          <w:sz w:val="26"/>
          <w:szCs w:val="26"/>
        </w:rPr>
        <w:t xml:space="preserve"> and</w:t>
      </w:r>
      <w:r w:rsidR="004B1391">
        <w:rPr>
          <w:rFonts w:ascii="Times New Roman" w:eastAsia="Times New Roman" w:hAnsi="Times New Roman"/>
          <w:sz w:val="26"/>
          <w:szCs w:val="26"/>
        </w:rPr>
        <w:t xml:space="preserve"> he also </w:t>
      </w:r>
      <w:r w:rsidR="008941F1" w:rsidRPr="00EF05BA">
        <w:rPr>
          <w:rFonts w:ascii="Times New Roman" w:eastAsia="Times New Roman" w:hAnsi="Times New Roman"/>
          <w:sz w:val="26"/>
          <w:szCs w:val="26"/>
        </w:rPr>
        <w:t>answered the question of which exhibits he plans to utilize at hearing</w:t>
      </w:r>
      <w:r w:rsidR="00C734A7">
        <w:rPr>
          <w:rFonts w:ascii="Times New Roman" w:eastAsia="Times New Roman" w:hAnsi="Times New Roman"/>
          <w:sz w:val="26"/>
          <w:szCs w:val="26"/>
        </w:rPr>
        <w:t>.</w:t>
      </w:r>
      <w:r w:rsidR="008941F1" w:rsidRPr="00EF05BA">
        <w:rPr>
          <w:rStyle w:val="FootnoteReference"/>
          <w:rFonts w:ascii="Times New Roman" w:eastAsia="Times New Roman" w:hAnsi="Times New Roman"/>
          <w:sz w:val="26"/>
          <w:szCs w:val="26"/>
        </w:rPr>
        <w:footnoteReference w:id="3"/>
      </w:r>
      <w:r w:rsidR="008941F1" w:rsidRPr="00EF05BA">
        <w:rPr>
          <w:rFonts w:ascii="Times New Roman" w:eastAsia="Times New Roman" w:hAnsi="Times New Roman"/>
          <w:sz w:val="26"/>
          <w:szCs w:val="26"/>
        </w:rPr>
        <w:t xml:space="preserve"> </w:t>
      </w:r>
      <w:r w:rsidR="00C6212D">
        <w:rPr>
          <w:rFonts w:ascii="Times New Roman" w:eastAsia="Times New Roman" w:hAnsi="Times New Roman"/>
          <w:sz w:val="26"/>
          <w:szCs w:val="26"/>
        </w:rPr>
        <w:t xml:space="preserve"> </w:t>
      </w:r>
      <w:r w:rsidR="00C734A7">
        <w:rPr>
          <w:rFonts w:ascii="Times New Roman" w:eastAsia="Times New Roman" w:hAnsi="Times New Roman"/>
          <w:sz w:val="26"/>
          <w:szCs w:val="26"/>
        </w:rPr>
        <w:t xml:space="preserve">With this information, </w:t>
      </w:r>
      <w:r w:rsidR="008941F1" w:rsidRPr="00EF05BA">
        <w:rPr>
          <w:rFonts w:ascii="Times New Roman" w:eastAsia="Times New Roman" w:hAnsi="Times New Roman"/>
          <w:sz w:val="26"/>
          <w:szCs w:val="26"/>
        </w:rPr>
        <w:t xml:space="preserve">Met-Ed is in a position to defend the claim at hearing.  </w:t>
      </w:r>
      <w:r w:rsidR="00806E8D">
        <w:rPr>
          <w:rFonts w:ascii="Times New Roman" w:eastAsia="Times New Roman" w:hAnsi="Times New Roman"/>
          <w:sz w:val="26"/>
          <w:szCs w:val="26"/>
        </w:rPr>
        <w:t>We realize t</w:t>
      </w:r>
      <w:r w:rsidR="008941F1" w:rsidRPr="00EF05BA">
        <w:rPr>
          <w:rFonts w:ascii="Times New Roman" w:eastAsia="Times New Roman" w:hAnsi="Times New Roman"/>
          <w:sz w:val="26"/>
          <w:szCs w:val="26"/>
        </w:rPr>
        <w:t>hat the Complainant is not an attorney and should not be expected to plead his case and respond to counsel in the way that someone trained in the law would.</w:t>
      </w:r>
      <w:r w:rsidR="008941F1" w:rsidRPr="00EF05BA">
        <w:rPr>
          <w:rStyle w:val="FootnoteReference"/>
          <w:rFonts w:ascii="Times New Roman" w:eastAsia="Times New Roman" w:hAnsi="Times New Roman"/>
          <w:sz w:val="26"/>
          <w:szCs w:val="26"/>
        </w:rPr>
        <w:footnoteReference w:id="4"/>
      </w:r>
      <w:r w:rsidR="00A715B6" w:rsidRPr="00EF05BA">
        <w:rPr>
          <w:rFonts w:ascii="Times New Roman" w:eastAsia="Times New Roman" w:hAnsi="Times New Roman"/>
          <w:sz w:val="26"/>
          <w:szCs w:val="26"/>
        </w:rPr>
        <w:t xml:space="preserve">  With that said, we caution the Complainant that </w:t>
      </w:r>
      <w:r w:rsidR="00C734A7">
        <w:rPr>
          <w:rFonts w:ascii="Times New Roman" w:eastAsia="Times New Roman" w:hAnsi="Times New Roman"/>
          <w:sz w:val="26"/>
          <w:szCs w:val="26"/>
        </w:rPr>
        <w:t>he</w:t>
      </w:r>
      <w:r w:rsidR="00C734A7" w:rsidRPr="004B5C61">
        <w:rPr>
          <w:rFonts w:ascii="Times New Roman" w:eastAsia="Times New Roman" w:hAnsi="Times New Roman"/>
          <w:sz w:val="26"/>
          <w:szCs w:val="26"/>
        </w:rPr>
        <w:t xml:space="preserve"> should fully avail himself of the opportunity afforded on remand</w:t>
      </w:r>
      <w:r w:rsidR="00C734A7">
        <w:rPr>
          <w:rFonts w:ascii="Times New Roman" w:eastAsia="Times New Roman" w:hAnsi="Times New Roman"/>
          <w:sz w:val="26"/>
          <w:szCs w:val="26"/>
        </w:rPr>
        <w:t xml:space="preserve">, and to the best of his ability, </w:t>
      </w:r>
      <w:r w:rsidR="00C734A7" w:rsidRPr="004B5C61">
        <w:rPr>
          <w:rFonts w:ascii="Times New Roman" w:eastAsia="Times New Roman" w:hAnsi="Times New Roman"/>
          <w:sz w:val="26"/>
          <w:szCs w:val="26"/>
        </w:rPr>
        <w:t xml:space="preserve"> produc</w:t>
      </w:r>
      <w:r w:rsidR="00C734A7">
        <w:rPr>
          <w:rFonts w:ascii="Times New Roman" w:eastAsia="Times New Roman" w:hAnsi="Times New Roman"/>
          <w:sz w:val="26"/>
          <w:szCs w:val="26"/>
        </w:rPr>
        <w:t>e</w:t>
      </w:r>
      <w:r w:rsidR="00C734A7" w:rsidRPr="004B5C61">
        <w:rPr>
          <w:rFonts w:ascii="Times New Roman" w:eastAsia="Times New Roman" w:hAnsi="Times New Roman"/>
          <w:sz w:val="26"/>
          <w:szCs w:val="26"/>
        </w:rPr>
        <w:t xml:space="preserve"> information necessary </w:t>
      </w:r>
      <w:r w:rsidR="00C734A7">
        <w:rPr>
          <w:rFonts w:ascii="Times New Roman" w:eastAsia="Times New Roman" w:hAnsi="Times New Roman"/>
          <w:sz w:val="26"/>
          <w:szCs w:val="26"/>
        </w:rPr>
        <w:t>f</w:t>
      </w:r>
      <w:r w:rsidR="00C734A7" w:rsidRPr="004B5C61">
        <w:rPr>
          <w:rFonts w:ascii="Times New Roman" w:eastAsia="Times New Roman" w:hAnsi="Times New Roman"/>
          <w:sz w:val="26"/>
          <w:szCs w:val="26"/>
        </w:rPr>
        <w:t>o</w:t>
      </w:r>
      <w:r w:rsidR="00C734A7">
        <w:rPr>
          <w:rFonts w:ascii="Times New Roman" w:eastAsia="Times New Roman" w:hAnsi="Times New Roman"/>
          <w:sz w:val="26"/>
          <w:szCs w:val="26"/>
        </w:rPr>
        <w:t>r</w:t>
      </w:r>
      <w:r w:rsidR="00C734A7" w:rsidRPr="004B5C61">
        <w:rPr>
          <w:rFonts w:ascii="Times New Roman" w:eastAsia="Times New Roman" w:hAnsi="Times New Roman"/>
          <w:sz w:val="26"/>
          <w:szCs w:val="26"/>
        </w:rPr>
        <w:t xml:space="preserve"> the adjudication of his claims</w:t>
      </w:r>
      <w:r w:rsidR="00C734A7">
        <w:rPr>
          <w:rFonts w:ascii="Times New Roman" w:eastAsia="Times New Roman" w:hAnsi="Times New Roman"/>
          <w:sz w:val="26"/>
          <w:szCs w:val="26"/>
        </w:rPr>
        <w:t xml:space="preserve"> when it is requested</w:t>
      </w:r>
      <w:r w:rsidR="00C734A7" w:rsidRPr="004B5C61">
        <w:rPr>
          <w:rFonts w:ascii="Times New Roman" w:eastAsia="Times New Roman" w:hAnsi="Times New Roman"/>
          <w:sz w:val="26"/>
          <w:szCs w:val="26"/>
        </w:rPr>
        <w:t>.</w:t>
      </w:r>
    </w:p>
    <w:p w14:paraId="75706EEB" w14:textId="77777777" w:rsidR="00A715B6" w:rsidRDefault="00A715B6"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p>
    <w:p w14:paraId="63E13199" w14:textId="0DB9F0B8" w:rsidR="0042658F" w:rsidRPr="004B5C61" w:rsidRDefault="008941F1"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r>
        <w:rPr>
          <w:rFonts w:ascii="Times New Roman" w:eastAsia="Times New Roman" w:hAnsi="Times New Roman"/>
          <w:sz w:val="26"/>
          <w:szCs w:val="26"/>
        </w:rPr>
        <w:tab/>
      </w:r>
      <w:r>
        <w:rPr>
          <w:rFonts w:ascii="Times New Roman" w:eastAsia="Times New Roman" w:hAnsi="Times New Roman"/>
          <w:sz w:val="26"/>
          <w:szCs w:val="26"/>
        </w:rPr>
        <w:tab/>
      </w:r>
      <w:r w:rsidR="00B57325" w:rsidRPr="004B5C61">
        <w:rPr>
          <w:rFonts w:ascii="Times New Roman" w:eastAsia="Times New Roman" w:hAnsi="Times New Roman"/>
          <w:sz w:val="26"/>
          <w:szCs w:val="26"/>
        </w:rPr>
        <w:t>Finally, b</w:t>
      </w:r>
      <w:r w:rsidR="00914537" w:rsidRPr="004B5C61">
        <w:rPr>
          <w:rFonts w:ascii="Times New Roman" w:hAnsi="Times New Roman"/>
          <w:spacing w:val="-3"/>
          <w:sz w:val="26"/>
          <w:szCs w:val="26"/>
        </w:rPr>
        <w:t>ecause t</w:t>
      </w:r>
      <w:r w:rsidR="00694297" w:rsidRPr="004B5C61">
        <w:rPr>
          <w:rFonts w:ascii="Times New Roman" w:hAnsi="Times New Roman"/>
          <w:w w:val="105"/>
          <w:sz w:val="26"/>
          <w:szCs w:val="26"/>
        </w:rPr>
        <w:t>he ALJ</w:t>
      </w:r>
      <w:r w:rsidR="004B5C61" w:rsidRPr="004B5C61">
        <w:rPr>
          <w:rFonts w:ascii="Times New Roman" w:hAnsi="Times New Roman"/>
          <w:w w:val="105"/>
          <w:sz w:val="26"/>
          <w:szCs w:val="26"/>
        </w:rPr>
        <w:t>’</w:t>
      </w:r>
      <w:r w:rsidR="00694297" w:rsidRPr="004B5C61">
        <w:rPr>
          <w:rFonts w:ascii="Times New Roman" w:hAnsi="Times New Roman"/>
          <w:w w:val="105"/>
          <w:sz w:val="26"/>
          <w:szCs w:val="26"/>
        </w:rPr>
        <w:t>s Second Prehearing Order misstate</w:t>
      </w:r>
      <w:r w:rsidR="00B57325" w:rsidRPr="004B5C61">
        <w:rPr>
          <w:rFonts w:ascii="Times New Roman" w:hAnsi="Times New Roman"/>
          <w:w w:val="105"/>
          <w:sz w:val="26"/>
          <w:szCs w:val="26"/>
        </w:rPr>
        <w:t>s</w:t>
      </w:r>
      <w:r w:rsidR="00694297" w:rsidRPr="004B5C61">
        <w:rPr>
          <w:rFonts w:ascii="Times New Roman" w:hAnsi="Times New Roman"/>
          <w:spacing w:val="-6"/>
          <w:w w:val="105"/>
          <w:sz w:val="26"/>
          <w:szCs w:val="26"/>
        </w:rPr>
        <w:t xml:space="preserve"> </w:t>
      </w:r>
      <w:r w:rsidR="00694297" w:rsidRPr="004B5C61">
        <w:rPr>
          <w:rFonts w:ascii="Times New Roman" w:hAnsi="Times New Roman"/>
          <w:w w:val="105"/>
          <w:sz w:val="26"/>
          <w:szCs w:val="26"/>
        </w:rPr>
        <w:t>the</w:t>
      </w:r>
      <w:r w:rsidR="00694297" w:rsidRPr="004B5C61">
        <w:rPr>
          <w:rFonts w:ascii="Times New Roman" w:hAnsi="Times New Roman"/>
          <w:spacing w:val="-12"/>
          <w:w w:val="105"/>
          <w:sz w:val="26"/>
          <w:szCs w:val="26"/>
        </w:rPr>
        <w:t xml:space="preserve"> </w:t>
      </w:r>
      <w:r w:rsidR="00694297" w:rsidRPr="004B5C61">
        <w:rPr>
          <w:rFonts w:ascii="Times New Roman" w:hAnsi="Times New Roman"/>
          <w:w w:val="105"/>
          <w:sz w:val="26"/>
          <w:szCs w:val="26"/>
        </w:rPr>
        <w:t>law</w:t>
      </w:r>
      <w:r w:rsidR="00694297" w:rsidRPr="004B5C61">
        <w:rPr>
          <w:rFonts w:ascii="Times New Roman" w:hAnsi="Times New Roman"/>
          <w:spacing w:val="-13"/>
          <w:w w:val="105"/>
          <w:sz w:val="26"/>
          <w:szCs w:val="26"/>
        </w:rPr>
        <w:t xml:space="preserve"> </w:t>
      </w:r>
      <w:r w:rsidR="00B57325" w:rsidRPr="004B5C61">
        <w:rPr>
          <w:rFonts w:ascii="Times New Roman" w:hAnsi="Times New Roman"/>
          <w:spacing w:val="-13"/>
          <w:w w:val="105"/>
          <w:sz w:val="26"/>
          <w:szCs w:val="26"/>
        </w:rPr>
        <w:t xml:space="preserve">regarding the scope of </w:t>
      </w:r>
      <w:r w:rsidR="007176DB">
        <w:rPr>
          <w:rFonts w:ascii="Times New Roman" w:hAnsi="Times New Roman"/>
          <w:spacing w:val="-13"/>
          <w:w w:val="105"/>
          <w:sz w:val="26"/>
          <w:szCs w:val="26"/>
        </w:rPr>
        <w:t>our</w:t>
      </w:r>
      <w:r w:rsidR="00B57325" w:rsidRPr="004B5C61">
        <w:rPr>
          <w:rFonts w:ascii="Times New Roman" w:hAnsi="Times New Roman"/>
          <w:w w:val="105"/>
          <w:sz w:val="26"/>
          <w:szCs w:val="26"/>
        </w:rPr>
        <w:t xml:space="preserve"> </w:t>
      </w:r>
      <w:r w:rsidR="00694297" w:rsidRPr="004B5C61">
        <w:rPr>
          <w:rFonts w:ascii="Times New Roman" w:hAnsi="Times New Roman"/>
          <w:w w:val="105"/>
          <w:sz w:val="26"/>
          <w:szCs w:val="26"/>
        </w:rPr>
        <w:t>authority</w:t>
      </w:r>
      <w:r w:rsidR="00B57325" w:rsidRPr="004B5C61">
        <w:rPr>
          <w:rFonts w:ascii="Times New Roman" w:hAnsi="Times New Roman"/>
          <w:w w:val="105"/>
          <w:sz w:val="26"/>
          <w:szCs w:val="26"/>
        </w:rPr>
        <w:t xml:space="preserve"> and thereby precluded </w:t>
      </w:r>
      <w:r w:rsidR="007176DB">
        <w:rPr>
          <w:rFonts w:ascii="Times New Roman" w:hAnsi="Times New Roman"/>
          <w:w w:val="105"/>
          <w:sz w:val="26"/>
          <w:szCs w:val="26"/>
        </w:rPr>
        <w:t xml:space="preserve">the </w:t>
      </w:r>
      <w:r w:rsidR="00B57325" w:rsidRPr="004B5C61">
        <w:rPr>
          <w:rFonts w:ascii="Times New Roman" w:hAnsi="Times New Roman"/>
          <w:w w:val="105"/>
          <w:sz w:val="26"/>
          <w:szCs w:val="26"/>
        </w:rPr>
        <w:t>Complainant</w:t>
      </w:r>
      <w:r w:rsidR="004B5C61" w:rsidRPr="004B5C61">
        <w:rPr>
          <w:rFonts w:ascii="Times New Roman" w:hAnsi="Times New Roman"/>
          <w:w w:val="105"/>
          <w:sz w:val="26"/>
          <w:szCs w:val="26"/>
        </w:rPr>
        <w:t>’</w:t>
      </w:r>
      <w:r w:rsidR="00B57325" w:rsidRPr="004B5C61">
        <w:rPr>
          <w:rFonts w:ascii="Times New Roman" w:hAnsi="Times New Roman"/>
          <w:w w:val="105"/>
          <w:sz w:val="26"/>
          <w:szCs w:val="26"/>
        </w:rPr>
        <w:t>s opportunity to present allegations of unreasonable treatment by the utility</w:t>
      </w:r>
      <w:r w:rsidR="00914537" w:rsidRPr="004B5C61">
        <w:rPr>
          <w:rFonts w:ascii="Times New Roman" w:hAnsi="Times New Roman"/>
          <w:w w:val="105"/>
          <w:sz w:val="26"/>
          <w:szCs w:val="26"/>
        </w:rPr>
        <w:t xml:space="preserve">, </w:t>
      </w:r>
      <w:r w:rsidR="00B57325" w:rsidRPr="004B5C61">
        <w:rPr>
          <w:rFonts w:ascii="Times New Roman" w:hAnsi="Times New Roman"/>
          <w:w w:val="105"/>
          <w:sz w:val="26"/>
          <w:szCs w:val="26"/>
        </w:rPr>
        <w:t xml:space="preserve">the </w:t>
      </w:r>
      <w:r w:rsidR="007176DB">
        <w:rPr>
          <w:rFonts w:ascii="Times New Roman" w:hAnsi="Times New Roman"/>
          <w:w w:val="105"/>
          <w:sz w:val="26"/>
          <w:szCs w:val="26"/>
        </w:rPr>
        <w:t xml:space="preserve">ALJ’s </w:t>
      </w:r>
      <w:r w:rsidR="00B57325" w:rsidRPr="004B5C61">
        <w:rPr>
          <w:rFonts w:ascii="Times New Roman" w:hAnsi="Times New Roman"/>
          <w:w w:val="105"/>
          <w:sz w:val="26"/>
          <w:szCs w:val="26"/>
        </w:rPr>
        <w:t xml:space="preserve">Initial Decision must be reversed.  </w:t>
      </w:r>
      <w:r w:rsidR="000D51C5">
        <w:rPr>
          <w:rFonts w:ascii="Times New Roman" w:hAnsi="Times New Roman"/>
          <w:w w:val="105"/>
          <w:sz w:val="26"/>
          <w:szCs w:val="26"/>
        </w:rPr>
        <w:t>Thus,</w:t>
      </w:r>
      <w:r w:rsidR="007176DB">
        <w:rPr>
          <w:rFonts w:ascii="Times New Roman" w:hAnsi="Times New Roman"/>
          <w:w w:val="105"/>
          <w:sz w:val="26"/>
          <w:szCs w:val="26"/>
        </w:rPr>
        <w:t xml:space="preserve"> we shall r</w:t>
      </w:r>
      <w:r w:rsidR="00B57325" w:rsidRPr="004B5C61">
        <w:rPr>
          <w:rFonts w:ascii="Times New Roman" w:hAnsi="Times New Roman"/>
          <w:w w:val="105"/>
          <w:sz w:val="26"/>
          <w:szCs w:val="26"/>
        </w:rPr>
        <w:t xml:space="preserve">emand </w:t>
      </w:r>
      <w:r w:rsidR="00221672" w:rsidRPr="004B5C61">
        <w:rPr>
          <w:rFonts w:ascii="Times New Roman" w:hAnsi="Times New Roman"/>
          <w:w w:val="105"/>
          <w:sz w:val="26"/>
          <w:szCs w:val="26"/>
        </w:rPr>
        <w:t xml:space="preserve">the Complaint </w:t>
      </w:r>
      <w:r w:rsidR="00CA654B" w:rsidRPr="004B5C61">
        <w:rPr>
          <w:rFonts w:ascii="Times New Roman" w:hAnsi="Times New Roman"/>
          <w:spacing w:val="-3"/>
          <w:sz w:val="26"/>
          <w:szCs w:val="26"/>
        </w:rPr>
        <w:t xml:space="preserve">to our </w:t>
      </w:r>
      <w:r w:rsidR="007176DB">
        <w:rPr>
          <w:rFonts w:ascii="Times New Roman" w:hAnsi="Times New Roman"/>
          <w:spacing w:val="-3"/>
          <w:sz w:val="26"/>
          <w:szCs w:val="26"/>
        </w:rPr>
        <w:t>O</w:t>
      </w:r>
      <w:r w:rsidR="00914537" w:rsidRPr="004B5C61">
        <w:rPr>
          <w:rFonts w:ascii="Times New Roman" w:hAnsi="Times New Roman"/>
          <w:spacing w:val="-3"/>
          <w:sz w:val="26"/>
          <w:szCs w:val="26"/>
        </w:rPr>
        <w:t xml:space="preserve">ffice </w:t>
      </w:r>
      <w:r w:rsidR="00221672" w:rsidRPr="004B5C61">
        <w:rPr>
          <w:rFonts w:ascii="Times New Roman" w:hAnsi="Times New Roman"/>
          <w:spacing w:val="-3"/>
          <w:sz w:val="26"/>
          <w:szCs w:val="26"/>
        </w:rPr>
        <w:t xml:space="preserve">of </w:t>
      </w:r>
      <w:r w:rsidR="00CA654B" w:rsidRPr="004B5C61">
        <w:rPr>
          <w:rFonts w:ascii="Times New Roman" w:hAnsi="Times New Roman"/>
          <w:spacing w:val="-3"/>
          <w:sz w:val="26"/>
          <w:szCs w:val="26"/>
        </w:rPr>
        <w:t xml:space="preserve">Administrative Law Judge for further hearing </w:t>
      </w:r>
      <w:r w:rsidR="00B57325" w:rsidRPr="004B5C61">
        <w:rPr>
          <w:rFonts w:ascii="Times New Roman" w:hAnsi="Times New Roman"/>
          <w:spacing w:val="-3"/>
          <w:sz w:val="26"/>
          <w:szCs w:val="26"/>
        </w:rPr>
        <w:t xml:space="preserve">to allow </w:t>
      </w:r>
      <w:r w:rsidR="007176DB">
        <w:rPr>
          <w:rFonts w:ascii="Times New Roman" w:hAnsi="Times New Roman"/>
          <w:spacing w:val="-3"/>
          <w:sz w:val="26"/>
          <w:szCs w:val="26"/>
        </w:rPr>
        <w:t xml:space="preserve">the </w:t>
      </w:r>
      <w:r w:rsidR="00CA654B" w:rsidRPr="004B5C61">
        <w:rPr>
          <w:rFonts w:ascii="Times New Roman" w:hAnsi="Times New Roman"/>
          <w:spacing w:val="-3"/>
          <w:sz w:val="26"/>
          <w:szCs w:val="26"/>
        </w:rPr>
        <w:t xml:space="preserve">Complainant a full and fair opportunity </w:t>
      </w:r>
      <w:r w:rsidR="00B57325" w:rsidRPr="004B5C61">
        <w:rPr>
          <w:rFonts w:ascii="Times New Roman" w:hAnsi="Times New Roman"/>
          <w:spacing w:val="-3"/>
          <w:sz w:val="26"/>
          <w:szCs w:val="26"/>
        </w:rPr>
        <w:t xml:space="preserve">for the allegations </w:t>
      </w:r>
      <w:r w:rsidR="00CA654B" w:rsidRPr="004B5C61">
        <w:rPr>
          <w:rFonts w:ascii="Times New Roman" w:hAnsi="Times New Roman"/>
          <w:spacing w:val="-3"/>
          <w:sz w:val="26"/>
          <w:szCs w:val="26"/>
        </w:rPr>
        <w:t>to be h</w:t>
      </w:r>
      <w:r w:rsidR="00694297" w:rsidRPr="004B5C61">
        <w:rPr>
          <w:rFonts w:ascii="Times New Roman" w:hAnsi="Times New Roman"/>
          <w:spacing w:val="-3"/>
          <w:sz w:val="26"/>
          <w:szCs w:val="26"/>
        </w:rPr>
        <w:t>eard</w:t>
      </w:r>
      <w:r w:rsidR="00914537" w:rsidRPr="004B5C61">
        <w:rPr>
          <w:rFonts w:ascii="Times New Roman" w:hAnsi="Times New Roman"/>
          <w:spacing w:val="-3"/>
          <w:sz w:val="26"/>
          <w:szCs w:val="26"/>
        </w:rPr>
        <w:t xml:space="preserve">.  </w:t>
      </w:r>
      <w:r w:rsidR="00694297" w:rsidRPr="004B5C61">
        <w:rPr>
          <w:rFonts w:ascii="Times New Roman" w:hAnsi="Times New Roman"/>
          <w:spacing w:val="-3"/>
          <w:sz w:val="26"/>
          <w:szCs w:val="26"/>
        </w:rPr>
        <w:t xml:space="preserve">Likewise, Met-Ed is also entitled to the full and fair opportunity </w:t>
      </w:r>
      <w:r w:rsidR="00914537" w:rsidRPr="004B5C61">
        <w:rPr>
          <w:rFonts w:ascii="Times New Roman" w:hAnsi="Times New Roman"/>
          <w:spacing w:val="-3"/>
          <w:sz w:val="26"/>
          <w:szCs w:val="26"/>
        </w:rPr>
        <w:t xml:space="preserve">to </w:t>
      </w:r>
      <w:r w:rsidR="00EB3DE0" w:rsidRPr="004B5C61">
        <w:rPr>
          <w:rFonts w:ascii="Times New Roman" w:hAnsi="Times New Roman"/>
          <w:spacing w:val="-3"/>
          <w:sz w:val="26"/>
          <w:szCs w:val="26"/>
        </w:rPr>
        <w:t xml:space="preserve">refute </w:t>
      </w:r>
      <w:r w:rsidR="0069699F">
        <w:rPr>
          <w:rFonts w:ascii="Times New Roman" w:hAnsi="Times New Roman"/>
          <w:spacing w:val="-3"/>
          <w:sz w:val="26"/>
          <w:szCs w:val="26"/>
        </w:rPr>
        <w:t xml:space="preserve">the </w:t>
      </w:r>
      <w:r w:rsidR="00694297" w:rsidRPr="004B5C61">
        <w:rPr>
          <w:rFonts w:ascii="Times New Roman" w:hAnsi="Times New Roman"/>
          <w:spacing w:val="-3"/>
          <w:sz w:val="26"/>
          <w:szCs w:val="26"/>
        </w:rPr>
        <w:t>Complainant</w:t>
      </w:r>
      <w:r w:rsidR="004B5C61" w:rsidRPr="004B5C61">
        <w:rPr>
          <w:rFonts w:ascii="Times New Roman" w:hAnsi="Times New Roman"/>
          <w:spacing w:val="-3"/>
          <w:sz w:val="26"/>
          <w:szCs w:val="26"/>
        </w:rPr>
        <w:t>’</w:t>
      </w:r>
      <w:r w:rsidR="00694297" w:rsidRPr="004B5C61">
        <w:rPr>
          <w:rFonts w:ascii="Times New Roman" w:hAnsi="Times New Roman"/>
          <w:spacing w:val="-3"/>
          <w:sz w:val="26"/>
          <w:szCs w:val="26"/>
        </w:rPr>
        <w:t>s allegations</w:t>
      </w:r>
      <w:r w:rsidR="00B57325" w:rsidRPr="004B5C61">
        <w:rPr>
          <w:rFonts w:ascii="Times New Roman" w:hAnsi="Times New Roman"/>
          <w:spacing w:val="-3"/>
          <w:sz w:val="26"/>
          <w:szCs w:val="26"/>
        </w:rPr>
        <w:t xml:space="preserve"> based on the developed record</w:t>
      </w:r>
      <w:r w:rsidR="00694297" w:rsidRPr="004B5C61">
        <w:rPr>
          <w:rFonts w:ascii="Times New Roman" w:hAnsi="Times New Roman"/>
          <w:spacing w:val="-3"/>
          <w:sz w:val="26"/>
          <w:szCs w:val="26"/>
        </w:rPr>
        <w:t>.</w:t>
      </w:r>
    </w:p>
    <w:p w14:paraId="43567075" w14:textId="77777777" w:rsidR="00914537" w:rsidRPr="004B5C61" w:rsidRDefault="00914537" w:rsidP="004B5C61">
      <w:pPr>
        <w:tabs>
          <w:tab w:val="left" w:pos="720"/>
        </w:tabs>
        <w:overflowPunct w:val="0"/>
        <w:autoSpaceDE w:val="0"/>
        <w:autoSpaceDN w:val="0"/>
        <w:adjustRightInd w:val="0"/>
        <w:spacing w:line="360" w:lineRule="auto"/>
        <w:textAlignment w:val="baseline"/>
        <w:rPr>
          <w:rFonts w:ascii="Times New Roman" w:eastAsia="Times New Roman" w:hAnsi="Times New Roman"/>
          <w:sz w:val="26"/>
          <w:szCs w:val="26"/>
        </w:rPr>
      </w:pPr>
    </w:p>
    <w:p w14:paraId="312E2484" w14:textId="77777777" w:rsidR="00251350" w:rsidRPr="004B5C61" w:rsidRDefault="00251350" w:rsidP="004B5C61">
      <w:pPr>
        <w:overflowPunct w:val="0"/>
        <w:autoSpaceDE w:val="0"/>
        <w:autoSpaceDN w:val="0"/>
        <w:adjustRightInd w:val="0"/>
        <w:spacing w:line="360" w:lineRule="auto"/>
        <w:jc w:val="center"/>
        <w:textAlignment w:val="baseline"/>
        <w:rPr>
          <w:rFonts w:ascii="Times New Roman" w:eastAsia="Times New Roman" w:hAnsi="Times New Roman"/>
          <w:b/>
          <w:sz w:val="26"/>
          <w:szCs w:val="26"/>
        </w:rPr>
      </w:pPr>
      <w:r w:rsidRPr="004B5C61">
        <w:rPr>
          <w:rFonts w:ascii="Times New Roman" w:eastAsia="Times New Roman" w:hAnsi="Times New Roman"/>
          <w:b/>
          <w:sz w:val="26"/>
          <w:szCs w:val="26"/>
        </w:rPr>
        <w:t>Conclusion</w:t>
      </w:r>
    </w:p>
    <w:p w14:paraId="523BA276" w14:textId="77777777" w:rsidR="00251350" w:rsidRPr="004B5C61" w:rsidRDefault="00251350" w:rsidP="004B5C61">
      <w:pPr>
        <w:overflowPunct w:val="0"/>
        <w:autoSpaceDE w:val="0"/>
        <w:autoSpaceDN w:val="0"/>
        <w:adjustRightInd w:val="0"/>
        <w:spacing w:line="360" w:lineRule="auto"/>
        <w:ind w:firstLine="1440"/>
        <w:textAlignment w:val="baseline"/>
        <w:rPr>
          <w:rFonts w:ascii="Times New Roman" w:eastAsia="Times New Roman" w:hAnsi="Times New Roman"/>
          <w:sz w:val="26"/>
          <w:szCs w:val="26"/>
        </w:rPr>
      </w:pPr>
    </w:p>
    <w:p w14:paraId="54D45FC8" w14:textId="0FEBADE9" w:rsidR="00251350" w:rsidRPr="004B5C61" w:rsidRDefault="00251350" w:rsidP="004B5C61">
      <w:pPr>
        <w:overflowPunct w:val="0"/>
        <w:autoSpaceDE w:val="0"/>
        <w:autoSpaceDN w:val="0"/>
        <w:adjustRightInd w:val="0"/>
        <w:spacing w:line="360" w:lineRule="auto"/>
        <w:ind w:firstLine="1440"/>
        <w:textAlignment w:val="baseline"/>
        <w:rPr>
          <w:rFonts w:ascii="Times New Roman" w:eastAsia="Times New Roman" w:hAnsi="Times New Roman"/>
          <w:sz w:val="26"/>
          <w:szCs w:val="26"/>
        </w:rPr>
      </w:pPr>
      <w:r w:rsidRPr="004B5C61">
        <w:rPr>
          <w:rFonts w:ascii="Times New Roman" w:eastAsia="Times New Roman" w:hAnsi="Times New Roman"/>
          <w:sz w:val="26"/>
          <w:szCs w:val="26"/>
        </w:rPr>
        <w:t>Based upon the foregoing discussion, we shall</w:t>
      </w:r>
      <w:r w:rsidR="0042658F" w:rsidRPr="004B5C61">
        <w:rPr>
          <w:rFonts w:ascii="Times New Roman" w:eastAsia="Times New Roman" w:hAnsi="Times New Roman"/>
          <w:sz w:val="26"/>
          <w:szCs w:val="26"/>
        </w:rPr>
        <w:t xml:space="preserve"> reverse the </w:t>
      </w:r>
      <w:r w:rsidR="0069699F">
        <w:rPr>
          <w:rFonts w:ascii="Times New Roman" w:eastAsia="Times New Roman" w:hAnsi="Times New Roman"/>
          <w:sz w:val="26"/>
          <w:szCs w:val="26"/>
        </w:rPr>
        <w:t>ALJ</w:t>
      </w:r>
      <w:r w:rsidR="00686BBC">
        <w:rPr>
          <w:rFonts w:ascii="Times New Roman" w:eastAsia="Times New Roman" w:hAnsi="Times New Roman"/>
          <w:sz w:val="26"/>
          <w:szCs w:val="26"/>
        </w:rPr>
        <w:t>’</w:t>
      </w:r>
      <w:r w:rsidR="0069699F">
        <w:rPr>
          <w:rFonts w:ascii="Times New Roman" w:eastAsia="Times New Roman" w:hAnsi="Times New Roman"/>
          <w:sz w:val="26"/>
          <w:szCs w:val="26"/>
        </w:rPr>
        <w:t>s In</w:t>
      </w:r>
      <w:r w:rsidR="0042658F" w:rsidRPr="004B5C61">
        <w:rPr>
          <w:rFonts w:ascii="Times New Roman" w:eastAsia="Times New Roman" w:hAnsi="Times New Roman"/>
          <w:sz w:val="26"/>
          <w:szCs w:val="26"/>
        </w:rPr>
        <w:t xml:space="preserve">itial Decision and remand the Complaint to </w:t>
      </w:r>
      <w:r w:rsidR="007A6E87" w:rsidRPr="007A6E87">
        <w:rPr>
          <w:rFonts w:ascii="Times New Roman" w:eastAsia="Times New Roman" w:hAnsi="Times New Roman"/>
          <w:sz w:val="26"/>
          <w:szCs w:val="26"/>
        </w:rPr>
        <w:t xml:space="preserve">the Office of Administrative Law Judge for such further hearings, as may be necessary, and the issuance of an Initial Decision on Remand; </w:t>
      </w:r>
      <w:r w:rsidR="007A6E87" w:rsidRPr="007A6E87">
        <w:rPr>
          <w:rFonts w:ascii="Times New Roman" w:eastAsia="Times New Roman" w:hAnsi="Times New Roman"/>
          <w:b/>
          <w:sz w:val="26"/>
          <w:szCs w:val="26"/>
        </w:rPr>
        <w:t>THEREFORE,</w:t>
      </w:r>
      <w:r w:rsidRPr="004B5C61">
        <w:rPr>
          <w:rFonts w:ascii="Times New Roman" w:eastAsia="Times New Roman" w:hAnsi="Times New Roman"/>
          <w:sz w:val="26"/>
          <w:szCs w:val="26"/>
        </w:rPr>
        <w:t xml:space="preserve"> </w:t>
      </w:r>
    </w:p>
    <w:p w14:paraId="726B7077" w14:textId="77777777" w:rsidR="00251350" w:rsidRPr="004B5C61" w:rsidRDefault="00251350" w:rsidP="004B5C61">
      <w:pPr>
        <w:overflowPunct w:val="0"/>
        <w:autoSpaceDE w:val="0"/>
        <w:autoSpaceDN w:val="0"/>
        <w:adjustRightInd w:val="0"/>
        <w:textAlignment w:val="baseline"/>
        <w:rPr>
          <w:rFonts w:ascii="Times New Roman" w:eastAsia="Times New Roman" w:hAnsi="Times New Roman"/>
          <w:sz w:val="26"/>
          <w:szCs w:val="26"/>
        </w:rPr>
      </w:pPr>
    </w:p>
    <w:p w14:paraId="1EC68C41" w14:textId="77777777" w:rsidR="00251350" w:rsidRPr="004B5C61" w:rsidRDefault="00251350" w:rsidP="00C6212D">
      <w:pPr>
        <w:keepNext/>
        <w:keepLines/>
        <w:overflowPunct w:val="0"/>
        <w:autoSpaceDE w:val="0"/>
        <w:autoSpaceDN w:val="0"/>
        <w:adjustRightInd w:val="0"/>
        <w:ind w:firstLine="1440"/>
        <w:textAlignment w:val="baseline"/>
        <w:rPr>
          <w:rFonts w:ascii="Times New Roman" w:eastAsia="Times New Roman" w:hAnsi="Times New Roman"/>
          <w:b/>
          <w:sz w:val="26"/>
          <w:szCs w:val="26"/>
        </w:rPr>
      </w:pPr>
      <w:r w:rsidRPr="004B5C61">
        <w:rPr>
          <w:rFonts w:ascii="Times New Roman" w:eastAsia="Times New Roman" w:hAnsi="Times New Roman"/>
          <w:b/>
          <w:sz w:val="26"/>
          <w:szCs w:val="26"/>
        </w:rPr>
        <w:t>IT IS ORDERED:</w:t>
      </w:r>
    </w:p>
    <w:p w14:paraId="3D4D9762" w14:textId="7035AB06" w:rsidR="00685C05" w:rsidRPr="00686BBC" w:rsidRDefault="00685C05" w:rsidP="00C6212D">
      <w:pPr>
        <w:keepNext/>
        <w:keepLines/>
        <w:spacing w:line="360" w:lineRule="auto"/>
        <w:rPr>
          <w:rFonts w:ascii="Times New Roman" w:hAnsi="Times New Roman"/>
          <w:spacing w:val="-3"/>
          <w:sz w:val="26"/>
        </w:rPr>
      </w:pPr>
    </w:p>
    <w:p w14:paraId="4D7A8A42" w14:textId="5FB58018" w:rsidR="004A7903" w:rsidRPr="00686BBC" w:rsidRDefault="004A7903" w:rsidP="00C6212D">
      <w:pPr>
        <w:keepNext/>
        <w:keepLines/>
        <w:tabs>
          <w:tab w:val="left" w:pos="2160"/>
        </w:tabs>
        <w:spacing w:line="360" w:lineRule="auto"/>
        <w:ind w:firstLine="1440"/>
        <w:contextualSpacing/>
        <w:rPr>
          <w:rFonts w:ascii="Times New Roman" w:hAnsi="Times New Roman"/>
          <w:sz w:val="26"/>
        </w:rPr>
      </w:pPr>
      <w:r w:rsidRPr="00686BBC">
        <w:rPr>
          <w:rFonts w:ascii="Times New Roman" w:hAnsi="Times New Roman"/>
          <w:sz w:val="26"/>
        </w:rPr>
        <w:t xml:space="preserve">That the </w:t>
      </w:r>
      <w:r w:rsidR="00910A7E">
        <w:rPr>
          <w:rFonts w:ascii="Times New Roman" w:eastAsia="Times New Roman" w:hAnsi="Times New Roman"/>
          <w:sz w:val="26"/>
          <w:szCs w:val="26"/>
        </w:rPr>
        <w:t xml:space="preserve">Formal </w:t>
      </w:r>
      <w:r w:rsidRPr="00686BBC">
        <w:rPr>
          <w:rFonts w:ascii="Times New Roman" w:hAnsi="Times New Roman"/>
          <w:sz w:val="26"/>
        </w:rPr>
        <w:t xml:space="preserve">Complaint </w:t>
      </w:r>
      <w:r w:rsidR="00910A7E">
        <w:rPr>
          <w:rFonts w:ascii="Times New Roman" w:eastAsia="Times New Roman" w:hAnsi="Times New Roman"/>
          <w:sz w:val="26"/>
          <w:szCs w:val="26"/>
        </w:rPr>
        <w:t>filed</w:t>
      </w:r>
      <w:r w:rsidR="00910A7E" w:rsidRPr="00686BBC">
        <w:rPr>
          <w:rFonts w:ascii="Times New Roman" w:hAnsi="Times New Roman"/>
          <w:sz w:val="26"/>
        </w:rPr>
        <w:t xml:space="preserve"> on August 28, 2016</w:t>
      </w:r>
      <w:r w:rsidR="00910A7E">
        <w:rPr>
          <w:rFonts w:ascii="Times New Roman" w:eastAsia="Times New Roman" w:hAnsi="Times New Roman"/>
          <w:sz w:val="26"/>
          <w:szCs w:val="26"/>
        </w:rPr>
        <w:t xml:space="preserve">, by </w:t>
      </w:r>
      <w:r w:rsidRPr="004B5C61">
        <w:rPr>
          <w:rFonts w:ascii="Times New Roman" w:eastAsia="Times New Roman" w:hAnsi="Times New Roman"/>
          <w:sz w:val="26"/>
          <w:szCs w:val="26"/>
        </w:rPr>
        <w:t>Craig Jackson</w:t>
      </w:r>
      <w:r w:rsidR="002B61F0" w:rsidRPr="00686BBC">
        <w:rPr>
          <w:rFonts w:ascii="Times New Roman" w:hAnsi="Times New Roman"/>
          <w:sz w:val="26"/>
        </w:rPr>
        <w:t xml:space="preserve">, against </w:t>
      </w:r>
      <w:r w:rsidRPr="00686BBC">
        <w:rPr>
          <w:rFonts w:ascii="Times New Roman" w:hAnsi="Times New Roman"/>
          <w:sz w:val="26"/>
        </w:rPr>
        <w:t>Metropolitan Edison Company</w:t>
      </w:r>
      <w:r w:rsidR="000D187E" w:rsidRPr="00686BBC">
        <w:rPr>
          <w:rFonts w:ascii="Times New Roman" w:hAnsi="Times New Roman"/>
          <w:sz w:val="26"/>
        </w:rPr>
        <w:t>,</w:t>
      </w:r>
      <w:r w:rsidRPr="00686BBC">
        <w:rPr>
          <w:rFonts w:ascii="Times New Roman" w:hAnsi="Times New Roman"/>
          <w:sz w:val="26"/>
        </w:rPr>
        <w:t xml:space="preserve"> at Docket No. C-2016-2565262</w:t>
      </w:r>
      <w:r w:rsidR="000D187E" w:rsidRPr="00686BBC">
        <w:rPr>
          <w:rFonts w:ascii="Times New Roman" w:hAnsi="Times New Roman"/>
          <w:sz w:val="26"/>
        </w:rPr>
        <w:t>,</w:t>
      </w:r>
      <w:r w:rsidRPr="00686BBC">
        <w:rPr>
          <w:rFonts w:ascii="Times New Roman" w:hAnsi="Times New Roman"/>
          <w:sz w:val="26"/>
        </w:rPr>
        <w:t xml:space="preserve"> </w:t>
      </w:r>
      <w:r w:rsidR="002B61F0" w:rsidRPr="00686BBC">
        <w:rPr>
          <w:rFonts w:ascii="Times New Roman" w:hAnsi="Times New Roman"/>
          <w:sz w:val="26"/>
        </w:rPr>
        <w:t xml:space="preserve">is remanded </w:t>
      </w:r>
      <w:r w:rsidR="000D187E" w:rsidRPr="00686BBC">
        <w:rPr>
          <w:rFonts w:ascii="Times New Roman" w:hAnsi="Times New Roman"/>
          <w:sz w:val="26"/>
        </w:rPr>
        <w:t xml:space="preserve">to the Office of Administrative Law Judge </w:t>
      </w:r>
      <w:r w:rsidR="002B61F0" w:rsidRPr="00686BBC">
        <w:rPr>
          <w:rFonts w:ascii="Times New Roman" w:hAnsi="Times New Roman"/>
          <w:sz w:val="26"/>
        </w:rPr>
        <w:t xml:space="preserve">for </w:t>
      </w:r>
      <w:r w:rsidR="00910A7E" w:rsidRPr="00910A7E">
        <w:rPr>
          <w:rFonts w:ascii="Times New Roman" w:eastAsia="Times New Roman" w:hAnsi="Times New Roman"/>
          <w:sz w:val="26"/>
          <w:szCs w:val="26"/>
        </w:rPr>
        <w:t xml:space="preserve">such </w:t>
      </w:r>
      <w:r w:rsidR="00910A7E" w:rsidRPr="00686BBC">
        <w:rPr>
          <w:rFonts w:ascii="Times New Roman" w:hAnsi="Times New Roman"/>
          <w:sz w:val="26"/>
        </w:rPr>
        <w:t xml:space="preserve">further </w:t>
      </w:r>
      <w:r w:rsidR="00910A7E" w:rsidRPr="00910A7E">
        <w:rPr>
          <w:rFonts w:ascii="Times New Roman" w:eastAsia="Times New Roman" w:hAnsi="Times New Roman"/>
          <w:sz w:val="26"/>
          <w:szCs w:val="26"/>
        </w:rPr>
        <w:t>hearings, as may be necessary, and the issuance of an Initial Decision on Remand,</w:t>
      </w:r>
      <w:r w:rsidR="00910A7E" w:rsidRPr="00686BBC">
        <w:rPr>
          <w:rFonts w:ascii="Times New Roman" w:hAnsi="Times New Roman"/>
          <w:sz w:val="26"/>
        </w:rPr>
        <w:t xml:space="preserve"> consistent with this </w:t>
      </w:r>
      <w:r w:rsidR="00910A7E" w:rsidRPr="00910A7E">
        <w:rPr>
          <w:rFonts w:ascii="Times New Roman" w:eastAsia="Times New Roman" w:hAnsi="Times New Roman"/>
          <w:sz w:val="26"/>
          <w:szCs w:val="26"/>
        </w:rPr>
        <w:t>Opinion</w:t>
      </w:r>
      <w:r w:rsidR="00910A7E" w:rsidRPr="00686BBC">
        <w:rPr>
          <w:rFonts w:ascii="Times New Roman" w:hAnsi="Times New Roman"/>
          <w:sz w:val="26"/>
        </w:rPr>
        <w:t xml:space="preserve"> and </w:t>
      </w:r>
      <w:r w:rsidR="00910A7E" w:rsidRPr="00910A7E">
        <w:rPr>
          <w:rFonts w:ascii="Times New Roman" w:eastAsia="Times New Roman" w:hAnsi="Times New Roman"/>
          <w:sz w:val="26"/>
          <w:szCs w:val="26"/>
        </w:rPr>
        <w:t>Order</w:t>
      </w:r>
      <w:r w:rsidR="00910A7E" w:rsidRPr="00686BBC">
        <w:rPr>
          <w:rFonts w:ascii="Times New Roman" w:hAnsi="Times New Roman"/>
          <w:sz w:val="26"/>
        </w:rPr>
        <w:t>.</w:t>
      </w:r>
    </w:p>
    <w:p w14:paraId="4FEDFBBA" w14:textId="7013502D" w:rsidR="006418EF" w:rsidRPr="00686BBC" w:rsidRDefault="006418EF" w:rsidP="004B5C61">
      <w:pPr>
        <w:tabs>
          <w:tab w:val="left" w:pos="2160"/>
        </w:tabs>
        <w:spacing w:line="360" w:lineRule="auto"/>
        <w:contextualSpacing/>
        <w:jc w:val="both"/>
        <w:rPr>
          <w:rFonts w:ascii="Times New Roman" w:hAnsi="Times New Roman"/>
          <w:sz w:val="26"/>
        </w:rPr>
      </w:pPr>
    </w:p>
    <w:p w14:paraId="32EC2B50" w14:textId="51000451" w:rsidR="00577603" w:rsidRPr="00686BBC" w:rsidRDefault="00577603" w:rsidP="00686BBC">
      <w:pPr>
        <w:ind w:left="5040"/>
        <w:jc w:val="both"/>
        <w:rPr>
          <w:rFonts w:ascii="Times New Roman" w:hAnsi="Times New Roman"/>
          <w:b/>
          <w:sz w:val="26"/>
        </w:rPr>
      </w:pPr>
      <w:r w:rsidRPr="00686BBC">
        <w:rPr>
          <w:rFonts w:ascii="Times New Roman" w:hAnsi="Times New Roman"/>
          <w:b/>
          <w:sz w:val="26"/>
        </w:rPr>
        <w:t>BY THE COMMISSION</w:t>
      </w:r>
      <w:r w:rsidR="00234BEA" w:rsidRPr="004B5C61">
        <w:rPr>
          <w:rFonts w:ascii="Times New Roman" w:hAnsi="Times New Roman"/>
          <w:b/>
          <w:sz w:val="26"/>
          <w:szCs w:val="26"/>
        </w:rPr>
        <w:t>,</w:t>
      </w:r>
    </w:p>
    <w:p w14:paraId="2946706F" w14:textId="562EADF2" w:rsidR="00577603" w:rsidRPr="004B5C61" w:rsidRDefault="0059701C" w:rsidP="004B5C61">
      <w:pPr>
        <w:ind w:left="5040"/>
        <w:rPr>
          <w:rFonts w:ascii="Times New Roman" w:hAnsi="Times New Roman"/>
          <w:sz w:val="26"/>
          <w:szCs w:val="26"/>
        </w:rPr>
      </w:pPr>
      <w:r>
        <w:rPr>
          <w:noProof/>
        </w:rPr>
        <w:drawing>
          <wp:anchor distT="0" distB="0" distL="114300" distR="114300" simplePos="0" relativeHeight="251659264" behindDoc="1" locked="0" layoutInCell="1" allowOverlap="1" wp14:anchorId="77097E48" wp14:editId="3E2DB43F">
            <wp:simplePos x="0" y="0"/>
            <wp:positionH relativeFrom="column">
              <wp:posOffset>3038475</wp:posOffset>
            </wp:positionH>
            <wp:positionV relativeFrom="paragraph">
              <wp:posOffset>17780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E541A09" w14:textId="170ED830" w:rsidR="00577603" w:rsidRPr="00686BBC" w:rsidRDefault="00577603" w:rsidP="004B5C61">
      <w:pPr>
        <w:ind w:left="5040"/>
        <w:rPr>
          <w:rFonts w:ascii="Times New Roman" w:hAnsi="Times New Roman"/>
          <w:sz w:val="26"/>
        </w:rPr>
      </w:pPr>
    </w:p>
    <w:p w14:paraId="42D8177A" w14:textId="54AEEFB4" w:rsidR="0059701C" w:rsidRDefault="0059701C"/>
    <w:p w14:paraId="79AD1360" w14:textId="77777777" w:rsidR="00234BEA" w:rsidRPr="00686BBC" w:rsidRDefault="00234BEA" w:rsidP="004B5C61">
      <w:pPr>
        <w:ind w:left="5040"/>
        <w:rPr>
          <w:rFonts w:ascii="Times New Roman" w:hAnsi="Times New Roman"/>
          <w:sz w:val="26"/>
        </w:rPr>
      </w:pPr>
    </w:p>
    <w:p w14:paraId="4B77783A" w14:textId="77777777" w:rsidR="00876B81" w:rsidRPr="00686BBC" w:rsidRDefault="00876B81" w:rsidP="004B5C61">
      <w:pPr>
        <w:ind w:left="5040"/>
        <w:rPr>
          <w:rFonts w:ascii="Times New Roman" w:hAnsi="Times New Roman"/>
          <w:sz w:val="26"/>
        </w:rPr>
      </w:pPr>
    </w:p>
    <w:p w14:paraId="414C224F" w14:textId="77777777" w:rsidR="00577603" w:rsidRPr="00686BBC" w:rsidRDefault="00577603" w:rsidP="004B5C61">
      <w:pPr>
        <w:ind w:left="5040"/>
        <w:rPr>
          <w:rFonts w:ascii="Times New Roman" w:hAnsi="Times New Roman"/>
          <w:sz w:val="26"/>
        </w:rPr>
      </w:pPr>
      <w:r w:rsidRPr="00686BBC">
        <w:rPr>
          <w:rFonts w:ascii="Times New Roman" w:hAnsi="Times New Roman"/>
          <w:sz w:val="26"/>
        </w:rPr>
        <w:t>Rosemary Chiavetta</w:t>
      </w:r>
    </w:p>
    <w:p w14:paraId="20CD175A" w14:textId="7F38DDFD" w:rsidR="00577603" w:rsidRDefault="00577603" w:rsidP="004B5C61">
      <w:pPr>
        <w:ind w:left="5040"/>
        <w:rPr>
          <w:rFonts w:ascii="Times New Roman" w:hAnsi="Times New Roman"/>
          <w:sz w:val="26"/>
        </w:rPr>
      </w:pPr>
      <w:r w:rsidRPr="00686BBC">
        <w:rPr>
          <w:rFonts w:ascii="Times New Roman" w:hAnsi="Times New Roman"/>
          <w:sz w:val="26"/>
        </w:rPr>
        <w:t>Secretary</w:t>
      </w:r>
    </w:p>
    <w:p w14:paraId="43A92540" w14:textId="77777777" w:rsidR="002667FC" w:rsidRPr="00686BBC" w:rsidRDefault="002667FC" w:rsidP="004B5C61">
      <w:pPr>
        <w:ind w:left="5040"/>
        <w:rPr>
          <w:rFonts w:ascii="Times New Roman" w:hAnsi="Times New Roman"/>
          <w:sz w:val="26"/>
        </w:rPr>
      </w:pPr>
    </w:p>
    <w:p w14:paraId="0621D2F9" w14:textId="77777777" w:rsidR="00577603" w:rsidRPr="00686BBC" w:rsidRDefault="00577603" w:rsidP="004B5C61">
      <w:pPr>
        <w:rPr>
          <w:rFonts w:ascii="Times New Roman" w:hAnsi="Times New Roman"/>
          <w:sz w:val="26"/>
        </w:rPr>
      </w:pPr>
      <w:r w:rsidRPr="00686BBC">
        <w:rPr>
          <w:rFonts w:ascii="Times New Roman" w:hAnsi="Times New Roman"/>
          <w:sz w:val="26"/>
        </w:rPr>
        <w:t>(SEAL)</w:t>
      </w:r>
    </w:p>
    <w:p w14:paraId="5AA74B75" w14:textId="77777777" w:rsidR="00577603" w:rsidRPr="00686BBC" w:rsidRDefault="00577603" w:rsidP="004B5C61">
      <w:pPr>
        <w:rPr>
          <w:rFonts w:ascii="Times New Roman" w:hAnsi="Times New Roman"/>
          <w:sz w:val="26"/>
        </w:rPr>
      </w:pPr>
    </w:p>
    <w:p w14:paraId="5F06BFC3" w14:textId="14BBA0C7" w:rsidR="00577603" w:rsidRPr="00686BBC" w:rsidRDefault="00577603" w:rsidP="004B5C61">
      <w:pPr>
        <w:rPr>
          <w:rFonts w:ascii="Times New Roman" w:hAnsi="Times New Roman"/>
          <w:sz w:val="26"/>
        </w:rPr>
      </w:pPr>
      <w:r w:rsidRPr="00686BBC">
        <w:rPr>
          <w:rFonts w:ascii="Times New Roman" w:hAnsi="Times New Roman"/>
          <w:sz w:val="26"/>
        </w:rPr>
        <w:t>ORDER ADOPTED:</w:t>
      </w:r>
      <w:r w:rsidR="0059701C">
        <w:rPr>
          <w:rFonts w:ascii="Times New Roman" w:hAnsi="Times New Roman"/>
          <w:sz w:val="26"/>
        </w:rPr>
        <w:t xml:space="preserve">  </w:t>
      </w:r>
      <w:r w:rsidR="001A5859" w:rsidRPr="00686BBC">
        <w:rPr>
          <w:rFonts w:ascii="Times New Roman" w:hAnsi="Times New Roman"/>
          <w:sz w:val="26"/>
        </w:rPr>
        <w:t>August 2, 2018</w:t>
      </w:r>
    </w:p>
    <w:p w14:paraId="20F78A23" w14:textId="77777777" w:rsidR="00577603" w:rsidRPr="00686BBC" w:rsidRDefault="00577603" w:rsidP="004B5C61">
      <w:pPr>
        <w:rPr>
          <w:rFonts w:ascii="Times New Roman" w:hAnsi="Times New Roman"/>
          <w:sz w:val="26"/>
        </w:rPr>
      </w:pPr>
    </w:p>
    <w:p w14:paraId="537B2293" w14:textId="377CC168" w:rsidR="00B4392F" w:rsidRPr="00686BBC" w:rsidRDefault="00577603" w:rsidP="004B5C61">
      <w:pPr>
        <w:rPr>
          <w:rFonts w:ascii="Times New Roman" w:hAnsi="Times New Roman"/>
          <w:sz w:val="26"/>
        </w:rPr>
      </w:pPr>
      <w:r w:rsidRPr="00686BBC">
        <w:rPr>
          <w:rFonts w:ascii="Times New Roman" w:hAnsi="Times New Roman"/>
          <w:sz w:val="26"/>
        </w:rPr>
        <w:t>ORDER ENTERED:</w:t>
      </w:r>
      <w:r w:rsidR="0059701C">
        <w:rPr>
          <w:rFonts w:ascii="Times New Roman" w:hAnsi="Times New Roman"/>
          <w:sz w:val="26"/>
        </w:rPr>
        <w:t xml:space="preserve">  August 27, 2018</w:t>
      </w:r>
    </w:p>
    <w:sectPr w:rsidR="00B4392F" w:rsidRPr="00686BBC" w:rsidSect="000B00DA">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B61DC" w14:textId="77777777" w:rsidR="008B58BC" w:rsidRDefault="008B58BC" w:rsidP="00577603">
      <w:r>
        <w:separator/>
      </w:r>
    </w:p>
  </w:endnote>
  <w:endnote w:type="continuationSeparator" w:id="0">
    <w:p w14:paraId="5DAF8444" w14:textId="77777777" w:rsidR="008B58BC" w:rsidRDefault="008B58BC" w:rsidP="00577603">
      <w:r>
        <w:continuationSeparator/>
      </w:r>
    </w:p>
  </w:endnote>
  <w:endnote w:type="continuationNotice" w:id="1">
    <w:p w14:paraId="7E4FFFE1" w14:textId="77777777" w:rsidR="008B58BC" w:rsidRDefault="008B5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081493"/>
      <w:docPartObj>
        <w:docPartGallery w:val="Page Numbers (Bottom of Page)"/>
        <w:docPartUnique/>
      </w:docPartObj>
    </w:sdtPr>
    <w:sdtEndPr>
      <w:rPr>
        <w:rFonts w:ascii="Times New Roman" w:hAnsi="Times New Roman"/>
        <w:noProof/>
        <w:sz w:val="20"/>
        <w:szCs w:val="20"/>
      </w:rPr>
    </w:sdtEndPr>
    <w:sdtContent>
      <w:p w14:paraId="7AAFBF98" w14:textId="77777777" w:rsidR="00805C6A" w:rsidRPr="00C403E2" w:rsidRDefault="00805C6A">
        <w:pPr>
          <w:pStyle w:val="Footer"/>
          <w:jc w:val="center"/>
          <w:rPr>
            <w:rFonts w:ascii="Times New Roman" w:hAnsi="Times New Roman"/>
            <w:sz w:val="20"/>
            <w:szCs w:val="20"/>
          </w:rPr>
        </w:pPr>
        <w:r w:rsidRPr="00C403E2">
          <w:rPr>
            <w:rFonts w:ascii="Times New Roman" w:hAnsi="Times New Roman"/>
            <w:sz w:val="20"/>
            <w:szCs w:val="20"/>
          </w:rPr>
          <w:fldChar w:fldCharType="begin"/>
        </w:r>
        <w:r w:rsidRPr="00C403E2">
          <w:rPr>
            <w:rFonts w:ascii="Times New Roman" w:hAnsi="Times New Roman"/>
            <w:sz w:val="20"/>
            <w:szCs w:val="20"/>
          </w:rPr>
          <w:instrText xml:space="preserve"> PAGE   \* MERGEFORMAT </w:instrText>
        </w:r>
        <w:r w:rsidRPr="00C403E2">
          <w:rPr>
            <w:rFonts w:ascii="Times New Roman" w:hAnsi="Times New Roman"/>
            <w:sz w:val="20"/>
            <w:szCs w:val="20"/>
          </w:rPr>
          <w:fldChar w:fldCharType="separate"/>
        </w:r>
        <w:r>
          <w:rPr>
            <w:rFonts w:ascii="Times New Roman" w:hAnsi="Times New Roman"/>
            <w:noProof/>
            <w:sz w:val="20"/>
            <w:szCs w:val="20"/>
          </w:rPr>
          <w:t>2</w:t>
        </w:r>
        <w:r w:rsidRPr="00C403E2">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8DD6B" w14:textId="77777777" w:rsidR="008B58BC" w:rsidRDefault="008B58BC" w:rsidP="00577603">
      <w:r>
        <w:separator/>
      </w:r>
    </w:p>
  </w:footnote>
  <w:footnote w:type="continuationSeparator" w:id="0">
    <w:p w14:paraId="4D6FDD3D" w14:textId="77777777" w:rsidR="008B58BC" w:rsidRDefault="008B58BC" w:rsidP="00577603">
      <w:r>
        <w:continuationSeparator/>
      </w:r>
    </w:p>
  </w:footnote>
  <w:footnote w:type="continuationNotice" w:id="1">
    <w:p w14:paraId="7CCCB062" w14:textId="77777777" w:rsidR="008B58BC" w:rsidRDefault="008B58BC"/>
  </w:footnote>
  <w:footnote w:id="2">
    <w:p w14:paraId="57BD64D7" w14:textId="08B26AF9" w:rsidR="00805C6A" w:rsidRPr="003C20CC" w:rsidRDefault="00805C6A" w:rsidP="00686BBC">
      <w:pPr>
        <w:pStyle w:val="FootnoteText"/>
        <w:keepNext/>
        <w:keepLines/>
        <w:spacing w:after="120"/>
        <w:ind w:firstLine="720"/>
        <w:rPr>
          <w:rFonts w:ascii="Times New Roman" w:hAnsi="Times New Roman"/>
          <w:sz w:val="26"/>
          <w:szCs w:val="26"/>
        </w:rPr>
      </w:pPr>
      <w:r>
        <w:rPr>
          <w:rStyle w:val="FootnoteReference"/>
        </w:rPr>
        <w:footnoteRef/>
      </w:r>
      <w:r w:rsidR="001250ED">
        <w:rPr>
          <w:rFonts w:ascii="Times New Roman" w:hAnsi="Times New Roman"/>
          <w:sz w:val="26"/>
          <w:szCs w:val="26"/>
        </w:rPr>
        <w:tab/>
      </w:r>
      <w:r w:rsidRPr="003C20CC">
        <w:rPr>
          <w:rFonts w:ascii="Times New Roman" w:hAnsi="Times New Roman"/>
          <w:sz w:val="26"/>
          <w:szCs w:val="26"/>
        </w:rPr>
        <w:t>The Complaint lists 275 Frutchey Court in Mount Bethel as the</w:t>
      </w:r>
      <w:r>
        <w:rPr>
          <w:rFonts w:ascii="Times New Roman" w:hAnsi="Times New Roman"/>
          <w:sz w:val="26"/>
          <w:szCs w:val="26"/>
        </w:rPr>
        <w:t xml:space="preserve"> </w:t>
      </w:r>
      <w:r w:rsidRPr="003C20CC">
        <w:rPr>
          <w:rFonts w:ascii="Times New Roman" w:hAnsi="Times New Roman"/>
          <w:sz w:val="26"/>
          <w:szCs w:val="26"/>
        </w:rPr>
        <w:t>Complainant</w:t>
      </w:r>
      <w:r w:rsidR="004B5C61">
        <w:rPr>
          <w:rFonts w:ascii="Times New Roman" w:hAnsi="Times New Roman"/>
          <w:sz w:val="26"/>
          <w:szCs w:val="26"/>
        </w:rPr>
        <w:t>’</w:t>
      </w:r>
      <w:r w:rsidRPr="003C20CC">
        <w:rPr>
          <w:rFonts w:ascii="Times New Roman" w:hAnsi="Times New Roman"/>
          <w:sz w:val="26"/>
          <w:szCs w:val="26"/>
        </w:rPr>
        <w:t>s address and does not refer to any other property.</w:t>
      </w:r>
    </w:p>
  </w:footnote>
  <w:footnote w:id="3">
    <w:p w14:paraId="6731E688" w14:textId="6ECF133A" w:rsidR="008941F1" w:rsidRPr="00806E8D" w:rsidRDefault="008941F1" w:rsidP="00275BC2">
      <w:pPr>
        <w:pStyle w:val="FootnoteText"/>
        <w:keepNext/>
        <w:keepLines/>
        <w:spacing w:after="120"/>
        <w:ind w:firstLine="720"/>
        <w:rPr>
          <w:rFonts w:ascii="Times New Roman" w:hAnsi="Times New Roman"/>
          <w:sz w:val="26"/>
        </w:rPr>
      </w:pPr>
      <w:r w:rsidRPr="00806E8D">
        <w:rPr>
          <w:rStyle w:val="FootnoteReference"/>
          <w:rFonts w:ascii="Times New Roman" w:hAnsi="Times New Roman"/>
          <w:sz w:val="26"/>
        </w:rPr>
        <w:footnoteRef/>
      </w:r>
      <w:r w:rsidRPr="00806E8D">
        <w:rPr>
          <w:rFonts w:ascii="Times New Roman" w:hAnsi="Times New Roman"/>
          <w:sz w:val="26"/>
        </w:rPr>
        <w:tab/>
        <w:t>There may be confusion on the Complainant’s part with regard to sponsoring an exhibit and cross-examining the opposition regarding its exhibits.</w:t>
      </w:r>
    </w:p>
  </w:footnote>
  <w:footnote w:id="4">
    <w:p w14:paraId="14D863B7" w14:textId="5B135484" w:rsidR="008941F1" w:rsidRPr="00806E8D" w:rsidRDefault="008941F1" w:rsidP="00275BC2">
      <w:pPr>
        <w:pStyle w:val="FootnoteText"/>
        <w:keepNext/>
        <w:keepLines/>
        <w:spacing w:after="120"/>
        <w:ind w:firstLine="720"/>
        <w:rPr>
          <w:rFonts w:ascii="Times New Roman" w:hAnsi="Times New Roman"/>
          <w:sz w:val="26"/>
        </w:rPr>
      </w:pPr>
      <w:r w:rsidRPr="00806E8D">
        <w:rPr>
          <w:rStyle w:val="FootnoteReference"/>
          <w:rFonts w:ascii="Times New Roman" w:hAnsi="Times New Roman"/>
          <w:sz w:val="26"/>
        </w:rPr>
        <w:footnoteRef/>
      </w:r>
      <w:r w:rsidRPr="00806E8D">
        <w:rPr>
          <w:rFonts w:ascii="Times New Roman" w:hAnsi="Times New Roman"/>
          <w:sz w:val="26"/>
        </w:rPr>
        <w:tab/>
        <w:t xml:space="preserve">This Commission has long recognized the mitigating affect </w:t>
      </w:r>
      <w:r w:rsidRPr="00806E8D">
        <w:rPr>
          <w:rFonts w:ascii="Times New Roman" w:hAnsi="Times New Roman"/>
          <w:i/>
          <w:sz w:val="26"/>
        </w:rPr>
        <w:t>pro se</w:t>
      </w:r>
      <w:r w:rsidRPr="00806E8D">
        <w:rPr>
          <w:rFonts w:ascii="Times New Roman" w:hAnsi="Times New Roman"/>
          <w:sz w:val="26"/>
        </w:rPr>
        <w:t xml:space="preserve"> status confers upon litigants unlearned in the law when confronted with technical violations of its procedural rules.  </w:t>
      </w:r>
      <w:r w:rsidRPr="00806E8D">
        <w:rPr>
          <w:rFonts w:ascii="Times New Roman" w:hAnsi="Times New Roman"/>
          <w:i/>
          <w:sz w:val="26"/>
        </w:rPr>
        <w:t>Carlock v The United</w:t>
      </w:r>
      <w:r w:rsidRPr="00806E8D">
        <w:rPr>
          <w:rFonts w:ascii="Times New Roman" w:hAnsi="Times New Roman"/>
          <w:sz w:val="26"/>
        </w:rPr>
        <w:t xml:space="preserve"> </w:t>
      </w:r>
      <w:r w:rsidRPr="00806E8D">
        <w:rPr>
          <w:rFonts w:ascii="Times New Roman" w:hAnsi="Times New Roman"/>
          <w:i/>
          <w:sz w:val="26"/>
        </w:rPr>
        <w:t>Telephone C</w:t>
      </w:r>
      <w:r w:rsidR="00A715B6" w:rsidRPr="00806E8D">
        <w:rPr>
          <w:rFonts w:ascii="Times New Roman" w:hAnsi="Times New Roman"/>
          <w:i/>
          <w:sz w:val="26"/>
        </w:rPr>
        <w:t>o</w:t>
      </w:r>
      <w:r w:rsidRPr="00806E8D">
        <w:rPr>
          <w:rFonts w:ascii="Times New Roman" w:hAnsi="Times New Roman"/>
          <w:i/>
          <w:sz w:val="26"/>
        </w:rPr>
        <w:t>. of PA</w:t>
      </w:r>
      <w:r w:rsidRPr="00806E8D">
        <w:rPr>
          <w:rFonts w:ascii="Times New Roman" w:hAnsi="Times New Roman"/>
          <w:sz w:val="26"/>
        </w:rPr>
        <w:t>, Docket No. F</w:t>
      </w:r>
      <w:r w:rsidR="00275BC2">
        <w:rPr>
          <w:rFonts w:ascii="Times New Roman" w:hAnsi="Times New Roman"/>
          <w:sz w:val="26"/>
        </w:rPr>
        <w:noBreakHyphen/>
      </w:r>
      <w:r w:rsidRPr="00806E8D">
        <w:rPr>
          <w:rFonts w:ascii="Times New Roman" w:hAnsi="Times New Roman"/>
          <w:sz w:val="26"/>
        </w:rPr>
        <w:t xml:space="preserve">00163617 (Order entered July 14, 1993).  </w:t>
      </w:r>
      <w:r w:rsidR="00560A87">
        <w:rPr>
          <w:rFonts w:ascii="Times New Roman" w:hAnsi="Times New Roman"/>
          <w:sz w:val="26"/>
        </w:rPr>
        <w:t xml:space="preserve">Additionally, we have </w:t>
      </w:r>
      <w:r w:rsidRPr="00806E8D">
        <w:rPr>
          <w:rFonts w:ascii="Times New Roman" w:hAnsi="Times New Roman"/>
          <w:sz w:val="26"/>
        </w:rPr>
        <w:t xml:space="preserve">stated that it is in the public interest that all litigants, particularly </w:t>
      </w:r>
      <w:r w:rsidRPr="00806E8D">
        <w:rPr>
          <w:rFonts w:ascii="Times New Roman" w:hAnsi="Times New Roman"/>
          <w:i/>
          <w:sz w:val="26"/>
        </w:rPr>
        <w:t>pro se</w:t>
      </w:r>
      <w:r w:rsidRPr="00806E8D">
        <w:rPr>
          <w:rFonts w:ascii="Times New Roman" w:hAnsi="Times New Roman"/>
          <w:sz w:val="26"/>
        </w:rPr>
        <w:t xml:space="preserve"> litigants, be afforded a meaningful opportunity to be heard.  </w:t>
      </w:r>
      <w:r w:rsidRPr="00806E8D">
        <w:rPr>
          <w:rFonts w:ascii="Times New Roman" w:hAnsi="Times New Roman"/>
          <w:i/>
          <w:sz w:val="26"/>
        </w:rPr>
        <w:t>Amir V. Williams v PECO Energy CO.</w:t>
      </w:r>
      <w:r w:rsidRPr="00806E8D">
        <w:rPr>
          <w:rFonts w:ascii="Times New Roman" w:hAnsi="Times New Roman"/>
          <w:sz w:val="26"/>
        </w:rPr>
        <w:t>, Docket No. C-2010-2190024 (Order entered January 13,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486374A"/>
    <w:multiLevelType w:val="hybridMultilevel"/>
    <w:tmpl w:val="6D1EA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num>
  <w:num w:numId="2">
    <w:abstractNumId w:val="5"/>
  </w:num>
  <w:num w:numId="3">
    <w:abstractNumId w:val="8"/>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720"/>
    <w:rsid w:val="00007BA3"/>
    <w:rsid w:val="000127BE"/>
    <w:rsid w:val="00017D3A"/>
    <w:rsid w:val="00020271"/>
    <w:rsid w:val="000273F0"/>
    <w:rsid w:val="00036EF8"/>
    <w:rsid w:val="00040018"/>
    <w:rsid w:val="00052E3E"/>
    <w:rsid w:val="000611CF"/>
    <w:rsid w:val="00063411"/>
    <w:rsid w:val="00063AB7"/>
    <w:rsid w:val="000844A5"/>
    <w:rsid w:val="00085D71"/>
    <w:rsid w:val="000944C1"/>
    <w:rsid w:val="000A179A"/>
    <w:rsid w:val="000A2947"/>
    <w:rsid w:val="000A63CB"/>
    <w:rsid w:val="000B00DA"/>
    <w:rsid w:val="000B4E11"/>
    <w:rsid w:val="000C14A2"/>
    <w:rsid w:val="000C3643"/>
    <w:rsid w:val="000C4DDA"/>
    <w:rsid w:val="000C6988"/>
    <w:rsid w:val="000D187E"/>
    <w:rsid w:val="000D4CC8"/>
    <w:rsid w:val="000D51C5"/>
    <w:rsid w:val="000D5F69"/>
    <w:rsid w:val="000E48FC"/>
    <w:rsid w:val="001013CF"/>
    <w:rsid w:val="001066C8"/>
    <w:rsid w:val="00115803"/>
    <w:rsid w:val="001220A1"/>
    <w:rsid w:val="001250ED"/>
    <w:rsid w:val="00125F74"/>
    <w:rsid w:val="00134222"/>
    <w:rsid w:val="001406B7"/>
    <w:rsid w:val="00143DCF"/>
    <w:rsid w:val="0014621A"/>
    <w:rsid w:val="00167B29"/>
    <w:rsid w:val="0018257D"/>
    <w:rsid w:val="00193133"/>
    <w:rsid w:val="001A5859"/>
    <w:rsid w:val="001A7A94"/>
    <w:rsid w:val="001B4D9C"/>
    <w:rsid w:val="001B5D5C"/>
    <w:rsid w:val="001C6A74"/>
    <w:rsid w:val="001D1315"/>
    <w:rsid w:val="001D4E5B"/>
    <w:rsid w:val="001D5649"/>
    <w:rsid w:val="001D654E"/>
    <w:rsid w:val="001D7592"/>
    <w:rsid w:val="001E43CD"/>
    <w:rsid w:val="001F5CB3"/>
    <w:rsid w:val="001F6775"/>
    <w:rsid w:val="00210BAF"/>
    <w:rsid w:val="00221672"/>
    <w:rsid w:val="00225D16"/>
    <w:rsid w:val="0022653B"/>
    <w:rsid w:val="00227904"/>
    <w:rsid w:val="00227917"/>
    <w:rsid w:val="002305EE"/>
    <w:rsid w:val="00234BEA"/>
    <w:rsid w:val="0024337F"/>
    <w:rsid w:val="00246581"/>
    <w:rsid w:val="00251350"/>
    <w:rsid w:val="00253A7E"/>
    <w:rsid w:val="00253F1B"/>
    <w:rsid w:val="002667FC"/>
    <w:rsid w:val="00272102"/>
    <w:rsid w:val="00274749"/>
    <w:rsid w:val="00275BC2"/>
    <w:rsid w:val="00277876"/>
    <w:rsid w:val="00287DA4"/>
    <w:rsid w:val="0029123A"/>
    <w:rsid w:val="00292B26"/>
    <w:rsid w:val="0029371D"/>
    <w:rsid w:val="00296244"/>
    <w:rsid w:val="002966DA"/>
    <w:rsid w:val="002A4D09"/>
    <w:rsid w:val="002A6338"/>
    <w:rsid w:val="002B0A6D"/>
    <w:rsid w:val="002B1C7D"/>
    <w:rsid w:val="002B3E19"/>
    <w:rsid w:val="002B55B0"/>
    <w:rsid w:val="002B61F0"/>
    <w:rsid w:val="002B663D"/>
    <w:rsid w:val="002C4774"/>
    <w:rsid w:val="002C691F"/>
    <w:rsid w:val="002D725B"/>
    <w:rsid w:val="002E7FB1"/>
    <w:rsid w:val="002F32B8"/>
    <w:rsid w:val="003051A8"/>
    <w:rsid w:val="00305EAC"/>
    <w:rsid w:val="0031226C"/>
    <w:rsid w:val="003157A2"/>
    <w:rsid w:val="003205AE"/>
    <w:rsid w:val="003308DC"/>
    <w:rsid w:val="0033198C"/>
    <w:rsid w:val="003331C8"/>
    <w:rsid w:val="00333862"/>
    <w:rsid w:val="003365BA"/>
    <w:rsid w:val="003410FE"/>
    <w:rsid w:val="00341E25"/>
    <w:rsid w:val="0035079A"/>
    <w:rsid w:val="003521BF"/>
    <w:rsid w:val="003570D8"/>
    <w:rsid w:val="00372617"/>
    <w:rsid w:val="00374EF6"/>
    <w:rsid w:val="00377BA7"/>
    <w:rsid w:val="0038237F"/>
    <w:rsid w:val="00385E75"/>
    <w:rsid w:val="00391736"/>
    <w:rsid w:val="003922EF"/>
    <w:rsid w:val="003A3201"/>
    <w:rsid w:val="003B47A2"/>
    <w:rsid w:val="003B4E07"/>
    <w:rsid w:val="003B5917"/>
    <w:rsid w:val="003B5CFC"/>
    <w:rsid w:val="003C20CC"/>
    <w:rsid w:val="003D6178"/>
    <w:rsid w:val="003E02CE"/>
    <w:rsid w:val="003F29BD"/>
    <w:rsid w:val="004031CC"/>
    <w:rsid w:val="0040782F"/>
    <w:rsid w:val="00407C76"/>
    <w:rsid w:val="0041607F"/>
    <w:rsid w:val="00422C47"/>
    <w:rsid w:val="0042658F"/>
    <w:rsid w:val="00436812"/>
    <w:rsid w:val="00440E92"/>
    <w:rsid w:val="00442788"/>
    <w:rsid w:val="0044606E"/>
    <w:rsid w:val="00451040"/>
    <w:rsid w:val="00451BD4"/>
    <w:rsid w:val="00461867"/>
    <w:rsid w:val="00461D0C"/>
    <w:rsid w:val="00474BF2"/>
    <w:rsid w:val="00484FCE"/>
    <w:rsid w:val="00491BAF"/>
    <w:rsid w:val="00495A06"/>
    <w:rsid w:val="004A4684"/>
    <w:rsid w:val="004A52B6"/>
    <w:rsid w:val="004A7903"/>
    <w:rsid w:val="004B1391"/>
    <w:rsid w:val="004B2AB3"/>
    <w:rsid w:val="004B5C61"/>
    <w:rsid w:val="004C1C2B"/>
    <w:rsid w:val="004C5399"/>
    <w:rsid w:val="004D1BC3"/>
    <w:rsid w:val="004D63C9"/>
    <w:rsid w:val="004E445E"/>
    <w:rsid w:val="004F2271"/>
    <w:rsid w:val="005100C9"/>
    <w:rsid w:val="00513883"/>
    <w:rsid w:val="00513E1D"/>
    <w:rsid w:val="0053164C"/>
    <w:rsid w:val="00533816"/>
    <w:rsid w:val="00534A0E"/>
    <w:rsid w:val="00536AD8"/>
    <w:rsid w:val="00536E3F"/>
    <w:rsid w:val="00544D69"/>
    <w:rsid w:val="0054758E"/>
    <w:rsid w:val="00547892"/>
    <w:rsid w:val="0055254D"/>
    <w:rsid w:val="00560A87"/>
    <w:rsid w:val="005674C9"/>
    <w:rsid w:val="00571DA4"/>
    <w:rsid w:val="0057436D"/>
    <w:rsid w:val="005764C4"/>
    <w:rsid w:val="00577603"/>
    <w:rsid w:val="0058122C"/>
    <w:rsid w:val="00585565"/>
    <w:rsid w:val="00592C0B"/>
    <w:rsid w:val="0059701C"/>
    <w:rsid w:val="005A067E"/>
    <w:rsid w:val="005A1768"/>
    <w:rsid w:val="005B0E9D"/>
    <w:rsid w:val="005B29B4"/>
    <w:rsid w:val="005B4C2A"/>
    <w:rsid w:val="005C28EE"/>
    <w:rsid w:val="005C6C17"/>
    <w:rsid w:val="005D0E37"/>
    <w:rsid w:val="005D4D77"/>
    <w:rsid w:val="005E413A"/>
    <w:rsid w:val="00607708"/>
    <w:rsid w:val="00616F40"/>
    <w:rsid w:val="0061792D"/>
    <w:rsid w:val="00617AF8"/>
    <w:rsid w:val="0062057F"/>
    <w:rsid w:val="00622639"/>
    <w:rsid w:val="0064020E"/>
    <w:rsid w:val="006418EF"/>
    <w:rsid w:val="0064430B"/>
    <w:rsid w:val="0067513D"/>
    <w:rsid w:val="00682353"/>
    <w:rsid w:val="006859AE"/>
    <w:rsid w:val="00685C05"/>
    <w:rsid w:val="00686BBC"/>
    <w:rsid w:val="00691444"/>
    <w:rsid w:val="00693D35"/>
    <w:rsid w:val="00694297"/>
    <w:rsid w:val="0069699F"/>
    <w:rsid w:val="006A62FB"/>
    <w:rsid w:val="006B2B82"/>
    <w:rsid w:val="006B2BBA"/>
    <w:rsid w:val="006B442B"/>
    <w:rsid w:val="006B7275"/>
    <w:rsid w:val="006C3DCD"/>
    <w:rsid w:val="006D5635"/>
    <w:rsid w:val="006D5B2B"/>
    <w:rsid w:val="006E3DEA"/>
    <w:rsid w:val="006E4D54"/>
    <w:rsid w:val="006F3F31"/>
    <w:rsid w:val="007061E7"/>
    <w:rsid w:val="007133E8"/>
    <w:rsid w:val="007176DB"/>
    <w:rsid w:val="0072374A"/>
    <w:rsid w:val="007249E8"/>
    <w:rsid w:val="00737F83"/>
    <w:rsid w:val="00740F14"/>
    <w:rsid w:val="00744935"/>
    <w:rsid w:val="0074619B"/>
    <w:rsid w:val="00746A95"/>
    <w:rsid w:val="00752386"/>
    <w:rsid w:val="007672AE"/>
    <w:rsid w:val="007712F9"/>
    <w:rsid w:val="00772A3D"/>
    <w:rsid w:val="00773543"/>
    <w:rsid w:val="007A0A01"/>
    <w:rsid w:val="007A244A"/>
    <w:rsid w:val="007A4000"/>
    <w:rsid w:val="007A44A6"/>
    <w:rsid w:val="007A6E87"/>
    <w:rsid w:val="007A738F"/>
    <w:rsid w:val="007C2265"/>
    <w:rsid w:val="007C28AD"/>
    <w:rsid w:val="007C2E6B"/>
    <w:rsid w:val="007C7618"/>
    <w:rsid w:val="007D692A"/>
    <w:rsid w:val="007E3C9C"/>
    <w:rsid w:val="00800BED"/>
    <w:rsid w:val="00805C6A"/>
    <w:rsid w:val="00806E8D"/>
    <w:rsid w:val="008148F1"/>
    <w:rsid w:val="008252EE"/>
    <w:rsid w:val="00830E09"/>
    <w:rsid w:val="008312BE"/>
    <w:rsid w:val="00840753"/>
    <w:rsid w:val="0085572D"/>
    <w:rsid w:val="00871EEB"/>
    <w:rsid w:val="00876B81"/>
    <w:rsid w:val="00885CBF"/>
    <w:rsid w:val="00892B7B"/>
    <w:rsid w:val="008941F1"/>
    <w:rsid w:val="008949FC"/>
    <w:rsid w:val="00896807"/>
    <w:rsid w:val="008A0C9B"/>
    <w:rsid w:val="008A1028"/>
    <w:rsid w:val="008A1EDA"/>
    <w:rsid w:val="008A4505"/>
    <w:rsid w:val="008B58BC"/>
    <w:rsid w:val="008D5B01"/>
    <w:rsid w:val="008D6D3F"/>
    <w:rsid w:val="008F4EF1"/>
    <w:rsid w:val="008F5BA5"/>
    <w:rsid w:val="008F60F4"/>
    <w:rsid w:val="0090332D"/>
    <w:rsid w:val="00904C1B"/>
    <w:rsid w:val="00904F8E"/>
    <w:rsid w:val="00910A7E"/>
    <w:rsid w:val="00912FB5"/>
    <w:rsid w:val="00914537"/>
    <w:rsid w:val="00916825"/>
    <w:rsid w:val="00922798"/>
    <w:rsid w:val="009408D5"/>
    <w:rsid w:val="00943357"/>
    <w:rsid w:val="0094719D"/>
    <w:rsid w:val="009543C9"/>
    <w:rsid w:val="00954588"/>
    <w:rsid w:val="00960F87"/>
    <w:rsid w:val="00962AF1"/>
    <w:rsid w:val="0096560D"/>
    <w:rsid w:val="00966320"/>
    <w:rsid w:val="00966A62"/>
    <w:rsid w:val="009714D3"/>
    <w:rsid w:val="00980DF7"/>
    <w:rsid w:val="00991F61"/>
    <w:rsid w:val="00995D74"/>
    <w:rsid w:val="009A13E8"/>
    <w:rsid w:val="009A62B3"/>
    <w:rsid w:val="009B272B"/>
    <w:rsid w:val="009C1616"/>
    <w:rsid w:val="009C6EDE"/>
    <w:rsid w:val="009D1E2D"/>
    <w:rsid w:val="009D4D06"/>
    <w:rsid w:val="009E33FD"/>
    <w:rsid w:val="009E7057"/>
    <w:rsid w:val="009F23FA"/>
    <w:rsid w:val="00A05B22"/>
    <w:rsid w:val="00A107A5"/>
    <w:rsid w:val="00A118DC"/>
    <w:rsid w:val="00A13CBE"/>
    <w:rsid w:val="00A14B56"/>
    <w:rsid w:val="00A1530D"/>
    <w:rsid w:val="00A15432"/>
    <w:rsid w:val="00A21079"/>
    <w:rsid w:val="00A30AB9"/>
    <w:rsid w:val="00A3486C"/>
    <w:rsid w:val="00A36E00"/>
    <w:rsid w:val="00A36EE5"/>
    <w:rsid w:val="00A529F4"/>
    <w:rsid w:val="00A56DA8"/>
    <w:rsid w:val="00A637F7"/>
    <w:rsid w:val="00A715B6"/>
    <w:rsid w:val="00A72EB8"/>
    <w:rsid w:val="00A7354A"/>
    <w:rsid w:val="00A770A9"/>
    <w:rsid w:val="00A83A7C"/>
    <w:rsid w:val="00A87070"/>
    <w:rsid w:val="00AA1373"/>
    <w:rsid w:val="00AA195A"/>
    <w:rsid w:val="00AA276D"/>
    <w:rsid w:val="00AB7604"/>
    <w:rsid w:val="00AC0834"/>
    <w:rsid w:val="00AC132D"/>
    <w:rsid w:val="00AC3136"/>
    <w:rsid w:val="00AC3230"/>
    <w:rsid w:val="00AC3AFC"/>
    <w:rsid w:val="00AD29C5"/>
    <w:rsid w:val="00AD2C32"/>
    <w:rsid w:val="00AD6CC9"/>
    <w:rsid w:val="00AF34C5"/>
    <w:rsid w:val="00B05A2D"/>
    <w:rsid w:val="00B21F40"/>
    <w:rsid w:val="00B40D01"/>
    <w:rsid w:val="00B4119A"/>
    <w:rsid w:val="00B4392F"/>
    <w:rsid w:val="00B57325"/>
    <w:rsid w:val="00B65524"/>
    <w:rsid w:val="00B71993"/>
    <w:rsid w:val="00B76A14"/>
    <w:rsid w:val="00B951B5"/>
    <w:rsid w:val="00BA307A"/>
    <w:rsid w:val="00BA46C8"/>
    <w:rsid w:val="00BB1DAA"/>
    <w:rsid w:val="00BB2619"/>
    <w:rsid w:val="00BB6128"/>
    <w:rsid w:val="00BC29F8"/>
    <w:rsid w:val="00BC41B9"/>
    <w:rsid w:val="00BD2FD1"/>
    <w:rsid w:val="00BD38B5"/>
    <w:rsid w:val="00BD4A29"/>
    <w:rsid w:val="00BE0CDF"/>
    <w:rsid w:val="00BE3AA4"/>
    <w:rsid w:val="00BF3B18"/>
    <w:rsid w:val="00BF4349"/>
    <w:rsid w:val="00C014DF"/>
    <w:rsid w:val="00C019A7"/>
    <w:rsid w:val="00C04D76"/>
    <w:rsid w:val="00C11F28"/>
    <w:rsid w:val="00C1219D"/>
    <w:rsid w:val="00C1282F"/>
    <w:rsid w:val="00C27A78"/>
    <w:rsid w:val="00C362E5"/>
    <w:rsid w:val="00C403E2"/>
    <w:rsid w:val="00C4283F"/>
    <w:rsid w:val="00C547DA"/>
    <w:rsid w:val="00C6212D"/>
    <w:rsid w:val="00C71175"/>
    <w:rsid w:val="00C734A7"/>
    <w:rsid w:val="00C95A82"/>
    <w:rsid w:val="00CA6486"/>
    <w:rsid w:val="00CA654B"/>
    <w:rsid w:val="00CA6929"/>
    <w:rsid w:val="00CA7925"/>
    <w:rsid w:val="00CA79C7"/>
    <w:rsid w:val="00CB52DB"/>
    <w:rsid w:val="00CC0069"/>
    <w:rsid w:val="00CC0D39"/>
    <w:rsid w:val="00CC2B3F"/>
    <w:rsid w:val="00CD2CD8"/>
    <w:rsid w:val="00CD3435"/>
    <w:rsid w:val="00CE494A"/>
    <w:rsid w:val="00CF786A"/>
    <w:rsid w:val="00CF7960"/>
    <w:rsid w:val="00D04B98"/>
    <w:rsid w:val="00D06F19"/>
    <w:rsid w:val="00D20889"/>
    <w:rsid w:val="00D524F7"/>
    <w:rsid w:val="00D56A02"/>
    <w:rsid w:val="00D6065E"/>
    <w:rsid w:val="00D63366"/>
    <w:rsid w:val="00D6599E"/>
    <w:rsid w:val="00D73388"/>
    <w:rsid w:val="00D922E9"/>
    <w:rsid w:val="00D95B75"/>
    <w:rsid w:val="00D96CF9"/>
    <w:rsid w:val="00DA2F02"/>
    <w:rsid w:val="00DB10D3"/>
    <w:rsid w:val="00DC44F1"/>
    <w:rsid w:val="00DC5743"/>
    <w:rsid w:val="00DC6E43"/>
    <w:rsid w:val="00DE6DE4"/>
    <w:rsid w:val="00E0576F"/>
    <w:rsid w:val="00E06370"/>
    <w:rsid w:val="00E17242"/>
    <w:rsid w:val="00E2017D"/>
    <w:rsid w:val="00E3167E"/>
    <w:rsid w:val="00E362D3"/>
    <w:rsid w:val="00E42626"/>
    <w:rsid w:val="00E52E26"/>
    <w:rsid w:val="00E53903"/>
    <w:rsid w:val="00E53B8C"/>
    <w:rsid w:val="00E54321"/>
    <w:rsid w:val="00E56536"/>
    <w:rsid w:val="00E5783A"/>
    <w:rsid w:val="00E60F7F"/>
    <w:rsid w:val="00E76784"/>
    <w:rsid w:val="00E77939"/>
    <w:rsid w:val="00E850D3"/>
    <w:rsid w:val="00E857CE"/>
    <w:rsid w:val="00E90854"/>
    <w:rsid w:val="00E965D1"/>
    <w:rsid w:val="00E96E27"/>
    <w:rsid w:val="00E974A2"/>
    <w:rsid w:val="00EA6E89"/>
    <w:rsid w:val="00EB3DE0"/>
    <w:rsid w:val="00EC515D"/>
    <w:rsid w:val="00ED25F4"/>
    <w:rsid w:val="00EE5A43"/>
    <w:rsid w:val="00EE5D48"/>
    <w:rsid w:val="00EE723A"/>
    <w:rsid w:val="00EF05BA"/>
    <w:rsid w:val="00F022E2"/>
    <w:rsid w:val="00F03384"/>
    <w:rsid w:val="00F204BD"/>
    <w:rsid w:val="00F24F76"/>
    <w:rsid w:val="00F3511D"/>
    <w:rsid w:val="00F37419"/>
    <w:rsid w:val="00F510E1"/>
    <w:rsid w:val="00F5543B"/>
    <w:rsid w:val="00F55530"/>
    <w:rsid w:val="00F602D5"/>
    <w:rsid w:val="00F6326F"/>
    <w:rsid w:val="00F73B1B"/>
    <w:rsid w:val="00F757F6"/>
    <w:rsid w:val="00F7724B"/>
    <w:rsid w:val="00F77FC4"/>
    <w:rsid w:val="00F91579"/>
    <w:rsid w:val="00F94652"/>
    <w:rsid w:val="00FA1A8E"/>
    <w:rsid w:val="00FA576D"/>
    <w:rsid w:val="00FA5939"/>
    <w:rsid w:val="00FB02BC"/>
    <w:rsid w:val="00FB6A76"/>
    <w:rsid w:val="00FD1AF6"/>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25DA042B-B80B-41E8-8C65-910C8F00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styleId="FootnoteReference">
    <w:name w:val="footnote reference"/>
    <w:basedOn w:val="DefaultParagraphFont"/>
    <w:uiPriority w:val="99"/>
    <w:semiHidden/>
    <w:unhideWhenUsed/>
    <w:rsid w:val="003C20CC"/>
    <w:rPr>
      <w:vertAlign w:val="superscript"/>
    </w:rPr>
  </w:style>
  <w:style w:type="paragraph" w:styleId="Revision">
    <w:name w:val="Revision"/>
    <w:hidden/>
    <w:uiPriority w:val="99"/>
    <w:semiHidden/>
    <w:rsid w:val="00E779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555EA6D-4A13-430E-869E-A9D2D45C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shoffner</dc:creator>
  <cp:keywords/>
  <dc:description/>
  <cp:lastModifiedBy>Reynolds, Doris</cp:lastModifiedBy>
  <cp:revision>5</cp:revision>
  <cp:lastPrinted>2018-08-27T12:14:00Z</cp:lastPrinted>
  <dcterms:created xsi:type="dcterms:W3CDTF">2018-08-27T12:05:00Z</dcterms:created>
  <dcterms:modified xsi:type="dcterms:W3CDTF">2018-08-27T12:15:00Z</dcterms:modified>
</cp:coreProperties>
</file>