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FD67" w14:textId="77777777" w:rsidR="00B654B5" w:rsidRPr="00B654B5" w:rsidRDefault="00B654B5" w:rsidP="00614DCB">
      <w:pPr>
        <w:tabs>
          <w:tab w:val="left" w:pos="0"/>
          <w:tab w:val="left" w:pos="1440"/>
        </w:tabs>
        <w:jc w:val="center"/>
        <w:rPr>
          <w:b/>
        </w:rPr>
      </w:pPr>
      <w:r w:rsidRPr="00B654B5">
        <w:rPr>
          <w:b/>
        </w:rPr>
        <w:t>BEFORE THE</w:t>
      </w:r>
    </w:p>
    <w:p w14:paraId="299A3781" w14:textId="77777777" w:rsidR="00B654B5" w:rsidRPr="00B654B5" w:rsidRDefault="00B654B5" w:rsidP="00614DCB">
      <w:pPr>
        <w:tabs>
          <w:tab w:val="left" w:pos="0"/>
          <w:tab w:val="left" w:pos="1440"/>
        </w:tabs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B654B5">
            <w:rPr>
              <w:b/>
            </w:rPr>
            <w:t>PENNSYLVANIA</w:t>
          </w:r>
        </w:smartTag>
      </w:smartTag>
      <w:r w:rsidRPr="00B654B5">
        <w:rPr>
          <w:b/>
        </w:rPr>
        <w:t xml:space="preserve"> PUBLIC UTILITY COMMISSION</w:t>
      </w:r>
    </w:p>
    <w:p w14:paraId="1C501699" w14:textId="77777777" w:rsidR="00B654B5" w:rsidRPr="00B654B5" w:rsidRDefault="00B654B5" w:rsidP="00614DCB">
      <w:pPr>
        <w:tabs>
          <w:tab w:val="left" w:pos="0"/>
          <w:tab w:val="left" w:pos="1440"/>
        </w:tabs>
        <w:jc w:val="center"/>
        <w:rPr>
          <w:b/>
        </w:rPr>
      </w:pPr>
    </w:p>
    <w:p w14:paraId="477FB10A" w14:textId="77777777" w:rsidR="00B654B5" w:rsidRPr="00B654B5" w:rsidRDefault="00B654B5" w:rsidP="00614DCB">
      <w:pPr>
        <w:tabs>
          <w:tab w:val="left" w:pos="0"/>
          <w:tab w:val="left" w:pos="1440"/>
        </w:tabs>
        <w:jc w:val="both"/>
        <w:rPr>
          <w:b/>
        </w:rPr>
      </w:pPr>
    </w:p>
    <w:p w14:paraId="08B7B516" w14:textId="77777777" w:rsidR="00B654B5" w:rsidRPr="00B654B5" w:rsidRDefault="00B654B5" w:rsidP="00614DCB">
      <w:pPr>
        <w:tabs>
          <w:tab w:val="left" w:pos="0"/>
          <w:tab w:val="left" w:pos="1440"/>
          <w:tab w:val="left" w:pos="5040"/>
        </w:tabs>
        <w:jc w:val="both"/>
      </w:pPr>
    </w:p>
    <w:p w14:paraId="0AAAC86A" w14:textId="77777777" w:rsidR="00B654B5" w:rsidRPr="00B654B5" w:rsidRDefault="00B654B5" w:rsidP="00614DCB">
      <w:pPr>
        <w:tabs>
          <w:tab w:val="left" w:pos="0"/>
          <w:tab w:val="left" w:pos="1440"/>
          <w:tab w:val="left" w:pos="5040"/>
        </w:tabs>
        <w:jc w:val="both"/>
        <w:rPr>
          <w:b/>
        </w:rPr>
      </w:pPr>
      <w:r w:rsidRPr="00B654B5">
        <w:t xml:space="preserve">Centre Park Historic District, Inc. </w:t>
      </w:r>
      <w:r w:rsidRPr="00B654B5">
        <w:tab/>
        <w:t>:</w:t>
      </w:r>
    </w:p>
    <w:p w14:paraId="54D73F8E" w14:textId="77777777" w:rsidR="00B654B5" w:rsidRPr="00B654B5" w:rsidRDefault="00B654B5" w:rsidP="00614DCB">
      <w:pPr>
        <w:tabs>
          <w:tab w:val="left" w:pos="0"/>
          <w:tab w:val="left" w:pos="1440"/>
        </w:tabs>
        <w:jc w:val="both"/>
      </w:pPr>
      <w:r w:rsidRPr="00B654B5">
        <w:rPr>
          <w:b/>
        </w:rPr>
        <w:tab/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t>:</w:t>
      </w:r>
    </w:p>
    <w:p w14:paraId="60AE1B80" w14:textId="77777777" w:rsidR="00B654B5" w:rsidRPr="00B654B5" w:rsidRDefault="00B654B5" w:rsidP="00614DCB">
      <w:pPr>
        <w:tabs>
          <w:tab w:val="left" w:pos="0"/>
          <w:tab w:val="left" w:pos="720"/>
          <w:tab w:val="left" w:pos="1440"/>
        </w:tabs>
        <w:jc w:val="both"/>
      </w:pPr>
      <w:r w:rsidRPr="00B654B5">
        <w:tab/>
        <w:t>v.</w:t>
      </w:r>
      <w:r w:rsidRPr="00B654B5">
        <w:tab/>
      </w:r>
      <w:r w:rsidRPr="00B654B5">
        <w:tab/>
      </w:r>
      <w:r w:rsidRPr="00B654B5">
        <w:tab/>
      </w:r>
      <w:r w:rsidRPr="00B654B5">
        <w:tab/>
      </w:r>
      <w:r w:rsidRPr="00B654B5">
        <w:tab/>
      </w:r>
      <w:r w:rsidRPr="00B654B5">
        <w:tab/>
        <w:t>:</w:t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t>C-2015-2516051</w:t>
      </w:r>
    </w:p>
    <w:p w14:paraId="1261F371" w14:textId="77777777" w:rsidR="00B654B5" w:rsidRPr="00B654B5" w:rsidRDefault="00B654B5" w:rsidP="00614DCB">
      <w:pPr>
        <w:tabs>
          <w:tab w:val="left" w:pos="0"/>
          <w:tab w:val="left" w:pos="1440"/>
        </w:tabs>
        <w:jc w:val="both"/>
      </w:pPr>
      <w:r w:rsidRPr="00B654B5">
        <w:tab/>
      </w:r>
      <w:r w:rsidRPr="00B654B5">
        <w:tab/>
      </w:r>
      <w:r w:rsidRPr="00B654B5">
        <w:tab/>
      </w:r>
      <w:r w:rsidRPr="00B654B5">
        <w:tab/>
      </w:r>
      <w:r w:rsidRPr="00B654B5">
        <w:tab/>
      </w:r>
      <w:r w:rsidRPr="00B654B5">
        <w:tab/>
        <w:t>:</w:t>
      </w:r>
    </w:p>
    <w:p w14:paraId="52C4E5C7" w14:textId="77777777" w:rsidR="00B654B5" w:rsidRPr="00B654B5" w:rsidRDefault="00B654B5" w:rsidP="00614DCB">
      <w:pPr>
        <w:tabs>
          <w:tab w:val="left" w:pos="0"/>
          <w:tab w:val="left" w:pos="1440"/>
        </w:tabs>
        <w:jc w:val="both"/>
      </w:pPr>
      <w:r w:rsidRPr="00B654B5">
        <w:t xml:space="preserve">UGI Utilities, </w:t>
      </w:r>
      <w:r w:rsidRPr="00B654B5">
        <w:tab/>
        <w:t>Inc. – Gas Division</w:t>
      </w:r>
      <w:r w:rsidRPr="00B654B5">
        <w:tab/>
      </w:r>
      <w:r w:rsidRPr="00B654B5">
        <w:tab/>
      </w:r>
      <w:r w:rsidRPr="00B654B5">
        <w:tab/>
        <w:t>:</w:t>
      </w:r>
    </w:p>
    <w:p w14:paraId="66AFF82E" w14:textId="77777777" w:rsidR="00B654B5" w:rsidRPr="00B654B5" w:rsidRDefault="00B654B5" w:rsidP="00614DCB">
      <w:pPr>
        <w:tabs>
          <w:tab w:val="left" w:pos="0"/>
          <w:tab w:val="left" w:pos="1440"/>
        </w:tabs>
        <w:jc w:val="both"/>
        <w:rPr>
          <w:b/>
        </w:rPr>
      </w:pPr>
    </w:p>
    <w:p w14:paraId="07D0E457" w14:textId="77777777" w:rsidR="00B654B5" w:rsidRPr="00B654B5" w:rsidRDefault="00B654B5" w:rsidP="00614DCB">
      <w:pPr>
        <w:tabs>
          <w:tab w:val="left" w:pos="0"/>
          <w:tab w:val="left" w:pos="1440"/>
          <w:tab w:val="left" w:pos="5040"/>
        </w:tabs>
        <w:jc w:val="both"/>
      </w:pPr>
    </w:p>
    <w:p w14:paraId="73D49918" w14:textId="77777777" w:rsidR="00B654B5" w:rsidRPr="00B654B5" w:rsidRDefault="00B654B5" w:rsidP="00614DCB">
      <w:pPr>
        <w:tabs>
          <w:tab w:val="left" w:pos="0"/>
          <w:tab w:val="left" w:pos="1440"/>
          <w:tab w:val="left" w:pos="5040"/>
        </w:tabs>
        <w:jc w:val="both"/>
        <w:rPr>
          <w:b/>
        </w:rPr>
      </w:pPr>
      <w:r w:rsidRPr="00B654B5">
        <w:t xml:space="preserve">City of Reading </w:t>
      </w:r>
      <w:r w:rsidRPr="00B654B5">
        <w:tab/>
        <w:t>:</w:t>
      </w:r>
    </w:p>
    <w:p w14:paraId="3E023677" w14:textId="77777777" w:rsidR="00B654B5" w:rsidRPr="00B654B5" w:rsidRDefault="00B654B5" w:rsidP="00614DCB">
      <w:pPr>
        <w:tabs>
          <w:tab w:val="left" w:pos="0"/>
          <w:tab w:val="left" w:pos="1440"/>
        </w:tabs>
        <w:jc w:val="both"/>
      </w:pPr>
      <w:r w:rsidRPr="00B654B5">
        <w:rPr>
          <w:b/>
        </w:rPr>
        <w:tab/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t>:</w:t>
      </w:r>
    </w:p>
    <w:p w14:paraId="75F039BC" w14:textId="77777777" w:rsidR="00B654B5" w:rsidRPr="00B654B5" w:rsidRDefault="00B654B5" w:rsidP="00614DCB">
      <w:pPr>
        <w:tabs>
          <w:tab w:val="left" w:pos="0"/>
          <w:tab w:val="left" w:pos="720"/>
          <w:tab w:val="left" w:pos="1440"/>
        </w:tabs>
        <w:jc w:val="both"/>
      </w:pPr>
      <w:r w:rsidRPr="00B654B5">
        <w:tab/>
        <w:t>v.</w:t>
      </w:r>
      <w:r w:rsidRPr="00B654B5">
        <w:tab/>
      </w:r>
      <w:r w:rsidRPr="00B654B5">
        <w:tab/>
      </w:r>
      <w:r w:rsidRPr="00B654B5">
        <w:tab/>
      </w:r>
      <w:r w:rsidRPr="00B654B5">
        <w:tab/>
      </w:r>
      <w:r w:rsidRPr="00B654B5">
        <w:tab/>
      </w:r>
      <w:r w:rsidRPr="00B654B5">
        <w:tab/>
        <w:t>:</w:t>
      </w:r>
      <w:r w:rsidRPr="00B654B5">
        <w:rPr>
          <w:b/>
        </w:rPr>
        <w:tab/>
      </w:r>
      <w:r w:rsidRPr="00B654B5">
        <w:rPr>
          <w:b/>
        </w:rPr>
        <w:tab/>
      </w:r>
      <w:r w:rsidRPr="00B654B5">
        <w:t>C-2016-2530475</w:t>
      </w:r>
    </w:p>
    <w:p w14:paraId="1BE3DE94" w14:textId="77777777" w:rsidR="00B654B5" w:rsidRPr="00B654B5" w:rsidRDefault="00B654B5" w:rsidP="00614DCB">
      <w:pPr>
        <w:tabs>
          <w:tab w:val="left" w:pos="0"/>
          <w:tab w:val="left" w:pos="1440"/>
        </w:tabs>
        <w:jc w:val="both"/>
      </w:pPr>
      <w:r w:rsidRPr="00B654B5">
        <w:tab/>
      </w:r>
      <w:r w:rsidRPr="00B654B5">
        <w:tab/>
      </w:r>
      <w:r w:rsidRPr="00B654B5">
        <w:tab/>
      </w:r>
      <w:r w:rsidRPr="00B654B5">
        <w:tab/>
      </w:r>
      <w:r w:rsidRPr="00B654B5">
        <w:tab/>
      </w:r>
      <w:r w:rsidRPr="00B654B5">
        <w:tab/>
        <w:t>:</w:t>
      </w:r>
    </w:p>
    <w:p w14:paraId="0FDEA238" w14:textId="77777777" w:rsidR="00B654B5" w:rsidRPr="00B654B5" w:rsidRDefault="00B654B5" w:rsidP="00614DCB">
      <w:pPr>
        <w:tabs>
          <w:tab w:val="left" w:pos="0"/>
          <w:tab w:val="left" w:pos="1440"/>
        </w:tabs>
        <w:jc w:val="both"/>
      </w:pPr>
      <w:r w:rsidRPr="00B654B5">
        <w:t xml:space="preserve">UGI Utilities, </w:t>
      </w:r>
      <w:r w:rsidRPr="00B654B5">
        <w:tab/>
        <w:t>Inc.</w:t>
      </w:r>
      <w:r w:rsidRPr="00B654B5">
        <w:tab/>
      </w:r>
      <w:r w:rsidRPr="00B654B5">
        <w:tab/>
      </w:r>
      <w:r w:rsidRPr="00B654B5">
        <w:tab/>
      </w:r>
      <w:r w:rsidRPr="00B654B5">
        <w:tab/>
      </w:r>
      <w:r w:rsidRPr="00B654B5">
        <w:tab/>
        <w:t>:</w:t>
      </w:r>
    </w:p>
    <w:p w14:paraId="6B01F8A3" w14:textId="77777777" w:rsidR="00B654B5" w:rsidRPr="00B654B5" w:rsidRDefault="00B654B5" w:rsidP="00614DCB">
      <w:pPr>
        <w:tabs>
          <w:tab w:val="left" w:pos="0"/>
          <w:tab w:val="left" w:pos="1440"/>
        </w:tabs>
        <w:jc w:val="both"/>
      </w:pPr>
    </w:p>
    <w:p w14:paraId="45AC6B31" w14:textId="77777777" w:rsidR="00B654B5" w:rsidRPr="00B654B5" w:rsidRDefault="00B654B5" w:rsidP="00614DCB">
      <w:pPr>
        <w:tabs>
          <w:tab w:val="left" w:pos="1440"/>
        </w:tabs>
      </w:pPr>
    </w:p>
    <w:p w14:paraId="029918E3" w14:textId="77777777" w:rsidR="00B654B5" w:rsidRDefault="00B654B5" w:rsidP="00614DCB">
      <w:pPr>
        <w:jc w:val="both"/>
        <w:rPr>
          <w:szCs w:val="24"/>
        </w:rPr>
      </w:pPr>
    </w:p>
    <w:p w14:paraId="465C6706" w14:textId="77777777" w:rsidR="0095649F" w:rsidRPr="0095649F" w:rsidRDefault="0095649F" w:rsidP="00614DCB">
      <w:pPr>
        <w:jc w:val="center"/>
        <w:rPr>
          <w:b/>
        </w:rPr>
      </w:pPr>
      <w:r w:rsidRPr="0095649F">
        <w:rPr>
          <w:b/>
        </w:rPr>
        <w:t>INTERIM ORDER</w:t>
      </w:r>
    </w:p>
    <w:p w14:paraId="61E9319D" w14:textId="77777777" w:rsidR="00B654B5" w:rsidRPr="00B654B5" w:rsidRDefault="0095649F" w:rsidP="00614DCB">
      <w:pPr>
        <w:jc w:val="center"/>
        <w:rPr>
          <w:b/>
          <w:szCs w:val="24"/>
          <w:u w:val="single"/>
        </w:rPr>
      </w:pPr>
      <w:r w:rsidRPr="0095649F">
        <w:rPr>
          <w:b/>
          <w:u w:val="single"/>
        </w:rPr>
        <w:t xml:space="preserve">ON JOINT STIPULATION </w:t>
      </w:r>
      <w:r w:rsidRPr="0095649F">
        <w:rPr>
          <w:b/>
          <w:szCs w:val="24"/>
          <w:u w:val="single"/>
        </w:rPr>
        <w:t xml:space="preserve">AND </w:t>
      </w:r>
      <w:r w:rsidR="00B654B5" w:rsidRPr="0095649F">
        <w:rPr>
          <w:b/>
          <w:szCs w:val="24"/>
          <w:u w:val="single"/>
        </w:rPr>
        <w:t>BRIEFING</w:t>
      </w:r>
    </w:p>
    <w:p w14:paraId="4A213C1C" w14:textId="77777777" w:rsidR="00B654B5" w:rsidRDefault="00B654B5" w:rsidP="00A26882">
      <w:pPr>
        <w:spacing w:line="360" w:lineRule="auto"/>
        <w:jc w:val="both"/>
        <w:rPr>
          <w:szCs w:val="24"/>
        </w:rPr>
      </w:pPr>
    </w:p>
    <w:p w14:paraId="780BE379" w14:textId="77777777" w:rsidR="00A26882" w:rsidRPr="00D866AF" w:rsidRDefault="00A26882" w:rsidP="00A26882">
      <w:pPr>
        <w:spacing w:line="360" w:lineRule="auto"/>
        <w:jc w:val="both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 xml:space="preserve">As discussed at the hearing held in this matter on </w:t>
      </w:r>
      <w:r w:rsidR="00B654B5">
        <w:rPr>
          <w:szCs w:val="24"/>
        </w:rPr>
        <w:t>August 23, 2018</w:t>
      </w:r>
      <w:r w:rsidRPr="00D866AF">
        <w:rPr>
          <w:szCs w:val="24"/>
        </w:rPr>
        <w:t xml:space="preserve">, </w:t>
      </w:r>
      <w:r w:rsidR="0095649F">
        <w:rPr>
          <w:szCs w:val="24"/>
        </w:rPr>
        <w:t>the following has been agreed to by the parties.</w:t>
      </w:r>
    </w:p>
    <w:p w14:paraId="7B2288F9" w14:textId="77777777" w:rsidR="00A26882" w:rsidRPr="00D866AF" w:rsidRDefault="00A26882" w:rsidP="00A26882">
      <w:pPr>
        <w:spacing w:line="360" w:lineRule="auto"/>
        <w:rPr>
          <w:szCs w:val="24"/>
        </w:rPr>
      </w:pPr>
    </w:p>
    <w:p w14:paraId="76EDA793" w14:textId="77777777" w:rsidR="00A26882" w:rsidRPr="00D866AF" w:rsidRDefault="00A26882" w:rsidP="00A26882">
      <w:pPr>
        <w:spacing w:line="360" w:lineRule="auto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>THEREFORE,</w:t>
      </w:r>
    </w:p>
    <w:p w14:paraId="16429AA1" w14:textId="77777777" w:rsidR="00A26882" w:rsidRPr="00D866AF" w:rsidRDefault="00A26882" w:rsidP="00A26882">
      <w:pPr>
        <w:spacing w:line="360" w:lineRule="auto"/>
        <w:rPr>
          <w:szCs w:val="24"/>
        </w:rPr>
      </w:pPr>
    </w:p>
    <w:p w14:paraId="1432DF71" w14:textId="77777777" w:rsidR="00A26882" w:rsidRPr="00D866AF" w:rsidRDefault="00A26882" w:rsidP="00A26882">
      <w:pPr>
        <w:spacing w:line="360" w:lineRule="auto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>IT IS ORDERED:</w:t>
      </w:r>
    </w:p>
    <w:p w14:paraId="7EB2BA6E" w14:textId="77777777" w:rsidR="00A26882" w:rsidRPr="00D866AF" w:rsidRDefault="00A26882" w:rsidP="00A26882">
      <w:pPr>
        <w:spacing w:line="360" w:lineRule="auto"/>
        <w:rPr>
          <w:szCs w:val="24"/>
        </w:rPr>
      </w:pPr>
    </w:p>
    <w:p w14:paraId="29A6F9A2" w14:textId="628BF4B3" w:rsidR="00C948B3" w:rsidRDefault="00A26882" w:rsidP="00A26882">
      <w:pPr>
        <w:spacing w:line="360" w:lineRule="auto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>1.</w:t>
      </w:r>
      <w:r w:rsidRPr="00D866AF">
        <w:rPr>
          <w:szCs w:val="24"/>
        </w:rPr>
        <w:tab/>
      </w:r>
      <w:r>
        <w:rPr>
          <w:szCs w:val="24"/>
        </w:rPr>
        <w:t xml:space="preserve">That the </w:t>
      </w:r>
      <w:r w:rsidR="0095649F">
        <w:rPr>
          <w:szCs w:val="24"/>
        </w:rPr>
        <w:t xml:space="preserve">Complainants shall file and serve an update of the Joint Stipulation </w:t>
      </w:r>
      <w:r w:rsidR="009C12D4">
        <w:rPr>
          <w:szCs w:val="24"/>
        </w:rPr>
        <w:t>dated</w:t>
      </w:r>
      <w:r w:rsidR="00C948B3">
        <w:rPr>
          <w:szCs w:val="24"/>
        </w:rPr>
        <w:t xml:space="preserve"> September 7, 2017</w:t>
      </w:r>
      <w:r w:rsidR="00F25C48">
        <w:rPr>
          <w:szCs w:val="24"/>
        </w:rPr>
        <w:t xml:space="preserve"> </w:t>
      </w:r>
      <w:r w:rsidR="00F25C48">
        <w:rPr>
          <w:szCs w:val="24"/>
        </w:rPr>
        <w:t>no later than August 28, 2018</w:t>
      </w:r>
      <w:r w:rsidR="00C948B3">
        <w:rPr>
          <w:szCs w:val="24"/>
        </w:rPr>
        <w:t>.  The Complainants shall also provide a copy to the court reporter.  This document shall be marked as ALJ Ex. 1 and admitted into the record.</w:t>
      </w:r>
    </w:p>
    <w:p w14:paraId="05C39672" w14:textId="77777777" w:rsidR="00C948B3" w:rsidRDefault="00C948B3" w:rsidP="00A26882">
      <w:pPr>
        <w:spacing w:line="360" w:lineRule="auto"/>
        <w:rPr>
          <w:szCs w:val="24"/>
        </w:rPr>
      </w:pPr>
    </w:p>
    <w:p w14:paraId="3B6F37AE" w14:textId="77777777" w:rsidR="00A26882" w:rsidRDefault="00C948B3" w:rsidP="00A26882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2.</w:t>
      </w:r>
      <w:r>
        <w:rPr>
          <w:szCs w:val="24"/>
        </w:rPr>
        <w:tab/>
        <w:t>The Complainants</w:t>
      </w:r>
      <w:r w:rsidR="00A26882">
        <w:rPr>
          <w:szCs w:val="24"/>
        </w:rPr>
        <w:t xml:space="preserve"> shall file a main brief on or before </w:t>
      </w:r>
      <w:r>
        <w:rPr>
          <w:szCs w:val="24"/>
        </w:rPr>
        <w:t>October 18, 2018</w:t>
      </w:r>
      <w:r w:rsidR="00A26882" w:rsidRPr="00D866AF">
        <w:rPr>
          <w:szCs w:val="24"/>
        </w:rPr>
        <w:t>;</w:t>
      </w:r>
    </w:p>
    <w:p w14:paraId="34B7E4C1" w14:textId="77777777" w:rsidR="00A26882" w:rsidRDefault="00A26882" w:rsidP="00A26882">
      <w:pPr>
        <w:spacing w:line="360" w:lineRule="auto"/>
        <w:rPr>
          <w:szCs w:val="24"/>
        </w:rPr>
      </w:pPr>
    </w:p>
    <w:p w14:paraId="0DCF9217" w14:textId="77777777" w:rsidR="00A26882" w:rsidRDefault="00A26882" w:rsidP="00A26882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14DCB">
        <w:rPr>
          <w:szCs w:val="24"/>
        </w:rPr>
        <w:t>3</w:t>
      </w:r>
      <w:r>
        <w:rPr>
          <w:szCs w:val="24"/>
        </w:rPr>
        <w:t>.</w:t>
      </w:r>
      <w:r>
        <w:rPr>
          <w:szCs w:val="24"/>
        </w:rPr>
        <w:tab/>
        <w:t xml:space="preserve">That </w:t>
      </w:r>
      <w:r w:rsidR="00C948B3">
        <w:rPr>
          <w:szCs w:val="24"/>
        </w:rPr>
        <w:t xml:space="preserve">UGI </w:t>
      </w:r>
      <w:r>
        <w:rPr>
          <w:szCs w:val="24"/>
        </w:rPr>
        <w:t xml:space="preserve">shall file a responsive brief on or before </w:t>
      </w:r>
      <w:r w:rsidR="00C948B3">
        <w:rPr>
          <w:szCs w:val="24"/>
        </w:rPr>
        <w:t>November 16, 2018</w:t>
      </w:r>
      <w:r>
        <w:rPr>
          <w:szCs w:val="24"/>
        </w:rPr>
        <w:t>;</w:t>
      </w:r>
    </w:p>
    <w:p w14:paraId="6F2424E4" w14:textId="77777777" w:rsidR="00A26882" w:rsidRDefault="00A26882" w:rsidP="00A26882">
      <w:pPr>
        <w:spacing w:line="360" w:lineRule="auto"/>
        <w:rPr>
          <w:szCs w:val="24"/>
        </w:rPr>
      </w:pPr>
    </w:p>
    <w:p w14:paraId="58A822EE" w14:textId="5A047CC2" w:rsidR="00A26882" w:rsidRPr="00D866AF" w:rsidRDefault="00A26882" w:rsidP="00A26882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14DCB">
        <w:rPr>
          <w:szCs w:val="24"/>
        </w:rPr>
        <w:t>4</w:t>
      </w:r>
      <w:r>
        <w:rPr>
          <w:szCs w:val="24"/>
        </w:rPr>
        <w:t>.</w:t>
      </w:r>
      <w:r>
        <w:rPr>
          <w:szCs w:val="24"/>
        </w:rPr>
        <w:tab/>
        <w:t xml:space="preserve">That the </w:t>
      </w:r>
      <w:r w:rsidR="00C948B3">
        <w:rPr>
          <w:szCs w:val="24"/>
        </w:rPr>
        <w:t>Complainants may</w:t>
      </w:r>
      <w:r w:rsidRPr="00A26882">
        <w:rPr>
          <w:i/>
          <w:szCs w:val="24"/>
        </w:rPr>
        <w:t xml:space="preserve"> </w:t>
      </w:r>
      <w:r>
        <w:rPr>
          <w:szCs w:val="24"/>
        </w:rPr>
        <w:t>file a reply brief</w:t>
      </w:r>
      <w:r w:rsidR="00FD1696">
        <w:rPr>
          <w:szCs w:val="24"/>
        </w:rPr>
        <w:t>,</w:t>
      </w:r>
      <w:r>
        <w:rPr>
          <w:szCs w:val="24"/>
        </w:rPr>
        <w:t xml:space="preserve"> if necessary</w:t>
      </w:r>
      <w:r w:rsidR="00FD1696">
        <w:rPr>
          <w:szCs w:val="24"/>
        </w:rPr>
        <w:t>,</w:t>
      </w:r>
      <w:r>
        <w:rPr>
          <w:szCs w:val="24"/>
        </w:rPr>
        <w:t xml:space="preserve"> on or before </w:t>
      </w:r>
      <w:r w:rsidR="00C948B3">
        <w:rPr>
          <w:szCs w:val="24"/>
        </w:rPr>
        <w:t>December 7, 2018</w:t>
      </w:r>
      <w:r w:rsidR="004302EE">
        <w:rPr>
          <w:szCs w:val="24"/>
        </w:rPr>
        <w:t xml:space="preserve">.  </w:t>
      </w:r>
      <w:r>
        <w:rPr>
          <w:szCs w:val="24"/>
        </w:rPr>
        <w:t xml:space="preserve">Any reply brief should be succinct and should not repeat arguments already made in the </w:t>
      </w:r>
      <w:r w:rsidR="00C948B3">
        <w:rPr>
          <w:szCs w:val="24"/>
        </w:rPr>
        <w:t>Complainants’</w:t>
      </w:r>
      <w:r>
        <w:rPr>
          <w:szCs w:val="24"/>
        </w:rPr>
        <w:t xml:space="preserve"> main brief.</w:t>
      </w:r>
    </w:p>
    <w:p w14:paraId="4550F813" w14:textId="77777777" w:rsidR="00A26882" w:rsidRPr="00D866AF" w:rsidRDefault="00A26882" w:rsidP="00A26882">
      <w:pPr>
        <w:spacing w:line="360" w:lineRule="auto"/>
        <w:rPr>
          <w:szCs w:val="24"/>
        </w:rPr>
      </w:pPr>
    </w:p>
    <w:p w14:paraId="4E49D528" w14:textId="77777777" w:rsidR="00653D00" w:rsidRDefault="00614DCB" w:rsidP="00A26882">
      <w:pPr>
        <w:spacing w:line="360" w:lineRule="auto"/>
        <w:ind w:firstLine="1440"/>
        <w:rPr>
          <w:szCs w:val="24"/>
        </w:rPr>
      </w:pPr>
      <w:r>
        <w:rPr>
          <w:szCs w:val="24"/>
        </w:rPr>
        <w:t>5</w:t>
      </w:r>
      <w:r w:rsidR="00A26882" w:rsidRPr="00D866AF">
        <w:rPr>
          <w:szCs w:val="24"/>
        </w:rPr>
        <w:t>.</w:t>
      </w:r>
      <w:r w:rsidR="00A26882" w:rsidRPr="00D866AF">
        <w:rPr>
          <w:szCs w:val="24"/>
        </w:rPr>
        <w:tab/>
        <w:t>That all briefs must be filed with the Secretary, in accordance with 52</w:t>
      </w:r>
      <w:r>
        <w:rPr>
          <w:szCs w:val="24"/>
        </w:rPr>
        <w:t> </w:t>
      </w:r>
      <w:r w:rsidR="00A26882" w:rsidRPr="00D866AF">
        <w:rPr>
          <w:szCs w:val="24"/>
        </w:rPr>
        <w:t>Pa.Code §</w:t>
      </w:r>
      <w:r>
        <w:rPr>
          <w:szCs w:val="24"/>
        </w:rPr>
        <w:t xml:space="preserve"> </w:t>
      </w:r>
      <w:r w:rsidR="00A26882" w:rsidRPr="00D866AF">
        <w:rPr>
          <w:szCs w:val="24"/>
        </w:rPr>
        <w:t xml:space="preserve">5.502, and one copy received in-hand by me and all parties no later than 4:30 p.m. on the dates listed.  In addition, each party is directed to e-mail its briefs in Microsoft Word or a compatible format to me.  </w:t>
      </w:r>
    </w:p>
    <w:p w14:paraId="01833AB9" w14:textId="77777777" w:rsidR="00EB0BA1" w:rsidRDefault="00EB0BA1" w:rsidP="00A26882">
      <w:pPr>
        <w:spacing w:line="360" w:lineRule="auto"/>
        <w:ind w:firstLine="1440"/>
        <w:rPr>
          <w:szCs w:val="24"/>
        </w:rPr>
      </w:pPr>
    </w:p>
    <w:p w14:paraId="227080DC" w14:textId="77777777" w:rsidR="00A26882" w:rsidRPr="00D866AF" w:rsidRDefault="00614DCB" w:rsidP="00A26882">
      <w:pPr>
        <w:spacing w:line="360" w:lineRule="auto"/>
        <w:ind w:firstLine="1440"/>
        <w:rPr>
          <w:szCs w:val="24"/>
        </w:rPr>
      </w:pPr>
      <w:r>
        <w:rPr>
          <w:szCs w:val="24"/>
        </w:rPr>
        <w:t>6</w:t>
      </w:r>
      <w:r w:rsidR="00A26882" w:rsidRPr="00D866AF">
        <w:rPr>
          <w:szCs w:val="24"/>
        </w:rPr>
        <w:t>.</w:t>
      </w:r>
      <w:r w:rsidR="00A26882" w:rsidRPr="00D866AF">
        <w:rPr>
          <w:szCs w:val="24"/>
        </w:rPr>
        <w:tab/>
        <w:t>That all briefs shall comply with the requirements of 52 Pa.Code §§</w:t>
      </w:r>
      <w:r>
        <w:rPr>
          <w:szCs w:val="24"/>
        </w:rPr>
        <w:t xml:space="preserve"> </w:t>
      </w:r>
      <w:r w:rsidR="00A26882" w:rsidRPr="00D866AF">
        <w:rPr>
          <w:szCs w:val="24"/>
        </w:rPr>
        <w:t>5.501 and 5.502, and in addition to the mandatory contents set forth in 52 Pa.Code §</w:t>
      </w:r>
      <w:r>
        <w:rPr>
          <w:szCs w:val="24"/>
        </w:rPr>
        <w:t xml:space="preserve"> </w:t>
      </w:r>
      <w:r w:rsidR="00A26882" w:rsidRPr="00D866AF">
        <w:rPr>
          <w:szCs w:val="24"/>
        </w:rPr>
        <w:t xml:space="preserve">5.501(a), all main briefs, regardless of length, </w:t>
      </w:r>
      <w:r w:rsidR="00A26882" w:rsidRPr="00D866AF">
        <w:rPr>
          <w:szCs w:val="24"/>
          <w:u w:val="single"/>
        </w:rPr>
        <w:t>must</w:t>
      </w:r>
      <w:r w:rsidR="00A26882" w:rsidRPr="00D866AF">
        <w:rPr>
          <w:szCs w:val="24"/>
        </w:rPr>
        <w:t xml:space="preserve"> contain:</w:t>
      </w:r>
    </w:p>
    <w:p w14:paraId="510C2D7F" w14:textId="77777777" w:rsidR="00A26882" w:rsidRPr="00D866AF" w:rsidRDefault="00A26882" w:rsidP="00A26882">
      <w:pPr>
        <w:spacing w:line="360" w:lineRule="auto"/>
        <w:ind w:firstLine="1440"/>
        <w:rPr>
          <w:szCs w:val="24"/>
        </w:rPr>
      </w:pPr>
    </w:p>
    <w:p w14:paraId="5B3A419B" w14:textId="77777777" w:rsidR="00A26882" w:rsidRPr="00D866AF" w:rsidRDefault="00A26882" w:rsidP="00A26882">
      <w:pPr>
        <w:ind w:firstLine="1440"/>
        <w:rPr>
          <w:szCs w:val="24"/>
        </w:rPr>
      </w:pPr>
      <w:r w:rsidRPr="00D866AF">
        <w:rPr>
          <w:szCs w:val="24"/>
        </w:rPr>
        <w:tab/>
        <w:t>A.</w:t>
      </w:r>
      <w:r w:rsidRPr="00D866AF">
        <w:rPr>
          <w:szCs w:val="24"/>
        </w:rPr>
        <w:tab/>
        <w:t>A table of contents;</w:t>
      </w:r>
    </w:p>
    <w:p w14:paraId="64F3BF02" w14:textId="77777777" w:rsidR="00A26882" w:rsidRPr="00D866AF" w:rsidRDefault="00A26882" w:rsidP="00A26882">
      <w:pPr>
        <w:ind w:firstLine="1440"/>
        <w:rPr>
          <w:szCs w:val="24"/>
        </w:rPr>
      </w:pPr>
      <w:r w:rsidRPr="00D866AF">
        <w:rPr>
          <w:szCs w:val="24"/>
        </w:rPr>
        <w:tab/>
        <w:t>B.</w:t>
      </w:r>
      <w:r w:rsidRPr="00D866AF">
        <w:rPr>
          <w:szCs w:val="24"/>
        </w:rPr>
        <w:tab/>
        <w:t>A history of the proceeding;</w:t>
      </w:r>
    </w:p>
    <w:p w14:paraId="75F3988C" w14:textId="77777777" w:rsidR="00A26882" w:rsidRPr="00D866AF" w:rsidRDefault="00A26882" w:rsidP="00A26882">
      <w:pPr>
        <w:ind w:firstLine="1440"/>
        <w:rPr>
          <w:szCs w:val="24"/>
        </w:rPr>
      </w:pPr>
      <w:r w:rsidRPr="00D866AF">
        <w:rPr>
          <w:szCs w:val="24"/>
        </w:rPr>
        <w:tab/>
        <w:t>C.</w:t>
      </w:r>
      <w:r w:rsidRPr="00D866AF">
        <w:rPr>
          <w:szCs w:val="24"/>
        </w:rPr>
        <w:tab/>
        <w:t>A discussion</w:t>
      </w:r>
      <w:r w:rsidR="00004B8A">
        <w:rPr>
          <w:szCs w:val="24"/>
        </w:rPr>
        <w:t xml:space="preserve"> with appropriate legal citation</w:t>
      </w:r>
      <w:r w:rsidRPr="00D866AF">
        <w:rPr>
          <w:szCs w:val="24"/>
        </w:rPr>
        <w:t>;</w:t>
      </w:r>
    </w:p>
    <w:p w14:paraId="1D30377C" w14:textId="77777777" w:rsidR="00A26882" w:rsidRPr="00D866AF" w:rsidRDefault="00A26882" w:rsidP="00A26882">
      <w:pPr>
        <w:widowControl w:val="0"/>
        <w:ind w:left="2880" w:hanging="720"/>
        <w:rPr>
          <w:szCs w:val="24"/>
        </w:rPr>
      </w:pPr>
      <w:r w:rsidRPr="00D866AF">
        <w:rPr>
          <w:szCs w:val="24"/>
        </w:rPr>
        <w:t>D.</w:t>
      </w:r>
      <w:r w:rsidRPr="00D866AF">
        <w:rPr>
          <w:szCs w:val="24"/>
        </w:rPr>
        <w:tab/>
        <w:t>Proposed findings of facts (with record citations to transcript pages or exhibits where supporting evidence appears);</w:t>
      </w:r>
    </w:p>
    <w:p w14:paraId="5DCD5701" w14:textId="77777777" w:rsidR="00A26882" w:rsidRPr="00D866AF" w:rsidRDefault="00A26882" w:rsidP="00A26882">
      <w:pPr>
        <w:widowControl w:val="0"/>
        <w:ind w:left="2880" w:hanging="720"/>
        <w:rPr>
          <w:szCs w:val="24"/>
        </w:rPr>
      </w:pPr>
      <w:r w:rsidRPr="00D866AF">
        <w:rPr>
          <w:szCs w:val="24"/>
        </w:rPr>
        <w:t>E.</w:t>
      </w:r>
      <w:r w:rsidRPr="00D866AF">
        <w:rPr>
          <w:szCs w:val="24"/>
        </w:rPr>
        <w:tab/>
        <w:t xml:space="preserve">Proposed conclusions of law (with citations to supporting statutes, regulations or relevant case law); and </w:t>
      </w:r>
    </w:p>
    <w:p w14:paraId="298F9BBA" w14:textId="77777777" w:rsidR="00C948B3" w:rsidRDefault="00A26882" w:rsidP="00C948B3">
      <w:pPr>
        <w:pStyle w:val="BodyTextIndent"/>
        <w:tabs>
          <w:tab w:val="left" w:pos="1440"/>
          <w:tab w:val="left" w:pos="2160"/>
        </w:tabs>
        <w:spacing w:line="240" w:lineRule="auto"/>
        <w:ind w:left="2880" w:hanging="720"/>
        <w:rPr>
          <w:sz w:val="24"/>
          <w:szCs w:val="24"/>
        </w:rPr>
      </w:pPr>
      <w:r w:rsidRPr="00D866AF">
        <w:rPr>
          <w:sz w:val="24"/>
          <w:szCs w:val="24"/>
        </w:rPr>
        <w:t>F.</w:t>
      </w:r>
      <w:r w:rsidRPr="00D866AF">
        <w:rPr>
          <w:sz w:val="24"/>
          <w:szCs w:val="24"/>
        </w:rPr>
        <w:tab/>
        <w:t>Proposed ordering paragraphs specifically id</w:t>
      </w:r>
      <w:r w:rsidR="007F70F3">
        <w:rPr>
          <w:sz w:val="24"/>
          <w:szCs w:val="24"/>
        </w:rPr>
        <w:t>entifying the relief sought</w:t>
      </w:r>
      <w:r w:rsidR="00C948B3">
        <w:rPr>
          <w:sz w:val="24"/>
          <w:szCs w:val="24"/>
        </w:rPr>
        <w:t>.</w:t>
      </w:r>
    </w:p>
    <w:p w14:paraId="05560AA9" w14:textId="77777777" w:rsidR="00C948B3" w:rsidRDefault="00C948B3" w:rsidP="00C948B3">
      <w:pPr>
        <w:pStyle w:val="BodyTextIndent"/>
        <w:tabs>
          <w:tab w:val="left" w:pos="1440"/>
          <w:tab w:val="left" w:pos="2160"/>
        </w:tabs>
        <w:spacing w:line="240" w:lineRule="auto"/>
        <w:ind w:left="2880" w:hanging="720"/>
        <w:rPr>
          <w:sz w:val="24"/>
          <w:szCs w:val="24"/>
        </w:rPr>
      </w:pPr>
    </w:p>
    <w:p w14:paraId="50E3B1F0" w14:textId="77777777" w:rsidR="00C948B3" w:rsidRPr="00C948B3" w:rsidRDefault="00C948B3" w:rsidP="00C948B3">
      <w:r>
        <w:t>UGI may adopt the history of the proceeding set forth by the Complainants if it desires to do so.</w:t>
      </w:r>
    </w:p>
    <w:p w14:paraId="4A2E1509" w14:textId="77777777" w:rsidR="00A26882" w:rsidRPr="00D866AF" w:rsidRDefault="00A26882" w:rsidP="00A26882">
      <w:pPr>
        <w:pStyle w:val="BodyTextIndent"/>
        <w:tabs>
          <w:tab w:val="left" w:pos="1440"/>
          <w:tab w:val="left" w:pos="2160"/>
        </w:tabs>
        <w:ind w:left="2880" w:hanging="720"/>
        <w:rPr>
          <w:sz w:val="24"/>
          <w:szCs w:val="24"/>
        </w:rPr>
      </w:pPr>
    </w:p>
    <w:p w14:paraId="64E9D3BB" w14:textId="77777777" w:rsidR="00A26882" w:rsidRDefault="005A23F1" w:rsidP="00A26882">
      <w:pPr>
        <w:pStyle w:val="BodyTextIndent"/>
        <w:tabs>
          <w:tab w:val="left" w:pos="-360"/>
          <w:tab w:val="left" w:pos="1440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614DCB">
        <w:rPr>
          <w:sz w:val="24"/>
          <w:szCs w:val="24"/>
        </w:rPr>
        <w:t>7</w:t>
      </w:r>
      <w:r w:rsidR="00A26882" w:rsidRPr="00D866AF">
        <w:rPr>
          <w:sz w:val="24"/>
          <w:szCs w:val="24"/>
        </w:rPr>
        <w:t>.</w:t>
      </w:r>
      <w:r w:rsidR="00A26882" w:rsidRPr="00D866AF">
        <w:rPr>
          <w:sz w:val="24"/>
          <w:szCs w:val="24"/>
        </w:rPr>
        <w:tab/>
      </w:r>
      <w:r w:rsidR="007F70F3">
        <w:rPr>
          <w:sz w:val="24"/>
          <w:szCs w:val="24"/>
        </w:rPr>
        <w:t>That any proposed finding of fact that does not include record citations to transcript pages or exhibits where the supporting evidence appears, will not be considered;</w:t>
      </w:r>
    </w:p>
    <w:p w14:paraId="796CA87D" w14:textId="77777777" w:rsidR="009C12D4" w:rsidRDefault="009C12D4" w:rsidP="00A26882">
      <w:pPr>
        <w:pStyle w:val="BodyTextIndent"/>
        <w:tabs>
          <w:tab w:val="left" w:pos="-360"/>
          <w:tab w:val="left" w:pos="1440"/>
          <w:tab w:val="left" w:pos="2160"/>
        </w:tabs>
        <w:ind w:firstLine="0"/>
        <w:rPr>
          <w:sz w:val="24"/>
          <w:szCs w:val="24"/>
        </w:rPr>
      </w:pPr>
    </w:p>
    <w:p w14:paraId="5888B167" w14:textId="77777777" w:rsidR="009C12D4" w:rsidRPr="00D866AF" w:rsidRDefault="009C12D4" w:rsidP="00A26882">
      <w:pPr>
        <w:pStyle w:val="BodyTextIndent"/>
        <w:tabs>
          <w:tab w:val="left" w:pos="-360"/>
          <w:tab w:val="left" w:pos="1440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614DCB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That briefs shall be concise, but the parties may exceed the page limitations set forth in Section 5.501(e)</w:t>
      </w:r>
      <w:r w:rsidR="00E16604">
        <w:rPr>
          <w:sz w:val="24"/>
          <w:szCs w:val="24"/>
        </w:rPr>
        <w:t xml:space="preserve">, if necessary to fully develop legal analysis necessary to </w:t>
      </w:r>
      <w:r w:rsidR="009E344A">
        <w:rPr>
          <w:sz w:val="24"/>
          <w:szCs w:val="24"/>
        </w:rPr>
        <w:t>support the outcome sought</w:t>
      </w:r>
      <w:r>
        <w:rPr>
          <w:sz w:val="24"/>
          <w:szCs w:val="24"/>
        </w:rPr>
        <w:t>.</w:t>
      </w:r>
    </w:p>
    <w:p w14:paraId="0F0AAF23" w14:textId="46771922" w:rsidR="00A26882" w:rsidRPr="00D866AF" w:rsidRDefault="00614DCB" w:rsidP="00384B70">
      <w:pPr>
        <w:pStyle w:val="BodyTextIndent"/>
        <w:ind w:firstLine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7ED88B7" w14:textId="77777777" w:rsidR="00A26882" w:rsidRDefault="00614DCB" w:rsidP="00A26882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A26882" w:rsidRPr="00D866AF">
        <w:rPr>
          <w:sz w:val="24"/>
          <w:szCs w:val="24"/>
        </w:rPr>
        <w:t>.</w:t>
      </w:r>
      <w:r w:rsidR="00A26882" w:rsidRPr="00D866AF">
        <w:rPr>
          <w:sz w:val="24"/>
          <w:szCs w:val="24"/>
        </w:rPr>
        <w:tab/>
      </w:r>
      <w:r w:rsidR="00325CAB">
        <w:rPr>
          <w:sz w:val="24"/>
          <w:szCs w:val="24"/>
        </w:rPr>
        <w:t>That any</w:t>
      </w:r>
      <w:r w:rsidR="00A26882" w:rsidRPr="00D866AF">
        <w:rPr>
          <w:sz w:val="24"/>
          <w:szCs w:val="24"/>
        </w:rPr>
        <w:t xml:space="preserve"> brief not filed and served on or before the date fixed therefor</w:t>
      </w:r>
      <w:r w:rsidR="00A26882">
        <w:rPr>
          <w:sz w:val="24"/>
          <w:szCs w:val="24"/>
        </w:rPr>
        <w:t>e</w:t>
      </w:r>
      <w:r w:rsidR="00A26882" w:rsidRPr="00D866AF">
        <w:rPr>
          <w:sz w:val="24"/>
          <w:szCs w:val="24"/>
        </w:rPr>
        <w:t xml:space="preserve"> will not be accepted for filing, except by special permission of the Commission or the presiding Administrative Law Judge pursuant to 52 Pa.Code §</w:t>
      </w:r>
      <w:r>
        <w:rPr>
          <w:sz w:val="24"/>
          <w:szCs w:val="24"/>
        </w:rPr>
        <w:t xml:space="preserve"> </w:t>
      </w:r>
      <w:r w:rsidR="00A26882" w:rsidRPr="00D866AF">
        <w:rPr>
          <w:sz w:val="24"/>
          <w:szCs w:val="24"/>
        </w:rPr>
        <w:t xml:space="preserve">5.502(c).  </w:t>
      </w:r>
    </w:p>
    <w:p w14:paraId="5EA29465" w14:textId="77777777" w:rsidR="00614DCB" w:rsidRDefault="00614DCB" w:rsidP="00A26882">
      <w:pPr>
        <w:pStyle w:val="BodyTextIndent"/>
        <w:rPr>
          <w:sz w:val="24"/>
          <w:szCs w:val="24"/>
        </w:rPr>
      </w:pPr>
    </w:p>
    <w:p w14:paraId="1E23BE36" w14:textId="77777777" w:rsidR="00614DCB" w:rsidRDefault="00614DCB" w:rsidP="00A26882">
      <w:pPr>
        <w:pStyle w:val="BodyTextIndent"/>
        <w:rPr>
          <w:sz w:val="24"/>
          <w:szCs w:val="24"/>
        </w:rPr>
      </w:pPr>
    </w:p>
    <w:p w14:paraId="5C44D716" w14:textId="77777777" w:rsidR="00614DCB" w:rsidRPr="00614DCB" w:rsidRDefault="00614DCB" w:rsidP="00614DCB">
      <w:pPr>
        <w:rPr>
          <w:szCs w:val="24"/>
        </w:rPr>
      </w:pPr>
      <w:bookmarkStart w:id="1" w:name="_Hlk505862083"/>
      <w:r w:rsidRPr="00614DCB">
        <w:rPr>
          <w:szCs w:val="24"/>
        </w:rPr>
        <w:t xml:space="preserve">Date:  </w:t>
      </w:r>
      <w:r>
        <w:rPr>
          <w:szCs w:val="24"/>
          <w:u w:val="single"/>
        </w:rPr>
        <w:t>August 27, 2018</w:t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  <w:u w:val="single"/>
        </w:rPr>
        <w:tab/>
      </w:r>
      <w:r w:rsidRPr="00614DCB">
        <w:rPr>
          <w:szCs w:val="24"/>
          <w:u w:val="single"/>
        </w:rPr>
        <w:tab/>
        <w:t>/s/</w:t>
      </w:r>
      <w:r w:rsidRPr="00614DCB">
        <w:rPr>
          <w:szCs w:val="24"/>
          <w:u w:val="single"/>
        </w:rPr>
        <w:tab/>
      </w:r>
      <w:r w:rsidRPr="00614DCB">
        <w:rPr>
          <w:szCs w:val="24"/>
          <w:u w:val="single"/>
        </w:rPr>
        <w:tab/>
      </w:r>
      <w:r w:rsidRPr="00614DCB">
        <w:rPr>
          <w:szCs w:val="24"/>
          <w:u w:val="single"/>
        </w:rPr>
        <w:tab/>
      </w:r>
      <w:r w:rsidRPr="00614DCB">
        <w:rPr>
          <w:szCs w:val="24"/>
          <w:u w:val="single"/>
        </w:rPr>
        <w:tab/>
      </w:r>
    </w:p>
    <w:p w14:paraId="57FC4D0B" w14:textId="77777777" w:rsidR="00614DCB" w:rsidRPr="00614DCB" w:rsidRDefault="00614DCB" w:rsidP="00614DCB">
      <w:pPr>
        <w:rPr>
          <w:szCs w:val="24"/>
        </w:rPr>
      </w:pP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  <w:t>Mary D. Long</w:t>
      </w:r>
    </w:p>
    <w:p w14:paraId="052487F9" w14:textId="77777777" w:rsidR="00614DCB" w:rsidRPr="00614DCB" w:rsidRDefault="00614DCB" w:rsidP="00614DCB">
      <w:pPr>
        <w:rPr>
          <w:szCs w:val="24"/>
        </w:rPr>
      </w:pP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</w:r>
      <w:r w:rsidRPr="00614DCB">
        <w:rPr>
          <w:szCs w:val="24"/>
        </w:rPr>
        <w:tab/>
        <w:t>Administrative Law Judge</w:t>
      </w:r>
    </w:p>
    <w:bookmarkEnd w:id="1"/>
    <w:p w14:paraId="6581214A" w14:textId="77777777" w:rsidR="00614DCB" w:rsidRPr="00D866AF" w:rsidRDefault="00614DCB" w:rsidP="00614DCB">
      <w:pPr>
        <w:pStyle w:val="BodyTextIndent"/>
        <w:ind w:firstLine="0"/>
        <w:rPr>
          <w:sz w:val="24"/>
          <w:szCs w:val="24"/>
        </w:rPr>
      </w:pPr>
    </w:p>
    <w:p w14:paraId="25E6F8D0" w14:textId="77777777" w:rsidR="007A25D2" w:rsidRDefault="007A25D2">
      <w:pPr>
        <w:sectPr w:rsidR="007A25D2" w:rsidSect="00614DC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8E410BE" w14:textId="77777777" w:rsidR="007A25D2" w:rsidRPr="007A25D2" w:rsidRDefault="007A25D2" w:rsidP="007A25D2">
      <w:pPr>
        <w:contextualSpacing/>
        <w:rPr>
          <w:rFonts w:ascii="Microsoft Sans Serif" w:hAnsi="Calibri"/>
          <w:b/>
          <w:szCs w:val="24"/>
          <w:u w:val="single"/>
        </w:rPr>
      </w:pPr>
      <w:r w:rsidRPr="007A25D2">
        <w:rPr>
          <w:rFonts w:ascii="Microsoft Sans Serif" w:hAnsi="Calibri"/>
          <w:b/>
          <w:szCs w:val="24"/>
          <w:u w:val="single"/>
        </w:rPr>
        <w:lastRenderedPageBreak/>
        <w:t>C-2015-2516051 - CENTRE PARK HISTORIC DISTRICT INC v. UGI UTILITIES INC</w:t>
      </w:r>
    </w:p>
    <w:p w14:paraId="5062FFF2" w14:textId="77777777" w:rsidR="007A25D2" w:rsidRPr="007A25D2" w:rsidRDefault="007A25D2" w:rsidP="007A25D2">
      <w:pPr>
        <w:contextualSpacing/>
        <w:rPr>
          <w:rFonts w:ascii="Microsoft Sans Serif" w:hAnsi="Calibri"/>
          <w:b/>
          <w:szCs w:val="24"/>
          <w:u w:val="single"/>
        </w:rPr>
      </w:pPr>
    </w:p>
    <w:p w14:paraId="0101C63A" w14:textId="77777777" w:rsidR="007A25D2" w:rsidRPr="007A25D2" w:rsidRDefault="007A25D2" w:rsidP="007A25D2">
      <w:pPr>
        <w:contextualSpacing/>
        <w:rPr>
          <w:rFonts w:ascii="Microsoft Sans Serif" w:hAnsi="Calibri"/>
          <w:b/>
          <w:szCs w:val="24"/>
          <w:u w:val="single"/>
        </w:rPr>
      </w:pPr>
      <w:r w:rsidRPr="007A25D2">
        <w:rPr>
          <w:rFonts w:ascii="Microsoft Sans Serif" w:hAnsi="Calibri"/>
          <w:b/>
          <w:szCs w:val="22"/>
          <w:u w:val="single"/>
        </w:rPr>
        <w:t>C-2016-2530475 - CITY OF READING v. UGI UTILITIES INC</w:t>
      </w:r>
      <w:r w:rsidRPr="007A25D2">
        <w:rPr>
          <w:rFonts w:ascii="Microsoft Sans Serif" w:hAnsi="Calibri"/>
          <w:b/>
          <w:szCs w:val="22"/>
          <w:u w:val="single"/>
        </w:rPr>
        <w:cr/>
      </w:r>
    </w:p>
    <w:p w14:paraId="3C1E5458" w14:textId="77777777" w:rsidR="007A25D2" w:rsidRPr="007A25D2" w:rsidRDefault="007A25D2" w:rsidP="007A25D2">
      <w:pPr>
        <w:contextualSpacing/>
        <w:rPr>
          <w:rFonts w:ascii="Microsoft Sans Serif" w:hAnsi="Calibri"/>
          <w:i/>
          <w:szCs w:val="24"/>
          <w:u w:val="single"/>
        </w:rPr>
      </w:pPr>
      <w:r w:rsidRPr="007A25D2">
        <w:rPr>
          <w:rFonts w:ascii="Microsoft Sans Serif" w:hAnsi="Calibri"/>
          <w:i/>
          <w:szCs w:val="24"/>
          <w:u w:val="single"/>
        </w:rPr>
        <w:t>Revised 7/10/18</w:t>
      </w:r>
    </w:p>
    <w:p w14:paraId="7296936D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</w:p>
    <w:p w14:paraId="15A2B1A3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  <w:sectPr w:rsidR="007A25D2" w:rsidRPr="007A25D2" w:rsidSect="007A25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858991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SCOTT HOH ESQUIRE</w:t>
      </w:r>
    </w:p>
    <w:p w14:paraId="26FB40DE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RESOLUTION LAW GROUP</w:t>
      </w:r>
    </w:p>
    <w:p w14:paraId="0FF4392D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d/b/a LAW OFFICES OF SCOTT HOH</w:t>
      </w:r>
    </w:p>
    <w:p w14:paraId="2742337D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606 NORTH 5</w:t>
      </w:r>
      <w:r w:rsidRPr="007A25D2">
        <w:rPr>
          <w:rFonts w:ascii="Microsoft Sans Serif" w:hAnsi="Calibri"/>
          <w:szCs w:val="24"/>
          <w:vertAlign w:val="superscript"/>
        </w:rPr>
        <w:t>TH</w:t>
      </w:r>
      <w:r w:rsidRPr="007A25D2">
        <w:rPr>
          <w:rFonts w:ascii="Microsoft Sans Serif" w:hAnsi="Calibri"/>
          <w:szCs w:val="24"/>
        </w:rPr>
        <w:t xml:space="preserve"> STREET</w:t>
      </w:r>
    </w:p>
    <w:p w14:paraId="31BE0878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READING PA  19601</w:t>
      </w:r>
    </w:p>
    <w:p w14:paraId="6257B710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b/>
          <w:szCs w:val="24"/>
        </w:rPr>
      </w:pPr>
      <w:r w:rsidRPr="007A25D2">
        <w:rPr>
          <w:rFonts w:ascii="Microsoft Sans Serif" w:hAnsi="Calibri"/>
          <w:b/>
          <w:szCs w:val="24"/>
        </w:rPr>
        <w:t>610.374.5841</w:t>
      </w:r>
    </w:p>
    <w:p w14:paraId="5A16C7FD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i/>
          <w:szCs w:val="24"/>
        </w:rPr>
      </w:pPr>
      <w:r w:rsidRPr="007A25D2">
        <w:rPr>
          <w:rFonts w:ascii="Microsoft Sans Serif" w:hAnsi="Calibri"/>
          <w:i/>
          <w:szCs w:val="24"/>
        </w:rPr>
        <w:t>Representing Centre Park Historic District, Inc.</w:t>
      </w:r>
    </w:p>
    <w:p w14:paraId="37031352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</w:p>
    <w:p w14:paraId="0C090589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RICH RAIDERS ESQUIRE</w:t>
      </w:r>
    </w:p>
    <w:p w14:paraId="51261CF4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606 NORTH 5</w:t>
      </w:r>
      <w:r w:rsidRPr="007A25D2">
        <w:rPr>
          <w:rFonts w:ascii="Microsoft Sans Serif" w:hAnsi="Calibri"/>
          <w:szCs w:val="24"/>
          <w:vertAlign w:val="superscript"/>
        </w:rPr>
        <w:t>TH</w:t>
      </w:r>
      <w:r w:rsidRPr="007A25D2">
        <w:rPr>
          <w:rFonts w:ascii="Microsoft Sans Serif" w:hAnsi="Calibri"/>
          <w:szCs w:val="24"/>
        </w:rPr>
        <w:t xml:space="preserve"> STREET</w:t>
      </w:r>
    </w:p>
    <w:p w14:paraId="3E31A1B8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READING PA  19601</w:t>
      </w:r>
    </w:p>
    <w:p w14:paraId="1115EAF6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b/>
          <w:szCs w:val="24"/>
        </w:rPr>
      </w:pPr>
      <w:r w:rsidRPr="007A25D2">
        <w:rPr>
          <w:rFonts w:ascii="Microsoft Sans Serif" w:hAnsi="Calibri"/>
          <w:b/>
          <w:szCs w:val="24"/>
        </w:rPr>
        <w:t>484.509.2715</w:t>
      </w:r>
    </w:p>
    <w:p w14:paraId="10E38E0D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i/>
          <w:szCs w:val="24"/>
        </w:rPr>
      </w:pPr>
      <w:r w:rsidRPr="007A25D2">
        <w:rPr>
          <w:rFonts w:ascii="Microsoft Sans Serif" w:hAnsi="Calibri"/>
          <w:i/>
          <w:szCs w:val="24"/>
        </w:rPr>
        <w:t>Accepts E-service</w:t>
      </w:r>
    </w:p>
    <w:p w14:paraId="04CD426C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i/>
          <w:szCs w:val="24"/>
        </w:rPr>
      </w:pPr>
      <w:r w:rsidRPr="007A25D2">
        <w:rPr>
          <w:rFonts w:ascii="Microsoft Sans Serif" w:hAnsi="Calibri"/>
          <w:i/>
          <w:szCs w:val="24"/>
        </w:rPr>
        <w:t>Representing Centre Park Historic District, Inc.</w:t>
      </w:r>
    </w:p>
    <w:p w14:paraId="5179D777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</w:p>
    <w:p w14:paraId="4A4BCCD7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JAN D KRAFCZEK ESQUIRE</w:t>
      </w:r>
    </w:p>
    <w:p w14:paraId="58FE416D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CITY HALL ROOM 2-54</w:t>
      </w:r>
    </w:p>
    <w:p w14:paraId="2D20CCF6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815 WASHINGTON STREET</w:t>
      </w:r>
    </w:p>
    <w:p w14:paraId="5E63D574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READING PA 19601</w:t>
      </w:r>
    </w:p>
    <w:p w14:paraId="3700A60C" w14:textId="77777777" w:rsidR="007A25D2" w:rsidRPr="007A25D2" w:rsidRDefault="007A25D2" w:rsidP="007A25D2">
      <w:pPr>
        <w:contextualSpacing/>
        <w:rPr>
          <w:rFonts w:ascii="Microsoft Sans Serif" w:hAnsi="Calibri"/>
          <w:b/>
          <w:szCs w:val="24"/>
        </w:rPr>
      </w:pPr>
      <w:r w:rsidRPr="007A25D2">
        <w:rPr>
          <w:rFonts w:ascii="Microsoft Sans Serif" w:hAnsi="Calibri"/>
          <w:b/>
          <w:szCs w:val="24"/>
        </w:rPr>
        <w:t>610.655.6424</w:t>
      </w:r>
    </w:p>
    <w:p w14:paraId="2EEEEB35" w14:textId="77777777" w:rsidR="007A25D2" w:rsidRPr="007A25D2" w:rsidRDefault="007A25D2" w:rsidP="007A25D2">
      <w:pPr>
        <w:contextualSpacing/>
        <w:rPr>
          <w:rFonts w:ascii="Microsoft Sans Serif" w:hAnsi="Calibri"/>
          <w:i/>
          <w:szCs w:val="24"/>
        </w:rPr>
      </w:pPr>
      <w:r w:rsidRPr="007A25D2">
        <w:rPr>
          <w:rFonts w:ascii="Microsoft Sans Serif" w:hAnsi="Calibri"/>
          <w:i/>
          <w:szCs w:val="24"/>
        </w:rPr>
        <w:t>Representing City of Reading</w:t>
      </w:r>
    </w:p>
    <w:p w14:paraId="1EC229B8" w14:textId="77777777" w:rsidR="007A25D2" w:rsidRPr="007A25D2" w:rsidRDefault="007A25D2" w:rsidP="007A25D2">
      <w:pPr>
        <w:contextualSpacing/>
        <w:rPr>
          <w:rFonts w:ascii="Microsoft Sans Serif" w:hAnsi="Calibri"/>
          <w:i/>
          <w:szCs w:val="24"/>
        </w:rPr>
      </w:pPr>
    </w:p>
    <w:p w14:paraId="19C74D0A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CHARLES E THOMAS III ESQUIRE</w:t>
      </w:r>
    </w:p>
    <w:p w14:paraId="0DE34045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CHARLES E THOMAS JR ESQUIRE</w:t>
      </w:r>
    </w:p>
    <w:p w14:paraId="62253D0E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THOMAS NIESEN &amp; THOMAS LLC</w:t>
      </w:r>
    </w:p>
    <w:p w14:paraId="49A41F72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212 LOCUST STREET SUITE 302</w:t>
      </w:r>
    </w:p>
    <w:p w14:paraId="38573EB1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HARRISBURG PA 17101</w:t>
      </w:r>
    </w:p>
    <w:p w14:paraId="060CE3D2" w14:textId="77777777" w:rsidR="007A25D2" w:rsidRPr="007A25D2" w:rsidRDefault="007A25D2" w:rsidP="007A25D2">
      <w:pPr>
        <w:contextualSpacing/>
        <w:rPr>
          <w:rFonts w:ascii="Microsoft Sans Serif" w:hAnsi="Calibri"/>
          <w:b/>
          <w:szCs w:val="24"/>
        </w:rPr>
      </w:pPr>
      <w:r w:rsidRPr="007A25D2">
        <w:rPr>
          <w:rFonts w:ascii="Microsoft Sans Serif" w:hAnsi="Calibri"/>
          <w:b/>
          <w:szCs w:val="24"/>
        </w:rPr>
        <w:t>717.255.7600</w:t>
      </w:r>
    </w:p>
    <w:p w14:paraId="378CA8C3" w14:textId="77777777" w:rsidR="007A25D2" w:rsidRPr="007A25D2" w:rsidRDefault="007A25D2" w:rsidP="007A25D2">
      <w:pPr>
        <w:contextualSpacing/>
        <w:rPr>
          <w:rFonts w:ascii="Microsoft Sans Serif" w:hAnsi="Calibri"/>
          <w:i/>
          <w:szCs w:val="24"/>
        </w:rPr>
      </w:pPr>
      <w:r w:rsidRPr="007A25D2">
        <w:rPr>
          <w:rFonts w:ascii="Microsoft Sans Serif" w:hAnsi="Calibri"/>
          <w:i/>
          <w:szCs w:val="24"/>
        </w:rPr>
        <w:t>Accepts E-service</w:t>
      </w:r>
    </w:p>
    <w:p w14:paraId="2A330088" w14:textId="77777777" w:rsidR="007A25D2" w:rsidRPr="007A25D2" w:rsidRDefault="007A25D2" w:rsidP="007A25D2">
      <w:pPr>
        <w:contextualSpacing/>
        <w:rPr>
          <w:rFonts w:ascii="Microsoft Sans Serif" w:hAnsi="Calibri"/>
          <w:i/>
          <w:szCs w:val="24"/>
        </w:rPr>
      </w:pPr>
      <w:r w:rsidRPr="007A25D2">
        <w:rPr>
          <w:rFonts w:ascii="Microsoft Sans Serif" w:hAnsi="Calibri"/>
          <w:i/>
          <w:szCs w:val="24"/>
        </w:rPr>
        <w:t>Representing City of Reading</w:t>
      </w:r>
    </w:p>
    <w:p w14:paraId="01A82406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</w:p>
    <w:p w14:paraId="2A7A99A7" w14:textId="77777777" w:rsidR="007A25D2" w:rsidRPr="007A25D2" w:rsidRDefault="007A25D2" w:rsidP="007A25D2">
      <w:pPr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MARK C MORROW ESQUIRE</w:t>
      </w:r>
    </w:p>
    <w:p w14:paraId="3C655A3C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DANIELLE JOUENNE ESQUIRE</w:t>
      </w:r>
    </w:p>
    <w:p w14:paraId="1743887A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UGI UTILITIES INC</w:t>
      </w:r>
    </w:p>
    <w:p w14:paraId="14D775DB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460 NORTH GULPH ROAD</w:t>
      </w:r>
    </w:p>
    <w:p w14:paraId="28D11B9E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KING OF PRUSSIA PA 19406-2807</w:t>
      </w:r>
    </w:p>
    <w:p w14:paraId="791D33B1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b/>
          <w:szCs w:val="24"/>
        </w:rPr>
      </w:pPr>
      <w:r w:rsidRPr="007A25D2">
        <w:rPr>
          <w:rFonts w:ascii="Microsoft Sans Serif" w:hAnsi="Calibri"/>
          <w:b/>
          <w:szCs w:val="24"/>
        </w:rPr>
        <w:t>610.768.3628</w:t>
      </w:r>
    </w:p>
    <w:p w14:paraId="70550F73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b/>
          <w:szCs w:val="24"/>
        </w:rPr>
      </w:pPr>
      <w:r w:rsidRPr="007A25D2">
        <w:rPr>
          <w:rFonts w:ascii="Microsoft Sans Serif" w:hAnsi="Calibri"/>
          <w:b/>
          <w:szCs w:val="24"/>
        </w:rPr>
        <w:t>610.992.3203</w:t>
      </w:r>
    </w:p>
    <w:p w14:paraId="0A3E9C40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i/>
          <w:szCs w:val="24"/>
        </w:rPr>
      </w:pPr>
      <w:r w:rsidRPr="007A25D2">
        <w:rPr>
          <w:rFonts w:ascii="Microsoft Sans Serif" w:hAnsi="Calibri"/>
          <w:i/>
          <w:szCs w:val="24"/>
        </w:rPr>
        <w:t>Accepts E-service</w:t>
      </w:r>
    </w:p>
    <w:p w14:paraId="1EFD0544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i/>
          <w:szCs w:val="24"/>
        </w:rPr>
      </w:pPr>
      <w:r w:rsidRPr="007A25D2">
        <w:rPr>
          <w:rFonts w:ascii="Microsoft Sans Serif" w:hAnsi="Calibri"/>
          <w:i/>
          <w:szCs w:val="24"/>
        </w:rPr>
        <w:t xml:space="preserve">Representing UGI Utilities, Inc. </w:t>
      </w:r>
      <w:r w:rsidRPr="007A25D2">
        <w:rPr>
          <w:rFonts w:ascii="Microsoft Sans Serif" w:hAnsi="Calibri"/>
          <w:i/>
          <w:szCs w:val="24"/>
        </w:rPr>
        <w:t>–</w:t>
      </w:r>
      <w:r w:rsidRPr="007A25D2">
        <w:rPr>
          <w:rFonts w:ascii="Microsoft Sans Serif" w:hAnsi="Calibri"/>
          <w:i/>
          <w:szCs w:val="24"/>
        </w:rPr>
        <w:t xml:space="preserve"> Gas Division</w:t>
      </w:r>
    </w:p>
    <w:p w14:paraId="6BBFB627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</w:p>
    <w:p w14:paraId="34BBD5B4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DAVID B MACGREGOR ESQUIRE</w:t>
      </w:r>
    </w:p>
    <w:p w14:paraId="250224A6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POST &amp; SHELL PC</w:t>
      </w:r>
    </w:p>
    <w:p w14:paraId="5E44A801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FOUR PENN CENTER</w:t>
      </w:r>
    </w:p>
    <w:p w14:paraId="0AEE14F2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1600 JOHN F KENNEDY BOULEVARD</w:t>
      </w:r>
    </w:p>
    <w:p w14:paraId="6AA62E93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PHILADELPHIA PA 19103-2808</w:t>
      </w:r>
    </w:p>
    <w:p w14:paraId="0455B31E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b/>
          <w:szCs w:val="24"/>
        </w:rPr>
      </w:pPr>
      <w:r w:rsidRPr="007A25D2">
        <w:rPr>
          <w:rFonts w:ascii="Microsoft Sans Serif" w:hAnsi="Calibri"/>
          <w:b/>
          <w:szCs w:val="24"/>
        </w:rPr>
        <w:t>215.587.1197</w:t>
      </w:r>
    </w:p>
    <w:p w14:paraId="66C54716" w14:textId="77777777" w:rsidR="007A25D2" w:rsidRPr="007A25D2" w:rsidRDefault="007A25D2" w:rsidP="007A25D2">
      <w:pPr>
        <w:spacing w:line="276" w:lineRule="auto"/>
        <w:contextualSpacing/>
        <w:rPr>
          <w:rFonts w:ascii="Calibri" w:hAnsi="Calibri"/>
          <w:sz w:val="22"/>
          <w:szCs w:val="22"/>
        </w:rPr>
      </w:pPr>
      <w:r w:rsidRPr="007A25D2">
        <w:rPr>
          <w:rFonts w:ascii="Microsoft Sans Serif" w:hAnsi="Calibri"/>
          <w:i/>
          <w:szCs w:val="24"/>
        </w:rPr>
        <w:t>Representing UGI Utilities, Inc.</w:t>
      </w:r>
    </w:p>
    <w:p w14:paraId="3944F1E2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</w:p>
    <w:p w14:paraId="25002B3E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DEVIN T RYAN ESQUIRE</w:t>
      </w:r>
    </w:p>
    <w:p w14:paraId="1287AF96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POST &amp; SHELL PC</w:t>
      </w:r>
    </w:p>
    <w:p w14:paraId="7A67BA99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17 NORTH SECOND STREET</w:t>
      </w:r>
    </w:p>
    <w:p w14:paraId="786E66C1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12</w:t>
      </w:r>
      <w:r w:rsidRPr="007A25D2">
        <w:rPr>
          <w:rFonts w:ascii="Microsoft Sans Serif" w:hAnsi="Calibri"/>
          <w:szCs w:val="24"/>
          <w:vertAlign w:val="superscript"/>
        </w:rPr>
        <w:t>TH</w:t>
      </w:r>
      <w:r w:rsidRPr="007A25D2">
        <w:rPr>
          <w:rFonts w:ascii="Microsoft Sans Serif" w:hAnsi="Calibri"/>
          <w:szCs w:val="24"/>
        </w:rPr>
        <w:t xml:space="preserve"> FLOOR</w:t>
      </w:r>
    </w:p>
    <w:p w14:paraId="3E68FEF6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szCs w:val="24"/>
        </w:rPr>
      </w:pPr>
      <w:r w:rsidRPr="007A25D2">
        <w:rPr>
          <w:rFonts w:ascii="Microsoft Sans Serif" w:hAnsi="Calibri"/>
          <w:szCs w:val="24"/>
        </w:rPr>
        <w:t>HARRISBURG PA 17101-1601</w:t>
      </w:r>
    </w:p>
    <w:p w14:paraId="5D09FF27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b/>
          <w:szCs w:val="24"/>
        </w:rPr>
      </w:pPr>
      <w:r w:rsidRPr="007A25D2">
        <w:rPr>
          <w:rFonts w:ascii="Microsoft Sans Serif" w:hAnsi="Calibri"/>
          <w:b/>
          <w:szCs w:val="24"/>
        </w:rPr>
        <w:t>717.731.1970</w:t>
      </w:r>
    </w:p>
    <w:p w14:paraId="638E6890" w14:textId="77777777" w:rsidR="007A25D2" w:rsidRPr="007A25D2" w:rsidRDefault="007A25D2" w:rsidP="007A25D2">
      <w:pPr>
        <w:spacing w:line="276" w:lineRule="auto"/>
        <w:contextualSpacing/>
        <w:rPr>
          <w:rFonts w:ascii="Microsoft Sans Serif" w:hAnsi="Calibri"/>
          <w:i/>
          <w:szCs w:val="24"/>
        </w:rPr>
      </w:pPr>
      <w:r w:rsidRPr="007A25D2">
        <w:rPr>
          <w:rFonts w:ascii="Microsoft Sans Serif" w:hAnsi="Calibri"/>
          <w:i/>
          <w:szCs w:val="24"/>
        </w:rPr>
        <w:t>Accepts E-service</w:t>
      </w:r>
    </w:p>
    <w:p w14:paraId="694E3DA4" w14:textId="77777777" w:rsidR="007A25D2" w:rsidRPr="007A25D2" w:rsidRDefault="007A25D2" w:rsidP="007A25D2">
      <w:pPr>
        <w:spacing w:line="276" w:lineRule="auto"/>
        <w:contextualSpacing/>
        <w:rPr>
          <w:rFonts w:ascii="Calibri" w:hAnsi="Calibri"/>
          <w:sz w:val="22"/>
          <w:szCs w:val="22"/>
        </w:rPr>
      </w:pPr>
      <w:r w:rsidRPr="007A25D2">
        <w:rPr>
          <w:rFonts w:ascii="Microsoft Sans Serif" w:hAnsi="Calibri"/>
          <w:i/>
          <w:szCs w:val="24"/>
        </w:rPr>
        <w:t>Representing UGI Utilities, Inc.</w:t>
      </w:r>
    </w:p>
    <w:p w14:paraId="799FBAE7" w14:textId="77777777" w:rsidR="007A25D2" w:rsidRPr="007A25D2" w:rsidRDefault="007A25D2" w:rsidP="007A25D2">
      <w:pPr>
        <w:rPr>
          <w:rFonts w:ascii="Microsoft Sans Serif" w:hAnsi="Microsoft Sans Serif" w:cs="Microsoft Sans Serif"/>
          <w:szCs w:val="24"/>
        </w:rPr>
      </w:pPr>
    </w:p>
    <w:p w14:paraId="7FD2398F" w14:textId="77777777" w:rsidR="007A25D2" w:rsidRPr="007A25D2" w:rsidRDefault="007A25D2" w:rsidP="007A25D2">
      <w:pPr>
        <w:rPr>
          <w:rFonts w:ascii="Microsoft Sans Serif" w:hAnsi="Microsoft Sans Serif" w:cs="Microsoft Sans Serif"/>
          <w:szCs w:val="24"/>
        </w:rPr>
      </w:pPr>
    </w:p>
    <w:p w14:paraId="3EF716B7" w14:textId="77777777" w:rsidR="007A25D2" w:rsidRPr="007A25D2" w:rsidRDefault="007A25D2" w:rsidP="007A25D2">
      <w:pPr>
        <w:spacing w:after="200" w:line="276" w:lineRule="auto"/>
        <w:rPr>
          <w:rFonts w:ascii="Microsoft Sans Serif" w:hAnsi="Microsoft Sans Serif" w:cs="Microsoft Sans Serif"/>
          <w:szCs w:val="24"/>
        </w:rPr>
      </w:pPr>
    </w:p>
    <w:p w14:paraId="282F3662" w14:textId="77777777" w:rsidR="00927ED9" w:rsidRDefault="00927ED9"/>
    <w:sectPr w:rsidR="00927ED9" w:rsidSect="0022482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B7FC" w14:textId="77777777" w:rsidR="000364DC" w:rsidRDefault="000364DC" w:rsidP="00614DCB">
      <w:r>
        <w:separator/>
      </w:r>
    </w:p>
  </w:endnote>
  <w:endnote w:type="continuationSeparator" w:id="0">
    <w:p w14:paraId="686EA31C" w14:textId="77777777" w:rsidR="000364DC" w:rsidRDefault="000364DC" w:rsidP="0061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93274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D5D3A55" w14:textId="77777777" w:rsidR="00614DCB" w:rsidRPr="00614DCB" w:rsidRDefault="00614DCB">
        <w:pPr>
          <w:pStyle w:val="Footer"/>
          <w:jc w:val="center"/>
          <w:rPr>
            <w:sz w:val="20"/>
          </w:rPr>
        </w:pPr>
        <w:r w:rsidRPr="00614DCB">
          <w:rPr>
            <w:sz w:val="20"/>
          </w:rPr>
          <w:fldChar w:fldCharType="begin"/>
        </w:r>
        <w:r w:rsidRPr="00614DCB">
          <w:rPr>
            <w:sz w:val="20"/>
          </w:rPr>
          <w:instrText xml:space="preserve"> PAGE   \* MERGEFORMAT </w:instrText>
        </w:r>
        <w:r w:rsidRPr="00614DCB">
          <w:rPr>
            <w:sz w:val="20"/>
          </w:rPr>
          <w:fldChar w:fldCharType="separate"/>
        </w:r>
        <w:r w:rsidRPr="00614DCB">
          <w:rPr>
            <w:noProof/>
            <w:sz w:val="20"/>
          </w:rPr>
          <w:t>2</w:t>
        </w:r>
        <w:r w:rsidRPr="00614DCB">
          <w:rPr>
            <w:noProof/>
            <w:sz w:val="20"/>
          </w:rPr>
          <w:fldChar w:fldCharType="end"/>
        </w:r>
      </w:p>
    </w:sdtContent>
  </w:sdt>
  <w:p w14:paraId="6C938B45" w14:textId="77777777" w:rsidR="00614DCB" w:rsidRDefault="00614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AF7B5" w14:textId="77777777" w:rsidR="000364DC" w:rsidRDefault="000364DC" w:rsidP="00614DCB">
      <w:r>
        <w:separator/>
      </w:r>
    </w:p>
  </w:footnote>
  <w:footnote w:type="continuationSeparator" w:id="0">
    <w:p w14:paraId="5FCA580C" w14:textId="77777777" w:rsidR="000364DC" w:rsidRDefault="000364DC" w:rsidP="0061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E7D92"/>
    <w:multiLevelType w:val="hybridMultilevel"/>
    <w:tmpl w:val="5F3AB5A2"/>
    <w:lvl w:ilvl="0" w:tplc="A8A2F4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82"/>
    <w:rsid w:val="00004B8A"/>
    <w:rsid w:val="0001124B"/>
    <w:rsid w:val="000364DC"/>
    <w:rsid w:val="0012199F"/>
    <w:rsid w:val="0015397C"/>
    <w:rsid w:val="001C102B"/>
    <w:rsid w:val="001E1445"/>
    <w:rsid w:val="001E4DAF"/>
    <w:rsid w:val="0021196E"/>
    <w:rsid w:val="00246040"/>
    <w:rsid w:val="002C4338"/>
    <w:rsid w:val="002D0C73"/>
    <w:rsid w:val="00325CAB"/>
    <w:rsid w:val="00362D24"/>
    <w:rsid w:val="00384B70"/>
    <w:rsid w:val="003F57C8"/>
    <w:rsid w:val="004302EE"/>
    <w:rsid w:val="00443DD5"/>
    <w:rsid w:val="00444146"/>
    <w:rsid w:val="00560D36"/>
    <w:rsid w:val="005A23F1"/>
    <w:rsid w:val="005D3599"/>
    <w:rsid w:val="00614DCB"/>
    <w:rsid w:val="00630551"/>
    <w:rsid w:val="00653D00"/>
    <w:rsid w:val="006D08F6"/>
    <w:rsid w:val="006F78AD"/>
    <w:rsid w:val="007A25D2"/>
    <w:rsid w:val="007C7C16"/>
    <w:rsid w:val="007F70F3"/>
    <w:rsid w:val="00847D95"/>
    <w:rsid w:val="00867AA3"/>
    <w:rsid w:val="00927ED9"/>
    <w:rsid w:val="0095649F"/>
    <w:rsid w:val="00990701"/>
    <w:rsid w:val="009A54B4"/>
    <w:rsid w:val="009B38D3"/>
    <w:rsid w:val="009C12D4"/>
    <w:rsid w:val="009E344A"/>
    <w:rsid w:val="00A26882"/>
    <w:rsid w:val="00A60592"/>
    <w:rsid w:val="00A75763"/>
    <w:rsid w:val="00AD373A"/>
    <w:rsid w:val="00AD41BC"/>
    <w:rsid w:val="00AD579D"/>
    <w:rsid w:val="00B654B5"/>
    <w:rsid w:val="00C721D5"/>
    <w:rsid w:val="00C91299"/>
    <w:rsid w:val="00C948B3"/>
    <w:rsid w:val="00CD1821"/>
    <w:rsid w:val="00CF503C"/>
    <w:rsid w:val="00D11993"/>
    <w:rsid w:val="00D37622"/>
    <w:rsid w:val="00D6201F"/>
    <w:rsid w:val="00D93BF1"/>
    <w:rsid w:val="00DD3811"/>
    <w:rsid w:val="00DE63ED"/>
    <w:rsid w:val="00E152AC"/>
    <w:rsid w:val="00E16604"/>
    <w:rsid w:val="00EB0BA1"/>
    <w:rsid w:val="00F25C48"/>
    <w:rsid w:val="00F348F9"/>
    <w:rsid w:val="00F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221BEAA"/>
  <w15:docId w15:val="{1BE2D179-2258-4737-A7F0-7EB9E42B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88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95649F"/>
    <w:pPr>
      <w:numPr>
        <w:numId w:val="4"/>
      </w:numPr>
      <w:spacing w:after="120" w:line="360" w:lineRule="auto"/>
      <w:contextualSpacing/>
      <w:jc w:val="center"/>
    </w:p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  <w:rPr>
      <w:szCs w:val="24"/>
    </w:rPr>
  </w:style>
  <w:style w:type="paragraph" w:styleId="BodyTextIndent">
    <w:name w:val="Body Text Indent"/>
    <w:basedOn w:val="Normal"/>
    <w:link w:val="BodyTextIndentChar"/>
    <w:rsid w:val="00A26882"/>
    <w:pPr>
      <w:widowControl w:val="0"/>
      <w:autoSpaceDE w:val="0"/>
      <w:autoSpaceDN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26882"/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4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DC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14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D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 Long</dc:creator>
  <cp:keywords/>
  <dc:description/>
  <cp:lastModifiedBy>Pallas, Dan</cp:lastModifiedBy>
  <cp:revision>4</cp:revision>
  <dcterms:created xsi:type="dcterms:W3CDTF">2018-08-27T18:05:00Z</dcterms:created>
  <dcterms:modified xsi:type="dcterms:W3CDTF">2018-08-27T18:22:00Z</dcterms:modified>
</cp:coreProperties>
</file>